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7F90F" w14:textId="58796FED" w:rsidR="00751F02" w:rsidRPr="0024785A" w:rsidRDefault="004B5BC5" w:rsidP="00751F02">
      <w:pPr>
        <w:spacing w:line="240" w:lineRule="auto"/>
        <w:rPr>
          <w:rFonts w:cs="Arial"/>
          <w:b/>
          <w:sz w:val="22"/>
          <w:szCs w:val="22"/>
        </w:rPr>
      </w:pPr>
      <w:r w:rsidRPr="0024785A">
        <w:rPr>
          <w:rFonts w:eastAsia="MS Mincho" w:cs="Arial"/>
          <w:b/>
          <w:color w:val="000000"/>
          <w:sz w:val="22"/>
          <w:szCs w:val="22"/>
          <w:lang w:eastAsia="zh-CN"/>
        </w:rPr>
        <w:t>LAUDO ARBITRAL - Recurso extraordinario de anulación</w:t>
      </w:r>
      <w:r w:rsidRPr="0024785A">
        <w:rPr>
          <w:rFonts w:cs="Arial"/>
          <w:b/>
          <w:sz w:val="22"/>
          <w:szCs w:val="22"/>
        </w:rPr>
        <w:t xml:space="preserve"> - </w:t>
      </w:r>
      <w:r w:rsidR="00751F02" w:rsidRPr="0024785A">
        <w:rPr>
          <w:rFonts w:cs="Arial"/>
          <w:b/>
          <w:sz w:val="22"/>
          <w:szCs w:val="22"/>
        </w:rPr>
        <w:t>Oportunidad</w:t>
      </w:r>
    </w:p>
    <w:p w14:paraId="45C7CBC3" w14:textId="77777777" w:rsidR="004B5BC5" w:rsidRPr="0024785A" w:rsidRDefault="004B5BC5" w:rsidP="00751F02">
      <w:pPr>
        <w:spacing w:line="240" w:lineRule="auto"/>
        <w:rPr>
          <w:rFonts w:cs="Arial"/>
          <w:sz w:val="22"/>
          <w:szCs w:val="22"/>
        </w:rPr>
      </w:pPr>
    </w:p>
    <w:p w14:paraId="444A8718" w14:textId="77777777" w:rsidR="00751F02" w:rsidRPr="0024785A" w:rsidRDefault="00751F02" w:rsidP="00751F02">
      <w:pPr>
        <w:spacing w:line="240" w:lineRule="auto"/>
        <w:rPr>
          <w:rFonts w:cs="Arial"/>
          <w:sz w:val="22"/>
          <w:szCs w:val="22"/>
        </w:rPr>
      </w:pPr>
      <w:r w:rsidRPr="0024785A">
        <w:rPr>
          <w:rFonts w:cs="Arial"/>
          <w:sz w:val="22"/>
          <w:szCs w:val="22"/>
        </w:rPr>
        <w:t xml:space="preserve">Se verifica la oportunidad en la presentación del recurso extraordinario de anulación, tal como se expuso en el auto de admisión </w:t>
      </w:r>
      <w:proofErr w:type="gramStart"/>
      <w:r w:rsidRPr="0024785A">
        <w:rPr>
          <w:rFonts w:cs="Arial"/>
          <w:sz w:val="22"/>
          <w:szCs w:val="22"/>
        </w:rPr>
        <w:t>del mismo</w:t>
      </w:r>
      <w:proofErr w:type="gramEnd"/>
      <w:r w:rsidRPr="0024785A">
        <w:rPr>
          <w:rFonts w:cs="Arial"/>
          <w:sz w:val="22"/>
          <w:szCs w:val="22"/>
        </w:rPr>
        <w:t xml:space="preserve">, toda vez que la decisión de denegar la solicitud de aclaración del laudo se notificó en audiencia del 28 de noviembre de 2018 y el recurso de anulación se presentó ante el Tribunal de Arbitramento el 14 de enero de 2019, fecha en la que expiraba el término de 30 días fijado en el artículo 40 de la Ley 1563 de 2012. </w:t>
      </w:r>
    </w:p>
    <w:p w14:paraId="7A2D8AF7" w14:textId="77777777" w:rsidR="00751F02" w:rsidRPr="0024785A" w:rsidRDefault="00751F02" w:rsidP="00751F02">
      <w:pPr>
        <w:spacing w:line="240" w:lineRule="auto"/>
        <w:rPr>
          <w:rFonts w:cs="Arial"/>
          <w:sz w:val="22"/>
          <w:szCs w:val="22"/>
        </w:rPr>
      </w:pPr>
    </w:p>
    <w:p w14:paraId="40393179" w14:textId="77777777" w:rsidR="005C2375" w:rsidRPr="0024785A" w:rsidRDefault="005C2375" w:rsidP="00751F02">
      <w:pPr>
        <w:spacing w:line="240" w:lineRule="auto"/>
        <w:rPr>
          <w:rFonts w:cs="Arial"/>
          <w:sz w:val="22"/>
          <w:szCs w:val="22"/>
        </w:rPr>
      </w:pPr>
    </w:p>
    <w:p w14:paraId="6D2BBFA7" w14:textId="0F525371" w:rsidR="005C2375" w:rsidRPr="0024785A" w:rsidRDefault="004B5BC5" w:rsidP="004B5BC5">
      <w:pPr>
        <w:spacing w:line="240" w:lineRule="auto"/>
        <w:rPr>
          <w:rFonts w:cs="Arial"/>
          <w:b/>
          <w:sz w:val="22"/>
          <w:szCs w:val="22"/>
        </w:rPr>
      </w:pPr>
      <w:r w:rsidRPr="0024785A">
        <w:rPr>
          <w:rFonts w:eastAsia="MS Mincho" w:cs="Arial"/>
          <w:b/>
          <w:color w:val="000000"/>
          <w:sz w:val="22"/>
          <w:szCs w:val="22"/>
          <w:lang w:eastAsia="zh-CN"/>
        </w:rPr>
        <w:t>LAUDO ARBITRAL - Recurso extraordinario de anulación</w:t>
      </w:r>
      <w:r w:rsidRPr="0024785A">
        <w:rPr>
          <w:rFonts w:cs="Arial"/>
          <w:b/>
          <w:sz w:val="22"/>
          <w:szCs w:val="22"/>
        </w:rPr>
        <w:t xml:space="preserve"> - Fallo en conciencia</w:t>
      </w:r>
      <w:r w:rsidR="00327649" w:rsidRPr="0024785A">
        <w:rPr>
          <w:rFonts w:cs="Arial"/>
          <w:b/>
          <w:sz w:val="22"/>
          <w:szCs w:val="22"/>
        </w:rPr>
        <w:t xml:space="preserve"> </w:t>
      </w:r>
    </w:p>
    <w:p w14:paraId="42645B8F" w14:textId="77777777" w:rsidR="005C2375" w:rsidRPr="0024785A" w:rsidRDefault="005C2375" w:rsidP="00751F02">
      <w:pPr>
        <w:spacing w:line="240" w:lineRule="auto"/>
        <w:rPr>
          <w:rFonts w:cs="Arial"/>
          <w:sz w:val="22"/>
          <w:szCs w:val="22"/>
        </w:rPr>
      </w:pPr>
    </w:p>
    <w:p w14:paraId="1F195A63" w14:textId="77777777" w:rsidR="005C2375" w:rsidRPr="0024785A" w:rsidRDefault="005C2375" w:rsidP="005C2375">
      <w:pPr>
        <w:pStyle w:val="Textoindependiente22"/>
        <w:numPr>
          <w:ilvl w:val="12"/>
          <w:numId w:val="0"/>
        </w:numPr>
        <w:overflowPunct/>
        <w:autoSpaceDE/>
        <w:autoSpaceDN/>
        <w:adjustRightInd/>
        <w:spacing w:line="240" w:lineRule="auto"/>
        <w:textAlignment w:val="auto"/>
        <w:rPr>
          <w:rFonts w:cs="Arial"/>
          <w:sz w:val="22"/>
          <w:szCs w:val="22"/>
        </w:rPr>
      </w:pPr>
      <w:r w:rsidRPr="0024785A">
        <w:rPr>
          <w:rFonts w:cs="Arial"/>
          <w:sz w:val="22"/>
          <w:szCs w:val="22"/>
        </w:rPr>
        <w:t xml:space="preserve">Siguiendo la sentencia de la Corte Constitucional y la jurisprudencia del Consejo de Estado, en casos similares al presente, debe advertirse que la causal de fallo en conciencia no se puede estructurar rebatiendo el análisis de la ley ni de las pruebas que haya apreciado el Tribunal de Arbitramento. Se agrega que el peso específico que el Tribunal de Arbitramento otorga a unas pruebas sobre las otras tampoco constituye argumento válido para fundar el fallo en conciencia, como lo ha expuesto esta Corporación en reiterados pronunciamientos. Lo anterior, toda vez que – se repite- el recurso extraordinario de anulación no constituye una segunda instancia del proceso arbitral y el juez de anulación no puede corregir la apreciación de la ley aplicable ni la valoración de las pruebas realizada por el Tribunal de Arbitramento. Por último, en relación con el fallo en conciencia, es preciso resaltar el límite impuesto por el artículo 42 de la Ley 1563 de 2012, a cuyo </w:t>
      </w:r>
      <w:proofErr w:type="spellStart"/>
      <w:proofErr w:type="gramStart"/>
      <w:r w:rsidRPr="0024785A">
        <w:rPr>
          <w:rFonts w:cs="Arial"/>
          <w:sz w:val="22"/>
          <w:szCs w:val="22"/>
        </w:rPr>
        <w:t>tenor:</w:t>
      </w:r>
      <w:r w:rsidRPr="0024785A">
        <w:rPr>
          <w:rFonts w:cs="Arial"/>
          <w:bCs/>
          <w:i/>
          <w:sz w:val="22"/>
          <w:szCs w:val="22"/>
        </w:rPr>
        <w:t>“</w:t>
      </w:r>
      <w:proofErr w:type="gramEnd"/>
      <w:r w:rsidRPr="0024785A">
        <w:rPr>
          <w:rFonts w:cs="Arial"/>
          <w:bCs/>
          <w:i/>
          <w:sz w:val="22"/>
          <w:szCs w:val="22"/>
        </w:rPr>
        <w:t>Artículo</w:t>
      </w:r>
      <w:proofErr w:type="spellEnd"/>
      <w:r w:rsidRPr="0024785A">
        <w:rPr>
          <w:rFonts w:cs="Arial"/>
          <w:bCs/>
          <w:i/>
          <w:sz w:val="22"/>
          <w:szCs w:val="22"/>
        </w:rPr>
        <w:t xml:space="preserve"> 42. Trámite del Recurso de Anulación. </w:t>
      </w:r>
      <w:r w:rsidRPr="0024785A">
        <w:rPr>
          <w:rFonts w:cs="Arial"/>
          <w:bCs/>
          <w:sz w:val="22"/>
          <w:szCs w:val="22"/>
        </w:rPr>
        <w:t>(…)</w:t>
      </w:r>
      <w:r w:rsidRPr="0024785A">
        <w:rPr>
          <w:rFonts w:cs="Arial"/>
          <w:b/>
          <w:bCs/>
          <w:sz w:val="22"/>
          <w:szCs w:val="22"/>
        </w:rPr>
        <w:t xml:space="preserve"> </w:t>
      </w:r>
      <w:r w:rsidRPr="0024785A">
        <w:rPr>
          <w:rFonts w:cs="Arial"/>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p>
    <w:p w14:paraId="2AAD4ED9" w14:textId="77777777" w:rsidR="005C2375" w:rsidRPr="0024785A" w:rsidRDefault="005C2375" w:rsidP="00751F02">
      <w:pPr>
        <w:spacing w:line="240" w:lineRule="auto"/>
        <w:rPr>
          <w:rFonts w:cs="Arial"/>
          <w:sz w:val="22"/>
          <w:szCs w:val="22"/>
        </w:rPr>
      </w:pPr>
    </w:p>
    <w:p w14:paraId="55B6AE3A" w14:textId="16AAD7F4" w:rsidR="00751F02" w:rsidRPr="0024785A" w:rsidRDefault="004B5BC5" w:rsidP="00751F02">
      <w:pPr>
        <w:spacing w:line="240" w:lineRule="auto"/>
        <w:rPr>
          <w:rFonts w:cs="Arial"/>
          <w:b/>
          <w:sz w:val="22"/>
          <w:szCs w:val="22"/>
        </w:rPr>
      </w:pPr>
      <w:r w:rsidRPr="0024785A">
        <w:rPr>
          <w:rFonts w:eastAsia="MS Mincho" w:cs="Arial"/>
          <w:b/>
          <w:color w:val="000000"/>
          <w:sz w:val="22"/>
          <w:szCs w:val="22"/>
          <w:lang w:eastAsia="zh-CN"/>
        </w:rPr>
        <w:t>LAUDO ARBITRAL - Recurso extraordinario de anulación</w:t>
      </w:r>
      <w:r w:rsidRPr="0024785A">
        <w:rPr>
          <w:rFonts w:cs="Arial"/>
          <w:b/>
          <w:sz w:val="22"/>
          <w:szCs w:val="22"/>
        </w:rPr>
        <w:t xml:space="preserve"> - E</w:t>
      </w:r>
      <w:r w:rsidR="00F00CC1" w:rsidRPr="0024785A">
        <w:rPr>
          <w:rFonts w:cs="Arial"/>
          <w:b/>
          <w:sz w:val="22"/>
          <w:szCs w:val="22"/>
        </w:rPr>
        <w:t xml:space="preserve">rror in </w:t>
      </w:r>
      <w:proofErr w:type="spellStart"/>
      <w:r w:rsidR="00F00CC1" w:rsidRPr="0024785A">
        <w:rPr>
          <w:rFonts w:cs="Arial"/>
          <w:b/>
          <w:sz w:val="22"/>
          <w:szCs w:val="22"/>
        </w:rPr>
        <w:t>procedendo</w:t>
      </w:r>
      <w:proofErr w:type="spellEnd"/>
      <w:r w:rsidRPr="0024785A">
        <w:rPr>
          <w:rFonts w:cs="Arial"/>
          <w:b/>
          <w:sz w:val="22"/>
          <w:szCs w:val="22"/>
        </w:rPr>
        <w:t xml:space="preserve"> - Estudio</w:t>
      </w:r>
    </w:p>
    <w:p w14:paraId="5C46C747" w14:textId="77777777" w:rsidR="00751F02" w:rsidRPr="0024785A" w:rsidRDefault="00751F02" w:rsidP="00751F02">
      <w:pPr>
        <w:spacing w:line="240" w:lineRule="auto"/>
        <w:rPr>
          <w:rFonts w:cs="Arial"/>
          <w:sz w:val="22"/>
          <w:szCs w:val="22"/>
        </w:rPr>
      </w:pPr>
    </w:p>
    <w:p w14:paraId="2257D153" w14:textId="77777777" w:rsidR="00751F02" w:rsidRPr="0024785A" w:rsidRDefault="00751F02" w:rsidP="00751F02">
      <w:pPr>
        <w:spacing w:line="240" w:lineRule="auto"/>
        <w:rPr>
          <w:rFonts w:cs="Arial"/>
          <w:sz w:val="22"/>
          <w:szCs w:val="22"/>
        </w:rPr>
      </w:pPr>
      <w:r w:rsidRPr="0024785A">
        <w:rPr>
          <w:rFonts w:cs="Arial"/>
          <w:sz w:val="22"/>
          <w:szCs w:val="22"/>
        </w:rPr>
        <w:t>El recurso extraordinario de anulación no constituye una segunda instancia del proceso arbitral y el juez de anulación no puede corregir la apreciación de la ley aplicable ni la valoración de las pruebas realizada por el Tribunal de Arbitramento. (…) De acuerdo con la interpretación de la causal de fallo en conciencia que adoptó la Corte Constitucional en la sentencia SU 173 de 2015 y con los límites del juez de anulación que impone la Ley 1563 de 2012, la impugnación presentada por el convocante no es de recibo, dado que se funda en su inconformidad con el análisis de las pruebas que realizó el Tribunal de Arbitramento.</w:t>
      </w:r>
    </w:p>
    <w:p w14:paraId="1E063186" w14:textId="77777777" w:rsidR="00751F02" w:rsidRPr="0024785A" w:rsidRDefault="00751F02" w:rsidP="00751F02">
      <w:pPr>
        <w:spacing w:line="240" w:lineRule="auto"/>
        <w:rPr>
          <w:rFonts w:cs="Arial"/>
          <w:sz w:val="22"/>
          <w:szCs w:val="22"/>
        </w:rPr>
      </w:pPr>
    </w:p>
    <w:p w14:paraId="6EA6A962" w14:textId="10BA6461" w:rsidR="00751F02" w:rsidRPr="0024785A" w:rsidRDefault="004B5BC5" w:rsidP="00751F02">
      <w:pPr>
        <w:spacing w:line="240" w:lineRule="auto"/>
        <w:rPr>
          <w:rFonts w:cs="Arial"/>
          <w:b/>
          <w:sz w:val="22"/>
          <w:szCs w:val="22"/>
        </w:rPr>
      </w:pPr>
      <w:r w:rsidRPr="0024785A">
        <w:rPr>
          <w:rFonts w:eastAsia="MS Mincho" w:cs="Arial"/>
          <w:b/>
          <w:color w:val="000000"/>
          <w:sz w:val="22"/>
          <w:szCs w:val="22"/>
          <w:lang w:eastAsia="zh-CN"/>
        </w:rPr>
        <w:t xml:space="preserve">LAUDO ARBITRAL - Recurso extraordinario de anulación - </w:t>
      </w:r>
      <w:r w:rsidRPr="0024785A">
        <w:rPr>
          <w:rFonts w:eastAsia="MS Mincho" w:cs="Arial"/>
          <w:b/>
          <w:bCs/>
          <w:color w:val="000000"/>
          <w:sz w:val="22"/>
          <w:szCs w:val="22"/>
          <w:lang w:eastAsia="zh-CN"/>
        </w:rPr>
        <w:t>Causales</w:t>
      </w:r>
      <w:r w:rsidRPr="0024785A">
        <w:rPr>
          <w:rFonts w:eastAsia="MS Mincho" w:cs="Arial"/>
          <w:color w:val="000000"/>
          <w:sz w:val="22"/>
          <w:szCs w:val="22"/>
          <w:lang w:eastAsia="zh-CN"/>
        </w:rPr>
        <w:t xml:space="preserve"> </w:t>
      </w:r>
      <w:r w:rsidRPr="0024785A">
        <w:rPr>
          <w:rFonts w:cs="Arial"/>
          <w:b/>
          <w:bCs/>
          <w:sz w:val="22"/>
          <w:szCs w:val="22"/>
        </w:rPr>
        <w:t xml:space="preserve">- Ley 1563 de 2012 - Numeral 7 del artículo 41 </w:t>
      </w:r>
      <w:r w:rsidRPr="0024785A">
        <w:rPr>
          <w:rFonts w:cs="Arial"/>
          <w:b/>
          <w:sz w:val="22"/>
          <w:szCs w:val="22"/>
        </w:rPr>
        <w:t>- Alcance -</w:t>
      </w:r>
      <w:r w:rsidR="0066448D" w:rsidRPr="0024785A">
        <w:rPr>
          <w:rFonts w:cs="Arial"/>
          <w:b/>
          <w:sz w:val="22"/>
          <w:szCs w:val="22"/>
        </w:rPr>
        <w:t xml:space="preserve"> </w:t>
      </w:r>
      <w:r w:rsidR="00751F02" w:rsidRPr="0024785A">
        <w:rPr>
          <w:rFonts w:cs="Arial"/>
          <w:b/>
          <w:sz w:val="22"/>
          <w:szCs w:val="22"/>
        </w:rPr>
        <w:t xml:space="preserve">Precedente </w:t>
      </w:r>
    </w:p>
    <w:p w14:paraId="0ABD0E4A" w14:textId="77777777" w:rsidR="00751F02" w:rsidRPr="0024785A" w:rsidRDefault="00751F02" w:rsidP="00751F02">
      <w:pPr>
        <w:spacing w:line="240" w:lineRule="auto"/>
        <w:rPr>
          <w:rFonts w:cs="Arial"/>
          <w:sz w:val="22"/>
          <w:szCs w:val="22"/>
        </w:rPr>
      </w:pPr>
    </w:p>
    <w:p w14:paraId="11D9DFC3" w14:textId="77777777" w:rsidR="00751F02" w:rsidRPr="0024785A" w:rsidRDefault="00751F02" w:rsidP="00751F02">
      <w:pPr>
        <w:spacing w:line="240" w:lineRule="auto"/>
        <w:rPr>
          <w:rFonts w:cs="Arial"/>
          <w:sz w:val="22"/>
          <w:szCs w:val="22"/>
        </w:rPr>
      </w:pPr>
      <w:r w:rsidRPr="0024785A">
        <w:rPr>
          <w:rFonts w:cs="Arial"/>
          <w:sz w:val="22"/>
          <w:szCs w:val="22"/>
        </w:rPr>
        <w:t xml:space="preserve">La sentencia SU 173 de 2015, en la cual delimitó el alcance del recurso de anulación y de la causal de anulación por el referido fallo en conciencia (…) se fundó en que el Consejo de Estado, en conocimiento del recurso de anulación, no puede realizar un juicio basado en los errores “in </w:t>
      </w:r>
      <w:proofErr w:type="spellStart"/>
      <w:r w:rsidRPr="0024785A">
        <w:rPr>
          <w:rFonts w:cs="Arial"/>
          <w:sz w:val="22"/>
          <w:szCs w:val="22"/>
        </w:rPr>
        <w:t>judicando</w:t>
      </w:r>
      <w:proofErr w:type="spellEnd"/>
      <w:r w:rsidRPr="0024785A">
        <w:rPr>
          <w:rFonts w:cs="Arial"/>
          <w:sz w:val="22"/>
          <w:szCs w:val="22"/>
        </w:rPr>
        <w:t>”, por cuanto obraría como juez de segunda instancia, lo cual se opone a la naturaleza del trámite arbitral como proceso de única instancia y a la condición exceptiva y taxativa de las causales del recurso de anulación previstas en la ley (…) Siguiendo la sentencia de la Corte Constitucional y la jurisprudencia del Consejo de Estado, en casos similares al presente, debe advertirse que la causal de fallo en conciencia no se puede estructurar rebatiendo el análisis de la ley ni de las pruebas que haya apreciado el Tribunal de Arbitramento. Se agrega que el peso específico que el Tribunal de Arbitramento otorga a unas pruebas sobre las otras tampoco constituye argumento válido para fundar el fallo en conciencia, como lo ha expuesto esta Corporación en reiterados pronunciamientos.</w:t>
      </w:r>
    </w:p>
    <w:p w14:paraId="6E69FC20" w14:textId="77777777" w:rsidR="00751F02" w:rsidRPr="0024785A" w:rsidRDefault="00751F02" w:rsidP="00751F02">
      <w:pPr>
        <w:spacing w:line="240" w:lineRule="auto"/>
        <w:rPr>
          <w:rFonts w:cs="Arial"/>
          <w:sz w:val="22"/>
          <w:szCs w:val="22"/>
        </w:rPr>
      </w:pPr>
    </w:p>
    <w:p w14:paraId="72FA51FB" w14:textId="3D16E046" w:rsidR="00751F02" w:rsidRPr="0024785A" w:rsidRDefault="004B5BC5" w:rsidP="00751F02">
      <w:pPr>
        <w:spacing w:line="240" w:lineRule="auto"/>
        <w:rPr>
          <w:rFonts w:cs="Arial"/>
          <w:b/>
          <w:sz w:val="22"/>
          <w:szCs w:val="22"/>
        </w:rPr>
      </w:pPr>
      <w:r w:rsidRPr="0024785A">
        <w:rPr>
          <w:rFonts w:eastAsia="MS Mincho" w:cs="Arial"/>
          <w:b/>
          <w:color w:val="000000"/>
          <w:sz w:val="22"/>
          <w:szCs w:val="22"/>
          <w:lang w:eastAsia="zh-CN"/>
        </w:rPr>
        <w:t xml:space="preserve">LAUDO ARBITRAL - Recurso extraordinario de anulación - </w:t>
      </w:r>
      <w:r w:rsidRPr="0024785A">
        <w:rPr>
          <w:rFonts w:eastAsia="MS Mincho" w:cs="Arial"/>
          <w:b/>
          <w:bCs/>
          <w:color w:val="000000"/>
          <w:sz w:val="22"/>
          <w:szCs w:val="22"/>
          <w:lang w:eastAsia="zh-CN"/>
        </w:rPr>
        <w:t>Causales</w:t>
      </w:r>
      <w:r w:rsidRPr="0024785A">
        <w:rPr>
          <w:rFonts w:eastAsia="MS Mincho" w:cs="Arial"/>
          <w:color w:val="000000"/>
          <w:sz w:val="22"/>
          <w:szCs w:val="22"/>
          <w:lang w:eastAsia="zh-CN"/>
        </w:rPr>
        <w:t xml:space="preserve"> </w:t>
      </w:r>
      <w:r w:rsidRPr="0024785A">
        <w:rPr>
          <w:rFonts w:cs="Arial"/>
          <w:b/>
          <w:bCs/>
          <w:sz w:val="22"/>
          <w:szCs w:val="22"/>
        </w:rPr>
        <w:t xml:space="preserve">- Ley 1563 de 2012 - Numeral 9 del artículo 41 </w:t>
      </w:r>
      <w:r w:rsidRPr="0024785A">
        <w:rPr>
          <w:rFonts w:cs="Arial"/>
          <w:b/>
          <w:sz w:val="22"/>
          <w:szCs w:val="22"/>
        </w:rPr>
        <w:t>- F</w:t>
      </w:r>
      <w:r w:rsidR="005C2375" w:rsidRPr="0024785A">
        <w:rPr>
          <w:rFonts w:cs="Arial"/>
          <w:b/>
          <w:sz w:val="22"/>
          <w:szCs w:val="22"/>
        </w:rPr>
        <w:t>allo</w:t>
      </w:r>
      <w:r w:rsidRPr="0024785A">
        <w:rPr>
          <w:rFonts w:cs="Arial"/>
          <w:b/>
          <w:sz w:val="22"/>
          <w:szCs w:val="22"/>
        </w:rPr>
        <w:t xml:space="preserve"> </w:t>
      </w:r>
      <w:r w:rsidR="0024785A">
        <w:rPr>
          <w:rFonts w:cs="Arial"/>
          <w:b/>
          <w:sz w:val="22"/>
          <w:szCs w:val="22"/>
        </w:rPr>
        <w:t>–</w:t>
      </w:r>
      <w:r w:rsidR="00C14F1F">
        <w:rPr>
          <w:rFonts w:cs="Arial"/>
          <w:b/>
          <w:sz w:val="22"/>
          <w:szCs w:val="22"/>
        </w:rPr>
        <w:t xml:space="preserve"> E</w:t>
      </w:r>
      <w:r w:rsidR="005C2375" w:rsidRPr="0024785A">
        <w:rPr>
          <w:rFonts w:cs="Arial"/>
          <w:b/>
          <w:sz w:val="22"/>
          <w:szCs w:val="22"/>
        </w:rPr>
        <w:t>xtra</w:t>
      </w:r>
      <w:r w:rsidR="0024785A">
        <w:rPr>
          <w:rFonts w:cs="Arial"/>
          <w:b/>
          <w:sz w:val="22"/>
          <w:szCs w:val="22"/>
        </w:rPr>
        <w:t xml:space="preserve"> </w:t>
      </w:r>
      <w:proofErr w:type="spellStart"/>
      <w:r w:rsidRPr="0024785A">
        <w:rPr>
          <w:rFonts w:cs="Arial"/>
          <w:b/>
          <w:sz w:val="22"/>
          <w:szCs w:val="22"/>
        </w:rPr>
        <w:t>petita</w:t>
      </w:r>
      <w:proofErr w:type="spellEnd"/>
      <w:r w:rsidRPr="0024785A">
        <w:rPr>
          <w:rFonts w:cs="Arial"/>
          <w:b/>
          <w:sz w:val="22"/>
          <w:szCs w:val="22"/>
        </w:rPr>
        <w:t xml:space="preserve"> </w:t>
      </w:r>
      <w:r w:rsidR="0024785A">
        <w:rPr>
          <w:rFonts w:cs="Arial"/>
          <w:b/>
          <w:sz w:val="22"/>
          <w:szCs w:val="22"/>
        </w:rPr>
        <w:t>–</w:t>
      </w:r>
      <w:r w:rsidRPr="0024785A">
        <w:rPr>
          <w:rFonts w:cs="Arial"/>
          <w:b/>
          <w:sz w:val="22"/>
          <w:szCs w:val="22"/>
        </w:rPr>
        <w:t xml:space="preserve"> </w:t>
      </w:r>
      <w:r w:rsidR="0024785A">
        <w:rPr>
          <w:rFonts w:cs="Arial"/>
          <w:b/>
          <w:sz w:val="22"/>
          <w:szCs w:val="22"/>
        </w:rPr>
        <w:t xml:space="preserve">Fallo </w:t>
      </w:r>
      <w:proofErr w:type="spellStart"/>
      <w:r w:rsidR="0024785A">
        <w:rPr>
          <w:rFonts w:cs="Arial"/>
          <w:b/>
          <w:sz w:val="22"/>
          <w:szCs w:val="22"/>
        </w:rPr>
        <w:t>ultra</w:t>
      </w:r>
      <w:r w:rsidRPr="0024785A">
        <w:rPr>
          <w:rFonts w:cs="Arial"/>
          <w:b/>
          <w:sz w:val="22"/>
          <w:szCs w:val="22"/>
        </w:rPr>
        <w:t>petita</w:t>
      </w:r>
      <w:proofErr w:type="spellEnd"/>
      <w:r w:rsidR="005C2375" w:rsidRPr="0024785A">
        <w:rPr>
          <w:rFonts w:cs="Arial"/>
          <w:b/>
          <w:sz w:val="22"/>
          <w:szCs w:val="22"/>
        </w:rPr>
        <w:t xml:space="preserve"> </w:t>
      </w:r>
      <w:r w:rsidR="0024785A">
        <w:rPr>
          <w:rFonts w:cs="Arial"/>
          <w:b/>
          <w:sz w:val="22"/>
          <w:szCs w:val="22"/>
        </w:rPr>
        <w:t>–</w:t>
      </w:r>
      <w:r w:rsidRPr="0024785A">
        <w:rPr>
          <w:rFonts w:cs="Arial"/>
          <w:b/>
          <w:sz w:val="22"/>
          <w:szCs w:val="22"/>
        </w:rPr>
        <w:t xml:space="preserve"> </w:t>
      </w:r>
      <w:r w:rsidR="0024785A">
        <w:rPr>
          <w:rFonts w:cs="Arial"/>
          <w:b/>
          <w:sz w:val="22"/>
          <w:szCs w:val="22"/>
        </w:rPr>
        <w:t>Fallo c</w:t>
      </w:r>
      <w:r w:rsidRPr="0024785A">
        <w:rPr>
          <w:rFonts w:cs="Arial"/>
          <w:b/>
          <w:sz w:val="22"/>
          <w:szCs w:val="22"/>
        </w:rPr>
        <w:t>itra</w:t>
      </w:r>
      <w:r w:rsidR="0024785A">
        <w:rPr>
          <w:rFonts w:cs="Arial"/>
          <w:b/>
          <w:sz w:val="22"/>
          <w:szCs w:val="22"/>
        </w:rPr>
        <w:t xml:space="preserve"> </w:t>
      </w:r>
      <w:proofErr w:type="spellStart"/>
      <w:r w:rsidR="005C2375" w:rsidRPr="0024785A">
        <w:rPr>
          <w:rFonts w:cs="Arial"/>
          <w:b/>
          <w:sz w:val="22"/>
          <w:szCs w:val="22"/>
        </w:rPr>
        <w:t>petita</w:t>
      </w:r>
      <w:proofErr w:type="spellEnd"/>
    </w:p>
    <w:p w14:paraId="0827FBDB" w14:textId="77777777" w:rsidR="00751F02" w:rsidRPr="0024785A" w:rsidRDefault="00751F02" w:rsidP="00751F02">
      <w:pPr>
        <w:spacing w:line="240" w:lineRule="auto"/>
        <w:rPr>
          <w:rFonts w:cs="Arial"/>
          <w:sz w:val="22"/>
          <w:szCs w:val="22"/>
        </w:rPr>
      </w:pPr>
    </w:p>
    <w:p w14:paraId="00F5A2CE" w14:textId="77777777" w:rsidR="00751F02" w:rsidRPr="0024785A" w:rsidRDefault="00751F02" w:rsidP="00751F02">
      <w:pPr>
        <w:spacing w:line="240" w:lineRule="auto"/>
        <w:rPr>
          <w:rFonts w:cs="Arial"/>
          <w:sz w:val="22"/>
          <w:szCs w:val="22"/>
        </w:rPr>
      </w:pPr>
      <w:r w:rsidRPr="0024785A">
        <w:rPr>
          <w:rFonts w:cs="Arial"/>
          <w:sz w:val="22"/>
          <w:szCs w:val="22"/>
        </w:rPr>
        <w:lastRenderedPageBreak/>
        <w:t xml:space="preserve">Al observar el contenido de la causal 9, es evidente que la norma se refiere a los eventos del fallo extra </w:t>
      </w:r>
      <w:proofErr w:type="spellStart"/>
      <w:r w:rsidRPr="0024785A">
        <w:rPr>
          <w:rFonts w:cs="Arial"/>
          <w:sz w:val="22"/>
          <w:szCs w:val="22"/>
        </w:rPr>
        <w:t>petita</w:t>
      </w:r>
      <w:proofErr w:type="spellEnd"/>
      <w:r w:rsidRPr="0024785A">
        <w:rPr>
          <w:rFonts w:cs="Arial"/>
          <w:sz w:val="22"/>
          <w:szCs w:val="22"/>
        </w:rPr>
        <w:t xml:space="preserve"> (el que resuelve sobre un asunto no sujeto a la decisión de los árbitros), ultra </w:t>
      </w:r>
      <w:proofErr w:type="spellStart"/>
      <w:r w:rsidRPr="0024785A">
        <w:rPr>
          <w:rFonts w:cs="Arial"/>
          <w:sz w:val="22"/>
          <w:szCs w:val="22"/>
        </w:rPr>
        <w:t>petita</w:t>
      </w:r>
      <w:proofErr w:type="spellEnd"/>
      <w:r w:rsidRPr="0024785A">
        <w:rPr>
          <w:rFonts w:cs="Arial"/>
          <w:sz w:val="22"/>
          <w:szCs w:val="22"/>
        </w:rPr>
        <w:t xml:space="preserve"> (el que resuelve más de lo pedido) y citra </w:t>
      </w:r>
      <w:proofErr w:type="spellStart"/>
      <w:r w:rsidRPr="0024785A">
        <w:rPr>
          <w:rFonts w:cs="Arial"/>
          <w:sz w:val="22"/>
          <w:szCs w:val="22"/>
        </w:rPr>
        <w:t>petita</w:t>
      </w:r>
      <w:proofErr w:type="spellEnd"/>
      <w:r w:rsidRPr="0024785A">
        <w:rPr>
          <w:rFonts w:cs="Arial"/>
          <w:sz w:val="22"/>
          <w:szCs w:val="22"/>
        </w:rPr>
        <w:t xml:space="preserve"> (el que deja de resolver una cuestión sometida al arbitramento); los dos primeros casos corresponderían a la causal de anulación expuesta por la parte convocante en el presente recurso, en cuanto afirmó que se extralimitó la pretensión primera de la demanda arbitral y que se resolvió por fuera de lo pedido en la pretensión cuarta.</w:t>
      </w:r>
    </w:p>
    <w:p w14:paraId="6A736CAF" w14:textId="77777777" w:rsidR="00143947" w:rsidRPr="0024785A" w:rsidRDefault="00143947" w:rsidP="005B2B52">
      <w:pPr>
        <w:spacing w:line="240" w:lineRule="auto"/>
        <w:rPr>
          <w:sz w:val="22"/>
          <w:szCs w:val="22"/>
        </w:rPr>
      </w:pPr>
    </w:p>
    <w:p w14:paraId="691D6A16" w14:textId="2F36BD4B" w:rsidR="00327649" w:rsidRPr="0024785A" w:rsidRDefault="004B5BC5" w:rsidP="005B2B52">
      <w:pPr>
        <w:spacing w:line="240" w:lineRule="auto"/>
        <w:rPr>
          <w:b/>
          <w:sz w:val="22"/>
          <w:szCs w:val="22"/>
        </w:rPr>
      </w:pPr>
      <w:r w:rsidRPr="0024785A">
        <w:rPr>
          <w:rFonts w:eastAsia="MS Mincho" w:cs="Arial"/>
          <w:b/>
          <w:color w:val="000000"/>
          <w:sz w:val="22"/>
          <w:szCs w:val="22"/>
          <w:lang w:eastAsia="zh-CN"/>
        </w:rPr>
        <w:t xml:space="preserve">LAUDO ARBITRAL - Recurso extraordinario de anulación - Causales </w:t>
      </w:r>
      <w:r w:rsidR="00327649" w:rsidRPr="0024785A">
        <w:rPr>
          <w:rFonts w:eastAsia="MS Mincho" w:cs="Arial"/>
          <w:b/>
          <w:color w:val="000000"/>
          <w:sz w:val="22"/>
          <w:szCs w:val="22"/>
          <w:lang w:eastAsia="zh-CN"/>
        </w:rPr>
        <w:t>-</w:t>
      </w:r>
      <w:r w:rsidRPr="0024785A">
        <w:rPr>
          <w:rFonts w:eastAsia="MS Mincho" w:cs="Arial"/>
          <w:b/>
          <w:color w:val="000000"/>
          <w:sz w:val="22"/>
          <w:szCs w:val="22"/>
          <w:lang w:eastAsia="zh-CN"/>
        </w:rPr>
        <w:t xml:space="preserve"> Incongruencia</w:t>
      </w:r>
      <w:r w:rsidR="00327649" w:rsidRPr="0024785A">
        <w:rPr>
          <w:rFonts w:eastAsia="MS Mincho" w:cs="Arial"/>
          <w:b/>
          <w:color w:val="000000"/>
          <w:sz w:val="22"/>
          <w:szCs w:val="22"/>
          <w:lang w:eastAsia="zh-CN"/>
        </w:rPr>
        <w:t xml:space="preserve"> </w:t>
      </w:r>
      <w:r w:rsidRPr="0024785A">
        <w:rPr>
          <w:rFonts w:eastAsia="MS Mincho" w:cs="Arial"/>
          <w:b/>
          <w:color w:val="000000"/>
          <w:sz w:val="22"/>
          <w:szCs w:val="22"/>
          <w:lang w:eastAsia="zh-CN"/>
        </w:rPr>
        <w:t>-</w:t>
      </w:r>
      <w:r w:rsidR="00327649" w:rsidRPr="0024785A">
        <w:rPr>
          <w:rFonts w:eastAsia="MS Mincho" w:cs="Arial"/>
          <w:b/>
          <w:color w:val="000000"/>
          <w:sz w:val="22"/>
          <w:szCs w:val="22"/>
          <w:lang w:eastAsia="zh-CN"/>
        </w:rPr>
        <w:t xml:space="preserve"> </w:t>
      </w:r>
      <w:r w:rsidRPr="0024785A">
        <w:rPr>
          <w:rFonts w:eastAsia="MS Mincho" w:cs="Arial"/>
          <w:b/>
          <w:color w:val="000000"/>
          <w:sz w:val="22"/>
          <w:szCs w:val="22"/>
          <w:lang w:eastAsia="zh-CN"/>
        </w:rPr>
        <w:t>P</w:t>
      </w:r>
      <w:r w:rsidR="00327649" w:rsidRPr="0024785A">
        <w:rPr>
          <w:rFonts w:eastAsia="MS Mincho" w:cs="Arial"/>
          <w:b/>
          <w:color w:val="000000"/>
          <w:sz w:val="22"/>
          <w:szCs w:val="22"/>
          <w:lang w:eastAsia="zh-CN"/>
        </w:rPr>
        <w:t xml:space="preserve">retensiones </w:t>
      </w:r>
      <w:r w:rsidRPr="0024785A">
        <w:rPr>
          <w:rFonts w:eastAsia="MS Mincho" w:cs="Arial"/>
          <w:b/>
          <w:color w:val="000000"/>
          <w:sz w:val="22"/>
          <w:szCs w:val="22"/>
          <w:lang w:eastAsia="zh-CN"/>
        </w:rPr>
        <w:t>-</w:t>
      </w:r>
      <w:r w:rsidR="00327649" w:rsidRPr="0024785A">
        <w:rPr>
          <w:rFonts w:eastAsia="MS Mincho" w:cs="Arial"/>
          <w:b/>
          <w:color w:val="000000"/>
          <w:sz w:val="22"/>
          <w:szCs w:val="22"/>
          <w:lang w:eastAsia="zh-CN"/>
        </w:rPr>
        <w:t xml:space="preserve"> </w:t>
      </w:r>
      <w:r w:rsidRPr="0024785A">
        <w:rPr>
          <w:rFonts w:eastAsia="MS Mincho" w:cs="Arial"/>
          <w:b/>
          <w:color w:val="000000"/>
          <w:sz w:val="22"/>
          <w:szCs w:val="22"/>
          <w:lang w:eastAsia="zh-CN"/>
        </w:rPr>
        <w:t>E</w:t>
      </w:r>
      <w:r w:rsidR="00327649" w:rsidRPr="0024785A">
        <w:rPr>
          <w:rFonts w:eastAsia="MS Mincho" w:cs="Arial"/>
          <w:b/>
          <w:color w:val="000000"/>
          <w:sz w:val="22"/>
          <w:szCs w:val="22"/>
          <w:lang w:eastAsia="zh-CN"/>
        </w:rPr>
        <w:t>xcepciones</w:t>
      </w:r>
    </w:p>
    <w:p w14:paraId="287BC49B" w14:textId="77777777" w:rsidR="00327649" w:rsidRPr="0024785A" w:rsidRDefault="00327649" w:rsidP="005B2B52">
      <w:pPr>
        <w:spacing w:line="240" w:lineRule="auto"/>
        <w:rPr>
          <w:sz w:val="22"/>
          <w:szCs w:val="22"/>
        </w:rPr>
      </w:pPr>
    </w:p>
    <w:p w14:paraId="2F323664" w14:textId="77777777" w:rsidR="00327649" w:rsidRPr="0024785A" w:rsidRDefault="00327649" w:rsidP="00327649">
      <w:pPr>
        <w:pStyle w:val="Textoindependiente22"/>
        <w:numPr>
          <w:ilvl w:val="12"/>
          <w:numId w:val="0"/>
        </w:numPr>
        <w:overflowPunct/>
        <w:autoSpaceDE/>
        <w:autoSpaceDN/>
        <w:adjustRightInd/>
        <w:spacing w:line="240" w:lineRule="auto"/>
        <w:textAlignment w:val="auto"/>
        <w:rPr>
          <w:rFonts w:cs="Arial"/>
          <w:sz w:val="22"/>
          <w:szCs w:val="22"/>
        </w:rPr>
      </w:pPr>
      <w:r w:rsidRPr="0024785A">
        <w:rPr>
          <w:rFonts w:cs="Arial"/>
          <w:sz w:val="22"/>
          <w:szCs w:val="22"/>
        </w:rPr>
        <w:t xml:space="preserve">Dado el alcance del recurso de anulación, restringido a los vicios </w:t>
      </w:r>
      <w:r w:rsidRPr="0024785A">
        <w:rPr>
          <w:rFonts w:cs="Arial"/>
          <w:i/>
          <w:sz w:val="22"/>
          <w:szCs w:val="22"/>
        </w:rPr>
        <w:t xml:space="preserve">“in </w:t>
      </w:r>
      <w:proofErr w:type="spellStart"/>
      <w:r w:rsidRPr="0024785A">
        <w:rPr>
          <w:rFonts w:cs="Arial"/>
          <w:i/>
          <w:sz w:val="22"/>
          <w:szCs w:val="22"/>
        </w:rPr>
        <w:t>procedendo</w:t>
      </w:r>
      <w:proofErr w:type="spellEnd"/>
      <w:r w:rsidRPr="0024785A">
        <w:rPr>
          <w:rFonts w:cs="Arial"/>
          <w:i/>
          <w:sz w:val="22"/>
          <w:szCs w:val="22"/>
        </w:rPr>
        <w:t>”</w:t>
      </w:r>
      <w:r w:rsidRPr="0024785A">
        <w:rPr>
          <w:rFonts w:cs="Arial"/>
          <w:sz w:val="22"/>
          <w:szCs w:val="22"/>
        </w:rPr>
        <w:t xml:space="preserve">, la causal de incongruencia debe fundarse en el cotejo formal de las pretensiones y las excepciones frente a las decisiones adoptadas en el laudo arbitral. La técnica del recurso de anulación del laudo arbitral es inapropiada – y lleva a declarar infundado el recurso- en aquellos casos en que el recurrente pretende cuestionar el sentido de la decisión que no le favorece, sobre un aspecto que sí estaba sometido a la controversia arbitral. </w:t>
      </w:r>
    </w:p>
    <w:p w14:paraId="345D6A21" w14:textId="77777777" w:rsidR="00327649" w:rsidRPr="0024785A" w:rsidRDefault="00327649" w:rsidP="005B2B52">
      <w:pPr>
        <w:spacing w:line="240" w:lineRule="auto"/>
        <w:rPr>
          <w:sz w:val="22"/>
          <w:szCs w:val="22"/>
        </w:rPr>
      </w:pPr>
    </w:p>
    <w:p w14:paraId="7EBD389E" w14:textId="77777777" w:rsidR="00327649" w:rsidRDefault="00327649" w:rsidP="005B2B52">
      <w:pPr>
        <w:spacing w:line="240" w:lineRule="auto"/>
      </w:pPr>
    </w:p>
    <w:p w14:paraId="3C32144A" w14:textId="77777777" w:rsidR="00327649" w:rsidRPr="00327649" w:rsidRDefault="00327649" w:rsidP="005B2B52">
      <w:pPr>
        <w:spacing w:line="240" w:lineRule="auto"/>
      </w:pPr>
    </w:p>
    <w:p w14:paraId="68411D58" w14:textId="77777777" w:rsidR="00C85395" w:rsidRPr="00143947" w:rsidRDefault="00C85395" w:rsidP="005B2B52">
      <w:pPr>
        <w:spacing w:line="240" w:lineRule="auto"/>
        <w:jc w:val="center"/>
        <w:rPr>
          <w:b/>
        </w:rPr>
      </w:pPr>
      <w:r w:rsidRPr="00143947">
        <w:rPr>
          <w:b/>
        </w:rPr>
        <w:t>CONSEJO DE ESTADO</w:t>
      </w:r>
    </w:p>
    <w:p w14:paraId="250F973B" w14:textId="77777777" w:rsidR="00A92F84" w:rsidRPr="00143947" w:rsidRDefault="00A92F84" w:rsidP="005B2B52">
      <w:pPr>
        <w:spacing w:line="240" w:lineRule="auto"/>
        <w:jc w:val="center"/>
        <w:rPr>
          <w:b/>
        </w:rPr>
      </w:pPr>
    </w:p>
    <w:p w14:paraId="6229793D" w14:textId="77777777" w:rsidR="00C85395" w:rsidRPr="00143947" w:rsidRDefault="00C85395" w:rsidP="005B2B52">
      <w:pPr>
        <w:spacing w:line="240" w:lineRule="auto"/>
        <w:jc w:val="center"/>
        <w:rPr>
          <w:b/>
        </w:rPr>
      </w:pPr>
      <w:r w:rsidRPr="00143947">
        <w:rPr>
          <w:b/>
        </w:rPr>
        <w:t>SALA DE LO CONTENCIOSO ADMINISTRATIVO</w:t>
      </w:r>
    </w:p>
    <w:p w14:paraId="6C1D0BF3" w14:textId="77777777" w:rsidR="00A92F84" w:rsidRPr="00143947" w:rsidRDefault="00A92F84" w:rsidP="005B2B52">
      <w:pPr>
        <w:spacing w:line="240" w:lineRule="auto"/>
        <w:jc w:val="center"/>
        <w:rPr>
          <w:b/>
        </w:rPr>
      </w:pPr>
    </w:p>
    <w:p w14:paraId="31604D9C" w14:textId="77777777" w:rsidR="00143947" w:rsidRDefault="000E6697" w:rsidP="005B2B52">
      <w:pPr>
        <w:spacing w:line="240" w:lineRule="auto"/>
        <w:jc w:val="center"/>
        <w:rPr>
          <w:b/>
        </w:rPr>
      </w:pPr>
      <w:r w:rsidRPr="00143947">
        <w:rPr>
          <w:b/>
        </w:rPr>
        <w:t>SECCIÓ</w:t>
      </w:r>
      <w:r w:rsidR="00C85395" w:rsidRPr="00143947">
        <w:rPr>
          <w:b/>
        </w:rPr>
        <w:t>N TERCERA</w:t>
      </w:r>
    </w:p>
    <w:p w14:paraId="568E158A" w14:textId="77777777" w:rsidR="00143947" w:rsidRDefault="00143947" w:rsidP="005B2B52">
      <w:pPr>
        <w:spacing w:line="240" w:lineRule="auto"/>
        <w:jc w:val="center"/>
        <w:rPr>
          <w:b/>
        </w:rPr>
      </w:pPr>
    </w:p>
    <w:p w14:paraId="23DD2DFE" w14:textId="77777777" w:rsidR="00C85395" w:rsidRPr="00143947" w:rsidRDefault="00143947" w:rsidP="005B2B52">
      <w:pPr>
        <w:spacing w:line="240" w:lineRule="auto"/>
        <w:jc w:val="center"/>
        <w:rPr>
          <w:b/>
        </w:rPr>
      </w:pPr>
      <w:r w:rsidRPr="00143947">
        <w:rPr>
          <w:b/>
        </w:rPr>
        <w:t>SUBSECCIÓN</w:t>
      </w:r>
      <w:r w:rsidR="009479F7" w:rsidRPr="00143947">
        <w:rPr>
          <w:b/>
        </w:rPr>
        <w:t xml:space="preserve"> A</w:t>
      </w:r>
    </w:p>
    <w:p w14:paraId="773A4176" w14:textId="77777777" w:rsidR="00C85395" w:rsidRPr="00143947" w:rsidRDefault="00C85395" w:rsidP="005B2B52">
      <w:pPr>
        <w:spacing w:line="240" w:lineRule="auto"/>
        <w:jc w:val="center"/>
        <w:rPr>
          <w:b/>
        </w:rPr>
      </w:pPr>
    </w:p>
    <w:p w14:paraId="10EE440E" w14:textId="77777777" w:rsidR="00C85395" w:rsidRPr="00143947" w:rsidRDefault="00C85395" w:rsidP="005B2B52">
      <w:pPr>
        <w:spacing w:line="240" w:lineRule="auto"/>
        <w:jc w:val="center"/>
        <w:rPr>
          <w:b/>
        </w:rPr>
      </w:pPr>
      <w:r w:rsidRPr="00143947">
        <w:rPr>
          <w:b/>
        </w:rPr>
        <w:t>Consej</w:t>
      </w:r>
      <w:r w:rsidR="00F556DB" w:rsidRPr="00143947">
        <w:rPr>
          <w:b/>
        </w:rPr>
        <w:t>er</w:t>
      </w:r>
      <w:r w:rsidR="00961FDA" w:rsidRPr="00143947">
        <w:rPr>
          <w:b/>
        </w:rPr>
        <w:t>a</w:t>
      </w:r>
      <w:r w:rsidR="00F556DB" w:rsidRPr="00143947">
        <w:rPr>
          <w:b/>
        </w:rPr>
        <w:t xml:space="preserve"> </w:t>
      </w:r>
      <w:r w:rsidR="00143947">
        <w:rPr>
          <w:b/>
        </w:rPr>
        <w:t>p</w:t>
      </w:r>
      <w:r w:rsidR="00F556DB" w:rsidRPr="00143947">
        <w:rPr>
          <w:b/>
        </w:rPr>
        <w:t>onente:</w:t>
      </w:r>
      <w:r w:rsidR="00143947" w:rsidRPr="00143947">
        <w:rPr>
          <w:b/>
        </w:rPr>
        <w:t xml:space="preserve"> MARTA NUBIA VELÁSQUEZ RICO</w:t>
      </w:r>
    </w:p>
    <w:p w14:paraId="1FB58E0D" w14:textId="77777777" w:rsidR="00ED77A2" w:rsidRPr="00143947" w:rsidRDefault="00ED77A2" w:rsidP="00143947">
      <w:pPr>
        <w:spacing w:line="240" w:lineRule="auto"/>
      </w:pPr>
    </w:p>
    <w:p w14:paraId="13174EB5" w14:textId="77777777" w:rsidR="00F21484" w:rsidRPr="00143947" w:rsidRDefault="00F21484" w:rsidP="00143947">
      <w:pPr>
        <w:spacing w:line="240" w:lineRule="auto"/>
      </w:pPr>
      <w:r w:rsidRPr="00143947">
        <w:t>B</w:t>
      </w:r>
      <w:r w:rsidR="00025C7D" w:rsidRPr="00143947">
        <w:t>ogotá D.C.,</w:t>
      </w:r>
      <w:r w:rsidR="004B7D27" w:rsidRPr="00143947">
        <w:t xml:space="preserve"> </w:t>
      </w:r>
      <w:r w:rsidR="00E57149" w:rsidRPr="00143947">
        <w:t>ocho (8) de mayo</w:t>
      </w:r>
      <w:r w:rsidR="000D2ED5" w:rsidRPr="00143947">
        <w:t xml:space="preserve"> </w:t>
      </w:r>
      <w:r w:rsidR="00C6529F" w:rsidRPr="00143947">
        <w:t xml:space="preserve">de </w:t>
      </w:r>
      <w:r w:rsidR="003D2359" w:rsidRPr="00143947">
        <w:t xml:space="preserve">dos mil </w:t>
      </w:r>
      <w:r w:rsidR="00F773C8" w:rsidRPr="00143947">
        <w:t>dieci</w:t>
      </w:r>
      <w:r w:rsidR="00977D38" w:rsidRPr="00143947">
        <w:t xml:space="preserve">nueve </w:t>
      </w:r>
      <w:r w:rsidR="003D2359" w:rsidRPr="00143947">
        <w:t>(201</w:t>
      </w:r>
      <w:r w:rsidR="00977D38" w:rsidRPr="00143947">
        <w:t>9</w:t>
      </w:r>
      <w:r w:rsidR="003D2359" w:rsidRPr="00143947">
        <w:t>)</w:t>
      </w:r>
    </w:p>
    <w:p w14:paraId="00334243" w14:textId="77777777" w:rsidR="0009687C" w:rsidRPr="00143947" w:rsidRDefault="0009687C" w:rsidP="00143947">
      <w:pPr>
        <w:spacing w:line="240" w:lineRule="auto"/>
        <w:rPr>
          <w:b/>
        </w:rPr>
      </w:pPr>
    </w:p>
    <w:p w14:paraId="4981A2E9" w14:textId="77777777" w:rsidR="009B4F34" w:rsidRPr="00143947" w:rsidRDefault="007537D1" w:rsidP="00143947">
      <w:pPr>
        <w:spacing w:line="240" w:lineRule="auto"/>
        <w:rPr>
          <w:b/>
        </w:rPr>
      </w:pPr>
      <w:r w:rsidRPr="00143947">
        <w:rPr>
          <w:b/>
        </w:rPr>
        <w:t>Radicación</w:t>
      </w:r>
      <w:r w:rsidR="00143947" w:rsidRPr="00143947">
        <w:rPr>
          <w:b/>
        </w:rPr>
        <w:t xml:space="preserve"> número: </w:t>
      </w:r>
      <w:r w:rsidR="00034B9E" w:rsidRPr="00143947">
        <w:rPr>
          <w:b/>
        </w:rPr>
        <w:t>11001-03-26-000-2019-000</w:t>
      </w:r>
      <w:r w:rsidR="0037731D" w:rsidRPr="00143947">
        <w:rPr>
          <w:b/>
        </w:rPr>
        <w:t>34</w:t>
      </w:r>
      <w:r w:rsidR="00034B9E" w:rsidRPr="00143947">
        <w:rPr>
          <w:b/>
        </w:rPr>
        <w:t>-00</w:t>
      </w:r>
      <w:r w:rsidR="00A67BC1" w:rsidRPr="00143947">
        <w:rPr>
          <w:b/>
        </w:rPr>
        <w:t>(</w:t>
      </w:r>
      <w:r w:rsidR="00034B9E" w:rsidRPr="00143947">
        <w:rPr>
          <w:b/>
        </w:rPr>
        <w:t>63</w:t>
      </w:r>
      <w:r w:rsidR="0037731D" w:rsidRPr="00143947">
        <w:rPr>
          <w:b/>
        </w:rPr>
        <w:t>419</w:t>
      </w:r>
      <w:r w:rsidR="00034B9E" w:rsidRPr="00143947">
        <w:rPr>
          <w:b/>
        </w:rPr>
        <w:t>)</w:t>
      </w:r>
    </w:p>
    <w:p w14:paraId="0D53A2AF" w14:textId="77777777" w:rsidR="00363538" w:rsidRPr="00143947" w:rsidRDefault="00363538" w:rsidP="00143947">
      <w:pPr>
        <w:spacing w:line="240" w:lineRule="auto"/>
        <w:rPr>
          <w:b/>
        </w:rPr>
      </w:pPr>
    </w:p>
    <w:p w14:paraId="5C94D3DC" w14:textId="77777777" w:rsidR="00363538" w:rsidRPr="00143947" w:rsidRDefault="00143947" w:rsidP="00143947">
      <w:pPr>
        <w:spacing w:line="240" w:lineRule="auto"/>
        <w:rPr>
          <w:b/>
        </w:rPr>
      </w:pPr>
      <w:r w:rsidRPr="00143947">
        <w:rPr>
          <w:b/>
        </w:rPr>
        <w:t xml:space="preserve">Actor: JOSÉ FELIPE ARDILA VÁSQUEZ </w:t>
      </w:r>
    </w:p>
    <w:p w14:paraId="54909947" w14:textId="77777777" w:rsidR="00363538" w:rsidRPr="00143947" w:rsidRDefault="00363538" w:rsidP="00143947">
      <w:pPr>
        <w:spacing w:line="240" w:lineRule="auto"/>
        <w:rPr>
          <w:b/>
        </w:rPr>
      </w:pPr>
    </w:p>
    <w:p w14:paraId="4A552A62" w14:textId="77777777" w:rsidR="00FC2812" w:rsidRPr="00143947" w:rsidRDefault="00143947" w:rsidP="00143947">
      <w:pPr>
        <w:spacing w:line="240" w:lineRule="auto"/>
        <w:rPr>
          <w:b/>
        </w:rPr>
      </w:pPr>
      <w:r w:rsidRPr="00143947">
        <w:rPr>
          <w:b/>
        </w:rPr>
        <w:t>Demandado</w:t>
      </w:r>
      <w:r w:rsidR="00FC2812" w:rsidRPr="00143947">
        <w:rPr>
          <w:b/>
        </w:rPr>
        <w:t>:</w:t>
      </w:r>
      <w:r w:rsidRPr="00143947">
        <w:rPr>
          <w:b/>
        </w:rPr>
        <w:t xml:space="preserve"> ACUEDUCTO METROPOLITANO DE BUCARAMANGA S.A. </w:t>
      </w:r>
    </w:p>
    <w:p w14:paraId="4047D987" w14:textId="77777777" w:rsidR="004D29AC" w:rsidRPr="00143947" w:rsidRDefault="004D29AC" w:rsidP="00143947">
      <w:pPr>
        <w:spacing w:line="240" w:lineRule="auto"/>
        <w:rPr>
          <w:b/>
        </w:rPr>
      </w:pPr>
    </w:p>
    <w:p w14:paraId="1F70E769" w14:textId="77777777" w:rsidR="00143947" w:rsidRPr="00143947" w:rsidRDefault="00143947" w:rsidP="00143947">
      <w:pPr>
        <w:spacing w:line="240" w:lineRule="auto"/>
        <w:rPr>
          <w:b/>
        </w:rPr>
      </w:pPr>
    </w:p>
    <w:p w14:paraId="496A790A" w14:textId="77777777" w:rsidR="00143947" w:rsidRPr="00143947" w:rsidRDefault="00143947" w:rsidP="00143947">
      <w:pPr>
        <w:spacing w:line="240" w:lineRule="auto"/>
        <w:rPr>
          <w:b/>
        </w:rPr>
      </w:pPr>
    </w:p>
    <w:p w14:paraId="14B262EE" w14:textId="77777777" w:rsidR="00D81305" w:rsidRPr="00143947" w:rsidRDefault="007537D1" w:rsidP="00143947">
      <w:pPr>
        <w:spacing w:line="240" w:lineRule="auto"/>
        <w:rPr>
          <w:b/>
        </w:rPr>
      </w:pPr>
      <w:r w:rsidRPr="00143947">
        <w:rPr>
          <w:b/>
        </w:rPr>
        <w:t>Referencia</w:t>
      </w:r>
      <w:r w:rsidR="00143947" w:rsidRPr="00143947">
        <w:rPr>
          <w:b/>
        </w:rPr>
        <w:t xml:space="preserve">: RECURSO </w:t>
      </w:r>
      <w:r w:rsidR="00143947">
        <w:rPr>
          <w:b/>
        </w:rPr>
        <w:t xml:space="preserve">EXTRAORDINARIO </w:t>
      </w:r>
      <w:r w:rsidR="00143947" w:rsidRPr="00143947">
        <w:rPr>
          <w:b/>
        </w:rPr>
        <w:t xml:space="preserve">DE ANULACIÓN DE LAUDO ARBITRAL </w:t>
      </w:r>
    </w:p>
    <w:p w14:paraId="1A8A0653" w14:textId="77777777" w:rsidR="00D6735C" w:rsidRPr="00143947" w:rsidRDefault="00D6735C" w:rsidP="00143947">
      <w:pPr>
        <w:spacing w:line="240" w:lineRule="auto"/>
        <w:rPr>
          <w:b/>
        </w:rPr>
      </w:pPr>
    </w:p>
    <w:p w14:paraId="3C216B08" w14:textId="77777777" w:rsidR="00143947" w:rsidRPr="00143947" w:rsidRDefault="00143947" w:rsidP="00143947">
      <w:pPr>
        <w:spacing w:line="240" w:lineRule="auto"/>
        <w:rPr>
          <w:b/>
        </w:rPr>
      </w:pPr>
    </w:p>
    <w:p w14:paraId="6913D351" w14:textId="77777777" w:rsidR="00143947" w:rsidRPr="00143947" w:rsidRDefault="00143947" w:rsidP="00143947">
      <w:pPr>
        <w:spacing w:line="240" w:lineRule="auto"/>
        <w:rPr>
          <w:b/>
        </w:rPr>
      </w:pPr>
    </w:p>
    <w:p w14:paraId="389EBA38" w14:textId="77777777" w:rsidR="004D29AC" w:rsidRPr="005477A2" w:rsidRDefault="00D6735C" w:rsidP="004D29AC">
      <w:pPr>
        <w:spacing w:line="276" w:lineRule="auto"/>
        <w:rPr>
          <w:rFonts w:cs="Arial"/>
          <w:sz w:val="22"/>
          <w:szCs w:val="22"/>
        </w:rPr>
      </w:pPr>
      <w:r w:rsidRPr="005477A2">
        <w:rPr>
          <w:rFonts w:cs="Arial"/>
          <w:b/>
          <w:sz w:val="22"/>
          <w:szCs w:val="22"/>
        </w:rPr>
        <w:t xml:space="preserve">Temas: </w:t>
      </w:r>
      <w:r w:rsidR="00021CC7" w:rsidRPr="005477A2">
        <w:rPr>
          <w:rFonts w:cs="Arial"/>
          <w:sz w:val="22"/>
          <w:szCs w:val="22"/>
        </w:rPr>
        <w:t>FALLO EN CONCIENCIA.</w:t>
      </w:r>
      <w:r w:rsidR="004F523D" w:rsidRPr="005477A2">
        <w:rPr>
          <w:rFonts w:cs="Arial"/>
          <w:sz w:val="22"/>
          <w:szCs w:val="22"/>
        </w:rPr>
        <w:t xml:space="preserve"> Causal 7 del artículo 41 de la Ley 1563 de 2012. No se configuran los presupuestos del fallo en conciencia cuando se pretende modificar la valoración de las pruebas </w:t>
      </w:r>
      <w:r w:rsidR="00CA7D93">
        <w:rPr>
          <w:rFonts w:cs="Arial"/>
          <w:sz w:val="22"/>
          <w:szCs w:val="22"/>
        </w:rPr>
        <w:t xml:space="preserve">/ </w:t>
      </w:r>
      <w:r w:rsidR="00CA7D93" w:rsidRPr="005477A2">
        <w:rPr>
          <w:rFonts w:cs="Arial"/>
          <w:sz w:val="22"/>
          <w:szCs w:val="22"/>
        </w:rPr>
        <w:t>INCONGRUENCIA – Causal 9 del artículo 41 de la Ley 1563 de 2012</w:t>
      </w:r>
      <w:r w:rsidR="00CA7D93">
        <w:rPr>
          <w:rFonts w:cs="Arial"/>
          <w:sz w:val="22"/>
          <w:szCs w:val="22"/>
        </w:rPr>
        <w:t xml:space="preserve"> </w:t>
      </w:r>
      <w:r w:rsidR="007B7458">
        <w:rPr>
          <w:rFonts w:cs="Arial"/>
          <w:sz w:val="22"/>
          <w:szCs w:val="22"/>
        </w:rPr>
        <w:t xml:space="preserve">- </w:t>
      </w:r>
      <w:r w:rsidR="00CA7D93">
        <w:rPr>
          <w:rFonts w:cs="Arial"/>
          <w:sz w:val="22"/>
          <w:szCs w:val="22"/>
        </w:rPr>
        <w:t xml:space="preserve">su ocurrencia se define </w:t>
      </w:r>
      <w:r w:rsidR="007B7458">
        <w:rPr>
          <w:rFonts w:cs="Arial"/>
          <w:sz w:val="22"/>
          <w:szCs w:val="22"/>
        </w:rPr>
        <w:t xml:space="preserve">con fundamento en el </w:t>
      </w:r>
      <w:r w:rsidR="00CA7D93">
        <w:rPr>
          <w:rFonts w:cs="Arial"/>
          <w:sz w:val="22"/>
          <w:szCs w:val="22"/>
        </w:rPr>
        <w:t xml:space="preserve"> cotejo formal entre las pretensiones y las decisiones</w:t>
      </w:r>
    </w:p>
    <w:p w14:paraId="3C5AD07C" w14:textId="77777777" w:rsidR="00005F66" w:rsidRDefault="00005F66" w:rsidP="004D29AC">
      <w:pPr>
        <w:rPr>
          <w:rFonts w:cs="Arial"/>
        </w:rPr>
      </w:pPr>
    </w:p>
    <w:p w14:paraId="02FCEC3C" w14:textId="77777777" w:rsidR="00262CFC" w:rsidRDefault="004F221E" w:rsidP="004D29AC">
      <w:pPr>
        <w:rPr>
          <w:rFonts w:cs="Arial"/>
        </w:rPr>
      </w:pPr>
      <w:r>
        <w:rPr>
          <w:rFonts w:cs="Arial"/>
        </w:rPr>
        <w:lastRenderedPageBreak/>
        <w:t xml:space="preserve">Resuelve </w:t>
      </w:r>
      <w:r w:rsidR="00B875AD" w:rsidRPr="005477A2">
        <w:rPr>
          <w:rFonts w:cs="Arial"/>
        </w:rPr>
        <w:t xml:space="preserve">la Sala </w:t>
      </w:r>
      <w:r w:rsidR="0068347A" w:rsidRPr="005477A2">
        <w:rPr>
          <w:rFonts w:cs="Arial"/>
        </w:rPr>
        <w:t>el</w:t>
      </w:r>
      <w:r w:rsidR="00065990" w:rsidRPr="005477A2">
        <w:rPr>
          <w:rFonts w:cs="Arial"/>
        </w:rPr>
        <w:t xml:space="preserve"> recurso de anulación interpuesto por la parte convoca</w:t>
      </w:r>
      <w:r w:rsidR="0068347A" w:rsidRPr="005477A2">
        <w:rPr>
          <w:rFonts w:cs="Arial"/>
        </w:rPr>
        <w:t>nte</w:t>
      </w:r>
      <w:r w:rsidR="00FA0C4E" w:rsidRPr="005477A2">
        <w:rPr>
          <w:rFonts w:cs="Arial"/>
        </w:rPr>
        <w:t xml:space="preserve"> </w:t>
      </w:r>
      <w:r w:rsidR="00B875AD" w:rsidRPr="005477A2">
        <w:rPr>
          <w:rFonts w:cs="Arial"/>
        </w:rPr>
        <w:t xml:space="preserve">contra el laudo que profirió </w:t>
      </w:r>
      <w:r w:rsidR="00B952C7" w:rsidRPr="005477A2">
        <w:rPr>
          <w:rFonts w:cs="Arial"/>
        </w:rPr>
        <w:t>el Tribunal de Arbitramento</w:t>
      </w:r>
      <w:r w:rsidR="00104311" w:rsidRPr="005477A2">
        <w:rPr>
          <w:rStyle w:val="Refdenotaalpie"/>
          <w:rFonts w:cs="Arial"/>
        </w:rPr>
        <w:footnoteReference w:id="1"/>
      </w:r>
      <w:r w:rsidR="00F151C6" w:rsidRPr="005477A2">
        <w:rPr>
          <w:rFonts w:cs="Arial"/>
        </w:rPr>
        <w:t>,</w:t>
      </w:r>
      <w:r w:rsidR="00B952C7" w:rsidRPr="005477A2">
        <w:rPr>
          <w:rFonts w:cs="Arial"/>
        </w:rPr>
        <w:t xml:space="preserve"> </w:t>
      </w:r>
      <w:r w:rsidR="00B875AD" w:rsidRPr="005477A2">
        <w:rPr>
          <w:rFonts w:cs="Arial"/>
        </w:rPr>
        <w:t xml:space="preserve">dentro del </w:t>
      </w:r>
      <w:r w:rsidR="001A697A" w:rsidRPr="005477A2">
        <w:rPr>
          <w:rFonts w:cs="Arial"/>
        </w:rPr>
        <w:t xml:space="preserve">trámite arbitral </w:t>
      </w:r>
      <w:r w:rsidR="00B875AD" w:rsidRPr="005477A2">
        <w:rPr>
          <w:rFonts w:cs="Arial"/>
        </w:rPr>
        <w:t>de la referencia</w:t>
      </w:r>
      <w:r w:rsidR="00670165" w:rsidRPr="005477A2">
        <w:rPr>
          <w:rFonts w:cs="Arial"/>
        </w:rPr>
        <w:t>,</w:t>
      </w:r>
      <w:r w:rsidR="00B875AD" w:rsidRPr="005477A2">
        <w:rPr>
          <w:rFonts w:cs="Arial"/>
        </w:rPr>
        <w:t xml:space="preserve"> el </w:t>
      </w:r>
      <w:r w:rsidR="00E97FAA">
        <w:rPr>
          <w:rFonts w:cs="Arial"/>
        </w:rPr>
        <w:t>20</w:t>
      </w:r>
      <w:r w:rsidR="0068347A" w:rsidRPr="005477A2">
        <w:rPr>
          <w:rFonts w:cs="Arial"/>
        </w:rPr>
        <w:t xml:space="preserve"> de noviembre </w:t>
      </w:r>
      <w:r w:rsidR="001A697A" w:rsidRPr="005477A2">
        <w:rPr>
          <w:rFonts w:cs="Arial"/>
        </w:rPr>
        <w:t>de 201</w:t>
      </w:r>
      <w:r w:rsidR="0068347A" w:rsidRPr="005477A2">
        <w:rPr>
          <w:rFonts w:cs="Arial"/>
        </w:rPr>
        <w:t>8</w:t>
      </w:r>
      <w:r w:rsidR="001A697A" w:rsidRPr="005477A2">
        <w:rPr>
          <w:rFonts w:cs="Arial"/>
        </w:rPr>
        <w:t>,</w:t>
      </w:r>
      <w:r w:rsidR="00B875AD" w:rsidRPr="005477A2">
        <w:rPr>
          <w:rFonts w:cs="Arial"/>
        </w:rPr>
        <w:t xml:space="preserve"> en el cual se </w:t>
      </w:r>
      <w:r w:rsidR="00E97FAA">
        <w:rPr>
          <w:rFonts w:cs="Arial"/>
        </w:rPr>
        <w:t xml:space="preserve">dispuso </w:t>
      </w:r>
      <w:r w:rsidR="00C43DFC" w:rsidRPr="005477A2">
        <w:rPr>
          <w:rFonts w:cs="Arial"/>
        </w:rPr>
        <w:t>denegar las pretensiones de la demanda</w:t>
      </w:r>
      <w:r w:rsidR="00262CFC">
        <w:rPr>
          <w:rFonts w:cs="Arial"/>
        </w:rPr>
        <w:t xml:space="preserve"> y acceder a algunas de las pretensiones de la demanda de reconvención.</w:t>
      </w:r>
    </w:p>
    <w:p w14:paraId="3BFF5C57" w14:textId="77777777" w:rsidR="00005F66" w:rsidRDefault="00005F66" w:rsidP="001A45EE">
      <w:pPr>
        <w:widowControl w:val="0"/>
        <w:autoSpaceDE w:val="0"/>
        <w:autoSpaceDN w:val="0"/>
        <w:adjustRightInd w:val="0"/>
        <w:spacing w:line="240" w:lineRule="auto"/>
        <w:ind w:left="851" w:right="567"/>
        <w:jc w:val="center"/>
        <w:rPr>
          <w:rFonts w:cs="Arial"/>
          <w:b/>
        </w:rPr>
      </w:pPr>
    </w:p>
    <w:p w14:paraId="4E864555" w14:textId="77777777" w:rsidR="005A1948" w:rsidRPr="005477A2" w:rsidRDefault="005A1948" w:rsidP="001A45EE">
      <w:pPr>
        <w:widowControl w:val="0"/>
        <w:autoSpaceDE w:val="0"/>
        <w:autoSpaceDN w:val="0"/>
        <w:adjustRightInd w:val="0"/>
        <w:spacing w:line="240" w:lineRule="auto"/>
        <w:ind w:left="851" w:right="567"/>
        <w:jc w:val="center"/>
        <w:rPr>
          <w:rFonts w:cs="Arial"/>
          <w:b/>
        </w:rPr>
      </w:pPr>
    </w:p>
    <w:p w14:paraId="101EA28D" w14:textId="77777777" w:rsidR="00F21484" w:rsidRPr="005477A2" w:rsidRDefault="00F21484" w:rsidP="00F82E49">
      <w:pPr>
        <w:pStyle w:val="Lista"/>
        <w:jc w:val="center"/>
        <w:rPr>
          <w:rFonts w:ascii="Arial" w:hAnsi="Arial" w:cs="Arial"/>
          <w:b/>
        </w:rPr>
      </w:pPr>
      <w:r w:rsidRPr="005477A2">
        <w:rPr>
          <w:rFonts w:ascii="Arial" w:hAnsi="Arial" w:cs="Arial"/>
          <w:b/>
        </w:rPr>
        <w:t>I.</w:t>
      </w:r>
      <w:r w:rsidR="00E759BE" w:rsidRPr="005477A2">
        <w:rPr>
          <w:rFonts w:ascii="Arial" w:hAnsi="Arial" w:cs="Arial"/>
          <w:b/>
        </w:rPr>
        <w:tab/>
      </w:r>
      <w:r w:rsidRPr="005477A2">
        <w:rPr>
          <w:rFonts w:ascii="Arial" w:hAnsi="Arial" w:cs="Arial"/>
          <w:b/>
        </w:rPr>
        <w:t>A N T E C E D E N T E S</w:t>
      </w:r>
    </w:p>
    <w:p w14:paraId="024EB871" w14:textId="77777777" w:rsidR="00631A19" w:rsidRDefault="00631A19" w:rsidP="00631A19">
      <w:pPr>
        <w:pStyle w:val="Continuarlista2"/>
        <w:ind w:left="0"/>
        <w:rPr>
          <w:rFonts w:cs="Arial"/>
          <w:b/>
        </w:rPr>
      </w:pPr>
    </w:p>
    <w:p w14:paraId="210689E4" w14:textId="77777777" w:rsidR="00631A19" w:rsidRPr="005477A2" w:rsidRDefault="00F8139C" w:rsidP="00631A19">
      <w:pPr>
        <w:pStyle w:val="Continuarlista2"/>
        <w:ind w:left="0"/>
        <w:rPr>
          <w:rFonts w:cs="Arial"/>
          <w:b/>
        </w:rPr>
      </w:pPr>
      <w:r>
        <w:rPr>
          <w:rFonts w:cs="Arial"/>
          <w:b/>
        </w:rPr>
        <w:t xml:space="preserve">1. </w:t>
      </w:r>
      <w:r w:rsidR="00631A19" w:rsidRPr="005477A2">
        <w:rPr>
          <w:rFonts w:cs="Arial"/>
          <w:b/>
        </w:rPr>
        <w:t>Síntesis de</w:t>
      </w:r>
      <w:r w:rsidR="00C52257">
        <w:rPr>
          <w:rFonts w:cs="Arial"/>
          <w:b/>
        </w:rPr>
        <w:t xml:space="preserve"> la controversia</w:t>
      </w:r>
    </w:p>
    <w:p w14:paraId="12E4A435" w14:textId="77777777" w:rsidR="00631A19" w:rsidRDefault="00631A19" w:rsidP="00631A19">
      <w:pPr>
        <w:pStyle w:val="Continuarlista2"/>
        <w:ind w:left="0"/>
        <w:rPr>
          <w:rFonts w:cs="Arial"/>
        </w:rPr>
      </w:pPr>
    </w:p>
    <w:p w14:paraId="687C4E75" w14:textId="77777777" w:rsidR="00631A19" w:rsidRDefault="00631A19" w:rsidP="00631A19">
      <w:pPr>
        <w:pStyle w:val="Continuarlista2"/>
        <w:ind w:left="0"/>
        <w:rPr>
          <w:rFonts w:cs="Arial"/>
        </w:rPr>
      </w:pPr>
      <w:r>
        <w:rPr>
          <w:rFonts w:cs="Arial"/>
        </w:rPr>
        <w:t xml:space="preserve">Entre </w:t>
      </w:r>
      <w:r w:rsidR="00A91195">
        <w:rPr>
          <w:rFonts w:cs="Arial"/>
        </w:rPr>
        <w:t>la sociedad Acueducto Metropolitano de Bucaramanga S.A. ESP</w:t>
      </w:r>
      <w:r w:rsidR="00A91195">
        <w:rPr>
          <w:rStyle w:val="Refdenotaalpie"/>
          <w:rFonts w:cs="Arial"/>
        </w:rPr>
        <w:footnoteReference w:id="2"/>
      </w:r>
      <w:r w:rsidR="00A91195">
        <w:rPr>
          <w:rFonts w:cs="Arial"/>
        </w:rPr>
        <w:t xml:space="preserve"> y José Felipe </w:t>
      </w:r>
      <w:r>
        <w:rPr>
          <w:rFonts w:cs="Arial"/>
        </w:rPr>
        <w:t>Ardila Vásquez se celebró el contrato de prestación de servicios No. 015 de 2016, respecto del cual el contratista narró que</w:t>
      </w:r>
      <w:r w:rsidR="00A91195">
        <w:rPr>
          <w:rFonts w:cs="Arial"/>
        </w:rPr>
        <w:t>,</w:t>
      </w:r>
      <w:r>
        <w:rPr>
          <w:rFonts w:cs="Arial"/>
        </w:rPr>
        <w:t xml:space="preserve"> debido a las actuaciones de la interventoría designada por AMB</w:t>
      </w:r>
      <w:r w:rsidR="007B7458">
        <w:rPr>
          <w:rFonts w:cs="Arial"/>
        </w:rPr>
        <w:t>,</w:t>
      </w:r>
      <w:r>
        <w:rPr>
          <w:rFonts w:cs="Arial"/>
        </w:rPr>
        <w:t xml:space="preserve"> se entorpeció la correcta ejecución de las actividades de auditoria y revisión que le fueron encomendadas, pese a lo cual, dicho contratista consideró que cumplió el contrato y que lo hizo de conformidad con las modificaciones </w:t>
      </w:r>
      <w:r w:rsidR="00A91195">
        <w:rPr>
          <w:rFonts w:cs="Arial"/>
        </w:rPr>
        <w:t xml:space="preserve">acordadas </w:t>
      </w:r>
      <w:r>
        <w:rPr>
          <w:rFonts w:cs="Arial"/>
        </w:rPr>
        <w:t>sobre los informes</w:t>
      </w:r>
      <w:r w:rsidR="00A91195">
        <w:rPr>
          <w:rFonts w:cs="Arial"/>
        </w:rPr>
        <w:t>,</w:t>
      </w:r>
      <w:r>
        <w:rPr>
          <w:rFonts w:cs="Arial"/>
        </w:rPr>
        <w:t xml:space="preserve"> por razón del abandono de las obras y la no entrega de manuales en uno de los contratos de obra que era objeto de la </w:t>
      </w:r>
      <w:r w:rsidR="00C40603">
        <w:rPr>
          <w:rFonts w:cs="Arial"/>
        </w:rPr>
        <w:t>citada revisión</w:t>
      </w:r>
      <w:r>
        <w:rPr>
          <w:rFonts w:cs="Arial"/>
        </w:rPr>
        <w:t xml:space="preserve">.  </w:t>
      </w:r>
    </w:p>
    <w:p w14:paraId="03DACA1B" w14:textId="77777777" w:rsidR="00631A19" w:rsidRDefault="00631A19" w:rsidP="00631A19">
      <w:pPr>
        <w:pStyle w:val="Continuarlista2"/>
        <w:ind w:left="0"/>
        <w:rPr>
          <w:rFonts w:cs="Arial"/>
        </w:rPr>
      </w:pPr>
    </w:p>
    <w:p w14:paraId="7B881AFD" w14:textId="77777777" w:rsidR="00631A19" w:rsidRDefault="00631A19" w:rsidP="00631A19">
      <w:pPr>
        <w:pStyle w:val="Continuarlista2"/>
        <w:ind w:left="0"/>
        <w:rPr>
          <w:rFonts w:cs="Arial"/>
        </w:rPr>
      </w:pPr>
      <w:r>
        <w:rPr>
          <w:rFonts w:cs="Arial"/>
        </w:rPr>
        <w:t>AMB contestó la demanda</w:t>
      </w:r>
      <w:r>
        <w:rPr>
          <w:rStyle w:val="Refdenotaalpie"/>
          <w:rFonts w:cs="Arial"/>
        </w:rPr>
        <w:footnoteReference w:id="3"/>
      </w:r>
      <w:r>
        <w:rPr>
          <w:rFonts w:cs="Arial"/>
        </w:rPr>
        <w:t xml:space="preserve"> y, en escrito separado, presentó demanda de reconvención</w:t>
      </w:r>
      <w:r>
        <w:rPr>
          <w:rStyle w:val="Refdenotaalpie"/>
          <w:rFonts w:cs="Arial"/>
        </w:rPr>
        <w:footnoteReference w:id="4"/>
      </w:r>
      <w:r>
        <w:rPr>
          <w:rFonts w:cs="Arial"/>
        </w:rPr>
        <w:t>. Indicó que el contratista había incumplido en cuanto al contenido requerido de los informes.</w:t>
      </w:r>
    </w:p>
    <w:p w14:paraId="2F804A0E" w14:textId="77777777" w:rsidR="00631A19" w:rsidRDefault="00631A19" w:rsidP="00631A19">
      <w:pPr>
        <w:pStyle w:val="Continuarlista2"/>
        <w:ind w:left="0"/>
        <w:rPr>
          <w:rFonts w:cs="Arial"/>
        </w:rPr>
      </w:pPr>
    </w:p>
    <w:p w14:paraId="67A5D586" w14:textId="77777777" w:rsidR="00631A19" w:rsidRDefault="00631A19" w:rsidP="00631A19">
      <w:pPr>
        <w:pStyle w:val="Continuarlista2"/>
        <w:ind w:left="0"/>
        <w:rPr>
          <w:rFonts w:cs="Arial"/>
        </w:rPr>
      </w:pPr>
      <w:r>
        <w:rPr>
          <w:rFonts w:cs="Arial"/>
        </w:rPr>
        <w:t>Por tanto, la controversia que se sometió al Tribunal de Arbitramento versó</w:t>
      </w:r>
      <w:r w:rsidR="00C40603">
        <w:rPr>
          <w:rFonts w:cs="Arial"/>
        </w:rPr>
        <w:t>,</w:t>
      </w:r>
      <w:r>
        <w:rPr>
          <w:rFonts w:cs="Arial"/>
        </w:rPr>
        <w:t xml:space="preserve"> fundamentalmente</w:t>
      </w:r>
      <w:r w:rsidR="00C40603">
        <w:rPr>
          <w:rFonts w:cs="Arial"/>
        </w:rPr>
        <w:t>,</w:t>
      </w:r>
      <w:r>
        <w:rPr>
          <w:rFonts w:cs="Arial"/>
        </w:rPr>
        <w:t xml:space="preserve"> sobre el alcance del objeto contractual y el cumplimiento o </w:t>
      </w:r>
      <w:r w:rsidR="00C40603">
        <w:rPr>
          <w:rFonts w:cs="Arial"/>
        </w:rPr>
        <w:t xml:space="preserve">no del </w:t>
      </w:r>
      <w:r>
        <w:rPr>
          <w:rFonts w:cs="Arial"/>
        </w:rPr>
        <w:t>mismo.</w:t>
      </w:r>
    </w:p>
    <w:p w14:paraId="5FFD58BC" w14:textId="77777777" w:rsidR="00F00A7F" w:rsidRPr="005477A2" w:rsidRDefault="00F00A7F" w:rsidP="00F21484">
      <w:pPr>
        <w:rPr>
          <w:rFonts w:cs="Arial"/>
          <w:b/>
        </w:rPr>
      </w:pPr>
    </w:p>
    <w:p w14:paraId="15420316" w14:textId="77777777" w:rsidR="00F21484" w:rsidRPr="005477A2" w:rsidRDefault="00631A19" w:rsidP="0089148C">
      <w:pPr>
        <w:pStyle w:val="Lista2"/>
        <w:spacing w:line="240" w:lineRule="auto"/>
        <w:ind w:left="0" w:firstLine="0"/>
        <w:rPr>
          <w:rFonts w:cs="Arial"/>
          <w:b/>
        </w:rPr>
      </w:pPr>
      <w:r>
        <w:rPr>
          <w:rFonts w:cs="Arial"/>
          <w:b/>
        </w:rPr>
        <w:t>2</w:t>
      </w:r>
      <w:r w:rsidR="00F21484" w:rsidRPr="005477A2">
        <w:rPr>
          <w:rFonts w:cs="Arial"/>
          <w:b/>
        </w:rPr>
        <w:t>.</w:t>
      </w:r>
      <w:r w:rsidR="009D0836" w:rsidRPr="005477A2">
        <w:rPr>
          <w:rFonts w:cs="Arial"/>
          <w:b/>
        </w:rPr>
        <w:t xml:space="preserve"> </w:t>
      </w:r>
      <w:r w:rsidR="00C47424" w:rsidRPr="005477A2">
        <w:rPr>
          <w:rFonts w:cs="Arial"/>
          <w:b/>
        </w:rPr>
        <w:t xml:space="preserve">El procedimiento arbitral </w:t>
      </w:r>
    </w:p>
    <w:p w14:paraId="207D0DDA" w14:textId="77777777" w:rsidR="00F21484" w:rsidRPr="005477A2" w:rsidRDefault="00F21484" w:rsidP="00132FDD">
      <w:pPr>
        <w:widowControl w:val="0"/>
        <w:autoSpaceDE w:val="0"/>
        <w:autoSpaceDN w:val="0"/>
        <w:adjustRightInd w:val="0"/>
        <w:rPr>
          <w:rFonts w:cs="Arial"/>
        </w:rPr>
      </w:pPr>
    </w:p>
    <w:p w14:paraId="78893A23" w14:textId="77777777" w:rsidR="00B3434B" w:rsidRDefault="006C6426" w:rsidP="00A91195">
      <w:pPr>
        <w:autoSpaceDE w:val="0"/>
        <w:autoSpaceDN w:val="0"/>
        <w:adjustRightInd w:val="0"/>
        <w:rPr>
          <w:rFonts w:cs="Arial"/>
        </w:rPr>
      </w:pPr>
      <w:r w:rsidRPr="006C6426">
        <w:rPr>
          <w:rFonts w:cs="Arial"/>
          <w:b/>
        </w:rPr>
        <w:lastRenderedPageBreak/>
        <w:t>2.1.</w:t>
      </w:r>
      <w:r>
        <w:rPr>
          <w:rFonts w:cs="Arial"/>
        </w:rPr>
        <w:t xml:space="preserve"> </w:t>
      </w:r>
      <w:r w:rsidR="00132FDD" w:rsidRPr="005477A2">
        <w:rPr>
          <w:rFonts w:cs="Arial"/>
        </w:rPr>
        <w:t>Con fundamento en la cláusula compromisoria que se pact</w:t>
      </w:r>
      <w:r w:rsidR="00FF6B87">
        <w:rPr>
          <w:rFonts w:cs="Arial"/>
        </w:rPr>
        <w:t>ó</w:t>
      </w:r>
      <w:r w:rsidR="00132FDD" w:rsidRPr="005477A2">
        <w:rPr>
          <w:rFonts w:cs="Arial"/>
        </w:rPr>
        <w:t xml:space="preserve"> </w:t>
      </w:r>
      <w:r w:rsidR="00E97FAA">
        <w:rPr>
          <w:rFonts w:cs="Arial"/>
        </w:rPr>
        <w:t>el 10 de junio de 2016</w:t>
      </w:r>
      <w:r w:rsidR="00384CD9">
        <w:rPr>
          <w:rStyle w:val="Refdenotaalpie"/>
          <w:rFonts w:cs="Arial"/>
        </w:rPr>
        <w:footnoteReference w:id="5"/>
      </w:r>
      <w:r w:rsidR="00E97FAA">
        <w:rPr>
          <w:rFonts w:cs="Arial"/>
        </w:rPr>
        <w:t xml:space="preserve"> </w:t>
      </w:r>
      <w:r w:rsidR="00132FDD" w:rsidRPr="005477A2">
        <w:rPr>
          <w:rFonts w:cs="Arial"/>
        </w:rPr>
        <w:t xml:space="preserve">en el </w:t>
      </w:r>
      <w:r w:rsidR="00132FDD" w:rsidRPr="00262CFC">
        <w:rPr>
          <w:rFonts w:cs="Arial"/>
          <w:i/>
        </w:rPr>
        <w:t>"</w:t>
      </w:r>
      <w:r w:rsidR="00933390" w:rsidRPr="00262CFC">
        <w:rPr>
          <w:rFonts w:cs="Arial"/>
          <w:i/>
        </w:rPr>
        <w:t xml:space="preserve">CONTRATO DE SERVICIOS PROFESIONALES 015 DE </w:t>
      </w:r>
      <w:r w:rsidR="004440D1" w:rsidRPr="00262CFC">
        <w:rPr>
          <w:rFonts w:cs="Arial"/>
          <w:i/>
        </w:rPr>
        <w:t xml:space="preserve">2016 SUSCRITO ENTRE </w:t>
      </w:r>
      <w:r w:rsidR="00190512">
        <w:rPr>
          <w:rFonts w:cs="Arial"/>
          <w:i/>
        </w:rPr>
        <w:t>JOSÉ FELIPE ARDILA VÁSQUE</w:t>
      </w:r>
      <w:r w:rsidR="00E97FAA">
        <w:rPr>
          <w:rFonts w:cs="Arial"/>
          <w:i/>
        </w:rPr>
        <w:t>Z</w:t>
      </w:r>
      <w:r w:rsidR="00190512">
        <w:rPr>
          <w:rFonts w:cs="Arial"/>
          <w:i/>
        </w:rPr>
        <w:t xml:space="preserve"> Y </w:t>
      </w:r>
      <w:r w:rsidR="004440D1" w:rsidRPr="00262CFC">
        <w:rPr>
          <w:rFonts w:cs="Arial"/>
          <w:i/>
        </w:rPr>
        <w:t>EL ACUEDUCTO METROPOLITANO DE BUCARAMANGA S.A. E.S.P.</w:t>
      </w:r>
      <w:r w:rsidR="00B825A3" w:rsidRPr="00262CFC">
        <w:rPr>
          <w:rFonts w:cs="Arial"/>
          <w:i/>
        </w:rPr>
        <w:t>"</w:t>
      </w:r>
      <w:r w:rsidR="005677EA">
        <w:rPr>
          <w:rFonts w:cs="Arial"/>
        </w:rPr>
        <w:t xml:space="preserve"> </w:t>
      </w:r>
      <w:r w:rsidR="00132FDD" w:rsidRPr="005477A2">
        <w:rPr>
          <w:rFonts w:cs="Arial"/>
        </w:rPr>
        <w:t xml:space="preserve">se adelantó un trámite arbitral que culminó con el laudo de </w:t>
      </w:r>
      <w:r w:rsidR="00A86740">
        <w:rPr>
          <w:rFonts w:cs="Arial"/>
        </w:rPr>
        <w:t>20</w:t>
      </w:r>
      <w:r w:rsidR="00132FDD" w:rsidRPr="005477A2">
        <w:rPr>
          <w:rFonts w:cs="Arial"/>
        </w:rPr>
        <w:t xml:space="preserve"> de noviembre de 2018, en el cual se negaron </w:t>
      </w:r>
      <w:r w:rsidR="00A86740">
        <w:rPr>
          <w:rFonts w:cs="Arial"/>
        </w:rPr>
        <w:t xml:space="preserve">las pretensiones de condena </w:t>
      </w:r>
      <w:r w:rsidR="001E0221">
        <w:rPr>
          <w:rFonts w:cs="Arial"/>
        </w:rPr>
        <w:t>solicitadas</w:t>
      </w:r>
      <w:r w:rsidR="00A86740">
        <w:rPr>
          <w:rFonts w:cs="Arial"/>
        </w:rPr>
        <w:t xml:space="preserve"> por el convocante</w:t>
      </w:r>
      <w:r w:rsidR="00B244A9">
        <w:rPr>
          <w:rFonts w:cs="Arial"/>
        </w:rPr>
        <w:t xml:space="preserve">, </w:t>
      </w:r>
      <w:r w:rsidR="00A86740">
        <w:rPr>
          <w:rFonts w:cs="Arial"/>
        </w:rPr>
        <w:t>se ac</w:t>
      </w:r>
      <w:r w:rsidR="00300E04">
        <w:rPr>
          <w:rFonts w:cs="Arial"/>
        </w:rPr>
        <w:t xml:space="preserve">eptaron algunas de las </w:t>
      </w:r>
      <w:r w:rsidR="00A86740">
        <w:rPr>
          <w:rFonts w:cs="Arial"/>
        </w:rPr>
        <w:t xml:space="preserve">pretensiones de la demanda de reconvención que presentó la </w:t>
      </w:r>
      <w:r w:rsidR="00384CD9">
        <w:rPr>
          <w:rFonts w:cs="Arial"/>
        </w:rPr>
        <w:t xml:space="preserve">empresa </w:t>
      </w:r>
      <w:r w:rsidR="00A86740">
        <w:rPr>
          <w:rFonts w:cs="Arial"/>
        </w:rPr>
        <w:t>convocada</w:t>
      </w:r>
      <w:r w:rsidR="00384CD9">
        <w:rPr>
          <w:rFonts w:cs="Arial"/>
        </w:rPr>
        <w:t xml:space="preserve"> –AMB- </w:t>
      </w:r>
      <w:r w:rsidR="00B244A9">
        <w:rPr>
          <w:rFonts w:cs="Arial"/>
        </w:rPr>
        <w:t xml:space="preserve"> y se impuso una condena solidaria a José Felipe Ardila Vásquez </w:t>
      </w:r>
      <w:r w:rsidR="007D6B35">
        <w:rPr>
          <w:rFonts w:cs="Arial"/>
        </w:rPr>
        <w:t xml:space="preserve">y </w:t>
      </w:r>
      <w:r w:rsidR="00B244A9">
        <w:rPr>
          <w:rFonts w:cs="Arial"/>
        </w:rPr>
        <w:t>a</w:t>
      </w:r>
      <w:r w:rsidR="007D6B35">
        <w:rPr>
          <w:rFonts w:cs="Arial"/>
        </w:rPr>
        <w:t xml:space="preserve"> Seguros del Estado S.A. – llamada en garantía</w:t>
      </w:r>
      <w:r w:rsidR="00384CD9">
        <w:rPr>
          <w:rFonts w:cs="Arial"/>
        </w:rPr>
        <w:t xml:space="preserve"> dentro del proceso arbitral</w:t>
      </w:r>
      <w:r w:rsidR="007D6B35">
        <w:rPr>
          <w:rFonts w:cs="Arial"/>
        </w:rPr>
        <w:t xml:space="preserve">– por concepto de </w:t>
      </w:r>
      <w:r w:rsidR="00B1061A">
        <w:rPr>
          <w:rFonts w:cs="Arial"/>
        </w:rPr>
        <w:t xml:space="preserve">perjuicios derivados del incumplimiento, con fundamento en el valor proporcional de </w:t>
      </w:r>
      <w:r w:rsidR="00384CD9">
        <w:rPr>
          <w:rFonts w:cs="Arial"/>
        </w:rPr>
        <w:t xml:space="preserve">la </w:t>
      </w:r>
      <w:r w:rsidR="007D6B35">
        <w:rPr>
          <w:rFonts w:cs="Arial"/>
        </w:rPr>
        <w:t>cláusula penal pecuniaria</w:t>
      </w:r>
      <w:r w:rsidR="00B1061A">
        <w:rPr>
          <w:rFonts w:cs="Arial"/>
        </w:rPr>
        <w:t xml:space="preserve"> pactada entre las partes</w:t>
      </w:r>
      <w:r w:rsidR="007D6B35">
        <w:rPr>
          <w:rFonts w:cs="Arial"/>
        </w:rPr>
        <w:t xml:space="preserve">. </w:t>
      </w:r>
    </w:p>
    <w:p w14:paraId="438837AB" w14:textId="77777777" w:rsidR="005A1948" w:rsidRDefault="005A1948" w:rsidP="00A91195">
      <w:pPr>
        <w:autoSpaceDE w:val="0"/>
        <w:autoSpaceDN w:val="0"/>
        <w:adjustRightInd w:val="0"/>
        <w:rPr>
          <w:rFonts w:cs="Arial"/>
        </w:rPr>
      </w:pPr>
    </w:p>
    <w:p w14:paraId="5BCC64C6" w14:textId="77777777" w:rsidR="005A1948" w:rsidRDefault="005A1948" w:rsidP="00A91195">
      <w:pPr>
        <w:autoSpaceDE w:val="0"/>
        <w:autoSpaceDN w:val="0"/>
        <w:adjustRightInd w:val="0"/>
        <w:rPr>
          <w:rFonts w:cs="Arial"/>
        </w:rPr>
      </w:pPr>
    </w:p>
    <w:p w14:paraId="4B42EEF9" w14:textId="77777777" w:rsidR="005A1948" w:rsidRDefault="005A1948" w:rsidP="002001B2">
      <w:pPr>
        <w:pStyle w:val="Continuarlista2"/>
        <w:ind w:left="0"/>
        <w:rPr>
          <w:rFonts w:cs="Arial"/>
          <w:b/>
        </w:rPr>
      </w:pPr>
    </w:p>
    <w:p w14:paraId="61D6A7A3" w14:textId="77777777" w:rsidR="00C47424" w:rsidRPr="005477A2" w:rsidRDefault="006C6426" w:rsidP="002001B2">
      <w:pPr>
        <w:pStyle w:val="Continuarlista2"/>
        <w:ind w:left="0"/>
        <w:rPr>
          <w:rFonts w:cs="Arial"/>
          <w:b/>
        </w:rPr>
      </w:pPr>
      <w:r>
        <w:rPr>
          <w:rFonts w:cs="Arial"/>
          <w:b/>
        </w:rPr>
        <w:t xml:space="preserve">2.2. </w:t>
      </w:r>
      <w:r w:rsidR="00C47424" w:rsidRPr="005477A2">
        <w:rPr>
          <w:rFonts w:cs="Arial"/>
          <w:b/>
        </w:rPr>
        <w:t>La demanda</w:t>
      </w:r>
    </w:p>
    <w:p w14:paraId="02EA089D" w14:textId="77777777" w:rsidR="00F9228C" w:rsidRDefault="00F9228C" w:rsidP="002001B2">
      <w:pPr>
        <w:pStyle w:val="Continuarlista2"/>
        <w:ind w:left="0"/>
        <w:rPr>
          <w:rFonts w:cs="Arial"/>
        </w:rPr>
      </w:pPr>
    </w:p>
    <w:p w14:paraId="67590DD4" w14:textId="77777777" w:rsidR="0073309E" w:rsidRDefault="0073309E" w:rsidP="002001B2">
      <w:pPr>
        <w:pStyle w:val="Continuarlista2"/>
        <w:ind w:left="0"/>
        <w:rPr>
          <w:rFonts w:cs="Arial"/>
        </w:rPr>
      </w:pPr>
      <w:r>
        <w:rPr>
          <w:rFonts w:cs="Arial"/>
        </w:rPr>
        <w:t>La demanda se presentó el 21 de junio de 2017</w:t>
      </w:r>
      <w:r>
        <w:rPr>
          <w:rStyle w:val="Refdenotaalpie"/>
          <w:rFonts w:cs="Arial"/>
        </w:rPr>
        <w:footnoteReference w:id="6"/>
      </w:r>
      <w:r>
        <w:rPr>
          <w:rFonts w:cs="Arial"/>
        </w:rPr>
        <w:t xml:space="preserve"> con fundamento en </w:t>
      </w:r>
      <w:r w:rsidR="007B461B">
        <w:rPr>
          <w:rFonts w:cs="Arial"/>
        </w:rPr>
        <w:t xml:space="preserve">el </w:t>
      </w:r>
      <w:r>
        <w:rPr>
          <w:rFonts w:cs="Arial"/>
        </w:rPr>
        <w:t>contrato de prestación de servicios No. 015 de 2016.</w:t>
      </w:r>
    </w:p>
    <w:p w14:paraId="5E7470F5" w14:textId="77777777" w:rsidR="0073309E" w:rsidRDefault="0073309E" w:rsidP="002001B2">
      <w:pPr>
        <w:pStyle w:val="Continuarlista2"/>
        <w:ind w:left="0"/>
        <w:rPr>
          <w:rFonts w:cs="Arial"/>
        </w:rPr>
      </w:pPr>
    </w:p>
    <w:p w14:paraId="341E49E9" w14:textId="77777777" w:rsidR="00C00074" w:rsidRDefault="0073309E" w:rsidP="002001B2">
      <w:pPr>
        <w:pStyle w:val="Continuarlista2"/>
        <w:ind w:left="0"/>
        <w:rPr>
          <w:rFonts w:cs="Arial"/>
        </w:rPr>
      </w:pPr>
      <w:r>
        <w:rPr>
          <w:rFonts w:cs="Arial"/>
        </w:rPr>
        <w:t>El convocante e</w:t>
      </w:r>
      <w:r w:rsidR="00F9228C">
        <w:rPr>
          <w:rFonts w:cs="Arial"/>
        </w:rPr>
        <w:t>specificó que el objeto del contrato era la prestación de servicios profesionales para la revisión de las etapas precontractuales y contractuales del proyecto de re</w:t>
      </w:r>
      <w:r w:rsidR="00C00074">
        <w:rPr>
          <w:rFonts w:cs="Arial"/>
        </w:rPr>
        <w:t xml:space="preserve">gulación del </w:t>
      </w:r>
      <w:r w:rsidR="00631A19">
        <w:rPr>
          <w:rFonts w:cs="Arial"/>
        </w:rPr>
        <w:t>r</w:t>
      </w:r>
      <w:r w:rsidR="00C00074">
        <w:rPr>
          <w:rFonts w:cs="Arial"/>
        </w:rPr>
        <w:t>ío Tona</w:t>
      </w:r>
      <w:r w:rsidR="0039524E">
        <w:rPr>
          <w:rFonts w:cs="Arial"/>
        </w:rPr>
        <w:t xml:space="preserve"> -</w:t>
      </w:r>
      <w:r w:rsidR="00C00074">
        <w:rPr>
          <w:rFonts w:cs="Arial"/>
        </w:rPr>
        <w:t xml:space="preserve"> </w:t>
      </w:r>
      <w:r w:rsidR="00631A19">
        <w:rPr>
          <w:rFonts w:cs="Arial"/>
        </w:rPr>
        <w:t>e</w:t>
      </w:r>
      <w:r w:rsidR="00C00074">
        <w:rPr>
          <w:rFonts w:cs="Arial"/>
        </w:rPr>
        <w:t>mbalse de Bucaramanga</w:t>
      </w:r>
      <w:r w:rsidR="00631A19">
        <w:rPr>
          <w:rFonts w:cs="Arial"/>
        </w:rPr>
        <w:t xml:space="preserve">, el cual </w:t>
      </w:r>
      <w:r w:rsidR="00C00074">
        <w:rPr>
          <w:rFonts w:cs="Arial"/>
        </w:rPr>
        <w:t xml:space="preserve">habría de cumplirse mediante la presentación </w:t>
      </w:r>
      <w:r w:rsidR="00CC35CE">
        <w:rPr>
          <w:rFonts w:cs="Arial"/>
        </w:rPr>
        <w:t>d</w:t>
      </w:r>
      <w:r w:rsidR="00C00074">
        <w:rPr>
          <w:rFonts w:cs="Arial"/>
        </w:rPr>
        <w:t>e cuatro informes.</w:t>
      </w:r>
    </w:p>
    <w:p w14:paraId="0906407F" w14:textId="77777777" w:rsidR="00C00074" w:rsidRDefault="00C00074" w:rsidP="002001B2">
      <w:pPr>
        <w:pStyle w:val="Continuarlista2"/>
        <w:ind w:left="0"/>
        <w:rPr>
          <w:rFonts w:cs="Arial"/>
        </w:rPr>
      </w:pPr>
    </w:p>
    <w:p w14:paraId="4FE4FB3D" w14:textId="77777777" w:rsidR="00CC35CE" w:rsidRDefault="00C00074" w:rsidP="002001B2">
      <w:pPr>
        <w:pStyle w:val="Continuarlista2"/>
        <w:ind w:left="0"/>
        <w:rPr>
          <w:rFonts w:cs="Arial"/>
        </w:rPr>
      </w:pPr>
      <w:r>
        <w:rPr>
          <w:rFonts w:cs="Arial"/>
        </w:rPr>
        <w:t xml:space="preserve">Expuso que AMB celebró dos contratos </w:t>
      </w:r>
      <w:r w:rsidR="002D26EB">
        <w:rPr>
          <w:rFonts w:cs="Arial"/>
        </w:rPr>
        <w:t xml:space="preserve">de obra </w:t>
      </w:r>
      <w:r>
        <w:rPr>
          <w:rFonts w:cs="Arial"/>
        </w:rPr>
        <w:t xml:space="preserve">para la ejecución </w:t>
      </w:r>
      <w:r w:rsidR="002D26EB">
        <w:rPr>
          <w:rFonts w:cs="Arial"/>
        </w:rPr>
        <w:t xml:space="preserve">del citado proyecto, el No. 015 </w:t>
      </w:r>
      <w:r w:rsidR="005D5253">
        <w:rPr>
          <w:rFonts w:cs="Arial"/>
        </w:rPr>
        <w:t xml:space="preserve">de 2010 </w:t>
      </w:r>
      <w:r w:rsidR="002D26EB">
        <w:rPr>
          <w:rFonts w:cs="Arial"/>
        </w:rPr>
        <w:t xml:space="preserve">con </w:t>
      </w:r>
      <w:proofErr w:type="spellStart"/>
      <w:r w:rsidR="002D26EB">
        <w:rPr>
          <w:rFonts w:cs="Arial"/>
        </w:rPr>
        <w:t>Conalvías</w:t>
      </w:r>
      <w:proofErr w:type="spellEnd"/>
      <w:r w:rsidR="002D26EB">
        <w:rPr>
          <w:rFonts w:cs="Arial"/>
        </w:rPr>
        <w:t xml:space="preserve"> y el Contrato No. 017 de  2015 con el Conso</w:t>
      </w:r>
      <w:r w:rsidR="00E57149">
        <w:rPr>
          <w:rFonts w:cs="Arial"/>
        </w:rPr>
        <w:t>r</w:t>
      </w:r>
      <w:r w:rsidR="002D26EB">
        <w:rPr>
          <w:rFonts w:cs="Arial"/>
        </w:rPr>
        <w:t>cio Suratá</w:t>
      </w:r>
      <w:r w:rsidR="00DB1EC6">
        <w:rPr>
          <w:rFonts w:cs="Arial"/>
        </w:rPr>
        <w:t>, los cuales correspondían al objeto de la revisión contratada.</w:t>
      </w:r>
      <w:r w:rsidR="002D26EB">
        <w:rPr>
          <w:rFonts w:cs="Arial"/>
        </w:rPr>
        <w:t xml:space="preserve"> </w:t>
      </w:r>
    </w:p>
    <w:p w14:paraId="1E87285B" w14:textId="77777777" w:rsidR="00CC35CE" w:rsidRDefault="00CC35CE" w:rsidP="002001B2">
      <w:pPr>
        <w:pStyle w:val="Continuarlista2"/>
        <w:ind w:left="0"/>
        <w:rPr>
          <w:rFonts w:cs="Arial"/>
        </w:rPr>
      </w:pPr>
    </w:p>
    <w:p w14:paraId="4223F2B1" w14:textId="77777777" w:rsidR="005D5253" w:rsidRDefault="002D26EB" w:rsidP="002001B2">
      <w:pPr>
        <w:pStyle w:val="Continuarlista2"/>
        <w:ind w:left="0"/>
        <w:rPr>
          <w:rFonts w:cs="Arial"/>
        </w:rPr>
      </w:pPr>
      <w:r>
        <w:rPr>
          <w:rFonts w:cs="Arial"/>
        </w:rPr>
        <w:t>Indicó que la asamblea de accionistas y la junta directiva de AMB impart</w:t>
      </w:r>
      <w:r w:rsidR="005D5253">
        <w:rPr>
          <w:rFonts w:cs="Arial"/>
        </w:rPr>
        <w:t xml:space="preserve">ieron directrices expresas para que se celebrara el contrato No. 015 de 2016, puesto que podían presentarse </w:t>
      </w:r>
      <w:r w:rsidR="007B3ABC">
        <w:rPr>
          <w:rFonts w:cs="Arial"/>
        </w:rPr>
        <w:t>“</w:t>
      </w:r>
      <w:r w:rsidR="005D5253" w:rsidRPr="007B3ABC">
        <w:rPr>
          <w:rFonts w:cs="Arial"/>
          <w:i/>
        </w:rPr>
        <w:t>hallazgos</w:t>
      </w:r>
      <w:r w:rsidR="007B3ABC">
        <w:rPr>
          <w:rFonts w:cs="Arial"/>
        </w:rPr>
        <w:t>”</w:t>
      </w:r>
      <w:r w:rsidR="005D5253">
        <w:rPr>
          <w:rFonts w:cs="Arial"/>
        </w:rPr>
        <w:t xml:space="preserve"> por posibles demoras y sobrecostos </w:t>
      </w:r>
      <w:r w:rsidR="00E57149">
        <w:rPr>
          <w:rFonts w:cs="Arial"/>
        </w:rPr>
        <w:t xml:space="preserve">en </w:t>
      </w:r>
      <w:r w:rsidR="007B3ABC">
        <w:rPr>
          <w:rFonts w:cs="Arial"/>
        </w:rPr>
        <w:t xml:space="preserve">la ejecución de los contratos de obra. </w:t>
      </w:r>
    </w:p>
    <w:p w14:paraId="78223CA6" w14:textId="77777777" w:rsidR="005D5253" w:rsidRDefault="005D5253" w:rsidP="002001B2">
      <w:pPr>
        <w:pStyle w:val="Continuarlista2"/>
        <w:ind w:left="0"/>
        <w:rPr>
          <w:rFonts w:cs="Arial"/>
        </w:rPr>
      </w:pPr>
    </w:p>
    <w:p w14:paraId="547DB007" w14:textId="77777777" w:rsidR="000F68AB" w:rsidRDefault="005D5253" w:rsidP="002001B2">
      <w:pPr>
        <w:pStyle w:val="Continuarlista2"/>
        <w:ind w:left="0"/>
        <w:rPr>
          <w:rFonts w:cs="Arial"/>
        </w:rPr>
      </w:pPr>
      <w:r>
        <w:rPr>
          <w:rFonts w:cs="Arial"/>
        </w:rPr>
        <w:lastRenderedPageBreak/>
        <w:t xml:space="preserve">Afirmó que el alcance del informe </w:t>
      </w:r>
      <w:r w:rsidR="00CF1937">
        <w:rPr>
          <w:rFonts w:cs="Arial"/>
        </w:rPr>
        <w:t>No. 3</w:t>
      </w:r>
      <w:r>
        <w:rPr>
          <w:rFonts w:cs="Arial"/>
        </w:rPr>
        <w:t xml:space="preserve"> se </w:t>
      </w:r>
      <w:r w:rsidR="00CF1937">
        <w:rPr>
          <w:rFonts w:cs="Arial"/>
        </w:rPr>
        <w:t>acotó de acuerdo con las condiciones pactadas en reunión del 13 de enero de 2017, debido al abandono de la obra del contrato No. 017 de 2005 y respecto del informe</w:t>
      </w:r>
      <w:r w:rsidR="00C9198A">
        <w:rPr>
          <w:rFonts w:cs="Arial"/>
        </w:rPr>
        <w:t xml:space="preserve"> No. 4</w:t>
      </w:r>
      <w:r w:rsidR="00CF1937">
        <w:rPr>
          <w:rFonts w:cs="Arial"/>
        </w:rPr>
        <w:t xml:space="preserve">, </w:t>
      </w:r>
      <w:r w:rsidR="00C9198A">
        <w:rPr>
          <w:rFonts w:cs="Arial"/>
        </w:rPr>
        <w:t xml:space="preserve">el convocante </w:t>
      </w:r>
      <w:r w:rsidR="00CF1937">
        <w:rPr>
          <w:rFonts w:cs="Arial"/>
        </w:rPr>
        <w:t>afirmó que se acordó que no fuera entregado por cuanto</w:t>
      </w:r>
      <w:r w:rsidR="00CC35CE">
        <w:rPr>
          <w:rFonts w:cs="Arial"/>
        </w:rPr>
        <w:t xml:space="preserve">, a su vez, </w:t>
      </w:r>
      <w:r w:rsidR="000F68AB">
        <w:rPr>
          <w:rFonts w:cs="Arial"/>
        </w:rPr>
        <w:t>los contratistas del contrato No. 017 no entregaron los manuales de mantenimiento que debían ser revisados.</w:t>
      </w:r>
    </w:p>
    <w:p w14:paraId="74D6E2F8" w14:textId="77777777" w:rsidR="000F68AB" w:rsidRDefault="000F68AB" w:rsidP="002001B2">
      <w:pPr>
        <w:pStyle w:val="Continuarlista2"/>
        <w:ind w:left="0"/>
        <w:rPr>
          <w:rFonts w:cs="Arial"/>
        </w:rPr>
      </w:pPr>
    </w:p>
    <w:p w14:paraId="72CE298B" w14:textId="77777777" w:rsidR="00EA4238" w:rsidRDefault="000F68AB" w:rsidP="002001B2">
      <w:pPr>
        <w:pStyle w:val="Continuarlista2"/>
        <w:ind w:left="0"/>
        <w:rPr>
          <w:rFonts w:cs="Arial"/>
        </w:rPr>
      </w:pPr>
      <w:r>
        <w:rPr>
          <w:rFonts w:cs="Arial"/>
        </w:rPr>
        <w:t>Explicó que presentó un informe final</w:t>
      </w:r>
      <w:r w:rsidR="007D6791">
        <w:rPr>
          <w:rFonts w:cs="Arial"/>
        </w:rPr>
        <w:t xml:space="preserve"> el 27 de febrero de 2017</w:t>
      </w:r>
      <w:r>
        <w:rPr>
          <w:rFonts w:cs="Arial"/>
        </w:rPr>
        <w:t xml:space="preserve">, en el </w:t>
      </w:r>
      <w:r w:rsidR="007D6791">
        <w:rPr>
          <w:rFonts w:cs="Arial"/>
        </w:rPr>
        <w:t xml:space="preserve">cual </w:t>
      </w:r>
      <w:r>
        <w:rPr>
          <w:rFonts w:cs="Arial"/>
        </w:rPr>
        <w:t xml:space="preserve">incorporó graves </w:t>
      </w:r>
      <w:r w:rsidR="007B3ABC" w:rsidRPr="007B3ABC">
        <w:rPr>
          <w:rFonts w:cs="Arial"/>
          <w:i/>
        </w:rPr>
        <w:t>“</w:t>
      </w:r>
      <w:r w:rsidRPr="007B3ABC">
        <w:rPr>
          <w:rFonts w:cs="Arial"/>
          <w:i/>
        </w:rPr>
        <w:t>hallazgos</w:t>
      </w:r>
      <w:r w:rsidR="007B3ABC" w:rsidRPr="007B3ABC">
        <w:rPr>
          <w:rFonts w:cs="Arial"/>
          <w:i/>
        </w:rPr>
        <w:t>”</w:t>
      </w:r>
      <w:r>
        <w:rPr>
          <w:rFonts w:cs="Arial"/>
        </w:rPr>
        <w:t xml:space="preserve"> encontrados en los contratos revisados</w:t>
      </w:r>
      <w:r w:rsidR="00EA4238">
        <w:rPr>
          <w:rFonts w:cs="Arial"/>
        </w:rPr>
        <w:t xml:space="preserve"> y </w:t>
      </w:r>
      <w:r w:rsidR="007D6791">
        <w:rPr>
          <w:rFonts w:cs="Arial"/>
        </w:rPr>
        <w:t xml:space="preserve">agregó que, </w:t>
      </w:r>
      <w:r w:rsidR="00EA4238">
        <w:rPr>
          <w:rFonts w:cs="Arial"/>
        </w:rPr>
        <w:t>al término del contra</w:t>
      </w:r>
      <w:r w:rsidR="001A4122">
        <w:rPr>
          <w:rFonts w:cs="Arial"/>
        </w:rPr>
        <w:t>t</w:t>
      </w:r>
      <w:r w:rsidR="00EA4238">
        <w:rPr>
          <w:rFonts w:cs="Arial"/>
        </w:rPr>
        <w:t>o</w:t>
      </w:r>
      <w:r w:rsidR="007D6791">
        <w:rPr>
          <w:rFonts w:cs="Arial"/>
        </w:rPr>
        <w:t>,</w:t>
      </w:r>
      <w:r w:rsidR="00EA4238">
        <w:rPr>
          <w:rFonts w:cs="Arial"/>
        </w:rPr>
        <w:t xml:space="preserve"> solicitó </w:t>
      </w:r>
      <w:r w:rsidR="001A4122">
        <w:rPr>
          <w:rFonts w:cs="Arial"/>
        </w:rPr>
        <w:t xml:space="preserve">a AMB proceder a </w:t>
      </w:r>
      <w:r w:rsidR="007B3ABC">
        <w:rPr>
          <w:rFonts w:cs="Arial"/>
        </w:rPr>
        <w:t>su</w:t>
      </w:r>
      <w:r w:rsidR="00EA4238">
        <w:rPr>
          <w:rFonts w:cs="Arial"/>
        </w:rPr>
        <w:t xml:space="preserve"> liquidación</w:t>
      </w:r>
      <w:r w:rsidR="007B3ABC">
        <w:rPr>
          <w:rFonts w:cs="Arial"/>
        </w:rPr>
        <w:t>.</w:t>
      </w:r>
    </w:p>
    <w:p w14:paraId="6A1CB799" w14:textId="77777777" w:rsidR="00EA4238" w:rsidRDefault="00EA4238" w:rsidP="002001B2">
      <w:pPr>
        <w:pStyle w:val="Continuarlista2"/>
        <w:ind w:left="0"/>
        <w:rPr>
          <w:rFonts w:cs="Arial"/>
        </w:rPr>
      </w:pPr>
    </w:p>
    <w:p w14:paraId="6ABC5D65" w14:textId="77777777" w:rsidR="00BD0E7F" w:rsidRDefault="00EA4238" w:rsidP="002001B2">
      <w:pPr>
        <w:pStyle w:val="Continuarlista2"/>
        <w:ind w:left="0"/>
        <w:rPr>
          <w:rFonts w:cs="Arial"/>
        </w:rPr>
      </w:pPr>
      <w:r>
        <w:rPr>
          <w:rFonts w:cs="Arial"/>
        </w:rPr>
        <w:t xml:space="preserve">Según afirmó el convocante, durante la ejecución del contrato No. 015 de 2016 el interventor consideró que el contrato no era de servicios de auditoría y revisión, sino una especie de </w:t>
      </w:r>
      <w:r w:rsidR="0073309E" w:rsidRPr="0039524E">
        <w:rPr>
          <w:rFonts w:cs="Arial"/>
          <w:i/>
        </w:rPr>
        <w:t>“</w:t>
      </w:r>
      <w:r w:rsidRPr="0039524E">
        <w:rPr>
          <w:rFonts w:cs="Arial"/>
          <w:i/>
        </w:rPr>
        <w:t>interventoría paralela</w:t>
      </w:r>
      <w:r w:rsidR="0073309E" w:rsidRPr="0039524E">
        <w:rPr>
          <w:rFonts w:cs="Arial"/>
          <w:i/>
        </w:rPr>
        <w:t>”</w:t>
      </w:r>
      <w:r>
        <w:rPr>
          <w:rFonts w:cs="Arial"/>
        </w:rPr>
        <w:t xml:space="preserve"> sobre los contratos </w:t>
      </w:r>
      <w:r w:rsidR="0073309E">
        <w:rPr>
          <w:rFonts w:cs="Arial"/>
        </w:rPr>
        <w:t xml:space="preserve">de obra </w:t>
      </w:r>
      <w:r>
        <w:rPr>
          <w:rFonts w:cs="Arial"/>
        </w:rPr>
        <w:t>No. 015 de 2010 y No. 17 de 2015</w:t>
      </w:r>
      <w:r w:rsidR="00BD0E7F">
        <w:rPr>
          <w:rFonts w:cs="Arial"/>
        </w:rPr>
        <w:t xml:space="preserve">, lo que le ocasionó una serie de </w:t>
      </w:r>
      <w:r w:rsidR="007B3ABC" w:rsidRPr="007B3ABC">
        <w:rPr>
          <w:rFonts w:cs="Arial"/>
          <w:i/>
        </w:rPr>
        <w:t>“</w:t>
      </w:r>
      <w:r w:rsidR="00BD0E7F" w:rsidRPr="007B3ABC">
        <w:rPr>
          <w:rFonts w:cs="Arial"/>
          <w:i/>
        </w:rPr>
        <w:t>glosas</w:t>
      </w:r>
      <w:r w:rsidR="007B3ABC" w:rsidRPr="007B3ABC">
        <w:rPr>
          <w:rFonts w:cs="Arial"/>
          <w:i/>
        </w:rPr>
        <w:t>”</w:t>
      </w:r>
      <w:r w:rsidR="00BD0E7F">
        <w:rPr>
          <w:rFonts w:cs="Arial"/>
        </w:rPr>
        <w:t xml:space="preserve"> y observaciones que obstaculizaron la correcta ejecución y liquidación del contrato</w:t>
      </w:r>
      <w:r w:rsidR="0073309E">
        <w:rPr>
          <w:rFonts w:cs="Arial"/>
        </w:rPr>
        <w:t xml:space="preserve"> de prestación de servicios No. 015 de 2016</w:t>
      </w:r>
      <w:r w:rsidR="00BD0E7F">
        <w:rPr>
          <w:rFonts w:cs="Arial"/>
        </w:rPr>
        <w:t xml:space="preserve">. </w:t>
      </w:r>
    </w:p>
    <w:p w14:paraId="5757CC59" w14:textId="77777777" w:rsidR="001A4122" w:rsidRDefault="001A4122" w:rsidP="002001B2">
      <w:pPr>
        <w:pStyle w:val="Continuarlista2"/>
        <w:ind w:left="0"/>
        <w:rPr>
          <w:rFonts w:cs="Arial"/>
        </w:rPr>
      </w:pPr>
    </w:p>
    <w:p w14:paraId="5E47584F" w14:textId="77777777" w:rsidR="003D22D4" w:rsidRDefault="001A4122" w:rsidP="002001B2">
      <w:pPr>
        <w:pStyle w:val="Continuarlista2"/>
        <w:ind w:left="0"/>
        <w:rPr>
          <w:rFonts w:cs="Arial"/>
        </w:rPr>
      </w:pPr>
      <w:r>
        <w:rPr>
          <w:rFonts w:cs="Arial"/>
        </w:rPr>
        <w:t>Narró que AMB, en lugar de proceder a la liquidación</w:t>
      </w:r>
      <w:r w:rsidR="009C3AB1">
        <w:rPr>
          <w:rFonts w:cs="Arial"/>
        </w:rPr>
        <w:t xml:space="preserve"> del contrato</w:t>
      </w:r>
      <w:r>
        <w:rPr>
          <w:rFonts w:cs="Arial"/>
        </w:rPr>
        <w:t xml:space="preserve">, le abrió un pliego de cargos y lo llamó a descargos, </w:t>
      </w:r>
      <w:r w:rsidR="003D22D4">
        <w:rPr>
          <w:rFonts w:cs="Arial"/>
        </w:rPr>
        <w:t xml:space="preserve">cobrándole la cláusula penal pecuniaria </w:t>
      </w:r>
      <w:r w:rsidR="00BD0E7F">
        <w:rPr>
          <w:rFonts w:cs="Arial"/>
        </w:rPr>
        <w:t xml:space="preserve">que estaba </w:t>
      </w:r>
      <w:r w:rsidR="003D22D4">
        <w:rPr>
          <w:rFonts w:cs="Arial"/>
        </w:rPr>
        <w:t xml:space="preserve">pactada en el 20% del valor total del contrato. </w:t>
      </w:r>
    </w:p>
    <w:p w14:paraId="7213B0B4" w14:textId="77777777" w:rsidR="003D22D4" w:rsidRDefault="003D22D4" w:rsidP="002001B2">
      <w:pPr>
        <w:pStyle w:val="Continuarlista2"/>
        <w:ind w:left="0"/>
        <w:rPr>
          <w:rFonts w:cs="Arial"/>
        </w:rPr>
      </w:pPr>
    </w:p>
    <w:p w14:paraId="786ED9B4" w14:textId="77777777" w:rsidR="003D22D4" w:rsidRDefault="006C6426" w:rsidP="002001B2">
      <w:pPr>
        <w:pStyle w:val="Continuarlista2"/>
        <w:ind w:left="0"/>
        <w:rPr>
          <w:rFonts w:cs="Arial"/>
        </w:rPr>
      </w:pPr>
      <w:r>
        <w:rPr>
          <w:rFonts w:cs="Arial"/>
        </w:rPr>
        <w:t xml:space="preserve">Indicó </w:t>
      </w:r>
      <w:r w:rsidR="003D22D4">
        <w:rPr>
          <w:rFonts w:cs="Arial"/>
        </w:rPr>
        <w:t>que AMB solo le pagó el 25% del valor del contrato, correspondiente al primer informe.</w:t>
      </w:r>
    </w:p>
    <w:p w14:paraId="4FA2D962" w14:textId="77777777" w:rsidR="000F68AB" w:rsidRDefault="000F68AB" w:rsidP="002001B2">
      <w:pPr>
        <w:pStyle w:val="Continuarlista2"/>
        <w:ind w:left="0"/>
        <w:rPr>
          <w:rFonts w:cs="Arial"/>
        </w:rPr>
      </w:pPr>
    </w:p>
    <w:p w14:paraId="357A5C58" w14:textId="77777777" w:rsidR="00A20246" w:rsidRDefault="000D6408" w:rsidP="002001B2">
      <w:pPr>
        <w:pStyle w:val="Continuarlista2"/>
        <w:ind w:left="0"/>
      </w:pPr>
      <w:r>
        <w:rPr>
          <w:rFonts w:cs="Arial"/>
        </w:rPr>
        <w:t>En la demanda</w:t>
      </w:r>
      <w:r w:rsidR="00A20246">
        <w:rPr>
          <w:rFonts w:cs="Arial"/>
        </w:rPr>
        <w:t xml:space="preserve">, el convocante </w:t>
      </w:r>
      <w:r>
        <w:rPr>
          <w:rFonts w:cs="Arial"/>
        </w:rPr>
        <w:t>present</w:t>
      </w:r>
      <w:r w:rsidR="00A20246">
        <w:rPr>
          <w:rFonts w:cs="Arial"/>
        </w:rPr>
        <w:t>ó</w:t>
      </w:r>
      <w:r>
        <w:rPr>
          <w:rFonts w:cs="Arial"/>
        </w:rPr>
        <w:t xml:space="preserve"> pretensiones para que </w:t>
      </w:r>
      <w:r w:rsidR="006C5462">
        <w:rPr>
          <w:rFonts w:cs="Arial"/>
        </w:rPr>
        <w:t xml:space="preserve">se declarara que el </w:t>
      </w:r>
      <w:r w:rsidR="006C5462">
        <w:t>objeto contractual era la prestación de servicios que “</w:t>
      </w:r>
      <w:r w:rsidR="006C5462" w:rsidRPr="001B5544">
        <w:rPr>
          <w:i/>
        </w:rPr>
        <w:t xml:space="preserve">corresponde a la revisión de los contratos número 073 del 2010 y 017 del 2015 celebrados por </w:t>
      </w:r>
      <w:proofErr w:type="spellStart"/>
      <w:r w:rsidR="006C5462" w:rsidRPr="001B5544">
        <w:rPr>
          <w:i/>
        </w:rPr>
        <w:t>amb</w:t>
      </w:r>
      <w:proofErr w:type="spellEnd"/>
      <w:r w:rsidR="006C5462" w:rsidRPr="001B5544">
        <w:rPr>
          <w:i/>
        </w:rPr>
        <w:t xml:space="preserve"> S.A E.S.P con </w:t>
      </w:r>
      <w:proofErr w:type="spellStart"/>
      <w:r w:rsidR="006C5462" w:rsidRPr="001B5544">
        <w:rPr>
          <w:i/>
        </w:rPr>
        <w:t>Conalvías</w:t>
      </w:r>
      <w:proofErr w:type="spellEnd"/>
      <w:r w:rsidR="006C5462" w:rsidRPr="001B5544">
        <w:rPr>
          <w:i/>
        </w:rPr>
        <w:t xml:space="preserve"> y - con el consorci</w:t>
      </w:r>
      <w:r w:rsidR="009C3AB1" w:rsidRPr="001B5544">
        <w:rPr>
          <w:i/>
        </w:rPr>
        <w:t>o</w:t>
      </w:r>
      <w:r w:rsidR="006C5462" w:rsidRPr="001B5544">
        <w:rPr>
          <w:i/>
        </w:rPr>
        <w:t xml:space="preserve"> Suratá 2015”</w:t>
      </w:r>
      <w:r w:rsidR="006C5462">
        <w:t xml:space="preserve"> y no la interventoría de los mismos; se solicitó que </w:t>
      </w:r>
      <w:r w:rsidR="00E0013D">
        <w:t xml:space="preserve">se declarara el </w:t>
      </w:r>
      <w:r w:rsidR="006C5462">
        <w:t>c</w:t>
      </w:r>
      <w:r w:rsidR="00E0013D">
        <w:t>umplimiento del contrato No. 015 de 2016 por parte del con</w:t>
      </w:r>
      <w:r w:rsidR="009C3AB1">
        <w:t>tratista</w:t>
      </w:r>
      <w:r w:rsidR="001B5544">
        <w:t xml:space="preserve"> y </w:t>
      </w:r>
      <w:r w:rsidR="00DB1EC6">
        <w:t xml:space="preserve">el incumplimiento de </w:t>
      </w:r>
      <w:r w:rsidR="00E0013D">
        <w:t>AMB</w:t>
      </w:r>
      <w:r w:rsidR="001B5544">
        <w:t xml:space="preserve">. </w:t>
      </w:r>
    </w:p>
    <w:p w14:paraId="32356A58" w14:textId="77777777" w:rsidR="00A20246" w:rsidRDefault="00A20246" w:rsidP="002001B2">
      <w:pPr>
        <w:pStyle w:val="Continuarlista2"/>
        <w:ind w:left="0"/>
      </w:pPr>
    </w:p>
    <w:p w14:paraId="463D8BA8" w14:textId="77777777" w:rsidR="00E0013D" w:rsidRDefault="001B5544" w:rsidP="002001B2">
      <w:pPr>
        <w:pStyle w:val="Continuarlista2"/>
        <w:ind w:left="0"/>
      </w:pPr>
      <w:r>
        <w:t>En las pretensiones de condena se solicitó e</w:t>
      </w:r>
      <w:r w:rsidR="00E0013D">
        <w:t xml:space="preserve">l pago de las sumas adeudadas </w:t>
      </w:r>
      <w:r w:rsidR="00DB1EC6">
        <w:t xml:space="preserve">al </w:t>
      </w:r>
      <w:r w:rsidR="009C3AB1">
        <w:t xml:space="preserve">ingeniero Ardila Vásquez </w:t>
      </w:r>
      <w:r w:rsidR="00E0013D">
        <w:t>por concepto de la presentación de informes y el</w:t>
      </w:r>
      <w:r>
        <w:t xml:space="preserve"> </w:t>
      </w:r>
      <w:r w:rsidR="00A20246">
        <w:t xml:space="preserve">reconocimiento del </w:t>
      </w:r>
      <w:r>
        <w:t xml:space="preserve">monto </w:t>
      </w:r>
      <w:r w:rsidR="00A20246">
        <w:t xml:space="preserve">correspondiente al </w:t>
      </w:r>
      <w:r w:rsidR="00E0013D">
        <w:t>restablecimiento del equilibrio económico</w:t>
      </w:r>
      <w:r w:rsidR="00DB1EC6">
        <w:t xml:space="preserve"> del contrato</w:t>
      </w:r>
      <w:r w:rsidR="00E0013D">
        <w:t xml:space="preserve">. De la misma forma, </w:t>
      </w:r>
      <w:r w:rsidR="00DB1EC6">
        <w:t xml:space="preserve">en la demanda </w:t>
      </w:r>
      <w:r w:rsidR="00E0013D">
        <w:t xml:space="preserve">se </w:t>
      </w:r>
      <w:r w:rsidR="007B3ABC">
        <w:t>pidió</w:t>
      </w:r>
      <w:r w:rsidR="00E0013D">
        <w:t xml:space="preserve"> la condena de AMB al pago de la cláusula penal.</w:t>
      </w:r>
    </w:p>
    <w:p w14:paraId="42239621" w14:textId="77777777" w:rsidR="00C617C1" w:rsidRDefault="00C617C1" w:rsidP="002001B2">
      <w:pPr>
        <w:pStyle w:val="Continuarlista2"/>
        <w:ind w:left="0"/>
        <w:rPr>
          <w:rFonts w:cs="Arial"/>
        </w:rPr>
      </w:pPr>
    </w:p>
    <w:p w14:paraId="6A43519E" w14:textId="77777777" w:rsidR="00C617C1" w:rsidRPr="006C6426" w:rsidRDefault="006C6426" w:rsidP="002001B2">
      <w:pPr>
        <w:pStyle w:val="Continuarlista2"/>
        <w:ind w:left="0"/>
        <w:rPr>
          <w:rFonts w:cs="Arial"/>
          <w:b/>
        </w:rPr>
      </w:pPr>
      <w:r w:rsidRPr="006C6426">
        <w:rPr>
          <w:rFonts w:cs="Arial"/>
          <w:b/>
        </w:rPr>
        <w:lastRenderedPageBreak/>
        <w:t xml:space="preserve">2.3. </w:t>
      </w:r>
      <w:r w:rsidR="00C617C1" w:rsidRPr="006C6426">
        <w:rPr>
          <w:rFonts w:cs="Arial"/>
          <w:b/>
        </w:rPr>
        <w:t xml:space="preserve">Contestación de la demanda y </w:t>
      </w:r>
      <w:r w:rsidR="007B3ABC">
        <w:rPr>
          <w:rFonts w:cs="Arial"/>
          <w:b/>
        </w:rPr>
        <w:t xml:space="preserve">de la </w:t>
      </w:r>
      <w:r w:rsidR="00C617C1" w:rsidRPr="006C6426">
        <w:rPr>
          <w:rFonts w:cs="Arial"/>
          <w:b/>
        </w:rPr>
        <w:t>demanda de reconvención</w:t>
      </w:r>
    </w:p>
    <w:p w14:paraId="339F0E3D" w14:textId="77777777" w:rsidR="00C617C1" w:rsidRDefault="00C617C1" w:rsidP="002001B2">
      <w:pPr>
        <w:pStyle w:val="Continuarlista2"/>
        <w:ind w:left="0"/>
        <w:rPr>
          <w:rFonts w:cs="Arial"/>
        </w:rPr>
      </w:pPr>
    </w:p>
    <w:p w14:paraId="77F20CF4" w14:textId="77777777" w:rsidR="00C617C1" w:rsidRDefault="00C617C1" w:rsidP="00C617C1">
      <w:pPr>
        <w:pStyle w:val="Continuarlista2"/>
        <w:ind w:left="0"/>
        <w:rPr>
          <w:rFonts w:cs="Arial"/>
        </w:rPr>
      </w:pPr>
      <w:r>
        <w:rPr>
          <w:rFonts w:cs="Arial"/>
        </w:rPr>
        <w:t>En la contestación de la demanda AMB observó que los contratos relacionados con el proyecto del río Tona eran varios –no solo los mencionados por el convocante</w:t>
      </w:r>
      <w:r w:rsidR="00AB6361">
        <w:rPr>
          <w:rFonts w:cs="Arial"/>
        </w:rPr>
        <w:t>-</w:t>
      </w:r>
      <w:r>
        <w:rPr>
          <w:rFonts w:cs="Arial"/>
        </w:rPr>
        <w:t xml:space="preserve"> y los relacionó de manera detallada. </w:t>
      </w:r>
    </w:p>
    <w:p w14:paraId="1BE7E1D5" w14:textId="77777777" w:rsidR="00C617C1" w:rsidRDefault="00C617C1" w:rsidP="00C617C1">
      <w:pPr>
        <w:pStyle w:val="Continuarlista2"/>
        <w:ind w:left="0"/>
        <w:rPr>
          <w:rFonts w:cs="Arial"/>
        </w:rPr>
      </w:pPr>
    </w:p>
    <w:p w14:paraId="29CF5F27" w14:textId="77777777" w:rsidR="00C617C1" w:rsidRDefault="00C617C1" w:rsidP="00C617C1">
      <w:pPr>
        <w:pStyle w:val="Continuarlista2"/>
        <w:ind w:left="0"/>
        <w:rPr>
          <w:rFonts w:cs="Arial"/>
        </w:rPr>
      </w:pPr>
      <w:r>
        <w:rPr>
          <w:rFonts w:cs="Arial"/>
        </w:rPr>
        <w:t xml:space="preserve">Indicó </w:t>
      </w:r>
      <w:r w:rsidR="00AB6361">
        <w:rPr>
          <w:rFonts w:cs="Arial"/>
        </w:rPr>
        <w:t>q</w:t>
      </w:r>
      <w:r>
        <w:rPr>
          <w:rFonts w:cs="Arial"/>
        </w:rPr>
        <w:t xml:space="preserve">ue el contrato No. 015 de 2016 se elaboró siguiendo el texto de la propuesta de servicios presentada por el ingeniero Ardila Vásquez, que ciertamente no era un contrato de interventoría y que tenía por objeto las actividades descritas dentro de la propuesta, entre otras las de </w:t>
      </w:r>
      <w:r w:rsidRPr="00AB6361">
        <w:rPr>
          <w:rFonts w:cs="Arial"/>
          <w:i/>
        </w:rPr>
        <w:t>“revisión completa de diseños y estudios técnicos</w:t>
      </w:r>
      <w:r>
        <w:rPr>
          <w:rFonts w:cs="Arial"/>
        </w:rPr>
        <w:t xml:space="preserve">” respecto de los temas de estudio de suelos, topografía, diseño geométrico de vías, diseños estructurales y redes de voz y datos cuando fuera pertinente. </w:t>
      </w:r>
    </w:p>
    <w:p w14:paraId="13822C8B" w14:textId="77777777" w:rsidR="00C617C1" w:rsidRDefault="00C617C1" w:rsidP="00C617C1">
      <w:pPr>
        <w:pStyle w:val="Continuarlista2"/>
        <w:ind w:left="0"/>
        <w:rPr>
          <w:rFonts w:cs="Arial"/>
        </w:rPr>
      </w:pPr>
    </w:p>
    <w:p w14:paraId="03F38E04" w14:textId="77777777" w:rsidR="00C617C1" w:rsidRDefault="00C617C1" w:rsidP="00C617C1">
      <w:pPr>
        <w:pStyle w:val="Continuarlista2"/>
        <w:ind w:left="0"/>
        <w:rPr>
          <w:rFonts w:cs="Arial"/>
        </w:rPr>
      </w:pPr>
      <w:r>
        <w:rPr>
          <w:rFonts w:cs="Arial"/>
        </w:rPr>
        <w:t>Afirmó que la reunión desarrollada el 13 de enero de 2017 en efecto sucedió y de ella existió un acta, pero indicó que era falsa la afirmación acerca de la modificación contractual</w:t>
      </w:r>
      <w:r w:rsidR="007B3ABC">
        <w:rPr>
          <w:rFonts w:cs="Arial"/>
        </w:rPr>
        <w:t>;</w:t>
      </w:r>
      <w:r>
        <w:rPr>
          <w:rFonts w:cs="Arial"/>
        </w:rPr>
        <w:t xml:space="preserve"> resaltó que el objeto de la reunión era revisar el estado de las entregas, de lo cual se dio cuenta en las conclusiones del acta.</w:t>
      </w:r>
    </w:p>
    <w:p w14:paraId="319BE7CD" w14:textId="77777777" w:rsidR="00C617C1" w:rsidRDefault="00C617C1" w:rsidP="00C617C1">
      <w:pPr>
        <w:pStyle w:val="Continuarlista2"/>
        <w:ind w:left="0"/>
        <w:rPr>
          <w:rFonts w:cs="Arial"/>
        </w:rPr>
      </w:pPr>
    </w:p>
    <w:p w14:paraId="45186DBA" w14:textId="77777777" w:rsidR="00C617C1" w:rsidRDefault="00C617C1" w:rsidP="00C617C1">
      <w:pPr>
        <w:pStyle w:val="Continuarlista2"/>
        <w:ind w:left="0"/>
        <w:rPr>
          <w:rFonts w:cs="Arial"/>
        </w:rPr>
      </w:pPr>
      <w:r>
        <w:rPr>
          <w:rFonts w:cs="Arial"/>
        </w:rPr>
        <w:t>Allegó los informes suscritos por el ingeniero Juan Carlos Jones Ordóñez</w:t>
      </w:r>
      <w:r w:rsidR="007A1092">
        <w:rPr>
          <w:rFonts w:cs="Arial"/>
        </w:rPr>
        <w:t xml:space="preserve">, </w:t>
      </w:r>
      <w:r>
        <w:rPr>
          <w:rFonts w:cs="Arial"/>
        </w:rPr>
        <w:t xml:space="preserve">funcionario designado para la interventoría del contrato No.015 de 2016. </w:t>
      </w:r>
    </w:p>
    <w:p w14:paraId="553652A2" w14:textId="77777777" w:rsidR="00C617C1" w:rsidRDefault="00C617C1" w:rsidP="002001B2">
      <w:pPr>
        <w:pStyle w:val="Continuarlista2"/>
        <w:ind w:left="0"/>
        <w:rPr>
          <w:rFonts w:cs="Arial"/>
        </w:rPr>
      </w:pPr>
    </w:p>
    <w:p w14:paraId="200CF76E" w14:textId="77777777" w:rsidR="00AB6361" w:rsidRDefault="00CC2E67" w:rsidP="002001B2">
      <w:pPr>
        <w:pStyle w:val="Continuarlista2"/>
        <w:ind w:left="0"/>
        <w:rPr>
          <w:rFonts w:cs="Arial"/>
        </w:rPr>
      </w:pPr>
      <w:r>
        <w:rPr>
          <w:rFonts w:cs="Arial"/>
        </w:rPr>
        <w:t xml:space="preserve">En la demanda de reconvención, </w:t>
      </w:r>
      <w:r w:rsidR="00C617C1">
        <w:rPr>
          <w:rFonts w:cs="Arial"/>
        </w:rPr>
        <w:t xml:space="preserve">AMB </w:t>
      </w:r>
      <w:r>
        <w:rPr>
          <w:rFonts w:cs="Arial"/>
        </w:rPr>
        <w:t>p</w:t>
      </w:r>
      <w:r w:rsidR="00A2793E">
        <w:rPr>
          <w:rFonts w:cs="Arial"/>
        </w:rPr>
        <w:t>retendió que se declar</w:t>
      </w:r>
      <w:r w:rsidR="007B3ABC">
        <w:rPr>
          <w:rFonts w:cs="Arial"/>
        </w:rPr>
        <w:t>ara</w:t>
      </w:r>
      <w:r w:rsidR="00A2793E">
        <w:rPr>
          <w:rFonts w:cs="Arial"/>
        </w:rPr>
        <w:t xml:space="preserve"> el incumplimiento del contratista </w:t>
      </w:r>
      <w:r w:rsidR="0018333A">
        <w:rPr>
          <w:rFonts w:cs="Arial"/>
        </w:rPr>
        <w:t>“</w:t>
      </w:r>
      <w:r w:rsidR="0018333A" w:rsidRPr="00CC2E67">
        <w:rPr>
          <w:rFonts w:cs="Arial"/>
          <w:i/>
        </w:rPr>
        <w:t>habida cuenta de que al término del contrato y por su culpa exclusiva no hizo entrega a satisfacción de los informes No. 2, No. 3 y No. 4”</w:t>
      </w:r>
      <w:r w:rsidR="0018333A">
        <w:rPr>
          <w:rStyle w:val="Refdenotaalpie"/>
          <w:rFonts w:cs="Arial"/>
        </w:rPr>
        <w:footnoteReference w:id="7"/>
      </w:r>
      <w:r w:rsidR="003062BD">
        <w:rPr>
          <w:rFonts w:cs="Arial"/>
        </w:rPr>
        <w:t>; solicitó condenar al ingeniero Ardila Vásquez al pago de la cláusula penal</w:t>
      </w:r>
      <w:r w:rsidR="00C975F8">
        <w:rPr>
          <w:rFonts w:cs="Arial"/>
        </w:rPr>
        <w:t xml:space="preserve"> y al reintegro de una suma proporcional por concepto del informe No. 1.</w:t>
      </w:r>
      <w:r w:rsidR="003062BD">
        <w:rPr>
          <w:rFonts w:cs="Arial"/>
        </w:rPr>
        <w:t xml:space="preserve"> </w:t>
      </w:r>
    </w:p>
    <w:p w14:paraId="2C7D03FD" w14:textId="77777777" w:rsidR="00AB6361" w:rsidRDefault="00AB6361" w:rsidP="002001B2">
      <w:pPr>
        <w:pStyle w:val="Continuarlista2"/>
        <w:ind w:left="0"/>
        <w:rPr>
          <w:rFonts w:cs="Arial"/>
        </w:rPr>
      </w:pPr>
    </w:p>
    <w:p w14:paraId="530ED042" w14:textId="77777777" w:rsidR="00B164E9" w:rsidRDefault="00B164E9" w:rsidP="002001B2">
      <w:pPr>
        <w:pStyle w:val="Continuarlista2"/>
        <w:ind w:left="0"/>
        <w:rPr>
          <w:rFonts w:cs="Arial"/>
        </w:rPr>
      </w:pPr>
      <w:r>
        <w:rPr>
          <w:rFonts w:cs="Arial"/>
        </w:rPr>
        <w:t>Subsidiariamente</w:t>
      </w:r>
      <w:r w:rsidR="00F8139C">
        <w:rPr>
          <w:rFonts w:cs="Arial"/>
        </w:rPr>
        <w:t>,</w:t>
      </w:r>
      <w:r>
        <w:rPr>
          <w:rFonts w:cs="Arial"/>
        </w:rPr>
        <w:t xml:space="preserve"> </w:t>
      </w:r>
      <w:r w:rsidR="007A1092">
        <w:rPr>
          <w:rFonts w:cs="Arial"/>
        </w:rPr>
        <w:t xml:space="preserve">AMB </w:t>
      </w:r>
      <w:r>
        <w:rPr>
          <w:rFonts w:cs="Arial"/>
        </w:rPr>
        <w:t>pretendió la condena del ingeniero Ardila Vásque</w:t>
      </w:r>
      <w:r w:rsidR="00CC35CE">
        <w:rPr>
          <w:rFonts w:cs="Arial"/>
        </w:rPr>
        <w:t>z</w:t>
      </w:r>
      <w:r>
        <w:rPr>
          <w:rFonts w:cs="Arial"/>
        </w:rPr>
        <w:t xml:space="preserve"> por el monto de los gastos que tuvo que pagar por la interventoría del contrato No. 015.</w:t>
      </w:r>
    </w:p>
    <w:p w14:paraId="7A585B86" w14:textId="77777777" w:rsidR="0018333A" w:rsidRDefault="0018333A" w:rsidP="002001B2">
      <w:pPr>
        <w:pStyle w:val="Continuarlista2"/>
        <w:ind w:left="0"/>
        <w:rPr>
          <w:rFonts w:cs="Arial"/>
        </w:rPr>
      </w:pPr>
    </w:p>
    <w:p w14:paraId="2ABC24EF" w14:textId="77777777" w:rsidR="00C02683" w:rsidRDefault="006A7AA2" w:rsidP="002A1024">
      <w:pPr>
        <w:pStyle w:val="Continuarlista2"/>
        <w:ind w:left="0"/>
        <w:rPr>
          <w:rFonts w:cs="Arial"/>
        </w:rPr>
      </w:pPr>
      <w:r w:rsidRPr="002A1024">
        <w:rPr>
          <w:rFonts w:cs="Arial"/>
        </w:rPr>
        <w:t>La demanda de reconvención se admitió mediante auto No. 8 de 19 de enero de 2018</w:t>
      </w:r>
      <w:r w:rsidR="00C02683" w:rsidRPr="002A1024">
        <w:rPr>
          <w:rStyle w:val="Refdenotaalpie"/>
          <w:rFonts w:cs="Arial"/>
        </w:rPr>
        <w:footnoteReference w:id="8"/>
      </w:r>
      <w:r w:rsidR="00030553">
        <w:rPr>
          <w:rFonts w:cs="Arial"/>
        </w:rPr>
        <w:t xml:space="preserve"> y su reforma </w:t>
      </w:r>
      <w:r w:rsidR="007B3ABC">
        <w:rPr>
          <w:rFonts w:cs="Arial"/>
        </w:rPr>
        <w:t xml:space="preserve">se </w:t>
      </w:r>
      <w:r w:rsidR="00030553">
        <w:rPr>
          <w:rFonts w:cs="Arial"/>
        </w:rPr>
        <w:t xml:space="preserve">aceptó mediante auto </w:t>
      </w:r>
      <w:r w:rsidR="0059027F">
        <w:rPr>
          <w:rFonts w:cs="Arial"/>
        </w:rPr>
        <w:t>No. 10 de 26 de marzo de 2018</w:t>
      </w:r>
      <w:r w:rsidR="0059027F">
        <w:rPr>
          <w:rStyle w:val="Refdenotaalpie"/>
          <w:rFonts w:cs="Arial"/>
        </w:rPr>
        <w:footnoteReference w:id="9"/>
      </w:r>
      <w:r w:rsidR="00837ACB">
        <w:rPr>
          <w:rFonts w:cs="Arial"/>
        </w:rPr>
        <w:t>.</w:t>
      </w:r>
      <w:r w:rsidR="002A1024" w:rsidRPr="002A1024">
        <w:rPr>
          <w:rFonts w:cs="Arial"/>
        </w:rPr>
        <w:t xml:space="preserve"> </w:t>
      </w:r>
    </w:p>
    <w:p w14:paraId="0EE1A50B" w14:textId="77777777" w:rsidR="00C02683" w:rsidRDefault="00C02683" w:rsidP="002A1024">
      <w:pPr>
        <w:pStyle w:val="Continuarlista2"/>
        <w:ind w:left="0"/>
        <w:rPr>
          <w:rFonts w:cs="Arial"/>
        </w:rPr>
      </w:pPr>
    </w:p>
    <w:p w14:paraId="01853DAA" w14:textId="77777777" w:rsidR="002D5BF8" w:rsidRPr="005477A2" w:rsidRDefault="006C6426" w:rsidP="00E63C99">
      <w:pPr>
        <w:pStyle w:val="Continuarlista2"/>
        <w:spacing w:line="240" w:lineRule="auto"/>
        <w:ind w:left="0"/>
        <w:rPr>
          <w:rFonts w:cs="Arial"/>
          <w:b/>
        </w:rPr>
      </w:pPr>
      <w:r>
        <w:rPr>
          <w:rFonts w:cs="Arial"/>
          <w:b/>
        </w:rPr>
        <w:lastRenderedPageBreak/>
        <w:t>2.</w:t>
      </w:r>
      <w:r w:rsidR="00AA1D14">
        <w:rPr>
          <w:rFonts w:cs="Arial"/>
          <w:b/>
        </w:rPr>
        <w:t>4</w:t>
      </w:r>
      <w:r>
        <w:rPr>
          <w:rFonts w:cs="Arial"/>
          <w:b/>
        </w:rPr>
        <w:t xml:space="preserve">. </w:t>
      </w:r>
      <w:r w:rsidR="00E63C99" w:rsidRPr="005477A2">
        <w:rPr>
          <w:rFonts w:cs="Arial"/>
          <w:b/>
        </w:rPr>
        <w:t>A</w:t>
      </w:r>
      <w:r w:rsidR="00767AEF" w:rsidRPr="005477A2">
        <w:rPr>
          <w:rFonts w:cs="Arial"/>
          <w:b/>
        </w:rPr>
        <w:t>utos de instalación y admisión</w:t>
      </w:r>
      <w:r w:rsidR="00870F44" w:rsidRPr="005477A2">
        <w:rPr>
          <w:rFonts w:cs="Arial"/>
          <w:b/>
        </w:rPr>
        <w:t xml:space="preserve"> </w:t>
      </w:r>
      <w:r w:rsidR="004F3D2A" w:rsidRPr="005477A2">
        <w:rPr>
          <w:rFonts w:cs="Arial"/>
          <w:b/>
        </w:rPr>
        <w:t>del trámite</w:t>
      </w:r>
    </w:p>
    <w:p w14:paraId="6F9B4BBE" w14:textId="77777777" w:rsidR="006236E6" w:rsidRPr="005477A2" w:rsidRDefault="006236E6" w:rsidP="002001B2">
      <w:pPr>
        <w:pStyle w:val="Continuarlista2"/>
        <w:ind w:left="0"/>
        <w:rPr>
          <w:rFonts w:cs="Arial"/>
        </w:rPr>
      </w:pPr>
    </w:p>
    <w:p w14:paraId="33B59F94" w14:textId="77777777" w:rsidR="00822003" w:rsidRPr="005477A2" w:rsidRDefault="0024554F" w:rsidP="002001B2">
      <w:pPr>
        <w:pStyle w:val="Continuarlista2"/>
        <w:ind w:left="0"/>
        <w:rPr>
          <w:rFonts w:cs="Arial"/>
        </w:rPr>
      </w:pPr>
      <w:r w:rsidRPr="005477A2">
        <w:rPr>
          <w:rFonts w:cs="Arial"/>
        </w:rPr>
        <w:t xml:space="preserve">En </w:t>
      </w:r>
      <w:r w:rsidR="00C11BE5" w:rsidRPr="005477A2">
        <w:rPr>
          <w:rFonts w:cs="Arial"/>
        </w:rPr>
        <w:t xml:space="preserve">el </w:t>
      </w:r>
      <w:r w:rsidR="00D04A39" w:rsidRPr="005477A2">
        <w:rPr>
          <w:rFonts w:cs="Arial"/>
        </w:rPr>
        <w:t>a</w:t>
      </w:r>
      <w:r w:rsidRPr="005477A2">
        <w:rPr>
          <w:rFonts w:cs="Arial"/>
        </w:rPr>
        <w:t xml:space="preserve">cta </w:t>
      </w:r>
      <w:r w:rsidR="006C28B7" w:rsidRPr="005477A2">
        <w:rPr>
          <w:rFonts w:cs="Arial"/>
        </w:rPr>
        <w:t xml:space="preserve">de </w:t>
      </w:r>
      <w:r w:rsidR="00447149">
        <w:rPr>
          <w:rFonts w:cs="Arial"/>
        </w:rPr>
        <w:t xml:space="preserve">27 de </w:t>
      </w:r>
      <w:r w:rsidR="006C28B7" w:rsidRPr="005477A2">
        <w:rPr>
          <w:rFonts w:cs="Arial"/>
        </w:rPr>
        <w:t>febrero de 201</w:t>
      </w:r>
      <w:r w:rsidR="00AA1D14">
        <w:rPr>
          <w:rFonts w:cs="Arial"/>
        </w:rPr>
        <w:t>8</w:t>
      </w:r>
      <w:r w:rsidR="00D04A39" w:rsidRPr="005477A2">
        <w:rPr>
          <w:rFonts w:cs="Arial"/>
        </w:rPr>
        <w:t xml:space="preserve"> </w:t>
      </w:r>
      <w:r w:rsidRPr="005477A2">
        <w:rPr>
          <w:rFonts w:cs="Arial"/>
        </w:rPr>
        <w:t xml:space="preserve">consta </w:t>
      </w:r>
      <w:r w:rsidR="00572E0B" w:rsidRPr="005477A2">
        <w:rPr>
          <w:rFonts w:cs="Arial"/>
        </w:rPr>
        <w:t xml:space="preserve">que el Tribunal de Arbitramento </w:t>
      </w:r>
      <w:r w:rsidR="003C002C" w:rsidRPr="005477A2">
        <w:rPr>
          <w:rFonts w:cs="Arial"/>
        </w:rPr>
        <w:t xml:space="preserve">profirió </w:t>
      </w:r>
      <w:r w:rsidR="006C28B7" w:rsidRPr="005477A2">
        <w:rPr>
          <w:rFonts w:cs="Arial"/>
        </w:rPr>
        <w:t>los autos No. 1</w:t>
      </w:r>
      <w:r w:rsidR="00767AEF" w:rsidRPr="005477A2">
        <w:rPr>
          <w:rFonts w:cs="Arial"/>
        </w:rPr>
        <w:t xml:space="preserve"> </w:t>
      </w:r>
      <w:r w:rsidR="006C28B7" w:rsidRPr="005477A2">
        <w:rPr>
          <w:rFonts w:cs="Arial"/>
        </w:rPr>
        <w:t>y No.</w:t>
      </w:r>
      <w:r w:rsidR="00767AEF" w:rsidRPr="005477A2">
        <w:rPr>
          <w:rFonts w:cs="Arial"/>
        </w:rPr>
        <w:t xml:space="preserve"> </w:t>
      </w:r>
      <w:r w:rsidR="006C28B7" w:rsidRPr="005477A2">
        <w:rPr>
          <w:rFonts w:cs="Arial"/>
        </w:rPr>
        <w:t>2</w:t>
      </w:r>
      <w:r w:rsidR="00C53186" w:rsidRPr="005477A2">
        <w:rPr>
          <w:rFonts w:cs="Arial"/>
        </w:rPr>
        <w:t>,</w:t>
      </w:r>
      <w:r w:rsidR="005D2130" w:rsidRPr="005477A2">
        <w:rPr>
          <w:rFonts w:cs="Arial"/>
        </w:rPr>
        <w:t xml:space="preserve"> </w:t>
      </w:r>
      <w:r w:rsidR="00E63C99" w:rsidRPr="005477A2">
        <w:rPr>
          <w:rFonts w:cs="Arial"/>
        </w:rPr>
        <w:t xml:space="preserve">mediante </w:t>
      </w:r>
      <w:r w:rsidR="006C28B7" w:rsidRPr="005477A2">
        <w:rPr>
          <w:rFonts w:cs="Arial"/>
        </w:rPr>
        <w:t xml:space="preserve">los cuales </w:t>
      </w:r>
      <w:r w:rsidR="00447149">
        <w:rPr>
          <w:rFonts w:cs="Arial"/>
        </w:rPr>
        <w:t xml:space="preserve">se </w:t>
      </w:r>
      <w:r w:rsidR="006C28B7" w:rsidRPr="005477A2">
        <w:rPr>
          <w:rFonts w:cs="Arial"/>
        </w:rPr>
        <w:t xml:space="preserve">declaró instalado y </w:t>
      </w:r>
      <w:r w:rsidR="00300E04">
        <w:rPr>
          <w:rFonts w:cs="Arial"/>
        </w:rPr>
        <w:t xml:space="preserve">se </w:t>
      </w:r>
      <w:r w:rsidR="009746B4" w:rsidRPr="005477A2">
        <w:rPr>
          <w:rFonts w:cs="Arial"/>
        </w:rPr>
        <w:t>admitió la demanda arbitral</w:t>
      </w:r>
      <w:r w:rsidR="006C28B7" w:rsidRPr="005477A2">
        <w:rPr>
          <w:rStyle w:val="Refdenotaalpie"/>
          <w:rFonts w:cs="Arial"/>
        </w:rPr>
        <w:footnoteReference w:id="10"/>
      </w:r>
      <w:r w:rsidR="00822003" w:rsidRPr="005477A2">
        <w:rPr>
          <w:rFonts w:cs="Arial"/>
        </w:rPr>
        <w:t xml:space="preserve">. </w:t>
      </w:r>
    </w:p>
    <w:p w14:paraId="59B7B0D4" w14:textId="77777777" w:rsidR="00DD5535" w:rsidRPr="005477A2" w:rsidRDefault="00DD5535" w:rsidP="002001B2">
      <w:pPr>
        <w:pStyle w:val="Continuarlista2"/>
        <w:ind w:left="0"/>
        <w:rPr>
          <w:rFonts w:cs="Arial"/>
        </w:rPr>
      </w:pPr>
    </w:p>
    <w:p w14:paraId="77079A77" w14:textId="77777777" w:rsidR="00DC1B06" w:rsidRDefault="006C6426" w:rsidP="002001B2">
      <w:pPr>
        <w:pStyle w:val="Continuarlista2"/>
        <w:ind w:left="0"/>
        <w:rPr>
          <w:rFonts w:cs="Arial"/>
          <w:b/>
        </w:rPr>
      </w:pPr>
      <w:r>
        <w:rPr>
          <w:rFonts w:cs="Arial"/>
          <w:b/>
        </w:rPr>
        <w:t>2.</w:t>
      </w:r>
      <w:r w:rsidR="00A62F91">
        <w:rPr>
          <w:rFonts w:cs="Arial"/>
          <w:b/>
        </w:rPr>
        <w:t>5</w:t>
      </w:r>
      <w:r>
        <w:rPr>
          <w:rFonts w:cs="Arial"/>
          <w:b/>
        </w:rPr>
        <w:t>.</w:t>
      </w:r>
      <w:r w:rsidR="0068339B" w:rsidRPr="005477A2">
        <w:rPr>
          <w:rFonts w:cs="Arial"/>
          <w:b/>
        </w:rPr>
        <w:t xml:space="preserve"> </w:t>
      </w:r>
      <w:r w:rsidR="00DC1B06">
        <w:rPr>
          <w:rFonts w:cs="Arial"/>
          <w:b/>
        </w:rPr>
        <w:t>Medidas cautelares</w:t>
      </w:r>
    </w:p>
    <w:p w14:paraId="79BDC52F" w14:textId="77777777" w:rsidR="00560B2D" w:rsidRDefault="00560B2D" w:rsidP="002001B2">
      <w:pPr>
        <w:pStyle w:val="Continuarlista2"/>
        <w:ind w:left="0"/>
        <w:rPr>
          <w:rFonts w:cs="Arial"/>
          <w:b/>
        </w:rPr>
      </w:pPr>
    </w:p>
    <w:p w14:paraId="004282F4" w14:textId="77777777" w:rsidR="006369B1" w:rsidRPr="00837ACB" w:rsidRDefault="005C6DBC" w:rsidP="002001B2">
      <w:pPr>
        <w:pStyle w:val="Continuarlista2"/>
        <w:ind w:left="0"/>
        <w:rPr>
          <w:rFonts w:cs="Arial"/>
        </w:rPr>
      </w:pPr>
      <w:r>
        <w:rPr>
          <w:rFonts w:cs="Arial"/>
        </w:rPr>
        <w:t>Al inicio del proceso arbitral, m</w:t>
      </w:r>
      <w:r w:rsidR="00DC1B06" w:rsidRPr="00837ACB">
        <w:rPr>
          <w:rFonts w:cs="Arial"/>
        </w:rPr>
        <w:t>ediante auto No. 6 del 15 de noviembre de 201</w:t>
      </w:r>
      <w:r>
        <w:rPr>
          <w:rFonts w:cs="Arial"/>
        </w:rPr>
        <w:t>7</w:t>
      </w:r>
      <w:r w:rsidR="00DC1B06" w:rsidRPr="00837ACB">
        <w:rPr>
          <w:rFonts w:cs="Arial"/>
        </w:rPr>
        <w:t>, el Tribunal de Arbitramento decre</w:t>
      </w:r>
      <w:r w:rsidR="00CE68F9" w:rsidRPr="00837ACB">
        <w:rPr>
          <w:rFonts w:cs="Arial"/>
        </w:rPr>
        <w:t xml:space="preserve">tó las medidas cautelares </w:t>
      </w:r>
      <w:r w:rsidR="00DC7C09">
        <w:rPr>
          <w:rFonts w:cs="Arial"/>
        </w:rPr>
        <w:t xml:space="preserve">solicitadas por el convocante, consistentes en la </w:t>
      </w:r>
      <w:r w:rsidR="00CE68F9" w:rsidRPr="00837ACB">
        <w:rPr>
          <w:rFonts w:cs="Arial"/>
        </w:rPr>
        <w:t>suspensión del trámite de incumplimiento y aplicación de la cláusula penal</w:t>
      </w:r>
      <w:r w:rsidR="006369B1" w:rsidRPr="00837ACB">
        <w:rPr>
          <w:rFonts w:cs="Arial"/>
        </w:rPr>
        <w:t>;</w:t>
      </w:r>
      <w:r w:rsidR="00CE68F9" w:rsidRPr="00837ACB">
        <w:rPr>
          <w:rFonts w:cs="Arial"/>
        </w:rPr>
        <w:t xml:space="preserve"> </w:t>
      </w:r>
      <w:r w:rsidR="0050077F">
        <w:rPr>
          <w:rFonts w:cs="Arial"/>
        </w:rPr>
        <w:t xml:space="preserve">la </w:t>
      </w:r>
      <w:r w:rsidR="00A04CFF" w:rsidRPr="00837ACB">
        <w:rPr>
          <w:rFonts w:cs="Arial"/>
        </w:rPr>
        <w:t xml:space="preserve">orden de abstenerse </w:t>
      </w:r>
      <w:r w:rsidR="00DC7C09">
        <w:rPr>
          <w:rFonts w:cs="Arial"/>
        </w:rPr>
        <w:t>d</w:t>
      </w:r>
      <w:r w:rsidR="00A04CFF" w:rsidRPr="00837ACB">
        <w:rPr>
          <w:rFonts w:cs="Arial"/>
        </w:rPr>
        <w:t xml:space="preserve">e oficiar al </w:t>
      </w:r>
      <w:r w:rsidR="00CE68F9" w:rsidRPr="00837ACB">
        <w:rPr>
          <w:rFonts w:cs="Arial"/>
        </w:rPr>
        <w:t xml:space="preserve">registro </w:t>
      </w:r>
      <w:r w:rsidR="00A04CFF" w:rsidRPr="00837ACB">
        <w:rPr>
          <w:rFonts w:cs="Arial"/>
        </w:rPr>
        <w:t xml:space="preserve">único de proponentes para </w:t>
      </w:r>
      <w:r w:rsidR="007B3ABC">
        <w:rPr>
          <w:rFonts w:cs="Arial"/>
        </w:rPr>
        <w:t xml:space="preserve">reportar </w:t>
      </w:r>
      <w:r w:rsidR="00A04CFF" w:rsidRPr="00837ACB">
        <w:rPr>
          <w:rFonts w:cs="Arial"/>
        </w:rPr>
        <w:t xml:space="preserve">cualquier </w:t>
      </w:r>
      <w:r w:rsidR="00CE68F9" w:rsidRPr="00837ACB">
        <w:rPr>
          <w:rFonts w:cs="Arial"/>
        </w:rPr>
        <w:t xml:space="preserve">multa </w:t>
      </w:r>
      <w:r w:rsidR="00030553" w:rsidRPr="00837ACB">
        <w:rPr>
          <w:rFonts w:cs="Arial"/>
        </w:rPr>
        <w:t>u otra inscripción relacionada con el contrato No. 015</w:t>
      </w:r>
      <w:r w:rsidR="006369B1" w:rsidRPr="00837ACB">
        <w:rPr>
          <w:rFonts w:cs="Arial"/>
        </w:rPr>
        <w:t xml:space="preserve">; </w:t>
      </w:r>
      <w:r w:rsidR="00560B2D" w:rsidRPr="00837ACB">
        <w:rPr>
          <w:rFonts w:cs="Arial"/>
        </w:rPr>
        <w:t xml:space="preserve">igualmente, se </w:t>
      </w:r>
      <w:r w:rsidR="006369B1" w:rsidRPr="00837ACB">
        <w:rPr>
          <w:rFonts w:cs="Arial"/>
        </w:rPr>
        <w:t xml:space="preserve">ordenó </w:t>
      </w:r>
      <w:r w:rsidR="00CE68F9" w:rsidRPr="00837ACB">
        <w:rPr>
          <w:rFonts w:cs="Arial"/>
        </w:rPr>
        <w:t>a AMB abstenerse de reclamar ante Seguros del Estado S.A. por el sin</w:t>
      </w:r>
      <w:r w:rsidR="008344F2">
        <w:rPr>
          <w:rFonts w:cs="Arial"/>
        </w:rPr>
        <w:t>i</w:t>
      </w:r>
      <w:r w:rsidR="00CE68F9" w:rsidRPr="00837ACB">
        <w:rPr>
          <w:rFonts w:cs="Arial"/>
        </w:rPr>
        <w:t>estro de la póliza de cumplimiento</w:t>
      </w:r>
      <w:r w:rsidR="00CE68F9" w:rsidRPr="00837ACB">
        <w:rPr>
          <w:rStyle w:val="Refdenotaalpie"/>
          <w:rFonts w:cs="Arial"/>
        </w:rPr>
        <w:footnoteReference w:id="11"/>
      </w:r>
      <w:r w:rsidR="006369B1" w:rsidRPr="00837ACB">
        <w:rPr>
          <w:rFonts w:cs="Arial"/>
        </w:rPr>
        <w:t xml:space="preserve"> y </w:t>
      </w:r>
      <w:r w:rsidR="00560B2D" w:rsidRPr="00837ACB">
        <w:rPr>
          <w:rFonts w:cs="Arial"/>
        </w:rPr>
        <w:t xml:space="preserve">se </w:t>
      </w:r>
      <w:r w:rsidR="006369B1" w:rsidRPr="00837ACB">
        <w:rPr>
          <w:rFonts w:cs="Arial"/>
        </w:rPr>
        <w:t>fijó la caución correspondien</w:t>
      </w:r>
      <w:r w:rsidR="00560B2D" w:rsidRPr="00837ACB">
        <w:rPr>
          <w:rFonts w:cs="Arial"/>
        </w:rPr>
        <w:t>te a cargo del convocante.</w:t>
      </w:r>
    </w:p>
    <w:p w14:paraId="12A68D41" w14:textId="77777777" w:rsidR="006369B1" w:rsidRPr="00837ACB" w:rsidRDefault="006369B1" w:rsidP="002001B2">
      <w:pPr>
        <w:pStyle w:val="Continuarlista2"/>
        <w:ind w:left="0"/>
        <w:rPr>
          <w:rFonts w:cs="Arial"/>
        </w:rPr>
      </w:pPr>
    </w:p>
    <w:p w14:paraId="1A85BC73" w14:textId="77777777" w:rsidR="00CD7824" w:rsidRPr="00837ACB" w:rsidRDefault="006369B1" w:rsidP="002001B2">
      <w:pPr>
        <w:pStyle w:val="Continuarlista2"/>
        <w:ind w:left="0"/>
        <w:rPr>
          <w:rFonts w:cs="Arial"/>
        </w:rPr>
      </w:pPr>
      <w:r w:rsidRPr="00837ACB">
        <w:rPr>
          <w:rFonts w:cs="Arial"/>
        </w:rPr>
        <w:t xml:space="preserve">Por auto No 8 de 19 de enero de 2018, </w:t>
      </w:r>
      <w:r w:rsidR="006A7AA2" w:rsidRPr="00837ACB">
        <w:rPr>
          <w:rFonts w:cs="Arial"/>
        </w:rPr>
        <w:t xml:space="preserve">el </w:t>
      </w:r>
      <w:r w:rsidR="00E93B00">
        <w:rPr>
          <w:rFonts w:cs="Arial"/>
        </w:rPr>
        <w:t>T</w:t>
      </w:r>
      <w:r w:rsidR="006A7AA2" w:rsidRPr="00837ACB">
        <w:rPr>
          <w:rFonts w:cs="Arial"/>
        </w:rPr>
        <w:t>ribunal de Arbitramento acep</w:t>
      </w:r>
      <w:r w:rsidR="00560B2D" w:rsidRPr="00837ACB">
        <w:rPr>
          <w:rFonts w:cs="Arial"/>
        </w:rPr>
        <w:t>tó</w:t>
      </w:r>
      <w:r w:rsidR="006A7AA2" w:rsidRPr="00837ACB">
        <w:rPr>
          <w:rFonts w:cs="Arial"/>
        </w:rPr>
        <w:t xml:space="preserve"> la póliza de caución judicial </w:t>
      </w:r>
      <w:r w:rsidR="005C6DBC">
        <w:rPr>
          <w:rFonts w:cs="Arial"/>
        </w:rPr>
        <w:t xml:space="preserve">y </w:t>
      </w:r>
      <w:r w:rsidR="00CD7824" w:rsidRPr="00837ACB">
        <w:rPr>
          <w:rFonts w:cs="Arial"/>
        </w:rPr>
        <w:t>dispuso hacer efectivas las medidas cautelares</w:t>
      </w:r>
      <w:r w:rsidR="00CD7824" w:rsidRPr="00837ACB">
        <w:rPr>
          <w:rStyle w:val="Refdenotaalpie"/>
          <w:rFonts w:cs="Arial"/>
        </w:rPr>
        <w:footnoteReference w:id="12"/>
      </w:r>
      <w:r w:rsidR="00CD7824" w:rsidRPr="00837ACB">
        <w:rPr>
          <w:rFonts w:cs="Arial"/>
        </w:rPr>
        <w:t xml:space="preserve">. </w:t>
      </w:r>
    </w:p>
    <w:p w14:paraId="179B54B6" w14:textId="77777777" w:rsidR="00DC1B06" w:rsidRDefault="00DC1B06" w:rsidP="002001B2">
      <w:pPr>
        <w:pStyle w:val="Continuarlista2"/>
        <w:ind w:left="0"/>
        <w:rPr>
          <w:rFonts w:cs="Arial"/>
        </w:rPr>
      </w:pPr>
    </w:p>
    <w:p w14:paraId="3D0D9A59" w14:textId="77777777" w:rsidR="00E93B00" w:rsidRPr="00837ACB" w:rsidRDefault="00E93B00" w:rsidP="002001B2">
      <w:pPr>
        <w:pStyle w:val="Continuarlista2"/>
        <w:ind w:left="0"/>
        <w:rPr>
          <w:rFonts w:cs="Arial"/>
        </w:rPr>
      </w:pPr>
      <w:r>
        <w:rPr>
          <w:rFonts w:cs="Arial"/>
        </w:rPr>
        <w:t xml:space="preserve">Como se verá adelante, en el laudo arbitral </w:t>
      </w:r>
      <w:r w:rsidR="0050077F">
        <w:rPr>
          <w:rFonts w:cs="Arial"/>
        </w:rPr>
        <w:t xml:space="preserve">proferido el 20 de noviembre de 2018 </w:t>
      </w:r>
      <w:r>
        <w:rPr>
          <w:rFonts w:cs="Arial"/>
        </w:rPr>
        <w:t xml:space="preserve">se </w:t>
      </w:r>
      <w:r w:rsidR="005C6DBC">
        <w:rPr>
          <w:rFonts w:cs="Arial"/>
        </w:rPr>
        <w:t xml:space="preserve">ordenó </w:t>
      </w:r>
      <w:r>
        <w:rPr>
          <w:rFonts w:cs="Arial"/>
        </w:rPr>
        <w:t>el levantamiento de las medidas cautelares</w:t>
      </w:r>
      <w:r>
        <w:rPr>
          <w:rStyle w:val="Refdenotaalpie"/>
          <w:rFonts w:cs="Arial"/>
        </w:rPr>
        <w:footnoteReference w:id="13"/>
      </w:r>
      <w:r>
        <w:rPr>
          <w:rFonts w:cs="Arial"/>
        </w:rPr>
        <w:t>.</w:t>
      </w:r>
    </w:p>
    <w:p w14:paraId="4DE71843" w14:textId="77777777" w:rsidR="006C6426" w:rsidRDefault="006C6426" w:rsidP="002001B2">
      <w:pPr>
        <w:pStyle w:val="Continuarlista2"/>
        <w:ind w:left="0"/>
        <w:rPr>
          <w:rFonts w:cs="Arial"/>
          <w:b/>
        </w:rPr>
      </w:pPr>
    </w:p>
    <w:p w14:paraId="359A9CC7" w14:textId="77777777" w:rsidR="008719C6" w:rsidRPr="006C6426" w:rsidRDefault="008719C6" w:rsidP="008719C6">
      <w:pPr>
        <w:pStyle w:val="Continuarlista2"/>
        <w:ind w:left="0"/>
        <w:rPr>
          <w:rFonts w:cs="Arial"/>
          <w:b/>
        </w:rPr>
      </w:pPr>
      <w:r w:rsidRPr="006C6426">
        <w:rPr>
          <w:rFonts w:cs="Arial"/>
          <w:b/>
        </w:rPr>
        <w:t>2.</w:t>
      </w:r>
      <w:r w:rsidR="00A62F91">
        <w:rPr>
          <w:rFonts w:cs="Arial"/>
          <w:b/>
        </w:rPr>
        <w:t>6</w:t>
      </w:r>
      <w:r w:rsidRPr="006C6426">
        <w:rPr>
          <w:rFonts w:cs="Arial"/>
          <w:b/>
        </w:rPr>
        <w:t>. Llamamiento en garantía</w:t>
      </w:r>
    </w:p>
    <w:p w14:paraId="077D615A" w14:textId="77777777" w:rsidR="008719C6" w:rsidRDefault="008719C6" w:rsidP="008719C6">
      <w:pPr>
        <w:pStyle w:val="Continuarlista2"/>
        <w:ind w:left="0"/>
        <w:rPr>
          <w:rFonts w:cs="Arial"/>
        </w:rPr>
      </w:pPr>
    </w:p>
    <w:p w14:paraId="700C721D" w14:textId="77777777" w:rsidR="008719C6" w:rsidRPr="002A1024" w:rsidRDefault="008719C6" w:rsidP="008719C6">
      <w:pPr>
        <w:pStyle w:val="Continuarlista2"/>
        <w:ind w:left="0"/>
        <w:rPr>
          <w:rFonts w:cs="Arial"/>
        </w:rPr>
      </w:pPr>
      <w:r w:rsidRPr="002A1024">
        <w:rPr>
          <w:rFonts w:cs="Arial"/>
        </w:rPr>
        <w:t>En el auto</w:t>
      </w:r>
      <w:r>
        <w:rPr>
          <w:rFonts w:cs="Arial"/>
        </w:rPr>
        <w:t xml:space="preserve"> No 8 de 19 de enero de 2018, </w:t>
      </w:r>
      <w:r w:rsidRPr="002A1024">
        <w:rPr>
          <w:rFonts w:cs="Arial"/>
        </w:rPr>
        <w:t>de acuerdo con la solicitud de AMB</w:t>
      </w:r>
      <w:r>
        <w:rPr>
          <w:rStyle w:val="Refdenotaalpie"/>
          <w:rFonts w:cs="Arial"/>
        </w:rPr>
        <w:footnoteReference w:id="14"/>
      </w:r>
      <w:r>
        <w:rPr>
          <w:rFonts w:cs="Arial"/>
        </w:rPr>
        <w:t>,</w:t>
      </w:r>
      <w:r w:rsidRPr="002A1024">
        <w:rPr>
          <w:rFonts w:cs="Arial"/>
        </w:rPr>
        <w:t xml:space="preserve"> </w:t>
      </w:r>
      <w:r>
        <w:rPr>
          <w:rFonts w:cs="Arial"/>
        </w:rPr>
        <w:t>el Tribunal de Arbitramento</w:t>
      </w:r>
      <w:r w:rsidRPr="002A1024">
        <w:rPr>
          <w:rFonts w:cs="Arial"/>
        </w:rPr>
        <w:t xml:space="preserve"> admitió el llamamiento en garantía a Seguros del Estado S.A</w:t>
      </w:r>
      <w:r w:rsidRPr="002A1024">
        <w:rPr>
          <w:rStyle w:val="Refdenotaalpie"/>
          <w:rFonts w:cs="Arial"/>
        </w:rPr>
        <w:footnoteReference w:id="15"/>
      </w:r>
      <w:r w:rsidRPr="002A1024">
        <w:rPr>
          <w:rFonts w:cs="Arial"/>
        </w:rPr>
        <w:t>.</w:t>
      </w:r>
    </w:p>
    <w:p w14:paraId="2882BA1F" w14:textId="77777777" w:rsidR="008719C6" w:rsidRDefault="008719C6" w:rsidP="002001B2">
      <w:pPr>
        <w:pStyle w:val="Continuarlista2"/>
        <w:ind w:left="0"/>
        <w:rPr>
          <w:rFonts w:cs="Arial"/>
          <w:b/>
        </w:rPr>
      </w:pPr>
    </w:p>
    <w:p w14:paraId="3A2B0D35" w14:textId="77777777" w:rsidR="008879AE" w:rsidRPr="005477A2" w:rsidRDefault="008879AE" w:rsidP="008879AE">
      <w:pPr>
        <w:pStyle w:val="Continuarlista2"/>
        <w:ind w:left="0"/>
        <w:rPr>
          <w:rFonts w:cs="Arial"/>
        </w:rPr>
      </w:pPr>
      <w:r w:rsidRPr="00AA1D14">
        <w:rPr>
          <w:rFonts w:cs="Arial"/>
          <w:b/>
        </w:rPr>
        <w:lastRenderedPageBreak/>
        <w:t>2.</w:t>
      </w:r>
      <w:r w:rsidR="00A62F91">
        <w:rPr>
          <w:rFonts w:cs="Arial"/>
          <w:b/>
        </w:rPr>
        <w:t>7</w:t>
      </w:r>
      <w:r w:rsidRPr="00AA1D14">
        <w:rPr>
          <w:rFonts w:cs="Arial"/>
          <w:b/>
        </w:rPr>
        <w:t>.</w:t>
      </w:r>
      <w:r>
        <w:rPr>
          <w:rFonts w:cs="Arial"/>
        </w:rPr>
        <w:t xml:space="preserve"> </w:t>
      </w:r>
      <w:r w:rsidRPr="005477A2">
        <w:rPr>
          <w:rFonts w:cs="Arial"/>
        </w:rPr>
        <w:t xml:space="preserve">Se encuentra en el expediente </w:t>
      </w:r>
      <w:r w:rsidR="00AF3625">
        <w:rPr>
          <w:rFonts w:cs="Arial"/>
        </w:rPr>
        <w:t xml:space="preserve">la </w:t>
      </w:r>
      <w:r>
        <w:rPr>
          <w:rFonts w:cs="Arial"/>
        </w:rPr>
        <w:t xml:space="preserve">constancia del </w:t>
      </w:r>
      <w:r w:rsidRPr="005477A2">
        <w:rPr>
          <w:rFonts w:cs="Arial"/>
        </w:rPr>
        <w:t xml:space="preserve">envío de la comunicación sobre el inicio del proceso arbitral </w:t>
      </w:r>
      <w:r w:rsidR="00AF3625">
        <w:rPr>
          <w:rFonts w:cs="Arial"/>
        </w:rPr>
        <w:t xml:space="preserve">dirigida </w:t>
      </w:r>
      <w:r w:rsidRPr="005477A2">
        <w:rPr>
          <w:rFonts w:cs="Arial"/>
        </w:rPr>
        <w:t xml:space="preserve">a la Agencia Nacional de Defensa Jurídica del Estado, </w:t>
      </w:r>
      <w:r>
        <w:rPr>
          <w:rFonts w:cs="Arial"/>
        </w:rPr>
        <w:t>radicada con el número 201884050058462 de 22 de enero de 2018</w:t>
      </w:r>
      <w:r>
        <w:rPr>
          <w:rStyle w:val="Refdenotaalpie"/>
          <w:rFonts w:cs="Arial"/>
        </w:rPr>
        <w:footnoteReference w:id="16"/>
      </w:r>
      <w:r>
        <w:rPr>
          <w:rFonts w:cs="Arial"/>
        </w:rPr>
        <w:t xml:space="preserve"> </w:t>
      </w:r>
      <w:r w:rsidRPr="005477A2">
        <w:rPr>
          <w:rFonts w:cs="Arial"/>
        </w:rPr>
        <w:t xml:space="preserve">y, de igual forma, obra en el </w:t>
      </w:r>
      <w:r>
        <w:rPr>
          <w:rFonts w:cs="Arial"/>
        </w:rPr>
        <w:t xml:space="preserve">plenario </w:t>
      </w:r>
      <w:r w:rsidRPr="005477A2">
        <w:rPr>
          <w:rFonts w:cs="Arial"/>
        </w:rPr>
        <w:t xml:space="preserve">la notificación personal </w:t>
      </w:r>
      <w:r w:rsidR="00AF3625">
        <w:rPr>
          <w:rFonts w:cs="Arial"/>
        </w:rPr>
        <w:t>del delegado de</w:t>
      </w:r>
      <w:r w:rsidRPr="005477A2">
        <w:rPr>
          <w:rFonts w:cs="Arial"/>
        </w:rPr>
        <w:t xml:space="preserve"> la Procuraduría General de la Nación</w:t>
      </w:r>
      <w:r w:rsidRPr="005477A2">
        <w:rPr>
          <w:rStyle w:val="Refdenotaalpie"/>
          <w:rFonts w:cs="Arial"/>
        </w:rPr>
        <w:footnoteReference w:id="17"/>
      </w:r>
      <w:r w:rsidRPr="005477A2">
        <w:rPr>
          <w:rFonts w:cs="Arial"/>
        </w:rPr>
        <w:t>.</w:t>
      </w:r>
    </w:p>
    <w:p w14:paraId="20A66AD8" w14:textId="77777777" w:rsidR="008879AE" w:rsidRDefault="008879AE" w:rsidP="002001B2">
      <w:pPr>
        <w:pStyle w:val="Continuarlista2"/>
        <w:ind w:left="0"/>
        <w:rPr>
          <w:rFonts w:cs="Arial"/>
          <w:b/>
        </w:rPr>
      </w:pPr>
    </w:p>
    <w:p w14:paraId="2B5DA9FA" w14:textId="77777777" w:rsidR="000D4310" w:rsidRPr="005477A2" w:rsidRDefault="006C6426" w:rsidP="002001B2">
      <w:pPr>
        <w:pStyle w:val="Continuarlista2"/>
        <w:ind w:left="0"/>
        <w:rPr>
          <w:rFonts w:cs="Arial"/>
          <w:b/>
        </w:rPr>
      </w:pPr>
      <w:r>
        <w:rPr>
          <w:rFonts w:cs="Arial"/>
          <w:b/>
        </w:rPr>
        <w:t>2.</w:t>
      </w:r>
      <w:r w:rsidR="00A62F91">
        <w:rPr>
          <w:rFonts w:cs="Arial"/>
          <w:b/>
        </w:rPr>
        <w:t>8</w:t>
      </w:r>
      <w:r>
        <w:rPr>
          <w:rFonts w:cs="Arial"/>
          <w:b/>
        </w:rPr>
        <w:t xml:space="preserve">. </w:t>
      </w:r>
      <w:r w:rsidR="000D4310" w:rsidRPr="005477A2">
        <w:rPr>
          <w:rFonts w:cs="Arial"/>
          <w:b/>
        </w:rPr>
        <w:t xml:space="preserve">Competencia del Tribunal </w:t>
      </w:r>
    </w:p>
    <w:p w14:paraId="434E9690" w14:textId="77777777" w:rsidR="000D4310" w:rsidRPr="005477A2" w:rsidRDefault="000D4310" w:rsidP="002001B2">
      <w:pPr>
        <w:pStyle w:val="Continuarlista2"/>
        <w:ind w:left="0"/>
        <w:rPr>
          <w:rFonts w:cs="Arial"/>
        </w:rPr>
      </w:pPr>
    </w:p>
    <w:p w14:paraId="38F2FBBD" w14:textId="77777777" w:rsidR="00E64218" w:rsidRPr="005477A2" w:rsidRDefault="000D4310" w:rsidP="002001B2">
      <w:pPr>
        <w:pStyle w:val="Continuarlista2"/>
        <w:ind w:left="0"/>
        <w:rPr>
          <w:rFonts w:cs="Arial"/>
        </w:rPr>
      </w:pPr>
      <w:r w:rsidRPr="005477A2">
        <w:rPr>
          <w:rFonts w:cs="Arial"/>
        </w:rPr>
        <w:t xml:space="preserve">Mediante auto No. 15, contenido en el acta de </w:t>
      </w:r>
      <w:r w:rsidR="00837ACB">
        <w:rPr>
          <w:rFonts w:cs="Arial"/>
        </w:rPr>
        <w:t>15 de junio de 2018</w:t>
      </w:r>
      <w:r w:rsidRPr="005477A2">
        <w:rPr>
          <w:rFonts w:cs="Arial"/>
        </w:rPr>
        <w:t xml:space="preserve">, </w:t>
      </w:r>
      <w:r w:rsidR="00822003" w:rsidRPr="005477A2">
        <w:rPr>
          <w:rFonts w:cs="Arial"/>
        </w:rPr>
        <w:t xml:space="preserve">el Tribunal de Arbitramento </w:t>
      </w:r>
      <w:r w:rsidRPr="005477A2">
        <w:rPr>
          <w:rFonts w:cs="Arial"/>
        </w:rPr>
        <w:t xml:space="preserve">se declaró </w:t>
      </w:r>
      <w:r w:rsidR="00A4066A" w:rsidRPr="005477A2">
        <w:rPr>
          <w:rFonts w:cs="Arial"/>
        </w:rPr>
        <w:t>competente para conocer y decidir las controversias</w:t>
      </w:r>
      <w:r w:rsidR="00683202" w:rsidRPr="005477A2">
        <w:rPr>
          <w:rFonts w:cs="Arial"/>
        </w:rPr>
        <w:t xml:space="preserve"> </w:t>
      </w:r>
      <w:r w:rsidR="007252CE" w:rsidRPr="005477A2">
        <w:rPr>
          <w:rFonts w:cs="Arial"/>
        </w:rPr>
        <w:t xml:space="preserve">sometidas al </w:t>
      </w:r>
      <w:r w:rsidR="00483049" w:rsidRPr="005477A2">
        <w:rPr>
          <w:rFonts w:cs="Arial"/>
        </w:rPr>
        <w:t>proceso arbitral</w:t>
      </w:r>
      <w:r w:rsidR="004D05AD">
        <w:rPr>
          <w:rStyle w:val="Refdenotaalpie"/>
          <w:rFonts w:cs="Arial"/>
        </w:rPr>
        <w:footnoteReference w:id="18"/>
      </w:r>
      <w:r w:rsidR="00483049" w:rsidRPr="005477A2">
        <w:rPr>
          <w:rFonts w:cs="Arial"/>
        </w:rPr>
        <w:t>.</w:t>
      </w:r>
    </w:p>
    <w:p w14:paraId="5CB04AF0" w14:textId="77777777" w:rsidR="00E64218" w:rsidRPr="005477A2" w:rsidRDefault="00E64218" w:rsidP="002001B2">
      <w:pPr>
        <w:pStyle w:val="Continuarlista2"/>
        <w:ind w:left="0"/>
        <w:rPr>
          <w:rFonts w:cs="Arial"/>
        </w:rPr>
      </w:pPr>
    </w:p>
    <w:p w14:paraId="7237CBC0" w14:textId="77777777" w:rsidR="00906368" w:rsidRPr="005477A2" w:rsidRDefault="00E64218" w:rsidP="002001B2">
      <w:pPr>
        <w:pStyle w:val="Continuarlista2"/>
        <w:ind w:left="0"/>
        <w:rPr>
          <w:rFonts w:cs="Arial"/>
        </w:rPr>
      </w:pPr>
      <w:r w:rsidRPr="005477A2">
        <w:rPr>
          <w:rFonts w:cs="Arial"/>
        </w:rPr>
        <w:t>En el auto No. 16 de la misma</w:t>
      </w:r>
      <w:r w:rsidR="007252CE" w:rsidRPr="005477A2">
        <w:rPr>
          <w:rFonts w:cs="Arial"/>
        </w:rPr>
        <w:t xml:space="preserve"> </w:t>
      </w:r>
      <w:r w:rsidRPr="005477A2">
        <w:rPr>
          <w:rFonts w:cs="Arial"/>
        </w:rPr>
        <w:t xml:space="preserve">fecha se </w:t>
      </w:r>
      <w:r w:rsidR="00683202" w:rsidRPr="005477A2">
        <w:rPr>
          <w:rFonts w:cs="Arial"/>
        </w:rPr>
        <w:t>decret</w:t>
      </w:r>
      <w:r w:rsidRPr="005477A2">
        <w:rPr>
          <w:rFonts w:cs="Arial"/>
        </w:rPr>
        <w:t>aron</w:t>
      </w:r>
      <w:r w:rsidR="00683202" w:rsidRPr="005477A2">
        <w:rPr>
          <w:rFonts w:cs="Arial"/>
        </w:rPr>
        <w:t xml:space="preserve"> las pruebas correspondientes.</w:t>
      </w:r>
      <w:r w:rsidR="008437D1" w:rsidRPr="005477A2">
        <w:rPr>
          <w:rFonts w:cs="Arial"/>
        </w:rPr>
        <w:t xml:space="preserve"> </w:t>
      </w:r>
    </w:p>
    <w:p w14:paraId="61907A89" w14:textId="77777777" w:rsidR="00683202" w:rsidRDefault="00683202" w:rsidP="00F539CE">
      <w:pPr>
        <w:pStyle w:val="Continuarlista2"/>
        <w:spacing w:after="0"/>
        <w:ind w:left="0"/>
        <w:rPr>
          <w:rFonts w:cs="Arial"/>
          <w:b/>
        </w:rPr>
      </w:pPr>
    </w:p>
    <w:p w14:paraId="7EB9C849" w14:textId="77777777" w:rsidR="00D64E9D" w:rsidRPr="005477A2" w:rsidRDefault="00CF6C6C" w:rsidP="00D64E9D">
      <w:pPr>
        <w:pStyle w:val="Continuarlista2"/>
        <w:ind w:left="0"/>
        <w:rPr>
          <w:rFonts w:cs="Arial"/>
          <w:b/>
        </w:rPr>
      </w:pPr>
      <w:r>
        <w:rPr>
          <w:rFonts w:cs="Arial"/>
          <w:b/>
        </w:rPr>
        <w:t>2.</w:t>
      </w:r>
      <w:r w:rsidR="00A62F91">
        <w:rPr>
          <w:rFonts w:cs="Arial"/>
          <w:b/>
        </w:rPr>
        <w:t>9</w:t>
      </w:r>
      <w:r w:rsidR="00BC0D80">
        <w:rPr>
          <w:rFonts w:cs="Arial"/>
          <w:b/>
        </w:rPr>
        <w:t>.</w:t>
      </w:r>
      <w:r w:rsidR="00D64E9D" w:rsidRPr="005477A2">
        <w:rPr>
          <w:rFonts w:cs="Arial"/>
          <w:b/>
        </w:rPr>
        <w:t xml:space="preserve"> Concepto del Ministerio Público</w:t>
      </w:r>
    </w:p>
    <w:p w14:paraId="384595A7" w14:textId="77777777" w:rsidR="00D64E9D" w:rsidRPr="005477A2" w:rsidRDefault="00D64E9D" w:rsidP="00D64E9D">
      <w:pPr>
        <w:pStyle w:val="Continuarlista2"/>
        <w:ind w:left="0"/>
        <w:rPr>
          <w:rFonts w:cs="Arial"/>
        </w:rPr>
      </w:pPr>
    </w:p>
    <w:p w14:paraId="608AE854" w14:textId="77777777" w:rsidR="00D64E9D" w:rsidRDefault="00D64E9D" w:rsidP="00D64E9D">
      <w:pPr>
        <w:pStyle w:val="Continuarlista2"/>
        <w:ind w:left="0"/>
        <w:rPr>
          <w:rFonts w:cs="Arial"/>
        </w:rPr>
      </w:pPr>
      <w:r>
        <w:rPr>
          <w:rFonts w:cs="Arial"/>
        </w:rPr>
        <w:t>Dentro del trámite arbitral, l</w:t>
      </w:r>
      <w:r w:rsidRPr="005477A2">
        <w:rPr>
          <w:rFonts w:cs="Arial"/>
        </w:rPr>
        <w:t>a Procuraduría 1</w:t>
      </w:r>
      <w:r>
        <w:rPr>
          <w:rFonts w:cs="Arial"/>
        </w:rPr>
        <w:t>59</w:t>
      </w:r>
      <w:r w:rsidRPr="005477A2">
        <w:rPr>
          <w:rFonts w:cs="Arial"/>
        </w:rPr>
        <w:t xml:space="preserve"> Judicial II para asuntos administrativos presentó su concepto ante el Tribunal de Arbitramento el </w:t>
      </w:r>
      <w:r>
        <w:rPr>
          <w:rFonts w:cs="Arial"/>
        </w:rPr>
        <w:t>10</w:t>
      </w:r>
      <w:r w:rsidRPr="005477A2">
        <w:rPr>
          <w:rFonts w:cs="Arial"/>
        </w:rPr>
        <w:t xml:space="preserve"> de </w:t>
      </w:r>
      <w:r>
        <w:rPr>
          <w:rFonts w:cs="Arial"/>
        </w:rPr>
        <w:t xml:space="preserve">octubre </w:t>
      </w:r>
      <w:r w:rsidRPr="005477A2">
        <w:rPr>
          <w:rFonts w:cs="Arial"/>
        </w:rPr>
        <w:t>de 201</w:t>
      </w:r>
      <w:r>
        <w:rPr>
          <w:rFonts w:cs="Arial"/>
        </w:rPr>
        <w:t>8</w:t>
      </w:r>
      <w:r w:rsidRPr="005477A2">
        <w:rPr>
          <w:rFonts w:cs="Arial"/>
        </w:rPr>
        <w:t xml:space="preserve">, en el cual </w:t>
      </w:r>
      <w:r w:rsidR="0050077F">
        <w:rPr>
          <w:rFonts w:cs="Arial"/>
        </w:rPr>
        <w:t xml:space="preserve">expuso </w:t>
      </w:r>
      <w:r>
        <w:rPr>
          <w:rFonts w:cs="Arial"/>
        </w:rPr>
        <w:t xml:space="preserve">que debía proferirse un fallo favorable a las pretensiones del convocante y denegar las pretensiones de la demanda de reconvención, por considerar que el objeto del contrato </w:t>
      </w:r>
      <w:r w:rsidR="0050077F">
        <w:rPr>
          <w:rFonts w:cs="Arial"/>
        </w:rPr>
        <w:t xml:space="preserve">No. </w:t>
      </w:r>
      <w:r>
        <w:rPr>
          <w:rFonts w:cs="Arial"/>
        </w:rPr>
        <w:t xml:space="preserve">015 era de prestación de servicios y tenía el alcance </w:t>
      </w:r>
      <w:r w:rsidR="0050077F">
        <w:rPr>
          <w:rFonts w:cs="Arial"/>
        </w:rPr>
        <w:t xml:space="preserve">de las actividades de </w:t>
      </w:r>
      <w:r w:rsidRPr="0076244C">
        <w:rPr>
          <w:rFonts w:cs="Arial"/>
          <w:i/>
        </w:rPr>
        <w:t>“revisión”</w:t>
      </w:r>
      <w:r>
        <w:rPr>
          <w:rFonts w:cs="Arial"/>
        </w:rPr>
        <w:t xml:space="preserve"> y no de interventoría o supervisión, las cuales estaban a cargo de AMB. Agregó que</w:t>
      </w:r>
      <w:r w:rsidR="008344F2">
        <w:rPr>
          <w:rFonts w:cs="Arial"/>
        </w:rPr>
        <w:t>,</w:t>
      </w:r>
      <w:r>
        <w:rPr>
          <w:rFonts w:cs="Arial"/>
        </w:rPr>
        <w:t xml:space="preserve"> en los términos de los artículos 17 de la Ley 1150 de 2007 y 86 de la Ley 1474 de 2011, no era viable imponer multas o sanciones sin la observancia del debido proceso</w:t>
      </w:r>
      <w:r>
        <w:rPr>
          <w:rStyle w:val="Refdenotaalpie"/>
          <w:rFonts w:cs="Arial"/>
        </w:rPr>
        <w:footnoteReference w:id="19"/>
      </w:r>
      <w:r>
        <w:rPr>
          <w:rFonts w:cs="Arial"/>
        </w:rPr>
        <w:t>.</w:t>
      </w:r>
    </w:p>
    <w:p w14:paraId="4BFFD55A" w14:textId="77777777" w:rsidR="00D64E9D" w:rsidRDefault="00D64E9D" w:rsidP="00D64E9D">
      <w:pPr>
        <w:pStyle w:val="Continuarlista2"/>
        <w:ind w:left="0"/>
        <w:rPr>
          <w:rFonts w:cs="Arial"/>
        </w:rPr>
      </w:pPr>
    </w:p>
    <w:p w14:paraId="30A8BAAF" w14:textId="77777777" w:rsidR="00A27BD8" w:rsidRPr="005477A2" w:rsidRDefault="00CF6C6C" w:rsidP="00F539CE">
      <w:pPr>
        <w:pStyle w:val="Continuarlista2"/>
        <w:spacing w:after="0"/>
        <w:ind w:left="0"/>
        <w:rPr>
          <w:rFonts w:cs="Arial"/>
          <w:b/>
        </w:rPr>
      </w:pPr>
      <w:r>
        <w:rPr>
          <w:rFonts w:cs="Arial"/>
          <w:b/>
        </w:rPr>
        <w:t>3</w:t>
      </w:r>
      <w:r w:rsidR="00581169" w:rsidRPr="005477A2">
        <w:rPr>
          <w:rFonts w:cs="Arial"/>
          <w:b/>
        </w:rPr>
        <w:t xml:space="preserve">. </w:t>
      </w:r>
      <w:r w:rsidR="00A27BD8" w:rsidRPr="005477A2">
        <w:rPr>
          <w:rFonts w:cs="Arial"/>
          <w:b/>
        </w:rPr>
        <w:t xml:space="preserve">El </w:t>
      </w:r>
      <w:r w:rsidR="00581169" w:rsidRPr="005477A2">
        <w:rPr>
          <w:rFonts w:cs="Arial"/>
          <w:b/>
        </w:rPr>
        <w:t>l</w:t>
      </w:r>
      <w:r w:rsidR="00A27BD8" w:rsidRPr="005477A2">
        <w:rPr>
          <w:rFonts w:cs="Arial"/>
          <w:b/>
        </w:rPr>
        <w:t xml:space="preserve">audo </w:t>
      </w:r>
      <w:r w:rsidR="00581169" w:rsidRPr="005477A2">
        <w:rPr>
          <w:rFonts w:cs="Arial"/>
          <w:b/>
        </w:rPr>
        <w:t>a</w:t>
      </w:r>
      <w:r w:rsidR="00A27BD8" w:rsidRPr="005477A2">
        <w:rPr>
          <w:rFonts w:cs="Arial"/>
          <w:b/>
        </w:rPr>
        <w:t xml:space="preserve">rbitral </w:t>
      </w:r>
    </w:p>
    <w:p w14:paraId="540E8F02" w14:textId="77777777" w:rsidR="00F539CE" w:rsidRPr="005477A2" w:rsidRDefault="00F539CE" w:rsidP="00F539CE">
      <w:pPr>
        <w:rPr>
          <w:rFonts w:cs="Arial"/>
        </w:rPr>
      </w:pPr>
    </w:p>
    <w:p w14:paraId="4D912BD9" w14:textId="77777777" w:rsidR="005639EC" w:rsidRPr="005477A2" w:rsidRDefault="000470F2" w:rsidP="00F539CE">
      <w:pPr>
        <w:rPr>
          <w:rFonts w:cs="Arial"/>
        </w:rPr>
      </w:pPr>
      <w:r w:rsidRPr="005477A2">
        <w:rPr>
          <w:rFonts w:cs="Arial"/>
        </w:rPr>
        <w:t xml:space="preserve">En el </w:t>
      </w:r>
      <w:r w:rsidR="00581169" w:rsidRPr="005477A2">
        <w:rPr>
          <w:rFonts w:cs="Arial"/>
        </w:rPr>
        <w:t>l</w:t>
      </w:r>
      <w:r w:rsidRPr="005477A2">
        <w:rPr>
          <w:rFonts w:cs="Arial"/>
        </w:rPr>
        <w:t xml:space="preserve">audo </w:t>
      </w:r>
      <w:r w:rsidR="00581169" w:rsidRPr="005477A2">
        <w:rPr>
          <w:rFonts w:cs="Arial"/>
        </w:rPr>
        <w:t>a</w:t>
      </w:r>
      <w:r w:rsidRPr="005477A2">
        <w:rPr>
          <w:rFonts w:cs="Arial"/>
        </w:rPr>
        <w:t xml:space="preserve">rbitral </w:t>
      </w:r>
      <w:r w:rsidR="00A30C22" w:rsidRPr="005477A2">
        <w:rPr>
          <w:rFonts w:cs="Arial"/>
        </w:rPr>
        <w:t xml:space="preserve">proferido </w:t>
      </w:r>
      <w:r w:rsidR="00CF6C6C">
        <w:rPr>
          <w:rFonts w:cs="Arial"/>
        </w:rPr>
        <w:t>el 20 de noviembre d</w:t>
      </w:r>
      <w:r w:rsidR="005639EC" w:rsidRPr="005477A2">
        <w:rPr>
          <w:rFonts w:cs="Arial"/>
        </w:rPr>
        <w:t>e 2018</w:t>
      </w:r>
      <w:r w:rsidR="006C7BF8" w:rsidRPr="005477A2">
        <w:rPr>
          <w:rFonts w:cs="Arial"/>
        </w:rPr>
        <w:t xml:space="preserve">, </w:t>
      </w:r>
      <w:r w:rsidR="00306380" w:rsidRPr="005477A2">
        <w:rPr>
          <w:rFonts w:cs="Arial"/>
        </w:rPr>
        <w:t xml:space="preserve">contra el cual se </w:t>
      </w:r>
      <w:r w:rsidR="006C12B3" w:rsidRPr="005477A2">
        <w:rPr>
          <w:rFonts w:cs="Arial"/>
        </w:rPr>
        <w:t>present</w:t>
      </w:r>
      <w:r w:rsidR="005F5AA4" w:rsidRPr="005477A2">
        <w:rPr>
          <w:rFonts w:cs="Arial"/>
        </w:rPr>
        <w:t xml:space="preserve">ó el </w:t>
      </w:r>
      <w:r w:rsidR="00306380" w:rsidRPr="005477A2">
        <w:rPr>
          <w:rFonts w:cs="Arial"/>
        </w:rPr>
        <w:t xml:space="preserve">recurso </w:t>
      </w:r>
      <w:r w:rsidR="00CF52D0" w:rsidRPr="005477A2">
        <w:rPr>
          <w:rFonts w:cs="Arial"/>
        </w:rPr>
        <w:t xml:space="preserve">extraordinario </w:t>
      </w:r>
      <w:r w:rsidR="00306380" w:rsidRPr="005477A2">
        <w:rPr>
          <w:rFonts w:cs="Arial"/>
        </w:rPr>
        <w:t>de anulación</w:t>
      </w:r>
      <w:r w:rsidR="000D0554" w:rsidRPr="005477A2">
        <w:rPr>
          <w:rFonts w:cs="Arial"/>
        </w:rPr>
        <w:t xml:space="preserve"> que ahora se desata</w:t>
      </w:r>
      <w:r w:rsidR="00306380" w:rsidRPr="005477A2">
        <w:rPr>
          <w:rFonts w:cs="Arial"/>
        </w:rPr>
        <w:t xml:space="preserve">, </w:t>
      </w:r>
      <w:r w:rsidRPr="005477A2">
        <w:rPr>
          <w:rFonts w:cs="Arial"/>
        </w:rPr>
        <w:t>el Tribunal de Arbitramento</w:t>
      </w:r>
      <w:r w:rsidR="005639EC" w:rsidRPr="005477A2">
        <w:rPr>
          <w:rFonts w:cs="Arial"/>
        </w:rPr>
        <w:t xml:space="preserve"> </w:t>
      </w:r>
      <w:r w:rsidR="0076244C">
        <w:rPr>
          <w:rFonts w:cs="Arial"/>
        </w:rPr>
        <w:t>se detuvo en identificar el marco legal del contrato</w:t>
      </w:r>
      <w:r w:rsidR="00BA779F">
        <w:rPr>
          <w:rFonts w:cs="Arial"/>
        </w:rPr>
        <w:t>,</w:t>
      </w:r>
      <w:r w:rsidR="0076244C">
        <w:rPr>
          <w:rFonts w:cs="Arial"/>
        </w:rPr>
        <w:t xml:space="preserve"> constituido por la Ley 142 de 1994, </w:t>
      </w:r>
      <w:r w:rsidR="00BA779F">
        <w:rPr>
          <w:rFonts w:cs="Arial"/>
        </w:rPr>
        <w:t xml:space="preserve">las reglas del cumplimiento contractual y de la indemnización de </w:t>
      </w:r>
      <w:r w:rsidR="00BA779F">
        <w:rPr>
          <w:rFonts w:cs="Arial"/>
        </w:rPr>
        <w:lastRenderedPageBreak/>
        <w:t>perjuicios</w:t>
      </w:r>
      <w:r w:rsidR="00A62F91">
        <w:rPr>
          <w:rFonts w:cs="Arial"/>
        </w:rPr>
        <w:t>,</w:t>
      </w:r>
      <w:r w:rsidR="00BA779F">
        <w:rPr>
          <w:rFonts w:cs="Arial"/>
        </w:rPr>
        <w:t xml:space="preserve"> en los términos del Código Civil</w:t>
      </w:r>
      <w:r w:rsidR="00BA779F">
        <w:rPr>
          <w:rStyle w:val="Refdenotaalpie"/>
          <w:rFonts w:cs="Arial"/>
        </w:rPr>
        <w:footnoteReference w:id="20"/>
      </w:r>
      <w:r w:rsidR="00BA779F">
        <w:rPr>
          <w:rFonts w:cs="Arial"/>
        </w:rPr>
        <w:t xml:space="preserve">, el concepto de la responsabilidad </w:t>
      </w:r>
      <w:r w:rsidR="003102F5">
        <w:rPr>
          <w:rFonts w:cs="Arial"/>
        </w:rPr>
        <w:t xml:space="preserve">que estimó </w:t>
      </w:r>
      <w:r w:rsidR="00BA779F">
        <w:rPr>
          <w:rFonts w:cs="Arial"/>
        </w:rPr>
        <w:t>aplicable para este caso</w:t>
      </w:r>
      <w:r w:rsidR="00225972">
        <w:rPr>
          <w:rFonts w:cs="Arial"/>
        </w:rPr>
        <w:t>,</w:t>
      </w:r>
      <w:r w:rsidR="00BA779F">
        <w:rPr>
          <w:rFonts w:cs="Arial"/>
        </w:rPr>
        <w:t xml:space="preserve"> con fundamento en el artículo 63 del Código Civil</w:t>
      </w:r>
      <w:r w:rsidR="00225972">
        <w:rPr>
          <w:rStyle w:val="Refdenotaalpie"/>
          <w:rFonts w:cs="Arial"/>
        </w:rPr>
        <w:footnoteReference w:id="21"/>
      </w:r>
      <w:r w:rsidR="00225972">
        <w:rPr>
          <w:rFonts w:cs="Arial"/>
        </w:rPr>
        <w:t xml:space="preserve">; definió </w:t>
      </w:r>
      <w:r w:rsidR="00BC0D80">
        <w:rPr>
          <w:rFonts w:cs="Arial"/>
        </w:rPr>
        <w:t>el alcance del contrato</w:t>
      </w:r>
      <w:r w:rsidR="003102F5">
        <w:rPr>
          <w:rFonts w:cs="Arial"/>
        </w:rPr>
        <w:t xml:space="preserve"> No. 015 de 2016</w:t>
      </w:r>
      <w:r w:rsidR="00BC0D80">
        <w:rPr>
          <w:rFonts w:cs="Arial"/>
        </w:rPr>
        <w:t xml:space="preserve">, </w:t>
      </w:r>
      <w:r w:rsidR="00A63F96">
        <w:rPr>
          <w:rFonts w:cs="Arial"/>
        </w:rPr>
        <w:t xml:space="preserve">dilucidó la </w:t>
      </w:r>
      <w:r w:rsidR="0076244C">
        <w:rPr>
          <w:rFonts w:cs="Arial"/>
        </w:rPr>
        <w:t>in</w:t>
      </w:r>
      <w:r w:rsidR="00A63F96">
        <w:rPr>
          <w:rFonts w:cs="Arial"/>
        </w:rPr>
        <w:t>tención de las partes</w:t>
      </w:r>
      <w:r w:rsidR="00BC0D80">
        <w:rPr>
          <w:rFonts w:cs="Arial"/>
        </w:rPr>
        <w:t>, el significado de los términos “</w:t>
      </w:r>
      <w:r w:rsidR="00BC0D80" w:rsidRPr="008344F2">
        <w:rPr>
          <w:rFonts w:cs="Arial"/>
          <w:i/>
        </w:rPr>
        <w:t>revisar</w:t>
      </w:r>
      <w:r w:rsidR="00BC0D80">
        <w:rPr>
          <w:rFonts w:cs="Arial"/>
        </w:rPr>
        <w:t>” y “</w:t>
      </w:r>
      <w:r w:rsidR="00BC0D80" w:rsidRPr="008344F2">
        <w:rPr>
          <w:rFonts w:cs="Arial"/>
          <w:i/>
        </w:rPr>
        <w:t>medir</w:t>
      </w:r>
      <w:r w:rsidR="00BC0D80">
        <w:rPr>
          <w:rFonts w:cs="Arial"/>
        </w:rPr>
        <w:t>” que se emplearon en la propuesta del convocante</w:t>
      </w:r>
      <w:r w:rsidR="00201094">
        <w:rPr>
          <w:rFonts w:cs="Arial"/>
        </w:rPr>
        <w:t>,</w:t>
      </w:r>
      <w:r w:rsidR="00A63F96">
        <w:rPr>
          <w:rFonts w:cs="Arial"/>
        </w:rPr>
        <w:t xml:space="preserve"> el</w:t>
      </w:r>
      <w:r w:rsidR="00BC0D80">
        <w:rPr>
          <w:rFonts w:cs="Arial"/>
        </w:rPr>
        <w:t xml:space="preserve"> contenido </w:t>
      </w:r>
      <w:r w:rsidR="00A63F96">
        <w:rPr>
          <w:rFonts w:cs="Arial"/>
        </w:rPr>
        <w:t>de las prestaciones contractuales</w:t>
      </w:r>
      <w:r w:rsidR="00225972">
        <w:rPr>
          <w:rFonts w:cs="Arial"/>
        </w:rPr>
        <w:t xml:space="preserve"> y</w:t>
      </w:r>
      <w:r w:rsidR="001A7AEA">
        <w:rPr>
          <w:rFonts w:cs="Arial"/>
        </w:rPr>
        <w:t xml:space="preserve">, después de presentar el análisis del </w:t>
      </w:r>
      <w:r w:rsidR="00225972">
        <w:rPr>
          <w:rFonts w:cs="Arial"/>
        </w:rPr>
        <w:t xml:space="preserve">acervo </w:t>
      </w:r>
      <w:r w:rsidR="003B76E1">
        <w:rPr>
          <w:rFonts w:cs="Arial"/>
        </w:rPr>
        <w:t>probatorio</w:t>
      </w:r>
      <w:r w:rsidR="001A7AEA">
        <w:rPr>
          <w:rFonts w:cs="Arial"/>
        </w:rPr>
        <w:t xml:space="preserve">, </w:t>
      </w:r>
      <w:r w:rsidR="005639EC" w:rsidRPr="005477A2">
        <w:rPr>
          <w:rFonts w:cs="Arial"/>
        </w:rPr>
        <w:t>resolvió (se transcribe de forma literal):</w:t>
      </w:r>
    </w:p>
    <w:p w14:paraId="554C01CB" w14:textId="77777777" w:rsidR="005639EC" w:rsidRPr="005477A2" w:rsidRDefault="005639EC" w:rsidP="009F5227">
      <w:pPr>
        <w:rPr>
          <w:rFonts w:cs="Arial"/>
        </w:rPr>
      </w:pPr>
    </w:p>
    <w:p w14:paraId="5FED9A0B" w14:textId="77777777" w:rsidR="00B97004" w:rsidRDefault="00B95089" w:rsidP="00B95089">
      <w:pPr>
        <w:spacing w:line="276" w:lineRule="auto"/>
        <w:ind w:left="567" w:right="567"/>
        <w:jc w:val="center"/>
        <w:rPr>
          <w:sz w:val="22"/>
          <w:szCs w:val="22"/>
        </w:rPr>
      </w:pPr>
      <w:r>
        <w:rPr>
          <w:sz w:val="22"/>
          <w:szCs w:val="22"/>
        </w:rPr>
        <w:t>“</w:t>
      </w:r>
      <w:r w:rsidR="00B97004" w:rsidRPr="00B95089">
        <w:rPr>
          <w:b/>
          <w:sz w:val="22"/>
          <w:szCs w:val="22"/>
        </w:rPr>
        <w:t>RESUELVE</w:t>
      </w:r>
      <w:r w:rsidR="00B97004" w:rsidRPr="00BB43CC">
        <w:rPr>
          <w:sz w:val="22"/>
          <w:szCs w:val="22"/>
        </w:rPr>
        <w:t>:</w:t>
      </w:r>
    </w:p>
    <w:p w14:paraId="393B74E8" w14:textId="77777777" w:rsidR="00B95089" w:rsidRPr="00BB43CC" w:rsidRDefault="00B95089" w:rsidP="00BB43CC">
      <w:pPr>
        <w:spacing w:line="276" w:lineRule="auto"/>
        <w:ind w:left="567" w:right="567"/>
        <w:rPr>
          <w:sz w:val="22"/>
          <w:szCs w:val="22"/>
        </w:rPr>
      </w:pPr>
    </w:p>
    <w:p w14:paraId="3900CB1D" w14:textId="77777777" w:rsidR="00B97004" w:rsidRPr="00B95089" w:rsidRDefault="00B95089" w:rsidP="00BB43CC">
      <w:pPr>
        <w:spacing w:line="276" w:lineRule="auto"/>
        <w:ind w:left="567" w:right="567"/>
        <w:rPr>
          <w:b/>
          <w:sz w:val="22"/>
          <w:szCs w:val="22"/>
          <w:u w:val="single"/>
        </w:rPr>
      </w:pPr>
      <w:r>
        <w:rPr>
          <w:sz w:val="22"/>
          <w:szCs w:val="22"/>
        </w:rPr>
        <w:t>“</w:t>
      </w:r>
      <w:r w:rsidR="00B97004" w:rsidRPr="00B95089">
        <w:rPr>
          <w:b/>
          <w:i/>
          <w:sz w:val="22"/>
          <w:szCs w:val="22"/>
          <w:u w:val="single"/>
        </w:rPr>
        <w:t>En lo que se refiere a la demanda presentada por JOSE FELIPE ARDILA V</w:t>
      </w:r>
      <w:r>
        <w:rPr>
          <w:b/>
          <w:i/>
          <w:sz w:val="22"/>
          <w:szCs w:val="22"/>
          <w:u w:val="single"/>
        </w:rPr>
        <w:t>Á</w:t>
      </w:r>
      <w:r w:rsidR="00B97004" w:rsidRPr="00B95089">
        <w:rPr>
          <w:b/>
          <w:i/>
          <w:sz w:val="22"/>
          <w:szCs w:val="22"/>
          <w:u w:val="single"/>
        </w:rPr>
        <w:t>SOUEZ</w:t>
      </w:r>
      <w:r w:rsidRPr="00C403E3">
        <w:rPr>
          <w:b/>
          <w:sz w:val="22"/>
          <w:szCs w:val="22"/>
        </w:rPr>
        <w:t xml:space="preserve"> </w:t>
      </w:r>
      <w:r w:rsidR="00C403E3" w:rsidRPr="00C403E3">
        <w:rPr>
          <w:b/>
          <w:sz w:val="22"/>
          <w:szCs w:val="22"/>
        </w:rPr>
        <w:t xml:space="preserve"> </w:t>
      </w:r>
      <w:r w:rsidRPr="00B95089">
        <w:rPr>
          <w:sz w:val="22"/>
          <w:szCs w:val="22"/>
        </w:rPr>
        <w:t>(la negrilla y subraya son del texto).</w:t>
      </w:r>
      <w:r w:rsidR="00B97004" w:rsidRPr="00B95089">
        <w:rPr>
          <w:b/>
          <w:sz w:val="22"/>
          <w:szCs w:val="22"/>
          <w:u w:val="single"/>
        </w:rPr>
        <w:t xml:space="preserve"> </w:t>
      </w:r>
    </w:p>
    <w:p w14:paraId="6E7CE169" w14:textId="77777777" w:rsidR="00B97004" w:rsidRPr="00B95089" w:rsidRDefault="00B97004" w:rsidP="00BB43CC">
      <w:pPr>
        <w:spacing w:line="276" w:lineRule="auto"/>
        <w:ind w:left="567" w:right="567"/>
        <w:rPr>
          <w:b/>
          <w:sz w:val="22"/>
          <w:szCs w:val="22"/>
          <w:u w:val="single"/>
        </w:rPr>
      </w:pPr>
    </w:p>
    <w:p w14:paraId="47E07D18" w14:textId="77777777" w:rsidR="00B97004" w:rsidRPr="007E6682" w:rsidRDefault="00B95089" w:rsidP="00BB43CC">
      <w:pPr>
        <w:spacing w:line="276" w:lineRule="auto"/>
        <w:ind w:left="567" w:right="567"/>
        <w:rPr>
          <w:i/>
          <w:sz w:val="22"/>
          <w:szCs w:val="22"/>
        </w:rPr>
      </w:pPr>
      <w:r w:rsidRPr="007E6682">
        <w:rPr>
          <w:i/>
          <w:sz w:val="22"/>
          <w:szCs w:val="22"/>
        </w:rPr>
        <w:t>“</w:t>
      </w:r>
      <w:r w:rsidR="00B97004" w:rsidRPr="007E6682">
        <w:rPr>
          <w:b/>
          <w:i/>
          <w:sz w:val="22"/>
          <w:szCs w:val="22"/>
        </w:rPr>
        <w:t>PRIMERO</w:t>
      </w:r>
      <w:r w:rsidR="00B97004" w:rsidRPr="007E6682">
        <w:rPr>
          <w:i/>
          <w:sz w:val="22"/>
          <w:szCs w:val="22"/>
        </w:rPr>
        <w:t xml:space="preserve">: </w:t>
      </w:r>
      <w:r w:rsidR="00B97004" w:rsidRPr="007E6682">
        <w:rPr>
          <w:b/>
          <w:i/>
          <w:sz w:val="22"/>
          <w:szCs w:val="22"/>
        </w:rPr>
        <w:t>NEGAR</w:t>
      </w:r>
      <w:r w:rsidR="00B97004" w:rsidRPr="007E6682">
        <w:rPr>
          <w:i/>
          <w:sz w:val="22"/>
          <w:szCs w:val="22"/>
        </w:rPr>
        <w:t xml:space="preserve"> las pretensiones PRIMERA, SEGUNDA, TERCERA, CUARTA, en cuanto al segundo informe, QUINTA, SEXTA, SÉPTIMA, OCTAVA, NOVENA, DECIMA, DECIMA PRIMERA, contenidas en la demanda principal interpuesta por el señor JOSE FELIPE ARDILA VASQUEZ contra el ACUEDUCTO METROPOLITANO DE BUCARAMANGA S.A. E.S.P., por las razones expuestas en la parte motiva de esta decisión. </w:t>
      </w:r>
    </w:p>
    <w:p w14:paraId="0A2BD69E" w14:textId="77777777" w:rsidR="00B97004" w:rsidRPr="007E6682" w:rsidRDefault="00B97004" w:rsidP="00BB43CC">
      <w:pPr>
        <w:spacing w:line="276" w:lineRule="auto"/>
        <w:ind w:left="567" w:right="567"/>
        <w:rPr>
          <w:i/>
          <w:sz w:val="22"/>
          <w:szCs w:val="22"/>
        </w:rPr>
      </w:pPr>
    </w:p>
    <w:p w14:paraId="4ED51728" w14:textId="77777777" w:rsidR="00B97004" w:rsidRPr="007E6682" w:rsidRDefault="00B95089" w:rsidP="00BB43CC">
      <w:pPr>
        <w:spacing w:line="276" w:lineRule="auto"/>
        <w:ind w:left="567" w:right="567"/>
        <w:rPr>
          <w:i/>
          <w:sz w:val="22"/>
          <w:szCs w:val="22"/>
        </w:rPr>
      </w:pPr>
      <w:r w:rsidRPr="007E6682">
        <w:rPr>
          <w:i/>
          <w:sz w:val="22"/>
          <w:szCs w:val="22"/>
        </w:rPr>
        <w:t>“</w:t>
      </w:r>
      <w:r w:rsidR="00B97004" w:rsidRPr="007E6682">
        <w:rPr>
          <w:b/>
          <w:i/>
          <w:sz w:val="22"/>
          <w:szCs w:val="22"/>
        </w:rPr>
        <w:t>SEGUNDO</w:t>
      </w:r>
      <w:r w:rsidR="00B97004" w:rsidRPr="007E6682">
        <w:rPr>
          <w:i/>
          <w:sz w:val="22"/>
          <w:szCs w:val="22"/>
        </w:rPr>
        <w:t xml:space="preserve">: En consecuencia, </w:t>
      </w:r>
      <w:r w:rsidR="00B97004" w:rsidRPr="007E6682">
        <w:rPr>
          <w:b/>
          <w:i/>
          <w:sz w:val="22"/>
          <w:szCs w:val="22"/>
        </w:rPr>
        <w:t>NEGAR</w:t>
      </w:r>
      <w:r w:rsidR="00B97004" w:rsidRPr="007E6682">
        <w:rPr>
          <w:i/>
          <w:sz w:val="22"/>
          <w:szCs w:val="22"/>
        </w:rPr>
        <w:t xml:space="preserve"> la totalidad de las PRETENSIONES DE CONDENA contenidas en la demanda principal interpuesta por el señor JOSE FELIPE ARDILA VÁSQUEZ contra el ACUEDUCTO METROPOLITANO DE BUCARAMANGA S.A. E.S.P., por las razones expuestas en la parte motiva de esta decisión.</w:t>
      </w:r>
    </w:p>
    <w:p w14:paraId="5FE6365E" w14:textId="77777777" w:rsidR="00B97004" w:rsidRPr="007E6682" w:rsidRDefault="00B97004" w:rsidP="00BB43CC">
      <w:pPr>
        <w:spacing w:line="276" w:lineRule="auto"/>
        <w:ind w:left="567" w:right="567"/>
        <w:rPr>
          <w:i/>
          <w:sz w:val="22"/>
          <w:szCs w:val="22"/>
        </w:rPr>
      </w:pPr>
    </w:p>
    <w:p w14:paraId="1DC09003" w14:textId="77777777" w:rsidR="00AE2323" w:rsidRPr="007E6682" w:rsidRDefault="00B95089" w:rsidP="00BB43CC">
      <w:pPr>
        <w:spacing w:line="276" w:lineRule="auto"/>
        <w:ind w:left="567" w:right="567"/>
        <w:rPr>
          <w:i/>
          <w:sz w:val="22"/>
          <w:szCs w:val="22"/>
        </w:rPr>
      </w:pPr>
      <w:r w:rsidRPr="007E6682">
        <w:rPr>
          <w:i/>
          <w:sz w:val="22"/>
          <w:szCs w:val="22"/>
        </w:rPr>
        <w:t>“</w:t>
      </w:r>
      <w:r w:rsidR="00B97004" w:rsidRPr="007E6682">
        <w:rPr>
          <w:b/>
          <w:i/>
          <w:sz w:val="22"/>
          <w:szCs w:val="22"/>
        </w:rPr>
        <w:t>TERCERO</w:t>
      </w:r>
      <w:r w:rsidR="00B97004" w:rsidRPr="007E6682">
        <w:rPr>
          <w:i/>
          <w:sz w:val="22"/>
          <w:szCs w:val="22"/>
        </w:rPr>
        <w:t>: DECLARAR PROBADA la excepción de mérito,</w:t>
      </w:r>
      <w:r w:rsidR="00BB43CC" w:rsidRPr="007E6682">
        <w:rPr>
          <w:i/>
          <w:sz w:val="22"/>
          <w:szCs w:val="22"/>
        </w:rPr>
        <w:t xml:space="preserve"> </w:t>
      </w:r>
      <w:r w:rsidR="00B97004" w:rsidRPr="007E6682">
        <w:rPr>
          <w:i/>
          <w:sz w:val="22"/>
          <w:szCs w:val="22"/>
        </w:rPr>
        <w:t xml:space="preserve">denominada: CUMPLIMIENTO del </w:t>
      </w:r>
      <w:proofErr w:type="spellStart"/>
      <w:r w:rsidR="00B97004" w:rsidRPr="007E6682">
        <w:rPr>
          <w:i/>
          <w:sz w:val="22"/>
          <w:szCs w:val="22"/>
        </w:rPr>
        <w:t>amb</w:t>
      </w:r>
      <w:proofErr w:type="spellEnd"/>
      <w:r w:rsidR="00B97004" w:rsidRPr="007E6682">
        <w:rPr>
          <w:i/>
          <w:sz w:val="22"/>
          <w:szCs w:val="22"/>
        </w:rPr>
        <w:t xml:space="preserve"> S.A. E.S.P.</w:t>
      </w:r>
      <w:r w:rsidR="006B16BE">
        <w:rPr>
          <w:i/>
          <w:sz w:val="22"/>
          <w:szCs w:val="22"/>
        </w:rPr>
        <w:t xml:space="preserve"> </w:t>
      </w:r>
      <w:r w:rsidR="00B97004" w:rsidRPr="007E6682">
        <w:rPr>
          <w:i/>
          <w:sz w:val="22"/>
          <w:szCs w:val="22"/>
        </w:rPr>
        <w:t>y parcialmente la denominada INCUMPLIMIENTO DEL CONTRATISTA, formuladas por el ACUEDUCTO METROPOLITANO DE BUCARAMANGA S.A. E.S.P., por las razones expuestas en la parte motiva de esta decisión.</w:t>
      </w:r>
    </w:p>
    <w:p w14:paraId="7F619116" w14:textId="77777777" w:rsidR="00AE2323" w:rsidRPr="007E6682" w:rsidRDefault="00AE2323" w:rsidP="00BB43CC">
      <w:pPr>
        <w:spacing w:line="276" w:lineRule="auto"/>
        <w:ind w:left="567" w:right="567"/>
        <w:rPr>
          <w:i/>
          <w:sz w:val="22"/>
          <w:szCs w:val="22"/>
        </w:rPr>
      </w:pPr>
    </w:p>
    <w:p w14:paraId="5D07FC91" w14:textId="77777777" w:rsidR="00AE2323" w:rsidRPr="007E6682" w:rsidRDefault="002635CC" w:rsidP="00BB43CC">
      <w:pPr>
        <w:spacing w:line="276" w:lineRule="auto"/>
        <w:ind w:left="567" w:right="567"/>
        <w:rPr>
          <w:b/>
          <w:i/>
          <w:sz w:val="22"/>
          <w:szCs w:val="22"/>
        </w:rPr>
      </w:pPr>
      <w:r w:rsidRPr="007E6682">
        <w:rPr>
          <w:i/>
          <w:sz w:val="22"/>
          <w:szCs w:val="22"/>
        </w:rPr>
        <w:t>“</w:t>
      </w:r>
      <w:r w:rsidR="00B97004" w:rsidRPr="007E6682">
        <w:rPr>
          <w:b/>
          <w:i/>
          <w:sz w:val="22"/>
          <w:szCs w:val="22"/>
          <w:u w:val="single"/>
        </w:rPr>
        <w:t xml:space="preserve">En lo </w:t>
      </w:r>
      <w:r w:rsidR="00AE2323" w:rsidRPr="007E6682">
        <w:rPr>
          <w:b/>
          <w:i/>
          <w:sz w:val="22"/>
          <w:szCs w:val="22"/>
          <w:u w:val="single"/>
        </w:rPr>
        <w:t xml:space="preserve">que </w:t>
      </w:r>
      <w:r w:rsidR="00B97004" w:rsidRPr="007E6682">
        <w:rPr>
          <w:b/>
          <w:i/>
          <w:sz w:val="22"/>
          <w:szCs w:val="22"/>
          <w:u w:val="single"/>
        </w:rPr>
        <w:t xml:space="preserve">se refiere a la demanda de reconvención </w:t>
      </w:r>
      <w:r w:rsidR="00AE2323" w:rsidRPr="007E6682">
        <w:rPr>
          <w:b/>
          <w:i/>
          <w:sz w:val="22"/>
          <w:szCs w:val="22"/>
          <w:u w:val="single"/>
        </w:rPr>
        <w:t>y</w:t>
      </w:r>
      <w:r w:rsidR="00B97004" w:rsidRPr="007E6682">
        <w:rPr>
          <w:b/>
          <w:i/>
          <w:sz w:val="22"/>
          <w:szCs w:val="22"/>
          <w:u w:val="single"/>
        </w:rPr>
        <w:t xml:space="preserve"> su reforma presentada por ACUEDUCTO METROPOLITANO DE BUCARAMANGA </w:t>
      </w:r>
      <w:proofErr w:type="spellStart"/>
      <w:r w:rsidR="00B97004" w:rsidRPr="007E6682">
        <w:rPr>
          <w:b/>
          <w:i/>
          <w:sz w:val="22"/>
          <w:szCs w:val="22"/>
          <w:u w:val="single"/>
        </w:rPr>
        <w:t>amb</w:t>
      </w:r>
      <w:proofErr w:type="spellEnd"/>
      <w:r w:rsidR="00B97004" w:rsidRPr="007E6682">
        <w:rPr>
          <w:b/>
          <w:i/>
          <w:sz w:val="22"/>
          <w:szCs w:val="22"/>
          <w:u w:val="single"/>
        </w:rPr>
        <w:t xml:space="preserve"> S.A ESP</w:t>
      </w:r>
    </w:p>
    <w:p w14:paraId="16711F05" w14:textId="77777777" w:rsidR="00AE2323" w:rsidRPr="007E6682" w:rsidRDefault="00AE2323" w:rsidP="00BB43CC">
      <w:pPr>
        <w:spacing w:line="276" w:lineRule="auto"/>
        <w:ind w:left="567" w:right="567"/>
        <w:rPr>
          <w:i/>
          <w:sz w:val="22"/>
          <w:szCs w:val="22"/>
        </w:rPr>
      </w:pPr>
    </w:p>
    <w:p w14:paraId="0CBFBC37" w14:textId="77777777" w:rsidR="00AE2323"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CUARTO</w:t>
      </w:r>
      <w:r w:rsidR="00B97004" w:rsidRPr="007E6682">
        <w:rPr>
          <w:i/>
          <w:sz w:val="22"/>
          <w:szCs w:val="22"/>
        </w:rPr>
        <w:t xml:space="preserve">: </w:t>
      </w:r>
      <w:r w:rsidR="00B97004" w:rsidRPr="007E6682">
        <w:rPr>
          <w:b/>
          <w:i/>
          <w:sz w:val="22"/>
          <w:szCs w:val="22"/>
        </w:rPr>
        <w:t>ACCEDER</w:t>
      </w:r>
      <w:r w:rsidR="00B97004" w:rsidRPr="007E6682">
        <w:rPr>
          <w:i/>
          <w:sz w:val="22"/>
          <w:szCs w:val="22"/>
        </w:rPr>
        <w:t xml:space="preserve"> a las pretensiones declarativas PRIMERA, SEGUNDA, TERCERA, OCTAVA, NOVENA, DECIMA PRIMERA, DECIMA SEGUNDA, DÉCIMA TERCERA, contenidas en la demanda de reconvención reformada interpuesta por el ACUEDUCTO METROPOLITANO DE BUCARAMANGA S.A. E.S.P. contra el señor JOSE FELIPE ARDILA VASQUEZ, por las razones expuestas en la parte motiva de esta decisión. </w:t>
      </w:r>
    </w:p>
    <w:p w14:paraId="32A442B4" w14:textId="77777777" w:rsidR="00AE2323" w:rsidRPr="007E6682" w:rsidRDefault="00AE2323" w:rsidP="00BB43CC">
      <w:pPr>
        <w:spacing w:line="276" w:lineRule="auto"/>
        <w:ind w:left="567" w:right="567"/>
        <w:rPr>
          <w:i/>
          <w:sz w:val="22"/>
          <w:szCs w:val="22"/>
        </w:rPr>
      </w:pPr>
    </w:p>
    <w:p w14:paraId="629FBA1F" w14:textId="77777777" w:rsidR="00AE2323"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QUINTO</w:t>
      </w:r>
      <w:r w:rsidR="00B97004" w:rsidRPr="007E6682">
        <w:rPr>
          <w:i/>
          <w:sz w:val="22"/>
          <w:szCs w:val="22"/>
        </w:rPr>
        <w:t>:</w:t>
      </w:r>
      <w:r w:rsidR="00BB43CC" w:rsidRPr="007E6682">
        <w:rPr>
          <w:i/>
          <w:sz w:val="22"/>
          <w:szCs w:val="22"/>
        </w:rPr>
        <w:t xml:space="preserve"> </w:t>
      </w:r>
      <w:r w:rsidR="00B97004" w:rsidRPr="007E6682">
        <w:rPr>
          <w:b/>
          <w:i/>
          <w:sz w:val="22"/>
          <w:szCs w:val="22"/>
        </w:rPr>
        <w:t>NEGAR</w:t>
      </w:r>
      <w:r w:rsidR="00B97004" w:rsidRPr="007E6682">
        <w:rPr>
          <w:i/>
          <w:sz w:val="22"/>
          <w:szCs w:val="22"/>
        </w:rPr>
        <w:t xml:space="preserve"> las pretensiones declarativas CUARTA, QUINTA, SEXTA, SÉPTIMA y DECIMA, cont</w:t>
      </w:r>
      <w:r w:rsidR="00AE2323" w:rsidRPr="007E6682">
        <w:rPr>
          <w:i/>
          <w:sz w:val="22"/>
          <w:szCs w:val="22"/>
        </w:rPr>
        <w:t>e</w:t>
      </w:r>
      <w:r w:rsidR="00B97004" w:rsidRPr="007E6682">
        <w:rPr>
          <w:i/>
          <w:sz w:val="22"/>
          <w:szCs w:val="22"/>
        </w:rPr>
        <w:t xml:space="preserve">nidas en la demanda de reconvención reformada </w:t>
      </w:r>
      <w:r w:rsidR="00B97004" w:rsidRPr="007E6682">
        <w:rPr>
          <w:i/>
          <w:sz w:val="22"/>
          <w:szCs w:val="22"/>
        </w:rPr>
        <w:lastRenderedPageBreak/>
        <w:t>interpuesta por el ACUEDUCTO METROPOLITANO DE BUCARAMANGA S.A. E.</w:t>
      </w:r>
      <w:r w:rsidR="00AE2323" w:rsidRPr="007E6682">
        <w:rPr>
          <w:i/>
          <w:sz w:val="22"/>
          <w:szCs w:val="22"/>
        </w:rPr>
        <w:t>S</w:t>
      </w:r>
      <w:r w:rsidR="00B97004" w:rsidRPr="007E6682">
        <w:rPr>
          <w:i/>
          <w:sz w:val="22"/>
          <w:szCs w:val="22"/>
        </w:rPr>
        <w:t xml:space="preserve">.P. </w:t>
      </w:r>
      <w:r w:rsidR="00AE2323" w:rsidRPr="007E6682">
        <w:rPr>
          <w:i/>
          <w:sz w:val="22"/>
          <w:szCs w:val="22"/>
        </w:rPr>
        <w:t>c</w:t>
      </w:r>
      <w:r w:rsidR="00B97004" w:rsidRPr="007E6682">
        <w:rPr>
          <w:i/>
          <w:sz w:val="22"/>
          <w:szCs w:val="22"/>
        </w:rPr>
        <w:t>ontra el señor JOSE FELIPE ARDILA V</w:t>
      </w:r>
      <w:r w:rsidR="00AE2323" w:rsidRPr="007E6682">
        <w:rPr>
          <w:i/>
          <w:sz w:val="22"/>
          <w:szCs w:val="22"/>
        </w:rPr>
        <w:t>A</w:t>
      </w:r>
      <w:r w:rsidR="00B97004" w:rsidRPr="007E6682">
        <w:rPr>
          <w:i/>
          <w:sz w:val="22"/>
          <w:szCs w:val="22"/>
        </w:rPr>
        <w:t>SQUEZ, por las razones expuestas en la parte motiva</w:t>
      </w:r>
      <w:r w:rsidR="00AE2323" w:rsidRPr="007E6682">
        <w:rPr>
          <w:i/>
          <w:sz w:val="22"/>
          <w:szCs w:val="22"/>
        </w:rPr>
        <w:t xml:space="preserve"> </w:t>
      </w:r>
      <w:r w:rsidR="00B97004" w:rsidRPr="007E6682">
        <w:rPr>
          <w:i/>
          <w:sz w:val="22"/>
          <w:szCs w:val="22"/>
        </w:rPr>
        <w:t xml:space="preserve">de esta decisión. </w:t>
      </w:r>
    </w:p>
    <w:p w14:paraId="24B42316" w14:textId="77777777" w:rsidR="00AE2323" w:rsidRPr="007E6682" w:rsidRDefault="00AE2323" w:rsidP="00BB43CC">
      <w:pPr>
        <w:spacing w:line="276" w:lineRule="auto"/>
        <w:ind w:left="567" w:right="567"/>
        <w:rPr>
          <w:i/>
          <w:sz w:val="22"/>
          <w:szCs w:val="22"/>
        </w:rPr>
      </w:pPr>
    </w:p>
    <w:p w14:paraId="2DB2C515" w14:textId="77777777" w:rsidR="007E4A41"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SEXTO</w:t>
      </w:r>
      <w:r w:rsidR="00B97004" w:rsidRPr="007E6682">
        <w:rPr>
          <w:i/>
          <w:sz w:val="22"/>
          <w:szCs w:val="22"/>
        </w:rPr>
        <w:t xml:space="preserve">: </w:t>
      </w:r>
      <w:r w:rsidR="00B97004" w:rsidRPr="007E6682">
        <w:rPr>
          <w:b/>
          <w:i/>
          <w:sz w:val="22"/>
          <w:szCs w:val="22"/>
        </w:rPr>
        <w:t>ACCEDER</w:t>
      </w:r>
      <w:r w:rsidR="00B97004" w:rsidRPr="007E6682">
        <w:rPr>
          <w:i/>
          <w:sz w:val="22"/>
          <w:szCs w:val="22"/>
        </w:rPr>
        <w:t xml:space="preserve"> parcialmente a la pretensión PRIMERA del acápite de las pretensiones principales de condena, contenidas en la dem</w:t>
      </w:r>
      <w:r w:rsidR="00AE2323" w:rsidRPr="007E6682">
        <w:rPr>
          <w:i/>
          <w:sz w:val="22"/>
          <w:szCs w:val="22"/>
        </w:rPr>
        <w:t>a</w:t>
      </w:r>
      <w:r w:rsidR="00B97004" w:rsidRPr="007E6682">
        <w:rPr>
          <w:i/>
          <w:sz w:val="22"/>
          <w:szCs w:val="22"/>
        </w:rPr>
        <w:t>nda de reconvención interpuesta por el ACUEDUCTO METROPOLITANO DE BUCARAMANGA S.A. E.S</w:t>
      </w:r>
      <w:r w:rsidR="007E4A41" w:rsidRPr="007E6682">
        <w:rPr>
          <w:i/>
          <w:sz w:val="22"/>
          <w:szCs w:val="22"/>
        </w:rPr>
        <w:t>.</w:t>
      </w:r>
      <w:r w:rsidR="00B97004" w:rsidRPr="007E6682">
        <w:rPr>
          <w:i/>
          <w:sz w:val="22"/>
          <w:szCs w:val="22"/>
        </w:rPr>
        <w:t>P. contra el señor JOSE FELIPE ARDILA V</w:t>
      </w:r>
      <w:r w:rsidR="007E4A41" w:rsidRPr="007E6682">
        <w:rPr>
          <w:i/>
          <w:sz w:val="22"/>
          <w:szCs w:val="22"/>
        </w:rPr>
        <w:t>Á</w:t>
      </w:r>
      <w:r w:rsidR="00B97004" w:rsidRPr="007E6682">
        <w:rPr>
          <w:i/>
          <w:sz w:val="22"/>
          <w:szCs w:val="22"/>
        </w:rPr>
        <w:t>SQUEZ, por las razone</w:t>
      </w:r>
      <w:r w:rsidR="007E4A41" w:rsidRPr="007E6682">
        <w:rPr>
          <w:i/>
          <w:sz w:val="22"/>
          <w:szCs w:val="22"/>
        </w:rPr>
        <w:t>s</w:t>
      </w:r>
      <w:r w:rsidR="00B97004" w:rsidRPr="007E6682">
        <w:rPr>
          <w:i/>
          <w:sz w:val="22"/>
          <w:szCs w:val="22"/>
        </w:rPr>
        <w:t xml:space="preserve"> expuestas en la parte motiva de esta decisión y en</w:t>
      </w:r>
      <w:r w:rsidR="007E4A41" w:rsidRPr="007E6682">
        <w:rPr>
          <w:i/>
          <w:sz w:val="22"/>
          <w:szCs w:val="22"/>
        </w:rPr>
        <w:t xml:space="preserve"> </w:t>
      </w:r>
      <w:r w:rsidR="00B97004" w:rsidRPr="007E6682">
        <w:rPr>
          <w:i/>
          <w:sz w:val="22"/>
          <w:szCs w:val="22"/>
        </w:rPr>
        <w:t xml:space="preserve">la </w:t>
      </w:r>
      <w:r w:rsidR="007E4A41" w:rsidRPr="007E6682">
        <w:rPr>
          <w:i/>
          <w:sz w:val="22"/>
          <w:szCs w:val="22"/>
        </w:rPr>
        <w:t>f</w:t>
      </w:r>
      <w:r w:rsidR="00B97004" w:rsidRPr="007E6682">
        <w:rPr>
          <w:i/>
          <w:sz w:val="22"/>
          <w:szCs w:val="22"/>
        </w:rPr>
        <w:t>o</w:t>
      </w:r>
      <w:r w:rsidR="007E4A41" w:rsidRPr="007E6682">
        <w:rPr>
          <w:i/>
          <w:sz w:val="22"/>
          <w:szCs w:val="22"/>
        </w:rPr>
        <w:t>r</w:t>
      </w:r>
      <w:r w:rsidR="00B97004" w:rsidRPr="007E6682">
        <w:rPr>
          <w:i/>
          <w:sz w:val="22"/>
          <w:szCs w:val="22"/>
        </w:rPr>
        <w:t>ma y por el valor que se indica en el presente laudo arbit</w:t>
      </w:r>
      <w:r w:rsidR="007E4A41" w:rsidRPr="007E6682">
        <w:rPr>
          <w:i/>
          <w:sz w:val="22"/>
          <w:szCs w:val="22"/>
        </w:rPr>
        <w:t>ral</w:t>
      </w:r>
      <w:r w:rsidR="00B97004" w:rsidRPr="007E6682">
        <w:rPr>
          <w:i/>
          <w:sz w:val="22"/>
          <w:szCs w:val="22"/>
        </w:rPr>
        <w:t xml:space="preserve">. </w:t>
      </w:r>
    </w:p>
    <w:p w14:paraId="3E3F720C" w14:textId="77777777" w:rsidR="007E4A41" w:rsidRPr="007E6682" w:rsidRDefault="007E4A41" w:rsidP="00BB43CC">
      <w:pPr>
        <w:spacing w:line="276" w:lineRule="auto"/>
        <w:ind w:left="567" w:right="567"/>
        <w:rPr>
          <w:i/>
          <w:sz w:val="22"/>
          <w:szCs w:val="22"/>
        </w:rPr>
      </w:pPr>
    </w:p>
    <w:p w14:paraId="230711C6" w14:textId="77777777" w:rsidR="007342DE"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S</w:t>
      </w:r>
      <w:r w:rsidR="002635CC" w:rsidRPr="007E6682">
        <w:rPr>
          <w:b/>
          <w:i/>
          <w:sz w:val="22"/>
          <w:szCs w:val="22"/>
        </w:rPr>
        <w:t>É</w:t>
      </w:r>
      <w:r w:rsidR="00B97004" w:rsidRPr="007E6682">
        <w:rPr>
          <w:b/>
          <w:i/>
          <w:sz w:val="22"/>
          <w:szCs w:val="22"/>
        </w:rPr>
        <w:t>PTIMO</w:t>
      </w:r>
      <w:r w:rsidR="00B97004" w:rsidRPr="007E6682">
        <w:rPr>
          <w:i/>
          <w:sz w:val="22"/>
          <w:szCs w:val="22"/>
        </w:rPr>
        <w:t>: NEGAR las pretensiones SEGUNDA Y TERCERA del a</w:t>
      </w:r>
      <w:r w:rsidR="007E4A41" w:rsidRPr="007E6682">
        <w:rPr>
          <w:i/>
          <w:sz w:val="22"/>
          <w:szCs w:val="22"/>
        </w:rPr>
        <w:t>c</w:t>
      </w:r>
      <w:r w:rsidR="00B97004" w:rsidRPr="007E6682">
        <w:rPr>
          <w:i/>
          <w:sz w:val="22"/>
          <w:szCs w:val="22"/>
        </w:rPr>
        <w:t>ápite de las pretensiones principales de condena, contenidas en la demanda de reconvención reformada interpuesta por el ACUEDUCTO METRO</w:t>
      </w:r>
      <w:r w:rsidR="007E4A41" w:rsidRPr="007E6682">
        <w:rPr>
          <w:i/>
          <w:sz w:val="22"/>
          <w:szCs w:val="22"/>
        </w:rPr>
        <w:t>POL</w:t>
      </w:r>
      <w:r w:rsidR="00B97004" w:rsidRPr="007E6682">
        <w:rPr>
          <w:i/>
          <w:sz w:val="22"/>
          <w:szCs w:val="22"/>
        </w:rPr>
        <w:t xml:space="preserve">ITANO DE BUCARAMANGA S.A. E.S.P. contra el señor JOSE FELIPE </w:t>
      </w:r>
      <w:proofErr w:type="spellStart"/>
      <w:r w:rsidR="00B97004" w:rsidRPr="007E6682">
        <w:rPr>
          <w:i/>
          <w:sz w:val="22"/>
          <w:szCs w:val="22"/>
        </w:rPr>
        <w:t>ARDlLA</w:t>
      </w:r>
      <w:proofErr w:type="spellEnd"/>
      <w:r w:rsidR="00B97004" w:rsidRPr="007E6682">
        <w:rPr>
          <w:i/>
          <w:sz w:val="22"/>
          <w:szCs w:val="22"/>
        </w:rPr>
        <w:t xml:space="preserve"> V</w:t>
      </w:r>
      <w:r w:rsidR="007E4A41" w:rsidRPr="007E6682">
        <w:rPr>
          <w:i/>
          <w:sz w:val="22"/>
          <w:szCs w:val="22"/>
        </w:rPr>
        <w:t>Á</w:t>
      </w:r>
      <w:r w:rsidR="00B97004" w:rsidRPr="007E6682">
        <w:rPr>
          <w:i/>
          <w:sz w:val="22"/>
          <w:szCs w:val="22"/>
        </w:rPr>
        <w:t>SQUEZ, por las ra</w:t>
      </w:r>
      <w:r w:rsidR="007342DE" w:rsidRPr="007E6682">
        <w:rPr>
          <w:i/>
          <w:sz w:val="22"/>
          <w:szCs w:val="22"/>
        </w:rPr>
        <w:t>z</w:t>
      </w:r>
      <w:r w:rsidR="00B97004" w:rsidRPr="007E6682">
        <w:rPr>
          <w:i/>
          <w:sz w:val="22"/>
          <w:szCs w:val="22"/>
        </w:rPr>
        <w:t xml:space="preserve">ones expuestas en la parte </w:t>
      </w:r>
      <w:r w:rsidR="007342DE" w:rsidRPr="007E6682">
        <w:rPr>
          <w:i/>
          <w:sz w:val="22"/>
          <w:szCs w:val="22"/>
        </w:rPr>
        <w:t>motiva</w:t>
      </w:r>
      <w:r w:rsidR="00B97004" w:rsidRPr="007E6682">
        <w:rPr>
          <w:i/>
          <w:sz w:val="22"/>
          <w:szCs w:val="22"/>
        </w:rPr>
        <w:t xml:space="preserve"> de esta decisión.</w:t>
      </w:r>
    </w:p>
    <w:p w14:paraId="6141A37B" w14:textId="77777777" w:rsidR="007342DE" w:rsidRPr="007E6682" w:rsidRDefault="007342DE" w:rsidP="00BB43CC">
      <w:pPr>
        <w:spacing w:line="276" w:lineRule="auto"/>
        <w:ind w:left="567" w:right="567"/>
        <w:rPr>
          <w:i/>
          <w:sz w:val="22"/>
          <w:szCs w:val="22"/>
        </w:rPr>
      </w:pPr>
    </w:p>
    <w:p w14:paraId="2E299B9F" w14:textId="77777777" w:rsidR="007342DE"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OCTAVO</w:t>
      </w:r>
      <w:r w:rsidR="00B97004" w:rsidRPr="007E6682">
        <w:rPr>
          <w:i/>
          <w:sz w:val="22"/>
          <w:szCs w:val="22"/>
        </w:rPr>
        <w:t>: NEGAR .la totalidad de las pretensiones subsidiarias de  condena, contenidas en la demanda de reconvención reformada interpuesta por el ACUEDUCTO METROPOLITANO DE BUCARAMANGA S,A. E.S.P. contra el señor JOSE FELIPE</w:t>
      </w:r>
      <w:r w:rsidR="007342DE" w:rsidRPr="007E6682">
        <w:rPr>
          <w:i/>
          <w:sz w:val="22"/>
          <w:szCs w:val="22"/>
        </w:rPr>
        <w:t xml:space="preserve"> </w:t>
      </w:r>
      <w:r w:rsidR="00B97004" w:rsidRPr="007E6682">
        <w:rPr>
          <w:i/>
          <w:sz w:val="22"/>
          <w:szCs w:val="22"/>
        </w:rPr>
        <w:t>ARDILA V</w:t>
      </w:r>
      <w:r w:rsidR="007342DE" w:rsidRPr="007E6682">
        <w:rPr>
          <w:i/>
          <w:sz w:val="22"/>
          <w:szCs w:val="22"/>
        </w:rPr>
        <w:t>Á</w:t>
      </w:r>
      <w:r w:rsidR="00B97004" w:rsidRPr="007E6682">
        <w:rPr>
          <w:i/>
          <w:sz w:val="22"/>
          <w:szCs w:val="22"/>
        </w:rPr>
        <w:t xml:space="preserve">SQUEZ, por, las razones expuestas en la parte motiva de esta decisión. </w:t>
      </w:r>
    </w:p>
    <w:p w14:paraId="0D43F8DC" w14:textId="77777777" w:rsidR="007342DE" w:rsidRPr="007E6682" w:rsidRDefault="007342DE" w:rsidP="00BB43CC">
      <w:pPr>
        <w:spacing w:line="276" w:lineRule="auto"/>
        <w:ind w:left="567" w:right="567"/>
        <w:rPr>
          <w:i/>
          <w:sz w:val="22"/>
          <w:szCs w:val="22"/>
        </w:rPr>
      </w:pPr>
    </w:p>
    <w:p w14:paraId="03AEB816" w14:textId="77777777" w:rsidR="007342DE"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NOVENO</w:t>
      </w:r>
      <w:r w:rsidR="00B97004" w:rsidRPr="007E6682">
        <w:rPr>
          <w:i/>
          <w:sz w:val="22"/>
          <w:szCs w:val="22"/>
        </w:rPr>
        <w:t>: NEGAR la totalidad de las excepciones .de mérito propuestas p</w:t>
      </w:r>
      <w:r w:rsidR="007342DE" w:rsidRPr="007E6682">
        <w:rPr>
          <w:i/>
          <w:sz w:val="22"/>
          <w:szCs w:val="22"/>
        </w:rPr>
        <w:t>o</w:t>
      </w:r>
      <w:r w:rsidR="00B97004" w:rsidRPr="007E6682">
        <w:rPr>
          <w:i/>
          <w:sz w:val="22"/>
          <w:szCs w:val="22"/>
        </w:rPr>
        <w:t>r el señor JOSE FELIPE ARDILA VASQUEZ, convocado en reconvención.</w:t>
      </w:r>
    </w:p>
    <w:p w14:paraId="60D8E541" w14:textId="77777777" w:rsidR="007342DE" w:rsidRPr="007E6682" w:rsidRDefault="007342DE" w:rsidP="00BB43CC">
      <w:pPr>
        <w:spacing w:line="276" w:lineRule="auto"/>
        <w:ind w:left="567" w:right="567"/>
        <w:rPr>
          <w:i/>
          <w:sz w:val="22"/>
          <w:szCs w:val="22"/>
        </w:rPr>
      </w:pPr>
    </w:p>
    <w:p w14:paraId="7BDFD077" w14:textId="77777777" w:rsidR="007342DE"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DÉCIMO</w:t>
      </w:r>
      <w:r w:rsidR="00B97004" w:rsidRPr="007E6682">
        <w:rPr>
          <w:i/>
          <w:sz w:val="22"/>
          <w:szCs w:val="22"/>
        </w:rPr>
        <w:t>: Dec</w:t>
      </w:r>
      <w:r w:rsidR="00E57149">
        <w:rPr>
          <w:i/>
          <w:sz w:val="22"/>
          <w:szCs w:val="22"/>
        </w:rPr>
        <w:t>l</w:t>
      </w:r>
      <w:r w:rsidR="00B97004" w:rsidRPr="007E6682">
        <w:rPr>
          <w:i/>
          <w:sz w:val="22"/>
          <w:szCs w:val="22"/>
        </w:rPr>
        <w:t>arar que SEGUROS DEL ESTADO S.A. queda vinculada a</w:t>
      </w:r>
      <w:r w:rsidR="007342DE" w:rsidRPr="007E6682">
        <w:rPr>
          <w:i/>
          <w:sz w:val="22"/>
          <w:szCs w:val="22"/>
        </w:rPr>
        <w:t xml:space="preserve">l </w:t>
      </w:r>
      <w:r w:rsidR="00B97004" w:rsidRPr="007E6682">
        <w:rPr>
          <w:i/>
          <w:sz w:val="22"/>
          <w:szCs w:val="22"/>
        </w:rPr>
        <w:t>proces</w:t>
      </w:r>
      <w:r w:rsidR="007342DE" w:rsidRPr="007E6682">
        <w:rPr>
          <w:i/>
          <w:sz w:val="22"/>
          <w:szCs w:val="22"/>
        </w:rPr>
        <w:t>o</w:t>
      </w:r>
      <w:r w:rsidR="00B97004" w:rsidRPr="007E6682">
        <w:rPr>
          <w:i/>
          <w:sz w:val="22"/>
          <w:szCs w:val="22"/>
        </w:rPr>
        <w:t xml:space="preserve"> arbitral en razón de la póliza N° 63-45-101013748 por las razones expuestas en la parte m</w:t>
      </w:r>
      <w:r w:rsidR="007342DE" w:rsidRPr="007E6682">
        <w:rPr>
          <w:i/>
          <w:sz w:val="22"/>
          <w:szCs w:val="22"/>
        </w:rPr>
        <w:t>o</w:t>
      </w:r>
      <w:r w:rsidR="00B97004" w:rsidRPr="007E6682">
        <w:rPr>
          <w:i/>
          <w:sz w:val="22"/>
          <w:szCs w:val="22"/>
        </w:rPr>
        <w:t xml:space="preserve">tiva de esta decisión. </w:t>
      </w:r>
    </w:p>
    <w:p w14:paraId="544D6DF9" w14:textId="77777777" w:rsidR="007342DE" w:rsidRPr="007E6682" w:rsidRDefault="007342DE" w:rsidP="00BB43CC">
      <w:pPr>
        <w:spacing w:line="276" w:lineRule="auto"/>
        <w:ind w:left="567" w:right="567"/>
        <w:rPr>
          <w:i/>
          <w:sz w:val="22"/>
          <w:szCs w:val="22"/>
        </w:rPr>
      </w:pPr>
    </w:p>
    <w:p w14:paraId="3980D654" w14:textId="77777777" w:rsidR="00331109"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D</w:t>
      </w:r>
      <w:r w:rsidR="00ED57B6" w:rsidRPr="007E6682">
        <w:rPr>
          <w:b/>
          <w:i/>
          <w:sz w:val="22"/>
          <w:szCs w:val="22"/>
        </w:rPr>
        <w:t>É</w:t>
      </w:r>
      <w:r w:rsidR="00B97004" w:rsidRPr="007E6682">
        <w:rPr>
          <w:b/>
          <w:i/>
          <w:sz w:val="22"/>
          <w:szCs w:val="22"/>
        </w:rPr>
        <w:t>CIMO PRIMERO</w:t>
      </w:r>
      <w:r w:rsidR="00B97004" w:rsidRPr="007E6682">
        <w:rPr>
          <w:i/>
          <w:sz w:val="22"/>
          <w:szCs w:val="22"/>
        </w:rPr>
        <w:t xml:space="preserve">: </w:t>
      </w:r>
      <w:r w:rsidR="00B97004" w:rsidRPr="007E6682">
        <w:rPr>
          <w:b/>
          <w:i/>
          <w:sz w:val="22"/>
          <w:szCs w:val="22"/>
        </w:rPr>
        <w:t>CONDENAR SOLIDARIAMENTE a JOSE FELI'PE ARDILA V</w:t>
      </w:r>
      <w:r w:rsidR="007342DE" w:rsidRPr="007E6682">
        <w:rPr>
          <w:b/>
          <w:i/>
          <w:sz w:val="22"/>
          <w:szCs w:val="22"/>
        </w:rPr>
        <w:t>Á</w:t>
      </w:r>
      <w:r w:rsidR="00B97004" w:rsidRPr="007E6682">
        <w:rPr>
          <w:b/>
          <w:i/>
          <w:sz w:val="22"/>
          <w:szCs w:val="22"/>
        </w:rPr>
        <w:t>SQUEZ y a la sociedad SEGUROS DEL ESTADO S.A</w:t>
      </w:r>
      <w:r w:rsidR="00B97004" w:rsidRPr="007E6682">
        <w:rPr>
          <w:i/>
          <w:sz w:val="22"/>
          <w:szCs w:val="22"/>
        </w:rPr>
        <w:t xml:space="preserve">. a pagar a favor del </w:t>
      </w:r>
      <w:r w:rsidR="00B97004" w:rsidRPr="007E6682">
        <w:rPr>
          <w:b/>
          <w:i/>
          <w:sz w:val="22"/>
          <w:szCs w:val="22"/>
        </w:rPr>
        <w:t>ACUEDUCTO METROPOLITANO DE BUCARAMANGA S.A. E</w:t>
      </w:r>
      <w:r w:rsidR="007342DE" w:rsidRPr="007E6682">
        <w:rPr>
          <w:b/>
          <w:i/>
          <w:sz w:val="22"/>
          <w:szCs w:val="22"/>
        </w:rPr>
        <w:t>.</w:t>
      </w:r>
      <w:r w:rsidR="00B97004" w:rsidRPr="007E6682">
        <w:rPr>
          <w:b/>
          <w:i/>
          <w:sz w:val="22"/>
          <w:szCs w:val="22"/>
        </w:rPr>
        <w:t>S.P.</w:t>
      </w:r>
      <w:r w:rsidR="00B97004" w:rsidRPr="007E6682">
        <w:rPr>
          <w:i/>
          <w:sz w:val="22"/>
          <w:szCs w:val="22"/>
        </w:rPr>
        <w:t xml:space="preserve"> la suma de </w:t>
      </w:r>
      <w:r w:rsidR="00B97004" w:rsidRPr="007E6682">
        <w:rPr>
          <w:b/>
          <w:i/>
          <w:sz w:val="22"/>
          <w:szCs w:val="22"/>
        </w:rPr>
        <w:t xml:space="preserve">CINCUENTA y SEIS MILLONES SETECIENTOS NOVENTA Y DOS MIL OCHOCIENTOS OCHENTA Y CUATRO PESOS </w:t>
      </w:r>
      <w:r w:rsidR="00331109" w:rsidRPr="007E6682">
        <w:rPr>
          <w:b/>
          <w:i/>
          <w:sz w:val="22"/>
          <w:szCs w:val="22"/>
        </w:rPr>
        <w:t>M</w:t>
      </w:r>
      <w:r w:rsidR="00B97004" w:rsidRPr="007E6682">
        <w:rPr>
          <w:b/>
          <w:i/>
          <w:sz w:val="22"/>
          <w:szCs w:val="22"/>
        </w:rPr>
        <w:t>CTE ($56</w:t>
      </w:r>
      <w:r w:rsidR="00375A07" w:rsidRPr="007E6682">
        <w:rPr>
          <w:b/>
          <w:i/>
          <w:sz w:val="22"/>
          <w:szCs w:val="22"/>
        </w:rPr>
        <w:t>’</w:t>
      </w:r>
      <w:r w:rsidR="00B97004" w:rsidRPr="007E6682">
        <w:rPr>
          <w:b/>
          <w:i/>
          <w:sz w:val="22"/>
          <w:szCs w:val="22"/>
        </w:rPr>
        <w:t>792</w:t>
      </w:r>
      <w:r w:rsidR="00375A07" w:rsidRPr="007E6682">
        <w:rPr>
          <w:b/>
          <w:i/>
          <w:sz w:val="22"/>
          <w:szCs w:val="22"/>
        </w:rPr>
        <w:t>.</w:t>
      </w:r>
      <w:r w:rsidR="00B97004" w:rsidRPr="007E6682">
        <w:rPr>
          <w:b/>
          <w:i/>
          <w:sz w:val="22"/>
          <w:szCs w:val="22"/>
        </w:rPr>
        <w:t>884,00)</w:t>
      </w:r>
      <w:r w:rsidR="00B97004" w:rsidRPr="007E6682">
        <w:rPr>
          <w:i/>
          <w:sz w:val="22"/>
          <w:szCs w:val="22"/>
        </w:rPr>
        <w:t>, por concepto de la CL</w:t>
      </w:r>
      <w:r w:rsidR="00331109" w:rsidRPr="007E6682">
        <w:rPr>
          <w:i/>
          <w:sz w:val="22"/>
          <w:szCs w:val="22"/>
        </w:rPr>
        <w:t>Á</w:t>
      </w:r>
      <w:r w:rsidR="00B97004" w:rsidRPr="007E6682">
        <w:rPr>
          <w:i/>
          <w:sz w:val="22"/>
          <w:szCs w:val="22"/>
        </w:rPr>
        <w:t>USULA PENAL PECUNIARIA, dentro de los diez (10) días hábiles siguientes a la ejecutoria del presente laudo arbitral.</w:t>
      </w:r>
    </w:p>
    <w:p w14:paraId="1EAB2B6F" w14:textId="77777777" w:rsidR="00331109" w:rsidRPr="007E6682" w:rsidRDefault="00331109" w:rsidP="00BB43CC">
      <w:pPr>
        <w:spacing w:line="276" w:lineRule="auto"/>
        <w:ind w:left="567" w:right="567"/>
        <w:rPr>
          <w:i/>
          <w:sz w:val="22"/>
          <w:szCs w:val="22"/>
        </w:rPr>
      </w:pPr>
    </w:p>
    <w:p w14:paraId="27AE0FC7" w14:textId="77777777" w:rsidR="00331109" w:rsidRPr="007E6682" w:rsidRDefault="006B00C7" w:rsidP="00BB43CC">
      <w:pPr>
        <w:spacing w:line="276" w:lineRule="auto"/>
        <w:ind w:left="567" w:right="567"/>
        <w:rPr>
          <w:i/>
          <w:sz w:val="22"/>
          <w:szCs w:val="22"/>
        </w:rPr>
      </w:pPr>
      <w:r w:rsidRPr="007E6682">
        <w:rPr>
          <w:i/>
          <w:sz w:val="22"/>
          <w:szCs w:val="22"/>
        </w:rPr>
        <w:t>“</w:t>
      </w:r>
      <w:r w:rsidR="00B97004" w:rsidRPr="007E6682">
        <w:rPr>
          <w:b/>
          <w:i/>
          <w:sz w:val="22"/>
          <w:szCs w:val="22"/>
        </w:rPr>
        <w:t>D</w:t>
      </w:r>
      <w:r w:rsidR="00ED57B6" w:rsidRPr="007E6682">
        <w:rPr>
          <w:b/>
          <w:i/>
          <w:sz w:val="22"/>
          <w:szCs w:val="22"/>
        </w:rPr>
        <w:t>É</w:t>
      </w:r>
      <w:r w:rsidR="00B97004" w:rsidRPr="007E6682">
        <w:rPr>
          <w:b/>
          <w:i/>
          <w:sz w:val="22"/>
          <w:szCs w:val="22"/>
        </w:rPr>
        <w:t>CIMO SEGUNDO</w:t>
      </w:r>
      <w:r w:rsidR="00B97004" w:rsidRPr="007E6682">
        <w:rPr>
          <w:i/>
          <w:sz w:val="22"/>
          <w:szCs w:val="22"/>
        </w:rPr>
        <w:t>: NEGAR la</w:t>
      </w:r>
      <w:r w:rsidR="00331109" w:rsidRPr="007E6682">
        <w:rPr>
          <w:i/>
          <w:sz w:val="22"/>
          <w:szCs w:val="22"/>
        </w:rPr>
        <w:t>s</w:t>
      </w:r>
      <w:r w:rsidR="00B97004" w:rsidRPr="007E6682">
        <w:rPr>
          <w:i/>
          <w:sz w:val="22"/>
          <w:szCs w:val="22"/>
        </w:rPr>
        <w:t xml:space="preserve"> pretensiones TERCERA y CUARTA contenidas en el llamamiento en garantía</w:t>
      </w:r>
      <w:r w:rsidR="00331109" w:rsidRPr="007E6682">
        <w:rPr>
          <w:i/>
          <w:sz w:val="22"/>
          <w:szCs w:val="22"/>
        </w:rPr>
        <w:t>.</w:t>
      </w:r>
    </w:p>
    <w:p w14:paraId="5B9FFF96" w14:textId="77777777" w:rsidR="00331109" w:rsidRPr="007E6682" w:rsidRDefault="00331109" w:rsidP="00BB43CC">
      <w:pPr>
        <w:spacing w:line="276" w:lineRule="auto"/>
        <w:ind w:left="567" w:right="567"/>
        <w:rPr>
          <w:i/>
          <w:sz w:val="22"/>
          <w:szCs w:val="22"/>
        </w:rPr>
      </w:pPr>
    </w:p>
    <w:p w14:paraId="241D0379" w14:textId="77777777" w:rsidR="00331109" w:rsidRPr="007E6682" w:rsidRDefault="00375A07" w:rsidP="00BB43CC">
      <w:pPr>
        <w:spacing w:line="276" w:lineRule="auto"/>
        <w:ind w:left="567" w:right="567"/>
        <w:rPr>
          <w:i/>
          <w:sz w:val="22"/>
          <w:szCs w:val="22"/>
        </w:rPr>
      </w:pPr>
      <w:r w:rsidRPr="007E6682">
        <w:rPr>
          <w:i/>
          <w:sz w:val="22"/>
          <w:szCs w:val="22"/>
        </w:rPr>
        <w:t>“</w:t>
      </w:r>
      <w:r w:rsidR="00331109" w:rsidRPr="007E6682">
        <w:rPr>
          <w:b/>
          <w:i/>
          <w:sz w:val="22"/>
          <w:szCs w:val="22"/>
        </w:rPr>
        <w:t>D</w:t>
      </w:r>
      <w:r w:rsidRPr="007E6682">
        <w:rPr>
          <w:b/>
          <w:i/>
          <w:sz w:val="22"/>
          <w:szCs w:val="22"/>
        </w:rPr>
        <w:t>É</w:t>
      </w:r>
      <w:r w:rsidR="00B97004" w:rsidRPr="007E6682">
        <w:rPr>
          <w:b/>
          <w:i/>
          <w:sz w:val="22"/>
          <w:szCs w:val="22"/>
        </w:rPr>
        <w:t>CIMO TERCERO</w:t>
      </w:r>
      <w:r w:rsidR="00B97004" w:rsidRPr="007E6682">
        <w:rPr>
          <w:i/>
          <w:sz w:val="22"/>
          <w:szCs w:val="22"/>
        </w:rPr>
        <w:t>:</w:t>
      </w:r>
      <w:r w:rsidR="00331109" w:rsidRPr="007E6682">
        <w:rPr>
          <w:i/>
          <w:sz w:val="22"/>
          <w:szCs w:val="22"/>
        </w:rPr>
        <w:t xml:space="preserve"> </w:t>
      </w:r>
      <w:r w:rsidR="00B97004" w:rsidRPr="007E6682">
        <w:rPr>
          <w:i/>
          <w:sz w:val="22"/>
          <w:szCs w:val="22"/>
        </w:rPr>
        <w:t>ORDENAR LEVANTAR las medidas cautelares, decretadas y practicadas. Por secretaría librar los oficios correspondientes.</w:t>
      </w:r>
    </w:p>
    <w:p w14:paraId="081AF49B" w14:textId="77777777" w:rsidR="00331109" w:rsidRPr="007E6682" w:rsidRDefault="00331109" w:rsidP="00BB43CC">
      <w:pPr>
        <w:spacing w:line="276" w:lineRule="auto"/>
        <w:ind w:left="567" w:right="567"/>
        <w:rPr>
          <w:i/>
          <w:sz w:val="22"/>
          <w:szCs w:val="22"/>
        </w:rPr>
      </w:pPr>
    </w:p>
    <w:p w14:paraId="0D2681E7" w14:textId="77777777" w:rsidR="00331109" w:rsidRPr="007E6682" w:rsidRDefault="00375A07" w:rsidP="00BB43CC">
      <w:pPr>
        <w:spacing w:line="276" w:lineRule="auto"/>
        <w:ind w:left="567" w:right="567"/>
        <w:rPr>
          <w:i/>
          <w:sz w:val="22"/>
          <w:szCs w:val="22"/>
        </w:rPr>
      </w:pPr>
      <w:r w:rsidRPr="007E6682">
        <w:rPr>
          <w:i/>
          <w:sz w:val="22"/>
          <w:szCs w:val="22"/>
        </w:rPr>
        <w:t>“</w:t>
      </w:r>
      <w:r w:rsidR="00B97004" w:rsidRPr="007E6682">
        <w:rPr>
          <w:b/>
          <w:i/>
          <w:sz w:val="22"/>
          <w:szCs w:val="22"/>
        </w:rPr>
        <w:t>D</w:t>
      </w:r>
      <w:r w:rsidRPr="007E6682">
        <w:rPr>
          <w:b/>
          <w:i/>
          <w:sz w:val="22"/>
          <w:szCs w:val="22"/>
        </w:rPr>
        <w:t>É</w:t>
      </w:r>
      <w:r w:rsidR="00B97004" w:rsidRPr="007E6682">
        <w:rPr>
          <w:b/>
          <w:i/>
          <w:sz w:val="22"/>
          <w:szCs w:val="22"/>
        </w:rPr>
        <w:t>CIMO CUARTO</w:t>
      </w:r>
      <w:r w:rsidR="00B97004" w:rsidRPr="007E6682">
        <w:rPr>
          <w:i/>
          <w:sz w:val="22"/>
          <w:szCs w:val="22"/>
        </w:rPr>
        <w:t xml:space="preserve">: ABSTENERSE de proferir condena en costas </w:t>
      </w:r>
      <w:r w:rsidR="00331109" w:rsidRPr="007E6682">
        <w:rPr>
          <w:i/>
          <w:sz w:val="22"/>
          <w:szCs w:val="22"/>
        </w:rPr>
        <w:t xml:space="preserve">a </w:t>
      </w:r>
      <w:r w:rsidR="00B97004" w:rsidRPr="007E6682">
        <w:rPr>
          <w:i/>
          <w:sz w:val="22"/>
          <w:szCs w:val="22"/>
        </w:rPr>
        <w:t>cargo de las partes, de conformidad con lo expuesto en la parte motiva d</w:t>
      </w:r>
      <w:r w:rsidR="00331109" w:rsidRPr="007E6682">
        <w:rPr>
          <w:i/>
          <w:sz w:val="22"/>
          <w:szCs w:val="22"/>
        </w:rPr>
        <w:t>el</w:t>
      </w:r>
      <w:r w:rsidR="00B97004" w:rsidRPr="007E6682">
        <w:rPr>
          <w:i/>
          <w:sz w:val="22"/>
          <w:szCs w:val="22"/>
        </w:rPr>
        <w:t xml:space="preserve"> presente Laudo. </w:t>
      </w:r>
    </w:p>
    <w:p w14:paraId="1952391C" w14:textId="77777777" w:rsidR="00331109" w:rsidRPr="007E6682" w:rsidRDefault="00331109" w:rsidP="00BB43CC">
      <w:pPr>
        <w:spacing w:line="276" w:lineRule="auto"/>
        <w:ind w:left="567" w:right="567"/>
        <w:rPr>
          <w:i/>
          <w:sz w:val="22"/>
          <w:szCs w:val="22"/>
        </w:rPr>
      </w:pPr>
    </w:p>
    <w:p w14:paraId="0265B7E0" w14:textId="77777777" w:rsidR="00331109" w:rsidRPr="007E6682" w:rsidRDefault="00375A07" w:rsidP="00BB43CC">
      <w:pPr>
        <w:spacing w:line="276" w:lineRule="auto"/>
        <w:ind w:left="567" w:right="567"/>
        <w:rPr>
          <w:i/>
          <w:sz w:val="22"/>
          <w:szCs w:val="22"/>
        </w:rPr>
      </w:pPr>
      <w:r w:rsidRPr="007E6682">
        <w:rPr>
          <w:i/>
          <w:sz w:val="22"/>
          <w:szCs w:val="22"/>
        </w:rPr>
        <w:t>“</w:t>
      </w:r>
      <w:r w:rsidR="00B97004" w:rsidRPr="007E6682">
        <w:rPr>
          <w:b/>
          <w:i/>
          <w:sz w:val="22"/>
          <w:szCs w:val="22"/>
        </w:rPr>
        <w:t>DÉCIMO QUINTO</w:t>
      </w:r>
      <w:r w:rsidR="00B97004" w:rsidRPr="007E6682">
        <w:rPr>
          <w:i/>
          <w:sz w:val="22"/>
          <w:szCs w:val="22"/>
        </w:rPr>
        <w:t>:</w:t>
      </w:r>
      <w:r w:rsidR="00331109" w:rsidRPr="007E6682">
        <w:rPr>
          <w:i/>
          <w:sz w:val="22"/>
          <w:szCs w:val="22"/>
        </w:rPr>
        <w:t xml:space="preserve"> </w:t>
      </w:r>
      <w:r w:rsidR="00B97004" w:rsidRPr="007E6682">
        <w:rPr>
          <w:i/>
          <w:sz w:val="22"/>
          <w:szCs w:val="22"/>
        </w:rPr>
        <w:t xml:space="preserve">ORDENAR la expedición por Secretaría de la copia auténtica e íntegra de esta providencia con destino a cada una de las partes. La copia que se entregue a la parte Convocada deberá llevar la constancia de ser la primera y prestar mérito ejecutivo. </w:t>
      </w:r>
    </w:p>
    <w:p w14:paraId="134BB18B" w14:textId="77777777" w:rsidR="00331109" w:rsidRPr="007E6682" w:rsidRDefault="00331109" w:rsidP="00BB43CC">
      <w:pPr>
        <w:spacing w:line="276" w:lineRule="auto"/>
        <w:ind w:left="567" w:right="567"/>
        <w:rPr>
          <w:i/>
          <w:sz w:val="22"/>
          <w:szCs w:val="22"/>
        </w:rPr>
      </w:pPr>
    </w:p>
    <w:p w14:paraId="59E6D892" w14:textId="77777777" w:rsidR="00331109" w:rsidRPr="007E6682" w:rsidRDefault="00375A07" w:rsidP="00BB43CC">
      <w:pPr>
        <w:spacing w:line="276" w:lineRule="auto"/>
        <w:ind w:left="567" w:right="567"/>
        <w:rPr>
          <w:i/>
          <w:sz w:val="22"/>
          <w:szCs w:val="22"/>
        </w:rPr>
      </w:pPr>
      <w:r w:rsidRPr="007E6682">
        <w:rPr>
          <w:i/>
          <w:sz w:val="22"/>
          <w:szCs w:val="22"/>
        </w:rPr>
        <w:t>“</w:t>
      </w:r>
      <w:r w:rsidR="00B97004" w:rsidRPr="007E6682">
        <w:rPr>
          <w:b/>
          <w:i/>
          <w:sz w:val="22"/>
          <w:szCs w:val="22"/>
        </w:rPr>
        <w:t>DÉCIMO SEXTO</w:t>
      </w:r>
      <w:r w:rsidR="00B97004" w:rsidRPr="007E6682">
        <w:rPr>
          <w:i/>
          <w:sz w:val="22"/>
          <w:szCs w:val="22"/>
        </w:rPr>
        <w:t xml:space="preserve">: ORDENAR el pago de saldo de honorarios a los Árbitros </w:t>
      </w:r>
      <w:r w:rsidR="00331109" w:rsidRPr="007E6682">
        <w:rPr>
          <w:i/>
          <w:sz w:val="22"/>
          <w:szCs w:val="22"/>
        </w:rPr>
        <w:t xml:space="preserve">y </w:t>
      </w:r>
      <w:r w:rsidR="00B97004" w:rsidRPr="007E6682">
        <w:rPr>
          <w:i/>
          <w:sz w:val="22"/>
          <w:szCs w:val="22"/>
        </w:rPr>
        <w:t xml:space="preserve">Secretario. </w:t>
      </w:r>
    </w:p>
    <w:p w14:paraId="080F36EE" w14:textId="77777777" w:rsidR="00331109" w:rsidRPr="007E6682" w:rsidRDefault="00331109" w:rsidP="00BB43CC">
      <w:pPr>
        <w:spacing w:line="276" w:lineRule="auto"/>
        <w:ind w:left="567" w:right="567"/>
        <w:rPr>
          <w:i/>
          <w:sz w:val="22"/>
          <w:szCs w:val="22"/>
        </w:rPr>
      </w:pPr>
    </w:p>
    <w:p w14:paraId="4ABAEC6D" w14:textId="77777777" w:rsidR="00331109" w:rsidRPr="007E6682" w:rsidRDefault="00375A07" w:rsidP="00BB43CC">
      <w:pPr>
        <w:spacing w:line="276" w:lineRule="auto"/>
        <w:ind w:left="567" w:right="567"/>
        <w:rPr>
          <w:i/>
          <w:sz w:val="22"/>
          <w:szCs w:val="22"/>
        </w:rPr>
      </w:pPr>
      <w:r w:rsidRPr="007E6682">
        <w:rPr>
          <w:i/>
          <w:sz w:val="22"/>
          <w:szCs w:val="22"/>
        </w:rPr>
        <w:t>“</w:t>
      </w:r>
      <w:r w:rsidR="00B97004" w:rsidRPr="007E6682">
        <w:rPr>
          <w:b/>
          <w:i/>
          <w:sz w:val="22"/>
          <w:szCs w:val="22"/>
        </w:rPr>
        <w:t>DECIMO S</w:t>
      </w:r>
      <w:r w:rsidR="00ED57B6" w:rsidRPr="007E6682">
        <w:rPr>
          <w:b/>
          <w:i/>
          <w:sz w:val="22"/>
          <w:szCs w:val="22"/>
        </w:rPr>
        <w:t>É</w:t>
      </w:r>
      <w:r w:rsidR="00B97004" w:rsidRPr="007E6682">
        <w:rPr>
          <w:b/>
          <w:i/>
          <w:sz w:val="22"/>
          <w:szCs w:val="22"/>
        </w:rPr>
        <w:t>PTIMO</w:t>
      </w:r>
      <w:r w:rsidR="00B97004" w:rsidRPr="007E6682">
        <w:rPr>
          <w:i/>
          <w:sz w:val="22"/>
          <w:szCs w:val="22"/>
        </w:rPr>
        <w:t>: DISPONER el pago de la Contribución Especial Arbitral de que tratan los artículos 16 a 23 de la Ley 1743 de 2014, modificada por el artículo 362 de la Ley 1819 de 2016, reglamentada por los artículos 10 y 11 del Decreto 272 de 2015. Una vez efectuado el pagar de la Contribución Especial Arbitral; tanto de los Arbitro como del Secretario, remitir copia del pago al centro de Arbitraje, Conciliación y Amigable Composición de la Cámara de Comercio de Bucaramanga para los efectos de información del pago d</w:t>
      </w:r>
      <w:r w:rsidR="00331109" w:rsidRPr="007E6682">
        <w:rPr>
          <w:i/>
          <w:sz w:val="22"/>
          <w:szCs w:val="22"/>
        </w:rPr>
        <w:t>e</w:t>
      </w:r>
      <w:r w:rsidR="00B97004" w:rsidRPr="007E6682">
        <w:rPr>
          <w:i/>
          <w:sz w:val="22"/>
          <w:szCs w:val="22"/>
        </w:rPr>
        <w:t xml:space="preserve"> que trata la Ley 1743 de 2014. </w:t>
      </w:r>
    </w:p>
    <w:p w14:paraId="000CF2A2" w14:textId="77777777" w:rsidR="00331109" w:rsidRPr="007E6682" w:rsidRDefault="00331109" w:rsidP="00BB43CC">
      <w:pPr>
        <w:spacing w:line="276" w:lineRule="auto"/>
        <w:ind w:left="567" w:right="567"/>
        <w:rPr>
          <w:i/>
          <w:sz w:val="22"/>
          <w:szCs w:val="22"/>
        </w:rPr>
      </w:pPr>
    </w:p>
    <w:p w14:paraId="0BC4ECF3" w14:textId="77777777" w:rsidR="00B97004" w:rsidRPr="00BB43CC" w:rsidRDefault="007E6682" w:rsidP="00BB43CC">
      <w:pPr>
        <w:spacing w:line="276" w:lineRule="auto"/>
        <w:ind w:left="567" w:right="567"/>
        <w:rPr>
          <w:sz w:val="22"/>
          <w:szCs w:val="22"/>
        </w:rPr>
      </w:pPr>
      <w:r w:rsidRPr="007E6682">
        <w:rPr>
          <w:i/>
          <w:sz w:val="22"/>
          <w:szCs w:val="22"/>
        </w:rPr>
        <w:t>“</w:t>
      </w:r>
      <w:r w:rsidR="00B97004" w:rsidRPr="007E6682">
        <w:rPr>
          <w:b/>
          <w:i/>
          <w:sz w:val="22"/>
          <w:szCs w:val="22"/>
        </w:rPr>
        <w:t>DÉCIMO OCTAVO</w:t>
      </w:r>
      <w:r w:rsidR="00B97004" w:rsidRPr="007E6682">
        <w:rPr>
          <w:i/>
          <w:sz w:val="22"/>
          <w:szCs w:val="22"/>
        </w:rPr>
        <w:t>: Por Secretaría la notificación de este Laudo a la Procuraduría General de la Nación ya la Agencia Nacional de Defensa .Jurídica del Estado, para lo de su cargo,</w:t>
      </w:r>
      <w:r w:rsidR="002D2328">
        <w:rPr>
          <w:i/>
          <w:sz w:val="22"/>
          <w:szCs w:val="22"/>
        </w:rPr>
        <w:t xml:space="preserve"> </w:t>
      </w:r>
      <w:r w:rsidR="00ED57B6" w:rsidRPr="007E6682">
        <w:rPr>
          <w:i/>
          <w:sz w:val="22"/>
          <w:szCs w:val="22"/>
        </w:rPr>
        <w:t>y</w:t>
      </w:r>
      <w:r w:rsidR="00B97004" w:rsidRPr="007E6682">
        <w:rPr>
          <w:i/>
          <w:sz w:val="22"/>
          <w:szCs w:val="22"/>
        </w:rPr>
        <w:t xml:space="preserve"> copia simple con destino al Centro de Conciliación, Arbitraje y Amigable Composición de la Cámara de Comercio de Bucaramanga</w:t>
      </w:r>
      <w:r w:rsidR="00ED57B6" w:rsidRPr="007E6682">
        <w:rPr>
          <w:i/>
          <w:sz w:val="22"/>
          <w:szCs w:val="22"/>
        </w:rPr>
        <w:t>”</w:t>
      </w:r>
      <w:r w:rsidR="00ED57B6" w:rsidRPr="007E6682">
        <w:rPr>
          <w:rStyle w:val="Refdenotaalpie"/>
          <w:i/>
          <w:sz w:val="22"/>
          <w:szCs w:val="22"/>
        </w:rPr>
        <w:footnoteReference w:id="22"/>
      </w:r>
      <w:r w:rsidR="00B97004" w:rsidRPr="007E6682">
        <w:rPr>
          <w:i/>
          <w:sz w:val="22"/>
          <w:szCs w:val="22"/>
        </w:rPr>
        <w:t>.</w:t>
      </w:r>
      <w:r w:rsidR="00B97004" w:rsidRPr="00BB43CC">
        <w:rPr>
          <w:sz w:val="22"/>
          <w:szCs w:val="22"/>
        </w:rPr>
        <w:t xml:space="preserve"> </w:t>
      </w:r>
    </w:p>
    <w:p w14:paraId="1CC2CD52" w14:textId="77777777" w:rsidR="005D0BE9" w:rsidRDefault="005D0BE9" w:rsidP="005639EC">
      <w:pPr>
        <w:autoSpaceDE w:val="0"/>
        <w:autoSpaceDN w:val="0"/>
        <w:adjustRightInd w:val="0"/>
        <w:spacing w:line="240" w:lineRule="auto"/>
        <w:rPr>
          <w:rFonts w:ascii="Times New Roman" w:hAnsi="Times New Roman"/>
          <w:sz w:val="26"/>
          <w:szCs w:val="26"/>
        </w:rPr>
      </w:pPr>
    </w:p>
    <w:p w14:paraId="784B75E8" w14:textId="77777777" w:rsidR="007E6682" w:rsidRPr="007E6682" w:rsidRDefault="001A7AEA" w:rsidP="007E6682">
      <w:pPr>
        <w:autoSpaceDE w:val="0"/>
        <w:autoSpaceDN w:val="0"/>
        <w:adjustRightInd w:val="0"/>
        <w:rPr>
          <w:rFonts w:cs="Arial"/>
        </w:rPr>
      </w:pPr>
      <w:r>
        <w:rPr>
          <w:rFonts w:cs="Arial"/>
        </w:rPr>
        <w:t>Más adelante, e</w:t>
      </w:r>
      <w:r w:rsidR="007E6682" w:rsidRPr="007E6682">
        <w:rPr>
          <w:rFonts w:cs="Arial"/>
        </w:rPr>
        <w:t xml:space="preserve">n el análisis de las causales impetradas, </w:t>
      </w:r>
      <w:r>
        <w:rPr>
          <w:rFonts w:cs="Arial"/>
        </w:rPr>
        <w:t xml:space="preserve">se transcribirán algunas de las </w:t>
      </w:r>
      <w:r w:rsidR="007E6682" w:rsidRPr="007E6682">
        <w:rPr>
          <w:rFonts w:cs="Arial"/>
        </w:rPr>
        <w:t xml:space="preserve">consideraciones en que se fundó el laudo arbitral. </w:t>
      </w:r>
    </w:p>
    <w:p w14:paraId="01F738FA" w14:textId="77777777" w:rsidR="007E6682" w:rsidRPr="005477A2" w:rsidRDefault="007E6682" w:rsidP="005639EC">
      <w:pPr>
        <w:autoSpaceDE w:val="0"/>
        <w:autoSpaceDN w:val="0"/>
        <w:adjustRightInd w:val="0"/>
        <w:spacing w:line="240" w:lineRule="auto"/>
        <w:rPr>
          <w:rFonts w:ascii="Times New Roman" w:hAnsi="Times New Roman"/>
          <w:sz w:val="26"/>
          <w:szCs w:val="26"/>
        </w:rPr>
      </w:pPr>
    </w:p>
    <w:p w14:paraId="04516D52" w14:textId="77777777" w:rsidR="0082335E" w:rsidRPr="005477A2" w:rsidRDefault="00CF6C6C" w:rsidP="002001B2">
      <w:pPr>
        <w:pStyle w:val="Continuarlista2"/>
        <w:ind w:left="0"/>
        <w:rPr>
          <w:rFonts w:cs="Arial"/>
          <w:b/>
        </w:rPr>
      </w:pPr>
      <w:r>
        <w:rPr>
          <w:rFonts w:cs="Arial"/>
          <w:b/>
        </w:rPr>
        <w:t>4</w:t>
      </w:r>
      <w:r w:rsidR="00716590" w:rsidRPr="005477A2">
        <w:rPr>
          <w:rFonts w:cs="Arial"/>
          <w:b/>
        </w:rPr>
        <w:t>.</w:t>
      </w:r>
      <w:r w:rsidR="00625FB8" w:rsidRPr="005477A2">
        <w:rPr>
          <w:rFonts w:cs="Arial"/>
          <w:b/>
        </w:rPr>
        <w:t xml:space="preserve"> Solicitud de acl</w:t>
      </w:r>
      <w:r w:rsidR="00F73D31" w:rsidRPr="005477A2">
        <w:rPr>
          <w:rFonts w:cs="Arial"/>
          <w:b/>
        </w:rPr>
        <w:t>a</w:t>
      </w:r>
      <w:r w:rsidR="00625FB8" w:rsidRPr="005477A2">
        <w:rPr>
          <w:rFonts w:cs="Arial"/>
          <w:b/>
        </w:rPr>
        <w:t>raci</w:t>
      </w:r>
      <w:r w:rsidR="003102F5">
        <w:rPr>
          <w:rFonts w:cs="Arial"/>
          <w:b/>
        </w:rPr>
        <w:t>ones</w:t>
      </w:r>
    </w:p>
    <w:p w14:paraId="42DB937F" w14:textId="77777777" w:rsidR="00F73D31" w:rsidRPr="005477A2" w:rsidRDefault="00F73D31" w:rsidP="002001B2">
      <w:pPr>
        <w:pStyle w:val="Continuarlista2"/>
        <w:ind w:left="0"/>
        <w:rPr>
          <w:rFonts w:cs="Arial"/>
        </w:rPr>
      </w:pPr>
    </w:p>
    <w:p w14:paraId="7CB63C26" w14:textId="77777777" w:rsidR="00C96D14" w:rsidRDefault="00CA694E" w:rsidP="002001B2">
      <w:pPr>
        <w:pStyle w:val="Continuarlista2"/>
        <w:ind w:left="0"/>
        <w:rPr>
          <w:rFonts w:cs="Arial"/>
        </w:rPr>
      </w:pPr>
      <w:r>
        <w:rPr>
          <w:rFonts w:cs="Arial"/>
        </w:rPr>
        <w:t>El</w:t>
      </w:r>
      <w:r w:rsidR="00AA1403" w:rsidRPr="005477A2">
        <w:rPr>
          <w:rFonts w:cs="Arial"/>
        </w:rPr>
        <w:t xml:space="preserve"> convocante </w:t>
      </w:r>
      <w:r w:rsidR="00B14EDD" w:rsidRPr="005477A2">
        <w:rPr>
          <w:rFonts w:cs="Arial"/>
        </w:rPr>
        <w:t xml:space="preserve">presentó </w:t>
      </w:r>
      <w:r w:rsidR="00D64B7C" w:rsidRPr="005477A2">
        <w:rPr>
          <w:rFonts w:cs="Arial"/>
        </w:rPr>
        <w:t xml:space="preserve">la </w:t>
      </w:r>
      <w:r w:rsidR="00B14EDD" w:rsidRPr="005477A2">
        <w:rPr>
          <w:rFonts w:cs="Arial"/>
        </w:rPr>
        <w:t xml:space="preserve">solicitud de </w:t>
      </w:r>
      <w:r w:rsidR="00EC1B51" w:rsidRPr="005477A2">
        <w:rPr>
          <w:rFonts w:cs="Arial"/>
        </w:rPr>
        <w:t>aclara</w:t>
      </w:r>
      <w:r w:rsidR="00062D36" w:rsidRPr="005477A2">
        <w:rPr>
          <w:rFonts w:cs="Arial"/>
        </w:rPr>
        <w:t>ci</w:t>
      </w:r>
      <w:r w:rsidR="00AA1403" w:rsidRPr="005477A2">
        <w:rPr>
          <w:rFonts w:cs="Arial"/>
        </w:rPr>
        <w:t xml:space="preserve">ones al </w:t>
      </w:r>
      <w:r w:rsidR="00062D36" w:rsidRPr="005477A2">
        <w:rPr>
          <w:rFonts w:cs="Arial"/>
        </w:rPr>
        <w:t>laudo arbitral, en relación con</w:t>
      </w:r>
      <w:r w:rsidR="00AA1403" w:rsidRPr="005477A2">
        <w:rPr>
          <w:rFonts w:cs="Arial"/>
        </w:rPr>
        <w:t xml:space="preserve"> </w:t>
      </w:r>
      <w:r>
        <w:rPr>
          <w:rFonts w:cs="Arial"/>
        </w:rPr>
        <w:t xml:space="preserve">la valoración de </w:t>
      </w:r>
      <w:r w:rsidR="006674E7">
        <w:rPr>
          <w:rFonts w:cs="Arial"/>
        </w:rPr>
        <w:t>los diferentes medios de prueba, entre otr</w:t>
      </w:r>
      <w:r w:rsidR="00AE21C4">
        <w:rPr>
          <w:rFonts w:cs="Arial"/>
        </w:rPr>
        <w:t>o</w:t>
      </w:r>
      <w:r w:rsidR="006674E7">
        <w:rPr>
          <w:rFonts w:cs="Arial"/>
        </w:rPr>
        <w:t>s, las actas de las reuniones entre las partes, los testimonios recibidos en el proceso</w:t>
      </w:r>
      <w:r w:rsidR="00C96D14">
        <w:rPr>
          <w:rFonts w:cs="Arial"/>
        </w:rPr>
        <w:t xml:space="preserve"> y  los informes presentados por el contratista. </w:t>
      </w:r>
    </w:p>
    <w:p w14:paraId="762E8A98" w14:textId="77777777" w:rsidR="00862665" w:rsidRPr="005477A2" w:rsidRDefault="00862665" w:rsidP="002001B2">
      <w:pPr>
        <w:pStyle w:val="Continuarlista2"/>
        <w:ind w:left="0"/>
        <w:rPr>
          <w:rFonts w:cs="Arial"/>
        </w:rPr>
      </w:pPr>
    </w:p>
    <w:p w14:paraId="7287CEBE" w14:textId="77777777" w:rsidR="00076C3A" w:rsidRPr="005477A2" w:rsidRDefault="00076C3A" w:rsidP="002001B2">
      <w:pPr>
        <w:pStyle w:val="Continuarlista2"/>
        <w:ind w:left="0"/>
        <w:rPr>
          <w:rFonts w:cs="Arial"/>
        </w:rPr>
      </w:pPr>
      <w:r w:rsidRPr="005477A2">
        <w:rPr>
          <w:rFonts w:cs="Arial"/>
        </w:rPr>
        <w:t xml:space="preserve">Según consta en acta </w:t>
      </w:r>
      <w:r w:rsidR="00C96D14">
        <w:rPr>
          <w:rFonts w:cs="Arial"/>
        </w:rPr>
        <w:t xml:space="preserve">de la audiencia de aclaraciones celebrada el 28 de noviembre de 2018, </w:t>
      </w:r>
      <w:r w:rsidR="00C61A74">
        <w:rPr>
          <w:rFonts w:cs="Arial"/>
        </w:rPr>
        <w:t xml:space="preserve">el Tribunal de </w:t>
      </w:r>
      <w:r w:rsidR="00D64B7C" w:rsidRPr="005477A2">
        <w:rPr>
          <w:rFonts w:cs="Arial"/>
        </w:rPr>
        <w:t>A</w:t>
      </w:r>
      <w:r w:rsidRPr="005477A2">
        <w:rPr>
          <w:rFonts w:cs="Arial"/>
        </w:rPr>
        <w:t>rbitramento denegó la solicitud de</w:t>
      </w:r>
      <w:r w:rsidR="00823F13">
        <w:rPr>
          <w:rFonts w:cs="Arial"/>
        </w:rPr>
        <w:t>l</w:t>
      </w:r>
      <w:r w:rsidRPr="005477A2">
        <w:rPr>
          <w:rFonts w:cs="Arial"/>
        </w:rPr>
        <w:t xml:space="preserve"> convocante, por considerar que n</w:t>
      </w:r>
      <w:r w:rsidR="00C96D14">
        <w:rPr>
          <w:rFonts w:cs="Arial"/>
        </w:rPr>
        <w:t xml:space="preserve">inguna de </w:t>
      </w:r>
      <w:r w:rsidR="008344F2">
        <w:rPr>
          <w:rFonts w:cs="Arial"/>
        </w:rPr>
        <w:t>sus peticiones</w:t>
      </w:r>
      <w:r w:rsidR="00C96D14">
        <w:rPr>
          <w:rFonts w:cs="Arial"/>
        </w:rPr>
        <w:t xml:space="preserve"> reunía </w:t>
      </w:r>
      <w:r w:rsidRPr="005477A2">
        <w:rPr>
          <w:rFonts w:cs="Arial"/>
        </w:rPr>
        <w:t xml:space="preserve">los </w:t>
      </w:r>
      <w:r w:rsidR="00C96D14">
        <w:rPr>
          <w:rFonts w:cs="Arial"/>
        </w:rPr>
        <w:t xml:space="preserve">requisitos </w:t>
      </w:r>
      <w:r w:rsidR="000339F0">
        <w:rPr>
          <w:rFonts w:cs="Arial"/>
        </w:rPr>
        <w:t>exigidos por el artículo 285 del CGP, toda vez que, en su criterio, las solicitudes correspondían</w:t>
      </w:r>
      <w:r w:rsidR="009219DA">
        <w:rPr>
          <w:rFonts w:cs="Arial"/>
        </w:rPr>
        <w:t>,</w:t>
      </w:r>
      <w:r w:rsidR="000339F0">
        <w:rPr>
          <w:rFonts w:cs="Arial"/>
        </w:rPr>
        <w:t xml:space="preserve"> </w:t>
      </w:r>
      <w:r w:rsidR="009219DA">
        <w:rPr>
          <w:rFonts w:cs="Arial"/>
        </w:rPr>
        <w:t xml:space="preserve">en parte, </w:t>
      </w:r>
      <w:r w:rsidR="000339F0">
        <w:rPr>
          <w:rFonts w:cs="Arial"/>
        </w:rPr>
        <w:t>a “</w:t>
      </w:r>
      <w:r w:rsidR="000339F0" w:rsidRPr="00C61A74">
        <w:rPr>
          <w:rFonts w:cs="Arial"/>
          <w:i/>
        </w:rPr>
        <w:t>reparos a las conclusiones adoptadas en el fallo, y otras pretenden que el Tribunal modifique su propio laudo, temas completamente ajenos a la acl</w:t>
      </w:r>
      <w:r w:rsidR="00C61A74">
        <w:rPr>
          <w:rFonts w:cs="Arial"/>
          <w:i/>
        </w:rPr>
        <w:t>a</w:t>
      </w:r>
      <w:r w:rsidR="000339F0" w:rsidRPr="00C61A74">
        <w:rPr>
          <w:rFonts w:cs="Arial"/>
          <w:i/>
        </w:rPr>
        <w:t>ración”</w:t>
      </w:r>
      <w:r w:rsidR="000339F0">
        <w:rPr>
          <w:rStyle w:val="Refdenotaalpie"/>
          <w:rFonts w:cs="Arial"/>
        </w:rPr>
        <w:footnoteReference w:id="23"/>
      </w:r>
      <w:r w:rsidR="000339F0">
        <w:rPr>
          <w:rFonts w:cs="Arial"/>
        </w:rPr>
        <w:t>.</w:t>
      </w:r>
      <w:r w:rsidRPr="005477A2">
        <w:rPr>
          <w:rFonts w:cs="Arial"/>
        </w:rPr>
        <w:t xml:space="preserve"> </w:t>
      </w:r>
    </w:p>
    <w:p w14:paraId="5F135405" w14:textId="77777777" w:rsidR="005F5AA4" w:rsidRPr="005477A2" w:rsidRDefault="005F5AA4" w:rsidP="002001B2">
      <w:pPr>
        <w:pStyle w:val="Continuarlista2"/>
        <w:ind w:left="0"/>
        <w:rPr>
          <w:rFonts w:cs="Arial"/>
        </w:rPr>
      </w:pPr>
    </w:p>
    <w:p w14:paraId="038B2D8B" w14:textId="77777777" w:rsidR="00812810" w:rsidRPr="005477A2" w:rsidRDefault="00CF6C6C" w:rsidP="002001B2">
      <w:pPr>
        <w:pStyle w:val="Continuarlista2"/>
        <w:ind w:left="0"/>
        <w:rPr>
          <w:rFonts w:cs="Arial"/>
          <w:b/>
        </w:rPr>
      </w:pPr>
      <w:r>
        <w:rPr>
          <w:rFonts w:cs="Arial"/>
          <w:b/>
        </w:rPr>
        <w:t>5</w:t>
      </w:r>
      <w:r w:rsidR="00716590" w:rsidRPr="005477A2">
        <w:rPr>
          <w:rFonts w:cs="Arial"/>
          <w:b/>
        </w:rPr>
        <w:t xml:space="preserve">. </w:t>
      </w:r>
      <w:r w:rsidR="00AB1D9F" w:rsidRPr="005477A2">
        <w:rPr>
          <w:rFonts w:cs="Arial"/>
          <w:b/>
        </w:rPr>
        <w:t>Trámite procesal de</w:t>
      </w:r>
      <w:r w:rsidR="00D64B7C" w:rsidRPr="005477A2">
        <w:rPr>
          <w:rFonts w:cs="Arial"/>
          <w:b/>
        </w:rPr>
        <w:t>l</w:t>
      </w:r>
      <w:r w:rsidR="00AB1D9F" w:rsidRPr="005477A2">
        <w:rPr>
          <w:rFonts w:cs="Arial"/>
          <w:b/>
        </w:rPr>
        <w:t xml:space="preserve"> r</w:t>
      </w:r>
      <w:r w:rsidR="00812810" w:rsidRPr="005477A2">
        <w:rPr>
          <w:rFonts w:cs="Arial"/>
          <w:b/>
        </w:rPr>
        <w:t xml:space="preserve">ecurso </w:t>
      </w:r>
      <w:r w:rsidR="00DA4884">
        <w:rPr>
          <w:rFonts w:cs="Arial"/>
          <w:b/>
        </w:rPr>
        <w:t xml:space="preserve">extraordinario </w:t>
      </w:r>
      <w:r w:rsidR="00812810" w:rsidRPr="005477A2">
        <w:rPr>
          <w:rFonts w:cs="Arial"/>
          <w:b/>
        </w:rPr>
        <w:t>de anulación</w:t>
      </w:r>
    </w:p>
    <w:p w14:paraId="0D5EEC4A" w14:textId="77777777" w:rsidR="00812810" w:rsidRPr="005477A2" w:rsidRDefault="00812810" w:rsidP="002001B2">
      <w:pPr>
        <w:pStyle w:val="Continuarlista2"/>
        <w:ind w:left="0"/>
        <w:rPr>
          <w:rFonts w:cs="Arial"/>
        </w:rPr>
      </w:pPr>
    </w:p>
    <w:p w14:paraId="0D9B8E9B" w14:textId="77777777" w:rsidR="00B86798" w:rsidRPr="005477A2" w:rsidRDefault="006C2148" w:rsidP="00F01A17">
      <w:pPr>
        <w:pStyle w:val="Continuarlista2"/>
        <w:ind w:left="0"/>
        <w:rPr>
          <w:rFonts w:cs="Arial"/>
        </w:rPr>
      </w:pPr>
      <w:r>
        <w:rPr>
          <w:rFonts w:cs="Arial"/>
        </w:rPr>
        <w:lastRenderedPageBreak/>
        <w:t xml:space="preserve">El </w:t>
      </w:r>
      <w:r w:rsidR="0081334B">
        <w:rPr>
          <w:rFonts w:cs="Arial"/>
        </w:rPr>
        <w:t>14 de enero de 201</w:t>
      </w:r>
      <w:r w:rsidR="00D64E9D">
        <w:rPr>
          <w:rFonts w:cs="Arial"/>
        </w:rPr>
        <w:t>9</w:t>
      </w:r>
      <w:r w:rsidR="0081334B">
        <w:rPr>
          <w:rFonts w:cs="Arial"/>
        </w:rPr>
        <w:t xml:space="preserve">, </w:t>
      </w:r>
      <w:r>
        <w:rPr>
          <w:rFonts w:cs="Arial"/>
        </w:rPr>
        <w:t>José Felipe Ardila Vásquez</w:t>
      </w:r>
      <w:r w:rsidR="0081334B">
        <w:rPr>
          <w:rFonts w:cs="Arial"/>
        </w:rPr>
        <w:t xml:space="preserve"> </w:t>
      </w:r>
      <w:r w:rsidR="008344F2">
        <w:rPr>
          <w:rFonts w:cs="Arial"/>
        </w:rPr>
        <w:t xml:space="preserve">interpuso </w:t>
      </w:r>
      <w:r w:rsidR="004851D2" w:rsidRPr="005477A2">
        <w:rPr>
          <w:rFonts w:cs="Arial"/>
        </w:rPr>
        <w:t>y sustentó</w:t>
      </w:r>
      <w:r w:rsidR="0081334B">
        <w:rPr>
          <w:rFonts w:cs="Arial"/>
        </w:rPr>
        <w:t xml:space="preserve">, a través de su apoderado, el </w:t>
      </w:r>
      <w:r w:rsidR="008920BE" w:rsidRPr="005477A2">
        <w:rPr>
          <w:rFonts w:cs="Arial"/>
        </w:rPr>
        <w:t xml:space="preserve">recurso de anulación </w:t>
      </w:r>
      <w:r w:rsidR="00E84C3D" w:rsidRPr="005477A2">
        <w:rPr>
          <w:rFonts w:cs="Arial"/>
        </w:rPr>
        <w:t>contra el</w:t>
      </w:r>
      <w:r w:rsidR="008920BE" w:rsidRPr="005477A2">
        <w:rPr>
          <w:rFonts w:cs="Arial"/>
        </w:rPr>
        <w:t xml:space="preserve"> laudo arbitral</w:t>
      </w:r>
      <w:r w:rsidR="00C16185" w:rsidRPr="005477A2">
        <w:rPr>
          <w:rStyle w:val="Refdenotaalpie"/>
          <w:rFonts w:cs="Arial"/>
        </w:rPr>
        <w:footnoteReference w:id="24"/>
      </w:r>
      <w:r w:rsidR="008920BE" w:rsidRPr="005477A2">
        <w:rPr>
          <w:rFonts w:cs="Arial"/>
        </w:rPr>
        <w:t xml:space="preserve">, </w:t>
      </w:r>
      <w:r w:rsidR="00BE26A2">
        <w:rPr>
          <w:rFonts w:cs="Arial"/>
        </w:rPr>
        <w:t xml:space="preserve">en la forma que </w:t>
      </w:r>
      <w:r w:rsidR="008920BE" w:rsidRPr="005477A2">
        <w:rPr>
          <w:rFonts w:cs="Arial"/>
        </w:rPr>
        <w:t>se detallará m</w:t>
      </w:r>
      <w:r w:rsidR="00031146" w:rsidRPr="005477A2">
        <w:rPr>
          <w:rFonts w:cs="Arial"/>
        </w:rPr>
        <w:t>á</w:t>
      </w:r>
      <w:r w:rsidR="008920BE" w:rsidRPr="005477A2">
        <w:rPr>
          <w:rFonts w:cs="Arial"/>
        </w:rPr>
        <w:t>s adelante</w:t>
      </w:r>
      <w:r w:rsidR="006B0EA8" w:rsidRPr="005477A2">
        <w:rPr>
          <w:rFonts w:cs="Arial"/>
        </w:rPr>
        <w:t>; l</w:t>
      </w:r>
      <w:r w:rsidR="004851D2" w:rsidRPr="005477A2">
        <w:rPr>
          <w:rFonts w:cs="Arial"/>
        </w:rPr>
        <w:t>a</w:t>
      </w:r>
      <w:r w:rsidR="00F01A17" w:rsidRPr="005477A2">
        <w:rPr>
          <w:rFonts w:cs="Arial"/>
        </w:rPr>
        <w:t xml:space="preserve"> secretar</w:t>
      </w:r>
      <w:r w:rsidR="00F33A2D" w:rsidRPr="005477A2">
        <w:rPr>
          <w:rFonts w:cs="Arial"/>
        </w:rPr>
        <w:t>í</w:t>
      </w:r>
      <w:r w:rsidR="004851D2" w:rsidRPr="005477A2">
        <w:rPr>
          <w:rFonts w:cs="Arial"/>
        </w:rPr>
        <w:t>a</w:t>
      </w:r>
      <w:r w:rsidR="00F01A17" w:rsidRPr="005477A2">
        <w:rPr>
          <w:rFonts w:cs="Arial"/>
        </w:rPr>
        <w:t xml:space="preserve"> del Tribunal de Arbitramento dio traslado de</w:t>
      </w:r>
      <w:r w:rsidR="00587D40" w:rsidRPr="005477A2">
        <w:rPr>
          <w:rFonts w:cs="Arial"/>
        </w:rPr>
        <w:t xml:space="preserve">l </w:t>
      </w:r>
      <w:r w:rsidR="00823F13">
        <w:rPr>
          <w:rFonts w:cs="Arial"/>
        </w:rPr>
        <w:t xml:space="preserve">citado </w:t>
      </w:r>
      <w:r w:rsidR="00587D40" w:rsidRPr="005477A2">
        <w:rPr>
          <w:rFonts w:cs="Arial"/>
        </w:rPr>
        <w:t>recurso</w:t>
      </w:r>
      <w:r w:rsidR="00062D36" w:rsidRPr="005477A2">
        <w:rPr>
          <w:rFonts w:cs="Arial"/>
        </w:rPr>
        <w:t xml:space="preserve"> </w:t>
      </w:r>
      <w:r w:rsidR="00257184" w:rsidRPr="005477A2">
        <w:rPr>
          <w:rFonts w:cs="Arial"/>
        </w:rPr>
        <w:t>y</w:t>
      </w:r>
      <w:r w:rsidR="004851D2" w:rsidRPr="005477A2">
        <w:rPr>
          <w:rFonts w:cs="Arial"/>
        </w:rPr>
        <w:t xml:space="preserve">, en su oportunidad, la </w:t>
      </w:r>
      <w:r w:rsidR="005372AF">
        <w:rPr>
          <w:rFonts w:cs="Arial"/>
        </w:rPr>
        <w:t xml:space="preserve">AMB </w:t>
      </w:r>
      <w:r w:rsidR="00257184" w:rsidRPr="005477A2">
        <w:rPr>
          <w:rFonts w:cs="Arial"/>
        </w:rPr>
        <w:t xml:space="preserve">presentó </w:t>
      </w:r>
      <w:r w:rsidR="00B86798" w:rsidRPr="005477A2">
        <w:rPr>
          <w:rFonts w:cs="Arial"/>
        </w:rPr>
        <w:t>la</w:t>
      </w:r>
      <w:r w:rsidR="00257184" w:rsidRPr="005477A2">
        <w:rPr>
          <w:rFonts w:cs="Arial"/>
        </w:rPr>
        <w:t xml:space="preserve"> </w:t>
      </w:r>
      <w:r w:rsidR="00B86798" w:rsidRPr="005477A2">
        <w:rPr>
          <w:rFonts w:cs="Arial"/>
        </w:rPr>
        <w:t xml:space="preserve">respectiva </w:t>
      </w:r>
      <w:r w:rsidR="00257184" w:rsidRPr="005477A2">
        <w:rPr>
          <w:rFonts w:cs="Arial"/>
        </w:rPr>
        <w:t>contestación</w:t>
      </w:r>
      <w:r w:rsidR="005372AF">
        <w:rPr>
          <w:rStyle w:val="Refdenotaalpie"/>
          <w:rFonts w:cs="Arial"/>
        </w:rPr>
        <w:footnoteReference w:id="25"/>
      </w:r>
      <w:r w:rsidR="00257184" w:rsidRPr="005477A2">
        <w:rPr>
          <w:rFonts w:cs="Arial"/>
        </w:rPr>
        <w:t>.</w:t>
      </w:r>
      <w:r w:rsidR="00F8079E" w:rsidRPr="005477A2">
        <w:rPr>
          <w:rFonts w:cs="Arial"/>
        </w:rPr>
        <w:t xml:space="preserve"> </w:t>
      </w:r>
    </w:p>
    <w:p w14:paraId="23BA7ADF" w14:textId="77777777" w:rsidR="00B86798" w:rsidRDefault="00B86798" w:rsidP="00F01A17">
      <w:pPr>
        <w:pStyle w:val="Continuarlista2"/>
        <w:ind w:left="0"/>
        <w:rPr>
          <w:rFonts w:cs="Arial"/>
        </w:rPr>
      </w:pPr>
    </w:p>
    <w:p w14:paraId="44087715" w14:textId="77777777" w:rsidR="005372AF" w:rsidRDefault="005372AF" w:rsidP="00F01A17">
      <w:pPr>
        <w:pStyle w:val="Continuarlista2"/>
        <w:ind w:left="0"/>
        <w:rPr>
          <w:rFonts w:cs="Arial"/>
        </w:rPr>
      </w:pPr>
      <w:r>
        <w:rPr>
          <w:rFonts w:cs="Arial"/>
        </w:rPr>
        <w:t xml:space="preserve">Seguros del Estado S.A., mediante escrito presentado el 5 de febrero de 2019, presentó </w:t>
      </w:r>
      <w:r w:rsidRPr="00D64E9D">
        <w:rPr>
          <w:rFonts w:cs="Arial"/>
          <w:i/>
        </w:rPr>
        <w:t>“recurso de anulación por adhesión</w:t>
      </w:r>
      <w:r>
        <w:rPr>
          <w:rFonts w:cs="Arial"/>
        </w:rPr>
        <w:t>”</w:t>
      </w:r>
      <w:r w:rsidR="00D64E9D">
        <w:rPr>
          <w:rFonts w:cs="Arial"/>
        </w:rPr>
        <w:t>.</w:t>
      </w:r>
    </w:p>
    <w:p w14:paraId="13CD31B4" w14:textId="77777777" w:rsidR="005372AF" w:rsidRDefault="005372AF" w:rsidP="00587D40">
      <w:pPr>
        <w:pStyle w:val="Continuarlista2"/>
        <w:ind w:left="0"/>
        <w:rPr>
          <w:rFonts w:cs="Arial"/>
        </w:rPr>
      </w:pPr>
    </w:p>
    <w:p w14:paraId="41F88E66" w14:textId="77777777" w:rsidR="004C48A3" w:rsidRDefault="00257184" w:rsidP="00587D40">
      <w:pPr>
        <w:pStyle w:val="Continuarlista2"/>
        <w:ind w:left="0"/>
        <w:rPr>
          <w:rFonts w:cs="Arial"/>
        </w:rPr>
      </w:pPr>
      <w:r w:rsidRPr="005477A2">
        <w:rPr>
          <w:rFonts w:cs="Arial"/>
        </w:rPr>
        <w:t>H</w:t>
      </w:r>
      <w:r w:rsidR="00F01A17" w:rsidRPr="005477A2">
        <w:rPr>
          <w:rFonts w:cs="Arial"/>
        </w:rPr>
        <w:t>abiendo recibido los escritos correspondientes, el expediente fue remitido al Consejo de Estado</w:t>
      </w:r>
      <w:r w:rsidR="006B0EA8" w:rsidRPr="005477A2">
        <w:rPr>
          <w:rFonts w:cs="Arial"/>
        </w:rPr>
        <w:t xml:space="preserve"> y, m</w:t>
      </w:r>
      <w:r w:rsidR="00F01A17" w:rsidRPr="005477A2">
        <w:rPr>
          <w:rFonts w:cs="Arial"/>
        </w:rPr>
        <w:t xml:space="preserve">ediante providencia del </w:t>
      </w:r>
      <w:r w:rsidR="00723B9F">
        <w:rPr>
          <w:rFonts w:cs="Arial"/>
        </w:rPr>
        <w:t>27</w:t>
      </w:r>
      <w:r w:rsidR="000363A8" w:rsidRPr="005477A2">
        <w:rPr>
          <w:rFonts w:cs="Arial"/>
        </w:rPr>
        <w:t xml:space="preserve"> de febrero </w:t>
      </w:r>
      <w:r w:rsidR="00F01A17" w:rsidRPr="005477A2">
        <w:rPr>
          <w:rFonts w:cs="Arial"/>
        </w:rPr>
        <w:t>de 201</w:t>
      </w:r>
      <w:r w:rsidR="00587D40" w:rsidRPr="005477A2">
        <w:rPr>
          <w:rFonts w:cs="Arial"/>
        </w:rPr>
        <w:t>9</w:t>
      </w:r>
      <w:r w:rsidR="00F01A17" w:rsidRPr="005477A2">
        <w:rPr>
          <w:rFonts w:cs="Arial"/>
        </w:rPr>
        <w:t>, el despacho conductor del proceso a</w:t>
      </w:r>
      <w:r w:rsidR="00723B9F">
        <w:rPr>
          <w:rFonts w:cs="Arial"/>
        </w:rPr>
        <w:t xml:space="preserve">dmitió el recurso extraordinario de anulación interpuesto por </w:t>
      </w:r>
      <w:r w:rsidR="006C04C3">
        <w:rPr>
          <w:rFonts w:cs="Arial"/>
        </w:rPr>
        <w:t xml:space="preserve">el </w:t>
      </w:r>
      <w:r w:rsidR="00723B9F">
        <w:rPr>
          <w:rFonts w:cs="Arial"/>
        </w:rPr>
        <w:t>convocante y rechazó el recurso presentado por Seguros del Estado S.A</w:t>
      </w:r>
      <w:r w:rsidR="00522A37">
        <w:rPr>
          <w:rFonts w:cs="Arial"/>
        </w:rPr>
        <w:t>.,</w:t>
      </w:r>
      <w:r w:rsidR="00723B9F">
        <w:rPr>
          <w:rFonts w:cs="Arial"/>
        </w:rPr>
        <w:t xml:space="preserve"> al advertir que “</w:t>
      </w:r>
      <w:r w:rsidR="00723B9F" w:rsidRPr="004C48A3">
        <w:rPr>
          <w:rFonts w:cs="Arial"/>
          <w:i/>
        </w:rPr>
        <w:t>la</w:t>
      </w:r>
      <w:r w:rsidR="004C48A3" w:rsidRPr="004C48A3">
        <w:rPr>
          <w:rFonts w:cs="Arial"/>
          <w:i/>
        </w:rPr>
        <w:t xml:space="preserve"> </w:t>
      </w:r>
      <w:r w:rsidR="00723B9F" w:rsidRPr="004C48A3">
        <w:rPr>
          <w:rFonts w:cs="Arial"/>
          <w:i/>
        </w:rPr>
        <w:t>posibilidad de adherirse al recurso de anulación presentado de forma oportuna no fue prevista en la Ley 1563 de 2012, normativa en la que no se dispuso una remisión genérica al estatuto p</w:t>
      </w:r>
      <w:r w:rsidR="004C48A3" w:rsidRPr="004C48A3">
        <w:rPr>
          <w:rFonts w:cs="Arial"/>
          <w:i/>
        </w:rPr>
        <w:t>r</w:t>
      </w:r>
      <w:r w:rsidR="00723B9F" w:rsidRPr="004C48A3">
        <w:rPr>
          <w:rFonts w:cs="Arial"/>
          <w:i/>
        </w:rPr>
        <w:t xml:space="preserve">ocesal vigente, sino frente a algunos aspectos puntuales dentro de los cuales no se encuentra el </w:t>
      </w:r>
      <w:r w:rsidR="004C48A3" w:rsidRPr="004C48A3">
        <w:rPr>
          <w:rFonts w:cs="Arial"/>
          <w:i/>
        </w:rPr>
        <w:t xml:space="preserve">asunto sub </w:t>
      </w:r>
      <w:proofErr w:type="spellStart"/>
      <w:r w:rsidR="004C48A3" w:rsidRPr="004C48A3">
        <w:rPr>
          <w:rFonts w:cs="Arial"/>
          <w:i/>
        </w:rPr>
        <w:t>exámine</w:t>
      </w:r>
      <w:proofErr w:type="spellEnd"/>
      <w:r w:rsidR="004C48A3" w:rsidRPr="004C48A3">
        <w:rPr>
          <w:rFonts w:cs="Arial"/>
          <w:i/>
        </w:rPr>
        <w:t>”</w:t>
      </w:r>
      <w:r w:rsidR="004C48A3">
        <w:rPr>
          <w:rStyle w:val="Refdenotaalpie"/>
          <w:rFonts w:cs="Arial"/>
        </w:rPr>
        <w:footnoteReference w:id="26"/>
      </w:r>
      <w:r w:rsidR="004C48A3">
        <w:rPr>
          <w:rFonts w:cs="Arial"/>
        </w:rPr>
        <w:t xml:space="preserve">. </w:t>
      </w:r>
    </w:p>
    <w:p w14:paraId="777BA7E2" w14:textId="77777777" w:rsidR="004C48A3" w:rsidRDefault="004C48A3" w:rsidP="002001B2">
      <w:pPr>
        <w:pStyle w:val="Continuarlista2"/>
        <w:ind w:left="0"/>
        <w:rPr>
          <w:rFonts w:cs="Arial"/>
          <w:b/>
        </w:rPr>
      </w:pPr>
    </w:p>
    <w:p w14:paraId="5DE47838" w14:textId="77777777" w:rsidR="0035360E" w:rsidRPr="005477A2" w:rsidRDefault="006A28A0" w:rsidP="00EF3E00">
      <w:pPr>
        <w:pStyle w:val="NormalWeb"/>
        <w:shd w:val="clear" w:color="auto" w:fill="FFFFFF"/>
        <w:jc w:val="center"/>
        <w:rPr>
          <w:rFonts w:cs="Arial"/>
          <w:b/>
        </w:rPr>
      </w:pPr>
      <w:r w:rsidRPr="005477A2">
        <w:rPr>
          <w:rFonts w:cs="Arial"/>
          <w:b/>
        </w:rPr>
        <w:t>II</w:t>
      </w:r>
      <w:r w:rsidR="00EF3E00" w:rsidRPr="005477A2">
        <w:rPr>
          <w:rFonts w:cs="Arial"/>
          <w:b/>
        </w:rPr>
        <w:t>.- C O N S I D E R A C I O N E S</w:t>
      </w:r>
    </w:p>
    <w:p w14:paraId="20E4E492" w14:textId="77777777" w:rsidR="0003430F" w:rsidRPr="005477A2" w:rsidRDefault="00C75ABA" w:rsidP="007A07DD">
      <w:pPr>
        <w:pStyle w:val="Continuarlista2"/>
        <w:ind w:left="0"/>
        <w:rPr>
          <w:rFonts w:cs="Arial"/>
        </w:rPr>
      </w:pPr>
      <w:r w:rsidRPr="005477A2">
        <w:rPr>
          <w:rFonts w:cs="Arial"/>
        </w:rPr>
        <w:t xml:space="preserve">Para resolver el recurso </w:t>
      </w:r>
      <w:r w:rsidR="00DA4884">
        <w:rPr>
          <w:rFonts w:cs="Arial"/>
        </w:rPr>
        <w:t xml:space="preserve">extraordinario </w:t>
      </w:r>
      <w:r w:rsidR="008344F2">
        <w:rPr>
          <w:rFonts w:cs="Arial"/>
        </w:rPr>
        <w:t xml:space="preserve">de </w:t>
      </w:r>
      <w:r w:rsidRPr="005477A2">
        <w:rPr>
          <w:rFonts w:cs="Arial"/>
        </w:rPr>
        <w:t>anulación, l</w:t>
      </w:r>
      <w:r w:rsidR="004630C2" w:rsidRPr="005477A2">
        <w:rPr>
          <w:rFonts w:cs="Arial"/>
        </w:rPr>
        <w:t xml:space="preserve">a Sala seguirá el siguiente orden de razonamiento: </w:t>
      </w:r>
      <w:r w:rsidR="004630C2" w:rsidRPr="005477A2">
        <w:rPr>
          <w:rFonts w:cs="Arial"/>
          <w:b/>
        </w:rPr>
        <w:t>1)</w:t>
      </w:r>
      <w:r w:rsidR="004630C2" w:rsidRPr="005477A2">
        <w:rPr>
          <w:rFonts w:cs="Arial"/>
        </w:rPr>
        <w:t xml:space="preserve"> jurisdicción y competencia; </w:t>
      </w:r>
      <w:r w:rsidR="004630C2" w:rsidRPr="005477A2">
        <w:rPr>
          <w:rFonts w:cs="Arial"/>
          <w:b/>
        </w:rPr>
        <w:t>2)</w:t>
      </w:r>
      <w:r w:rsidR="004630C2" w:rsidRPr="005477A2">
        <w:rPr>
          <w:rFonts w:cs="Arial"/>
        </w:rPr>
        <w:t xml:space="preserve"> oportunidad en la presentación de</w:t>
      </w:r>
      <w:r w:rsidR="005B0CA0" w:rsidRPr="005477A2">
        <w:rPr>
          <w:rFonts w:cs="Arial"/>
        </w:rPr>
        <w:t>l</w:t>
      </w:r>
      <w:r w:rsidR="004630C2" w:rsidRPr="005477A2">
        <w:rPr>
          <w:rFonts w:cs="Arial"/>
        </w:rPr>
        <w:t xml:space="preserve"> recurso; </w:t>
      </w:r>
      <w:r w:rsidR="004630C2" w:rsidRPr="005477A2">
        <w:rPr>
          <w:rFonts w:cs="Arial"/>
          <w:b/>
        </w:rPr>
        <w:t>3</w:t>
      </w:r>
      <w:r w:rsidR="00471697" w:rsidRPr="005477A2">
        <w:rPr>
          <w:rFonts w:cs="Arial"/>
          <w:b/>
        </w:rPr>
        <w:t>)</w:t>
      </w:r>
      <w:r w:rsidR="00471697" w:rsidRPr="005477A2">
        <w:rPr>
          <w:rFonts w:cs="Arial"/>
        </w:rPr>
        <w:t xml:space="preserve"> </w:t>
      </w:r>
      <w:r w:rsidR="009B041B" w:rsidRPr="005477A2">
        <w:rPr>
          <w:rFonts w:cs="Arial"/>
        </w:rPr>
        <w:t>c</w:t>
      </w:r>
      <w:r w:rsidR="00471697" w:rsidRPr="005477A2">
        <w:rPr>
          <w:rFonts w:cs="Arial"/>
        </w:rPr>
        <w:t xml:space="preserve">ausales invocadas en </w:t>
      </w:r>
      <w:r w:rsidR="007A07DD" w:rsidRPr="005477A2">
        <w:rPr>
          <w:rFonts w:cs="Arial"/>
        </w:rPr>
        <w:t xml:space="preserve">el </w:t>
      </w:r>
      <w:r w:rsidR="00471697" w:rsidRPr="005477A2">
        <w:rPr>
          <w:rFonts w:cs="Arial"/>
        </w:rPr>
        <w:t>recurso de anulación</w:t>
      </w:r>
      <w:r w:rsidR="007A07DD" w:rsidRPr="005477A2">
        <w:rPr>
          <w:rFonts w:cs="Arial"/>
        </w:rPr>
        <w:t xml:space="preserve"> que se estudia en este caso</w:t>
      </w:r>
      <w:r w:rsidR="00471697" w:rsidRPr="005477A2">
        <w:rPr>
          <w:rFonts w:cs="Arial"/>
        </w:rPr>
        <w:t>;</w:t>
      </w:r>
      <w:r w:rsidR="005B0CA0" w:rsidRPr="005477A2">
        <w:rPr>
          <w:rFonts w:cs="Arial"/>
        </w:rPr>
        <w:t xml:space="preserve"> </w:t>
      </w:r>
      <w:r w:rsidR="001A376E">
        <w:rPr>
          <w:rFonts w:cs="Arial"/>
        </w:rPr>
        <w:t>4</w:t>
      </w:r>
      <w:r w:rsidR="003820A4">
        <w:rPr>
          <w:rFonts w:cs="Arial"/>
          <w:b/>
        </w:rPr>
        <w:t xml:space="preserve">) </w:t>
      </w:r>
      <w:r w:rsidR="003820A4" w:rsidRPr="005477A2">
        <w:rPr>
          <w:rFonts w:cs="Arial"/>
        </w:rPr>
        <w:t xml:space="preserve">causal de anulación, artículo 7 del artículo 41 de la Ley 1563 de 2012, </w:t>
      </w:r>
      <w:r w:rsidR="00F90DC2">
        <w:rPr>
          <w:rFonts w:cs="Arial"/>
        </w:rPr>
        <w:t xml:space="preserve">invocada por el </w:t>
      </w:r>
      <w:r w:rsidR="00A81F5F" w:rsidRPr="00F90DC2">
        <w:rPr>
          <w:rFonts w:cs="Arial"/>
        </w:rPr>
        <w:t>fall</w:t>
      </w:r>
      <w:r w:rsidR="00F90DC2">
        <w:rPr>
          <w:rFonts w:cs="Arial"/>
        </w:rPr>
        <w:t xml:space="preserve">o en </w:t>
      </w:r>
      <w:r w:rsidR="00A81F5F" w:rsidRPr="00F90DC2">
        <w:rPr>
          <w:rFonts w:cs="Arial"/>
        </w:rPr>
        <w:t>conciencia</w:t>
      </w:r>
      <w:r w:rsidR="008344F2">
        <w:rPr>
          <w:rFonts w:cs="Arial"/>
        </w:rPr>
        <w:t>,</w:t>
      </w:r>
      <w:r w:rsidR="00F90DC2">
        <w:rPr>
          <w:rFonts w:cs="Arial"/>
        </w:rPr>
        <w:t xml:space="preserve"> al </w:t>
      </w:r>
      <w:r w:rsidR="00A81F5F" w:rsidRPr="00F90DC2">
        <w:rPr>
          <w:rFonts w:cs="Arial"/>
        </w:rPr>
        <w:t>no haberse valorado la totalidad de las pruebas decretadas y practicadas por el Tribunal Arbitral</w:t>
      </w:r>
      <w:r w:rsidR="003820A4" w:rsidRPr="00F90DC2">
        <w:rPr>
          <w:rFonts w:cs="Arial"/>
        </w:rPr>
        <w:t>;</w:t>
      </w:r>
      <w:r w:rsidR="003820A4" w:rsidRPr="005477A2">
        <w:rPr>
          <w:rFonts w:cs="Arial"/>
          <w:b/>
        </w:rPr>
        <w:t xml:space="preserve"> </w:t>
      </w:r>
      <w:r w:rsidR="001A376E">
        <w:rPr>
          <w:rFonts w:cs="Arial"/>
          <w:b/>
        </w:rPr>
        <w:t>5</w:t>
      </w:r>
      <w:r w:rsidR="0003430F" w:rsidRPr="005477A2">
        <w:rPr>
          <w:rFonts w:cs="Arial"/>
          <w:b/>
        </w:rPr>
        <w:t>)</w:t>
      </w:r>
      <w:r w:rsidR="0003430F" w:rsidRPr="005477A2">
        <w:rPr>
          <w:rFonts w:cs="Arial"/>
        </w:rPr>
        <w:t xml:space="preserve"> </w:t>
      </w:r>
      <w:r w:rsidR="004E444A" w:rsidRPr="005477A2">
        <w:rPr>
          <w:rFonts w:cs="Arial"/>
        </w:rPr>
        <w:t>causal de anulación, numeral 9 del artículo 41</w:t>
      </w:r>
      <w:r w:rsidR="007A07DD" w:rsidRPr="005477A2">
        <w:rPr>
          <w:rFonts w:cs="Arial"/>
        </w:rPr>
        <w:t xml:space="preserve"> de la Ley 1563 de 2012</w:t>
      </w:r>
      <w:r w:rsidR="004E444A" w:rsidRPr="005477A2">
        <w:rPr>
          <w:rFonts w:cs="Arial"/>
        </w:rPr>
        <w:t xml:space="preserve"> </w:t>
      </w:r>
      <w:r w:rsidR="007A07DD" w:rsidRPr="005477A2">
        <w:rPr>
          <w:rFonts w:cs="Arial"/>
        </w:rPr>
        <w:t xml:space="preserve">interpuesta </w:t>
      </w:r>
      <w:r w:rsidR="004E444A" w:rsidRPr="005477A2">
        <w:rPr>
          <w:rFonts w:cs="Arial"/>
        </w:rPr>
        <w:t xml:space="preserve">por </w:t>
      </w:r>
      <w:r w:rsidR="004C6568" w:rsidRPr="004C6568">
        <w:rPr>
          <w:rFonts w:cs="Arial"/>
        </w:rPr>
        <w:t>pronunciarse sobre cuestiones no sujetas al arbitramento y haber concedido más de lo pedido;</w:t>
      </w:r>
      <w:r w:rsidR="004C6568">
        <w:rPr>
          <w:rFonts w:cs="Arial"/>
          <w:b/>
        </w:rPr>
        <w:t xml:space="preserve"> </w:t>
      </w:r>
      <w:r w:rsidR="001A376E" w:rsidRPr="001A376E">
        <w:rPr>
          <w:rFonts w:cs="Arial"/>
          <w:b/>
        </w:rPr>
        <w:t>6</w:t>
      </w:r>
      <w:r w:rsidR="0003430F" w:rsidRPr="001A376E">
        <w:rPr>
          <w:rFonts w:cs="Arial"/>
          <w:b/>
        </w:rPr>
        <w:t>)</w:t>
      </w:r>
      <w:r w:rsidR="0003430F" w:rsidRPr="005477A2">
        <w:rPr>
          <w:rFonts w:cs="Arial"/>
        </w:rPr>
        <w:t xml:space="preserve"> costas</w:t>
      </w:r>
      <w:r w:rsidR="006C0695" w:rsidRPr="005477A2">
        <w:rPr>
          <w:rFonts w:cs="Arial"/>
        </w:rPr>
        <w:t>.</w:t>
      </w:r>
    </w:p>
    <w:p w14:paraId="082181EB" w14:textId="77777777" w:rsidR="00B650F5" w:rsidRPr="005477A2" w:rsidRDefault="00B650F5" w:rsidP="00B650F5">
      <w:pPr>
        <w:pStyle w:val="Continuarlista2"/>
        <w:ind w:left="0"/>
        <w:rPr>
          <w:rFonts w:cs="Arial"/>
          <w:b/>
        </w:rPr>
      </w:pPr>
    </w:p>
    <w:p w14:paraId="0881D5CA" w14:textId="77777777" w:rsidR="00A262C4" w:rsidRPr="005477A2" w:rsidRDefault="00F05988" w:rsidP="00F05988">
      <w:pPr>
        <w:pStyle w:val="Continuarlista2"/>
        <w:spacing w:line="240" w:lineRule="auto"/>
        <w:ind w:left="360" w:hanging="360"/>
        <w:rPr>
          <w:rFonts w:cs="Arial"/>
          <w:b/>
        </w:rPr>
      </w:pPr>
      <w:r w:rsidRPr="005477A2">
        <w:rPr>
          <w:rFonts w:cs="Arial"/>
          <w:b/>
        </w:rPr>
        <w:t xml:space="preserve">1. </w:t>
      </w:r>
      <w:r w:rsidR="00A262C4" w:rsidRPr="005477A2">
        <w:rPr>
          <w:rFonts w:cs="Arial"/>
          <w:b/>
        </w:rPr>
        <w:t xml:space="preserve">Jurisdicción y competencia </w:t>
      </w:r>
    </w:p>
    <w:p w14:paraId="77F34972" w14:textId="77777777" w:rsidR="007043CC" w:rsidRPr="005477A2" w:rsidRDefault="007043CC" w:rsidP="007043CC">
      <w:pPr>
        <w:pStyle w:val="Continuarlista2"/>
        <w:spacing w:line="240" w:lineRule="auto"/>
        <w:ind w:left="0"/>
        <w:rPr>
          <w:rFonts w:cs="Arial"/>
        </w:rPr>
      </w:pPr>
    </w:p>
    <w:p w14:paraId="4B559AEA" w14:textId="77777777" w:rsidR="007F4AFD" w:rsidRDefault="007043CC" w:rsidP="007043CC">
      <w:pPr>
        <w:pStyle w:val="Continuarlista2"/>
        <w:ind w:left="0"/>
        <w:rPr>
          <w:rFonts w:cs="Arial"/>
        </w:rPr>
      </w:pPr>
      <w:r w:rsidRPr="005477A2">
        <w:rPr>
          <w:rFonts w:cs="Arial"/>
        </w:rPr>
        <w:lastRenderedPageBreak/>
        <w:t>Se reafirma lo dispuesto en el auto de</w:t>
      </w:r>
      <w:r w:rsidR="004E4FB5" w:rsidRPr="005477A2">
        <w:rPr>
          <w:rFonts w:cs="Arial"/>
        </w:rPr>
        <w:t xml:space="preserve"> </w:t>
      </w:r>
      <w:r w:rsidR="007F4AFD">
        <w:rPr>
          <w:rFonts w:cs="Arial"/>
        </w:rPr>
        <w:t>27</w:t>
      </w:r>
      <w:r w:rsidR="004E4FB5" w:rsidRPr="005477A2">
        <w:rPr>
          <w:rFonts w:cs="Arial"/>
        </w:rPr>
        <w:t xml:space="preserve"> de febrero de 2019 </w:t>
      </w:r>
      <w:r w:rsidRPr="005477A2">
        <w:rPr>
          <w:rFonts w:cs="Arial"/>
        </w:rPr>
        <w:t>acerca de la jurisdicción y la competencia para conocer del presente recurso de anulación, teniendo en cuenta que</w:t>
      </w:r>
      <w:r w:rsidR="004E478D" w:rsidRPr="005477A2">
        <w:rPr>
          <w:rFonts w:cs="Arial"/>
        </w:rPr>
        <w:t xml:space="preserve"> </w:t>
      </w:r>
      <w:r w:rsidRPr="005477A2">
        <w:rPr>
          <w:rFonts w:cs="Arial"/>
        </w:rPr>
        <w:t xml:space="preserve">una de las partes del conflicto </w:t>
      </w:r>
      <w:r w:rsidR="004E478D" w:rsidRPr="005477A2">
        <w:rPr>
          <w:rFonts w:cs="Arial"/>
        </w:rPr>
        <w:t xml:space="preserve">contractual </w:t>
      </w:r>
      <w:r w:rsidRPr="005477A2">
        <w:rPr>
          <w:rFonts w:cs="Arial"/>
        </w:rPr>
        <w:t xml:space="preserve">que se desató con el laudo arbitral </w:t>
      </w:r>
      <w:r w:rsidR="004E4FB5" w:rsidRPr="005477A2">
        <w:rPr>
          <w:rFonts w:cs="Arial"/>
        </w:rPr>
        <w:t>–</w:t>
      </w:r>
      <w:r w:rsidR="00147E3C">
        <w:rPr>
          <w:rFonts w:cs="Arial"/>
        </w:rPr>
        <w:t xml:space="preserve"> </w:t>
      </w:r>
      <w:r w:rsidR="006C04C3">
        <w:rPr>
          <w:rFonts w:cs="Arial"/>
        </w:rPr>
        <w:t>“</w:t>
      </w:r>
      <w:r w:rsidR="00C96052" w:rsidRPr="006C04C3">
        <w:rPr>
          <w:rFonts w:cs="Arial"/>
          <w:i/>
        </w:rPr>
        <w:t>ACUEDUCTO METROPOLITANO DE BUCARAMANGA S.A. ESP</w:t>
      </w:r>
      <w:r w:rsidR="00147E3C" w:rsidRPr="006C04C3">
        <w:rPr>
          <w:rFonts w:cs="Arial"/>
          <w:i/>
        </w:rPr>
        <w:t>, Sigla</w:t>
      </w:r>
      <w:r w:rsidR="006C04C3" w:rsidRPr="006C04C3">
        <w:rPr>
          <w:rFonts w:cs="Arial"/>
          <w:i/>
        </w:rPr>
        <w:t>:</w:t>
      </w:r>
      <w:r w:rsidR="00147E3C" w:rsidRPr="006C04C3">
        <w:rPr>
          <w:rFonts w:cs="Arial"/>
          <w:i/>
        </w:rPr>
        <w:t xml:space="preserve"> </w:t>
      </w:r>
      <w:proofErr w:type="spellStart"/>
      <w:r w:rsidR="00147E3C" w:rsidRPr="006C04C3">
        <w:rPr>
          <w:rFonts w:cs="Arial"/>
          <w:i/>
        </w:rPr>
        <w:t>amb</w:t>
      </w:r>
      <w:proofErr w:type="spellEnd"/>
      <w:r w:rsidR="00147E3C" w:rsidRPr="006C04C3">
        <w:rPr>
          <w:rFonts w:cs="Arial"/>
          <w:i/>
        </w:rPr>
        <w:t xml:space="preserve"> S.A. ESP</w:t>
      </w:r>
      <w:r w:rsidR="00147E3C">
        <w:rPr>
          <w:rFonts w:cs="Arial"/>
        </w:rPr>
        <w:t>”</w:t>
      </w:r>
      <w:r w:rsidR="00147E3C">
        <w:rPr>
          <w:rStyle w:val="Refdenotaalpie"/>
          <w:rFonts w:cs="Arial"/>
        </w:rPr>
        <w:footnoteReference w:id="27"/>
      </w:r>
      <w:r w:rsidR="00147E3C">
        <w:rPr>
          <w:rFonts w:cs="Arial"/>
        </w:rPr>
        <w:t xml:space="preserve"> </w:t>
      </w:r>
      <w:r w:rsidR="007F4AFD">
        <w:rPr>
          <w:rFonts w:cs="Arial"/>
        </w:rPr>
        <w:t xml:space="preserve">- </w:t>
      </w:r>
      <w:r w:rsidRPr="005477A2">
        <w:rPr>
          <w:rFonts w:cs="Arial"/>
        </w:rPr>
        <w:t xml:space="preserve">es </w:t>
      </w:r>
      <w:r w:rsidR="00492C97" w:rsidRPr="005477A2">
        <w:rPr>
          <w:rFonts w:cs="Arial"/>
        </w:rPr>
        <w:t xml:space="preserve">una </w:t>
      </w:r>
      <w:r w:rsidR="007F4AFD">
        <w:rPr>
          <w:rFonts w:cs="Arial"/>
        </w:rPr>
        <w:t xml:space="preserve">sociedad </w:t>
      </w:r>
      <w:r w:rsidR="0068034F">
        <w:rPr>
          <w:rFonts w:cs="Arial"/>
        </w:rPr>
        <w:t xml:space="preserve">anónima, </w:t>
      </w:r>
      <w:r w:rsidR="007F4AFD">
        <w:rPr>
          <w:rFonts w:cs="Arial"/>
        </w:rPr>
        <w:t>de economía mixta</w:t>
      </w:r>
      <w:r w:rsidR="0068034F">
        <w:rPr>
          <w:rFonts w:cs="Arial"/>
        </w:rPr>
        <w:t>,</w:t>
      </w:r>
      <w:r w:rsidR="007F4AFD">
        <w:rPr>
          <w:rFonts w:cs="Arial"/>
        </w:rPr>
        <w:t xml:space="preserve"> con participación mayoritaria</w:t>
      </w:r>
      <w:r w:rsidR="008D4E04">
        <w:rPr>
          <w:rStyle w:val="Refdenotaalpie"/>
          <w:rFonts w:cs="Arial"/>
        </w:rPr>
        <w:footnoteReference w:id="28"/>
      </w:r>
      <w:r w:rsidR="007F4AFD">
        <w:rPr>
          <w:rFonts w:cs="Arial"/>
        </w:rPr>
        <w:t xml:space="preserve"> de carácter estatal</w:t>
      </w:r>
      <w:r w:rsidR="0068034F">
        <w:rPr>
          <w:rStyle w:val="Refdenotaalpie"/>
          <w:rFonts w:cs="Arial"/>
        </w:rPr>
        <w:footnoteReference w:id="29"/>
      </w:r>
      <w:r w:rsidR="007F4AFD">
        <w:rPr>
          <w:rFonts w:cs="Arial"/>
        </w:rPr>
        <w:t xml:space="preserve"> y </w:t>
      </w:r>
      <w:r w:rsidR="00C96052">
        <w:rPr>
          <w:rFonts w:cs="Arial"/>
        </w:rPr>
        <w:t>cuyo</w:t>
      </w:r>
      <w:r w:rsidR="007F4AFD">
        <w:rPr>
          <w:rFonts w:cs="Arial"/>
        </w:rPr>
        <w:t xml:space="preserve"> objeto social </w:t>
      </w:r>
      <w:r w:rsidR="006C04C3">
        <w:rPr>
          <w:rFonts w:cs="Arial"/>
        </w:rPr>
        <w:t xml:space="preserve">es </w:t>
      </w:r>
      <w:r w:rsidR="007F4AFD">
        <w:rPr>
          <w:rFonts w:cs="Arial"/>
        </w:rPr>
        <w:t>la prestación de servicios públicos domiciliarios</w:t>
      </w:r>
      <w:r w:rsidR="00C96052">
        <w:rPr>
          <w:rStyle w:val="Refdenotaalpie"/>
          <w:rFonts w:cs="Arial"/>
        </w:rPr>
        <w:footnoteReference w:id="30"/>
      </w:r>
      <w:r w:rsidR="007F4AFD">
        <w:rPr>
          <w:rFonts w:cs="Arial"/>
        </w:rPr>
        <w:t xml:space="preserve">. </w:t>
      </w:r>
    </w:p>
    <w:p w14:paraId="2E24F0A1" w14:textId="77777777" w:rsidR="00F05988" w:rsidRPr="005477A2" w:rsidRDefault="00F05988" w:rsidP="007043CC">
      <w:pPr>
        <w:pStyle w:val="Continuarlista2"/>
        <w:ind w:left="0"/>
        <w:rPr>
          <w:rFonts w:cs="Arial"/>
        </w:rPr>
      </w:pPr>
    </w:p>
    <w:p w14:paraId="5A30205C" w14:textId="77777777" w:rsidR="00AB1D9F" w:rsidRPr="005477A2" w:rsidRDefault="00F05988" w:rsidP="00AB1D9F">
      <w:pPr>
        <w:pStyle w:val="Continuarlista2"/>
        <w:ind w:left="0"/>
        <w:rPr>
          <w:rFonts w:cs="Arial"/>
        </w:rPr>
      </w:pPr>
      <w:r w:rsidRPr="005477A2">
        <w:rPr>
          <w:rFonts w:cs="Arial"/>
        </w:rPr>
        <w:t xml:space="preserve">Se </w:t>
      </w:r>
      <w:r w:rsidR="007F4AFD">
        <w:rPr>
          <w:rFonts w:cs="Arial"/>
        </w:rPr>
        <w:t xml:space="preserve">puntualiza </w:t>
      </w:r>
      <w:r w:rsidRPr="005477A2">
        <w:rPr>
          <w:rFonts w:cs="Arial"/>
        </w:rPr>
        <w:t xml:space="preserve">que </w:t>
      </w:r>
      <w:r w:rsidR="0012250F" w:rsidRPr="005477A2">
        <w:rPr>
          <w:rFonts w:cs="Arial"/>
        </w:rPr>
        <w:t>corresponde a esta Sala conocer del recurso</w:t>
      </w:r>
      <w:r w:rsidR="000A15DB" w:rsidRPr="005477A2">
        <w:rPr>
          <w:rFonts w:cs="Arial"/>
        </w:rPr>
        <w:t>,</w:t>
      </w:r>
      <w:r w:rsidR="0012250F" w:rsidRPr="005477A2">
        <w:rPr>
          <w:rFonts w:cs="Arial"/>
        </w:rPr>
        <w:t xml:space="preserve"> con fundamento en </w:t>
      </w:r>
      <w:r w:rsidR="007043CC" w:rsidRPr="005477A2">
        <w:rPr>
          <w:rFonts w:cs="Arial"/>
        </w:rPr>
        <w:t>el artículo 46 de la Ley 1563 de 2012</w:t>
      </w:r>
      <w:r w:rsidR="00492C97" w:rsidRPr="005477A2">
        <w:rPr>
          <w:rStyle w:val="Refdenotaalpie"/>
          <w:rFonts w:cs="Arial"/>
        </w:rPr>
        <w:footnoteReference w:id="31"/>
      </w:r>
      <w:r w:rsidR="007043CC" w:rsidRPr="005477A2">
        <w:rPr>
          <w:rFonts w:cs="Arial"/>
        </w:rPr>
        <w:t xml:space="preserve"> y el numeral 7 del artículo 149 de la Ley 1437 de 2011</w:t>
      </w:r>
      <w:r w:rsidR="0012250F" w:rsidRPr="005477A2">
        <w:rPr>
          <w:rStyle w:val="Refdenotaalpie"/>
          <w:rFonts w:cs="Arial"/>
        </w:rPr>
        <w:footnoteReference w:id="32"/>
      </w:r>
      <w:r w:rsidR="007043CC" w:rsidRPr="005477A2">
        <w:rPr>
          <w:rFonts w:cs="Arial"/>
        </w:rPr>
        <w:t>.</w:t>
      </w:r>
    </w:p>
    <w:p w14:paraId="03565B64" w14:textId="77777777" w:rsidR="00AB1D9F" w:rsidRDefault="00AB1D9F" w:rsidP="00AB1D9F">
      <w:pPr>
        <w:pStyle w:val="Continuarlista2"/>
        <w:ind w:left="0"/>
        <w:rPr>
          <w:rFonts w:cs="Arial"/>
        </w:rPr>
      </w:pPr>
    </w:p>
    <w:p w14:paraId="22FCC95F" w14:textId="77777777" w:rsidR="008D4E04" w:rsidRPr="005477A2" w:rsidRDefault="008D4E04" w:rsidP="00AB1D9F">
      <w:pPr>
        <w:pStyle w:val="Continuarlista2"/>
        <w:ind w:left="0"/>
        <w:rPr>
          <w:rFonts w:cs="Arial"/>
        </w:rPr>
      </w:pPr>
    </w:p>
    <w:p w14:paraId="56C60446" w14:textId="77777777" w:rsidR="00350E73" w:rsidRPr="005477A2" w:rsidRDefault="00350E73" w:rsidP="00AB1D9F">
      <w:pPr>
        <w:pStyle w:val="Continuarlista2"/>
        <w:ind w:left="0"/>
        <w:rPr>
          <w:rFonts w:cs="Arial"/>
          <w:b/>
        </w:rPr>
      </w:pPr>
      <w:r w:rsidRPr="005477A2">
        <w:rPr>
          <w:rFonts w:cs="Arial"/>
          <w:b/>
        </w:rPr>
        <w:t>2. Oportunidad en la presentación de</w:t>
      </w:r>
      <w:r w:rsidR="00C84413" w:rsidRPr="005477A2">
        <w:rPr>
          <w:rFonts w:cs="Arial"/>
          <w:b/>
        </w:rPr>
        <w:t>l</w:t>
      </w:r>
      <w:r w:rsidRPr="005477A2">
        <w:rPr>
          <w:rFonts w:cs="Arial"/>
          <w:b/>
        </w:rPr>
        <w:t xml:space="preserve"> recurso</w:t>
      </w:r>
    </w:p>
    <w:p w14:paraId="059EC534" w14:textId="77777777" w:rsidR="00350E73" w:rsidRPr="005477A2" w:rsidRDefault="00350E73" w:rsidP="00AB1D9F">
      <w:pPr>
        <w:pStyle w:val="Continuarlista2"/>
        <w:ind w:left="0"/>
        <w:rPr>
          <w:rFonts w:cs="Arial"/>
          <w:b/>
        </w:rPr>
      </w:pPr>
    </w:p>
    <w:p w14:paraId="37001237" w14:textId="77777777" w:rsidR="00585005" w:rsidRPr="005477A2" w:rsidRDefault="00350E73" w:rsidP="00AB1D9F">
      <w:pPr>
        <w:pStyle w:val="Continuarlista2"/>
        <w:ind w:left="0"/>
        <w:rPr>
          <w:rFonts w:cs="Arial"/>
        </w:rPr>
      </w:pPr>
      <w:r w:rsidRPr="005477A2">
        <w:rPr>
          <w:rFonts w:cs="Arial"/>
        </w:rPr>
        <w:t>Se verifica la oportunidad en la presentación de</w:t>
      </w:r>
      <w:r w:rsidR="00C84413" w:rsidRPr="005477A2">
        <w:rPr>
          <w:rFonts w:cs="Arial"/>
        </w:rPr>
        <w:t xml:space="preserve">l </w:t>
      </w:r>
      <w:r w:rsidRPr="005477A2">
        <w:rPr>
          <w:rFonts w:cs="Arial"/>
        </w:rPr>
        <w:t xml:space="preserve">recurso </w:t>
      </w:r>
      <w:r w:rsidR="005256EF" w:rsidRPr="005477A2">
        <w:rPr>
          <w:rFonts w:cs="Arial"/>
        </w:rPr>
        <w:t xml:space="preserve">extraordinario de anulación, </w:t>
      </w:r>
      <w:r w:rsidRPr="005477A2">
        <w:rPr>
          <w:rFonts w:cs="Arial"/>
        </w:rPr>
        <w:t>tal como se expuso en el auto de admisión</w:t>
      </w:r>
      <w:r w:rsidR="00FB1823" w:rsidRPr="005477A2">
        <w:rPr>
          <w:rFonts w:cs="Arial"/>
        </w:rPr>
        <w:t xml:space="preserve"> del mismo</w:t>
      </w:r>
      <w:r w:rsidRPr="005477A2">
        <w:rPr>
          <w:rFonts w:cs="Arial"/>
        </w:rPr>
        <w:t xml:space="preserve">, toda vez que </w:t>
      </w:r>
      <w:r w:rsidR="00585005" w:rsidRPr="005477A2">
        <w:rPr>
          <w:rFonts w:cs="Arial"/>
        </w:rPr>
        <w:t xml:space="preserve">la decisión de </w:t>
      </w:r>
      <w:r w:rsidR="00FB1823" w:rsidRPr="005477A2">
        <w:rPr>
          <w:rFonts w:cs="Arial"/>
        </w:rPr>
        <w:t>deneg</w:t>
      </w:r>
      <w:r w:rsidR="00585005" w:rsidRPr="005477A2">
        <w:rPr>
          <w:rFonts w:cs="Arial"/>
        </w:rPr>
        <w:t xml:space="preserve">ar </w:t>
      </w:r>
      <w:r w:rsidR="00FB1823" w:rsidRPr="005477A2">
        <w:rPr>
          <w:rFonts w:cs="Arial"/>
        </w:rPr>
        <w:t xml:space="preserve">la </w:t>
      </w:r>
      <w:r w:rsidR="00950C4A" w:rsidRPr="005477A2">
        <w:rPr>
          <w:rFonts w:cs="Arial"/>
        </w:rPr>
        <w:t>solicitud de acl</w:t>
      </w:r>
      <w:r w:rsidR="00A65911" w:rsidRPr="005477A2">
        <w:rPr>
          <w:rFonts w:cs="Arial"/>
        </w:rPr>
        <w:t>a</w:t>
      </w:r>
      <w:r w:rsidR="00950C4A" w:rsidRPr="005477A2">
        <w:rPr>
          <w:rFonts w:cs="Arial"/>
        </w:rPr>
        <w:t xml:space="preserve">ración </w:t>
      </w:r>
      <w:r w:rsidR="00833562" w:rsidRPr="005477A2">
        <w:rPr>
          <w:rFonts w:cs="Arial"/>
        </w:rPr>
        <w:t xml:space="preserve">del laudo </w:t>
      </w:r>
      <w:r w:rsidR="00950C4A" w:rsidRPr="005477A2">
        <w:rPr>
          <w:rFonts w:cs="Arial"/>
        </w:rPr>
        <w:t>se notificó e</w:t>
      </w:r>
      <w:r w:rsidR="00585005" w:rsidRPr="005477A2">
        <w:rPr>
          <w:rFonts w:cs="Arial"/>
        </w:rPr>
        <w:t>n audiencia del 2</w:t>
      </w:r>
      <w:r w:rsidR="00C61A74">
        <w:rPr>
          <w:rFonts w:cs="Arial"/>
        </w:rPr>
        <w:t>8</w:t>
      </w:r>
      <w:r w:rsidR="00585005" w:rsidRPr="005477A2">
        <w:rPr>
          <w:rFonts w:cs="Arial"/>
        </w:rPr>
        <w:t xml:space="preserve"> de noviembre de 2018 </w:t>
      </w:r>
      <w:r w:rsidR="00950C4A" w:rsidRPr="005477A2">
        <w:rPr>
          <w:rFonts w:cs="Arial"/>
        </w:rPr>
        <w:t xml:space="preserve">y </w:t>
      </w:r>
      <w:r w:rsidR="00585005" w:rsidRPr="005477A2">
        <w:rPr>
          <w:rFonts w:cs="Arial"/>
        </w:rPr>
        <w:t xml:space="preserve">el recurso </w:t>
      </w:r>
      <w:r w:rsidR="00833562" w:rsidRPr="005477A2">
        <w:rPr>
          <w:rFonts w:cs="Arial"/>
        </w:rPr>
        <w:t xml:space="preserve">de anulación </w:t>
      </w:r>
      <w:r w:rsidR="00585005" w:rsidRPr="005477A2">
        <w:rPr>
          <w:rFonts w:cs="Arial"/>
        </w:rPr>
        <w:t>se presentó</w:t>
      </w:r>
      <w:r w:rsidR="00833562" w:rsidRPr="005477A2">
        <w:rPr>
          <w:rFonts w:cs="Arial"/>
        </w:rPr>
        <w:t xml:space="preserve"> ante el Tribunal de Arbitramento</w:t>
      </w:r>
      <w:r w:rsidR="00585005" w:rsidRPr="005477A2">
        <w:rPr>
          <w:rFonts w:cs="Arial"/>
        </w:rPr>
        <w:t xml:space="preserve"> el </w:t>
      </w:r>
      <w:r w:rsidR="00C61A74">
        <w:rPr>
          <w:rFonts w:cs="Arial"/>
        </w:rPr>
        <w:t>14</w:t>
      </w:r>
      <w:r w:rsidR="00585005" w:rsidRPr="005477A2">
        <w:rPr>
          <w:rFonts w:cs="Arial"/>
        </w:rPr>
        <w:t xml:space="preserve"> de enero de 2019, </w:t>
      </w:r>
      <w:r w:rsidR="00833562" w:rsidRPr="005477A2">
        <w:rPr>
          <w:rFonts w:cs="Arial"/>
        </w:rPr>
        <w:t>f</w:t>
      </w:r>
      <w:r w:rsidR="00C61A74">
        <w:rPr>
          <w:rFonts w:cs="Arial"/>
        </w:rPr>
        <w:t xml:space="preserve">echa </w:t>
      </w:r>
      <w:r w:rsidR="006C04C3">
        <w:rPr>
          <w:rFonts w:cs="Arial"/>
        </w:rPr>
        <w:t xml:space="preserve">en </w:t>
      </w:r>
      <w:r w:rsidR="00C61A74">
        <w:rPr>
          <w:rFonts w:cs="Arial"/>
        </w:rPr>
        <w:t xml:space="preserve">la que </w:t>
      </w:r>
      <w:r w:rsidR="00833562" w:rsidRPr="005477A2">
        <w:rPr>
          <w:rFonts w:cs="Arial"/>
        </w:rPr>
        <w:t>expira</w:t>
      </w:r>
      <w:r w:rsidR="00C61A74">
        <w:rPr>
          <w:rFonts w:cs="Arial"/>
        </w:rPr>
        <w:t>b</w:t>
      </w:r>
      <w:r w:rsidR="00833562" w:rsidRPr="005477A2">
        <w:rPr>
          <w:rFonts w:cs="Arial"/>
        </w:rPr>
        <w:t xml:space="preserve">a el </w:t>
      </w:r>
      <w:r w:rsidRPr="005477A2">
        <w:rPr>
          <w:rFonts w:cs="Arial"/>
        </w:rPr>
        <w:t xml:space="preserve">término de </w:t>
      </w:r>
      <w:r w:rsidR="00950C4A" w:rsidRPr="005477A2">
        <w:rPr>
          <w:rFonts w:cs="Arial"/>
        </w:rPr>
        <w:t>3</w:t>
      </w:r>
      <w:r w:rsidRPr="005477A2">
        <w:rPr>
          <w:rFonts w:cs="Arial"/>
        </w:rPr>
        <w:t xml:space="preserve">0 días fijado en el artículo </w:t>
      </w:r>
      <w:r w:rsidR="005256EF" w:rsidRPr="005477A2">
        <w:rPr>
          <w:rFonts w:cs="Arial"/>
        </w:rPr>
        <w:t xml:space="preserve">40 </w:t>
      </w:r>
      <w:r w:rsidRPr="005477A2">
        <w:rPr>
          <w:rFonts w:cs="Arial"/>
        </w:rPr>
        <w:t>de la Ley 1563 de 2012</w:t>
      </w:r>
      <w:r w:rsidR="005256EF" w:rsidRPr="005477A2">
        <w:rPr>
          <w:rStyle w:val="Refdenotaalpie"/>
          <w:rFonts w:cs="Arial"/>
        </w:rPr>
        <w:footnoteReference w:id="33"/>
      </w:r>
      <w:r w:rsidR="00585005" w:rsidRPr="005477A2">
        <w:rPr>
          <w:rFonts w:cs="Arial"/>
        </w:rPr>
        <w:t>.</w:t>
      </w:r>
    </w:p>
    <w:p w14:paraId="18C795E9" w14:textId="77777777" w:rsidR="00585005" w:rsidRPr="005477A2" w:rsidRDefault="00585005" w:rsidP="00350E73">
      <w:pPr>
        <w:pStyle w:val="Continuarlista2"/>
        <w:spacing w:line="240" w:lineRule="auto"/>
        <w:ind w:left="0"/>
        <w:rPr>
          <w:rFonts w:cs="Arial"/>
          <w:b/>
        </w:rPr>
      </w:pPr>
    </w:p>
    <w:p w14:paraId="3BCEBB86" w14:textId="77777777" w:rsidR="00A971E1" w:rsidRPr="005477A2" w:rsidRDefault="00116511" w:rsidP="007A07DD">
      <w:pPr>
        <w:pStyle w:val="Continuarlista2"/>
        <w:spacing w:line="240" w:lineRule="auto"/>
        <w:ind w:left="0"/>
        <w:rPr>
          <w:rFonts w:cs="Arial"/>
          <w:b/>
        </w:rPr>
      </w:pPr>
      <w:r w:rsidRPr="005477A2">
        <w:rPr>
          <w:rFonts w:cs="Arial"/>
          <w:b/>
        </w:rPr>
        <w:t>3</w:t>
      </w:r>
      <w:r w:rsidR="00A971E1" w:rsidRPr="005477A2">
        <w:rPr>
          <w:rFonts w:cs="Arial"/>
          <w:b/>
        </w:rPr>
        <w:t xml:space="preserve">. Causales invocadas en </w:t>
      </w:r>
      <w:r w:rsidR="007A07DD" w:rsidRPr="005477A2">
        <w:rPr>
          <w:rFonts w:cs="Arial"/>
          <w:b/>
        </w:rPr>
        <w:t>el</w:t>
      </w:r>
      <w:r w:rsidR="00A971E1" w:rsidRPr="005477A2">
        <w:rPr>
          <w:rFonts w:cs="Arial"/>
          <w:b/>
        </w:rPr>
        <w:t xml:space="preserve"> recurso de anulación</w:t>
      </w:r>
      <w:r w:rsidR="007A07DD" w:rsidRPr="005477A2">
        <w:rPr>
          <w:rFonts w:cs="Arial"/>
          <w:b/>
        </w:rPr>
        <w:t xml:space="preserve"> que se estudia en este caso</w:t>
      </w:r>
    </w:p>
    <w:p w14:paraId="04FCE025" w14:textId="77777777" w:rsidR="00A971E1" w:rsidRPr="005477A2" w:rsidRDefault="00A971E1" w:rsidP="00A971E1">
      <w:pPr>
        <w:pStyle w:val="Continuarlista2"/>
        <w:ind w:left="0"/>
        <w:rPr>
          <w:rFonts w:cs="Arial"/>
        </w:rPr>
      </w:pPr>
    </w:p>
    <w:p w14:paraId="742FA475" w14:textId="77777777" w:rsidR="00CA3B39" w:rsidRPr="005477A2" w:rsidRDefault="00A4688B" w:rsidP="00A971E1">
      <w:pPr>
        <w:pStyle w:val="Continuarlista2"/>
        <w:ind w:left="0"/>
        <w:rPr>
          <w:rFonts w:cs="Arial"/>
        </w:rPr>
      </w:pPr>
      <w:r>
        <w:rPr>
          <w:rFonts w:cs="Arial"/>
        </w:rPr>
        <w:t xml:space="preserve">El convocante </w:t>
      </w:r>
      <w:r w:rsidR="00A971E1" w:rsidRPr="005477A2">
        <w:rPr>
          <w:rFonts w:cs="Arial"/>
        </w:rPr>
        <w:t xml:space="preserve">interpuso el recurso de anulación contra el laudo arbitral </w:t>
      </w:r>
      <w:r w:rsidR="008344F2">
        <w:rPr>
          <w:rFonts w:cs="Arial"/>
        </w:rPr>
        <w:t>con fundamento</w:t>
      </w:r>
      <w:r w:rsidR="00DE6C2B" w:rsidRPr="005477A2">
        <w:rPr>
          <w:rFonts w:cs="Arial"/>
        </w:rPr>
        <w:t xml:space="preserve">, en su orden, </w:t>
      </w:r>
      <w:r w:rsidR="008344F2">
        <w:rPr>
          <w:rFonts w:cs="Arial"/>
        </w:rPr>
        <w:t xml:space="preserve">en </w:t>
      </w:r>
      <w:r w:rsidR="00DE6C2B" w:rsidRPr="005477A2">
        <w:rPr>
          <w:rFonts w:cs="Arial"/>
        </w:rPr>
        <w:t>las</w:t>
      </w:r>
      <w:r w:rsidR="00A971E1" w:rsidRPr="005477A2">
        <w:rPr>
          <w:rFonts w:cs="Arial"/>
        </w:rPr>
        <w:t xml:space="preserve"> causales </w:t>
      </w:r>
      <w:r w:rsidRPr="005477A2">
        <w:rPr>
          <w:rFonts w:cs="Arial"/>
        </w:rPr>
        <w:t>7</w:t>
      </w:r>
      <w:r w:rsidRPr="005477A2">
        <w:rPr>
          <w:rStyle w:val="Refdenotaalpie"/>
          <w:rFonts w:cs="Arial"/>
        </w:rPr>
        <w:footnoteReference w:id="34"/>
      </w:r>
      <w:r>
        <w:rPr>
          <w:rFonts w:cs="Arial"/>
        </w:rPr>
        <w:t xml:space="preserve"> y </w:t>
      </w:r>
      <w:r w:rsidR="00A971E1" w:rsidRPr="005477A2">
        <w:rPr>
          <w:rFonts w:cs="Arial"/>
        </w:rPr>
        <w:t>9</w:t>
      </w:r>
      <w:r w:rsidR="00A971E1" w:rsidRPr="005477A2">
        <w:rPr>
          <w:rStyle w:val="Refdenotaalpie"/>
          <w:rFonts w:cs="Arial"/>
        </w:rPr>
        <w:footnoteReference w:id="35"/>
      </w:r>
      <w:r>
        <w:rPr>
          <w:rFonts w:cs="Arial"/>
        </w:rPr>
        <w:t xml:space="preserve"> </w:t>
      </w:r>
      <w:r w:rsidR="00A971E1" w:rsidRPr="005477A2">
        <w:rPr>
          <w:rFonts w:cs="Arial"/>
        </w:rPr>
        <w:t xml:space="preserve">del artículo 41 de la Ley 1563 de 2012, </w:t>
      </w:r>
      <w:r w:rsidR="00CA3B39" w:rsidRPr="005477A2">
        <w:rPr>
          <w:rFonts w:cs="Arial"/>
        </w:rPr>
        <w:t xml:space="preserve">según se detalla </w:t>
      </w:r>
      <w:r w:rsidR="00AC77EF">
        <w:rPr>
          <w:rFonts w:cs="Arial"/>
        </w:rPr>
        <w:t>a continuación</w:t>
      </w:r>
      <w:r w:rsidR="00CA3B39" w:rsidRPr="005477A2">
        <w:rPr>
          <w:rFonts w:cs="Arial"/>
        </w:rPr>
        <w:t xml:space="preserve">. </w:t>
      </w:r>
    </w:p>
    <w:p w14:paraId="62C52579" w14:textId="77777777" w:rsidR="00512038" w:rsidRDefault="00512038" w:rsidP="00846BAB">
      <w:pPr>
        <w:pStyle w:val="Textoindependiente22"/>
        <w:numPr>
          <w:ilvl w:val="12"/>
          <w:numId w:val="0"/>
        </w:numPr>
        <w:overflowPunct/>
        <w:autoSpaceDE/>
        <w:autoSpaceDN/>
        <w:adjustRightInd/>
        <w:spacing w:line="240" w:lineRule="auto"/>
        <w:textAlignment w:val="auto"/>
        <w:rPr>
          <w:rFonts w:cs="Arial"/>
          <w:b/>
          <w:szCs w:val="24"/>
        </w:rPr>
      </w:pPr>
    </w:p>
    <w:p w14:paraId="403B6E4C" w14:textId="77777777" w:rsidR="00D944DC" w:rsidRPr="005477A2" w:rsidRDefault="00A81F5F" w:rsidP="00846BAB">
      <w:pPr>
        <w:pStyle w:val="Textoindependiente22"/>
        <w:numPr>
          <w:ilvl w:val="12"/>
          <w:numId w:val="0"/>
        </w:numPr>
        <w:overflowPunct/>
        <w:autoSpaceDE/>
        <w:autoSpaceDN/>
        <w:adjustRightInd/>
        <w:spacing w:line="240" w:lineRule="auto"/>
        <w:textAlignment w:val="auto"/>
        <w:rPr>
          <w:rFonts w:cs="Arial"/>
          <w:b/>
          <w:szCs w:val="24"/>
        </w:rPr>
      </w:pPr>
      <w:r>
        <w:rPr>
          <w:rFonts w:cs="Arial"/>
          <w:b/>
          <w:szCs w:val="24"/>
        </w:rPr>
        <w:t>4</w:t>
      </w:r>
      <w:r w:rsidR="00D944DC" w:rsidRPr="005477A2">
        <w:rPr>
          <w:rFonts w:cs="Arial"/>
          <w:b/>
          <w:szCs w:val="24"/>
        </w:rPr>
        <w:t>. Causal tercera de</w:t>
      </w:r>
      <w:r w:rsidR="00164BD4" w:rsidRPr="005477A2">
        <w:rPr>
          <w:rFonts w:cs="Arial"/>
          <w:b/>
          <w:szCs w:val="24"/>
        </w:rPr>
        <w:t xml:space="preserve"> </w:t>
      </w:r>
      <w:r w:rsidR="00D944DC" w:rsidRPr="005477A2">
        <w:rPr>
          <w:rFonts w:cs="Arial"/>
          <w:b/>
          <w:szCs w:val="24"/>
        </w:rPr>
        <w:t>anulación, numeral 7 del artículo 41 de la Ley 1563 de 2012</w:t>
      </w:r>
    </w:p>
    <w:p w14:paraId="43031D32" w14:textId="77777777" w:rsidR="00846BAB" w:rsidRPr="005477A2" w:rsidRDefault="00846BAB" w:rsidP="00164BD4">
      <w:pPr>
        <w:pStyle w:val="Textoindependiente22"/>
        <w:numPr>
          <w:ilvl w:val="12"/>
          <w:numId w:val="0"/>
        </w:numPr>
        <w:overflowPunct/>
        <w:autoSpaceDE/>
        <w:autoSpaceDN/>
        <w:adjustRightInd/>
        <w:textAlignment w:val="auto"/>
        <w:rPr>
          <w:rFonts w:cs="Arial"/>
          <w:b/>
          <w:szCs w:val="24"/>
        </w:rPr>
      </w:pPr>
    </w:p>
    <w:p w14:paraId="6983DADB" w14:textId="77777777" w:rsidR="00164BD4" w:rsidRPr="005477A2" w:rsidRDefault="00A81F5F" w:rsidP="00164BD4">
      <w:pPr>
        <w:pStyle w:val="Textoindependiente22"/>
        <w:numPr>
          <w:ilvl w:val="12"/>
          <w:numId w:val="0"/>
        </w:numPr>
        <w:overflowPunct/>
        <w:autoSpaceDE/>
        <w:autoSpaceDN/>
        <w:adjustRightInd/>
        <w:textAlignment w:val="auto"/>
        <w:rPr>
          <w:rFonts w:cs="Arial"/>
          <w:b/>
          <w:szCs w:val="24"/>
        </w:rPr>
      </w:pPr>
      <w:r>
        <w:rPr>
          <w:rFonts w:cs="Arial"/>
          <w:b/>
          <w:szCs w:val="24"/>
        </w:rPr>
        <w:t>4</w:t>
      </w:r>
      <w:r w:rsidR="00846BAB" w:rsidRPr="005477A2">
        <w:rPr>
          <w:rFonts w:cs="Arial"/>
          <w:b/>
          <w:szCs w:val="24"/>
        </w:rPr>
        <w:t>.1. Argumentos de</w:t>
      </w:r>
      <w:r>
        <w:rPr>
          <w:rFonts w:cs="Arial"/>
          <w:b/>
          <w:szCs w:val="24"/>
        </w:rPr>
        <w:t>l</w:t>
      </w:r>
      <w:r w:rsidR="00846BAB" w:rsidRPr="005477A2">
        <w:rPr>
          <w:rFonts w:cs="Arial"/>
          <w:b/>
          <w:szCs w:val="24"/>
        </w:rPr>
        <w:t xml:space="preserve"> recurrente</w:t>
      </w:r>
    </w:p>
    <w:p w14:paraId="026FFFA5" w14:textId="77777777" w:rsidR="00A81F5F" w:rsidRDefault="00A81F5F" w:rsidP="00F6493B">
      <w:pPr>
        <w:pStyle w:val="Textoindependiente22"/>
        <w:numPr>
          <w:ilvl w:val="12"/>
          <w:numId w:val="0"/>
        </w:numPr>
        <w:overflowPunct/>
        <w:autoSpaceDE/>
        <w:autoSpaceDN/>
        <w:adjustRightInd/>
        <w:textAlignment w:val="auto"/>
        <w:rPr>
          <w:rFonts w:cs="Arial"/>
          <w:szCs w:val="24"/>
        </w:rPr>
      </w:pPr>
    </w:p>
    <w:p w14:paraId="1DAF08A1" w14:textId="77777777" w:rsidR="00F6493B" w:rsidRDefault="00F6493B" w:rsidP="00F6493B">
      <w:pPr>
        <w:pStyle w:val="Textoindependiente22"/>
        <w:numPr>
          <w:ilvl w:val="12"/>
          <w:numId w:val="0"/>
        </w:numPr>
        <w:overflowPunct/>
        <w:autoSpaceDE/>
        <w:autoSpaceDN/>
        <w:adjustRightInd/>
        <w:textAlignment w:val="auto"/>
        <w:rPr>
          <w:rFonts w:cs="Arial"/>
          <w:i/>
          <w:szCs w:val="24"/>
        </w:rPr>
      </w:pPr>
      <w:r>
        <w:rPr>
          <w:rFonts w:cs="Arial"/>
          <w:szCs w:val="24"/>
        </w:rPr>
        <w:t>El recurrente invocó la causal 7, “</w:t>
      </w:r>
      <w:r w:rsidRPr="004A5446">
        <w:rPr>
          <w:rFonts w:cs="Arial"/>
          <w:i/>
          <w:szCs w:val="24"/>
        </w:rPr>
        <w:t>por haberse fallado en conciencia y no en derecho, por no haberse valorado la totalidad de las pruebas decretadas y practicadas por el Tribunal Arbitral”</w:t>
      </w:r>
      <w:r>
        <w:rPr>
          <w:rStyle w:val="Refdenotaalpie"/>
          <w:rFonts w:cs="Arial"/>
          <w:i/>
          <w:szCs w:val="24"/>
        </w:rPr>
        <w:footnoteReference w:id="36"/>
      </w:r>
      <w:r w:rsidRPr="004A5446">
        <w:rPr>
          <w:rFonts w:cs="Arial"/>
          <w:i/>
          <w:szCs w:val="24"/>
        </w:rPr>
        <w:t>.</w:t>
      </w:r>
    </w:p>
    <w:p w14:paraId="5EEAB7FE" w14:textId="77777777" w:rsidR="00F6493B" w:rsidRDefault="00F6493B" w:rsidP="00F6493B">
      <w:pPr>
        <w:pStyle w:val="Textoindependiente22"/>
        <w:numPr>
          <w:ilvl w:val="12"/>
          <w:numId w:val="0"/>
        </w:numPr>
        <w:overflowPunct/>
        <w:autoSpaceDE/>
        <w:autoSpaceDN/>
        <w:adjustRightInd/>
        <w:textAlignment w:val="auto"/>
        <w:rPr>
          <w:rFonts w:cs="Arial"/>
          <w:i/>
          <w:szCs w:val="24"/>
        </w:rPr>
      </w:pPr>
    </w:p>
    <w:p w14:paraId="6DA18242" w14:textId="77777777" w:rsidR="00F6493B" w:rsidRPr="00226669" w:rsidRDefault="00F6493B" w:rsidP="00F6493B">
      <w:pPr>
        <w:pStyle w:val="Textoindependiente22"/>
        <w:numPr>
          <w:ilvl w:val="12"/>
          <w:numId w:val="0"/>
        </w:numPr>
        <w:overflowPunct/>
        <w:autoSpaceDE/>
        <w:autoSpaceDN/>
        <w:adjustRightInd/>
        <w:textAlignment w:val="auto"/>
        <w:rPr>
          <w:rFonts w:cs="Arial"/>
          <w:szCs w:val="24"/>
        </w:rPr>
      </w:pPr>
      <w:r>
        <w:rPr>
          <w:rFonts w:cs="Arial"/>
          <w:szCs w:val="24"/>
        </w:rPr>
        <w:t xml:space="preserve">Expuso </w:t>
      </w:r>
      <w:r w:rsidRPr="00226669">
        <w:rPr>
          <w:rFonts w:cs="Arial"/>
          <w:szCs w:val="24"/>
        </w:rPr>
        <w:t xml:space="preserve">el recuento del trámite arbitral, </w:t>
      </w:r>
      <w:r>
        <w:rPr>
          <w:rFonts w:cs="Arial"/>
          <w:szCs w:val="24"/>
        </w:rPr>
        <w:t xml:space="preserve">en el cual </w:t>
      </w:r>
      <w:r w:rsidRPr="00226669">
        <w:rPr>
          <w:rFonts w:cs="Arial"/>
          <w:szCs w:val="24"/>
        </w:rPr>
        <w:t xml:space="preserve">observó que: </w:t>
      </w:r>
      <w:r>
        <w:rPr>
          <w:rFonts w:cs="Arial"/>
          <w:i/>
          <w:szCs w:val="24"/>
        </w:rPr>
        <w:t xml:space="preserve">“la decisión arbitral únicamente valoró parcialmente tan solo </w:t>
      </w:r>
      <w:r w:rsidRPr="00226669">
        <w:rPr>
          <w:rFonts w:cs="Arial"/>
          <w:b/>
          <w:i/>
          <w:szCs w:val="24"/>
          <w:u w:val="single"/>
        </w:rPr>
        <w:t>seis (6) pruebas documentales y los dos (2) testimonios y el interrogatorio de parte de las más de ochenta pruebas que decretó y que practicó</w:t>
      </w:r>
      <w:r w:rsidRPr="00F6493B">
        <w:rPr>
          <w:rFonts w:cs="Arial"/>
          <w:i/>
          <w:szCs w:val="24"/>
        </w:rPr>
        <w:t>”</w:t>
      </w:r>
      <w:r>
        <w:rPr>
          <w:rStyle w:val="Refdenotaalpie"/>
          <w:rFonts w:cs="Arial"/>
          <w:i/>
          <w:szCs w:val="24"/>
        </w:rPr>
        <w:footnoteReference w:id="37"/>
      </w:r>
      <w:r w:rsidRPr="00226669">
        <w:rPr>
          <w:rFonts w:cs="Arial"/>
          <w:i/>
          <w:szCs w:val="24"/>
        </w:rPr>
        <w:t xml:space="preserve"> </w:t>
      </w:r>
      <w:r w:rsidRPr="00226669">
        <w:rPr>
          <w:rFonts w:cs="Arial"/>
          <w:szCs w:val="24"/>
        </w:rPr>
        <w:t>el Tribunal de Arbitramento</w:t>
      </w:r>
      <w:r>
        <w:rPr>
          <w:rFonts w:cs="Arial"/>
          <w:szCs w:val="24"/>
        </w:rPr>
        <w:t xml:space="preserve"> (negrilla y subraya son del texto del recurso).</w:t>
      </w:r>
    </w:p>
    <w:p w14:paraId="680F08E6" w14:textId="77777777" w:rsidR="00F6493B" w:rsidRDefault="00F6493B" w:rsidP="00F6493B">
      <w:pPr>
        <w:pStyle w:val="Textoindependiente22"/>
        <w:numPr>
          <w:ilvl w:val="12"/>
          <w:numId w:val="0"/>
        </w:numPr>
        <w:overflowPunct/>
        <w:autoSpaceDE/>
        <w:autoSpaceDN/>
        <w:adjustRightInd/>
        <w:textAlignment w:val="auto"/>
        <w:rPr>
          <w:rFonts w:cs="Arial"/>
          <w:i/>
          <w:szCs w:val="24"/>
        </w:rPr>
      </w:pPr>
    </w:p>
    <w:p w14:paraId="23D54130" w14:textId="77777777" w:rsidR="00F6493B" w:rsidRPr="006E6439" w:rsidRDefault="00F6493B" w:rsidP="00F6493B">
      <w:pPr>
        <w:pStyle w:val="Textoindependiente22"/>
        <w:numPr>
          <w:ilvl w:val="12"/>
          <w:numId w:val="0"/>
        </w:numPr>
        <w:overflowPunct/>
        <w:autoSpaceDE/>
        <w:autoSpaceDN/>
        <w:adjustRightInd/>
        <w:textAlignment w:val="auto"/>
        <w:rPr>
          <w:rFonts w:cs="Arial"/>
          <w:szCs w:val="24"/>
        </w:rPr>
      </w:pPr>
      <w:r w:rsidRPr="006E6439">
        <w:rPr>
          <w:rFonts w:cs="Arial"/>
          <w:szCs w:val="24"/>
        </w:rPr>
        <w:t>Después de presentar la enumeración de las pruebas y su apreciación acerca de aquellas que en su criterio no fueron valoradas</w:t>
      </w:r>
      <w:r w:rsidR="00512038">
        <w:rPr>
          <w:rFonts w:cs="Arial"/>
          <w:szCs w:val="24"/>
        </w:rPr>
        <w:t xml:space="preserve"> en debida forma, </w:t>
      </w:r>
      <w:r w:rsidRPr="006E6439">
        <w:rPr>
          <w:rFonts w:cs="Arial"/>
          <w:szCs w:val="24"/>
        </w:rPr>
        <w:t xml:space="preserve">el recurrente afirmó que solo se </w:t>
      </w:r>
      <w:r w:rsidR="00F90DC2">
        <w:rPr>
          <w:rFonts w:cs="Arial"/>
          <w:szCs w:val="24"/>
        </w:rPr>
        <w:t xml:space="preserve">consideraron </w:t>
      </w:r>
      <w:r w:rsidRPr="006E6439">
        <w:rPr>
          <w:rFonts w:cs="Arial"/>
          <w:szCs w:val="24"/>
        </w:rPr>
        <w:t>las actas de la asamblea y de la junta directiva de AMB y la propuesta presentada por el Ingeniero José Felipe Ardila Vásquez, al paso que se valoraron en forma confusa o se dejaron de valorar las actas de las reuniones entre las partes, algunos de los testimonios y la declaración de parte que rindió el convocante.</w:t>
      </w:r>
    </w:p>
    <w:p w14:paraId="47329BEA" w14:textId="77777777" w:rsidR="00F6493B" w:rsidRPr="006E6439" w:rsidRDefault="00F6493B" w:rsidP="00F6493B">
      <w:pPr>
        <w:pStyle w:val="Textoindependiente22"/>
        <w:numPr>
          <w:ilvl w:val="12"/>
          <w:numId w:val="0"/>
        </w:numPr>
        <w:overflowPunct/>
        <w:autoSpaceDE/>
        <w:autoSpaceDN/>
        <w:adjustRightInd/>
        <w:textAlignment w:val="auto"/>
        <w:rPr>
          <w:rFonts w:cs="Arial"/>
          <w:szCs w:val="24"/>
        </w:rPr>
      </w:pPr>
      <w:r w:rsidRPr="006E6439">
        <w:rPr>
          <w:rFonts w:cs="Arial"/>
          <w:szCs w:val="24"/>
        </w:rPr>
        <w:t xml:space="preserve"> </w:t>
      </w:r>
    </w:p>
    <w:p w14:paraId="7B9432CD" w14:textId="77777777" w:rsidR="00F6493B" w:rsidRDefault="006E6439" w:rsidP="00F6493B">
      <w:pPr>
        <w:pStyle w:val="Textoindependiente22"/>
        <w:numPr>
          <w:ilvl w:val="12"/>
          <w:numId w:val="0"/>
        </w:numPr>
        <w:overflowPunct/>
        <w:autoSpaceDE/>
        <w:autoSpaceDN/>
        <w:adjustRightInd/>
        <w:textAlignment w:val="auto"/>
        <w:rPr>
          <w:rFonts w:cs="Arial"/>
          <w:i/>
          <w:szCs w:val="24"/>
        </w:rPr>
      </w:pPr>
      <w:r w:rsidRPr="006E6439">
        <w:rPr>
          <w:rFonts w:cs="Arial"/>
          <w:szCs w:val="24"/>
        </w:rPr>
        <w:t xml:space="preserve">Sobre el particular, </w:t>
      </w:r>
      <w:r w:rsidR="00F6493B" w:rsidRPr="006E6439">
        <w:rPr>
          <w:rFonts w:cs="Arial"/>
          <w:szCs w:val="24"/>
        </w:rPr>
        <w:t>argumentó</w:t>
      </w:r>
      <w:r w:rsidR="00512038">
        <w:rPr>
          <w:rFonts w:cs="Arial"/>
          <w:szCs w:val="24"/>
        </w:rPr>
        <w:t xml:space="preserve"> (se transcribe de forma literal)</w:t>
      </w:r>
      <w:r w:rsidR="00F6493B" w:rsidRPr="006E6439">
        <w:rPr>
          <w:rFonts w:cs="Arial"/>
          <w:szCs w:val="24"/>
        </w:rPr>
        <w:t xml:space="preserve">: </w:t>
      </w:r>
    </w:p>
    <w:p w14:paraId="7F6DD7A8" w14:textId="77777777" w:rsidR="00F6493B" w:rsidRDefault="00F6493B" w:rsidP="00F6493B">
      <w:pPr>
        <w:pStyle w:val="Textoindependiente22"/>
        <w:numPr>
          <w:ilvl w:val="12"/>
          <w:numId w:val="0"/>
        </w:numPr>
        <w:overflowPunct/>
        <w:autoSpaceDE/>
        <w:autoSpaceDN/>
        <w:adjustRightInd/>
        <w:textAlignment w:val="auto"/>
        <w:rPr>
          <w:rFonts w:cs="Arial"/>
          <w:i/>
          <w:szCs w:val="24"/>
        </w:rPr>
      </w:pPr>
    </w:p>
    <w:p w14:paraId="33F74B88" w14:textId="77777777" w:rsidR="00F6493B" w:rsidRPr="001D48BE" w:rsidRDefault="00F6493B" w:rsidP="000811EA">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1D48BE">
        <w:rPr>
          <w:rFonts w:cs="Arial"/>
          <w:i/>
          <w:sz w:val="22"/>
          <w:szCs w:val="22"/>
        </w:rPr>
        <w:lastRenderedPageBreak/>
        <w:t>“Debido a lo largo de la parte motiva del laudo impugnado, existen múltiples pasajes que resultan confusos y oscuros respecto de las pruebas decretadas y practicadas, muchas de las cuales ni siquiera fueron mencionadas – y mucho menos valoradas – en el Laudo impugnado, otras fueron valoradas de manera parcial y descontextualizadas y otras fueron analizadas de manera contraria a su fin dentro del proceso”</w:t>
      </w:r>
      <w:r w:rsidRPr="001D48BE">
        <w:rPr>
          <w:rStyle w:val="Refdenotaalpie"/>
          <w:rFonts w:cs="Arial"/>
          <w:i/>
          <w:sz w:val="22"/>
          <w:szCs w:val="22"/>
        </w:rPr>
        <w:footnoteReference w:id="38"/>
      </w:r>
      <w:r w:rsidRPr="001D48BE">
        <w:rPr>
          <w:rFonts w:cs="Arial"/>
          <w:i/>
          <w:sz w:val="22"/>
          <w:szCs w:val="22"/>
        </w:rPr>
        <w:t>.</w:t>
      </w:r>
    </w:p>
    <w:p w14:paraId="311971DB" w14:textId="77777777" w:rsidR="00F6493B" w:rsidRPr="001D48BE" w:rsidRDefault="00F6493B" w:rsidP="00F6493B">
      <w:pPr>
        <w:pStyle w:val="Textoindependiente22"/>
        <w:numPr>
          <w:ilvl w:val="12"/>
          <w:numId w:val="0"/>
        </w:numPr>
        <w:overflowPunct/>
        <w:autoSpaceDE/>
        <w:autoSpaceDN/>
        <w:adjustRightInd/>
        <w:ind w:left="567" w:right="567"/>
        <w:textAlignment w:val="auto"/>
        <w:rPr>
          <w:rFonts w:cs="Arial"/>
          <w:i/>
          <w:sz w:val="22"/>
          <w:szCs w:val="22"/>
        </w:rPr>
      </w:pPr>
    </w:p>
    <w:p w14:paraId="3831A30B" w14:textId="77777777" w:rsidR="00F6493B" w:rsidRPr="00BB766C" w:rsidRDefault="006E6439" w:rsidP="00F6493B">
      <w:pPr>
        <w:pStyle w:val="Textoindependiente22"/>
        <w:numPr>
          <w:ilvl w:val="12"/>
          <w:numId w:val="0"/>
        </w:numPr>
        <w:overflowPunct/>
        <w:autoSpaceDE/>
        <w:autoSpaceDN/>
        <w:adjustRightInd/>
        <w:textAlignment w:val="auto"/>
        <w:rPr>
          <w:rFonts w:cs="Arial"/>
          <w:szCs w:val="24"/>
        </w:rPr>
      </w:pPr>
      <w:r w:rsidRPr="00BB766C">
        <w:rPr>
          <w:rFonts w:cs="Arial"/>
          <w:szCs w:val="24"/>
        </w:rPr>
        <w:t xml:space="preserve">En su recurso, la parte convocante </w:t>
      </w:r>
      <w:r w:rsidR="00F6493B" w:rsidRPr="00BB766C">
        <w:rPr>
          <w:rFonts w:cs="Arial"/>
          <w:szCs w:val="24"/>
        </w:rPr>
        <w:t xml:space="preserve">presentó una relación de las </w:t>
      </w:r>
      <w:r w:rsidR="00415AE3">
        <w:rPr>
          <w:rFonts w:cs="Arial"/>
          <w:szCs w:val="24"/>
        </w:rPr>
        <w:t>“</w:t>
      </w:r>
      <w:r w:rsidR="00F6493B" w:rsidRPr="000811EA">
        <w:rPr>
          <w:rFonts w:cs="Arial"/>
          <w:i/>
          <w:szCs w:val="24"/>
        </w:rPr>
        <w:t>omisiones graves</w:t>
      </w:r>
      <w:r w:rsidR="00415AE3" w:rsidRPr="000811EA">
        <w:rPr>
          <w:rFonts w:cs="Arial"/>
          <w:i/>
          <w:szCs w:val="24"/>
        </w:rPr>
        <w:t>”</w:t>
      </w:r>
      <w:r w:rsidR="00F6493B" w:rsidRPr="00BB766C">
        <w:rPr>
          <w:rFonts w:cs="Arial"/>
          <w:szCs w:val="24"/>
        </w:rPr>
        <w:t xml:space="preserve"> del laudo arbitral, se refirió al análisis del contenido prestacional de las obligaciones del </w:t>
      </w:r>
      <w:r w:rsidR="000811EA">
        <w:rPr>
          <w:rFonts w:cs="Arial"/>
          <w:szCs w:val="24"/>
        </w:rPr>
        <w:t xml:space="preserve">contratista </w:t>
      </w:r>
      <w:r w:rsidR="00F6493B" w:rsidRPr="00BB766C">
        <w:rPr>
          <w:rFonts w:cs="Arial"/>
          <w:szCs w:val="24"/>
        </w:rPr>
        <w:t>y observó</w:t>
      </w:r>
      <w:r w:rsidRPr="00BB766C">
        <w:rPr>
          <w:rFonts w:cs="Arial"/>
          <w:szCs w:val="24"/>
        </w:rPr>
        <w:t xml:space="preserve"> la configuración del fallo en conciencia</w:t>
      </w:r>
      <w:r w:rsidR="00512038">
        <w:rPr>
          <w:rFonts w:cs="Arial"/>
          <w:szCs w:val="24"/>
        </w:rPr>
        <w:t>,</w:t>
      </w:r>
      <w:r w:rsidRPr="00BB766C">
        <w:rPr>
          <w:rFonts w:cs="Arial"/>
          <w:szCs w:val="24"/>
        </w:rPr>
        <w:t xml:space="preserve"> con los siguientes fundamentos</w:t>
      </w:r>
      <w:r w:rsidR="000811EA">
        <w:rPr>
          <w:rFonts w:cs="Arial"/>
          <w:szCs w:val="24"/>
        </w:rPr>
        <w:t xml:space="preserve"> (se transcribe de forma literal)</w:t>
      </w:r>
      <w:r w:rsidRPr="00BB766C">
        <w:rPr>
          <w:rFonts w:cs="Arial"/>
          <w:szCs w:val="24"/>
        </w:rPr>
        <w:t xml:space="preserve">: </w:t>
      </w:r>
    </w:p>
    <w:p w14:paraId="6348B795" w14:textId="77777777" w:rsidR="00F6493B" w:rsidRDefault="00F6493B" w:rsidP="00F6493B">
      <w:pPr>
        <w:pStyle w:val="Textoindependiente22"/>
        <w:numPr>
          <w:ilvl w:val="12"/>
          <w:numId w:val="0"/>
        </w:numPr>
        <w:overflowPunct/>
        <w:autoSpaceDE/>
        <w:autoSpaceDN/>
        <w:adjustRightInd/>
        <w:textAlignment w:val="auto"/>
        <w:rPr>
          <w:rFonts w:cs="Arial"/>
          <w:i/>
          <w:szCs w:val="24"/>
        </w:rPr>
      </w:pPr>
    </w:p>
    <w:p w14:paraId="77B7C01E" w14:textId="77777777" w:rsidR="00F6493B" w:rsidRDefault="00F6493B" w:rsidP="00F6493B">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442B94">
        <w:rPr>
          <w:rFonts w:cs="Arial"/>
          <w:i/>
          <w:sz w:val="22"/>
          <w:szCs w:val="22"/>
        </w:rPr>
        <w:t>“</w:t>
      </w:r>
      <w:r>
        <w:rPr>
          <w:rFonts w:cs="Arial"/>
          <w:i/>
          <w:sz w:val="22"/>
          <w:szCs w:val="22"/>
        </w:rPr>
        <w:t xml:space="preserve">4.5.1. </w:t>
      </w:r>
      <w:r w:rsidRPr="00442B94">
        <w:rPr>
          <w:rFonts w:cs="Arial"/>
          <w:i/>
          <w:sz w:val="22"/>
          <w:szCs w:val="22"/>
        </w:rPr>
        <w:t xml:space="preserve">En el párrafo anterior del Laudo impugnado los árbitros dejan establecido que para establecer el objeto del Contrato No. 015 de 2016 </w:t>
      </w:r>
      <w:r w:rsidR="006E6439">
        <w:rPr>
          <w:rFonts w:cs="Arial"/>
          <w:i/>
          <w:sz w:val="22"/>
          <w:szCs w:val="22"/>
        </w:rPr>
        <w:t>ú</w:t>
      </w:r>
      <w:r w:rsidRPr="00442B94">
        <w:rPr>
          <w:rFonts w:cs="Arial"/>
          <w:i/>
          <w:sz w:val="22"/>
          <w:szCs w:val="22"/>
        </w:rPr>
        <w:t xml:space="preserve">nicamente valoraron el acta 118 de la Asamblea de Accionistas, las actas 784 a 797 de la Junta Directiva, la propuesta de la Convocante y el Contrato No. 015, </w:t>
      </w:r>
      <w:r w:rsidRPr="00442B94">
        <w:rPr>
          <w:rFonts w:cs="Arial"/>
          <w:b/>
          <w:i/>
          <w:sz w:val="22"/>
          <w:szCs w:val="22"/>
        </w:rPr>
        <w:t>a pesar de que uno de los aspectos esenciales de la controversia era establecer el objeto de dicho Contrato, y que las múltiples pruebas no valoradas ni mencionadas en el Laudo dejaban establecido que su objeto era únicamente la revisión de los Contratos No. 073 de 2010 y 017 de 2015, el cual además no fue objeto de discusión entre las partes del trámite arbitral</w:t>
      </w:r>
      <w:r w:rsidRPr="00442B94">
        <w:rPr>
          <w:rFonts w:cs="Arial"/>
          <w:sz w:val="22"/>
          <w:szCs w:val="22"/>
        </w:rPr>
        <w:t>”</w:t>
      </w:r>
      <w:r>
        <w:rPr>
          <w:rStyle w:val="Refdenotaalpie"/>
          <w:rFonts w:cs="Arial"/>
          <w:sz w:val="22"/>
          <w:szCs w:val="22"/>
        </w:rPr>
        <w:footnoteReference w:id="39"/>
      </w:r>
      <w:r w:rsidR="00624CD8">
        <w:rPr>
          <w:rFonts w:cs="Arial"/>
          <w:sz w:val="22"/>
          <w:szCs w:val="22"/>
        </w:rPr>
        <w:t xml:space="preserve"> (la negrilla es del texto del recurso).</w:t>
      </w:r>
      <w:r>
        <w:rPr>
          <w:rFonts w:cs="Arial"/>
          <w:sz w:val="22"/>
          <w:szCs w:val="22"/>
        </w:rPr>
        <w:t xml:space="preserve"> </w:t>
      </w:r>
    </w:p>
    <w:p w14:paraId="5F523BCD" w14:textId="77777777" w:rsidR="00F6493B" w:rsidRDefault="00F6493B" w:rsidP="00F6493B">
      <w:pPr>
        <w:pStyle w:val="Textoindependiente22"/>
        <w:numPr>
          <w:ilvl w:val="12"/>
          <w:numId w:val="0"/>
        </w:numPr>
        <w:overflowPunct/>
        <w:autoSpaceDE/>
        <w:autoSpaceDN/>
        <w:adjustRightInd/>
        <w:spacing w:line="276" w:lineRule="auto"/>
        <w:ind w:left="1134" w:right="567"/>
        <w:textAlignment w:val="auto"/>
        <w:rPr>
          <w:rFonts w:cs="Arial"/>
          <w:i/>
          <w:sz w:val="22"/>
          <w:szCs w:val="22"/>
        </w:rPr>
      </w:pPr>
    </w:p>
    <w:p w14:paraId="70CD1FE1" w14:textId="77777777" w:rsidR="00F6493B" w:rsidRDefault="00F6493B" w:rsidP="00F6493B">
      <w:pPr>
        <w:pStyle w:val="Textoindependiente22"/>
        <w:numPr>
          <w:ilvl w:val="12"/>
          <w:numId w:val="0"/>
        </w:numPr>
        <w:overflowPunct/>
        <w:autoSpaceDE/>
        <w:autoSpaceDN/>
        <w:adjustRightInd/>
        <w:spacing w:line="276" w:lineRule="auto"/>
        <w:ind w:left="567" w:right="567"/>
        <w:textAlignment w:val="auto"/>
        <w:rPr>
          <w:rFonts w:cs="Arial"/>
          <w:sz w:val="22"/>
          <w:szCs w:val="22"/>
        </w:rPr>
      </w:pPr>
      <w:r>
        <w:rPr>
          <w:rFonts w:cs="Arial"/>
          <w:i/>
          <w:sz w:val="22"/>
          <w:szCs w:val="22"/>
        </w:rPr>
        <w:t>“</w:t>
      </w:r>
      <w:r w:rsidRPr="00E539AA">
        <w:rPr>
          <w:rFonts w:cs="Arial"/>
          <w:i/>
          <w:sz w:val="22"/>
          <w:szCs w:val="22"/>
        </w:rPr>
        <w:t>4.</w:t>
      </w:r>
      <w:r>
        <w:rPr>
          <w:rFonts w:cs="Arial"/>
          <w:i/>
          <w:sz w:val="22"/>
          <w:szCs w:val="22"/>
        </w:rPr>
        <w:t>5</w:t>
      </w:r>
      <w:r w:rsidRPr="00E539AA">
        <w:rPr>
          <w:rFonts w:cs="Arial"/>
          <w:i/>
          <w:sz w:val="22"/>
          <w:szCs w:val="22"/>
        </w:rPr>
        <w:t>.2, Los árbitros dejaron de valorar para establecer el objeto del Contrato No. 015, aspecto esencial para resolver la controversias otras pruebas como el Contrato No</w:t>
      </w:r>
      <w:r w:rsidR="000811EA">
        <w:rPr>
          <w:rFonts w:cs="Arial"/>
          <w:i/>
          <w:sz w:val="22"/>
          <w:szCs w:val="22"/>
        </w:rPr>
        <w:t>.</w:t>
      </w:r>
      <w:r w:rsidRPr="00E539AA">
        <w:rPr>
          <w:rFonts w:cs="Arial"/>
          <w:i/>
          <w:sz w:val="22"/>
          <w:szCs w:val="22"/>
        </w:rPr>
        <w:t xml:space="preserve"> 015 de 2016, la propuesta del Convocante, las actas suscritas por las partes durante la ejecución del Contrato No</w:t>
      </w:r>
      <w:r w:rsidR="000811EA">
        <w:rPr>
          <w:rFonts w:cs="Arial"/>
          <w:i/>
          <w:sz w:val="22"/>
          <w:szCs w:val="22"/>
        </w:rPr>
        <w:t>.</w:t>
      </w:r>
      <w:r w:rsidRPr="00E539AA">
        <w:rPr>
          <w:rFonts w:cs="Arial"/>
          <w:i/>
          <w:sz w:val="22"/>
          <w:szCs w:val="22"/>
        </w:rPr>
        <w:t xml:space="preserve"> 015 de 2016, especialmente el acta de la reunión del 13 de enero de 2017 (que ni siquiera se menciona en el Laudo impugnado) en la que se dilucidaron aspectos sustanciales para la culminación del Contrato a satisfacción de la contratante, las declaraciones de Eliseo Osorio, Álvaro Parada, Laura Rodríguez y el interrogatorio de parte al ingeniero José Felipe Ardila Vásquez y los informes No. 1,2 y 3 en las varias versiones entregadas de acuerdo con los requerimientos del </w:t>
      </w:r>
      <w:proofErr w:type="spellStart"/>
      <w:r w:rsidRPr="00E539AA">
        <w:rPr>
          <w:rFonts w:cs="Arial"/>
          <w:b/>
          <w:i/>
          <w:sz w:val="22"/>
          <w:szCs w:val="22"/>
        </w:rPr>
        <w:t>amb</w:t>
      </w:r>
      <w:proofErr w:type="spellEnd"/>
      <w:r w:rsidRPr="00E539AA">
        <w:rPr>
          <w:rFonts w:cs="Arial"/>
          <w:b/>
          <w:i/>
          <w:sz w:val="22"/>
          <w:szCs w:val="22"/>
        </w:rPr>
        <w:t xml:space="preserve"> S.A. ESP</w:t>
      </w:r>
      <w:r w:rsidRPr="00E539AA">
        <w:rPr>
          <w:rFonts w:cs="Arial"/>
          <w:i/>
          <w:sz w:val="22"/>
          <w:szCs w:val="22"/>
        </w:rPr>
        <w:t>”</w:t>
      </w:r>
      <w:r w:rsidR="00624CD8" w:rsidRPr="00624CD8">
        <w:rPr>
          <w:rStyle w:val="Ttulo1Car"/>
          <w:rFonts w:cs="Arial"/>
          <w:sz w:val="22"/>
          <w:szCs w:val="22"/>
        </w:rPr>
        <w:t xml:space="preserve"> </w:t>
      </w:r>
      <w:r w:rsidR="00624CD8" w:rsidRPr="00E539AA">
        <w:rPr>
          <w:rStyle w:val="Refdenotaalpie"/>
          <w:rFonts w:cs="Arial"/>
          <w:sz w:val="22"/>
          <w:szCs w:val="22"/>
        </w:rPr>
        <w:footnoteReference w:id="40"/>
      </w:r>
      <w:r w:rsidR="00624CD8" w:rsidRPr="00E539AA">
        <w:rPr>
          <w:rFonts w:cs="Arial"/>
          <w:sz w:val="22"/>
          <w:szCs w:val="22"/>
        </w:rPr>
        <w:t>.</w:t>
      </w:r>
      <w:r w:rsidRPr="00E539AA">
        <w:rPr>
          <w:rFonts w:cs="Arial"/>
          <w:i/>
          <w:sz w:val="22"/>
          <w:szCs w:val="22"/>
        </w:rPr>
        <w:t xml:space="preserve"> (</w:t>
      </w:r>
      <w:r w:rsidRPr="00E539AA">
        <w:rPr>
          <w:rFonts w:cs="Arial"/>
          <w:sz w:val="22"/>
          <w:szCs w:val="22"/>
        </w:rPr>
        <w:t>la negrilla es del texto</w:t>
      </w:r>
      <w:r w:rsidR="00624CD8">
        <w:rPr>
          <w:rFonts w:cs="Arial"/>
          <w:sz w:val="22"/>
          <w:szCs w:val="22"/>
        </w:rPr>
        <w:t xml:space="preserve"> del recurso</w:t>
      </w:r>
      <w:r w:rsidRPr="00E539AA">
        <w:rPr>
          <w:rFonts w:cs="Arial"/>
          <w:sz w:val="22"/>
          <w:szCs w:val="22"/>
        </w:rPr>
        <w:t>)</w:t>
      </w:r>
      <w:r w:rsidR="00624CD8">
        <w:rPr>
          <w:rFonts w:cs="Arial"/>
          <w:sz w:val="22"/>
          <w:szCs w:val="22"/>
        </w:rPr>
        <w:t>.</w:t>
      </w:r>
    </w:p>
    <w:p w14:paraId="084CF6F9" w14:textId="77777777" w:rsidR="00624CD8" w:rsidRDefault="00624CD8" w:rsidP="00F6493B">
      <w:pPr>
        <w:pStyle w:val="Textoindependiente22"/>
        <w:numPr>
          <w:ilvl w:val="12"/>
          <w:numId w:val="0"/>
        </w:numPr>
        <w:overflowPunct/>
        <w:autoSpaceDE/>
        <w:autoSpaceDN/>
        <w:adjustRightInd/>
        <w:spacing w:line="276" w:lineRule="auto"/>
        <w:ind w:left="567" w:right="567"/>
        <w:textAlignment w:val="auto"/>
        <w:rPr>
          <w:rFonts w:cs="Arial"/>
          <w:sz w:val="22"/>
          <w:szCs w:val="22"/>
        </w:rPr>
      </w:pPr>
    </w:p>
    <w:p w14:paraId="0BAB683B" w14:textId="77777777" w:rsidR="00F6493B" w:rsidRPr="006E6439" w:rsidRDefault="006E6439" w:rsidP="00F6493B">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6E6439">
        <w:rPr>
          <w:rFonts w:cs="Arial"/>
          <w:i/>
          <w:sz w:val="22"/>
          <w:szCs w:val="22"/>
        </w:rPr>
        <w:t>“</w:t>
      </w:r>
      <w:r w:rsidR="00F6493B" w:rsidRPr="006E6439">
        <w:rPr>
          <w:rFonts w:cs="Arial"/>
          <w:i/>
          <w:sz w:val="22"/>
          <w:szCs w:val="22"/>
        </w:rPr>
        <w:t>(…)</w:t>
      </w:r>
      <w:r>
        <w:rPr>
          <w:rFonts w:cs="Arial"/>
          <w:i/>
          <w:sz w:val="22"/>
          <w:szCs w:val="22"/>
        </w:rPr>
        <w:t>.</w:t>
      </w:r>
    </w:p>
    <w:p w14:paraId="49CA54A2" w14:textId="77777777" w:rsidR="00F6493B" w:rsidRPr="006E6439" w:rsidRDefault="00F6493B" w:rsidP="00F6493B">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721DA357" w14:textId="77777777" w:rsidR="006E6439" w:rsidRDefault="00F6493B" w:rsidP="006E6439">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6E6439">
        <w:rPr>
          <w:rFonts w:cs="Arial"/>
          <w:i/>
          <w:sz w:val="22"/>
          <w:szCs w:val="22"/>
        </w:rPr>
        <w:t xml:space="preserve">“4.8. Para establecer si el objeto del Contrato No. 015 de 2016 abarcaba únicamente la revisión de los contratos No. 073 de 2010 y 017 de 2015 era necesario que los árbitros también valoraran las declaraciones del ingeniero José Felipe Ardila Vásquez, Eliseo Osorio, </w:t>
      </w:r>
      <w:r w:rsidR="002D2328">
        <w:rPr>
          <w:rFonts w:cs="Arial"/>
          <w:i/>
          <w:sz w:val="22"/>
          <w:szCs w:val="22"/>
        </w:rPr>
        <w:t>Á</w:t>
      </w:r>
      <w:r w:rsidRPr="006E6439">
        <w:rPr>
          <w:rFonts w:cs="Arial"/>
          <w:i/>
          <w:sz w:val="22"/>
          <w:szCs w:val="22"/>
        </w:rPr>
        <w:t>lvaro Prada, Juan Carlos Jones y Laura Rodríguez y estos testimonios no fueron valorados,,,, tampoco valoraron las actas suscritas por las partes durante la ejecución del Contrato No. 015, especialmente el acta de la reunión del 13 de enero de 2017 (</w:t>
      </w:r>
      <w:r w:rsidR="00DC724E">
        <w:rPr>
          <w:rFonts w:cs="Arial"/>
          <w:i/>
          <w:sz w:val="22"/>
          <w:szCs w:val="22"/>
        </w:rPr>
        <w:t>…</w:t>
      </w:r>
      <w:r w:rsidRPr="006E6439">
        <w:rPr>
          <w:rFonts w:cs="Arial"/>
          <w:i/>
          <w:sz w:val="22"/>
          <w:szCs w:val="22"/>
        </w:rPr>
        <w:t>)</w:t>
      </w:r>
      <w:r>
        <w:rPr>
          <w:rFonts w:cs="Arial"/>
          <w:sz w:val="22"/>
          <w:szCs w:val="22"/>
        </w:rPr>
        <w:t>”</w:t>
      </w:r>
      <w:r w:rsidR="00BB766C">
        <w:rPr>
          <w:rStyle w:val="Refdenotaalpie"/>
          <w:rFonts w:cs="Arial"/>
          <w:sz w:val="22"/>
          <w:szCs w:val="22"/>
        </w:rPr>
        <w:footnoteReference w:id="41"/>
      </w:r>
      <w:r w:rsidR="00624CD8">
        <w:rPr>
          <w:rFonts w:cs="Arial"/>
          <w:sz w:val="22"/>
          <w:szCs w:val="22"/>
        </w:rPr>
        <w:t xml:space="preserve">. </w:t>
      </w:r>
    </w:p>
    <w:p w14:paraId="76102E4C" w14:textId="77777777" w:rsidR="00F6493B" w:rsidRDefault="00F6493B" w:rsidP="00F6493B">
      <w:pPr>
        <w:pStyle w:val="Textoindependiente22"/>
        <w:numPr>
          <w:ilvl w:val="12"/>
          <w:numId w:val="0"/>
        </w:numPr>
        <w:overflowPunct/>
        <w:autoSpaceDE/>
        <w:autoSpaceDN/>
        <w:adjustRightInd/>
        <w:spacing w:line="276" w:lineRule="auto"/>
        <w:ind w:left="567" w:right="567"/>
        <w:textAlignment w:val="auto"/>
        <w:rPr>
          <w:rFonts w:cs="Arial"/>
          <w:sz w:val="22"/>
          <w:szCs w:val="22"/>
        </w:rPr>
      </w:pPr>
    </w:p>
    <w:p w14:paraId="65CD16D0" w14:textId="77777777" w:rsidR="00BB766C" w:rsidRDefault="00AC77EF" w:rsidP="00F6493B">
      <w:pPr>
        <w:pStyle w:val="Textoindependiente22"/>
        <w:numPr>
          <w:ilvl w:val="12"/>
          <w:numId w:val="0"/>
        </w:numPr>
        <w:overflowPunct/>
        <w:autoSpaceDE/>
        <w:autoSpaceDN/>
        <w:adjustRightInd/>
        <w:textAlignment w:val="auto"/>
        <w:rPr>
          <w:rFonts w:cs="Arial"/>
          <w:szCs w:val="24"/>
        </w:rPr>
      </w:pPr>
      <w:r>
        <w:rPr>
          <w:rFonts w:cs="Arial"/>
          <w:szCs w:val="24"/>
        </w:rPr>
        <w:t>E</w:t>
      </w:r>
      <w:r w:rsidR="00F6493B" w:rsidRPr="00D22A71">
        <w:rPr>
          <w:rFonts w:cs="Arial"/>
          <w:szCs w:val="24"/>
        </w:rPr>
        <w:t xml:space="preserve">n </w:t>
      </w:r>
      <w:r w:rsidR="00415AE3">
        <w:rPr>
          <w:rFonts w:cs="Arial"/>
          <w:szCs w:val="24"/>
        </w:rPr>
        <w:t xml:space="preserve">el mismo </w:t>
      </w:r>
      <w:r w:rsidR="00F6493B" w:rsidRPr="00D22A71">
        <w:rPr>
          <w:rFonts w:cs="Arial"/>
          <w:szCs w:val="24"/>
        </w:rPr>
        <w:t>recurso, la parte convocante cuestionó la siguiente conclusión del laudo arbitral:</w:t>
      </w:r>
    </w:p>
    <w:p w14:paraId="07F1177C" w14:textId="77777777" w:rsidR="00BB766C" w:rsidRDefault="00BB766C" w:rsidP="00F6493B">
      <w:pPr>
        <w:pStyle w:val="Textoindependiente22"/>
        <w:numPr>
          <w:ilvl w:val="12"/>
          <w:numId w:val="0"/>
        </w:numPr>
        <w:overflowPunct/>
        <w:autoSpaceDE/>
        <w:autoSpaceDN/>
        <w:adjustRightInd/>
        <w:textAlignment w:val="auto"/>
        <w:rPr>
          <w:rFonts w:cs="Arial"/>
          <w:szCs w:val="24"/>
        </w:rPr>
      </w:pPr>
    </w:p>
    <w:p w14:paraId="471EB56E" w14:textId="77777777" w:rsidR="00F6493B" w:rsidRPr="00DC724E" w:rsidRDefault="00F6493B" w:rsidP="00BB766C">
      <w:pPr>
        <w:pStyle w:val="Textoindependiente22"/>
        <w:numPr>
          <w:ilvl w:val="12"/>
          <w:numId w:val="0"/>
        </w:numPr>
        <w:overflowPunct/>
        <w:autoSpaceDE/>
        <w:autoSpaceDN/>
        <w:adjustRightInd/>
        <w:spacing w:line="276" w:lineRule="auto"/>
        <w:ind w:left="567" w:right="708"/>
        <w:textAlignment w:val="auto"/>
        <w:rPr>
          <w:rFonts w:cs="Arial"/>
          <w:sz w:val="22"/>
          <w:szCs w:val="22"/>
        </w:rPr>
      </w:pPr>
      <w:r w:rsidRPr="00BB766C">
        <w:rPr>
          <w:rFonts w:cs="Arial"/>
          <w:i/>
          <w:sz w:val="22"/>
          <w:szCs w:val="22"/>
        </w:rPr>
        <w:t xml:space="preserve">“(…) </w:t>
      </w:r>
      <w:r w:rsidRPr="00BB766C">
        <w:rPr>
          <w:rFonts w:cs="Arial"/>
          <w:b/>
          <w:i/>
          <w:sz w:val="22"/>
          <w:szCs w:val="22"/>
          <w:u w:val="single"/>
        </w:rPr>
        <w:t>podemos concluir, que la intención de los contratantes, se refería a todos los contratos relacionados con el proyecto sin que se limitara a los dos contratos mencionados (073 de 2010 y 017 de 2015)</w:t>
      </w:r>
      <w:r w:rsidRPr="00BB766C">
        <w:rPr>
          <w:rFonts w:cs="Arial"/>
          <w:i/>
          <w:sz w:val="22"/>
          <w:szCs w:val="22"/>
        </w:rPr>
        <w:t>, ahora si en gracia de discusión se considera una completa ambigüedad normativa, es claro que como ya se afirmó, el contrato contienen una réplica exacta del contenido de la propuesta, es decir que quien dispuso cual ser</w:t>
      </w:r>
      <w:r w:rsidR="00DF2717">
        <w:rPr>
          <w:rFonts w:cs="Arial"/>
          <w:i/>
          <w:sz w:val="22"/>
          <w:szCs w:val="22"/>
        </w:rPr>
        <w:t>í</w:t>
      </w:r>
      <w:r w:rsidRPr="00BB766C">
        <w:rPr>
          <w:rFonts w:cs="Arial"/>
          <w:i/>
          <w:sz w:val="22"/>
          <w:szCs w:val="22"/>
        </w:rPr>
        <w:t>a el contenido de los informes fue el oferente (…)</w:t>
      </w:r>
      <w:r w:rsidRPr="00BB766C">
        <w:rPr>
          <w:rStyle w:val="Refdenotaalpie"/>
          <w:rFonts w:cs="Arial"/>
          <w:i/>
          <w:sz w:val="22"/>
          <w:szCs w:val="22"/>
        </w:rPr>
        <w:footnoteReference w:id="42"/>
      </w:r>
      <w:r w:rsidRPr="00BB766C">
        <w:rPr>
          <w:rFonts w:cs="Arial"/>
          <w:i/>
          <w:sz w:val="22"/>
          <w:szCs w:val="22"/>
        </w:rPr>
        <w:t xml:space="preserve"> (</w:t>
      </w:r>
      <w:r w:rsidRPr="00DC724E">
        <w:rPr>
          <w:rFonts w:cs="Arial"/>
          <w:sz w:val="22"/>
          <w:szCs w:val="22"/>
        </w:rPr>
        <w:t>negrilla y subraya son del texto del recurso).</w:t>
      </w:r>
    </w:p>
    <w:p w14:paraId="00231E72" w14:textId="77777777" w:rsidR="00F6493B" w:rsidRDefault="00F6493B" w:rsidP="00F6493B">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5E53BAF4" w14:textId="77777777" w:rsidR="00F6493B" w:rsidRPr="005537AD" w:rsidRDefault="00F6493B" w:rsidP="005351BD">
      <w:pPr>
        <w:pStyle w:val="Textoindependiente22"/>
        <w:numPr>
          <w:ilvl w:val="12"/>
          <w:numId w:val="0"/>
        </w:numPr>
        <w:overflowPunct/>
        <w:autoSpaceDE/>
        <w:autoSpaceDN/>
        <w:adjustRightInd/>
        <w:textAlignment w:val="auto"/>
        <w:rPr>
          <w:rFonts w:cs="Arial"/>
          <w:i/>
          <w:szCs w:val="24"/>
        </w:rPr>
      </w:pPr>
      <w:r w:rsidRPr="003570E6">
        <w:rPr>
          <w:rFonts w:cs="Arial"/>
          <w:szCs w:val="24"/>
        </w:rPr>
        <w:t xml:space="preserve">Al reseñar la anterior consideración del laudo </w:t>
      </w:r>
      <w:r w:rsidR="00C60522">
        <w:rPr>
          <w:rFonts w:cs="Arial"/>
          <w:szCs w:val="24"/>
        </w:rPr>
        <w:t xml:space="preserve">arbitral, </w:t>
      </w:r>
      <w:r w:rsidRPr="003570E6">
        <w:rPr>
          <w:rFonts w:cs="Arial"/>
          <w:szCs w:val="24"/>
        </w:rPr>
        <w:t xml:space="preserve">el recurrente </w:t>
      </w:r>
      <w:r>
        <w:rPr>
          <w:rFonts w:cs="Arial"/>
          <w:szCs w:val="24"/>
        </w:rPr>
        <w:t xml:space="preserve">reiteró </w:t>
      </w:r>
      <w:r w:rsidRPr="003570E6">
        <w:rPr>
          <w:rFonts w:cs="Arial"/>
          <w:szCs w:val="24"/>
        </w:rPr>
        <w:t>que</w:t>
      </w:r>
      <w:r w:rsidRPr="005537AD">
        <w:rPr>
          <w:rFonts w:cs="Arial"/>
          <w:i/>
          <w:szCs w:val="24"/>
        </w:rPr>
        <w:t xml:space="preserve"> “sin haber valorado en su conjunto las pruebas decretadas y practicadas, los árbitros llegaron a la conclusión bajo sus propios criterios subjetivos, es decir en conciencia </w:t>
      </w:r>
      <w:r w:rsidR="009B761B">
        <w:rPr>
          <w:rFonts w:cs="Arial"/>
          <w:i/>
          <w:szCs w:val="24"/>
        </w:rPr>
        <w:t>y</w:t>
      </w:r>
      <w:r w:rsidRPr="005537AD">
        <w:rPr>
          <w:rFonts w:cs="Arial"/>
          <w:i/>
          <w:szCs w:val="24"/>
        </w:rPr>
        <w:t xml:space="preserve"> no en derecho”</w:t>
      </w:r>
      <w:r w:rsidRPr="005537AD">
        <w:rPr>
          <w:rStyle w:val="Refdenotaalpie"/>
          <w:rFonts w:cs="Arial"/>
          <w:i/>
          <w:szCs w:val="24"/>
        </w:rPr>
        <w:footnoteReference w:id="43"/>
      </w:r>
      <w:r w:rsidRPr="005537AD">
        <w:rPr>
          <w:rFonts w:cs="Arial"/>
          <w:i/>
          <w:szCs w:val="24"/>
        </w:rPr>
        <w:t xml:space="preserve">. </w:t>
      </w:r>
    </w:p>
    <w:p w14:paraId="4D37FDAE" w14:textId="77777777" w:rsidR="00F6493B" w:rsidRDefault="00F6493B" w:rsidP="005351BD">
      <w:pPr>
        <w:pStyle w:val="Textoindependiente22"/>
        <w:numPr>
          <w:ilvl w:val="12"/>
          <w:numId w:val="0"/>
        </w:numPr>
        <w:overflowPunct/>
        <w:autoSpaceDE/>
        <w:autoSpaceDN/>
        <w:adjustRightInd/>
        <w:textAlignment w:val="auto"/>
        <w:rPr>
          <w:rFonts w:cs="Arial"/>
          <w:i/>
          <w:sz w:val="22"/>
          <w:szCs w:val="22"/>
        </w:rPr>
      </w:pPr>
    </w:p>
    <w:p w14:paraId="780BD8AB" w14:textId="77777777" w:rsidR="00F6493B" w:rsidRDefault="00C60522" w:rsidP="005351BD">
      <w:pPr>
        <w:pStyle w:val="Textoindependiente22"/>
        <w:numPr>
          <w:ilvl w:val="12"/>
          <w:numId w:val="0"/>
        </w:numPr>
        <w:overflowPunct/>
        <w:autoSpaceDE/>
        <w:autoSpaceDN/>
        <w:adjustRightInd/>
        <w:textAlignment w:val="auto"/>
        <w:rPr>
          <w:rFonts w:cs="Arial"/>
          <w:szCs w:val="24"/>
        </w:rPr>
      </w:pPr>
      <w:r>
        <w:rPr>
          <w:rFonts w:cs="Arial"/>
          <w:szCs w:val="24"/>
        </w:rPr>
        <w:t xml:space="preserve">Por otra parte, el </w:t>
      </w:r>
      <w:r w:rsidR="000E687C">
        <w:rPr>
          <w:rFonts w:cs="Arial"/>
          <w:szCs w:val="24"/>
        </w:rPr>
        <w:t xml:space="preserve">convocante –actuando como </w:t>
      </w:r>
      <w:r>
        <w:rPr>
          <w:rFonts w:cs="Arial"/>
          <w:szCs w:val="24"/>
        </w:rPr>
        <w:t>recur</w:t>
      </w:r>
      <w:r w:rsidR="000E687C">
        <w:rPr>
          <w:rFonts w:cs="Arial"/>
          <w:szCs w:val="24"/>
        </w:rPr>
        <w:t xml:space="preserve">rente- </w:t>
      </w:r>
      <w:r>
        <w:rPr>
          <w:rFonts w:cs="Arial"/>
          <w:szCs w:val="24"/>
        </w:rPr>
        <w:t>re</w:t>
      </w:r>
      <w:r w:rsidR="00DC724E">
        <w:rPr>
          <w:rFonts w:cs="Arial"/>
          <w:szCs w:val="24"/>
        </w:rPr>
        <w:t>señ</w:t>
      </w:r>
      <w:r w:rsidR="000E687C">
        <w:rPr>
          <w:rFonts w:cs="Arial"/>
          <w:szCs w:val="24"/>
        </w:rPr>
        <w:t>ó</w:t>
      </w:r>
      <w:r w:rsidR="00DC724E">
        <w:rPr>
          <w:rFonts w:cs="Arial"/>
          <w:szCs w:val="24"/>
        </w:rPr>
        <w:t xml:space="preserve"> los </w:t>
      </w:r>
      <w:r w:rsidR="00F6493B" w:rsidRPr="00D22A71">
        <w:rPr>
          <w:rFonts w:cs="Arial"/>
          <w:szCs w:val="24"/>
        </w:rPr>
        <w:t xml:space="preserve">siete contratos </w:t>
      </w:r>
      <w:r w:rsidR="00DC724E">
        <w:rPr>
          <w:rFonts w:cs="Arial"/>
          <w:szCs w:val="24"/>
        </w:rPr>
        <w:t xml:space="preserve">relacionados con el proyecto </w:t>
      </w:r>
      <w:r w:rsidR="00461022">
        <w:rPr>
          <w:rFonts w:cs="Arial"/>
          <w:szCs w:val="24"/>
        </w:rPr>
        <w:t xml:space="preserve">del río Tona </w:t>
      </w:r>
      <w:r w:rsidR="00DC724E">
        <w:rPr>
          <w:rFonts w:cs="Arial"/>
          <w:szCs w:val="24"/>
        </w:rPr>
        <w:t xml:space="preserve">y advirtió </w:t>
      </w:r>
      <w:r w:rsidR="00F6493B" w:rsidRPr="00D22A71">
        <w:rPr>
          <w:rFonts w:cs="Arial"/>
          <w:szCs w:val="24"/>
        </w:rPr>
        <w:t>que</w:t>
      </w:r>
      <w:r w:rsidR="00461022">
        <w:rPr>
          <w:rFonts w:cs="Arial"/>
          <w:szCs w:val="24"/>
        </w:rPr>
        <w:t>,</w:t>
      </w:r>
      <w:r>
        <w:rPr>
          <w:rFonts w:cs="Arial"/>
          <w:szCs w:val="24"/>
        </w:rPr>
        <w:t xml:space="preserve"> de seguir la conclusión del Tribunal</w:t>
      </w:r>
      <w:r w:rsidR="00DC724E">
        <w:rPr>
          <w:rFonts w:cs="Arial"/>
          <w:szCs w:val="24"/>
        </w:rPr>
        <w:t xml:space="preserve"> de Arbitramento</w:t>
      </w:r>
      <w:r>
        <w:rPr>
          <w:rFonts w:cs="Arial"/>
          <w:szCs w:val="24"/>
        </w:rPr>
        <w:t>,</w:t>
      </w:r>
      <w:r w:rsidR="00F6493B">
        <w:rPr>
          <w:rFonts w:cs="Arial"/>
          <w:szCs w:val="24"/>
        </w:rPr>
        <w:t xml:space="preserve"> </w:t>
      </w:r>
      <w:r w:rsidR="00DC724E">
        <w:rPr>
          <w:rFonts w:cs="Arial"/>
          <w:szCs w:val="24"/>
        </w:rPr>
        <w:t xml:space="preserve">dichos contratos </w:t>
      </w:r>
      <w:r w:rsidR="00F6493B" w:rsidRPr="00D22A71">
        <w:rPr>
          <w:rFonts w:cs="Arial"/>
          <w:szCs w:val="24"/>
        </w:rPr>
        <w:t>h</w:t>
      </w:r>
      <w:r w:rsidR="00F6493B">
        <w:rPr>
          <w:rFonts w:cs="Arial"/>
          <w:szCs w:val="24"/>
        </w:rPr>
        <w:t xml:space="preserve">abrían </w:t>
      </w:r>
      <w:r w:rsidR="00F6493B" w:rsidRPr="00D22A71">
        <w:rPr>
          <w:rFonts w:cs="Arial"/>
          <w:szCs w:val="24"/>
        </w:rPr>
        <w:t>quedado comprendidos dentro de la revisión del contratista</w:t>
      </w:r>
      <w:r w:rsidR="009B761B">
        <w:rPr>
          <w:rFonts w:cs="Arial"/>
          <w:szCs w:val="24"/>
        </w:rPr>
        <w:t>,</w:t>
      </w:r>
      <w:r w:rsidR="00F6493B" w:rsidRPr="00D22A71">
        <w:rPr>
          <w:rFonts w:cs="Arial"/>
          <w:szCs w:val="24"/>
        </w:rPr>
        <w:t xml:space="preserve"> por referirse al </w:t>
      </w:r>
      <w:r w:rsidR="00F6493B">
        <w:rPr>
          <w:rFonts w:cs="Arial"/>
          <w:szCs w:val="24"/>
        </w:rPr>
        <w:t xml:space="preserve">mismo </w:t>
      </w:r>
      <w:r w:rsidR="00F6493B" w:rsidRPr="00D22A71">
        <w:rPr>
          <w:rFonts w:cs="Arial"/>
          <w:szCs w:val="24"/>
        </w:rPr>
        <w:t>proyecto</w:t>
      </w:r>
      <w:r w:rsidR="00F6493B">
        <w:rPr>
          <w:rFonts w:cs="Arial"/>
          <w:szCs w:val="24"/>
        </w:rPr>
        <w:t>,</w:t>
      </w:r>
      <w:r w:rsidR="00F6493B" w:rsidRPr="00D22A71">
        <w:rPr>
          <w:rFonts w:cs="Arial"/>
          <w:szCs w:val="24"/>
        </w:rPr>
        <w:t xml:space="preserve"> </w:t>
      </w:r>
      <w:r w:rsidR="00461022">
        <w:rPr>
          <w:rFonts w:cs="Arial"/>
          <w:szCs w:val="24"/>
        </w:rPr>
        <w:t xml:space="preserve">lo cual no ocurrió, dado que </w:t>
      </w:r>
      <w:r>
        <w:rPr>
          <w:rFonts w:cs="Arial"/>
          <w:szCs w:val="24"/>
        </w:rPr>
        <w:t xml:space="preserve">en el acervo probatorio </w:t>
      </w:r>
      <w:r w:rsidR="00F6493B" w:rsidRPr="00D22A71">
        <w:rPr>
          <w:rFonts w:cs="Arial"/>
          <w:szCs w:val="24"/>
        </w:rPr>
        <w:t xml:space="preserve">no </w:t>
      </w:r>
      <w:r w:rsidR="00C60CE0">
        <w:rPr>
          <w:rFonts w:cs="Arial"/>
          <w:szCs w:val="24"/>
        </w:rPr>
        <w:t xml:space="preserve">hubo </w:t>
      </w:r>
      <w:r w:rsidR="00F6493B" w:rsidRPr="00D22A71">
        <w:rPr>
          <w:rFonts w:cs="Arial"/>
          <w:szCs w:val="24"/>
        </w:rPr>
        <w:t xml:space="preserve">una sola prueba que permitiera concluir que el objeto del </w:t>
      </w:r>
      <w:r>
        <w:rPr>
          <w:rFonts w:cs="Arial"/>
          <w:szCs w:val="24"/>
        </w:rPr>
        <w:t>C</w:t>
      </w:r>
      <w:r w:rsidR="00F6493B" w:rsidRPr="00D22A71">
        <w:rPr>
          <w:rFonts w:cs="Arial"/>
          <w:szCs w:val="24"/>
        </w:rPr>
        <w:t xml:space="preserve">ontrato No. 015 se extendía a </w:t>
      </w:r>
      <w:r>
        <w:rPr>
          <w:rFonts w:cs="Arial"/>
          <w:szCs w:val="24"/>
        </w:rPr>
        <w:t xml:space="preserve">esos </w:t>
      </w:r>
      <w:r w:rsidR="00F6493B" w:rsidRPr="00D22A71">
        <w:rPr>
          <w:rFonts w:cs="Arial"/>
          <w:szCs w:val="24"/>
        </w:rPr>
        <w:t>otros contratos.</w:t>
      </w:r>
    </w:p>
    <w:p w14:paraId="79841DDD" w14:textId="77777777" w:rsidR="00F6493B" w:rsidRPr="000E687C" w:rsidRDefault="00F6493B" w:rsidP="00F6493B">
      <w:pPr>
        <w:pStyle w:val="Textoindependiente22"/>
        <w:numPr>
          <w:ilvl w:val="12"/>
          <w:numId w:val="0"/>
        </w:numPr>
        <w:overflowPunct/>
        <w:autoSpaceDE/>
        <w:autoSpaceDN/>
        <w:adjustRightInd/>
        <w:spacing w:line="276" w:lineRule="auto"/>
        <w:textAlignment w:val="auto"/>
        <w:rPr>
          <w:rFonts w:cs="Arial"/>
          <w:szCs w:val="24"/>
        </w:rPr>
      </w:pPr>
    </w:p>
    <w:p w14:paraId="5C7AB054" w14:textId="77777777" w:rsidR="00F6493B" w:rsidRPr="000E687C" w:rsidRDefault="00F6493B" w:rsidP="005351BD">
      <w:pPr>
        <w:pStyle w:val="Textoindependiente22"/>
        <w:numPr>
          <w:ilvl w:val="12"/>
          <w:numId w:val="0"/>
        </w:numPr>
        <w:overflowPunct/>
        <w:autoSpaceDE/>
        <w:autoSpaceDN/>
        <w:adjustRightInd/>
        <w:textAlignment w:val="auto"/>
        <w:rPr>
          <w:rFonts w:cs="Arial"/>
          <w:szCs w:val="24"/>
        </w:rPr>
      </w:pPr>
      <w:r w:rsidRPr="000E687C">
        <w:rPr>
          <w:rFonts w:cs="Arial"/>
          <w:szCs w:val="24"/>
        </w:rPr>
        <w:t xml:space="preserve">En los puntos 4.18 a 4.24 de su escrito, el recurrente insistió en que no existió </w:t>
      </w:r>
      <w:r w:rsidRPr="00C60CE0">
        <w:rPr>
          <w:rFonts w:cs="Arial"/>
          <w:i/>
          <w:szCs w:val="24"/>
        </w:rPr>
        <w:t>“una sola referencia”</w:t>
      </w:r>
      <w:r w:rsidRPr="000E687C">
        <w:rPr>
          <w:rFonts w:cs="Arial"/>
          <w:szCs w:val="24"/>
        </w:rPr>
        <w:t xml:space="preserve"> ni </w:t>
      </w:r>
      <w:r w:rsidRPr="00487CB1">
        <w:rPr>
          <w:rFonts w:cs="Arial"/>
          <w:i/>
          <w:szCs w:val="24"/>
        </w:rPr>
        <w:t>“una sola línea”</w:t>
      </w:r>
      <w:r w:rsidRPr="000E687C">
        <w:rPr>
          <w:rFonts w:cs="Arial"/>
          <w:szCs w:val="24"/>
        </w:rPr>
        <w:t xml:space="preserve"> de los informes No. 2 y No. 3</w:t>
      </w:r>
      <w:r w:rsidR="00C60522" w:rsidRPr="000E687C">
        <w:rPr>
          <w:rFonts w:cs="Arial"/>
          <w:szCs w:val="24"/>
        </w:rPr>
        <w:t xml:space="preserve"> que</w:t>
      </w:r>
      <w:r w:rsidRPr="000E687C">
        <w:rPr>
          <w:rFonts w:cs="Arial"/>
          <w:szCs w:val="24"/>
        </w:rPr>
        <w:t xml:space="preserve"> sirviera de respaldo al Tribunal de Arbitramento para extender el alcance del objeto contractual a otras actividades o  revisiones del proyecto. </w:t>
      </w:r>
    </w:p>
    <w:p w14:paraId="69CB68E5" w14:textId="77777777" w:rsidR="00F6493B" w:rsidRPr="005351BD" w:rsidRDefault="00F6493B" w:rsidP="005351BD">
      <w:pPr>
        <w:pStyle w:val="Textoindependiente22"/>
        <w:numPr>
          <w:ilvl w:val="12"/>
          <w:numId w:val="0"/>
        </w:numPr>
        <w:overflowPunct/>
        <w:autoSpaceDE/>
        <w:autoSpaceDN/>
        <w:adjustRightInd/>
        <w:textAlignment w:val="auto"/>
        <w:rPr>
          <w:rFonts w:cs="Arial"/>
          <w:i/>
          <w:szCs w:val="24"/>
        </w:rPr>
      </w:pPr>
    </w:p>
    <w:p w14:paraId="3B8405FD" w14:textId="77777777" w:rsidR="00F6493B" w:rsidRPr="00487CB1" w:rsidRDefault="00F6493B" w:rsidP="00487CB1">
      <w:pPr>
        <w:pStyle w:val="Textoindependiente22"/>
        <w:numPr>
          <w:ilvl w:val="12"/>
          <w:numId w:val="0"/>
        </w:numPr>
        <w:overflowPunct/>
        <w:autoSpaceDE/>
        <w:autoSpaceDN/>
        <w:adjustRightInd/>
        <w:textAlignment w:val="auto"/>
        <w:rPr>
          <w:rFonts w:cs="Arial"/>
          <w:szCs w:val="24"/>
        </w:rPr>
      </w:pPr>
      <w:r w:rsidRPr="00487CB1">
        <w:rPr>
          <w:rFonts w:cs="Arial"/>
          <w:szCs w:val="24"/>
        </w:rPr>
        <w:t xml:space="preserve">De la misma forma, </w:t>
      </w:r>
      <w:r w:rsidR="005351BD" w:rsidRPr="00487CB1">
        <w:rPr>
          <w:rFonts w:cs="Arial"/>
          <w:szCs w:val="24"/>
        </w:rPr>
        <w:t xml:space="preserve">el recurrente </w:t>
      </w:r>
      <w:r w:rsidRPr="00487CB1">
        <w:rPr>
          <w:rFonts w:cs="Arial"/>
          <w:szCs w:val="24"/>
        </w:rPr>
        <w:t>argumentó acerca de la falta de entrega de los planos récord para hacer posible la revisión encomendada</w:t>
      </w:r>
      <w:r w:rsidR="002A4234" w:rsidRPr="00487CB1">
        <w:rPr>
          <w:rFonts w:cs="Arial"/>
          <w:szCs w:val="24"/>
        </w:rPr>
        <w:t xml:space="preserve"> sobre el contrato No. 017</w:t>
      </w:r>
      <w:r w:rsidRPr="00487CB1">
        <w:rPr>
          <w:rFonts w:cs="Arial"/>
          <w:szCs w:val="24"/>
        </w:rPr>
        <w:t>, según dio cuenta el informe No. 3, y reseñó las respuestas del ingeniero Juan Carlos Jones.</w:t>
      </w:r>
    </w:p>
    <w:p w14:paraId="52E68ADC" w14:textId="77777777" w:rsidR="00F6493B" w:rsidRDefault="00F6493B" w:rsidP="00F6493B">
      <w:pPr>
        <w:pStyle w:val="Textoindependiente22"/>
        <w:numPr>
          <w:ilvl w:val="12"/>
          <w:numId w:val="0"/>
        </w:numPr>
        <w:overflowPunct/>
        <w:autoSpaceDE/>
        <w:autoSpaceDN/>
        <w:adjustRightInd/>
        <w:spacing w:line="276" w:lineRule="auto"/>
        <w:textAlignment w:val="auto"/>
        <w:rPr>
          <w:rFonts w:cs="Arial"/>
          <w:i/>
          <w:sz w:val="22"/>
          <w:szCs w:val="22"/>
        </w:rPr>
      </w:pPr>
    </w:p>
    <w:p w14:paraId="7169EC7D" w14:textId="77777777" w:rsidR="00F6493B" w:rsidRPr="00C60CE0" w:rsidRDefault="00F6493B" w:rsidP="00F6493B">
      <w:pPr>
        <w:pStyle w:val="Textoindependiente22"/>
        <w:numPr>
          <w:ilvl w:val="12"/>
          <w:numId w:val="0"/>
        </w:numPr>
        <w:overflowPunct/>
        <w:autoSpaceDE/>
        <w:autoSpaceDN/>
        <w:adjustRightInd/>
        <w:spacing w:line="276" w:lineRule="auto"/>
        <w:textAlignment w:val="auto"/>
        <w:rPr>
          <w:rFonts w:cs="Arial"/>
          <w:szCs w:val="24"/>
        </w:rPr>
      </w:pPr>
      <w:r w:rsidRPr="00C60CE0">
        <w:rPr>
          <w:rFonts w:cs="Arial"/>
          <w:szCs w:val="24"/>
        </w:rPr>
        <w:t>Indicó:</w:t>
      </w:r>
    </w:p>
    <w:p w14:paraId="07A27E0F" w14:textId="77777777" w:rsidR="00F6493B" w:rsidRDefault="00F6493B" w:rsidP="00F6493B">
      <w:pPr>
        <w:pStyle w:val="Textoindependiente22"/>
        <w:numPr>
          <w:ilvl w:val="12"/>
          <w:numId w:val="0"/>
        </w:numPr>
        <w:overflowPunct/>
        <w:autoSpaceDE/>
        <w:autoSpaceDN/>
        <w:adjustRightInd/>
        <w:spacing w:line="276" w:lineRule="auto"/>
        <w:textAlignment w:val="auto"/>
        <w:rPr>
          <w:rFonts w:cs="Arial"/>
          <w:i/>
          <w:sz w:val="22"/>
          <w:szCs w:val="22"/>
        </w:rPr>
      </w:pPr>
    </w:p>
    <w:p w14:paraId="7FCAC8A8" w14:textId="77777777" w:rsidR="005351BD" w:rsidRDefault="00F6493B" w:rsidP="005351BD">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t>“En este punto debe destacarse que, lamentablemente, los árbitros tampoco valoraron probatoriamente que el in</w:t>
      </w:r>
      <w:r w:rsidR="005351BD">
        <w:rPr>
          <w:rFonts w:cs="Arial"/>
          <w:i/>
          <w:sz w:val="22"/>
          <w:szCs w:val="22"/>
        </w:rPr>
        <w:t>g</w:t>
      </w:r>
      <w:r>
        <w:rPr>
          <w:rFonts w:cs="Arial"/>
          <w:i/>
          <w:sz w:val="22"/>
          <w:szCs w:val="22"/>
        </w:rPr>
        <w:t>eniero Juan Carlos Jones desconocía información básica par</w:t>
      </w:r>
      <w:r w:rsidR="002A4234">
        <w:rPr>
          <w:rFonts w:cs="Arial"/>
          <w:i/>
          <w:sz w:val="22"/>
          <w:szCs w:val="22"/>
        </w:rPr>
        <w:t>a</w:t>
      </w:r>
      <w:r>
        <w:rPr>
          <w:rFonts w:cs="Arial"/>
          <w:i/>
          <w:sz w:val="22"/>
          <w:szCs w:val="22"/>
        </w:rPr>
        <w:t xml:space="preserve"> cualquier profesional de la ingeniería, para quienes un </w:t>
      </w:r>
      <w:r>
        <w:rPr>
          <w:rFonts w:cs="Arial"/>
          <w:i/>
          <w:sz w:val="22"/>
          <w:szCs w:val="22"/>
        </w:rPr>
        <w:lastRenderedPageBreak/>
        <w:t xml:space="preserve">plano récord o </w:t>
      </w:r>
      <w:r w:rsidR="00487CB1">
        <w:rPr>
          <w:rFonts w:cs="Arial"/>
          <w:i/>
          <w:sz w:val="22"/>
          <w:szCs w:val="22"/>
        </w:rPr>
        <w:t>‘</w:t>
      </w:r>
      <w:r>
        <w:rPr>
          <w:rFonts w:cs="Arial"/>
          <w:i/>
          <w:sz w:val="22"/>
          <w:szCs w:val="22"/>
        </w:rPr>
        <w:t xml:space="preserve">as </w:t>
      </w:r>
      <w:proofErr w:type="spellStart"/>
      <w:r>
        <w:rPr>
          <w:rFonts w:cs="Arial"/>
          <w:i/>
          <w:sz w:val="22"/>
          <w:szCs w:val="22"/>
        </w:rPr>
        <w:t>Built</w:t>
      </w:r>
      <w:proofErr w:type="spellEnd"/>
      <w:r w:rsidR="00487CB1">
        <w:rPr>
          <w:rFonts w:cs="Arial"/>
          <w:i/>
          <w:sz w:val="22"/>
          <w:szCs w:val="22"/>
        </w:rPr>
        <w:t>’</w:t>
      </w:r>
      <w:r>
        <w:rPr>
          <w:rFonts w:cs="Arial"/>
          <w:i/>
          <w:sz w:val="22"/>
          <w:szCs w:val="22"/>
        </w:rPr>
        <w:t xml:space="preserve"> significa, como lo define el término en inglés, </w:t>
      </w:r>
      <w:r w:rsidR="00487CB1">
        <w:rPr>
          <w:rFonts w:cs="Arial"/>
          <w:i/>
          <w:sz w:val="22"/>
          <w:szCs w:val="22"/>
        </w:rPr>
        <w:t>‘</w:t>
      </w:r>
      <w:r>
        <w:rPr>
          <w:rFonts w:cs="Arial"/>
          <w:i/>
          <w:sz w:val="22"/>
          <w:szCs w:val="22"/>
        </w:rPr>
        <w:t xml:space="preserve">as </w:t>
      </w:r>
      <w:proofErr w:type="spellStart"/>
      <w:r>
        <w:rPr>
          <w:rFonts w:cs="Arial"/>
          <w:i/>
          <w:sz w:val="22"/>
          <w:szCs w:val="22"/>
        </w:rPr>
        <w:t>Built</w:t>
      </w:r>
      <w:proofErr w:type="spellEnd"/>
      <w:r w:rsidR="00487CB1">
        <w:rPr>
          <w:rFonts w:cs="Arial"/>
          <w:i/>
          <w:sz w:val="22"/>
          <w:szCs w:val="22"/>
        </w:rPr>
        <w:t>’</w:t>
      </w:r>
      <w:r>
        <w:rPr>
          <w:rFonts w:cs="Arial"/>
          <w:i/>
          <w:sz w:val="22"/>
          <w:szCs w:val="22"/>
        </w:rPr>
        <w:t xml:space="preserve">, que es el plano que refleja fielmente </w:t>
      </w:r>
      <w:r w:rsidR="00487CB1">
        <w:rPr>
          <w:rFonts w:cs="Arial"/>
          <w:i/>
          <w:sz w:val="22"/>
          <w:szCs w:val="22"/>
        </w:rPr>
        <w:t>‘</w:t>
      </w:r>
      <w:r>
        <w:rPr>
          <w:rFonts w:cs="Arial"/>
          <w:i/>
          <w:sz w:val="22"/>
          <w:szCs w:val="22"/>
        </w:rPr>
        <w:t xml:space="preserve">como quedó </w:t>
      </w:r>
      <w:proofErr w:type="spellStart"/>
      <w:r>
        <w:rPr>
          <w:rFonts w:cs="Arial"/>
          <w:i/>
          <w:sz w:val="22"/>
          <w:szCs w:val="22"/>
        </w:rPr>
        <w:t>constru</w:t>
      </w:r>
      <w:r w:rsidR="002D2328">
        <w:rPr>
          <w:rFonts w:cs="Arial"/>
          <w:i/>
          <w:sz w:val="22"/>
          <w:szCs w:val="22"/>
        </w:rPr>
        <w:t>í</w:t>
      </w:r>
      <w:r>
        <w:rPr>
          <w:rFonts w:cs="Arial"/>
          <w:i/>
          <w:sz w:val="22"/>
          <w:szCs w:val="22"/>
        </w:rPr>
        <w:t>da</w:t>
      </w:r>
      <w:proofErr w:type="spellEnd"/>
      <w:r w:rsidR="00487CB1">
        <w:rPr>
          <w:rFonts w:cs="Arial"/>
          <w:i/>
          <w:sz w:val="22"/>
          <w:szCs w:val="22"/>
        </w:rPr>
        <w:t>’</w:t>
      </w:r>
      <w:r>
        <w:rPr>
          <w:rFonts w:cs="Arial"/>
          <w:i/>
          <w:sz w:val="22"/>
          <w:szCs w:val="22"/>
        </w:rPr>
        <w:t xml:space="preserve"> una obra cuando ésta finaliza y no cuando la obra se encuentra en ejecución, porque mientras que la misma est</w:t>
      </w:r>
      <w:r w:rsidR="005351BD">
        <w:rPr>
          <w:rFonts w:cs="Arial"/>
          <w:i/>
          <w:sz w:val="22"/>
          <w:szCs w:val="22"/>
        </w:rPr>
        <w:t>á</w:t>
      </w:r>
      <w:r>
        <w:rPr>
          <w:rFonts w:cs="Arial"/>
          <w:i/>
          <w:sz w:val="22"/>
          <w:szCs w:val="22"/>
        </w:rPr>
        <w:t xml:space="preserve"> en ejecución, SIEMPRE tiene la posibilidad de cambiar”</w:t>
      </w:r>
      <w:r>
        <w:rPr>
          <w:rStyle w:val="Refdenotaalpie"/>
          <w:rFonts w:cs="Arial"/>
          <w:i/>
          <w:sz w:val="22"/>
          <w:szCs w:val="22"/>
        </w:rPr>
        <w:footnoteReference w:id="44"/>
      </w:r>
      <w:r w:rsidR="005351BD">
        <w:rPr>
          <w:rFonts w:cs="Arial"/>
          <w:i/>
          <w:sz w:val="22"/>
          <w:szCs w:val="22"/>
        </w:rPr>
        <w:t>.</w:t>
      </w:r>
    </w:p>
    <w:p w14:paraId="2180D29D" w14:textId="77777777" w:rsidR="00F6493B" w:rsidRDefault="00F6493B" w:rsidP="00F6493B">
      <w:pPr>
        <w:pStyle w:val="Textoindependiente22"/>
        <w:numPr>
          <w:ilvl w:val="12"/>
          <w:numId w:val="0"/>
        </w:numPr>
        <w:overflowPunct/>
        <w:autoSpaceDE/>
        <w:autoSpaceDN/>
        <w:adjustRightInd/>
        <w:spacing w:line="276" w:lineRule="auto"/>
        <w:textAlignment w:val="auto"/>
        <w:rPr>
          <w:rFonts w:cs="Arial"/>
          <w:i/>
          <w:sz w:val="22"/>
          <w:szCs w:val="22"/>
        </w:rPr>
      </w:pPr>
    </w:p>
    <w:p w14:paraId="661C94FE" w14:textId="77777777" w:rsidR="00F6493B" w:rsidRPr="002A4234" w:rsidRDefault="00F6493B" w:rsidP="005351BD">
      <w:pPr>
        <w:pStyle w:val="Textoindependiente22"/>
        <w:numPr>
          <w:ilvl w:val="12"/>
          <w:numId w:val="0"/>
        </w:numPr>
        <w:overflowPunct/>
        <w:autoSpaceDE/>
        <w:autoSpaceDN/>
        <w:adjustRightInd/>
        <w:textAlignment w:val="auto"/>
        <w:rPr>
          <w:rFonts w:cs="Arial"/>
          <w:szCs w:val="24"/>
        </w:rPr>
      </w:pPr>
      <w:r w:rsidRPr="002A4234">
        <w:rPr>
          <w:rFonts w:cs="Arial"/>
          <w:szCs w:val="24"/>
        </w:rPr>
        <w:t xml:space="preserve">Agregó que los árbitros excluyeron arbitrariamente el análisis del primer informe y no tuvieron en cuenta </w:t>
      </w:r>
      <w:r w:rsidR="00DF2717">
        <w:rPr>
          <w:rFonts w:cs="Arial"/>
          <w:szCs w:val="24"/>
        </w:rPr>
        <w:t xml:space="preserve">el contenido de </w:t>
      </w:r>
      <w:r w:rsidRPr="002A4234">
        <w:rPr>
          <w:rFonts w:cs="Arial"/>
          <w:szCs w:val="24"/>
        </w:rPr>
        <w:t xml:space="preserve">los informes 2 y 3, así como </w:t>
      </w:r>
      <w:r w:rsidR="002A4234" w:rsidRPr="002A4234">
        <w:rPr>
          <w:rFonts w:cs="Arial"/>
          <w:szCs w:val="24"/>
        </w:rPr>
        <w:t xml:space="preserve">ignoraron que </w:t>
      </w:r>
      <w:r w:rsidRPr="002A4234">
        <w:rPr>
          <w:rFonts w:cs="Arial"/>
          <w:szCs w:val="24"/>
        </w:rPr>
        <w:t>las observaciones del interventor Juan Carlos Jones al contratista versaron únicamente en relación con los contratos 073 de 2010 y 017 de 2015</w:t>
      </w:r>
      <w:r w:rsidRPr="002A4234">
        <w:rPr>
          <w:rStyle w:val="Refdenotaalpie"/>
          <w:rFonts w:cs="Arial"/>
          <w:szCs w:val="24"/>
        </w:rPr>
        <w:footnoteReference w:id="45"/>
      </w:r>
      <w:r w:rsidRPr="002A4234">
        <w:rPr>
          <w:rFonts w:cs="Arial"/>
          <w:szCs w:val="24"/>
        </w:rPr>
        <w:t>.</w:t>
      </w:r>
    </w:p>
    <w:p w14:paraId="718CCACF" w14:textId="77777777" w:rsidR="00F6493B" w:rsidRDefault="00F6493B" w:rsidP="00F6493B">
      <w:pPr>
        <w:pStyle w:val="Textoindependiente22"/>
        <w:numPr>
          <w:ilvl w:val="12"/>
          <w:numId w:val="0"/>
        </w:numPr>
        <w:overflowPunct/>
        <w:autoSpaceDE/>
        <w:autoSpaceDN/>
        <w:adjustRightInd/>
        <w:spacing w:line="276" w:lineRule="auto"/>
        <w:textAlignment w:val="auto"/>
        <w:rPr>
          <w:rFonts w:cs="Arial"/>
          <w:i/>
          <w:sz w:val="22"/>
          <w:szCs w:val="22"/>
        </w:rPr>
      </w:pPr>
    </w:p>
    <w:p w14:paraId="414D4EAD" w14:textId="77777777" w:rsidR="00402BF1" w:rsidRDefault="0062179C" w:rsidP="00164BD4">
      <w:pPr>
        <w:pStyle w:val="Textoindependiente22"/>
        <w:numPr>
          <w:ilvl w:val="12"/>
          <w:numId w:val="0"/>
        </w:numPr>
        <w:overflowPunct/>
        <w:autoSpaceDE/>
        <w:autoSpaceDN/>
        <w:adjustRightInd/>
        <w:textAlignment w:val="auto"/>
        <w:rPr>
          <w:rFonts w:cs="Arial"/>
          <w:szCs w:val="24"/>
        </w:rPr>
      </w:pPr>
      <w:r>
        <w:rPr>
          <w:rFonts w:cs="Arial"/>
          <w:szCs w:val="24"/>
        </w:rPr>
        <w:t xml:space="preserve">Por último, </w:t>
      </w:r>
      <w:r w:rsidR="005351BD">
        <w:rPr>
          <w:rFonts w:cs="Arial"/>
          <w:szCs w:val="24"/>
        </w:rPr>
        <w:t xml:space="preserve">en el punto 5 del recurso de anulación, </w:t>
      </w:r>
      <w:r w:rsidR="00402BF1">
        <w:rPr>
          <w:rFonts w:cs="Arial"/>
          <w:szCs w:val="24"/>
        </w:rPr>
        <w:t>el recurrente enumeró</w:t>
      </w:r>
      <w:r w:rsidR="00CD2ED4">
        <w:rPr>
          <w:rFonts w:cs="Arial"/>
          <w:szCs w:val="24"/>
        </w:rPr>
        <w:t xml:space="preserve">, de manera extensa y detallada, </w:t>
      </w:r>
      <w:r w:rsidR="00402BF1" w:rsidRPr="00CD2ED4">
        <w:rPr>
          <w:rFonts w:cs="Arial"/>
          <w:i/>
          <w:szCs w:val="24"/>
        </w:rPr>
        <w:t>“los apartes del laudo que requieren ACLARACIÓN desde la perspectiva de la valoración probatoria que hizo el Tribunal Arbitral y que resulta confusa u oscura”</w:t>
      </w:r>
      <w:r w:rsidR="00CD2ED4">
        <w:rPr>
          <w:rStyle w:val="Refdenotaalpie"/>
          <w:rFonts w:cs="Arial"/>
          <w:i/>
          <w:szCs w:val="24"/>
        </w:rPr>
        <w:footnoteReference w:id="46"/>
      </w:r>
      <w:r w:rsidR="009B761B">
        <w:rPr>
          <w:rFonts w:cs="Arial"/>
          <w:i/>
          <w:szCs w:val="24"/>
        </w:rPr>
        <w:t>.</w:t>
      </w:r>
    </w:p>
    <w:p w14:paraId="4DD016D7" w14:textId="77777777" w:rsidR="00402BF1" w:rsidRDefault="00402BF1" w:rsidP="00164BD4">
      <w:pPr>
        <w:pStyle w:val="Textoindependiente22"/>
        <w:numPr>
          <w:ilvl w:val="12"/>
          <w:numId w:val="0"/>
        </w:numPr>
        <w:overflowPunct/>
        <w:autoSpaceDE/>
        <w:autoSpaceDN/>
        <w:adjustRightInd/>
        <w:textAlignment w:val="auto"/>
        <w:rPr>
          <w:rFonts w:cs="Arial"/>
          <w:szCs w:val="24"/>
        </w:rPr>
      </w:pPr>
    </w:p>
    <w:p w14:paraId="430927B2" w14:textId="77777777" w:rsidR="005351BD" w:rsidRDefault="0062179C" w:rsidP="00164BD4">
      <w:pPr>
        <w:pStyle w:val="Textoindependiente22"/>
        <w:numPr>
          <w:ilvl w:val="12"/>
          <w:numId w:val="0"/>
        </w:numPr>
        <w:overflowPunct/>
        <w:autoSpaceDE/>
        <w:autoSpaceDN/>
        <w:adjustRightInd/>
        <w:textAlignment w:val="auto"/>
        <w:rPr>
          <w:rFonts w:cs="Arial"/>
          <w:szCs w:val="24"/>
        </w:rPr>
      </w:pPr>
      <w:r>
        <w:rPr>
          <w:rFonts w:cs="Arial"/>
          <w:szCs w:val="24"/>
        </w:rPr>
        <w:t>En dicho acápite, a</w:t>
      </w:r>
      <w:r w:rsidR="005351BD">
        <w:rPr>
          <w:rFonts w:cs="Arial"/>
          <w:szCs w:val="24"/>
        </w:rPr>
        <w:t xml:space="preserve">l concretar </w:t>
      </w:r>
      <w:r w:rsidR="00DF2717">
        <w:rPr>
          <w:rFonts w:cs="Arial"/>
          <w:szCs w:val="24"/>
        </w:rPr>
        <w:t>l</w:t>
      </w:r>
      <w:r w:rsidR="005351BD">
        <w:rPr>
          <w:rFonts w:cs="Arial"/>
          <w:szCs w:val="24"/>
        </w:rPr>
        <w:t>os cargos del recurso de anulación</w:t>
      </w:r>
      <w:r w:rsidR="002A4234">
        <w:rPr>
          <w:rFonts w:cs="Arial"/>
          <w:szCs w:val="24"/>
        </w:rPr>
        <w:t xml:space="preserve"> por razón del supuesto fallo en conciencia</w:t>
      </w:r>
      <w:r w:rsidR="005351BD">
        <w:rPr>
          <w:rFonts w:cs="Arial"/>
          <w:szCs w:val="24"/>
        </w:rPr>
        <w:t>, la parte convocante indicó</w:t>
      </w:r>
      <w:r w:rsidR="009B761B">
        <w:rPr>
          <w:rFonts w:cs="Arial"/>
          <w:szCs w:val="24"/>
        </w:rPr>
        <w:t xml:space="preserve"> (se transcribe de forma literal)</w:t>
      </w:r>
      <w:r w:rsidR="005351BD">
        <w:rPr>
          <w:rFonts w:cs="Arial"/>
          <w:szCs w:val="24"/>
        </w:rPr>
        <w:t>:</w:t>
      </w:r>
    </w:p>
    <w:p w14:paraId="5144BF97" w14:textId="77777777" w:rsidR="005351BD" w:rsidRDefault="005351BD" w:rsidP="00164BD4">
      <w:pPr>
        <w:pStyle w:val="Textoindependiente22"/>
        <w:numPr>
          <w:ilvl w:val="12"/>
          <w:numId w:val="0"/>
        </w:numPr>
        <w:overflowPunct/>
        <w:autoSpaceDE/>
        <w:autoSpaceDN/>
        <w:adjustRightInd/>
        <w:textAlignment w:val="auto"/>
        <w:rPr>
          <w:rFonts w:cs="Arial"/>
          <w:szCs w:val="24"/>
        </w:rPr>
      </w:pPr>
    </w:p>
    <w:p w14:paraId="5576DB39" w14:textId="77777777" w:rsidR="0072318C" w:rsidRPr="00D72435" w:rsidRDefault="00CE2BCD"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D72435">
        <w:rPr>
          <w:rFonts w:cs="Arial"/>
          <w:i/>
          <w:sz w:val="22"/>
          <w:szCs w:val="22"/>
        </w:rPr>
        <w:t>“5.1.4. En el presente caso, quedó establecido que el laudo impugnando se apartó de las normas procesales respecto de la valoración de las pruebas obrantes en el expediente, con  lo cual los árbitros fallaron en conciencia</w:t>
      </w:r>
    </w:p>
    <w:p w14:paraId="4BC4EB9A" w14:textId="77777777" w:rsid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5C8F613D" w14:textId="77777777" w:rsidR="0072318C" w:rsidRDefault="00CE2BCD"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D72435">
        <w:rPr>
          <w:rFonts w:cs="Arial"/>
          <w:i/>
          <w:sz w:val="22"/>
          <w:szCs w:val="22"/>
        </w:rPr>
        <w:t>”</w:t>
      </w:r>
      <w:r w:rsidR="0072318C" w:rsidRPr="00D72435">
        <w:rPr>
          <w:rFonts w:cs="Arial"/>
          <w:i/>
          <w:sz w:val="22"/>
          <w:szCs w:val="22"/>
        </w:rPr>
        <w:t>(…)</w:t>
      </w:r>
      <w:r w:rsidR="00D72435">
        <w:rPr>
          <w:rFonts w:cs="Arial"/>
          <w:i/>
          <w:sz w:val="22"/>
          <w:szCs w:val="22"/>
        </w:rPr>
        <w:t>.</w:t>
      </w:r>
    </w:p>
    <w:p w14:paraId="03924964" w14:textId="77777777" w:rsidR="00D72435"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1E1627D8" w14:textId="77777777" w:rsidR="00D327BD"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t>“</w:t>
      </w:r>
      <w:r w:rsidR="0072318C" w:rsidRPr="00D72435">
        <w:rPr>
          <w:rFonts w:cs="Arial"/>
          <w:i/>
          <w:sz w:val="22"/>
          <w:szCs w:val="22"/>
        </w:rPr>
        <w:t xml:space="preserve">5.1.9. El Tribunal Arbitral no buscó una verdad procesal, basada en los medios probatorios que obran en el proceso, sino que se basó para su decisión en una </w:t>
      </w:r>
      <w:r w:rsidR="00D327BD" w:rsidRPr="00D72435">
        <w:rPr>
          <w:rFonts w:cs="Arial"/>
          <w:i/>
          <w:sz w:val="22"/>
          <w:szCs w:val="22"/>
        </w:rPr>
        <w:t>‘</w:t>
      </w:r>
      <w:r w:rsidR="0072318C" w:rsidRPr="00D72435">
        <w:rPr>
          <w:rFonts w:cs="Arial"/>
          <w:i/>
          <w:sz w:val="22"/>
          <w:szCs w:val="22"/>
        </w:rPr>
        <w:t>verdad sabida, dándole solución al litigio de acuerdo con lo que la convicción personal y el sentido común indican debe ser la solución recta y justa de la controversia</w:t>
      </w:r>
      <w:r w:rsidR="00D327BD" w:rsidRPr="00D72435">
        <w:rPr>
          <w:rFonts w:cs="Arial"/>
          <w:i/>
          <w:sz w:val="22"/>
          <w:szCs w:val="22"/>
        </w:rPr>
        <w:t>’.</w:t>
      </w:r>
    </w:p>
    <w:p w14:paraId="53034AE1" w14:textId="77777777" w:rsidR="00D327BD" w:rsidRPr="00D72435" w:rsidRDefault="00D327BD"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405C8988" w14:textId="77777777" w:rsidR="00D327BD"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t>“</w:t>
      </w:r>
      <w:r w:rsidR="00D327BD" w:rsidRPr="00D72435">
        <w:rPr>
          <w:rFonts w:cs="Arial"/>
          <w:i/>
          <w:sz w:val="22"/>
          <w:szCs w:val="22"/>
        </w:rPr>
        <w:t>(…)</w:t>
      </w:r>
      <w:r w:rsidR="009B761B">
        <w:rPr>
          <w:rFonts w:cs="Arial"/>
          <w:i/>
          <w:sz w:val="22"/>
          <w:szCs w:val="22"/>
        </w:rPr>
        <w:t>.</w:t>
      </w:r>
      <w:r w:rsidR="00D327BD" w:rsidRPr="00D72435">
        <w:rPr>
          <w:rFonts w:cs="Arial"/>
          <w:i/>
          <w:sz w:val="22"/>
          <w:szCs w:val="22"/>
        </w:rPr>
        <w:t xml:space="preserve"> </w:t>
      </w:r>
    </w:p>
    <w:p w14:paraId="3915008C" w14:textId="77777777" w:rsidR="00D72435"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75C2C20A" w14:textId="77777777" w:rsidR="00F46959"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t>“</w:t>
      </w:r>
      <w:r w:rsidR="00D327BD" w:rsidRPr="00D72435">
        <w:rPr>
          <w:rFonts w:cs="Arial"/>
          <w:i/>
          <w:sz w:val="22"/>
          <w:szCs w:val="22"/>
        </w:rPr>
        <w:t>5.1.10. En este caso se configura un defecto ´fáctico por indebida valoración probatoria, por cuanto los árbitros, en contra de la evidencia probatoria, decidieron separarse por completo de los hechos debidamente probados y resolver a su arbitrio el asunto jurídicamente debatido</w:t>
      </w:r>
      <w:r w:rsidR="00F46959" w:rsidRPr="00D72435">
        <w:rPr>
          <w:rFonts w:cs="Arial"/>
          <w:i/>
          <w:sz w:val="22"/>
          <w:szCs w:val="22"/>
        </w:rPr>
        <w:t>”.</w:t>
      </w:r>
    </w:p>
    <w:p w14:paraId="4B9AE8E7" w14:textId="77777777" w:rsidR="00846BAB" w:rsidRPr="00D72435" w:rsidRDefault="00846BAB"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10E5B5B8" w14:textId="77777777" w:rsidR="00F46959"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t>“</w:t>
      </w:r>
      <w:r w:rsidR="00F46959" w:rsidRPr="00D72435">
        <w:rPr>
          <w:rFonts w:cs="Arial"/>
          <w:i/>
          <w:sz w:val="22"/>
          <w:szCs w:val="22"/>
        </w:rPr>
        <w:t>(…</w:t>
      </w:r>
      <w:r w:rsidR="009B761B">
        <w:rPr>
          <w:rFonts w:cs="Arial"/>
          <w:i/>
          <w:sz w:val="22"/>
          <w:szCs w:val="22"/>
        </w:rPr>
        <w:t>.</w:t>
      </w:r>
      <w:r w:rsidR="00F46959" w:rsidRPr="00D72435">
        <w:rPr>
          <w:rFonts w:cs="Arial"/>
          <w:i/>
          <w:sz w:val="22"/>
          <w:szCs w:val="22"/>
        </w:rPr>
        <w:t>)</w:t>
      </w:r>
    </w:p>
    <w:p w14:paraId="5779187A" w14:textId="77777777" w:rsid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5BACE8D8" w14:textId="77777777" w:rsidR="00F46959" w:rsidRPr="00D72435" w:rsidRDefault="00D72435" w:rsidP="00D7243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Pr>
          <w:rFonts w:cs="Arial"/>
          <w:i/>
          <w:sz w:val="22"/>
          <w:szCs w:val="22"/>
        </w:rPr>
        <w:lastRenderedPageBreak/>
        <w:t>“</w:t>
      </w:r>
      <w:r w:rsidR="00F46959" w:rsidRPr="00D72435">
        <w:rPr>
          <w:rFonts w:cs="Arial"/>
          <w:i/>
          <w:sz w:val="22"/>
          <w:szCs w:val="22"/>
        </w:rPr>
        <w:t>5.1.11.1. En el acta de la reunión del 13 de enero de 201</w:t>
      </w:r>
      <w:r w:rsidR="00A223F2">
        <w:rPr>
          <w:rFonts w:cs="Arial"/>
          <w:i/>
          <w:sz w:val="22"/>
          <w:szCs w:val="22"/>
        </w:rPr>
        <w:t>7</w:t>
      </w:r>
      <w:r w:rsidR="00F46959" w:rsidRPr="00D72435">
        <w:rPr>
          <w:rFonts w:cs="Arial"/>
          <w:i/>
          <w:sz w:val="22"/>
          <w:szCs w:val="22"/>
        </w:rPr>
        <w:t>, en la que se analizó la situación de incumplim</w:t>
      </w:r>
      <w:r w:rsidR="00C374B0" w:rsidRPr="00D72435">
        <w:rPr>
          <w:rFonts w:cs="Arial"/>
          <w:i/>
          <w:sz w:val="22"/>
          <w:szCs w:val="22"/>
        </w:rPr>
        <w:t>i</w:t>
      </w:r>
      <w:r w:rsidR="00F46959" w:rsidRPr="00D72435">
        <w:rPr>
          <w:rFonts w:cs="Arial"/>
          <w:i/>
          <w:sz w:val="22"/>
          <w:szCs w:val="22"/>
        </w:rPr>
        <w:t>ento del Contrato No. 017 de 2015 y se acordó que el TERCER INFORME se recibiría</w:t>
      </w:r>
      <w:r w:rsidR="00C374B0" w:rsidRPr="00D72435">
        <w:rPr>
          <w:rFonts w:cs="Arial"/>
          <w:i/>
          <w:sz w:val="22"/>
          <w:szCs w:val="22"/>
        </w:rPr>
        <w:t xml:space="preserve"> a satisfacción respecto de la revisión del Contrato No. 073 de 2015 y quedaba pendiente únicamente respecto del Contrato No. 017 de 2015”</w:t>
      </w:r>
      <w:r w:rsidR="00C374B0" w:rsidRPr="00D72435">
        <w:rPr>
          <w:rStyle w:val="Refdenotaalpie"/>
          <w:rFonts w:cs="Arial"/>
          <w:i/>
          <w:sz w:val="22"/>
          <w:szCs w:val="22"/>
        </w:rPr>
        <w:footnoteReference w:id="47"/>
      </w:r>
    </w:p>
    <w:p w14:paraId="136D8F39" w14:textId="77777777" w:rsidR="009E1DF9" w:rsidRDefault="009E1DF9" w:rsidP="006B6098">
      <w:pPr>
        <w:pStyle w:val="Textoindependiente22"/>
        <w:numPr>
          <w:ilvl w:val="12"/>
          <w:numId w:val="0"/>
        </w:numPr>
        <w:overflowPunct/>
        <w:autoSpaceDE/>
        <w:autoSpaceDN/>
        <w:adjustRightInd/>
        <w:spacing w:line="240" w:lineRule="auto"/>
        <w:textAlignment w:val="auto"/>
        <w:rPr>
          <w:rFonts w:cs="Arial"/>
          <w:b/>
          <w:szCs w:val="24"/>
        </w:rPr>
      </w:pPr>
    </w:p>
    <w:p w14:paraId="6D1C2EA2" w14:textId="77777777" w:rsidR="00E90E28" w:rsidRPr="00D72435" w:rsidRDefault="00012B0E" w:rsidP="00D72435">
      <w:pPr>
        <w:pStyle w:val="Textoindependiente22"/>
        <w:numPr>
          <w:ilvl w:val="12"/>
          <w:numId w:val="0"/>
        </w:numPr>
        <w:overflowPunct/>
        <w:autoSpaceDE/>
        <w:autoSpaceDN/>
        <w:adjustRightInd/>
        <w:textAlignment w:val="auto"/>
        <w:rPr>
          <w:rFonts w:cs="Arial"/>
          <w:szCs w:val="24"/>
        </w:rPr>
      </w:pPr>
      <w:r>
        <w:rPr>
          <w:rFonts w:cs="Arial"/>
          <w:szCs w:val="24"/>
        </w:rPr>
        <w:t xml:space="preserve">De manera concreta, </w:t>
      </w:r>
      <w:r w:rsidR="00F847D3" w:rsidRPr="00D72435">
        <w:rPr>
          <w:rFonts w:cs="Arial"/>
          <w:szCs w:val="24"/>
        </w:rPr>
        <w:t xml:space="preserve">el recurso de anulación </w:t>
      </w:r>
      <w:r w:rsidR="00B77A01" w:rsidRPr="00D72435">
        <w:rPr>
          <w:rFonts w:cs="Arial"/>
          <w:szCs w:val="24"/>
        </w:rPr>
        <w:t>relacion</w:t>
      </w:r>
      <w:r w:rsidR="0062179C">
        <w:rPr>
          <w:rFonts w:cs="Arial"/>
          <w:szCs w:val="24"/>
        </w:rPr>
        <w:t>ó</w:t>
      </w:r>
      <w:r w:rsidR="009B761B">
        <w:rPr>
          <w:rFonts w:cs="Arial"/>
          <w:szCs w:val="24"/>
        </w:rPr>
        <w:t>,</w:t>
      </w:r>
      <w:r w:rsidR="00B77A01" w:rsidRPr="00D72435">
        <w:rPr>
          <w:rFonts w:cs="Arial"/>
          <w:szCs w:val="24"/>
        </w:rPr>
        <w:t xml:space="preserve"> como pr</w:t>
      </w:r>
      <w:r w:rsidR="0011017A" w:rsidRPr="00D72435">
        <w:rPr>
          <w:rFonts w:cs="Arial"/>
          <w:szCs w:val="24"/>
        </w:rPr>
        <w:t>u</w:t>
      </w:r>
      <w:r w:rsidR="00B77A01" w:rsidRPr="00D72435">
        <w:rPr>
          <w:rFonts w:cs="Arial"/>
          <w:szCs w:val="24"/>
        </w:rPr>
        <w:t>ebas no valoradas,</w:t>
      </w:r>
      <w:r w:rsidR="009B761B">
        <w:rPr>
          <w:rFonts w:cs="Arial"/>
          <w:szCs w:val="24"/>
        </w:rPr>
        <w:t xml:space="preserve"> las siguientes:</w:t>
      </w:r>
      <w:r w:rsidR="00B77A01" w:rsidRPr="00D72435">
        <w:rPr>
          <w:rFonts w:cs="Arial"/>
          <w:szCs w:val="24"/>
        </w:rPr>
        <w:t xml:space="preserve"> el oficio No. E</w:t>
      </w:r>
      <w:r w:rsidR="0011017A" w:rsidRPr="00D72435">
        <w:rPr>
          <w:rFonts w:cs="Arial"/>
          <w:szCs w:val="24"/>
        </w:rPr>
        <w:t>0</w:t>
      </w:r>
      <w:r w:rsidR="00B77A01" w:rsidRPr="00D72435">
        <w:rPr>
          <w:rFonts w:cs="Arial"/>
          <w:szCs w:val="24"/>
        </w:rPr>
        <w:t>40381 del 30 de noviembre de 2016 suscrito por el interventor Juan Carlos Jones</w:t>
      </w:r>
      <w:r w:rsidR="009B761B">
        <w:rPr>
          <w:rFonts w:cs="Arial"/>
          <w:szCs w:val="24"/>
        </w:rPr>
        <w:t>;</w:t>
      </w:r>
      <w:r w:rsidR="00B77A01" w:rsidRPr="00D72435">
        <w:rPr>
          <w:rFonts w:cs="Arial"/>
          <w:szCs w:val="24"/>
        </w:rPr>
        <w:t xml:space="preserve"> el oficio 1000 del 29 de junio de 2018, en </w:t>
      </w:r>
      <w:r w:rsidR="00F847D3" w:rsidRPr="00D72435">
        <w:rPr>
          <w:rFonts w:cs="Arial"/>
          <w:szCs w:val="24"/>
        </w:rPr>
        <w:t xml:space="preserve">el cual </w:t>
      </w:r>
      <w:r w:rsidR="00B77A01" w:rsidRPr="00D72435">
        <w:rPr>
          <w:rFonts w:cs="Arial"/>
          <w:szCs w:val="24"/>
        </w:rPr>
        <w:t xml:space="preserve">el representante de AMB certificó al Tribunal </w:t>
      </w:r>
      <w:r w:rsidR="00A223F2">
        <w:rPr>
          <w:rFonts w:cs="Arial"/>
          <w:szCs w:val="24"/>
        </w:rPr>
        <w:t xml:space="preserve">de Arbitramento </w:t>
      </w:r>
      <w:r w:rsidR="00B77A01" w:rsidRPr="00D72435">
        <w:rPr>
          <w:rFonts w:cs="Arial"/>
          <w:szCs w:val="24"/>
        </w:rPr>
        <w:t>que el con</w:t>
      </w:r>
      <w:r w:rsidR="0011017A" w:rsidRPr="00D72435">
        <w:rPr>
          <w:rFonts w:cs="Arial"/>
          <w:szCs w:val="24"/>
        </w:rPr>
        <w:t xml:space="preserve">sorcio contratista del Contrato 017 de 2015 solo ejecutó el 20% de la obra contratada y </w:t>
      </w:r>
      <w:r w:rsidR="00F847D3" w:rsidRPr="00D72435">
        <w:rPr>
          <w:rFonts w:cs="Arial"/>
          <w:szCs w:val="24"/>
        </w:rPr>
        <w:t xml:space="preserve">también se </w:t>
      </w:r>
      <w:r w:rsidR="000B5976">
        <w:rPr>
          <w:rFonts w:cs="Arial"/>
          <w:szCs w:val="24"/>
        </w:rPr>
        <w:t xml:space="preserve">afirmó que se </w:t>
      </w:r>
      <w:r w:rsidR="00F847D3" w:rsidRPr="00D72435">
        <w:rPr>
          <w:rFonts w:cs="Arial"/>
          <w:szCs w:val="24"/>
        </w:rPr>
        <w:t xml:space="preserve">dejaron de apreciar </w:t>
      </w:r>
      <w:r w:rsidR="00236E12">
        <w:rPr>
          <w:rFonts w:cs="Arial"/>
          <w:szCs w:val="24"/>
        </w:rPr>
        <w:t xml:space="preserve">en debida forma </w:t>
      </w:r>
      <w:r w:rsidR="0011017A" w:rsidRPr="00D72435">
        <w:rPr>
          <w:rFonts w:cs="Arial"/>
          <w:szCs w:val="24"/>
        </w:rPr>
        <w:t>las declaraciones</w:t>
      </w:r>
      <w:r w:rsidR="00FF0400">
        <w:rPr>
          <w:rFonts w:cs="Arial"/>
          <w:szCs w:val="24"/>
        </w:rPr>
        <w:t xml:space="preserve"> de</w:t>
      </w:r>
      <w:r w:rsidR="00A223F2">
        <w:rPr>
          <w:rFonts w:cs="Arial"/>
          <w:szCs w:val="24"/>
        </w:rPr>
        <w:t xml:space="preserve"> </w:t>
      </w:r>
      <w:r w:rsidR="000B5976">
        <w:rPr>
          <w:rFonts w:cs="Arial"/>
          <w:szCs w:val="24"/>
        </w:rPr>
        <w:t xml:space="preserve"> </w:t>
      </w:r>
      <w:r w:rsidR="0011017A" w:rsidRPr="00D72435">
        <w:rPr>
          <w:rFonts w:cs="Arial"/>
          <w:szCs w:val="24"/>
        </w:rPr>
        <w:t xml:space="preserve">Eliseo Osorio, </w:t>
      </w:r>
      <w:r w:rsidR="000772BF" w:rsidRPr="00D72435">
        <w:rPr>
          <w:rFonts w:cs="Arial"/>
          <w:szCs w:val="24"/>
        </w:rPr>
        <w:t>Á</w:t>
      </w:r>
      <w:r w:rsidR="0011017A" w:rsidRPr="00D72435">
        <w:rPr>
          <w:rFonts w:cs="Arial"/>
          <w:szCs w:val="24"/>
        </w:rPr>
        <w:t>lvaro Prada, Juan Carlos Jones y Laura Rodr</w:t>
      </w:r>
      <w:r w:rsidR="00F847D3" w:rsidRPr="00D72435">
        <w:rPr>
          <w:rFonts w:cs="Arial"/>
          <w:szCs w:val="24"/>
        </w:rPr>
        <w:t>í</w:t>
      </w:r>
      <w:r w:rsidR="0011017A" w:rsidRPr="00D72435">
        <w:rPr>
          <w:rFonts w:cs="Arial"/>
          <w:szCs w:val="24"/>
        </w:rPr>
        <w:t>guez</w:t>
      </w:r>
      <w:r w:rsidR="00FF0400">
        <w:rPr>
          <w:rFonts w:cs="Arial"/>
          <w:szCs w:val="24"/>
        </w:rPr>
        <w:t>,</w:t>
      </w:r>
      <w:r w:rsidR="00FF0400" w:rsidRPr="00FF0400">
        <w:rPr>
          <w:rFonts w:cs="Arial"/>
          <w:szCs w:val="24"/>
        </w:rPr>
        <w:t xml:space="preserve"> </w:t>
      </w:r>
      <w:r w:rsidR="00FF0400">
        <w:rPr>
          <w:rFonts w:cs="Arial"/>
          <w:szCs w:val="24"/>
        </w:rPr>
        <w:t>e</w:t>
      </w:r>
      <w:r w:rsidR="00FF0400" w:rsidRPr="00D72435">
        <w:rPr>
          <w:rFonts w:cs="Arial"/>
          <w:szCs w:val="24"/>
        </w:rPr>
        <w:t>n el mismo sentido</w:t>
      </w:r>
      <w:r w:rsidR="00FF0400">
        <w:rPr>
          <w:rFonts w:cs="Arial"/>
          <w:szCs w:val="24"/>
        </w:rPr>
        <w:t xml:space="preserve"> del oficio citado</w:t>
      </w:r>
      <w:r w:rsidR="00E90E28" w:rsidRPr="00D72435">
        <w:rPr>
          <w:rFonts w:cs="Arial"/>
          <w:szCs w:val="24"/>
        </w:rPr>
        <w:t>.</w:t>
      </w:r>
    </w:p>
    <w:p w14:paraId="6D35EE24" w14:textId="77777777" w:rsidR="00E90E28" w:rsidRPr="00D72435" w:rsidRDefault="00E90E28" w:rsidP="00D72435">
      <w:pPr>
        <w:pStyle w:val="Textoindependiente22"/>
        <w:numPr>
          <w:ilvl w:val="12"/>
          <w:numId w:val="0"/>
        </w:numPr>
        <w:overflowPunct/>
        <w:autoSpaceDE/>
        <w:autoSpaceDN/>
        <w:adjustRightInd/>
        <w:textAlignment w:val="auto"/>
        <w:rPr>
          <w:rFonts w:cs="Arial"/>
          <w:szCs w:val="24"/>
        </w:rPr>
      </w:pPr>
    </w:p>
    <w:p w14:paraId="48FDCD7E" w14:textId="77777777" w:rsidR="00F847D3" w:rsidRPr="00D72435" w:rsidRDefault="00E07A4C" w:rsidP="00D72435">
      <w:pPr>
        <w:pStyle w:val="Textoindependiente22"/>
        <w:numPr>
          <w:ilvl w:val="12"/>
          <w:numId w:val="0"/>
        </w:numPr>
        <w:overflowPunct/>
        <w:autoSpaceDE/>
        <w:autoSpaceDN/>
        <w:adjustRightInd/>
        <w:textAlignment w:val="auto"/>
        <w:rPr>
          <w:rFonts w:cs="Arial"/>
          <w:szCs w:val="24"/>
        </w:rPr>
      </w:pPr>
      <w:r>
        <w:rPr>
          <w:rFonts w:cs="Arial"/>
          <w:szCs w:val="24"/>
        </w:rPr>
        <w:t xml:space="preserve">En </w:t>
      </w:r>
      <w:r w:rsidR="00012B0E">
        <w:rPr>
          <w:rFonts w:cs="Arial"/>
          <w:szCs w:val="24"/>
        </w:rPr>
        <w:t xml:space="preserve">resumen, en </w:t>
      </w:r>
      <w:r>
        <w:rPr>
          <w:rFonts w:cs="Arial"/>
          <w:szCs w:val="24"/>
        </w:rPr>
        <w:t>el recurso de anulación se i</w:t>
      </w:r>
      <w:r w:rsidR="00E90E28" w:rsidRPr="00D72435">
        <w:rPr>
          <w:rFonts w:cs="Arial"/>
          <w:szCs w:val="24"/>
        </w:rPr>
        <w:t xml:space="preserve">nsistió </w:t>
      </w:r>
      <w:r w:rsidR="00236E12">
        <w:rPr>
          <w:rFonts w:cs="Arial"/>
          <w:szCs w:val="24"/>
        </w:rPr>
        <w:t xml:space="preserve">reiteradamente </w:t>
      </w:r>
      <w:r w:rsidR="00DA25BD">
        <w:rPr>
          <w:rFonts w:cs="Arial"/>
          <w:szCs w:val="24"/>
        </w:rPr>
        <w:t xml:space="preserve">en </w:t>
      </w:r>
      <w:r w:rsidR="00E90E28" w:rsidRPr="00D72435">
        <w:rPr>
          <w:rFonts w:cs="Arial"/>
          <w:szCs w:val="24"/>
        </w:rPr>
        <w:t xml:space="preserve">que </w:t>
      </w:r>
      <w:r w:rsidR="00BD0E85" w:rsidRPr="00D72435">
        <w:rPr>
          <w:rFonts w:cs="Arial"/>
          <w:szCs w:val="24"/>
        </w:rPr>
        <w:t xml:space="preserve">los árbitros </w:t>
      </w:r>
      <w:r>
        <w:rPr>
          <w:rFonts w:cs="Arial"/>
          <w:szCs w:val="24"/>
        </w:rPr>
        <w:t xml:space="preserve">se abstuvieron de considerar </w:t>
      </w:r>
      <w:r w:rsidR="00BD0E85" w:rsidRPr="00D72435">
        <w:rPr>
          <w:rFonts w:cs="Arial"/>
          <w:szCs w:val="24"/>
        </w:rPr>
        <w:t xml:space="preserve">el primer informe, </w:t>
      </w:r>
      <w:r w:rsidR="003D3DDA" w:rsidRPr="00D72435">
        <w:rPr>
          <w:rFonts w:cs="Arial"/>
          <w:szCs w:val="24"/>
        </w:rPr>
        <w:t>tampoco valoraron</w:t>
      </w:r>
      <w:r>
        <w:rPr>
          <w:rFonts w:cs="Arial"/>
          <w:szCs w:val="24"/>
        </w:rPr>
        <w:t>,</w:t>
      </w:r>
      <w:r w:rsidR="003D3DDA" w:rsidRPr="00D72435">
        <w:rPr>
          <w:rFonts w:cs="Arial"/>
          <w:szCs w:val="24"/>
        </w:rPr>
        <w:t xml:space="preserve"> </w:t>
      </w:r>
      <w:r w:rsidR="003D3DDA" w:rsidRPr="00D72435">
        <w:rPr>
          <w:rFonts w:cs="Arial"/>
          <w:i/>
          <w:szCs w:val="24"/>
        </w:rPr>
        <w:t>“ni siquiera leyeron”</w:t>
      </w:r>
      <w:r>
        <w:rPr>
          <w:rFonts w:cs="Arial"/>
          <w:i/>
          <w:szCs w:val="24"/>
        </w:rPr>
        <w:t>,</w:t>
      </w:r>
      <w:r w:rsidR="003D3DDA" w:rsidRPr="00D72435">
        <w:rPr>
          <w:rFonts w:cs="Arial"/>
          <w:szCs w:val="24"/>
        </w:rPr>
        <w:t xml:space="preserve"> los informes dos y tres</w:t>
      </w:r>
      <w:r w:rsidR="000772BF" w:rsidRPr="00D72435">
        <w:rPr>
          <w:rFonts w:cs="Arial"/>
          <w:szCs w:val="24"/>
        </w:rPr>
        <w:t xml:space="preserve"> y, por otra parte, </w:t>
      </w:r>
      <w:r>
        <w:rPr>
          <w:rFonts w:cs="Arial"/>
          <w:szCs w:val="24"/>
        </w:rPr>
        <w:t xml:space="preserve">se afirmó </w:t>
      </w:r>
      <w:r w:rsidR="000772BF" w:rsidRPr="00D72435">
        <w:rPr>
          <w:rFonts w:cs="Arial"/>
          <w:szCs w:val="24"/>
        </w:rPr>
        <w:t xml:space="preserve">que quedó </w:t>
      </w:r>
      <w:r w:rsidR="00E90E28" w:rsidRPr="00D72435">
        <w:rPr>
          <w:rFonts w:cs="Arial"/>
          <w:szCs w:val="24"/>
        </w:rPr>
        <w:t>probado que para el ingeniero Ar</w:t>
      </w:r>
      <w:r w:rsidR="00F847D3" w:rsidRPr="00D72435">
        <w:rPr>
          <w:rFonts w:cs="Arial"/>
          <w:szCs w:val="24"/>
        </w:rPr>
        <w:t>d</w:t>
      </w:r>
      <w:r w:rsidR="00E90E28" w:rsidRPr="00D72435">
        <w:rPr>
          <w:rFonts w:cs="Arial"/>
          <w:szCs w:val="24"/>
        </w:rPr>
        <w:t xml:space="preserve">ila Vásquez resultaba imposible hacer la revisión y entregar el </w:t>
      </w:r>
      <w:r>
        <w:rPr>
          <w:rFonts w:cs="Arial"/>
          <w:szCs w:val="24"/>
        </w:rPr>
        <w:t>tercer</w:t>
      </w:r>
      <w:r w:rsidR="00DA25BD">
        <w:rPr>
          <w:rFonts w:cs="Arial"/>
          <w:szCs w:val="24"/>
        </w:rPr>
        <w:t>o</w:t>
      </w:r>
      <w:r w:rsidR="00E90E28" w:rsidRPr="00D72435">
        <w:rPr>
          <w:rFonts w:cs="Arial"/>
          <w:szCs w:val="24"/>
        </w:rPr>
        <w:t xml:space="preserve"> en los términos pactados en el contrato</w:t>
      </w:r>
      <w:r w:rsidR="00F847D3" w:rsidRPr="00D72435">
        <w:rPr>
          <w:rFonts w:cs="Arial"/>
          <w:szCs w:val="24"/>
        </w:rPr>
        <w:t>.</w:t>
      </w:r>
    </w:p>
    <w:p w14:paraId="4BC142B3" w14:textId="77777777" w:rsidR="000772BF" w:rsidRDefault="000772BF" w:rsidP="006B6098">
      <w:pPr>
        <w:pStyle w:val="Textoindependiente22"/>
        <w:numPr>
          <w:ilvl w:val="12"/>
          <w:numId w:val="0"/>
        </w:numPr>
        <w:overflowPunct/>
        <w:autoSpaceDE/>
        <w:autoSpaceDN/>
        <w:adjustRightInd/>
        <w:spacing w:line="240" w:lineRule="auto"/>
        <w:textAlignment w:val="auto"/>
        <w:rPr>
          <w:rFonts w:cs="Arial"/>
          <w:b/>
          <w:szCs w:val="24"/>
        </w:rPr>
      </w:pPr>
    </w:p>
    <w:p w14:paraId="5028A465" w14:textId="77777777" w:rsidR="00C83CFF" w:rsidRPr="005477A2" w:rsidRDefault="00415AE3" w:rsidP="006B6098">
      <w:pPr>
        <w:pStyle w:val="Textoindependiente22"/>
        <w:numPr>
          <w:ilvl w:val="12"/>
          <w:numId w:val="0"/>
        </w:numPr>
        <w:overflowPunct/>
        <w:autoSpaceDE/>
        <w:autoSpaceDN/>
        <w:adjustRightInd/>
        <w:spacing w:line="240" w:lineRule="auto"/>
        <w:textAlignment w:val="auto"/>
        <w:rPr>
          <w:rFonts w:cs="Arial"/>
          <w:b/>
          <w:szCs w:val="24"/>
        </w:rPr>
      </w:pPr>
      <w:r>
        <w:rPr>
          <w:rFonts w:cs="Arial"/>
          <w:b/>
          <w:szCs w:val="24"/>
        </w:rPr>
        <w:t>4</w:t>
      </w:r>
      <w:r w:rsidR="00846BAB" w:rsidRPr="005477A2">
        <w:rPr>
          <w:rFonts w:cs="Arial"/>
          <w:b/>
          <w:szCs w:val="24"/>
        </w:rPr>
        <w:t>.2.</w:t>
      </w:r>
      <w:r w:rsidR="009138A1" w:rsidRPr="005477A2">
        <w:rPr>
          <w:rFonts w:cs="Arial"/>
          <w:b/>
          <w:szCs w:val="24"/>
        </w:rPr>
        <w:t xml:space="preserve"> </w:t>
      </w:r>
      <w:r w:rsidR="00C83CFF" w:rsidRPr="005477A2">
        <w:rPr>
          <w:rFonts w:cs="Arial"/>
          <w:b/>
          <w:szCs w:val="24"/>
        </w:rPr>
        <w:t xml:space="preserve">Contestación de </w:t>
      </w:r>
      <w:r w:rsidR="00846BAB" w:rsidRPr="005477A2">
        <w:rPr>
          <w:rFonts w:cs="Arial"/>
          <w:b/>
          <w:szCs w:val="24"/>
        </w:rPr>
        <w:t xml:space="preserve">la convocada </w:t>
      </w:r>
      <w:r w:rsidR="006B6098" w:rsidRPr="005477A2">
        <w:rPr>
          <w:rFonts w:cs="Arial"/>
          <w:b/>
          <w:szCs w:val="24"/>
        </w:rPr>
        <w:t xml:space="preserve">sobre el fallo en conciencia </w:t>
      </w:r>
    </w:p>
    <w:p w14:paraId="42378897" w14:textId="77777777" w:rsidR="00C83CFF" w:rsidRDefault="00C83CFF" w:rsidP="002D4371">
      <w:pPr>
        <w:pStyle w:val="Textoindependiente22"/>
        <w:numPr>
          <w:ilvl w:val="12"/>
          <w:numId w:val="0"/>
        </w:numPr>
        <w:overflowPunct/>
        <w:autoSpaceDE/>
        <w:autoSpaceDN/>
        <w:adjustRightInd/>
        <w:textAlignment w:val="auto"/>
        <w:rPr>
          <w:rFonts w:cs="Arial"/>
          <w:szCs w:val="24"/>
        </w:rPr>
      </w:pPr>
    </w:p>
    <w:p w14:paraId="677FD0C9" w14:textId="77777777" w:rsidR="0007327F" w:rsidRDefault="009B0C92" w:rsidP="002D4371">
      <w:pPr>
        <w:pStyle w:val="Textoindependiente22"/>
        <w:numPr>
          <w:ilvl w:val="12"/>
          <w:numId w:val="0"/>
        </w:numPr>
        <w:overflowPunct/>
        <w:autoSpaceDE/>
        <w:autoSpaceDN/>
        <w:adjustRightInd/>
        <w:textAlignment w:val="auto"/>
        <w:rPr>
          <w:rFonts w:cs="Arial"/>
          <w:szCs w:val="24"/>
        </w:rPr>
      </w:pPr>
      <w:r>
        <w:rPr>
          <w:rFonts w:cs="Arial"/>
          <w:szCs w:val="24"/>
        </w:rPr>
        <w:t>AMB observó que el convocante presentó una “</w:t>
      </w:r>
      <w:r w:rsidRPr="00273CBD">
        <w:rPr>
          <w:rFonts w:cs="Arial"/>
          <w:i/>
          <w:szCs w:val="24"/>
        </w:rPr>
        <w:t>incansable reseña de hechos, los cuales en su gran mayoría se convierten en manifestaciones repetitivas y que solo buscan redundar sobre el mismo argumento</w:t>
      </w:r>
      <w:r w:rsidR="00FD7E4C" w:rsidRPr="00273CBD">
        <w:rPr>
          <w:rFonts w:cs="Arial"/>
          <w:i/>
          <w:szCs w:val="24"/>
        </w:rPr>
        <w:t xml:space="preserve"> (…)</w:t>
      </w:r>
      <w:r w:rsidR="000B5976">
        <w:rPr>
          <w:rFonts w:cs="Arial"/>
          <w:i/>
          <w:szCs w:val="24"/>
        </w:rPr>
        <w:t>.</w:t>
      </w:r>
      <w:r w:rsidR="00FD7E4C" w:rsidRPr="00273CBD">
        <w:rPr>
          <w:rFonts w:cs="Arial"/>
          <w:i/>
          <w:szCs w:val="24"/>
        </w:rPr>
        <w:t xml:space="preserve"> // (…) con miras a inducir a los Honorables Magistrados a la necesidad de reabrir el debate y la valoración de las</w:t>
      </w:r>
      <w:r w:rsidR="00273CBD">
        <w:rPr>
          <w:rFonts w:cs="Arial"/>
          <w:i/>
          <w:szCs w:val="24"/>
        </w:rPr>
        <w:t xml:space="preserve"> </w:t>
      </w:r>
      <w:r w:rsidR="00FD7E4C" w:rsidRPr="00273CBD">
        <w:rPr>
          <w:rFonts w:cs="Arial"/>
          <w:i/>
          <w:szCs w:val="24"/>
        </w:rPr>
        <w:t>pruebas (…)</w:t>
      </w:r>
      <w:r w:rsidR="00FD7E4C">
        <w:rPr>
          <w:rFonts w:cs="Arial"/>
          <w:szCs w:val="24"/>
        </w:rPr>
        <w:t>”</w:t>
      </w:r>
      <w:r w:rsidR="00FD7E4C">
        <w:rPr>
          <w:rStyle w:val="Refdenotaalpie"/>
          <w:rFonts w:cs="Arial"/>
          <w:szCs w:val="24"/>
        </w:rPr>
        <w:footnoteReference w:id="48"/>
      </w:r>
      <w:r w:rsidR="00FD7E4C">
        <w:rPr>
          <w:rFonts w:cs="Arial"/>
          <w:szCs w:val="24"/>
        </w:rPr>
        <w:t>.</w:t>
      </w:r>
    </w:p>
    <w:p w14:paraId="2D79973F" w14:textId="77777777" w:rsidR="0007327F" w:rsidRDefault="0007327F" w:rsidP="002D4371">
      <w:pPr>
        <w:pStyle w:val="Textoindependiente22"/>
        <w:numPr>
          <w:ilvl w:val="12"/>
          <w:numId w:val="0"/>
        </w:numPr>
        <w:overflowPunct/>
        <w:autoSpaceDE/>
        <w:autoSpaceDN/>
        <w:adjustRightInd/>
        <w:textAlignment w:val="auto"/>
        <w:rPr>
          <w:rFonts w:cs="Arial"/>
          <w:szCs w:val="24"/>
        </w:rPr>
      </w:pPr>
    </w:p>
    <w:p w14:paraId="2CAC18C4" w14:textId="77777777" w:rsidR="00F27D42" w:rsidRDefault="0007327F" w:rsidP="002D4371">
      <w:pPr>
        <w:pStyle w:val="Textoindependiente22"/>
        <w:numPr>
          <w:ilvl w:val="12"/>
          <w:numId w:val="0"/>
        </w:numPr>
        <w:overflowPunct/>
        <w:autoSpaceDE/>
        <w:autoSpaceDN/>
        <w:adjustRightInd/>
        <w:textAlignment w:val="auto"/>
        <w:rPr>
          <w:rFonts w:cs="Arial"/>
          <w:szCs w:val="24"/>
        </w:rPr>
      </w:pPr>
      <w:r>
        <w:rPr>
          <w:rFonts w:cs="Arial"/>
          <w:szCs w:val="24"/>
        </w:rPr>
        <w:t>Indicó que la</w:t>
      </w:r>
      <w:r w:rsidR="00F27D42">
        <w:rPr>
          <w:rFonts w:cs="Arial"/>
          <w:szCs w:val="24"/>
        </w:rPr>
        <w:t xml:space="preserve"> </w:t>
      </w:r>
      <w:r>
        <w:rPr>
          <w:rFonts w:cs="Arial"/>
          <w:szCs w:val="24"/>
        </w:rPr>
        <w:t xml:space="preserve">mención al número de pruebas no apreciadas y a su valoración </w:t>
      </w:r>
      <w:r w:rsidRPr="00F27D42">
        <w:rPr>
          <w:rFonts w:cs="Arial"/>
          <w:i/>
          <w:szCs w:val="24"/>
        </w:rPr>
        <w:t>“refleja por sí sola, el por qué el presente recurso a la luz de la causal No. 7 de anulación, no está llamado a prosperar</w:t>
      </w:r>
      <w:r w:rsidR="00F27D42" w:rsidRPr="00F27D42">
        <w:rPr>
          <w:rFonts w:cs="Arial"/>
          <w:i/>
          <w:szCs w:val="24"/>
        </w:rPr>
        <w:t>”</w:t>
      </w:r>
      <w:r w:rsidR="00F27D42">
        <w:rPr>
          <w:rStyle w:val="Refdenotaalpie"/>
          <w:rFonts w:cs="Arial"/>
          <w:szCs w:val="24"/>
        </w:rPr>
        <w:footnoteReference w:id="49"/>
      </w:r>
      <w:r w:rsidR="00F27D42">
        <w:rPr>
          <w:rFonts w:cs="Arial"/>
          <w:szCs w:val="24"/>
        </w:rPr>
        <w:t>.</w:t>
      </w:r>
    </w:p>
    <w:p w14:paraId="613ED89D" w14:textId="77777777" w:rsidR="009B0C92" w:rsidRDefault="009B0C92" w:rsidP="002D4371">
      <w:pPr>
        <w:pStyle w:val="Textoindependiente22"/>
        <w:numPr>
          <w:ilvl w:val="12"/>
          <w:numId w:val="0"/>
        </w:numPr>
        <w:overflowPunct/>
        <w:autoSpaceDE/>
        <w:autoSpaceDN/>
        <w:adjustRightInd/>
        <w:textAlignment w:val="auto"/>
        <w:rPr>
          <w:rFonts w:cs="Arial"/>
          <w:szCs w:val="24"/>
        </w:rPr>
      </w:pPr>
    </w:p>
    <w:p w14:paraId="4308EED4" w14:textId="77777777" w:rsidR="00273CBD" w:rsidRDefault="00F27D42" w:rsidP="002D4371">
      <w:pPr>
        <w:pStyle w:val="Textoindependiente22"/>
        <w:numPr>
          <w:ilvl w:val="12"/>
          <w:numId w:val="0"/>
        </w:numPr>
        <w:overflowPunct/>
        <w:autoSpaceDE/>
        <w:autoSpaceDN/>
        <w:adjustRightInd/>
        <w:textAlignment w:val="auto"/>
        <w:rPr>
          <w:rFonts w:cs="Arial"/>
          <w:szCs w:val="24"/>
        </w:rPr>
      </w:pPr>
      <w:r>
        <w:rPr>
          <w:rFonts w:cs="Arial"/>
          <w:szCs w:val="24"/>
        </w:rPr>
        <w:lastRenderedPageBreak/>
        <w:t xml:space="preserve">Agregó que es evidente que el Tribunal de Arbitramento sí valoró las pruebas y que se fundó en el derecho positivo, con lo cual, </w:t>
      </w:r>
      <w:r w:rsidR="00273CBD" w:rsidRPr="00C10BCA">
        <w:rPr>
          <w:rFonts w:cs="Arial"/>
          <w:i/>
          <w:szCs w:val="24"/>
        </w:rPr>
        <w:t>“</w:t>
      </w:r>
      <w:r w:rsidRPr="00C10BCA">
        <w:rPr>
          <w:rFonts w:cs="Arial"/>
          <w:i/>
          <w:szCs w:val="24"/>
        </w:rPr>
        <w:t xml:space="preserve">en </w:t>
      </w:r>
      <w:r w:rsidR="00273CBD" w:rsidRPr="00C10BCA">
        <w:rPr>
          <w:rFonts w:cs="Arial"/>
          <w:i/>
          <w:szCs w:val="24"/>
        </w:rPr>
        <w:t>palabras del propio Consejo de Estado, estamos en presencia de un fallo en derecho”</w:t>
      </w:r>
      <w:r w:rsidR="00273CBD">
        <w:rPr>
          <w:rFonts w:cs="Arial"/>
          <w:szCs w:val="24"/>
        </w:rPr>
        <w:t>.</w:t>
      </w:r>
    </w:p>
    <w:p w14:paraId="48BF1527" w14:textId="77777777" w:rsidR="00273CBD" w:rsidRDefault="00273CBD" w:rsidP="00282FB1">
      <w:pPr>
        <w:pStyle w:val="Textoindependiente22"/>
        <w:numPr>
          <w:ilvl w:val="12"/>
          <w:numId w:val="0"/>
        </w:numPr>
        <w:overflowPunct/>
        <w:autoSpaceDE/>
        <w:autoSpaceDN/>
        <w:adjustRightInd/>
        <w:spacing w:line="240" w:lineRule="auto"/>
        <w:textAlignment w:val="auto"/>
        <w:rPr>
          <w:rFonts w:cs="Arial"/>
          <w:b/>
          <w:szCs w:val="24"/>
        </w:rPr>
      </w:pPr>
    </w:p>
    <w:p w14:paraId="659B66B6" w14:textId="77777777" w:rsidR="009D2595" w:rsidRDefault="00466DD8" w:rsidP="008268C3">
      <w:pPr>
        <w:pStyle w:val="Textoindependiente22"/>
        <w:numPr>
          <w:ilvl w:val="12"/>
          <w:numId w:val="0"/>
        </w:numPr>
        <w:overflowPunct/>
        <w:autoSpaceDE/>
        <w:autoSpaceDN/>
        <w:adjustRightInd/>
        <w:textAlignment w:val="auto"/>
        <w:rPr>
          <w:rFonts w:cs="Arial"/>
          <w:szCs w:val="24"/>
        </w:rPr>
      </w:pPr>
      <w:r>
        <w:rPr>
          <w:rFonts w:cs="Arial"/>
          <w:szCs w:val="24"/>
        </w:rPr>
        <w:t xml:space="preserve">AMB hizo notar </w:t>
      </w:r>
      <w:r w:rsidR="00273CBD" w:rsidRPr="008268C3">
        <w:rPr>
          <w:rFonts w:cs="Arial"/>
          <w:szCs w:val="24"/>
        </w:rPr>
        <w:t>que el convocante</w:t>
      </w:r>
      <w:r w:rsidR="009D2595">
        <w:rPr>
          <w:rFonts w:cs="Arial"/>
          <w:szCs w:val="24"/>
        </w:rPr>
        <w:t>, en su recurso</w:t>
      </w:r>
      <w:r>
        <w:rPr>
          <w:rFonts w:cs="Arial"/>
          <w:szCs w:val="24"/>
        </w:rPr>
        <w:t xml:space="preserve"> de anulación</w:t>
      </w:r>
      <w:r w:rsidR="009D2595">
        <w:rPr>
          <w:rFonts w:cs="Arial"/>
          <w:szCs w:val="24"/>
        </w:rPr>
        <w:t xml:space="preserve">, </w:t>
      </w:r>
      <w:r w:rsidR="00273CBD" w:rsidRPr="008268C3">
        <w:rPr>
          <w:rFonts w:cs="Arial"/>
          <w:szCs w:val="24"/>
        </w:rPr>
        <w:t>realiz</w:t>
      </w:r>
      <w:r>
        <w:rPr>
          <w:rFonts w:cs="Arial"/>
          <w:szCs w:val="24"/>
        </w:rPr>
        <w:t>ó</w:t>
      </w:r>
      <w:r w:rsidR="00273CBD" w:rsidRPr="008268C3">
        <w:rPr>
          <w:rFonts w:cs="Arial"/>
          <w:szCs w:val="24"/>
        </w:rPr>
        <w:t xml:space="preserve"> manifestaciones y transcripciones del laudo</w:t>
      </w:r>
      <w:r w:rsidR="008268C3" w:rsidRPr="008268C3">
        <w:rPr>
          <w:rFonts w:cs="Arial"/>
          <w:szCs w:val="24"/>
        </w:rPr>
        <w:t xml:space="preserve"> arbitral en forma selectiva, para demostrar las pruebas </w:t>
      </w:r>
      <w:r w:rsidR="008F0A08">
        <w:rPr>
          <w:rFonts w:cs="Arial"/>
          <w:szCs w:val="24"/>
        </w:rPr>
        <w:t>que supuestamente s</w:t>
      </w:r>
      <w:r w:rsidR="009D2595">
        <w:rPr>
          <w:rFonts w:cs="Arial"/>
          <w:szCs w:val="24"/>
        </w:rPr>
        <w:t>e</w:t>
      </w:r>
      <w:r w:rsidR="008F0A08">
        <w:rPr>
          <w:rFonts w:cs="Arial"/>
          <w:szCs w:val="24"/>
        </w:rPr>
        <w:t xml:space="preserve"> ignoraron</w:t>
      </w:r>
      <w:r w:rsidR="008268C3" w:rsidRPr="008268C3">
        <w:rPr>
          <w:rFonts w:cs="Arial"/>
          <w:szCs w:val="24"/>
        </w:rPr>
        <w:t xml:space="preserve">, </w:t>
      </w:r>
      <w:r w:rsidR="009D2595" w:rsidRPr="00C10BCA">
        <w:rPr>
          <w:rFonts w:cs="Arial"/>
          <w:i/>
          <w:szCs w:val="24"/>
        </w:rPr>
        <w:t>“</w:t>
      </w:r>
      <w:r w:rsidR="008F0A08" w:rsidRPr="00C10BCA">
        <w:rPr>
          <w:rFonts w:cs="Arial"/>
          <w:i/>
          <w:szCs w:val="24"/>
        </w:rPr>
        <w:t xml:space="preserve">sin embargo para dicho propósito, argumenta </w:t>
      </w:r>
      <w:r w:rsidR="001150CC" w:rsidRPr="00C10BCA">
        <w:rPr>
          <w:rFonts w:cs="Arial"/>
          <w:i/>
          <w:szCs w:val="24"/>
        </w:rPr>
        <w:t xml:space="preserve">que </w:t>
      </w:r>
      <w:r w:rsidR="008F0A08" w:rsidRPr="00C10BCA">
        <w:rPr>
          <w:rFonts w:cs="Arial"/>
          <w:i/>
          <w:szCs w:val="24"/>
        </w:rPr>
        <w:t>la falta de valoración probatoria,</w:t>
      </w:r>
      <w:r w:rsidR="001150CC" w:rsidRPr="00C10BCA">
        <w:rPr>
          <w:rFonts w:cs="Arial"/>
          <w:i/>
          <w:szCs w:val="24"/>
        </w:rPr>
        <w:t xml:space="preserve"> está soportada justamente en la valoración de alguna de las pruebas que obran en el proceso”</w:t>
      </w:r>
      <w:r w:rsidR="001150CC">
        <w:rPr>
          <w:rStyle w:val="Refdenotaalpie"/>
          <w:rFonts w:cs="Arial"/>
          <w:szCs w:val="24"/>
        </w:rPr>
        <w:footnoteReference w:id="50"/>
      </w:r>
      <w:r w:rsidR="009D2595">
        <w:rPr>
          <w:rFonts w:cs="Arial"/>
          <w:szCs w:val="24"/>
        </w:rPr>
        <w:t>.</w:t>
      </w:r>
    </w:p>
    <w:p w14:paraId="15C04363" w14:textId="77777777" w:rsidR="008268C3" w:rsidRDefault="008268C3" w:rsidP="00282FB1">
      <w:pPr>
        <w:pStyle w:val="Textoindependiente22"/>
        <w:numPr>
          <w:ilvl w:val="12"/>
          <w:numId w:val="0"/>
        </w:numPr>
        <w:overflowPunct/>
        <w:autoSpaceDE/>
        <w:autoSpaceDN/>
        <w:adjustRightInd/>
        <w:spacing w:line="240" w:lineRule="auto"/>
        <w:textAlignment w:val="auto"/>
        <w:rPr>
          <w:rFonts w:cs="Arial"/>
          <w:b/>
          <w:szCs w:val="24"/>
        </w:rPr>
      </w:pPr>
    </w:p>
    <w:p w14:paraId="0BE5FCB1" w14:textId="77777777" w:rsidR="00180F96" w:rsidRPr="00180F96" w:rsidRDefault="00466DD8" w:rsidP="00180F96">
      <w:pPr>
        <w:pStyle w:val="Textoindependiente22"/>
        <w:numPr>
          <w:ilvl w:val="12"/>
          <w:numId w:val="0"/>
        </w:numPr>
        <w:overflowPunct/>
        <w:autoSpaceDE/>
        <w:autoSpaceDN/>
        <w:adjustRightInd/>
        <w:textAlignment w:val="auto"/>
        <w:rPr>
          <w:rFonts w:cs="Arial"/>
          <w:szCs w:val="24"/>
        </w:rPr>
      </w:pPr>
      <w:r>
        <w:rPr>
          <w:rFonts w:cs="Arial"/>
          <w:szCs w:val="24"/>
        </w:rPr>
        <w:t xml:space="preserve">La convocada </w:t>
      </w:r>
      <w:r w:rsidR="00180F96" w:rsidRPr="00180F96">
        <w:rPr>
          <w:rFonts w:cs="Arial"/>
          <w:szCs w:val="24"/>
        </w:rPr>
        <w:t>s</w:t>
      </w:r>
      <w:r w:rsidR="009D2595" w:rsidRPr="00180F96">
        <w:rPr>
          <w:rFonts w:cs="Arial"/>
          <w:szCs w:val="24"/>
        </w:rPr>
        <w:t xml:space="preserve">e </w:t>
      </w:r>
      <w:r w:rsidR="00FF0400">
        <w:rPr>
          <w:rFonts w:cs="Arial"/>
          <w:szCs w:val="24"/>
        </w:rPr>
        <w:t xml:space="preserve">refirió </w:t>
      </w:r>
      <w:r w:rsidR="009D2595" w:rsidRPr="00180F96">
        <w:rPr>
          <w:rFonts w:cs="Arial"/>
          <w:szCs w:val="24"/>
        </w:rPr>
        <w:t xml:space="preserve">a cada uno de los hechos </w:t>
      </w:r>
      <w:r w:rsidR="00180F96" w:rsidRPr="00180F96">
        <w:rPr>
          <w:rFonts w:cs="Arial"/>
          <w:szCs w:val="24"/>
        </w:rPr>
        <w:t xml:space="preserve">narrados en el recurso de anulación </w:t>
      </w:r>
      <w:r w:rsidR="009D2595" w:rsidRPr="00180F96">
        <w:rPr>
          <w:rFonts w:cs="Arial"/>
          <w:szCs w:val="24"/>
        </w:rPr>
        <w:t xml:space="preserve">y elaboró un cuadro en el que resaltó las repeticiones y reiteraciones </w:t>
      </w:r>
      <w:r w:rsidR="00180F96" w:rsidRPr="00180F96">
        <w:rPr>
          <w:rFonts w:cs="Arial"/>
          <w:szCs w:val="24"/>
        </w:rPr>
        <w:t xml:space="preserve">en que incurrió </w:t>
      </w:r>
      <w:r w:rsidR="009D2595" w:rsidRPr="00180F96">
        <w:rPr>
          <w:rFonts w:cs="Arial"/>
          <w:szCs w:val="24"/>
        </w:rPr>
        <w:t>el</w:t>
      </w:r>
      <w:r w:rsidR="00180F96" w:rsidRPr="00180F96">
        <w:rPr>
          <w:rFonts w:cs="Arial"/>
          <w:szCs w:val="24"/>
        </w:rPr>
        <w:t xml:space="preserve"> recurrente</w:t>
      </w:r>
      <w:r>
        <w:rPr>
          <w:rFonts w:cs="Arial"/>
          <w:szCs w:val="24"/>
        </w:rPr>
        <w:t xml:space="preserve"> dentro del recurso de anulación</w:t>
      </w:r>
      <w:r w:rsidR="00180F96" w:rsidRPr="00180F96">
        <w:rPr>
          <w:rFonts w:cs="Arial"/>
          <w:szCs w:val="24"/>
        </w:rPr>
        <w:t xml:space="preserve">. </w:t>
      </w:r>
    </w:p>
    <w:p w14:paraId="111BCFF8" w14:textId="77777777" w:rsidR="009D2595" w:rsidRDefault="009D2595" w:rsidP="00180F96">
      <w:pPr>
        <w:pStyle w:val="Textoindependiente22"/>
        <w:numPr>
          <w:ilvl w:val="12"/>
          <w:numId w:val="0"/>
        </w:numPr>
        <w:overflowPunct/>
        <w:autoSpaceDE/>
        <w:autoSpaceDN/>
        <w:adjustRightInd/>
        <w:textAlignment w:val="auto"/>
        <w:rPr>
          <w:rFonts w:cs="Arial"/>
          <w:szCs w:val="24"/>
        </w:rPr>
      </w:pPr>
    </w:p>
    <w:p w14:paraId="73062360" w14:textId="77777777" w:rsidR="001230C0" w:rsidRDefault="00180F96" w:rsidP="00180F96">
      <w:pPr>
        <w:pStyle w:val="Textoindependiente22"/>
        <w:numPr>
          <w:ilvl w:val="12"/>
          <w:numId w:val="0"/>
        </w:numPr>
        <w:overflowPunct/>
        <w:autoSpaceDE/>
        <w:autoSpaceDN/>
        <w:adjustRightInd/>
        <w:textAlignment w:val="auto"/>
        <w:rPr>
          <w:rFonts w:cs="Arial"/>
          <w:szCs w:val="24"/>
        </w:rPr>
      </w:pPr>
      <w:r>
        <w:rPr>
          <w:rFonts w:cs="Arial"/>
          <w:szCs w:val="24"/>
        </w:rPr>
        <w:t xml:space="preserve">Reseñó las </w:t>
      </w:r>
      <w:r w:rsidR="00BD5114">
        <w:rPr>
          <w:rFonts w:cs="Arial"/>
          <w:szCs w:val="24"/>
        </w:rPr>
        <w:t xml:space="preserve">normas jurídicas invocadas y las </w:t>
      </w:r>
      <w:r>
        <w:rPr>
          <w:rFonts w:cs="Arial"/>
          <w:szCs w:val="24"/>
        </w:rPr>
        <w:t xml:space="preserve">pruebas mencionadas en el laudo arbitral y destacó que, contrario a lo que </w:t>
      </w:r>
      <w:r w:rsidR="00ED67D5">
        <w:rPr>
          <w:rFonts w:cs="Arial"/>
          <w:szCs w:val="24"/>
        </w:rPr>
        <w:t xml:space="preserve">se </w:t>
      </w:r>
      <w:r>
        <w:rPr>
          <w:rFonts w:cs="Arial"/>
          <w:szCs w:val="24"/>
        </w:rPr>
        <w:t>afirm</w:t>
      </w:r>
      <w:r w:rsidR="00ED67D5">
        <w:rPr>
          <w:rFonts w:cs="Arial"/>
          <w:szCs w:val="24"/>
        </w:rPr>
        <w:t>ó en el recurso</w:t>
      </w:r>
      <w:r>
        <w:rPr>
          <w:rFonts w:cs="Arial"/>
          <w:szCs w:val="24"/>
        </w:rPr>
        <w:t xml:space="preserve">, </w:t>
      </w:r>
      <w:r w:rsidR="00ED67D5">
        <w:rPr>
          <w:rFonts w:cs="Arial"/>
          <w:szCs w:val="24"/>
        </w:rPr>
        <w:t xml:space="preserve">los árbitros </w:t>
      </w:r>
      <w:r>
        <w:rPr>
          <w:rFonts w:cs="Arial"/>
          <w:szCs w:val="24"/>
        </w:rPr>
        <w:t>s</w:t>
      </w:r>
      <w:r w:rsidR="00D8631F">
        <w:rPr>
          <w:rFonts w:cs="Arial"/>
          <w:szCs w:val="24"/>
        </w:rPr>
        <w:t>í</w:t>
      </w:r>
      <w:r>
        <w:rPr>
          <w:rFonts w:cs="Arial"/>
          <w:szCs w:val="24"/>
        </w:rPr>
        <w:t xml:space="preserve"> tuvieron en cuenta</w:t>
      </w:r>
      <w:r w:rsidR="00BD5114">
        <w:rPr>
          <w:rFonts w:cs="Arial"/>
          <w:szCs w:val="24"/>
        </w:rPr>
        <w:t>:</w:t>
      </w:r>
      <w:r>
        <w:rPr>
          <w:rFonts w:cs="Arial"/>
          <w:szCs w:val="24"/>
        </w:rPr>
        <w:t xml:space="preserve"> la declaración del ingeniero José Felipe Ardila, el contenido de los informes 2 </w:t>
      </w:r>
      <w:r w:rsidR="001230C0">
        <w:rPr>
          <w:rFonts w:cs="Arial"/>
          <w:szCs w:val="24"/>
        </w:rPr>
        <w:t>y</w:t>
      </w:r>
      <w:r>
        <w:rPr>
          <w:rFonts w:cs="Arial"/>
          <w:szCs w:val="24"/>
        </w:rPr>
        <w:t xml:space="preserve"> 3</w:t>
      </w:r>
      <w:r w:rsidR="00BD5114">
        <w:rPr>
          <w:rFonts w:cs="Arial"/>
          <w:szCs w:val="24"/>
        </w:rPr>
        <w:t xml:space="preserve"> y </w:t>
      </w:r>
      <w:r w:rsidR="001230C0">
        <w:rPr>
          <w:rFonts w:cs="Arial"/>
          <w:szCs w:val="24"/>
        </w:rPr>
        <w:t>los testimonios de Laura Isabel Rodríguez y J</w:t>
      </w:r>
      <w:r w:rsidR="00D8631F">
        <w:rPr>
          <w:rFonts w:cs="Arial"/>
          <w:szCs w:val="24"/>
        </w:rPr>
        <w:t xml:space="preserve">uan </w:t>
      </w:r>
      <w:r w:rsidR="001230C0">
        <w:rPr>
          <w:rFonts w:cs="Arial"/>
          <w:szCs w:val="24"/>
        </w:rPr>
        <w:t>Carlos Jones</w:t>
      </w:r>
      <w:r w:rsidR="00C10BCA">
        <w:rPr>
          <w:rFonts w:cs="Arial"/>
          <w:szCs w:val="24"/>
        </w:rPr>
        <w:t>, entre otras pruebas</w:t>
      </w:r>
      <w:r w:rsidR="00ED67D5">
        <w:rPr>
          <w:rFonts w:cs="Arial"/>
          <w:szCs w:val="24"/>
        </w:rPr>
        <w:t>,</w:t>
      </w:r>
      <w:r w:rsidR="00C10BCA">
        <w:rPr>
          <w:rFonts w:cs="Arial"/>
          <w:szCs w:val="24"/>
        </w:rPr>
        <w:t xml:space="preserve"> que </w:t>
      </w:r>
      <w:r w:rsidR="00326E2B">
        <w:rPr>
          <w:rFonts w:cs="Arial"/>
          <w:szCs w:val="24"/>
        </w:rPr>
        <w:t xml:space="preserve">AMB </w:t>
      </w:r>
      <w:r w:rsidR="00C10BCA">
        <w:rPr>
          <w:rFonts w:cs="Arial"/>
          <w:szCs w:val="24"/>
        </w:rPr>
        <w:t>en</w:t>
      </w:r>
      <w:r w:rsidR="00326E2B">
        <w:rPr>
          <w:rFonts w:cs="Arial"/>
          <w:szCs w:val="24"/>
        </w:rPr>
        <w:t xml:space="preserve">umeró </w:t>
      </w:r>
      <w:r w:rsidR="00C10BCA">
        <w:rPr>
          <w:rFonts w:cs="Arial"/>
          <w:szCs w:val="24"/>
        </w:rPr>
        <w:t>en detalle</w:t>
      </w:r>
      <w:r w:rsidR="00326E2B">
        <w:rPr>
          <w:rFonts w:cs="Arial"/>
          <w:szCs w:val="24"/>
        </w:rPr>
        <w:t xml:space="preserve">, con la indicación de los folios del laudo arbitral en </w:t>
      </w:r>
      <w:r w:rsidR="00ED67D5">
        <w:rPr>
          <w:rFonts w:cs="Arial"/>
          <w:szCs w:val="24"/>
        </w:rPr>
        <w:t xml:space="preserve">las </w:t>
      </w:r>
      <w:r w:rsidR="00326E2B">
        <w:rPr>
          <w:rFonts w:cs="Arial"/>
          <w:szCs w:val="24"/>
        </w:rPr>
        <w:t xml:space="preserve">que fueron </w:t>
      </w:r>
      <w:r w:rsidR="00BD5114">
        <w:rPr>
          <w:rFonts w:cs="Arial"/>
          <w:szCs w:val="24"/>
        </w:rPr>
        <w:t xml:space="preserve">consideradas </w:t>
      </w:r>
      <w:r w:rsidR="00326E2B">
        <w:rPr>
          <w:rFonts w:cs="Arial"/>
          <w:szCs w:val="24"/>
        </w:rPr>
        <w:t>por el Tribunal de Arbitramento.</w:t>
      </w:r>
    </w:p>
    <w:p w14:paraId="4D880240" w14:textId="77777777" w:rsidR="008268C3" w:rsidRDefault="008268C3" w:rsidP="00180F96">
      <w:pPr>
        <w:pStyle w:val="Textoindependiente22"/>
        <w:numPr>
          <w:ilvl w:val="12"/>
          <w:numId w:val="0"/>
        </w:numPr>
        <w:overflowPunct/>
        <w:autoSpaceDE/>
        <w:autoSpaceDN/>
        <w:adjustRightInd/>
        <w:textAlignment w:val="auto"/>
        <w:rPr>
          <w:rFonts w:cs="Arial"/>
          <w:szCs w:val="24"/>
        </w:rPr>
      </w:pPr>
    </w:p>
    <w:p w14:paraId="75CB2C23" w14:textId="77777777" w:rsidR="00C10BCA" w:rsidRDefault="00D8631F" w:rsidP="00180F96">
      <w:pPr>
        <w:pStyle w:val="Textoindependiente22"/>
        <w:numPr>
          <w:ilvl w:val="12"/>
          <w:numId w:val="0"/>
        </w:numPr>
        <w:overflowPunct/>
        <w:autoSpaceDE/>
        <w:autoSpaceDN/>
        <w:adjustRightInd/>
        <w:textAlignment w:val="auto"/>
        <w:rPr>
          <w:rFonts w:cs="Arial"/>
          <w:szCs w:val="24"/>
        </w:rPr>
      </w:pPr>
      <w:r>
        <w:rPr>
          <w:rFonts w:cs="Arial"/>
          <w:szCs w:val="24"/>
        </w:rPr>
        <w:t>Po</w:t>
      </w:r>
      <w:r w:rsidR="00BD5114">
        <w:rPr>
          <w:rFonts w:cs="Arial"/>
          <w:szCs w:val="24"/>
        </w:rPr>
        <w:t>r</w:t>
      </w:r>
      <w:r>
        <w:rPr>
          <w:rFonts w:cs="Arial"/>
          <w:szCs w:val="24"/>
        </w:rPr>
        <w:t xml:space="preserve"> último, </w:t>
      </w:r>
      <w:r w:rsidR="00BD5114">
        <w:rPr>
          <w:rFonts w:cs="Arial"/>
          <w:szCs w:val="24"/>
        </w:rPr>
        <w:t xml:space="preserve">para rebatir la causal de fallo en conciencia, </w:t>
      </w:r>
      <w:r w:rsidR="00C10BCA">
        <w:rPr>
          <w:rFonts w:cs="Arial"/>
          <w:szCs w:val="24"/>
        </w:rPr>
        <w:t xml:space="preserve">AMB </w:t>
      </w:r>
      <w:r w:rsidR="00E8285A">
        <w:rPr>
          <w:rFonts w:cs="Arial"/>
          <w:szCs w:val="24"/>
        </w:rPr>
        <w:t xml:space="preserve">transcribió apartes de la </w:t>
      </w:r>
      <w:r>
        <w:rPr>
          <w:rFonts w:cs="Arial"/>
          <w:szCs w:val="24"/>
        </w:rPr>
        <w:t xml:space="preserve">jurisprudencia que el propio recurrente </w:t>
      </w:r>
      <w:r w:rsidR="00E8285A">
        <w:rPr>
          <w:rFonts w:cs="Arial"/>
          <w:szCs w:val="24"/>
        </w:rPr>
        <w:t xml:space="preserve">invocó y </w:t>
      </w:r>
      <w:r w:rsidR="002F3BAF">
        <w:rPr>
          <w:rFonts w:cs="Arial"/>
          <w:szCs w:val="24"/>
        </w:rPr>
        <w:t xml:space="preserve">observó </w:t>
      </w:r>
      <w:r w:rsidR="00E8285A">
        <w:rPr>
          <w:rFonts w:cs="Arial"/>
          <w:szCs w:val="24"/>
        </w:rPr>
        <w:t>que</w:t>
      </w:r>
      <w:r w:rsidR="002F3BAF">
        <w:rPr>
          <w:rFonts w:cs="Arial"/>
          <w:szCs w:val="24"/>
        </w:rPr>
        <w:t>,</w:t>
      </w:r>
      <w:r w:rsidR="00E8285A">
        <w:rPr>
          <w:rFonts w:cs="Arial"/>
          <w:szCs w:val="24"/>
        </w:rPr>
        <w:t xml:space="preserve"> con fundamento en esas mismas sentencias</w:t>
      </w:r>
      <w:r w:rsidR="00ED67D5">
        <w:rPr>
          <w:rFonts w:cs="Arial"/>
          <w:szCs w:val="24"/>
        </w:rPr>
        <w:t xml:space="preserve"> del Consejo de Estado</w:t>
      </w:r>
      <w:r w:rsidR="00E8285A">
        <w:rPr>
          <w:rFonts w:cs="Arial"/>
          <w:szCs w:val="24"/>
        </w:rPr>
        <w:t xml:space="preserve">, el </w:t>
      </w:r>
      <w:r>
        <w:rPr>
          <w:rFonts w:cs="Arial"/>
          <w:szCs w:val="24"/>
        </w:rPr>
        <w:t>recurso de anulación no debe prosperar</w:t>
      </w:r>
      <w:r w:rsidR="00701D0E">
        <w:rPr>
          <w:rFonts w:cs="Arial"/>
          <w:szCs w:val="24"/>
        </w:rPr>
        <w:t>,</w:t>
      </w:r>
      <w:r>
        <w:rPr>
          <w:rFonts w:cs="Arial"/>
          <w:szCs w:val="24"/>
        </w:rPr>
        <w:t xml:space="preserve"> toda vez que el laudo se fundó en derecho y se soportó en la valoración de las pruebas</w:t>
      </w:r>
      <w:r w:rsidR="00C10BCA">
        <w:rPr>
          <w:rFonts w:cs="Arial"/>
          <w:szCs w:val="24"/>
        </w:rPr>
        <w:t>.</w:t>
      </w:r>
    </w:p>
    <w:p w14:paraId="0E692138" w14:textId="77777777" w:rsidR="00C10BCA" w:rsidRDefault="00C10BCA" w:rsidP="00282FB1">
      <w:pPr>
        <w:pStyle w:val="Textoindependiente22"/>
        <w:numPr>
          <w:ilvl w:val="12"/>
          <w:numId w:val="0"/>
        </w:numPr>
        <w:overflowPunct/>
        <w:autoSpaceDE/>
        <w:autoSpaceDN/>
        <w:adjustRightInd/>
        <w:spacing w:line="240" w:lineRule="auto"/>
        <w:textAlignment w:val="auto"/>
        <w:rPr>
          <w:rFonts w:cs="Arial"/>
          <w:b/>
          <w:szCs w:val="24"/>
        </w:rPr>
      </w:pPr>
    </w:p>
    <w:p w14:paraId="722C2766" w14:textId="77777777" w:rsidR="009A4916" w:rsidRPr="005477A2" w:rsidRDefault="00B12D2F" w:rsidP="00282FB1">
      <w:pPr>
        <w:pStyle w:val="Textoindependiente22"/>
        <w:numPr>
          <w:ilvl w:val="12"/>
          <w:numId w:val="0"/>
        </w:numPr>
        <w:overflowPunct/>
        <w:autoSpaceDE/>
        <w:autoSpaceDN/>
        <w:adjustRightInd/>
        <w:spacing w:line="240" w:lineRule="auto"/>
        <w:textAlignment w:val="auto"/>
        <w:rPr>
          <w:rFonts w:cs="Arial"/>
          <w:b/>
          <w:szCs w:val="24"/>
        </w:rPr>
      </w:pPr>
      <w:r>
        <w:rPr>
          <w:rFonts w:cs="Arial"/>
          <w:b/>
          <w:szCs w:val="24"/>
        </w:rPr>
        <w:t>4</w:t>
      </w:r>
      <w:r w:rsidR="009138A1" w:rsidRPr="005477A2">
        <w:rPr>
          <w:rFonts w:cs="Arial"/>
          <w:b/>
          <w:szCs w:val="24"/>
        </w:rPr>
        <w:t>.</w:t>
      </w:r>
      <w:r w:rsidR="003F23FA" w:rsidRPr="005477A2">
        <w:rPr>
          <w:rFonts w:cs="Arial"/>
          <w:b/>
          <w:szCs w:val="24"/>
        </w:rPr>
        <w:t>3</w:t>
      </w:r>
      <w:r w:rsidR="009138A1" w:rsidRPr="005477A2">
        <w:rPr>
          <w:rFonts w:cs="Arial"/>
          <w:b/>
          <w:szCs w:val="24"/>
        </w:rPr>
        <w:t>.</w:t>
      </w:r>
      <w:r w:rsidR="00916944" w:rsidRPr="005477A2">
        <w:rPr>
          <w:rFonts w:cs="Arial"/>
          <w:b/>
          <w:szCs w:val="24"/>
        </w:rPr>
        <w:t xml:space="preserve"> </w:t>
      </w:r>
      <w:r w:rsidR="00555E05" w:rsidRPr="005477A2">
        <w:rPr>
          <w:rFonts w:cs="Arial"/>
          <w:b/>
          <w:szCs w:val="24"/>
        </w:rPr>
        <w:t>Consideraciones de la Sala</w:t>
      </w:r>
      <w:r w:rsidR="009138A1" w:rsidRPr="005477A2">
        <w:rPr>
          <w:rFonts w:cs="Arial"/>
          <w:b/>
          <w:szCs w:val="24"/>
        </w:rPr>
        <w:t xml:space="preserve"> en torno de la causal de fallo en conciencia </w:t>
      </w:r>
    </w:p>
    <w:p w14:paraId="22F06DE4" w14:textId="77777777" w:rsidR="00152F27" w:rsidRPr="005477A2" w:rsidRDefault="00152F27" w:rsidP="00152F27">
      <w:pPr>
        <w:pStyle w:val="NormalWeb"/>
        <w:shd w:val="clear" w:color="auto" w:fill="FFFFFF"/>
        <w:rPr>
          <w:rFonts w:cs="Arial"/>
        </w:rPr>
      </w:pPr>
      <w:r w:rsidRPr="005477A2">
        <w:rPr>
          <w:rFonts w:cs="Arial"/>
        </w:rPr>
        <w:t>El numeral 7 del artículo 41 de la Ley 1563 de 2012 dispone:</w:t>
      </w:r>
    </w:p>
    <w:p w14:paraId="7CB484CA" w14:textId="77777777" w:rsidR="00152F27" w:rsidRPr="005477A2" w:rsidRDefault="00152F27" w:rsidP="00152F27">
      <w:pPr>
        <w:pStyle w:val="NormalWeb"/>
        <w:shd w:val="clear" w:color="auto" w:fill="FFFFFF"/>
        <w:spacing w:before="0" w:beforeAutospacing="0" w:after="0" w:afterAutospacing="0" w:line="276" w:lineRule="auto"/>
        <w:ind w:left="567" w:right="567"/>
        <w:rPr>
          <w:rFonts w:cs="Arial"/>
          <w:i/>
          <w:sz w:val="22"/>
          <w:szCs w:val="22"/>
          <w:shd w:val="clear" w:color="auto" w:fill="FFFFFF"/>
        </w:rPr>
      </w:pPr>
      <w:r w:rsidRPr="005477A2">
        <w:rPr>
          <w:rFonts w:cs="Arial"/>
          <w:bCs/>
          <w:i/>
          <w:sz w:val="22"/>
          <w:szCs w:val="22"/>
          <w:shd w:val="clear" w:color="auto" w:fill="FFFFFF"/>
        </w:rPr>
        <w:t>“Artículo</w:t>
      </w:r>
      <w:r w:rsidRPr="005477A2">
        <w:rPr>
          <w:rStyle w:val="apple-converted-space"/>
          <w:rFonts w:cs="Arial"/>
          <w:bCs/>
          <w:i/>
          <w:sz w:val="22"/>
          <w:szCs w:val="22"/>
          <w:shd w:val="clear" w:color="auto" w:fill="FFFFFF"/>
        </w:rPr>
        <w:t> </w:t>
      </w:r>
      <w:r w:rsidRPr="005477A2">
        <w:rPr>
          <w:rFonts w:cs="Arial"/>
          <w:bCs/>
          <w:i/>
          <w:sz w:val="22"/>
          <w:szCs w:val="22"/>
          <w:shd w:val="clear" w:color="auto" w:fill="FFFFFF"/>
        </w:rPr>
        <w:t>41.</w:t>
      </w:r>
      <w:r w:rsidRPr="005477A2">
        <w:rPr>
          <w:rStyle w:val="apple-converted-space"/>
          <w:rFonts w:cs="Arial"/>
          <w:bCs/>
          <w:i/>
          <w:sz w:val="22"/>
          <w:szCs w:val="22"/>
          <w:shd w:val="clear" w:color="auto" w:fill="FFFFFF"/>
        </w:rPr>
        <w:t> </w:t>
      </w:r>
      <w:r w:rsidRPr="005477A2">
        <w:rPr>
          <w:rFonts w:cs="Arial"/>
          <w:bCs/>
          <w:i/>
          <w:iCs/>
          <w:sz w:val="22"/>
          <w:szCs w:val="22"/>
          <w:shd w:val="clear" w:color="auto" w:fill="FFFFFF"/>
        </w:rPr>
        <w:t>Causales del recurso de anulación</w:t>
      </w:r>
      <w:r w:rsidRPr="005477A2">
        <w:rPr>
          <w:rFonts w:cs="Arial"/>
          <w:i/>
          <w:iCs/>
          <w:sz w:val="22"/>
          <w:szCs w:val="22"/>
          <w:shd w:val="clear" w:color="auto" w:fill="FFFFFF"/>
        </w:rPr>
        <w:t>.</w:t>
      </w:r>
      <w:r w:rsidRPr="005477A2">
        <w:rPr>
          <w:rStyle w:val="apple-converted-space"/>
          <w:rFonts w:cs="Arial"/>
          <w:i/>
          <w:iCs/>
          <w:sz w:val="22"/>
          <w:szCs w:val="22"/>
          <w:shd w:val="clear" w:color="auto" w:fill="FFFFFF"/>
        </w:rPr>
        <w:t> </w:t>
      </w:r>
      <w:r w:rsidRPr="005477A2">
        <w:rPr>
          <w:rFonts w:cs="Arial"/>
          <w:i/>
          <w:sz w:val="22"/>
          <w:szCs w:val="22"/>
          <w:shd w:val="clear" w:color="auto" w:fill="FFFFFF"/>
        </w:rPr>
        <w:t>Son causales del recurso de anulación:</w:t>
      </w:r>
    </w:p>
    <w:p w14:paraId="345725BB" w14:textId="77777777" w:rsidR="00152F27" w:rsidRPr="005477A2" w:rsidRDefault="00152F27" w:rsidP="00152F27">
      <w:pPr>
        <w:pStyle w:val="Continuarlista2"/>
        <w:spacing w:line="240" w:lineRule="auto"/>
        <w:ind w:left="0"/>
        <w:rPr>
          <w:rFonts w:cs="Arial"/>
          <w:b/>
        </w:rPr>
      </w:pPr>
    </w:p>
    <w:p w14:paraId="0E4F4397" w14:textId="77777777" w:rsidR="00152F27" w:rsidRPr="005477A2" w:rsidRDefault="00152F27" w:rsidP="00152F27">
      <w:pPr>
        <w:pStyle w:val="Continuarlista2"/>
        <w:spacing w:line="276" w:lineRule="auto"/>
        <w:ind w:left="567" w:right="567"/>
        <w:rPr>
          <w:rFonts w:cs="Arial"/>
          <w:i/>
          <w:sz w:val="22"/>
          <w:szCs w:val="22"/>
          <w:shd w:val="clear" w:color="auto" w:fill="FFFFFF"/>
        </w:rPr>
      </w:pPr>
      <w:r w:rsidRPr="005477A2">
        <w:rPr>
          <w:rFonts w:cs="Arial"/>
          <w:i/>
          <w:sz w:val="22"/>
          <w:szCs w:val="22"/>
          <w:shd w:val="clear" w:color="auto" w:fill="FFFFFF"/>
        </w:rPr>
        <w:t>“(…).</w:t>
      </w:r>
    </w:p>
    <w:p w14:paraId="11E0A45E" w14:textId="77777777" w:rsidR="00152F27" w:rsidRPr="005477A2" w:rsidRDefault="00152F27" w:rsidP="00152F27">
      <w:pPr>
        <w:pStyle w:val="Continuarlista2"/>
        <w:spacing w:line="276" w:lineRule="auto"/>
        <w:ind w:left="567" w:right="567"/>
        <w:rPr>
          <w:rFonts w:cs="Arial"/>
          <w:i/>
          <w:sz w:val="22"/>
          <w:szCs w:val="22"/>
          <w:shd w:val="clear" w:color="auto" w:fill="FFFFFF"/>
        </w:rPr>
      </w:pPr>
    </w:p>
    <w:p w14:paraId="720E5993" w14:textId="77777777" w:rsidR="00152F27" w:rsidRPr="005477A2" w:rsidRDefault="00152F27" w:rsidP="00152F27">
      <w:pPr>
        <w:pStyle w:val="Continuarlista2"/>
        <w:spacing w:line="276" w:lineRule="auto"/>
        <w:ind w:left="567" w:right="567"/>
        <w:rPr>
          <w:rFonts w:cs="Arial"/>
          <w:i/>
          <w:sz w:val="22"/>
          <w:szCs w:val="22"/>
          <w:shd w:val="clear" w:color="auto" w:fill="FFFFFF"/>
        </w:rPr>
      </w:pPr>
      <w:r w:rsidRPr="005477A2">
        <w:rPr>
          <w:rFonts w:cs="Arial"/>
          <w:i/>
          <w:sz w:val="22"/>
          <w:szCs w:val="22"/>
          <w:shd w:val="clear" w:color="auto" w:fill="FFFFFF"/>
        </w:rPr>
        <w:t>“7. Haberse fallado en conciencia o equidad, debiendo ser en derecho, siempre que esta circunstancia aparezca manifiesta en el laudo”.</w:t>
      </w:r>
    </w:p>
    <w:p w14:paraId="2B8F5BC8" w14:textId="77777777" w:rsidR="00226669" w:rsidRDefault="00226669" w:rsidP="002D4371">
      <w:pPr>
        <w:pStyle w:val="Textoindependiente22"/>
        <w:numPr>
          <w:ilvl w:val="12"/>
          <w:numId w:val="0"/>
        </w:numPr>
        <w:overflowPunct/>
        <w:autoSpaceDE/>
        <w:autoSpaceDN/>
        <w:adjustRightInd/>
        <w:textAlignment w:val="auto"/>
        <w:rPr>
          <w:rFonts w:cs="Arial"/>
          <w:szCs w:val="24"/>
        </w:rPr>
      </w:pPr>
    </w:p>
    <w:p w14:paraId="35C0D967" w14:textId="77777777" w:rsidR="00E377BB" w:rsidRDefault="00B12D2F" w:rsidP="00701D0E">
      <w:pPr>
        <w:pStyle w:val="Textoindependiente22"/>
        <w:numPr>
          <w:ilvl w:val="12"/>
          <w:numId w:val="0"/>
        </w:numPr>
        <w:overflowPunct/>
        <w:autoSpaceDE/>
        <w:autoSpaceDN/>
        <w:adjustRightInd/>
        <w:spacing w:line="240" w:lineRule="auto"/>
        <w:textAlignment w:val="auto"/>
        <w:rPr>
          <w:rFonts w:cs="Arial"/>
          <w:b/>
          <w:szCs w:val="24"/>
        </w:rPr>
      </w:pPr>
      <w:r>
        <w:rPr>
          <w:rFonts w:cs="Arial"/>
          <w:b/>
          <w:szCs w:val="24"/>
        </w:rPr>
        <w:t>4</w:t>
      </w:r>
      <w:r w:rsidR="00E377BB" w:rsidRPr="005477A2">
        <w:rPr>
          <w:rFonts w:cs="Arial"/>
          <w:b/>
          <w:szCs w:val="24"/>
        </w:rPr>
        <w:t>.</w:t>
      </w:r>
      <w:r w:rsidR="00DB03A8" w:rsidRPr="005477A2">
        <w:rPr>
          <w:rFonts w:cs="Arial"/>
          <w:b/>
          <w:szCs w:val="24"/>
        </w:rPr>
        <w:t>3</w:t>
      </w:r>
      <w:r w:rsidR="00E377BB" w:rsidRPr="005477A2">
        <w:rPr>
          <w:rFonts w:cs="Arial"/>
          <w:b/>
          <w:szCs w:val="24"/>
        </w:rPr>
        <w:t xml:space="preserve">.1. No se </w:t>
      </w:r>
      <w:r w:rsidR="00BC3530" w:rsidRPr="005477A2">
        <w:rPr>
          <w:rFonts w:cs="Arial"/>
          <w:b/>
          <w:szCs w:val="24"/>
        </w:rPr>
        <w:t xml:space="preserve">configuran </w:t>
      </w:r>
      <w:r w:rsidR="00E377BB" w:rsidRPr="005477A2">
        <w:rPr>
          <w:rFonts w:cs="Arial"/>
          <w:b/>
          <w:szCs w:val="24"/>
        </w:rPr>
        <w:t xml:space="preserve">los </w:t>
      </w:r>
      <w:r w:rsidR="00BC3530" w:rsidRPr="005477A2">
        <w:rPr>
          <w:rFonts w:cs="Arial"/>
          <w:b/>
          <w:szCs w:val="24"/>
        </w:rPr>
        <w:t>presupuestos</w:t>
      </w:r>
      <w:r w:rsidR="00E377BB" w:rsidRPr="005477A2">
        <w:rPr>
          <w:rFonts w:cs="Arial"/>
          <w:b/>
          <w:szCs w:val="24"/>
        </w:rPr>
        <w:t xml:space="preserve"> del fallo en conciencia</w:t>
      </w:r>
      <w:r w:rsidR="00916944" w:rsidRPr="005477A2">
        <w:rPr>
          <w:rFonts w:cs="Arial"/>
          <w:b/>
          <w:szCs w:val="24"/>
        </w:rPr>
        <w:t xml:space="preserve"> cuando se pretende modificar la valoración de las pruebas </w:t>
      </w:r>
      <w:r w:rsidR="009F6357">
        <w:rPr>
          <w:rFonts w:cs="Arial"/>
          <w:b/>
          <w:szCs w:val="24"/>
        </w:rPr>
        <w:t>– precedente jurisprudencial sobre el fallo en conciencia</w:t>
      </w:r>
    </w:p>
    <w:p w14:paraId="426124C7" w14:textId="77777777" w:rsidR="00701D0E" w:rsidRPr="005477A2" w:rsidRDefault="00701D0E" w:rsidP="00701D0E">
      <w:pPr>
        <w:pStyle w:val="Textoindependiente22"/>
        <w:numPr>
          <w:ilvl w:val="12"/>
          <w:numId w:val="0"/>
        </w:numPr>
        <w:overflowPunct/>
        <w:autoSpaceDE/>
        <w:autoSpaceDN/>
        <w:adjustRightInd/>
        <w:spacing w:line="240" w:lineRule="auto"/>
        <w:textAlignment w:val="auto"/>
        <w:rPr>
          <w:rFonts w:cs="Arial"/>
          <w:b/>
          <w:szCs w:val="24"/>
        </w:rPr>
      </w:pPr>
    </w:p>
    <w:p w14:paraId="23CCB066" w14:textId="77777777" w:rsidR="00331A14" w:rsidRPr="005477A2" w:rsidRDefault="00BA48CB" w:rsidP="00331A14">
      <w:pPr>
        <w:rPr>
          <w:rFonts w:cs="Arial"/>
        </w:rPr>
      </w:pPr>
      <w:r>
        <w:rPr>
          <w:rFonts w:cs="Arial"/>
        </w:rPr>
        <w:t xml:space="preserve">En el estado actual de la jurisprudencia, para la definición del fallo en conciencia resulta imprescindible </w:t>
      </w:r>
      <w:r w:rsidR="00BF3B7D" w:rsidRPr="005477A2">
        <w:rPr>
          <w:rFonts w:cs="Arial"/>
        </w:rPr>
        <w:t>pone</w:t>
      </w:r>
      <w:r>
        <w:rPr>
          <w:rFonts w:cs="Arial"/>
        </w:rPr>
        <w:t>r</w:t>
      </w:r>
      <w:r w:rsidR="00BF3B7D" w:rsidRPr="005477A2">
        <w:rPr>
          <w:rFonts w:cs="Arial"/>
        </w:rPr>
        <w:t xml:space="preserve"> de presente las siguientes consideraciones de la Corte Constitucional</w:t>
      </w:r>
      <w:r w:rsidR="00CA74CA" w:rsidRPr="005477A2">
        <w:rPr>
          <w:rFonts w:cs="Arial"/>
        </w:rPr>
        <w:t>, expuestas en la sentencia SU 173 de 2015</w:t>
      </w:r>
      <w:r w:rsidR="00B53257">
        <w:rPr>
          <w:rStyle w:val="Refdenotaalpie"/>
          <w:rFonts w:cs="Arial"/>
        </w:rPr>
        <w:footnoteReference w:id="51"/>
      </w:r>
      <w:r w:rsidR="00CA74CA" w:rsidRPr="005477A2">
        <w:rPr>
          <w:rFonts w:cs="Arial"/>
        </w:rPr>
        <w:t xml:space="preserve">, en la cual </w:t>
      </w:r>
      <w:r w:rsidR="00E377BB" w:rsidRPr="005477A2">
        <w:rPr>
          <w:rFonts w:cs="Arial"/>
        </w:rPr>
        <w:t xml:space="preserve">delimitó </w:t>
      </w:r>
      <w:r w:rsidR="00BF3B7D" w:rsidRPr="005477A2">
        <w:rPr>
          <w:rFonts w:cs="Arial"/>
        </w:rPr>
        <w:t xml:space="preserve">el alcance del recurso de anulación y </w:t>
      </w:r>
      <w:r>
        <w:rPr>
          <w:rFonts w:cs="Arial"/>
        </w:rPr>
        <w:t xml:space="preserve">de </w:t>
      </w:r>
      <w:r w:rsidR="00BF3B7D" w:rsidRPr="005477A2">
        <w:rPr>
          <w:rFonts w:cs="Arial"/>
        </w:rPr>
        <w:t xml:space="preserve">la causal </w:t>
      </w:r>
      <w:r w:rsidR="00E101DE" w:rsidRPr="005477A2">
        <w:rPr>
          <w:rFonts w:cs="Arial"/>
        </w:rPr>
        <w:t>de</w:t>
      </w:r>
      <w:r w:rsidR="00BF3B7D" w:rsidRPr="005477A2">
        <w:rPr>
          <w:rFonts w:cs="Arial"/>
        </w:rPr>
        <w:t xml:space="preserve"> </w:t>
      </w:r>
      <w:r w:rsidR="003E2FE7">
        <w:rPr>
          <w:rFonts w:cs="Arial"/>
        </w:rPr>
        <w:t xml:space="preserve">anulación por el referido </w:t>
      </w:r>
      <w:r w:rsidR="00BF3B7D" w:rsidRPr="005477A2">
        <w:rPr>
          <w:rFonts w:cs="Arial"/>
        </w:rPr>
        <w:t>fallo en conciencia</w:t>
      </w:r>
      <w:r w:rsidR="00331A14" w:rsidRPr="005477A2">
        <w:rPr>
          <w:rFonts w:cs="Arial"/>
        </w:rPr>
        <w:t xml:space="preserve"> (se transcribe de forma literal): </w:t>
      </w:r>
    </w:p>
    <w:p w14:paraId="7E98052E" w14:textId="77777777" w:rsidR="00331A14" w:rsidRPr="005477A2" w:rsidRDefault="00331A14" w:rsidP="00BF3B7D">
      <w:pPr>
        <w:shd w:val="clear" w:color="auto" w:fill="FFFFFF"/>
        <w:spacing w:line="276" w:lineRule="auto"/>
        <w:ind w:left="567" w:right="567"/>
        <w:textAlignment w:val="baseline"/>
        <w:rPr>
          <w:rFonts w:cs="Arial"/>
          <w:i/>
          <w:iCs/>
          <w:sz w:val="22"/>
          <w:szCs w:val="22"/>
          <w:bdr w:val="none" w:sz="0" w:space="0" w:color="auto" w:frame="1"/>
          <w:shd w:val="clear" w:color="auto" w:fill="FFFFFF"/>
          <w:lang w:val="es-CO" w:eastAsia="es-CO"/>
        </w:rPr>
      </w:pPr>
    </w:p>
    <w:p w14:paraId="290BA488" w14:textId="77777777" w:rsidR="00BF3B7D" w:rsidRPr="005477A2" w:rsidRDefault="00053081" w:rsidP="00BF3B7D">
      <w:pPr>
        <w:shd w:val="clear" w:color="auto" w:fill="FFFFFF"/>
        <w:spacing w:line="276" w:lineRule="auto"/>
        <w:ind w:left="567" w:right="567"/>
        <w:textAlignment w:val="baseline"/>
        <w:rPr>
          <w:rFonts w:cs="Arial"/>
          <w:sz w:val="22"/>
          <w:szCs w:val="22"/>
          <w:lang w:val="es-CO" w:eastAsia="es-CO"/>
        </w:rPr>
      </w:pPr>
      <w:r w:rsidRPr="005477A2">
        <w:rPr>
          <w:rFonts w:cs="Arial"/>
          <w:iCs/>
          <w:sz w:val="22"/>
          <w:szCs w:val="22"/>
          <w:bdr w:val="none" w:sz="0" w:space="0" w:color="auto" w:frame="1"/>
          <w:shd w:val="clear" w:color="auto" w:fill="FFFFFF"/>
          <w:lang w:val="es-CO" w:eastAsia="es-CO"/>
        </w:rPr>
        <w:t>“</w:t>
      </w:r>
      <w:r w:rsidR="00BF3B7D" w:rsidRPr="005477A2">
        <w:rPr>
          <w:rFonts w:cs="Arial"/>
          <w:i/>
          <w:iCs/>
          <w:sz w:val="22"/>
          <w:szCs w:val="22"/>
          <w:bdr w:val="none" w:sz="0" w:space="0" w:color="auto" w:frame="1"/>
          <w:shd w:val="clear" w:color="auto" w:fill="FFFFFF"/>
          <w:lang w:val="es-CO" w:eastAsia="es-CO"/>
        </w:rPr>
        <w:t>El recurso extraordinario de anulación no es otra cosa que un mecanismo restrictivo, extraordinario y excepcional, que se limita  a cuestionar asuntos de  forma - errores</w:t>
      </w:r>
      <w:r w:rsidR="00BF3B7D" w:rsidRPr="005477A2">
        <w:rPr>
          <w:rFonts w:cs="Arial"/>
          <w:i/>
          <w:iCs/>
          <w:sz w:val="22"/>
          <w:szCs w:val="22"/>
          <w:bdr w:val="none" w:sz="0" w:space="0" w:color="auto" w:frame="1"/>
          <w:lang w:val="es-CO" w:eastAsia="es-CO"/>
        </w:rPr>
        <w:t xml:space="preserve"> in </w:t>
      </w:r>
      <w:proofErr w:type="spellStart"/>
      <w:r w:rsidR="00BF3B7D" w:rsidRPr="005477A2">
        <w:rPr>
          <w:rFonts w:cs="Arial"/>
          <w:i/>
          <w:iCs/>
          <w:sz w:val="22"/>
          <w:szCs w:val="22"/>
          <w:bdr w:val="none" w:sz="0" w:space="0" w:color="auto" w:frame="1"/>
          <w:lang w:val="es-CO" w:eastAsia="es-CO"/>
        </w:rPr>
        <w:t>procedendo</w:t>
      </w:r>
      <w:proofErr w:type="spellEnd"/>
      <w:r w:rsidR="00BF3B7D" w:rsidRPr="005477A2">
        <w:rPr>
          <w:rFonts w:cs="Arial"/>
          <w:i/>
          <w:iCs/>
          <w:sz w:val="22"/>
          <w:szCs w:val="22"/>
          <w:bdr w:val="none" w:sz="0" w:space="0" w:color="auto" w:frame="1"/>
          <w:lang w:val="es-CO" w:eastAsia="es-CO"/>
        </w:rPr>
        <w:t>-, </w:t>
      </w:r>
      <w:r w:rsidR="00BF3B7D" w:rsidRPr="005477A2">
        <w:rPr>
          <w:rFonts w:cs="Arial"/>
          <w:i/>
          <w:iCs/>
          <w:sz w:val="22"/>
          <w:szCs w:val="22"/>
          <w:bdr w:val="none" w:sz="0" w:space="0" w:color="auto" w:frame="1"/>
          <w:shd w:val="clear" w:color="auto" w:fill="FFFFFF"/>
          <w:lang w:val="es-CO" w:eastAsia="es-CO"/>
        </w:rPr>
        <w:t>que comprometen la ritualidad de la actuación procesal, esto es</w:t>
      </w:r>
      <w:r w:rsidR="00BF3B7D" w:rsidRPr="005477A2">
        <w:rPr>
          <w:rFonts w:cs="Arial"/>
          <w:i/>
          <w:iCs/>
          <w:sz w:val="22"/>
          <w:szCs w:val="22"/>
          <w:bdr w:val="none" w:sz="0" w:space="0" w:color="auto" w:frame="1"/>
          <w:lang w:val="es-CO" w:eastAsia="es-CO"/>
        </w:rPr>
        <w:t> </w:t>
      </w:r>
      <w:r w:rsidR="00BF3B7D" w:rsidRPr="005477A2">
        <w:rPr>
          <w:rFonts w:cs="Arial"/>
          <w:i/>
          <w:iCs/>
          <w:sz w:val="22"/>
          <w:szCs w:val="22"/>
          <w:bdr w:val="none" w:sz="0" w:space="0" w:color="auto" w:frame="1"/>
          <w:shd w:val="clear" w:color="auto" w:fill="FFFFFF"/>
          <w:lang w:val="es-ES_tradnl" w:eastAsia="es-CO"/>
        </w:rPr>
        <w:t>la forma de los actos, su estructura externa, su modo ordinario de realizarse, los cuales se presentan cuando el juez, ya sea por error propio o de las partes, se desvía o aparta de los medios señalados por el derecho procesal para la dirección del juicio, al punto que con ese apartamiento se disminuyen las garantías del contradictorio o se priva a las partes de una defensa plena de sus derechos.</w:t>
      </w:r>
    </w:p>
    <w:p w14:paraId="3EB3C1C2" w14:textId="77777777" w:rsidR="00BF3B7D" w:rsidRPr="005477A2" w:rsidRDefault="00BF3B7D" w:rsidP="00BF3B7D">
      <w:pPr>
        <w:shd w:val="clear" w:color="auto" w:fill="FFFFFF"/>
        <w:spacing w:line="276" w:lineRule="auto"/>
        <w:ind w:left="567" w:right="567"/>
        <w:textAlignment w:val="baseline"/>
        <w:rPr>
          <w:rFonts w:cs="Arial"/>
          <w:sz w:val="22"/>
          <w:szCs w:val="22"/>
          <w:lang w:val="es-CO" w:eastAsia="es-CO"/>
        </w:rPr>
      </w:pPr>
      <w:r w:rsidRPr="005477A2">
        <w:rPr>
          <w:rFonts w:cs="Arial"/>
          <w:b/>
          <w:bCs/>
          <w:sz w:val="22"/>
          <w:szCs w:val="22"/>
          <w:bdr w:val="none" w:sz="0" w:space="0" w:color="auto" w:frame="1"/>
          <w:lang w:val="es-CO" w:eastAsia="es-CO"/>
        </w:rPr>
        <w:t> </w:t>
      </w:r>
    </w:p>
    <w:p w14:paraId="111D0CD7" w14:textId="77777777" w:rsidR="00BF3B7D" w:rsidRPr="005477A2" w:rsidRDefault="00CA74CA" w:rsidP="00BF3B7D">
      <w:pPr>
        <w:pStyle w:val="Textoindependiente22"/>
        <w:numPr>
          <w:ilvl w:val="12"/>
          <w:numId w:val="0"/>
        </w:numPr>
        <w:overflowPunct/>
        <w:autoSpaceDE/>
        <w:autoSpaceDN/>
        <w:adjustRightInd/>
        <w:spacing w:line="276" w:lineRule="auto"/>
        <w:ind w:left="567" w:right="567"/>
        <w:textAlignment w:val="auto"/>
        <w:rPr>
          <w:rFonts w:cs="Arial"/>
          <w:sz w:val="22"/>
          <w:szCs w:val="22"/>
        </w:rPr>
      </w:pPr>
      <w:r w:rsidRPr="005477A2">
        <w:rPr>
          <w:rFonts w:cs="Arial"/>
          <w:sz w:val="22"/>
          <w:szCs w:val="22"/>
        </w:rPr>
        <w:t>“</w:t>
      </w:r>
      <w:r w:rsidR="00BF3B7D" w:rsidRPr="005477A2">
        <w:rPr>
          <w:rFonts w:cs="Arial"/>
          <w:sz w:val="22"/>
          <w:szCs w:val="22"/>
        </w:rPr>
        <w:t>(…)</w:t>
      </w:r>
      <w:r w:rsidRPr="005477A2">
        <w:rPr>
          <w:rFonts w:cs="Arial"/>
          <w:sz w:val="22"/>
          <w:szCs w:val="22"/>
        </w:rPr>
        <w:t>.</w:t>
      </w:r>
    </w:p>
    <w:p w14:paraId="22825405" w14:textId="77777777" w:rsidR="00E101DE" w:rsidRPr="005477A2" w:rsidRDefault="00E101DE" w:rsidP="00BF3B7D">
      <w:pPr>
        <w:pStyle w:val="Textoindependiente22"/>
        <w:numPr>
          <w:ilvl w:val="12"/>
          <w:numId w:val="0"/>
        </w:numPr>
        <w:overflowPunct/>
        <w:autoSpaceDE/>
        <w:autoSpaceDN/>
        <w:adjustRightInd/>
        <w:spacing w:line="276" w:lineRule="auto"/>
        <w:ind w:left="567" w:right="567"/>
        <w:textAlignment w:val="auto"/>
        <w:rPr>
          <w:rFonts w:cs="Arial"/>
          <w:i/>
          <w:iCs/>
          <w:sz w:val="22"/>
          <w:szCs w:val="22"/>
          <w:bdr w:val="none" w:sz="0" w:space="0" w:color="auto" w:frame="1"/>
          <w:shd w:val="clear" w:color="auto" w:fill="FFFFFF"/>
        </w:rPr>
      </w:pPr>
    </w:p>
    <w:p w14:paraId="7CDE1B54" w14:textId="77777777" w:rsidR="00BF3B7D" w:rsidRPr="005477A2" w:rsidRDefault="00DB6568" w:rsidP="00BF3B7D">
      <w:pPr>
        <w:pStyle w:val="Textoindependiente22"/>
        <w:numPr>
          <w:ilvl w:val="12"/>
          <w:numId w:val="0"/>
        </w:numPr>
        <w:overflowPunct/>
        <w:autoSpaceDE/>
        <w:autoSpaceDN/>
        <w:adjustRightInd/>
        <w:spacing w:line="276" w:lineRule="auto"/>
        <w:ind w:left="567" w:right="567"/>
        <w:textAlignment w:val="auto"/>
        <w:rPr>
          <w:rFonts w:cs="Arial"/>
          <w:sz w:val="22"/>
          <w:szCs w:val="22"/>
        </w:rPr>
      </w:pPr>
      <w:r w:rsidRPr="005477A2">
        <w:rPr>
          <w:rFonts w:cs="Arial"/>
          <w:i/>
          <w:iCs/>
          <w:sz w:val="22"/>
          <w:szCs w:val="22"/>
          <w:bdr w:val="none" w:sz="0" w:space="0" w:color="auto" w:frame="1"/>
          <w:shd w:val="clear" w:color="auto" w:fill="FFFFFF"/>
        </w:rPr>
        <w:t>“</w:t>
      </w:r>
      <w:r w:rsidR="00BF3B7D" w:rsidRPr="005477A2">
        <w:rPr>
          <w:rFonts w:cs="Arial"/>
          <w:i/>
          <w:iCs/>
          <w:sz w:val="22"/>
          <w:szCs w:val="22"/>
          <w:bdr w:val="none" w:sz="0" w:space="0" w:color="auto" w:frame="1"/>
          <w:shd w:val="clear" w:color="auto" w:fill="FFFFFF"/>
        </w:rPr>
        <w:t>De acuerdo con la jurisprudencia uniforme de la Sección Tercera del Consejo de Estado, el fallo en equidad o en conciencia se caracteriza porque el juez dicta la providencia sin efectuar razonamientos de orden jurídico, prescindiendo del ordenamiento positivo y de acuerdo con su íntima convicción en relación con el deber ser y la solución recta y justa del litigio, luego de examinar los hechos y de valorar bajo su libre criterio y el sentido común las circunstancias de tiempo, modo y lugar que dieron lugar a la controversia, de manera que bien puede identificarse con el concepto de verdad sabida y buena fe guardada (‘ex aequo et bono</w:t>
      </w:r>
      <w:r w:rsidRPr="005477A2">
        <w:rPr>
          <w:rFonts w:cs="Arial"/>
          <w:i/>
          <w:iCs/>
          <w:sz w:val="22"/>
          <w:szCs w:val="22"/>
          <w:bdr w:val="none" w:sz="0" w:space="0" w:color="auto" w:frame="1"/>
          <w:shd w:val="clear" w:color="auto" w:fill="FFFFFF"/>
        </w:rPr>
        <w:t>’</w:t>
      </w:r>
      <w:r w:rsidR="00BF3B7D" w:rsidRPr="005477A2">
        <w:rPr>
          <w:rFonts w:cs="Arial"/>
          <w:i/>
          <w:iCs/>
          <w:sz w:val="22"/>
          <w:szCs w:val="22"/>
          <w:bdr w:val="none" w:sz="0" w:space="0" w:color="auto" w:frame="1"/>
          <w:shd w:val="clear" w:color="auto" w:fill="FFFFFF"/>
        </w:rPr>
        <w:t>)”.</w:t>
      </w:r>
    </w:p>
    <w:p w14:paraId="6FCB6BB6" w14:textId="77777777" w:rsidR="00BF3B7D" w:rsidRPr="005477A2" w:rsidRDefault="00BF3B7D" w:rsidP="002D4371">
      <w:pPr>
        <w:pStyle w:val="Textoindependiente22"/>
        <w:numPr>
          <w:ilvl w:val="12"/>
          <w:numId w:val="0"/>
        </w:numPr>
        <w:overflowPunct/>
        <w:autoSpaceDE/>
        <w:autoSpaceDN/>
        <w:adjustRightInd/>
        <w:textAlignment w:val="auto"/>
        <w:rPr>
          <w:rFonts w:cs="Arial"/>
          <w:szCs w:val="24"/>
        </w:rPr>
      </w:pPr>
    </w:p>
    <w:p w14:paraId="69F00B3E" w14:textId="77777777" w:rsidR="00DB03A8" w:rsidRPr="005477A2" w:rsidRDefault="0044631B" w:rsidP="00331A14">
      <w:pPr>
        <w:rPr>
          <w:rFonts w:cs="Arial"/>
        </w:rPr>
      </w:pPr>
      <w:r w:rsidRPr="005477A2">
        <w:rPr>
          <w:rFonts w:cs="Arial"/>
        </w:rPr>
        <w:t xml:space="preserve">La </w:t>
      </w:r>
      <w:r w:rsidRPr="005477A2">
        <w:rPr>
          <w:rFonts w:cs="Arial"/>
          <w:i/>
        </w:rPr>
        <w:t xml:space="preserve">ratio </w:t>
      </w:r>
      <w:proofErr w:type="spellStart"/>
      <w:r w:rsidRPr="005477A2">
        <w:rPr>
          <w:rFonts w:cs="Arial"/>
          <w:i/>
        </w:rPr>
        <w:t>decidendi</w:t>
      </w:r>
      <w:proofErr w:type="spellEnd"/>
      <w:r w:rsidRPr="005477A2">
        <w:rPr>
          <w:rFonts w:cs="Arial"/>
        </w:rPr>
        <w:t xml:space="preserve"> de la </w:t>
      </w:r>
      <w:r w:rsidR="00E377BB" w:rsidRPr="005477A2">
        <w:rPr>
          <w:rFonts w:cs="Arial"/>
        </w:rPr>
        <w:t xml:space="preserve">sentencia </w:t>
      </w:r>
      <w:r w:rsidRPr="005477A2">
        <w:rPr>
          <w:rFonts w:cs="Arial"/>
        </w:rPr>
        <w:t xml:space="preserve">de </w:t>
      </w:r>
      <w:r w:rsidR="00BF3B7D" w:rsidRPr="005477A2">
        <w:rPr>
          <w:rFonts w:cs="Arial"/>
        </w:rPr>
        <w:t xml:space="preserve">la Corte Constitucional </w:t>
      </w:r>
      <w:r w:rsidRPr="005477A2">
        <w:rPr>
          <w:rFonts w:cs="Arial"/>
        </w:rPr>
        <w:t xml:space="preserve">se fundó en que </w:t>
      </w:r>
      <w:r w:rsidR="00BF3B7D" w:rsidRPr="005477A2">
        <w:rPr>
          <w:rFonts w:cs="Arial"/>
        </w:rPr>
        <w:t>el Consejo de Estado</w:t>
      </w:r>
      <w:r w:rsidR="003961A8">
        <w:rPr>
          <w:rFonts w:cs="Arial"/>
        </w:rPr>
        <w:t>,</w:t>
      </w:r>
      <w:r w:rsidR="00BF3B7D" w:rsidRPr="005477A2">
        <w:rPr>
          <w:rFonts w:cs="Arial"/>
        </w:rPr>
        <w:t xml:space="preserve"> en conocimiento del recurso de anulación</w:t>
      </w:r>
      <w:r w:rsidR="003961A8">
        <w:rPr>
          <w:rFonts w:cs="Arial"/>
        </w:rPr>
        <w:t>,</w:t>
      </w:r>
      <w:r w:rsidR="00BF3B7D" w:rsidRPr="005477A2">
        <w:rPr>
          <w:rFonts w:cs="Arial"/>
        </w:rPr>
        <w:t xml:space="preserve"> no puede realizar un juicio basado en los errores </w:t>
      </w:r>
      <w:r w:rsidR="00916944" w:rsidRPr="005477A2">
        <w:rPr>
          <w:rFonts w:cs="Arial"/>
          <w:i/>
        </w:rPr>
        <w:t>“</w:t>
      </w:r>
      <w:r w:rsidR="00BF3B7D" w:rsidRPr="005477A2">
        <w:rPr>
          <w:rFonts w:cs="Arial"/>
          <w:i/>
        </w:rPr>
        <w:t xml:space="preserve">in </w:t>
      </w:r>
      <w:proofErr w:type="spellStart"/>
      <w:r w:rsidR="00BF3B7D" w:rsidRPr="005477A2">
        <w:rPr>
          <w:rFonts w:cs="Arial"/>
          <w:i/>
        </w:rPr>
        <w:t>judicando</w:t>
      </w:r>
      <w:proofErr w:type="spellEnd"/>
      <w:r w:rsidR="00916944" w:rsidRPr="005477A2">
        <w:rPr>
          <w:rFonts w:cs="Arial"/>
          <w:i/>
        </w:rPr>
        <w:t>”</w:t>
      </w:r>
      <w:r w:rsidR="00BF3B7D" w:rsidRPr="005477A2">
        <w:rPr>
          <w:rFonts w:cs="Arial"/>
          <w:i/>
        </w:rPr>
        <w:t>,</w:t>
      </w:r>
      <w:r w:rsidR="00BF3B7D" w:rsidRPr="005477A2">
        <w:rPr>
          <w:rFonts w:cs="Arial"/>
        </w:rPr>
        <w:t xml:space="preserve"> </w:t>
      </w:r>
      <w:r w:rsidR="00282FB1" w:rsidRPr="005477A2">
        <w:rPr>
          <w:rFonts w:cs="Arial"/>
        </w:rPr>
        <w:t xml:space="preserve">por cuanto </w:t>
      </w:r>
      <w:r w:rsidR="00BF3B7D" w:rsidRPr="005477A2">
        <w:rPr>
          <w:rFonts w:cs="Arial"/>
        </w:rPr>
        <w:t xml:space="preserve">obraría como juez de </w:t>
      </w:r>
      <w:r w:rsidR="00A4482D" w:rsidRPr="005477A2">
        <w:rPr>
          <w:rFonts w:cs="Arial"/>
        </w:rPr>
        <w:t xml:space="preserve">segunda </w:t>
      </w:r>
      <w:r w:rsidR="00BF3B7D" w:rsidRPr="005477A2">
        <w:rPr>
          <w:rFonts w:cs="Arial"/>
        </w:rPr>
        <w:t>instancia</w:t>
      </w:r>
      <w:r w:rsidR="00980081" w:rsidRPr="005477A2">
        <w:rPr>
          <w:rFonts w:cs="Arial"/>
        </w:rPr>
        <w:t xml:space="preserve">, </w:t>
      </w:r>
      <w:r w:rsidR="00E377BB" w:rsidRPr="005477A2">
        <w:rPr>
          <w:rFonts w:cs="Arial"/>
        </w:rPr>
        <w:t xml:space="preserve">lo cual se opone a la naturaleza del trámite arbitral como proceso de única instancia y a la </w:t>
      </w:r>
      <w:r w:rsidR="002A223B" w:rsidRPr="005477A2">
        <w:rPr>
          <w:rFonts w:cs="Arial"/>
        </w:rPr>
        <w:t xml:space="preserve">condición </w:t>
      </w:r>
      <w:r w:rsidR="00E377BB" w:rsidRPr="005477A2">
        <w:rPr>
          <w:rFonts w:cs="Arial"/>
        </w:rPr>
        <w:t>exceptiva y taxativa de las causales del recurso de anulación</w:t>
      </w:r>
      <w:r w:rsidR="002A223B" w:rsidRPr="005477A2">
        <w:rPr>
          <w:rFonts w:cs="Arial"/>
        </w:rPr>
        <w:t xml:space="preserve"> previstas en la ley</w:t>
      </w:r>
      <w:r w:rsidR="00E377BB" w:rsidRPr="005477A2">
        <w:rPr>
          <w:rFonts w:cs="Arial"/>
        </w:rPr>
        <w:t xml:space="preserve">. </w:t>
      </w:r>
    </w:p>
    <w:p w14:paraId="38EC398B" w14:textId="77777777" w:rsidR="00DB03A8" w:rsidRPr="005477A2" w:rsidRDefault="00DB03A8" w:rsidP="00331A14">
      <w:pPr>
        <w:rPr>
          <w:rFonts w:cs="Arial"/>
        </w:rPr>
      </w:pPr>
    </w:p>
    <w:p w14:paraId="5968522D" w14:textId="77777777" w:rsidR="00331A14" w:rsidRPr="005477A2" w:rsidRDefault="00E377BB" w:rsidP="00331A14">
      <w:pPr>
        <w:rPr>
          <w:rFonts w:cs="Arial"/>
        </w:rPr>
      </w:pPr>
      <w:r w:rsidRPr="005477A2">
        <w:rPr>
          <w:rFonts w:cs="Arial"/>
        </w:rPr>
        <w:t xml:space="preserve">Lo anterior se puede observar en el </w:t>
      </w:r>
      <w:r w:rsidR="00980081" w:rsidRPr="005477A2">
        <w:rPr>
          <w:rFonts w:cs="Arial"/>
        </w:rPr>
        <w:t>siguiente razonamiento</w:t>
      </w:r>
      <w:r w:rsidR="00331A14" w:rsidRPr="005477A2">
        <w:rPr>
          <w:rFonts w:cs="Arial"/>
        </w:rPr>
        <w:t xml:space="preserve"> </w:t>
      </w:r>
      <w:r w:rsidR="003F23FA" w:rsidRPr="005477A2">
        <w:rPr>
          <w:rFonts w:cs="Arial"/>
        </w:rPr>
        <w:t xml:space="preserve">de la Corte Constitucional </w:t>
      </w:r>
      <w:r w:rsidR="00331A14" w:rsidRPr="005477A2">
        <w:rPr>
          <w:rFonts w:cs="Arial"/>
        </w:rPr>
        <w:t xml:space="preserve">(se transcribe de forma literal): </w:t>
      </w:r>
    </w:p>
    <w:p w14:paraId="12256988" w14:textId="77777777" w:rsidR="00331A14" w:rsidRPr="005477A2" w:rsidRDefault="00331A14" w:rsidP="00644263">
      <w:pPr>
        <w:pStyle w:val="Textoindependiente22"/>
        <w:numPr>
          <w:ilvl w:val="12"/>
          <w:numId w:val="0"/>
        </w:numPr>
        <w:overflowPunct/>
        <w:autoSpaceDE/>
        <w:autoSpaceDN/>
        <w:adjustRightInd/>
        <w:spacing w:line="276" w:lineRule="auto"/>
        <w:ind w:left="567" w:right="567"/>
        <w:textAlignment w:val="auto"/>
        <w:rPr>
          <w:i/>
          <w:sz w:val="22"/>
          <w:szCs w:val="22"/>
          <w:bdr w:val="none" w:sz="0" w:space="0" w:color="auto" w:frame="1"/>
          <w:shd w:val="clear" w:color="auto" w:fill="FFFFFF"/>
        </w:rPr>
      </w:pPr>
    </w:p>
    <w:p w14:paraId="404E5070" w14:textId="77777777" w:rsidR="00BF3B7D" w:rsidRPr="005477A2" w:rsidRDefault="00644263" w:rsidP="00644263">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i/>
          <w:sz w:val="22"/>
          <w:szCs w:val="22"/>
          <w:bdr w:val="none" w:sz="0" w:space="0" w:color="auto" w:frame="1"/>
          <w:shd w:val="clear" w:color="auto" w:fill="FFFFFF"/>
        </w:rPr>
        <w:t>“</w:t>
      </w:r>
      <w:r w:rsidRPr="005477A2">
        <w:rPr>
          <w:i/>
          <w:sz w:val="22"/>
          <w:szCs w:val="22"/>
          <w:shd w:val="clear" w:color="auto" w:fill="FFFFFF"/>
        </w:rPr>
        <w:t>En este punto, se destacó que la competencia del Juez Contencioso en materia de anulación, se contrae a revisar los errores </w:t>
      </w:r>
      <w:r w:rsidRPr="005477A2">
        <w:rPr>
          <w:i/>
          <w:iCs/>
          <w:sz w:val="22"/>
          <w:szCs w:val="22"/>
          <w:bdr w:val="none" w:sz="0" w:space="0" w:color="auto" w:frame="1"/>
          <w:shd w:val="clear" w:color="auto" w:fill="FFFFFF"/>
        </w:rPr>
        <w:t xml:space="preserve">in </w:t>
      </w:r>
      <w:proofErr w:type="spellStart"/>
      <w:r w:rsidRPr="005477A2">
        <w:rPr>
          <w:i/>
          <w:iCs/>
          <w:sz w:val="22"/>
          <w:szCs w:val="22"/>
          <w:bdr w:val="none" w:sz="0" w:space="0" w:color="auto" w:frame="1"/>
          <w:shd w:val="clear" w:color="auto" w:fill="FFFFFF"/>
        </w:rPr>
        <w:t>procedendo</w:t>
      </w:r>
      <w:proofErr w:type="spellEnd"/>
      <w:r w:rsidRPr="005477A2">
        <w:rPr>
          <w:i/>
          <w:sz w:val="22"/>
          <w:szCs w:val="22"/>
          <w:shd w:val="clear" w:color="auto" w:fill="FFFFFF"/>
        </w:rPr>
        <w:t>, pues, salvo excepciones legales, no hace parte de la órbita de competencia del Juzgador el conocimiento del errores </w:t>
      </w:r>
      <w:r w:rsidRPr="005477A2">
        <w:rPr>
          <w:i/>
          <w:iCs/>
          <w:sz w:val="22"/>
          <w:szCs w:val="22"/>
          <w:bdr w:val="none" w:sz="0" w:space="0" w:color="auto" w:frame="1"/>
          <w:shd w:val="clear" w:color="auto" w:fill="FFFFFF"/>
        </w:rPr>
        <w:t xml:space="preserve">in </w:t>
      </w:r>
      <w:proofErr w:type="spellStart"/>
      <w:r w:rsidRPr="005477A2">
        <w:rPr>
          <w:i/>
          <w:iCs/>
          <w:sz w:val="22"/>
          <w:szCs w:val="22"/>
          <w:bdr w:val="none" w:sz="0" w:space="0" w:color="auto" w:frame="1"/>
          <w:shd w:val="clear" w:color="auto" w:fill="FFFFFF"/>
        </w:rPr>
        <w:t>iudicando</w:t>
      </w:r>
      <w:proofErr w:type="spellEnd"/>
      <w:r w:rsidRPr="005477A2">
        <w:rPr>
          <w:i/>
          <w:sz w:val="22"/>
          <w:szCs w:val="22"/>
          <w:shd w:val="clear" w:color="auto" w:fill="FFFFFF"/>
        </w:rPr>
        <w:t>, siendo estos más propios de una segunda instancia y el recurso de anulación no tiene tal condición. //</w:t>
      </w:r>
      <w:r w:rsidRPr="005477A2">
        <w:rPr>
          <w:i/>
          <w:sz w:val="22"/>
          <w:szCs w:val="22"/>
          <w:bdr w:val="none" w:sz="0" w:space="0" w:color="auto" w:frame="1"/>
          <w:shd w:val="clear" w:color="auto" w:fill="FFFFFF"/>
        </w:rPr>
        <w:t xml:space="preserve"> </w:t>
      </w:r>
      <w:r w:rsidR="00BF3B7D" w:rsidRPr="005477A2">
        <w:rPr>
          <w:i/>
          <w:sz w:val="22"/>
          <w:szCs w:val="22"/>
          <w:bdr w:val="none" w:sz="0" w:space="0" w:color="auto" w:frame="1"/>
          <w:shd w:val="clear" w:color="auto" w:fill="FFFFFF"/>
        </w:rPr>
        <w:t>(…) el fallo atacado, contiene una censura a la interpretación de las reglas del contrato de concesión y, a la valoración de las pruebas que en su momento hicieran los árbitros del contrato de concesión celebrado (…).</w:t>
      </w:r>
      <w:r w:rsidR="00027B80">
        <w:rPr>
          <w:i/>
          <w:sz w:val="22"/>
          <w:szCs w:val="22"/>
          <w:bdr w:val="none" w:sz="0" w:space="0" w:color="auto" w:frame="1"/>
          <w:shd w:val="clear" w:color="auto" w:fill="FFFFFF"/>
        </w:rPr>
        <w:t xml:space="preserve"> </w:t>
      </w:r>
      <w:r w:rsidR="00BF3B7D" w:rsidRPr="005477A2">
        <w:rPr>
          <w:i/>
          <w:sz w:val="22"/>
          <w:szCs w:val="22"/>
          <w:bdr w:val="none" w:sz="0" w:space="0" w:color="auto" w:frame="1"/>
          <w:shd w:val="clear" w:color="auto" w:fill="FFFFFF"/>
        </w:rPr>
        <w:t>Para la Corte Constitucional, dicha forma de proveer evidencia un juicio por errores </w:t>
      </w:r>
      <w:r w:rsidR="00BF3B7D" w:rsidRPr="005477A2">
        <w:rPr>
          <w:i/>
          <w:iCs/>
          <w:sz w:val="22"/>
          <w:szCs w:val="22"/>
          <w:bdr w:val="none" w:sz="0" w:space="0" w:color="auto" w:frame="1"/>
        </w:rPr>
        <w:t xml:space="preserve">in </w:t>
      </w:r>
      <w:proofErr w:type="spellStart"/>
      <w:r w:rsidR="00BF3B7D" w:rsidRPr="005477A2">
        <w:rPr>
          <w:i/>
          <w:iCs/>
          <w:sz w:val="22"/>
          <w:szCs w:val="22"/>
          <w:bdr w:val="none" w:sz="0" w:space="0" w:color="auto" w:frame="1"/>
        </w:rPr>
        <w:t>iudicando</w:t>
      </w:r>
      <w:proofErr w:type="spellEnd"/>
      <w:r w:rsidR="00BF3B7D" w:rsidRPr="005477A2">
        <w:rPr>
          <w:i/>
          <w:sz w:val="22"/>
          <w:szCs w:val="22"/>
          <w:bdr w:val="none" w:sz="0" w:space="0" w:color="auto" w:frame="1"/>
          <w:shd w:val="clear" w:color="auto" w:fill="FFFFFF"/>
        </w:rPr>
        <w:t>, con lo cual el Juez de anulación se transformó en un Juez de Segunda Instancia, excediendo con ello las competencias propias de la anulación adjudicándose otras que para el caso no le están atribuidas por la Ley. Del mismo modo, al fungir materialmente como segunda instancia, la Sección Tercera del Consejo de Estado, incurrió en un defecto procedimental, pues, surtió un trámite que no le está autorizado por el ordenamiento jurídico en asuntos como el revisado</w:t>
      </w:r>
      <w:r w:rsidRPr="005477A2">
        <w:rPr>
          <w:i/>
          <w:sz w:val="22"/>
          <w:szCs w:val="22"/>
          <w:bdr w:val="none" w:sz="0" w:space="0" w:color="auto" w:frame="1"/>
          <w:shd w:val="clear" w:color="auto" w:fill="FFFFFF"/>
        </w:rPr>
        <w:t>”</w:t>
      </w:r>
      <w:r w:rsidR="00A4482D" w:rsidRPr="005477A2">
        <w:rPr>
          <w:rStyle w:val="Refdenotaalpie"/>
          <w:i/>
          <w:sz w:val="22"/>
          <w:szCs w:val="22"/>
          <w:bdr w:val="none" w:sz="0" w:space="0" w:color="auto" w:frame="1"/>
          <w:shd w:val="clear" w:color="auto" w:fill="FFFFFF"/>
        </w:rPr>
        <w:footnoteReference w:id="52"/>
      </w:r>
      <w:r w:rsidR="00BF3B7D" w:rsidRPr="005477A2">
        <w:rPr>
          <w:i/>
          <w:sz w:val="22"/>
          <w:szCs w:val="22"/>
          <w:bdr w:val="none" w:sz="0" w:space="0" w:color="auto" w:frame="1"/>
          <w:shd w:val="clear" w:color="auto" w:fill="FFFFFF"/>
        </w:rPr>
        <w:t>.</w:t>
      </w:r>
    </w:p>
    <w:p w14:paraId="17709DD9" w14:textId="77777777" w:rsidR="00644263" w:rsidRPr="005477A2" w:rsidRDefault="00644263" w:rsidP="002D4371">
      <w:pPr>
        <w:pStyle w:val="Textoindependiente22"/>
        <w:numPr>
          <w:ilvl w:val="12"/>
          <w:numId w:val="0"/>
        </w:numPr>
        <w:overflowPunct/>
        <w:autoSpaceDE/>
        <w:autoSpaceDN/>
        <w:adjustRightInd/>
        <w:textAlignment w:val="auto"/>
        <w:rPr>
          <w:rFonts w:cs="Arial"/>
          <w:szCs w:val="24"/>
        </w:rPr>
      </w:pPr>
    </w:p>
    <w:p w14:paraId="56645A68" w14:textId="77777777" w:rsidR="00B01277" w:rsidRPr="005477A2" w:rsidRDefault="00980081"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Siguiendo </w:t>
      </w:r>
      <w:r w:rsidR="00414407" w:rsidRPr="005477A2">
        <w:rPr>
          <w:rFonts w:cs="Arial"/>
          <w:szCs w:val="24"/>
        </w:rPr>
        <w:t xml:space="preserve">la sentencia </w:t>
      </w:r>
      <w:r w:rsidRPr="005477A2">
        <w:rPr>
          <w:rFonts w:cs="Arial"/>
          <w:szCs w:val="24"/>
        </w:rPr>
        <w:t>de la Corte Constitucional</w:t>
      </w:r>
      <w:r w:rsidR="00133603" w:rsidRPr="005477A2">
        <w:rPr>
          <w:rFonts w:cs="Arial"/>
          <w:szCs w:val="24"/>
        </w:rPr>
        <w:t xml:space="preserve"> y la jurisprudencia del Consejo de Estado</w:t>
      </w:r>
      <w:r w:rsidR="00267C87" w:rsidRPr="005477A2">
        <w:rPr>
          <w:rFonts w:cs="Arial"/>
          <w:szCs w:val="24"/>
        </w:rPr>
        <w:t>, en caso</w:t>
      </w:r>
      <w:r w:rsidR="001D0FBE">
        <w:rPr>
          <w:rFonts w:cs="Arial"/>
          <w:szCs w:val="24"/>
        </w:rPr>
        <w:t>s</w:t>
      </w:r>
      <w:r w:rsidR="00267C87" w:rsidRPr="005477A2">
        <w:rPr>
          <w:rFonts w:cs="Arial"/>
          <w:szCs w:val="24"/>
        </w:rPr>
        <w:t xml:space="preserve"> similares al presente</w:t>
      </w:r>
      <w:r w:rsidR="00133603" w:rsidRPr="005477A2">
        <w:rPr>
          <w:rStyle w:val="Refdenotaalpie"/>
          <w:rFonts w:cs="Arial"/>
          <w:szCs w:val="24"/>
        </w:rPr>
        <w:footnoteReference w:id="53"/>
      </w:r>
      <w:r w:rsidR="005F6041">
        <w:rPr>
          <w:rFonts w:cs="Arial"/>
          <w:szCs w:val="24"/>
        </w:rPr>
        <w:t>,</w:t>
      </w:r>
      <w:r w:rsidR="00644263" w:rsidRPr="005477A2">
        <w:rPr>
          <w:rFonts w:cs="Arial"/>
          <w:szCs w:val="24"/>
        </w:rPr>
        <w:t xml:space="preserve"> debe advertirse </w:t>
      </w:r>
      <w:r w:rsidR="00D00228" w:rsidRPr="005477A2">
        <w:rPr>
          <w:rFonts w:cs="Arial"/>
          <w:szCs w:val="24"/>
        </w:rPr>
        <w:t xml:space="preserve">que </w:t>
      </w:r>
      <w:r w:rsidR="00644263" w:rsidRPr="005477A2">
        <w:rPr>
          <w:rFonts w:cs="Arial"/>
          <w:szCs w:val="24"/>
        </w:rPr>
        <w:t xml:space="preserve">la causal de </w:t>
      </w:r>
      <w:r w:rsidR="00D00228" w:rsidRPr="005477A2">
        <w:rPr>
          <w:rFonts w:cs="Arial"/>
          <w:szCs w:val="24"/>
        </w:rPr>
        <w:t xml:space="preserve">fallo en </w:t>
      </w:r>
      <w:r w:rsidR="00D00228" w:rsidRPr="005477A2">
        <w:rPr>
          <w:rFonts w:cs="Arial"/>
          <w:szCs w:val="24"/>
        </w:rPr>
        <w:lastRenderedPageBreak/>
        <w:t>conciencia no se puede estructurar rebatiendo el análisis de la</w:t>
      </w:r>
      <w:r w:rsidR="0044631B" w:rsidRPr="005477A2">
        <w:rPr>
          <w:rFonts w:cs="Arial"/>
          <w:szCs w:val="24"/>
        </w:rPr>
        <w:t xml:space="preserve"> ley ni de las </w:t>
      </w:r>
      <w:r w:rsidR="00D00228" w:rsidRPr="005477A2">
        <w:rPr>
          <w:rFonts w:cs="Arial"/>
          <w:szCs w:val="24"/>
        </w:rPr>
        <w:t xml:space="preserve">pruebas que </w:t>
      </w:r>
      <w:r w:rsidR="0044631B" w:rsidRPr="005477A2">
        <w:rPr>
          <w:rFonts w:cs="Arial"/>
          <w:szCs w:val="24"/>
        </w:rPr>
        <w:t xml:space="preserve">haya </w:t>
      </w:r>
      <w:r w:rsidR="00577D4F" w:rsidRPr="005477A2">
        <w:rPr>
          <w:rFonts w:cs="Arial"/>
          <w:szCs w:val="24"/>
        </w:rPr>
        <w:t xml:space="preserve">apreciado </w:t>
      </w:r>
      <w:r w:rsidR="00D00228" w:rsidRPr="005477A2">
        <w:rPr>
          <w:rFonts w:cs="Arial"/>
          <w:szCs w:val="24"/>
        </w:rPr>
        <w:t xml:space="preserve">el Tribunal </w:t>
      </w:r>
      <w:r w:rsidR="00BA0536" w:rsidRPr="005477A2">
        <w:rPr>
          <w:rFonts w:cs="Arial"/>
          <w:szCs w:val="24"/>
        </w:rPr>
        <w:t>de Arbitramento</w:t>
      </w:r>
      <w:r w:rsidR="006B6098" w:rsidRPr="005477A2">
        <w:rPr>
          <w:rFonts w:cs="Arial"/>
          <w:szCs w:val="24"/>
        </w:rPr>
        <w:t>.</w:t>
      </w:r>
      <w:r w:rsidR="002A223B" w:rsidRPr="005477A2">
        <w:rPr>
          <w:rFonts w:cs="Arial"/>
          <w:szCs w:val="24"/>
        </w:rPr>
        <w:t xml:space="preserve"> </w:t>
      </w:r>
    </w:p>
    <w:p w14:paraId="62ED3A0C" w14:textId="77777777" w:rsidR="00B01277" w:rsidRDefault="00B01277" w:rsidP="002D4371">
      <w:pPr>
        <w:pStyle w:val="Textoindependiente22"/>
        <w:numPr>
          <w:ilvl w:val="12"/>
          <w:numId w:val="0"/>
        </w:numPr>
        <w:overflowPunct/>
        <w:autoSpaceDE/>
        <w:autoSpaceDN/>
        <w:adjustRightInd/>
        <w:textAlignment w:val="auto"/>
        <w:rPr>
          <w:rFonts w:cs="Arial"/>
          <w:szCs w:val="24"/>
        </w:rPr>
      </w:pPr>
    </w:p>
    <w:p w14:paraId="41D8B846" w14:textId="77777777" w:rsidR="003E2FE7" w:rsidRPr="005477A2" w:rsidRDefault="003E2FE7" w:rsidP="002D4371">
      <w:pPr>
        <w:pStyle w:val="Textoindependiente22"/>
        <w:numPr>
          <w:ilvl w:val="12"/>
          <w:numId w:val="0"/>
        </w:numPr>
        <w:overflowPunct/>
        <w:autoSpaceDE/>
        <w:autoSpaceDN/>
        <w:adjustRightInd/>
        <w:textAlignment w:val="auto"/>
        <w:rPr>
          <w:rFonts w:cs="Arial"/>
          <w:szCs w:val="24"/>
        </w:rPr>
      </w:pPr>
      <w:r>
        <w:rPr>
          <w:rFonts w:cs="Arial"/>
          <w:szCs w:val="24"/>
        </w:rPr>
        <w:t>Se agrega que el peso específico que el Tribunal de Arbitramento otorga a unas pruebas sobre las otras</w:t>
      </w:r>
      <w:r w:rsidR="007930C2">
        <w:rPr>
          <w:rFonts w:cs="Arial"/>
          <w:szCs w:val="24"/>
        </w:rPr>
        <w:t xml:space="preserve"> tampoco constituye argumento válido para fundar el fallo en conciencia, como lo ha expuesto esta Corporación en reiterados pronunciamientos</w:t>
      </w:r>
      <w:r w:rsidR="00AE7D1C">
        <w:rPr>
          <w:rStyle w:val="Refdenotaalpie"/>
          <w:rFonts w:cs="Arial"/>
          <w:szCs w:val="24"/>
        </w:rPr>
        <w:footnoteReference w:id="54"/>
      </w:r>
      <w:r w:rsidR="007930C2">
        <w:rPr>
          <w:rFonts w:cs="Arial"/>
          <w:szCs w:val="24"/>
        </w:rPr>
        <w:t xml:space="preserve">. </w:t>
      </w:r>
    </w:p>
    <w:p w14:paraId="32222E12" w14:textId="77777777" w:rsidR="006A56EC" w:rsidRDefault="006A56EC" w:rsidP="002D4371">
      <w:pPr>
        <w:pStyle w:val="Textoindependiente22"/>
        <w:numPr>
          <w:ilvl w:val="12"/>
          <w:numId w:val="0"/>
        </w:numPr>
        <w:overflowPunct/>
        <w:autoSpaceDE/>
        <w:autoSpaceDN/>
        <w:adjustRightInd/>
        <w:textAlignment w:val="auto"/>
        <w:rPr>
          <w:rFonts w:cs="Arial"/>
          <w:szCs w:val="24"/>
        </w:rPr>
      </w:pPr>
    </w:p>
    <w:p w14:paraId="644E3DCE" w14:textId="77777777" w:rsidR="00E377BB" w:rsidRPr="005477A2" w:rsidRDefault="002A223B"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Lo anterior</w:t>
      </w:r>
      <w:r w:rsidR="0044631B" w:rsidRPr="005477A2">
        <w:rPr>
          <w:rFonts w:cs="Arial"/>
          <w:szCs w:val="24"/>
        </w:rPr>
        <w:t xml:space="preserve">, </w:t>
      </w:r>
      <w:r w:rsidR="00FE1E4F" w:rsidRPr="005477A2">
        <w:rPr>
          <w:rFonts w:cs="Arial"/>
          <w:szCs w:val="24"/>
        </w:rPr>
        <w:t xml:space="preserve">toda vez </w:t>
      </w:r>
      <w:r w:rsidRPr="005477A2">
        <w:rPr>
          <w:rFonts w:cs="Arial"/>
          <w:szCs w:val="24"/>
        </w:rPr>
        <w:t>que</w:t>
      </w:r>
      <w:r w:rsidR="00FE1E4F" w:rsidRPr="005477A2">
        <w:rPr>
          <w:rFonts w:cs="Arial"/>
          <w:szCs w:val="24"/>
        </w:rPr>
        <w:t xml:space="preserve"> </w:t>
      </w:r>
      <w:r w:rsidR="00916944" w:rsidRPr="005477A2">
        <w:rPr>
          <w:rFonts w:cs="Arial"/>
          <w:szCs w:val="24"/>
        </w:rPr>
        <w:t xml:space="preserve">– se repite- </w:t>
      </w:r>
      <w:r w:rsidR="00FE1E4F" w:rsidRPr="005477A2">
        <w:rPr>
          <w:rFonts w:cs="Arial"/>
          <w:szCs w:val="24"/>
        </w:rPr>
        <w:t xml:space="preserve">el recurso extraordinario de anulación no constituye una segunda instancia </w:t>
      </w:r>
      <w:r w:rsidR="00980081" w:rsidRPr="005477A2">
        <w:rPr>
          <w:rFonts w:cs="Arial"/>
          <w:szCs w:val="24"/>
        </w:rPr>
        <w:t xml:space="preserve">del </w:t>
      </w:r>
      <w:r w:rsidR="00BA0536" w:rsidRPr="005477A2">
        <w:rPr>
          <w:rFonts w:cs="Arial"/>
          <w:szCs w:val="24"/>
        </w:rPr>
        <w:t xml:space="preserve">proceso </w:t>
      </w:r>
      <w:r w:rsidR="00FE1E4F" w:rsidRPr="005477A2">
        <w:rPr>
          <w:rFonts w:cs="Arial"/>
          <w:szCs w:val="24"/>
        </w:rPr>
        <w:t>arbitral</w:t>
      </w:r>
      <w:r w:rsidR="00E377BB" w:rsidRPr="005477A2">
        <w:rPr>
          <w:rFonts w:cs="Arial"/>
          <w:szCs w:val="24"/>
        </w:rPr>
        <w:t xml:space="preserve"> y el juez de anulación no puede corregir la apreciación de la ley aplicable ni la valoración de las pruebas </w:t>
      </w:r>
      <w:r w:rsidR="0010760F" w:rsidRPr="005477A2">
        <w:rPr>
          <w:rFonts w:cs="Arial"/>
          <w:szCs w:val="24"/>
        </w:rPr>
        <w:t xml:space="preserve">realizada </w:t>
      </w:r>
      <w:r w:rsidR="00267C87" w:rsidRPr="005477A2">
        <w:rPr>
          <w:rFonts w:cs="Arial"/>
          <w:szCs w:val="24"/>
        </w:rPr>
        <w:t>por el Tribunal de Arbitramento</w:t>
      </w:r>
      <w:r w:rsidR="00E377BB" w:rsidRPr="005477A2">
        <w:rPr>
          <w:rFonts w:cs="Arial"/>
          <w:szCs w:val="24"/>
        </w:rPr>
        <w:t>.</w:t>
      </w:r>
    </w:p>
    <w:p w14:paraId="28A5FCCD" w14:textId="77777777" w:rsidR="00B01277" w:rsidRPr="005477A2" w:rsidRDefault="00B01277" w:rsidP="00B01277">
      <w:pPr>
        <w:pStyle w:val="Textoindependiente22"/>
        <w:numPr>
          <w:ilvl w:val="12"/>
          <w:numId w:val="0"/>
        </w:numPr>
        <w:overflowPunct/>
        <w:autoSpaceDE/>
        <w:autoSpaceDN/>
        <w:adjustRightInd/>
        <w:textAlignment w:val="auto"/>
        <w:rPr>
          <w:rFonts w:cs="Arial"/>
          <w:szCs w:val="24"/>
        </w:rPr>
      </w:pPr>
    </w:p>
    <w:p w14:paraId="02E00CB5" w14:textId="77777777" w:rsidR="00B01277" w:rsidRPr="005477A2" w:rsidRDefault="00B01277" w:rsidP="00B01277">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Por último, en relación con el fallo en conciencia, es preciso </w:t>
      </w:r>
      <w:r w:rsidR="00267C87" w:rsidRPr="005477A2">
        <w:rPr>
          <w:rFonts w:cs="Arial"/>
          <w:szCs w:val="24"/>
        </w:rPr>
        <w:t xml:space="preserve">resaltar </w:t>
      </w:r>
      <w:r w:rsidRPr="005477A2">
        <w:rPr>
          <w:rFonts w:cs="Arial"/>
          <w:szCs w:val="24"/>
        </w:rPr>
        <w:t xml:space="preserve">el límite impuesto por el artículo 42 de la Ley 1563 de 2012, a cuyo tenor: </w:t>
      </w:r>
    </w:p>
    <w:p w14:paraId="68543320" w14:textId="77777777" w:rsidR="00B01277" w:rsidRPr="005477A2" w:rsidRDefault="00B01277" w:rsidP="00B01277">
      <w:pPr>
        <w:spacing w:before="100" w:beforeAutospacing="1" w:after="100" w:afterAutospacing="1" w:line="270" w:lineRule="atLeast"/>
        <w:ind w:left="567" w:right="567"/>
        <w:rPr>
          <w:rFonts w:cs="Arial"/>
          <w:i/>
          <w:sz w:val="22"/>
          <w:szCs w:val="22"/>
        </w:rPr>
      </w:pPr>
      <w:r w:rsidRPr="005477A2">
        <w:rPr>
          <w:rFonts w:cs="Arial"/>
          <w:bCs/>
          <w:i/>
          <w:sz w:val="22"/>
          <w:szCs w:val="22"/>
        </w:rPr>
        <w:t>“Artículo 42. Trámite del Recurso de Anulación. (…)</w:t>
      </w:r>
      <w:r w:rsidRPr="005477A2">
        <w:rPr>
          <w:rFonts w:cs="Arial"/>
          <w:b/>
          <w:bCs/>
          <w:i/>
          <w:sz w:val="22"/>
          <w:szCs w:val="22"/>
        </w:rPr>
        <w:t xml:space="preserve"> </w:t>
      </w:r>
      <w:r w:rsidRPr="005477A2">
        <w:rPr>
          <w:rFonts w:cs="Arial"/>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p>
    <w:p w14:paraId="013A3563" w14:textId="77777777" w:rsidR="00027B80" w:rsidRDefault="00027B80" w:rsidP="002D4371">
      <w:pPr>
        <w:pStyle w:val="Textoindependiente22"/>
        <w:numPr>
          <w:ilvl w:val="12"/>
          <w:numId w:val="0"/>
        </w:numPr>
        <w:overflowPunct/>
        <w:autoSpaceDE/>
        <w:autoSpaceDN/>
        <w:adjustRightInd/>
        <w:textAlignment w:val="auto"/>
        <w:rPr>
          <w:rFonts w:cs="Arial"/>
          <w:szCs w:val="24"/>
        </w:rPr>
      </w:pPr>
    </w:p>
    <w:p w14:paraId="311ECA84" w14:textId="77777777" w:rsidR="00267C87" w:rsidRDefault="00267C87"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Con fundamento en las anteriores consideraciones, a continuación se resuelven las imputaciones del recurso de anulación sobre el fallo en conciencia, en el caso concreto.</w:t>
      </w:r>
    </w:p>
    <w:p w14:paraId="054C0299" w14:textId="77777777" w:rsidR="00027B80" w:rsidRPr="005477A2" w:rsidRDefault="00027B80" w:rsidP="002D4371">
      <w:pPr>
        <w:pStyle w:val="Textoindependiente22"/>
        <w:numPr>
          <w:ilvl w:val="12"/>
          <w:numId w:val="0"/>
        </w:numPr>
        <w:overflowPunct/>
        <w:autoSpaceDE/>
        <w:autoSpaceDN/>
        <w:adjustRightInd/>
        <w:textAlignment w:val="auto"/>
        <w:rPr>
          <w:rFonts w:cs="Arial"/>
          <w:szCs w:val="24"/>
        </w:rPr>
      </w:pPr>
    </w:p>
    <w:p w14:paraId="500C61FD" w14:textId="77777777" w:rsidR="00736C3B" w:rsidRDefault="00027B80" w:rsidP="002F6EC7">
      <w:pPr>
        <w:pStyle w:val="Textoindependiente22"/>
        <w:numPr>
          <w:ilvl w:val="12"/>
          <w:numId w:val="0"/>
        </w:numPr>
        <w:overflowPunct/>
        <w:autoSpaceDE/>
        <w:autoSpaceDN/>
        <w:adjustRightInd/>
        <w:spacing w:line="240" w:lineRule="auto"/>
        <w:textAlignment w:val="auto"/>
        <w:rPr>
          <w:rFonts w:cs="Arial"/>
          <w:b/>
          <w:szCs w:val="24"/>
        </w:rPr>
      </w:pPr>
      <w:r>
        <w:rPr>
          <w:rFonts w:cs="Arial"/>
          <w:b/>
          <w:szCs w:val="24"/>
        </w:rPr>
        <w:t>4</w:t>
      </w:r>
      <w:r w:rsidR="009F6357">
        <w:rPr>
          <w:rFonts w:cs="Arial"/>
          <w:b/>
          <w:szCs w:val="24"/>
        </w:rPr>
        <w:t xml:space="preserve">.3.2. </w:t>
      </w:r>
      <w:r w:rsidR="001A26D1">
        <w:rPr>
          <w:rFonts w:cs="Arial"/>
          <w:b/>
          <w:szCs w:val="24"/>
        </w:rPr>
        <w:t xml:space="preserve">El Tribunal de </w:t>
      </w:r>
      <w:r w:rsidR="00736C3B">
        <w:rPr>
          <w:rFonts w:cs="Arial"/>
          <w:b/>
          <w:szCs w:val="24"/>
        </w:rPr>
        <w:t>Arbitramento s</w:t>
      </w:r>
      <w:r w:rsidR="00EF7333">
        <w:rPr>
          <w:rFonts w:cs="Arial"/>
          <w:b/>
          <w:szCs w:val="24"/>
        </w:rPr>
        <w:t>í</w:t>
      </w:r>
      <w:r w:rsidR="00736C3B">
        <w:rPr>
          <w:rFonts w:cs="Arial"/>
          <w:b/>
          <w:szCs w:val="24"/>
        </w:rPr>
        <w:t xml:space="preserve"> valoró las pruebas sobre el alcance del objeto del contrato y desechó la</w:t>
      </w:r>
      <w:r w:rsidR="005C5910">
        <w:rPr>
          <w:rFonts w:cs="Arial"/>
          <w:b/>
          <w:szCs w:val="24"/>
        </w:rPr>
        <w:t xml:space="preserve"> </w:t>
      </w:r>
      <w:r w:rsidR="00736C3B">
        <w:rPr>
          <w:rFonts w:cs="Arial"/>
          <w:b/>
          <w:szCs w:val="24"/>
        </w:rPr>
        <w:t xml:space="preserve">supuesta modificación </w:t>
      </w:r>
      <w:r w:rsidR="00EF7333">
        <w:rPr>
          <w:rFonts w:cs="Arial"/>
          <w:b/>
          <w:szCs w:val="24"/>
        </w:rPr>
        <w:t>contractual</w:t>
      </w:r>
    </w:p>
    <w:p w14:paraId="0618042A" w14:textId="77777777" w:rsidR="001A26D1" w:rsidRDefault="001A26D1" w:rsidP="002F6EC7">
      <w:pPr>
        <w:pStyle w:val="Textoindependiente22"/>
        <w:numPr>
          <w:ilvl w:val="12"/>
          <w:numId w:val="0"/>
        </w:numPr>
        <w:overflowPunct/>
        <w:autoSpaceDE/>
        <w:autoSpaceDN/>
        <w:adjustRightInd/>
        <w:spacing w:line="240" w:lineRule="auto"/>
        <w:textAlignment w:val="auto"/>
        <w:rPr>
          <w:rFonts w:cs="Arial"/>
          <w:b/>
          <w:szCs w:val="24"/>
        </w:rPr>
      </w:pPr>
    </w:p>
    <w:p w14:paraId="62646193" w14:textId="77777777" w:rsidR="00FC0A5B" w:rsidRDefault="005C5910" w:rsidP="00EF7333">
      <w:pPr>
        <w:autoSpaceDE w:val="0"/>
        <w:autoSpaceDN w:val="0"/>
        <w:adjustRightInd w:val="0"/>
        <w:rPr>
          <w:rFonts w:cs="Arial"/>
        </w:rPr>
      </w:pPr>
      <w:r>
        <w:rPr>
          <w:rFonts w:cs="Arial"/>
        </w:rPr>
        <w:lastRenderedPageBreak/>
        <w:t xml:space="preserve">A diferencia de lo que se afirma en el recurso </w:t>
      </w:r>
      <w:r w:rsidR="00506A30">
        <w:rPr>
          <w:rFonts w:cs="Arial"/>
        </w:rPr>
        <w:t>de anulación, el Tri</w:t>
      </w:r>
      <w:r w:rsidR="00FC0A5B">
        <w:rPr>
          <w:rFonts w:cs="Arial"/>
        </w:rPr>
        <w:t>b</w:t>
      </w:r>
      <w:r w:rsidR="00506A30">
        <w:rPr>
          <w:rFonts w:cs="Arial"/>
        </w:rPr>
        <w:t xml:space="preserve">unal de Arbitramento </w:t>
      </w:r>
      <w:r w:rsidR="00EF7333">
        <w:rPr>
          <w:rFonts w:cs="Arial"/>
        </w:rPr>
        <w:t xml:space="preserve">no se </w:t>
      </w:r>
      <w:r w:rsidR="00506A30">
        <w:rPr>
          <w:rFonts w:cs="Arial"/>
        </w:rPr>
        <w:t>bas</w:t>
      </w:r>
      <w:r w:rsidR="00EF7333">
        <w:rPr>
          <w:rFonts w:cs="Arial"/>
        </w:rPr>
        <w:t xml:space="preserve">ó </w:t>
      </w:r>
      <w:r w:rsidR="00506A30">
        <w:rPr>
          <w:rFonts w:cs="Arial"/>
        </w:rPr>
        <w:t xml:space="preserve">en su mera convicción para advertir que los informes no cumplían con lo requerido en el contrato. </w:t>
      </w:r>
    </w:p>
    <w:p w14:paraId="40002596" w14:textId="77777777" w:rsidR="00FC0A5B" w:rsidRDefault="00FC0A5B" w:rsidP="00EF7333">
      <w:pPr>
        <w:autoSpaceDE w:val="0"/>
        <w:autoSpaceDN w:val="0"/>
        <w:adjustRightInd w:val="0"/>
        <w:rPr>
          <w:rFonts w:cs="Arial"/>
        </w:rPr>
      </w:pPr>
    </w:p>
    <w:p w14:paraId="60AEB585" w14:textId="77777777" w:rsidR="00506A30" w:rsidRDefault="00506A30" w:rsidP="00EF7333">
      <w:pPr>
        <w:autoSpaceDE w:val="0"/>
        <w:autoSpaceDN w:val="0"/>
        <w:adjustRightInd w:val="0"/>
        <w:rPr>
          <w:rFonts w:cs="Arial"/>
        </w:rPr>
      </w:pPr>
      <w:r>
        <w:rPr>
          <w:rFonts w:cs="Arial"/>
        </w:rPr>
        <w:t xml:space="preserve">De la lectura del laudo arbitral se aprecia con claridad que </w:t>
      </w:r>
      <w:r w:rsidR="00133065">
        <w:rPr>
          <w:rFonts w:cs="Arial"/>
        </w:rPr>
        <w:t xml:space="preserve">los árbitros </w:t>
      </w:r>
      <w:r>
        <w:rPr>
          <w:rFonts w:cs="Arial"/>
        </w:rPr>
        <w:t>estim</w:t>
      </w:r>
      <w:r w:rsidR="00133065">
        <w:rPr>
          <w:rFonts w:cs="Arial"/>
        </w:rPr>
        <w:t xml:space="preserve">aron </w:t>
      </w:r>
      <w:r>
        <w:rPr>
          <w:rFonts w:cs="Arial"/>
        </w:rPr>
        <w:t xml:space="preserve">que </w:t>
      </w:r>
      <w:r w:rsidR="00FC0A5B">
        <w:rPr>
          <w:rFonts w:cs="Arial"/>
        </w:rPr>
        <w:t xml:space="preserve">en dichos informes </w:t>
      </w:r>
      <w:r>
        <w:rPr>
          <w:rFonts w:cs="Arial"/>
        </w:rPr>
        <w:t>fal</w:t>
      </w:r>
      <w:r w:rsidR="00EF7333">
        <w:rPr>
          <w:rFonts w:cs="Arial"/>
        </w:rPr>
        <w:t>l</w:t>
      </w:r>
      <w:r>
        <w:rPr>
          <w:rFonts w:cs="Arial"/>
        </w:rPr>
        <w:t xml:space="preserve">aban los aspectos técnicos ofrecidos en la propuesta y </w:t>
      </w:r>
      <w:r w:rsidR="00FC0A5B">
        <w:rPr>
          <w:rFonts w:cs="Arial"/>
        </w:rPr>
        <w:t xml:space="preserve">que en </w:t>
      </w:r>
      <w:r w:rsidR="00133065">
        <w:rPr>
          <w:rFonts w:cs="Arial"/>
        </w:rPr>
        <w:t xml:space="preserve">esa falencia se </w:t>
      </w:r>
      <w:r>
        <w:rPr>
          <w:rFonts w:cs="Arial"/>
        </w:rPr>
        <w:t xml:space="preserve">fundó </w:t>
      </w:r>
      <w:r w:rsidR="00133065">
        <w:rPr>
          <w:rFonts w:cs="Arial"/>
        </w:rPr>
        <w:t xml:space="preserve">el Tribunal de Arbitramento para </w:t>
      </w:r>
      <w:r>
        <w:rPr>
          <w:rFonts w:cs="Arial"/>
        </w:rPr>
        <w:t xml:space="preserve">denegar las pretensiones del convocante. </w:t>
      </w:r>
    </w:p>
    <w:p w14:paraId="29769AD7" w14:textId="77777777" w:rsidR="005C5910" w:rsidRDefault="005C5910" w:rsidP="00EF7333">
      <w:pPr>
        <w:autoSpaceDE w:val="0"/>
        <w:autoSpaceDN w:val="0"/>
        <w:adjustRightInd w:val="0"/>
        <w:rPr>
          <w:rFonts w:cs="Arial"/>
        </w:rPr>
      </w:pPr>
    </w:p>
    <w:p w14:paraId="461EF6AF" w14:textId="77777777" w:rsidR="00FC0A5B" w:rsidRDefault="00506A30" w:rsidP="00EF7333">
      <w:pPr>
        <w:autoSpaceDE w:val="0"/>
        <w:autoSpaceDN w:val="0"/>
        <w:adjustRightInd w:val="0"/>
        <w:rPr>
          <w:rFonts w:cs="Arial"/>
        </w:rPr>
      </w:pPr>
      <w:r>
        <w:rPr>
          <w:rFonts w:cs="Arial"/>
        </w:rPr>
        <w:t>P</w:t>
      </w:r>
      <w:r w:rsidR="00FC0A5B">
        <w:rPr>
          <w:rFonts w:cs="Arial"/>
        </w:rPr>
        <w:t>ueden citarse</w:t>
      </w:r>
      <w:r w:rsidR="00FC37D6">
        <w:rPr>
          <w:rFonts w:cs="Arial"/>
        </w:rPr>
        <w:t>,</w:t>
      </w:r>
      <w:r w:rsidR="00FC0A5B">
        <w:rPr>
          <w:rFonts w:cs="Arial"/>
        </w:rPr>
        <w:t xml:space="preserve"> por ejemplo, los siguientes apartes del laudo: </w:t>
      </w:r>
    </w:p>
    <w:p w14:paraId="2CEA637A" w14:textId="77777777" w:rsidR="00FC0A5B" w:rsidRDefault="00FC0A5B" w:rsidP="005C5910">
      <w:pPr>
        <w:autoSpaceDE w:val="0"/>
        <w:autoSpaceDN w:val="0"/>
        <w:adjustRightInd w:val="0"/>
        <w:spacing w:line="240" w:lineRule="auto"/>
        <w:rPr>
          <w:rFonts w:cs="Arial"/>
          <w:i/>
        </w:rPr>
      </w:pPr>
    </w:p>
    <w:p w14:paraId="36F7193C" w14:textId="77777777" w:rsidR="005C5910" w:rsidRDefault="005C5910" w:rsidP="00583D04">
      <w:pPr>
        <w:autoSpaceDE w:val="0"/>
        <w:autoSpaceDN w:val="0"/>
        <w:adjustRightInd w:val="0"/>
        <w:spacing w:line="240" w:lineRule="auto"/>
        <w:ind w:left="567" w:right="567"/>
        <w:rPr>
          <w:rFonts w:cs="Arial"/>
          <w:i/>
        </w:rPr>
      </w:pPr>
      <w:r>
        <w:rPr>
          <w:rFonts w:cs="Arial"/>
          <w:i/>
        </w:rPr>
        <w:t>“</w:t>
      </w:r>
      <w:r w:rsidR="00EF7333">
        <w:rPr>
          <w:rFonts w:cs="Arial"/>
          <w:i/>
        </w:rPr>
        <w:t xml:space="preserve">(…) </w:t>
      </w:r>
      <w:r>
        <w:rPr>
          <w:rFonts w:cs="Arial"/>
          <w:i/>
        </w:rPr>
        <w:t>el objeto del contrato no se cumplió, ya que el demandante no entregó a la entidad los informes bajo, los parámetros de orden y tecnicidad establecidos por el en su propuesta, la cual fue plasmada dentro del contrato</w:t>
      </w:r>
      <w:r>
        <w:rPr>
          <w:rStyle w:val="Refdenotaalpie"/>
          <w:rFonts w:cs="Arial"/>
          <w:i/>
        </w:rPr>
        <w:footnoteReference w:id="55"/>
      </w:r>
      <w:r>
        <w:rPr>
          <w:rFonts w:cs="Arial"/>
          <w:i/>
        </w:rPr>
        <w:t>.</w:t>
      </w:r>
    </w:p>
    <w:p w14:paraId="408FEB70" w14:textId="77777777" w:rsidR="005C5910" w:rsidRDefault="005C5910" w:rsidP="00583D04">
      <w:pPr>
        <w:autoSpaceDE w:val="0"/>
        <w:autoSpaceDN w:val="0"/>
        <w:adjustRightInd w:val="0"/>
        <w:spacing w:line="276" w:lineRule="auto"/>
        <w:ind w:left="567" w:right="567"/>
        <w:rPr>
          <w:rFonts w:cs="Arial"/>
          <w:i/>
        </w:rPr>
      </w:pPr>
    </w:p>
    <w:p w14:paraId="6C47FCF4" w14:textId="77777777" w:rsidR="00FC0A5B" w:rsidRDefault="00FC0A5B" w:rsidP="00583D04">
      <w:pPr>
        <w:autoSpaceDE w:val="0"/>
        <w:autoSpaceDN w:val="0"/>
        <w:adjustRightInd w:val="0"/>
        <w:spacing w:line="276" w:lineRule="auto"/>
        <w:ind w:left="567" w:right="567"/>
        <w:rPr>
          <w:rFonts w:cs="Arial"/>
          <w:i/>
        </w:rPr>
      </w:pPr>
      <w:r>
        <w:rPr>
          <w:rFonts w:cs="Arial"/>
          <w:i/>
        </w:rPr>
        <w:t xml:space="preserve">(…) </w:t>
      </w:r>
    </w:p>
    <w:p w14:paraId="20C0119B" w14:textId="77777777" w:rsidR="005C5910" w:rsidRDefault="005C5910" w:rsidP="00583D04">
      <w:pPr>
        <w:autoSpaceDE w:val="0"/>
        <w:autoSpaceDN w:val="0"/>
        <w:adjustRightInd w:val="0"/>
        <w:spacing w:line="276" w:lineRule="auto"/>
        <w:ind w:left="567" w:right="567"/>
        <w:rPr>
          <w:rFonts w:cs="Arial"/>
        </w:rPr>
      </w:pPr>
    </w:p>
    <w:p w14:paraId="03702F9E" w14:textId="77777777" w:rsidR="005C5910" w:rsidRPr="007B461B" w:rsidRDefault="005C5910" w:rsidP="00583D04">
      <w:pPr>
        <w:autoSpaceDE w:val="0"/>
        <w:autoSpaceDN w:val="0"/>
        <w:adjustRightInd w:val="0"/>
        <w:spacing w:line="276" w:lineRule="auto"/>
        <w:ind w:left="567" w:right="567"/>
        <w:rPr>
          <w:rFonts w:cs="Arial"/>
          <w:i/>
          <w:iCs/>
          <w:sz w:val="22"/>
          <w:szCs w:val="22"/>
        </w:rPr>
      </w:pPr>
      <w:r>
        <w:rPr>
          <w:rFonts w:cs="Arial"/>
          <w:i/>
        </w:rPr>
        <w:t>“</w:t>
      </w:r>
      <w:r w:rsidRPr="007B461B">
        <w:rPr>
          <w:rFonts w:cs="Arial"/>
          <w:i/>
          <w:sz w:val="22"/>
          <w:szCs w:val="22"/>
        </w:rPr>
        <w:t>3.  En lo que. respecta a la excepción denominada ‘</w:t>
      </w:r>
      <w:r w:rsidRPr="007B461B">
        <w:rPr>
          <w:rFonts w:cs="Arial"/>
          <w:i/>
          <w:iCs/>
          <w:sz w:val="22"/>
          <w:szCs w:val="22"/>
        </w:rPr>
        <w:t>CARÁCTER SUBJETIVO DE LA VALORACION DE LOS INFORMES - Obligaciones de Medio’</w:t>
      </w:r>
      <w:r w:rsidR="00FC0A5B" w:rsidRPr="007B461B">
        <w:rPr>
          <w:rFonts w:cs="Arial"/>
          <w:i/>
          <w:iCs/>
          <w:sz w:val="22"/>
          <w:szCs w:val="22"/>
        </w:rPr>
        <w:t>,</w:t>
      </w:r>
      <w:r w:rsidRPr="007B461B">
        <w:rPr>
          <w:rFonts w:cs="Arial"/>
          <w:i/>
          <w:iCs/>
          <w:sz w:val="22"/>
          <w:szCs w:val="22"/>
        </w:rPr>
        <w:t xml:space="preserve"> </w:t>
      </w:r>
      <w:r w:rsidRPr="007B461B">
        <w:rPr>
          <w:rFonts w:cs="Arial"/>
          <w:i/>
          <w:sz w:val="22"/>
          <w:szCs w:val="22"/>
        </w:rPr>
        <w:t xml:space="preserve">el mismo argumento de la excepción, es el mismo que se utilizará para denegar su prosperidad, pues bien lo sostiene el apoderado de la llamada en garantía, el limite contractual estaba demarcado por el alcance de la propuesta, y este refería a un análisis técnico de las etapas precontractuales y contractuales del proyecto Embalse de Bucaramanga, y fue, precisamente la ausencia de la tecnicidad lo que sirvió de argumento a la entidad para no aprobar o improbar los informes presentados por </w:t>
      </w:r>
      <w:proofErr w:type="spellStart"/>
      <w:r w:rsidRPr="007B461B">
        <w:rPr>
          <w:rFonts w:cs="Arial"/>
          <w:i/>
          <w:sz w:val="22"/>
          <w:szCs w:val="22"/>
        </w:rPr>
        <w:t>eI</w:t>
      </w:r>
      <w:proofErr w:type="spellEnd"/>
      <w:r w:rsidRPr="007B461B">
        <w:rPr>
          <w:rFonts w:cs="Arial"/>
          <w:i/>
          <w:sz w:val="22"/>
          <w:szCs w:val="22"/>
        </w:rPr>
        <w:t xml:space="preserve"> ingeniero, todo ello amparado en la prerrogativa contractual establecida en la Cláusula 14, Numeral 4 del contrato 015 de 2016 (…).</w:t>
      </w:r>
    </w:p>
    <w:p w14:paraId="01DF7EBE" w14:textId="77777777" w:rsidR="005C5910" w:rsidRPr="007B461B" w:rsidRDefault="005C5910" w:rsidP="00583D04">
      <w:pPr>
        <w:autoSpaceDE w:val="0"/>
        <w:autoSpaceDN w:val="0"/>
        <w:adjustRightInd w:val="0"/>
        <w:spacing w:line="276" w:lineRule="auto"/>
        <w:ind w:left="567" w:right="567"/>
        <w:rPr>
          <w:rFonts w:cs="Arial"/>
          <w:i/>
          <w:iCs/>
          <w:sz w:val="22"/>
          <w:szCs w:val="22"/>
        </w:rPr>
      </w:pPr>
    </w:p>
    <w:p w14:paraId="760DF74B" w14:textId="77777777" w:rsidR="005C5910" w:rsidRPr="007B461B" w:rsidRDefault="005C5910" w:rsidP="007B461B">
      <w:pPr>
        <w:autoSpaceDE w:val="0"/>
        <w:autoSpaceDN w:val="0"/>
        <w:adjustRightInd w:val="0"/>
        <w:spacing w:line="276" w:lineRule="auto"/>
        <w:ind w:left="567" w:right="567"/>
        <w:rPr>
          <w:rFonts w:cs="Arial"/>
          <w:i/>
          <w:sz w:val="22"/>
          <w:szCs w:val="22"/>
        </w:rPr>
      </w:pPr>
      <w:r w:rsidRPr="007B461B">
        <w:rPr>
          <w:rFonts w:cs="Arial"/>
          <w:i/>
          <w:sz w:val="22"/>
          <w:szCs w:val="22"/>
        </w:rPr>
        <w:t>“Ahora, quedó expresado como para el Tribunal de Arbitramento, la improbación de los informes por parte de la entidad no fue un acto de simple capricho o e</w:t>
      </w:r>
      <w:r w:rsidR="00583D04" w:rsidRPr="007B461B">
        <w:rPr>
          <w:rFonts w:cs="Arial"/>
          <w:i/>
          <w:sz w:val="22"/>
          <w:szCs w:val="22"/>
        </w:rPr>
        <w:t>l</w:t>
      </w:r>
      <w:r w:rsidRPr="007B461B">
        <w:rPr>
          <w:rFonts w:cs="Arial"/>
          <w:i/>
          <w:sz w:val="22"/>
          <w:szCs w:val="22"/>
        </w:rPr>
        <w:t xml:space="preserve"> querer unilateral de un funcionario, no, se consideró como efectivamente tenía pleno sustento en el mismo contrato la posición asumida por la entidad de considerar la ausencia del elemento que marcaba tanto la motivación del contrato, como el alcance del mismo fijado, se repite, por el mismo contratista en su propuesta”</w:t>
      </w:r>
      <w:r w:rsidRPr="007B461B">
        <w:rPr>
          <w:rStyle w:val="Refdenotaalpie"/>
          <w:rFonts w:cs="Arial"/>
          <w:i/>
          <w:sz w:val="22"/>
          <w:szCs w:val="22"/>
        </w:rPr>
        <w:footnoteReference w:id="56"/>
      </w:r>
      <w:r w:rsidRPr="007B461B">
        <w:rPr>
          <w:rFonts w:cs="Arial"/>
          <w:i/>
          <w:sz w:val="22"/>
          <w:szCs w:val="22"/>
        </w:rPr>
        <w:t>.</w:t>
      </w:r>
    </w:p>
    <w:p w14:paraId="10D4E1E7" w14:textId="77777777" w:rsidR="005C5910" w:rsidRDefault="005C5910" w:rsidP="00133065">
      <w:pPr>
        <w:autoSpaceDE w:val="0"/>
        <w:autoSpaceDN w:val="0"/>
        <w:adjustRightInd w:val="0"/>
        <w:rPr>
          <w:rFonts w:cs="Arial"/>
        </w:rPr>
      </w:pPr>
    </w:p>
    <w:p w14:paraId="51EB0374" w14:textId="77777777" w:rsidR="001A26D1" w:rsidRDefault="001A26D1" w:rsidP="00133065">
      <w:pPr>
        <w:autoSpaceDE w:val="0"/>
        <w:autoSpaceDN w:val="0"/>
        <w:adjustRightInd w:val="0"/>
        <w:rPr>
          <w:rFonts w:cs="Arial"/>
        </w:rPr>
      </w:pPr>
      <w:r>
        <w:rPr>
          <w:rFonts w:cs="Arial"/>
        </w:rPr>
        <w:t xml:space="preserve">En cuanto al </w:t>
      </w:r>
      <w:r w:rsidR="00736C3B">
        <w:rPr>
          <w:rFonts w:cs="Arial"/>
        </w:rPr>
        <w:t xml:space="preserve">alcance de la reunión del </w:t>
      </w:r>
      <w:r>
        <w:rPr>
          <w:rFonts w:cs="Arial"/>
        </w:rPr>
        <w:t xml:space="preserve">13 de </w:t>
      </w:r>
      <w:r w:rsidR="00736C3B">
        <w:rPr>
          <w:rFonts w:cs="Arial"/>
        </w:rPr>
        <w:t>enero de 2017</w:t>
      </w:r>
      <w:r w:rsidR="00027B80">
        <w:rPr>
          <w:rFonts w:cs="Arial"/>
        </w:rPr>
        <w:t>,</w:t>
      </w:r>
      <w:r w:rsidR="00F47DCA">
        <w:rPr>
          <w:rFonts w:cs="Arial"/>
        </w:rPr>
        <w:t xml:space="preserve"> </w:t>
      </w:r>
      <w:r w:rsidR="00FC37D6">
        <w:rPr>
          <w:rFonts w:cs="Arial"/>
        </w:rPr>
        <w:t xml:space="preserve">el Tribunal de Arbitramento hizo constar las razones por las que no correspondía a </w:t>
      </w:r>
      <w:r w:rsidR="00ED39FE">
        <w:rPr>
          <w:rFonts w:cs="Arial"/>
        </w:rPr>
        <w:t>la</w:t>
      </w:r>
      <w:r w:rsidR="00AC677F">
        <w:rPr>
          <w:rFonts w:cs="Arial"/>
        </w:rPr>
        <w:t xml:space="preserve"> </w:t>
      </w:r>
      <w:r w:rsidR="00ED39FE">
        <w:rPr>
          <w:rFonts w:cs="Arial"/>
        </w:rPr>
        <w:t xml:space="preserve">prueba de </w:t>
      </w:r>
      <w:r w:rsidR="00FC37D6">
        <w:rPr>
          <w:rFonts w:cs="Arial"/>
        </w:rPr>
        <w:t xml:space="preserve">una modificación contractual </w:t>
      </w:r>
      <w:r w:rsidR="00F47DCA">
        <w:rPr>
          <w:rFonts w:cs="Arial"/>
        </w:rPr>
        <w:t>y</w:t>
      </w:r>
      <w:r w:rsidR="00FC37D6">
        <w:rPr>
          <w:rFonts w:cs="Arial"/>
        </w:rPr>
        <w:t>, a diferencia de lo que expuso el recurrente, s</w:t>
      </w:r>
      <w:r w:rsidR="00027B80">
        <w:rPr>
          <w:rFonts w:cs="Arial"/>
        </w:rPr>
        <w:t>í</w:t>
      </w:r>
      <w:r w:rsidR="00FC37D6">
        <w:rPr>
          <w:rFonts w:cs="Arial"/>
        </w:rPr>
        <w:t xml:space="preserve"> consideró con claridad los motivos por los cuales definió el </w:t>
      </w:r>
      <w:r w:rsidR="00F47DCA">
        <w:rPr>
          <w:rFonts w:cs="Arial"/>
        </w:rPr>
        <w:t xml:space="preserve">incumplimiento </w:t>
      </w:r>
      <w:r w:rsidR="005735D3">
        <w:rPr>
          <w:rFonts w:cs="Arial"/>
        </w:rPr>
        <w:t xml:space="preserve">del </w:t>
      </w:r>
      <w:r w:rsidR="005735D3">
        <w:rPr>
          <w:rFonts w:cs="Arial"/>
        </w:rPr>
        <w:lastRenderedPageBreak/>
        <w:t>contrati</w:t>
      </w:r>
      <w:r w:rsidR="00027B80">
        <w:rPr>
          <w:rFonts w:cs="Arial"/>
        </w:rPr>
        <w:t>s</w:t>
      </w:r>
      <w:r w:rsidR="005735D3">
        <w:rPr>
          <w:rFonts w:cs="Arial"/>
        </w:rPr>
        <w:t xml:space="preserve">ta </w:t>
      </w:r>
      <w:r w:rsidR="00ED39FE">
        <w:rPr>
          <w:rFonts w:cs="Arial"/>
        </w:rPr>
        <w:t xml:space="preserve">respecto del </w:t>
      </w:r>
      <w:r w:rsidR="00F47DCA">
        <w:rPr>
          <w:rFonts w:cs="Arial"/>
        </w:rPr>
        <w:t>contenido de los informes 3 y 4</w:t>
      </w:r>
      <w:r w:rsidR="00FC37D6">
        <w:rPr>
          <w:rFonts w:cs="Arial"/>
        </w:rPr>
        <w:t>,</w:t>
      </w:r>
      <w:r w:rsidR="00F47DCA">
        <w:rPr>
          <w:rFonts w:cs="Arial"/>
        </w:rPr>
        <w:t xml:space="preserve"> </w:t>
      </w:r>
      <w:r w:rsidR="005735D3">
        <w:rPr>
          <w:rFonts w:cs="Arial"/>
        </w:rPr>
        <w:t>en la siguiente forma (se transcribe de forma literal)</w:t>
      </w:r>
      <w:r w:rsidR="00736C3B">
        <w:rPr>
          <w:rFonts w:cs="Arial"/>
        </w:rPr>
        <w:t xml:space="preserve">: </w:t>
      </w:r>
    </w:p>
    <w:p w14:paraId="3FF05D3F" w14:textId="77777777" w:rsidR="001A26D1" w:rsidRDefault="001A26D1" w:rsidP="001A26D1">
      <w:pPr>
        <w:autoSpaceDE w:val="0"/>
        <w:autoSpaceDN w:val="0"/>
        <w:adjustRightInd w:val="0"/>
        <w:spacing w:line="276" w:lineRule="auto"/>
        <w:rPr>
          <w:rFonts w:cs="Arial"/>
        </w:rPr>
      </w:pPr>
    </w:p>
    <w:p w14:paraId="03360724" w14:textId="77777777" w:rsidR="001A26D1" w:rsidRPr="007C0A5B" w:rsidRDefault="00F47DCA" w:rsidP="00027B80">
      <w:pPr>
        <w:autoSpaceDE w:val="0"/>
        <w:autoSpaceDN w:val="0"/>
        <w:adjustRightInd w:val="0"/>
        <w:spacing w:line="276" w:lineRule="auto"/>
        <w:ind w:left="567" w:right="567"/>
        <w:rPr>
          <w:rFonts w:cs="Arial"/>
          <w:i/>
          <w:sz w:val="22"/>
          <w:szCs w:val="22"/>
        </w:rPr>
      </w:pPr>
      <w:r w:rsidRPr="007C0A5B">
        <w:rPr>
          <w:rFonts w:cs="Arial"/>
          <w:i/>
          <w:sz w:val="22"/>
          <w:szCs w:val="22"/>
        </w:rPr>
        <w:t>“</w:t>
      </w:r>
      <w:r w:rsidR="001A26D1" w:rsidRPr="007C0A5B">
        <w:rPr>
          <w:rFonts w:cs="Arial"/>
          <w:i/>
          <w:sz w:val="22"/>
          <w:szCs w:val="22"/>
        </w:rPr>
        <w:t>Ahora, la, excepción denominada</w:t>
      </w:r>
      <w:r w:rsidRPr="007C0A5B">
        <w:rPr>
          <w:rFonts w:cs="Arial"/>
          <w:i/>
          <w:sz w:val="22"/>
          <w:szCs w:val="22"/>
        </w:rPr>
        <w:t xml:space="preserve"> </w:t>
      </w:r>
      <w:r w:rsidR="001A26D1" w:rsidRPr="007C0A5B">
        <w:rPr>
          <w:rFonts w:cs="Arial"/>
          <w:i/>
          <w:iCs/>
          <w:sz w:val="22"/>
          <w:szCs w:val="22"/>
        </w:rPr>
        <w:t>’EXCEPCI</w:t>
      </w:r>
      <w:r w:rsidRPr="007C0A5B">
        <w:rPr>
          <w:rFonts w:cs="Arial"/>
          <w:i/>
          <w:iCs/>
          <w:sz w:val="22"/>
          <w:szCs w:val="22"/>
        </w:rPr>
        <w:t>ÓN</w:t>
      </w:r>
      <w:r w:rsidR="001A26D1" w:rsidRPr="007C0A5B">
        <w:rPr>
          <w:rFonts w:cs="Arial"/>
          <w:i/>
          <w:iCs/>
          <w:sz w:val="22"/>
          <w:szCs w:val="22"/>
        </w:rPr>
        <w:t xml:space="preserve"> DE AUSENCIA DE RESPONSABILIDAD DEL CONTRATISTA EN LA ENTREGA PARCIAL DEL TERCER</w:t>
      </w:r>
      <w:r w:rsidR="00ED39FE" w:rsidRPr="007C0A5B">
        <w:rPr>
          <w:rFonts w:cs="Arial"/>
          <w:i/>
          <w:iCs/>
          <w:sz w:val="22"/>
          <w:szCs w:val="22"/>
        </w:rPr>
        <w:t xml:space="preserve"> </w:t>
      </w:r>
      <w:r w:rsidR="001A26D1" w:rsidRPr="007C0A5B">
        <w:rPr>
          <w:rFonts w:cs="Arial"/>
          <w:i/>
          <w:iCs/>
          <w:sz w:val="22"/>
          <w:szCs w:val="22"/>
        </w:rPr>
        <w:t>INFOR</w:t>
      </w:r>
      <w:r w:rsidRPr="007C0A5B">
        <w:rPr>
          <w:rFonts w:cs="Arial"/>
          <w:i/>
          <w:iCs/>
          <w:sz w:val="22"/>
          <w:szCs w:val="22"/>
        </w:rPr>
        <w:t>M</w:t>
      </w:r>
      <w:r w:rsidR="001A26D1" w:rsidRPr="007C0A5B">
        <w:rPr>
          <w:rFonts w:cs="Arial"/>
          <w:i/>
          <w:iCs/>
          <w:sz w:val="22"/>
          <w:szCs w:val="22"/>
        </w:rPr>
        <w:t>E Y EN LA NO ENTREGA DEL CUARTO INFORME POR EL HECHO DE UN TERCERO</w:t>
      </w:r>
      <w:r w:rsidR="00ED39FE" w:rsidRPr="007C0A5B">
        <w:rPr>
          <w:rFonts w:cs="Arial"/>
          <w:i/>
          <w:iCs/>
          <w:sz w:val="22"/>
          <w:szCs w:val="22"/>
        </w:rPr>
        <w:t>’</w:t>
      </w:r>
      <w:r w:rsidR="001A26D1" w:rsidRPr="007C0A5B">
        <w:rPr>
          <w:rFonts w:cs="Arial"/>
          <w:i/>
          <w:iCs/>
          <w:sz w:val="22"/>
          <w:szCs w:val="22"/>
        </w:rPr>
        <w:t xml:space="preserve">, </w:t>
      </w:r>
      <w:r w:rsidR="001A26D1" w:rsidRPr="007C0A5B">
        <w:rPr>
          <w:rFonts w:cs="Arial"/>
          <w:i/>
          <w:sz w:val="22"/>
          <w:szCs w:val="22"/>
        </w:rPr>
        <w:t xml:space="preserve">dice el excepcionaste que </w:t>
      </w:r>
      <w:r w:rsidR="00ED39FE" w:rsidRPr="007C0A5B">
        <w:rPr>
          <w:rFonts w:cs="Arial"/>
          <w:i/>
          <w:sz w:val="22"/>
          <w:szCs w:val="22"/>
        </w:rPr>
        <w:t>‘</w:t>
      </w:r>
      <w:r w:rsidR="001A26D1" w:rsidRPr="007C0A5B">
        <w:rPr>
          <w:rFonts w:cs="Arial"/>
          <w:i/>
          <w:iCs/>
          <w:sz w:val="22"/>
          <w:szCs w:val="22"/>
        </w:rPr>
        <w:t xml:space="preserve">En la reunión' del 13 de enero, de 2017, el </w:t>
      </w:r>
      <w:proofErr w:type="spellStart"/>
      <w:r w:rsidR="001A26D1" w:rsidRPr="007C0A5B">
        <w:rPr>
          <w:rFonts w:cs="Arial"/>
          <w:i/>
          <w:iCs/>
          <w:sz w:val="22"/>
          <w:szCs w:val="22"/>
        </w:rPr>
        <w:t>amb</w:t>
      </w:r>
      <w:proofErr w:type="spellEnd"/>
      <w:r w:rsidR="001A26D1" w:rsidRPr="007C0A5B">
        <w:rPr>
          <w:rFonts w:cs="Arial"/>
          <w:i/>
          <w:iCs/>
          <w:sz w:val="22"/>
          <w:szCs w:val="22"/>
        </w:rPr>
        <w:t xml:space="preserve"> S.A. ESP reconoció la imposibilidad sobreviniente sobre </w:t>
      </w:r>
      <w:r w:rsidR="001A26D1" w:rsidRPr="007C0A5B">
        <w:rPr>
          <w:rFonts w:cs="Arial"/>
          <w:i/>
          <w:sz w:val="22"/>
          <w:szCs w:val="22"/>
        </w:rPr>
        <w:t xml:space="preserve">el </w:t>
      </w:r>
      <w:r w:rsidR="001A26D1" w:rsidRPr="007C0A5B">
        <w:rPr>
          <w:rFonts w:cs="Arial"/>
          <w:i/>
          <w:iCs/>
          <w:sz w:val="22"/>
          <w:szCs w:val="22"/>
        </w:rPr>
        <w:t xml:space="preserve">estudio del contrato 017 de 2015, por lo que </w:t>
      </w:r>
      <w:r w:rsidR="001A26D1" w:rsidRPr="007C0A5B">
        <w:rPr>
          <w:rFonts w:cs="Arial"/>
          <w:i/>
          <w:sz w:val="22"/>
          <w:szCs w:val="22"/>
        </w:rPr>
        <w:t xml:space="preserve">se </w:t>
      </w:r>
      <w:r w:rsidR="001A26D1" w:rsidRPr="007C0A5B">
        <w:rPr>
          <w:rFonts w:cs="Arial"/>
          <w:i/>
          <w:iCs/>
          <w:sz w:val="22"/>
          <w:szCs w:val="22"/>
        </w:rPr>
        <w:t>pactó,</w:t>
      </w:r>
      <w:r w:rsidR="00ED39FE" w:rsidRPr="007C0A5B">
        <w:rPr>
          <w:rFonts w:cs="Arial"/>
          <w:i/>
          <w:iCs/>
          <w:sz w:val="22"/>
          <w:szCs w:val="22"/>
        </w:rPr>
        <w:t xml:space="preserve"> </w:t>
      </w:r>
      <w:r w:rsidR="001A26D1" w:rsidRPr="007C0A5B">
        <w:rPr>
          <w:rFonts w:cs="Arial"/>
          <w:i/>
          <w:iCs/>
          <w:sz w:val="22"/>
          <w:szCs w:val="22"/>
        </w:rPr>
        <w:t xml:space="preserve">que </w:t>
      </w:r>
      <w:r w:rsidR="001A26D1" w:rsidRPr="007C0A5B">
        <w:rPr>
          <w:rFonts w:cs="Arial"/>
          <w:i/>
          <w:sz w:val="22"/>
          <w:szCs w:val="22"/>
        </w:rPr>
        <w:t xml:space="preserve">el </w:t>
      </w:r>
      <w:r w:rsidR="001A26D1" w:rsidRPr="007C0A5B">
        <w:rPr>
          <w:rFonts w:cs="Arial"/>
          <w:i/>
          <w:iCs/>
          <w:sz w:val="22"/>
          <w:szCs w:val="22"/>
        </w:rPr>
        <w:t xml:space="preserve">tercer </w:t>
      </w:r>
      <w:r w:rsidRPr="007C0A5B">
        <w:rPr>
          <w:rFonts w:cs="Arial"/>
          <w:i/>
          <w:iCs/>
          <w:sz w:val="22"/>
          <w:szCs w:val="22"/>
        </w:rPr>
        <w:t>i</w:t>
      </w:r>
      <w:r w:rsidR="001A26D1" w:rsidRPr="007C0A5B">
        <w:rPr>
          <w:rFonts w:cs="Arial"/>
          <w:i/>
          <w:iCs/>
          <w:sz w:val="22"/>
          <w:szCs w:val="22"/>
        </w:rPr>
        <w:t xml:space="preserve">nforme </w:t>
      </w:r>
      <w:r w:rsidR="001A26D1" w:rsidRPr="007C0A5B">
        <w:rPr>
          <w:rFonts w:cs="Arial"/>
          <w:i/>
          <w:sz w:val="22"/>
          <w:szCs w:val="22"/>
        </w:rPr>
        <w:t xml:space="preserve">se </w:t>
      </w:r>
      <w:r w:rsidR="001A26D1" w:rsidRPr="007C0A5B">
        <w:rPr>
          <w:rFonts w:cs="Arial"/>
          <w:i/>
          <w:iCs/>
          <w:sz w:val="22"/>
          <w:szCs w:val="22"/>
        </w:rPr>
        <w:t xml:space="preserve">limitaría </w:t>
      </w:r>
      <w:r w:rsidR="001A26D1" w:rsidRPr="007C0A5B">
        <w:rPr>
          <w:rFonts w:cs="Arial"/>
          <w:i/>
          <w:sz w:val="22"/>
          <w:szCs w:val="22"/>
        </w:rPr>
        <w:t xml:space="preserve">a la </w:t>
      </w:r>
      <w:r w:rsidR="001A26D1" w:rsidRPr="007C0A5B">
        <w:rPr>
          <w:rFonts w:cs="Arial"/>
          <w:i/>
          <w:iCs/>
          <w:sz w:val="22"/>
          <w:szCs w:val="22"/>
        </w:rPr>
        <w:t xml:space="preserve">entrega de lo auditado respecto del Contrato 073 de 2010, </w:t>
      </w:r>
      <w:r w:rsidR="001A26D1" w:rsidRPr="007C0A5B">
        <w:rPr>
          <w:rFonts w:cs="Arial"/>
          <w:i/>
          <w:sz w:val="22"/>
          <w:szCs w:val="22"/>
        </w:rPr>
        <w:t>no comparte el Tribunal tal fundamentación para declarar el. éxito de la pretensión, pues revisada nuevamente la prueb</w:t>
      </w:r>
      <w:r w:rsidRPr="007C0A5B">
        <w:rPr>
          <w:rFonts w:cs="Arial"/>
          <w:i/>
          <w:sz w:val="22"/>
          <w:szCs w:val="22"/>
        </w:rPr>
        <w:t>a</w:t>
      </w:r>
      <w:r w:rsidR="001A26D1" w:rsidRPr="007C0A5B">
        <w:rPr>
          <w:rFonts w:cs="Arial"/>
          <w:i/>
          <w:sz w:val="22"/>
          <w:szCs w:val="22"/>
        </w:rPr>
        <w:t xml:space="preserve"> docume</w:t>
      </w:r>
      <w:r w:rsidRPr="007C0A5B">
        <w:rPr>
          <w:rFonts w:cs="Arial"/>
          <w:i/>
          <w:sz w:val="22"/>
          <w:szCs w:val="22"/>
        </w:rPr>
        <w:t>n</w:t>
      </w:r>
      <w:r w:rsidR="001A26D1" w:rsidRPr="007C0A5B">
        <w:rPr>
          <w:rFonts w:cs="Arial"/>
          <w:i/>
          <w:sz w:val="22"/>
          <w:szCs w:val="22"/>
        </w:rPr>
        <w:t xml:space="preserve">tal referida </w:t>
      </w:r>
      <w:r w:rsidRPr="007C0A5B">
        <w:rPr>
          <w:rFonts w:cs="Arial"/>
          <w:i/>
          <w:sz w:val="22"/>
          <w:szCs w:val="22"/>
        </w:rPr>
        <w:t>‘</w:t>
      </w:r>
      <w:r w:rsidR="001A26D1" w:rsidRPr="007C0A5B">
        <w:rPr>
          <w:rFonts w:cs="Arial"/>
          <w:i/>
          <w:sz w:val="22"/>
          <w:szCs w:val="22"/>
        </w:rPr>
        <w:t>ACTA DE REUNION</w:t>
      </w:r>
      <w:r w:rsidRPr="007C0A5B">
        <w:rPr>
          <w:rFonts w:cs="Arial"/>
          <w:i/>
          <w:sz w:val="22"/>
          <w:szCs w:val="22"/>
        </w:rPr>
        <w:t>’</w:t>
      </w:r>
      <w:r w:rsidR="001A26D1" w:rsidRPr="007C0A5B">
        <w:rPr>
          <w:rFonts w:cs="Arial"/>
          <w:i/>
          <w:sz w:val="22"/>
          <w:szCs w:val="22"/>
        </w:rPr>
        <w:t xml:space="preserve"> del 13 de enero de 2017 (Fa!. 281 a 285, Tomo 1), no encuentra el Tribunal</w:t>
      </w:r>
      <w:r w:rsidRPr="007C0A5B">
        <w:rPr>
          <w:rFonts w:cs="Arial"/>
          <w:i/>
          <w:sz w:val="22"/>
          <w:szCs w:val="22"/>
        </w:rPr>
        <w:t xml:space="preserve"> </w:t>
      </w:r>
      <w:r w:rsidR="001A26D1" w:rsidRPr="007C0A5B">
        <w:rPr>
          <w:rFonts w:cs="Arial"/>
          <w:i/>
          <w:sz w:val="22"/>
          <w:szCs w:val="22"/>
        </w:rPr>
        <w:t>que la entidad haya autorizado o aprobado la modificación del</w:t>
      </w:r>
      <w:r w:rsidR="003312F5" w:rsidRPr="007C0A5B">
        <w:rPr>
          <w:rFonts w:cs="Arial"/>
          <w:i/>
          <w:sz w:val="22"/>
          <w:szCs w:val="22"/>
        </w:rPr>
        <w:t xml:space="preserve"> </w:t>
      </w:r>
      <w:r w:rsidR="001A26D1" w:rsidRPr="007C0A5B">
        <w:rPr>
          <w:rFonts w:cs="Arial"/>
          <w:i/>
          <w:sz w:val="22"/>
          <w:szCs w:val="22"/>
        </w:rPr>
        <w:t>contrato, en punto de referirse el Informe</w:t>
      </w:r>
      <w:r w:rsidR="003312F5" w:rsidRPr="007C0A5B">
        <w:rPr>
          <w:rFonts w:cs="Arial"/>
          <w:i/>
          <w:sz w:val="22"/>
          <w:szCs w:val="22"/>
        </w:rPr>
        <w:t xml:space="preserve"> </w:t>
      </w:r>
      <w:r w:rsidR="001A26D1" w:rsidRPr="007C0A5B">
        <w:rPr>
          <w:rFonts w:cs="Arial"/>
          <w:i/>
          <w:sz w:val="22"/>
          <w:szCs w:val="22"/>
        </w:rPr>
        <w:t>No. 3 al contenido de los revisado sobre el contrato 073 y no sobr</w:t>
      </w:r>
      <w:r w:rsidR="003312F5" w:rsidRPr="007C0A5B">
        <w:rPr>
          <w:rFonts w:cs="Arial"/>
          <w:i/>
          <w:sz w:val="22"/>
          <w:szCs w:val="22"/>
        </w:rPr>
        <w:t>e</w:t>
      </w:r>
      <w:r w:rsidR="001A26D1" w:rsidRPr="007C0A5B">
        <w:rPr>
          <w:rFonts w:cs="Arial"/>
          <w:i/>
          <w:sz w:val="22"/>
          <w:szCs w:val="22"/>
        </w:rPr>
        <w:t xml:space="preserve"> el 017, como lo afirma el apoderado del </w:t>
      </w:r>
      <w:proofErr w:type="spellStart"/>
      <w:r w:rsidR="001A26D1" w:rsidRPr="007C0A5B">
        <w:rPr>
          <w:rFonts w:cs="Arial"/>
          <w:i/>
          <w:sz w:val="22"/>
          <w:szCs w:val="22"/>
        </w:rPr>
        <w:t>excepcionante</w:t>
      </w:r>
      <w:proofErr w:type="spellEnd"/>
      <w:r w:rsidR="001A26D1" w:rsidRPr="007C0A5B">
        <w:rPr>
          <w:rFonts w:cs="Arial"/>
          <w:i/>
          <w:sz w:val="22"/>
          <w:szCs w:val="22"/>
        </w:rPr>
        <w:t xml:space="preserve">, pues dicha acta indica: </w:t>
      </w:r>
      <w:r w:rsidR="003312F5" w:rsidRPr="007C0A5B">
        <w:rPr>
          <w:rFonts w:cs="Arial"/>
          <w:i/>
          <w:sz w:val="22"/>
          <w:szCs w:val="22"/>
        </w:rPr>
        <w:t>‘</w:t>
      </w:r>
      <w:r w:rsidR="001A26D1" w:rsidRPr="007C0A5B">
        <w:rPr>
          <w:rFonts w:cs="Arial"/>
          <w:i/>
          <w:iCs/>
          <w:sz w:val="22"/>
          <w:szCs w:val="22"/>
        </w:rPr>
        <w:t xml:space="preserve">Respecto del Informe No. </w:t>
      </w:r>
      <w:r w:rsidR="001A26D1" w:rsidRPr="007C0A5B">
        <w:rPr>
          <w:rFonts w:cs="Arial"/>
          <w:i/>
          <w:sz w:val="22"/>
          <w:szCs w:val="22"/>
        </w:rPr>
        <w:t xml:space="preserve">3, </w:t>
      </w:r>
      <w:r w:rsidR="001A26D1" w:rsidRPr="007C0A5B">
        <w:rPr>
          <w:rFonts w:cs="Arial"/>
          <w:i/>
          <w:iCs/>
          <w:sz w:val="22"/>
          <w:szCs w:val="22"/>
        </w:rPr>
        <w:t xml:space="preserve">la interventoría ya radicó </w:t>
      </w:r>
      <w:r w:rsidR="003312F5" w:rsidRPr="007C0A5B">
        <w:rPr>
          <w:rFonts w:cs="Arial"/>
          <w:i/>
          <w:iCs/>
          <w:sz w:val="22"/>
          <w:szCs w:val="22"/>
        </w:rPr>
        <w:t>los</w:t>
      </w:r>
      <w:r w:rsidR="001A26D1" w:rsidRPr="007C0A5B">
        <w:rPr>
          <w:rFonts w:cs="Arial"/>
          <w:i/>
          <w:iCs/>
          <w:sz w:val="22"/>
          <w:szCs w:val="22"/>
        </w:rPr>
        <w:t xml:space="preserve"> comentarios surgidos con la ocasión de la su (sic) revisión luego</w:t>
      </w:r>
      <w:r w:rsidR="003312F5" w:rsidRPr="007C0A5B">
        <w:rPr>
          <w:rFonts w:cs="Arial"/>
          <w:i/>
          <w:iCs/>
          <w:sz w:val="22"/>
          <w:szCs w:val="22"/>
        </w:rPr>
        <w:t xml:space="preserve"> </w:t>
      </w:r>
      <w:r w:rsidR="001A26D1" w:rsidRPr="007C0A5B">
        <w:rPr>
          <w:rFonts w:cs="Arial"/>
          <w:i/>
          <w:iCs/>
          <w:sz w:val="22"/>
          <w:szCs w:val="22"/>
        </w:rPr>
        <w:t xml:space="preserve">de la entrega realizada el </w:t>
      </w:r>
      <w:r w:rsidR="001A26D1" w:rsidRPr="007C0A5B">
        <w:rPr>
          <w:rFonts w:cs="Arial"/>
          <w:i/>
          <w:sz w:val="22"/>
          <w:szCs w:val="22"/>
        </w:rPr>
        <w:t xml:space="preserve">30 </w:t>
      </w:r>
      <w:r w:rsidR="001A26D1" w:rsidRPr="007C0A5B">
        <w:rPr>
          <w:rFonts w:cs="Arial"/>
          <w:i/>
          <w:iCs/>
          <w:sz w:val="22"/>
          <w:szCs w:val="22"/>
        </w:rPr>
        <w:t>de diciembre de 2016</w:t>
      </w:r>
      <w:r w:rsidR="003312F5" w:rsidRPr="007C0A5B">
        <w:rPr>
          <w:rFonts w:cs="Arial"/>
          <w:i/>
          <w:iCs/>
          <w:sz w:val="22"/>
          <w:szCs w:val="22"/>
        </w:rPr>
        <w:t>.</w:t>
      </w:r>
      <w:r w:rsidR="001A26D1" w:rsidRPr="007C0A5B">
        <w:rPr>
          <w:rFonts w:cs="Arial"/>
          <w:i/>
          <w:iCs/>
          <w:sz w:val="22"/>
          <w:szCs w:val="22"/>
        </w:rPr>
        <w:t xml:space="preserve"> La información de planos record ejecutados a la fecha dentro del contrato 073 del 2010, </w:t>
      </w:r>
      <w:r w:rsidR="001A26D1" w:rsidRPr="007C0A5B">
        <w:rPr>
          <w:rFonts w:cs="Arial"/>
          <w:i/>
          <w:sz w:val="22"/>
          <w:szCs w:val="22"/>
        </w:rPr>
        <w:t xml:space="preserve">se </w:t>
      </w:r>
      <w:r w:rsidR="001A26D1" w:rsidRPr="007C0A5B">
        <w:rPr>
          <w:rFonts w:cs="Arial"/>
          <w:i/>
          <w:iCs/>
          <w:sz w:val="22"/>
          <w:szCs w:val="22"/>
        </w:rPr>
        <w:t xml:space="preserve">aclara que </w:t>
      </w:r>
      <w:r w:rsidR="003312F5" w:rsidRPr="007C0A5B">
        <w:rPr>
          <w:rFonts w:cs="Arial"/>
          <w:i/>
          <w:iCs/>
          <w:sz w:val="22"/>
          <w:szCs w:val="22"/>
        </w:rPr>
        <w:t>los</w:t>
      </w:r>
      <w:r w:rsidR="001A26D1" w:rsidRPr="007C0A5B">
        <w:rPr>
          <w:rFonts w:cs="Arial"/>
          <w:i/>
          <w:iCs/>
          <w:sz w:val="22"/>
          <w:szCs w:val="22"/>
        </w:rPr>
        <w:t xml:space="preserve"> mismos </w:t>
      </w:r>
      <w:r w:rsidR="001A26D1" w:rsidRPr="007C0A5B">
        <w:rPr>
          <w:rFonts w:cs="Arial"/>
          <w:i/>
          <w:sz w:val="22"/>
          <w:szCs w:val="22"/>
        </w:rPr>
        <w:t xml:space="preserve">se </w:t>
      </w:r>
      <w:r w:rsidR="001A26D1" w:rsidRPr="007C0A5B">
        <w:rPr>
          <w:rFonts w:cs="Arial"/>
          <w:i/>
          <w:iCs/>
          <w:sz w:val="22"/>
          <w:szCs w:val="22"/>
        </w:rPr>
        <w:t xml:space="preserve">remitieron mediante la comunicación E001419 del </w:t>
      </w:r>
      <w:r w:rsidR="001A26D1" w:rsidRPr="007C0A5B">
        <w:rPr>
          <w:rFonts w:cs="Arial"/>
          <w:i/>
          <w:sz w:val="22"/>
          <w:szCs w:val="22"/>
        </w:rPr>
        <w:t xml:space="preserve">13 </w:t>
      </w:r>
      <w:r w:rsidR="001A26D1" w:rsidRPr="007C0A5B">
        <w:rPr>
          <w:rFonts w:cs="Arial"/>
          <w:i/>
          <w:iCs/>
          <w:sz w:val="22"/>
          <w:szCs w:val="22"/>
        </w:rPr>
        <w:t>de enero del 2017</w:t>
      </w:r>
      <w:r w:rsidR="0093467F" w:rsidRPr="007C0A5B">
        <w:rPr>
          <w:rFonts w:cs="Arial"/>
          <w:i/>
          <w:iCs/>
          <w:sz w:val="22"/>
          <w:szCs w:val="22"/>
        </w:rPr>
        <w:t>’</w:t>
      </w:r>
      <w:r w:rsidR="001A26D1" w:rsidRPr="007C0A5B">
        <w:rPr>
          <w:rFonts w:cs="Arial"/>
          <w:i/>
          <w:iCs/>
          <w:sz w:val="22"/>
          <w:szCs w:val="22"/>
        </w:rPr>
        <w:t xml:space="preserve">, </w:t>
      </w:r>
      <w:r w:rsidR="001A26D1" w:rsidRPr="007C0A5B">
        <w:rPr>
          <w:rFonts w:cs="Arial"/>
          <w:i/>
          <w:sz w:val="22"/>
          <w:szCs w:val="22"/>
        </w:rPr>
        <w:t>lo que significa que no es cierto que en dicha acta se haya acordado la limitación del contenido del Informe Número 3.</w:t>
      </w:r>
    </w:p>
    <w:p w14:paraId="4ABCADF8" w14:textId="77777777" w:rsidR="003312F5" w:rsidRPr="007C0A5B" w:rsidRDefault="003312F5" w:rsidP="00027B80">
      <w:pPr>
        <w:autoSpaceDE w:val="0"/>
        <w:autoSpaceDN w:val="0"/>
        <w:adjustRightInd w:val="0"/>
        <w:spacing w:line="276" w:lineRule="auto"/>
        <w:ind w:left="567" w:right="567"/>
        <w:rPr>
          <w:rFonts w:cs="Arial"/>
          <w:i/>
          <w:sz w:val="22"/>
          <w:szCs w:val="22"/>
        </w:rPr>
      </w:pPr>
    </w:p>
    <w:p w14:paraId="436ADE49" w14:textId="77777777" w:rsidR="001A26D1" w:rsidRPr="00583D04" w:rsidRDefault="005735D3" w:rsidP="00027B80">
      <w:pPr>
        <w:autoSpaceDE w:val="0"/>
        <w:autoSpaceDN w:val="0"/>
        <w:adjustRightInd w:val="0"/>
        <w:spacing w:line="276" w:lineRule="auto"/>
        <w:ind w:left="567" w:right="567"/>
        <w:rPr>
          <w:rFonts w:cs="Arial"/>
          <w:i/>
        </w:rPr>
      </w:pPr>
      <w:r w:rsidRPr="007C0A5B">
        <w:rPr>
          <w:rFonts w:cs="Arial"/>
          <w:i/>
          <w:sz w:val="22"/>
          <w:szCs w:val="22"/>
        </w:rPr>
        <w:t>“</w:t>
      </w:r>
      <w:r w:rsidR="001A26D1" w:rsidRPr="007C0A5B">
        <w:rPr>
          <w:rFonts w:cs="Arial"/>
          <w:i/>
          <w:sz w:val="22"/>
          <w:szCs w:val="22"/>
        </w:rPr>
        <w:t xml:space="preserve">Tampoco es cierto el contenido de la argumentación que presenta el apoderado del convocado en reconvención, respecto del informe número 4, en donde expresa: </w:t>
      </w:r>
      <w:r w:rsidR="003312F5" w:rsidRPr="007C0A5B">
        <w:rPr>
          <w:rFonts w:cs="Arial"/>
          <w:i/>
          <w:sz w:val="22"/>
          <w:szCs w:val="22"/>
        </w:rPr>
        <w:t>‘</w:t>
      </w:r>
      <w:r w:rsidR="001A26D1" w:rsidRPr="007C0A5B">
        <w:rPr>
          <w:rFonts w:cs="Arial"/>
          <w:i/>
          <w:sz w:val="22"/>
          <w:szCs w:val="22"/>
        </w:rPr>
        <w:t xml:space="preserve">3.6.2. </w:t>
      </w:r>
      <w:r w:rsidR="001A26D1" w:rsidRPr="007C0A5B">
        <w:rPr>
          <w:rFonts w:cs="Arial"/>
          <w:i/>
          <w:iCs/>
          <w:sz w:val="22"/>
          <w:szCs w:val="22"/>
        </w:rPr>
        <w:t xml:space="preserve">En relación con el Cuarto Informe,- en la reunión del </w:t>
      </w:r>
      <w:r w:rsidR="001A26D1" w:rsidRPr="007C0A5B">
        <w:rPr>
          <w:rFonts w:cs="Arial"/>
          <w:i/>
          <w:sz w:val="22"/>
          <w:szCs w:val="22"/>
        </w:rPr>
        <w:t xml:space="preserve">13 </w:t>
      </w:r>
      <w:r w:rsidR="001A26D1" w:rsidRPr="007C0A5B">
        <w:rPr>
          <w:rFonts w:cs="Arial"/>
          <w:i/>
          <w:iCs/>
          <w:sz w:val="22"/>
          <w:szCs w:val="22"/>
        </w:rPr>
        <w:t xml:space="preserve">de enero de 2017, las partes manifestaron y acordaron que no </w:t>
      </w:r>
      <w:r w:rsidR="001A26D1" w:rsidRPr="007C0A5B">
        <w:rPr>
          <w:rFonts w:cs="Arial"/>
          <w:i/>
          <w:sz w:val="22"/>
          <w:szCs w:val="22"/>
        </w:rPr>
        <w:t xml:space="preserve">se </w:t>
      </w:r>
      <w:r w:rsidR="001A26D1" w:rsidRPr="007C0A5B">
        <w:rPr>
          <w:rFonts w:cs="Arial"/>
          <w:i/>
          <w:iCs/>
          <w:sz w:val="22"/>
          <w:szCs w:val="22"/>
        </w:rPr>
        <w:t>haría entrega del mismo al no haber material que sirviera para prepararlo, excluyendo la responsabilidad del Contratista frente a la entrega de este informe</w:t>
      </w:r>
      <w:r w:rsidR="003312F5" w:rsidRPr="007C0A5B">
        <w:rPr>
          <w:rFonts w:cs="Arial"/>
          <w:i/>
          <w:iCs/>
          <w:sz w:val="22"/>
          <w:szCs w:val="22"/>
        </w:rPr>
        <w:t>’</w:t>
      </w:r>
      <w:r w:rsidR="001A26D1" w:rsidRPr="007C0A5B">
        <w:rPr>
          <w:rFonts w:cs="Arial"/>
          <w:i/>
          <w:iCs/>
          <w:sz w:val="22"/>
          <w:szCs w:val="22"/>
        </w:rPr>
        <w:t xml:space="preserve">, </w:t>
      </w:r>
      <w:r w:rsidR="001A26D1" w:rsidRPr="007C0A5B">
        <w:rPr>
          <w:rFonts w:cs="Arial"/>
          <w:i/>
          <w:sz w:val="22"/>
          <w:szCs w:val="22"/>
        </w:rPr>
        <w:t xml:space="preserve">revisada el acta correspondiente a la reunión referenciada, y en especial frente al Informe No. 4 se indica: </w:t>
      </w:r>
      <w:r w:rsidR="0093467F" w:rsidRPr="007C0A5B">
        <w:rPr>
          <w:rFonts w:cs="Arial"/>
          <w:i/>
          <w:sz w:val="22"/>
          <w:szCs w:val="22"/>
        </w:rPr>
        <w:t>‘</w:t>
      </w:r>
      <w:r w:rsidR="001A26D1" w:rsidRPr="007C0A5B">
        <w:rPr>
          <w:rFonts w:cs="Arial"/>
          <w:i/>
          <w:iCs/>
          <w:sz w:val="22"/>
          <w:szCs w:val="22"/>
        </w:rPr>
        <w:t xml:space="preserve">Las partes estudiarán lo referente en cuanto </w:t>
      </w:r>
      <w:r w:rsidR="001A26D1" w:rsidRPr="007C0A5B">
        <w:rPr>
          <w:rFonts w:cs="Arial"/>
          <w:i/>
          <w:sz w:val="22"/>
          <w:szCs w:val="22"/>
        </w:rPr>
        <w:t xml:space="preserve">a </w:t>
      </w:r>
      <w:r w:rsidR="001A26D1" w:rsidRPr="007C0A5B">
        <w:rPr>
          <w:rFonts w:cs="Arial"/>
          <w:i/>
          <w:iCs/>
          <w:sz w:val="22"/>
          <w:szCs w:val="22"/>
        </w:rPr>
        <w:t>la ejecución del entregable, ~</w:t>
      </w:r>
      <w:r w:rsidR="003312F5" w:rsidRPr="007C0A5B">
        <w:rPr>
          <w:rFonts w:cs="Arial"/>
          <w:i/>
          <w:iCs/>
          <w:sz w:val="22"/>
          <w:szCs w:val="22"/>
        </w:rPr>
        <w:t>nú</w:t>
      </w:r>
      <w:r w:rsidR="001A26D1" w:rsidRPr="007C0A5B">
        <w:rPr>
          <w:rFonts w:cs="Arial"/>
          <w:i/>
          <w:iCs/>
          <w:sz w:val="22"/>
          <w:szCs w:val="22"/>
        </w:rPr>
        <w:t>mero 4 conforme a las condiciones actuales de ejecu</w:t>
      </w:r>
      <w:r w:rsidR="003312F5" w:rsidRPr="007C0A5B">
        <w:rPr>
          <w:rFonts w:cs="Arial"/>
          <w:i/>
          <w:iCs/>
          <w:sz w:val="22"/>
          <w:szCs w:val="22"/>
        </w:rPr>
        <w:t>c</w:t>
      </w:r>
      <w:r w:rsidR="001A26D1" w:rsidRPr="007C0A5B">
        <w:rPr>
          <w:rFonts w:cs="Arial"/>
          <w:i/>
          <w:iCs/>
          <w:sz w:val="22"/>
          <w:szCs w:val="22"/>
        </w:rPr>
        <w:t xml:space="preserve">ión de </w:t>
      </w:r>
      <w:r w:rsidR="003312F5" w:rsidRPr="007C0A5B">
        <w:rPr>
          <w:rFonts w:cs="Arial"/>
          <w:i/>
          <w:iCs/>
          <w:sz w:val="22"/>
          <w:szCs w:val="22"/>
        </w:rPr>
        <w:t>los</w:t>
      </w:r>
      <w:r w:rsidR="001A26D1" w:rsidRPr="007C0A5B">
        <w:rPr>
          <w:rFonts w:cs="Arial"/>
          <w:i/>
          <w:iCs/>
          <w:sz w:val="22"/>
          <w:szCs w:val="22"/>
        </w:rPr>
        <w:t xml:space="preserve"> contratos a revisar</w:t>
      </w:r>
      <w:r w:rsidR="0093467F" w:rsidRPr="007C0A5B">
        <w:rPr>
          <w:rFonts w:cs="Arial"/>
          <w:i/>
          <w:iCs/>
          <w:sz w:val="22"/>
          <w:szCs w:val="22"/>
        </w:rPr>
        <w:t>’</w:t>
      </w:r>
      <w:r w:rsidR="001A26D1" w:rsidRPr="007C0A5B">
        <w:rPr>
          <w:rFonts w:cs="Arial"/>
          <w:i/>
          <w:iCs/>
          <w:sz w:val="22"/>
          <w:szCs w:val="22"/>
        </w:rPr>
        <w:t>,</w:t>
      </w:r>
      <w:r w:rsidR="0093467F" w:rsidRPr="007C0A5B">
        <w:rPr>
          <w:rFonts w:cs="Arial"/>
          <w:i/>
          <w:iCs/>
          <w:sz w:val="22"/>
          <w:szCs w:val="22"/>
        </w:rPr>
        <w:t xml:space="preserve"> </w:t>
      </w:r>
      <w:r w:rsidR="001A26D1" w:rsidRPr="007C0A5B">
        <w:rPr>
          <w:rFonts w:cs="Arial"/>
          <w:i/>
          <w:sz w:val="22"/>
          <w:szCs w:val="22"/>
        </w:rPr>
        <w:t xml:space="preserve">lo cual dista enormemente de la conclusión a la que llega e apoderado. En consecuencia, la excepción </w:t>
      </w:r>
      <w:r w:rsidR="0093467F" w:rsidRPr="007C0A5B">
        <w:rPr>
          <w:rFonts w:cs="Arial"/>
          <w:i/>
          <w:sz w:val="22"/>
          <w:szCs w:val="22"/>
        </w:rPr>
        <w:t>no</w:t>
      </w:r>
      <w:r w:rsidR="001A26D1" w:rsidRPr="007C0A5B">
        <w:rPr>
          <w:rFonts w:cs="Arial"/>
          <w:i/>
          <w:sz w:val="22"/>
          <w:szCs w:val="22"/>
        </w:rPr>
        <w:t xml:space="preserve"> prospera”</w:t>
      </w:r>
      <w:r w:rsidR="001A26D1" w:rsidRPr="00583D04">
        <w:rPr>
          <w:rStyle w:val="Refdenotaalpie"/>
          <w:rFonts w:cs="Arial"/>
          <w:i/>
        </w:rPr>
        <w:footnoteReference w:id="57"/>
      </w:r>
      <w:r w:rsidR="00027B80">
        <w:rPr>
          <w:rFonts w:cs="Arial"/>
          <w:i/>
          <w:sz w:val="22"/>
          <w:szCs w:val="22"/>
        </w:rPr>
        <w:t>.</w:t>
      </w:r>
    </w:p>
    <w:p w14:paraId="75DE632B" w14:textId="77777777" w:rsidR="001A26D1" w:rsidRDefault="001A26D1" w:rsidP="007C0A5B">
      <w:pPr>
        <w:autoSpaceDE w:val="0"/>
        <w:autoSpaceDN w:val="0"/>
        <w:adjustRightInd w:val="0"/>
        <w:rPr>
          <w:rFonts w:cs="Arial"/>
        </w:rPr>
      </w:pPr>
    </w:p>
    <w:p w14:paraId="6F8F61DA" w14:textId="77777777" w:rsidR="001A26D1" w:rsidRDefault="00583D04" w:rsidP="007C0A5B">
      <w:pPr>
        <w:autoSpaceDE w:val="0"/>
        <w:autoSpaceDN w:val="0"/>
        <w:adjustRightInd w:val="0"/>
        <w:rPr>
          <w:rFonts w:cs="Arial"/>
        </w:rPr>
      </w:pPr>
      <w:r>
        <w:rPr>
          <w:rFonts w:cs="Arial"/>
        </w:rPr>
        <w:t>Puede agregarse que la tasación de la condena fue debidamente razonada</w:t>
      </w:r>
      <w:r w:rsidR="00BE0CD4">
        <w:rPr>
          <w:rFonts w:cs="Arial"/>
        </w:rPr>
        <w:t xml:space="preserve"> por el Tribunal de Arbitramento</w:t>
      </w:r>
      <w:r>
        <w:rPr>
          <w:rFonts w:cs="Arial"/>
        </w:rPr>
        <w:t>, de conformidad con el contrato</w:t>
      </w:r>
      <w:r w:rsidR="00F512F1">
        <w:rPr>
          <w:rFonts w:cs="Arial"/>
        </w:rPr>
        <w:t xml:space="preserve"> y </w:t>
      </w:r>
      <w:r w:rsidR="005735D3">
        <w:rPr>
          <w:rFonts w:cs="Arial"/>
        </w:rPr>
        <w:t xml:space="preserve">en </w:t>
      </w:r>
      <w:r w:rsidR="007C0A5B">
        <w:rPr>
          <w:rFonts w:cs="Arial"/>
        </w:rPr>
        <w:t xml:space="preserve">atención a la </w:t>
      </w:r>
      <w:r w:rsidR="00F512F1">
        <w:rPr>
          <w:rFonts w:cs="Arial"/>
        </w:rPr>
        <w:t>entrega de un informe</w:t>
      </w:r>
      <w:r>
        <w:rPr>
          <w:rFonts w:cs="Arial"/>
        </w:rPr>
        <w:t xml:space="preserve">, </w:t>
      </w:r>
      <w:r w:rsidR="00F512F1">
        <w:rPr>
          <w:rFonts w:cs="Arial"/>
        </w:rPr>
        <w:t>de la siguiente manera (se transcribe de forma literal):</w:t>
      </w:r>
    </w:p>
    <w:p w14:paraId="6AA9E480" w14:textId="77777777" w:rsidR="00583D04" w:rsidRDefault="00583D04" w:rsidP="001A26D1">
      <w:pPr>
        <w:autoSpaceDE w:val="0"/>
        <w:autoSpaceDN w:val="0"/>
        <w:adjustRightInd w:val="0"/>
        <w:spacing w:line="276" w:lineRule="auto"/>
        <w:rPr>
          <w:rFonts w:cs="Arial"/>
        </w:rPr>
      </w:pPr>
    </w:p>
    <w:p w14:paraId="12AFE988" w14:textId="77777777" w:rsidR="001A26D1" w:rsidRPr="009A6A79" w:rsidRDefault="001A26D1" w:rsidP="009A6A79">
      <w:pPr>
        <w:autoSpaceDE w:val="0"/>
        <w:autoSpaceDN w:val="0"/>
        <w:adjustRightInd w:val="0"/>
        <w:spacing w:line="276" w:lineRule="auto"/>
        <w:ind w:left="567" w:right="567"/>
        <w:rPr>
          <w:rFonts w:cs="Arial"/>
          <w:i/>
          <w:sz w:val="22"/>
          <w:szCs w:val="22"/>
        </w:rPr>
      </w:pPr>
      <w:r w:rsidRPr="009A6A79">
        <w:rPr>
          <w:rFonts w:cs="Arial"/>
          <w:i/>
          <w:sz w:val="22"/>
          <w:szCs w:val="22"/>
        </w:rPr>
        <w:t>“c) Igualmente se tiene que el valor del contrato, segú</w:t>
      </w:r>
      <w:r w:rsidR="00583D04" w:rsidRPr="009A6A79">
        <w:rPr>
          <w:rFonts w:cs="Arial"/>
          <w:i/>
          <w:sz w:val="22"/>
          <w:szCs w:val="22"/>
        </w:rPr>
        <w:t xml:space="preserve">n </w:t>
      </w:r>
      <w:r w:rsidRPr="009A6A79">
        <w:rPr>
          <w:rFonts w:cs="Arial"/>
          <w:i/>
          <w:sz w:val="22"/>
          <w:szCs w:val="22"/>
        </w:rPr>
        <w:t>la c</w:t>
      </w:r>
      <w:r w:rsidR="00583D04" w:rsidRPr="009A6A79">
        <w:rPr>
          <w:rFonts w:cs="Arial"/>
          <w:i/>
          <w:sz w:val="22"/>
          <w:szCs w:val="22"/>
        </w:rPr>
        <w:t>l</w:t>
      </w:r>
      <w:r w:rsidRPr="009A6A79">
        <w:rPr>
          <w:rFonts w:cs="Arial"/>
          <w:i/>
          <w:sz w:val="22"/>
          <w:szCs w:val="22"/>
        </w:rPr>
        <w:t>áusula tercera, se pactó en la suma de $378.619.226.00, de manera que el 20% equivale a $75</w:t>
      </w:r>
      <w:r w:rsidR="00583D04" w:rsidRPr="009A6A79">
        <w:rPr>
          <w:rFonts w:cs="Arial"/>
          <w:i/>
          <w:sz w:val="22"/>
          <w:szCs w:val="22"/>
        </w:rPr>
        <w:t>’</w:t>
      </w:r>
      <w:r w:rsidRPr="009A6A79">
        <w:rPr>
          <w:rFonts w:cs="Arial"/>
          <w:i/>
          <w:sz w:val="22"/>
          <w:szCs w:val="22"/>
        </w:rPr>
        <w:t>723.845.00.</w:t>
      </w:r>
    </w:p>
    <w:p w14:paraId="019EB085" w14:textId="77777777" w:rsidR="001A26D1" w:rsidRPr="009A6A79" w:rsidRDefault="001A26D1" w:rsidP="009A6A79">
      <w:pPr>
        <w:autoSpaceDE w:val="0"/>
        <w:autoSpaceDN w:val="0"/>
        <w:adjustRightInd w:val="0"/>
        <w:spacing w:line="276" w:lineRule="auto"/>
        <w:ind w:left="567" w:right="567"/>
        <w:rPr>
          <w:rFonts w:cs="Arial"/>
          <w:i/>
          <w:sz w:val="22"/>
          <w:szCs w:val="22"/>
        </w:rPr>
      </w:pPr>
    </w:p>
    <w:p w14:paraId="3FE694F1" w14:textId="77777777" w:rsidR="001A26D1" w:rsidRPr="009A6A79" w:rsidRDefault="001A26D1" w:rsidP="009A6A79">
      <w:pPr>
        <w:autoSpaceDE w:val="0"/>
        <w:autoSpaceDN w:val="0"/>
        <w:adjustRightInd w:val="0"/>
        <w:spacing w:line="276" w:lineRule="auto"/>
        <w:ind w:left="567" w:right="567"/>
        <w:rPr>
          <w:rFonts w:cs="Arial"/>
          <w:i/>
          <w:sz w:val="22"/>
          <w:szCs w:val="22"/>
        </w:rPr>
      </w:pPr>
      <w:r w:rsidRPr="009A6A79">
        <w:rPr>
          <w:rFonts w:cs="Arial"/>
          <w:i/>
          <w:sz w:val="22"/>
          <w:szCs w:val="22"/>
        </w:rPr>
        <w:t xml:space="preserve">“d) Sin embargo, recuerda el Tribunal que en virtud del principio de legalidad y del principio de proporcionalidad, es posible reducir el monto de la cláusula </w:t>
      </w:r>
      <w:r w:rsidRPr="009A6A79">
        <w:rPr>
          <w:rFonts w:cs="Arial"/>
          <w:i/>
          <w:sz w:val="22"/>
          <w:szCs w:val="22"/>
        </w:rPr>
        <w:lastRenderedPageBreak/>
        <w:t>penal, al momento de su aplicación, cuando la obligación contractual se ha cumplido en parte, según lo disponen tanto</w:t>
      </w:r>
      <w:r w:rsidR="002D2328">
        <w:rPr>
          <w:rFonts w:cs="Arial"/>
          <w:i/>
          <w:sz w:val="22"/>
          <w:szCs w:val="22"/>
        </w:rPr>
        <w:t xml:space="preserve"> </w:t>
      </w:r>
      <w:r w:rsidRPr="009A6A79">
        <w:rPr>
          <w:rFonts w:cs="Arial"/>
          <w:i/>
          <w:sz w:val="22"/>
          <w:szCs w:val="22"/>
        </w:rPr>
        <w:t xml:space="preserve">el Código Civil como el de Comercio. </w:t>
      </w:r>
    </w:p>
    <w:p w14:paraId="0BECA4FE" w14:textId="77777777" w:rsidR="001A26D1" w:rsidRPr="009A6A79" w:rsidRDefault="001A26D1" w:rsidP="009A6A79">
      <w:pPr>
        <w:autoSpaceDE w:val="0"/>
        <w:autoSpaceDN w:val="0"/>
        <w:adjustRightInd w:val="0"/>
        <w:spacing w:line="276" w:lineRule="auto"/>
        <w:ind w:left="567" w:right="567"/>
        <w:rPr>
          <w:rFonts w:cs="Arial"/>
          <w:i/>
          <w:sz w:val="22"/>
          <w:szCs w:val="22"/>
        </w:rPr>
      </w:pPr>
    </w:p>
    <w:p w14:paraId="10824F23" w14:textId="77777777" w:rsidR="001A26D1" w:rsidRPr="009A6A79" w:rsidRDefault="001A26D1" w:rsidP="009A6A79">
      <w:pPr>
        <w:autoSpaceDE w:val="0"/>
        <w:autoSpaceDN w:val="0"/>
        <w:adjustRightInd w:val="0"/>
        <w:spacing w:line="276" w:lineRule="auto"/>
        <w:ind w:left="567" w:right="567"/>
        <w:rPr>
          <w:rFonts w:cs="Arial"/>
          <w:i/>
          <w:sz w:val="22"/>
          <w:szCs w:val="22"/>
        </w:rPr>
      </w:pPr>
      <w:r w:rsidRPr="009A6A79">
        <w:rPr>
          <w:rFonts w:cs="Arial"/>
          <w:i/>
          <w:sz w:val="22"/>
          <w:szCs w:val="22"/>
        </w:rPr>
        <w:t>“e). Así las cosas, se tiene probado que el Convocante entregó el Primer Informe, el cual fue aprobado y pagado por la Convocada, pero la obligación de este era la entrega de 4 informes, los cuales debían ser aprobados por el interventor, o supervisor del contrato, que corresponden al 100% del total de las obligaciones, que era el contrato afianzado por la  compañía de seguros.</w:t>
      </w:r>
    </w:p>
    <w:p w14:paraId="7222A14B" w14:textId="77777777" w:rsidR="001A26D1" w:rsidRPr="009A6A79" w:rsidRDefault="001A26D1" w:rsidP="009A6A79">
      <w:pPr>
        <w:autoSpaceDE w:val="0"/>
        <w:autoSpaceDN w:val="0"/>
        <w:adjustRightInd w:val="0"/>
        <w:spacing w:line="276" w:lineRule="auto"/>
        <w:ind w:left="567" w:right="567"/>
        <w:rPr>
          <w:rFonts w:cs="Arial"/>
          <w:i/>
          <w:sz w:val="22"/>
          <w:szCs w:val="22"/>
        </w:rPr>
      </w:pPr>
    </w:p>
    <w:p w14:paraId="3592A133" w14:textId="77777777" w:rsidR="001A26D1" w:rsidRPr="009A6A79" w:rsidRDefault="001A26D1" w:rsidP="009A6A79">
      <w:pPr>
        <w:autoSpaceDE w:val="0"/>
        <w:autoSpaceDN w:val="0"/>
        <w:adjustRightInd w:val="0"/>
        <w:spacing w:line="276" w:lineRule="auto"/>
        <w:ind w:left="567" w:right="567"/>
        <w:rPr>
          <w:rFonts w:cs="Arial"/>
          <w:i/>
          <w:sz w:val="22"/>
          <w:szCs w:val="22"/>
        </w:rPr>
      </w:pPr>
      <w:r w:rsidRPr="009A6A79">
        <w:rPr>
          <w:rFonts w:cs="Arial"/>
          <w:i/>
          <w:sz w:val="22"/>
          <w:szCs w:val="22"/>
        </w:rPr>
        <w:t>“f) Es decir, que, al haber entregado 'a satisfacción por parte del' contratista, un solo informe, ello significa que existió un cumplimiento parcial del 'contrato, que en términos porcentuales equivale a un 25% quedando por ejecutar el 75% del mismo.</w:t>
      </w:r>
    </w:p>
    <w:p w14:paraId="553EEB2E" w14:textId="77777777" w:rsidR="001A26D1" w:rsidRPr="009A6A79" w:rsidRDefault="001A26D1" w:rsidP="009A6A79">
      <w:pPr>
        <w:autoSpaceDE w:val="0"/>
        <w:autoSpaceDN w:val="0"/>
        <w:adjustRightInd w:val="0"/>
        <w:spacing w:line="276" w:lineRule="auto"/>
        <w:ind w:left="567" w:right="567"/>
        <w:rPr>
          <w:rFonts w:cs="Arial"/>
          <w:i/>
          <w:sz w:val="22"/>
          <w:szCs w:val="22"/>
        </w:rPr>
      </w:pPr>
    </w:p>
    <w:p w14:paraId="69D132C1" w14:textId="77777777" w:rsidR="001A26D1" w:rsidRDefault="001A26D1" w:rsidP="009A6A79">
      <w:pPr>
        <w:autoSpaceDE w:val="0"/>
        <w:autoSpaceDN w:val="0"/>
        <w:adjustRightInd w:val="0"/>
        <w:spacing w:line="276" w:lineRule="auto"/>
        <w:ind w:left="567" w:right="567"/>
        <w:rPr>
          <w:rFonts w:cs="Arial"/>
          <w:i/>
        </w:rPr>
      </w:pPr>
      <w:r w:rsidRPr="009A6A79">
        <w:rPr>
          <w:rFonts w:cs="Arial"/>
          <w:i/>
          <w:sz w:val="22"/>
          <w:szCs w:val="22"/>
        </w:rPr>
        <w:t xml:space="preserve">“g). Por ello, al establecerse que la .cláusula penal equivale a un 20% del .contrato, y probado como se tiene el incumplimiento del contratista, en un 75% del contrato, se determina conforme a lo pretendido en la demanda de reconvención formulada por el </w:t>
      </w:r>
      <w:proofErr w:type="spellStart"/>
      <w:r w:rsidRPr="009A6A79">
        <w:rPr>
          <w:rFonts w:cs="Arial"/>
          <w:i/>
          <w:sz w:val="22"/>
          <w:szCs w:val="22"/>
        </w:rPr>
        <w:t>amb</w:t>
      </w:r>
      <w:proofErr w:type="spellEnd"/>
      <w:r w:rsidRPr="009A6A79">
        <w:rPr>
          <w:rFonts w:cs="Arial"/>
          <w:i/>
          <w:sz w:val="22"/>
          <w:szCs w:val="22"/>
        </w:rPr>
        <w:t xml:space="preserve"> S.A.E.S.P., contra el ingeniero ARDILA VASQUEZ, que el valor de la condena por concepto de la c1áusuia penal será equivalente al 75% de esta; es decir, la suma de. $56</w:t>
      </w:r>
      <w:r w:rsidR="00BE0CD4" w:rsidRPr="009A6A79">
        <w:rPr>
          <w:rFonts w:cs="Arial"/>
          <w:i/>
          <w:sz w:val="22"/>
          <w:szCs w:val="22"/>
        </w:rPr>
        <w:t>’</w:t>
      </w:r>
      <w:r w:rsidRPr="009A6A79">
        <w:rPr>
          <w:rFonts w:cs="Arial"/>
          <w:i/>
          <w:sz w:val="22"/>
          <w:szCs w:val="22"/>
        </w:rPr>
        <w:t>792.884,00”</w:t>
      </w:r>
      <w:r w:rsidRPr="009A6A79">
        <w:rPr>
          <w:rStyle w:val="Refdenotaalpie"/>
          <w:rFonts w:cs="Arial"/>
          <w:i/>
          <w:sz w:val="22"/>
          <w:szCs w:val="22"/>
        </w:rPr>
        <w:footnoteReference w:id="58"/>
      </w:r>
      <w:r w:rsidRPr="009A6A79">
        <w:rPr>
          <w:rFonts w:cs="Arial"/>
          <w:i/>
          <w:sz w:val="22"/>
          <w:szCs w:val="22"/>
        </w:rPr>
        <w:t>.</w:t>
      </w:r>
    </w:p>
    <w:p w14:paraId="1994F74C" w14:textId="77777777" w:rsidR="001A26D1" w:rsidRDefault="001A26D1" w:rsidP="00F512F1">
      <w:pPr>
        <w:pStyle w:val="Textoindependiente22"/>
        <w:numPr>
          <w:ilvl w:val="12"/>
          <w:numId w:val="0"/>
        </w:numPr>
        <w:overflowPunct/>
        <w:autoSpaceDE/>
        <w:autoSpaceDN/>
        <w:adjustRightInd/>
        <w:spacing w:line="240" w:lineRule="auto"/>
        <w:ind w:left="567" w:right="567"/>
        <w:textAlignment w:val="auto"/>
        <w:rPr>
          <w:rFonts w:cs="Arial"/>
          <w:b/>
          <w:szCs w:val="24"/>
        </w:rPr>
      </w:pPr>
    </w:p>
    <w:p w14:paraId="02DFE8A5" w14:textId="77777777" w:rsidR="00870FAC" w:rsidRPr="00A34CC7" w:rsidRDefault="00F77684" w:rsidP="00411E90">
      <w:pPr>
        <w:pStyle w:val="Textoindependiente22"/>
        <w:numPr>
          <w:ilvl w:val="12"/>
          <w:numId w:val="0"/>
        </w:numPr>
        <w:overflowPunct/>
        <w:autoSpaceDE/>
        <w:autoSpaceDN/>
        <w:adjustRightInd/>
        <w:textAlignment w:val="auto"/>
        <w:rPr>
          <w:rFonts w:cs="Arial"/>
          <w:szCs w:val="24"/>
        </w:rPr>
      </w:pPr>
      <w:r w:rsidRPr="00A34CC7">
        <w:rPr>
          <w:rFonts w:cs="Arial"/>
          <w:szCs w:val="24"/>
        </w:rPr>
        <w:t xml:space="preserve">Al observar las anteriores consideraciones </w:t>
      </w:r>
      <w:r w:rsidR="00F076A4" w:rsidRPr="00A34CC7">
        <w:rPr>
          <w:rFonts w:cs="Arial"/>
          <w:szCs w:val="24"/>
        </w:rPr>
        <w:t xml:space="preserve">del laudo, </w:t>
      </w:r>
      <w:r w:rsidRPr="00A34CC7">
        <w:rPr>
          <w:rFonts w:cs="Arial"/>
          <w:szCs w:val="24"/>
        </w:rPr>
        <w:t xml:space="preserve">frente a lo afirmado en el recurso de anulación, se establece que el recurrente no </w:t>
      </w:r>
      <w:r w:rsidR="00870FAC" w:rsidRPr="00A34CC7">
        <w:rPr>
          <w:rFonts w:cs="Arial"/>
          <w:szCs w:val="24"/>
        </w:rPr>
        <w:t>se fund</w:t>
      </w:r>
      <w:r w:rsidR="009A6A79">
        <w:rPr>
          <w:rFonts w:cs="Arial"/>
          <w:szCs w:val="24"/>
        </w:rPr>
        <w:t>ó</w:t>
      </w:r>
      <w:r w:rsidR="00870FAC" w:rsidRPr="00A34CC7">
        <w:rPr>
          <w:rFonts w:cs="Arial"/>
          <w:szCs w:val="24"/>
        </w:rPr>
        <w:t xml:space="preserve"> en </w:t>
      </w:r>
      <w:r w:rsidRPr="00A34CC7">
        <w:rPr>
          <w:rFonts w:cs="Arial"/>
          <w:szCs w:val="24"/>
        </w:rPr>
        <w:t>la ausencia de valoración de las pruebas, sino que concentr</w:t>
      </w:r>
      <w:r w:rsidR="009A6A79">
        <w:rPr>
          <w:rFonts w:cs="Arial"/>
          <w:szCs w:val="24"/>
        </w:rPr>
        <w:t>ó</w:t>
      </w:r>
      <w:r w:rsidRPr="00A34CC7">
        <w:rPr>
          <w:rFonts w:cs="Arial"/>
          <w:szCs w:val="24"/>
        </w:rPr>
        <w:t xml:space="preserve"> </w:t>
      </w:r>
      <w:r w:rsidR="009A6A79">
        <w:rPr>
          <w:rFonts w:cs="Arial"/>
          <w:szCs w:val="24"/>
        </w:rPr>
        <w:t xml:space="preserve">y reiteró </w:t>
      </w:r>
      <w:r w:rsidRPr="00A34CC7">
        <w:rPr>
          <w:rFonts w:cs="Arial"/>
          <w:szCs w:val="24"/>
        </w:rPr>
        <w:t xml:space="preserve">su argumento </w:t>
      </w:r>
      <w:r w:rsidR="00027B80">
        <w:rPr>
          <w:rFonts w:cs="Arial"/>
          <w:szCs w:val="24"/>
        </w:rPr>
        <w:t xml:space="preserve">en lo que consideró como una </w:t>
      </w:r>
      <w:r w:rsidR="00F076A4" w:rsidRPr="00A34CC7">
        <w:rPr>
          <w:rFonts w:cs="Arial"/>
          <w:szCs w:val="24"/>
        </w:rPr>
        <w:t xml:space="preserve">la falta de </w:t>
      </w:r>
      <w:r w:rsidR="00A34CC7">
        <w:rPr>
          <w:rFonts w:cs="Arial"/>
          <w:szCs w:val="24"/>
        </w:rPr>
        <w:t>una</w:t>
      </w:r>
      <w:r w:rsidR="00F076A4" w:rsidRPr="00A34CC7">
        <w:rPr>
          <w:rFonts w:cs="Arial"/>
          <w:szCs w:val="24"/>
        </w:rPr>
        <w:t xml:space="preserve"> apreciación </w:t>
      </w:r>
      <w:r w:rsidR="00A34CC7">
        <w:rPr>
          <w:rFonts w:cs="Arial"/>
          <w:szCs w:val="24"/>
        </w:rPr>
        <w:t xml:space="preserve">o lectura </w:t>
      </w:r>
      <w:r w:rsidR="00870FAC" w:rsidRPr="00A34CC7">
        <w:rPr>
          <w:rFonts w:cs="Arial"/>
          <w:szCs w:val="24"/>
        </w:rPr>
        <w:t>correcta</w:t>
      </w:r>
      <w:r w:rsidR="00A34CC7">
        <w:rPr>
          <w:rFonts w:cs="Arial"/>
          <w:szCs w:val="24"/>
        </w:rPr>
        <w:t xml:space="preserve"> de las pruebas</w:t>
      </w:r>
      <w:r w:rsidR="00870FAC" w:rsidRPr="00A34CC7">
        <w:rPr>
          <w:rFonts w:cs="Arial"/>
          <w:szCs w:val="24"/>
        </w:rPr>
        <w:t>.</w:t>
      </w:r>
    </w:p>
    <w:p w14:paraId="62ECA0BC" w14:textId="77777777" w:rsidR="00870FAC" w:rsidRPr="00411E90" w:rsidRDefault="00870FAC" w:rsidP="00411E90">
      <w:pPr>
        <w:pStyle w:val="Textoindependiente22"/>
        <w:numPr>
          <w:ilvl w:val="12"/>
          <w:numId w:val="0"/>
        </w:numPr>
        <w:overflowPunct/>
        <w:autoSpaceDE/>
        <w:autoSpaceDN/>
        <w:adjustRightInd/>
        <w:textAlignment w:val="auto"/>
        <w:rPr>
          <w:rFonts w:cs="Arial"/>
          <w:szCs w:val="24"/>
        </w:rPr>
      </w:pPr>
    </w:p>
    <w:p w14:paraId="2ADF3F3E" w14:textId="77777777" w:rsidR="003F4630" w:rsidRDefault="008A79DA" w:rsidP="00411E90">
      <w:pPr>
        <w:pStyle w:val="Textoindependiente22"/>
        <w:numPr>
          <w:ilvl w:val="12"/>
          <w:numId w:val="0"/>
        </w:numPr>
        <w:overflowPunct/>
        <w:autoSpaceDE/>
        <w:autoSpaceDN/>
        <w:adjustRightInd/>
        <w:textAlignment w:val="auto"/>
        <w:rPr>
          <w:rFonts w:cs="Arial"/>
          <w:szCs w:val="24"/>
        </w:rPr>
      </w:pPr>
      <w:r w:rsidRPr="00411E90">
        <w:rPr>
          <w:rFonts w:cs="Arial"/>
          <w:szCs w:val="24"/>
        </w:rPr>
        <w:t>De acuerdo con la interpretación de la causal de fallo en conciencia que adoptó la Corte Constitucional en la sentencia SU 173 de 2015</w:t>
      </w:r>
      <w:r w:rsidR="00A34CC7">
        <w:rPr>
          <w:rFonts w:cs="Arial"/>
          <w:szCs w:val="24"/>
        </w:rPr>
        <w:t xml:space="preserve"> y con los límites del juez de </w:t>
      </w:r>
      <w:r w:rsidR="00A34CC7" w:rsidRPr="00061EEA">
        <w:rPr>
          <w:rFonts w:cs="Arial"/>
          <w:szCs w:val="24"/>
        </w:rPr>
        <w:t xml:space="preserve">anulación que </w:t>
      </w:r>
      <w:r w:rsidR="00A0439E" w:rsidRPr="00061EEA">
        <w:rPr>
          <w:rFonts w:cs="Arial"/>
          <w:szCs w:val="24"/>
        </w:rPr>
        <w:t>impone</w:t>
      </w:r>
      <w:r w:rsidR="00A34CC7" w:rsidRPr="00061EEA">
        <w:rPr>
          <w:rFonts w:cs="Arial"/>
          <w:szCs w:val="24"/>
        </w:rPr>
        <w:t xml:space="preserve"> la Ley 1563 de 2012</w:t>
      </w:r>
      <w:r w:rsidRPr="00061EEA">
        <w:rPr>
          <w:rFonts w:cs="Arial"/>
          <w:szCs w:val="24"/>
        </w:rPr>
        <w:t>, l</w:t>
      </w:r>
      <w:r w:rsidR="00870FAC" w:rsidRPr="00061EEA">
        <w:rPr>
          <w:rFonts w:cs="Arial"/>
          <w:szCs w:val="24"/>
        </w:rPr>
        <w:t xml:space="preserve">a impugnación </w:t>
      </w:r>
      <w:r w:rsidR="00A34CC7" w:rsidRPr="00061EEA">
        <w:rPr>
          <w:rFonts w:cs="Arial"/>
          <w:szCs w:val="24"/>
        </w:rPr>
        <w:t xml:space="preserve">presentada por el convocante </w:t>
      </w:r>
      <w:r w:rsidR="00870FAC" w:rsidRPr="00061EEA">
        <w:rPr>
          <w:rFonts w:cs="Arial"/>
          <w:szCs w:val="24"/>
        </w:rPr>
        <w:t xml:space="preserve">no es de recibo, dado que se funda en </w:t>
      </w:r>
      <w:r w:rsidR="00A34CC7" w:rsidRPr="00061EEA">
        <w:rPr>
          <w:rFonts w:cs="Arial"/>
          <w:szCs w:val="24"/>
        </w:rPr>
        <w:t xml:space="preserve">su </w:t>
      </w:r>
      <w:r w:rsidR="00870FAC" w:rsidRPr="00061EEA">
        <w:rPr>
          <w:rFonts w:cs="Arial"/>
          <w:szCs w:val="24"/>
        </w:rPr>
        <w:t>inconfo</w:t>
      </w:r>
      <w:r w:rsidR="00F076A4" w:rsidRPr="00061EEA">
        <w:rPr>
          <w:rFonts w:cs="Arial"/>
          <w:szCs w:val="24"/>
        </w:rPr>
        <w:t>r</w:t>
      </w:r>
      <w:r w:rsidR="00870FAC" w:rsidRPr="00061EEA">
        <w:rPr>
          <w:rFonts w:cs="Arial"/>
          <w:szCs w:val="24"/>
        </w:rPr>
        <w:t>midad con el análisis de las</w:t>
      </w:r>
      <w:r w:rsidR="00870FAC" w:rsidRPr="00411E90">
        <w:rPr>
          <w:rFonts w:cs="Arial"/>
          <w:szCs w:val="24"/>
        </w:rPr>
        <w:t xml:space="preserve"> pruebas</w:t>
      </w:r>
      <w:r w:rsidRPr="00411E90">
        <w:rPr>
          <w:rFonts w:cs="Arial"/>
          <w:szCs w:val="24"/>
        </w:rPr>
        <w:t xml:space="preserve"> que realizó el Tribunal de Arbitramento</w:t>
      </w:r>
      <w:r w:rsidR="003F4630">
        <w:rPr>
          <w:rFonts w:cs="Arial"/>
          <w:szCs w:val="24"/>
        </w:rPr>
        <w:t>.</w:t>
      </w:r>
    </w:p>
    <w:p w14:paraId="5189EA11" w14:textId="77777777" w:rsidR="003F4630" w:rsidRDefault="003F4630" w:rsidP="003F4630">
      <w:pPr>
        <w:pStyle w:val="Textoindependiente22"/>
        <w:numPr>
          <w:ilvl w:val="12"/>
          <w:numId w:val="0"/>
        </w:numPr>
        <w:overflowPunct/>
        <w:autoSpaceDE/>
        <w:autoSpaceDN/>
        <w:adjustRightInd/>
        <w:textAlignment w:val="auto"/>
        <w:rPr>
          <w:rFonts w:cs="Arial"/>
          <w:szCs w:val="24"/>
        </w:rPr>
      </w:pPr>
    </w:p>
    <w:p w14:paraId="32E55F06" w14:textId="77777777" w:rsidR="00F076A4" w:rsidRPr="00411E90" w:rsidRDefault="003F4630" w:rsidP="003F4630">
      <w:pPr>
        <w:pStyle w:val="Textoindependiente22"/>
        <w:numPr>
          <w:ilvl w:val="12"/>
          <w:numId w:val="0"/>
        </w:numPr>
        <w:overflowPunct/>
        <w:autoSpaceDE/>
        <w:autoSpaceDN/>
        <w:adjustRightInd/>
        <w:textAlignment w:val="auto"/>
        <w:rPr>
          <w:rFonts w:cs="Arial"/>
          <w:szCs w:val="24"/>
        </w:rPr>
      </w:pPr>
      <w:r>
        <w:rPr>
          <w:rFonts w:cs="Arial"/>
          <w:szCs w:val="24"/>
        </w:rPr>
        <w:t>C</w:t>
      </w:r>
      <w:r w:rsidR="009A6A79">
        <w:rPr>
          <w:rFonts w:cs="Arial"/>
          <w:szCs w:val="24"/>
        </w:rPr>
        <w:t xml:space="preserve">omo puede verse, </w:t>
      </w:r>
      <w:r w:rsidR="008A79DA" w:rsidRPr="00411E90">
        <w:rPr>
          <w:rFonts w:cs="Arial"/>
          <w:szCs w:val="24"/>
        </w:rPr>
        <w:t xml:space="preserve">por ejemplo, </w:t>
      </w:r>
      <w:r w:rsidR="000B26C4" w:rsidRPr="00411E90">
        <w:rPr>
          <w:rFonts w:cs="Arial"/>
          <w:szCs w:val="24"/>
        </w:rPr>
        <w:t xml:space="preserve">mientras </w:t>
      </w:r>
      <w:r>
        <w:rPr>
          <w:rFonts w:cs="Arial"/>
          <w:szCs w:val="24"/>
        </w:rPr>
        <w:t xml:space="preserve">el recurrente argumenta </w:t>
      </w:r>
      <w:r w:rsidR="000B26C4" w:rsidRPr="00411E90">
        <w:rPr>
          <w:rFonts w:cs="Arial"/>
          <w:szCs w:val="24"/>
        </w:rPr>
        <w:t xml:space="preserve">que fue liberado de ciertos </w:t>
      </w:r>
      <w:r w:rsidR="008A79DA" w:rsidRPr="00411E90">
        <w:rPr>
          <w:rFonts w:cs="Arial"/>
          <w:szCs w:val="24"/>
        </w:rPr>
        <w:t xml:space="preserve">ítems </w:t>
      </w:r>
      <w:r w:rsidR="00F076A4" w:rsidRPr="00411E90">
        <w:rPr>
          <w:rFonts w:cs="Arial"/>
          <w:szCs w:val="24"/>
        </w:rPr>
        <w:t xml:space="preserve">requeridos en </w:t>
      </w:r>
      <w:r w:rsidR="000B26C4" w:rsidRPr="00411E90">
        <w:rPr>
          <w:rFonts w:cs="Arial"/>
          <w:szCs w:val="24"/>
        </w:rPr>
        <w:t>los informes, los árbitros estimaron que no hubo un acuerdo de modificación contractual en tal</w:t>
      </w:r>
      <w:r w:rsidR="00F076A4" w:rsidRPr="00411E90">
        <w:rPr>
          <w:rFonts w:cs="Arial"/>
          <w:szCs w:val="24"/>
        </w:rPr>
        <w:t xml:space="preserve"> sentido.</w:t>
      </w:r>
    </w:p>
    <w:p w14:paraId="247B42A5" w14:textId="77777777" w:rsidR="00F77684" w:rsidRPr="00411E90" w:rsidRDefault="00F77684" w:rsidP="00411E90">
      <w:pPr>
        <w:pStyle w:val="Textoindependiente22"/>
        <w:numPr>
          <w:ilvl w:val="12"/>
          <w:numId w:val="0"/>
        </w:numPr>
        <w:overflowPunct/>
        <w:autoSpaceDE/>
        <w:autoSpaceDN/>
        <w:adjustRightInd/>
        <w:textAlignment w:val="auto"/>
        <w:rPr>
          <w:rFonts w:cs="Arial"/>
          <w:szCs w:val="24"/>
        </w:rPr>
      </w:pPr>
    </w:p>
    <w:p w14:paraId="27B88923" w14:textId="77777777" w:rsidR="002F6EC7" w:rsidRPr="005477A2" w:rsidRDefault="00B12D2F" w:rsidP="002F6EC7">
      <w:pPr>
        <w:pStyle w:val="Textoindependiente22"/>
        <w:numPr>
          <w:ilvl w:val="12"/>
          <w:numId w:val="0"/>
        </w:numPr>
        <w:overflowPunct/>
        <w:autoSpaceDE/>
        <w:autoSpaceDN/>
        <w:adjustRightInd/>
        <w:spacing w:line="240" w:lineRule="auto"/>
        <w:textAlignment w:val="auto"/>
        <w:rPr>
          <w:rFonts w:cs="Arial"/>
          <w:b/>
          <w:i/>
          <w:szCs w:val="24"/>
        </w:rPr>
      </w:pPr>
      <w:r>
        <w:rPr>
          <w:rFonts w:cs="Arial"/>
          <w:b/>
          <w:szCs w:val="24"/>
        </w:rPr>
        <w:t>4</w:t>
      </w:r>
      <w:r w:rsidR="002F6EC7" w:rsidRPr="005477A2">
        <w:rPr>
          <w:rFonts w:cs="Arial"/>
          <w:b/>
          <w:szCs w:val="24"/>
        </w:rPr>
        <w:t>.</w:t>
      </w:r>
      <w:r w:rsidR="005F575A" w:rsidRPr="005477A2">
        <w:rPr>
          <w:rFonts w:cs="Arial"/>
          <w:b/>
          <w:szCs w:val="24"/>
        </w:rPr>
        <w:t>3</w:t>
      </w:r>
      <w:r w:rsidR="002F6EC7" w:rsidRPr="005477A2">
        <w:rPr>
          <w:rFonts w:cs="Arial"/>
          <w:b/>
          <w:szCs w:val="24"/>
        </w:rPr>
        <w:t>.</w:t>
      </w:r>
      <w:r w:rsidR="005F575A" w:rsidRPr="005477A2">
        <w:rPr>
          <w:rFonts w:cs="Arial"/>
          <w:b/>
          <w:szCs w:val="24"/>
        </w:rPr>
        <w:t>3</w:t>
      </w:r>
      <w:r w:rsidR="002F6EC7" w:rsidRPr="005477A2">
        <w:rPr>
          <w:rFonts w:cs="Arial"/>
          <w:b/>
          <w:szCs w:val="24"/>
        </w:rPr>
        <w:t xml:space="preserve">. No se configura </w:t>
      </w:r>
      <w:r w:rsidR="005F575A" w:rsidRPr="005477A2">
        <w:rPr>
          <w:rFonts w:cs="Arial"/>
          <w:b/>
          <w:szCs w:val="24"/>
        </w:rPr>
        <w:t xml:space="preserve">el </w:t>
      </w:r>
      <w:r w:rsidR="002F6EC7" w:rsidRPr="005477A2">
        <w:rPr>
          <w:rFonts w:cs="Arial"/>
          <w:b/>
          <w:szCs w:val="24"/>
        </w:rPr>
        <w:t>fallo en conciencia en relación con la interpretación de</w:t>
      </w:r>
      <w:r w:rsidR="006A56EC">
        <w:rPr>
          <w:rFonts w:cs="Arial"/>
          <w:b/>
          <w:szCs w:val="24"/>
        </w:rPr>
        <w:t>l alcance del objeto contractual</w:t>
      </w:r>
    </w:p>
    <w:p w14:paraId="6D71CB58" w14:textId="77777777" w:rsidR="00D94067" w:rsidRPr="005477A2" w:rsidRDefault="00D94067" w:rsidP="002F6EC7">
      <w:pPr>
        <w:pStyle w:val="Textoindependiente22"/>
        <w:numPr>
          <w:ilvl w:val="12"/>
          <w:numId w:val="0"/>
        </w:numPr>
        <w:overflowPunct/>
        <w:autoSpaceDE/>
        <w:autoSpaceDN/>
        <w:adjustRightInd/>
        <w:spacing w:line="240" w:lineRule="auto"/>
        <w:textAlignment w:val="auto"/>
        <w:rPr>
          <w:rFonts w:cs="Arial"/>
          <w:b/>
          <w:szCs w:val="24"/>
        </w:rPr>
      </w:pPr>
    </w:p>
    <w:p w14:paraId="4192E1AF" w14:textId="77777777" w:rsidR="008A6FD3" w:rsidRPr="00AD15E2" w:rsidRDefault="00F14D77"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 xml:space="preserve">Por las mismas razones que se </w:t>
      </w:r>
      <w:r w:rsidR="00411E90" w:rsidRPr="00AD15E2">
        <w:rPr>
          <w:rFonts w:cs="Arial"/>
          <w:szCs w:val="24"/>
        </w:rPr>
        <w:t>han expuesto en esta providencia</w:t>
      </w:r>
      <w:r w:rsidRPr="00AD15E2">
        <w:rPr>
          <w:rFonts w:cs="Arial"/>
          <w:szCs w:val="24"/>
        </w:rPr>
        <w:t xml:space="preserve">, debe desestimarse la causal de fallo en conciencia </w:t>
      </w:r>
      <w:r w:rsidR="00BF60BF" w:rsidRPr="00AD15E2">
        <w:rPr>
          <w:rFonts w:cs="Arial"/>
          <w:szCs w:val="24"/>
        </w:rPr>
        <w:t xml:space="preserve">presentada con fundamento en la valoración de </w:t>
      </w:r>
      <w:r w:rsidRPr="00AD15E2">
        <w:rPr>
          <w:rFonts w:cs="Arial"/>
          <w:szCs w:val="24"/>
        </w:rPr>
        <w:t>l</w:t>
      </w:r>
      <w:r w:rsidR="00A64BF3" w:rsidRPr="00AD15E2">
        <w:rPr>
          <w:rFonts w:cs="Arial"/>
          <w:szCs w:val="24"/>
        </w:rPr>
        <w:t xml:space="preserve">as reuniones entre las partes, los informes remitidos por el contratista </w:t>
      </w:r>
      <w:r w:rsidR="00A64BF3" w:rsidRPr="00AD15E2">
        <w:rPr>
          <w:rFonts w:cs="Arial"/>
          <w:szCs w:val="24"/>
        </w:rPr>
        <w:lastRenderedPageBreak/>
        <w:t xml:space="preserve">y las declaraciones y testimonios recaudados en el proceso, </w:t>
      </w:r>
      <w:r w:rsidRPr="00AD15E2">
        <w:rPr>
          <w:rFonts w:cs="Arial"/>
          <w:szCs w:val="24"/>
        </w:rPr>
        <w:t xml:space="preserve">toda vez que </w:t>
      </w:r>
      <w:r w:rsidR="008E151B" w:rsidRPr="00AD15E2">
        <w:rPr>
          <w:rFonts w:cs="Arial"/>
          <w:szCs w:val="24"/>
        </w:rPr>
        <w:t xml:space="preserve">en el recurso se presentaron argumentos </w:t>
      </w:r>
      <w:r w:rsidR="00411E90" w:rsidRPr="00AD15E2">
        <w:rPr>
          <w:rFonts w:cs="Arial"/>
          <w:szCs w:val="24"/>
        </w:rPr>
        <w:t xml:space="preserve">para controvertir el </w:t>
      </w:r>
      <w:r w:rsidRPr="00AD15E2">
        <w:rPr>
          <w:rFonts w:cs="Arial"/>
          <w:szCs w:val="24"/>
        </w:rPr>
        <w:t>análisis de</w:t>
      </w:r>
      <w:r w:rsidR="00A64BF3" w:rsidRPr="00AD15E2">
        <w:rPr>
          <w:rFonts w:cs="Arial"/>
          <w:szCs w:val="24"/>
        </w:rPr>
        <w:t xml:space="preserve">l acervo probatorio </w:t>
      </w:r>
      <w:r w:rsidR="008A6FD3" w:rsidRPr="00AD15E2">
        <w:rPr>
          <w:rFonts w:cs="Arial"/>
          <w:szCs w:val="24"/>
        </w:rPr>
        <w:t>contenido en el laudo</w:t>
      </w:r>
      <w:r w:rsidR="008E151B" w:rsidRPr="00AD15E2">
        <w:rPr>
          <w:rFonts w:cs="Arial"/>
          <w:szCs w:val="24"/>
        </w:rPr>
        <w:t xml:space="preserve"> arbitral</w:t>
      </w:r>
      <w:r w:rsidRPr="00AD15E2">
        <w:rPr>
          <w:rFonts w:cs="Arial"/>
          <w:szCs w:val="24"/>
        </w:rPr>
        <w:t xml:space="preserve">, </w:t>
      </w:r>
      <w:r w:rsidR="008A6FD3" w:rsidRPr="00AD15E2">
        <w:rPr>
          <w:rFonts w:cs="Arial"/>
          <w:szCs w:val="24"/>
        </w:rPr>
        <w:t xml:space="preserve">lo cual, </w:t>
      </w:r>
      <w:r w:rsidRPr="00AD15E2">
        <w:rPr>
          <w:rFonts w:cs="Arial"/>
          <w:szCs w:val="24"/>
        </w:rPr>
        <w:t>precisamente</w:t>
      </w:r>
      <w:r w:rsidR="004A08EA" w:rsidRPr="00AD15E2">
        <w:rPr>
          <w:rFonts w:cs="Arial"/>
          <w:szCs w:val="24"/>
        </w:rPr>
        <w:t>,</w:t>
      </w:r>
      <w:r w:rsidRPr="00AD15E2">
        <w:rPr>
          <w:rFonts w:cs="Arial"/>
          <w:szCs w:val="24"/>
        </w:rPr>
        <w:t xml:space="preserve"> </w:t>
      </w:r>
      <w:r w:rsidR="008A6FD3" w:rsidRPr="00AD15E2">
        <w:rPr>
          <w:rFonts w:cs="Arial"/>
          <w:szCs w:val="24"/>
        </w:rPr>
        <w:t xml:space="preserve">demuestra que el Tribunal de Arbitramento falló con fundamento en </w:t>
      </w:r>
      <w:r w:rsidR="00D4103A" w:rsidRPr="00AD15E2">
        <w:rPr>
          <w:rFonts w:cs="Arial"/>
          <w:szCs w:val="24"/>
        </w:rPr>
        <w:t xml:space="preserve">consideraciones </w:t>
      </w:r>
      <w:r w:rsidR="003D7F71" w:rsidRPr="00AD15E2">
        <w:rPr>
          <w:rFonts w:cs="Arial"/>
          <w:szCs w:val="24"/>
        </w:rPr>
        <w:t>soportadas en las pruebas</w:t>
      </w:r>
      <w:r w:rsidR="008A6FD3" w:rsidRPr="00AD15E2">
        <w:rPr>
          <w:rFonts w:cs="Arial"/>
          <w:szCs w:val="24"/>
        </w:rPr>
        <w:t xml:space="preserve"> y</w:t>
      </w:r>
      <w:r w:rsidR="003D7F71" w:rsidRPr="00AD15E2">
        <w:rPr>
          <w:rFonts w:cs="Arial"/>
          <w:szCs w:val="24"/>
        </w:rPr>
        <w:t>, por lo mi</w:t>
      </w:r>
      <w:r w:rsidR="00A0439E">
        <w:rPr>
          <w:rFonts w:cs="Arial"/>
          <w:szCs w:val="24"/>
        </w:rPr>
        <w:t>s</w:t>
      </w:r>
      <w:r w:rsidR="003D7F71" w:rsidRPr="00AD15E2">
        <w:rPr>
          <w:rFonts w:cs="Arial"/>
          <w:szCs w:val="24"/>
        </w:rPr>
        <w:t>mo,</w:t>
      </w:r>
      <w:r w:rsidR="008A6FD3" w:rsidRPr="00AD15E2">
        <w:rPr>
          <w:rFonts w:cs="Arial"/>
          <w:szCs w:val="24"/>
        </w:rPr>
        <w:t xml:space="preserve"> no lo hizo apartándose de cualquier </w:t>
      </w:r>
      <w:r w:rsidR="00D4103A" w:rsidRPr="00AD15E2">
        <w:rPr>
          <w:rFonts w:cs="Arial"/>
          <w:szCs w:val="24"/>
        </w:rPr>
        <w:t xml:space="preserve">razonamiento </w:t>
      </w:r>
      <w:r w:rsidR="008A6FD3" w:rsidRPr="00AD15E2">
        <w:rPr>
          <w:rFonts w:cs="Arial"/>
          <w:szCs w:val="24"/>
        </w:rPr>
        <w:t>sobre ella</w:t>
      </w:r>
      <w:r w:rsidR="00746287" w:rsidRPr="00AD15E2">
        <w:rPr>
          <w:rFonts w:cs="Arial"/>
          <w:szCs w:val="24"/>
        </w:rPr>
        <w:t>s</w:t>
      </w:r>
      <w:r w:rsidR="008A6FD3" w:rsidRPr="00AD15E2">
        <w:rPr>
          <w:rFonts w:cs="Arial"/>
          <w:szCs w:val="24"/>
        </w:rPr>
        <w:t xml:space="preserve">, </w:t>
      </w:r>
      <w:r w:rsidR="00D94067" w:rsidRPr="00AD15E2">
        <w:rPr>
          <w:rFonts w:cs="Arial"/>
          <w:szCs w:val="24"/>
        </w:rPr>
        <w:t xml:space="preserve">es decir, </w:t>
      </w:r>
      <w:r w:rsidR="008A6FD3" w:rsidRPr="00AD15E2">
        <w:rPr>
          <w:rFonts w:cs="Arial"/>
          <w:i/>
          <w:szCs w:val="24"/>
        </w:rPr>
        <w:t>“ex a quo bono</w:t>
      </w:r>
      <w:r w:rsidR="008A6FD3" w:rsidRPr="00AD15E2">
        <w:rPr>
          <w:rFonts w:cs="Arial"/>
          <w:szCs w:val="24"/>
        </w:rPr>
        <w:t>”.</w:t>
      </w:r>
    </w:p>
    <w:p w14:paraId="3AE8D403" w14:textId="77777777" w:rsidR="008A6FD3" w:rsidRPr="00AD15E2" w:rsidRDefault="008A6FD3" w:rsidP="002D4371">
      <w:pPr>
        <w:pStyle w:val="Textoindependiente22"/>
        <w:numPr>
          <w:ilvl w:val="12"/>
          <w:numId w:val="0"/>
        </w:numPr>
        <w:overflowPunct/>
        <w:autoSpaceDE/>
        <w:autoSpaceDN/>
        <w:adjustRightInd/>
        <w:textAlignment w:val="auto"/>
        <w:rPr>
          <w:rFonts w:cs="Arial"/>
          <w:szCs w:val="24"/>
        </w:rPr>
      </w:pPr>
    </w:p>
    <w:p w14:paraId="111A3DFA" w14:textId="77777777" w:rsidR="00411E90" w:rsidRPr="00AD15E2" w:rsidRDefault="003D7F71"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 xml:space="preserve">Aunque el recurrente </w:t>
      </w:r>
      <w:r w:rsidR="00BF60BF" w:rsidRPr="00AD15E2">
        <w:rPr>
          <w:rFonts w:cs="Arial"/>
          <w:szCs w:val="24"/>
        </w:rPr>
        <w:t xml:space="preserve">utilizó la expresión de la jurisprudencia acerca de la </w:t>
      </w:r>
      <w:r w:rsidR="003F4630" w:rsidRPr="0067724E">
        <w:rPr>
          <w:rFonts w:cs="Arial"/>
          <w:i/>
          <w:szCs w:val="24"/>
        </w:rPr>
        <w:t>“</w:t>
      </w:r>
      <w:r w:rsidRPr="0067724E">
        <w:rPr>
          <w:rFonts w:cs="Arial"/>
          <w:i/>
          <w:szCs w:val="24"/>
        </w:rPr>
        <w:t>violación de normas procesales</w:t>
      </w:r>
      <w:r w:rsidR="003F4630" w:rsidRPr="0067724E">
        <w:rPr>
          <w:rFonts w:cs="Arial"/>
          <w:i/>
          <w:szCs w:val="24"/>
        </w:rPr>
        <w:t>”</w:t>
      </w:r>
      <w:r w:rsidRPr="00AD15E2">
        <w:rPr>
          <w:rFonts w:cs="Arial"/>
          <w:szCs w:val="24"/>
        </w:rPr>
        <w:t xml:space="preserve"> </w:t>
      </w:r>
      <w:r w:rsidR="00BF60BF" w:rsidRPr="00AD15E2">
        <w:rPr>
          <w:rFonts w:cs="Arial"/>
          <w:szCs w:val="24"/>
        </w:rPr>
        <w:t xml:space="preserve">en la </w:t>
      </w:r>
      <w:r w:rsidRPr="00AD15E2">
        <w:rPr>
          <w:rFonts w:cs="Arial"/>
          <w:szCs w:val="24"/>
        </w:rPr>
        <w:t>valoración</w:t>
      </w:r>
      <w:r w:rsidR="005C63A2" w:rsidRPr="00AD15E2">
        <w:rPr>
          <w:rFonts w:cs="Arial"/>
          <w:szCs w:val="24"/>
        </w:rPr>
        <w:t xml:space="preserve"> de la prueba, </w:t>
      </w:r>
      <w:r w:rsidRPr="00AD15E2">
        <w:rPr>
          <w:rFonts w:cs="Arial"/>
          <w:szCs w:val="24"/>
        </w:rPr>
        <w:t>no identific</w:t>
      </w:r>
      <w:r w:rsidR="005C63A2" w:rsidRPr="00AD15E2">
        <w:rPr>
          <w:rFonts w:cs="Arial"/>
          <w:szCs w:val="24"/>
        </w:rPr>
        <w:t>ó</w:t>
      </w:r>
      <w:r w:rsidRPr="00AD15E2">
        <w:rPr>
          <w:rFonts w:cs="Arial"/>
          <w:szCs w:val="24"/>
        </w:rPr>
        <w:t xml:space="preserve"> vulneración precisa</w:t>
      </w:r>
      <w:r w:rsidR="00A0439E">
        <w:rPr>
          <w:rFonts w:cs="Arial"/>
          <w:szCs w:val="24"/>
        </w:rPr>
        <w:t xml:space="preserve"> y</w:t>
      </w:r>
      <w:r w:rsidRPr="00AD15E2">
        <w:rPr>
          <w:rFonts w:cs="Arial"/>
          <w:szCs w:val="24"/>
        </w:rPr>
        <w:t xml:space="preserve"> </w:t>
      </w:r>
      <w:r w:rsidR="00274B8B" w:rsidRPr="00AD15E2">
        <w:rPr>
          <w:rFonts w:cs="Arial"/>
          <w:szCs w:val="24"/>
        </w:rPr>
        <w:t>cuestion</w:t>
      </w:r>
      <w:r w:rsidR="003F4630">
        <w:rPr>
          <w:rFonts w:cs="Arial"/>
          <w:szCs w:val="24"/>
        </w:rPr>
        <w:t>ó</w:t>
      </w:r>
      <w:r w:rsidR="00274B8B" w:rsidRPr="00AD15E2">
        <w:rPr>
          <w:rFonts w:cs="Arial"/>
          <w:szCs w:val="24"/>
        </w:rPr>
        <w:t xml:space="preserve"> </w:t>
      </w:r>
      <w:r w:rsidR="003F4630">
        <w:rPr>
          <w:rFonts w:cs="Arial"/>
          <w:szCs w:val="24"/>
        </w:rPr>
        <w:t xml:space="preserve">algunos </w:t>
      </w:r>
      <w:r w:rsidR="00274B8B" w:rsidRPr="00AD15E2">
        <w:rPr>
          <w:rFonts w:cs="Arial"/>
          <w:szCs w:val="24"/>
        </w:rPr>
        <w:t>párrafos del laudo</w:t>
      </w:r>
      <w:r w:rsidR="00A0439E">
        <w:rPr>
          <w:rFonts w:cs="Arial"/>
          <w:szCs w:val="24"/>
        </w:rPr>
        <w:t>.</w:t>
      </w:r>
    </w:p>
    <w:p w14:paraId="36C84CDA" w14:textId="77777777" w:rsidR="00411E90" w:rsidRPr="00AD15E2" w:rsidRDefault="00411E90" w:rsidP="002D4371">
      <w:pPr>
        <w:pStyle w:val="Textoindependiente22"/>
        <w:numPr>
          <w:ilvl w:val="12"/>
          <w:numId w:val="0"/>
        </w:numPr>
        <w:overflowPunct/>
        <w:autoSpaceDE/>
        <w:autoSpaceDN/>
        <w:adjustRightInd/>
        <w:textAlignment w:val="auto"/>
        <w:rPr>
          <w:rFonts w:cs="Arial"/>
          <w:szCs w:val="24"/>
        </w:rPr>
      </w:pPr>
    </w:p>
    <w:p w14:paraId="3D392767" w14:textId="77777777" w:rsidR="003A2249" w:rsidRPr="00AD15E2" w:rsidRDefault="00411E90"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C</w:t>
      </w:r>
      <w:r w:rsidR="003A2249" w:rsidRPr="00AD15E2">
        <w:rPr>
          <w:rFonts w:cs="Arial"/>
          <w:szCs w:val="24"/>
        </w:rPr>
        <w:t xml:space="preserve">ontrario a lo que </w:t>
      </w:r>
      <w:r w:rsidR="00054C9F">
        <w:rPr>
          <w:rFonts w:cs="Arial"/>
          <w:szCs w:val="24"/>
        </w:rPr>
        <w:t xml:space="preserve">se </w:t>
      </w:r>
      <w:r w:rsidR="003A2249" w:rsidRPr="00AD15E2">
        <w:rPr>
          <w:rFonts w:cs="Arial"/>
          <w:szCs w:val="24"/>
        </w:rPr>
        <w:t>afirm</w:t>
      </w:r>
      <w:r w:rsidR="00724763" w:rsidRPr="00AD15E2">
        <w:rPr>
          <w:rFonts w:cs="Arial"/>
          <w:szCs w:val="24"/>
        </w:rPr>
        <w:t>ó</w:t>
      </w:r>
      <w:r w:rsidR="0099394C" w:rsidRPr="00AD15E2">
        <w:rPr>
          <w:rFonts w:cs="Arial"/>
          <w:szCs w:val="24"/>
        </w:rPr>
        <w:t xml:space="preserve"> en </w:t>
      </w:r>
      <w:r w:rsidRPr="00AD15E2">
        <w:rPr>
          <w:rFonts w:cs="Arial"/>
          <w:szCs w:val="24"/>
        </w:rPr>
        <w:t>el</w:t>
      </w:r>
      <w:r w:rsidR="0099394C" w:rsidRPr="00AD15E2">
        <w:rPr>
          <w:rFonts w:cs="Arial"/>
          <w:szCs w:val="24"/>
        </w:rPr>
        <w:t xml:space="preserve"> recurso</w:t>
      </w:r>
      <w:r w:rsidR="003A2249" w:rsidRPr="00AD15E2">
        <w:rPr>
          <w:rFonts w:cs="Arial"/>
          <w:szCs w:val="24"/>
        </w:rPr>
        <w:t xml:space="preserve">, la amplitud de </w:t>
      </w:r>
      <w:r w:rsidR="00274B8B" w:rsidRPr="00AD15E2">
        <w:rPr>
          <w:rFonts w:cs="Arial"/>
          <w:szCs w:val="24"/>
        </w:rPr>
        <w:t>la</w:t>
      </w:r>
      <w:r w:rsidR="003A2249" w:rsidRPr="00AD15E2">
        <w:rPr>
          <w:rFonts w:cs="Arial"/>
          <w:szCs w:val="24"/>
        </w:rPr>
        <w:t xml:space="preserve"> propia propuesta de prestación de servicios </w:t>
      </w:r>
      <w:r w:rsidR="006B244F" w:rsidRPr="00AD15E2">
        <w:rPr>
          <w:rFonts w:cs="Arial"/>
          <w:szCs w:val="24"/>
        </w:rPr>
        <w:t xml:space="preserve">y la </w:t>
      </w:r>
      <w:r w:rsidR="005F124F" w:rsidRPr="00AD15E2">
        <w:rPr>
          <w:rFonts w:cs="Arial"/>
          <w:szCs w:val="24"/>
        </w:rPr>
        <w:t xml:space="preserve">oferta </w:t>
      </w:r>
      <w:r w:rsidR="006B244F" w:rsidRPr="00AD15E2">
        <w:rPr>
          <w:rFonts w:cs="Arial"/>
          <w:szCs w:val="24"/>
        </w:rPr>
        <w:t xml:space="preserve">concreta </w:t>
      </w:r>
      <w:r w:rsidR="00274B8B" w:rsidRPr="00AD15E2">
        <w:rPr>
          <w:rFonts w:cs="Arial"/>
          <w:szCs w:val="24"/>
        </w:rPr>
        <w:t xml:space="preserve">de </w:t>
      </w:r>
      <w:r w:rsidR="005F124F" w:rsidRPr="00AD15E2">
        <w:rPr>
          <w:rFonts w:cs="Arial"/>
          <w:szCs w:val="24"/>
        </w:rPr>
        <w:t xml:space="preserve">revisiones y mediciones de </w:t>
      </w:r>
      <w:r w:rsidR="006B244F" w:rsidRPr="00AD15E2">
        <w:rPr>
          <w:rFonts w:cs="Arial"/>
          <w:szCs w:val="24"/>
        </w:rPr>
        <w:t xml:space="preserve">aspectos técnicos </w:t>
      </w:r>
      <w:r w:rsidR="003A2249" w:rsidRPr="00AD15E2">
        <w:rPr>
          <w:rFonts w:cs="Arial"/>
          <w:szCs w:val="24"/>
        </w:rPr>
        <w:t xml:space="preserve">fue la base para </w:t>
      </w:r>
      <w:r w:rsidR="005F124F" w:rsidRPr="00AD15E2">
        <w:rPr>
          <w:rFonts w:cs="Arial"/>
          <w:szCs w:val="24"/>
        </w:rPr>
        <w:t xml:space="preserve">que el Tribunal de Arbitramento </w:t>
      </w:r>
      <w:r w:rsidR="00274B8B" w:rsidRPr="00AD15E2">
        <w:rPr>
          <w:rFonts w:cs="Arial"/>
          <w:szCs w:val="24"/>
        </w:rPr>
        <w:t>diera la razón a la convocada y demandante en reconvención, acerca de que lo</w:t>
      </w:r>
      <w:r w:rsidR="00A77C12" w:rsidRPr="00AD15E2">
        <w:rPr>
          <w:rFonts w:cs="Arial"/>
          <w:szCs w:val="24"/>
        </w:rPr>
        <w:t>s</w:t>
      </w:r>
      <w:r w:rsidR="00274B8B" w:rsidRPr="00AD15E2">
        <w:rPr>
          <w:rFonts w:cs="Arial"/>
          <w:szCs w:val="24"/>
        </w:rPr>
        <w:t xml:space="preserve"> </w:t>
      </w:r>
      <w:r w:rsidR="003A2249" w:rsidRPr="00AD15E2">
        <w:rPr>
          <w:rFonts w:cs="Arial"/>
          <w:szCs w:val="24"/>
        </w:rPr>
        <w:t xml:space="preserve">informes </w:t>
      </w:r>
      <w:r w:rsidR="00274B8B" w:rsidRPr="00AD15E2">
        <w:rPr>
          <w:rFonts w:cs="Arial"/>
          <w:szCs w:val="24"/>
        </w:rPr>
        <w:t xml:space="preserve">del contratista </w:t>
      </w:r>
      <w:r w:rsidR="00724763" w:rsidRPr="00AD15E2">
        <w:rPr>
          <w:rFonts w:cs="Arial"/>
          <w:szCs w:val="24"/>
        </w:rPr>
        <w:t xml:space="preserve">resultaron </w:t>
      </w:r>
      <w:r w:rsidR="003A2249" w:rsidRPr="00AD15E2">
        <w:rPr>
          <w:rFonts w:cs="Arial"/>
          <w:szCs w:val="24"/>
        </w:rPr>
        <w:t xml:space="preserve">insuficientes para cumplir </w:t>
      </w:r>
      <w:r w:rsidR="00930D2C" w:rsidRPr="00AD15E2">
        <w:rPr>
          <w:rFonts w:cs="Arial"/>
          <w:szCs w:val="24"/>
        </w:rPr>
        <w:t xml:space="preserve">con </w:t>
      </w:r>
      <w:r w:rsidR="003A2249" w:rsidRPr="00AD15E2">
        <w:rPr>
          <w:rFonts w:cs="Arial"/>
          <w:szCs w:val="24"/>
        </w:rPr>
        <w:t>el objeto contractual.</w:t>
      </w:r>
    </w:p>
    <w:p w14:paraId="54A97CF3" w14:textId="77777777" w:rsidR="00724763" w:rsidRPr="00AD15E2" w:rsidRDefault="00724763" w:rsidP="002D4371">
      <w:pPr>
        <w:pStyle w:val="Textoindependiente22"/>
        <w:numPr>
          <w:ilvl w:val="12"/>
          <w:numId w:val="0"/>
        </w:numPr>
        <w:overflowPunct/>
        <w:autoSpaceDE/>
        <w:autoSpaceDN/>
        <w:adjustRightInd/>
        <w:textAlignment w:val="auto"/>
        <w:rPr>
          <w:rFonts w:cs="Arial"/>
          <w:szCs w:val="24"/>
        </w:rPr>
      </w:pPr>
    </w:p>
    <w:p w14:paraId="052B4AA7" w14:textId="77777777" w:rsidR="00AD15E2" w:rsidRPr="00AD15E2" w:rsidRDefault="00724763"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 xml:space="preserve">Tal como advierte AMB, en el laudo arbitral sí se consideraron la declaración de parte del contratista y </w:t>
      </w:r>
      <w:r w:rsidR="007C2550" w:rsidRPr="00AD15E2">
        <w:rPr>
          <w:rFonts w:cs="Arial"/>
          <w:szCs w:val="24"/>
        </w:rPr>
        <w:t xml:space="preserve">los testimonios de Laura Isabel Rodríguez y Juan Carlos Jones, cosa distinta es que el peso específico que </w:t>
      </w:r>
      <w:r w:rsidR="00E037B2" w:rsidRPr="00AD15E2">
        <w:rPr>
          <w:rFonts w:cs="Arial"/>
          <w:szCs w:val="24"/>
        </w:rPr>
        <w:t xml:space="preserve">el Tribunal de Arbitramento </w:t>
      </w:r>
      <w:r w:rsidR="007C2550" w:rsidRPr="00AD15E2">
        <w:rPr>
          <w:rFonts w:cs="Arial"/>
          <w:szCs w:val="24"/>
        </w:rPr>
        <w:t xml:space="preserve">le dio a las </w:t>
      </w:r>
      <w:r w:rsidR="00BE76C6" w:rsidRPr="00AD15E2">
        <w:rPr>
          <w:rFonts w:cs="Arial"/>
          <w:szCs w:val="24"/>
        </w:rPr>
        <w:t xml:space="preserve">afirmaciones de los declarantes fue diferente </w:t>
      </w:r>
      <w:r w:rsidR="005F124F" w:rsidRPr="00AD15E2">
        <w:rPr>
          <w:rFonts w:cs="Arial"/>
          <w:szCs w:val="24"/>
        </w:rPr>
        <w:t xml:space="preserve">del que el convocante pretendía en </w:t>
      </w:r>
      <w:r w:rsidR="00AD15E2" w:rsidRPr="00AD15E2">
        <w:rPr>
          <w:rFonts w:cs="Arial"/>
          <w:szCs w:val="24"/>
        </w:rPr>
        <w:t>su</w:t>
      </w:r>
      <w:r w:rsidR="005F124F" w:rsidRPr="00AD15E2">
        <w:rPr>
          <w:rFonts w:cs="Arial"/>
          <w:szCs w:val="24"/>
        </w:rPr>
        <w:t xml:space="preserve"> demanda y</w:t>
      </w:r>
      <w:r w:rsidR="00AD15E2" w:rsidRPr="00AD15E2">
        <w:rPr>
          <w:rFonts w:cs="Arial"/>
          <w:szCs w:val="24"/>
        </w:rPr>
        <w:t>, lo que se evidencia, entonces, es que pretende reabrir el análisis de las declaraciones</w:t>
      </w:r>
      <w:r w:rsidR="00AA0FF3">
        <w:rPr>
          <w:rFonts w:cs="Arial"/>
          <w:szCs w:val="24"/>
        </w:rPr>
        <w:t>,</w:t>
      </w:r>
      <w:r w:rsidR="00AD15E2" w:rsidRPr="00AD15E2">
        <w:rPr>
          <w:rFonts w:cs="Arial"/>
          <w:szCs w:val="24"/>
        </w:rPr>
        <w:t xml:space="preserve"> asunto que no puede </w:t>
      </w:r>
      <w:r w:rsidR="0086256B">
        <w:rPr>
          <w:rFonts w:cs="Arial"/>
          <w:szCs w:val="24"/>
        </w:rPr>
        <w:t xml:space="preserve">invocarse </w:t>
      </w:r>
      <w:r w:rsidR="00AD15E2" w:rsidRPr="00AD15E2">
        <w:rPr>
          <w:rFonts w:cs="Arial"/>
          <w:szCs w:val="24"/>
        </w:rPr>
        <w:t xml:space="preserve">para demostrar un supuesto fallo en conciencia. </w:t>
      </w:r>
    </w:p>
    <w:p w14:paraId="68DB8A02" w14:textId="77777777" w:rsidR="00BE76C6" w:rsidRDefault="00BE76C6" w:rsidP="002D4371">
      <w:pPr>
        <w:pStyle w:val="Textoindependiente22"/>
        <w:numPr>
          <w:ilvl w:val="12"/>
          <w:numId w:val="0"/>
        </w:numPr>
        <w:overflowPunct/>
        <w:autoSpaceDE/>
        <w:autoSpaceDN/>
        <w:adjustRightInd/>
        <w:textAlignment w:val="auto"/>
        <w:rPr>
          <w:rFonts w:cs="Arial"/>
          <w:b/>
          <w:szCs w:val="24"/>
        </w:rPr>
      </w:pPr>
    </w:p>
    <w:p w14:paraId="494A6869" w14:textId="77777777" w:rsidR="00AD15E2" w:rsidRPr="00AD15E2" w:rsidRDefault="00AD15E2"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A continuación</w:t>
      </w:r>
      <w:r w:rsidR="00054C9F">
        <w:rPr>
          <w:rFonts w:cs="Arial"/>
          <w:szCs w:val="24"/>
        </w:rPr>
        <w:t>,</w:t>
      </w:r>
      <w:r w:rsidRPr="00AD15E2">
        <w:rPr>
          <w:rFonts w:cs="Arial"/>
          <w:szCs w:val="24"/>
        </w:rPr>
        <w:t xml:space="preserve"> se transcriben algunos apartes del laudo que demuestran que el mismo sí se fundó en las pruebas practicadas en el proceso.</w:t>
      </w:r>
    </w:p>
    <w:p w14:paraId="46945D62" w14:textId="77777777" w:rsidR="00AD15E2" w:rsidRPr="00AD15E2" w:rsidRDefault="00AD15E2" w:rsidP="002D4371">
      <w:pPr>
        <w:pStyle w:val="Textoindependiente22"/>
        <w:numPr>
          <w:ilvl w:val="12"/>
          <w:numId w:val="0"/>
        </w:numPr>
        <w:overflowPunct/>
        <w:autoSpaceDE/>
        <w:autoSpaceDN/>
        <w:adjustRightInd/>
        <w:textAlignment w:val="auto"/>
        <w:rPr>
          <w:rFonts w:cs="Arial"/>
          <w:szCs w:val="24"/>
        </w:rPr>
      </w:pPr>
    </w:p>
    <w:p w14:paraId="44CF5F41" w14:textId="77777777" w:rsidR="00AC6F37" w:rsidRPr="00AD15E2" w:rsidRDefault="007320DB" w:rsidP="002D4371">
      <w:pPr>
        <w:pStyle w:val="Textoindependiente22"/>
        <w:numPr>
          <w:ilvl w:val="12"/>
          <w:numId w:val="0"/>
        </w:numPr>
        <w:overflowPunct/>
        <w:autoSpaceDE/>
        <w:autoSpaceDN/>
        <w:adjustRightInd/>
        <w:textAlignment w:val="auto"/>
        <w:rPr>
          <w:rFonts w:cs="Arial"/>
          <w:szCs w:val="24"/>
        </w:rPr>
      </w:pPr>
      <w:r w:rsidRPr="00AD15E2">
        <w:rPr>
          <w:rFonts w:cs="Arial"/>
          <w:szCs w:val="24"/>
        </w:rPr>
        <w:t xml:space="preserve">En relación con las </w:t>
      </w:r>
      <w:r w:rsidR="00AC6F37" w:rsidRPr="00AD15E2">
        <w:rPr>
          <w:rFonts w:cs="Arial"/>
          <w:szCs w:val="24"/>
        </w:rPr>
        <w:t>declaraciones de Laura Isabel Rodr</w:t>
      </w:r>
      <w:r w:rsidR="000361B5">
        <w:rPr>
          <w:rFonts w:cs="Arial"/>
          <w:szCs w:val="24"/>
        </w:rPr>
        <w:t>í</w:t>
      </w:r>
      <w:r w:rsidR="00AC6F37" w:rsidRPr="00AD15E2">
        <w:rPr>
          <w:rFonts w:cs="Arial"/>
          <w:szCs w:val="24"/>
        </w:rPr>
        <w:t>guez,</w:t>
      </w:r>
      <w:r w:rsidR="00AD15E2">
        <w:rPr>
          <w:rFonts w:cs="Arial"/>
          <w:szCs w:val="24"/>
        </w:rPr>
        <w:t xml:space="preserve"> </w:t>
      </w:r>
      <w:r w:rsidR="00AC6F37" w:rsidRPr="00AD15E2">
        <w:rPr>
          <w:rFonts w:cs="Arial"/>
          <w:szCs w:val="24"/>
        </w:rPr>
        <w:t>observó el Tribunal</w:t>
      </w:r>
      <w:r w:rsidR="00AD15E2">
        <w:rPr>
          <w:rFonts w:cs="Arial"/>
          <w:szCs w:val="24"/>
        </w:rPr>
        <w:t xml:space="preserve"> de Arbitramento</w:t>
      </w:r>
      <w:r w:rsidR="000361B5">
        <w:rPr>
          <w:rFonts w:cs="Arial"/>
          <w:szCs w:val="24"/>
        </w:rPr>
        <w:t xml:space="preserve"> (se transcribe de forma literal)</w:t>
      </w:r>
      <w:r w:rsidR="00AC6F37" w:rsidRPr="00AD15E2">
        <w:rPr>
          <w:rFonts w:cs="Arial"/>
          <w:szCs w:val="24"/>
        </w:rPr>
        <w:t>:</w:t>
      </w:r>
    </w:p>
    <w:p w14:paraId="6286149B" w14:textId="77777777" w:rsidR="007320DB" w:rsidRDefault="007320DB" w:rsidP="002D4371">
      <w:pPr>
        <w:pStyle w:val="Textoindependiente22"/>
        <w:numPr>
          <w:ilvl w:val="12"/>
          <w:numId w:val="0"/>
        </w:numPr>
        <w:overflowPunct/>
        <w:autoSpaceDE/>
        <w:autoSpaceDN/>
        <w:adjustRightInd/>
        <w:textAlignment w:val="auto"/>
        <w:rPr>
          <w:rFonts w:cs="Arial"/>
          <w:b/>
          <w:szCs w:val="24"/>
        </w:rPr>
      </w:pPr>
    </w:p>
    <w:p w14:paraId="4CD16FE6" w14:textId="77777777" w:rsidR="002C26E4" w:rsidRPr="002C26E4" w:rsidRDefault="00AD15E2" w:rsidP="002C26E4">
      <w:pPr>
        <w:autoSpaceDE w:val="0"/>
        <w:autoSpaceDN w:val="0"/>
        <w:adjustRightInd w:val="0"/>
        <w:spacing w:line="240" w:lineRule="auto"/>
        <w:ind w:left="567" w:right="567"/>
        <w:rPr>
          <w:rFonts w:cs="Arial"/>
          <w:i/>
          <w:sz w:val="22"/>
          <w:szCs w:val="22"/>
        </w:rPr>
      </w:pPr>
      <w:r>
        <w:rPr>
          <w:rFonts w:cs="Arial"/>
          <w:i/>
          <w:sz w:val="22"/>
          <w:szCs w:val="22"/>
        </w:rPr>
        <w:t>“</w:t>
      </w:r>
      <w:r w:rsidR="00AC6F37" w:rsidRPr="002C26E4">
        <w:rPr>
          <w:rFonts w:cs="Arial"/>
          <w:i/>
          <w:sz w:val="22"/>
          <w:szCs w:val="22"/>
        </w:rPr>
        <w:t>Sobr</w:t>
      </w:r>
      <w:r w:rsidR="007320DB" w:rsidRPr="002C26E4">
        <w:rPr>
          <w:rFonts w:cs="Arial"/>
          <w:i/>
          <w:sz w:val="22"/>
          <w:szCs w:val="22"/>
        </w:rPr>
        <w:t>e</w:t>
      </w:r>
      <w:r w:rsidR="00AC6F37" w:rsidRPr="002C26E4">
        <w:rPr>
          <w:rFonts w:cs="Arial"/>
          <w:i/>
          <w:sz w:val="22"/>
          <w:szCs w:val="22"/>
        </w:rPr>
        <w:t xml:space="preserve"> el origen del contrato y la necesidad que se pretendía satisfacer se e</w:t>
      </w:r>
      <w:r w:rsidR="007320DB" w:rsidRPr="002C26E4">
        <w:rPr>
          <w:rFonts w:cs="Arial"/>
          <w:i/>
          <w:sz w:val="22"/>
          <w:szCs w:val="22"/>
        </w:rPr>
        <w:t>n</w:t>
      </w:r>
      <w:r w:rsidR="00AC6F37" w:rsidRPr="002C26E4">
        <w:rPr>
          <w:rFonts w:cs="Arial"/>
          <w:i/>
          <w:sz w:val="22"/>
          <w:szCs w:val="22"/>
        </w:rPr>
        <w:t>cue</w:t>
      </w:r>
      <w:r w:rsidR="007320DB" w:rsidRPr="002C26E4">
        <w:rPr>
          <w:rFonts w:cs="Arial"/>
          <w:i/>
          <w:sz w:val="22"/>
          <w:szCs w:val="22"/>
        </w:rPr>
        <w:t xml:space="preserve">ntran </w:t>
      </w:r>
      <w:r w:rsidR="00AC6F37" w:rsidRPr="002C26E4">
        <w:rPr>
          <w:rFonts w:cs="Arial"/>
          <w:i/>
          <w:sz w:val="22"/>
          <w:szCs w:val="22"/>
        </w:rPr>
        <w:t>las declaraciones de LAURA ISABEL RODRIGUEZ, quien fuera Gerente del Acueducto Metropolitano de Bucara</w:t>
      </w:r>
      <w:r w:rsidR="007320DB" w:rsidRPr="002C26E4">
        <w:rPr>
          <w:rFonts w:cs="Arial"/>
          <w:i/>
          <w:sz w:val="22"/>
          <w:szCs w:val="22"/>
        </w:rPr>
        <w:t>manga</w:t>
      </w:r>
      <w:r w:rsidR="00AC6F37" w:rsidRPr="002C26E4">
        <w:rPr>
          <w:rFonts w:cs="Arial"/>
          <w:i/>
          <w:sz w:val="22"/>
          <w:szCs w:val="22"/>
        </w:rPr>
        <w:t>, y en</w:t>
      </w:r>
      <w:r w:rsidR="007320DB" w:rsidRPr="002C26E4">
        <w:rPr>
          <w:rFonts w:cs="Arial"/>
          <w:i/>
          <w:sz w:val="22"/>
          <w:szCs w:val="22"/>
        </w:rPr>
        <w:t xml:space="preserve"> </w:t>
      </w:r>
      <w:r w:rsidR="00AC6F37" w:rsidRPr="002C26E4">
        <w:rPr>
          <w:rFonts w:cs="Arial"/>
          <w:i/>
          <w:sz w:val="22"/>
          <w:szCs w:val="22"/>
        </w:rPr>
        <w:t>las cuales se indica al (</w:t>
      </w:r>
      <w:r w:rsidR="007320DB" w:rsidRPr="002C26E4">
        <w:rPr>
          <w:rFonts w:cs="Arial"/>
          <w:i/>
          <w:sz w:val="22"/>
          <w:szCs w:val="22"/>
        </w:rPr>
        <w:t>1</w:t>
      </w:r>
      <w:r w:rsidR="00AC6F37" w:rsidRPr="002C26E4">
        <w:rPr>
          <w:rFonts w:cs="Arial"/>
          <w:i/>
          <w:sz w:val="22"/>
          <w:szCs w:val="22"/>
        </w:rPr>
        <w:t xml:space="preserve"> '07.00) del audio que la Junta Directi</w:t>
      </w:r>
      <w:r>
        <w:rPr>
          <w:rFonts w:cs="Arial"/>
          <w:i/>
          <w:sz w:val="22"/>
          <w:szCs w:val="22"/>
        </w:rPr>
        <w:t>v</w:t>
      </w:r>
      <w:r w:rsidR="00AC6F37" w:rsidRPr="002C26E4">
        <w:rPr>
          <w:rFonts w:cs="Arial"/>
          <w:i/>
          <w:sz w:val="22"/>
          <w:szCs w:val="22"/>
        </w:rPr>
        <w:t>a de la Entidad necesitaba revisar los contratos</w:t>
      </w:r>
      <w:r>
        <w:rPr>
          <w:rFonts w:cs="Arial"/>
          <w:i/>
          <w:sz w:val="22"/>
          <w:szCs w:val="22"/>
        </w:rPr>
        <w:t xml:space="preserve"> </w:t>
      </w:r>
      <w:r w:rsidR="00AC6F37" w:rsidRPr="002C26E4">
        <w:rPr>
          <w:rFonts w:cs="Arial"/>
          <w:i/>
          <w:sz w:val="22"/>
          <w:szCs w:val="22"/>
        </w:rPr>
        <w:t xml:space="preserve">073 </w:t>
      </w:r>
      <w:r w:rsidR="002C26E4" w:rsidRPr="002C26E4">
        <w:rPr>
          <w:rFonts w:cs="Arial"/>
          <w:i/>
          <w:sz w:val="22"/>
          <w:szCs w:val="22"/>
        </w:rPr>
        <w:t>y 0</w:t>
      </w:r>
      <w:r w:rsidR="00AC6F37" w:rsidRPr="002C26E4">
        <w:rPr>
          <w:rFonts w:cs="Arial"/>
          <w:i/>
          <w:sz w:val="22"/>
          <w:szCs w:val="22"/>
        </w:rPr>
        <w:t xml:space="preserve">17, porque necesitaban seguridad para adoptar decisiones habida cuenta de los procesos </w:t>
      </w:r>
      <w:r w:rsidR="00AF55B4">
        <w:rPr>
          <w:rFonts w:cs="Arial"/>
          <w:i/>
          <w:sz w:val="22"/>
          <w:szCs w:val="22"/>
        </w:rPr>
        <w:t>j</w:t>
      </w:r>
      <w:r w:rsidR="00AC6F37" w:rsidRPr="002C26E4">
        <w:rPr>
          <w:rFonts w:cs="Arial"/>
          <w:i/>
          <w:sz w:val="22"/>
          <w:szCs w:val="22"/>
        </w:rPr>
        <w:t>udiciales e</w:t>
      </w:r>
      <w:r w:rsidR="002C26E4" w:rsidRPr="002C26E4">
        <w:rPr>
          <w:rFonts w:cs="Arial"/>
          <w:i/>
          <w:sz w:val="22"/>
          <w:szCs w:val="22"/>
        </w:rPr>
        <w:t xml:space="preserve"> inves</w:t>
      </w:r>
      <w:r w:rsidR="00AC6F37" w:rsidRPr="002C26E4">
        <w:rPr>
          <w:rFonts w:cs="Arial"/>
          <w:i/>
          <w:sz w:val="22"/>
          <w:szCs w:val="22"/>
        </w:rPr>
        <w:t>tigaciones que se adelantab</w:t>
      </w:r>
      <w:r w:rsidR="002C26E4" w:rsidRPr="002C26E4">
        <w:rPr>
          <w:rFonts w:cs="Arial"/>
          <w:i/>
          <w:sz w:val="22"/>
          <w:szCs w:val="22"/>
        </w:rPr>
        <w:t>an sobre los referidos contratos</w:t>
      </w:r>
      <w:r w:rsidR="00AC6F37" w:rsidRPr="002C26E4">
        <w:rPr>
          <w:rFonts w:cs="Arial"/>
          <w:i/>
          <w:sz w:val="22"/>
          <w:szCs w:val="22"/>
        </w:rPr>
        <w:t>"</w:t>
      </w:r>
      <w:r w:rsidR="00A0439E">
        <w:rPr>
          <w:rFonts w:cs="Arial"/>
          <w:i/>
          <w:sz w:val="22"/>
          <w:szCs w:val="22"/>
        </w:rPr>
        <w:t>.</w:t>
      </w:r>
    </w:p>
    <w:p w14:paraId="19BEB27C" w14:textId="77777777" w:rsidR="000361B5" w:rsidRDefault="000361B5" w:rsidP="002D4371">
      <w:pPr>
        <w:pStyle w:val="Textoindependiente22"/>
        <w:numPr>
          <w:ilvl w:val="12"/>
          <w:numId w:val="0"/>
        </w:numPr>
        <w:overflowPunct/>
        <w:autoSpaceDE/>
        <w:autoSpaceDN/>
        <w:adjustRightInd/>
        <w:textAlignment w:val="auto"/>
        <w:rPr>
          <w:rFonts w:cs="Arial"/>
          <w:szCs w:val="24"/>
        </w:rPr>
      </w:pPr>
    </w:p>
    <w:p w14:paraId="43D1F00D" w14:textId="77777777" w:rsidR="0051732A" w:rsidRPr="000361B5" w:rsidRDefault="000361B5" w:rsidP="002D4371">
      <w:pPr>
        <w:pStyle w:val="Textoindependiente22"/>
        <w:numPr>
          <w:ilvl w:val="12"/>
          <w:numId w:val="0"/>
        </w:numPr>
        <w:overflowPunct/>
        <w:autoSpaceDE/>
        <w:autoSpaceDN/>
        <w:adjustRightInd/>
        <w:textAlignment w:val="auto"/>
        <w:rPr>
          <w:rFonts w:cs="Arial"/>
          <w:szCs w:val="24"/>
        </w:rPr>
      </w:pPr>
      <w:r w:rsidRPr="000361B5">
        <w:rPr>
          <w:rFonts w:cs="Arial"/>
          <w:szCs w:val="24"/>
        </w:rPr>
        <w:lastRenderedPageBreak/>
        <w:t>En el siguiente aparte s</w:t>
      </w:r>
      <w:r w:rsidR="00AF55B4" w:rsidRPr="000361B5">
        <w:rPr>
          <w:rFonts w:cs="Arial"/>
          <w:szCs w:val="24"/>
        </w:rPr>
        <w:t xml:space="preserve">e observa que </w:t>
      </w:r>
      <w:r w:rsidR="0099394C" w:rsidRPr="000361B5">
        <w:rPr>
          <w:rFonts w:cs="Arial"/>
          <w:szCs w:val="24"/>
        </w:rPr>
        <w:t>p</w:t>
      </w:r>
      <w:r w:rsidR="0051732A" w:rsidRPr="000361B5">
        <w:rPr>
          <w:rFonts w:cs="Arial"/>
          <w:szCs w:val="24"/>
        </w:rPr>
        <w:t>ara el Tribunal de Arbitramento n</w:t>
      </w:r>
      <w:r w:rsidR="00930D2C" w:rsidRPr="000361B5">
        <w:rPr>
          <w:rFonts w:cs="Arial"/>
          <w:szCs w:val="24"/>
        </w:rPr>
        <w:t>o result</w:t>
      </w:r>
      <w:r w:rsidR="0099394C" w:rsidRPr="000361B5">
        <w:rPr>
          <w:rFonts w:cs="Arial"/>
          <w:szCs w:val="24"/>
        </w:rPr>
        <w:t>ó</w:t>
      </w:r>
      <w:r w:rsidR="00930D2C" w:rsidRPr="000361B5">
        <w:rPr>
          <w:rFonts w:cs="Arial"/>
          <w:szCs w:val="24"/>
        </w:rPr>
        <w:t xml:space="preserve"> acertado estimar </w:t>
      </w:r>
      <w:r w:rsidR="0099394C" w:rsidRPr="000361B5">
        <w:rPr>
          <w:rFonts w:cs="Arial"/>
          <w:szCs w:val="24"/>
        </w:rPr>
        <w:t xml:space="preserve">–como lo hizo el </w:t>
      </w:r>
      <w:r w:rsidR="00441F84" w:rsidRPr="000361B5">
        <w:rPr>
          <w:rFonts w:cs="Arial"/>
          <w:szCs w:val="24"/>
        </w:rPr>
        <w:t>convocante</w:t>
      </w:r>
      <w:r w:rsidR="0099394C" w:rsidRPr="000361B5">
        <w:rPr>
          <w:rFonts w:cs="Arial"/>
          <w:szCs w:val="24"/>
        </w:rPr>
        <w:t xml:space="preserve">- </w:t>
      </w:r>
      <w:r w:rsidR="00930D2C" w:rsidRPr="000361B5">
        <w:rPr>
          <w:rFonts w:cs="Arial"/>
          <w:szCs w:val="24"/>
        </w:rPr>
        <w:t>que el in</w:t>
      </w:r>
      <w:r w:rsidR="008E151B" w:rsidRPr="000361B5">
        <w:rPr>
          <w:rFonts w:cs="Arial"/>
          <w:szCs w:val="24"/>
        </w:rPr>
        <w:t xml:space="preserve">geniero Jones Ordóñez </w:t>
      </w:r>
      <w:r w:rsidR="00930D2C" w:rsidRPr="000361B5">
        <w:rPr>
          <w:rFonts w:cs="Arial"/>
          <w:szCs w:val="24"/>
        </w:rPr>
        <w:t xml:space="preserve">calificó el contrato como una interventoría paralela, </w:t>
      </w:r>
      <w:r w:rsidR="0051732A" w:rsidRPr="000361B5">
        <w:rPr>
          <w:rFonts w:cs="Arial"/>
          <w:szCs w:val="24"/>
        </w:rPr>
        <w:t>toda vez que</w:t>
      </w:r>
      <w:r w:rsidR="00A77C12" w:rsidRPr="000361B5">
        <w:rPr>
          <w:rFonts w:cs="Arial"/>
          <w:szCs w:val="24"/>
        </w:rPr>
        <w:t xml:space="preserve">, en criterio del Tribunal, dicho ingeniero </w:t>
      </w:r>
      <w:r w:rsidR="00441F84" w:rsidRPr="000361B5">
        <w:rPr>
          <w:rFonts w:cs="Arial"/>
          <w:szCs w:val="24"/>
        </w:rPr>
        <w:t xml:space="preserve">no confundió la naturaleza del contrato No. 015 de 2016, sino que realizó </w:t>
      </w:r>
      <w:r w:rsidR="0051732A" w:rsidRPr="000361B5">
        <w:rPr>
          <w:rFonts w:cs="Arial"/>
          <w:szCs w:val="24"/>
        </w:rPr>
        <w:t>la alusión a los manuales</w:t>
      </w:r>
      <w:r w:rsidR="00441F84" w:rsidRPr="000361B5">
        <w:rPr>
          <w:rFonts w:cs="Arial"/>
          <w:szCs w:val="24"/>
        </w:rPr>
        <w:t xml:space="preserve"> de interventoría</w:t>
      </w:r>
      <w:r w:rsidR="0051732A" w:rsidRPr="000361B5">
        <w:rPr>
          <w:rFonts w:cs="Arial"/>
          <w:szCs w:val="24"/>
        </w:rPr>
        <w:t xml:space="preserve">, desde la óptica de </w:t>
      </w:r>
      <w:r w:rsidR="00441F84" w:rsidRPr="000361B5">
        <w:rPr>
          <w:rFonts w:cs="Arial"/>
          <w:szCs w:val="24"/>
        </w:rPr>
        <w:t>la labor que le correspond</w:t>
      </w:r>
      <w:r w:rsidRPr="000361B5">
        <w:rPr>
          <w:rFonts w:cs="Arial"/>
          <w:szCs w:val="24"/>
        </w:rPr>
        <w:t>i</w:t>
      </w:r>
      <w:r w:rsidR="00441F84" w:rsidRPr="000361B5">
        <w:rPr>
          <w:rFonts w:cs="Arial"/>
          <w:szCs w:val="24"/>
        </w:rPr>
        <w:t>ó desplegar como interventor</w:t>
      </w:r>
      <w:r w:rsidR="0051732A" w:rsidRPr="000361B5">
        <w:rPr>
          <w:rFonts w:cs="Arial"/>
          <w:szCs w:val="24"/>
        </w:rPr>
        <w:t xml:space="preserve">, así (se </w:t>
      </w:r>
      <w:r w:rsidR="00A77C12" w:rsidRPr="000361B5">
        <w:rPr>
          <w:rFonts w:cs="Arial"/>
          <w:szCs w:val="24"/>
        </w:rPr>
        <w:t>transcribe en forma literal</w:t>
      </w:r>
      <w:r w:rsidR="0051732A" w:rsidRPr="000361B5">
        <w:rPr>
          <w:rFonts w:cs="Arial"/>
          <w:szCs w:val="24"/>
        </w:rPr>
        <w:t xml:space="preserve">): </w:t>
      </w:r>
    </w:p>
    <w:p w14:paraId="67F2F49E" w14:textId="77777777" w:rsidR="00C55708" w:rsidRPr="000361B5" w:rsidRDefault="00C55708" w:rsidP="002D4371">
      <w:pPr>
        <w:pStyle w:val="Textoindependiente22"/>
        <w:numPr>
          <w:ilvl w:val="12"/>
          <w:numId w:val="0"/>
        </w:numPr>
        <w:overflowPunct/>
        <w:autoSpaceDE/>
        <w:autoSpaceDN/>
        <w:adjustRightInd/>
        <w:textAlignment w:val="auto"/>
        <w:rPr>
          <w:rFonts w:cs="Arial"/>
          <w:szCs w:val="24"/>
        </w:rPr>
      </w:pPr>
    </w:p>
    <w:p w14:paraId="6E9F3FB1" w14:textId="77777777" w:rsidR="00C55708" w:rsidRPr="00C55708" w:rsidRDefault="00C55708" w:rsidP="00C55708">
      <w:pPr>
        <w:spacing w:line="276" w:lineRule="auto"/>
        <w:ind w:left="567" w:right="567"/>
        <w:rPr>
          <w:i/>
          <w:sz w:val="22"/>
          <w:szCs w:val="22"/>
        </w:rPr>
      </w:pPr>
      <w:r w:rsidRPr="00C55708">
        <w:rPr>
          <w:i/>
          <w:sz w:val="22"/>
          <w:szCs w:val="22"/>
        </w:rPr>
        <w:t>“Entiende el Tribunal al Ingeniero JONES ORDOÑEZ cuando manifiesta en forma repetitiva en su declaración que las solicitudes .de ampliación y complementación de</w:t>
      </w:r>
      <w:r>
        <w:rPr>
          <w:i/>
          <w:sz w:val="22"/>
          <w:szCs w:val="22"/>
        </w:rPr>
        <w:t>l</w:t>
      </w:r>
      <w:r w:rsidRPr="00C55708">
        <w:rPr>
          <w:i/>
          <w:sz w:val="22"/>
          <w:szCs w:val="22"/>
        </w:rPr>
        <w:t xml:space="preserve"> informe las efectuaba con base en lo previsto del MANUAL DE INTERVENTORIA del </w:t>
      </w:r>
      <w:proofErr w:type="spellStart"/>
      <w:r w:rsidRPr="00C55708">
        <w:rPr>
          <w:i/>
          <w:sz w:val="22"/>
          <w:szCs w:val="22"/>
        </w:rPr>
        <w:t>amb</w:t>
      </w:r>
      <w:proofErr w:type="spellEnd"/>
      <w:r w:rsidRPr="00C55708">
        <w:rPr>
          <w:i/>
          <w:sz w:val="22"/>
          <w:szCs w:val="22"/>
        </w:rPr>
        <w:t xml:space="preserve"> S.A. E.</w:t>
      </w:r>
      <w:r w:rsidR="000361B5">
        <w:rPr>
          <w:i/>
          <w:sz w:val="22"/>
          <w:szCs w:val="22"/>
        </w:rPr>
        <w:t>S</w:t>
      </w:r>
      <w:r w:rsidRPr="00C55708">
        <w:rPr>
          <w:i/>
          <w:sz w:val="22"/>
          <w:szCs w:val="22"/>
        </w:rPr>
        <w:t>.P, puesto  que si bien no era aplicable al contrato  dentro de las normas  que lo regían de manera expresa y no se trataba por tanto de un Contrato de Interventoría sino de uno de Auditoría, dicho manual si reglamenta la actividad del Interventor del Contrato”</w:t>
      </w:r>
      <w:r w:rsidRPr="00C55708">
        <w:rPr>
          <w:rStyle w:val="Refdenotaalpie"/>
          <w:i/>
          <w:sz w:val="22"/>
          <w:szCs w:val="22"/>
        </w:rPr>
        <w:footnoteReference w:id="59"/>
      </w:r>
      <w:r w:rsidRPr="00C55708">
        <w:rPr>
          <w:i/>
          <w:sz w:val="22"/>
          <w:szCs w:val="22"/>
        </w:rPr>
        <w:t>.</w:t>
      </w:r>
    </w:p>
    <w:p w14:paraId="6E5B5186" w14:textId="77777777" w:rsidR="00C55708" w:rsidRDefault="00C55708" w:rsidP="002D4371">
      <w:pPr>
        <w:pStyle w:val="Textoindependiente22"/>
        <w:numPr>
          <w:ilvl w:val="12"/>
          <w:numId w:val="0"/>
        </w:numPr>
        <w:overflowPunct/>
        <w:autoSpaceDE/>
        <w:autoSpaceDN/>
        <w:adjustRightInd/>
        <w:textAlignment w:val="auto"/>
        <w:rPr>
          <w:rFonts w:cs="Arial"/>
          <w:b/>
          <w:szCs w:val="24"/>
        </w:rPr>
      </w:pPr>
    </w:p>
    <w:p w14:paraId="405374FF" w14:textId="77777777" w:rsidR="00020228" w:rsidRPr="00ED62BD" w:rsidRDefault="00AF55B4" w:rsidP="00020228">
      <w:pPr>
        <w:pStyle w:val="Textoindependiente22"/>
        <w:numPr>
          <w:ilvl w:val="12"/>
          <w:numId w:val="0"/>
        </w:numPr>
        <w:overflowPunct/>
        <w:autoSpaceDE/>
        <w:autoSpaceDN/>
        <w:adjustRightInd/>
        <w:textAlignment w:val="auto"/>
        <w:rPr>
          <w:rFonts w:cs="Arial"/>
        </w:rPr>
      </w:pPr>
      <w:r>
        <w:rPr>
          <w:rFonts w:cs="Arial"/>
        </w:rPr>
        <w:t xml:space="preserve">Finalmente, </w:t>
      </w:r>
      <w:r w:rsidR="000361B5">
        <w:rPr>
          <w:rFonts w:cs="Arial"/>
        </w:rPr>
        <w:t>p</w:t>
      </w:r>
      <w:r w:rsidR="00020228" w:rsidRPr="00ED62BD">
        <w:rPr>
          <w:rFonts w:cs="Arial"/>
        </w:rPr>
        <w:t xml:space="preserve">ara ahondar en </w:t>
      </w:r>
      <w:r w:rsidR="000361B5">
        <w:rPr>
          <w:rFonts w:cs="Arial"/>
        </w:rPr>
        <w:t xml:space="preserve">que sí existió un </w:t>
      </w:r>
      <w:r w:rsidR="00020228" w:rsidRPr="00ED62BD">
        <w:rPr>
          <w:rFonts w:cs="Arial"/>
        </w:rPr>
        <w:t xml:space="preserve">razonamiento que llevó al Tribunal de </w:t>
      </w:r>
      <w:r w:rsidR="000361B5">
        <w:rPr>
          <w:rFonts w:cs="Arial"/>
        </w:rPr>
        <w:t>A</w:t>
      </w:r>
      <w:r>
        <w:rPr>
          <w:rFonts w:cs="Arial"/>
        </w:rPr>
        <w:t>r</w:t>
      </w:r>
      <w:r w:rsidR="00020228" w:rsidRPr="00ED62BD">
        <w:rPr>
          <w:rFonts w:cs="Arial"/>
        </w:rPr>
        <w:t>b</w:t>
      </w:r>
      <w:r w:rsidR="00ED62BD" w:rsidRPr="00ED62BD">
        <w:rPr>
          <w:rFonts w:cs="Arial"/>
        </w:rPr>
        <w:t>i</w:t>
      </w:r>
      <w:r w:rsidR="00020228" w:rsidRPr="00ED62BD">
        <w:rPr>
          <w:rFonts w:cs="Arial"/>
        </w:rPr>
        <w:t>tramento a determinar el alcance del contrato</w:t>
      </w:r>
      <w:r w:rsidR="004A2947">
        <w:rPr>
          <w:rFonts w:cs="Arial"/>
        </w:rPr>
        <w:t xml:space="preserve"> y </w:t>
      </w:r>
      <w:r w:rsidR="000361B5">
        <w:rPr>
          <w:rFonts w:cs="Arial"/>
        </w:rPr>
        <w:t xml:space="preserve">a </w:t>
      </w:r>
      <w:r w:rsidR="00B83F90">
        <w:rPr>
          <w:rFonts w:cs="Arial"/>
        </w:rPr>
        <w:t xml:space="preserve">desestimar </w:t>
      </w:r>
      <w:r w:rsidR="004A2947">
        <w:rPr>
          <w:rFonts w:cs="Arial"/>
        </w:rPr>
        <w:t xml:space="preserve">los argumentos del </w:t>
      </w:r>
      <w:r w:rsidR="00B83F90">
        <w:rPr>
          <w:rFonts w:cs="Arial"/>
        </w:rPr>
        <w:t>convocante</w:t>
      </w:r>
      <w:r w:rsidR="004A2947">
        <w:rPr>
          <w:rFonts w:cs="Arial"/>
        </w:rPr>
        <w:t xml:space="preserve">, </w:t>
      </w:r>
      <w:r w:rsidR="00020228" w:rsidRPr="00ED62BD">
        <w:rPr>
          <w:rFonts w:cs="Arial"/>
        </w:rPr>
        <w:t>se transcriben l</w:t>
      </w:r>
      <w:r w:rsidR="00ED62BD">
        <w:rPr>
          <w:rFonts w:cs="Arial"/>
        </w:rPr>
        <w:t>as</w:t>
      </w:r>
      <w:r w:rsidR="00020228" w:rsidRPr="00ED62BD">
        <w:rPr>
          <w:rFonts w:cs="Arial"/>
        </w:rPr>
        <w:t xml:space="preserve"> siguientes </w:t>
      </w:r>
      <w:r w:rsidR="00ED62BD">
        <w:rPr>
          <w:rFonts w:cs="Arial"/>
        </w:rPr>
        <w:t>consideraciones</w:t>
      </w:r>
      <w:r w:rsidR="00020228" w:rsidRPr="00ED62BD">
        <w:rPr>
          <w:rFonts w:cs="Arial"/>
        </w:rPr>
        <w:t>, fundad</w:t>
      </w:r>
      <w:r w:rsidR="00ED62BD">
        <w:rPr>
          <w:rFonts w:cs="Arial"/>
        </w:rPr>
        <w:t>a</w:t>
      </w:r>
      <w:r w:rsidR="00020228" w:rsidRPr="00ED62BD">
        <w:rPr>
          <w:rFonts w:cs="Arial"/>
        </w:rPr>
        <w:t>s en la propuesta y en la decl</w:t>
      </w:r>
      <w:r w:rsidR="00ED62BD" w:rsidRPr="00ED62BD">
        <w:rPr>
          <w:rFonts w:cs="Arial"/>
        </w:rPr>
        <w:t>a</w:t>
      </w:r>
      <w:r w:rsidR="00020228" w:rsidRPr="00ED62BD">
        <w:rPr>
          <w:rFonts w:cs="Arial"/>
        </w:rPr>
        <w:t xml:space="preserve">ración </w:t>
      </w:r>
      <w:r w:rsidR="00ED62BD" w:rsidRPr="00ED62BD">
        <w:rPr>
          <w:rFonts w:cs="Arial"/>
        </w:rPr>
        <w:t>de parte que presentó e</w:t>
      </w:r>
      <w:r w:rsidR="00020228" w:rsidRPr="00ED62BD">
        <w:rPr>
          <w:rFonts w:cs="Arial"/>
        </w:rPr>
        <w:t>l propio convocante</w:t>
      </w:r>
      <w:r w:rsidR="004A2947">
        <w:rPr>
          <w:rFonts w:cs="Arial"/>
        </w:rPr>
        <w:t xml:space="preserve"> – la cual s</w:t>
      </w:r>
      <w:r w:rsidR="00A0439E">
        <w:rPr>
          <w:rFonts w:cs="Arial"/>
        </w:rPr>
        <w:t>í</w:t>
      </w:r>
      <w:r w:rsidR="004A2947">
        <w:rPr>
          <w:rFonts w:cs="Arial"/>
        </w:rPr>
        <w:t xml:space="preserve"> se tuvo en cuenta en el análisis probatorio</w:t>
      </w:r>
      <w:r w:rsidR="00ED62BD">
        <w:rPr>
          <w:rFonts w:cs="Arial"/>
        </w:rPr>
        <w:t xml:space="preserve"> (se transcribe de forma literal)</w:t>
      </w:r>
      <w:r w:rsidR="00020228" w:rsidRPr="00ED62BD">
        <w:rPr>
          <w:rFonts w:cs="Arial"/>
        </w:rPr>
        <w:t xml:space="preserve">: </w:t>
      </w:r>
    </w:p>
    <w:p w14:paraId="5CBC2317" w14:textId="77777777" w:rsidR="00020228" w:rsidRDefault="00020228" w:rsidP="00020228">
      <w:pPr>
        <w:pStyle w:val="Textoindependiente22"/>
        <w:numPr>
          <w:ilvl w:val="12"/>
          <w:numId w:val="0"/>
        </w:numPr>
        <w:overflowPunct/>
        <w:autoSpaceDE/>
        <w:autoSpaceDN/>
        <w:adjustRightInd/>
        <w:textAlignment w:val="auto"/>
        <w:rPr>
          <w:rFonts w:cs="Arial"/>
          <w:b/>
        </w:rPr>
      </w:pPr>
    </w:p>
    <w:p w14:paraId="389B1BFF" w14:textId="77777777" w:rsidR="00020228" w:rsidRDefault="00020228" w:rsidP="00B83F90">
      <w:pPr>
        <w:spacing w:line="276" w:lineRule="auto"/>
        <w:ind w:left="567" w:right="567"/>
        <w:rPr>
          <w:i/>
          <w:sz w:val="22"/>
          <w:szCs w:val="22"/>
        </w:rPr>
      </w:pPr>
      <w:r w:rsidRPr="00020228">
        <w:rPr>
          <w:i/>
          <w:sz w:val="22"/>
          <w:szCs w:val="22"/>
        </w:rPr>
        <w:t>“3. Conforme a la propuesta presentada por el demandante, este se comprometía en dicho documento a presentar 4 informes en un plazo de 8 meses, reconociendo en dicho documento que el objeto de revisión sería "las etapas precontractuales y contractuales del proyecto de Regulación del Rio Tona- Embalse de Bucaramanga en 'su componente técnico</w:t>
      </w:r>
      <w:r w:rsidR="009F7C8F">
        <w:rPr>
          <w:i/>
          <w:sz w:val="22"/>
          <w:szCs w:val="22"/>
        </w:rPr>
        <w:t>’</w:t>
      </w:r>
      <w:r w:rsidRPr="00020228">
        <w:rPr>
          <w:i/>
          <w:sz w:val="22"/>
          <w:szCs w:val="22"/>
        </w:rPr>
        <w:t xml:space="preserve">, pero el contrato celebrado en su objeto, indica exactamente lo mismo pero elimina la frase ‘en su componente técnico', por ‘el alcance contenido en la propuesta’, es decir, en su componente técnico, elemento este que debe tenerse en cuenta, toda vez que uno de los argumentos que conforme a las pruebas testimoniales, fueron causa para que el </w:t>
      </w:r>
      <w:proofErr w:type="spellStart"/>
      <w:r w:rsidRPr="00020228">
        <w:rPr>
          <w:i/>
          <w:sz w:val="22"/>
          <w:szCs w:val="22"/>
        </w:rPr>
        <w:t>amb</w:t>
      </w:r>
      <w:proofErr w:type="spellEnd"/>
      <w:r w:rsidRPr="00020228">
        <w:rPr>
          <w:i/>
          <w:sz w:val="22"/>
          <w:szCs w:val="22"/>
        </w:rPr>
        <w:t xml:space="preserve"> S:A. E.S.P., rechazara o improbara los informes, era precisamente la ausencia de este componente técnico”</w:t>
      </w:r>
      <w:r w:rsidRPr="00020228">
        <w:rPr>
          <w:rStyle w:val="Refdenotaalpie"/>
          <w:i/>
          <w:sz w:val="22"/>
          <w:szCs w:val="22"/>
        </w:rPr>
        <w:footnoteReference w:id="60"/>
      </w:r>
      <w:r w:rsidRPr="00020228">
        <w:rPr>
          <w:i/>
          <w:sz w:val="22"/>
          <w:szCs w:val="22"/>
        </w:rPr>
        <w:t>.</w:t>
      </w:r>
    </w:p>
    <w:p w14:paraId="318DDC08" w14:textId="77777777" w:rsidR="00ED62BD" w:rsidRPr="00020228" w:rsidRDefault="00ED62BD" w:rsidP="00B83F90">
      <w:pPr>
        <w:spacing w:line="276" w:lineRule="auto"/>
        <w:ind w:left="567" w:right="567"/>
        <w:rPr>
          <w:i/>
          <w:sz w:val="22"/>
          <w:szCs w:val="22"/>
        </w:rPr>
      </w:pPr>
    </w:p>
    <w:p w14:paraId="2A3EE2F1" w14:textId="77777777" w:rsidR="00ED62BD" w:rsidRDefault="00ED62BD" w:rsidP="00B83F90">
      <w:pPr>
        <w:spacing w:line="276" w:lineRule="auto"/>
        <w:ind w:left="567" w:right="567"/>
        <w:rPr>
          <w:i/>
          <w:sz w:val="22"/>
          <w:szCs w:val="22"/>
        </w:rPr>
      </w:pPr>
      <w:r>
        <w:rPr>
          <w:i/>
          <w:sz w:val="22"/>
          <w:szCs w:val="22"/>
        </w:rPr>
        <w:t>“</w:t>
      </w:r>
      <w:r w:rsidR="00020228" w:rsidRPr="00020228">
        <w:rPr>
          <w:i/>
          <w:sz w:val="22"/>
          <w:szCs w:val="22"/>
        </w:rPr>
        <w:t>4. Analizada la propuesta presentada por el Ing. Ardila, tenemos que conforme a esta, el profesional se comprometió entre otros a la realización de una serie de actividades, que claramente sobrepasaban los conocimientos propios de su profesión,</w:t>
      </w:r>
      <w:r>
        <w:rPr>
          <w:i/>
          <w:sz w:val="22"/>
          <w:szCs w:val="22"/>
        </w:rPr>
        <w:t xml:space="preserve"> </w:t>
      </w:r>
      <w:r w:rsidR="00020228" w:rsidRPr="00020228">
        <w:rPr>
          <w:i/>
          <w:sz w:val="22"/>
          <w:szCs w:val="22"/>
        </w:rPr>
        <w:t xml:space="preserve">y que lo conminaba a la contratación de personas, subalternos, ayudantes o terceros que conforme a los, conocimientos de ellos y ,sus especialidades, pudiesen cumplir con la correcta labor contratada de revisar, precisamente por el componente técnico que este prometió en la oferta y que </w:t>
      </w:r>
      <w:r w:rsidR="00020228" w:rsidRPr="00020228">
        <w:rPr>
          <w:i/>
          <w:sz w:val="22"/>
          <w:szCs w:val="22"/>
        </w:rPr>
        <w:lastRenderedPageBreak/>
        <w:t xml:space="preserve">quedó plasmado en el contrato al someterse este al </w:t>
      </w:r>
      <w:r w:rsidR="009F7C8F">
        <w:rPr>
          <w:i/>
          <w:sz w:val="22"/>
          <w:szCs w:val="22"/>
        </w:rPr>
        <w:t>‘</w:t>
      </w:r>
      <w:r w:rsidR="00020228" w:rsidRPr="00020228">
        <w:rPr>
          <w:i/>
          <w:sz w:val="22"/>
          <w:szCs w:val="22"/>
        </w:rPr>
        <w:t>alcance contenido dentro de la propuesta</w:t>
      </w:r>
      <w:r w:rsidR="009F7C8F">
        <w:rPr>
          <w:i/>
          <w:sz w:val="22"/>
          <w:szCs w:val="22"/>
        </w:rPr>
        <w:t xml:space="preserve">’ </w:t>
      </w:r>
      <w:r w:rsidR="00020228" w:rsidRPr="00020228">
        <w:rPr>
          <w:i/>
          <w:sz w:val="22"/>
          <w:szCs w:val="22"/>
        </w:rPr>
        <w:t xml:space="preserve">(Cláusula 1 del Contrato). </w:t>
      </w:r>
    </w:p>
    <w:p w14:paraId="49950EB1" w14:textId="77777777" w:rsidR="00ED62BD" w:rsidRDefault="00ED62BD" w:rsidP="00B83F90">
      <w:pPr>
        <w:spacing w:line="276" w:lineRule="auto"/>
        <w:ind w:left="567" w:right="567"/>
        <w:rPr>
          <w:i/>
          <w:sz w:val="22"/>
          <w:szCs w:val="22"/>
        </w:rPr>
      </w:pPr>
    </w:p>
    <w:p w14:paraId="76617FA7" w14:textId="77777777" w:rsidR="00020228" w:rsidRPr="00020228" w:rsidRDefault="009F7C8F" w:rsidP="00B83F90">
      <w:pPr>
        <w:spacing w:line="276" w:lineRule="auto"/>
        <w:ind w:left="567" w:right="567"/>
        <w:rPr>
          <w:i/>
          <w:sz w:val="22"/>
          <w:szCs w:val="22"/>
        </w:rPr>
      </w:pPr>
      <w:r>
        <w:rPr>
          <w:i/>
          <w:sz w:val="22"/>
          <w:szCs w:val="22"/>
        </w:rPr>
        <w:t>“</w:t>
      </w:r>
      <w:r w:rsidR="00020228" w:rsidRPr="00020228">
        <w:rPr>
          <w:i/>
          <w:sz w:val="22"/>
          <w:szCs w:val="22"/>
        </w:rPr>
        <w:t>Sobre el particular, en el interrogatorio de parte que se le hiciera al contratista, demandante, este manifestó que: presenté la disminución de personal que tenía previsto para trabajar, dado que en los contratos de supervisión se requiere de bastante personal, una sola persona no puede hacer la obra ... yo tengo asesores en las diferentes áreas y en especial porque son áreas que tienen</w:t>
      </w:r>
      <w:r w:rsidR="00020228">
        <w:rPr>
          <w:i/>
          <w:sz w:val="22"/>
          <w:szCs w:val="22"/>
        </w:rPr>
        <w:t xml:space="preserve"> </w:t>
      </w:r>
      <w:r w:rsidR="00020228" w:rsidRPr="00020228">
        <w:rPr>
          <w:i/>
          <w:sz w:val="22"/>
          <w:szCs w:val="22"/>
        </w:rPr>
        <w:t>complejidad técnica: área eléctrica, área hidráulica, redes de datos, temas de geología, temas de túneles, y para cada una de esas tuve que colocar funcionarios</w:t>
      </w:r>
      <w:r w:rsidR="00020228">
        <w:rPr>
          <w:i/>
          <w:sz w:val="22"/>
          <w:szCs w:val="22"/>
        </w:rPr>
        <w:t>’</w:t>
      </w:r>
      <w:r w:rsidR="00020228" w:rsidRPr="00020228">
        <w:rPr>
          <w:i/>
          <w:sz w:val="22"/>
          <w:szCs w:val="22"/>
        </w:rPr>
        <w:t>'</w:t>
      </w:r>
      <w:r w:rsidR="00020228" w:rsidRPr="00020228">
        <w:rPr>
          <w:rStyle w:val="Refdenotaalpie"/>
          <w:i/>
          <w:sz w:val="22"/>
          <w:szCs w:val="22"/>
        </w:rPr>
        <w:footnoteReference w:id="61"/>
      </w:r>
      <w:r w:rsidR="00A0439E">
        <w:rPr>
          <w:i/>
          <w:sz w:val="22"/>
          <w:szCs w:val="22"/>
        </w:rPr>
        <w:t>.</w:t>
      </w:r>
    </w:p>
    <w:p w14:paraId="156B2454" w14:textId="77777777" w:rsidR="00020228" w:rsidRPr="00020228" w:rsidRDefault="00020228" w:rsidP="00020228">
      <w:pPr>
        <w:pStyle w:val="Textoindependiente22"/>
        <w:numPr>
          <w:ilvl w:val="12"/>
          <w:numId w:val="0"/>
        </w:numPr>
        <w:overflowPunct/>
        <w:autoSpaceDE/>
        <w:autoSpaceDN/>
        <w:adjustRightInd/>
        <w:ind w:left="567" w:right="567"/>
        <w:textAlignment w:val="auto"/>
        <w:rPr>
          <w:rFonts w:cs="Arial"/>
          <w:b/>
          <w:i/>
          <w:sz w:val="22"/>
          <w:szCs w:val="22"/>
        </w:rPr>
      </w:pPr>
    </w:p>
    <w:p w14:paraId="4A5D6B54" w14:textId="77777777" w:rsidR="00A04846" w:rsidRDefault="00441F84" w:rsidP="00D94067">
      <w:pPr>
        <w:pStyle w:val="Textoindependiente22"/>
        <w:numPr>
          <w:ilvl w:val="12"/>
          <w:numId w:val="0"/>
        </w:numPr>
        <w:overflowPunct/>
        <w:autoSpaceDE/>
        <w:autoSpaceDN/>
        <w:adjustRightInd/>
        <w:textAlignment w:val="auto"/>
        <w:rPr>
          <w:rFonts w:cs="Arial"/>
        </w:rPr>
      </w:pPr>
      <w:r w:rsidRPr="00016213">
        <w:rPr>
          <w:rFonts w:cs="Arial"/>
        </w:rPr>
        <w:t xml:space="preserve">En conclusión, </w:t>
      </w:r>
      <w:r w:rsidR="00A04846">
        <w:rPr>
          <w:rFonts w:cs="Arial"/>
        </w:rPr>
        <w:t xml:space="preserve">con apoyo en el artículo 42 de la Ley 1563 de 2012, </w:t>
      </w:r>
      <w:r w:rsidRPr="00016213">
        <w:rPr>
          <w:rFonts w:cs="Arial"/>
        </w:rPr>
        <w:t xml:space="preserve">la Sala </w:t>
      </w:r>
      <w:r w:rsidR="00BA4090" w:rsidRPr="00016213">
        <w:rPr>
          <w:rFonts w:cs="Arial"/>
        </w:rPr>
        <w:t>declarará infundado el recurso de anulación, en respeto de la autonomía en la valoración de las pruebas que realizó el Tribunal de Arbitramento, la cual se enc</w:t>
      </w:r>
      <w:r w:rsidR="009159BE">
        <w:rPr>
          <w:rFonts w:cs="Arial"/>
        </w:rPr>
        <w:t>on</w:t>
      </w:r>
      <w:r w:rsidR="00BA4090" w:rsidRPr="00016213">
        <w:rPr>
          <w:rFonts w:cs="Arial"/>
        </w:rPr>
        <w:t>tr</w:t>
      </w:r>
      <w:r w:rsidR="0086256B">
        <w:rPr>
          <w:rFonts w:cs="Arial"/>
        </w:rPr>
        <w:t>ó</w:t>
      </w:r>
      <w:r w:rsidR="00BA4090" w:rsidRPr="00016213">
        <w:rPr>
          <w:rFonts w:cs="Arial"/>
        </w:rPr>
        <w:t xml:space="preserve"> fundada en </w:t>
      </w:r>
      <w:r w:rsidR="00F43EB2" w:rsidRPr="00016213">
        <w:rPr>
          <w:rFonts w:cs="Arial"/>
        </w:rPr>
        <w:t xml:space="preserve">la propuesta que presentó el contratista, en el contenido de las actas, los informes y las declaraciones </w:t>
      </w:r>
      <w:r w:rsidR="00016213" w:rsidRPr="00016213">
        <w:rPr>
          <w:rFonts w:cs="Arial"/>
        </w:rPr>
        <w:t>allegadas al acervo probatorio</w:t>
      </w:r>
      <w:r w:rsidR="009159BE">
        <w:rPr>
          <w:rFonts w:cs="Arial"/>
        </w:rPr>
        <w:t>,</w:t>
      </w:r>
      <w:r w:rsidR="00016213" w:rsidRPr="00016213">
        <w:rPr>
          <w:rFonts w:cs="Arial"/>
        </w:rPr>
        <w:t xml:space="preserve"> en el proceso arbitral</w:t>
      </w:r>
      <w:r w:rsidR="00A04846">
        <w:rPr>
          <w:rFonts w:cs="Arial"/>
        </w:rPr>
        <w:t>.</w:t>
      </w:r>
    </w:p>
    <w:p w14:paraId="7CEB53EC" w14:textId="77777777" w:rsidR="00A04846" w:rsidRDefault="00A04846" w:rsidP="00D94067">
      <w:pPr>
        <w:pStyle w:val="Textoindependiente22"/>
        <w:numPr>
          <w:ilvl w:val="12"/>
          <w:numId w:val="0"/>
        </w:numPr>
        <w:overflowPunct/>
        <w:autoSpaceDE/>
        <w:autoSpaceDN/>
        <w:adjustRightInd/>
        <w:textAlignment w:val="auto"/>
        <w:rPr>
          <w:rFonts w:cs="Arial"/>
        </w:rPr>
      </w:pPr>
    </w:p>
    <w:p w14:paraId="6AFF7FD7" w14:textId="77777777" w:rsidR="00F43EB2" w:rsidRPr="00016213" w:rsidRDefault="00CC4A1C" w:rsidP="00D94067">
      <w:pPr>
        <w:pStyle w:val="Textoindependiente22"/>
        <w:numPr>
          <w:ilvl w:val="12"/>
          <w:numId w:val="0"/>
        </w:numPr>
        <w:overflowPunct/>
        <w:autoSpaceDE/>
        <w:autoSpaceDN/>
        <w:adjustRightInd/>
        <w:textAlignment w:val="auto"/>
        <w:rPr>
          <w:rFonts w:cs="Arial"/>
        </w:rPr>
      </w:pPr>
      <w:r>
        <w:rPr>
          <w:rFonts w:cs="Arial"/>
        </w:rPr>
        <w:t xml:space="preserve">Por tanto, </w:t>
      </w:r>
      <w:r w:rsidR="00B83F90">
        <w:rPr>
          <w:rFonts w:cs="Arial"/>
        </w:rPr>
        <w:t xml:space="preserve">con independencia de que la valoración de las pruebas haya sido acertada o no, </w:t>
      </w:r>
      <w:r w:rsidR="00F43EB2" w:rsidRPr="00016213">
        <w:rPr>
          <w:rFonts w:cs="Arial"/>
        </w:rPr>
        <w:t xml:space="preserve">respecto del laudo </w:t>
      </w:r>
      <w:r w:rsidR="00016213" w:rsidRPr="00016213">
        <w:rPr>
          <w:rFonts w:cs="Arial"/>
        </w:rPr>
        <w:t xml:space="preserve">arbitral </w:t>
      </w:r>
      <w:r w:rsidR="00F43EB2" w:rsidRPr="00016213">
        <w:rPr>
          <w:rFonts w:cs="Arial"/>
        </w:rPr>
        <w:t xml:space="preserve">de </w:t>
      </w:r>
      <w:r w:rsidR="00016213" w:rsidRPr="00016213">
        <w:rPr>
          <w:rFonts w:cs="Arial"/>
        </w:rPr>
        <w:t>20 de noviembre de 2018</w:t>
      </w:r>
      <w:r>
        <w:rPr>
          <w:rFonts w:cs="Arial"/>
        </w:rPr>
        <w:t>,</w:t>
      </w:r>
      <w:r w:rsidR="00016213" w:rsidRPr="00016213">
        <w:rPr>
          <w:rFonts w:cs="Arial"/>
        </w:rPr>
        <w:t xml:space="preserve"> </w:t>
      </w:r>
      <w:r w:rsidR="00F43EB2" w:rsidRPr="00016213">
        <w:rPr>
          <w:rFonts w:cs="Arial"/>
        </w:rPr>
        <w:t>no se configur</w:t>
      </w:r>
      <w:r>
        <w:rPr>
          <w:rFonts w:cs="Arial"/>
        </w:rPr>
        <w:t>ó</w:t>
      </w:r>
      <w:r w:rsidR="00F43EB2" w:rsidRPr="00016213">
        <w:rPr>
          <w:rFonts w:cs="Arial"/>
        </w:rPr>
        <w:t xml:space="preserve"> el fallo en conciencia</w:t>
      </w:r>
      <w:r w:rsidR="00016213" w:rsidRPr="00016213">
        <w:rPr>
          <w:rFonts w:cs="Arial"/>
        </w:rPr>
        <w:t>.</w:t>
      </w:r>
    </w:p>
    <w:p w14:paraId="66D845BA" w14:textId="77777777" w:rsidR="00F43EB2" w:rsidRDefault="00F43EB2" w:rsidP="00D94067">
      <w:pPr>
        <w:pStyle w:val="Textoindependiente22"/>
        <w:numPr>
          <w:ilvl w:val="12"/>
          <w:numId w:val="0"/>
        </w:numPr>
        <w:overflowPunct/>
        <w:autoSpaceDE/>
        <w:autoSpaceDN/>
        <w:adjustRightInd/>
        <w:textAlignment w:val="auto"/>
        <w:rPr>
          <w:rFonts w:cs="Arial"/>
          <w:b/>
        </w:rPr>
      </w:pPr>
    </w:p>
    <w:p w14:paraId="11F7DCB2" w14:textId="77777777" w:rsidR="001452AA" w:rsidRDefault="00B12D2F" w:rsidP="001452AA">
      <w:pPr>
        <w:pStyle w:val="Textoindependiente22"/>
        <w:numPr>
          <w:ilvl w:val="12"/>
          <w:numId w:val="0"/>
        </w:numPr>
        <w:overflowPunct/>
        <w:autoSpaceDE/>
        <w:autoSpaceDN/>
        <w:adjustRightInd/>
        <w:textAlignment w:val="auto"/>
        <w:rPr>
          <w:rFonts w:cs="Arial"/>
          <w:b/>
        </w:rPr>
      </w:pPr>
      <w:r>
        <w:rPr>
          <w:rFonts w:cs="Arial"/>
          <w:b/>
        </w:rPr>
        <w:t xml:space="preserve">5. </w:t>
      </w:r>
      <w:r w:rsidR="001452AA">
        <w:rPr>
          <w:rFonts w:cs="Arial"/>
          <w:b/>
        </w:rPr>
        <w:t>Causal del numeral 9 del artículo 41 de la Ley 1563 de 2012</w:t>
      </w:r>
    </w:p>
    <w:p w14:paraId="6CDA5042" w14:textId="77777777" w:rsidR="001452AA" w:rsidRDefault="001452AA" w:rsidP="001452AA">
      <w:pPr>
        <w:pStyle w:val="Textoindependiente22"/>
        <w:numPr>
          <w:ilvl w:val="12"/>
          <w:numId w:val="0"/>
        </w:numPr>
        <w:overflowPunct/>
        <w:autoSpaceDE/>
        <w:autoSpaceDN/>
        <w:adjustRightInd/>
        <w:textAlignment w:val="auto"/>
        <w:rPr>
          <w:rFonts w:cs="Arial"/>
          <w:b/>
        </w:rPr>
      </w:pPr>
    </w:p>
    <w:p w14:paraId="0E45EBA4" w14:textId="77777777" w:rsidR="00AE3397" w:rsidRDefault="00AE3397" w:rsidP="001452AA">
      <w:pPr>
        <w:pStyle w:val="Textoindependiente22"/>
        <w:numPr>
          <w:ilvl w:val="12"/>
          <w:numId w:val="0"/>
        </w:numPr>
        <w:overflowPunct/>
        <w:autoSpaceDE/>
        <w:autoSpaceDN/>
        <w:adjustRightInd/>
        <w:textAlignment w:val="auto"/>
        <w:rPr>
          <w:rFonts w:cs="Arial"/>
          <w:b/>
        </w:rPr>
      </w:pPr>
      <w:r>
        <w:rPr>
          <w:rFonts w:cs="Arial"/>
          <w:b/>
        </w:rPr>
        <w:t xml:space="preserve">5.1. </w:t>
      </w:r>
      <w:r w:rsidR="004C6568">
        <w:rPr>
          <w:rFonts w:cs="Arial"/>
          <w:b/>
        </w:rPr>
        <w:t>A</w:t>
      </w:r>
      <w:r>
        <w:rPr>
          <w:rFonts w:cs="Arial"/>
          <w:b/>
        </w:rPr>
        <w:t>rgumentos del convocante</w:t>
      </w:r>
    </w:p>
    <w:p w14:paraId="2B6DA934" w14:textId="77777777" w:rsidR="00AE3397" w:rsidRDefault="00AE3397" w:rsidP="001452AA">
      <w:pPr>
        <w:pStyle w:val="Textoindependiente22"/>
        <w:numPr>
          <w:ilvl w:val="12"/>
          <w:numId w:val="0"/>
        </w:numPr>
        <w:overflowPunct/>
        <w:autoSpaceDE/>
        <w:autoSpaceDN/>
        <w:adjustRightInd/>
        <w:textAlignment w:val="auto"/>
        <w:rPr>
          <w:rFonts w:cs="Arial"/>
          <w:b/>
        </w:rPr>
      </w:pPr>
    </w:p>
    <w:p w14:paraId="2900F354" w14:textId="77777777" w:rsidR="00184FC5" w:rsidRPr="00502651" w:rsidRDefault="00AE3397" w:rsidP="001452AA">
      <w:pPr>
        <w:pStyle w:val="Textoindependiente22"/>
        <w:numPr>
          <w:ilvl w:val="12"/>
          <w:numId w:val="0"/>
        </w:numPr>
        <w:overflowPunct/>
        <w:autoSpaceDE/>
        <w:autoSpaceDN/>
        <w:adjustRightInd/>
        <w:textAlignment w:val="auto"/>
        <w:rPr>
          <w:rFonts w:cs="Arial"/>
        </w:rPr>
      </w:pPr>
      <w:r>
        <w:rPr>
          <w:rFonts w:cs="Arial"/>
          <w:b/>
        </w:rPr>
        <w:t xml:space="preserve">5.1.1. </w:t>
      </w:r>
      <w:r w:rsidR="001452AA" w:rsidRPr="00502651">
        <w:rPr>
          <w:rFonts w:cs="Arial"/>
        </w:rPr>
        <w:t xml:space="preserve">El </w:t>
      </w:r>
      <w:r w:rsidR="00502651">
        <w:rPr>
          <w:rFonts w:cs="Arial"/>
        </w:rPr>
        <w:t xml:space="preserve">recurrente </w:t>
      </w:r>
      <w:r w:rsidR="001452AA" w:rsidRPr="00502651">
        <w:rPr>
          <w:rFonts w:cs="Arial"/>
        </w:rPr>
        <w:t xml:space="preserve">afirmó que los árbitros incurrieron en la causal </w:t>
      </w:r>
      <w:r w:rsidR="00184FC5" w:rsidRPr="00502651">
        <w:rPr>
          <w:rFonts w:cs="Arial"/>
        </w:rPr>
        <w:t>9</w:t>
      </w:r>
      <w:r w:rsidR="001452AA" w:rsidRPr="00502651">
        <w:rPr>
          <w:rFonts w:cs="Arial"/>
        </w:rPr>
        <w:t xml:space="preserve"> del artículo 41</w:t>
      </w:r>
      <w:r w:rsidR="00AA6A82" w:rsidRPr="00502651">
        <w:rPr>
          <w:rFonts w:cs="Arial"/>
        </w:rPr>
        <w:t xml:space="preserve"> de la Ley 1563 de 2012</w:t>
      </w:r>
      <w:r w:rsidR="001452AA" w:rsidRPr="00502651">
        <w:rPr>
          <w:rFonts w:cs="Arial"/>
        </w:rPr>
        <w:t xml:space="preserve">, por </w:t>
      </w:r>
      <w:r w:rsidR="003767AD" w:rsidRPr="00502651">
        <w:rPr>
          <w:rFonts w:cs="Arial"/>
        </w:rPr>
        <w:t>pronu</w:t>
      </w:r>
      <w:r w:rsidR="00AA6A82" w:rsidRPr="00502651">
        <w:rPr>
          <w:rFonts w:cs="Arial"/>
        </w:rPr>
        <w:t>n</w:t>
      </w:r>
      <w:r w:rsidR="003767AD" w:rsidRPr="00502651">
        <w:rPr>
          <w:rFonts w:cs="Arial"/>
        </w:rPr>
        <w:t>cia</w:t>
      </w:r>
      <w:r w:rsidR="00AA6A82" w:rsidRPr="00502651">
        <w:rPr>
          <w:rFonts w:cs="Arial"/>
        </w:rPr>
        <w:t>rse</w:t>
      </w:r>
      <w:r w:rsidR="003767AD" w:rsidRPr="00502651">
        <w:rPr>
          <w:rFonts w:cs="Arial"/>
        </w:rPr>
        <w:t xml:space="preserve"> </w:t>
      </w:r>
      <w:r w:rsidR="00AA6A82" w:rsidRPr="00502651">
        <w:rPr>
          <w:rFonts w:cs="Arial"/>
        </w:rPr>
        <w:t xml:space="preserve">sobre cuestiones no sujetas al arbitramento y haber </w:t>
      </w:r>
      <w:r w:rsidR="00184FC5" w:rsidRPr="00502651">
        <w:rPr>
          <w:rFonts w:cs="Arial"/>
        </w:rPr>
        <w:t>concedido más de lo pedido.</w:t>
      </w:r>
    </w:p>
    <w:p w14:paraId="2483A347" w14:textId="77777777" w:rsidR="005C0C07" w:rsidRDefault="005C0C07" w:rsidP="001452AA">
      <w:pPr>
        <w:pStyle w:val="Textoindependiente22"/>
        <w:numPr>
          <w:ilvl w:val="12"/>
          <w:numId w:val="0"/>
        </w:numPr>
        <w:overflowPunct/>
        <w:autoSpaceDE/>
        <w:autoSpaceDN/>
        <w:adjustRightInd/>
        <w:textAlignment w:val="auto"/>
        <w:rPr>
          <w:rFonts w:cs="Arial"/>
          <w:b/>
        </w:rPr>
      </w:pPr>
    </w:p>
    <w:p w14:paraId="691B9263" w14:textId="77777777" w:rsidR="00502651" w:rsidRPr="00502651" w:rsidRDefault="005C0C07" w:rsidP="001452AA">
      <w:pPr>
        <w:pStyle w:val="Textoindependiente22"/>
        <w:numPr>
          <w:ilvl w:val="12"/>
          <w:numId w:val="0"/>
        </w:numPr>
        <w:overflowPunct/>
        <w:autoSpaceDE/>
        <w:autoSpaceDN/>
        <w:adjustRightInd/>
        <w:textAlignment w:val="auto"/>
        <w:rPr>
          <w:rFonts w:cs="Arial"/>
        </w:rPr>
      </w:pPr>
      <w:r w:rsidRPr="00502651">
        <w:rPr>
          <w:rFonts w:cs="Arial"/>
        </w:rPr>
        <w:t xml:space="preserve">Indicó que los árbitros dejaron establecido que el objeto del contrato No 015 de 2016 se refirió </w:t>
      </w:r>
      <w:r w:rsidR="001452AA" w:rsidRPr="00502651">
        <w:rPr>
          <w:rFonts w:cs="Arial"/>
        </w:rPr>
        <w:t>to</w:t>
      </w:r>
      <w:r w:rsidRPr="00502651">
        <w:rPr>
          <w:rFonts w:cs="Arial"/>
        </w:rPr>
        <w:t>dos los contratos que AMB suscrib</w:t>
      </w:r>
      <w:r w:rsidR="009A12AF" w:rsidRPr="00502651">
        <w:rPr>
          <w:rFonts w:cs="Arial"/>
        </w:rPr>
        <w:t xml:space="preserve">ió en </w:t>
      </w:r>
      <w:r w:rsidRPr="00502651">
        <w:rPr>
          <w:rFonts w:cs="Arial"/>
        </w:rPr>
        <w:t>relaci</w:t>
      </w:r>
      <w:r w:rsidR="009A12AF" w:rsidRPr="00502651">
        <w:rPr>
          <w:rFonts w:cs="Arial"/>
        </w:rPr>
        <w:t xml:space="preserve">ón </w:t>
      </w:r>
      <w:r w:rsidRPr="00502651">
        <w:rPr>
          <w:rFonts w:cs="Arial"/>
        </w:rPr>
        <w:t>con el proyecto de</w:t>
      </w:r>
      <w:r w:rsidR="009A12AF" w:rsidRPr="00502651">
        <w:rPr>
          <w:rFonts w:cs="Arial"/>
        </w:rPr>
        <w:t>l río Tona</w:t>
      </w:r>
      <w:r w:rsidR="00EF46AE" w:rsidRPr="00502651">
        <w:rPr>
          <w:rFonts w:cs="Arial"/>
        </w:rPr>
        <w:t xml:space="preserve">, </w:t>
      </w:r>
      <w:r w:rsidR="009A12AF" w:rsidRPr="00502651">
        <w:rPr>
          <w:rFonts w:cs="Arial"/>
        </w:rPr>
        <w:t xml:space="preserve">en lo cual no tuvieron </w:t>
      </w:r>
      <w:r w:rsidR="00EF46AE" w:rsidRPr="00502651">
        <w:rPr>
          <w:rFonts w:cs="Arial"/>
        </w:rPr>
        <w:t xml:space="preserve">en cuenta que </w:t>
      </w:r>
      <w:r w:rsidR="009A12AF" w:rsidRPr="00502651">
        <w:rPr>
          <w:rFonts w:cs="Arial"/>
        </w:rPr>
        <w:t>el</w:t>
      </w:r>
      <w:r w:rsidR="00EF46AE" w:rsidRPr="00502651">
        <w:rPr>
          <w:rFonts w:cs="Arial"/>
        </w:rPr>
        <w:t xml:space="preserve"> convocante acotó las pretensiones de la demanda a que lo</w:t>
      </w:r>
      <w:r w:rsidR="00BA5690" w:rsidRPr="00502651">
        <w:rPr>
          <w:rFonts w:cs="Arial"/>
        </w:rPr>
        <w:t>s</w:t>
      </w:r>
      <w:r w:rsidR="00EF46AE" w:rsidRPr="00502651">
        <w:rPr>
          <w:rFonts w:cs="Arial"/>
        </w:rPr>
        <w:t xml:space="preserve"> árbitros declararan que el objeto del contrato era la revisi</w:t>
      </w:r>
      <w:r w:rsidR="00BA5690" w:rsidRPr="00502651">
        <w:rPr>
          <w:rFonts w:cs="Arial"/>
        </w:rPr>
        <w:t>ón</w:t>
      </w:r>
      <w:r w:rsidR="00EF46AE" w:rsidRPr="00502651">
        <w:rPr>
          <w:rFonts w:cs="Arial"/>
        </w:rPr>
        <w:t xml:space="preserve"> de los contratos 073 de 2010 y 017 de 2015.</w:t>
      </w:r>
      <w:r w:rsidR="00BA5690" w:rsidRPr="00502651">
        <w:rPr>
          <w:rFonts w:cs="Arial"/>
        </w:rPr>
        <w:t xml:space="preserve"> </w:t>
      </w:r>
    </w:p>
    <w:p w14:paraId="61CBD7A0" w14:textId="77777777" w:rsidR="00502651" w:rsidRPr="00502651" w:rsidRDefault="00502651" w:rsidP="001452AA">
      <w:pPr>
        <w:pStyle w:val="Textoindependiente22"/>
        <w:numPr>
          <w:ilvl w:val="12"/>
          <w:numId w:val="0"/>
        </w:numPr>
        <w:overflowPunct/>
        <w:autoSpaceDE/>
        <w:autoSpaceDN/>
        <w:adjustRightInd/>
        <w:textAlignment w:val="auto"/>
        <w:rPr>
          <w:rFonts w:cs="Arial"/>
        </w:rPr>
      </w:pPr>
    </w:p>
    <w:p w14:paraId="641BF209" w14:textId="77777777" w:rsidR="00EF46AE" w:rsidRPr="00502651" w:rsidRDefault="00BA5690" w:rsidP="001452AA">
      <w:pPr>
        <w:pStyle w:val="Textoindependiente22"/>
        <w:numPr>
          <w:ilvl w:val="12"/>
          <w:numId w:val="0"/>
        </w:numPr>
        <w:overflowPunct/>
        <w:autoSpaceDE/>
        <w:autoSpaceDN/>
        <w:adjustRightInd/>
        <w:textAlignment w:val="auto"/>
        <w:rPr>
          <w:rFonts w:cs="Arial"/>
        </w:rPr>
      </w:pPr>
      <w:r w:rsidRPr="00502651">
        <w:rPr>
          <w:rFonts w:cs="Arial"/>
        </w:rPr>
        <w:lastRenderedPageBreak/>
        <w:t xml:space="preserve">Agregó que ni en la contestación de la demanda ni en la demanda de reconvención existió una pretensión relacionada con </w:t>
      </w:r>
      <w:r w:rsidR="00AE3397" w:rsidRPr="00502651">
        <w:rPr>
          <w:rFonts w:cs="Arial"/>
        </w:rPr>
        <w:t xml:space="preserve">que se declarara que </w:t>
      </w:r>
      <w:r w:rsidRPr="00502651">
        <w:rPr>
          <w:rFonts w:cs="Arial"/>
        </w:rPr>
        <w:t xml:space="preserve">la revisión </w:t>
      </w:r>
      <w:r w:rsidR="00AE3397" w:rsidRPr="00502651">
        <w:rPr>
          <w:rFonts w:cs="Arial"/>
        </w:rPr>
        <w:t xml:space="preserve">contratada comprendía </w:t>
      </w:r>
      <w:r w:rsidRPr="00502651">
        <w:rPr>
          <w:rFonts w:cs="Arial"/>
        </w:rPr>
        <w:t xml:space="preserve">la totalidad de los contratos. </w:t>
      </w:r>
    </w:p>
    <w:p w14:paraId="1F21261A" w14:textId="77777777" w:rsidR="009A12AF" w:rsidRDefault="009A12AF" w:rsidP="001452AA">
      <w:pPr>
        <w:pStyle w:val="Textoindependiente22"/>
        <w:numPr>
          <w:ilvl w:val="12"/>
          <w:numId w:val="0"/>
        </w:numPr>
        <w:overflowPunct/>
        <w:autoSpaceDE/>
        <w:autoSpaceDN/>
        <w:adjustRightInd/>
        <w:textAlignment w:val="auto"/>
        <w:rPr>
          <w:rFonts w:cs="Arial"/>
          <w:b/>
        </w:rPr>
      </w:pPr>
    </w:p>
    <w:p w14:paraId="55BF7D53" w14:textId="77777777" w:rsidR="00B5751F" w:rsidRPr="003003B7" w:rsidRDefault="00AE3397" w:rsidP="001452AA">
      <w:pPr>
        <w:pStyle w:val="Textoindependiente22"/>
        <w:numPr>
          <w:ilvl w:val="12"/>
          <w:numId w:val="0"/>
        </w:numPr>
        <w:overflowPunct/>
        <w:autoSpaceDE/>
        <w:autoSpaceDN/>
        <w:adjustRightInd/>
        <w:textAlignment w:val="auto"/>
        <w:rPr>
          <w:rFonts w:cs="Arial"/>
          <w:i/>
          <w:szCs w:val="24"/>
        </w:rPr>
      </w:pPr>
      <w:r>
        <w:rPr>
          <w:rFonts w:cs="Arial"/>
          <w:b/>
        </w:rPr>
        <w:t xml:space="preserve">5.1.2. </w:t>
      </w:r>
      <w:r w:rsidRPr="00DC5909">
        <w:rPr>
          <w:rFonts w:cs="Arial"/>
          <w:szCs w:val="24"/>
        </w:rPr>
        <w:t>El recurrente afirmó que</w:t>
      </w:r>
      <w:r w:rsidR="00A0439E">
        <w:rPr>
          <w:rFonts w:cs="Arial"/>
          <w:szCs w:val="24"/>
        </w:rPr>
        <w:t>,</w:t>
      </w:r>
      <w:r w:rsidRPr="00DC5909">
        <w:rPr>
          <w:rFonts w:cs="Arial"/>
          <w:szCs w:val="24"/>
        </w:rPr>
        <w:t xml:space="preserve"> por las mismas razones expuestas, se configuró la causal del numeral 9 del artículo 41 de la Ley 1563 de 2012 </w:t>
      </w:r>
      <w:r w:rsidR="00B5751F" w:rsidRPr="00DC5909">
        <w:rPr>
          <w:rFonts w:cs="Arial"/>
          <w:szCs w:val="24"/>
        </w:rPr>
        <w:t xml:space="preserve">por </w:t>
      </w:r>
      <w:r w:rsidR="00B5751F" w:rsidRPr="003003B7">
        <w:rPr>
          <w:rFonts w:cs="Arial"/>
          <w:i/>
          <w:szCs w:val="24"/>
        </w:rPr>
        <w:t>“haber concedido más de lo pedido”.</w:t>
      </w:r>
    </w:p>
    <w:p w14:paraId="2E37B6BD" w14:textId="77777777" w:rsidR="00B5751F" w:rsidRPr="00DC5909" w:rsidRDefault="00B5751F" w:rsidP="001452AA">
      <w:pPr>
        <w:pStyle w:val="Textoindependiente22"/>
        <w:numPr>
          <w:ilvl w:val="12"/>
          <w:numId w:val="0"/>
        </w:numPr>
        <w:overflowPunct/>
        <w:autoSpaceDE/>
        <w:autoSpaceDN/>
        <w:adjustRightInd/>
        <w:textAlignment w:val="auto"/>
        <w:rPr>
          <w:rFonts w:cs="Arial"/>
          <w:szCs w:val="24"/>
        </w:rPr>
      </w:pPr>
    </w:p>
    <w:p w14:paraId="2A6A457B" w14:textId="77777777" w:rsidR="008853F9" w:rsidRPr="00DC5909" w:rsidRDefault="00B5751F" w:rsidP="001452AA">
      <w:pPr>
        <w:pStyle w:val="Textoindependiente22"/>
        <w:numPr>
          <w:ilvl w:val="12"/>
          <w:numId w:val="0"/>
        </w:numPr>
        <w:overflowPunct/>
        <w:autoSpaceDE/>
        <w:autoSpaceDN/>
        <w:adjustRightInd/>
        <w:textAlignment w:val="auto"/>
        <w:rPr>
          <w:rFonts w:cs="Arial"/>
          <w:szCs w:val="24"/>
        </w:rPr>
      </w:pPr>
      <w:r w:rsidRPr="00DC5909">
        <w:rPr>
          <w:rFonts w:cs="Arial"/>
          <w:szCs w:val="24"/>
        </w:rPr>
        <w:t xml:space="preserve">Agregó que el laudo se fundó en algunos apartes de las declaraciones de Eliseo Osorio, </w:t>
      </w:r>
      <w:r w:rsidR="002D2328">
        <w:rPr>
          <w:rFonts w:cs="Arial"/>
          <w:szCs w:val="24"/>
        </w:rPr>
        <w:t>Á</w:t>
      </w:r>
      <w:r w:rsidRPr="00DC5909">
        <w:rPr>
          <w:rFonts w:cs="Arial"/>
          <w:szCs w:val="24"/>
        </w:rPr>
        <w:t>lvaro Prada y Juan Carlos Jones</w:t>
      </w:r>
      <w:r w:rsidR="0088433A" w:rsidRPr="00DC5909">
        <w:rPr>
          <w:rFonts w:cs="Arial"/>
          <w:szCs w:val="24"/>
        </w:rPr>
        <w:t>, “</w:t>
      </w:r>
      <w:r w:rsidR="0088433A" w:rsidRPr="003003B7">
        <w:rPr>
          <w:rFonts w:cs="Arial"/>
          <w:i/>
          <w:szCs w:val="24"/>
        </w:rPr>
        <w:t>quienes trataron de insinuar ante los árbitros</w:t>
      </w:r>
      <w:r w:rsidR="00DC5909" w:rsidRPr="003003B7">
        <w:rPr>
          <w:rFonts w:cs="Arial"/>
          <w:i/>
          <w:szCs w:val="24"/>
        </w:rPr>
        <w:t>”</w:t>
      </w:r>
      <w:r w:rsidR="0088433A" w:rsidRPr="00DC5909">
        <w:rPr>
          <w:rFonts w:cs="Arial"/>
          <w:szCs w:val="24"/>
        </w:rPr>
        <w:t xml:space="preserve"> que el </w:t>
      </w:r>
      <w:r w:rsidR="003003B7">
        <w:rPr>
          <w:rFonts w:cs="Arial"/>
          <w:szCs w:val="24"/>
        </w:rPr>
        <w:t>c</w:t>
      </w:r>
      <w:r w:rsidR="0088433A" w:rsidRPr="00DC5909">
        <w:rPr>
          <w:rFonts w:cs="Arial"/>
          <w:szCs w:val="24"/>
        </w:rPr>
        <w:t xml:space="preserve">ontratista debió revisar la totalidad de los contratos relativos al </w:t>
      </w:r>
      <w:r w:rsidR="003003B7">
        <w:rPr>
          <w:rFonts w:cs="Arial"/>
          <w:szCs w:val="24"/>
        </w:rPr>
        <w:t>p</w:t>
      </w:r>
      <w:r w:rsidR="0088433A" w:rsidRPr="00DC5909">
        <w:rPr>
          <w:rFonts w:cs="Arial"/>
          <w:szCs w:val="24"/>
        </w:rPr>
        <w:t xml:space="preserve">royecto </w:t>
      </w:r>
      <w:r w:rsidR="00184FC5" w:rsidRPr="00DC5909">
        <w:rPr>
          <w:rFonts w:cs="Arial"/>
          <w:szCs w:val="24"/>
        </w:rPr>
        <w:t>del e</w:t>
      </w:r>
      <w:r w:rsidR="0088433A" w:rsidRPr="00DC5909">
        <w:rPr>
          <w:rFonts w:cs="Arial"/>
          <w:szCs w:val="24"/>
        </w:rPr>
        <w:t xml:space="preserve">mbalse </w:t>
      </w:r>
      <w:r w:rsidR="00184FC5" w:rsidRPr="00DC5909">
        <w:rPr>
          <w:rFonts w:cs="Arial"/>
          <w:szCs w:val="24"/>
        </w:rPr>
        <w:t>del r</w:t>
      </w:r>
      <w:r w:rsidR="0088433A" w:rsidRPr="00DC5909">
        <w:rPr>
          <w:rFonts w:cs="Arial"/>
          <w:szCs w:val="24"/>
        </w:rPr>
        <w:t xml:space="preserve">ío Tona; sin embargo, </w:t>
      </w:r>
      <w:r w:rsidR="00DC5909" w:rsidRPr="00DC5909">
        <w:rPr>
          <w:rFonts w:cs="Arial"/>
          <w:szCs w:val="24"/>
        </w:rPr>
        <w:t>afirmó que el l</w:t>
      </w:r>
      <w:r w:rsidR="003003B7">
        <w:rPr>
          <w:rFonts w:cs="Arial"/>
          <w:szCs w:val="24"/>
        </w:rPr>
        <w:t>a</w:t>
      </w:r>
      <w:r w:rsidR="00DC5909" w:rsidRPr="00DC5909">
        <w:rPr>
          <w:rFonts w:cs="Arial"/>
          <w:szCs w:val="24"/>
        </w:rPr>
        <w:t xml:space="preserve">udo no  ha debido pronunciarse en ese sentido, dado que </w:t>
      </w:r>
      <w:r w:rsidR="0088433A" w:rsidRPr="00DC5909">
        <w:rPr>
          <w:rFonts w:cs="Arial"/>
          <w:szCs w:val="24"/>
        </w:rPr>
        <w:t>el apoderado de la parte convoca</w:t>
      </w:r>
      <w:r w:rsidR="003003B7">
        <w:rPr>
          <w:rFonts w:cs="Arial"/>
          <w:szCs w:val="24"/>
        </w:rPr>
        <w:t>da</w:t>
      </w:r>
      <w:r w:rsidR="0088433A" w:rsidRPr="00DC5909">
        <w:rPr>
          <w:rFonts w:cs="Arial"/>
          <w:szCs w:val="24"/>
        </w:rPr>
        <w:t xml:space="preserve">, cuando fue interrogado </w:t>
      </w:r>
      <w:r w:rsidR="003003B7">
        <w:rPr>
          <w:rFonts w:cs="Arial"/>
          <w:szCs w:val="24"/>
        </w:rPr>
        <w:t>sobre el asunto litigioso</w:t>
      </w:r>
      <w:r w:rsidR="005024E9">
        <w:rPr>
          <w:rFonts w:cs="Arial"/>
          <w:szCs w:val="24"/>
        </w:rPr>
        <w:t>,</w:t>
      </w:r>
      <w:r w:rsidR="003003B7">
        <w:rPr>
          <w:rFonts w:cs="Arial"/>
          <w:szCs w:val="24"/>
        </w:rPr>
        <w:t xml:space="preserve"> </w:t>
      </w:r>
      <w:r w:rsidR="0088433A" w:rsidRPr="00DC5909">
        <w:rPr>
          <w:rFonts w:cs="Arial"/>
          <w:szCs w:val="24"/>
        </w:rPr>
        <w:t>fue claro al establecer que el objeto del contrato  No. 015 de 2016 era la revisión de los contratos</w:t>
      </w:r>
      <w:r w:rsidR="008853F9" w:rsidRPr="00DC5909">
        <w:rPr>
          <w:rFonts w:cs="Arial"/>
          <w:szCs w:val="24"/>
        </w:rPr>
        <w:t xml:space="preserve"> No. 073 de 2010 y No. 017 de 2015.</w:t>
      </w:r>
    </w:p>
    <w:p w14:paraId="49F84AD6" w14:textId="77777777" w:rsidR="008853F9" w:rsidRDefault="008853F9" w:rsidP="001452AA">
      <w:pPr>
        <w:pStyle w:val="Textoindependiente22"/>
        <w:numPr>
          <w:ilvl w:val="12"/>
          <w:numId w:val="0"/>
        </w:numPr>
        <w:overflowPunct/>
        <w:autoSpaceDE/>
        <w:autoSpaceDN/>
        <w:adjustRightInd/>
        <w:textAlignment w:val="auto"/>
        <w:rPr>
          <w:rFonts w:cs="Arial"/>
          <w:b/>
        </w:rPr>
      </w:pPr>
    </w:p>
    <w:p w14:paraId="555BD4B3" w14:textId="77777777" w:rsidR="004F40D7" w:rsidRDefault="008853F9" w:rsidP="001452AA">
      <w:pPr>
        <w:pStyle w:val="Textoindependiente22"/>
        <w:numPr>
          <w:ilvl w:val="12"/>
          <w:numId w:val="0"/>
        </w:numPr>
        <w:overflowPunct/>
        <w:autoSpaceDE/>
        <w:autoSpaceDN/>
        <w:adjustRightInd/>
        <w:textAlignment w:val="auto"/>
        <w:rPr>
          <w:rFonts w:cs="Arial"/>
          <w:b/>
        </w:rPr>
      </w:pPr>
      <w:r>
        <w:rPr>
          <w:rFonts w:cs="Arial"/>
          <w:b/>
        </w:rPr>
        <w:t xml:space="preserve">5.1.3. </w:t>
      </w:r>
      <w:r w:rsidRPr="00AA6A82">
        <w:rPr>
          <w:rFonts w:cs="Arial"/>
        </w:rPr>
        <w:t xml:space="preserve">En el recurso </w:t>
      </w:r>
      <w:r w:rsidR="00DC5909">
        <w:rPr>
          <w:rFonts w:cs="Arial"/>
        </w:rPr>
        <w:t xml:space="preserve">de anulación </w:t>
      </w:r>
      <w:r w:rsidRPr="00AA6A82">
        <w:rPr>
          <w:rFonts w:cs="Arial"/>
        </w:rPr>
        <w:t>se argument</w:t>
      </w:r>
      <w:r w:rsidR="00435633" w:rsidRPr="00AA6A82">
        <w:rPr>
          <w:rFonts w:cs="Arial"/>
        </w:rPr>
        <w:t>ó</w:t>
      </w:r>
      <w:r w:rsidRPr="00AA6A82">
        <w:rPr>
          <w:rFonts w:cs="Arial"/>
        </w:rPr>
        <w:t xml:space="preserve"> que los árbitros dejaron de decidir sobre cuestiones sujetas al arbitramento en relación </w:t>
      </w:r>
      <w:r w:rsidR="004F40D7" w:rsidRPr="00AA6A82">
        <w:rPr>
          <w:rFonts w:cs="Arial"/>
        </w:rPr>
        <w:t xml:space="preserve">con la pretensión </w:t>
      </w:r>
      <w:r w:rsidRPr="00AA6A82">
        <w:rPr>
          <w:rFonts w:cs="Arial"/>
        </w:rPr>
        <w:t xml:space="preserve">cuarta, en la que se solicitó </w:t>
      </w:r>
      <w:r w:rsidR="001111B5" w:rsidRPr="00AA6A82">
        <w:rPr>
          <w:rFonts w:cs="Arial"/>
        </w:rPr>
        <w:t xml:space="preserve">que se declarara que José Felipe Ardila Vásquez dio cumplimiento a sus obligaciones relacionadas con la entrega del primer informe, dado que en el laudo se lee que </w:t>
      </w:r>
      <w:r w:rsidR="004F40D7" w:rsidRPr="00AA6A82">
        <w:rPr>
          <w:rFonts w:cs="Arial"/>
          <w:i/>
        </w:rPr>
        <w:t xml:space="preserve">“respecto del Informe número 1, ninguna declaración o análisis se realizará, teniendo en cuenta que el </w:t>
      </w:r>
      <w:proofErr w:type="spellStart"/>
      <w:r w:rsidR="004F40D7" w:rsidRPr="00AA6A82">
        <w:rPr>
          <w:rFonts w:cs="Arial"/>
          <w:i/>
        </w:rPr>
        <w:t>amb</w:t>
      </w:r>
      <w:proofErr w:type="spellEnd"/>
      <w:r w:rsidR="004F40D7" w:rsidRPr="00AA6A82">
        <w:rPr>
          <w:rFonts w:cs="Arial"/>
          <w:i/>
        </w:rPr>
        <w:t xml:space="preserve"> S.A. E.S.P. lo recibió y lo pagó</w:t>
      </w:r>
      <w:r w:rsidR="00AA6A82">
        <w:rPr>
          <w:rFonts w:cs="Arial"/>
          <w:i/>
        </w:rPr>
        <w:t>”</w:t>
      </w:r>
      <w:r w:rsidR="004F40D7" w:rsidRPr="00AA6A82">
        <w:rPr>
          <w:rFonts w:cs="Arial"/>
          <w:b/>
          <w:i/>
        </w:rPr>
        <w:t>.</w:t>
      </w:r>
    </w:p>
    <w:p w14:paraId="3EFBB284" w14:textId="77777777" w:rsidR="004F40D7" w:rsidRPr="00A96519" w:rsidRDefault="004F40D7" w:rsidP="001452AA">
      <w:pPr>
        <w:pStyle w:val="Textoindependiente22"/>
        <w:numPr>
          <w:ilvl w:val="12"/>
          <w:numId w:val="0"/>
        </w:numPr>
        <w:overflowPunct/>
        <w:autoSpaceDE/>
        <w:autoSpaceDN/>
        <w:adjustRightInd/>
        <w:textAlignment w:val="auto"/>
        <w:rPr>
          <w:rFonts w:cs="Arial"/>
        </w:rPr>
      </w:pPr>
    </w:p>
    <w:p w14:paraId="58FC4379" w14:textId="77777777" w:rsidR="00B964B8" w:rsidRPr="00A96519" w:rsidRDefault="00B964B8" w:rsidP="001452AA">
      <w:pPr>
        <w:pStyle w:val="Textoindependiente22"/>
        <w:numPr>
          <w:ilvl w:val="12"/>
          <w:numId w:val="0"/>
        </w:numPr>
        <w:overflowPunct/>
        <w:autoSpaceDE/>
        <w:autoSpaceDN/>
        <w:adjustRightInd/>
        <w:textAlignment w:val="auto"/>
        <w:rPr>
          <w:rFonts w:cs="Arial"/>
        </w:rPr>
      </w:pPr>
      <w:r w:rsidRPr="00A96519">
        <w:rPr>
          <w:rFonts w:cs="Arial"/>
        </w:rPr>
        <w:t xml:space="preserve">Por tanto, en relación con la causal del numeral 9, </w:t>
      </w:r>
      <w:r w:rsidR="00A96519" w:rsidRPr="00A96519">
        <w:rPr>
          <w:rFonts w:cs="Arial"/>
        </w:rPr>
        <w:t xml:space="preserve">el recurrente </w:t>
      </w:r>
      <w:r w:rsidRPr="00A96519">
        <w:rPr>
          <w:rFonts w:cs="Arial"/>
        </w:rPr>
        <w:t xml:space="preserve">observó que </w:t>
      </w:r>
      <w:r w:rsidR="00A0439E">
        <w:rPr>
          <w:rFonts w:cs="Arial"/>
        </w:rPr>
        <w:t>esta</w:t>
      </w:r>
      <w:r w:rsidRPr="00A96519">
        <w:rPr>
          <w:rFonts w:cs="Arial"/>
        </w:rPr>
        <w:t xml:space="preserve"> daba lugar a la corrección del laudo</w:t>
      </w:r>
      <w:r w:rsidR="005024E9">
        <w:rPr>
          <w:rFonts w:cs="Arial"/>
        </w:rPr>
        <w:t xml:space="preserve"> arbitral</w:t>
      </w:r>
      <w:r w:rsidRPr="00A96519">
        <w:rPr>
          <w:rFonts w:cs="Arial"/>
        </w:rPr>
        <w:t xml:space="preserve">. </w:t>
      </w:r>
    </w:p>
    <w:p w14:paraId="60B56AC5" w14:textId="77777777" w:rsidR="005B5CE4" w:rsidRDefault="005B5CE4" w:rsidP="001452AA">
      <w:pPr>
        <w:pStyle w:val="Textoindependiente22"/>
        <w:numPr>
          <w:ilvl w:val="12"/>
          <w:numId w:val="0"/>
        </w:numPr>
        <w:overflowPunct/>
        <w:autoSpaceDE/>
        <w:autoSpaceDN/>
        <w:adjustRightInd/>
        <w:textAlignment w:val="auto"/>
        <w:rPr>
          <w:rFonts w:cs="Arial"/>
          <w:b/>
        </w:rPr>
      </w:pPr>
    </w:p>
    <w:p w14:paraId="2ACE0466" w14:textId="77777777" w:rsidR="005B5CE4" w:rsidRDefault="005024E9" w:rsidP="001452AA">
      <w:pPr>
        <w:pStyle w:val="Textoindependiente22"/>
        <w:numPr>
          <w:ilvl w:val="12"/>
          <w:numId w:val="0"/>
        </w:numPr>
        <w:overflowPunct/>
        <w:autoSpaceDE/>
        <w:autoSpaceDN/>
        <w:adjustRightInd/>
        <w:textAlignment w:val="auto"/>
        <w:rPr>
          <w:rFonts w:cs="Arial"/>
          <w:b/>
        </w:rPr>
      </w:pPr>
      <w:r>
        <w:rPr>
          <w:rFonts w:cs="Arial"/>
          <w:b/>
        </w:rPr>
        <w:t xml:space="preserve">5.2. </w:t>
      </w:r>
      <w:r w:rsidR="005B5CE4">
        <w:rPr>
          <w:rFonts w:cs="Arial"/>
          <w:b/>
        </w:rPr>
        <w:t>Argumentos de la parte convocada en relación con la causal 9</w:t>
      </w:r>
    </w:p>
    <w:p w14:paraId="3C8B880F" w14:textId="77777777" w:rsidR="005B5CE4" w:rsidRDefault="005B5CE4" w:rsidP="001452AA">
      <w:pPr>
        <w:pStyle w:val="Textoindependiente22"/>
        <w:numPr>
          <w:ilvl w:val="12"/>
          <w:numId w:val="0"/>
        </w:numPr>
        <w:overflowPunct/>
        <w:autoSpaceDE/>
        <w:autoSpaceDN/>
        <w:adjustRightInd/>
        <w:textAlignment w:val="auto"/>
        <w:rPr>
          <w:rFonts w:cs="Arial"/>
          <w:b/>
        </w:rPr>
      </w:pPr>
    </w:p>
    <w:p w14:paraId="4FEF7A78" w14:textId="77777777" w:rsidR="00066E25" w:rsidRDefault="00EB3967" w:rsidP="001452AA">
      <w:pPr>
        <w:pStyle w:val="Textoindependiente22"/>
        <w:numPr>
          <w:ilvl w:val="12"/>
          <w:numId w:val="0"/>
        </w:numPr>
        <w:overflowPunct/>
        <w:autoSpaceDE/>
        <w:autoSpaceDN/>
        <w:adjustRightInd/>
        <w:textAlignment w:val="auto"/>
        <w:rPr>
          <w:rFonts w:cs="Arial"/>
          <w:b/>
        </w:rPr>
      </w:pPr>
      <w:r w:rsidRPr="00435633">
        <w:rPr>
          <w:rFonts w:cs="Arial"/>
        </w:rPr>
        <w:t xml:space="preserve">El apoderado de AMB observó que </w:t>
      </w:r>
      <w:r w:rsidRPr="00066E25">
        <w:rPr>
          <w:rFonts w:cs="Arial"/>
          <w:i/>
        </w:rPr>
        <w:t>“el presente cargo solo busca manipular a conveniencia del recurrente, las pretensiones que éste llegó a formular y el análisis que sobre las mismas adelantó el Tribuna</w:t>
      </w:r>
      <w:r w:rsidR="00066E25" w:rsidRPr="00066E25">
        <w:rPr>
          <w:rFonts w:cs="Arial"/>
          <w:i/>
        </w:rPr>
        <w:t>l</w:t>
      </w:r>
      <w:r w:rsidRPr="00066E25">
        <w:rPr>
          <w:rFonts w:cs="Arial"/>
          <w:i/>
        </w:rPr>
        <w:t xml:space="preserve"> dentro del marco de sus competencias”</w:t>
      </w:r>
      <w:r w:rsidRPr="00066E25">
        <w:rPr>
          <w:rStyle w:val="Refdenotaalpie"/>
          <w:rFonts w:cs="Arial"/>
          <w:i/>
        </w:rPr>
        <w:footnoteReference w:id="62"/>
      </w:r>
      <w:r w:rsidRPr="00066E25">
        <w:rPr>
          <w:rFonts w:cs="Arial"/>
          <w:i/>
        </w:rPr>
        <w:t>.</w:t>
      </w:r>
    </w:p>
    <w:p w14:paraId="313A3153" w14:textId="77777777" w:rsidR="00066E25" w:rsidRDefault="00066E25" w:rsidP="001452AA">
      <w:pPr>
        <w:pStyle w:val="Textoindependiente22"/>
        <w:numPr>
          <w:ilvl w:val="12"/>
          <w:numId w:val="0"/>
        </w:numPr>
        <w:overflowPunct/>
        <w:autoSpaceDE/>
        <w:autoSpaceDN/>
        <w:adjustRightInd/>
        <w:textAlignment w:val="auto"/>
        <w:rPr>
          <w:rFonts w:cs="Arial"/>
          <w:b/>
        </w:rPr>
      </w:pPr>
    </w:p>
    <w:p w14:paraId="20830DED" w14:textId="77777777" w:rsidR="00435633" w:rsidRPr="006C7939" w:rsidRDefault="00435633" w:rsidP="001452AA">
      <w:pPr>
        <w:pStyle w:val="Textoindependiente22"/>
        <w:numPr>
          <w:ilvl w:val="12"/>
          <w:numId w:val="0"/>
        </w:numPr>
        <w:overflowPunct/>
        <w:autoSpaceDE/>
        <w:autoSpaceDN/>
        <w:adjustRightInd/>
        <w:textAlignment w:val="auto"/>
        <w:rPr>
          <w:rFonts w:cs="Arial"/>
        </w:rPr>
      </w:pPr>
      <w:r w:rsidRPr="006C7939">
        <w:rPr>
          <w:rFonts w:cs="Arial"/>
        </w:rPr>
        <w:t xml:space="preserve">Indicó que la consideración del </w:t>
      </w:r>
      <w:r w:rsidR="005C7BF6" w:rsidRPr="006C7939">
        <w:rPr>
          <w:rFonts w:cs="Arial"/>
        </w:rPr>
        <w:t xml:space="preserve">laudo acerca del objeto </w:t>
      </w:r>
      <w:r w:rsidRPr="006C7939">
        <w:rPr>
          <w:rFonts w:cs="Arial"/>
        </w:rPr>
        <w:t>del contrato</w:t>
      </w:r>
      <w:r w:rsidR="005C7BF6" w:rsidRPr="006C7939">
        <w:rPr>
          <w:rFonts w:cs="Arial"/>
        </w:rPr>
        <w:t>,</w:t>
      </w:r>
      <w:r w:rsidRPr="006C7939">
        <w:rPr>
          <w:rFonts w:cs="Arial"/>
        </w:rPr>
        <w:t xml:space="preserve"> en ningún momento tuvo el efecto de conceder más de lo pedido o pronunciarse sobre </w:t>
      </w:r>
      <w:r w:rsidRPr="006C7939">
        <w:rPr>
          <w:rFonts w:cs="Arial"/>
        </w:rPr>
        <w:lastRenderedPageBreak/>
        <w:t>aspectos no sujetos</w:t>
      </w:r>
      <w:r w:rsidR="005C7BF6" w:rsidRPr="006C7939">
        <w:rPr>
          <w:rFonts w:cs="Arial"/>
        </w:rPr>
        <w:t xml:space="preserve"> al a</w:t>
      </w:r>
      <w:r w:rsidR="007E3543">
        <w:rPr>
          <w:rFonts w:cs="Arial"/>
        </w:rPr>
        <w:t>r</w:t>
      </w:r>
      <w:r w:rsidR="005C7BF6" w:rsidRPr="006C7939">
        <w:rPr>
          <w:rFonts w:cs="Arial"/>
        </w:rPr>
        <w:t>bitramento</w:t>
      </w:r>
      <w:r w:rsidR="00F65601" w:rsidRPr="006C7939">
        <w:rPr>
          <w:rFonts w:cs="Arial"/>
        </w:rPr>
        <w:t xml:space="preserve">, dado que </w:t>
      </w:r>
      <w:r w:rsidR="00F65601" w:rsidRPr="007E3543">
        <w:rPr>
          <w:rFonts w:cs="Arial"/>
          <w:i/>
        </w:rPr>
        <w:t>“el alcance del objeto del contrato es otro; m</w:t>
      </w:r>
      <w:r w:rsidR="00A0439E">
        <w:rPr>
          <w:rFonts w:cs="Arial"/>
          <w:i/>
        </w:rPr>
        <w:t>a</w:t>
      </w:r>
      <w:r w:rsidR="00F65601" w:rsidRPr="007E3543">
        <w:rPr>
          <w:rFonts w:cs="Arial"/>
          <w:i/>
        </w:rPr>
        <w:t>s no se puede tildar dicha explicaci</w:t>
      </w:r>
      <w:r w:rsidR="00C14F42" w:rsidRPr="007E3543">
        <w:rPr>
          <w:rFonts w:cs="Arial"/>
          <w:i/>
        </w:rPr>
        <w:t>ón</w:t>
      </w:r>
      <w:r w:rsidR="00F65601" w:rsidRPr="007E3543">
        <w:rPr>
          <w:rFonts w:cs="Arial"/>
          <w:i/>
        </w:rPr>
        <w:t xml:space="preserve"> </w:t>
      </w:r>
      <w:r w:rsidR="00A0439E" w:rsidRPr="00A0439E">
        <w:rPr>
          <w:rFonts w:cs="Arial"/>
        </w:rPr>
        <w:t>(sic)</w:t>
      </w:r>
      <w:r w:rsidR="00A0439E">
        <w:rPr>
          <w:rFonts w:cs="Arial"/>
          <w:i/>
        </w:rPr>
        <w:t xml:space="preserve"> </w:t>
      </w:r>
      <w:r w:rsidR="00F65601" w:rsidRPr="007E3543">
        <w:rPr>
          <w:rFonts w:cs="Arial"/>
          <w:i/>
        </w:rPr>
        <w:t>con un fallo extra o ultra</w:t>
      </w:r>
      <w:r w:rsidR="007E3543" w:rsidRPr="007E3543">
        <w:rPr>
          <w:rFonts w:cs="Arial"/>
          <w:i/>
        </w:rPr>
        <w:t xml:space="preserve"> </w:t>
      </w:r>
      <w:proofErr w:type="spellStart"/>
      <w:r w:rsidR="00F65601" w:rsidRPr="007E3543">
        <w:rPr>
          <w:rFonts w:cs="Arial"/>
          <w:i/>
        </w:rPr>
        <w:t>petita</w:t>
      </w:r>
      <w:proofErr w:type="spellEnd"/>
      <w:r w:rsidR="00F65601" w:rsidRPr="007E3543">
        <w:rPr>
          <w:rFonts w:cs="Arial"/>
          <w:i/>
        </w:rPr>
        <w:t xml:space="preserve"> como lo pretende el recurrente</w:t>
      </w:r>
      <w:r w:rsidR="00F65601" w:rsidRPr="006C7939">
        <w:rPr>
          <w:rStyle w:val="Refdenotaalpie"/>
          <w:rFonts w:cs="Arial"/>
        </w:rPr>
        <w:footnoteReference w:id="63"/>
      </w:r>
      <w:r w:rsidR="007E3543">
        <w:rPr>
          <w:rFonts w:cs="Arial"/>
          <w:i/>
        </w:rPr>
        <w:t>.</w:t>
      </w:r>
      <w:r w:rsidR="00F65601" w:rsidRPr="006C7939">
        <w:rPr>
          <w:rFonts w:cs="Arial"/>
        </w:rPr>
        <w:t xml:space="preserve"> </w:t>
      </w:r>
      <w:r w:rsidRPr="006C7939">
        <w:rPr>
          <w:rFonts w:cs="Arial"/>
        </w:rPr>
        <w:t xml:space="preserve"> </w:t>
      </w:r>
    </w:p>
    <w:p w14:paraId="5EBA0F98" w14:textId="77777777" w:rsidR="00C14F42" w:rsidRPr="006C7939" w:rsidRDefault="00C14F42" w:rsidP="001452AA">
      <w:pPr>
        <w:pStyle w:val="Textoindependiente22"/>
        <w:numPr>
          <w:ilvl w:val="12"/>
          <w:numId w:val="0"/>
        </w:numPr>
        <w:overflowPunct/>
        <w:autoSpaceDE/>
        <w:autoSpaceDN/>
        <w:adjustRightInd/>
        <w:textAlignment w:val="auto"/>
        <w:rPr>
          <w:rFonts w:cs="Arial"/>
        </w:rPr>
      </w:pPr>
    </w:p>
    <w:p w14:paraId="22F51389" w14:textId="77777777" w:rsidR="00013548" w:rsidRPr="006C7939" w:rsidRDefault="00C14F42" w:rsidP="001452AA">
      <w:pPr>
        <w:pStyle w:val="Textoindependiente22"/>
        <w:numPr>
          <w:ilvl w:val="12"/>
          <w:numId w:val="0"/>
        </w:numPr>
        <w:overflowPunct/>
        <w:autoSpaceDE/>
        <w:autoSpaceDN/>
        <w:adjustRightInd/>
        <w:textAlignment w:val="auto"/>
        <w:rPr>
          <w:rFonts w:cs="Arial"/>
        </w:rPr>
      </w:pPr>
      <w:r w:rsidRPr="006C7939">
        <w:rPr>
          <w:rFonts w:cs="Arial"/>
        </w:rPr>
        <w:t xml:space="preserve">Destacó que </w:t>
      </w:r>
      <w:r w:rsidR="009E1E9F">
        <w:rPr>
          <w:rFonts w:cs="Arial"/>
        </w:rPr>
        <w:t xml:space="preserve">en </w:t>
      </w:r>
      <w:r w:rsidRPr="006C7939">
        <w:rPr>
          <w:rFonts w:cs="Arial"/>
        </w:rPr>
        <w:t xml:space="preserve">la pretensión primera </w:t>
      </w:r>
      <w:r w:rsidR="009E1E9F">
        <w:rPr>
          <w:rFonts w:cs="Arial"/>
        </w:rPr>
        <w:t xml:space="preserve">de la demanda se </w:t>
      </w:r>
      <w:r w:rsidRPr="006C7939">
        <w:rPr>
          <w:rFonts w:cs="Arial"/>
        </w:rPr>
        <w:t xml:space="preserve">indicó el contenido del objeto contractual </w:t>
      </w:r>
      <w:r w:rsidRPr="009E1E9F">
        <w:rPr>
          <w:rFonts w:cs="Arial"/>
          <w:i/>
        </w:rPr>
        <w:t>“que se corresponde</w:t>
      </w:r>
      <w:r w:rsidR="00013548" w:rsidRPr="009E1E9F">
        <w:rPr>
          <w:rFonts w:cs="Arial"/>
          <w:i/>
        </w:rPr>
        <w:t>”</w:t>
      </w:r>
      <w:r w:rsidR="00013548" w:rsidRPr="006C7939">
        <w:rPr>
          <w:rFonts w:cs="Arial"/>
        </w:rPr>
        <w:t xml:space="preserve"> a la revisión de los contratos 073 de 2010 y 017 de 2015, </w:t>
      </w:r>
      <w:r w:rsidR="007E3543">
        <w:rPr>
          <w:rFonts w:cs="Arial"/>
        </w:rPr>
        <w:t xml:space="preserve">la cual </w:t>
      </w:r>
      <w:r w:rsidR="00013548" w:rsidRPr="006C7939">
        <w:rPr>
          <w:rFonts w:cs="Arial"/>
        </w:rPr>
        <w:t>s</w:t>
      </w:r>
      <w:r w:rsidR="009E1E9F">
        <w:rPr>
          <w:rFonts w:cs="Arial"/>
        </w:rPr>
        <w:t>í</w:t>
      </w:r>
      <w:r w:rsidR="00013548" w:rsidRPr="006C7939">
        <w:rPr>
          <w:rFonts w:cs="Arial"/>
        </w:rPr>
        <w:t xml:space="preserve"> fue respondida, pero en forma contraria a la pretensión del convocante. </w:t>
      </w:r>
    </w:p>
    <w:p w14:paraId="2EFB3607" w14:textId="77777777" w:rsidR="00013548" w:rsidRPr="006C7939" w:rsidRDefault="00013548" w:rsidP="001452AA">
      <w:pPr>
        <w:pStyle w:val="Textoindependiente22"/>
        <w:numPr>
          <w:ilvl w:val="12"/>
          <w:numId w:val="0"/>
        </w:numPr>
        <w:overflowPunct/>
        <w:autoSpaceDE/>
        <w:autoSpaceDN/>
        <w:adjustRightInd/>
        <w:textAlignment w:val="auto"/>
        <w:rPr>
          <w:rFonts w:cs="Arial"/>
        </w:rPr>
      </w:pPr>
    </w:p>
    <w:p w14:paraId="76547A6A" w14:textId="77777777" w:rsidR="00E9378D" w:rsidRPr="006C7939" w:rsidRDefault="00CD3970" w:rsidP="001452AA">
      <w:pPr>
        <w:pStyle w:val="Textoindependiente22"/>
        <w:numPr>
          <w:ilvl w:val="12"/>
          <w:numId w:val="0"/>
        </w:numPr>
        <w:overflowPunct/>
        <w:autoSpaceDE/>
        <w:autoSpaceDN/>
        <w:adjustRightInd/>
        <w:textAlignment w:val="auto"/>
        <w:rPr>
          <w:rFonts w:cs="Arial"/>
        </w:rPr>
      </w:pPr>
      <w:r>
        <w:rPr>
          <w:rFonts w:cs="Arial"/>
        </w:rPr>
        <w:t xml:space="preserve">Precisó </w:t>
      </w:r>
      <w:r w:rsidR="00013548" w:rsidRPr="006C7939">
        <w:rPr>
          <w:rFonts w:cs="Arial"/>
        </w:rPr>
        <w:t xml:space="preserve">que AMB se opuso a la </w:t>
      </w:r>
      <w:r w:rsidR="007920DC" w:rsidRPr="006C7939">
        <w:rPr>
          <w:rFonts w:cs="Arial"/>
        </w:rPr>
        <w:t xml:space="preserve">referida </w:t>
      </w:r>
      <w:r w:rsidR="00013548" w:rsidRPr="006C7939">
        <w:rPr>
          <w:rFonts w:cs="Arial"/>
        </w:rPr>
        <w:t xml:space="preserve">pretensión del convocante, </w:t>
      </w:r>
      <w:r w:rsidR="007920DC" w:rsidRPr="006C7939">
        <w:rPr>
          <w:rFonts w:cs="Arial"/>
        </w:rPr>
        <w:t>indicando</w:t>
      </w:r>
      <w:r w:rsidR="00E9378D" w:rsidRPr="006C7939">
        <w:rPr>
          <w:rFonts w:cs="Arial"/>
        </w:rPr>
        <w:t xml:space="preserve">, frente a la pretensión primera, </w:t>
      </w:r>
      <w:r w:rsidR="007920DC" w:rsidRPr="006C7939">
        <w:rPr>
          <w:rFonts w:cs="Arial"/>
        </w:rPr>
        <w:t xml:space="preserve"> </w:t>
      </w:r>
      <w:r w:rsidR="00E9378D" w:rsidRPr="006C7939">
        <w:rPr>
          <w:rFonts w:cs="Arial"/>
        </w:rPr>
        <w:t>lo siguiente (se transcribe de forma literal):</w:t>
      </w:r>
    </w:p>
    <w:p w14:paraId="21E9267A" w14:textId="77777777" w:rsidR="00E9378D" w:rsidRDefault="00E9378D" w:rsidP="001452AA">
      <w:pPr>
        <w:pStyle w:val="Textoindependiente22"/>
        <w:numPr>
          <w:ilvl w:val="12"/>
          <w:numId w:val="0"/>
        </w:numPr>
        <w:overflowPunct/>
        <w:autoSpaceDE/>
        <w:autoSpaceDN/>
        <w:adjustRightInd/>
        <w:textAlignment w:val="auto"/>
        <w:rPr>
          <w:rFonts w:cs="Arial"/>
          <w:b/>
        </w:rPr>
      </w:pPr>
    </w:p>
    <w:p w14:paraId="0875D471" w14:textId="77777777" w:rsidR="007920DC" w:rsidRPr="006C7939" w:rsidRDefault="007920DC" w:rsidP="009E1E9F">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6C7939">
        <w:rPr>
          <w:rFonts w:cs="Arial"/>
          <w:i/>
          <w:sz w:val="22"/>
          <w:szCs w:val="22"/>
        </w:rPr>
        <w:t>“</w:t>
      </w:r>
      <w:r w:rsidR="00E9378D" w:rsidRPr="006C7939">
        <w:rPr>
          <w:rFonts w:cs="Arial"/>
          <w:i/>
          <w:sz w:val="22"/>
          <w:szCs w:val="22"/>
        </w:rPr>
        <w:t>Nos oponemos (…)</w:t>
      </w:r>
      <w:r w:rsidR="009E1E9F">
        <w:rPr>
          <w:rFonts w:cs="Arial"/>
          <w:i/>
          <w:sz w:val="22"/>
          <w:szCs w:val="22"/>
        </w:rPr>
        <w:t>.</w:t>
      </w:r>
      <w:r w:rsidR="00E9378D" w:rsidRPr="006C7939">
        <w:rPr>
          <w:rFonts w:cs="Arial"/>
          <w:i/>
          <w:sz w:val="22"/>
          <w:szCs w:val="22"/>
        </w:rPr>
        <w:t xml:space="preserve"> Es claro que </w:t>
      </w:r>
      <w:r w:rsidRPr="006C7939">
        <w:rPr>
          <w:rFonts w:cs="Arial"/>
          <w:i/>
          <w:sz w:val="22"/>
          <w:szCs w:val="22"/>
        </w:rPr>
        <w:t>ni en</w:t>
      </w:r>
      <w:r w:rsidR="00E9378D" w:rsidRPr="006C7939">
        <w:rPr>
          <w:rFonts w:cs="Arial"/>
          <w:i/>
          <w:sz w:val="22"/>
          <w:szCs w:val="22"/>
        </w:rPr>
        <w:t xml:space="preserve"> </w:t>
      </w:r>
      <w:r w:rsidRPr="006C7939">
        <w:rPr>
          <w:rFonts w:cs="Arial"/>
          <w:i/>
          <w:sz w:val="22"/>
          <w:szCs w:val="22"/>
        </w:rPr>
        <w:t>su objeto ni en su alcance o dentro de la Propuesta presentada por parte del ingeniero José Felipe Ardila Vásquez, se delimiten o precise que el alcance de la revisión prevista en este contrato solo se refiere al análisis y revisión de los Contratos No. 073 de 2010 y 017 de 2015</w:t>
      </w:r>
      <w:r w:rsidR="006C7939" w:rsidRPr="006C7939">
        <w:rPr>
          <w:rFonts w:cs="Arial"/>
          <w:i/>
          <w:sz w:val="22"/>
          <w:szCs w:val="22"/>
        </w:rPr>
        <w:t>”</w:t>
      </w:r>
      <w:r w:rsidR="006C7939" w:rsidRPr="006C7939">
        <w:rPr>
          <w:rStyle w:val="Refdenotaalpie"/>
          <w:rFonts w:cs="Arial"/>
          <w:i/>
          <w:sz w:val="22"/>
          <w:szCs w:val="22"/>
        </w:rPr>
        <w:footnoteReference w:id="64"/>
      </w:r>
      <w:r w:rsidRPr="006C7939">
        <w:rPr>
          <w:rFonts w:cs="Arial"/>
          <w:i/>
          <w:sz w:val="22"/>
          <w:szCs w:val="22"/>
        </w:rPr>
        <w:t xml:space="preserve">. </w:t>
      </w:r>
    </w:p>
    <w:p w14:paraId="2B63966B" w14:textId="77777777" w:rsidR="007920DC" w:rsidRDefault="007920DC" w:rsidP="001452AA">
      <w:pPr>
        <w:pStyle w:val="Textoindependiente22"/>
        <w:numPr>
          <w:ilvl w:val="12"/>
          <w:numId w:val="0"/>
        </w:numPr>
        <w:overflowPunct/>
        <w:autoSpaceDE/>
        <w:autoSpaceDN/>
        <w:adjustRightInd/>
        <w:textAlignment w:val="auto"/>
        <w:rPr>
          <w:rFonts w:cs="Arial"/>
          <w:b/>
        </w:rPr>
      </w:pPr>
    </w:p>
    <w:p w14:paraId="268E5686" w14:textId="77777777" w:rsidR="0040561E" w:rsidRPr="00CD3970" w:rsidRDefault="007E3543" w:rsidP="001452AA">
      <w:pPr>
        <w:pStyle w:val="Textoindependiente22"/>
        <w:numPr>
          <w:ilvl w:val="12"/>
          <w:numId w:val="0"/>
        </w:numPr>
        <w:overflowPunct/>
        <w:autoSpaceDE/>
        <w:autoSpaceDN/>
        <w:adjustRightInd/>
        <w:textAlignment w:val="auto"/>
        <w:rPr>
          <w:rFonts w:cs="Arial"/>
        </w:rPr>
      </w:pPr>
      <w:r w:rsidRPr="00CD3970">
        <w:rPr>
          <w:rFonts w:cs="Arial"/>
        </w:rPr>
        <w:t xml:space="preserve">Estimó que las partes pusieron </w:t>
      </w:r>
      <w:r w:rsidR="009E1E9F">
        <w:rPr>
          <w:rFonts w:cs="Arial"/>
        </w:rPr>
        <w:t>en</w:t>
      </w:r>
      <w:r w:rsidRPr="00CD3970">
        <w:rPr>
          <w:rFonts w:cs="Arial"/>
        </w:rPr>
        <w:t xml:space="preserve"> consideración del Tribunal de Arbitramento </w:t>
      </w:r>
      <w:r w:rsidRPr="00CD3970">
        <w:rPr>
          <w:rFonts w:cs="Arial"/>
          <w:i/>
        </w:rPr>
        <w:t>“</w:t>
      </w:r>
      <w:r w:rsidR="002D2328" w:rsidRPr="00CD3970">
        <w:rPr>
          <w:rFonts w:cs="Arial"/>
          <w:i/>
        </w:rPr>
        <w:t>cuál</w:t>
      </w:r>
      <w:r w:rsidRPr="00CD3970">
        <w:rPr>
          <w:rFonts w:cs="Arial"/>
          <w:i/>
        </w:rPr>
        <w:t xml:space="preserve"> era el alcance de la revisión que debía hacer el Contratista”</w:t>
      </w:r>
      <w:r w:rsidR="0040561E" w:rsidRPr="00CD3970">
        <w:rPr>
          <w:rFonts w:cs="Arial"/>
        </w:rPr>
        <w:t xml:space="preserve"> y que</w:t>
      </w:r>
      <w:r w:rsidR="00867C57">
        <w:rPr>
          <w:rFonts w:cs="Arial"/>
        </w:rPr>
        <w:t>,</w:t>
      </w:r>
      <w:r w:rsidR="0040561E" w:rsidRPr="00CD3970">
        <w:rPr>
          <w:rFonts w:cs="Arial"/>
        </w:rPr>
        <w:t xml:space="preserve"> de conformidad con la propuesta del </w:t>
      </w:r>
      <w:r w:rsidR="00CD3970">
        <w:rPr>
          <w:rFonts w:cs="Arial"/>
        </w:rPr>
        <w:t xml:space="preserve">ingeniero </w:t>
      </w:r>
      <w:r w:rsidR="0040561E" w:rsidRPr="00CD3970">
        <w:rPr>
          <w:rFonts w:cs="Arial"/>
        </w:rPr>
        <w:t>José Fe</w:t>
      </w:r>
      <w:r w:rsidR="00CD3970">
        <w:rPr>
          <w:rFonts w:cs="Arial"/>
        </w:rPr>
        <w:t>l</w:t>
      </w:r>
      <w:r w:rsidR="0040561E" w:rsidRPr="00CD3970">
        <w:rPr>
          <w:rFonts w:cs="Arial"/>
        </w:rPr>
        <w:t xml:space="preserve">ipe Ardila Vásquez, dicho alcance abarcaba todos los contratos ejecutados en desarrollo del proyecto de regulación del </w:t>
      </w:r>
      <w:r w:rsidR="00CD3970">
        <w:rPr>
          <w:rFonts w:cs="Arial"/>
        </w:rPr>
        <w:t>r</w:t>
      </w:r>
      <w:r w:rsidR="0040561E" w:rsidRPr="00CD3970">
        <w:rPr>
          <w:rFonts w:cs="Arial"/>
        </w:rPr>
        <w:t>ío Tona – embalse de Bucaramanga.</w:t>
      </w:r>
    </w:p>
    <w:p w14:paraId="3D9A0961" w14:textId="77777777" w:rsidR="0040561E" w:rsidRPr="00CD3970" w:rsidRDefault="0040561E" w:rsidP="001452AA">
      <w:pPr>
        <w:pStyle w:val="Textoindependiente22"/>
        <w:numPr>
          <w:ilvl w:val="12"/>
          <w:numId w:val="0"/>
        </w:numPr>
        <w:overflowPunct/>
        <w:autoSpaceDE/>
        <w:autoSpaceDN/>
        <w:adjustRightInd/>
        <w:textAlignment w:val="auto"/>
        <w:rPr>
          <w:rFonts w:cs="Arial"/>
        </w:rPr>
      </w:pPr>
    </w:p>
    <w:p w14:paraId="596698A4" w14:textId="77777777" w:rsidR="00015A61" w:rsidRPr="00CD3970" w:rsidRDefault="00015A61" w:rsidP="001452AA">
      <w:pPr>
        <w:pStyle w:val="Textoindependiente22"/>
        <w:numPr>
          <w:ilvl w:val="12"/>
          <w:numId w:val="0"/>
        </w:numPr>
        <w:overflowPunct/>
        <w:autoSpaceDE/>
        <w:autoSpaceDN/>
        <w:adjustRightInd/>
        <w:textAlignment w:val="auto"/>
        <w:rPr>
          <w:rFonts w:cs="Arial"/>
        </w:rPr>
      </w:pPr>
      <w:r w:rsidRPr="00CD3970">
        <w:rPr>
          <w:rFonts w:cs="Arial"/>
        </w:rPr>
        <w:t>Destacó la respuesta al hecho 12</w:t>
      </w:r>
      <w:r w:rsidR="00AA6A82">
        <w:rPr>
          <w:rFonts w:cs="Arial"/>
        </w:rPr>
        <w:t xml:space="preserve"> de la demanda</w:t>
      </w:r>
      <w:r w:rsidRPr="00CD3970">
        <w:rPr>
          <w:rFonts w:cs="Arial"/>
        </w:rPr>
        <w:t xml:space="preserve">, en la cual AMB puso de presente lo que se debía entender por </w:t>
      </w:r>
      <w:r w:rsidRPr="00403C20">
        <w:rPr>
          <w:rFonts w:cs="Arial"/>
          <w:i/>
        </w:rPr>
        <w:t>“proyecto”</w:t>
      </w:r>
      <w:r w:rsidRPr="00CD3970">
        <w:rPr>
          <w:rFonts w:cs="Arial"/>
        </w:rPr>
        <w:t>.</w:t>
      </w:r>
    </w:p>
    <w:p w14:paraId="4FFAB394" w14:textId="77777777" w:rsidR="00015A61" w:rsidRPr="00CD3970" w:rsidRDefault="00015A61" w:rsidP="001452AA">
      <w:pPr>
        <w:pStyle w:val="Textoindependiente22"/>
        <w:numPr>
          <w:ilvl w:val="12"/>
          <w:numId w:val="0"/>
        </w:numPr>
        <w:overflowPunct/>
        <w:autoSpaceDE/>
        <w:autoSpaceDN/>
        <w:adjustRightInd/>
        <w:textAlignment w:val="auto"/>
        <w:rPr>
          <w:rFonts w:cs="Arial"/>
        </w:rPr>
      </w:pPr>
    </w:p>
    <w:p w14:paraId="5FC81319" w14:textId="77777777" w:rsidR="00DB0B09" w:rsidRPr="00CD3970" w:rsidRDefault="00015A61" w:rsidP="001452AA">
      <w:pPr>
        <w:pStyle w:val="Textoindependiente22"/>
        <w:numPr>
          <w:ilvl w:val="12"/>
          <w:numId w:val="0"/>
        </w:numPr>
        <w:overflowPunct/>
        <w:autoSpaceDE/>
        <w:autoSpaceDN/>
        <w:adjustRightInd/>
        <w:textAlignment w:val="auto"/>
        <w:rPr>
          <w:rFonts w:cs="Arial"/>
        </w:rPr>
      </w:pPr>
      <w:r w:rsidRPr="00CD3970">
        <w:rPr>
          <w:rFonts w:cs="Arial"/>
        </w:rPr>
        <w:t>Invocó la jurisprudencia de la Subsección C</w:t>
      </w:r>
      <w:r w:rsidR="00867C57">
        <w:rPr>
          <w:rFonts w:cs="Arial"/>
        </w:rPr>
        <w:t xml:space="preserve"> de la Sección Tercera del Consejo de Estado</w:t>
      </w:r>
      <w:r w:rsidR="00403C20">
        <w:rPr>
          <w:rFonts w:cs="Arial"/>
        </w:rPr>
        <w:t>,</w:t>
      </w:r>
      <w:r w:rsidRPr="00CD3970">
        <w:rPr>
          <w:rFonts w:cs="Arial"/>
        </w:rPr>
        <w:t xml:space="preserve"> en la cual se ha destacado que la causal 9 </w:t>
      </w:r>
      <w:r w:rsidRPr="00CD3970">
        <w:rPr>
          <w:rFonts w:cs="Arial"/>
          <w:i/>
        </w:rPr>
        <w:t>“debe responder a un estudio objetivo consistente en verificar, formalmente, que el laudo se ajuste estrictamente a las peticiones de las partes, sin entrar a evaluar los motivos de la decisión”</w:t>
      </w:r>
      <w:r w:rsidRPr="00CD3970">
        <w:rPr>
          <w:rStyle w:val="Refdenotaalpie"/>
          <w:rFonts w:cs="Arial"/>
        </w:rPr>
        <w:footnoteReference w:id="65"/>
      </w:r>
      <w:r w:rsidRPr="00CD3970">
        <w:rPr>
          <w:rFonts w:cs="Arial"/>
        </w:rPr>
        <w:t>.</w:t>
      </w:r>
    </w:p>
    <w:p w14:paraId="19919A39" w14:textId="77777777" w:rsidR="00DB0B09" w:rsidRPr="00CD3970" w:rsidRDefault="00DB0B09" w:rsidP="001452AA">
      <w:pPr>
        <w:pStyle w:val="Textoindependiente22"/>
        <w:numPr>
          <w:ilvl w:val="12"/>
          <w:numId w:val="0"/>
        </w:numPr>
        <w:overflowPunct/>
        <w:autoSpaceDE/>
        <w:autoSpaceDN/>
        <w:adjustRightInd/>
        <w:textAlignment w:val="auto"/>
        <w:rPr>
          <w:rFonts w:cs="Arial"/>
        </w:rPr>
      </w:pPr>
    </w:p>
    <w:p w14:paraId="01D64504" w14:textId="77777777" w:rsidR="00D82243" w:rsidRDefault="00DB0B09" w:rsidP="001452AA">
      <w:pPr>
        <w:pStyle w:val="Textoindependiente22"/>
        <w:numPr>
          <w:ilvl w:val="12"/>
          <w:numId w:val="0"/>
        </w:numPr>
        <w:overflowPunct/>
        <w:autoSpaceDE/>
        <w:autoSpaceDN/>
        <w:adjustRightInd/>
        <w:textAlignment w:val="auto"/>
        <w:rPr>
          <w:rFonts w:cs="Arial"/>
        </w:rPr>
      </w:pPr>
      <w:r w:rsidRPr="00CD3970">
        <w:rPr>
          <w:rFonts w:cs="Arial"/>
        </w:rPr>
        <w:lastRenderedPageBreak/>
        <w:t>Reseñó que la causal 9 busca garant</w:t>
      </w:r>
      <w:r w:rsidR="00CD3970" w:rsidRPr="00CD3970">
        <w:rPr>
          <w:rFonts w:cs="Arial"/>
        </w:rPr>
        <w:t>i</w:t>
      </w:r>
      <w:r w:rsidRPr="00CD3970">
        <w:rPr>
          <w:rFonts w:cs="Arial"/>
        </w:rPr>
        <w:t>zar el principio de la congruencia y que bajo ningún contexto se puede afirmar que, por el hecho de haber deter</w:t>
      </w:r>
      <w:r w:rsidR="00CD3970" w:rsidRPr="00CD3970">
        <w:rPr>
          <w:rFonts w:cs="Arial"/>
        </w:rPr>
        <w:t>m</w:t>
      </w:r>
      <w:r w:rsidRPr="00CD3970">
        <w:rPr>
          <w:rFonts w:cs="Arial"/>
        </w:rPr>
        <w:t xml:space="preserve">inado el alcance del contrato No. 015 de 2016, </w:t>
      </w:r>
      <w:r w:rsidR="00D82243" w:rsidRPr="00CD3970">
        <w:rPr>
          <w:rFonts w:cs="Arial"/>
        </w:rPr>
        <w:t>atendiendo justamente la delegación que para tal fin le hicieron las partes</w:t>
      </w:r>
      <w:r w:rsidR="00610ACF">
        <w:rPr>
          <w:rFonts w:cs="Arial"/>
        </w:rPr>
        <w:t>,</w:t>
      </w:r>
      <w:r w:rsidR="00D82243" w:rsidRPr="00CD3970">
        <w:rPr>
          <w:rFonts w:cs="Arial"/>
        </w:rPr>
        <w:t xml:space="preserve"> </w:t>
      </w:r>
      <w:r w:rsidR="00867C57">
        <w:rPr>
          <w:rFonts w:cs="Arial"/>
        </w:rPr>
        <w:t xml:space="preserve">el Tribunal de Arbitramento </w:t>
      </w:r>
      <w:r w:rsidR="00D82243" w:rsidRPr="00CD3970">
        <w:rPr>
          <w:rFonts w:cs="Arial"/>
        </w:rPr>
        <w:t>hubiera fallado sobre asuntos no sujetos a la decisión</w:t>
      </w:r>
      <w:r w:rsidR="00D82243" w:rsidRPr="00CD3970">
        <w:rPr>
          <w:rStyle w:val="Refdenotaalpie"/>
          <w:rFonts w:cs="Arial"/>
        </w:rPr>
        <w:footnoteReference w:id="66"/>
      </w:r>
      <w:r w:rsidR="00D82243" w:rsidRPr="00CD3970">
        <w:rPr>
          <w:rFonts w:cs="Arial"/>
        </w:rPr>
        <w:t>.</w:t>
      </w:r>
    </w:p>
    <w:p w14:paraId="142268CC" w14:textId="77777777" w:rsidR="00403C20" w:rsidRDefault="00403C20" w:rsidP="001452AA">
      <w:pPr>
        <w:pStyle w:val="Textoindependiente22"/>
        <w:numPr>
          <w:ilvl w:val="12"/>
          <w:numId w:val="0"/>
        </w:numPr>
        <w:overflowPunct/>
        <w:autoSpaceDE/>
        <w:autoSpaceDN/>
        <w:adjustRightInd/>
        <w:textAlignment w:val="auto"/>
        <w:rPr>
          <w:rFonts w:cs="Arial"/>
        </w:rPr>
      </w:pPr>
    </w:p>
    <w:p w14:paraId="071B1263" w14:textId="77777777" w:rsidR="001452AA" w:rsidRPr="005477A2" w:rsidRDefault="001452AA" w:rsidP="001452AA">
      <w:pPr>
        <w:pStyle w:val="Textoindependiente22"/>
        <w:numPr>
          <w:ilvl w:val="12"/>
          <w:numId w:val="0"/>
        </w:numPr>
        <w:overflowPunct/>
        <w:autoSpaceDE/>
        <w:autoSpaceDN/>
        <w:adjustRightInd/>
        <w:textAlignment w:val="auto"/>
        <w:rPr>
          <w:rFonts w:cs="Arial"/>
          <w:b/>
          <w:szCs w:val="24"/>
        </w:rPr>
      </w:pPr>
      <w:r w:rsidRPr="005477A2">
        <w:rPr>
          <w:rFonts w:cs="Arial"/>
          <w:b/>
          <w:szCs w:val="24"/>
        </w:rPr>
        <w:t>4.5. Consideraciones de la Sala sobre la causal del numeral 9</w:t>
      </w:r>
    </w:p>
    <w:p w14:paraId="349D13E4" w14:textId="77777777" w:rsidR="001452AA" w:rsidRPr="005477A2" w:rsidRDefault="001452AA" w:rsidP="001452AA">
      <w:pPr>
        <w:pStyle w:val="Textoindependiente22"/>
        <w:numPr>
          <w:ilvl w:val="12"/>
          <w:numId w:val="0"/>
        </w:numPr>
        <w:overflowPunct/>
        <w:autoSpaceDE/>
        <w:autoSpaceDN/>
        <w:adjustRightInd/>
        <w:textAlignment w:val="auto"/>
        <w:rPr>
          <w:rFonts w:cs="Arial"/>
          <w:b/>
          <w:szCs w:val="24"/>
        </w:rPr>
      </w:pPr>
    </w:p>
    <w:p w14:paraId="0910E6F3" w14:textId="77777777" w:rsidR="001452AA" w:rsidRPr="005477A2" w:rsidRDefault="001452AA" w:rsidP="001452AA">
      <w:pPr>
        <w:rPr>
          <w:rFonts w:cs="Arial"/>
          <w:lang w:val="es-CO"/>
        </w:rPr>
      </w:pPr>
      <w:r w:rsidRPr="005477A2">
        <w:rPr>
          <w:rFonts w:cs="Arial"/>
          <w:lang w:val="es-CO"/>
        </w:rPr>
        <w:t>La causal de anulación referida en el numeral 9 del artículo 41 de la Ley 1563 de 2012 dispone:</w:t>
      </w:r>
    </w:p>
    <w:p w14:paraId="6878B8F0" w14:textId="77777777" w:rsidR="001452AA" w:rsidRPr="005477A2" w:rsidRDefault="001452AA" w:rsidP="001452AA">
      <w:pPr>
        <w:spacing w:before="100" w:beforeAutospacing="1" w:after="100" w:afterAutospacing="1" w:line="276" w:lineRule="auto"/>
        <w:ind w:left="567" w:right="567"/>
        <w:rPr>
          <w:rFonts w:cs="Arial"/>
          <w:i/>
          <w:sz w:val="22"/>
          <w:szCs w:val="22"/>
        </w:rPr>
      </w:pPr>
      <w:r w:rsidRPr="005477A2">
        <w:rPr>
          <w:rFonts w:cs="Arial"/>
          <w:sz w:val="22"/>
          <w:szCs w:val="22"/>
        </w:rPr>
        <w:t>“</w:t>
      </w:r>
      <w:r w:rsidRPr="005477A2">
        <w:rPr>
          <w:rFonts w:cs="Arial"/>
          <w:i/>
          <w:sz w:val="22"/>
          <w:szCs w:val="22"/>
        </w:rPr>
        <w:t>9. Haber recaído el laudo sobre aspectos no sujetos a la decisión de los árbitros, haber concedido más de lo pedido o no haber decidido sobre cuestiones sujetas al arbitramento”.</w:t>
      </w:r>
    </w:p>
    <w:p w14:paraId="7A5BC605" w14:textId="77777777" w:rsidR="00A96519" w:rsidRDefault="001452AA" w:rsidP="001452AA">
      <w:pPr>
        <w:spacing w:before="100" w:beforeAutospacing="1" w:after="100" w:afterAutospacing="1"/>
        <w:rPr>
          <w:rFonts w:cs="Arial"/>
        </w:rPr>
      </w:pPr>
      <w:r w:rsidRPr="005477A2">
        <w:rPr>
          <w:rFonts w:cs="Arial"/>
        </w:rPr>
        <w:t xml:space="preserve">Al observar el contenido de la causal 9, es evidente que la norma se refiere a los eventos del fallo </w:t>
      </w:r>
      <w:r w:rsidRPr="005477A2">
        <w:rPr>
          <w:rFonts w:cs="Arial"/>
          <w:i/>
        </w:rPr>
        <w:t xml:space="preserve">extra </w:t>
      </w:r>
      <w:proofErr w:type="spellStart"/>
      <w:r w:rsidRPr="005477A2">
        <w:rPr>
          <w:rFonts w:cs="Arial"/>
          <w:i/>
        </w:rPr>
        <w:t>petita</w:t>
      </w:r>
      <w:proofErr w:type="spellEnd"/>
      <w:r w:rsidRPr="005477A2">
        <w:rPr>
          <w:rFonts w:cs="Arial"/>
        </w:rPr>
        <w:t xml:space="preserve"> (el que resuelve sobre un asunto no sujeto a la decisión de los árbitros), </w:t>
      </w:r>
      <w:r w:rsidRPr="005477A2">
        <w:rPr>
          <w:rFonts w:cs="Arial"/>
          <w:i/>
        </w:rPr>
        <w:t xml:space="preserve">ultra </w:t>
      </w:r>
      <w:proofErr w:type="spellStart"/>
      <w:r w:rsidRPr="005477A2">
        <w:rPr>
          <w:rFonts w:cs="Arial"/>
          <w:i/>
        </w:rPr>
        <w:t>petita</w:t>
      </w:r>
      <w:proofErr w:type="spellEnd"/>
      <w:r w:rsidRPr="005477A2">
        <w:rPr>
          <w:rFonts w:cs="Arial"/>
        </w:rPr>
        <w:t xml:space="preserve"> (el que resuelve más de lo pedido) y </w:t>
      </w:r>
      <w:r w:rsidRPr="005477A2">
        <w:rPr>
          <w:rFonts w:cs="Arial"/>
          <w:i/>
        </w:rPr>
        <w:t xml:space="preserve">citra </w:t>
      </w:r>
      <w:proofErr w:type="spellStart"/>
      <w:r w:rsidRPr="005477A2">
        <w:rPr>
          <w:rFonts w:cs="Arial"/>
          <w:i/>
        </w:rPr>
        <w:t>petita</w:t>
      </w:r>
      <w:proofErr w:type="spellEnd"/>
      <w:r w:rsidRPr="005477A2">
        <w:rPr>
          <w:rFonts w:cs="Arial"/>
        </w:rPr>
        <w:t xml:space="preserve"> (el que deja de resolver una cuestión sometida al arbitramento); </w:t>
      </w:r>
      <w:r w:rsidR="00A96519">
        <w:rPr>
          <w:rFonts w:cs="Arial"/>
        </w:rPr>
        <w:t>los dos primeros casos corresponderían a</w:t>
      </w:r>
      <w:r w:rsidRPr="005477A2">
        <w:rPr>
          <w:rFonts w:cs="Arial"/>
        </w:rPr>
        <w:t xml:space="preserve"> la causal de anulación expuesta por la parte convocante en el presente recurso, en cuanto afirmó que</w:t>
      </w:r>
      <w:r w:rsidR="00A96519">
        <w:rPr>
          <w:rFonts w:cs="Arial"/>
        </w:rPr>
        <w:t xml:space="preserve"> se extralimitó la pretensión primera de la demanda arbitral y que se resolvió por fuera de lo pedido en la </w:t>
      </w:r>
      <w:r w:rsidR="007D6ECF">
        <w:rPr>
          <w:rFonts w:cs="Arial"/>
        </w:rPr>
        <w:t xml:space="preserve">pretensión </w:t>
      </w:r>
      <w:r w:rsidR="00A96519">
        <w:rPr>
          <w:rFonts w:cs="Arial"/>
        </w:rPr>
        <w:t>cuarta.</w:t>
      </w:r>
    </w:p>
    <w:p w14:paraId="2DC8B12B" w14:textId="77777777" w:rsidR="007D6ECF" w:rsidRDefault="00AF55B4" w:rsidP="001452AA">
      <w:pPr>
        <w:pStyle w:val="Textoindependiente22"/>
        <w:numPr>
          <w:ilvl w:val="12"/>
          <w:numId w:val="0"/>
        </w:numPr>
        <w:overflowPunct/>
        <w:autoSpaceDE/>
        <w:autoSpaceDN/>
        <w:adjustRightInd/>
        <w:textAlignment w:val="auto"/>
        <w:rPr>
          <w:rFonts w:cs="Arial"/>
          <w:szCs w:val="24"/>
        </w:rPr>
      </w:pPr>
      <w:r>
        <w:rPr>
          <w:rFonts w:cs="Arial"/>
          <w:szCs w:val="24"/>
        </w:rPr>
        <w:t>Dado el alcance del recurso de anulación</w:t>
      </w:r>
      <w:r w:rsidR="007D6ECF">
        <w:rPr>
          <w:rFonts w:cs="Arial"/>
          <w:szCs w:val="24"/>
        </w:rPr>
        <w:t>,</w:t>
      </w:r>
      <w:r>
        <w:rPr>
          <w:rFonts w:cs="Arial"/>
          <w:szCs w:val="24"/>
        </w:rPr>
        <w:t xml:space="preserve"> </w:t>
      </w:r>
      <w:r w:rsidR="007D6ECF">
        <w:rPr>
          <w:rFonts w:cs="Arial"/>
          <w:szCs w:val="24"/>
        </w:rPr>
        <w:t xml:space="preserve">restringido a los vicios </w:t>
      </w:r>
      <w:r w:rsidR="00610ACF" w:rsidRPr="00610ACF">
        <w:rPr>
          <w:rFonts w:cs="Arial"/>
          <w:i/>
          <w:szCs w:val="24"/>
        </w:rPr>
        <w:t>“</w:t>
      </w:r>
      <w:r w:rsidR="007D6ECF" w:rsidRPr="00610ACF">
        <w:rPr>
          <w:rFonts w:cs="Arial"/>
          <w:i/>
          <w:szCs w:val="24"/>
        </w:rPr>
        <w:t xml:space="preserve">in </w:t>
      </w:r>
      <w:proofErr w:type="spellStart"/>
      <w:r w:rsidR="007D6ECF" w:rsidRPr="00610ACF">
        <w:rPr>
          <w:rFonts w:cs="Arial"/>
          <w:i/>
          <w:szCs w:val="24"/>
        </w:rPr>
        <w:t>procedendo</w:t>
      </w:r>
      <w:proofErr w:type="spellEnd"/>
      <w:r w:rsidR="00610ACF" w:rsidRPr="00610ACF">
        <w:rPr>
          <w:rFonts w:cs="Arial"/>
          <w:i/>
          <w:szCs w:val="24"/>
        </w:rPr>
        <w:t>”</w:t>
      </w:r>
      <w:r w:rsidR="007D6ECF">
        <w:rPr>
          <w:rFonts w:cs="Arial"/>
          <w:szCs w:val="24"/>
        </w:rPr>
        <w:t xml:space="preserve">, </w:t>
      </w:r>
      <w:r>
        <w:rPr>
          <w:rFonts w:cs="Arial"/>
          <w:szCs w:val="24"/>
        </w:rPr>
        <w:t xml:space="preserve">la causal de incongruencia debe fundarse en el </w:t>
      </w:r>
      <w:r w:rsidR="008911B0">
        <w:rPr>
          <w:rFonts w:cs="Arial"/>
          <w:szCs w:val="24"/>
        </w:rPr>
        <w:t>cotejo formal de las pretensiones y las excepciones frente a las decisiones adoptadas</w:t>
      </w:r>
      <w:r w:rsidR="00610ACF">
        <w:rPr>
          <w:rFonts w:cs="Arial"/>
          <w:szCs w:val="24"/>
        </w:rPr>
        <w:t xml:space="preserve"> en el laudo arbitral</w:t>
      </w:r>
      <w:r w:rsidR="008911B0">
        <w:rPr>
          <w:rFonts w:cs="Arial"/>
          <w:szCs w:val="24"/>
        </w:rPr>
        <w:t xml:space="preserve">. </w:t>
      </w:r>
    </w:p>
    <w:p w14:paraId="07418223" w14:textId="77777777" w:rsidR="007D6ECF" w:rsidRDefault="007D6ECF" w:rsidP="001452AA">
      <w:pPr>
        <w:pStyle w:val="Textoindependiente22"/>
        <w:numPr>
          <w:ilvl w:val="12"/>
          <w:numId w:val="0"/>
        </w:numPr>
        <w:overflowPunct/>
        <w:autoSpaceDE/>
        <w:autoSpaceDN/>
        <w:adjustRightInd/>
        <w:textAlignment w:val="auto"/>
        <w:rPr>
          <w:rFonts w:cs="Arial"/>
          <w:szCs w:val="24"/>
        </w:rPr>
      </w:pPr>
    </w:p>
    <w:p w14:paraId="772A1F13" w14:textId="77777777" w:rsidR="008724E8" w:rsidRDefault="008911B0" w:rsidP="001452AA">
      <w:pPr>
        <w:pStyle w:val="Textoindependiente22"/>
        <w:numPr>
          <w:ilvl w:val="12"/>
          <w:numId w:val="0"/>
        </w:numPr>
        <w:overflowPunct/>
        <w:autoSpaceDE/>
        <w:autoSpaceDN/>
        <w:adjustRightInd/>
        <w:textAlignment w:val="auto"/>
        <w:rPr>
          <w:rFonts w:cs="Arial"/>
          <w:szCs w:val="24"/>
        </w:rPr>
      </w:pPr>
      <w:r>
        <w:rPr>
          <w:rFonts w:cs="Arial"/>
          <w:szCs w:val="24"/>
        </w:rPr>
        <w:t xml:space="preserve">La técnica del recurso </w:t>
      </w:r>
      <w:r w:rsidR="00610ACF">
        <w:rPr>
          <w:rFonts w:cs="Arial"/>
          <w:szCs w:val="24"/>
        </w:rPr>
        <w:t xml:space="preserve">de anulación del laudo arbitral </w:t>
      </w:r>
      <w:r>
        <w:rPr>
          <w:rFonts w:cs="Arial"/>
          <w:szCs w:val="24"/>
        </w:rPr>
        <w:t xml:space="preserve">es inapropiada </w:t>
      </w:r>
      <w:r w:rsidR="008724E8">
        <w:rPr>
          <w:rFonts w:cs="Arial"/>
          <w:szCs w:val="24"/>
        </w:rPr>
        <w:t xml:space="preserve">– y lleva a declarar infundado el recurso- </w:t>
      </w:r>
      <w:r>
        <w:rPr>
          <w:rFonts w:cs="Arial"/>
          <w:szCs w:val="24"/>
        </w:rPr>
        <w:t xml:space="preserve">en aquellos casos en que el </w:t>
      </w:r>
      <w:r w:rsidR="008724E8">
        <w:rPr>
          <w:rFonts w:cs="Arial"/>
          <w:szCs w:val="24"/>
        </w:rPr>
        <w:t xml:space="preserve">recurrente </w:t>
      </w:r>
      <w:r>
        <w:rPr>
          <w:rFonts w:cs="Arial"/>
          <w:szCs w:val="24"/>
        </w:rPr>
        <w:t>p</w:t>
      </w:r>
      <w:r w:rsidR="008724E8">
        <w:rPr>
          <w:rFonts w:cs="Arial"/>
          <w:szCs w:val="24"/>
        </w:rPr>
        <w:t>retende cuestionar el sentido de la decisión que no le favorece, sobre un aspecto que sí estaba sometid</w:t>
      </w:r>
      <w:r w:rsidR="007D6ECF">
        <w:rPr>
          <w:rFonts w:cs="Arial"/>
          <w:szCs w:val="24"/>
        </w:rPr>
        <w:t>o</w:t>
      </w:r>
      <w:r w:rsidR="008724E8">
        <w:rPr>
          <w:rFonts w:cs="Arial"/>
          <w:szCs w:val="24"/>
        </w:rPr>
        <w:t xml:space="preserve"> a la controversia arbitral. </w:t>
      </w:r>
    </w:p>
    <w:p w14:paraId="25F71C1B" w14:textId="77777777" w:rsidR="008724E8" w:rsidRDefault="008724E8" w:rsidP="001452AA">
      <w:pPr>
        <w:pStyle w:val="Textoindependiente22"/>
        <w:numPr>
          <w:ilvl w:val="12"/>
          <w:numId w:val="0"/>
        </w:numPr>
        <w:overflowPunct/>
        <w:autoSpaceDE/>
        <w:autoSpaceDN/>
        <w:adjustRightInd/>
        <w:textAlignment w:val="auto"/>
        <w:rPr>
          <w:rFonts w:cs="Arial"/>
          <w:szCs w:val="24"/>
        </w:rPr>
      </w:pPr>
    </w:p>
    <w:p w14:paraId="13FE098F" w14:textId="77777777" w:rsidR="001452AA" w:rsidRDefault="001452AA" w:rsidP="001452AA">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 continuación, se </w:t>
      </w:r>
      <w:r w:rsidR="00A96519">
        <w:rPr>
          <w:rFonts w:cs="Arial"/>
          <w:szCs w:val="24"/>
        </w:rPr>
        <w:t xml:space="preserve">comparan las pretensiones </w:t>
      </w:r>
      <w:r w:rsidR="00403C20">
        <w:rPr>
          <w:rFonts w:cs="Arial"/>
          <w:szCs w:val="24"/>
        </w:rPr>
        <w:t>de la demanda arbitral con lo decidido en la parte</w:t>
      </w:r>
      <w:r w:rsidR="00A96519">
        <w:rPr>
          <w:rFonts w:cs="Arial"/>
          <w:szCs w:val="24"/>
        </w:rPr>
        <w:t xml:space="preserve"> resolutiva</w:t>
      </w:r>
      <w:r w:rsidR="00403C20">
        <w:rPr>
          <w:rFonts w:cs="Arial"/>
          <w:szCs w:val="24"/>
        </w:rPr>
        <w:t xml:space="preserve"> del laudo, en lo</w:t>
      </w:r>
      <w:r w:rsidR="00A96519">
        <w:rPr>
          <w:rFonts w:cs="Arial"/>
          <w:szCs w:val="24"/>
        </w:rPr>
        <w:t xml:space="preserve"> que se refiere </w:t>
      </w:r>
      <w:r w:rsidR="00F03A64">
        <w:rPr>
          <w:rFonts w:cs="Arial"/>
          <w:szCs w:val="24"/>
        </w:rPr>
        <w:t xml:space="preserve">el convocante como causa de </w:t>
      </w:r>
      <w:r w:rsidRPr="005477A2">
        <w:rPr>
          <w:rFonts w:cs="Arial"/>
          <w:szCs w:val="24"/>
        </w:rPr>
        <w:t>la supuesta incongruencia en el laudo arbitral</w:t>
      </w:r>
      <w:r w:rsidR="00403C20">
        <w:rPr>
          <w:rFonts w:cs="Arial"/>
          <w:szCs w:val="24"/>
        </w:rPr>
        <w:t xml:space="preserve"> (se transcribe de forma literal):</w:t>
      </w:r>
    </w:p>
    <w:p w14:paraId="13C16CF2" w14:textId="77777777" w:rsidR="00403C20" w:rsidRDefault="00403C20" w:rsidP="001452AA">
      <w:pPr>
        <w:pStyle w:val="Textoindependiente22"/>
        <w:numPr>
          <w:ilvl w:val="12"/>
          <w:numId w:val="0"/>
        </w:numPr>
        <w:overflowPunct/>
        <w:autoSpaceDE/>
        <w:autoSpaceDN/>
        <w:adjustRightInd/>
        <w:textAlignment w:val="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A96519" w14:paraId="77BFA55E" w14:textId="77777777" w:rsidTr="005B2B52">
        <w:tc>
          <w:tcPr>
            <w:tcW w:w="4322" w:type="dxa"/>
            <w:shd w:val="clear" w:color="auto" w:fill="auto"/>
          </w:tcPr>
          <w:p w14:paraId="7E7D4A04" w14:textId="77777777" w:rsidR="00A96519" w:rsidRPr="005B2B52" w:rsidRDefault="0067790A" w:rsidP="005B2B52">
            <w:pPr>
              <w:pStyle w:val="Textoindependiente22"/>
              <w:numPr>
                <w:ilvl w:val="12"/>
                <w:numId w:val="0"/>
              </w:numPr>
              <w:overflowPunct/>
              <w:autoSpaceDE/>
              <w:autoSpaceDN/>
              <w:adjustRightInd/>
              <w:textAlignment w:val="auto"/>
              <w:rPr>
                <w:rFonts w:cs="Arial"/>
                <w:b/>
              </w:rPr>
            </w:pPr>
            <w:r w:rsidRPr="005B2B52">
              <w:rPr>
                <w:rFonts w:cs="Arial"/>
                <w:b/>
              </w:rPr>
              <w:lastRenderedPageBreak/>
              <w:t>Pretensiones de la demanda</w:t>
            </w:r>
          </w:p>
        </w:tc>
        <w:tc>
          <w:tcPr>
            <w:tcW w:w="4323" w:type="dxa"/>
            <w:shd w:val="clear" w:color="auto" w:fill="auto"/>
          </w:tcPr>
          <w:p w14:paraId="278D6DF2" w14:textId="77777777" w:rsidR="00A96519" w:rsidRPr="005B2B52" w:rsidRDefault="0067790A" w:rsidP="005B2B52">
            <w:pPr>
              <w:pStyle w:val="Textoindependiente22"/>
              <w:numPr>
                <w:ilvl w:val="12"/>
                <w:numId w:val="0"/>
              </w:numPr>
              <w:overflowPunct/>
              <w:autoSpaceDE/>
              <w:autoSpaceDN/>
              <w:adjustRightInd/>
              <w:textAlignment w:val="auto"/>
              <w:rPr>
                <w:rFonts w:cs="Arial"/>
                <w:b/>
              </w:rPr>
            </w:pPr>
            <w:r w:rsidRPr="005B2B52">
              <w:rPr>
                <w:rFonts w:cs="Arial"/>
                <w:b/>
              </w:rPr>
              <w:t>Parte resolutiva del laudo arbitral</w:t>
            </w:r>
          </w:p>
        </w:tc>
      </w:tr>
      <w:tr w:rsidR="00A96519" w14:paraId="1887952C" w14:textId="77777777" w:rsidTr="005B2B52">
        <w:tc>
          <w:tcPr>
            <w:tcW w:w="4322" w:type="dxa"/>
            <w:shd w:val="clear" w:color="auto" w:fill="auto"/>
          </w:tcPr>
          <w:p w14:paraId="0E37F9CB" w14:textId="77777777" w:rsidR="00A96519" w:rsidRPr="005B2B52" w:rsidRDefault="00725D24" w:rsidP="005B2B52">
            <w:pPr>
              <w:pStyle w:val="Textoindependiente22"/>
              <w:numPr>
                <w:ilvl w:val="12"/>
                <w:numId w:val="0"/>
              </w:numPr>
              <w:overflowPunct/>
              <w:autoSpaceDE/>
              <w:autoSpaceDN/>
              <w:adjustRightInd/>
              <w:spacing w:line="276" w:lineRule="auto"/>
              <w:textAlignment w:val="auto"/>
              <w:rPr>
                <w:i/>
                <w:sz w:val="22"/>
                <w:szCs w:val="22"/>
              </w:rPr>
            </w:pPr>
            <w:r w:rsidRPr="005B2B52">
              <w:rPr>
                <w:i/>
                <w:sz w:val="22"/>
                <w:szCs w:val="22"/>
              </w:rPr>
              <w:t>“PRIMERA. Que se declare que el objeto del ‘CONTRATO DE PRESTACIÓN DE SERVICIOS PROFESIONALES NÚMERO 015 DE 2016 SUSCRITO ENTRE EL ACUEDUCTO METROPOLITANO DE BUCARAMANGA S.A E.S.P Y JOSE FELIPE ARDILA VÁASQUEZ suscrito el 10 de junio del 2016 entre el acueducto Metropolitano de  Bucaramanga S.A E.S.P y José Felipe Ardila Vásquez es la prestación de los servicios profesionales especializados para la revisión de las etapas precontractuales y contractuales del proyecto de regulación de Río Tona - embalse de Bucaramanga conforme al alcance contenido de la propuesta presentada por el convocante a la convocada, objeto contractual -que corresponde a la revisión de los contratos número</w:t>
            </w:r>
            <w:r w:rsidR="0067790A" w:rsidRPr="005B2B52">
              <w:rPr>
                <w:i/>
                <w:sz w:val="22"/>
                <w:szCs w:val="22"/>
              </w:rPr>
              <w:t xml:space="preserve"> </w:t>
            </w:r>
            <w:r w:rsidRPr="005B2B52">
              <w:rPr>
                <w:i/>
                <w:sz w:val="22"/>
                <w:szCs w:val="22"/>
              </w:rPr>
              <w:t xml:space="preserve">073 del 2010 y 017 del 2015 celebrados por </w:t>
            </w:r>
            <w:proofErr w:type="spellStart"/>
            <w:r w:rsidRPr="005B2B52">
              <w:rPr>
                <w:i/>
                <w:sz w:val="22"/>
                <w:szCs w:val="22"/>
              </w:rPr>
              <w:t>amb</w:t>
            </w:r>
            <w:proofErr w:type="spellEnd"/>
            <w:r w:rsidRPr="005B2B52">
              <w:rPr>
                <w:i/>
                <w:sz w:val="22"/>
                <w:szCs w:val="22"/>
              </w:rPr>
              <w:t xml:space="preserve"> S.A E.S.P con </w:t>
            </w:r>
            <w:proofErr w:type="spellStart"/>
            <w:r w:rsidRPr="005B2B52">
              <w:rPr>
                <w:i/>
                <w:sz w:val="22"/>
                <w:szCs w:val="22"/>
              </w:rPr>
              <w:t>Conalvías</w:t>
            </w:r>
            <w:proofErr w:type="spellEnd"/>
            <w:r w:rsidRPr="005B2B52">
              <w:rPr>
                <w:i/>
                <w:sz w:val="22"/>
                <w:szCs w:val="22"/>
              </w:rPr>
              <w:t xml:space="preserve"> y con el consorci</w:t>
            </w:r>
            <w:r w:rsidR="0067790A" w:rsidRPr="005B2B52">
              <w:rPr>
                <w:i/>
                <w:sz w:val="22"/>
                <w:szCs w:val="22"/>
              </w:rPr>
              <w:t>o</w:t>
            </w:r>
            <w:r w:rsidRPr="005B2B52">
              <w:rPr>
                <w:i/>
                <w:sz w:val="22"/>
                <w:szCs w:val="22"/>
              </w:rPr>
              <w:t xml:space="preserve"> Suratá 2015, respectivamente</w:t>
            </w:r>
            <w:r w:rsidR="0067790A" w:rsidRPr="005B2B52">
              <w:rPr>
                <w:i/>
                <w:sz w:val="22"/>
                <w:szCs w:val="22"/>
              </w:rPr>
              <w:t>”</w:t>
            </w:r>
            <w:r w:rsidRPr="005B2B52">
              <w:rPr>
                <w:i/>
                <w:sz w:val="22"/>
                <w:szCs w:val="22"/>
              </w:rPr>
              <w:t xml:space="preserve">. </w:t>
            </w:r>
          </w:p>
          <w:p w14:paraId="147690EE" w14:textId="77777777" w:rsidR="00B86D81" w:rsidRPr="005B2B52" w:rsidRDefault="00B86D81" w:rsidP="005B2B52">
            <w:pPr>
              <w:pStyle w:val="Textoindependiente22"/>
              <w:numPr>
                <w:ilvl w:val="12"/>
                <w:numId w:val="0"/>
              </w:numPr>
              <w:overflowPunct/>
              <w:autoSpaceDE/>
              <w:autoSpaceDN/>
              <w:adjustRightInd/>
              <w:spacing w:line="276" w:lineRule="auto"/>
              <w:textAlignment w:val="auto"/>
              <w:rPr>
                <w:i/>
                <w:sz w:val="22"/>
                <w:szCs w:val="22"/>
              </w:rPr>
            </w:pPr>
          </w:p>
          <w:p w14:paraId="23A2A612" w14:textId="77777777" w:rsidR="00B86D81" w:rsidRPr="005B2B52" w:rsidRDefault="00B86D81" w:rsidP="005B2B52">
            <w:pPr>
              <w:pStyle w:val="Textoindependiente22"/>
              <w:numPr>
                <w:ilvl w:val="12"/>
                <w:numId w:val="0"/>
              </w:numPr>
              <w:overflowPunct/>
              <w:autoSpaceDE/>
              <w:autoSpaceDN/>
              <w:adjustRightInd/>
              <w:spacing w:line="276" w:lineRule="auto"/>
              <w:textAlignment w:val="auto"/>
              <w:rPr>
                <w:i/>
                <w:sz w:val="22"/>
                <w:szCs w:val="22"/>
              </w:rPr>
            </w:pPr>
            <w:r w:rsidRPr="005B2B52">
              <w:rPr>
                <w:i/>
                <w:sz w:val="22"/>
                <w:szCs w:val="22"/>
              </w:rPr>
              <w:t>(…)</w:t>
            </w:r>
          </w:p>
          <w:p w14:paraId="31C9CF71" w14:textId="77777777" w:rsidR="00B86D81" w:rsidRPr="005B2B52" w:rsidRDefault="00B86D81" w:rsidP="005B2B52">
            <w:pPr>
              <w:pStyle w:val="Textoindependiente22"/>
              <w:numPr>
                <w:ilvl w:val="12"/>
                <w:numId w:val="0"/>
              </w:numPr>
              <w:overflowPunct/>
              <w:autoSpaceDE/>
              <w:autoSpaceDN/>
              <w:adjustRightInd/>
              <w:spacing w:line="276" w:lineRule="auto"/>
              <w:textAlignment w:val="auto"/>
              <w:rPr>
                <w:rFonts w:cs="Arial"/>
                <w:b/>
                <w:i/>
                <w:sz w:val="22"/>
                <w:szCs w:val="22"/>
              </w:rPr>
            </w:pPr>
          </w:p>
          <w:p w14:paraId="2627DFCB" w14:textId="77777777" w:rsidR="00B86D81" w:rsidRPr="005B2B52" w:rsidRDefault="00B86D81" w:rsidP="005B2B52">
            <w:pPr>
              <w:pStyle w:val="Textoindependiente22"/>
              <w:numPr>
                <w:ilvl w:val="12"/>
                <w:numId w:val="0"/>
              </w:numPr>
              <w:overflowPunct/>
              <w:autoSpaceDE/>
              <w:autoSpaceDN/>
              <w:adjustRightInd/>
              <w:spacing w:line="276" w:lineRule="auto"/>
              <w:textAlignment w:val="auto"/>
              <w:rPr>
                <w:rFonts w:cs="Arial"/>
                <w:b/>
                <w:i/>
                <w:sz w:val="22"/>
                <w:szCs w:val="22"/>
              </w:rPr>
            </w:pPr>
            <w:r w:rsidRPr="005B2B52">
              <w:rPr>
                <w:i/>
                <w:sz w:val="22"/>
                <w:szCs w:val="22"/>
              </w:rPr>
              <w:t>“CUARTA. Que se declare que JOSÉ FELIPE ARDILA VÁSQUEZ dio cumplimiento a las obligaciones relacionadas con la entrega del PRIMER INFORME y del SEGUNDO INFORME en las condiciones pactadas .en el Contrato No. 015 de 2016 y los demás documentos que forman parte mismo”.</w:t>
            </w:r>
          </w:p>
        </w:tc>
        <w:tc>
          <w:tcPr>
            <w:tcW w:w="4323" w:type="dxa"/>
            <w:shd w:val="clear" w:color="auto" w:fill="auto"/>
          </w:tcPr>
          <w:p w14:paraId="62C13BFF" w14:textId="77777777" w:rsidR="00B86D81" w:rsidRPr="005B2B52" w:rsidRDefault="00B86D81" w:rsidP="005B2B52">
            <w:pPr>
              <w:spacing w:line="276" w:lineRule="auto"/>
              <w:ind w:left="214" w:right="65"/>
              <w:rPr>
                <w:b/>
                <w:sz w:val="22"/>
                <w:szCs w:val="22"/>
                <w:u w:val="single"/>
              </w:rPr>
            </w:pPr>
            <w:r w:rsidRPr="005B2B52">
              <w:rPr>
                <w:sz w:val="22"/>
                <w:szCs w:val="22"/>
              </w:rPr>
              <w:t>“</w:t>
            </w:r>
            <w:r w:rsidRPr="005B2B52">
              <w:rPr>
                <w:b/>
                <w:i/>
                <w:sz w:val="22"/>
                <w:szCs w:val="22"/>
                <w:u w:val="single"/>
              </w:rPr>
              <w:t>En lo que se refiere a la demanda presentada por JOSE FELIPE ARDILA VÁSOUEZ</w:t>
            </w:r>
            <w:r w:rsidRPr="005B2B52">
              <w:rPr>
                <w:b/>
                <w:sz w:val="22"/>
                <w:szCs w:val="22"/>
              </w:rPr>
              <w:t xml:space="preserve">  </w:t>
            </w:r>
            <w:r w:rsidRPr="005B2B52">
              <w:rPr>
                <w:sz w:val="22"/>
                <w:szCs w:val="22"/>
              </w:rPr>
              <w:t>(la negrilla y subraya son del texto).</w:t>
            </w:r>
            <w:r w:rsidRPr="005B2B52">
              <w:rPr>
                <w:b/>
                <w:sz w:val="22"/>
                <w:szCs w:val="22"/>
                <w:u w:val="single"/>
              </w:rPr>
              <w:t xml:space="preserve"> </w:t>
            </w:r>
          </w:p>
          <w:p w14:paraId="2A2789E4" w14:textId="77777777" w:rsidR="00B86D81" w:rsidRPr="005B2B52" w:rsidRDefault="00B86D81" w:rsidP="005B2B52">
            <w:pPr>
              <w:spacing w:line="276" w:lineRule="auto"/>
              <w:ind w:left="214" w:right="65"/>
              <w:rPr>
                <w:b/>
                <w:sz w:val="22"/>
                <w:szCs w:val="22"/>
                <w:u w:val="single"/>
              </w:rPr>
            </w:pPr>
          </w:p>
          <w:p w14:paraId="49E1CB04" w14:textId="77777777" w:rsidR="00B86D81" w:rsidRPr="005B2B52" w:rsidRDefault="00B86D81" w:rsidP="005B2B52">
            <w:pPr>
              <w:spacing w:line="276" w:lineRule="auto"/>
              <w:ind w:left="214" w:right="65"/>
              <w:rPr>
                <w:i/>
                <w:sz w:val="22"/>
                <w:szCs w:val="22"/>
              </w:rPr>
            </w:pPr>
            <w:r w:rsidRPr="005B2B52">
              <w:rPr>
                <w:i/>
                <w:sz w:val="22"/>
                <w:szCs w:val="22"/>
              </w:rPr>
              <w:t>“</w:t>
            </w:r>
            <w:r w:rsidRPr="005B2B52">
              <w:rPr>
                <w:b/>
                <w:i/>
                <w:sz w:val="22"/>
                <w:szCs w:val="22"/>
              </w:rPr>
              <w:t>PRIMERO</w:t>
            </w:r>
            <w:r w:rsidRPr="005B2B52">
              <w:rPr>
                <w:i/>
                <w:sz w:val="22"/>
                <w:szCs w:val="22"/>
              </w:rPr>
              <w:t xml:space="preserve">: </w:t>
            </w:r>
            <w:r w:rsidRPr="005B2B52">
              <w:rPr>
                <w:b/>
                <w:i/>
                <w:sz w:val="22"/>
                <w:szCs w:val="22"/>
              </w:rPr>
              <w:t>NEGAR</w:t>
            </w:r>
            <w:r w:rsidRPr="005B2B52">
              <w:rPr>
                <w:i/>
                <w:sz w:val="22"/>
                <w:szCs w:val="22"/>
              </w:rPr>
              <w:t xml:space="preserve"> las pretensiones </w:t>
            </w:r>
            <w:r w:rsidRPr="005B2B52">
              <w:rPr>
                <w:b/>
                <w:i/>
                <w:sz w:val="22"/>
                <w:szCs w:val="22"/>
              </w:rPr>
              <w:t>PRIMERA</w:t>
            </w:r>
            <w:r w:rsidRPr="005B2B52">
              <w:rPr>
                <w:i/>
                <w:sz w:val="22"/>
                <w:szCs w:val="22"/>
              </w:rPr>
              <w:t xml:space="preserve">, SEGUNDA, TERCERA, </w:t>
            </w:r>
            <w:r w:rsidRPr="005B2B52">
              <w:rPr>
                <w:b/>
                <w:i/>
                <w:sz w:val="22"/>
                <w:szCs w:val="22"/>
              </w:rPr>
              <w:t>CUARTA, en cuanto al segundo informe</w:t>
            </w:r>
            <w:r w:rsidRPr="005B2B52">
              <w:rPr>
                <w:i/>
                <w:sz w:val="22"/>
                <w:szCs w:val="22"/>
              </w:rPr>
              <w:t>, QUINTA, SEXTA, SÉPTIMA, OCTAVA, NOVENA, DECIMA, DECIMA PRIMERA, contenidas en la demanda principal interpuesta por el señor JOSE FELIPE ARDILA VASQUEZ contra el ACUEDUCTO METROPOLITANO DE BUCARAMANGA S.A. E.S.P., por las razones expuestas en la parte motiva de esta decisión</w:t>
            </w:r>
            <w:r w:rsidR="009159BE" w:rsidRPr="005B2B52">
              <w:rPr>
                <w:i/>
                <w:sz w:val="22"/>
                <w:szCs w:val="22"/>
              </w:rPr>
              <w:t>”</w:t>
            </w:r>
            <w:r w:rsidR="00886225" w:rsidRPr="005B2B52">
              <w:rPr>
                <w:rStyle w:val="Refdenotaalpie"/>
                <w:i/>
                <w:sz w:val="22"/>
                <w:szCs w:val="22"/>
              </w:rPr>
              <w:footnoteReference w:id="67"/>
            </w:r>
            <w:r w:rsidRPr="005B2B52">
              <w:rPr>
                <w:i/>
                <w:sz w:val="22"/>
                <w:szCs w:val="22"/>
              </w:rPr>
              <w:t xml:space="preserve">. </w:t>
            </w:r>
          </w:p>
          <w:p w14:paraId="76363476" w14:textId="77777777" w:rsidR="00A96519" w:rsidRPr="005B2B52" w:rsidRDefault="00A96519" w:rsidP="005B2B52">
            <w:pPr>
              <w:pStyle w:val="Textoindependiente22"/>
              <w:numPr>
                <w:ilvl w:val="12"/>
                <w:numId w:val="0"/>
              </w:numPr>
              <w:overflowPunct/>
              <w:autoSpaceDE/>
              <w:autoSpaceDN/>
              <w:adjustRightInd/>
              <w:textAlignment w:val="auto"/>
              <w:rPr>
                <w:rFonts w:cs="Arial"/>
                <w:b/>
              </w:rPr>
            </w:pPr>
          </w:p>
        </w:tc>
      </w:tr>
    </w:tbl>
    <w:p w14:paraId="247267AB" w14:textId="77777777" w:rsidR="00A96519" w:rsidRDefault="00A96519" w:rsidP="00D94067">
      <w:pPr>
        <w:pStyle w:val="Textoindependiente22"/>
        <w:numPr>
          <w:ilvl w:val="12"/>
          <w:numId w:val="0"/>
        </w:numPr>
        <w:overflowPunct/>
        <w:autoSpaceDE/>
        <w:autoSpaceDN/>
        <w:adjustRightInd/>
        <w:textAlignment w:val="auto"/>
        <w:rPr>
          <w:rFonts w:cs="Arial"/>
          <w:b/>
        </w:rPr>
      </w:pPr>
    </w:p>
    <w:p w14:paraId="53FFC4D1" w14:textId="77777777" w:rsidR="005B2E6C" w:rsidRPr="007D6ECF" w:rsidRDefault="00E7629D" w:rsidP="00D94067">
      <w:pPr>
        <w:pStyle w:val="Textoindependiente22"/>
        <w:numPr>
          <w:ilvl w:val="12"/>
          <w:numId w:val="0"/>
        </w:numPr>
        <w:overflowPunct/>
        <w:autoSpaceDE/>
        <w:autoSpaceDN/>
        <w:adjustRightInd/>
        <w:textAlignment w:val="auto"/>
        <w:rPr>
          <w:rFonts w:cs="Arial"/>
        </w:rPr>
      </w:pPr>
      <w:r w:rsidRPr="007D6ECF">
        <w:rPr>
          <w:rFonts w:cs="Arial"/>
        </w:rPr>
        <w:t>Con base en la comparación formal</w:t>
      </w:r>
      <w:r w:rsidR="00403C20">
        <w:rPr>
          <w:rFonts w:cs="Arial"/>
        </w:rPr>
        <w:t>,</w:t>
      </w:r>
      <w:r w:rsidRPr="007D6ECF">
        <w:rPr>
          <w:rFonts w:cs="Arial"/>
        </w:rPr>
        <w:t xml:space="preserve"> se observa que el Tribunal </w:t>
      </w:r>
      <w:r w:rsidR="00F03A64" w:rsidRPr="007D6ECF">
        <w:rPr>
          <w:rFonts w:cs="Arial"/>
        </w:rPr>
        <w:t xml:space="preserve">de </w:t>
      </w:r>
      <w:r w:rsidR="005B2E6C" w:rsidRPr="007D6ECF">
        <w:rPr>
          <w:rFonts w:cs="Arial"/>
        </w:rPr>
        <w:t>A</w:t>
      </w:r>
      <w:r w:rsidR="00F03A64" w:rsidRPr="007D6ECF">
        <w:rPr>
          <w:rFonts w:cs="Arial"/>
        </w:rPr>
        <w:t xml:space="preserve">rbitramento </w:t>
      </w:r>
      <w:r w:rsidRPr="007D6ECF">
        <w:rPr>
          <w:rFonts w:cs="Arial"/>
        </w:rPr>
        <w:t xml:space="preserve">se pronunció dentro del marco de las pretensiones planteadas por el </w:t>
      </w:r>
      <w:r w:rsidR="00F03A64" w:rsidRPr="007D6ECF">
        <w:rPr>
          <w:rFonts w:cs="Arial"/>
        </w:rPr>
        <w:t>convocante</w:t>
      </w:r>
      <w:r w:rsidRPr="007D6ECF">
        <w:rPr>
          <w:rFonts w:cs="Arial"/>
        </w:rPr>
        <w:t xml:space="preserve">, pero </w:t>
      </w:r>
      <w:r w:rsidR="00F03A64" w:rsidRPr="007D6ECF">
        <w:rPr>
          <w:rFonts w:cs="Arial"/>
        </w:rPr>
        <w:t>no le dio la razón y</w:t>
      </w:r>
      <w:r w:rsidR="001663F1">
        <w:rPr>
          <w:rFonts w:cs="Arial"/>
        </w:rPr>
        <w:t xml:space="preserve">, por el contrario, </w:t>
      </w:r>
      <w:r w:rsidR="00F03A64" w:rsidRPr="007D6ECF">
        <w:rPr>
          <w:rFonts w:cs="Arial"/>
        </w:rPr>
        <w:t xml:space="preserve">decidió </w:t>
      </w:r>
      <w:r w:rsidRPr="007D6ECF">
        <w:rPr>
          <w:rFonts w:cs="Arial"/>
        </w:rPr>
        <w:t>en el sentido de denegar la</w:t>
      </w:r>
      <w:r w:rsidR="00403C20">
        <w:rPr>
          <w:rFonts w:cs="Arial"/>
        </w:rPr>
        <w:t>s</w:t>
      </w:r>
      <w:r w:rsidRPr="007D6ECF">
        <w:rPr>
          <w:rFonts w:cs="Arial"/>
        </w:rPr>
        <w:t xml:space="preserve"> pretensi</w:t>
      </w:r>
      <w:r w:rsidR="00403C20">
        <w:rPr>
          <w:rFonts w:cs="Arial"/>
        </w:rPr>
        <w:t>ones</w:t>
      </w:r>
      <w:r w:rsidRPr="007D6ECF">
        <w:rPr>
          <w:rFonts w:cs="Arial"/>
        </w:rPr>
        <w:t xml:space="preserve"> primera y cuarta</w:t>
      </w:r>
      <w:r w:rsidR="00B64E1A">
        <w:rPr>
          <w:rFonts w:cs="Arial"/>
        </w:rPr>
        <w:t>,</w:t>
      </w:r>
      <w:r w:rsidRPr="007D6ECF">
        <w:rPr>
          <w:rFonts w:cs="Arial"/>
        </w:rPr>
        <w:t xml:space="preserve"> en cuanto al cumplimiento del segundo informe.</w:t>
      </w:r>
      <w:r w:rsidR="00F82B52" w:rsidRPr="007D6ECF">
        <w:rPr>
          <w:rFonts w:cs="Arial"/>
        </w:rPr>
        <w:t xml:space="preserve"> </w:t>
      </w:r>
    </w:p>
    <w:p w14:paraId="162E5A86" w14:textId="77777777" w:rsidR="005B2E6C" w:rsidRPr="007D6ECF" w:rsidRDefault="005B2E6C" w:rsidP="00D94067">
      <w:pPr>
        <w:pStyle w:val="Textoindependiente22"/>
        <w:numPr>
          <w:ilvl w:val="12"/>
          <w:numId w:val="0"/>
        </w:numPr>
        <w:overflowPunct/>
        <w:autoSpaceDE/>
        <w:autoSpaceDN/>
        <w:adjustRightInd/>
        <w:textAlignment w:val="auto"/>
        <w:rPr>
          <w:rFonts w:cs="Arial"/>
        </w:rPr>
      </w:pPr>
    </w:p>
    <w:p w14:paraId="0B537CEE" w14:textId="77777777" w:rsidR="004E4981" w:rsidRPr="007D6ECF" w:rsidRDefault="00F82B52" w:rsidP="00D94067">
      <w:pPr>
        <w:pStyle w:val="Textoindependiente22"/>
        <w:numPr>
          <w:ilvl w:val="12"/>
          <w:numId w:val="0"/>
        </w:numPr>
        <w:overflowPunct/>
        <w:autoSpaceDE/>
        <w:autoSpaceDN/>
        <w:adjustRightInd/>
        <w:textAlignment w:val="auto"/>
        <w:rPr>
          <w:rFonts w:cs="Arial"/>
        </w:rPr>
      </w:pPr>
      <w:r w:rsidRPr="007D6ECF">
        <w:rPr>
          <w:rFonts w:cs="Arial"/>
        </w:rPr>
        <w:t xml:space="preserve">En relación con el primer informe, </w:t>
      </w:r>
      <w:r w:rsidR="005B2E6C" w:rsidRPr="007D6ECF">
        <w:rPr>
          <w:rFonts w:cs="Arial"/>
        </w:rPr>
        <w:t>el l</w:t>
      </w:r>
      <w:r w:rsidR="00B64E1A">
        <w:rPr>
          <w:rFonts w:cs="Arial"/>
        </w:rPr>
        <w:t>a</w:t>
      </w:r>
      <w:r w:rsidR="005B2E6C" w:rsidRPr="007D6ECF">
        <w:rPr>
          <w:rFonts w:cs="Arial"/>
        </w:rPr>
        <w:t xml:space="preserve">udo </w:t>
      </w:r>
      <w:r w:rsidR="00B64E1A">
        <w:rPr>
          <w:rFonts w:cs="Arial"/>
        </w:rPr>
        <w:t xml:space="preserve">arbitral accedió a la pretensión del </w:t>
      </w:r>
      <w:r w:rsidR="005B2E6C" w:rsidRPr="007D6ECF">
        <w:rPr>
          <w:rFonts w:cs="Arial"/>
        </w:rPr>
        <w:t>convocante</w:t>
      </w:r>
      <w:r w:rsidR="004E4981" w:rsidRPr="007D6ECF">
        <w:rPr>
          <w:rFonts w:cs="Arial"/>
        </w:rPr>
        <w:t>,</w:t>
      </w:r>
      <w:r w:rsidRPr="007D6ECF">
        <w:rPr>
          <w:rFonts w:cs="Arial"/>
        </w:rPr>
        <w:t xml:space="preserve"> en cuanto estaba cumplido</w:t>
      </w:r>
      <w:r w:rsidR="004E4981" w:rsidRPr="007D6ECF">
        <w:rPr>
          <w:rFonts w:cs="Arial"/>
        </w:rPr>
        <w:t>, asunto que, por lo demás, llevó a graduar la proporcionalidad de la cláusula penal</w:t>
      </w:r>
      <w:r w:rsidR="005B2E6C" w:rsidRPr="007D6ECF">
        <w:rPr>
          <w:rFonts w:cs="Arial"/>
        </w:rPr>
        <w:t xml:space="preserve"> en la condena correspondiente</w:t>
      </w:r>
      <w:r w:rsidR="004E4981" w:rsidRPr="007D6ECF">
        <w:rPr>
          <w:rFonts w:cs="Arial"/>
        </w:rPr>
        <w:t xml:space="preserve">. </w:t>
      </w:r>
    </w:p>
    <w:p w14:paraId="1CEC7D6C" w14:textId="77777777" w:rsidR="00E7629D" w:rsidRPr="007D6ECF" w:rsidRDefault="00E7629D" w:rsidP="00D94067">
      <w:pPr>
        <w:pStyle w:val="Textoindependiente22"/>
        <w:numPr>
          <w:ilvl w:val="12"/>
          <w:numId w:val="0"/>
        </w:numPr>
        <w:overflowPunct/>
        <w:autoSpaceDE/>
        <w:autoSpaceDN/>
        <w:adjustRightInd/>
        <w:textAlignment w:val="auto"/>
        <w:rPr>
          <w:rFonts w:cs="Arial"/>
        </w:rPr>
      </w:pPr>
    </w:p>
    <w:p w14:paraId="37944C3C" w14:textId="77777777" w:rsidR="00E7629D" w:rsidRPr="007D6ECF" w:rsidRDefault="00E7629D" w:rsidP="00D94067">
      <w:pPr>
        <w:pStyle w:val="Textoindependiente22"/>
        <w:numPr>
          <w:ilvl w:val="12"/>
          <w:numId w:val="0"/>
        </w:numPr>
        <w:overflowPunct/>
        <w:autoSpaceDE/>
        <w:autoSpaceDN/>
        <w:adjustRightInd/>
        <w:textAlignment w:val="auto"/>
        <w:rPr>
          <w:rFonts w:cs="Arial"/>
        </w:rPr>
      </w:pPr>
      <w:r w:rsidRPr="007D6ECF">
        <w:rPr>
          <w:rFonts w:cs="Arial"/>
        </w:rPr>
        <w:t xml:space="preserve">Por tanto, </w:t>
      </w:r>
      <w:r w:rsidR="005B2E6C" w:rsidRPr="007D6ECF">
        <w:rPr>
          <w:rFonts w:cs="Arial"/>
        </w:rPr>
        <w:t xml:space="preserve">el laudo arbitral </w:t>
      </w:r>
      <w:r w:rsidRPr="007D6ECF">
        <w:rPr>
          <w:rFonts w:cs="Arial"/>
        </w:rPr>
        <w:t xml:space="preserve">guardó congruencia entre las pretensiones y las decisiones, aunque no accedió a lo pretendido por el </w:t>
      </w:r>
      <w:r w:rsidR="00F82B52" w:rsidRPr="007D6ECF">
        <w:rPr>
          <w:rFonts w:cs="Arial"/>
        </w:rPr>
        <w:t>convocante</w:t>
      </w:r>
      <w:r w:rsidR="001663F1">
        <w:rPr>
          <w:rFonts w:cs="Arial"/>
        </w:rPr>
        <w:t>,</w:t>
      </w:r>
      <w:r w:rsidR="00F82B52" w:rsidRPr="007D6ECF">
        <w:rPr>
          <w:rFonts w:cs="Arial"/>
        </w:rPr>
        <w:t xml:space="preserve"> salvo</w:t>
      </w:r>
      <w:r w:rsidRPr="007D6ECF">
        <w:rPr>
          <w:rFonts w:cs="Arial"/>
        </w:rPr>
        <w:t xml:space="preserve"> en declarar cumplida la entrega del primer informe. </w:t>
      </w:r>
    </w:p>
    <w:p w14:paraId="4F3D75E2" w14:textId="77777777" w:rsidR="00E7629D" w:rsidRPr="007D6ECF" w:rsidRDefault="00E7629D" w:rsidP="00D94067">
      <w:pPr>
        <w:pStyle w:val="Textoindependiente22"/>
        <w:numPr>
          <w:ilvl w:val="12"/>
          <w:numId w:val="0"/>
        </w:numPr>
        <w:overflowPunct/>
        <w:autoSpaceDE/>
        <w:autoSpaceDN/>
        <w:adjustRightInd/>
        <w:textAlignment w:val="auto"/>
        <w:rPr>
          <w:rFonts w:cs="Arial"/>
        </w:rPr>
      </w:pPr>
    </w:p>
    <w:p w14:paraId="03E04203" w14:textId="77777777" w:rsidR="00E7629D" w:rsidRPr="007D6ECF" w:rsidRDefault="00E7629D" w:rsidP="00D94067">
      <w:pPr>
        <w:pStyle w:val="Textoindependiente22"/>
        <w:numPr>
          <w:ilvl w:val="12"/>
          <w:numId w:val="0"/>
        </w:numPr>
        <w:overflowPunct/>
        <w:autoSpaceDE/>
        <w:autoSpaceDN/>
        <w:adjustRightInd/>
        <w:textAlignment w:val="auto"/>
        <w:rPr>
          <w:rFonts w:cs="Arial"/>
        </w:rPr>
      </w:pPr>
      <w:r w:rsidRPr="007D6ECF">
        <w:rPr>
          <w:rFonts w:cs="Arial"/>
        </w:rPr>
        <w:t xml:space="preserve">Tal como lo anotó la convocada al contestar el recurso, el Tribunal de Arbitramento no dejó de decidir sobre las pretensiones del </w:t>
      </w:r>
      <w:r w:rsidR="00B64E1A">
        <w:rPr>
          <w:rFonts w:cs="Arial"/>
        </w:rPr>
        <w:t>convocante</w:t>
      </w:r>
      <w:r w:rsidR="001663F1">
        <w:rPr>
          <w:rFonts w:cs="Arial"/>
        </w:rPr>
        <w:t>,</w:t>
      </w:r>
      <w:r w:rsidRPr="007D6ECF">
        <w:rPr>
          <w:rFonts w:cs="Arial"/>
        </w:rPr>
        <w:t xml:space="preserve"> sino que decidió en el sentido de no acceder o denegar dichas pretensiones.</w:t>
      </w:r>
    </w:p>
    <w:p w14:paraId="4D511793" w14:textId="77777777" w:rsidR="00E7629D" w:rsidRPr="007D6ECF" w:rsidRDefault="00E7629D" w:rsidP="00D94067">
      <w:pPr>
        <w:pStyle w:val="Textoindependiente22"/>
        <w:numPr>
          <w:ilvl w:val="12"/>
          <w:numId w:val="0"/>
        </w:numPr>
        <w:overflowPunct/>
        <w:autoSpaceDE/>
        <w:autoSpaceDN/>
        <w:adjustRightInd/>
        <w:textAlignment w:val="auto"/>
        <w:rPr>
          <w:rFonts w:cs="Arial"/>
        </w:rPr>
      </w:pPr>
    </w:p>
    <w:p w14:paraId="3B023BDE" w14:textId="77777777" w:rsidR="00BB3344" w:rsidRPr="007D6ECF" w:rsidRDefault="00B64E1A" w:rsidP="00D94067">
      <w:pPr>
        <w:pStyle w:val="Textoindependiente22"/>
        <w:numPr>
          <w:ilvl w:val="12"/>
          <w:numId w:val="0"/>
        </w:numPr>
        <w:overflowPunct/>
        <w:autoSpaceDE/>
        <w:autoSpaceDN/>
        <w:adjustRightInd/>
        <w:textAlignment w:val="auto"/>
        <w:rPr>
          <w:rFonts w:cs="Arial"/>
        </w:rPr>
      </w:pPr>
      <w:r>
        <w:rPr>
          <w:rFonts w:cs="Arial"/>
        </w:rPr>
        <w:t xml:space="preserve">El laudo arbitral </w:t>
      </w:r>
      <w:r w:rsidR="004E4981" w:rsidRPr="007D6ECF">
        <w:rPr>
          <w:rFonts w:cs="Arial"/>
        </w:rPr>
        <w:t xml:space="preserve">tampoco decidió sobre asuntos no sujetos al arbitramento, dado que </w:t>
      </w:r>
      <w:r w:rsidR="00F82B52" w:rsidRPr="007D6ECF">
        <w:rPr>
          <w:rFonts w:cs="Arial"/>
        </w:rPr>
        <w:t xml:space="preserve">en este caso la </w:t>
      </w:r>
      <w:r w:rsidR="00F82B52" w:rsidRPr="00F57F56">
        <w:rPr>
          <w:rFonts w:cs="Arial"/>
          <w:i/>
        </w:rPr>
        <w:t>litis</w:t>
      </w:r>
      <w:r w:rsidR="00F82B52" w:rsidRPr="007D6ECF">
        <w:rPr>
          <w:rFonts w:cs="Arial"/>
        </w:rPr>
        <w:t xml:space="preserve"> se encontraba </w:t>
      </w:r>
      <w:r w:rsidR="00E46D55" w:rsidRPr="007D6ECF">
        <w:rPr>
          <w:rFonts w:cs="Arial"/>
        </w:rPr>
        <w:t>abierta a un escenario de decisiones m</w:t>
      </w:r>
      <w:r w:rsidR="00215115" w:rsidRPr="007D6ECF">
        <w:rPr>
          <w:rFonts w:cs="Arial"/>
        </w:rPr>
        <w:t xml:space="preserve">ás </w:t>
      </w:r>
      <w:r w:rsidR="00E46D55" w:rsidRPr="007D6ECF">
        <w:rPr>
          <w:rFonts w:cs="Arial"/>
        </w:rPr>
        <w:t xml:space="preserve">amplio que el que planteó el </w:t>
      </w:r>
      <w:r w:rsidR="00BB3344" w:rsidRPr="007D6ECF">
        <w:rPr>
          <w:rFonts w:cs="Arial"/>
        </w:rPr>
        <w:t>convocante</w:t>
      </w:r>
      <w:r w:rsidR="00E46D55" w:rsidRPr="007D6ECF">
        <w:rPr>
          <w:rFonts w:cs="Arial"/>
        </w:rPr>
        <w:t xml:space="preserve">, </w:t>
      </w:r>
      <w:r w:rsidR="00F82B52" w:rsidRPr="007D6ECF">
        <w:rPr>
          <w:rFonts w:cs="Arial"/>
        </w:rPr>
        <w:t xml:space="preserve">por </w:t>
      </w:r>
      <w:r w:rsidR="00E46D55" w:rsidRPr="007D6ECF">
        <w:rPr>
          <w:rFonts w:cs="Arial"/>
        </w:rPr>
        <w:t xml:space="preserve">virtud de </w:t>
      </w:r>
      <w:r w:rsidR="00F82B52" w:rsidRPr="007D6ECF">
        <w:rPr>
          <w:rFonts w:cs="Arial"/>
        </w:rPr>
        <w:t xml:space="preserve">las pretensiones opuestas entre </w:t>
      </w:r>
      <w:r w:rsidR="00E46D55" w:rsidRPr="007D6ECF">
        <w:rPr>
          <w:rFonts w:cs="Arial"/>
        </w:rPr>
        <w:t>su</w:t>
      </w:r>
      <w:r w:rsidR="00F82B52" w:rsidRPr="007D6ECF">
        <w:rPr>
          <w:rFonts w:cs="Arial"/>
        </w:rPr>
        <w:t xml:space="preserve"> demanda y la </w:t>
      </w:r>
      <w:r w:rsidR="00E46D55" w:rsidRPr="007D6ECF">
        <w:rPr>
          <w:rFonts w:cs="Arial"/>
        </w:rPr>
        <w:t>demanda de reconvención de la convocada y, precisamente</w:t>
      </w:r>
      <w:r w:rsidR="00215115" w:rsidRPr="007D6ECF">
        <w:rPr>
          <w:rFonts w:cs="Arial"/>
        </w:rPr>
        <w:t>,</w:t>
      </w:r>
      <w:r w:rsidR="00E46D55" w:rsidRPr="007D6ECF">
        <w:rPr>
          <w:rFonts w:cs="Arial"/>
        </w:rPr>
        <w:t xml:space="preserve"> las partes </w:t>
      </w:r>
      <w:r w:rsidR="007E3CB2" w:rsidRPr="007D6ECF">
        <w:rPr>
          <w:rFonts w:cs="Arial"/>
        </w:rPr>
        <w:t>buscaban que se dirimiera la diferencia en cuanto al alcance del objeto contractual</w:t>
      </w:r>
      <w:r w:rsidR="00493458" w:rsidRPr="007D6ECF">
        <w:rPr>
          <w:rFonts w:cs="Arial"/>
        </w:rPr>
        <w:t>,</w:t>
      </w:r>
      <w:r w:rsidR="00BB3344" w:rsidRPr="007D6ECF">
        <w:rPr>
          <w:rFonts w:cs="Arial"/>
        </w:rPr>
        <w:t xml:space="preserve"> </w:t>
      </w:r>
      <w:r w:rsidR="00493458" w:rsidRPr="007D6ECF">
        <w:rPr>
          <w:rFonts w:cs="Arial"/>
        </w:rPr>
        <w:t xml:space="preserve">asunto que </w:t>
      </w:r>
      <w:r w:rsidR="00BB3344" w:rsidRPr="007D6ECF">
        <w:rPr>
          <w:rFonts w:cs="Arial"/>
        </w:rPr>
        <w:t>el Tribunal de Arbitramento d</w:t>
      </w:r>
      <w:r w:rsidR="00127EC8">
        <w:rPr>
          <w:rFonts w:cs="Arial"/>
        </w:rPr>
        <w:t xml:space="preserve">ecidió, </w:t>
      </w:r>
      <w:r w:rsidR="00493458" w:rsidRPr="007D6ECF">
        <w:rPr>
          <w:rFonts w:cs="Arial"/>
        </w:rPr>
        <w:t>d</w:t>
      </w:r>
      <w:r w:rsidR="00BB3344" w:rsidRPr="007D6ECF">
        <w:rPr>
          <w:rFonts w:cs="Arial"/>
        </w:rPr>
        <w:t xml:space="preserve">ando parcialmente la razón a la </w:t>
      </w:r>
      <w:r w:rsidR="00F57F56">
        <w:rPr>
          <w:rFonts w:cs="Arial"/>
        </w:rPr>
        <w:t xml:space="preserve">parte </w:t>
      </w:r>
      <w:r w:rsidR="00BB3344" w:rsidRPr="007D6ECF">
        <w:rPr>
          <w:rFonts w:cs="Arial"/>
        </w:rPr>
        <w:t>convocada</w:t>
      </w:r>
      <w:r w:rsidR="00F57F56">
        <w:rPr>
          <w:rFonts w:cs="Arial"/>
        </w:rPr>
        <w:t xml:space="preserve"> y demandante en reconvención</w:t>
      </w:r>
      <w:r w:rsidR="00BB3344" w:rsidRPr="007D6ECF">
        <w:rPr>
          <w:rFonts w:cs="Arial"/>
        </w:rPr>
        <w:t xml:space="preserve">. </w:t>
      </w:r>
    </w:p>
    <w:p w14:paraId="5FBF88D7" w14:textId="77777777" w:rsidR="00215115" w:rsidRPr="007D6ECF" w:rsidRDefault="00215115" w:rsidP="00D94067">
      <w:pPr>
        <w:pStyle w:val="Textoindependiente22"/>
        <w:numPr>
          <w:ilvl w:val="12"/>
          <w:numId w:val="0"/>
        </w:numPr>
        <w:overflowPunct/>
        <w:autoSpaceDE/>
        <w:autoSpaceDN/>
        <w:adjustRightInd/>
        <w:textAlignment w:val="auto"/>
        <w:rPr>
          <w:rFonts w:cs="Arial"/>
        </w:rPr>
      </w:pPr>
    </w:p>
    <w:p w14:paraId="51F18E19" w14:textId="77777777" w:rsidR="00127EC8" w:rsidRDefault="00215115" w:rsidP="00D94067">
      <w:pPr>
        <w:pStyle w:val="Textoindependiente22"/>
        <w:numPr>
          <w:ilvl w:val="12"/>
          <w:numId w:val="0"/>
        </w:numPr>
        <w:overflowPunct/>
        <w:autoSpaceDE/>
        <w:autoSpaceDN/>
        <w:adjustRightInd/>
        <w:textAlignment w:val="auto"/>
        <w:rPr>
          <w:rFonts w:cs="Arial"/>
        </w:rPr>
      </w:pPr>
      <w:r w:rsidRPr="007D6ECF">
        <w:rPr>
          <w:rFonts w:cs="Arial"/>
        </w:rPr>
        <w:t>C</w:t>
      </w:r>
      <w:r w:rsidR="00E46D55" w:rsidRPr="007D6ECF">
        <w:rPr>
          <w:rFonts w:cs="Arial"/>
        </w:rPr>
        <w:t xml:space="preserve">omo se ha </w:t>
      </w:r>
      <w:r w:rsidRPr="007D6ECF">
        <w:rPr>
          <w:rFonts w:cs="Arial"/>
        </w:rPr>
        <w:t xml:space="preserve">expuesto </w:t>
      </w:r>
      <w:r w:rsidR="00E46D55" w:rsidRPr="007D6ECF">
        <w:rPr>
          <w:rFonts w:cs="Arial"/>
        </w:rPr>
        <w:t xml:space="preserve">en esta providencia, </w:t>
      </w:r>
      <w:r w:rsidR="007E3CB2" w:rsidRPr="007D6ECF">
        <w:rPr>
          <w:rFonts w:cs="Arial"/>
        </w:rPr>
        <w:t xml:space="preserve">tanto en la contestación de la demanda como en </w:t>
      </w:r>
      <w:r w:rsidR="00403C20">
        <w:rPr>
          <w:rFonts w:cs="Arial"/>
        </w:rPr>
        <w:t xml:space="preserve">la </w:t>
      </w:r>
      <w:r w:rsidR="007E3CB2" w:rsidRPr="007D6ECF">
        <w:rPr>
          <w:rFonts w:cs="Arial"/>
        </w:rPr>
        <w:t xml:space="preserve">demanda de reconvención se indicó que existían otros contratos </w:t>
      </w:r>
      <w:r w:rsidR="00BF4C2A" w:rsidRPr="007D6ECF">
        <w:rPr>
          <w:rFonts w:cs="Arial"/>
        </w:rPr>
        <w:t xml:space="preserve">relacionados con el proyecto, de manera que </w:t>
      </w:r>
      <w:r w:rsidR="00D70808" w:rsidRPr="007D6ECF">
        <w:rPr>
          <w:rFonts w:cs="Arial"/>
        </w:rPr>
        <w:t>el convocante no p</w:t>
      </w:r>
      <w:r w:rsidR="007137C4" w:rsidRPr="007D6ECF">
        <w:rPr>
          <w:rFonts w:cs="Arial"/>
        </w:rPr>
        <w:t xml:space="preserve">uede reprochar que </w:t>
      </w:r>
      <w:r w:rsidR="00D70808" w:rsidRPr="007D6ECF">
        <w:rPr>
          <w:rFonts w:cs="Arial"/>
        </w:rPr>
        <w:t xml:space="preserve">ese argumento fuera analizado por el Tribunal de Arbitramento para decidir sobre las pretensiones </w:t>
      </w:r>
      <w:r w:rsidR="00F57F56">
        <w:rPr>
          <w:rFonts w:cs="Arial"/>
        </w:rPr>
        <w:t xml:space="preserve">de </w:t>
      </w:r>
      <w:r w:rsidR="00D70808" w:rsidRPr="007D6ECF">
        <w:rPr>
          <w:rFonts w:cs="Arial"/>
        </w:rPr>
        <w:t xml:space="preserve">incumplimiento que presentó </w:t>
      </w:r>
      <w:r w:rsidR="00EF0513" w:rsidRPr="007D6ECF">
        <w:rPr>
          <w:rFonts w:cs="Arial"/>
        </w:rPr>
        <w:t xml:space="preserve">la </w:t>
      </w:r>
      <w:r w:rsidR="00127EC8">
        <w:rPr>
          <w:rFonts w:cs="Arial"/>
        </w:rPr>
        <w:t xml:space="preserve">parte </w:t>
      </w:r>
      <w:r w:rsidR="00EF0513" w:rsidRPr="007D6ECF">
        <w:rPr>
          <w:rFonts w:cs="Arial"/>
        </w:rPr>
        <w:t>convocada</w:t>
      </w:r>
      <w:r w:rsidR="00127EC8">
        <w:rPr>
          <w:rFonts w:cs="Arial"/>
        </w:rPr>
        <w:t>.</w:t>
      </w:r>
    </w:p>
    <w:p w14:paraId="3AE547CC" w14:textId="77777777" w:rsidR="00127EC8" w:rsidRDefault="00127EC8" w:rsidP="00D94067">
      <w:pPr>
        <w:pStyle w:val="Textoindependiente22"/>
        <w:numPr>
          <w:ilvl w:val="12"/>
          <w:numId w:val="0"/>
        </w:numPr>
        <w:overflowPunct/>
        <w:autoSpaceDE/>
        <w:autoSpaceDN/>
        <w:adjustRightInd/>
        <w:textAlignment w:val="auto"/>
        <w:rPr>
          <w:rFonts w:cs="Arial"/>
        </w:rPr>
      </w:pPr>
    </w:p>
    <w:p w14:paraId="09003A79" w14:textId="77777777" w:rsidR="007137C4" w:rsidRPr="007D6ECF" w:rsidRDefault="007137C4" w:rsidP="00D94067">
      <w:pPr>
        <w:pStyle w:val="Textoindependiente22"/>
        <w:numPr>
          <w:ilvl w:val="12"/>
          <w:numId w:val="0"/>
        </w:numPr>
        <w:overflowPunct/>
        <w:autoSpaceDE/>
        <w:autoSpaceDN/>
        <w:adjustRightInd/>
        <w:textAlignment w:val="auto"/>
        <w:rPr>
          <w:rFonts w:cs="Arial"/>
        </w:rPr>
      </w:pPr>
      <w:r w:rsidRPr="007D6ECF">
        <w:rPr>
          <w:rFonts w:cs="Arial"/>
        </w:rPr>
        <w:t xml:space="preserve">En conclusión, no se tipificó la causal de anulación por incongruencia. </w:t>
      </w:r>
    </w:p>
    <w:p w14:paraId="68CFF3DE" w14:textId="77777777" w:rsidR="007137C4" w:rsidRDefault="007137C4" w:rsidP="00D94067">
      <w:pPr>
        <w:pStyle w:val="Textoindependiente22"/>
        <w:numPr>
          <w:ilvl w:val="12"/>
          <w:numId w:val="0"/>
        </w:numPr>
        <w:overflowPunct/>
        <w:autoSpaceDE/>
        <w:autoSpaceDN/>
        <w:adjustRightInd/>
        <w:textAlignment w:val="auto"/>
        <w:rPr>
          <w:rFonts w:cs="Arial"/>
          <w:b/>
        </w:rPr>
      </w:pPr>
    </w:p>
    <w:p w14:paraId="0CCB8988" w14:textId="77777777" w:rsidR="00B5444F" w:rsidRPr="005477A2" w:rsidRDefault="00127EC8" w:rsidP="00B5444F">
      <w:pPr>
        <w:rPr>
          <w:rFonts w:cs="Arial"/>
          <w:b/>
        </w:rPr>
      </w:pPr>
      <w:r>
        <w:rPr>
          <w:rFonts w:cs="Arial"/>
          <w:b/>
        </w:rPr>
        <w:t>6</w:t>
      </w:r>
      <w:r w:rsidR="00B5444F" w:rsidRPr="005477A2">
        <w:rPr>
          <w:rFonts w:cs="Arial"/>
          <w:b/>
        </w:rPr>
        <w:t>. Costas</w:t>
      </w:r>
    </w:p>
    <w:p w14:paraId="7767DFE0" w14:textId="77777777" w:rsidR="008661B2" w:rsidRPr="005477A2" w:rsidRDefault="008661B2" w:rsidP="008661B2">
      <w:pPr>
        <w:ind w:firstLine="709"/>
        <w:rPr>
          <w:rFonts w:eastAsia="MS Mincho" w:cs="Arial"/>
        </w:rPr>
      </w:pPr>
    </w:p>
    <w:p w14:paraId="67047A6D" w14:textId="77777777" w:rsidR="008661B2" w:rsidRPr="005477A2" w:rsidRDefault="008661B2" w:rsidP="008661B2">
      <w:pPr>
        <w:pStyle w:val="NormalWeb"/>
        <w:spacing w:before="0" w:beforeAutospacing="0" w:after="150" w:afterAutospacing="0"/>
        <w:rPr>
          <w:rFonts w:cs="Arial"/>
        </w:rPr>
      </w:pPr>
      <w:r w:rsidRPr="005477A2">
        <w:rPr>
          <w:rFonts w:eastAsia="MS Mincho" w:cs="Arial"/>
        </w:rPr>
        <w:t xml:space="preserve">Toda vez que el recurso de anulación se declarará infundado, corresponde aplicar el artículo </w:t>
      </w:r>
      <w:r w:rsidRPr="005477A2">
        <w:rPr>
          <w:rFonts w:cs="Arial"/>
        </w:rPr>
        <w:t>43 de la Ley 1563 de 2012</w:t>
      </w:r>
      <w:r w:rsidR="00A6259D" w:rsidRPr="005477A2">
        <w:rPr>
          <w:rFonts w:cs="Arial"/>
        </w:rPr>
        <w:t>,</w:t>
      </w:r>
      <w:r w:rsidRPr="005477A2">
        <w:rPr>
          <w:rFonts w:cs="Arial"/>
        </w:rPr>
        <w:t xml:space="preserve"> según el cual</w:t>
      </w:r>
      <w:r w:rsidR="00A6259D" w:rsidRPr="005477A2">
        <w:rPr>
          <w:rFonts w:cs="Arial"/>
        </w:rPr>
        <w:t>,</w:t>
      </w:r>
      <w:r w:rsidRPr="005477A2">
        <w:rPr>
          <w:rFonts w:cs="Arial"/>
        </w:rPr>
        <w:t xml:space="preserve"> si ninguna de las causales prospera</w:t>
      </w:r>
      <w:r w:rsidR="00257A6F">
        <w:rPr>
          <w:rFonts w:cs="Arial"/>
        </w:rPr>
        <w:t>,</w:t>
      </w:r>
      <w:r w:rsidRPr="005477A2">
        <w:rPr>
          <w:rFonts w:cs="Arial"/>
        </w:rPr>
        <w:t xml:space="preserve"> se condenará en costas al recurrente, salvo que dicho recurso haya sido presentado por el Ministerio Público. </w:t>
      </w:r>
    </w:p>
    <w:p w14:paraId="31D990B9" w14:textId="77777777" w:rsidR="005C0155" w:rsidRPr="005477A2" w:rsidRDefault="005C0155" w:rsidP="008661B2">
      <w:pPr>
        <w:pStyle w:val="Textoindependiente22"/>
        <w:numPr>
          <w:ilvl w:val="12"/>
          <w:numId w:val="0"/>
        </w:numPr>
        <w:overflowPunct/>
        <w:autoSpaceDE/>
        <w:autoSpaceDN/>
        <w:adjustRightInd/>
        <w:textAlignment w:val="auto"/>
        <w:rPr>
          <w:rFonts w:cs="Arial"/>
          <w:szCs w:val="24"/>
        </w:rPr>
      </w:pPr>
    </w:p>
    <w:p w14:paraId="0291DCFB" w14:textId="77777777" w:rsidR="008661B2" w:rsidRPr="005477A2" w:rsidRDefault="008661B2" w:rsidP="008661B2">
      <w:pPr>
        <w:pStyle w:val="Textoindependiente22"/>
        <w:numPr>
          <w:ilvl w:val="12"/>
          <w:numId w:val="0"/>
        </w:numPr>
        <w:overflowPunct/>
        <w:autoSpaceDE/>
        <w:autoSpaceDN/>
        <w:adjustRightInd/>
        <w:textAlignment w:val="auto"/>
        <w:rPr>
          <w:rFonts w:cs="Arial"/>
          <w:szCs w:val="24"/>
        </w:rPr>
      </w:pPr>
      <w:r w:rsidRPr="005477A2">
        <w:rPr>
          <w:rFonts w:cs="Arial"/>
          <w:szCs w:val="24"/>
        </w:rPr>
        <w:t>Como consecuencia, se dispondrá la fijación de costas</w:t>
      </w:r>
      <w:r w:rsidR="005C0155" w:rsidRPr="005477A2">
        <w:rPr>
          <w:rFonts w:cs="Arial"/>
          <w:szCs w:val="24"/>
        </w:rPr>
        <w:t xml:space="preserve">. </w:t>
      </w:r>
      <w:r w:rsidRPr="005477A2">
        <w:rPr>
          <w:rFonts w:cs="Arial"/>
          <w:szCs w:val="24"/>
        </w:rPr>
        <w:t>Para ello, en relación con las agencias en derecho, se advierte que se entienden causadas por la actuación que tuvo que desplegar la parte convocada frente al recurso de anulación.</w:t>
      </w:r>
    </w:p>
    <w:p w14:paraId="30D73F82" w14:textId="77777777" w:rsidR="008661B2" w:rsidRPr="005477A2" w:rsidRDefault="008661B2" w:rsidP="008661B2">
      <w:pPr>
        <w:rPr>
          <w:rFonts w:cs="Arial"/>
        </w:rPr>
      </w:pPr>
    </w:p>
    <w:p w14:paraId="4CAC2C27" w14:textId="77777777" w:rsidR="005F6041" w:rsidRDefault="008661B2" w:rsidP="008661B2">
      <w:pPr>
        <w:rPr>
          <w:rFonts w:cs="Arial"/>
        </w:rPr>
      </w:pPr>
      <w:r w:rsidRPr="005477A2">
        <w:rPr>
          <w:rFonts w:cs="Arial"/>
        </w:rPr>
        <w:lastRenderedPageBreak/>
        <w:t>Las agencias en derecho se tasan dentro del marco del Acuerdo PSAA16-10554 del 5 de agosto de 2016</w:t>
      </w:r>
      <w:r w:rsidRPr="005477A2">
        <w:rPr>
          <w:rFonts w:cs="Arial"/>
          <w:lang w:val="es-CO"/>
        </w:rPr>
        <w:t xml:space="preserve">, expedido por el Consejo Superior de la Judicatura, de conformidad </w:t>
      </w:r>
      <w:r w:rsidRPr="005477A2">
        <w:rPr>
          <w:rFonts w:cs="Arial"/>
        </w:rPr>
        <w:t>con la complejidad y la duración de la actuación que adelantó la parte vencedora dentro del respectivo recurso.</w:t>
      </w:r>
    </w:p>
    <w:p w14:paraId="0426C16B" w14:textId="77777777" w:rsidR="005F6041" w:rsidRDefault="005F6041" w:rsidP="008661B2">
      <w:pPr>
        <w:rPr>
          <w:rFonts w:cs="Arial"/>
        </w:rPr>
      </w:pPr>
    </w:p>
    <w:p w14:paraId="5DD6D2E7" w14:textId="77777777" w:rsidR="00C44B4B" w:rsidRDefault="008661B2" w:rsidP="008661B2">
      <w:pPr>
        <w:rPr>
          <w:rFonts w:cs="Arial"/>
        </w:rPr>
      </w:pPr>
      <w:r w:rsidRPr="005477A2">
        <w:rPr>
          <w:rFonts w:cs="Arial"/>
        </w:rPr>
        <w:t>P</w:t>
      </w:r>
      <w:r w:rsidR="00A6259D" w:rsidRPr="005477A2">
        <w:rPr>
          <w:rFonts w:cs="Arial"/>
        </w:rPr>
        <w:t xml:space="preserve">ara </w:t>
      </w:r>
      <w:r w:rsidRPr="005477A2">
        <w:rPr>
          <w:rFonts w:cs="Arial"/>
        </w:rPr>
        <w:t xml:space="preserve">lo anterior, se tiene en cuenta que el recurso </w:t>
      </w:r>
      <w:r w:rsidR="00C44B4B" w:rsidRPr="005477A2">
        <w:rPr>
          <w:rFonts w:cs="Arial"/>
        </w:rPr>
        <w:t xml:space="preserve">fue </w:t>
      </w:r>
      <w:r w:rsidRPr="005477A2">
        <w:rPr>
          <w:rFonts w:cs="Arial"/>
        </w:rPr>
        <w:t>extens</w:t>
      </w:r>
      <w:r w:rsidR="00C44B4B" w:rsidRPr="005477A2">
        <w:rPr>
          <w:rFonts w:cs="Arial"/>
        </w:rPr>
        <w:t>o, se argumentaron varias causales y diversos motivos en cada una de ellas y, por su parte, la entidad convocada intervino</w:t>
      </w:r>
      <w:r w:rsidR="00A6259D" w:rsidRPr="005477A2">
        <w:rPr>
          <w:rFonts w:cs="Arial"/>
        </w:rPr>
        <w:t xml:space="preserve"> de manera activa</w:t>
      </w:r>
      <w:r w:rsidR="00C44B4B" w:rsidRPr="005477A2">
        <w:rPr>
          <w:rFonts w:cs="Arial"/>
        </w:rPr>
        <w:t xml:space="preserve">, en forma detallada y sobre todos los tópicos que se suscitaron en el recurso. </w:t>
      </w:r>
    </w:p>
    <w:p w14:paraId="1565C821" w14:textId="77777777" w:rsidR="004912B9" w:rsidRDefault="004912B9" w:rsidP="008661B2">
      <w:pPr>
        <w:rPr>
          <w:rFonts w:cs="Arial"/>
        </w:rPr>
      </w:pPr>
    </w:p>
    <w:p w14:paraId="7CBB5627" w14:textId="77777777" w:rsidR="004912B9" w:rsidRPr="005477A2" w:rsidRDefault="004912B9" w:rsidP="008661B2">
      <w:pPr>
        <w:rPr>
          <w:rFonts w:cs="Arial"/>
        </w:rPr>
      </w:pPr>
      <w:r>
        <w:rPr>
          <w:rFonts w:cs="Arial"/>
        </w:rPr>
        <w:t>Por otra parte, se observa que la cuantía de la condena impuesta en el laudo arbitral cuya anulación se solicit</w:t>
      </w:r>
      <w:r w:rsidR="00387A66">
        <w:rPr>
          <w:rFonts w:cs="Arial"/>
        </w:rPr>
        <w:t>ó</w:t>
      </w:r>
      <w:r>
        <w:rPr>
          <w:rFonts w:cs="Arial"/>
        </w:rPr>
        <w:t xml:space="preserve"> </w:t>
      </w:r>
      <w:r w:rsidR="00387A66">
        <w:rPr>
          <w:rFonts w:cs="Arial"/>
        </w:rPr>
        <w:t xml:space="preserve">no fue </w:t>
      </w:r>
      <w:r>
        <w:rPr>
          <w:rFonts w:cs="Arial"/>
        </w:rPr>
        <w:t>m</w:t>
      </w:r>
      <w:r w:rsidR="00387A66">
        <w:rPr>
          <w:rFonts w:cs="Arial"/>
        </w:rPr>
        <w:t>ayor</w:t>
      </w:r>
      <w:r>
        <w:rPr>
          <w:rFonts w:cs="Arial"/>
        </w:rPr>
        <w:t xml:space="preserve">, de manera que se </w:t>
      </w:r>
      <w:r w:rsidR="00387A66">
        <w:rPr>
          <w:rFonts w:cs="Arial"/>
        </w:rPr>
        <w:t>reducirá el monto máximo de las agencias a la mitad de lo permitido en el referido acuerdo.</w:t>
      </w:r>
    </w:p>
    <w:p w14:paraId="39E510E7" w14:textId="77777777" w:rsidR="00C44B4B" w:rsidRPr="005477A2" w:rsidRDefault="00C44B4B" w:rsidP="008661B2">
      <w:pPr>
        <w:rPr>
          <w:rFonts w:cs="Arial"/>
        </w:rPr>
      </w:pPr>
    </w:p>
    <w:p w14:paraId="23C635C7" w14:textId="77777777" w:rsidR="008661B2" w:rsidRPr="005477A2" w:rsidRDefault="00C44B4B" w:rsidP="008661B2">
      <w:pPr>
        <w:rPr>
          <w:rFonts w:cs="Arial"/>
        </w:rPr>
      </w:pPr>
      <w:r w:rsidRPr="005477A2">
        <w:rPr>
          <w:rFonts w:cs="Arial"/>
        </w:rPr>
        <w:t xml:space="preserve">Así las cosas, se </w:t>
      </w:r>
      <w:r w:rsidR="008661B2" w:rsidRPr="005477A2">
        <w:rPr>
          <w:rFonts w:cs="Arial"/>
        </w:rPr>
        <w:t xml:space="preserve">fijan las agencias en derecho en la suma equivalente a </w:t>
      </w:r>
      <w:r w:rsidR="00387A66">
        <w:rPr>
          <w:rFonts w:cs="Arial"/>
        </w:rPr>
        <w:t>diez</w:t>
      </w:r>
      <w:r w:rsidRPr="005477A2">
        <w:rPr>
          <w:rFonts w:cs="Arial"/>
        </w:rPr>
        <w:t xml:space="preserve"> </w:t>
      </w:r>
      <w:r w:rsidR="008661B2" w:rsidRPr="005477A2">
        <w:rPr>
          <w:rFonts w:cs="Arial"/>
        </w:rPr>
        <w:t>(</w:t>
      </w:r>
      <w:r w:rsidR="00387A66">
        <w:rPr>
          <w:rFonts w:cs="Arial"/>
        </w:rPr>
        <w:t>1</w:t>
      </w:r>
      <w:r w:rsidR="008661B2" w:rsidRPr="005477A2">
        <w:rPr>
          <w:rFonts w:cs="Arial"/>
        </w:rPr>
        <w:t xml:space="preserve">0) salarios mínimos legales mensuales, a cargo de </w:t>
      </w:r>
      <w:r w:rsidRPr="005477A2">
        <w:rPr>
          <w:rFonts w:cs="Arial"/>
        </w:rPr>
        <w:t xml:space="preserve">la parte convocante. </w:t>
      </w:r>
    </w:p>
    <w:p w14:paraId="0609CE31" w14:textId="77777777" w:rsidR="008661B2" w:rsidRPr="005477A2" w:rsidRDefault="008661B2" w:rsidP="008661B2">
      <w:pPr>
        <w:pStyle w:val="Textoindependiente22"/>
        <w:numPr>
          <w:ilvl w:val="12"/>
          <w:numId w:val="0"/>
        </w:numPr>
        <w:overflowPunct/>
        <w:autoSpaceDE/>
        <w:autoSpaceDN/>
        <w:adjustRightInd/>
        <w:textAlignment w:val="auto"/>
        <w:rPr>
          <w:rFonts w:cs="Arial"/>
          <w:szCs w:val="24"/>
        </w:rPr>
      </w:pPr>
    </w:p>
    <w:p w14:paraId="4137D86F" w14:textId="77777777" w:rsidR="008661B2" w:rsidRPr="005477A2" w:rsidRDefault="008661B2" w:rsidP="008661B2">
      <w:pPr>
        <w:rPr>
          <w:rFonts w:eastAsia="MS Mincho" w:cs="Arial"/>
        </w:rPr>
      </w:pPr>
      <w:r w:rsidRPr="005477A2">
        <w:rPr>
          <w:rFonts w:eastAsia="MS Mincho" w:cs="Arial"/>
        </w:rPr>
        <w:t>En mérito de lo expuesto, el Consejo de Estado, en Sala de lo Contencioso Administrativo, Sección Tercera</w:t>
      </w:r>
      <w:r w:rsidRPr="005477A2">
        <w:rPr>
          <w:rFonts w:eastAsia="MS Mincho" w:cs="Arial"/>
          <w:bCs/>
        </w:rPr>
        <w:t>,</w:t>
      </w:r>
      <w:r w:rsidRPr="005477A2">
        <w:rPr>
          <w:rFonts w:eastAsia="MS Mincho" w:cs="Arial"/>
          <w:b/>
        </w:rPr>
        <w:t xml:space="preserve"> </w:t>
      </w:r>
      <w:r w:rsidRPr="005477A2">
        <w:rPr>
          <w:rFonts w:eastAsia="MS Mincho" w:cs="Arial"/>
        </w:rPr>
        <w:t>Subsección A, administrando Justicia en nombre de la República de Colombia y por autoridad de la ley,</w:t>
      </w:r>
    </w:p>
    <w:p w14:paraId="167701BA" w14:textId="77777777" w:rsidR="008661B2" w:rsidRDefault="008661B2" w:rsidP="008661B2">
      <w:pPr>
        <w:ind w:firstLine="709"/>
        <w:rPr>
          <w:rFonts w:eastAsia="MS Mincho" w:cs="Arial"/>
        </w:rPr>
      </w:pPr>
    </w:p>
    <w:p w14:paraId="6E8A0985" w14:textId="77777777" w:rsidR="008661B2" w:rsidRPr="005477A2" w:rsidRDefault="008661B2" w:rsidP="008661B2">
      <w:pPr>
        <w:ind w:firstLine="709"/>
        <w:jc w:val="center"/>
        <w:rPr>
          <w:rFonts w:eastAsia="MS Mincho" w:cs="Arial"/>
          <w:b/>
        </w:rPr>
      </w:pPr>
      <w:r w:rsidRPr="005477A2">
        <w:rPr>
          <w:rFonts w:eastAsia="MS Mincho" w:cs="Arial"/>
          <w:b/>
        </w:rPr>
        <w:t>RESUELVE</w:t>
      </w:r>
    </w:p>
    <w:p w14:paraId="409C2210" w14:textId="77777777" w:rsidR="00794925" w:rsidRPr="005477A2" w:rsidRDefault="00794925" w:rsidP="008661B2">
      <w:pPr>
        <w:rPr>
          <w:rFonts w:eastAsia="MS Mincho" w:cs="Arial"/>
          <w:b/>
        </w:rPr>
      </w:pPr>
    </w:p>
    <w:p w14:paraId="40D38545" w14:textId="77777777" w:rsidR="005F6041" w:rsidRDefault="005F6041" w:rsidP="008661B2">
      <w:pPr>
        <w:rPr>
          <w:rFonts w:eastAsia="MS Mincho" w:cs="Arial"/>
          <w:b/>
        </w:rPr>
      </w:pPr>
    </w:p>
    <w:p w14:paraId="0DAC9085" w14:textId="77777777" w:rsidR="008661B2" w:rsidRPr="005477A2" w:rsidRDefault="008661B2" w:rsidP="008661B2">
      <w:pPr>
        <w:rPr>
          <w:rFonts w:cs="Arial"/>
        </w:rPr>
      </w:pPr>
      <w:r w:rsidRPr="005477A2">
        <w:rPr>
          <w:rFonts w:eastAsia="MS Mincho" w:cs="Arial"/>
          <w:b/>
        </w:rPr>
        <w:t>PRIMERO</w:t>
      </w:r>
      <w:r w:rsidR="00794925" w:rsidRPr="005477A2">
        <w:rPr>
          <w:rFonts w:eastAsia="MS Mincho" w:cs="Arial"/>
        </w:rPr>
        <w:t>:</w:t>
      </w:r>
      <w:r w:rsidRPr="005477A2">
        <w:rPr>
          <w:rFonts w:eastAsia="MS Mincho" w:cs="Arial"/>
        </w:rPr>
        <w:t xml:space="preserve"> </w:t>
      </w:r>
      <w:r w:rsidRPr="005477A2">
        <w:rPr>
          <w:rFonts w:eastAsia="MS Mincho" w:cs="Arial"/>
          <w:b/>
        </w:rPr>
        <w:t>DECLARAR INFUNDADO</w:t>
      </w:r>
      <w:r w:rsidRPr="005477A2">
        <w:rPr>
          <w:rFonts w:eastAsia="MS Mincho" w:cs="Arial"/>
        </w:rPr>
        <w:t xml:space="preserve"> </w:t>
      </w:r>
      <w:r w:rsidR="00C44B4B" w:rsidRPr="005477A2">
        <w:rPr>
          <w:rFonts w:eastAsia="MS Mincho" w:cs="Arial"/>
        </w:rPr>
        <w:t xml:space="preserve">el </w:t>
      </w:r>
      <w:r w:rsidRPr="005477A2">
        <w:rPr>
          <w:rFonts w:eastAsia="MS Mincho" w:cs="Arial"/>
        </w:rPr>
        <w:t xml:space="preserve">recurso extraordinario de anulación </w:t>
      </w:r>
      <w:r w:rsidRPr="005477A2">
        <w:rPr>
          <w:rFonts w:eastAsia="MS Mincho"/>
        </w:rPr>
        <w:t xml:space="preserve">interpuesto por </w:t>
      </w:r>
      <w:r w:rsidR="00AE21C4">
        <w:rPr>
          <w:rFonts w:eastAsia="MS Mincho"/>
        </w:rPr>
        <w:t>José Felipe Ardila Vásquez.</w:t>
      </w:r>
    </w:p>
    <w:p w14:paraId="3030F9BC" w14:textId="77777777" w:rsidR="008661B2" w:rsidRPr="005477A2" w:rsidRDefault="008661B2" w:rsidP="008661B2">
      <w:pPr>
        <w:ind w:firstLine="709"/>
        <w:rPr>
          <w:rFonts w:eastAsia="MS Mincho"/>
          <w:b/>
        </w:rPr>
      </w:pPr>
    </w:p>
    <w:p w14:paraId="61E97CB5" w14:textId="77777777" w:rsidR="002D2328" w:rsidRDefault="008661B2" w:rsidP="008661B2">
      <w:pPr>
        <w:rPr>
          <w:rFonts w:cs="Arial"/>
        </w:rPr>
      </w:pPr>
      <w:r w:rsidRPr="005477A2">
        <w:rPr>
          <w:rFonts w:eastAsia="MS Mincho" w:cs="Garamond"/>
          <w:b/>
        </w:rPr>
        <w:t>SEGUNDO</w:t>
      </w:r>
      <w:r w:rsidR="00794925" w:rsidRPr="005477A2">
        <w:rPr>
          <w:rFonts w:eastAsia="MS Mincho" w:cs="Garamond"/>
        </w:rPr>
        <w:t>:</w:t>
      </w:r>
      <w:r w:rsidRPr="005477A2">
        <w:rPr>
          <w:rFonts w:eastAsia="MS Mincho" w:cs="Garamond"/>
        </w:rPr>
        <w:t xml:space="preserve"> Se ordena liquidar las costas, por secretar</w:t>
      </w:r>
      <w:r w:rsidR="005C0155" w:rsidRPr="005477A2">
        <w:rPr>
          <w:rFonts w:eastAsia="MS Mincho" w:cs="Garamond"/>
        </w:rPr>
        <w:t>í</w:t>
      </w:r>
      <w:r w:rsidRPr="005477A2">
        <w:rPr>
          <w:rFonts w:eastAsia="MS Mincho" w:cs="Garamond"/>
        </w:rPr>
        <w:t xml:space="preserve">a de la Sección Tercera del Consejo de Estado, de acuerdo con lo previsto en la parte motiva de esta providencia. Para el efecto, como agencias en derecho se fija </w:t>
      </w:r>
      <w:r w:rsidRPr="005477A2">
        <w:rPr>
          <w:rFonts w:cs="Arial"/>
        </w:rPr>
        <w:t xml:space="preserve">la suma equivalente a </w:t>
      </w:r>
      <w:r w:rsidR="00387A66">
        <w:rPr>
          <w:rFonts w:cs="Arial"/>
        </w:rPr>
        <w:t>diez</w:t>
      </w:r>
      <w:r w:rsidR="00C44B4B" w:rsidRPr="005477A2">
        <w:rPr>
          <w:rFonts w:cs="Arial"/>
        </w:rPr>
        <w:t xml:space="preserve"> </w:t>
      </w:r>
      <w:r w:rsidRPr="005477A2">
        <w:rPr>
          <w:rFonts w:cs="Arial"/>
        </w:rPr>
        <w:t>(</w:t>
      </w:r>
      <w:r w:rsidR="00387A66">
        <w:rPr>
          <w:rFonts w:cs="Arial"/>
        </w:rPr>
        <w:t>1</w:t>
      </w:r>
      <w:r w:rsidRPr="005477A2">
        <w:rPr>
          <w:rFonts w:cs="Arial"/>
        </w:rPr>
        <w:t>0) salarios mínimos legales mensuales vigentes a la fecha de la presente providencia, a cargo de</w:t>
      </w:r>
      <w:r w:rsidR="002D2328">
        <w:rPr>
          <w:rFonts w:cs="Arial"/>
        </w:rPr>
        <w:t xml:space="preserve">l recurrente. </w:t>
      </w:r>
    </w:p>
    <w:p w14:paraId="55621CAB" w14:textId="77777777" w:rsidR="008661B2" w:rsidRPr="005477A2" w:rsidRDefault="008661B2" w:rsidP="008661B2">
      <w:pPr>
        <w:rPr>
          <w:rFonts w:eastAsia="MS Mincho" w:cs="Garamond"/>
        </w:rPr>
      </w:pPr>
    </w:p>
    <w:p w14:paraId="2FF2C20F" w14:textId="77777777" w:rsidR="008661B2" w:rsidRPr="005477A2" w:rsidRDefault="008661B2" w:rsidP="008661B2">
      <w:pPr>
        <w:rPr>
          <w:rFonts w:eastAsia="MS Mincho" w:cs="Garamond"/>
        </w:rPr>
      </w:pPr>
      <w:r w:rsidRPr="005477A2">
        <w:rPr>
          <w:rFonts w:eastAsia="MS Mincho" w:cs="Garamond"/>
          <w:b/>
        </w:rPr>
        <w:t>TERCERO</w:t>
      </w:r>
      <w:r w:rsidRPr="005477A2">
        <w:rPr>
          <w:rFonts w:eastAsia="MS Mincho" w:cs="Garamond"/>
        </w:rPr>
        <w:t>: Por secretar</w:t>
      </w:r>
      <w:r w:rsidR="00794925" w:rsidRPr="005477A2">
        <w:rPr>
          <w:rFonts w:eastAsia="MS Mincho" w:cs="Garamond"/>
        </w:rPr>
        <w:t>í</w:t>
      </w:r>
      <w:r w:rsidRPr="005477A2">
        <w:rPr>
          <w:rFonts w:eastAsia="MS Mincho" w:cs="Garamond"/>
        </w:rPr>
        <w:t xml:space="preserve">a de la Sección Tercera del Consejo de Estado, expídanse copias de la presente providencia para cada una de las partes. </w:t>
      </w:r>
    </w:p>
    <w:p w14:paraId="0F0B8F8C" w14:textId="77777777" w:rsidR="008661B2" w:rsidRDefault="008661B2" w:rsidP="00B5444F">
      <w:pPr>
        <w:rPr>
          <w:rFonts w:cs="Arial"/>
          <w:b/>
        </w:rPr>
      </w:pPr>
    </w:p>
    <w:p w14:paraId="498E9605" w14:textId="77777777" w:rsidR="001D10A0" w:rsidRDefault="00C44B4B" w:rsidP="001D10A0">
      <w:pPr>
        <w:rPr>
          <w:rFonts w:cs="Arial"/>
          <w:bCs/>
        </w:rPr>
      </w:pPr>
      <w:r w:rsidRPr="005477A2">
        <w:rPr>
          <w:rFonts w:cs="Arial"/>
          <w:b/>
          <w:bCs/>
        </w:rPr>
        <w:lastRenderedPageBreak/>
        <w:t>CUARTO</w:t>
      </w:r>
      <w:r w:rsidR="001D10A0" w:rsidRPr="005477A2">
        <w:rPr>
          <w:rFonts w:cs="Arial"/>
          <w:b/>
          <w:bCs/>
        </w:rPr>
        <w:t xml:space="preserve">: </w:t>
      </w:r>
      <w:r w:rsidR="00AB61B4" w:rsidRPr="005477A2">
        <w:rPr>
          <w:rFonts w:cs="Arial"/>
          <w:bCs/>
        </w:rPr>
        <w:t>En firme la providencia, se ordena</w:t>
      </w:r>
      <w:r w:rsidR="00AB61B4" w:rsidRPr="005477A2">
        <w:rPr>
          <w:rFonts w:cs="Arial"/>
          <w:b/>
          <w:bCs/>
        </w:rPr>
        <w:t xml:space="preserve"> </w:t>
      </w:r>
      <w:r w:rsidR="001D10A0" w:rsidRPr="005477A2">
        <w:rPr>
          <w:rFonts w:cs="Arial"/>
          <w:bCs/>
        </w:rPr>
        <w:t xml:space="preserve">devolver el expediente al Tribunal de Arbitramento por conducto de </w:t>
      </w:r>
      <w:r w:rsidR="00AB61B4" w:rsidRPr="005477A2">
        <w:rPr>
          <w:rFonts w:cs="Arial"/>
          <w:bCs/>
        </w:rPr>
        <w:t>la</w:t>
      </w:r>
      <w:r w:rsidR="001D10A0" w:rsidRPr="005477A2">
        <w:rPr>
          <w:rFonts w:cs="Arial"/>
          <w:bCs/>
        </w:rPr>
        <w:t xml:space="preserve"> Secretaría.</w:t>
      </w:r>
    </w:p>
    <w:p w14:paraId="7E1E2570" w14:textId="77777777" w:rsidR="00403C20" w:rsidRDefault="00403C20" w:rsidP="001D10A0">
      <w:pPr>
        <w:rPr>
          <w:rFonts w:cs="Arial"/>
          <w:bCs/>
        </w:rPr>
      </w:pPr>
    </w:p>
    <w:p w14:paraId="658F41E8" w14:textId="77777777" w:rsidR="00403C20" w:rsidRDefault="00403C20" w:rsidP="001D10A0">
      <w:pPr>
        <w:rPr>
          <w:rFonts w:cs="Arial"/>
          <w:bCs/>
        </w:rPr>
      </w:pPr>
    </w:p>
    <w:p w14:paraId="43E043D0" w14:textId="77777777" w:rsidR="00403C20" w:rsidRPr="005477A2" w:rsidRDefault="00403C20" w:rsidP="001D10A0">
      <w:pPr>
        <w:rPr>
          <w:rFonts w:cs="Arial"/>
          <w:bCs/>
        </w:rPr>
      </w:pPr>
    </w:p>
    <w:p w14:paraId="0D9656EF" w14:textId="77777777" w:rsidR="00EA2611" w:rsidRPr="005477A2" w:rsidRDefault="00EA2611" w:rsidP="00EA2611">
      <w:pPr>
        <w:jc w:val="center"/>
        <w:rPr>
          <w:rFonts w:cs="Arial"/>
          <w:b/>
          <w:bCs/>
          <w:noProof/>
        </w:rPr>
      </w:pPr>
      <w:r w:rsidRPr="005477A2">
        <w:rPr>
          <w:rFonts w:cs="Arial"/>
          <w:b/>
          <w:bCs/>
          <w:noProof/>
        </w:rPr>
        <w:t>CÓPIESE, NOTIFÍQUESE Y CÚMPLASE</w:t>
      </w:r>
    </w:p>
    <w:p w14:paraId="5B91D687" w14:textId="77777777" w:rsidR="00EA746E" w:rsidRDefault="00EA746E" w:rsidP="00EA2611">
      <w:pPr>
        <w:jc w:val="center"/>
        <w:rPr>
          <w:rFonts w:cs="Arial"/>
          <w:b/>
          <w:bCs/>
          <w:noProof/>
        </w:rPr>
      </w:pPr>
    </w:p>
    <w:p w14:paraId="04DFF2BB" w14:textId="77777777" w:rsidR="00403C20" w:rsidRPr="005477A2" w:rsidRDefault="00403C20" w:rsidP="00EA2611">
      <w:pPr>
        <w:jc w:val="center"/>
        <w:rPr>
          <w:rFonts w:cs="Arial"/>
          <w:b/>
          <w:bCs/>
          <w:noProof/>
        </w:rPr>
      </w:pPr>
    </w:p>
    <w:p w14:paraId="1E6FA2D0" w14:textId="77777777" w:rsidR="00EA2611" w:rsidRPr="005477A2" w:rsidRDefault="00EA2611" w:rsidP="00EA2611">
      <w:pPr>
        <w:spacing w:line="240" w:lineRule="auto"/>
      </w:pPr>
    </w:p>
    <w:p w14:paraId="3BC5C5DA" w14:textId="77777777" w:rsidR="00EA2611" w:rsidRPr="005477A2" w:rsidRDefault="00EA2611" w:rsidP="00EA2611">
      <w:pPr>
        <w:spacing w:line="240" w:lineRule="auto"/>
        <w:rPr>
          <w:b/>
        </w:rPr>
      </w:pPr>
    </w:p>
    <w:p w14:paraId="2D441031" w14:textId="77777777" w:rsidR="00131087" w:rsidRPr="005477A2" w:rsidRDefault="00131087" w:rsidP="00131087">
      <w:pPr>
        <w:spacing w:line="240" w:lineRule="auto"/>
        <w:rPr>
          <w:rFonts w:cs="Arial"/>
          <w:b/>
          <w:lang w:val="es-CO"/>
        </w:rPr>
      </w:pPr>
      <w:r w:rsidRPr="005477A2">
        <w:rPr>
          <w:b/>
        </w:rPr>
        <w:t>MARÍA ADRIANA MAR</w:t>
      </w:r>
      <w:r w:rsidR="004F221E">
        <w:rPr>
          <w:b/>
        </w:rPr>
        <w:t>Í</w:t>
      </w:r>
      <w:r w:rsidRPr="005477A2">
        <w:rPr>
          <w:b/>
        </w:rPr>
        <w:t xml:space="preserve">N </w:t>
      </w:r>
      <w:r w:rsidRPr="005477A2">
        <w:rPr>
          <w:b/>
        </w:rPr>
        <w:tab/>
      </w:r>
      <w:r w:rsidRPr="005477A2">
        <w:rPr>
          <w:b/>
        </w:rPr>
        <w:tab/>
      </w:r>
      <w:r w:rsidR="001F48D2" w:rsidRPr="005477A2">
        <w:rPr>
          <w:rFonts w:cs="Arial"/>
          <w:b/>
          <w:lang w:val="es-CO"/>
        </w:rPr>
        <w:t>MARTA NUBIA VELÁSQUEZ RICO</w:t>
      </w:r>
    </w:p>
    <w:p w14:paraId="272DF308" w14:textId="77777777" w:rsidR="00131087" w:rsidRDefault="00131087" w:rsidP="00EA2611">
      <w:pPr>
        <w:widowControl w:val="0"/>
        <w:autoSpaceDE w:val="0"/>
        <w:autoSpaceDN w:val="0"/>
        <w:adjustRightInd w:val="0"/>
        <w:rPr>
          <w:rFonts w:cs="Arial"/>
          <w:b/>
          <w:lang w:val="es-CO"/>
        </w:rPr>
      </w:pPr>
    </w:p>
    <w:p w14:paraId="28D13B78" w14:textId="77777777" w:rsidR="00403C20" w:rsidRDefault="00403C20" w:rsidP="00EA2611">
      <w:pPr>
        <w:widowControl w:val="0"/>
        <w:autoSpaceDE w:val="0"/>
        <w:autoSpaceDN w:val="0"/>
        <w:adjustRightInd w:val="0"/>
        <w:rPr>
          <w:rFonts w:cs="Arial"/>
          <w:b/>
          <w:lang w:val="es-CO"/>
        </w:rPr>
      </w:pPr>
    </w:p>
    <w:p w14:paraId="7DE341F5" w14:textId="77777777" w:rsidR="00403C20" w:rsidRPr="005477A2" w:rsidRDefault="00403C20" w:rsidP="00EA2611">
      <w:pPr>
        <w:widowControl w:val="0"/>
        <w:autoSpaceDE w:val="0"/>
        <w:autoSpaceDN w:val="0"/>
        <w:adjustRightInd w:val="0"/>
        <w:rPr>
          <w:rFonts w:cs="Arial"/>
          <w:b/>
          <w:lang w:val="es-CO"/>
        </w:rPr>
      </w:pPr>
    </w:p>
    <w:p w14:paraId="12664C44" w14:textId="77777777" w:rsidR="00EA2611" w:rsidRPr="005477A2" w:rsidRDefault="00EA2611" w:rsidP="00EA2611">
      <w:pPr>
        <w:widowControl w:val="0"/>
        <w:autoSpaceDE w:val="0"/>
        <w:autoSpaceDN w:val="0"/>
        <w:adjustRightInd w:val="0"/>
        <w:rPr>
          <w:rFonts w:cs="Arial"/>
          <w:b/>
        </w:rPr>
      </w:pPr>
    </w:p>
    <w:p w14:paraId="798894B5" w14:textId="77777777" w:rsidR="005414C5" w:rsidRPr="005477A2" w:rsidRDefault="00EA2611" w:rsidP="0015707A">
      <w:pPr>
        <w:widowControl w:val="0"/>
        <w:autoSpaceDE w:val="0"/>
        <w:autoSpaceDN w:val="0"/>
        <w:adjustRightInd w:val="0"/>
        <w:jc w:val="center"/>
        <w:rPr>
          <w:rFonts w:cs="Arial"/>
          <w:b/>
        </w:rPr>
      </w:pPr>
      <w:r w:rsidRPr="005477A2">
        <w:rPr>
          <w:rFonts w:cs="Arial"/>
          <w:b/>
        </w:rPr>
        <w:t>CARLOS ALBERTO ZAMBRANO BARRERA</w:t>
      </w:r>
    </w:p>
    <w:sectPr w:rsidR="005414C5" w:rsidRPr="005477A2" w:rsidSect="00143947">
      <w:headerReference w:type="even" r:id="rId11"/>
      <w:footerReference w:type="even" r:id="rId12"/>
      <w:pgSz w:w="12242" w:h="18722" w:code="5"/>
      <w:pgMar w:top="1701" w:right="1701" w:bottom="1701"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EE52F" w14:textId="77777777" w:rsidR="00D114CE" w:rsidRDefault="00D114CE" w:rsidP="00C85395">
      <w:r>
        <w:separator/>
      </w:r>
    </w:p>
  </w:endnote>
  <w:endnote w:type="continuationSeparator" w:id="0">
    <w:p w14:paraId="6B3B50FB" w14:textId="77777777" w:rsidR="00D114CE" w:rsidRDefault="00D114CE"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787B" w14:textId="77777777" w:rsidR="00143947" w:rsidRDefault="00143947"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66D12A" w14:textId="77777777" w:rsidR="00143947" w:rsidRDefault="00143947"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B945" w14:textId="77777777" w:rsidR="00D114CE" w:rsidRDefault="00D114CE" w:rsidP="00C85395">
      <w:r>
        <w:separator/>
      </w:r>
    </w:p>
  </w:footnote>
  <w:footnote w:type="continuationSeparator" w:id="0">
    <w:p w14:paraId="5F89D4FA" w14:textId="77777777" w:rsidR="00D114CE" w:rsidRDefault="00D114CE" w:rsidP="00C85395">
      <w:r>
        <w:continuationSeparator/>
      </w:r>
    </w:p>
  </w:footnote>
  <w:footnote w:id="1">
    <w:p w14:paraId="70EE14A6" w14:textId="77777777" w:rsidR="00143947" w:rsidRPr="00FF6B87" w:rsidRDefault="00143947" w:rsidP="00104311">
      <w:pPr>
        <w:pStyle w:val="Textonotapie"/>
        <w:spacing w:line="240" w:lineRule="auto"/>
        <w:rPr>
          <w:rFonts w:cs="Arial"/>
        </w:rPr>
      </w:pPr>
      <w:r w:rsidRPr="00696D7F">
        <w:rPr>
          <w:rStyle w:val="Refdenotaalpie"/>
          <w:rFonts w:cs="Arial"/>
        </w:rPr>
        <w:footnoteRef/>
      </w:r>
      <w:r w:rsidRPr="00696D7F">
        <w:rPr>
          <w:rFonts w:cs="Arial"/>
        </w:rPr>
        <w:t xml:space="preserve"> Tribunal de Arbitramento Integrado por tres árbitros ante el centro de conciliación y arbitraje de la Cámara de Comercio de B</w:t>
      </w:r>
      <w:r>
        <w:rPr>
          <w:rFonts w:cs="Arial"/>
        </w:rPr>
        <w:t xml:space="preserve">ucaramanga. </w:t>
      </w:r>
    </w:p>
    <w:p w14:paraId="789B0F73" w14:textId="77777777" w:rsidR="00143947" w:rsidRPr="00FF6B87" w:rsidRDefault="00143947" w:rsidP="00104311">
      <w:pPr>
        <w:pStyle w:val="Textonotapie"/>
        <w:spacing w:line="240" w:lineRule="auto"/>
        <w:rPr>
          <w:rFonts w:cs="Arial"/>
          <w:lang w:val="es-CO"/>
        </w:rPr>
      </w:pPr>
    </w:p>
  </w:footnote>
  <w:footnote w:id="2">
    <w:p w14:paraId="6FACA563" w14:textId="77777777" w:rsidR="00143947" w:rsidRPr="00A91195" w:rsidRDefault="00143947">
      <w:pPr>
        <w:pStyle w:val="Textonotapie"/>
        <w:rPr>
          <w:lang w:val="es-CO"/>
        </w:rPr>
      </w:pPr>
      <w:r>
        <w:rPr>
          <w:rStyle w:val="Refdenotaalpie"/>
        </w:rPr>
        <w:footnoteRef/>
      </w:r>
      <w:r>
        <w:t xml:space="preserve"> </w:t>
      </w:r>
      <w:r>
        <w:rPr>
          <w:lang w:val="es-CO"/>
        </w:rPr>
        <w:t>En adelante se denominará AMB o la AMB.</w:t>
      </w:r>
    </w:p>
  </w:footnote>
  <w:footnote w:id="3">
    <w:p w14:paraId="4D51B57C" w14:textId="77777777" w:rsidR="00143947" w:rsidRPr="00C62AC7" w:rsidRDefault="00143947" w:rsidP="00631A19">
      <w:pPr>
        <w:pStyle w:val="Textonotapie"/>
        <w:rPr>
          <w:lang w:val="es-CO"/>
        </w:rPr>
      </w:pPr>
      <w:r>
        <w:rPr>
          <w:rStyle w:val="Refdenotaalpie"/>
        </w:rPr>
        <w:footnoteRef/>
      </w:r>
      <w:r>
        <w:t xml:space="preserve"> </w:t>
      </w:r>
      <w:r>
        <w:rPr>
          <w:lang w:val="es-CO"/>
        </w:rPr>
        <w:t>Folios 1605 a 1649, tomo 4.</w:t>
      </w:r>
    </w:p>
  </w:footnote>
  <w:footnote w:id="4">
    <w:p w14:paraId="52AC2CE3" w14:textId="77777777" w:rsidR="00143947" w:rsidRPr="00C975F8" w:rsidRDefault="00143947" w:rsidP="00631A19">
      <w:pPr>
        <w:pStyle w:val="Textonotapie"/>
        <w:rPr>
          <w:lang w:val="es-CO"/>
        </w:rPr>
      </w:pPr>
      <w:r>
        <w:rPr>
          <w:rStyle w:val="Refdenotaalpie"/>
        </w:rPr>
        <w:footnoteRef/>
      </w:r>
      <w:r>
        <w:t xml:space="preserve"> </w:t>
      </w:r>
      <w:r>
        <w:rPr>
          <w:lang w:val="es-CO"/>
        </w:rPr>
        <w:t>Folios 3049 a 3178, tomo 7.</w:t>
      </w:r>
    </w:p>
  </w:footnote>
  <w:footnote w:id="5">
    <w:p w14:paraId="3242EE50" w14:textId="77777777" w:rsidR="00143947" w:rsidRPr="005677EA" w:rsidRDefault="00143947" w:rsidP="00384CD9">
      <w:pPr>
        <w:pStyle w:val="Textonotapie"/>
        <w:rPr>
          <w:lang w:val="es-CO"/>
        </w:rPr>
      </w:pPr>
      <w:r>
        <w:rPr>
          <w:rStyle w:val="Refdenotaalpie"/>
        </w:rPr>
        <w:footnoteRef/>
      </w:r>
      <w:r>
        <w:t xml:space="preserve"> </w:t>
      </w:r>
      <w:r>
        <w:rPr>
          <w:lang w:val="es-CO"/>
        </w:rPr>
        <w:t>Obra en los folios 71 a 77, tomo 1.</w:t>
      </w:r>
    </w:p>
  </w:footnote>
  <w:footnote w:id="6">
    <w:p w14:paraId="4CBD317A" w14:textId="77777777" w:rsidR="00143947" w:rsidRPr="007D6791" w:rsidRDefault="00143947" w:rsidP="0073309E">
      <w:pPr>
        <w:pStyle w:val="Textonotapie"/>
        <w:rPr>
          <w:lang w:val="es-CO"/>
        </w:rPr>
      </w:pPr>
      <w:r>
        <w:rPr>
          <w:rStyle w:val="Refdenotaalpie"/>
        </w:rPr>
        <w:footnoteRef/>
      </w:r>
      <w:r>
        <w:t xml:space="preserve"> </w:t>
      </w:r>
      <w:r>
        <w:rPr>
          <w:lang w:val="es-CO"/>
        </w:rPr>
        <w:t>Folios 1 a 66, tomo 1.</w:t>
      </w:r>
    </w:p>
  </w:footnote>
  <w:footnote w:id="7">
    <w:p w14:paraId="111FFAED" w14:textId="77777777" w:rsidR="00143947" w:rsidRPr="0018333A" w:rsidRDefault="00143947">
      <w:pPr>
        <w:pStyle w:val="Textonotapie"/>
        <w:rPr>
          <w:lang w:val="es-CO"/>
        </w:rPr>
      </w:pPr>
      <w:r>
        <w:rPr>
          <w:rStyle w:val="Refdenotaalpie"/>
        </w:rPr>
        <w:footnoteRef/>
      </w:r>
      <w:r>
        <w:t xml:space="preserve"> Folio 3151, tomo 7.</w:t>
      </w:r>
    </w:p>
  </w:footnote>
  <w:footnote w:id="8">
    <w:p w14:paraId="12EA1544" w14:textId="77777777" w:rsidR="00143947" w:rsidRPr="006A7AA2" w:rsidRDefault="00143947" w:rsidP="00C02683">
      <w:pPr>
        <w:pStyle w:val="Textonotapie"/>
        <w:rPr>
          <w:lang w:val="es-CO"/>
        </w:rPr>
      </w:pPr>
      <w:r>
        <w:rPr>
          <w:rStyle w:val="Refdenotaalpie"/>
        </w:rPr>
        <w:footnoteRef/>
      </w:r>
      <w:r>
        <w:t xml:space="preserve"> </w:t>
      </w:r>
      <w:r>
        <w:rPr>
          <w:lang w:val="es-CO"/>
        </w:rPr>
        <w:t>Folios 2920 a 2922, tomo 6.</w:t>
      </w:r>
    </w:p>
  </w:footnote>
  <w:footnote w:id="9">
    <w:p w14:paraId="393E89E6" w14:textId="77777777" w:rsidR="00143947" w:rsidRPr="0059027F" w:rsidRDefault="00143947">
      <w:pPr>
        <w:pStyle w:val="Textonotapie"/>
        <w:rPr>
          <w:lang w:val="es-CO"/>
        </w:rPr>
      </w:pPr>
      <w:r>
        <w:rPr>
          <w:rStyle w:val="Refdenotaalpie"/>
        </w:rPr>
        <w:footnoteRef/>
      </w:r>
      <w:r>
        <w:t xml:space="preserve"> </w:t>
      </w:r>
      <w:r>
        <w:rPr>
          <w:lang w:val="es-CO"/>
        </w:rPr>
        <w:t>Folio 3179, tomo 7.</w:t>
      </w:r>
    </w:p>
  </w:footnote>
  <w:footnote w:id="10">
    <w:p w14:paraId="2F3D1F3D" w14:textId="77777777" w:rsidR="00143947" w:rsidRPr="00696D7F" w:rsidRDefault="00143947">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Folios </w:t>
      </w:r>
      <w:r>
        <w:rPr>
          <w:rFonts w:cs="Arial"/>
          <w:lang w:val="es-CO"/>
        </w:rPr>
        <w:t xml:space="preserve">1.389 y 1 </w:t>
      </w:r>
      <w:r w:rsidRPr="00696D7F">
        <w:rPr>
          <w:rFonts w:cs="Arial"/>
          <w:lang w:val="es-CO"/>
        </w:rPr>
        <w:t>3</w:t>
      </w:r>
      <w:r>
        <w:rPr>
          <w:rFonts w:cs="Arial"/>
          <w:lang w:val="es-CO"/>
        </w:rPr>
        <w:t>90</w:t>
      </w:r>
      <w:r w:rsidRPr="00696D7F">
        <w:rPr>
          <w:rFonts w:cs="Arial"/>
          <w:lang w:val="es-CO"/>
        </w:rPr>
        <w:t xml:space="preserve">, </w:t>
      </w:r>
      <w:r>
        <w:rPr>
          <w:rFonts w:cs="Arial"/>
          <w:lang w:val="es-CO"/>
        </w:rPr>
        <w:t>tomo</w:t>
      </w:r>
      <w:r w:rsidRPr="00696D7F">
        <w:rPr>
          <w:rFonts w:cs="Arial"/>
          <w:lang w:val="es-CO"/>
        </w:rPr>
        <w:t xml:space="preserve"> </w:t>
      </w:r>
      <w:r>
        <w:rPr>
          <w:rFonts w:cs="Arial"/>
          <w:lang w:val="es-CO"/>
        </w:rPr>
        <w:t>3</w:t>
      </w:r>
      <w:r w:rsidRPr="00696D7F">
        <w:rPr>
          <w:rFonts w:cs="Arial"/>
          <w:lang w:val="es-CO"/>
        </w:rPr>
        <w:t>.</w:t>
      </w:r>
    </w:p>
  </w:footnote>
  <w:footnote w:id="11">
    <w:p w14:paraId="56E4231A" w14:textId="77777777" w:rsidR="00143947" w:rsidRPr="00CE68F9" w:rsidRDefault="00143947">
      <w:pPr>
        <w:pStyle w:val="Textonotapie"/>
        <w:rPr>
          <w:lang w:val="es-CO"/>
        </w:rPr>
      </w:pPr>
      <w:r>
        <w:rPr>
          <w:rStyle w:val="Refdenotaalpie"/>
        </w:rPr>
        <w:footnoteRef/>
      </w:r>
      <w:r>
        <w:t xml:space="preserve"> </w:t>
      </w:r>
      <w:r>
        <w:rPr>
          <w:lang w:val="es-CO"/>
        </w:rPr>
        <w:t>Folios 1156 y 1157, cuaderno 3.</w:t>
      </w:r>
    </w:p>
  </w:footnote>
  <w:footnote w:id="12">
    <w:p w14:paraId="09238247" w14:textId="77777777" w:rsidR="00143947" w:rsidRPr="00CD7824" w:rsidRDefault="00143947">
      <w:pPr>
        <w:pStyle w:val="Textonotapie"/>
        <w:rPr>
          <w:lang w:val="es-CO"/>
        </w:rPr>
      </w:pPr>
      <w:r>
        <w:rPr>
          <w:rStyle w:val="Refdenotaalpie"/>
        </w:rPr>
        <w:footnoteRef/>
      </w:r>
      <w:r>
        <w:t xml:space="preserve"> </w:t>
      </w:r>
      <w:r>
        <w:rPr>
          <w:lang w:val="es-CO"/>
        </w:rPr>
        <w:t>Folio 2921, cuaderno 6.</w:t>
      </w:r>
    </w:p>
  </w:footnote>
  <w:footnote w:id="13">
    <w:p w14:paraId="32498B80" w14:textId="77777777" w:rsidR="00143947" w:rsidRPr="00E93B00" w:rsidRDefault="00143947">
      <w:pPr>
        <w:pStyle w:val="Textonotapie"/>
        <w:rPr>
          <w:lang w:val="es-CO"/>
        </w:rPr>
      </w:pPr>
      <w:r>
        <w:rPr>
          <w:rStyle w:val="Refdenotaalpie"/>
        </w:rPr>
        <w:footnoteRef/>
      </w:r>
      <w:r>
        <w:t xml:space="preserve"> Punto décimo tercero de la parte resolutiva, folio 3854, cuaderno principal.</w:t>
      </w:r>
      <w:r>
        <w:rPr>
          <w:lang w:val="es-CO"/>
        </w:rPr>
        <w:t xml:space="preserve"> </w:t>
      </w:r>
    </w:p>
  </w:footnote>
  <w:footnote w:id="14">
    <w:p w14:paraId="4A797FB2" w14:textId="77777777" w:rsidR="00143947" w:rsidRDefault="00143947" w:rsidP="008719C6">
      <w:pPr>
        <w:pStyle w:val="Textonotapie"/>
        <w:spacing w:line="240" w:lineRule="auto"/>
        <w:rPr>
          <w:lang w:val="es-CO"/>
        </w:rPr>
      </w:pPr>
      <w:r>
        <w:rPr>
          <w:rStyle w:val="Refdenotaalpie"/>
        </w:rPr>
        <w:footnoteRef/>
      </w:r>
      <w:r>
        <w:t xml:space="preserve"> </w:t>
      </w:r>
      <w:r>
        <w:rPr>
          <w:lang w:val="es-CO"/>
        </w:rPr>
        <w:t>Por razón de la póliza de cumplimiento No. 63-45-10103748-1 y de la reclamación que fue presentada por AMB ante Seguros del Estado el 4 de mayo de 2017, folios 2768 a 2790 y 2863 a 2865, tomo 6.</w:t>
      </w:r>
    </w:p>
    <w:p w14:paraId="3224B378" w14:textId="77777777" w:rsidR="00143947" w:rsidRPr="00912A80" w:rsidRDefault="00143947" w:rsidP="008719C6">
      <w:pPr>
        <w:pStyle w:val="Textonotapie"/>
        <w:spacing w:line="240" w:lineRule="auto"/>
        <w:rPr>
          <w:lang w:val="es-CO"/>
        </w:rPr>
      </w:pPr>
    </w:p>
  </w:footnote>
  <w:footnote w:id="15">
    <w:p w14:paraId="4505DA56" w14:textId="77777777" w:rsidR="00143947" w:rsidRPr="006A7AA2" w:rsidRDefault="00143947" w:rsidP="008719C6">
      <w:pPr>
        <w:pStyle w:val="Textonotapie"/>
        <w:rPr>
          <w:lang w:val="es-CO"/>
        </w:rPr>
      </w:pPr>
      <w:r>
        <w:rPr>
          <w:rStyle w:val="Refdenotaalpie"/>
        </w:rPr>
        <w:footnoteRef/>
      </w:r>
      <w:r>
        <w:t xml:space="preserve"> </w:t>
      </w:r>
      <w:r>
        <w:rPr>
          <w:lang w:val="es-CO"/>
        </w:rPr>
        <w:t>Folios 2920 a 2922, cuaderno 6.</w:t>
      </w:r>
    </w:p>
  </w:footnote>
  <w:footnote w:id="16">
    <w:p w14:paraId="0C95E39F" w14:textId="77777777" w:rsidR="00143947" w:rsidRPr="00560B2D" w:rsidRDefault="00143947" w:rsidP="008879AE">
      <w:pPr>
        <w:pStyle w:val="Textonotapie"/>
        <w:rPr>
          <w:lang w:val="es-CO"/>
        </w:rPr>
      </w:pPr>
      <w:r>
        <w:rPr>
          <w:rStyle w:val="Refdenotaalpie"/>
        </w:rPr>
        <w:footnoteRef/>
      </w:r>
      <w:r>
        <w:t xml:space="preserve"> </w:t>
      </w:r>
      <w:r>
        <w:rPr>
          <w:lang w:val="es-CO"/>
        </w:rPr>
        <w:t>Folio 2927, tomo 6.</w:t>
      </w:r>
    </w:p>
  </w:footnote>
  <w:footnote w:id="17">
    <w:p w14:paraId="6D49FE16" w14:textId="77777777" w:rsidR="00143947" w:rsidRPr="00696D7F" w:rsidRDefault="00143947" w:rsidP="008879AE">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w:t>
      </w:r>
      <w:r>
        <w:rPr>
          <w:rFonts w:cs="Arial"/>
          <w:lang w:val="es-CO"/>
        </w:rPr>
        <w:t>1537, tomo 3.</w:t>
      </w:r>
    </w:p>
  </w:footnote>
  <w:footnote w:id="18">
    <w:p w14:paraId="4AA57C17" w14:textId="77777777" w:rsidR="00143947" w:rsidRPr="004D05AD" w:rsidRDefault="00143947">
      <w:pPr>
        <w:pStyle w:val="Textonotapie"/>
        <w:rPr>
          <w:lang w:val="es-CO"/>
        </w:rPr>
      </w:pPr>
      <w:r>
        <w:rPr>
          <w:rStyle w:val="Refdenotaalpie"/>
        </w:rPr>
        <w:footnoteRef/>
      </w:r>
      <w:r>
        <w:t xml:space="preserve"> </w:t>
      </w:r>
      <w:r>
        <w:rPr>
          <w:lang w:val="es-CO"/>
        </w:rPr>
        <w:t>Folio 3366 tomo 7.</w:t>
      </w:r>
    </w:p>
  </w:footnote>
  <w:footnote w:id="19">
    <w:p w14:paraId="49965FFD" w14:textId="77777777" w:rsidR="00143947" w:rsidRPr="00DB48A2" w:rsidRDefault="00143947" w:rsidP="00D64E9D">
      <w:pPr>
        <w:pStyle w:val="Textonotapie"/>
        <w:rPr>
          <w:lang w:val="es-CO"/>
        </w:rPr>
      </w:pPr>
      <w:r>
        <w:rPr>
          <w:rStyle w:val="Refdenotaalpie"/>
        </w:rPr>
        <w:footnoteRef/>
      </w:r>
      <w:r>
        <w:t xml:space="preserve"> </w:t>
      </w:r>
      <w:r>
        <w:rPr>
          <w:lang w:val="es-CO"/>
        </w:rPr>
        <w:t>Folios 3695 a 3710, tomo 8.</w:t>
      </w:r>
    </w:p>
  </w:footnote>
  <w:footnote w:id="20">
    <w:p w14:paraId="28ED3A63" w14:textId="77777777" w:rsidR="00143947" w:rsidRDefault="00143947" w:rsidP="001A7AEA">
      <w:pPr>
        <w:pStyle w:val="Textonotapie"/>
        <w:spacing w:line="240" w:lineRule="auto"/>
        <w:rPr>
          <w:lang w:val="es-CO"/>
        </w:rPr>
      </w:pPr>
      <w:r>
        <w:rPr>
          <w:rStyle w:val="Refdenotaalpie"/>
        </w:rPr>
        <w:footnoteRef/>
      </w:r>
      <w:r>
        <w:t xml:space="preserve"> </w:t>
      </w:r>
      <w:r>
        <w:rPr>
          <w:lang w:val="es-CO"/>
        </w:rPr>
        <w:t>Analizó la aplicación de los artículos 1627, 1613, 1603 y 1604 del Código Civil, páginas 48 a 50 del laudo arbitral.</w:t>
      </w:r>
    </w:p>
    <w:p w14:paraId="2FE5BAC3" w14:textId="77777777" w:rsidR="00143947" w:rsidRPr="00201094" w:rsidRDefault="00143947" w:rsidP="001A7AEA">
      <w:pPr>
        <w:pStyle w:val="Textonotapie"/>
        <w:spacing w:line="240" w:lineRule="auto"/>
        <w:rPr>
          <w:lang w:val="es-CO"/>
        </w:rPr>
      </w:pPr>
    </w:p>
  </w:footnote>
  <w:footnote w:id="21">
    <w:p w14:paraId="1B3A99AB" w14:textId="77777777" w:rsidR="00143947" w:rsidRPr="00225972" w:rsidRDefault="00143947">
      <w:pPr>
        <w:pStyle w:val="Textonotapie"/>
        <w:rPr>
          <w:lang w:val="es-CO"/>
        </w:rPr>
      </w:pPr>
      <w:r>
        <w:rPr>
          <w:rStyle w:val="Refdenotaalpie"/>
        </w:rPr>
        <w:footnoteRef/>
      </w:r>
      <w:r>
        <w:t xml:space="preserve"> Páginas </w:t>
      </w:r>
      <w:r>
        <w:rPr>
          <w:lang w:val="es-CO"/>
        </w:rPr>
        <w:t>50 y 51 del laudo arbitral.</w:t>
      </w:r>
    </w:p>
  </w:footnote>
  <w:footnote w:id="22">
    <w:p w14:paraId="3225EBE5" w14:textId="77777777" w:rsidR="00143947" w:rsidRPr="00ED57B6" w:rsidRDefault="00143947">
      <w:pPr>
        <w:pStyle w:val="Textonotapie"/>
        <w:rPr>
          <w:lang w:val="es-CO"/>
        </w:rPr>
      </w:pPr>
      <w:r>
        <w:rPr>
          <w:rStyle w:val="Refdenotaalpie"/>
        </w:rPr>
        <w:footnoteRef/>
      </w:r>
      <w:r>
        <w:t xml:space="preserve"> </w:t>
      </w:r>
      <w:r>
        <w:rPr>
          <w:lang w:val="es-CO"/>
        </w:rPr>
        <w:t>Folios 3851 a 3855, cuaderno principal del recurso de anulación,</w:t>
      </w:r>
    </w:p>
  </w:footnote>
  <w:footnote w:id="23">
    <w:p w14:paraId="73D78190" w14:textId="77777777" w:rsidR="00143947" w:rsidRPr="000339F0" w:rsidRDefault="00143947">
      <w:pPr>
        <w:pStyle w:val="Textonotapie"/>
        <w:rPr>
          <w:lang w:val="es-CO"/>
        </w:rPr>
      </w:pPr>
      <w:r>
        <w:rPr>
          <w:rStyle w:val="Refdenotaalpie"/>
        </w:rPr>
        <w:footnoteRef/>
      </w:r>
      <w:r>
        <w:t xml:space="preserve"> </w:t>
      </w:r>
      <w:r>
        <w:rPr>
          <w:lang w:val="es-CO"/>
        </w:rPr>
        <w:t>Folios 3898, cuaderno principal del recurso de anulación.</w:t>
      </w:r>
    </w:p>
  </w:footnote>
  <w:footnote w:id="24">
    <w:p w14:paraId="2D925532" w14:textId="77777777" w:rsidR="00143947" w:rsidRPr="00696D7F" w:rsidRDefault="00143947">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w:t>
      </w:r>
      <w:r>
        <w:rPr>
          <w:rFonts w:cs="Arial"/>
          <w:lang w:val="es-CO"/>
        </w:rPr>
        <w:t xml:space="preserve">s 3911 a 3992, </w:t>
      </w:r>
      <w:r w:rsidRPr="00696D7F">
        <w:rPr>
          <w:rFonts w:cs="Arial"/>
          <w:lang w:val="es-CO"/>
        </w:rPr>
        <w:t>cuaderno principal del recurso de anulación.</w:t>
      </w:r>
    </w:p>
  </w:footnote>
  <w:footnote w:id="25">
    <w:p w14:paraId="61DB1795" w14:textId="77777777" w:rsidR="00143947" w:rsidRPr="005372AF" w:rsidRDefault="00143947">
      <w:pPr>
        <w:pStyle w:val="Textonotapie"/>
        <w:rPr>
          <w:lang w:val="es-CO"/>
        </w:rPr>
      </w:pPr>
      <w:r>
        <w:rPr>
          <w:rStyle w:val="Refdenotaalpie"/>
        </w:rPr>
        <w:footnoteRef/>
      </w:r>
      <w:r>
        <w:t xml:space="preserve"> </w:t>
      </w:r>
      <w:r>
        <w:rPr>
          <w:lang w:val="es-CO"/>
        </w:rPr>
        <w:t>Folios 3996 a 4006, cuaderno principal del recurso de anulación.</w:t>
      </w:r>
    </w:p>
  </w:footnote>
  <w:footnote w:id="26">
    <w:p w14:paraId="2D24A6B7" w14:textId="77777777" w:rsidR="00143947" w:rsidRPr="004C48A3" w:rsidRDefault="00143947">
      <w:pPr>
        <w:pStyle w:val="Textonotapie"/>
        <w:rPr>
          <w:lang w:val="es-CO"/>
        </w:rPr>
      </w:pPr>
      <w:r>
        <w:rPr>
          <w:rStyle w:val="Refdenotaalpie"/>
        </w:rPr>
        <w:footnoteRef/>
      </w:r>
      <w:r>
        <w:t xml:space="preserve"> </w:t>
      </w:r>
      <w:r>
        <w:rPr>
          <w:lang w:val="es-CO"/>
        </w:rPr>
        <w:t>Folios 4021 y 4022, cuaderno principal del recurso de anulación.</w:t>
      </w:r>
    </w:p>
  </w:footnote>
  <w:footnote w:id="27">
    <w:p w14:paraId="721C906C" w14:textId="77777777" w:rsidR="00143947" w:rsidRDefault="00143947" w:rsidP="00C96052">
      <w:pPr>
        <w:pStyle w:val="Textonotapie"/>
        <w:spacing w:line="240" w:lineRule="auto"/>
        <w:rPr>
          <w:lang w:val="es-CO"/>
        </w:rPr>
      </w:pPr>
      <w:r>
        <w:rPr>
          <w:rStyle w:val="Refdenotaalpie"/>
        </w:rPr>
        <w:footnoteRef/>
      </w:r>
      <w:r>
        <w:t xml:space="preserve"> </w:t>
      </w:r>
      <w:r>
        <w:rPr>
          <w:lang w:val="es-CO"/>
        </w:rPr>
        <w:t xml:space="preserve">Certificado de la Cámara de Comercio de  Bucaramanga, expedido el 13 de junio de 2017, folio 1345, cuaderno 3. </w:t>
      </w:r>
    </w:p>
    <w:p w14:paraId="4CDD662F" w14:textId="77777777" w:rsidR="00143947" w:rsidRPr="00147E3C" w:rsidRDefault="00143947" w:rsidP="00C96052">
      <w:pPr>
        <w:pStyle w:val="Textonotapie"/>
        <w:spacing w:line="240" w:lineRule="auto"/>
        <w:rPr>
          <w:lang w:val="es-CO"/>
        </w:rPr>
      </w:pPr>
    </w:p>
  </w:footnote>
  <w:footnote w:id="28">
    <w:p w14:paraId="64A60917" w14:textId="77777777" w:rsidR="00143947" w:rsidRDefault="00143947" w:rsidP="008D4E04">
      <w:pPr>
        <w:pStyle w:val="Textonotapie"/>
        <w:spacing w:line="240" w:lineRule="auto"/>
        <w:rPr>
          <w:lang w:val="es-CO"/>
        </w:rPr>
      </w:pPr>
      <w:r>
        <w:rPr>
          <w:rStyle w:val="Refdenotaalpie"/>
        </w:rPr>
        <w:footnoteRef/>
      </w:r>
      <w:r>
        <w:t xml:space="preserve"> </w:t>
      </w:r>
      <w:r>
        <w:rPr>
          <w:lang w:val="es-CO"/>
        </w:rPr>
        <w:t xml:space="preserve">95.5% del capital correspondía a entidades públicas, según se indicó en el auto de admisión del recurso. </w:t>
      </w:r>
    </w:p>
    <w:p w14:paraId="50B7A666" w14:textId="77777777" w:rsidR="00143947" w:rsidRPr="008D4E04" w:rsidRDefault="00143947" w:rsidP="008D4E04">
      <w:pPr>
        <w:pStyle w:val="Textonotapie"/>
        <w:spacing w:line="240" w:lineRule="auto"/>
        <w:rPr>
          <w:lang w:val="es-CO"/>
        </w:rPr>
      </w:pPr>
    </w:p>
  </w:footnote>
  <w:footnote w:id="29">
    <w:p w14:paraId="3077783D" w14:textId="77777777" w:rsidR="00143947" w:rsidRPr="0068034F" w:rsidRDefault="00143947">
      <w:pPr>
        <w:pStyle w:val="Textonotapie"/>
        <w:rPr>
          <w:lang w:val="es-CO"/>
        </w:rPr>
      </w:pPr>
      <w:r>
        <w:rPr>
          <w:rStyle w:val="Refdenotaalpie"/>
        </w:rPr>
        <w:footnoteRef/>
      </w:r>
      <w:r>
        <w:t xml:space="preserve"> </w:t>
      </w:r>
      <w:r>
        <w:rPr>
          <w:lang w:val="es-CO"/>
        </w:rPr>
        <w:t>Folios 1345 a 1349, cuaderno 3.</w:t>
      </w:r>
    </w:p>
  </w:footnote>
  <w:footnote w:id="30">
    <w:p w14:paraId="724C8630" w14:textId="77777777" w:rsidR="00143947" w:rsidRPr="00C96052" w:rsidRDefault="00143947">
      <w:pPr>
        <w:pStyle w:val="Textonotapie"/>
        <w:rPr>
          <w:lang w:val="es-CO"/>
        </w:rPr>
      </w:pPr>
      <w:r>
        <w:rPr>
          <w:rStyle w:val="Refdenotaalpie"/>
        </w:rPr>
        <w:footnoteRef/>
      </w:r>
      <w:r>
        <w:t xml:space="preserve"> </w:t>
      </w:r>
      <w:r>
        <w:rPr>
          <w:lang w:val="es-CO"/>
        </w:rPr>
        <w:t>Ibídem.</w:t>
      </w:r>
    </w:p>
  </w:footnote>
  <w:footnote w:id="31">
    <w:p w14:paraId="7CC4CAF5" w14:textId="77777777" w:rsidR="00143947" w:rsidRPr="00696D7F" w:rsidRDefault="00143947" w:rsidP="00662B2D">
      <w:pPr>
        <w:pStyle w:val="NormalWeb"/>
        <w:spacing w:before="0" w:beforeAutospacing="0" w:after="0" w:afterAutospacing="0" w:line="240" w:lineRule="auto"/>
        <w:rPr>
          <w:rFonts w:cs="Arial"/>
          <w:sz w:val="20"/>
          <w:szCs w:val="20"/>
          <w:lang w:val="es-CO"/>
        </w:rPr>
      </w:pPr>
      <w:r w:rsidRPr="00696D7F">
        <w:rPr>
          <w:rStyle w:val="Refdenotaalpie"/>
          <w:rFonts w:cs="Arial"/>
          <w:sz w:val="20"/>
          <w:szCs w:val="20"/>
        </w:rPr>
        <w:footnoteRef/>
      </w:r>
      <w:r w:rsidRPr="00696D7F">
        <w:rPr>
          <w:rFonts w:cs="Arial"/>
          <w:sz w:val="20"/>
          <w:szCs w:val="20"/>
        </w:rPr>
        <w:t xml:space="preserve"> </w:t>
      </w:r>
      <w:r w:rsidRPr="00696D7F">
        <w:rPr>
          <w:rFonts w:cs="Arial"/>
          <w:i/>
          <w:sz w:val="20"/>
          <w:szCs w:val="20"/>
        </w:rPr>
        <w:t xml:space="preserve">“Ley 1563 de 2012. </w:t>
      </w:r>
      <w:r w:rsidRPr="00696D7F">
        <w:rPr>
          <w:rFonts w:cs="Arial"/>
          <w:bCs/>
          <w:i/>
          <w:sz w:val="20"/>
          <w:szCs w:val="20"/>
        </w:rPr>
        <w:t>Artículo 46. Competencia.</w:t>
      </w:r>
      <w:r w:rsidRPr="00696D7F">
        <w:rPr>
          <w:rFonts w:cs="Arial"/>
          <w:i/>
          <w:sz w:val="20"/>
          <w:szCs w:val="20"/>
        </w:rPr>
        <w:t> (…).“Cuando se trate de recurso de anulación y revisión de laudo &lt;sic&gt; arbitrales en los que intervenga una entidad pública o quien desempeñe funciones administrativas, será competente la Sección Tercera de la Sala de lo Contencioso Administrativo del Consejo de Estado”.</w:t>
      </w:r>
    </w:p>
  </w:footnote>
  <w:footnote w:id="32">
    <w:p w14:paraId="24AB0C05" w14:textId="77777777" w:rsidR="00143947" w:rsidRPr="00696D7F" w:rsidRDefault="00143947" w:rsidP="00662B2D">
      <w:pPr>
        <w:pStyle w:val="NormalWeb"/>
        <w:spacing w:line="240" w:lineRule="auto"/>
        <w:rPr>
          <w:rFonts w:cs="Arial"/>
          <w:i/>
          <w:sz w:val="20"/>
          <w:szCs w:val="20"/>
          <w:lang w:val="es-CO"/>
        </w:rPr>
      </w:pPr>
      <w:r w:rsidRPr="00696D7F">
        <w:rPr>
          <w:rStyle w:val="Refdenotaalpie"/>
          <w:rFonts w:cs="Arial"/>
          <w:i/>
          <w:sz w:val="20"/>
          <w:szCs w:val="20"/>
        </w:rPr>
        <w:footnoteRef/>
      </w:r>
      <w:r w:rsidRPr="00696D7F">
        <w:rPr>
          <w:rFonts w:cs="Arial"/>
          <w:i/>
          <w:sz w:val="20"/>
          <w:szCs w:val="20"/>
        </w:rPr>
        <w:t xml:space="preserve"> </w:t>
      </w:r>
      <w:bookmarkStart w:id="0" w:name="149"/>
      <w:r w:rsidRPr="00696D7F">
        <w:rPr>
          <w:rFonts w:cs="Arial"/>
          <w:i/>
          <w:sz w:val="20"/>
          <w:szCs w:val="20"/>
        </w:rPr>
        <w:t>“</w:t>
      </w:r>
      <w:r w:rsidRPr="00696D7F">
        <w:rPr>
          <w:rFonts w:cs="Arial"/>
          <w:bCs/>
          <w:i/>
          <w:sz w:val="20"/>
          <w:szCs w:val="20"/>
        </w:rPr>
        <w:t>Artículo 149 CPACA. Competencia del Consejo de Estado en Única Instancia</w:t>
      </w:r>
      <w:r w:rsidRPr="00696D7F">
        <w:rPr>
          <w:rFonts w:cs="Arial"/>
          <w:b/>
          <w:bCs/>
          <w:i/>
          <w:sz w:val="20"/>
          <w:szCs w:val="20"/>
        </w:rPr>
        <w:t>.</w:t>
      </w:r>
      <w:bookmarkEnd w:id="0"/>
      <w:r w:rsidRPr="00696D7F">
        <w:rPr>
          <w:rFonts w:cs="Arial"/>
          <w:b/>
          <w:bCs/>
          <w:i/>
          <w:sz w:val="20"/>
          <w:szCs w:val="20"/>
        </w:rPr>
        <w:t xml:space="preserve"> </w:t>
      </w:r>
      <w:r w:rsidRPr="00696D7F">
        <w:rPr>
          <w:rFonts w:cs="Arial"/>
          <w:i/>
          <w:sz w:val="20"/>
          <w:szCs w:val="20"/>
        </w:rPr>
        <w:t>El Consejo de Estado, en Sala Plena de lo Contencioso Administrativo, por intermedio de sus Secciones, Subsecciones o Salas especiales, con arreglo a la distribución de trabajo que la Sala disponga, conocerá en única instancia de los siguientes asuntos: (…) 7. Del recurso de anulación contra laudos arbitrales proferidos en conflictos originados en contratos celebrados por una entidad pública, por las causales y dentro del término prescrito en las normas que rigen la materia”.</w:t>
      </w:r>
    </w:p>
  </w:footnote>
  <w:footnote w:id="33">
    <w:p w14:paraId="50F8EEC3" w14:textId="77777777" w:rsidR="00143947" w:rsidRPr="00696D7F" w:rsidRDefault="00143947" w:rsidP="005256EF">
      <w:pPr>
        <w:pStyle w:val="Textonotapie"/>
        <w:spacing w:line="240" w:lineRule="auto"/>
        <w:rPr>
          <w:rFonts w:cs="Arial"/>
          <w:i/>
        </w:rPr>
      </w:pPr>
      <w:r w:rsidRPr="00696D7F">
        <w:rPr>
          <w:rStyle w:val="Refdenotaalpie"/>
          <w:rFonts w:cs="Arial"/>
        </w:rPr>
        <w:footnoteRef/>
      </w:r>
      <w:r w:rsidRPr="00696D7F">
        <w:rPr>
          <w:rFonts w:cs="Arial"/>
        </w:rPr>
        <w:t xml:space="preserve"> </w:t>
      </w:r>
      <w:bookmarkStart w:id="1" w:name="40"/>
      <w:r w:rsidRPr="00696D7F">
        <w:rPr>
          <w:rFonts w:cs="Arial"/>
          <w:i/>
        </w:rPr>
        <w:t>“A</w:t>
      </w:r>
      <w:r w:rsidRPr="00696D7F">
        <w:rPr>
          <w:rFonts w:cs="Arial"/>
          <w:bCs/>
          <w:i/>
        </w:rPr>
        <w:t>rtículo 40. Recurso Extraordinario de Anulación.</w:t>
      </w:r>
      <w:bookmarkEnd w:id="1"/>
      <w:r w:rsidRPr="00696D7F">
        <w:rPr>
          <w:rFonts w:cs="Arial"/>
          <w:i/>
        </w:rPr>
        <w:t>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p>
    <w:p w14:paraId="78EC8B99" w14:textId="77777777" w:rsidR="00143947" w:rsidRPr="00696D7F" w:rsidRDefault="00143947" w:rsidP="005256EF">
      <w:pPr>
        <w:pStyle w:val="Textonotapie"/>
        <w:spacing w:line="240" w:lineRule="auto"/>
        <w:rPr>
          <w:rFonts w:cs="Arial"/>
          <w:lang w:val="es-CO"/>
        </w:rPr>
      </w:pPr>
    </w:p>
  </w:footnote>
  <w:footnote w:id="34">
    <w:p w14:paraId="25B467D7" w14:textId="77777777" w:rsidR="00143947" w:rsidRPr="00696D7F" w:rsidRDefault="00143947" w:rsidP="00A4688B">
      <w:pPr>
        <w:pStyle w:val="Textonotapie"/>
        <w:spacing w:line="240" w:lineRule="auto"/>
        <w:rPr>
          <w:rFonts w:cs="Arial"/>
          <w:i/>
        </w:rPr>
      </w:pPr>
      <w:r w:rsidRPr="00696D7F">
        <w:rPr>
          <w:rStyle w:val="Refdenotaalpie"/>
          <w:rFonts w:cs="Arial"/>
          <w:i/>
        </w:rPr>
        <w:footnoteRef/>
      </w:r>
      <w:r w:rsidRPr="00696D7F">
        <w:rPr>
          <w:rFonts w:cs="Arial"/>
          <w:i/>
        </w:rPr>
        <w:t xml:space="preserve"> “7. Haberse fallado en conciencia o equidad, debiendo ser en derecho, siempre que esta circunstancia aparezca manifiesta en el laudo”.</w:t>
      </w:r>
    </w:p>
    <w:p w14:paraId="1500754E" w14:textId="77777777" w:rsidR="00143947" w:rsidRPr="00696D7F" w:rsidRDefault="00143947" w:rsidP="00A4688B">
      <w:pPr>
        <w:pStyle w:val="Textonotapie"/>
        <w:spacing w:line="240" w:lineRule="auto"/>
        <w:rPr>
          <w:rFonts w:cs="Arial"/>
          <w:i/>
          <w:lang w:val="es-CO"/>
        </w:rPr>
      </w:pPr>
    </w:p>
  </w:footnote>
  <w:footnote w:id="35">
    <w:p w14:paraId="4DA0EEC7" w14:textId="77777777" w:rsidR="00143947" w:rsidRDefault="00143947" w:rsidP="00A971E1">
      <w:pPr>
        <w:pStyle w:val="Textonotapie"/>
        <w:spacing w:line="240" w:lineRule="auto"/>
        <w:rPr>
          <w:rFonts w:cs="Arial"/>
          <w:i/>
        </w:rPr>
      </w:pPr>
      <w:r w:rsidRPr="00696D7F">
        <w:rPr>
          <w:rStyle w:val="Refdenotaalpie"/>
          <w:rFonts w:cs="Arial"/>
          <w:i/>
        </w:rPr>
        <w:footnoteRef/>
      </w:r>
      <w:r w:rsidRPr="00696D7F">
        <w:rPr>
          <w:rFonts w:cs="Arial"/>
          <w:i/>
        </w:rPr>
        <w:t xml:space="preserve"> “9. Haber recaído el laudo sobre aspectos no sujetos a la decisión de los árbitros, haber concedido más de lo pedido o no haber decidido sobre cuestiones sujetas al arbitramento”.</w:t>
      </w:r>
    </w:p>
    <w:p w14:paraId="31F52009" w14:textId="77777777" w:rsidR="00143947" w:rsidRPr="00696D7F" w:rsidRDefault="00143947" w:rsidP="00A971E1">
      <w:pPr>
        <w:pStyle w:val="Textonotapie"/>
        <w:spacing w:line="240" w:lineRule="auto"/>
        <w:rPr>
          <w:rFonts w:cs="Arial"/>
          <w:i/>
          <w:lang w:val="es-CO"/>
        </w:rPr>
      </w:pPr>
    </w:p>
  </w:footnote>
  <w:footnote w:id="36">
    <w:p w14:paraId="23DAC7A6" w14:textId="77777777" w:rsidR="00143947" w:rsidRPr="004A5446" w:rsidRDefault="00143947" w:rsidP="00F6493B">
      <w:pPr>
        <w:pStyle w:val="Textonotapie"/>
        <w:rPr>
          <w:lang w:val="es-CO"/>
        </w:rPr>
      </w:pPr>
      <w:r>
        <w:rPr>
          <w:rStyle w:val="Refdenotaalpie"/>
        </w:rPr>
        <w:footnoteRef/>
      </w:r>
      <w:r>
        <w:t xml:space="preserve"> </w:t>
      </w:r>
      <w:r>
        <w:rPr>
          <w:lang w:val="es-CO"/>
        </w:rPr>
        <w:t>Folio 3915, cuaderno principal del recurso de anulación.</w:t>
      </w:r>
    </w:p>
  </w:footnote>
  <w:footnote w:id="37">
    <w:p w14:paraId="1B29DEA2" w14:textId="77777777" w:rsidR="00143947" w:rsidRDefault="00143947" w:rsidP="009B761B">
      <w:pPr>
        <w:pStyle w:val="Textonotapie"/>
        <w:spacing w:line="240" w:lineRule="auto"/>
        <w:rPr>
          <w:lang w:val="es-CO"/>
        </w:rPr>
      </w:pPr>
      <w:r>
        <w:rPr>
          <w:rStyle w:val="Refdenotaalpie"/>
        </w:rPr>
        <w:footnoteRef/>
      </w:r>
      <w:r>
        <w:t xml:space="preserve"> </w:t>
      </w:r>
      <w:r>
        <w:rPr>
          <w:lang w:val="es-CO"/>
        </w:rPr>
        <w:t xml:space="preserve">Punto 3.17 del trámite arbitral, folio 3933, la negrilla y subraya son del texto del recurso, cuaderno principal del recurso de anulación. </w:t>
      </w:r>
    </w:p>
    <w:p w14:paraId="304EB097" w14:textId="77777777" w:rsidR="00143947" w:rsidRPr="00226669" w:rsidRDefault="00143947" w:rsidP="009B761B">
      <w:pPr>
        <w:pStyle w:val="Textonotapie"/>
        <w:spacing w:line="240" w:lineRule="auto"/>
        <w:rPr>
          <w:lang w:val="es-CO"/>
        </w:rPr>
      </w:pPr>
    </w:p>
  </w:footnote>
  <w:footnote w:id="38">
    <w:p w14:paraId="55D94C1F" w14:textId="77777777" w:rsidR="00143947" w:rsidRPr="007F6D68" w:rsidRDefault="00143947" w:rsidP="00F6493B">
      <w:pPr>
        <w:pStyle w:val="Textonotapie"/>
        <w:rPr>
          <w:lang w:val="es-CO"/>
        </w:rPr>
      </w:pPr>
      <w:r>
        <w:rPr>
          <w:rStyle w:val="Refdenotaalpie"/>
        </w:rPr>
        <w:footnoteRef/>
      </w:r>
      <w:r>
        <w:t xml:space="preserve"> </w:t>
      </w:r>
      <w:r>
        <w:rPr>
          <w:lang w:val="es-CO"/>
        </w:rPr>
        <w:t>Folio 3938, cuaderno principal del recurso de anulación.</w:t>
      </w:r>
    </w:p>
  </w:footnote>
  <w:footnote w:id="39">
    <w:p w14:paraId="0C4A351B" w14:textId="77777777" w:rsidR="00143947" w:rsidRPr="00442B94" w:rsidRDefault="00143947" w:rsidP="00F6493B">
      <w:pPr>
        <w:pStyle w:val="Textonotapie"/>
        <w:rPr>
          <w:lang w:val="es-CO"/>
        </w:rPr>
      </w:pPr>
      <w:r>
        <w:rPr>
          <w:rStyle w:val="Refdenotaalpie"/>
        </w:rPr>
        <w:footnoteRef/>
      </w:r>
      <w:r>
        <w:t xml:space="preserve"> </w:t>
      </w:r>
      <w:r>
        <w:rPr>
          <w:lang w:val="es-CO"/>
        </w:rPr>
        <w:t>Folio 3943, cuaderno principal del recurso de anulación.</w:t>
      </w:r>
    </w:p>
  </w:footnote>
  <w:footnote w:id="40">
    <w:p w14:paraId="15E3F93E" w14:textId="77777777" w:rsidR="00143947" w:rsidRPr="00A75F4B" w:rsidRDefault="00143947" w:rsidP="00624CD8">
      <w:pPr>
        <w:pStyle w:val="Textonotapie"/>
        <w:rPr>
          <w:lang w:val="es-CO"/>
        </w:rPr>
      </w:pPr>
      <w:r>
        <w:rPr>
          <w:rStyle w:val="Refdenotaalpie"/>
        </w:rPr>
        <w:footnoteRef/>
      </w:r>
      <w:r>
        <w:t xml:space="preserve"> </w:t>
      </w:r>
      <w:r>
        <w:rPr>
          <w:lang w:val="es-CO"/>
        </w:rPr>
        <w:t>Folios 3942 y 3943, cuaderno del recurso de anulación.</w:t>
      </w:r>
    </w:p>
  </w:footnote>
  <w:footnote w:id="41">
    <w:p w14:paraId="65DD8E59" w14:textId="77777777" w:rsidR="00143947" w:rsidRPr="00BB766C" w:rsidRDefault="00143947">
      <w:pPr>
        <w:pStyle w:val="Textonotapie"/>
        <w:rPr>
          <w:lang w:val="es-CO"/>
        </w:rPr>
      </w:pPr>
      <w:r>
        <w:rPr>
          <w:rStyle w:val="Refdenotaalpie"/>
        </w:rPr>
        <w:footnoteRef/>
      </w:r>
      <w:r>
        <w:t xml:space="preserve"> </w:t>
      </w:r>
      <w:r>
        <w:rPr>
          <w:lang w:val="es-CO"/>
        </w:rPr>
        <w:t xml:space="preserve">Folios 3948 y 3949, cuaderno del recurso de anulación. </w:t>
      </w:r>
    </w:p>
  </w:footnote>
  <w:footnote w:id="42">
    <w:p w14:paraId="7FAAC977" w14:textId="77777777" w:rsidR="00143947" w:rsidRPr="00525DCC" w:rsidRDefault="00143947" w:rsidP="00F6493B">
      <w:pPr>
        <w:pStyle w:val="Textonotapie"/>
        <w:rPr>
          <w:lang w:val="es-CO"/>
        </w:rPr>
      </w:pPr>
      <w:r>
        <w:rPr>
          <w:rStyle w:val="Refdenotaalpie"/>
        </w:rPr>
        <w:footnoteRef/>
      </w:r>
      <w:r>
        <w:t xml:space="preserve"> </w:t>
      </w:r>
      <w:r>
        <w:rPr>
          <w:lang w:val="es-CO"/>
        </w:rPr>
        <w:t>Folio 3950, cuaderno del recurso de anulación.</w:t>
      </w:r>
    </w:p>
  </w:footnote>
  <w:footnote w:id="43">
    <w:p w14:paraId="55FFD1F7" w14:textId="77777777" w:rsidR="00143947" w:rsidRPr="005537AD" w:rsidRDefault="00143947" w:rsidP="00F6493B">
      <w:pPr>
        <w:pStyle w:val="Textonotapie"/>
        <w:rPr>
          <w:lang w:val="es-CO"/>
        </w:rPr>
      </w:pPr>
      <w:r>
        <w:rPr>
          <w:rStyle w:val="Refdenotaalpie"/>
        </w:rPr>
        <w:footnoteRef/>
      </w:r>
      <w:r>
        <w:t xml:space="preserve"> Folio 3950, cuaderno del recurso de anulación.</w:t>
      </w:r>
    </w:p>
  </w:footnote>
  <w:footnote w:id="44">
    <w:p w14:paraId="5226D4C2" w14:textId="77777777" w:rsidR="00143947" w:rsidRPr="00876583" w:rsidRDefault="00143947" w:rsidP="00F6493B">
      <w:pPr>
        <w:pStyle w:val="Textonotapie"/>
        <w:rPr>
          <w:lang w:val="es-CO"/>
        </w:rPr>
      </w:pPr>
      <w:r>
        <w:rPr>
          <w:rStyle w:val="Refdenotaalpie"/>
        </w:rPr>
        <w:footnoteRef/>
      </w:r>
      <w:r>
        <w:t xml:space="preserve"> </w:t>
      </w:r>
      <w:r>
        <w:rPr>
          <w:lang w:val="es-CO"/>
        </w:rPr>
        <w:t>Folio 3953, cuaderno del recurso de anulación.</w:t>
      </w:r>
    </w:p>
  </w:footnote>
  <w:footnote w:id="45">
    <w:p w14:paraId="36BD0320" w14:textId="77777777" w:rsidR="00143947" w:rsidRPr="00D577D2" w:rsidRDefault="00143947" w:rsidP="00F6493B">
      <w:pPr>
        <w:pStyle w:val="Textonotapie"/>
        <w:rPr>
          <w:lang w:val="es-CO"/>
        </w:rPr>
      </w:pPr>
      <w:r>
        <w:rPr>
          <w:rStyle w:val="Refdenotaalpie"/>
        </w:rPr>
        <w:footnoteRef/>
      </w:r>
      <w:r>
        <w:t xml:space="preserve"> </w:t>
      </w:r>
      <w:r>
        <w:rPr>
          <w:lang w:val="es-CO"/>
        </w:rPr>
        <w:t>Folios 3953, cuaderno del recurso de anulación.</w:t>
      </w:r>
    </w:p>
  </w:footnote>
  <w:footnote w:id="46">
    <w:p w14:paraId="0C2DA4A4" w14:textId="77777777" w:rsidR="00143947" w:rsidRDefault="00143947" w:rsidP="00236E12">
      <w:pPr>
        <w:pStyle w:val="Textonotapie"/>
        <w:spacing w:line="240" w:lineRule="auto"/>
        <w:rPr>
          <w:lang w:val="es-CO"/>
        </w:rPr>
      </w:pPr>
      <w:r>
        <w:rPr>
          <w:rStyle w:val="Refdenotaalpie"/>
        </w:rPr>
        <w:footnoteRef/>
      </w:r>
      <w:r>
        <w:t xml:space="preserve"> </w:t>
      </w:r>
      <w:r>
        <w:rPr>
          <w:lang w:val="es-CO"/>
        </w:rPr>
        <w:t>Título del punto 5 del recurso, folios 3884 a 3889, cuaderno principal del recurso de anulación.</w:t>
      </w:r>
    </w:p>
    <w:p w14:paraId="4E11DC07" w14:textId="77777777" w:rsidR="00143947" w:rsidRPr="00CD2ED4" w:rsidRDefault="00143947" w:rsidP="00236E12">
      <w:pPr>
        <w:pStyle w:val="Textonotapie"/>
        <w:spacing w:line="240" w:lineRule="auto"/>
        <w:rPr>
          <w:lang w:val="es-CO"/>
        </w:rPr>
      </w:pPr>
    </w:p>
  </w:footnote>
  <w:footnote w:id="47">
    <w:p w14:paraId="1E32D814" w14:textId="77777777" w:rsidR="00143947" w:rsidRPr="00C374B0" w:rsidRDefault="00143947">
      <w:pPr>
        <w:pStyle w:val="Textonotapie"/>
        <w:rPr>
          <w:lang w:val="es-CO"/>
        </w:rPr>
      </w:pPr>
      <w:r>
        <w:rPr>
          <w:rStyle w:val="Refdenotaalpie"/>
        </w:rPr>
        <w:footnoteRef/>
      </w:r>
      <w:r>
        <w:t xml:space="preserve"> </w:t>
      </w:r>
      <w:r>
        <w:rPr>
          <w:lang w:val="es-CO"/>
        </w:rPr>
        <w:t>Folio 3983, cuaderno principal del recurso de anulación.</w:t>
      </w:r>
    </w:p>
  </w:footnote>
  <w:footnote w:id="48">
    <w:p w14:paraId="1F984172" w14:textId="77777777" w:rsidR="00143947" w:rsidRPr="00FD7E4C" w:rsidRDefault="00143947">
      <w:pPr>
        <w:pStyle w:val="Textonotapie"/>
        <w:rPr>
          <w:lang w:val="es-CO"/>
        </w:rPr>
      </w:pPr>
      <w:r>
        <w:rPr>
          <w:rStyle w:val="Refdenotaalpie"/>
        </w:rPr>
        <w:footnoteRef/>
      </w:r>
      <w:r>
        <w:t xml:space="preserve"> </w:t>
      </w:r>
      <w:r>
        <w:rPr>
          <w:lang w:val="es-CO"/>
        </w:rPr>
        <w:t>Folio 3997, cuaderno principal del recurso de anulación.</w:t>
      </w:r>
    </w:p>
  </w:footnote>
  <w:footnote w:id="49">
    <w:p w14:paraId="2F138583" w14:textId="77777777" w:rsidR="00143947" w:rsidRPr="00F27D42" w:rsidRDefault="00143947">
      <w:pPr>
        <w:pStyle w:val="Textonotapie"/>
        <w:rPr>
          <w:lang w:val="es-CO"/>
        </w:rPr>
      </w:pPr>
      <w:r>
        <w:rPr>
          <w:rStyle w:val="Refdenotaalpie"/>
        </w:rPr>
        <w:footnoteRef/>
      </w:r>
      <w:r>
        <w:t xml:space="preserve"> </w:t>
      </w:r>
      <w:r>
        <w:rPr>
          <w:lang w:val="es-CO"/>
        </w:rPr>
        <w:t>Folio 3998, cuaderno principal del recurso de anulación.</w:t>
      </w:r>
    </w:p>
  </w:footnote>
  <w:footnote w:id="50">
    <w:p w14:paraId="1AF5B6ED" w14:textId="77777777" w:rsidR="00143947" w:rsidRPr="001150CC" w:rsidRDefault="00143947">
      <w:pPr>
        <w:pStyle w:val="Textonotapie"/>
        <w:rPr>
          <w:lang w:val="es-CO"/>
        </w:rPr>
      </w:pPr>
      <w:r>
        <w:rPr>
          <w:rStyle w:val="Refdenotaalpie"/>
        </w:rPr>
        <w:footnoteRef/>
      </w:r>
      <w:r>
        <w:t xml:space="preserve"> </w:t>
      </w:r>
      <w:r>
        <w:rPr>
          <w:lang w:val="es-CO"/>
        </w:rPr>
        <w:t>Folio 4000, cuaderno principal del recurso de anulación.</w:t>
      </w:r>
    </w:p>
  </w:footnote>
  <w:footnote w:id="51">
    <w:p w14:paraId="5F776EBF" w14:textId="77777777" w:rsidR="00143947" w:rsidRPr="00321DF0" w:rsidRDefault="00143947" w:rsidP="002B754E">
      <w:pPr>
        <w:spacing w:line="240" w:lineRule="auto"/>
        <w:rPr>
          <w:rFonts w:cs="Arial"/>
          <w:sz w:val="20"/>
          <w:szCs w:val="20"/>
          <w:lang w:val="es-CO"/>
        </w:rPr>
      </w:pPr>
      <w:r w:rsidRPr="00321DF0">
        <w:rPr>
          <w:rStyle w:val="Refdenotaalpie"/>
          <w:rFonts w:cs="Arial"/>
          <w:sz w:val="20"/>
          <w:szCs w:val="20"/>
        </w:rPr>
        <w:footnoteRef/>
      </w:r>
      <w:r w:rsidRPr="00321DF0">
        <w:rPr>
          <w:rFonts w:cs="Arial"/>
          <w:sz w:val="20"/>
          <w:szCs w:val="20"/>
        </w:rPr>
        <w:t xml:space="preserve"> </w:t>
      </w:r>
      <w:r>
        <w:rPr>
          <w:rFonts w:cs="Arial"/>
          <w:sz w:val="20"/>
          <w:szCs w:val="20"/>
        </w:rPr>
        <w:t>La sentencia SU 173 de 2015</w:t>
      </w:r>
      <w:r>
        <w:rPr>
          <w:rFonts w:cs="Arial"/>
          <w:sz w:val="20"/>
          <w:szCs w:val="20"/>
          <w:lang w:val="es-CO"/>
        </w:rPr>
        <w:t xml:space="preserve"> constituye un hito importante en la jurisprudencia acerca del fallo en conciencia, y, en este caso, </w:t>
      </w:r>
      <w:r w:rsidRPr="00321DF0">
        <w:rPr>
          <w:rFonts w:cs="Arial"/>
          <w:sz w:val="20"/>
          <w:szCs w:val="20"/>
          <w:lang w:val="es-CO"/>
        </w:rPr>
        <w:t xml:space="preserve">guarda una similitud conceptual importante con el </w:t>
      </w:r>
      <w:r>
        <w:rPr>
          <w:rFonts w:cs="Arial"/>
          <w:sz w:val="20"/>
          <w:szCs w:val="20"/>
          <w:lang w:val="es-CO"/>
        </w:rPr>
        <w:t xml:space="preserve">litigio </w:t>
      </w:r>
      <w:r w:rsidRPr="00321DF0">
        <w:rPr>
          <w:rFonts w:cs="Arial"/>
          <w:sz w:val="20"/>
          <w:szCs w:val="20"/>
          <w:lang w:val="es-CO"/>
        </w:rPr>
        <w:t xml:space="preserve">sub </w:t>
      </w:r>
      <w:r>
        <w:rPr>
          <w:rFonts w:cs="Arial"/>
          <w:sz w:val="20"/>
          <w:szCs w:val="20"/>
          <w:lang w:val="es-CO"/>
        </w:rPr>
        <w:t>júdice</w:t>
      </w:r>
      <w:r w:rsidRPr="00321DF0">
        <w:rPr>
          <w:rFonts w:cs="Arial"/>
          <w:sz w:val="20"/>
          <w:szCs w:val="20"/>
          <w:lang w:val="es-CO"/>
        </w:rPr>
        <w:t>, dado que en e</w:t>
      </w:r>
      <w:r>
        <w:rPr>
          <w:rFonts w:cs="Arial"/>
          <w:sz w:val="20"/>
          <w:szCs w:val="20"/>
          <w:lang w:val="es-CO"/>
        </w:rPr>
        <w:t xml:space="preserve">l laudo arbitral que se examinó por la Corte Constitucional </w:t>
      </w:r>
      <w:r w:rsidRPr="00321DF0">
        <w:rPr>
          <w:rFonts w:cs="Arial"/>
          <w:sz w:val="20"/>
          <w:szCs w:val="20"/>
          <w:lang w:val="es-CO"/>
        </w:rPr>
        <w:t>se dilucidó, también, la intención de las partes al establecer el objeto del contrato</w:t>
      </w:r>
      <w:r>
        <w:rPr>
          <w:rFonts w:cs="Arial"/>
          <w:sz w:val="20"/>
          <w:szCs w:val="20"/>
          <w:lang w:val="es-CO"/>
        </w:rPr>
        <w:t>,</w:t>
      </w:r>
      <w:r w:rsidRPr="00321DF0">
        <w:rPr>
          <w:rFonts w:cs="Arial"/>
          <w:sz w:val="20"/>
          <w:szCs w:val="20"/>
          <w:lang w:val="es-CO"/>
        </w:rPr>
        <w:t xml:space="preserve"> la pretensión de pago </w:t>
      </w:r>
      <w:r>
        <w:rPr>
          <w:rFonts w:cs="Arial"/>
          <w:sz w:val="20"/>
          <w:szCs w:val="20"/>
          <w:lang w:val="es-CO"/>
        </w:rPr>
        <w:t>y el</w:t>
      </w:r>
      <w:r w:rsidRPr="00321DF0">
        <w:rPr>
          <w:rFonts w:cs="Arial"/>
          <w:sz w:val="20"/>
          <w:szCs w:val="20"/>
          <w:lang w:val="es-CO"/>
        </w:rPr>
        <w:t xml:space="preserve"> incumplimiento</w:t>
      </w:r>
      <w:r>
        <w:rPr>
          <w:rFonts w:cs="Arial"/>
          <w:sz w:val="20"/>
          <w:szCs w:val="20"/>
          <w:lang w:val="es-CO"/>
        </w:rPr>
        <w:t xml:space="preserve"> – aunque allí se trataba de una concesión de alumbrado público</w:t>
      </w:r>
      <w:r w:rsidRPr="00321DF0">
        <w:rPr>
          <w:rFonts w:cs="Arial"/>
          <w:sz w:val="20"/>
          <w:szCs w:val="20"/>
          <w:lang w:val="es-CO"/>
        </w:rPr>
        <w:t xml:space="preserve">. En ese proceso el recurrente obtuvo, inicialmente, un fallo mediante el cual </w:t>
      </w:r>
      <w:r>
        <w:rPr>
          <w:rFonts w:cs="Arial"/>
          <w:sz w:val="20"/>
          <w:szCs w:val="20"/>
          <w:lang w:val="es-CO"/>
        </w:rPr>
        <w:t xml:space="preserve">el Consejo de Estado </w:t>
      </w:r>
      <w:r w:rsidRPr="00321DF0">
        <w:rPr>
          <w:rFonts w:cs="Arial"/>
          <w:sz w:val="20"/>
          <w:szCs w:val="20"/>
          <w:lang w:val="es-CO"/>
        </w:rPr>
        <w:t>anuló el laudo arbitral</w:t>
      </w:r>
      <w:r>
        <w:rPr>
          <w:rFonts w:cs="Arial"/>
          <w:sz w:val="20"/>
          <w:szCs w:val="20"/>
          <w:lang w:val="es-CO"/>
        </w:rPr>
        <w:t>;</w:t>
      </w:r>
      <w:r w:rsidRPr="00321DF0">
        <w:rPr>
          <w:rFonts w:cs="Arial"/>
          <w:sz w:val="20"/>
          <w:szCs w:val="20"/>
          <w:lang w:val="es-CO"/>
        </w:rPr>
        <w:t xml:space="preserve"> sin embargo, la Corte Constitucional</w:t>
      </w:r>
      <w:r w:rsidRPr="00321DF0">
        <w:rPr>
          <w:rFonts w:cs="Arial"/>
          <w:sz w:val="20"/>
          <w:szCs w:val="20"/>
        </w:rPr>
        <w:t>, mediante sentencia de tutela SU-173 del 16 de abril de 2015, dejó sin efectos el fallo proferido por el Consejo de Estado el 13 de mayo de 2009</w:t>
      </w:r>
      <w:r>
        <w:rPr>
          <w:rFonts w:cs="Arial"/>
          <w:sz w:val="20"/>
          <w:szCs w:val="20"/>
        </w:rPr>
        <w:t>,</w:t>
      </w:r>
      <w:r w:rsidRPr="00321DF0">
        <w:rPr>
          <w:rFonts w:cs="Arial"/>
          <w:sz w:val="20"/>
          <w:szCs w:val="20"/>
        </w:rPr>
        <w:t xml:space="preserve"> hizo prevalecer la interpretación del contrato y de las pruebas que realizó el Tribunal de Arbitramento, por lo cual ordenó volver a fallar la impugnación. En la sentencia de reemplazo, dictada por la Sala Plena de la Sección Tercera del Consejo de Estado el 20 de septiembre de 2017, consejero ponente: Carlos Alberto Zambrano Barrera, radicación</w:t>
      </w:r>
      <w:r w:rsidRPr="00321DF0">
        <w:rPr>
          <w:rFonts w:cs="Arial"/>
          <w:bCs/>
          <w:sz w:val="20"/>
          <w:szCs w:val="20"/>
        </w:rPr>
        <w:t xml:space="preserve">: 11001032600020070005800 (34.525), </w:t>
      </w:r>
      <w:r>
        <w:rPr>
          <w:rFonts w:cs="Arial"/>
          <w:bCs/>
          <w:sz w:val="20"/>
          <w:szCs w:val="20"/>
        </w:rPr>
        <w:t>i</w:t>
      </w:r>
      <w:r w:rsidRPr="00321DF0">
        <w:rPr>
          <w:rFonts w:cs="Arial"/>
          <w:bCs/>
          <w:sz w:val="20"/>
          <w:szCs w:val="20"/>
        </w:rPr>
        <w:t xml:space="preserve">mpugnante: </w:t>
      </w:r>
      <w:proofErr w:type="spellStart"/>
      <w:r w:rsidRPr="00321DF0">
        <w:rPr>
          <w:rFonts w:cs="Arial"/>
          <w:bCs/>
          <w:sz w:val="20"/>
          <w:szCs w:val="20"/>
        </w:rPr>
        <w:t>Diselecsa</w:t>
      </w:r>
      <w:proofErr w:type="spellEnd"/>
      <w:r w:rsidRPr="00321DF0">
        <w:rPr>
          <w:rFonts w:cs="Arial"/>
          <w:bCs/>
          <w:sz w:val="20"/>
          <w:szCs w:val="20"/>
        </w:rPr>
        <w:t xml:space="preserve"> </w:t>
      </w:r>
      <w:proofErr w:type="spellStart"/>
      <w:r w:rsidRPr="00321DF0">
        <w:rPr>
          <w:rFonts w:cs="Arial"/>
          <w:bCs/>
          <w:sz w:val="20"/>
          <w:szCs w:val="20"/>
        </w:rPr>
        <w:t>Ltda</w:t>
      </w:r>
      <w:proofErr w:type="spellEnd"/>
      <w:r w:rsidRPr="00321DF0">
        <w:rPr>
          <w:rFonts w:cs="Arial"/>
          <w:bCs/>
          <w:sz w:val="20"/>
          <w:szCs w:val="20"/>
        </w:rPr>
        <w:t xml:space="preserve"> e I.S.M. S.A. -integrantes de la Unión Temporal </w:t>
      </w:r>
      <w:proofErr w:type="spellStart"/>
      <w:r w:rsidRPr="00321DF0">
        <w:rPr>
          <w:rFonts w:cs="Arial"/>
          <w:bCs/>
          <w:sz w:val="20"/>
          <w:szCs w:val="20"/>
        </w:rPr>
        <w:t>Diselecsa</w:t>
      </w:r>
      <w:proofErr w:type="spellEnd"/>
      <w:r w:rsidRPr="00321DF0">
        <w:rPr>
          <w:rFonts w:cs="Arial"/>
          <w:bCs/>
          <w:sz w:val="20"/>
          <w:szCs w:val="20"/>
        </w:rPr>
        <w:t xml:space="preserve"> Ltda. I.S.M. S.A., </w:t>
      </w:r>
      <w:r>
        <w:rPr>
          <w:rFonts w:cs="Arial"/>
          <w:bCs/>
          <w:sz w:val="20"/>
          <w:szCs w:val="20"/>
        </w:rPr>
        <w:t xml:space="preserve">esta Corporación </w:t>
      </w:r>
      <w:r w:rsidRPr="00321DF0">
        <w:rPr>
          <w:rFonts w:cs="Arial"/>
          <w:bCs/>
          <w:sz w:val="20"/>
          <w:szCs w:val="20"/>
        </w:rPr>
        <w:t>acató la interpretación de la Corte</w:t>
      </w:r>
      <w:r>
        <w:rPr>
          <w:rFonts w:cs="Arial"/>
          <w:bCs/>
          <w:sz w:val="20"/>
          <w:szCs w:val="20"/>
        </w:rPr>
        <w:t xml:space="preserve"> Constitucional</w:t>
      </w:r>
      <w:r w:rsidRPr="00321DF0">
        <w:rPr>
          <w:rFonts w:cs="Arial"/>
          <w:bCs/>
          <w:sz w:val="20"/>
          <w:szCs w:val="20"/>
        </w:rPr>
        <w:t>, según la cual</w:t>
      </w:r>
      <w:r>
        <w:rPr>
          <w:rFonts w:cs="Arial"/>
          <w:bCs/>
          <w:sz w:val="20"/>
          <w:szCs w:val="20"/>
        </w:rPr>
        <w:t>,</w:t>
      </w:r>
      <w:r w:rsidRPr="00321DF0">
        <w:rPr>
          <w:rFonts w:cs="Arial"/>
          <w:bCs/>
          <w:sz w:val="20"/>
          <w:szCs w:val="20"/>
        </w:rPr>
        <w:t xml:space="preserve"> </w:t>
      </w:r>
      <w:r w:rsidRPr="00321DF0">
        <w:rPr>
          <w:rFonts w:cs="Arial"/>
          <w:sz w:val="20"/>
          <w:szCs w:val="20"/>
        </w:rPr>
        <w:t>el estudio que realizó el Tribunal de Arbitramento con respecto a las pruebas arrimadas al proceso resultó pertinente y conducente para dirimir la controversia, pues dicha valoración probatoria estuvo orientada por las reglas de la sana crítica y la decisión fue adoptada con base en normas de rango constitucional, legal y reglamentario, lo cual condujo a afirmar que dicho laudo se pronunció en derecho y no en conciencia.</w:t>
      </w:r>
    </w:p>
    <w:p w14:paraId="03E08EA0" w14:textId="77777777" w:rsidR="00143947" w:rsidRPr="002B754E" w:rsidRDefault="00143947" w:rsidP="002B754E">
      <w:pPr>
        <w:pStyle w:val="Textonotapie"/>
        <w:spacing w:line="240" w:lineRule="auto"/>
        <w:rPr>
          <w:rFonts w:cs="Arial"/>
          <w:lang w:val="es-CO"/>
        </w:rPr>
      </w:pPr>
    </w:p>
    <w:p w14:paraId="58CC3F8E" w14:textId="77777777" w:rsidR="00143947" w:rsidRPr="00B53257" w:rsidRDefault="00143947">
      <w:pPr>
        <w:pStyle w:val="Textonotapie"/>
        <w:rPr>
          <w:lang w:val="es-CO"/>
        </w:rPr>
      </w:pPr>
      <w:r>
        <w:rPr>
          <w:lang w:val="es-CO"/>
        </w:rPr>
        <w:t xml:space="preserve"> </w:t>
      </w:r>
    </w:p>
  </w:footnote>
  <w:footnote w:id="52">
    <w:p w14:paraId="2EAF039A" w14:textId="77777777" w:rsidR="00143947" w:rsidRPr="00696D7F" w:rsidRDefault="00143947">
      <w:pPr>
        <w:pStyle w:val="Textonotapie"/>
        <w:rPr>
          <w:rFonts w:cs="Arial"/>
          <w:lang w:val="es-CO"/>
        </w:rPr>
      </w:pPr>
      <w:r w:rsidRPr="00696D7F">
        <w:rPr>
          <w:rStyle w:val="Refdenotaalpie"/>
          <w:rFonts w:cs="Arial"/>
        </w:rPr>
        <w:footnoteRef/>
      </w:r>
      <w:r w:rsidRPr="00696D7F">
        <w:rPr>
          <w:rFonts w:cs="Arial"/>
        </w:rPr>
        <w:t xml:space="preserve"> Corte Constitucional, </w:t>
      </w:r>
      <w:r w:rsidRPr="00696D7F">
        <w:rPr>
          <w:rFonts w:cs="Arial"/>
          <w:lang w:val="es-CO"/>
        </w:rPr>
        <w:t>SU 173 de 2015.</w:t>
      </w:r>
    </w:p>
  </w:footnote>
  <w:footnote w:id="53">
    <w:p w14:paraId="0B29FCB2" w14:textId="77777777" w:rsidR="00143947" w:rsidRPr="00696D7F" w:rsidRDefault="00143947" w:rsidP="00E57327">
      <w:pPr>
        <w:pStyle w:val="Saludo"/>
        <w:spacing w:line="240" w:lineRule="auto"/>
        <w:rPr>
          <w:rFonts w:cs="Arial"/>
          <w:sz w:val="20"/>
          <w:szCs w:val="20"/>
        </w:rPr>
      </w:pPr>
      <w:r w:rsidRPr="00696D7F">
        <w:rPr>
          <w:rStyle w:val="Refdenotaalpie"/>
          <w:rFonts w:cs="Arial"/>
          <w:sz w:val="20"/>
          <w:szCs w:val="20"/>
        </w:rPr>
        <w:footnoteRef/>
      </w:r>
      <w:r w:rsidRPr="00696D7F">
        <w:rPr>
          <w:rFonts w:cs="Arial"/>
          <w:sz w:val="20"/>
          <w:szCs w:val="20"/>
        </w:rPr>
        <w:t xml:space="preserve"> Consejo de Estado, Sala de lo Contencioso Administrativo, Sección Tercera Subsección A, sentencia de 21 de septiembre de 2016, radicación: 11001032600020160005700 (56728), actor: </w:t>
      </w:r>
      <w:proofErr w:type="spellStart"/>
      <w:r w:rsidRPr="00696D7F">
        <w:rPr>
          <w:rFonts w:cs="Arial"/>
          <w:sz w:val="20"/>
          <w:szCs w:val="20"/>
        </w:rPr>
        <w:t>Sainc</w:t>
      </w:r>
      <w:proofErr w:type="spellEnd"/>
      <w:r w:rsidRPr="00696D7F">
        <w:rPr>
          <w:rFonts w:cs="Arial"/>
          <w:sz w:val="20"/>
          <w:szCs w:val="20"/>
        </w:rPr>
        <w:t xml:space="preserve"> Ingenieros Constructores S.A. y Construcciones El Cóndor S.A. - integrantes del Consorcio Distritos Bogotá, demandado: Instituto de Desarrollo Urbano IDU – recurso de anulación contra el laudo arbitral – se declara infundado </w:t>
      </w:r>
      <w:r>
        <w:rPr>
          <w:rFonts w:cs="Arial"/>
          <w:sz w:val="20"/>
          <w:szCs w:val="20"/>
        </w:rPr>
        <w:t>–laudo referido al c</w:t>
      </w:r>
      <w:r w:rsidRPr="00696D7F">
        <w:rPr>
          <w:rFonts w:cs="Arial"/>
          <w:sz w:val="20"/>
          <w:szCs w:val="20"/>
        </w:rPr>
        <w:t xml:space="preserve">ontrato de Obra 070 de 2008, obras de la malla vial de Bogotá D.C. </w:t>
      </w:r>
    </w:p>
    <w:p w14:paraId="64CFF2A8" w14:textId="77777777" w:rsidR="00143947" w:rsidRPr="00696D7F" w:rsidRDefault="00143947" w:rsidP="00133603">
      <w:pPr>
        <w:spacing w:line="240" w:lineRule="auto"/>
        <w:rPr>
          <w:rFonts w:cs="Arial"/>
          <w:sz w:val="20"/>
          <w:szCs w:val="20"/>
        </w:rPr>
      </w:pPr>
    </w:p>
    <w:p w14:paraId="189D0780" w14:textId="77777777" w:rsidR="00143947" w:rsidRPr="00696D7F" w:rsidRDefault="00143947" w:rsidP="00133603">
      <w:pPr>
        <w:pStyle w:val="Textoindependiente22"/>
        <w:numPr>
          <w:ilvl w:val="12"/>
          <w:numId w:val="0"/>
        </w:numPr>
        <w:overflowPunct/>
        <w:autoSpaceDE/>
        <w:autoSpaceDN/>
        <w:adjustRightInd/>
        <w:spacing w:line="240" w:lineRule="auto"/>
        <w:textAlignment w:val="auto"/>
        <w:rPr>
          <w:rFonts w:cs="Arial"/>
          <w:sz w:val="20"/>
        </w:rPr>
      </w:pPr>
      <w:r w:rsidRPr="00696D7F">
        <w:rPr>
          <w:rFonts w:cs="Arial"/>
          <w:i/>
          <w:sz w:val="20"/>
        </w:rPr>
        <w:t>“</w:t>
      </w:r>
      <w:r w:rsidRPr="00696D7F">
        <w:rPr>
          <w:rFonts w:cs="Arial"/>
          <w:b/>
          <w:i/>
          <w:sz w:val="20"/>
        </w:rPr>
        <w:t xml:space="preserve">2.2.3.1.3. El fallo en conciencia no se puede estructurar rebatiendo el análisis de las pruebas- </w:t>
      </w:r>
      <w:r w:rsidRPr="00696D7F">
        <w:rPr>
          <w:rFonts w:cs="Arial"/>
          <w:i/>
          <w:sz w:val="20"/>
        </w:rPr>
        <w:t>(…). // Así por ejemplo, descendiendo a un asunto concreto, si el Tribunal de Arbitramento con base en el material probatorio entiende las fórmulas de ajuste de precio y la distribución de los riesgos de una determinada manera, no puede el Consejo de Estado, en sede de anulación, invalidar el laudo con fundamento en que las respectivas estipulaciones debieron entenderse bajo una formulación diferente de la que aplicó el Tribunal de Arbitramento. //. Otro caso en el que no es viable la anulación del laudo arbitral –por la vía de la causal de fallo en conciencia-, se tipifica cuando la parte que interpone el recurso de anulación se apoya en el desacuerdo con la valoración que realizó el Tribunal de Arbitramento sobre las pruebas, por ejemplo, porque a su juicio habría sido más pertinente apartarse de un determinado dictamen y fundar el laudo en otras de las pruebas obrantes en el plenario. //. En los antedichos ejemplos, aunque el Consejo de Estado encuentre más acertada la valoración probatoria que sugiere el actor, en sede de anulación no puede invalidar el laudo arbitral con fundamento en una diferencia en la apreciación del dictamen pericial o de las fórmulas que rigen la ecuación económica del contrato”.</w:t>
      </w:r>
      <w:r w:rsidRPr="00696D7F">
        <w:rPr>
          <w:rFonts w:cs="Arial"/>
          <w:sz w:val="20"/>
        </w:rPr>
        <w:t xml:space="preserve"> (La negrilla es del texto).</w:t>
      </w:r>
    </w:p>
    <w:p w14:paraId="5B3585A0" w14:textId="77777777" w:rsidR="00143947" w:rsidRPr="00696D7F" w:rsidRDefault="00143947" w:rsidP="00133603">
      <w:pPr>
        <w:pStyle w:val="Textoindependiente22"/>
        <w:numPr>
          <w:ilvl w:val="12"/>
          <w:numId w:val="0"/>
        </w:numPr>
        <w:overflowPunct/>
        <w:autoSpaceDE/>
        <w:autoSpaceDN/>
        <w:adjustRightInd/>
        <w:textAlignment w:val="auto"/>
        <w:rPr>
          <w:rFonts w:cs="Arial"/>
          <w:sz w:val="20"/>
        </w:rPr>
      </w:pPr>
    </w:p>
    <w:p w14:paraId="2F5439F2" w14:textId="77777777" w:rsidR="00143947" w:rsidRPr="00696D7F" w:rsidRDefault="00143947">
      <w:pPr>
        <w:pStyle w:val="Textonotapie"/>
        <w:rPr>
          <w:rFonts w:cs="Arial"/>
          <w:lang w:val="es-CO"/>
        </w:rPr>
      </w:pPr>
    </w:p>
  </w:footnote>
  <w:footnote w:id="54">
    <w:p w14:paraId="4D3FC531" w14:textId="77777777" w:rsidR="00143947" w:rsidRDefault="00143947" w:rsidP="00AE7D1C">
      <w:pPr>
        <w:pStyle w:val="Textonotapie"/>
        <w:spacing w:line="240" w:lineRule="auto"/>
      </w:pPr>
      <w:r>
        <w:rPr>
          <w:rStyle w:val="Refdenotaalpie"/>
        </w:rPr>
        <w:footnoteRef/>
      </w:r>
      <w:r>
        <w:t xml:space="preserve"> </w:t>
      </w:r>
      <w:r w:rsidRPr="00AE7D1C">
        <w:t xml:space="preserve">Consejo de Estado, Sala de lo Contencioso Administrativo, Sección Tercera – Subsección A, sentencia de 24 de octubre de 2016, </w:t>
      </w:r>
      <w:r>
        <w:t>r</w:t>
      </w:r>
      <w:r w:rsidRPr="00AE7D1C">
        <w:t>adicación: 11001032600020160009800 (57377), actor: Consorcio Castell Pórticos, demandado: Distrito Capital – Secretaría Distrital de Salud – Fondo Financiero Distrital de Salud, referencia: recurso extraordinario de anulación del laudo arbitral proferido por el tribunal de arbitramento de  Consorcio Castell Pórticos contra Distrito Capital – Secretaría Distrital de Salud y el Fondo Financiero Distrital de Salud</w:t>
      </w:r>
      <w:r>
        <w:t>.</w:t>
      </w:r>
    </w:p>
    <w:p w14:paraId="227CBF32" w14:textId="77777777" w:rsidR="00143947" w:rsidRDefault="00143947" w:rsidP="00AE7D1C">
      <w:pPr>
        <w:pStyle w:val="Textonotapie"/>
        <w:spacing w:line="240" w:lineRule="auto"/>
      </w:pPr>
    </w:p>
    <w:p w14:paraId="26BFA533" w14:textId="77777777" w:rsidR="00143947" w:rsidRPr="00AE7D1C" w:rsidRDefault="00143947" w:rsidP="00027B80">
      <w:pPr>
        <w:pStyle w:val="Continuarlista2"/>
        <w:spacing w:line="240" w:lineRule="auto"/>
        <w:ind w:left="0"/>
        <w:rPr>
          <w:lang w:val="es-CO"/>
        </w:rPr>
      </w:pPr>
      <w:r w:rsidRPr="00BA52FA">
        <w:rPr>
          <w:rFonts w:cs="Arial"/>
          <w:i/>
          <w:color w:val="000000"/>
          <w:sz w:val="20"/>
          <w:szCs w:val="20"/>
          <w:shd w:val="clear" w:color="auto" w:fill="FFFFFF"/>
        </w:rPr>
        <w:t>“Se puntualiza que, en sede del recurso de anulación que ahora ocupa la atención de la Sala, no hay lugar a fundar la causal de fallo en conciencia en la supuesta falta de profundidad en el análisis de la carga de la prueba, toda vez que ese argumento se ubica en el campo de la forma como fueron apreciadas las pruebas y no constituye un evento de fallo en conciencia”.</w:t>
      </w:r>
    </w:p>
  </w:footnote>
  <w:footnote w:id="55">
    <w:p w14:paraId="21316CAC" w14:textId="77777777" w:rsidR="00143947" w:rsidRDefault="00143947" w:rsidP="005C5910">
      <w:pPr>
        <w:pStyle w:val="Textonotapie"/>
      </w:pPr>
      <w:r>
        <w:rPr>
          <w:rStyle w:val="Refdenotaalpie"/>
        </w:rPr>
        <w:footnoteRef/>
      </w:r>
      <w:r>
        <w:t xml:space="preserve"> Página 117 del laudo arbitral.</w:t>
      </w:r>
    </w:p>
  </w:footnote>
  <w:footnote w:id="56">
    <w:p w14:paraId="0022BF7B" w14:textId="77777777" w:rsidR="00143947" w:rsidRDefault="00143947" w:rsidP="005C5910">
      <w:pPr>
        <w:pStyle w:val="Textonotapie"/>
      </w:pPr>
      <w:r>
        <w:rPr>
          <w:rStyle w:val="Refdenotaalpie"/>
        </w:rPr>
        <w:footnoteRef/>
      </w:r>
      <w:r>
        <w:t xml:space="preserve"> Páginas 118 y 119 del laudo arbitral.</w:t>
      </w:r>
    </w:p>
  </w:footnote>
  <w:footnote w:id="57">
    <w:p w14:paraId="50187F9D" w14:textId="77777777" w:rsidR="00143947" w:rsidRPr="005B2B52" w:rsidRDefault="00143947" w:rsidP="001A26D1">
      <w:pPr>
        <w:pStyle w:val="Textonotapie"/>
        <w:rPr>
          <w:rFonts w:ascii="Calibri" w:hAnsi="Calibri"/>
        </w:rPr>
      </w:pPr>
      <w:r>
        <w:rPr>
          <w:rStyle w:val="Refdenotaalpie"/>
        </w:rPr>
        <w:footnoteRef/>
      </w:r>
      <w:r>
        <w:t xml:space="preserve"> Página 113 del laudo arbitral.</w:t>
      </w:r>
    </w:p>
  </w:footnote>
  <w:footnote w:id="58">
    <w:p w14:paraId="56E49123" w14:textId="77777777" w:rsidR="00143947" w:rsidRDefault="00143947" w:rsidP="001A26D1">
      <w:pPr>
        <w:pStyle w:val="Textonotapie"/>
      </w:pPr>
      <w:r>
        <w:rPr>
          <w:rStyle w:val="Refdenotaalpie"/>
        </w:rPr>
        <w:footnoteRef/>
      </w:r>
      <w:r>
        <w:t xml:space="preserve"> Páginas 120 y 121 del laudo arbitral.</w:t>
      </w:r>
    </w:p>
  </w:footnote>
  <w:footnote w:id="59">
    <w:p w14:paraId="19A0D18C" w14:textId="77777777" w:rsidR="00143947" w:rsidRDefault="00143947" w:rsidP="00C55708">
      <w:pPr>
        <w:pStyle w:val="Textonotapie"/>
      </w:pPr>
      <w:r>
        <w:rPr>
          <w:rStyle w:val="Refdenotaalpie"/>
        </w:rPr>
        <w:footnoteRef/>
      </w:r>
      <w:r>
        <w:t xml:space="preserve"> Página 76 del laudo arbitral.</w:t>
      </w:r>
    </w:p>
  </w:footnote>
  <w:footnote w:id="60">
    <w:p w14:paraId="49939591" w14:textId="77777777" w:rsidR="00143947" w:rsidRDefault="00143947" w:rsidP="00020228">
      <w:pPr>
        <w:pStyle w:val="Textonotapie"/>
      </w:pPr>
      <w:r>
        <w:rPr>
          <w:rStyle w:val="Refdenotaalpie"/>
        </w:rPr>
        <w:footnoteRef/>
      </w:r>
      <w:r>
        <w:t xml:space="preserve"> Página 53 del laudo arbitral.</w:t>
      </w:r>
    </w:p>
  </w:footnote>
  <w:footnote w:id="61">
    <w:p w14:paraId="3DDDADDF" w14:textId="77777777" w:rsidR="00143947" w:rsidRDefault="00143947" w:rsidP="00020228">
      <w:pPr>
        <w:pStyle w:val="Textonotapie"/>
      </w:pPr>
      <w:r>
        <w:rPr>
          <w:rStyle w:val="Refdenotaalpie"/>
        </w:rPr>
        <w:footnoteRef/>
      </w:r>
      <w:r>
        <w:t xml:space="preserve"> Página 54 del laudo arbitral.</w:t>
      </w:r>
    </w:p>
  </w:footnote>
  <w:footnote w:id="62">
    <w:p w14:paraId="7C6427D0" w14:textId="77777777" w:rsidR="00143947" w:rsidRPr="00EB3967" w:rsidRDefault="00143947">
      <w:pPr>
        <w:pStyle w:val="Textonotapie"/>
        <w:rPr>
          <w:lang w:val="es-CO"/>
        </w:rPr>
      </w:pPr>
      <w:r>
        <w:rPr>
          <w:rStyle w:val="Refdenotaalpie"/>
        </w:rPr>
        <w:footnoteRef/>
      </w:r>
      <w:r>
        <w:t xml:space="preserve"> Folio 404, cuaderno principal del recurso de anulación.</w:t>
      </w:r>
    </w:p>
  </w:footnote>
  <w:footnote w:id="63">
    <w:p w14:paraId="295854AB" w14:textId="77777777" w:rsidR="00143947" w:rsidRPr="00F65601" w:rsidRDefault="00143947">
      <w:pPr>
        <w:pStyle w:val="Textonotapie"/>
        <w:rPr>
          <w:lang w:val="es-CO"/>
        </w:rPr>
      </w:pPr>
      <w:r>
        <w:rPr>
          <w:rStyle w:val="Refdenotaalpie"/>
        </w:rPr>
        <w:footnoteRef/>
      </w:r>
      <w:r>
        <w:t xml:space="preserve"> </w:t>
      </w:r>
      <w:r>
        <w:rPr>
          <w:lang w:val="es-CO"/>
        </w:rPr>
        <w:t>Folio 4004, cuaderno principal del recurso de anulación.</w:t>
      </w:r>
    </w:p>
  </w:footnote>
  <w:footnote w:id="64">
    <w:p w14:paraId="3CB4F292" w14:textId="77777777" w:rsidR="00143947" w:rsidRPr="006C7939" w:rsidRDefault="00143947">
      <w:pPr>
        <w:pStyle w:val="Textonotapie"/>
        <w:rPr>
          <w:lang w:val="es-CO"/>
        </w:rPr>
      </w:pPr>
      <w:r>
        <w:rPr>
          <w:rStyle w:val="Refdenotaalpie"/>
        </w:rPr>
        <w:footnoteRef/>
      </w:r>
      <w:r>
        <w:t xml:space="preserve"> </w:t>
      </w:r>
      <w:r>
        <w:rPr>
          <w:lang w:val="es-CO"/>
        </w:rPr>
        <w:t>Folio 4005, cuaderno principal del recurso de anulación.</w:t>
      </w:r>
    </w:p>
  </w:footnote>
  <w:footnote w:id="65">
    <w:p w14:paraId="04CAABB3" w14:textId="77777777" w:rsidR="00143947" w:rsidRDefault="00143947" w:rsidP="008C24D0">
      <w:pPr>
        <w:pStyle w:val="Textonotapie"/>
        <w:spacing w:line="240" w:lineRule="auto"/>
        <w:rPr>
          <w:lang w:val="es-CO"/>
        </w:rPr>
      </w:pPr>
      <w:r>
        <w:rPr>
          <w:rStyle w:val="Refdenotaalpie"/>
        </w:rPr>
        <w:footnoteRef/>
      </w:r>
      <w:r>
        <w:t xml:space="preserve"> </w:t>
      </w:r>
      <w:r>
        <w:rPr>
          <w:lang w:val="es-CO"/>
        </w:rPr>
        <w:t xml:space="preserve">Citó la sentencia: Consejo de Estado, Sección Tercera, Consejero Ponente: Guillermo Sánchez Luque, sentencia de 9 de julio de 2018, radicado 11001-03-26-000-2017-00-058-00 (59216)  de 9  julio de 2018, la cual, a su vez, se refirió a </w:t>
      </w:r>
      <w:r w:rsidRPr="00867C57">
        <w:rPr>
          <w:i/>
          <w:lang w:val="es-CO"/>
        </w:rPr>
        <w:t>“</w:t>
      </w:r>
      <w:proofErr w:type="spellStart"/>
      <w:r w:rsidRPr="00867C57">
        <w:rPr>
          <w:i/>
          <w:lang w:val="es-CO"/>
        </w:rPr>
        <w:t>Cfr</w:t>
      </w:r>
      <w:proofErr w:type="spellEnd"/>
      <w:r w:rsidRPr="00867C57">
        <w:rPr>
          <w:i/>
          <w:lang w:val="es-CO"/>
        </w:rPr>
        <w:t>, Consejo de Estado, Sección Tercera, sentencia de 4 de abril de 2002, Rad. 20.356 (fundamento jurídico)”</w:t>
      </w:r>
      <w:r>
        <w:rPr>
          <w:lang w:val="es-CO"/>
        </w:rPr>
        <w:t xml:space="preserve">. </w:t>
      </w:r>
    </w:p>
    <w:p w14:paraId="6E29B1A4" w14:textId="77777777" w:rsidR="00143947" w:rsidRPr="00015A61" w:rsidRDefault="00143947" w:rsidP="008C24D0">
      <w:pPr>
        <w:pStyle w:val="Textonotapie"/>
        <w:spacing w:line="240" w:lineRule="auto"/>
        <w:rPr>
          <w:lang w:val="es-CO"/>
        </w:rPr>
      </w:pPr>
    </w:p>
  </w:footnote>
  <w:footnote w:id="66">
    <w:p w14:paraId="5090C295" w14:textId="77777777" w:rsidR="00143947" w:rsidRPr="00D82243" w:rsidRDefault="00143947">
      <w:pPr>
        <w:pStyle w:val="Textonotapie"/>
        <w:rPr>
          <w:lang w:val="es-CO"/>
        </w:rPr>
      </w:pPr>
      <w:r>
        <w:rPr>
          <w:rStyle w:val="Refdenotaalpie"/>
        </w:rPr>
        <w:footnoteRef/>
      </w:r>
      <w:r>
        <w:t xml:space="preserve"> </w:t>
      </w:r>
      <w:r>
        <w:rPr>
          <w:lang w:val="es-CO"/>
        </w:rPr>
        <w:t>Folio 4006, cuaderno principal del recurso de anulación.</w:t>
      </w:r>
    </w:p>
  </w:footnote>
  <w:footnote w:id="67">
    <w:p w14:paraId="5C85BE72" w14:textId="77777777" w:rsidR="00143947" w:rsidRPr="00886225" w:rsidRDefault="00143947">
      <w:pPr>
        <w:pStyle w:val="Textonotapie"/>
        <w:rPr>
          <w:lang w:val="es-CO"/>
        </w:rPr>
      </w:pPr>
      <w:r>
        <w:rPr>
          <w:rStyle w:val="Refdenotaalpie"/>
        </w:rPr>
        <w:footnoteRef/>
      </w:r>
      <w:r>
        <w:t xml:space="preserve"> </w:t>
      </w:r>
      <w:r>
        <w:rPr>
          <w:lang w:val="es-CO"/>
        </w:rPr>
        <w:t>Página 129 del laudo arbitral.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D524" w14:textId="77777777" w:rsidR="00143947" w:rsidRDefault="00143947"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1D9F2C" w14:textId="77777777" w:rsidR="00143947" w:rsidRDefault="00143947" w:rsidP="0064345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9C4F79"/>
    <w:multiLevelType w:val="hybridMultilevel"/>
    <w:tmpl w:val="556A5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5F724F"/>
    <w:multiLevelType w:val="hybridMultilevel"/>
    <w:tmpl w:val="3F24D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8"/>
  </w:num>
  <w:num w:numId="3">
    <w:abstractNumId w:val="26"/>
  </w:num>
  <w:num w:numId="4">
    <w:abstractNumId w:val="12"/>
  </w:num>
  <w:num w:numId="5">
    <w:abstractNumId w:val="15"/>
  </w:num>
  <w:num w:numId="6">
    <w:abstractNumId w:val="4"/>
  </w:num>
  <w:num w:numId="7">
    <w:abstractNumId w:val="27"/>
  </w:num>
  <w:num w:numId="8">
    <w:abstractNumId w:val="5"/>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9"/>
  </w:num>
  <w:num w:numId="13">
    <w:abstractNumId w:val="5"/>
  </w:num>
  <w:num w:numId="14">
    <w:abstractNumId w:val="25"/>
  </w:num>
  <w:num w:numId="15">
    <w:abstractNumId w:val="3"/>
  </w:num>
  <w:num w:numId="16">
    <w:abstractNumId w:val="13"/>
  </w:num>
  <w:num w:numId="17">
    <w:abstractNumId w:val="7"/>
  </w:num>
  <w:num w:numId="18">
    <w:abstractNumId w:val="18"/>
  </w:num>
  <w:num w:numId="19">
    <w:abstractNumId w:val="24"/>
  </w:num>
  <w:num w:numId="20">
    <w:abstractNumId w:val="29"/>
  </w:num>
  <w:num w:numId="21">
    <w:abstractNumId w:val="21"/>
  </w:num>
  <w:num w:numId="22">
    <w:abstractNumId w:val="1"/>
  </w:num>
  <w:num w:numId="23">
    <w:abstractNumId w:val="22"/>
  </w:num>
  <w:num w:numId="24">
    <w:abstractNumId w:val="2"/>
  </w:num>
  <w:num w:numId="25">
    <w:abstractNumId w:val="6"/>
  </w:num>
  <w:num w:numId="26">
    <w:abstractNumId w:val="8"/>
  </w:num>
  <w:num w:numId="27">
    <w:abstractNumId w:val="19"/>
  </w:num>
  <w:num w:numId="28">
    <w:abstractNumId w:val="14"/>
  </w:num>
  <w:num w:numId="29">
    <w:abstractNumId w:val="11"/>
  </w:num>
  <w:num w:numId="30">
    <w:abstractNumId w:val="0"/>
  </w:num>
  <w:num w:numId="31">
    <w:abstractNumId w:val="10"/>
  </w:num>
  <w:num w:numId="32">
    <w:abstractNumId w:val="30"/>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77A"/>
    <w:rsid w:val="0000092F"/>
    <w:rsid w:val="00000F07"/>
    <w:rsid w:val="0000119B"/>
    <w:rsid w:val="000012E0"/>
    <w:rsid w:val="000013A7"/>
    <w:rsid w:val="00001679"/>
    <w:rsid w:val="0000193E"/>
    <w:rsid w:val="00001C09"/>
    <w:rsid w:val="00001C23"/>
    <w:rsid w:val="00001F90"/>
    <w:rsid w:val="00002764"/>
    <w:rsid w:val="00002E38"/>
    <w:rsid w:val="00003330"/>
    <w:rsid w:val="00003649"/>
    <w:rsid w:val="000036B8"/>
    <w:rsid w:val="000039FF"/>
    <w:rsid w:val="00003C47"/>
    <w:rsid w:val="000041F0"/>
    <w:rsid w:val="00004616"/>
    <w:rsid w:val="000047B8"/>
    <w:rsid w:val="000049E1"/>
    <w:rsid w:val="00005067"/>
    <w:rsid w:val="0000511F"/>
    <w:rsid w:val="000056C8"/>
    <w:rsid w:val="00005F66"/>
    <w:rsid w:val="00006466"/>
    <w:rsid w:val="00006990"/>
    <w:rsid w:val="00006BE4"/>
    <w:rsid w:val="000072F1"/>
    <w:rsid w:val="00007C4A"/>
    <w:rsid w:val="00007CAE"/>
    <w:rsid w:val="0001002F"/>
    <w:rsid w:val="00010098"/>
    <w:rsid w:val="00010466"/>
    <w:rsid w:val="000104E1"/>
    <w:rsid w:val="0001056F"/>
    <w:rsid w:val="0001067B"/>
    <w:rsid w:val="000107A5"/>
    <w:rsid w:val="00010DB5"/>
    <w:rsid w:val="0001157C"/>
    <w:rsid w:val="0001166B"/>
    <w:rsid w:val="00012B0E"/>
    <w:rsid w:val="00012DB3"/>
    <w:rsid w:val="00013063"/>
    <w:rsid w:val="00013548"/>
    <w:rsid w:val="00013615"/>
    <w:rsid w:val="00013755"/>
    <w:rsid w:val="00013C26"/>
    <w:rsid w:val="00013E02"/>
    <w:rsid w:val="00013EC4"/>
    <w:rsid w:val="00014013"/>
    <w:rsid w:val="00014595"/>
    <w:rsid w:val="00014887"/>
    <w:rsid w:val="000148A2"/>
    <w:rsid w:val="0001495C"/>
    <w:rsid w:val="00014B8B"/>
    <w:rsid w:val="00014D4F"/>
    <w:rsid w:val="000150BD"/>
    <w:rsid w:val="000151C6"/>
    <w:rsid w:val="000152A8"/>
    <w:rsid w:val="0001539B"/>
    <w:rsid w:val="0001540B"/>
    <w:rsid w:val="000155C2"/>
    <w:rsid w:val="00015A61"/>
    <w:rsid w:val="00015C11"/>
    <w:rsid w:val="00016213"/>
    <w:rsid w:val="00016551"/>
    <w:rsid w:val="00016B27"/>
    <w:rsid w:val="00016B62"/>
    <w:rsid w:val="00016DB9"/>
    <w:rsid w:val="0001706A"/>
    <w:rsid w:val="000170A9"/>
    <w:rsid w:val="00017F4B"/>
    <w:rsid w:val="00020228"/>
    <w:rsid w:val="000203FE"/>
    <w:rsid w:val="00020AE9"/>
    <w:rsid w:val="00020F82"/>
    <w:rsid w:val="00021148"/>
    <w:rsid w:val="00021342"/>
    <w:rsid w:val="00021A58"/>
    <w:rsid w:val="00021B53"/>
    <w:rsid w:val="00021CC7"/>
    <w:rsid w:val="000223BC"/>
    <w:rsid w:val="0002287B"/>
    <w:rsid w:val="00022A14"/>
    <w:rsid w:val="0002326F"/>
    <w:rsid w:val="000232F7"/>
    <w:rsid w:val="0002353C"/>
    <w:rsid w:val="00023675"/>
    <w:rsid w:val="00023933"/>
    <w:rsid w:val="00023CF1"/>
    <w:rsid w:val="00024457"/>
    <w:rsid w:val="000245C5"/>
    <w:rsid w:val="000247CD"/>
    <w:rsid w:val="0002535F"/>
    <w:rsid w:val="0002571A"/>
    <w:rsid w:val="00025A21"/>
    <w:rsid w:val="00025C0C"/>
    <w:rsid w:val="00025C7D"/>
    <w:rsid w:val="000260FB"/>
    <w:rsid w:val="000262BF"/>
    <w:rsid w:val="000263A9"/>
    <w:rsid w:val="000264FE"/>
    <w:rsid w:val="00027837"/>
    <w:rsid w:val="000279B7"/>
    <w:rsid w:val="00027A49"/>
    <w:rsid w:val="00027B80"/>
    <w:rsid w:val="0003004D"/>
    <w:rsid w:val="00030283"/>
    <w:rsid w:val="000302C0"/>
    <w:rsid w:val="00030553"/>
    <w:rsid w:val="0003076B"/>
    <w:rsid w:val="00030A94"/>
    <w:rsid w:val="00030B1A"/>
    <w:rsid w:val="00030C95"/>
    <w:rsid w:val="00031146"/>
    <w:rsid w:val="00031536"/>
    <w:rsid w:val="00031646"/>
    <w:rsid w:val="0003177A"/>
    <w:rsid w:val="0003199D"/>
    <w:rsid w:val="00031F50"/>
    <w:rsid w:val="000320EB"/>
    <w:rsid w:val="000321D5"/>
    <w:rsid w:val="000323EA"/>
    <w:rsid w:val="00032C85"/>
    <w:rsid w:val="0003316F"/>
    <w:rsid w:val="00033185"/>
    <w:rsid w:val="000335CC"/>
    <w:rsid w:val="000339F0"/>
    <w:rsid w:val="00033A87"/>
    <w:rsid w:val="00033E47"/>
    <w:rsid w:val="00033E59"/>
    <w:rsid w:val="00034270"/>
    <w:rsid w:val="0003430F"/>
    <w:rsid w:val="0003445B"/>
    <w:rsid w:val="00034796"/>
    <w:rsid w:val="000348FE"/>
    <w:rsid w:val="00034B9E"/>
    <w:rsid w:val="000353CD"/>
    <w:rsid w:val="00035DEC"/>
    <w:rsid w:val="000361B5"/>
    <w:rsid w:val="0003632B"/>
    <w:rsid w:val="0003635B"/>
    <w:rsid w:val="000363A8"/>
    <w:rsid w:val="000363FD"/>
    <w:rsid w:val="00036404"/>
    <w:rsid w:val="00036823"/>
    <w:rsid w:val="00036860"/>
    <w:rsid w:val="00036F1E"/>
    <w:rsid w:val="00036F7C"/>
    <w:rsid w:val="0003742C"/>
    <w:rsid w:val="000400F3"/>
    <w:rsid w:val="0004012D"/>
    <w:rsid w:val="00040808"/>
    <w:rsid w:val="00040A0A"/>
    <w:rsid w:val="00041150"/>
    <w:rsid w:val="00041167"/>
    <w:rsid w:val="000411C9"/>
    <w:rsid w:val="00041BC1"/>
    <w:rsid w:val="00041D8F"/>
    <w:rsid w:val="00042364"/>
    <w:rsid w:val="0004266C"/>
    <w:rsid w:val="00042A85"/>
    <w:rsid w:val="00042AFC"/>
    <w:rsid w:val="0004333F"/>
    <w:rsid w:val="000439A7"/>
    <w:rsid w:val="00043C20"/>
    <w:rsid w:val="000442CE"/>
    <w:rsid w:val="00044360"/>
    <w:rsid w:val="00044ABB"/>
    <w:rsid w:val="00044F75"/>
    <w:rsid w:val="0004539B"/>
    <w:rsid w:val="000453C5"/>
    <w:rsid w:val="00045C62"/>
    <w:rsid w:val="00045C63"/>
    <w:rsid w:val="00045DCF"/>
    <w:rsid w:val="00045FCB"/>
    <w:rsid w:val="000460C4"/>
    <w:rsid w:val="0004636C"/>
    <w:rsid w:val="0004675A"/>
    <w:rsid w:val="000470F2"/>
    <w:rsid w:val="00047466"/>
    <w:rsid w:val="00047AFA"/>
    <w:rsid w:val="00047B31"/>
    <w:rsid w:val="00050142"/>
    <w:rsid w:val="000507FC"/>
    <w:rsid w:val="00050A3E"/>
    <w:rsid w:val="00050CA0"/>
    <w:rsid w:val="00050E71"/>
    <w:rsid w:val="00050EC2"/>
    <w:rsid w:val="00051050"/>
    <w:rsid w:val="0005134F"/>
    <w:rsid w:val="0005135E"/>
    <w:rsid w:val="000519A7"/>
    <w:rsid w:val="00051B2B"/>
    <w:rsid w:val="0005200C"/>
    <w:rsid w:val="000527C6"/>
    <w:rsid w:val="00052B55"/>
    <w:rsid w:val="00053041"/>
    <w:rsid w:val="00053081"/>
    <w:rsid w:val="00053778"/>
    <w:rsid w:val="00054130"/>
    <w:rsid w:val="0005420C"/>
    <w:rsid w:val="00054863"/>
    <w:rsid w:val="00054AC8"/>
    <w:rsid w:val="00054C9F"/>
    <w:rsid w:val="00054E45"/>
    <w:rsid w:val="00055411"/>
    <w:rsid w:val="00055A2C"/>
    <w:rsid w:val="00056023"/>
    <w:rsid w:val="00056F8F"/>
    <w:rsid w:val="000570EE"/>
    <w:rsid w:val="0005739B"/>
    <w:rsid w:val="000574FA"/>
    <w:rsid w:val="00057514"/>
    <w:rsid w:val="00057D1B"/>
    <w:rsid w:val="0006047E"/>
    <w:rsid w:val="000604CE"/>
    <w:rsid w:val="0006071E"/>
    <w:rsid w:val="00060962"/>
    <w:rsid w:val="00060A10"/>
    <w:rsid w:val="00060D51"/>
    <w:rsid w:val="00061160"/>
    <w:rsid w:val="00061169"/>
    <w:rsid w:val="00061758"/>
    <w:rsid w:val="000619AB"/>
    <w:rsid w:val="00061EEA"/>
    <w:rsid w:val="00062991"/>
    <w:rsid w:val="00062A8C"/>
    <w:rsid w:val="00062AE2"/>
    <w:rsid w:val="00062D36"/>
    <w:rsid w:val="00062EC8"/>
    <w:rsid w:val="0006314A"/>
    <w:rsid w:val="00063543"/>
    <w:rsid w:val="00063601"/>
    <w:rsid w:val="00063833"/>
    <w:rsid w:val="00063FDB"/>
    <w:rsid w:val="00064173"/>
    <w:rsid w:val="000641E1"/>
    <w:rsid w:val="00064582"/>
    <w:rsid w:val="000647CC"/>
    <w:rsid w:val="0006488A"/>
    <w:rsid w:val="00064D2E"/>
    <w:rsid w:val="00064D83"/>
    <w:rsid w:val="00064FE5"/>
    <w:rsid w:val="0006545D"/>
    <w:rsid w:val="00065547"/>
    <w:rsid w:val="000657C5"/>
    <w:rsid w:val="00065990"/>
    <w:rsid w:val="00065E78"/>
    <w:rsid w:val="00066448"/>
    <w:rsid w:val="00066E25"/>
    <w:rsid w:val="000672C4"/>
    <w:rsid w:val="00067B51"/>
    <w:rsid w:val="00067B86"/>
    <w:rsid w:val="000701BA"/>
    <w:rsid w:val="000705E6"/>
    <w:rsid w:val="000708AE"/>
    <w:rsid w:val="00070942"/>
    <w:rsid w:val="00070EDD"/>
    <w:rsid w:val="00070FC0"/>
    <w:rsid w:val="00071336"/>
    <w:rsid w:val="00071979"/>
    <w:rsid w:val="00071BC7"/>
    <w:rsid w:val="00071DAB"/>
    <w:rsid w:val="000722F8"/>
    <w:rsid w:val="0007265F"/>
    <w:rsid w:val="0007327F"/>
    <w:rsid w:val="00073360"/>
    <w:rsid w:val="0007367B"/>
    <w:rsid w:val="000739F5"/>
    <w:rsid w:val="00073C49"/>
    <w:rsid w:val="00073DB3"/>
    <w:rsid w:val="000745CE"/>
    <w:rsid w:val="000747B0"/>
    <w:rsid w:val="00074C0F"/>
    <w:rsid w:val="00074C56"/>
    <w:rsid w:val="0007558A"/>
    <w:rsid w:val="00075779"/>
    <w:rsid w:val="00075DF6"/>
    <w:rsid w:val="0007608D"/>
    <w:rsid w:val="00076631"/>
    <w:rsid w:val="0007667D"/>
    <w:rsid w:val="00076AFF"/>
    <w:rsid w:val="00076C3A"/>
    <w:rsid w:val="000772BF"/>
    <w:rsid w:val="000775AE"/>
    <w:rsid w:val="000778A1"/>
    <w:rsid w:val="0007792C"/>
    <w:rsid w:val="00077B4B"/>
    <w:rsid w:val="00077B7D"/>
    <w:rsid w:val="00077DF1"/>
    <w:rsid w:val="00077E42"/>
    <w:rsid w:val="00077F0F"/>
    <w:rsid w:val="00080157"/>
    <w:rsid w:val="0008074F"/>
    <w:rsid w:val="00080B43"/>
    <w:rsid w:val="000811EA"/>
    <w:rsid w:val="000813E9"/>
    <w:rsid w:val="000819E2"/>
    <w:rsid w:val="00081E4F"/>
    <w:rsid w:val="00081F74"/>
    <w:rsid w:val="00082852"/>
    <w:rsid w:val="00082D93"/>
    <w:rsid w:val="00082FB7"/>
    <w:rsid w:val="00083339"/>
    <w:rsid w:val="0008343C"/>
    <w:rsid w:val="000838D4"/>
    <w:rsid w:val="00083AEA"/>
    <w:rsid w:val="00083BB5"/>
    <w:rsid w:val="00083C1D"/>
    <w:rsid w:val="00083CF5"/>
    <w:rsid w:val="00084000"/>
    <w:rsid w:val="000843C9"/>
    <w:rsid w:val="00084419"/>
    <w:rsid w:val="0008441D"/>
    <w:rsid w:val="00084943"/>
    <w:rsid w:val="00084DDE"/>
    <w:rsid w:val="0008509A"/>
    <w:rsid w:val="00085283"/>
    <w:rsid w:val="00085297"/>
    <w:rsid w:val="00085443"/>
    <w:rsid w:val="000856E1"/>
    <w:rsid w:val="0008575C"/>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1F29"/>
    <w:rsid w:val="000923E9"/>
    <w:rsid w:val="00092A06"/>
    <w:rsid w:val="00092B04"/>
    <w:rsid w:val="00093234"/>
    <w:rsid w:val="000935A8"/>
    <w:rsid w:val="00093655"/>
    <w:rsid w:val="00093953"/>
    <w:rsid w:val="00093CE2"/>
    <w:rsid w:val="00093FAE"/>
    <w:rsid w:val="0009429B"/>
    <w:rsid w:val="00094315"/>
    <w:rsid w:val="000946D8"/>
    <w:rsid w:val="000948E6"/>
    <w:rsid w:val="00094990"/>
    <w:rsid w:val="000949AA"/>
    <w:rsid w:val="000954D9"/>
    <w:rsid w:val="000958F8"/>
    <w:rsid w:val="00095974"/>
    <w:rsid w:val="00095DC4"/>
    <w:rsid w:val="00095DE2"/>
    <w:rsid w:val="00096035"/>
    <w:rsid w:val="0009606A"/>
    <w:rsid w:val="0009634B"/>
    <w:rsid w:val="000964A2"/>
    <w:rsid w:val="0009687C"/>
    <w:rsid w:val="0009703D"/>
    <w:rsid w:val="000972FD"/>
    <w:rsid w:val="00097392"/>
    <w:rsid w:val="00097454"/>
    <w:rsid w:val="00097E28"/>
    <w:rsid w:val="00097FFE"/>
    <w:rsid w:val="000A024C"/>
    <w:rsid w:val="000A0632"/>
    <w:rsid w:val="000A10EB"/>
    <w:rsid w:val="000A15C5"/>
    <w:rsid w:val="000A15DB"/>
    <w:rsid w:val="000A16F6"/>
    <w:rsid w:val="000A1C44"/>
    <w:rsid w:val="000A2287"/>
    <w:rsid w:val="000A263C"/>
    <w:rsid w:val="000A2C55"/>
    <w:rsid w:val="000A2EF8"/>
    <w:rsid w:val="000A2F71"/>
    <w:rsid w:val="000A2F9E"/>
    <w:rsid w:val="000A3282"/>
    <w:rsid w:val="000A344C"/>
    <w:rsid w:val="000A3660"/>
    <w:rsid w:val="000A3D13"/>
    <w:rsid w:val="000A3F4D"/>
    <w:rsid w:val="000A43A4"/>
    <w:rsid w:val="000A481A"/>
    <w:rsid w:val="000A4AC6"/>
    <w:rsid w:val="000A551F"/>
    <w:rsid w:val="000A5AB6"/>
    <w:rsid w:val="000A5CC8"/>
    <w:rsid w:val="000A5F64"/>
    <w:rsid w:val="000A6106"/>
    <w:rsid w:val="000A6819"/>
    <w:rsid w:val="000A6E70"/>
    <w:rsid w:val="000A700C"/>
    <w:rsid w:val="000A7621"/>
    <w:rsid w:val="000A7800"/>
    <w:rsid w:val="000A79D1"/>
    <w:rsid w:val="000A7B48"/>
    <w:rsid w:val="000A7F66"/>
    <w:rsid w:val="000B00FB"/>
    <w:rsid w:val="000B0BFA"/>
    <w:rsid w:val="000B0EE9"/>
    <w:rsid w:val="000B1216"/>
    <w:rsid w:val="000B194A"/>
    <w:rsid w:val="000B1BC1"/>
    <w:rsid w:val="000B1E8C"/>
    <w:rsid w:val="000B20BC"/>
    <w:rsid w:val="000B26C4"/>
    <w:rsid w:val="000B2B5A"/>
    <w:rsid w:val="000B3002"/>
    <w:rsid w:val="000B3773"/>
    <w:rsid w:val="000B380C"/>
    <w:rsid w:val="000B393A"/>
    <w:rsid w:val="000B3DED"/>
    <w:rsid w:val="000B42EC"/>
    <w:rsid w:val="000B4594"/>
    <w:rsid w:val="000B45E5"/>
    <w:rsid w:val="000B46C2"/>
    <w:rsid w:val="000B48A9"/>
    <w:rsid w:val="000B4DDE"/>
    <w:rsid w:val="000B51BE"/>
    <w:rsid w:val="000B572D"/>
    <w:rsid w:val="000B580D"/>
    <w:rsid w:val="000B5976"/>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E6F"/>
    <w:rsid w:val="000C116D"/>
    <w:rsid w:val="000C160D"/>
    <w:rsid w:val="000C1611"/>
    <w:rsid w:val="000C1825"/>
    <w:rsid w:val="000C189E"/>
    <w:rsid w:val="000C1CDB"/>
    <w:rsid w:val="000C1EB8"/>
    <w:rsid w:val="000C2328"/>
    <w:rsid w:val="000C234C"/>
    <w:rsid w:val="000C26D8"/>
    <w:rsid w:val="000C2852"/>
    <w:rsid w:val="000C29B5"/>
    <w:rsid w:val="000C3490"/>
    <w:rsid w:val="000C3492"/>
    <w:rsid w:val="000C37F0"/>
    <w:rsid w:val="000C3C31"/>
    <w:rsid w:val="000C3D77"/>
    <w:rsid w:val="000C3D8D"/>
    <w:rsid w:val="000C4289"/>
    <w:rsid w:val="000C4728"/>
    <w:rsid w:val="000C4C7A"/>
    <w:rsid w:val="000C53FE"/>
    <w:rsid w:val="000C55C9"/>
    <w:rsid w:val="000C62FD"/>
    <w:rsid w:val="000C650A"/>
    <w:rsid w:val="000C6608"/>
    <w:rsid w:val="000C6624"/>
    <w:rsid w:val="000C695F"/>
    <w:rsid w:val="000C6C03"/>
    <w:rsid w:val="000C7086"/>
    <w:rsid w:val="000C74FA"/>
    <w:rsid w:val="000C7605"/>
    <w:rsid w:val="000C77D1"/>
    <w:rsid w:val="000C7A5D"/>
    <w:rsid w:val="000C7AAF"/>
    <w:rsid w:val="000C7D37"/>
    <w:rsid w:val="000C7F42"/>
    <w:rsid w:val="000C7FA2"/>
    <w:rsid w:val="000D0554"/>
    <w:rsid w:val="000D094E"/>
    <w:rsid w:val="000D099B"/>
    <w:rsid w:val="000D0AB6"/>
    <w:rsid w:val="000D0BCC"/>
    <w:rsid w:val="000D0CB3"/>
    <w:rsid w:val="000D12CC"/>
    <w:rsid w:val="000D13B1"/>
    <w:rsid w:val="000D1F94"/>
    <w:rsid w:val="000D2268"/>
    <w:rsid w:val="000D23E8"/>
    <w:rsid w:val="000D24AB"/>
    <w:rsid w:val="000D25BF"/>
    <w:rsid w:val="000D2647"/>
    <w:rsid w:val="000D27BB"/>
    <w:rsid w:val="000D2CBE"/>
    <w:rsid w:val="000D2D58"/>
    <w:rsid w:val="000D2D7B"/>
    <w:rsid w:val="000D2E0D"/>
    <w:rsid w:val="000D2ED5"/>
    <w:rsid w:val="000D30CA"/>
    <w:rsid w:val="000D30DB"/>
    <w:rsid w:val="000D32C3"/>
    <w:rsid w:val="000D331B"/>
    <w:rsid w:val="000D3551"/>
    <w:rsid w:val="000D36F4"/>
    <w:rsid w:val="000D3769"/>
    <w:rsid w:val="000D3852"/>
    <w:rsid w:val="000D39E6"/>
    <w:rsid w:val="000D4310"/>
    <w:rsid w:val="000D44D5"/>
    <w:rsid w:val="000D47FA"/>
    <w:rsid w:val="000D48AE"/>
    <w:rsid w:val="000D4DED"/>
    <w:rsid w:val="000D501B"/>
    <w:rsid w:val="000D5033"/>
    <w:rsid w:val="000D536C"/>
    <w:rsid w:val="000D576F"/>
    <w:rsid w:val="000D5FD2"/>
    <w:rsid w:val="000D6408"/>
    <w:rsid w:val="000D6615"/>
    <w:rsid w:val="000D6865"/>
    <w:rsid w:val="000D69A6"/>
    <w:rsid w:val="000D7488"/>
    <w:rsid w:val="000D74DB"/>
    <w:rsid w:val="000D7509"/>
    <w:rsid w:val="000E0D85"/>
    <w:rsid w:val="000E14AE"/>
    <w:rsid w:val="000E17DE"/>
    <w:rsid w:val="000E1918"/>
    <w:rsid w:val="000E1A1B"/>
    <w:rsid w:val="000E1F75"/>
    <w:rsid w:val="000E20DD"/>
    <w:rsid w:val="000E23A3"/>
    <w:rsid w:val="000E2AD6"/>
    <w:rsid w:val="000E2CB1"/>
    <w:rsid w:val="000E2CF7"/>
    <w:rsid w:val="000E2F3F"/>
    <w:rsid w:val="000E325E"/>
    <w:rsid w:val="000E3283"/>
    <w:rsid w:val="000E334F"/>
    <w:rsid w:val="000E353A"/>
    <w:rsid w:val="000E35AE"/>
    <w:rsid w:val="000E363C"/>
    <w:rsid w:val="000E3BA3"/>
    <w:rsid w:val="000E3FCB"/>
    <w:rsid w:val="000E4186"/>
    <w:rsid w:val="000E41A9"/>
    <w:rsid w:val="000E4216"/>
    <w:rsid w:val="000E426D"/>
    <w:rsid w:val="000E4364"/>
    <w:rsid w:val="000E4683"/>
    <w:rsid w:val="000E4DCC"/>
    <w:rsid w:val="000E4E92"/>
    <w:rsid w:val="000E52CC"/>
    <w:rsid w:val="000E61C6"/>
    <w:rsid w:val="000E61D2"/>
    <w:rsid w:val="000E6697"/>
    <w:rsid w:val="000E687C"/>
    <w:rsid w:val="000E6AEE"/>
    <w:rsid w:val="000E6C16"/>
    <w:rsid w:val="000E6C2F"/>
    <w:rsid w:val="000E6F91"/>
    <w:rsid w:val="000E76A0"/>
    <w:rsid w:val="000E7986"/>
    <w:rsid w:val="000E7A01"/>
    <w:rsid w:val="000F03E0"/>
    <w:rsid w:val="000F05E1"/>
    <w:rsid w:val="000F0C2F"/>
    <w:rsid w:val="000F0C94"/>
    <w:rsid w:val="000F0E60"/>
    <w:rsid w:val="000F180A"/>
    <w:rsid w:val="000F22FF"/>
    <w:rsid w:val="000F2477"/>
    <w:rsid w:val="000F265A"/>
    <w:rsid w:val="000F26E1"/>
    <w:rsid w:val="000F2F49"/>
    <w:rsid w:val="000F3037"/>
    <w:rsid w:val="000F3104"/>
    <w:rsid w:val="000F34A9"/>
    <w:rsid w:val="000F3652"/>
    <w:rsid w:val="000F3716"/>
    <w:rsid w:val="000F3BDF"/>
    <w:rsid w:val="000F3DF5"/>
    <w:rsid w:val="000F48E0"/>
    <w:rsid w:val="000F494D"/>
    <w:rsid w:val="000F4C86"/>
    <w:rsid w:val="000F4C9F"/>
    <w:rsid w:val="000F4EAE"/>
    <w:rsid w:val="000F55D2"/>
    <w:rsid w:val="000F59B3"/>
    <w:rsid w:val="000F5B4E"/>
    <w:rsid w:val="000F5D11"/>
    <w:rsid w:val="000F61E7"/>
    <w:rsid w:val="000F6382"/>
    <w:rsid w:val="000F65E7"/>
    <w:rsid w:val="000F68AB"/>
    <w:rsid w:val="000F7158"/>
    <w:rsid w:val="000F756B"/>
    <w:rsid w:val="000F75D4"/>
    <w:rsid w:val="000F7BB7"/>
    <w:rsid w:val="000F7F26"/>
    <w:rsid w:val="001002CF"/>
    <w:rsid w:val="00100AD0"/>
    <w:rsid w:val="00100AD9"/>
    <w:rsid w:val="00100C07"/>
    <w:rsid w:val="00100E68"/>
    <w:rsid w:val="001011BF"/>
    <w:rsid w:val="001011E1"/>
    <w:rsid w:val="001011E7"/>
    <w:rsid w:val="0010130B"/>
    <w:rsid w:val="00101519"/>
    <w:rsid w:val="00101534"/>
    <w:rsid w:val="00101603"/>
    <w:rsid w:val="0010169B"/>
    <w:rsid w:val="001017B0"/>
    <w:rsid w:val="001017D8"/>
    <w:rsid w:val="00101D2B"/>
    <w:rsid w:val="00101FD2"/>
    <w:rsid w:val="0010218A"/>
    <w:rsid w:val="00102224"/>
    <w:rsid w:val="00102685"/>
    <w:rsid w:val="0010272D"/>
    <w:rsid w:val="00102983"/>
    <w:rsid w:val="00102B8D"/>
    <w:rsid w:val="00102D36"/>
    <w:rsid w:val="0010300A"/>
    <w:rsid w:val="001031B3"/>
    <w:rsid w:val="001031B7"/>
    <w:rsid w:val="001036A6"/>
    <w:rsid w:val="00103A87"/>
    <w:rsid w:val="00103DD6"/>
    <w:rsid w:val="00103E88"/>
    <w:rsid w:val="00103ED3"/>
    <w:rsid w:val="00103EEF"/>
    <w:rsid w:val="00104311"/>
    <w:rsid w:val="0010431C"/>
    <w:rsid w:val="001044ED"/>
    <w:rsid w:val="0010470C"/>
    <w:rsid w:val="00104841"/>
    <w:rsid w:val="001048BA"/>
    <w:rsid w:val="0010497F"/>
    <w:rsid w:val="00104B15"/>
    <w:rsid w:val="00104C98"/>
    <w:rsid w:val="00104DE5"/>
    <w:rsid w:val="00104F6C"/>
    <w:rsid w:val="0010526A"/>
    <w:rsid w:val="001055E6"/>
    <w:rsid w:val="0010587D"/>
    <w:rsid w:val="00105AB1"/>
    <w:rsid w:val="00105C2B"/>
    <w:rsid w:val="00106711"/>
    <w:rsid w:val="00106CCD"/>
    <w:rsid w:val="0010721D"/>
    <w:rsid w:val="001072BE"/>
    <w:rsid w:val="0010760F"/>
    <w:rsid w:val="00107723"/>
    <w:rsid w:val="00107852"/>
    <w:rsid w:val="00107FB9"/>
    <w:rsid w:val="00110121"/>
    <w:rsid w:val="0011017A"/>
    <w:rsid w:val="0011056D"/>
    <w:rsid w:val="00110674"/>
    <w:rsid w:val="00110AF3"/>
    <w:rsid w:val="00110C75"/>
    <w:rsid w:val="00110DE4"/>
    <w:rsid w:val="0011113C"/>
    <w:rsid w:val="001111B5"/>
    <w:rsid w:val="00111357"/>
    <w:rsid w:val="001116E5"/>
    <w:rsid w:val="001118A8"/>
    <w:rsid w:val="00111D04"/>
    <w:rsid w:val="00111F1F"/>
    <w:rsid w:val="0011227D"/>
    <w:rsid w:val="001126A8"/>
    <w:rsid w:val="00112750"/>
    <w:rsid w:val="001127A4"/>
    <w:rsid w:val="001127E4"/>
    <w:rsid w:val="001128E0"/>
    <w:rsid w:val="001128FC"/>
    <w:rsid w:val="0011390B"/>
    <w:rsid w:val="00113E4F"/>
    <w:rsid w:val="00113F61"/>
    <w:rsid w:val="001141DE"/>
    <w:rsid w:val="00114348"/>
    <w:rsid w:val="001143E9"/>
    <w:rsid w:val="0011467E"/>
    <w:rsid w:val="001146DB"/>
    <w:rsid w:val="00114BD0"/>
    <w:rsid w:val="00114CA2"/>
    <w:rsid w:val="00115037"/>
    <w:rsid w:val="001150CC"/>
    <w:rsid w:val="00115366"/>
    <w:rsid w:val="00115723"/>
    <w:rsid w:val="001158A2"/>
    <w:rsid w:val="00115BCE"/>
    <w:rsid w:val="00115F22"/>
    <w:rsid w:val="001160A0"/>
    <w:rsid w:val="0011628F"/>
    <w:rsid w:val="001162CC"/>
    <w:rsid w:val="00116511"/>
    <w:rsid w:val="001168FB"/>
    <w:rsid w:val="00116B38"/>
    <w:rsid w:val="00116C60"/>
    <w:rsid w:val="00116CBD"/>
    <w:rsid w:val="00117245"/>
    <w:rsid w:val="0011743F"/>
    <w:rsid w:val="00117A4A"/>
    <w:rsid w:val="00117B48"/>
    <w:rsid w:val="00117B56"/>
    <w:rsid w:val="00117B6F"/>
    <w:rsid w:val="00117C54"/>
    <w:rsid w:val="00117DF6"/>
    <w:rsid w:val="00117F62"/>
    <w:rsid w:val="00117FC7"/>
    <w:rsid w:val="001201FB"/>
    <w:rsid w:val="00120249"/>
    <w:rsid w:val="0012045C"/>
    <w:rsid w:val="001204EE"/>
    <w:rsid w:val="001206FC"/>
    <w:rsid w:val="00120809"/>
    <w:rsid w:val="001208AD"/>
    <w:rsid w:val="001208F5"/>
    <w:rsid w:val="00120A14"/>
    <w:rsid w:val="00120BC6"/>
    <w:rsid w:val="00120D66"/>
    <w:rsid w:val="00120E8F"/>
    <w:rsid w:val="00120EA7"/>
    <w:rsid w:val="00120EDB"/>
    <w:rsid w:val="00120F4B"/>
    <w:rsid w:val="00120F7E"/>
    <w:rsid w:val="0012136D"/>
    <w:rsid w:val="001216ED"/>
    <w:rsid w:val="00121803"/>
    <w:rsid w:val="00121D61"/>
    <w:rsid w:val="0012250F"/>
    <w:rsid w:val="00122629"/>
    <w:rsid w:val="001229B1"/>
    <w:rsid w:val="00122FBE"/>
    <w:rsid w:val="001230C0"/>
    <w:rsid w:val="00123510"/>
    <w:rsid w:val="001235E1"/>
    <w:rsid w:val="001239DC"/>
    <w:rsid w:val="00123C45"/>
    <w:rsid w:val="00123D2C"/>
    <w:rsid w:val="00123E03"/>
    <w:rsid w:val="00124221"/>
    <w:rsid w:val="0012473C"/>
    <w:rsid w:val="00124B07"/>
    <w:rsid w:val="00124BCC"/>
    <w:rsid w:val="001250FD"/>
    <w:rsid w:val="00125135"/>
    <w:rsid w:val="00125331"/>
    <w:rsid w:val="00125551"/>
    <w:rsid w:val="0012558D"/>
    <w:rsid w:val="00125C69"/>
    <w:rsid w:val="001263EB"/>
    <w:rsid w:val="001265A3"/>
    <w:rsid w:val="0012681B"/>
    <w:rsid w:val="00126933"/>
    <w:rsid w:val="00126EFE"/>
    <w:rsid w:val="00127103"/>
    <w:rsid w:val="001273CB"/>
    <w:rsid w:val="00127748"/>
    <w:rsid w:val="00127B3D"/>
    <w:rsid w:val="00127E59"/>
    <w:rsid w:val="00127EC8"/>
    <w:rsid w:val="00127FF6"/>
    <w:rsid w:val="001302AE"/>
    <w:rsid w:val="001302FB"/>
    <w:rsid w:val="001306FC"/>
    <w:rsid w:val="00130EAA"/>
    <w:rsid w:val="00130FC6"/>
    <w:rsid w:val="00131087"/>
    <w:rsid w:val="00131311"/>
    <w:rsid w:val="0013144C"/>
    <w:rsid w:val="0013154C"/>
    <w:rsid w:val="00131602"/>
    <w:rsid w:val="001316F1"/>
    <w:rsid w:val="0013204A"/>
    <w:rsid w:val="00132529"/>
    <w:rsid w:val="00132875"/>
    <w:rsid w:val="001329D5"/>
    <w:rsid w:val="00132A98"/>
    <w:rsid w:val="00132BAD"/>
    <w:rsid w:val="00132FDD"/>
    <w:rsid w:val="00133065"/>
    <w:rsid w:val="0013334F"/>
    <w:rsid w:val="00133490"/>
    <w:rsid w:val="00133603"/>
    <w:rsid w:val="0013376F"/>
    <w:rsid w:val="00134A66"/>
    <w:rsid w:val="00134AFC"/>
    <w:rsid w:val="00134B7A"/>
    <w:rsid w:val="0013584C"/>
    <w:rsid w:val="00135CC1"/>
    <w:rsid w:val="00135EF2"/>
    <w:rsid w:val="00136093"/>
    <w:rsid w:val="001361E1"/>
    <w:rsid w:val="00136487"/>
    <w:rsid w:val="001365E1"/>
    <w:rsid w:val="00136762"/>
    <w:rsid w:val="0013679B"/>
    <w:rsid w:val="0013687B"/>
    <w:rsid w:val="00136A61"/>
    <w:rsid w:val="001371BA"/>
    <w:rsid w:val="0013754B"/>
    <w:rsid w:val="00137C26"/>
    <w:rsid w:val="00140307"/>
    <w:rsid w:val="0014059F"/>
    <w:rsid w:val="001407A0"/>
    <w:rsid w:val="00140A86"/>
    <w:rsid w:val="00140D45"/>
    <w:rsid w:val="00141037"/>
    <w:rsid w:val="001414A3"/>
    <w:rsid w:val="001415A0"/>
    <w:rsid w:val="001415A6"/>
    <w:rsid w:val="001416DF"/>
    <w:rsid w:val="00141DE4"/>
    <w:rsid w:val="00142212"/>
    <w:rsid w:val="0014233F"/>
    <w:rsid w:val="00143396"/>
    <w:rsid w:val="00143947"/>
    <w:rsid w:val="00143A28"/>
    <w:rsid w:val="00143B6E"/>
    <w:rsid w:val="00143CB4"/>
    <w:rsid w:val="00143D0D"/>
    <w:rsid w:val="00143DEC"/>
    <w:rsid w:val="00143E4D"/>
    <w:rsid w:val="00143E64"/>
    <w:rsid w:val="001448C8"/>
    <w:rsid w:val="001449DF"/>
    <w:rsid w:val="00144B43"/>
    <w:rsid w:val="00144D5C"/>
    <w:rsid w:val="00144E44"/>
    <w:rsid w:val="001452AA"/>
    <w:rsid w:val="00145AB1"/>
    <w:rsid w:val="00146202"/>
    <w:rsid w:val="0014688F"/>
    <w:rsid w:val="00146993"/>
    <w:rsid w:val="00146AFC"/>
    <w:rsid w:val="00146C5F"/>
    <w:rsid w:val="00146E24"/>
    <w:rsid w:val="00147456"/>
    <w:rsid w:val="00147CA9"/>
    <w:rsid w:val="00147E3C"/>
    <w:rsid w:val="00147F6D"/>
    <w:rsid w:val="00147F79"/>
    <w:rsid w:val="0015002B"/>
    <w:rsid w:val="00150215"/>
    <w:rsid w:val="001502AE"/>
    <w:rsid w:val="001504CA"/>
    <w:rsid w:val="0015072A"/>
    <w:rsid w:val="00150AC1"/>
    <w:rsid w:val="00150B9F"/>
    <w:rsid w:val="00150BC8"/>
    <w:rsid w:val="00150D74"/>
    <w:rsid w:val="00150FB5"/>
    <w:rsid w:val="0015156C"/>
    <w:rsid w:val="00151664"/>
    <w:rsid w:val="001524DF"/>
    <w:rsid w:val="0015263D"/>
    <w:rsid w:val="00152DDD"/>
    <w:rsid w:val="00152EED"/>
    <w:rsid w:val="00152F27"/>
    <w:rsid w:val="00152F97"/>
    <w:rsid w:val="00153240"/>
    <w:rsid w:val="001535AA"/>
    <w:rsid w:val="001539DF"/>
    <w:rsid w:val="00153A2E"/>
    <w:rsid w:val="00153B22"/>
    <w:rsid w:val="00153CED"/>
    <w:rsid w:val="001540C2"/>
    <w:rsid w:val="00154172"/>
    <w:rsid w:val="0015437A"/>
    <w:rsid w:val="00154F12"/>
    <w:rsid w:val="00155915"/>
    <w:rsid w:val="00155D82"/>
    <w:rsid w:val="00155DD3"/>
    <w:rsid w:val="0015606F"/>
    <w:rsid w:val="0015683C"/>
    <w:rsid w:val="00156883"/>
    <w:rsid w:val="00156D10"/>
    <w:rsid w:val="0015707A"/>
    <w:rsid w:val="001571FF"/>
    <w:rsid w:val="0015721D"/>
    <w:rsid w:val="00157224"/>
    <w:rsid w:val="0015741E"/>
    <w:rsid w:val="001579E6"/>
    <w:rsid w:val="00157AEB"/>
    <w:rsid w:val="00157C03"/>
    <w:rsid w:val="00157DD8"/>
    <w:rsid w:val="00157F93"/>
    <w:rsid w:val="00160378"/>
    <w:rsid w:val="001603D6"/>
    <w:rsid w:val="0016082C"/>
    <w:rsid w:val="00161205"/>
    <w:rsid w:val="001613DA"/>
    <w:rsid w:val="00161891"/>
    <w:rsid w:val="00161AF9"/>
    <w:rsid w:val="0016213E"/>
    <w:rsid w:val="001621B3"/>
    <w:rsid w:val="00162248"/>
    <w:rsid w:val="001629CA"/>
    <w:rsid w:val="00162A93"/>
    <w:rsid w:val="00162B64"/>
    <w:rsid w:val="00162C23"/>
    <w:rsid w:val="00162CCE"/>
    <w:rsid w:val="00162D60"/>
    <w:rsid w:val="0016305C"/>
    <w:rsid w:val="001631E3"/>
    <w:rsid w:val="0016353A"/>
    <w:rsid w:val="00163E82"/>
    <w:rsid w:val="00163FD6"/>
    <w:rsid w:val="001640B5"/>
    <w:rsid w:val="0016412E"/>
    <w:rsid w:val="001642C0"/>
    <w:rsid w:val="001642D5"/>
    <w:rsid w:val="00164819"/>
    <w:rsid w:val="00164BD4"/>
    <w:rsid w:val="00164C0A"/>
    <w:rsid w:val="00164F12"/>
    <w:rsid w:val="00165085"/>
    <w:rsid w:val="00165A48"/>
    <w:rsid w:val="00165C54"/>
    <w:rsid w:val="00166260"/>
    <w:rsid w:val="001663F1"/>
    <w:rsid w:val="0016681E"/>
    <w:rsid w:val="00166B60"/>
    <w:rsid w:val="00167243"/>
    <w:rsid w:val="001674C0"/>
    <w:rsid w:val="0016750F"/>
    <w:rsid w:val="00167F39"/>
    <w:rsid w:val="00170278"/>
    <w:rsid w:val="001702DD"/>
    <w:rsid w:val="00170384"/>
    <w:rsid w:val="00170494"/>
    <w:rsid w:val="001708BC"/>
    <w:rsid w:val="00170BDE"/>
    <w:rsid w:val="001711CC"/>
    <w:rsid w:val="0017137C"/>
    <w:rsid w:val="00171503"/>
    <w:rsid w:val="001718D9"/>
    <w:rsid w:val="001719D1"/>
    <w:rsid w:val="00171A82"/>
    <w:rsid w:val="00171AD6"/>
    <w:rsid w:val="00171E82"/>
    <w:rsid w:val="00171F50"/>
    <w:rsid w:val="001721EC"/>
    <w:rsid w:val="001723ED"/>
    <w:rsid w:val="00172414"/>
    <w:rsid w:val="00172746"/>
    <w:rsid w:val="00172979"/>
    <w:rsid w:val="00172F16"/>
    <w:rsid w:val="00173A1D"/>
    <w:rsid w:val="00173DD1"/>
    <w:rsid w:val="00173F3E"/>
    <w:rsid w:val="0017408B"/>
    <w:rsid w:val="00174312"/>
    <w:rsid w:val="001743AE"/>
    <w:rsid w:val="001749C7"/>
    <w:rsid w:val="00175220"/>
    <w:rsid w:val="0017535F"/>
    <w:rsid w:val="001753C3"/>
    <w:rsid w:val="001758E1"/>
    <w:rsid w:val="00175A7E"/>
    <w:rsid w:val="00175C2F"/>
    <w:rsid w:val="00175E8E"/>
    <w:rsid w:val="00176100"/>
    <w:rsid w:val="00176402"/>
    <w:rsid w:val="00176469"/>
    <w:rsid w:val="001767F3"/>
    <w:rsid w:val="00176991"/>
    <w:rsid w:val="00176B30"/>
    <w:rsid w:val="00176D45"/>
    <w:rsid w:val="00176E12"/>
    <w:rsid w:val="00177566"/>
    <w:rsid w:val="00177780"/>
    <w:rsid w:val="001778EC"/>
    <w:rsid w:val="00177B46"/>
    <w:rsid w:val="00177C45"/>
    <w:rsid w:val="00177DB2"/>
    <w:rsid w:val="0018002C"/>
    <w:rsid w:val="0018005A"/>
    <w:rsid w:val="00180EA4"/>
    <w:rsid w:val="00180F96"/>
    <w:rsid w:val="00181451"/>
    <w:rsid w:val="00181F73"/>
    <w:rsid w:val="00181F94"/>
    <w:rsid w:val="00181FA6"/>
    <w:rsid w:val="00182253"/>
    <w:rsid w:val="00182603"/>
    <w:rsid w:val="001826B1"/>
    <w:rsid w:val="00182860"/>
    <w:rsid w:val="00182920"/>
    <w:rsid w:val="00182930"/>
    <w:rsid w:val="00182E44"/>
    <w:rsid w:val="0018328F"/>
    <w:rsid w:val="00183325"/>
    <w:rsid w:val="0018333A"/>
    <w:rsid w:val="0018349E"/>
    <w:rsid w:val="00183754"/>
    <w:rsid w:val="00183B36"/>
    <w:rsid w:val="00183B89"/>
    <w:rsid w:val="00183C89"/>
    <w:rsid w:val="001840AD"/>
    <w:rsid w:val="001841DE"/>
    <w:rsid w:val="001841EE"/>
    <w:rsid w:val="001841FA"/>
    <w:rsid w:val="00184268"/>
    <w:rsid w:val="00184384"/>
    <w:rsid w:val="001843EA"/>
    <w:rsid w:val="001848CC"/>
    <w:rsid w:val="00184BCB"/>
    <w:rsid w:val="00184F7D"/>
    <w:rsid w:val="00184FC5"/>
    <w:rsid w:val="00185090"/>
    <w:rsid w:val="001852A9"/>
    <w:rsid w:val="00185455"/>
    <w:rsid w:val="00185DF2"/>
    <w:rsid w:val="00186AC5"/>
    <w:rsid w:val="00186D18"/>
    <w:rsid w:val="00186F26"/>
    <w:rsid w:val="00186F53"/>
    <w:rsid w:val="00186FCD"/>
    <w:rsid w:val="00187208"/>
    <w:rsid w:val="0018721E"/>
    <w:rsid w:val="00187254"/>
    <w:rsid w:val="0018754D"/>
    <w:rsid w:val="00187564"/>
    <w:rsid w:val="00187788"/>
    <w:rsid w:val="001900B1"/>
    <w:rsid w:val="00190512"/>
    <w:rsid w:val="001905C0"/>
    <w:rsid w:val="00190B67"/>
    <w:rsid w:val="00190BBE"/>
    <w:rsid w:val="00190BDA"/>
    <w:rsid w:val="00191284"/>
    <w:rsid w:val="001912CB"/>
    <w:rsid w:val="00191329"/>
    <w:rsid w:val="00191445"/>
    <w:rsid w:val="00191712"/>
    <w:rsid w:val="0019190A"/>
    <w:rsid w:val="00191C4E"/>
    <w:rsid w:val="00192133"/>
    <w:rsid w:val="0019235A"/>
    <w:rsid w:val="0019265A"/>
    <w:rsid w:val="00192934"/>
    <w:rsid w:val="001931C4"/>
    <w:rsid w:val="00193652"/>
    <w:rsid w:val="001937A3"/>
    <w:rsid w:val="00193DF7"/>
    <w:rsid w:val="001946DE"/>
    <w:rsid w:val="00194856"/>
    <w:rsid w:val="001948E7"/>
    <w:rsid w:val="00194AAF"/>
    <w:rsid w:val="00195583"/>
    <w:rsid w:val="001957C6"/>
    <w:rsid w:val="001957C8"/>
    <w:rsid w:val="00195920"/>
    <w:rsid w:val="001959D7"/>
    <w:rsid w:val="00195F15"/>
    <w:rsid w:val="00195F2A"/>
    <w:rsid w:val="00195F2B"/>
    <w:rsid w:val="00196B97"/>
    <w:rsid w:val="00196EA3"/>
    <w:rsid w:val="00196EE5"/>
    <w:rsid w:val="00197000"/>
    <w:rsid w:val="0019721F"/>
    <w:rsid w:val="0019767C"/>
    <w:rsid w:val="001978E8"/>
    <w:rsid w:val="00197FE9"/>
    <w:rsid w:val="001A0DD9"/>
    <w:rsid w:val="001A1470"/>
    <w:rsid w:val="001A1538"/>
    <w:rsid w:val="001A1942"/>
    <w:rsid w:val="001A1DE5"/>
    <w:rsid w:val="001A2665"/>
    <w:rsid w:val="001A26D1"/>
    <w:rsid w:val="001A2802"/>
    <w:rsid w:val="001A2DB6"/>
    <w:rsid w:val="001A3250"/>
    <w:rsid w:val="001A332C"/>
    <w:rsid w:val="001A3504"/>
    <w:rsid w:val="001A362E"/>
    <w:rsid w:val="001A376E"/>
    <w:rsid w:val="001A3DDC"/>
    <w:rsid w:val="001A3F9A"/>
    <w:rsid w:val="001A4082"/>
    <w:rsid w:val="001A4122"/>
    <w:rsid w:val="001A41AC"/>
    <w:rsid w:val="001A45EE"/>
    <w:rsid w:val="001A48F9"/>
    <w:rsid w:val="001A4B97"/>
    <w:rsid w:val="001A573A"/>
    <w:rsid w:val="001A5C66"/>
    <w:rsid w:val="001A5D20"/>
    <w:rsid w:val="001A604A"/>
    <w:rsid w:val="001A697A"/>
    <w:rsid w:val="001A73A4"/>
    <w:rsid w:val="001A77F6"/>
    <w:rsid w:val="001A7AEA"/>
    <w:rsid w:val="001A7B55"/>
    <w:rsid w:val="001A7D1E"/>
    <w:rsid w:val="001B00AF"/>
    <w:rsid w:val="001B08DC"/>
    <w:rsid w:val="001B0915"/>
    <w:rsid w:val="001B09CA"/>
    <w:rsid w:val="001B0F84"/>
    <w:rsid w:val="001B1169"/>
    <w:rsid w:val="001B1366"/>
    <w:rsid w:val="001B1497"/>
    <w:rsid w:val="001B15F6"/>
    <w:rsid w:val="001B1C4A"/>
    <w:rsid w:val="001B1D26"/>
    <w:rsid w:val="001B222A"/>
    <w:rsid w:val="001B22E6"/>
    <w:rsid w:val="001B26A4"/>
    <w:rsid w:val="001B26CD"/>
    <w:rsid w:val="001B28D2"/>
    <w:rsid w:val="001B2F11"/>
    <w:rsid w:val="001B3038"/>
    <w:rsid w:val="001B315B"/>
    <w:rsid w:val="001B31EB"/>
    <w:rsid w:val="001B332A"/>
    <w:rsid w:val="001B3436"/>
    <w:rsid w:val="001B36E3"/>
    <w:rsid w:val="001B37B1"/>
    <w:rsid w:val="001B38EE"/>
    <w:rsid w:val="001B3C18"/>
    <w:rsid w:val="001B3D0C"/>
    <w:rsid w:val="001B3DE2"/>
    <w:rsid w:val="001B4C5E"/>
    <w:rsid w:val="001B5156"/>
    <w:rsid w:val="001B523A"/>
    <w:rsid w:val="001B54C5"/>
    <w:rsid w:val="001B5544"/>
    <w:rsid w:val="001B5E36"/>
    <w:rsid w:val="001B5E90"/>
    <w:rsid w:val="001B60FB"/>
    <w:rsid w:val="001B6109"/>
    <w:rsid w:val="001B6A1E"/>
    <w:rsid w:val="001B7012"/>
    <w:rsid w:val="001B77B9"/>
    <w:rsid w:val="001B7AEB"/>
    <w:rsid w:val="001C08EB"/>
    <w:rsid w:val="001C0F3C"/>
    <w:rsid w:val="001C10C6"/>
    <w:rsid w:val="001C11DD"/>
    <w:rsid w:val="001C1419"/>
    <w:rsid w:val="001C142E"/>
    <w:rsid w:val="001C1747"/>
    <w:rsid w:val="001C181C"/>
    <w:rsid w:val="001C1BD5"/>
    <w:rsid w:val="001C1FF5"/>
    <w:rsid w:val="001C2A4B"/>
    <w:rsid w:val="001C2C4F"/>
    <w:rsid w:val="001C2C99"/>
    <w:rsid w:val="001C2FB2"/>
    <w:rsid w:val="001C2FC4"/>
    <w:rsid w:val="001C3642"/>
    <w:rsid w:val="001C36B1"/>
    <w:rsid w:val="001C3851"/>
    <w:rsid w:val="001C397A"/>
    <w:rsid w:val="001C42B1"/>
    <w:rsid w:val="001C47A1"/>
    <w:rsid w:val="001C4863"/>
    <w:rsid w:val="001C5839"/>
    <w:rsid w:val="001C5898"/>
    <w:rsid w:val="001C59EF"/>
    <w:rsid w:val="001C5CB3"/>
    <w:rsid w:val="001C5E87"/>
    <w:rsid w:val="001C6080"/>
    <w:rsid w:val="001C69E1"/>
    <w:rsid w:val="001C6B3D"/>
    <w:rsid w:val="001C6D0F"/>
    <w:rsid w:val="001C6F10"/>
    <w:rsid w:val="001C7217"/>
    <w:rsid w:val="001C757F"/>
    <w:rsid w:val="001C795F"/>
    <w:rsid w:val="001D01A4"/>
    <w:rsid w:val="001D01DA"/>
    <w:rsid w:val="001D01E0"/>
    <w:rsid w:val="001D0288"/>
    <w:rsid w:val="001D04B3"/>
    <w:rsid w:val="001D07EF"/>
    <w:rsid w:val="001D0D8E"/>
    <w:rsid w:val="001D0E94"/>
    <w:rsid w:val="001D0FBE"/>
    <w:rsid w:val="001D10A0"/>
    <w:rsid w:val="001D10FB"/>
    <w:rsid w:val="001D11D4"/>
    <w:rsid w:val="001D176C"/>
    <w:rsid w:val="001D1D8A"/>
    <w:rsid w:val="001D1E1B"/>
    <w:rsid w:val="001D22F7"/>
    <w:rsid w:val="001D29F0"/>
    <w:rsid w:val="001D2A2E"/>
    <w:rsid w:val="001D2F1E"/>
    <w:rsid w:val="001D362C"/>
    <w:rsid w:val="001D370C"/>
    <w:rsid w:val="001D372F"/>
    <w:rsid w:val="001D3841"/>
    <w:rsid w:val="001D3A14"/>
    <w:rsid w:val="001D3DEB"/>
    <w:rsid w:val="001D3EBA"/>
    <w:rsid w:val="001D4356"/>
    <w:rsid w:val="001D45B7"/>
    <w:rsid w:val="001D469F"/>
    <w:rsid w:val="001D48BE"/>
    <w:rsid w:val="001D4F2A"/>
    <w:rsid w:val="001D52E5"/>
    <w:rsid w:val="001D5957"/>
    <w:rsid w:val="001D5BBA"/>
    <w:rsid w:val="001D6366"/>
    <w:rsid w:val="001D6B82"/>
    <w:rsid w:val="001D6B91"/>
    <w:rsid w:val="001D6D82"/>
    <w:rsid w:val="001D6FE4"/>
    <w:rsid w:val="001D735C"/>
    <w:rsid w:val="001D7B51"/>
    <w:rsid w:val="001E0221"/>
    <w:rsid w:val="001E0457"/>
    <w:rsid w:val="001E056A"/>
    <w:rsid w:val="001E0757"/>
    <w:rsid w:val="001E13FB"/>
    <w:rsid w:val="001E1864"/>
    <w:rsid w:val="001E26A9"/>
    <w:rsid w:val="001E2A0B"/>
    <w:rsid w:val="001E2CCD"/>
    <w:rsid w:val="001E32C6"/>
    <w:rsid w:val="001E32D7"/>
    <w:rsid w:val="001E3B25"/>
    <w:rsid w:val="001E4055"/>
    <w:rsid w:val="001E4547"/>
    <w:rsid w:val="001E48EF"/>
    <w:rsid w:val="001E4F0C"/>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440"/>
    <w:rsid w:val="001E74B6"/>
    <w:rsid w:val="001E7632"/>
    <w:rsid w:val="001E78C1"/>
    <w:rsid w:val="001E791C"/>
    <w:rsid w:val="001E7A1C"/>
    <w:rsid w:val="001E7B8F"/>
    <w:rsid w:val="001E7CF3"/>
    <w:rsid w:val="001E7E8B"/>
    <w:rsid w:val="001E7F63"/>
    <w:rsid w:val="001F0064"/>
    <w:rsid w:val="001F02F1"/>
    <w:rsid w:val="001F0525"/>
    <w:rsid w:val="001F05AB"/>
    <w:rsid w:val="001F0996"/>
    <w:rsid w:val="001F09F2"/>
    <w:rsid w:val="001F0D0F"/>
    <w:rsid w:val="001F0D7F"/>
    <w:rsid w:val="001F0F10"/>
    <w:rsid w:val="001F1071"/>
    <w:rsid w:val="001F1727"/>
    <w:rsid w:val="001F17DB"/>
    <w:rsid w:val="001F1B6A"/>
    <w:rsid w:val="001F261C"/>
    <w:rsid w:val="001F278D"/>
    <w:rsid w:val="001F2F82"/>
    <w:rsid w:val="001F346B"/>
    <w:rsid w:val="001F354B"/>
    <w:rsid w:val="001F3870"/>
    <w:rsid w:val="001F3B44"/>
    <w:rsid w:val="001F446A"/>
    <w:rsid w:val="001F44C9"/>
    <w:rsid w:val="001F4664"/>
    <w:rsid w:val="001F48D2"/>
    <w:rsid w:val="001F494F"/>
    <w:rsid w:val="001F495C"/>
    <w:rsid w:val="001F4A51"/>
    <w:rsid w:val="001F4BD7"/>
    <w:rsid w:val="001F5566"/>
    <w:rsid w:val="001F57DC"/>
    <w:rsid w:val="001F597A"/>
    <w:rsid w:val="001F5AA1"/>
    <w:rsid w:val="001F5F65"/>
    <w:rsid w:val="001F637A"/>
    <w:rsid w:val="001F63D3"/>
    <w:rsid w:val="001F6597"/>
    <w:rsid w:val="001F6B09"/>
    <w:rsid w:val="001F6D9E"/>
    <w:rsid w:val="001F72C1"/>
    <w:rsid w:val="001F75A8"/>
    <w:rsid w:val="002001B2"/>
    <w:rsid w:val="0020045A"/>
    <w:rsid w:val="00200792"/>
    <w:rsid w:val="002007A4"/>
    <w:rsid w:val="00200C9E"/>
    <w:rsid w:val="00200D1D"/>
    <w:rsid w:val="00201094"/>
    <w:rsid w:val="0020130B"/>
    <w:rsid w:val="00201352"/>
    <w:rsid w:val="0020144A"/>
    <w:rsid w:val="00201497"/>
    <w:rsid w:val="0020160A"/>
    <w:rsid w:val="00201923"/>
    <w:rsid w:val="00201939"/>
    <w:rsid w:val="00201AF5"/>
    <w:rsid w:val="00201B92"/>
    <w:rsid w:val="00202244"/>
    <w:rsid w:val="002025B2"/>
    <w:rsid w:val="002028B9"/>
    <w:rsid w:val="00202E63"/>
    <w:rsid w:val="00202E7C"/>
    <w:rsid w:val="002031E2"/>
    <w:rsid w:val="00203279"/>
    <w:rsid w:val="002032BD"/>
    <w:rsid w:val="00203481"/>
    <w:rsid w:val="002034FF"/>
    <w:rsid w:val="002037DD"/>
    <w:rsid w:val="0020403C"/>
    <w:rsid w:val="00204316"/>
    <w:rsid w:val="00204534"/>
    <w:rsid w:val="00204628"/>
    <w:rsid w:val="0020506A"/>
    <w:rsid w:val="00205567"/>
    <w:rsid w:val="0020578A"/>
    <w:rsid w:val="00205871"/>
    <w:rsid w:val="00205B0C"/>
    <w:rsid w:val="00205D5C"/>
    <w:rsid w:val="00206350"/>
    <w:rsid w:val="00207E8D"/>
    <w:rsid w:val="002105D2"/>
    <w:rsid w:val="002106E1"/>
    <w:rsid w:val="00210801"/>
    <w:rsid w:val="00210A27"/>
    <w:rsid w:val="00210CA1"/>
    <w:rsid w:val="0021125D"/>
    <w:rsid w:val="0021132A"/>
    <w:rsid w:val="002114CA"/>
    <w:rsid w:val="002116A2"/>
    <w:rsid w:val="00211F17"/>
    <w:rsid w:val="00212A33"/>
    <w:rsid w:val="00212D7A"/>
    <w:rsid w:val="0021335B"/>
    <w:rsid w:val="00213686"/>
    <w:rsid w:val="00213F54"/>
    <w:rsid w:val="00214B0C"/>
    <w:rsid w:val="00214CD1"/>
    <w:rsid w:val="00214DC0"/>
    <w:rsid w:val="00215026"/>
    <w:rsid w:val="00215115"/>
    <w:rsid w:val="00215250"/>
    <w:rsid w:val="0021540C"/>
    <w:rsid w:val="0021579C"/>
    <w:rsid w:val="0021593F"/>
    <w:rsid w:val="002163F4"/>
    <w:rsid w:val="002168EA"/>
    <w:rsid w:val="00216962"/>
    <w:rsid w:val="00216E20"/>
    <w:rsid w:val="00217457"/>
    <w:rsid w:val="00217BA1"/>
    <w:rsid w:val="0022009C"/>
    <w:rsid w:val="002200AD"/>
    <w:rsid w:val="002203AE"/>
    <w:rsid w:val="002204A4"/>
    <w:rsid w:val="00220976"/>
    <w:rsid w:val="00220BA7"/>
    <w:rsid w:val="00220DE1"/>
    <w:rsid w:val="00220F43"/>
    <w:rsid w:val="00220F45"/>
    <w:rsid w:val="002210C7"/>
    <w:rsid w:val="00221732"/>
    <w:rsid w:val="00221A92"/>
    <w:rsid w:val="00221DCA"/>
    <w:rsid w:val="00221E02"/>
    <w:rsid w:val="002227B4"/>
    <w:rsid w:val="00222A4E"/>
    <w:rsid w:val="00222F4E"/>
    <w:rsid w:val="00223036"/>
    <w:rsid w:val="002233D9"/>
    <w:rsid w:val="00223AB3"/>
    <w:rsid w:val="00223F9C"/>
    <w:rsid w:val="00224546"/>
    <w:rsid w:val="00225217"/>
    <w:rsid w:val="0022528E"/>
    <w:rsid w:val="00225401"/>
    <w:rsid w:val="002255C6"/>
    <w:rsid w:val="002256F7"/>
    <w:rsid w:val="00225972"/>
    <w:rsid w:val="002261AE"/>
    <w:rsid w:val="00226410"/>
    <w:rsid w:val="002265BE"/>
    <w:rsid w:val="00226669"/>
    <w:rsid w:val="002266BC"/>
    <w:rsid w:val="00226776"/>
    <w:rsid w:val="00226B31"/>
    <w:rsid w:val="002272ED"/>
    <w:rsid w:val="002275C2"/>
    <w:rsid w:val="002276F5"/>
    <w:rsid w:val="002277E4"/>
    <w:rsid w:val="00227ABA"/>
    <w:rsid w:val="00227C2C"/>
    <w:rsid w:val="00227DAF"/>
    <w:rsid w:val="00227E41"/>
    <w:rsid w:val="00230242"/>
    <w:rsid w:val="002302F7"/>
    <w:rsid w:val="002302F9"/>
    <w:rsid w:val="0023051E"/>
    <w:rsid w:val="0023052E"/>
    <w:rsid w:val="002307B9"/>
    <w:rsid w:val="00230868"/>
    <w:rsid w:val="00231315"/>
    <w:rsid w:val="00231799"/>
    <w:rsid w:val="0023220D"/>
    <w:rsid w:val="002324A0"/>
    <w:rsid w:val="0023287D"/>
    <w:rsid w:val="002329C2"/>
    <w:rsid w:val="00232BD9"/>
    <w:rsid w:val="00232DE0"/>
    <w:rsid w:val="0023311E"/>
    <w:rsid w:val="002332F2"/>
    <w:rsid w:val="00233346"/>
    <w:rsid w:val="002339B1"/>
    <w:rsid w:val="00233A07"/>
    <w:rsid w:val="00233CCE"/>
    <w:rsid w:val="0023429E"/>
    <w:rsid w:val="002342B7"/>
    <w:rsid w:val="00234489"/>
    <w:rsid w:val="00234644"/>
    <w:rsid w:val="002348DC"/>
    <w:rsid w:val="00235167"/>
    <w:rsid w:val="00235177"/>
    <w:rsid w:val="00235279"/>
    <w:rsid w:val="0023538B"/>
    <w:rsid w:val="0023539B"/>
    <w:rsid w:val="002358FA"/>
    <w:rsid w:val="00235F3E"/>
    <w:rsid w:val="00236353"/>
    <w:rsid w:val="00236684"/>
    <w:rsid w:val="002369BE"/>
    <w:rsid w:val="00236B13"/>
    <w:rsid w:val="00236B7D"/>
    <w:rsid w:val="00236D3D"/>
    <w:rsid w:val="00236E12"/>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9A4"/>
    <w:rsid w:val="00242D65"/>
    <w:rsid w:val="00242EA6"/>
    <w:rsid w:val="00243105"/>
    <w:rsid w:val="0024321F"/>
    <w:rsid w:val="002432E8"/>
    <w:rsid w:val="0024345B"/>
    <w:rsid w:val="002436C7"/>
    <w:rsid w:val="00243C72"/>
    <w:rsid w:val="00243F2B"/>
    <w:rsid w:val="002440FB"/>
    <w:rsid w:val="00244223"/>
    <w:rsid w:val="002446B5"/>
    <w:rsid w:val="0024554F"/>
    <w:rsid w:val="00245C45"/>
    <w:rsid w:val="00245DAE"/>
    <w:rsid w:val="0024630C"/>
    <w:rsid w:val="00246749"/>
    <w:rsid w:val="00246BDB"/>
    <w:rsid w:val="0024785A"/>
    <w:rsid w:val="00247FE6"/>
    <w:rsid w:val="00250035"/>
    <w:rsid w:val="002504A7"/>
    <w:rsid w:val="0025072E"/>
    <w:rsid w:val="002507D5"/>
    <w:rsid w:val="0025094A"/>
    <w:rsid w:val="00250C04"/>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71C"/>
    <w:rsid w:val="00254A92"/>
    <w:rsid w:val="00254BB6"/>
    <w:rsid w:val="00254CC6"/>
    <w:rsid w:val="00254FF7"/>
    <w:rsid w:val="002552CF"/>
    <w:rsid w:val="0025532D"/>
    <w:rsid w:val="002558C1"/>
    <w:rsid w:val="00255ED6"/>
    <w:rsid w:val="0025686C"/>
    <w:rsid w:val="00256BC5"/>
    <w:rsid w:val="00257184"/>
    <w:rsid w:val="002571B8"/>
    <w:rsid w:val="00257805"/>
    <w:rsid w:val="00257A6F"/>
    <w:rsid w:val="00257B4D"/>
    <w:rsid w:val="00257CD1"/>
    <w:rsid w:val="00257CDE"/>
    <w:rsid w:val="00257E22"/>
    <w:rsid w:val="00257F1A"/>
    <w:rsid w:val="00260CE6"/>
    <w:rsid w:val="00260EC7"/>
    <w:rsid w:val="00262450"/>
    <w:rsid w:val="002624E7"/>
    <w:rsid w:val="002625B1"/>
    <w:rsid w:val="0026267C"/>
    <w:rsid w:val="002629D6"/>
    <w:rsid w:val="00262C70"/>
    <w:rsid w:val="00262CFC"/>
    <w:rsid w:val="00262FB9"/>
    <w:rsid w:val="0026337E"/>
    <w:rsid w:val="002635CC"/>
    <w:rsid w:val="002636B7"/>
    <w:rsid w:val="002639F9"/>
    <w:rsid w:val="00263CBC"/>
    <w:rsid w:val="00263F56"/>
    <w:rsid w:val="00263F5E"/>
    <w:rsid w:val="00263FA2"/>
    <w:rsid w:val="00264199"/>
    <w:rsid w:val="002643F7"/>
    <w:rsid w:val="002647C3"/>
    <w:rsid w:val="00264DF5"/>
    <w:rsid w:val="002652D6"/>
    <w:rsid w:val="0026563D"/>
    <w:rsid w:val="002657BA"/>
    <w:rsid w:val="00265AB0"/>
    <w:rsid w:val="00265CF5"/>
    <w:rsid w:val="00265D85"/>
    <w:rsid w:val="00266100"/>
    <w:rsid w:val="002661CD"/>
    <w:rsid w:val="0026623F"/>
    <w:rsid w:val="00266472"/>
    <w:rsid w:val="002665F3"/>
    <w:rsid w:val="00266A3D"/>
    <w:rsid w:val="00266CB6"/>
    <w:rsid w:val="00267437"/>
    <w:rsid w:val="00267B24"/>
    <w:rsid w:val="00267C21"/>
    <w:rsid w:val="00267C87"/>
    <w:rsid w:val="0027012B"/>
    <w:rsid w:val="0027040D"/>
    <w:rsid w:val="00270943"/>
    <w:rsid w:val="00270A3D"/>
    <w:rsid w:val="00270A84"/>
    <w:rsid w:val="00271675"/>
    <w:rsid w:val="00271AC8"/>
    <w:rsid w:val="0027215F"/>
    <w:rsid w:val="0027218A"/>
    <w:rsid w:val="002723DC"/>
    <w:rsid w:val="00272594"/>
    <w:rsid w:val="002728AF"/>
    <w:rsid w:val="00272DE5"/>
    <w:rsid w:val="00273A64"/>
    <w:rsid w:val="00273C8B"/>
    <w:rsid w:val="00273CBD"/>
    <w:rsid w:val="00273EC6"/>
    <w:rsid w:val="00274472"/>
    <w:rsid w:val="00274A86"/>
    <w:rsid w:val="00274B1E"/>
    <w:rsid w:val="00274B8B"/>
    <w:rsid w:val="00274BD0"/>
    <w:rsid w:val="00275125"/>
    <w:rsid w:val="002752EE"/>
    <w:rsid w:val="002753DC"/>
    <w:rsid w:val="002756BE"/>
    <w:rsid w:val="00275819"/>
    <w:rsid w:val="00275A30"/>
    <w:rsid w:val="00275A73"/>
    <w:rsid w:val="00275E16"/>
    <w:rsid w:val="00276074"/>
    <w:rsid w:val="002767D6"/>
    <w:rsid w:val="00277145"/>
    <w:rsid w:val="002772AC"/>
    <w:rsid w:val="0027736B"/>
    <w:rsid w:val="00277861"/>
    <w:rsid w:val="00277A74"/>
    <w:rsid w:val="002800AE"/>
    <w:rsid w:val="00280108"/>
    <w:rsid w:val="002801A0"/>
    <w:rsid w:val="002804FA"/>
    <w:rsid w:val="00280907"/>
    <w:rsid w:val="00280A2A"/>
    <w:rsid w:val="00280A5B"/>
    <w:rsid w:val="00280B3F"/>
    <w:rsid w:val="00280BBE"/>
    <w:rsid w:val="00280C95"/>
    <w:rsid w:val="00280CF0"/>
    <w:rsid w:val="00280F23"/>
    <w:rsid w:val="00281262"/>
    <w:rsid w:val="00281297"/>
    <w:rsid w:val="002812AE"/>
    <w:rsid w:val="002812FE"/>
    <w:rsid w:val="00281CE6"/>
    <w:rsid w:val="00281EAC"/>
    <w:rsid w:val="00281FE6"/>
    <w:rsid w:val="00282714"/>
    <w:rsid w:val="00282D5F"/>
    <w:rsid w:val="00282E56"/>
    <w:rsid w:val="00282FB1"/>
    <w:rsid w:val="00283192"/>
    <w:rsid w:val="00283254"/>
    <w:rsid w:val="0028356A"/>
    <w:rsid w:val="00283A2B"/>
    <w:rsid w:val="00284336"/>
    <w:rsid w:val="00284571"/>
    <w:rsid w:val="0028487F"/>
    <w:rsid w:val="00284A29"/>
    <w:rsid w:val="00284B77"/>
    <w:rsid w:val="00284C28"/>
    <w:rsid w:val="00284E7D"/>
    <w:rsid w:val="00285144"/>
    <w:rsid w:val="00285331"/>
    <w:rsid w:val="002854DE"/>
    <w:rsid w:val="002855AC"/>
    <w:rsid w:val="0028580D"/>
    <w:rsid w:val="00285920"/>
    <w:rsid w:val="00285A0C"/>
    <w:rsid w:val="00286062"/>
    <w:rsid w:val="002862F4"/>
    <w:rsid w:val="00286525"/>
    <w:rsid w:val="00286A5E"/>
    <w:rsid w:val="00286DC0"/>
    <w:rsid w:val="002878B7"/>
    <w:rsid w:val="00287A1E"/>
    <w:rsid w:val="00287F51"/>
    <w:rsid w:val="00290523"/>
    <w:rsid w:val="00290AE9"/>
    <w:rsid w:val="00290C4F"/>
    <w:rsid w:val="00290EAA"/>
    <w:rsid w:val="002912B8"/>
    <w:rsid w:val="00291561"/>
    <w:rsid w:val="00291C94"/>
    <w:rsid w:val="00292500"/>
    <w:rsid w:val="00292827"/>
    <w:rsid w:val="00292C17"/>
    <w:rsid w:val="00292E39"/>
    <w:rsid w:val="00293330"/>
    <w:rsid w:val="00293449"/>
    <w:rsid w:val="00293488"/>
    <w:rsid w:val="00293661"/>
    <w:rsid w:val="00293A85"/>
    <w:rsid w:val="00293EA2"/>
    <w:rsid w:val="00294062"/>
    <w:rsid w:val="0029411C"/>
    <w:rsid w:val="00294199"/>
    <w:rsid w:val="002949F2"/>
    <w:rsid w:val="00294C12"/>
    <w:rsid w:val="002951D3"/>
    <w:rsid w:val="002956BD"/>
    <w:rsid w:val="00295D21"/>
    <w:rsid w:val="00295DBC"/>
    <w:rsid w:val="00295FFC"/>
    <w:rsid w:val="002966C1"/>
    <w:rsid w:val="0029712D"/>
    <w:rsid w:val="00297265"/>
    <w:rsid w:val="0029732D"/>
    <w:rsid w:val="00297379"/>
    <w:rsid w:val="0029772C"/>
    <w:rsid w:val="002977A9"/>
    <w:rsid w:val="0029780B"/>
    <w:rsid w:val="002978AC"/>
    <w:rsid w:val="00297F59"/>
    <w:rsid w:val="00297F73"/>
    <w:rsid w:val="00297FF0"/>
    <w:rsid w:val="002A014F"/>
    <w:rsid w:val="002A0623"/>
    <w:rsid w:val="002A094E"/>
    <w:rsid w:val="002A0D0B"/>
    <w:rsid w:val="002A0DC8"/>
    <w:rsid w:val="002A0F75"/>
    <w:rsid w:val="002A1024"/>
    <w:rsid w:val="002A10CB"/>
    <w:rsid w:val="002A12DB"/>
    <w:rsid w:val="002A12F8"/>
    <w:rsid w:val="002A14F7"/>
    <w:rsid w:val="002A1626"/>
    <w:rsid w:val="002A1A21"/>
    <w:rsid w:val="002A1E9F"/>
    <w:rsid w:val="002A20E0"/>
    <w:rsid w:val="002A2123"/>
    <w:rsid w:val="002A216E"/>
    <w:rsid w:val="002A223B"/>
    <w:rsid w:val="002A249C"/>
    <w:rsid w:val="002A2856"/>
    <w:rsid w:val="002A3028"/>
    <w:rsid w:val="002A3299"/>
    <w:rsid w:val="002A351A"/>
    <w:rsid w:val="002A39E7"/>
    <w:rsid w:val="002A40F4"/>
    <w:rsid w:val="002A4234"/>
    <w:rsid w:val="002A452D"/>
    <w:rsid w:val="002A477D"/>
    <w:rsid w:val="002A496D"/>
    <w:rsid w:val="002A4AA6"/>
    <w:rsid w:val="002A4AED"/>
    <w:rsid w:val="002A4C62"/>
    <w:rsid w:val="002A4DC3"/>
    <w:rsid w:val="002A4FB0"/>
    <w:rsid w:val="002A5DA1"/>
    <w:rsid w:val="002A5DA2"/>
    <w:rsid w:val="002A5F66"/>
    <w:rsid w:val="002A5FB0"/>
    <w:rsid w:val="002A6021"/>
    <w:rsid w:val="002A6236"/>
    <w:rsid w:val="002A6841"/>
    <w:rsid w:val="002A69BD"/>
    <w:rsid w:val="002A6D09"/>
    <w:rsid w:val="002A6EAC"/>
    <w:rsid w:val="002A7168"/>
    <w:rsid w:val="002A747D"/>
    <w:rsid w:val="002A76A7"/>
    <w:rsid w:val="002A78D6"/>
    <w:rsid w:val="002A7AB1"/>
    <w:rsid w:val="002A7E8A"/>
    <w:rsid w:val="002A7F9B"/>
    <w:rsid w:val="002B042F"/>
    <w:rsid w:val="002B0710"/>
    <w:rsid w:val="002B0CBE"/>
    <w:rsid w:val="002B0D30"/>
    <w:rsid w:val="002B13A9"/>
    <w:rsid w:val="002B142B"/>
    <w:rsid w:val="002B1792"/>
    <w:rsid w:val="002B18FC"/>
    <w:rsid w:val="002B1F6A"/>
    <w:rsid w:val="002B212D"/>
    <w:rsid w:val="002B2D32"/>
    <w:rsid w:val="002B2E2B"/>
    <w:rsid w:val="002B32EC"/>
    <w:rsid w:val="002B35E5"/>
    <w:rsid w:val="002B4081"/>
    <w:rsid w:val="002B42E0"/>
    <w:rsid w:val="002B4449"/>
    <w:rsid w:val="002B4FE1"/>
    <w:rsid w:val="002B5548"/>
    <w:rsid w:val="002B5767"/>
    <w:rsid w:val="002B57B8"/>
    <w:rsid w:val="002B58EC"/>
    <w:rsid w:val="002B5979"/>
    <w:rsid w:val="002B5AF6"/>
    <w:rsid w:val="002B5B51"/>
    <w:rsid w:val="002B5EAB"/>
    <w:rsid w:val="002B5F3D"/>
    <w:rsid w:val="002B6248"/>
    <w:rsid w:val="002B64D4"/>
    <w:rsid w:val="002B6536"/>
    <w:rsid w:val="002B6579"/>
    <w:rsid w:val="002B6A76"/>
    <w:rsid w:val="002B6A96"/>
    <w:rsid w:val="002B6B08"/>
    <w:rsid w:val="002B6C4D"/>
    <w:rsid w:val="002B73D6"/>
    <w:rsid w:val="002B749B"/>
    <w:rsid w:val="002B754E"/>
    <w:rsid w:val="002B75A5"/>
    <w:rsid w:val="002B7E65"/>
    <w:rsid w:val="002B7F95"/>
    <w:rsid w:val="002C0328"/>
    <w:rsid w:val="002C05E6"/>
    <w:rsid w:val="002C06B5"/>
    <w:rsid w:val="002C0CA0"/>
    <w:rsid w:val="002C109F"/>
    <w:rsid w:val="002C11EE"/>
    <w:rsid w:val="002C1221"/>
    <w:rsid w:val="002C12BF"/>
    <w:rsid w:val="002C12F3"/>
    <w:rsid w:val="002C1DCF"/>
    <w:rsid w:val="002C24E6"/>
    <w:rsid w:val="002C254E"/>
    <w:rsid w:val="002C256F"/>
    <w:rsid w:val="002C26E4"/>
    <w:rsid w:val="002C284C"/>
    <w:rsid w:val="002C2E97"/>
    <w:rsid w:val="002C30EE"/>
    <w:rsid w:val="002C329E"/>
    <w:rsid w:val="002C336C"/>
    <w:rsid w:val="002C35E4"/>
    <w:rsid w:val="002C37C1"/>
    <w:rsid w:val="002C3C8F"/>
    <w:rsid w:val="002C3F82"/>
    <w:rsid w:val="002C428D"/>
    <w:rsid w:val="002C42A1"/>
    <w:rsid w:val="002C45D0"/>
    <w:rsid w:val="002C4749"/>
    <w:rsid w:val="002C4924"/>
    <w:rsid w:val="002C492B"/>
    <w:rsid w:val="002C4B0E"/>
    <w:rsid w:val="002C4B26"/>
    <w:rsid w:val="002C4DFB"/>
    <w:rsid w:val="002C4E93"/>
    <w:rsid w:val="002C4FD7"/>
    <w:rsid w:val="002C4FE8"/>
    <w:rsid w:val="002C510E"/>
    <w:rsid w:val="002C520F"/>
    <w:rsid w:val="002C5418"/>
    <w:rsid w:val="002C544D"/>
    <w:rsid w:val="002C5DA3"/>
    <w:rsid w:val="002C62FC"/>
    <w:rsid w:val="002C6EA1"/>
    <w:rsid w:val="002C706A"/>
    <w:rsid w:val="002C75F0"/>
    <w:rsid w:val="002C774C"/>
    <w:rsid w:val="002C798C"/>
    <w:rsid w:val="002C7C7E"/>
    <w:rsid w:val="002C7C95"/>
    <w:rsid w:val="002C7E38"/>
    <w:rsid w:val="002D06C7"/>
    <w:rsid w:val="002D0BDA"/>
    <w:rsid w:val="002D0DAD"/>
    <w:rsid w:val="002D0DB5"/>
    <w:rsid w:val="002D0FB8"/>
    <w:rsid w:val="002D12C2"/>
    <w:rsid w:val="002D1D9B"/>
    <w:rsid w:val="002D2200"/>
    <w:rsid w:val="002D2328"/>
    <w:rsid w:val="002D26EB"/>
    <w:rsid w:val="002D2A78"/>
    <w:rsid w:val="002D31E4"/>
    <w:rsid w:val="002D339F"/>
    <w:rsid w:val="002D3C33"/>
    <w:rsid w:val="002D41DE"/>
    <w:rsid w:val="002D423B"/>
    <w:rsid w:val="002D4371"/>
    <w:rsid w:val="002D494C"/>
    <w:rsid w:val="002D49F2"/>
    <w:rsid w:val="002D55BA"/>
    <w:rsid w:val="002D5922"/>
    <w:rsid w:val="002D5BF8"/>
    <w:rsid w:val="002D5E88"/>
    <w:rsid w:val="002D6703"/>
    <w:rsid w:val="002D6D07"/>
    <w:rsid w:val="002D6D54"/>
    <w:rsid w:val="002D6EAA"/>
    <w:rsid w:val="002D7265"/>
    <w:rsid w:val="002E00CB"/>
    <w:rsid w:val="002E012E"/>
    <w:rsid w:val="002E0228"/>
    <w:rsid w:val="002E07A2"/>
    <w:rsid w:val="002E08CD"/>
    <w:rsid w:val="002E0E18"/>
    <w:rsid w:val="002E0E48"/>
    <w:rsid w:val="002E133B"/>
    <w:rsid w:val="002E1EB7"/>
    <w:rsid w:val="002E20B4"/>
    <w:rsid w:val="002E22D0"/>
    <w:rsid w:val="002E23F5"/>
    <w:rsid w:val="002E2418"/>
    <w:rsid w:val="002E2461"/>
    <w:rsid w:val="002E264A"/>
    <w:rsid w:val="002E2935"/>
    <w:rsid w:val="002E29BD"/>
    <w:rsid w:val="002E3228"/>
    <w:rsid w:val="002E3668"/>
    <w:rsid w:val="002E37B1"/>
    <w:rsid w:val="002E43E0"/>
    <w:rsid w:val="002E454F"/>
    <w:rsid w:val="002E50D4"/>
    <w:rsid w:val="002E52D3"/>
    <w:rsid w:val="002E5426"/>
    <w:rsid w:val="002E5983"/>
    <w:rsid w:val="002E59D2"/>
    <w:rsid w:val="002E5CBD"/>
    <w:rsid w:val="002E6029"/>
    <w:rsid w:val="002E6392"/>
    <w:rsid w:val="002E6397"/>
    <w:rsid w:val="002E64C5"/>
    <w:rsid w:val="002E68CF"/>
    <w:rsid w:val="002E6DFF"/>
    <w:rsid w:val="002E6F6B"/>
    <w:rsid w:val="002E7086"/>
    <w:rsid w:val="002E784C"/>
    <w:rsid w:val="002E798D"/>
    <w:rsid w:val="002E7991"/>
    <w:rsid w:val="002E7DF2"/>
    <w:rsid w:val="002E7F66"/>
    <w:rsid w:val="002F04F2"/>
    <w:rsid w:val="002F07A8"/>
    <w:rsid w:val="002F07B2"/>
    <w:rsid w:val="002F0AFA"/>
    <w:rsid w:val="002F0C27"/>
    <w:rsid w:val="002F0F27"/>
    <w:rsid w:val="002F108F"/>
    <w:rsid w:val="002F10B7"/>
    <w:rsid w:val="002F1EE5"/>
    <w:rsid w:val="002F2165"/>
    <w:rsid w:val="002F2282"/>
    <w:rsid w:val="002F2B69"/>
    <w:rsid w:val="002F2C7C"/>
    <w:rsid w:val="002F2CB7"/>
    <w:rsid w:val="002F2D8B"/>
    <w:rsid w:val="002F2EDC"/>
    <w:rsid w:val="002F2F89"/>
    <w:rsid w:val="002F34A7"/>
    <w:rsid w:val="002F3BAF"/>
    <w:rsid w:val="002F3D1B"/>
    <w:rsid w:val="002F42B5"/>
    <w:rsid w:val="002F4A3A"/>
    <w:rsid w:val="002F4A61"/>
    <w:rsid w:val="002F4A73"/>
    <w:rsid w:val="002F513A"/>
    <w:rsid w:val="002F5868"/>
    <w:rsid w:val="002F59D3"/>
    <w:rsid w:val="002F5A66"/>
    <w:rsid w:val="002F6165"/>
    <w:rsid w:val="002F61F3"/>
    <w:rsid w:val="002F6EC7"/>
    <w:rsid w:val="002F6FA4"/>
    <w:rsid w:val="002F720A"/>
    <w:rsid w:val="002F7320"/>
    <w:rsid w:val="002F79A2"/>
    <w:rsid w:val="002F79B0"/>
    <w:rsid w:val="002F7A71"/>
    <w:rsid w:val="002F7D0C"/>
    <w:rsid w:val="003002F1"/>
    <w:rsid w:val="0030034A"/>
    <w:rsid w:val="003003B7"/>
    <w:rsid w:val="003006D5"/>
    <w:rsid w:val="00300761"/>
    <w:rsid w:val="00300893"/>
    <w:rsid w:val="00300E04"/>
    <w:rsid w:val="003013CA"/>
    <w:rsid w:val="003013DC"/>
    <w:rsid w:val="00301814"/>
    <w:rsid w:val="00301914"/>
    <w:rsid w:val="00301A21"/>
    <w:rsid w:val="00302139"/>
    <w:rsid w:val="003021D8"/>
    <w:rsid w:val="00302582"/>
    <w:rsid w:val="003025A0"/>
    <w:rsid w:val="003028EA"/>
    <w:rsid w:val="003028F4"/>
    <w:rsid w:val="00302A0B"/>
    <w:rsid w:val="00302A9A"/>
    <w:rsid w:val="00302BC7"/>
    <w:rsid w:val="00302CA8"/>
    <w:rsid w:val="00302E4A"/>
    <w:rsid w:val="00302E6C"/>
    <w:rsid w:val="00303092"/>
    <w:rsid w:val="0030333F"/>
    <w:rsid w:val="003034A0"/>
    <w:rsid w:val="00303592"/>
    <w:rsid w:val="003036CF"/>
    <w:rsid w:val="003036E6"/>
    <w:rsid w:val="00303965"/>
    <w:rsid w:val="003039D9"/>
    <w:rsid w:val="00303E1A"/>
    <w:rsid w:val="00303EC2"/>
    <w:rsid w:val="00304752"/>
    <w:rsid w:val="0030485C"/>
    <w:rsid w:val="003049E5"/>
    <w:rsid w:val="00304F03"/>
    <w:rsid w:val="00304FB2"/>
    <w:rsid w:val="00305567"/>
    <w:rsid w:val="00305689"/>
    <w:rsid w:val="003057D3"/>
    <w:rsid w:val="003058B0"/>
    <w:rsid w:val="0030624A"/>
    <w:rsid w:val="003062BD"/>
    <w:rsid w:val="00306380"/>
    <w:rsid w:val="003067FF"/>
    <w:rsid w:val="0030684A"/>
    <w:rsid w:val="0030685B"/>
    <w:rsid w:val="0030696C"/>
    <w:rsid w:val="003073E8"/>
    <w:rsid w:val="00307465"/>
    <w:rsid w:val="00307674"/>
    <w:rsid w:val="003076F9"/>
    <w:rsid w:val="00307DC8"/>
    <w:rsid w:val="00307FCC"/>
    <w:rsid w:val="0031008E"/>
    <w:rsid w:val="00310106"/>
    <w:rsid w:val="003102F5"/>
    <w:rsid w:val="003109A3"/>
    <w:rsid w:val="00310A9A"/>
    <w:rsid w:val="003117AC"/>
    <w:rsid w:val="003117BE"/>
    <w:rsid w:val="003117FE"/>
    <w:rsid w:val="00312187"/>
    <w:rsid w:val="00312646"/>
    <w:rsid w:val="0031298C"/>
    <w:rsid w:val="00312A7A"/>
    <w:rsid w:val="00312ADB"/>
    <w:rsid w:val="00312D07"/>
    <w:rsid w:val="00312E2A"/>
    <w:rsid w:val="00313735"/>
    <w:rsid w:val="00313DA5"/>
    <w:rsid w:val="00313EC4"/>
    <w:rsid w:val="00314376"/>
    <w:rsid w:val="003145A2"/>
    <w:rsid w:val="00314A7F"/>
    <w:rsid w:val="00314C04"/>
    <w:rsid w:val="00314C3A"/>
    <w:rsid w:val="00314D45"/>
    <w:rsid w:val="00315316"/>
    <w:rsid w:val="003155F2"/>
    <w:rsid w:val="00315645"/>
    <w:rsid w:val="003157B5"/>
    <w:rsid w:val="00315CBF"/>
    <w:rsid w:val="0031657D"/>
    <w:rsid w:val="00316628"/>
    <w:rsid w:val="00316713"/>
    <w:rsid w:val="00316726"/>
    <w:rsid w:val="00316BE1"/>
    <w:rsid w:val="00317346"/>
    <w:rsid w:val="003200BE"/>
    <w:rsid w:val="0032025F"/>
    <w:rsid w:val="00320451"/>
    <w:rsid w:val="00320862"/>
    <w:rsid w:val="00320998"/>
    <w:rsid w:val="00320A42"/>
    <w:rsid w:val="00321512"/>
    <w:rsid w:val="00321572"/>
    <w:rsid w:val="0032181A"/>
    <w:rsid w:val="00321DB8"/>
    <w:rsid w:val="00321DF0"/>
    <w:rsid w:val="00322199"/>
    <w:rsid w:val="003225A7"/>
    <w:rsid w:val="00322EB1"/>
    <w:rsid w:val="00322F6B"/>
    <w:rsid w:val="00323032"/>
    <w:rsid w:val="003231D6"/>
    <w:rsid w:val="00323369"/>
    <w:rsid w:val="00323492"/>
    <w:rsid w:val="00323768"/>
    <w:rsid w:val="00323795"/>
    <w:rsid w:val="00323B0C"/>
    <w:rsid w:val="00323DE4"/>
    <w:rsid w:val="00324123"/>
    <w:rsid w:val="003247B5"/>
    <w:rsid w:val="00324961"/>
    <w:rsid w:val="0032511B"/>
    <w:rsid w:val="003255C6"/>
    <w:rsid w:val="003256DB"/>
    <w:rsid w:val="00325BD5"/>
    <w:rsid w:val="00325EE5"/>
    <w:rsid w:val="003263A9"/>
    <w:rsid w:val="003269EA"/>
    <w:rsid w:val="00326B68"/>
    <w:rsid w:val="00326BF6"/>
    <w:rsid w:val="00326E2B"/>
    <w:rsid w:val="003270B5"/>
    <w:rsid w:val="0032714E"/>
    <w:rsid w:val="00327181"/>
    <w:rsid w:val="003274AC"/>
    <w:rsid w:val="00327649"/>
    <w:rsid w:val="00327C7F"/>
    <w:rsid w:val="003300B2"/>
    <w:rsid w:val="00330134"/>
    <w:rsid w:val="003301C9"/>
    <w:rsid w:val="003301CF"/>
    <w:rsid w:val="003301D9"/>
    <w:rsid w:val="003306B0"/>
    <w:rsid w:val="00331109"/>
    <w:rsid w:val="003312F5"/>
    <w:rsid w:val="0033132A"/>
    <w:rsid w:val="003315CD"/>
    <w:rsid w:val="0033182B"/>
    <w:rsid w:val="00331A14"/>
    <w:rsid w:val="003320FA"/>
    <w:rsid w:val="00332386"/>
    <w:rsid w:val="0033247F"/>
    <w:rsid w:val="00332539"/>
    <w:rsid w:val="003327CD"/>
    <w:rsid w:val="00332CAF"/>
    <w:rsid w:val="00332D87"/>
    <w:rsid w:val="00332DCC"/>
    <w:rsid w:val="0033319E"/>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633"/>
    <w:rsid w:val="0033665E"/>
    <w:rsid w:val="00336A59"/>
    <w:rsid w:val="00336C78"/>
    <w:rsid w:val="00336F21"/>
    <w:rsid w:val="00336F89"/>
    <w:rsid w:val="00337088"/>
    <w:rsid w:val="0033755D"/>
    <w:rsid w:val="00337563"/>
    <w:rsid w:val="00337818"/>
    <w:rsid w:val="00337B19"/>
    <w:rsid w:val="00340286"/>
    <w:rsid w:val="00340754"/>
    <w:rsid w:val="00340CAB"/>
    <w:rsid w:val="0034110B"/>
    <w:rsid w:val="0034161F"/>
    <w:rsid w:val="0034197D"/>
    <w:rsid w:val="00341A9C"/>
    <w:rsid w:val="00341BC4"/>
    <w:rsid w:val="00341D24"/>
    <w:rsid w:val="00341DA2"/>
    <w:rsid w:val="00341EFB"/>
    <w:rsid w:val="00341FAC"/>
    <w:rsid w:val="0034274C"/>
    <w:rsid w:val="00342976"/>
    <w:rsid w:val="00342D98"/>
    <w:rsid w:val="00342FB4"/>
    <w:rsid w:val="0034305A"/>
    <w:rsid w:val="00343824"/>
    <w:rsid w:val="00343C19"/>
    <w:rsid w:val="00343C66"/>
    <w:rsid w:val="00344062"/>
    <w:rsid w:val="003441BC"/>
    <w:rsid w:val="00344310"/>
    <w:rsid w:val="00344473"/>
    <w:rsid w:val="00344797"/>
    <w:rsid w:val="00344AF4"/>
    <w:rsid w:val="00344BA0"/>
    <w:rsid w:val="003457D1"/>
    <w:rsid w:val="0034598C"/>
    <w:rsid w:val="003460F6"/>
    <w:rsid w:val="003462E7"/>
    <w:rsid w:val="00346464"/>
    <w:rsid w:val="0034695C"/>
    <w:rsid w:val="00346B74"/>
    <w:rsid w:val="00346D11"/>
    <w:rsid w:val="00346E8A"/>
    <w:rsid w:val="00346F7D"/>
    <w:rsid w:val="00346FF5"/>
    <w:rsid w:val="0034737E"/>
    <w:rsid w:val="0034765D"/>
    <w:rsid w:val="00347AB0"/>
    <w:rsid w:val="00347C83"/>
    <w:rsid w:val="003501D4"/>
    <w:rsid w:val="00350314"/>
    <w:rsid w:val="00350430"/>
    <w:rsid w:val="0035060B"/>
    <w:rsid w:val="0035084D"/>
    <w:rsid w:val="003508C6"/>
    <w:rsid w:val="003509F2"/>
    <w:rsid w:val="00350D2D"/>
    <w:rsid w:val="00350E73"/>
    <w:rsid w:val="00350E83"/>
    <w:rsid w:val="00350FAB"/>
    <w:rsid w:val="00351577"/>
    <w:rsid w:val="00351692"/>
    <w:rsid w:val="003518DB"/>
    <w:rsid w:val="0035202F"/>
    <w:rsid w:val="0035212A"/>
    <w:rsid w:val="00352389"/>
    <w:rsid w:val="00352455"/>
    <w:rsid w:val="003525C9"/>
    <w:rsid w:val="003526AF"/>
    <w:rsid w:val="003527DF"/>
    <w:rsid w:val="00353572"/>
    <w:rsid w:val="0035360E"/>
    <w:rsid w:val="00353E99"/>
    <w:rsid w:val="003540F3"/>
    <w:rsid w:val="00354389"/>
    <w:rsid w:val="003550AA"/>
    <w:rsid w:val="00355551"/>
    <w:rsid w:val="00355664"/>
    <w:rsid w:val="0035574F"/>
    <w:rsid w:val="003557A8"/>
    <w:rsid w:val="003557AC"/>
    <w:rsid w:val="00356DB5"/>
    <w:rsid w:val="00356F46"/>
    <w:rsid w:val="0035706D"/>
    <w:rsid w:val="00357082"/>
    <w:rsid w:val="003570E6"/>
    <w:rsid w:val="003576E2"/>
    <w:rsid w:val="00357776"/>
    <w:rsid w:val="00357777"/>
    <w:rsid w:val="003578A6"/>
    <w:rsid w:val="00357AC2"/>
    <w:rsid w:val="0036009F"/>
    <w:rsid w:val="0036024B"/>
    <w:rsid w:val="003607B3"/>
    <w:rsid w:val="00360DBD"/>
    <w:rsid w:val="00360DDE"/>
    <w:rsid w:val="00360FC4"/>
    <w:rsid w:val="003615A0"/>
    <w:rsid w:val="0036194C"/>
    <w:rsid w:val="00361DC6"/>
    <w:rsid w:val="00361F13"/>
    <w:rsid w:val="003620AC"/>
    <w:rsid w:val="0036264B"/>
    <w:rsid w:val="00362735"/>
    <w:rsid w:val="00362925"/>
    <w:rsid w:val="003629B2"/>
    <w:rsid w:val="00362F4F"/>
    <w:rsid w:val="00363538"/>
    <w:rsid w:val="003636A7"/>
    <w:rsid w:val="003636F5"/>
    <w:rsid w:val="00363870"/>
    <w:rsid w:val="00364520"/>
    <w:rsid w:val="0036502C"/>
    <w:rsid w:val="0036514F"/>
    <w:rsid w:val="003651FD"/>
    <w:rsid w:val="003654DD"/>
    <w:rsid w:val="003658E1"/>
    <w:rsid w:val="00365A51"/>
    <w:rsid w:val="00365E02"/>
    <w:rsid w:val="00365F31"/>
    <w:rsid w:val="00366431"/>
    <w:rsid w:val="003669A7"/>
    <w:rsid w:val="00366AB8"/>
    <w:rsid w:val="00366DEC"/>
    <w:rsid w:val="00366EDE"/>
    <w:rsid w:val="0036705C"/>
    <w:rsid w:val="0036717F"/>
    <w:rsid w:val="00367535"/>
    <w:rsid w:val="00367890"/>
    <w:rsid w:val="00367B03"/>
    <w:rsid w:val="00367F31"/>
    <w:rsid w:val="00370132"/>
    <w:rsid w:val="003708C7"/>
    <w:rsid w:val="00370C14"/>
    <w:rsid w:val="00371089"/>
    <w:rsid w:val="0037159A"/>
    <w:rsid w:val="00371BF6"/>
    <w:rsid w:val="00371CA4"/>
    <w:rsid w:val="00372635"/>
    <w:rsid w:val="003728AB"/>
    <w:rsid w:val="003728FC"/>
    <w:rsid w:val="00372D1F"/>
    <w:rsid w:val="00373384"/>
    <w:rsid w:val="0037352E"/>
    <w:rsid w:val="00373820"/>
    <w:rsid w:val="00373F22"/>
    <w:rsid w:val="00374161"/>
    <w:rsid w:val="00374630"/>
    <w:rsid w:val="0037467B"/>
    <w:rsid w:val="00374689"/>
    <w:rsid w:val="003749C4"/>
    <w:rsid w:val="00374D41"/>
    <w:rsid w:val="003756FA"/>
    <w:rsid w:val="003758F4"/>
    <w:rsid w:val="003759AF"/>
    <w:rsid w:val="00375A07"/>
    <w:rsid w:val="00375BCB"/>
    <w:rsid w:val="00375F4F"/>
    <w:rsid w:val="0037609D"/>
    <w:rsid w:val="003767AD"/>
    <w:rsid w:val="00376B13"/>
    <w:rsid w:val="00376F4A"/>
    <w:rsid w:val="0037731D"/>
    <w:rsid w:val="003773AC"/>
    <w:rsid w:val="003773C4"/>
    <w:rsid w:val="00377656"/>
    <w:rsid w:val="00377B26"/>
    <w:rsid w:val="003800FD"/>
    <w:rsid w:val="003802C8"/>
    <w:rsid w:val="00380369"/>
    <w:rsid w:val="00380430"/>
    <w:rsid w:val="0038069C"/>
    <w:rsid w:val="00380755"/>
    <w:rsid w:val="003815D5"/>
    <w:rsid w:val="00381706"/>
    <w:rsid w:val="00381878"/>
    <w:rsid w:val="003818DC"/>
    <w:rsid w:val="00381AD6"/>
    <w:rsid w:val="00381CA6"/>
    <w:rsid w:val="003820A4"/>
    <w:rsid w:val="003821E2"/>
    <w:rsid w:val="0038277F"/>
    <w:rsid w:val="003827BD"/>
    <w:rsid w:val="003829B7"/>
    <w:rsid w:val="003829E8"/>
    <w:rsid w:val="00383012"/>
    <w:rsid w:val="00383080"/>
    <w:rsid w:val="003834BA"/>
    <w:rsid w:val="003835F9"/>
    <w:rsid w:val="00383C34"/>
    <w:rsid w:val="00384468"/>
    <w:rsid w:val="003846CB"/>
    <w:rsid w:val="00384B44"/>
    <w:rsid w:val="00384B85"/>
    <w:rsid w:val="00384C72"/>
    <w:rsid w:val="00384CD9"/>
    <w:rsid w:val="00384F94"/>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367"/>
    <w:rsid w:val="00387748"/>
    <w:rsid w:val="00387A66"/>
    <w:rsid w:val="00387B57"/>
    <w:rsid w:val="0039006A"/>
    <w:rsid w:val="003905E8"/>
    <w:rsid w:val="00390CE7"/>
    <w:rsid w:val="003912A5"/>
    <w:rsid w:val="00391B14"/>
    <w:rsid w:val="00391B76"/>
    <w:rsid w:val="00391EDE"/>
    <w:rsid w:val="0039201C"/>
    <w:rsid w:val="00392CA5"/>
    <w:rsid w:val="00392CF9"/>
    <w:rsid w:val="00393040"/>
    <w:rsid w:val="00393203"/>
    <w:rsid w:val="00393209"/>
    <w:rsid w:val="003939D6"/>
    <w:rsid w:val="00393B17"/>
    <w:rsid w:val="00393B8C"/>
    <w:rsid w:val="00394284"/>
    <w:rsid w:val="00394839"/>
    <w:rsid w:val="0039524E"/>
    <w:rsid w:val="00395343"/>
    <w:rsid w:val="00395925"/>
    <w:rsid w:val="00395CBD"/>
    <w:rsid w:val="003961A8"/>
    <w:rsid w:val="003961BA"/>
    <w:rsid w:val="00396226"/>
    <w:rsid w:val="00396B77"/>
    <w:rsid w:val="00396CFF"/>
    <w:rsid w:val="00396D0A"/>
    <w:rsid w:val="00396D6A"/>
    <w:rsid w:val="00396E27"/>
    <w:rsid w:val="00396F5E"/>
    <w:rsid w:val="00397170"/>
    <w:rsid w:val="00397418"/>
    <w:rsid w:val="00397D10"/>
    <w:rsid w:val="00397D3F"/>
    <w:rsid w:val="00397EAC"/>
    <w:rsid w:val="00397F26"/>
    <w:rsid w:val="00397F52"/>
    <w:rsid w:val="003A00AA"/>
    <w:rsid w:val="003A06A2"/>
    <w:rsid w:val="003A0767"/>
    <w:rsid w:val="003A0C0A"/>
    <w:rsid w:val="003A0C0C"/>
    <w:rsid w:val="003A1624"/>
    <w:rsid w:val="003A1949"/>
    <w:rsid w:val="003A1EA2"/>
    <w:rsid w:val="003A20DC"/>
    <w:rsid w:val="003A2249"/>
    <w:rsid w:val="003A2786"/>
    <w:rsid w:val="003A27DF"/>
    <w:rsid w:val="003A2AD5"/>
    <w:rsid w:val="003A2C38"/>
    <w:rsid w:val="003A2C6A"/>
    <w:rsid w:val="003A2D52"/>
    <w:rsid w:val="003A3003"/>
    <w:rsid w:val="003A3104"/>
    <w:rsid w:val="003A3111"/>
    <w:rsid w:val="003A321B"/>
    <w:rsid w:val="003A3408"/>
    <w:rsid w:val="003A36EB"/>
    <w:rsid w:val="003A3955"/>
    <w:rsid w:val="003A4362"/>
    <w:rsid w:val="003A4979"/>
    <w:rsid w:val="003A4C77"/>
    <w:rsid w:val="003A54A2"/>
    <w:rsid w:val="003A559E"/>
    <w:rsid w:val="003A66C0"/>
    <w:rsid w:val="003A6AAD"/>
    <w:rsid w:val="003A6C61"/>
    <w:rsid w:val="003A6E77"/>
    <w:rsid w:val="003A6EBA"/>
    <w:rsid w:val="003A70E9"/>
    <w:rsid w:val="003A7311"/>
    <w:rsid w:val="003A745F"/>
    <w:rsid w:val="003A746B"/>
    <w:rsid w:val="003A76A2"/>
    <w:rsid w:val="003A7AC2"/>
    <w:rsid w:val="003B00EE"/>
    <w:rsid w:val="003B01C0"/>
    <w:rsid w:val="003B0D5D"/>
    <w:rsid w:val="003B1033"/>
    <w:rsid w:val="003B10EC"/>
    <w:rsid w:val="003B1291"/>
    <w:rsid w:val="003B1347"/>
    <w:rsid w:val="003B148D"/>
    <w:rsid w:val="003B1977"/>
    <w:rsid w:val="003B1C58"/>
    <w:rsid w:val="003B1CCA"/>
    <w:rsid w:val="003B2738"/>
    <w:rsid w:val="003B2A11"/>
    <w:rsid w:val="003B2A8F"/>
    <w:rsid w:val="003B2E34"/>
    <w:rsid w:val="003B309B"/>
    <w:rsid w:val="003B34A9"/>
    <w:rsid w:val="003B3931"/>
    <w:rsid w:val="003B3F95"/>
    <w:rsid w:val="003B42B5"/>
    <w:rsid w:val="003B4A57"/>
    <w:rsid w:val="003B4B46"/>
    <w:rsid w:val="003B4F61"/>
    <w:rsid w:val="003B5625"/>
    <w:rsid w:val="003B5CD8"/>
    <w:rsid w:val="003B60A8"/>
    <w:rsid w:val="003B61E5"/>
    <w:rsid w:val="003B669A"/>
    <w:rsid w:val="003B67FC"/>
    <w:rsid w:val="003B75D0"/>
    <w:rsid w:val="003B76E1"/>
    <w:rsid w:val="003B7984"/>
    <w:rsid w:val="003B7AC4"/>
    <w:rsid w:val="003B7B8A"/>
    <w:rsid w:val="003C002C"/>
    <w:rsid w:val="003C00AD"/>
    <w:rsid w:val="003C02F8"/>
    <w:rsid w:val="003C057F"/>
    <w:rsid w:val="003C0A9F"/>
    <w:rsid w:val="003C0C7B"/>
    <w:rsid w:val="003C13A4"/>
    <w:rsid w:val="003C1975"/>
    <w:rsid w:val="003C1C06"/>
    <w:rsid w:val="003C1CCD"/>
    <w:rsid w:val="003C1FB0"/>
    <w:rsid w:val="003C2299"/>
    <w:rsid w:val="003C2652"/>
    <w:rsid w:val="003C27A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5F82"/>
    <w:rsid w:val="003C6067"/>
    <w:rsid w:val="003C6089"/>
    <w:rsid w:val="003C61DE"/>
    <w:rsid w:val="003C632F"/>
    <w:rsid w:val="003C63FD"/>
    <w:rsid w:val="003C6495"/>
    <w:rsid w:val="003C64B3"/>
    <w:rsid w:val="003C69BB"/>
    <w:rsid w:val="003C69EF"/>
    <w:rsid w:val="003C6AE4"/>
    <w:rsid w:val="003C6D0A"/>
    <w:rsid w:val="003C6F0A"/>
    <w:rsid w:val="003C7C88"/>
    <w:rsid w:val="003D07F9"/>
    <w:rsid w:val="003D08D1"/>
    <w:rsid w:val="003D15F7"/>
    <w:rsid w:val="003D178D"/>
    <w:rsid w:val="003D1863"/>
    <w:rsid w:val="003D1CAD"/>
    <w:rsid w:val="003D1E49"/>
    <w:rsid w:val="003D1F91"/>
    <w:rsid w:val="003D22D4"/>
    <w:rsid w:val="003D2359"/>
    <w:rsid w:val="003D279C"/>
    <w:rsid w:val="003D283B"/>
    <w:rsid w:val="003D28BE"/>
    <w:rsid w:val="003D2935"/>
    <w:rsid w:val="003D2FD5"/>
    <w:rsid w:val="003D3074"/>
    <w:rsid w:val="003D3385"/>
    <w:rsid w:val="003D33BD"/>
    <w:rsid w:val="003D3670"/>
    <w:rsid w:val="003D36B0"/>
    <w:rsid w:val="003D3945"/>
    <w:rsid w:val="003D3AB4"/>
    <w:rsid w:val="003D3B07"/>
    <w:rsid w:val="003D3C09"/>
    <w:rsid w:val="003D3DDA"/>
    <w:rsid w:val="003D3F27"/>
    <w:rsid w:val="003D4403"/>
    <w:rsid w:val="003D4FA6"/>
    <w:rsid w:val="003D5398"/>
    <w:rsid w:val="003D5599"/>
    <w:rsid w:val="003D5654"/>
    <w:rsid w:val="003D5E15"/>
    <w:rsid w:val="003D5F05"/>
    <w:rsid w:val="003D61BE"/>
    <w:rsid w:val="003D6258"/>
    <w:rsid w:val="003D6383"/>
    <w:rsid w:val="003D6625"/>
    <w:rsid w:val="003D6731"/>
    <w:rsid w:val="003D682A"/>
    <w:rsid w:val="003D69A1"/>
    <w:rsid w:val="003D7204"/>
    <w:rsid w:val="003D7C66"/>
    <w:rsid w:val="003D7CA1"/>
    <w:rsid w:val="003D7F71"/>
    <w:rsid w:val="003D7F77"/>
    <w:rsid w:val="003E01F1"/>
    <w:rsid w:val="003E027E"/>
    <w:rsid w:val="003E02DC"/>
    <w:rsid w:val="003E0421"/>
    <w:rsid w:val="003E05AF"/>
    <w:rsid w:val="003E0B80"/>
    <w:rsid w:val="003E0CD2"/>
    <w:rsid w:val="003E0E40"/>
    <w:rsid w:val="003E13DB"/>
    <w:rsid w:val="003E1E71"/>
    <w:rsid w:val="003E209B"/>
    <w:rsid w:val="003E25A3"/>
    <w:rsid w:val="003E2ADF"/>
    <w:rsid w:val="003E2FA8"/>
    <w:rsid w:val="003E2FE7"/>
    <w:rsid w:val="003E3029"/>
    <w:rsid w:val="003E31D4"/>
    <w:rsid w:val="003E336E"/>
    <w:rsid w:val="003E343D"/>
    <w:rsid w:val="003E37A2"/>
    <w:rsid w:val="003E38F6"/>
    <w:rsid w:val="003E3D5C"/>
    <w:rsid w:val="003E44B8"/>
    <w:rsid w:val="003E4910"/>
    <w:rsid w:val="003E51BD"/>
    <w:rsid w:val="003E5532"/>
    <w:rsid w:val="003E55F2"/>
    <w:rsid w:val="003E5864"/>
    <w:rsid w:val="003E5890"/>
    <w:rsid w:val="003E598A"/>
    <w:rsid w:val="003E5D5F"/>
    <w:rsid w:val="003E5EE1"/>
    <w:rsid w:val="003E609D"/>
    <w:rsid w:val="003E60F8"/>
    <w:rsid w:val="003E60FC"/>
    <w:rsid w:val="003E637A"/>
    <w:rsid w:val="003E661E"/>
    <w:rsid w:val="003E66EA"/>
    <w:rsid w:val="003E6871"/>
    <w:rsid w:val="003E6CE9"/>
    <w:rsid w:val="003E6D07"/>
    <w:rsid w:val="003E73B5"/>
    <w:rsid w:val="003E768F"/>
    <w:rsid w:val="003E7C5E"/>
    <w:rsid w:val="003E7FB6"/>
    <w:rsid w:val="003F02C4"/>
    <w:rsid w:val="003F0457"/>
    <w:rsid w:val="003F0746"/>
    <w:rsid w:val="003F0A23"/>
    <w:rsid w:val="003F0AEC"/>
    <w:rsid w:val="003F0E64"/>
    <w:rsid w:val="003F104A"/>
    <w:rsid w:val="003F2208"/>
    <w:rsid w:val="003F22B5"/>
    <w:rsid w:val="003F23FA"/>
    <w:rsid w:val="003F2643"/>
    <w:rsid w:val="003F2866"/>
    <w:rsid w:val="003F2F8B"/>
    <w:rsid w:val="003F30BB"/>
    <w:rsid w:val="003F45A4"/>
    <w:rsid w:val="003F4630"/>
    <w:rsid w:val="003F505D"/>
    <w:rsid w:val="003F5641"/>
    <w:rsid w:val="003F56B8"/>
    <w:rsid w:val="003F5D88"/>
    <w:rsid w:val="003F5DA9"/>
    <w:rsid w:val="003F6130"/>
    <w:rsid w:val="003F63C9"/>
    <w:rsid w:val="003F772B"/>
    <w:rsid w:val="003F78B7"/>
    <w:rsid w:val="003F7BB3"/>
    <w:rsid w:val="003F7F0A"/>
    <w:rsid w:val="004003C1"/>
    <w:rsid w:val="004004FF"/>
    <w:rsid w:val="004007D6"/>
    <w:rsid w:val="00400836"/>
    <w:rsid w:val="00400B67"/>
    <w:rsid w:val="00401E91"/>
    <w:rsid w:val="004020E8"/>
    <w:rsid w:val="0040278F"/>
    <w:rsid w:val="004028FC"/>
    <w:rsid w:val="00402BF1"/>
    <w:rsid w:val="00402D19"/>
    <w:rsid w:val="00402DE6"/>
    <w:rsid w:val="00402E8C"/>
    <w:rsid w:val="00402F72"/>
    <w:rsid w:val="0040329A"/>
    <w:rsid w:val="004033DC"/>
    <w:rsid w:val="00403752"/>
    <w:rsid w:val="004039DF"/>
    <w:rsid w:val="00403C20"/>
    <w:rsid w:val="00403D69"/>
    <w:rsid w:val="00403E0A"/>
    <w:rsid w:val="004041CA"/>
    <w:rsid w:val="0040433E"/>
    <w:rsid w:val="00404542"/>
    <w:rsid w:val="00404640"/>
    <w:rsid w:val="00404A89"/>
    <w:rsid w:val="00404B3E"/>
    <w:rsid w:val="00404EC6"/>
    <w:rsid w:val="00405033"/>
    <w:rsid w:val="00405244"/>
    <w:rsid w:val="004052A3"/>
    <w:rsid w:val="00405337"/>
    <w:rsid w:val="0040545B"/>
    <w:rsid w:val="00405499"/>
    <w:rsid w:val="0040561E"/>
    <w:rsid w:val="0040564C"/>
    <w:rsid w:val="004056BB"/>
    <w:rsid w:val="00405A0B"/>
    <w:rsid w:val="00405C53"/>
    <w:rsid w:val="0040605D"/>
    <w:rsid w:val="00406524"/>
    <w:rsid w:val="00406883"/>
    <w:rsid w:val="00406B37"/>
    <w:rsid w:val="004071F0"/>
    <w:rsid w:val="0040728D"/>
    <w:rsid w:val="00407346"/>
    <w:rsid w:val="004073F4"/>
    <w:rsid w:val="00407934"/>
    <w:rsid w:val="00407C36"/>
    <w:rsid w:val="00407E75"/>
    <w:rsid w:val="00407EA2"/>
    <w:rsid w:val="0041035E"/>
    <w:rsid w:val="004105D1"/>
    <w:rsid w:val="00410D24"/>
    <w:rsid w:val="004111B9"/>
    <w:rsid w:val="0041165F"/>
    <w:rsid w:val="00411BD1"/>
    <w:rsid w:val="00411D06"/>
    <w:rsid w:val="00411E8A"/>
    <w:rsid w:val="00411E90"/>
    <w:rsid w:val="00412182"/>
    <w:rsid w:val="00412380"/>
    <w:rsid w:val="004128E3"/>
    <w:rsid w:val="004129E2"/>
    <w:rsid w:val="00412E9C"/>
    <w:rsid w:val="00413377"/>
    <w:rsid w:val="00413B27"/>
    <w:rsid w:val="00414361"/>
    <w:rsid w:val="00414407"/>
    <w:rsid w:val="00414521"/>
    <w:rsid w:val="004145B2"/>
    <w:rsid w:val="00414640"/>
    <w:rsid w:val="00414BAC"/>
    <w:rsid w:val="00414DAB"/>
    <w:rsid w:val="0041527B"/>
    <w:rsid w:val="00415AE3"/>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0EE4"/>
    <w:rsid w:val="004210D7"/>
    <w:rsid w:val="0042116F"/>
    <w:rsid w:val="0042193F"/>
    <w:rsid w:val="004219B0"/>
    <w:rsid w:val="00421EA7"/>
    <w:rsid w:val="00422545"/>
    <w:rsid w:val="004226E0"/>
    <w:rsid w:val="00422752"/>
    <w:rsid w:val="00422B0C"/>
    <w:rsid w:val="00422CD1"/>
    <w:rsid w:val="00422D28"/>
    <w:rsid w:val="004236A8"/>
    <w:rsid w:val="004239F6"/>
    <w:rsid w:val="00423DF6"/>
    <w:rsid w:val="00423EC8"/>
    <w:rsid w:val="0042424F"/>
    <w:rsid w:val="00424634"/>
    <w:rsid w:val="004250B1"/>
    <w:rsid w:val="004250D8"/>
    <w:rsid w:val="0042541A"/>
    <w:rsid w:val="004254CB"/>
    <w:rsid w:val="004259E2"/>
    <w:rsid w:val="00425B02"/>
    <w:rsid w:val="00425C2B"/>
    <w:rsid w:val="00425FB1"/>
    <w:rsid w:val="00426165"/>
    <w:rsid w:val="0042654B"/>
    <w:rsid w:val="004265BE"/>
    <w:rsid w:val="004269CA"/>
    <w:rsid w:val="00426AC4"/>
    <w:rsid w:val="00426D1C"/>
    <w:rsid w:val="00426E70"/>
    <w:rsid w:val="0042700E"/>
    <w:rsid w:val="00427361"/>
    <w:rsid w:val="00427509"/>
    <w:rsid w:val="00427799"/>
    <w:rsid w:val="00427A4A"/>
    <w:rsid w:val="004300C8"/>
    <w:rsid w:val="00430650"/>
    <w:rsid w:val="00430A90"/>
    <w:rsid w:val="004315DD"/>
    <w:rsid w:val="004315FE"/>
    <w:rsid w:val="004318E7"/>
    <w:rsid w:val="00431999"/>
    <w:rsid w:val="00431A3B"/>
    <w:rsid w:val="00431DC9"/>
    <w:rsid w:val="004323C6"/>
    <w:rsid w:val="0043258F"/>
    <w:rsid w:val="00432602"/>
    <w:rsid w:val="00432698"/>
    <w:rsid w:val="00432816"/>
    <w:rsid w:val="00432DEA"/>
    <w:rsid w:val="0043338F"/>
    <w:rsid w:val="004333F8"/>
    <w:rsid w:val="004337E4"/>
    <w:rsid w:val="004337F0"/>
    <w:rsid w:val="00433826"/>
    <w:rsid w:val="0043399D"/>
    <w:rsid w:val="00433FCE"/>
    <w:rsid w:val="00433FD9"/>
    <w:rsid w:val="0043453E"/>
    <w:rsid w:val="004345D5"/>
    <w:rsid w:val="00434DE1"/>
    <w:rsid w:val="00434FB7"/>
    <w:rsid w:val="004354AE"/>
    <w:rsid w:val="00435553"/>
    <w:rsid w:val="00435633"/>
    <w:rsid w:val="00435C78"/>
    <w:rsid w:val="00436400"/>
    <w:rsid w:val="004378B3"/>
    <w:rsid w:val="00437958"/>
    <w:rsid w:val="00437EDF"/>
    <w:rsid w:val="00440786"/>
    <w:rsid w:val="004407B2"/>
    <w:rsid w:val="004408BD"/>
    <w:rsid w:val="00440D49"/>
    <w:rsid w:val="00441125"/>
    <w:rsid w:val="00441A8C"/>
    <w:rsid w:val="00441C05"/>
    <w:rsid w:val="00441C82"/>
    <w:rsid w:val="00441F84"/>
    <w:rsid w:val="00442093"/>
    <w:rsid w:val="00442344"/>
    <w:rsid w:val="00442483"/>
    <w:rsid w:val="004425FA"/>
    <w:rsid w:val="00442A07"/>
    <w:rsid w:val="00442B94"/>
    <w:rsid w:val="0044366F"/>
    <w:rsid w:val="00443678"/>
    <w:rsid w:val="00443925"/>
    <w:rsid w:val="00443966"/>
    <w:rsid w:val="00443B39"/>
    <w:rsid w:val="00443CF5"/>
    <w:rsid w:val="004440D1"/>
    <w:rsid w:val="004442A0"/>
    <w:rsid w:val="004449A2"/>
    <w:rsid w:val="00445009"/>
    <w:rsid w:val="0044564D"/>
    <w:rsid w:val="00445973"/>
    <w:rsid w:val="00445A76"/>
    <w:rsid w:val="00445DF3"/>
    <w:rsid w:val="00445E0C"/>
    <w:rsid w:val="004462F0"/>
    <w:rsid w:val="0044631B"/>
    <w:rsid w:val="0044654D"/>
    <w:rsid w:val="0044672C"/>
    <w:rsid w:val="00446834"/>
    <w:rsid w:val="00446AA9"/>
    <w:rsid w:val="00446D07"/>
    <w:rsid w:val="00446E91"/>
    <w:rsid w:val="00446F74"/>
    <w:rsid w:val="00447149"/>
    <w:rsid w:val="0044718D"/>
    <w:rsid w:val="004474F8"/>
    <w:rsid w:val="00447922"/>
    <w:rsid w:val="004479A4"/>
    <w:rsid w:val="004479AF"/>
    <w:rsid w:val="004500AB"/>
    <w:rsid w:val="00450293"/>
    <w:rsid w:val="004502E7"/>
    <w:rsid w:val="0045050A"/>
    <w:rsid w:val="00450A50"/>
    <w:rsid w:val="0045101C"/>
    <w:rsid w:val="00451469"/>
    <w:rsid w:val="004516A9"/>
    <w:rsid w:val="004517C0"/>
    <w:rsid w:val="00452085"/>
    <w:rsid w:val="00452461"/>
    <w:rsid w:val="00452CCF"/>
    <w:rsid w:val="004532D7"/>
    <w:rsid w:val="004533EA"/>
    <w:rsid w:val="0045365B"/>
    <w:rsid w:val="004536A2"/>
    <w:rsid w:val="004537D8"/>
    <w:rsid w:val="004537FA"/>
    <w:rsid w:val="00453BEE"/>
    <w:rsid w:val="00453E78"/>
    <w:rsid w:val="0045470E"/>
    <w:rsid w:val="00454A42"/>
    <w:rsid w:val="00454A57"/>
    <w:rsid w:val="004552E5"/>
    <w:rsid w:val="004553EB"/>
    <w:rsid w:val="00456344"/>
    <w:rsid w:val="0045671B"/>
    <w:rsid w:val="00456969"/>
    <w:rsid w:val="00456E50"/>
    <w:rsid w:val="00457612"/>
    <w:rsid w:val="00457AD3"/>
    <w:rsid w:val="00460860"/>
    <w:rsid w:val="00460A20"/>
    <w:rsid w:val="00460C30"/>
    <w:rsid w:val="00460D69"/>
    <w:rsid w:val="00461022"/>
    <w:rsid w:val="004610E9"/>
    <w:rsid w:val="0046111E"/>
    <w:rsid w:val="00461308"/>
    <w:rsid w:val="00461326"/>
    <w:rsid w:val="00461893"/>
    <w:rsid w:val="00461F2A"/>
    <w:rsid w:val="00461F8B"/>
    <w:rsid w:val="0046266B"/>
    <w:rsid w:val="00462B0A"/>
    <w:rsid w:val="004630C2"/>
    <w:rsid w:val="0046340E"/>
    <w:rsid w:val="00463F67"/>
    <w:rsid w:val="00463FE2"/>
    <w:rsid w:val="004645BE"/>
    <w:rsid w:val="00464860"/>
    <w:rsid w:val="00464B4E"/>
    <w:rsid w:val="00464C91"/>
    <w:rsid w:val="00464E7A"/>
    <w:rsid w:val="00464FFC"/>
    <w:rsid w:val="0046527B"/>
    <w:rsid w:val="00465D91"/>
    <w:rsid w:val="0046630C"/>
    <w:rsid w:val="00466B86"/>
    <w:rsid w:val="00466C21"/>
    <w:rsid w:val="00466D73"/>
    <w:rsid w:val="00466DD8"/>
    <w:rsid w:val="004672FB"/>
    <w:rsid w:val="00467A8C"/>
    <w:rsid w:val="00467BCD"/>
    <w:rsid w:val="00467C15"/>
    <w:rsid w:val="004707A9"/>
    <w:rsid w:val="00470B66"/>
    <w:rsid w:val="00471143"/>
    <w:rsid w:val="00471353"/>
    <w:rsid w:val="004713A8"/>
    <w:rsid w:val="0047153F"/>
    <w:rsid w:val="00471580"/>
    <w:rsid w:val="00471697"/>
    <w:rsid w:val="004716E4"/>
    <w:rsid w:val="00471727"/>
    <w:rsid w:val="0047180E"/>
    <w:rsid w:val="004718F8"/>
    <w:rsid w:val="00471959"/>
    <w:rsid w:val="00471D30"/>
    <w:rsid w:val="00471FF3"/>
    <w:rsid w:val="0047204F"/>
    <w:rsid w:val="00472C38"/>
    <w:rsid w:val="00472DAF"/>
    <w:rsid w:val="00472EB7"/>
    <w:rsid w:val="00472ECF"/>
    <w:rsid w:val="00472F86"/>
    <w:rsid w:val="00473008"/>
    <w:rsid w:val="004731B8"/>
    <w:rsid w:val="00473353"/>
    <w:rsid w:val="00473431"/>
    <w:rsid w:val="00473444"/>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3DA"/>
    <w:rsid w:val="00477472"/>
    <w:rsid w:val="004774C6"/>
    <w:rsid w:val="00477595"/>
    <w:rsid w:val="0047785E"/>
    <w:rsid w:val="00477980"/>
    <w:rsid w:val="00477E19"/>
    <w:rsid w:val="004800C2"/>
    <w:rsid w:val="0048042B"/>
    <w:rsid w:val="00480828"/>
    <w:rsid w:val="0048082C"/>
    <w:rsid w:val="004808DD"/>
    <w:rsid w:val="004808DE"/>
    <w:rsid w:val="00480BA0"/>
    <w:rsid w:val="00481155"/>
    <w:rsid w:val="004812FA"/>
    <w:rsid w:val="00481E5E"/>
    <w:rsid w:val="00481EDD"/>
    <w:rsid w:val="004821C2"/>
    <w:rsid w:val="00482222"/>
    <w:rsid w:val="00482642"/>
    <w:rsid w:val="004828BE"/>
    <w:rsid w:val="00482EFA"/>
    <w:rsid w:val="00483049"/>
    <w:rsid w:val="004832D9"/>
    <w:rsid w:val="00483B19"/>
    <w:rsid w:val="00483DE5"/>
    <w:rsid w:val="00483E29"/>
    <w:rsid w:val="00483F76"/>
    <w:rsid w:val="00484746"/>
    <w:rsid w:val="0048477B"/>
    <w:rsid w:val="00484ECA"/>
    <w:rsid w:val="00484F35"/>
    <w:rsid w:val="00485139"/>
    <w:rsid w:val="004851D2"/>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B6"/>
    <w:rsid w:val="00487CB1"/>
    <w:rsid w:val="00487DD0"/>
    <w:rsid w:val="00490589"/>
    <w:rsid w:val="004909A1"/>
    <w:rsid w:val="00490E76"/>
    <w:rsid w:val="00490FCF"/>
    <w:rsid w:val="004912B9"/>
    <w:rsid w:val="004913FE"/>
    <w:rsid w:val="0049176E"/>
    <w:rsid w:val="004918D7"/>
    <w:rsid w:val="00491DD9"/>
    <w:rsid w:val="00491F59"/>
    <w:rsid w:val="004921C4"/>
    <w:rsid w:val="00492640"/>
    <w:rsid w:val="00492C97"/>
    <w:rsid w:val="00493361"/>
    <w:rsid w:val="00493458"/>
    <w:rsid w:val="0049353A"/>
    <w:rsid w:val="0049385E"/>
    <w:rsid w:val="00493A1E"/>
    <w:rsid w:val="00493C80"/>
    <w:rsid w:val="00494029"/>
    <w:rsid w:val="0049442C"/>
    <w:rsid w:val="00494813"/>
    <w:rsid w:val="0049499E"/>
    <w:rsid w:val="00494D14"/>
    <w:rsid w:val="00495722"/>
    <w:rsid w:val="00495902"/>
    <w:rsid w:val="004959E1"/>
    <w:rsid w:val="00495AF3"/>
    <w:rsid w:val="00495BAC"/>
    <w:rsid w:val="004960F5"/>
    <w:rsid w:val="0049624D"/>
    <w:rsid w:val="004969E0"/>
    <w:rsid w:val="00496BC1"/>
    <w:rsid w:val="00496DDF"/>
    <w:rsid w:val="004970DB"/>
    <w:rsid w:val="004970DC"/>
    <w:rsid w:val="00497A9F"/>
    <w:rsid w:val="00497E15"/>
    <w:rsid w:val="00497EB1"/>
    <w:rsid w:val="004A0066"/>
    <w:rsid w:val="004A08EA"/>
    <w:rsid w:val="004A1FAE"/>
    <w:rsid w:val="004A21C4"/>
    <w:rsid w:val="004A2947"/>
    <w:rsid w:val="004A2EBB"/>
    <w:rsid w:val="004A30D9"/>
    <w:rsid w:val="004A3226"/>
    <w:rsid w:val="004A3241"/>
    <w:rsid w:val="004A35C6"/>
    <w:rsid w:val="004A3DFF"/>
    <w:rsid w:val="004A3E8A"/>
    <w:rsid w:val="004A3F8A"/>
    <w:rsid w:val="004A414F"/>
    <w:rsid w:val="004A43F5"/>
    <w:rsid w:val="004A447F"/>
    <w:rsid w:val="004A46AC"/>
    <w:rsid w:val="004A4896"/>
    <w:rsid w:val="004A4973"/>
    <w:rsid w:val="004A49A0"/>
    <w:rsid w:val="004A4BE0"/>
    <w:rsid w:val="004A4E92"/>
    <w:rsid w:val="004A50B6"/>
    <w:rsid w:val="004A5226"/>
    <w:rsid w:val="004A5446"/>
    <w:rsid w:val="004A5510"/>
    <w:rsid w:val="004A5C21"/>
    <w:rsid w:val="004A5E7D"/>
    <w:rsid w:val="004A61C1"/>
    <w:rsid w:val="004A6623"/>
    <w:rsid w:val="004A67AB"/>
    <w:rsid w:val="004A6802"/>
    <w:rsid w:val="004A6EE8"/>
    <w:rsid w:val="004A71EC"/>
    <w:rsid w:val="004A7A44"/>
    <w:rsid w:val="004A7E65"/>
    <w:rsid w:val="004B005A"/>
    <w:rsid w:val="004B00CD"/>
    <w:rsid w:val="004B05FC"/>
    <w:rsid w:val="004B0AEE"/>
    <w:rsid w:val="004B0CD5"/>
    <w:rsid w:val="004B0CDF"/>
    <w:rsid w:val="004B10D9"/>
    <w:rsid w:val="004B195F"/>
    <w:rsid w:val="004B19DD"/>
    <w:rsid w:val="004B19FB"/>
    <w:rsid w:val="004B1C15"/>
    <w:rsid w:val="004B1C4D"/>
    <w:rsid w:val="004B25F6"/>
    <w:rsid w:val="004B287C"/>
    <w:rsid w:val="004B298A"/>
    <w:rsid w:val="004B2E84"/>
    <w:rsid w:val="004B3A33"/>
    <w:rsid w:val="004B3DEF"/>
    <w:rsid w:val="004B3F5E"/>
    <w:rsid w:val="004B3F63"/>
    <w:rsid w:val="004B41DF"/>
    <w:rsid w:val="004B41F5"/>
    <w:rsid w:val="004B47B4"/>
    <w:rsid w:val="004B4921"/>
    <w:rsid w:val="004B4CAD"/>
    <w:rsid w:val="004B4ED7"/>
    <w:rsid w:val="004B5048"/>
    <w:rsid w:val="004B5834"/>
    <w:rsid w:val="004B596A"/>
    <w:rsid w:val="004B5BC5"/>
    <w:rsid w:val="004B5BD1"/>
    <w:rsid w:val="004B5C01"/>
    <w:rsid w:val="004B5C0F"/>
    <w:rsid w:val="004B5D88"/>
    <w:rsid w:val="004B5DD7"/>
    <w:rsid w:val="004B6191"/>
    <w:rsid w:val="004B64B3"/>
    <w:rsid w:val="004B717B"/>
    <w:rsid w:val="004B723D"/>
    <w:rsid w:val="004B729C"/>
    <w:rsid w:val="004B75E0"/>
    <w:rsid w:val="004B7968"/>
    <w:rsid w:val="004B7D27"/>
    <w:rsid w:val="004C00B1"/>
    <w:rsid w:val="004C06E9"/>
    <w:rsid w:val="004C0766"/>
    <w:rsid w:val="004C08B2"/>
    <w:rsid w:val="004C098C"/>
    <w:rsid w:val="004C0EF0"/>
    <w:rsid w:val="004C13F7"/>
    <w:rsid w:val="004C1F31"/>
    <w:rsid w:val="004C1F97"/>
    <w:rsid w:val="004C21CC"/>
    <w:rsid w:val="004C2E8C"/>
    <w:rsid w:val="004C3F58"/>
    <w:rsid w:val="004C412B"/>
    <w:rsid w:val="004C4383"/>
    <w:rsid w:val="004C47A3"/>
    <w:rsid w:val="004C48A3"/>
    <w:rsid w:val="004C4A6D"/>
    <w:rsid w:val="004C4A91"/>
    <w:rsid w:val="004C4B29"/>
    <w:rsid w:val="004C5078"/>
    <w:rsid w:val="004C5312"/>
    <w:rsid w:val="004C5447"/>
    <w:rsid w:val="004C5AD5"/>
    <w:rsid w:val="004C5C69"/>
    <w:rsid w:val="004C5CD7"/>
    <w:rsid w:val="004C5FF5"/>
    <w:rsid w:val="004C61C6"/>
    <w:rsid w:val="004C64BB"/>
    <w:rsid w:val="004C6568"/>
    <w:rsid w:val="004C683D"/>
    <w:rsid w:val="004C6B30"/>
    <w:rsid w:val="004C6C95"/>
    <w:rsid w:val="004C6EED"/>
    <w:rsid w:val="004C704B"/>
    <w:rsid w:val="004C71B7"/>
    <w:rsid w:val="004C72AE"/>
    <w:rsid w:val="004C73F1"/>
    <w:rsid w:val="004C762D"/>
    <w:rsid w:val="004C7E06"/>
    <w:rsid w:val="004C7F19"/>
    <w:rsid w:val="004D038A"/>
    <w:rsid w:val="004D04C6"/>
    <w:rsid w:val="004D05AD"/>
    <w:rsid w:val="004D07CD"/>
    <w:rsid w:val="004D0CFF"/>
    <w:rsid w:val="004D101F"/>
    <w:rsid w:val="004D113B"/>
    <w:rsid w:val="004D13EE"/>
    <w:rsid w:val="004D1AD5"/>
    <w:rsid w:val="004D1B24"/>
    <w:rsid w:val="004D1E96"/>
    <w:rsid w:val="004D2045"/>
    <w:rsid w:val="004D24A7"/>
    <w:rsid w:val="004D2855"/>
    <w:rsid w:val="004D29AC"/>
    <w:rsid w:val="004D2BAE"/>
    <w:rsid w:val="004D3300"/>
    <w:rsid w:val="004D36D2"/>
    <w:rsid w:val="004D3965"/>
    <w:rsid w:val="004D3A1C"/>
    <w:rsid w:val="004D3D4B"/>
    <w:rsid w:val="004D3E47"/>
    <w:rsid w:val="004D3F1C"/>
    <w:rsid w:val="004D440D"/>
    <w:rsid w:val="004D460E"/>
    <w:rsid w:val="004D4F8B"/>
    <w:rsid w:val="004D4FAD"/>
    <w:rsid w:val="004D5238"/>
    <w:rsid w:val="004D54F8"/>
    <w:rsid w:val="004D5589"/>
    <w:rsid w:val="004D56AA"/>
    <w:rsid w:val="004D5935"/>
    <w:rsid w:val="004D6118"/>
    <w:rsid w:val="004D621C"/>
    <w:rsid w:val="004D6498"/>
    <w:rsid w:val="004D7779"/>
    <w:rsid w:val="004D77A8"/>
    <w:rsid w:val="004D7BE9"/>
    <w:rsid w:val="004D7FBD"/>
    <w:rsid w:val="004E0042"/>
    <w:rsid w:val="004E041F"/>
    <w:rsid w:val="004E0476"/>
    <w:rsid w:val="004E0AF9"/>
    <w:rsid w:val="004E0FC2"/>
    <w:rsid w:val="004E136C"/>
    <w:rsid w:val="004E138D"/>
    <w:rsid w:val="004E15A8"/>
    <w:rsid w:val="004E1694"/>
    <w:rsid w:val="004E1A86"/>
    <w:rsid w:val="004E1FF5"/>
    <w:rsid w:val="004E20E1"/>
    <w:rsid w:val="004E2286"/>
    <w:rsid w:val="004E2381"/>
    <w:rsid w:val="004E2853"/>
    <w:rsid w:val="004E3392"/>
    <w:rsid w:val="004E3C01"/>
    <w:rsid w:val="004E3C71"/>
    <w:rsid w:val="004E3D35"/>
    <w:rsid w:val="004E400D"/>
    <w:rsid w:val="004E43BE"/>
    <w:rsid w:val="004E4416"/>
    <w:rsid w:val="004E444A"/>
    <w:rsid w:val="004E478D"/>
    <w:rsid w:val="004E47BA"/>
    <w:rsid w:val="004E47ED"/>
    <w:rsid w:val="004E4981"/>
    <w:rsid w:val="004E4A38"/>
    <w:rsid w:val="004E4FB5"/>
    <w:rsid w:val="004E5006"/>
    <w:rsid w:val="004E5221"/>
    <w:rsid w:val="004E53A4"/>
    <w:rsid w:val="004E56CD"/>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E7CFC"/>
    <w:rsid w:val="004F03D8"/>
    <w:rsid w:val="004F0657"/>
    <w:rsid w:val="004F06D6"/>
    <w:rsid w:val="004F07A6"/>
    <w:rsid w:val="004F0988"/>
    <w:rsid w:val="004F1469"/>
    <w:rsid w:val="004F1EB1"/>
    <w:rsid w:val="004F1F13"/>
    <w:rsid w:val="004F1FEF"/>
    <w:rsid w:val="004F221E"/>
    <w:rsid w:val="004F24C0"/>
    <w:rsid w:val="004F2953"/>
    <w:rsid w:val="004F2AB9"/>
    <w:rsid w:val="004F2B46"/>
    <w:rsid w:val="004F2C3C"/>
    <w:rsid w:val="004F2CEA"/>
    <w:rsid w:val="004F30EB"/>
    <w:rsid w:val="004F3170"/>
    <w:rsid w:val="004F3227"/>
    <w:rsid w:val="004F3296"/>
    <w:rsid w:val="004F381C"/>
    <w:rsid w:val="004F3A09"/>
    <w:rsid w:val="004F3C39"/>
    <w:rsid w:val="004F3C9F"/>
    <w:rsid w:val="004F3CAB"/>
    <w:rsid w:val="004F3D2A"/>
    <w:rsid w:val="004F3F46"/>
    <w:rsid w:val="004F404D"/>
    <w:rsid w:val="004F40D7"/>
    <w:rsid w:val="004F4DE2"/>
    <w:rsid w:val="004F4EDB"/>
    <w:rsid w:val="004F523D"/>
    <w:rsid w:val="004F5712"/>
    <w:rsid w:val="004F585B"/>
    <w:rsid w:val="004F5AB7"/>
    <w:rsid w:val="004F5B55"/>
    <w:rsid w:val="004F5BF0"/>
    <w:rsid w:val="004F5F0D"/>
    <w:rsid w:val="004F5FC7"/>
    <w:rsid w:val="004F64C2"/>
    <w:rsid w:val="004F64ED"/>
    <w:rsid w:val="004F6644"/>
    <w:rsid w:val="004F6C66"/>
    <w:rsid w:val="004F6C7A"/>
    <w:rsid w:val="004F6D98"/>
    <w:rsid w:val="004F703F"/>
    <w:rsid w:val="004F7174"/>
    <w:rsid w:val="004F7530"/>
    <w:rsid w:val="004F7BA8"/>
    <w:rsid w:val="004F7CCD"/>
    <w:rsid w:val="0050077F"/>
    <w:rsid w:val="005009AF"/>
    <w:rsid w:val="00500A58"/>
    <w:rsid w:val="005010B5"/>
    <w:rsid w:val="005016BD"/>
    <w:rsid w:val="00501E0D"/>
    <w:rsid w:val="005020E5"/>
    <w:rsid w:val="00502232"/>
    <w:rsid w:val="005024E9"/>
    <w:rsid w:val="00502651"/>
    <w:rsid w:val="0050266A"/>
    <w:rsid w:val="005026E3"/>
    <w:rsid w:val="00502800"/>
    <w:rsid w:val="00502867"/>
    <w:rsid w:val="005028D4"/>
    <w:rsid w:val="00502C21"/>
    <w:rsid w:val="00502CE5"/>
    <w:rsid w:val="00502D19"/>
    <w:rsid w:val="0050344B"/>
    <w:rsid w:val="0050351D"/>
    <w:rsid w:val="0050372B"/>
    <w:rsid w:val="00503B1A"/>
    <w:rsid w:val="00503E4D"/>
    <w:rsid w:val="005043FD"/>
    <w:rsid w:val="0050480C"/>
    <w:rsid w:val="00504F94"/>
    <w:rsid w:val="00505206"/>
    <w:rsid w:val="005054AD"/>
    <w:rsid w:val="00505695"/>
    <w:rsid w:val="00505DD5"/>
    <w:rsid w:val="00505E80"/>
    <w:rsid w:val="0050635E"/>
    <w:rsid w:val="005064F7"/>
    <w:rsid w:val="005065F1"/>
    <w:rsid w:val="00506A0A"/>
    <w:rsid w:val="00506A30"/>
    <w:rsid w:val="00506AFC"/>
    <w:rsid w:val="00506C39"/>
    <w:rsid w:val="00506DDD"/>
    <w:rsid w:val="00507C18"/>
    <w:rsid w:val="00510607"/>
    <w:rsid w:val="0051097A"/>
    <w:rsid w:val="00510A57"/>
    <w:rsid w:val="00510AB8"/>
    <w:rsid w:val="00510B76"/>
    <w:rsid w:val="00510C80"/>
    <w:rsid w:val="005110F0"/>
    <w:rsid w:val="005112E1"/>
    <w:rsid w:val="005114BC"/>
    <w:rsid w:val="005116D5"/>
    <w:rsid w:val="00511CA4"/>
    <w:rsid w:val="00511E5A"/>
    <w:rsid w:val="00511F18"/>
    <w:rsid w:val="00512038"/>
    <w:rsid w:val="005121E3"/>
    <w:rsid w:val="0051229D"/>
    <w:rsid w:val="00512605"/>
    <w:rsid w:val="00512666"/>
    <w:rsid w:val="00512715"/>
    <w:rsid w:val="00512777"/>
    <w:rsid w:val="00512A22"/>
    <w:rsid w:val="00512B04"/>
    <w:rsid w:val="00513091"/>
    <w:rsid w:val="0051334A"/>
    <w:rsid w:val="00513A11"/>
    <w:rsid w:val="0051426B"/>
    <w:rsid w:val="005143B6"/>
    <w:rsid w:val="0051448B"/>
    <w:rsid w:val="005144F2"/>
    <w:rsid w:val="005147BE"/>
    <w:rsid w:val="00514901"/>
    <w:rsid w:val="00514ABC"/>
    <w:rsid w:val="00514E96"/>
    <w:rsid w:val="00514EF4"/>
    <w:rsid w:val="0051505B"/>
    <w:rsid w:val="005155E7"/>
    <w:rsid w:val="005158DD"/>
    <w:rsid w:val="00515BB9"/>
    <w:rsid w:val="00515C6F"/>
    <w:rsid w:val="00515D88"/>
    <w:rsid w:val="0051656F"/>
    <w:rsid w:val="00516760"/>
    <w:rsid w:val="00516799"/>
    <w:rsid w:val="005171E3"/>
    <w:rsid w:val="0051732A"/>
    <w:rsid w:val="005173D2"/>
    <w:rsid w:val="005174D1"/>
    <w:rsid w:val="005179C9"/>
    <w:rsid w:val="00517A8B"/>
    <w:rsid w:val="00517FC4"/>
    <w:rsid w:val="00520076"/>
    <w:rsid w:val="0052096E"/>
    <w:rsid w:val="00520B31"/>
    <w:rsid w:val="00521475"/>
    <w:rsid w:val="005220B2"/>
    <w:rsid w:val="005220F8"/>
    <w:rsid w:val="005221BC"/>
    <w:rsid w:val="0052220F"/>
    <w:rsid w:val="005228E8"/>
    <w:rsid w:val="005229F9"/>
    <w:rsid w:val="00522A37"/>
    <w:rsid w:val="00522D29"/>
    <w:rsid w:val="00522E69"/>
    <w:rsid w:val="00522E81"/>
    <w:rsid w:val="00522F45"/>
    <w:rsid w:val="0052386F"/>
    <w:rsid w:val="00523B2D"/>
    <w:rsid w:val="00523F5C"/>
    <w:rsid w:val="005243F4"/>
    <w:rsid w:val="00524545"/>
    <w:rsid w:val="00524928"/>
    <w:rsid w:val="005249C0"/>
    <w:rsid w:val="005249F9"/>
    <w:rsid w:val="00524A73"/>
    <w:rsid w:val="00524B8D"/>
    <w:rsid w:val="00524D0E"/>
    <w:rsid w:val="00524DAF"/>
    <w:rsid w:val="00524FA6"/>
    <w:rsid w:val="0052500E"/>
    <w:rsid w:val="0052509D"/>
    <w:rsid w:val="005250CA"/>
    <w:rsid w:val="0052529B"/>
    <w:rsid w:val="00525395"/>
    <w:rsid w:val="005256C5"/>
    <w:rsid w:val="005256EF"/>
    <w:rsid w:val="005258BD"/>
    <w:rsid w:val="0052591F"/>
    <w:rsid w:val="00525A5F"/>
    <w:rsid w:val="00525DCC"/>
    <w:rsid w:val="00526286"/>
    <w:rsid w:val="00526777"/>
    <w:rsid w:val="0052692F"/>
    <w:rsid w:val="005269B3"/>
    <w:rsid w:val="005269B7"/>
    <w:rsid w:val="00526BB8"/>
    <w:rsid w:val="00526D3C"/>
    <w:rsid w:val="00526E68"/>
    <w:rsid w:val="0052717D"/>
    <w:rsid w:val="00527221"/>
    <w:rsid w:val="0052735B"/>
    <w:rsid w:val="00527382"/>
    <w:rsid w:val="005273C1"/>
    <w:rsid w:val="005275D6"/>
    <w:rsid w:val="00527B79"/>
    <w:rsid w:val="00527BF9"/>
    <w:rsid w:val="00527D66"/>
    <w:rsid w:val="00527EC6"/>
    <w:rsid w:val="00527EE6"/>
    <w:rsid w:val="00527F03"/>
    <w:rsid w:val="00527F13"/>
    <w:rsid w:val="00527F5A"/>
    <w:rsid w:val="005301D3"/>
    <w:rsid w:val="00530285"/>
    <w:rsid w:val="00530303"/>
    <w:rsid w:val="00530568"/>
    <w:rsid w:val="00530D4B"/>
    <w:rsid w:val="00530E44"/>
    <w:rsid w:val="0053176B"/>
    <w:rsid w:val="00531AC9"/>
    <w:rsid w:val="00531B91"/>
    <w:rsid w:val="00531E2C"/>
    <w:rsid w:val="00532390"/>
    <w:rsid w:val="0053257C"/>
    <w:rsid w:val="0053285C"/>
    <w:rsid w:val="00532936"/>
    <w:rsid w:val="00532B4A"/>
    <w:rsid w:val="005333B8"/>
    <w:rsid w:val="00533A58"/>
    <w:rsid w:val="00534978"/>
    <w:rsid w:val="005349B2"/>
    <w:rsid w:val="00534A88"/>
    <w:rsid w:val="00534D4A"/>
    <w:rsid w:val="00535016"/>
    <w:rsid w:val="005351BD"/>
    <w:rsid w:val="0053534C"/>
    <w:rsid w:val="005357BA"/>
    <w:rsid w:val="00535CBB"/>
    <w:rsid w:val="00536950"/>
    <w:rsid w:val="005369BF"/>
    <w:rsid w:val="00536E00"/>
    <w:rsid w:val="005371F7"/>
    <w:rsid w:val="005372AF"/>
    <w:rsid w:val="005377F2"/>
    <w:rsid w:val="005378C7"/>
    <w:rsid w:val="00537E80"/>
    <w:rsid w:val="005405BF"/>
    <w:rsid w:val="00540610"/>
    <w:rsid w:val="0054082A"/>
    <w:rsid w:val="005408A7"/>
    <w:rsid w:val="00540B98"/>
    <w:rsid w:val="00540D06"/>
    <w:rsid w:val="00540E9D"/>
    <w:rsid w:val="005414C5"/>
    <w:rsid w:val="00541B1F"/>
    <w:rsid w:val="00541D42"/>
    <w:rsid w:val="00541E4A"/>
    <w:rsid w:val="0054244D"/>
    <w:rsid w:val="00542950"/>
    <w:rsid w:val="00542A89"/>
    <w:rsid w:val="005431B3"/>
    <w:rsid w:val="0054354F"/>
    <w:rsid w:val="00543619"/>
    <w:rsid w:val="00543624"/>
    <w:rsid w:val="00543CB5"/>
    <w:rsid w:val="00544273"/>
    <w:rsid w:val="0054431B"/>
    <w:rsid w:val="0054438E"/>
    <w:rsid w:val="005445E9"/>
    <w:rsid w:val="00544750"/>
    <w:rsid w:val="00544DA9"/>
    <w:rsid w:val="0054501E"/>
    <w:rsid w:val="00545091"/>
    <w:rsid w:val="005456DA"/>
    <w:rsid w:val="00545CC1"/>
    <w:rsid w:val="00545E71"/>
    <w:rsid w:val="005463BF"/>
    <w:rsid w:val="0054678C"/>
    <w:rsid w:val="00546B5E"/>
    <w:rsid w:val="005472AF"/>
    <w:rsid w:val="005472FC"/>
    <w:rsid w:val="0054734B"/>
    <w:rsid w:val="00547519"/>
    <w:rsid w:val="005475B9"/>
    <w:rsid w:val="005477A2"/>
    <w:rsid w:val="005478C9"/>
    <w:rsid w:val="005478D9"/>
    <w:rsid w:val="0054793A"/>
    <w:rsid w:val="00547A0D"/>
    <w:rsid w:val="0055034E"/>
    <w:rsid w:val="00550488"/>
    <w:rsid w:val="00550CED"/>
    <w:rsid w:val="00550F6B"/>
    <w:rsid w:val="005514B5"/>
    <w:rsid w:val="00551580"/>
    <w:rsid w:val="00551649"/>
    <w:rsid w:val="00551B8C"/>
    <w:rsid w:val="00551BD0"/>
    <w:rsid w:val="00552016"/>
    <w:rsid w:val="0055247F"/>
    <w:rsid w:val="00552C81"/>
    <w:rsid w:val="00552EDD"/>
    <w:rsid w:val="005533D8"/>
    <w:rsid w:val="005535E3"/>
    <w:rsid w:val="005537AD"/>
    <w:rsid w:val="00554026"/>
    <w:rsid w:val="0055464E"/>
    <w:rsid w:val="00554A38"/>
    <w:rsid w:val="00554F26"/>
    <w:rsid w:val="00555051"/>
    <w:rsid w:val="0055519F"/>
    <w:rsid w:val="005551EE"/>
    <w:rsid w:val="00555A1F"/>
    <w:rsid w:val="00555A4B"/>
    <w:rsid w:val="00555E05"/>
    <w:rsid w:val="00556047"/>
    <w:rsid w:val="005561EB"/>
    <w:rsid w:val="00556615"/>
    <w:rsid w:val="00556858"/>
    <w:rsid w:val="00556E36"/>
    <w:rsid w:val="00556FC8"/>
    <w:rsid w:val="005571FA"/>
    <w:rsid w:val="00557D18"/>
    <w:rsid w:val="00560360"/>
    <w:rsid w:val="00560485"/>
    <w:rsid w:val="00560568"/>
    <w:rsid w:val="00560595"/>
    <w:rsid w:val="00560606"/>
    <w:rsid w:val="00560701"/>
    <w:rsid w:val="00560B2D"/>
    <w:rsid w:val="00560E4B"/>
    <w:rsid w:val="005611B2"/>
    <w:rsid w:val="00561378"/>
    <w:rsid w:val="00561947"/>
    <w:rsid w:val="00561B8A"/>
    <w:rsid w:val="00561DFE"/>
    <w:rsid w:val="00561E71"/>
    <w:rsid w:val="00561E93"/>
    <w:rsid w:val="005623B6"/>
    <w:rsid w:val="00562528"/>
    <w:rsid w:val="0056262E"/>
    <w:rsid w:val="00562E55"/>
    <w:rsid w:val="00562FDB"/>
    <w:rsid w:val="00563351"/>
    <w:rsid w:val="00563446"/>
    <w:rsid w:val="0056352B"/>
    <w:rsid w:val="005637C9"/>
    <w:rsid w:val="005638FD"/>
    <w:rsid w:val="005639EC"/>
    <w:rsid w:val="00563A42"/>
    <w:rsid w:val="00563CE7"/>
    <w:rsid w:val="0056401F"/>
    <w:rsid w:val="00564763"/>
    <w:rsid w:val="00564ACF"/>
    <w:rsid w:val="00564DB8"/>
    <w:rsid w:val="00564E67"/>
    <w:rsid w:val="00565175"/>
    <w:rsid w:val="00565312"/>
    <w:rsid w:val="005654F4"/>
    <w:rsid w:val="00566293"/>
    <w:rsid w:val="00566E31"/>
    <w:rsid w:val="00566FCB"/>
    <w:rsid w:val="00567342"/>
    <w:rsid w:val="005674BC"/>
    <w:rsid w:val="00567504"/>
    <w:rsid w:val="0056773E"/>
    <w:rsid w:val="005677EA"/>
    <w:rsid w:val="00567871"/>
    <w:rsid w:val="00567C87"/>
    <w:rsid w:val="00567DA6"/>
    <w:rsid w:val="00570A0C"/>
    <w:rsid w:val="00570E2E"/>
    <w:rsid w:val="005711BE"/>
    <w:rsid w:val="005714EE"/>
    <w:rsid w:val="005715D5"/>
    <w:rsid w:val="00571D58"/>
    <w:rsid w:val="00571E3C"/>
    <w:rsid w:val="00572248"/>
    <w:rsid w:val="00572585"/>
    <w:rsid w:val="0057263C"/>
    <w:rsid w:val="005728C9"/>
    <w:rsid w:val="005728CB"/>
    <w:rsid w:val="00572AE3"/>
    <w:rsid w:val="00572C0C"/>
    <w:rsid w:val="00572CA4"/>
    <w:rsid w:val="00572E0B"/>
    <w:rsid w:val="0057326B"/>
    <w:rsid w:val="005735D3"/>
    <w:rsid w:val="005737E6"/>
    <w:rsid w:val="005740EE"/>
    <w:rsid w:val="00574163"/>
    <w:rsid w:val="00574271"/>
    <w:rsid w:val="0057430B"/>
    <w:rsid w:val="0057439C"/>
    <w:rsid w:val="0057449A"/>
    <w:rsid w:val="005746D6"/>
    <w:rsid w:val="00574990"/>
    <w:rsid w:val="00574995"/>
    <w:rsid w:val="00574EA9"/>
    <w:rsid w:val="00575067"/>
    <w:rsid w:val="005756EE"/>
    <w:rsid w:val="00575954"/>
    <w:rsid w:val="00575A4C"/>
    <w:rsid w:val="00575AC1"/>
    <w:rsid w:val="0057611F"/>
    <w:rsid w:val="005761A2"/>
    <w:rsid w:val="0057634F"/>
    <w:rsid w:val="0057694D"/>
    <w:rsid w:val="00576B15"/>
    <w:rsid w:val="00576CB9"/>
    <w:rsid w:val="00577651"/>
    <w:rsid w:val="00577653"/>
    <w:rsid w:val="005777E9"/>
    <w:rsid w:val="005779FE"/>
    <w:rsid w:val="00577A02"/>
    <w:rsid w:val="00577D4F"/>
    <w:rsid w:val="00580034"/>
    <w:rsid w:val="005807EC"/>
    <w:rsid w:val="00580A2B"/>
    <w:rsid w:val="00580B35"/>
    <w:rsid w:val="00580D0D"/>
    <w:rsid w:val="00581169"/>
    <w:rsid w:val="00581454"/>
    <w:rsid w:val="00581F99"/>
    <w:rsid w:val="0058216F"/>
    <w:rsid w:val="005821CB"/>
    <w:rsid w:val="00582E1F"/>
    <w:rsid w:val="00583180"/>
    <w:rsid w:val="00583231"/>
    <w:rsid w:val="00583697"/>
    <w:rsid w:val="00583744"/>
    <w:rsid w:val="00583D04"/>
    <w:rsid w:val="00584341"/>
    <w:rsid w:val="00584FB8"/>
    <w:rsid w:val="00585005"/>
    <w:rsid w:val="00585561"/>
    <w:rsid w:val="005859F0"/>
    <w:rsid w:val="00585B61"/>
    <w:rsid w:val="00585E50"/>
    <w:rsid w:val="00586170"/>
    <w:rsid w:val="00586FD6"/>
    <w:rsid w:val="005870BD"/>
    <w:rsid w:val="005870E7"/>
    <w:rsid w:val="0058758F"/>
    <w:rsid w:val="00587867"/>
    <w:rsid w:val="00587CE9"/>
    <w:rsid w:val="00587D40"/>
    <w:rsid w:val="00587EAB"/>
    <w:rsid w:val="0059027F"/>
    <w:rsid w:val="005902AE"/>
    <w:rsid w:val="005906DD"/>
    <w:rsid w:val="005909AB"/>
    <w:rsid w:val="00590BB9"/>
    <w:rsid w:val="00590BBB"/>
    <w:rsid w:val="00590C87"/>
    <w:rsid w:val="00590DF3"/>
    <w:rsid w:val="00590FB6"/>
    <w:rsid w:val="00591908"/>
    <w:rsid w:val="00591F55"/>
    <w:rsid w:val="00592028"/>
    <w:rsid w:val="00592036"/>
    <w:rsid w:val="00592387"/>
    <w:rsid w:val="0059261F"/>
    <w:rsid w:val="00592980"/>
    <w:rsid w:val="00592BAD"/>
    <w:rsid w:val="00593096"/>
    <w:rsid w:val="00593208"/>
    <w:rsid w:val="005935ED"/>
    <w:rsid w:val="0059365F"/>
    <w:rsid w:val="00593848"/>
    <w:rsid w:val="00593EA3"/>
    <w:rsid w:val="00593EA8"/>
    <w:rsid w:val="00594872"/>
    <w:rsid w:val="00594A0E"/>
    <w:rsid w:val="0059508E"/>
    <w:rsid w:val="00595E09"/>
    <w:rsid w:val="005963F7"/>
    <w:rsid w:val="005969DB"/>
    <w:rsid w:val="00596E02"/>
    <w:rsid w:val="005975A2"/>
    <w:rsid w:val="00597628"/>
    <w:rsid w:val="005977CF"/>
    <w:rsid w:val="005A01F7"/>
    <w:rsid w:val="005A036C"/>
    <w:rsid w:val="005A074A"/>
    <w:rsid w:val="005A08D2"/>
    <w:rsid w:val="005A0AA4"/>
    <w:rsid w:val="005A0F8E"/>
    <w:rsid w:val="005A11EF"/>
    <w:rsid w:val="005A179D"/>
    <w:rsid w:val="005A1948"/>
    <w:rsid w:val="005A1CD6"/>
    <w:rsid w:val="005A1CFE"/>
    <w:rsid w:val="005A2847"/>
    <w:rsid w:val="005A29A0"/>
    <w:rsid w:val="005A2BFC"/>
    <w:rsid w:val="005A3C81"/>
    <w:rsid w:val="005A3E3C"/>
    <w:rsid w:val="005A4225"/>
    <w:rsid w:val="005A43C3"/>
    <w:rsid w:val="005A4E9A"/>
    <w:rsid w:val="005A514A"/>
    <w:rsid w:val="005A5197"/>
    <w:rsid w:val="005A577B"/>
    <w:rsid w:val="005A5B7B"/>
    <w:rsid w:val="005A5C5C"/>
    <w:rsid w:val="005A5E7B"/>
    <w:rsid w:val="005A65EF"/>
    <w:rsid w:val="005A6612"/>
    <w:rsid w:val="005A670B"/>
    <w:rsid w:val="005A6716"/>
    <w:rsid w:val="005A6895"/>
    <w:rsid w:val="005A6C56"/>
    <w:rsid w:val="005A75E6"/>
    <w:rsid w:val="005A7732"/>
    <w:rsid w:val="005A79D1"/>
    <w:rsid w:val="005A7A7A"/>
    <w:rsid w:val="005B071D"/>
    <w:rsid w:val="005B0C6C"/>
    <w:rsid w:val="005B0CA0"/>
    <w:rsid w:val="005B0D46"/>
    <w:rsid w:val="005B0F94"/>
    <w:rsid w:val="005B1016"/>
    <w:rsid w:val="005B1816"/>
    <w:rsid w:val="005B1882"/>
    <w:rsid w:val="005B1962"/>
    <w:rsid w:val="005B1AE1"/>
    <w:rsid w:val="005B1C11"/>
    <w:rsid w:val="005B1C51"/>
    <w:rsid w:val="005B1F35"/>
    <w:rsid w:val="005B1F6E"/>
    <w:rsid w:val="005B2046"/>
    <w:rsid w:val="005B2077"/>
    <w:rsid w:val="005B217E"/>
    <w:rsid w:val="005B21B7"/>
    <w:rsid w:val="005B24D5"/>
    <w:rsid w:val="005B2597"/>
    <w:rsid w:val="005B2892"/>
    <w:rsid w:val="005B2B52"/>
    <w:rsid w:val="005B2B9F"/>
    <w:rsid w:val="005B2E6C"/>
    <w:rsid w:val="005B313E"/>
    <w:rsid w:val="005B328B"/>
    <w:rsid w:val="005B344F"/>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CE4"/>
    <w:rsid w:val="005B5F01"/>
    <w:rsid w:val="005B5FDA"/>
    <w:rsid w:val="005B6291"/>
    <w:rsid w:val="005B6425"/>
    <w:rsid w:val="005B65F0"/>
    <w:rsid w:val="005B6932"/>
    <w:rsid w:val="005B6AB5"/>
    <w:rsid w:val="005B753C"/>
    <w:rsid w:val="005B76F2"/>
    <w:rsid w:val="005B7A0E"/>
    <w:rsid w:val="005B7B3B"/>
    <w:rsid w:val="005B7B41"/>
    <w:rsid w:val="005C0155"/>
    <w:rsid w:val="005C036A"/>
    <w:rsid w:val="005C03E7"/>
    <w:rsid w:val="005C0C07"/>
    <w:rsid w:val="005C0C13"/>
    <w:rsid w:val="005C109F"/>
    <w:rsid w:val="005C11E3"/>
    <w:rsid w:val="005C147E"/>
    <w:rsid w:val="005C14D2"/>
    <w:rsid w:val="005C1602"/>
    <w:rsid w:val="005C1722"/>
    <w:rsid w:val="005C1921"/>
    <w:rsid w:val="005C197B"/>
    <w:rsid w:val="005C1AC2"/>
    <w:rsid w:val="005C1C12"/>
    <w:rsid w:val="005C1DED"/>
    <w:rsid w:val="005C2375"/>
    <w:rsid w:val="005C253D"/>
    <w:rsid w:val="005C2766"/>
    <w:rsid w:val="005C29DE"/>
    <w:rsid w:val="005C2CDA"/>
    <w:rsid w:val="005C2EC1"/>
    <w:rsid w:val="005C306B"/>
    <w:rsid w:val="005C32C4"/>
    <w:rsid w:val="005C32CE"/>
    <w:rsid w:val="005C3887"/>
    <w:rsid w:val="005C38AE"/>
    <w:rsid w:val="005C4089"/>
    <w:rsid w:val="005C4420"/>
    <w:rsid w:val="005C4608"/>
    <w:rsid w:val="005C4930"/>
    <w:rsid w:val="005C55BE"/>
    <w:rsid w:val="005C55E1"/>
    <w:rsid w:val="005C5750"/>
    <w:rsid w:val="005C5910"/>
    <w:rsid w:val="005C5B55"/>
    <w:rsid w:val="005C5C10"/>
    <w:rsid w:val="005C5F45"/>
    <w:rsid w:val="005C5F78"/>
    <w:rsid w:val="005C5FDC"/>
    <w:rsid w:val="005C63A2"/>
    <w:rsid w:val="005C66E5"/>
    <w:rsid w:val="005C68A1"/>
    <w:rsid w:val="005C68CB"/>
    <w:rsid w:val="005C69D6"/>
    <w:rsid w:val="005C69F3"/>
    <w:rsid w:val="005C6A33"/>
    <w:rsid w:val="005C6C9C"/>
    <w:rsid w:val="005C6CB3"/>
    <w:rsid w:val="005C6DBC"/>
    <w:rsid w:val="005C6E0C"/>
    <w:rsid w:val="005C704D"/>
    <w:rsid w:val="005C707E"/>
    <w:rsid w:val="005C70F2"/>
    <w:rsid w:val="005C7722"/>
    <w:rsid w:val="005C7BF6"/>
    <w:rsid w:val="005D011C"/>
    <w:rsid w:val="005D05CB"/>
    <w:rsid w:val="005D0745"/>
    <w:rsid w:val="005D0BE9"/>
    <w:rsid w:val="005D122E"/>
    <w:rsid w:val="005D16E2"/>
    <w:rsid w:val="005D1F62"/>
    <w:rsid w:val="005D2130"/>
    <w:rsid w:val="005D2211"/>
    <w:rsid w:val="005D2567"/>
    <w:rsid w:val="005D287C"/>
    <w:rsid w:val="005D3000"/>
    <w:rsid w:val="005D4085"/>
    <w:rsid w:val="005D414D"/>
    <w:rsid w:val="005D4305"/>
    <w:rsid w:val="005D43E2"/>
    <w:rsid w:val="005D4B0D"/>
    <w:rsid w:val="005D4DCD"/>
    <w:rsid w:val="005D4F00"/>
    <w:rsid w:val="005D5253"/>
    <w:rsid w:val="005D56CC"/>
    <w:rsid w:val="005D5D8C"/>
    <w:rsid w:val="005D5D91"/>
    <w:rsid w:val="005D5E6D"/>
    <w:rsid w:val="005D61DC"/>
    <w:rsid w:val="005D6C55"/>
    <w:rsid w:val="005D6EBE"/>
    <w:rsid w:val="005D6F26"/>
    <w:rsid w:val="005D791C"/>
    <w:rsid w:val="005D7CD4"/>
    <w:rsid w:val="005E0015"/>
    <w:rsid w:val="005E04D2"/>
    <w:rsid w:val="005E09F5"/>
    <w:rsid w:val="005E1592"/>
    <w:rsid w:val="005E15F5"/>
    <w:rsid w:val="005E1B87"/>
    <w:rsid w:val="005E1C4E"/>
    <w:rsid w:val="005E1FDA"/>
    <w:rsid w:val="005E249F"/>
    <w:rsid w:val="005E299B"/>
    <w:rsid w:val="005E3377"/>
    <w:rsid w:val="005E33C9"/>
    <w:rsid w:val="005E3769"/>
    <w:rsid w:val="005E376E"/>
    <w:rsid w:val="005E37AB"/>
    <w:rsid w:val="005E39B4"/>
    <w:rsid w:val="005E3BB9"/>
    <w:rsid w:val="005E3C01"/>
    <w:rsid w:val="005E3DD6"/>
    <w:rsid w:val="005E3E37"/>
    <w:rsid w:val="005E3E56"/>
    <w:rsid w:val="005E409B"/>
    <w:rsid w:val="005E41C8"/>
    <w:rsid w:val="005E4A6A"/>
    <w:rsid w:val="005E4E9F"/>
    <w:rsid w:val="005E5103"/>
    <w:rsid w:val="005E5199"/>
    <w:rsid w:val="005E51EB"/>
    <w:rsid w:val="005E559D"/>
    <w:rsid w:val="005E5647"/>
    <w:rsid w:val="005E595C"/>
    <w:rsid w:val="005E5BDE"/>
    <w:rsid w:val="005E5F3F"/>
    <w:rsid w:val="005E612E"/>
    <w:rsid w:val="005E616B"/>
    <w:rsid w:val="005E634C"/>
    <w:rsid w:val="005E65FE"/>
    <w:rsid w:val="005E69F5"/>
    <w:rsid w:val="005E6B20"/>
    <w:rsid w:val="005E6C38"/>
    <w:rsid w:val="005E6D56"/>
    <w:rsid w:val="005E6EA6"/>
    <w:rsid w:val="005E6FD2"/>
    <w:rsid w:val="005E709B"/>
    <w:rsid w:val="005E71B2"/>
    <w:rsid w:val="005E7606"/>
    <w:rsid w:val="005E76B1"/>
    <w:rsid w:val="005E7744"/>
    <w:rsid w:val="005E793D"/>
    <w:rsid w:val="005E7CB8"/>
    <w:rsid w:val="005E7EDF"/>
    <w:rsid w:val="005F0023"/>
    <w:rsid w:val="005F02F3"/>
    <w:rsid w:val="005F0791"/>
    <w:rsid w:val="005F099D"/>
    <w:rsid w:val="005F124F"/>
    <w:rsid w:val="005F1698"/>
    <w:rsid w:val="005F1773"/>
    <w:rsid w:val="005F1E5F"/>
    <w:rsid w:val="005F20C7"/>
    <w:rsid w:val="005F24ED"/>
    <w:rsid w:val="005F2B2F"/>
    <w:rsid w:val="005F2C0A"/>
    <w:rsid w:val="005F2DB8"/>
    <w:rsid w:val="005F2F90"/>
    <w:rsid w:val="005F3065"/>
    <w:rsid w:val="005F30DA"/>
    <w:rsid w:val="005F3562"/>
    <w:rsid w:val="005F36BA"/>
    <w:rsid w:val="005F36CB"/>
    <w:rsid w:val="005F37E5"/>
    <w:rsid w:val="005F4984"/>
    <w:rsid w:val="005F4B5A"/>
    <w:rsid w:val="005F4BD5"/>
    <w:rsid w:val="005F4C89"/>
    <w:rsid w:val="005F4F50"/>
    <w:rsid w:val="005F508F"/>
    <w:rsid w:val="005F575A"/>
    <w:rsid w:val="005F584E"/>
    <w:rsid w:val="005F585A"/>
    <w:rsid w:val="005F5AA4"/>
    <w:rsid w:val="005F6041"/>
    <w:rsid w:val="005F6058"/>
    <w:rsid w:val="005F64B0"/>
    <w:rsid w:val="005F69EA"/>
    <w:rsid w:val="005F729F"/>
    <w:rsid w:val="005F78C6"/>
    <w:rsid w:val="005F791C"/>
    <w:rsid w:val="005F7D19"/>
    <w:rsid w:val="005F7D5C"/>
    <w:rsid w:val="005F7F46"/>
    <w:rsid w:val="006001C2"/>
    <w:rsid w:val="0060025B"/>
    <w:rsid w:val="006003F3"/>
    <w:rsid w:val="0060086E"/>
    <w:rsid w:val="00600CA1"/>
    <w:rsid w:val="00600D0B"/>
    <w:rsid w:val="00600F59"/>
    <w:rsid w:val="0060188E"/>
    <w:rsid w:val="00601A76"/>
    <w:rsid w:val="00601BB2"/>
    <w:rsid w:val="00601D05"/>
    <w:rsid w:val="00601D07"/>
    <w:rsid w:val="00601DF5"/>
    <w:rsid w:val="00602070"/>
    <w:rsid w:val="006022A8"/>
    <w:rsid w:val="006023A5"/>
    <w:rsid w:val="006023AA"/>
    <w:rsid w:val="0060266B"/>
    <w:rsid w:val="006029B9"/>
    <w:rsid w:val="00602A7A"/>
    <w:rsid w:val="00602A9C"/>
    <w:rsid w:val="00602B7D"/>
    <w:rsid w:val="00602F73"/>
    <w:rsid w:val="0060303E"/>
    <w:rsid w:val="0060326B"/>
    <w:rsid w:val="00603688"/>
    <w:rsid w:val="006039AB"/>
    <w:rsid w:val="00603D67"/>
    <w:rsid w:val="00604344"/>
    <w:rsid w:val="00604478"/>
    <w:rsid w:val="00604539"/>
    <w:rsid w:val="00604A77"/>
    <w:rsid w:val="00604BC9"/>
    <w:rsid w:val="006052B9"/>
    <w:rsid w:val="00605319"/>
    <w:rsid w:val="006054E1"/>
    <w:rsid w:val="00605564"/>
    <w:rsid w:val="0060558C"/>
    <w:rsid w:val="0060597F"/>
    <w:rsid w:val="00605DDA"/>
    <w:rsid w:val="00606334"/>
    <w:rsid w:val="006069D8"/>
    <w:rsid w:val="00606B72"/>
    <w:rsid w:val="00606E77"/>
    <w:rsid w:val="00607026"/>
    <w:rsid w:val="006073D0"/>
    <w:rsid w:val="00607E59"/>
    <w:rsid w:val="00607E85"/>
    <w:rsid w:val="00610094"/>
    <w:rsid w:val="00610347"/>
    <w:rsid w:val="006103A9"/>
    <w:rsid w:val="00610487"/>
    <w:rsid w:val="0061051E"/>
    <w:rsid w:val="00610ACF"/>
    <w:rsid w:val="0061131F"/>
    <w:rsid w:val="0061152A"/>
    <w:rsid w:val="006118F7"/>
    <w:rsid w:val="00611AA3"/>
    <w:rsid w:val="00611AA7"/>
    <w:rsid w:val="00611E8C"/>
    <w:rsid w:val="0061327F"/>
    <w:rsid w:val="006134F7"/>
    <w:rsid w:val="00613C19"/>
    <w:rsid w:val="0061410F"/>
    <w:rsid w:val="006144E0"/>
    <w:rsid w:val="006145CA"/>
    <w:rsid w:val="006149DF"/>
    <w:rsid w:val="00614CED"/>
    <w:rsid w:val="00614E05"/>
    <w:rsid w:val="00614E7A"/>
    <w:rsid w:val="00615081"/>
    <w:rsid w:val="00615298"/>
    <w:rsid w:val="00615805"/>
    <w:rsid w:val="00615AB4"/>
    <w:rsid w:val="00616060"/>
    <w:rsid w:val="006160BF"/>
    <w:rsid w:val="00616542"/>
    <w:rsid w:val="006167CD"/>
    <w:rsid w:val="00616A1C"/>
    <w:rsid w:val="00616E74"/>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9C"/>
    <w:rsid w:val="006217F3"/>
    <w:rsid w:val="00621AAE"/>
    <w:rsid w:val="00621C7A"/>
    <w:rsid w:val="00621E56"/>
    <w:rsid w:val="006221C6"/>
    <w:rsid w:val="00622891"/>
    <w:rsid w:val="0062320A"/>
    <w:rsid w:val="006236E6"/>
    <w:rsid w:val="006238BB"/>
    <w:rsid w:val="00623948"/>
    <w:rsid w:val="00624545"/>
    <w:rsid w:val="00624830"/>
    <w:rsid w:val="006248E0"/>
    <w:rsid w:val="00624B00"/>
    <w:rsid w:val="00624CD8"/>
    <w:rsid w:val="00624D3B"/>
    <w:rsid w:val="00624E1F"/>
    <w:rsid w:val="00624F58"/>
    <w:rsid w:val="006252DC"/>
    <w:rsid w:val="0062588A"/>
    <w:rsid w:val="006259FE"/>
    <w:rsid w:val="00625AB5"/>
    <w:rsid w:val="00625BA7"/>
    <w:rsid w:val="00625EBB"/>
    <w:rsid w:val="00625ED9"/>
    <w:rsid w:val="00625FB8"/>
    <w:rsid w:val="00626059"/>
    <w:rsid w:val="006270DA"/>
    <w:rsid w:val="00627269"/>
    <w:rsid w:val="00627659"/>
    <w:rsid w:val="00627D80"/>
    <w:rsid w:val="00627FA8"/>
    <w:rsid w:val="0063059B"/>
    <w:rsid w:val="00631079"/>
    <w:rsid w:val="006311A7"/>
    <w:rsid w:val="00631524"/>
    <w:rsid w:val="006316A4"/>
    <w:rsid w:val="00631A19"/>
    <w:rsid w:val="00631A8A"/>
    <w:rsid w:val="0063210E"/>
    <w:rsid w:val="006323F5"/>
    <w:rsid w:val="006324D8"/>
    <w:rsid w:val="00632580"/>
    <w:rsid w:val="00632F00"/>
    <w:rsid w:val="00632F04"/>
    <w:rsid w:val="0063301E"/>
    <w:rsid w:val="0063327A"/>
    <w:rsid w:val="00633813"/>
    <w:rsid w:val="006338C3"/>
    <w:rsid w:val="00633AF1"/>
    <w:rsid w:val="00633B94"/>
    <w:rsid w:val="006344E5"/>
    <w:rsid w:val="0063497A"/>
    <w:rsid w:val="00634AB2"/>
    <w:rsid w:val="00634C6E"/>
    <w:rsid w:val="006359EF"/>
    <w:rsid w:val="00635AA9"/>
    <w:rsid w:val="00635B65"/>
    <w:rsid w:val="00635F72"/>
    <w:rsid w:val="006363F1"/>
    <w:rsid w:val="006364B2"/>
    <w:rsid w:val="006364FC"/>
    <w:rsid w:val="006369B1"/>
    <w:rsid w:val="006369B3"/>
    <w:rsid w:val="00636ABD"/>
    <w:rsid w:val="0063714C"/>
    <w:rsid w:val="00637460"/>
    <w:rsid w:val="00637A6B"/>
    <w:rsid w:val="00637CEB"/>
    <w:rsid w:val="0064049B"/>
    <w:rsid w:val="006404A2"/>
    <w:rsid w:val="00640D79"/>
    <w:rsid w:val="006411CD"/>
    <w:rsid w:val="00641303"/>
    <w:rsid w:val="006413E7"/>
    <w:rsid w:val="00641421"/>
    <w:rsid w:val="00641545"/>
    <w:rsid w:val="00641A19"/>
    <w:rsid w:val="00642114"/>
    <w:rsid w:val="0064263D"/>
    <w:rsid w:val="00642D51"/>
    <w:rsid w:val="00642DF0"/>
    <w:rsid w:val="0064307B"/>
    <w:rsid w:val="0064310A"/>
    <w:rsid w:val="00643457"/>
    <w:rsid w:val="006438D5"/>
    <w:rsid w:val="00643971"/>
    <w:rsid w:val="00643A63"/>
    <w:rsid w:val="006440F4"/>
    <w:rsid w:val="00644263"/>
    <w:rsid w:val="00644A66"/>
    <w:rsid w:val="00644D3A"/>
    <w:rsid w:val="00644EF6"/>
    <w:rsid w:val="006450E1"/>
    <w:rsid w:val="006451CE"/>
    <w:rsid w:val="0064545B"/>
    <w:rsid w:val="0064591E"/>
    <w:rsid w:val="00645B24"/>
    <w:rsid w:val="00645CD9"/>
    <w:rsid w:val="00645DDE"/>
    <w:rsid w:val="00646187"/>
    <w:rsid w:val="006467ED"/>
    <w:rsid w:val="00646C22"/>
    <w:rsid w:val="0064722C"/>
    <w:rsid w:val="00647240"/>
    <w:rsid w:val="006477F8"/>
    <w:rsid w:val="00647B34"/>
    <w:rsid w:val="00647CF0"/>
    <w:rsid w:val="00647D8B"/>
    <w:rsid w:val="00647EB7"/>
    <w:rsid w:val="00647FFE"/>
    <w:rsid w:val="006506D1"/>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4F04"/>
    <w:rsid w:val="006553F7"/>
    <w:rsid w:val="006556E8"/>
    <w:rsid w:val="0065605F"/>
    <w:rsid w:val="0065649E"/>
    <w:rsid w:val="00656E06"/>
    <w:rsid w:val="00656F2C"/>
    <w:rsid w:val="00656FFD"/>
    <w:rsid w:val="006572DC"/>
    <w:rsid w:val="00657413"/>
    <w:rsid w:val="00657650"/>
    <w:rsid w:val="00657A30"/>
    <w:rsid w:val="00657FA9"/>
    <w:rsid w:val="00657FF7"/>
    <w:rsid w:val="00660336"/>
    <w:rsid w:val="006603FE"/>
    <w:rsid w:val="00660B62"/>
    <w:rsid w:val="00660BF0"/>
    <w:rsid w:val="00660C52"/>
    <w:rsid w:val="00660F40"/>
    <w:rsid w:val="0066101B"/>
    <w:rsid w:val="006612B0"/>
    <w:rsid w:val="00661C22"/>
    <w:rsid w:val="00661CBF"/>
    <w:rsid w:val="0066224C"/>
    <w:rsid w:val="00662B2D"/>
    <w:rsid w:val="00663011"/>
    <w:rsid w:val="00663695"/>
    <w:rsid w:val="0066395B"/>
    <w:rsid w:val="0066396D"/>
    <w:rsid w:val="00663A5A"/>
    <w:rsid w:val="00663ECF"/>
    <w:rsid w:val="00663F07"/>
    <w:rsid w:val="00664055"/>
    <w:rsid w:val="0066448D"/>
    <w:rsid w:val="00664B5A"/>
    <w:rsid w:val="00664DEB"/>
    <w:rsid w:val="00664E85"/>
    <w:rsid w:val="006655CA"/>
    <w:rsid w:val="006658C6"/>
    <w:rsid w:val="00665ADB"/>
    <w:rsid w:val="00666183"/>
    <w:rsid w:val="006665F1"/>
    <w:rsid w:val="00666EB5"/>
    <w:rsid w:val="006674E7"/>
    <w:rsid w:val="0066787D"/>
    <w:rsid w:val="006678F3"/>
    <w:rsid w:val="00667994"/>
    <w:rsid w:val="00667B47"/>
    <w:rsid w:val="00670165"/>
    <w:rsid w:val="00670171"/>
    <w:rsid w:val="00670410"/>
    <w:rsid w:val="00670FD6"/>
    <w:rsid w:val="006710F9"/>
    <w:rsid w:val="006725A3"/>
    <w:rsid w:val="0067260F"/>
    <w:rsid w:val="00672648"/>
    <w:rsid w:val="00672D38"/>
    <w:rsid w:val="0067346B"/>
    <w:rsid w:val="00673979"/>
    <w:rsid w:val="00673BC7"/>
    <w:rsid w:val="00673CAC"/>
    <w:rsid w:val="00673DDA"/>
    <w:rsid w:val="00674359"/>
    <w:rsid w:val="00674694"/>
    <w:rsid w:val="006746FD"/>
    <w:rsid w:val="00674826"/>
    <w:rsid w:val="00674C8E"/>
    <w:rsid w:val="00675B44"/>
    <w:rsid w:val="00675C10"/>
    <w:rsid w:val="00675C90"/>
    <w:rsid w:val="00675CA5"/>
    <w:rsid w:val="00675D8B"/>
    <w:rsid w:val="006763BD"/>
    <w:rsid w:val="006767A8"/>
    <w:rsid w:val="00676950"/>
    <w:rsid w:val="00676AFC"/>
    <w:rsid w:val="00676BA7"/>
    <w:rsid w:val="0067724E"/>
    <w:rsid w:val="00677321"/>
    <w:rsid w:val="006776B4"/>
    <w:rsid w:val="006776D6"/>
    <w:rsid w:val="0067790A"/>
    <w:rsid w:val="00677F25"/>
    <w:rsid w:val="0068029E"/>
    <w:rsid w:val="006802F8"/>
    <w:rsid w:val="0068034F"/>
    <w:rsid w:val="00680380"/>
    <w:rsid w:val="00680774"/>
    <w:rsid w:val="00680831"/>
    <w:rsid w:val="00680ABE"/>
    <w:rsid w:val="00680ECB"/>
    <w:rsid w:val="00681064"/>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02"/>
    <w:rsid w:val="00683214"/>
    <w:rsid w:val="006832DE"/>
    <w:rsid w:val="0068339B"/>
    <w:rsid w:val="0068347A"/>
    <w:rsid w:val="00683B49"/>
    <w:rsid w:val="00683C58"/>
    <w:rsid w:val="00684135"/>
    <w:rsid w:val="006843F9"/>
    <w:rsid w:val="00684428"/>
    <w:rsid w:val="00684570"/>
    <w:rsid w:val="00684D74"/>
    <w:rsid w:val="0068504E"/>
    <w:rsid w:val="006851D6"/>
    <w:rsid w:val="006863DF"/>
    <w:rsid w:val="0068765F"/>
    <w:rsid w:val="006879FC"/>
    <w:rsid w:val="00687CC8"/>
    <w:rsid w:val="00687DE3"/>
    <w:rsid w:val="00687EEB"/>
    <w:rsid w:val="00690057"/>
    <w:rsid w:val="006903F6"/>
    <w:rsid w:val="0069071B"/>
    <w:rsid w:val="00690A75"/>
    <w:rsid w:val="00690E6B"/>
    <w:rsid w:val="00691568"/>
    <w:rsid w:val="00691682"/>
    <w:rsid w:val="00691816"/>
    <w:rsid w:val="00691E55"/>
    <w:rsid w:val="00691F8B"/>
    <w:rsid w:val="00693480"/>
    <w:rsid w:val="006934D4"/>
    <w:rsid w:val="006938D2"/>
    <w:rsid w:val="00693A93"/>
    <w:rsid w:val="0069453B"/>
    <w:rsid w:val="0069455E"/>
    <w:rsid w:val="0069499B"/>
    <w:rsid w:val="006949D3"/>
    <w:rsid w:val="00694AB8"/>
    <w:rsid w:val="00694CAE"/>
    <w:rsid w:val="00694F08"/>
    <w:rsid w:val="00694F89"/>
    <w:rsid w:val="00695400"/>
    <w:rsid w:val="00695838"/>
    <w:rsid w:val="00696320"/>
    <w:rsid w:val="0069636C"/>
    <w:rsid w:val="00696370"/>
    <w:rsid w:val="00696703"/>
    <w:rsid w:val="006969CD"/>
    <w:rsid w:val="00696D73"/>
    <w:rsid w:val="00696D7F"/>
    <w:rsid w:val="00697225"/>
    <w:rsid w:val="006978DA"/>
    <w:rsid w:val="006A087D"/>
    <w:rsid w:val="006A0B8D"/>
    <w:rsid w:val="006A1049"/>
    <w:rsid w:val="006A117B"/>
    <w:rsid w:val="006A153D"/>
    <w:rsid w:val="006A16C1"/>
    <w:rsid w:val="006A17E4"/>
    <w:rsid w:val="006A189C"/>
    <w:rsid w:val="006A18A3"/>
    <w:rsid w:val="006A18B8"/>
    <w:rsid w:val="006A1A9C"/>
    <w:rsid w:val="006A1D4A"/>
    <w:rsid w:val="006A24A2"/>
    <w:rsid w:val="006A2879"/>
    <w:rsid w:val="006A28A0"/>
    <w:rsid w:val="006A2B1E"/>
    <w:rsid w:val="006A2E97"/>
    <w:rsid w:val="006A2FAC"/>
    <w:rsid w:val="006A32F8"/>
    <w:rsid w:val="006A3823"/>
    <w:rsid w:val="006A3BF5"/>
    <w:rsid w:val="006A3E1A"/>
    <w:rsid w:val="006A452A"/>
    <w:rsid w:val="006A4887"/>
    <w:rsid w:val="006A49F1"/>
    <w:rsid w:val="006A4B3F"/>
    <w:rsid w:val="006A4D70"/>
    <w:rsid w:val="006A551E"/>
    <w:rsid w:val="006A56EC"/>
    <w:rsid w:val="006A5712"/>
    <w:rsid w:val="006A5A57"/>
    <w:rsid w:val="006A5AF6"/>
    <w:rsid w:val="006A5B9E"/>
    <w:rsid w:val="006A6101"/>
    <w:rsid w:val="006A65C2"/>
    <w:rsid w:val="006A69F5"/>
    <w:rsid w:val="006A6A2B"/>
    <w:rsid w:val="006A6B66"/>
    <w:rsid w:val="006A7AA2"/>
    <w:rsid w:val="006A7F33"/>
    <w:rsid w:val="006B00C7"/>
    <w:rsid w:val="006B0164"/>
    <w:rsid w:val="006B0A2A"/>
    <w:rsid w:val="006B0BA6"/>
    <w:rsid w:val="006B0EA8"/>
    <w:rsid w:val="006B133D"/>
    <w:rsid w:val="006B153B"/>
    <w:rsid w:val="006B16BE"/>
    <w:rsid w:val="006B1903"/>
    <w:rsid w:val="006B1989"/>
    <w:rsid w:val="006B1AD7"/>
    <w:rsid w:val="006B2004"/>
    <w:rsid w:val="006B2282"/>
    <w:rsid w:val="006B244F"/>
    <w:rsid w:val="006B26B6"/>
    <w:rsid w:val="006B26C4"/>
    <w:rsid w:val="006B289F"/>
    <w:rsid w:val="006B2C66"/>
    <w:rsid w:val="006B2FD3"/>
    <w:rsid w:val="006B325D"/>
    <w:rsid w:val="006B3552"/>
    <w:rsid w:val="006B391C"/>
    <w:rsid w:val="006B3AFC"/>
    <w:rsid w:val="006B3F10"/>
    <w:rsid w:val="006B408C"/>
    <w:rsid w:val="006B40F4"/>
    <w:rsid w:val="006B44F9"/>
    <w:rsid w:val="006B4607"/>
    <w:rsid w:val="006B4882"/>
    <w:rsid w:val="006B4989"/>
    <w:rsid w:val="006B4BD9"/>
    <w:rsid w:val="006B4FD9"/>
    <w:rsid w:val="006B53A2"/>
    <w:rsid w:val="006B54A1"/>
    <w:rsid w:val="006B5B35"/>
    <w:rsid w:val="006B608B"/>
    <w:rsid w:val="006B6098"/>
    <w:rsid w:val="006B6234"/>
    <w:rsid w:val="006B6D7D"/>
    <w:rsid w:val="006B6FA3"/>
    <w:rsid w:val="006B7495"/>
    <w:rsid w:val="006B76C6"/>
    <w:rsid w:val="006B7ADE"/>
    <w:rsid w:val="006C04C3"/>
    <w:rsid w:val="006C04E3"/>
    <w:rsid w:val="006C04F1"/>
    <w:rsid w:val="006C0521"/>
    <w:rsid w:val="006C0695"/>
    <w:rsid w:val="006C0CCC"/>
    <w:rsid w:val="006C12B3"/>
    <w:rsid w:val="006C1380"/>
    <w:rsid w:val="006C13B1"/>
    <w:rsid w:val="006C18A4"/>
    <w:rsid w:val="006C1AAC"/>
    <w:rsid w:val="006C1F59"/>
    <w:rsid w:val="006C2148"/>
    <w:rsid w:val="006C2416"/>
    <w:rsid w:val="006C24C6"/>
    <w:rsid w:val="006C2515"/>
    <w:rsid w:val="006C28B7"/>
    <w:rsid w:val="006C3426"/>
    <w:rsid w:val="006C3ED3"/>
    <w:rsid w:val="006C4372"/>
    <w:rsid w:val="006C4508"/>
    <w:rsid w:val="006C4B97"/>
    <w:rsid w:val="006C5039"/>
    <w:rsid w:val="006C5462"/>
    <w:rsid w:val="006C567E"/>
    <w:rsid w:val="006C59A7"/>
    <w:rsid w:val="006C5B24"/>
    <w:rsid w:val="006C5BB2"/>
    <w:rsid w:val="006C5C74"/>
    <w:rsid w:val="006C6402"/>
    <w:rsid w:val="006C6426"/>
    <w:rsid w:val="006C643A"/>
    <w:rsid w:val="006C655B"/>
    <w:rsid w:val="006C6C09"/>
    <w:rsid w:val="006C6E74"/>
    <w:rsid w:val="006C6F1B"/>
    <w:rsid w:val="006C71F5"/>
    <w:rsid w:val="006C73BC"/>
    <w:rsid w:val="006C7407"/>
    <w:rsid w:val="006C7447"/>
    <w:rsid w:val="006C74F9"/>
    <w:rsid w:val="006C7652"/>
    <w:rsid w:val="006C780F"/>
    <w:rsid w:val="006C78BD"/>
    <w:rsid w:val="006C7939"/>
    <w:rsid w:val="006C79D9"/>
    <w:rsid w:val="006C7BF8"/>
    <w:rsid w:val="006C7E46"/>
    <w:rsid w:val="006C7EDE"/>
    <w:rsid w:val="006C7FCE"/>
    <w:rsid w:val="006D0284"/>
    <w:rsid w:val="006D0584"/>
    <w:rsid w:val="006D145B"/>
    <w:rsid w:val="006D16F5"/>
    <w:rsid w:val="006D1826"/>
    <w:rsid w:val="006D1E61"/>
    <w:rsid w:val="006D1F96"/>
    <w:rsid w:val="006D211D"/>
    <w:rsid w:val="006D2492"/>
    <w:rsid w:val="006D2A89"/>
    <w:rsid w:val="006D2C28"/>
    <w:rsid w:val="006D2E8D"/>
    <w:rsid w:val="006D34C9"/>
    <w:rsid w:val="006D38BE"/>
    <w:rsid w:val="006D38E6"/>
    <w:rsid w:val="006D39F3"/>
    <w:rsid w:val="006D3BAE"/>
    <w:rsid w:val="006D3F6C"/>
    <w:rsid w:val="006D42F4"/>
    <w:rsid w:val="006D5136"/>
    <w:rsid w:val="006D5514"/>
    <w:rsid w:val="006D5C59"/>
    <w:rsid w:val="006D6665"/>
    <w:rsid w:val="006D68B9"/>
    <w:rsid w:val="006D69DF"/>
    <w:rsid w:val="006D714F"/>
    <w:rsid w:val="006D736A"/>
    <w:rsid w:val="006D765F"/>
    <w:rsid w:val="006D7845"/>
    <w:rsid w:val="006D7AE5"/>
    <w:rsid w:val="006E051B"/>
    <w:rsid w:val="006E07DA"/>
    <w:rsid w:val="006E0A2D"/>
    <w:rsid w:val="006E0F9A"/>
    <w:rsid w:val="006E0FF7"/>
    <w:rsid w:val="006E1484"/>
    <w:rsid w:val="006E1781"/>
    <w:rsid w:val="006E195D"/>
    <w:rsid w:val="006E1DB3"/>
    <w:rsid w:val="006E1F2D"/>
    <w:rsid w:val="006E237B"/>
    <w:rsid w:val="006E2650"/>
    <w:rsid w:val="006E2A70"/>
    <w:rsid w:val="006E2E13"/>
    <w:rsid w:val="006E2FC9"/>
    <w:rsid w:val="006E3350"/>
    <w:rsid w:val="006E33B0"/>
    <w:rsid w:val="006E36DB"/>
    <w:rsid w:val="006E3D11"/>
    <w:rsid w:val="006E405D"/>
    <w:rsid w:val="006E4368"/>
    <w:rsid w:val="006E4369"/>
    <w:rsid w:val="006E4440"/>
    <w:rsid w:val="006E4C15"/>
    <w:rsid w:val="006E50DA"/>
    <w:rsid w:val="006E52BD"/>
    <w:rsid w:val="006E53E5"/>
    <w:rsid w:val="006E5912"/>
    <w:rsid w:val="006E5A5E"/>
    <w:rsid w:val="006E5C76"/>
    <w:rsid w:val="006E5CB0"/>
    <w:rsid w:val="006E5D7E"/>
    <w:rsid w:val="006E607D"/>
    <w:rsid w:val="006E6102"/>
    <w:rsid w:val="006E632C"/>
    <w:rsid w:val="006E6439"/>
    <w:rsid w:val="006E6580"/>
    <w:rsid w:val="006E68DA"/>
    <w:rsid w:val="006E6A31"/>
    <w:rsid w:val="006E6FC1"/>
    <w:rsid w:val="006E6FD2"/>
    <w:rsid w:val="006E7440"/>
    <w:rsid w:val="006E7510"/>
    <w:rsid w:val="006E76BC"/>
    <w:rsid w:val="006E7F5D"/>
    <w:rsid w:val="006F0203"/>
    <w:rsid w:val="006F04AE"/>
    <w:rsid w:val="006F076C"/>
    <w:rsid w:val="006F0954"/>
    <w:rsid w:val="006F0F5A"/>
    <w:rsid w:val="006F1034"/>
    <w:rsid w:val="006F14E8"/>
    <w:rsid w:val="006F16CD"/>
    <w:rsid w:val="006F17E1"/>
    <w:rsid w:val="006F1AFB"/>
    <w:rsid w:val="006F1E5F"/>
    <w:rsid w:val="006F27C6"/>
    <w:rsid w:val="006F2810"/>
    <w:rsid w:val="006F2F7C"/>
    <w:rsid w:val="006F322C"/>
    <w:rsid w:val="006F37A1"/>
    <w:rsid w:val="006F3EC8"/>
    <w:rsid w:val="006F40A8"/>
    <w:rsid w:val="006F4820"/>
    <w:rsid w:val="006F4DA6"/>
    <w:rsid w:val="006F522F"/>
    <w:rsid w:val="006F5355"/>
    <w:rsid w:val="006F5381"/>
    <w:rsid w:val="006F58F6"/>
    <w:rsid w:val="006F5977"/>
    <w:rsid w:val="006F5A05"/>
    <w:rsid w:val="006F5BD4"/>
    <w:rsid w:val="006F5D24"/>
    <w:rsid w:val="006F5DD1"/>
    <w:rsid w:val="006F62FC"/>
    <w:rsid w:val="006F6CF3"/>
    <w:rsid w:val="006F76D9"/>
    <w:rsid w:val="006F7728"/>
    <w:rsid w:val="006F77AD"/>
    <w:rsid w:val="006F79EE"/>
    <w:rsid w:val="006F7C9B"/>
    <w:rsid w:val="006F7FB9"/>
    <w:rsid w:val="007001D5"/>
    <w:rsid w:val="007006F1"/>
    <w:rsid w:val="007008F2"/>
    <w:rsid w:val="00700A70"/>
    <w:rsid w:val="00700DD4"/>
    <w:rsid w:val="0070148B"/>
    <w:rsid w:val="00701D0E"/>
    <w:rsid w:val="00702358"/>
    <w:rsid w:val="00702A93"/>
    <w:rsid w:val="00703346"/>
    <w:rsid w:val="00703422"/>
    <w:rsid w:val="0070398D"/>
    <w:rsid w:val="00703CAF"/>
    <w:rsid w:val="00703E2D"/>
    <w:rsid w:val="007043CC"/>
    <w:rsid w:val="0070454C"/>
    <w:rsid w:val="0070474A"/>
    <w:rsid w:val="00704773"/>
    <w:rsid w:val="0070527E"/>
    <w:rsid w:val="00705999"/>
    <w:rsid w:val="00705C19"/>
    <w:rsid w:val="00706032"/>
    <w:rsid w:val="00706231"/>
    <w:rsid w:val="007062CE"/>
    <w:rsid w:val="00706366"/>
    <w:rsid w:val="00706368"/>
    <w:rsid w:val="00706A43"/>
    <w:rsid w:val="00706ACD"/>
    <w:rsid w:val="00706DCB"/>
    <w:rsid w:val="00707220"/>
    <w:rsid w:val="007075E2"/>
    <w:rsid w:val="00710B84"/>
    <w:rsid w:val="00711019"/>
    <w:rsid w:val="0071114E"/>
    <w:rsid w:val="0071123B"/>
    <w:rsid w:val="0071145C"/>
    <w:rsid w:val="0071176E"/>
    <w:rsid w:val="0071193A"/>
    <w:rsid w:val="00711A6A"/>
    <w:rsid w:val="00711CAF"/>
    <w:rsid w:val="00711FFC"/>
    <w:rsid w:val="007126A5"/>
    <w:rsid w:val="007127A5"/>
    <w:rsid w:val="007133C3"/>
    <w:rsid w:val="00713459"/>
    <w:rsid w:val="007134A1"/>
    <w:rsid w:val="007137C4"/>
    <w:rsid w:val="00713968"/>
    <w:rsid w:val="0071457A"/>
    <w:rsid w:val="00714706"/>
    <w:rsid w:val="0071472C"/>
    <w:rsid w:val="00714813"/>
    <w:rsid w:val="007148C6"/>
    <w:rsid w:val="00714AE5"/>
    <w:rsid w:val="00714E6A"/>
    <w:rsid w:val="00714EC6"/>
    <w:rsid w:val="007159AB"/>
    <w:rsid w:val="007159CB"/>
    <w:rsid w:val="00715B46"/>
    <w:rsid w:val="00715DD7"/>
    <w:rsid w:val="00716590"/>
    <w:rsid w:val="00716F1D"/>
    <w:rsid w:val="00716FD3"/>
    <w:rsid w:val="0071715E"/>
    <w:rsid w:val="00717688"/>
    <w:rsid w:val="00717B6E"/>
    <w:rsid w:val="00717C78"/>
    <w:rsid w:val="00717FD0"/>
    <w:rsid w:val="0072043F"/>
    <w:rsid w:val="007204C0"/>
    <w:rsid w:val="00720FDC"/>
    <w:rsid w:val="00721684"/>
    <w:rsid w:val="00721762"/>
    <w:rsid w:val="007219EE"/>
    <w:rsid w:val="00721A74"/>
    <w:rsid w:val="00721D75"/>
    <w:rsid w:val="007222BC"/>
    <w:rsid w:val="00722795"/>
    <w:rsid w:val="007229B8"/>
    <w:rsid w:val="00722DE2"/>
    <w:rsid w:val="0072318C"/>
    <w:rsid w:val="00723389"/>
    <w:rsid w:val="00723452"/>
    <w:rsid w:val="007236E0"/>
    <w:rsid w:val="00723A02"/>
    <w:rsid w:val="00723B9F"/>
    <w:rsid w:val="00723C2E"/>
    <w:rsid w:val="00723E21"/>
    <w:rsid w:val="00723EF9"/>
    <w:rsid w:val="00724307"/>
    <w:rsid w:val="00724763"/>
    <w:rsid w:val="007247C9"/>
    <w:rsid w:val="00724A7D"/>
    <w:rsid w:val="00724CF5"/>
    <w:rsid w:val="007252CE"/>
    <w:rsid w:val="007255DF"/>
    <w:rsid w:val="0072567B"/>
    <w:rsid w:val="0072570E"/>
    <w:rsid w:val="00725D24"/>
    <w:rsid w:val="00726172"/>
    <w:rsid w:val="00726753"/>
    <w:rsid w:val="007268DD"/>
    <w:rsid w:val="00726F87"/>
    <w:rsid w:val="00727197"/>
    <w:rsid w:val="00727390"/>
    <w:rsid w:val="0072777D"/>
    <w:rsid w:val="00727AA9"/>
    <w:rsid w:val="00727CD1"/>
    <w:rsid w:val="00727D4D"/>
    <w:rsid w:val="0073012B"/>
    <w:rsid w:val="007302E0"/>
    <w:rsid w:val="00730301"/>
    <w:rsid w:val="00730462"/>
    <w:rsid w:val="0073051A"/>
    <w:rsid w:val="00730702"/>
    <w:rsid w:val="00730B7E"/>
    <w:rsid w:val="00730C38"/>
    <w:rsid w:val="00730C5B"/>
    <w:rsid w:val="00731210"/>
    <w:rsid w:val="007315ED"/>
    <w:rsid w:val="00731653"/>
    <w:rsid w:val="007318E5"/>
    <w:rsid w:val="00731AB5"/>
    <w:rsid w:val="00731EFF"/>
    <w:rsid w:val="007320DB"/>
    <w:rsid w:val="0073268E"/>
    <w:rsid w:val="0073288C"/>
    <w:rsid w:val="00732BA4"/>
    <w:rsid w:val="00732FC2"/>
    <w:rsid w:val="0073309E"/>
    <w:rsid w:val="007337C5"/>
    <w:rsid w:val="007339BF"/>
    <w:rsid w:val="00733A59"/>
    <w:rsid w:val="0073400F"/>
    <w:rsid w:val="00734239"/>
    <w:rsid w:val="00734265"/>
    <w:rsid w:val="007342DE"/>
    <w:rsid w:val="007343D8"/>
    <w:rsid w:val="007346B1"/>
    <w:rsid w:val="00734936"/>
    <w:rsid w:val="00734D8E"/>
    <w:rsid w:val="00734F1D"/>
    <w:rsid w:val="00735103"/>
    <w:rsid w:val="007351EF"/>
    <w:rsid w:val="00735253"/>
    <w:rsid w:val="0073556E"/>
    <w:rsid w:val="0073558C"/>
    <w:rsid w:val="0073584C"/>
    <w:rsid w:val="00735A76"/>
    <w:rsid w:val="00735DFD"/>
    <w:rsid w:val="00736477"/>
    <w:rsid w:val="00736498"/>
    <w:rsid w:val="00736587"/>
    <w:rsid w:val="007366F1"/>
    <w:rsid w:val="00736AC2"/>
    <w:rsid w:val="00736C3B"/>
    <w:rsid w:val="00736DA1"/>
    <w:rsid w:val="00737BFA"/>
    <w:rsid w:val="00737ED0"/>
    <w:rsid w:val="00737FDC"/>
    <w:rsid w:val="0074039E"/>
    <w:rsid w:val="0074095D"/>
    <w:rsid w:val="00740A52"/>
    <w:rsid w:val="00740BBB"/>
    <w:rsid w:val="00740C60"/>
    <w:rsid w:val="00740D0A"/>
    <w:rsid w:val="00740D86"/>
    <w:rsid w:val="00740FE6"/>
    <w:rsid w:val="00741091"/>
    <w:rsid w:val="00741555"/>
    <w:rsid w:val="007416D9"/>
    <w:rsid w:val="007416EA"/>
    <w:rsid w:val="00741AC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C8C"/>
    <w:rsid w:val="00744E0E"/>
    <w:rsid w:val="00745108"/>
    <w:rsid w:val="0074535A"/>
    <w:rsid w:val="007454FE"/>
    <w:rsid w:val="0074573A"/>
    <w:rsid w:val="007458A4"/>
    <w:rsid w:val="00745C76"/>
    <w:rsid w:val="00745E7A"/>
    <w:rsid w:val="00746287"/>
    <w:rsid w:val="0074692B"/>
    <w:rsid w:val="00746C85"/>
    <w:rsid w:val="00746EE0"/>
    <w:rsid w:val="00746FD4"/>
    <w:rsid w:val="00747159"/>
    <w:rsid w:val="007472AF"/>
    <w:rsid w:val="00747761"/>
    <w:rsid w:val="00747C74"/>
    <w:rsid w:val="00747CB1"/>
    <w:rsid w:val="007504AB"/>
    <w:rsid w:val="00750679"/>
    <w:rsid w:val="0075073C"/>
    <w:rsid w:val="00750828"/>
    <w:rsid w:val="00750AEA"/>
    <w:rsid w:val="00750D69"/>
    <w:rsid w:val="00750E67"/>
    <w:rsid w:val="00750EDC"/>
    <w:rsid w:val="0075199B"/>
    <w:rsid w:val="00751B7F"/>
    <w:rsid w:val="00751D35"/>
    <w:rsid w:val="00751F02"/>
    <w:rsid w:val="007523D5"/>
    <w:rsid w:val="00752696"/>
    <w:rsid w:val="00752803"/>
    <w:rsid w:val="007528AF"/>
    <w:rsid w:val="00752B49"/>
    <w:rsid w:val="00752D2C"/>
    <w:rsid w:val="00752DAB"/>
    <w:rsid w:val="00752DD0"/>
    <w:rsid w:val="00753062"/>
    <w:rsid w:val="007537D1"/>
    <w:rsid w:val="007544F4"/>
    <w:rsid w:val="00754836"/>
    <w:rsid w:val="00755022"/>
    <w:rsid w:val="00755183"/>
    <w:rsid w:val="007554A3"/>
    <w:rsid w:val="0075571C"/>
    <w:rsid w:val="007559B0"/>
    <w:rsid w:val="00755B2D"/>
    <w:rsid w:val="00755FA0"/>
    <w:rsid w:val="007562A9"/>
    <w:rsid w:val="007562E9"/>
    <w:rsid w:val="00756491"/>
    <w:rsid w:val="00756698"/>
    <w:rsid w:val="007567DC"/>
    <w:rsid w:val="00756ABC"/>
    <w:rsid w:val="00757352"/>
    <w:rsid w:val="007576C5"/>
    <w:rsid w:val="007577F5"/>
    <w:rsid w:val="00757A5E"/>
    <w:rsid w:val="0076011B"/>
    <w:rsid w:val="0076012C"/>
    <w:rsid w:val="00760D2F"/>
    <w:rsid w:val="00761298"/>
    <w:rsid w:val="00761999"/>
    <w:rsid w:val="00761A7B"/>
    <w:rsid w:val="00761AC8"/>
    <w:rsid w:val="00761C0D"/>
    <w:rsid w:val="00761CCC"/>
    <w:rsid w:val="00761D13"/>
    <w:rsid w:val="00761DE8"/>
    <w:rsid w:val="00762220"/>
    <w:rsid w:val="0076244C"/>
    <w:rsid w:val="00762490"/>
    <w:rsid w:val="00762768"/>
    <w:rsid w:val="007629A8"/>
    <w:rsid w:val="00762A7A"/>
    <w:rsid w:val="00762B2D"/>
    <w:rsid w:val="00762C60"/>
    <w:rsid w:val="00763010"/>
    <w:rsid w:val="0076357B"/>
    <w:rsid w:val="00763814"/>
    <w:rsid w:val="0076476E"/>
    <w:rsid w:val="007648D0"/>
    <w:rsid w:val="007652ED"/>
    <w:rsid w:val="0076533F"/>
    <w:rsid w:val="00765470"/>
    <w:rsid w:val="00765689"/>
    <w:rsid w:val="0076597F"/>
    <w:rsid w:val="00765A1A"/>
    <w:rsid w:val="00765A3F"/>
    <w:rsid w:val="00765B5C"/>
    <w:rsid w:val="00765CF4"/>
    <w:rsid w:val="00765D51"/>
    <w:rsid w:val="00765D53"/>
    <w:rsid w:val="00765F6E"/>
    <w:rsid w:val="007662A6"/>
    <w:rsid w:val="00766B81"/>
    <w:rsid w:val="00766BC4"/>
    <w:rsid w:val="0076712C"/>
    <w:rsid w:val="00767231"/>
    <w:rsid w:val="007678FE"/>
    <w:rsid w:val="00767925"/>
    <w:rsid w:val="00767AEF"/>
    <w:rsid w:val="00767BD1"/>
    <w:rsid w:val="007707C5"/>
    <w:rsid w:val="00770A92"/>
    <w:rsid w:val="00770DC0"/>
    <w:rsid w:val="00770F0B"/>
    <w:rsid w:val="00770F3C"/>
    <w:rsid w:val="00771331"/>
    <w:rsid w:val="007714AC"/>
    <w:rsid w:val="00771917"/>
    <w:rsid w:val="007722F4"/>
    <w:rsid w:val="0077299C"/>
    <w:rsid w:val="00772AC2"/>
    <w:rsid w:val="00773817"/>
    <w:rsid w:val="00773856"/>
    <w:rsid w:val="00773C26"/>
    <w:rsid w:val="00773DD7"/>
    <w:rsid w:val="00773FFD"/>
    <w:rsid w:val="0077434A"/>
    <w:rsid w:val="0077478F"/>
    <w:rsid w:val="00774802"/>
    <w:rsid w:val="00774869"/>
    <w:rsid w:val="007749A1"/>
    <w:rsid w:val="00775A4F"/>
    <w:rsid w:val="00775B45"/>
    <w:rsid w:val="00775E12"/>
    <w:rsid w:val="00775FB0"/>
    <w:rsid w:val="00776037"/>
    <w:rsid w:val="007762A6"/>
    <w:rsid w:val="007767A1"/>
    <w:rsid w:val="007768D1"/>
    <w:rsid w:val="00776EF7"/>
    <w:rsid w:val="00777040"/>
    <w:rsid w:val="007772AA"/>
    <w:rsid w:val="00777C6E"/>
    <w:rsid w:val="00777CD9"/>
    <w:rsid w:val="00777EA9"/>
    <w:rsid w:val="0078021A"/>
    <w:rsid w:val="0078049E"/>
    <w:rsid w:val="00780BE8"/>
    <w:rsid w:val="00780C72"/>
    <w:rsid w:val="00781015"/>
    <w:rsid w:val="00782321"/>
    <w:rsid w:val="00782474"/>
    <w:rsid w:val="0078251C"/>
    <w:rsid w:val="00782D13"/>
    <w:rsid w:val="00782F6C"/>
    <w:rsid w:val="00783065"/>
    <w:rsid w:val="00783223"/>
    <w:rsid w:val="00783488"/>
    <w:rsid w:val="007834A4"/>
    <w:rsid w:val="007838A3"/>
    <w:rsid w:val="00783A58"/>
    <w:rsid w:val="00783E4E"/>
    <w:rsid w:val="0078400A"/>
    <w:rsid w:val="007841FF"/>
    <w:rsid w:val="0078427A"/>
    <w:rsid w:val="0078435F"/>
    <w:rsid w:val="00784573"/>
    <w:rsid w:val="00784CEE"/>
    <w:rsid w:val="00784D65"/>
    <w:rsid w:val="00784EB4"/>
    <w:rsid w:val="007850B1"/>
    <w:rsid w:val="007853A6"/>
    <w:rsid w:val="007854B9"/>
    <w:rsid w:val="00785567"/>
    <w:rsid w:val="007857A3"/>
    <w:rsid w:val="00785835"/>
    <w:rsid w:val="00785909"/>
    <w:rsid w:val="00785CCB"/>
    <w:rsid w:val="00785F06"/>
    <w:rsid w:val="007861E1"/>
    <w:rsid w:val="007862DD"/>
    <w:rsid w:val="007865FC"/>
    <w:rsid w:val="007868E9"/>
    <w:rsid w:val="007870C8"/>
    <w:rsid w:val="007871AB"/>
    <w:rsid w:val="00787431"/>
    <w:rsid w:val="007875D0"/>
    <w:rsid w:val="00787B6C"/>
    <w:rsid w:val="00790169"/>
    <w:rsid w:val="0079020B"/>
    <w:rsid w:val="007908A3"/>
    <w:rsid w:val="00790B7A"/>
    <w:rsid w:val="00790D5A"/>
    <w:rsid w:val="00790EA6"/>
    <w:rsid w:val="00790F8F"/>
    <w:rsid w:val="00791076"/>
    <w:rsid w:val="007911BA"/>
    <w:rsid w:val="007914E0"/>
    <w:rsid w:val="00791549"/>
    <w:rsid w:val="00791729"/>
    <w:rsid w:val="00791804"/>
    <w:rsid w:val="007920DC"/>
    <w:rsid w:val="007921EA"/>
    <w:rsid w:val="007922C7"/>
    <w:rsid w:val="007922EE"/>
    <w:rsid w:val="007923A2"/>
    <w:rsid w:val="0079266A"/>
    <w:rsid w:val="007928B4"/>
    <w:rsid w:val="0079293F"/>
    <w:rsid w:val="007929E8"/>
    <w:rsid w:val="00792B5B"/>
    <w:rsid w:val="00792CC3"/>
    <w:rsid w:val="00792E5B"/>
    <w:rsid w:val="007930C2"/>
    <w:rsid w:val="007931CC"/>
    <w:rsid w:val="00793575"/>
    <w:rsid w:val="007939DB"/>
    <w:rsid w:val="00793A09"/>
    <w:rsid w:val="007940F3"/>
    <w:rsid w:val="007940F7"/>
    <w:rsid w:val="007944BB"/>
    <w:rsid w:val="00794903"/>
    <w:rsid w:val="00794925"/>
    <w:rsid w:val="00794AED"/>
    <w:rsid w:val="00794D4E"/>
    <w:rsid w:val="00795106"/>
    <w:rsid w:val="0079526E"/>
    <w:rsid w:val="00795348"/>
    <w:rsid w:val="007954BE"/>
    <w:rsid w:val="007959F6"/>
    <w:rsid w:val="00795C54"/>
    <w:rsid w:val="00795CC2"/>
    <w:rsid w:val="007962B6"/>
    <w:rsid w:val="007968FD"/>
    <w:rsid w:val="00796E33"/>
    <w:rsid w:val="0079700B"/>
    <w:rsid w:val="0079706D"/>
    <w:rsid w:val="0079739C"/>
    <w:rsid w:val="0079749E"/>
    <w:rsid w:val="007975D2"/>
    <w:rsid w:val="00797C17"/>
    <w:rsid w:val="00797C49"/>
    <w:rsid w:val="00797DE5"/>
    <w:rsid w:val="00797FD7"/>
    <w:rsid w:val="007A013A"/>
    <w:rsid w:val="007A0224"/>
    <w:rsid w:val="007A0264"/>
    <w:rsid w:val="007A030C"/>
    <w:rsid w:val="007A05B9"/>
    <w:rsid w:val="007A07DD"/>
    <w:rsid w:val="007A1092"/>
    <w:rsid w:val="007A1468"/>
    <w:rsid w:val="007A16C4"/>
    <w:rsid w:val="007A19F0"/>
    <w:rsid w:val="007A1B12"/>
    <w:rsid w:val="007A1E1B"/>
    <w:rsid w:val="007A1E98"/>
    <w:rsid w:val="007A1ED1"/>
    <w:rsid w:val="007A1EF9"/>
    <w:rsid w:val="007A1F63"/>
    <w:rsid w:val="007A20F9"/>
    <w:rsid w:val="007A2358"/>
    <w:rsid w:val="007A23BF"/>
    <w:rsid w:val="007A2462"/>
    <w:rsid w:val="007A25B2"/>
    <w:rsid w:val="007A274B"/>
    <w:rsid w:val="007A2A4C"/>
    <w:rsid w:val="007A2D1A"/>
    <w:rsid w:val="007A330C"/>
    <w:rsid w:val="007A332C"/>
    <w:rsid w:val="007A33E0"/>
    <w:rsid w:val="007A3A2E"/>
    <w:rsid w:val="007A3A6A"/>
    <w:rsid w:val="007A3CEA"/>
    <w:rsid w:val="007A3D46"/>
    <w:rsid w:val="007A3DBA"/>
    <w:rsid w:val="007A3DCA"/>
    <w:rsid w:val="007A3F48"/>
    <w:rsid w:val="007A45A5"/>
    <w:rsid w:val="007A4CBA"/>
    <w:rsid w:val="007A50E1"/>
    <w:rsid w:val="007A5126"/>
    <w:rsid w:val="007A52C2"/>
    <w:rsid w:val="007A53D8"/>
    <w:rsid w:val="007A5441"/>
    <w:rsid w:val="007A5E1A"/>
    <w:rsid w:val="007A62C9"/>
    <w:rsid w:val="007A65B3"/>
    <w:rsid w:val="007A6BA3"/>
    <w:rsid w:val="007A6C8D"/>
    <w:rsid w:val="007A6CB2"/>
    <w:rsid w:val="007A778C"/>
    <w:rsid w:val="007A7916"/>
    <w:rsid w:val="007A7C17"/>
    <w:rsid w:val="007A7EDE"/>
    <w:rsid w:val="007A7FCD"/>
    <w:rsid w:val="007B0A94"/>
    <w:rsid w:val="007B0B28"/>
    <w:rsid w:val="007B0B51"/>
    <w:rsid w:val="007B0C0F"/>
    <w:rsid w:val="007B0D07"/>
    <w:rsid w:val="007B0FB0"/>
    <w:rsid w:val="007B0FEB"/>
    <w:rsid w:val="007B141B"/>
    <w:rsid w:val="007B196B"/>
    <w:rsid w:val="007B1CB3"/>
    <w:rsid w:val="007B2008"/>
    <w:rsid w:val="007B2316"/>
    <w:rsid w:val="007B25B2"/>
    <w:rsid w:val="007B3311"/>
    <w:rsid w:val="007B338C"/>
    <w:rsid w:val="007B352B"/>
    <w:rsid w:val="007B39DB"/>
    <w:rsid w:val="007B3A64"/>
    <w:rsid w:val="007B3ABC"/>
    <w:rsid w:val="007B3B39"/>
    <w:rsid w:val="007B3B61"/>
    <w:rsid w:val="007B3B9E"/>
    <w:rsid w:val="007B3E04"/>
    <w:rsid w:val="007B3EBC"/>
    <w:rsid w:val="007B3F48"/>
    <w:rsid w:val="007B3F68"/>
    <w:rsid w:val="007B413E"/>
    <w:rsid w:val="007B41DA"/>
    <w:rsid w:val="007B461B"/>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458"/>
    <w:rsid w:val="007B77F8"/>
    <w:rsid w:val="007B78D4"/>
    <w:rsid w:val="007C00F2"/>
    <w:rsid w:val="007C045B"/>
    <w:rsid w:val="007C0518"/>
    <w:rsid w:val="007C074E"/>
    <w:rsid w:val="007C08EF"/>
    <w:rsid w:val="007C0A00"/>
    <w:rsid w:val="007C0A5B"/>
    <w:rsid w:val="007C0D5A"/>
    <w:rsid w:val="007C100E"/>
    <w:rsid w:val="007C11A3"/>
    <w:rsid w:val="007C1332"/>
    <w:rsid w:val="007C1398"/>
    <w:rsid w:val="007C161F"/>
    <w:rsid w:val="007C166F"/>
    <w:rsid w:val="007C1A9B"/>
    <w:rsid w:val="007C1D05"/>
    <w:rsid w:val="007C2207"/>
    <w:rsid w:val="007C22F1"/>
    <w:rsid w:val="007C2540"/>
    <w:rsid w:val="007C2550"/>
    <w:rsid w:val="007C2AB4"/>
    <w:rsid w:val="007C2FFD"/>
    <w:rsid w:val="007C3395"/>
    <w:rsid w:val="007C3B64"/>
    <w:rsid w:val="007C40F2"/>
    <w:rsid w:val="007C45A5"/>
    <w:rsid w:val="007C49BB"/>
    <w:rsid w:val="007C4C0C"/>
    <w:rsid w:val="007C4C39"/>
    <w:rsid w:val="007C5623"/>
    <w:rsid w:val="007C65FE"/>
    <w:rsid w:val="007C6828"/>
    <w:rsid w:val="007C6948"/>
    <w:rsid w:val="007C6C81"/>
    <w:rsid w:val="007C6CD4"/>
    <w:rsid w:val="007C6E7B"/>
    <w:rsid w:val="007C7D57"/>
    <w:rsid w:val="007C7DB7"/>
    <w:rsid w:val="007C7ED4"/>
    <w:rsid w:val="007D0041"/>
    <w:rsid w:val="007D0190"/>
    <w:rsid w:val="007D039D"/>
    <w:rsid w:val="007D0B01"/>
    <w:rsid w:val="007D0B11"/>
    <w:rsid w:val="007D0DC6"/>
    <w:rsid w:val="007D120D"/>
    <w:rsid w:val="007D1531"/>
    <w:rsid w:val="007D153F"/>
    <w:rsid w:val="007D1CAC"/>
    <w:rsid w:val="007D1D04"/>
    <w:rsid w:val="007D1EC1"/>
    <w:rsid w:val="007D2083"/>
    <w:rsid w:val="007D2271"/>
    <w:rsid w:val="007D2366"/>
    <w:rsid w:val="007D2438"/>
    <w:rsid w:val="007D27CA"/>
    <w:rsid w:val="007D2BE5"/>
    <w:rsid w:val="007D2C29"/>
    <w:rsid w:val="007D2C3D"/>
    <w:rsid w:val="007D2F34"/>
    <w:rsid w:val="007D3637"/>
    <w:rsid w:val="007D382F"/>
    <w:rsid w:val="007D3847"/>
    <w:rsid w:val="007D48CF"/>
    <w:rsid w:val="007D4A4B"/>
    <w:rsid w:val="007D4EDB"/>
    <w:rsid w:val="007D5364"/>
    <w:rsid w:val="007D54DA"/>
    <w:rsid w:val="007D560E"/>
    <w:rsid w:val="007D56CB"/>
    <w:rsid w:val="007D5C60"/>
    <w:rsid w:val="007D6712"/>
    <w:rsid w:val="007D6791"/>
    <w:rsid w:val="007D6B35"/>
    <w:rsid w:val="007D6C82"/>
    <w:rsid w:val="007D6D4D"/>
    <w:rsid w:val="007D6ECF"/>
    <w:rsid w:val="007D6F4C"/>
    <w:rsid w:val="007D76A8"/>
    <w:rsid w:val="007D7C34"/>
    <w:rsid w:val="007E00AA"/>
    <w:rsid w:val="007E06D5"/>
    <w:rsid w:val="007E0B27"/>
    <w:rsid w:val="007E0B49"/>
    <w:rsid w:val="007E0CB6"/>
    <w:rsid w:val="007E12D5"/>
    <w:rsid w:val="007E1719"/>
    <w:rsid w:val="007E178A"/>
    <w:rsid w:val="007E184C"/>
    <w:rsid w:val="007E1A71"/>
    <w:rsid w:val="007E1E5F"/>
    <w:rsid w:val="007E2258"/>
    <w:rsid w:val="007E2762"/>
    <w:rsid w:val="007E2FA5"/>
    <w:rsid w:val="007E319A"/>
    <w:rsid w:val="007E3252"/>
    <w:rsid w:val="007E3543"/>
    <w:rsid w:val="007E3929"/>
    <w:rsid w:val="007E3CB2"/>
    <w:rsid w:val="007E40B3"/>
    <w:rsid w:val="007E4317"/>
    <w:rsid w:val="007E46A8"/>
    <w:rsid w:val="007E475A"/>
    <w:rsid w:val="007E4A41"/>
    <w:rsid w:val="007E55FE"/>
    <w:rsid w:val="007E5796"/>
    <w:rsid w:val="007E5832"/>
    <w:rsid w:val="007E5C7E"/>
    <w:rsid w:val="007E5E81"/>
    <w:rsid w:val="007E604B"/>
    <w:rsid w:val="007E62B0"/>
    <w:rsid w:val="007E6394"/>
    <w:rsid w:val="007E6682"/>
    <w:rsid w:val="007E6851"/>
    <w:rsid w:val="007E68B4"/>
    <w:rsid w:val="007E6A8A"/>
    <w:rsid w:val="007E6A9C"/>
    <w:rsid w:val="007E7249"/>
    <w:rsid w:val="007E7366"/>
    <w:rsid w:val="007E73F6"/>
    <w:rsid w:val="007E7418"/>
    <w:rsid w:val="007E7663"/>
    <w:rsid w:val="007E7783"/>
    <w:rsid w:val="007E79BC"/>
    <w:rsid w:val="007F0011"/>
    <w:rsid w:val="007F0702"/>
    <w:rsid w:val="007F0D0D"/>
    <w:rsid w:val="007F1365"/>
    <w:rsid w:val="007F168A"/>
    <w:rsid w:val="007F176C"/>
    <w:rsid w:val="007F1D45"/>
    <w:rsid w:val="007F23EA"/>
    <w:rsid w:val="007F25A5"/>
    <w:rsid w:val="007F2A4A"/>
    <w:rsid w:val="007F2A7C"/>
    <w:rsid w:val="007F3124"/>
    <w:rsid w:val="007F365E"/>
    <w:rsid w:val="007F3F65"/>
    <w:rsid w:val="007F4119"/>
    <w:rsid w:val="007F4473"/>
    <w:rsid w:val="007F46A1"/>
    <w:rsid w:val="007F48D6"/>
    <w:rsid w:val="007F4ADC"/>
    <w:rsid w:val="007F4AFD"/>
    <w:rsid w:val="007F4B78"/>
    <w:rsid w:val="007F4C42"/>
    <w:rsid w:val="007F585B"/>
    <w:rsid w:val="007F5927"/>
    <w:rsid w:val="007F600F"/>
    <w:rsid w:val="007F6217"/>
    <w:rsid w:val="007F62C3"/>
    <w:rsid w:val="007F65FB"/>
    <w:rsid w:val="007F673E"/>
    <w:rsid w:val="007F6848"/>
    <w:rsid w:val="007F6C11"/>
    <w:rsid w:val="007F6CD7"/>
    <w:rsid w:val="007F6D4B"/>
    <w:rsid w:val="007F6D68"/>
    <w:rsid w:val="007F6FA6"/>
    <w:rsid w:val="007F723B"/>
    <w:rsid w:val="007F7ACF"/>
    <w:rsid w:val="007F7B1F"/>
    <w:rsid w:val="007F7EEE"/>
    <w:rsid w:val="00800305"/>
    <w:rsid w:val="0080052D"/>
    <w:rsid w:val="008006F9"/>
    <w:rsid w:val="00800A70"/>
    <w:rsid w:val="00801036"/>
    <w:rsid w:val="008011A8"/>
    <w:rsid w:val="00801243"/>
    <w:rsid w:val="0080151B"/>
    <w:rsid w:val="00801B70"/>
    <w:rsid w:val="00801BDA"/>
    <w:rsid w:val="00801E41"/>
    <w:rsid w:val="0080241D"/>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07E19"/>
    <w:rsid w:val="008102ED"/>
    <w:rsid w:val="00810424"/>
    <w:rsid w:val="00810624"/>
    <w:rsid w:val="00810D6A"/>
    <w:rsid w:val="00810E49"/>
    <w:rsid w:val="0081125D"/>
    <w:rsid w:val="00811580"/>
    <w:rsid w:val="008115B7"/>
    <w:rsid w:val="00811715"/>
    <w:rsid w:val="008117D3"/>
    <w:rsid w:val="0081188A"/>
    <w:rsid w:val="00811A7E"/>
    <w:rsid w:val="00811ECF"/>
    <w:rsid w:val="0081205A"/>
    <w:rsid w:val="00812810"/>
    <w:rsid w:val="00812B35"/>
    <w:rsid w:val="00812BCB"/>
    <w:rsid w:val="00812D0F"/>
    <w:rsid w:val="00813045"/>
    <w:rsid w:val="00813165"/>
    <w:rsid w:val="0081321A"/>
    <w:rsid w:val="0081334B"/>
    <w:rsid w:val="00813380"/>
    <w:rsid w:val="00813484"/>
    <w:rsid w:val="008135BF"/>
    <w:rsid w:val="00813619"/>
    <w:rsid w:val="00813BFC"/>
    <w:rsid w:val="008145BA"/>
    <w:rsid w:val="00814D65"/>
    <w:rsid w:val="00814E8B"/>
    <w:rsid w:val="008154D6"/>
    <w:rsid w:val="00815E22"/>
    <w:rsid w:val="0081633F"/>
    <w:rsid w:val="008168B7"/>
    <w:rsid w:val="008168C7"/>
    <w:rsid w:val="00816EE6"/>
    <w:rsid w:val="008170EC"/>
    <w:rsid w:val="0081729C"/>
    <w:rsid w:val="00817346"/>
    <w:rsid w:val="00817476"/>
    <w:rsid w:val="00817C73"/>
    <w:rsid w:val="00817E6C"/>
    <w:rsid w:val="00820D8C"/>
    <w:rsid w:val="00821428"/>
    <w:rsid w:val="00821705"/>
    <w:rsid w:val="00821C07"/>
    <w:rsid w:val="00821F60"/>
    <w:rsid w:val="00822003"/>
    <w:rsid w:val="008223F8"/>
    <w:rsid w:val="00822496"/>
    <w:rsid w:val="00822994"/>
    <w:rsid w:val="00822B54"/>
    <w:rsid w:val="0082335E"/>
    <w:rsid w:val="008233D4"/>
    <w:rsid w:val="008236E5"/>
    <w:rsid w:val="00823F13"/>
    <w:rsid w:val="008241E2"/>
    <w:rsid w:val="00824376"/>
    <w:rsid w:val="008248B0"/>
    <w:rsid w:val="008248C3"/>
    <w:rsid w:val="00824A74"/>
    <w:rsid w:val="008252E5"/>
    <w:rsid w:val="00825475"/>
    <w:rsid w:val="00825699"/>
    <w:rsid w:val="008256E3"/>
    <w:rsid w:val="00825A26"/>
    <w:rsid w:val="00825E83"/>
    <w:rsid w:val="008268C3"/>
    <w:rsid w:val="00826FBD"/>
    <w:rsid w:val="0082732F"/>
    <w:rsid w:val="00827899"/>
    <w:rsid w:val="008278D4"/>
    <w:rsid w:val="00827A08"/>
    <w:rsid w:val="00827BA1"/>
    <w:rsid w:val="00827D03"/>
    <w:rsid w:val="00827D28"/>
    <w:rsid w:val="008301C1"/>
    <w:rsid w:val="008301DB"/>
    <w:rsid w:val="0083024A"/>
    <w:rsid w:val="00830437"/>
    <w:rsid w:val="008308C4"/>
    <w:rsid w:val="00831012"/>
    <w:rsid w:val="00832152"/>
    <w:rsid w:val="008321AA"/>
    <w:rsid w:val="0083229F"/>
    <w:rsid w:val="008325B6"/>
    <w:rsid w:val="008327AC"/>
    <w:rsid w:val="008329DF"/>
    <w:rsid w:val="00833220"/>
    <w:rsid w:val="00833361"/>
    <w:rsid w:val="00833562"/>
    <w:rsid w:val="00833809"/>
    <w:rsid w:val="00833BE6"/>
    <w:rsid w:val="00833EAC"/>
    <w:rsid w:val="008341D9"/>
    <w:rsid w:val="008344F2"/>
    <w:rsid w:val="008348D0"/>
    <w:rsid w:val="00834BC8"/>
    <w:rsid w:val="00834BF3"/>
    <w:rsid w:val="00835228"/>
    <w:rsid w:val="00835586"/>
    <w:rsid w:val="008355A8"/>
    <w:rsid w:val="0083566A"/>
    <w:rsid w:val="00835921"/>
    <w:rsid w:val="00835BF2"/>
    <w:rsid w:val="00835C93"/>
    <w:rsid w:val="00835D6D"/>
    <w:rsid w:val="00835DC2"/>
    <w:rsid w:val="008361FD"/>
    <w:rsid w:val="00836578"/>
    <w:rsid w:val="008368BF"/>
    <w:rsid w:val="00836CC1"/>
    <w:rsid w:val="00836CD7"/>
    <w:rsid w:val="0083778B"/>
    <w:rsid w:val="0083788C"/>
    <w:rsid w:val="00837974"/>
    <w:rsid w:val="00837A87"/>
    <w:rsid w:val="00837ACB"/>
    <w:rsid w:val="00840160"/>
    <w:rsid w:val="008404D2"/>
    <w:rsid w:val="008405BB"/>
    <w:rsid w:val="0084083E"/>
    <w:rsid w:val="00840A0D"/>
    <w:rsid w:val="00840AAD"/>
    <w:rsid w:val="00840E3E"/>
    <w:rsid w:val="00841482"/>
    <w:rsid w:val="008417EC"/>
    <w:rsid w:val="00841922"/>
    <w:rsid w:val="00841C3D"/>
    <w:rsid w:val="00841CBB"/>
    <w:rsid w:val="008420A7"/>
    <w:rsid w:val="00843058"/>
    <w:rsid w:val="0084329E"/>
    <w:rsid w:val="008435B1"/>
    <w:rsid w:val="008435EC"/>
    <w:rsid w:val="008437D1"/>
    <w:rsid w:val="008438A7"/>
    <w:rsid w:val="00843AD4"/>
    <w:rsid w:val="00844258"/>
    <w:rsid w:val="0084426A"/>
    <w:rsid w:val="00844897"/>
    <w:rsid w:val="00844AAA"/>
    <w:rsid w:val="00844FAA"/>
    <w:rsid w:val="0084523B"/>
    <w:rsid w:val="0084555D"/>
    <w:rsid w:val="008459DD"/>
    <w:rsid w:val="00845CB5"/>
    <w:rsid w:val="008462BA"/>
    <w:rsid w:val="0084646F"/>
    <w:rsid w:val="00846BAB"/>
    <w:rsid w:val="00847056"/>
    <w:rsid w:val="0084720E"/>
    <w:rsid w:val="00847D60"/>
    <w:rsid w:val="00850264"/>
    <w:rsid w:val="008502BD"/>
    <w:rsid w:val="00850648"/>
    <w:rsid w:val="008506F9"/>
    <w:rsid w:val="00850C11"/>
    <w:rsid w:val="00850FF1"/>
    <w:rsid w:val="008512EE"/>
    <w:rsid w:val="0085152E"/>
    <w:rsid w:val="008517EF"/>
    <w:rsid w:val="008518B0"/>
    <w:rsid w:val="008519C5"/>
    <w:rsid w:val="00851B6D"/>
    <w:rsid w:val="00851D0D"/>
    <w:rsid w:val="00851E28"/>
    <w:rsid w:val="008525FA"/>
    <w:rsid w:val="00852782"/>
    <w:rsid w:val="00853002"/>
    <w:rsid w:val="00853716"/>
    <w:rsid w:val="00853961"/>
    <w:rsid w:val="008539F4"/>
    <w:rsid w:val="00853C94"/>
    <w:rsid w:val="00853CCA"/>
    <w:rsid w:val="00853D66"/>
    <w:rsid w:val="0085432E"/>
    <w:rsid w:val="008543E8"/>
    <w:rsid w:val="00854DBC"/>
    <w:rsid w:val="00854EF0"/>
    <w:rsid w:val="00855254"/>
    <w:rsid w:val="008556A8"/>
    <w:rsid w:val="00855C1B"/>
    <w:rsid w:val="00855F32"/>
    <w:rsid w:val="00856441"/>
    <w:rsid w:val="00856570"/>
    <w:rsid w:val="00856CB6"/>
    <w:rsid w:val="00856CD4"/>
    <w:rsid w:val="00856EB8"/>
    <w:rsid w:val="00856F57"/>
    <w:rsid w:val="00856F9E"/>
    <w:rsid w:val="00857758"/>
    <w:rsid w:val="00857CB7"/>
    <w:rsid w:val="00860496"/>
    <w:rsid w:val="008604AB"/>
    <w:rsid w:val="0086055D"/>
    <w:rsid w:val="008609D2"/>
    <w:rsid w:val="00860D5A"/>
    <w:rsid w:val="00860FF7"/>
    <w:rsid w:val="0086112A"/>
    <w:rsid w:val="008619B6"/>
    <w:rsid w:val="00861DD7"/>
    <w:rsid w:val="008620D8"/>
    <w:rsid w:val="0086224F"/>
    <w:rsid w:val="0086256B"/>
    <w:rsid w:val="00862665"/>
    <w:rsid w:val="00862B04"/>
    <w:rsid w:val="00863552"/>
    <w:rsid w:val="008635C4"/>
    <w:rsid w:val="008638CF"/>
    <w:rsid w:val="00863C73"/>
    <w:rsid w:val="00863D08"/>
    <w:rsid w:val="00863DF4"/>
    <w:rsid w:val="008641C7"/>
    <w:rsid w:val="00864467"/>
    <w:rsid w:val="00864789"/>
    <w:rsid w:val="00864AE3"/>
    <w:rsid w:val="00864E82"/>
    <w:rsid w:val="00865ECD"/>
    <w:rsid w:val="0086611F"/>
    <w:rsid w:val="008661B2"/>
    <w:rsid w:val="0086649B"/>
    <w:rsid w:val="00866680"/>
    <w:rsid w:val="00866803"/>
    <w:rsid w:val="008668EE"/>
    <w:rsid w:val="00867C00"/>
    <w:rsid w:val="00867C57"/>
    <w:rsid w:val="00867C98"/>
    <w:rsid w:val="00867F1A"/>
    <w:rsid w:val="008702C8"/>
    <w:rsid w:val="0087045C"/>
    <w:rsid w:val="008704AE"/>
    <w:rsid w:val="00870516"/>
    <w:rsid w:val="008705C5"/>
    <w:rsid w:val="00870BCC"/>
    <w:rsid w:val="00870ED8"/>
    <w:rsid w:val="00870F44"/>
    <w:rsid w:val="00870FAC"/>
    <w:rsid w:val="008719C6"/>
    <w:rsid w:val="00871C66"/>
    <w:rsid w:val="00871C69"/>
    <w:rsid w:val="00871C9D"/>
    <w:rsid w:val="00871F2E"/>
    <w:rsid w:val="00872095"/>
    <w:rsid w:val="008720D3"/>
    <w:rsid w:val="008724E8"/>
    <w:rsid w:val="0087271F"/>
    <w:rsid w:val="008728D0"/>
    <w:rsid w:val="00872C1B"/>
    <w:rsid w:val="00873151"/>
    <w:rsid w:val="00873275"/>
    <w:rsid w:val="008733E6"/>
    <w:rsid w:val="008741C3"/>
    <w:rsid w:val="008742C5"/>
    <w:rsid w:val="0087471D"/>
    <w:rsid w:val="00874796"/>
    <w:rsid w:val="008747D7"/>
    <w:rsid w:val="008747EC"/>
    <w:rsid w:val="00875F93"/>
    <w:rsid w:val="00876583"/>
    <w:rsid w:val="008768A4"/>
    <w:rsid w:val="00876917"/>
    <w:rsid w:val="00876C7F"/>
    <w:rsid w:val="00876D61"/>
    <w:rsid w:val="00876E38"/>
    <w:rsid w:val="00876F7E"/>
    <w:rsid w:val="0087708A"/>
    <w:rsid w:val="00877443"/>
    <w:rsid w:val="00877700"/>
    <w:rsid w:val="008779FC"/>
    <w:rsid w:val="00877DE0"/>
    <w:rsid w:val="00877EFB"/>
    <w:rsid w:val="0088008C"/>
    <w:rsid w:val="00880445"/>
    <w:rsid w:val="00880B1C"/>
    <w:rsid w:val="00880EA2"/>
    <w:rsid w:val="00882012"/>
    <w:rsid w:val="00882136"/>
    <w:rsid w:val="008828BD"/>
    <w:rsid w:val="00882D51"/>
    <w:rsid w:val="00882D70"/>
    <w:rsid w:val="00882DA6"/>
    <w:rsid w:val="00883990"/>
    <w:rsid w:val="00883CE1"/>
    <w:rsid w:val="0088424B"/>
    <w:rsid w:val="0088433A"/>
    <w:rsid w:val="0088444B"/>
    <w:rsid w:val="008848C7"/>
    <w:rsid w:val="00884A23"/>
    <w:rsid w:val="00884C5B"/>
    <w:rsid w:val="00884D08"/>
    <w:rsid w:val="008853F9"/>
    <w:rsid w:val="008854F5"/>
    <w:rsid w:val="008856FC"/>
    <w:rsid w:val="00885781"/>
    <w:rsid w:val="00885A4A"/>
    <w:rsid w:val="00885AE0"/>
    <w:rsid w:val="00885B39"/>
    <w:rsid w:val="00885D27"/>
    <w:rsid w:val="00885FCF"/>
    <w:rsid w:val="00886064"/>
    <w:rsid w:val="00886225"/>
    <w:rsid w:val="008862A5"/>
    <w:rsid w:val="0088648E"/>
    <w:rsid w:val="00886542"/>
    <w:rsid w:val="008867DF"/>
    <w:rsid w:val="008869FA"/>
    <w:rsid w:val="00886F12"/>
    <w:rsid w:val="0088721D"/>
    <w:rsid w:val="008873E2"/>
    <w:rsid w:val="00887429"/>
    <w:rsid w:val="008875FF"/>
    <w:rsid w:val="0088761C"/>
    <w:rsid w:val="008879AE"/>
    <w:rsid w:val="00887A05"/>
    <w:rsid w:val="00887B80"/>
    <w:rsid w:val="00887FEB"/>
    <w:rsid w:val="008901DA"/>
    <w:rsid w:val="008906ED"/>
    <w:rsid w:val="008910E0"/>
    <w:rsid w:val="00891133"/>
    <w:rsid w:val="008911B0"/>
    <w:rsid w:val="0089123E"/>
    <w:rsid w:val="0089148C"/>
    <w:rsid w:val="008917EA"/>
    <w:rsid w:val="00891D37"/>
    <w:rsid w:val="00891E5F"/>
    <w:rsid w:val="008920BE"/>
    <w:rsid w:val="0089281D"/>
    <w:rsid w:val="00892A84"/>
    <w:rsid w:val="00892C9A"/>
    <w:rsid w:val="00893914"/>
    <w:rsid w:val="00893B4E"/>
    <w:rsid w:val="00893B5E"/>
    <w:rsid w:val="00893CC2"/>
    <w:rsid w:val="0089424A"/>
    <w:rsid w:val="008943CD"/>
    <w:rsid w:val="00894759"/>
    <w:rsid w:val="00894B32"/>
    <w:rsid w:val="00894BF4"/>
    <w:rsid w:val="00894BFE"/>
    <w:rsid w:val="00894E5B"/>
    <w:rsid w:val="008951E1"/>
    <w:rsid w:val="008954B2"/>
    <w:rsid w:val="00895977"/>
    <w:rsid w:val="00895B24"/>
    <w:rsid w:val="00895B30"/>
    <w:rsid w:val="00895F3B"/>
    <w:rsid w:val="00896413"/>
    <w:rsid w:val="0089648F"/>
    <w:rsid w:val="0089671B"/>
    <w:rsid w:val="008969F9"/>
    <w:rsid w:val="00896A34"/>
    <w:rsid w:val="00896A6B"/>
    <w:rsid w:val="00896C68"/>
    <w:rsid w:val="00896CBA"/>
    <w:rsid w:val="00896F76"/>
    <w:rsid w:val="008979F4"/>
    <w:rsid w:val="00897DEC"/>
    <w:rsid w:val="008A0308"/>
    <w:rsid w:val="008A048D"/>
    <w:rsid w:val="008A0B0A"/>
    <w:rsid w:val="008A0BDE"/>
    <w:rsid w:val="008A0C58"/>
    <w:rsid w:val="008A0EAA"/>
    <w:rsid w:val="008A0EDF"/>
    <w:rsid w:val="008A0FC6"/>
    <w:rsid w:val="008A1200"/>
    <w:rsid w:val="008A1383"/>
    <w:rsid w:val="008A1554"/>
    <w:rsid w:val="008A229A"/>
    <w:rsid w:val="008A23F4"/>
    <w:rsid w:val="008A24D8"/>
    <w:rsid w:val="008A2556"/>
    <w:rsid w:val="008A25F0"/>
    <w:rsid w:val="008A2C14"/>
    <w:rsid w:val="008A2F0A"/>
    <w:rsid w:val="008A31B0"/>
    <w:rsid w:val="008A328B"/>
    <w:rsid w:val="008A3C56"/>
    <w:rsid w:val="008A3F19"/>
    <w:rsid w:val="008A3F4C"/>
    <w:rsid w:val="008A4461"/>
    <w:rsid w:val="008A4AD4"/>
    <w:rsid w:val="008A4CFF"/>
    <w:rsid w:val="008A4D34"/>
    <w:rsid w:val="008A4DFC"/>
    <w:rsid w:val="008A5271"/>
    <w:rsid w:val="008A528A"/>
    <w:rsid w:val="008A5603"/>
    <w:rsid w:val="008A5647"/>
    <w:rsid w:val="008A5A9E"/>
    <w:rsid w:val="008A5EA8"/>
    <w:rsid w:val="008A5FDA"/>
    <w:rsid w:val="008A68B0"/>
    <w:rsid w:val="008A6964"/>
    <w:rsid w:val="008A6AA0"/>
    <w:rsid w:val="008A6AFB"/>
    <w:rsid w:val="008A6C60"/>
    <w:rsid w:val="008A6EC1"/>
    <w:rsid w:val="008A6FD3"/>
    <w:rsid w:val="008A7503"/>
    <w:rsid w:val="008A7852"/>
    <w:rsid w:val="008A79DA"/>
    <w:rsid w:val="008A7A7F"/>
    <w:rsid w:val="008A7D2A"/>
    <w:rsid w:val="008B0331"/>
    <w:rsid w:val="008B03BA"/>
    <w:rsid w:val="008B0534"/>
    <w:rsid w:val="008B05A7"/>
    <w:rsid w:val="008B0B7D"/>
    <w:rsid w:val="008B0D97"/>
    <w:rsid w:val="008B0E4F"/>
    <w:rsid w:val="008B123F"/>
    <w:rsid w:val="008B1989"/>
    <w:rsid w:val="008B204A"/>
    <w:rsid w:val="008B265C"/>
    <w:rsid w:val="008B277D"/>
    <w:rsid w:val="008B2827"/>
    <w:rsid w:val="008B2B9E"/>
    <w:rsid w:val="008B2DC1"/>
    <w:rsid w:val="008B2EC5"/>
    <w:rsid w:val="008B2F7F"/>
    <w:rsid w:val="008B33A5"/>
    <w:rsid w:val="008B359D"/>
    <w:rsid w:val="008B35EC"/>
    <w:rsid w:val="008B3602"/>
    <w:rsid w:val="008B3807"/>
    <w:rsid w:val="008B3C30"/>
    <w:rsid w:val="008B4033"/>
    <w:rsid w:val="008B4051"/>
    <w:rsid w:val="008B42D3"/>
    <w:rsid w:val="008B4888"/>
    <w:rsid w:val="008B48B5"/>
    <w:rsid w:val="008B48EF"/>
    <w:rsid w:val="008B4ABB"/>
    <w:rsid w:val="008B4B87"/>
    <w:rsid w:val="008B525F"/>
    <w:rsid w:val="008B5FF9"/>
    <w:rsid w:val="008B60D5"/>
    <w:rsid w:val="008B6206"/>
    <w:rsid w:val="008B6838"/>
    <w:rsid w:val="008B692B"/>
    <w:rsid w:val="008B6A19"/>
    <w:rsid w:val="008B6D1E"/>
    <w:rsid w:val="008B743E"/>
    <w:rsid w:val="008B75B2"/>
    <w:rsid w:val="008B7E4C"/>
    <w:rsid w:val="008B7FC2"/>
    <w:rsid w:val="008B7FC7"/>
    <w:rsid w:val="008C0045"/>
    <w:rsid w:val="008C05B1"/>
    <w:rsid w:val="008C08B2"/>
    <w:rsid w:val="008C0BE7"/>
    <w:rsid w:val="008C0C6B"/>
    <w:rsid w:val="008C10E6"/>
    <w:rsid w:val="008C1B95"/>
    <w:rsid w:val="008C1B97"/>
    <w:rsid w:val="008C2107"/>
    <w:rsid w:val="008C24D0"/>
    <w:rsid w:val="008C254A"/>
    <w:rsid w:val="008C26B1"/>
    <w:rsid w:val="008C2B22"/>
    <w:rsid w:val="008C2C52"/>
    <w:rsid w:val="008C3414"/>
    <w:rsid w:val="008C3726"/>
    <w:rsid w:val="008C4479"/>
    <w:rsid w:val="008C466B"/>
    <w:rsid w:val="008C4ABA"/>
    <w:rsid w:val="008C4C06"/>
    <w:rsid w:val="008C4D1C"/>
    <w:rsid w:val="008C4F9A"/>
    <w:rsid w:val="008C567A"/>
    <w:rsid w:val="008C578A"/>
    <w:rsid w:val="008C58E2"/>
    <w:rsid w:val="008C5A2F"/>
    <w:rsid w:val="008C5F24"/>
    <w:rsid w:val="008C6693"/>
    <w:rsid w:val="008C699A"/>
    <w:rsid w:val="008C6B82"/>
    <w:rsid w:val="008C6F2F"/>
    <w:rsid w:val="008C6F5B"/>
    <w:rsid w:val="008C70F4"/>
    <w:rsid w:val="008C75C7"/>
    <w:rsid w:val="008C7909"/>
    <w:rsid w:val="008C7968"/>
    <w:rsid w:val="008C7A72"/>
    <w:rsid w:val="008C7AB1"/>
    <w:rsid w:val="008D0A63"/>
    <w:rsid w:val="008D0EFE"/>
    <w:rsid w:val="008D11B7"/>
    <w:rsid w:val="008D142B"/>
    <w:rsid w:val="008D18E6"/>
    <w:rsid w:val="008D1A5C"/>
    <w:rsid w:val="008D1D9A"/>
    <w:rsid w:val="008D1E1D"/>
    <w:rsid w:val="008D1FAF"/>
    <w:rsid w:val="008D2212"/>
    <w:rsid w:val="008D24DA"/>
    <w:rsid w:val="008D25A6"/>
    <w:rsid w:val="008D2881"/>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04"/>
    <w:rsid w:val="008D4E6C"/>
    <w:rsid w:val="008D4F01"/>
    <w:rsid w:val="008D5203"/>
    <w:rsid w:val="008D54BE"/>
    <w:rsid w:val="008D58C8"/>
    <w:rsid w:val="008D5EE5"/>
    <w:rsid w:val="008D60C7"/>
    <w:rsid w:val="008D6267"/>
    <w:rsid w:val="008D6471"/>
    <w:rsid w:val="008D64D5"/>
    <w:rsid w:val="008D6742"/>
    <w:rsid w:val="008D72D2"/>
    <w:rsid w:val="008D777A"/>
    <w:rsid w:val="008D7B69"/>
    <w:rsid w:val="008D7CF2"/>
    <w:rsid w:val="008D7ED7"/>
    <w:rsid w:val="008E063F"/>
    <w:rsid w:val="008E08FB"/>
    <w:rsid w:val="008E098E"/>
    <w:rsid w:val="008E0995"/>
    <w:rsid w:val="008E0AD8"/>
    <w:rsid w:val="008E0BAF"/>
    <w:rsid w:val="008E0CFD"/>
    <w:rsid w:val="008E1105"/>
    <w:rsid w:val="008E151B"/>
    <w:rsid w:val="008E1B41"/>
    <w:rsid w:val="008E1BA8"/>
    <w:rsid w:val="008E1BD8"/>
    <w:rsid w:val="008E2B29"/>
    <w:rsid w:val="008E3204"/>
    <w:rsid w:val="008E34CE"/>
    <w:rsid w:val="008E3518"/>
    <w:rsid w:val="008E3ABE"/>
    <w:rsid w:val="008E3BC5"/>
    <w:rsid w:val="008E4153"/>
    <w:rsid w:val="008E42D4"/>
    <w:rsid w:val="008E460D"/>
    <w:rsid w:val="008E5039"/>
    <w:rsid w:val="008E5331"/>
    <w:rsid w:val="008E55B0"/>
    <w:rsid w:val="008E55E9"/>
    <w:rsid w:val="008E56F2"/>
    <w:rsid w:val="008E57E9"/>
    <w:rsid w:val="008E580B"/>
    <w:rsid w:val="008E595B"/>
    <w:rsid w:val="008E619B"/>
    <w:rsid w:val="008E6253"/>
    <w:rsid w:val="008E66E5"/>
    <w:rsid w:val="008E6ED1"/>
    <w:rsid w:val="008E711E"/>
    <w:rsid w:val="008E7D7B"/>
    <w:rsid w:val="008F09A8"/>
    <w:rsid w:val="008F0A08"/>
    <w:rsid w:val="008F0E1A"/>
    <w:rsid w:val="008F0FD4"/>
    <w:rsid w:val="008F12D8"/>
    <w:rsid w:val="008F12E3"/>
    <w:rsid w:val="008F164B"/>
    <w:rsid w:val="008F1A6E"/>
    <w:rsid w:val="008F1D9F"/>
    <w:rsid w:val="008F2333"/>
    <w:rsid w:val="008F234F"/>
    <w:rsid w:val="008F2644"/>
    <w:rsid w:val="008F2813"/>
    <w:rsid w:val="008F292E"/>
    <w:rsid w:val="008F2935"/>
    <w:rsid w:val="008F2C7A"/>
    <w:rsid w:val="008F2E5B"/>
    <w:rsid w:val="008F2EA9"/>
    <w:rsid w:val="008F310F"/>
    <w:rsid w:val="008F3904"/>
    <w:rsid w:val="008F3AB8"/>
    <w:rsid w:val="008F47A3"/>
    <w:rsid w:val="008F4A4A"/>
    <w:rsid w:val="008F4D08"/>
    <w:rsid w:val="008F4E5F"/>
    <w:rsid w:val="008F504C"/>
    <w:rsid w:val="008F53F8"/>
    <w:rsid w:val="008F54DE"/>
    <w:rsid w:val="008F5638"/>
    <w:rsid w:val="008F56CB"/>
    <w:rsid w:val="008F5E45"/>
    <w:rsid w:val="008F5E92"/>
    <w:rsid w:val="008F5ECE"/>
    <w:rsid w:val="008F60AA"/>
    <w:rsid w:val="008F60E4"/>
    <w:rsid w:val="008F635E"/>
    <w:rsid w:val="008F6A1B"/>
    <w:rsid w:val="008F6A39"/>
    <w:rsid w:val="008F6EB6"/>
    <w:rsid w:val="008F7258"/>
    <w:rsid w:val="008F7D30"/>
    <w:rsid w:val="009002EC"/>
    <w:rsid w:val="009006DC"/>
    <w:rsid w:val="009008AE"/>
    <w:rsid w:val="00900913"/>
    <w:rsid w:val="00900A8E"/>
    <w:rsid w:val="00900C39"/>
    <w:rsid w:val="0090155D"/>
    <w:rsid w:val="0090169C"/>
    <w:rsid w:val="00901847"/>
    <w:rsid w:val="00901945"/>
    <w:rsid w:val="00901A1D"/>
    <w:rsid w:val="00901A4D"/>
    <w:rsid w:val="00901CA3"/>
    <w:rsid w:val="00901D16"/>
    <w:rsid w:val="00902191"/>
    <w:rsid w:val="009023A7"/>
    <w:rsid w:val="0090258A"/>
    <w:rsid w:val="009025AF"/>
    <w:rsid w:val="00902696"/>
    <w:rsid w:val="009032E9"/>
    <w:rsid w:val="009034F0"/>
    <w:rsid w:val="00903537"/>
    <w:rsid w:val="00903784"/>
    <w:rsid w:val="00903827"/>
    <w:rsid w:val="00903974"/>
    <w:rsid w:val="00903A0B"/>
    <w:rsid w:val="00903C7C"/>
    <w:rsid w:val="00904101"/>
    <w:rsid w:val="009047A6"/>
    <w:rsid w:val="00904910"/>
    <w:rsid w:val="00904BBC"/>
    <w:rsid w:val="00904BC5"/>
    <w:rsid w:val="00904CF0"/>
    <w:rsid w:val="00904DCD"/>
    <w:rsid w:val="00905442"/>
    <w:rsid w:val="00905625"/>
    <w:rsid w:val="00905B26"/>
    <w:rsid w:val="00905C28"/>
    <w:rsid w:val="009060C9"/>
    <w:rsid w:val="0090634D"/>
    <w:rsid w:val="00906368"/>
    <w:rsid w:val="00906396"/>
    <w:rsid w:val="0090656B"/>
    <w:rsid w:val="00906B25"/>
    <w:rsid w:val="00906FBE"/>
    <w:rsid w:val="0090701A"/>
    <w:rsid w:val="009070F3"/>
    <w:rsid w:val="0090782C"/>
    <w:rsid w:val="00907985"/>
    <w:rsid w:val="00910107"/>
    <w:rsid w:val="00910184"/>
    <w:rsid w:val="0091034A"/>
    <w:rsid w:val="00910673"/>
    <w:rsid w:val="0091089B"/>
    <w:rsid w:val="009109C6"/>
    <w:rsid w:val="00911192"/>
    <w:rsid w:val="0091143C"/>
    <w:rsid w:val="009115C4"/>
    <w:rsid w:val="009115DD"/>
    <w:rsid w:val="0091197C"/>
    <w:rsid w:val="00911E97"/>
    <w:rsid w:val="00912014"/>
    <w:rsid w:val="009121AF"/>
    <w:rsid w:val="00912A80"/>
    <w:rsid w:val="00912B35"/>
    <w:rsid w:val="00912DAE"/>
    <w:rsid w:val="009130D3"/>
    <w:rsid w:val="009138A1"/>
    <w:rsid w:val="009138AB"/>
    <w:rsid w:val="00914197"/>
    <w:rsid w:val="009142F1"/>
    <w:rsid w:val="009147CE"/>
    <w:rsid w:val="009151D3"/>
    <w:rsid w:val="009155CE"/>
    <w:rsid w:val="00915866"/>
    <w:rsid w:val="0091597B"/>
    <w:rsid w:val="009159BE"/>
    <w:rsid w:val="00915AC0"/>
    <w:rsid w:val="00915DD2"/>
    <w:rsid w:val="00915E27"/>
    <w:rsid w:val="00916031"/>
    <w:rsid w:val="009160A7"/>
    <w:rsid w:val="009163AD"/>
    <w:rsid w:val="00916944"/>
    <w:rsid w:val="009169FB"/>
    <w:rsid w:val="00916B68"/>
    <w:rsid w:val="00916DA1"/>
    <w:rsid w:val="00916E04"/>
    <w:rsid w:val="00917351"/>
    <w:rsid w:val="0091774F"/>
    <w:rsid w:val="00917941"/>
    <w:rsid w:val="00917C2A"/>
    <w:rsid w:val="00917F35"/>
    <w:rsid w:val="00917FFC"/>
    <w:rsid w:val="0092007C"/>
    <w:rsid w:val="00920284"/>
    <w:rsid w:val="009202DD"/>
    <w:rsid w:val="00920C00"/>
    <w:rsid w:val="00920ED7"/>
    <w:rsid w:val="00921097"/>
    <w:rsid w:val="0092109D"/>
    <w:rsid w:val="00921432"/>
    <w:rsid w:val="00921946"/>
    <w:rsid w:val="009219DA"/>
    <w:rsid w:val="00921A9E"/>
    <w:rsid w:val="00921CED"/>
    <w:rsid w:val="00921D4C"/>
    <w:rsid w:val="0092225E"/>
    <w:rsid w:val="009223EE"/>
    <w:rsid w:val="00922ADD"/>
    <w:rsid w:val="00922BB7"/>
    <w:rsid w:val="00922DD2"/>
    <w:rsid w:val="0092314A"/>
    <w:rsid w:val="00923225"/>
    <w:rsid w:val="0092358D"/>
    <w:rsid w:val="0092372A"/>
    <w:rsid w:val="00923DFA"/>
    <w:rsid w:val="00923E80"/>
    <w:rsid w:val="00923F62"/>
    <w:rsid w:val="00924384"/>
    <w:rsid w:val="00924A16"/>
    <w:rsid w:val="00924B50"/>
    <w:rsid w:val="00924C45"/>
    <w:rsid w:val="00924F9C"/>
    <w:rsid w:val="00925488"/>
    <w:rsid w:val="009255A4"/>
    <w:rsid w:val="0092576A"/>
    <w:rsid w:val="00925D05"/>
    <w:rsid w:val="00925D8E"/>
    <w:rsid w:val="009260F9"/>
    <w:rsid w:val="009262C6"/>
    <w:rsid w:val="009262CC"/>
    <w:rsid w:val="00926354"/>
    <w:rsid w:val="00926557"/>
    <w:rsid w:val="009265BB"/>
    <w:rsid w:val="00926E65"/>
    <w:rsid w:val="00926F25"/>
    <w:rsid w:val="00926F4F"/>
    <w:rsid w:val="0092719F"/>
    <w:rsid w:val="00927BE0"/>
    <w:rsid w:val="00927F0F"/>
    <w:rsid w:val="00927FD1"/>
    <w:rsid w:val="00930497"/>
    <w:rsid w:val="00930629"/>
    <w:rsid w:val="009309DE"/>
    <w:rsid w:val="00930AAA"/>
    <w:rsid w:val="00930D2C"/>
    <w:rsid w:val="00930E3E"/>
    <w:rsid w:val="009312C3"/>
    <w:rsid w:val="009313E3"/>
    <w:rsid w:val="00931452"/>
    <w:rsid w:val="00931AF9"/>
    <w:rsid w:val="00932794"/>
    <w:rsid w:val="00932800"/>
    <w:rsid w:val="00932911"/>
    <w:rsid w:val="00932B13"/>
    <w:rsid w:val="00932BA8"/>
    <w:rsid w:val="00932F17"/>
    <w:rsid w:val="00933390"/>
    <w:rsid w:val="009337C1"/>
    <w:rsid w:val="009339E5"/>
    <w:rsid w:val="00933DE9"/>
    <w:rsid w:val="00933DFA"/>
    <w:rsid w:val="00933F29"/>
    <w:rsid w:val="0093445F"/>
    <w:rsid w:val="0093460D"/>
    <w:rsid w:val="0093467F"/>
    <w:rsid w:val="0093471F"/>
    <w:rsid w:val="009347F4"/>
    <w:rsid w:val="0093489D"/>
    <w:rsid w:val="00934B6A"/>
    <w:rsid w:val="00934C7B"/>
    <w:rsid w:val="00934CDC"/>
    <w:rsid w:val="0093535C"/>
    <w:rsid w:val="009356DD"/>
    <w:rsid w:val="00935892"/>
    <w:rsid w:val="00935C66"/>
    <w:rsid w:val="00935F7A"/>
    <w:rsid w:val="009364EB"/>
    <w:rsid w:val="00936F01"/>
    <w:rsid w:val="009374F0"/>
    <w:rsid w:val="0093755D"/>
    <w:rsid w:val="0093786C"/>
    <w:rsid w:val="00937C59"/>
    <w:rsid w:val="00937CC0"/>
    <w:rsid w:val="00940022"/>
    <w:rsid w:val="00940200"/>
    <w:rsid w:val="009406C7"/>
    <w:rsid w:val="009407FD"/>
    <w:rsid w:val="00940ADC"/>
    <w:rsid w:val="00940BDA"/>
    <w:rsid w:val="00940C0D"/>
    <w:rsid w:val="00941962"/>
    <w:rsid w:val="00941B33"/>
    <w:rsid w:val="00941C3F"/>
    <w:rsid w:val="00941EF0"/>
    <w:rsid w:val="00942482"/>
    <w:rsid w:val="009424FB"/>
    <w:rsid w:val="009426F3"/>
    <w:rsid w:val="00942AD4"/>
    <w:rsid w:val="00942F70"/>
    <w:rsid w:val="00942FDF"/>
    <w:rsid w:val="00943181"/>
    <w:rsid w:val="00943601"/>
    <w:rsid w:val="009437FA"/>
    <w:rsid w:val="0094382E"/>
    <w:rsid w:val="009438EE"/>
    <w:rsid w:val="00943A0C"/>
    <w:rsid w:val="00943AA1"/>
    <w:rsid w:val="00943AB3"/>
    <w:rsid w:val="00943EDA"/>
    <w:rsid w:val="00943EF4"/>
    <w:rsid w:val="009440BF"/>
    <w:rsid w:val="009442AE"/>
    <w:rsid w:val="0094466D"/>
    <w:rsid w:val="00944723"/>
    <w:rsid w:val="0094487E"/>
    <w:rsid w:val="00944AB1"/>
    <w:rsid w:val="00944E95"/>
    <w:rsid w:val="00944F3E"/>
    <w:rsid w:val="009450B2"/>
    <w:rsid w:val="009453C3"/>
    <w:rsid w:val="0094555B"/>
    <w:rsid w:val="009465C9"/>
    <w:rsid w:val="00946A3B"/>
    <w:rsid w:val="00946B9D"/>
    <w:rsid w:val="00946E3C"/>
    <w:rsid w:val="009470DF"/>
    <w:rsid w:val="00947571"/>
    <w:rsid w:val="009476D9"/>
    <w:rsid w:val="00947783"/>
    <w:rsid w:val="009477AC"/>
    <w:rsid w:val="009479F7"/>
    <w:rsid w:val="00947A9D"/>
    <w:rsid w:val="00947C87"/>
    <w:rsid w:val="00950963"/>
    <w:rsid w:val="00950C4A"/>
    <w:rsid w:val="00950C9B"/>
    <w:rsid w:val="00950CD5"/>
    <w:rsid w:val="00951388"/>
    <w:rsid w:val="00951472"/>
    <w:rsid w:val="0095158F"/>
    <w:rsid w:val="0095216D"/>
    <w:rsid w:val="0095218D"/>
    <w:rsid w:val="009521BE"/>
    <w:rsid w:val="00952896"/>
    <w:rsid w:val="009529D7"/>
    <w:rsid w:val="009529EA"/>
    <w:rsid w:val="00952A71"/>
    <w:rsid w:val="009531BE"/>
    <w:rsid w:val="0095344F"/>
    <w:rsid w:val="00953B5B"/>
    <w:rsid w:val="00953F45"/>
    <w:rsid w:val="009540A3"/>
    <w:rsid w:val="009542D6"/>
    <w:rsid w:val="00954957"/>
    <w:rsid w:val="00954A4F"/>
    <w:rsid w:val="009552CC"/>
    <w:rsid w:val="00955766"/>
    <w:rsid w:val="009559C8"/>
    <w:rsid w:val="00955C3B"/>
    <w:rsid w:val="00955CBA"/>
    <w:rsid w:val="00956141"/>
    <w:rsid w:val="00956288"/>
    <w:rsid w:val="0095656E"/>
    <w:rsid w:val="009565FA"/>
    <w:rsid w:val="00956880"/>
    <w:rsid w:val="00956C63"/>
    <w:rsid w:val="00956CBA"/>
    <w:rsid w:val="00956D66"/>
    <w:rsid w:val="0095733D"/>
    <w:rsid w:val="009574C8"/>
    <w:rsid w:val="009578AD"/>
    <w:rsid w:val="00957AE8"/>
    <w:rsid w:val="00957D7C"/>
    <w:rsid w:val="00957F2A"/>
    <w:rsid w:val="00957F3C"/>
    <w:rsid w:val="00960012"/>
    <w:rsid w:val="0096023D"/>
    <w:rsid w:val="009603F0"/>
    <w:rsid w:val="00960A76"/>
    <w:rsid w:val="00960ACD"/>
    <w:rsid w:val="00960B5E"/>
    <w:rsid w:val="00960C6A"/>
    <w:rsid w:val="00960EB0"/>
    <w:rsid w:val="00960F3F"/>
    <w:rsid w:val="009611CD"/>
    <w:rsid w:val="009612E9"/>
    <w:rsid w:val="009615E3"/>
    <w:rsid w:val="00961757"/>
    <w:rsid w:val="009618FE"/>
    <w:rsid w:val="00961FDA"/>
    <w:rsid w:val="0096220D"/>
    <w:rsid w:val="009622A6"/>
    <w:rsid w:val="00962520"/>
    <w:rsid w:val="009629A7"/>
    <w:rsid w:val="00962CA5"/>
    <w:rsid w:val="00962E12"/>
    <w:rsid w:val="00963207"/>
    <w:rsid w:val="00963AF0"/>
    <w:rsid w:val="00963BC7"/>
    <w:rsid w:val="00963C7C"/>
    <w:rsid w:val="00963CC1"/>
    <w:rsid w:val="00964D70"/>
    <w:rsid w:val="00965533"/>
    <w:rsid w:val="009657C2"/>
    <w:rsid w:val="009667FE"/>
    <w:rsid w:val="009669C2"/>
    <w:rsid w:val="00966D8C"/>
    <w:rsid w:val="00966FF0"/>
    <w:rsid w:val="0096762A"/>
    <w:rsid w:val="00967BE7"/>
    <w:rsid w:val="00967D70"/>
    <w:rsid w:val="00967F30"/>
    <w:rsid w:val="00967F73"/>
    <w:rsid w:val="00967FE3"/>
    <w:rsid w:val="0097002A"/>
    <w:rsid w:val="0097018E"/>
    <w:rsid w:val="0097047A"/>
    <w:rsid w:val="00970766"/>
    <w:rsid w:val="009709DF"/>
    <w:rsid w:val="00970B58"/>
    <w:rsid w:val="0097111B"/>
    <w:rsid w:val="00971435"/>
    <w:rsid w:val="00971444"/>
    <w:rsid w:val="009716D6"/>
    <w:rsid w:val="0097179D"/>
    <w:rsid w:val="00971B5A"/>
    <w:rsid w:val="00972368"/>
    <w:rsid w:val="009723C6"/>
    <w:rsid w:val="00972C24"/>
    <w:rsid w:val="00972CD9"/>
    <w:rsid w:val="00972EF8"/>
    <w:rsid w:val="00972F57"/>
    <w:rsid w:val="0097306E"/>
    <w:rsid w:val="0097306F"/>
    <w:rsid w:val="0097308F"/>
    <w:rsid w:val="0097355E"/>
    <w:rsid w:val="0097390C"/>
    <w:rsid w:val="00973AE0"/>
    <w:rsid w:val="00973D06"/>
    <w:rsid w:val="00973DE9"/>
    <w:rsid w:val="0097409A"/>
    <w:rsid w:val="009746B4"/>
    <w:rsid w:val="0097492B"/>
    <w:rsid w:val="00974DF7"/>
    <w:rsid w:val="00974E68"/>
    <w:rsid w:val="009755CF"/>
    <w:rsid w:val="00975741"/>
    <w:rsid w:val="009757B8"/>
    <w:rsid w:val="00975976"/>
    <w:rsid w:val="0097630E"/>
    <w:rsid w:val="00976BF6"/>
    <w:rsid w:val="00976C76"/>
    <w:rsid w:val="00976F0F"/>
    <w:rsid w:val="00976F90"/>
    <w:rsid w:val="00977622"/>
    <w:rsid w:val="00977710"/>
    <w:rsid w:val="00977BF2"/>
    <w:rsid w:val="00977D38"/>
    <w:rsid w:val="00980081"/>
    <w:rsid w:val="00980747"/>
    <w:rsid w:val="00980D7C"/>
    <w:rsid w:val="009812F7"/>
    <w:rsid w:val="009818C5"/>
    <w:rsid w:val="0098196E"/>
    <w:rsid w:val="00981C4D"/>
    <w:rsid w:val="00981EE2"/>
    <w:rsid w:val="009823E2"/>
    <w:rsid w:val="00982615"/>
    <w:rsid w:val="00982634"/>
    <w:rsid w:val="00982BCC"/>
    <w:rsid w:val="0098368A"/>
    <w:rsid w:val="009848AA"/>
    <w:rsid w:val="00984C54"/>
    <w:rsid w:val="00984F29"/>
    <w:rsid w:val="009850BE"/>
    <w:rsid w:val="00985270"/>
    <w:rsid w:val="00985377"/>
    <w:rsid w:val="009858FF"/>
    <w:rsid w:val="0098592E"/>
    <w:rsid w:val="00985A33"/>
    <w:rsid w:val="00985DA9"/>
    <w:rsid w:val="009861C4"/>
    <w:rsid w:val="0098623F"/>
    <w:rsid w:val="009866CB"/>
    <w:rsid w:val="00986B73"/>
    <w:rsid w:val="00986FF0"/>
    <w:rsid w:val="0098737D"/>
    <w:rsid w:val="009874E5"/>
    <w:rsid w:val="00987792"/>
    <w:rsid w:val="0098786B"/>
    <w:rsid w:val="00987881"/>
    <w:rsid w:val="00987AEE"/>
    <w:rsid w:val="00987AFF"/>
    <w:rsid w:val="00987CAD"/>
    <w:rsid w:val="00990338"/>
    <w:rsid w:val="0099063B"/>
    <w:rsid w:val="00990B32"/>
    <w:rsid w:val="00991019"/>
    <w:rsid w:val="0099102F"/>
    <w:rsid w:val="00991167"/>
    <w:rsid w:val="0099126E"/>
    <w:rsid w:val="0099188D"/>
    <w:rsid w:val="009918D1"/>
    <w:rsid w:val="00992273"/>
    <w:rsid w:val="0099276F"/>
    <w:rsid w:val="00992A0F"/>
    <w:rsid w:val="00992ACA"/>
    <w:rsid w:val="00992F4A"/>
    <w:rsid w:val="0099301C"/>
    <w:rsid w:val="0099367F"/>
    <w:rsid w:val="009936F4"/>
    <w:rsid w:val="0099394C"/>
    <w:rsid w:val="00993A14"/>
    <w:rsid w:val="00993C18"/>
    <w:rsid w:val="00994650"/>
    <w:rsid w:val="00994761"/>
    <w:rsid w:val="00994968"/>
    <w:rsid w:val="00994A15"/>
    <w:rsid w:val="00994AD0"/>
    <w:rsid w:val="009951F0"/>
    <w:rsid w:val="009952E5"/>
    <w:rsid w:val="009954FD"/>
    <w:rsid w:val="0099555D"/>
    <w:rsid w:val="00995B43"/>
    <w:rsid w:val="00995D4B"/>
    <w:rsid w:val="0099612A"/>
    <w:rsid w:val="0099682D"/>
    <w:rsid w:val="00997BF7"/>
    <w:rsid w:val="00997C6B"/>
    <w:rsid w:val="00997C92"/>
    <w:rsid w:val="00997F05"/>
    <w:rsid w:val="00997FE1"/>
    <w:rsid w:val="009A0012"/>
    <w:rsid w:val="009A02B4"/>
    <w:rsid w:val="009A05E8"/>
    <w:rsid w:val="009A090D"/>
    <w:rsid w:val="009A12AF"/>
    <w:rsid w:val="009A1340"/>
    <w:rsid w:val="009A144F"/>
    <w:rsid w:val="009A15C9"/>
    <w:rsid w:val="009A1911"/>
    <w:rsid w:val="009A1CF9"/>
    <w:rsid w:val="009A203C"/>
    <w:rsid w:val="009A2401"/>
    <w:rsid w:val="009A25E1"/>
    <w:rsid w:val="009A26E2"/>
    <w:rsid w:val="009A274F"/>
    <w:rsid w:val="009A280B"/>
    <w:rsid w:val="009A285F"/>
    <w:rsid w:val="009A2D76"/>
    <w:rsid w:val="009A30FA"/>
    <w:rsid w:val="009A3250"/>
    <w:rsid w:val="009A366D"/>
    <w:rsid w:val="009A367E"/>
    <w:rsid w:val="009A38BF"/>
    <w:rsid w:val="009A3FFD"/>
    <w:rsid w:val="009A41D3"/>
    <w:rsid w:val="009A479F"/>
    <w:rsid w:val="009A4916"/>
    <w:rsid w:val="009A4DB0"/>
    <w:rsid w:val="009A4E28"/>
    <w:rsid w:val="009A4E46"/>
    <w:rsid w:val="009A5AD2"/>
    <w:rsid w:val="009A5B50"/>
    <w:rsid w:val="009A5C13"/>
    <w:rsid w:val="009A60E5"/>
    <w:rsid w:val="009A663B"/>
    <w:rsid w:val="009A67CC"/>
    <w:rsid w:val="009A6821"/>
    <w:rsid w:val="009A6A46"/>
    <w:rsid w:val="009A6A79"/>
    <w:rsid w:val="009A6A7B"/>
    <w:rsid w:val="009A6B54"/>
    <w:rsid w:val="009A6B91"/>
    <w:rsid w:val="009A6C69"/>
    <w:rsid w:val="009A6D72"/>
    <w:rsid w:val="009A7000"/>
    <w:rsid w:val="009A70E8"/>
    <w:rsid w:val="009A7138"/>
    <w:rsid w:val="009A7257"/>
    <w:rsid w:val="009A79E9"/>
    <w:rsid w:val="009A7A0D"/>
    <w:rsid w:val="009B0016"/>
    <w:rsid w:val="009B00D9"/>
    <w:rsid w:val="009B041B"/>
    <w:rsid w:val="009B055A"/>
    <w:rsid w:val="009B0743"/>
    <w:rsid w:val="009B0814"/>
    <w:rsid w:val="009B0C92"/>
    <w:rsid w:val="009B106F"/>
    <w:rsid w:val="009B142D"/>
    <w:rsid w:val="009B1B3F"/>
    <w:rsid w:val="009B2364"/>
    <w:rsid w:val="009B3177"/>
    <w:rsid w:val="009B356F"/>
    <w:rsid w:val="009B409A"/>
    <w:rsid w:val="009B49FC"/>
    <w:rsid w:val="009B4B03"/>
    <w:rsid w:val="009B4F08"/>
    <w:rsid w:val="009B4F34"/>
    <w:rsid w:val="009B513C"/>
    <w:rsid w:val="009B5FAF"/>
    <w:rsid w:val="009B6172"/>
    <w:rsid w:val="009B618F"/>
    <w:rsid w:val="009B67D1"/>
    <w:rsid w:val="009B681A"/>
    <w:rsid w:val="009B70C0"/>
    <w:rsid w:val="009B75F0"/>
    <w:rsid w:val="009B761B"/>
    <w:rsid w:val="009C0180"/>
    <w:rsid w:val="009C026B"/>
    <w:rsid w:val="009C0387"/>
    <w:rsid w:val="009C0630"/>
    <w:rsid w:val="009C0915"/>
    <w:rsid w:val="009C0AA3"/>
    <w:rsid w:val="009C12C8"/>
    <w:rsid w:val="009C142F"/>
    <w:rsid w:val="009C16DA"/>
    <w:rsid w:val="009C1707"/>
    <w:rsid w:val="009C18B9"/>
    <w:rsid w:val="009C1C05"/>
    <w:rsid w:val="009C31BA"/>
    <w:rsid w:val="009C34C8"/>
    <w:rsid w:val="009C36D7"/>
    <w:rsid w:val="009C3722"/>
    <w:rsid w:val="009C399D"/>
    <w:rsid w:val="009C3AB1"/>
    <w:rsid w:val="009C49A9"/>
    <w:rsid w:val="009C4EC5"/>
    <w:rsid w:val="009C5061"/>
    <w:rsid w:val="009C518A"/>
    <w:rsid w:val="009C5293"/>
    <w:rsid w:val="009C5B27"/>
    <w:rsid w:val="009C5EFF"/>
    <w:rsid w:val="009C6095"/>
    <w:rsid w:val="009C611F"/>
    <w:rsid w:val="009C640F"/>
    <w:rsid w:val="009C664B"/>
    <w:rsid w:val="009C69A4"/>
    <w:rsid w:val="009C6F6E"/>
    <w:rsid w:val="009C7477"/>
    <w:rsid w:val="009C7B48"/>
    <w:rsid w:val="009C7E0A"/>
    <w:rsid w:val="009C7E1A"/>
    <w:rsid w:val="009D05EB"/>
    <w:rsid w:val="009D06B4"/>
    <w:rsid w:val="009D0836"/>
    <w:rsid w:val="009D0858"/>
    <w:rsid w:val="009D0F27"/>
    <w:rsid w:val="009D0F31"/>
    <w:rsid w:val="009D102B"/>
    <w:rsid w:val="009D14E8"/>
    <w:rsid w:val="009D1633"/>
    <w:rsid w:val="009D1818"/>
    <w:rsid w:val="009D19F8"/>
    <w:rsid w:val="009D1A98"/>
    <w:rsid w:val="009D205B"/>
    <w:rsid w:val="009D2595"/>
    <w:rsid w:val="009D2947"/>
    <w:rsid w:val="009D2A60"/>
    <w:rsid w:val="009D2CB7"/>
    <w:rsid w:val="009D2EBA"/>
    <w:rsid w:val="009D35D3"/>
    <w:rsid w:val="009D4524"/>
    <w:rsid w:val="009D46D5"/>
    <w:rsid w:val="009D4AD8"/>
    <w:rsid w:val="009D5817"/>
    <w:rsid w:val="009D5A8F"/>
    <w:rsid w:val="009D5BFD"/>
    <w:rsid w:val="009D66A1"/>
    <w:rsid w:val="009D67E9"/>
    <w:rsid w:val="009D6830"/>
    <w:rsid w:val="009D6B05"/>
    <w:rsid w:val="009D6D12"/>
    <w:rsid w:val="009D7414"/>
    <w:rsid w:val="009D7836"/>
    <w:rsid w:val="009D7C8D"/>
    <w:rsid w:val="009D7E34"/>
    <w:rsid w:val="009E1763"/>
    <w:rsid w:val="009E1B0A"/>
    <w:rsid w:val="009E1DF9"/>
    <w:rsid w:val="009E1E3C"/>
    <w:rsid w:val="009E1E9F"/>
    <w:rsid w:val="009E24F0"/>
    <w:rsid w:val="009E252F"/>
    <w:rsid w:val="009E2A37"/>
    <w:rsid w:val="009E2CF8"/>
    <w:rsid w:val="009E2E19"/>
    <w:rsid w:val="009E2E81"/>
    <w:rsid w:val="009E2FD2"/>
    <w:rsid w:val="009E32C2"/>
    <w:rsid w:val="009E358C"/>
    <w:rsid w:val="009E3A7D"/>
    <w:rsid w:val="009E3AD1"/>
    <w:rsid w:val="009E3B49"/>
    <w:rsid w:val="009E3B7A"/>
    <w:rsid w:val="009E3E34"/>
    <w:rsid w:val="009E4713"/>
    <w:rsid w:val="009E4AE3"/>
    <w:rsid w:val="009E4B5C"/>
    <w:rsid w:val="009E4E38"/>
    <w:rsid w:val="009E50AE"/>
    <w:rsid w:val="009E516A"/>
    <w:rsid w:val="009E57B9"/>
    <w:rsid w:val="009E5B2F"/>
    <w:rsid w:val="009E5C74"/>
    <w:rsid w:val="009E5E59"/>
    <w:rsid w:val="009E6653"/>
    <w:rsid w:val="009E69FC"/>
    <w:rsid w:val="009E6EEE"/>
    <w:rsid w:val="009E7259"/>
    <w:rsid w:val="009E7A62"/>
    <w:rsid w:val="009E7D65"/>
    <w:rsid w:val="009E7F7F"/>
    <w:rsid w:val="009F03DD"/>
    <w:rsid w:val="009F0501"/>
    <w:rsid w:val="009F072F"/>
    <w:rsid w:val="009F0786"/>
    <w:rsid w:val="009F14B4"/>
    <w:rsid w:val="009F1CBA"/>
    <w:rsid w:val="009F267C"/>
    <w:rsid w:val="009F2881"/>
    <w:rsid w:val="009F28D6"/>
    <w:rsid w:val="009F2BFE"/>
    <w:rsid w:val="009F2C0B"/>
    <w:rsid w:val="009F2CDD"/>
    <w:rsid w:val="009F2E3F"/>
    <w:rsid w:val="009F2E8D"/>
    <w:rsid w:val="009F3022"/>
    <w:rsid w:val="009F3122"/>
    <w:rsid w:val="009F32D5"/>
    <w:rsid w:val="009F3C1A"/>
    <w:rsid w:val="009F3D3D"/>
    <w:rsid w:val="009F3F85"/>
    <w:rsid w:val="009F4549"/>
    <w:rsid w:val="009F48DE"/>
    <w:rsid w:val="009F4A80"/>
    <w:rsid w:val="009F4EB9"/>
    <w:rsid w:val="009F5142"/>
    <w:rsid w:val="009F5227"/>
    <w:rsid w:val="009F5339"/>
    <w:rsid w:val="009F54C7"/>
    <w:rsid w:val="009F568B"/>
    <w:rsid w:val="009F5A4E"/>
    <w:rsid w:val="009F5AC5"/>
    <w:rsid w:val="009F5BDF"/>
    <w:rsid w:val="009F6209"/>
    <w:rsid w:val="009F6357"/>
    <w:rsid w:val="009F649A"/>
    <w:rsid w:val="009F6ED4"/>
    <w:rsid w:val="009F73AA"/>
    <w:rsid w:val="009F7BA8"/>
    <w:rsid w:val="009F7C8F"/>
    <w:rsid w:val="009F7E65"/>
    <w:rsid w:val="00A0081B"/>
    <w:rsid w:val="00A00A3E"/>
    <w:rsid w:val="00A00B72"/>
    <w:rsid w:val="00A00FDA"/>
    <w:rsid w:val="00A01E43"/>
    <w:rsid w:val="00A01FF6"/>
    <w:rsid w:val="00A02C85"/>
    <w:rsid w:val="00A02D0F"/>
    <w:rsid w:val="00A02E32"/>
    <w:rsid w:val="00A02EB3"/>
    <w:rsid w:val="00A03090"/>
    <w:rsid w:val="00A03260"/>
    <w:rsid w:val="00A033DF"/>
    <w:rsid w:val="00A039B9"/>
    <w:rsid w:val="00A041D8"/>
    <w:rsid w:val="00A0439E"/>
    <w:rsid w:val="00A043E1"/>
    <w:rsid w:val="00A0474A"/>
    <w:rsid w:val="00A04846"/>
    <w:rsid w:val="00A0486E"/>
    <w:rsid w:val="00A04CFF"/>
    <w:rsid w:val="00A05239"/>
    <w:rsid w:val="00A055DD"/>
    <w:rsid w:val="00A05739"/>
    <w:rsid w:val="00A060E1"/>
    <w:rsid w:val="00A06200"/>
    <w:rsid w:val="00A063F1"/>
    <w:rsid w:val="00A06475"/>
    <w:rsid w:val="00A064AC"/>
    <w:rsid w:val="00A06D06"/>
    <w:rsid w:val="00A07003"/>
    <w:rsid w:val="00A074FF"/>
    <w:rsid w:val="00A0751C"/>
    <w:rsid w:val="00A077CA"/>
    <w:rsid w:val="00A07D52"/>
    <w:rsid w:val="00A07E5A"/>
    <w:rsid w:val="00A10016"/>
    <w:rsid w:val="00A1019A"/>
    <w:rsid w:val="00A10418"/>
    <w:rsid w:val="00A106E3"/>
    <w:rsid w:val="00A107FF"/>
    <w:rsid w:val="00A10ACC"/>
    <w:rsid w:val="00A10CCB"/>
    <w:rsid w:val="00A11170"/>
    <w:rsid w:val="00A1166E"/>
    <w:rsid w:val="00A11693"/>
    <w:rsid w:val="00A116CA"/>
    <w:rsid w:val="00A11A69"/>
    <w:rsid w:val="00A11D5E"/>
    <w:rsid w:val="00A11EB3"/>
    <w:rsid w:val="00A11FC3"/>
    <w:rsid w:val="00A12225"/>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5F5"/>
    <w:rsid w:val="00A14748"/>
    <w:rsid w:val="00A14892"/>
    <w:rsid w:val="00A14C71"/>
    <w:rsid w:val="00A14DEE"/>
    <w:rsid w:val="00A1573A"/>
    <w:rsid w:val="00A158CE"/>
    <w:rsid w:val="00A15BC7"/>
    <w:rsid w:val="00A15E12"/>
    <w:rsid w:val="00A15F2E"/>
    <w:rsid w:val="00A16119"/>
    <w:rsid w:val="00A16135"/>
    <w:rsid w:val="00A17099"/>
    <w:rsid w:val="00A171BD"/>
    <w:rsid w:val="00A174C2"/>
    <w:rsid w:val="00A17572"/>
    <w:rsid w:val="00A17826"/>
    <w:rsid w:val="00A179CD"/>
    <w:rsid w:val="00A17E98"/>
    <w:rsid w:val="00A17F61"/>
    <w:rsid w:val="00A20048"/>
    <w:rsid w:val="00A20246"/>
    <w:rsid w:val="00A2053E"/>
    <w:rsid w:val="00A20D95"/>
    <w:rsid w:val="00A22349"/>
    <w:rsid w:val="00A223F2"/>
    <w:rsid w:val="00A225D4"/>
    <w:rsid w:val="00A23031"/>
    <w:rsid w:val="00A2362C"/>
    <w:rsid w:val="00A23756"/>
    <w:rsid w:val="00A23BF7"/>
    <w:rsid w:val="00A23E93"/>
    <w:rsid w:val="00A23F79"/>
    <w:rsid w:val="00A2423A"/>
    <w:rsid w:val="00A24972"/>
    <w:rsid w:val="00A254E9"/>
    <w:rsid w:val="00A25554"/>
    <w:rsid w:val="00A25615"/>
    <w:rsid w:val="00A25632"/>
    <w:rsid w:val="00A258C2"/>
    <w:rsid w:val="00A25A3E"/>
    <w:rsid w:val="00A25B5A"/>
    <w:rsid w:val="00A25D2C"/>
    <w:rsid w:val="00A25E83"/>
    <w:rsid w:val="00A262C4"/>
    <w:rsid w:val="00A26CA2"/>
    <w:rsid w:val="00A27014"/>
    <w:rsid w:val="00A2701E"/>
    <w:rsid w:val="00A272E8"/>
    <w:rsid w:val="00A2793E"/>
    <w:rsid w:val="00A27BD8"/>
    <w:rsid w:val="00A27D4D"/>
    <w:rsid w:val="00A3018E"/>
    <w:rsid w:val="00A30302"/>
    <w:rsid w:val="00A30444"/>
    <w:rsid w:val="00A307E4"/>
    <w:rsid w:val="00A30C22"/>
    <w:rsid w:val="00A30CE5"/>
    <w:rsid w:val="00A30D83"/>
    <w:rsid w:val="00A30DFF"/>
    <w:rsid w:val="00A30E64"/>
    <w:rsid w:val="00A3138C"/>
    <w:rsid w:val="00A314F2"/>
    <w:rsid w:val="00A31522"/>
    <w:rsid w:val="00A3159F"/>
    <w:rsid w:val="00A31E85"/>
    <w:rsid w:val="00A31F9E"/>
    <w:rsid w:val="00A32199"/>
    <w:rsid w:val="00A32228"/>
    <w:rsid w:val="00A323E8"/>
    <w:rsid w:val="00A324BD"/>
    <w:rsid w:val="00A32AF1"/>
    <w:rsid w:val="00A32E09"/>
    <w:rsid w:val="00A32F64"/>
    <w:rsid w:val="00A33240"/>
    <w:rsid w:val="00A3352B"/>
    <w:rsid w:val="00A33760"/>
    <w:rsid w:val="00A34416"/>
    <w:rsid w:val="00A34598"/>
    <w:rsid w:val="00A34A3A"/>
    <w:rsid w:val="00A34CC7"/>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6F83"/>
    <w:rsid w:val="00A37132"/>
    <w:rsid w:val="00A377EA"/>
    <w:rsid w:val="00A37B80"/>
    <w:rsid w:val="00A37CCE"/>
    <w:rsid w:val="00A37F6F"/>
    <w:rsid w:val="00A37FB6"/>
    <w:rsid w:val="00A4012B"/>
    <w:rsid w:val="00A40177"/>
    <w:rsid w:val="00A40346"/>
    <w:rsid w:val="00A40377"/>
    <w:rsid w:val="00A403E0"/>
    <w:rsid w:val="00A4066A"/>
    <w:rsid w:val="00A406A3"/>
    <w:rsid w:val="00A40A9B"/>
    <w:rsid w:val="00A40C92"/>
    <w:rsid w:val="00A40D65"/>
    <w:rsid w:val="00A41AE7"/>
    <w:rsid w:val="00A41C82"/>
    <w:rsid w:val="00A41F57"/>
    <w:rsid w:val="00A420D8"/>
    <w:rsid w:val="00A423D5"/>
    <w:rsid w:val="00A42A42"/>
    <w:rsid w:val="00A42BD7"/>
    <w:rsid w:val="00A42E16"/>
    <w:rsid w:val="00A43131"/>
    <w:rsid w:val="00A4346C"/>
    <w:rsid w:val="00A43895"/>
    <w:rsid w:val="00A43898"/>
    <w:rsid w:val="00A43BAA"/>
    <w:rsid w:val="00A44123"/>
    <w:rsid w:val="00A4482D"/>
    <w:rsid w:val="00A44AAE"/>
    <w:rsid w:val="00A44F2D"/>
    <w:rsid w:val="00A453E0"/>
    <w:rsid w:val="00A45AD1"/>
    <w:rsid w:val="00A46604"/>
    <w:rsid w:val="00A46799"/>
    <w:rsid w:val="00A4688B"/>
    <w:rsid w:val="00A46C4C"/>
    <w:rsid w:val="00A46D2C"/>
    <w:rsid w:val="00A4726C"/>
    <w:rsid w:val="00A47866"/>
    <w:rsid w:val="00A47BD8"/>
    <w:rsid w:val="00A47D03"/>
    <w:rsid w:val="00A47ECE"/>
    <w:rsid w:val="00A505AE"/>
    <w:rsid w:val="00A505C4"/>
    <w:rsid w:val="00A506E6"/>
    <w:rsid w:val="00A50912"/>
    <w:rsid w:val="00A509DC"/>
    <w:rsid w:val="00A50BE3"/>
    <w:rsid w:val="00A50DE1"/>
    <w:rsid w:val="00A50F0F"/>
    <w:rsid w:val="00A51173"/>
    <w:rsid w:val="00A5146E"/>
    <w:rsid w:val="00A5152B"/>
    <w:rsid w:val="00A51FF4"/>
    <w:rsid w:val="00A5298C"/>
    <w:rsid w:val="00A52BEA"/>
    <w:rsid w:val="00A5328C"/>
    <w:rsid w:val="00A53298"/>
    <w:rsid w:val="00A53300"/>
    <w:rsid w:val="00A533C5"/>
    <w:rsid w:val="00A538C9"/>
    <w:rsid w:val="00A539C4"/>
    <w:rsid w:val="00A53A4D"/>
    <w:rsid w:val="00A53CBA"/>
    <w:rsid w:val="00A53E3D"/>
    <w:rsid w:val="00A543A1"/>
    <w:rsid w:val="00A54561"/>
    <w:rsid w:val="00A54640"/>
    <w:rsid w:val="00A54A81"/>
    <w:rsid w:val="00A54CAE"/>
    <w:rsid w:val="00A54E61"/>
    <w:rsid w:val="00A554A9"/>
    <w:rsid w:val="00A5586C"/>
    <w:rsid w:val="00A55A6A"/>
    <w:rsid w:val="00A55F71"/>
    <w:rsid w:val="00A560A5"/>
    <w:rsid w:val="00A569C4"/>
    <w:rsid w:val="00A569FA"/>
    <w:rsid w:val="00A56BAA"/>
    <w:rsid w:val="00A56E2A"/>
    <w:rsid w:val="00A56EDB"/>
    <w:rsid w:val="00A60268"/>
    <w:rsid w:val="00A602C9"/>
    <w:rsid w:val="00A60701"/>
    <w:rsid w:val="00A60BDE"/>
    <w:rsid w:val="00A61006"/>
    <w:rsid w:val="00A61337"/>
    <w:rsid w:val="00A6139A"/>
    <w:rsid w:val="00A61721"/>
    <w:rsid w:val="00A617A9"/>
    <w:rsid w:val="00A6196E"/>
    <w:rsid w:val="00A61BD7"/>
    <w:rsid w:val="00A61CD5"/>
    <w:rsid w:val="00A621F0"/>
    <w:rsid w:val="00A621FC"/>
    <w:rsid w:val="00A62347"/>
    <w:rsid w:val="00A6239D"/>
    <w:rsid w:val="00A6255C"/>
    <w:rsid w:val="00A6259D"/>
    <w:rsid w:val="00A625EB"/>
    <w:rsid w:val="00A6278E"/>
    <w:rsid w:val="00A62EFC"/>
    <w:rsid w:val="00A62F38"/>
    <w:rsid w:val="00A62F91"/>
    <w:rsid w:val="00A63096"/>
    <w:rsid w:val="00A630E2"/>
    <w:rsid w:val="00A633B8"/>
    <w:rsid w:val="00A63529"/>
    <w:rsid w:val="00A63D25"/>
    <w:rsid w:val="00A63F96"/>
    <w:rsid w:val="00A64343"/>
    <w:rsid w:val="00A6464B"/>
    <w:rsid w:val="00A6470E"/>
    <w:rsid w:val="00A649DB"/>
    <w:rsid w:val="00A64ADC"/>
    <w:rsid w:val="00A64BF3"/>
    <w:rsid w:val="00A64F06"/>
    <w:rsid w:val="00A651AB"/>
    <w:rsid w:val="00A6559D"/>
    <w:rsid w:val="00A65794"/>
    <w:rsid w:val="00A65911"/>
    <w:rsid w:val="00A659E6"/>
    <w:rsid w:val="00A65BC9"/>
    <w:rsid w:val="00A6603F"/>
    <w:rsid w:val="00A6616D"/>
    <w:rsid w:val="00A66577"/>
    <w:rsid w:val="00A665F2"/>
    <w:rsid w:val="00A667D7"/>
    <w:rsid w:val="00A66878"/>
    <w:rsid w:val="00A67BC1"/>
    <w:rsid w:val="00A67C23"/>
    <w:rsid w:val="00A67CC1"/>
    <w:rsid w:val="00A67D52"/>
    <w:rsid w:val="00A70353"/>
    <w:rsid w:val="00A7090B"/>
    <w:rsid w:val="00A70D48"/>
    <w:rsid w:val="00A71583"/>
    <w:rsid w:val="00A71D26"/>
    <w:rsid w:val="00A71E5F"/>
    <w:rsid w:val="00A72430"/>
    <w:rsid w:val="00A72AA6"/>
    <w:rsid w:val="00A72AE0"/>
    <w:rsid w:val="00A7341D"/>
    <w:rsid w:val="00A73EB1"/>
    <w:rsid w:val="00A741BF"/>
    <w:rsid w:val="00A74653"/>
    <w:rsid w:val="00A74671"/>
    <w:rsid w:val="00A748D8"/>
    <w:rsid w:val="00A750BA"/>
    <w:rsid w:val="00A752CE"/>
    <w:rsid w:val="00A757C5"/>
    <w:rsid w:val="00A75A8B"/>
    <w:rsid w:val="00A75F4B"/>
    <w:rsid w:val="00A75F66"/>
    <w:rsid w:val="00A75F6B"/>
    <w:rsid w:val="00A766C4"/>
    <w:rsid w:val="00A767A7"/>
    <w:rsid w:val="00A7690B"/>
    <w:rsid w:val="00A76941"/>
    <w:rsid w:val="00A76D29"/>
    <w:rsid w:val="00A76DF1"/>
    <w:rsid w:val="00A77155"/>
    <w:rsid w:val="00A7736C"/>
    <w:rsid w:val="00A77742"/>
    <w:rsid w:val="00A778A1"/>
    <w:rsid w:val="00A779D0"/>
    <w:rsid w:val="00A77C12"/>
    <w:rsid w:val="00A80747"/>
    <w:rsid w:val="00A807F2"/>
    <w:rsid w:val="00A80990"/>
    <w:rsid w:val="00A8135A"/>
    <w:rsid w:val="00A8168C"/>
    <w:rsid w:val="00A81980"/>
    <w:rsid w:val="00A81F5F"/>
    <w:rsid w:val="00A824C5"/>
    <w:rsid w:val="00A82754"/>
    <w:rsid w:val="00A827B7"/>
    <w:rsid w:val="00A8299E"/>
    <w:rsid w:val="00A829D5"/>
    <w:rsid w:val="00A82A0C"/>
    <w:rsid w:val="00A82CA2"/>
    <w:rsid w:val="00A82D4A"/>
    <w:rsid w:val="00A8319E"/>
    <w:rsid w:val="00A833FC"/>
    <w:rsid w:val="00A83524"/>
    <w:rsid w:val="00A838FB"/>
    <w:rsid w:val="00A83A98"/>
    <w:rsid w:val="00A83C1F"/>
    <w:rsid w:val="00A84290"/>
    <w:rsid w:val="00A84B26"/>
    <w:rsid w:val="00A854D3"/>
    <w:rsid w:val="00A8559A"/>
    <w:rsid w:val="00A85719"/>
    <w:rsid w:val="00A85845"/>
    <w:rsid w:val="00A85854"/>
    <w:rsid w:val="00A8655D"/>
    <w:rsid w:val="00A86740"/>
    <w:rsid w:val="00A86970"/>
    <w:rsid w:val="00A86BF5"/>
    <w:rsid w:val="00A86EC0"/>
    <w:rsid w:val="00A873BB"/>
    <w:rsid w:val="00A87496"/>
    <w:rsid w:val="00A8773C"/>
    <w:rsid w:val="00A87E2B"/>
    <w:rsid w:val="00A90448"/>
    <w:rsid w:val="00A90464"/>
    <w:rsid w:val="00A905B6"/>
    <w:rsid w:val="00A9096C"/>
    <w:rsid w:val="00A90AF3"/>
    <w:rsid w:val="00A90F95"/>
    <w:rsid w:val="00A91028"/>
    <w:rsid w:val="00A91195"/>
    <w:rsid w:val="00A912B5"/>
    <w:rsid w:val="00A914F8"/>
    <w:rsid w:val="00A91826"/>
    <w:rsid w:val="00A919D8"/>
    <w:rsid w:val="00A91A0D"/>
    <w:rsid w:val="00A91DB5"/>
    <w:rsid w:val="00A92499"/>
    <w:rsid w:val="00A925E9"/>
    <w:rsid w:val="00A929D4"/>
    <w:rsid w:val="00A92E57"/>
    <w:rsid w:val="00A92F84"/>
    <w:rsid w:val="00A92FCB"/>
    <w:rsid w:val="00A93797"/>
    <w:rsid w:val="00A94114"/>
    <w:rsid w:val="00A9440E"/>
    <w:rsid w:val="00A947C9"/>
    <w:rsid w:val="00A948B2"/>
    <w:rsid w:val="00A94B57"/>
    <w:rsid w:val="00A95647"/>
    <w:rsid w:val="00A95991"/>
    <w:rsid w:val="00A95C65"/>
    <w:rsid w:val="00A96519"/>
    <w:rsid w:val="00A96685"/>
    <w:rsid w:val="00A967BA"/>
    <w:rsid w:val="00A969FB"/>
    <w:rsid w:val="00A971E1"/>
    <w:rsid w:val="00A9725D"/>
    <w:rsid w:val="00A97615"/>
    <w:rsid w:val="00A97A96"/>
    <w:rsid w:val="00A97ACC"/>
    <w:rsid w:val="00A97BEB"/>
    <w:rsid w:val="00A97E70"/>
    <w:rsid w:val="00A97FBD"/>
    <w:rsid w:val="00AA0C81"/>
    <w:rsid w:val="00AA0DBD"/>
    <w:rsid w:val="00AA0F1C"/>
    <w:rsid w:val="00AA0FF3"/>
    <w:rsid w:val="00AA1149"/>
    <w:rsid w:val="00AA1403"/>
    <w:rsid w:val="00AA14D3"/>
    <w:rsid w:val="00AA1D14"/>
    <w:rsid w:val="00AA1F14"/>
    <w:rsid w:val="00AA2041"/>
    <w:rsid w:val="00AA2407"/>
    <w:rsid w:val="00AA2902"/>
    <w:rsid w:val="00AA2EC8"/>
    <w:rsid w:val="00AA2FE9"/>
    <w:rsid w:val="00AA3457"/>
    <w:rsid w:val="00AA3920"/>
    <w:rsid w:val="00AA39D8"/>
    <w:rsid w:val="00AA3B8F"/>
    <w:rsid w:val="00AA3D05"/>
    <w:rsid w:val="00AA3EBA"/>
    <w:rsid w:val="00AA3F46"/>
    <w:rsid w:val="00AA3F85"/>
    <w:rsid w:val="00AA45BF"/>
    <w:rsid w:val="00AA4748"/>
    <w:rsid w:val="00AA490C"/>
    <w:rsid w:val="00AA4ACC"/>
    <w:rsid w:val="00AA5074"/>
    <w:rsid w:val="00AA5342"/>
    <w:rsid w:val="00AA54F5"/>
    <w:rsid w:val="00AA550A"/>
    <w:rsid w:val="00AA5972"/>
    <w:rsid w:val="00AA5C99"/>
    <w:rsid w:val="00AA5D97"/>
    <w:rsid w:val="00AA5E6C"/>
    <w:rsid w:val="00AA5FC5"/>
    <w:rsid w:val="00AA65E3"/>
    <w:rsid w:val="00AA66F1"/>
    <w:rsid w:val="00AA67A0"/>
    <w:rsid w:val="00AA6803"/>
    <w:rsid w:val="00AA6A25"/>
    <w:rsid w:val="00AA6A82"/>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1D9F"/>
    <w:rsid w:val="00AB1FF0"/>
    <w:rsid w:val="00AB2C4D"/>
    <w:rsid w:val="00AB2F1E"/>
    <w:rsid w:val="00AB3522"/>
    <w:rsid w:val="00AB35D0"/>
    <w:rsid w:val="00AB36AE"/>
    <w:rsid w:val="00AB372B"/>
    <w:rsid w:val="00AB3872"/>
    <w:rsid w:val="00AB3BF4"/>
    <w:rsid w:val="00AB40EC"/>
    <w:rsid w:val="00AB449D"/>
    <w:rsid w:val="00AB47BB"/>
    <w:rsid w:val="00AB4D97"/>
    <w:rsid w:val="00AB4F52"/>
    <w:rsid w:val="00AB5445"/>
    <w:rsid w:val="00AB5614"/>
    <w:rsid w:val="00AB56D7"/>
    <w:rsid w:val="00AB5854"/>
    <w:rsid w:val="00AB5A67"/>
    <w:rsid w:val="00AB61B4"/>
    <w:rsid w:val="00AB61C3"/>
    <w:rsid w:val="00AB6265"/>
    <w:rsid w:val="00AB6361"/>
    <w:rsid w:val="00AB65AD"/>
    <w:rsid w:val="00AB6C88"/>
    <w:rsid w:val="00AB6D47"/>
    <w:rsid w:val="00AB6FDB"/>
    <w:rsid w:val="00AB70EE"/>
    <w:rsid w:val="00AB72FC"/>
    <w:rsid w:val="00AB7942"/>
    <w:rsid w:val="00AB7A2F"/>
    <w:rsid w:val="00AB7E4C"/>
    <w:rsid w:val="00AC005F"/>
    <w:rsid w:val="00AC00F6"/>
    <w:rsid w:val="00AC0260"/>
    <w:rsid w:val="00AC0525"/>
    <w:rsid w:val="00AC061A"/>
    <w:rsid w:val="00AC0866"/>
    <w:rsid w:val="00AC0D50"/>
    <w:rsid w:val="00AC0F8A"/>
    <w:rsid w:val="00AC13BB"/>
    <w:rsid w:val="00AC13D3"/>
    <w:rsid w:val="00AC1829"/>
    <w:rsid w:val="00AC1B93"/>
    <w:rsid w:val="00AC1D7F"/>
    <w:rsid w:val="00AC1EC3"/>
    <w:rsid w:val="00AC2445"/>
    <w:rsid w:val="00AC28CC"/>
    <w:rsid w:val="00AC2D68"/>
    <w:rsid w:val="00AC30A1"/>
    <w:rsid w:val="00AC317C"/>
    <w:rsid w:val="00AC33EA"/>
    <w:rsid w:val="00AC3891"/>
    <w:rsid w:val="00AC3900"/>
    <w:rsid w:val="00AC3AAE"/>
    <w:rsid w:val="00AC3C21"/>
    <w:rsid w:val="00AC45B0"/>
    <w:rsid w:val="00AC4896"/>
    <w:rsid w:val="00AC48F6"/>
    <w:rsid w:val="00AC4903"/>
    <w:rsid w:val="00AC4920"/>
    <w:rsid w:val="00AC4A22"/>
    <w:rsid w:val="00AC4A9F"/>
    <w:rsid w:val="00AC4AD3"/>
    <w:rsid w:val="00AC4DBF"/>
    <w:rsid w:val="00AC52BC"/>
    <w:rsid w:val="00AC54BF"/>
    <w:rsid w:val="00AC596F"/>
    <w:rsid w:val="00AC5ADC"/>
    <w:rsid w:val="00AC5F8D"/>
    <w:rsid w:val="00AC6209"/>
    <w:rsid w:val="00AC64D6"/>
    <w:rsid w:val="00AC6513"/>
    <w:rsid w:val="00AC6645"/>
    <w:rsid w:val="00AC677F"/>
    <w:rsid w:val="00AC6AD1"/>
    <w:rsid w:val="00AC6E15"/>
    <w:rsid w:val="00AC6F37"/>
    <w:rsid w:val="00AC6F9A"/>
    <w:rsid w:val="00AC706E"/>
    <w:rsid w:val="00AC7142"/>
    <w:rsid w:val="00AC77EF"/>
    <w:rsid w:val="00AC78E6"/>
    <w:rsid w:val="00AC7E41"/>
    <w:rsid w:val="00AD0222"/>
    <w:rsid w:val="00AD102F"/>
    <w:rsid w:val="00AD12E8"/>
    <w:rsid w:val="00AD13C4"/>
    <w:rsid w:val="00AD151B"/>
    <w:rsid w:val="00AD15E2"/>
    <w:rsid w:val="00AD193B"/>
    <w:rsid w:val="00AD1B13"/>
    <w:rsid w:val="00AD20DF"/>
    <w:rsid w:val="00AD2296"/>
    <w:rsid w:val="00AD275F"/>
    <w:rsid w:val="00AD27EE"/>
    <w:rsid w:val="00AD2B5A"/>
    <w:rsid w:val="00AD2DD8"/>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77C"/>
    <w:rsid w:val="00AD688F"/>
    <w:rsid w:val="00AD693C"/>
    <w:rsid w:val="00AD69F4"/>
    <w:rsid w:val="00AD6E13"/>
    <w:rsid w:val="00AD73F1"/>
    <w:rsid w:val="00AD76CA"/>
    <w:rsid w:val="00AD76FC"/>
    <w:rsid w:val="00AD7E95"/>
    <w:rsid w:val="00AD7EEC"/>
    <w:rsid w:val="00AE01EC"/>
    <w:rsid w:val="00AE065C"/>
    <w:rsid w:val="00AE0CC9"/>
    <w:rsid w:val="00AE1B40"/>
    <w:rsid w:val="00AE1C9F"/>
    <w:rsid w:val="00AE21C4"/>
    <w:rsid w:val="00AE21D9"/>
    <w:rsid w:val="00AE2323"/>
    <w:rsid w:val="00AE2327"/>
    <w:rsid w:val="00AE2348"/>
    <w:rsid w:val="00AE23DF"/>
    <w:rsid w:val="00AE2715"/>
    <w:rsid w:val="00AE2760"/>
    <w:rsid w:val="00AE2BEE"/>
    <w:rsid w:val="00AE2E18"/>
    <w:rsid w:val="00AE3397"/>
    <w:rsid w:val="00AE3873"/>
    <w:rsid w:val="00AE3D24"/>
    <w:rsid w:val="00AE3F2A"/>
    <w:rsid w:val="00AE4417"/>
    <w:rsid w:val="00AE4421"/>
    <w:rsid w:val="00AE4CD6"/>
    <w:rsid w:val="00AE51B8"/>
    <w:rsid w:val="00AE5355"/>
    <w:rsid w:val="00AE5573"/>
    <w:rsid w:val="00AE569D"/>
    <w:rsid w:val="00AE572F"/>
    <w:rsid w:val="00AE577A"/>
    <w:rsid w:val="00AE5C4E"/>
    <w:rsid w:val="00AE5FD1"/>
    <w:rsid w:val="00AE67EC"/>
    <w:rsid w:val="00AE6B4A"/>
    <w:rsid w:val="00AE6BD2"/>
    <w:rsid w:val="00AE7806"/>
    <w:rsid w:val="00AE7D1C"/>
    <w:rsid w:val="00AE7DDA"/>
    <w:rsid w:val="00AE7F8F"/>
    <w:rsid w:val="00AE7F9C"/>
    <w:rsid w:val="00AF02AA"/>
    <w:rsid w:val="00AF034F"/>
    <w:rsid w:val="00AF0CE7"/>
    <w:rsid w:val="00AF0F34"/>
    <w:rsid w:val="00AF13F9"/>
    <w:rsid w:val="00AF146F"/>
    <w:rsid w:val="00AF162E"/>
    <w:rsid w:val="00AF1889"/>
    <w:rsid w:val="00AF1CD2"/>
    <w:rsid w:val="00AF1DF5"/>
    <w:rsid w:val="00AF1E7A"/>
    <w:rsid w:val="00AF1F91"/>
    <w:rsid w:val="00AF2437"/>
    <w:rsid w:val="00AF2A92"/>
    <w:rsid w:val="00AF2AC4"/>
    <w:rsid w:val="00AF2EEC"/>
    <w:rsid w:val="00AF2F71"/>
    <w:rsid w:val="00AF3116"/>
    <w:rsid w:val="00AF3379"/>
    <w:rsid w:val="00AF3479"/>
    <w:rsid w:val="00AF3625"/>
    <w:rsid w:val="00AF3654"/>
    <w:rsid w:val="00AF36A2"/>
    <w:rsid w:val="00AF3CA2"/>
    <w:rsid w:val="00AF3EFE"/>
    <w:rsid w:val="00AF4007"/>
    <w:rsid w:val="00AF406E"/>
    <w:rsid w:val="00AF4274"/>
    <w:rsid w:val="00AF5550"/>
    <w:rsid w:val="00AF55B4"/>
    <w:rsid w:val="00AF5755"/>
    <w:rsid w:val="00AF5B68"/>
    <w:rsid w:val="00AF5E48"/>
    <w:rsid w:val="00AF68AA"/>
    <w:rsid w:val="00AF6CB2"/>
    <w:rsid w:val="00AF714C"/>
    <w:rsid w:val="00AF788F"/>
    <w:rsid w:val="00AF795C"/>
    <w:rsid w:val="00AF7F51"/>
    <w:rsid w:val="00B00134"/>
    <w:rsid w:val="00B002F3"/>
    <w:rsid w:val="00B01277"/>
    <w:rsid w:val="00B013FA"/>
    <w:rsid w:val="00B0199F"/>
    <w:rsid w:val="00B01C90"/>
    <w:rsid w:val="00B01D31"/>
    <w:rsid w:val="00B01F1F"/>
    <w:rsid w:val="00B02021"/>
    <w:rsid w:val="00B02311"/>
    <w:rsid w:val="00B0281D"/>
    <w:rsid w:val="00B02BC3"/>
    <w:rsid w:val="00B02E35"/>
    <w:rsid w:val="00B02F5B"/>
    <w:rsid w:val="00B02FE1"/>
    <w:rsid w:val="00B033E7"/>
    <w:rsid w:val="00B0344E"/>
    <w:rsid w:val="00B038FA"/>
    <w:rsid w:val="00B03B8C"/>
    <w:rsid w:val="00B03C88"/>
    <w:rsid w:val="00B04013"/>
    <w:rsid w:val="00B04115"/>
    <w:rsid w:val="00B04237"/>
    <w:rsid w:val="00B04421"/>
    <w:rsid w:val="00B045B4"/>
    <w:rsid w:val="00B04601"/>
    <w:rsid w:val="00B046B4"/>
    <w:rsid w:val="00B04A7A"/>
    <w:rsid w:val="00B04EFB"/>
    <w:rsid w:val="00B04FF9"/>
    <w:rsid w:val="00B0539B"/>
    <w:rsid w:val="00B05577"/>
    <w:rsid w:val="00B059DA"/>
    <w:rsid w:val="00B059F7"/>
    <w:rsid w:val="00B05C9D"/>
    <w:rsid w:val="00B05DB5"/>
    <w:rsid w:val="00B06148"/>
    <w:rsid w:val="00B06D49"/>
    <w:rsid w:val="00B06F4A"/>
    <w:rsid w:val="00B07261"/>
    <w:rsid w:val="00B072A7"/>
    <w:rsid w:val="00B07467"/>
    <w:rsid w:val="00B07F89"/>
    <w:rsid w:val="00B10427"/>
    <w:rsid w:val="00B1061A"/>
    <w:rsid w:val="00B11D3F"/>
    <w:rsid w:val="00B1207E"/>
    <w:rsid w:val="00B126F7"/>
    <w:rsid w:val="00B128EC"/>
    <w:rsid w:val="00B12D2F"/>
    <w:rsid w:val="00B140CE"/>
    <w:rsid w:val="00B143A4"/>
    <w:rsid w:val="00B14550"/>
    <w:rsid w:val="00B147C3"/>
    <w:rsid w:val="00B14B9C"/>
    <w:rsid w:val="00B14EDD"/>
    <w:rsid w:val="00B15876"/>
    <w:rsid w:val="00B15A06"/>
    <w:rsid w:val="00B1616D"/>
    <w:rsid w:val="00B16211"/>
    <w:rsid w:val="00B164E9"/>
    <w:rsid w:val="00B1659A"/>
    <w:rsid w:val="00B16996"/>
    <w:rsid w:val="00B16A9B"/>
    <w:rsid w:val="00B16B17"/>
    <w:rsid w:val="00B172A3"/>
    <w:rsid w:val="00B1733A"/>
    <w:rsid w:val="00B1759E"/>
    <w:rsid w:val="00B176B8"/>
    <w:rsid w:val="00B1784C"/>
    <w:rsid w:val="00B179AF"/>
    <w:rsid w:val="00B17A8A"/>
    <w:rsid w:val="00B17BA2"/>
    <w:rsid w:val="00B17CCE"/>
    <w:rsid w:val="00B17CF4"/>
    <w:rsid w:val="00B17DF6"/>
    <w:rsid w:val="00B17E7F"/>
    <w:rsid w:val="00B20BE0"/>
    <w:rsid w:val="00B21067"/>
    <w:rsid w:val="00B21262"/>
    <w:rsid w:val="00B21DA9"/>
    <w:rsid w:val="00B21F22"/>
    <w:rsid w:val="00B2228C"/>
    <w:rsid w:val="00B226C2"/>
    <w:rsid w:val="00B2270A"/>
    <w:rsid w:val="00B232DF"/>
    <w:rsid w:val="00B233BE"/>
    <w:rsid w:val="00B233E6"/>
    <w:rsid w:val="00B23617"/>
    <w:rsid w:val="00B244A9"/>
    <w:rsid w:val="00B249F6"/>
    <w:rsid w:val="00B24C4A"/>
    <w:rsid w:val="00B25162"/>
    <w:rsid w:val="00B25426"/>
    <w:rsid w:val="00B25AA2"/>
    <w:rsid w:val="00B25B82"/>
    <w:rsid w:val="00B25C6A"/>
    <w:rsid w:val="00B25C9D"/>
    <w:rsid w:val="00B25CA6"/>
    <w:rsid w:val="00B25CEE"/>
    <w:rsid w:val="00B25E28"/>
    <w:rsid w:val="00B2612E"/>
    <w:rsid w:val="00B26427"/>
    <w:rsid w:val="00B26443"/>
    <w:rsid w:val="00B267E8"/>
    <w:rsid w:val="00B268DD"/>
    <w:rsid w:val="00B27308"/>
    <w:rsid w:val="00B27352"/>
    <w:rsid w:val="00B2768F"/>
    <w:rsid w:val="00B27AFF"/>
    <w:rsid w:val="00B27DD6"/>
    <w:rsid w:val="00B304E2"/>
    <w:rsid w:val="00B30558"/>
    <w:rsid w:val="00B30806"/>
    <w:rsid w:val="00B30861"/>
    <w:rsid w:val="00B311AF"/>
    <w:rsid w:val="00B3134C"/>
    <w:rsid w:val="00B31754"/>
    <w:rsid w:val="00B319C9"/>
    <w:rsid w:val="00B31FC9"/>
    <w:rsid w:val="00B32235"/>
    <w:rsid w:val="00B322A1"/>
    <w:rsid w:val="00B3260B"/>
    <w:rsid w:val="00B328A1"/>
    <w:rsid w:val="00B328B7"/>
    <w:rsid w:val="00B32AEA"/>
    <w:rsid w:val="00B32D4D"/>
    <w:rsid w:val="00B3328F"/>
    <w:rsid w:val="00B3387E"/>
    <w:rsid w:val="00B3415C"/>
    <w:rsid w:val="00B3434B"/>
    <w:rsid w:val="00B347B3"/>
    <w:rsid w:val="00B34845"/>
    <w:rsid w:val="00B34EF4"/>
    <w:rsid w:val="00B351C7"/>
    <w:rsid w:val="00B35308"/>
    <w:rsid w:val="00B354EC"/>
    <w:rsid w:val="00B35501"/>
    <w:rsid w:val="00B359AD"/>
    <w:rsid w:val="00B36108"/>
    <w:rsid w:val="00B36710"/>
    <w:rsid w:val="00B3790F"/>
    <w:rsid w:val="00B37950"/>
    <w:rsid w:val="00B37B58"/>
    <w:rsid w:val="00B37E14"/>
    <w:rsid w:val="00B37F29"/>
    <w:rsid w:val="00B400DF"/>
    <w:rsid w:val="00B4013E"/>
    <w:rsid w:val="00B4026E"/>
    <w:rsid w:val="00B4045E"/>
    <w:rsid w:val="00B40AD8"/>
    <w:rsid w:val="00B40F37"/>
    <w:rsid w:val="00B4124B"/>
    <w:rsid w:val="00B41838"/>
    <w:rsid w:val="00B41871"/>
    <w:rsid w:val="00B41B04"/>
    <w:rsid w:val="00B41BD2"/>
    <w:rsid w:val="00B41C3B"/>
    <w:rsid w:val="00B41CDB"/>
    <w:rsid w:val="00B41DFB"/>
    <w:rsid w:val="00B4203C"/>
    <w:rsid w:val="00B420BB"/>
    <w:rsid w:val="00B420FD"/>
    <w:rsid w:val="00B423C0"/>
    <w:rsid w:val="00B42BD9"/>
    <w:rsid w:val="00B4362D"/>
    <w:rsid w:val="00B43686"/>
    <w:rsid w:val="00B43792"/>
    <w:rsid w:val="00B43B84"/>
    <w:rsid w:val="00B44269"/>
    <w:rsid w:val="00B448E8"/>
    <w:rsid w:val="00B44C49"/>
    <w:rsid w:val="00B44C79"/>
    <w:rsid w:val="00B44CC4"/>
    <w:rsid w:val="00B44DCD"/>
    <w:rsid w:val="00B44F4A"/>
    <w:rsid w:val="00B45111"/>
    <w:rsid w:val="00B45A78"/>
    <w:rsid w:val="00B45A7C"/>
    <w:rsid w:val="00B45B16"/>
    <w:rsid w:val="00B45E14"/>
    <w:rsid w:val="00B46415"/>
    <w:rsid w:val="00B464AF"/>
    <w:rsid w:val="00B46A48"/>
    <w:rsid w:val="00B46BCE"/>
    <w:rsid w:val="00B46D5B"/>
    <w:rsid w:val="00B46F88"/>
    <w:rsid w:val="00B4705D"/>
    <w:rsid w:val="00B4735E"/>
    <w:rsid w:val="00B478D7"/>
    <w:rsid w:val="00B47BD8"/>
    <w:rsid w:val="00B47CEC"/>
    <w:rsid w:val="00B500CE"/>
    <w:rsid w:val="00B5026B"/>
    <w:rsid w:val="00B50380"/>
    <w:rsid w:val="00B51072"/>
    <w:rsid w:val="00B51305"/>
    <w:rsid w:val="00B5137F"/>
    <w:rsid w:val="00B51564"/>
    <w:rsid w:val="00B51BE5"/>
    <w:rsid w:val="00B51DE9"/>
    <w:rsid w:val="00B51E5E"/>
    <w:rsid w:val="00B51F48"/>
    <w:rsid w:val="00B520BD"/>
    <w:rsid w:val="00B524B6"/>
    <w:rsid w:val="00B52516"/>
    <w:rsid w:val="00B5287C"/>
    <w:rsid w:val="00B52A45"/>
    <w:rsid w:val="00B52C93"/>
    <w:rsid w:val="00B52F7A"/>
    <w:rsid w:val="00B530DE"/>
    <w:rsid w:val="00B53257"/>
    <w:rsid w:val="00B53AD1"/>
    <w:rsid w:val="00B53BF7"/>
    <w:rsid w:val="00B53EA2"/>
    <w:rsid w:val="00B53EBD"/>
    <w:rsid w:val="00B5401D"/>
    <w:rsid w:val="00B54024"/>
    <w:rsid w:val="00B54151"/>
    <w:rsid w:val="00B5444F"/>
    <w:rsid w:val="00B547B3"/>
    <w:rsid w:val="00B54C28"/>
    <w:rsid w:val="00B54E6E"/>
    <w:rsid w:val="00B557A7"/>
    <w:rsid w:val="00B55D75"/>
    <w:rsid w:val="00B55DBF"/>
    <w:rsid w:val="00B56259"/>
    <w:rsid w:val="00B56B48"/>
    <w:rsid w:val="00B5719A"/>
    <w:rsid w:val="00B5728B"/>
    <w:rsid w:val="00B57479"/>
    <w:rsid w:val="00B5751F"/>
    <w:rsid w:val="00B57CE2"/>
    <w:rsid w:val="00B57CF0"/>
    <w:rsid w:val="00B57E79"/>
    <w:rsid w:val="00B57F84"/>
    <w:rsid w:val="00B57FEA"/>
    <w:rsid w:val="00B6061D"/>
    <w:rsid w:val="00B615B5"/>
    <w:rsid w:val="00B616D6"/>
    <w:rsid w:val="00B61842"/>
    <w:rsid w:val="00B61A98"/>
    <w:rsid w:val="00B61D8F"/>
    <w:rsid w:val="00B62153"/>
    <w:rsid w:val="00B62382"/>
    <w:rsid w:val="00B62654"/>
    <w:rsid w:val="00B63089"/>
    <w:rsid w:val="00B63212"/>
    <w:rsid w:val="00B6390D"/>
    <w:rsid w:val="00B639B7"/>
    <w:rsid w:val="00B63ED8"/>
    <w:rsid w:val="00B641EB"/>
    <w:rsid w:val="00B643E0"/>
    <w:rsid w:val="00B6487A"/>
    <w:rsid w:val="00B64A51"/>
    <w:rsid w:val="00B64B92"/>
    <w:rsid w:val="00B64CDC"/>
    <w:rsid w:val="00B64E1A"/>
    <w:rsid w:val="00B650F5"/>
    <w:rsid w:val="00B653D9"/>
    <w:rsid w:val="00B654C1"/>
    <w:rsid w:val="00B655B4"/>
    <w:rsid w:val="00B66073"/>
    <w:rsid w:val="00B660B2"/>
    <w:rsid w:val="00B6640B"/>
    <w:rsid w:val="00B66449"/>
    <w:rsid w:val="00B66643"/>
    <w:rsid w:val="00B66BCD"/>
    <w:rsid w:val="00B66C39"/>
    <w:rsid w:val="00B66F5D"/>
    <w:rsid w:val="00B6765D"/>
    <w:rsid w:val="00B6797E"/>
    <w:rsid w:val="00B679EC"/>
    <w:rsid w:val="00B67BA1"/>
    <w:rsid w:val="00B67DA1"/>
    <w:rsid w:val="00B67E7D"/>
    <w:rsid w:val="00B70411"/>
    <w:rsid w:val="00B7045F"/>
    <w:rsid w:val="00B705A4"/>
    <w:rsid w:val="00B70A6C"/>
    <w:rsid w:val="00B70D13"/>
    <w:rsid w:val="00B70EF5"/>
    <w:rsid w:val="00B7171D"/>
    <w:rsid w:val="00B71782"/>
    <w:rsid w:val="00B71C22"/>
    <w:rsid w:val="00B71DE5"/>
    <w:rsid w:val="00B71FD7"/>
    <w:rsid w:val="00B721AF"/>
    <w:rsid w:val="00B72305"/>
    <w:rsid w:val="00B726B9"/>
    <w:rsid w:val="00B72994"/>
    <w:rsid w:val="00B72E37"/>
    <w:rsid w:val="00B72F3B"/>
    <w:rsid w:val="00B730CD"/>
    <w:rsid w:val="00B7326B"/>
    <w:rsid w:val="00B73A23"/>
    <w:rsid w:val="00B73A31"/>
    <w:rsid w:val="00B73A7F"/>
    <w:rsid w:val="00B73E86"/>
    <w:rsid w:val="00B740C1"/>
    <w:rsid w:val="00B742B6"/>
    <w:rsid w:val="00B743E6"/>
    <w:rsid w:val="00B747E3"/>
    <w:rsid w:val="00B7495C"/>
    <w:rsid w:val="00B74C1E"/>
    <w:rsid w:val="00B74FEC"/>
    <w:rsid w:val="00B750D9"/>
    <w:rsid w:val="00B7516E"/>
    <w:rsid w:val="00B7529B"/>
    <w:rsid w:val="00B75542"/>
    <w:rsid w:val="00B7591D"/>
    <w:rsid w:val="00B75959"/>
    <w:rsid w:val="00B75ACC"/>
    <w:rsid w:val="00B7607C"/>
    <w:rsid w:val="00B765D2"/>
    <w:rsid w:val="00B76CC6"/>
    <w:rsid w:val="00B77076"/>
    <w:rsid w:val="00B77108"/>
    <w:rsid w:val="00B77148"/>
    <w:rsid w:val="00B77319"/>
    <w:rsid w:val="00B774A4"/>
    <w:rsid w:val="00B77A01"/>
    <w:rsid w:val="00B77ABA"/>
    <w:rsid w:val="00B77B8C"/>
    <w:rsid w:val="00B77BEC"/>
    <w:rsid w:val="00B77E49"/>
    <w:rsid w:val="00B80502"/>
    <w:rsid w:val="00B80C34"/>
    <w:rsid w:val="00B80C36"/>
    <w:rsid w:val="00B80C45"/>
    <w:rsid w:val="00B80EBF"/>
    <w:rsid w:val="00B811A4"/>
    <w:rsid w:val="00B81261"/>
    <w:rsid w:val="00B81580"/>
    <w:rsid w:val="00B817BF"/>
    <w:rsid w:val="00B81C84"/>
    <w:rsid w:val="00B81D4B"/>
    <w:rsid w:val="00B820EB"/>
    <w:rsid w:val="00B821C3"/>
    <w:rsid w:val="00B82202"/>
    <w:rsid w:val="00B82340"/>
    <w:rsid w:val="00B825A3"/>
    <w:rsid w:val="00B825EC"/>
    <w:rsid w:val="00B82A0F"/>
    <w:rsid w:val="00B82FEE"/>
    <w:rsid w:val="00B831C4"/>
    <w:rsid w:val="00B833A2"/>
    <w:rsid w:val="00B83402"/>
    <w:rsid w:val="00B8380B"/>
    <w:rsid w:val="00B8384A"/>
    <w:rsid w:val="00B839C8"/>
    <w:rsid w:val="00B83D14"/>
    <w:rsid w:val="00B83DC2"/>
    <w:rsid w:val="00B83F90"/>
    <w:rsid w:val="00B84360"/>
    <w:rsid w:val="00B84583"/>
    <w:rsid w:val="00B845B8"/>
    <w:rsid w:val="00B84659"/>
    <w:rsid w:val="00B8484F"/>
    <w:rsid w:val="00B84B45"/>
    <w:rsid w:val="00B850E1"/>
    <w:rsid w:val="00B85534"/>
    <w:rsid w:val="00B8570C"/>
    <w:rsid w:val="00B85AA4"/>
    <w:rsid w:val="00B85BFB"/>
    <w:rsid w:val="00B85E43"/>
    <w:rsid w:val="00B85E58"/>
    <w:rsid w:val="00B863EE"/>
    <w:rsid w:val="00B86798"/>
    <w:rsid w:val="00B868B1"/>
    <w:rsid w:val="00B86AA8"/>
    <w:rsid w:val="00B86B46"/>
    <w:rsid w:val="00B86D81"/>
    <w:rsid w:val="00B86E4C"/>
    <w:rsid w:val="00B86EE1"/>
    <w:rsid w:val="00B87333"/>
    <w:rsid w:val="00B875AD"/>
    <w:rsid w:val="00B8777B"/>
    <w:rsid w:val="00B87B1D"/>
    <w:rsid w:val="00B87F7D"/>
    <w:rsid w:val="00B90C87"/>
    <w:rsid w:val="00B90F9E"/>
    <w:rsid w:val="00B9114E"/>
    <w:rsid w:val="00B9131E"/>
    <w:rsid w:val="00B9133C"/>
    <w:rsid w:val="00B91C3F"/>
    <w:rsid w:val="00B91D63"/>
    <w:rsid w:val="00B91E7C"/>
    <w:rsid w:val="00B920A3"/>
    <w:rsid w:val="00B922D1"/>
    <w:rsid w:val="00B929EA"/>
    <w:rsid w:val="00B92CC0"/>
    <w:rsid w:val="00B92F3A"/>
    <w:rsid w:val="00B930ED"/>
    <w:rsid w:val="00B931E1"/>
    <w:rsid w:val="00B9366B"/>
    <w:rsid w:val="00B93920"/>
    <w:rsid w:val="00B93952"/>
    <w:rsid w:val="00B93A00"/>
    <w:rsid w:val="00B93E2B"/>
    <w:rsid w:val="00B94232"/>
    <w:rsid w:val="00B94739"/>
    <w:rsid w:val="00B947B7"/>
    <w:rsid w:val="00B94D63"/>
    <w:rsid w:val="00B95089"/>
    <w:rsid w:val="00B9511A"/>
    <w:rsid w:val="00B9521D"/>
    <w:rsid w:val="00B952C7"/>
    <w:rsid w:val="00B954F1"/>
    <w:rsid w:val="00B957A9"/>
    <w:rsid w:val="00B96142"/>
    <w:rsid w:val="00B96484"/>
    <w:rsid w:val="00B964B8"/>
    <w:rsid w:val="00B967F4"/>
    <w:rsid w:val="00B96F3A"/>
    <w:rsid w:val="00B97004"/>
    <w:rsid w:val="00B971EC"/>
    <w:rsid w:val="00B97448"/>
    <w:rsid w:val="00B9791E"/>
    <w:rsid w:val="00B97AB8"/>
    <w:rsid w:val="00BA0048"/>
    <w:rsid w:val="00BA0296"/>
    <w:rsid w:val="00BA0536"/>
    <w:rsid w:val="00BA0AB0"/>
    <w:rsid w:val="00BA0B9D"/>
    <w:rsid w:val="00BA0E2A"/>
    <w:rsid w:val="00BA10EB"/>
    <w:rsid w:val="00BA179A"/>
    <w:rsid w:val="00BA1990"/>
    <w:rsid w:val="00BA1C5B"/>
    <w:rsid w:val="00BA1DB2"/>
    <w:rsid w:val="00BA1DED"/>
    <w:rsid w:val="00BA1FFF"/>
    <w:rsid w:val="00BA218C"/>
    <w:rsid w:val="00BA281D"/>
    <w:rsid w:val="00BA289C"/>
    <w:rsid w:val="00BA29FE"/>
    <w:rsid w:val="00BA2A50"/>
    <w:rsid w:val="00BA307F"/>
    <w:rsid w:val="00BA34D8"/>
    <w:rsid w:val="00BA3563"/>
    <w:rsid w:val="00BA3B30"/>
    <w:rsid w:val="00BA3B3F"/>
    <w:rsid w:val="00BA3C1A"/>
    <w:rsid w:val="00BA3F93"/>
    <w:rsid w:val="00BA4090"/>
    <w:rsid w:val="00BA446B"/>
    <w:rsid w:val="00BA4575"/>
    <w:rsid w:val="00BA48CB"/>
    <w:rsid w:val="00BA49ED"/>
    <w:rsid w:val="00BA4BFF"/>
    <w:rsid w:val="00BA4C89"/>
    <w:rsid w:val="00BA52FA"/>
    <w:rsid w:val="00BA5310"/>
    <w:rsid w:val="00BA5444"/>
    <w:rsid w:val="00BA54B5"/>
    <w:rsid w:val="00BA5690"/>
    <w:rsid w:val="00BA5890"/>
    <w:rsid w:val="00BA5C15"/>
    <w:rsid w:val="00BA5CF6"/>
    <w:rsid w:val="00BA6144"/>
    <w:rsid w:val="00BA6887"/>
    <w:rsid w:val="00BA6C9E"/>
    <w:rsid w:val="00BA6D32"/>
    <w:rsid w:val="00BA6EF7"/>
    <w:rsid w:val="00BA6F01"/>
    <w:rsid w:val="00BA779F"/>
    <w:rsid w:val="00BA7A72"/>
    <w:rsid w:val="00BB0521"/>
    <w:rsid w:val="00BB077B"/>
    <w:rsid w:val="00BB088E"/>
    <w:rsid w:val="00BB089A"/>
    <w:rsid w:val="00BB092C"/>
    <w:rsid w:val="00BB0995"/>
    <w:rsid w:val="00BB0B44"/>
    <w:rsid w:val="00BB0DF2"/>
    <w:rsid w:val="00BB0ECF"/>
    <w:rsid w:val="00BB0FF0"/>
    <w:rsid w:val="00BB13AB"/>
    <w:rsid w:val="00BB2EFD"/>
    <w:rsid w:val="00BB3075"/>
    <w:rsid w:val="00BB3146"/>
    <w:rsid w:val="00BB3232"/>
    <w:rsid w:val="00BB3344"/>
    <w:rsid w:val="00BB34E9"/>
    <w:rsid w:val="00BB37A1"/>
    <w:rsid w:val="00BB3E9F"/>
    <w:rsid w:val="00BB4205"/>
    <w:rsid w:val="00BB42FE"/>
    <w:rsid w:val="00BB43CC"/>
    <w:rsid w:val="00BB45F0"/>
    <w:rsid w:val="00BB4639"/>
    <w:rsid w:val="00BB470E"/>
    <w:rsid w:val="00BB4DB9"/>
    <w:rsid w:val="00BB505A"/>
    <w:rsid w:val="00BB55FC"/>
    <w:rsid w:val="00BB5AC0"/>
    <w:rsid w:val="00BB5DE0"/>
    <w:rsid w:val="00BB600E"/>
    <w:rsid w:val="00BB639C"/>
    <w:rsid w:val="00BB63C6"/>
    <w:rsid w:val="00BB64AD"/>
    <w:rsid w:val="00BB659C"/>
    <w:rsid w:val="00BB6697"/>
    <w:rsid w:val="00BB67AC"/>
    <w:rsid w:val="00BB6985"/>
    <w:rsid w:val="00BB7492"/>
    <w:rsid w:val="00BB766C"/>
    <w:rsid w:val="00BB77DF"/>
    <w:rsid w:val="00BB7A0B"/>
    <w:rsid w:val="00BC0091"/>
    <w:rsid w:val="00BC0306"/>
    <w:rsid w:val="00BC0312"/>
    <w:rsid w:val="00BC0B50"/>
    <w:rsid w:val="00BC0CF7"/>
    <w:rsid w:val="00BC0D80"/>
    <w:rsid w:val="00BC0EC4"/>
    <w:rsid w:val="00BC1110"/>
    <w:rsid w:val="00BC1A46"/>
    <w:rsid w:val="00BC2930"/>
    <w:rsid w:val="00BC2B8B"/>
    <w:rsid w:val="00BC2BC7"/>
    <w:rsid w:val="00BC300F"/>
    <w:rsid w:val="00BC3138"/>
    <w:rsid w:val="00BC31A3"/>
    <w:rsid w:val="00BC3530"/>
    <w:rsid w:val="00BC37C0"/>
    <w:rsid w:val="00BC3B02"/>
    <w:rsid w:val="00BC4149"/>
    <w:rsid w:val="00BC429F"/>
    <w:rsid w:val="00BC44A5"/>
    <w:rsid w:val="00BC4576"/>
    <w:rsid w:val="00BC46B5"/>
    <w:rsid w:val="00BC4759"/>
    <w:rsid w:val="00BC4EF6"/>
    <w:rsid w:val="00BC5092"/>
    <w:rsid w:val="00BC5493"/>
    <w:rsid w:val="00BC597A"/>
    <w:rsid w:val="00BC6D07"/>
    <w:rsid w:val="00BC6D53"/>
    <w:rsid w:val="00BC7127"/>
    <w:rsid w:val="00BC72BA"/>
    <w:rsid w:val="00BC759A"/>
    <w:rsid w:val="00BC78EC"/>
    <w:rsid w:val="00BC7A07"/>
    <w:rsid w:val="00BC7D1D"/>
    <w:rsid w:val="00BC7D56"/>
    <w:rsid w:val="00BD024A"/>
    <w:rsid w:val="00BD09B8"/>
    <w:rsid w:val="00BD0E7F"/>
    <w:rsid w:val="00BD0E85"/>
    <w:rsid w:val="00BD0FE7"/>
    <w:rsid w:val="00BD1216"/>
    <w:rsid w:val="00BD1570"/>
    <w:rsid w:val="00BD1E53"/>
    <w:rsid w:val="00BD2142"/>
    <w:rsid w:val="00BD2270"/>
    <w:rsid w:val="00BD23F5"/>
    <w:rsid w:val="00BD2873"/>
    <w:rsid w:val="00BD2892"/>
    <w:rsid w:val="00BD2B77"/>
    <w:rsid w:val="00BD2C79"/>
    <w:rsid w:val="00BD32B2"/>
    <w:rsid w:val="00BD3538"/>
    <w:rsid w:val="00BD3675"/>
    <w:rsid w:val="00BD3729"/>
    <w:rsid w:val="00BD3A1C"/>
    <w:rsid w:val="00BD3CBA"/>
    <w:rsid w:val="00BD4730"/>
    <w:rsid w:val="00BD485E"/>
    <w:rsid w:val="00BD4C06"/>
    <w:rsid w:val="00BD5114"/>
    <w:rsid w:val="00BD534F"/>
    <w:rsid w:val="00BD5491"/>
    <w:rsid w:val="00BD562C"/>
    <w:rsid w:val="00BD56C8"/>
    <w:rsid w:val="00BD56D1"/>
    <w:rsid w:val="00BD57D3"/>
    <w:rsid w:val="00BD6B9D"/>
    <w:rsid w:val="00BD6F58"/>
    <w:rsid w:val="00BD6F70"/>
    <w:rsid w:val="00BD7364"/>
    <w:rsid w:val="00BD748C"/>
    <w:rsid w:val="00BD75A8"/>
    <w:rsid w:val="00BD782D"/>
    <w:rsid w:val="00BD7876"/>
    <w:rsid w:val="00BD794B"/>
    <w:rsid w:val="00BD796A"/>
    <w:rsid w:val="00BD7995"/>
    <w:rsid w:val="00BD7A00"/>
    <w:rsid w:val="00BD7C53"/>
    <w:rsid w:val="00BE0084"/>
    <w:rsid w:val="00BE04D3"/>
    <w:rsid w:val="00BE0B5E"/>
    <w:rsid w:val="00BE0CD4"/>
    <w:rsid w:val="00BE0E48"/>
    <w:rsid w:val="00BE103E"/>
    <w:rsid w:val="00BE1642"/>
    <w:rsid w:val="00BE171D"/>
    <w:rsid w:val="00BE1A36"/>
    <w:rsid w:val="00BE1CD9"/>
    <w:rsid w:val="00BE1D6E"/>
    <w:rsid w:val="00BE26A2"/>
    <w:rsid w:val="00BE2759"/>
    <w:rsid w:val="00BE2A2E"/>
    <w:rsid w:val="00BE2AA4"/>
    <w:rsid w:val="00BE2EDE"/>
    <w:rsid w:val="00BE3091"/>
    <w:rsid w:val="00BE33C6"/>
    <w:rsid w:val="00BE362C"/>
    <w:rsid w:val="00BE364C"/>
    <w:rsid w:val="00BE3872"/>
    <w:rsid w:val="00BE38AA"/>
    <w:rsid w:val="00BE3F1E"/>
    <w:rsid w:val="00BE425B"/>
    <w:rsid w:val="00BE4347"/>
    <w:rsid w:val="00BE4437"/>
    <w:rsid w:val="00BE460B"/>
    <w:rsid w:val="00BE4740"/>
    <w:rsid w:val="00BE4E64"/>
    <w:rsid w:val="00BE5AA2"/>
    <w:rsid w:val="00BE5AF0"/>
    <w:rsid w:val="00BE67C2"/>
    <w:rsid w:val="00BE68EB"/>
    <w:rsid w:val="00BE69FD"/>
    <w:rsid w:val="00BE6FE8"/>
    <w:rsid w:val="00BE71D7"/>
    <w:rsid w:val="00BE7300"/>
    <w:rsid w:val="00BE73D1"/>
    <w:rsid w:val="00BE76C6"/>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2E4C"/>
    <w:rsid w:val="00BF349C"/>
    <w:rsid w:val="00BF3B7D"/>
    <w:rsid w:val="00BF3E21"/>
    <w:rsid w:val="00BF3EEF"/>
    <w:rsid w:val="00BF3EF6"/>
    <w:rsid w:val="00BF44E8"/>
    <w:rsid w:val="00BF45D7"/>
    <w:rsid w:val="00BF464C"/>
    <w:rsid w:val="00BF4852"/>
    <w:rsid w:val="00BF4903"/>
    <w:rsid w:val="00BF4AA1"/>
    <w:rsid w:val="00BF4AEF"/>
    <w:rsid w:val="00BF4C2A"/>
    <w:rsid w:val="00BF50E0"/>
    <w:rsid w:val="00BF5C59"/>
    <w:rsid w:val="00BF5F44"/>
    <w:rsid w:val="00BF603B"/>
    <w:rsid w:val="00BF60BF"/>
    <w:rsid w:val="00BF6386"/>
    <w:rsid w:val="00BF68D3"/>
    <w:rsid w:val="00BF6A77"/>
    <w:rsid w:val="00BF6E64"/>
    <w:rsid w:val="00BF70C1"/>
    <w:rsid w:val="00BF7197"/>
    <w:rsid w:val="00BF72A8"/>
    <w:rsid w:val="00BF72CB"/>
    <w:rsid w:val="00BF7A62"/>
    <w:rsid w:val="00C00074"/>
    <w:rsid w:val="00C0042E"/>
    <w:rsid w:val="00C00FEE"/>
    <w:rsid w:val="00C016CC"/>
    <w:rsid w:val="00C017AE"/>
    <w:rsid w:val="00C021DE"/>
    <w:rsid w:val="00C021FB"/>
    <w:rsid w:val="00C02379"/>
    <w:rsid w:val="00C023DA"/>
    <w:rsid w:val="00C0262D"/>
    <w:rsid w:val="00C02683"/>
    <w:rsid w:val="00C0290E"/>
    <w:rsid w:val="00C02955"/>
    <w:rsid w:val="00C02C88"/>
    <w:rsid w:val="00C02FA0"/>
    <w:rsid w:val="00C02FC8"/>
    <w:rsid w:val="00C0389F"/>
    <w:rsid w:val="00C03A1F"/>
    <w:rsid w:val="00C0407D"/>
    <w:rsid w:val="00C045C1"/>
    <w:rsid w:val="00C045C9"/>
    <w:rsid w:val="00C04A89"/>
    <w:rsid w:val="00C04C22"/>
    <w:rsid w:val="00C04C98"/>
    <w:rsid w:val="00C05477"/>
    <w:rsid w:val="00C05573"/>
    <w:rsid w:val="00C05661"/>
    <w:rsid w:val="00C05758"/>
    <w:rsid w:val="00C05C0E"/>
    <w:rsid w:val="00C05E5C"/>
    <w:rsid w:val="00C05E7E"/>
    <w:rsid w:val="00C06074"/>
    <w:rsid w:val="00C060E8"/>
    <w:rsid w:val="00C06160"/>
    <w:rsid w:val="00C0640C"/>
    <w:rsid w:val="00C06543"/>
    <w:rsid w:val="00C065DD"/>
    <w:rsid w:val="00C06B28"/>
    <w:rsid w:val="00C06D84"/>
    <w:rsid w:val="00C06E43"/>
    <w:rsid w:val="00C07133"/>
    <w:rsid w:val="00C0790D"/>
    <w:rsid w:val="00C07AD2"/>
    <w:rsid w:val="00C07D73"/>
    <w:rsid w:val="00C10516"/>
    <w:rsid w:val="00C1056A"/>
    <w:rsid w:val="00C1059A"/>
    <w:rsid w:val="00C105B8"/>
    <w:rsid w:val="00C105CE"/>
    <w:rsid w:val="00C10902"/>
    <w:rsid w:val="00C109CA"/>
    <w:rsid w:val="00C10BCA"/>
    <w:rsid w:val="00C10C2D"/>
    <w:rsid w:val="00C10F16"/>
    <w:rsid w:val="00C11444"/>
    <w:rsid w:val="00C119EB"/>
    <w:rsid w:val="00C11BE5"/>
    <w:rsid w:val="00C11C72"/>
    <w:rsid w:val="00C1206E"/>
    <w:rsid w:val="00C12134"/>
    <w:rsid w:val="00C123DD"/>
    <w:rsid w:val="00C1240F"/>
    <w:rsid w:val="00C12A41"/>
    <w:rsid w:val="00C12F78"/>
    <w:rsid w:val="00C13016"/>
    <w:rsid w:val="00C13236"/>
    <w:rsid w:val="00C1345F"/>
    <w:rsid w:val="00C1347E"/>
    <w:rsid w:val="00C139F1"/>
    <w:rsid w:val="00C13F37"/>
    <w:rsid w:val="00C1429E"/>
    <w:rsid w:val="00C1443F"/>
    <w:rsid w:val="00C1495C"/>
    <w:rsid w:val="00C14D22"/>
    <w:rsid w:val="00C14E15"/>
    <w:rsid w:val="00C14F1F"/>
    <w:rsid w:val="00C14F42"/>
    <w:rsid w:val="00C15267"/>
    <w:rsid w:val="00C15596"/>
    <w:rsid w:val="00C156FE"/>
    <w:rsid w:val="00C1583F"/>
    <w:rsid w:val="00C15C39"/>
    <w:rsid w:val="00C16185"/>
    <w:rsid w:val="00C16260"/>
    <w:rsid w:val="00C1672E"/>
    <w:rsid w:val="00C16E62"/>
    <w:rsid w:val="00C170B1"/>
    <w:rsid w:val="00C171E0"/>
    <w:rsid w:val="00C171FE"/>
    <w:rsid w:val="00C172D3"/>
    <w:rsid w:val="00C172E5"/>
    <w:rsid w:val="00C174F0"/>
    <w:rsid w:val="00C176ED"/>
    <w:rsid w:val="00C179C8"/>
    <w:rsid w:val="00C17DB5"/>
    <w:rsid w:val="00C17E0A"/>
    <w:rsid w:val="00C20004"/>
    <w:rsid w:val="00C200BD"/>
    <w:rsid w:val="00C20128"/>
    <w:rsid w:val="00C2037F"/>
    <w:rsid w:val="00C210C0"/>
    <w:rsid w:val="00C21B4D"/>
    <w:rsid w:val="00C22027"/>
    <w:rsid w:val="00C2238F"/>
    <w:rsid w:val="00C225BC"/>
    <w:rsid w:val="00C22960"/>
    <w:rsid w:val="00C22E1D"/>
    <w:rsid w:val="00C23021"/>
    <w:rsid w:val="00C232B0"/>
    <w:rsid w:val="00C233A9"/>
    <w:rsid w:val="00C238AC"/>
    <w:rsid w:val="00C23B9E"/>
    <w:rsid w:val="00C24356"/>
    <w:rsid w:val="00C24B43"/>
    <w:rsid w:val="00C24B97"/>
    <w:rsid w:val="00C24F9E"/>
    <w:rsid w:val="00C255E7"/>
    <w:rsid w:val="00C258A1"/>
    <w:rsid w:val="00C25AAF"/>
    <w:rsid w:val="00C25CA1"/>
    <w:rsid w:val="00C25DA7"/>
    <w:rsid w:val="00C264DD"/>
    <w:rsid w:val="00C26897"/>
    <w:rsid w:val="00C26A19"/>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81"/>
    <w:rsid w:val="00C327FD"/>
    <w:rsid w:val="00C32B00"/>
    <w:rsid w:val="00C32FD1"/>
    <w:rsid w:val="00C32FF8"/>
    <w:rsid w:val="00C33185"/>
    <w:rsid w:val="00C332A3"/>
    <w:rsid w:val="00C33526"/>
    <w:rsid w:val="00C335DF"/>
    <w:rsid w:val="00C33699"/>
    <w:rsid w:val="00C33E0C"/>
    <w:rsid w:val="00C33EA3"/>
    <w:rsid w:val="00C34C23"/>
    <w:rsid w:val="00C355F6"/>
    <w:rsid w:val="00C35BFE"/>
    <w:rsid w:val="00C36356"/>
    <w:rsid w:val="00C36750"/>
    <w:rsid w:val="00C369B5"/>
    <w:rsid w:val="00C36DC0"/>
    <w:rsid w:val="00C374B0"/>
    <w:rsid w:val="00C376BD"/>
    <w:rsid w:val="00C37AFE"/>
    <w:rsid w:val="00C37D8D"/>
    <w:rsid w:val="00C37EB2"/>
    <w:rsid w:val="00C37F5A"/>
    <w:rsid w:val="00C40159"/>
    <w:rsid w:val="00C401B2"/>
    <w:rsid w:val="00C403E3"/>
    <w:rsid w:val="00C40603"/>
    <w:rsid w:val="00C406F3"/>
    <w:rsid w:val="00C407D1"/>
    <w:rsid w:val="00C410B6"/>
    <w:rsid w:val="00C4119D"/>
    <w:rsid w:val="00C4122A"/>
    <w:rsid w:val="00C419B6"/>
    <w:rsid w:val="00C41F98"/>
    <w:rsid w:val="00C4201E"/>
    <w:rsid w:val="00C42A9F"/>
    <w:rsid w:val="00C42B8C"/>
    <w:rsid w:val="00C42C21"/>
    <w:rsid w:val="00C42F72"/>
    <w:rsid w:val="00C43112"/>
    <w:rsid w:val="00C432A4"/>
    <w:rsid w:val="00C43CE6"/>
    <w:rsid w:val="00C43DFC"/>
    <w:rsid w:val="00C44863"/>
    <w:rsid w:val="00C44B4B"/>
    <w:rsid w:val="00C44CEC"/>
    <w:rsid w:val="00C4512F"/>
    <w:rsid w:val="00C45201"/>
    <w:rsid w:val="00C45406"/>
    <w:rsid w:val="00C4545D"/>
    <w:rsid w:val="00C45896"/>
    <w:rsid w:val="00C459A8"/>
    <w:rsid w:val="00C45A3B"/>
    <w:rsid w:val="00C45B1A"/>
    <w:rsid w:val="00C46280"/>
    <w:rsid w:val="00C46289"/>
    <w:rsid w:val="00C46532"/>
    <w:rsid w:val="00C4662E"/>
    <w:rsid w:val="00C467A0"/>
    <w:rsid w:val="00C46879"/>
    <w:rsid w:val="00C469D5"/>
    <w:rsid w:val="00C46F1B"/>
    <w:rsid w:val="00C46F8D"/>
    <w:rsid w:val="00C471B1"/>
    <w:rsid w:val="00C47424"/>
    <w:rsid w:val="00C47D02"/>
    <w:rsid w:val="00C50162"/>
    <w:rsid w:val="00C50236"/>
    <w:rsid w:val="00C508FC"/>
    <w:rsid w:val="00C519DF"/>
    <w:rsid w:val="00C51AF1"/>
    <w:rsid w:val="00C51D12"/>
    <w:rsid w:val="00C51DEE"/>
    <w:rsid w:val="00C521E3"/>
    <w:rsid w:val="00C52257"/>
    <w:rsid w:val="00C52422"/>
    <w:rsid w:val="00C5244D"/>
    <w:rsid w:val="00C52776"/>
    <w:rsid w:val="00C527F4"/>
    <w:rsid w:val="00C53186"/>
    <w:rsid w:val="00C53215"/>
    <w:rsid w:val="00C53418"/>
    <w:rsid w:val="00C53591"/>
    <w:rsid w:val="00C53C60"/>
    <w:rsid w:val="00C54127"/>
    <w:rsid w:val="00C543BD"/>
    <w:rsid w:val="00C54422"/>
    <w:rsid w:val="00C548D8"/>
    <w:rsid w:val="00C54A56"/>
    <w:rsid w:val="00C54B44"/>
    <w:rsid w:val="00C54B8C"/>
    <w:rsid w:val="00C54E5E"/>
    <w:rsid w:val="00C550FC"/>
    <w:rsid w:val="00C552FF"/>
    <w:rsid w:val="00C5562E"/>
    <w:rsid w:val="00C55708"/>
    <w:rsid w:val="00C558D2"/>
    <w:rsid w:val="00C567F2"/>
    <w:rsid w:val="00C56CEC"/>
    <w:rsid w:val="00C56CF1"/>
    <w:rsid w:val="00C56D81"/>
    <w:rsid w:val="00C56E5E"/>
    <w:rsid w:val="00C56E86"/>
    <w:rsid w:val="00C56FC0"/>
    <w:rsid w:val="00C575C0"/>
    <w:rsid w:val="00C576A7"/>
    <w:rsid w:val="00C60101"/>
    <w:rsid w:val="00C60522"/>
    <w:rsid w:val="00C60C38"/>
    <w:rsid w:val="00C60CE0"/>
    <w:rsid w:val="00C6113E"/>
    <w:rsid w:val="00C61251"/>
    <w:rsid w:val="00C61390"/>
    <w:rsid w:val="00C6145C"/>
    <w:rsid w:val="00C617C1"/>
    <w:rsid w:val="00C6186F"/>
    <w:rsid w:val="00C61876"/>
    <w:rsid w:val="00C61936"/>
    <w:rsid w:val="00C61956"/>
    <w:rsid w:val="00C61A15"/>
    <w:rsid w:val="00C61A74"/>
    <w:rsid w:val="00C61A9C"/>
    <w:rsid w:val="00C61D8F"/>
    <w:rsid w:val="00C61E82"/>
    <w:rsid w:val="00C6209C"/>
    <w:rsid w:val="00C622D5"/>
    <w:rsid w:val="00C6249C"/>
    <w:rsid w:val="00C62536"/>
    <w:rsid w:val="00C625D4"/>
    <w:rsid w:val="00C62A62"/>
    <w:rsid w:val="00C62AC7"/>
    <w:rsid w:val="00C62D6E"/>
    <w:rsid w:val="00C62E57"/>
    <w:rsid w:val="00C62EE4"/>
    <w:rsid w:val="00C63945"/>
    <w:rsid w:val="00C64811"/>
    <w:rsid w:val="00C6499D"/>
    <w:rsid w:val="00C64B59"/>
    <w:rsid w:val="00C651FF"/>
    <w:rsid w:val="00C6529F"/>
    <w:rsid w:val="00C656B2"/>
    <w:rsid w:val="00C65D72"/>
    <w:rsid w:val="00C65F0E"/>
    <w:rsid w:val="00C65F4B"/>
    <w:rsid w:val="00C66202"/>
    <w:rsid w:val="00C664F9"/>
    <w:rsid w:val="00C6667B"/>
    <w:rsid w:val="00C6668E"/>
    <w:rsid w:val="00C667BC"/>
    <w:rsid w:val="00C66849"/>
    <w:rsid w:val="00C66FE0"/>
    <w:rsid w:val="00C675FB"/>
    <w:rsid w:val="00C67648"/>
    <w:rsid w:val="00C67A42"/>
    <w:rsid w:val="00C67B0B"/>
    <w:rsid w:val="00C67C03"/>
    <w:rsid w:val="00C707F3"/>
    <w:rsid w:val="00C709A4"/>
    <w:rsid w:val="00C70C9D"/>
    <w:rsid w:val="00C70EA8"/>
    <w:rsid w:val="00C7107A"/>
    <w:rsid w:val="00C710CE"/>
    <w:rsid w:val="00C7145E"/>
    <w:rsid w:val="00C715F0"/>
    <w:rsid w:val="00C71714"/>
    <w:rsid w:val="00C717A1"/>
    <w:rsid w:val="00C71B9B"/>
    <w:rsid w:val="00C72423"/>
    <w:rsid w:val="00C7256E"/>
    <w:rsid w:val="00C72910"/>
    <w:rsid w:val="00C72A55"/>
    <w:rsid w:val="00C72C1A"/>
    <w:rsid w:val="00C72DC0"/>
    <w:rsid w:val="00C73353"/>
    <w:rsid w:val="00C7355D"/>
    <w:rsid w:val="00C739B9"/>
    <w:rsid w:val="00C739F2"/>
    <w:rsid w:val="00C7432F"/>
    <w:rsid w:val="00C7441B"/>
    <w:rsid w:val="00C74B22"/>
    <w:rsid w:val="00C75319"/>
    <w:rsid w:val="00C7569E"/>
    <w:rsid w:val="00C75ABA"/>
    <w:rsid w:val="00C7611A"/>
    <w:rsid w:val="00C7651D"/>
    <w:rsid w:val="00C769FD"/>
    <w:rsid w:val="00C77429"/>
    <w:rsid w:val="00C776B6"/>
    <w:rsid w:val="00C776CF"/>
    <w:rsid w:val="00C77769"/>
    <w:rsid w:val="00C77886"/>
    <w:rsid w:val="00C77C5F"/>
    <w:rsid w:val="00C8016B"/>
    <w:rsid w:val="00C80521"/>
    <w:rsid w:val="00C8058A"/>
    <w:rsid w:val="00C807DD"/>
    <w:rsid w:val="00C80C3F"/>
    <w:rsid w:val="00C80C44"/>
    <w:rsid w:val="00C80D13"/>
    <w:rsid w:val="00C80FF8"/>
    <w:rsid w:val="00C8100A"/>
    <w:rsid w:val="00C810AB"/>
    <w:rsid w:val="00C817BE"/>
    <w:rsid w:val="00C818DA"/>
    <w:rsid w:val="00C81C86"/>
    <w:rsid w:val="00C81F08"/>
    <w:rsid w:val="00C81F7D"/>
    <w:rsid w:val="00C82FB9"/>
    <w:rsid w:val="00C8342C"/>
    <w:rsid w:val="00C83CFF"/>
    <w:rsid w:val="00C84057"/>
    <w:rsid w:val="00C84061"/>
    <w:rsid w:val="00C8432B"/>
    <w:rsid w:val="00C84413"/>
    <w:rsid w:val="00C84509"/>
    <w:rsid w:val="00C845ED"/>
    <w:rsid w:val="00C84B92"/>
    <w:rsid w:val="00C84D69"/>
    <w:rsid w:val="00C84D90"/>
    <w:rsid w:val="00C85068"/>
    <w:rsid w:val="00C850E1"/>
    <w:rsid w:val="00C8524F"/>
    <w:rsid w:val="00C85375"/>
    <w:rsid w:val="00C85395"/>
    <w:rsid w:val="00C854AB"/>
    <w:rsid w:val="00C85AC7"/>
    <w:rsid w:val="00C8608C"/>
    <w:rsid w:val="00C86543"/>
    <w:rsid w:val="00C86844"/>
    <w:rsid w:val="00C86B38"/>
    <w:rsid w:val="00C86BAC"/>
    <w:rsid w:val="00C874B4"/>
    <w:rsid w:val="00C8781B"/>
    <w:rsid w:val="00C87887"/>
    <w:rsid w:val="00C87E5D"/>
    <w:rsid w:val="00C87E94"/>
    <w:rsid w:val="00C901AF"/>
    <w:rsid w:val="00C902A2"/>
    <w:rsid w:val="00C90332"/>
    <w:rsid w:val="00C90583"/>
    <w:rsid w:val="00C905EF"/>
    <w:rsid w:val="00C906B5"/>
    <w:rsid w:val="00C90C3E"/>
    <w:rsid w:val="00C91157"/>
    <w:rsid w:val="00C9198A"/>
    <w:rsid w:val="00C91C02"/>
    <w:rsid w:val="00C91C0F"/>
    <w:rsid w:val="00C920A2"/>
    <w:rsid w:val="00C924F0"/>
    <w:rsid w:val="00C924F2"/>
    <w:rsid w:val="00C92DB2"/>
    <w:rsid w:val="00C9336F"/>
    <w:rsid w:val="00C9364E"/>
    <w:rsid w:val="00C93DFD"/>
    <w:rsid w:val="00C940F8"/>
    <w:rsid w:val="00C94172"/>
    <w:rsid w:val="00C945C7"/>
    <w:rsid w:val="00C94C1D"/>
    <w:rsid w:val="00C94CC4"/>
    <w:rsid w:val="00C94CE6"/>
    <w:rsid w:val="00C94CF4"/>
    <w:rsid w:val="00C94D73"/>
    <w:rsid w:val="00C9568F"/>
    <w:rsid w:val="00C95940"/>
    <w:rsid w:val="00C95BB6"/>
    <w:rsid w:val="00C95DB1"/>
    <w:rsid w:val="00C95F1E"/>
    <w:rsid w:val="00C95F45"/>
    <w:rsid w:val="00C96052"/>
    <w:rsid w:val="00C96836"/>
    <w:rsid w:val="00C969E0"/>
    <w:rsid w:val="00C96A50"/>
    <w:rsid w:val="00C96B5E"/>
    <w:rsid w:val="00C96C6A"/>
    <w:rsid w:val="00C96D14"/>
    <w:rsid w:val="00C96DCB"/>
    <w:rsid w:val="00C96ECB"/>
    <w:rsid w:val="00C971B9"/>
    <w:rsid w:val="00C9721A"/>
    <w:rsid w:val="00C973D9"/>
    <w:rsid w:val="00C97552"/>
    <w:rsid w:val="00C975F8"/>
    <w:rsid w:val="00C9770C"/>
    <w:rsid w:val="00C97AE8"/>
    <w:rsid w:val="00CA005A"/>
    <w:rsid w:val="00CA00D2"/>
    <w:rsid w:val="00CA08B1"/>
    <w:rsid w:val="00CA09CD"/>
    <w:rsid w:val="00CA0BB8"/>
    <w:rsid w:val="00CA0CF7"/>
    <w:rsid w:val="00CA0D19"/>
    <w:rsid w:val="00CA1430"/>
    <w:rsid w:val="00CA1C2A"/>
    <w:rsid w:val="00CA1EB0"/>
    <w:rsid w:val="00CA2196"/>
    <w:rsid w:val="00CA2227"/>
    <w:rsid w:val="00CA2580"/>
    <w:rsid w:val="00CA2F00"/>
    <w:rsid w:val="00CA3059"/>
    <w:rsid w:val="00CA3381"/>
    <w:rsid w:val="00CA3469"/>
    <w:rsid w:val="00CA380B"/>
    <w:rsid w:val="00CA3B39"/>
    <w:rsid w:val="00CA3E4C"/>
    <w:rsid w:val="00CA40C9"/>
    <w:rsid w:val="00CA4181"/>
    <w:rsid w:val="00CA41E4"/>
    <w:rsid w:val="00CA44C2"/>
    <w:rsid w:val="00CA462B"/>
    <w:rsid w:val="00CA4DFF"/>
    <w:rsid w:val="00CA505D"/>
    <w:rsid w:val="00CA5188"/>
    <w:rsid w:val="00CA53BF"/>
    <w:rsid w:val="00CA5487"/>
    <w:rsid w:val="00CA5DEE"/>
    <w:rsid w:val="00CA5EE0"/>
    <w:rsid w:val="00CA6044"/>
    <w:rsid w:val="00CA694E"/>
    <w:rsid w:val="00CA74CA"/>
    <w:rsid w:val="00CA7654"/>
    <w:rsid w:val="00CA7A16"/>
    <w:rsid w:val="00CA7A52"/>
    <w:rsid w:val="00CA7D93"/>
    <w:rsid w:val="00CA7EBA"/>
    <w:rsid w:val="00CB02BC"/>
    <w:rsid w:val="00CB0327"/>
    <w:rsid w:val="00CB0A90"/>
    <w:rsid w:val="00CB1066"/>
    <w:rsid w:val="00CB15FD"/>
    <w:rsid w:val="00CB1C89"/>
    <w:rsid w:val="00CB2251"/>
    <w:rsid w:val="00CB2794"/>
    <w:rsid w:val="00CB2C7B"/>
    <w:rsid w:val="00CB3478"/>
    <w:rsid w:val="00CB370D"/>
    <w:rsid w:val="00CB3C74"/>
    <w:rsid w:val="00CB43BD"/>
    <w:rsid w:val="00CB45CA"/>
    <w:rsid w:val="00CB4AE8"/>
    <w:rsid w:val="00CB4DDD"/>
    <w:rsid w:val="00CB4F0E"/>
    <w:rsid w:val="00CB4F9F"/>
    <w:rsid w:val="00CB5348"/>
    <w:rsid w:val="00CB5E7A"/>
    <w:rsid w:val="00CB5F0C"/>
    <w:rsid w:val="00CB6523"/>
    <w:rsid w:val="00CB6638"/>
    <w:rsid w:val="00CB68BD"/>
    <w:rsid w:val="00CB6E1D"/>
    <w:rsid w:val="00CB6F60"/>
    <w:rsid w:val="00CB7169"/>
    <w:rsid w:val="00CC013C"/>
    <w:rsid w:val="00CC0855"/>
    <w:rsid w:val="00CC0F02"/>
    <w:rsid w:val="00CC19FA"/>
    <w:rsid w:val="00CC1EFA"/>
    <w:rsid w:val="00CC200B"/>
    <w:rsid w:val="00CC2127"/>
    <w:rsid w:val="00CC2563"/>
    <w:rsid w:val="00CC2D1C"/>
    <w:rsid w:val="00CC2E67"/>
    <w:rsid w:val="00CC35CE"/>
    <w:rsid w:val="00CC3933"/>
    <w:rsid w:val="00CC3973"/>
    <w:rsid w:val="00CC3AE2"/>
    <w:rsid w:val="00CC3C4B"/>
    <w:rsid w:val="00CC3D6E"/>
    <w:rsid w:val="00CC3F6F"/>
    <w:rsid w:val="00CC4910"/>
    <w:rsid w:val="00CC4A1C"/>
    <w:rsid w:val="00CC4B8A"/>
    <w:rsid w:val="00CC4CD3"/>
    <w:rsid w:val="00CC510B"/>
    <w:rsid w:val="00CC53EF"/>
    <w:rsid w:val="00CC5486"/>
    <w:rsid w:val="00CC5F0E"/>
    <w:rsid w:val="00CC5F26"/>
    <w:rsid w:val="00CC64E7"/>
    <w:rsid w:val="00CC676D"/>
    <w:rsid w:val="00CC6901"/>
    <w:rsid w:val="00CC6C05"/>
    <w:rsid w:val="00CC718A"/>
    <w:rsid w:val="00CC72CE"/>
    <w:rsid w:val="00CC76E3"/>
    <w:rsid w:val="00CC7A01"/>
    <w:rsid w:val="00CC7A5F"/>
    <w:rsid w:val="00CC7DEB"/>
    <w:rsid w:val="00CD025D"/>
    <w:rsid w:val="00CD03F3"/>
    <w:rsid w:val="00CD07B8"/>
    <w:rsid w:val="00CD0932"/>
    <w:rsid w:val="00CD1359"/>
    <w:rsid w:val="00CD1708"/>
    <w:rsid w:val="00CD1892"/>
    <w:rsid w:val="00CD1F03"/>
    <w:rsid w:val="00CD200A"/>
    <w:rsid w:val="00CD256B"/>
    <w:rsid w:val="00CD2724"/>
    <w:rsid w:val="00CD27CC"/>
    <w:rsid w:val="00CD292E"/>
    <w:rsid w:val="00CD2ED4"/>
    <w:rsid w:val="00CD2FE9"/>
    <w:rsid w:val="00CD336C"/>
    <w:rsid w:val="00CD3970"/>
    <w:rsid w:val="00CD4030"/>
    <w:rsid w:val="00CD419C"/>
    <w:rsid w:val="00CD4288"/>
    <w:rsid w:val="00CD461C"/>
    <w:rsid w:val="00CD4680"/>
    <w:rsid w:val="00CD4798"/>
    <w:rsid w:val="00CD49AC"/>
    <w:rsid w:val="00CD4A9D"/>
    <w:rsid w:val="00CD4ABF"/>
    <w:rsid w:val="00CD4B41"/>
    <w:rsid w:val="00CD4DD0"/>
    <w:rsid w:val="00CD4F4C"/>
    <w:rsid w:val="00CD5693"/>
    <w:rsid w:val="00CD5879"/>
    <w:rsid w:val="00CD5B28"/>
    <w:rsid w:val="00CD5F12"/>
    <w:rsid w:val="00CD6154"/>
    <w:rsid w:val="00CD620F"/>
    <w:rsid w:val="00CD6721"/>
    <w:rsid w:val="00CD69C8"/>
    <w:rsid w:val="00CD6AEC"/>
    <w:rsid w:val="00CD6B05"/>
    <w:rsid w:val="00CD6CFD"/>
    <w:rsid w:val="00CD6D0A"/>
    <w:rsid w:val="00CD7824"/>
    <w:rsid w:val="00CD799C"/>
    <w:rsid w:val="00CD7D57"/>
    <w:rsid w:val="00CD7F20"/>
    <w:rsid w:val="00CE0487"/>
    <w:rsid w:val="00CE1600"/>
    <w:rsid w:val="00CE1711"/>
    <w:rsid w:val="00CE1F6C"/>
    <w:rsid w:val="00CE272E"/>
    <w:rsid w:val="00CE279E"/>
    <w:rsid w:val="00CE28D6"/>
    <w:rsid w:val="00CE2A05"/>
    <w:rsid w:val="00CE2A56"/>
    <w:rsid w:val="00CE2BCD"/>
    <w:rsid w:val="00CE2E8F"/>
    <w:rsid w:val="00CE393F"/>
    <w:rsid w:val="00CE3A70"/>
    <w:rsid w:val="00CE3D31"/>
    <w:rsid w:val="00CE403B"/>
    <w:rsid w:val="00CE45BA"/>
    <w:rsid w:val="00CE4B2A"/>
    <w:rsid w:val="00CE53C4"/>
    <w:rsid w:val="00CE54E0"/>
    <w:rsid w:val="00CE54E1"/>
    <w:rsid w:val="00CE5782"/>
    <w:rsid w:val="00CE58FA"/>
    <w:rsid w:val="00CE59CD"/>
    <w:rsid w:val="00CE5F51"/>
    <w:rsid w:val="00CE5FDA"/>
    <w:rsid w:val="00CE6270"/>
    <w:rsid w:val="00CE66C8"/>
    <w:rsid w:val="00CE68F9"/>
    <w:rsid w:val="00CE76AC"/>
    <w:rsid w:val="00CE76FA"/>
    <w:rsid w:val="00CE7847"/>
    <w:rsid w:val="00CE7889"/>
    <w:rsid w:val="00CE7EAC"/>
    <w:rsid w:val="00CF0047"/>
    <w:rsid w:val="00CF0303"/>
    <w:rsid w:val="00CF046D"/>
    <w:rsid w:val="00CF0580"/>
    <w:rsid w:val="00CF0675"/>
    <w:rsid w:val="00CF06B3"/>
    <w:rsid w:val="00CF0712"/>
    <w:rsid w:val="00CF0DFB"/>
    <w:rsid w:val="00CF101F"/>
    <w:rsid w:val="00CF11BE"/>
    <w:rsid w:val="00CF1310"/>
    <w:rsid w:val="00CF14C3"/>
    <w:rsid w:val="00CF16F5"/>
    <w:rsid w:val="00CF17C7"/>
    <w:rsid w:val="00CF1937"/>
    <w:rsid w:val="00CF1943"/>
    <w:rsid w:val="00CF1C41"/>
    <w:rsid w:val="00CF2B2B"/>
    <w:rsid w:val="00CF2E90"/>
    <w:rsid w:val="00CF3030"/>
    <w:rsid w:val="00CF31DA"/>
    <w:rsid w:val="00CF3269"/>
    <w:rsid w:val="00CF3B2E"/>
    <w:rsid w:val="00CF42B4"/>
    <w:rsid w:val="00CF4384"/>
    <w:rsid w:val="00CF4478"/>
    <w:rsid w:val="00CF44F9"/>
    <w:rsid w:val="00CF484B"/>
    <w:rsid w:val="00CF4B33"/>
    <w:rsid w:val="00CF4BD5"/>
    <w:rsid w:val="00CF5250"/>
    <w:rsid w:val="00CF52D0"/>
    <w:rsid w:val="00CF55E9"/>
    <w:rsid w:val="00CF56BC"/>
    <w:rsid w:val="00CF5A47"/>
    <w:rsid w:val="00CF5CFF"/>
    <w:rsid w:val="00CF5DE2"/>
    <w:rsid w:val="00CF65F3"/>
    <w:rsid w:val="00CF6834"/>
    <w:rsid w:val="00CF6861"/>
    <w:rsid w:val="00CF6B59"/>
    <w:rsid w:val="00CF6C6C"/>
    <w:rsid w:val="00CF76FD"/>
    <w:rsid w:val="00CF7E2C"/>
    <w:rsid w:val="00D001C4"/>
    <w:rsid w:val="00D00228"/>
    <w:rsid w:val="00D0045E"/>
    <w:rsid w:val="00D00478"/>
    <w:rsid w:val="00D005C3"/>
    <w:rsid w:val="00D005E9"/>
    <w:rsid w:val="00D00911"/>
    <w:rsid w:val="00D00A78"/>
    <w:rsid w:val="00D01151"/>
    <w:rsid w:val="00D012B4"/>
    <w:rsid w:val="00D01470"/>
    <w:rsid w:val="00D01476"/>
    <w:rsid w:val="00D01627"/>
    <w:rsid w:val="00D01665"/>
    <w:rsid w:val="00D01C27"/>
    <w:rsid w:val="00D01FBD"/>
    <w:rsid w:val="00D02898"/>
    <w:rsid w:val="00D02C74"/>
    <w:rsid w:val="00D02E51"/>
    <w:rsid w:val="00D03417"/>
    <w:rsid w:val="00D03C09"/>
    <w:rsid w:val="00D03D3D"/>
    <w:rsid w:val="00D03E40"/>
    <w:rsid w:val="00D046C3"/>
    <w:rsid w:val="00D04A39"/>
    <w:rsid w:val="00D04F5B"/>
    <w:rsid w:val="00D05AEF"/>
    <w:rsid w:val="00D05B45"/>
    <w:rsid w:val="00D05B72"/>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75E"/>
    <w:rsid w:val="00D10771"/>
    <w:rsid w:val="00D10A24"/>
    <w:rsid w:val="00D10D1B"/>
    <w:rsid w:val="00D114CE"/>
    <w:rsid w:val="00D119CF"/>
    <w:rsid w:val="00D11B39"/>
    <w:rsid w:val="00D11C4E"/>
    <w:rsid w:val="00D11C84"/>
    <w:rsid w:val="00D12059"/>
    <w:rsid w:val="00D1209D"/>
    <w:rsid w:val="00D1243F"/>
    <w:rsid w:val="00D125E5"/>
    <w:rsid w:val="00D12C2C"/>
    <w:rsid w:val="00D1308D"/>
    <w:rsid w:val="00D13632"/>
    <w:rsid w:val="00D137FD"/>
    <w:rsid w:val="00D1408D"/>
    <w:rsid w:val="00D1420F"/>
    <w:rsid w:val="00D14239"/>
    <w:rsid w:val="00D148D4"/>
    <w:rsid w:val="00D14CCF"/>
    <w:rsid w:val="00D14E0D"/>
    <w:rsid w:val="00D152B5"/>
    <w:rsid w:val="00D15D58"/>
    <w:rsid w:val="00D15F59"/>
    <w:rsid w:val="00D15FCB"/>
    <w:rsid w:val="00D15FD8"/>
    <w:rsid w:val="00D165F4"/>
    <w:rsid w:val="00D16940"/>
    <w:rsid w:val="00D17393"/>
    <w:rsid w:val="00D178D3"/>
    <w:rsid w:val="00D17B48"/>
    <w:rsid w:val="00D202A8"/>
    <w:rsid w:val="00D206FC"/>
    <w:rsid w:val="00D2092D"/>
    <w:rsid w:val="00D20DE3"/>
    <w:rsid w:val="00D210C6"/>
    <w:rsid w:val="00D2125C"/>
    <w:rsid w:val="00D21845"/>
    <w:rsid w:val="00D21C64"/>
    <w:rsid w:val="00D21D1F"/>
    <w:rsid w:val="00D2248D"/>
    <w:rsid w:val="00D22A71"/>
    <w:rsid w:val="00D22F0C"/>
    <w:rsid w:val="00D23163"/>
    <w:rsid w:val="00D233FD"/>
    <w:rsid w:val="00D235D3"/>
    <w:rsid w:val="00D23772"/>
    <w:rsid w:val="00D240BC"/>
    <w:rsid w:val="00D24402"/>
    <w:rsid w:val="00D245F0"/>
    <w:rsid w:val="00D247B7"/>
    <w:rsid w:val="00D24ADA"/>
    <w:rsid w:val="00D2506C"/>
    <w:rsid w:val="00D250A0"/>
    <w:rsid w:val="00D2519E"/>
    <w:rsid w:val="00D25462"/>
    <w:rsid w:val="00D25B08"/>
    <w:rsid w:val="00D2608C"/>
    <w:rsid w:val="00D2611B"/>
    <w:rsid w:val="00D266C2"/>
    <w:rsid w:val="00D26AFB"/>
    <w:rsid w:val="00D26C56"/>
    <w:rsid w:val="00D26EB7"/>
    <w:rsid w:val="00D27032"/>
    <w:rsid w:val="00D276E8"/>
    <w:rsid w:val="00D2787E"/>
    <w:rsid w:val="00D27BB0"/>
    <w:rsid w:val="00D27D5D"/>
    <w:rsid w:val="00D302C2"/>
    <w:rsid w:val="00D3031D"/>
    <w:rsid w:val="00D30407"/>
    <w:rsid w:val="00D30A64"/>
    <w:rsid w:val="00D30C3C"/>
    <w:rsid w:val="00D30E08"/>
    <w:rsid w:val="00D31283"/>
    <w:rsid w:val="00D3141F"/>
    <w:rsid w:val="00D319FB"/>
    <w:rsid w:val="00D31D6C"/>
    <w:rsid w:val="00D31DA6"/>
    <w:rsid w:val="00D31E61"/>
    <w:rsid w:val="00D32236"/>
    <w:rsid w:val="00D322AB"/>
    <w:rsid w:val="00D327BD"/>
    <w:rsid w:val="00D327E7"/>
    <w:rsid w:val="00D3288A"/>
    <w:rsid w:val="00D3299A"/>
    <w:rsid w:val="00D32D41"/>
    <w:rsid w:val="00D33234"/>
    <w:rsid w:val="00D336DB"/>
    <w:rsid w:val="00D339F2"/>
    <w:rsid w:val="00D33BD2"/>
    <w:rsid w:val="00D33CE8"/>
    <w:rsid w:val="00D33E6C"/>
    <w:rsid w:val="00D3429F"/>
    <w:rsid w:val="00D34301"/>
    <w:rsid w:val="00D34338"/>
    <w:rsid w:val="00D3477B"/>
    <w:rsid w:val="00D35476"/>
    <w:rsid w:val="00D355D9"/>
    <w:rsid w:val="00D355E3"/>
    <w:rsid w:val="00D35BB7"/>
    <w:rsid w:val="00D35D08"/>
    <w:rsid w:val="00D35F1C"/>
    <w:rsid w:val="00D35F28"/>
    <w:rsid w:val="00D360A8"/>
    <w:rsid w:val="00D3620E"/>
    <w:rsid w:val="00D36360"/>
    <w:rsid w:val="00D363DE"/>
    <w:rsid w:val="00D3653D"/>
    <w:rsid w:val="00D369DB"/>
    <w:rsid w:val="00D36E6C"/>
    <w:rsid w:val="00D371DF"/>
    <w:rsid w:val="00D37741"/>
    <w:rsid w:val="00D4011A"/>
    <w:rsid w:val="00D403ED"/>
    <w:rsid w:val="00D404CD"/>
    <w:rsid w:val="00D4101C"/>
    <w:rsid w:val="00D4103A"/>
    <w:rsid w:val="00D41218"/>
    <w:rsid w:val="00D414E8"/>
    <w:rsid w:val="00D419A5"/>
    <w:rsid w:val="00D41A09"/>
    <w:rsid w:val="00D41B6C"/>
    <w:rsid w:val="00D41B85"/>
    <w:rsid w:val="00D41EBD"/>
    <w:rsid w:val="00D4227F"/>
    <w:rsid w:val="00D42499"/>
    <w:rsid w:val="00D42F40"/>
    <w:rsid w:val="00D43162"/>
    <w:rsid w:val="00D4343B"/>
    <w:rsid w:val="00D435D9"/>
    <w:rsid w:val="00D43617"/>
    <w:rsid w:val="00D43652"/>
    <w:rsid w:val="00D436A4"/>
    <w:rsid w:val="00D43935"/>
    <w:rsid w:val="00D43AE4"/>
    <w:rsid w:val="00D43C46"/>
    <w:rsid w:val="00D44056"/>
    <w:rsid w:val="00D440B4"/>
    <w:rsid w:val="00D44207"/>
    <w:rsid w:val="00D444CC"/>
    <w:rsid w:val="00D44948"/>
    <w:rsid w:val="00D44B87"/>
    <w:rsid w:val="00D44C71"/>
    <w:rsid w:val="00D45019"/>
    <w:rsid w:val="00D4522C"/>
    <w:rsid w:val="00D4525E"/>
    <w:rsid w:val="00D45484"/>
    <w:rsid w:val="00D45595"/>
    <w:rsid w:val="00D455BA"/>
    <w:rsid w:val="00D4562D"/>
    <w:rsid w:val="00D45945"/>
    <w:rsid w:val="00D45ABC"/>
    <w:rsid w:val="00D45B0F"/>
    <w:rsid w:val="00D45B65"/>
    <w:rsid w:val="00D461BC"/>
    <w:rsid w:val="00D46289"/>
    <w:rsid w:val="00D46743"/>
    <w:rsid w:val="00D46AA4"/>
    <w:rsid w:val="00D4761B"/>
    <w:rsid w:val="00D50154"/>
    <w:rsid w:val="00D50682"/>
    <w:rsid w:val="00D50970"/>
    <w:rsid w:val="00D509DE"/>
    <w:rsid w:val="00D50A49"/>
    <w:rsid w:val="00D50B2C"/>
    <w:rsid w:val="00D50F79"/>
    <w:rsid w:val="00D51386"/>
    <w:rsid w:val="00D51749"/>
    <w:rsid w:val="00D5184E"/>
    <w:rsid w:val="00D51ABC"/>
    <w:rsid w:val="00D51E0B"/>
    <w:rsid w:val="00D522A8"/>
    <w:rsid w:val="00D52632"/>
    <w:rsid w:val="00D52987"/>
    <w:rsid w:val="00D52FE5"/>
    <w:rsid w:val="00D53410"/>
    <w:rsid w:val="00D53CDB"/>
    <w:rsid w:val="00D53DA3"/>
    <w:rsid w:val="00D53E30"/>
    <w:rsid w:val="00D53F1B"/>
    <w:rsid w:val="00D53F42"/>
    <w:rsid w:val="00D54136"/>
    <w:rsid w:val="00D5447B"/>
    <w:rsid w:val="00D54835"/>
    <w:rsid w:val="00D54BD4"/>
    <w:rsid w:val="00D54EDB"/>
    <w:rsid w:val="00D55064"/>
    <w:rsid w:val="00D550F9"/>
    <w:rsid w:val="00D55255"/>
    <w:rsid w:val="00D5539D"/>
    <w:rsid w:val="00D55A55"/>
    <w:rsid w:val="00D55D06"/>
    <w:rsid w:val="00D56298"/>
    <w:rsid w:val="00D563A2"/>
    <w:rsid w:val="00D567F8"/>
    <w:rsid w:val="00D56892"/>
    <w:rsid w:val="00D577D2"/>
    <w:rsid w:val="00D577DF"/>
    <w:rsid w:val="00D57D66"/>
    <w:rsid w:val="00D607B7"/>
    <w:rsid w:val="00D60933"/>
    <w:rsid w:val="00D60AA7"/>
    <w:rsid w:val="00D60B38"/>
    <w:rsid w:val="00D60BAA"/>
    <w:rsid w:val="00D61385"/>
    <w:rsid w:val="00D61640"/>
    <w:rsid w:val="00D61715"/>
    <w:rsid w:val="00D61788"/>
    <w:rsid w:val="00D61865"/>
    <w:rsid w:val="00D61896"/>
    <w:rsid w:val="00D61CBC"/>
    <w:rsid w:val="00D623A4"/>
    <w:rsid w:val="00D62A6F"/>
    <w:rsid w:val="00D62C09"/>
    <w:rsid w:val="00D634CB"/>
    <w:rsid w:val="00D635BD"/>
    <w:rsid w:val="00D63FD6"/>
    <w:rsid w:val="00D6417B"/>
    <w:rsid w:val="00D641E6"/>
    <w:rsid w:val="00D6425E"/>
    <w:rsid w:val="00D6465C"/>
    <w:rsid w:val="00D64B7C"/>
    <w:rsid w:val="00D64D2B"/>
    <w:rsid w:val="00D64D84"/>
    <w:rsid w:val="00D64E9D"/>
    <w:rsid w:val="00D651A9"/>
    <w:rsid w:val="00D65406"/>
    <w:rsid w:val="00D655D0"/>
    <w:rsid w:val="00D65A6E"/>
    <w:rsid w:val="00D65BDF"/>
    <w:rsid w:val="00D6606D"/>
    <w:rsid w:val="00D667AD"/>
    <w:rsid w:val="00D66BE9"/>
    <w:rsid w:val="00D67045"/>
    <w:rsid w:val="00D6723F"/>
    <w:rsid w:val="00D672F0"/>
    <w:rsid w:val="00D6735C"/>
    <w:rsid w:val="00D67590"/>
    <w:rsid w:val="00D6786E"/>
    <w:rsid w:val="00D67ADD"/>
    <w:rsid w:val="00D67DE1"/>
    <w:rsid w:val="00D67E57"/>
    <w:rsid w:val="00D704CB"/>
    <w:rsid w:val="00D70808"/>
    <w:rsid w:val="00D70853"/>
    <w:rsid w:val="00D708D0"/>
    <w:rsid w:val="00D70B3D"/>
    <w:rsid w:val="00D70EF9"/>
    <w:rsid w:val="00D71401"/>
    <w:rsid w:val="00D71405"/>
    <w:rsid w:val="00D7147C"/>
    <w:rsid w:val="00D716C7"/>
    <w:rsid w:val="00D71990"/>
    <w:rsid w:val="00D71AAC"/>
    <w:rsid w:val="00D71AE5"/>
    <w:rsid w:val="00D71CBC"/>
    <w:rsid w:val="00D71DCE"/>
    <w:rsid w:val="00D72008"/>
    <w:rsid w:val="00D72256"/>
    <w:rsid w:val="00D72315"/>
    <w:rsid w:val="00D72435"/>
    <w:rsid w:val="00D72533"/>
    <w:rsid w:val="00D726DC"/>
    <w:rsid w:val="00D72ABD"/>
    <w:rsid w:val="00D72BED"/>
    <w:rsid w:val="00D72C2C"/>
    <w:rsid w:val="00D732FE"/>
    <w:rsid w:val="00D73570"/>
    <w:rsid w:val="00D73A0D"/>
    <w:rsid w:val="00D73CFC"/>
    <w:rsid w:val="00D7418D"/>
    <w:rsid w:val="00D7442C"/>
    <w:rsid w:val="00D74834"/>
    <w:rsid w:val="00D74D17"/>
    <w:rsid w:val="00D74E3B"/>
    <w:rsid w:val="00D7502B"/>
    <w:rsid w:val="00D75292"/>
    <w:rsid w:val="00D7552B"/>
    <w:rsid w:val="00D75582"/>
    <w:rsid w:val="00D756ED"/>
    <w:rsid w:val="00D7589B"/>
    <w:rsid w:val="00D75AC2"/>
    <w:rsid w:val="00D76116"/>
    <w:rsid w:val="00D76432"/>
    <w:rsid w:val="00D766A4"/>
    <w:rsid w:val="00D7671E"/>
    <w:rsid w:val="00D76A3E"/>
    <w:rsid w:val="00D77C51"/>
    <w:rsid w:val="00D804A5"/>
    <w:rsid w:val="00D80FB9"/>
    <w:rsid w:val="00D8115A"/>
    <w:rsid w:val="00D811FB"/>
    <w:rsid w:val="00D81276"/>
    <w:rsid w:val="00D81305"/>
    <w:rsid w:val="00D8136A"/>
    <w:rsid w:val="00D81509"/>
    <w:rsid w:val="00D81579"/>
    <w:rsid w:val="00D81621"/>
    <w:rsid w:val="00D81807"/>
    <w:rsid w:val="00D81D81"/>
    <w:rsid w:val="00D81DA1"/>
    <w:rsid w:val="00D81EFA"/>
    <w:rsid w:val="00D82243"/>
    <w:rsid w:val="00D82486"/>
    <w:rsid w:val="00D824A8"/>
    <w:rsid w:val="00D82818"/>
    <w:rsid w:val="00D82ACF"/>
    <w:rsid w:val="00D83148"/>
    <w:rsid w:val="00D833DE"/>
    <w:rsid w:val="00D83725"/>
    <w:rsid w:val="00D8398F"/>
    <w:rsid w:val="00D83DAE"/>
    <w:rsid w:val="00D83EA0"/>
    <w:rsid w:val="00D83F80"/>
    <w:rsid w:val="00D83FF9"/>
    <w:rsid w:val="00D84432"/>
    <w:rsid w:val="00D84D60"/>
    <w:rsid w:val="00D85337"/>
    <w:rsid w:val="00D85343"/>
    <w:rsid w:val="00D853ED"/>
    <w:rsid w:val="00D857F5"/>
    <w:rsid w:val="00D85E16"/>
    <w:rsid w:val="00D8631F"/>
    <w:rsid w:val="00D86386"/>
    <w:rsid w:val="00D864A6"/>
    <w:rsid w:val="00D86AC9"/>
    <w:rsid w:val="00D86C08"/>
    <w:rsid w:val="00D86C93"/>
    <w:rsid w:val="00D8702A"/>
    <w:rsid w:val="00D87078"/>
    <w:rsid w:val="00D87088"/>
    <w:rsid w:val="00D872A6"/>
    <w:rsid w:val="00D87459"/>
    <w:rsid w:val="00D8769A"/>
    <w:rsid w:val="00D876CD"/>
    <w:rsid w:val="00D87934"/>
    <w:rsid w:val="00D87B9E"/>
    <w:rsid w:val="00D87E6F"/>
    <w:rsid w:val="00D90494"/>
    <w:rsid w:val="00D90567"/>
    <w:rsid w:val="00D9078A"/>
    <w:rsid w:val="00D907EF"/>
    <w:rsid w:val="00D90834"/>
    <w:rsid w:val="00D90C09"/>
    <w:rsid w:val="00D90C29"/>
    <w:rsid w:val="00D90CE7"/>
    <w:rsid w:val="00D90EAA"/>
    <w:rsid w:val="00D91189"/>
    <w:rsid w:val="00D9139C"/>
    <w:rsid w:val="00D925AA"/>
    <w:rsid w:val="00D92AA2"/>
    <w:rsid w:val="00D92DB9"/>
    <w:rsid w:val="00D92F1A"/>
    <w:rsid w:val="00D92F40"/>
    <w:rsid w:val="00D93B6B"/>
    <w:rsid w:val="00D93D7D"/>
    <w:rsid w:val="00D94067"/>
    <w:rsid w:val="00D940A0"/>
    <w:rsid w:val="00D941F0"/>
    <w:rsid w:val="00D942E1"/>
    <w:rsid w:val="00D943A4"/>
    <w:rsid w:val="00D943AE"/>
    <w:rsid w:val="00D944DC"/>
    <w:rsid w:val="00D94C0B"/>
    <w:rsid w:val="00D95034"/>
    <w:rsid w:val="00D952A6"/>
    <w:rsid w:val="00D953F3"/>
    <w:rsid w:val="00D955D9"/>
    <w:rsid w:val="00D9568F"/>
    <w:rsid w:val="00D956C0"/>
    <w:rsid w:val="00D95ADE"/>
    <w:rsid w:val="00D95B78"/>
    <w:rsid w:val="00D95F3C"/>
    <w:rsid w:val="00D969C1"/>
    <w:rsid w:val="00D97394"/>
    <w:rsid w:val="00D973ED"/>
    <w:rsid w:val="00D97401"/>
    <w:rsid w:val="00D977DE"/>
    <w:rsid w:val="00D97B9D"/>
    <w:rsid w:val="00D97BD9"/>
    <w:rsid w:val="00DA0016"/>
    <w:rsid w:val="00DA08B5"/>
    <w:rsid w:val="00DA0CC8"/>
    <w:rsid w:val="00DA11B2"/>
    <w:rsid w:val="00DA1B6D"/>
    <w:rsid w:val="00DA1C9A"/>
    <w:rsid w:val="00DA1F03"/>
    <w:rsid w:val="00DA1F7D"/>
    <w:rsid w:val="00DA208B"/>
    <w:rsid w:val="00DA25BD"/>
    <w:rsid w:val="00DA25D3"/>
    <w:rsid w:val="00DA27A2"/>
    <w:rsid w:val="00DA2AB1"/>
    <w:rsid w:val="00DA3495"/>
    <w:rsid w:val="00DA3D5F"/>
    <w:rsid w:val="00DA4013"/>
    <w:rsid w:val="00DA437F"/>
    <w:rsid w:val="00DA4387"/>
    <w:rsid w:val="00DA4884"/>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7259"/>
    <w:rsid w:val="00DA7530"/>
    <w:rsid w:val="00DA758D"/>
    <w:rsid w:val="00DA7754"/>
    <w:rsid w:val="00DA7979"/>
    <w:rsid w:val="00DA7A6C"/>
    <w:rsid w:val="00DA7E56"/>
    <w:rsid w:val="00DA7ED2"/>
    <w:rsid w:val="00DA7EE2"/>
    <w:rsid w:val="00DB015D"/>
    <w:rsid w:val="00DB030A"/>
    <w:rsid w:val="00DB03A8"/>
    <w:rsid w:val="00DB0A6B"/>
    <w:rsid w:val="00DB0B04"/>
    <w:rsid w:val="00DB0B09"/>
    <w:rsid w:val="00DB0F5E"/>
    <w:rsid w:val="00DB12D6"/>
    <w:rsid w:val="00DB141E"/>
    <w:rsid w:val="00DB168C"/>
    <w:rsid w:val="00DB1A74"/>
    <w:rsid w:val="00DB1AE7"/>
    <w:rsid w:val="00DB1E3C"/>
    <w:rsid w:val="00DB1E93"/>
    <w:rsid w:val="00DB1EC6"/>
    <w:rsid w:val="00DB2098"/>
    <w:rsid w:val="00DB2154"/>
    <w:rsid w:val="00DB24D5"/>
    <w:rsid w:val="00DB27AE"/>
    <w:rsid w:val="00DB2A33"/>
    <w:rsid w:val="00DB2C9A"/>
    <w:rsid w:val="00DB2E06"/>
    <w:rsid w:val="00DB2EC2"/>
    <w:rsid w:val="00DB2FB5"/>
    <w:rsid w:val="00DB2FCD"/>
    <w:rsid w:val="00DB35BB"/>
    <w:rsid w:val="00DB37C6"/>
    <w:rsid w:val="00DB3AE2"/>
    <w:rsid w:val="00DB3C15"/>
    <w:rsid w:val="00DB3D89"/>
    <w:rsid w:val="00DB3F53"/>
    <w:rsid w:val="00DB40D0"/>
    <w:rsid w:val="00DB4142"/>
    <w:rsid w:val="00DB4343"/>
    <w:rsid w:val="00DB48A2"/>
    <w:rsid w:val="00DB4D94"/>
    <w:rsid w:val="00DB50AC"/>
    <w:rsid w:val="00DB54DF"/>
    <w:rsid w:val="00DB5606"/>
    <w:rsid w:val="00DB560F"/>
    <w:rsid w:val="00DB6019"/>
    <w:rsid w:val="00DB616F"/>
    <w:rsid w:val="00DB617F"/>
    <w:rsid w:val="00DB6568"/>
    <w:rsid w:val="00DB78BD"/>
    <w:rsid w:val="00DC049D"/>
    <w:rsid w:val="00DC073C"/>
    <w:rsid w:val="00DC0933"/>
    <w:rsid w:val="00DC0A97"/>
    <w:rsid w:val="00DC0B94"/>
    <w:rsid w:val="00DC14DC"/>
    <w:rsid w:val="00DC1726"/>
    <w:rsid w:val="00DC199C"/>
    <w:rsid w:val="00DC1B06"/>
    <w:rsid w:val="00DC24A4"/>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48B2"/>
    <w:rsid w:val="00DC4B71"/>
    <w:rsid w:val="00DC5324"/>
    <w:rsid w:val="00DC53EF"/>
    <w:rsid w:val="00DC5743"/>
    <w:rsid w:val="00DC575B"/>
    <w:rsid w:val="00DC57A6"/>
    <w:rsid w:val="00DC5892"/>
    <w:rsid w:val="00DC5909"/>
    <w:rsid w:val="00DC5AA4"/>
    <w:rsid w:val="00DC6072"/>
    <w:rsid w:val="00DC61A4"/>
    <w:rsid w:val="00DC641E"/>
    <w:rsid w:val="00DC6C2C"/>
    <w:rsid w:val="00DC6D48"/>
    <w:rsid w:val="00DC6E33"/>
    <w:rsid w:val="00DC6E57"/>
    <w:rsid w:val="00DC724E"/>
    <w:rsid w:val="00DC7317"/>
    <w:rsid w:val="00DC74EF"/>
    <w:rsid w:val="00DC7C09"/>
    <w:rsid w:val="00DD00A3"/>
    <w:rsid w:val="00DD070A"/>
    <w:rsid w:val="00DD086F"/>
    <w:rsid w:val="00DD0D60"/>
    <w:rsid w:val="00DD1221"/>
    <w:rsid w:val="00DD13F7"/>
    <w:rsid w:val="00DD15FD"/>
    <w:rsid w:val="00DD1F00"/>
    <w:rsid w:val="00DD20C9"/>
    <w:rsid w:val="00DD214C"/>
    <w:rsid w:val="00DD2969"/>
    <w:rsid w:val="00DD2A87"/>
    <w:rsid w:val="00DD2B15"/>
    <w:rsid w:val="00DD2B4D"/>
    <w:rsid w:val="00DD2D30"/>
    <w:rsid w:val="00DD2EBC"/>
    <w:rsid w:val="00DD2F37"/>
    <w:rsid w:val="00DD3AAA"/>
    <w:rsid w:val="00DD3CD8"/>
    <w:rsid w:val="00DD3D85"/>
    <w:rsid w:val="00DD3E54"/>
    <w:rsid w:val="00DD42B7"/>
    <w:rsid w:val="00DD4C00"/>
    <w:rsid w:val="00DD4F20"/>
    <w:rsid w:val="00DD550A"/>
    <w:rsid w:val="00DD5535"/>
    <w:rsid w:val="00DD560C"/>
    <w:rsid w:val="00DD5F9B"/>
    <w:rsid w:val="00DD5FF5"/>
    <w:rsid w:val="00DD60ED"/>
    <w:rsid w:val="00DD693C"/>
    <w:rsid w:val="00DD6B36"/>
    <w:rsid w:val="00DD723B"/>
    <w:rsid w:val="00DD72AC"/>
    <w:rsid w:val="00DD7335"/>
    <w:rsid w:val="00DD7E7E"/>
    <w:rsid w:val="00DE01E9"/>
    <w:rsid w:val="00DE04F0"/>
    <w:rsid w:val="00DE0B15"/>
    <w:rsid w:val="00DE0BE8"/>
    <w:rsid w:val="00DE0CAD"/>
    <w:rsid w:val="00DE119E"/>
    <w:rsid w:val="00DE181C"/>
    <w:rsid w:val="00DE1BF2"/>
    <w:rsid w:val="00DE1F57"/>
    <w:rsid w:val="00DE2362"/>
    <w:rsid w:val="00DE27C1"/>
    <w:rsid w:val="00DE287B"/>
    <w:rsid w:val="00DE2C9D"/>
    <w:rsid w:val="00DE2CAE"/>
    <w:rsid w:val="00DE2D15"/>
    <w:rsid w:val="00DE318B"/>
    <w:rsid w:val="00DE31B4"/>
    <w:rsid w:val="00DE3436"/>
    <w:rsid w:val="00DE3502"/>
    <w:rsid w:val="00DE3878"/>
    <w:rsid w:val="00DE3C71"/>
    <w:rsid w:val="00DE3E88"/>
    <w:rsid w:val="00DE3F88"/>
    <w:rsid w:val="00DE3FE7"/>
    <w:rsid w:val="00DE42B2"/>
    <w:rsid w:val="00DE4951"/>
    <w:rsid w:val="00DE4B7C"/>
    <w:rsid w:val="00DE4B7F"/>
    <w:rsid w:val="00DE4BBC"/>
    <w:rsid w:val="00DE544D"/>
    <w:rsid w:val="00DE59B3"/>
    <w:rsid w:val="00DE5A60"/>
    <w:rsid w:val="00DE5B48"/>
    <w:rsid w:val="00DE5D4E"/>
    <w:rsid w:val="00DE6765"/>
    <w:rsid w:val="00DE6C2B"/>
    <w:rsid w:val="00DE70B7"/>
    <w:rsid w:val="00DF0788"/>
    <w:rsid w:val="00DF080F"/>
    <w:rsid w:val="00DF08E4"/>
    <w:rsid w:val="00DF09F9"/>
    <w:rsid w:val="00DF0D46"/>
    <w:rsid w:val="00DF1365"/>
    <w:rsid w:val="00DF16E7"/>
    <w:rsid w:val="00DF1AEB"/>
    <w:rsid w:val="00DF1CC3"/>
    <w:rsid w:val="00DF2193"/>
    <w:rsid w:val="00DF2492"/>
    <w:rsid w:val="00DF2717"/>
    <w:rsid w:val="00DF297F"/>
    <w:rsid w:val="00DF2B16"/>
    <w:rsid w:val="00DF2B9E"/>
    <w:rsid w:val="00DF2D10"/>
    <w:rsid w:val="00DF2D14"/>
    <w:rsid w:val="00DF2E47"/>
    <w:rsid w:val="00DF2F14"/>
    <w:rsid w:val="00DF3006"/>
    <w:rsid w:val="00DF339D"/>
    <w:rsid w:val="00DF3C79"/>
    <w:rsid w:val="00DF4031"/>
    <w:rsid w:val="00DF40B5"/>
    <w:rsid w:val="00DF49B1"/>
    <w:rsid w:val="00DF4F51"/>
    <w:rsid w:val="00DF50CB"/>
    <w:rsid w:val="00DF65AA"/>
    <w:rsid w:val="00DF67C0"/>
    <w:rsid w:val="00DF6A3E"/>
    <w:rsid w:val="00DF6AE8"/>
    <w:rsid w:val="00DF6BD5"/>
    <w:rsid w:val="00DF6CE0"/>
    <w:rsid w:val="00DF6E80"/>
    <w:rsid w:val="00DF7CDA"/>
    <w:rsid w:val="00DF7CDE"/>
    <w:rsid w:val="00E0013D"/>
    <w:rsid w:val="00E0037B"/>
    <w:rsid w:val="00E006A7"/>
    <w:rsid w:val="00E00AAD"/>
    <w:rsid w:val="00E00E90"/>
    <w:rsid w:val="00E01743"/>
    <w:rsid w:val="00E017AC"/>
    <w:rsid w:val="00E01B74"/>
    <w:rsid w:val="00E01C06"/>
    <w:rsid w:val="00E01FA5"/>
    <w:rsid w:val="00E020C0"/>
    <w:rsid w:val="00E021CF"/>
    <w:rsid w:val="00E024F1"/>
    <w:rsid w:val="00E02BC7"/>
    <w:rsid w:val="00E02D0E"/>
    <w:rsid w:val="00E0345B"/>
    <w:rsid w:val="00E037B2"/>
    <w:rsid w:val="00E03B4A"/>
    <w:rsid w:val="00E040C1"/>
    <w:rsid w:val="00E04144"/>
    <w:rsid w:val="00E0421A"/>
    <w:rsid w:val="00E04346"/>
    <w:rsid w:val="00E04A35"/>
    <w:rsid w:val="00E04B6C"/>
    <w:rsid w:val="00E04BE8"/>
    <w:rsid w:val="00E04D00"/>
    <w:rsid w:val="00E05181"/>
    <w:rsid w:val="00E051C2"/>
    <w:rsid w:val="00E056CD"/>
    <w:rsid w:val="00E057C8"/>
    <w:rsid w:val="00E05A9B"/>
    <w:rsid w:val="00E05FB9"/>
    <w:rsid w:val="00E05FFD"/>
    <w:rsid w:val="00E06381"/>
    <w:rsid w:val="00E0664F"/>
    <w:rsid w:val="00E068AD"/>
    <w:rsid w:val="00E06C03"/>
    <w:rsid w:val="00E06C1E"/>
    <w:rsid w:val="00E06E5B"/>
    <w:rsid w:val="00E06EAC"/>
    <w:rsid w:val="00E07005"/>
    <w:rsid w:val="00E07A4A"/>
    <w:rsid w:val="00E07A4C"/>
    <w:rsid w:val="00E07AF6"/>
    <w:rsid w:val="00E07D1C"/>
    <w:rsid w:val="00E100E3"/>
    <w:rsid w:val="00E10167"/>
    <w:rsid w:val="00E101DE"/>
    <w:rsid w:val="00E101F3"/>
    <w:rsid w:val="00E10394"/>
    <w:rsid w:val="00E10B40"/>
    <w:rsid w:val="00E10F44"/>
    <w:rsid w:val="00E10FBA"/>
    <w:rsid w:val="00E11007"/>
    <w:rsid w:val="00E11055"/>
    <w:rsid w:val="00E112F7"/>
    <w:rsid w:val="00E11493"/>
    <w:rsid w:val="00E117EB"/>
    <w:rsid w:val="00E1197C"/>
    <w:rsid w:val="00E119E1"/>
    <w:rsid w:val="00E11A33"/>
    <w:rsid w:val="00E123F0"/>
    <w:rsid w:val="00E12B4C"/>
    <w:rsid w:val="00E12FAB"/>
    <w:rsid w:val="00E1395F"/>
    <w:rsid w:val="00E13B2F"/>
    <w:rsid w:val="00E13E5F"/>
    <w:rsid w:val="00E14129"/>
    <w:rsid w:val="00E14476"/>
    <w:rsid w:val="00E14586"/>
    <w:rsid w:val="00E14794"/>
    <w:rsid w:val="00E149A4"/>
    <w:rsid w:val="00E15D1E"/>
    <w:rsid w:val="00E1624B"/>
    <w:rsid w:val="00E16378"/>
    <w:rsid w:val="00E16538"/>
    <w:rsid w:val="00E165DE"/>
    <w:rsid w:val="00E16CB1"/>
    <w:rsid w:val="00E1727D"/>
    <w:rsid w:val="00E177C8"/>
    <w:rsid w:val="00E177E0"/>
    <w:rsid w:val="00E17BAF"/>
    <w:rsid w:val="00E17D49"/>
    <w:rsid w:val="00E17F5B"/>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56F"/>
    <w:rsid w:val="00E236C4"/>
    <w:rsid w:val="00E23B48"/>
    <w:rsid w:val="00E23CA9"/>
    <w:rsid w:val="00E24157"/>
    <w:rsid w:val="00E24226"/>
    <w:rsid w:val="00E24F0F"/>
    <w:rsid w:val="00E24F5F"/>
    <w:rsid w:val="00E25435"/>
    <w:rsid w:val="00E259C5"/>
    <w:rsid w:val="00E25B48"/>
    <w:rsid w:val="00E25FAA"/>
    <w:rsid w:val="00E26251"/>
    <w:rsid w:val="00E26ACE"/>
    <w:rsid w:val="00E26B4B"/>
    <w:rsid w:val="00E270D4"/>
    <w:rsid w:val="00E27368"/>
    <w:rsid w:val="00E27608"/>
    <w:rsid w:val="00E27753"/>
    <w:rsid w:val="00E27898"/>
    <w:rsid w:val="00E27A87"/>
    <w:rsid w:val="00E3006A"/>
    <w:rsid w:val="00E302BB"/>
    <w:rsid w:val="00E30587"/>
    <w:rsid w:val="00E30D6E"/>
    <w:rsid w:val="00E30E09"/>
    <w:rsid w:val="00E31171"/>
    <w:rsid w:val="00E31A21"/>
    <w:rsid w:val="00E31EB6"/>
    <w:rsid w:val="00E31EBB"/>
    <w:rsid w:val="00E31F47"/>
    <w:rsid w:val="00E323E2"/>
    <w:rsid w:val="00E3287D"/>
    <w:rsid w:val="00E32C35"/>
    <w:rsid w:val="00E32F84"/>
    <w:rsid w:val="00E33045"/>
    <w:rsid w:val="00E33373"/>
    <w:rsid w:val="00E336A7"/>
    <w:rsid w:val="00E336F7"/>
    <w:rsid w:val="00E33973"/>
    <w:rsid w:val="00E33A83"/>
    <w:rsid w:val="00E33E09"/>
    <w:rsid w:val="00E33E42"/>
    <w:rsid w:val="00E3413B"/>
    <w:rsid w:val="00E3424D"/>
    <w:rsid w:val="00E3471B"/>
    <w:rsid w:val="00E3491A"/>
    <w:rsid w:val="00E34AED"/>
    <w:rsid w:val="00E34C5B"/>
    <w:rsid w:val="00E34F8A"/>
    <w:rsid w:val="00E3509F"/>
    <w:rsid w:val="00E35615"/>
    <w:rsid w:val="00E35F0A"/>
    <w:rsid w:val="00E36512"/>
    <w:rsid w:val="00E36658"/>
    <w:rsid w:val="00E36BAB"/>
    <w:rsid w:val="00E36BBC"/>
    <w:rsid w:val="00E36C8D"/>
    <w:rsid w:val="00E3705B"/>
    <w:rsid w:val="00E371BB"/>
    <w:rsid w:val="00E37594"/>
    <w:rsid w:val="00E375A5"/>
    <w:rsid w:val="00E37792"/>
    <w:rsid w:val="00E377BB"/>
    <w:rsid w:val="00E37867"/>
    <w:rsid w:val="00E37F26"/>
    <w:rsid w:val="00E37F9A"/>
    <w:rsid w:val="00E4087C"/>
    <w:rsid w:val="00E4093D"/>
    <w:rsid w:val="00E40E31"/>
    <w:rsid w:val="00E4166F"/>
    <w:rsid w:val="00E417FB"/>
    <w:rsid w:val="00E41DE5"/>
    <w:rsid w:val="00E422F7"/>
    <w:rsid w:val="00E42315"/>
    <w:rsid w:val="00E4299E"/>
    <w:rsid w:val="00E42C70"/>
    <w:rsid w:val="00E430D1"/>
    <w:rsid w:val="00E4322A"/>
    <w:rsid w:val="00E4385F"/>
    <w:rsid w:val="00E43D70"/>
    <w:rsid w:val="00E44544"/>
    <w:rsid w:val="00E44907"/>
    <w:rsid w:val="00E44F0C"/>
    <w:rsid w:val="00E44FDC"/>
    <w:rsid w:val="00E45325"/>
    <w:rsid w:val="00E4567E"/>
    <w:rsid w:val="00E4592D"/>
    <w:rsid w:val="00E45C87"/>
    <w:rsid w:val="00E462B4"/>
    <w:rsid w:val="00E46700"/>
    <w:rsid w:val="00E46712"/>
    <w:rsid w:val="00E4688F"/>
    <w:rsid w:val="00E46D55"/>
    <w:rsid w:val="00E46DD5"/>
    <w:rsid w:val="00E46EA8"/>
    <w:rsid w:val="00E477FD"/>
    <w:rsid w:val="00E47A72"/>
    <w:rsid w:val="00E47DD3"/>
    <w:rsid w:val="00E5008F"/>
    <w:rsid w:val="00E50557"/>
    <w:rsid w:val="00E513C9"/>
    <w:rsid w:val="00E51CD4"/>
    <w:rsid w:val="00E51E1B"/>
    <w:rsid w:val="00E52028"/>
    <w:rsid w:val="00E522AC"/>
    <w:rsid w:val="00E5296F"/>
    <w:rsid w:val="00E52A37"/>
    <w:rsid w:val="00E52F1D"/>
    <w:rsid w:val="00E531B5"/>
    <w:rsid w:val="00E53545"/>
    <w:rsid w:val="00E539AA"/>
    <w:rsid w:val="00E5414A"/>
    <w:rsid w:val="00E54198"/>
    <w:rsid w:val="00E54450"/>
    <w:rsid w:val="00E54FE9"/>
    <w:rsid w:val="00E55006"/>
    <w:rsid w:val="00E550ED"/>
    <w:rsid w:val="00E5513B"/>
    <w:rsid w:val="00E5521E"/>
    <w:rsid w:val="00E55358"/>
    <w:rsid w:val="00E55444"/>
    <w:rsid w:val="00E55B96"/>
    <w:rsid w:val="00E55D2D"/>
    <w:rsid w:val="00E55EB8"/>
    <w:rsid w:val="00E562B6"/>
    <w:rsid w:val="00E5655F"/>
    <w:rsid w:val="00E566F4"/>
    <w:rsid w:val="00E566FD"/>
    <w:rsid w:val="00E569C8"/>
    <w:rsid w:val="00E56D52"/>
    <w:rsid w:val="00E56D9F"/>
    <w:rsid w:val="00E56FFE"/>
    <w:rsid w:val="00E5706F"/>
    <w:rsid w:val="00E57149"/>
    <w:rsid w:val="00E57323"/>
    <w:rsid w:val="00E57327"/>
    <w:rsid w:val="00E57389"/>
    <w:rsid w:val="00E576C6"/>
    <w:rsid w:val="00E60461"/>
    <w:rsid w:val="00E60487"/>
    <w:rsid w:val="00E60858"/>
    <w:rsid w:val="00E608E5"/>
    <w:rsid w:val="00E61496"/>
    <w:rsid w:val="00E61BB2"/>
    <w:rsid w:val="00E61BC7"/>
    <w:rsid w:val="00E61BF9"/>
    <w:rsid w:val="00E62142"/>
    <w:rsid w:val="00E62166"/>
    <w:rsid w:val="00E6222F"/>
    <w:rsid w:val="00E625DE"/>
    <w:rsid w:val="00E62E38"/>
    <w:rsid w:val="00E632C0"/>
    <w:rsid w:val="00E635C6"/>
    <w:rsid w:val="00E63C99"/>
    <w:rsid w:val="00E63E80"/>
    <w:rsid w:val="00E640F3"/>
    <w:rsid w:val="00E64218"/>
    <w:rsid w:val="00E64255"/>
    <w:rsid w:val="00E643ED"/>
    <w:rsid w:val="00E64465"/>
    <w:rsid w:val="00E64480"/>
    <w:rsid w:val="00E64588"/>
    <w:rsid w:val="00E64C41"/>
    <w:rsid w:val="00E64FC2"/>
    <w:rsid w:val="00E651A8"/>
    <w:rsid w:val="00E655C5"/>
    <w:rsid w:val="00E65C43"/>
    <w:rsid w:val="00E65D30"/>
    <w:rsid w:val="00E65D72"/>
    <w:rsid w:val="00E65DB0"/>
    <w:rsid w:val="00E65EB4"/>
    <w:rsid w:val="00E66299"/>
    <w:rsid w:val="00E66673"/>
    <w:rsid w:val="00E668E8"/>
    <w:rsid w:val="00E67280"/>
    <w:rsid w:val="00E67570"/>
    <w:rsid w:val="00E678C9"/>
    <w:rsid w:val="00E678DB"/>
    <w:rsid w:val="00E67B35"/>
    <w:rsid w:val="00E70030"/>
    <w:rsid w:val="00E70484"/>
    <w:rsid w:val="00E7091E"/>
    <w:rsid w:val="00E710F5"/>
    <w:rsid w:val="00E71131"/>
    <w:rsid w:val="00E714FD"/>
    <w:rsid w:val="00E717F8"/>
    <w:rsid w:val="00E718E0"/>
    <w:rsid w:val="00E71B0F"/>
    <w:rsid w:val="00E71F35"/>
    <w:rsid w:val="00E7236A"/>
    <w:rsid w:val="00E72584"/>
    <w:rsid w:val="00E728C4"/>
    <w:rsid w:val="00E72DE6"/>
    <w:rsid w:val="00E730A9"/>
    <w:rsid w:val="00E732EB"/>
    <w:rsid w:val="00E73832"/>
    <w:rsid w:val="00E7398E"/>
    <w:rsid w:val="00E73AA4"/>
    <w:rsid w:val="00E73DEA"/>
    <w:rsid w:val="00E73F52"/>
    <w:rsid w:val="00E74526"/>
    <w:rsid w:val="00E75283"/>
    <w:rsid w:val="00E752C9"/>
    <w:rsid w:val="00E7531A"/>
    <w:rsid w:val="00E7557C"/>
    <w:rsid w:val="00E75662"/>
    <w:rsid w:val="00E75909"/>
    <w:rsid w:val="00E759BE"/>
    <w:rsid w:val="00E75E82"/>
    <w:rsid w:val="00E75FEB"/>
    <w:rsid w:val="00E76045"/>
    <w:rsid w:val="00E7629D"/>
    <w:rsid w:val="00E76553"/>
    <w:rsid w:val="00E76615"/>
    <w:rsid w:val="00E767AB"/>
    <w:rsid w:val="00E76D32"/>
    <w:rsid w:val="00E77A8B"/>
    <w:rsid w:val="00E80287"/>
    <w:rsid w:val="00E8039D"/>
    <w:rsid w:val="00E804C6"/>
    <w:rsid w:val="00E8061F"/>
    <w:rsid w:val="00E80AB3"/>
    <w:rsid w:val="00E8149C"/>
    <w:rsid w:val="00E8161D"/>
    <w:rsid w:val="00E8227B"/>
    <w:rsid w:val="00E82337"/>
    <w:rsid w:val="00E827B5"/>
    <w:rsid w:val="00E8285A"/>
    <w:rsid w:val="00E83486"/>
    <w:rsid w:val="00E8348B"/>
    <w:rsid w:val="00E83B39"/>
    <w:rsid w:val="00E83E90"/>
    <w:rsid w:val="00E83EB7"/>
    <w:rsid w:val="00E8408B"/>
    <w:rsid w:val="00E84152"/>
    <w:rsid w:val="00E844AE"/>
    <w:rsid w:val="00E84C3D"/>
    <w:rsid w:val="00E84FE1"/>
    <w:rsid w:val="00E8504A"/>
    <w:rsid w:val="00E850F6"/>
    <w:rsid w:val="00E855FC"/>
    <w:rsid w:val="00E857BF"/>
    <w:rsid w:val="00E85801"/>
    <w:rsid w:val="00E859E1"/>
    <w:rsid w:val="00E85B54"/>
    <w:rsid w:val="00E85BF2"/>
    <w:rsid w:val="00E85EC3"/>
    <w:rsid w:val="00E862D7"/>
    <w:rsid w:val="00E863A9"/>
    <w:rsid w:val="00E86E9C"/>
    <w:rsid w:val="00E86F81"/>
    <w:rsid w:val="00E87356"/>
    <w:rsid w:val="00E8751A"/>
    <w:rsid w:val="00E875E6"/>
    <w:rsid w:val="00E8761C"/>
    <w:rsid w:val="00E87794"/>
    <w:rsid w:val="00E8782F"/>
    <w:rsid w:val="00E87B9D"/>
    <w:rsid w:val="00E87FAE"/>
    <w:rsid w:val="00E900E1"/>
    <w:rsid w:val="00E90115"/>
    <w:rsid w:val="00E90234"/>
    <w:rsid w:val="00E90537"/>
    <w:rsid w:val="00E90730"/>
    <w:rsid w:val="00E9086C"/>
    <w:rsid w:val="00E90DA6"/>
    <w:rsid w:val="00E90E28"/>
    <w:rsid w:val="00E91945"/>
    <w:rsid w:val="00E91D83"/>
    <w:rsid w:val="00E921E7"/>
    <w:rsid w:val="00E9260B"/>
    <w:rsid w:val="00E9283D"/>
    <w:rsid w:val="00E928A7"/>
    <w:rsid w:val="00E92D40"/>
    <w:rsid w:val="00E92FB4"/>
    <w:rsid w:val="00E9353C"/>
    <w:rsid w:val="00E936F5"/>
    <w:rsid w:val="00E9378D"/>
    <w:rsid w:val="00E939A0"/>
    <w:rsid w:val="00E93B00"/>
    <w:rsid w:val="00E93D8F"/>
    <w:rsid w:val="00E93FA0"/>
    <w:rsid w:val="00E9418D"/>
    <w:rsid w:val="00E94469"/>
    <w:rsid w:val="00E946C3"/>
    <w:rsid w:val="00E94B00"/>
    <w:rsid w:val="00E94F4E"/>
    <w:rsid w:val="00E9510F"/>
    <w:rsid w:val="00E9529A"/>
    <w:rsid w:val="00E95593"/>
    <w:rsid w:val="00E956A1"/>
    <w:rsid w:val="00E9583E"/>
    <w:rsid w:val="00E95A5F"/>
    <w:rsid w:val="00E95DD2"/>
    <w:rsid w:val="00E96569"/>
    <w:rsid w:val="00E966F5"/>
    <w:rsid w:val="00E96ACF"/>
    <w:rsid w:val="00E97100"/>
    <w:rsid w:val="00E9722C"/>
    <w:rsid w:val="00E97D54"/>
    <w:rsid w:val="00E97FAA"/>
    <w:rsid w:val="00EA038B"/>
    <w:rsid w:val="00EA0A6D"/>
    <w:rsid w:val="00EA0EB1"/>
    <w:rsid w:val="00EA0F8D"/>
    <w:rsid w:val="00EA148C"/>
    <w:rsid w:val="00EA19C4"/>
    <w:rsid w:val="00EA1F23"/>
    <w:rsid w:val="00EA226F"/>
    <w:rsid w:val="00EA24BE"/>
    <w:rsid w:val="00EA2611"/>
    <w:rsid w:val="00EA285A"/>
    <w:rsid w:val="00EA29FD"/>
    <w:rsid w:val="00EA2A08"/>
    <w:rsid w:val="00EA2F02"/>
    <w:rsid w:val="00EA3113"/>
    <w:rsid w:val="00EA33E0"/>
    <w:rsid w:val="00EA363B"/>
    <w:rsid w:val="00EA3960"/>
    <w:rsid w:val="00EA3A23"/>
    <w:rsid w:val="00EA3A5A"/>
    <w:rsid w:val="00EA4226"/>
    <w:rsid w:val="00EA4236"/>
    <w:rsid w:val="00EA4238"/>
    <w:rsid w:val="00EA45BE"/>
    <w:rsid w:val="00EA4ADC"/>
    <w:rsid w:val="00EA4B61"/>
    <w:rsid w:val="00EA4B84"/>
    <w:rsid w:val="00EA4FA9"/>
    <w:rsid w:val="00EA501B"/>
    <w:rsid w:val="00EA52C7"/>
    <w:rsid w:val="00EA5882"/>
    <w:rsid w:val="00EA5953"/>
    <w:rsid w:val="00EA63C7"/>
    <w:rsid w:val="00EA68D8"/>
    <w:rsid w:val="00EA6A98"/>
    <w:rsid w:val="00EA746E"/>
    <w:rsid w:val="00EA747E"/>
    <w:rsid w:val="00EB0334"/>
    <w:rsid w:val="00EB1089"/>
    <w:rsid w:val="00EB11A6"/>
    <w:rsid w:val="00EB1443"/>
    <w:rsid w:val="00EB1ACE"/>
    <w:rsid w:val="00EB1B3E"/>
    <w:rsid w:val="00EB1C3B"/>
    <w:rsid w:val="00EB20F5"/>
    <w:rsid w:val="00EB24C5"/>
    <w:rsid w:val="00EB2710"/>
    <w:rsid w:val="00EB2C46"/>
    <w:rsid w:val="00EB2CFE"/>
    <w:rsid w:val="00EB3967"/>
    <w:rsid w:val="00EB3B4B"/>
    <w:rsid w:val="00EB3DC9"/>
    <w:rsid w:val="00EB448B"/>
    <w:rsid w:val="00EB4510"/>
    <w:rsid w:val="00EB55A3"/>
    <w:rsid w:val="00EB5972"/>
    <w:rsid w:val="00EB5D4C"/>
    <w:rsid w:val="00EB60B1"/>
    <w:rsid w:val="00EB736A"/>
    <w:rsid w:val="00EC02B3"/>
    <w:rsid w:val="00EC0A71"/>
    <w:rsid w:val="00EC0BF5"/>
    <w:rsid w:val="00EC0C4A"/>
    <w:rsid w:val="00EC0E87"/>
    <w:rsid w:val="00EC187C"/>
    <w:rsid w:val="00EC1B51"/>
    <w:rsid w:val="00EC1F2F"/>
    <w:rsid w:val="00EC226E"/>
    <w:rsid w:val="00EC26FC"/>
    <w:rsid w:val="00EC294E"/>
    <w:rsid w:val="00EC3479"/>
    <w:rsid w:val="00EC35FF"/>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34F"/>
    <w:rsid w:val="00EC5AEE"/>
    <w:rsid w:val="00EC5DE5"/>
    <w:rsid w:val="00EC60DD"/>
    <w:rsid w:val="00EC6AEA"/>
    <w:rsid w:val="00EC6E37"/>
    <w:rsid w:val="00EC70C7"/>
    <w:rsid w:val="00EC729E"/>
    <w:rsid w:val="00EC72E4"/>
    <w:rsid w:val="00EC75B4"/>
    <w:rsid w:val="00ED0160"/>
    <w:rsid w:val="00ED03AF"/>
    <w:rsid w:val="00ED03BB"/>
    <w:rsid w:val="00ED05B8"/>
    <w:rsid w:val="00ED06D7"/>
    <w:rsid w:val="00ED08BE"/>
    <w:rsid w:val="00ED08EF"/>
    <w:rsid w:val="00ED0D2F"/>
    <w:rsid w:val="00ED0E1D"/>
    <w:rsid w:val="00ED13A5"/>
    <w:rsid w:val="00ED13AC"/>
    <w:rsid w:val="00ED13FC"/>
    <w:rsid w:val="00ED1571"/>
    <w:rsid w:val="00ED164D"/>
    <w:rsid w:val="00ED1A31"/>
    <w:rsid w:val="00ED1C06"/>
    <w:rsid w:val="00ED1D82"/>
    <w:rsid w:val="00ED1D86"/>
    <w:rsid w:val="00ED1DF3"/>
    <w:rsid w:val="00ED2102"/>
    <w:rsid w:val="00ED2507"/>
    <w:rsid w:val="00ED2BDB"/>
    <w:rsid w:val="00ED2BFA"/>
    <w:rsid w:val="00ED2E52"/>
    <w:rsid w:val="00ED2FDA"/>
    <w:rsid w:val="00ED3321"/>
    <w:rsid w:val="00ED3430"/>
    <w:rsid w:val="00ED39FE"/>
    <w:rsid w:val="00ED3AD9"/>
    <w:rsid w:val="00ED3C21"/>
    <w:rsid w:val="00ED3D80"/>
    <w:rsid w:val="00ED3EDA"/>
    <w:rsid w:val="00ED4051"/>
    <w:rsid w:val="00ED433B"/>
    <w:rsid w:val="00ED4AA2"/>
    <w:rsid w:val="00ED4F33"/>
    <w:rsid w:val="00ED5008"/>
    <w:rsid w:val="00ED552B"/>
    <w:rsid w:val="00ED5723"/>
    <w:rsid w:val="00ED57B6"/>
    <w:rsid w:val="00ED5C2C"/>
    <w:rsid w:val="00ED5FB4"/>
    <w:rsid w:val="00ED62BD"/>
    <w:rsid w:val="00ED67D5"/>
    <w:rsid w:val="00ED68B3"/>
    <w:rsid w:val="00ED68FD"/>
    <w:rsid w:val="00ED6957"/>
    <w:rsid w:val="00ED69E3"/>
    <w:rsid w:val="00ED6BEF"/>
    <w:rsid w:val="00ED6D3F"/>
    <w:rsid w:val="00ED7518"/>
    <w:rsid w:val="00ED776E"/>
    <w:rsid w:val="00ED77A2"/>
    <w:rsid w:val="00ED7A5E"/>
    <w:rsid w:val="00ED7D57"/>
    <w:rsid w:val="00EE02C7"/>
    <w:rsid w:val="00EE051F"/>
    <w:rsid w:val="00EE0C88"/>
    <w:rsid w:val="00EE0CAA"/>
    <w:rsid w:val="00EE1096"/>
    <w:rsid w:val="00EE14D8"/>
    <w:rsid w:val="00EE16D3"/>
    <w:rsid w:val="00EE20F3"/>
    <w:rsid w:val="00EE217C"/>
    <w:rsid w:val="00EE289F"/>
    <w:rsid w:val="00EE2B7E"/>
    <w:rsid w:val="00EE2C4F"/>
    <w:rsid w:val="00EE2D15"/>
    <w:rsid w:val="00EE368E"/>
    <w:rsid w:val="00EE38A0"/>
    <w:rsid w:val="00EE3AB2"/>
    <w:rsid w:val="00EE4344"/>
    <w:rsid w:val="00EE4550"/>
    <w:rsid w:val="00EE457B"/>
    <w:rsid w:val="00EE4857"/>
    <w:rsid w:val="00EE491E"/>
    <w:rsid w:val="00EE4EFD"/>
    <w:rsid w:val="00EE4F43"/>
    <w:rsid w:val="00EE4F79"/>
    <w:rsid w:val="00EE509E"/>
    <w:rsid w:val="00EE518B"/>
    <w:rsid w:val="00EE5194"/>
    <w:rsid w:val="00EE5424"/>
    <w:rsid w:val="00EE54BE"/>
    <w:rsid w:val="00EE5652"/>
    <w:rsid w:val="00EE5A01"/>
    <w:rsid w:val="00EE5FBB"/>
    <w:rsid w:val="00EE610D"/>
    <w:rsid w:val="00EE6122"/>
    <w:rsid w:val="00EE63FD"/>
    <w:rsid w:val="00EE6461"/>
    <w:rsid w:val="00EE651A"/>
    <w:rsid w:val="00EE66BA"/>
    <w:rsid w:val="00EE6925"/>
    <w:rsid w:val="00EE6CCA"/>
    <w:rsid w:val="00EE6DC1"/>
    <w:rsid w:val="00EE703A"/>
    <w:rsid w:val="00EE7CE1"/>
    <w:rsid w:val="00EE7F14"/>
    <w:rsid w:val="00EF0138"/>
    <w:rsid w:val="00EF0198"/>
    <w:rsid w:val="00EF04CD"/>
    <w:rsid w:val="00EF0513"/>
    <w:rsid w:val="00EF05AB"/>
    <w:rsid w:val="00EF08BC"/>
    <w:rsid w:val="00EF0E69"/>
    <w:rsid w:val="00EF149D"/>
    <w:rsid w:val="00EF15AD"/>
    <w:rsid w:val="00EF17A5"/>
    <w:rsid w:val="00EF1B1C"/>
    <w:rsid w:val="00EF1B22"/>
    <w:rsid w:val="00EF1F43"/>
    <w:rsid w:val="00EF2B2E"/>
    <w:rsid w:val="00EF34A8"/>
    <w:rsid w:val="00EF35AA"/>
    <w:rsid w:val="00EF39AB"/>
    <w:rsid w:val="00EF3D8B"/>
    <w:rsid w:val="00EF3DBE"/>
    <w:rsid w:val="00EF3E00"/>
    <w:rsid w:val="00EF425B"/>
    <w:rsid w:val="00EF43C5"/>
    <w:rsid w:val="00EF4671"/>
    <w:rsid w:val="00EF46AE"/>
    <w:rsid w:val="00EF4751"/>
    <w:rsid w:val="00EF47F3"/>
    <w:rsid w:val="00EF4C02"/>
    <w:rsid w:val="00EF50EF"/>
    <w:rsid w:val="00EF5281"/>
    <w:rsid w:val="00EF5640"/>
    <w:rsid w:val="00EF5BD3"/>
    <w:rsid w:val="00EF64AB"/>
    <w:rsid w:val="00EF66DC"/>
    <w:rsid w:val="00EF6B09"/>
    <w:rsid w:val="00EF6B94"/>
    <w:rsid w:val="00EF7318"/>
    <w:rsid w:val="00EF7333"/>
    <w:rsid w:val="00EF7344"/>
    <w:rsid w:val="00EF7472"/>
    <w:rsid w:val="00EF7D3F"/>
    <w:rsid w:val="00EF7F59"/>
    <w:rsid w:val="00F0011A"/>
    <w:rsid w:val="00F0028F"/>
    <w:rsid w:val="00F006C6"/>
    <w:rsid w:val="00F00732"/>
    <w:rsid w:val="00F00A7F"/>
    <w:rsid w:val="00F00B55"/>
    <w:rsid w:val="00F00C50"/>
    <w:rsid w:val="00F00CC1"/>
    <w:rsid w:val="00F00D63"/>
    <w:rsid w:val="00F0138F"/>
    <w:rsid w:val="00F014BB"/>
    <w:rsid w:val="00F01744"/>
    <w:rsid w:val="00F017AA"/>
    <w:rsid w:val="00F0181F"/>
    <w:rsid w:val="00F0183B"/>
    <w:rsid w:val="00F019AD"/>
    <w:rsid w:val="00F019E6"/>
    <w:rsid w:val="00F01A17"/>
    <w:rsid w:val="00F01C97"/>
    <w:rsid w:val="00F01D8C"/>
    <w:rsid w:val="00F01E2B"/>
    <w:rsid w:val="00F01E81"/>
    <w:rsid w:val="00F020AB"/>
    <w:rsid w:val="00F027C1"/>
    <w:rsid w:val="00F02D08"/>
    <w:rsid w:val="00F02D0A"/>
    <w:rsid w:val="00F03153"/>
    <w:rsid w:val="00F0358D"/>
    <w:rsid w:val="00F03793"/>
    <w:rsid w:val="00F03A64"/>
    <w:rsid w:val="00F03CC3"/>
    <w:rsid w:val="00F03DC2"/>
    <w:rsid w:val="00F042D3"/>
    <w:rsid w:val="00F0440E"/>
    <w:rsid w:val="00F0471F"/>
    <w:rsid w:val="00F04777"/>
    <w:rsid w:val="00F04AB9"/>
    <w:rsid w:val="00F04AC0"/>
    <w:rsid w:val="00F04B82"/>
    <w:rsid w:val="00F04BDF"/>
    <w:rsid w:val="00F050CE"/>
    <w:rsid w:val="00F0537B"/>
    <w:rsid w:val="00F0537E"/>
    <w:rsid w:val="00F05988"/>
    <w:rsid w:val="00F06445"/>
    <w:rsid w:val="00F064D2"/>
    <w:rsid w:val="00F06557"/>
    <w:rsid w:val="00F06733"/>
    <w:rsid w:val="00F06BDE"/>
    <w:rsid w:val="00F06CFA"/>
    <w:rsid w:val="00F06E54"/>
    <w:rsid w:val="00F0748C"/>
    <w:rsid w:val="00F075C0"/>
    <w:rsid w:val="00F076A4"/>
    <w:rsid w:val="00F07B71"/>
    <w:rsid w:val="00F07D2B"/>
    <w:rsid w:val="00F07E24"/>
    <w:rsid w:val="00F07E31"/>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27E7"/>
    <w:rsid w:val="00F130A4"/>
    <w:rsid w:val="00F1322A"/>
    <w:rsid w:val="00F133CD"/>
    <w:rsid w:val="00F13892"/>
    <w:rsid w:val="00F1391E"/>
    <w:rsid w:val="00F1394D"/>
    <w:rsid w:val="00F13974"/>
    <w:rsid w:val="00F139E2"/>
    <w:rsid w:val="00F13A73"/>
    <w:rsid w:val="00F13C84"/>
    <w:rsid w:val="00F1409C"/>
    <w:rsid w:val="00F1442D"/>
    <w:rsid w:val="00F14D29"/>
    <w:rsid w:val="00F14D77"/>
    <w:rsid w:val="00F151C6"/>
    <w:rsid w:val="00F1524D"/>
    <w:rsid w:val="00F156A9"/>
    <w:rsid w:val="00F1588C"/>
    <w:rsid w:val="00F15D91"/>
    <w:rsid w:val="00F15DBF"/>
    <w:rsid w:val="00F15E95"/>
    <w:rsid w:val="00F15FE0"/>
    <w:rsid w:val="00F160F3"/>
    <w:rsid w:val="00F16231"/>
    <w:rsid w:val="00F163C4"/>
    <w:rsid w:val="00F16740"/>
    <w:rsid w:val="00F16CBC"/>
    <w:rsid w:val="00F16E76"/>
    <w:rsid w:val="00F17792"/>
    <w:rsid w:val="00F17A93"/>
    <w:rsid w:val="00F17CD8"/>
    <w:rsid w:val="00F17D5C"/>
    <w:rsid w:val="00F17D87"/>
    <w:rsid w:val="00F17EBF"/>
    <w:rsid w:val="00F17F85"/>
    <w:rsid w:val="00F202D1"/>
    <w:rsid w:val="00F20760"/>
    <w:rsid w:val="00F2082B"/>
    <w:rsid w:val="00F20860"/>
    <w:rsid w:val="00F20C1B"/>
    <w:rsid w:val="00F21177"/>
    <w:rsid w:val="00F211E5"/>
    <w:rsid w:val="00F212BB"/>
    <w:rsid w:val="00F21484"/>
    <w:rsid w:val="00F21667"/>
    <w:rsid w:val="00F216BA"/>
    <w:rsid w:val="00F21CFE"/>
    <w:rsid w:val="00F21D7B"/>
    <w:rsid w:val="00F2220C"/>
    <w:rsid w:val="00F227B1"/>
    <w:rsid w:val="00F235BA"/>
    <w:rsid w:val="00F2376B"/>
    <w:rsid w:val="00F23D20"/>
    <w:rsid w:val="00F24105"/>
    <w:rsid w:val="00F24376"/>
    <w:rsid w:val="00F247A1"/>
    <w:rsid w:val="00F24A0B"/>
    <w:rsid w:val="00F24C92"/>
    <w:rsid w:val="00F24E6A"/>
    <w:rsid w:val="00F25779"/>
    <w:rsid w:val="00F25AAA"/>
    <w:rsid w:val="00F25C04"/>
    <w:rsid w:val="00F25EFD"/>
    <w:rsid w:val="00F25F0D"/>
    <w:rsid w:val="00F25F75"/>
    <w:rsid w:val="00F26482"/>
    <w:rsid w:val="00F26765"/>
    <w:rsid w:val="00F26DE6"/>
    <w:rsid w:val="00F27068"/>
    <w:rsid w:val="00F271CC"/>
    <w:rsid w:val="00F27562"/>
    <w:rsid w:val="00F27666"/>
    <w:rsid w:val="00F276CB"/>
    <w:rsid w:val="00F27936"/>
    <w:rsid w:val="00F27D42"/>
    <w:rsid w:val="00F27F36"/>
    <w:rsid w:val="00F30437"/>
    <w:rsid w:val="00F31596"/>
    <w:rsid w:val="00F316E4"/>
    <w:rsid w:val="00F31D39"/>
    <w:rsid w:val="00F31F35"/>
    <w:rsid w:val="00F31F3C"/>
    <w:rsid w:val="00F320B2"/>
    <w:rsid w:val="00F3214C"/>
    <w:rsid w:val="00F3295C"/>
    <w:rsid w:val="00F32A10"/>
    <w:rsid w:val="00F32C88"/>
    <w:rsid w:val="00F32DF7"/>
    <w:rsid w:val="00F32ED0"/>
    <w:rsid w:val="00F32F22"/>
    <w:rsid w:val="00F3349F"/>
    <w:rsid w:val="00F336CC"/>
    <w:rsid w:val="00F3388E"/>
    <w:rsid w:val="00F33A2D"/>
    <w:rsid w:val="00F3448A"/>
    <w:rsid w:val="00F346AC"/>
    <w:rsid w:val="00F3489D"/>
    <w:rsid w:val="00F34DCB"/>
    <w:rsid w:val="00F350B2"/>
    <w:rsid w:val="00F350E9"/>
    <w:rsid w:val="00F3517E"/>
    <w:rsid w:val="00F356E9"/>
    <w:rsid w:val="00F3573A"/>
    <w:rsid w:val="00F35810"/>
    <w:rsid w:val="00F3656B"/>
    <w:rsid w:val="00F365AE"/>
    <w:rsid w:val="00F367C4"/>
    <w:rsid w:val="00F36A64"/>
    <w:rsid w:val="00F36AC1"/>
    <w:rsid w:val="00F36B70"/>
    <w:rsid w:val="00F36C73"/>
    <w:rsid w:val="00F36CF8"/>
    <w:rsid w:val="00F370AF"/>
    <w:rsid w:val="00F372CE"/>
    <w:rsid w:val="00F37490"/>
    <w:rsid w:val="00F375B6"/>
    <w:rsid w:val="00F3764A"/>
    <w:rsid w:val="00F377CB"/>
    <w:rsid w:val="00F37D23"/>
    <w:rsid w:val="00F404F0"/>
    <w:rsid w:val="00F407DF"/>
    <w:rsid w:val="00F4086D"/>
    <w:rsid w:val="00F40A82"/>
    <w:rsid w:val="00F40EEA"/>
    <w:rsid w:val="00F40F57"/>
    <w:rsid w:val="00F410D0"/>
    <w:rsid w:val="00F41F98"/>
    <w:rsid w:val="00F42111"/>
    <w:rsid w:val="00F42579"/>
    <w:rsid w:val="00F4278D"/>
    <w:rsid w:val="00F4293C"/>
    <w:rsid w:val="00F435AB"/>
    <w:rsid w:val="00F43654"/>
    <w:rsid w:val="00F437B5"/>
    <w:rsid w:val="00F43902"/>
    <w:rsid w:val="00F43908"/>
    <w:rsid w:val="00F43A2F"/>
    <w:rsid w:val="00F43A74"/>
    <w:rsid w:val="00F43EB2"/>
    <w:rsid w:val="00F44032"/>
    <w:rsid w:val="00F44CCB"/>
    <w:rsid w:val="00F45147"/>
    <w:rsid w:val="00F452CC"/>
    <w:rsid w:val="00F455B6"/>
    <w:rsid w:val="00F45A27"/>
    <w:rsid w:val="00F45B67"/>
    <w:rsid w:val="00F45CB9"/>
    <w:rsid w:val="00F45E63"/>
    <w:rsid w:val="00F461C3"/>
    <w:rsid w:val="00F46959"/>
    <w:rsid w:val="00F4727F"/>
    <w:rsid w:val="00F47C1E"/>
    <w:rsid w:val="00F47CB8"/>
    <w:rsid w:val="00F47DCA"/>
    <w:rsid w:val="00F47EA4"/>
    <w:rsid w:val="00F50042"/>
    <w:rsid w:val="00F50461"/>
    <w:rsid w:val="00F5087A"/>
    <w:rsid w:val="00F50D0C"/>
    <w:rsid w:val="00F50F0B"/>
    <w:rsid w:val="00F512F1"/>
    <w:rsid w:val="00F51372"/>
    <w:rsid w:val="00F51ABB"/>
    <w:rsid w:val="00F51B41"/>
    <w:rsid w:val="00F51D8E"/>
    <w:rsid w:val="00F5263D"/>
    <w:rsid w:val="00F52A53"/>
    <w:rsid w:val="00F52B7A"/>
    <w:rsid w:val="00F52F29"/>
    <w:rsid w:val="00F5300D"/>
    <w:rsid w:val="00F53188"/>
    <w:rsid w:val="00F533BE"/>
    <w:rsid w:val="00F53424"/>
    <w:rsid w:val="00F53523"/>
    <w:rsid w:val="00F5352D"/>
    <w:rsid w:val="00F535DF"/>
    <w:rsid w:val="00F539BF"/>
    <w:rsid w:val="00F539CE"/>
    <w:rsid w:val="00F53C94"/>
    <w:rsid w:val="00F53CD4"/>
    <w:rsid w:val="00F53D8C"/>
    <w:rsid w:val="00F53E65"/>
    <w:rsid w:val="00F53FED"/>
    <w:rsid w:val="00F5416D"/>
    <w:rsid w:val="00F541B9"/>
    <w:rsid w:val="00F545D5"/>
    <w:rsid w:val="00F5477F"/>
    <w:rsid w:val="00F55285"/>
    <w:rsid w:val="00F556DB"/>
    <w:rsid w:val="00F55E0B"/>
    <w:rsid w:val="00F560FD"/>
    <w:rsid w:val="00F5645B"/>
    <w:rsid w:val="00F5672A"/>
    <w:rsid w:val="00F568A1"/>
    <w:rsid w:val="00F569BD"/>
    <w:rsid w:val="00F56BF1"/>
    <w:rsid w:val="00F57323"/>
    <w:rsid w:val="00F57511"/>
    <w:rsid w:val="00F57787"/>
    <w:rsid w:val="00F57CAA"/>
    <w:rsid w:val="00F57F56"/>
    <w:rsid w:val="00F6004D"/>
    <w:rsid w:val="00F608C6"/>
    <w:rsid w:val="00F60EA8"/>
    <w:rsid w:val="00F61630"/>
    <w:rsid w:val="00F616C1"/>
    <w:rsid w:val="00F6179F"/>
    <w:rsid w:val="00F618AC"/>
    <w:rsid w:val="00F622A1"/>
    <w:rsid w:val="00F622DF"/>
    <w:rsid w:val="00F62432"/>
    <w:rsid w:val="00F6275A"/>
    <w:rsid w:val="00F6299C"/>
    <w:rsid w:val="00F62A9B"/>
    <w:rsid w:val="00F62CED"/>
    <w:rsid w:val="00F62FB7"/>
    <w:rsid w:val="00F6324B"/>
    <w:rsid w:val="00F63BC6"/>
    <w:rsid w:val="00F640D2"/>
    <w:rsid w:val="00F64138"/>
    <w:rsid w:val="00F6493B"/>
    <w:rsid w:val="00F64DDC"/>
    <w:rsid w:val="00F65244"/>
    <w:rsid w:val="00F65597"/>
    <w:rsid w:val="00F65601"/>
    <w:rsid w:val="00F65691"/>
    <w:rsid w:val="00F657AC"/>
    <w:rsid w:val="00F65A6F"/>
    <w:rsid w:val="00F65BAF"/>
    <w:rsid w:val="00F66497"/>
    <w:rsid w:val="00F6654A"/>
    <w:rsid w:val="00F665CB"/>
    <w:rsid w:val="00F66979"/>
    <w:rsid w:val="00F66A85"/>
    <w:rsid w:val="00F66B64"/>
    <w:rsid w:val="00F66F21"/>
    <w:rsid w:val="00F67419"/>
    <w:rsid w:val="00F67997"/>
    <w:rsid w:val="00F702E5"/>
    <w:rsid w:val="00F70AB5"/>
    <w:rsid w:val="00F7117C"/>
    <w:rsid w:val="00F71487"/>
    <w:rsid w:val="00F72007"/>
    <w:rsid w:val="00F72021"/>
    <w:rsid w:val="00F724E3"/>
    <w:rsid w:val="00F72534"/>
    <w:rsid w:val="00F72CF3"/>
    <w:rsid w:val="00F72E18"/>
    <w:rsid w:val="00F7310A"/>
    <w:rsid w:val="00F73538"/>
    <w:rsid w:val="00F73D31"/>
    <w:rsid w:val="00F73E3D"/>
    <w:rsid w:val="00F73EFB"/>
    <w:rsid w:val="00F7404D"/>
    <w:rsid w:val="00F740D2"/>
    <w:rsid w:val="00F7425C"/>
    <w:rsid w:val="00F74387"/>
    <w:rsid w:val="00F74577"/>
    <w:rsid w:val="00F745B5"/>
    <w:rsid w:val="00F746A3"/>
    <w:rsid w:val="00F747CA"/>
    <w:rsid w:val="00F74B76"/>
    <w:rsid w:val="00F74F73"/>
    <w:rsid w:val="00F75052"/>
    <w:rsid w:val="00F7527F"/>
    <w:rsid w:val="00F754BD"/>
    <w:rsid w:val="00F76319"/>
    <w:rsid w:val="00F7684E"/>
    <w:rsid w:val="00F769CD"/>
    <w:rsid w:val="00F76F69"/>
    <w:rsid w:val="00F773C8"/>
    <w:rsid w:val="00F774B1"/>
    <w:rsid w:val="00F77684"/>
    <w:rsid w:val="00F779C8"/>
    <w:rsid w:val="00F77A8A"/>
    <w:rsid w:val="00F77DCC"/>
    <w:rsid w:val="00F8079E"/>
    <w:rsid w:val="00F80BB5"/>
    <w:rsid w:val="00F80CF2"/>
    <w:rsid w:val="00F80D7F"/>
    <w:rsid w:val="00F810DD"/>
    <w:rsid w:val="00F8139C"/>
    <w:rsid w:val="00F813EB"/>
    <w:rsid w:val="00F8153A"/>
    <w:rsid w:val="00F81556"/>
    <w:rsid w:val="00F81EB2"/>
    <w:rsid w:val="00F827BD"/>
    <w:rsid w:val="00F82B52"/>
    <w:rsid w:val="00F82B89"/>
    <w:rsid w:val="00F82E49"/>
    <w:rsid w:val="00F82F8C"/>
    <w:rsid w:val="00F832F1"/>
    <w:rsid w:val="00F83A29"/>
    <w:rsid w:val="00F83C8D"/>
    <w:rsid w:val="00F84030"/>
    <w:rsid w:val="00F84576"/>
    <w:rsid w:val="00F847D3"/>
    <w:rsid w:val="00F84E66"/>
    <w:rsid w:val="00F84E9C"/>
    <w:rsid w:val="00F84FA4"/>
    <w:rsid w:val="00F8520D"/>
    <w:rsid w:val="00F855A8"/>
    <w:rsid w:val="00F85977"/>
    <w:rsid w:val="00F85A46"/>
    <w:rsid w:val="00F85D97"/>
    <w:rsid w:val="00F86258"/>
    <w:rsid w:val="00F86316"/>
    <w:rsid w:val="00F8684A"/>
    <w:rsid w:val="00F868AF"/>
    <w:rsid w:val="00F86C23"/>
    <w:rsid w:val="00F86F94"/>
    <w:rsid w:val="00F87022"/>
    <w:rsid w:val="00F87343"/>
    <w:rsid w:val="00F8734A"/>
    <w:rsid w:val="00F87383"/>
    <w:rsid w:val="00F873DC"/>
    <w:rsid w:val="00F87A46"/>
    <w:rsid w:val="00F901AB"/>
    <w:rsid w:val="00F90790"/>
    <w:rsid w:val="00F90BF5"/>
    <w:rsid w:val="00F90DC2"/>
    <w:rsid w:val="00F90F19"/>
    <w:rsid w:val="00F91B00"/>
    <w:rsid w:val="00F91E45"/>
    <w:rsid w:val="00F91EA6"/>
    <w:rsid w:val="00F92084"/>
    <w:rsid w:val="00F9228C"/>
    <w:rsid w:val="00F9256F"/>
    <w:rsid w:val="00F9286B"/>
    <w:rsid w:val="00F92A92"/>
    <w:rsid w:val="00F92E64"/>
    <w:rsid w:val="00F92E6B"/>
    <w:rsid w:val="00F93533"/>
    <w:rsid w:val="00F9390A"/>
    <w:rsid w:val="00F93B15"/>
    <w:rsid w:val="00F93B8D"/>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6C99"/>
    <w:rsid w:val="00F970D8"/>
    <w:rsid w:val="00F971DB"/>
    <w:rsid w:val="00F971E0"/>
    <w:rsid w:val="00F9723E"/>
    <w:rsid w:val="00F9788F"/>
    <w:rsid w:val="00F97DD3"/>
    <w:rsid w:val="00F97DEF"/>
    <w:rsid w:val="00F97E23"/>
    <w:rsid w:val="00F97F79"/>
    <w:rsid w:val="00FA0870"/>
    <w:rsid w:val="00FA0B13"/>
    <w:rsid w:val="00FA0C4E"/>
    <w:rsid w:val="00FA0E97"/>
    <w:rsid w:val="00FA1578"/>
    <w:rsid w:val="00FA184B"/>
    <w:rsid w:val="00FA1C42"/>
    <w:rsid w:val="00FA1C68"/>
    <w:rsid w:val="00FA1CE9"/>
    <w:rsid w:val="00FA1E79"/>
    <w:rsid w:val="00FA223B"/>
    <w:rsid w:val="00FA24CE"/>
    <w:rsid w:val="00FA2556"/>
    <w:rsid w:val="00FA2589"/>
    <w:rsid w:val="00FA2625"/>
    <w:rsid w:val="00FA288C"/>
    <w:rsid w:val="00FA2A08"/>
    <w:rsid w:val="00FA2EC7"/>
    <w:rsid w:val="00FA303C"/>
    <w:rsid w:val="00FA3445"/>
    <w:rsid w:val="00FA36BA"/>
    <w:rsid w:val="00FA3FB6"/>
    <w:rsid w:val="00FA4048"/>
    <w:rsid w:val="00FA5011"/>
    <w:rsid w:val="00FA545F"/>
    <w:rsid w:val="00FA557C"/>
    <w:rsid w:val="00FA55C4"/>
    <w:rsid w:val="00FA56A2"/>
    <w:rsid w:val="00FA57B9"/>
    <w:rsid w:val="00FA587B"/>
    <w:rsid w:val="00FA5A5D"/>
    <w:rsid w:val="00FA5B5A"/>
    <w:rsid w:val="00FA5F69"/>
    <w:rsid w:val="00FA66BD"/>
    <w:rsid w:val="00FA66F1"/>
    <w:rsid w:val="00FA6EC9"/>
    <w:rsid w:val="00FA6EE8"/>
    <w:rsid w:val="00FA6FA5"/>
    <w:rsid w:val="00FA6FAE"/>
    <w:rsid w:val="00FA727B"/>
    <w:rsid w:val="00FA7292"/>
    <w:rsid w:val="00FA7586"/>
    <w:rsid w:val="00FA7814"/>
    <w:rsid w:val="00FA7C43"/>
    <w:rsid w:val="00FB01FB"/>
    <w:rsid w:val="00FB040D"/>
    <w:rsid w:val="00FB0549"/>
    <w:rsid w:val="00FB05AE"/>
    <w:rsid w:val="00FB08F3"/>
    <w:rsid w:val="00FB095D"/>
    <w:rsid w:val="00FB0D60"/>
    <w:rsid w:val="00FB1191"/>
    <w:rsid w:val="00FB127E"/>
    <w:rsid w:val="00FB1823"/>
    <w:rsid w:val="00FB18CA"/>
    <w:rsid w:val="00FB1A27"/>
    <w:rsid w:val="00FB1A9B"/>
    <w:rsid w:val="00FB1D17"/>
    <w:rsid w:val="00FB20DC"/>
    <w:rsid w:val="00FB20F4"/>
    <w:rsid w:val="00FB23C7"/>
    <w:rsid w:val="00FB2E10"/>
    <w:rsid w:val="00FB2F64"/>
    <w:rsid w:val="00FB3089"/>
    <w:rsid w:val="00FB31B3"/>
    <w:rsid w:val="00FB336A"/>
    <w:rsid w:val="00FB3520"/>
    <w:rsid w:val="00FB3659"/>
    <w:rsid w:val="00FB3DAE"/>
    <w:rsid w:val="00FB3DB2"/>
    <w:rsid w:val="00FB40B9"/>
    <w:rsid w:val="00FB4187"/>
    <w:rsid w:val="00FB4240"/>
    <w:rsid w:val="00FB464B"/>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5DB"/>
    <w:rsid w:val="00FB7AAF"/>
    <w:rsid w:val="00FB7D7A"/>
    <w:rsid w:val="00FB7EDC"/>
    <w:rsid w:val="00FC09FB"/>
    <w:rsid w:val="00FC0A5B"/>
    <w:rsid w:val="00FC1205"/>
    <w:rsid w:val="00FC137C"/>
    <w:rsid w:val="00FC1928"/>
    <w:rsid w:val="00FC192D"/>
    <w:rsid w:val="00FC196C"/>
    <w:rsid w:val="00FC1C91"/>
    <w:rsid w:val="00FC2812"/>
    <w:rsid w:val="00FC2817"/>
    <w:rsid w:val="00FC2C62"/>
    <w:rsid w:val="00FC2E32"/>
    <w:rsid w:val="00FC2EE7"/>
    <w:rsid w:val="00FC3196"/>
    <w:rsid w:val="00FC3574"/>
    <w:rsid w:val="00FC37D6"/>
    <w:rsid w:val="00FC3ADF"/>
    <w:rsid w:val="00FC3D85"/>
    <w:rsid w:val="00FC3DC0"/>
    <w:rsid w:val="00FC3E97"/>
    <w:rsid w:val="00FC3F73"/>
    <w:rsid w:val="00FC3F76"/>
    <w:rsid w:val="00FC3FBF"/>
    <w:rsid w:val="00FC4924"/>
    <w:rsid w:val="00FC4D3E"/>
    <w:rsid w:val="00FC4DDA"/>
    <w:rsid w:val="00FC534C"/>
    <w:rsid w:val="00FC560A"/>
    <w:rsid w:val="00FC5A83"/>
    <w:rsid w:val="00FC5C11"/>
    <w:rsid w:val="00FC5F65"/>
    <w:rsid w:val="00FC603D"/>
    <w:rsid w:val="00FC6203"/>
    <w:rsid w:val="00FC6524"/>
    <w:rsid w:val="00FC6A19"/>
    <w:rsid w:val="00FC6A45"/>
    <w:rsid w:val="00FC6E28"/>
    <w:rsid w:val="00FC7178"/>
    <w:rsid w:val="00FC7867"/>
    <w:rsid w:val="00FC7E2A"/>
    <w:rsid w:val="00FC7F88"/>
    <w:rsid w:val="00FD00ED"/>
    <w:rsid w:val="00FD0148"/>
    <w:rsid w:val="00FD0168"/>
    <w:rsid w:val="00FD016A"/>
    <w:rsid w:val="00FD0598"/>
    <w:rsid w:val="00FD062D"/>
    <w:rsid w:val="00FD0A3A"/>
    <w:rsid w:val="00FD0B27"/>
    <w:rsid w:val="00FD108C"/>
    <w:rsid w:val="00FD11E5"/>
    <w:rsid w:val="00FD1404"/>
    <w:rsid w:val="00FD146F"/>
    <w:rsid w:val="00FD14B4"/>
    <w:rsid w:val="00FD15F4"/>
    <w:rsid w:val="00FD1E8D"/>
    <w:rsid w:val="00FD2326"/>
    <w:rsid w:val="00FD249A"/>
    <w:rsid w:val="00FD2CC7"/>
    <w:rsid w:val="00FD324B"/>
    <w:rsid w:val="00FD3455"/>
    <w:rsid w:val="00FD3858"/>
    <w:rsid w:val="00FD38DB"/>
    <w:rsid w:val="00FD3A95"/>
    <w:rsid w:val="00FD3DDB"/>
    <w:rsid w:val="00FD4223"/>
    <w:rsid w:val="00FD44FB"/>
    <w:rsid w:val="00FD478D"/>
    <w:rsid w:val="00FD47A4"/>
    <w:rsid w:val="00FD5088"/>
    <w:rsid w:val="00FD50B8"/>
    <w:rsid w:val="00FD5646"/>
    <w:rsid w:val="00FD568E"/>
    <w:rsid w:val="00FD5B49"/>
    <w:rsid w:val="00FD5FFB"/>
    <w:rsid w:val="00FD6AD6"/>
    <w:rsid w:val="00FD6D41"/>
    <w:rsid w:val="00FD6E92"/>
    <w:rsid w:val="00FD6FC5"/>
    <w:rsid w:val="00FD7189"/>
    <w:rsid w:val="00FD72B8"/>
    <w:rsid w:val="00FD72EE"/>
    <w:rsid w:val="00FD76C4"/>
    <w:rsid w:val="00FD7C79"/>
    <w:rsid w:val="00FD7D05"/>
    <w:rsid w:val="00FD7E4C"/>
    <w:rsid w:val="00FE0C8A"/>
    <w:rsid w:val="00FE0D7D"/>
    <w:rsid w:val="00FE1021"/>
    <w:rsid w:val="00FE13B7"/>
    <w:rsid w:val="00FE177A"/>
    <w:rsid w:val="00FE17F0"/>
    <w:rsid w:val="00FE1D02"/>
    <w:rsid w:val="00FE1E4F"/>
    <w:rsid w:val="00FE22D4"/>
    <w:rsid w:val="00FE22E6"/>
    <w:rsid w:val="00FE2732"/>
    <w:rsid w:val="00FE2BAB"/>
    <w:rsid w:val="00FE2DFE"/>
    <w:rsid w:val="00FE3128"/>
    <w:rsid w:val="00FE39B8"/>
    <w:rsid w:val="00FE3C33"/>
    <w:rsid w:val="00FE3E93"/>
    <w:rsid w:val="00FE42DF"/>
    <w:rsid w:val="00FE46BD"/>
    <w:rsid w:val="00FE490F"/>
    <w:rsid w:val="00FE494F"/>
    <w:rsid w:val="00FE4B50"/>
    <w:rsid w:val="00FE5761"/>
    <w:rsid w:val="00FE5C76"/>
    <w:rsid w:val="00FE5EA8"/>
    <w:rsid w:val="00FE6103"/>
    <w:rsid w:val="00FE618D"/>
    <w:rsid w:val="00FE648A"/>
    <w:rsid w:val="00FE64F0"/>
    <w:rsid w:val="00FE6757"/>
    <w:rsid w:val="00FE698D"/>
    <w:rsid w:val="00FE69F4"/>
    <w:rsid w:val="00FE737F"/>
    <w:rsid w:val="00FF035E"/>
    <w:rsid w:val="00FF0400"/>
    <w:rsid w:val="00FF068E"/>
    <w:rsid w:val="00FF0BE2"/>
    <w:rsid w:val="00FF0C0B"/>
    <w:rsid w:val="00FF0C54"/>
    <w:rsid w:val="00FF0F68"/>
    <w:rsid w:val="00FF131E"/>
    <w:rsid w:val="00FF14B2"/>
    <w:rsid w:val="00FF15EF"/>
    <w:rsid w:val="00FF1634"/>
    <w:rsid w:val="00FF1985"/>
    <w:rsid w:val="00FF1E67"/>
    <w:rsid w:val="00FF1F2F"/>
    <w:rsid w:val="00FF1F63"/>
    <w:rsid w:val="00FF25E1"/>
    <w:rsid w:val="00FF276D"/>
    <w:rsid w:val="00FF27DC"/>
    <w:rsid w:val="00FF27E5"/>
    <w:rsid w:val="00FF2EFB"/>
    <w:rsid w:val="00FF31CA"/>
    <w:rsid w:val="00FF3250"/>
    <w:rsid w:val="00FF3328"/>
    <w:rsid w:val="00FF3426"/>
    <w:rsid w:val="00FF34C4"/>
    <w:rsid w:val="00FF3AA9"/>
    <w:rsid w:val="00FF3F99"/>
    <w:rsid w:val="00FF474C"/>
    <w:rsid w:val="00FF49F4"/>
    <w:rsid w:val="00FF4C3A"/>
    <w:rsid w:val="00FF4CBD"/>
    <w:rsid w:val="00FF4E9A"/>
    <w:rsid w:val="00FF5232"/>
    <w:rsid w:val="00FF550D"/>
    <w:rsid w:val="00FF573E"/>
    <w:rsid w:val="00FF5777"/>
    <w:rsid w:val="00FF5A26"/>
    <w:rsid w:val="00FF5AD7"/>
    <w:rsid w:val="00FF5BA1"/>
    <w:rsid w:val="00FF652A"/>
    <w:rsid w:val="00FF659D"/>
    <w:rsid w:val="00FF66F1"/>
    <w:rsid w:val="00FF6ABB"/>
    <w:rsid w:val="00FF6B04"/>
    <w:rsid w:val="00FF6B87"/>
    <w:rsid w:val="00FF6E1E"/>
    <w:rsid w:val="00FF7440"/>
    <w:rsid w:val="00FF7979"/>
    <w:rsid w:val="00FF79EA"/>
    <w:rsid w:val="00FF7AD8"/>
    <w:rsid w:val="00FF7C32"/>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94045"/>
  <w15:docId w15:val="{1EAC134F-BC41-407F-8395-55D7D15D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81"/>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Piedepagina"/>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link w:val="PrrafodelistaCar"/>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aliases w:val="Car,Nota al pié"/>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aliases w:val="Car Car,Nota al pié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PrrafodelistaCar">
    <w:name w:val="Párrafo de lista Car"/>
    <w:link w:val="Prrafodelista"/>
    <w:uiPriority w:val="34"/>
    <w:locked/>
    <w:rsid w:val="00740BBB"/>
    <w:rPr>
      <w:rFonts w:ascii="Arial" w:hAnsi="Arial" w:cs="Times New Roman"/>
      <w:sz w:val="24"/>
      <w:szCs w:val="24"/>
    </w:rPr>
  </w:style>
  <w:style w:type="paragraph" w:customStyle="1" w:styleId="Piedepagina">
    <w:name w:val="Pie de pagina"/>
    <w:basedOn w:val="Normal"/>
    <w:link w:val="Refdenotaalpie"/>
    <w:uiPriority w:val="99"/>
    <w:rsid w:val="00F375B6"/>
    <w:pPr>
      <w:spacing w:after="160" w:line="240" w:lineRule="exact"/>
      <w:jc w:val="left"/>
    </w:pPr>
    <w:rPr>
      <w:rFonts w:ascii="Calibri" w:hAnsi="Calibri" w:cs="Calibri"/>
      <w:sz w:val="20"/>
      <w:szCs w:val="20"/>
      <w:vertAlign w:val="superscript"/>
    </w:rPr>
  </w:style>
  <w:style w:type="paragraph" w:styleId="Sinespaciado">
    <w:name w:val="No Spacing"/>
    <w:uiPriority w:val="1"/>
    <w:rsid w:val="00F375B6"/>
    <w:rPr>
      <w:sz w:val="22"/>
      <w:szCs w:val="22"/>
      <w:lang w:val="es-CO" w:eastAsia="es-CO"/>
    </w:rPr>
  </w:style>
  <w:style w:type="character" w:customStyle="1" w:styleId="letra8pt">
    <w:name w:val="letra8pt"/>
    <w:basedOn w:val="Fuentedeprrafopredeter"/>
    <w:rsid w:val="00623948"/>
  </w:style>
  <w:style w:type="character" w:customStyle="1" w:styleId="baj">
    <w:name w:val="b_aj"/>
    <w:basedOn w:val="Fuentedeprrafopredeter"/>
    <w:rsid w:val="0062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256">
      <w:bodyDiv w:val="1"/>
      <w:marLeft w:val="0"/>
      <w:marRight w:val="0"/>
      <w:marTop w:val="0"/>
      <w:marBottom w:val="0"/>
      <w:divBdr>
        <w:top w:val="none" w:sz="0" w:space="0" w:color="auto"/>
        <w:left w:val="none" w:sz="0" w:space="0" w:color="auto"/>
        <w:bottom w:val="none" w:sz="0" w:space="0" w:color="auto"/>
        <w:right w:val="none" w:sz="0" w:space="0" w:color="auto"/>
      </w:divBdr>
    </w:div>
    <w:div w:id="79107783">
      <w:bodyDiv w:val="1"/>
      <w:marLeft w:val="0"/>
      <w:marRight w:val="0"/>
      <w:marTop w:val="0"/>
      <w:marBottom w:val="0"/>
      <w:divBdr>
        <w:top w:val="none" w:sz="0" w:space="0" w:color="auto"/>
        <w:left w:val="none" w:sz="0" w:space="0" w:color="auto"/>
        <w:bottom w:val="none" w:sz="0" w:space="0" w:color="auto"/>
        <w:right w:val="none" w:sz="0" w:space="0" w:color="auto"/>
      </w:divBdr>
    </w:div>
    <w:div w:id="83458791">
      <w:bodyDiv w:val="1"/>
      <w:marLeft w:val="0"/>
      <w:marRight w:val="0"/>
      <w:marTop w:val="0"/>
      <w:marBottom w:val="0"/>
      <w:divBdr>
        <w:top w:val="none" w:sz="0" w:space="0" w:color="auto"/>
        <w:left w:val="none" w:sz="0" w:space="0" w:color="auto"/>
        <w:bottom w:val="none" w:sz="0" w:space="0" w:color="auto"/>
        <w:right w:val="none" w:sz="0" w:space="0" w:color="auto"/>
      </w:divBdr>
    </w:div>
    <w:div w:id="13311019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2256912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79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389">
      <w:bodyDiv w:val="1"/>
      <w:marLeft w:val="0"/>
      <w:marRight w:val="0"/>
      <w:marTop w:val="0"/>
      <w:marBottom w:val="0"/>
      <w:divBdr>
        <w:top w:val="none" w:sz="0" w:space="0" w:color="auto"/>
        <w:left w:val="none" w:sz="0" w:space="0" w:color="auto"/>
        <w:bottom w:val="none" w:sz="0" w:space="0" w:color="auto"/>
        <w:right w:val="none" w:sz="0" w:space="0" w:color="auto"/>
      </w:divBdr>
    </w:div>
    <w:div w:id="593823947">
      <w:bodyDiv w:val="1"/>
      <w:marLeft w:val="0"/>
      <w:marRight w:val="0"/>
      <w:marTop w:val="0"/>
      <w:marBottom w:val="0"/>
      <w:divBdr>
        <w:top w:val="none" w:sz="0" w:space="0" w:color="auto"/>
        <w:left w:val="none" w:sz="0" w:space="0" w:color="auto"/>
        <w:bottom w:val="none" w:sz="0" w:space="0" w:color="auto"/>
        <w:right w:val="none" w:sz="0" w:space="0" w:color="auto"/>
      </w:divBdr>
    </w:div>
    <w:div w:id="657074298">
      <w:bodyDiv w:val="1"/>
      <w:marLeft w:val="0"/>
      <w:marRight w:val="0"/>
      <w:marTop w:val="0"/>
      <w:marBottom w:val="0"/>
      <w:divBdr>
        <w:top w:val="none" w:sz="0" w:space="0" w:color="auto"/>
        <w:left w:val="none" w:sz="0" w:space="0" w:color="auto"/>
        <w:bottom w:val="none" w:sz="0" w:space="0" w:color="auto"/>
        <w:right w:val="none" w:sz="0" w:space="0" w:color="auto"/>
      </w:divBdr>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9639510">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063810">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05341872">
      <w:bodyDiv w:val="1"/>
      <w:marLeft w:val="0"/>
      <w:marRight w:val="0"/>
      <w:marTop w:val="0"/>
      <w:marBottom w:val="0"/>
      <w:divBdr>
        <w:top w:val="none" w:sz="0" w:space="0" w:color="auto"/>
        <w:left w:val="none" w:sz="0" w:space="0" w:color="auto"/>
        <w:bottom w:val="none" w:sz="0" w:space="0" w:color="auto"/>
        <w:right w:val="none" w:sz="0" w:space="0" w:color="auto"/>
      </w:divBdr>
    </w:div>
    <w:div w:id="1108544974">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26796925">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7055115">
      <w:bodyDiv w:val="1"/>
      <w:marLeft w:val="0"/>
      <w:marRight w:val="0"/>
      <w:marTop w:val="0"/>
      <w:marBottom w:val="0"/>
      <w:divBdr>
        <w:top w:val="none" w:sz="0" w:space="0" w:color="auto"/>
        <w:left w:val="none" w:sz="0" w:space="0" w:color="auto"/>
        <w:bottom w:val="none" w:sz="0" w:space="0" w:color="auto"/>
        <w:right w:val="none" w:sz="0" w:space="0" w:color="auto"/>
      </w:divBdr>
    </w:div>
    <w:div w:id="1271745635">
      <w:bodyDiv w:val="1"/>
      <w:marLeft w:val="0"/>
      <w:marRight w:val="0"/>
      <w:marTop w:val="0"/>
      <w:marBottom w:val="0"/>
      <w:divBdr>
        <w:top w:val="none" w:sz="0" w:space="0" w:color="auto"/>
        <w:left w:val="none" w:sz="0" w:space="0" w:color="auto"/>
        <w:bottom w:val="none" w:sz="0" w:space="0" w:color="auto"/>
        <w:right w:val="none" w:sz="0" w:space="0" w:color="auto"/>
      </w:divBdr>
    </w:div>
    <w:div w:id="1332873093">
      <w:bodyDiv w:val="1"/>
      <w:marLeft w:val="0"/>
      <w:marRight w:val="0"/>
      <w:marTop w:val="0"/>
      <w:marBottom w:val="0"/>
      <w:divBdr>
        <w:top w:val="none" w:sz="0" w:space="0" w:color="auto"/>
        <w:left w:val="none" w:sz="0" w:space="0" w:color="auto"/>
        <w:bottom w:val="none" w:sz="0" w:space="0" w:color="auto"/>
        <w:right w:val="none" w:sz="0" w:space="0" w:color="auto"/>
      </w:divBdr>
    </w:div>
    <w:div w:id="136644835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6627005">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8034811">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24319748">
      <w:bodyDiv w:val="1"/>
      <w:marLeft w:val="0"/>
      <w:marRight w:val="0"/>
      <w:marTop w:val="0"/>
      <w:marBottom w:val="0"/>
      <w:divBdr>
        <w:top w:val="none" w:sz="0" w:space="0" w:color="auto"/>
        <w:left w:val="none" w:sz="0" w:space="0" w:color="auto"/>
        <w:bottom w:val="none" w:sz="0" w:space="0" w:color="auto"/>
        <w:right w:val="none" w:sz="0" w:space="0" w:color="auto"/>
      </w:divBdr>
    </w:div>
    <w:div w:id="1557400869">
      <w:bodyDiv w:val="1"/>
      <w:marLeft w:val="0"/>
      <w:marRight w:val="0"/>
      <w:marTop w:val="0"/>
      <w:marBottom w:val="0"/>
      <w:divBdr>
        <w:top w:val="none" w:sz="0" w:space="0" w:color="auto"/>
        <w:left w:val="none" w:sz="0" w:space="0" w:color="auto"/>
        <w:bottom w:val="none" w:sz="0" w:space="0" w:color="auto"/>
        <w:right w:val="none" w:sz="0" w:space="0" w:color="auto"/>
      </w:divBdr>
    </w:div>
    <w:div w:id="1572039674">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0236424">
      <w:bodyDiv w:val="1"/>
      <w:marLeft w:val="0"/>
      <w:marRight w:val="0"/>
      <w:marTop w:val="0"/>
      <w:marBottom w:val="0"/>
      <w:divBdr>
        <w:top w:val="none" w:sz="0" w:space="0" w:color="auto"/>
        <w:left w:val="none" w:sz="0" w:space="0" w:color="auto"/>
        <w:bottom w:val="none" w:sz="0" w:space="0" w:color="auto"/>
        <w:right w:val="none" w:sz="0" w:space="0" w:color="auto"/>
      </w:divBdr>
    </w:div>
    <w:div w:id="1701393711">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1815934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17338267">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1570360">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6209472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C8ED-7EB3-434F-9AF4-3D01DE8B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49361-A719-4D75-82F8-D0A1D330AB0D}">
  <ds:schemaRefs>
    <ds:schemaRef ds:uri="http://schemas.microsoft.com/sharepoint/v3/contenttype/forms"/>
  </ds:schemaRefs>
</ds:datastoreItem>
</file>

<file path=customXml/itemProps3.xml><?xml version="1.0" encoding="utf-8"?>
<ds:datastoreItem xmlns:ds="http://schemas.openxmlformats.org/officeDocument/2006/customXml" ds:itemID="{3022409B-A1BD-421B-AE12-8A7C612F456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F2C05DE-CE94-4CEE-B432-0E238FDD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10900</Words>
  <Characters>59950</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70709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2019-05-14T16:38:00Z</cp:lastPrinted>
  <dcterms:created xsi:type="dcterms:W3CDTF">2020-06-26T21:32:00Z</dcterms:created>
  <dcterms:modified xsi:type="dcterms:W3CDTF">2020-06-26T21:32:00Z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