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F2F69" w14:textId="0BB79ACD" w:rsidR="00ED7602" w:rsidRPr="00742CE1" w:rsidRDefault="006B0DC8" w:rsidP="00AB6BE4">
      <w:pPr>
        <w:spacing w:after="160" w:line="240" w:lineRule="auto"/>
        <w:jc w:val="both"/>
        <w:rPr>
          <w:rFonts w:ascii="Arial" w:hAnsi="Arial" w:cs="Arial"/>
          <w:b/>
          <w:color w:val="000000"/>
          <w:lang w:val="es-ES"/>
        </w:rPr>
      </w:pPr>
      <w:r w:rsidRPr="00742CE1">
        <w:rPr>
          <w:rFonts w:ascii="Arial" w:eastAsia="MS Mincho" w:hAnsi="Arial" w:cs="Arial"/>
          <w:b/>
          <w:color w:val="000000"/>
          <w:lang w:val="es-ES" w:eastAsia="zh-CN"/>
        </w:rPr>
        <w:t xml:space="preserve">LAUDO ARBITRAL - Recurso extraordinario de anulación - </w:t>
      </w:r>
      <w:r w:rsidRPr="00742CE1">
        <w:rPr>
          <w:rFonts w:ascii="Arial" w:eastAsia="MS Mincho" w:hAnsi="Arial" w:cs="Arial"/>
          <w:b/>
          <w:bCs/>
          <w:color w:val="000000"/>
          <w:lang w:val="es-ES" w:eastAsia="zh-CN"/>
        </w:rPr>
        <w:t>Causales</w:t>
      </w:r>
      <w:r w:rsidRPr="00742CE1">
        <w:rPr>
          <w:rFonts w:ascii="Arial" w:eastAsia="MS Mincho" w:hAnsi="Arial" w:cs="Arial"/>
          <w:color w:val="000000"/>
          <w:lang w:val="es-ES" w:eastAsia="zh-CN"/>
        </w:rPr>
        <w:t xml:space="preserve"> </w:t>
      </w:r>
      <w:r w:rsidRPr="00742CE1">
        <w:rPr>
          <w:rFonts w:ascii="Arial" w:hAnsi="Arial" w:cs="Arial"/>
          <w:b/>
          <w:bCs/>
        </w:rPr>
        <w:t>- Ley 1563 de 2012 - Numerales 7 y 8 del artículo 41 -</w:t>
      </w:r>
      <w:r w:rsidR="00ED7602" w:rsidRPr="00742CE1">
        <w:rPr>
          <w:rFonts w:ascii="Arial" w:hAnsi="Arial" w:cs="Arial"/>
          <w:b/>
          <w:color w:val="000000"/>
          <w:lang w:val="es-ES"/>
        </w:rPr>
        <w:t xml:space="preserve"> Contrato de </w:t>
      </w:r>
      <w:r w:rsidR="00CC0552" w:rsidRPr="00742CE1">
        <w:rPr>
          <w:rFonts w:ascii="Arial" w:hAnsi="Arial" w:cs="Arial"/>
          <w:b/>
          <w:color w:val="000000"/>
          <w:lang w:val="es-ES"/>
        </w:rPr>
        <w:t>c</w:t>
      </w:r>
      <w:r w:rsidR="00ED7602" w:rsidRPr="00742CE1">
        <w:rPr>
          <w:rFonts w:ascii="Arial" w:hAnsi="Arial" w:cs="Arial"/>
          <w:b/>
          <w:color w:val="000000"/>
          <w:lang w:val="es-ES"/>
        </w:rPr>
        <w:t xml:space="preserve">oncesión </w:t>
      </w:r>
      <w:r w:rsidRPr="00742CE1">
        <w:rPr>
          <w:rFonts w:ascii="Arial" w:hAnsi="Arial" w:cs="Arial"/>
          <w:b/>
          <w:color w:val="000000"/>
          <w:lang w:val="es-ES"/>
        </w:rPr>
        <w:t>- Puertos</w:t>
      </w:r>
    </w:p>
    <w:p w14:paraId="2E8AB3A0" w14:textId="77777777" w:rsidR="00ED7602" w:rsidRPr="00742CE1" w:rsidRDefault="00ED7602" w:rsidP="00AB6BE4">
      <w:pPr>
        <w:spacing w:after="160" w:line="240" w:lineRule="auto"/>
        <w:jc w:val="both"/>
        <w:rPr>
          <w:rFonts w:ascii="Arial" w:hAnsi="Arial" w:cs="Arial"/>
          <w:color w:val="000000"/>
        </w:rPr>
      </w:pPr>
      <w:r w:rsidRPr="00742CE1">
        <w:rPr>
          <w:rFonts w:ascii="Arial" w:hAnsi="Arial" w:cs="Arial"/>
          <w:color w:val="000000"/>
        </w:rPr>
        <w:t xml:space="preserve">El 6 de diciembre de 1996, la Superintendencia General de Puertos y Ocensa suscribieron el contrato de concesión portuaria n.° 016 para la construcción y operación de las instalaciones costa afuera de un nuevo terminal petrolero en Coveñas destinado al cargue de crudo de exportación, el que se destinó originalmente al servicio privado. Mediante otrosí n.° 1, sin fecha, la Superintendencia General de Puertos cedió su posición contractual al Instituto Nacional de Concesiones, INCO. Por medio del otrosí n.° 2 del 24 de octubre de 2011 se modificaron varias cláusulas del contrato, para lo que aquí interesa las cláusulas 2ª y 3ª del modificatorio impusieron a Ocensa el pago de una nueva contraprestación, en lo que respecta la primera, y un reajuste a esa obligación cuando </w:t>
      </w:r>
      <w:proofErr w:type="gramStart"/>
      <w:r w:rsidRPr="00742CE1">
        <w:rPr>
          <w:rFonts w:ascii="Arial" w:hAnsi="Arial" w:cs="Arial"/>
          <w:color w:val="000000"/>
        </w:rPr>
        <w:t>entrara en vigencia</w:t>
      </w:r>
      <w:proofErr w:type="gramEnd"/>
      <w:r w:rsidRPr="00742CE1">
        <w:rPr>
          <w:rFonts w:ascii="Arial" w:hAnsi="Arial" w:cs="Arial"/>
          <w:color w:val="000000"/>
        </w:rPr>
        <w:t xml:space="preserve"> del Conpes n.° 3744 de 2013, en cuanto a la otra. La Sala decide el recurso extraordinario de anulación interpuesto por la sociedad Oleoducto Central S.A., en contra del laudo del 26 de julio de 2018 proferido por el Tribunal de Arbitramento convocado para resolver las controversias surgidas entre la mencionada y la Agencia Nacional de Infraestructura (ANI), en calidad de convocada y cesionaria del contrato de concesión portuaria.</w:t>
      </w:r>
    </w:p>
    <w:p w14:paraId="7EEFE550" w14:textId="50A122AC" w:rsidR="00ED7602" w:rsidRPr="00742CE1" w:rsidRDefault="00C92347" w:rsidP="00AB6BE4">
      <w:pPr>
        <w:spacing w:after="160" w:line="240" w:lineRule="auto"/>
        <w:jc w:val="both"/>
        <w:rPr>
          <w:rFonts w:ascii="Arial" w:hAnsi="Arial" w:cs="Arial"/>
          <w:b/>
          <w:color w:val="000000"/>
          <w:lang w:val="es-ES"/>
        </w:rPr>
      </w:pPr>
      <w:r w:rsidRPr="00742CE1">
        <w:rPr>
          <w:rFonts w:ascii="Arial" w:eastAsia="MS Mincho" w:hAnsi="Arial" w:cs="Arial"/>
          <w:b/>
          <w:color w:val="000000"/>
          <w:lang w:val="es-ES" w:eastAsia="zh-CN"/>
        </w:rPr>
        <w:t xml:space="preserve">LAUDO ARBITRAL </w:t>
      </w:r>
      <w:r w:rsidR="006B0DC8" w:rsidRPr="00742CE1">
        <w:rPr>
          <w:rFonts w:ascii="Arial" w:eastAsia="MS Mincho" w:hAnsi="Arial" w:cs="Arial"/>
          <w:b/>
          <w:color w:val="000000"/>
          <w:lang w:val="es-ES" w:eastAsia="zh-CN"/>
        </w:rPr>
        <w:t xml:space="preserve">- Recurso extraordinario de anulación - Régimen legal - </w:t>
      </w:r>
      <w:r w:rsidR="006B0DC8" w:rsidRPr="00742CE1">
        <w:rPr>
          <w:rFonts w:ascii="Arial" w:eastAsia="MS Mincho" w:hAnsi="Arial" w:cs="Arial"/>
          <w:b/>
          <w:bCs/>
          <w:color w:val="000000"/>
          <w:lang w:val="es-ES" w:eastAsia="zh-CN"/>
        </w:rPr>
        <w:t>Causales</w:t>
      </w:r>
      <w:r w:rsidR="006B0DC8" w:rsidRPr="00742CE1">
        <w:rPr>
          <w:rFonts w:ascii="Arial" w:eastAsia="MS Mincho" w:hAnsi="Arial" w:cs="Arial"/>
          <w:color w:val="000000"/>
          <w:lang w:val="es-ES" w:eastAsia="zh-CN"/>
        </w:rPr>
        <w:t xml:space="preserve"> </w:t>
      </w:r>
      <w:r w:rsidR="00603C1E" w:rsidRPr="00742CE1">
        <w:rPr>
          <w:rFonts w:ascii="Arial" w:hAnsi="Arial" w:cs="Arial"/>
          <w:b/>
          <w:color w:val="000000"/>
          <w:lang w:val="es-ES"/>
        </w:rPr>
        <w:t xml:space="preserve">- </w:t>
      </w:r>
      <w:r w:rsidR="006B0DC8" w:rsidRPr="00742CE1">
        <w:rPr>
          <w:rFonts w:ascii="Arial" w:hAnsi="Arial" w:cs="Arial"/>
          <w:b/>
          <w:color w:val="000000"/>
          <w:lang w:val="es-ES"/>
        </w:rPr>
        <w:t>Ta</w:t>
      </w:r>
      <w:r w:rsidR="00ED7602" w:rsidRPr="00742CE1">
        <w:rPr>
          <w:rFonts w:ascii="Arial" w:hAnsi="Arial" w:cs="Arial"/>
          <w:b/>
          <w:color w:val="000000"/>
          <w:lang w:val="es-ES"/>
        </w:rPr>
        <w:t>xativas</w:t>
      </w:r>
    </w:p>
    <w:p w14:paraId="543D1ED4" w14:textId="77777777" w:rsidR="00ED7602" w:rsidRPr="00742CE1" w:rsidRDefault="00603C1E" w:rsidP="00AB6BE4">
      <w:pPr>
        <w:spacing w:after="160" w:line="240" w:lineRule="auto"/>
        <w:jc w:val="both"/>
        <w:rPr>
          <w:rFonts w:ascii="Arial" w:hAnsi="Arial" w:cs="Arial"/>
          <w:color w:val="000000"/>
        </w:rPr>
      </w:pPr>
      <w:r w:rsidRPr="00742CE1">
        <w:rPr>
          <w:rFonts w:ascii="Arial" w:hAnsi="Arial" w:cs="Arial"/>
          <w:lang w:val="es-ES"/>
        </w:rPr>
        <w:t xml:space="preserve">En la actualidad, el arbitraje quedó regulado en su integridad por la Ley 1563 de 2012, según lo dispone su artículo 119. Esa es la normatividad es igualmente aplicable al trámite del presente recurso. </w:t>
      </w:r>
      <w:r w:rsidR="00ED7602" w:rsidRPr="00742CE1">
        <w:rPr>
          <w:rFonts w:ascii="Arial" w:hAnsi="Arial" w:cs="Arial"/>
        </w:rPr>
        <w:t>Según la referida ley [Ley 1563 de 2012, artículo 119], e</w:t>
      </w:r>
      <w:r w:rsidR="00ED7602" w:rsidRPr="00742CE1">
        <w:rPr>
          <w:rFonts w:ascii="Arial" w:hAnsi="Arial" w:cs="Arial"/>
          <w:color w:val="000000"/>
        </w:rPr>
        <w:t xml:space="preserve">l laudo arbitral, esto es la de sentencia que profiere el Tribunal, puede ser en derecho, en equidad o técnico; sin embargo, en los tribunales en que intervenga una entidad pública o un particular que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 (…) </w:t>
      </w:r>
      <w:r w:rsidR="00ED7602" w:rsidRPr="00742CE1">
        <w:rPr>
          <w:rFonts w:ascii="Arial" w:hAnsi="Arial" w:cs="Arial"/>
        </w:rPr>
        <w:t>Ahora, las causales de anulación para los arbitrajes nacionales quedaron reguladas en el artículo 41 de la Ley 1563 de 2012, en nueve numerales. Por su parte, el artículo 43 ejusdem, frente a los efectos de las causales, dispone que c</w:t>
      </w:r>
      <w:r w:rsidR="00ED7602" w:rsidRPr="00742CE1">
        <w:rPr>
          <w:rFonts w:ascii="Arial" w:hAnsi="Arial" w:cs="Arial"/>
          <w:color w:val="000000"/>
        </w:rPr>
        <w:t xml:space="preserve">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 Igualmente, cuando se anule el laudo por las causales 3 a 7, el interesado podrá convocar un tribunal arbitral, en el que conservarán validez las pruebas debidamente practicadas, y en lo posible las actuaciones que no hubieren resultado afectadas por la anulación. </w:t>
      </w:r>
    </w:p>
    <w:p w14:paraId="47D49317" w14:textId="59C94DEE" w:rsidR="00603C1E" w:rsidRPr="00742CE1" w:rsidRDefault="00C92347" w:rsidP="00AB6BE4">
      <w:pPr>
        <w:spacing w:after="160" w:line="240" w:lineRule="auto"/>
        <w:jc w:val="both"/>
        <w:rPr>
          <w:rFonts w:ascii="Arial" w:hAnsi="Arial" w:cs="Arial"/>
          <w:color w:val="000000"/>
          <w:lang w:val="es-ES"/>
        </w:rPr>
      </w:pPr>
      <w:r w:rsidRPr="00742CE1">
        <w:rPr>
          <w:rFonts w:ascii="Arial" w:eastAsia="MS Mincho" w:hAnsi="Arial" w:cs="Arial"/>
          <w:b/>
          <w:color w:val="000000"/>
          <w:lang w:val="es-ES" w:eastAsia="zh-CN"/>
        </w:rPr>
        <w:t xml:space="preserve">LAUDO ARBITRAL </w:t>
      </w:r>
      <w:r w:rsidR="00603C1E" w:rsidRPr="00742CE1">
        <w:rPr>
          <w:rFonts w:ascii="Arial" w:hAnsi="Arial" w:cs="Arial"/>
          <w:b/>
          <w:color w:val="000000"/>
          <w:lang w:val="es-ES"/>
        </w:rPr>
        <w:t>-</w:t>
      </w:r>
      <w:r w:rsidR="00ED7602" w:rsidRPr="00742CE1">
        <w:rPr>
          <w:rFonts w:ascii="Arial" w:hAnsi="Arial" w:cs="Arial"/>
          <w:b/>
          <w:color w:val="000000"/>
          <w:lang w:val="es-ES"/>
        </w:rPr>
        <w:t xml:space="preserve"> </w:t>
      </w:r>
      <w:r w:rsidR="00603C1E" w:rsidRPr="00742CE1">
        <w:rPr>
          <w:rFonts w:ascii="Arial" w:hAnsi="Arial" w:cs="Arial"/>
          <w:b/>
          <w:color w:val="000000"/>
          <w:lang w:val="es-ES"/>
        </w:rPr>
        <w:t xml:space="preserve">Arbitrajes nacionales </w:t>
      </w:r>
      <w:r w:rsidR="00C807AF" w:rsidRPr="00742CE1">
        <w:rPr>
          <w:rFonts w:ascii="Arial" w:hAnsi="Arial" w:cs="Arial"/>
          <w:b/>
          <w:color w:val="000000"/>
          <w:lang w:val="es-ES"/>
        </w:rPr>
        <w:t>-</w:t>
      </w:r>
      <w:r w:rsidR="00ED7602" w:rsidRPr="00742CE1">
        <w:rPr>
          <w:rFonts w:ascii="Arial" w:hAnsi="Arial" w:cs="Arial"/>
          <w:b/>
          <w:color w:val="000000"/>
          <w:lang w:val="es-ES"/>
        </w:rPr>
        <w:t xml:space="preserve"> Criterios jurisprudenciales</w:t>
      </w:r>
      <w:r w:rsidR="00ED7602" w:rsidRPr="00742CE1">
        <w:rPr>
          <w:rFonts w:ascii="Arial" w:hAnsi="Arial" w:cs="Arial"/>
          <w:color w:val="000000"/>
          <w:lang w:val="es-ES"/>
        </w:rPr>
        <w:t xml:space="preserve"> </w:t>
      </w:r>
      <w:r w:rsidR="00603C1E" w:rsidRPr="00742CE1">
        <w:rPr>
          <w:rFonts w:ascii="Arial" w:hAnsi="Arial" w:cs="Arial"/>
          <w:color w:val="000000"/>
          <w:lang w:val="es-ES"/>
        </w:rPr>
        <w:t xml:space="preserve">   </w:t>
      </w:r>
    </w:p>
    <w:p w14:paraId="411BBEA9" w14:textId="77777777" w:rsidR="00603C1E" w:rsidRPr="00742CE1" w:rsidRDefault="00603C1E" w:rsidP="00AB6BE4">
      <w:pPr>
        <w:spacing w:after="160" w:line="240" w:lineRule="auto"/>
        <w:jc w:val="both"/>
        <w:rPr>
          <w:rFonts w:ascii="Arial" w:hAnsi="Arial" w:cs="Arial"/>
          <w:b/>
          <w:color w:val="000000"/>
          <w:lang w:val="es-ES"/>
        </w:rPr>
      </w:pPr>
      <w:r w:rsidRPr="00742CE1">
        <w:rPr>
          <w:rFonts w:ascii="Arial" w:hAnsi="Arial" w:cs="Arial"/>
          <w:lang w:val="es-ES"/>
        </w:rPr>
        <w:t xml:space="preserve">Ahora, las causales de anulación para los arbitrajes nacionales quedaron reguladas en el artículo 41 de la Ley 1563 de 2012, en nueve numerales. </w:t>
      </w:r>
      <w:r w:rsidR="00ED7602" w:rsidRPr="00742CE1">
        <w:rPr>
          <w:rFonts w:ascii="Arial" w:hAnsi="Arial" w:cs="Arial"/>
          <w:lang w:val="es-ES"/>
        </w:rPr>
        <w:t>(…) Vale recordar cuáles eran esos criterios: (a) que el fallo no se apoyara en el derecho positivo y vigente, (b) que el fallo se dictara exclusivamente en equidad, (c) la imposibilidad de juzgar la interpretación de los árbitros, (d) que el fallo no considerara las pruebas y (e) que el fallo no constituyera una vía de hecho, o defectos de la motivación o equivocación.</w:t>
      </w:r>
    </w:p>
    <w:p w14:paraId="606E230C" w14:textId="422AC2A2" w:rsidR="00ED7602" w:rsidRPr="00742CE1" w:rsidRDefault="00C92347" w:rsidP="00AB6BE4">
      <w:pPr>
        <w:spacing w:after="160" w:line="240" w:lineRule="auto"/>
        <w:jc w:val="both"/>
        <w:rPr>
          <w:rFonts w:ascii="Arial" w:hAnsi="Arial" w:cs="Arial"/>
          <w:b/>
          <w:color w:val="000000"/>
          <w:lang w:val="es-ES"/>
        </w:rPr>
      </w:pPr>
      <w:r w:rsidRPr="00742CE1">
        <w:rPr>
          <w:rFonts w:ascii="Arial" w:eastAsia="MS Mincho" w:hAnsi="Arial" w:cs="Arial"/>
          <w:b/>
          <w:color w:val="000000"/>
          <w:lang w:val="es-ES" w:eastAsia="zh-CN"/>
        </w:rPr>
        <w:t xml:space="preserve">LAUDO ARBITRAL </w:t>
      </w:r>
      <w:r w:rsidR="00C807AF" w:rsidRPr="00742CE1">
        <w:rPr>
          <w:rFonts w:ascii="Arial" w:eastAsia="MS Mincho" w:hAnsi="Arial" w:cs="Arial"/>
          <w:b/>
          <w:color w:val="000000"/>
          <w:lang w:val="es-ES" w:eastAsia="zh-CN"/>
        </w:rPr>
        <w:t xml:space="preserve">- Recurso extraordinario de anulación - </w:t>
      </w:r>
      <w:r w:rsidR="00C807AF" w:rsidRPr="00742CE1">
        <w:rPr>
          <w:rFonts w:ascii="Arial" w:eastAsia="MS Mincho" w:hAnsi="Arial" w:cs="Arial"/>
          <w:b/>
          <w:bCs/>
          <w:color w:val="000000"/>
          <w:lang w:val="es-ES" w:eastAsia="zh-CN"/>
        </w:rPr>
        <w:t>Causales</w:t>
      </w:r>
      <w:r w:rsidR="00C807AF" w:rsidRPr="00742CE1">
        <w:rPr>
          <w:rFonts w:ascii="Arial" w:eastAsia="MS Mincho" w:hAnsi="Arial" w:cs="Arial"/>
          <w:color w:val="000000"/>
          <w:lang w:val="es-ES" w:eastAsia="zh-CN"/>
        </w:rPr>
        <w:t xml:space="preserve"> </w:t>
      </w:r>
      <w:r w:rsidR="00C807AF" w:rsidRPr="00742CE1">
        <w:rPr>
          <w:rFonts w:ascii="Arial" w:hAnsi="Arial" w:cs="Arial"/>
          <w:b/>
          <w:bCs/>
        </w:rPr>
        <w:t>- Ley 1563 de 2012 - Numeral 7 del artículo 41</w:t>
      </w:r>
    </w:p>
    <w:p w14:paraId="7C437266" w14:textId="77777777" w:rsidR="00ED7602" w:rsidRPr="00742CE1" w:rsidRDefault="00ED7602" w:rsidP="00AB6BE4">
      <w:pPr>
        <w:spacing w:after="160" w:line="240" w:lineRule="auto"/>
        <w:jc w:val="both"/>
        <w:rPr>
          <w:rFonts w:ascii="Arial" w:hAnsi="Arial" w:cs="Arial"/>
          <w:color w:val="000000"/>
          <w:lang w:val="es-ES"/>
        </w:rPr>
      </w:pPr>
      <w:r w:rsidRPr="00742CE1">
        <w:rPr>
          <w:rFonts w:ascii="Arial" w:hAnsi="Arial" w:cs="Arial"/>
          <w:color w:val="000000"/>
          <w:lang w:val="es-ES"/>
        </w:rPr>
        <w:t xml:space="preserve">En la actualidad es preciso que el laudo tenga respaldo jurídico o en derecho, entendido este en la proporción y dimensión de las mismas facultades que ostenta el juez contencioso administrativo en sus juicios, sin que en sede del recurso de anulación del laudo arbitral pueda calificarse la vigencia de esas fuentes, so pena de revisar el fondo del asunto, prohibición expresa en la Ley 1563 de 2012. 62. Por lo tanto, para que el laudo sea considerado en derecho deberá fundamentarse en las fuentes de derecho o, en sentido negativo, será fallo en conciencia y no en derecho, el que no se fundamente en fuente </w:t>
      </w:r>
      <w:r w:rsidRPr="00742CE1">
        <w:rPr>
          <w:rFonts w:ascii="Arial" w:hAnsi="Arial" w:cs="Arial"/>
          <w:color w:val="000000"/>
          <w:lang w:val="es-ES"/>
        </w:rPr>
        <w:lastRenderedPageBreak/>
        <w:t xml:space="preserve">alguna de derecho; sin embargo, precisa aquí reiterar la posición de la jurisprudencia en relación con las fuentes del derecho, en tanto la mínima referencia que se haga de ellas permite predicar un arbitraje en derecho, siempre que ese mínimo esté conectado con el sentido de la decisión, hasta el punto que no pueda calificarse como absolutamente descontextualizada o con el simple propósito de dar apariencia de ser una decisión en derecho. (…) En efecto, una de las causales de la vía de hecho se produce cuando la autoridad judicial respectiva desconoce las normas de rango legal o infralegal aplicables en un caso determinado por su absoluta inadvertencia, al tiempo que se predica que la decisión es en conciencia cuando prescinde por completo de la referencia a una fuente de derecho, lo cual deberá ser evidente, </w:t>
      </w:r>
      <w:proofErr w:type="gramStart"/>
      <w:r w:rsidRPr="00742CE1">
        <w:rPr>
          <w:rFonts w:ascii="Arial" w:hAnsi="Arial" w:cs="Arial"/>
          <w:color w:val="000000"/>
          <w:lang w:val="es-ES"/>
        </w:rPr>
        <w:t>hasta el punto que</w:t>
      </w:r>
      <w:proofErr w:type="gramEnd"/>
      <w:r w:rsidRPr="00742CE1">
        <w:rPr>
          <w:rFonts w:ascii="Arial" w:hAnsi="Arial" w:cs="Arial"/>
          <w:color w:val="000000"/>
          <w:lang w:val="es-ES"/>
        </w:rPr>
        <w:t xml:space="preserve"> es improcedente juzgar el fondo del asunto.</w:t>
      </w:r>
    </w:p>
    <w:p w14:paraId="4288BA9A" w14:textId="26C4C159" w:rsidR="00ED7602" w:rsidRPr="00742CE1" w:rsidRDefault="00ED7602" w:rsidP="00AB6BE4">
      <w:pPr>
        <w:spacing w:after="160" w:line="240" w:lineRule="auto"/>
        <w:jc w:val="both"/>
        <w:rPr>
          <w:rFonts w:ascii="Arial" w:hAnsi="Arial" w:cs="Arial"/>
          <w:b/>
          <w:color w:val="000000"/>
          <w:lang w:val="es-ES"/>
        </w:rPr>
      </w:pPr>
      <w:r w:rsidRPr="00742CE1">
        <w:rPr>
          <w:rFonts w:ascii="Arial" w:hAnsi="Arial" w:cs="Arial"/>
          <w:b/>
          <w:color w:val="000000"/>
          <w:lang w:val="es-ES"/>
        </w:rPr>
        <w:t xml:space="preserve">JUEZ </w:t>
      </w:r>
      <w:r w:rsidR="00C807AF" w:rsidRPr="00742CE1">
        <w:rPr>
          <w:rFonts w:ascii="Arial" w:hAnsi="Arial" w:cs="Arial"/>
          <w:b/>
          <w:color w:val="000000"/>
          <w:lang w:val="es-ES"/>
        </w:rPr>
        <w:t xml:space="preserve">- </w:t>
      </w:r>
      <w:r w:rsidR="00C807AF" w:rsidRPr="00742CE1">
        <w:rPr>
          <w:rFonts w:ascii="Arial" w:eastAsia="MS Mincho" w:hAnsi="Arial" w:cs="Arial"/>
          <w:b/>
          <w:color w:val="000000"/>
          <w:lang w:val="es-ES" w:eastAsia="zh-CN"/>
        </w:rPr>
        <w:t xml:space="preserve">Recurso extraordinario de anulación </w:t>
      </w:r>
      <w:r w:rsidR="00742CE1">
        <w:rPr>
          <w:rFonts w:ascii="Arial" w:eastAsia="MS Mincho" w:hAnsi="Arial" w:cs="Arial"/>
          <w:b/>
          <w:color w:val="000000"/>
          <w:lang w:val="es-ES" w:eastAsia="zh-CN"/>
        </w:rPr>
        <w:t>–</w:t>
      </w:r>
      <w:r w:rsidR="00C807AF" w:rsidRPr="00742CE1">
        <w:rPr>
          <w:rFonts w:ascii="Arial" w:eastAsia="MS Mincho" w:hAnsi="Arial" w:cs="Arial"/>
          <w:b/>
          <w:color w:val="000000"/>
          <w:lang w:val="es-ES" w:eastAsia="zh-CN"/>
        </w:rPr>
        <w:t xml:space="preserve"> </w:t>
      </w:r>
      <w:r w:rsidR="00742CE1">
        <w:rPr>
          <w:rFonts w:ascii="Arial" w:eastAsia="MS Mincho" w:hAnsi="Arial" w:cs="Arial"/>
          <w:b/>
          <w:color w:val="000000"/>
          <w:lang w:val="es-ES" w:eastAsia="zh-CN"/>
        </w:rPr>
        <w:t>Acción de</w:t>
      </w:r>
      <w:r w:rsidR="00742CE1">
        <w:rPr>
          <w:rFonts w:ascii="Arial" w:eastAsia="MS Mincho" w:hAnsi="Arial" w:cs="Arial"/>
          <w:b/>
          <w:bCs/>
          <w:color w:val="000000"/>
          <w:lang w:val="es-ES" w:eastAsia="zh-CN"/>
        </w:rPr>
        <w:t xml:space="preserve"> t</w:t>
      </w:r>
      <w:r w:rsidR="00C807AF" w:rsidRPr="00742CE1">
        <w:rPr>
          <w:rFonts w:ascii="Arial" w:eastAsia="MS Mincho" w:hAnsi="Arial" w:cs="Arial"/>
          <w:b/>
          <w:bCs/>
          <w:color w:val="000000"/>
          <w:lang w:val="es-ES" w:eastAsia="zh-CN"/>
        </w:rPr>
        <w:t>utela</w:t>
      </w:r>
      <w:r w:rsidR="00C807AF" w:rsidRPr="00742CE1">
        <w:rPr>
          <w:rFonts w:ascii="Arial" w:eastAsia="MS Mincho" w:hAnsi="Arial" w:cs="Arial"/>
          <w:color w:val="000000"/>
          <w:lang w:val="es-ES" w:eastAsia="zh-CN"/>
        </w:rPr>
        <w:t xml:space="preserve"> </w:t>
      </w:r>
      <w:r w:rsidR="00C807AF" w:rsidRPr="00742CE1">
        <w:rPr>
          <w:rFonts w:ascii="Arial" w:hAnsi="Arial" w:cs="Arial"/>
          <w:b/>
          <w:bCs/>
        </w:rPr>
        <w:t>- Facultades - Prohibiciones</w:t>
      </w:r>
    </w:p>
    <w:p w14:paraId="126B700D" w14:textId="77777777" w:rsidR="00ED7602" w:rsidRPr="00742CE1" w:rsidRDefault="00ED7602" w:rsidP="00AB6BE4">
      <w:pPr>
        <w:spacing w:after="160" w:line="240" w:lineRule="auto"/>
        <w:jc w:val="both"/>
        <w:rPr>
          <w:rFonts w:ascii="Arial" w:hAnsi="Arial" w:cs="Arial"/>
          <w:color w:val="000000"/>
          <w:lang w:val="es-ES"/>
        </w:rPr>
      </w:pPr>
      <w:r w:rsidRPr="00742CE1">
        <w:rPr>
          <w:rFonts w:ascii="Arial" w:hAnsi="Arial" w:cs="Arial"/>
          <w:color w:val="000000"/>
          <w:lang w:val="es-ES"/>
        </w:rPr>
        <w:t>Los jueces, el de tutela y el de anulación, tienen límites y dentro de ellos deben resolver. De suerte que el juez de anulación no puede aseverar que el fallo en conciencia sea una vía de hecho, porque sus limitantes se lo impiden, mientras que el juez de tutela sí podrá concluir que además de un fallo en conciencia hay una vía de hecho, dadas sus amplias facultades. Igualmente, puede ocurrir que en sede de anulación el recurrente sostenga la existencia de una vía de hecho que suponga revisar el fondo del asunto. En este hipotético, la vía procesal no será el recurso de anulación, dadas las limitantes del juez, sino la acción de tutela. (…) En suma, este criterio tiene plena vigencia, en el entendido que se prohíbe a los árbitros fallar exclusivamente en equidad. Igualmente, vale advertir que un laudo dictado en estos términos constituye una vía de hecho, por cuanto se impone la regla de que todo fallo en conciencia es una vía de hecho, aunque no a la inversa.</w:t>
      </w:r>
    </w:p>
    <w:p w14:paraId="3EB66EDA" w14:textId="332F979E" w:rsidR="00ED7602" w:rsidRPr="00742CE1" w:rsidRDefault="00ED7602" w:rsidP="00AB6BE4">
      <w:pPr>
        <w:spacing w:after="160" w:line="240" w:lineRule="auto"/>
        <w:jc w:val="both"/>
        <w:rPr>
          <w:rFonts w:ascii="Arial" w:hAnsi="Arial" w:cs="Arial"/>
          <w:b/>
          <w:color w:val="000000"/>
          <w:lang w:val="es-ES"/>
        </w:rPr>
      </w:pPr>
      <w:r w:rsidRPr="00742CE1">
        <w:rPr>
          <w:rFonts w:ascii="Arial" w:hAnsi="Arial" w:cs="Arial"/>
          <w:b/>
          <w:color w:val="000000"/>
          <w:lang w:val="es-ES"/>
        </w:rPr>
        <w:t>FALLO EN CONCIENCIA</w:t>
      </w:r>
      <w:r w:rsidR="00976301" w:rsidRPr="00742CE1">
        <w:rPr>
          <w:rFonts w:ascii="Arial" w:hAnsi="Arial" w:cs="Arial"/>
          <w:b/>
          <w:color w:val="000000"/>
          <w:lang w:val="es-ES"/>
        </w:rPr>
        <w:t xml:space="preserve"> O EN EQUIDAD</w:t>
      </w:r>
      <w:r w:rsidRPr="00742CE1">
        <w:rPr>
          <w:rFonts w:ascii="Arial" w:hAnsi="Arial" w:cs="Arial"/>
          <w:b/>
          <w:color w:val="000000"/>
          <w:lang w:val="es-ES"/>
        </w:rPr>
        <w:t xml:space="preserve"> </w:t>
      </w:r>
      <w:r w:rsidR="00E526C1" w:rsidRPr="00742CE1">
        <w:rPr>
          <w:rFonts w:ascii="Arial" w:hAnsi="Arial" w:cs="Arial"/>
          <w:b/>
          <w:color w:val="000000"/>
          <w:lang w:val="es-ES"/>
        </w:rPr>
        <w:t>-</w:t>
      </w:r>
      <w:r w:rsidRPr="00742CE1">
        <w:rPr>
          <w:rFonts w:ascii="Arial" w:hAnsi="Arial" w:cs="Arial"/>
          <w:b/>
          <w:color w:val="000000"/>
          <w:lang w:val="es-ES"/>
        </w:rPr>
        <w:t xml:space="preserve"> </w:t>
      </w:r>
      <w:r w:rsidR="00CC0552" w:rsidRPr="00742CE1">
        <w:rPr>
          <w:rFonts w:ascii="Arial" w:hAnsi="Arial" w:cs="Arial"/>
          <w:b/>
          <w:color w:val="000000"/>
          <w:lang w:val="es-ES"/>
        </w:rPr>
        <w:t xml:space="preserve">Pruebas - </w:t>
      </w:r>
      <w:r w:rsidRPr="00742CE1">
        <w:rPr>
          <w:rFonts w:ascii="Arial" w:hAnsi="Arial" w:cs="Arial"/>
          <w:b/>
          <w:color w:val="000000"/>
          <w:lang w:val="es-ES"/>
        </w:rPr>
        <w:t xml:space="preserve">Falta de valoración </w:t>
      </w:r>
      <w:r w:rsidR="00E526C1" w:rsidRPr="00742CE1">
        <w:rPr>
          <w:rFonts w:ascii="Arial" w:hAnsi="Arial" w:cs="Arial"/>
          <w:b/>
          <w:color w:val="000000"/>
          <w:lang w:val="es-ES"/>
        </w:rPr>
        <w:t>- Falta de prueba</w:t>
      </w:r>
    </w:p>
    <w:p w14:paraId="77C769A6" w14:textId="77777777" w:rsidR="00ED7602" w:rsidRPr="00742CE1" w:rsidRDefault="00ED7602" w:rsidP="00AB6BE4">
      <w:pPr>
        <w:pStyle w:val="Textoindependiente"/>
      </w:pPr>
      <w:r w:rsidRPr="00742CE1">
        <w:t xml:space="preserve">S]i en la decisión arbitral no hay fundamento probatorio o sin justificación se desconoce o se aparta de las pruebas se estará frente a una decisión claramente subjetiva de los árbitros. 77. Aquí vale recordar que ese ejercicio no puede de ninguna manera significar la revisión del fondo de la decisión o la calificación de </w:t>
      </w:r>
      <w:proofErr w:type="gramStart"/>
      <w:r w:rsidRPr="00742CE1">
        <w:t>la misma</w:t>
      </w:r>
      <w:proofErr w:type="gramEnd"/>
      <w:r w:rsidRPr="00742CE1">
        <w:t>. Se trata de defectos evidentes, como lo son la ausencia de fundamentos probatorios o, como lo ha precisado la jurisprudencia, que aun cuando exista un análisis probatorio, el laudo se aparte por completo y sin justificación de lo que las pruebas señalan, es decir, un abandono absoluto del material probatorio. (…) Esta es una limitación que se erigió jurisprudencialmente antes de la Ley 1563 de 2012 y que se acogió expresamente por esta última normatividad en el inciso final del artículo 42. En consecuencia, esta restricción tiene plena vigencia y, por consiguiente, al recurrente ni al juez le es procedente atacar o pronunciarse sobre el fondo de la controversia, ni calificar o modificar los criterios, motivaciones, valoraciones probatorias o interpretaciones expuestas por el tribunal arbitral al adoptar el laudo. (…) Con relación a la vía de hecho, es preciso reiterar que esta exige un análisis de fondo del asunto, mientras que el fallo en conciencia se limita a constatar lo evidente, sin adentrarse en los análisis que impone la vía de hecho. En consecuencia, toda vez que la prohibición de pronunciarse sobre el fondo del asunto se mantiene en el ordenamiento legal actual, fuerza concluir que este es un criterio vigente en aras de limitar el ejercicio de los recurrentes y el pronunciamiento del juez del recurso de anulación. (…) En lo que tiene que ver con la motivación, es claro que la inexistencia de motivos en estricto sentido sí constituye un laudo en conciencia, en tanto así se ha sostenido de manera pacífica al señalar que la falta de motivos de derecho o probatorios o, incluso, la apariencia de esos fundamentos (bien porque se citan normas o pruebas para dar la apariencia de una decisión en derecho, en tanto buscan desviar el fundamento subjetivo de la decisión), corresponden a una decisión subjetiva de los jueces. (…) Conforme a lo expuesto, para la Sala no está probado que se haya fallado en equidad o en conciencia, en tanto además de que existe el fundamento jurídico y probatorio en el laudo, se tiene que las discrepancias del recurso extraordinario rayan con la revisión del fondo del asunto.</w:t>
      </w:r>
    </w:p>
    <w:p w14:paraId="382CF7F2" w14:textId="77777777" w:rsidR="00ED7602" w:rsidRPr="00742CE1" w:rsidRDefault="00ED7602" w:rsidP="00AB6BE4">
      <w:pPr>
        <w:spacing w:after="160" w:line="240" w:lineRule="auto"/>
        <w:jc w:val="both"/>
        <w:rPr>
          <w:rFonts w:ascii="Arial" w:hAnsi="Arial" w:cs="Arial"/>
          <w:b/>
          <w:color w:val="000000"/>
          <w:lang w:val="es-ES_tradnl"/>
        </w:rPr>
      </w:pPr>
    </w:p>
    <w:p w14:paraId="3030D575" w14:textId="0578019D" w:rsidR="00603C1E" w:rsidRPr="00742CE1" w:rsidRDefault="00603C1E" w:rsidP="00AB6BE4">
      <w:pPr>
        <w:spacing w:after="160" w:line="240" w:lineRule="auto"/>
        <w:jc w:val="both"/>
        <w:rPr>
          <w:rFonts w:ascii="Arial" w:hAnsi="Arial" w:cs="Arial"/>
          <w:b/>
          <w:color w:val="000000"/>
          <w:lang w:val="es-ES"/>
        </w:rPr>
      </w:pPr>
      <w:r w:rsidRPr="00742CE1">
        <w:rPr>
          <w:rFonts w:ascii="Arial" w:hAnsi="Arial" w:cs="Arial"/>
          <w:b/>
          <w:color w:val="000000"/>
          <w:lang w:val="es-ES"/>
        </w:rPr>
        <w:t>LAUDO ARBITRAL</w:t>
      </w:r>
      <w:r w:rsidR="00CC0552" w:rsidRPr="00742CE1">
        <w:rPr>
          <w:rFonts w:ascii="Arial" w:hAnsi="Arial" w:cs="Arial"/>
          <w:b/>
          <w:color w:val="000000"/>
          <w:lang w:val="es-ES"/>
        </w:rPr>
        <w:t xml:space="preserve"> </w:t>
      </w:r>
      <w:r w:rsidRPr="00742CE1">
        <w:rPr>
          <w:rFonts w:ascii="Arial" w:hAnsi="Arial" w:cs="Arial"/>
          <w:b/>
          <w:color w:val="000000"/>
          <w:lang w:val="es-ES"/>
        </w:rPr>
        <w:t xml:space="preserve">- </w:t>
      </w:r>
      <w:r w:rsidR="00CC0552" w:rsidRPr="00742CE1">
        <w:rPr>
          <w:rFonts w:ascii="Arial" w:hAnsi="Arial" w:cs="Arial"/>
          <w:b/>
          <w:color w:val="000000"/>
          <w:lang w:val="es-ES"/>
        </w:rPr>
        <w:t xml:space="preserve">Árbitros - Interpretación </w:t>
      </w:r>
    </w:p>
    <w:p w14:paraId="5C79BB79" w14:textId="77777777" w:rsidR="00603C1E" w:rsidRPr="00742CE1" w:rsidRDefault="00603C1E" w:rsidP="00AB6BE4">
      <w:pPr>
        <w:spacing w:after="160" w:line="240" w:lineRule="auto"/>
        <w:jc w:val="both"/>
        <w:rPr>
          <w:rFonts w:ascii="Arial" w:hAnsi="Arial" w:cs="Arial"/>
          <w:color w:val="000000"/>
          <w:lang w:val="es-ES"/>
        </w:rPr>
      </w:pPr>
      <w:r w:rsidRPr="00742CE1">
        <w:rPr>
          <w:rFonts w:ascii="Arial" w:hAnsi="Arial" w:cs="Arial"/>
          <w:color w:val="000000"/>
          <w:lang w:val="es-ES"/>
        </w:rPr>
        <w:lastRenderedPageBreak/>
        <w:t>Esta es una limitación que se erigió jurisprudencialmente antes de la Ley 1563 de 2012 y que se acogió expresamente por esta última normatividad en el inciso final del artículo 42. En consecuencia, esta restricción tiene plena vigencia y, por consiguiente, al recurrente ni al juez le es procedente atacar o pronunciarse sobre el fondo de la controversia, ni calificar o modificar los criterios, motivaciones, valoraciones probatorias o interpretaciones expuestas por el tribunal arbitral al adoptar el laudo.</w:t>
      </w:r>
    </w:p>
    <w:p w14:paraId="451A0638" w14:textId="3BAC3B6F" w:rsidR="00ED7602" w:rsidRPr="00742CE1" w:rsidRDefault="00C92347" w:rsidP="00CC0552">
      <w:pPr>
        <w:spacing w:after="160" w:line="240" w:lineRule="auto"/>
        <w:jc w:val="both"/>
        <w:rPr>
          <w:rFonts w:ascii="Arial" w:hAnsi="Arial" w:cs="Arial"/>
          <w:b/>
          <w:color w:val="000000"/>
          <w:lang w:val="es-ES"/>
        </w:rPr>
      </w:pPr>
      <w:r w:rsidRPr="00742CE1">
        <w:rPr>
          <w:rFonts w:ascii="Arial" w:eastAsia="MS Mincho" w:hAnsi="Arial" w:cs="Arial"/>
          <w:b/>
          <w:color w:val="000000"/>
          <w:lang w:val="es-ES" w:eastAsia="zh-CN"/>
        </w:rPr>
        <w:t xml:space="preserve">LAUDO ARBITRAL </w:t>
      </w:r>
      <w:r w:rsidR="00CC0552" w:rsidRPr="00742CE1">
        <w:rPr>
          <w:rFonts w:ascii="Arial" w:eastAsia="MS Mincho" w:hAnsi="Arial" w:cs="Arial"/>
          <w:b/>
          <w:color w:val="000000"/>
          <w:lang w:val="es-ES" w:eastAsia="zh-CN"/>
        </w:rPr>
        <w:t xml:space="preserve">- Recurso extraordinario de anulación - </w:t>
      </w:r>
      <w:r w:rsidR="00CC0552" w:rsidRPr="00742CE1">
        <w:rPr>
          <w:rFonts w:ascii="Arial" w:eastAsia="MS Mincho" w:hAnsi="Arial" w:cs="Arial"/>
          <w:b/>
          <w:bCs/>
          <w:color w:val="000000"/>
          <w:lang w:val="es-ES" w:eastAsia="zh-CN"/>
        </w:rPr>
        <w:t>Causales</w:t>
      </w:r>
      <w:r w:rsidR="00CC0552" w:rsidRPr="00742CE1">
        <w:rPr>
          <w:rFonts w:ascii="Arial" w:eastAsia="MS Mincho" w:hAnsi="Arial" w:cs="Arial"/>
          <w:color w:val="000000"/>
          <w:lang w:val="es-ES" w:eastAsia="zh-CN"/>
        </w:rPr>
        <w:t xml:space="preserve"> </w:t>
      </w:r>
      <w:r w:rsidR="00CC0552" w:rsidRPr="00742CE1">
        <w:rPr>
          <w:rFonts w:ascii="Arial" w:hAnsi="Arial" w:cs="Arial"/>
          <w:b/>
          <w:bCs/>
        </w:rPr>
        <w:t xml:space="preserve">- Ley 1563 de 2012 - Numeral 8 del artículo 41 - </w:t>
      </w:r>
      <w:r w:rsidR="00CC0552" w:rsidRPr="00742CE1">
        <w:rPr>
          <w:rFonts w:ascii="Arial" w:hAnsi="Arial" w:cs="Arial"/>
          <w:b/>
          <w:color w:val="000000"/>
        </w:rPr>
        <w:t>Errores</w:t>
      </w:r>
      <w:r w:rsidR="00ED7602" w:rsidRPr="00742CE1">
        <w:rPr>
          <w:rFonts w:ascii="Arial" w:hAnsi="Arial" w:cs="Arial"/>
          <w:b/>
          <w:color w:val="000000"/>
          <w:lang w:val="es-ES"/>
        </w:rPr>
        <w:t xml:space="preserve"> </w:t>
      </w:r>
    </w:p>
    <w:p w14:paraId="126D7673" w14:textId="77777777" w:rsidR="00ED7602" w:rsidRPr="00742CE1" w:rsidRDefault="00ED7602" w:rsidP="00AB6BE4">
      <w:pPr>
        <w:spacing w:after="160" w:line="240" w:lineRule="auto"/>
        <w:jc w:val="both"/>
        <w:rPr>
          <w:rFonts w:ascii="Arial" w:hAnsi="Arial" w:cs="Arial"/>
          <w:color w:val="000000"/>
          <w:lang w:val="es-ES"/>
        </w:rPr>
      </w:pPr>
      <w:r w:rsidRPr="00742CE1">
        <w:rPr>
          <w:rFonts w:ascii="Arial" w:hAnsi="Arial" w:cs="Arial"/>
        </w:rPr>
        <w:t>Esta causal se configura por disposiciones contradictorias y errores aritméticos y gramaticales (omisión, cambio o alteración de palabras), contenidos en la parte resolutiva o que influyan en ella, siempre que se hubieran alegado en oportunidad ante el Tribunal. (…) [A]l revisar el fondo se advierte ab initio que no se trata de una contradicción en estricto sentido, sino más una solicitud de modificación de lo decidido. (…) De suerte que la motivación contenida en el laudo resulta consecuente con la decisión de denegar la prosperidad de las pretensiones y excepciones de Ocensa. Ahora, calificar ese entendimiento es una tarea que no corresponde a la Sala en esta sede. Lo cierto es que no existe contradicción entre lo expuesto en la parte considerativa y lo resuelto en ella, más bien lo que se pretende es que se revise lo expuesto por el Tribunal en sus considerandos para cambiar lo resuelto, lo que desborda la competencia de la Sala.</w:t>
      </w:r>
    </w:p>
    <w:p w14:paraId="0C65E708" w14:textId="5268AC34" w:rsidR="00603C1E" w:rsidRPr="00742CE1" w:rsidRDefault="00603C1E" w:rsidP="00AB6BE4">
      <w:pPr>
        <w:spacing w:after="160" w:line="240" w:lineRule="auto"/>
        <w:jc w:val="both"/>
        <w:rPr>
          <w:rFonts w:ascii="Arial" w:hAnsi="Arial" w:cs="Arial"/>
          <w:b/>
          <w:color w:val="000000"/>
          <w:lang w:val="es-ES"/>
        </w:rPr>
      </w:pPr>
      <w:r w:rsidRPr="00742CE1">
        <w:rPr>
          <w:rFonts w:ascii="Arial" w:hAnsi="Arial" w:cs="Arial"/>
          <w:b/>
          <w:color w:val="000000"/>
          <w:lang w:val="es-ES"/>
        </w:rPr>
        <w:t>LAUDO ARBITRAL</w:t>
      </w:r>
      <w:r w:rsidR="00CC0552" w:rsidRPr="00742CE1">
        <w:rPr>
          <w:rFonts w:ascii="Arial" w:hAnsi="Arial" w:cs="Arial"/>
          <w:b/>
          <w:color w:val="000000"/>
          <w:lang w:val="es-ES"/>
        </w:rPr>
        <w:t xml:space="preserve"> </w:t>
      </w:r>
      <w:r w:rsidRPr="00742CE1">
        <w:rPr>
          <w:rFonts w:ascii="Arial" w:hAnsi="Arial" w:cs="Arial"/>
          <w:b/>
          <w:color w:val="000000"/>
          <w:lang w:val="es-ES"/>
        </w:rPr>
        <w:t xml:space="preserve">- </w:t>
      </w:r>
      <w:r w:rsidR="00C92347" w:rsidRPr="00742CE1">
        <w:rPr>
          <w:rFonts w:ascii="Arial" w:hAnsi="Arial" w:cs="Arial"/>
          <w:b/>
          <w:color w:val="000000"/>
          <w:lang w:val="es-ES"/>
        </w:rPr>
        <w:t xml:space="preserve">Error - Aritmético - Gramatical - </w:t>
      </w:r>
      <w:r w:rsidRPr="00742CE1">
        <w:rPr>
          <w:rFonts w:ascii="Arial" w:hAnsi="Arial" w:cs="Arial"/>
          <w:b/>
          <w:color w:val="000000"/>
          <w:lang w:val="es-ES"/>
        </w:rPr>
        <w:t xml:space="preserve">Alcance </w:t>
      </w:r>
      <w:r w:rsidR="00C92347" w:rsidRPr="00742CE1">
        <w:rPr>
          <w:rFonts w:ascii="Arial" w:hAnsi="Arial" w:cs="Arial"/>
          <w:b/>
          <w:color w:val="000000"/>
          <w:lang w:val="es-ES"/>
        </w:rPr>
        <w:t xml:space="preserve">- </w:t>
      </w:r>
      <w:r w:rsidRPr="00742CE1">
        <w:rPr>
          <w:rFonts w:ascii="Arial" w:hAnsi="Arial" w:cs="Arial"/>
          <w:b/>
          <w:color w:val="000000"/>
          <w:lang w:val="es-ES"/>
        </w:rPr>
        <w:t xml:space="preserve">Causales </w:t>
      </w:r>
    </w:p>
    <w:p w14:paraId="3C5CDBCC" w14:textId="77777777" w:rsidR="00603C1E" w:rsidRPr="00742CE1" w:rsidRDefault="00603C1E" w:rsidP="00AB6BE4">
      <w:pPr>
        <w:spacing w:after="160" w:line="240" w:lineRule="auto"/>
        <w:jc w:val="both"/>
        <w:rPr>
          <w:rFonts w:ascii="Arial" w:hAnsi="Arial" w:cs="Arial"/>
          <w:lang w:val="es-ES"/>
        </w:rPr>
      </w:pPr>
      <w:r w:rsidRPr="00742CE1">
        <w:rPr>
          <w:rFonts w:ascii="Arial" w:hAnsi="Arial" w:cs="Arial"/>
          <w:lang w:val="es-ES"/>
        </w:rPr>
        <w:t>La providencia citada también explica el alcance del error aritmético y el error gramatical, así como el de las disposiciones contradictorias, que son las que interesan para el presente asunto, como se verá al revisar los fundamentos del cargo en estudio. Frente a estas últimas, dice que son aquellas que contienen decisiones que se contraponen o se excluyen entre sí de tal manera que resulta imposible el cumplimiento del laudo. Precisa que por regla general esas contradicciones se encuentran en la parte resoluta; sin embargo, advierte que de forma excepcional también pueden estar presentes en la parte motiva, cuando la parte resolutiva remite a una decisión que se menciona en aquella y las dos resultan contradictorias entre sí. Con todo, está proscrita la posibilidad de que a través de esta causal se modifique o altere lo ya decidido.</w:t>
      </w:r>
    </w:p>
    <w:p w14:paraId="7DC76EB2" w14:textId="77777777" w:rsidR="00DF26AF" w:rsidRPr="00076685" w:rsidRDefault="00DF26AF" w:rsidP="00DF26AF">
      <w:pPr>
        <w:spacing w:after="0" w:line="240" w:lineRule="auto"/>
        <w:jc w:val="center"/>
        <w:rPr>
          <w:rFonts w:ascii="Arial" w:hAnsi="Arial" w:cs="Arial"/>
          <w:b/>
          <w:sz w:val="24"/>
          <w:szCs w:val="24"/>
        </w:rPr>
      </w:pPr>
    </w:p>
    <w:p w14:paraId="66EE9DFE" w14:textId="77777777" w:rsidR="00653A4A" w:rsidRPr="00076685" w:rsidRDefault="00653A4A" w:rsidP="00DF26AF">
      <w:pPr>
        <w:spacing w:after="0" w:line="240" w:lineRule="auto"/>
        <w:jc w:val="center"/>
        <w:rPr>
          <w:rFonts w:ascii="Arial" w:hAnsi="Arial" w:cs="Arial"/>
          <w:b/>
          <w:sz w:val="24"/>
          <w:szCs w:val="24"/>
        </w:rPr>
      </w:pPr>
      <w:r w:rsidRPr="00076685">
        <w:rPr>
          <w:rFonts w:ascii="Arial" w:hAnsi="Arial" w:cs="Arial"/>
          <w:b/>
          <w:sz w:val="24"/>
          <w:szCs w:val="24"/>
        </w:rPr>
        <w:t>CONSEJO DE ESTADO</w:t>
      </w:r>
    </w:p>
    <w:p w14:paraId="6B3018E0" w14:textId="77777777" w:rsidR="00C64CCB" w:rsidRPr="00076685" w:rsidRDefault="00C64CCB" w:rsidP="00DF26AF">
      <w:pPr>
        <w:spacing w:after="0" w:line="240" w:lineRule="auto"/>
        <w:jc w:val="center"/>
        <w:rPr>
          <w:rFonts w:ascii="Arial" w:hAnsi="Arial" w:cs="Arial"/>
          <w:b/>
          <w:sz w:val="24"/>
          <w:szCs w:val="24"/>
        </w:rPr>
      </w:pPr>
    </w:p>
    <w:p w14:paraId="2F373007" w14:textId="77777777" w:rsidR="00653A4A" w:rsidRPr="00076685" w:rsidRDefault="00653A4A" w:rsidP="00DF26AF">
      <w:pPr>
        <w:spacing w:after="0" w:line="240" w:lineRule="auto"/>
        <w:jc w:val="center"/>
        <w:rPr>
          <w:rFonts w:ascii="Arial" w:hAnsi="Arial" w:cs="Arial"/>
          <w:b/>
          <w:sz w:val="24"/>
          <w:szCs w:val="24"/>
        </w:rPr>
      </w:pPr>
      <w:r w:rsidRPr="00076685">
        <w:rPr>
          <w:rFonts w:ascii="Arial" w:hAnsi="Arial" w:cs="Arial"/>
          <w:b/>
          <w:sz w:val="24"/>
          <w:szCs w:val="24"/>
        </w:rPr>
        <w:t>SALA DE LO CONTENCIOSO ADMINISTRATIVO</w:t>
      </w:r>
    </w:p>
    <w:p w14:paraId="733A50AF" w14:textId="77777777" w:rsidR="00C64CCB" w:rsidRPr="00076685" w:rsidRDefault="00C64CCB" w:rsidP="00DF26AF">
      <w:pPr>
        <w:spacing w:after="0" w:line="240" w:lineRule="auto"/>
        <w:jc w:val="center"/>
        <w:rPr>
          <w:rFonts w:ascii="Arial" w:hAnsi="Arial" w:cs="Arial"/>
          <w:b/>
          <w:sz w:val="24"/>
          <w:szCs w:val="24"/>
        </w:rPr>
      </w:pPr>
    </w:p>
    <w:p w14:paraId="1F36491B" w14:textId="77777777" w:rsidR="00C64CCB" w:rsidRPr="00076685" w:rsidRDefault="00653A4A" w:rsidP="00DF26AF">
      <w:pPr>
        <w:spacing w:after="0" w:line="240" w:lineRule="auto"/>
        <w:jc w:val="center"/>
        <w:rPr>
          <w:rFonts w:ascii="Arial" w:hAnsi="Arial" w:cs="Arial"/>
          <w:b/>
          <w:sz w:val="24"/>
          <w:szCs w:val="24"/>
        </w:rPr>
      </w:pPr>
      <w:r w:rsidRPr="00076685">
        <w:rPr>
          <w:rFonts w:ascii="Arial" w:hAnsi="Arial" w:cs="Arial"/>
          <w:b/>
          <w:sz w:val="24"/>
          <w:szCs w:val="24"/>
        </w:rPr>
        <w:t xml:space="preserve">SECCIÓN TERCERA </w:t>
      </w:r>
    </w:p>
    <w:p w14:paraId="009F4A48" w14:textId="77777777" w:rsidR="00C64CCB" w:rsidRPr="00076685" w:rsidRDefault="00C64CCB" w:rsidP="00DF26AF">
      <w:pPr>
        <w:spacing w:after="0" w:line="240" w:lineRule="auto"/>
        <w:jc w:val="center"/>
        <w:rPr>
          <w:rFonts w:ascii="Arial" w:hAnsi="Arial" w:cs="Arial"/>
          <w:b/>
          <w:sz w:val="24"/>
          <w:szCs w:val="24"/>
        </w:rPr>
      </w:pPr>
    </w:p>
    <w:p w14:paraId="79F16BD8" w14:textId="77777777" w:rsidR="00653A4A" w:rsidRPr="00076685" w:rsidRDefault="00653A4A" w:rsidP="00DF26AF">
      <w:pPr>
        <w:spacing w:after="0" w:line="240" w:lineRule="auto"/>
        <w:jc w:val="center"/>
        <w:rPr>
          <w:rFonts w:ascii="Arial" w:hAnsi="Arial" w:cs="Arial"/>
          <w:b/>
          <w:sz w:val="24"/>
          <w:szCs w:val="24"/>
        </w:rPr>
      </w:pPr>
      <w:r w:rsidRPr="00076685">
        <w:rPr>
          <w:rFonts w:ascii="Arial" w:hAnsi="Arial" w:cs="Arial"/>
          <w:b/>
          <w:sz w:val="24"/>
          <w:szCs w:val="24"/>
        </w:rPr>
        <w:t>SUBSECCIÓN B</w:t>
      </w:r>
    </w:p>
    <w:p w14:paraId="3DC32672" w14:textId="77777777" w:rsidR="00C64CCB" w:rsidRPr="00076685" w:rsidRDefault="00C64CCB" w:rsidP="00DF26AF">
      <w:pPr>
        <w:spacing w:after="0" w:line="240" w:lineRule="auto"/>
        <w:jc w:val="center"/>
        <w:rPr>
          <w:rFonts w:ascii="Arial" w:hAnsi="Arial" w:cs="Arial"/>
          <w:b/>
          <w:sz w:val="24"/>
          <w:szCs w:val="24"/>
        </w:rPr>
      </w:pPr>
    </w:p>
    <w:p w14:paraId="02A6B4DD" w14:textId="77777777" w:rsidR="00653A4A" w:rsidRPr="00076685" w:rsidRDefault="00653A4A" w:rsidP="00DF26AF">
      <w:pPr>
        <w:spacing w:after="0" w:line="240" w:lineRule="auto"/>
        <w:jc w:val="center"/>
        <w:rPr>
          <w:rFonts w:ascii="Arial" w:hAnsi="Arial" w:cs="Arial"/>
          <w:b/>
          <w:sz w:val="24"/>
          <w:szCs w:val="24"/>
        </w:rPr>
      </w:pPr>
      <w:r w:rsidRPr="00076685">
        <w:rPr>
          <w:rFonts w:ascii="Arial" w:hAnsi="Arial" w:cs="Arial"/>
          <w:b/>
          <w:sz w:val="24"/>
          <w:szCs w:val="24"/>
        </w:rPr>
        <w:t xml:space="preserve">Consejero </w:t>
      </w:r>
      <w:r w:rsidR="00C64CCB" w:rsidRPr="00076685">
        <w:rPr>
          <w:rFonts w:ascii="Arial" w:hAnsi="Arial" w:cs="Arial"/>
          <w:b/>
          <w:sz w:val="24"/>
          <w:szCs w:val="24"/>
        </w:rPr>
        <w:t>p</w:t>
      </w:r>
      <w:r w:rsidRPr="00076685">
        <w:rPr>
          <w:rFonts w:ascii="Arial" w:hAnsi="Arial" w:cs="Arial"/>
          <w:b/>
          <w:sz w:val="24"/>
          <w:szCs w:val="24"/>
        </w:rPr>
        <w:t>onente</w:t>
      </w:r>
      <w:r w:rsidRPr="00076685">
        <w:rPr>
          <w:rFonts w:ascii="Arial" w:hAnsi="Arial" w:cs="Arial"/>
          <w:sz w:val="24"/>
          <w:szCs w:val="24"/>
        </w:rPr>
        <w:t xml:space="preserve">: </w:t>
      </w:r>
      <w:r w:rsidRPr="00076685">
        <w:rPr>
          <w:rFonts w:ascii="Arial" w:hAnsi="Arial" w:cs="Arial"/>
          <w:b/>
          <w:sz w:val="24"/>
          <w:szCs w:val="24"/>
        </w:rPr>
        <w:t>RAMIRO PAZOS GUERRERO</w:t>
      </w:r>
    </w:p>
    <w:p w14:paraId="507546C5" w14:textId="77777777" w:rsidR="00425495" w:rsidRPr="00076685" w:rsidRDefault="00425495" w:rsidP="00DF26AF">
      <w:pPr>
        <w:spacing w:after="0" w:line="240" w:lineRule="auto"/>
        <w:jc w:val="both"/>
        <w:rPr>
          <w:rFonts w:ascii="Arial" w:hAnsi="Arial" w:cs="Arial"/>
          <w:sz w:val="24"/>
          <w:szCs w:val="24"/>
        </w:rPr>
      </w:pPr>
    </w:p>
    <w:p w14:paraId="3E28CE28" w14:textId="77777777" w:rsidR="00B03D3E" w:rsidRPr="00076685" w:rsidRDefault="00B03D3E" w:rsidP="00DF26AF">
      <w:pPr>
        <w:spacing w:after="0" w:line="240" w:lineRule="auto"/>
        <w:jc w:val="both"/>
        <w:rPr>
          <w:rFonts w:ascii="Arial" w:hAnsi="Arial" w:cs="Arial"/>
          <w:sz w:val="24"/>
          <w:szCs w:val="24"/>
        </w:rPr>
      </w:pPr>
      <w:r w:rsidRPr="00076685">
        <w:rPr>
          <w:rFonts w:ascii="Arial" w:hAnsi="Arial" w:cs="Arial"/>
          <w:sz w:val="24"/>
          <w:szCs w:val="24"/>
        </w:rPr>
        <w:t>Bogotá</w:t>
      </w:r>
      <w:r w:rsidR="00C64CCB" w:rsidRPr="00076685">
        <w:rPr>
          <w:rFonts w:ascii="Arial" w:hAnsi="Arial" w:cs="Arial"/>
          <w:sz w:val="24"/>
          <w:szCs w:val="24"/>
        </w:rPr>
        <w:t>,</w:t>
      </w:r>
      <w:r w:rsidRPr="00076685">
        <w:rPr>
          <w:rFonts w:ascii="Arial" w:hAnsi="Arial" w:cs="Arial"/>
          <w:sz w:val="24"/>
          <w:szCs w:val="24"/>
        </w:rPr>
        <w:t xml:space="preserve"> D.</w:t>
      </w:r>
      <w:r w:rsidR="00C64CCB" w:rsidRPr="00076685">
        <w:rPr>
          <w:rFonts w:ascii="Arial" w:hAnsi="Arial" w:cs="Arial"/>
          <w:sz w:val="24"/>
          <w:szCs w:val="24"/>
        </w:rPr>
        <w:t xml:space="preserve"> </w:t>
      </w:r>
      <w:r w:rsidRPr="00076685">
        <w:rPr>
          <w:rFonts w:ascii="Arial" w:hAnsi="Arial" w:cs="Arial"/>
          <w:sz w:val="24"/>
          <w:szCs w:val="24"/>
        </w:rPr>
        <w:t>C.,</w:t>
      </w:r>
      <w:r w:rsidR="00277CC7" w:rsidRPr="00076685">
        <w:rPr>
          <w:rFonts w:ascii="Arial" w:hAnsi="Arial" w:cs="Arial"/>
          <w:sz w:val="24"/>
          <w:szCs w:val="24"/>
        </w:rPr>
        <w:t xml:space="preserve"> </w:t>
      </w:r>
      <w:r w:rsidR="005F583B" w:rsidRPr="00076685">
        <w:rPr>
          <w:rFonts w:ascii="Arial" w:hAnsi="Arial" w:cs="Arial"/>
          <w:sz w:val="24"/>
          <w:szCs w:val="24"/>
        </w:rPr>
        <w:t xml:space="preserve">cuatro </w:t>
      </w:r>
      <w:r w:rsidR="007D3A08" w:rsidRPr="00076685">
        <w:rPr>
          <w:rFonts w:ascii="Arial" w:hAnsi="Arial" w:cs="Arial"/>
          <w:sz w:val="24"/>
          <w:szCs w:val="24"/>
        </w:rPr>
        <w:t>(</w:t>
      </w:r>
      <w:r w:rsidR="005F583B" w:rsidRPr="00076685">
        <w:rPr>
          <w:rFonts w:ascii="Arial" w:hAnsi="Arial" w:cs="Arial"/>
          <w:sz w:val="24"/>
          <w:szCs w:val="24"/>
        </w:rPr>
        <w:t>4</w:t>
      </w:r>
      <w:r w:rsidR="007D3A08" w:rsidRPr="00076685">
        <w:rPr>
          <w:rFonts w:ascii="Arial" w:hAnsi="Arial" w:cs="Arial"/>
          <w:sz w:val="24"/>
          <w:szCs w:val="24"/>
        </w:rPr>
        <w:t xml:space="preserve">) </w:t>
      </w:r>
      <w:r w:rsidR="006F63A1" w:rsidRPr="00076685">
        <w:rPr>
          <w:rFonts w:ascii="Arial" w:hAnsi="Arial" w:cs="Arial"/>
          <w:sz w:val="24"/>
          <w:szCs w:val="24"/>
        </w:rPr>
        <w:t>d</w:t>
      </w:r>
      <w:r w:rsidR="00010372" w:rsidRPr="00076685">
        <w:rPr>
          <w:rFonts w:ascii="Arial" w:hAnsi="Arial" w:cs="Arial"/>
          <w:sz w:val="24"/>
          <w:szCs w:val="24"/>
        </w:rPr>
        <w:t>e</w:t>
      </w:r>
      <w:r w:rsidR="00277CC7" w:rsidRPr="00076685">
        <w:rPr>
          <w:rFonts w:ascii="Arial" w:hAnsi="Arial" w:cs="Arial"/>
          <w:sz w:val="24"/>
          <w:szCs w:val="24"/>
        </w:rPr>
        <w:t xml:space="preserve"> </w:t>
      </w:r>
      <w:r w:rsidR="005F583B" w:rsidRPr="00076685">
        <w:rPr>
          <w:rFonts w:ascii="Arial" w:hAnsi="Arial" w:cs="Arial"/>
          <w:sz w:val="24"/>
          <w:szCs w:val="24"/>
        </w:rPr>
        <w:t xml:space="preserve">marzo </w:t>
      </w:r>
      <w:r w:rsidR="007A2C34" w:rsidRPr="00076685">
        <w:rPr>
          <w:rFonts w:ascii="Arial" w:hAnsi="Arial" w:cs="Arial"/>
          <w:sz w:val="24"/>
          <w:szCs w:val="24"/>
        </w:rPr>
        <w:t xml:space="preserve">de dos mil </w:t>
      </w:r>
      <w:r w:rsidR="0090334D" w:rsidRPr="00076685">
        <w:rPr>
          <w:rFonts w:ascii="Arial" w:hAnsi="Arial" w:cs="Arial"/>
          <w:sz w:val="24"/>
          <w:szCs w:val="24"/>
        </w:rPr>
        <w:t>dieci</w:t>
      </w:r>
      <w:r w:rsidR="00EC6FD7" w:rsidRPr="00076685">
        <w:rPr>
          <w:rFonts w:ascii="Arial" w:hAnsi="Arial" w:cs="Arial"/>
          <w:sz w:val="24"/>
          <w:szCs w:val="24"/>
        </w:rPr>
        <w:t>nueve</w:t>
      </w:r>
      <w:r w:rsidR="00010372" w:rsidRPr="00076685">
        <w:rPr>
          <w:rFonts w:ascii="Arial" w:hAnsi="Arial" w:cs="Arial"/>
          <w:sz w:val="24"/>
          <w:szCs w:val="24"/>
        </w:rPr>
        <w:t xml:space="preserve"> (201</w:t>
      </w:r>
      <w:r w:rsidR="007F1B31" w:rsidRPr="00076685">
        <w:rPr>
          <w:rFonts w:ascii="Arial" w:hAnsi="Arial" w:cs="Arial"/>
          <w:sz w:val="24"/>
          <w:szCs w:val="24"/>
        </w:rPr>
        <w:t>9</w:t>
      </w:r>
      <w:r w:rsidR="00010372" w:rsidRPr="00076685">
        <w:rPr>
          <w:rFonts w:ascii="Arial" w:hAnsi="Arial" w:cs="Arial"/>
          <w:sz w:val="24"/>
          <w:szCs w:val="24"/>
        </w:rPr>
        <w:t>)</w:t>
      </w:r>
    </w:p>
    <w:p w14:paraId="3E79B62A" w14:textId="77777777" w:rsidR="00481985" w:rsidRPr="00076685" w:rsidRDefault="00481985" w:rsidP="00DF26AF">
      <w:pPr>
        <w:spacing w:after="0" w:line="240" w:lineRule="auto"/>
        <w:jc w:val="both"/>
        <w:rPr>
          <w:rFonts w:ascii="Arial" w:hAnsi="Arial" w:cs="Arial"/>
          <w:sz w:val="24"/>
          <w:szCs w:val="24"/>
          <w:highlight w:val="yellow"/>
        </w:rPr>
      </w:pPr>
    </w:p>
    <w:p w14:paraId="5E4E36BB" w14:textId="77777777" w:rsidR="00B03D3E" w:rsidRPr="00076685" w:rsidRDefault="00C64CCB" w:rsidP="00DF26AF">
      <w:pPr>
        <w:spacing w:after="0" w:line="240" w:lineRule="auto"/>
        <w:jc w:val="both"/>
        <w:rPr>
          <w:rFonts w:ascii="Arial" w:hAnsi="Arial" w:cs="Arial"/>
          <w:b/>
          <w:sz w:val="24"/>
          <w:szCs w:val="24"/>
        </w:rPr>
      </w:pPr>
      <w:r w:rsidRPr="00076685">
        <w:rPr>
          <w:rFonts w:ascii="Arial" w:hAnsi="Arial" w:cs="Arial"/>
          <w:b/>
          <w:sz w:val="24"/>
          <w:szCs w:val="24"/>
        </w:rPr>
        <w:t xml:space="preserve">Radicación </w:t>
      </w:r>
      <w:r w:rsidR="00B03D3E" w:rsidRPr="00076685">
        <w:rPr>
          <w:rFonts w:ascii="Arial" w:hAnsi="Arial" w:cs="Arial"/>
          <w:b/>
          <w:sz w:val="24"/>
          <w:szCs w:val="24"/>
        </w:rPr>
        <w:t>número:</w:t>
      </w:r>
      <w:r w:rsidRPr="00076685">
        <w:rPr>
          <w:rFonts w:ascii="Arial" w:hAnsi="Arial" w:cs="Arial"/>
          <w:b/>
          <w:sz w:val="24"/>
          <w:szCs w:val="24"/>
        </w:rPr>
        <w:t xml:space="preserve"> </w:t>
      </w:r>
      <w:r w:rsidR="009A6F23" w:rsidRPr="00076685">
        <w:rPr>
          <w:rFonts w:ascii="Arial" w:hAnsi="Arial" w:cs="Arial"/>
          <w:b/>
          <w:sz w:val="24"/>
          <w:szCs w:val="24"/>
        </w:rPr>
        <w:t>11001</w:t>
      </w:r>
      <w:r w:rsidRPr="00076685">
        <w:rPr>
          <w:rFonts w:ascii="Arial" w:hAnsi="Arial" w:cs="Arial"/>
          <w:b/>
          <w:sz w:val="24"/>
          <w:szCs w:val="24"/>
        </w:rPr>
        <w:t>-</w:t>
      </w:r>
      <w:r w:rsidR="009A6F23" w:rsidRPr="00076685">
        <w:rPr>
          <w:rFonts w:ascii="Arial" w:hAnsi="Arial" w:cs="Arial"/>
          <w:b/>
          <w:sz w:val="24"/>
          <w:szCs w:val="24"/>
        </w:rPr>
        <w:t>03</w:t>
      </w:r>
      <w:r w:rsidRPr="00076685">
        <w:rPr>
          <w:rFonts w:ascii="Arial" w:hAnsi="Arial" w:cs="Arial"/>
          <w:b/>
          <w:sz w:val="24"/>
          <w:szCs w:val="24"/>
        </w:rPr>
        <w:t>-</w:t>
      </w:r>
      <w:r w:rsidR="009A6F23" w:rsidRPr="00076685">
        <w:rPr>
          <w:rFonts w:ascii="Arial" w:hAnsi="Arial" w:cs="Arial"/>
          <w:b/>
          <w:sz w:val="24"/>
          <w:szCs w:val="24"/>
        </w:rPr>
        <w:t>26</w:t>
      </w:r>
      <w:r w:rsidRPr="00076685">
        <w:rPr>
          <w:rFonts w:ascii="Arial" w:hAnsi="Arial" w:cs="Arial"/>
          <w:b/>
          <w:sz w:val="24"/>
          <w:szCs w:val="24"/>
        </w:rPr>
        <w:t>-</w:t>
      </w:r>
      <w:r w:rsidR="009A6F23" w:rsidRPr="00076685">
        <w:rPr>
          <w:rFonts w:ascii="Arial" w:hAnsi="Arial" w:cs="Arial"/>
          <w:b/>
          <w:sz w:val="24"/>
          <w:szCs w:val="24"/>
        </w:rPr>
        <w:t>000</w:t>
      </w:r>
      <w:r w:rsidRPr="00076685">
        <w:rPr>
          <w:rFonts w:ascii="Arial" w:hAnsi="Arial" w:cs="Arial"/>
          <w:b/>
          <w:sz w:val="24"/>
          <w:szCs w:val="24"/>
        </w:rPr>
        <w:t>-</w:t>
      </w:r>
      <w:r w:rsidR="009A6F23" w:rsidRPr="00076685">
        <w:rPr>
          <w:rFonts w:ascii="Arial" w:hAnsi="Arial" w:cs="Arial"/>
          <w:b/>
          <w:sz w:val="24"/>
          <w:szCs w:val="24"/>
        </w:rPr>
        <w:t>2018</w:t>
      </w:r>
      <w:r w:rsidRPr="00076685">
        <w:rPr>
          <w:rFonts w:ascii="Arial" w:hAnsi="Arial" w:cs="Arial"/>
          <w:b/>
          <w:sz w:val="24"/>
          <w:szCs w:val="24"/>
        </w:rPr>
        <w:t>-</w:t>
      </w:r>
      <w:r w:rsidR="009A6F23" w:rsidRPr="00076685">
        <w:rPr>
          <w:rFonts w:ascii="Arial" w:hAnsi="Arial" w:cs="Arial"/>
          <w:b/>
          <w:sz w:val="24"/>
          <w:szCs w:val="24"/>
        </w:rPr>
        <w:t>00187</w:t>
      </w:r>
      <w:r w:rsidRPr="00076685">
        <w:rPr>
          <w:rFonts w:ascii="Arial" w:hAnsi="Arial" w:cs="Arial"/>
          <w:b/>
          <w:sz w:val="24"/>
          <w:szCs w:val="24"/>
        </w:rPr>
        <w:t>-</w:t>
      </w:r>
      <w:r w:rsidR="009A6F23" w:rsidRPr="00076685">
        <w:rPr>
          <w:rFonts w:ascii="Arial" w:hAnsi="Arial" w:cs="Arial"/>
          <w:b/>
          <w:sz w:val="24"/>
          <w:szCs w:val="24"/>
        </w:rPr>
        <w:t>00</w:t>
      </w:r>
      <w:r w:rsidR="00B03D3E" w:rsidRPr="00076685">
        <w:rPr>
          <w:rFonts w:ascii="Arial" w:hAnsi="Arial" w:cs="Arial"/>
          <w:b/>
          <w:sz w:val="24"/>
          <w:szCs w:val="24"/>
        </w:rPr>
        <w:t>(</w:t>
      </w:r>
      <w:r w:rsidR="009A6F23" w:rsidRPr="00076685">
        <w:rPr>
          <w:rFonts w:ascii="Arial" w:hAnsi="Arial" w:cs="Arial"/>
          <w:b/>
          <w:sz w:val="24"/>
          <w:szCs w:val="24"/>
        </w:rPr>
        <w:t>62702</w:t>
      </w:r>
      <w:r w:rsidR="00B03D3E" w:rsidRPr="00076685">
        <w:rPr>
          <w:rFonts w:ascii="Arial" w:hAnsi="Arial" w:cs="Arial"/>
          <w:b/>
          <w:sz w:val="24"/>
          <w:szCs w:val="24"/>
        </w:rPr>
        <w:t>)</w:t>
      </w:r>
    </w:p>
    <w:p w14:paraId="79969D17" w14:textId="77777777" w:rsidR="00C64CCB" w:rsidRPr="00076685" w:rsidRDefault="00C64CCB" w:rsidP="00DF26AF">
      <w:pPr>
        <w:spacing w:after="0" w:line="240" w:lineRule="auto"/>
        <w:jc w:val="both"/>
        <w:rPr>
          <w:rFonts w:ascii="Arial" w:hAnsi="Arial" w:cs="Arial"/>
          <w:b/>
          <w:sz w:val="24"/>
          <w:szCs w:val="24"/>
        </w:rPr>
      </w:pPr>
    </w:p>
    <w:p w14:paraId="2215708C" w14:textId="77777777" w:rsidR="00C64CCB" w:rsidRPr="00076685" w:rsidRDefault="00C64CCB" w:rsidP="00DF26AF">
      <w:pPr>
        <w:spacing w:after="0" w:line="240" w:lineRule="auto"/>
        <w:jc w:val="both"/>
        <w:rPr>
          <w:rFonts w:ascii="Arial" w:hAnsi="Arial" w:cs="Arial"/>
          <w:b/>
          <w:spacing w:val="-3"/>
          <w:sz w:val="24"/>
          <w:szCs w:val="24"/>
        </w:rPr>
      </w:pPr>
      <w:r w:rsidRPr="00076685">
        <w:rPr>
          <w:rFonts w:ascii="Arial" w:hAnsi="Arial" w:cs="Arial"/>
          <w:b/>
          <w:sz w:val="24"/>
          <w:szCs w:val="24"/>
        </w:rPr>
        <w:t>Actor</w:t>
      </w:r>
      <w:r w:rsidR="00B03D3E" w:rsidRPr="00076685">
        <w:rPr>
          <w:rFonts w:ascii="Arial" w:hAnsi="Arial" w:cs="Arial"/>
          <w:b/>
          <w:spacing w:val="-3"/>
          <w:sz w:val="24"/>
          <w:szCs w:val="24"/>
        </w:rPr>
        <w:t xml:space="preserve">: </w:t>
      </w:r>
      <w:r w:rsidRPr="00076685">
        <w:rPr>
          <w:rFonts w:ascii="Arial" w:hAnsi="Arial" w:cs="Arial"/>
          <w:b/>
          <w:spacing w:val="-3"/>
          <w:sz w:val="24"/>
          <w:szCs w:val="24"/>
        </w:rPr>
        <w:t xml:space="preserve">OLEODUCTO CENTRAL S.A., OCENSA </w:t>
      </w:r>
    </w:p>
    <w:p w14:paraId="2B8B61A2" w14:textId="77777777" w:rsidR="00B03D3E" w:rsidRPr="00076685" w:rsidRDefault="008265DE" w:rsidP="00DF26AF">
      <w:pPr>
        <w:spacing w:after="0" w:line="240" w:lineRule="auto"/>
        <w:jc w:val="both"/>
        <w:rPr>
          <w:rFonts w:ascii="Arial" w:hAnsi="Arial" w:cs="Arial"/>
          <w:b/>
          <w:i/>
          <w:spacing w:val="-3"/>
          <w:sz w:val="24"/>
          <w:szCs w:val="24"/>
        </w:rPr>
      </w:pPr>
      <w:r w:rsidRPr="00076685">
        <w:rPr>
          <w:rFonts w:ascii="Arial" w:hAnsi="Arial" w:cs="Arial"/>
          <w:b/>
          <w:spacing w:val="-3"/>
          <w:sz w:val="24"/>
          <w:szCs w:val="24"/>
        </w:rPr>
        <w:t xml:space="preserve"> </w:t>
      </w:r>
      <w:r w:rsidR="003B4B7E" w:rsidRPr="00076685">
        <w:rPr>
          <w:rFonts w:ascii="Arial" w:hAnsi="Arial" w:cs="Arial"/>
          <w:b/>
          <w:spacing w:val="-3"/>
          <w:sz w:val="24"/>
          <w:szCs w:val="24"/>
        </w:rPr>
        <w:t xml:space="preserve"> </w:t>
      </w:r>
      <w:r w:rsidR="004624A0" w:rsidRPr="00076685">
        <w:rPr>
          <w:rFonts w:ascii="Arial" w:hAnsi="Arial" w:cs="Arial"/>
          <w:b/>
          <w:i/>
          <w:spacing w:val="-3"/>
          <w:sz w:val="24"/>
          <w:szCs w:val="24"/>
        </w:rPr>
        <w:t xml:space="preserve"> </w:t>
      </w:r>
      <w:r w:rsidR="004E6C5E" w:rsidRPr="00076685">
        <w:rPr>
          <w:rFonts w:ascii="Arial" w:hAnsi="Arial" w:cs="Arial"/>
          <w:b/>
          <w:i/>
          <w:spacing w:val="-3"/>
          <w:sz w:val="24"/>
          <w:szCs w:val="24"/>
        </w:rPr>
        <w:t xml:space="preserve"> </w:t>
      </w:r>
      <w:r w:rsidR="00D15FB0" w:rsidRPr="00076685">
        <w:rPr>
          <w:rFonts w:ascii="Arial" w:hAnsi="Arial" w:cs="Arial"/>
          <w:b/>
          <w:i/>
          <w:spacing w:val="-3"/>
          <w:sz w:val="24"/>
          <w:szCs w:val="24"/>
        </w:rPr>
        <w:t xml:space="preserve"> </w:t>
      </w:r>
    </w:p>
    <w:p w14:paraId="1D2D553A" w14:textId="77777777" w:rsidR="004E6C5E" w:rsidRPr="00076685" w:rsidRDefault="00C64CCB" w:rsidP="00DF26AF">
      <w:pPr>
        <w:spacing w:after="0" w:line="240" w:lineRule="auto"/>
        <w:jc w:val="both"/>
        <w:rPr>
          <w:rFonts w:ascii="Arial" w:hAnsi="Arial" w:cs="Arial"/>
          <w:b/>
          <w:sz w:val="24"/>
          <w:szCs w:val="24"/>
        </w:rPr>
      </w:pPr>
      <w:r w:rsidRPr="00076685">
        <w:rPr>
          <w:rFonts w:ascii="Arial" w:hAnsi="Arial" w:cs="Arial"/>
          <w:b/>
          <w:sz w:val="24"/>
          <w:szCs w:val="24"/>
        </w:rPr>
        <w:t>Demandad</w:t>
      </w:r>
      <w:r w:rsidR="00540236" w:rsidRPr="00076685">
        <w:rPr>
          <w:rFonts w:ascii="Arial" w:hAnsi="Arial" w:cs="Arial"/>
          <w:b/>
          <w:sz w:val="24"/>
          <w:szCs w:val="24"/>
        </w:rPr>
        <w:t>o</w:t>
      </w:r>
      <w:r w:rsidR="008265DE" w:rsidRPr="00076685">
        <w:rPr>
          <w:rFonts w:ascii="Arial" w:hAnsi="Arial" w:cs="Arial"/>
          <w:b/>
          <w:sz w:val="24"/>
          <w:szCs w:val="24"/>
        </w:rPr>
        <w:t>:</w:t>
      </w:r>
      <w:r w:rsidRPr="00076685">
        <w:rPr>
          <w:rFonts w:ascii="Arial" w:hAnsi="Arial" w:cs="Arial"/>
          <w:b/>
          <w:sz w:val="24"/>
          <w:szCs w:val="24"/>
        </w:rPr>
        <w:t xml:space="preserve"> AGENCIA NACIONAL DE INFRAESTRUCTURA - ANI </w:t>
      </w:r>
    </w:p>
    <w:p w14:paraId="6F2B4F95" w14:textId="77777777" w:rsidR="00C64CCB" w:rsidRPr="00076685" w:rsidRDefault="00C64CCB" w:rsidP="00DF26AF">
      <w:pPr>
        <w:spacing w:after="0" w:line="240" w:lineRule="auto"/>
        <w:jc w:val="both"/>
        <w:rPr>
          <w:rFonts w:ascii="Arial" w:hAnsi="Arial" w:cs="Arial"/>
          <w:b/>
          <w:sz w:val="24"/>
          <w:szCs w:val="24"/>
        </w:rPr>
      </w:pPr>
    </w:p>
    <w:p w14:paraId="6B990C33" w14:textId="77777777" w:rsidR="00C64CCB" w:rsidRPr="00076685" w:rsidRDefault="00C64CCB" w:rsidP="00DF26AF">
      <w:pPr>
        <w:spacing w:after="0" w:line="240" w:lineRule="auto"/>
        <w:jc w:val="both"/>
        <w:rPr>
          <w:rFonts w:ascii="Arial" w:hAnsi="Arial" w:cs="Arial"/>
          <w:b/>
          <w:sz w:val="24"/>
          <w:szCs w:val="24"/>
        </w:rPr>
      </w:pPr>
    </w:p>
    <w:p w14:paraId="6975F124" w14:textId="77777777" w:rsidR="00C64CCB" w:rsidRPr="00076685" w:rsidRDefault="00C64CCB" w:rsidP="00DF26AF">
      <w:pPr>
        <w:spacing w:after="0" w:line="240" w:lineRule="auto"/>
        <w:jc w:val="both"/>
        <w:rPr>
          <w:rFonts w:ascii="Arial" w:hAnsi="Arial" w:cs="Arial"/>
          <w:b/>
          <w:sz w:val="24"/>
          <w:szCs w:val="24"/>
        </w:rPr>
      </w:pPr>
    </w:p>
    <w:p w14:paraId="6CB0F294" w14:textId="77777777" w:rsidR="00A27D64" w:rsidRPr="00076685" w:rsidRDefault="007D01B2" w:rsidP="00DF26AF">
      <w:pPr>
        <w:spacing w:after="0" w:line="240" w:lineRule="auto"/>
        <w:jc w:val="both"/>
        <w:rPr>
          <w:rFonts w:ascii="Arial" w:hAnsi="Arial" w:cs="Arial"/>
          <w:b/>
          <w:sz w:val="24"/>
          <w:szCs w:val="24"/>
        </w:rPr>
      </w:pPr>
      <w:r w:rsidRPr="00076685">
        <w:rPr>
          <w:rFonts w:ascii="Arial" w:hAnsi="Arial" w:cs="Arial"/>
          <w:b/>
          <w:sz w:val="24"/>
          <w:szCs w:val="24"/>
        </w:rPr>
        <w:t>Referencia</w:t>
      </w:r>
      <w:r w:rsidR="00B03D3E" w:rsidRPr="00076685">
        <w:rPr>
          <w:rFonts w:ascii="Arial" w:hAnsi="Arial" w:cs="Arial"/>
          <w:b/>
          <w:sz w:val="24"/>
          <w:szCs w:val="24"/>
        </w:rPr>
        <w:t>:</w:t>
      </w:r>
      <w:r w:rsidRPr="00076685">
        <w:rPr>
          <w:rFonts w:ascii="Arial" w:hAnsi="Arial" w:cs="Arial"/>
          <w:b/>
          <w:sz w:val="24"/>
          <w:szCs w:val="24"/>
        </w:rPr>
        <w:tab/>
      </w:r>
      <w:r w:rsidR="00A21108" w:rsidRPr="00076685">
        <w:rPr>
          <w:rFonts w:ascii="Arial" w:hAnsi="Arial" w:cs="Arial"/>
          <w:b/>
          <w:sz w:val="24"/>
          <w:szCs w:val="24"/>
        </w:rPr>
        <w:tab/>
      </w:r>
      <w:r w:rsidR="00A21108" w:rsidRPr="00076685">
        <w:rPr>
          <w:rFonts w:ascii="Arial" w:hAnsi="Arial" w:cs="Arial"/>
          <w:b/>
          <w:sz w:val="24"/>
          <w:szCs w:val="24"/>
        </w:rPr>
        <w:tab/>
      </w:r>
      <w:r w:rsidRPr="00076685">
        <w:rPr>
          <w:rFonts w:ascii="Arial" w:hAnsi="Arial" w:cs="Arial"/>
          <w:b/>
          <w:sz w:val="24"/>
          <w:szCs w:val="24"/>
        </w:rPr>
        <w:t>Recurso de anulación de laudo arbitral</w:t>
      </w:r>
    </w:p>
    <w:p w14:paraId="5B57054F" w14:textId="77777777" w:rsidR="00A27D64" w:rsidRPr="00076685" w:rsidRDefault="00A27D64" w:rsidP="00DF26AF">
      <w:pPr>
        <w:spacing w:after="0" w:line="240" w:lineRule="auto"/>
        <w:jc w:val="both"/>
        <w:rPr>
          <w:rFonts w:ascii="Arial" w:hAnsi="Arial" w:cs="Arial"/>
          <w:sz w:val="24"/>
          <w:szCs w:val="24"/>
        </w:rPr>
      </w:pPr>
    </w:p>
    <w:p w14:paraId="3473971E" w14:textId="77777777" w:rsidR="00C64CCB" w:rsidRPr="00076685" w:rsidRDefault="00C64CCB" w:rsidP="00DF26AF">
      <w:pPr>
        <w:spacing w:after="0" w:line="240" w:lineRule="auto"/>
        <w:jc w:val="both"/>
        <w:rPr>
          <w:rFonts w:ascii="Arial" w:hAnsi="Arial" w:cs="Arial"/>
          <w:sz w:val="24"/>
          <w:szCs w:val="24"/>
        </w:rPr>
      </w:pPr>
    </w:p>
    <w:p w14:paraId="5179378F" w14:textId="77777777" w:rsidR="00C64CCB" w:rsidRPr="00076685" w:rsidRDefault="00C64CCB" w:rsidP="00A27D64">
      <w:pPr>
        <w:spacing w:after="0" w:line="360" w:lineRule="auto"/>
        <w:ind w:right="476"/>
        <w:jc w:val="both"/>
        <w:rPr>
          <w:rFonts w:ascii="Arial" w:hAnsi="Arial" w:cs="Arial"/>
          <w:sz w:val="24"/>
          <w:szCs w:val="24"/>
        </w:rPr>
      </w:pPr>
    </w:p>
    <w:p w14:paraId="325544BD" w14:textId="77777777" w:rsidR="007D01B2" w:rsidRPr="00076685" w:rsidRDefault="00210F99" w:rsidP="00A27D64">
      <w:pPr>
        <w:spacing w:after="0" w:line="360" w:lineRule="auto"/>
        <w:jc w:val="both"/>
        <w:rPr>
          <w:rFonts w:ascii="Arial" w:hAnsi="Arial" w:cs="Arial"/>
          <w:sz w:val="24"/>
          <w:szCs w:val="24"/>
        </w:rPr>
      </w:pPr>
      <w:bookmarkStart w:id="0" w:name="_Hlk3963516"/>
      <w:smartTag w:uri="urn:schemas-microsoft-com:office:smarttags" w:element="PersonName">
        <w:smartTagPr>
          <w:attr w:name="ProductID" w:val="la Sala"/>
        </w:smartTagPr>
        <w:r w:rsidRPr="00076685">
          <w:rPr>
            <w:rFonts w:ascii="Arial" w:hAnsi="Arial" w:cs="Arial"/>
            <w:sz w:val="24"/>
            <w:szCs w:val="24"/>
          </w:rPr>
          <w:lastRenderedPageBreak/>
          <w:t>La Sala</w:t>
        </w:r>
      </w:smartTag>
      <w:r w:rsidRPr="00076685">
        <w:rPr>
          <w:rFonts w:ascii="Arial" w:hAnsi="Arial" w:cs="Arial"/>
          <w:sz w:val="24"/>
          <w:szCs w:val="24"/>
        </w:rPr>
        <w:t xml:space="preserve"> d</w:t>
      </w:r>
      <w:r w:rsidR="007D01B2" w:rsidRPr="00076685">
        <w:rPr>
          <w:rFonts w:ascii="Arial" w:hAnsi="Arial" w:cs="Arial"/>
          <w:sz w:val="24"/>
          <w:szCs w:val="24"/>
        </w:rPr>
        <w:t xml:space="preserve">ecide el recurso </w:t>
      </w:r>
      <w:r w:rsidR="00140DC7" w:rsidRPr="00076685">
        <w:rPr>
          <w:rFonts w:ascii="Arial" w:hAnsi="Arial" w:cs="Arial"/>
          <w:sz w:val="24"/>
          <w:szCs w:val="24"/>
        </w:rPr>
        <w:t xml:space="preserve">extraordinario </w:t>
      </w:r>
      <w:r w:rsidR="007D01B2" w:rsidRPr="00076685">
        <w:rPr>
          <w:rFonts w:ascii="Arial" w:hAnsi="Arial" w:cs="Arial"/>
          <w:sz w:val="24"/>
          <w:szCs w:val="24"/>
        </w:rPr>
        <w:t xml:space="preserve">de anulación interpuesto </w:t>
      </w:r>
      <w:r w:rsidR="004A4977" w:rsidRPr="00076685">
        <w:rPr>
          <w:rFonts w:ascii="Arial" w:hAnsi="Arial" w:cs="Arial"/>
          <w:sz w:val="24"/>
          <w:szCs w:val="24"/>
        </w:rPr>
        <w:t>por</w:t>
      </w:r>
      <w:r w:rsidR="00F5448F" w:rsidRPr="00076685">
        <w:rPr>
          <w:rFonts w:ascii="Arial" w:hAnsi="Arial" w:cs="Arial"/>
          <w:sz w:val="24"/>
          <w:szCs w:val="24"/>
        </w:rPr>
        <w:t xml:space="preserve"> la sociedad</w:t>
      </w:r>
      <w:r w:rsidR="008B59A0" w:rsidRPr="00076685">
        <w:rPr>
          <w:rFonts w:ascii="Arial" w:hAnsi="Arial" w:cs="Arial"/>
          <w:sz w:val="24"/>
          <w:szCs w:val="24"/>
        </w:rPr>
        <w:t xml:space="preserve"> </w:t>
      </w:r>
      <w:r w:rsidR="00F156D2" w:rsidRPr="00076685">
        <w:rPr>
          <w:rFonts w:ascii="Arial" w:hAnsi="Arial" w:cs="Arial"/>
          <w:sz w:val="24"/>
          <w:szCs w:val="24"/>
        </w:rPr>
        <w:t xml:space="preserve">Oleoducto Central S.A., </w:t>
      </w:r>
      <w:r w:rsidR="00664D9C" w:rsidRPr="00076685">
        <w:rPr>
          <w:rFonts w:ascii="Arial" w:hAnsi="Arial" w:cs="Arial"/>
          <w:sz w:val="24"/>
          <w:szCs w:val="24"/>
        </w:rPr>
        <w:t xml:space="preserve">en adelante </w:t>
      </w:r>
      <w:r w:rsidR="00F156D2" w:rsidRPr="00076685">
        <w:rPr>
          <w:rFonts w:ascii="Arial" w:hAnsi="Arial" w:cs="Arial"/>
          <w:sz w:val="24"/>
          <w:szCs w:val="24"/>
        </w:rPr>
        <w:t>Ocensa</w:t>
      </w:r>
      <w:r w:rsidR="00B53F31" w:rsidRPr="00076685">
        <w:rPr>
          <w:rFonts w:ascii="Arial" w:hAnsi="Arial" w:cs="Arial"/>
          <w:sz w:val="24"/>
          <w:szCs w:val="24"/>
        </w:rPr>
        <w:t>,</w:t>
      </w:r>
      <w:r w:rsidR="00C43255" w:rsidRPr="00076685">
        <w:rPr>
          <w:rFonts w:ascii="Arial" w:hAnsi="Arial" w:cs="Arial"/>
          <w:sz w:val="24"/>
          <w:szCs w:val="24"/>
        </w:rPr>
        <w:t xml:space="preserve"> </w:t>
      </w:r>
      <w:r w:rsidRPr="00076685">
        <w:rPr>
          <w:rFonts w:ascii="Arial" w:hAnsi="Arial" w:cs="Arial"/>
          <w:sz w:val="24"/>
          <w:szCs w:val="24"/>
        </w:rPr>
        <w:t xml:space="preserve">en </w:t>
      </w:r>
      <w:r w:rsidR="007D01B2" w:rsidRPr="00076685">
        <w:rPr>
          <w:rFonts w:ascii="Arial" w:hAnsi="Arial" w:cs="Arial"/>
          <w:sz w:val="24"/>
          <w:szCs w:val="24"/>
        </w:rPr>
        <w:t xml:space="preserve">contra </w:t>
      </w:r>
      <w:r w:rsidR="008D29D0" w:rsidRPr="00076685">
        <w:rPr>
          <w:rFonts w:ascii="Arial" w:hAnsi="Arial" w:cs="Arial"/>
          <w:sz w:val="24"/>
          <w:szCs w:val="24"/>
        </w:rPr>
        <w:t>d</w:t>
      </w:r>
      <w:r w:rsidR="007D01B2" w:rsidRPr="00076685">
        <w:rPr>
          <w:rFonts w:ascii="Arial" w:hAnsi="Arial" w:cs="Arial"/>
          <w:sz w:val="24"/>
          <w:szCs w:val="24"/>
        </w:rPr>
        <w:t xml:space="preserve">el laudo </w:t>
      </w:r>
      <w:r w:rsidR="008D29D0" w:rsidRPr="00076685">
        <w:rPr>
          <w:rFonts w:ascii="Arial" w:hAnsi="Arial" w:cs="Arial"/>
          <w:sz w:val="24"/>
          <w:szCs w:val="24"/>
        </w:rPr>
        <w:t>d</w:t>
      </w:r>
      <w:r w:rsidR="007D01B2" w:rsidRPr="00076685">
        <w:rPr>
          <w:rFonts w:ascii="Arial" w:hAnsi="Arial" w:cs="Arial"/>
          <w:sz w:val="24"/>
          <w:szCs w:val="24"/>
        </w:rPr>
        <w:t xml:space="preserve">el </w:t>
      </w:r>
      <w:r w:rsidR="004870ED" w:rsidRPr="00076685">
        <w:rPr>
          <w:rFonts w:ascii="Arial" w:hAnsi="Arial" w:cs="Arial"/>
          <w:sz w:val="24"/>
          <w:szCs w:val="24"/>
        </w:rPr>
        <w:t>26</w:t>
      </w:r>
      <w:r w:rsidR="007D01B2" w:rsidRPr="00076685">
        <w:rPr>
          <w:rFonts w:ascii="Arial" w:hAnsi="Arial" w:cs="Arial"/>
          <w:sz w:val="24"/>
          <w:szCs w:val="24"/>
        </w:rPr>
        <w:t xml:space="preserve"> de </w:t>
      </w:r>
      <w:r w:rsidR="004A4977" w:rsidRPr="00076685">
        <w:rPr>
          <w:rFonts w:ascii="Arial" w:hAnsi="Arial" w:cs="Arial"/>
          <w:sz w:val="24"/>
          <w:szCs w:val="24"/>
        </w:rPr>
        <w:t>julio</w:t>
      </w:r>
      <w:r w:rsidR="007D01B2" w:rsidRPr="00076685">
        <w:rPr>
          <w:rFonts w:ascii="Arial" w:hAnsi="Arial" w:cs="Arial"/>
          <w:sz w:val="24"/>
          <w:szCs w:val="24"/>
        </w:rPr>
        <w:t xml:space="preserve"> de 20</w:t>
      </w:r>
      <w:r w:rsidR="00C43255" w:rsidRPr="00076685">
        <w:rPr>
          <w:rFonts w:ascii="Arial" w:hAnsi="Arial" w:cs="Arial"/>
          <w:sz w:val="24"/>
          <w:szCs w:val="24"/>
        </w:rPr>
        <w:t>1</w:t>
      </w:r>
      <w:r w:rsidR="004870ED" w:rsidRPr="00076685">
        <w:rPr>
          <w:rFonts w:ascii="Arial" w:hAnsi="Arial" w:cs="Arial"/>
          <w:sz w:val="24"/>
          <w:szCs w:val="24"/>
        </w:rPr>
        <w:t>8</w:t>
      </w:r>
      <w:r w:rsidR="007D01B2" w:rsidRPr="00076685">
        <w:rPr>
          <w:rFonts w:ascii="Arial" w:hAnsi="Arial" w:cs="Arial"/>
          <w:sz w:val="24"/>
          <w:szCs w:val="24"/>
        </w:rPr>
        <w:t xml:space="preserve"> </w:t>
      </w:r>
      <w:r w:rsidR="008D29D0" w:rsidRPr="00076685">
        <w:rPr>
          <w:rFonts w:ascii="Arial" w:hAnsi="Arial" w:cs="Arial"/>
          <w:sz w:val="24"/>
          <w:szCs w:val="24"/>
        </w:rPr>
        <w:t xml:space="preserve">proferido </w:t>
      </w:r>
      <w:r w:rsidR="007D01B2" w:rsidRPr="00076685">
        <w:rPr>
          <w:rFonts w:ascii="Arial" w:hAnsi="Arial" w:cs="Arial"/>
          <w:sz w:val="24"/>
          <w:szCs w:val="24"/>
        </w:rPr>
        <w:t xml:space="preserve">por el Tribunal de Arbitramento convocado para resolver las controversias surgidas entre </w:t>
      </w:r>
      <w:r w:rsidR="00FF6242" w:rsidRPr="00076685">
        <w:rPr>
          <w:rFonts w:ascii="Arial" w:hAnsi="Arial" w:cs="Arial"/>
          <w:sz w:val="24"/>
          <w:szCs w:val="24"/>
        </w:rPr>
        <w:t>l</w:t>
      </w:r>
      <w:r w:rsidR="004759E1" w:rsidRPr="00076685">
        <w:rPr>
          <w:rFonts w:ascii="Arial" w:hAnsi="Arial" w:cs="Arial"/>
          <w:sz w:val="24"/>
          <w:szCs w:val="24"/>
        </w:rPr>
        <w:t xml:space="preserve">a mencionada y la </w:t>
      </w:r>
      <w:r w:rsidR="000558BF" w:rsidRPr="00076685">
        <w:rPr>
          <w:rFonts w:ascii="Arial" w:hAnsi="Arial" w:cs="Arial"/>
          <w:sz w:val="24"/>
          <w:szCs w:val="24"/>
        </w:rPr>
        <w:t>Agenc</w:t>
      </w:r>
      <w:r w:rsidR="00B00CBB" w:rsidRPr="00076685">
        <w:rPr>
          <w:rFonts w:ascii="Arial" w:hAnsi="Arial" w:cs="Arial"/>
          <w:sz w:val="24"/>
          <w:szCs w:val="24"/>
        </w:rPr>
        <w:t>ia Nacional de Infraestructura</w:t>
      </w:r>
      <w:r w:rsidR="00594072" w:rsidRPr="00076685">
        <w:rPr>
          <w:rFonts w:ascii="Arial" w:hAnsi="Arial" w:cs="Arial"/>
          <w:sz w:val="24"/>
          <w:szCs w:val="24"/>
        </w:rPr>
        <w:t>, en lo que sigue ANI</w:t>
      </w:r>
      <w:r w:rsidR="00582C2F" w:rsidRPr="00076685">
        <w:rPr>
          <w:rFonts w:ascii="Arial" w:hAnsi="Arial" w:cs="Arial"/>
          <w:sz w:val="24"/>
          <w:szCs w:val="24"/>
        </w:rPr>
        <w:t>, en calidad de convoca</w:t>
      </w:r>
      <w:r w:rsidR="00B00CBB" w:rsidRPr="00076685">
        <w:rPr>
          <w:rFonts w:ascii="Arial" w:hAnsi="Arial" w:cs="Arial"/>
          <w:sz w:val="24"/>
          <w:szCs w:val="24"/>
        </w:rPr>
        <w:t>da y cesionaria del contrato de concesi</w:t>
      </w:r>
      <w:r w:rsidR="00B06090" w:rsidRPr="00076685">
        <w:rPr>
          <w:rFonts w:ascii="Arial" w:hAnsi="Arial" w:cs="Arial"/>
          <w:sz w:val="24"/>
          <w:szCs w:val="24"/>
        </w:rPr>
        <w:t>ón portuaria</w:t>
      </w:r>
      <w:r w:rsidR="004F242C" w:rsidRPr="00076685">
        <w:rPr>
          <w:rFonts w:ascii="Arial" w:hAnsi="Arial" w:cs="Arial"/>
          <w:sz w:val="24"/>
          <w:szCs w:val="24"/>
        </w:rPr>
        <w:t xml:space="preserve"> n.° 16 del 6 de diciembre de 1996. </w:t>
      </w:r>
      <w:bookmarkEnd w:id="0"/>
      <w:r w:rsidR="004F242C" w:rsidRPr="00076685">
        <w:rPr>
          <w:rFonts w:ascii="Arial" w:hAnsi="Arial" w:cs="Arial"/>
          <w:sz w:val="24"/>
          <w:szCs w:val="24"/>
        </w:rPr>
        <w:t xml:space="preserve">La decisión cuestionada </w:t>
      </w:r>
      <w:r w:rsidR="00917A55" w:rsidRPr="00076685">
        <w:rPr>
          <w:rFonts w:ascii="Arial" w:hAnsi="Arial" w:cs="Arial"/>
          <w:sz w:val="24"/>
          <w:szCs w:val="24"/>
        </w:rPr>
        <w:t>resolvió</w:t>
      </w:r>
      <w:r w:rsidR="00B00F27" w:rsidRPr="00076685">
        <w:rPr>
          <w:rFonts w:ascii="Arial" w:hAnsi="Arial" w:cs="Arial"/>
          <w:sz w:val="24"/>
          <w:szCs w:val="24"/>
        </w:rPr>
        <w:t xml:space="preserve"> (fls. </w:t>
      </w:r>
      <w:r w:rsidR="0084177F" w:rsidRPr="00076685">
        <w:rPr>
          <w:rFonts w:ascii="Arial" w:hAnsi="Arial" w:cs="Arial"/>
          <w:sz w:val="24"/>
          <w:szCs w:val="24"/>
        </w:rPr>
        <w:t>589 a 592</w:t>
      </w:r>
      <w:r w:rsidR="00B00F27" w:rsidRPr="00076685">
        <w:rPr>
          <w:rFonts w:ascii="Arial" w:hAnsi="Arial" w:cs="Arial"/>
          <w:sz w:val="24"/>
          <w:szCs w:val="24"/>
        </w:rPr>
        <w:t>, c. ppal del recurso de anulación)</w:t>
      </w:r>
      <w:r w:rsidR="007D01B2" w:rsidRPr="00076685">
        <w:rPr>
          <w:rFonts w:ascii="Arial" w:hAnsi="Arial" w:cs="Arial"/>
          <w:sz w:val="24"/>
          <w:szCs w:val="24"/>
        </w:rPr>
        <w:t>:</w:t>
      </w:r>
    </w:p>
    <w:p w14:paraId="0C3ACDB2" w14:textId="77777777" w:rsidR="007D01B2" w:rsidRPr="00076685" w:rsidRDefault="007D01B2" w:rsidP="00C43255">
      <w:pPr>
        <w:pStyle w:val="Sinespaciado"/>
        <w:spacing w:line="360" w:lineRule="auto"/>
        <w:jc w:val="both"/>
        <w:rPr>
          <w:rFonts w:ascii="Arial" w:hAnsi="Arial" w:cs="Arial"/>
          <w:b/>
          <w:sz w:val="24"/>
          <w:szCs w:val="24"/>
          <w:lang w:val="es-CO"/>
        </w:rPr>
      </w:pPr>
    </w:p>
    <w:p w14:paraId="46F1E0A2" w14:textId="77777777" w:rsidR="004D2CF8" w:rsidRPr="00076685" w:rsidRDefault="00917A55"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Primero. Declarar probadas las siguientes excepciones de mérito </w:t>
      </w:r>
      <w:r w:rsidR="00547E7A" w:rsidRPr="00076685">
        <w:rPr>
          <w:rFonts w:ascii="Arial" w:hAnsi="Arial" w:cs="Arial"/>
          <w:i/>
          <w:sz w:val="24"/>
          <w:szCs w:val="24"/>
        </w:rPr>
        <w:t xml:space="preserve">propuestas por la ANI frente a la demanda reformada: “7.1 INEXISTENCIA DE CONSTREÑIMIENTO, PRESIÓN O DE VICIO EN EL CONSENTIMIENTO ALGUNO EJERCIDO POR EL INCO –HOY ANI- PARA LOGRAR LA SUSCRIPCIÓN DEL OTROSÍ N.° 02 DE 2011 POR PARTE DE LA CONVOCANTE”; “7.3 INCUMPLIMIENTO DE LAS OBLIGACIONES </w:t>
      </w:r>
      <w:r w:rsidR="005A4185" w:rsidRPr="00076685">
        <w:rPr>
          <w:rFonts w:ascii="Arial" w:hAnsi="Arial" w:cs="Arial"/>
          <w:i/>
          <w:sz w:val="24"/>
          <w:szCs w:val="24"/>
        </w:rPr>
        <w:t>QUE EMERGEN DEL CONTRATO</w:t>
      </w:r>
      <w:r w:rsidR="007664BC" w:rsidRPr="00076685">
        <w:rPr>
          <w:rFonts w:ascii="Arial" w:hAnsi="Arial" w:cs="Arial"/>
          <w:i/>
          <w:sz w:val="24"/>
          <w:szCs w:val="24"/>
        </w:rPr>
        <w:t xml:space="preserve"> POR PARTE DE OCENSA,</w:t>
      </w:r>
      <w:r w:rsidR="009F207B" w:rsidRPr="00076685">
        <w:rPr>
          <w:rFonts w:ascii="Arial" w:hAnsi="Arial" w:cs="Arial"/>
          <w:i/>
          <w:sz w:val="24"/>
          <w:szCs w:val="24"/>
        </w:rPr>
        <w:t xml:space="preserve"> PACTA SUNT SERVANDA, EL CONTRATO ES LEY PARA LAS PARTES Y POR TANTO OCENSA DEBE CUMPLIR LO DISPUESTO EN EL OTROSÍ N.° 2 AL CONTRATO DE CONCESIÓN PORTUARIA; “7.4 CONTRATO NO CUMPLIDO”; “7.6 INTERPRETACIÓN ERRADA DEL CONTRATO Y DEL ORDENAMIENTO JURÍDICO”; 7.7. INEXISTENCIA DE LOS ELEMENTOS QUE PERMITEN CONFIGURAR LA TEORÍA DEL ROMPIMIENTO DEL EQUILIBRIO ECONÓMICO DEL CONTRATO”; “7.9 INEXISTENCIA DE OBJETO ILÍCITO EN EL CLAUSULADO DEL OTROSÍ N.° 2 DE 2011 AL CONTRATO DE CONCESIÓN</w:t>
      </w:r>
      <w:r w:rsidR="005A4185" w:rsidRPr="00076685">
        <w:rPr>
          <w:rFonts w:ascii="Arial" w:hAnsi="Arial" w:cs="Arial"/>
          <w:i/>
          <w:sz w:val="24"/>
          <w:szCs w:val="24"/>
        </w:rPr>
        <w:t xml:space="preserve"> </w:t>
      </w:r>
      <w:r w:rsidR="009F207B" w:rsidRPr="00076685">
        <w:rPr>
          <w:rFonts w:ascii="Arial" w:hAnsi="Arial" w:cs="Arial"/>
          <w:i/>
          <w:sz w:val="24"/>
          <w:szCs w:val="24"/>
        </w:rPr>
        <w:t>016 DE 1996”; “7.11.a</w:t>
      </w:r>
      <w:r w:rsidR="005C2385" w:rsidRPr="00076685">
        <w:rPr>
          <w:rFonts w:ascii="Arial" w:hAnsi="Arial" w:cs="Arial"/>
          <w:i/>
          <w:sz w:val="24"/>
          <w:szCs w:val="24"/>
        </w:rPr>
        <w:t>.</w:t>
      </w:r>
      <w:r w:rsidR="009F207B" w:rsidRPr="00076685">
        <w:rPr>
          <w:rFonts w:ascii="Arial" w:hAnsi="Arial" w:cs="Arial"/>
          <w:i/>
          <w:sz w:val="24"/>
          <w:szCs w:val="24"/>
        </w:rPr>
        <w:t xml:space="preserve"> OCENSA NO HA PAGADO LA CONTRAPRESTACIÓN PORTUARIA</w:t>
      </w:r>
      <w:r w:rsidR="005C2385" w:rsidRPr="00076685">
        <w:rPr>
          <w:rFonts w:ascii="Arial" w:hAnsi="Arial" w:cs="Arial"/>
          <w:i/>
          <w:sz w:val="24"/>
          <w:szCs w:val="24"/>
        </w:rPr>
        <w:t xml:space="preserve"> EN LOS TÉRMINOS ESTABLECIDOS EN EL OTROSÍ N.° 2 DE 2011”; “7.11.b. INEXISTENCIA DE INCUMPLIMIENTO DE LA ANI POR HACER EXIGIBLE A OCENSA LO PACTADO EN EL OTROSÍ N.° 2, EN CUENTO AL PAGO DE LA CONTRAPRESTACIÓN PORTUARIA SE REFIERE”; “7.12 INEXISTENCIA DE OBLIGACIÓN</w:t>
      </w:r>
      <w:r w:rsidR="00F27D4E" w:rsidRPr="00076685">
        <w:rPr>
          <w:rFonts w:ascii="Arial" w:hAnsi="Arial" w:cs="Arial"/>
          <w:i/>
          <w:sz w:val="24"/>
          <w:szCs w:val="24"/>
        </w:rPr>
        <w:t xml:space="preserve"> A CARGO DE LA ANI DE RECONOCER Y PAGAR SUMAS DE DINERO A FAVOR DE OCENSA”. </w:t>
      </w:r>
    </w:p>
    <w:p w14:paraId="48437ED1" w14:textId="77777777" w:rsidR="00F27D4E" w:rsidRPr="00076685" w:rsidRDefault="00F27D4E" w:rsidP="003E6A73">
      <w:pPr>
        <w:pStyle w:val="Sinespaciado"/>
        <w:ind w:left="539" w:right="595"/>
        <w:jc w:val="both"/>
        <w:rPr>
          <w:rFonts w:ascii="Arial" w:hAnsi="Arial" w:cs="Arial"/>
          <w:i/>
          <w:sz w:val="24"/>
          <w:szCs w:val="24"/>
        </w:rPr>
      </w:pPr>
    </w:p>
    <w:p w14:paraId="6064FB34" w14:textId="77777777" w:rsidR="00F27D4E" w:rsidRPr="00076685" w:rsidRDefault="00F27D4E"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Segundo. Negar las demás excepciones formuladas en la contestación de la demanda reformada, por las razones expuestas en la parte motiva. </w:t>
      </w:r>
    </w:p>
    <w:p w14:paraId="1D05ED95" w14:textId="77777777" w:rsidR="00F27D4E" w:rsidRPr="00076685" w:rsidRDefault="00F27D4E" w:rsidP="003E6A73">
      <w:pPr>
        <w:pStyle w:val="Sinespaciado"/>
        <w:ind w:left="539" w:right="595"/>
        <w:jc w:val="both"/>
        <w:rPr>
          <w:rFonts w:ascii="Arial" w:hAnsi="Arial" w:cs="Arial"/>
          <w:i/>
          <w:sz w:val="24"/>
          <w:szCs w:val="24"/>
        </w:rPr>
      </w:pPr>
    </w:p>
    <w:p w14:paraId="077831FE" w14:textId="77777777" w:rsidR="00F27D4E" w:rsidRPr="00076685" w:rsidRDefault="00A278D4" w:rsidP="003E6A73">
      <w:pPr>
        <w:pStyle w:val="Sinespaciado"/>
        <w:ind w:left="539" w:right="595"/>
        <w:jc w:val="both"/>
        <w:rPr>
          <w:rFonts w:ascii="Arial" w:hAnsi="Arial" w:cs="Arial"/>
          <w:i/>
          <w:sz w:val="24"/>
          <w:szCs w:val="24"/>
        </w:rPr>
      </w:pPr>
      <w:r w:rsidRPr="00076685">
        <w:rPr>
          <w:rFonts w:ascii="Arial" w:hAnsi="Arial" w:cs="Arial"/>
          <w:i/>
          <w:sz w:val="24"/>
          <w:szCs w:val="24"/>
        </w:rPr>
        <w:t>Tercero. Negar la totalidad de las pretensiones de la demanda principal reformada, tanto las principales como subsidiarias, formuladas por OLEODUCTO CENTRAL S.A. –OCENSA-.</w:t>
      </w:r>
    </w:p>
    <w:p w14:paraId="29228DFB" w14:textId="77777777" w:rsidR="00A278D4" w:rsidRPr="00076685" w:rsidRDefault="00A278D4" w:rsidP="003E6A73">
      <w:pPr>
        <w:pStyle w:val="Sinespaciado"/>
        <w:ind w:left="539" w:right="595"/>
        <w:jc w:val="both"/>
        <w:rPr>
          <w:rFonts w:ascii="Arial" w:hAnsi="Arial" w:cs="Arial"/>
          <w:i/>
          <w:sz w:val="24"/>
          <w:szCs w:val="24"/>
        </w:rPr>
      </w:pPr>
    </w:p>
    <w:p w14:paraId="2DAD8C35" w14:textId="77777777" w:rsidR="00A278D4" w:rsidRPr="00076685" w:rsidRDefault="00A278D4"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Cuarto. Negar la totalidad de las excepciones de mérito propuestas por OCENSA frente a la demanda de reconvención reformada. </w:t>
      </w:r>
    </w:p>
    <w:p w14:paraId="75E8A5AB" w14:textId="77777777" w:rsidR="00A278D4" w:rsidRPr="00076685" w:rsidRDefault="00A278D4" w:rsidP="003E6A73">
      <w:pPr>
        <w:pStyle w:val="Sinespaciado"/>
        <w:ind w:left="539" w:right="595"/>
        <w:jc w:val="both"/>
        <w:rPr>
          <w:rFonts w:ascii="Arial" w:hAnsi="Arial" w:cs="Arial"/>
          <w:i/>
          <w:sz w:val="24"/>
          <w:szCs w:val="24"/>
        </w:rPr>
      </w:pPr>
    </w:p>
    <w:p w14:paraId="792877D8" w14:textId="77777777" w:rsidR="00A278D4" w:rsidRPr="00076685" w:rsidRDefault="00A278D4"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Quinto. Negar las pretensiones primera principal, segunda principales, tercera principal, primera subsidiaria de la tercera principal, cuarta y quinta de la demanda de reconvención reformada, así como la pretensión primera subsidiaria a la tercera principal de la demanda de reconvención reformada, planteadas por la AGENCIA NACIONAL DE INFRAESTRUCTURA-ANI. </w:t>
      </w:r>
    </w:p>
    <w:p w14:paraId="208A9ADF" w14:textId="77777777" w:rsidR="00A278D4" w:rsidRPr="00076685" w:rsidRDefault="00A278D4" w:rsidP="003E6A73">
      <w:pPr>
        <w:pStyle w:val="Sinespaciado"/>
        <w:ind w:left="539" w:right="595"/>
        <w:jc w:val="both"/>
        <w:rPr>
          <w:rFonts w:ascii="Arial" w:hAnsi="Arial" w:cs="Arial"/>
          <w:i/>
          <w:sz w:val="24"/>
          <w:szCs w:val="24"/>
        </w:rPr>
      </w:pPr>
    </w:p>
    <w:p w14:paraId="00642B2B" w14:textId="77777777" w:rsidR="0005616A" w:rsidRPr="00076685" w:rsidRDefault="00A278D4" w:rsidP="003E6A73">
      <w:pPr>
        <w:pStyle w:val="Sinespaciado"/>
        <w:ind w:left="539" w:right="595"/>
        <w:jc w:val="both"/>
        <w:rPr>
          <w:rFonts w:ascii="Arial" w:hAnsi="Arial" w:cs="Arial"/>
          <w:i/>
          <w:sz w:val="24"/>
          <w:szCs w:val="24"/>
        </w:rPr>
      </w:pPr>
      <w:r w:rsidRPr="00076685">
        <w:rPr>
          <w:rFonts w:ascii="Arial" w:hAnsi="Arial" w:cs="Arial"/>
          <w:i/>
          <w:sz w:val="24"/>
          <w:szCs w:val="24"/>
        </w:rPr>
        <w:lastRenderedPageBreak/>
        <w:t xml:space="preserve">Sexto. Declarar que, de acuerdo con lo convenido por las partes en la cláusula tercera del otrosí n.° 2 de 2011 del contrato de concesión n.° 016 de 1996, la metodología aplicable para el cálculo de la contraprestación que debe pagar concesionario </w:t>
      </w:r>
      <w:r w:rsidR="00353484" w:rsidRPr="00076685">
        <w:rPr>
          <w:rFonts w:ascii="Arial" w:hAnsi="Arial" w:cs="Arial"/>
          <w:sz w:val="24"/>
          <w:szCs w:val="24"/>
        </w:rPr>
        <w:t xml:space="preserve">(sic) </w:t>
      </w:r>
      <w:r w:rsidRPr="00076685">
        <w:rPr>
          <w:rFonts w:ascii="Arial" w:hAnsi="Arial" w:cs="Arial"/>
          <w:i/>
          <w:sz w:val="24"/>
          <w:szCs w:val="24"/>
        </w:rPr>
        <w:t>OLEODUCTO CENTRAL S.A. –OCENSA, es la establecida en el documento CONPES 3744 de 2013 y el Decreto 1099 de 2013 que</w:t>
      </w:r>
      <w:r w:rsidR="0005616A" w:rsidRPr="00076685">
        <w:rPr>
          <w:rFonts w:ascii="Arial" w:hAnsi="Arial" w:cs="Arial"/>
          <w:i/>
          <w:sz w:val="24"/>
          <w:szCs w:val="24"/>
        </w:rPr>
        <w:t xml:space="preserve"> lo adoptó como norma, de conformidad con lo establecido en las consideraciones del laudo, con lo cual prospera la pretensión primera subsidiaria de la primera principal formulada por la ANI en la demanda de reconvención reformada. </w:t>
      </w:r>
    </w:p>
    <w:p w14:paraId="1DD8AF0B" w14:textId="77777777" w:rsidR="0005616A" w:rsidRPr="00076685" w:rsidRDefault="0005616A" w:rsidP="003E6A73">
      <w:pPr>
        <w:pStyle w:val="Sinespaciado"/>
        <w:ind w:left="539" w:right="595"/>
        <w:jc w:val="both"/>
        <w:rPr>
          <w:rFonts w:ascii="Arial" w:hAnsi="Arial" w:cs="Arial"/>
          <w:i/>
          <w:sz w:val="24"/>
          <w:szCs w:val="24"/>
        </w:rPr>
      </w:pPr>
    </w:p>
    <w:p w14:paraId="1CC00919" w14:textId="77777777" w:rsidR="00801AC5" w:rsidRPr="00076685" w:rsidRDefault="0005616A"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Séptimo. Declarar que el concesionario OLEODUCTO CENTRAL </w:t>
      </w:r>
      <w:r w:rsidR="00BF6EFF" w:rsidRPr="00076685">
        <w:rPr>
          <w:rFonts w:ascii="Arial" w:hAnsi="Arial" w:cs="Arial"/>
          <w:i/>
          <w:sz w:val="24"/>
          <w:szCs w:val="24"/>
        </w:rPr>
        <w:t>S.A.-OCENSA incumplió parcialmente el contrato de concesión n.° 016 de 1996, como quiera que no ha pagado la totalidad de la contraprestación portuaria a que está obligado, de acuerdo con lo convenido por las partes en la cláusula tercera del otrosí n.° 2 de 2011, del contrato de concesión n.° 016 de 1996, en el documento CONPES 3744 de 2013 y el Decreto 1099 de 2013 que lo adoptó como norma, con lo c</w:t>
      </w:r>
      <w:r w:rsidR="00801AC5" w:rsidRPr="00076685">
        <w:rPr>
          <w:rFonts w:ascii="Arial" w:hAnsi="Arial" w:cs="Arial"/>
          <w:i/>
          <w:sz w:val="24"/>
          <w:szCs w:val="24"/>
        </w:rPr>
        <w:t xml:space="preserve">ual prospera la pretensión primera subsidiaria de la segunda principal formulada por la ANI en la demanda de reconvención reformada. </w:t>
      </w:r>
    </w:p>
    <w:p w14:paraId="0E29CC9E" w14:textId="77777777" w:rsidR="00801AC5" w:rsidRPr="00076685" w:rsidRDefault="00801AC5" w:rsidP="003E6A73">
      <w:pPr>
        <w:pStyle w:val="Sinespaciado"/>
        <w:ind w:left="539" w:right="595"/>
        <w:jc w:val="both"/>
        <w:rPr>
          <w:rFonts w:ascii="Arial" w:hAnsi="Arial" w:cs="Arial"/>
          <w:i/>
          <w:sz w:val="24"/>
          <w:szCs w:val="24"/>
        </w:rPr>
      </w:pPr>
    </w:p>
    <w:p w14:paraId="749B7647" w14:textId="77777777" w:rsidR="0048353A" w:rsidRPr="00076685" w:rsidRDefault="00801AC5"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Octavo. Abstenerse de imponer a OCENSA y a la ANI la sanción </w:t>
      </w:r>
      <w:r w:rsidR="0048353A" w:rsidRPr="00076685">
        <w:rPr>
          <w:rFonts w:ascii="Arial" w:hAnsi="Arial" w:cs="Arial"/>
          <w:i/>
          <w:sz w:val="24"/>
          <w:szCs w:val="24"/>
        </w:rPr>
        <w:t xml:space="preserve">prevista en el artículo 206 del Código General del Proceso, por lo expuesto en la parte motiva del laudo. </w:t>
      </w:r>
    </w:p>
    <w:p w14:paraId="0B157A6E" w14:textId="77777777" w:rsidR="0048353A" w:rsidRPr="00076685" w:rsidRDefault="0048353A" w:rsidP="003E6A73">
      <w:pPr>
        <w:pStyle w:val="Sinespaciado"/>
        <w:ind w:left="539" w:right="595"/>
        <w:jc w:val="both"/>
        <w:rPr>
          <w:rFonts w:ascii="Arial" w:hAnsi="Arial" w:cs="Arial"/>
          <w:i/>
          <w:sz w:val="24"/>
          <w:szCs w:val="24"/>
        </w:rPr>
      </w:pPr>
    </w:p>
    <w:p w14:paraId="52069285" w14:textId="77777777" w:rsidR="0048353A" w:rsidRPr="00076685" w:rsidRDefault="0048353A"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Noveno. Condenar, a título de costas (gastos del proceso y agencias en derecho) a OLEODUCTO CENTRAL S.A. –OCENSA- a pagar a la AGENCIA NACIONAL DE INFRAESTRUCTURA –ANI- la suma de MIL DOSCIENTOS SESENTA Y CUATRO MILLONES SETECIENTOS CUARENTA Y DOS MIL VEINTICUATRO PESOS ($1.264.742.024). </w:t>
      </w:r>
    </w:p>
    <w:p w14:paraId="612FD9DF" w14:textId="77777777" w:rsidR="0048353A" w:rsidRPr="00076685" w:rsidRDefault="0048353A" w:rsidP="003E6A73">
      <w:pPr>
        <w:pStyle w:val="Sinespaciado"/>
        <w:ind w:left="539" w:right="595"/>
        <w:jc w:val="both"/>
        <w:rPr>
          <w:rFonts w:ascii="Arial" w:hAnsi="Arial" w:cs="Arial"/>
          <w:i/>
          <w:sz w:val="24"/>
          <w:szCs w:val="24"/>
        </w:rPr>
      </w:pPr>
    </w:p>
    <w:p w14:paraId="03C62CE3" w14:textId="77777777" w:rsidR="00B8256A" w:rsidRPr="00076685" w:rsidRDefault="0048353A" w:rsidP="003E6A73">
      <w:pPr>
        <w:pStyle w:val="Sinespaciado"/>
        <w:ind w:left="539" w:right="595"/>
        <w:jc w:val="both"/>
        <w:rPr>
          <w:rFonts w:ascii="Arial" w:hAnsi="Arial" w:cs="Arial"/>
          <w:i/>
          <w:sz w:val="24"/>
          <w:szCs w:val="24"/>
        </w:rPr>
      </w:pPr>
      <w:r w:rsidRPr="00076685">
        <w:rPr>
          <w:rFonts w:ascii="Arial" w:hAnsi="Arial" w:cs="Arial"/>
          <w:i/>
          <w:sz w:val="24"/>
          <w:szCs w:val="24"/>
        </w:rPr>
        <w:t>Décimo. Ordenar, de conformidad con el artículo 27 de la Ley 1563</w:t>
      </w:r>
      <w:r w:rsidR="00B8256A" w:rsidRPr="00076685">
        <w:rPr>
          <w:rFonts w:ascii="Arial" w:hAnsi="Arial" w:cs="Arial"/>
          <w:i/>
          <w:sz w:val="24"/>
          <w:szCs w:val="24"/>
        </w:rPr>
        <w:t xml:space="preserve"> de 2012, a la AGENCIA NACIONAL DE INFRAESTRUCTURA –ANI- el reconocimiento y pago a OLEODUCTO CENTRAL S.A.-OCENSA de la suma de MIL SETECIENTOS OCHENTA MILLONES TRESCIENTOS TREINTA Y DOS MIL CUATROCIENTOS SESENTA PESOS ($1.780.332.460) correspondiente a la parte de los honorarios y gastos que aquella hubo de pagar, menos el valor o los valores que haya abonado a dicha suma, más los intereses de mora a la tasa más alta autorizada desde el vencimiento del plazo para consignar y hasta el momento en que se cancela la totalidad de las sumas debidas. </w:t>
      </w:r>
    </w:p>
    <w:p w14:paraId="64B4B104" w14:textId="77777777" w:rsidR="00B8256A" w:rsidRPr="00076685" w:rsidRDefault="00B8256A" w:rsidP="003E6A73">
      <w:pPr>
        <w:pStyle w:val="Sinespaciado"/>
        <w:ind w:left="539" w:right="595"/>
        <w:jc w:val="both"/>
        <w:rPr>
          <w:rFonts w:ascii="Arial" w:hAnsi="Arial" w:cs="Arial"/>
          <w:i/>
          <w:sz w:val="24"/>
          <w:szCs w:val="24"/>
        </w:rPr>
      </w:pPr>
    </w:p>
    <w:p w14:paraId="02F7DB45" w14:textId="77777777" w:rsidR="00B8256A" w:rsidRPr="00076685" w:rsidRDefault="00B8256A"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Décimo primero. Disponer que por Secretaría se expidan copias auténticas del presente laudo arbitral con destino a cada una de las partes, y al Ministerio Público con las constancias de ley. </w:t>
      </w:r>
    </w:p>
    <w:p w14:paraId="79A3A05C" w14:textId="77777777" w:rsidR="00B8256A" w:rsidRPr="00076685" w:rsidRDefault="00B8256A" w:rsidP="003E6A73">
      <w:pPr>
        <w:pStyle w:val="Sinespaciado"/>
        <w:ind w:left="539" w:right="595"/>
        <w:jc w:val="both"/>
        <w:rPr>
          <w:rFonts w:ascii="Arial" w:hAnsi="Arial" w:cs="Arial"/>
          <w:i/>
          <w:sz w:val="24"/>
          <w:szCs w:val="24"/>
        </w:rPr>
      </w:pPr>
    </w:p>
    <w:p w14:paraId="154BCF68" w14:textId="77777777" w:rsidR="00B8256A" w:rsidRPr="00076685" w:rsidRDefault="00B8256A"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Décimo segundo. Ordenar que se rinda por el Presidente del Tribunal la cuenta razonada a las partes de lo depositado para honorarios y gastos y que se proceda a devolver las sumas no utilizadas de esta última partida, si a ello hubiere lugar, según la liquidación final de gastos. </w:t>
      </w:r>
    </w:p>
    <w:p w14:paraId="18607511" w14:textId="77777777" w:rsidR="00B8256A" w:rsidRPr="00076685" w:rsidRDefault="00B8256A" w:rsidP="003E6A73">
      <w:pPr>
        <w:pStyle w:val="Sinespaciado"/>
        <w:ind w:left="539" w:right="595"/>
        <w:jc w:val="both"/>
        <w:rPr>
          <w:rFonts w:ascii="Arial" w:hAnsi="Arial" w:cs="Arial"/>
          <w:i/>
          <w:sz w:val="24"/>
          <w:szCs w:val="24"/>
        </w:rPr>
      </w:pPr>
    </w:p>
    <w:p w14:paraId="4777CE10" w14:textId="77777777" w:rsidR="005A3D54" w:rsidRPr="00076685" w:rsidRDefault="00B8256A" w:rsidP="003E6A73">
      <w:pPr>
        <w:pStyle w:val="Sinespaciado"/>
        <w:ind w:left="539" w:right="595"/>
        <w:jc w:val="both"/>
        <w:rPr>
          <w:rFonts w:ascii="Arial" w:hAnsi="Arial" w:cs="Arial"/>
          <w:i/>
          <w:sz w:val="24"/>
          <w:szCs w:val="24"/>
        </w:rPr>
      </w:pPr>
      <w:r w:rsidRPr="00076685">
        <w:rPr>
          <w:rFonts w:ascii="Arial" w:hAnsi="Arial" w:cs="Arial"/>
          <w:i/>
          <w:sz w:val="24"/>
          <w:szCs w:val="24"/>
        </w:rPr>
        <w:t>Décimo tercero. En firme este laudo se causará el saldo de los honorarios de los árbitros y del Secretario, más el IVA correspondiente</w:t>
      </w:r>
      <w:r w:rsidR="00EB3BF2" w:rsidRPr="00076685">
        <w:rPr>
          <w:rFonts w:ascii="Arial" w:hAnsi="Arial" w:cs="Arial"/>
          <w:i/>
          <w:sz w:val="24"/>
          <w:szCs w:val="24"/>
        </w:rPr>
        <w:t xml:space="preserve">, de conformidad con las normas tributarias vigentes </w:t>
      </w:r>
      <w:r w:rsidR="001E6E2D" w:rsidRPr="00076685">
        <w:rPr>
          <w:rFonts w:ascii="Arial" w:hAnsi="Arial" w:cs="Arial"/>
          <w:i/>
          <w:sz w:val="24"/>
          <w:szCs w:val="24"/>
        </w:rPr>
        <w:t xml:space="preserve">en el momento de su causación. El Presidente procederá a pagar a la ejecutoria del laudo o de la providencia que lo aclare, corrija o complemente. </w:t>
      </w:r>
    </w:p>
    <w:p w14:paraId="5A292130" w14:textId="77777777" w:rsidR="005A3D54" w:rsidRPr="00076685" w:rsidRDefault="005A3D54" w:rsidP="003E6A73">
      <w:pPr>
        <w:pStyle w:val="Sinespaciado"/>
        <w:ind w:left="539" w:right="595"/>
        <w:jc w:val="both"/>
        <w:rPr>
          <w:rFonts w:ascii="Arial" w:hAnsi="Arial" w:cs="Arial"/>
          <w:i/>
          <w:sz w:val="24"/>
          <w:szCs w:val="24"/>
        </w:rPr>
      </w:pPr>
    </w:p>
    <w:p w14:paraId="76EB256C" w14:textId="77777777" w:rsidR="00A278D4" w:rsidRPr="00076685" w:rsidRDefault="005A3D54" w:rsidP="003E6A73">
      <w:pPr>
        <w:pStyle w:val="Sinespaciado"/>
        <w:ind w:left="539" w:right="595"/>
        <w:jc w:val="both"/>
        <w:rPr>
          <w:rFonts w:ascii="Arial" w:hAnsi="Arial" w:cs="Arial"/>
          <w:i/>
          <w:sz w:val="24"/>
          <w:szCs w:val="24"/>
        </w:rPr>
      </w:pPr>
      <w:r w:rsidRPr="00076685">
        <w:rPr>
          <w:rFonts w:ascii="Arial" w:hAnsi="Arial" w:cs="Arial"/>
          <w:i/>
          <w:sz w:val="24"/>
          <w:szCs w:val="24"/>
        </w:rPr>
        <w:t xml:space="preserve">Décimo cuarto. Disponer que, en firme esta providencia, el expediente se entregue para su archivo al Centro de Arbitraje y Conciliación y Conciliación de la Cámara de Comercio de Bogotá (art. 47 de la Ley 1563 de 2012). </w:t>
      </w:r>
      <w:r w:rsidR="00A278D4" w:rsidRPr="00076685">
        <w:rPr>
          <w:rFonts w:ascii="Arial" w:hAnsi="Arial" w:cs="Arial"/>
          <w:i/>
          <w:sz w:val="24"/>
          <w:szCs w:val="24"/>
        </w:rPr>
        <w:t xml:space="preserve"> </w:t>
      </w:r>
    </w:p>
    <w:p w14:paraId="36078B28" w14:textId="77777777" w:rsidR="000C43E1" w:rsidRPr="00076685" w:rsidRDefault="000C43E1" w:rsidP="003645D7">
      <w:pPr>
        <w:pStyle w:val="Sinespaciado"/>
        <w:spacing w:line="360" w:lineRule="auto"/>
        <w:jc w:val="center"/>
        <w:rPr>
          <w:rFonts w:ascii="Arial" w:hAnsi="Arial" w:cs="Arial"/>
          <w:b/>
          <w:sz w:val="24"/>
          <w:szCs w:val="24"/>
        </w:rPr>
      </w:pPr>
    </w:p>
    <w:p w14:paraId="5A725F29" w14:textId="77777777" w:rsidR="007D01B2" w:rsidRPr="00076685" w:rsidRDefault="007D01B2" w:rsidP="003645D7">
      <w:pPr>
        <w:pStyle w:val="Sinespaciado"/>
        <w:spacing w:line="360" w:lineRule="auto"/>
        <w:jc w:val="center"/>
        <w:rPr>
          <w:rFonts w:ascii="Arial" w:hAnsi="Arial" w:cs="Arial"/>
          <w:b/>
          <w:sz w:val="24"/>
          <w:szCs w:val="24"/>
        </w:rPr>
      </w:pPr>
      <w:r w:rsidRPr="00076685">
        <w:rPr>
          <w:rFonts w:ascii="Arial" w:hAnsi="Arial" w:cs="Arial"/>
          <w:b/>
          <w:sz w:val="24"/>
          <w:szCs w:val="24"/>
        </w:rPr>
        <w:t>I. ANTECEDENTES</w:t>
      </w:r>
    </w:p>
    <w:p w14:paraId="70B99BBB" w14:textId="77777777" w:rsidR="007D01B2" w:rsidRPr="00076685" w:rsidRDefault="007D01B2" w:rsidP="00C43255">
      <w:pPr>
        <w:pStyle w:val="Sinespaciado"/>
        <w:spacing w:line="360" w:lineRule="auto"/>
        <w:jc w:val="both"/>
        <w:rPr>
          <w:rFonts w:ascii="Arial" w:hAnsi="Arial" w:cs="Arial"/>
          <w:sz w:val="24"/>
          <w:szCs w:val="24"/>
        </w:rPr>
      </w:pPr>
    </w:p>
    <w:p w14:paraId="1B984E18" w14:textId="77777777" w:rsidR="007D01B2" w:rsidRPr="00076685" w:rsidRDefault="00F16D56"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7D01B2" w:rsidRPr="00076685">
        <w:rPr>
          <w:rFonts w:ascii="Arial" w:hAnsi="Arial" w:cs="Arial"/>
          <w:b/>
          <w:sz w:val="24"/>
          <w:szCs w:val="24"/>
        </w:rPr>
        <w:t>1. El contrato</w:t>
      </w:r>
    </w:p>
    <w:p w14:paraId="3CF8BD9E" w14:textId="77777777" w:rsidR="007D01B2" w:rsidRPr="00076685" w:rsidRDefault="007D01B2" w:rsidP="00C43255">
      <w:pPr>
        <w:pStyle w:val="Sinespaciado"/>
        <w:spacing w:line="360" w:lineRule="auto"/>
        <w:jc w:val="both"/>
        <w:rPr>
          <w:rFonts w:ascii="Arial" w:hAnsi="Arial" w:cs="Arial"/>
          <w:b/>
          <w:sz w:val="24"/>
          <w:szCs w:val="24"/>
        </w:rPr>
      </w:pPr>
    </w:p>
    <w:p w14:paraId="2D8F3A81" w14:textId="77777777" w:rsidR="000E4F8E" w:rsidRPr="00076685" w:rsidRDefault="00AE66B8"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r w:rsidRPr="00076685">
        <w:rPr>
          <w:rFonts w:ascii="Arial" w:eastAsia="Arial Unicode MS" w:hAnsi="Arial" w:cs="Arial"/>
          <w:sz w:val="24"/>
          <w:szCs w:val="24"/>
        </w:rPr>
        <w:t xml:space="preserve">1. </w:t>
      </w:r>
      <w:bookmarkStart w:id="1" w:name="_Hlk3963794"/>
      <w:r w:rsidR="00D7289C" w:rsidRPr="00076685">
        <w:rPr>
          <w:rFonts w:ascii="Arial" w:eastAsia="Arial Unicode MS" w:hAnsi="Arial" w:cs="Arial"/>
          <w:sz w:val="24"/>
          <w:szCs w:val="24"/>
        </w:rPr>
        <w:t>El 6</w:t>
      </w:r>
      <w:r w:rsidR="000775DF" w:rsidRPr="00076685">
        <w:rPr>
          <w:rFonts w:ascii="Arial" w:eastAsia="Arial Unicode MS" w:hAnsi="Arial" w:cs="Arial"/>
          <w:sz w:val="24"/>
          <w:szCs w:val="24"/>
        </w:rPr>
        <w:t xml:space="preserve"> de </w:t>
      </w:r>
      <w:r w:rsidR="00D7289C" w:rsidRPr="00076685">
        <w:rPr>
          <w:rFonts w:ascii="Arial" w:eastAsia="Arial Unicode MS" w:hAnsi="Arial" w:cs="Arial"/>
          <w:sz w:val="24"/>
          <w:szCs w:val="24"/>
        </w:rPr>
        <w:t>diciembre</w:t>
      </w:r>
      <w:r w:rsidR="000775DF" w:rsidRPr="00076685">
        <w:rPr>
          <w:rFonts w:ascii="Arial" w:eastAsia="Arial Unicode MS" w:hAnsi="Arial" w:cs="Arial"/>
          <w:sz w:val="24"/>
          <w:szCs w:val="24"/>
        </w:rPr>
        <w:t xml:space="preserve"> de </w:t>
      </w:r>
      <w:r w:rsidR="00D7289C" w:rsidRPr="00076685">
        <w:rPr>
          <w:rFonts w:ascii="Arial" w:eastAsia="Arial Unicode MS" w:hAnsi="Arial" w:cs="Arial"/>
          <w:sz w:val="24"/>
          <w:szCs w:val="24"/>
        </w:rPr>
        <w:t>1996</w:t>
      </w:r>
      <w:r w:rsidR="000775DF" w:rsidRPr="00076685">
        <w:rPr>
          <w:rFonts w:ascii="Arial" w:eastAsia="Arial Unicode MS" w:hAnsi="Arial" w:cs="Arial"/>
          <w:sz w:val="24"/>
          <w:szCs w:val="24"/>
        </w:rPr>
        <w:t xml:space="preserve">, </w:t>
      </w:r>
      <w:r w:rsidR="00D7289C" w:rsidRPr="00076685">
        <w:rPr>
          <w:rFonts w:ascii="Arial" w:eastAsia="Arial Unicode MS" w:hAnsi="Arial" w:cs="Arial"/>
          <w:sz w:val="24"/>
          <w:szCs w:val="24"/>
        </w:rPr>
        <w:t xml:space="preserve">la Superintendencia </w:t>
      </w:r>
      <w:r w:rsidR="008B10C5" w:rsidRPr="00076685">
        <w:rPr>
          <w:rFonts w:ascii="Arial" w:eastAsia="Arial Unicode MS" w:hAnsi="Arial" w:cs="Arial"/>
          <w:sz w:val="24"/>
          <w:szCs w:val="24"/>
        </w:rPr>
        <w:t>General</w:t>
      </w:r>
      <w:r w:rsidR="00D7289C" w:rsidRPr="00076685">
        <w:rPr>
          <w:rFonts w:ascii="Arial" w:eastAsia="Arial Unicode MS" w:hAnsi="Arial" w:cs="Arial"/>
          <w:sz w:val="24"/>
          <w:szCs w:val="24"/>
        </w:rPr>
        <w:t xml:space="preserve"> de Puertos y </w:t>
      </w:r>
      <w:r w:rsidR="00664D9C" w:rsidRPr="00076685">
        <w:rPr>
          <w:rFonts w:ascii="Arial" w:eastAsia="Arial Unicode MS" w:hAnsi="Arial" w:cs="Arial"/>
          <w:sz w:val="24"/>
          <w:szCs w:val="24"/>
        </w:rPr>
        <w:t>Ocensa</w:t>
      </w:r>
      <w:r w:rsidR="000775DF" w:rsidRPr="00076685">
        <w:rPr>
          <w:rFonts w:ascii="Arial" w:eastAsia="Arial Unicode MS" w:hAnsi="Arial" w:cs="Arial"/>
          <w:sz w:val="24"/>
          <w:szCs w:val="24"/>
          <w:lang w:eastAsia="es-ES"/>
        </w:rPr>
        <w:t xml:space="preserve"> suscribieron el contrato de concesión</w:t>
      </w:r>
      <w:r w:rsidR="001D56AF" w:rsidRPr="00076685">
        <w:rPr>
          <w:rFonts w:ascii="Arial" w:eastAsia="Arial Unicode MS" w:hAnsi="Arial" w:cs="Arial"/>
          <w:sz w:val="24"/>
          <w:szCs w:val="24"/>
          <w:lang w:eastAsia="es-ES"/>
        </w:rPr>
        <w:t xml:space="preserve"> portuaria n.°</w:t>
      </w:r>
      <w:r w:rsidR="00DA28E2" w:rsidRPr="00076685">
        <w:rPr>
          <w:rFonts w:ascii="Arial" w:eastAsia="Arial Unicode MS" w:hAnsi="Arial" w:cs="Arial"/>
          <w:sz w:val="24"/>
          <w:szCs w:val="24"/>
          <w:lang w:eastAsia="es-ES"/>
        </w:rPr>
        <w:t xml:space="preserve"> 016</w:t>
      </w:r>
      <w:r w:rsidR="001D56AF" w:rsidRPr="00076685">
        <w:rPr>
          <w:rFonts w:ascii="Arial" w:eastAsia="Arial Unicode MS" w:hAnsi="Arial" w:cs="Arial"/>
          <w:sz w:val="24"/>
          <w:szCs w:val="24"/>
          <w:lang w:eastAsia="es-ES"/>
        </w:rPr>
        <w:t xml:space="preserve"> </w:t>
      </w:r>
      <w:r w:rsidR="000775DF" w:rsidRPr="00076685">
        <w:rPr>
          <w:rFonts w:ascii="Arial" w:eastAsia="Arial Unicode MS" w:hAnsi="Arial" w:cs="Arial"/>
          <w:sz w:val="24"/>
          <w:szCs w:val="24"/>
          <w:lang w:eastAsia="es-ES"/>
        </w:rPr>
        <w:t xml:space="preserve">para la </w:t>
      </w:r>
      <w:r w:rsidR="001D56AF" w:rsidRPr="00076685">
        <w:rPr>
          <w:rFonts w:ascii="Arial" w:eastAsia="Arial Unicode MS" w:hAnsi="Arial" w:cs="Arial"/>
          <w:sz w:val="24"/>
          <w:szCs w:val="24"/>
          <w:lang w:eastAsia="es-ES"/>
        </w:rPr>
        <w:t>construcción y operación de las instalaciones</w:t>
      </w:r>
      <w:r w:rsidR="008B10C5" w:rsidRPr="00076685">
        <w:rPr>
          <w:rFonts w:ascii="Arial" w:eastAsia="Arial Unicode MS" w:hAnsi="Arial" w:cs="Arial"/>
          <w:sz w:val="24"/>
          <w:szCs w:val="24"/>
          <w:lang w:eastAsia="es-ES"/>
        </w:rPr>
        <w:t xml:space="preserve"> </w:t>
      </w:r>
      <w:r w:rsidR="00DA28E2" w:rsidRPr="00076685">
        <w:rPr>
          <w:rFonts w:ascii="Arial" w:eastAsia="Arial Unicode MS" w:hAnsi="Arial" w:cs="Arial"/>
          <w:sz w:val="24"/>
          <w:szCs w:val="24"/>
          <w:lang w:eastAsia="es-ES"/>
        </w:rPr>
        <w:t xml:space="preserve">costa afuera de un nuevo terminal petrolero </w:t>
      </w:r>
      <w:r w:rsidR="007664BC" w:rsidRPr="00076685">
        <w:rPr>
          <w:rFonts w:ascii="Arial" w:eastAsia="Arial Unicode MS" w:hAnsi="Arial" w:cs="Arial"/>
          <w:sz w:val="24"/>
          <w:szCs w:val="24"/>
          <w:lang w:eastAsia="es-ES"/>
        </w:rPr>
        <w:t>en</w:t>
      </w:r>
      <w:r w:rsidR="00DA28E2" w:rsidRPr="00076685">
        <w:rPr>
          <w:rFonts w:ascii="Arial" w:eastAsia="Arial Unicode MS" w:hAnsi="Arial" w:cs="Arial"/>
          <w:sz w:val="24"/>
          <w:szCs w:val="24"/>
          <w:lang w:eastAsia="es-ES"/>
        </w:rPr>
        <w:t xml:space="preserve"> Coveñas destinado al cargue de crudo de exportación, el que se destinó originalmente al servicio privado (fls. 77 y 78, c. pruebas 1, cláusula primera)</w:t>
      </w:r>
      <w:r w:rsidR="000775DF" w:rsidRPr="00076685">
        <w:rPr>
          <w:rFonts w:ascii="Arial" w:eastAsia="Arial Unicode MS" w:hAnsi="Arial" w:cs="Arial"/>
          <w:sz w:val="24"/>
          <w:szCs w:val="24"/>
          <w:lang w:eastAsia="es-ES"/>
        </w:rPr>
        <w:t>.</w:t>
      </w:r>
      <w:r w:rsidR="00A17EB8" w:rsidRPr="00076685">
        <w:rPr>
          <w:rFonts w:ascii="Arial" w:eastAsia="Arial Unicode MS" w:hAnsi="Arial" w:cs="Arial"/>
          <w:sz w:val="24"/>
          <w:szCs w:val="24"/>
          <w:lang w:eastAsia="es-ES"/>
        </w:rPr>
        <w:t xml:space="preserve"> </w:t>
      </w:r>
    </w:p>
    <w:p w14:paraId="6AC4341D" w14:textId="77777777" w:rsidR="00D66834" w:rsidRPr="00076685" w:rsidRDefault="00D66834"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p>
    <w:p w14:paraId="041020CB" w14:textId="77777777" w:rsidR="00D66834" w:rsidRPr="00076685" w:rsidRDefault="00D66834"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r w:rsidRPr="00076685">
        <w:rPr>
          <w:rFonts w:ascii="Arial" w:eastAsia="Arial Unicode MS" w:hAnsi="Arial" w:cs="Arial"/>
          <w:sz w:val="24"/>
          <w:szCs w:val="24"/>
          <w:lang w:eastAsia="es-ES"/>
        </w:rPr>
        <w:t xml:space="preserve">2. </w:t>
      </w:r>
      <w:r w:rsidR="00F474D7" w:rsidRPr="00076685">
        <w:rPr>
          <w:rFonts w:ascii="Arial" w:eastAsia="Arial Unicode MS" w:hAnsi="Arial" w:cs="Arial"/>
          <w:sz w:val="24"/>
          <w:szCs w:val="24"/>
          <w:lang w:eastAsia="es-ES"/>
        </w:rPr>
        <w:t>Mediante otros</w:t>
      </w:r>
      <w:r w:rsidR="00C52685" w:rsidRPr="00076685">
        <w:rPr>
          <w:rFonts w:ascii="Arial" w:eastAsia="Arial Unicode MS" w:hAnsi="Arial" w:cs="Arial"/>
          <w:sz w:val="24"/>
          <w:szCs w:val="24"/>
          <w:lang w:eastAsia="es-ES"/>
        </w:rPr>
        <w:t xml:space="preserve">í n.° 1, sin fecha, </w:t>
      </w:r>
      <w:r w:rsidR="006538B6" w:rsidRPr="00076685">
        <w:rPr>
          <w:rFonts w:ascii="Arial" w:eastAsia="Arial Unicode MS" w:hAnsi="Arial" w:cs="Arial"/>
          <w:sz w:val="24"/>
          <w:szCs w:val="24"/>
          <w:lang w:eastAsia="es-ES"/>
        </w:rPr>
        <w:t xml:space="preserve">la Superintendencia General de Puertos </w:t>
      </w:r>
      <w:r w:rsidR="00580B73" w:rsidRPr="00076685">
        <w:rPr>
          <w:rFonts w:ascii="Arial" w:eastAsia="Arial Unicode MS" w:hAnsi="Arial" w:cs="Arial"/>
          <w:sz w:val="24"/>
          <w:szCs w:val="24"/>
          <w:lang w:eastAsia="es-ES"/>
        </w:rPr>
        <w:t>cedió su posición contractual al Instituto Nacional de Concesiones, INCO (fls. 230 a 232, c. pruebas 1).</w:t>
      </w:r>
    </w:p>
    <w:p w14:paraId="79C6C091" w14:textId="77777777" w:rsidR="001969E9" w:rsidRPr="00076685" w:rsidRDefault="001969E9"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p>
    <w:p w14:paraId="58D67D0D" w14:textId="77777777" w:rsidR="001969E9" w:rsidRPr="00076685" w:rsidRDefault="001969E9"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r w:rsidRPr="00076685">
        <w:rPr>
          <w:rFonts w:ascii="Arial" w:eastAsia="Arial Unicode MS" w:hAnsi="Arial" w:cs="Arial"/>
          <w:sz w:val="24"/>
          <w:szCs w:val="24"/>
          <w:lang w:eastAsia="es-ES"/>
        </w:rPr>
        <w:t>3. Por medio del otrosí n.° 2 del 24 de octubre de 2011 se modificaron varias cláusulas del contrato</w:t>
      </w:r>
      <w:r w:rsidR="007664BC" w:rsidRPr="00076685">
        <w:rPr>
          <w:rFonts w:ascii="Arial" w:eastAsia="Arial Unicode MS" w:hAnsi="Arial" w:cs="Arial"/>
          <w:sz w:val="24"/>
          <w:szCs w:val="24"/>
          <w:lang w:eastAsia="es-ES"/>
        </w:rPr>
        <w:t xml:space="preserve">, para lo que aquí interesa las cláusulas 2ª y 3ª del modificatorio impusieron a Ocensa el pago de una nueva contraprestación, en lo que respecta la primera, </w:t>
      </w:r>
      <w:r w:rsidR="004B48BB" w:rsidRPr="00076685">
        <w:rPr>
          <w:rFonts w:ascii="Arial" w:eastAsia="Arial Unicode MS" w:hAnsi="Arial" w:cs="Arial"/>
          <w:sz w:val="24"/>
          <w:szCs w:val="24"/>
          <w:lang w:eastAsia="es-ES"/>
        </w:rPr>
        <w:t xml:space="preserve">y </w:t>
      </w:r>
      <w:r w:rsidR="007664BC" w:rsidRPr="00076685">
        <w:rPr>
          <w:rFonts w:ascii="Arial" w:eastAsia="Arial Unicode MS" w:hAnsi="Arial" w:cs="Arial"/>
          <w:sz w:val="24"/>
          <w:szCs w:val="24"/>
          <w:lang w:eastAsia="es-ES"/>
        </w:rPr>
        <w:t>un reajuste a esa obligación cuando entrara en vigencia del Conpes n.° 3744 de 2013</w:t>
      </w:r>
      <w:r w:rsidR="004B48BB" w:rsidRPr="00076685">
        <w:rPr>
          <w:rFonts w:ascii="Arial" w:eastAsia="Arial Unicode MS" w:hAnsi="Arial" w:cs="Arial"/>
          <w:sz w:val="24"/>
          <w:szCs w:val="24"/>
          <w:lang w:eastAsia="es-ES"/>
        </w:rPr>
        <w:t xml:space="preserve">, en cuanto a la otra </w:t>
      </w:r>
      <w:r w:rsidRPr="00076685">
        <w:rPr>
          <w:rFonts w:ascii="Arial" w:eastAsia="Arial Unicode MS" w:hAnsi="Arial" w:cs="Arial"/>
          <w:sz w:val="24"/>
          <w:szCs w:val="24"/>
          <w:lang w:eastAsia="es-ES"/>
        </w:rPr>
        <w:t>(fls. 292 a 303, c. pruebas 1).</w:t>
      </w:r>
    </w:p>
    <w:bookmarkEnd w:id="1"/>
    <w:p w14:paraId="378837A9" w14:textId="77777777" w:rsidR="00EC0FE0" w:rsidRPr="00076685" w:rsidRDefault="00EC0FE0" w:rsidP="00DA28E2">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p>
    <w:p w14:paraId="7FCC235C" w14:textId="77777777" w:rsidR="007D01B2" w:rsidRPr="00076685" w:rsidRDefault="00DF5F92"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7D01B2" w:rsidRPr="00076685">
        <w:rPr>
          <w:rFonts w:ascii="Arial" w:hAnsi="Arial" w:cs="Arial"/>
          <w:b/>
          <w:sz w:val="24"/>
          <w:szCs w:val="24"/>
        </w:rPr>
        <w:t xml:space="preserve">2. El pacto arbitral </w:t>
      </w:r>
    </w:p>
    <w:p w14:paraId="55757FE0" w14:textId="77777777" w:rsidR="007D01B2" w:rsidRPr="00076685" w:rsidRDefault="007D01B2" w:rsidP="00C43255">
      <w:pPr>
        <w:pStyle w:val="Sinespaciado"/>
        <w:spacing w:line="360" w:lineRule="auto"/>
        <w:jc w:val="both"/>
        <w:rPr>
          <w:rFonts w:ascii="Arial" w:hAnsi="Arial" w:cs="Arial"/>
          <w:sz w:val="24"/>
          <w:szCs w:val="24"/>
        </w:rPr>
      </w:pPr>
    </w:p>
    <w:p w14:paraId="17B78D2B" w14:textId="77777777" w:rsidR="00574FA1" w:rsidRPr="00076685" w:rsidRDefault="001969E9" w:rsidP="009E5219">
      <w:pPr>
        <w:pStyle w:val="Sinespaciado"/>
        <w:spacing w:line="360" w:lineRule="auto"/>
        <w:jc w:val="both"/>
        <w:rPr>
          <w:rFonts w:ascii="Arial" w:hAnsi="Arial" w:cs="Arial"/>
          <w:sz w:val="24"/>
          <w:szCs w:val="24"/>
        </w:rPr>
      </w:pPr>
      <w:r w:rsidRPr="00076685">
        <w:rPr>
          <w:rFonts w:ascii="Arial" w:hAnsi="Arial" w:cs="Arial"/>
          <w:sz w:val="24"/>
          <w:szCs w:val="24"/>
        </w:rPr>
        <w:t>4</w:t>
      </w:r>
      <w:r w:rsidR="00AE66B8" w:rsidRPr="00076685">
        <w:rPr>
          <w:rFonts w:ascii="Arial" w:hAnsi="Arial" w:cs="Arial"/>
          <w:sz w:val="24"/>
          <w:szCs w:val="24"/>
        </w:rPr>
        <w:t xml:space="preserve">. </w:t>
      </w:r>
      <w:r w:rsidR="00B74F84" w:rsidRPr="00076685">
        <w:rPr>
          <w:rFonts w:ascii="Arial" w:hAnsi="Arial" w:cs="Arial"/>
          <w:sz w:val="24"/>
          <w:szCs w:val="24"/>
        </w:rPr>
        <w:t>En la cláusula décima octava</w:t>
      </w:r>
      <w:r w:rsidR="009E5219" w:rsidRPr="00076685">
        <w:rPr>
          <w:rFonts w:ascii="Arial" w:hAnsi="Arial" w:cs="Arial"/>
          <w:sz w:val="24"/>
          <w:szCs w:val="24"/>
        </w:rPr>
        <w:t xml:space="preserve"> del contrato </w:t>
      </w:r>
      <w:r w:rsidR="008A7D8E" w:rsidRPr="00076685">
        <w:rPr>
          <w:rFonts w:ascii="Arial" w:hAnsi="Arial" w:cs="Arial"/>
          <w:sz w:val="24"/>
          <w:szCs w:val="24"/>
        </w:rPr>
        <w:t xml:space="preserve">en estudio </w:t>
      </w:r>
      <w:r w:rsidR="009E5219" w:rsidRPr="00076685">
        <w:rPr>
          <w:rFonts w:ascii="Arial" w:hAnsi="Arial" w:cs="Arial"/>
          <w:sz w:val="24"/>
          <w:szCs w:val="24"/>
        </w:rPr>
        <w:t xml:space="preserve">se pactó que </w:t>
      </w:r>
      <w:r w:rsidR="009E5219" w:rsidRPr="00076685">
        <w:rPr>
          <w:rFonts w:ascii="Arial" w:hAnsi="Arial" w:cs="Arial"/>
          <w:i/>
          <w:sz w:val="24"/>
          <w:szCs w:val="24"/>
        </w:rPr>
        <w:t>“</w:t>
      </w:r>
      <w:r w:rsidR="00B74F84" w:rsidRPr="00076685">
        <w:rPr>
          <w:rFonts w:ascii="Arial" w:hAnsi="Arial" w:cs="Arial"/>
          <w:i/>
          <w:sz w:val="24"/>
          <w:szCs w:val="24"/>
        </w:rPr>
        <w:t xml:space="preserve">[s]alvo la aplicación de la cláusula de caducidad y sus efectos, así como, de las cláusulas excepcionales que contengan los principios previstos en los artículos 15, 16 y 17 de la Ley 80 de 1993, cualquier disputa o controversia surgida con relación al presente contrato, que se susceptible de transacción y que no pueda arreglarse directamente entre las partes, o que no sea sometida a arbitramento técnico según lo establecido más adelante en esta misma cláusula, será dirimida bajo las reglas de arbitramento vigentes en Colombia al momento en que se solicita el mismo, por una de las dos partes” </w:t>
      </w:r>
      <w:r w:rsidR="00B74F84" w:rsidRPr="00076685">
        <w:rPr>
          <w:rFonts w:ascii="Arial" w:hAnsi="Arial" w:cs="Arial"/>
          <w:sz w:val="24"/>
          <w:szCs w:val="24"/>
        </w:rPr>
        <w:t>(fl. 98, c. pruebas 1)</w:t>
      </w:r>
      <w:r w:rsidR="00B74F84" w:rsidRPr="00076685">
        <w:rPr>
          <w:rFonts w:ascii="Arial" w:hAnsi="Arial" w:cs="Arial"/>
          <w:i/>
          <w:sz w:val="24"/>
          <w:szCs w:val="24"/>
        </w:rPr>
        <w:t xml:space="preserve">. </w:t>
      </w:r>
      <w:r w:rsidR="009E5219" w:rsidRPr="00076685">
        <w:rPr>
          <w:rFonts w:ascii="Arial" w:hAnsi="Arial" w:cs="Arial"/>
          <w:sz w:val="24"/>
          <w:szCs w:val="24"/>
        </w:rPr>
        <w:t xml:space="preserve">En la misma estipulación se fijaron las reglas para la aplicación de dicho acuerdo (fls. </w:t>
      </w:r>
      <w:r w:rsidR="00B74F84" w:rsidRPr="00076685">
        <w:rPr>
          <w:rFonts w:ascii="Arial" w:hAnsi="Arial" w:cs="Arial"/>
          <w:sz w:val="24"/>
          <w:szCs w:val="24"/>
        </w:rPr>
        <w:t>99 y 100</w:t>
      </w:r>
      <w:r w:rsidR="009E5219" w:rsidRPr="00076685">
        <w:rPr>
          <w:rFonts w:ascii="Arial" w:hAnsi="Arial" w:cs="Arial"/>
          <w:sz w:val="24"/>
          <w:szCs w:val="24"/>
        </w:rPr>
        <w:t>, c. pruebas n.° 1).</w:t>
      </w:r>
    </w:p>
    <w:p w14:paraId="77AF6776" w14:textId="77777777" w:rsidR="0020208B" w:rsidRPr="00076685" w:rsidRDefault="0020208B" w:rsidP="008A7D8E">
      <w:pPr>
        <w:pStyle w:val="Sinespaciado"/>
        <w:spacing w:line="360" w:lineRule="auto"/>
        <w:ind w:right="595"/>
        <w:jc w:val="both"/>
        <w:rPr>
          <w:rFonts w:ascii="Arial" w:hAnsi="Arial" w:cs="Arial"/>
          <w:bCs/>
          <w:sz w:val="24"/>
          <w:szCs w:val="24"/>
        </w:rPr>
      </w:pPr>
    </w:p>
    <w:p w14:paraId="1F210697" w14:textId="77777777" w:rsidR="008E1FC4" w:rsidRPr="00076685" w:rsidRDefault="008E1FC4" w:rsidP="008E1FC4">
      <w:pPr>
        <w:pStyle w:val="Sinespaciado"/>
        <w:spacing w:line="360" w:lineRule="auto"/>
        <w:jc w:val="both"/>
        <w:rPr>
          <w:rFonts w:ascii="Arial" w:hAnsi="Arial" w:cs="Arial"/>
          <w:b/>
          <w:sz w:val="24"/>
          <w:szCs w:val="24"/>
        </w:rPr>
      </w:pPr>
      <w:r w:rsidRPr="00076685">
        <w:rPr>
          <w:rFonts w:ascii="Arial" w:hAnsi="Arial" w:cs="Arial"/>
          <w:b/>
          <w:sz w:val="24"/>
          <w:szCs w:val="24"/>
        </w:rPr>
        <w:lastRenderedPageBreak/>
        <w:t>1.3</w:t>
      </w:r>
      <w:r w:rsidR="0068305C" w:rsidRPr="00076685">
        <w:rPr>
          <w:rFonts w:ascii="Arial" w:hAnsi="Arial" w:cs="Arial"/>
          <w:b/>
          <w:sz w:val="24"/>
          <w:szCs w:val="24"/>
        </w:rPr>
        <w:t>. La demanda</w:t>
      </w:r>
      <w:r w:rsidRPr="00076685">
        <w:rPr>
          <w:rFonts w:ascii="Arial" w:hAnsi="Arial" w:cs="Arial"/>
          <w:b/>
          <w:sz w:val="24"/>
          <w:szCs w:val="24"/>
        </w:rPr>
        <w:t xml:space="preserve"> arbitral </w:t>
      </w:r>
    </w:p>
    <w:p w14:paraId="510697E9" w14:textId="77777777" w:rsidR="008E1FC4" w:rsidRPr="00076685" w:rsidRDefault="008E1FC4" w:rsidP="00C43255">
      <w:pPr>
        <w:pStyle w:val="Sinespaciado"/>
        <w:spacing w:line="360" w:lineRule="auto"/>
        <w:jc w:val="both"/>
        <w:rPr>
          <w:rFonts w:ascii="Arial" w:hAnsi="Arial" w:cs="Arial"/>
          <w:sz w:val="24"/>
          <w:szCs w:val="24"/>
        </w:rPr>
      </w:pPr>
    </w:p>
    <w:p w14:paraId="04FEA34F" w14:textId="77777777" w:rsidR="000F4699" w:rsidRPr="00076685" w:rsidRDefault="003906C7"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5. </w:t>
      </w:r>
      <w:r w:rsidR="007D01B2" w:rsidRPr="00076685">
        <w:rPr>
          <w:rFonts w:ascii="Arial" w:hAnsi="Arial" w:cs="Arial"/>
          <w:sz w:val="24"/>
          <w:szCs w:val="24"/>
        </w:rPr>
        <w:t xml:space="preserve">El </w:t>
      </w:r>
      <w:r w:rsidR="002E3B4C" w:rsidRPr="00076685">
        <w:rPr>
          <w:rFonts w:ascii="Arial" w:hAnsi="Arial" w:cs="Arial"/>
          <w:sz w:val="24"/>
          <w:szCs w:val="24"/>
        </w:rPr>
        <w:t>2</w:t>
      </w:r>
      <w:r w:rsidR="0017333B" w:rsidRPr="00076685">
        <w:rPr>
          <w:rFonts w:ascii="Arial" w:hAnsi="Arial" w:cs="Arial"/>
          <w:sz w:val="24"/>
          <w:szCs w:val="24"/>
        </w:rPr>
        <w:t>2</w:t>
      </w:r>
      <w:r w:rsidR="007D01B2" w:rsidRPr="00076685">
        <w:rPr>
          <w:rFonts w:ascii="Arial" w:hAnsi="Arial" w:cs="Arial"/>
          <w:sz w:val="24"/>
          <w:szCs w:val="24"/>
        </w:rPr>
        <w:t xml:space="preserve"> de </w:t>
      </w:r>
      <w:r w:rsidR="0017333B" w:rsidRPr="00076685">
        <w:rPr>
          <w:rFonts w:ascii="Arial" w:hAnsi="Arial" w:cs="Arial"/>
          <w:sz w:val="24"/>
          <w:szCs w:val="24"/>
        </w:rPr>
        <w:t xml:space="preserve">diciembre de 2015 </w:t>
      </w:r>
      <w:r w:rsidR="004A568D" w:rsidRPr="00076685">
        <w:rPr>
          <w:rFonts w:ascii="Arial" w:hAnsi="Arial" w:cs="Arial"/>
          <w:sz w:val="24"/>
          <w:szCs w:val="24"/>
        </w:rPr>
        <w:t xml:space="preserve">(fl. </w:t>
      </w:r>
      <w:r w:rsidR="0017333B" w:rsidRPr="00076685">
        <w:rPr>
          <w:rFonts w:ascii="Arial" w:hAnsi="Arial" w:cs="Arial"/>
          <w:sz w:val="24"/>
          <w:szCs w:val="24"/>
        </w:rPr>
        <w:t>1</w:t>
      </w:r>
      <w:r w:rsidR="004A568D" w:rsidRPr="00076685">
        <w:rPr>
          <w:rFonts w:ascii="Arial" w:hAnsi="Arial" w:cs="Arial"/>
          <w:sz w:val="24"/>
          <w:szCs w:val="24"/>
        </w:rPr>
        <w:t xml:space="preserve">, </w:t>
      </w:r>
      <w:r w:rsidR="002E3B4C" w:rsidRPr="00076685">
        <w:rPr>
          <w:rFonts w:ascii="Arial" w:hAnsi="Arial" w:cs="Arial"/>
          <w:sz w:val="24"/>
          <w:szCs w:val="24"/>
        </w:rPr>
        <w:t xml:space="preserve">c. </w:t>
      </w:r>
      <w:r w:rsidR="0017333B" w:rsidRPr="00076685">
        <w:rPr>
          <w:rFonts w:ascii="Arial" w:hAnsi="Arial" w:cs="Arial"/>
          <w:sz w:val="24"/>
          <w:szCs w:val="24"/>
        </w:rPr>
        <w:t>ppal 1</w:t>
      </w:r>
      <w:r w:rsidR="004A568D" w:rsidRPr="00076685">
        <w:rPr>
          <w:rFonts w:ascii="Arial" w:hAnsi="Arial" w:cs="Arial"/>
          <w:sz w:val="24"/>
          <w:szCs w:val="24"/>
        </w:rPr>
        <w:t>)</w:t>
      </w:r>
      <w:r w:rsidR="0055136A" w:rsidRPr="00076685">
        <w:rPr>
          <w:rFonts w:ascii="Arial" w:hAnsi="Arial" w:cs="Arial"/>
          <w:sz w:val="24"/>
          <w:szCs w:val="24"/>
        </w:rPr>
        <w:t>,</w:t>
      </w:r>
      <w:r w:rsidR="002E3B4C" w:rsidRPr="00076685">
        <w:rPr>
          <w:rFonts w:ascii="Arial" w:hAnsi="Arial" w:cs="Arial"/>
          <w:sz w:val="24"/>
          <w:szCs w:val="24"/>
        </w:rPr>
        <w:t xml:space="preserve"> </w:t>
      </w:r>
      <w:r w:rsidR="0017333B" w:rsidRPr="00076685">
        <w:rPr>
          <w:rFonts w:ascii="Arial" w:hAnsi="Arial" w:cs="Arial"/>
          <w:sz w:val="24"/>
          <w:szCs w:val="24"/>
        </w:rPr>
        <w:t>Ocensa</w:t>
      </w:r>
      <w:r w:rsidR="00E7516C" w:rsidRPr="00076685">
        <w:rPr>
          <w:rFonts w:ascii="Arial" w:hAnsi="Arial" w:cs="Arial"/>
          <w:sz w:val="24"/>
          <w:szCs w:val="24"/>
        </w:rPr>
        <w:t xml:space="preserve"> </w:t>
      </w:r>
      <w:r w:rsidR="007D01B2" w:rsidRPr="00076685">
        <w:rPr>
          <w:rFonts w:ascii="Arial" w:hAnsi="Arial" w:cs="Arial"/>
          <w:sz w:val="24"/>
          <w:szCs w:val="24"/>
        </w:rPr>
        <w:t>present</w:t>
      </w:r>
      <w:r w:rsidR="000D3D0D" w:rsidRPr="00076685">
        <w:rPr>
          <w:rFonts w:ascii="Arial" w:hAnsi="Arial" w:cs="Arial"/>
          <w:sz w:val="24"/>
          <w:szCs w:val="24"/>
        </w:rPr>
        <w:t>ó</w:t>
      </w:r>
      <w:r w:rsidR="007D01B2" w:rsidRPr="00076685">
        <w:rPr>
          <w:rFonts w:ascii="Arial" w:hAnsi="Arial" w:cs="Arial"/>
          <w:sz w:val="24"/>
          <w:szCs w:val="24"/>
        </w:rPr>
        <w:t xml:space="preserve"> solicitud de convocatoria de Tribunal de Arbitramento y demanda </w:t>
      </w:r>
      <w:r w:rsidR="009F012A" w:rsidRPr="00076685">
        <w:rPr>
          <w:rFonts w:ascii="Arial" w:hAnsi="Arial" w:cs="Arial"/>
          <w:sz w:val="24"/>
          <w:szCs w:val="24"/>
        </w:rPr>
        <w:t>ante el Centro de</w:t>
      </w:r>
      <w:r w:rsidR="000D3D0D" w:rsidRPr="00076685">
        <w:rPr>
          <w:rFonts w:ascii="Arial" w:hAnsi="Arial" w:cs="Arial"/>
          <w:sz w:val="24"/>
          <w:szCs w:val="24"/>
        </w:rPr>
        <w:t xml:space="preserve"> Arbitraje y</w:t>
      </w:r>
      <w:r w:rsidR="009F012A" w:rsidRPr="00076685">
        <w:rPr>
          <w:rFonts w:ascii="Arial" w:hAnsi="Arial" w:cs="Arial"/>
          <w:sz w:val="24"/>
          <w:szCs w:val="24"/>
        </w:rPr>
        <w:t xml:space="preserve"> </w:t>
      </w:r>
      <w:r w:rsidR="000D3D0D" w:rsidRPr="00076685">
        <w:rPr>
          <w:rFonts w:ascii="Arial" w:hAnsi="Arial" w:cs="Arial"/>
          <w:sz w:val="24"/>
          <w:szCs w:val="24"/>
        </w:rPr>
        <w:t>Conciliación de la Cámara de Comercio de B</w:t>
      </w:r>
      <w:r w:rsidR="0017333B" w:rsidRPr="00076685">
        <w:rPr>
          <w:rFonts w:ascii="Arial" w:hAnsi="Arial" w:cs="Arial"/>
          <w:sz w:val="24"/>
          <w:szCs w:val="24"/>
        </w:rPr>
        <w:t>ogotá</w:t>
      </w:r>
      <w:r w:rsidR="00052E48" w:rsidRPr="00076685">
        <w:rPr>
          <w:rFonts w:ascii="Arial" w:hAnsi="Arial" w:cs="Arial"/>
          <w:sz w:val="24"/>
          <w:szCs w:val="24"/>
        </w:rPr>
        <w:t>,</w:t>
      </w:r>
      <w:r w:rsidR="007D01B2" w:rsidRPr="00076685">
        <w:rPr>
          <w:rFonts w:ascii="Arial" w:hAnsi="Arial" w:cs="Arial"/>
          <w:sz w:val="24"/>
          <w:szCs w:val="24"/>
        </w:rPr>
        <w:t xml:space="preserve"> con el fin de solucionar las diferencias surgidas </w:t>
      </w:r>
      <w:r w:rsidR="002E3B4C" w:rsidRPr="00076685">
        <w:rPr>
          <w:rFonts w:ascii="Arial" w:hAnsi="Arial" w:cs="Arial"/>
          <w:sz w:val="24"/>
          <w:szCs w:val="24"/>
        </w:rPr>
        <w:t>dentro del</w:t>
      </w:r>
      <w:r w:rsidR="007D01B2" w:rsidRPr="00076685">
        <w:rPr>
          <w:rFonts w:ascii="Arial" w:hAnsi="Arial" w:cs="Arial"/>
          <w:sz w:val="24"/>
          <w:szCs w:val="24"/>
        </w:rPr>
        <w:t xml:space="preserve"> </w:t>
      </w:r>
      <w:r w:rsidR="00F75DAB" w:rsidRPr="00076685">
        <w:rPr>
          <w:rFonts w:ascii="Arial" w:hAnsi="Arial" w:cs="Arial"/>
          <w:sz w:val="24"/>
          <w:szCs w:val="24"/>
        </w:rPr>
        <w:t>c</w:t>
      </w:r>
      <w:r w:rsidR="007D01B2" w:rsidRPr="00076685">
        <w:rPr>
          <w:rFonts w:ascii="Arial" w:hAnsi="Arial" w:cs="Arial"/>
          <w:sz w:val="24"/>
          <w:szCs w:val="24"/>
        </w:rPr>
        <w:t xml:space="preserve">ontrato </w:t>
      </w:r>
      <w:r w:rsidR="00F75DAB" w:rsidRPr="00076685">
        <w:rPr>
          <w:rFonts w:ascii="Arial" w:hAnsi="Arial" w:cs="Arial"/>
          <w:sz w:val="24"/>
          <w:szCs w:val="24"/>
        </w:rPr>
        <w:t xml:space="preserve">de </w:t>
      </w:r>
      <w:r w:rsidR="000D3D0D" w:rsidRPr="00076685">
        <w:rPr>
          <w:rFonts w:ascii="Arial" w:hAnsi="Arial" w:cs="Arial"/>
          <w:sz w:val="24"/>
          <w:szCs w:val="24"/>
        </w:rPr>
        <w:t>concesión</w:t>
      </w:r>
      <w:r w:rsidR="00AA58B6" w:rsidRPr="00076685">
        <w:rPr>
          <w:rFonts w:ascii="Arial" w:hAnsi="Arial" w:cs="Arial"/>
          <w:sz w:val="24"/>
          <w:szCs w:val="24"/>
        </w:rPr>
        <w:t xml:space="preserve"> portuaria</w:t>
      </w:r>
      <w:r w:rsidR="000D3D0D" w:rsidRPr="00076685">
        <w:rPr>
          <w:rFonts w:ascii="Arial" w:hAnsi="Arial" w:cs="Arial"/>
          <w:sz w:val="24"/>
          <w:szCs w:val="24"/>
        </w:rPr>
        <w:t xml:space="preserve"> n.° </w:t>
      </w:r>
      <w:r w:rsidR="00AA58B6" w:rsidRPr="00076685">
        <w:rPr>
          <w:rFonts w:ascii="Arial" w:hAnsi="Arial" w:cs="Arial"/>
          <w:sz w:val="24"/>
          <w:szCs w:val="24"/>
        </w:rPr>
        <w:t>16</w:t>
      </w:r>
      <w:r w:rsidR="000D3D0D" w:rsidRPr="00076685">
        <w:rPr>
          <w:rFonts w:ascii="Arial" w:hAnsi="Arial" w:cs="Arial"/>
          <w:sz w:val="24"/>
          <w:szCs w:val="24"/>
        </w:rPr>
        <w:t xml:space="preserve"> del</w:t>
      </w:r>
      <w:r w:rsidR="00AA58B6" w:rsidRPr="00076685">
        <w:rPr>
          <w:rFonts w:ascii="Arial" w:hAnsi="Arial" w:cs="Arial"/>
          <w:sz w:val="24"/>
          <w:szCs w:val="24"/>
        </w:rPr>
        <w:t xml:space="preserve"> 6</w:t>
      </w:r>
      <w:r w:rsidR="000D3D0D" w:rsidRPr="00076685">
        <w:rPr>
          <w:rFonts w:ascii="Arial" w:hAnsi="Arial" w:cs="Arial"/>
          <w:sz w:val="24"/>
          <w:szCs w:val="24"/>
        </w:rPr>
        <w:t xml:space="preserve"> de </w:t>
      </w:r>
      <w:r w:rsidR="00AA58B6" w:rsidRPr="00076685">
        <w:rPr>
          <w:rFonts w:ascii="Arial" w:hAnsi="Arial" w:cs="Arial"/>
          <w:sz w:val="24"/>
          <w:szCs w:val="24"/>
        </w:rPr>
        <w:t>diciembre de 1996</w:t>
      </w:r>
      <w:r w:rsidR="007D01B2" w:rsidRPr="00076685">
        <w:rPr>
          <w:rFonts w:ascii="Arial" w:hAnsi="Arial" w:cs="Arial"/>
          <w:sz w:val="24"/>
          <w:szCs w:val="24"/>
        </w:rPr>
        <w:t xml:space="preserve"> (fls.</w:t>
      </w:r>
      <w:r w:rsidR="00F83686" w:rsidRPr="00076685">
        <w:rPr>
          <w:rFonts w:ascii="Arial" w:hAnsi="Arial" w:cs="Arial"/>
          <w:sz w:val="24"/>
          <w:szCs w:val="24"/>
        </w:rPr>
        <w:t xml:space="preserve"> </w:t>
      </w:r>
      <w:r w:rsidR="00AA58B6" w:rsidRPr="00076685">
        <w:rPr>
          <w:rFonts w:ascii="Arial" w:hAnsi="Arial" w:cs="Arial"/>
          <w:sz w:val="24"/>
          <w:szCs w:val="24"/>
        </w:rPr>
        <w:t>1 a 64</w:t>
      </w:r>
      <w:r w:rsidR="00F83686" w:rsidRPr="00076685">
        <w:rPr>
          <w:rFonts w:ascii="Arial" w:hAnsi="Arial" w:cs="Arial"/>
          <w:sz w:val="24"/>
          <w:szCs w:val="24"/>
        </w:rPr>
        <w:t xml:space="preserve">, </w:t>
      </w:r>
      <w:r w:rsidR="002E3B4C" w:rsidRPr="00076685">
        <w:rPr>
          <w:rFonts w:ascii="Arial" w:hAnsi="Arial" w:cs="Arial"/>
          <w:sz w:val="24"/>
          <w:szCs w:val="24"/>
        </w:rPr>
        <w:t xml:space="preserve">c. </w:t>
      </w:r>
      <w:r w:rsidR="000D3D0D" w:rsidRPr="00076685">
        <w:rPr>
          <w:rFonts w:ascii="Arial" w:hAnsi="Arial" w:cs="Arial"/>
          <w:sz w:val="24"/>
          <w:szCs w:val="24"/>
        </w:rPr>
        <w:t>ppal 1</w:t>
      </w:r>
      <w:r w:rsidR="007D01B2" w:rsidRPr="00076685">
        <w:rPr>
          <w:rFonts w:ascii="Arial" w:hAnsi="Arial" w:cs="Arial"/>
          <w:sz w:val="24"/>
          <w:szCs w:val="24"/>
        </w:rPr>
        <w:t>)</w:t>
      </w:r>
      <w:r w:rsidR="00312D82" w:rsidRPr="00076685">
        <w:rPr>
          <w:rFonts w:ascii="Arial" w:hAnsi="Arial" w:cs="Arial"/>
          <w:sz w:val="24"/>
          <w:szCs w:val="24"/>
        </w:rPr>
        <w:t xml:space="preserve">. </w:t>
      </w:r>
    </w:p>
    <w:p w14:paraId="37CBC320" w14:textId="77777777" w:rsidR="000F4699" w:rsidRPr="00076685" w:rsidRDefault="000F4699" w:rsidP="00C43255">
      <w:pPr>
        <w:pStyle w:val="Sinespaciado"/>
        <w:spacing w:line="360" w:lineRule="auto"/>
        <w:jc w:val="both"/>
        <w:rPr>
          <w:rFonts w:ascii="Arial" w:hAnsi="Arial" w:cs="Arial"/>
          <w:sz w:val="24"/>
          <w:szCs w:val="24"/>
        </w:rPr>
      </w:pPr>
    </w:p>
    <w:p w14:paraId="1F0969A9" w14:textId="77777777" w:rsidR="00F35509" w:rsidRPr="00076685" w:rsidRDefault="000F4699" w:rsidP="00C43255">
      <w:pPr>
        <w:pStyle w:val="Sinespaciado"/>
        <w:spacing w:line="360" w:lineRule="auto"/>
        <w:jc w:val="both"/>
        <w:rPr>
          <w:rFonts w:ascii="Arial" w:hAnsi="Arial" w:cs="Arial"/>
          <w:sz w:val="24"/>
          <w:szCs w:val="24"/>
        </w:rPr>
      </w:pPr>
      <w:r w:rsidRPr="00076685">
        <w:rPr>
          <w:rFonts w:ascii="Arial" w:hAnsi="Arial" w:cs="Arial"/>
          <w:sz w:val="24"/>
          <w:szCs w:val="24"/>
        </w:rPr>
        <w:t>6. El 23 de noviembre de 2016, la demanda fue reformad</w:t>
      </w:r>
      <w:r w:rsidR="00E15E42" w:rsidRPr="00076685">
        <w:rPr>
          <w:rFonts w:ascii="Arial" w:hAnsi="Arial" w:cs="Arial"/>
          <w:sz w:val="24"/>
          <w:szCs w:val="24"/>
        </w:rPr>
        <w:t xml:space="preserve">a e integrada en un solo texto y cuyas </w:t>
      </w:r>
      <w:r w:rsidR="007D01B2" w:rsidRPr="00076685">
        <w:rPr>
          <w:rFonts w:ascii="Arial" w:hAnsi="Arial" w:cs="Arial"/>
          <w:sz w:val="24"/>
          <w:szCs w:val="24"/>
        </w:rPr>
        <w:t>declaraciones y condenas</w:t>
      </w:r>
      <w:r w:rsidR="00F83686" w:rsidRPr="00076685">
        <w:rPr>
          <w:rFonts w:ascii="Arial" w:hAnsi="Arial" w:cs="Arial"/>
          <w:sz w:val="24"/>
          <w:szCs w:val="24"/>
        </w:rPr>
        <w:t xml:space="preserve"> </w:t>
      </w:r>
      <w:r w:rsidR="00E15E42" w:rsidRPr="00076685">
        <w:rPr>
          <w:rFonts w:ascii="Arial" w:hAnsi="Arial" w:cs="Arial"/>
          <w:sz w:val="24"/>
          <w:szCs w:val="24"/>
        </w:rPr>
        <w:t xml:space="preserve">se resumen así </w:t>
      </w:r>
      <w:r w:rsidR="00F83686" w:rsidRPr="00076685">
        <w:rPr>
          <w:rFonts w:ascii="Arial" w:hAnsi="Arial" w:cs="Arial"/>
          <w:sz w:val="24"/>
          <w:szCs w:val="24"/>
        </w:rPr>
        <w:t xml:space="preserve">(fls. </w:t>
      </w:r>
      <w:r w:rsidRPr="00076685">
        <w:rPr>
          <w:rFonts w:ascii="Arial" w:hAnsi="Arial" w:cs="Arial"/>
          <w:sz w:val="24"/>
          <w:szCs w:val="24"/>
        </w:rPr>
        <w:t>41 a 52</w:t>
      </w:r>
      <w:r w:rsidR="00E7516C" w:rsidRPr="00076685">
        <w:rPr>
          <w:rFonts w:ascii="Arial" w:hAnsi="Arial" w:cs="Arial"/>
          <w:sz w:val="24"/>
          <w:szCs w:val="24"/>
        </w:rPr>
        <w:t xml:space="preserve">, c. </w:t>
      </w:r>
      <w:r w:rsidR="00A05BFC" w:rsidRPr="00076685">
        <w:rPr>
          <w:rFonts w:ascii="Arial" w:hAnsi="Arial" w:cs="Arial"/>
          <w:sz w:val="24"/>
          <w:szCs w:val="24"/>
        </w:rPr>
        <w:t xml:space="preserve">ppal </w:t>
      </w:r>
      <w:r w:rsidRPr="00076685">
        <w:rPr>
          <w:rFonts w:ascii="Arial" w:hAnsi="Arial" w:cs="Arial"/>
          <w:sz w:val="24"/>
          <w:szCs w:val="24"/>
        </w:rPr>
        <w:t>2</w:t>
      </w:r>
      <w:r w:rsidR="00F83686" w:rsidRPr="00076685">
        <w:rPr>
          <w:rFonts w:ascii="Arial" w:hAnsi="Arial" w:cs="Arial"/>
          <w:sz w:val="24"/>
          <w:szCs w:val="24"/>
        </w:rPr>
        <w:t>)</w:t>
      </w:r>
      <w:r w:rsidR="0083034E" w:rsidRPr="00076685">
        <w:rPr>
          <w:rStyle w:val="Refdenotaalpie"/>
          <w:rFonts w:ascii="Arial" w:hAnsi="Arial" w:cs="Arial"/>
          <w:sz w:val="24"/>
          <w:szCs w:val="24"/>
        </w:rPr>
        <w:footnoteReference w:id="1"/>
      </w:r>
      <w:r w:rsidR="00F35509" w:rsidRPr="00076685">
        <w:rPr>
          <w:rFonts w:ascii="Arial" w:hAnsi="Arial" w:cs="Arial"/>
          <w:sz w:val="24"/>
          <w:szCs w:val="24"/>
        </w:rPr>
        <w:t>:</w:t>
      </w:r>
    </w:p>
    <w:p w14:paraId="4727335D" w14:textId="77777777" w:rsidR="00F35509" w:rsidRPr="00076685" w:rsidRDefault="00F35509" w:rsidP="00C43255">
      <w:pPr>
        <w:pStyle w:val="Sinespaciado"/>
        <w:spacing w:line="360" w:lineRule="auto"/>
        <w:jc w:val="both"/>
        <w:rPr>
          <w:rFonts w:ascii="Arial" w:hAnsi="Arial" w:cs="Arial"/>
          <w:sz w:val="24"/>
          <w:szCs w:val="24"/>
        </w:rPr>
      </w:pPr>
    </w:p>
    <w:p w14:paraId="45EA4EC0" w14:textId="77777777" w:rsidR="00F35509" w:rsidRPr="00076685" w:rsidRDefault="00F35509" w:rsidP="00C43255">
      <w:pPr>
        <w:pStyle w:val="Sinespaciado"/>
        <w:spacing w:line="360" w:lineRule="auto"/>
        <w:jc w:val="both"/>
        <w:rPr>
          <w:rFonts w:ascii="Arial" w:hAnsi="Arial" w:cs="Arial"/>
          <w:sz w:val="24"/>
          <w:szCs w:val="24"/>
        </w:rPr>
      </w:pPr>
      <w:r w:rsidRPr="00076685">
        <w:rPr>
          <w:rFonts w:ascii="Arial" w:hAnsi="Arial" w:cs="Arial"/>
          <w:sz w:val="24"/>
          <w:szCs w:val="24"/>
        </w:rPr>
        <w:t>6.1. Pretensiones principales</w:t>
      </w:r>
    </w:p>
    <w:p w14:paraId="48DBFF08" w14:textId="77777777" w:rsidR="00F35509" w:rsidRPr="00076685" w:rsidRDefault="00F35509" w:rsidP="00C43255">
      <w:pPr>
        <w:pStyle w:val="Sinespaciado"/>
        <w:spacing w:line="360" w:lineRule="auto"/>
        <w:jc w:val="both"/>
        <w:rPr>
          <w:rFonts w:ascii="Arial" w:hAnsi="Arial" w:cs="Arial"/>
          <w:sz w:val="24"/>
          <w:szCs w:val="24"/>
        </w:rPr>
      </w:pPr>
    </w:p>
    <w:p w14:paraId="3AD3A33C" w14:textId="77777777" w:rsidR="00E15E42" w:rsidRPr="00076685" w:rsidRDefault="00F35509"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6.1.1. </w:t>
      </w:r>
      <w:r w:rsidR="00E15E42" w:rsidRPr="00076685">
        <w:rPr>
          <w:rFonts w:ascii="Arial" w:hAnsi="Arial" w:cs="Arial"/>
          <w:sz w:val="24"/>
          <w:szCs w:val="24"/>
        </w:rPr>
        <w:t xml:space="preserve">Que se declare que Ocensa no debe </w:t>
      </w:r>
      <w:r w:rsidR="0085591B" w:rsidRPr="00076685">
        <w:rPr>
          <w:rFonts w:ascii="Arial" w:hAnsi="Arial" w:cs="Arial"/>
          <w:sz w:val="24"/>
          <w:szCs w:val="24"/>
        </w:rPr>
        <w:t xml:space="preserve">a la ANI </w:t>
      </w:r>
      <w:r w:rsidR="00E15E42" w:rsidRPr="00076685">
        <w:rPr>
          <w:rFonts w:ascii="Arial" w:hAnsi="Arial" w:cs="Arial"/>
          <w:sz w:val="24"/>
          <w:szCs w:val="24"/>
        </w:rPr>
        <w:t xml:space="preserve">por concepto de la contraprestación portuaria contenida en el contrato de concesión portuaria n.° 016 de 1996 y sus otrosíes. </w:t>
      </w:r>
    </w:p>
    <w:p w14:paraId="6429F9A7" w14:textId="77777777" w:rsidR="00E15E42" w:rsidRPr="00076685" w:rsidRDefault="00E15E42" w:rsidP="00C43255">
      <w:pPr>
        <w:pStyle w:val="Sinespaciado"/>
        <w:spacing w:line="360" w:lineRule="auto"/>
        <w:jc w:val="both"/>
        <w:rPr>
          <w:rFonts w:ascii="Arial" w:hAnsi="Arial" w:cs="Arial"/>
          <w:sz w:val="24"/>
          <w:szCs w:val="24"/>
        </w:rPr>
      </w:pPr>
    </w:p>
    <w:p w14:paraId="395B7919" w14:textId="77777777" w:rsidR="00062A00" w:rsidRPr="00076685" w:rsidRDefault="00E15E42"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6.1.2. </w:t>
      </w:r>
      <w:r w:rsidR="00594072" w:rsidRPr="00076685">
        <w:rPr>
          <w:rFonts w:ascii="Arial" w:hAnsi="Arial" w:cs="Arial"/>
          <w:sz w:val="24"/>
          <w:szCs w:val="24"/>
        </w:rPr>
        <w:t>Que se declare que la ANI</w:t>
      </w:r>
      <w:r w:rsidRPr="00076685">
        <w:rPr>
          <w:rFonts w:ascii="Arial" w:hAnsi="Arial" w:cs="Arial"/>
          <w:sz w:val="24"/>
          <w:szCs w:val="24"/>
        </w:rPr>
        <w:t xml:space="preserve"> </w:t>
      </w:r>
      <w:r w:rsidR="00062A00" w:rsidRPr="00076685">
        <w:rPr>
          <w:rFonts w:ascii="Arial" w:hAnsi="Arial" w:cs="Arial"/>
          <w:sz w:val="24"/>
          <w:szCs w:val="24"/>
        </w:rPr>
        <w:t>incumplió el contrato de concesión portuaria n.° 016 de 1996 al recalcular y cobrar la contraprestac</w:t>
      </w:r>
      <w:r w:rsidR="00B878A0" w:rsidRPr="00076685">
        <w:rPr>
          <w:rFonts w:ascii="Arial" w:hAnsi="Arial" w:cs="Arial"/>
          <w:sz w:val="24"/>
          <w:szCs w:val="24"/>
        </w:rPr>
        <w:t xml:space="preserve">ión portuaria a cargo de Ocensa, </w:t>
      </w:r>
      <w:r w:rsidR="00062A00" w:rsidRPr="00076685">
        <w:rPr>
          <w:rFonts w:ascii="Arial" w:hAnsi="Arial" w:cs="Arial"/>
          <w:sz w:val="24"/>
          <w:szCs w:val="24"/>
        </w:rPr>
        <w:t xml:space="preserve">con base en la metodología establecida en el Conpes n.° 3744 del 15 de abril de 2013. </w:t>
      </w:r>
    </w:p>
    <w:p w14:paraId="05419079" w14:textId="77777777" w:rsidR="00062A00" w:rsidRPr="00076685" w:rsidRDefault="00062A00" w:rsidP="00C43255">
      <w:pPr>
        <w:pStyle w:val="Sinespaciado"/>
        <w:spacing w:line="360" w:lineRule="auto"/>
        <w:jc w:val="both"/>
        <w:rPr>
          <w:rFonts w:ascii="Arial" w:hAnsi="Arial" w:cs="Arial"/>
          <w:sz w:val="24"/>
          <w:szCs w:val="24"/>
        </w:rPr>
      </w:pPr>
    </w:p>
    <w:p w14:paraId="3F502402" w14:textId="77777777" w:rsidR="0085591B" w:rsidRPr="00076685" w:rsidRDefault="00062A0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6.1.3. </w:t>
      </w:r>
      <w:r w:rsidR="0085591B" w:rsidRPr="00076685">
        <w:rPr>
          <w:rFonts w:ascii="Arial" w:hAnsi="Arial" w:cs="Arial"/>
          <w:sz w:val="24"/>
          <w:szCs w:val="24"/>
        </w:rPr>
        <w:t xml:space="preserve">Como consecuencia de la prosperidad parcial o total de la anterior pretensión, se declare el incumplimiento contractual de la ANI y la generación de la inestabilidad e inseguridad de Ocensa, la cual no estaba obligada a soportar. </w:t>
      </w:r>
    </w:p>
    <w:p w14:paraId="00824775" w14:textId="77777777" w:rsidR="0085591B" w:rsidRPr="00076685" w:rsidRDefault="0085591B" w:rsidP="00C43255">
      <w:pPr>
        <w:pStyle w:val="Sinespaciado"/>
        <w:spacing w:line="360" w:lineRule="auto"/>
        <w:jc w:val="both"/>
        <w:rPr>
          <w:rFonts w:ascii="Arial" w:hAnsi="Arial" w:cs="Arial"/>
          <w:sz w:val="24"/>
          <w:szCs w:val="24"/>
        </w:rPr>
      </w:pPr>
    </w:p>
    <w:p w14:paraId="20FC081B" w14:textId="77777777" w:rsidR="00E47B0B" w:rsidRPr="00076685" w:rsidRDefault="0085591B"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6.1.4. Que </w:t>
      </w:r>
      <w:r w:rsidR="00354369" w:rsidRPr="00076685">
        <w:rPr>
          <w:rFonts w:ascii="Arial" w:hAnsi="Arial" w:cs="Arial"/>
          <w:sz w:val="24"/>
          <w:szCs w:val="24"/>
        </w:rPr>
        <w:t xml:space="preserve">por </w:t>
      </w:r>
      <w:r w:rsidRPr="00076685">
        <w:rPr>
          <w:rFonts w:ascii="Arial" w:hAnsi="Arial" w:cs="Arial"/>
          <w:sz w:val="24"/>
          <w:szCs w:val="24"/>
        </w:rPr>
        <w:t>la prosperidad parcial o total de las anteriores pretensiones</w:t>
      </w:r>
      <w:r w:rsidR="00354369" w:rsidRPr="00076685">
        <w:rPr>
          <w:rFonts w:ascii="Arial" w:hAnsi="Arial" w:cs="Arial"/>
          <w:sz w:val="24"/>
          <w:szCs w:val="24"/>
        </w:rPr>
        <w:t xml:space="preserve">, se declare </w:t>
      </w:r>
      <w:r w:rsidRPr="00076685">
        <w:rPr>
          <w:rFonts w:ascii="Arial" w:hAnsi="Arial" w:cs="Arial"/>
          <w:sz w:val="24"/>
          <w:szCs w:val="24"/>
        </w:rPr>
        <w:t>el rompimiento del equilibrio contractual a favor de Ocensa</w:t>
      </w:r>
      <w:r w:rsidR="00E47B0B" w:rsidRPr="00076685">
        <w:rPr>
          <w:rFonts w:ascii="Arial" w:hAnsi="Arial" w:cs="Arial"/>
          <w:sz w:val="24"/>
          <w:szCs w:val="24"/>
        </w:rPr>
        <w:t xml:space="preserve"> y en contra de la ANI. </w:t>
      </w:r>
    </w:p>
    <w:p w14:paraId="7FCFBAEA" w14:textId="77777777" w:rsidR="00E47B0B" w:rsidRPr="00076685" w:rsidRDefault="00E47B0B" w:rsidP="00C43255">
      <w:pPr>
        <w:pStyle w:val="Sinespaciado"/>
        <w:spacing w:line="360" w:lineRule="auto"/>
        <w:jc w:val="both"/>
        <w:rPr>
          <w:rFonts w:ascii="Arial" w:hAnsi="Arial" w:cs="Arial"/>
          <w:sz w:val="24"/>
          <w:szCs w:val="24"/>
        </w:rPr>
      </w:pPr>
    </w:p>
    <w:p w14:paraId="5F4296CF" w14:textId="77777777" w:rsidR="007D01B2" w:rsidRPr="00076685" w:rsidRDefault="00E47B0B"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6.1.5. </w:t>
      </w:r>
      <w:r w:rsidR="00354369" w:rsidRPr="00076685">
        <w:rPr>
          <w:rFonts w:ascii="Arial" w:hAnsi="Arial" w:cs="Arial"/>
          <w:sz w:val="24"/>
          <w:szCs w:val="24"/>
        </w:rPr>
        <w:t xml:space="preserve">Que la ANI está en la obligación de restablecer la ecuación económica surgida al momento de la firma del contrato de concesión a favor de Ocensa. </w:t>
      </w:r>
    </w:p>
    <w:p w14:paraId="18A065BC" w14:textId="77777777" w:rsidR="00354369" w:rsidRPr="00076685" w:rsidRDefault="00354369" w:rsidP="00C43255">
      <w:pPr>
        <w:pStyle w:val="Sinespaciado"/>
        <w:spacing w:line="360" w:lineRule="auto"/>
        <w:jc w:val="both"/>
        <w:rPr>
          <w:rFonts w:ascii="Arial" w:hAnsi="Arial" w:cs="Arial"/>
          <w:sz w:val="24"/>
          <w:szCs w:val="24"/>
        </w:rPr>
      </w:pPr>
    </w:p>
    <w:p w14:paraId="5C6B8B4D" w14:textId="77777777" w:rsidR="00354369" w:rsidRPr="00076685" w:rsidRDefault="00354369"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6.1.6. </w:t>
      </w:r>
      <w:r w:rsidR="00614CF7" w:rsidRPr="00076685">
        <w:rPr>
          <w:rFonts w:ascii="Arial" w:hAnsi="Arial" w:cs="Arial"/>
          <w:sz w:val="24"/>
          <w:szCs w:val="24"/>
        </w:rPr>
        <w:t xml:space="preserve">Que para restablecer la ecuación económica, la ANI debe indemnizar a Ocensa </w:t>
      </w:r>
      <w:r w:rsidR="00BE634C" w:rsidRPr="00076685">
        <w:rPr>
          <w:rFonts w:ascii="Arial" w:hAnsi="Arial" w:cs="Arial"/>
          <w:i/>
          <w:sz w:val="24"/>
          <w:szCs w:val="24"/>
        </w:rPr>
        <w:t>“un monto equivalente a la diferencia entre los ingresos proyectados del concesionario al momento de la firma del contrato de concesión portuaria n.° 016 de 6 de diciembre de 1996 y aquellos efectivamente percibidos a diciembre de 2016”</w:t>
      </w:r>
      <w:r w:rsidR="00BE634C" w:rsidRPr="00076685">
        <w:rPr>
          <w:rFonts w:ascii="Arial" w:hAnsi="Arial" w:cs="Arial"/>
          <w:sz w:val="24"/>
          <w:szCs w:val="24"/>
        </w:rPr>
        <w:t xml:space="preserve"> (fl. 42, c. ppal 2).</w:t>
      </w:r>
    </w:p>
    <w:p w14:paraId="24CBF70B" w14:textId="77777777" w:rsidR="00BE634C" w:rsidRPr="00076685" w:rsidRDefault="00BE634C" w:rsidP="00C43255">
      <w:pPr>
        <w:pStyle w:val="Sinespaciado"/>
        <w:spacing w:line="360" w:lineRule="auto"/>
        <w:jc w:val="both"/>
        <w:rPr>
          <w:rFonts w:ascii="Arial" w:hAnsi="Arial" w:cs="Arial"/>
          <w:sz w:val="24"/>
          <w:szCs w:val="24"/>
        </w:rPr>
      </w:pPr>
    </w:p>
    <w:p w14:paraId="3FD13451" w14:textId="77777777" w:rsidR="00BE634C" w:rsidRPr="00076685" w:rsidRDefault="00BE634C"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6.1.7. </w:t>
      </w:r>
      <w:r w:rsidR="008866FA" w:rsidRPr="00076685">
        <w:rPr>
          <w:rFonts w:ascii="Arial" w:hAnsi="Arial" w:cs="Arial"/>
          <w:sz w:val="24"/>
          <w:szCs w:val="24"/>
        </w:rPr>
        <w:t xml:space="preserve">Que se declare </w:t>
      </w:r>
      <w:r w:rsidR="00D10DAF" w:rsidRPr="00076685">
        <w:rPr>
          <w:rFonts w:ascii="Arial" w:hAnsi="Arial" w:cs="Arial"/>
          <w:sz w:val="24"/>
          <w:szCs w:val="24"/>
        </w:rPr>
        <w:t>y condene a</w:t>
      </w:r>
      <w:r w:rsidR="008866FA" w:rsidRPr="00076685">
        <w:rPr>
          <w:rFonts w:ascii="Arial" w:hAnsi="Arial" w:cs="Arial"/>
          <w:sz w:val="24"/>
          <w:szCs w:val="24"/>
        </w:rPr>
        <w:t xml:space="preserve"> la ANI a pagarle a Ocensa por concepto de desequilibrio económico no menos de USD$43.318.048 del año 1996 o lo que se pruebe. </w:t>
      </w:r>
    </w:p>
    <w:p w14:paraId="57D0E0AA" w14:textId="77777777" w:rsidR="00D10DAF" w:rsidRPr="00076685" w:rsidRDefault="00D10DAF" w:rsidP="00C43255">
      <w:pPr>
        <w:pStyle w:val="Sinespaciado"/>
        <w:spacing w:line="360" w:lineRule="auto"/>
        <w:jc w:val="both"/>
        <w:rPr>
          <w:rFonts w:ascii="Arial" w:hAnsi="Arial" w:cs="Arial"/>
          <w:sz w:val="24"/>
          <w:szCs w:val="24"/>
        </w:rPr>
      </w:pPr>
    </w:p>
    <w:p w14:paraId="0347C06A" w14:textId="77777777" w:rsidR="00D10DAF" w:rsidRPr="00076685" w:rsidRDefault="00D10DAF" w:rsidP="00C43255">
      <w:pPr>
        <w:pStyle w:val="Sinespaciado"/>
        <w:spacing w:line="360" w:lineRule="auto"/>
        <w:jc w:val="both"/>
        <w:rPr>
          <w:rFonts w:ascii="Arial" w:hAnsi="Arial" w:cs="Arial"/>
          <w:sz w:val="24"/>
          <w:szCs w:val="24"/>
        </w:rPr>
      </w:pPr>
      <w:r w:rsidRPr="00076685">
        <w:rPr>
          <w:rFonts w:ascii="Arial" w:hAnsi="Arial" w:cs="Arial"/>
          <w:sz w:val="24"/>
          <w:szCs w:val="24"/>
        </w:rPr>
        <w:t>6.2. Prime</w:t>
      </w:r>
      <w:r w:rsidR="00B1429A" w:rsidRPr="00076685">
        <w:rPr>
          <w:rFonts w:ascii="Arial" w:hAnsi="Arial" w:cs="Arial"/>
          <w:sz w:val="24"/>
          <w:szCs w:val="24"/>
        </w:rPr>
        <w:t>r</w:t>
      </w:r>
      <w:r w:rsidRPr="00076685">
        <w:rPr>
          <w:rFonts w:ascii="Arial" w:hAnsi="Arial" w:cs="Arial"/>
          <w:sz w:val="24"/>
          <w:szCs w:val="24"/>
        </w:rPr>
        <w:t xml:space="preserve"> grupo de pretensiones subsidiarias</w:t>
      </w:r>
    </w:p>
    <w:p w14:paraId="72AD5023" w14:textId="77777777" w:rsidR="00D10DAF" w:rsidRPr="00076685" w:rsidRDefault="00D10DAF" w:rsidP="00C43255">
      <w:pPr>
        <w:pStyle w:val="Sinespaciado"/>
        <w:spacing w:line="360" w:lineRule="auto"/>
        <w:jc w:val="both"/>
        <w:rPr>
          <w:rFonts w:ascii="Arial" w:hAnsi="Arial" w:cs="Arial"/>
          <w:sz w:val="24"/>
          <w:szCs w:val="24"/>
        </w:rPr>
      </w:pPr>
    </w:p>
    <w:p w14:paraId="7DE8404E" w14:textId="77777777" w:rsidR="00B1429A" w:rsidRPr="00076685" w:rsidRDefault="00D10DAF"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6.2.1. </w:t>
      </w:r>
      <w:r w:rsidR="00B1429A" w:rsidRPr="00076685">
        <w:rPr>
          <w:rFonts w:ascii="Arial" w:hAnsi="Arial" w:cs="Arial"/>
          <w:sz w:val="24"/>
          <w:szCs w:val="24"/>
        </w:rPr>
        <w:t>Que Ocensa no debe ningún monto por la contraprestación portuaria de que trata el contrato de concesión portuaria n.° 016 de 1996.</w:t>
      </w:r>
    </w:p>
    <w:p w14:paraId="51F7EF57" w14:textId="77777777" w:rsidR="00B1429A" w:rsidRPr="00076685" w:rsidRDefault="00B1429A" w:rsidP="00C43255">
      <w:pPr>
        <w:pStyle w:val="Sinespaciado"/>
        <w:spacing w:line="360" w:lineRule="auto"/>
        <w:jc w:val="both"/>
        <w:rPr>
          <w:rFonts w:ascii="Arial" w:hAnsi="Arial" w:cs="Arial"/>
          <w:sz w:val="24"/>
          <w:szCs w:val="24"/>
        </w:rPr>
      </w:pPr>
    </w:p>
    <w:p w14:paraId="2FA5B1F3" w14:textId="77777777" w:rsidR="00B1429A" w:rsidRPr="00076685" w:rsidRDefault="00375BEE" w:rsidP="00C43255">
      <w:pPr>
        <w:pStyle w:val="Sinespaciado"/>
        <w:spacing w:line="360" w:lineRule="auto"/>
        <w:jc w:val="both"/>
        <w:rPr>
          <w:rFonts w:ascii="Arial" w:hAnsi="Arial" w:cs="Arial"/>
          <w:sz w:val="24"/>
          <w:szCs w:val="24"/>
        </w:rPr>
      </w:pPr>
      <w:r w:rsidRPr="00076685">
        <w:rPr>
          <w:rFonts w:ascii="Arial" w:hAnsi="Arial" w:cs="Arial"/>
          <w:sz w:val="24"/>
          <w:szCs w:val="24"/>
        </w:rPr>
        <w:t>6.2.2. Que tampoco se cumple</w:t>
      </w:r>
      <w:r w:rsidR="00B1429A" w:rsidRPr="00076685">
        <w:rPr>
          <w:rFonts w:ascii="Arial" w:hAnsi="Arial" w:cs="Arial"/>
          <w:sz w:val="24"/>
          <w:szCs w:val="24"/>
        </w:rPr>
        <w:t xml:space="preserve">n los requisitos para incrementar la contraprestación portuaria dentro de la referida concesión. </w:t>
      </w:r>
    </w:p>
    <w:p w14:paraId="02A88CD9" w14:textId="77777777" w:rsidR="00B1429A" w:rsidRPr="00076685" w:rsidRDefault="00B1429A" w:rsidP="00C43255">
      <w:pPr>
        <w:pStyle w:val="Sinespaciado"/>
        <w:spacing w:line="360" w:lineRule="auto"/>
        <w:jc w:val="both"/>
        <w:rPr>
          <w:rFonts w:ascii="Arial" w:hAnsi="Arial" w:cs="Arial"/>
          <w:sz w:val="24"/>
          <w:szCs w:val="24"/>
        </w:rPr>
      </w:pPr>
    </w:p>
    <w:p w14:paraId="173024F2" w14:textId="77777777" w:rsidR="00E17EED" w:rsidRPr="00076685" w:rsidRDefault="00B1429A" w:rsidP="00C43255">
      <w:pPr>
        <w:pStyle w:val="Sinespaciado"/>
        <w:spacing w:line="360" w:lineRule="auto"/>
        <w:jc w:val="both"/>
        <w:rPr>
          <w:rFonts w:ascii="Arial" w:hAnsi="Arial" w:cs="Arial"/>
          <w:sz w:val="24"/>
          <w:szCs w:val="24"/>
        </w:rPr>
      </w:pPr>
      <w:r w:rsidRPr="00076685">
        <w:rPr>
          <w:rFonts w:ascii="Arial" w:hAnsi="Arial" w:cs="Arial"/>
          <w:sz w:val="24"/>
          <w:szCs w:val="24"/>
        </w:rPr>
        <w:t>6.2.3.</w:t>
      </w:r>
      <w:r w:rsidR="00E17EED" w:rsidRPr="00076685">
        <w:rPr>
          <w:rFonts w:ascii="Arial" w:hAnsi="Arial" w:cs="Arial"/>
          <w:sz w:val="24"/>
          <w:szCs w:val="24"/>
        </w:rPr>
        <w:t xml:space="preserve"> Que entre el 24 de octubre de 2001 y hasta la fecha de la presentación de la demanda no se </w:t>
      </w:r>
      <w:r w:rsidR="00375BEE" w:rsidRPr="00076685">
        <w:rPr>
          <w:rFonts w:ascii="Arial" w:hAnsi="Arial" w:cs="Arial"/>
          <w:sz w:val="24"/>
          <w:szCs w:val="24"/>
        </w:rPr>
        <w:t>produjo</w:t>
      </w:r>
      <w:r w:rsidR="00E17EED" w:rsidRPr="00076685">
        <w:rPr>
          <w:rFonts w:ascii="Arial" w:hAnsi="Arial" w:cs="Arial"/>
          <w:sz w:val="24"/>
          <w:szCs w:val="24"/>
        </w:rPr>
        <w:t xml:space="preserve"> ninguna modificación.</w:t>
      </w:r>
    </w:p>
    <w:p w14:paraId="2D060FAA" w14:textId="77777777" w:rsidR="00E17EED" w:rsidRPr="00076685" w:rsidRDefault="00E17EED" w:rsidP="00C43255">
      <w:pPr>
        <w:pStyle w:val="Sinespaciado"/>
        <w:spacing w:line="360" w:lineRule="auto"/>
        <w:jc w:val="both"/>
        <w:rPr>
          <w:rFonts w:ascii="Arial" w:hAnsi="Arial" w:cs="Arial"/>
          <w:sz w:val="24"/>
          <w:szCs w:val="24"/>
        </w:rPr>
      </w:pPr>
    </w:p>
    <w:p w14:paraId="5C93BCA1" w14:textId="77777777" w:rsidR="00E17EED" w:rsidRPr="00076685" w:rsidRDefault="00E17EED"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6.2.3.1. Como subsidiaria se propuso que de conformidad con el artículo 17 de la Ley 1 de 1991 y las resoluciones n.° 596 y 873 de 2004, entre las fecha señaladas no hubo incremento de la contraprestación portuaria. </w:t>
      </w:r>
    </w:p>
    <w:p w14:paraId="2AB85E75" w14:textId="77777777" w:rsidR="00E17EED" w:rsidRPr="00076685" w:rsidRDefault="00E17EED" w:rsidP="00C43255">
      <w:pPr>
        <w:pStyle w:val="Sinespaciado"/>
        <w:spacing w:line="360" w:lineRule="auto"/>
        <w:jc w:val="both"/>
        <w:rPr>
          <w:rFonts w:ascii="Arial" w:hAnsi="Arial" w:cs="Arial"/>
          <w:sz w:val="24"/>
          <w:szCs w:val="24"/>
        </w:rPr>
      </w:pPr>
    </w:p>
    <w:p w14:paraId="7E0C6C8B" w14:textId="77777777" w:rsidR="00704179" w:rsidRPr="00076685" w:rsidRDefault="00E17EED"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6.2.4. Que Ocensa no estaba obligada a pagarle a la ANI </w:t>
      </w:r>
      <w:r w:rsidR="007A153A" w:rsidRPr="00076685">
        <w:rPr>
          <w:rFonts w:ascii="Arial" w:hAnsi="Arial" w:cs="Arial"/>
          <w:sz w:val="24"/>
          <w:szCs w:val="24"/>
        </w:rPr>
        <w:t>la suma de USD$2.885.334</w:t>
      </w:r>
      <w:r w:rsidR="002A0BB8" w:rsidRPr="00076685">
        <w:rPr>
          <w:rFonts w:ascii="Arial" w:hAnsi="Arial" w:cs="Arial"/>
          <w:sz w:val="24"/>
          <w:szCs w:val="24"/>
        </w:rPr>
        <w:t xml:space="preserve"> por la suscripción del otrosí n.° 2 al contrato de concesión portuaria n.° 016 de 1996.</w:t>
      </w:r>
    </w:p>
    <w:p w14:paraId="3DACF99F" w14:textId="77777777" w:rsidR="00704179" w:rsidRPr="00076685" w:rsidRDefault="00704179" w:rsidP="00C43255">
      <w:pPr>
        <w:pStyle w:val="Sinespaciado"/>
        <w:spacing w:line="360" w:lineRule="auto"/>
        <w:jc w:val="both"/>
        <w:rPr>
          <w:rFonts w:ascii="Arial" w:hAnsi="Arial" w:cs="Arial"/>
          <w:sz w:val="24"/>
          <w:szCs w:val="24"/>
        </w:rPr>
      </w:pPr>
    </w:p>
    <w:p w14:paraId="2FF11C9C" w14:textId="77777777" w:rsidR="00F77B4A" w:rsidRPr="00076685" w:rsidRDefault="00704179" w:rsidP="00C43255">
      <w:pPr>
        <w:pStyle w:val="Sinespaciado"/>
        <w:spacing w:line="360" w:lineRule="auto"/>
        <w:jc w:val="both"/>
        <w:rPr>
          <w:rFonts w:ascii="Arial" w:hAnsi="Arial" w:cs="Arial"/>
          <w:sz w:val="24"/>
          <w:szCs w:val="24"/>
        </w:rPr>
      </w:pPr>
      <w:r w:rsidRPr="00076685">
        <w:rPr>
          <w:rFonts w:ascii="Arial" w:hAnsi="Arial" w:cs="Arial"/>
          <w:sz w:val="24"/>
          <w:szCs w:val="24"/>
        </w:rPr>
        <w:t>6.2.4.1. Como primera subsidiaria</w:t>
      </w:r>
      <w:r w:rsidR="00F77B4A" w:rsidRPr="00076685">
        <w:rPr>
          <w:rFonts w:ascii="Arial" w:hAnsi="Arial" w:cs="Arial"/>
          <w:sz w:val="24"/>
          <w:szCs w:val="24"/>
        </w:rPr>
        <w:t xml:space="preserve">, la parte actora </w:t>
      </w:r>
      <w:r w:rsidRPr="00076685">
        <w:rPr>
          <w:rFonts w:ascii="Arial" w:hAnsi="Arial" w:cs="Arial"/>
          <w:sz w:val="24"/>
          <w:szCs w:val="24"/>
        </w:rPr>
        <w:t>pidió que se declare que Ocensa pagó indebidamente la suma de USD$2.885.334</w:t>
      </w:r>
      <w:r w:rsidR="00F77B4A" w:rsidRPr="00076685">
        <w:rPr>
          <w:rFonts w:ascii="Arial" w:hAnsi="Arial" w:cs="Arial"/>
          <w:sz w:val="24"/>
          <w:szCs w:val="24"/>
        </w:rPr>
        <w:t xml:space="preserve"> por la contraprestación portuaria del pluricitado contrato de concesión.</w:t>
      </w:r>
    </w:p>
    <w:p w14:paraId="4FE349F6" w14:textId="77777777" w:rsidR="00F77B4A" w:rsidRPr="00076685" w:rsidRDefault="00F77B4A" w:rsidP="00C43255">
      <w:pPr>
        <w:pStyle w:val="Sinespaciado"/>
        <w:spacing w:line="360" w:lineRule="auto"/>
        <w:jc w:val="both"/>
        <w:rPr>
          <w:rFonts w:ascii="Arial" w:hAnsi="Arial" w:cs="Arial"/>
          <w:sz w:val="24"/>
          <w:szCs w:val="24"/>
        </w:rPr>
      </w:pPr>
    </w:p>
    <w:p w14:paraId="5D995289" w14:textId="77777777" w:rsidR="00F77B4A" w:rsidRPr="00076685" w:rsidRDefault="00F77B4A" w:rsidP="00C43255">
      <w:pPr>
        <w:pStyle w:val="Sinespaciado"/>
        <w:spacing w:line="360" w:lineRule="auto"/>
        <w:jc w:val="both"/>
        <w:rPr>
          <w:rFonts w:ascii="Arial" w:hAnsi="Arial" w:cs="Arial"/>
          <w:sz w:val="24"/>
          <w:szCs w:val="24"/>
        </w:rPr>
      </w:pPr>
      <w:r w:rsidRPr="00076685">
        <w:rPr>
          <w:rFonts w:ascii="Arial" w:hAnsi="Arial" w:cs="Arial"/>
          <w:sz w:val="24"/>
          <w:szCs w:val="24"/>
        </w:rPr>
        <w:t>6.2.4.2. Como segunda subsidiaria, solicitó que se declare que el pago de la suma de USD$2.885.334 fue contrario al artículo 17 de la Ley 1 de 1991 y a las resoluciones 596 y 873 de 2004.</w:t>
      </w:r>
    </w:p>
    <w:p w14:paraId="5E002863" w14:textId="77777777" w:rsidR="00F77B4A" w:rsidRPr="00076685" w:rsidRDefault="00F77B4A" w:rsidP="00C43255">
      <w:pPr>
        <w:pStyle w:val="Sinespaciado"/>
        <w:spacing w:line="360" w:lineRule="auto"/>
        <w:jc w:val="both"/>
        <w:rPr>
          <w:rFonts w:ascii="Arial" w:hAnsi="Arial" w:cs="Arial"/>
          <w:sz w:val="24"/>
          <w:szCs w:val="24"/>
        </w:rPr>
      </w:pPr>
    </w:p>
    <w:p w14:paraId="471A36E8" w14:textId="77777777" w:rsidR="000A1D05" w:rsidRPr="00076685" w:rsidRDefault="00F77B4A"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6.2.5. </w:t>
      </w:r>
      <w:r w:rsidR="000A1D05" w:rsidRPr="00076685">
        <w:rPr>
          <w:rFonts w:ascii="Arial" w:hAnsi="Arial" w:cs="Arial"/>
          <w:sz w:val="24"/>
          <w:szCs w:val="24"/>
        </w:rPr>
        <w:t>Que la ANI debe reembolsarle a Ocensa la suma de USD$2.885.334.</w:t>
      </w:r>
    </w:p>
    <w:p w14:paraId="53B92D0F" w14:textId="77777777" w:rsidR="000A1D05" w:rsidRPr="00076685" w:rsidRDefault="000A1D05" w:rsidP="00C43255">
      <w:pPr>
        <w:pStyle w:val="Sinespaciado"/>
        <w:spacing w:line="360" w:lineRule="auto"/>
        <w:jc w:val="both"/>
        <w:rPr>
          <w:rFonts w:ascii="Arial" w:hAnsi="Arial" w:cs="Arial"/>
          <w:sz w:val="24"/>
          <w:szCs w:val="24"/>
        </w:rPr>
      </w:pPr>
    </w:p>
    <w:p w14:paraId="02027CEF" w14:textId="77777777" w:rsidR="000A1D05" w:rsidRPr="00076685" w:rsidRDefault="000A1D05"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6.2.6. Que se declare que la ANI no podía incrementar </w:t>
      </w:r>
      <w:r w:rsidR="005A668A" w:rsidRPr="00076685">
        <w:rPr>
          <w:rFonts w:ascii="Arial" w:hAnsi="Arial" w:cs="Arial"/>
          <w:sz w:val="24"/>
          <w:szCs w:val="24"/>
        </w:rPr>
        <w:t xml:space="preserve">y cobrar </w:t>
      </w:r>
      <w:r w:rsidRPr="00076685">
        <w:rPr>
          <w:rFonts w:ascii="Arial" w:hAnsi="Arial" w:cs="Arial"/>
          <w:sz w:val="24"/>
          <w:szCs w:val="24"/>
        </w:rPr>
        <w:t>la contraprestación portuaria a cargo de Ocensa en el marco de la concesión n.° 016 de 1996.</w:t>
      </w:r>
    </w:p>
    <w:p w14:paraId="347F8031" w14:textId="77777777" w:rsidR="000A1D05" w:rsidRPr="00076685" w:rsidRDefault="000A1D05" w:rsidP="00C43255">
      <w:pPr>
        <w:pStyle w:val="Sinespaciado"/>
        <w:spacing w:line="360" w:lineRule="auto"/>
        <w:jc w:val="both"/>
        <w:rPr>
          <w:rFonts w:ascii="Arial" w:hAnsi="Arial" w:cs="Arial"/>
          <w:sz w:val="24"/>
          <w:szCs w:val="24"/>
        </w:rPr>
      </w:pPr>
    </w:p>
    <w:p w14:paraId="1A65A774" w14:textId="77777777" w:rsidR="005A668A" w:rsidRPr="00076685" w:rsidRDefault="000A1D05"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6.2.7.  </w:t>
      </w:r>
      <w:r w:rsidR="005A668A" w:rsidRPr="00076685">
        <w:rPr>
          <w:rFonts w:ascii="Arial" w:hAnsi="Arial" w:cs="Arial"/>
          <w:sz w:val="24"/>
          <w:szCs w:val="24"/>
        </w:rPr>
        <w:t>Que se condene a la ANI a pagar a Ocensa la suma de  USD$2.885.334.</w:t>
      </w:r>
    </w:p>
    <w:p w14:paraId="48D5DAD7" w14:textId="77777777" w:rsidR="005A668A" w:rsidRPr="00076685" w:rsidRDefault="005A668A" w:rsidP="00C43255">
      <w:pPr>
        <w:pStyle w:val="Sinespaciado"/>
        <w:spacing w:line="360" w:lineRule="auto"/>
        <w:jc w:val="both"/>
        <w:rPr>
          <w:rFonts w:ascii="Arial" w:hAnsi="Arial" w:cs="Arial"/>
          <w:sz w:val="24"/>
          <w:szCs w:val="24"/>
        </w:rPr>
      </w:pPr>
    </w:p>
    <w:p w14:paraId="4F3951CE" w14:textId="77777777" w:rsidR="00C53B7A" w:rsidRPr="00076685" w:rsidRDefault="005A668A" w:rsidP="00C43255">
      <w:pPr>
        <w:pStyle w:val="Sinespaciado"/>
        <w:spacing w:line="360" w:lineRule="auto"/>
        <w:jc w:val="both"/>
        <w:rPr>
          <w:rFonts w:ascii="Arial" w:hAnsi="Arial" w:cs="Arial"/>
          <w:sz w:val="24"/>
          <w:szCs w:val="24"/>
        </w:rPr>
      </w:pPr>
      <w:r w:rsidRPr="00076685">
        <w:rPr>
          <w:rFonts w:ascii="Arial" w:hAnsi="Arial" w:cs="Arial"/>
          <w:sz w:val="24"/>
          <w:szCs w:val="24"/>
        </w:rPr>
        <w:t>6.3.</w:t>
      </w:r>
      <w:r w:rsidR="00C53B7A" w:rsidRPr="00076685">
        <w:rPr>
          <w:rFonts w:ascii="Arial" w:hAnsi="Arial" w:cs="Arial"/>
          <w:sz w:val="24"/>
          <w:szCs w:val="24"/>
        </w:rPr>
        <w:t xml:space="preserve"> Segundo grupo de pretensiones subsidiarias</w:t>
      </w:r>
    </w:p>
    <w:p w14:paraId="650434A9" w14:textId="77777777" w:rsidR="00C53B7A" w:rsidRPr="00076685" w:rsidRDefault="00C53B7A" w:rsidP="00C43255">
      <w:pPr>
        <w:pStyle w:val="Sinespaciado"/>
        <w:spacing w:line="360" w:lineRule="auto"/>
        <w:jc w:val="both"/>
        <w:rPr>
          <w:rFonts w:ascii="Arial" w:hAnsi="Arial" w:cs="Arial"/>
          <w:sz w:val="24"/>
          <w:szCs w:val="24"/>
        </w:rPr>
      </w:pPr>
    </w:p>
    <w:p w14:paraId="6D6515A7" w14:textId="77777777" w:rsidR="00C53B7A" w:rsidRPr="00076685" w:rsidRDefault="00C53B7A" w:rsidP="00C43255">
      <w:pPr>
        <w:pStyle w:val="Sinespaciado"/>
        <w:spacing w:line="360" w:lineRule="auto"/>
        <w:jc w:val="both"/>
        <w:rPr>
          <w:rFonts w:ascii="Arial" w:hAnsi="Arial" w:cs="Arial"/>
          <w:sz w:val="24"/>
          <w:szCs w:val="24"/>
        </w:rPr>
      </w:pPr>
      <w:r w:rsidRPr="00076685">
        <w:rPr>
          <w:rFonts w:ascii="Arial" w:hAnsi="Arial" w:cs="Arial"/>
          <w:sz w:val="24"/>
          <w:szCs w:val="24"/>
        </w:rPr>
        <w:t>6.3.1. Que Ocensa pagó en su integridad la contraprestación portuaria pactada en el contrato de concesión portuaria n.° 016 de 1996.</w:t>
      </w:r>
    </w:p>
    <w:p w14:paraId="59FC94D6" w14:textId="77777777" w:rsidR="00C53B7A" w:rsidRPr="00076685" w:rsidRDefault="00C53B7A" w:rsidP="00C43255">
      <w:pPr>
        <w:pStyle w:val="Sinespaciado"/>
        <w:spacing w:line="360" w:lineRule="auto"/>
        <w:jc w:val="both"/>
        <w:rPr>
          <w:rFonts w:ascii="Arial" w:hAnsi="Arial" w:cs="Arial"/>
          <w:sz w:val="24"/>
          <w:szCs w:val="24"/>
        </w:rPr>
      </w:pPr>
    </w:p>
    <w:p w14:paraId="49E6C89B" w14:textId="77777777" w:rsidR="00C53B7A" w:rsidRPr="00076685" w:rsidRDefault="00C53B7A" w:rsidP="00C43255">
      <w:pPr>
        <w:pStyle w:val="Sinespaciado"/>
        <w:spacing w:line="360" w:lineRule="auto"/>
        <w:jc w:val="both"/>
        <w:rPr>
          <w:rFonts w:ascii="Arial" w:hAnsi="Arial" w:cs="Arial"/>
          <w:sz w:val="24"/>
          <w:szCs w:val="24"/>
        </w:rPr>
      </w:pPr>
      <w:r w:rsidRPr="00076685">
        <w:rPr>
          <w:rFonts w:ascii="Arial" w:hAnsi="Arial" w:cs="Arial"/>
          <w:sz w:val="24"/>
          <w:szCs w:val="24"/>
        </w:rPr>
        <w:t>6.3.2. Que Ocensa pagó en su integridad la contraprestación adicional contemplada en la cláusula segunda del otrosí n.° 2 del contrato de concesión portuaria n.° 016 de 1996.</w:t>
      </w:r>
    </w:p>
    <w:p w14:paraId="35AACD9B" w14:textId="77777777" w:rsidR="00C53B7A" w:rsidRPr="00076685" w:rsidRDefault="00C53B7A" w:rsidP="00C43255">
      <w:pPr>
        <w:pStyle w:val="Sinespaciado"/>
        <w:spacing w:line="360" w:lineRule="auto"/>
        <w:jc w:val="both"/>
        <w:rPr>
          <w:rFonts w:ascii="Arial" w:hAnsi="Arial" w:cs="Arial"/>
          <w:sz w:val="24"/>
          <w:szCs w:val="24"/>
        </w:rPr>
      </w:pPr>
    </w:p>
    <w:p w14:paraId="749E9157" w14:textId="77777777" w:rsidR="00E22580" w:rsidRPr="00076685" w:rsidRDefault="00C53B7A"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6.3.3. </w:t>
      </w:r>
      <w:r w:rsidR="00CF66A6" w:rsidRPr="00076685">
        <w:rPr>
          <w:rFonts w:ascii="Arial" w:hAnsi="Arial" w:cs="Arial"/>
          <w:sz w:val="24"/>
          <w:szCs w:val="24"/>
        </w:rPr>
        <w:t>Que de conformidad con el artículo 17 de la Ley 1 de 1991, las resoluciones 596 y 873 de 2004 y el Conpes 3744 de 2013, se declare que la metodología para el cálculo de la contraprestación portuaria del referido Conpes no le resulta aplicable a la concesión n.° 016 de 1996.</w:t>
      </w:r>
    </w:p>
    <w:p w14:paraId="023AB53D" w14:textId="77777777" w:rsidR="00E22580" w:rsidRPr="00076685" w:rsidRDefault="00E22580" w:rsidP="00C43255">
      <w:pPr>
        <w:pStyle w:val="Sinespaciado"/>
        <w:spacing w:line="360" w:lineRule="auto"/>
        <w:jc w:val="both"/>
        <w:rPr>
          <w:rFonts w:ascii="Arial" w:hAnsi="Arial" w:cs="Arial"/>
          <w:sz w:val="24"/>
          <w:szCs w:val="24"/>
        </w:rPr>
      </w:pPr>
    </w:p>
    <w:p w14:paraId="214797BD" w14:textId="77777777" w:rsidR="00AA1377" w:rsidRPr="00076685" w:rsidRDefault="00E2258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6.3.4. </w:t>
      </w:r>
      <w:r w:rsidR="00AA1377" w:rsidRPr="00076685">
        <w:rPr>
          <w:rFonts w:ascii="Arial" w:hAnsi="Arial" w:cs="Arial"/>
          <w:sz w:val="24"/>
          <w:szCs w:val="24"/>
        </w:rPr>
        <w:t xml:space="preserve">Que desde el 24 de octubre de 2011, cuando se suscribió el otrosí n.° 2 a la concesión en estudio, no se ha producido ninguna otra modificación. </w:t>
      </w:r>
    </w:p>
    <w:p w14:paraId="5294F871" w14:textId="77777777" w:rsidR="00AA1377" w:rsidRPr="00076685" w:rsidRDefault="00AA1377" w:rsidP="00C43255">
      <w:pPr>
        <w:pStyle w:val="Sinespaciado"/>
        <w:spacing w:line="360" w:lineRule="auto"/>
        <w:jc w:val="both"/>
        <w:rPr>
          <w:rFonts w:ascii="Arial" w:hAnsi="Arial" w:cs="Arial"/>
          <w:sz w:val="24"/>
          <w:szCs w:val="24"/>
        </w:rPr>
      </w:pPr>
    </w:p>
    <w:p w14:paraId="380BDC2C" w14:textId="77777777" w:rsidR="00AA1377" w:rsidRPr="00076685" w:rsidRDefault="00AA1377" w:rsidP="00C43255">
      <w:pPr>
        <w:pStyle w:val="Sinespaciado"/>
        <w:spacing w:line="360" w:lineRule="auto"/>
        <w:jc w:val="both"/>
        <w:rPr>
          <w:rFonts w:ascii="Arial" w:hAnsi="Arial" w:cs="Arial"/>
          <w:sz w:val="24"/>
          <w:szCs w:val="24"/>
        </w:rPr>
      </w:pPr>
      <w:r w:rsidRPr="00076685">
        <w:rPr>
          <w:rFonts w:ascii="Arial" w:hAnsi="Arial" w:cs="Arial"/>
          <w:sz w:val="24"/>
          <w:szCs w:val="24"/>
        </w:rPr>
        <w:t>6.3.5. Que la ANI no puede calcular la contraprestación portuaria a Ocensa con la metodología establecida en el Conpes 3744 de 2013.</w:t>
      </w:r>
    </w:p>
    <w:p w14:paraId="3A0A44A6" w14:textId="77777777" w:rsidR="00AA1377" w:rsidRPr="00076685" w:rsidRDefault="00AA1377" w:rsidP="00C43255">
      <w:pPr>
        <w:pStyle w:val="Sinespaciado"/>
        <w:spacing w:line="360" w:lineRule="auto"/>
        <w:jc w:val="both"/>
        <w:rPr>
          <w:rFonts w:ascii="Arial" w:hAnsi="Arial" w:cs="Arial"/>
          <w:sz w:val="24"/>
          <w:szCs w:val="24"/>
        </w:rPr>
      </w:pPr>
    </w:p>
    <w:p w14:paraId="36F864C7" w14:textId="77777777" w:rsidR="004D63ED" w:rsidRPr="00076685" w:rsidRDefault="00AA1377"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6.3.6. </w:t>
      </w:r>
      <w:r w:rsidR="004D63ED" w:rsidRPr="00076685">
        <w:rPr>
          <w:rFonts w:ascii="Arial" w:hAnsi="Arial" w:cs="Arial"/>
          <w:sz w:val="24"/>
          <w:szCs w:val="24"/>
        </w:rPr>
        <w:t xml:space="preserve">Que la ANI incumplió el contrato de concesión portuaria n.° 016 de 1996 por incrementar y cobrar la contraprestación portuaria a cargo de Ocensa. </w:t>
      </w:r>
    </w:p>
    <w:p w14:paraId="723F0347" w14:textId="77777777" w:rsidR="004D63ED" w:rsidRPr="00076685" w:rsidRDefault="004D63ED" w:rsidP="00C43255">
      <w:pPr>
        <w:pStyle w:val="Sinespaciado"/>
        <w:spacing w:line="360" w:lineRule="auto"/>
        <w:jc w:val="both"/>
        <w:rPr>
          <w:rFonts w:ascii="Arial" w:hAnsi="Arial" w:cs="Arial"/>
          <w:sz w:val="24"/>
          <w:szCs w:val="24"/>
        </w:rPr>
      </w:pPr>
    </w:p>
    <w:p w14:paraId="766DA497" w14:textId="77777777" w:rsidR="00886248" w:rsidRPr="00076685" w:rsidRDefault="004D63ED"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6.3.7. </w:t>
      </w:r>
      <w:r w:rsidR="00C47E75" w:rsidRPr="00076685">
        <w:rPr>
          <w:rFonts w:ascii="Arial" w:hAnsi="Arial" w:cs="Arial"/>
          <w:sz w:val="24"/>
          <w:szCs w:val="24"/>
        </w:rPr>
        <w:t>Que la ANI se abstenga de recalcular y cobrar la contraprestación con la metodología del Conpes 3744 de 2013.</w:t>
      </w:r>
    </w:p>
    <w:p w14:paraId="675020FA" w14:textId="77777777" w:rsidR="00886248" w:rsidRPr="00076685" w:rsidRDefault="00886248" w:rsidP="00C43255">
      <w:pPr>
        <w:pStyle w:val="Sinespaciado"/>
        <w:spacing w:line="360" w:lineRule="auto"/>
        <w:jc w:val="both"/>
        <w:rPr>
          <w:rFonts w:ascii="Arial" w:hAnsi="Arial" w:cs="Arial"/>
          <w:sz w:val="24"/>
          <w:szCs w:val="24"/>
        </w:rPr>
      </w:pPr>
    </w:p>
    <w:p w14:paraId="080DF4DC" w14:textId="77777777" w:rsidR="004C21D8" w:rsidRPr="00076685" w:rsidRDefault="00886248"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6.3.8. Que la ANI debe reintegrar a Ocensa </w:t>
      </w:r>
      <w:r w:rsidR="004C21D8" w:rsidRPr="00076685">
        <w:rPr>
          <w:rFonts w:ascii="Arial" w:hAnsi="Arial" w:cs="Arial"/>
          <w:sz w:val="24"/>
          <w:szCs w:val="24"/>
        </w:rPr>
        <w:t>las sumas que esta pague por el recalculo de la contraprestación portuaria.</w:t>
      </w:r>
    </w:p>
    <w:p w14:paraId="1A774DD4" w14:textId="77777777" w:rsidR="004C21D8" w:rsidRPr="00076685" w:rsidRDefault="004C21D8" w:rsidP="00C43255">
      <w:pPr>
        <w:pStyle w:val="Sinespaciado"/>
        <w:spacing w:line="360" w:lineRule="auto"/>
        <w:jc w:val="both"/>
        <w:rPr>
          <w:rFonts w:ascii="Arial" w:hAnsi="Arial" w:cs="Arial"/>
          <w:sz w:val="24"/>
          <w:szCs w:val="24"/>
        </w:rPr>
      </w:pPr>
    </w:p>
    <w:p w14:paraId="6DF17071" w14:textId="77777777" w:rsidR="004C21D8" w:rsidRPr="00076685" w:rsidRDefault="004C21D8"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6.3.9. Que la ANI pague a Ocensa las sumas del numeral precedente. </w:t>
      </w:r>
    </w:p>
    <w:p w14:paraId="62738241" w14:textId="77777777" w:rsidR="004C21D8" w:rsidRPr="00076685" w:rsidRDefault="004C21D8" w:rsidP="00C43255">
      <w:pPr>
        <w:pStyle w:val="Sinespaciado"/>
        <w:spacing w:line="360" w:lineRule="auto"/>
        <w:jc w:val="both"/>
        <w:rPr>
          <w:rFonts w:ascii="Arial" w:hAnsi="Arial" w:cs="Arial"/>
          <w:sz w:val="24"/>
          <w:szCs w:val="24"/>
        </w:rPr>
      </w:pPr>
    </w:p>
    <w:p w14:paraId="0458E457" w14:textId="77777777" w:rsidR="00BD7FE3" w:rsidRPr="00076685" w:rsidRDefault="00BD7FE3" w:rsidP="00C43255">
      <w:pPr>
        <w:pStyle w:val="Sinespaciado"/>
        <w:spacing w:line="360" w:lineRule="auto"/>
        <w:jc w:val="both"/>
        <w:rPr>
          <w:rFonts w:ascii="Arial" w:hAnsi="Arial" w:cs="Arial"/>
          <w:sz w:val="24"/>
          <w:szCs w:val="24"/>
        </w:rPr>
      </w:pPr>
      <w:r w:rsidRPr="00076685">
        <w:rPr>
          <w:rFonts w:ascii="Arial" w:hAnsi="Arial" w:cs="Arial"/>
          <w:sz w:val="24"/>
          <w:szCs w:val="24"/>
        </w:rPr>
        <w:t>6.4. Tercer grupo de pretensiones subsidiarias</w:t>
      </w:r>
    </w:p>
    <w:p w14:paraId="613C8038" w14:textId="77777777" w:rsidR="00BD7FE3" w:rsidRPr="00076685" w:rsidRDefault="00BD7FE3" w:rsidP="00C43255">
      <w:pPr>
        <w:pStyle w:val="Sinespaciado"/>
        <w:spacing w:line="360" w:lineRule="auto"/>
        <w:jc w:val="both"/>
        <w:rPr>
          <w:rFonts w:ascii="Arial" w:hAnsi="Arial" w:cs="Arial"/>
          <w:sz w:val="24"/>
          <w:szCs w:val="24"/>
        </w:rPr>
      </w:pPr>
    </w:p>
    <w:p w14:paraId="690FE166" w14:textId="77777777" w:rsidR="00D10DAF" w:rsidRPr="00076685" w:rsidRDefault="00BD7FE3" w:rsidP="00C43255">
      <w:pPr>
        <w:pStyle w:val="Sinespaciado"/>
        <w:spacing w:line="360" w:lineRule="auto"/>
        <w:jc w:val="both"/>
        <w:rPr>
          <w:rFonts w:ascii="Arial" w:hAnsi="Arial" w:cs="Arial"/>
          <w:sz w:val="24"/>
          <w:szCs w:val="24"/>
        </w:rPr>
      </w:pPr>
      <w:r w:rsidRPr="00076685">
        <w:rPr>
          <w:rFonts w:ascii="Arial" w:hAnsi="Arial" w:cs="Arial"/>
          <w:sz w:val="24"/>
          <w:szCs w:val="24"/>
        </w:rPr>
        <w:t>6.4.1.</w:t>
      </w:r>
      <w:r w:rsidR="00893DB0" w:rsidRPr="00076685">
        <w:rPr>
          <w:rFonts w:ascii="Arial" w:hAnsi="Arial" w:cs="Arial"/>
          <w:sz w:val="24"/>
          <w:szCs w:val="24"/>
        </w:rPr>
        <w:t xml:space="preserve"> Que Ocensa pagó </w:t>
      </w:r>
      <w:r w:rsidR="00A208C0" w:rsidRPr="00076685">
        <w:rPr>
          <w:rFonts w:ascii="Arial" w:hAnsi="Arial" w:cs="Arial"/>
          <w:sz w:val="24"/>
          <w:szCs w:val="24"/>
        </w:rPr>
        <w:t xml:space="preserve">y sigue pagando </w:t>
      </w:r>
      <w:r w:rsidR="00893DB0" w:rsidRPr="00076685">
        <w:rPr>
          <w:rFonts w:ascii="Arial" w:hAnsi="Arial" w:cs="Arial"/>
          <w:sz w:val="24"/>
          <w:szCs w:val="24"/>
        </w:rPr>
        <w:t>en su integridad la contraprestación portuaria a la ANI.</w:t>
      </w:r>
    </w:p>
    <w:p w14:paraId="2146E5F7" w14:textId="77777777" w:rsidR="00893DB0" w:rsidRPr="00076685" w:rsidRDefault="00893DB0" w:rsidP="00C43255">
      <w:pPr>
        <w:pStyle w:val="Sinespaciado"/>
        <w:spacing w:line="360" w:lineRule="auto"/>
        <w:jc w:val="both"/>
        <w:rPr>
          <w:rFonts w:ascii="Arial" w:hAnsi="Arial" w:cs="Arial"/>
          <w:sz w:val="24"/>
          <w:szCs w:val="24"/>
        </w:rPr>
      </w:pPr>
    </w:p>
    <w:p w14:paraId="37F0FB63" w14:textId="77777777" w:rsidR="00893DB0" w:rsidRPr="00076685" w:rsidRDefault="00893DB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6.4.2. </w:t>
      </w:r>
      <w:r w:rsidR="00A208C0" w:rsidRPr="00076685">
        <w:rPr>
          <w:rFonts w:ascii="Arial" w:hAnsi="Arial" w:cs="Arial"/>
          <w:sz w:val="24"/>
          <w:szCs w:val="24"/>
        </w:rPr>
        <w:t xml:space="preserve">Que se declare la nulidad de la cláusula tercera del otrosí n.° 2 del contrato de concesión portuaria n.° 016 de 1996 por objeto ilícito.  </w:t>
      </w:r>
    </w:p>
    <w:p w14:paraId="32E8E9D2" w14:textId="77777777" w:rsidR="00A208C0" w:rsidRPr="00076685" w:rsidRDefault="00A208C0" w:rsidP="00C43255">
      <w:pPr>
        <w:pStyle w:val="Sinespaciado"/>
        <w:spacing w:line="360" w:lineRule="auto"/>
        <w:jc w:val="both"/>
        <w:rPr>
          <w:rFonts w:ascii="Arial" w:hAnsi="Arial" w:cs="Arial"/>
          <w:sz w:val="24"/>
          <w:szCs w:val="24"/>
        </w:rPr>
      </w:pPr>
    </w:p>
    <w:p w14:paraId="2C5EE380" w14:textId="77777777" w:rsidR="00A208C0" w:rsidRPr="00076685" w:rsidRDefault="00A208C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6.4.2.1. Como primera pretensión subsidiaria, solicitó que se declarara la nulidad del mismo otrosí, pero por fuerza de la ANI sobre Ocensa. </w:t>
      </w:r>
    </w:p>
    <w:p w14:paraId="4F4A608B" w14:textId="77777777" w:rsidR="00A208C0" w:rsidRPr="00076685" w:rsidRDefault="00A208C0" w:rsidP="00C43255">
      <w:pPr>
        <w:pStyle w:val="Sinespaciado"/>
        <w:spacing w:line="360" w:lineRule="auto"/>
        <w:jc w:val="both"/>
        <w:rPr>
          <w:rFonts w:ascii="Arial" w:hAnsi="Arial" w:cs="Arial"/>
          <w:sz w:val="24"/>
          <w:szCs w:val="24"/>
        </w:rPr>
      </w:pPr>
    </w:p>
    <w:p w14:paraId="7366936D" w14:textId="77777777" w:rsidR="00A208C0" w:rsidRPr="00076685" w:rsidRDefault="00A208C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6.4.2.2. </w:t>
      </w:r>
      <w:r w:rsidR="005B4E64" w:rsidRPr="00076685">
        <w:rPr>
          <w:rFonts w:ascii="Arial" w:hAnsi="Arial" w:cs="Arial"/>
          <w:sz w:val="24"/>
          <w:szCs w:val="24"/>
        </w:rPr>
        <w:t xml:space="preserve">Como segunda pretensión subsidiaria, reiteró la solicitud de nulidad del referido otrosí, pero por error en el negocio. </w:t>
      </w:r>
    </w:p>
    <w:p w14:paraId="4132C21F" w14:textId="77777777" w:rsidR="005B4E64" w:rsidRPr="00076685" w:rsidRDefault="005B4E64" w:rsidP="00C43255">
      <w:pPr>
        <w:pStyle w:val="Sinespaciado"/>
        <w:spacing w:line="360" w:lineRule="auto"/>
        <w:jc w:val="both"/>
        <w:rPr>
          <w:rFonts w:ascii="Arial" w:hAnsi="Arial" w:cs="Arial"/>
          <w:sz w:val="24"/>
          <w:szCs w:val="24"/>
        </w:rPr>
      </w:pPr>
    </w:p>
    <w:p w14:paraId="534DED1D" w14:textId="77777777" w:rsidR="00375BEE" w:rsidRPr="00076685" w:rsidRDefault="005B4E64"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6.4.3. </w:t>
      </w:r>
      <w:r w:rsidR="00375BEE" w:rsidRPr="00076685">
        <w:rPr>
          <w:rFonts w:ascii="Arial" w:hAnsi="Arial" w:cs="Arial"/>
          <w:sz w:val="24"/>
          <w:szCs w:val="24"/>
        </w:rPr>
        <w:t xml:space="preserve">Que entre el 24 de octubre de 2011 y la presentación de la demanda no se ha produjo ninguna modificado a la concesión. </w:t>
      </w:r>
    </w:p>
    <w:p w14:paraId="6F8E40CF" w14:textId="77777777" w:rsidR="00375BEE" w:rsidRPr="00076685" w:rsidRDefault="00375BEE" w:rsidP="00C43255">
      <w:pPr>
        <w:pStyle w:val="Sinespaciado"/>
        <w:spacing w:line="360" w:lineRule="auto"/>
        <w:jc w:val="both"/>
        <w:rPr>
          <w:rFonts w:ascii="Arial" w:hAnsi="Arial" w:cs="Arial"/>
          <w:sz w:val="24"/>
          <w:szCs w:val="24"/>
        </w:rPr>
      </w:pPr>
    </w:p>
    <w:p w14:paraId="3F5925C8" w14:textId="77777777" w:rsidR="008B6353" w:rsidRPr="00076685" w:rsidRDefault="00375BEE"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6.4.4. </w:t>
      </w:r>
      <w:r w:rsidR="008B6353" w:rsidRPr="00076685">
        <w:rPr>
          <w:rFonts w:ascii="Arial" w:hAnsi="Arial" w:cs="Arial"/>
          <w:sz w:val="24"/>
          <w:szCs w:val="24"/>
        </w:rPr>
        <w:t>Que la ANI no puede recalcular la contraprestación portuaria con base en el Conpes n.° 3744 de 2013.</w:t>
      </w:r>
    </w:p>
    <w:p w14:paraId="5A0B48BD" w14:textId="77777777" w:rsidR="008B6353" w:rsidRPr="00076685" w:rsidRDefault="008B6353" w:rsidP="00C43255">
      <w:pPr>
        <w:pStyle w:val="Sinespaciado"/>
        <w:spacing w:line="360" w:lineRule="auto"/>
        <w:jc w:val="both"/>
        <w:rPr>
          <w:rFonts w:ascii="Arial" w:hAnsi="Arial" w:cs="Arial"/>
          <w:sz w:val="24"/>
          <w:szCs w:val="24"/>
        </w:rPr>
      </w:pPr>
    </w:p>
    <w:p w14:paraId="7DF267C1" w14:textId="77777777" w:rsidR="002715EB" w:rsidRPr="00076685" w:rsidRDefault="008B6353"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6.4.5. Que la ANI </w:t>
      </w:r>
      <w:r w:rsidR="00A7331A" w:rsidRPr="00076685">
        <w:rPr>
          <w:rFonts w:ascii="Arial" w:hAnsi="Arial" w:cs="Arial"/>
          <w:sz w:val="24"/>
          <w:szCs w:val="24"/>
        </w:rPr>
        <w:t xml:space="preserve">no </w:t>
      </w:r>
      <w:r w:rsidRPr="00076685">
        <w:rPr>
          <w:rFonts w:ascii="Arial" w:hAnsi="Arial" w:cs="Arial"/>
          <w:sz w:val="24"/>
          <w:szCs w:val="24"/>
        </w:rPr>
        <w:t>debe recalcular la contraprestación portuaria</w:t>
      </w:r>
      <w:r w:rsidR="002715EB" w:rsidRPr="00076685">
        <w:rPr>
          <w:rFonts w:ascii="Arial" w:hAnsi="Arial" w:cs="Arial"/>
          <w:sz w:val="24"/>
          <w:szCs w:val="24"/>
        </w:rPr>
        <w:t xml:space="preserve">. </w:t>
      </w:r>
    </w:p>
    <w:p w14:paraId="578342EF" w14:textId="77777777" w:rsidR="002715EB" w:rsidRPr="00076685" w:rsidRDefault="002715EB" w:rsidP="00C43255">
      <w:pPr>
        <w:pStyle w:val="Sinespaciado"/>
        <w:spacing w:line="360" w:lineRule="auto"/>
        <w:jc w:val="both"/>
        <w:rPr>
          <w:rFonts w:ascii="Arial" w:hAnsi="Arial" w:cs="Arial"/>
          <w:sz w:val="24"/>
          <w:szCs w:val="24"/>
        </w:rPr>
      </w:pPr>
    </w:p>
    <w:p w14:paraId="61ABB359" w14:textId="77777777" w:rsidR="00C73C6A" w:rsidRPr="00076685" w:rsidRDefault="002715EB"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6.4.6. </w:t>
      </w:r>
      <w:r w:rsidR="00A7331A" w:rsidRPr="00076685">
        <w:rPr>
          <w:rFonts w:ascii="Arial" w:hAnsi="Arial" w:cs="Arial"/>
          <w:sz w:val="24"/>
          <w:szCs w:val="24"/>
        </w:rPr>
        <w:t xml:space="preserve">Que la ANI debe restituirle </w:t>
      </w:r>
      <w:r w:rsidR="00C73C6A" w:rsidRPr="00076685">
        <w:rPr>
          <w:rFonts w:ascii="Arial" w:hAnsi="Arial" w:cs="Arial"/>
          <w:sz w:val="24"/>
          <w:szCs w:val="24"/>
        </w:rPr>
        <w:t xml:space="preserve">y pagarla </w:t>
      </w:r>
      <w:r w:rsidR="00A7331A" w:rsidRPr="00076685">
        <w:rPr>
          <w:rFonts w:ascii="Arial" w:hAnsi="Arial" w:cs="Arial"/>
          <w:sz w:val="24"/>
          <w:szCs w:val="24"/>
        </w:rPr>
        <w:t>a Ocensa cualquier suma pagada por la contraprestación recalculada por la primera en mención.</w:t>
      </w:r>
    </w:p>
    <w:p w14:paraId="130C4616" w14:textId="77777777" w:rsidR="00C73C6A" w:rsidRPr="00076685" w:rsidRDefault="00C73C6A" w:rsidP="00C43255">
      <w:pPr>
        <w:pStyle w:val="Sinespaciado"/>
        <w:spacing w:line="360" w:lineRule="auto"/>
        <w:jc w:val="both"/>
        <w:rPr>
          <w:rFonts w:ascii="Arial" w:hAnsi="Arial" w:cs="Arial"/>
          <w:sz w:val="24"/>
          <w:szCs w:val="24"/>
        </w:rPr>
      </w:pPr>
    </w:p>
    <w:p w14:paraId="58E96AEB" w14:textId="77777777" w:rsidR="005B4E64" w:rsidRPr="00076685" w:rsidRDefault="00C73C6A" w:rsidP="00C43255">
      <w:pPr>
        <w:pStyle w:val="Sinespaciado"/>
        <w:spacing w:line="360" w:lineRule="auto"/>
        <w:jc w:val="both"/>
        <w:rPr>
          <w:rFonts w:ascii="Arial" w:hAnsi="Arial" w:cs="Arial"/>
          <w:sz w:val="24"/>
          <w:szCs w:val="24"/>
        </w:rPr>
      </w:pPr>
      <w:r w:rsidRPr="00076685">
        <w:rPr>
          <w:rFonts w:ascii="Arial" w:hAnsi="Arial" w:cs="Arial"/>
          <w:sz w:val="24"/>
          <w:szCs w:val="24"/>
        </w:rPr>
        <w:t>6.5. Pretensiones comunes a todos los grupos de pretensiones</w:t>
      </w:r>
    </w:p>
    <w:p w14:paraId="0DB7AAAB" w14:textId="77777777" w:rsidR="00C73C6A" w:rsidRPr="00076685" w:rsidRDefault="00C73C6A" w:rsidP="00C43255">
      <w:pPr>
        <w:pStyle w:val="Sinespaciado"/>
        <w:spacing w:line="360" w:lineRule="auto"/>
        <w:jc w:val="both"/>
        <w:rPr>
          <w:rFonts w:ascii="Arial" w:hAnsi="Arial" w:cs="Arial"/>
          <w:sz w:val="24"/>
          <w:szCs w:val="24"/>
        </w:rPr>
      </w:pPr>
    </w:p>
    <w:p w14:paraId="5A1B07CF" w14:textId="77777777" w:rsidR="00C73C6A" w:rsidRPr="00076685" w:rsidRDefault="00C73C6A"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6.5.1. Que las sumas que deba devolver la ANI se liquiden a la Tasa Representativa del mercado en que se produzca el pago. </w:t>
      </w:r>
    </w:p>
    <w:p w14:paraId="5A07780C" w14:textId="77777777" w:rsidR="00C73C6A" w:rsidRPr="00076685" w:rsidRDefault="00C73C6A" w:rsidP="00C43255">
      <w:pPr>
        <w:pStyle w:val="Sinespaciado"/>
        <w:spacing w:line="360" w:lineRule="auto"/>
        <w:jc w:val="both"/>
        <w:rPr>
          <w:rFonts w:ascii="Arial" w:hAnsi="Arial" w:cs="Arial"/>
          <w:sz w:val="24"/>
          <w:szCs w:val="24"/>
        </w:rPr>
      </w:pPr>
    </w:p>
    <w:p w14:paraId="6B955B1E" w14:textId="77777777" w:rsidR="00C73C6A" w:rsidRPr="00076685" w:rsidRDefault="00C73C6A"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6.5.2. </w:t>
      </w:r>
      <w:r w:rsidR="00062649" w:rsidRPr="00076685">
        <w:rPr>
          <w:rFonts w:ascii="Arial" w:hAnsi="Arial" w:cs="Arial"/>
          <w:sz w:val="24"/>
          <w:szCs w:val="24"/>
        </w:rPr>
        <w:t xml:space="preserve">Que se paguen los intereses moratorios correspondientes. </w:t>
      </w:r>
    </w:p>
    <w:p w14:paraId="5BD58A47" w14:textId="77777777" w:rsidR="00062649" w:rsidRPr="00076685" w:rsidRDefault="00062649" w:rsidP="00C43255">
      <w:pPr>
        <w:pStyle w:val="Sinespaciado"/>
        <w:spacing w:line="360" w:lineRule="auto"/>
        <w:jc w:val="both"/>
        <w:rPr>
          <w:rFonts w:ascii="Arial" w:hAnsi="Arial" w:cs="Arial"/>
          <w:sz w:val="24"/>
          <w:szCs w:val="24"/>
        </w:rPr>
      </w:pPr>
    </w:p>
    <w:p w14:paraId="2A26B3B7" w14:textId="77777777" w:rsidR="00062649" w:rsidRPr="00076685" w:rsidRDefault="00062649"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6.5.2.1. Como primera subsidiaria, solicitó que la ANI reconozca los intereses moratorios comerciales. </w:t>
      </w:r>
    </w:p>
    <w:p w14:paraId="29C938DE" w14:textId="77777777" w:rsidR="00062649" w:rsidRPr="00076685" w:rsidRDefault="00062649" w:rsidP="00C43255">
      <w:pPr>
        <w:pStyle w:val="Sinespaciado"/>
        <w:spacing w:line="360" w:lineRule="auto"/>
        <w:jc w:val="both"/>
        <w:rPr>
          <w:rFonts w:ascii="Arial" w:hAnsi="Arial" w:cs="Arial"/>
          <w:sz w:val="24"/>
          <w:szCs w:val="24"/>
        </w:rPr>
      </w:pPr>
    </w:p>
    <w:p w14:paraId="279757C5" w14:textId="77777777" w:rsidR="00062649" w:rsidRPr="00076685" w:rsidRDefault="00062649"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6.5.2.2. Como segunda subsidiaria, que se actualicen las sumas que se ordenen pagar. </w:t>
      </w:r>
    </w:p>
    <w:p w14:paraId="740EE01A" w14:textId="77777777" w:rsidR="00062649" w:rsidRPr="00076685" w:rsidRDefault="00062649" w:rsidP="00C43255">
      <w:pPr>
        <w:pStyle w:val="Sinespaciado"/>
        <w:spacing w:line="360" w:lineRule="auto"/>
        <w:jc w:val="both"/>
        <w:rPr>
          <w:rFonts w:ascii="Arial" w:hAnsi="Arial" w:cs="Arial"/>
          <w:sz w:val="24"/>
          <w:szCs w:val="24"/>
        </w:rPr>
      </w:pPr>
    </w:p>
    <w:p w14:paraId="79B846D8" w14:textId="77777777" w:rsidR="00062649" w:rsidRPr="00076685" w:rsidRDefault="002D4C33" w:rsidP="00C43255">
      <w:pPr>
        <w:pStyle w:val="Sinespaciado"/>
        <w:spacing w:line="360" w:lineRule="auto"/>
        <w:jc w:val="both"/>
        <w:rPr>
          <w:rFonts w:ascii="Arial" w:hAnsi="Arial" w:cs="Arial"/>
          <w:sz w:val="24"/>
          <w:szCs w:val="24"/>
        </w:rPr>
      </w:pPr>
      <w:r w:rsidRPr="00076685">
        <w:rPr>
          <w:rFonts w:ascii="Arial" w:hAnsi="Arial" w:cs="Arial"/>
          <w:sz w:val="24"/>
          <w:szCs w:val="24"/>
        </w:rPr>
        <w:t>6.5.3. Que se condene en costas y agencias en derecho a la ANI.</w:t>
      </w:r>
    </w:p>
    <w:p w14:paraId="2D82C0FC" w14:textId="77777777" w:rsidR="00492875" w:rsidRPr="00076685" w:rsidRDefault="00492875" w:rsidP="00B9580D">
      <w:pPr>
        <w:pStyle w:val="Sinespaciado"/>
        <w:ind w:left="539" w:right="777"/>
        <w:jc w:val="both"/>
        <w:rPr>
          <w:rFonts w:ascii="Arial" w:hAnsi="Arial" w:cs="Arial"/>
          <w:i/>
          <w:sz w:val="24"/>
          <w:szCs w:val="24"/>
        </w:rPr>
      </w:pPr>
    </w:p>
    <w:p w14:paraId="0C324869" w14:textId="77777777" w:rsidR="005B4AF9" w:rsidRPr="00076685" w:rsidRDefault="00F50114" w:rsidP="005B4AF9">
      <w:pPr>
        <w:pStyle w:val="Textoindependiente2"/>
        <w:spacing w:after="0" w:line="360" w:lineRule="auto"/>
        <w:jc w:val="both"/>
        <w:rPr>
          <w:rFonts w:ascii="Arial" w:hAnsi="Arial" w:cs="Arial"/>
          <w:sz w:val="24"/>
          <w:szCs w:val="24"/>
          <w:lang w:val="es-CO"/>
        </w:rPr>
      </w:pPr>
      <w:r w:rsidRPr="00076685">
        <w:rPr>
          <w:rFonts w:ascii="Arial" w:hAnsi="Arial" w:cs="Arial"/>
          <w:sz w:val="24"/>
          <w:szCs w:val="24"/>
          <w:lang w:val="es-CO"/>
        </w:rPr>
        <w:t xml:space="preserve">7. </w:t>
      </w:r>
      <w:r w:rsidR="005B4AF9" w:rsidRPr="00076685">
        <w:rPr>
          <w:rFonts w:ascii="Arial" w:hAnsi="Arial" w:cs="Arial"/>
          <w:sz w:val="24"/>
          <w:szCs w:val="24"/>
          <w:lang w:val="es-CO"/>
        </w:rPr>
        <w:t>Las pretensiones se sustentan en la situación fáctica que se resume así (fls.</w:t>
      </w:r>
      <w:r w:rsidR="002D52DA" w:rsidRPr="00076685">
        <w:rPr>
          <w:rFonts w:ascii="Arial" w:hAnsi="Arial" w:cs="Arial"/>
          <w:sz w:val="24"/>
          <w:szCs w:val="24"/>
          <w:lang w:val="es-CO"/>
        </w:rPr>
        <w:t xml:space="preserve"> 6 a 41</w:t>
      </w:r>
      <w:r w:rsidR="007C6D6D" w:rsidRPr="00076685">
        <w:rPr>
          <w:rFonts w:ascii="Arial" w:hAnsi="Arial" w:cs="Arial"/>
          <w:sz w:val="24"/>
          <w:szCs w:val="24"/>
          <w:lang w:val="es-CO"/>
        </w:rPr>
        <w:t xml:space="preserve">, </w:t>
      </w:r>
      <w:r w:rsidR="00630ABB" w:rsidRPr="00076685">
        <w:rPr>
          <w:rFonts w:ascii="Arial" w:hAnsi="Arial" w:cs="Arial"/>
          <w:sz w:val="24"/>
          <w:szCs w:val="24"/>
          <w:lang w:val="es-CO"/>
        </w:rPr>
        <w:t xml:space="preserve">c. </w:t>
      </w:r>
      <w:r w:rsidR="00B30D12" w:rsidRPr="00076685">
        <w:rPr>
          <w:rFonts w:ascii="Arial" w:hAnsi="Arial" w:cs="Arial"/>
          <w:sz w:val="24"/>
          <w:szCs w:val="24"/>
          <w:lang w:val="es-CO"/>
        </w:rPr>
        <w:t>ppal 1</w:t>
      </w:r>
      <w:r w:rsidR="005B4AF9" w:rsidRPr="00076685">
        <w:rPr>
          <w:rFonts w:ascii="Arial" w:hAnsi="Arial" w:cs="Arial"/>
          <w:sz w:val="24"/>
          <w:szCs w:val="24"/>
          <w:lang w:val="es-CO"/>
        </w:rPr>
        <w:t>):</w:t>
      </w:r>
    </w:p>
    <w:p w14:paraId="001094DA" w14:textId="77777777" w:rsidR="00575391" w:rsidRPr="00076685" w:rsidRDefault="00575391" w:rsidP="00C43255">
      <w:pPr>
        <w:pStyle w:val="Sinespaciado"/>
        <w:spacing w:line="360" w:lineRule="auto"/>
        <w:jc w:val="both"/>
        <w:rPr>
          <w:rFonts w:ascii="Arial" w:hAnsi="Arial" w:cs="Arial"/>
          <w:sz w:val="24"/>
          <w:szCs w:val="24"/>
          <w:lang w:val="es-CO"/>
        </w:rPr>
      </w:pPr>
    </w:p>
    <w:p w14:paraId="172B2539" w14:textId="77777777" w:rsidR="006C3193" w:rsidRPr="00076685" w:rsidRDefault="002D52DA"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 xml:space="preserve">7.1. </w:t>
      </w:r>
      <w:r w:rsidR="006C3193" w:rsidRPr="00076685">
        <w:rPr>
          <w:rFonts w:ascii="Arial" w:hAnsi="Arial" w:cs="Arial"/>
          <w:sz w:val="24"/>
          <w:szCs w:val="24"/>
          <w:lang w:val="es-CO"/>
        </w:rPr>
        <w:t xml:space="preserve">Ocensa fue constituida para construir, operar, administrar y explotar comercialmente el oleoducto entre los campos petroleros de Cupiagua y Cusiana, Casanare, y el terminal marítimo en Coveñas, Sucre. </w:t>
      </w:r>
    </w:p>
    <w:p w14:paraId="6D3FADC2" w14:textId="77777777" w:rsidR="006C3193" w:rsidRPr="00076685" w:rsidRDefault="006C3193" w:rsidP="00C43255">
      <w:pPr>
        <w:pStyle w:val="Sinespaciado"/>
        <w:spacing w:line="360" w:lineRule="auto"/>
        <w:jc w:val="both"/>
        <w:rPr>
          <w:rFonts w:ascii="Arial" w:hAnsi="Arial" w:cs="Arial"/>
          <w:sz w:val="24"/>
          <w:szCs w:val="24"/>
          <w:lang w:val="es-CO"/>
        </w:rPr>
      </w:pPr>
    </w:p>
    <w:p w14:paraId="3EF9DFDC" w14:textId="77777777" w:rsidR="006C3193" w:rsidRPr="00076685" w:rsidRDefault="006C3193"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 xml:space="preserve">7.2. Mediante resolución n.° 506 del 16 de julio de 1996, la Superintendencia General de Puertos, SGP en adelante, autorizó a Ocensa para iniciar las obras de dragado </w:t>
      </w:r>
      <w:r w:rsidR="00123F5B" w:rsidRPr="00076685">
        <w:rPr>
          <w:rFonts w:ascii="Arial" w:hAnsi="Arial" w:cs="Arial"/>
          <w:sz w:val="24"/>
          <w:szCs w:val="24"/>
          <w:lang w:val="es-CO"/>
        </w:rPr>
        <w:t>y apertura de una zanja marina para la construcción de un puerto en las instalaciones costa afuera del terminal marítimo de Coveñas.</w:t>
      </w:r>
    </w:p>
    <w:p w14:paraId="130DD06B" w14:textId="77777777" w:rsidR="006C3193" w:rsidRPr="00076685" w:rsidRDefault="006C3193" w:rsidP="00C43255">
      <w:pPr>
        <w:pStyle w:val="Sinespaciado"/>
        <w:spacing w:line="360" w:lineRule="auto"/>
        <w:jc w:val="both"/>
        <w:rPr>
          <w:rFonts w:ascii="Arial" w:hAnsi="Arial" w:cs="Arial"/>
          <w:sz w:val="24"/>
          <w:szCs w:val="24"/>
          <w:lang w:val="es-CO"/>
        </w:rPr>
      </w:pPr>
    </w:p>
    <w:p w14:paraId="14015604" w14:textId="77777777" w:rsidR="00123F5B" w:rsidRPr="00076685" w:rsidRDefault="00123F5B"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 xml:space="preserve">7.3. </w:t>
      </w:r>
      <w:r w:rsidR="006C3193" w:rsidRPr="00076685">
        <w:rPr>
          <w:rFonts w:ascii="Arial" w:hAnsi="Arial" w:cs="Arial"/>
          <w:sz w:val="24"/>
          <w:szCs w:val="24"/>
          <w:lang w:val="es-CO"/>
        </w:rPr>
        <w:t>Mediante resoluci</w:t>
      </w:r>
      <w:r w:rsidRPr="00076685">
        <w:rPr>
          <w:rFonts w:ascii="Arial" w:hAnsi="Arial" w:cs="Arial"/>
          <w:sz w:val="24"/>
          <w:szCs w:val="24"/>
          <w:lang w:val="es-CO"/>
        </w:rPr>
        <w:t>ón n.° 832 del 29 de octubre de 1996, la SGP otorgó la concesión portuaria a Ocensa para la construcción del puerto arriba reseñado.</w:t>
      </w:r>
    </w:p>
    <w:p w14:paraId="124D9353" w14:textId="77777777" w:rsidR="00123F5B" w:rsidRPr="00076685" w:rsidRDefault="00123F5B" w:rsidP="00C43255">
      <w:pPr>
        <w:pStyle w:val="Sinespaciado"/>
        <w:spacing w:line="360" w:lineRule="auto"/>
        <w:jc w:val="both"/>
        <w:rPr>
          <w:rFonts w:ascii="Arial" w:hAnsi="Arial" w:cs="Arial"/>
          <w:sz w:val="24"/>
          <w:szCs w:val="24"/>
          <w:lang w:val="es-CO"/>
        </w:rPr>
      </w:pPr>
    </w:p>
    <w:p w14:paraId="45198FA6" w14:textId="77777777" w:rsidR="009B3092" w:rsidRPr="00076685" w:rsidRDefault="00123F5B"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 xml:space="preserve">7.4. El 6 de diciembre de 1996, </w:t>
      </w:r>
      <w:r w:rsidR="009B3092" w:rsidRPr="00076685">
        <w:rPr>
          <w:rFonts w:ascii="Arial" w:hAnsi="Arial" w:cs="Arial"/>
          <w:sz w:val="24"/>
          <w:szCs w:val="24"/>
          <w:lang w:val="es-CO"/>
        </w:rPr>
        <w:t xml:space="preserve">la SGP y Ocensa suscribieron el contrato de concesión portuaria n.° 016 para la construcción y operación de un puerto en las instalaciones costa afuera del terminal marítimo de Coveñas, destinado a la prestación de un servicio privado. </w:t>
      </w:r>
    </w:p>
    <w:p w14:paraId="00A8AB80" w14:textId="77777777" w:rsidR="009B3092" w:rsidRPr="00076685" w:rsidRDefault="009B3092" w:rsidP="00C43255">
      <w:pPr>
        <w:pStyle w:val="Sinespaciado"/>
        <w:spacing w:line="360" w:lineRule="auto"/>
        <w:jc w:val="both"/>
        <w:rPr>
          <w:rFonts w:ascii="Arial" w:hAnsi="Arial" w:cs="Arial"/>
          <w:sz w:val="24"/>
          <w:szCs w:val="24"/>
          <w:lang w:val="es-CO"/>
        </w:rPr>
      </w:pPr>
    </w:p>
    <w:p w14:paraId="61C7F8F5" w14:textId="77777777" w:rsidR="002B7973" w:rsidRPr="00076685" w:rsidRDefault="009B3092"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 xml:space="preserve">7.5. El Decreto 101 de 2000 </w:t>
      </w:r>
      <w:r w:rsidR="0076001B" w:rsidRPr="00076685">
        <w:rPr>
          <w:rFonts w:ascii="Arial" w:hAnsi="Arial" w:cs="Arial"/>
          <w:sz w:val="24"/>
          <w:szCs w:val="24"/>
          <w:lang w:val="es-CO"/>
        </w:rPr>
        <w:t xml:space="preserve">estableció que </w:t>
      </w:r>
      <w:r w:rsidRPr="00076685">
        <w:rPr>
          <w:rFonts w:ascii="Arial" w:hAnsi="Arial" w:cs="Arial"/>
          <w:sz w:val="24"/>
          <w:szCs w:val="24"/>
          <w:lang w:val="es-CO"/>
        </w:rPr>
        <w:t>las funciones de la SGP</w:t>
      </w:r>
      <w:r w:rsidR="0076001B" w:rsidRPr="00076685">
        <w:rPr>
          <w:rFonts w:ascii="Arial" w:hAnsi="Arial" w:cs="Arial"/>
          <w:sz w:val="24"/>
          <w:szCs w:val="24"/>
          <w:lang w:val="es-CO"/>
        </w:rPr>
        <w:t>,</w:t>
      </w:r>
      <w:r w:rsidRPr="00076685">
        <w:rPr>
          <w:rFonts w:ascii="Arial" w:hAnsi="Arial" w:cs="Arial"/>
          <w:sz w:val="24"/>
          <w:szCs w:val="24"/>
          <w:lang w:val="es-CO"/>
        </w:rPr>
        <w:t xml:space="preserve"> en materia de concesiones portuarias</w:t>
      </w:r>
      <w:r w:rsidR="0076001B" w:rsidRPr="00076685">
        <w:rPr>
          <w:rFonts w:ascii="Arial" w:hAnsi="Arial" w:cs="Arial"/>
          <w:sz w:val="24"/>
          <w:szCs w:val="24"/>
          <w:lang w:val="es-CO"/>
        </w:rPr>
        <w:t>,</w:t>
      </w:r>
      <w:r w:rsidRPr="00076685">
        <w:rPr>
          <w:rFonts w:ascii="Arial" w:hAnsi="Arial" w:cs="Arial"/>
          <w:sz w:val="24"/>
          <w:szCs w:val="24"/>
          <w:lang w:val="es-CO"/>
        </w:rPr>
        <w:t xml:space="preserve"> se trasladaron al Ministerio de Transporte</w:t>
      </w:r>
      <w:r w:rsidR="00B878A0" w:rsidRPr="00076685">
        <w:rPr>
          <w:rFonts w:ascii="Arial" w:hAnsi="Arial" w:cs="Arial"/>
          <w:sz w:val="24"/>
          <w:szCs w:val="24"/>
          <w:lang w:val="es-CO"/>
        </w:rPr>
        <w:t>. P</w:t>
      </w:r>
      <w:r w:rsidR="000B20E0" w:rsidRPr="00076685">
        <w:rPr>
          <w:rFonts w:ascii="Arial" w:hAnsi="Arial" w:cs="Arial"/>
          <w:sz w:val="24"/>
          <w:szCs w:val="24"/>
          <w:lang w:val="es-CO"/>
        </w:rPr>
        <w:t>or medio de los Decretos 1800 y 2053 de 2003</w:t>
      </w:r>
      <w:r w:rsidR="002B7973" w:rsidRPr="00076685">
        <w:rPr>
          <w:rFonts w:ascii="Arial" w:hAnsi="Arial" w:cs="Arial"/>
          <w:sz w:val="24"/>
          <w:szCs w:val="24"/>
          <w:lang w:val="es-CO"/>
        </w:rPr>
        <w:t xml:space="preserve"> </w:t>
      </w:r>
      <w:r w:rsidR="00B878A0" w:rsidRPr="00076685">
        <w:rPr>
          <w:rFonts w:ascii="Arial" w:hAnsi="Arial" w:cs="Arial"/>
          <w:sz w:val="24"/>
          <w:szCs w:val="24"/>
          <w:lang w:val="es-CO"/>
        </w:rPr>
        <w:t xml:space="preserve">la referida cartera </w:t>
      </w:r>
      <w:r w:rsidR="002B7973" w:rsidRPr="00076685">
        <w:rPr>
          <w:rFonts w:ascii="Arial" w:hAnsi="Arial" w:cs="Arial"/>
          <w:sz w:val="24"/>
          <w:szCs w:val="24"/>
          <w:lang w:val="es-CO"/>
        </w:rPr>
        <w:t>la</w:t>
      </w:r>
      <w:r w:rsidR="00A60112" w:rsidRPr="00076685">
        <w:rPr>
          <w:rFonts w:ascii="Arial" w:hAnsi="Arial" w:cs="Arial"/>
          <w:sz w:val="24"/>
          <w:szCs w:val="24"/>
          <w:lang w:val="es-CO"/>
        </w:rPr>
        <w:t>s</w:t>
      </w:r>
      <w:r w:rsidR="002B7973" w:rsidRPr="00076685">
        <w:rPr>
          <w:rFonts w:ascii="Arial" w:hAnsi="Arial" w:cs="Arial"/>
          <w:sz w:val="24"/>
          <w:szCs w:val="24"/>
          <w:lang w:val="es-CO"/>
        </w:rPr>
        <w:t xml:space="preserve"> cedió al Instituto Nacional de Concesiones, INCO, a través del otrosí n.° 1. Finalmente, </w:t>
      </w:r>
      <w:r w:rsidR="00A60112" w:rsidRPr="00076685">
        <w:rPr>
          <w:rFonts w:ascii="Arial" w:hAnsi="Arial" w:cs="Arial"/>
          <w:sz w:val="24"/>
          <w:szCs w:val="24"/>
          <w:lang w:val="es-CO"/>
        </w:rPr>
        <w:t xml:space="preserve">por medio </w:t>
      </w:r>
      <w:r w:rsidR="002B7973" w:rsidRPr="00076685">
        <w:rPr>
          <w:rFonts w:ascii="Arial" w:hAnsi="Arial" w:cs="Arial"/>
          <w:sz w:val="24"/>
          <w:szCs w:val="24"/>
          <w:lang w:val="es-CO"/>
        </w:rPr>
        <w:t xml:space="preserve">del Decreto 4165 de 2011, las referidas funciones se trasladaron a la ANI. </w:t>
      </w:r>
    </w:p>
    <w:p w14:paraId="4FA6B655" w14:textId="77777777" w:rsidR="002B7973" w:rsidRPr="00076685" w:rsidRDefault="002B7973" w:rsidP="00C43255">
      <w:pPr>
        <w:pStyle w:val="Sinespaciado"/>
        <w:spacing w:line="360" w:lineRule="auto"/>
        <w:jc w:val="both"/>
        <w:rPr>
          <w:rFonts w:ascii="Arial" w:hAnsi="Arial" w:cs="Arial"/>
          <w:sz w:val="24"/>
          <w:szCs w:val="24"/>
          <w:lang w:val="es-CO"/>
        </w:rPr>
      </w:pPr>
    </w:p>
    <w:p w14:paraId="49ADAC53" w14:textId="77777777" w:rsidR="001F31CF" w:rsidRPr="00076685" w:rsidRDefault="002B7973"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7.</w:t>
      </w:r>
      <w:r w:rsidR="00434AAA" w:rsidRPr="00076685">
        <w:rPr>
          <w:rFonts w:ascii="Arial" w:hAnsi="Arial" w:cs="Arial"/>
          <w:sz w:val="24"/>
          <w:szCs w:val="24"/>
          <w:lang w:val="es-CO"/>
        </w:rPr>
        <w:t>6</w:t>
      </w:r>
      <w:r w:rsidRPr="00076685">
        <w:rPr>
          <w:rFonts w:ascii="Arial" w:hAnsi="Arial" w:cs="Arial"/>
          <w:sz w:val="24"/>
          <w:szCs w:val="24"/>
          <w:lang w:val="es-CO"/>
        </w:rPr>
        <w:t>. En la cláusula décima primera de la concesión se pactó que Ocensa debía pagar a la conce</w:t>
      </w:r>
      <w:r w:rsidR="00906910" w:rsidRPr="00076685">
        <w:rPr>
          <w:rFonts w:ascii="Arial" w:hAnsi="Arial" w:cs="Arial"/>
          <w:sz w:val="24"/>
          <w:szCs w:val="24"/>
          <w:lang w:val="es-CO"/>
        </w:rPr>
        <w:t>dente la suma de USD$3.081.481.</w:t>
      </w:r>
      <w:r w:rsidRPr="00076685">
        <w:rPr>
          <w:rFonts w:ascii="Arial" w:hAnsi="Arial" w:cs="Arial"/>
          <w:sz w:val="24"/>
          <w:szCs w:val="24"/>
          <w:lang w:val="es-CO"/>
        </w:rPr>
        <w:t>62</w:t>
      </w:r>
      <w:r w:rsidR="00E14E36" w:rsidRPr="00076685">
        <w:rPr>
          <w:rFonts w:ascii="Arial" w:hAnsi="Arial" w:cs="Arial"/>
          <w:sz w:val="24"/>
          <w:szCs w:val="24"/>
          <w:lang w:val="es-CO"/>
        </w:rPr>
        <w:t xml:space="preserve"> por concepto de contraprestación base. Esa obligación se calculó con base en la Ley 1 de 1991 y las resoluciones 596 y 873 de 1994</w:t>
      </w:r>
      <w:r w:rsidR="001F31CF" w:rsidRPr="00076685">
        <w:rPr>
          <w:rFonts w:ascii="Arial" w:hAnsi="Arial" w:cs="Arial"/>
          <w:sz w:val="24"/>
          <w:szCs w:val="24"/>
          <w:lang w:val="es-CO"/>
        </w:rPr>
        <w:t>.</w:t>
      </w:r>
    </w:p>
    <w:p w14:paraId="26B8D701" w14:textId="77777777" w:rsidR="001F31CF" w:rsidRPr="00076685" w:rsidRDefault="001F31CF" w:rsidP="00C43255">
      <w:pPr>
        <w:pStyle w:val="Sinespaciado"/>
        <w:spacing w:line="360" w:lineRule="auto"/>
        <w:jc w:val="both"/>
        <w:rPr>
          <w:rFonts w:ascii="Arial" w:hAnsi="Arial" w:cs="Arial"/>
          <w:sz w:val="24"/>
          <w:szCs w:val="24"/>
          <w:lang w:val="es-CO"/>
        </w:rPr>
      </w:pPr>
    </w:p>
    <w:p w14:paraId="1C1CF597" w14:textId="77777777" w:rsidR="00153448" w:rsidRPr="00076685" w:rsidRDefault="00434AAA"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lastRenderedPageBreak/>
        <w:t>7.7</w:t>
      </w:r>
      <w:r w:rsidR="001F31CF" w:rsidRPr="00076685">
        <w:rPr>
          <w:rFonts w:ascii="Arial" w:hAnsi="Arial" w:cs="Arial"/>
          <w:sz w:val="24"/>
          <w:szCs w:val="24"/>
          <w:lang w:val="es-CO"/>
        </w:rPr>
        <w:t>. Como consecuencia de la solicitud de modificación de la concesión realizada por Ocensa se suscribió el otrosí n.° 2</w:t>
      </w:r>
      <w:r w:rsidR="00D75948" w:rsidRPr="00076685">
        <w:rPr>
          <w:rFonts w:ascii="Arial" w:hAnsi="Arial" w:cs="Arial"/>
          <w:sz w:val="24"/>
          <w:szCs w:val="24"/>
          <w:lang w:val="es-CO"/>
        </w:rPr>
        <w:t xml:space="preserve"> del 24 de octubre de 2011</w:t>
      </w:r>
      <w:r w:rsidR="001F31CF" w:rsidRPr="00076685">
        <w:rPr>
          <w:rFonts w:ascii="Arial" w:hAnsi="Arial" w:cs="Arial"/>
          <w:sz w:val="24"/>
          <w:szCs w:val="24"/>
          <w:lang w:val="es-CO"/>
        </w:rPr>
        <w:t xml:space="preserve">, con el fin de </w:t>
      </w:r>
      <w:r w:rsidR="005B2CB9" w:rsidRPr="00076685">
        <w:rPr>
          <w:rFonts w:ascii="Arial" w:hAnsi="Arial" w:cs="Arial"/>
          <w:sz w:val="24"/>
          <w:szCs w:val="24"/>
          <w:lang w:val="es-CO"/>
        </w:rPr>
        <w:t xml:space="preserve">cambiar </w:t>
      </w:r>
      <w:r w:rsidR="001F31CF" w:rsidRPr="00076685">
        <w:rPr>
          <w:rFonts w:ascii="Arial" w:hAnsi="Arial" w:cs="Arial"/>
          <w:sz w:val="24"/>
          <w:szCs w:val="24"/>
          <w:lang w:val="es-CO"/>
        </w:rPr>
        <w:t>la modalidad del servicio</w:t>
      </w:r>
      <w:r w:rsidR="005B2CB9" w:rsidRPr="00076685">
        <w:rPr>
          <w:rFonts w:ascii="Arial" w:hAnsi="Arial" w:cs="Arial"/>
          <w:sz w:val="24"/>
          <w:szCs w:val="24"/>
          <w:lang w:val="es-CO"/>
        </w:rPr>
        <w:t xml:space="preserve"> del puerto</w:t>
      </w:r>
      <w:r w:rsidR="001F31CF" w:rsidRPr="00076685">
        <w:rPr>
          <w:rFonts w:ascii="Arial" w:hAnsi="Arial" w:cs="Arial"/>
          <w:sz w:val="24"/>
          <w:szCs w:val="24"/>
          <w:lang w:val="es-CO"/>
        </w:rPr>
        <w:t xml:space="preserve"> de privada a pública</w:t>
      </w:r>
      <w:r w:rsidR="005B2CB9" w:rsidRPr="00076685">
        <w:rPr>
          <w:rFonts w:ascii="Arial" w:hAnsi="Arial" w:cs="Arial"/>
          <w:sz w:val="24"/>
          <w:szCs w:val="24"/>
          <w:lang w:val="es-CO"/>
        </w:rPr>
        <w:t xml:space="preserve"> y </w:t>
      </w:r>
      <w:r w:rsidR="001F31CF" w:rsidRPr="00076685">
        <w:rPr>
          <w:rFonts w:ascii="Arial" w:hAnsi="Arial" w:cs="Arial"/>
          <w:sz w:val="24"/>
          <w:szCs w:val="24"/>
          <w:lang w:val="es-CO"/>
        </w:rPr>
        <w:t xml:space="preserve">solventar </w:t>
      </w:r>
      <w:r w:rsidR="005B2CB9" w:rsidRPr="00076685">
        <w:rPr>
          <w:rFonts w:ascii="Arial" w:hAnsi="Arial" w:cs="Arial"/>
          <w:sz w:val="24"/>
          <w:szCs w:val="24"/>
          <w:lang w:val="es-CO"/>
        </w:rPr>
        <w:t xml:space="preserve">así </w:t>
      </w:r>
      <w:r w:rsidR="001F31CF" w:rsidRPr="00076685">
        <w:rPr>
          <w:rFonts w:ascii="Arial" w:hAnsi="Arial" w:cs="Arial"/>
          <w:sz w:val="24"/>
          <w:szCs w:val="24"/>
          <w:lang w:val="es-CO"/>
        </w:rPr>
        <w:t>la mala situación económica de la concesión; sin embargo, la concedente de forma arbitraria impuso una contraprestación portuaria adicional como consecuencia de la suscripción del citado otrosí</w:t>
      </w:r>
      <w:r w:rsidR="00A64599" w:rsidRPr="00076685">
        <w:rPr>
          <w:rFonts w:ascii="Arial" w:hAnsi="Arial" w:cs="Arial"/>
          <w:sz w:val="24"/>
          <w:szCs w:val="24"/>
          <w:lang w:val="es-CO"/>
        </w:rPr>
        <w:t xml:space="preserve"> por la suma de USD$2.885.334</w:t>
      </w:r>
      <w:r w:rsidR="00B45248" w:rsidRPr="00076685">
        <w:rPr>
          <w:rFonts w:ascii="Arial" w:hAnsi="Arial" w:cs="Arial"/>
          <w:sz w:val="24"/>
          <w:szCs w:val="24"/>
          <w:lang w:val="es-CO"/>
        </w:rPr>
        <w:t>; la concesionaria documentó su oposición, aun cuando firmó dicho modificatorio</w:t>
      </w:r>
      <w:r w:rsidR="005B2CB9" w:rsidRPr="00076685">
        <w:rPr>
          <w:rFonts w:ascii="Arial" w:hAnsi="Arial" w:cs="Arial"/>
          <w:sz w:val="24"/>
          <w:szCs w:val="24"/>
          <w:lang w:val="es-CO"/>
        </w:rPr>
        <w:t xml:space="preserve"> debido a la necesidad del mismo</w:t>
      </w:r>
      <w:r w:rsidR="00677836" w:rsidRPr="00076685">
        <w:rPr>
          <w:rFonts w:ascii="Arial" w:hAnsi="Arial" w:cs="Arial"/>
          <w:sz w:val="24"/>
          <w:szCs w:val="24"/>
          <w:lang w:val="es-CO"/>
        </w:rPr>
        <w:t xml:space="preserve"> para la viabilidad de la concesión</w:t>
      </w:r>
      <w:r w:rsidR="001F31CF" w:rsidRPr="00076685">
        <w:rPr>
          <w:rFonts w:ascii="Arial" w:hAnsi="Arial" w:cs="Arial"/>
          <w:sz w:val="24"/>
          <w:szCs w:val="24"/>
          <w:lang w:val="es-CO"/>
        </w:rPr>
        <w:t>.</w:t>
      </w:r>
    </w:p>
    <w:p w14:paraId="1E066C7D" w14:textId="77777777" w:rsidR="000C5B3F" w:rsidRPr="00076685" w:rsidRDefault="000C5B3F" w:rsidP="00C43255">
      <w:pPr>
        <w:pStyle w:val="Sinespaciado"/>
        <w:spacing w:line="360" w:lineRule="auto"/>
        <w:jc w:val="both"/>
        <w:rPr>
          <w:rFonts w:ascii="Arial" w:hAnsi="Arial" w:cs="Arial"/>
          <w:sz w:val="24"/>
          <w:szCs w:val="24"/>
          <w:lang w:val="es-CO"/>
        </w:rPr>
      </w:pPr>
    </w:p>
    <w:p w14:paraId="777CA796" w14:textId="77777777" w:rsidR="000C5B3F" w:rsidRPr="00076685" w:rsidRDefault="000C5B3F" w:rsidP="00C43255">
      <w:pPr>
        <w:pStyle w:val="Sinespaciado"/>
        <w:spacing w:line="360" w:lineRule="auto"/>
        <w:jc w:val="both"/>
        <w:rPr>
          <w:rFonts w:ascii="Arial" w:hAnsi="Arial" w:cs="Arial"/>
          <w:sz w:val="24"/>
          <w:szCs w:val="24"/>
          <w:lang w:val="es-CO"/>
        </w:rPr>
      </w:pPr>
      <w:r w:rsidRPr="00076685">
        <w:rPr>
          <w:rFonts w:ascii="Arial" w:hAnsi="Arial" w:cs="Arial"/>
          <w:sz w:val="24"/>
          <w:szCs w:val="24"/>
          <w:lang w:val="es-CO"/>
        </w:rPr>
        <w:t>7.8.</w:t>
      </w:r>
      <w:r w:rsidR="007C53AD" w:rsidRPr="00076685">
        <w:rPr>
          <w:rFonts w:ascii="Arial" w:hAnsi="Arial" w:cs="Arial"/>
          <w:sz w:val="24"/>
          <w:szCs w:val="24"/>
          <w:lang w:val="es-CO"/>
        </w:rPr>
        <w:t xml:space="preserve"> La</w:t>
      </w:r>
      <w:r w:rsidR="001A09A1" w:rsidRPr="00076685">
        <w:rPr>
          <w:rFonts w:ascii="Arial" w:hAnsi="Arial" w:cs="Arial"/>
          <w:sz w:val="24"/>
          <w:szCs w:val="24"/>
          <w:lang w:val="es-CO"/>
        </w:rPr>
        <w:t xml:space="preserve"> ANI </w:t>
      </w:r>
      <w:r w:rsidR="00363482" w:rsidRPr="00076685">
        <w:rPr>
          <w:rFonts w:ascii="Arial" w:hAnsi="Arial" w:cs="Arial"/>
          <w:sz w:val="24"/>
          <w:szCs w:val="24"/>
          <w:lang w:val="es-CO"/>
        </w:rPr>
        <w:t xml:space="preserve">ha insistido </w:t>
      </w:r>
      <w:r w:rsidR="001A09A1" w:rsidRPr="00076685">
        <w:rPr>
          <w:rFonts w:ascii="Arial" w:hAnsi="Arial" w:cs="Arial"/>
          <w:sz w:val="24"/>
          <w:szCs w:val="24"/>
          <w:lang w:val="es-CO"/>
        </w:rPr>
        <w:t xml:space="preserve">en la reliquidación y cobro de la contraprestación con base en el Conpes n.° 3744 de 2013. </w:t>
      </w:r>
    </w:p>
    <w:p w14:paraId="04361DD5" w14:textId="77777777" w:rsidR="002D52DA" w:rsidRPr="00076685" w:rsidRDefault="002D52DA" w:rsidP="00C43255">
      <w:pPr>
        <w:pStyle w:val="Sinespaciado"/>
        <w:spacing w:line="360" w:lineRule="auto"/>
        <w:jc w:val="both"/>
        <w:rPr>
          <w:rFonts w:ascii="Arial" w:hAnsi="Arial" w:cs="Arial"/>
          <w:sz w:val="24"/>
          <w:szCs w:val="24"/>
          <w:lang w:val="es-CO"/>
        </w:rPr>
      </w:pPr>
    </w:p>
    <w:p w14:paraId="2B231D11" w14:textId="77777777" w:rsidR="007D01B2" w:rsidRPr="00076685" w:rsidRDefault="00D67206"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2D52DA" w:rsidRPr="00076685">
        <w:rPr>
          <w:rFonts w:ascii="Arial" w:hAnsi="Arial" w:cs="Arial"/>
          <w:b/>
          <w:sz w:val="24"/>
          <w:szCs w:val="24"/>
        </w:rPr>
        <w:t>4</w:t>
      </w:r>
      <w:r w:rsidR="007D01B2" w:rsidRPr="00076685">
        <w:rPr>
          <w:rFonts w:ascii="Arial" w:hAnsi="Arial" w:cs="Arial"/>
          <w:b/>
          <w:sz w:val="24"/>
          <w:szCs w:val="24"/>
        </w:rPr>
        <w:t xml:space="preserve">. Integración del Tribunal </w:t>
      </w:r>
      <w:r w:rsidR="009B287C" w:rsidRPr="00076685">
        <w:rPr>
          <w:rFonts w:ascii="Arial" w:hAnsi="Arial" w:cs="Arial"/>
          <w:b/>
          <w:sz w:val="24"/>
          <w:szCs w:val="24"/>
        </w:rPr>
        <w:t xml:space="preserve">de Arbitramento </w:t>
      </w:r>
      <w:r w:rsidR="007D01B2" w:rsidRPr="00076685">
        <w:rPr>
          <w:rFonts w:ascii="Arial" w:hAnsi="Arial" w:cs="Arial"/>
          <w:b/>
          <w:sz w:val="24"/>
          <w:szCs w:val="24"/>
        </w:rPr>
        <w:t>y admisión de la demanda</w:t>
      </w:r>
    </w:p>
    <w:p w14:paraId="7D1EE0DA" w14:textId="77777777" w:rsidR="007D01B2" w:rsidRPr="00076685" w:rsidRDefault="007D01B2" w:rsidP="00C43255">
      <w:pPr>
        <w:pStyle w:val="Sinespaciado"/>
        <w:spacing w:line="360" w:lineRule="auto"/>
        <w:jc w:val="both"/>
        <w:rPr>
          <w:rFonts w:ascii="Arial" w:hAnsi="Arial" w:cs="Arial"/>
          <w:sz w:val="24"/>
          <w:szCs w:val="24"/>
        </w:rPr>
      </w:pPr>
    </w:p>
    <w:p w14:paraId="24A4F692" w14:textId="77777777" w:rsidR="007D01B2" w:rsidRPr="00076685" w:rsidRDefault="00523F3C"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8. </w:t>
      </w:r>
      <w:r w:rsidR="007D01B2" w:rsidRPr="00076685">
        <w:rPr>
          <w:rFonts w:ascii="Arial" w:hAnsi="Arial" w:cs="Arial"/>
          <w:sz w:val="24"/>
          <w:szCs w:val="24"/>
        </w:rPr>
        <w:t xml:space="preserve">El </w:t>
      </w:r>
      <w:r w:rsidR="002E3B61" w:rsidRPr="00076685">
        <w:rPr>
          <w:rFonts w:ascii="Arial" w:hAnsi="Arial" w:cs="Arial"/>
          <w:sz w:val="24"/>
          <w:szCs w:val="24"/>
        </w:rPr>
        <w:t>20 de abril de 2016</w:t>
      </w:r>
      <w:r w:rsidR="00B17E13" w:rsidRPr="00076685">
        <w:rPr>
          <w:rFonts w:ascii="Arial" w:hAnsi="Arial" w:cs="Arial"/>
          <w:sz w:val="24"/>
          <w:szCs w:val="24"/>
        </w:rPr>
        <w:t xml:space="preserve"> se declaró instalado </w:t>
      </w:r>
      <w:r w:rsidR="007D01B2" w:rsidRPr="00076685">
        <w:rPr>
          <w:rFonts w:ascii="Arial" w:hAnsi="Arial" w:cs="Arial"/>
          <w:sz w:val="24"/>
          <w:szCs w:val="24"/>
        </w:rPr>
        <w:t>el Tribunal</w:t>
      </w:r>
      <w:r w:rsidR="009B287C" w:rsidRPr="00076685">
        <w:rPr>
          <w:rFonts w:ascii="Arial" w:hAnsi="Arial" w:cs="Arial"/>
          <w:sz w:val="24"/>
          <w:szCs w:val="24"/>
        </w:rPr>
        <w:t xml:space="preserve"> de Arbitramento</w:t>
      </w:r>
      <w:r w:rsidR="007D01B2" w:rsidRPr="00076685">
        <w:rPr>
          <w:rFonts w:ascii="Arial" w:hAnsi="Arial" w:cs="Arial"/>
          <w:sz w:val="24"/>
          <w:szCs w:val="24"/>
        </w:rPr>
        <w:t xml:space="preserve"> </w:t>
      </w:r>
      <w:r w:rsidR="00B01BF8" w:rsidRPr="00076685">
        <w:rPr>
          <w:rFonts w:ascii="Arial" w:hAnsi="Arial" w:cs="Arial"/>
          <w:sz w:val="24"/>
          <w:szCs w:val="24"/>
        </w:rPr>
        <w:t xml:space="preserve">y se </w:t>
      </w:r>
      <w:r w:rsidR="002E3B61" w:rsidRPr="00076685">
        <w:rPr>
          <w:rFonts w:ascii="Arial" w:hAnsi="Arial" w:cs="Arial"/>
          <w:sz w:val="24"/>
          <w:szCs w:val="24"/>
        </w:rPr>
        <w:t>in</w:t>
      </w:r>
      <w:r w:rsidR="007D01B2" w:rsidRPr="00076685">
        <w:rPr>
          <w:rFonts w:ascii="Arial" w:hAnsi="Arial" w:cs="Arial"/>
          <w:sz w:val="24"/>
          <w:szCs w:val="24"/>
        </w:rPr>
        <w:t>admiti</w:t>
      </w:r>
      <w:r w:rsidR="00A81D40" w:rsidRPr="00076685">
        <w:rPr>
          <w:rFonts w:ascii="Arial" w:hAnsi="Arial" w:cs="Arial"/>
          <w:sz w:val="24"/>
          <w:szCs w:val="24"/>
        </w:rPr>
        <w:t>ó</w:t>
      </w:r>
      <w:r w:rsidR="007D01B2" w:rsidRPr="00076685">
        <w:rPr>
          <w:rFonts w:ascii="Arial" w:hAnsi="Arial" w:cs="Arial"/>
          <w:sz w:val="24"/>
          <w:szCs w:val="24"/>
        </w:rPr>
        <w:t xml:space="preserve"> la demanda</w:t>
      </w:r>
      <w:r w:rsidR="00FA2FE2" w:rsidRPr="00076685">
        <w:rPr>
          <w:rFonts w:ascii="Arial" w:hAnsi="Arial" w:cs="Arial"/>
          <w:sz w:val="24"/>
          <w:szCs w:val="24"/>
        </w:rPr>
        <w:t xml:space="preserve"> (fls.</w:t>
      </w:r>
      <w:r w:rsidR="00F51734" w:rsidRPr="00076685">
        <w:rPr>
          <w:rFonts w:ascii="Arial" w:hAnsi="Arial" w:cs="Arial"/>
          <w:sz w:val="24"/>
          <w:szCs w:val="24"/>
        </w:rPr>
        <w:t xml:space="preserve"> </w:t>
      </w:r>
      <w:r w:rsidR="002E3B61" w:rsidRPr="00076685">
        <w:rPr>
          <w:rFonts w:ascii="Arial" w:hAnsi="Arial" w:cs="Arial"/>
          <w:sz w:val="24"/>
          <w:szCs w:val="24"/>
        </w:rPr>
        <w:t>217 a 220</w:t>
      </w:r>
      <w:r w:rsidR="00914E56" w:rsidRPr="00076685">
        <w:rPr>
          <w:rFonts w:ascii="Arial" w:hAnsi="Arial" w:cs="Arial"/>
          <w:sz w:val="24"/>
          <w:szCs w:val="24"/>
        </w:rPr>
        <w:t xml:space="preserve">, c. </w:t>
      </w:r>
      <w:r w:rsidR="00B17E13" w:rsidRPr="00076685">
        <w:rPr>
          <w:rFonts w:ascii="Arial" w:hAnsi="Arial" w:cs="Arial"/>
          <w:sz w:val="24"/>
          <w:szCs w:val="24"/>
        </w:rPr>
        <w:t>ppal 1</w:t>
      </w:r>
      <w:r w:rsidR="00FA2FE2" w:rsidRPr="00076685">
        <w:rPr>
          <w:rFonts w:ascii="Arial" w:hAnsi="Arial" w:cs="Arial"/>
          <w:sz w:val="24"/>
          <w:szCs w:val="24"/>
        </w:rPr>
        <w:t>)</w:t>
      </w:r>
      <w:r w:rsidR="007D01B2" w:rsidRPr="00076685">
        <w:rPr>
          <w:rFonts w:ascii="Arial" w:hAnsi="Arial" w:cs="Arial"/>
          <w:sz w:val="24"/>
          <w:szCs w:val="24"/>
        </w:rPr>
        <w:t>.</w:t>
      </w:r>
      <w:r w:rsidR="002E3B61" w:rsidRPr="00076685">
        <w:rPr>
          <w:rFonts w:ascii="Arial" w:hAnsi="Arial" w:cs="Arial"/>
          <w:sz w:val="24"/>
          <w:szCs w:val="24"/>
        </w:rPr>
        <w:t xml:space="preserve"> El 4 de mayo siguiente se </w:t>
      </w:r>
      <w:r w:rsidR="004E3CF8" w:rsidRPr="00076685">
        <w:rPr>
          <w:rFonts w:ascii="Arial" w:hAnsi="Arial" w:cs="Arial"/>
          <w:sz w:val="24"/>
          <w:szCs w:val="24"/>
        </w:rPr>
        <w:t>admitió</w:t>
      </w:r>
      <w:r w:rsidR="002E3B61" w:rsidRPr="00076685">
        <w:rPr>
          <w:rFonts w:ascii="Arial" w:hAnsi="Arial" w:cs="Arial"/>
          <w:sz w:val="24"/>
          <w:szCs w:val="24"/>
        </w:rPr>
        <w:t xml:space="preserve"> (fls. 236 y 237, c. ppal 1).</w:t>
      </w:r>
      <w:r w:rsidR="007D01B2" w:rsidRPr="00076685">
        <w:rPr>
          <w:rFonts w:ascii="Arial" w:hAnsi="Arial" w:cs="Arial"/>
          <w:sz w:val="24"/>
          <w:szCs w:val="24"/>
        </w:rPr>
        <w:t xml:space="preserve"> </w:t>
      </w:r>
    </w:p>
    <w:p w14:paraId="6793FDC1" w14:textId="77777777" w:rsidR="0028552D" w:rsidRPr="00076685" w:rsidRDefault="0028552D" w:rsidP="00C43255">
      <w:pPr>
        <w:pStyle w:val="Sinespaciado"/>
        <w:spacing w:line="360" w:lineRule="auto"/>
        <w:jc w:val="both"/>
        <w:rPr>
          <w:rFonts w:ascii="Arial" w:hAnsi="Arial" w:cs="Arial"/>
          <w:b/>
          <w:sz w:val="24"/>
          <w:szCs w:val="24"/>
        </w:rPr>
      </w:pPr>
    </w:p>
    <w:p w14:paraId="337AB03A" w14:textId="77777777" w:rsidR="007D01B2" w:rsidRPr="00076685" w:rsidRDefault="00322EC3"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0534B4" w:rsidRPr="00076685">
        <w:rPr>
          <w:rFonts w:ascii="Arial" w:hAnsi="Arial" w:cs="Arial"/>
          <w:b/>
          <w:sz w:val="24"/>
          <w:szCs w:val="24"/>
        </w:rPr>
        <w:t>5</w:t>
      </w:r>
      <w:r w:rsidR="007D01B2" w:rsidRPr="00076685">
        <w:rPr>
          <w:rFonts w:ascii="Arial" w:hAnsi="Arial" w:cs="Arial"/>
          <w:b/>
          <w:sz w:val="24"/>
          <w:szCs w:val="24"/>
        </w:rPr>
        <w:t xml:space="preserve">. La oposición </w:t>
      </w:r>
      <w:r w:rsidR="00F51734" w:rsidRPr="00076685">
        <w:rPr>
          <w:rFonts w:ascii="Arial" w:hAnsi="Arial" w:cs="Arial"/>
          <w:b/>
          <w:sz w:val="24"/>
          <w:szCs w:val="24"/>
        </w:rPr>
        <w:t>de la convocada</w:t>
      </w:r>
    </w:p>
    <w:p w14:paraId="04C7761E" w14:textId="77777777" w:rsidR="007D01B2" w:rsidRPr="00076685" w:rsidRDefault="007D01B2" w:rsidP="00C43255">
      <w:pPr>
        <w:pStyle w:val="Sinespaciado"/>
        <w:spacing w:line="360" w:lineRule="auto"/>
        <w:jc w:val="both"/>
        <w:rPr>
          <w:rFonts w:ascii="Arial" w:hAnsi="Arial" w:cs="Arial"/>
          <w:b/>
          <w:sz w:val="24"/>
          <w:szCs w:val="24"/>
        </w:rPr>
      </w:pPr>
    </w:p>
    <w:p w14:paraId="730B1697" w14:textId="77777777" w:rsidR="004874D2" w:rsidRPr="00076685" w:rsidRDefault="000534B4" w:rsidP="00C43255">
      <w:pPr>
        <w:pStyle w:val="Sinespaciado"/>
        <w:spacing w:line="360" w:lineRule="auto"/>
        <w:jc w:val="both"/>
        <w:rPr>
          <w:rFonts w:ascii="Arial" w:hAnsi="Arial" w:cs="Arial"/>
          <w:sz w:val="24"/>
          <w:szCs w:val="24"/>
        </w:rPr>
      </w:pPr>
      <w:r w:rsidRPr="00076685">
        <w:rPr>
          <w:rFonts w:ascii="Arial" w:hAnsi="Arial" w:cs="Arial"/>
          <w:sz w:val="24"/>
          <w:szCs w:val="24"/>
        </w:rPr>
        <w:t>9. La ANI (fls. 108 a 177, c. ppal 2)</w:t>
      </w:r>
      <w:r w:rsidR="00FF6EA9" w:rsidRPr="00076685">
        <w:rPr>
          <w:rFonts w:ascii="Arial" w:hAnsi="Arial" w:cs="Arial"/>
          <w:sz w:val="24"/>
          <w:szCs w:val="24"/>
        </w:rPr>
        <w:t xml:space="preserve">, después de pronunciarse </w:t>
      </w:r>
      <w:r w:rsidR="00FF6EA9" w:rsidRPr="00076685">
        <w:rPr>
          <w:rFonts w:ascii="Arial" w:hAnsi="Arial" w:cs="Arial"/>
          <w:i/>
          <w:sz w:val="24"/>
          <w:szCs w:val="24"/>
        </w:rPr>
        <w:t>in extenso</w:t>
      </w:r>
      <w:r w:rsidR="00FF6EA9" w:rsidRPr="00076685">
        <w:rPr>
          <w:rFonts w:ascii="Arial" w:hAnsi="Arial" w:cs="Arial"/>
          <w:sz w:val="24"/>
          <w:szCs w:val="24"/>
        </w:rPr>
        <w:t xml:space="preserve"> sobre cada uno de los fundamentos de hecho y </w:t>
      </w:r>
      <w:r w:rsidR="00B77BC0" w:rsidRPr="00076685">
        <w:rPr>
          <w:rFonts w:ascii="Arial" w:hAnsi="Arial" w:cs="Arial"/>
          <w:sz w:val="24"/>
          <w:szCs w:val="24"/>
        </w:rPr>
        <w:t xml:space="preserve">de </w:t>
      </w:r>
      <w:r w:rsidR="00FF6EA9" w:rsidRPr="00076685">
        <w:rPr>
          <w:rFonts w:ascii="Arial" w:hAnsi="Arial" w:cs="Arial"/>
          <w:sz w:val="24"/>
          <w:szCs w:val="24"/>
        </w:rPr>
        <w:t xml:space="preserve">derecho de la demanda, concluyó que </w:t>
      </w:r>
      <w:r w:rsidR="00537F75" w:rsidRPr="00076685">
        <w:rPr>
          <w:rFonts w:ascii="Arial" w:hAnsi="Arial" w:cs="Arial"/>
          <w:sz w:val="24"/>
          <w:szCs w:val="24"/>
        </w:rPr>
        <w:t>se limitó a aplicar lo regulado en las normas aplicables y en el contrato y sus modificaciones,</w:t>
      </w:r>
      <w:r w:rsidR="009D3479" w:rsidRPr="00076685">
        <w:rPr>
          <w:rFonts w:ascii="Arial" w:hAnsi="Arial" w:cs="Arial"/>
          <w:sz w:val="24"/>
          <w:szCs w:val="24"/>
        </w:rPr>
        <w:t xml:space="preserve"> especialmente lo contenido en el otrosí n.° 2,</w:t>
      </w:r>
      <w:r w:rsidR="00537F75" w:rsidRPr="00076685">
        <w:rPr>
          <w:rFonts w:ascii="Arial" w:hAnsi="Arial" w:cs="Arial"/>
          <w:sz w:val="24"/>
          <w:szCs w:val="24"/>
        </w:rPr>
        <w:t xml:space="preserve"> al tiempo que el concesionario </w:t>
      </w:r>
      <w:r w:rsidR="00590EE8" w:rsidRPr="00076685">
        <w:rPr>
          <w:rFonts w:ascii="Arial" w:hAnsi="Arial" w:cs="Arial"/>
          <w:sz w:val="24"/>
          <w:szCs w:val="24"/>
        </w:rPr>
        <w:t xml:space="preserve">se sustrajo a esas disposiciones. </w:t>
      </w:r>
    </w:p>
    <w:p w14:paraId="0B6E99D1" w14:textId="77777777" w:rsidR="007249CE" w:rsidRPr="00076685" w:rsidRDefault="007249CE" w:rsidP="00C43255">
      <w:pPr>
        <w:pStyle w:val="Sinespaciado"/>
        <w:spacing w:line="360" w:lineRule="auto"/>
        <w:jc w:val="both"/>
        <w:rPr>
          <w:rFonts w:ascii="Arial" w:hAnsi="Arial" w:cs="Arial"/>
          <w:sz w:val="24"/>
          <w:szCs w:val="24"/>
        </w:rPr>
      </w:pPr>
    </w:p>
    <w:p w14:paraId="2D0F9D40" w14:textId="77777777" w:rsidR="006E4CAD" w:rsidRPr="00076685" w:rsidRDefault="006B7EAE"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10. </w:t>
      </w:r>
      <w:r w:rsidR="007249CE" w:rsidRPr="00076685">
        <w:rPr>
          <w:rFonts w:ascii="Arial" w:hAnsi="Arial" w:cs="Arial"/>
          <w:sz w:val="24"/>
          <w:szCs w:val="24"/>
        </w:rPr>
        <w:t>Propuso como excepciones</w:t>
      </w:r>
      <w:r w:rsidR="009D3479" w:rsidRPr="00076685">
        <w:rPr>
          <w:rFonts w:ascii="Arial" w:hAnsi="Arial" w:cs="Arial"/>
          <w:sz w:val="24"/>
          <w:szCs w:val="24"/>
        </w:rPr>
        <w:t xml:space="preserve"> de mérito (i) </w:t>
      </w:r>
      <w:r w:rsidR="00421A0F" w:rsidRPr="00076685">
        <w:rPr>
          <w:rFonts w:ascii="Arial" w:hAnsi="Arial" w:cs="Arial"/>
          <w:sz w:val="24"/>
          <w:szCs w:val="24"/>
        </w:rPr>
        <w:t xml:space="preserve">la inexistencia de vicios del consentimiento, como quiera que </w:t>
      </w:r>
      <w:r w:rsidR="009877E9" w:rsidRPr="00076685">
        <w:rPr>
          <w:rFonts w:ascii="Arial" w:hAnsi="Arial" w:cs="Arial"/>
          <w:sz w:val="24"/>
          <w:szCs w:val="24"/>
        </w:rPr>
        <w:t xml:space="preserve">no hay pruebas que den cuenta </w:t>
      </w:r>
      <w:r w:rsidR="000055C3" w:rsidRPr="00076685">
        <w:rPr>
          <w:rFonts w:ascii="Arial" w:hAnsi="Arial" w:cs="Arial"/>
          <w:sz w:val="24"/>
          <w:szCs w:val="24"/>
        </w:rPr>
        <w:t>de la  fuerza, error o dolo alegados por la convocante; (ii) la prescripció</w:t>
      </w:r>
      <w:r w:rsidR="003D1F77" w:rsidRPr="00076685">
        <w:rPr>
          <w:rFonts w:ascii="Arial" w:hAnsi="Arial" w:cs="Arial"/>
          <w:sz w:val="24"/>
          <w:szCs w:val="24"/>
        </w:rPr>
        <w:t xml:space="preserve">n del vicio de nulidad alegado de corroborarse la fecha de suscripción del otrosí n.° 2 y la presentación de la demanda; (iii) </w:t>
      </w:r>
      <w:r w:rsidR="00C6713E" w:rsidRPr="00076685">
        <w:rPr>
          <w:rFonts w:ascii="Arial" w:hAnsi="Arial" w:cs="Arial"/>
          <w:sz w:val="24"/>
          <w:szCs w:val="24"/>
        </w:rPr>
        <w:t>incumplimiento por parte de Ocensa</w:t>
      </w:r>
      <w:r w:rsidR="005A3D85" w:rsidRPr="00076685">
        <w:rPr>
          <w:rFonts w:ascii="Arial" w:hAnsi="Arial" w:cs="Arial"/>
          <w:sz w:val="24"/>
          <w:szCs w:val="24"/>
        </w:rPr>
        <w:t xml:space="preserve">, </w:t>
      </w:r>
      <w:r w:rsidR="00E44990" w:rsidRPr="00076685">
        <w:rPr>
          <w:rFonts w:ascii="Arial" w:hAnsi="Arial" w:cs="Arial"/>
          <w:sz w:val="24"/>
          <w:szCs w:val="24"/>
        </w:rPr>
        <w:t>en tanto desatendió lo pactado en el otrosí n.° 2 sobre el pago de la contraprestación portuaria. Con ese mismo argumento propuso la (iv) excepción de contrato no cumplido</w:t>
      </w:r>
      <w:r w:rsidR="00BF72CE" w:rsidRPr="00076685">
        <w:rPr>
          <w:rFonts w:ascii="Arial" w:hAnsi="Arial" w:cs="Arial"/>
          <w:sz w:val="24"/>
          <w:szCs w:val="24"/>
        </w:rPr>
        <w:t>,</w:t>
      </w:r>
      <w:r w:rsidR="00E44990" w:rsidRPr="00076685">
        <w:rPr>
          <w:rFonts w:ascii="Arial" w:hAnsi="Arial" w:cs="Arial"/>
          <w:sz w:val="24"/>
          <w:szCs w:val="24"/>
        </w:rPr>
        <w:t xml:space="preserve"> (v) </w:t>
      </w:r>
      <w:r w:rsidR="006E4CAD" w:rsidRPr="00076685">
        <w:rPr>
          <w:rFonts w:ascii="Arial" w:hAnsi="Arial" w:cs="Arial"/>
          <w:sz w:val="24"/>
          <w:szCs w:val="24"/>
        </w:rPr>
        <w:t xml:space="preserve">la </w:t>
      </w:r>
      <w:r w:rsidR="00E44990" w:rsidRPr="00076685">
        <w:rPr>
          <w:rFonts w:ascii="Arial" w:hAnsi="Arial" w:cs="Arial"/>
          <w:sz w:val="24"/>
          <w:szCs w:val="24"/>
        </w:rPr>
        <w:t>violaci</w:t>
      </w:r>
      <w:r w:rsidR="00BF72CE" w:rsidRPr="00076685">
        <w:rPr>
          <w:rFonts w:ascii="Arial" w:hAnsi="Arial" w:cs="Arial"/>
          <w:sz w:val="24"/>
          <w:szCs w:val="24"/>
        </w:rPr>
        <w:t xml:space="preserve">ón del principio de buena fe, </w:t>
      </w:r>
      <w:r w:rsidR="009C3054" w:rsidRPr="00076685">
        <w:rPr>
          <w:rFonts w:ascii="Arial" w:hAnsi="Arial" w:cs="Arial"/>
          <w:sz w:val="24"/>
          <w:szCs w:val="24"/>
        </w:rPr>
        <w:t xml:space="preserve">(vi) la interpretación errada del contrato y </w:t>
      </w:r>
      <w:r w:rsidR="004E1C85" w:rsidRPr="00076685">
        <w:rPr>
          <w:rFonts w:ascii="Arial" w:hAnsi="Arial" w:cs="Arial"/>
          <w:sz w:val="24"/>
          <w:szCs w:val="24"/>
        </w:rPr>
        <w:t xml:space="preserve">(vii) </w:t>
      </w:r>
      <w:r w:rsidR="009C3054" w:rsidRPr="00076685">
        <w:rPr>
          <w:rFonts w:ascii="Arial" w:hAnsi="Arial" w:cs="Arial"/>
          <w:sz w:val="24"/>
          <w:szCs w:val="24"/>
        </w:rPr>
        <w:t>de las normas aplicables al contrato</w:t>
      </w:r>
      <w:r w:rsidR="004E1C85" w:rsidRPr="00076685">
        <w:rPr>
          <w:rFonts w:ascii="Arial" w:hAnsi="Arial" w:cs="Arial"/>
          <w:sz w:val="24"/>
          <w:szCs w:val="24"/>
        </w:rPr>
        <w:t>.</w:t>
      </w:r>
    </w:p>
    <w:p w14:paraId="4B106E2D" w14:textId="77777777" w:rsidR="00537F75" w:rsidRPr="00076685" w:rsidRDefault="00537F75" w:rsidP="00C43255">
      <w:pPr>
        <w:pStyle w:val="Sinespaciado"/>
        <w:spacing w:line="360" w:lineRule="auto"/>
        <w:jc w:val="both"/>
        <w:rPr>
          <w:rFonts w:ascii="Arial" w:hAnsi="Arial" w:cs="Arial"/>
          <w:b/>
          <w:sz w:val="24"/>
          <w:szCs w:val="24"/>
        </w:rPr>
      </w:pPr>
    </w:p>
    <w:p w14:paraId="505F8A97" w14:textId="77777777" w:rsidR="00BF72CE" w:rsidRPr="00076685" w:rsidRDefault="00BF72CE"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11. También excepcionó (vii) la improcedencia de la teoría del rompimiento del equilibrio económico del contrato</w:t>
      </w:r>
      <w:r w:rsidR="00F83723" w:rsidRPr="00076685">
        <w:rPr>
          <w:rFonts w:ascii="Arial" w:hAnsi="Arial" w:cs="Arial"/>
          <w:sz w:val="24"/>
          <w:szCs w:val="24"/>
        </w:rPr>
        <w:t xml:space="preserve">, toda vez que fue Ocensa al suscribir libre y voluntariamente </w:t>
      </w:r>
      <w:r w:rsidR="006B506C" w:rsidRPr="00076685">
        <w:rPr>
          <w:rFonts w:ascii="Arial" w:hAnsi="Arial" w:cs="Arial"/>
          <w:sz w:val="24"/>
          <w:szCs w:val="24"/>
        </w:rPr>
        <w:t>el otrosí n.° 2 la que determinó que el pago de la contraprestación portuaria se hiciera con base en la metodología del Conpes n.° 3744 de 2013.</w:t>
      </w:r>
    </w:p>
    <w:p w14:paraId="7C549F50" w14:textId="77777777" w:rsidR="006B506C" w:rsidRPr="00076685" w:rsidRDefault="006B506C" w:rsidP="00C43255">
      <w:pPr>
        <w:pStyle w:val="Sinespaciado"/>
        <w:spacing w:line="360" w:lineRule="auto"/>
        <w:jc w:val="both"/>
        <w:rPr>
          <w:rFonts w:ascii="Arial" w:hAnsi="Arial" w:cs="Arial"/>
          <w:sz w:val="24"/>
          <w:szCs w:val="24"/>
        </w:rPr>
      </w:pPr>
    </w:p>
    <w:p w14:paraId="5570C5CF" w14:textId="77777777" w:rsidR="006B506C" w:rsidRPr="00076685" w:rsidRDefault="006B506C"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12. </w:t>
      </w:r>
      <w:r w:rsidR="007C7D07" w:rsidRPr="00076685">
        <w:rPr>
          <w:rFonts w:ascii="Arial" w:hAnsi="Arial" w:cs="Arial"/>
          <w:sz w:val="24"/>
          <w:szCs w:val="24"/>
        </w:rPr>
        <w:t xml:space="preserve">Igualmente, </w:t>
      </w:r>
      <w:r w:rsidR="008D4B8C" w:rsidRPr="00076685">
        <w:rPr>
          <w:rFonts w:ascii="Arial" w:hAnsi="Arial" w:cs="Arial"/>
          <w:sz w:val="24"/>
          <w:szCs w:val="24"/>
        </w:rPr>
        <w:t>propuso</w:t>
      </w:r>
      <w:r w:rsidR="007C7D07" w:rsidRPr="00076685">
        <w:rPr>
          <w:rFonts w:ascii="Arial" w:hAnsi="Arial" w:cs="Arial"/>
          <w:sz w:val="24"/>
          <w:szCs w:val="24"/>
        </w:rPr>
        <w:t xml:space="preserve"> (viii) la improcedencia </w:t>
      </w:r>
      <w:r w:rsidR="00D85F3E" w:rsidRPr="00076685">
        <w:rPr>
          <w:rFonts w:ascii="Arial" w:hAnsi="Arial" w:cs="Arial"/>
          <w:sz w:val="24"/>
          <w:szCs w:val="24"/>
        </w:rPr>
        <w:t xml:space="preserve">de la teoría del derecho adquirido, en tanto la discusión de fondo se centró en la </w:t>
      </w:r>
      <w:r w:rsidR="002A6025" w:rsidRPr="00076685">
        <w:rPr>
          <w:rFonts w:ascii="Arial" w:hAnsi="Arial" w:cs="Arial"/>
          <w:sz w:val="24"/>
          <w:szCs w:val="24"/>
        </w:rPr>
        <w:t xml:space="preserve">vinculación para las partes del otrosí n.° 2 y no de la aplicación de normas en el tiempo que reconocieran derechos. </w:t>
      </w:r>
    </w:p>
    <w:p w14:paraId="626178E1" w14:textId="77777777" w:rsidR="00586205" w:rsidRPr="00076685" w:rsidRDefault="00586205" w:rsidP="00C43255">
      <w:pPr>
        <w:pStyle w:val="Sinespaciado"/>
        <w:spacing w:line="360" w:lineRule="auto"/>
        <w:jc w:val="both"/>
        <w:rPr>
          <w:rFonts w:ascii="Arial" w:hAnsi="Arial" w:cs="Arial"/>
          <w:sz w:val="24"/>
          <w:szCs w:val="24"/>
        </w:rPr>
      </w:pPr>
    </w:p>
    <w:p w14:paraId="5067320B" w14:textId="77777777" w:rsidR="00062FF8" w:rsidRPr="00076685" w:rsidRDefault="00586205"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13. Adujo (ix) la inexistencia de objeto ilícito, toda vez que el otrosí n.° 2 se suscribió libre y voluntariamente por Ocensa, sin que ese acuerdo desconociera las normas de orden público. </w:t>
      </w:r>
    </w:p>
    <w:p w14:paraId="21F7B5D3" w14:textId="77777777" w:rsidR="00062FF8" w:rsidRPr="00076685" w:rsidRDefault="00062FF8" w:rsidP="00C43255">
      <w:pPr>
        <w:pStyle w:val="Sinespaciado"/>
        <w:spacing w:line="360" w:lineRule="auto"/>
        <w:jc w:val="both"/>
        <w:rPr>
          <w:rFonts w:ascii="Arial" w:hAnsi="Arial" w:cs="Arial"/>
          <w:sz w:val="24"/>
          <w:szCs w:val="24"/>
        </w:rPr>
      </w:pPr>
    </w:p>
    <w:p w14:paraId="370733B9" w14:textId="77777777" w:rsidR="00586205" w:rsidRPr="00076685" w:rsidRDefault="00062FF8"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14. Propuso (x) la caducidad de la acción, como quiera que </w:t>
      </w:r>
      <w:r w:rsidR="00D513D6" w:rsidRPr="00076685">
        <w:rPr>
          <w:rFonts w:ascii="Arial" w:hAnsi="Arial" w:cs="Arial"/>
          <w:sz w:val="24"/>
          <w:szCs w:val="24"/>
        </w:rPr>
        <w:t>el fundamento de hecho y derecho se concretó en el otrosí n.° 2 del 24 de octubre de 2011. Como desde esa fecha y la presentación de la demanda</w:t>
      </w:r>
      <w:r w:rsidR="00586205" w:rsidRPr="00076685">
        <w:rPr>
          <w:rFonts w:ascii="Arial" w:hAnsi="Arial" w:cs="Arial"/>
          <w:sz w:val="24"/>
          <w:szCs w:val="24"/>
        </w:rPr>
        <w:t xml:space="preserve"> </w:t>
      </w:r>
      <w:r w:rsidR="00D513D6" w:rsidRPr="00076685">
        <w:rPr>
          <w:rFonts w:ascii="Arial" w:hAnsi="Arial" w:cs="Arial"/>
          <w:sz w:val="24"/>
          <w:szCs w:val="24"/>
        </w:rPr>
        <w:t xml:space="preserve">transcurrieron más de dos años se tiene que declarar probada esta excepción. </w:t>
      </w:r>
    </w:p>
    <w:p w14:paraId="2A581268" w14:textId="77777777" w:rsidR="00D513D6" w:rsidRPr="00076685" w:rsidRDefault="00D513D6" w:rsidP="00C43255">
      <w:pPr>
        <w:pStyle w:val="Sinespaciado"/>
        <w:spacing w:line="360" w:lineRule="auto"/>
        <w:jc w:val="both"/>
        <w:rPr>
          <w:rFonts w:ascii="Arial" w:hAnsi="Arial" w:cs="Arial"/>
          <w:sz w:val="24"/>
          <w:szCs w:val="24"/>
        </w:rPr>
      </w:pPr>
    </w:p>
    <w:p w14:paraId="0FC6DD3A" w14:textId="77777777" w:rsidR="00D513D6" w:rsidRPr="00076685" w:rsidRDefault="00D513D6"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15. </w:t>
      </w:r>
      <w:r w:rsidR="004908F5" w:rsidRPr="00076685">
        <w:rPr>
          <w:rFonts w:ascii="Arial" w:hAnsi="Arial" w:cs="Arial"/>
          <w:sz w:val="24"/>
          <w:szCs w:val="24"/>
        </w:rPr>
        <w:t xml:space="preserve">Sostuvo (xi) que Ocensa no ha pagado la contraprestación portuaria pactada en el otrosí n.° 2 y (xii) que la ANI se limitó a exigir su cumplimiento, razón por la cual no debe reconocer ni pagar suma alguna a la convocante. </w:t>
      </w:r>
    </w:p>
    <w:p w14:paraId="5B21AB72" w14:textId="77777777" w:rsidR="008D4B8C" w:rsidRPr="00076685" w:rsidRDefault="008D4B8C" w:rsidP="00C43255">
      <w:pPr>
        <w:pStyle w:val="Sinespaciado"/>
        <w:spacing w:line="360" w:lineRule="auto"/>
        <w:jc w:val="both"/>
        <w:rPr>
          <w:rFonts w:ascii="Arial" w:hAnsi="Arial" w:cs="Arial"/>
          <w:sz w:val="24"/>
          <w:szCs w:val="24"/>
        </w:rPr>
      </w:pPr>
    </w:p>
    <w:p w14:paraId="35BB2927" w14:textId="77777777" w:rsidR="006F4D40" w:rsidRPr="00076685" w:rsidRDefault="00491B2C"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0A4AC8" w:rsidRPr="00076685">
        <w:rPr>
          <w:rFonts w:ascii="Arial" w:hAnsi="Arial" w:cs="Arial"/>
          <w:b/>
          <w:sz w:val="24"/>
          <w:szCs w:val="24"/>
        </w:rPr>
        <w:t>.</w:t>
      </w:r>
      <w:r w:rsidR="00537F75" w:rsidRPr="00076685">
        <w:rPr>
          <w:rFonts w:ascii="Arial" w:hAnsi="Arial" w:cs="Arial"/>
          <w:b/>
          <w:sz w:val="24"/>
          <w:szCs w:val="24"/>
        </w:rPr>
        <w:t>6</w:t>
      </w:r>
      <w:r w:rsidR="00FA5A89" w:rsidRPr="00076685">
        <w:rPr>
          <w:rFonts w:ascii="Arial" w:hAnsi="Arial" w:cs="Arial"/>
          <w:b/>
          <w:sz w:val="24"/>
          <w:szCs w:val="24"/>
        </w:rPr>
        <w:t>.</w:t>
      </w:r>
      <w:r w:rsidR="006F4D40" w:rsidRPr="00076685">
        <w:rPr>
          <w:rFonts w:ascii="Arial" w:hAnsi="Arial" w:cs="Arial"/>
          <w:b/>
          <w:sz w:val="24"/>
          <w:szCs w:val="24"/>
        </w:rPr>
        <w:t xml:space="preserve"> </w:t>
      </w:r>
      <w:r w:rsidR="00B1142B" w:rsidRPr="00076685">
        <w:rPr>
          <w:rFonts w:ascii="Arial" w:hAnsi="Arial" w:cs="Arial"/>
          <w:b/>
          <w:sz w:val="24"/>
          <w:szCs w:val="24"/>
        </w:rPr>
        <w:t>La d</w:t>
      </w:r>
      <w:r w:rsidR="006F4D40" w:rsidRPr="00076685">
        <w:rPr>
          <w:rFonts w:ascii="Arial" w:hAnsi="Arial" w:cs="Arial"/>
          <w:b/>
          <w:sz w:val="24"/>
          <w:szCs w:val="24"/>
        </w:rPr>
        <w:t>emanda de reconvención</w:t>
      </w:r>
      <w:r w:rsidR="009E58DF" w:rsidRPr="00076685">
        <w:rPr>
          <w:rStyle w:val="Refdenotaalpie"/>
          <w:rFonts w:ascii="Arial" w:hAnsi="Arial" w:cs="Arial"/>
          <w:b/>
          <w:sz w:val="24"/>
          <w:szCs w:val="24"/>
        </w:rPr>
        <w:footnoteReference w:id="2"/>
      </w:r>
      <w:r w:rsidR="007D01B2" w:rsidRPr="00076685">
        <w:rPr>
          <w:rFonts w:ascii="Arial" w:hAnsi="Arial" w:cs="Arial"/>
          <w:b/>
          <w:sz w:val="24"/>
          <w:szCs w:val="24"/>
        </w:rPr>
        <w:t xml:space="preserve"> </w:t>
      </w:r>
    </w:p>
    <w:p w14:paraId="682696DB" w14:textId="77777777" w:rsidR="006F4D40" w:rsidRPr="00076685" w:rsidRDefault="006F4D40" w:rsidP="00C43255">
      <w:pPr>
        <w:pStyle w:val="Sinespaciado"/>
        <w:spacing w:line="360" w:lineRule="auto"/>
        <w:jc w:val="both"/>
        <w:rPr>
          <w:rFonts w:ascii="Arial" w:hAnsi="Arial" w:cs="Arial"/>
          <w:b/>
          <w:sz w:val="24"/>
          <w:szCs w:val="24"/>
        </w:rPr>
      </w:pPr>
    </w:p>
    <w:p w14:paraId="2B7639A9" w14:textId="77777777" w:rsidR="002E781B" w:rsidRPr="00076685" w:rsidRDefault="0003069A" w:rsidP="00C43255">
      <w:pPr>
        <w:pStyle w:val="Sinespaciado"/>
        <w:spacing w:line="360" w:lineRule="auto"/>
        <w:jc w:val="both"/>
        <w:rPr>
          <w:rFonts w:ascii="Arial" w:hAnsi="Arial" w:cs="Arial"/>
          <w:sz w:val="24"/>
          <w:szCs w:val="24"/>
        </w:rPr>
      </w:pPr>
      <w:r w:rsidRPr="00076685">
        <w:rPr>
          <w:rFonts w:ascii="Arial" w:hAnsi="Arial" w:cs="Arial"/>
          <w:sz w:val="24"/>
          <w:szCs w:val="24"/>
        </w:rPr>
        <w:t>16</w:t>
      </w:r>
      <w:r w:rsidR="00537F75" w:rsidRPr="00076685">
        <w:rPr>
          <w:rFonts w:ascii="Arial" w:hAnsi="Arial" w:cs="Arial"/>
          <w:sz w:val="24"/>
          <w:szCs w:val="24"/>
        </w:rPr>
        <w:t>.</w:t>
      </w:r>
      <w:r w:rsidR="0046576F" w:rsidRPr="00076685">
        <w:rPr>
          <w:rFonts w:ascii="Arial" w:hAnsi="Arial" w:cs="Arial"/>
          <w:sz w:val="24"/>
          <w:szCs w:val="24"/>
        </w:rPr>
        <w:t xml:space="preserve"> </w:t>
      </w:r>
      <w:r w:rsidR="00B521EF" w:rsidRPr="00076685">
        <w:rPr>
          <w:rFonts w:ascii="Arial" w:hAnsi="Arial" w:cs="Arial"/>
          <w:sz w:val="24"/>
          <w:szCs w:val="24"/>
        </w:rPr>
        <w:t>Dentro de la demanda de reconvención se formularon las siguientes</w:t>
      </w:r>
      <w:r w:rsidR="00B1142B" w:rsidRPr="00076685">
        <w:rPr>
          <w:rFonts w:ascii="Arial" w:hAnsi="Arial" w:cs="Arial"/>
          <w:sz w:val="24"/>
          <w:szCs w:val="24"/>
        </w:rPr>
        <w:t xml:space="preserve"> pretensiones</w:t>
      </w:r>
      <w:r w:rsidR="00327AF3" w:rsidRPr="00076685">
        <w:rPr>
          <w:rFonts w:ascii="Arial" w:hAnsi="Arial" w:cs="Arial"/>
          <w:sz w:val="24"/>
          <w:szCs w:val="24"/>
        </w:rPr>
        <w:t xml:space="preserve"> (fls. </w:t>
      </w:r>
      <w:r w:rsidR="004E3CF8" w:rsidRPr="00076685">
        <w:rPr>
          <w:rFonts w:ascii="Arial" w:hAnsi="Arial" w:cs="Arial"/>
          <w:sz w:val="24"/>
          <w:szCs w:val="24"/>
        </w:rPr>
        <w:t>206 y 207</w:t>
      </w:r>
      <w:r w:rsidR="00327AF3" w:rsidRPr="00076685">
        <w:rPr>
          <w:rFonts w:ascii="Arial" w:hAnsi="Arial" w:cs="Arial"/>
          <w:sz w:val="24"/>
          <w:szCs w:val="24"/>
        </w:rPr>
        <w:t xml:space="preserve">, c. ppal </w:t>
      </w:r>
      <w:r w:rsidR="004E3CF8" w:rsidRPr="00076685">
        <w:rPr>
          <w:rFonts w:ascii="Arial" w:hAnsi="Arial" w:cs="Arial"/>
          <w:sz w:val="24"/>
          <w:szCs w:val="24"/>
        </w:rPr>
        <w:t>2</w:t>
      </w:r>
      <w:r w:rsidR="00327AF3" w:rsidRPr="00076685">
        <w:rPr>
          <w:rFonts w:ascii="Arial" w:hAnsi="Arial" w:cs="Arial"/>
          <w:sz w:val="24"/>
          <w:szCs w:val="24"/>
        </w:rPr>
        <w:t>)</w:t>
      </w:r>
      <w:r w:rsidR="00095483" w:rsidRPr="00076685">
        <w:rPr>
          <w:rStyle w:val="Refdenotaalpie"/>
          <w:rFonts w:ascii="Arial" w:hAnsi="Arial" w:cs="Arial"/>
          <w:sz w:val="24"/>
          <w:szCs w:val="24"/>
        </w:rPr>
        <w:footnoteReference w:id="3"/>
      </w:r>
      <w:r w:rsidR="002E781B" w:rsidRPr="00076685">
        <w:rPr>
          <w:rFonts w:ascii="Arial" w:hAnsi="Arial" w:cs="Arial"/>
          <w:sz w:val="24"/>
          <w:szCs w:val="24"/>
        </w:rPr>
        <w:t xml:space="preserve">: </w:t>
      </w:r>
    </w:p>
    <w:p w14:paraId="718EC3A9" w14:textId="77777777" w:rsidR="00B1142B" w:rsidRPr="00076685" w:rsidRDefault="00B1142B" w:rsidP="00C43255">
      <w:pPr>
        <w:pStyle w:val="Sinespaciado"/>
        <w:spacing w:line="360" w:lineRule="auto"/>
        <w:jc w:val="both"/>
        <w:rPr>
          <w:rFonts w:ascii="Arial" w:hAnsi="Arial" w:cs="Arial"/>
          <w:sz w:val="24"/>
          <w:szCs w:val="24"/>
        </w:rPr>
      </w:pPr>
    </w:p>
    <w:p w14:paraId="0CF51E3D" w14:textId="77777777" w:rsidR="00F224AC" w:rsidRPr="00076685" w:rsidRDefault="00B1142B"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PRIMERA: </w:t>
      </w:r>
      <w:r w:rsidR="00170204" w:rsidRPr="00076685">
        <w:rPr>
          <w:rFonts w:ascii="Arial" w:hAnsi="Arial" w:cs="Arial"/>
          <w:i/>
          <w:sz w:val="24"/>
          <w:szCs w:val="24"/>
        </w:rPr>
        <w:t xml:space="preserve">Que se declare que de acuerdo </w:t>
      </w:r>
      <w:r w:rsidR="00E91D2B" w:rsidRPr="00076685">
        <w:rPr>
          <w:rFonts w:ascii="Arial" w:hAnsi="Arial" w:cs="Arial"/>
          <w:i/>
          <w:sz w:val="24"/>
          <w:szCs w:val="24"/>
        </w:rPr>
        <w:t xml:space="preserve">con lo convenido por las partes en la cláusula tercera del otrosí n.° 2 de 2011, </w:t>
      </w:r>
      <w:r w:rsidR="00281DC6" w:rsidRPr="00076685">
        <w:rPr>
          <w:rFonts w:ascii="Arial" w:hAnsi="Arial" w:cs="Arial"/>
          <w:i/>
          <w:sz w:val="24"/>
          <w:szCs w:val="24"/>
        </w:rPr>
        <w:t xml:space="preserve">del contrato de concesión n.° 016 de 1996, la metodología aplicable para el cálculo de la contraprestación que debe pagar el concesionario OLEODUCTO </w:t>
      </w:r>
      <w:r w:rsidR="00281DC6" w:rsidRPr="00076685">
        <w:rPr>
          <w:rFonts w:ascii="Arial" w:hAnsi="Arial" w:cs="Arial"/>
          <w:i/>
          <w:sz w:val="24"/>
          <w:szCs w:val="24"/>
        </w:rPr>
        <w:lastRenderedPageBreak/>
        <w:t xml:space="preserve">CENTRAL S.A.-OCENSA, a partir de mayo 29 de 2013, es la establecido en el documento CONPES 3744 de 2013 y el Decreto 1099 de 2013 que lo adoptó como norma. </w:t>
      </w:r>
    </w:p>
    <w:p w14:paraId="3295B6BE" w14:textId="77777777" w:rsidR="00281DC6" w:rsidRPr="00076685" w:rsidRDefault="00281DC6" w:rsidP="00B1142B">
      <w:pPr>
        <w:pStyle w:val="Sinespaciado"/>
        <w:ind w:left="567" w:right="618"/>
        <w:jc w:val="both"/>
        <w:rPr>
          <w:rFonts w:ascii="Arial" w:hAnsi="Arial" w:cs="Arial"/>
          <w:i/>
          <w:sz w:val="24"/>
          <w:szCs w:val="24"/>
        </w:rPr>
      </w:pPr>
    </w:p>
    <w:p w14:paraId="349073C9" w14:textId="77777777" w:rsidR="00281DC6" w:rsidRPr="00076685" w:rsidRDefault="00281DC6"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PRIMERA </w:t>
      </w:r>
      <w:r w:rsidR="0068712D" w:rsidRPr="00076685">
        <w:rPr>
          <w:rFonts w:ascii="Arial" w:hAnsi="Arial" w:cs="Arial"/>
          <w:i/>
          <w:sz w:val="24"/>
          <w:szCs w:val="24"/>
        </w:rPr>
        <w:t>SUBSIDIARIA</w:t>
      </w:r>
      <w:r w:rsidRPr="00076685">
        <w:rPr>
          <w:rFonts w:ascii="Arial" w:hAnsi="Arial" w:cs="Arial"/>
          <w:i/>
          <w:sz w:val="24"/>
          <w:szCs w:val="24"/>
        </w:rPr>
        <w:t xml:space="preserve"> DE LA PRIMERA PRINCIPAL. Que se declare que de acuerdo con lo convenido por las partes en la cláusula tercera del otrosí </w:t>
      </w:r>
      <w:r w:rsidR="00280CB6" w:rsidRPr="00076685">
        <w:rPr>
          <w:rFonts w:ascii="Arial" w:hAnsi="Arial" w:cs="Arial"/>
          <w:i/>
          <w:sz w:val="24"/>
          <w:szCs w:val="24"/>
        </w:rPr>
        <w:t xml:space="preserve">n.° 2 de 2011, del contrato de concesión n.° 016 de 1996, la metodología aplicable para el cálculo de la contraprestación que debe pagar el concesionario OLEODUCTO CENTRAL S.A.-OCENSA, es la establecida en el documento CONPES 3744 de 2013 y el Decreto 1099 de 2013 que lo adoptó como norma. </w:t>
      </w:r>
    </w:p>
    <w:p w14:paraId="24B6BAEA" w14:textId="77777777" w:rsidR="00280CB6" w:rsidRPr="00076685" w:rsidRDefault="00280CB6" w:rsidP="00B1142B">
      <w:pPr>
        <w:pStyle w:val="Sinespaciado"/>
        <w:ind w:left="567" w:right="618"/>
        <w:jc w:val="both"/>
        <w:rPr>
          <w:rFonts w:ascii="Arial" w:hAnsi="Arial" w:cs="Arial"/>
          <w:i/>
          <w:sz w:val="24"/>
          <w:szCs w:val="24"/>
        </w:rPr>
      </w:pPr>
    </w:p>
    <w:p w14:paraId="112D7522" w14:textId="77777777" w:rsidR="00280CB6" w:rsidRPr="00076685" w:rsidRDefault="00280CB6"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SEGUNDA. Que se declare que el concesionario OLEODUCTO CENTRAL S.A.-OCENSA </w:t>
      </w:r>
      <w:r w:rsidR="00EE2F1F" w:rsidRPr="00076685">
        <w:rPr>
          <w:rFonts w:ascii="Arial" w:hAnsi="Arial" w:cs="Arial"/>
          <w:i/>
          <w:sz w:val="24"/>
          <w:szCs w:val="24"/>
        </w:rPr>
        <w:t xml:space="preserve">incumplió el contrato de concesión n.° 016 de 1996, por el no pago de la contraprestación portuaria en los términos establecidos en la cláusula tercera del otrosí n.° 2 de 2011, en el documento CONPES 3744 de 2013 y el decreto 1099 de 2013 que lo adoptó </w:t>
      </w:r>
      <w:r w:rsidR="0068712D" w:rsidRPr="00076685">
        <w:rPr>
          <w:rFonts w:ascii="Arial" w:hAnsi="Arial" w:cs="Arial"/>
          <w:i/>
          <w:sz w:val="24"/>
          <w:szCs w:val="24"/>
        </w:rPr>
        <w:t xml:space="preserve">como norma. </w:t>
      </w:r>
    </w:p>
    <w:p w14:paraId="17F34FD4" w14:textId="77777777" w:rsidR="0068712D" w:rsidRPr="00076685" w:rsidRDefault="0068712D" w:rsidP="00B1142B">
      <w:pPr>
        <w:pStyle w:val="Sinespaciado"/>
        <w:ind w:left="567" w:right="618"/>
        <w:jc w:val="both"/>
        <w:rPr>
          <w:rFonts w:ascii="Arial" w:hAnsi="Arial" w:cs="Arial"/>
          <w:i/>
          <w:sz w:val="24"/>
          <w:szCs w:val="24"/>
        </w:rPr>
      </w:pPr>
    </w:p>
    <w:p w14:paraId="6C4A2D83" w14:textId="77777777" w:rsidR="0068712D" w:rsidRPr="00076685" w:rsidRDefault="0068712D"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PRIMERA SUBSIDIARIA DE LA SEGUNDA PRINCIPAL. Que se declare que el concesionario OLEODUCTO CENTRAL S.A.-OCENSA incumplió parcialmente el contrato de concesión n.° 016 de 1996, como quiera que no ha pagado la totalidad de la contraprestación portuaria a que está obligado, de acuerdo con lo convenido por las partes en la cláusula tercera del otrosí </w:t>
      </w:r>
      <w:r w:rsidR="00BC6690" w:rsidRPr="00076685">
        <w:rPr>
          <w:rFonts w:ascii="Arial" w:hAnsi="Arial" w:cs="Arial"/>
          <w:i/>
          <w:sz w:val="24"/>
          <w:szCs w:val="24"/>
        </w:rPr>
        <w:t xml:space="preserve">del otrosí n.° 2 de 2011, del contrato de concesión n.° 016 de 1996, en el documento CONPES 3744 de 2013 y el decreto 1099 de 2013 que lo adoptó como norma. </w:t>
      </w:r>
    </w:p>
    <w:p w14:paraId="74C0EEF3" w14:textId="77777777" w:rsidR="00037A56" w:rsidRPr="00076685" w:rsidRDefault="00037A56" w:rsidP="00B1142B">
      <w:pPr>
        <w:pStyle w:val="Sinespaciado"/>
        <w:ind w:left="567" w:right="618"/>
        <w:jc w:val="both"/>
        <w:rPr>
          <w:rFonts w:ascii="Arial" w:hAnsi="Arial" w:cs="Arial"/>
          <w:i/>
          <w:sz w:val="24"/>
          <w:szCs w:val="24"/>
        </w:rPr>
      </w:pPr>
    </w:p>
    <w:p w14:paraId="289BE3EE" w14:textId="77777777" w:rsidR="00037A56" w:rsidRPr="00076685" w:rsidRDefault="008156A6" w:rsidP="00B1142B">
      <w:pPr>
        <w:pStyle w:val="Sinespaciado"/>
        <w:ind w:left="567" w:right="618"/>
        <w:jc w:val="both"/>
        <w:rPr>
          <w:rFonts w:ascii="Arial" w:hAnsi="Arial" w:cs="Arial"/>
          <w:i/>
          <w:sz w:val="24"/>
          <w:szCs w:val="24"/>
        </w:rPr>
      </w:pPr>
      <w:r w:rsidRPr="00076685">
        <w:rPr>
          <w:rFonts w:ascii="Arial" w:hAnsi="Arial" w:cs="Arial"/>
          <w:i/>
          <w:sz w:val="24"/>
          <w:szCs w:val="24"/>
        </w:rPr>
        <w:t>TERCERA. Que como consecuencia de lo anterior, se ordene al concesionario OLEODUCTO CENTRAL S.A.-OCENSA, que pague el valor de la contraprestación portuaria que resulte aprobada, calculada en los términos establecidos en la cláusula tercera del otrosí n.° 2 de 2011, en el documento CONPES 3744 de 2013 y el Decreto 1099 de 2013</w:t>
      </w:r>
      <w:r w:rsidR="00E71802" w:rsidRPr="00076685">
        <w:rPr>
          <w:rFonts w:ascii="Arial" w:hAnsi="Arial" w:cs="Arial"/>
          <w:i/>
          <w:sz w:val="24"/>
          <w:szCs w:val="24"/>
        </w:rPr>
        <w:t xml:space="preserve">, en favor de los beneficiarios de la misma, que de acuerdo con la cláusula segunda del otrosí n.° 02 de 24 de octubre de 2011 y la Ley 856 de 2003, la contraprestación por Zona de Uso público ZUP se distribuye 80% Nación-INVÍAS y 20% municipio de San Antero y la contraprestación por infraestructura es 100% Nación. </w:t>
      </w:r>
    </w:p>
    <w:p w14:paraId="7F83DA7A" w14:textId="77777777" w:rsidR="00E71802" w:rsidRPr="00076685" w:rsidRDefault="00E71802" w:rsidP="00B1142B">
      <w:pPr>
        <w:pStyle w:val="Sinespaciado"/>
        <w:ind w:left="567" w:right="618"/>
        <w:jc w:val="both"/>
        <w:rPr>
          <w:rFonts w:ascii="Arial" w:hAnsi="Arial" w:cs="Arial"/>
          <w:i/>
          <w:sz w:val="24"/>
          <w:szCs w:val="24"/>
        </w:rPr>
      </w:pPr>
    </w:p>
    <w:p w14:paraId="0061834B" w14:textId="77777777" w:rsidR="00E71802" w:rsidRPr="00076685" w:rsidRDefault="00E71802"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PRIMERA SUBSIDIARIA DE LA TERCERA PRINCIPAL. Que como consecuencia de lo anterior, se ordene al concesionario OLEODUCTO CENTRAL S.A.-OCENSA que pague la diferencia entre el valor de la contraprestación portuaria que ha venido pagando y el valor de la contraprestación a que está obligado pagar de acuerdo con lo establecido en la cláusula tercera del otrosí n.° 2 de 2011, en el documento CONPES 3744 de 2013 y el Decreto 1099 de 2013 que lo adoptó como norma, conforme con lo que resulte probado en el presente proceso, en favor de los beneficiarios de la misma, que de acuerdo con la cláusula segunda del otrosí n.° 02 de 24 de octubre de 2011 y la Ley 856 de 2003, la contraprestación por Zona de Uso Público ZUP se distribuye 80% Nación-INVÍAS y 20% municipio de San Antero y la contraprestación por infraestructura es 100% Nación. </w:t>
      </w:r>
    </w:p>
    <w:p w14:paraId="37F68939" w14:textId="77777777" w:rsidR="00E71802" w:rsidRPr="00076685" w:rsidRDefault="00E71802" w:rsidP="00B1142B">
      <w:pPr>
        <w:pStyle w:val="Sinespaciado"/>
        <w:ind w:left="567" w:right="618"/>
        <w:jc w:val="both"/>
        <w:rPr>
          <w:rFonts w:ascii="Arial" w:hAnsi="Arial" w:cs="Arial"/>
          <w:i/>
          <w:sz w:val="24"/>
          <w:szCs w:val="24"/>
        </w:rPr>
      </w:pPr>
    </w:p>
    <w:p w14:paraId="07FB134C" w14:textId="77777777" w:rsidR="00E71802" w:rsidRPr="00076685" w:rsidRDefault="00E71802" w:rsidP="00B1142B">
      <w:pPr>
        <w:pStyle w:val="Sinespaciado"/>
        <w:ind w:left="567" w:right="618"/>
        <w:jc w:val="both"/>
        <w:rPr>
          <w:rFonts w:ascii="Arial" w:hAnsi="Arial" w:cs="Arial"/>
          <w:i/>
          <w:sz w:val="24"/>
          <w:szCs w:val="24"/>
        </w:rPr>
      </w:pPr>
      <w:r w:rsidRPr="00076685">
        <w:rPr>
          <w:rFonts w:ascii="Arial" w:hAnsi="Arial" w:cs="Arial"/>
          <w:i/>
          <w:sz w:val="24"/>
          <w:szCs w:val="24"/>
        </w:rPr>
        <w:t xml:space="preserve">CUARTA. Que como consecuencia de las anteriores declaraciones, se condene al concesionario OLEODUCTO CENTRAL S.A.-OCENSA a </w:t>
      </w:r>
      <w:r w:rsidRPr="00076685">
        <w:rPr>
          <w:rFonts w:ascii="Arial" w:hAnsi="Arial" w:cs="Arial"/>
          <w:i/>
          <w:sz w:val="24"/>
          <w:szCs w:val="24"/>
        </w:rPr>
        <w:lastRenderedPageBreak/>
        <w:t xml:space="preserve">pagar en favor de LA NACIÓN-AGENCIA NACIONAL DE INFRAESTRUCTURA, el valor de la cláusula penal pecuniaria pactada en la cláusula décima quinta del contrato de concesión n.° 016 de 1996, a razón del diez por ciento (10%) del valor total de la contraprestación. </w:t>
      </w:r>
    </w:p>
    <w:p w14:paraId="46200654" w14:textId="77777777" w:rsidR="00E71802" w:rsidRPr="00076685" w:rsidRDefault="00E71802" w:rsidP="00B1142B">
      <w:pPr>
        <w:pStyle w:val="Sinespaciado"/>
        <w:ind w:left="567" w:right="618"/>
        <w:jc w:val="both"/>
        <w:rPr>
          <w:rFonts w:ascii="Arial" w:hAnsi="Arial" w:cs="Arial"/>
          <w:i/>
          <w:sz w:val="24"/>
          <w:szCs w:val="24"/>
        </w:rPr>
      </w:pPr>
    </w:p>
    <w:p w14:paraId="559F9570" w14:textId="77777777" w:rsidR="00E71802" w:rsidRPr="00076685" w:rsidRDefault="00E71802" w:rsidP="00B1142B">
      <w:pPr>
        <w:pStyle w:val="Sinespaciado"/>
        <w:ind w:left="567" w:right="618"/>
        <w:jc w:val="both"/>
        <w:rPr>
          <w:rFonts w:ascii="Arial" w:hAnsi="Arial" w:cs="Arial"/>
          <w:i/>
          <w:sz w:val="24"/>
          <w:szCs w:val="24"/>
        </w:rPr>
      </w:pPr>
      <w:r w:rsidRPr="00076685">
        <w:rPr>
          <w:rFonts w:ascii="Arial" w:hAnsi="Arial" w:cs="Arial"/>
          <w:i/>
          <w:sz w:val="24"/>
          <w:szCs w:val="24"/>
        </w:rPr>
        <w:t>QUINTA. Que como consecuencia de las anteriores declaraciones se condene al concesionario OLEODUCTO CENTRAL S.A.-OCENSA a pagar en favor de la NACIÓN-INVÍAS y del municipio de San Antero, intereses de mora a la tasa máxima autorizada por la Superintendencia Financiera de Colombia, sobre las sumas anteriores, calculados desde el 29 de mayo de 2013 y hasta la fecha en que se dicte el laudo correspondiente y/o hasta el pago efectivo de la obligación</w:t>
      </w:r>
      <w:r w:rsidR="00192E8B" w:rsidRPr="00076685">
        <w:rPr>
          <w:rFonts w:ascii="Arial" w:hAnsi="Arial" w:cs="Arial"/>
          <w:i/>
          <w:sz w:val="24"/>
          <w:szCs w:val="24"/>
        </w:rPr>
        <w:t xml:space="preserve">. </w:t>
      </w:r>
    </w:p>
    <w:p w14:paraId="6634CA1E" w14:textId="77777777" w:rsidR="00192E8B" w:rsidRPr="00076685" w:rsidRDefault="00192E8B" w:rsidP="00B1142B">
      <w:pPr>
        <w:pStyle w:val="Sinespaciado"/>
        <w:ind w:left="567" w:right="618"/>
        <w:jc w:val="both"/>
        <w:rPr>
          <w:rFonts w:ascii="Arial" w:hAnsi="Arial" w:cs="Arial"/>
          <w:i/>
          <w:sz w:val="24"/>
          <w:szCs w:val="24"/>
        </w:rPr>
      </w:pPr>
    </w:p>
    <w:p w14:paraId="123AD856" w14:textId="77777777" w:rsidR="00192E8B" w:rsidRPr="00076685" w:rsidRDefault="00192E8B" w:rsidP="00B1142B">
      <w:pPr>
        <w:pStyle w:val="Sinespaciado"/>
        <w:ind w:left="567" w:right="618"/>
        <w:jc w:val="both"/>
        <w:rPr>
          <w:rFonts w:ascii="Arial" w:hAnsi="Arial" w:cs="Arial"/>
          <w:i/>
          <w:sz w:val="24"/>
          <w:szCs w:val="24"/>
        </w:rPr>
      </w:pPr>
      <w:r w:rsidRPr="00076685">
        <w:rPr>
          <w:rFonts w:ascii="Arial" w:hAnsi="Arial" w:cs="Arial"/>
          <w:i/>
          <w:sz w:val="24"/>
          <w:szCs w:val="24"/>
        </w:rPr>
        <w:t>SEXTA. Que se condene en costas y agencias en derecho al concesionario OLEODUCTO CENTRAL S.A.-OCENSA.</w:t>
      </w:r>
    </w:p>
    <w:p w14:paraId="768A233F" w14:textId="77777777" w:rsidR="00F224AC" w:rsidRPr="00076685" w:rsidRDefault="00F224AC" w:rsidP="00192E8B">
      <w:pPr>
        <w:pStyle w:val="Sinespaciado"/>
        <w:spacing w:line="360" w:lineRule="auto"/>
        <w:ind w:left="567" w:right="618"/>
        <w:jc w:val="both"/>
        <w:rPr>
          <w:rFonts w:ascii="Arial" w:hAnsi="Arial" w:cs="Arial"/>
          <w:i/>
          <w:sz w:val="24"/>
          <w:szCs w:val="24"/>
        </w:rPr>
      </w:pPr>
    </w:p>
    <w:p w14:paraId="2C771715" w14:textId="77777777" w:rsidR="00796C24" w:rsidRPr="00076685" w:rsidRDefault="00192E8B" w:rsidP="00DE0A46">
      <w:pPr>
        <w:pStyle w:val="Sinespaciado"/>
        <w:spacing w:line="360" w:lineRule="auto"/>
        <w:jc w:val="both"/>
        <w:rPr>
          <w:rFonts w:ascii="Arial" w:hAnsi="Arial" w:cs="Arial"/>
          <w:sz w:val="24"/>
          <w:szCs w:val="24"/>
        </w:rPr>
      </w:pPr>
      <w:r w:rsidRPr="00076685">
        <w:rPr>
          <w:rFonts w:ascii="Arial" w:hAnsi="Arial" w:cs="Arial"/>
          <w:sz w:val="24"/>
          <w:szCs w:val="24"/>
        </w:rPr>
        <w:t>17.</w:t>
      </w:r>
      <w:r w:rsidR="008951C3" w:rsidRPr="00076685">
        <w:rPr>
          <w:rFonts w:ascii="Arial" w:hAnsi="Arial" w:cs="Arial"/>
          <w:sz w:val="24"/>
          <w:szCs w:val="24"/>
        </w:rPr>
        <w:t xml:space="preserve"> </w:t>
      </w:r>
      <w:r w:rsidR="005A1333" w:rsidRPr="00076685">
        <w:rPr>
          <w:rFonts w:ascii="Arial" w:hAnsi="Arial" w:cs="Arial"/>
          <w:sz w:val="24"/>
          <w:szCs w:val="24"/>
        </w:rPr>
        <w:t>La</w:t>
      </w:r>
      <w:r w:rsidR="00C364A6" w:rsidRPr="00076685">
        <w:rPr>
          <w:rFonts w:ascii="Arial" w:hAnsi="Arial" w:cs="Arial"/>
          <w:sz w:val="24"/>
          <w:szCs w:val="24"/>
        </w:rPr>
        <w:t xml:space="preserve"> Sala se abstendrá de incorporar los supuestos fácticos de la reconvención, en tanto </w:t>
      </w:r>
      <w:r w:rsidR="00DE0A46" w:rsidRPr="00076685">
        <w:rPr>
          <w:rFonts w:ascii="Arial" w:hAnsi="Arial" w:cs="Arial"/>
          <w:sz w:val="24"/>
          <w:szCs w:val="24"/>
        </w:rPr>
        <w:t>guarda</w:t>
      </w:r>
      <w:r w:rsidR="00C364A6" w:rsidRPr="00076685">
        <w:rPr>
          <w:rFonts w:ascii="Arial" w:hAnsi="Arial" w:cs="Arial"/>
          <w:sz w:val="24"/>
          <w:szCs w:val="24"/>
        </w:rPr>
        <w:t>n</w:t>
      </w:r>
      <w:r w:rsidR="00DE0A46" w:rsidRPr="00076685">
        <w:rPr>
          <w:rFonts w:ascii="Arial" w:hAnsi="Arial" w:cs="Arial"/>
          <w:sz w:val="24"/>
          <w:szCs w:val="24"/>
        </w:rPr>
        <w:t xml:space="preserve"> similitud con </w:t>
      </w:r>
      <w:r w:rsidR="00C364A6" w:rsidRPr="00076685">
        <w:rPr>
          <w:rFonts w:ascii="Arial" w:hAnsi="Arial" w:cs="Arial"/>
          <w:sz w:val="24"/>
          <w:szCs w:val="24"/>
        </w:rPr>
        <w:t xml:space="preserve">los de la </w:t>
      </w:r>
      <w:r w:rsidR="00DE0A46" w:rsidRPr="00076685">
        <w:rPr>
          <w:rFonts w:ascii="Arial" w:hAnsi="Arial" w:cs="Arial"/>
          <w:sz w:val="24"/>
          <w:szCs w:val="24"/>
        </w:rPr>
        <w:t xml:space="preserve">demanda </w:t>
      </w:r>
      <w:r w:rsidR="00C364A6" w:rsidRPr="00076685">
        <w:rPr>
          <w:rFonts w:ascii="Arial" w:hAnsi="Arial" w:cs="Arial"/>
          <w:sz w:val="24"/>
          <w:szCs w:val="24"/>
        </w:rPr>
        <w:t>de Ocensa, salvo algunas argumentaciones de tipo jurídico (fls. 208 a 210, c. ppal 2).</w:t>
      </w:r>
    </w:p>
    <w:p w14:paraId="6FBD4962" w14:textId="77777777" w:rsidR="00342D3F" w:rsidRPr="00076685" w:rsidRDefault="00342D3F" w:rsidP="00C43255">
      <w:pPr>
        <w:pStyle w:val="Sinespaciado"/>
        <w:spacing w:line="360" w:lineRule="auto"/>
        <w:jc w:val="both"/>
        <w:rPr>
          <w:rFonts w:ascii="Arial" w:hAnsi="Arial" w:cs="Arial"/>
          <w:b/>
          <w:sz w:val="24"/>
          <w:szCs w:val="24"/>
        </w:rPr>
      </w:pPr>
      <w:r w:rsidRPr="00076685">
        <w:rPr>
          <w:rFonts w:ascii="Arial" w:hAnsi="Arial" w:cs="Arial"/>
          <w:b/>
          <w:sz w:val="24"/>
          <w:szCs w:val="24"/>
        </w:rPr>
        <w:t xml:space="preserve"> </w:t>
      </w:r>
    </w:p>
    <w:p w14:paraId="4BB51CC0" w14:textId="77777777" w:rsidR="0011082C" w:rsidRPr="00076685" w:rsidRDefault="00B1142B"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C364A6" w:rsidRPr="00076685">
        <w:rPr>
          <w:rFonts w:ascii="Arial" w:hAnsi="Arial" w:cs="Arial"/>
          <w:b/>
          <w:sz w:val="24"/>
          <w:szCs w:val="24"/>
        </w:rPr>
        <w:t>7</w:t>
      </w:r>
      <w:r w:rsidRPr="00076685">
        <w:rPr>
          <w:rFonts w:ascii="Arial" w:hAnsi="Arial" w:cs="Arial"/>
          <w:b/>
          <w:sz w:val="24"/>
          <w:szCs w:val="24"/>
        </w:rPr>
        <w:t>. La contestación de la demanda de reconvención</w:t>
      </w:r>
    </w:p>
    <w:p w14:paraId="7E1CDE2B" w14:textId="77777777" w:rsidR="0011082C" w:rsidRPr="00076685" w:rsidRDefault="0011082C" w:rsidP="00C43255">
      <w:pPr>
        <w:pStyle w:val="Sinespaciado"/>
        <w:spacing w:line="360" w:lineRule="auto"/>
        <w:jc w:val="both"/>
        <w:rPr>
          <w:rFonts w:ascii="Arial" w:hAnsi="Arial" w:cs="Arial"/>
          <w:b/>
          <w:sz w:val="24"/>
          <w:szCs w:val="24"/>
        </w:rPr>
      </w:pPr>
    </w:p>
    <w:p w14:paraId="34841175" w14:textId="77777777" w:rsidR="00C364A6" w:rsidRPr="00076685" w:rsidRDefault="00C364A6" w:rsidP="00C43255">
      <w:pPr>
        <w:pStyle w:val="Sinespaciado"/>
        <w:spacing w:line="360" w:lineRule="auto"/>
        <w:jc w:val="both"/>
        <w:rPr>
          <w:rFonts w:ascii="Arial" w:hAnsi="Arial" w:cs="Arial"/>
          <w:sz w:val="24"/>
          <w:szCs w:val="24"/>
        </w:rPr>
      </w:pPr>
      <w:r w:rsidRPr="00076685">
        <w:rPr>
          <w:rFonts w:ascii="Arial" w:hAnsi="Arial" w:cs="Arial"/>
          <w:sz w:val="24"/>
          <w:szCs w:val="24"/>
        </w:rPr>
        <w:t>18.</w:t>
      </w:r>
      <w:r w:rsidR="00EC6E43" w:rsidRPr="00076685">
        <w:rPr>
          <w:rFonts w:ascii="Arial" w:hAnsi="Arial" w:cs="Arial"/>
          <w:sz w:val="24"/>
          <w:szCs w:val="24"/>
        </w:rPr>
        <w:t xml:space="preserve"> Ocensa fundamentó su oposición con similares argumentos a los expuestos en su demanda</w:t>
      </w:r>
      <w:r w:rsidR="00996210" w:rsidRPr="00076685">
        <w:rPr>
          <w:rFonts w:ascii="Arial" w:hAnsi="Arial" w:cs="Arial"/>
          <w:sz w:val="24"/>
          <w:szCs w:val="24"/>
        </w:rPr>
        <w:t xml:space="preserve"> (fls. 243 a 328, c. ppal 2)</w:t>
      </w:r>
      <w:r w:rsidR="00EC6E43" w:rsidRPr="00076685">
        <w:rPr>
          <w:rFonts w:ascii="Arial" w:hAnsi="Arial" w:cs="Arial"/>
          <w:sz w:val="24"/>
          <w:szCs w:val="24"/>
        </w:rPr>
        <w:t>. Así,</w:t>
      </w:r>
      <w:r w:rsidR="00160A4F" w:rsidRPr="00076685">
        <w:rPr>
          <w:rFonts w:ascii="Arial" w:hAnsi="Arial" w:cs="Arial"/>
          <w:sz w:val="24"/>
          <w:szCs w:val="24"/>
        </w:rPr>
        <w:t xml:space="preserve"> propu</w:t>
      </w:r>
      <w:r w:rsidR="00474549" w:rsidRPr="00076685">
        <w:rPr>
          <w:rFonts w:ascii="Arial" w:hAnsi="Arial" w:cs="Arial"/>
          <w:sz w:val="24"/>
          <w:szCs w:val="24"/>
        </w:rPr>
        <w:t>so</w:t>
      </w:r>
      <w:r w:rsidR="00160A4F" w:rsidRPr="00076685">
        <w:rPr>
          <w:rFonts w:ascii="Arial" w:hAnsi="Arial" w:cs="Arial"/>
          <w:sz w:val="24"/>
          <w:szCs w:val="24"/>
        </w:rPr>
        <w:t xml:space="preserve"> como excepciones de mérito </w:t>
      </w:r>
      <w:r w:rsidR="00474549" w:rsidRPr="00076685">
        <w:rPr>
          <w:rFonts w:ascii="Arial" w:hAnsi="Arial" w:cs="Arial"/>
          <w:sz w:val="24"/>
          <w:szCs w:val="24"/>
        </w:rPr>
        <w:t xml:space="preserve">(i) el cumplimiento contractual, (ii) su buena fe, </w:t>
      </w:r>
      <w:r w:rsidR="00160A4F" w:rsidRPr="00076685">
        <w:rPr>
          <w:rFonts w:ascii="Arial" w:hAnsi="Arial" w:cs="Arial"/>
          <w:sz w:val="24"/>
          <w:szCs w:val="24"/>
        </w:rPr>
        <w:t>(iii) el pago</w:t>
      </w:r>
      <w:r w:rsidR="00474549" w:rsidRPr="00076685">
        <w:rPr>
          <w:rFonts w:ascii="Arial" w:hAnsi="Arial" w:cs="Arial"/>
          <w:sz w:val="24"/>
          <w:szCs w:val="24"/>
        </w:rPr>
        <w:t>,</w:t>
      </w:r>
      <w:r w:rsidR="00160A4F" w:rsidRPr="00076685">
        <w:rPr>
          <w:rFonts w:ascii="Arial" w:hAnsi="Arial" w:cs="Arial"/>
          <w:sz w:val="24"/>
          <w:szCs w:val="24"/>
        </w:rPr>
        <w:t xml:space="preserve"> (iv) el incumplim</w:t>
      </w:r>
      <w:r w:rsidR="00474549" w:rsidRPr="00076685">
        <w:rPr>
          <w:rFonts w:ascii="Arial" w:hAnsi="Arial" w:cs="Arial"/>
          <w:sz w:val="24"/>
          <w:szCs w:val="24"/>
        </w:rPr>
        <w:t>iento de su extremo contractual,</w:t>
      </w:r>
      <w:r w:rsidR="00160A4F" w:rsidRPr="00076685">
        <w:rPr>
          <w:rFonts w:ascii="Arial" w:hAnsi="Arial" w:cs="Arial"/>
          <w:sz w:val="24"/>
          <w:szCs w:val="24"/>
        </w:rPr>
        <w:t xml:space="preserve"> (v) la caducidad </w:t>
      </w:r>
      <w:r w:rsidR="00474549" w:rsidRPr="00076685">
        <w:rPr>
          <w:rFonts w:ascii="Arial" w:hAnsi="Arial" w:cs="Arial"/>
          <w:sz w:val="24"/>
          <w:szCs w:val="24"/>
        </w:rPr>
        <w:t>de la acción,</w:t>
      </w:r>
      <w:r w:rsidR="00160A4F" w:rsidRPr="00076685">
        <w:rPr>
          <w:rFonts w:ascii="Arial" w:hAnsi="Arial" w:cs="Arial"/>
          <w:sz w:val="24"/>
          <w:szCs w:val="24"/>
        </w:rPr>
        <w:t xml:space="preserve"> (vi) indebida interpretación de las cláusulas co</w:t>
      </w:r>
      <w:r w:rsidR="00474549" w:rsidRPr="00076685">
        <w:rPr>
          <w:rFonts w:ascii="Arial" w:hAnsi="Arial" w:cs="Arial"/>
          <w:sz w:val="24"/>
          <w:szCs w:val="24"/>
        </w:rPr>
        <w:t>ntractuales por parte de la ANI,</w:t>
      </w:r>
      <w:r w:rsidR="00160A4F" w:rsidRPr="00076685">
        <w:rPr>
          <w:rFonts w:ascii="Arial" w:hAnsi="Arial" w:cs="Arial"/>
          <w:sz w:val="24"/>
          <w:szCs w:val="24"/>
        </w:rPr>
        <w:t xml:space="preserve"> (vii) nulidad absoluta de la cláusula tercera del otrosí n.° 2</w:t>
      </w:r>
      <w:r w:rsidR="00474549" w:rsidRPr="00076685">
        <w:rPr>
          <w:rFonts w:ascii="Arial" w:hAnsi="Arial" w:cs="Arial"/>
          <w:sz w:val="24"/>
          <w:szCs w:val="24"/>
        </w:rPr>
        <w:t>,</w:t>
      </w:r>
      <w:r w:rsidR="00A21863" w:rsidRPr="00076685">
        <w:rPr>
          <w:rFonts w:ascii="Arial" w:hAnsi="Arial" w:cs="Arial"/>
          <w:sz w:val="24"/>
          <w:szCs w:val="24"/>
        </w:rPr>
        <w:t xml:space="preserve"> (viii) violación del principio de legalidad, por aplicar errónea de normas al contrato</w:t>
      </w:r>
      <w:r w:rsidR="00474549" w:rsidRPr="00076685">
        <w:rPr>
          <w:rFonts w:ascii="Arial" w:hAnsi="Arial" w:cs="Arial"/>
          <w:sz w:val="24"/>
          <w:szCs w:val="24"/>
        </w:rPr>
        <w:t>,</w:t>
      </w:r>
      <w:r w:rsidR="00A21863" w:rsidRPr="00076685">
        <w:rPr>
          <w:rFonts w:ascii="Arial" w:hAnsi="Arial" w:cs="Arial"/>
          <w:sz w:val="24"/>
          <w:szCs w:val="24"/>
        </w:rPr>
        <w:t xml:space="preserve"> (ix) </w:t>
      </w:r>
      <w:r w:rsidR="005D0ED5" w:rsidRPr="00076685">
        <w:rPr>
          <w:rFonts w:ascii="Arial" w:hAnsi="Arial" w:cs="Arial"/>
          <w:sz w:val="24"/>
          <w:szCs w:val="24"/>
        </w:rPr>
        <w:t>desequil</w:t>
      </w:r>
      <w:r w:rsidR="00474549" w:rsidRPr="00076685">
        <w:rPr>
          <w:rFonts w:ascii="Arial" w:hAnsi="Arial" w:cs="Arial"/>
          <w:sz w:val="24"/>
          <w:szCs w:val="24"/>
        </w:rPr>
        <w:t>ibrio económico de la concesión,</w:t>
      </w:r>
      <w:r w:rsidR="005D0ED5" w:rsidRPr="00076685">
        <w:rPr>
          <w:rFonts w:ascii="Arial" w:hAnsi="Arial" w:cs="Arial"/>
          <w:sz w:val="24"/>
          <w:szCs w:val="24"/>
        </w:rPr>
        <w:t xml:space="preserve"> (x) abuso de la posición contractual por parte de la ANI</w:t>
      </w:r>
      <w:r w:rsidR="00474549" w:rsidRPr="00076685">
        <w:rPr>
          <w:rFonts w:ascii="Arial" w:hAnsi="Arial" w:cs="Arial"/>
          <w:sz w:val="24"/>
          <w:szCs w:val="24"/>
        </w:rPr>
        <w:t>, (xi) enriquecimiento sin causa,</w:t>
      </w:r>
      <w:r w:rsidR="00AC324D" w:rsidRPr="00076685">
        <w:rPr>
          <w:rFonts w:ascii="Arial" w:hAnsi="Arial" w:cs="Arial"/>
          <w:sz w:val="24"/>
          <w:szCs w:val="24"/>
        </w:rPr>
        <w:t xml:space="preserve"> (xii) ex</w:t>
      </w:r>
      <w:r w:rsidR="00474549" w:rsidRPr="00076685">
        <w:rPr>
          <w:rFonts w:ascii="Arial" w:hAnsi="Arial" w:cs="Arial"/>
          <w:sz w:val="24"/>
          <w:szCs w:val="24"/>
        </w:rPr>
        <w:t>cepción de contrato no cumplido,</w:t>
      </w:r>
      <w:r w:rsidR="00AC324D" w:rsidRPr="00076685">
        <w:rPr>
          <w:rFonts w:ascii="Arial" w:hAnsi="Arial" w:cs="Arial"/>
          <w:sz w:val="24"/>
          <w:szCs w:val="24"/>
        </w:rPr>
        <w:t xml:space="preserve"> </w:t>
      </w:r>
      <w:r w:rsidR="000B3EDB" w:rsidRPr="00076685">
        <w:rPr>
          <w:rFonts w:ascii="Arial" w:hAnsi="Arial" w:cs="Arial"/>
          <w:sz w:val="24"/>
          <w:szCs w:val="24"/>
        </w:rPr>
        <w:t xml:space="preserve">(xiii) falta de legitimación en la causa por activa, dada  la improcedencia absoluta de las pretensiones de la ANI y (xiv) </w:t>
      </w:r>
      <w:r w:rsidR="00996210" w:rsidRPr="00076685">
        <w:rPr>
          <w:rFonts w:ascii="Arial" w:hAnsi="Arial" w:cs="Arial"/>
          <w:sz w:val="24"/>
          <w:szCs w:val="24"/>
        </w:rPr>
        <w:t xml:space="preserve">la </w:t>
      </w:r>
      <w:r w:rsidR="000B3EDB" w:rsidRPr="00076685">
        <w:rPr>
          <w:rFonts w:ascii="Arial" w:hAnsi="Arial" w:cs="Arial"/>
          <w:sz w:val="24"/>
          <w:szCs w:val="24"/>
        </w:rPr>
        <w:t>desnaturalización de la cláusula penal.</w:t>
      </w:r>
      <w:r w:rsidR="00160A4F" w:rsidRPr="00076685">
        <w:rPr>
          <w:rFonts w:ascii="Arial" w:hAnsi="Arial" w:cs="Arial"/>
          <w:sz w:val="24"/>
          <w:szCs w:val="24"/>
        </w:rPr>
        <w:t xml:space="preserve"> </w:t>
      </w:r>
      <w:r w:rsidR="00EC6E43" w:rsidRPr="00076685">
        <w:rPr>
          <w:rFonts w:ascii="Arial" w:hAnsi="Arial" w:cs="Arial"/>
          <w:sz w:val="24"/>
          <w:szCs w:val="24"/>
        </w:rPr>
        <w:t xml:space="preserve"> </w:t>
      </w:r>
    </w:p>
    <w:p w14:paraId="499E7677" w14:textId="77777777" w:rsidR="00C364A6" w:rsidRPr="00076685" w:rsidRDefault="00C364A6" w:rsidP="00C43255">
      <w:pPr>
        <w:pStyle w:val="Sinespaciado"/>
        <w:spacing w:line="360" w:lineRule="auto"/>
        <w:jc w:val="both"/>
        <w:rPr>
          <w:rFonts w:ascii="Arial" w:hAnsi="Arial" w:cs="Arial"/>
          <w:sz w:val="24"/>
          <w:szCs w:val="24"/>
        </w:rPr>
      </w:pPr>
    </w:p>
    <w:p w14:paraId="5F339F93" w14:textId="77777777" w:rsidR="001674BC" w:rsidRPr="00076685" w:rsidRDefault="00B1142B"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6917E4" w:rsidRPr="00076685">
        <w:rPr>
          <w:rFonts w:ascii="Arial" w:hAnsi="Arial" w:cs="Arial"/>
          <w:b/>
          <w:sz w:val="24"/>
          <w:szCs w:val="24"/>
        </w:rPr>
        <w:t>8</w:t>
      </w:r>
      <w:r w:rsidRPr="00076685">
        <w:rPr>
          <w:rFonts w:ascii="Arial" w:hAnsi="Arial" w:cs="Arial"/>
          <w:b/>
          <w:sz w:val="24"/>
          <w:szCs w:val="24"/>
        </w:rPr>
        <w:t xml:space="preserve">. </w:t>
      </w:r>
      <w:r w:rsidR="001674BC" w:rsidRPr="00076685">
        <w:rPr>
          <w:rFonts w:ascii="Arial" w:hAnsi="Arial" w:cs="Arial"/>
          <w:b/>
          <w:sz w:val="24"/>
          <w:szCs w:val="24"/>
        </w:rPr>
        <w:t>Definición de la competencia del Tribunal de Arbitramento</w:t>
      </w:r>
    </w:p>
    <w:p w14:paraId="5A7DBD44" w14:textId="77777777" w:rsidR="001674BC" w:rsidRPr="00076685" w:rsidRDefault="001674BC" w:rsidP="00C43255">
      <w:pPr>
        <w:pStyle w:val="Sinespaciado"/>
        <w:spacing w:line="360" w:lineRule="auto"/>
        <w:jc w:val="both"/>
        <w:rPr>
          <w:rFonts w:ascii="Arial" w:hAnsi="Arial" w:cs="Arial"/>
          <w:b/>
          <w:sz w:val="24"/>
          <w:szCs w:val="24"/>
          <w:highlight w:val="yellow"/>
        </w:rPr>
      </w:pPr>
    </w:p>
    <w:p w14:paraId="24D2C501" w14:textId="77777777" w:rsidR="008B3ACC" w:rsidRPr="00076685" w:rsidRDefault="006917E4" w:rsidP="009E7919">
      <w:pPr>
        <w:pStyle w:val="Sinespaciado"/>
        <w:spacing w:line="360" w:lineRule="auto"/>
        <w:jc w:val="both"/>
        <w:rPr>
          <w:rFonts w:ascii="Arial" w:hAnsi="Arial" w:cs="Arial"/>
          <w:sz w:val="24"/>
          <w:szCs w:val="24"/>
        </w:rPr>
      </w:pPr>
      <w:r w:rsidRPr="00076685">
        <w:rPr>
          <w:rFonts w:ascii="Arial" w:hAnsi="Arial" w:cs="Arial"/>
          <w:sz w:val="24"/>
          <w:szCs w:val="24"/>
        </w:rPr>
        <w:t xml:space="preserve">19. </w:t>
      </w:r>
      <w:r w:rsidR="001674BC" w:rsidRPr="00076685">
        <w:rPr>
          <w:rFonts w:ascii="Arial" w:hAnsi="Arial" w:cs="Arial"/>
          <w:sz w:val="24"/>
          <w:szCs w:val="24"/>
        </w:rPr>
        <w:t xml:space="preserve">Dentro de la primera audiencia de trámite, efectuada el </w:t>
      </w:r>
      <w:r w:rsidR="001C0450" w:rsidRPr="00076685">
        <w:rPr>
          <w:rFonts w:ascii="Arial" w:hAnsi="Arial" w:cs="Arial"/>
          <w:sz w:val="24"/>
          <w:szCs w:val="24"/>
        </w:rPr>
        <w:t>5 de junio de 2017</w:t>
      </w:r>
      <w:r w:rsidR="001674BC" w:rsidRPr="00076685">
        <w:rPr>
          <w:rFonts w:ascii="Arial" w:hAnsi="Arial" w:cs="Arial"/>
          <w:sz w:val="24"/>
          <w:szCs w:val="24"/>
        </w:rPr>
        <w:t xml:space="preserve">, </w:t>
      </w:r>
      <w:r w:rsidR="009E7919" w:rsidRPr="00076685">
        <w:rPr>
          <w:rFonts w:ascii="Arial" w:hAnsi="Arial" w:cs="Arial"/>
          <w:sz w:val="24"/>
          <w:szCs w:val="24"/>
        </w:rPr>
        <w:t>el Tribunal de Arbitramento</w:t>
      </w:r>
      <w:r w:rsidR="001674BC" w:rsidRPr="00076685">
        <w:rPr>
          <w:rFonts w:ascii="Arial" w:hAnsi="Arial" w:cs="Arial"/>
          <w:sz w:val="24"/>
          <w:szCs w:val="24"/>
        </w:rPr>
        <w:t xml:space="preserve"> </w:t>
      </w:r>
      <w:r w:rsidR="009E7919" w:rsidRPr="00076685">
        <w:rPr>
          <w:rFonts w:ascii="Arial" w:hAnsi="Arial" w:cs="Arial"/>
          <w:sz w:val="24"/>
          <w:szCs w:val="24"/>
        </w:rPr>
        <w:t>se declaró competente</w:t>
      </w:r>
      <w:r w:rsidR="001674BC" w:rsidRPr="00076685">
        <w:rPr>
          <w:rFonts w:ascii="Arial" w:hAnsi="Arial" w:cs="Arial"/>
          <w:sz w:val="24"/>
          <w:szCs w:val="24"/>
        </w:rPr>
        <w:t xml:space="preserve"> para </w:t>
      </w:r>
      <w:r w:rsidR="001C0450" w:rsidRPr="00076685">
        <w:rPr>
          <w:rFonts w:ascii="Arial" w:hAnsi="Arial" w:cs="Arial"/>
          <w:sz w:val="24"/>
          <w:szCs w:val="24"/>
        </w:rPr>
        <w:t>conocer del asunto</w:t>
      </w:r>
      <w:r w:rsidR="00F972C2" w:rsidRPr="00076685">
        <w:rPr>
          <w:rFonts w:ascii="Arial" w:hAnsi="Arial" w:cs="Arial"/>
          <w:sz w:val="24"/>
          <w:szCs w:val="24"/>
        </w:rPr>
        <w:t xml:space="preserve"> (fls. </w:t>
      </w:r>
      <w:r w:rsidR="001C0450" w:rsidRPr="00076685">
        <w:rPr>
          <w:rFonts w:ascii="Arial" w:hAnsi="Arial" w:cs="Arial"/>
          <w:sz w:val="24"/>
          <w:szCs w:val="24"/>
        </w:rPr>
        <w:t>410 a 429</w:t>
      </w:r>
      <w:r w:rsidR="00F972C2" w:rsidRPr="00076685">
        <w:rPr>
          <w:rFonts w:ascii="Arial" w:hAnsi="Arial" w:cs="Arial"/>
          <w:sz w:val="24"/>
          <w:szCs w:val="24"/>
        </w:rPr>
        <w:t xml:space="preserve">, c. </w:t>
      </w:r>
      <w:r w:rsidR="00C807BC" w:rsidRPr="00076685">
        <w:rPr>
          <w:rFonts w:ascii="Arial" w:hAnsi="Arial" w:cs="Arial"/>
          <w:sz w:val="24"/>
          <w:szCs w:val="24"/>
        </w:rPr>
        <w:t>ppal 2</w:t>
      </w:r>
      <w:r w:rsidR="00F972C2" w:rsidRPr="00076685">
        <w:rPr>
          <w:rFonts w:ascii="Arial" w:hAnsi="Arial" w:cs="Arial"/>
          <w:sz w:val="24"/>
          <w:szCs w:val="24"/>
        </w:rPr>
        <w:t>)</w:t>
      </w:r>
      <w:r w:rsidR="001C0450" w:rsidRPr="00076685">
        <w:rPr>
          <w:rFonts w:ascii="Arial" w:hAnsi="Arial" w:cs="Arial"/>
          <w:sz w:val="24"/>
          <w:szCs w:val="24"/>
        </w:rPr>
        <w:t>.</w:t>
      </w:r>
      <w:r w:rsidR="009E7919" w:rsidRPr="00076685">
        <w:rPr>
          <w:rFonts w:ascii="Arial" w:hAnsi="Arial" w:cs="Arial"/>
          <w:sz w:val="24"/>
          <w:szCs w:val="24"/>
        </w:rPr>
        <w:t xml:space="preserve"> </w:t>
      </w:r>
    </w:p>
    <w:p w14:paraId="44DC6F09" w14:textId="77777777" w:rsidR="00D07934" w:rsidRPr="00076685" w:rsidRDefault="00D07934" w:rsidP="001C0450">
      <w:pPr>
        <w:pStyle w:val="Sinespaciado"/>
        <w:spacing w:line="360" w:lineRule="auto"/>
        <w:ind w:right="618"/>
        <w:jc w:val="both"/>
        <w:rPr>
          <w:rFonts w:ascii="Arial" w:hAnsi="Arial" w:cs="Arial"/>
          <w:sz w:val="24"/>
          <w:szCs w:val="24"/>
        </w:rPr>
      </w:pPr>
    </w:p>
    <w:p w14:paraId="579C8489" w14:textId="77777777" w:rsidR="007D01B2" w:rsidRPr="00076685" w:rsidRDefault="00C50C49"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1C0450" w:rsidRPr="00076685">
        <w:rPr>
          <w:rFonts w:ascii="Arial" w:hAnsi="Arial" w:cs="Arial"/>
          <w:b/>
          <w:sz w:val="24"/>
          <w:szCs w:val="24"/>
        </w:rPr>
        <w:t>9</w:t>
      </w:r>
      <w:r w:rsidR="001674BC" w:rsidRPr="00076685">
        <w:rPr>
          <w:rFonts w:ascii="Arial" w:hAnsi="Arial" w:cs="Arial"/>
          <w:b/>
          <w:sz w:val="24"/>
          <w:szCs w:val="24"/>
        </w:rPr>
        <w:t xml:space="preserve">. </w:t>
      </w:r>
      <w:r w:rsidR="007D01B2" w:rsidRPr="00076685">
        <w:rPr>
          <w:rFonts w:ascii="Arial" w:hAnsi="Arial" w:cs="Arial"/>
          <w:b/>
          <w:sz w:val="24"/>
          <w:szCs w:val="24"/>
        </w:rPr>
        <w:t>El laudo arbitral recurrido</w:t>
      </w:r>
    </w:p>
    <w:p w14:paraId="2A955490" w14:textId="77777777" w:rsidR="007D01B2" w:rsidRPr="00076685" w:rsidRDefault="007D01B2" w:rsidP="00C43255">
      <w:pPr>
        <w:pStyle w:val="Sinespaciado"/>
        <w:spacing w:line="360" w:lineRule="auto"/>
        <w:jc w:val="both"/>
        <w:rPr>
          <w:rFonts w:ascii="Arial" w:hAnsi="Arial" w:cs="Arial"/>
          <w:sz w:val="24"/>
          <w:szCs w:val="24"/>
        </w:rPr>
      </w:pPr>
    </w:p>
    <w:p w14:paraId="3DD9D528" w14:textId="77777777" w:rsidR="00CF7AE2" w:rsidRPr="00076685" w:rsidRDefault="001C0450"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20.</w:t>
      </w:r>
      <w:r w:rsidR="009B4E22" w:rsidRPr="00076685">
        <w:rPr>
          <w:rFonts w:ascii="Arial" w:hAnsi="Arial" w:cs="Arial"/>
          <w:sz w:val="24"/>
          <w:szCs w:val="24"/>
        </w:rPr>
        <w:t xml:space="preserve"> </w:t>
      </w:r>
      <w:r w:rsidR="007D01B2" w:rsidRPr="00076685">
        <w:rPr>
          <w:rFonts w:ascii="Arial" w:hAnsi="Arial" w:cs="Arial"/>
          <w:sz w:val="24"/>
          <w:szCs w:val="24"/>
        </w:rPr>
        <w:t xml:space="preserve">El </w:t>
      </w:r>
      <w:r w:rsidR="00CF7AE2" w:rsidRPr="00076685">
        <w:rPr>
          <w:rFonts w:ascii="Arial" w:hAnsi="Arial" w:cs="Arial"/>
          <w:sz w:val="24"/>
          <w:szCs w:val="24"/>
        </w:rPr>
        <w:t xml:space="preserve">26 de julio de 2018 (fls. 319 a 598, c. ppal del recurso de anulación), el </w:t>
      </w:r>
      <w:r w:rsidR="007D01B2" w:rsidRPr="00076685">
        <w:rPr>
          <w:rFonts w:ascii="Arial" w:hAnsi="Arial" w:cs="Arial"/>
          <w:sz w:val="24"/>
          <w:szCs w:val="24"/>
        </w:rPr>
        <w:t>Tribunal de Arbitramento</w:t>
      </w:r>
      <w:r w:rsidR="00D21F33" w:rsidRPr="00076685">
        <w:rPr>
          <w:rFonts w:ascii="Arial" w:hAnsi="Arial" w:cs="Arial"/>
          <w:sz w:val="24"/>
          <w:szCs w:val="24"/>
        </w:rPr>
        <w:t xml:space="preserve"> dictó el laudo que resolvió el presente asunto. </w:t>
      </w:r>
    </w:p>
    <w:p w14:paraId="68D325E3" w14:textId="77777777" w:rsidR="00CF7AE2" w:rsidRPr="00076685" w:rsidRDefault="00CF7AE2" w:rsidP="00C43255">
      <w:pPr>
        <w:pStyle w:val="Sinespaciado"/>
        <w:spacing w:line="360" w:lineRule="auto"/>
        <w:jc w:val="both"/>
        <w:rPr>
          <w:rFonts w:ascii="Arial" w:hAnsi="Arial" w:cs="Arial"/>
          <w:sz w:val="24"/>
          <w:szCs w:val="24"/>
        </w:rPr>
      </w:pPr>
    </w:p>
    <w:p w14:paraId="076164D0" w14:textId="77777777" w:rsidR="00CF7AE2" w:rsidRPr="00076685" w:rsidRDefault="00CF7AE2"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21. Para resolver, el Tribunal empezó por desestimar la caducidad de la acción </w:t>
      </w:r>
      <w:r w:rsidR="00535FD4" w:rsidRPr="00076685">
        <w:rPr>
          <w:rFonts w:ascii="Arial" w:hAnsi="Arial" w:cs="Arial"/>
          <w:sz w:val="24"/>
          <w:szCs w:val="24"/>
        </w:rPr>
        <w:t>(fls. 413 a 444</w:t>
      </w:r>
      <w:r w:rsidRPr="00076685">
        <w:rPr>
          <w:rFonts w:ascii="Arial" w:hAnsi="Arial" w:cs="Arial"/>
          <w:sz w:val="24"/>
          <w:szCs w:val="24"/>
        </w:rPr>
        <w:t xml:space="preserve">, c. ppal del recurso de anulación). </w:t>
      </w:r>
    </w:p>
    <w:p w14:paraId="3E652FE4" w14:textId="77777777" w:rsidR="003C7421" w:rsidRPr="00076685" w:rsidRDefault="003C7421" w:rsidP="00C43255">
      <w:pPr>
        <w:pStyle w:val="Sinespaciado"/>
        <w:spacing w:line="360" w:lineRule="auto"/>
        <w:jc w:val="both"/>
        <w:rPr>
          <w:rFonts w:ascii="Arial" w:hAnsi="Arial" w:cs="Arial"/>
          <w:sz w:val="24"/>
          <w:szCs w:val="24"/>
        </w:rPr>
      </w:pPr>
    </w:p>
    <w:p w14:paraId="4AEB1DBC" w14:textId="77777777" w:rsidR="00DA304D" w:rsidRPr="00076685" w:rsidRDefault="003C7421" w:rsidP="00C43255">
      <w:pPr>
        <w:pStyle w:val="Sinespaciado"/>
        <w:spacing w:line="360" w:lineRule="auto"/>
        <w:jc w:val="both"/>
        <w:rPr>
          <w:rFonts w:ascii="Arial" w:hAnsi="Arial" w:cs="Arial"/>
          <w:sz w:val="24"/>
          <w:szCs w:val="24"/>
        </w:rPr>
      </w:pPr>
      <w:r w:rsidRPr="00076685">
        <w:rPr>
          <w:rFonts w:ascii="Arial" w:hAnsi="Arial" w:cs="Arial"/>
          <w:sz w:val="24"/>
          <w:szCs w:val="24"/>
        </w:rPr>
        <w:t>22. Después centró el problema jurídico de la cuesti</w:t>
      </w:r>
      <w:r w:rsidR="002821E2" w:rsidRPr="00076685">
        <w:rPr>
          <w:rFonts w:ascii="Arial" w:hAnsi="Arial" w:cs="Arial"/>
          <w:sz w:val="24"/>
          <w:szCs w:val="24"/>
        </w:rPr>
        <w:t xml:space="preserve">ón </w:t>
      </w:r>
      <w:r w:rsidR="00DA304D" w:rsidRPr="00076685">
        <w:rPr>
          <w:rFonts w:ascii="Arial" w:hAnsi="Arial" w:cs="Arial"/>
          <w:sz w:val="24"/>
          <w:szCs w:val="24"/>
        </w:rPr>
        <w:t>en</w:t>
      </w:r>
      <w:r w:rsidR="002821E2" w:rsidRPr="00076685">
        <w:rPr>
          <w:rFonts w:ascii="Arial" w:hAnsi="Arial" w:cs="Arial"/>
          <w:sz w:val="24"/>
          <w:szCs w:val="24"/>
        </w:rPr>
        <w:t xml:space="preserve"> (i) el alcance vinculante de lo pactado en el otrosí n.° 2; (ii) e</w:t>
      </w:r>
      <w:r w:rsidR="00535FD4" w:rsidRPr="00076685">
        <w:rPr>
          <w:rFonts w:ascii="Arial" w:hAnsi="Arial" w:cs="Arial"/>
          <w:sz w:val="24"/>
          <w:szCs w:val="24"/>
        </w:rPr>
        <w:t>l cumplimiento de dicho acuerdo</w:t>
      </w:r>
      <w:r w:rsidR="002B6AB8" w:rsidRPr="00076685">
        <w:rPr>
          <w:rFonts w:ascii="Arial" w:hAnsi="Arial" w:cs="Arial"/>
          <w:sz w:val="24"/>
          <w:szCs w:val="24"/>
        </w:rPr>
        <w:t>,</w:t>
      </w:r>
      <w:r w:rsidR="002821E2" w:rsidRPr="00076685">
        <w:rPr>
          <w:rFonts w:ascii="Arial" w:hAnsi="Arial" w:cs="Arial"/>
          <w:sz w:val="24"/>
          <w:szCs w:val="24"/>
        </w:rPr>
        <w:t xml:space="preserve"> </w:t>
      </w:r>
      <w:r w:rsidR="00535FD4" w:rsidRPr="00076685">
        <w:rPr>
          <w:rFonts w:ascii="Arial" w:hAnsi="Arial" w:cs="Arial"/>
          <w:sz w:val="24"/>
          <w:szCs w:val="24"/>
        </w:rPr>
        <w:t xml:space="preserve">y </w:t>
      </w:r>
      <w:r w:rsidR="002821E2" w:rsidRPr="00076685">
        <w:rPr>
          <w:rFonts w:ascii="Arial" w:hAnsi="Arial" w:cs="Arial"/>
          <w:sz w:val="24"/>
          <w:szCs w:val="24"/>
        </w:rPr>
        <w:t xml:space="preserve">(iii) </w:t>
      </w:r>
      <w:r w:rsidR="00535FD4" w:rsidRPr="00076685">
        <w:rPr>
          <w:rFonts w:ascii="Arial" w:hAnsi="Arial" w:cs="Arial"/>
          <w:sz w:val="24"/>
          <w:szCs w:val="24"/>
        </w:rPr>
        <w:t>la aplicabilidad del Conpes n.° 3744 de 2013</w:t>
      </w:r>
      <w:r w:rsidR="00CD02F0" w:rsidRPr="00076685">
        <w:rPr>
          <w:rFonts w:ascii="Arial" w:hAnsi="Arial" w:cs="Arial"/>
          <w:sz w:val="24"/>
          <w:szCs w:val="24"/>
        </w:rPr>
        <w:t xml:space="preserve"> (fls. 444 a 446, c. ppal del recurso de anulación)</w:t>
      </w:r>
      <w:r w:rsidR="00535FD4" w:rsidRPr="00076685">
        <w:rPr>
          <w:rFonts w:ascii="Arial" w:hAnsi="Arial" w:cs="Arial"/>
          <w:sz w:val="24"/>
          <w:szCs w:val="24"/>
        </w:rPr>
        <w:t xml:space="preserve">. </w:t>
      </w:r>
    </w:p>
    <w:p w14:paraId="38E0A251" w14:textId="77777777" w:rsidR="00DA304D" w:rsidRPr="00076685" w:rsidRDefault="00DA304D" w:rsidP="00C43255">
      <w:pPr>
        <w:pStyle w:val="Sinespaciado"/>
        <w:spacing w:line="360" w:lineRule="auto"/>
        <w:jc w:val="both"/>
        <w:rPr>
          <w:rFonts w:ascii="Arial" w:hAnsi="Arial" w:cs="Arial"/>
          <w:sz w:val="24"/>
          <w:szCs w:val="24"/>
        </w:rPr>
      </w:pPr>
    </w:p>
    <w:p w14:paraId="1CBFE248" w14:textId="77777777" w:rsidR="00732C20" w:rsidRPr="00076685" w:rsidRDefault="00DA304D"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23. </w:t>
      </w:r>
      <w:r w:rsidR="00535FD4" w:rsidRPr="00076685">
        <w:rPr>
          <w:rFonts w:ascii="Arial" w:hAnsi="Arial" w:cs="Arial"/>
          <w:sz w:val="24"/>
          <w:szCs w:val="24"/>
        </w:rPr>
        <w:t>Para abordar esas problemáticas inició por definir la naturaleza jurídica del contrato de concesión portuaria (elementos, particularidades y marco jurídico aplicable)</w:t>
      </w:r>
      <w:r w:rsidR="00CD02F0" w:rsidRPr="00076685">
        <w:rPr>
          <w:rFonts w:ascii="Arial" w:hAnsi="Arial" w:cs="Arial"/>
          <w:sz w:val="24"/>
          <w:szCs w:val="24"/>
        </w:rPr>
        <w:t xml:space="preserve"> </w:t>
      </w:r>
      <w:r w:rsidR="007B288A" w:rsidRPr="00076685">
        <w:rPr>
          <w:rFonts w:ascii="Arial" w:hAnsi="Arial" w:cs="Arial"/>
          <w:sz w:val="24"/>
          <w:szCs w:val="24"/>
        </w:rPr>
        <w:t>(fls. 446 a 457, c. ppal del recurso de anulación)</w:t>
      </w:r>
      <w:r w:rsidRPr="00076685">
        <w:rPr>
          <w:rFonts w:ascii="Arial" w:hAnsi="Arial" w:cs="Arial"/>
          <w:sz w:val="24"/>
          <w:szCs w:val="24"/>
        </w:rPr>
        <w:t xml:space="preserve">. </w:t>
      </w:r>
    </w:p>
    <w:p w14:paraId="0858AA5E" w14:textId="77777777" w:rsidR="00732C20" w:rsidRPr="00076685" w:rsidRDefault="00732C20" w:rsidP="00C43255">
      <w:pPr>
        <w:pStyle w:val="Sinespaciado"/>
        <w:spacing w:line="360" w:lineRule="auto"/>
        <w:jc w:val="both"/>
        <w:rPr>
          <w:rFonts w:ascii="Arial" w:hAnsi="Arial" w:cs="Arial"/>
          <w:sz w:val="24"/>
          <w:szCs w:val="24"/>
        </w:rPr>
      </w:pPr>
    </w:p>
    <w:p w14:paraId="4C8C9331" w14:textId="77777777" w:rsidR="003C7421" w:rsidRPr="00076685" w:rsidRDefault="00732C20"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24. </w:t>
      </w:r>
      <w:r w:rsidR="00DA304D" w:rsidRPr="00076685">
        <w:rPr>
          <w:rFonts w:ascii="Arial" w:hAnsi="Arial" w:cs="Arial"/>
          <w:sz w:val="24"/>
          <w:szCs w:val="24"/>
        </w:rPr>
        <w:t>Continuó con el análisis del contrato de concesión portuaria n.° 016 de 1996 y sus modificaciones</w:t>
      </w:r>
      <w:r w:rsidR="00B27D89" w:rsidRPr="00076685">
        <w:rPr>
          <w:rFonts w:ascii="Arial" w:hAnsi="Arial" w:cs="Arial"/>
          <w:sz w:val="24"/>
          <w:szCs w:val="24"/>
        </w:rPr>
        <w:t xml:space="preserve"> (fls.</w:t>
      </w:r>
      <w:r w:rsidR="00C442F9" w:rsidRPr="00076685">
        <w:rPr>
          <w:rFonts w:ascii="Arial" w:hAnsi="Arial" w:cs="Arial"/>
          <w:sz w:val="24"/>
          <w:szCs w:val="24"/>
        </w:rPr>
        <w:t xml:space="preserve"> 457 a 481, c. ppal del recurso de anulación)</w:t>
      </w:r>
      <w:r w:rsidR="00DA304D" w:rsidRPr="00076685">
        <w:rPr>
          <w:rFonts w:ascii="Arial" w:hAnsi="Arial" w:cs="Arial"/>
          <w:sz w:val="24"/>
          <w:szCs w:val="24"/>
        </w:rPr>
        <w:t xml:space="preserve">. Aquí interpretó el alcance </w:t>
      </w:r>
      <w:r w:rsidR="00856167" w:rsidRPr="00076685">
        <w:rPr>
          <w:rFonts w:ascii="Arial" w:hAnsi="Arial" w:cs="Arial"/>
          <w:sz w:val="24"/>
          <w:szCs w:val="24"/>
        </w:rPr>
        <w:t xml:space="preserve">de </w:t>
      </w:r>
      <w:r w:rsidR="00DA304D" w:rsidRPr="00076685">
        <w:rPr>
          <w:rFonts w:ascii="Arial" w:hAnsi="Arial" w:cs="Arial"/>
          <w:sz w:val="24"/>
          <w:szCs w:val="24"/>
        </w:rPr>
        <w:t>las cláusulas originales y sus modificaciones, para lo cual se valió de las pruebas aportadas, la jurisprudencia y las normas que consideró aplicables</w:t>
      </w:r>
      <w:r w:rsidR="00C442F9" w:rsidRPr="00076685">
        <w:rPr>
          <w:rFonts w:ascii="Arial" w:hAnsi="Arial" w:cs="Arial"/>
          <w:sz w:val="24"/>
          <w:szCs w:val="24"/>
        </w:rPr>
        <w:t xml:space="preserve"> </w:t>
      </w:r>
      <w:r w:rsidR="00B27D89" w:rsidRPr="00076685">
        <w:rPr>
          <w:rFonts w:ascii="Arial" w:hAnsi="Arial" w:cs="Arial"/>
          <w:sz w:val="24"/>
          <w:szCs w:val="24"/>
        </w:rPr>
        <w:t>(fls. 4</w:t>
      </w:r>
      <w:r w:rsidR="00856167" w:rsidRPr="00076685">
        <w:rPr>
          <w:rFonts w:ascii="Arial" w:hAnsi="Arial" w:cs="Arial"/>
          <w:sz w:val="24"/>
          <w:szCs w:val="24"/>
        </w:rPr>
        <w:t>65</w:t>
      </w:r>
      <w:r w:rsidR="00B27D89" w:rsidRPr="00076685">
        <w:rPr>
          <w:rFonts w:ascii="Arial" w:hAnsi="Arial" w:cs="Arial"/>
          <w:sz w:val="24"/>
          <w:szCs w:val="24"/>
        </w:rPr>
        <w:t xml:space="preserve"> a </w:t>
      </w:r>
      <w:r w:rsidR="00856167" w:rsidRPr="00076685">
        <w:rPr>
          <w:rFonts w:ascii="Arial" w:hAnsi="Arial" w:cs="Arial"/>
          <w:sz w:val="24"/>
          <w:szCs w:val="24"/>
        </w:rPr>
        <w:t>481</w:t>
      </w:r>
      <w:r w:rsidR="00B27D89" w:rsidRPr="00076685">
        <w:rPr>
          <w:rFonts w:ascii="Arial" w:hAnsi="Arial" w:cs="Arial"/>
          <w:sz w:val="24"/>
          <w:szCs w:val="24"/>
        </w:rPr>
        <w:t>, c. ppal del recurso de anulación)</w:t>
      </w:r>
      <w:r w:rsidR="00DA304D" w:rsidRPr="00076685">
        <w:rPr>
          <w:rFonts w:ascii="Arial" w:hAnsi="Arial" w:cs="Arial"/>
          <w:sz w:val="24"/>
          <w:szCs w:val="24"/>
        </w:rPr>
        <w:t xml:space="preserve">. </w:t>
      </w:r>
      <w:r w:rsidR="00C442F9" w:rsidRPr="00076685">
        <w:rPr>
          <w:rFonts w:ascii="Arial" w:hAnsi="Arial" w:cs="Arial"/>
          <w:sz w:val="24"/>
          <w:szCs w:val="24"/>
        </w:rPr>
        <w:t>C</w:t>
      </w:r>
      <w:r w:rsidR="00DA304D" w:rsidRPr="00076685">
        <w:rPr>
          <w:rFonts w:ascii="Arial" w:hAnsi="Arial" w:cs="Arial"/>
          <w:sz w:val="24"/>
          <w:szCs w:val="24"/>
        </w:rPr>
        <w:t>oncluyó que</w:t>
      </w:r>
      <w:r w:rsidR="00CD02F0" w:rsidRPr="00076685">
        <w:rPr>
          <w:rFonts w:ascii="Arial" w:hAnsi="Arial" w:cs="Arial"/>
          <w:sz w:val="24"/>
          <w:szCs w:val="24"/>
        </w:rPr>
        <w:t xml:space="preserve"> la modificación de la</w:t>
      </w:r>
      <w:r w:rsidR="007B288A" w:rsidRPr="00076685">
        <w:rPr>
          <w:rFonts w:ascii="Arial" w:hAnsi="Arial" w:cs="Arial"/>
          <w:sz w:val="24"/>
          <w:szCs w:val="24"/>
        </w:rPr>
        <w:t xml:space="preserve"> naturaleza de la concesión de privada a pública </w:t>
      </w:r>
      <w:r w:rsidR="00B27D89" w:rsidRPr="00076685">
        <w:rPr>
          <w:rFonts w:ascii="Arial" w:hAnsi="Arial" w:cs="Arial"/>
          <w:sz w:val="24"/>
          <w:szCs w:val="24"/>
        </w:rPr>
        <w:t xml:space="preserve">determinó el cambio de la contraprestación portuaria, toda vez que reportaba beneficios </w:t>
      </w:r>
      <w:r w:rsidR="00D96AE8" w:rsidRPr="00076685">
        <w:rPr>
          <w:rFonts w:ascii="Arial" w:hAnsi="Arial" w:cs="Arial"/>
          <w:sz w:val="24"/>
          <w:szCs w:val="24"/>
        </w:rPr>
        <w:t>adicionales</w:t>
      </w:r>
      <w:r w:rsidR="00B27D89" w:rsidRPr="00076685">
        <w:rPr>
          <w:rFonts w:ascii="Arial" w:hAnsi="Arial" w:cs="Arial"/>
          <w:sz w:val="24"/>
          <w:szCs w:val="24"/>
        </w:rPr>
        <w:t xml:space="preserve"> para el contratista</w:t>
      </w:r>
      <w:r w:rsidR="00D96AE8" w:rsidRPr="00076685">
        <w:rPr>
          <w:rFonts w:ascii="Arial" w:hAnsi="Arial" w:cs="Arial"/>
          <w:sz w:val="24"/>
          <w:szCs w:val="24"/>
        </w:rPr>
        <w:t xml:space="preserve"> (fl. 473, c. ppal del recurso de anulación)</w:t>
      </w:r>
      <w:r w:rsidR="00DA304D" w:rsidRPr="00076685">
        <w:rPr>
          <w:rFonts w:ascii="Arial" w:hAnsi="Arial" w:cs="Arial"/>
          <w:sz w:val="24"/>
          <w:szCs w:val="24"/>
        </w:rPr>
        <w:t>.</w:t>
      </w:r>
      <w:r w:rsidR="0028086B" w:rsidRPr="00076685">
        <w:rPr>
          <w:rFonts w:ascii="Arial" w:hAnsi="Arial" w:cs="Arial"/>
          <w:sz w:val="24"/>
          <w:szCs w:val="24"/>
        </w:rPr>
        <w:t xml:space="preserve"> Las partes </w:t>
      </w:r>
      <w:r w:rsidR="002546AE" w:rsidRPr="00076685">
        <w:rPr>
          <w:rFonts w:ascii="Arial" w:hAnsi="Arial" w:cs="Arial"/>
          <w:sz w:val="24"/>
          <w:szCs w:val="24"/>
        </w:rPr>
        <w:t>pactaron</w:t>
      </w:r>
      <w:r w:rsidR="0028086B" w:rsidRPr="00076685">
        <w:rPr>
          <w:rFonts w:ascii="Arial" w:hAnsi="Arial" w:cs="Arial"/>
          <w:sz w:val="24"/>
          <w:szCs w:val="24"/>
        </w:rPr>
        <w:t xml:space="preserve"> someter esa contraprestaci</w:t>
      </w:r>
      <w:r w:rsidR="00787B4E" w:rsidRPr="00076685">
        <w:rPr>
          <w:rFonts w:ascii="Arial" w:hAnsi="Arial" w:cs="Arial"/>
          <w:sz w:val="24"/>
          <w:szCs w:val="24"/>
        </w:rPr>
        <w:t>ón al valor contenido en la cláusula segunda del otros</w:t>
      </w:r>
      <w:r w:rsidR="00F06669" w:rsidRPr="00076685">
        <w:rPr>
          <w:rFonts w:ascii="Arial" w:hAnsi="Arial" w:cs="Arial"/>
          <w:sz w:val="24"/>
          <w:szCs w:val="24"/>
        </w:rPr>
        <w:t xml:space="preserve">í n.° 2, </w:t>
      </w:r>
      <w:r w:rsidR="00BF6C21" w:rsidRPr="00076685">
        <w:rPr>
          <w:rFonts w:ascii="Arial" w:hAnsi="Arial" w:cs="Arial"/>
          <w:sz w:val="24"/>
          <w:szCs w:val="24"/>
        </w:rPr>
        <w:t xml:space="preserve">que se aplicaría </w:t>
      </w:r>
      <w:r w:rsidR="00F06669" w:rsidRPr="00076685">
        <w:rPr>
          <w:rFonts w:ascii="Arial" w:hAnsi="Arial" w:cs="Arial"/>
          <w:sz w:val="24"/>
          <w:szCs w:val="24"/>
        </w:rPr>
        <w:t xml:space="preserve">hasta que se adoptara </w:t>
      </w:r>
      <w:r w:rsidR="00BF6C21" w:rsidRPr="00076685">
        <w:rPr>
          <w:rFonts w:ascii="Arial" w:hAnsi="Arial" w:cs="Arial"/>
          <w:sz w:val="24"/>
          <w:szCs w:val="24"/>
        </w:rPr>
        <w:t>l</w:t>
      </w:r>
      <w:r w:rsidR="00F06669" w:rsidRPr="00076685">
        <w:rPr>
          <w:rFonts w:ascii="Arial" w:hAnsi="Arial" w:cs="Arial"/>
          <w:sz w:val="24"/>
          <w:szCs w:val="24"/>
        </w:rPr>
        <w:t xml:space="preserve">a nueva metodología </w:t>
      </w:r>
      <w:r w:rsidR="00035A07" w:rsidRPr="00076685">
        <w:rPr>
          <w:rFonts w:ascii="Arial" w:hAnsi="Arial" w:cs="Arial"/>
          <w:sz w:val="24"/>
          <w:szCs w:val="24"/>
        </w:rPr>
        <w:t>d</w:t>
      </w:r>
      <w:r w:rsidR="0028086B" w:rsidRPr="00076685">
        <w:rPr>
          <w:rFonts w:ascii="Arial" w:hAnsi="Arial" w:cs="Arial"/>
          <w:sz w:val="24"/>
          <w:szCs w:val="24"/>
        </w:rPr>
        <w:t>el</w:t>
      </w:r>
      <w:r w:rsidR="00787B4E" w:rsidRPr="00076685">
        <w:rPr>
          <w:rFonts w:ascii="Arial" w:hAnsi="Arial" w:cs="Arial"/>
          <w:sz w:val="24"/>
          <w:szCs w:val="24"/>
        </w:rPr>
        <w:t xml:space="preserve"> plan de expansi</w:t>
      </w:r>
      <w:r w:rsidR="00F06669" w:rsidRPr="00076685">
        <w:rPr>
          <w:rFonts w:ascii="Arial" w:hAnsi="Arial" w:cs="Arial"/>
          <w:sz w:val="24"/>
          <w:szCs w:val="24"/>
        </w:rPr>
        <w:t>ón,</w:t>
      </w:r>
      <w:r w:rsidR="00BF6C21" w:rsidRPr="00076685">
        <w:rPr>
          <w:rFonts w:ascii="Arial" w:hAnsi="Arial" w:cs="Arial"/>
          <w:sz w:val="24"/>
          <w:szCs w:val="24"/>
        </w:rPr>
        <w:t xml:space="preserve"> que se produjo</w:t>
      </w:r>
      <w:r w:rsidR="00787B4E" w:rsidRPr="00076685">
        <w:rPr>
          <w:rFonts w:ascii="Arial" w:hAnsi="Arial" w:cs="Arial"/>
          <w:sz w:val="24"/>
          <w:szCs w:val="24"/>
        </w:rPr>
        <w:t xml:space="preserve"> con el Conpes n.° 3744 de</w:t>
      </w:r>
      <w:r w:rsidR="0028086B" w:rsidRPr="00076685">
        <w:rPr>
          <w:rFonts w:ascii="Arial" w:hAnsi="Arial" w:cs="Arial"/>
          <w:sz w:val="24"/>
          <w:szCs w:val="24"/>
        </w:rPr>
        <w:t xml:space="preserve"> 2013. </w:t>
      </w:r>
      <w:r w:rsidR="004C7D28" w:rsidRPr="00076685">
        <w:rPr>
          <w:rFonts w:ascii="Arial" w:hAnsi="Arial" w:cs="Arial"/>
          <w:sz w:val="24"/>
          <w:szCs w:val="24"/>
        </w:rPr>
        <w:t xml:space="preserve">A juicio de los árbitros, </w:t>
      </w:r>
      <w:r w:rsidR="0028086B" w:rsidRPr="00076685">
        <w:rPr>
          <w:rFonts w:ascii="Arial" w:hAnsi="Arial" w:cs="Arial"/>
          <w:sz w:val="24"/>
          <w:szCs w:val="24"/>
        </w:rPr>
        <w:t>Ocensa acept</w:t>
      </w:r>
      <w:r w:rsidR="002546AE" w:rsidRPr="00076685">
        <w:rPr>
          <w:rFonts w:ascii="Arial" w:hAnsi="Arial" w:cs="Arial"/>
          <w:sz w:val="24"/>
          <w:szCs w:val="24"/>
        </w:rPr>
        <w:t>ó este acuerdo</w:t>
      </w:r>
      <w:r w:rsidR="00035A07" w:rsidRPr="00076685">
        <w:rPr>
          <w:rFonts w:ascii="Arial" w:hAnsi="Arial" w:cs="Arial"/>
          <w:sz w:val="24"/>
          <w:szCs w:val="24"/>
        </w:rPr>
        <w:t xml:space="preserve"> sin condicionamientos</w:t>
      </w:r>
      <w:r w:rsidR="00ED3CDE" w:rsidRPr="00076685">
        <w:rPr>
          <w:rFonts w:ascii="Arial" w:hAnsi="Arial" w:cs="Arial"/>
          <w:sz w:val="24"/>
          <w:szCs w:val="24"/>
        </w:rPr>
        <w:t>.</w:t>
      </w:r>
    </w:p>
    <w:p w14:paraId="47F79DBC" w14:textId="77777777" w:rsidR="00ED3CDE" w:rsidRPr="00076685" w:rsidRDefault="00ED3CDE" w:rsidP="00C43255">
      <w:pPr>
        <w:pStyle w:val="Sinespaciado"/>
        <w:spacing w:line="360" w:lineRule="auto"/>
        <w:jc w:val="both"/>
        <w:rPr>
          <w:rFonts w:ascii="Arial" w:hAnsi="Arial" w:cs="Arial"/>
          <w:sz w:val="24"/>
          <w:szCs w:val="24"/>
        </w:rPr>
      </w:pPr>
    </w:p>
    <w:p w14:paraId="016B1476" w14:textId="77777777" w:rsidR="00ED3CDE" w:rsidRPr="00076685" w:rsidRDefault="00AF1DE3" w:rsidP="00C43255">
      <w:pPr>
        <w:pStyle w:val="Sinespaciado"/>
        <w:spacing w:line="360" w:lineRule="auto"/>
        <w:jc w:val="both"/>
        <w:rPr>
          <w:rFonts w:ascii="Arial" w:hAnsi="Arial" w:cs="Arial"/>
          <w:sz w:val="24"/>
          <w:szCs w:val="24"/>
        </w:rPr>
      </w:pPr>
      <w:r w:rsidRPr="00076685">
        <w:rPr>
          <w:rFonts w:ascii="Arial" w:hAnsi="Arial" w:cs="Arial"/>
          <w:sz w:val="24"/>
          <w:szCs w:val="24"/>
        </w:rPr>
        <w:t>25. El Tribunal abordó el estudio de la validez del otros</w:t>
      </w:r>
      <w:r w:rsidR="001E7825" w:rsidRPr="00076685">
        <w:rPr>
          <w:rFonts w:ascii="Arial" w:hAnsi="Arial" w:cs="Arial"/>
          <w:sz w:val="24"/>
          <w:szCs w:val="24"/>
        </w:rPr>
        <w:t>í n.° 2 (fls. 483 a 529, c. ppal del recurso de anulación)</w:t>
      </w:r>
      <w:r w:rsidR="00F55D61" w:rsidRPr="00076685">
        <w:rPr>
          <w:rFonts w:ascii="Arial" w:hAnsi="Arial" w:cs="Arial"/>
          <w:sz w:val="24"/>
          <w:szCs w:val="24"/>
        </w:rPr>
        <w:t xml:space="preserve">. Para el efecto, </w:t>
      </w:r>
      <w:r w:rsidR="00FB5209" w:rsidRPr="00076685">
        <w:rPr>
          <w:rFonts w:ascii="Arial" w:hAnsi="Arial" w:cs="Arial"/>
          <w:sz w:val="24"/>
          <w:szCs w:val="24"/>
        </w:rPr>
        <w:t xml:space="preserve">sostuvo (fls. 484 y 485, c. ppal del recurso de anulación): </w:t>
      </w:r>
    </w:p>
    <w:p w14:paraId="03FC9A35" w14:textId="77777777" w:rsidR="00FB5209" w:rsidRPr="00076685" w:rsidRDefault="00FB5209" w:rsidP="00C43255">
      <w:pPr>
        <w:pStyle w:val="Sinespaciado"/>
        <w:spacing w:line="360" w:lineRule="auto"/>
        <w:jc w:val="both"/>
        <w:rPr>
          <w:rFonts w:ascii="Arial" w:hAnsi="Arial" w:cs="Arial"/>
          <w:sz w:val="24"/>
          <w:szCs w:val="24"/>
        </w:rPr>
      </w:pPr>
    </w:p>
    <w:p w14:paraId="0CB4A499" w14:textId="77777777" w:rsidR="003654A4" w:rsidRPr="00076685" w:rsidRDefault="00FB5209" w:rsidP="00FB5209">
      <w:pPr>
        <w:pStyle w:val="Sinespaciado"/>
        <w:ind w:left="567" w:right="760"/>
        <w:jc w:val="both"/>
        <w:rPr>
          <w:rFonts w:ascii="Arial" w:hAnsi="Arial" w:cs="Arial"/>
          <w:i/>
          <w:sz w:val="24"/>
          <w:szCs w:val="24"/>
        </w:rPr>
      </w:pPr>
      <w:r w:rsidRPr="00076685">
        <w:rPr>
          <w:rFonts w:ascii="Arial" w:hAnsi="Arial" w:cs="Arial"/>
          <w:i/>
          <w:sz w:val="24"/>
          <w:szCs w:val="24"/>
        </w:rPr>
        <w:t>En todo caso, no se aprecian circunstancias que permitan concluir al Tribunal Arbitral que la cláusula segunda del otrosí n.° 2, en su contenido y efectos, no sean oponibles a OCENSA. En el curso del proceso la convocante ha sostenido, en relación con la modificaci</w:t>
      </w:r>
      <w:r w:rsidR="00433CAA" w:rsidRPr="00076685">
        <w:rPr>
          <w:rFonts w:ascii="Arial" w:hAnsi="Arial" w:cs="Arial"/>
          <w:i/>
          <w:sz w:val="24"/>
          <w:szCs w:val="24"/>
        </w:rPr>
        <w:t>ón d</w:t>
      </w:r>
      <w:r w:rsidRPr="00076685">
        <w:rPr>
          <w:rFonts w:ascii="Arial" w:hAnsi="Arial" w:cs="Arial"/>
          <w:i/>
          <w:sz w:val="24"/>
          <w:szCs w:val="24"/>
        </w:rPr>
        <w:t>e</w:t>
      </w:r>
      <w:r w:rsidR="00433CAA" w:rsidRPr="00076685">
        <w:rPr>
          <w:rFonts w:ascii="Arial" w:hAnsi="Arial" w:cs="Arial"/>
          <w:i/>
          <w:sz w:val="24"/>
          <w:szCs w:val="24"/>
        </w:rPr>
        <w:t xml:space="preserve"> l</w:t>
      </w:r>
      <w:r w:rsidRPr="00076685">
        <w:rPr>
          <w:rFonts w:ascii="Arial" w:hAnsi="Arial" w:cs="Arial"/>
          <w:i/>
          <w:sz w:val="24"/>
          <w:szCs w:val="24"/>
        </w:rPr>
        <w:t>a contraprestación prevista en la cláusula segunda del otrosí n.°</w:t>
      </w:r>
      <w:r w:rsidR="00433CAA" w:rsidRPr="00076685">
        <w:rPr>
          <w:rFonts w:ascii="Arial" w:hAnsi="Arial" w:cs="Arial"/>
          <w:i/>
          <w:sz w:val="24"/>
          <w:szCs w:val="24"/>
        </w:rPr>
        <w:t xml:space="preserve"> </w:t>
      </w:r>
      <w:r w:rsidR="00F871CC" w:rsidRPr="00076685">
        <w:rPr>
          <w:rFonts w:ascii="Arial" w:hAnsi="Arial" w:cs="Arial"/>
          <w:i/>
          <w:sz w:val="24"/>
          <w:szCs w:val="24"/>
        </w:rPr>
        <w:t xml:space="preserve">2, que no pudo conocer de antemano los cálculos de los que se sirvió la firma Valora Consultores S.A.S. para arribar al valor propuesto como </w:t>
      </w:r>
      <w:r w:rsidR="00F871CC" w:rsidRPr="00076685">
        <w:rPr>
          <w:rFonts w:ascii="Arial" w:hAnsi="Arial" w:cs="Arial"/>
          <w:i/>
          <w:sz w:val="24"/>
          <w:szCs w:val="24"/>
        </w:rPr>
        <w:lastRenderedPageBreak/>
        <w:t xml:space="preserve">contraprestación adicional, lo que en su criterio le impidió comprender la forma como se calculó el valor de la contraprestación portuaria incorporada en la cláusula segunda del otrosí n.° 2. No obstante, como se mencionaba, difiere el Tribunal Arbitral de tal aproximación, pues si bien </w:t>
      </w:r>
      <w:r w:rsidR="003654A4" w:rsidRPr="00076685">
        <w:rPr>
          <w:rFonts w:ascii="Arial" w:hAnsi="Arial" w:cs="Arial"/>
          <w:i/>
          <w:sz w:val="24"/>
          <w:szCs w:val="24"/>
        </w:rPr>
        <w:t>quedó probado que el INCO</w:t>
      </w:r>
      <w:r w:rsidR="003B4017" w:rsidRPr="00076685">
        <w:rPr>
          <w:rFonts w:ascii="Arial" w:hAnsi="Arial" w:cs="Arial"/>
          <w:i/>
          <w:sz w:val="24"/>
          <w:szCs w:val="24"/>
        </w:rPr>
        <w:t xml:space="preserve"> no re</w:t>
      </w:r>
      <w:r w:rsidR="003654A4" w:rsidRPr="00076685">
        <w:rPr>
          <w:rFonts w:ascii="Arial" w:hAnsi="Arial" w:cs="Arial"/>
          <w:i/>
          <w:sz w:val="24"/>
          <w:szCs w:val="24"/>
        </w:rPr>
        <w:t xml:space="preserve">veló el modelo financiero que dio lugar la contraprestación adicional sustentado en el Decreto 2774 de 2009 en virtud de la reserva legalmente establecida, lo cierto es que OCENSA estaba en plena capacidad de conocer el efecto económico que la modificación al contrato tendría. </w:t>
      </w:r>
    </w:p>
    <w:p w14:paraId="091B292E" w14:textId="77777777" w:rsidR="003654A4" w:rsidRPr="00076685" w:rsidRDefault="003654A4" w:rsidP="00FB5209">
      <w:pPr>
        <w:pStyle w:val="Sinespaciado"/>
        <w:ind w:left="567" w:right="760"/>
        <w:jc w:val="both"/>
        <w:rPr>
          <w:rFonts w:ascii="Arial" w:hAnsi="Arial" w:cs="Arial"/>
          <w:i/>
          <w:sz w:val="24"/>
          <w:szCs w:val="24"/>
        </w:rPr>
      </w:pPr>
    </w:p>
    <w:p w14:paraId="720788A1" w14:textId="77777777" w:rsidR="00FB5209" w:rsidRPr="00076685" w:rsidRDefault="00776A5B" w:rsidP="00FB5209">
      <w:pPr>
        <w:pStyle w:val="Sinespaciado"/>
        <w:ind w:left="567" w:right="760"/>
        <w:jc w:val="both"/>
        <w:rPr>
          <w:rFonts w:ascii="Arial" w:hAnsi="Arial" w:cs="Arial"/>
          <w:i/>
          <w:sz w:val="24"/>
          <w:szCs w:val="24"/>
        </w:rPr>
      </w:pPr>
      <w:r w:rsidRPr="00076685">
        <w:rPr>
          <w:rFonts w:ascii="Arial" w:hAnsi="Arial" w:cs="Arial"/>
          <w:i/>
          <w:sz w:val="24"/>
          <w:szCs w:val="24"/>
        </w:rPr>
        <w:t xml:space="preserve">Aunado a lo anterior, en el acta n.° 1 de fecha 29 de julio de 2011, obrante a folio 64 del cuaderno de pruebas n.° 6, se evidencia que efectivamente en las instalaciones del INCO –hoy ANI- se realizó una reunión en la cual el señor William Martínez, de la firma VALORA CONSULTORES S.A.S., explicó la forma como se evaluó el cálculo de la contraprestación que tendría que pagar OCENSA por la modificación de la naturaleza </w:t>
      </w:r>
      <w:r w:rsidR="00F6078B" w:rsidRPr="00076685">
        <w:rPr>
          <w:rFonts w:ascii="Arial" w:hAnsi="Arial" w:cs="Arial"/>
          <w:i/>
          <w:sz w:val="24"/>
          <w:szCs w:val="24"/>
        </w:rPr>
        <w:t>del servicio del puerto de privado a público, y que tuvo en cuenta, se observa en el numeral segundo del acta, las proyecciones del OCENSA. A dicha reunión, según consta en el documento mencionado, comparecieron, por parte de la concesionaria, los señores Mario García, Francisco Quijano, María Paula Camacho y Oliverio Villar</w:t>
      </w:r>
      <w:r w:rsidR="00D3428A" w:rsidRPr="00076685">
        <w:rPr>
          <w:rFonts w:ascii="Arial" w:hAnsi="Arial" w:cs="Arial"/>
          <w:i/>
          <w:sz w:val="24"/>
          <w:szCs w:val="24"/>
        </w:rPr>
        <w:t xml:space="preserve">. De la prueba anteriormente mencionada se corrió traslado a la concesionaria, quien guardó silencio. En ese sentido, encuentra el Tribunal que existe una prueba del conocimiento previo por parte de OCENSA sobre la manera en la cual se efectuaría el cálculo de la contraprestación, con lo cual se desvirtúa su dicho del desconocimiento del mismo. </w:t>
      </w:r>
    </w:p>
    <w:p w14:paraId="2611805B" w14:textId="77777777" w:rsidR="00ED3CDE" w:rsidRPr="00076685" w:rsidRDefault="00ED3CDE" w:rsidP="00C43255">
      <w:pPr>
        <w:pStyle w:val="Sinespaciado"/>
        <w:spacing w:line="360" w:lineRule="auto"/>
        <w:jc w:val="both"/>
        <w:rPr>
          <w:rFonts w:ascii="Arial" w:hAnsi="Arial" w:cs="Arial"/>
          <w:sz w:val="24"/>
          <w:szCs w:val="24"/>
        </w:rPr>
      </w:pPr>
    </w:p>
    <w:p w14:paraId="0875F675" w14:textId="77777777" w:rsidR="003F0929" w:rsidRPr="00076685" w:rsidRDefault="00202861"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BA48BF" w:rsidRPr="00076685">
        <w:rPr>
          <w:rFonts w:ascii="Arial" w:hAnsi="Arial" w:cs="Arial"/>
          <w:sz w:val="24"/>
          <w:szCs w:val="24"/>
        </w:rPr>
        <w:t>5</w:t>
      </w:r>
      <w:r w:rsidR="00995C82" w:rsidRPr="00076685">
        <w:rPr>
          <w:rFonts w:ascii="Arial" w:hAnsi="Arial" w:cs="Arial"/>
          <w:sz w:val="24"/>
          <w:szCs w:val="24"/>
        </w:rPr>
        <w:t>.1</w:t>
      </w:r>
      <w:r w:rsidRPr="00076685">
        <w:rPr>
          <w:rFonts w:ascii="Arial" w:hAnsi="Arial" w:cs="Arial"/>
          <w:sz w:val="24"/>
          <w:szCs w:val="24"/>
        </w:rPr>
        <w:t xml:space="preserve">. </w:t>
      </w:r>
      <w:r w:rsidR="00F83255" w:rsidRPr="00076685">
        <w:rPr>
          <w:rFonts w:ascii="Arial" w:hAnsi="Arial" w:cs="Arial"/>
          <w:sz w:val="24"/>
          <w:szCs w:val="24"/>
        </w:rPr>
        <w:t xml:space="preserve">El Tribunal consideró que la calidad de comerciante experto de Ocensa le imponía la carga de conocimiento sobre los efectos económicos de la nueva contraprestación portuaria. Además, que la suscripción del otrosí n.° 2 estuvo precedida de comunicaciones cruzadas y reuniones. Por lo expuesto, concluyó que </w:t>
      </w:r>
      <w:r w:rsidR="00D7464A" w:rsidRPr="00076685">
        <w:rPr>
          <w:rFonts w:ascii="Arial" w:hAnsi="Arial" w:cs="Arial"/>
          <w:sz w:val="24"/>
          <w:szCs w:val="24"/>
        </w:rPr>
        <w:t xml:space="preserve">Ocensa suscribió </w:t>
      </w:r>
      <w:r w:rsidR="00F83255" w:rsidRPr="00076685">
        <w:rPr>
          <w:rFonts w:ascii="Arial" w:hAnsi="Arial" w:cs="Arial"/>
          <w:sz w:val="24"/>
          <w:szCs w:val="24"/>
        </w:rPr>
        <w:t>el modificatorio informada y libre</w:t>
      </w:r>
      <w:r w:rsidR="00D7464A" w:rsidRPr="00076685">
        <w:rPr>
          <w:rFonts w:ascii="Arial" w:hAnsi="Arial" w:cs="Arial"/>
          <w:sz w:val="24"/>
          <w:szCs w:val="24"/>
        </w:rPr>
        <w:t>mente</w:t>
      </w:r>
      <w:r w:rsidR="004E7E14" w:rsidRPr="00076685">
        <w:rPr>
          <w:rFonts w:ascii="Arial" w:hAnsi="Arial" w:cs="Arial"/>
          <w:sz w:val="24"/>
          <w:szCs w:val="24"/>
        </w:rPr>
        <w:t>.</w:t>
      </w:r>
    </w:p>
    <w:p w14:paraId="307CA05A" w14:textId="77777777" w:rsidR="003F0929" w:rsidRPr="00076685" w:rsidRDefault="003F0929" w:rsidP="00C43255">
      <w:pPr>
        <w:pStyle w:val="Sinespaciado"/>
        <w:spacing w:line="360" w:lineRule="auto"/>
        <w:jc w:val="both"/>
        <w:rPr>
          <w:rFonts w:ascii="Arial" w:hAnsi="Arial" w:cs="Arial"/>
          <w:sz w:val="24"/>
          <w:szCs w:val="24"/>
        </w:rPr>
      </w:pPr>
    </w:p>
    <w:p w14:paraId="382058DD" w14:textId="77777777" w:rsidR="00125336" w:rsidRPr="00076685" w:rsidRDefault="00995C82"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BA48BF" w:rsidRPr="00076685">
        <w:rPr>
          <w:rFonts w:ascii="Arial" w:hAnsi="Arial" w:cs="Arial"/>
          <w:sz w:val="24"/>
          <w:szCs w:val="24"/>
        </w:rPr>
        <w:t>5</w:t>
      </w:r>
      <w:r w:rsidRPr="00076685">
        <w:rPr>
          <w:rFonts w:ascii="Arial" w:hAnsi="Arial" w:cs="Arial"/>
          <w:sz w:val="24"/>
          <w:szCs w:val="24"/>
        </w:rPr>
        <w:t>.2.</w:t>
      </w:r>
      <w:r w:rsidR="00F83255" w:rsidRPr="00076685">
        <w:rPr>
          <w:rFonts w:ascii="Arial" w:hAnsi="Arial" w:cs="Arial"/>
          <w:sz w:val="24"/>
          <w:szCs w:val="24"/>
        </w:rPr>
        <w:t xml:space="preserve"> </w:t>
      </w:r>
      <w:r w:rsidR="00D4295F" w:rsidRPr="00076685">
        <w:rPr>
          <w:rFonts w:ascii="Arial" w:hAnsi="Arial" w:cs="Arial"/>
          <w:sz w:val="24"/>
          <w:szCs w:val="24"/>
        </w:rPr>
        <w:t xml:space="preserve">Concluyó, con base en el dictamen pericial de la firma Esfinanzas S.A., que la ANI aplicó la regulación sobre la materia para calcular la nueva contraprestación portuaria. Desestimó </w:t>
      </w:r>
      <w:r w:rsidR="007611BA" w:rsidRPr="00076685">
        <w:rPr>
          <w:rFonts w:ascii="Arial" w:hAnsi="Arial" w:cs="Arial"/>
          <w:sz w:val="24"/>
          <w:szCs w:val="24"/>
        </w:rPr>
        <w:t>algunas</w:t>
      </w:r>
      <w:r w:rsidR="00D4295F" w:rsidRPr="00076685">
        <w:rPr>
          <w:rFonts w:ascii="Arial" w:hAnsi="Arial" w:cs="Arial"/>
          <w:sz w:val="24"/>
          <w:szCs w:val="24"/>
        </w:rPr>
        <w:t xml:space="preserve"> conclusiones de la perito Ana María Ferreira, aportado por Ocensa, en tanto resultaba</w:t>
      </w:r>
      <w:r w:rsidR="007611BA" w:rsidRPr="00076685">
        <w:rPr>
          <w:rFonts w:ascii="Arial" w:hAnsi="Arial" w:cs="Arial"/>
          <w:sz w:val="24"/>
          <w:szCs w:val="24"/>
        </w:rPr>
        <w:t>n</w:t>
      </w:r>
      <w:r w:rsidR="00D4295F" w:rsidRPr="00076685">
        <w:rPr>
          <w:rFonts w:ascii="Arial" w:hAnsi="Arial" w:cs="Arial"/>
          <w:sz w:val="24"/>
          <w:szCs w:val="24"/>
        </w:rPr>
        <w:t xml:space="preserve"> contradictorio</w:t>
      </w:r>
      <w:r w:rsidR="005B6C5A" w:rsidRPr="00076685">
        <w:rPr>
          <w:rFonts w:ascii="Arial" w:hAnsi="Arial" w:cs="Arial"/>
          <w:sz w:val="24"/>
          <w:szCs w:val="24"/>
        </w:rPr>
        <w:t xml:space="preserve"> (fls. 488 y 489, c. ppal del recurso de anulación)</w:t>
      </w:r>
      <w:r w:rsidR="00125336" w:rsidRPr="00076685">
        <w:rPr>
          <w:rFonts w:ascii="Arial" w:hAnsi="Arial" w:cs="Arial"/>
          <w:sz w:val="24"/>
          <w:szCs w:val="24"/>
        </w:rPr>
        <w:t>:</w:t>
      </w:r>
      <w:r w:rsidR="005B6C5A" w:rsidRPr="00076685">
        <w:rPr>
          <w:rFonts w:ascii="Arial" w:hAnsi="Arial" w:cs="Arial"/>
          <w:sz w:val="24"/>
          <w:szCs w:val="24"/>
        </w:rPr>
        <w:t xml:space="preserve"> </w:t>
      </w:r>
    </w:p>
    <w:p w14:paraId="4BFDEAA7" w14:textId="77777777" w:rsidR="00125336" w:rsidRPr="00076685" w:rsidRDefault="00125336" w:rsidP="00C43255">
      <w:pPr>
        <w:pStyle w:val="Sinespaciado"/>
        <w:spacing w:line="360" w:lineRule="auto"/>
        <w:jc w:val="both"/>
        <w:rPr>
          <w:rFonts w:ascii="Arial" w:hAnsi="Arial" w:cs="Arial"/>
          <w:sz w:val="24"/>
          <w:szCs w:val="24"/>
        </w:rPr>
      </w:pPr>
    </w:p>
    <w:p w14:paraId="671FF6BC" w14:textId="77777777" w:rsidR="00125336" w:rsidRPr="00076685" w:rsidRDefault="00125336" w:rsidP="00125336">
      <w:pPr>
        <w:pStyle w:val="Sinespaciado"/>
        <w:ind w:left="567" w:right="760"/>
        <w:jc w:val="both"/>
        <w:rPr>
          <w:rFonts w:ascii="Arial" w:hAnsi="Arial" w:cs="Arial"/>
          <w:i/>
          <w:sz w:val="24"/>
          <w:szCs w:val="24"/>
        </w:rPr>
      </w:pPr>
      <w:r w:rsidRPr="00076685">
        <w:rPr>
          <w:rFonts w:ascii="Arial" w:hAnsi="Arial" w:cs="Arial"/>
          <w:i/>
          <w:sz w:val="24"/>
          <w:szCs w:val="24"/>
        </w:rPr>
        <w:t xml:space="preserve">(…) </w:t>
      </w:r>
      <w:r w:rsidR="00D4295F" w:rsidRPr="00076685">
        <w:rPr>
          <w:rFonts w:ascii="Arial" w:hAnsi="Arial" w:cs="Arial"/>
          <w:i/>
          <w:sz w:val="24"/>
          <w:szCs w:val="24"/>
        </w:rPr>
        <w:t xml:space="preserve">pues de un lado expone con claridad que los riesgos financieros de la concesión se encuentran en cabeza del concesionario, y que las proyecciones </w:t>
      </w:r>
      <w:r w:rsidR="008F1795" w:rsidRPr="00076685">
        <w:rPr>
          <w:rFonts w:ascii="Arial" w:hAnsi="Arial" w:cs="Arial"/>
          <w:i/>
          <w:sz w:val="24"/>
          <w:szCs w:val="24"/>
        </w:rPr>
        <w:t xml:space="preserve">al inicio de los contratos de concesión son simplemente eso, sin que el Estado garantice alguna </w:t>
      </w:r>
      <w:r w:rsidRPr="00076685">
        <w:rPr>
          <w:rFonts w:ascii="Arial" w:hAnsi="Arial" w:cs="Arial"/>
          <w:i/>
          <w:sz w:val="24"/>
          <w:szCs w:val="24"/>
        </w:rPr>
        <w:t xml:space="preserve">clase de ingreso o rentabilidad, pero por el otro lado, cuestiona el hecho de que no se hubiese tenido en cuenta el comportamiento financiero de la concesión al momento de fijar la contraprestación adicional. </w:t>
      </w:r>
    </w:p>
    <w:p w14:paraId="504983FB" w14:textId="77777777" w:rsidR="00125336" w:rsidRPr="00076685" w:rsidRDefault="00125336" w:rsidP="00125336">
      <w:pPr>
        <w:pStyle w:val="Sinespaciado"/>
        <w:ind w:left="567" w:right="760"/>
        <w:jc w:val="both"/>
        <w:rPr>
          <w:rFonts w:ascii="Arial" w:hAnsi="Arial" w:cs="Arial"/>
          <w:i/>
          <w:sz w:val="24"/>
          <w:szCs w:val="24"/>
        </w:rPr>
      </w:pPr>
    </w:p>
    <w:p w14:paraId="2F590D6D" w14:textId="77777777" w:rsidR="00202861" w:rsidRPr="00076685" w:rsidRDefault="00125336" w:rsidP="00125336">
      <w:pPr>
        <w:pStyle w:val="Sinespaciado"/>
        <w:ind w:left="567" w:right="760"/>
        <w:jc w:val="both"/>
        <w:rPr>
          <w:rFonts w:ascii="Arial" w:hAnsi="Arial" w:cs="Arial"/>
          <w:sz w:val="24"/>
          <w:szCs w:val="24"/>
        </w:rPr>
      </w:pPr>
      <w:r w:rsidRPr="00076685">
        <w:rPr>
          <w:rFonts w:ascii="Arial" w:hAnsi="Arial" w:cs="Arial"/>
          <w:i/>
          <w:sz w:val="24"/>
          <w:szCs w:val="24"/>
        </w:rPr>
        <w:lastRenderedPageBreak/>
        <w:t xml:space="preserve">En ese sentido, no es de recibo para el Tribunal Arbitral </w:t>
      </w:r>
      <w:r w:rsidR="00601A8C" w:rsidRPr="00076685">
        <w:rPr>
          <w:rFonts w:ascii="Arial" w:hAnsi="Arial" w:cs="Arial"/>
          <w:i/>
          <w:sz w:val="24"/>
          <w:szCs w:val="24"/>
        </w:rPr>
        <w:t xml:space="preserve">que, por una parte, se exponga que los riesgos de la concesión son propios del concesionario, pero por otra, se indique que al momento de incorporar una modificación del contrato de concesión que traerá mayores ingresos al concesionario, se deba evaluar la vida financiero del proyecto. </w:t>
      </w:r>
    </w:p>
    <w:p w14:paraId="0664CEE4" w14:textId="77777777" w:rsidR="00CF7AE2" w:rsidRPr="00076685" w:rsidRDefault="00CF7AE2" w:rsidP="00C43255">
      <w:pPr>
        <w:pStyle w:val="Sinespaciado"/>
        <w:spacing w:line="360" w:lineRule="auto"/>
        <w:jc w:val="both"/>
        <w:rPr>
          <w:rFonts w:ascii="Arial" w:hAnsi="Arial" w:cs="Arial"/>
          <w:sz w:val="24"/>
          <w:szCs w:val="24"/>
        </w:rPr>
      </w:pPr>
    </w:p>
    <w:p w14:paraId="6461AE75" w14:textId="77777777" w:rsidR="00BA48BF" w:rsidRPr="00076685" w:rsidRDefault="00601A8C"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BA48BF" w:rsidRPr="00076685">
        <w:rPr>
          <w:rFonts w:ascii="Arial" w:hAnsi="Arial" w:cs="Arial"/>
          <w:sz w:val="24"/>
          <w:szCs w:val="24"/>
        </w:rPr>
        <w:t>5</w:t>
      </w:r>
      <w:r w:rsidRPr="00076685">
        <w:rPr>
          <w:rFonts w:ascii="Arial" w:hAnsi="Arial" w:cs="Arial"/>
          <w:sz w:val="24"/>
          <w:szCs w:val="24"/>
        </w:rPr>
        <w:t xml:space="preserve">.3. </w:t>
      </w:r>
      <w:r w:rsidR="008835C9" w:rsidRPr="00076685">
        <w:rPr>
          <w:rFonts w:ascii="Arial" w:hAnsi="Arial" w:cs="Arial"/>
          <w:sz w:val="24"/>
          <w:szCs w:val="24"/>
        </w:rPr>
        <w:t xml:space="preserve">Igualmente, </w:t>
      </w:r>
      <w:r w:rsidR="00320FC1" w:rsidRPr="00076685">
        <w:rPr>
          <w:rFonts w:ascii="Arial" w:hAnsi="Arial" w:cs="Arial"/>
          <w:sz w:val="24"/>
          <w:szCs w:val="24"/>
        </w:rPr>
        <w:t xml:space="preserve">el Tribunal valoró </w:t>
      </w:r>
      <w:r w:rsidR="008835C9" w:rsidRPr="00076685">
        <w:rPr>
          <w:rFonts w:ascii="Arial" w:hAnsi="Arial" w:cs="Arial"/>
          <w:sz w:val="24"/>
          <w:szCs w:val="24"/>
        </w:rPr>
        <w:t>los testimonios practicados con el fin de determinar si el otrosí n.° 2 tenía como finalidad reequilibrar la economía del contrato,</w:t>
      </w:r>
      <w:r w:rsidR="000D03C5" w:rsidRPr="00076685">
        <w:rPr>
          <w:rFonts w:ascii="Arial" w:hAnsi="Arial" w:cs="Arial"/>
          <w:sz w:val="24"/>
          <w:szCs w:val="24"/>
        </w:rPr>
        <w:t xml:space="preserve"> frente a lo concluyó que de ser así el Estado entraría </w:t>
      </w:r>
      <w:r w:rsidR="00F73B29" w:rsidRPr="00076685">
        <w:rPr>
          <w:rFonts w:ascii="Arial" w:hAnsi="Arial" w:cs="Arial"/>
          <w:sz w:val="24"/>
          <w:szCs w:val="24"/>
        </w:rPr>
        <w:t>a participar de los riesgos del concesionario y al tiempo se desnaturalizaría el modelo concesional, determinado por la ley y la jurisprudencia; recordó que el concesionario tenía libertad tarifaria y, en esa medida, controlaba enteramente la suerte financiera de la concesi</w:t>
      </w:r>
      <w:r w:rsidR="00412824" w:rsidRPr="00076685">
        <w:rPr>
          <w:rFonts w:ascii="Arial" w:hAnsi="Arial" w:cs="Arial"/>
          <w:sz w:val="24"/>
          <w:szCs w:val="24"/>
        </w:rPr>
        <w:t>ón, la cual era de su resorte y no podía trasladarla al Estado a través de una modificación a la concesión. Esta conclusión la apoyó en el dictamen del perito Bernardo Henao.</w:t>
      </w:r>
    </w:p>
    <w:p w14:paraId="126EB019" w14:textId="77777777" w:rsidR="00BA48BF" w:rsidRPr="00076685" w:rsidRDefault="00BA48BF" w:rsidP="00C43255">
      <w:pPr>
        <w:pStyle w:val="Sinespaciado"/>
        <w:spacing w:line="360" w:lineRule="auto"/>
        <w:jc w:val="both"/>
        <w:rPr>
          <w:rFonts w:ascii="Arial" w:hAnsi="Arial" w:cs="Arial"/>
          <w:sz w:val="24"/>
          <w:szCs w:val="24"/>
        </w:rPr>
      </w:pPr>
    </w:p>
    <w:p w14:paraId="3B6670A5" w14:textId="77777777" w:rsidR="00D20E64" w:rsidRPr="00076685" w:rsidRDefault="00BA48BF" w:rsidP="00C43255">
      <w:pPr>
        <w:pStyle w:val="Sinespaciado"/>
        <w:spacing w:line="360" w:lineRule="auto"/>
        <w:jc w:val="both"/>
        <w:rPr>
          <w:rFonts w:ascii="Arial" w:hAnsi="Arial" w:cs="Arial"/>
          <w:sz w:val="24"/>
          <w:szCs w:val="24"/>
        </w:rPr>
      </w:pPr>
      <w:r w:rsidRPr="00076685">
        <w:rPr>
          <w:rFonts w:ascii="Arial" w:hAnsi="Arial" w:cs="Arial"/>
          <w:sz w:val="24"/>
          <w:szCs w:val="24"/>
        </w:rPr>
        <w:t>25.4.</w:t>
      </w:r>
      <w:r w:rsidR="00251090" w:rsidRPr="00076685">
        <w:rPr>
          <w:rFonts w:ascii="Arial" w:hAnsi="Arial" w:cs="Arial"/>
          <w:sz w:val="24"/>
          <w:szCs w:val="24"/>
        </w:rPr>
        <w:t xml:space="preserve"> </w:t>
      </w:r>
      <w:r w:rsidR="0099699B" w:rsidRPr="00076685">
        <w:rPr>
          <w:rFonts w:ascii="Arial" w:hAnsi="Arial" w:cs="Arial"/>
          <w:sz w:val="24"/>
          <w:szCs w:val="24"/>
        </w:rPr>
        <w:t>Con base en el material probatorio encontró demostrado que el cambio de naturaleza jurídica del puerto implicaría un mayor volumen de barriles de crudo y, por consiguiente, mayor explotaci</w:t>
      </w:r>
      <w:r w:rsidR="008C3B59" w:rsidRPr="00076685">
        <w:rPr>
          <w:rFonts w:ascii="Arial" w:hAnsi="Arial" w:cs="Arial"/>
          <w:sz w:val="24"/>
          <w:szCs w:val="24"/>
        </w:rPr>
        <w:t>ón de los bienes p</w:t>
      </w:r>
      <w:r w:rsidR="00EA69F8" w:rsidRPr="00076685">
        <w:rPr>
          <w:rFonts w:ascii="Arial" w:hAnsi="Arial" w:cs="Arial"/>
          <w:sz w:val="24"/>
          <w:szCs w:val="24"/>
        </w:rPr>
        <w:t>úblicos. En consecuencia, se imponía una remuneración más alta para el Estado.</w:t>
      </w:r>
    </w:p>
    <w:p w14:paraId="63FC414E" w14:textId="77777777" w:rsidR="00D20E64" w:rsidRPr="00076685" w:rsidRDefault="00D20E64" w:rsidP="00C43255">
      <w:pPr>
        <w:pStyle w:val="Sinespaciado"/>
        <w:spacing w:line="360" w:lineRule="auto"/>
        <w:jc w:val="both"/>
        <w:rPr>
          <w:rFonts w:ascii="Arial" w:hAnsi="Arial" w:cs="Arial"/>
          <w:sz w:val="24"/>
          <w:szCs w:val="24"/>
        </w:rPr>
      </w:pPr>
    </w:p>
    <w:p w14:paraId="5F624598" w14:textId="77777777" w:rsidR="00C72DA6" w:rsidRPr="00076685" w:rsidRDefault="00441D18" w:rsidP="00C43255">
      <w:pPr>
        <w:pStyle w:val="Sinespaciado"/>
        <w:spacing w:line="360" w:lineRule="auto"/>
        <w:jc w:val="both"/>
        <w:rPr>
          <w:rFonts w:ascii="Arial" w:hAnsi="Arial" w:cs="Arial"/>
          <w:sz w:val="24"/>
          <w:szCs w:val="24"/>
        </w:rPr>
      </w:pPr>
      <w:r w:rsidRPr="00076685">
        <w:rPr>
          <w:rFonts w:ascii="Arial" w:hAnsi="Arial" w:cs="Arial"/>
          <w:sz w:val="24"/>
          <w:szCs w:val="24"/>
        </w:rPr>
        <w:t>25.5. Sostuvo que la perito Ana María Ferreira confirmó que el problema era de viabilidad económica de la concesión</w:t>
      </w:r>
      <w:r w:rsidR="005076F6" w:rsidRPr="00076685">
        <w:rPr>
          <w:rFonts w:ascii="Arial" w:hAnsi="Arial" w:cs="Arial"/>
          <w:sz w:val="24"/>
          <w:szCs w:val="24"/>
        </w:rPr>
        <w:t xml:space="preserve"> y que debió determinarse desde el comienzo de la misma. En consecuencia, el otrosí n°. 2 no generó las dificultades económicas, sino que se limitó a plasmar las nuevas realidades de la explotación. Esa</w:t>
      </w:r>
      <w:r w:rsidR="00F97021" w:rsidRPr="00076685">
        <w:rPr>
          <w:rFonts w:ascii="Arial" w:hAnsi="Arial" w:cs="Arial"/>
          <w:sz w:val="24"/>
          <w:szCs w:val="24"/>
        </w:rPr>
        <w:t>s</w:t>
      </w:r>
      <w:r w:rsidR="005076F6" w:rsidRPr="00076685">
        <w:rPr>
          <w:rFonts w:ascii="Arial" w:hAnsi="Arial" w:cs="Arial"/>
          <w:sz w:val="24"/>
          <w:szCs w:val="24"/>
        </w:rPr>
        <w:t xml:space="preserve"> conclusiones las </w:t>
      </w:r>
      <w:r w:rsidRPr="00076685">
        <w:rPr>
          <w:rFonts w:ascii="Arial" w:hAnsi="Arial" w:cs="Arial"/>
          <w:sz w:val="24"/>
          <w:szCs w:val="24"/>
        </w:rPr>
        <w:t xml:space="preserve">soportó </w:t>
      </w:r>
      <w:r w:rsidR="007873DF" w:rsidRPr="00076685">
        <w:rPr>
          <w:rFonts w:ascii="Arial" w:hAnsi="Arial" w:cs="Arial"/>
          <w:sz w:val="24"/>
          <w:szCs w:val="24"/>
        </w:rPr>
        <w:t>en el dictamen pericial rendido por la referida experta y su</w:t>
      </w:r>
      <w:r w:rsidR="00CD3E35" w:rsidRPr="00076685">
        <w:rPr>
          <w:rFonts w:ascii="Arial" w:hAnsi="Arial" w:cs="Arial"/>
          <w:sz w:val="24"/>
          <w:szCs w:val="24"/>
        </w:rPr>
        <w:t xml:space="preserve"> declaración dentro del proceso.</w:t>
      </w:r>
    </w:p>
    <w:p w14:paraId="5814C683" w14:textId="77777777" w:rsidR="00C72DA6" w:rsidRPr="00076685" w:rsidRDefault="00C72DA6" w:rsidP="00C43255">
      <w:pPr>
        <w:pStyle w:val="Sinespaciado"/>
        <w:spacing w:line="360" w:lineRule="auto"/>
        <w:jc w:val="both"/>
        <w:rPr>
          <w:rFonts w:ascii="Arial" w:hAnsi="Arial" w:cs="Arial"/>
          <w:sz w:val="24"/>
          <w:szCs w:val="24"/>
        </w:rPr>
      </w:pPr>
    </w:p>
    <w:p w14:paraId="301077D1" w14:textId="77777777" w:rsidR="00BA48BF" w:rsidRPr="00076685" w:rsidRDefault="00C72DA6"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25.6. </w:t>
      </w:r>
      <w:r w:rsidR="00190ABA" w:rsidRPr="00076685">
        <w:rPr>
          <w:rFonts w:ascii="Arial" w:hAnsi="Arial" w:cs="Arial"/>
          <w:sz w:val="24"/>
          <w:szCs w:val="24"/>
        </w:rPr>
        <w:t xml:space="preserve">Precisó que la concedente tomó </w:t>
      </w:r>
      <w:r w:rsidR="009D2F76" w:rsidRPr="00076685">
        <w:rPr>
          <w:rFonts w:ascii="Arial" w:hAnsi="Arial" w:cs="Arial"/>
          <w:sz w:val="24"/>
          <w:szCs w:val="24"/>
        </w:rPr>
        <w:t xml:space="preserve">cero (0) </w:t>
      </w:r>
      <w:r w:rsidR="000A219C" w:rsidRPr="00076685">
        <w:rPr>
          <w:rFonts w:ascii="Arial" w:hAnsi="Arial" w:cs="Arial"/>
          <w:sz w:val="24"/>
          <w:szCs w:val="24"/>
        </w:rPr>
        <w:t>el</w:t>
      </w:r>
      <w:r w:rsidR="009D2F76" w:rsidRPr="00076685">
        <w:rPr>
          <w:rFonts w:ascii="Arial" w:hAnsi="Arial" w:cs="Arial"/>
          <w:sz w:val="24"/>
          <w:szCs w:val="24"/>
        </w:rPr>
        <w:t xml:space="preserve"> monto de la inversión para el cambio del servicio privado a público </w:t>
      </w:r>
      <w:r w:rsidR="00190ABA" w:rsidRPr="00076685">
        <w:rPr>
          <w:rFonts w:ascii="Arial" w:hAnsi="Arial" w:cs="Arial"/>
          <w:sz w:val="24"/>
          <w:szCs w:val="24"/>
        </w:rPr>
        <w:t xml:space="preserve">dentro de la fórmula para el cálculo de la nueva contraprestación, con base en </w:t>
      </w:r>
      <w:r w:rsidR="009D2F76" w:rsidRPr="00076685">
        <w:rPr>
          <w:rFonts w:ascii="Arial" w:hAnsi="Arial" w:cs="Arial"/>
          <w:sz w:val="24"/>
          <w:szCs w:val="24"/>
        </w:rPr>
        <w:t xml:space="preserve">la información suministrada por la concesionaria a través de la comunicación n.° 2009-409-026742-2 del 10 de diciembre de 2009. En esas condiciones, consideró contradictorio reprochar que no se tuviera en cuenta ninguna inversión. </w:t>
      </w:r>
      <w:r w:rsidR="00CD3E35" w:rsidRPr="00076685">
        <w:rPr>
          <w:rFonts w:ascii="Arial" w:hAnsi="Arial" w:cs="Arial"/>
          <w:sz w:val="24"/>
          <w:szCs w:val="24"/>
        </w:rPr>
        <w:t xml:space="preserve"> </w:t>
      </w:r>
      <w:r w:rsidR="00EA69F8" w:rsidRPr="00076685">
        <w:rPr>
          <w:rFonts w:ascii="Arial" w:hAnsi="Arial" w:cs="Arial"/>
          <w:sz w:val="24"/>
          <w:szCs w:val="24"/>
        </w:rPr>
        <w:t xml:space="preserve"> </w:t>
      </w:r>
    </w:p>
    <w:p w14:paraId="02D159CE" w14:textId="77777777" w:rsidR="000A219C" w:rsidRPr="00076685" w:rsidRDefault="000A219C" w:rsidP="00C43255">
      <w:pPr>
        <w:pStyle w:val="Sinespaciado"/>
        <w:spacing w:line="360" w:lineRule="auto"/>
        <w:jc w:val="both"/>
        <w:rPr>
          <w:rFonts w:ascii="Arial" w:hAnsi="Arial" w:cs="Arial"/>
          <w:sz w:val="24"/>
          <w:szCs w:val="24"/>
        </w:rPr>
      </w:pPr>
    </w:p>
    <w:p w14:paraId="346EF540" w14:textId="77777777" w:rsidR="003B4017" w:rsidRPr="00076685" w:rsidRDefault="000A219C"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25.7. </w:t>
      </w:r>
      <w:r w:rsidR="003C5BC8" w:rsidRPr="00076685">
        <w:rPr>
          <w:rFonts w:ascii="Arial" w:hAnsi="Arial" w:cs="Arial"/>
          <w:sz w:val="24"/>
          <w:szCs w:val="24"/>
        </w:rPr>
        <w:t>Sostuvo que no existi</w:t>
      </w:r>
      <w:r w:rsidR="00A05268" w:rsidRPr="00076685">
        <w:rPr>
          <w:rFonts w:ascii="Arial" w:hAnsi="Arial" w:cs="Arial"/>
          <w:sz w:val="24"/>
          <w:szCs w:val="24"/>
        </w:rPr>
        <w:t>eron vicios del consentimiento. En cuanto a la fuerza, la consideró no probada, tal como se desprendía de la falta de reclamaciones o salvedades frente al otros</w:t>
      </w:r>
      <w:r w:rsidR="00DA62BE" w:rsidRPr="00076685">
        <w:rPr>
          <w:rFonts w:ascii="Arial" w:hAnsi="Arial" w:cs="Arial"/>
          <w:sz w:val="24"/>
          <w:szCs w:val="24"/>
        </w:rPr>
        <w:t xml:space="preserve">í n.° 2; tampoco tuvo por probado un error, toda vez que </w:t>
      </w:r>
      <w:r w:rsidR="00DA62BE" w:rsidRPr="00076685">
        <w:rPr>
          <w:rFonts w:ascii="Arial" w:hAnsi="Arial" w:cs="Arial"/>
          <w:sz w:val="24"/>
          <w:szCs w:val="24"/>
        </w:rPr>
        <w:lastRenderedPageBreak/>
        <w:t xml:space="preserve">las pruebas apuntan </w:t>
      </w:r>
      <w:r w:rsidR="003B4017" w:rsidRPr="00076685">
        <w:rPr>
          <w:rFonts w:ascii="Arial" w:hAnsi="Arial" w:cs="Arial"/>
          <w:sz w:val="24"/>
          <w:szCs w:val="24"/>
        </w:rPr>
        <w:t xml:space="preserve">a </w:t>
      </w:r>
      <w:r w:rsidR="00DA62BE" w:rsidRPr="00076685">
        <w:rPr>
          <w:rFonts w:ascii="Arial" w:hAnsi="Arial" w:cs="Arial"/>
          <w:sz w:val="24"/>
          <w:szCs w:val="24"/>
        </w:rPr>
        <w:t>que conocía la modificación que iba a firmar y sus implicaciones econ</w:t>
      </w:r>
      <w:r w:rsidR="003B4017" w:rsidRPr="00076685">
        <w:rPr>
          <w:rFonts w:ascii="Arial" w:hAnsi="Arial" w:cs="Arial"/>
          <w:sz w:val="24"/>
          <w:szCs w:val="24"/>
        </w:rPr>
        <w:t>ómicas.</w:t>
      </w:r>
    </w:p>
    <w:p w14:paraId="1FC361AF" w14:textId="77777777" w:rsidR="003B4017" w:rsidRPr="00076685" w:rsidRDefault="003B4017" w:rsidP="00C43255">
      <w:pPr>
        <w:pStyle w:val="Sinespaciado"/>
        <w:spacing w:line="360" w:lineRule="auto"/>
        <w:jc w:val="both"/>
        <w:rPr>
          <w:rFonts w:ascii="Arial" w:hAnsi="Arial" w:cs="Arial"/>
          <w:sz w:val="24"/>
          <w:szCs w:val="24"/>
        </w:rPr>
      </w:pPr>
    </w:p>
    <w:p w14:paraId="2587415B" w14:textId="77777777" w:rsidR="00654B7A" w:rsidRPr="00076685" w:rsidRDefault="003B4017" w:rsidP="00C43255">
      <w:pPr>
        <w:pStyle w:val="Sinespaciado"/>
        <w:spacing w:line="360" w:lineRule="auto"/>
        <w:jc w:val="both"/>
        <w:rPr>
          <w:rFonts w:ascii="Arial" w:hAnsi="Arial" w:cs="Arial"/>
          <w:sz w:val="24"/>
          <w:szCs w:val="24"/>
        </w:rPr>
      </w:pPr>
      <w:r w:rsidRPr="00076685">
        <w:rPr>
          <w:rFonts w:ascii="Arial" w:hAnsi="Arial" w:cs="Arial"/>
          <w:sz w:val="24"/>
          <w:szCs w:val="24"/>
        </w:rPr>
        <w:t>25.8. Consider</w:t>
      </w:r>
      <w:r w:rsidR="001E1B08" w:rsidRPr="00076685">
        <w:rPr>
          <w:rFonts w:ascii="Arial" w:hAnsi="Arial" w:cs="Arial"/>
          <w:sz w:val="24"/>
          <w:szCs w:val="24"/>
        </w:rPr>
        <w:t xml:space="preserve">ó como lícito el objeto del contrato, toda vez que el pluricitado otrosí se fundamentó </w:t>
      </w:r>
      <w:r w:rsidR="006E7132" w:rsidRPr="00076685">
        <w:rPr>
          <w:rFonts w:ascii="Arial" w:hAnsi="Arial" w:cs="Arial"/>
          <w:sz w:val="24"/>
          <w:szCs w:val="24"/>
        </w:rPr>
        <w:t xml:space="preserve">en el cambio de las condiciones de la prestación del servicio y además la contraprestación siempre se calculó con base en el plan de expansión portuaria, de tal forma que se cumplieron las exigencias </w:t>
      </w:r>
      <w:r w:rsidR="006F38D8" w:rsidRPr="00076685">
        <w:rPr>
          <w:rFonts w:ascii="Arial" w:hAnsi="Arial" w:cs="Arial"/>
          <w:sz w:val="24"/>
          <w:szCs w:val="24"/>
        </w:rPr>
        <w:t>de la Ley 1 de 1991.</w:t>
      </w:r>
      <w:r w:rsidR="00A809D3" w:rsidRPr="00076685">
        <w:rPr>
          <w:rFonts w:ascii="Arial" w:hAnsi="Arial" w:cs="Arial"/>
          <w:sz w:val="24"/>
          <w:szCs w:val="24"/>
        </w:rPr>
        <w:t xml:space="preserve"> </w:t>
      </w:r>
    </w:p>
    <w:p w14:paraId="50E2FE2C" w14:textId="77777777" w:rsidR="00654B7A" w:rsidRPr="00076685" w:rsidRDefault="00654B7A" w:rsidP="00C43255">
      <w:pPr>
        <w:pStyle w:val="Sinespaciado"/>
        <w:spacing w:line="360" w:lineRule="auto"/>
        <w:jc w:val="both"/>
        <w:rPr>
          <w:rFonts w:ascii="Arial" w:hAnsi="Arial" w:cs="Arial"/>
          <w:sz w:val="24"/>
          <w:szCs w:val="24"/>
        </w:rPr>
      </w:pPr>
    </w:p>
    <w:p w14:paraId="2F3DCE14" w14:textId="77777777" w:rsidR="00BE22B0" w:rsidRPr="00076685" w:rsidRDefault="00654B7A" w:rsidP="00BE22B0">
      <w:pPr>
        <w:pStyle w:val="Sinespaciado"/>
        <w:spacing w:line="360" w:lineRule="auto"/>
        <w:jc w:val="both"/>
        <w:rPr>
          <w:rFonts w:ascii="Arial" w:hAnsi="Arial" w:cs="Arial"/>
          <w:sz w:val="24"/>
          <w:szCs w:val="24"/>
        </w:rPr>
      </w:pPr>
      <w:r w:rsidRPr="00076685">
        <w:rPr>
          <w:rFonts w:ascii="Arial" w:hAnsi="Arial" w:cs="Arial"/>
          <w:sz w:val="24"/>
          <w:szCs w:val="24"/>
        </w:rPr>
        <w:t xml:space="preserve">25.8.1. </w:t>
      </w:r>
      <w:r w:rsidR="00BE22B0" w:rsidRPr="00076685">
        <w:rPr>
          <w:rFonts w:ascii="Arial" w:hAnsi="Arial" w:cs="Arial"/>
          <w:sz w:val="24"/>
          <w:szCs w:val="24"/>
        </w:rPr>
        <w:t xml:space="preserve">Señaló que la prohibición de los artículos 7 y 17 de la citada ley sobre la imposibilidad de modificar la contraprestación, además de estar contenida en una norma de interés público y </w:t>
      </w:r>
      <w:r w:rsidR="0028543A" w:rsidRPr="00076685">
        <w:rPr>
          <w:rFonts w:ascii="Arial" w:hAnsi="Arial" w:cs="Arial"/>
          <w:sz w:val="24"/>
          <w:szCs w:val="24"/>
        </w:rPr>
        <w:t xml:space="preserve">no </w:t>
      </w:r>
      <w:r w:rsidR="00BE22B0" w:rsidRPr="00076685">
        <w:rPr>
          <w:rFonts w:ascii="Arial" w:hAnsi="Arial" w:cs="Arial"/>
          <w:sz w:val="24"/>
          <w:szCs w:val="24"/>
        </w:rPr>
        <w:t>de orden público</w:t>
      </w:r>
      <w:r w:rsidR="0028543A" w:rsidRPr="00076685">
        <w:rPr>
          <w:rFonts w:ascii="Arial" w:hAnsi="Arial" w:cs="Arial"/>
          <w:sz w:val="24"/>
          <w:szCs w:val="24"/>
        </w:rPr>
        <w:t>, según lo dispone el artículo 1 de esa ley</w:t>
      </w:r>
      <w:r w:rsidR="00BE22B0" w:rsidRPr="00076685">
        <w:rPr>
          <w:rFonts w:ascii="Arial" w:hAnsi="Arial" w:cs="Arial"/>
          <w:sz w:val="24"/>
          <w:szCs w:val="24"/>
        </w:rPr>
        <w:t xml:space="preserve">, fue derogada por el artículo 1 de la Ley 856 de 2003, razón por la cual las limitaciones en ese aspecto se suprimieron. Además, la modificación contenida en el otrosí n.° 2 fue fruto del acuerdo legal entre las partes. </w:t>
      </w:r>
    </w:p>
    <w:p w14:paraId="7117A4E9" w14:textId="77777777" w:rsidR="00654B7A" w:rsidRPr="00076685" w:rsidRDefault="00654B7A" w:rsidP="00C43255">
      <w:pPr>
        <w:pStyle w:val="Sinespaciado"/>
        <w:spacing w:line="360" w:lineRule="auto"/>
        <w:jc w:val="both"/>
        <w:rPr>
          <w:rFonts w:ascii="Arial" w:hAnsi="Arial" w:cs="Arial"/>
          <w:sz w:val="24"/>
          <w:szCs w:val="24"/>
        </w:rPr>
      </w:pPr>
    </w:p>
    <w:p w14:paraId="331E8212" w14:textId="77777777" w:rsidR="00BE22B0" w:rsidRPr="00076685" w:rsidRDefault="00654B7A" w:rsidP="00BE22B0">
      <w:pPr>
        <w:pStyle w:val="Sinespaciado"/>
        <w:spacing w:line="360" w:lineRule="auto"/>
        <w:jc w:val="both"/>
        <w:rPr>
          <w:rFonts w:ascii="Arial" w:hAnsi="Arial" w:cs="Arial"/>
          <w:sz w:val="24"/>
          <w:szCs w:val="24"/>
        </w:rPr>
      </w:pPr>
      <w:r w:rsidRPr="00076685">
        <w:rPr>
          <w:rFonts w:ascii="Arial" w:hAnsi="Arial" w:cs="Arial"/>
          <w:sz w:val="24"/>
          <w:szCs w:val="24"/>
        </w:rPr>
        <w:t xml:space="preserve">25.8.2. </w:t>
      </w:r>
      <w:r w:rsidR="00BE22B0" w:rsidRPr="00076685">
        <w:rPr>
          <w:rFonts w:ascii="Arial" w:hAnsi="Arial" w:cs="Arial"/>
          <w:sz w:val="24"/>
          <w:szCs w:val="24"/>
        </w:rPr>
        <w:t xml:space="preserve">Precisó que el artículo 7 pretendía salvaguardar al concesionario de la actuación unilateral arbitraria de la concedente, pero que en ningún momento prohibía la modificación consensuada de la concesión. Esa norma tampoco pretendió atarlas a la metodología de un solo plan de expansión portuaria, sino a los parámetros </w:t>
      </w:r>
      <w:r w:rsidR="001F3775" w:rsidRPr="00076685">
        <w:rPr>
          <w:rFonts w:ascii="Arial" w:hAnsi="Arial" w:cs="Arial"/>
          <w:sz w:val="24"/>
          <w:szCs w:val="24"/>
        </w:rPr>
        <w:t>de</w:t>
      </w:r>
      <w:r w:rsidR="00BE22B0" w:rsidRPr="00076685">
        <w:rPr>
          <w:rFonts w:ascii="Arial" w:hAnsi="Arial" w:cs="Arial"/>
          <w:sz w:val="24"/>
          <w:szCs w:val="24"/>
        </w:rPr>
        <w:t xml:space="preserve"> ese tipo de documentos. Por esa razón, bien podían las partes de común acuerdo someterse a otras metodologías que tuvieran otros planes de expansión portuaria, es decir,</w:t>
      </w:r>
      <w:r w:rsidR="007B7805" w:rsidRPr="00076685">
        <w:rPr>
          <w:rFonts w:ascii="Arial" w:hAnsi="Arial" w:cs="Arial"/>
          <w:sz w:val="24"/>
          <w:szCs w:val="24"/>
        </w:rPr>
        <w:t xml:space="preserve"> a juicio de los árbitros,</w:t>
      </w:r>
      <w:r w:rsidR="00BE22B0" w:rsidRPr="00076685">
        <w:rPr>
          <w:rFonts w:ascii="Arial" w:hAnsi="Arial" w:cs="Arial"/>
          <w:sz w:val="24"/>
          <w:szCs w:val="24"/>
        </w:rPr>
        <w:t xml:space="preserve"> siempre se respetó dicho plan como documento de referencia</w:t>
      </w:r>
      <w:r w:rsidR="007B7805" w:rsidRPr="00076685">
        <w:rPr>
          <w:rFonts w:ascii="Arial" w:hAnsi="Arial" w:cs="Arial"/>
          <w:sz w:val="24"/>
          <w:szCs w:val="24"/>
        </w:rPr>
        <w:t xml:space="preserve">. </w:t>
      </w:r>
    </w:p>
    <w:p w14:paraId="3470B718" w14:textId="77777777" w:rsidR="007B7805" w:rsidRPr="00076685" w:rsidRDefault="007B7805" w:rsidP="00BE22B0">
      <w:pPr>
        <w:pStyle w:val="Sinespaciado"/>
        <w:spacing w:line="360" w:lineRule="auto"/>
        <w:jc w:val="both"/>
        <w:rPr>
          <w:rFonts w:ascii="Arial" w:hAnsi="Arial" w:cs="Arial"/>
          <w:sz w:val="24"/>
          <w:szCs w:val="24"/>
        </w:rPr>
      </w:pPr>
    </w:p>
    <w:p w14:paraId="632CE34A" w14:textId="77777777" w:rsidR="0095624C" w:rsidRPr="00076685" w:rsidRDefault="007B7805"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5F583B" w:rsidRPr="00076685">
        <w:rPr>
          <w:rFonts w:ascii="Arial" w:hAnsi="Arial" w:cs="Arial"/>
          <w:sz w:val="24"/>
          <w:szCs w:val="24"/>
        </w:rPr>
        <w:t>5.</w:t>
      </w:r>
      <w:r w:rsidRPr="00076685">
        <w:rPr>
          <w:rFonts w:ascii="Arial" w:hAnsi="Arial" w:cs="Arial"/>
          <w:sz w:val="24"/>
          <w:szCs w:val="24"/>
        </w:rPr>
        <w:t>8.3. Por su parte, interpretó que el artículo 17 de la Ley 1 de 1991 habilitaba la modificación bilateral del contrato de concesión siempre que se variaran las circunstancias iniciales, con lo cual estaba claro que las partes actuaron legalmente.</w:t>
      </w:r>
    </w:p>
    <w:p w14:paraId="4C188A57" w14:textId="77777777" w:rsidR="00BE22B0" w:rsidRPr="00076685" w:rsidRDefault="00BE22B0" w:rsidP="00C43255">
      <w:pPr>
        <w:pStyle w:val="Sinespaciado"/>
        <w:spacing w:line="360" w:lineRule="auto"/>
        <w:jc w:val="both"/>
        <w:rPr>
          <w:rFonts w:ascii="Arial" w:hAnsi="Arial" w:cs="Arial"/>
          <w:sz w:val="24"/>
          <w:szCs w:val="24"/>
        </w:rPr>
      </w:pPr>
    </w:p>
    <w:p w14:paraId="647FFA21" w14:textId="77777777" w:rsidR="009245AD" w:rsidRPr="00076685" w:rsidRDefault="0095624C" w:rsidP="00C43255">
      <w:pPr>
        <w:pStyle w:val="Sinespaciado"/>
        <w:spacing w:line="360" w:lineRule="auto"/>
        <w:jc w:val="both"/>
        <w:rPr>
          <w:rFonts w:ascii="Arial" w:hAnsi="Arial" w:cs="Arial"/>
          <w:sz w:val="24"/>
          <w:szCs w:val="24"/>
        </w:rPr>
      </w:pPr>
      <w:r w:rsidRPr="00076685">
        <w:rPr>
          <w:rFonts w:ascii="Arial" w:hAnsi="Arial" w:cs="Arial"/>
          <w:sz w:val="24"/>
          <w:szCs w:val="24"/>
        </w:rPr>
        <w:t>25.9.</w:t>
      </w:r>
      <w:r w:rsidR="00AF648C" w:rsidRPr="00076685">
        <w:rPr>
          <w:rFonts w:ascii="Arial" w:hAnsi="Arial" w:cs="Arial"/>
          <w:sz w:val="24"/>
          <w:szCs w:val="24"/>
        </w:rPr>
        <w:t xml:space="preserve"> Precisó que el artículo </w:t>
      </w:r>
      <w:r w:rsidR="00F1283D" w:rsidRPr="00076685">
        <w:rPr>
          <w:rFonts w:ascii="Arial" w:hAnsi="Arial" w:cs="Arial"/>
          <w:sz w:val="24"/>
          <w:szCs w:val="24"/>
        </w:rPr>
        <w:t>4</w:t>
      </w:r>
      <w:r w:rsidR="00AF648C" w:rsidRPr="00076685">
        <w:rPr>
          <w:rFonts w:ascii="Arial" w:hAnsi="Arial" w:cs="Arial"/>
          <w:sz w:val="24"/>
          <w:szCs w:val="24"/>
        </w:rPr>
        <w:t xml:space="preserve">1 del Decreto 4735 de 2009 prescribió que </w:t>
      </w:r>
      <w:r w:rsidR="00AA7A19" w:rsidRPr="00076685">
        <w:rPr>
          <w:rFonts w:ascii="Arial" w:hAnsi="Arial" w:cs="Arial"/>
          <w:sz w:val="24"/>
          <w:szCs w:val="24"/>
        </w:rPr>
        <w:t xml:space="preserve">si bien </w:t>
      </w:r>
      <w:r w:rsidR="00AF648C" w:rsidRPr="00076685">
        <w:rPr>
          <w:rFonts w:ascii="Arial" w:hAnsi="Arial" w:cs="Arial"/>
          <w:sz w:val="24"/>
          <w:szCs w:val="24"/>
        </w:rPr>
        <w:t>la contraprestación por el uso de zonas de uso público debía someterse a las políticas y metodologías vigentes al momento de otorgar la concesión</w:t>
      </w:r>
      <w:r w:rsidR="00AA7A19" w:rsidRPr="00076685">
        <w:rPr>
          <w:rFonts w:ascii="Arial" w:hAnsi="Arial" w:cs="Arial"/>
          <w:sz w:val="24"/>
          <w:szCs w:val="24"/>
        </w:rPr>
        <w:t>, ese supuesto</w:t>
      </w:r>
      <w:r w:rsidR="009245AD" w:rsidRPr="00076685">
        <w:rPr>
          <w:rFonts w:ascii="Arial" w:hAnsi="Arial" w:cs="Arial"/>
          <w:sz w:val="24"/>
          <w:szCs w:val="24"/>
        </w:rPr>
        <w:t xml:space="preserve"> no podía </w:t>
      </w:r>
      <w:r w:rsidR="00AA7A19" w:rsidRPr="00076685">
        <w:rPr>
          <w:rFonts w:ascii="Arial" w:hAnsi="Arial" w:cs="Arial"/>
          <w:sz w:val="24"/>
          <w:szCs w:val="24"/>
        </w:rPr>
        <w:t>confundirse con la modificaci</w:t>
      </w:r>
      <w:r w:rsidR="00F1283D" w:rsidRPr="00076685">
        <w:rPr>
          <w:rFonts w:ascii="Arial" w:hAnsi="Arial" w:cs="Arial"/>
          <w:sz w:val="24"/>
          <w:szCs w:val="24"/>
        </w:rPr>
        <w:t>ón del contrato. Para el efecto, distinguió el término otorgar del de modificar</w:t>
      </w:r>
      <w:r w:rsidR="009245AD" w:rsidRPr="00076685">
        <w:rPr>
          <w:rFonts w:ascii="Arial" w:hAnsi="Arial" w:cs="Arial"/>
          <w:sz w:val="24"/>
          <w:szCs w:val="24"/>
        </w:rPr>
        <w:t>. A su juicio, el primero se refería a</w:t>
      </w:r>
      <w:r w:rsidR="00783838" w:rsidRPr="00076685">
        <w:rPr>
          <w:rFonts w:ascii="Arial" w:hAnsi="Arial" w:cs="Arial"/>
          <w:sz w:val="24"/>
          <w:szCs w:val="24"/>
        </w:rPr>
        <w:t xml:space="preserve">l momento inicial </w:t>
      </w:r>
      <w:r w:rsidR="00AE52B4" w:rsidRPr="00076685">
        <w:rPr>
          <w:rFonts w:ascii="Arial" w:hAnsi="Arial" w:cs="Arial"/>
          <w:sz w:val="24"/>
          <w:szCs w:val="24"/>
        </w:rPr>
        <w:t>de la concesión</w:t>
      </w:r>
      <w:r w:rsidR="001D0648" w:rsidRPr="00076685">
        <w:rPr>
          <w:rFonts w:ascii="Arial" w:hAnsi="Arial" w:cs="Arial"/>
          <w:sz w:val="24"/>
          <w:szCs w:val="24"/>
        </w:rPr>
        <w:t>, es decir, el otorgamiento</w:t>
      </w:r>
      <w:r w:rsidR="00AE52B4" w:rsidRPr="00076685">
        <w:rPr>
          <w:rFonts w:ascii="Arial" w:hAnsi="Arial" w:cs="Arial"/>
          <w:sz w:val="24"/>
          <w:szCs w:val="24"/>
        </w:rPr>
        <w:t xml:space="preserve">, pero que no se extendía al supuesto de la modificación, </w:t>
      </w:r>
      <w:r w:rsidR="007D1ED3" w:rsidRPr="00076685">
        <w:rPr>
          <w:rFonts w:ascii="Arial" w:hAnsi="Arial" w:cs="Arial"/>
          <w:sz w:val="24"/>
          <w:szCs w:val="24"/>
        </w:rPr>
        <w:t>la</w:t>
      </w:r>
      <w:r w:rsidR="00AE52B4" w:rsidRPr="00076685">
        <w:rPr>
          <w:rFonts w:ascii="Arial" w:hAnsi="Arial" w:cs="Arial"/>
          <w:sz w:val="24"/>
          <w:szCs w:val="24"/>
        </w:rPr>
        <w:t xml:space="preserve"> que se somet</w:t>
      </w:r>
      <w:r w:rsidR="009245AD" w:rsidRPr="00076685">
        <w:rPr>
          <w:rFonts w:ascii="Arial" w:hAnsi="Arial" w:cs="Arial"/>
          <w:sz w:val="24"/>
          <w:szCs w:val="24"/>
        </w:rPr>
        <w:t>ía</w:t>
      </w:r>
      <w:r w:rsidR="00AE52B4" w:rsidRPr="00076685">
        <w:rPr>
          <w:rFonts w:ascii="Arial" w:hAnsi="Arial" w:cs="Arial"/>
          <w:sz w:val="24"/>
          <w:szCs w:val="24"/>
        </w:rPr>
        <w:t xml:space="preserve"> a las reglas vigentes para ese momento</w:t>
      </w:r>
      <w:r w:rsidR="007D1ED3" w:rsidRPr="00076685">
        <w:rPr>
          <w:rFonts w:ascii="Arial" w:hAnsi="Arial" w:cs="Arial"/>
          <w:sz w:val="24"/>
          <w:szCs w:val="24"/>
        </w:rPr>
        <w:t xml:space="preserve"> con el fin de fijar la contraprestación</w:t>
      </w:r>
      <w:r w:rsidR="009245AD" w:rsidRPr="00076685">
        <w:rPr>
          <w:rFonts w:ascii="Arial" w:hAnsi="Arial" w:cs="Arial"/>
          <w:sz w:val="24"/>
          <w:szCs w:val="24"/>
        </w:rPr>
        <w:t>, como finalmente se hizo</w:t>
      </w:r>
      <w:r w:rsidR="00AE52B4" w:rsidRPr="00076685">
        <w:rPr>
          <w:rFonts w:ascii="Arial" w:hAnsi="Arial" w:cs="Arial"/>
          <w:sz w:val="24"/>
          <w:szCs w:val="24"/>
        </w:rPr>
        <w:t xml:space="preserve">. </w:t>
      </w:r>
      <w:r w:rsidR="00AA7A19" w:rsidRPr="00076685">
        <w:rPr>
          <w:rFonts w:ascii="Arial" w:hAnsi="Arial" w:cs="Arial"/>
          <w:sz w:val="24"/>
          <w:szCs w:val="24"/>
        </w:rPr>
        <w:t xml:space="preserve"> </w:t>
      </w:r>
    </w:p>
    <w:p w14:paraId="1CABAB9E" w14:textId="77777777" w:rsidR="00186B0C" w:rsidRPr="00076685" w:rsidRDefault="00186B0C" w:rsidP="00C43255">
      <w:pPr>
        <w:pStyle w:val="Sinespaciado"/>
        <w:spacing w:line="360" w:lineRule="auto"/>
        <w:jc w:val="both"/>
        <w:rPr>
          <w:rFonts w:ascii="Arial" w:hAnsi="Arial" w:cs="Arial"/>
          <w:sz w:val="24"/>
          <w:szCs w:val="24"/>
        </w:rPr>
      </w:pPr>
    </w:p>
    <w:p w14:paraId="00E387E5" w14:textId="77777777" w:rsidR="00186B0C" w:rsidRPr="00076685" w:rsidRDefault="00186B0C"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26. </w:t>
      </w:r>
      <w:r w:rsidR="00117791" w:rsidRPr="00076685">
        <w:rPr>
          <w:rFonts w:ascii="Arial" w:hAnsi="Arial" w:cs="Arial"/>
          <w:sz w:val="24"/>
          <w:szCs w:val="24"/>
        </w:rPr>
        <w:t>Consideró inexistente la violación del principio de buena</w:t>
      </w:r>
      <w:r w:rsidR="000616A1" w:rsidRPr="00076685">
        <w:rPr>
          <w:rFonts w:ascii="Arial" w:hAnsi="Arial" w:cs="Arial"/>
          <w:sz w:val="24"/>
          <w:szCs w:val="24"/>
        </w:rPr>
        <w:t xml:space="preserve"> fe</w:t>
      </w:r>
      <w:r w:rsidR="00117791" w:rsidRPr="00076685">
        <w:rPr>
          <w:rFonts w:ascii="Arial" w:hAnsi="Arial" w:cs="Arial"/>
          <w:sz w:val="24"/>
          <w:szCs w:val="24"/>
        </w:rPr>
        <w:t>, para lo cual refiri</w:t>
      </w:r>
      <w:r w:rsidR="00267B32" w:rsidRPr="00076685">
        <w:rPr>
          <w:rFonts w:ascii="Arial" w:hAnsi="Arial" w:cs="Arial"/>
          <w:sz w:val="24"/>
          <w:szCs w:val="24"/>
        </w:rPr>
        <w:t xml:space="preserve">ó a lo ya expuesto, que evidenciaba el libre y </w:t>
      </w:r>
      <w:r w:rsidR="00FF40F0" w:rsidRPr="00076685">
        <w:rPr>
          <w:rFonts w:ascii="Arial" w:hAnsi="Arial" w:cs="Arial"/>
          <w:sz w:val="24"/>
          <w:szCs w:val="24"/>
        </w:rPr>
        <w:t>voluntario</w:t>
      </w:r>
      <w:r w:rsidR="00267B32" w:rsidRPr="00076685">
        <w:rPr>
          <w:rFonts w:ascii="Arial" w:hAnsi="Arial" w:cs="Arial"/>
          <w:sz w:val="24"/>
          <w:szCs w:val="24"/>
        </w:rPr>
        <w:t xml:space="preserve"> </w:t>
      </w:r>
      <w:r w:rsidR="00FF40F0" w:rsidRPr="00076685">
        <w:rPr>
          <w:rFonts w:ascii="Arial" w:hAnsi="Arial" w:cs="Arial"/>
          <w:sz w:val="24"/>
          <w:szCs w:val="24"/>
        </w:rPr>
        <w:t>sometimiento</w:t>
      </w:r>
      <w:r w:rsidR="00267B32" w:rsidRPr="00076685">
        <w:rPr>
          <w:rFonts w:ascii="Arial" w:hAnsi="Arial" w:cs="Arial"/>
          <w:sz w:val="24"/>
          <w:szCs w:val="24"/>
        </w:rPr>
        <w:t xml:space="preserve"> de la concesionaria a lo pactado en el otrosí n.° 2</w:t>
      </w:r>
      <w:r w:rsidR="008C7451" w:rsidRPr="00076685">
        <w:rPr>
          <w:rFonts w:ascii="Arial" w:hAnsi="Arial" w:cs="Arial"/>
          <w:sz w:val="24"/>
          <w:szCs w:val="24"/>
        </w:rPr>
        <w:t xml:space="preserve"> </w:t>
      </w:r>
      <w:r w:rsidR="002B46C1" w:rsidRPr="00076685">
        <w:rPr>
          <w:rFonts w:ascii="Arial" w:hAnsi="Arial" w:cs="Arial"/>
          <w:sz w:val="24"/>
          <w:szCs w:val="24"/>
        </w:rPr>
        <w:t>(fls. 530 a 536, c. ppal del recurso de anulación)</w:t>
      </w:r>
      <w:r w:rsidR="00267B32" w:rsidRPr="00076685">
        <w:rPr>
          <w:rFonts w:ascii="Arial" w:hAnsi="Arial" w:cs="Arial"/>
          <w:sz w:val="24"/>
          <w:szCs w:val="24"/>
        </w:rPr>
        <w:t>.</w:t>
      </w:r>
    </w:p>
    <w:p w14:paraId="33E11836" w14:textId="77777777" w:rsidR="00FF40F0" w:rsidRPr="00076685" w:rsidRDefault="00FF40F0" w:rsidP="00C43255">
      <w:pPr>
        <w:pStyle w:val="Sinespaciado"/>
        <w:spacing w:line="360" w:lineRule="auto"/>
        <w:jc w:val="both"/>
        <w:rPr>
          <w:rFonts w:ascii="Arial" w:hAnsi="Arial" w:cs="Arial"/>
          <w:sz w:val="24"/>
          <w:szCs w:val="24"/>
        </w:rPr>
      </w:pPr>
    </w:p>
    <w:p w14:paraId="5D6A960D" w14:textId="77777777" w:rsidR="00FF40F0" w:rsidRPr="00076685" w:rsidRDefault="00FF40F0" w:rsidP="00C43255">
      <w:pPr>
        <w:pStyle w:val="Sinespaciado"/>
        <w:spacing w:line="360" w:lineRule="auto"/>
        <w:jc w:val="both"/>
        <w:rPr>
          <w:rFonts w:ascii="Arial" w:hAnsi="Arial" w:cs="Arial"/>
          <w:sz w:val="24"/>
          <w:szCs w:val="24"/>
        </w:rPr>
      </w:pPr>
      <w:r w:rsidRPr="00076685">
        <w:rPr>
          <w:rFonts w:ascii="Arial" w:hAnsi="Arial" w:cs="Arial"/>
          <w:sz w:val="24"/>
          <w:szCs w:val="24"/>
        </w:rPr>
        <w:t>27. Frente al incumplimiento del otrosí n.° 2</w:t>
      </w:r>
      <w:r w:rsidR="007D549D" w:rsidRPr="00076685">
        <w:rPr>
          <w:rFonts w:ascii="Arial" w:hAnsi="Arial" w:cs="Arial"/>
          <w:sz w:val="24"/>
          <w:szCs w:val="24"/>
        </w:rPr>
        <w:t xml:space="preserve"> (fls. 536 a 557, c. ppal del recurso de anulación)</w:t>
      </w:r>
      <w:r w:rsidR="00AA67E0" w:rsidRPr="00076685">
        <w:rPr>
          <w:rFonts w:ascii="Arial" w:hAnsi="Arial" w:cs="Arial"/>
          <w:sz w:val="24"/>
          <w:szCs w:val="24"/>
        </w:rPr>
        <w:t xml:space="preserve">, el Tribunal consideró </w:t>
      </w:r>
      <w:r w:rsidR="00663E48" w:rsidRPr="00076685">
        <w:rPr>
          <w:rFonts w:ascii="Arial" w:hAnsi="Arial" w:cs="Arial"/>
          <w:sz w:val="24"/>
          <w:szCs w:val="24"/>
        </w:rPr>
        <w:t>procedente la prosperidad de la pretensión primera subsidiaria de la demanda de reconvención, en tanto resultaba oponible para el concesionario la fórmula contenida en el Conpes n.° 3744 desde el 6 de diciembre de 2013</w:t>
      </w:r>
      <w:r w:rsidR="00D42CB3" w:rsidRPr="00076685">
        <w:rPr>
          <w:rFonts w:ascii="Arial" w:hAnsi="Arial" w:cs="Arial"/>
          <w:sz w:val="24"/>
          <w:szCs w:val="24"/>
        </w:rPr>
        <w:t xml:space="preserve"> (esta fecha corresponde al pago anticipado realizado por el concesionario de la contraprestación entre el 5 de diciembre de 2012 y el 5 de diciembre de 2013)</w:t>
      </w:r>
      <w:r w:rsidR="00663E48" w:rsidRPr="00076685">
        <w:rPr>
          <w:rFonts w:ascii="Arial" w:hAnsi="Arial" w:cs="Arial"/>
          <w:sz w:val="24"/>
          <w:szCs w:val="24"/>
        </w:rPr>
        <w:t xml:space="preserve">, la </w:t>
      </w:r>
      <w:r w:rsidR="00F96975" w:rsidRPr="00076685">
        <w:rPr>
          <w:rFonts w:ascii="Arial" w:hAnsi="Arial" w:cs="Arial"/>
          <w:sz w:val="24"/>
          <w:szCs w:val="24"/>
        </w:rPr>
        <w:t>que incumpli</w:t>
      </w:r>
      <w:r w:rsidR="0037775F" w:rsidRPr="00076685">
        <w:rPr>
          <w:rFonts w:ascii="Arial" w:hAnsi="Arial" w:cs="Arial"/>
          <w:sz w:val="24"/>
          <w:szCs w:val="24"/>
        </w:rPr>
        <w:t xml:space="preserve">ó; sin embargo, negó las demás pretensiones, toda vez que </w:t>
      </w:r>
      <w:r w:rsidR="0037775F" w:rsidRPr="00076685">
        <w:rPr>
          <w:rFonts w:ascii="Arial" w:hAnsi="Arial" w:cs="Arial"/>
          <w:i/>
          <w:sz w:val="24"/>
          <w:szCs w:val="24"/>
        </w:rPr>
        <w:t xml:space="preserve">“revisados los medios de convicción obrantes en el expediente, no es posible establecer con certeza la cuantía de la diferencia de la contraprestación adeudada, producto de la aplicación de la metodología </w:t>
      </w:r>
      <w:r w:rsidR="00A53A46" w:rsidRPr="00076685">
        <w:rPr>
          <w:rFonts w:ascii="Arial" w:hAnsi="Arial" w:cs="Arial"/>
          <w:i/>
          <w:sz w:val="24"/>
          <w:szCs w:val="24"/>
        </w:rPr>
        <w:t>incorporada en el documento Conpes 3744”</w:t>
      </w:r>
      <w:r w:rsidR="00A53A46" w:rsidRPr="00076685">
        <w:rPr>
          <w:rFonts w:ascii="Arial" w:hAnsi="Arial" w:cs="Arial"/>
          <w:sz w:val="24"/>
          <w:szCs w:val="24"/>
        </w:rPr>
        <w:t xml:space="preserve"> (fl. 545, c. ppal del recurso de anulación). </w:t>
      </w:r>
    </w:p>
    <w:p w14:paraId="5D0B4C2C" w14:textId="77777777" w:rsidR="00A53A46" w:rsidRPr="00076685" w:rsidRDefault="00A53A46" w:rsidP="00C43255">
      <w:pPr>
        <w:pStyle w:val="Sinespaciado"/>
        <w:spacing w:line="360" w:lineRule="auto"/>
        <w:jc w:val="both"/>
        <w:rPr>
          <w:rFonts w:ascii="Arial" w:hAnsi="Arial" w:cs="Arial"/>
          <w:sz w:val="24"/>
          <w:szCs w:val="24"/>
        </w:rPr>
      </w:pPr>
    </w:p>
    <w:p w14:paraId="1576153F" w14:textId="77777777" w:rsidR="00BC2D0F" w:rsidRPr="00076685" w:rsidRDefault="007D549D"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27.1. </w:t>
      </w:r>
      <w:r w:rsidR="007611BA" w:rsidRPr="00076685">
        <w:rPr>
          <w:rFonts w:ascii="Arial" w:hAnsi="Arial" w:cs="Arial"/>
          <w:sz w:val="24"/>
          <w:szCs w:val="24"/>
        </w:rPr>
        <w:t xml:space="preserve">Frente a la negativa de </w:t>
      </w:r>
      <w:r w:rsidR="00A53A46" w:rsidRPr="00076685">
        <w:rPr>
          <w:rFonts w:ascii="Arial" w:hAnsi="Arial" w:cs="Arial"/>
          <w:sz w:val="24"/>
          <w:szCs w:val="24"/>
        </w:rPr>
        <w:t>las pretensiones económicas de la demanda de reconvenci</w:t>
      </w:r>
      <w:r w:rsidRPr="00076685">
        <w:rPr>
          <w:rFonts w:ascii="Arial" w:hAnsi="Arial" w:cs="Arial"/>
          <w:sz w:val="24"/>
          <w:szCs w:val="24"/>
        </w:rPr>
        <w:t>ón</w:t>
      </w:r>
      <w:r w:rsidR="00A53A46" w:rsidRPr="00076685">
        <w:rPr>
          <w:rFonts w:ascii="Arial" w:hAnsi="Arial" w:cs="Arial"/>
          <w:sz w:val="24"/>
          <w:szCs w:val="24"/>
        </w:rPr>
        <w:t xml:space="preserve"> sostuvo que el dictamen pericial realizado por el perito Bernardo Henao Riveros</w:t>
      </w:r>
      <w:r w:rsidR="00BE7D2B" w:rsidRPr="00076685">
        <w:rPr>
          <w:rFonts w:ascii="Arial" w:hAnsi="Arial" w:cs="Arial"/>
          <w:sz w:val="24"/>
          <w:szCs w:val="24"/>
        </w:rPr>
        <w:t>,</w:t>
      </w:r>
      <w:r w:rsidR="00A53A46" w:rsidRPr="00076685">
        <w:rPr>
          <w:rFonts w:ascii="Arial" w:hAnsi="Arial" w:cs="Arial"/>
          <w:sz w:val="24"/>
          <w:szCs w:val="24"/>
        </w:rPr>
        <w:t xml:space="preserve"> aportada por la ANI para calcular los perjuicios</w:t>
      </w:r>
      <w:r w:rsidR="00BE7D2B" w:rsidRPr="00076685">
        <w:rPr>
          <w:rFonts w:ascii="Arial" w:hAnsi="Arial" w:cs="Arial"/>
          <w:sz w:val="24"/>
          <w:szCs w:val="24"/>
        </w:rPr>
        <w:t>,</w:t>
      </w:r>
      <w:r w:rsidR="00A53A46" w:rsidRPr="00076685">
        <w:rPr>
          <w:rFonts w:ascii="Arial" w:hAnsi="Arial" w:cs="Arial"/>
          <w:sz w:val="24"/>
          <w:szCs w:val="24"/>
        </w:rPr>
        <w:t xml:space="preserve"> tenía</w:t>
      </w:r>
      <w:r w:rsidR="00BE7D2B" w:rsidRPr="00076685">
        <w:rPr>
          <w:rFonts w:ascii="Arial" w:hAnsi="Arial" w:cs="Arial"/>
          <w:sz w:val="24"/>
          <w:szCs w:val="24"/>
        </w:rPr>
        <w:t xml:space="preserve"> varios errores graves, como la fecha de inicio para calcular la contraprestación adeudada</w:t>
      </w:r>
      <w:r w:rsidR="00D42CB3" w:rsidRPr="00076685">
        <w:rPr>
          <w:rFonts w:ascii="Arial" w:hAnsi="Arial" w:cs="Arial"/>
          <w:sz w:val="24"/>
          <w:szCs w:val="24"/>
        </w:rPr>
        <w:t>, toda vez que le perito tomó como fecha de inicio el 28 de mayo de 2013, cuando el Decreto 1099 de 2013, que aprob</w:t>
      </w:r>
      <w:r w:rsidR="000616A1" w:rsidRPr="00076685">
        <w:rPr>
          <w:rFonts w:ascii="Arial" w:hAnsi="Arial" w:cs="Arial"/>
          <w:sz w:val="24"/>
          <w:szCs w:val="24"/>
        </w:rPr>
        <w:t>ó el Co</w:t>
      </w:r>
      <w:r w:rsidR="00D42CB3" w:rsidRPr="00076685">
        <w:rPr>
          <w:rFonts w:ascii="Arial" w:hAnsi="Arial" w:cs="Arial"/>
          <w:sz w:val="24"/>
          <w:szCs w:val="24"/>
        </w:rPr>
        <w:t xml:space="preserve">npes n.° 3744, sólo entró en vigencia al día siguiente de lo sostenido por el perito. Además, el pago anticipado </w:t>
      </w:r>
      <w:r w:rsidR="00BC2D0F" w:rsidRPr="00076685">
        <w:rPr>
          <w:rFonts w:ascii="Arial" w:hAnsi="Arial" w:cs="Arial"/>
          <w:sz w:val="24"/>
          <w:szCs w:val="24"/>
        </w:rPr>
        <w:t xml:space="preserve">entre mayo de 2012 y el diciembre de 2013 impedía tomar la fecha consignada por el perito. De esa forma, el cálculo del perito resultaba equivocado. </w:t>
      </w:r>
    </w:p>
    <w:p w14:paraId="6E19BC85" w14:textId="77777777" w:rsidR="00BC2D0F" w:rsidRPr="00076685" w:rsidRDefault="00BC2D0F" w:rsidP="00C43255">
      <w:pPr>
        <w:pStyle w:val="Sinespaciado"/>
        <w:spacing w:line="360" w:lineRule="auto"/>
        <w:jc w:val="both"/>
        <w:rPr>
          <w:rFonts w:ascii="Arial" w:hAnsi="Arial" w:cs="Arial"/>
          <w:sz w:val="24"/>
          <w:szCs w:val="24"/>
        </w:rPr>
      </w:pPr>
    </w:p>
    <w:p w14:paraId="6C6221B7" w14:textId="77777777" w:rsidR="00DE072B" w:rsidRPr="00076685" w:rsidRDefault="00A9030F"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7D549D" w:rsidRPr="00076685">
        <w:rPr>
          <w:rFonts w:ascii="Arial" w:hAnsi="Arial" w:cs="Arial"/>
          <w:sz w:val="24"/>
          <w:szCs w:val="24"/>
        </w:rPr>
        <w:t>7</w:t>
      </w:r>
      <w:r w:rsidR="00DE072B" w:rsidRPr="00076685">
        <w:rPr>
          <w:rFonts w:ascii="Arial" w:hAnsi="Arial" w:cs="Arial"/>
          <w:sz w:val="24"/>
          <w:szCs w:val="24"/>
        </w:rPr>
        <w:t>.</w:t>
      </w:r>
      <w:r w:rsidR="007D549D" w:rsidRPr="00076685">
        <w:rPr>
          <w:rFonts w:ascii="Arial" w:hAnsi="Arial" w:cs="Arial"/>
          <w:sz w:val="24"/>
          <w:szCs w:val="24"/>
        </w:rPr>
        <w:t>2</w:t>
      </w:r>
      <w:r w:rsidRPr="00076685">
        <w:rPr>
          <w:rFonts w:ascii="Arial" w:hAnsi="Arial" w:cs="Arial"/>
          <w:sz w:val="24"/>
          <w:szCs w:val="24"/>
        </w:rPr>
        <w:t xml:space="preserve">. Igualmente, advirtió que ese error del perito </w:t>
      </w:r>
      <w:r w:rsidR="00C52409" w:rsidRPr="00076685">
        <w:rPr>
          <w:rFonts w:ascii="Arial" w:hAnsi="Arial" w:cs="Arial"/>
          <w:sz w:val="24"/>
          <w:szCs w:val="24"/>
        </w:rPr>
        <w:t xml:space="preserve">repercutió en </w:t>
      </w:r>
      <w:r w:rsidRPr="00076685">
        <w:rPr>
          <w:rFonts w:ascii="Arial" w:hAnsi="Arial" w:cs="Arial"/>
          <w:sz w:val="24"/>
          <w:szCs w:val="24"/>
        </w:rPr>
        <w:t xml:space="preserve">los </w:t>
      </w:r>
      <w:r w:rsidR="00C52409" w:rsidRPr="00076685">
        <w:rPr>
          <w:rFonts w:ascii="Arial" w:hAnsi="Arial" w:cs="Arial"/>
          <w:sz w:val="24"/>
          <w:szCs w:val="24"/>
        </w:rPr>
        <w:t>volúmenes</w:t>
      </w:r>
      <w:r w:rsidRPr="00076685">
        <w:rPr>
          <w:rFonts w:ascii="Arial" w:hAnsi="Arial" w:cs="Arial"/>
          <w:sz w:val="24"/>
          <w:szCs w:val="24"/>
        </w:rPr>
        <w:t xml:space="preserve"> </w:t>
      </w:r>
      <w:r w:rsidR="00C52409" w:rsidRPr="00076685">
        <w:rPr>
          <w:rFonts w:ascii="Arial" w:hAnsi="Arial" w:cs="Arial"/>
          <w:sz w:val="24"/>
          <w:szCs w:val="24"/>
        </w:rPr>
        <w:t>tomados para calcular la contraprestación</w:t>
      </w:r>
      <w:r w:rsidR="006F20E8" w:rsidRPr="00076685">
        <w:rPr>
          <w:rFonts w:ascii="Arial" w:hAnsi="Arial" w:cs="Arial"/>
          <w:sz w:val="24"/>
          <w:szCs w:val="24"/>
        </w:rPr>
        <w:t xml:space="preserve">, toda vez que se </w:t>
      </w:r>
      <w:r w:rsidR="008F27F7" w:rsidRPr="00076685">
        <w:rPr>
          <w:rFonts w:ascii="Arial" w:hAnsi="Arial" w:cs="Arial"/>
          <w:sz w:val="24"/>
          <w:szCs w:val="24"/>
        </w:rPr>
        <w:t>hizo por el mismo periodo errado.</w:t>
      </w:r>
    </w:p>
    <w:p w14:paraId="0BB45CCC" w14:textId="77777777" w:rsidR="00DE072B" w:rsidRPr="00076685" w:rsidRDefault="00DE072B" w:rsidP="00C43255">
      <w:pPr>
        <w:pStyle w:val="Sinespaciado"/>
        <w:spacing w:line="360" w:lineRule="auto"/>
        <w:jc w:val="both"/>
        <w:rPr>
          <w:rFonts w:ascii="Arial" w:hAnsi="Arial" w:cs="Arial"/>
          <w:sz w:val="24"/>
          <w:szCs w:val="24"/>
        </w:rPr>
      </w:pPr>
    </w:p>
    <w:p w14:paraId="2158C691" w14:textId="77777777" w:rsidR="00DE072B" w:rsidRPr="00076685" w:rsidRDefault="007D549D" w:rsidP="00C43255">
      <w:pPr>
        <w:pStyle w:val="Sinespaciado"/>
        <w:spacing w:line="360" w:lineRule="auto"/>
        <w:jc w:val="both"/>
        <w:rPr>
          <w:rFonts w:ascii="Arial" w:hAnsi="Arial" w:cs="Arial"/>
          <w:sz w:val="24"/>
          <w:szCs w:val="24"/>
        </w:rPr>
      </w:pPr>
      <w:r w:rsidRPr="00076685">
        <w:rPr>
          <w:rFonts w:ascii="Arial" w:hAnsi="Arial" w:cs="Arial"/>
          <w:sz w:val="24"/>
          <w:szCs w:val="24"/>
        </w:rPr>
        <w:t>27</w:t>
      </w:r>
      <w:r w:rsidR="00DE072B" w:rsidRPr="00076685">
        <w:rPr>
          <w:rFonts w:ascii="Arial" w:hAnsi="Arial" w:cs="Arial"/>
          <w:sz w:val="24"/>
          <w:szCs w:val="24"/>
        </w:rPr>
        <w:t>.</w:t>
      </w:r>
      <w:r w:rsidRPr="00076685">
        <w:rPr>
          <w:rFonts w:ascii="Arial" w:hAnsi="Arial" w:cs="Arial"/>
          <w:sz w:val="24"/>
          <w:szCs w:val="24"/>
        </w:rPr>
        <w:t>3</w:t>
      </w:r>
      <w:r w:rsidR="00DE072B" w:rsidRPr="00076685">
        <w:rPr>
          <w:rFonts w:ascii="Arial" w:hAnsi="Arial" w:cs="Arial"/>
          <w:sz w:val="24"/>
          <w:szCs w:val="24"/>
        </w:rPr>
        <w:t xml:space="preserve">. Respaldó sus reparos al dictamen pericial en la jurisprudencia de la Corte Suprema de Justicia, Sala de Casación Civil. </w:t>
      </w:r>
      <w:r w:rsidR="00C707E6" w:rsidRPr="00076685">
        <w:rPr>
          <w:rFonts w:ascii="Arial" w:hAnsi="Arial" w:cs="Arial"/>
          <w:sz w:val="24"/>
          <w:szCs w:val="24"/>
        </w:rPr>
        <w:t xml:space="preserve"> </w:t>
      </w:r>
    </w:p>
    <w:p w14:paraId="65C674F3" w14:textId="77777777" w:rsidR="00DE072B" w:rsidRPr="00076685" w:rsidRDefault="00DE072B" w:rsidP="00C43255">
      <w:pPr>
        <w:pStyle w:val="Sinespaciado"/>
        <w:spacing w:line="360" w:lineRule="auto"/>
        <w:jc w:val="both"/>
        <w:rPr>
          <w:rFonts w:ascii="Arial" w:hAnsi="Arial" w:cs="Arial"/>
          <w:sz w:val="24"/>
          <w:szCs w:val="24"/>
        </w:rPr>
      </w:pPr>
    </w:p>
    <w:p w14:paraId="09818B09" w14:textId="77777777" w:rsidR="00A53A46" w:rsidRPr="00076685" w:rsidRDefault="00DE072B"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7D549D" w:rsidRPr="00076685">
        <w:rPr>
          <w:rFonts w:ascii="Arial" w:hAnsi="Arial" w:cs="Arial"/>
          <w:sz w:val="24"/>
          <w:szCs w:val="24"/>
        </w:rPr>
        <w:t>7</w:t>
      </w:r>
      <w:r w:rsidR="000616A1" w:rsidRPr="00076685">
        <w:rPr>
          <w:rFonts w:ascii="Arial" w:hAnsi="Arial" w:cs="Arial"/>
          <w:sz w:val="24"/>
          <w:szCs w:val="24"/>
        </w:rPr>
        <w:t>.</w:t>
      </w:r>
      <w:r w:rsidR="007D549D" w:rsidRPr="00076685">
        <w:rPr>
          <w:rFonts w:ascii="Arial" w:hAnsi="Arial" w:cs="Arial"/>
          <w:sz w:val="24"/>
          <w:szCs w:val="24"/>
        </w:rPr>
        <w:t>4</w:t>
      </w:r>
      <w:r w:rsidRPr="00076685">
        <w:rPr>
          <w:rFonts w:ascii="Arial" w:hAnsi="Arial" w:cs="Arial"/>
          <w:sz w:val="24"/>
          <w:szCs w:val="24"/>
        </w:rPr>
        <w:t xml:space="preserve">. Ante la imposibilidad de establecer la cuantía de la contraprestación adeudada por Ocensa a la ANI negó las </w:t>
      </w:r>
      <w:r w:rsidR="007D549D" w:rsidRPr="00076685">
        <w:rPr>
          <w:rFonts w:ascii="Arial" w:hAnsi="Arial" w:cs="Arial"/>
          <w:sz w:val="24"/>
          <w:szCs w:val="24"/>
        </w:rPr>
        <w:t xml:space="preserve">demás </w:t>
      </w:r>
      <w:r w:rsidRPr="00076685">
        <w:rPr>
          <w:rFonts w:ascii="Arial" w:hAnsi="Arial" w:cs="Arial"/>
          <w:sz w:val="24"/>
          <w:szCs w:val="24"/>
        </w:rPr>
        <w:t>p</w:t>
      </w:r>
      <w:r w:rsidR="007D549D" w:rsidRPr="00076685">
        <w:rPr>
          <w:rFonts w:ascii="Arial" w:hAnsi="Arial" w:cs="Arial"/>
          <w:sz w:val="24"/>
          <w:szCs w:val="24"/>
        </w:rPr>
        <w:t xml:space="preserve">retensiones de </w:t>
      </w:r>
      <w:r w:rsidRPr="00076685">
        <w:rPr>
          <w:rFonts w:ascii="Arial" w:hAnsi="Arial" w:cs="Arial"/>
          <w:sz w:val="24"/>
          <w:szCs w:val="24"/>
        </w:rPr>
        <w:t>la demanda de reconvención</w:t>
      </w:r>
      <w:r w:rsidR="005942A8" w:rsidRPr="00076685">
        <w:rPr>
          <w:rFonts w:ascii="Arial" w:hAnsi="Arial" w:cs="Arial"/>
          <w:sz w:val="24"/>
          <w:szCs w:val="24"/>
        </w:rPr>
        <w:t xml:space="preserve"> (fls. 572 a 577, c. ppal del recurso de anulación)</w:t>
      </w:r>
      <w:r w:rsidRPr="00076685">
        <w:rPr>
          <w:rFonts w:ascii="Arial" w:hAnsi="Arial" w:cs="Arial"/>
          <w:sz w:val="24"/>
          <w:szCs w:val="24"/>
        </w:rPr>
        <w:t>.</w:t>
      </w:r>
      <w:r w:rsidR="007D549D" w:rsidRPr="00076685">
        <w:rPr>
          <w:rFonts w:ascii="Arial" w:hAnsi="Arial" w:cs="Arial"/>
          <w:sz w:val="24"/>
          <w:szCs w:val="24"/>
        </w:rPr>
        <w:t xml:space="preserve"> En efecto, p</w:t>
      </w:r>
      <w:r w:rsidRPr="00076685">
        <w:rPr>
          <w:rFonts w:ascii="Arial" w:hAnsi="Arial" w:cs="Arial"/>
          <w:sz w:val="24"/>
          <w:szCs w:val="24"/>
        </w:rPr>
        <w:t xml:space="preserve">or la misma razón negó </w:t>
      </w:r>
      <w:r w:rsidRPr="00076685">
        <w:rPr>
          <w:rFonts w:ascii="Arial" w:hAnsi="Arial" w:cs="Arial"/>
          <w:sz w:val="24"/>
          <w:szCs w:val="24"/>
        </w:rPr>
        <w:lastRenderedPageBreak/>
        <w:t>la actualización y los intereses moratorios.</w:t>
      </w:r>
      <w:r w:rsidR="00C52409" w:rsidRPr="00076685">
        <w:rPr>
          <w:rFonts w:ascii="Arial" w:hAnsi="Arial" w:cs="Arial"/>
          <w:sz w:val="24"/>
          <w:szCs w:val="24"/>
        </w:rPr>
        <w:t xml:space="preserve"> </w:t>
      </w:r>
      <w:r w:rsidR="00CB3D4E" w:rsidRPr="00076685">
        <w:rPr>
          <w:rFonts w:ascii="Arial" w:hAnsi="Arial" w:cs="Arial"/>
          <w:sz w:val="24"/>
          <w:szCs w:val="24"/>
        </w:rPr>
        <w:t>Frente a la efectividad de la cláusula penal pecuniaria consideró que las partes en la cláusula décima quinta dejaron esa posibilidad a la declaratoria de caducidad o incumplimiento por parte de la entidad concedente</w:t>
      </w:r>
      <w:r w:rsidR="00B9044C" w:rsidRPr="00076685">
        <w:rPr>
          <w:rFonts w:ascii="Arial" w:hAnsi="Arial" w:cs="Arial"/>
          <w:sz w:val="24"/>
          <w:szCs w:val="24"/>
        </w:rPr>
        <w:t>, facultad que no se ejerci</w:t>
      </w:r>
      <w:r w:rsidR="00B44808" w:rsidRPr="00076685">
        <w:rPr>
          <w:rFonts w:ascii="Arial" w:hAnsi="Arial" w:cs="Arial"/>
          <w:sz w:val="24"/>
          <w:szCs w:val="24"/>
        </w:rPr>
        <w:t xml:space="preserve">ó y, por lo tanto, imponía la prosperidad de esta pretensión. </w:t>
      </w:r>
    </w:p>
    <w:p w14:paraId="49BF9C4E" w14:textId="77777777" w:rsidR="00B44808" w:rsidRPr="00076685" w:rsidRDefault="00B44808" w:rsidP="00C43255">
      <w:pPr>
        <w:pStyle w:val="Sinespaciado"/>
        <w:spacing w:line="360" w:lineRule="auto"/>
        <w:jc w:val="both"/>
        <w:rPr>
          <w:rFonts w:ascii="Arial" w:hAnsi="Arial" w:cs="Arial"/>
          <w:sz w:val="24"/>
          <w:szCs w:val="24"/>
        </w:rPr>
      </w:pPr>
    </w:p>
    <w:p w14:paraId="56DC337A" w14:textId="77777777" w:rsidR="00B44808" w:rsidRPr="00076685" w:rsidRDefault="00B44808" w:rsidP="00C43255">
      <w:pPr>
        <w:pStyle w:val="Sinespaciado"/>
        <w:spacing w:line="360" w:lineRule="auto"/>
        <w:jc w:val="both"/>
        <w:rPr>
          <w:rFonts w:ascii="Arial" w:hAnsi="Arial" w:cs="Arial"/>
          <w:sz w:val="24"/>
          <w:szCs w:val="24"/>
        </w:rPr>
      </w:pPr>
      <w:r w:rsidRPr="00076685">
        <w:rPr>
          <w:rFonts w:ascii="Arial" w:hAnsi="Arial" w:cs="Arial"/>
          <w:sz w:val="24"/>
          <w:szCs w:val="24"/>
        </w:rPr>
        <w:t>2</w:t>
      </w:r>
      <w:r w:rsidR="007D549D" w:rsidRPr="00076685">
        <w:rPr>
          <w:rFonts w:ascii="Arial" w:hAnsi="Arial" w:cs="Arial"/>
          <w:sz w:val="24"/>
          <w:szCs w:val="24"/>
        </w:rPr>
        <w:t>8</w:t>
      </w:r>
      <w:r w:rsidRPr="00076685">
        <w:rPr>
          <w:rFonts w:ascii="Arial" w:hAnsi="Arial" w:cs="Arial"/>
          <w:sz w:val="24"/>
          <w:szCs w:val="24"/>
        </w:rPr>
        <w:t>. Sobre el desequilibrio económico</w:t>
      </w:r>
      <w:r w:rsidR="007D549D" w:rsidRPr="00076685">
        <w:rPr>
          <w:rFonts w:ascii="Arial" w:hAnsi="Arial" w:cs="Arial"/>
          <w:sz w:val="24"/>
          <w:szCs w:val="24"/>
        </w:rPr>
        <w:t xml:space="preserve"> (fls. 558 a 563, c. ppal del recurso de anulación)</w:t>
      </w:r>
      <w:r w:rsidR="00A84C00" w:rsidRPr="00076685">
        <w:rPr>
          <w:rFonts w:ascii="Arial" w:hAnsi="Arial" w:cs="Arial"/>
          <w:sz w:val="24"/>
          <w:szCs w:val="24"/>
        </w:rPr>
        <w:t xml:space="preserve">, negó su reconocimiento toda </w:t>
      </w:r>
      <w:r w:rsidR="005942A8" w:rsidRPr="00076685">
        <w:rPr>
          <w:rFonts w:ascii="Arial" w:hAnsi="Arial" w:cs="Arial"/>
          <w:sz w:val="24"/>
          <w:szCs w:val="24"/>
        </w:rPr>
        <w:t xml:space="preserve">vez </w:t>
      </w:r>
      <w:r w:rsidR="00A84C00" w:rsidRPr="00076685">
        <w:rPr>
          <w:rFonts w:ascii="Arial" w:hAnsi="Arial" w:cs="Arial"/>
          <w:sz w:val="24"/>
          <w:szCs w:val="24"/>
        </w:rPr>
        <w:t>que fue Ocensa la que por su propia voluntad se sometió al otrosí n.° 2, razón por la cual no está llamada a alegar esa pretensión, sino a asumir</w:t>
      </w:r>
      <w:r w:rsidR="00E82524" w:rsidRPr="00076685">
        <w:rPr>
          <w:rFonts w:ascii="Arial" w:hAnsi="Arial" w:cs="Arial"/>
          <w:sz w:val="24"/>
          <w:szCs w:val="24"/>
        </w:rPr>
        <w:t xml:space="preserve"> sus consecuencias</w:t>
      </w:r>
      <w:r w:rsidR="00A84C00" w:rsidRPr="00076685">
        <w:rPr>
          <w:rFonts w:ascii="Arial" w:hAnsi="Arial" w:cs="Arial"/>
          <w:sz w:val="24"/>
          <w:szCs w:val="24"/>
        </w:rPr>
        <w:t>.</w:t>
      </w:r>
      <w:r w:rsidR="0065387F" w:rsidRPr="00076685">
        <w:rPr>
          <w:rFonts w:ascii="Arial" w:hAnsi="Arial" w:cs="Arial"/>
          <w:sz w:val="24"/>
          <w:szCs w:val="24"/>
        </w:rPr>
        <w:t xml:space="preserve"> Igual suerte corrieron las demás pretensiones de la aqu</w:t>
      </w:r>
      <w:r w:rsidR="004B5FC7" w:rsidRPr="00076685">
        <w:rPr>
          <w:rFonts w:ascii="Arial" w:hAnsi="Arial" w:cs="Arial"/>
          <w:sz w:val="24"/>
          <w:szCs w:val="24"/>
        </w:rPr>
        <w:t>í censora, con fundamento en todo lo expuesto con antelación</w:t>
      </w:r>
      <w:r w:rsidR="008C7451" w:rsidRPr="00076685">
        <w:rPr>
          <w:rFonts w:ascii="Arial" w:hAnsi="Arial" w:cs="Arial"/>
          <w:sz w:val="24"/>
          <w:szCs w:val="24"/>
        </w:rPr>
        <w:t xml:space="preserve"> (fls. 558 a 572, c. ppal del recurso de anulación)</w:t>
      </w:r>
      <w:r w:rsidR="004B5FC7" w:rsidRPr="00076685">
        <w:rPr>
          <w:rFonts w:ascii="Arial" w:hAnsi="Arial" w:cs="Arial"/>
          <w:sz w:val="24"/>
          <w:szCs w:val="24"/>
        </w:rPr>
        <w:t xml:space="preserve">. </w:t>
      </w:r>
      <w:r w:rsidR="00A84C00" w:rsidRPr="00076685">
        <w:rPr>
          <w:rFonts w:ascii="Arial" w:hAnsi="Arial" w:cs="Arial"/>
          <w:sz w:val="24"/>
          <w:szCs w:val="24"/>
        </w:rPr>
        <w:t xml:space="preserve"> </w:t>
      </w:r>
    </w:p>
    <w:p w14:paraId="58AFB2AD" w14:textId="77777777" w:rsidR="00B44808" w:rsidRPr="00076685" w:rsidRDefault="00B44808" w:rsidP="00C43255">
      <w:pPr>
        <w:pStyle w:val="Sinespaciado"/>
        <w:spacing w:line="360" w:lineRule="auto"/>
        <w:jc w:val="both"/>
        <w:rPr>
          <w:rFonts w:ascii="Arial" w:hAnsi="Arial" w:cs="Arial"/>
          <w:sz w:val="24"/>
          <w:szCs w:val="24"/>
        </w:rPr>
      </w:pPr>
    </w:p>
    <w:p w14:paraId="67666B24" w14:textId="77777777" w:rsidR="00205526" w:rsidRPr="00076685" w:rsidRDefault="00205526" w:rsidP="00C43255">
      <w:pPr>
        <w:pStyle w:val="Sinespaciado"/>
        <w:spacing w:line="360" w:lineRule="auto"/>
        <w:jc w:val="both"/>
        <w:rPr>
          <w:rFonts w:ascii="Arial" w:hAnsi="Arial" w:cs="Arial"/>
          <w:sz w:val="24"/>
          <w:szCs w:val="24"/>
        </w:rPr>
      </w:pPr>
    </w:p>
    <w:p w14:paraId="5F292B2E" w14:textId="77777777" w:rsidR="00205526" w:rsidRPr="00076685" w:rsidRDefault="00205526" w:rsidP="00C43255">
      <w:pPr>
        <w:pStyle w:val="Sinespaciado"/>
        <w:spacing w:line="360" w:lineRule="auto"/>
        <w:jc w:val="both"/>
        <w:rPr>
          <w:rFonts w:ascii="Arial" w:hAnsi="Arial" w:cs="Arial"/>
          <w:sz w:val="24"/>
          <w:szCs w:val="24"/>
        </w:rPr>
      </w:pPr>
    </w:p>
    <w:p w14:paraId="496A5B27" w14:textId="77777777" w:rsidR="00205526" w:rsidRPr="00076685" w:rsidRDefault="00205526" w:rsidP="00C43255">
      <w:pPr>
        <w:pStyle w:val="Sinespaciado"/>
        <w:spacing w:line="360" w:lineRule="auto"/>
        <w:jc w:val="both"/>
        <w:rPr>
          <w:rFonts w:ascii="Arial" w:hAnsi="Arial" w:cs="Arial"/>
          <w:sz w:val="24"/>
          <w:szCs w:val="24"/>
        </w:rPr>
      </w:pPr>
    </w:p>
    <w:p w14:paraId="1037C009" w14:textId="77777777" w:rsidR="005942A8" w:rsidRPr="00076685" w:rsidRDefault="00E729AA" w:rsidP="00C43255">
      <w:pPr>
        <w:pStyle w:val="Sinespaciado"/>
        <w:spacing w:line="360" w:lineRule="auto"/>
        <w:jc w:val="both"/>
        <w:rPr>
          <w:rFonts w:ascii="Arial" w:hAnsi="Arial" w:cs="Arial"/>
          <w:b/>
          <w:sz w:val="24"/>
          <w:szCs w:val="24"/>
        </w:rPr>
      </w:pPr>
      <w:r w:rsidRPr="00076685">
        <w:rPr>
          <w:rFonts w:ascii="Arial" w:hAnsi="Arial" w:cs="Arial"/>
          <w:b/>
          <w:sz w:val="24"/>
          <w:szCs w:val="24"/>
        </w:rPr>
        <w:t>1.10. Salvamento</w:t>
      </w:r>
      <w:r w:rsidR="005942A8" w:rsidRPr="00076685">
        <w:rPr>
          <w:rFonts w:ascii="Arial" w:hAnsi="Arial" w:cs="Arial"/>
          <w:b/>
          <w:sz w:val="24"/>
          <w:szCs w:val="24"/>
        </w:rPr>
        <w:t xml:space="preserve"> de voto del árbitro Fernando Silva García </w:t>
      </w:r>
    </w:p>
    <w:p w14:paraId="45CEDD14" w14:textId="77777777" w:rsidR="00B44808" w:rsidRPr="00076685" w:rsidRDefault="00B44808" w:rsidP="00C43255">
      <w:pPr>
        <w:pStyle w:val="Sinespaciado"/>
        <w:spacing w:line="360" w:lineRule="auto"/>
        <w:jc w:val="both"/>
        <w:rPr>
          <w:rFonts w:ascii="Arial" w:hAnsi="Arial" w:cs="Arial"/>
          <w:b/>
          <w:sz w:val="24"/>
          <w:szCs w:val="24"/>
        </w:rPr>
      </w:pPr>
    </w:p>
    <w:p w14:paraId="2C0430DE" w14:textId="77777777" w:rsidR="00461C29" w:rsidRPr="00076685" w:rsidRDefault="005942A8" w:rsidP="00C43255">
      <w:pPr>
        <w:pStyle w:val="Sinespaciado"/>
        <w:spacing w:line="360" w:lineRule="auto"/>
        <w:jc w:val="both"/>
        <w:rPr>
          <w:rFonts w:ascii="Arial" w:hAnsi="Arial" w:cs="Arial"/>
          <w:sz w:val="24"/>
          <w:szCs w:val="24"/>
        </w:rPr>
      </w:pPr>
      <w:r w:rsidRPr="00076685">
        <w:rPr>
          <w:rFonts w:ascii="Arial" w:hAnsi="Arial" w:cs="Arial"/>
          <w:sz w:val="24"/>
          <w:szCs w:val="24"/>
        </w:rPr>
        <w:t>29.</w:t>
      </w:r>
      <w:r w:rsidR="00505170" w:rsidRPr="00076685">
        <w:rPr>
          <w:rFonts w:ascii="Arial" w:hAnsi="Arial" w:cs="Arial"/>
          <w:sz w:val="24"/>
          <w:szCs w:val="24"/>
        </w:rPr>
        <w:t xml:space="preserve"> </w:t>
      </w:r>
      <w:r w:rsidR="00EE3783" w:rsidRPr="00076685">
        <w:rPr>
          <w:rFonts w:ascii="Arial" w:hAnsi="Arial" w:cs="Arial"/>
          <w:sz w:val="24"/>
          <w:szCs w:val="24"/>
        </w:rPr>
        <w:t xml:space="preserve">El árbitro Fernando Silva García </w:t>
      </w:r>
      <w:r w:rsidR="00A622DE" w:rsidRPr="00076685">
        <w:rPr>
          <w:rFonts w:ascii="Arial" w:hAnsi="Arial" w:cs="Arial"/>
          <w:sz w:val="24"/>
          <w:szCs w:val="24"/>
        </w:rPr>
        <w:t>consideró que la nulidad por objeto ilícito debi</w:t>
      </w:r>
      <w:r w:rsidR="005240A4" w:rsidRPr="00076685">
        <w:rPr>
          <w:rFonts w:ascii="Arial" w:hAnsi="Arial" w:cs="Arial"/>
          <w:sz w:val="24"/>
          <w:szCs w:val="24"/>
        </w:rPr>
        <w:t xml:space="preserve">ó acogerse, toda vez que </w:t>
      </w:r>
      <w:r w:rsidR="007B7805" w:rsidRPr="00076685">
        <w:rPr>
          <w:rFonts w:ascii="Arial" w:hAnsi="Arial" w:cs="Arial"/>
          <w:sz w:val="24"/>
          <w:szCs w:val="24"/>
        </w:rPr>
        <w:t>los artículos</w:t>
      </w:r>
      <w:r w:rsidR="00A24841" w:rsidRPr="00076685">
        <w:rPr>
          <w:rFonts w:ascii="Arial" w:hAnsi="Arial" w:cs="Arial"/>
          <w:sz w:val="24"/>
          <w:szCs w:val="24"/>
        </w:rPr>
        <w:t xml:space="preserve"> 7</w:t>
      </w:r>
      <w:r w:rsidR="007B7805" w:rsidRPr="00076685">
        <w:rPr>
          <w:rFonts w:ascii="Arial" w:hAnsi="Arial" w:cs="Arial"/>
          <w:sz w:val="24"/>
          <w:szCs w:val="24"/>
        </w:rPr>
        <w:t xml:space="preserve"> y 17</w:t>
      </w:r>
      <w:r w:rsidR="00A24841" w:rsidRPr="00076685">
        <w:rPr>
          <w:rFonts w:ascii="Arial" w:hAnsi="Arial" w:cs="Arial"/>
          <w:sz w:val="24"/>
          <w:szCs w:val="24"/>
        </w:rPr>
        <w:t xml:space="preserve"> de la Ley 1 de 1991 </w:t>
      </w:r>
      <w:r w:rsidR="007B7805" w:rsidRPr="00076685">
        <w:rPr>
          <w:rFonts w:ascii="Arial" w:hAnsi="Arial" w:cs="Arial"/>
          <w:sz w:val="24"/>
          <w:szCs w:val="24"/>
        </w:rPr>
        <w:t>son de</w:t>
      </w:r>
      <w:r w:rsidR="00A24841" w:rsidRPr="00076685">
        <w:rPr>
          <w:rFonts w:ascii="Arial" w:hAnsi="Arial" w:cs="Arial"/>
          <w:sz w:val="24"/>
          <w:szCs w:val="24"/>
        </w:rPr>
        <w:t xml:space="preserve"> derecho público. </w:t>
      </w:r>
      <w:r w:rsidR="00A316A6" w:rsidRPr="00076685">
        <w:rPr>
          <w:rFonts w:ascii="Arial" w:hAnsi="Arial" w:cs="Arial"/>
          <w:sz w:val="24"/>
          <w:szCs w:val="24"/>
        </w:rPr>
        <w:t>Esa</w:t>
      </w:r>
      <w:r w:rsidR="00205526" w:rsidRPr="00076685">
        <w:rPr>
          <w:rFonts w:ascii="Arial" w:hAnsi="Arial" w:cs="Arial"/>
          <w:sz w:val="24"/>
          <w:szCs w:val="24"/>
        </w:rPr>
        <w:t>s</w:t>
      </w:r>
      <w:r w:rsidR="00A316A6" w:rsidRPr="00076685">
        <w:rPr>
          <w:rFonts w:ascii="Arial" w:hAnsi="Arial" w:cs="Arial"/>
          <w:sz w:val="24"/>
          <w:szCs w:val="24"/>
        </w:rPr>
        <w:t xml:space="preserve"> norma</w:t>
      </w:r>
      <w:r w:rsidR="00205526" w:rsidRPr="00076685">
        <w:rPr>
          <w:rFonts w:ascii="Arial" w:hAnsi="Arial" w:cs="Arial"/>
          <w:sz w:val="24"/>
          <w:szCs w:val="24"/>
        </w:rPr>
        <w:t>s</w:t>
      </w:r>
      <w:r w:rsidR="00A316A6" w:rsidRPr="00076685">
        <w:rPr>
          <w:rFonts w:ascii="Arial" w:hAnsi="Arial" w:cs="Arial"/>
          <w:sz w:val="24"/>
          <w:szCs w:val="24"/>
        </w:rPr>
        <w:t>, a juicio del árbitro disidente, imponía</w:t>
      </w:r>
      <w:r w:rsidR="00205526" w:rsidRPr="00076685">
        <w:rPr>
          <w:rFonts w:ascii="Arial" w:hAnsi="Arial" w:cs="Arial"/>
          <w:sz w:val="24"/>
          <w:szCs w:val="24"/>
        </w:rPr>
        <w:t>n</w:t>
      </w:r>
      <w:r w:rsidR="00A316A6" w:rsidRPr="00076685">
        <w:rPr>
          <w:rFonts w:ascii="Arial" w:hAnsi="Arial" w:cs="Arial"/>
          <w:sz w:val="24"/>
          <w:szCs w:val="24"/>
        </w:rPr>
        <w:t xml:space="preserve"> que las reglas aplicables a la contraprestación de la concesión </w:t>
      </w:r>
      <w:r w:rsidR="0099205B" w:rsidRPr="00076685">
        <w:rPr>
          <w:rFonts w:ascii="Arial" w:hAnsi="Arial" w:cs="Arial"/>
          <w:sz w:val="24"/>
          <w:szCs w:val="24"/>
        </w:rPr>
        <w:t>fu</w:t>
      </w:r>
      <w:r w:rsidR="00A316A6" w:rsidRPr="00076685">
        <w:rPr>
          <w:rFonts w:ascii="Arial" w:hAnsi="Arial" w:cs="Arial"/>
          <w:sz w:val="24"/>
          <w:szCs w:val="24"/>
        </w:rPr>
        <w:t>eran las vigentes a la fecha de su otorgamiento</w:t>
      </w:r>
      <w:r w:rsidR="00767F44" w:rsidRPr="00076685">
        <w:rPr>
          <w:rFonts w:ascii="Arial" w:hAnsi="Arial" w:cs="Arial"/>
          <w:sz w:val="24"/>
          <w:szCs w:val="24"/>
        </w:rPr>
        <w:t>,</w:t>
      </w:r>
      <w:r w:rsidR="0099205B" w:rsidRPr="00076685">
        <w:rPr>
          <w:rFonts w:ascii="Arial" w:hAnsi="Arial" w:cs="Arial"/>
          <w:sz w:val="24"/>
          <w:szCs w:val="24"/>
        </w:rPr>
        <w:t xml:space="preserve"> lo que se extendía </w:t>
      </w:r>
      <w:r w:rsidR="00205526" w:rsidRPr="00076685">
        <w:rPr>
          <w:rFonts w:ascii="Arial" w:hAnsi="Arial" w:cs="Arial"/>
          <w:sz w:val="24"/>
          <w:szCs w:val="24"/>
        </w:rPr>
        <w:t xml:space="preserve">incluso </w:t>
      </w:r>
      <w:r w:rsidR="0099205B" w:rsidRPr="00076685">
        <w:rPr>
          <w:rFonts w:ascii="Arial" w:hAnsi="Arial" w:cs="Arial"/>
          <w:sz w:val="24"/>
          <w:szCs w:val="24"/>
        </w:rPr>
        <w:t>a</w:t>
      </w:r>
      <w:r w:rsidR="00767F44" w:rsidRPr="00076685">
        <w:rPr>
          <w:rFonts w:ascii="Arial" w:hAnsi="Arial" w:cs="Arial"/>
          <w:sz w:val="24"/>
          <w:szCs w:val="24"/>
        </w:rPr>
        <w:t xml:space="preserve"> las modificaciones. </w:t>
      </w:r>
    </w:p>
    <w:p w14:paraId="37D37E01" w14:textId="77777777" w:rsidR="00205526" w:rsidRPr="00076685" w:rsidRDefault="00205526" w:rsidP="00C43255">
      <w:pPr>
        <w:pStyle w:val="Sinespaciado"/>
        <w:spacing w:line="360" w:lineRule="auto"/>
        <w:jc w:val="both"/>
        <w:rPr>
          <w:rFonts w:ascii="Arial" w:hAnsi="Arial" w:cs="Arial"/>
          <w:sz w:val="24"/>
          <w:szCs w:val="24"/>
        </w:rPr>
      </w:pPr>
    </w:p>
    <w:p w14:paraId="4795BF89" w14:textId="77777777" w:rsidR="002F4E16" w:rsidRPr="00076685" w:rsidRDefault="00461C29"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30. </w:t>
      </w:r>
      <w:r w:rsidR="0099205B" w:rsidRPr="00076685">
        <w:rPr>
          <w:rFonts w:ascii="Arial" w:hAnsi="Arial" w:cs="Arial"/>
          <w:sz w:val="24"/>
          <w:szCs w:val="24"/>
        </w:rPr>
        <w:t>Calificó de</w:t>
      </w:r>
      <w:r w:rsidRPr="00076685">
        <w:rPr>
          <w:rFonts w:ascii="Arial" w:hAnsi="Arial" w:cs="Arial"/>
          <w:sz w:val="24"/>
          <w:szCs w:val="24"/>
        </w:rPr>
        <w:t xml:space="preserve"> desacertado someter las modificaciones a lo que las partes dispongan sobre la materia, cuando existen normas de orden p</w:t>
      </w:r>
      <w:r w:rsidR="004F5F99" w:rsidRPr="00076685">
        <w:rPr>
          <w:rFonts w:ascii="Arial" w:hAnsi="Arial" w:cs="Arial"/>
          <w:sz w:val="24"/>
          <w:szCs w:val="24"/>
        </w:rPr>
        <w:t xml:space="preserve">úblico que la limitan </w:t>
      </w:r>
      <w:r w:rsidR="00CA39AF" w:rsidRPr="00076685">
        <w:rPr>
          <w:rFonts w:ascii="Arial" w:hAnsi="Arial" w:cs="Arial"/>
          <w:sz w:val="24"/>
          <w:szCs w:val="24"/>
        </w:rPr>
        <w:t>su</w:t>
      </w:r>
      <w:r w:rsidR="004F5F99" w:rsidRPr="00076685">
        <w:rPr>
          <w:rFonts w:ascii="Arial" w:hAnsi="Arial" w:cs="Arial"/>
          <w:sz w:val="24"/>
          <w:szCs w:val="24"/>
        </w:rPr>
        <w:t xml:space="preserve"> autonomía, como ocurre con </w:t>
      </w:r>
      <w:r w:rsidR="007B7805" w:rsidRPr="00076685">
        <w:rPr>
          <w:rFonts w:ascii="Arial" w:hAnsi="Arial" w:cs="Arial"/>
          <w:sz w:val="24"/>
          <w:szCs w:val="24"/>
        </w:rPr>
        <w:t>citados artículos</w:t>
      </w:r>
      <w:r w:rsidR="004F5F99" w:rsidRPr="00076685">
        <w:rPr>
          <w:rFonts w:ascii="Arial" w:hAnsi="Arial" w:cs="Arial"/>
          <w:sz w:val="24"/>
          <w:szCs w:val="24"/>
        </w:rPr>
        <w:t xml:space="preserve"> de la Ley 1 de 1991</w:t>
      </w:r>
      <w:r w:rsidR="00CA39AF" w:rsidRPr="00076685">
        <w:rPr>
          <w:rFonts w:ascii="Arial" w:hAnsi="Arial" w:cs="Arial"/>
          <w:sz w:val="24"/>
          <w:szCs w:val="24"/>
        </w:rPr>
        <w:t xml:space="preserve"> </w:t>
      </w:r>
      <w:r w:rsidR="002F4E16" w:rsidRPr="00076685">
        <w:rPr>
          <w:rFonts w:ascii="Arial" w:hAnsi="Arial" w:cs="Arial"/>
          <w:sz w:val="24"/>
          <w:szCs w:val="24"/>
        </w:rPr>
        <w:t>al prohibir su posterior modificación</w:t>
      </w:r>
      <w:r w:rsidR="00CA39AF" w:rsidRPr="00076685">
        <w:rPr>
          <w:rFonts w:ascii="Arial" w:hAnsi="Arial" w:cs="Arial"/>
          <w:sz w:val="24"/>
          <w:szCs w:val="24"/>
        </w:rPr>
        <w:t xml:space="preserve">. </w:t>
      </w:r>
      <w:r w:rsidR="00844829" w:rsidRPr="00076685">
        <w:rPr>
          <w:rFonts w:ascii="Arial" w:hAnsi="Arial" w:cs="Arial"/>
          <w:sz w:val="24"/>
          <w:szCs w:val="24"/>
        </w:rPr>
        <w:t>De ser así, se permitiría que por el solo querer de las partes se aplicaran la</w:t>
      </w:r>
      <w:r w:rsidR="002F4E16" w:rsidRPr="00076685">
        <w:rPr>
          <w:rFonts w:ascii="Arial" w:hAnsi="Arial" w:cs="Arial"/>
          <w:sz w:val="24"/>
          <w:szCs w:val="24"/>
        </w:rPr>
        <w:t xml:space="preserve">s normas que ellas dispusieran contractualmente, con lo cual se desconoce la política del sector portuario, en tanto quedaría en manos de los contratantes definirla. </w:t>
      </w:r>
    </w:p>
    <w:p w14:paraId="56E1B612" w14:textId="77777777" w:rsidR="002F4E16" w:rsidRPr="00076685" w:rsidRDefault="002F4E16" w:rsidP="00C43255">
      <w:pPr>
        <w:pStyle w:val="Sinespaciado"/>
        <w:spacing w:line="360" w:lineRule="auto"/>
        <w:jc w:val="both"/>
        <w:rPr>
          <w:rFonts w:ascii="Arial" w:hAnsi="Arial" w:cs="Arial"/>
          <w:sz w:val="24"/>
          <w:szCs w:val="24"/>
        </w:rPr>
      </w:pPr>
    </w:p>
    <w:p w14:paraId="2C12BF6F" w14:textId="77777777" w:rsidR="000616A1" w:rsidRPr="00076685" w:rsidRDefault="002F4E16" w:rsidP="00C43255">
      <w:pPr>
        <w:pStyle w:val="Sinespaciado"/>
        <w:spacing w:line="360" w:lineRule="auto"/>
        <w:jc w:val="both"/>
        <w:rPr>
          <w:rFonts w:ascii="Arial" w:hAnsi="Arial" w:cs="Arial"/>
          <w:sz w:val="24"/>
          <w:szCs w:val="24"/>
        </w:rPr>
      </w:pPr>
      <w:r w:rsidRPr="00076685">
        <w:rPr>
          <w:rFonts w:ascii="Arial" w:hAnsi="Arial" w:cs="Arial"/>
          <w:sz w:val="24"/>
          <w:szCs w:val="24"/>
        </w:rPr>
        <w:t>31. Recordó que esta Corporación definió que el artículo 7 de la Ley 1 de 1991 establece una prohibición para cambiar la contraprestación</w:t>
      </w:r>
      <w:r w:rsidR="00060876" w:rsidRPr="00076685">
        <w:rPr>
          <w:rFonts w:ascii="Arial" w:hAnsi="Arial" w:cs="Arial"/>
          <w:sz w:val="24"/>
          <w:szCs w:val="24"/>
        </w:rPr>
        <w:t xml:space="preserve"> portuaria y un derecho adquirido para el concesionario de conservar el régimen jurídico vigente a la firma de la concesión en esa materia</w:t>
      </w:r>
      <w:r w:rsidR="00B51AF4" w:rsidRPr="00076685">
        <w:rPr>
          <w:rFonts w:ascii="Arial" w:hAnsi="Arial" w:cs="Arial"/>
          <w:sz w:val="24"/>
          <w:szCs w:val="24"/>
        </w:rPr>
        <w:t>.</w:t>
      </w:r>
    </w:p>
    <w:p w14:paraId="6646D891" w14:textId="77777777" w:rsidR="000616A1" w:rsidRPr="00076685" w:rsidRDefault="000616A1" w:rsidP="00C43255">
      <w:pPr>
        <w:pStyle w:val="Sinespaciado"/>
        <w:spacing w:line="360" w:lineRule="auto"/>
        <w:jc w:val="both"/>
        <w:rPr>
          <w:rFonts w:ascii="Arial" w:hAnsi="Arial" w:cs="Arial"/>
          <w:sz w:val="24"/>
          <w:szCs w:val="24"/>
        </w:rPr>
      </w:pPr>
    </w:p>
    <w:p w14:paraId="46EF2B4F" w14:textId="77777777" w:rsidR="003B2139" w:rsidRPr="00076685" w:rsidRDefault="000616A1" w:rsidP="00C43255">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32. Afirmó que aplicar una metodología desconocida al momento de la firma del otrosí n.° 2 desconocía la naturaleza conmutativa del contrato </w:t>
      </w:r>
      <w:r w:rsidR="000A27D1" w:rsidRPr="00076685">
        <w:rPr>
          <w:rFonts w:ascii="Arial" w:hAnsi="Arial" w:cs="Arial"/>
          <w:sz w:val="24"/>
          <w:szCs w:val="24"/>
        </w:rPr>
        <w:t>de concesión al convertirlo en aleatorio, toda vez que la utilidad no se podía conocer desde su celebración</w:t>
      </w:r>
      <w:r w:rsidR="003B2139" w:rsidRPr="00076685">
        <w:rPr>
          <w:rFonts w:ascii="Arial" w:hAnsi="Arial" w:cs="Arial"/>
          <w:sz w:val="24"/>
          <w:szCs w:val="24"/>
        </w:rPr>
        <w:t>, como lo exige la conmutatividad,</w:t>
      </w:r>
      <w:r w:rsidR="000A27D1" w:rsidRPr="00076685">
        <w:rPr>
          <w:rFonts w:ascii="Arial" w:hAnsi="Arial" w:cs="Arial"/>
          <w:sz w:val="24"/>
          <w:szCs w:val="24"/>
        </w:rPr>
        <w:t xml:space="preserve"> sino tan s</w:t>
      </w:r>
      <w:r w:rsidR="00EF4C39" w:rsidRPr="00076685">
        <w:rPr>
          <w:rFonts w:ascii="Arial" w:hAnsi="Arial" w:cs="Arial"/>
          <w:sz w:val="24"/>
          <w:szCs w:val="24"/>
        </w:rPr>
        <w:t xml:space="preserve">ólo </w:t>
      </w:r>
      <w:r w:rsidR="003B2139" w:rsidRPr="00076685">
        <w:rPr>
          <w:rFonts w:ascii="Arial" w:hAnsi="Arial" w:cs="Arial"/>
          <w:sz w:val="24"/>
          <w:szCs w:val="24"/>
        </w:rPr>
        <w:t>una vez</w:t>
      </w:r>
      <w:r w:rsidR="00EF4C39" w:rsidRPr="00076685">
        <w:rPr>
          <w:rFonts w:ascii="Arial" w:hAnsi="Arial" w:cs="Arial"/>
          <w:sz w:val="24"/>
          <w:szCs w:val="24"/>
        </w:rPr>
        <w:t xml:space="preserve"> se aplicara. </w:t>
      </w:r>
      <w:r w:rsidR="002F4E16" w:rsidRPr="00076685">
        <w:rPr>
          <w:rFonts w:ascii="Arial" w:hAnsi="Arial" w:cs="Arial"/>
          <w:sz w:val="24"/>
          <w:szCs w:val="24"/>
        </w:rPr>
        <w:t xml:space="preserve"> </w:t>
      </w:r>
    </w:p>
    <w:p w14:paraId="605D6078" w14:textId="77777777" w:rsidR="003B2139" w:rsidRPr="00076685" w:rsidRDefault="003B2139" w:rsidP="00C43255">
      <w:pPr>
        <w:pStyle w:val="Sinespaciado"/>
        <w:spacing w:line="360" w:lineRule="auto"/>
        <w:jc w:val="both"/>
        <w:rPr>
          <w:rFonts w:ascii="Arial" w:hAnsi="Arial" w:cs="Arial"/>
          <w:sz w:val="24"/>
          <w:szCs w:val="24"/>
        </w:rPr>
      </w:pPr>
    </w:p>
    <w:p w14:paraId="794AD593" w14:textId="77777777" w:rsidR="007B79AC" w:rsidRPr="00076685" w:rsidRDefault="003B2139"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33. </w:t>
      </w:r>
      <w:r w:rsidR="00D6704C" w:rsidRPr="00076685">
        <w:rPr>
          <w:rFonts w:ascii="Arial" w:hAnsi="Arial" w:cs="Arial"/>
          <w:sz w:val="24"/>
          <w:szCs w:val="24"/>
        </w:rPr>
        <w:t>Consideró</w:t>
      </w:r>
      <w:r w:rsidR="00ED365A" w:rsidRPr="00076685">
        <w:rPr>
          <w:rFonts w:ascii="Arial" w:hAnsi="Arial" w:cs="Arial"/>
          <w:sz w:val="24"/>
          <w:szCs w:val="24"/>
        </w:rPr>
        <w:t xml:space="preserve"> que de no aceptarse la nulidad absoluta por objeto ilícito, </w:t>
      </w:r>
      <w:r w:rsidR="00470E14" w:rsidRPr="00076685">
        <w:rPr>
          <w:rFonts w:ascii="Arial" w:hAnsi="Arial" w:cs="Arial"/>
          <w:sz w:val="24"/>
          <w:szCs w:val="24"/>
        </w:rPr>
        <w:t>subsistía la imposibilidad de cobrar la contraprestaci</w:t>
      </w:r>
      <w:r w:rsidR="000D60EF" w:rsidRPr="00076685">
        <w:rPr>
          <w:rFonts w:ascii="Arial" w:hAnsi="Arial" w:cs="Arial"/>
          <w:sz w:val="24"/>
          <w:szCs w:val="24"/>
        </w:rPr>
        <w:t>ón conforme a lo pactado en el otrosí n.° 2, por cuanto el p</w:t>
      </w:r>
      <w:r w:rsidR="007B79AC" w:rsidRPr="00076685">
        <w:rPr>
          <w:rFonts w:ascii="Arial" w:hAnsi="Arial" w:cs="Arial"/>
          <w:sz w:val="24"/>
          <w:szCs w:val="24"/>
        </w:rPr>
        <w:t>recio fijado era indeterminado</w:t>
      </w:r>
      <w:r w:rsidR="000D60EF" w:rsidRPr="00076685">
        <w:rPr>
          <w:rFonts w:ascii="Arial" w:hAnsi="Arial" w:cs="Arial"/>
          <w:sz w:val="24"/>
          <w:szCs w:val="24"/>
        </w:rPr>
        <w:t>, si se tiene en cuenta q</w:t>
      </w:r>
      <w:r w:rsidR="00C04853" w:rsidRPr="00076685">
        <w:rPr>
          <w:rFonts w:ascii="Arial" w:hAnsi="Arial" w:cs="Arial"/>
          <w:sz w:val="24"/>
          <w:szCs w:val="24"/>
        </w:rPr>
        <w:t xml:space="preserve">ue al momento de firmar el modificatorio se desconocía la metodología </w:t>
      </w:r>
      <w:r w:rsidR="005F4DDD" w:rsidRPr="00076685">
        <w:rPr>
          <w:rFonts w:ascii="Arial" w:hAnsi="Arial" w:cs="Arial"/>
          <w:sz w:val="24"/>
          <w:szCs w:val="24"/>
        </w:rPr>
        <w:t xml:space="preserve">para calcular la contraprestación, en la medida que se sometió a un Conpes que aún no estaba vigente. </w:t>
      </w:r>
      <w:r w:rsidR="00A17E6B" w:rsidRPr="00076685">
        <w:rPr>
          <w:rFonts w:ascii="Arial" w:hAnsi="Arial" w:cs="Arial"/>
          <w:sz w:val="24"/>
          <w:szCs w:val="24"/>
        </w:rPr>
        <w:t xml:space="preserve">Incluso, a lo largo de la ejecución contractual tampoco las partes pudieron acordar cuál fue el monto acordado en la modificación, lo cual hace que la obligación sea inexistente. </w:t>
      </w:r>
    </w:p>
    <w:p w14:paraId="46F05D84" w14:textId="77777777" w:rsidR="005F0A3B" w:rsidRPr="00076685" w:rsidRDefault="005F0A3B" w:rsidP="00C43255">
      <w:pPr>
        <w:pStyle w:val="Sinespaciado"/>
        <w:spacing w:line="360" w:lineRule="auto"/>
        <w:jc w:val="both"/>
        <w:rPr>
          <w:rFonts w:ascii="Arial" w:hAnsi="Arial" w:cs="Arial"/>
          <w:sz w:val="24"/>
          <w:szCs w:val="24"/>
        </w:rPr>
      </w:pPr>
    </w:p>
    <w:p w14:paraId="0E406733" w14:textId="77777777" w:rsidR="005F0A3B" w:rsidRPr="00076685" w:rsidRDefault="00E62731" w:rsidP="00C43255">
      <w:pPr>
        <w:pStyle w:val="Sinespaciado"/>
        <w:spacing w:line="360" w:lineRule="auto"/>
        <w:jc w:val="both"/>
        <w:rPr>
          <w:rFonts w:ascii="Arial" w:hAnsi="Arial" w:cs="Arial"/>
          <w:sz w:val="24"/>
          <w:szCs w:val="24"/>
        </w:rPr>
      </w:pPr>
      <w:r w:rsidRPr="00076685">
        <w:rPr>
          <w:rFonts w:ascii="Arial" w:hAnsi="Arial" w:cs="Arial"/>
          <w:sz w:val="24"/>
          <w:szCs w:val="24"/>
        </w:rPr>
        <w:t>34</w:t>
      </w:r>
      <w:r w:rsidR="00652A55" w:rsidRPr="00076685">
        <w:rPr>
          <w:rFonts w:ascii="Arial" w:hAnsi="Arial" w:cs="Arial"/>
          <w:sz w:val="24"/>
          <w:szCs w:val="24"/>
        </w:rPr>
        <w:t>. Sostuvo</w:t>
      </w:r>
      <w:r w:rsidRPr="00076685">
        <w:rPr>
          <w:rFonts w:ascii="Arial" w:hAnsi="Arial" w:cs="Arial"/>
          <w:sz w:val="24"/>
          <w:szCs w:val="24"/>
        </w:rPr>
        <w:t xml:space="preserve"> que </w:t>
      </w:r>
      <w:r w:rsidRPr="00076685">
        <w:rPr>
          <w:rFonts w:ascii="Arial" w:hAnsi="Arial" w:cs="Arial"/>
          <w:i/>
          <w:sz w:val="24"/>
          <w:szCs w:val="24"/>
        </w:rPr>
        <w:t>“el laudo arbitral carece de congruencia lógica y jurídica, pues una cosa es que los pagos hechos con base en lo pactado en la cláusula segunda del otrosí n.° 2 se deben tener en cuenta, al momento de establecer el remanente que resta por pagar de la contratación que se determine con arreglo a la cláusula tercera, y otra muy diferentes que OCENSA no haya efectuado los pagos que se habían acordado bajo la mencionada cláusula segunda, que necesariamente ha de superponer y refundir con los que se tenga que llegar a pagar con base en la cláusula tercera, dado que en el laudo se desconoce la invalidez que aqueja a esa cláusula”</w:t>
      </w:r>
      <w:r w:rsidRPr="00076685">
        <w:rPr>
          <w:rFonts w:ascii="Arial" w:hAnsi="Arial" w:cs="Arial"/>
          <w:sz w:val="24"/>
          <w:szCs w:val="24"/>
        </w:rPr>
        <w:t xml:space="preserve"> (fl. 628, c. ppal del recurso de anulación).</w:t>
      </w:r>
    </w:p>
    <w:p w14:paraId="57C3C5A0" w14:textId="77777777" w:rsidR="0003352B" w:rsidRPr="00076685" w:rsidRDefault="0003352B" w:rsidP="00C43255">
      <w:pPr>
        <w:pStyle w:val="Sinespaciado"/>
        <w:spacing w:line="360" w:lineRule="auto"/>
        <w:jc w:val="both"/>
        <w:rPr>
          <w:rFonts w:ascii="Arial" w:hAnsi="Arial" w:cs="Arial"/>
          <w:sz w:val="24"/>
          <w:szCs w:val="24"/>
        </w:rPr>
      </w:pPr>
    </w:p>
    <w:p w14:paraId="0C816A83" w14:textId="77777777" w:rsidR="0003352B" w:rsidRPr="00076685" w:rsidRDefault="0003352B" w:rsidP="00C43255">
      <w:pPr>
        <w:pStyle w:val="Sinespaciado"/>
        <w:spacing w:line="360" w:lineRule="auto"/>
        <w:jc w:val="both"/>
        <w:rPr>
          <w:rFonts w:ascii="Arial" w:hAnsi="Arial" w:cs="Arial"/>
          <w:sz w:val="24"/>
          <w:szCs w:val="24"/>
        </w:rPr>
      </w:pPr>
      <w:r w:rsidRPr="00076685">
        <w:rPr>
          <w:rFonts w:ascii="Arial" w:hAnsi="Arial" w:cs="Arial"/>
          <w:sz w:val="24"/>
          <w:szCs w:val="24"/>
        </w:rPr>
        <w:t>35. La condena en costas debió variar debido a la prosperidad parcial de las pretensiones de ambas partes.</w:t>
      </w:r>
    </w:p>
    <w:p w14:paraId="5BDFDFD5" w14:textId="77777777" w:rsidR="0003352B" w:rsidRPr="00076685" w:rsidRDefault="0003352B" w:rsidP="00C43255">
      <w:pPr>
        <w:pStyle w:val="Sinespaciado"/>
        <w:spacing w:line="360" w:lineRule="auto"/>
        <w:jc w:val="both"/>
        <w:rPr>
          <w:rFonts w:ascii="Arial" w:hAnsi="Arial" w:cs="Arial"/>
          <w:sz w:val="24"/>
          <w:szCs w:val="24"/>
        </w:rPr>
      </w:pPr>
    </w:p>
    <w:p w14:paraId="369AC9B8" w14:textId="77777777" w:rsidR="0003352B" w:rsidRPr="00076685" w:rsidRDefault="0003352B" w:rsidP="00C43255">
      <w:pPr>
        <w:pStyle w:val="Sinespaciado"/>
        <w:spacing w:line="360" w:lineRule="auto"/>
        <w:jc w:val="both"/>
        <w:rPr>
          <w:rFonts w:ascii="Arial" w:hAnsi="Arial" w:cs="Arial"/>
          <w:sz w:val="24"/>
          <w:szCs w:val="24"/>
        </w:rPr>
      </w:pPr>
      <w:r w:rsidRPr="00076685">
        <w:rPr>
          <w:rFonts w:ascii="Arial" w:hAnsi="Arial" w:cs="Arial"/>
          <w:sz w:val="24"/>
          <w:szCs w:val="24"/>
        </w:rPr>
        <w:t xml:space="preserve">36. </w:t>
      </w:r>
      <w:r w:rsidR="00652A55" w:rsidRPr="00076685">
        <w:rPr>
          <w:rFonts w:ascii="Arial" w:hAnsi="Arial" w:cs="Arial"/>
          <w:sz w:val="24"/>
          <w:szCs w:val="24"/>
        </w:rPr>
        <w:t>Afirmó</w:t>
      </w:r>
      <w:r w:rsidRPr="00076685">
        <w:rPr>
          <w:rFonts w:ascii="Arial" w:hAnsi="Arial" w:cs="Arial"/>
          <w:sz w:val="24"/>
          <w:szCs w:val="24"/>
        </w:rPr>
        <w:t xml:space="preserve"> que existen pruebas de la oposición de Ocensa al otrosí n.° 2, hasta el punto que quedó plasmada en los considerandos de este modificatorio</w:t>
      </w:r>
      <w:r w:rsidR="00955054" w:rsidRPr="00076685">
        <w:rPr>
          <w:rFonts w:ascii="Arial" w:hAnsi="Arial" w:cs="Arial"/>
          <w:sz w:val="24"/>
          <w:szCs w:val="24"/>
        </w:rPr>
        <w:t>;</w:t>
      </w:r>
      <w:r w:rsidRPr="00076685">
        <w:rPr>
          <w:rFonts w:ascii="Arial" w:hAnsi="Arial" w:cs="Arial"/>
          <w:sz w:val="24"/>
          <w:szCs w:val="24"/>
        </w:rPr>
        <w:t xml:space="preserve"> </w:t>
      </w:r>
      <w:r w:rsidR="00955054" w:rsidRPr="00076685">
        <w:rPr>
          <w:rFonts w:ascii="Arial" w:hAnsi="Arial" w:cs="Arial"/>
          <w:sz w:val="24"/>
          <w:szCs w:val="24"/>
        </w:rPr>
        <w:t>respaldó la inexistencia de vicios en el modificatorio.</w:t>
      </w:r>
    </w:p>
    <w:p w14:paraId="6B395B6D" w14:textId="77777777" w:rsidR="007B7805" w:rsidRPr="00076685" w:rsidRDefault="007B7805" w:rsidP="00C43255">
      <w:pPr>
        <w:pStyle w:val="Sinespaciado"/>
        <w:spacing w:line="360" w:lineRule="auto"/>
        <w:jc w:val="both"/>
        <w:rPr>
          <w:rFonts w:ascii="Arial" w:hAnsi="Arial" w:cs="Arial"/>
          <w:b/>
          <w:sz w:val="24"/>
          <w:szCs w:val="24"/>
        </w:rPr>
      </w:pPr>
    </w:p>
    <w:p w14:paraId="12755EA9" w14:textId="77777777" w:rsidR="00E729AA" w:rsidRPr="00076685" w:rsidRDefault="00E729AA" w:rsidP="00C43255">
      <w:pPr>
        <w:pStyle w:val="Sinespaciado"/>
        <w:spacing w:line="360" w:lineRule="auto"/>
        <w:jc w:val="both"/>
        <w:rPr>
          <w:rFonts w:ascii="Arial" w:hAnsi="Arial" w:cs="Arial"/>
          <w:b/>
          <w:sz w:val="24"/>
          <w:szCs w:val="24"/>
        </w:rPr>
      </w:pPr>
      <w:r w:rsidRPr="00076685">
        <w:rPr>
          <w:rFonts w:ascii="Arial" w:hAnsi="Arial" w:cs="Arial"/>
          <w:b/>
          <w:sz w:val="24"/>
          <w:szCs w:val="24"/>
        </w:rPr>
        <w:t>1.11. Solicitud de aclaraciones</w:t>
      </w:r>
      <w:r w:rsidR="00010F58" w:rsidRPr="00076685">
        <w:rPr>
          <w:rFonts w:ascii="Arial" w:hAnsi="Arial" w:cs="Arial"/>
          <w:b/>
          <w:sz w:val="24"/>
          <w:szCs w:val="24"/>
        </w:rPr>
        <w:t>, corrección y complementación</w:t>
      </w:r>
      <w:r w:rsidRPr="00076685">
        <w:rPr>
          <w:rFonts w:ascii="Arial" w:hAnsi="Arial" w:cs="Arial"/>
          <w:b/>
          <w:sz w:val="24"/>
          <w:szCs w:val="24"/>
        </w:rPr>
        <w:t xml:space="preserve"> del laudo</w:t>
      </w:r>
    </w:p>
    <w:p w14:paraId="3BBD28D3" w14:textId="77777777" w:rsidR="00DD3A34" w:rsidRPr="00076685" w:rsidRDefault="00DD3A34" w:rsidP="00C43255">
      <w:pPr>
        <w:pStyle w:val="Sinespaciado"/>
        <w:spacing w:line="360" w:lineRule="auto"/>
        <w:jc w:val="both"/>
        <w:rPr>
          <w:rFonts w:ascii="Arial" w:hAnsi="Arial" w:cs="Arial"/>
          <w:sz w:val="24"/>
          <w:szCs w:val="24"/>
        </w:rPr>
      </w:pPr>
    </w:p>
    <w:p w14:paraId="62D3FFAA" w14:textId="77777777" w:rsidR="00010F58" w:rsidRPr="00076685" w:rsidRDefault="00AC6B02" w:rsidP="0090785A">
      <w:pPr>
        <w:spacing w:after="0" w:line="360" w:lineRule="auto"/>
        <w:jc w:val="both"/>
        <w:rPr>
          <w:rFonts w:ascii="Arial" w:hAnsi="Arial" w:cs="Arial"/>
          <w:sz w:val="24"/>
          <w:szCs w:val="24"/>
        </w:rPr>
      </w:pPr>
      <w:r w:rsidRPr="00076685">
        <w:rPr>
          <w:rFonts w:ascii="Arial" w:hAnsi="Arial" w:cs="Arial"/>
          <w:sz w:val="24"/>
          <w:szCs w:val="24"/>
        </w:rPr>
        <w:t>37</w:t>
      </w:r>
      <w:r w:rsidR="007855E0" w:rsidRPr="00076685">
        <w:rPr>
          <w:rFonts w:ascii="Arial" w:hAnsi="Arial" w:cs="Arial"/>
          <w:sz w:val="24"/>
          <w:szCs w:val="24"/>
        </w:rPr>
        <w:t xml:space="preserve">. Las partes solicitaron la aclaración, corrección y </w:t>
      </w:r>
      <w:r w:rsidR="00010F58" w:rsidRPr="00076685">
        <w:rPr>
          <w:rFonts w:ascii="Arial" w:hAnsi="Arial" w:cs="Arial"/>
          <w:sz w:val="24"/>
          <w:szCs w:val="24"/>
        </w:rPr>
        <w:t xml:space="preserve">complementación </w:t>
      </w:r>
      <w:r w:rsidR="007855E0" w:rsidRPr="00076685">
        <w:rPr>
          <w:rFonts w:ascii="Arial" w:hAnsi="Arial" w:cs="Arial"/>
          <w:sz w:val="24"/>
          <w:szCs w:val="24"/>
        </w:rPr>
        <w:t xml:space="preserve">del laudo (fls. </w:t>
      </w:r>
      <w:r w:rsidR="000B0A50" w:rsidRPr="00076685">
        <w:rPr>
          <w:rFonts w:ascii="Arial" w:hAnsi="Arial" w:cs="Arial"/>
          <w:sz w:val="24"/>
          <w:szCs w:val="24"/>
        </w:rPr>
        <w:t>642 a 647</w:t>
      </w:r>
      <w:r w:rsidR="007855E0" w:rsidRPr="00076685">
        <w:rPr>
          <w:rFonts w:ascii="Arial" w:hAnsi="Arial" w:cs="Arial"/>
          <w:sz w:val="24"/>
          <w:szCs w:val="24"/>
        </w:rPr>
        <w:t xml:space="preserve">, c. </w:t>
      </w:r>
      <w:r w:rsidR="00CD7C92" w:rsidRPr="00076685">
        <w:rPr>
          <w:rFonts w:ascii="Arial" w:hAnsi="Arial" w:cs="Arial"/>
          <w:sz w:val="24"/>
          <w:szCs w:val="24"/>
        </w:rPr>
        <w:t xml:space="preserve">ppal </w:t>
      </w:r>
      <w:r w:rsidR="000B0A50" w:rsidRPr="00076685">
        <w:rPr>
          <w:rFonts w:ascii="Arial" w:hAnsi="Arial" w:cs="Arial"/>
          <w:sz w:val="24"/>
          <w:szCs w:val="24"/>
        </w:rPr>
        <w:t>del recurso de anulación</w:t>
      </w:r>
      <w:r w:rsidR="007855E0" w:rsidRPr="00076685">
        <w:rPr>
          <w:rFonts w:ascii="Arial" w:hAnsi="Arial" w:cs="Arial"/>
          <w:sz w:val="24"/>
          <w:szCs w:val="24"/>
        </w:rPr>
        <w:t>).</w:t>
      </w:r>
      <w:r w:rsidR="00010F58" w:rsidRPr="00076685">
        <w:rPr>
          <w:rFonts w:ascii="Arial" w:hAnsi="Arial" w:cs="Arial"/>
          <w:sz w:val="24"/>
          <w:szCs w:val="24"/>
        </w:rPr>
        <w:t xml:space="preserve"> Para lo que </w:t>
      </w:r>
      <w:r w:rsidR="00BF5EA7" w:rsidRPr="00076685">
        <w:rPr>
          <w:rFonts w:ascii="Arial" w:hAnsi="Arial" w:cs="Arial"/>
          <w:sz w:val="24"/>
          <w:szCs w:val="24"/>
        </w:rPr>
        <w:t>aquí interesa</w:t>
      </w:r>
      <w:r w:rsidR="00010F58" w:rsidRPr="00076685">
        <w:rPr>
          <w:rFonts w:ascii="Arial" w:hAnsi="Arial" w:cs="Arial"/>
          <w:sz w:val="24"/>
          <w:szCs w:val="24"/>
        </w:rPr>
        <w:t>, Ocensa, recu</w:t>
      </w:r>
      <w:r w:rsidR="000B0A50" w:rsidRPr="00076685">
        <w:rPr>
          <w:rFonts w:ascii="Arial" w:hAnsi="Arial" w:cs="Arial"/>
          <w:sz w:val="24"/>
          <w:szCs w:val="24"/>
        </w:rPr>
        <w:t>rrente extraordinaria, solicitó q</w:t>
      </w:r>
      <w:r w:rsidR="0088095A" w:rsidRPr="00076685">
        <w:rPr>
          <w:rFonts w:ascii="Arial" w:hAnsi="Arial" w:cs="Arial"/>
          <w:sz w:val="24"/>
          <w:szCs w:val="24"/>
        </w:rPr>
        <w:t>ue se corrigiera o complementar</w:t>
      </w:r>
      <w:r w:rsidR="000B0A50" w:rsidRPr="00076685">
        <w:rPr>
          <w:rFonts w:ascii="Arial" w:hAnsi="Arial" w:cs="Arial"/>
          <w:sz w:val="24"/>
          <w:szCs w:val="24"/>
        </w:rPr>
        <w:t xml:space="preserve">a, toda vez que </w:t>
      </w:r>
      <w:r w:rsidR="0088095A" w:rsidRPr="00076685">
        <w:rPr>
          <w:rFonts w:ascii="Arial" w:hAnsi="Arial" w:cs="Arial"/>
          <w:sz w:val="24"/>
          <w:szCs w:val="24"/>
        </w:rPr>
        <w:t xml:space="preserve">(i) </w:t>
      </w:r>
      <w:r w:rsidR="00365E69" w:rsidRPr="00076685">
        <w:rPr>
          <w:rFonts w:ascii="Arial" w:hAnsi="Arial" w:cs="Arial"/>
          <w:sz w:val="24"/>
          <w:szCs w:val="24"/>
        </w:rPr>
        <w:t xml:space="preserve">al tiempo que </w:t>
      </w:r>
      <w:r w:rsidR="0088095A" w:rsidRPr="00076685">
        <w:rPr>
          <w:rFonts w:ascii="Arial" w:hAnsi="Arial" w:cs="Arial"/>
          <w:sz w:val="24"/>
          <w:szCs w:val="24"/>
        </w:rPr>
        <w:t xml:space="preserve">se </w:t>
      </w:r>
      <w:r w:rsidR="00365E69" w:rsidRPr="00076685">
        <w:rPr>
          <w:rFonts w:ascii="Arial" w:hAnsi="Arial" w:cs="Arial"/>
          <w:sz w:val="24"/>
          <w:szCs w:val="24"/>
        </w:rPr>
        <w:t>la consideró cumplidora de</w:t>
      </w:r>
      <w:r w:rsidR="00AB6C81" w:rsidRPr="00076685">
        <w:rPr>
          <w:rFonts w:ascii="Arial" w:hAnsi="Arial" w:cs="Arial"/>
          <w:sz w:val="24"/>
          <w:szCs w:val="24"/>
        </w:rPr>
        <w:t xml:space="preserve"> sus obligaciones contractuales</w:t>
      </w:r>
      <w:r w:rsidR="0088095A" w:rsidRPr="00076685">
        <w:rPr>
          <w:rFonts w:ascii="Arial" w:hAnsi="Arial" w:cs="Arial"/>
          <w:sz w:val="24"/>
          <w:szCs w:val="24"/>
        </w:rPr>
        <w:t xml:space="preserve">, </w:t>
      </w:r>
      <w:r w:rsidR="00AB6C81" w:rsidRPr="00076685">
        <w:rPr>
          <w:rFonts w:ascii="Arial" w:hAnsi="Arial" w:cs="Arial"/>
          <w:sz w:val="24"/>
          <w:szCs w:val="24"/>
        </w:rPr>
        <w:t>se</w:t>
      </w:r>
      <w:r w:rsidR="0088095A" w:rsidRPr="00076685">
        <w:rPr>
          <w:rFonts w:ascii="Arial" w:hAnsi="Arial" w:cs="Arial"/>
          <w:sz w:val="24"/>
          <w:szCs w:val="24"/>
        </w:rPr>
        <w:t xml:space="preserve"> </w:t>
      </w:r>
      <w:r w:rsidR="0088095A" w:rsidRPr="00076685">
        <w:rPr>
          <w:rFonts w:ascii="Arial" w:hAnsi="Arial" w:cs="Arial"/>
          <w:sz w:val="24"/>
          <w:szCs w:val="24"/>
        </w:rPr>
        <w:lastRenderedPageBreak/>
        <w:t>le</w:t>
      </w:r>
      <w:r w:rsidR="00AB6C81" w:rsidRPr="00076685">
        <w:rPr>
          <w:rFonts w:ascii="Arial" w:hAnsi="Arial" w:cs="Arial"/>
          <w:sz w:val="24"/>
          <w:szCs w:val="24"/>
        </w:rPr>
        <w:t xml:space="preserve"> negaron todas sus pretensiones y excepciones, cuando lo correcto era que prospera</w:t>
      </w:r>
      <w:r w:rsidR="0088095A" w:rsidRPr="00076685">
        <w:rPr>
          <w:rFonts w:ascii="Arial" w:hAnsi="Arial" w:cs="Arial"/>
          <w:sz w:val="24"/>
          <w:szCs w:val="24"/>
        </w:rPr>
        <w:t>r</w:t>
      </w:r>
      <w:r w:rsidR="00AB6C81" w:rsidRPr="00076685">
        <w:rPr>
          <w:rFonts w:ascii="Arial" w:hAnsi="Arial" w:cs="Arial"/>
          <w:sz w:val="24"/>
          <w:szCs w:val="24"/>
        </w:rPr>
        <w:t xml:space="preserve">an las pretensiones </w:t>
      </w:r>
      <w:r w:rsidR="00365E69" w:rsidRPr="00076685">
        <w:rPr>
          <w:rFonts w:ascii="Arial" w:hAnsi="Arial" w:cs="Arial"/>
          <w:sz w:val="24"/>
          <w:szCs w:val="24"/>
        </w:rPr>
        <w:t>primera y segunda del tercer grupo que señalaban que Ocensa pagó y estaba pagando la contraprestación de</w:t>
      </w:r>
      <w:r w:rsidR="0088095A" w:rsidRPr="00076685">
        <w:rPr>
          <w:rFonts w:ascii="Arial" w:hAnsi="Arial" w:cs="Arial"/>
          <w:sz w:val="24"/>
          <w:szCs w:val="24"/>
        </w:rPr>
        <w:t xml:space="preserve">l contrato y sus modificaciones; con similares argumentos solicitó que se declararan probadas las excepciones de pago, cumplimiento y genérica formuladas en la contestación a la demanda de reconvención (fls. 644 a 647, c. ppal del recurso de anulación). </w:t>
      </w:r>
      <w:r w:rsidR="00365E69" w:rsidRPr="00076685">
        <w:rPr>
          <w:rFonts w:ascii="Arial" w:hAnsi="Arial" w:cs="Arial"/>
          <w:sz w:val="24"/>
          <w:szCs w:val="24"/>
        </w:rPr>
        <w:t xml:space="preserve"> </w:t>
      </w:r>
      <w:r w:rsidR="00AB6C81" w:rsidRPr="00076685">
        <w:rPr>
          <w:rFonts w:ascii="Arial" w:hAnsi="Arial" w:cs="Arial"/>
          <w:sz w:val="24"/>
          <w:szCs w:val="24"/>
        </w:rPr>
        <w:t xml:space="preserve">  </w:t>
      </w:r>
      <w:r w:rsidR="000B0A50" w:rsidRPr="00076685">
        <w:rPr>
          <w:rFonts w:ascii="Arial" w:hAnsi="Arial" w:cs="Arial"/>
          <w:sz w:val="24"/>
          <w:szCs w:val="24"/>
        </w:rPr>
        <w:t xml:space="preserve">  </w:t>
      </w:r>
      <w:r w:rsidR="00C5029B" w:rsidRPr="00076685">
        <w:rPr>
          <w:rFonts w:ascii="Arial" w:hAnsi="Arial" w:cs="Arial"/>
          <w:sz w:val="24"/>
          <w:szCs w:val="24"/>
        </w:rPr>
        <w:t xml:space="preserve"> </w:t>
      </w:r>
    </w:p>
    <w:p w14:paraId="7A0414DD" w14:textId="77777777" w:rsidR="00C5029B" w:rsidRPr="00076685" w:rsidRDefault="00C5029B" w:rsidP="0090785A">
      <w:pPr>
        <w:spacing w:after="0" w:line="360" w:lineRule="auto"/>
        <w:jc w:val="both"/>
        <w:rPr>
          <w:rFonts w:ascii="Arial" w:hAnsi="Arial" w:cs="Arial"/>
          <w:sz w:val="24"/>
          <w:szCs w:val="24"/>
        </w:rPr>
      </w:pPr>
    </w:p>
    <w:p w14:paraId="09A16903" w14:textId="77777777" w:rsidR="00E70CC0" w:rsidRPr="00076685" w:rsidRDefault="00AC6B02" w:rsidP="0090785A">
      <w:pPr>
        <w:spacing w:after="0" w:line="360" w:lineRule="auto"/>
        <w:jc w:val="both"/>
        <w:rPr>
          <w:rFonts w:ascii="Arial" w:eastAsia="Arial Unicode MS" w:hAnsi="Arial" w:cs="Arial"/>
          <w:sz w:val="24"/>
          <w:szCs w:val="24"/>
        </w:rPr>
      </w:pPr>
      <w:r w:rsidRPr="00076685">
        <w:rPr>
          <w:rFonts w:ascii="Arial" w:hAnsi="Arial" w:cs="Arial"/>
          <w:sz w:val="24"/>
          <w:szCs w:val="24"/>
        </w:rPr>
        <w:t>38</w:t>
      </w:r>
      <w:r w:rsidR="00E23EB0" w:rsidRPr="00076685">
        <w:rPr>
          <w:rFonts w:ascii="Arial" w:hAnsi="Arial" w:cs="Arial"/>
          <w:sz w:val="24"/>
          <w:szCs w:val="24"/>
        </w:rPr>
        <w:t>.</w:t>
      </w:r>
      <w:r w:rsidR="00CD7C92" w:rsidRPr="00076685">
        <w:rPr>
          <w:rFonts w:ascii="Arial" w:hAnsi="Arial" w:cs="Arial"/>
          <w:sz w:val="24"/>
          <w:szCs w:val="24"/>
        </w:rPr>
        <w:t xml:space="preserve"> </w:t>
      </w:r>
      <w:r w:rsidR="007A6713" w:rsidRPr="00076685">
        <w:rPr>
          <w:rFonts w:ascii="Arial" w:hAnsi="Arial" w:cs="Arial"/>
          <w:sz w:val="24"/>
          <w:szCs w:val="24"/>
        </w:rPr>
        <w:t xml:space="preserve">Mediante auto del </w:t>
      </w:r>
      <w:r w:rsidR="00A47A8E" w:rsidRPr="00076685">
        <w:rPr>
          <w:rFonts w:ascii="Arial" w:hAnsi="Arial" w:cs="Arial"/>
          <w:sz w:val="24"/>
          <w:szCs w:val="24"/>
        </w:rPr>
        <w:t>13 de agosto de 2018</w:t>
      </w:r>
      <w:r w:rsidR="00812677" w:rsidRPr="00076685">
        <w:rPr>
          <w:rFonts w:ascii="Arial" w:hAnsi="Arial" w:cs="Arial"/>
          <w:sz w:val="24"/>
          <w:szCs w:val="24"/>
        </w:rPr>
        <w:t xml:space="preserve">, el Tribunal desestimó la </w:t>
      </w:r>
      <w:r w:rsidR="00A47A8E" w:rsidRPr="00076685">
        <w:rPr>
          <w:rFonts w:ascii="Arial" w:hAnsi="Arial" w:cs="Arial"/>
          <w:sz w:val="24"/>
          <w:szCs w:val="24"/>
        </w:rPr>
        <w:t>anterior</w:t>
      </w:r>
      <w:r w:rsidR="00E70CC0" w:rsidRPr="00076685">
        <w:rPr>
          <w:rFonts w:ascii="Arial" w:hAnsi="Arial" w:cs="Arial"/>
          <w:sz w:val="24"/>
          <w:szCs w:val="24"/>
        </w:rPr>
        <w:t xml:space="preserve"> </w:t>
      </w:r>
      <w:r w:rsidR="00812677" w:rsidRPr="00076685">
        <w:rPr>
          <w:rFonts w:ascii="Arial" w:hAnsi="Arial" w:cs="Arial"/>
          <w:sz w:val="24"/>
          <w:szCs w:val="24"/>
        </w:rPr>
        <w:t>solicit</w:t>
      </w:r>
      <w:r w:rsidR="00E70CC0" w:rsidRPr="00076685">
        <w:rPr>
          <w:rFonts w:ascii="Arial" w:hAnsi="Arial" w:cs="Arial"/>
          <w:sz w:val="24"/>
          <w:szCs w:val="24"/>
        </w:rPr>
        <w:t>ud</w:t>
      </w:r>
      <w:r w:rsidR="00812677" w:rsidRPr="00076685">
        <w:rPr>
          <w:rFonts w:ascii="Arial" w:hAnsi="Arial" w:cs="Arial"/>
          <w:sz w:val="24"/>
          <w:szCs w:val="24"/>
        </w:rPr>
        <w:t xml:space="preserve"> (fls. </w:t>
      </w:r>
      <w:r w:rsidR="00A47A8E" w:rsidRPr="00076685">
        <w:rPr>
          <w:rFonts w:ascii="Arial" w:hAnsi="Arial" w:cs="Arial"/>
          <w:sz w:val="24"/>
          <w:szCs w:val="24"/>
        </w:rPr>
        <w:t>1</w:t>
      </w:r>
      <w:r w:rsidR="00812677" w:rsidRPr="00076685">
        <w:rPr>
          <w:rFonts w:ascii="Arial" w:hAnsi="Arial" w:cs="Arial"/>
          <w:sz w:val="24"/>
          <w:szCs w:val="24"/>
        </w:rPr>
        <w:t xml:space="preserve"> a </w:t>
      </w:r>
      <w:r w:rsidR="00A47A8E" w:rsidRPr="00076685">
        <w:rPr>
          <w:rFonts w:ascii="Arial" w:hAnsi="Arial" w:cs="Arial"/>
          <w:sz w:val="24"/>
          <w:szCs w:val="24"/>
        </w:rPr>
        <w:t>12, c. ppal 4</w:t>
      </w:r>
      <w:r w:rsidR="00812677" w:rsidRPr="00076685">
        <w:rPr>
          <w:rFonts w:ascii="Arial" w:hAnsi="Arial" w:cs="Arial"/>
          <w:sz w:val="24"/>
          <w:szCs w:val="24"/>
        </w:rPr>
        <w:t>)</w:t>
      </w:r>
      <w:r w:rsidR="00783D59" w:rsidRPr="00076685">
        <w:rPr>
          <w:rFonts w:ascii="Arial" w:hAnsi="Arial" w:cs="Arial"/>
          <w:sz w:val="24"/>
          <w:szCs w:val="24"/>
        </w:rPr>
        <w:t xml:space="preserve">, en tanto consideró que </w:t>
      </w:r>
      <w:r w:rsidR="00BE6919" w:rsidRPr="00076685">
        <w:rPr>
          <w:rFonts w:ascii="Arial" w:hAnsi="Arial" w:cs="Arial"/>
          <w:sz w:val="24"/>
          <w:szCs w:val="24"/>
        </w:rPr>
        <w:t>ningún error, duda u omisión se</w:t>
      </w:r>
      <w:r w:rsidR="00783D59" w:rsidRPr="00076685">
        <w:rPr>
          <w:rFonts w:ascii="Arial" w:hAnsi="Arial" w:cs="Arial"/>
          <w:sz w:val="24"/>
          <w:szCs w:val="24"/>
        </w:rPr>
        <w:t xml:space="preserve"> cometió en el laudo. Precisó que lo pretendido por el recurrente era que se revisara el fondo del asunto y se</w:t>
      </w:r>
      <w:r w:rsidR="00CE34DF" w:rsidRPr="00076685">
        <w:rPr>
          <w:rFonts w:ascii="Arial" w:hAnsi="Arial" w:cs="Arial"/>
          <w:sz w:val="24"/>
          <w:szCs w:val="24"/>
        </w:rPr>
        <w:t xml:space="preserve"> cambiara la parte resolutiva.</w:t>
      </w:r>
    </w:p>
    <w:p w14:paraId="10463BFC" w14:textId="77777777" w:rsidR="00E70CC0" w:rsidRPr="00076685" w:rsidRDefault="00E70CC0" w:rsidP="0090785A">
      <w:pPr>
        <w:spacing w:after="0" w:line="360" w:lineRule="auto"/>
        <w:jc w:val="both"/>
        <w:rPr>
          <w:rFonts w:ascii="Arial" w:eastAsia="Arial Unicode MS" w:hAnsi="Arial" w:cs="Arial"/>
          <w:sz w:val="24"/>
          <w:szCs w:val="24"/>
        </w:rPr>
      </w:pPr>
    </w:p>
    <w:p w14:paraId="7177E63F" w14:textId="77777777" w:rsidR="007D01B2" w:rsidRPr="00076685" w:rsidRDefault="005F6360"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A82D65" w:rsidRPr="00076685">
        <w:rPr>
          <w:rFonts w:ascii="Arial" w:hAnsi="Arial" w:cs="Arial"/>
          <w:b/>
          <w:sz w:val="24"/>
          <w:szCs w:val="24"/>
        </w:rPr>
        <w:t>1</w:t>
      </w:r>
      <w:r w:rsidR="00CE34DF" w:rsidRPr="00076685">
        <w:rPr>
          <w:rFonts w:ascii="Arial" w:hAnsi="Arial" w:cs="Arial"/>
          <w:b/>
          <w:sz w:val="24"/>
          <w:szCs w:val="24"/>
        </w:rPr>
        <w:t>2</w:t>
      </w:r>
      <w:r w:rsidR="007D01B2" w:rsidRPr="00076685">
        <w:rPr>
          <w:rFonts w:ascii="Arial" w:hAnsi="Arial" w:cs="Arial"/>
          <w:b/>
          <w:sz w:val="24"/>
          <w:szCs w:val="24"/>
        </w:rPr>
        <w:t xml:space="preserve">. La impugnación </w:t>
      </w:r>
    </w:p>
    <w:p w14:paraId="1FC8E577" w14:textId="77777777" w:rsidR="00B170CC" w:rsidRPr="00076685" w:rsidRDefault="00B170CC" w:rsidP="00C43255">
      <w:pPr>
        <w:pStyle w:val="Sinespaciado"/>
        <w:spacing w:line="360" w:lineRule="auto"/>
        <w:jc w:val="both"/>
        <w:rPr>
          <w:rFonts w:ascii="Arial" w:hAnsi="Arial" w:cs="Arial"/>
          <w:sz w:val="24"/>
          <w:szCs w:val="24"/>
        </w:rPr>
      </w:pPr>
    </w:p>
    <w:p w14:paraId="7917D354" w14:textId="77777777" w:rsidR="009C5E70" w:rsidRPr="00076685" w:rsidRDefault="00AC6B02" w:rsidP="00C43255">
      <w:pPr>
        <w:pStyle w:val="Sinespaciado"/>
        <w:spacing w:line="360" w:lineRule="auto"/>
        <w:jc w:val="both"/>
        <w:rPr>
          <w:rFonts w:ascii="Arial" w:hAnsi="Arial" w:cs="Arial"/>
          <w:sz w:val="24"/>
          <w:szCs w:val="24"/>
        </w:rPr>
      </w:pPr>
      <w:r w:rsidRPr="00076685">
        <w:rPr>
          <w:rFonts w:ascii="Arial" w:hAnsi="Arial" w:cs="Arial"/>
          <w:sz w:val="24"/>
          <w:szCs w:val="24"/>
        </w:rPr>
        <w:t>39</w:t>
      </w:r>
      <w:r w:rsidR="00CE34DF" w:rsidRPr="00076685">
        <w:rPr>
          <w:rFonts w:ascii="Arial" w:hAnsi="Arial" w:cs="Arial"/>
          <w:sz w:val="24"/>
          <w:szCs w:val="24"/>
        </w:rPr>
        <w:t xml:space="preserve">. </w:t>
      </w:r>
      <w:r w:rsidR="007D01B2" w:rsidRPr="00076685">
        <w:rPr>
          <w:rFonts w:ascii="Arial" w:hAnsi="Arial" w:cs="Arial"/>
          <w:sz w:val="24"/>
          <w:szCs w:val="24"/>
        </w:rPr>
        <w:t>Inconforme con la decisi</w:t>
      </w:r>
      <w:r w:rsidR="004B33C8" w:rsidRPr="00076685">
        <w:rPr>
          <w:rFonts w:ascii="Arial" w:hAnsi="Arial" w:cs="Arial"/>
          <w:sz w:val="24"/>
          <w:szCs w:val="24"/>
        </w:rPr>
        <w:t>ón tomada</w:t>
      </w:r>
      <w:r w:rsidR="007D01B2" w:rsidRPr="00076685">
        <w:rPr>
          <w:rFonts w:ascii="Arial" w:hAnsi="Arial" w:cs="Arial"/>
          <w:sz w:val="24"/>
          <w:szCs w:val="24"/>
        </w:rPr>
        <w:t xml:space="preserve"> en el laudo arbitral,</w:t>
      </w:r>
      <w:r w:rsidR="00F6536B" w:rsidRPr="00076685">
        <w:rPr>
          <w:rFonts w:ascii="Arial" w:hAnsi="Arial" w:cs="Arial"/>
          <w:sz w:val="24"/>
          <w:szCs w:val="24"/>
        </w:rPr>
        <w:t xml:space="preserve"> el </w:t>
      </w:r>
      <w:r w:rsidR="00CE34DF" w:rsidRPr="00076685">
        <w:rPr>
          <w:rFonts w:ascii="Arial" w:hAnsi="Arial" w:cs="Arial"/>
          <w:sz w:val="24"/>
          <w:szCs w:val="24"/>
        </w:rPr>
        <w:t>25</w:t>
      </w:r>
      <w:r w:rsidR="00CF02AB" w:rsidRPr="00076685">
        <w:rPr>
          <w:rFonts w:ascii="Arial" w:hAnsi="Arial" w:cs="Arial"/>
          <w:sz w:val="24"/>
          <w:szCs w:val="24"/>
        </w:rPr>
        <w:t xml:space="preserve"> </w:t>
      </w:r>
      <w:r w:rsidR="00F6536B" w:rsidRPr="00076685">
        <w:rPr>
          <w:rFonts w:ascii="Arial" w:hAnsi="Arial" w:cs="Arial"/>
          <w:sz w:val="24"/>
          <w:szCs w:val="24"/>
        </w:rPr>
        <w:t xml:space="preserve">de </w:t>
      </w:r>
      <w:r w:rsidR="003803E1" w:rsidRPr="00076685">
        <w:rPr>
          <w:rFonts w:ascii="Arial" w:hAnsi="Arial" w:cs="Arial"/>
          <w:sz w:val="24"/>
          <w:szCs w:val="24"/>
        </w:rPr>
        <w:t>septiembre de 2015</w:t>
      </w:r>
      <w:r w:rsidR="00CE34DF" w:rsidRPr="00076685">
        <w:rPr>
          <w:rFonts w:ascii="Arial" w:hAnsi="Arial" w:cs="Arial"/>
          <w:sz w:val="24"/>
          <w:szCs w:val="24"/>
        </w:rPr>
        <w:t xml:space="preserve">, Ocensa </w:t>
      </w:r>
      <w:r w:rsidR="007D01B2" w:rsidRPr="00076685">
        <w:rPr>
          <w:rFonts w:ascii="Arial" w:hAnsi="Arial" w:cs="Arial"/>
          <w:sz w:val="24"/>
          <w:szCs w:val="24"/>
        </w:rPr>
        <w:t>formul</w:t>
      </w:r>
      <w:r w:rsidR="004B33C8" w:rsidRPr="00076685">
        <w:rPr>
          <w:rFonts w:ascii="Arial" w:hAnsi="Arial" w:cs="Arial"/>
          <w:sz w:val="24"/>
          <w:szCs w:val="24"/>
        </w:rPr>
        <w:t>ó</w:t>
      </w:r>
      <w:r w:rsidR="007D01B2" w:rsidRPr="00076685">
        <w:rPr>
          <w:rFonts w:ascii="Arial" w:hAnsi="Arial" w:cs="Arial"/>
          <w:sz w:val="24"/>
          <w:szCs w:val="24"/>
        </w:rPr>
        <w:t xml:space="preserve"> recurso </w:t>
      </w:r>
      <w:r w:rsidR="008933AB" w:rsidRPr="00076685">
        <w:rPr>
          <w:rFonts w:ascii="Arial" w:hAnsi="Arial" w:cs="Arial"/>
          <w:sz w:val="24"/>
          <w:szCs w:val="24"/>
        </w:rPr>
        <w:t xml:space="preserve">extraordinario </w:t>
      </w:r>
      <w:r w:rsidR="007D01B2" w:rsidRPr="00076685">
        <w:rPr>
          <w:rFonts w:ascii="Arial" w:hAnsi="Arial" w:cs="Arial"/>
          <w:sz w:val="24"/>
          <w:szCs w:val="24"/>
        </w:rPr>
        <w:t>de anulación</w:t>
      </w:r>
      <w:r w:rsidR="009C5E70" w:rsidRPr="00076685">
        <w:rPr>
          <w:rFonts w:ascii="Arial" w:hAnsi="Arial" w:cs="Arial"/>
          <w:sz w:val="24"/>
          <w:szCs w:val="24"/>
        </w:rPr>
        <w:t xml:space="preserve"> y, para el efecto, p</w:t>
      </w:r>
      <w:r w:rsidR="007D01B2" w:rsidRPr="00076685">
        <w:rPr>
          <w:rFonts w:ascii="Arial" w:hAnsi="Arial" w:cs="Arial"/>
          <w:sz w:val="24"/>
          <w:szCs w:val="24"/>
        </w:rPr>
        <w:t>ropus</w:t>
      </w:r>
      <w:r w:rsidR="004B33C8" w:rsidRPr="00076685">
        <w:rPr>
          <w:rFonts w:ascii="Arial" w:hAnsi="Arial" w:cs="Arial"/>
          <w:sz w:val="24"/>
          <w:szCs w:val="24"/>
        </w:rPr>
        <w:t>o</w:t>
      </w:r>
      <w:r w:rsidR="00286793" w:rsidRPr="00076685">
        <w:rPr>
          <w:rFonts w:ascii="Arial" w:hAnsi="Arial" w:cs="Arial"/>
          <w:sz w:val="24"/>
          <w:szCs w:val="24"/>
        </w:rPr>
        <w:t xml:space="preserve"> </w:t>
      </w:r>
      <w:r w:rsidR="004B33C8" w:rsidRPr="00076685">
        <w:rPr>
          <w:rFonts w:ascii="Arial" w:hAnsi="Arial" w:cs="Arial"/>
          <w:sz w:val="24"/>
          <w:szCs w:val="24"/>
        </w:rPr>
        <w:t xml:space="preserve">como </w:t>
      </w:r>
      <w:r w:rsidR="007D01B2" w:rsidRPr="00076685">
        <w:rPr>
          <w:rFonts w:ascii="Arial" w:hAnsi="Arial" w:cs="Arial"/>
          <w:sz w:val="24"/>
          <w:szCs w:val="24"/>
        </w:rPr>
        <w:t>causal</w:t>
      </w:r>
      <w:r w:rsidR="004B33C8" w:rsidRPr="00076685">
        <w:rPr>
          <w:rFonts w:ascii="Arial" w:hAnsi="Arial" w:cs="Arial"/>
          <w:sz w:val="24"/>
          <w:szCs w:val="24"/>
        </w:rPr>
        <w:t xml:space="preserve">es las contenidas en los </w:t>
      </w:r>
      <w:r w:rsidR="00286793" w:rsidRPr="00076685">
        <w:rPr>
          <w:rFonts w:ascii="Arial" w:hAnsi="Arial" w:cs="Arial"/>
          <w:sz w:val="24"/>
          <w:szCs w:val="24"/>
        </w:rPr>
        <w:t>numeral</w:t>
      </w:r>
      <w:r w:rsidR="004B33C8" w:rsidRPr="00076685">
        <w:rPr>
          <w:rFonts w:ascii="Arial" w:hAnsi="Arial" w:cs="Arial"/>
          <w:sz w:val="24"/>
          <w:szCs w:val="24"/>
        </w:rPr>
        <w:t>es</w:t>
      </w:r>
      <w:r w:rsidR="00286793" w:rsidRPr="00076685">
        <w:rPr>
          <w:rFonts w:ascii="Arial" w:hAnsi="Arial" w:cs="Arial"/>
          <w:sz w:val="24"/>
          <w:szCs w:val="24"/>
        </w:rPr>
        <w:t xml:space="preserve"> </w:t>
      </w:r>
      <w:r w:rsidR="003803E1" w:rsidRPr="00076685">
        <w:rPr>
          <w:rFonts w:ascii="Arial" w:hAnsi="Arial" w:cs="Arial"/>
          <w:sz w:val="24"/>
          <w:szCs w:val="24"/>
        </w:rPr>
        <w:t>7</w:t>
      </w:r>
      <w:r w:rsidR="004F1CFA" w:rsidRPr="00076685">
        <w:rPr>
          <w:rFonts w:ascii="Arial" w:hAnsi="Arial" w:cs="Arial"/>
          <w:sz w:val="24"/>
          <w:szCs w:val="24"/>
        </w:rPr>
        <w:t xml:space="preserve"> y</w:t>
      </w:r>
      <w:r w:rsidR="003803E1" w:rsidRPr="00076685">
        <w:rPr>
          <w:rFonts w:ascii="Arial" w:hAnsi="Arial" w:cs="Arial"/>
          <w:sz w:val="24"/>
          <w:szCs w:val="24"/>
        </w:rPr>
        <w:t xml:space="preserve"> 8</w:t>
      </w:r>
      <w:r w:rsidR="00CF02AB" w:rsidRPr="00076685">
        <w:rPr>
          <w:rFonts w:ascii="Arial" w:hAnsi="Arial" w:cs="Arial"/>
          <w:sz w:val="24"/>
          <w:szCs w:val="24"/>
        </w:rPr>
        <w:t xml:space="preserve"> </w:t>
      </w:r>
      <w:r w:rsidR="004F1CFA" w:rsidRPr="00076685">
        <w:rPr>
          <w:rFonts w:ascii="Arial" w:hAnsi="Arial" w:cs="Arial"/>
          <w:sz w:val="24"/>
          <w:szCs w:val="24"/>
        </w:rPr>
        <w:t>de</w:t>
      </w:r>
      <w:r w:rsidR="00286793" w:rsidRPr="00076685">
        <w:rPr>
          <w:rFonts w:ascii="Arial" w:hAnsi="Arial" w:cs="Arial"/>
          <w:sz w:val="24"/>
          <w:szCs w:val="24"/>
        </w:rPr>
        <w:t xml:space="preserve">l artículo </w:t>
      </w:r>
      <w:r w:rsidR="003803E1" w:rsidRPr="00076685">
        <w:rPr>
          <w:rFonts w:ascii="Arial" w:hAnsi="Arial" w:cs="Arial"/>
          <w:sz w:val="24"/>
          <w:szCs w:val="24"/>
        </w:rPr>
        <w:t>41</w:t>
      </w:r>
      <w:r w:rsidR="00286793" w:rsidRPr="00076685">
        <w:rPr>
          <w:rFonts w:ascii="Arial" w:hAnsi="Arial" w:cs="Arial"/>
          <w:sz w:val="24"/>
          <w:szCs w:val="24"/>
        </w:rPr>
        <w:t xml:space="preserve"> </w:t>
      </w:r>
      <w:r w:rsidR="003803E1" w:rsidRPr="00076685">
        <w:rPr>
          <w:rFonts w:ascii="Arial" w:hAnsi="Arial" w:cs="Arial"/>
          <w:sz w:val="24"/>
          <w:szCs w:val="24"/>
        </w:rPr>
        <w:t>de la Ley 1563 de 2012</w:t>
      </w:r>
      <w:r w:rsidR="00286793" w:rsidRPr="00076685">
        <w:rPr>
          <w:rFonts w:ascii="Arial" w:hAnsi="Arial" w:cs="Arial"/>
          <w:sz w:val="24"/>
          <w:szCs w:val="24"/>
        </w:rPr>
        <w:t xml:space="preserve"> que prescribe</w:t>
      </w:r>
      <w:r w:rsidR="004B33C8" w:rsidRPr="00076685">
        <w:rPr>
          <w:rFonts w:ascii="Arial" w:hAnsi="Arial" w:cs="Arial"/>
          <w:sz w:val="24"/>
          <w:szCs w:val="24"/>
        </w:rPr>
        <w:t>n</w:t>
      </w:r>
      <w:r w:rsidR="009C5E70" w:rsidRPr="00076685">
        <w:rPr>
          <w:rFonts w:ascii="Arial" w:hAnsi="Arial" w:cs="Arial"/>
          <w:sz w:val="24"/>
          <w:szCs w:val="24"/>
        </w:rPr>
        <w:t xml:space="preserve"> (fls. </w:t>
      </w:r>
      <w:r w:rsidR="004F1CFA" w:rsidRPr="00076685">
        <w:rPr>
          <w:rFonts w:ascii="Arial" w:hAnsi="Arial" w:cs="Arial"/>
          <w:sz w:val="24"/>
          <w:szCs w:val="24"/>
        </w:rPr>
        <w:t>13 a 69</w:t>
      </w:r>
      <w:r w:rsidR="009C5E70" w:rsidRPr="00076685">
        <w:rPr>
          <w:rFonts w:ascii="Arial" w:hAnsi="Arial" w:cs="Arial"/>
          <w:sz w:val="24"/>
          <w:szCs w:val="24"/>
        </w:rPr>
        <w:t>, c. ppal</w:t>
      </w:r>
      <w:r w:rsidR="00CF02AB" w:rsidRPr="00076685">
        <w:rPr>
          <w:rFonts w:ascii="Arial" w:hAnsi="Arial" w:cs="Arial"/>
          <w:sz w:val="24"/>
          <w:szCs w:val="24"/>
        </w:rPr>
        <w:t xml:space="preserve"> del recurso de anulación</w:t>
      </w:r>
      <w:r w:rsidR="009C5E70" w:rsidRPr="00076685">
        <w:rPr>
          <w:rFonts w:ascii="Arial" w:hAnsi="Arial" w:cs="Arial"/>
          <w:sz w:val="24"/>
          <w:szCs w:val="24"/>
        </w:rPr>
        <w:t>):</w:t>
      </w:r>
    </w:p>
    <w:p w14:paraId="22133A33" w14:textId="77777777" w:rsidR="003803E1" w:rsidRPr="00076685" w:rsidRDefault="003803E1" w:rsidP="003803E1">
      <w:pPr>
        <w:pStyle w:val="Sinespaciado"/>
        <w:ind w:left="567" w:right="618"/>
        <w:jc w:val="both"/>
        <w:rPr>
          <w:rFonts w:ascii="Arial" w:hAnsi="Arial" w:cs="Arial"/>
          <w:i/>
          <w:sz w:val="24"/>
          <w:szCs w:val="24"/>
        </w:rPr>
      </w:pPr>
    </w:p>
    <w:p w14:paraId="56AC7398" w14:textId="77777777" w:rsidR="003803E1" w:rsidRPr="00076685" w:rsidRDefault="003803E1" w:rsidP="003803E1">
      <w:pPr>
        <w:pStyle w:val="Sinespaciado"/>
        <w:ind w:left="567" w:right="618"/>
        <w:jc w:val="both"/>
        <w:rPr>
          <w:rFonts w:ascii="Arial" w:eastAsia="Times New Roman" w:hAnsi="Arial" w:cs="Arial"/>
          <w:i/>
          <w:sz w:val="24"/>
          <w:szCs w:val="24"/>
          <w:lang w:eastAsia="es-ES"/>
        </w:rPr>
      </w:pPr>
      <w:r w:rsidRPr="00076685">
        <w:rPr>
          <w:rFonts w:ascii="Arial" w:hAnsi="Arial" w:cs="Arial"/>
          <w:i/>
          <w:sz w:val="24"/>
          <w:szCs w:val="24"/>
        </w:rPr>
        <w:t>7. Haberse fallado en conciencia o equidad, debiendo ser en derecho, siempre que esta circunstancia aparezca manifiesta en el laudo.</w:t>
      </w:r>
    </w:p>
    <w:p w14:paraId="30DB697C" w14:textId="77777777" w:rsidR="003803E1" w:rsidRPr="00076685" w:rsidRDefault="003803E1" w:rsidP="003803E1">
      <w:pPr>
        <w:pStyle w:val="Sinespaciado"/>
        <w:ind w:left="567" w:right="618"/>
        <w:jc w:val="both"/>
        <w:rPr>
          <w:rFonts w:ascii="Arial" w:hAnsi="Arial" w:cs="Arial"/>
          <w:i/>
          <w:sz w:val="24"/>
          <w:szCs w:val="24"/>
        </w:rPr>
      </w:pPr>
    </w:p>
    <w:p w14:paraId="6C6A76A9" w14:textId="77777777" w:rsidR="003803E1" w:rsidRPr="00076685" w:rsidRDefault="003803E1" w:rsidP="003803E1">
      <w:pPr>
        <w:pStyle w:val="Sinespaciado"/>
        <w:ind w:left="567" w:right="618"/>
        <w:jc w:val="both"/>
        <w:rPr>
          <w:rFonts w:ascii="Arial" w:hAnsi="Arial" w:cs="Arial"/>
          <w:i/>
          <w:sz w:val="24"/>
          <w:szCs w:val="24"/>
        </w:rPr>
      </w:pPr>
      <w:r w:rsidRPr="00076685">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4B572F93" w14:textId="77777777" w:rsidR="00955A7E" w:rsidRPr="00076685" w:rsidRDefault="00955A7E" w:rsidP="008933AB">
      <w:pPr>
        <w:pStyle w:val="Sinespaciado"/>
        <w:spacing w:line="360" w:lineRule="auto"/>
        <w:ind w:left="567" w:right="618"/>
        <w:jc w:val="both"/>
        <w:rPr>
          <w:rFonts w:ascii="Arial" w:hAnsi="Arial" w:cs="Arial"/>
          <w:i/>
          <w:sz w:val="24"/>
          <w:szCs w:val="24"/>
        </w:rPr>
      </w:pPr>
    </w:p>
    <w:p w14:paraId="6AC8EFBE" w14:textId="77777777" w:rsidR="0090785A" w:rsidRPr="00076685" w:rsidRDefault="00AC6B02" w:rsidP="00111A22">
      <w:pPr>
        <w:spacing w:after="0" w:line="360" w:lineRule="auto"/>
        <w:jc w:val="both"/>
        <w:rPr>
          <w:rFonts w:ascii="Arial" w:hAnsi="Arial" w:cs="Arial"/>
          <w:sz w:val="24"/>
          <w:szCs w:val="24"/>
        </w:rPr>
      </w:pPr>
      <w:r w:rsidRPr="00076685">
        <w:rPr>
          <w:rFonts w:ascii="Arial" w:hAnsi="Arial" w:cs="Arial"/>
          <w:sz w:val="24"/>
          <w:szCs w:val="24"/>
        </w:rPr>
        <w:t>40</w:t>
      </w:r>
      <w:r w:rsidR="008933AB" w:rsidRPr="00076685">
        <w:rPr>
          <w:rFonts w:ascii="Arial" w:hAnsi="Arial" w:cs="Arial"/>
          <w:sz w:val="24"/>
          <w:szCs w:val="24"/>
        </w:rPr>
        <w:t xml:space="preserve">. </w:t>
      </w:r>
      <w:r w:rsidR="0090785A" w:rsidRPr="00076685">
        <w:rPr>
          <w:rFonts w:ascii="Arial" w:hAnsi="Arial" w:cs="Arial"/>
          <w:sz w:val="24"/>
          <w:szCs w:val="24"/>
        </w:rPr>
        <w:t>La sustentación y análisis de las causales aducida</w:t>
      </w:r>
      <w:r w:rsidR="008933AB" w:rsidRPr="00076685">
        <w:rPr>
          <w:rFonts w:ascii="Arial" w:hAnsi="Arial" w:cs="Arial"/>
          <w:sz w:val="24"/>
          <w:szCs w:val="24"/>
        </w:rPr>
        <w:t xml:space="preserve">s </w:t>
      </w:r>
      <w:r w:rsidR="0090785A" w:rsidRPr="00076685">
        <w:rPr>
          <w:rFonts w:ascii="Arial" w:hAnsi="Arial" w:cs="Arial"/>
          <w:sz w:val="24"/>
          <w:szCs w:val="24"/>
        </w:rPr>
        <w:t xml:space="preserve">se hará en la parte considerativa de esta providencia. </w:t>
      </w:r>
    </w:p>
    <w:p w14:paraId="39A247F5" w14:textId="77777777" w:rsidR="0017415B" w:rsidRPr="00076685" w:rsidRDefault="0017415B" w:rsidP="00C43255">
      <w:pPr>
        <w:pStyle w:val="Sinespaciado"/>
        <w:spacing w:line="360" w:lineRule="auto"/>
        <w:jc w:val="both"/>
        <w:rPr>
          <w:rFonts w:ascii="Arial" w:hAnsi="Arial" w:cs="Arial"/>
          <w:b/>
          <w:sz w:val="24"/>
          <w:szCs w:val="24"/>
        </w:rPr>
      </w:pPr>
    </w:p>
    <w:p w14:paraId="21AF4644" w14:textId="77777777" w:rsidR="00C831CF" w:rsidRPr="00076685" w:rsidRDefault="009C648C" w:rsidP="00C43255">
      <w:pPr>
        <w:pStyle w:val="Sinespaciado"/>
        <w:spacing w:line="360" w:lineRule="auto"/>
        <w:jc w:val="both"/>
        <w:rPr>
          <w:rFonts w:ascii="Arial" w:hAnsi="Arial" w:cs="Arial"/>
          <w:b/>
          <w:sz w:val="24"/>
          <w:szCs w:val="24"/>
        </w:rPr>
      </w:pPr>
      <w:r w:rsidRPr="00076685">
        <w:rPr>
          <w:rFonts w:ascii="Arial" w:hAnsi="Arial" w:cs="Arial"/>
          <w:b/>
          <w:sz w:val="24"/>
          <w:szCs w:val="24"/>
        </w:rPr>
        <w:t>1.</w:t>
      </w:r>
      <w:r w:rsidR="004B33C8" w:rsidRPr="00076685">
        <w:rPr>
          <w:rFonts w:ascii="Arial" w:hAnsi="Arial" w:cs="Arial"/>
          <w:b/>
          <w:sz w:val="24"/>
          <w:szCs w:val="24"/>
        </w:rPr>
        <w:t>1</w:t>
      </w:r>
      <w:r w:rsidR="008933AB" w:rsidRPr="00076685">
        <w:rPr>
          <w:rFonts w:ascii="Arial" w:hAnsi="Arial" w:cs="Arial"/>
          <w:b/>
          <w:sz w:val="24"/>
          <w:szCs w:val="24"/>
        </w:rPr>
        <w:t>3</w:t>
      </w:r>
      <w:r w:rsidR="007D01B2" w:rsidRPr="00076685">
        <w:rPr>
          <w:rFonts w:ascii="Arial" w:hAnsi="Arial" w:cs="Arial"/>
          <w:b/>
          <w:sz w:val="24"/>
          <w:szCs w:val="24"/>
        </w:rPr>
        <w:t>.</w:t>
      </w:r>
      <w:r w:rsidR="00C36F0C" w:rsidRPr="00076685">
        <w:rPr>
          <w:rFonts w:ascii="Arial" w:hAnsi="Arial" w:cs="Arial"/>
          <w:b/>
          <w:sz w:val="24"/>
          <w:szCs w:val="24"/>
        </w:rPr>
        <w:t xml:space="preserve"> </w:t>
      </w:r>
      <w:r w:rsidR="008933AB" w:rsidRPr="00076685">
        <w:rPr>
          <w:rFonts w:ascii="Arial" w:hAnsi="Arial" w:cs="Arial"/>
          <w:b/>
          <w:sz w:val="24"/>
          <w:szCs w:val="24"/>
        </w:rPr>
        <w:t>De las intervenciones del Ministerio Público y la ANI</w:t>
      </w:r>
      <w:r w:rsidR="00C831CF" w:rsidRPr="00076685">
        <w:rPr>
          <w:rFonts w:ascii="Arial" w:hAnsi="Arial" w:cs="Arial"/>
          <w:b/>
          <w:sz w:val="24"/>
          <w:szCs w:val="24"/>
        </w:rPr>
        <w:t xml:space="preserve"> </w:t>
      </w:r>
    </w:p>
    <w:p w14:paraId="5C276463" w14:textId="77777777" w:rsidR="00C831CF" w:rsidRPr="00076685" w:rsidRDefault="00C831CF" w:rsidP="00C43255">
      <w:pPr>
        <w:pStyle w:val="Sinespaciado"/>
        <w:spacing w:line="360" w:lineRule="auto"/>
        <w:jc w:val="both"/>
        <w:rPr>
          <w:rFonts w:ascii="Arial" w:hAnsi="Arial" w:cs="Arial"/>
          <w:b/>
          <w:sz w:val="24"/>
          <w:szCs w:val="24"/>
        </w:rPr>
      </w:pPr>
    </w:p>
    <w:p w14:paraId="6E4300F4" w14:textId="77777777" w:rsidR="00C831CF" w:rsidRPr="00076685" w:rsidRDefault="00AC6B02" w:rsidP="00C43255">
      <w:pPr>
        <w:pStyle w:val="Sinespaciado"/>
        <w:spacing w:line="360" w:lineRule="auto"/>
        <w:jc w:val="both"/>
        <w:rPr>
          <w:rFonts w:ascii="Arial" w:hAnsi="Arial" w:cs="Arial"/>
          <w:sz w:val="24"/>
          <w:szCs w:val="24"/>
        </w:rPr>
      </w:pPr>
      <w:r w:rsidRPr="00076685">
        <w:rPr>
          <w:rFonts w:ascii="Arial" w:hAnsi="Arial" w:cs="Arial"/>
          <w:sz w:val="24"/>
          <w:szCs w:val="24"/>
        </w:rPr>
        <w:t>41</w:t>
      </w:r>
      <w:r w:rsidR="008933AB" w:rsidRPr="00076685">
        <w:rPr>
          <w:rFonts w:ascii="Arial" w:hAnsi="Arial" w:cs="Arial"/>
          <w:sz w:val="24"/>
          <w:szCs w:val="24"/>
        </w:rPr>
        <w:t xml:space="preserve">. Una vez corrido el traslado a las partes del recurso extraordinario de anulación, el Ministerio Público </w:t>
      </w:r>
      <w:r w:rsidR="00145847" w:rsidRPr="00076685">
        <w:rPr>
          <w:rFonts w:ascii="Arial" w:hAnsi="Arial" w:cs="Arial"/>
          <w:sz w:val="24"/>
          <w:szCs w:val="24"/>
        </w:rPr>
        <w:t xml:space="preserve">(fls. </w:t>
      </w:r>
      <w:r w:rsidR="008933AB" w:rsidRPr="00076685">
        <w:rPr>
          <w:rFonts w:ascii="Arial" w:hAnsi="Arial" w:cs="Arial"/>
          <w:sz w:val="24"/>
          <w:szCs w:val="24"/>
        </w:rPr>
        <w:t>649 a 663</w:t>
      </w:r>
      <w:r w:rsidR="00145847" w:rsidRPr="00076685">
        <w:rPr>
          <w:rFonts w:ascii="Arial" w:hAnsi="Arial" w:cs="Arial"/>
          <w:sz w:val="24"/>
          <w:szCs w:val="24"/>
        </w:rPr>
        <w:t xml:space="preserve">, </w:t>
      </w:r>
      <w:r w:rsidR="00C831CF" w:rsidRPr="00076685">
        <w:rPr>
          <w:rFonts w:ascii="Arial" w:hAnsi="Arial" w:cs="Arial"/>
          <w:sz w:val="24"/>
          <w:szCs w:val="24"/>
        </w:rPr>
        <w:t xml:space="preserve">c. ppal </w:t>
      </w:r>
      <w:r w:rsidR="001A4CA3" w:rsidRPr="00076685">
        <w:rPr>
          <w:rFonts w:ascii="Arial" w:hAnsi="Arial" w:cs="Arial"/>
          <w:sz w:val="24"/>
          <w:szCs w:val="24"/>
        </w:rPr>
        <w:t xml:space="preserve">del </w:t>
      </w:r>
      <w:r w:rsidR="00C831CF" w:rsidRPr="00076685">
        <w:rPr>
          <w:rFonts w:ascii="Arial" w:hAnsi="Arial" w:cs="Arial"/>
          <w:sz w:val="24"/>
          <w:szCs w:val="24"/>
        </w:rPr>
        <w:t>recurso de anulación</w:t>
      </w:r>
      <w:r w:rsidR="00145847" w:rsidRPr="00076685">
        <w:rPr>
          <w:rFonts w:ascii="Arial" w:hAnsi="Arial" w:cs="Arial"/>
          <w:sz w:val="24"/>
          <w:szCs w:val="24"/>
        </w:rPr>
        <w:t>)</w:t>
      </w:r>
      <w:r w:rsidR="008933AB" w:rsidRPr="00076685">
        <w:rPr>
          <w:rFonts w:ascii="Arial" w:hAnsi="Arial" w:cs="Arial"/>
          <w:sz w:val="24"/>
          <w:szCs w:val="24"/>
        </w:rPr>
        <w:t xml:space="preserve"> conceptuó que debía desestimarse, en atención a que el fallo en conciencia se sustenta en una valoración probatoria distinta, oportunidad que en sede de anulación no es procedente reabrir</w:t>
      </w:r>
      <w:r w:rsidR="00145847" w:rsidRPr="00076685">
        <w:rPr>
          <w:rFonts w:ascii="Arial" w:hAnsi="Arial" w:cs="Arial"/>
          <w:sz w:val="24"/>
          <w:szCs w:val="24"/>
        </w:rPr>
        <w:t>.</w:t>
      </w:r>
      <w:r w:rsidR="00E32F11" w:rsidRPr="00076685">
        <w:rPr>
          <w:rFonts w:ascii="Arial" w:hAnsi="Arial" w:cs="Arial"/>
          <w:sz w:val="24"/>
          <w:szCs w:val="24"/>
        </w:rPr>
        <w:t xml:space="preserve"> Igualmente, estimó que el laudo se adoptó en derecho. </w:t>
      </w:r>
      <w:r w:rsidR="00E831F2" w:rsidRPr="00076685">
        <w:rPr>
          <w:rFonts w:ascii="Arial" w:hAnsi="Arial" w:cs="Arial"/>
          <w:sz w:val="24"/>
          <w:szCs w:val="24"/>
        </w:rPr>
        <w:t xml:space="preserve">Respecto de la posible </w:t>
      </w:r>
      <w:r w:rsidR="006B3AB4" w:rsidRPr="00076685">
        <w:rPr>
          <w:rFonts w:ascii="Arial" w:hAnsi="Arial" w:cs="Arial"/>
          <w:sz w:val="24"/>
          <w:szCs w:val="24"/>
        </w:rPr>
        <w:t>contradicción</w:t>
      </w:r>
      <w:r w:rsidR="00E831F2" w:rsidRPr="00076685">
        <w:rPr>
          <w:rFonts w:ascii="Arial" w:hAnsi="Arial" w:cs="Arial"/>
          <w:sz w:val="24"/>
          <w:szCs w:val="24"/>
        </w:rPr>
        <w:t xml:space="preserve"> precisó que el laudo declaró el incumplimiento parcial, lo que explica el reconocimiento de un pago parcial por parte de Oc</w:t>
      </w:r>
      <w:r w:rsidR="008E7612" w:rsidRPr="00076685">
        <w:rPr>
          <w:rFonts w:ascii="Arial" w:hAnsi="Arial" w:cs="Arial"/>
          <w:sz w:val="24"/>
          <w:szCs w:val="24"/>
        </w:rPr>
        <w:t xml:space="preserve">esa, que </w:t>
      </w:r>
      <w:r w:rsidR="008E7612" w:rsidRPr="00076685">
        <w:rPr>
          <w:rFonts w:ascii="Arial" w:hAnsi="Arial" w:cs="Arial"/>
          <w:sz w:val="24"/>
          <w:szCs w:val="24"/>
        </w:rPr>
        <w:lastRenderedPageBreak/>
        <w:t xml:space="preserve">es lo </w:t>
      </w:r>
      <w:r w:rsidR="00C47B45" w:rsidRPr="00076685">
        <w:rPr>
          <w:rFonts w:ascii="Arial" w:hAnsi="Arial" w:cs="Arial"/>
          <w:sz w:val="24"/>
          <w:szCs w:val="24"/>
        </w:rPr>
        <w:t xml:space="preserve">que esta </w:t>
      </w:r>
      <w:r w:rsidR="00E831F2" w:rsidRPr="00076685">
        <w:rPr>
          <w:rFonts w:ascii="Arial" w:hAnsi="Arial" w:cs="Arial"/>
          <w:sz w:val="24"/>
          <w:szCs w:val="24"/>
        </w:rPr>
        <w:t xml:space="preserve">entiende equivocadamente como si se tratara de un cumplimiento integral de sus obligaciones. </w:t>
      </w:r>
    </w:p>
    <w:p w14:paraId="1B888C6D" w14:textId="77777777" w:rsidR="008E7612" w:rsidRPr="00076685" w:rsidRDefault="008E7612" w:rsidP="00C43255">
      <w:pPr>
        <w:pStyle w:val="Sinespaciado"/>
        <w:spacing w:line="360" w:lineRule="auto"/>
        <w:jc w:val="both"/>
        <w:rPr>
          <w:rFonts w:ascii="Arial" w:hAnsi="Arial" w:cs="Arial"/>
          <w:sz w:val="24"/>
          <w:szCs w:val="24"/>
        </w:rPr>
      </w:pPr>
    </w:p>
    <w:p w14:paraId="607FE7C5" w14:textId="77777777" w:rsidR="008E7612" w:rsidRPr="00076685" w:rsidRDefault="00AC6B02" w:rsidP="00C43255">
      <w:pPr>
        <w:pStyle w:val="Sinespaciado"/>
        <w:spacing w:line="360" w:lineRule="auto"/>
        <w:jc w:val="both"/>
        <w:rPr>
          <w:rFonts w:ascii="Arial" w:hAnsi="Arial" w:cs="Arial"/>
          <w:sz w:val="24"/>
          <w:szCs w:val="24"/>
        </w:rPr>
      </w:pPr>
      <w:r w:rsidRPr="00076685">
        <w:rPr>
          <w:rFonts w:ascii="Arial" w:hAnsi="Arial" w:cs="Arial"/>
          <w:sz w:val="24"/>
          <w:szCs w:val="24"/>
        </w:rPr>
        <w:t>42</w:t>
      </w:r>
      <w:r w:rsidR="008E7612" w:rsidRPr="00076685">
        <w:rPr>
          <w:rFonts w:ascii="Arial" w:hAnsi="Arial" w:cs="Arial"/>
          <w:sz w:val="24"/>
          <w:szCs w:val="24"/>
        </w:rPr>
        <w:t>. La ANI también solicitó desestimar el recurso, toda vez que el laudo se produjo e</w:t>
      </w:r>
      <w:r w:rsidR="006B3AB4" w:rsidRPr="00076685">
        <w:rPr>
          <w:rFonts w:ascii="Arial" w:hAnsi="Arial" w:cs="Arial"/>
          <w:sz w:val="24"/>
          <w:szCs w:val="24"/>
        </w:rPr>
        <w:t>n derecho y sin defectos en la parte resolutiva que impidan su cumplimiento</w:t>
      </w:r>
      <w:r w:rsidR="008E7612" w:rsidRPr="00076685">
        <w:rPr>
          <w:rFonts w:ascii="Arial" w:hAnsi="Arial" w:cs="Arial"/>
          <w:sz w:val="24"/>
          <w:szCs w:val="24"/>
        </w:rPr>
        <w:t xml:space="preserve"> (fls. 665 a 684, c. ppal del recurso de anulación).</w:t>
      </w:r>
    </w:p>
    <w:p w14:paraId="25EB56EC" w14:textId="77777777" w:rsidR="009E5F94" w:rsidRPr="00076685" w:rsidRDefault="009E5F94" w:rsidP="00C43255">
      <w:pPr>
        <w:pStyle w:val="Sinespaciado"/>
        <w:spacing w:line="360" w:lineRule="auto"/>
        <w:jc w:val="both"/>
        <w:rPr>
          <w:rFonts w:ascii="Arial" w:hAnsi="Arial" w:cs="Arial"/>
          <w:sz w:val="24"/>
          <w:szCs w:val="24"/>
        </w:rPr>
      </w:pPr>
    </w:p>
    <w:p w14:paraId="507253DB" w14:textId="77777777" w:rsidR="007D01B2" w:rsidRPr="00076685" w:rsidRDefault="007D01B2" w:rsidP="00322EC3">
      <w:pPr>
        <w:pStyle w:val="Sinespaciado"/>
        <w:spacing w:line="360" w:lineRule="auto"/>
        <w:jc w:val="center"/>
        <w:rPr>
          <w:rFonts w:ascii="Arial" w:hAnsi="Arial" w:cs="Arial"/>
          <w:b/>
          <w:sz w:val="24"/>
          <w:szCs w:val="24"/>
          <w:lang w:val="es-CO"/>
        </w:rPr>
      </w:pPr>
      <w:r w:rsidRPr="00076685">
        <w:rPr>
          <w:rFonts w:ascii="Arial" w:hAnsi="Arial" w:cs="Arial"/>
          <w:b/>
          <w:sz w:val="24"/>
          <w:szCs w:val="24"/>
          <w:lang w:val="es-CO"/>
        </w:rPr>
        <w:t>II. CONSIDERACIONES</w:t>
      </w:r>
    </w:p>
    <w:p w14:paraId="4D07D445" w14:textId="77777777" w:rsidR="007D01B2" w:rsidRPr="00076685" w:rsidRDefault="007D01B2" w:rsidP="00C43255">
      <w:pPr>
        <w:pStyle w:val="Sinespaciado"/>
        <w:spacing w:line="360" w:lineRule="auto"/>
        <w:jc w:val="both"/>
        <w:rPr>
          <w:rFonts w:ascii="Arial" w:hAnsi="Arial" w:cs="Arial"/>
          <w:sz w:val="24"/>
          <w:szCs w:val="24"/>
        </w:rPr>
      </w:pPr>
    </w:p>
    <w:p w14:paraId="4067417E" w14:textId="77777777" w:rsidR="007D01B2" w:rsidRPr="00076685" w:rsidRDefault="00AC6B02" w:rsidP="00C43255">
      <w:pPr>
        <w:pStyle w:val="Sinespaciado"/>
        <w:spacing w:line="360" w:lineRule="auto"/>
        <w:jc w:val="both"/>
        <w:rPr>
          <w:rFonts w:ascii="Arial" w:hAnsi="Arial" w:cs="Arial"/>
          <w:sz w:val="24"/>
          <w:szCs w:val="24"/>
        </w:rPr>
      </w:pPr>
      <w:r w:rsidRPr="00076685">
        <w:rPr>
          <w:rFonts w:ascii="Arial" w:hAnsi="Arial" w:cs="Arial"/>
          <w:sz w:val="24"/>
          <w:szCs w:val="24"/>
        </w:rPr>
        <w:t>43</w:t>
      </w:r>
      <w:r w:rsidR="00901092" w:rsidRPr="00076685">
        <w:rPr>
          <w:rFonts w:ascii="Arial" w:hAnsi="Arial" w:cs="Arial"/>
          <w:sz w:val="24"/>
          <w:szCs w:val="24"/>
        </w:rPr>
        <w:t xml:space="preserve">. </w:t>
      </w:r>
      <w:r w:rsidR="007D01B2" w:rsidRPr="00076685">
        <w:rPr>
          <w:rFonts w:ascii="Arial" w:hAnsi="Arial" w:cs="Arial"/>
          <w:sz w:val="24"/>
          <w:szCs w:val="24"/>
        </w:rPr>
        <w:t xml:space="preserve">Para resolver el recurso extraordinario de anulación interpuesto, </w:t>
      </w:r>
      <w:smartTag w:uri="urn:schemas-microsoft-com:office:smarttags" w:element="PersonName">
        <w:smartTagPr>
          <w:attr w:name="ProductID" w:val="la Sala"/>
        </w:smartTagPr>
        <w:r w:rsidR="007D01B2" w:rsidRPr="00076685">
          <w:rPr>
            <w:rFonts w:ascii="Arial" w:hAnsi="Arial" w:cs="Arial"/>
            <w:sz w:val="24"/>
            <w:szCs w:val="24"/>
          </w:rPr>
          <w:t>la Sala</w:t>
        </w:r>
      </w:smartTag>
      <w:r w:rsidR="007D01B2" w:rsidRPr="00076685">
        <w:rPr>
          <w:rFonts w:ascii="Arial" w:hAnsi="Arial" w:cs="Arial"/>
          <w:sz w:val="24"/>
          <w:szCs w:val="24"/>
        </w:rPr>
        <w:t xml:space="preserve"> analizará los siguientes aspectos: </w:t>
      </w:r>
      <w:r w:rsidR="00DD45F6" w:rsidRPr="00076685">
        <w:rPr>
          <w:rFonts w:ascii="Arial" w:hAnsi="Arial" w:cs="Arial"/>
          <w:sz w:val="24"/>
          <w:szCs w:val="24"/>
        </w:rPr>
        <w:t>(</w:t>
      </w:r>
      <w:r w:rsidR="007D01B2" w:rsidRPr="00076685">
        <w:rPr>
          <w:rFonts w:ascii="Arial" w:hAnsi="Arial" w:cs="Arial"/>
          <w:sz w:val="24"/>
          <w:szCs w:val="24"/>
        </w:rPr>
        <w:t xml:space="preserve">i) la competencia del Consejo de Estado para conocer el presente asunto; </w:t>
      </w:r>
      <w:r w:rsidR="00DD45F6" w:rsidRPr="00076685">
        <w:rPr>
          <w:rFonts w:ascii="Arial" w:hAnsi="Arial" w:cs="Arial"/>
          <w:sz w:val="24"/>
          <w:szCs w:val="24"/>
        </w:rPr>
        <w:t>(</w:t>
      </w:r>
      <w:r w:rsidR="007D01B2" w:rsidRPr="00076685">
        <w:rPr>
          <w:rFonts w:ascii="Arial" w:hAnsi="Arial" w:cs="Arial"/>
          <w:sz w:val="24"/>
          <w:szCs w:val="24"/>
        </w:rPr>
        <w:t xml:space="preserve">ii) los alcances del arbitramento y del recurso de anulación contra laudos y </w:t>
      </w:r>
      <w:r w:rsidR="00DD45F6" w:rsidRPr="00076685">
        <w:rPr>
          <w:rFonts w:ascii="Arial" w:hAnsi="Arial" w:cs="Arial"/>
          <w:sz w:val="24"/>
          <w:szCs w:val="24"/>
        </w:rPr>
        <w:t>(</w:t>
      </w:r>
      <w:r w:rsidR="007D01B2" w:rsidRPr="00076685">
        <w:rPr>
          <w:rFonts w:ascii="Arial" w:hAnsi="Arial" w:cs="Arial"/>
          <w:sz w:val="24"/>
          <w:szCs w:val="24"/>
        </w:rPr>
        <w:t>iii) el recurso de anulación en el caso concreto (estudio de</w:t>
      </w:r>
      <w:r w:rsidR="0083510F" w:rsidRPr="00076685">
        <w:rPr>
          <w:rFonts w:ascii="Arial" w:hAnsi="Arial" w:cs="Arial"/>
          <w:sz w:val="24"/>
          <w:szCs w:val="24"/>
        </w:rPr>
        <w:t xml:space="preserve"> los</w:t>
      </w:r>
      <w:r w:rsidR="007D01B2" w:rsidRPr="00076685">
        <w:rPr>
          <w:rFonts w:ascii="Arial" w:hAnsi="Arial" w:cs="Arial"/>
          <w:sz w:val="24"/>
          <w:szCs w:val="24"/>
        </w:rPr>
        <w:t xml:space="preserve"> cargo</w:t>
      </w:r>
      <w:r w:rsidR="0083510F" w:rsidRPr="00076685">
        <w:rPr>
          <w:rFonts w:ascii="Arial" w:hAnsi="Arial" w:cs="Arial"/>
          <w:sz w:val="24"/>
          <w:szCs w:val="24"/>
        </w:rPr>
        <w:t>s</w:t>
      </w:r>
      <w:r w:rsidR="007D01B2" w:rsidRPr="00076685">
        <w:rPr>
          <w:rFonts w:ascii="Arial" w:hAnsi="Arial" w:cs="Arial"/>
          <w:sz w:val="24"/>
          <w:szCs w:val="24"/>
        </w:rPr>
        <w:t xml:space="preserve"> formulado</w:t>
      </w:r>
      <w:r w:rsidR="0083510F" w:rsidRPr="00076685">
        <w:rPr>
          <w:rFonts w:ascii="Arial" w:hAnsi="Arial" w:cs="Arial"/>
          <w:sz w:val="24"/>
          <w:szCs w:val="24"/>
        </w:rPr>
        <w:t>s</w:t>
      </w:r>
      <w:r w:rsidR="007D01B2" w:rsidRPr="00076685">
        <w:rPr>
          <w:rFonts w:ascii="Arial" w:hAnsi="Arial" w:cs="Arial"/>
          <w:sz w:val="24"/>
          <w:szCs w:val="24"/>
        </w:rPr>
        <w:t>).</w:t>
      </w:r>
    </w:p>
    <w:p w14:paraId="5448643A" w14:textId="77777777" w:rsidR="008502F8" w:rsidRPr="00076685" w:rsidRDefault="008502F8" w:rsidP="00C43255">
      <w:pPr>
        <w:pStyle w:val="Sinespaciado"/>
        <w:spacing w:line="360" w:lineRule="auto"/>
        <w:jc w:val="both"/>
        <w:rPr>
          <w:rFonts w:ascii="Arial" w:hAnsi="Arial" w:cs="Arial"/>
          <w:b/>
          <w:sz w:val="24"/>
          <w:szCs w:val="24"/>
          <w:lang w:val="es-CO"/>
        </w:rPr>
      </w:pPr>
    </w:p>
    <w:p w14:paraId="7839DCA9" w14:textId="77777777" w:rsidR="007D01B2" w:rsidRPr="00076685" w:rsidRDefault="007D01B2" w:rsidP="00C43255">
      <w:pPr>
        <w:pStyle w:val="Sinespaciado"/>
        <w:spacing w:line="360" w:lineRule="auto"/>
        <w:jc w:val="both"/>
        <w:rPr>
          <w:rFonts w:ascii="Arial" w:hAnsi="Arial" w:cs="Arial"/>
          <w:b/>
          <w:sz w:val="24"/>
          <w:szCs w:val="24"/>
          <w:lang w:val="es-CO"/>
        </w:rPr>
      </w:pPr>
      <w:r w:rsidRPr="00076685">
        <w:rPr>
          <w:rFonts w:ascii="Arial" w:hAnsi="Arial" w:cs="Arial"/>
          <w:b/>
          <w:sz w:val="24"/>
          <w:szCs w:val="24"/>
          <w:lang w:val="es-CO"/>
        </w:rPr>
        <w:t xml:space="preserve">1. </w:t>
      </w:r>
      <w:r w:rsidR="009C12FD" w:rsidRPr="00076685">
        <w:rPr>
          <w:rFonts w:ascii="Arial" w:hAnsi="Arial" w:cs="Arial"/>
          <w:b/>
          <w:sz w:val="24"/>
          <w:szCs w:val="24"/>
          <w:lang w:val="es-CO"/>
        </w:rPr>
        <w:t xml:space="preserve">Competencia </w:t>
      </w:r>
    </w:p>
    <w:p w14:paraId="5ED32632" w14:textId="77777777" w:rsidR="0017415B" w:rsidRPr="00076685" w:rsidRDefault="0017415B" w:rsidP="00C43255">
      <w:pPr>
        <w:pStyle w:val="Sinespaciado"/>
        <w:spacing w:line="360" w:lineRule="auto"/>
        <w:jc w:val="both"/>
        <w:rPr>
          <w:rFonts w:ascii="Arial" w:hAnsi="Arial" w:cs="Arial"/>
          <w:sz w:val="24"/>
          <w:szCs w:val="24"/>
        </w:rPr>
      </w:pPr>
    </w:p>
    <w:p w14:paraId="656D2E18" w14:textId="77777777" w:rsidR="007D01B2" w:rsidRPr="00076685" w:rsidRDefault="00AC6B02" w:rsidP="00C43255">
      <w:pPr>
        <w:pStyle w:val="Sinespaciado"/>
        <w:spacing w:line="360" w:lineRule="auto"/>
        <w:jc w:val="both"/>
        <w:rPr>
          <w:rFonts w:ascii="Arial" w:hAnsi="Arial" w:cs="Arial"/>
          <w:sz w:val="24"/>
          <w:szCs w:val="24"/>
        </w:rPr>
      </w:pPr>
      <w:r w:rsidRPr="00076685">
        <w:rPr>
          <w:rFonts w:ascii="Arial" w:hAnsi="Arial" w:cs="Arial"/>
          <w:sz w:val="24"/>
          <w:szCs w:val="24"/>
        </w:rPr>
        <w:t>44</w:t>
      </w:r>
      <w:r w:rsidR="00E07B85" w:rsidRPr="00076685">
        <w:rPr>
          <w:rFonts w:ascii="Arial" w:hAnsi="Arial" w:cs="Arial"/>
          <w:sz w:val="24"/>
          <w:szCs w:val="24"/>
        </w:rPr>
        <w:t xml:space="preserve">. </w:t>
      </w:r>
      <w:bookmarkStart w:id="2" w:name="_Hlk3964858"/>
      <w:r w:rsidR="007D01B2" w:rsidRPr="00076685">
        <w:rPr>
          <w:rFonts w:ascii="Arial" w:hAnsi="Arial" w:cs="Arial"/>
          <w:sz w:val="24"/>
          <w:szCs w:val="24"/>
        </w:rPr>
        <w:t xml:space="preserve">El Consejo de Estado es competente para conocer del presente recurso de anulación, </w:t>
      </w:r>
      <w:r w:rsidR="00197350" w:rsidRPr="00076685">
        <w:rPr>
          <w:rFonts w:ascii="Arial" w:hAnsi="Arial" w:cs="Arial"/>
          <w:sz w:val="24"/>
          <w:szCs w:val="24"/>
        </w:rPr>
        <w:t>en los términos del artículo 46</w:t>
      </w:r>
      <w:r w:rsidR="00843E95" w:rsidRPr="00076685">
        <w:rPr>
          <w:rFonts w:ascii="Arial" w:hAnsi="Arial" w:cs="Arial"/>
          <w:sz w:val="24"/>
          <w:szCs w:val="24"/>
        </w:rPr>
        <w:t xml:space="preserve"> de </w:t>
      </w:r>
      <w:smartTag w:uri="urn:schemas-microsoft-com:office:smarttags" w:element="PersonName">
        <w:smartTagPr>
          <w:attr w:name="ProductID" w:val="la Ley"/>
        </w:smartTagPr>
        <w:r w:rsidR="00843E95" w:rsidRPr="00076685">
          <w:rPr>
            <w:rFonts w:ascii="Arial" w:hAnsi="Arial" w:cs="Arial"/>
            <w:sz w:val="24"/>
            <w:szCs w:val="24"/>
          </w:rPr>
          <w:t>la Ley</w:t>
        </w:r>
      </w:smartTag>
      <w:r w:rsidR="00843E95" w:rsidRPr="00076685">
        <w:rPr>
          <w:rFonts w:ascii="Arial" w:hAnsi="Arial" w:cs="Arial"/>
          <w:sz w:val="24"/>
          <w:szCs w:val="24"/>
        </w:rPr>
        <w:t xml:space="preserve"> </w:t>
      </w:r>
      <w:r w:rsidR="00197350" w:rsidRPr="00076685">
        <w:rPr>
          <w:rFonts w:ascii="Arial" w:hAnsi="Arial" w:cs="Arial"/>
          <w:sz w:val="24"/>
          <w:szCs w:val="24"/>
        </w:rPr>
        <w:t>1563 de 2012</w:t>
      </w:r>
      <w:r w:rsidR="00843E95" w:rsidRPr="00076685">
        <w:rPr>
          <w:rStyle w:val="Refdenotaalpie"/>
          <w:rFonts w:ascii="Arial" w:hAnsi="Arial" w:cs="Arial"/>
          <w:sz w:val="24"/>
          <w:szCs w:val="24"/>
        </w:rPr>
        <w:footnoteReference w:id="4"/>
      </w:r>
      <w:r w:rsidR="0028706F" w:rsidRPr="00076685">
        <w:rPr>
          <w:rFonts w:ascii="Arial" w:hAnsi="Arial" w:cs="Arial"/>
          <w:sz w:val="24"/>
          <w:szCs w:val="24"/>
        </w:rPr>
        <w:t>, en tanto el laudo arbitral impugnado fue</w:t>
      </w:r>
      <w:r w:rsidR="007D01B2" w:rsidRPr="00076685">
        <w:rPr>
          <w:rFonts w:ascii="Arial" w:hAnsi="Arial" w:cs="Arial"/>
          <w:sz w:val="24"/>
          <w:szCs w:val="24"/>
        </w:rPr>
        <w:t xml:space="preserve"> proferido para dirimir un conflicto surgido con ocasión del contrato</w:t>
      </w:r>
      <w:r w:rsidR="00197350" w:rsidRPr="00076685">
        <w:rPr>
          <w:rFonts w:ascii="Arial" w:hAnsi="Arial" w:cs="Arial"/>
          <w:sz w:val="24"/>
          <w:szCs w:val="24"/>
        </w:rPr>
        <w:t xml:space="preserve"> de concesión</w:t>
      </w:r>
      <w:r w:rsidR="00A07D87" w:rsidRPr="00076685">
        <w:rPr>
          <w:rFonts w:ascii="Arial" w:hAnsi="Arial" w:cs="Arial"/>
          <w:sz w:val="24"/>
          <w:szCs w:val="24"/>
        </w:rPr>
        <w:t xml:space="preserve"> portuaria n.° 016 del 6 de diciembre de 1996</w:t>
      </w:r>
      <w:r w:rsidR="00DE6204" w:rsidRPr="00076685">
        <w:rPr>
          <w:rFonts w:ascii="Arial" w:hAnsi="Arial" w:cs="Arial"/>
          <w:sz w:val="24"/>
          <w:szCs w:val="24"/>
        </w:rPr>
        <w:t>, en el que una</w:t>
      </w:r>
      <w:r w:rsidR="007D01B2" w:rsidRPr="00076685">
        <w:rPr>
          <w:rFonts w:ascii="Arial" w:hAnsi="Arial" w:cs="Arial"/>
          <w:sz w:val="24"/>
          <w:szCs w:val="24"/>
        </w:rPr>
        <w:t xml:space="preserve"> de las partes, </w:t>
      </w:r>
      <w:r w:rsidR="00A07D87" w:rsidRPr="00076685">
        <w:rPr>
          <w:rFonts w:ascii="Arial" w:hAnsi="Arial" w:cs="Arial"/>
          <w:sz w:val="24"/>
          <w:szCs w:val="24"/>
        </w:rPr>
        <w:t>inicialmente la Superintendencia General de Puertos</w:t>
      </w:r>
      <w:r w:rsidR="00A07D87" w:rsidRPr="00076685">
        <w:rPr>
          <w:rStyle w:val="Refdenotaalpie"/>
          <w:rFonts w:ascii="Arial" w:hAnsi="Arial" w:cs="Arial"/>
          <w:sz w:val="24"/>
          <w:szCs w:val="24"/>
        </w:rPr>
        <w:footnoteReference w:id="5"/>
      </w:r>
      <w:r w:rsidR="00A07D87" w:rsidRPr="00076685">
        <w:rPr>
          <w:rFonts w:ascii="Arial" w:hAnsi="Arial" w:cs="Arial"/>
          <w:sz w:val="24"/>
          <w:szCs w:val="24"/>
        </w:rPr>
        <w:t xml:space="preserve"> y después</w:t>
      </w:r>
      <w:r w:rsidR="0076001B" w:rsidRPr="00076685">
        <w:rPr>
          <w:rFonts w:ascii="Arial" w:hAnsi="Arial" w:cs="Arial"/>
          <w:sz w:val="24"/>
          <w:szCs w:val="24"/>
        </w:rPr>
        <w:t xml:space="preserve"> el INC</w:t>
      </w:r>
      <w:r w:rsidR="00DE6204" w:rsidRPr="00076685">
        <w:rPr>
          <w:rFonts w:ascii="Arial" w:hAnsi="Arial" w:cs="Arial"/>
          <w:sz w:val="24"/>
          <w:szCs w:val="24"/>
        </w:rPr>
        <w:t xml:space="preserve">O, que fue reemplazado por </w:t>
      </w:r>
      <w:r w:rsidR="00A07D87" w:rsidRPr="00076685">
        <w:rPr>
          <w:rFonts w:ascii="Arial" w:hAnsi="Arial" w:cs="Arial"/>
          <w:sz w:val="24"/>
          <w:szCs w:val="24"/>
        </w:rPr>
        <w:t>la ANI</w:t>
      </w:r>
      <w:r w:rsidR="00565655" w:rsidRPr="00076685">
        <w:rPr>
          <w:rStyle w:val="Refdenotaalpie"/>
          <w:rFonts w:ascii="Arial" w:eastAsia="Arial Unicode MS" w:hAnsi="Arial" w:cs="Arial"/>
          <w:bCs/>
          <w:color w:val="000000"/>
          <w:sz w:val="24"/>
          <w:szCs w:val="24"/>
          <w:lang w:eastAsia="es-CO"/>
        </w:rPr>
        <w:footnoteReference w:id="6"/>
      </w:r>
      <w:r w:rsidR="00A853F9" w:rsidRPr="00076685">
        <w:rPr>
          <w:rFonts w:ascii="Arial" w:hAnsi="Arial" w:cs="Arial"/>
          <w:sz w:val="24"/>
          <w:szCs w:val="24"/>
        </w:rPr>
        <w:t>,</w:t>
      </w:r>
      <w:r w:rsidR="00A07D87" w:rsidRPr="00076685">
        <w:rPr>
          <w:rFonts w:ascii="Arial" w:hAnsi="Arial" w:cs="Arial"/>
          <w:sz w:val="24"/>
          <w:szCs w:val="24"/>
        </w:rPr>
        <w:t xml:space="preserve"> </w:t>
      </w:r>
      <w:r w:rsidR="00DE6204" w:rsidRPr="00076685">
        <w:rPr>
          <w:rFonts w:ascii="Arial" w:hAnsi="Arial" w:cs="Arial"/>
          <w:sz w:val="24"/>
          <w:szCs w:val="24"/>
        </w:rPr>
        <w:t>es</w:t>
      </w:r>
      <w:r w:rsidR="00A853F9" w:rsidRPr="00076685">
        <w:rPr>
          <w:rFonts w:ascii="Arial" w:hAnsi="Arial" w:cs="Arial"/>
          <w:sz w:val="24"/>
          <w:szCs w:val="24"/>
        </w:rPr>
        <w:t xml:space="preserve"> una entidad </w:t>
      </w:r>
      <w:r w:rsidR="009B5225" w:rsidRPr="00076685">
        <w:rPr>
          <w:rFonts w:ascii="Arial" w:hAnsi="Arial" w:cs="Arial"/>
          <w:sz w:val="24"/>
          <w:szCs w:val="24"/>
        </w:rPr>
        <w:t>pública</w:t>
      </w:r>
      <w:r w:rsidR="007D01B2" w:rsidRPr="00076685">
        <w:rPr>
          <w:rFonts w:ascii="Arial" w:hAnsi="Arial" w:cs="Arial"/>
          <w:sz w:val="24"/>
          <w:szCs w:val="24"/>
        </w:rPr>
        <w:t>.</w:t>
      </w:r>
    </w:p>
    <w:bookmarkEnd w:id="2"/>
    <w:p w14:paraId="288E3812" w14:textId="77777777" w:rsidR="007E471F" w:rsidRPr="00076685" w:rsidRDefault="007E471F" w:rsidP="00C43255">
      <w:pPr>
        <w:pStyle w:val="Sinespaciado"/>
        <w:spacing w:line="360" w:lineRule="auto"/>
        <w:jc w:val="both"/>
        <w:rPr>
          <w:rFonts w:ascii="Arial" w:hAnsi="Arial" w:cs="Arial"/>
          <w:b/>
          <w:bCs/>
          <w:sz w:val="24"/>
          <w:szCs w:val="24"/>
        </w:rPr>
      </w:pPr>
    </w:p>
    <w:p w14:paraId="7309CCD9" w14:textId="77777777" w:rsidR="007D01B2" w:rsidRPr="00076685" w:rsidRDefault="007D01B2" w:rsidP="00C43255">
      <w:pPr>
        <w:pStyle w:val="Sinespaciado"/>
        <w:spacing w:line="360" w:lineRule="auto"/>
        <w:jc w:val="both"/>
        <w:rPr>
          <w:rFonts w:ascii="Arial" w:hAnsi="Arial" w:cs="Arial"/>
          <w:b/>
          <w:bCs/>
          <w:sz w:val="24"/>
          <w:szCs w:val="24"/>
        </w:rPr>
      </w:pPr>
      <w:r w:rsidRPr="00076685">
        <w:rPr>
          <w:rFonts w:ascii="Arial" w:hAnsi="Arial" w:cs="Arial"/>
          <w:b/>
          <w:bCs/>
          <w:sz w:val="24"/>
          <w:szCs w:val="24"/>
        </w:rPr>
        <w:t>2. Del recurso de anulación</w:t>
      </w:r>
    </w:p>
    <w:p w14:paraId="5A049784" w14:textId="77777777" w:rsidR="00297B24" w:rsidRPr="00076685" w:rsidRDefault="00297B24" w:rsidP="00E840EC">
      <w:pPr>
        <w:pStyle w:val="Sinespaciado"/>
        <w:spacing w:line="360" w:lineRule="auto"/>
        <w:jc w:val="both"/>
        <w:rPr>
          <w:rFonts w:ascii="Arial" w:hAnsi="Arial" w:cs="Arial"/>
          <w:sz w:val="24"/>
          <w:szCs w:val="24"/>
        </w:rPr>
      </w:pPr>
    </w:p>
    <w:p w14:paraId="7D35985D" w14:textId="77777777" w:rsidR="007510F2" w:rsidRPr="00076685" w:rsidRDefault="00AC6B02" w:rsidP="00E840EC">
      <w:pPr>
        <w:pStyle w:val="Sinespaciado"/>
        <w:spacing w:line="360" w:lineRule="auto"/>
        <w:jc w:val="both"/>
        <w:rPr>
          <w:rFonts w:ascii="Arial" w:hAnsi="Arial" w:cs="Arial"/>
          <w:sz w:val="24"/>
          <w:szCs w:val="24"/>
        </w:rPr>
      </w:pPr>
      <w:r w:rsidRPr="00076685">
        <w:rPr>
          <w:rFonts w:ascii="Arial" w:hAnsi="Arial" w:cs="Arial"/>
          <w:sz w:val="24"/>
          <w:szCs w:val="24"/>
        </w:rPr>
        <w:t>45</w:t>
      </w:r>
      <w:r w:rsidR="00E07B85" w:rsidRPr="00076685">
        <w:rPr>
          <w:rFonts w:ascii="Arial" w:hAnsi="Arial" w:cs="Arial"/>
          <w:sz w:val="24"/>
          <w:szCs w:val="24"/>
        </w:rPr>
        <w:t xml:space="preserve">. </w:t>
      </w:r>
      <w:r w:rsidR="00140019" w:rsidRPr="00076685">
        <w:rPr>
          <w:rFonts w:ascii="Arial" w:hAnsi="Arial" w:cs="Arial"/>
          <w:sz w:val="24"/>
          <w:szCs w:val="24"/>
        </w:rPr>
        <w:t xml:space="preserve">En la actualidad, el arbitraje quedó regulado en su integridad por la </w:t>
      </w:r>
      <w:bookmarkStart w:id="4" w:name="_Hlk3965112"/>
      <w:r w:rsidR="00140019" w:rsidRPr="00076685">
        <w:rPr>
          <w:rFonts w:ascii="Arial" w:hAnsi="Arial" w:cs="Arial"/>
          <w:sz w:val="24"/>
          <w:szCs w:val="24"/>
        </w:rPr>
        <w:t>Ley 1563 de 2012</w:t>
      </w:r>
      <w:bookmarkEnd w:id="4"/>
      <w:r w:rsidR="00140019" w:rsidRPr="00076685">
        <w:rPr>
          <w:rFonts w:ascii="Arial" w:hAnsi="Arial" w:cs="Arial"/>
          <w:sz w:val="24"/>
          <w:szCs w:val="24"/>
        </w:rPr>
        <w:t>, según lo dispone su art</w:t>
      </w:r>
      <w:r w:rsidR="00D1297E" w:rsidRPr="00076685">
        <w:rPr>
          <w:rFonts w:ascii="Arial" w:hAnsi="Arial" w:cs="Arial"/>
          <w:sz w:val="24"/>
          <w:szCs w:val="24"/>
        </w:rPr>
        <w:t>ículo 11</w:t>
      </w:r>
      <w:r w:rsidR="00140019" w:rsidRPr="00076685">
        <w:rPr>
          <w:rFonts w:ascii="Arial" w:hAnsi="Arial" w:cs="Arial"/>
          <w:sz w:val="24"/>
          <w:szCs w:val="24"/>
        </w:rPr>
        <w:t>9</w:t>
      </w:r>
      <w:r w:rsidR="006452B7" w:rsidRPr="00076685">
        <w:rPr>
          <w:rFonts w:ascii="Arial" w:hAnsi="Arial" w:cs="Arial"/>
          <w:sz w:val="24"/>
          <w:szCs w:val="24"/>
        </w:rPr>
        <w:t>. Esa es la  normatividad</w:t>
      </w:r>
      <w:r w:rsidR="00140019" w:rsidRPr="00076685">
        <w:rPr>
          <w:rFonts w:ascii="Arial" w:hAnsi="Arial" w:cs="Arial"/>
          <w:sz w:val="24"/>
          <w:szCs w:val="24"/>
        </w:rPr>
        <w:t xml:space="preserve"> </w:t>
      </w:r>
      <w:r w:rsidR="00C47BCB" w:rsidRPr="00076685">
        <w:rPr>
          <w:rFonts w:ascii="Arial" w:hAnsi="Arial" w:cs="Arial"/>
          <w:sz w:val="24"/>
          <w:szCs w:val="24"/>
        </w:rPr>
        <w:t xml:space="preserve">es igualmente </w:t>
      </w:r>
      <w:r w:rsidR="00140019" w:rsidRPr="00076685">
        <w:rPr>
          <w:rFonts w:ascii="Arial" w:hAnsi="Arial" w:cs="Arial"/>
          <w:sz w:val="24"/>
          <w:szCs w:val="24"/>
        </w:rPr>
        <w:t xml:space="preserve">aplicable al trámite </w:t>
      </w:r>
      <w:r w:rsidR="00C47BCB" w:rsidRPr="00076685">
        <w:rPr>
          <w:rFonts w:ascii="Arial" w:hAnsi="Arial" w:cs="Arial"/>
          <w:sz w:val="24"/>
          <w:szCs w:val="24"/>
        </w:rPr>
        <w:t>de</w:t>
      </w:r>
      <w:r w:rsidR="00DE6204" w:rsidRPr="00076685">
        <w:rPr>
          <w:rFonts w:ascii="Arial" w:hAnsi="Arial" w:cs="Arial"/>
          <w:sz w:val="24"/>
          <w:szCs w:val="24"/>
        </w:rPr>
        <w:t>l presente recurso</w:t>
      </w:r>
      <w:r w:rsidR="00140019" w:rsidRPr="00076685">
        <w:rPr>
          <w:rStyle w:val="Refdenotaalpie"/>
          <w:rFonts w:ascii="Arial" w:hAnsi="Arial" w:cs="Arial"/>
          <w:sz w:val="24"/>
          <w:szCs w:val="24"/>
        </w:rPr>
        <w:footnoteReference w:id="7"/>
      </w:r>
      <w:r w:rsidR="00140019" w:rsidRPr="00076685">
        <w:rPr>
          <w:rFonts w:ascii="Arial" w:hAnsi="Arial" w:cs="Arial"/>
          <w:sz w:val="24"/>
          <w:szCs w:val="24"/>
        </w:rPr>
        <w:t>.</w:t>
      </w:r>
    </w:p>
    <w:p w14:paraId="0C2319D4" w14:textId="77777777" w:rsidR="009C12FD" w:rsidRPr="00076685" w:rsidRDefault="009C12FD" w:rsidP="00E840EC">
      <w:pPr>
        <w:pStyle w:val="Sinespaciado"/>
        <w:spacing w:line="360" w:lineRule="auto"/>
        <w:jc w:val="both"/>
        <w:rPr>
          <w:rFonts w:ascii="Arial" w:hAnsi="Arial" w:cs="Arial"/>
          <w:sz w:val="24"/>
          <w:szCs w:val="24"/>
        </w:rPr>
      </w:pPr>
    </w:p>
    <w:p w14:paraId="39A29F2D" w14:textId="77777777" w:rsidR="00140019" w:rsidRPr="00076685" w:rsidRDefault="00AC6B02" w:rsidP="00E840EC">
      <w:pPr>
        <w:pStyle w:val="Sinespaciado"/>
        <w:spacing w:line="360" w:lineRule="auto"/>
        <w:jc w:val="both"/>
        <w:rPr>
          <w:rFonts w:ascii="Arial" w:hAnsi="Arial" w:cs="Arial"/>
          <w:sz w:val="24"/>
          <w:szCs w:val="24"/>
        </w:rPr>
      </w:pPr>
      <w:r w:rsidRPr="00076685">
        <w:rPr>
          <w:rFonts w:ascii="Arial" w:hAnsi="Arial" w:cs="Arial"/>
          <w:sz w:val="24"/>
          <w:szCs w:val="24"/>
        </w:rPr>
        <w:t>46</w:t>
      </w:r>
      <w:r w:rsidR="00E07B85" w:rsidRPr="00076685">
        <w:rPr>
          <w:rFonts w:ascii="Arial" w:hAnsi="Arial" w:cs="Arial"/>
          <w:sz w:val="24"/>
          <w:szCs w:val="24"/>
        </w:rPr>
        <w:t xml:space="preserve">. </w:t>
      </w:r>
      <w:bookmarkStart w:id="5" w:name="_Hlk3965065"/>
      <w:r w:rsidR="007510F2" w:rsidRPr="00076685">
        <w:rPr>
          <w:rFonts w:ascii="Arial" w:hAnsi="Arial" w:cs="Arial"/>
          <w:sz w:val="24"/>
          <w:szCs w:val="24"/>
        </w:rPr>
        <w:t>Según la referida ley, e</w:t>
      </w:r>
      <w:r w:rsidR="00E840EC" w:rsidRPr="00076685">
        <w:rPr>
          <w:rFonts w:ascii="Arial" w:hAnsi="Arial" w:cs="Arial"/>
          <w:color w:val="000000"/>
          <w:sz w:val="24"/>
          <w:szCs w:val="24"/>
        </w:rPr>
        <w:t xml:space="preserve">l laudo arbitral, esto es la de sentencia que profiere el Tribunal, puede ser en derecho, en equidad o técnico; sin embargo, en los tribunales en que intervenga una entidad pública o </w:t>
      </w:r>
      <w:r w:rsidR="00C47BCB" w:rsidRPr="00076685">
        <w:rPr>
          <w:rFonts w:ascii="Arial" w:hAnsi="Arial" w:cs="Arial"/>
          <w:color w:val="000000"/>
          <w:sz w:val="24"/>
          <w:szCs w:val="24"/>
        </w:rPr>
        <w:t>un particular que</w:t>
      </w:r>
      <w:r w:rsidR="00E840EC" w:rsidRPr="00076685">
        <w:rPr>
          <w:rFonts w:ascii="Arial" w:hAnsi="Arial" w:cs="Arial"/>
          <w:color w:val="000000"/>
          <w:sz w:val="24"/>
          <w:szCs w:val="24"/>
        </w:rPr>
        <w:t xml:space="preserve">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w:t>
      </w:r>
    </w:p>
    <w:bookmarkEnd w:id="5"/>
    <w:p w14:paraId="2EC14DED" w14:textId="77777777" w:rsidR="00140019" w:rsidRPr="00076685" w:rsidRDefault="00140019" w:rsidP="00E840EC">
      <w:pPr>
        <w:pStyle w:val="Sinespaciado"/>
        <w:spacing w:line="360" w:lineRule="auto"/>
        <w:jc w:val="both"/>
        <w:rPr>
          <w:rFonts w:ascii="Arial" w:hAnsi="Arial" w:cs="Arial"/>
          <w:sz w:val="24"/>
          <w:szCs w:val="24"/>
        </w:rPr>
      </w:pPr>
    </w:p>
    <w:p w14:paraId="48D74900" w14:textId="77777777" w:rsidR="007D01B2" w:rsidRPr="00076685" w:rsidRDefault="00AC6B02" w:rsidP="009F2B03">
      <w:pPr>
        <w:pStyle w:val="Sinespaciado"/>
        <w:spacing w:line="360" w:lineRule="auto"/>
        <w:jc w:val="both"/>
        <w:rPr>
          <w:rFonts w:ascii="Arial" w:hAnsi="Arial" w:cs="Arial"/>
          <w:sz w:val="24"/>
          <w:szCs w:val="24"/>
        </w:rPr>
      </w:pPr>
      <w:r w:rsidRPr="00076685">
        <w:rPr>
          <w:rFonts w:ascii="Arial" w:hAnsi="Arial" w:cs="Arial"/>
          <w:sz w:val="24"/>
          <w:szCs w:val="24"/>
        </w:rPr>
        <w:t>47</w:t>
      </w:r>
      <w:r w:rsidR="00E07B85" w:rsidRPr="00076685">
        <w:rPr>
          <w:rFonts w:ascii="Arial" w:hAnsi="Arial" w:cs="Arial"/>
          <w:sz w:val="24"/>
          <w:szCs w:val="24"/>
        </w:rPr>
        <w:t xml:space="preserve">. </w:t>
      </w:r>
      <w:r w:rsidR="00140019" w:rsidRPr="00076685">
        <w:rPr>
          <w:rFonts w:ascii="Arial" w:hAnsi="Arial" w:cs="Arial"/>
          <w:sz w:val="24"/>
          <w:szCs w:val="24"/>
        </w:rPr>
        <w:t>En ese orden, c</w:t>
      </w:r>
      <w:r w:rsidR="007D01B2" w:rsidRPr="00076685">
        <w:rPr>
          <w:rFonts w:ascii="Arial" w:hAnsi="Arial" w:cs="Arial"/>
          <w:sz w:val="24"/>
          <w:szCs w:val="24"/>
        </w:rPr>
        <w:t>onforme a l</w:t>
      </w:r>
      <w:r w:rsidR="005C7CB0" w:rsidRPr="00076685">
        <w:rPr>
          <w:rFonts w:ascii="Arial" w:hAnsi="Arial" w:cs="Arial"/>
          <w:sz w:val="24"/>
          <w:szCs w:val="24"/>
        </w:rPr>
        <w:t>o dispuesto en el inciso último del artículo 42 de la Ley 1563 de 2012</w:t>
      </w:r>
      <w:r w:rsidR="0069589A" w:rsidRPr="00076685">
        <w:rPr>
          <w:rStyle w:val="Refdenotaalpie"/>
          <w:rFonts w:ascii="Arial" w:hAnsi="Arial" w:cs="Arial"/>
          <w:sz w:val="24"/>
          <w:szCs w:val="24"/>
        </w:rPr>
        <w:footnoteReference w:id="8"/>
      </w:r>
      <w:r w:rsidR="007D01B2" w:rsidRPr="00076685">
        <w:rPr>
          <w:rFonts w:ascii="Arial" w:hAnsi="Arial" w:cs="Arial"/>
          <w:sz w:val="24"/>
          <w:szCs w:val="24"/>
        </w:rPr>
        <w:t xml:space="preserve">, el recurso extraordinario de anulación no puede utilizarse como si se tratara de una segunda instancia, razón por la cual no es admisible que por su </w:t>
      </w:r>
      <w:r w:rsidR="007D01B2" w:rsidRPr="00076685">
        <w:rPr>
          <w:rFonts w:ascii="Arial" w:hAnsi="Arial" w:cs="Arial"/>
          <w:sz w:val="24"/>
          <w:szCs w:val="24"/>
        </w:rPr>
        <w:lastRenderedPageBreak/>
        <w:t>intermedio se pretenda continuar o replantear el debate sobre el fondo del proceso</w:t>
      </w:r>
      <w:r w:rsidR="005C7CB0" w:rsidRPr="00076685">
        <w:rPr>
          <w:rStyle w:val="Refdenotaalpie"/>
          <w:rFonts w:ascii="Arial" w:hAnsi="Arial" w:cs="Arial"/>
          <w:sz w:val="24"/>
          <w:szCs w:val="24"/>
        </w:rPr>
        <w:footnoteReference w:id="9"/>
      </w:r>
      <w:r w:rsidR="007D01B2" w:rsidRPr="00076685">
        <w:rPr>
          <w:rFonts w:ascii="Arial" w:hAnsi="Arial" w:cs="Arial"/>
          <w:sz w:val="24"/>
          <w:szCs w:val="24"/>
        </w:rPr>
        <w:t>.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06185EEB" w14:textId="77777777" w:rsidR="002755CE" w:rsidRPr="00076685" w:rsidRDefault="002755CE" w:rsidP="009F2B03">
      <w:pPr>
        <w:pStyle w:val="Sinespaciado"/>
        <w:spacing w:line="360" w:lineRule="auto"/>
        <w:jc w:val="both"/>
        <w:rPr>
          <w:rFonts w:ascii="Arial" w:hAnsi="Arial" w:cs="Arial"/>
          <w:sz w:val="24"/>
          <w:szCs w:val="24"/>
          <w:highlight w:val="yellow"/>
        </w:rPr>
      </w:pPr>
    </w:p>
    <w:p w14:paraId="6FFE0FA5" w14:textId="77777777" w:rsidR="009E7634" w:rsidRPr="00076685" w:rsidRDefault="00E07B85" w:rsidP="009F2B03">
      <w:pPr>
        <w:pStyle w:val="Sinespaciado"/>
        <w:spacing w:line="360" w:lineRule="auto"/>
        <w:jc w:val="both"/>
        <w:rPr>
          <w:rFonts w:ascii="Arial" w:hAnsi="Arial" w:cs="Arial"/>
          <w:color w:val="000000"/>
          <w:sz w:val="24"/>
          <w:szCs w:val="24"/>
        </w:rPr>
      </w:pPr>
      <w:r w:rsidRPr="00076685">
        <w:rPr>
          <w:rFonts w:ascii="Arial" w:hAnsi="Arial" w:cs="Arial"/>
          <w:sz w:val="24"/>
          <w:szCs w:val="24"/>
        </w:rPr>
        <w:t>4</w:t>
      </w:r>
      <w:r w:rsidR="00AC6B02" w:rsidRPr="00076685">
        <w:rPr>
          <w:rFonts w:ascii="Arial" w:hAnsi="Arial" w:cs="Arial"/>
          <w:sz w:val="24"/>
          <w:szCs w:val="24"/>
        </w:rPr>
        <w:t>8</w:t>
      </w:r>
      <w:r w:rsidRPr="00076685">
        <w:rPr>
          <w:rFonts w:ascii="Arial" w:hAnsi="Arial" w:cs="Arial"/>
          <w:sz w:val="24"/>
          <w:szCs w:val="24"/>
        </w:rPr>
        <w:t xml:space="preserve">. </w:t>
      </w:r>
      <w:bookmarkStart w:id="7" w:name="_Hlk3965820"/>
      <w:r w:rsidR="002B5F45" w:rsidRPr="00076685">
        <w:rPr>
          <w:rFonts w:ascii="Arial" w:hAnsi="Arial" w:cs="Arial"/>
          <w:sz w:val="24"/>
          <w:szCs w:val="24"/>
        </w:rPr>
        <w:t>Ahora, l</w:t>
      </w:r>
      <w:r w:rsidR="0069589A" w:rsidRPr="00076685">
        <w:rPr>
          <w:rFonts w:ascii="Arial" w:hAnsi="Arial" w:cs="Arial"/>
          <w:sz w:val="24"/>
          <w:szCs w:val="24"/>
        </w:rPr>
        <w:t>as causales de anulación para los arbitrajes nacionales quedaron reguladas en el artículo 41 de la Ley 1563 de 2012, en nueve numerales.</w:t>
      </w:r>
      <w:r w:rsidR="002B5F45" w:rsidRPr="00076685">
        <w:rPr>
          <w:rFonts w:ascii="Arial" w:hAnsi="Arial" w:cs="Arial"/>
          <w:sz w:val="24"/>
          <w:szCs w:val="24"/>
        </w:rPr>
        <w:t xml:space="preserve"> </w:t>
      </w:r>
      <w:r w:rsidR="00394876" w:rsidRPr="00076685">
        <w:rPr>
          <w:rFonts w:ascii="Arial" w:hAnsi="Arial" w:cs="Arial"/>
          <w:sz w:val="24"/>
          <w:szCs w:val="24"/>
        </w:rPr>
        <w:t>Por su</w:t>
      </w:r>
      <w:r w:rsidR="002B5F45" w:rsidRPr="00076685">
        <w:rPr>
          <w:rFonts w:ascii="Arial" w:hAnsi="Arial" w:cs="Arial"/>
          <w:sz w:val="24"/>
          <w:szCs w:val="24"/>
        </w:rPr>
        <w:t xml:space="preserve"> parte, el artículo 43 </w:t>
      </w:r>
      <w:r w:rsidR="002B5F45" w:rsidRPr="00076685">
        <w:rPr>
          <w:rFonts w:ascii="Arial" w:hAnsi="Arial" w:cs="Arial"/>
          <w:i/>
          <w:sz w:val="24"/>
          <w:szCs w:val="24"/>
        </w:rPr>
        <w:t>ejusdem</w:t>
      </w:r>
      <w:r w:rsidR="00394876" w:rsidRPr="00076685">
        <w:rPr>
          <w:rFonts w:ascii="Arial" w:hAnsi="Arial" w:cs="Arial"/>
          <w:sz w:val="24"/>
          <w:szCs w:val="24"/>
        </w:rPr>
        <w:t>,</w:t>
      </w:r>
      <w:r w:rsidR="0069589A" w:rsidRPr="00076685">
        <w:rPr>
          <w:rFonts w:ascii="Arial" w:hAnsi="Arial" w:cs="Arial"/>
          <w:sz w:val="24"/>
          <w:szCs w:val="24"/>
        </w:rPr>
        <w:t xml:space="preserve"> frente a los efectos de las causales, </w:t>
      </w:r>
      <w:r w:rsidR="00D1297E" w:rsidRPr="00076685">
        <w:rPr>
          <w:rFonts w:ascii="Arial" w:hAnsi="Arial" w:cs="Arial"/>
          <w:sz w:val="24"/>
          <w:szCs w:val="24"/>
        </w:rPr>
        <w:t xml:space="preserve">dispone </w:t>
      </w:r>
      <w:r w:rsidR="0069589A" w:rsidRPr="00076685">
        <w:rPr>
          <w:rFonts w:ascii="Arial" w:hAnsi="Arial" w:cs="Arial"/>
          <w:sz w:val="24"/>
          <w:szCs w:val="24"/>
        </w:rPr>
        <w:t>que c</w:t>
      </w:r>
      <w:r w:rsidR="0069589A" w:rsidRPr="00076685">
        <w:rPr>
          <w:rFonts w:ascii="Arial" w:hAnsi="Arial" w:cs="Arial"/>
          <w:color w:val="000000"/>
          <w:sz w:val="24"/>
          <w:szCs w:val="24"/>
        </w:rPr>
        <w:t>uando prosper</w:t>
      </w:r>
      <w:r w:rsidR="009F2B03" w:rsidRPr="00076685">
        <w:rPr>
          <w:rFonts w:ascii="Arial" w:hAnsi="Arial" w:cs="Arial"/>
          <w:color w:val="000000"/>
          <w:sz w:val="24"/>
          <w:szCs w:val="24"/>
        </w:rPr>
        <w:t>e</w:t>
      </w:r>
      <w:r w:rsidR="0069589A" w:rsidRPr="00076685">
        <w:rPr>
          <w:rFonts w:ascii="Arial" w:hAnsi="Arial" w:cs="Arial"/>
          <w:color w:val="000000"/>
          <w:sz w:val="24"/>
          <w:szCs w:val="24"/>
        </w:rPr>
        <w:t xml:space="preserve"> cualquiera</w:t>
      </w:r>
      <w:r w:rsidR="00616957" w:rsidRPr="00076685">
        <w:rPr>
          <w:rFonts w:ascii="Arial" w:hAnsi="Arial" w:cs="Arial"/>
          <w:color w:val="000000"/>
          <w:sz w:val="24"/>
          <w:szCs w:val="24"/>
        </w:rPr>
        <w:t xml:space="preserve"> de las</w:t>
      </w:r>
      <w:r w:rsidR="0069589A" w:rsidRPr="00076685">
        <w:rPr>
          <w:rFonts w:ascii="Arial" w:hAnsi="Arial" w:cs="Arial"/>
          <w:color w:val="000000"/>
          <w:sz w:val="24"/>
          <w:szCs w:val="24"/>
        </w:rPr>
        <w:t xml:space="preserve"> señaladas en los numerales 1 a 7 del artículo 41, se declarar</w:t>
      </w:r>
      <w:r w:rsidR="00D83D1F" w:rsidRPr="00076685">
        <w:rPr>
          <w:rFonts w:ascii="Arial" w:hAnsi="Arial" w:cs="Arial"/>
          <w:color w:val="000000"/>
          <w:sz w:val="24"/>
          <w:szCs w:val="24"/>
        </w:rPr>
        <w:t>á</w:t>
      </w:r>
      <w:r w:rsidR="0069589A" w:rsidRPr="00076685">
        <w:rPr>
          <w:rFonts w:ascii="Arial" w:hAnsi="Arial" w:cs="Arial"/>
          <w:color w:val="000000"/>
          <w:sz w:val="24"/>
          <w:szCs w:val="24"/>
        </w:rPr>
        <w:t xml:space="preserve"> la nulidad del laudo. En los demás casos, se corregirá o adicionará. </w:t>
      </w:r>
      <w:r w:rsidR="009F2B03" w:rsidRPr="00076685">
        <w:rPr>
          <w:rFonts w:ascii="Arial" w:hAnsi="Arial" w:cs="Arial"/>
          <w:color w:val="000000"/>
          <w:sz w:val="24"/>
          <w:szCs w:val="24"/>
        </w:rPr>
        <w:t>Además, c</w:t>
      </w:r>
      <w:r w:rsidR="0069589A" w:rsidRPr="00076685">
        <w:rPr>
          <w:rFonts w:ascii="Arial" w:hAnsi="Arial" w:cs="Arial"/>
          <w:color w:val="000000"/>
          <w:sz w:val="24"/>
          <w:szCs w:val="24"/>
        </w:rPr>
        <w:t xml:space="preserve">uando se anule el laudo por las causales 1 o 2, el expediente se remitirá al juez que corresponda para que continúe el proceso </w:t>
      </w:r>
      <w:r w:rsidR="009F2B03" w:rsidRPr="00076685">
        <w:rPr>
          <w:rFonts w:ascii="Arial" w:hAnsi="Arial" w:cs="Arial"/>
          <w:color w:val="000000"/>
          <w:sz w:val="24"/>
          <w:szCs w:val="24"/>
        </w:rPr>
        <w:t>a partir del decreto de pruebas, pero la</w:t>
      </w:r>
      <w:r w:rsidR="0069589A" w:rsidRPr="00076685">
        <w:rPr>
          <w:rFonts w:ascii="Arial" w:hAnsi="Arial" w:cs="Arial"/>
          <w:color w:val="000000"/>
          <w:sz w:val="24"/>
          <w:szCs w:val="24"/>
        </w:rPr>
        <w:t xml:space="preserve"> prueba practicada dentro del proceso arbitral conservará su validez y tendrá eficacia, respecto de quienes tuvieron la oportunidad de controvertirla.</w:t>
      </w:r>
      <w:r w:rsidR="009F2B03" w:rsidRPr="00076685">
        <w:rPr>
          <w:rFonts w:ascii="Arial" w:hAnsi="Arial" w:cs="Arial"/>
          <w:color w:val="000000"/>
          <w:sz w:val="24"/>
          <w:szCs w:val="24"/>
        </w:rPr>
        <w:t xml:space="preserve"> </w:t>
      </w:r>
    </w:p>
    <w:bookmarkEnd w:id="7"/>
    <w:p w14:paraId="00AB2894" w14:textId="77777777" w:rsidR="009E7634" w:rsidRPr="00076685" w:rsidRDefault="009E7634" w:rsidP="009F2B03">
      <w:pPr>
        <w:pStyle w:val="Sinespaciado"/>
        <w:spacing w:line="360" w:lineRule="auto"/>
        <w:jc w:val="both"/>
        <w:rPr>
          <w:rFonts w:ascii="Arial" w:hAnsi="Arial" w:cs="Arial"/>
          <w:color w:val="000000"/>
          <w:sz w:val="24"/>
          <w:szCs w:val="24"/>
        </w:rPr>
      </w:pPr>
    </w:p>
    <w:p w14:paraId="41405E27" w14:textId="77777777" w:rsidR="00E07B85" w:rsidRPr="00076685" w:rsidRDefault="00E07B85" w:rsidP="009F2B03">
      <w:pPr>
        <w:pStyle w:val="Sinespaciado"/>
        <w:spacing w:line="360" w:lineRule="auto"/>
        <w:jc w:val="both"/>
        <w:rPr>
          <w:rFonts w:ascii="Arial" w:hAnsi="Arial" w:cs="Arial"/>
          <w:color w:val="000000"/>
          <w:sz w:val="24"/>
          <w:szCs w:val="24"/>
        </w:rPr>
      </w:pPr>
      <w:r w:rsidRPr="00076685">
        <w:rPr>
          <w:rFonts w:ascii="Arial" w:hAnsi="Arial" w:cs="Arial"/>
          <w:color w:val="000000"/>
          <w:sz w:val="24"/>
          <w:szCs w:val="24"/>
        </w:rPr>
        <w:t>4</w:t>
      </w:r>
      <w:r w:rsidR="00AC6B02" w:rsidRPr="00076685">
        <w:rPr>
          <w:rFonts w:ascii="Arial" w:hAnsi="Arial" w:cs="Arial"/>
          <w:color w:val="000000"/>
          <w:sz w:val="24"/>
          <w:szCs w:val="24"/>
        </w:rPr>
        <w:t>9</w:t>
      </w:r>
      <w:r w:rsidRPr="00076685">
        <w:rPr>
          <w:rFonts w:ascii="Arial" w:hAnsi="Arial" w:cs="Arial"/>
          <w:color w:val="000000"/>
          <w:sz w:val="24"/>
          <w:szCs w:val="24"/>
        </w:rPr>
        <w:t xml:space="preserve">. </w:t>
      </w:r>
      <w:bookmarkStart w:id="8" w:name="_Hlk3966212"/>
      <w:r w:rsidR="009F2B03" w:rsidRPr="00076685">
        <w:rPr>
          <w:rFonts w:ascii="Arial" w:hAnsi="Arial" w:cs="Arial"/>
          <w:color w:val="000000"/>
          <w:sz w:val="24"/>
          <w:szCs w:val="24"/>
        </w:rPr>
        <w:t>Igualmente, c</w:t>
      </w:r>
      <w:r w:rsidR="0069589A" w:rsidRPr="00076685">
        <w:rPr>
          <w:rFonts w:ascii="Arial" w:hAnsi="Arial" w:cs="Arial"/>
          <w:color w:val="000000"/>
          <w:sz w:val="24"/>
          <w:szCs w:val="24"/>
        </w:rPr>
        <w:t>uando se anule el laudo por las causales 3 a 7, el interesado podrá convocar un tribunal arbitral, en el que conservarán validez las pruebas debidamente practicadas, y en lo posible las actuaciones que no hubieren resultado afectadas por la anulación</w:t>
      </w:r>
      <w:r w:rsidR="008014E0" w:rsidRPr="00076685">
        <w:rPr>
          <w:rFonts w:ascii="Arial" w:hAnsi="Arial" w:cs="Arial"/>
          <w:color w:val="000000"/>
          <w:sz w:val="24"/>
          <w:szCs w:val="24"/>
        </w:rPr>
        <w:t xml:space="preserve">. </w:t>
      </w:r>
      <w:bookmarkEnd w:id="8"/>
      <w:r w:rsidR="008014E0" w:rsidRPr="00076685">
        <w:rPr>
          <w:rFonts w:ascii="Arial" w:hAnsi="Arial" w:cs="Arial"/>
          <w:color w:val="000000"/>
          <w:sz w:val="24"/>
          <w:szCs w:val="24"/>
        </w:rPr>
        <w:t xml:space="preserve">Para el efecto, la solicitud de convocatoria deberá presentarse </w:t>
      </w:r>
      <w:r w:rsidR="008014E0" w:rsidRPr="00076685">
        <w:rPr>
          <w:rFonts w:ascii="Arial" w:hAnsi="Arial" w:cs="Arial"/>
          <w:color w:val="000000"/>
          <w:sz w:val="24"/>
          <w:szCs w:val="24"/>
          <w:shd w:val="clear" w:color="auto" w:fill="FFFFFF"/>
        </w:rPr>
        <w:t>dentro de los tres (3) meses siguientes a la ejecutoria de la sentencia que anule el laudo, con el fin de que se entienda interrumpida la prescripción o no opere la caducidad (</w:t>
      </w:r>
      <w:r w:rsidR="00381615" w:rsidRPr="00076685">
        <w:rPr>
          <w:rFonts w:ascii="Arial" w:hAnsi="Arial" w:cs="Arial"/>
          <w:color w:val="000000"/>
          <w:sz w:val="24"/>
          <w:szCs w:val="24"/>
          <w:shd w:val="clear" w:color="auto" w:fill="FFFFFF"/>
        </w:rPr>
        <w:t xml:space="preserve">el </w:t>
      </w:r>
      <w:r w:rsidR="008014E0" w:rsidRPr="00076685">
        <w:rPr>
          <w:rFonts w:ascii="Arial" w:hAnsi="Arial" w:cs="Arial"/>
          <w:color w:val="000000"/>
          <w:sz w:val="24"/>
          <w:szCs w:val="24"/>
          <w:shd w:val="clear" w:color="auto" w:fill="FFFFFF"/>
        </w:rPr>
        <w:t>artículo 44</w:t>
      </w:r>
      <w:r w:rsidR="00435234" w:rsidRPr="00076685">
        <w:rPr>
          <w:rFonts w:ascii="Arial" w:hAnsi="Arial" w:cs="Arial"/>
          <w:color w:val="000000"/>
          <w:sz w:val="24"/>
          <w:szCs w:val="24"/>
          <w:shd w:val="clear" w:color="auto" w:fill="FFFFFF"/>
        </w:rPr>
        <w:t xml:space="preserve"> </w:t>
      </w:r>
      <w:r w:rsidR="00435234" w:rsidRPr="00076685">
        <w:rPr>
          <w:rFonts w:ascii="Arial" w:hAnsi="Arial" w:cs="Arial"/>
          <w:i/>
          <w:color w:val="000000"/>
          <w:sz w:val="24"/>
          <w:szCs w:val="24"/>
          <w:shd w:val="clear" w:color="auto" w:fill="FFFFFF"/>
        </w:rPr>
        <w:t>ejusdem</w:t>
      </w:r>
      <w:r w:rsidR="00381615" w:rsidRPr="00076685">
        <w:rPr>
          <w:rFonts w:ascii="Arial" w:hAnsi="Arial" w:cs="Arial"/>
          <w:color w:val="000000"/>
          <w:sz w:val="24"/>
          <w:szCs w:val="24"/>
          <w:shd w:val="clear" w:color="auto" w:fill="FFFFFF"/>
        </w:rPr>
        <w:t xml:space="preserve"> prescribe el referido término</w:t>
      </w:r>
      <w:r w:rsidR="008014E0" w:rsidRPr="00076685">
        <w:rPr>
          <w:rFonts w:ascii="Arial" w:hAnsi="Arial" w:cs="Arial"/>
          <w:color w:val="000000"/>
          <w:sz w:val="24"/>
          <w:szCs w:val="24"/>
          <w:shd w:val="clear" w:color="auto" w:fill="FFFFFF"/>
        </w:rPr>
        <w:t>)</w:t>
      </w:r>
      <w:r w:rsidR="0069589A" w:rsidRPr="00076685">
        <w:rPr>
          <w:rFonts w:ascii="Arial" w:hAnsi="Arial" w:cs="Arial"/>
          <w:color w:val="000000"/>
          <w:sz w:val="24"/>
          <w:szCs w:val="24"/>
        </w:rPr>
        <w:t>.</w:t>
      </w:r>
      <w:r w:rsidR="009F2B03" w:rsidRPr="00076685">
        <w:rPr>
          <w:rFonts w:ascii="Arial" w:hAnsi="Arial" w:cs="Arial"/>
          <w:color w:val="000000"/>
          <w:sz w:val="24"/>
          <w:szCs w:val="24"/>
        </w:rPr>
        <w:t xml:space="preserve"> </w:t>
      </w:r>
      <w:r w:rsidR="00D1297E" w:rsidRPr="00076685">
        <w:rPr>
          <w:rFonts w:ascii="Arial" w:hAnsi="Arial" w:cs="Arial"/>
          <w:color w:val="000000"/>
          <w:sz w:val="24"/>
          <w:szCs w:val="24"/>
        </w:rPr>
        <w:t>Asimismo</w:t>
      </w:r>
      <w:r w:rsidR="009F2B03" w:rsidRPr="00076685">
        <w:rPr>
          <w:rFonts w:ascii="Arial" w:hAnsi="Arial" w:cs="Arial"/>
          <w:color w:val="000000"/>
          <w:sz w:val="24"/>
          <w:szCs w:val="24"/>
        </w:rPr>
        <w:t xml:space="preserve">, </w:t>
      </w:r>
      <w:r w:rsidR="008014E0" w:rsidRPr="00076685">
        <w:rPr>
          <w:rFonts w:ascii="Arial" w:hAnsi="Arial" w:cs="Arial"/>
          <w:color w:val="000000"/>
          <w:sz w:val="24"/>
          <w:szCs w:val="24"/>
        </w:rPr>
        <w:t>l</w:t>
      </w:r>
      <w:r w:rsidR="0069589A" w:rsidRPr="00076685">
        <w:rPr>
          <w:rFonts w:ascii="Arial" w:hAnsi="Arial" w:cs="Arial"/>
          <w:color w:val="000000"/>
          <w:sz w:val="24"/>
          <w:szCs w:val="24"/>
        </w:rPr>
        <w:t>a sentencia que anule el laudo total o parcialmente cumplido, ordenará las restituciones a que hubiere lugar.</w:t>
      </w:r>
      <w:r w:rsidR="008014E0" w:rsidRPr="00076685">
        <w:rPr>
          <w:rFonts w:ascii="Arial" w:hAnsi="Arial" w:cs="Arial"/>
          <w:color w:val="000000"/>
          <w:sz w:val="24"/>
          <w:szCs w:val="24"/>
        </w:rPr>
        <w:t xml:space="preserve"> </w:t>
      </w:r>
    </w:p>
    <w:p w14:paraId="5D68D456" w14:textId="77777777" w:rsidR="00E07B85" w:rsidRPr="00076685" w:rsidRDefault="00E07B85" w:rsidP="009F2B03">
      <w:pPr>
        <w:pStyle w:val="Sinespaciado"/>
        <w:spacing w:line="360" w:lineRule="auto"/>
        <w:jc w:val="both"/>
        <w:rPr>
          <w:rFonts w:ascii="Arial" w:hAnsi="Arial" w:cs="Arial"/>
          <w:color w:val="000000"/>
          <w:sz w:val="24"/>
          <w:szCs w:val="24"/>
        </w:rPr>
      </w:pPr>
    </w:p>
    <w:p w14:paraId="19A6C834" w14:textId="77777777" w:rsidR="0069589A" w:rsidRPr="00076685" w:rsidRDefault="00AC6B02" w:rsidP="009F2B03">
      <w:pPr>
        <w:pStyle w:val="Sinespaciado"/>
        <w:spacing w:line="360" w:lineRule="auto"/>
        <w:jc w:val="both"/>
        <w:rPr>
          <w:rFonts w:ascii="Arial" w:hAnsi="Arial" w:cs="Arial"/>
          <w:color w:val="000000"/>
          <w:sz w:val="24"/>
          <w:szCs w:val="24"/>
          <w:shd w:val="clear" w:color="auto" w:fill="FFFFFF"/>
        </w:rPr>
      </w:pPr>
      <w:r w:rsidRPr="00076685">
        <w:rPr>
          <w:rFonts w:ascii="Arial" w:hAnsi="Arial" w:cs="Arial"/>
          <w:color w:val="000000"/>
          <w:sz w:val="24"/>
          <w:szCs w:val="24"/>
        </w:rPr>
        <w:t>50</w:t>
      </w:r>
      <w:r w:rsidR="00E07B85" w:rsidRPr="00076685">
        <w:rPr>
          <w:rFonts w:ascii="Arial" w:hAnsi="Arial" w:cs="Arial"/>
          <w:color w:val="000000"/>
          <w:sz w:val="24"/>
          <w:szCs w:val="24"/>
        </w:rPr>
        <w:t xml:space="preserve">. </w:t>
      </w:r>
      <w:r w:rsidR="008014E0" w:rsidRPr="00076685">
        <w:rPr>
          <w:rFonts w:ascii="Arial" w:hAnsi="Arial" w:cs="Arial"/>
          <w:color w:val="000000"/>
          <w:sz w:val="24"/>
          <w:szCs w:val="24"/>
        </w:rPr>
        <w:t xml:space="preserve">En el evento de que </w:t>
      </w:r>
      <w:r w:rsidR="00616957" w:rsidRPr="00076685">
        <w:rPr>
          <w:rFonts w:ascii="Arial" w:hAnsi="Arial" w:cs="Arial"/>
          <w:color w:val="000000"/>
          <w:sz w:val="24"/>
          <w:szCs w:val="24"/>
          <w:shd w:val="clear" w:color="auto" w:fill="FFFFFF"/>
        </w:rPr>
        <w:t>el recurso no prospere</w:t>
      </w:r>
      <w:r w:rsidR="008014E0" w:rsidRPr="00076685">
        <w:rPr>
          <w:rFonts w:ascii="Arial" w:hAnsi="Arial" w:cs="Arial"/>
          <w:color w:val="000000"/>
          <w:sz w:val="24"/>
          <w:szCs w:val="24"/>
          <w:shd w:val="clear" w:color="auto" w:fill="FFFFFF"/>
        </w:rPr>
        <w:t xml:space="preserve"> se condenará en costas al recurrente, salvo que dicho recurso </w:t>
      </w:r>
      <w:r w:rsidR="00616957" w:rsidRPr="00076685">
        <w:rPr>
          <w:rFonts w:ascii="Arial" w:hAnsi="Arial" w:cs="Arial"/>
          <w:color w:val="000000"/>
          <w:sz w:val="24"/>
          <w:szCs w:val="24"/>
          <w:shd w:val="clear" w:color="auto" w:fill="FFFFFF"/>
        </w:rPr>
        <w:t>se presente</w:t>
      </w:r>
      <w:r w:rsidR="008014E0" w:rsidRPr="00076685">
        <w:rPr>
          <w:rFonts w:ascii="Arial" w:hAnsi="Arial" w:cs="Arial"/>
          <w:color w:val="000000"/>
          <w:sz w:val="24"/>
          <w:szCs w:val="24"/>
          <w:shd w:val="clear" w:color="auto" w:fill="FFFFFF"/>
        </w:rPr>
        <w:t xml:space="preserve"> por el Ministerio Público.</w:t>
      </w:r>
    </w:p>
    <w:p w14:paraId="2E5B2804" w14:textId="77777777" w:rsidR="00D1297E" w:rsidRPr="00076685" w:rsidRDefault="00D1297E" w:rsidP="009F2B03">
      <w:pPr>
        <w:pStyle w:val="Sinespaciado"/>
        <w:spacing w:line="360" w:lineRule="auto"/>
        <w:jc w:val="both"/>
        <w:rPr>
          <w:rFonts w:ascii="Arial" w:hAnsi="Arial" w:cs="Arial"/>
          <w:color w:val="000000"/>
          <w:sz w:val="24"/>
          <w:szCs w:val="24"/>
          <w:shd w:val="clear" w:color="auto" w:fill="FFFFFF"/>
        </w:rPr>
      </w:pPr>
    </w:p>
    <w:p w14:paraId="7A1AF2F9" w14:textId="77777777" w:rsidR="00D1297E" w:rsidRPr="00076685" w:rsidRDefault="00AC6B02" w:rsidP="009F2B03">
      <w:pPr>
        <w:pStyle w:val="Sinespaciado"/>
        <w:spacing w:line="360" w:lineRule="auto"/>
        <w:jc w:val="both"/>
        <w:rPr>
          <w:rFonts w:ascii="Arial" w:hAnsi="Arial" w:cs="Arial"/>
          <w:color w:val="000000"/>
          <w:sz w:val="24"/>
          <w:szCs w:val="24"/>
          <w:shd w:val="clear" w:color="auto" w:fill="FFFFFF"/>
        </w:rPr>
      </w:pPr>
      <w:r w:rsidRPr="00076685">
        <w:rPr>
          <w:rFonts w:ascii="Arial" w:hAnsi="Arial" w:cs="Arial"/>
          <w:color w:val="000000"/>
          <w:sz w:val="24"/>
          <w:szCs w:val="24"/>
          <w:shd w:val="clear" w:color="auto" w:fill="FFFFFF"/>
        </w:rPr>
        <w:lastRenderedPageBreak/>
        <w:t>51</w:t>
      </w:r>
      <w:r w:rsidR="00E07B85" w:rsidRPr="00076685">
        <w:rPr>
          <w:rFonts w:ascii="Arial" w:hAnsi="Arial" w:cs="Arial"/>
          <w:color w:val="000000"/>
          <w:sz w:val="24"/>
          <w:szCs w:val="24"/>
          <w:shd w:val="clear" w:color="auto" w:fill="FFFFFF"/>
        </w:rPr>
        <w:t xml:space="preserve">. </w:t>
      </w:r>
      <w:r w:rsidR="00D1297E" w:rsidRPr="00076685">
        <w:rPr>
          <w:rFonts w:ascii="Arial" w:hAnsi="Arial" w:cs="Arial"/>
          <w:color w:val="000000"/>
          <w:sz w:val="24"/>
          <w:szCs w:val="24"/>
          <w:shd w:val="clear" w:color="auto" w:fill="FFFFFF"/>
        </w:rPr>
        <w:t>Finalmente, el laudo como la sentencia que resuelva sobre su anulación son susceptibles del recurso extraordinario de revisión por las causales y mediante el trámite señalado en el Código de Procedimiento Civil (artículo 45).</w:t>
      </w:r>
    </w:p>
    <w:p w14:paraId="76E82C45" w14:textId="77777777" w:rsidR="005B5537" w:rsidRPr="00076685" w:rsidRDefault="005B5537" w:rsidP="009F2B03">
      <w:pPr>
        <w:pStyle w:val="Sinespaciado"/>
        <w:spacing w:line="360" w:lineRule="auto"/>
        <w:jc w:val="both"/>
        <w:rPr>
          <w:rFonts w:ascii="Arial" w:hAnsi="Arial" w:cs="Arial"/>
          <w:color w:val="000000"/>
          <w:sz w:val="24"/>
          <w:szCs w:val="24"/>
          <w:shd w:val="clear" w:color="auto" w:fill="FFFFFF"/>
        </w:rPr>
      </w:pPr>
    </w:p>
    <w:p w14:paraId="43F74FF9" w14:textId="77777777" w:rsidR="007D01B2" w:rsidRPr="00076685" w:rsidRDefault="007D01B2" w:rsidP="00695C97">
      <w:pPr>
        <w:pStyle w:val="Sinespaciado"/>
        <w:spacing w:line="360" w:lineRule="auto"/>
        <w:jc w:val="both"/>
        <w:rPr>
          <w:rFonts w:ascii="Arial" w:hAnsi="Arial" w:cs="Arial"/>
          <w:b/>
          <w:sz w:val="24"/>
          <w:szCs w:val="24"/>
        </w:rPr>
      </w:pPr>
      <w:r w:rsidRPr="00076685">
        <w:rPr>
          <w:rFonts w:ascii="Arial" w:hAnsi="Arial" w:cs="Arial"/>
          <w:b/>
          <w:sz w:val="24"/>
          <w:szCs w:val="24"/>
        </w:rPr>
        <w:t xml:space="preserve">3. Del </w:t>
      </w:r>
      <w:r w:rsidR="00B42C05" w:rsidRPr="00076685">
        <w:rPr>
          <w:rFonts w:ascii="Arial" w:hAnsi="Arial" w:cs="Arial"/>
          <w:b/>
          <w:sz w:val="24"/>
          <w:szCs w:val="24"/>
        </w:rPr>
        <w:t>cargo de laudo en conciencia</w:t>
      </w:r>
      <w:r w:rsidR="00915D02" w:rsidRPr="00076685">
        <w:rPr>
          <w:rFonts w:ascii="Arial" w:hAnsi="Arial" w:cs="Arial"/>
          <w:b/>
          <w:sz w:val="24"/>
          <w:szCs w:val="24"/>
        </w:rPr>
        <w:t xml:space="preserve"> y en equidad</w:t>
      </w:r>
      <w:r w:rsidRPr="00076685">
        <w:rPr>
          <w:rFonts w:ascii="Arial" w:hAnsi="Arial" w:cs="Arial"/>
          <w:b/>
          <w:sz w:val="24"/>
          <w:szCs w:val="24"/>
        </w:rPr>
        <w:t xml:space="preserve"> </w:t>
      </w:r>
    </w:p>
    <w:p w14:paraId="01C3D582" w14:textId="77777777" w:rsidR="00134709" w:rsidRPr="00076685" w:rsidRDefault="00134709" w:rsidP="00BF1D7B">
      <w:pPr>
        <w:pStyle w:val="Sinespaciado"/>
        <w:spacing w:line="360" w:lineRule="auto"/>
        <w:jc w:val="both"/>
        <w:rPr>
          <w:rFonts w:ascii="Arial" w:hAnsi="Arial" w:cs="Arial"/>
          <w:b/>
          <w:sz w:val="24"/>
          <w:szCs w:val="24"/>
        </w:rPr>
      </w:pPr>
    </w:p>
    <w:p w14:paraId="50E28BBB" w14:textId="77777777" w:rsidR="001F2843" w:rsidRPr="00076685" w:rsidRDefault="00AC6B02" w:rsidP="00BF1D7B">
      <w:pPr>
        <w:pStyle w:val="Sinespaciado"/>
        <w:spacing w:line="360" w:lineRule="auto"/>
        <w:jc w:val="both"/>
        <w:rPr>
          <w:rFonts w:ascii="Arial" w:hAnsi="Arial" w:cs="Arial"/>
          <w:sz w:val="24"/>
          <w:szCs w:val="24"/>
        </w:rPr>
      </w:pPr>
      <w:r w:rsidRPr="00076685">
        <w:rPr>
          <w:rFonts w:ascii="Arial" w:hAnsi="Arial" w:cs="Arial"/>
          <w:sz w:val="24"/>
          <w:szCs w:val="24"/>
        </w:rPr>
        <w:t>52</w:t>
      </w:r>
      <w:r w:rsidR="009C12FD" w:rsidRPr="00076685">
        <w:rPr>
          <w:rFonts w:ascii="Arial" w:hAnsi="Arial" w:cs="Arial"/>
          <w:sz w:val="24"/>
          <w:szCs w:val="24"/>
        </w:rPr>
        <w:t xml:space="preserve">. </w:t>
      </w:r>
      <w:r w:rsidR="000923F0" w:rsidRPr="00076685">
        <w:rPr>
          <w:rFonts w:ascii="Arial" w:hAnsi="Arial" w:cs="Arial"/>
          <w:sz w:val="24"/>
          <w:szCs w:val="24"/>
        </w:rPr>
        <w:t>La Sala</w:t>
      </w:r>
      <w:r w:rsidR="0091067E" w:rsidRPr="00076685">
        <w:rPr>
          <w:rFonts w:ascii="Arial" w:hAnsi="Arial" w:cs="Arial"/>
          <w:sz w:val="24"/>
          <w:szCs w:val="24"/>
        </w:rPr>
        <w:t xml:space="preserve"> analizará l</w:t>
      </w:r>
      <w:r w:rsidR="004A378B" w:rsidRPr="00076685">
        <w:rPr>
          <w:rFonts w:ascii="Arial" w:hAnsi="Arial" w:cs="Arial"/>
          <w:sz w:val="24"/>
          <w:szCs w:val="24"/>
        </w:rPr>
        <w:t>a</w:t>
      </w:r>
      <w:r w:rsidR="0091067E" w:rsidRPr="00076685">
        <w:rPr>
          <w:rFonts w:ascii="Arial" w:hAnsi="Arial" w:cs="Arial"/>
          <w:sz w:val="24"/>
          <w:szCs w:val="24"/>
        </w:rPr>
        <w:t>s causales propuestas</w:t>
      </w:r>
      <w:r w:rsidR="00BF1D7B" w:rsidRPr="00076685">
        <w:rPr>
          <w:rFonts w:ascii="Arial" w:hAnsi="Arial" w:cs="Arial"/>
          <w:sz w:val="24"/>
          <w:szCs w:val="24"/>
        </w:rPr>
        <w:t xml:space="preserve"> en el o</w:t>
      </w:r>
      <w:r w:rsidR="0022769A" w:rsidRPr="00076685">
        <w:rPr>
          <w:rFonts w:ascii="Arial" w:hAnsi="Arial" w:cs="Arial"/>
          <w:sz w:val="24"/>
          <w:szCs w:val="24"/>
        </w:rPr>
        <w:t xml:space="preserve">rden </w:t>
      </w:r>
      <w:r w:rsidR="00616957" w:rsidRPr="00076685">
        <w:rPr>
          <w:rFonts w:ascii="Arial" w:hAnsi="Arial" w:cs="Arial"/>
          <w:sz w:val="24"/>
          <w:szCs w:val="24"/>
        </w:rPr>
        <w:t>que la Ley 1563 de 2012 dispone</w:t>
      </w:r>
      <w:r w:rsidR="002F6FD2" w:rsidRPr="00076685">
        <w:rPr>
          <w:rFonts w:ascii="Arial" w:hAnsi="Arial" w:cs="Arial"/>
          <w:sz w:val="24"/>
          <w:szCs w:val="24"/>
        </w:rPr>
        <w:t>. En consecuencia, se iniciará por la del laudo en conciencia (ar</w:t>
      </w:r>
      <w:r w:rsidR="006B3AB4" w:rsidRPr="00076685">
        <w:rPr>
          <w:rFonts w:ascii="Arial" w:hAnsi="Arial" w:cs="Arial"/>
          <w:sz w:val="24"/>
          <w:szCs w:val="24"/>
        </w:rPr>
        <w:t>tículo 7) y, después, por las disposiciones contradictorias en la parte resolutiva</w:t>
      </w:r>
      <w:r w:rsidR="00B42C05" w:rsidRPr="00076685">
        <w:rPr>
          <w:rFonts w:ascii="Arial" w:hAnsi="Arial" w:cs="Arial"/>
          <w:sz w:val="24"/>
          <w:szCs w:val="24"/>
        </w:rPr>
        <w:t xml:space="preserve"> (artículo 8). En cada una, analizará el alcance de la causal, los fundamentos y la solución de fondo.</w:t>
      </w:r>
      <w:r w:rsidR="00BF1D7B" w:rsidRPr="00076685">
        <w:rPr>
          <w:rFonts w:ascii="Arial" w:hAnsi="Arial" w:cs="Arial"/>
          <w:sz w:val="24"/>
          <w:szCs w:val="24"/>
        </w:rPr>
        <w:t xml:space="preserve"> </w:t>
      </w:r>
    </w:p>
    <w:p w14:paraId="1E1764EC" w14:textId="77777777" w:rsidR="00BF1D7B" w:rsidRPr="00076685" w:rsidRDefault="00BF1D7B" w:rsidP="00BF1D7B">
      <w:pPr>
        <w:pStyle w:val="Sinespaciado"/>
        <w:spacing w:line="360" w:lineRule="auto"/>
        <w:jc w:val="both"/>
        <w:rPr>
          <w:rFonts w:ascii="Arial" w:hAnsi="Arial" w:cs="Arial"/>
          <w:sz w:val="24"/>
          <w:szCs w:val="24"/>
        </w:rPr>
      </w:pPr>
    </w:p>
    <w:p w14:paraId="02877001" w14:textId="77777777" w:rsidR="00CA208C" w:rsidRPr="00076685" w:rsidRDefault="00B42C05" w:rsidP="00CA208C">
      <w:pPr>
        <w:pStyle w:val="Sinespaciado"/>
        <w:spacing w:line="360" w:lineRule="auto"/>
        <w:jc w:val="both"/>
        <w:rPr>
          <w:rFonts w:ascii="Arial" w:hAnsi="Arial" w:cs="Arial"/>
          <w:b/>
          <w:sz w:val="24"/>
          <w:szCs w:val="24"/>
        </w:rPr>
      </w:pPr>
      <w:r w:rsidRPr="00076685">
        <w:rPr>
          <w:rFonts w:ascii="Arial" w:hAnsi="Arial" w:cs="Arial"/>
          <w:b/>
          <w:sz w:val="24"/>
          <w:szCs w:val="24"/>
        </w:rPr>
        <w:t>3</w:t>
      </w:r>
      <w:r w:rsidR="00134709" w:rsidRPr="00076685">
        <w:rPr>
          <w:rFonts w:ascii="Arial" w:hAnsi="Arial" w:cs="Arial"/>
          <w:b/>
          <w:sz w:val="24"/>
          <w:szCs w:val="24"/>
        </w:rPr>
        <w:t>.</w:t>
      </w:r>
      <w:r w:rsidRPr="00076685">
        <w:rPr>
          <w:rFonts w:ascii="Arial" w:hAnsi="Arial" w:cs="Arial"/>
          <w:b/>
          <w:sz w:val="24"/>
          <w:szCs w:val="24"/>
        </w:rPr>
        <w:t>1.</w:t>
      </w:r>
      <w:r w:rsidR="00134709" w:rsidRPr="00076685">
        <w:rPr>
          <w:rFonts w:ascii="Arial" w:hAnsi="Arial" w:cs="Arial"/>
          <w:b/>
          <w:sz w:val="24"/>
          <w:szCs w:val="24"/>
        </w:rPr>
        <w:t xml:space="preserve"> </w:t>
      </w:r>
      <w:r w:rsidRPr="00076685">
        <w:rPr>
          <w:rFonts w:ascii="Arial" w:hAnsi="Arial" w:cs="Arial"/>
          <w:b/>
          <w:sz w:val="24"/>
          <w:szCs w:val="24"/>
        </w:rPr>
        <w:t>El alcance</w:t>
      </w:r>
      <w:r w:rsidR="00915D02" w:rsidRPr="00076685">
        <w:rPr>
          <w:rFonts w:ascii="Arial" w:hAnsi="Arial" w:cs="Arial"/>
          <w:b/>
          <w:sz w:val="24"/>
          <w:szCs w:val="24"/>
        </w:rPr>
        <w:t xml:space="preserve"> de la causal</w:t>
      </w:r>
      <w:r w:rsidRPr="00076685">
        <w:rPr>
          <w:rFonts w:ascii="Arial" w:hAnsi="Arial" w:cs="Arial"/>
          <w:b/>
          <w:sz w:val="24"/>
          <w:szCs w:val="24"/>
        </w:rPr>
        <w:t xml:space="preserve"> </w:t>
      </w:r>
    </w:p>
    <w:p w14:paraId="20E087AB" w14:textId="77777777" w:rsidR="009C12FD" w:rsidRPr="00076685" w:rsidRDefault="009C12FD" w:rsidP="00CA208C">
      <w:pPr>
        <w:pStyle w:val="Sinespaciado"/>
        <w:spacing w:line="360" w:lineRule="auto"/>
        <w:jc w:val="both"/>
        <w:rPr>
          <w:rFonts w:ascii="Arial" w:hAnsi="Arial" w:cs="Arial"/>
          <w:b/>
          <w:sz w:val="24"/>
          <w:szCs w:val="24"/>
        </w:rPr>
      </w:pPr>
    </w:p>
    <w:p w14:paraId="60C17287" w14:textId="77777777" w:rsidR="006D3900" w:rsidRPr="00076685" w:rsidRDefault="00AC6B02" w:rsidP="004478FE">
      <w:pPr>
        <w:pStyle w:val="Sinespaciado"/>
        <w:spacing w:line="360" w:lineRule="auto"/>
        <w:jc w:val="both"/>
        <w:rPr>
          <w:rFonts w:ascii="Arial" w:hAnsi="Arial" w:cs="Arial"/>
          <w:sz w:val="24"/>
          <w:szCs w:val="24"/>
        </w:rPr>
      </w:pPr>
      <w:r w:rsidRPr="00076685">
        <w:rPr>
          <w:rFonts w:ascii="Arial" w:hAnsi="Arial" w:cs="Arial"/>
          <w:sz w:val="24"/>
          <w:szCs w:val="24"/>
        </w:rPr>
        <w:t>53</w:t>
      </w:r>
      <w:r w:rsidR="000A6848" w:rsidRPr="00076685">
        <w:rPr>
          <w:rFonts w:ascii="Arial" w:hAnsi="Arial" w:cs="Arial"/>
          <w:sz w:val="24"/>
          <w:szCs w:val="24"/>
        </w:rPr>
        <w:t xml:space="preserve">. </w:t>
      </w:r>
      <w:r w:rsidR="004478FE" w:rsidRPr="00076685">
        <w:rPr>
          <w:rFonts w:ascii="Arial" w:hAnsi="Arial" w:cs="Arial"/>
          <w:sz w:val="24"/>
          <w:szCs w:val="24"/>
        </w:rPr>
        <w:t>Antes de adentrarse</w:t>
      </w:r>
      <w:r w:rsidR="00457B4E" w:rsidRPr="00076685">
        <w:rPr>
          <w:rFonts w:ascii="Arial" w:hAnsi="Arial" w:cs="Arial"/>
          <w:sz w:val="24"/>
          <w:szCs w:val="24"/>
        </w:rPr>
        <w:t xml:space="preserve"> en el </w:t>
      </w:r>
      <w:r w:rsidR="004478FE" w:rsidRPr="00076685">
        <w:rPr>
          <w:rFonts w:ascii="Arial" w:hAnsi="Arial" w:cs="Arial"/>
          <w:sz w:val="24"/>
          <w:szCs w:val="24"/>
        </w:rPr>
        <w:t xml:space="preserve">estudio de la vigencia </w:t>
      </w:r>
      <w:r w:rsidR="008D0DCF" w:rsidRPr="00076685">
        <w:rPr>
          <w:rFonts w:ascii="Arial" w:hAnsi="Arial" w:cs="Arial"/>
          <w:sz w:val="24"/>
          <w:szCs w:val="24"/>
        </w:rPr>
        <w:t xml:space="preserve">actual </w:t>
      </w:r>
      <w:r w:rsidR="004478FE" w:rsidRPr="00076685">
        <w:rPr>
          <w:rFonts w:ascii="Arial" w:hAnsi="Arial" w:cs="Arial"/>
          <w:sz w:val="24"/>
          <w:szCs w:val="24"/>
        </w:rPr>
        <w:t xml:space="preserve">de </w:t>
      </w:r>
      <w:bookmarkStart w:id="9" w:name="_Hlk3966352"/>
      <w:r w:rsidR="004478FE" w:rsidRPr="00076685">
        <w:rPr>
          <w:rFonts w:ascii="Arial" w:hAnsi="Arial" w:cs="Arial"/>
          <w:sz w:val="24"/>
          <w:szCs w:val="24"/>
        </w:rPr>
        <w:t>los criterios definidos por la jurisprudencia</w:t>
      </w:r>
      <w:r w:rsidR="004C3326" w:rsidRPr="00076685">
        <w:rPr>
          <w:rFonts w:ascii="Arial" w:hAnsi="Arial" w:cs="Arial"/>
          <w:sz w:val="24"/>
          <w:szCs w:val="24"/>
        </w:rPr>
        <w:t xml:space="preserve"> antes de la expedición de la Ley 1563 de 2012</w:t>
      </w:r>
      <w:bookmarkEnd w:id="9"/>
      <w:r w:rsidR="00457B4E" w:rsidRPr="00076685">
        <w:rPr>
          <w:rFonts w:ascii="Arial" w:hAnsi="Arial" w:cs="Arial"/>
          <w:sz w:val="24"/>
          <w:szCs w:val="24"/>
        </w:rPr>
        <w:t xml:space="preserve">, la Sala </w:t>
      </w:r>
      <w:r w:rsidR="00BE2846" w:rsidRPr="00076685">
        <w:rPr>
          <w:rFonts w:ascii="Arial" w:hAnsi="Arial" w:cs="Arial"/>
          <w:sz w:val="24"/>
          <w:szCs w:val="24"/>
        </w:rPr>
        <w:t xml:space="preserve">considera necesario </w:t>
      </w:r>
      <w:r w:rsidR="00E07B85" w:rsidRPr="00076685">
        <w:rPr>
          <w:rFonts w:ascii="Arial" w:hAnsi="Arial" w:cs="Arial"/>
          <w:sz w:val="24"/>
          <w:szCs w:val="24"/>
        </w:rPr>
        <w:t>recordar</w:t>
      </w:r>
      <w:r w:rsidR="009E36C8" w:rsidRPr="00076685">
        <w:rPr>
          <w:rFonts w:ascii="Arial" w:hAnsi="Arial" w:cs="Arial"/>
          <w:sz w:val="24"/>
          <w:szCs w:val="24"/>
        </w:rPr>
        <w:t xml:space="preserve"> que </w:t>
      </w:r>
      <w:r w:rsidR="004C3326" w:rsidRPr="00076685">
        <w:rPr>
          <w:rFonts w:ascii="Arial" w:hAnsi="Arial" w:cs="Arial"/>
          <w:sz w:val="24"/>
          <w:szCs w:val="24"/>
        </w:rPr>
        <w:t xml:space="preserve">ese ejercicio </w:t>
      </w:r>
      <w:r w:rsidR="006D3900" w:rsidRPr="00076685">
        <w:rPr>
          <w:rFonts w:ascii="Arial" w:hAnsi="Arial" w:cs="Arial"/>
          <w:sz w:val="24"/>
          <w:szCs w:val="24"/>
        </w:rPr>
        <w:t>se</w:t>
      </w:r>
      <w:r w:rsidR="009E36C8" w:rsidRPr="00076685">
        <w:rPr>
          <w:rFonts w:ascii="Arial" w:hAnsi="Arial" w:cs="Arial"/>
          <w:sz w:val="24"/>
          <w:szCs w:val="24"/>
        </w:rPr>
        <w:t xml:space="preserve"> abordó en otra providencia, razón </w:t>
      </w:r>
      <w:r w:rsidR="004C3326" w:rsidRPr="00076685">
        <w:rPr>
          <w:rFonts w:ascii="Arial" w:hAnsi="Arial" w:cs="Arial"/>
          <w:sz w:val="24"/>
          <w:szCs w:val="24"/>
        </w:rPr>
        <w:t xml:space="preserve">por la que </w:t>
      </w:r>
      <w:r w:rsidR="009E36C8" w:rsidRPr="00076685">
        <w:rPr>
          <w:rFonts w:ascii="Arial" w:hAnsi="Arial" w:cs="Arial"/>
          <w:sz w:val="24"/>
          <w:szCs w:val="24"/>
        </w:rPr>
        <w:t xml:space="preserve">es suficiente </w:t>
      </w:r>
      <w:r w:rsidR="004C3326" w:rsidRPr="00076685">
        <w:rPr>
          <w:rFonts w:ascii="Arial" w:hAnsi="Arial" w:cs="Arial"/>
          <w:sz w:val="24"/>
          <w:szCs w:val="24"/>
        </w:rPr>
        <w:t>con remitir a su contenido, con el ánimo de no repetir innecesariamente</w:t>
      </w:r>
      <w:r w:rsidR="006D3900" w:rsidRPr="00076685">
        <w:rPr>
          <w:rStyle w:val="Refdenotaalpie"/>
          <w:rFonts w:ascii="Arial" w:hAnsi="Arial" w:cs="Arial"/>
          <w:sz w:val="24"/>
          <w:szCs w:val="24"/>
        </w:rPr>
        <w:footnoteReference w:id="10"/>
      </w:r>
      <w:r w:rsidR="004C3326" w:rsidRPr="00076685">
        <w:rPr>
          <w:rFonts w:ascii="Arial" w:hAnsi="Arial" w:cs="Arial"/>
          <w:sz w:val="24"/>
          <w:szCs w:val="24"/>
        </w:rPr>
        <w:t xml:space="preserve">. </w:t>
      </w:r>
      <w:r w:rsidR="00E07B85" w:rsidRPr="00076685">
        <w:rPr>
          <w:rFonts w:ascii="Arial" w:hAnsi="Arial" w:cs="Arial"/>
          <w:sz w:val="24"/>
          <w:szCs w:val="24"/>
        </w:rPr>
        <w:t xml:space="preserve"> </w:t>
      </w:r>
    </w:p>
    <w:p w14:paraId="785399DA" w14:textId="77777777" w:rsidR="006D3900" w:rsidRPr="00076685" w:rsidRDefault="006D3900" w:rsidP="004478FE">
      <w:pPr>
        <w:pStyle w:val="Sinespaciado"/>
        <w:spacing w:line="360" w:lineRule="auto"/>
        <w:jc w:val="both"/>
        <w:rPr>
          <w:rFonts w:ascii="Arial" w:hAnsi="Arial" w:cs="Arial"/>
          <w:sz w:val="24"/>
          <w:szCs w:val="24"/>
        </w:rPr>
      </w:pPr>
    </w:p>
    <w:p w14:paraId="3A424737" w14:textId="77777777" w:rsidR="004478FE" w:rsidRPr="00076685" w:rsidRDefault="00AC6B02" w:rsidP="004478FE">
      <w:pPr>
        <w:pStyle w:val="Sinespaciado"/>
        <w:spacing w:line="360" w:lineRule="auto"/>
        <w:jc w:val="both"/>
        <w:rPr>
          <w:rFonts w:ascii="Arial" w:hAnsi="Arial" w:cs="Arial"/>
          <w:i/>
          <w:sz w:val="24"/>
          <w:szCs w:val="24"/>
        </w:rPr>
      </w:pPr>
      <w:r w:rsidRPr="00076685">
        <w:rPr>
          <w:rFonts w:ascii="Arial" w:hAnsi="Arial" w:cs="Arial"/>
          <w:sz w:val="24"/>
          <w:szCs w:val="24"/>
        </w:rPr>
        <w:t>54</w:t>
      </w:r>
      <w:r w:rsidR="00631EDE" w:rsidRPr="00076685">
        <w:rPr>
          <w:rFonts w:ascii="Arial" w:hAnsi="Arial" w:cs="Arial"/>
          <w:sz w:val="24"/>
          <w:szCs w:val="24"/>
        </w:rPr>
        <w:t xml:space="preserve">. </w:t>
      </w:r>
      <w:r w:rsidR="006D3900" w:rsidRPr="00076685">
        <w:rPr>
          <w:rFonts w:ascii="Arial" w:hAnsi="Arial" w:cs="Arial"/>
          <w:sz w:val="24"/>
          <w:szCs w:val="24"/>
        </w:rPr>
        <w:t xml:space="preserve">Con todo, </w:t>
      </w:r>
      <w:bookmarkStart w:id="11" w:name="_Hlk3966317"/>
      <w:r w:rsidR="006D3900" w:rsidRPr="00076685">
        <w:rPr>
          <w:rFonts w:ascii="Arial" w:hAnsi="Arial" w:cs="Arial"/>
          <w:sz w:val="24"/>
          <w:szCs w:val="24"/>
        </w:rPr>
        <w:t xml:space="preserve">vale recordar </w:t>
      </w:r>
      <w:r w:rsidR="00E07B85" w:rsidRPr="00076685">
        <w:rPr>
          <w:rFonts w:ascii="Arial" w:hAnsi="Arial" w:cs="Arial"/>
          <w:sz w:val="24"/>
          <w:szCs w:val="24"/>
        </w:rPr>
        <w:t>cuáles eran</w:t>
      </w:r>
      <w:r w:rsidR="006D3900" w:rsidRPr="00076685">
        <w:rPr>
          <w:rFonts w:ascii="Arial" w:hAnsi="Arial" w:cs="Arial"/>
          <w:sz w:val="24"/>
          <w:szCs w:val="24"/>
        </w:rPr>
        <w:t xml:space="preserve"> esos criterios</w:t>
      </w:r>
      <w:r w:rsidR="00E07B85" w:rsidRPr="00076685">
        <w:rPr>
          <w:rFonts w:ascii="Arial" w:hAnsi="Arial" w:cs="Arial"/>
          <w:sz w:val="24"/>
          <w:szCs w:val="24"/>
        </w:rPr>
        <w:t>:</w:t>
      </w:r>
      <w:r w:rsidR="00457B4E" w:rsidRPr="00076685">
        <w:rPr>
          <w:rFonts w:ascii="Arial" w:hAnsi="Arial" w:cs="Arial"/>
          <w:sz w:val="24"/>
          <w:szCs w:val="24"/>
        </w:rPr>
        <w:t xml:space="preserve"> </w:t>
      </w:r>
      <w:r w:rsidR="006F0039" w:rsidRPr="00076685">
        <w:rPr>
          <w:rFonts w:ascii="Arial" w:hAnsi="Arial" w:cs="Arial"/>
          <w:i/>
          <w:sz w:val="24"/>
          <w:szCs w:val="24"/>
        </w:rPr>
        <w:t xml:space="preserve">(a) </w:t>
      </w:r>
      <w:r w:rsidR="00457B4E" w:rsidRPr="00076685">
        <w:rPr>
          <w:rFonts w:ascii="Arial" w:hAnsi="Arial" w:cs="Arial"/>
          <w:i/>
          <w:sz w:val="24"/>
          <w:szCs w:val="24"/>
        </w:rPr>
        <w:t>que</w:t>
      </w:r>
      <w:r w:rsidR="006F0039" w:rsidRPr="00076685">
        <w:rPr>
          <w:rFonts w:ascii="Arial" w:hAnsi="Arial" w:cs="Arial"/>
          <w:i/>
          <w:sz w:val="24"/>
          <w:szCs w:val="24"/>
        </w:rPr>
        <w:t xml:space="preserve"> el fallo no se apoy</w:t>
      </w:r>
      <w:r w:rsidR="009078D7" w:rsidRPr="00076685">
        <w:rPr>
          <w:rFonts w:ascii="Arial" w:hAnsi="Arial" w:cs="Arial"/>
          <w:i/>
          <w:sz w:val="24"/>
          <w:szCs w:val="24"/>
        </w:rPr>
        <w:t>ara</w:t>
      </w:r>
      <w:r w:rsidR="006F0039" w:rsidRPr="00076685">
        <w:rPr>
          <w:rFonts w:ascii="Arial" w:hAnsi="Arial" w:cs="Arial"/>
          <w:i/>
          <w:sz w:val="24"/>
          <w:szCs w:val="24"/>
        </w:rPr>
        <w:t xml:space="preserve"> en el derecho positivo y vigente</w:t>
      </w:r>
      <w:r w:rsidR="00457B4E" w:rsidRPr="00076685">
        <w:rPr>
          <w:rFonts w:ascii="Arial" w:hAnsi="Arial" w:cs="Arial"/>
          <w:i/>
          <w:sz w:val="24"/>
          <w:szCs w:val="24"/>
        </w:rPr>
        <w:t>,</w:t>
      </w:r>
      <w:r w:rsidR="006F0039" w:rsidRPr="00076685">
        <w:rPr>
          <w:rFonts w:ascii="Arial" w:hAnsi="Arial" w:cs="Arial"/>
          <w:sz w:val="24"/>
          <w:szCs w:val="24"/>
        </w:rPr>
        <w:t xml:space="preserve"> </w:t>
      </w:r>
      <w:r w:rsidR="006F0039" w:rsidRPr="00076685">
        <w:rPr>
          <w:rFonts w:ascii="Arial" w:hAnsi="Arial" w:cs="Arial"/>
          <w:i/>
          <w:color w:val="000000"/>
          <w:sz w:val="24"/>
          <w:szCs w:val="24"/>
        </w:rPr>
        <w:t>(b)</w:t>
      </w:r>
      <w:r w:rsidR="006F0039" w:rsidRPr="00076685">
        <w:rPr>
          <w:rFonts w:ascii="Arial" w:hAnsi="Arial" w:cs="Arial"/>
          <w:i/>
          <w:sz w:val="24"/>
          <w:szCs w:val="24"/>
        </w:rPr>
        <w:t xml:space="preserve"> que el fallo se dict</w:t>
      </w:r>
      <w:r w:rsidR="009078D7" w:rsidRPr="00076685">
        <w:rPr>
          <w:rFonts w:ascii="Arial" w:hAnsi="Arial" w:cs="Arial"/>
          <w:i/>
          <w:sz w:val="24"/>
          <w:szCs w:val="24"/>
        </w:rPr>
        <w:t>ara</w:t>
      </w:r>
      <w:r w:rsidR="006F0039" w:rsidRPr="00076685">
        <w:rPr>
          <w:rFonts w:ascii="Arial" w:hAnsi="Arial" w:cs="Arial"/>
          <w:i/>
          <w:sz w:val="24"/>
          <w:szCs w:val="24"/>
        </w:rPr>
        <w:t xml:space="preserve"> exclusivamente en equidad</w:t>
      </w:r>
      <w:r w:rsidR="00457B4E" w:rsidRPr="00076685">
        <w:rPr>
          <w:rFonts w:ascii="Arial" w:hAnsi="Arial" w:cs="Arial"/>
          <w:i/>
          <w:sz w:val="24"/>
          <w:szCs w:val="24"/>
        </w:rPr>
        <w:t xml:space="preserve">, </w:t>
      </w:r>
      <w:r w:rsidR="006F0039" w:rsidRPr="00076685">
        <w:rPr>
          <w:rFonts w:ascii="Arial" w:hAnsi="Arial" w:cs="Arial"/>
          <w:i/>
          <w:sz w:val="24"/>
          <w:szCs w:val="24"/>
        </w:rPr>
        <w:t>(c) la imposibilidad de juzgar la interpretación de los árbitros</w:t>
      </w:r>
      <w:r w:rsidR="00457B4E" w:rsidRPr="00076685">
        <w:rPr>
          <w:rFonts w:ascii="Arial" w:hAnsi="Arial" w:cs="Arial"/>
          <w:i/>
          <w:sz w:val="24"/>
          <w:szCs w:val="24"/>
        </w:rPr>
        <w:t xml:space="preserve">, </w:t>
      </w:r>
      <w:r w:rsidR="006F0039" w:rsidRPr="00076685">
        <w:rPr>
          <w:rFonts w:ascii="Arial" w:hAnsi="Arial" w:cs="Arial"/>
          <w:i/>
          <w:sz w:val="24"/>
          <w:szCs w:val="24"/>
        </w:rPr>
        <w:t xml:space="preserve">(d) </w:t>
      </w:r>
      <w:r w:rsidR="00457B4E" w:rsidRPr="00076685">
        <w:rPr>
          <w:rFonts w:ascii="Arial" w:hAnsi="Arial" w:cs="Arial"/>
          <w:i/>
          <w:sz w:val="24"/>
          <w:szCs w:val="24"/>
        </w:rPr>
        <w:t xml:space="preserve">que el </w:t>
      </w:r>
      <w:r w:rsidR="006F0039" w:rsidRPr="00076685">
        <w:rPr>
          <w:rFonts w:ascii="Arial" w:hAnsi="Arial" w:cs="Arial"/>
          <w:i/>
          <w:sz w:val="24"/>
          <w:szCs w:val="24"/>
        </w:rPr>
        <w:t>fallo no consider</w:t>
      </w:r>
      <w:r w:rsidR="009078D7" w:rsidRPr="00076685">
        <w:rPr>
          <w:rFonts w:ascii="Arial" w:hAnsi="Arial" w:cs="Arial"/>
          <w:i/>
          <w:sz w:val="24"/>
          <w:szCs w:val="24"/>
        </w:rPr>
        <w:t>ara</w:t>
      </w:r>
      <w:r w:rsidR="006F0039" w:rsidRPr="00076685">
        <w:rPr>
          <w:rFonts w:ascii="Arial" w:hAnsi="Arial" w:cs="Arial"/>
          <w:i/>
          <w:sz w:val="24"/>
          <w:szCs w:val="24"/>
        </w:rPr>
        <w:t xml:space="preserve"> </w:t>
      </w:r>
      <w:r w:rsidR="006F0039" w:rsidRPr="00076685">
        <w:rPr>
          <w:rFonts w:ascii="Arial" w:hAnsi="Arial" w:cs="Arial"/>
          <w:sz w:val="24"/>
          <w:szCs w:val="24"/>
        </w:rPr>
        <w:t>las pruebas</w:t>
      </w:r>
      <w:r w:rsidR="00457B4E" w:rsidRPr="00076685">
        <w:rPr>
          <w:rFonts w:ascii="Arial" w:hAnsi="Arial" w:cs="Arial"/>
          <w:sz w:val="24"/>
          <w:szCs w:val="24"/>
        </w:rPr>
        <w:t xml:space="preserve"> y</w:t>
      </w:r>
      <w:r w:rsidR="006F0039" w:rsidRPr="00076685">
        <w:rPr>
          <w:rFonts w:ascii="Arial" w:hAnsi="Arial" w:cs="Arial"/>
          <w:sz w:val="24"/>
          <w:szCs w:val="24"/>
        </w:rPr>
        <w:t xml:space="preserve"> </w:t>
      </w:r>
      <w:r w:rsidR="004478FE" w:rsidRPr="00076685">
        <w:rPr>
          <w:rFonts w:ascii="Arial" w:hAnsi="Arial" w:cs="Arial"/>
          <w:i/>
          <w:sz w:val="24"/>
          <w:szCs w:val="24"/>
        </w:rPr>
        <w:t xml:space="preserve">(e) </w:t>
      </w:r>
      <w:r w:rsidR="00457B4E" w:rsidRPr="00076685">
        <w:rPr>
          <w:rFonts w:ascii="Arial" w:hAnsi="Arial" w:cs="Arial"/>
          <w:i/>
          <w:sz w:val="24"/>
          <w:szCs w:val="24"/>
        </w:rPr>
        <w:t>que el fallo no constituyera</w:t>
      </w:r>
      <w:r w:rsidR="004478FE" w:rsidRPr="00076685">
        <w:rPr>
          <w:rFonts w:ascii="Arial" w:hAnsi="Arial" w:cs="Arial"/>
          <w:i/>
          <w:sz w:val="24"/>
          <w:szCs w:val="24"/>
        </w:rPr>
        <w:t xml:space="preserve"> una vía de hecho, o de</w:t>
      </w:r>
      <w:r w:rsidR="009078D7" w:rsidRPr="00076685">
        <w:rPr>
          <w:rFonts w:ascii="Arial" w:hAnsi="Arial" w:cs="Arial"/>
          <w:i/>
          <w:sz w:val="24"/>
          <w:szCs w:val="24"/>
        </w:rPr>
        <w:t>fectos de la</w:t>
      </w:r>
      <w:r w:rsidR="004478FE" w:rsidRPr="00076685">
        <w:rPr>
          <w:rFonts w:ascii="Arial" w:hAnsi="Arial" w:cs="Arial"/>
          <w:i/>
          <w:sz w:val="24"/>
          <w:szCs w:val="24"/>
        </w:rPr>
        <w:t xml:space="preserve"> motivación o equivocación</w:t>
      </w:r>
      <w:bookmarkEnd w:id="11"/>
      <w:r w:rsidR="000A6848" w:rsidRPr="00076685">
        <w:rPr>
          <w:rStyle w:val="Refdenotaalpie"/>
          <w:rFonts w:ascii="Arial" w:hAnsi="Arial" w:cs="Arial"/>
          <w:sz w:val="24"/>
          <w:szCs w:val="24"/>
        </w:rPr>
        <w:footnoteReference w:id="11"/>
      </w:r>
      <w:r w:rsidR="009A2751" w:rsidRPr="00076685">
        <w:rPr>
          <w:rFonts w:ascii="Arial" w:hAnsi="Arial" w:cs="Arial"/>
          <w:i/>
          <w:sz w:val="24"/>
          <w:szCs w:val="24"/>
        </w:rPr>
        <w:t>.</w:t>
      </w:r>
    </w:p>
    <w:p w14:paraId="1BB2EF1C" w14:textId="77777777" w:rsidR="009A2751" w:rsidRPr="00076685" w:rsidRDefault="009A2751" w:rsidP="004478FE">
      <w:pPr>
        <w:pStyle w:val="Sinespaciado"/>
        <w:spacing w:line="360" w:lineRule="auto"/>
        <w:jc w:val="both"/>
        <w:rPr>
          <w:rFonts w:ascii="Arial" w:hAnsi="Arial" w:cs="Arial"/>
          <w:i/>
          <w:sz w:val="24"/>
          <w:szCs w:val="24"/>
        </w:rPr>
      </w:pPr>
    </w:p>
    <w:p w14:paraId="3A8BCEC1" w14:textId="77777777" w:rsidR="009A2751" w:rsidRPr="00076685" w:rsidRDefault="00AC6B02" w:rsidP="004478FE">
      <w:pPr>
        <w:pStyle w:val="Sinespaciado"/>
        <w:spacing w:line="360" w:lineRule="auto"/>
        <w:jc w:val="both"/>
        <w:rPr>
          <w:rFonts w:ascii="Arial" w:hAnsi="Arial" w:cs="Arial"/>
          <w:sz w:val="24"/>
          <w:szCs w:val="24"/>
        </w:rPr>
      </w:pPr>
      <w:r w:rsidRPr="00076685">
        <w:rPr>
          <w:rFonts w:ascii="Arial" w:hAnsi="Arial" w:cs="Arial"/>
          <w:sz w:val="24"/>
          <w:szCs w:val="24"/>
        </w:rPr>
        <w:t>55</w:t>
      </w:r>
      <w:r w:rsidR="004F6556" w:rsidRPr="00076685">
        <w:rPr>
          <w:rFonts w:ascii="Arial" w:hAnsi="Arial" w:cs="Arial"/>
          <w:sz w:val="24"/>
          <w:szCs w:val="24"/>
        </w:rPr>
        <w:t>. L</w:t>
      </w:r>
      <w:r w:rsidR="00B746F3" w:rsidRPr="00076685">
        <w:rPr>
          <w:rFonts w:ascii="Arial" w:hAnsi="Arial" w:cs="Arial"/>
          <w:sz w:val="24"/>
          <w:szCs w:val="24"/>
        </w:rPr>
        <w:t>os</w:t>
      </w:r>
      <w:r w:rsidR="009A2751" w:rsidRPr="00076685">
        <w:rPr>
          <w:rFonts w:ascii="Arial" w:hAnsi="Arial" w:cs="Arial"/>
          <w:sz w:val="24"/>
          <w:szCs w:val="24"/>
        </w:rPr>
        <w:t xml:space="preserve"> </w:t>
      </w:r>
      <w:r w:rsidR="00B746F3" w:rsidRPr="00076685">
        <w:rPr>
          <w:rFonts w:ascii="Arial" w:hAnsi="Arial" w:cs="Arial"/>
          <w:sz w:val="24"/>
          <w:szCs w:val="24"/>
        </w:rPr>
        <w:t>literales a), b)</w:t>
      </w:r>
      <w:r w:rsidR="00B529EF" w:rsidRPr="00076685">
        <w:rPr>
          <w:rFonts w:ascii="Arial" w:hAnsi="Arial" w:cs="Arial"/>
          <w:sz w:val="24"/>
          <w:szCs w:val="24"/>
        </w:rPr>
        <w:t xml:space="preserve"> y</w:t>
      </w:r>
      <w:r w:rsidR="00B746F3" w:rsidRPr="00076685">
        <w:rPr>
          <w:rFonts w:ascii="Arial" w:hAnsi="Arial" w:cs="Arial"/>
          <w:sz w:val="24"/>
          <w:szCs w:val="24"/>
        </w:rPr>
        <w:t xml:space="preserve"> d)</w:t>
      </w:r>
      <w:r w:rsidR="00B15908" w:rsidRPr="00076685">
        <w:rPr>
          <w:rFonts w:ascii="Arial" w:hAnsi="Arial" w:cs="Arial"/>
          <w:sz w:val="24"/>
          <w:szCs w:val="24"/>
        </w:rPr>
        <w:t xml:space="preserve"> eran verdaderos criterios para determinar la existencia de un fallo en conciencia</w:t>
      </w:r>
      <w:r w:rsidR="0018167B" w:rsidRPr="00076685">
        <w:rPr>
          <w:rFonts w:ascii="Arial" w:hAnsi="Arial" w:cs="Arial"/>
          <w:sz w:val="24"/>
          <w:szCs w:val="24"/>
        </w:rPr>
        <w:t>. En efecto,</w:t>
      </w:r>
      <w:r w:rsidR="003F5293" w:rsidRPr="00076685">
        <w:rPr>
          <w:rFonts w:ascii="Arial" w:hAnsi="Arial" w:cs="Arial"/>
          <w:sz w:val="24"/>
          <w:szCs w:val="24"/>
        </w:rPr>
        <w:t xml:space="preserve"> </w:t>
      </w:r>
      <w:r w:rsidR="005A6209" w:rsidRPr="00076685">
        <w:rPr>
          <w:rFonts w:ascii="Arial" w:hAnsi="Arial" w:cs="Arial"/>
          <w:sz w:val="24"/>
          <w:szCs w:val="24"/>
        </w:rPr>
        <w:t xml:space="preserve">en ellos se evidenciaba que </w:t>
      </w:r>
      <w:r w:rsidR="00324FCF" w:rsidRPr="00076685">
        <w:rPr>
          <w:rFonts w:ascii="Arial" w:hAnsi="Arial" w:cs="Arial"/>
          <w:sz w:val="24"/>
          <w:szCs w:val="24"/>
        </w:rPr>
        <w:t xml:space="preserve">el fundamento de </w:t>
      </w:r>
      <w:r w:rsidR="005A6209" w:rsidRPr="00076685">
        <w:rPr>
          <w:rFonts w:ascii="Arial" w:hAnsi="Arial" w:cs="Arial"/>
          <w:sz w:val="24"/>
          <w:szCs w:val="24"/>
        </w:rPr>
        <w:t xml:space="preserve">la decisión de los </w:t>
      </w:r>
      <w:r w:rsidR="003F5293" w:rsidRPr="00076685">
        <w:rPr>
          <w:rFonts w:ascii="Arial" w:hAnsi="Arial" w:cs="Arial"/>
          <w:sz w:val="24"/>
          <w:szCs w:val="24"/>
        </w:rPr>
        <w:t xml:space="preserve">árbitros </w:t>
      </w:r>
      <w:r w:rsidR="00A3707B" w:rsidRPr="00076685">
        <w:rPr>
          <w:rFonts w:ascii="Arial" w:hAnsi="Arial" w:cs="Arial"/>
          <w:sz w:val="24"/>
          <w:szCs w:val="24"/>
        </w:rPr>
        <w:t>era</w:t>
      </w:r>
      <w:r w:rsidR="003F5293" w:rsidRPr="00076685">
        <w:rPr>
          <w:rFonts w:ascii="Arial" w:hAnsi="Arial" w:cs="Arial"/>
          <w:sz w:val="24"/>
          <w:szCs w:val="24"/>
        </w:rPr>
        <w:t xml:space="preserve"> su </w:t>
      </w:r>
      <w:r w:rsidR="00A64F5A" w:rsidRPr="00076685">
        <w:rPr>
          <w:rFonts w:ascii="Arial" w:hAnsi="Arial" w:cs="Arial"/>
          <w:sz w:val="24"/>
          <w:szCs w:val="24"/>
        </w:rPr>
        <w:t xml:space="preserve">sola </w:t>
      </w:r>
      <w:r w:rsidR="003F5293" w:rsidRPr="00076685">
        <w:rPr>
          <w:rFonts w:ascii="Arial" w:hAnsi="Arial" w:cs="Arial"/>
          <w:sz w:val="24"/>
          <w:szCs w:val="24"/>
        </w:rPr>
        <w:t>subjetividad</w:t>
      </w:r>
      <w:r w:rsidR="00784928" w:rsidRPr="00076685">
        <w:rPr>
          <w:rFonts w:ascii="Arial" w:hAnsi="Arial" w:cs="Arial"/>
          <w:sz w:val="24"/>
          <w:szCs w:val="24"/>
        </w:rPr>
        <w:t xml:space="preserve">, </w:t>
      </w:r>
      <w:r w:rsidR="005A6209" w:rsidRPr="00076685">
        <w:rPr>
          <w:rFonts w:ascii="Arial" w:hAnsi="Arial" w:cs="Arial"/>
          <w:sz w:val="24"/>
          <w:szCs w:val="24"/>
        </w:rPr>
        <w:t>o</w:t>
      </w:r>
      <w:r w:rsidR="00B15908" w:rsidRPr="00076685">
        <w:rPr>
          <w:rFonts w:ascii="Arial" w:hAnsi="Arial" w:cs="Arial"/>
          <w:sz w:val="24"/>
          <w:szCs w:val="24"/>
        </w:rPr>
        <w:t xml:space="preserve"> </w:t>
      </w:r>
      <w:r w:rsidR="0018167B" w:rsidRPr="00076685">
        <w:rPr>
          <w:rFonts w:ascii="Arial" w:hAnsi="Arial" w:cs="Arial"/>
          <w:sz w:val="24"/>
          <w:szCs w:val="24"/>
        </w:rPr>
        <w:t xml:space="preserve">exclusivamente la equidad </w:t>
      </w:r>
      <w:r w:rsidR="008D0DCF" w:rsidRPr="00076685">
        <w:rPr>
          <w:rFonts w:ascii="Arial" w:hAnsi="Arial" w:cs="Arial"/>
          <w:sz w:val="24"/>
          <w:szCs w:val="24"/>
        </w:rPr>
        <w:t>o</w:t>
      </w:r>
      <w:r w:rsidR="0018167B" w:rsidRPr="00076685">
        <w:rPr>
          <w:rFonts w:ascii="Arial" w:hAnsi="Arial" w:cs="Arial"/>
          <w:sz w:val="24"/>
          <w:szCs w:val="24"/>
        </w:rPr>
        <w:t xml:space="preserve"> </w:t>
      </w:r>
      <w:r w:rsidR="00A3707B" w:rsidRPr="00076685">
        <w:rPr>
          <w:rFonts w:ascii="Arial" w:hAnsi="Arial" w:cs="Arial"/>
          <w:sz w:val="24"/>
          <w:szCs w:val="24"/>
        </w:rPr>
        <w:t>la desatención de</w:t>
      </w:r>
      <w:r w:rsidR="005A6209" w:rsidRPr="00076685">
        <w:rPr>
          <w:rFonts w:ascii="Arial" w:hAnsi="Arial" w:cs="Arial"/>
          <w:sz w:val="24"/>
          <w:szCs w:val="24"/>
        </w:rPr>
        <w:t xml:space="preserve"> las</w:t>
      </w:r>
      <w:r w:rsidR="0018167B" w:rsidRPr="00076685">
        <w:rPr>
          <w:rFonts w:ascii="Arial" w:hAnsi="Arial" w:cs="Arial"/>
          <w:sz w:val="24"/>
          <w:szCs w:val="24"/>
        </w:rPr>
        <w:t xml:space="preserve"> pruebas. Por su parte, los literales c) y e)</w:t>
      </w:r>
      <w:r w:rsidR="00C55067" w:rsidRPr="00076685">
        <w:rPr>
          <w:rFonts w:ascii="Arial" w:hAnsi="Arial" w:cs="Arial"/>
          <w:sz w:val="24"/>
          <w:szCs w:val="24"/>
        </w:rPr>
        <w:t xml:space="preserve"> se dirigían a limitar los argumentos</w:t>
      </w:r>
      <w:r w:rsidR="0093639F" w:rsidRPr="00076685">
        <w:rPr>
          <w:rFonts w:ascii="Arial" w:hAnsi="Arial" w:cs="Arial"/>
          <w:sz w:val="24"/>
          <w:szCs w:val="24"/>
        </w:rPr>
        <w:t xml:space="preserve"> del recurrente y la labor</w:t>
      </w:r>
      <w:r w:rsidR="000B5DF5" w:rsidRPr="00076685">
        <w:rPr>
          <w:rFonts w:ascii="Arial" w:hAnsi="Arial" w:cs="Arial"/>
          <w:sz w:val="24"/>
          <w:szCs w:val="24"/>
        </w:rPr>
        <w:t xml:space="preserve"> del juez en sede</w:t>
      </w:r>
      <w:r w:rsidR="00C55067" w:rsidRPr="00076685">
        <w:rPr>
          <w:rFonts w:ascii="Arial" w:hAnsi="Arial" w:cs="Arial"/>
          <w:sz w:val="24"/>
          <w:szCs w:val="24"/>
        </w:rPr>
        <w:t xml:space="preserve"> </w:t>
      </w:r>
      <w:r w:rsidR="005A6B71" w:rsidRPr="00076685">
        <w:rPr>
          <w:rFonts w:ascii="Arial" w:hAnsi="Arial" w:cs="Arial"/>
          <w:sz w:val="24"/>
          <w:szCs w:val="24"/>
        </w:rPr>
        <w:t>del recurso de anulación, en tanto resultaba improcedente</w:t>
      </w:r>
      <w:r w:rsidR="00623060" w:rsidRPr="00076685">
        <w:rPr>
          <w:rFonts w:ascii="Arial" w:hAnsi="Arial" w:cs="Arial"/>
          <w:sz w:val="24"/>
          <w:szCs w:val="24"/>
        </w:rPr>
        <w:t xml:space="preserve"> </w:t>
      </w:r>
      <w:r w:rsidR="0070171F" w:rsidRPr="00076685">
        <w:rPr>
          <w:rFonts w:ascii="Arial" w:hAnsi="Arial" w:cs="Arial"/>
          <w:sz w:val="24"/>
          <w:szCs w:val="24"/>
        </w:rPr>
        <w:t>para determinar un fallo</w:t>
      </w:r>
      <w:r w:rsidR="00623060" w:rsidRPr="00076685">
        <w:rPr>
          <w:rFonts w:ascii="Arial" w:hAnsi="Arial" w:cs="Arial"/>
          <w:sz w:val="24"/>
          <w:szCs w:val="24"/>
        </w:rPr>
        <w:t xml:space="preserve"> en conciencia </w:t>
      </w:r>
      <w:r w:rsidR="0024072E" w:rsidRPr="00076685">
        <w:rPr>
          <w:rFonts w:ascii="Arial" w:hAnsi="Arial" w:cs="Arial"/>
          <w:sz w:val="24"/>
          <w:szCs w:val="24"/>
        </w:rPr>
        <w:t xml:space="preserve">que se </w:t>
      </w:r>
      <w:r w:rsidR="00F97B2B" w:rsidRPr="00076685">
        <w:rPr>
          <w:rFonts w:ascii="Arial" w:hAnsi="Arial" w:cs="Arial"/>
          <w:sz w:val="24"/>
          <w:szCs w:val="24"/>
        </w:rPr>
        <w:lastRenderedPageBreak/>
        <w:t>revisar</w:t>
      </w:r>
      <w:r w:rsidR="0024072E" w:rsidRPr="00076685">
        <w:rPr>
          <w:rFonts w:ascii="Arial" w:hAnsi="Arial" w:cs="Arial"/>
          <w:sz w:val="24"/>
          <w:szCs w:val="24"/>
        </w:rPr>
        <w:t>a</w:t>
      </w:r>
      <w:r w:rsidR="0070171F" w:rsidRPr="00076685">
        <w:rPr>
          <w:rFonts w:ascii="Arial" w:hAnsi="Arial" w:cs="Arial"/>
          <w:sz w:val="24"/>
          <w:szCs w:val="24"/>
        </w:rPr>
        <w:t>n</w:t>
      </w:r>
      <w:r w:rsidR="00F97B2B" w:rsidRPr="00076685">
        <w:rPr>
          <w:rFonts w:ascii="Arial" w:hAnsi="Arial" w:cs="Arial"/>
          <w:sz w:val="24"/>
          <w:szCs w:val="24"/>
        </w:rPr>
        <w:t xml:space="preserve"> </w:t>
      </w:r>
      <w:r w:rsidR="0018167B" w:rsidRPr="00076685">
        <w:rPr>
          <w:rFonts w:ascii="Arial" w:hAnsi="Arial" w:cs="Arial"/>
          <w:sz w:val="24"/>
          <w:szCs w:val="24"/>
        </w:rPr>
        <w:t xml:space="preserve">las interpretaciones de los árbitros o </w:t>
      </w:r>
      <w:r w:rsidR="0024072E" w:rsidRPr="00076685">
        <w:rPr>
          <w:rFonts w:ascii="Arial" w:hAnsi="Arial" w:cs="Arial"/>
          <w:sz w:val="24"/>
          <w:szCs w:val="24"/>
        </w:rPr>
        <w:t xml:space="preserve">se alegara </w:t>
      </w:r>
      <w:r w:rsidR="0018167B" w:rsidRPr="00076685">
        <w:rPr>
          <w:rFonts w:ascii="Arial" w:hAnsi="Arial" w:cs="Arial"/>
          <w:sz w:val="24"/>
          <w:szCs w:val="24"/>
        </w:rPr>
        <w:t xml:space="preserve">una vía de hecho, </w:t>
      </w:r>
      <w:r w:rsidR="00A27D8A" w:rsidRPr="00076685">
        <w:rPr>
          <w:rFonts w:ascii="Arial" w:hAnsi="Arial" w:cs="Arial"/>
          <w:sz w:val="24"/>
          <w:szCs w:val="24"/>
        </w:rPr>
        <w:t>o</w:t>
      </w:r>
      <w:r w:rsidR="0070171F" w:rsidRPr="00076685">
        <w:rPr>
          <w:rFonts w:ascii="Arial" w:hAnsi="Arial" w:cs="Arial"/>
          <w:sz w:val="24"/>
          <w:szCs w:val="24"/>
        </w:rPr>
        <w:t xml:space="preserve">, en general, se alegara </w:t>
      </w:r>
      <w:r w:rsidR="0018167B" w:rsidRPr="00076685">
        <w:rPr>
          <w:rFonts w:ascii="Arial" w:hAnsi="Arial" w:cs="Arial"/>
          <w:sz w:val="24"/>
          <w:szCs w:val="24"/>
        </w:rPr>
        <w:t xml:space="preserve">una </w:t>
      </w:r>
      <w:r w:rsidR="0070171F" w:rsidRPr="00076685">
        <w:rPr>
          <w:rFonts w:ascii="Arial" w:hAnsi="Arial" w:cs="Arial"/>
          <w:sz w:val="24"/>
          <w:szCs w:val="24"/>
        </w:rPr>
        <w:t xml:space="preserve">decisión </w:t>
      </w:r>
      <w:r w:rsidR="004F50D8" w:rsidRPr="00076685">
        <w:rPr>
          <w:rFonts w:ascii="Arial" w:hAnsi="Arial" w:cs="Arial"/>
          <w:sz w:val="24"/>
          <w:szCs w:val="24"/>
        </w:rPr>
        <w:t>errada o deficiente</w:t>
      </w:r>
      <w:r w:rsidR="0070171F" w:rsidRPr="00076685">
        <w:rPr>
          <w:rFonts w:ascii="Arial" w:hAnsi="Arial" w:cs="Arial"/>
          <w:sz w:val="24"/>
          <w:szCs w:val="24"/>
        </w:rPr>
        <w:t xml:space="preserve"> por </w:t>
      </w:r>
      <w:r w:rsidR="009807A9" w:rsidRPr="00076685">
        <w:rPr>
          <w:rFonts w:ascii="Arial" w:hAnsi="Arial" w:cs="Arial"/>
          <w:sz w:val="24"/>
          <w:szCs w:val="24"/>
        </w:rPr>
        <w:t xml:space="preserve">su </w:t>
      </w:r>
      <w:r w:rsidR="0070171F" w:rsidRPr="00076685">
        <w:rPr>
          <w:rFonts w:ascii="Arial" w:hAnsi="Arial" w:cs="Arial"/>
          <w:sz w:val="24"/>
          <w:szCs w:val="24"/>
        </w:rPr>
        <w:t>motivaci</w:t>
      </w:r>
      <w:r w:rsidR="009807A9" w:rsidRPr="00076685">
        <w:rPr>
          <w:rFonts w:ascii="Arial" w:hAnsi="Arial" w:cs="Arial"/>
          <w:sz w:val="24"/>
          <w:szCs w:val="24"/>
        </w:rPr>
        <w:t>ón</w:t>
      </w:r>
      <w:r w:rsidR="00F44BC5" w:rsidRPr="00076685">
        <w:rPr>
          <w:rFonts w:ascii="Arial" w:hAnsi="Arial" w:cs="Arial"/>
          <w:sz w:val="24"/>
          <w:szCs w:val="24"/>
        </w:rPr>
        <w:t xml:space="preserve">. </w:t>
      </w:r>
    </w:p>
    <w:p w14:paraId="208783D4" w14:textId="77777777" w:rsidR="00553835" w:rsidRPr="00076685" w:rsidRDefault="00553835" w:rsidP="004478FE">
      <w:pPr>
        <w:pStyle w:val="Sinespaciado"/>
        <w:spacing w:line="360" w:lineRule="auto"/>
        <w:jc w:val="both"/>
        <w:rPr>
          <w:rFonts w:ascii="Arial" w:hAnsi="Arial" w:cs="Arial"/>
          <w:sz w:val="24"/>
          <w:szCs w:val="24"/>
        </w:rPr>
      </w:pPr>
    </w:p>
    <w:p w14:paraId="09D91AF6" w14:textId="77777777" w:rsidR="00553835" w:rsidRPr="00076685" w:rsidRDefault="00AC6B02" w:rsidP="004478FE">
      <w:pPr>
        <w:pStyle w:val="Sinespaciado"/>
        <w:spacing w:line="360" w:lineRule="auto"/>
        <w:jc w:val="both"/>
        <w:rPr>
          <w:rFonts w:ascii="Arial" w:hAnsi="Arial" w:cs="Arial"/>
          <w:sz w:val="24"/>
          <w:szCs w:val="24"/>
        </w:rPr>
      </w:pPr>
      <w:r w:rsidRPr="00076685">
        <w:rPr>
          <w:rFonts w:ascii="Arial" w:hAnsi="Arial" w:cs="Arial"/>
          <w:sz w:val="24"/>
          <w:szCs w:val="24"/>
        </w:rPr>
        <w:t>56</w:t>
      </w:r>
      <w:r w:rsidR="00F137E8" w:rsidRPr="00076685">
        <w:rPr>
          <w:rFonts w:ascii="Arial" w:hAnsi="Arial" w:cs="Arial"/>
          <w:sz w:val="24"/>
          <w:szCs w:val="24"/>
        </w:rPr>
        <w:t>.</w:t>
      </w:r>
      <w:r w:rsidR="00F137E8" w:rsidRPr="00076685">
        <w:rPr>
          <w:rFonts w:ascii="Arial" w:hAnsi="Arial" w:cs="Arial"/>
          <w:b/>
          <w:sz w:val="24"/>
          <w:szCs w:val="24"/>
        </w:rPr>
        <w:t xml:space="preserve"> </w:t>
      </w:r>
      <w:r w:rsidR="00553835" w:rsidRPr="00076685">
        <w:rPr>
          <w:rFonts w:ascii="Arial" w:hAnsi="Arial" w:cs="Arial"/>
          <w:sz w:val="24"/>
          <w:szCs w:val="24"/>
        </w:rPr>
        <w:t>Bajo las precisiones anteriores</w:t>
      </w:r>
      <w:r w:rsidR="005B0DBC" w:rsidRPr="00076685">
        <w:rPr>
          <w:rFonts w:ascii="Arial" w:hAnsi="Arial" w:cs="Arial"/>
          <w:sz w:val="24"/>
          <w:szCs w:val="24"/>
        </w:rPr>
        <w:t xml:space="preserve">, </w:t>
      </w:r>
      <w:r w:rsidR="001B5F79" w:rsidRPr="00076685">
        <w:rPr>
          <w:rFonts w:ascii="Arial" w:hAnsi="Arial" w:cs="Arial"/>
          <w:sz w:val="24"/>
          <w:szCs w:val="24"/>
        </w:rPr>
        <w:t xml:space="preserve">es </w:t>
      </w:r>
      <w:r w:rsidR="00FD5E87" w:rsidRPr="00076685">
        <w:rPr>
          <w:rFonts w:ascii="Arial" w:hAnsi="Arial" w:cs="Arial"/>
          <w:sz w:val="24"/>
          <w:szCs w:val="24"/>
        </w:rPr>
        <w:t>necesario</w:t>
      </w:r>
      <w:r w:rsidR="001B5F79" w:rsidRPr="00076685">
        <w:rPr>
          <w:rFonts w:ascii="Arial" w:hAnsi="Arial" w:cs="Arial"/>
          <w:sz w:val="24"/>
          <w:szCs w:val="24"/>
        </w:rPr>
        <w:t xml:space="preserve"> adentrarse en el análisis, primero, de los criterios que en estricto sentido son indicativos de una decisión en </w:t>
      </w:r>
      <w:r w:rsidR="000B5889" w:rsidRPr="00076685">
        <w:rPr>
          <w:rFonts w:ascii="Arial" w:hAnsi="Arial" w:cs="Arial"/>
          <w:sz w:val="24"/>
          <w:szCs w:val="24"/>
        </w:rPr>
        <w:t>conciencia</w:t>
      </w:r>
      <w:r w:rsidR="005F549A" w:rsidRPr="00076685">
        <w:rPr>
          <w:rFonts w:ascii="Arial" w:hAnsi="Arial" w:cs="Arial"/>
          <w:sz w:val="24"/>
          <w:szCs w:val="24"/>
        </w:rPr>
        <w:t>, esto es, los literales a), b) y d)</w:t>
      </w:r>
      <w:r w:rsidR="001B5F79" w:rsidRPr="00076685">
        <w:rPr>
          <w:rFonts w:ascii="Arial" w:hAnsi="Arial" w:cs="Arial"/>
          <w:sz w:val="24"/>
          <w:szCs w:val="24"/>
        </w:rPr>
        <w:t xml:space="preserve">, así: </w:t>
      </w:r>
    </w:p>
    <w:p w14:paraId="68EBF2A8" w14:textId="77777777" w:rsidR="00D132BA" w:rsidRPr="00076685" w:rsidRDefault="00B42C05" w:rsidP="004478FE">
      <w:pPr>
        <w:pStyle w:val="Sinespaciado"/>
        <w:spacing w:line="360" w:lineRule="auto"/>
        <w:jc w:val="both"/>
        <w:rPr>
          <w:rFonts w:ascii="Arial" w:hAnsi="Arial" w:cs="Arial"/>
          <w:b/>
          <w:sz w:val="24"/>
          <w:szCs w:val="24"/>
        </w:rPr>
      </w:pPr>
      <w:r w:rsidRPr="00076685">
        <w:rPr>
          <w:rFonts w:ascii="Arial" w:hAnsi="Arial" w:cs="Arial"/>
          <w:b/>
          <w:sz w:val="24"/>
          <w:szCs w:val="24"/>
        </w:rPr>
        <w:t>3.1.1.</w:t>
      </w:r>
      <w:r w:rsidR="00F53899" w:rsidRPr="00076685">
        <w:rPr>
          <w:rFonts w:ascii="Arial" w:hAnsi="Arial" w:cs="Arial"/>
          <w:b/>
          <w:sz w:val="24"/>
          <w:szCs w:val="24"/>
        </w:rPr>
        <w:t xml:space="preserve"> </w:t>
      </w:r>
      <w:r w:rsidR="000B5889" w:rsidRPr="00076685">
        <w:rPr>
          <w:rFonts w:ascii="Arial" w:hAnsi="Arial" w:cs="Arial"/>
          <w:b/>
          <w:sz w:val="24"/>
          <w:szCs w:val="24"/>
        </w:rPr>
        <w:t xml:space="preserve">Que el fallo </w:t>
      </w:r>
      <w:r w:rsidR="00AE4AAF" w:rsidRPr="00076685">
        <w:rPr>
          <w:rFonts w:ascii="Arial" w:hAnsi="Arial" w:cs="Arial"/>
          <w:b/>
          <w:sz w:val="24"/>
          <w:szCs w:val="24"/>
        </w:rPr>
        <w:t xml:space="preserve">no </w:t>
      </w:r>
      <w:r w:rsidR="00E07B85" w:rsidRPr="00076685">
        <w:rPr>
          <w:rFonts w:ascii="Arial" w:hAnsi="Arial" w:cs="Arial"/>
          <w:b/>
          <w:sz w:val="24"/>
          <w:szCs w:val="24"/>
        </w:rPr>
        <w:t>se</w:t>
      </w:r>
      <w:r w:rsidR="009629CE" w:rsidRPr="00076685">
        <w:rPr>
          <w:rFonts w:ascii="Arial" w:hAnsi="Arial" w:cs="Arial"/>
          <w:b/>
          <w:sz w:val="24"/>
          <w:szCs w:val="24"/>
        </w:rPr>
        <w:t>a en derecho</w:t>
      </w:r>
    </w:p>
    <w:p w14:paraId="3EC90613" w14:textId="77777777" w:rsidR="00724EF5" w:rsidRPr="00076685" w:rsidRDefault="00724EF5" w:rsidP="004478FE">
      <w:pPr>
        <w:pStyle w:val="Sinespaciado"/>
        <w:spacing w:line="360" w:lineRule="auto"/>
        <w:jc w:val="both"/>
        <w:rPr>
          <w:rFonts w:ascii="Arial" w:hAnsi="Arial" w:cs="Arial"/>
          <w:b/>
          <w:sz w:val="24"/>
          <w:szCs w:val="24"/>
        </w:rPr>
      </w:pPr>
    </w:p>
    <w:p w14:paraId="40FAE816" w14:textId="77777777" w:rsidR="001B5F79" w:rsidRPr="00076685" w:rsidRDefault="00AC6B02" w:rsidP="004478FE">
      <w:pPr>
        <w:pStyle w:val="Sinespaciado"/>
        <w:spacing w:line="360" w:lineRule="auto"/>
        <w:jc w:val="both"/>
        <w:rPr>
          <w:rFonts w:ascii="Arial" w:hAnsi="Arial" w:cs="Arial"/>
          <w:color w:val="000000"/>
          <w:sz w:val="24"/>
          <w:szCs w:val="24"/>
          <w:shd w:val="clear" w:color="auto" w:fill="FFFFFF"/>
        </w:rPr>
      </w:pPr>
      <w:r w:rsidRPr="00076685">
        <w:rPr>
          <w:rFonts w:ascii="Arial" w:hAnsi="Arial" w:cs="Arial"/>
          <w:sz w:val="24"/>
          <w:szCs w:val="24"/>
        </w:rPr>
        <w:t>57</w:t>
      </w:r>
      <w:r w:rsidR="004D2BF5" w:rsidRPr="00076685">
        <w:rPr>
          <w:rFonts w:ascii="Arial" w:hAnsi="Arial" w:cs="Arial"/>
          <w:sz w:val="24"/>
          <w:szCs w:val="24"/>
        </w:rPr>
        <w:t xml:space="preserve">. </w:t>
      </w:r>
      <w:r w:rsidR="00D757A1" w:rsidRPr="00076685">
        <w:rPr>
          <w:rFonts w:ascii="Arial" w:hAnsi="Arial" w:cs="Arial"/>
          <w:sz w:val="24"/>
          <w:szCs w:val="24"/>
        </w:rPr>
        <w:t xml:space="preserve">Al respecto, es preciso recordar que este criterio se </w:t>
      </w:r>
      <w:r w:rsidR="00C243CB" w:rsidRPr="00076685">
        <w:rPr>
          <w:rFonts w:ascii="Arial" w:hAnsi="Arial" w:cs="Arial"/>
          <w:sz w:val="24"/>
          <w:szCs w:val="24"/>
        </w:rPr>
        <w:t xml:space="preserve">fundamentaba </w:t>
      </w:r>
      <w:r w:rsidR="00D757A1" w:rsidRPr="00076685">
        <w:rPr>
          <w:rFonts w:ascii="Arial" w:hAnsi="Arial" w:cs="Arial"/>
          <w:sz w:val="24"/>
          <w:szCs w:val="24"/>
        </w:rPr>
        <w:t xml:space="preserve">en la </w:t>
      </w:r>
      <w:r w:rsidR="002E2740" w:rsidRPr="00076685">
        <w:rPr>
          <w:rFonts w:ascii="Arial" w:hAnsi="Arial" w:cs="Arial"/>
          <w:sz w:val="24"/>
          <w:szCs w:val="24"/>
        </w:rPr>
        <w:t>definición del arbitraje en derecho, contenida en el inciso segundo del artículo 115 del Decreto 1818 de 1998</w:t>
      </w:r>
      <w:r w:rsidR="00521CCC" w:rsidRPr="00076685">
        <w:rPr>
          <w:rFonts w:ascii="Arial" w:hAnsi="Arial" w:cs="Arial"/>
          <w:sz w:val="24"/>
          <w:szCs w:val="24"/>
        </w:rPr>
        <w:t xml:space="preserve">, que señalaba como tal aquél en que los árbitros fundamentan </w:t>
      </w:r>
      <w:r w:rsidR="00521CCC" w:rsidRPr="00076685">
        <w:rPr>
          <w:rFonts w:ascii="Arial" w:hAnsi="Arial" w:cs="Arial"/>
          <w:i/>
          <w:sz w:val="24"/>
          <w:szCs w:val="24"/>
        </w:rPr>
        <w:t>“</w:t>
      </w:r>
      <w:r w:rsidR="00521CCC" w:rsidRPr="00076685">
        <w:rPr>
          <w:rFonts w:ascii="Arial" w:hAnsi="Arial" w:cs="Arial"/>
          <w:i/>
          <w:color w:val="000000"/>
          <w:sz w:val="24"/>
          <w:szCs w:val="24"/>
          <w:shd w:val="clear" w:color="auto" w:fill="FFFFFF"/>
        </w:rPr>
        <w:t>su decisión en el derecho positivo vigente”</w:t>
      </w:r>
      <w:r w:rsidR="00521CCC" w:rsidRPr="00076685">
        <w:rPr>
          <w:rFonts w:ascii="Arial" w:hAnsi="Arial" w:cs="Arial"/>
          <w:color w:val="000000"/>
          <w:sz w:val="24"/>
          <w:szCs w:val="24"/>
          <w:shd w:val="clear" w:color="auto" w:fill="FFFFFF"/>
        </w:rPr>
        <w:t>.</w:t>
      </w:r>
    </w:p>
    <w:p w14:paraId="74A65E05" w14:textId="77777777" w:rsidR="00521CCC" w:rsidRPr="00076685" w:rsidRDefault="00521CCC" w:rsidP="004478FE">
      <w:pPr>
        <w:pStyle w:val="Sinespaciado"/>
        <w:spacing w:line="360" w:lineRule="auto"/>
        <w:jc w:val="both"/>
        <w:rPr>
          <w:rFonts w:ascii="Arial" w:hAnsi="Arial" w:cs="Arial"/>
          <w:sz w:val="24"/>
          <w:szCs w:val="24"/>
        </w:rPr>
      </w:pPr>
    </w:p>
    <w:p w14:paraId="2D71D157" w14:textId="77777777" w:rsidR="00D132BA" w:rsidRPr="00076685" w:rsidRDefault="00AC6B02" w:rsidP="00D132BA">
      <w:pPr>
        <w:pStyle w:val="Sinespaciado"/>
        <w:spacing w:line="360" w:lineRule="auto"/>
        <w:jc w:val="both"/>
        <w:rPr>
          <w:rFonts w:ascii="Arial" w:hAnsi="Arial" w:cs="Arial"/>
          <w:sz w:val="24"/>
          <w:szCs w:val="24"/>
        </w:rPr>
      </w:pPr>
      <w:r w:rsidRPr="00076685">
        <w:rPr>
          <w:rFonts w:ascii="Arial" w:hAnsi="Arial" w:cs="Arial"/>
          <w:sz w:val="24"/>
          <w:szCs w:val="24"/>
        </w:rPr>
        <w:t>58</w:t>
      </w:r>
      <w:r w:rsidR="004D2BF5" w:rsidRPr="00076685">
        <w:rPr>
          <w:rFonts w:ascii="Arial" w:hAnsi="Arial" w:cs="Arial"/>
          <w:sz w:val="24"/>
          <w:szCs w:val="24"/>
        </w:rPr>
        <w:t xml:space="preserve">. </w:t>
      </w:r>
      <w:r w:rsidR="00521CCC" w:rsidRPr="00076685">
        <w:rPr>
          <w:rFonts w:ascii="Arial" w:hAnsi="Arial" w:cs="Arial"/>
          <w:sz w:val="24"/>
          <w:szCs w:val="24"/>
        </w:rPr>
        <w:t xml:space="preserve">En ese orden, </w:t>
      </w:r>
      <w:r w:rsidR="00142477" w:rsidRPr="00076685">
        <w:rPr>
          <w:rFonts w:ascii="Arial" w:hAnsi="Arial" w:cs="Arial"/>
          <w:sz w:val="24"/>
          <w:szCs w:val="24"/>
        </w:rPr>
        <w:t xml:space="preserve">es preciso señalar </w:t>
      </w:r>
      <w:r w:rsidR="00521CCC" w:rsidRPr="00076685">
        <w:rPr>
          <w:rFonts w:ascii="Arial" w:hAnsi="Arial" w:cs="Arial"/>
          <w:sz w:val="24"/>
          <w:szCs w:val="24"/>
        </w:rPr>
        <w:t xml:space="preserve">que </w:t>
      </w:r>
      <w:r w:rsidR="00476E00" w:rsidRPr="00076685">
        <w:rPr>
          <w:rFonts w:ascii="Arial" w:hAnsi="Arial" w:cs="Arial"/>
          <w:sz w:val="24"/>
          <w:szCs w:val="24"/>
        </w:rPr>
        <w:t xml:space="preserve">la Ley 1563 de 2012, aunque </w:t>
      </w:r>
      <w:r w:rsidR="00324805" w:rsidRPr="00076685">
        <w:rPr>
          <w:rFonts w:ascii="Arial" w:hAnsi="Arial" w:cs="Arial"/>
          <w:sz w:val="24"/>
          <w:szCs w:val="24"/>
        </w:rPr>
        <w:t>se refiere a</w:t>
      </w:r>
      <w:r w:rsidR="00476E00" w:rsidRPr="00076685">
        <w:rPr>
          <w:rFonts w:ascii="Arial" w:hAnsi="Arial" w:cs="Arial"/>
          <w:sz w:val="24"/>
          <w:szCs w:val="24"/>
        </w:rPr>
        <w:t>l arbitraje en derecho, no lo define como lo hacía el régimen precedente</w:t>
      </w:r>
      <w:r w:rsidR="00582FA3" w:rsidRPr="00076685">
        <w:rPr>
          <w:rFonts w:ascii="Arial" w:hAnsi="Arial" w:cs="Arial"/>
          <w:sz w:val="24"/>
          <w:szCs w:val="24"/>
        </w:rPr>
        <w:t>, como quedó visto anteriormente</w:t>
      </w:r>
      <w:r w:rsidR="00476E00" w:rsidRPr="00076685">
        <w:rPr>
          <w:rFonts w:ascii="Arial" w:hAnsi="Arial" w:cs="Arial"/>
          <w:sz w:val="24"/>
          <w:szCs w:val="24"/>
        </w:rPr>
        <w:t xml:space="preserve">. </w:t>
      </w:r>
      <w:r w:rsidR="00B161E6" w:rsidRPr="00076685">
        <w:rPr>
          <w:rFonts w:ascii="Arial" w:hAnsi="Arial" w:cs="Arial"/>
          <w:sz w:val="24"/>
          <w:szCs w:val="24"/>
        </w:rPr>
        <w:t xml:space="preserve">La citada </w:t>
      </w:r>
      <w:r w:rsidR="00D132BA" w:rsidRPr="00076685">
        <w:rPr>
          <w:rFonts w:ascii="Arial" w:hAnsi="Arial" w:cs="Arial"/>
          <w:sz w:val="24"/>
          <w:szCs w:val="24"/>
        </w:rPr>
        <w:t>ley</w:t>
      </w:r>
      <w:r w:rsidR="00B161E6" w:rsidRPr="00076685">
        <w:rPr>
          <w:rFonts w:ascii="Arial" w:hAnsi="Arial" w:cs="Arial"/>
          <w:sz w:val="24"/>
          <w:szCs w:val="24"/>
        </w:rPr>
        <w:t xml:space="preserve"> se limit</w:t>
      </w:r>
      <w:r w:rsidR="00BD5555" w:rsidRPr="00076685">
        <w:rPr>
          <w:rFonts w:ascii="Arial" w:hAnsi="Arial" w:cs="Arial"/>
          <w:sz w:val="24"/>
          <w:szCs w:val="24"/>
        </w:rPr>
        <w:t>a</w:t>
      </w:r>
      <w:r w:rsidR="00B161E6" w:rsidRPr="00076685">
        <w:rPr>
          <w:rFonts w:ascii="Arial" w:hAnsi="Arial" w:cs="Arial"/>
          <w:sz w:val="24"/>
          <w:szCs w:val="24"/>
        </w:rPr>
        <w:t xml:space="preserve"> a </w:t>
      </w:r>
      <w:r w:rsidR="00BD5555" w:rsidRPr="00076685">
        <w:rPr>
          <w:rFonts w:ascii="Arial" w:hAnsi="Arial" w:cs="Arial"/>
          <w:sz w:val="24"/>
          <w:szCs w:val="24"/>
        </w:rPr>
        <w:t>señalar</w:t>
      </w:r>
      <w:r w:rsidR="00B161E6" w:rsidRPr="00076685">
        <w:rPr>
          <w:rFonts w:ascii="Arial" w:hAnsi="Arial" w:cs="Arial"/>
          <w:sz w:val="24"/>
          <w:szCs w:val="24"/>
        </w:rPr>
        <w:t xml:space="preserve"> que </w:t>
      </w:r>
      <w:r w:rsidR="00D132BA" w:rsidRPr="00076685">
        <w:rPr>
          <w:rFonts w:ascii="Arial" w:hAnsi="Arial" w:cs="Arial"/>
          <w:sz w:val="24"/>
          <w:szCs w:val="24"/>
        </w:rPr>
        <w:t>e</w:t>
      </w:r>
      <w:r w:rsidR="00D132BA" w:rsidRPr="00076685">
        <w:rPr>
          <w:rFonts w:ascii="Arial" w:hAnsi="Arial" w:cs="Arial"/>
          <w:color w:val="000000"/>
          <w:sz w:val="24"/>
          <w:szCs w:val="24"/>
        </w:rPr>
        <w:t>l laudo arbitral</w:t>
      </w:r>
      <w:r w:rsidR="00B161E6" w:rsidRPr="00076685">
        <w:rPr>
          <w:rFonts w:ascii="Arial" w:hAnsi="Arial" w:cs="Arial"/>
          <w:color w:val="000000"/>
          <w:sz w:val="24"/>
          <w:szCs w:val="24"/>
        </w:rPr>
        <w:t xml:space="preserve"> </w:t>
      </w:r>
      <w:r w:rsidR="00D132BA" w:rsidRPr="00076685">
        <w:rPr>
          <w:rFonts w:ascii="Arial" w:hAnsi="Arial" w:cs="Arial"/>
          <w:color w:val="000000"/>
          <w:sz w:val="24"/>
          <w:szCs w:val="24"/>
        </w:rPr>
        <w:t>puede ser e</w:t>
      </w:r>
      <w:r w:rsidR="006A6B98" w:rsidRPr="00076685">
        <w:rPr>
          <w:rFonts w:ascii="Arial" w:hAnsi="Arial" w:cs="Arial"/>
          <w:color w:val="000000"/>
          <w:sz w:val="24"/>
          <w:szCs w:val="24"/>
        </w:rPr>
        <w:t>n derecho, en equidad o técnico. Igualmente, precis</w:t>
      </w:r>
      <w:r w:rsidR="00BD5555" w:rsidRPr="00076685">
        <w:rPr>
          <w:rFonts w:ascii="Arial" w:hAnsi="Arial" w:cs="Arial"/>
          <w:color w:val="000000"/>
          <w:sz w:val="24"/>
          <w:szCs w:val="24"/>
        </w:rPr>
        <w:t>a</w:t>
      </w:r>
      <w:r w:rsidR="006A6B98" w:rsidRPr="00076685">
        <w:rPr>
          <w:rFonts w:ascii="Arial" w:hAnsi="Arial" w:cs="Arial"/>
          <w:color w:val="000000"/>
          <w:sz w:val="24"/>
          <w:szCs w:val="24"/>
        </w:rPr>
        <w:t xml:space="preserve"> que</w:t>
      </w:r>
      <w:r w:rsidR="00E93199" w:rsidRPr="00076685">
        <w:rPr>
          <w:rFonts w:ascii="Arial" w:hAnsi="Arial" w:cs="Arial"/>
          <w:color w:val="000000"/>
          <w:sz w:val="24"/>
          <w:szCs w:val="24"/>
        </w:rPr>
        <w:t xml:space="preserve"> el arbitraje sería en derecho cuando </w:t>
      </w:r>
      <w:r w:rsidR="00D132BA" w:rsidRPr="00076685">
        <w:rPr>
          <w:rFonts w:ascii="Arial" w:hAnsi="Arial" w:cs="Arial"/>
          <w:color w:val="000000"/>
          <w:sz w:val="24"/>
          <w:szCs w:val="24"/>
        </w:rPr>
        <w:t>en los tribunales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(artículo 1).</w:t>
      </w:r>
    </w:p>
    <w:p w14:paraId="0278C343" w14:textId="77777777" w:rsidR="007510F2" w:rsidRPr="00076685" w:rsidRDefault="007510F2" w:rsidP="004478FE">
      <w:pPr>
        <w:pStyle w:val="Sinespaciado"/>
        <w:spacing w:line="360" w:lineRule="auto"/>
        <w:jc w:val="both"/>
        <w:rPr>
          <w:rFonts w:ascii="Arial" w:hAnsi="Arial" w:cs="Arial"/>
          <w:sz w:val="24"/>
          <w:szCs w:val="24"/>
        </w:rPr>
      </w:pPr>
    </w:p>
    <w:p w14:paraId="6DE78DD8" w14:textId="77777777" w:rsidR="00DC56A9" w:rsidRPr="00076685" w:rsidRDefault="00AC6B02" w:rsidP="004478FE">
      <w:pPr>
        <w:pStyle w:val="Sinespaciado"/>
        <w:spacing w:line="360" w:lineRule="auto"/>
        <w:jc w:val="both"/>
        <w:rPr>
          <w:rFonts w:ascii="Arial" w:hAnsi="Arial" w:cs="Arial"/>
          <w:sz w:val="24"/>
          <w:szCs w:val="24"/>
        </w:rPr>
      </w:pPr>
      <w:r w:rsidRPr="00076685">
        <w:rPr>
          <w:rFonts w:ascii="Arial" w:hAnsi="Arial" w:cs="Arial"/>
          <w:sz w:val="24"/>
          <w:szCs w:val="24"/>
        </w:rPr>
        <w:t>59</w:t>
      </w:r>
      <w:r w:rsidR="004D2BF5" w:rsidRPr="00076685">
        <w:rPr>
          <w:rFonts w:ascii="Arial" w:hAnsi="Arial" w:cs="Arial"/>
          <w:sz w:val="24"/>
          <w:szCs w:val="24"/>
        </w:rPr>
        <w:t xml:space="preserve">. </w:t>
      </w:r>
      <w:r w:rsidR="00832B54" w:rsidRPr="00076685">
        <w:rPr>
          <w:rFonts w:ascii="Arial" w:hAnsi="Arial" w:cs="Arial"/>
          <w:sz w:val="24"/>
          <w:szCs w:val="24"/>
        </w:rPr>
        <w:t>En la actualidad</w:t>
      </w:r>
      <w:r w:rsidR="00BD5555" w:rsidRPr="00076685">
        <w:rPr>
          <w:rFonts w:ascii="Arial" w:hAnsi="Arial" w:cs="Arial"/>
          <w:sz w:val="24"/>
          <w:szCs w:val="24"/>
        </w:rPr>
        <w:t xml:space="preserve">, </w:t>
      </w:r>
      <w:r w:rsidR="00F75007" w:rsidRPr="00076685">
        <w:rPr>
          <w:rFonts w:ascii="Arial" w:hAnsi="Arial" w:cs="Arial"/>
          <w:sz w:val="24"/>
          <w:szCs w:val="24"/>
        </w:rPr>
        <w:t xml:space="preserve">como </w:t>
      </w:r>
      <w:r w:rsidR="00B92C03" w:rsidRPr="00076685">
        <w:rPr>
          <w:rFonts w:ascii="Arial" w:hAnsi="Arial" w:cs="Arial"/>
          <w:sz w:val="24"/>
          <w:szCs w:val="24"/>
        </w:rPr>
        <w:t xml:space="preserve">tiempo atrás </w:t>
      </w:r>
      <w:r w:rsidR="00F75007" w:rsidRPr="00076685">
        <w:rPr>
          <w:rFonts w:ascii="Arial" w:hAnsi="Arial" w:cs="Arial"/>
          <w:sz w:val="24"/>
          <w:szCs w:val="24"/>
        </w:rPr>
        <w:t>lo hizo la jurisprudencia</w:t>
      </w:r>
      <w:r w:rsidR="00B92C03" w:rsidRPr="00076685">
        <w:rPr>
          <w:rFonts w:ascii="Arial" w:hAnsi="Arial" w:cs="Arial"/>
          <w:sz w:val="24"/>
          <w:szCs w:val="24"/>
        </w:rPr>
        <w:t xml:space="preserve"> de esta Corporación</w:t>
      </w:r>
      <w:r w:rsidR="006252CF" w:rsidRPr="00076685">
        <w:rPr>
          <w:rStyle w:val="Refdenotaalpie"/>
          <w:rFonts w:ascii="Arial" w:hAnsi="Arial" w:cs="Arial"/>
          <w:sz w:val="24"/>
          <w:szCs w:val="24"/>
        </w:rPr>
        <w:footnoteReference w:id="12"/>
      </w:r>
      <w:r w:rsidR="00BD5555" w:rsidRPr="00076685">
        <w:rPr>
          <w:rFonts w:ascii="Arial" w:hAnsi="Arial" w:cs="Arial"/>
          <w:sz w:val="24"/>
          <w:szCs w:val="24"/>
        </w:rPr>
        <w:t xml:space="preserve">, </w:t>
      </w:r>
      <w:r w:rsidR="00090C2B" w:rsidRPr="00076685">
        <w:rPr>
          <w:rFonts w:ascii="Arial" w:hAnsi="Arial" w:cs="Arial"/>
          <w:sz w:val="24"/>
          <w:szCs w:val="24"/>
        </w:rPr>
        <w:t>al remitirse a</w:t>
      </w:r>
      <w:r w:rsidR="00BD5555" w:rsidRPr="00076685">
        <w:rPr>
          <w:rFonts w:ascii="Arial" w:hAnsi="Arial" w:cs="Arial"/>
          <w:sz w:val="24"/>
          <w:szCs w:val="24"/>
        </w:rPr>
        <w:t xml:space="preserve"> lo dispuesto en el artículo 230 Superior</w:t>
      </w:r>
      <w:r w:rsidR="0071510B" w:rsidRPr="00076685">
        <w:rPr>
          <w:rStyle w:val="Refdenotaalpie"/>
          <w:rFonts w:ascii="Arial" w:hAnsi="Arial" w:cs="Arial"/>
          <w:sz w:val="24"/>
          <w:szCs w:val="24"/>
        </w:rPr>
        <w:footnoteReference w:id="13"/>
      </w:r>
      <w:r w:rsidR="00090C2B" w:rsidRPr="00076685">
        <w:rPr>
          <w:rFonts w:ascii="Arial" w:hAnsi="Arial" w:cs="Arial"/>
          <w:sz w:val="24"/>
          <w:szCs w:val="24"/>
        </w:rPr>
        <w:t xml:space="preserve">, </w:t>
      </w:r>
      <w:r w:rsidR="004C1048" w:rsidRPr="00076685">
        <w:rPr>
          <w:rFonts w:ascii="Arial" w:hAnsi="Arial" w:cs="Arial"/>
          <w:sz w:val="24"/>
          <w:szCs w:val="24"/>
        </w:rPr>
        <w:t xml:space="preserve">debe entenderse que </w:t>
      </w:r>
      <w:r w:rsidR="007D3B55" w:rsidRPr="00076685">
        <w:rPr>
          <w:rFonts w:ascii="Arial" w:hAnsi="Arial" w:cs="Arial"/>
          <w:sz w:val="24"/>
          <w:szCs w:val="24"/>
        </w:rPr>
        <w:t xml:space="preserve">un laudo es </w:t>
      </w:r>
      <w:r w:rsidR="00090C2B" w:rsidRPr="00076685">
        <w:rPr>
          <w:rFonts w:ascii="Arial" w:hAnsi="Arial" w:cs="Arial"/>
          <w:sz w:val="24"/>
          <w:szCs w:val="24"/>
        </w:rPr>
        <w:t>en derecho</w:t>
      </w:r>
      <w:r w:rsidR="007D3B55" w:rsidRPr="00076685">
        <w:rPr>
          <w:rFonts w:ascii="Arial" w:hAnsi="Arial" w:cs="Arial"/>
          <w:sz w:val="24"/>
          <w:szCs w:val="24"/>
        </w:rPr>
        <w:t xml:space="preserve"> </w:t>
      </w:r>
      <w:r w:rsidR="00090C2B" w:rsidRPr="00076685">
        <w:rPr>
          <w:rFonts w:ascii="Arial" w:hAnsi="Arial" w:cs="Arial"/>
          <w:sz w:val="24"/>
          <w:szCs w:val="24"/>
        </w:rPr>
        <w:t xml:space="preserve">cuando </w:t>
      </w:r>
      <w:r w:rsidR="008E4167" w:rsidRPr="00076685">
        <w:rPr>
          <w:rFonts w:ascii="Arial" w:hAnsi="Arial" w:cs="Arial"/>
          <w:sz w:val="24"/>
          <w:szCs w:val="24"/>
        </w:rPr>
        <w:t xml:space="preserve">se </w:t>
      </w:r>
      <w:r w:rsidR="000048CC" w:rsidRPr="00076685">
        <w:rPr>
          <w:rFonts w:ascii="Arial" w:hAnsi="Arial" w:cs="Arial"/>
          <w:sz w:val="24"/>
          <w:szCs w:val="24"/>
        </w:rPr>
        <w:t>apoy</w:t>
      </w:r>
      <w:r w:rsidR="003E6F59" w:rsidRPr="00076685">
        <w:rPr>
          <w:rFonts w:ascii="Arial" w:hAnsi="Arial" w:cs="Arial"/>
          <w:sz w:val="24"/>
          <w:szCs w:val="24"/>
        </w:rPr>
        <w:t>a</w:t>
      </w:r>
      <w:r w:rsidR="000048CC" w:rsidRPr="00076685">
        <w:rPr>
          <w:rFonts w:ascii="Arial" w:hAnsi="Arial" w:cs="Arial"/>
          <w:sz w:val="24"/>
          <w:szCs w:val="24"/>
        </w:rPr>
        <w:t xml:space="preserve"> en las mismas fuentes jurídicas que </w:t>
      </w:r>
      <w:r w:rsidR="003E6F59" w:rsidRPr="00076685">
        <w:rPr>
          <w:rFonts w:ascii="Arial" w:hAnsi="Arial" w:cs="Arial"/>
          <w:sz w:val="24"/>
          <w:szCs w:val="24"/>
        </w:rPr>
        <w:t>todo</w:t>
      </w:r>
      <w:r w:rsidR="000048CC" w:rsidRPr="00076685">
        <w:rPr>
          <w:rFonts w:ascii="Arial" w:hAnsi="Arial" w:cs="Arial"/>
          <w:sz w:val="24"/>
          <w:szCs w:val="24"/>
        </w:rPr>
        <w:t xml:space="preserve"> juez </w:t>
      </w:r>
      <w:r w:rsidR="007D3B55" w:rsidRPr="00076685">
        <w:rPr>
          <w:rFonts w:ascii="Arial" w:hAnsi="Arial" w:cs="Arial"/>
          <w:sz w:val="24"/>
          <w:szCs w:val="24"/>
        </w:rPr>
        <w:t>utiliza</w:t>
      </w:r>
      <w:r w:rsidR="003E6F59" w:rsidRPr="00076685">
        <w:rPr>
          <w:rFonts w:ascii="Arial" w:hAnsi="Arial" w:cs="Arial"/>
          <w:sz w:val="24"/>
          <w:szCs w:val="24"/>
        </w:rPr>
        <w:t xml:space="preserve"> para</w:t>
      </w:r>
      <w:r w:rsidR="000048CC" w:rsidRPr="00076685">
        <w:rPr>
          <w:rFonts w:ascii="Arial" w:hAnsi="Arial" w:cs="Arial"/>
          <w:sz w:val="24"/>
          <w:szCs w:val="24"/>
        </w:rPr>
        <w:t xml:space="preserve"> juzgar</w:t>
      </w:r>
      <w:r w:rsidR="003E6F59" w:rsidRPr="00076685">
        <w:rPr>
          <w:rFonts w:ascii="Arial" w:hAnsi="Arial" w:cs="Arial"/>
          <w:sz w:val="24"/>
          <w:szCs w:val="24"/>
        </w:rPr>
        <w:t xml:space="preserve"> </w:t>
      </w:r>
      <w:r w:rsidR="007D3B55" w:rsidRPr="00076685">
        <w:rPr>
          <w:rFonts w:ascii="Arial" w:hAnsi="Arial" w:cs="Arial"/>
          <w:sz w:val="24"/>
          <w:szCs w:val="24"/>
        </w:rPr>
        <w:t xml:space="preserve">las </w:t>
      </w:r>
      <w:r w:rsidR="000048CC" w:rsidRPr="00076685">
        <w:rPr>
          <w:rFonts w:ascii="Arial" w:hAnsi="Arial" w:cs="Arial"/>
          <w:sz w:val="24"/>
          <w:szCs w:val="24"/>
        </w:rPr>
        <w:t>controversias</w:t>
      </w:r>
      <w:r w:rsidR="00F53749" w:rsidRPr="00076685">
        <w:rPr>
          <w:rFonts w:ascii="Arial" w:hAnsi="Arial" w:cs="Arial"/>
          <w:sz w:val="24"/>
          <w:szCs w:val="24"/>
        </w:rPr>
        <w:t xml:space="preserve"> </w:t>
      </w:r>
      <w:r w:rsidR="00236FF7" w:rsidRPr="00076685">
        <w:rPr>
          <w:rFonts w:ascii="Arial" w:hAnsi="Arial" w:cs="Arial"/>
          <w:sz w:val="24"/>
          <w:szCs w:val="24"/>
        </w:rPr>
        <w:t>que conoce</w:t>
      </w:r>
      <w:r w:rsidR="00C96A30" w:rsidRPr="00076685">
        <w:rPr>
          <w:rFonts w:ascii="Arial" w:hAnsi="Arial" w:cs="Arial"/>
          <w:sz w:val="24"/>
          <w:szCs w:val="24"/>
        </w:rPr>
        <w:t xml:space="preserve">, sin que </w:t>
      </w:r>
      <w:r w:rsidR="00832B54" w:rsidRPr="00076685">
        <w:rPr>
          <w:rFonts w:ascii="Arial" w:hAnsi="Arial" w:cs="Arial"/>
          <w:sz w:val="24"/>
          <w:szCs w:val="24"/>
        </w:rPr>
        <w:t xml:space="preserve">estas </w:t>
      </w:r>
      <w:r w:rsidR="00C96A30" w:rsidRPr="00076685">
        <w:rPr>
          <w:rFonts w:ascii="Arial" w:hAnsi="Arial" w:cs="Arial"/>
          <w:sz w:val="24"/>
          <w:szCs w:val="24"/>
        </w:rPr>
        <w:t>se</w:t>
      </w:r>
      <w:r w:rsidR="00EC788A" w:rsidRPr="00076685">
        <w:rPr>
          <w:rFonts w:ascii="Arial" w:hAnsi="Arial" w:cs="Arial"/>
          <w:sz w:val="24"/>
          <w:szCs w:val="24"/>
        </w:rPr>
        <w:t xml:space="preserve"> </w:t>
      </w:r>
      <w:r w:rsidR="00E82EB2" w:rsidRPr="00076685">
        <w:rPr>
          <w:rFonts w:ascii="Arial" w:hAnsi="Arial" w:cs="Arial"/>
          <w:sz w:val="24"/>
          <w:szCs w:val="24"/>
        </w:rPr>
        <w:t>entiendan circunscritas</w:t>
      </w:r>
      <w:r w:rsidR="00EC788A" w:rsidRPr="00076685">
        <w:rPr>
          <w:rFonts w:ascii="Arial" w:hAnsi="Arial" w:cs="Arial"/>
          <w:sz w:val="24"/>
          <w:szCs w:val="24"/>
        </w:rPr>
        <w:t xml:space="preserve"> al derecho </w:t>
      </w:r>
      <w:r w:rsidR="0071510B" w:rsidRPr="00076685">
        <w:rPr>
          <w:rFonts w:ascii="Arial" w:hAnsi="Arial" w:cs="Arial"/>
          <w:sz w:val="24"/>
          <w:szCs w:val="24"/>
        </w:rPr>
        <w:t>legislado</w:t>
      </w:r>
      <w:r w:rsidR="00E82EB2" w:rsidRPr="00076685">
        <w:rPr>
          <w:rFonts w:ascii="Arial" w:hAnsi="Arial" w:cs="Arial"/>
          <w:sz w:val="24"/>
          <w:szCs w:val="24"/>
        </w:rPr>
        <w:t xml:space="preserve">, </w:t>
      </w:r>
      <w:r w:rsidR="00954ADC" w:rsidRPr="00076685">
        <w:rPr>
          <w:rFonts w:ascii="Arial" w:hAnsi="Arial" w:cs="Arial"/>
          <w:sz w:val="24"/>
          <w:szCs w:val="24"/>
        </w:rPr>
        <w:t>de acuerdo al sentido ampli</w:t>
      </w:r>
      <w:r w:rsidR="008B48E5" w:rsidRPr="00076685">
        <w:rPr>
          <w:rFonts w:ascii="Arial" w:hAnsi="Arial" w:cs="Arial"/>
          <w:sz w:val="24"/>
          <w:szCs w:val="24"/>
        </w:rPr>
        <w:t>o</w:t>
      </w:r>
      <w:r w:rsidR="00954ADC" w:rsidRPr="00076685">
        <w:rPr>
          <w:rFonts w:ascii="Arial" w:hAnsi="Arial" w:cs="Arial"/>
          <w:sz w:val="24"/>
          <w:szCs w:val="24"/>
        </w:rPr>
        <w:t xml:space="preserve"> que le dio </w:t>
      </w:r>
      <w:r w:rsidR="00E82EB2" w:rsidRPr="00076685">
        <w:rPr>
          <w:rFonts w:ascii="Arial" w:hAnsi="Arial" w:cs="Arial"/>
          <w:sz w:val="24"/>
          <w:szCs w:val="24"/>
        </w:rPr>
        <w:t>la jurisprudencia en su momento</w:t>
      </w:r>
      <w:r w:rsidR="00400F7F" w:rsidRPr="00076685">
        <w:rPr>
          <w:rFonts w:ascii="Arial" w:hAnsi="Arial" w:cs="Arial"/>
          <w:sz w:val="24"/>
          <w:szCs w:val="24"/>
        </w:rPr>
        <w:t xml:space="preserve">. </w:t>
      </w:r>
      <w:r w:rsidR="003E6F59" w:rsidRPr="00076685">
        <w:rPr>
          <w:rFonts w:ascii="Arial" w:hAnsi="Arial" w:cs="Arial"/>
          <w:sz w:val="24"/>
          <w:szCs w:val="24"/>
        </w:rPr>
        <w:t xml:space="preserve">En conclusión, </w:t>
      </w:r>
      <w:r w:rsidR="00DC56A9" w:rsidRPr="00076685">
        <w:rPr>
          <w:rFonts w:ascii="Arial" w:hAnsi="Arial" w:cs="Arial"/>
          <w:sz w:val="24"/>
          <w:szCs w:val="24"/>
        </w:rPr>
        <w:t xml:space="preserve">los árbitros </w:t>
      </w:r>
      <w:r w:rsidR="00391268" w:rsidRPr="00076685">
        <w:rPr>
          <w:rFonts w:ascii="Arial" w:hAnsi="Arial" w:cs="Arial"/>
          <w:sz w:val="24"/>
          <w:szCs w:val="24"/>
        </w:rPr>
        <w:t>podrán</w:t>
      </w:r>
      <w:r w:rsidR="00DC56A9" w:rsidRPr="00076685">
        <w:rPr>
          <w:rFonts w:ascii="Arial" w:hAnsi="Arial" w:cs="Arial"/>
          <w:sz w:val="24"/>
          <w:szCs w:val="24"/>
        </w:rPr>
        <w:t xml:space="preserve"> apoyarse en</w:t>
      </w:r>
      <w:r w:rsidR="008B48E5" w:rsidRPr="00076685">
        <w:rPr>
          <w:rFonts w:ascii="Arial" w:hAnsi="Arial" w:cs="Arial"/>
          <w:sz w:val="24"/>
          <w:szCs w:val="24"/>
        </w:rPr>
        <w:t xml:space="preserve"> todas</w:t>
      </w:r>
      <w:r w:rsidR="00DC56A9" w:rsidRPr="00076685">
        <w:rPr>
          <w:rFonts w:ascii="Arial" w:hAnsi="Arial" w:cs="Arial"/>
          <w:sz w:val="24"/>
          <w:szCs w:val="24"/>
        </w:rPr>
        <w:t xml:space="preserve"> las fuentes del derecho </w:t>
      </w:r>
      <w:r w:rsidR="008E4167" w:rsidRPr="00076685">
        <w:rPr>
          <w:rFonts w:ascii="Arial" w:hAnsi="Arial" w:cs="Arial"/>
          <w:sz w:val="24"/>
          <w:szCs w:val="24"/>
        </w:rPr>
        <w:t>como lo hace cualquier juez en su actividad judicial</w:t>
      </w:r>
      <w:r w:rsidR="00160227" w:rsidRPr="00076685">
        <w:rPr>
          <w:rFonts w:ascii="Arial" w:hAnsi="Arial" w:cs="Arial"/>
          <w:sz w:val="24"/>
          <w:szCs w:val="24"/>
        </w:rPr>
        <w:t xml:space="preserve"> para que su decisión sea considerada en derecho</w:t>
      </w:r>
      <w:r w:rsidR="00DC56A9" w:rsidRPr="00076685">
        <w:rPr>
          <w:rFonts w:ascii="Arial" w:hAnsi="Arial" w:cs="Arial"/>
          <w:sz w:val="24"/>
          <w:szCs w:val="24"/>
        </w:rPr>
        <w:t xml:space="preserve">. </w:t>
      </w:r>
    </w:p>
    <w:p w14:paraId="673993A0" w14:textId="77777777" w:rsidR="00C66259"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lastRenderedPageBreak/>
        <w:t>60</w:t>
      </w:r>
      <w:r w:rsidR="004D2BF5" w:rsidRPr="00076685">
        <w:rPr>
          <w:rFonts w:ascii="Arial" w:hAnsi="Arial" w:cs="Arial"/>
          <w:sz w:val="24"/>
          <w:szCs w:val="24"/>
        </w:rPr>
        <w:t xml:space="preserve">. </w:t>
      </w:r>
      <w:r w:rsidR="009E21FB" w:rsidRPr="00076685">
        <w:rPr>
          <w:rFonts w:ascii="Arial" w:hAnsi="Arial" w:cs="Arial"/>
          <w:sz w:val="24"/>
          <w:szCs w:val="24"/>
        </w:rPr>
        <w:t xml:space="preserve">Ahora, </w:t>
      </w:r>
      <w:r w:rsidR="005E6A71" w:rsidRPr="00076685">
        <w:rPr>
          <w:rFonts w:ascii="Arial" w:hAnsi="Arial" w:cs="Arial"/>
          <w:sz w:val="24"/>
          <w:szCs w:val="24"/>
        </w:rPr>
        <w:t xml:space="preserve">el </w:t>
      </w:r>
      <w:r w:rsidR="001B010D" w:rsidRPr="00076685">
        <w:rPr>
          <w:rFonts w:ascii="Arial" w:hAnsi="Arial" w:cs="Arial"/>
          <w:sz w:val="24"/>
          <w:szCs w:val="24"/>
        </w:rPr>
        <w:t xml:space="preserve">artículo 115 del </w:t>
      </w:r>
      <w:r w:rsidR="005E6A71" w:rsidRPr="00076685">
        <w:rPr>
          <w:rFonts w:ascii="Arial" w:hAnsi="Arial" w:cs="Arial"/>
          <w:sz w:val="24"/>
          <w:szCs w:val="24"/>
        </w:rPr>
        <w:t xml:space="preserve">Decreto 1818 de 1998 imponía </w:t>
      </w:r>
      <w:r w:rsidR="00303E02" w:rsidRPr="00076685">
        <w:rPr>
          <w:rFonts w:ascii="Arial" w:hAnsi="Arial" w:cs="Arial"/>
          <w:sz w:val="24"/>
          <w:szCs w:val="24"/>
        </w:rPr>
        <w:t>que</w:t>
      </w:r>
      <w:r w:rsidR="005E6A71" w:rsidRPr="00076685">
        <w:rPr>
          <w:rFonts w:ascii="Arial" w:hAnsi="Arial" w:cs="Arial"/>
          <w:sz w:val="24"/>
          <w:szCs w:val="24"/>
        </w:rPr>
        <w:t xml:space="preserve"> esas fuentes </w:t>
      </w:r>
      <w:r w:rsidR="002876B1" w:rsidRPr="00076685">
        <w:rPr>
          <w:rFonts w:ascii="Arial" w:hAnsi="Arial" w:cs="Arial"/>
          <w:sz w:val="24"/>
          <w:szCs w:val="24"/>
        </w:rPr>
        <w:t>estuvieran vigentes</w:t>
      </w:r>
      <w:r w:rsidR="00BD6F19" w:rsidRPr="00076685">
        <w:rPr>
          <w:rFonts w:ascii="Arial" w:hAnsi="Arial" w:cs="Arial"/>
          <w:sz w:val="24"/>
          <w:szCs w:val="24"/>
        </w:rPr>
        <w:t xml:space="preserve">. Por su parte, </w:t>
      </w:r>
      <w:r w:rsidR="003A0657" w:rsidRPr="00076685">
        <w:rPr>
          <w:rFonts w:ascii="Arial" w:hAnsi="Arial" w:cs="Arial"/>
          <w:sz w:val="24"/>
          <w:szCs w:val="24"/>
        </w:rPr>
        <w:t>la jurisprudencia</w:t>
      </w:r>
      <w:r w:rsidR="00303E02" w:rsidRPr="00076685">
        <w:rPr>
          <w:rFonts w:ascii="Arial" w:hAnsi="Arial" w:cs="Arial"/>
          <w:sz w:val="24"/>
          <w:szCs w:val="24"/>
        </w:rPr>
        <w:t xml:space="preserve"> si bien la</w:t>
      </w:r>
      <w:r w:rsidR="002876B1" w:rsidRPr="00076685">
        <w:rPr>
          <w:rFonts w:ascii="Arial" w:hAnsi="Arial" w:cs="Arial"/>
          <w:sz w:val="24"/>
          <w:szCs w:val="24"/>
        </w:rPr>
        <w:t xml:space="preserve"> aplic</w:t>
      </w:r>
      <w:r w:rsidR="00B40E19" w:rsidRPr="00076685">
        <w:rPr>
          <w:rFonts w:ascii="Arial" w:hAnsi="Arial" w:cs="Arial"/>
          <w:sz w:val="24"/>
          <w:szCs w:val="24"/>
        </w:rPr>
        <w:t>ó</w:t>
      </w:r>
      <w:r w:rsidR="00303E02" w:rsidRPr="00076685">
        <w:rPr>
          <w:rFonts w:ascii="Arial" w:hAnsi="Arial" w:cs="Arial"/>
          <w:sz w:val="24"/>
          <w:szCs w:val="24"/>
        </w:rPr>
        <w:t>, por respeto a la facultad de configuración del legislador</w:t>
      </w:r>
      <w:r w:rsidR="00B40E19" w:rsidRPr="00076685">
        <w:rPr>
          <w:rFonts w:ascii="Arial" w:hAnsi="Arial" w:cs="Arial"/>
          <w:sz w:val="24"/>
          <w:szCs w:val="24"/>
        </w:rPr>
        <w:t xml:space="preserve">, </w:t>
      </w:r>
      <w:r w:rsidR="003A0657" w:rsidRPr="00076685">
        <w:rPr>
          <w:rFonts w:ascii="Arial" w:hAnsi="Arial" w:cs="Arial"/>
          <w:sz w:val="24"/>
          <w:szCs w:val="24"/>
        </w:rPr>
        <w:t>advirtió</w:t>
      </w:r>
      <w:r w:rsidR="002876B1" w:rsidRPr="00076685">
        <w:rPr>
          <w:rFonts w:ascii="Arial" w:hAnsi="Arial" w:cs="Arial"/>
          <w:sz w:val="24"/>
          <w:szCs w:val="24"/>
        </w:rPr>
        <w:t xml:space="preserve"> que se trataba</w:t>
      </w:r>
      <w:r w:rsidR="00F45169" w:rsidRPr="00076685">
        <w:rPr>
          <w:rFonts w:ascii="Arial" w:hAnsi="Arial" w:cs="Arial"/>
          <w:sz w:val="24"/>
          <w:szCs w:val="24"/>
        </w:rPr>
        <w:t xml:space="preserve"> de una cuestión ajena a una decisi</w:t>
      </w:r>
      <w:r w:rsidR="00666CF0" w:rsidRPr="00076685">
        <w:rPr>
          <w:rFonts w:ascii="Arial" w:hAnsi="Arial" w:cs="Arial"/>
          <w:sz w:val="24"/>
          <w:szCs w:val="24"/>
        </w:rPr>
        <w:t xml:space="preserve">ón en conciencia, hasta el punto de calificarla como </w:t>
      </w:r>
      <w:r w:rsidR="00C66259" w:rsidRPr="00076685">
        <w:rPr>
          <w:rFonts w:ascii="Arial" w:hAnsi="Arial" w:cs="Arial"/>
          <w:sz w:val="24"/>
          <w:szCs w:val="24"/>
        </w:rPr>
        <w:t>un típico caso “</w:t>
      </w:r>
      <w:r w:rsidR="00C66259" w:rsidRPr="00076685">
        <w:rPr>
          <w:rFonts w:ascii="Arial" w:hAnsi="Arial" w:cs="Arial"/>
          <w:i/>
          <w:sz w:val="24"/>
          <w:szCs w:val="24"/>
        </w:rPr>
        <w:t>de error o desconocimiento del derecho”</w:t>
      </w:r>
      <w:r w:rsidR="00C66259" w:rsidRPr="00076685">
        <w:rPr>
          <w:rStyle w:val="Refdenotaalpie"/>
          <w:rFonts w:ascii="Arial" w:hAnsi="Arial" w:cs="Arial"/>
          <w:sz w:val="24"/>
          <w:szCs w:val="24"/>
        </w:rPr>
        <w:footnoteReference w:id="14"/>
      </w:r>
      <w:r w:rsidR="00303E02" w:rsidRPr="00076685">
        <w:rPr>
          <w:rFonts w:ascii="Arial" w:hAnsi="Arial" w:cs="Arial"/>
          <w:sz w:val="24"/>
          <w:szCs w:val="24"/>
        </w:rPr>
        <w:t xml:space="preserve">; en la Ley 1563 de 2012 se recogió esta última observación </w:t>
      </w:r>
      <w:r w:rsidR="00776873" w:rsidRPr="00076685">
        <w:rPr>
          <w:rFonts w:ascii="Arial" w:hAnsi="Arial" w:cs="Arial"/>
          <w:sz w:val="24"/>
          <w:szCs w:val="24"/>
        </w:rPr>
        <w:t>al dejar</w:t>
      </w:r>
      <w:r w:rsidR="00737EE8" w:rsidRPr="00076685">
        <w:rPr>
          <w:rFonts w:ascii="Arial" w:hAnsi="Arial" w:cs="Arial"/>
          <w:sz w:val="24"/>
          <w:szCs w:val="24"/>
        </w:rPr>
        <w:t xml:space="preserve"> por fuera </w:t>
      </w:r>
      <w:r w:rsidR="004E6DAF" w:rsidRPr="00076685">
        <w:rPr>
          <w:rFonts w:ascii="Arial" w:hAnsi="Arial" w:cs="Arial"/>
          <w:sz w:val="24"/>
          <w:szCs w:val="24"/>
        </w:rPr>
        <w:t>la expresión</w:t>
      </w:r>
      <w:r w:rsidR="00B810C0" w:rsidRPr="00076685">
        <w:rPr>
          <w:rFonts w:ascii="Arial" w:hAnsi="Arial" w:cs="Arial"/>
          <w:sz w:val="24"/>
          <w:szCs w:val="24"/>
        </w:rPr>
        <w:t xml:space="preserve"> </w:t>
      </w:r>
      <w:r w:rsidR="00B810C0" w:rsidRPr="00076685">
        <w:rPr>
          <w:rFonts w:ascii="Arial" w:hAnsi="Arial" w:cs="Arial"/>
          <w:i/>
          <w:sz w:val="24"/>
          <w:szCs w:val="24"/>
        </w:rPr>
        <w:t>“</w:t>
      </w:r>
      <w:r w:rsidR="003973AC" w:rsidRPr="00076685">
        <w:rPr>
          <w:rFonts w:ascii="Arial" w:hAnsi="Arial" w:cs="Arial"/>
          <w:i/>
          <w:sz w:val="24"/>
          <w:szCs w:val="24"/>
        </w:rPr>
        <w:t xml:space="preserve">derecho positivo </w:t>
      </w:r>
      <w:r w:rsidR="00B810C0" w:rsidRPr="00076685">
        <w:rPr>
          <w:rFonts w:ascii="Arial" w:hAnsi="Arial" w:cs="Arial"/>
          <w:i/>
          <w:sz w:val="24"/>
          <w:szCs w:val="24"/>
        </w:rPr>
        <w:t>vigente”</w:t>
      </w:r>
      <w:r w:rsidR="00303E02" w:rsidRPr="00076685">
        <w:rPr>
          <w:rFonts w:ascii="Arial" w:hAnsi="Arial" w:cs="Arial"/>
          <w:i/>
          <w:sz w:val="24"/>
          <w:szCs w:val="24"/>
        </w:rPr>
        <w:t xml:space="preserve">, </w:t>
      </w:r>
      <w:r w:rsidR="00C20732" w:rsidRPr="00076685">
        <w:rPr>
          <w:rFonts w:ascii="Arial" w:hAnsi="Arial" w:cs="Arial"/>
          <w:sz w:val="24"/>
          <w:szCs w:val="24"/>
        </w:rPr>
        <w:t xml:space="preserve">en tanto </w:t>
      </w:r>
      <w:r w:rsidR="00ED16A8" w:rsidRPr="00076685">
        <w:rPr>
          <w:rFonts w:ascii="Arial" w:hAnsi="Arial" w:cs="Arial"/>
          <w:sz w:val="24"/>
          <w:szCs w:val="24"/>
        </w:rPr>
        <w:t xml:space="preserve">impone </w:t>
      </w:r>
      <w:r w:rsidR="008517B3" w:rsidRPr="00076685">
        <w:rPr>
          <w:rFonts w:ascii="Arial" w:hAnsi="Arial" w:cs="Arial"/>
          <w:sz w:val="24"/>
          <w:szCs w:val="24"/>
        </w:rPr>
        <w:t>un</w:t>
      </w:r>
      <w:r w:rsidR="00ED16A8" w:rsidRPr="00076685">
        <w:rPr>
          <w:rFonts w:ascii="Arial" w:hAnsi="Arial" w:cs="Arial"/>
          <w:sz w:val="24"/>
          <w:szCs w:val="24"/>
        </w:rPr>
        <w:t xml:space="preserve"> análisis de fondo del asunto</w:t>
      </w:r>
      <w:r w:rsidR="004E6F4F" w:rsidRPr="00076685">
        <w:rPr>
          <w:rFonts w:ascii="Arial" w:hAnsi="Arial" w:cs="Arial"/>
          <w:sz w:val="24"/>
          <w:szCs w:val="24"/>
        </w:rPr>
        <w:t xml:space="preserve"> y su</w:t>
      </w:r>
      <w:r w:rsidR="00303E02" w:rsidRPr="00076685">
        <w:rPr>
          <w:rFonts w:ascii="Arial" w:hAnsi="Arial" w:cs="Arial"/>
          <w:sz w:val="24"/>
          <w:szCs w:val="24"/>
        </w:rPr>
        <w:t xml:space="preserve"> calificación, prohibición </w:t>
      </w:r>
      <w:r w:rsidR="00417933" w:rsidRPr="00076685">
        <w:rPr>
          <w:rFonts w:ascii="Arial" w:hAnsi="Arial" w:cs="Arial"/>
          <w:sz w:val="24"/>
          <w:szCs w:val="24"/>
        </w:rPr>
        <w:t xml:space="preserve">que </w:t>
      </w:r>
      <w:r w:rsidR="00303E02" w:rsidRPr="00076685">
        <w:rPr>
          <w:rFonts w:ascii="Arial" w:hAnsi="Arial" w:cs="Arial"/>
          <w:sz w:val="24"/>
          <w:szCs w:val="24"/>
        </w:rPr>
        <w:t xml:space="preserve">reiteró en </w:t>
      </w:r>
      <w:r w:rsidR="00923E0D" w:rsidRPr="00076685">
        <w:rPr>
          <w:rFonts w:ascii="Arial" w:hAnsi="Arial" w:cs="Arial"/>
          <w:sz w:val="24"/>
          <w:szCs w:val="24"/>
        </w:rPr>
        <w:t>el inciso último</w:t>
      </w:r>
      <w:r w:rsidR="00303E02" w:rsidRPr="00076685">
        <w:rPr>
          <w:rFonts w:ascii="Arial" w:hAnsi="Arial" w:cs="Arial"/>
          <w:sz w:val="24"/>
          <w:szCs w:val="24"/>
        </w:rPr>
        <w:t xml:space="preserve"> del artículo 42</w:t>
      </w:r>
      <w:r w:rsidR="00761F0C" w:rsidRPr="00076685">
        <w:rPr>
          <w:rStyle w:val="Refdenotaalpie"/>
          <w:rFonts w:ascii="Arial" w:hAnsi="Arial" w:cs="Arial"/>
          <w:sz w:val="24"/>
          <w:szCs w:val="24"/>
        </w:rPr>
        <w:footnoteReference w:id="15"/>
      </w:r>
      <w:r w:rsidR="004A54A0" w:rsidRPr="00076685">
        <w:rPr>
          <w:rFonts w:ascii="Arial" w:hAnsi="Arial" w:cs="Arial"/>
          <w:sz w:val="24"/>
          <w:szCs w:val="24"/>
        </w:rPr>
        <w:t>.</w:t>
      </w:r>
    </w:p>
    <w:p w14:paraId="26E15125" w14:textId="77777777" w:rsidR="00F91968" w:rsidRPr="00076685" w:rsidRDefault="00F91968" w:rsidP="00C66259">
      <w:pPr>
        <w:pStyle w:val="Sinespaciado"/>
        <w:spacing w:line="360" w:lineRule="auto"/>
        <w:jc w:val="both"/>
        <w:rPr>
          <w:rFonts w:ascii="Arial" w:hAnsi="Arial" w:cs="Arial"/>
          <w:sz w:val="24"/>
          <w:szCs w:val="24"/>
        </w:rPr>
      </w:pPr>
    </w:p>
    <w:p w14:paraId="2CF2C120" w14:textId="77777777" w:rsidR="004D2BF5"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61</w:t>
      </w:r>
      <w:r w:rsidR="004D2BF5" w:rsidRPr="00076685">
        <w:rPr>
          <w:rFonts w:ascii="Arial" w:hAnsi="Arial" w:cs="Arial"/>
          <w:sz w:val="24"/>
          <w:szCs w:val="24"/>
        </w:rPr>
        <w:t xml:space="preserve">. </w:t>
      </w:r>
      <w:r w:rsidR="00F91968" w:rsidRPr="00076685">
        <w:rPr>
          <w:rFonts w:ascii="Arial" w:hAnsi="Arial" w:cs="Arial"/>
          <w:sz w:val="24"/>
          <w:szCs w:val="24"/>
        </w:rPr>
        <w:t xml:space="preserve">En conclusión, </w:t>
      </w:r>
      <w:bookmarkStart w:id="12" w:name="_Hlk3968112"/>
      <w:r w:rsidR="00F91968" w:rsidRPr="00076685">
        <w:rPr>
          <w:rFonts w:ascii="Arial" w:hAnsi="Arial" w:cs="Arial"/>
          <w:sz w:val="24"/>
          <w:szCs w:val="24"/>
        </w:rPr>
        <w:t>en la actualidad es preciso que el laudo tenga respaldo jurídico</w:t>
      </w:r>
      <w:r w:rsidR="00E25851" w:rsidRPr="00076685">
        <w:rPr>
          <w:rFonts w:ascii="Arial" w:hAnsi="Arial" w:cs="Arial"/>
          <w:sz w:val="24"/>
          <w:szCs w:val="24"/>
        </w:rPr>
        <w:t xml:space="preserve"> o en derecho</w:t>
      </w:r>
      <w:r w:rsidR="00F91968" w:rsidRPr="00076685">
        <w:rPr>
          <w:rFonts w:ascii="Arial" w:hAnsi="Arial" w:cs="Arial"/>
          <w:sz w:val="24"/>
          <w:szCs w:val="24"/>
        </w:rPr>
        <w:t>, entendido este en la proporción</w:t>
      </w:r>
      <w:r w:rsidR="00AD191F" w:rsidRPr="00076685">
        <w:rPr>
          <w:rFonts w:ascii="Arial" w:hAnsi="Arial" w:cs="Arial"/>
          <w:sz w:val="24"/>
          <w:szCs w:val="24"/>
        </w:rPr>
        <w:t xml:space="preserve"> y dimensión</w:t>
      </w:r>
      <w:r w:rsidR="00F91968" w:rsidRPr="00076685">
        <w:rPr>
          <w:rFonts w:ascii="Arial" w:hAnsi="Arial" w:cs="Arial"/>
          <w:sz w:val="24"/>
          <w:szCs w:val="24"/>
        </w:rPr>
        <w:t xml:space="preserve"> de las mismas facultades </w:t>
      </w:r>
      <w:r w:rsidR="00F600AB" w:rsidRPr="00076685">
        <w:rPr>
          <w:rFonts w:ascii="Arial" w:hAnsi="Arial" w:cs="Arial"/>
          <w:sz w:val="24"/>
          <w:szCs w:val="24"/>
        </w:rPr>
        <w:t xml:space="preserve">que ostenta </w:t>
      </w:r>
      <w:r w:rsidR="00F91968" w:rsidRPr="00076685">
        <w:rPr>
          <w:rFonts w:ascii="Arial" w:hAnsi="Arial" w:cs="Arial"/>
          <w:sz w:val="24"/>
          <w:szCs w:val="24"/>
        </w:rPr>
        <w:t>el juez contencioso administrativo</w:t>
      </w:r>
      <w:r w:rsidR="00F600AB" w:rsidRPr="00076685">
        <w:rPr>
          <w:rFonts w:ascii="Arial" w:hAnsi="Arial" w:cs="Arial"/>
          <w:sz w:val="24"/>
          <w:szCs w:val="24"/>
        </w:rPr>
        <w:t xml:space="preserve"> en sus juicios</w:t>
      </w:r>
      <w:r w:rsidR="00F91968" w:rsidRPr="00076685">
        <w:rPr>
          <w:rFonts w:ascii="Arial" w:hAnsi="Arial" w:cs="Arial"/>
          <w:sz w:val="24"/>
          <w:szCs w:val="24"/>
        </w:rPr>
        <w:t xml:space="preserve">, sin que </w:t>
      </w:r>
      <w:r w:rsidR="00B54500" w:rsidRPr="00076685">
        <w:rPr>
          <w:rFonts w:ascii="Arial" w:hAnsi="Arial" w:cs="Arial"/>
          <w:sz w:val="24"/>
          <w:szCs w:val="24"/>
        </w:rPr>
        <w:t xml:space="preserve">en </w:t>
      </w:r>
      <w:r w:rsidR="000D5EB7" w:rsidRPr="00076685">
        <w:rPr>
          <w:rFonts w:ascii="Arial" w:hAnsi="Arial" w:cs="Arial"/>
          <w:sz w:val="24"/>
          <w:szCs w:val="24"/>
        </w:rPr>
        <w:t xml:space="preserve">sede </w:t>
      </w:r>
      <w:r w:rsidR="00B54500" w:rsidRPr="00076685">
        <w:rPr>
          <w:rFonts w:ascii="Arial" w:hAnsi="Arial" w:cs="Arial"/>
          <w:sz w:val="24"/>
          <w:szCs w:val="24"/>
        </w:rPr>
        <w:t xml:space="preserve">del recurso de anulación del laudo arbitral </w:t>
      </w:r>
      <w:r w:rsidR="00F91968" w:rsidRPr="00076685">
        <w:rPr>
          <w:rFonts w:ascii="Arial" w:hAnsi="Arial" w:cs="Arial"/>
          <w:sz w:val="24"/>
          <w:szCs w:val="24"/>
        </w:rPr>
        <w:t>pueda calificar</w:t>
      </w:r>
      <w:r w:rsidR="000D5EB7" w:rsidRPr="00076685">
        <w:rPr>
          <w:rFonts w:ascii="Arial" w:hAnsi="Arial" w:cs="Arial"/>
          <w:sz w:val="24"/>
          <w:szCs w:val="24"/>
        </w:rPr>
        <w:t>se</w:t>
      </w:r>
      <w:r w:rsidR="00F91968" w:rsidRPr="00076685">
        <w:rPr>
          <w:rFonts w:ascii="Arial" w:hAnsi="Arial" w:cs="Arial"/>
          <w:sz w:val="24"/>
          <w:szCs w:val="24"/>
        </w:rPr>
        <w:t xml:space="preserve"> la vigencia de es</w:t>
      </w:r>
      <w:r w:rsidR="000D5EB7" w:rsidRPr="00076685">
        <w:rPr>
          <w:rFonts w:ascii="Arial" w:hAnsi="Arial" w:cs="Arial"/>
          <w:sz w:val="24"/>
          <w:szCs w:val="24"/>
        </w:rPr>
        <w:t>as</w:t>
      </w:r>
      <w:r w:rsidR="00F91968" w:rsidRPr="00076685">
        <w:rPr>
          <w:rFonts w:ascii="Arial" w:hAnsi="Arial" w:cs="Arial"/>
          <w:sz w:val="24"/>
          <w:szCs w:val="24"/>
        </w:rPr>
        <w:t xml:space="preserve"> </w:t>
      </w:r>
      <w:r w:rsidR="000D5EB7" w:rsidRPr="00076685">
        <w:rPr>
          <w:rFonts w:ascii="Arial" w:hAnsi="Arial" w:cs="Arial"/>
          <w:sz w:val="24"/>
          <w:szCs w:val="24"/>
        </w:rPr>
        <w:t>fuentes</w:t>
      </w:r>
      <w:r w:rsidR="00F91968" w:rsidRPr="00076685">
        <w:rPr>
          <w:rFonts w:ascii="Arial" w:hAnsi="Arial" w:cs="Arial"/>
          <w:sz w:val="24"/>
          <w:szCs w:val="24"/>
        </w:rPr>
        <w:t xml:space="preserve">, so pena de </w:t>
      </w:r>
      <w:r w:rsidR="00BA17E2" w:rsidRPr="00076685">
        <w:rPr>
          <w:rFonts w:ascii="Arial" w:hAnsi="Arial" w:cs="Arial"/>
          <w:sz w:val="24"/>
          <w:szCs w:val="24"/>
        </w:rPr>
        <w:t>revisar el fondo del asunto</w:t>
      </w:r>
      <w:r w:rsidR="00CB3DC4" w:rsidRPr="00076685">
        <w:rPr>
          <w:rFonts w:ascii="Arial" w:hAnsi="Arial" w:cs="Arial"/>
          <w:sz w:val="24"/>
          <w:szCs w:val="24"/>
        </w:rPr>
        <w:t>, prohibición expresa en</w:t>
      </w:r>
      <w:r w:rsidR="00F91968" w:rsidRPr="00076685">
        <w:rPr>
          <w:rFonts w:ascii="Arial" w:hAnsi="Arial" w:cs="Arial"/>
          <w:sz w:val="24"/>
          <w:szCs w:val="24"/>
        </w:rPr>
        <w:t xml:space="preserve"> la Ley 1563 de 2012.</w:t>
      </w:r>
      <w:r w:rsidR="00F55DD3" w:rsidRPr="00076685">
        <w:rPr>
          <w:rFonts w:ascii="Arial" w:hAnsi="Arial" w:cs="Arial"/>
          <w:sz w:val="24"/>
          <w:szCs w:val="24"/>
        </w:rPr>
        <w:t xml:space="preserve"> </w:t>
      </w:r>
    </w:p>
    <w:p w14:paraId="77E7A371" w14:textId="77777777" w:rsidR="004D2BF5" w:rsidRPr="00076685" w:rsidRDefault="004D2BF5" w:rsidP="00C66259">
      <w:pPr>
        <w:pStyle w:val="Sinespaciado"/>
        <w:spacing w:line="360" w:lineRule="auto"/>
        <w:jc w:val="both"/>
        <w:rPr>
          <w:rFonts w:ascii="Arial" w:hAnsi="Arial" w:cs="Arial"/>
          <w:sz w:val="24"/>
          <w:szCs w:val="24"/>
        </w:rPr>
      </w:pPr>
    </w:p>
    <w:p w14:paraId="0C761672" w14:textId="77777777" w:rsidR="00313533"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62</w:t>
      </w:r>
      <w:r w:rsidR="004D2BF5" w:rsidRPr="00076685">
        <w:rPr>
          <w:rFonts w:ascii="Arial" w:hAnsi="Arial" w:cs="Arial"/>
          <w:sz w:val="24"/>
          <w:szCs w:val="24"/>
        </w:rPr>
        <w:t xml:space="preserve">. </w:t>
      </w:r>
      <w:r w:rsidR="00F55DD3" w:rsidRPr="00076685">
        <w:rPr>
          <w:rFonts w:ascii="Arial" w:hAnsi="Arial" w:cs="Arial"/>
          <w:sz w:val="24"/>
          <w:szCs w:val="24"/>
        </w:rPr>
        <w:t>Por lo tanto, para que el laudo sea considerado en derecho deberá fundamentarse en las fuentes de derecho</w:t>
      </w:r>
      <w:r w:rsidR="00B54452" w:rsidRPr="00076685">
        <w:rPr>
          <w:rFonts w:ascii="Arial" w:hAnsi="Arial" w:cs="Arial"/>
          <w:sz w:val="24"/>
          <w:szCs w:val="24"/>
        </w:rPr>
        <w:t xml:space="preserve"> o, en sentido negativo, será fallo en conciencia y no en derecho, el que no se fundamente en fuente </w:t>
      </w:r>
      <w:r w:rsidR="00E25851" w:rsidRPr="00076685">
        <w:rPr>
          <w:rFonts w:ascii="Arial" w:hAnsi="Arial" w:cs="Arial"/>
          <w:sz w:val="24"/>
          <w:szCs w:val="24"/>
        </w:rPr>
        <w:t xml:space="preserve">alguna </w:t>
      </w:r>
      <w:r w:rsidR="00EC7711" w:rsidRPr="00076685">
        <w:rPr>
          <w:rFonts w:ascii="Arial" w:hAnsi="Arial" w:cs="Arial"/>
          <w:sz w:val="24"/>
          <w:szCs w:val="24"/>
        </w:rPr>
        <w:t>de derecho; sin embargo, pr</w:t>
      </w:r>
      <w:r w:rsidR="004D2BF5" w:rsidRPr="00076685">
        <w:rPr>
          <w:rFonts w:ascii="Arial" w:hAnsi="Arial" w:cs="Arial"/>
          <w:sz w:val="24"/>
          <w:szCs w:val="24"/>
        </w:rPr>
        <w:t>ecisa aquí</w:t>
      </w:r>
      <w:r w:rsidR="00B54452" w:rsidRPr="00076685">
        <w:rPr>
          <w:rFonts w:ascii="Arial" w:hAnsi="Arial" w:cs="Arial"/>
          <w:sz w:val="24"/>
          <w:szCs w:val="24"/>
        </w:rPr>
        <w:t xml:space="preserve"> reiterar la p</w:t>
      </w:r>
      <w:r w:rsidR="00EC7711" w:rsidRPr="00076685">
        <w:rPr>
          <w:rFonts w:ascii="Arial" w:hAnsi="Arial" w:cs="Arial"/>
          <w:sz w:val="24"/>
          <w:szCs w:val="24"/>
        </w:rPr>
        <w:t>osición de</w:t>
      </w:r>
      <w:r w:rsidR="00B54452" w:rsidRPr="00076685">
        <w:rPr>
          <w:rFonts w:ascii="Arial" w:hAnsi="Arial" w:cs="Arial"/>
          <w:sz w:val="24"/>
          <w:szCs w:val="24"/>
        </w:rPr>
        <w:t xml:space="preserve"> la jurisprudencia en relación con las fuentes </w:t>
      </w:r>
      <w:r w:rsidR="005229E6" w:rsidRPr="00076685">
        <w:rPr>
          <w:rFonts w:ascii="Arial" w:hAnsi="Arial" w:cs="Arial"/>
          <w:sz w:val="24"/>
          <w:szCs w:val="24"/>
        </w:rPr>
        <w:t>de</w:t>
      </w:r>
      <w:r w:rsidR="00CC2296" w:rsidRPr="00076685">
        <w:rPr>
          <w:rFonts w:ascii="Arial" w:hAnsi="Arial" w:cs="Arial"/>
          <w:sz w:val="24"/>
          <w:szCs w:val="24"/>
        </w:rPr>
        <w:t>l</w:t>
      </w:r>
      <w:r w:rsidR="005229E6" w:rsidRPr="00076685">
        <w:rPr>
          <w:rFonts w:ascii="Arial" w:hAnsi="Arial" w:cs="Arial"/>
          <w:sz w:val="24"/>
          <w:szCs w:val="24"/>
        </w:rPr>
        <w:t xml:space="preserve"> derecho, </w:t>
      </w:r>
      <w:r w:rsidR="00F078FE" w:rsidRPr="00076685">
        <w:rPr>
          <w:rFonts w:ascii="Arial" w:hAnsi="Arial" w:cs="Arial"/>
          <w:sz w:val="24"/>
          <w:szCs w:val="24"/>
        </w:rPr>
        <w:t xml:space="preserve">en tanto </w:t>
      </w:r>
      <w:r w:rsidR="009257FF" w:rsidRPr="00076685">
        <w:rPr>
          <w:rFonts w:ascii="Arial" w:hAnsi="Arial" w:cs="Arial"/>
          <w:sz w:val="24"/>
          <w:szCs w:val="24"/>
        </w:rPr>
        <w:t xml:space="preserve">la </w:t>
      </w:r>
      <w:r w:rsidR="00473496" w:rsidRPr="00076685">
        <w:rPr>
          <w:rFonts w:ascii="Arial" w:hAnsi="Arial" w:cs="Arial"/>
          <w:sz w:val="24"/>
          <w:szCs w:val="24"/>
        </w:rPr>
        <w:t xml:space="preserve">mínima referencia </w:t>
      </w:r>
      <w:r w:rsidR="009257FF" w:rsidRPr="00076685">
        <w:rPr>
          <w:rFonts w:ascii="Arial" w:hAnsi="Arial" w:cs="Arial"/>
          <w:sz w:val="24"/>
          <w:szCs w:val="24"/>
        </w:rPr>
        <w:t xml:space="preserve">que </w:t>
      </w:r>
      <w:r w:rsidR="00473496" w:rsidRPr="00076685">
        <w:rPr>
          <w:rFonts w:ascii="Arial" w:hAnsi="Arial" w:cs="Arial"/>
          <w:sz w:val="24"/>
          <w:szCs w:val="24"/>
        </w:rPr>
        <w:t xml:space="preserve">se </w:t>
      </w:r>
      <w:r w:rsidR="009257FF" w:rsidRPr="00076685">
        <w:rPr>
          <w:rFonts w:ascii="Arial" w:hAnsi="Arial" w:cs="Arial"/>
          <w:sz w:val="24"/>
          <w:szCs w:val="24"/>
        </w:rPr>
        <w:t>haga de ellas</w:t>
      </w:r>
      <w:r w:rsidR="00D56B09" w:rsidRPr="00076685">
        <w:rPr>
          <w:rFonts w:ascii="Arial" w:hAnsi="Arial" w:cs="Arial"/>
          <w:sz w:val="24"/>
          <w:szCs w:val="24"/>
        </w:rPr>
        <w:t xml:space="preserve"> </w:t>
      </w:r>
      <w:r w:rsidR="00F078FE" w:rsidRPr="00076685">
        <w:rPr>
          <w:rFonts w:ascii="Arial" w:hAnsi="Arial" w:cs="Arial"/>
          <w:sz w:val="24"/>
          <w:szCs w:val="24"/>
        </w:rPr>
        <w:t>p</w:t>
      </w:r>
      <w:r w:rsidR="0075733C" w:rsidRPr="00076685">
        <w:rPr>
          <w:rFonts w:ascii="Arial" w:hAnsi="Arial" w:cs="Arial"/>
          <w:sz w:val="24"/>
          <w:szCs w:val="24"/>
        </w:rPr>
        <w:t>ermite</w:t>
      </w:r>
      <w:r w:rsidR="00F078FE" w:rsidRPr="00076685">
        <w:rPr>
          <w:rFonts w:ascii="Arial" w:hAnsi="Arial" w:cs="Arial"/>
          <w:sz w:val="24"/>
          <w:szCs w:val="24"/>
        </w:rPr>
        <w:t xml:space="preserve"> predicar </w:t>
      </w:r>
      <w:r w:rsidR="005229E6" w:rsidRPr="00076685">
        <w:rPr>
          <w:rFonts w:ascii="Arial" w:hAnsi="Arial" w:cs="Arial"/>
          <w:sz w:val="24"/>
          <w:szCs w:val="24"/>
        </w:rPr>
        <w:t>un arbitraje en derecho, siempre que ese mínimo esté conectado con el sentido de la decisión, hasta el punto que no pueda calificarse como absolutamente</w:t>
      </w:r>
      <w:r w:rsidR="00196EC2" w:rsidRPr="00076685">
        <w:rPr>
          <w:rFonts w:ascii="Arial" w:hAnsi="Arial" w:cs="Arial"/>
          <w:sz w:val="24"/>
          <w:szCs w:val="24"/>
        </w:rPr>
        <w:t xml:space="preserve"> </w:t>
      </w:r>
      <w:r w:rsidR="008042A0" w:rsidRPr="00076685">
        <w:rPr>
          <w:rFonts w:ascii="Arial" w:hAnsi="Arial" w:cs="Arial"/>
          <w:sz w:val="24"/>
          <w:szCs w:val="24"/>
        </w:rPr>
        <w:t xml:space="preserve">descontextualizada o con </w:t>
      </w:r>
      <w:r w:rsidR="00196EC2" w:rsidRPr="00076685">
        <w:rPr>
          <w:rFonts w:ascii="Arial" w:hAnsi="Arial" w:cs="Arial"/>
          <w:sz w:val="24"/>
          <w:szCs w:val="24"/>
        </w:rPr>
        <w:t xml:space="preserve">el simple propósito de </w:t>
      </w:r>
      <w:r w:rsidR="008042A0" w:rsidRPr="00076685">
        <w:rPr>
          <w:rFonts w:ascii="Arial" w:hAnsi="Arial" w:cs="Arial"/>
          <w:sz w:val="24"/>
          <w:szCs w:val="24"/>
        </w:rPr>
        <w:t>dar apariencia de ser una decisión en</w:t>
      </w:r>
      <w:r w:rsidR="00196EC2" w:rsidRPr="00076685">
        <w:rPr>
          <w:rFonts w:ascii="Arial" w:hAnsi="Arial" w:cs="Arial"/>
          <w:sz w:val="24"/>
          <w:szCs w:val="24"/>
        </w:rPr>
        <w:t xml:space="preserve"> derecho</w:t>
      </w:r>
      <w:bookmarkEnd w:id="12"/>
      <w:r w:rsidR="008042A0" w:rsidRPr="00076685">
        <w:rPr>
          <w:rStyle w:val="Refdenotaalpie"/>
          <w:rFonts w:ascii="Arial" w:hAnsi="Arial" w:cs="Arial"/>
          <w:sz w:val="24"/>
          <w:szCs w:val="24"/>
        </w:rPr>
        <w:footnoteReference w:id="16"/>
      </w:r>
      <w:r w:rsidR="00196EC2" w:rsidRPr="00076685">
        <w:rPr>
          <w:rFonts w:ascii="Arial" w:hAnsi="Arial" w:cs="Arial"/>
          <w:sz w:val="24"/>
          <w:szCs w:val="24"/>
        </w:rPr>
        <w:t xml:space="preserve">. </w:t>
      </w:r>
    </w:p>
    <w:p w14:paraId="2947D893" w14:textId="77777777" w:rsidR="00836400"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63</w:t>
      </w:r>
      <w:r w:rsidR="00EC7711" w:rsidRPr="00076685">
        <w:rPr>
          <w:rFonts w:ascii="Arial" w:hAnsi="Arial" w:cs="Arial"/>
          <w:sz w:val="24"/>
          <w:szCs w:val="24"/>
        </w:rPr>
        <w:t xml:space="preserve">. </w:t>
      </w:r>
      <w:r w:rsidR="008240BF" w:rsidRPr="00076685">
        <w:rPr>
          <w:rFonts w:ascii="Arial" w:hAnsi="Arial" w:cs="Arial"/>
          <w:sz w:val="24"/>
          <w:szCs w:val="24"/>
        </w:rPr>
        <w:t>Ahora</w:t>
      </w:r>
      <w:r w:rsidR="00836400" w:rsidRPr="00076685">
        <w:rPr>
          <w:rFonts w:ascii="Arial" w:hAnsi="Arial" w:cs="Arial"/>
          <w:sz w:val="24"/>
          <w:szCs w:val="24"/>
        </w:rPr>
        <w:t xml:space="preserve">, </w:t>
      </w:r>
      <w:r w:rsidR="008D1C77" w:rsidRPr="00076685">
        <w:rPr>
          <w:rFonts w:ascii="Arial" w:hAnsi="Arial" w:cs="Arial"/>
          <w:sz w:val="24"/>
          <w:szCs w:val="24"/>
        </w:rPr>
        <w:t>precisa</w:t>
      </w:r>
      <w:r w:rsidR="00836400" w:rsidRPr="00076685">
        <w:rPr>
          <w:rFonts w:ascii="Arial" w:hAnsi="Arial" w:cs="Arial"/>
          <w:sz w:val="24"/>
          <w:szCs w:val="24"/>
        </w:rPr>
        <w:t xml:space="preserve"> </w:t>
      </w:r>
      <w:r w:rsidR="00310080" w:rsidRPr="00076685">
        <w:rPr>
          <w:rFonts w:ascii="Arial" w:hAnsi="Arial" w:cs="Arial"/>
          <w:sz w:val="24"/>
          <w:szCs w:val="24"/>
        </w:rPr>
        <w:t xml:space="preserve">advertir que existe una coincidencia entre lo que la </w:t>
      </w:r>
      <w:r w:rsidR="000D7C80" w:rsidRPr="00076685">
        <w:rPr>
          <w:rFonts w:ascii="Arial" w:hAnsi="Arial" w:cs="Arial"/>
          <w:sz w:val="24"/>
          <w:szCs w:val="24"/>
        </w:rPr>
        <w:t>Corte Constitucional define</w:t>
      </w:r>
      <w:r w:rsidR="00310080" w:rsidRPr="00076685">
        <w:rPr>
          <w:rFonts w:ascii="Arial" w:hAnsi="Arial" w:cs="Arial"/>
          <w:sz w:val="24"/>
          <w:szCs w:val="24"/>
        </w:rPr>
        <w:t xml:space="preserve"> </w:t>
      </w:r>
      <w:r w:rsidR="005B4E1B" w:rsidRPr="00076685">
        <w:rPr>
          <w:rFonts w:ascii="Arial" w:hAnsi="Arial" w:cs="Arial"/>
          <w:sz w:val="24"/>
          <w:szCs w:val="24"/>
        </w:rPr>
        <w:t xml:space="preserve">como </w:t>
      </w:r>
      <w:r w:rsidR="00D34B52" w:rsidRPr="00076685">
        <w:rPr>
          <w:rFonts w:ascii="Arial" w:hAnsi="Arial" w:cs="Arial"/>
          <w:sz w:val="24"/>
          <w:szCs w:val="24"/>
        </w:rPr>
        <w:t xml:space="preserve">una de las modalidades de </w:t>
      </w:r>
      <w:r w:rsidR="00836400" w:rsidRPr="00076685">
        <w:rPr>
          <w:rFonts w:ascii="Arial" w:hAnsi="Arial" w:cs="Arial"/>
          <w:sz w:val="24"/>
          <w:szCs w:val="24"/>
        </w:rPr>
        <w:t>vía de hecho por defecto sustantivo</w:t>
      </w:r>
      <w:r w:rsidR="005B4E1B" w:rsidRPr="00076685">
        <w:rPr>
          <w:rFonts w:ascii="Arial" w:hAnsi="Arial" w:cs="Arial"/>
          <w:sz w:val="24"/>
          <w:szCs w:val="24"/>
        </w:rPr>
        <w:t xml:space="preserve"> y </w:t>
      </w:r>
      <w:r w:rsidR="00696CC5" w:rsidRPr="00076685">
        <w:rPr>
          <w:rFonts w:ascii="Arial" w:hAnsi="Arial" w:cs="Arial"/>
          <w:sz w:val="24"/>
          <w:szCs w:val="24"/>
        </w:rPr>
        <w:t xml:space="preserve">lo que esta Corporación </w:t>
      </w:r>
      <w:r w:rsidR="000D7C80" w:rsidRPr="00076685">
        <w:rPr>
          <w:rFonts w:ascii="Arial" w:hAnsi="Arial" w:cs="Arial"/>
          <w:sz w:val="24"/>
          <w:szCs w:val="24"/>
        </w:rPr>
        <w:t>entiende</w:t>
      </w:r>
      <w:r w:rsidR="00696CC5" w:rsidRPr="00076685">
        <w:rPr>
          <w:rFonts w:ascii="Arial" w:hAnsi="Arial" w:cs="Arial"/>
          <w:sz w:val="24"/>
          <w:szCs w:val="24"/>
        </w:rPr>
        <w:t xml:space="preserve"> como </w:t>
      </w:r>
      <w:r w:rsidR="005B4E1B" w:rsidRPr="00076685">
        <w:rPr>
          <w:rFonts w:ascii="Arial" w:hAnsi="Arial" w:cs="Arial"/>
          <w:sz w:val="24"/>
          <w:szCs w:val="24"/>
        </w:rPr>
        <w:t>un fallo en conciencia</w:t>
      </w:r>
      <w:r w:rsidR="004D146F" w:rsidRPr="00076685">
        <w:rPr>
          <w:rFonts w:ascii="Arial" w:hAnsi="Arial" w:cs="Arial"/>
          <w:sz w:val="24"/>
          <w:szCs w:val="24"/>
        </w:rPr>
        <w:t xml:space="preserve">. </w:t>
      </w:r>
      <w:bookmarkStart w:id="13" w:name="_Hlk3968337"/>
      <w:r w:rsidR="005B4E1B" w:rsidRPr="00076685">
        <w:rPr>
          <w:rFonts w:ascii="Arial" w:hAnsi="Arial" w:cs="Arial"/>
          <w:sz w:val="24"/>
          <w:szCs w:val="24"/>
        </w:rPr>
        <w:t xml:space="preserve">En efecto, </w:t>
      </w:r>
      <w:r w:rsidR="004D146F" w:rsidRPr="00076685">
        <w:rPr>
          <w:rFonts w:ascii="Arial" w:hAnsi="Arial" w:cs="Arial"/>
          <w:sz w:val="24"/>
          <w:szCs w:val="24"/>
        </w:rPr>
        <w:t xml:space="preserve">una de </w:t>
      </w:r>
      <w:r w:rsidR="005B4E1B" w:rsidRPr="00076685">
        <w:rPr>
          <w:rFonts w:ascii="Arial" w:hAnsi="Arial" w:cs="Arial"/>
          <w:sz w:val="24"/>
          <w:szCs w:val="24"/>
        </w:rPr>
        <w:t>las</w:t>
      </w:r>
      <w:r w:rsidR="004D146F" w:rsidRPr="00076685">
        <w:rPr>
          <w:rFonts w:ascii="Arial" w:hAnsi="Arial" w:cs="Arial"/>
          <w:sz w:val="24"/>
          <w:szCs w:val="24"/>
        </w:rPr>
        <w:t xml:space="preserve"> causales </w:t>
      </w:r>
      <w:r w:rsidR="005B4E1B" w:rsidRPr="00076685">
        <w:rPr>
          <w:rFonts w:ascii="Arial" w:hAnsi="Arial" w:cs="Arial"/>
          <w:sz w:val="24"/>
          <w:szCs w:val="24"/>
        </w:rPr>
        <w:t xml:space="preserve">de la vía de hecho </w:t>
      </w:r>
      <w:r w:rsidR="004D146F" w:rsidRPr="00076685">
        <w:rPr>
          <w:rFonts w:ascii="Arial" w:hAnsi="Arial" w:cs="Arial"/>
          <w:sz w:val="24"/>
          <w:szCs w:val="24"/>
        </w:rPr>
        <w:t xml:space="preserve">se produce cuando </w:t>
      </w:r>
      <w:r w:rsidR="00836400" w:rsidRPr="00076685">
        <w:rPr>
          <w:rFonts w:ascii="Arial" w:hAnsi="Arial" w:cs="Arial"/>
          <w:sz w:val="24"/>
          <w:szCs w:val="24"/>
          <w:bdr w:val="none" w:sz="0" w:space="0" w:color="auto" w:frame="1"/>
          <w:shd w:val="clear" w:color="auto" w:fill="FFFFFF"/>
        </w:rPr>
        <w:t xml:space="preserve">la autoridad judicial respectiva desconoce las normas de rango legal o infralegal aplicables en </w:t>
      </w:r>
      <w:r w:rsidR="00836400" w:rsidRPr="00076685">
        <w:rPr>
          <w:rFonts w:ascii="Arial" w:hAnsi="Arial" w:cs="Arial"/>
          <w:sz w:val="24"/>
          <w:szCs w:val="24"/>
          <w:bdr w:val="none" w:sz="0" w:space="0" w:color="auto" w:frame="1"/>
          <w:shd w:val="clear" w:color="auto" w:fill="FFFFFF"/>
        </w:rPr>
        <w:lastRenderedPageBreak/>
        <w:t>un caso determinado por su absoluta inadverten</w:t>
      </w:r>
      <w:r w:rsidR="00080967" w:rsidRPr="00076685">
        <w:rPr>
          <w:rFonts w:ascii="Arial" w:hAnsi="Arial" w:cs="Arial"/>
          <w:sz w:val="24"/>
          <w:szCs w:val="24"/>
          <w:bdr w:val="none" w:sz="0" w:space="0" w:color="auto" w:frame="1"/>
          <w:shd w:val="clear" w:color="auto" w:fill="FFFFFF"/>
        </w:rPr>
        <w:t>cia</w:t>
      </w:r>
      <w:r w:rsidR="00A92D3C" w:rsidRPr="00076685">
        <w:rPr>
          <w:rStyle w:val="Refdenotaalpie"/>
          <w:rFonts w:ascii="Arial" w:hAnsi="Arial" w:cs="Arial"/>
          <w:sz w:val="24"/>
          <w:szCs w:val="24"/>
          <w:bdr w:val="none" w:sz="0" w:space="0" w:color="auto" w:frame="1"/>
          <w:shd w:val="clear" w:color="auto" w:fill="FFFFFF"/>
        </w:rPr>
        <w:footnoteReference w:id="17"/>
      </w:r>
      <w:r w:rsidR="008A034C" w:rsidRPr="00076685">
        <w:rPr>
          <w:rFonts w:ascii="Arial" w:hAnsi="Arial" w:cs="Arial"/>
          <w:sz w:val="24"/>
          <w:szCs w:val="24"/>
          <w:bdr w:val="none" w:sz="0" w:space="0" w:color="auto" w:frame="1"/>
          <w:shd w:val="clear" w:color="auto" w:fill="FFFFFF"/>
        </w:rPr>
        <w:t xml:space="preserve">, </w:t>
      </w:r>
      <w:r w:rsidR="00AA3F84" w:rsidRPr="00076685">
        <w:rPr>
          <w:rFonts w:ascii="Arial" w:hAnsi="Arial" w:cs="Arial"/>
          <w:sz w:val="24"/>
          <w:szCs w:val="24"/>
          <w:bdr w:val="none" w:sz="0" w:space="0" w:color="auto" w:frame="1"/>
          <w:shd w:val="clear" w:color="auto" w:fill="FFFFFF"/>
        </w:rPr>
        <w:t>al tiempo que se predica que</w:t>
      </w:r>
      <w:r w:rsidR="008A034C" w:rsidRPr="00076685">
        <w:rPr>
          <w:rFonts w:ascii="Arial" w:hAnsi="Arial" w:cs="Arial"/>
          <w:sz w:val="24"/>
          <w:szCs w:val="24"/>
          <w:bdr w:val="none" w:sz="0" w:space="0" w:color="auto" w:frame="1"/>
          <w:shd w:val="clear" w:color="auto" w:fill="FFFFFF"/>
        </w:rPr>
        <w:t xml:space="preserve"> la decisión es en conciencia </w:t>
      </w:r>
      <w:r w:rsidR="008A034C" w:rsidRPr="00076685">
        <w:rPr>
          <w:rFonts w:ascii="Arial" w:hAnsi="Arial" w:cs="Arial"/>
          <w:sz w:val="24"/>
          <w:szCs w:val="24"/>
        </w:rPr>
        <w:t>cuando prescinde por completo de la referencia a una fuente de derecho</w:t>
      </w:r>
      <w:r w:rsidR="006D2E69" w:rsidRPr="00076685">
        <w:rPr>
          <w:rFonts w:ascii="Arial" w:hAnsi="Arial" w:cs="Arial"/>
          <w:sz w:val="24"/>
          <w:szCs w:val="24"/>
        </w:rPr>
        <w:t>, lo cual deberá ser evidente</w:t>
      </w:r>
      <w:r w:rsidR="001572A3" w:rsidRPr="00076685">
        <w:rPr>
          <w:rFonts w:ascii="Arial" w:hAnsi="Arial" w:cs="Arial"/>
          <w:sz w:val="24"/>
          <w:szCs w:val="24"/>
        </w:rPr>
        <w:t>, hasta el punto que</w:t>
      </w:r>
      <w:r w:rsidR="000A6848" w:rsidRPr="00076685">
        <w:rPr>
          <w:rFonts w:ascii="Arial" w:hAnsi="Arial" w:cs="Arial"/>
          <w:sz w:val="24"/>
          <w:szCs w:val="24"/>
        </w:rPr>
        <w:t xml:space="preserve"> es</w:t>
      </w:r>
      <w:r w:rsidR="001572A3" w:rsidRPr="00076685">
        <w:rPr>
          <w:rFonts w:ascii="Arial" w:hAnsi="Arial" w:cs="Arial"/>
          <w:sz w:val="24"/>
          <w:szCs w:val="24"/>
        </w:rPr>
        <w:t xml:space="preserve"> improcedente </w:t>
      </w:r>
      <w:r w:rsidR="001122E8" w:rsidRPr="00076685">
        <w:rPr>
          <w:rFonts w:ascii="Arial" w:hAnsi="Arial" w:cs="Arial"/>
          <w:sz w:val="24"/>
          <w:szCs w:val="24"/>
        </w:rPr>
        <w:t>juzgar el fondo del asunto</w:t>
      </w:r>
      <w:r w:rsidR="008A034C" w:rsidRPr="00076685">
        <w:rPr>
          <w:rFonts w:ascii="Arial" w:hAnsi="Arial" w:cs="Arial"/>
          <w:sz w:val="24"/>
          <w:szCs w:val="24"/>
        </w:rPr>
        <w:t>.</w:t>
      </w:r>
      <w:r w:rsidR="00080967" w:rsidRPr="00076685">
        <w:rPr>
          <w:rFonts w:ascii="Arial" w:hAnsi="Arial" w:cs="Arial"/>
          <w:sz w:val="24"/>
          <w:szCs w:val="24"/>
          <w:bdr w:val="none" w:sz="0" w:space="0" w:color="auto" w:frame="1"/>
          <w:shd w:val="clear" w:color="auto" w:fill="FFFFFF"/>
        </w:rPr>
        <w:t xml:space="preserve"> </w:t>
      </w:r>
      <w:bookmarkEnd w:id="13"/>
    </w:p>
    <w:p w14:paraId="444C4BFB" w14:textId="77777777" w:rsidR="00080967" w:rsidRPr="00076685" w:rsidRDefault="00080967" w:rsidP="00080967">
      <w:pPr>
        <w:shd w:val="clear" w:color="auto" w:fill="FFFFFF"/>
        <w:jc w:val="both"/>
        <w:textAlignment w:val="baseline"/>
        <w:rPr>
          <w:rFonts w:ascii="Arial" w:hAnsi="Arial" w:cs="Arial"/>
          <w:i/>
          <w:iCs/>
          <w:sz w:val="24"/>
          <w:szCs w:val="24"/>
          <w:highlight w:val="yellow"/>
          <w:bdr w:val="none" w:sz="0" w:space="0" w:color="auto" w:frame="1"/>
          <w:lang w:val="es-ES_tradnl"/>
        </w:rPr>
      </w:pPr>
    </w:p>
    <w:p w14:paraId="3E0BA816" w14:textId="77777777" w:rsidR="00F80115" w:rsidRPr="00076685" w:rsidRDefault="00AC6B02" w:rsidP="00080967">
      <w:pPr>
        <w:pStyle w:val="Sinespaciado"/>
        <w:spacing w:line="360" w:lineRule="auto"/>
        <w:jc w:val="both"/>
        <w:rPr>
          <w:rFonts w:ascii="Arial" w:hAnsi="Arial" w:cs="Arial"/>
          <w:iCs/>
          <w:sz w:val="24"/>
          <w:szCs w:val="24"/>
          <w:bdr w:val="none" w:sz="0" w:space="0" w:color="auto" w:frame="1"/>
          <w:lang w:val="es-ES_tradnl"/>
        </w:rPr>
      </w:pPr>
      <w:r w:rsidRPr="00076685">
        <w:rPr>
          <w:rFonts w:ascii="Arial" w:hAnsi="Arial" w:cs="Arial"/>
          <w:iCs/>
          <w:sz w:val="24"/>
          <w:szCs w:val="24"/>
          <w:bdr w:val="none" w:sz="0" w:space="0" w:color="auto" w:frame="1"/>
          <w:lang w:val="es-ES_tradnl"/>
        </w:rPr>
        <w:t>64</w:t>
      </w:r>
      <w:r w:rsidR="00EC7711" w:rsidRPr="00076685">
        <w:rPr>
          <w:rFonts w:ascii="Arial" w:hAnsi="Arial" w:cs="Arial"/>
          <w:iCs/>
          <w:sz w:val="24"/>
          <w:szCs w:val="24"/>
          <w:bdr w:val="none" w:sz="0" w:space="0" w:color="auto" w:frame="1"/>
          <w:lang w:val="es-ES_tradnl"/>
        </w:rPr>
        <w:t xml:space="preserve">. </w:t>
      </w:r>
      <w:r w:rsidR="00080967" w:rsidRPr="00076685">
        <w:rPr>
          <w:rFonts w:ascii="Arial" w:hAnsi="Arial" w:cs="Arial"/>
          <w:iCs/>
          <w:sz w:val="24"/>
          <w:szCs w:val="24"/>
          <w:bdr w:val="none" w:sz="0" w:space="0" w:color="auto" w:frame="1"/>
          <w:lang w:val="es-ES_tradnl"/>
        </w:rPr>
        <w:t xml:space="preserve">De suerte que </w:t>
      </w:r>
      <w:r w:rsidR="005B4E1B" w:rsidRPr="00076685">
        <w:rPr>
          <w:rFonts w:ascii="Arial" w:hAnsi="Arial" w:cs="Arial"/>
          <w:iCs/>
          <w:sz w:val="24"/>
          <w:szCs w:val="24"/>
          <w:bdr w:val="none" w:sz="0" w:space="0" w:color="auto" w:frame="1"/>
          <w:lang w:val="es-ES_tradnl"/>
        </w:rPr>
        <w:t xml:space="preserve">respecto de </w:t>
      </w:r>
      <w:r w:rsidR="009040C5" w:rsidRPr="00076685">
        <w:rPr>
          <w:rFonts w:ascii="Arial" w:hAnsi="Arial" w:cs="Arial"/>
          <w:iCs/>
          <w:sz w:val="24"/>
          <w:szCs w:val="24"/>
          <w:bdr w:val="none" w:sz="0" w:space="0" w:color="auto" w:frame="1"/>
          <w:lang w:val="es-ES_tradnl"/>
        </w:rPr>
        <w:t>la</w:t>
      </w:r>
      <w:r w:rsidR="005B4E1B" w:rsidRPr="00076685">
        <w:rPr>
          <w:rFonts w:ascii="Arial" w:hAnsi="Arial" w:cs="Arial"/>
          <w:iCs/>
          <w:sz w:val="24"/>
          <w:szCs w:val="24"/>
          <w:bdr w:val="none" w:sz="0" w:space="0" w:color="auto" w:frame="1"/>
          <w:lang w:val="es-ES_tradnl"/>
        </w:rPr>
        <w:t xml:space="preserve"> causal</w:t>
      </w:r>
      <w:r w:rsidR="009040C5" w:rsidRPr="00076685">
        <w:rPr>
          <w:rFonts w:ascii="Arial" w:hAnsi="Arial" w:cs="Arial"/>
          <w:iCs/>
          <w:sz w:val="24"/>
          <w:szCs w:val="24"/>
          <w:bdr w:val="none" w:sz="0" w:space="0" w:color="auto" w:frame="1"/>
          <w:lang w:val="es-ES_tradnl"/>
        </w:rPr>
        <w:t xml:space="preserve"> objeto de análisis</w:t>
      </w:r>
      <w:r w:rsidR="005B4E1B" w:rsidRPr="00076685">
        <w:rPr>
          <w:rFonts w:ascii="Arial" w:hAnsi="Arial" w:cs="Arial"/>
          <w:iCs/>
          <w:sz w:val="24"/>
          <w:szCs w:val="24"/>
          <w:bdr w:val="none" w:sz="0" w:space="0" w:color="auto" w:frame="1"/>
          <w:lang w:val="es-ES_tradnl"/>
        </w:rPr>
        <w:t>, bien podría afirmar</w:t>
      </w:r>
      <w:r w:rsidR="00731D46" w:rsidRPr="00076685">
        <w:rPr>
          <w:rFonts w:ascii="Arial" w:hAnsi="Arial" w:cs="Arial"/>
          <w:iCs/>
          <w:sz w:val="24"/>
          <w:szCs w:val="24"/>
          <w:bdr w:val="none" w:sz="0" w:space="0" w:color="auto" w:frame="1"/>
          <w:lang w:val="es-ES_tradnl"/>
        </w:rPr>
        <w:t>se</w:t>
      </w:r>
      <w:r w:rsidR="005B4E1B" w:rsidRPr="00076685">
        <w:rPr>
          <w:rFonts w:ascii="Arial" w:hAnsi="Arial" w:cs="Arial"/>
          <w:iCs/>
          <w:sz w:val="24"/>
          <w:szCs w:val="24"/>
          <w:bdr w:val="none" w:sz="0" w:space="0" w:color="auto" w:frame="1"/>
          <w:lang w:val="es-ES_tradnl"/>
        </w:rPr>
        <w:t xml:space="preserve"> que </w:t>
      </w:r>
      <w:r w:rsidR="00080967" w:rsidRPr="00076685">
        <w:rPr>
          <w:rFonts w:ascii="Arial" w:hAnsi="Arial" w:cs="Arial"/>
          <w:iCs/>
          <w:sz w:val="24"/>
          <w:szCs w:val="24"/>
          <w:bdr w:val="none" w:sz="0" w:space="0" w:color="auto" w:frame="1"/>
          <w:lang w:val="es-ES_tradnl"/>
        </w:rPr>
        <w:t xml:space="preserve">el fallo en conciencia es una modalidad de vía de hecho, en una relación de especie </w:t>
      </w:r>
      <w:r w:rsidR="008B5659" w:rsidRPr="00076685">
        <w:rPr>
          <w:rFonts w:ascii="Arial" w:hAnsi="Arial" w:cs="Arial"/>
          <w:iCs/>
          <w:sz w:val="24"/>
          <w:szCs w:val="24"/>
          <w:bdr w:val="none" w:sz="0" w:space="0" w:color="auto" w:frame="1"/>
          <w:lang w:val="es-ES_tradnl"/>
        </w:rPr>
        <w:t>a</w:t>
      </w:r>
      <w:r w:rsidR="00665C30" w:rsidRPr="00076685">
        <w:rPr>
          <w:rFonts w:ascii="Arial" w:hAnsi="Arial" w:cs="Arial"/>
          <w:iCs/>
          <w:sz w:val="24"/>
          <w:szCs w:val="24"/>
          <w:bdr w:val="none" w:sz="0" w:space="0" w:color="auto" w:frame="1"/>
          <w:lang w:val="es-ES_tradnl"/>
        </w:rPr>
        <w:t xml:space="preserve"> género; sin embargo, las dos figuras se dista</w:t>
      </w:r>
      <w:r w:rsidR="009040C5" w:rsidRPr="00076685">
        <w:rPr>
          <w:rFonts w:ascii="Arial" w:hAnsi="Arial" w:cs="Arial"/>
          <w:iCs/>
          <w:sz w:val="24"/>
          <w:szCs w:val="24"/>
          <w:bdr w:val="none" w:sz="0" w:space="0" w:color="auto" w:frame="1"/>
          <w:lang w:val="es-ES_tradnl"/>
        </w:rPr>
        <w:t xml:space="preserve">ncian, en tanto la vía de hecho, en sede de la acción de tutela constitucional, </w:t>
      </w:r>
      <w:r w:rsidR="00665C30" w:rsidRPr="00076685">
        <w:rPr>
          <w:rFonts w:ascii="Arial" w:hAnsi="Arial" w:cs="Arial"/>
          <w:iCs/>
          <w:sz w:val="24"/>
          <w:szCs w:val="24"/>
          <w:bdr w:val="none" w:sz="0" w:space="0" w:color="auto" w:frame="1"/>
          <w:lang w:val="es-ES_tradnl"/>
        </w:rPr>
        <w:t>siempre supondrá la revisión de</w:t>
      </w:r>
      <w:r w:rsidR="00DD1A47" w:rsidRPr="00076685">
        <w:rPr>
          <w:rFonts w:ascii="Arial" w:hAnsi="Arial" w:cs="Arial"/>
          <w:iCs/>
          <w:sz w:val="24"/>
          <w:szCs w:val="24"/>
          <w:bdr w:val="none" w:sz="0" w:space="0" w:color="auto" w:frame="1"/>
          <w:lang w:val="es-ES_tradnl"/>
        </w:rPr>
        <w:t xml:space="preserve"> las razones </w:t>
      </w:r>
      <w:r w:rsidR="005E2C57" w:rsidRPr="00076685">
        <w:rPr>
          <w:rFonts w:ascii="Arial" w:hAnsi="Arial" w:cs="Arial"/>
          <w:iCs/>
          <w:sz w:val="24"/>
          <w:szCs w:val="24"/>
          <w:bdr w:val="none" w:sz="0" w:space="0" w:color="auto" w:frame="1"/>
          <w:lang w:val="es-ES_tradnl"/>
        </w:rPr>
        <w:t xml:space="preserve">de </w:t>
      </w:r>
      <w:r w:rsidR="00DD1A47" w:rsidRPr="00076685">
        <w:rPr>
          <w:rFonts w:ascii="Arial" w:hAnsi="Arial" w:cs="Arial"/>
          <w:iCs/>
          <w:sz w:val="24"/>
          <w:szCs w:val="24"/>
          <w:bdr w:val="none" w:sz="0" w:space="0" w:color="auto" w:frame="1"/>
          <w:lang w:val="es-ES_tradnl"/>
        </w:rPr>
        <w:t>la decisión</w:t>
      </w:r>
      <w:r w:rsidR="006B08D7" w:rsidRPr="00076685">
        <w:rPr>
          <w:rFonts w:ascii="Arial" w:hAnsi="Arial" w:cs="Arial"/>
          <w:iCs/>
          <w:sz w:val="24"/>
          <w:szCs w:val="24"/>
          <w:bdr w:val="none" w:sz="0" w:space="0" w:color="auto" w:frame="1"/>
          <w:lang w:val="es-ES_tradnl"/>
        </w:rPr>
        <w:t xml:space="preserve">, la constatación del </w:t>
      </w:r>
      <w:r w:rsidR="00D13198" w:rsidRPr="00076685">
        <w:rPr>
          <w:rFonts w:ascii="Arial" w:hAnsi="Arial" w:cs="Arial"/>
          <w:iCs/>
          <w:sz w:val="24"/>
          <w:szCs w:val="24"/>
          <w:bdr w:val="none" w:sz="0" w:space="0" w:color="auto" w:frame="1"/>
          <w:lang w:val="es-ES_tradnl"/>
        </w:rPr>
        <w:t>defecto</w:t>
      </w:r>
      <w:r w:rsidR="006B08D7" w:rsidRPr="00076685">
        <w:rPr>
          <w:rFonts w:ascii="Arial" w:hAnsi="Arial" w:cs="Arial"/>
          <w:iCs/>
          <w:sz w:val="24"/>
          <w:szCs w:val="24"/>
          <w:bdr w:val="none" w:sz="0" w:space="0" w:color="auto" w:frame="1"/>
          <w:lang w:val="es-ES_tradnl"/>
        </w:rPr>
        <w:t xml:space="preserve"> y </w:t>
      </w:r>
      <w:r w:rsidR="003E58DE" w:rsidRPr="00076685">
        <w:rPr>
          <w:rFonts w:ascii="Arial" w:hAnsi="Arial" w:cs="Arial"/>
          <w:iCs/>
          <w:sz w:val="24"/>
          <w:szCs w:val="24"/>
          <w:bdr w:val="none" w:sz="0" w:space="0" w:color="auto" w:frame="1"/>
          <w:lang w:val="es-ES_tradnl"/>
        </w:rPr>
        <w:t>la</w:t>
      </w:r>
      <w:r w:rsidR="00D13198" w:rsidRPr="00076685">
        <w:rPr>
          <w:rFonts w:ascii="Arial" w:hAnsi="Arial" w:cs="Arial"/>
          <w:iCs/>
          <w:sz w:val="24"/>
          <w:szCs w:val="24"/>
          <w:bdr w:val="none" w:sz="0" w:space="0" w:color="auto" w:frame="1"/>
          <w:lang w:val="es-ES_tradnl"/>
        </w:rPr>
        <w:t xml:space="preserve"> determinación de su</w:t>
      </w:r>
      <w:r w:rsidR="006B08D7" w:rsidRPr="00076685">
        <w:rPr>
          <w:rFonts w:ascii="Arial" w:hAnsi="Arial" w:cs="Arial"/>
          <w:iCs/>
          <w:sz w:val="24"/>
          <w:szCs w:val="24"/>
          <w:bdr w:val="none" w:sz="0" w:space="0" w:color="auto" w:frame="1"/>
          <w:lang w:val="es-ES_tradnl"/>
        </w:rPr>
        <w:t xml:space="preserve"> incidencia en el fondo</w:t>
      </w:r>
      <w:r w:rsidR="00150B1A" w:rsidRPr="00076685">
        <w:rPr>
          <w:rStyle w:val="Refdenotaalpie"/>
          <w:rFonts w:ascii="Arial" w:hAnsi="Arial" w:cs="Arial"/>
          <w:iCs/>
          <w:sz w:val="24"/>
          <w:szCs w:val="24"/>
          <w:bdr w:val="none" w:sz="0" w:space="0" w:color="auto" w:frame="1"/>
          <w:lang w:val="es-ES_tradnl"/>
        </w:rPr>
        <w:footnoteReference w:id="18"/>
      </w:r>
      <w:r w:rsidR="00665C30" w:rsidRPr="00076685">
        <w:rPr>
          <w:rFonts w:ascii="Arial" w:hAnsi="Arial" w:cs="Arial"/>
          <w:iCs/>
          <w:sz w:val="24"/>
          <w:szCs w:val="24"/>
          <w:bdr w:val="none" w:sz="0" w:space="0" w:color="auto" w:frame="1"/>
          <w:lang w:val="es-ES_tradnl"/>
        </w:rPr>
        <w:t xml:space="preserve">. </w:t>
      </w:r>
    </w:p>
    <w:p w14:paraId="603C2DE8" w14:textId="77777777" w:rsidR="00F80115" w:rsidRPr="00076685" w:rsidRDefault="00F80115" w:rsidP="00080967">
      <w:pPr>
        <w:pStyle w:val="Sinespaciado"/>
        <w:spacing w:line="360" w:lineRule="auto"/>
        <w:jc w:val="both"/>
        <w:rPr>
          <w:rFonts w:ascii="Arial" w:hAnsi="Arial" w:cs="Arial"/>
          <w:iCs/>
          <w:sz w:val="24"/>
          <w:szCs w:val="24"/>
          <w:bdr w:val="none" w:sz="0" w:space="0" w:color="auto" w:frame="1"/>
          <w:lang w:val="es-ES_tradnl"/>
        </w:rPr>
      </w:pPr>
    </w:p>
    <w:p w14:paraId="7FB9F5EB" w14:textId="77777777" w:rsidR="00005797" w:rsidRPr="00076685" w:rsidRDefault="00AC6B02" w:rsidP="00080967">
      <w:pPr>
        <w:pStyle w:val="Sinespaciado"/>
        <w:spacing w:line="360" w:lineRule="auto"/>
        <w:jc w:val="both"/>
        <w:rPr>
          <w:rFonts w:ascii="Arial" w:hAnsi="Arial" w:cs="Arial"/>
          <w:iCs/>
          <w:sz w:val="24"/>
          <w:szCs w:val="24"/>
          <w:bdr w:val="none" w:sz="0" w:space="0" w:color="auto" w:frame="1"/>
          <w:lang w:val="es-ES_tradnl"/>
        </w:rPr>
      </w:pPr>
      <w:r w:rsidRPr="00076685">
        <w:rPr>
          <w:rFonts w:ascii="Arial" w:hAnsi="Arial" w:cs="Arial"/>
          <w:iCs/>
          <w:sz w:val="24"/>
          <w:szCs w:val="24"/>
          <w:bdr w:val="none" w:sz="0" w:space="0" w:color="auto" w:frame="1"/>
          <w:lang w:val="es-ES_tradnl"/>
        </w:rPr>
        <w:t>65</w:t>
      </w:r>
      <w:r w:rsidR="00EC7711" w:rsidRPr="00076685">
        <w:rPr>
          <w:rFonts w:ascii="Arial" w:hAnsi="Arial" w:cs="Arial"/>
          <w:iCs/>
          <w:sz w:val="24"/>
          <w:szCs w:val="24"/>
          <w:bdr w:val="none" w:sz="0" w:space="0" w:color="auto" w:frame="1"/>
          <w:lang w:val="es-ES_tradnl"/>
        </w:rPr>
        <w:t xml:space="preserve">. </w:t>
      </w:r>
      <w:r w:rsidR="00665C30" w:rsidRPr="00076685">
        <w:rPr>
          <w:rFonts w:ascii="Arial" w:hAnsi="Arial" w:cs="Arial"/>
          <w:iCs/>
          <w:sz w:val="24"/>
          <w:szCs w:val="24"/>
          <w:bdr w:val="none" w:sz="0" w:space="0" w:color="auto" w:frame="1"/>
          <w:lang w:val="es-ES_tradnl"/>
        </w:rPr>
        <w:t>Esa</w:t>
      </w:r>
      <w:r w:rsidR="00011C48" w:rsidRPr="00076685">
        <w:rPr>
          <w:rFonts w:ascii="Arial" w:hAnsi="Arial" w:cs="Arial"/>
          <w:iCs/>
          <w:sz w:val="24"/>
          <w:szCs w:val="24"/>
          <w:bdr w:val="none" w:sz="0" w:space="0" w:color="auto" w:frame="1"/>
          <w:lang w:val="es-ES_tradnl"/>
        </w:rPr>
        <w:t>s</w:t>
      </w:r>
      <w:r w:rsidR="00665C30" w:rsidRPr="00076685">
        <w:rPr>
          <w:rFonts w:ascii="Arial" w:hAnsi="Arial" w:cs="Arial"/>
          <w:iCs/>
          <w:sz w:val="24"/>
          <w:szCs w:val="24"/>
          <w:bdr w:val="none" w:sz="0" w:space="0" w:color="auto" w:frame="1"/>
          <w:lang w:val="es-ES_tradnl"/>
        </w:rPr>
        <w:t xml:space="preserve"> exigencia</w:t>
      </w:r>
      <w:r w:rsidR="00011C48" w:rsidRPr="00076685">
        <w:rPr>
          <w:rFonts w:ascii="Arial" w:hAnsi="Arial" w:cs="Arial"/>
          <w:iCs/>
          <w:sz w:val="24"/>
          <w:szCs w:val="24"/>
          <w:bdr w:val="none" w:sz="0" w:space="0" w:color="auto" w:frame="1"/>
          <w:lang w:val="es-ES_tradnl"/>
        </w:rPr>
        <w:t>s</w:t>
      </w:r>
      <w:r w:rsidR="00665C30" w:rsidRPr="00076685">
        <w:rPr>
          <w:rFonts w:ascii="Arial" w:hAnsi="Arial" w:cs="Arial"/>
          <w:iCs/>
          <w:sz w:val="24"/>
          <w:szCs w:val="24"/>
          <w:bdr w:val="none" w:sz="0" w:space="0" w:color="auto" w:frame="1"/>
          <w:lang w:val="es-ES_tradnl"/>
        </w:rPr>
        <w:t xml:space="preserve"> no se impone</w:t>
      </w:r>
      <w:r w:rsidR="00011C48" w:rsidRPr="00076685">
        <w:rPr>
          <w:rFonts w:ascii="Arial" w:hAnsi="Arial" w:cs="Arial"/>
          <w:iCs/>
          <w:sz w:val="24"/>
          <w:szCs w:val="24"/>
          <w:bdr w:val="none" w:sz="0" w:space="0" w:color="auto" w:frame="1"/>
          <w:lang w:val="es-ES_tradnl"/>
        </w:rPr>
        <w:t>n</w:t>
      </w:r>
      <w:r w:rsidR="00665C30" w:rsidRPr="00076685">
        <w:rPr>
          <w:rFonts w:ascii="Arial" w:hAnsi="Arial" w:cs="Arial"/>
          <w:iCs/>
          <w:sz w:val="24"/>
          <w:szCs w:val="24"/>
          <w:bdr w:val="none" w:sz="0" w:space="0" w:color="auto" w:frame="1"/>
          <w:lang w:val="es-ES_tradnl"/>
        </w:rPr>
        <w:t xml:space="preserve"> en la anulación</w:t>
      </w:r>
      <w:r w:rsidR="007D2A4C" w:rsidRPr="00076685">
        <w:rPr>
          <w:rFonts w:ascii="Arial" w:hAnsi="Arial" w:cs="Arial"/>
          <w:iCs/>
          <w:sz w:val="24"/>
          <w:szCs w:val="24"/>
          <w:bdr w:val="none" w:sz="0" w:space="0" w:color="auto" w:frame="1"/>
          <w:lang w:val="es-ES_tradnl"/>
        </w:rPr>
        <w:t xml:space="preserve"> del laudo arbitral</w:t>
      </w:r>
      <w:r w:rsidR="00665C30" w:rsidRPr="00076685">
        <w:rPr>
          <w:rFonts w:ascii="Arial" w:hAnsi="Arial" w:cs="Arial"/>
          <w:iCs/>
          <w:sz w:val="24"/>
          <w:szCs w:val="24"/>
          <w:bdr w:val="none" w:sz="0" w:space="0" w:color="auto" w:frame="1"/>
          <w:lang w:val="es-ES_tradnl"/>
        </w:rPr>
        <w:t>, en tanto la</w:t>
      </w:r>
      <w:r w:rsidR="00D13198" w:rsidRPr="00076685">
        <w:rPr>
          <w:rFonts w:ascii="Arial" w:hAnsi="Arial" w:cs="Arial"/>
          <w:iCs/>
          <w:sz w:val="24"/>
          <w:szCs w:val="24"/>
          <w:bdr w:val="none" w:sz="0" w:space="0" w:color="auto" w:frame="1"/>
          <w:lang w:val="es-ES_tradnl"/>
        </w:rPr>
        <w:t xml:space="preserve"> simple</w:t>
      </w:r>
      <w:r w:rsidR="00665C30" w:rsidRPr="00076685">
        <w:rPr>
          <w:rFonts w:ascii="Arial" w:hAnsi="Arial" w:cs="Arial"/>
          <w:iCs/>
          <w:sz w:val="24"/>
          <w:szCs w:val="24"/>
          <w:bdr w:val="none" w:sz="0" w:space="0" w:color="auto" w:frame="1"/>
          <w:lang w:val="es-ES_tradnl"/>
        </w:rPr>
        <w:t xml:space="preserve"> </w:t>
      </w:r>
      <w:r w:rsidR="00504A16" w:rsidRPr="00076685">
        <w:rPr>
          <w:rFonts w:ascii="Arial" w:hAnsi="Arial" w:cs="Arial"/>
          <w:iCs/>
          <w:sz w:val="24"/>
          <w:szCs w:val="24"/>
          <w:bdr w:val="none" w:sz="0" w:space="0" w:color="auto" w:frame="1"/>
          <w:lang w:val="es-ES_tradnl"/>
        </w:rPr>
        <w:t>constatación</w:t>
      </w:r>
      <w:r w:rsidR="007D2A4C" w:rsidRPr="00076685">
        <w:rPr>
          <w:rFonts w:ascii="Arial" w:hAnsi="Arial" w:cs="Arial"/>
          <w:iCs/>
          <w:sz w:val="24"/>
          <w:szCs w:val="24"/>
          <w:bdr w:val="none" w:sz="0" w:space="0" w:color="auto" w:frame="1"/>
          <w:lang w:val="es-ES_tradnl"/>
        </w:rPr>
        <w:t xml:space="preserve"> objetiva</w:t>
      </w:r>
      <w:r w:rsidR="00504A16" w:rsidRPr="00076685">
        <w:rPr>
          <w:rFonts w:ascii="Arial" w:hAnsi="Arial" w:cs="Arial"/>
          <w:iCs/>
          <w:sz w:val="24"/>
          <w:szCs w:val="24"/>
          <w:bdr w:val="none" w:sz="0" w:space="0" w:color="auto" w:frame="1"/>
          <w:lang w:val="es-ES_tradnl"/>
        </w:rPr>
        <w:t xml:space="preserve"> </w:t>
      </w:r>
      <w:r w:rsidR="00893BBC" w:rsidRPr="00076685">
        <w:rPr>
          <w:rFonts w:ascii="Arial" w:hAnsi="Arial" w:cs="Arial"/>
          <w:iCs/>
          <w:sz w:val="24"/>
          <w:szCs w:val="24"/>
          <w:bdr w:val="none" w:sz="0" w:space="0" w:color="auto" w:frame="1"/>
          <w:lang w:val="es-ES_tradnl"/>
        </w:rPr>
        <w:t xml:space="preserve">de </w:t>
      </w:r>
      <w:r w:rsidR="00C058FD" w:rsidRPr="00076685">
        <w:rPr>
          <w:rFonts w:ascii="Arial" w:hAnsi="Arial" w:cs="Arial"/>
          <w:iCs/>
          <w:sz w:val="24"/>
          <w:szCs w:val="24"/>
          <w:bdr w:val="none" w:sz="0" w:space="0" w:color="auto" w:frame="1"/>
          <w:lang w:val="es-ES_tradnl"/>
        </w:rPr>
        <w:t xml:space="preserve">la falta absoluta </w:t>
      </w:r>
      <w:r w:rsidR="00592FBA" w:rsidRPr="00076685">
        <w:rPr>
          <w:rFonts w:ascii="Arial" w:hAnsi="Arial" w:cs="Arial"/>
          <w:iCs/>
          <w:sz w:val="24"/>
          <w:szCs w:val="24"/>
          <w:bdr w:val="none" w:sz="0" w:space="0" w:color="auto" w:frame="1"/>
          <w:lang w:val="es-ES_tradnl"/>
        </w:rPr>
        <w:t>de</w:t>
      </w:r>
      <w:r w:rsidR="00A901A1" w:rsidRPr="00076685">
        <w:rPr>
          <w:rFonts w:ascii="Arial" w:hAnsi="Arial" w:cs="Arial"/>
          <w:iCs/>
          <w:sz w:val="24"/>
          <w:szCs w:val="24"/>
          <w:bdr w:val="none" w:sz="0" w:space="0" w:color="auto" w:frame="1"/>
          <w:lang w:val="es-ES_tradnl"/>
        </w:rPr>
        <w:t xml:space="preserve"> fundamentos de derecho,</w:t>
      </w:r>
      <w:r w:rsidR="00A631B2" w:rsidRPr="00076685">
        <w:rPr>
          <w:rFonts w:ascii="Arial" w:hAnsi="Arial" w:cs="Arial"/>
          <w:iCs/>
          <w:sz w:val="24"/>
          <w:szCs w:val="24"/>
          <w:bdr w:val="none" w:sz="0" w:space="0" w:color="auto" w:frame="1"/>
          <w:lang w:val="es-ES_tradnl"/>
        </w:rPr>
        <w:t xml:space="preserve"> </w:t>
      </w:r>
      <w:r w:rsidR="001F7224" w:rsidRPr="00076685">
        <w:rPr>
          <w:rFonts w:ascii="Arial" w:hAnsi="Arial" w:cs="Arial"/>
          <w:iCs/>
          <w:sz w:val="24"/>
          <w:szCs w:val="24"/>
          <w:bdr w:val="none" w:sz="0" w:space="0" w:color="auto" w:frame="1"/>
          <w:lang w:val="es-ES_tradnl"/>
        </w:rPr>
        <w:t xml:space="preserve">debe dar lugar </w:t>
      </w:r>
      <w:r w:rsidR="00EC7711" w:rsidRPr="00076685">
        <w:rPr>
          <w:rFonts w:ascii="Arial" w:hAnsi="Arial" w:cs="Arial"/>
          <w:iCs/>
          <w:sz w:val="24"/>
          <w:szCs w:val="24"/>
          <w:bdr w:val="none" w:sz="0" w:space="0" w:color="auto" w:frame="1"/>
          <w:lang w:val="es-ES_tradnl"/>
        </w:rPr>
        <w:t>a su</w:t>
      </w:r>
      <w:r w:rsidR="001F7224" w:rsidRPr="00076685">
        <w:rPr>
          <w:rFonts w:ascii="Arial" w:hAnsi="Arial" w:cs="Arial"/>
          <w:iCs/>
          <w:sz w:val="24"/>
          <w:szCs w:val="24"/>
          <w:bdr w:val="none" w:sz="0" w:space="0" w:color="auto" w:frame="1"/>
          <w:lang w:val="es-ES_tradnl"/>
        </w:rPr>
        <w:t xml:space="preserve"> anulación.</w:t>
      </w:r>
      <w:r w:rsidR="00C058FD" w:rsidRPr="00076685">
        <w:rPr>
          <w:rFonts w:ascii="Arial" w:hAnsi="Arial" w:cs="Arial"/>
          <w:iCs/>
          <w:sz w:val="24"/>
          <w:szCs w:val="24"/>
          <w:bdr w:val="none" w:sz="0" w:space="0" w:color="auto" w:frame="1"/>
          <w:lang w:val="es-ES_tradnl"/>
        </w:rPr>
        <w:t xml:space="preserve"> Entonces, l</w:t>
      </w:r>
      <w:r w:rsidR="005216A6" w:rsidRPr="00076685">
        <w:rPr>
          <w:rFonts w:ascii="Arial" w:hAnsi="Arial" w:cs="Arial"/>
          <w:iCs/>
          <w:sz w:val="24"/>
          <w:szCs w:val="24"/>
          <w:bdr w:val="none" w:sz="0" w:space="0" w:color="auto" w:frame="1"/>
          <w:lang w:val="es-ES_tradnl"/>
        </w:rPr>
        <w:t xml:space="preserve">o importante </w:t>
      </w:r>
      <w:r w:rsidR="00B61547" w:rsidRPr="00076685">
        <w:rPr>
          <w:rFonts w:ascii="Arial" w:hAnsi="Arial" w:cs="Arial"/>
          <w:iCs/>
          <w:sz w:val="24"/>
          <w:szCs w:val="24"/>
          <w:bdr w:val="none" w:sz="0" w:space="0" w:color="auto" w:frame="1"/>
          <w:lang w:val="es-ES_tradnl"/>
        </w:rPr>
        <w:t xml:space="preserve">para el juez de anulación es verificar </w:t>
      </w:r>
      <w:r w:rsidR="00A71BC9" w:rsidRPr="00076685">
        <w:rPr>
          <w:rFonts w:ascii="Arial" w:hAnsi="Arial" w:cs="Arial"/>
          <w:iCs/>
          <w:sz w:val="24"/>
          <w:szCs w:val="24"/>
          <w:bdr w:val="none" w:sz="0" w:space="0" w:color="auto" w:frame="1"/>
          <w:lang w:val="es-ES_tradnl"/>
        </w:rPr>
        <w:t>l</w:t>
      </w:r>
      <w:r w:rsidR="00BD16B5" w:rsidRPr="00076685">
        <w:rPr>
          <w:rFonts w:ascii="Arial" w:hAnsi="Arial" w:cs="Arial"/>
          <w:iCs/>
          <w:sz w:val="24"/>
          <w:szCs w:val="24"/>
          <w:bdr w:val="none" w:sz="0" w:space="0" w:color="auto" w:frame="1"/>
          <w:lang w:val="es-ES_tradnl"/>
        </w:rPr>
        <w:t>a ausencia total del derecho</w:t>
      </w:r>
      <w:r w:rsidR="002339B9" w:rsidRPr="00076685">
        <w:rPr>
          <w:rFonts w:ascii="Arial" w:hAnsi="Arial" w:cs="Arial"/>
          <w:iCs/>
          <w:sz w:val="24"/>
          <w:szCs w:val="24"/>
          <w:bdr w:val="none" w:sz="0" w:space="0" w:color="auto" w:frame="1"/>
          <w:lang w:val="es-ES_tradnl"/>
        </w:rPr>
        <w:t xml:space="preserve"> (bien porque no existe o es absolutamente </w:t>
      </w:r>
      <w:r w:rsidR="00E24BA5" w:rsidRPr="00076685">
        <w:rPr>
          <w:rFonts w:ascii="Arial" w:hAnsi="Arial" w:cs="Arial"/>
          <w:iCs/>
          <w:sz w:val="24"/>
          <w:szCs w:val="24"/>
          <w:bdr w:val="none" w:sz="0" w:space="0" w:color="auto" w:frame="1"/>
          <w:lang w:val="es-ES_tradnl"/>
        </w:rPr>
        <w:t>descontextualizado</w:t>
      </w:r>
      <w:r w:rsidR="002339B9" w:rsidRPr="00076685">
        <w:rPr>
          <w:rFonts w:ascii="Arial" w:hAnsi="Arial" w:cs="Arial"/>
          <w:iCs/>
          <w:sz w:val="24"/>
          <w:szCs w:val="24"/>
          <w:bdr w:val="none" w:sz="0" w:space="0" w:color="auto" w:frame="1"/>
          <w:lang w:val="es-ES_tradnl"/>
        </w:rPr>
        <w:t>)</w:t>
      </w:r>
      <w:r w:rsidR="00972F51" w:rsidRPr="00076685">
        <w:rPr>
          <w:rFonts w:ascii="Arial" w:hAnsi="Arial" w:cs="Arial"/>
          <w:iCs/>
          <w:sz w:val="24"/>
          <w:szCs w:val="24"/>
          <w:bdr w:val="none" w:sz="0" w:space="0" w:color="auto" w:frame="1"/>
          <w:lang w:val="es-ES_tradnl"/>
        </w:rPr>
        <w:t xml:space="preserve">, sin </w:t>
      </w:r>
      <w:r w:rsidR="0009067A" w:rsidRPr="00076685">
        <w:rPr>
          <w:rFonts w:ascii="Arial" w:hAnsi="Arial" w:cs="Arial"/>
          <w:iCs/>
          <w:sz w:val="24"/>
          <w:szCs w:val="24"/>
          <w:bdr w:val="none" w:sz="0" w:space="0" w:color="auto" w:frame="1"/>
          <w:lang w:val="es-ES_tradnl"/>
        </w:rPr>
        <w:t xml:space="preserve">que ello suponga </w:t>
      </w:r>
      <w:r w:rsidR="00E24BA5" w:rsidRPr="00076685">
        <w:rPr>
          <w:rFonts w:ascii="Arial" w:hAnsi="Arial" w:cs="Arial"/>
          <w:iCs/>
          <w:sz w:val="24"/>
          <w:szCs w:val="24"/>
          <w:bdr w:val="none" w:sz="0" w:space="0" w:color="auto" w:frame="1"/>
          <w:lang w:val="es-ES_tradnl"/>
        </w:rPr>
        <w:t xml:space="preserve">calificar </w:t>
      </w:r>
      <w:r w:rsidR="0009067A" w:rsidRPr="00076685">
        <w:rPr>
          <w:rFonts w:ascii="Arial" w:hAnsi="Arial" w:cs="Arial"/>
          <w:iCs/>
          <w:sz w:val="24"/>
          <w:szCs w:val="24"/>
          <w:bdr w:val="none" w:sz="0" w:space="0" w:color="auto" w:frame="1"/>
          <w:lang w:val="es-ES_tradnl"/>
        </w:rPr>
        <w:t xml:space="preserve">la fundamentación del </w:t>
      </w:r>
      <w:r w:rsidR="00E24BA5" w:rsidRPr="00076685">
        <w:rPr>
          <w:rFonts w:ascii="Arial" w:hAnsi="Arial" w:cs="Arial"/>
          <w:iCs/>
          <w:sz w:val="24"/>
          <w:szCs w:val="24"/>
          <w:bdr w:val="none" w:sz="0" w:space="0" w:color="auto" w:frame="1"/>
          <w:lang w:val="es-ES_tradnl"/>
        </w:rPr>
        <w:t>laudo</w:t>
      </w:r>
      <w:r w:rsidR="00705B4E" w:rsidRPr="00076685">
        <w:rPr>
          <w:rFonts w:ascii="Arial" w:hAnsi="Arial" w:cs="Arial"/>
          <w:iCs/>
          <w:sz w:val="24"/>
          <w:szCs w:val="24"/>
          <w:bdr w:val="none" w:sz="0" w:space="0" w:color="auto" w:frame="1"/>
          <w:lang w:val="es-ES_tradnl"/>
        </w:rPr>
        <w:t xml:space="preserve"> (deficiente, incompleto, errado, etc.)</w:t>
      </w:r>
      <w:r w:rsidR="00972F51" w:rsidRPr="00076685">
        <w:rPr>
          <w:rFonts w:ascii="Arial" w:hAnsi="Arial" w:cs="Arial"/>
          <w:iCs/>
          <w:sz w:val="24"/>
          <w:szCs w:val="24"/>
          <w:bdr w:val="none" w:sz="0" w:space="0" w:color="auto" w:frame="1"/>
          <w:lang w:val="es-ES_tradnl"/>
        </w:rPr>
        <w:t>.</w:t>
      </w:r>
      <w:r w:rsidR="008E2BA3" w:rsidRPr="00076685">
        <w:rPr>
          <w:rFonts w:ascii="Arial" w:hAnsi="Arial" w:cs="Arial"/>
          <w:iCs/>
          <w:sz w:val="24"/>
          <w:szCs w:val="24"/>
          <w:bdr w:val="none" w:sz="0" w:space="0" w:color="auto" w:frame="1"/>
          <w:lang w:val="es-ES_tradnl"/>
        </w:rPr>
        <w:t xml:space="preserve"> Esta deficiencia en sede de anulación exige su constatación sin mayor esfuerzo, la vía de hecho supone un análisis mayor</w:t>
      </w:r>
      <w:r w:rsidR="00D66247" w:rsidRPr="00076685">
        <w:rPr>
          <w:rFonts w:ascii="Arial" w:hAnsi="Arial" w:cs="Arial"/>
          <w:iCs/>
          <w:sz w:val="24"/>
          <w:szCs w:val="24"/>
          <w:bdr w:val="none" w:sz="0" w:space="0" w:color="auto" w:frame="1"/>
          <w:lang w:val="es-ES_tradnl"/>
        </w:rPr>
        <w:t xml:space="preserve"> por sus </w:t>
      </w:r>
      <w:r w:rsidR="00ED57AD" w:rsidRPr="00076685">
        <w:rPr>
          <w:rFonts w:ascii="Arial" w:hAnsi="Arial" w:cs="Arial"/>
          <w:iCs/>
          <w:sz w:val="24"/>
          <w:szCs w:val="24"/>
          <w:bdr w:val="none" w:sz="0" w:space="0" w:color="auto" w:frame="1"/>
          <w:lang w:val="es-ES_tradnl"/>
        </w:rPr>
        <w:t>requisitos</w:t>
      </w:r>
      <w:r w:rsidR="008E2BA3" w:rsidRPr="00076685">
        <w:rPr>
          <w:rFonts w:ascii="Arial" w:hAnsi="Arial" w:cs="Arial"/>
          <w:iCs/>
          <w:sz w:val="24"/>
          <w:szCs w:val="24"/>
          <w:bdr w:val="none" w:sz="0" w:space="0" w:color="auto" w:frame="1"/>
          <w:lang w:val="es-ES_tradnl"/>
        </w:rPr>
        <w:t xml:space="preserve">.  </w:t>
      </w:r>
      <w:r w:rsidR="00972F51" w:rsidRPr="00076685">
        <w:rPr>
          <w:rFonts w:ascii="Arial" w:hAnsi="Arial" w:cs="Arial"/>
          <w:iCs/>
          <w:sz w:val="24"/>
          <w:szCs w:val="24"/>
          <w:bdr w:val="none" w:sz="0" w:space="0" w:color="auto" w:frame="1"/>
          <w:lang w:val="es-ES_tradnl"/>
        </w:rPr>
        <w:t xml:space="preserve"> </w:t>
      </w:r>
    </w:p>
    <w:p w14:paraId="1C1C3401" w14:textId="77777777" w:rsidR="00ED7DBD" w:rsidRPr="00076685" w:rsidRDefault="00AC6B02" w:rsidP="00080967">
      <w:pPr>
        <w:pStyle w:val="Sinespaciado"/>
        <w:spacing w:line="360" w:lineRule="auto"/>
        <w:jc w:val="both"/>
        <w:rPr>
          <w:rFonts w:ascii="Arial" w:hAnsi="Arial" w:cs="Arial"/>
          <w:iCs/>
          <w:sz w:val="24"/>
          <w:szCs w:val="24"/>
          <w:bdr w:val="none" w:sz="0" w:space="0" w:color="auto" w:frame="1"/>
          <w:lang w:val="es-ES_tradnl"/>
        </w:rPr>
      </w:pPr>
      <w:r w:rsidRPr="00076685">
        <w:rPr>
          <w:rFonts w:ascii="Arial" w:hAnsi="Arial" w:cs="Arial"/>
          <w:iCs/>
          <w:sz w:val="24"/>
          <w:szCs w:val="24"/>
          <w:bdr w:val="none" w:sz="0" w:space="0" w:color="auto" w:frame="1"/>
          <w:lang w:val="es-ES_tradnl"/>
        </w:rPr>
        <w:t>66</w:t>
      </w:r>
      <w:r w:rsidR="00C058FD" w:rsidRPr="00076685">
        <w:rPr>
          <w:rFonts w:ascii="Arial" w:hAnsi="Arial" w:cs="Arial"/>
          <w:iCs/>
          <w:sz w:val="24"/>
          <w:szCs w:val="24"/>
          <w:bdr w:val="none" w:sz="0" w:space="0" w:color="auto" w:frame="1"/>
          <w:lang w:val="es-ES_tradnl"/>
        </w:rPr>
        <w:t xml:space="preserve">. </w:t>
      </w:r>
      <w:r w:rsidR="00682ADA" w:rsidRPr="00076685">
        <w:rPr>
          <w:rFonts w:ascii="Arial" w:hAnsi="Arial" w:cs="Arial"/>
          <w:iCs/>
          <w:sz w:val="24"/>
          <w:szCs w:val="24"/>
          <w:bdr w:val="none" w:sz="0" w:space="0" w:color="auto" w:frame="1"/>
          <w:lang w:val="es-ES_tradnl"/>
        </w:rPr>
        <w:t>En el fallo en conciencia</w:t>
      </w:r>
      <w:r w:rsidR="002212A2" w:rsidRPr="00076685">
        <w:rPr>
          <w:rFonts w:ascii="Arial" w:hAnsi="Arial" w:cs="Arial"/>
          <w:iCs/>
          <w:sz w:val="24"/>
          <w:szCs w:val="24"/>
          <w:bdr w:val="none" w:sz="0" w:space="0" w:color="auto" w:frame="1"/>
          <w:lang w:val="es-ES_tradnl"/>
        </w:rPr>
        <w:t>,</w:t>
      </w:r>
      <w:r w:rsidR="008046E1" w:rsidRPr="00076685">
        <w:rPr>
          <w:rFonts w:ascii="Arial" w:hAnsi="Arial" w:cs="Arial"/>
          <w:iCs/>
          <w:sz w:val="24"/>
          <w:szCs w:val="24"/>
          <w:bdr w:val="none" w:sz="0" w:space="0" w:color="auto" w:frame="1"/>
          <w:lang w:val="es-ES_tradnl"/>
        </w:rPr>
        <w:t xml:space="preserve"> la falta absoluta </w:t>
      </w:r>
      <w:r w:rsidR="002212A2" w:rsidRPr="00076685">
        <w:rPr>
          <w:rFonts w:ascii="Arial" w:hAnsi="Arial" w:cs="Arial"/>
          <w:iCs/>
          <w:sz w:val="24"/>
          <w:szCs w:val="24"/>
          <w:bdr w:val="none" w:sz="0" w:space="0" w:color="auto" w:frame="1"/>
          <w:lang w:val="es-ES_tradnl"/>
        </w:rPr>
        <w:t xml:space="preserve">o la apariencia </w:t>
      </w:r>
      <w:r w:rsidR="008046E1" w:rsidRPr="00076685">
        <w:rPr>
          <w:rFonts w:ascii="Arial" w:hAnsi="Arial" w:cs="Arial"/>
          <w:iCs/>
          <w:sz w:val="24"/>
          <w:szCs w:val="24"/>
          <w:bdr w:val="none" w:sz="0" w:space="0" w:color="auto" w:frame="1"/>
          <w:lang w:val="es-ES_tradnl"/>
        </w:rPr>
        <w:t xml:space="preserve">de </w:t>
      </w:r>
      <w:r w:rsidR="008C3FF8" w:rsidRPr="00076685">
        <w:rPr>
          <w:rFonts w:ascii="Arial" w:hAnsi="Arial" w:cs="Arial"/>
          <w:iCs/>
          <w:sz w:val="24"/>
          <w:szCs w:val="24"/>
          <w:bdr w:val="none" w:sz="0" w:space="0" w:color="auto" w:frame="1"/>
          <w:lang w:val="es-ES_tradnl"/>
        </w:rPr>
        <w:t xml:space="preserve">sus </w:t>
      </w:r>
      <w:r w:rsidR="008046E1" w:rsidRPr="00076685">
        <w:rPr>
          <w:rFonts w:ascii="Arial" w:hAnsi="Arial" w:cs="Arial"/>
          <w:iCs/>
          <w:sz w:val="24"/>
          <w:szCs w:val="24"/>
          <w:bdr w:val="none" w:sz="0" w:space="0" w:color="auto" w:frame="1"/>
          <w:lang w:val="es-ES_tradnl"/>
        </w:rPr>
        <w:t>fundamentos jurídicos</w:t>
      </w:r>
      <w:r w:rsidR="002212A2" w:rsidRPr="00076685">
        <w:rPr>
          <w:rFonts w:ascii="Arial" w:hAnsi="Arial" w:cs="Arial"/>
          <w:iCs/>
          <w:sz w:val="24"/>
          <w:szCs w:val="24"/>
          <w:bdr w:val="none" w:sz="0" w:space="0" w:color="auto" w:frame="1"/>
          <w:lang w:val="es-ES_tradnl"/>
        </w:rPr>
        <w:t xml:space="preserve"> da</w:t>
      </w:r>
      <w:r w:rsidR="00720196" w:rsidRPr="00076685">
        <w:rPr>
          <w:rFonts w:ascii="Arial" w:hAnsi="Arial" w:cs="Arial"/>
          <w:iCs/>
          <w:sz w:val="24"/>
          <w:szCs w:val="24"/>
          <w:bdr w:val="none" w:sz="0" w:space="0" w:color="auto" w:frame="1"/>
          <w:lang w:val="es-ES_tradnl"/>
        </w:rPr>
        <w:t>n</w:t>
      </w:r>
      <w:r w:rsidR="002212A2" w:rsidRPr="00076685">
        <w:rPr>
          <w:rFonts w:ascii="Arial" w:hAnsi="Arial" w:cs="Arial"/>
          <w:iCs/>
          <w:sz w:val="24"/>
          <w:szCs w:val="24"/>
          <w:bdr w:val="none" w:sz="0" w:space="0" w:color="auto" w:frame="1"/>
          <w:lang w:val="es-ES_tradnl"/>
        </w:rPr>
        <w:t xml:space="preserve"> lugar a su anulación</w:t>
      </w:r>
      <w:r w:rsidR="00CE17C1" w:rsidRPr="00076685">
        <w:rPr>
          <w:rFonts w:ascii="Arial" w:hAnsi="Arial" w:cs="Arial"/>
          <w:iCs/>
          <w:sz w:val="24"/>
          <w:szCs w:val="24"/>
          <w:bdr w:val="none" w:sz="0" w:space="0" w:color="auto" w:frame="1"/>
          <w:lang w:val="es-ES_tradnl"/>
        </w:rPr>
        <w:t>. En ese orden, no se trata de un defecto menor</w:t>
      </w:r>
      <w:r w:rsidR="00720196" w:rsidRPr="00076685">
        <w:rPr>
          <w:rFonts w:ascii="Arial" w:hAnsi="Arial" w:cs="Arial"/>
          <w:iCs/>
          <w:sz w:val="24"/>
          <w:szCs w:val="24"/>
          <w:bdr w:val="none" w:sz="0" w:space="0" w:color="auto" w:frame="1"/>
          <w:lang w:val="es-ES_tradnl"/>
        </w:rPr>
        <w:t xml:space="preserve">, es un vicio que se caracteriza por su evidencia, hasta el punto que la más mínima referencia al derecho, salvo que sea aparente, es suficiente para considerar la decisión como en derecho. </w:t>
      </w:r>
      <w:r w:rsidR="00427112" w:rsidRPr="00076685">
        <w:rPr>
          <w:rFonts w:ascii="Arial" w:hAnsi="Arial" w:cs="Arial"/>
          <w:iCs/>
          <w:sz w:val="24"/>
          <w:szCs w:val="24"/>
          <w:bdr w:val="none" w:sz="0" w:space="0" w:color="auto" w:frame="1"/>
          <w:lang w:val="es-ES_tradnl"/>
        </w:rPr>
        <w:t xml:space="preserve"> En consecuencia,</w:t>
      </w:r>
      <w:r w:rsidR="005E5045" w:rsidRPr="00076685">
        <w:rPr>
          <w:rFonts w:ascii="Arial" w:hAnsi="Arial" w:cs="Arial"/>
          <w:iCs/>
          <w:sz w:val="24"/>
          <w:szCs w:val="24"/>
          <w:bdr w:val="none" w:sz="0" w:space="0" w:color="auto" w:frame="1"/>
          <w:lang w:val="es-ES_tradnl"/>
        </w:rPr>
        <w:t xml:space="preserve"> la causal de fallo en conciencia no admite puntos medios u oscuros, </w:t>
      </w:r>
      <w:r w:rsidR="00B42768" w:rsidRPr="00076685">
        <w:rPr>
          <w:rFonts w:ascii="Arial" w:hAnsi="Arial" w:cs="Arial"/>
          <w:iCs/>
          <w:sz w:val="24"/>
          <w:szCs w:val="24"/>
          <w:bdr w:val="none" w:sz="0" w:space="0" w:color="auto" w:frame="1"/>
          <w:lang w:val="es-ES_tradnl"/>
        </w:rPr>
        <w:t xml:space="preserve">su existencia </w:t>
      </w:r>
      <w:r w:rsidR="005E5045" w:rsidRPr="00076685">
        <w:rPr>
          <w:rFonts w:ascii="Arial" w:hAnsi="Arial" w:cs="Arial"/>
          <w:iCs/>
          <w:sz w:val="24"/>
          <w:szCs w:val="24"/>
          <w:bdr w:val="none" w:sz="0" w:space="0" w:color="auto" w:frame="1"/>
          <w:lang w:val="es-ES_tradnl"/>
        </w:rPr>
        <w:t xml:space="preserve">debe ser </w:t>
      </w:r>
      <w:r w:rsidR="00CC2DF7" w:rsidRPr="00076685">
        <w:rPr>
          <w:rFonts w:ascii="Arial" w:hAnsi="Arial" w:cs="Arial"/>
          <w:iCs/>
          <w:sz w:val="24"/>
          <w:szCs w:val="24"/>
          <w:bdr w:val="none" w:sz="0" w:space="0" w:color="auto" w:frame="1"/>
          <w:lang w:val="es-ES_tradnl"/>
        </w:rPr>
        <w:t>clara</w:t>
      </w:r>
      <w:r w:rsidR="005E5045" w:rsidRPr="00076685">
        <w:rPr>
          <w:rFonts w:ascii="Arial" w:hAnsi="Arial" w:cs="Arial"/>
          <w:iCs/>
          <w:sz w:val="24"/>
          <w:szCs w:val="24"/>
          <w:bdr w:val="none" w:sz="0" w:space="0" w:color="auto" w:frame="1"/>
          <w:lang w:val="es-ES_tradnl"/>
        </w:rPr>
        <w:t xml:space="preserve"> y evidente</w:t>
      </w:r>
      <w:r w:rsidR="0009383A" w:rsidRPr="00076685">
        <w:rPr>
          <w:rFonts w:ascii="Arial" w:hAnsi="Arial" w:cs="Arial"/>
          <w:iCs/>
          <w:sz w:val="24"/>
          <w:szCs w:val="24"/>
          <w:bdr w:val="none" w:sz="0" w:space="0" w:color="auto" w:frame="1"/>
          <w:lang w:val="es-ES_tradnl"/>
        </w:rPr>
        <w:t>, de manera que cuando existan</w:t>
      </w:r>
      <w:r w:rsidR="003910A4" w:rsidRPr="00076685">
        <w:rPr>
          <w:rFonts w:ascii="Arial" w:hAnsi="Arial" w:cs="Arial"/>
          <w:iCs/>
          <w:sz w:val="24"/>
          <w:szCs w:val="24"/>
          <w:bdr w:val="none" w:sz="0" w:space="0" w:color="auto" w:frame="1"/>
          <w:lang w:val="es-ES_tradnl"/>
        </w:rPr>
        <w:t xml:space="preserve"> dudas de </w:t>
      </w:r>
      <w:r w:rsidR="002C6ECE" w:rsidRPr="00076685">
        <w:rPr>
          <w:rFonts w:ascii="Arial" w:hAnsi="Arial" w:cs="Arial"/>
          <w:iCs/>
          <w:sz w:val="24"/>
          <w:szCs w:val="24"/>
          <w:bdr w:val="none" w:sz="0" w:space="0" w:color="auto" w:frame="1"/>
          <w:lang w:val="es-ES_tradnl"/>
        </w:rPr>
        <w:t xml:space="preserve">su verificación </w:t>
      </w:r>
      <w:r w:rsidR="003910A4" w:rsidRPr="00076685">
        <w:rPr>
          <w:rFonts w:ascii="Arial" w:hAnsi="Arial" w:cs="Arial"/>
          <w:iCs/>
          <w:sz w:val="24"/>
          <w:szCs w:val="24"/>
          <w:bdr w:val="none" w:sz="0" w:space="0" w:color="auto" w:frame="1"/>
          <w:lang w:val="es-ES_tradnl"/>
        </w:rPr>
        <w:t>habr</w:t>
      </w:r>
      <w:r w:rsidR="000825E6" w:rsidRPr="00076685">
        <w:rPr>
          <w:rFonts w:ascii="Arial" w:hAnsi="Arial" w:cs="Arial"/>
          <w:iCs/>
          <w:sz w:val="24"/>
          <w:szCs w:val="24"/>
          <w:bdr w:val="none" w:sz="0" w:space="0" w:color="auto" w:frame="1"/>
          <w:lang w:val="es-ES_tradnl"/>
        </w:rPr>
        <w:t>á que preferir</w:t>
      </w:r>
      <w:r w:rsidR="00A16E49" w:rsidRPr="00076685">
        <w:rPr>
          <w:rFonts w:ascii="Arial" w:hAnsi="Arial" w:cs="Arial"/>
          <w:iCs/>
          <w:sz w:val="24"/>
          <w:szCs w:val="24"/>
          <w:bdr w:val="none" w:sz="0" w:space="0" w:color="auto" w:frame="1"/>
          <w:lang w:val="es-ES_tradnl"/>
        </w:rPr>
        <w:t>se por</w:t>
      </w:r>
      <w:r w:rsidR="003910A4" w:rsidRPr="00076685">
        <w:rPr>
          <w:rFonts w:ascii="Arial" w:hAnsi="Arial" w:cs="Arial"/>
          <w:iCs/>
          <w:sz w:val="24"/>
          <w:szCs w:val="24"/>
          <w:bdr w:val="none" w:sz="0" w:space="0" w:color="auto" w:frame="1"/>
          <w:lang w:val="es-ES_tradnl"/>
        </w:rPr>
        <w:t xml:space="preserve"> mantener la decisión de los árbitros. </w:t>
      </w:r>
      <w:r w:rsidR="00720196" w:rsidRPr="00076685">
        <w:rPr>
          <w:rFonts w:ascii="Arial" w:hAnsi="Arial" w:cs="Arial"/>
          <w:iCs/>
          <w:sz w:val="24"/>
          <w:szCs w:val="24"/>
          <w:bdr w:val="none" w:sz="0" w:space="0" w:color="auto" w:frame="1"/>
          <w:lang w:val="es-ES_tradnl"/>
        </w:rPr>
        <w:t xml:space="preserve">  </w:t>
      </w:r>
    </w:p>
    <w:p w14:paraId="0103D91E" w14:textId="77777777" w:rsidR="00ED7DBD" w:rsidRPr="00076685" w:rsidRDefault="00ED7DBD" w:rsidP="00080967">
      <w:pPr>
        <w:pStyle w:val="Sinespaciado"/>
        <w:spacing w:line="360" w:lineRule="auto"/>
        <w:jc w:val="both"/>
        <w:rPr>
          <w:rFonts w:ascii="Arial" w:hAnsi="Arial" w:cs="Arial"/>
          <w:iCs/>
          <w:sz w:val="24"/>
          <w:szCs w:val="24"/>
          <w:bdr w:val="none" w:sz="0" w:space="0" w:color="auto" w:frame="1"/>
          <w:lang w:val="es-ES_tradnl"/>
        </w:rPr>
      </w:pPr>
    </w:p>
    <w:p w14:paraId="0BAD03B5" w14:textId="77777777" w:rsidR="008046E1" w:rsidRPr="00076685" w:rsidRDefault="00AC6B02" w:rsidP="00080967">
      <w:pPr>
        <w:pStyle w:val="Sinespaciado"/>
        <w:spacing w:line="360" w:lineRule="auto"/>
        <w:jc w:val="both"/>
        <w:rPr>
          <w:rFonts w:ascii="Arial" w:hAnsi="Arial" w:cs="Arial"/>
          <w:iCs/>
          <w:sz w:val="24"/>
          <w:szCs w:val="24"/>
          <w:bdr w:val="none" w:sz="0" w:space="0" w:color="auto" w:frame="1"/>
          <w:lang w:val="es-ES_tradnl"/>
        </w:rPr>
      </w:pPr>
      <w:r w:rsidRPr="00076685">
        <w:rPr>
          <w:rFonts w:ascii="Arial" w:hAnsi="Arial" w:cs="Arial"/>
          <w:iCs/>
          <w:sz w:val="24"/>
          <w:szCs w:val="24"/>
          <w:bdr w:val="none" w:sz="0" w:space="0" w:color="auto" w:frame="1"/>
          <w:lang w:val="es-ES_tradnl"/>
        </w:rPr>
        <w:t>67</w:t>
      </w:r>
      <w:r w:rsidR="005C1B69" w:rsidRPr="00076685">
        <w:rPr>
          <w:rFonts w:ascii="Arial" w:hAnsi="Arial" w:cs="Arial"/>
          <w:iCs/>
          <w:sz w:val="24"/>
          <w:szCs w:val="24"/>
          <w:bdr w:val="none" w:sz="0" w:space="0" w:color="auto" w:frame="1"/>
          <w:lang w:val="es-ES_tradnl"/>
        </w:rPr>
        <w:t xml:space="preserve">. </w:t>
      </w:r>
      <w:r w:rsidR="00F277C9" w:rsidRPr="00076685">
        <w:rPr>
          <w:rFonts w:ascii="Arial" w:hAnsi="Arial" w:cs="Arial"/>
          <w:iCs/>
          <w:sz w:val="24"/>
          <w:szCs w:val="24"/>
          <w:bdr w:val="none" w:sz="0" w:space="0" w:color="auto" w:frame="1"/>
          <w:lang w:val="es-ES_tradnl"/>
        </w:rPr>
        <w:t>Ahora,</w:t>
      </w:r>
      <w:r w:rsidR="00ED7DBD" w:rsidRPr="00076685">
        <w:rPr>
          <w:rFonts w:ascii="Arial" w:hAnsi="Arial" w:cs="Arial"/>
          <w:iCs/>
          <w:sz w:val="24"/>
          <w:szCs w:val="24"/>
          <w:bdr w:val="none" w:sz="0" w:space="0" w:color="auto" w:frame="1"/>
          <w:lang w:val="es-ES_tradnl"/>
        </w:rPr>
        <w:t xml:space="preserve"> puede ser que un fallo en conciencia y una vía de hecho coincidan materialmente</w:t>
      </w:r>
      <w:r w:rsidR="00D97E47" w:rsidRPr="00076685">
        <w:rPr>
          <w:rFonts w:ascii="Arial" w:hAnsi="Arial" w:cs="Arial"/>
          <w:iCs/>
          <w:sz w:val="24"/>
          <w:szCs w:val="24"/>
          <w:bdr w:val="none" w:sz="0" w:space="0" w:color="auto" w:frame="1"/>
          <w:lang w:val="es-ES_tradnl"/>
        </w:rPr>
        <w:t xml:space="preserve">. En efecto, puede tratarse de una decisión sin fundamento jurídico, </w:t>
      </w:r>
      <w:r w:rsidR="00D97E47" w:rsidRPr="00076685">
        <w:rPr>
          <w:rFonts w:ascii="Arial" w:hAnsi="Arial" w:cs="Arial"/>
          <w:iCs/>
          <w:sz w:val="24"/>
          <w:szCs w:val="24"/>
          <w:bdr w:val="none" w:sz="0" w:space="0" w:color="auto" w:frame="1"/>
          <w:lang w:val="es-ES_tradnl"/>
        </w:rPr>
        <w:lastRenderedPageBreak/>
        <w:t>por tanto, una decisión</w:t>
      </w:r>
      <w:r w:rsidR="00F277C9" w:rsidRPr="00076685">
        <w:rPr>
          <w:rFonts w:ascii="Arial" w:hAnsi="Arial" w:cs="Arial"/>
          <w:iCs/>
          <w:sz w:val="24"/>
          <w:szCs w:val="24"/>
          <w:bdr w:val="none" w:sz="0" w:space="0" w:color="auto" w:frame="1"/>
          <w:lang w:val="es-ES_tradnl"/>
        </w:rPr>
        <w:t xml:space="preserve"> en conciencia y, además, </w:t>
      </w:r>
      <w:r w:rsidR="007D00F9" w:rsidRPr="00076685">
        <w:rPr>
          <w:rFonts w:ascii="Arial" w:hAnsi="Arial" w:cs="Arial"/>
          <w:iCs/>
          <w:sz w:val="24"/>
          <w:szCs w:val="24"/>
          <w:bdr w:val="none" w:sz="0" w:space="0" w:color="auto" w:frame="1"/>
          <w:lang w:val="es-ES_tradnl"/>
        </w:rPr>
        <w:t>que</w:t>
      </w:r>
      <w:r w:rsidR="001F6766" w:rsidRPr="00076685">
        <w:rPr>
          <w:rFonts w:ascii="Arial" w:hAnsi="Arial" w:cs="Arial"/>
          <w:iCs/>
          <w:sz w:val="24"/>
          <w:szCs w:val="24"/>
          <w:bdr w:val="none" w:sz="0" w:space="0" w:color="auto" w:frame="1"/>
          <w:lang w:val="es-ES_tradnl"/>
        </w:rPr>
        <w:t xml:space="preserve"> esa situación</w:t>
      </w:r>
      <w:r w:rsidR="007D00F9" w:rsidRPr="00076685">
        <w:rPr>
          <w:rFonts w:ascii="Arial" w:hAnsi="Arial" w:cs="Arial"/>
          <w:iCs/>
          <w:sz w:val="24"/>
          <w:szCs w:val="24"/>
          <w:bdr w:val="none" w:sz="0" w:space="0" w:color="auto" w:frame="1"/>
          <w:lang w:val="es-ES_tradnl"/>
        </w:rPr>
        <w:t xml:space="preserve"> cambie</w:t>
      </w:r>
      <w:r w:rsidR="00F277C9" w:rsidRPr="00076685">
        <w:rPr>
          <w:rFonts w:ascii="Arial" w:hAnsi="Arial" w:cs="Arial"/>
          <w:iCs/>
          <w:sz w:val="24"/>
          <w:szCs w:val="24"/>
          <w:bdr w:val="none" w:sz="0" w:space="0" w:color="auto" w:frame="1"/>
          <w:lang w:val="es-ES_tradnl"/>
        </w:rPr>
        <w:t xml:space="preserve"> el sentido de</w:t>
      </w:r>
      <w:r w:rsidR="000B58F3" w:rsidRPr="00076685">
        <w:rPr>
          <w:rFonts w:ascii="Arial" w:hAnsi="Arial" w:cs="Arial"/>
          <w:iCs/>
          <w:sz w:val="24"/>
          <w:szCs w:val="24"/>
          <w:bdr w:val="none" w:sz="0" w:space="0" w:color="auto" w:frame="1"/>
          <w:lang w:val="es-ES_tradnl"/>
        </w:rPr>
        <w:t xml:space="preserve"> lo resuelto</w:t>
      </w:r>
      <w:r w:rsidR="00C8034D" w:rsidRPr="00076685">
        <w:rPr>
          <w:rFonts w:ascii="Arial" w:hAnsi="Arial" w:cs="Arial"/>
          <w:iCs/>
          <w:sz w:val="24"/>
          <w:szCs w:val="24"/>
          <w:bdr w:val="none" w:sz="0" w:space="0" w:color="auto" w:frame="1"/>
          <w:lang w:val="es-ES_tradnl"/>
        </w:rPr>
        <w:t>, es decir, una vía de hecho</w:t>
      </w:r>
      <w:r w:rsidR="009F6840" w:rsidRPr="00076685">
        <w:rPr>
          <w:rFonts w:ascii="Arial" w:hAnsi="Arial" w:cs="Arial"/>
          <w:iCs/>
          <w:sz w:val="24"/>
          <w:szCs w:val="24"/>
          <w:bdr w:val="none" w:sz="0" w:space="0" w:color="auto" w:frame="1"/>
          <w:lang w:val="es-ES_tradnl"/>
        </w:rPr>
        <w:t xml:space="preserve">. </w:t>
      </w:r>
      <w:bookmarkStart w:id="14" w:name="_Hlk3968656"/>
      <w:r w:rsidR="009F6840" w:rsidRPr="00076685">
        <w:rPr>
          <w:rFonts w:ascii="Arial" w:hAnsi="Arial" w:cs="Arial"/>
          <w:iCs/>
          <w:sz w:val="24"/>
          <w:szCs w:val="24"/>
          <w:bdr w:val="none" w:sz="0" w:space="0" w:color="auto" w:frame="1"/>
          <w:lang w:val="es-ES_tradnl"/>
        </w:rPr>
        <w:t>En ese escenario,</w:t>
      </w:r>
      <w:r w:rsidR="00ED7DBD" w:rsidRPr="00076685">
        <w:rPr>
          <w:rFonts w:ascii="Arial" w:hAnsi="Arial" w:cs="Arial"/>
          <w:iCs/>
          <w:sz w:val="24"/>
          <w:szCs w:val="24"/>
          <w:bdr w:val="none" w:sz="0" w:space="0" w:color="auto" w:frame="1"/>
          <w:lang w:val="es-ES_tradnl"/>
        </w:rPr>
        <w:t xml:space="preserve"> </w:t>
      </w:r>
      <w:r w:rsidR="00644BC5" w:rsidRPr="00076685">
        <w:rPr>
          <w:rFonts w:ascii="Arial" w:hAnsi="Arial" w:cs="Arial"/>
          <w:iCs/>
          <w:sz w:val="24"/>
          <w:szCs w:val="24"/>
          <w:bdr w:val="none" w:sz="0" w:space="0" w:color="auto" w:frame="1"/>
          <w:lang w:val="es-ES_tradnl"/>
        </w:rPr>
        <w:t>los</w:t>
      </w:r>
      <w:r w:rsidR="0066156B" w:rsidRPr="00076685">
        <w:rPr>
          <w:rFonts w:ascii="Arial" w:hAnsi="Arial" w:cs="Arial"/>
          <w:iCs/>
          <w:sz w:val="24"/>
          <w:szCs w:val="24"/>
          <w:bdr w:val="none" w:sz="0" w:space="0" w:color="auto" w:frame="1"/>
          <w:lang w:val="es-ES_tradnl"/>
        </w:rPr>
        <w:t xml:space="preserve"> jue</w:t>
      </w:r>
      <w:r w:rsidR="00644BC5" w:rsidRPr="00076685">
        <w:rPr>
          <w:rFonts w:ascii="Arial" w:hAnsi="Arial" w:cs="Arial"/>
          <w:iCs/>
          <w:sz w:val="24"/>
          <w:szCs w:val="24"/>
          <w:bdr w:val="none" w:sz="0" w:space="0" w:color="auto" w:frame="1"/>
          <w:lang w:val="es-ES_tradnl"/>
        </w:rPr>
        <w:t>ces</w:t>
      </w:r>
      <w:r w:rsidR="0066156B" w:rsidRPr="00076685">
        <w:rPr>
          <w:rFonts w:ascii="Arial" w:hAnsi="Arial" w:cs="Arial"/>
          <w:iCs/>
          <w:sz w:val="24"/>
          <w:szCs w:val="24"/>
          <w:bdr w:val="none" w:sz="0" w:space="0" w:color="auto" w:frame="1"/>
          <w:lang w:val="es-ES_tradnl"/>
        </w:rPr>
        <w:t>, el de tutela y el de anulación, tiene</w:t>
      </w:r>
      <w:r w:rsidR="009F6840" w:rsidRPr="00076685">
        <w:rPr>
          <w:rFonts w:ascii="Arial" w:hAnsi="Arial" w:cs="Arial"/>
          <w:iCs/>
          <w:sz w:val="24"/>
          <w:szCs w:val="24"/>
          <w:bdr w:val="none" w:sz="0" w:space="0" w:color="auto" w:frame="1"/>
          <w:lang w:val="es-ES_tradnl"/>
        </w:rPr>
        <w:t>n</w:t>
      </w:r>
      <w:r w:rsidR="0066156B" w:rsidRPr="00076685">
        <w:rPr>
          <w:rFonts w:ascii="Arial" w:hAnsi="Arial" w:cs="Arial"/>
          <w:iCs/>
          <w:sz w:val="24"/>
          <w:szCs w:val="24"/>
          <w:bdr w:val="none" w:sz="0" w:space="0" w:color="auto" w:frame="1"/>
          <w:lang w:val="es-ES_tradnl"/>
        </w:rPr>
        <w:t xml:space="preserve"> l</w:t>
      </w:r>
      <w:r w:rsidR="00576354" w:rsidRPr="00076685">
        <w:rPr>
          <w:rFonts w:ascii="Arial" w:hAnsi="Arial" w:cs="Arial"/>
          <w:iCs/>
          <w:sz w:val="24"/>
          <w:szCs w:val="24"/>
          <w:bdr w:val="none" w:sz="0" w:space="0" w:color="auto" w:frame="1"/>
          <w:lang w:val="es-ES_tradnl"/>
        </w:rPr>
        <w:t>ímites</w:t>
      </w:r>
      <w:r w:rsidR="0051185B" w:rsidRPr="00076685">
        <w:rPr>
          <w:rFonts w:ascii="Arial" w:hAnsi="Arial" w:cs="Arial"/>
          <w:iCs/>
          <w:sz w:val="24"/>
          <w:szCs w:val="24"/>
          <w:bdr w:val="none" w:sz="0" w:space="0" w:color="auto" w:frame="1"/>
          <w:lang w:val="es-ES_tradnl"/>
        </w:rPr>
        <w:t xml:space="preserve"> y dentro de ellos</w:t>
      </w:r>
      <w:r w:rsidR="005C1B69" w:rsidRPr="00076685">
        <w:rPr>
          <w:rFonts w:ascii="Arial" w:hAnsi="Arial" w:cs="Arial"/>
          <w:iCs/>
          <w:sz w:val="24"/>
          <w:szCs w:val="24"/>
          <w:bdr w:val="none" w:sz="0" w:space="0" w:color="auto" w:frame="1"/>
          <w:lang w:val="es-ES_tradnl"/>
        </w:rPr>
        <w:t xml:space="preserve"> deben</w:t>
      </w:r>
      <w:r w:rsidR="0051185B" w:rsidRPr="00076685">
        <w:rPr>
          <w:rFonts w:ascii="Arial" w:hAnsi="Arial" w:cs="Arial"/>
          <w:iCs/>
          <w:sz w:val="24"/>
          <w:szCs w:val="24"/>
          <w:bdr w:val="none" w:sz="0" w:space="0" w:color="auto" w:frame="1"/>
          <w:lang w:val="es-ES_tradnl"/>
        </w:rPr>
        <w:t xml:space="preserve"> res</w:t>
      </w:r>
      <w:r w:rsidR="005C1B69" w:rsidRPr="00076685">
        <w:rPr>
          <w:rFonts w:ascii="Arial" w:hAnsi="Arial" w:cs="Arial"/>
          <w:iCs/>
          <w:sz w:val="24"/>
          <w:szCs w:val="24"/>
          <w:bdr w:val="none" w:sz="0" w:space="0" w:color="auto" w:frame="1"/>
          <w:lang w:val="es-ES_tradnl"/>
        </w:rPr>
        <w:t>olver</w:t>
      </w:r>
      <w:r w:rsidR="00576354" w:rsidRPr="00076685">
        <w:rPr>
          <w:rFonts w:ascii="Arial" w:hAnsi="Arial" w:cs="Arial"/>
          <w:iCs/>
          <w:sz w:val="24"/>
          <w:szCs w:val="24"/>
          <w:bdr w:val="none" w:sz="0" w:space="0" w:color="auto" w:frame="1"/>
          <w:lang w:val="es-ES_tradnl"/>
        </w:rPr>
        <w:t xml:space="preserve">. </w:t>
      </w:r>
      <w:r w:rsidR="000F5C68" w:rsidRPr="00076685">
        <w:rPr>
          <w:rFonts w:ascii="Arial" w:hAnsi="Arial" w:cs="Arial"/>
          <w:iCs/>
          <w:sz w:val="24"/>
          <w:szCs w:val="24"/>
          <w:bdr w:val="none" w:sz="0" w:space="0" w:color="auto" w:frame="1"/>
          <w:lang w:val="es-ES_tradnl"/>
        </w:rPr>
        <w:t>De suerte que el juez de anulación no puede aseverar que el fallo en conciencia sea una vía de hecho,</w:t>
      </w:r>
      <w:r w:rsidR="007B11FD" w:rsidRPr="00076685">
        <w:rPr>
          <w:rFonts w:ascii="Arial" w:hAnsi="Arial" w:cs="Arial"/>
          <w:iCs/>
          <w:sz w:val="24"/>
          <w:szCs w:val="24"/>
          <w:bdr w:val="none" w:sz="0" w:space="0" w:color="auto" w:frame="1"/>
          <w:lang w:val="es-ES_tradnl"/>
        </w:rPr>
        <w:t xml:space="preserve"> porque sus limitantes se lo impiden,</w:t>
      </w:r>
      <w:r w:rsidR="000F5C68" w:rsidRPr="00076685">
        <w:rPr>
          <w:rFonts w:ascii="Arial" w:hAnsi="Arial" w:cs="Arial"/>
          <w:iCs/>
          <w:sz w:val="24"/>
          <w:szCs w:val="24"/>
          <w:bdr w:val="none" w:sz="0" w:space="0" w:color="auto" w:frame="1"/>
          <w:lang w:val="es-ES_tradnl"/>
        </w:rPr>
        <w:t xml:space="preserve"> </w:t>
      </w:r>
      <w:r w:rsidR="009C38E8" w:rsidRPr="00076685">
        <w:rPr>
          <w:rFonts w:ascii="Arial" w:hAnsi="Arial" w:cs="Arial"/>
          <w:iCs/>
          <w:sz w:val="24"/>
          <w:szCs w:val="24"/>
          <w:bdr w:val="none" w:sz="0" w:space="0" w:color="auto" w:frame="1"/>
          <w:lang w:val="es-ES_tradnl"/>
        </w:rPr>
        <w:t xml:space="preserve">mientras que </w:t>
      </w:r>
      <w:r w:rsidR="000F5C68" w:rsidRPr="00076685">
        <w:rPr>
          <w:rFonts w:ascii="Arial" w:hAnsi="Arial" w:cs="Arial"/>
          <w:iCs/>
          <w:sz w:val="24"/>
          <w:szCs w:val="24"/>
          <w:bdr w:val="none" w:sz="0" w:space="0" w:color="auto" w:frame="1"/>
          <w:lang w:val="es-ES_tradnl"/>
        </w:rPr>
        <w:t xml:space="preserve">el juez de tutela </w:t>
      </w:r>
      <w:r w:rsidR="00E929DB" w:rsidRPr="00076685">
        <w:rPr>
          <w:rFonts w:ascii="Arial" w:hAnsi="Arial" w:cs="Arial"/>
          <w:iCs/>
          <w:sz w:val="24"/>
          <w:szCs w:val="24"/>
          <w:bdr w:val="none" w:sz="0" w:space="0" w:color="auto" w:frame="1"/>
          <w:lang w:val="es-ES_tradnl"/>
        </w:rPr>
        <w:t xml:space="preserve">sí </w:t>
      </w:r>
      <w:r w:rsidR="000F5C68" w:rsidRPr="00076685">
        <w:rPr>
          <w:rFonts w:ascii="Arial" w:hAnsi="Arial" w:cs="Arial"/>
          <w:iCs/>
          <w:sz w:val="24"/>
          <w:szCs w:val="24"/>
          <w:bdr w:val="none" w:sz="0" w:space="0" w:color="auto" w:frame="1"/>
          <w:lang w:val="es-ES_tradnl"/>
        </w:rPr>
        <w:t xml:space="preserve">podrá concluir que </w:t>
      </w:r>
      <w:r w:rsidR="00E929DB" w:rsidRPr="00076685">
        <w:rPr>
          <w:rFonts w:ascii="Arial" w:hAnsi="Arial" w:cs="Arial"/>
          <w:iCs/>
          <w:sz w:val="24"/>
          <w:szCs w:val="24"/>
          <w:bdr w:val="none" w:sz="0" w:space="0" w:color="auto" w:frame="1"/>
          <w:lang w:val="es-ES_tradnl"/>
        </w:rPr>
        <w:t xml:space="preserve">además de </w:t>
      </w:r>
      <w:r w:rsidR="000F5C68" w:rsidRPr="00076685">
        <w:rPr>
          <w:rFonts w:ascii="Arial" w:hAnsi="Arial" w:cs="Arial"/>
          <w:iCs/>
          <w:sz w:val="24"/>
          <w:szCs w:val="24"/>
          <w:bdr w:val="none" w:sz="0" w:space="0" w:color="auto" w:frame="1"/>
          <w:lang w:val="es-ES_tradnl"/>
        </w:rPr>
        <w:t xml:space="preserve">un fallo en conciencia </w:t>
      </w:r>
      <w:r w:rsidR="00EE708D" w:rsidRPr="00076685">
        <w:rPr>
          <w:rFonts w:ascii="Arial" w:hAnsi="Arial" w:cs="Arial"/>
          <w:iCs/>
          <w:sz w:val="24"/>
          <w:szCs w:val="24"/>
          <w:bdr w:val="none" w:sz="0" w:space="0" w:color="auto" w:frame="1"/>
          <w:lang w:val="es-ES_tradnl"/>
        </w:rPr>
        <w:t>hay</w:t>
      </w:r>
      <w:r w:rsidR="000F5C68" w:rsidRPr="00076685">
        <w:rPr>
          <w:rFonts w:ascii="Arial" w:hAnsi="Arial" w:cs="Arial"/>
          <w:iCs/>
          <w:sz w:val="24"/>
          <w:szCs w:val="24"/>
          <w:bdr w:val="none" w:sz="0" w:space="0" w:color="auto" w:frame="1"/>
          <w:lang w:val="es-ES_tradnl"/>
        </w:rPr>
        <w:t xml:space="preserve"> una vía de hecho</w:t>
      </w:r>
      <w:r w:rsidR="00145749" w:rsidRPr="00076685">
        <w:rPr>
          <w:rFonts w:ascii="Arial" w:hAnsi="Arial" w:cs="Arial"/>
          <w:iCs/>
          <w:sz w:val="24"/>
          <w:szCs w:val="24"/>
          <w:bdr w:val="none" w:sz="0" w:space="0" w:color="auto" w:frame="1"/>
          <w:lang w:val="es-ES_tradnl"/>
        </w:rPr>
        <w:t>, dadas sus amplias facultades</w:t>
      </w:r>
      <w:r w:rsidR="000F5C68" w:rsidRPr="00076685">
        <w:rPr>
          <w:rFonts w:ascii="Arial" w:hAnsi="Arial" w:cs="Arial"/>
          <w:iCs/>
          <w:sz w:val="24"/>
          <w:szCs w:val="24"/>
          <w:bdr w:val="none" w:sz="0" w:space="0" w:color="auto" w:frame="1"/>
          <w:lang w:val="es-ES_tradnl"/>
        </w:rPr>
        <w:t>.</w:t>
      </w:r>
      <w:r w:rsidR="002212A2" w:rsidRPr="00076685">
        <w:rPr>
          <w:rFonts w:ascii="Arial" w:hAnsi="Arial" w:cs="Arial"/>
          <w:iCs/>
          <w:sz w:val="24"/>
          <w:szCs w:val="24"/>
          <w:bdr w:val="none" w:sz="0" w:space="0" w:color="auto" w:frame="1"/>
          <w:lang w:val="es-ES_tradnl"/>
        </w:rPr>
        <w:t xml:space="preserve"> </w:t>
      </w:r>
      <w:r w:rsidR="00573242" w:rsidRPr="00076685">
        <w:rPr>
          <w:rFonts w:ascii="Arial" w:hAnsi="Arial" w:cs="Arial"/>
          <w:iCs/>
          <w:sz w:val="24"/>
          <w:szCs w:val="24"/>
          <w:bdr w:val="none" w:sz="0" w:space="0" w:color="auto" w:frame="1"/>
          <w:lang w:val="es-ES_tradnl"/>
        </w:rPr>
        <w:t xml:space="preserve">Igualmente, puede ocurrir que en sede de anulación </w:t>
      </w:r>
      <w:r w:rsidR="00CC2DF7" w:rsidRPr="00076685">
        <w:rPr>
          <w:rFonts w:ascii="Arial" w:hAnsi="Arial" w:cs="Arial"/>
          <w:iCs/>
          <w:sz w:val="24"/>
          <w:szCs w:val="24"/>
          <w:bdr w:val="none" w:sz="0" w:space="0" w:color="auto" w:frame="1"/>
          <w:lang w:val="es-ES_tradnl"/>
        </w:rPr>
        <w:t>el recurrente sostenga la existencia de una vía de hecho que suponga revisar el</w:t>
      </w:r>
      <w:r w:rsidR="00573242" w:rsidRPr="00076685">
        <w:rPr>
          <w:rFonts w:ascii="Arial" w:hAnsi="Arial" w:cs="Arial"/>
          <w:iCs/>
          <w:sz w:val="24"/>
          <w:szCs w:val="24"/>
          <w:bdr w:val="none" w:sz="0" w:space="0" w:color="auto" w:frame="1"/>
          <w:lang w:val="es-ES_tradnl"/>
        </w:rPr>
        <w:t xml:space="preserve"> fondo del asunto. En es</w:t>
      </w:r>
      <w:r w:rsidR="000B58F3" w:rsidRPr="00076685">
        <w:rPr>
          <w:rFonts w:ascii="Arial" w:hAnsi="Arial" w:cs="Arial"/>
          <w:iCs/>
          <w:sz w:val="24"/>
          <w:szCs w:val="24"/>
          <w:bdr w:val="none" w:sz="0" w:space="0" w:color="auto" w:frame="1"/>
          <w:lang w:val="es-ES_tradnl"/>
        </w:rPr>
        <w:t>t</w:t>
      </w:r>
      <w:r w:rsidR="00573242" w:rsidRPr="00076685">
        <w:rPr>
          <w:rFonts w:ascii="Arial" w:hAnsi="Arial" w:cs="Arial"/>
          <w:iCs/>
          <w:sz w:val="24"/>
          <w:szCs w:val="24"/>
          <w:bdr w:val="none" w:sz="0" w:space="0" w:color="auto" w:frame="1"/>
          <w:lang w:val="es-ES_tradnl"/>
        </w:rPr>
        <w:t>e hipotético, la vía procesal no será el recurso de anulación, dadas las limitantes del juez, sino la acción de tutela.</w:t>
      </w:r>
    </w:p>
    <w:bookmarkEnd w:id="14"/>
    <w:p w14:paraId="0773E5E4" w14:textId="77777777" w:rsidR="00472961" w:rsidRPr="00076685" w:rsidRDefault="001A6790" w:rsidP="00F6213C">
      <w:pPr>
        <w:pStyle w:val="Sinespaciado"/>
        <w:tabs>
          <w:tab w:val="left" w:pos="6317"/>
        </w:tabs>
        <w:spacing w:line="360" w:lineRule="auto"/>
        <w:jc w:val="both"/>
        <w:rPr>
          <w:rFonts w:ascii="Arial" w:hAnsi="Arial" w:cs="Arial"/>
          <w:sz w:val="24"/>
          <w:szCs w:val="24"/>
        </w:rPr>
      </w:pPr>
      <w:r w:rsidRPr="00076685">
        <w:rPr>
          <w:rFonts w:ascii="Arial" w:hAnsi="Arial" w:cs="Arial"/>
          <w:sz w:val="24"/>
          <w:szCs w:val="24"/>
        </w:rPr>
        <w:tab/>
      </w:r>
    </w:p>
    <w:p w14:paraId="0446FE1D" w14:textId="77777777" w:rsidR="008240BF" w:rsidRPr="00076685" w:rsidRDefault="00652CB5" w:rsidP="008240BF">
      <w:pPr>
        <w:pStyle w:val="Sinespaciado"/>
        <w:spacing w:line="360" w:lineRule="auto"/>
        <w:jc w:val="both"/>
        <w:rPr>
          <w:rFonts w:ascii="Arial" w:hAnsi="Arial" w:cs="Arial"/>
          <w:sz w:val="24"/>
          <w:szCs w:val="24"/>
        </w:rPr>
      </w:pPr>
      <w:r w:rsidRPr="00076685">
        <w:rPr>
          <w:rFonts w:ascii="Arial" w:hAnsi="Arial" w:cs="Arial"/>
          <w:sz w:val="24"/>
          <w:szCs w:val="24"/>
        </w:rPr>
        <w:t>6</w:t>
      </w:r>
      <w:r w:rsidR="00AC6B02" w:rsidRPr="00076685">
        <w:rPr>
          <w:rFonts w:ascii="Arial" w:hAnsi="Arial" w:cs="Arial"/>
          <w:sz w:val="24"/>
          <w:szCs w:val="24"/>
        </w:rPr>
        <w:t>8</w:t>
      </w:r>
      <w:r w:rsidRPr="00076685">
        <w:rPr>
          <w:rFonts w:ascii="Arial" w:hAnsi="Arial" w:cs="Arial"/>
          <w:sz w:val="24"/>
          <w:szCs w:val="24"/>
        </w:rPr>
        <w:t xml:space="preserve">. </w:t>
      </w:r>
      <w:r w:rsidR="002D36F2" w:rsidRPr="00076685">
        <w:rPr>
          <w:rFonts w:ascii="Arial" w:hAnsi="Arial" w:cs="Arial"/>
          <w:sz w:val="24"/>
          <w:szCs w:val="24"/>
        </w:rPr>
        <w:t>En conclusión, s</w:t>
      </w:r>
      <w:r w:rsidR="008240BF" w:rsidRPr="00076685">
        <w:rPr>
          <w:rFonts w:ascii="Arial" w:hAnsi="Arial" w:cs="Arial"/>
          <w:sz w:val="24"/>
          <w:szCs w:val="24"/>
        </w:rPr>
        <w:t xml:space="preserve">egún este criterio, el laudo deberá ser en derecho, esto es, con referencia a las mismas fuentes de las que se vale el juez contencioso administrativo para juzgar ese tipo de controversias.  </w:t>
      </w:r>
    </w:p>
    <w:p w14:paraId="328F42B0" w14:textId="77777777" w:rsidR="004A54A0" w:rsidRPr="00076685" w:rsidRDefault="004A54A0" w:rsidP="00C66259">
      <w:pPr>
        <w:pStyle w:val="Sinespaciado"/>
        <w:spacing w:line="360" w:lineRule="auto"/>
        <w:jc w:val="both"/>
        <w:rPr>
          <w:rFonts w:ascii="Arial" w:hAnsi="Arial" w:cs="Arial"/>
          <w:sz w:val="24"/>
          <w:szCs w:val="24"/>
        </w:rPr>
      </w:pPr>
    </w:p>
    <w:p w14:paraId="3CFE3936" w14:textId="77777777" w:rsidR="006B0918" w:rsidRPr="00076685" w:rsidRDefault="00B42C05" w:rsidP="00C66259">
      <w:pPr>
        <w:pStyle w:val="Sinespaciado"/>
        <w:spacing w:line="360" w:lineRule="auto"/>
        <w:jc w:val="both"/>
        <w:rPr>
          <w:rFonts w:ascii="Arial" w:hAnsi="Arial" w:cs="Arial"/>
          <w:sz w:val="24"/>
          <w:szCs w:val="24"/>
        </w:rPr>
      </w:pPr>
      <w:r w:rsidRPr="00076685">
        <w:rPr>
          <w:rFonts w:ascii="Arial" w:hAnsi="Arial" w:cs="Arial"/>
          <w:b/>
          <w:sz w:val="24"/>
          <w:szCs w:val="24"/>
        </w:rPr>
        <w:t xml:space="preserve">3.1.2. </w:t>
      </w:r>
      <w:r w:rsidR="005F549A" w:rsidRPr="00076685">
        <w:rPr>
          <w:rFonts w:ascii="Arial" w:hAnsi="Arial" w:cs="Arial"/>
          <w:b/>
          <w:sz w:val="24"/>
          <w:szCs w:val="24"/>
        </w:rPr>
        <w:t xml:space="preserve">Que el fallo </w:t>
      </w:r>
      <w:r w:rsidR="00001F59" w:rsidRPr="00076685">
        <w:rPr>
          <w:rFonts w:ascii="Arial" w:hAnsi="Arial" w:cs="Arial"/>
          <w:b/>
          <w:sz w:val="24"/>
          <w:szCs w:val="24"/>
        </w:rPr>
        <w:t xml:space="preserve">se dicte </w:t>
      </w:r>
      <w:r w:rsidR="000477C9" w:rsidRPr="00076685">
        <w:rPr>
          <w:rFonts w:ascii="Arial" w:hAnsi="Arial" w:cs="Arial"/>
          <w:b/>
          <w:sz w:val="24"/>
          <w:szCs w:val="24"/>
        </w:rPr>
        <w:t>exclusivamente en equidad</w:t>
      </w:r>
      <w:r w:rsidR="0061744E" w:rsidRPr="00076685">
        <w:rPr>
          <w:rFonts w:ascii="Arial" w:hAnsi="Arial" w:cs="Arial"/>
          <w:sz w:val="24"/>
          <w:szCs w:val="24"/>
        </w:rPr>
        <w:t xml:space="preserve"> </w:t>
      </w:r>
    </w:p>
    <w:p w14:paraId="7FE59196" w14:textId="77777777" w:rsidR="006B0918" w:rsidRPr="00076685" w:rsidRDefault="006B0918" w:rsidP="00C66259">
      <w:pPr>
        <w:pStyle w:val="Sinespaciado"/>
        <w:spacing w:line="360" w:lineRule="auto"/>
        <w:jc w:val="both"/>
        <w:rPr>
          <w:rFonts w:ascii="Arial" w:hAnsi="Arial" w:cs="Arial"/>
          <w:i/>
          <w:sz w:val="24"/>
          <w:szCs w:val="24"/>
        </w:rPr>
      </w:pPr>
    </w:p>
    <w:p w14:paraId="250F1C3C" w14:textId="77777777" w:rsidR="005F549A"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69</w:t>
      </w:r>
      <w:r w:rsidR="00652CB5" w:rsidRPr="00076685">
        <w:rPr>
          <w:rFonts w:ascii="Arial" w:hAnsi="Arial" w:cs="Arial"/>
          <w:sz w:val="24"/>
          <w:szCs w:val="24"/>
        </w:rPr>
        <w:t xml:space="preserve">. </w:t>
      </w:r>
      <w:r w:rsidR="000F4C40" w:rsidRPr="00076685">
        <w:rPr>
          <w:rFonts w:ascii="Arial" w:hAnsi="Arial" w:cs="Arial"/>
          <w:sz w:val="24"/>
          <w:szCs w:val="24"/>
        </w:rPr>
        <w:t>Sobre este</w:t>
      </w:r>
      <w:r w:rsidR="0061744E" w:rsidRPr="00076685">
        <w:rPr>
          <w:rFonts w:ascii="Arial" w:hAnsi="Arial" w:cs="Arial"/>
          <w:sz w:val="24"/>
          <w:szCs w:val="24"/>
        </w:rPr>
        <w:t xml:space="preserve"> </w:t>
      </w:r>
      <w:r w:rsidR="000F4C40" w:rsidRPr="00076685">
        <w:rPr>
          <w:rFonts w:ascii="Arial" w:hAnsi="Arial" w:cs="Arial"/>
          <w:sz w:val="24"/>
          <w:szCs w:val="24"/>
        </w:rPr>
        <w:t>criterio</w:t>
      </w:r>
      <w:r w:rsidR="0061744E" w:rsidRPr="00076685">
        <w:rPr>
          <w:rFonts w:ascii="Arial" w:hAnsi="Arial" w:cs="Arial"/>
          <w:sz w:val="24"/>
          <w:szCs w:val="24"/>
        </w:rPr>
        <w:t>, es preciso recordar la redacci</w:t>
      </w:r>
      <w:r w:rsidR="000F4C40" w:rsidRPr="00076685">
        <w:rPr>
          <w:rFonts w:ascii="Arial" w:hAnsi="Arial" w:cs="Arial"/>
          <w:sz w:val="24"/>
          <w:szCs w:val="24"/>
        </w:rPr>
        <w:t>ón de la causal de fallo en conciencia</w:t>
      </w:r>
      <w:r w:rsidR="0061744E" w:rsidRPr="00076685">
        <w:rPr>
          <w:rFonts w:ascii="Arial" w:hAnsi="Arial" w:cs="Arial"/>
          <w:sz w:val="24"/>
          <w:szCs w:val="24"/>
        </w:rPr>
        <w:t xml:space="preserve"> en la normatividad anterior y la vigente. </w:t>
      </w:r>
      <w:r w:rsidR="000F4C40" w:rsidRPr="00076685">
        <w:rPr>
          <w:rFonts w:ascii="Arial" w:hAnsi="Arial" w:cs="Arial"/>
          <w:sz w:val="24"/>
          <w:szCs w:val="24"/>
        </w:rPr>
        <w:t>En tal sentido, el numeral 6 del artículo 163 del Decreto 1818 de 1998 disponía como causal de anulación</w:t>
      </w:r>
      <w:r w:rsidR="00926887" w:rsidRPr="00076685">
        <w:rPr>
          <w:rFonts w:ascii="Arial" w:hAnsi="Arial" w:cs="Arial"/>
          <w:sz w:val="24"/>
          <w:szCs w:val="24"/>
        </w:rPr>
        <w:t xml:space="preserve"> de un laudo</w:t>
      </w:r>
      <w:r w:rsidR="000F4C40" w:rsidRPr="00076685">
        <w:rPr>
          <w:rFonts w:ascii="Arial" w:hAnsi="Arial" w:cs="Arial"/>
          <w:sz w:val="24"/>
          <w:szCs w:val="24"/>
        </w:rPr>
        <w:t xml:space="preserve">: </w:t>
      </w:r>
    </w:p>
    <w:p w14:paraId="4FBADD46" w14:textId="77777777" w:rsidR="000F4C40" w:rsidRPr="00076685" w:rsidRDefault="000F4C40" w:rsidP="00C66259">
      <w:pPr>
        <w:pStyle w:val="Sinespaciado"/>
        <w:spacing w:line="360" w:lineRule="auto"/>
        <w:jc w:val="both"/>
        <w:rPr>
          <w:rFonts w:ascii="Arial" w:hAnsi="Arial" w:cs="Arial"/>
          <w:sz w:val="24"/>
          <w:szCs w:val="24"/>
        </w:rPr>
      </w:pPr>
    </w:p>
    <w:p w14:paraId="4EC7981A" w14:textId="77777777" w:rsidR="000F4C40" w:rsidRPr="00076685" w:rsidRDefault="000F4C40" w:rsidP="000F4C40">
      <w:pPr>
        <w:pStyle w:val="Sinespaciado"/>
        <w:ind w:left="567" w:right="618"/>
        <w:jc w:val="both"/>
        <w:rPr>
          <w:rFonts w:ascii="Arial" w:hAnsi="Arial" w:cs="Arial"/>
          <w:i/>
          <w:sz w:val="24"/>
          <w:szCs w:val="24"/>
        </w:rPr>
      </w:pPr>
      <w:r w:rsidRPr="00076685">
        <w:rPr>
          <w:rFonts w:ascii="Arial" w:hAnsi="Arial" w:cs="Arial"/>
          <w:i/>
          <w:color w:val="000000"/>
          <w:sz w:val="24"/>
          <w:szCs w:val="24"/>
          <w:shd w:val="clear" w:color="auto" w:fill="FFFFFF"/>
        </w:rPr>
        <w:t>6. Haberse fallado en conciencia debiendo ser en derecho, siempre que esta circunstancia aparezca manifiesta en el laudo.</w:t>
      </w:r>
    </w:p>
    <w:p w14:paraId="5A22F6D5" w14:textId="77777777" w:rsidR="0061744E" w:rsidRPr="00076685" w:rsidRDefault="0061744E" w:rsidP="00C66259">
      <w:pPr>
        <w:pStyle w:val="Sinespaciado"/>
        <w:spacing w:line="360" w:lineRule="auto"/>
        <w:jc w:val="both"/>
        <w:rPr>
          <w:rFonts w:ascii="Arial" w:hAnsi="Arial" w:cs="Arial"/>
          <w:sz w:val="24"/>
          <w:szCs w:val="24"/>
        </w:rPr>
      </w:pPr>
    </w:p>
    <w:p w14:paraId="0A643DF9" w14:textId="77777777" w:rsidR="0061744E"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70</w:t>
      </w:r>
      <w:r w:rsidR="00652CB5" w:rsidRPr="00076685">
        <w:rPr>
          <w:rFonts w:ascii="Arial" w:hAnsi="Arial" w:cs="Arial"/>
          <w:sz w:val="24"/>
          <w:szCs w:val="24"/>
        </w:rPr>
        <w:t xml:space="preserve">. </w:t>
      </w:r>
      <w:r w:rsidR="000F4C40" w:rsidRPr="00076685">
        <w:rPr>
          <w:rFonts w:ascii="Arial" w:hAnsi="Arial" w:cs="Arial"/>
          <w:sz w:val="24"/>
          <w:szCs w:val="24"/>
        </w:rPr>
        <w:t xml:space="preserve">Por su parte, el numeral 7 del artículo 41 </w:t>
      </w:r>
      <w:r w:rsidR="006C79BB" w:rsidRPr="00076685">
        <w:rPr>
          <w:rFonts w:ascii="Arial" w:hAnsi="Arial" w:cs="Arial"/>
          <w:sz w:val="24"/>
          <w:szCs w:val="24"/>
        </w:rPr>
        <w:t>de la Ley 1563 de 2012</w:t>
      </w:r>
      <w:r w:rsidR="00926887" w:rsidRPr="00076685">
        <w:rPr>
          <w:rFonts w:ascii="Arial" w:hAnsi="Arial" w:cs="Arial"/>
          <w:sz w:val="24"/>
          <w:szCs w:val="24"/>
        </w:rPr>
        <w:t xml:space="preserve">, </w:t>
      </w:r>
      <w:r w:rsidR="00475406" w:rsidRPr="00076685">
        <w:rPr>
          <w:rFonts w:ascii="Arial" w:hAnsi="Arial" w:cs="Arial"/>
          <w:sz w:val="24"/>
          <w:szCs w:val="24"/>
        </w:rPr>
        <w:t xml:space="preserve">en la actualidad </w:t>
      </w:r>
      <w:r w:rsidR="00926887" w:rsidRPr="00076685">
        <w:rPr>
          <w:rFonts w:ascii="Arial" w:hAnsi="Arial" w:cs="Arial"/>
          <w:sz w:val="24"/>
          <w:szCs w:val="24"/>
        </w:rPr>
        <w:t xml:space="preserve">para los mismos efectos arriba expuestos, prescribe: </w:t>
      </w:r>
    </w:p>
    <w:p w14:paraId="42AA1ED9" w14:textId="77777777" w:rsidR="00B5357A" w:rsidRPr="00076685" w:rsidRDefault="00B5357A" w:rsidP="00CE3161">
      <w:pPr>
        <w:pStyle w:val="Sinespaciado"/>
        <w:ind w:left="567" w:right="476"/>
        <w:jc w:val="both"/>
        <w:rPr>
          <w:rFonts w:ascii="Arial" w:hAnsi="Arial" w:cs="Arial"/>
          <w:i/>
          <w:color w:val="000000"/>
          <w:sz w:val="24"/>
          <w:szCs w:val="24"/>
          <w:shd w:val="clear" w:color="auto" w:fill="FFFFFF"/>
        </w:rPr>
      </w:pPr>
    </w:p>
    <w:p w14:paraId="136E36D0" w14:textId="77777777" w:rsidR="00926887" w:rsidRPr="00076685" w:rsidRDefault="00CE3161" w:rsidP="00CE3161">
      <w:pPr>
        <w:pStyle w:val="Sinespaciado"/>
        <w:ind w:left="567" w:right="476"/>
        <w:jc w:val="both"/>
        <w:rPr>
          <w:rFonts w:ascii="Arial" w:hAnsi="Arial" w:cs="Arial"/>
          <w:i/>
          <w:sz w:val="24"/>
          <w:szCs w:val="24"/>
        </w:rPr>
      </w:pPr>
      <w:r w:rsidRPr="00076685">
        <w:rPr>
          <w:rFonts w:ascii="Arial" w:hAnsi="Arial" w:cs="Arial"/>
          <w:i/>
          <w:color w:val="000000"/>
          <w:sz w:val="24"/>
          <w:szCs w:val="24"/>
          <w:shd w:val="clear" w:color="auto" w:fill="FFFFFF"/>
        </w:rPr>
        <w:t xml:space="preserve">7. </w:t>
      </w:r>
      <w:r w:rsidR="00926887" w:rsidRPr="00076685">
        <w:rPr>
          <w:rFonts w:ascii="Arial" w:hAnsi="Arial" w:cs="Arial"/>
          <w:i/>
          <w:color w:val="000000"/>
          <w:sz w:val="24"/>
          <w:szCs w:val="24"/>
          <w:shd w:val="clear" w:color="auto" w:fill="FFFFFF"/>
        </w:rPr>
        <w:t>Haberse fallado en conciencia o equidad, debiendo ser en derecho, siempre que esta circunstancia aparezca manifiesta en el laudo.</w:t>
      </w:r>
    </w:p>
    <w:p w14:paraId="06398416" w14:textId="77777777" w:rsidR="000477C9" w:rsidRPr="00076685" w:rsidRDefault="000477C9" w:rsidP="00C66259">
      <w:pPr>
        <w:pStyle w:val="Sinespaciado"/>
        <w:spacing w:line="360" w:lineRule="auto"/>
        <w:jc w:val="both"/>
        <w:rPr>
          <w:rFonts w:ascii="Arial" w:hAnsi="Arial" w:cs="Arial"/>
          <w:sz w:val="24"/>
          <w:szCs w:val="24"/>
        </w:rPr>
      </w:pPr>
    </w:p>
    <w:p w14:paraId="678CEE25" w14:textId="77777777" w:rsidR="00393FAE" w:rsidRPr="00076685" w:rsidRDefault="00AC6B02" w:rsidP="00C66259">
      <w:pPr>
        <w:pStyle w:val="Sinespaciado"/>
        <w:spacing w:line="360" w:lineRule="auto"/>
        <w:jc w:val="both"/>
        <w:rPr>
          <w:rFonts w:ascii="Arial" w:hAnsi="Arial" w:cs="Arial"/>
          <w:sz w:val="24"/>
          <w:szCs w:val="24"/>
        </w:rPr>
      </w:pPr>
      <w:r w:rsidRPr="00076685">
        <w:rPr>
          <w:rFonts w:ascii="Arial" w:hAnsi="Arial" w:cs="Arial"/>
          <w:sz w:val="24"/>
          <w:szCs w:val="24"/>
        </w:rPr>
        <w:t>71</w:t>
      </w:r>
      <w:r w:rsidR="00652CB5" w:rsidRPr="00076685">
        <w:rPr>
          <w:rFonts w:ascii="Arial" w:hAnsi="Arial" w:cs="Arial"/>
          <w:sz w:val="24"/>
          <w:szCs w:val="24"/>
        </w:rPr>
        <w:t xml:space="preserve">. </w:t>
      </w:r>
      <w:r w:rsidR="00F91BEF" w:rsidRPr="00076685">
        <w:rPr>
          <w:rFonts w:ascii="Arial" w:hAnsi="Arial" w:cs="Arial"/>
          <w:sz w:val="24"/>
          <w:szCs w:val="24"/>
        </w:rPr>
        <w:t xml:space="preserve">En principio, </w:t>
      </w:r>
      <w:r w:rsidR="00A4630D" w:rsidRPr="00076685">
        <w:rPr>
          <w:rFonts w:ascii="Arial" w:hAnsi="Arial" w:cs="Arial"/>
          <w:sz w:val="24"/>
          <w:szCs w:val="24"/>
        </w:rPr>
        <w:t xml:space="preserve">pareciera que la nueva normatividad </w:t>
      </w:r>
      <w:r w:rsidR="00055725" w:rsidRPr="00076685">
        <w:rPr>
          <w:rFonts w:ascii="Arial" w:hAnsi="Arial" w:cs="Arial"/>
          <w:sz w:val="24"/>
          <w:szCs w:val="24"/>
        </w:rPr>
        <w:t>prohibiera</w:t>
      </w:r>
      <w:r w:rsidR="00F91BEF" w:rsidRPr="00076685">
        <w:rPr>
          <w:rFonts w:ascii="Arial" w:hAnsi="Arial" w:cs="Arial"/>
          <w:sz w:val="24"/>
          <w:szCs w:val="24"/>
        </w:rPr>
        <w:t xml:space="preserve"> a los jueces arbitrales aplicar</w:t>
      </w:r>
      <w:r w:rsidR="00314298" w:rsidRPr="00076685">
        <w:rPr>
          <w:rFonts w:ascii="Arial" w:hAnsi="Arial" w:cs="Arial"/>
          <w:sz w:val="24"/>
          <w:szCs w:val="24"/>
        </w:rPr>
        <w:t xml:space="preserve"> la </w:t>
      </w:r>
      <w:r w:rsidR="00A34072" w:rsidRPr="00076685">
        <w:rPr>
          <w:rFonts w:ascii="Arial" w:hAnsi="Arial" w:cs="Arial"/>
          <w:sz w:val="24"/>
          <w:szCs w:val="24"/>
        </w:rPr>
        <w:t>equidad</w:t>
      </w:r>
      <w:r w:rsidR="00F91BEF" w:rsidRPr="00076685">
        <w:rPr>
          <w:rFonts w:ascii="Arial" w:hAnsi="Arial" w:cs="Arial"/>
          <w:sz w:val="24"/>
          <w:szCs w:val="24"/>
        </w:rPr>
        <w:t xml:space="preserve"> en sus decisiones; sin embargo, </w:t>
      </w:r>
      <w:r w:rsidR="00D45A08" w:rsidRPr="00076685">
        <w:rPr>
          <w:rFonts w:ascii="Arial" w:hAnsi="Arial" w:cs="Arial"/>
          <w:sz w:val="24"/>
          <w:szCs w:val="24"/>
        </w:rPr>
        <w:t>es preciso</w:t>
      </w:r>
      <w:r w:rsidR="00A34072" w:rsidRPr="00076685">
        <w:rPr>
          <w:rFonts w:ascii="Arial" w:hAnsi="Arial" w:cs="Arial"/>
          <w:sz w:val="24"/>
          <w:szCs w:val="24"/>
        </w:rPr>
        <w:t xml:space="preserve"> remitirs</w:t>
      </w:r>
      <w:r w:rsidR="00DF3C16" w:rsidRPr="00076685">
        <w:rPr>
          <w:rFonts w:ascii="Arial" w:hAnsi="Arial" w:cs="Arial"/>
          <w:sz w:val="24"/>
          <w:szCs w:val="24"/>
        </w:rPr>
        <w:t>e al desarrollo jurisprudencial</w:t>
      </w:r>
      <w:r w:rsidR="00F60733" w:rsidRPr="00076685">
        <w:rPr>
          <w:rFonts w:ascii="Arial" w:hAnsi="Arial" w:cs="Arial"/>
          <w:sz w:val="24"/>
          <w:szCs w:val="24"/>
        </w:rPr>
        <w:t xml:space="preserve"> que ha hecho la Corporación, según el cual </w:t>
      </w:r>
      <w:r w:rsidR="00C82771" w:rsidRPr="00076685">
        <w:rPr>
          <w:rFonts w:ascii="Arial" w:hAnsi="Arial" w:cs="Arial"/>
          <w:sz w:val="24"/>
          <w:szCs w:val="24"/>
        </w:rPr>
        <w:t>los árbitros est</w:t>
      </w:r>
      <w:r w:rsidR="00D45A08" w:rsidRPr="00076685">
        <w:rPr>
          <w:rFonts w:ascii="Arial" w:hAnsi="Arial" w:cs="Arial"/>
          <w:sz w:val="24"/>
          <w:szCs w:val="24"/>
        </w:rPr>
        <w:t>á</w:t>
      </w:r>
      <w:r w:rsidR="006F3E51" w:rsidRPr="00076685">
        <w:rPr>
          <w:rFonts w:ascii="Arial" w:hAnsi="Arial" w:cs="Arial"/>
          <w:sz w:val="24"/>
          <w:szCs w:val="24"/>
        </w:rPr>
        <w:t xml:space="preserve">n provistos de </w:t>
      </w:r>
      <w:r w:rsidR="00DF3C16" w:rsidRPr="00076685">
        <w:rPr>
          <w:rFonts w:ascii="Arial" w:hAnsi="Arial" w:cs="Arial"/>
          <w:sz w:val="24"/>
          <w:szCs w:val="24"/>
        </w:rPr>
        <w:t xml:space="preserve">las </w:t>
      </w:r>
      <w:r w:rsidR="006F3E51" w:rsidRPr="00076685">
        <w:rPr>
          <w:rFonts w:ascii="Arial" w:hAnsi="Arial" w:cs="Arial"/>
          <w:sz w:val="24"/>
          <w:szCs w:val="24"/>
        </w:rPr>
        <w:t xml:space="preserve">mismas </w:t>
      </w:r>
      <w:r w:rsidR="00DF3C16" w:rsidRPr="00076685">
        <w:rPr>
          <w:rFonts w:ascii="Arial" w:hAnsi="Arial" w:cs="Arial"/>
          <w:sz w:val="24"/>
          <w:szCs w:val="24"/>
        </w:rPr>
        <w:t>fuentes jur</w:t>
      </w:r>
      <w:r w:rsidR="006F3E51" w:rsidRPr="00076685">
        <w:rPr>
          <w:rFonts w:ascii="Arial" w:hAnsi="Arial" w:cs="Arial"/>
          <w:sz w:val="24"/>
          <w:szCs w:val="24"/>
        </w:rPr>
        <w:t>ídicas</w:t>
      </w:r>
      <w:r w:rsidR="00DF3C16" w:rsidRPr="00076685">
        <w:rPr>
          <w:rFonts w:ascii="Arial" w:hAnsi="Arial" w:cs="Arial"/>
          <w:sz w:val="24"/>
          <w:szCs w:val="24"/>
        </w:rPr>
        <w:t xml:space="preserve"> </w:t>
      </w:r>
      <w:r w:rsidR="006F3E51" w:rsidRPr="00076685">
        <w:rPr>
          <w:rFonts w:ascii="Arial" w:hAnsi="Arial" w:cs="Arial"/>
          <w:sz w:val="24"/>
          <w:szCs w:val="24"/>
        </w:rPr>
        <w:t>que los jueces</w:t>
      </w:r>
      <w:r w:rsidR="0092130D" w:rsidRPr="00076685">
        <w:rPr>
          <w:rFonts w:ascii="Arial" w:hAnsi="Arial" w:cs="Arial"/>
          <w:sz w:val="24"/>
          <w:szCs w:val="24"/>
        </w:rPr>
        <w:t xml:space="preserve">, quienes de acuerdo con el artículo 230 Superior pueden recurrir a la equidad como un criterio auxiliar al momento de ejercer la actividad judicial. </w:t>
      </w:r>
      <w:r w:rsidR="00C6547A" w:rsidRPr="00076685">
        <w:rPr>
          <w:rFonts w:ascii="Arial" w:hAnsi="Arial" w:cs="Arial"/>
          <w:sz w:val="24"/>
          <w:szCs w:val="24"/>
        </w:rPr>
        <w:t>Luego</w:t>
      </w:r>
      <w:r w:rsidR="0092130D" w:rsidRPr="00076685">
        <w:rPr>
          <w:rFonts w:ascii="Arial" w:hAnsi="Arial" w:cs="Arial"/>
          <w:sz w:val="24"/>
          <w:szCs w:val="24"/>
        </w:rPr>
        <w:t xml:space="preserve">, lo </w:t>
      </w:r>
      <w:r w:rsidR="00C6547A" w:rsidRPr="00076685">
        <w:rPr>
          <w:rFonts w:ascii="Arial" w:hAnsi="Arial" w:cs="Arial"/>
          <w:sz w:val="24"/>
          <w:szCs w:val="24"/>
        </w:rPr>
        <w:t xml:space="preserve">prohibido </w:t>
      </w:r>
      <w:r w:rsidR="0092130D" w:rsidRPr="00076685">
        <w:rPr>
          <w:rFonts w:ascii="Arial" w:hAnsi="Arial" w:cs="Arial"/>
          <w:sz w:val="24"/>
          <w:szCs w:val="24"/>
        </w:rPr>
        <w:t>es que las decisiones se fundamenten exclusivamente en la equidad, cuand</w:t>
      </w:r>
      <w:r w:rsidR="00C6547A" w:rsidRPr="00076685">
        <w:rPr>
          <w:rFonts w:ascii="Arial" w:hAnsi="Arial" w:cs="Arial"/>
          <w:sz w:val="24"/>
          <w:szCs w:val="24"/>
        </w:rPr>
        <w:t>o el laudo debe ser en derecho</w:t>
      </w:r>
      <w:r w:rsidR="00393FAE" w:rsidRPr="00076685">
        <w:rPr>
          <w:rFonts w:ascii="Arial" w:hAnsi="Arial" w:cs="Arial"/>
          <w:sz w:val="24"/>
          <w:szCs w:val="24"/>
        </w:rPr>
        <w:t>.</w:t>
      </w:r>
    </w:p>
    <w:p w14:paraId="2498FD73" w14:textId="77777777" w:rsidR="006A1E2A" w:rsidRPr="00076685" w:rsidRDefault="006A1E2A" w:rsidP="00C66259">
      <w:pPr>
        <w:pStyle w:val="Sinespaciado"/>
        <w:spacing w:line="360" w:lineRule="auto"/>
        <w:jc w:val="both"/>
        <w:rPr>
          <w:rFonts w:ascii="Arial" w:hAnsi="Arial" w:cs="Arial"/>
          <w:sz w:val="24"/>
          <w:szCs w:val="24"/>
        </w:rPr>
      </w:pPr>
    </w:p>
    <w:p w14:paraId="1C3FEFDC" w14:textId="77777777" w:rsidR="006A1E2A" w:rsidRPr="00076685" w:rsidRDefault="00AC6B02" w:rsidP="006A1E2A">
      <w:pPr>
        <w:pStyle w:val="Sinespaciado"/>
        <w:spacing w:line="360" w:lineRule="auto"/>
        <w:jc w:val="both"/>
        <w:rPr>
          <w:rFonts w:ascii="Arial" w:hAnsi="Arial" w:cs="Arial"/>
          <w:sz w:val="24"/>
          <w:szCs w:val="24"/>
        </w:rPr>
      </w:pPr>
      <w:r w:rsidRPr="00076685">
        <w:rPr>
          <w:rFonts w:ascii="Arial" w:hAnsi="Arial" w:cs="Arial"/>
          <w:sz w:val="24"/>
          <w:szCs w:val="24"/>
        </w:rPr>
        <w:t xml:space="preserve">72. </w:t>
      </w:r>
      <w:r w:rsidR="006A1E2A" w:rsidRPr="00076685">
        <w:rPr>
          <w:rFonts w:ascii="Arial" w:hAnsi="Arial" w:cs="Arial"/>
          <w:sz w:val="24"/>
          <w:szCs w:val="24"/>
        </w:rPr>
        <w:t xml:space="preserve">Además, la Subsección A ha sostenido que el laudo en equidad se da </w:t>
      </w:r>
      <w:r w:rsidR="006A1E2A" w:rsidRPr="00076685">
        <w:rPr>
          <w:rFonts w:ascii="Arial" w:hAnsi="Arial" w:cs="Arial"/>
          <w:i/>
          <w:sz w:val="24"/>
          <w:szCs w:val="24"/>
        </w:rPr>
        <w:t>“cuando los árbitros inaplican la ley al caso concreto, porque consideran que ella es inicua o que conduce a una iniquidad o cuando buscan por fuera del ámbito de la ley una solución al caso controvertido”</w:t>
      </w:r>
      <w:r w:rsidR="006A1E2A" w:rsidRPr="00076685">
        <w:rPr>
          <w:rStyle w:val="Refdenotaalpie"/>
          <w:rFonts w:ascii="Arial" w:hAnsi="Arial" w:cs="Arial"/>
          <w:i/>
          <w:sz w:val="24"/>
          <w:szCs w:val="24"/>
        </w:rPr>
        <w:footnoteReference w:id="19"/>
      </w:r>
      <w:r w:rsidR="006A1E2A" w:rsidRPr="00076685">
        <w:rPr>
          <w:rFonts w:ascii="Arial" w:hAnsi="Arial" w:cs="Arial"/>
          <w:sz w:val="24"/>
          <w:szCs w:val="24"/>
        </w:rPr>
        <w:t>.</w:t>
      </w:r>
    </w:p>
    <w:p w14:paraId="5BE17E8C" w14:textId="77777777" w:rsidR="00393FAE" w:rsidRPr="00076685" w:rsidRDefault="00393FAE" w:rsidP="006A1E2A">
      <w:pPr>
        <w:pStyle w:val="Sinespaciado"/>
        <w:spacing w:line="360" w:lineRule="auto"/>
        <w:jc w:val="both"/>
        <w:rPr>
          <w:rFonts w:ascii="Arial" w:hAnsi="Arial" w:cs="Arial"/>
          <w:sz w:val="24"/>
          <w:szCs w:val="24"/>
        </w:rPr>
      </w:pPr>
    </w:p>
    <w:p w14:paraId="74C0A077" w14:textId="77777777" w:rsidR="008A05ED" w:rsidRPr="00076685" w:rsidRDefault="00AC6B02" w:rsidP="008A05ED">
      <w:pPr>
        <w:pStyle w:val="Textoindependiente"/>
        <w:spacing w:line="360" w:lineRule="auto"/>
        <w:rPr>
          <w:sz w:val="24"/>
          <w:szCs w:val="24"/>
        </w:rPr>
      </w:pPr>
      <w:r w:rsidRPr="00076685">
        <w:rPr>
          <w:sz w:val="24"/>
          <w:szCs w:val="24"/>
        </w:rPr>
        <w:t>73</w:t>
      </w:r>
      <w:r w:rsidR="00652CB5" w:rsidRPr="00076685">
        <w:rPr>
          <w:sz w:val="24"/>
          <w:szCs w:val="24"/>
        </w:rPr>
        <w:t xml:space="preserve">. </w:t>
      </w:r>
      <w:r w:rsidR="00FD03F5" w:rsidRPr="00076685">
        <w:rPr>
          <w:sz w:val="24"/>
          <w:szCs w:val="24"/>
        </w:rPr>
        <w:t xml:space="preserve">La jurisprudencia </w:t>
      </w:r>
      <w:r w:rsidR="005D0861" w:rsidRPr="00076685">
        <w:rPr>
          <w:sz w:val="24"/>
          <w:szCs w:val="24"/>
        </w:rPr>
        <w:t>señaló</w:t>
      </w:r>
      <w:r w:rsidR="008A05ED" w:rsidRPr="00076685">
        <w:rPr>
          <w:sz w:val="24"/>
          <w:szCs w:val="24"/>
        </w:rPr>
        <w:t xml:space="preserve"> que no procedía la anulación del laudo </w:t>
      </w:r>
      <w:r w:rsidR="008A05ED" w:rsidRPr="00076685">
        <w:rPr>
          <w:color w:val="000000"/>
          <w:sz w:val="24"/>
          <w:szCs w:val="24"/>
        </w:rPr>
        <w:t>(</w:t>
      </w:r>
      <w:r w:rsidR="008A05ED" w:rsidRPr="00076685">
        <w:rPr>
          <w:sz w:val="24"/>
          <w:szCs w:val="24"/>
        </w:rPr>
        <w:t>i) si el arbitraje debía ser técnico y los árbitros lo dictaban en derecho o en equidad, tampoco (ii) si debió ser en derecho y se dictaba un laudo técnico, en tanto el numeral 7 del artículo 163 del decreto 1818 de 1998, tan sólo prohibía el arbitraje en conciencia debiendo ser en derecho</w:t>
      </w:r>
      <w:r w:rsidR="008A05ED" w:rsidRPr="00076685">
        <w:rPr>
          <w:rStyle w:val="Refdenotaalpie"/>
          <w:sz w:val="24"/>
          <w:szCs w:val="24"/>
        </w:rPr>
        <w:footnoteReference w:id="20"/>
      </w:r>
      <w:r w:rsidR="008A05ED" w:rsidRPr="00076685">
        <w:rPr>
          <w:sz w:val="24"/>
          <w:szCs w:val="24"/>
        </w:rPr>
        <w:t>. La normatividad anterior y la jurisprudencia han dejado en claro que es prohibido fallar en conciencia</w:t>
      </w:r>
      <w:r w:rsidR="00001F59" w:rsidRPr="00076685">
        <w:rPr>
          <w:sz w:val="24"/>
          <w:szCs w:val="24"/>
        </w:rPr>
        <w:t xml:space="preserve">, pero también </w:t>
      </w:r>
      <w:r w:rsidR="008A05ED" w:rsidRPr="00076685">
        <w:rPr>
          <w:sz w:val="24"/>
          <w:szCs w:val="24"/>
        </w:rPr>
        <w:t>exclusivamente en equidad, cu</w:t>
      </w:r>
      <w:r w:rsidR="00001F59" w:rsidRPr="00076685">
        <w:rPr>
          <w:sz w:val="24"/>
          <w:szCs w:val="24"/>
        </w:rPr>
        <w:t>ando el laudo, se insiste, debía</w:t>
      </w:r>
      <w:r w:rsidR="008A05ED" w:rsidRPr="00076685">
        <w:rPr>
          <w:sz w:val="24"/>
          <w:szCs w:val="24"/>
        </w:rPr>
        <w:t xml:space="preserve"> ser en derecho</w:t>
      </w:r>
      <w:r w:rsidR="002165E3" w:rsidRPr="00076685">
        <w:rPr>
          <w:sz w:val="24"/>
          <w:szCs w:val="24"/>
        </w:rPr>
        <w:t>, sin perder de vista que esas dos nociones no se han distinguido del todo</w:t>
      </w:r>
      <w:r w:rsidR="00F1603E" w:rsidRPr="00076685">
        <w:rPr>
          <w:rStyle w:val="Refdenotaalpie"/>
          <w:sz w:val="24"/>
          <w:szCs w:val="24"/>
        </w:rPr>
        <w:footnoteReference w:id="21"/>
      </w:r>
      <w:r w:rsidR="008A05ED" w:rsidRPr="00076685">
        <w:rPr>
          <w:sz w:val="24"/>
          <w:szCs w:val="24"/>
        </w:rPr>
        <w:t>.</w:t>
      </w:r>
    </w:p>
    <w:p w14:paraId="1CD8ECBE" w14:textId="77777777" w:rsidR="003C3681" w:rsidRPr="00076685" w:rsidRDefault="003C3681" w:rsidP="008A05ED">
      <w:pPr>
        <w:pStyle w:val="Textoindependiente"/>
        <w:spacing w:line="360" w:lineRule="auto"/>
        <w:rPr>
          <w:sz w:val="24"/>
          <w:szCs w:val="24"/>
        </w:rPr>
      </w:pPr>
    </w:p>
    <w:p w14:paraId="48FF0413" w14:textId="77777777" w:rsidR="008A05ED" w:rsidRPr="00076685" w:rsidRDefault="00AC6B02" w:rsidP="008A05ED">
      <w:pPr>
        <w:pStyle w:val="Textoindependiente"/>
        <w:spacing w:line="360" w:lineRule="auto"/>
        <w:rPr>
          <w:sz w:val="24"/>
          <w:szCs w:val="24"/>
        </w:rPr>
      </w:pPr>
      <w:r w:rsidRPr="00076685">
        <w:rPr>
          <w:sz w:val="24"/>
          <w:szCs w:val="24"/>
        </w:rPr>
        <w:t>74</w:t>
      </w:r>
      <w:r w:rsidR="00652CB5" w:rsidRPr="00076685">
        <w:rPr>
          <w:sz w:val="24"/>
          <w:szCs w:val="24"/>
        </w:rPr>
        <w:t xml:space="preserve">. </w:t>
      </w:r>
      <w:bookmarkStart w:id="15" w:name="_Hlk3968819"/>
      <w:r w:rsidR="008A05ED" w:rsidRPr="00076685">
        <w:rPr>
          <w:sz w:val="24"/>
          <w:szCs w:val="24"/>
        </w:rPr>
        <w:t xml:space="preserve">En suma, este criterio </w:t>
      </w:r>
      <w:r w:rsidR="006A4C86" w:rsidRPr="00076685">
        <w:rPr>
          <w:sz w:val="24"/>
          <w:szCs w:val="24"/>
        </w:rPr>
        <w:t>tiene</w:t>
      </w:r>
      <w:r w:rsidR="008A05ED" w:rsidRPr="00076685">
        <w:rPr>
          <w:sz w:val="24"/>
          <w:szCs w:val="24"/>
        </w:rPr>
        <w:t xml:space="preserve"> plena vigencia, en el entendido </w:t>
      </w:r>
      <w:r w:rsidR="00E74479" w:rsidRPr="00076685">
        <w:rPr>
          <w:sz w:val="24"/>
          <w:szCs w:val="24"/>
        </w:rPr>
        <w:t>que</w:t>
      </w:r>
      <w:r w:rsidR="008A05ED" w:rsidRPr="00076685">
        <w:rPr>
          <w:sz w:val="24"/>
          <w:szCs w:val="24"/>
        </w:rPr>
        <w:t xml:space="preserve"> </w:t>
      </w:r>
      <w:r w:rsidR="006A4C86" w:rsidRPr="00076685">
        <w:rPr>
          <w:sz w:val="24"/>
          <w:szCs w:val="24"/>
        </w:rPr>
        <w:t>se p</w:t>
      </w:r>
      <w:r w:rsidR="009E2FE8" w:rsidRPr="00076685">
        <w:rPr>
          <w:sz w:val="24"/>
          <w:szCs w:val="24"/>
        </w:rPr>
        <w:t xml:space="preserve">rohíbe </w:t>
      </w:r>
      <w:r w:rsidR="00CC2296" w:rsidRPr="00076685">
        <w:rPr>
          <w:sz w:val="24"/>
          <w:szCs w:val="24"/>
        </w:rPr>
        <w:t xml:space="preserve">a los árbitros </w:t>
      </w:r>
      <w:r w:rsidR="009E2FE8" w:rsidRPr="00076685">
        <w:rPr>
          <w:sz w:val="24"/>
          <w:szCs w:val="24"/>
        </w:rPr>
        <w:t>fallar exclusivamente en equidad</w:t>
      </w:r>
      <w:r w:rsidR="00700E1D" w:rsidRPr="00076685">
        <w:rPr>
          <w:rStyle w:val="Refdenotaalpie"/>
          <w:sz w:val="24"/>
          <w:szCs w:val="24"/>
        </w:rPr>
        <w:footnoteReference w:id="22"/>
      </w:r>
      <w:r w:rsidR="009E2FE8" w:rsidRPr="00076685">
        <w:rPr>
          <w:sz w:val="24"/>
          <w:szCs w:val="24"/>
        </w:rPr>
        <w:t xml:space="preserve">. </w:t>
      </w:r>
      <w:r w:rsidR="00864FB1" w:rsidRPr="00076685">
        <w:rPr>
          <w:sz w:val="24"/>
          <w:szCs w:val="24"/>
        </w:rPr>
        <w:t xml:space="preserve">Igualmente, vale advertir que </w:t>
      </w:r>
      <w:r w:rsidR="001A2414" w:rsidRPr="00076685">
        <w:rPr>
          <w:sz w:val="24"/>
          <w:szCs w:val="24"/>
        </w:rPr>
        <w:t>un laudo dictado en estos términos constituye una vía de hecho, por cuanto se impone la regla de</w:t>
      </w:r>
      <w:r w:rsidR="001D0D6A" w:rsidRPr="00076685">
        <w:rPr>
          <w:sz w:val="24"/>
          <w:szCs w:val="24"/>
        </w:rPr>
        <w:t xml:space="preserve"> que todo fallo en conciencia es</w:t>
      </w:r>
      <w:r w:rsidR="001A2414" w:rsidRPr="00076685">
        <w:rPr>
          <w:sz w:val="24"/>
          <w:szCs w:val="24"/>
        </w:rPr>
        <w:t xml:space="preserve"> una vía de hecho, </w:t>
      </w:r>
      <w:r w:rsidR="00E74479" w:rsidRPr="00076685">
        <w:rPr>
          <w:sz w:val="24"/>
          <w:szCs w:val="24"/>
        </w:rPr>
        <w:t xml:space="preserve">aunque </w:t>
      </w:r>
      <w:r w:rsidR="001A2414" w:rsidRPr="00076685">
        <w:rPr>
          <w:sz w:val="24"/>
          <w:szCs w:val="24"/>
        </w:rPr>
        <w:t>no a la inversa.</w:t>
      </w:r>
    </w:p>
    <w:bookmarkEnd w:id="15"/>
    <w:p w14:paraId="7A4C1894" w14:textId="77777777" w:rsidR="000477C9" w:rsidRPr="00076685" w:rsidRDefault="00DF3C16" w:rsidP="00C66259">
      <w:pPr>
        <w:pStyle w:val="Sinespaciado"/>
        <w:spacing w:line="360" w:lineRule="auto"/>
        <w:jc w:val="both"/>
        <w:rPr>
          <w:rFonts w:ascii="Arial" w:hAnsi="Arial" w:cs="Arial"/>
          <w:sz w:val="24"/>
          <w:szCs w:val="24"/>
        </w:rPr>
      </w:pPr>
      <w:r w:rsidRPr="00076685">
        <w:rPr>
          <w:rFonts w:ascii="Arial" w:hAnsi="Arial" w:cs="Arial"/>
          <w:sz w:val="24"/>
          <w:szCs w:val="24"/>
        </w:rPr>
        <w:lastRenderedPageBreak/>
        <w:t xml:space="preserve"> </w:t>
      </w:r>
    </w:p>
    <w:p w14:paraId="5457D123" w14:textId="77777777" w:rsidR="006B0918" w:rsidRPr="00076685" w:rsidRDefault="00B42C05" w:rsidP="00454993">
      <w:pPr>
        <w:pStyle w:val="Textoindependiente"/>
        <w:spacing w:line="360" w:lineRule="auto"/>
        <w:rPr>
          <w:b/>
          <w:sz w:val="24"/>
          <w:szCs w:val="24"/>
        </w:rPr>
      </w:pPr>
      <w:r w:rsidRPr="00076685">
        <w:rPr>
          <w:b/>
          <w:sz w:val="24"/>
          <w:szCs w:val="24"/>
        </w:rPr>
        <w:t xml:space="preserve">3.1.3. </w:t>
      </w:r>
      <w:r w:rsidR="00700E1D" w:rsidRPr="00076685">
        <w:rPr>
          <w:b/>
          <w:sz w:val="24"/>
          <w:szCs w:val="24"/>
        </w:rPr>
        <w:t>Q</w:t>
      </w:r>
      <w:r w:rsidR="009D2095" w:rsidRPr="00076685">
        <w:rPr>
          <w:b/>
          <w:sz w:val="24"/>
          <w:szCs w:val="24"/>
        </w:rPr>
        <w:t>ue el fallo no considere las pruebas</w:t>
      </w:r>
    </w:p>
    <w:p w14:paraId="47FF10CB" w14:textId="77777777" w:rsidR="006B0918" w:rsidRPr="00076685" w:rsidRDefault="006B0918" w:rsidP="00454993">
      <w:pPr>
        <w:pStyle w:val="Textoindependiente"/>
        <w:spacing w:line="360" w:lineRule="auto"/>
        <w:rPr>
          <w:b/>
          <w:i/>
          <w:sz w:val="24"/>
          <w:szCs w:val="24"/>
        </w:rPr>
      </w:pPr>
    </w:p>
    <w:p w14:paraId="1F3416DC" w14:textId="77777777" w:rsidR="00B5357A" w:rsidRPr="00076685" w:rsidRDefault="00AC6B02" w:rsidP="00454993">
      <w:pPr>
        <w:pStyle w:val="Textoindependiente"/>
        <w:spacing w:line="360" w:lineRule="auto"/>
        <w:rPr>
          <w:sz w:val="24"/>
          <w:szCs w:val="24"/>
        </w:rPr>
      </w:pPr>
      <w:r w:rsidRPr="00076685">
        <w:rPr>
          <w:sz w:val="24"/>
          <w:szCs w:val="24"/>
        </w:rPr>
        <w:t>75</w:t>
      </w:r>
      <w:r w:rsidR="00652CB5" w:rsidRPr="00076685">
        <w:rPr>
          <w:sz w:val="24"/>
          <w:szCs w:val="24"/>
        </w:rPr>
        <w:t xml:space="preserve">. </w:t>
      </w:r>
      <w:r w:rsidR="00700E1D" w:rsidRPr="00076685">
        <w:rPr>
          <w:sz w:val="24"/>
          <w:szCs w:val="24"/>
        </w:rPr>
        <w:t>Este</w:t>
      </w:r>
      <w:r w:rsidR="00C25BA5" w:rsidRPr="00076685">
        <w:rPr>
          <w:sz w:val="24"/>
          <w:szCs w:val="24"/>
        </w:rPr>
        <w:t xml:space="preserve"> criterio, al igual que el que exige que el arbitraje sea en derecho,</w:t>
      </w:r>
      <w:r w:rsidR="00700E1D" w:rsidRPr="00076685">
        <w:rPr>
          <w:sz w:val="24"/>
          <w:szCs w:val="24"/>
        </w:rPr>
        <w:t xml:space="preserve"> es parte de la definición pacífica que ha construido la jurisprudencia sobre lo que es un laudo en conciencia, es decir, aquél que se profiere con total desprendimiento de los fundamentos jurídicos y probatorios. </w:t>
      </w:r>
    </w:p>
    <w:p w14:paraId="2C5DCAF8" w14:textId="77777777" w:rsidR="00B5357A" w:rsidRPr="00076685" w:rsidRDefault="00B5357A" w:rsidP="00454993">
      <w:pPr>
        <w:pStyle w:val="Textoindependiente"/>
        <w:spacing w:line="360" w:lineRule="auto"/>
        <w:rPr>
          <w:sz w:val="24"/>
          <w:szCs w:val="24"/>
        </w:rPr>
      </w:pPr>
    </w:p>
    <w:p w14:paraId="254045CA" w14:textId="77777777" w:rsidR="0024072E" w:rsidRPr="00076685" w:rsidRDefault="00AC6B02" w:rsidP="00454993">
      <w:pPr>
        <w:pStyle w:val="Textoindependiente"/>
        <w:spacing w:line="360" w:lineRule="auto"/>
        <w:rPr>
          <w:sz w:val="24"/>
          <w:szCs w:val="24"/>
        </w:rPr>
      </w:pPr>
      <w:r w:rsidRPr="00076685">
        <w:rPr>
          <w:sz w:val="24"/>
          <w:szCs w:val="24"/>
        </w:rPr>
        <w:t>76</w:t>
      </w:r>
      <w:r w:rsidR="00652CB5" w:rsidRPr="00076685">
        <w:rPr>
          <w:sz w:val="24"/>
          <w:szCs w:val="24"/>
        </w:rPr>
        <w:t xml:space="preserve">. </w:t>
      </w:r>
      <w:r w:rsidR="00700E1D" w:rsidRPr="00076685">
        <w:rPr>
          <w:sz w:val="24"/>
          <w:szCs w:val="24"/>
        </w:rPr>
        <w:t>En</w:t>
      </w:r>
      <w:r w:rsidR="00F86796" w:rsidRPr="00076685">
        <w:rPr>
          <w:sz w:val="24"/>
          <w:szCs w:val="24"/>
        </w:rPr>
        <w:t xml:space="preserve"> esta oportunidad, la Sala reiterará lo dicho por la </w:t>
      </w:r>
      <w:r w:rsidR="000E060B" w:rsidRPr="00076685">
        <w:rPr>
          <w:sz w:val="24"/>
          <w:szCs w:val="24"/>
        </w:rPr>
        <w:t>Corporación</w:t>
      </w:r>
      <w:r w:rsidR="00F86796" w:rsidRPr="00076685">
        <w:rPr>
          <w:sz w:val="24"/>
          <w:szCs w:val="24"/>
        </w:rPr>
        <w:t xml:space="preserve">, </w:t>
      </w:r>
      <w:r w:rsidR="005F020D" w:rsidRPr="00076685">
        <w:rPr>
          <w:sz w:val="24"/>
          <w:szCs w:val="24"/>
        </w:rPr>
        <w:t>en</w:t>
      </w:r>
      <w:r w:rsidR="00C03D04" w:rsidRPr="00076685">
        <w:rPr>
          <w:sz w:val="24"/>
          <w:szCs w:val="24"/>
        </w:rPr>
        <w:t xml:space="preserve"> el entendido que </w:t>
      </w:r>
      <w:r w:rsidR="00D83AEB" w:rsidRPr="00076685">
        <w:rPr>
          <w:sz w:val="24"/>
          <w:szCs w:val="24"/>
        </w:rPr>
        <w:t>se</w:t>
      </w:r>
      <w:r w:rsidR="005F020D" w:rsidRPr="00076685">
        <w:rPr>
          <w:sz w:val="24"/>
          <w:szCs w:val="24"/>
        </w:rPr>
        <w:t xml:space="preserve"> exige </w:t>
      </w:r>
      <w:r w:rsidR="00C03D04" w:rsidRPr="00076685">
        <w:rPr>
          <w:sz w:val="24"/>
          <w:szCs w:val="24"/>
        </w:rPr>
        <w:t>d</w:t>
      </w:r>
      <w:r w:rsidR="005F020D" w:rsidRPr="00076685">
        <w:rPr>
          <w:sz w:val="24"/>
          <w:szCs w:val="24"/>
        </w:rPr>
        <w:t>el laudo s</w:t>
      </w:r>
      <w:r w:rsidR="00C03D04" w:rsidRPr="00076685">
        <w:rPr>
          <w:sz w:val="24"/>
          <w:szCs w:val="24"/>
        </w:rPr>
        <w:t xml:space="preserve">u fundamentación </w:t>
      </w:r>
      <w:r w:rsidR="005F020D" w:rsidRPr="00076685">
        <w:rPr>
          <w:sz w:val="24"/>
          <w:szCs w:val="24"/>
        </w:rPr>
        <w:t>en las pruebas</w:t>
      </w:r>
      <w:r w:rsidR="00D83AEB" w:rsidRPr="00076685">
        <w:rPr>
          <w:sz w:val="24"/>
          <w:szCs w:val="24"/>
        </w:rPr>
        <w:t xml:space="preserve"> legalmente aportadas al proceso</w:t>
      </w:r>
      <w:r w:rsidR="005F020D" w:rsidRPr="00076685">
        <w:rPr>
          <w:sz w:val="24"/>
          <w:szCs w:val="24"/>
        </w:rPr>
        <w:t xml:space="preserve">. Luego, </w:t>
      </w:r>
      <w:bookmarkStart w:id="16" w:name="_Hlk3969128"/>
      <w:r w:rsidR="00652CB5" w:rsidRPr="00076685">
        <w:rPr>
          <w:sz w:val="24"/>
          <w:szCs w:val="24"/>
        </w:rPr>
        <w:t xml:space="preserve">si en la decisión arbitral </w:t>
      </w:r>
      <w:r w:rsidR="005F020D" w:rsidRPr="00076685">
        <w:rPr>
          <w:sz w:val="24"/>
          <w:szCs w:val="24"/>
        </w:rPr>
        <w:t>no hay fundamento probatorio o sin justificaci</w:t>
      </w:r>
      <w:r w:rsidR="00D83AEB" w:rsidRPr="00076685">
        <w:rPr>
          <w:sz w:val="24"/>
          <w:szCs w:val="24"/>
        </w:rPr>
        <w:t xml:space="preserve">ón </w:t>
      </w:r>
      <w:r w:rsidR="00C03D04" w:rsidRPr="00076685">
        <w:rPr>
          <w:sz w:val="24"/>
          <w:szCs w:val="24"/>
        </w:rPr>
        <w:t xml:space="preserve">se desconoce o se aparta </w:t>
      </w:r>
      <w:r w:rsidR="00467FA9" w:rsidRPr="00076685">
        <w:rPr>
          <w:sz w:val="24"/>
          <w:szCs w:val="24"/>
        </w:rPr>
        <w:t>de las pruebas</w:t>
      </w:r>
      <w:r w:rsidR="00C03D04" w:rsidRPr="00076685">
        <w:rPr>
          <w:sz w:val="24"/>
          <w:szCs w:val="24"/>
        </w:rPr>
        <w:t xml:space="preserve"> se estará frente a una decisión </w:t>
      </w:r>
      <w:r w:rsidR="00AD7252" w:rsidRPr="00076685">
        <w:rPr>
          <w:sz w:val="24"/>
          <w:szCs w:val="24"/>
        </w:rPr>
        <w:t>claramente</w:t>
      </w:r>
      <w:r w:rsidR="00D06449" w:rsidRPr="00076685">
        <w:rPr>
          <w:sz w:val="24"/>
          <w:szCs w:val="24"/>
        </w:rPr>
        <w:t xml:space="preserve"> </w:t>
      </w:r>
      <w:r w:rsidR="00C03D04" w:rsidRPr="00076685">
        <w:rPr>
          <w:sz w:val="24"/>
          <w:szCs w:val="24"/>
        </w:rPr>
        <w:t xml:space="preserve">subjetiva de los árbitros. </w:t>
      </w:r>
    </w:p>
    <w:p w14:paraId="2DC22AFA" w14:textId="77777777" w:rsidR="00DA7F8C" w:rsidRPr="00076685" w:rsidRDefault="00DA7F8C" w:rsidP="00454993">
      <w:pPr>
        <w:pStyle w:val="Textoindependiente"/>
        <w:spacing w:line="360" w:lineRule="auto"/>
        <w:rPr>
          <w:sz w:val="24"/>
          <w:szCs w:val="24"/>
        </w:rPr>
      </w:pPr>
    </w:p>
    <w:p w14:paraId="0CF7956F" w14:textId="77777777" w:rsidR="001A10CA" w:rsidRPr="00076685" w:rsidRDefault="00AC6B02" w:rsidP="00454993">
      <w:pPr>
        <w:pStyle w:val="Textoindependiente"/>
        <w:spacing w:line="360" w:lineRule="auto"/>
        <w:rPr>
          <w:sz w:val="24"/>
          <w:szCs w:val="24"/>
        </w:rPr>
      </w:pPr>
      <w:r w:rsidRPr="00076685">
        <w:rPr>
          <w:sz w:val="24"/>
          <w:szCs w:val="24"/>
        </w:rPr>
        <w:t>77</w:t>
      </w:r>
      <w:r w:rsidR="004D4290" w:rsidRPr="00076685">
        <w:rPr>
          <w:sz w:val="24"/>
          <w:szCs w:val="24"/>
        </w:rPr>
        <w:t xml:space="preserve">. </w:t>
      </w:r>
      <w:r w:rsidR="001A10CA" w:rsidRPr="00076685">
        <w:rPr>
          <w:sz w:val="24"/>
          <w:szCs w:val="24"/>
        </w:rPr>
        <w:t>Aqu</w:t>
      </w:r>
      <w:r w:rsidR="00745E1D" w:rsidRPr="00076685">
        <w:rPr>
          <w:sz w:val="24"/>
          <w:szCs w:val="24"/>
        </w:rPr>
        <w:t xml:space="preserve">í vale recordar que ese ejercicio no puede </w:t>
      </w:r>
      <w:r w:rsidR="00AE27A2" w:rsidRPr="00076685">
        <w:rPr>
          <w:sz w:val="24"/>
          <w:szCs w:val="24"/>
        </w:rPr>
        <w:t xml:space="preserve">de ninguna manera significar </w:t>
      </w:r>
      <w:r w:rsidR="00EB51D9" w:rsidRPr="00076685">
        <w:rPr>
          <w:sz w:val="24"/>
          <w:szCs w:val="24"/>
        </w:rPr>
        <w:t>la revisión d</w:t>
      </w:r>
      <w:r w:rsidR="00AE27A2" w:rsidRPr="00076685">
        <w:rPr>
          <w:sz w:val="24"/>
          <w:szCs w:val="24"/>
        </w:rPr>
        <w:t>el fondo de la decisión o la calificación de la misma. Se trata de defectos evidentes, como lo son la ausencia de fundamentos probatorios</w:t>
      </w:r>
      <w:r w:rsidR="00452DA6" w:rsidRPr="00076685">
        <w:rPr>
          <w:sz w:val="24"/>
          <w:szCs w:val="24"/>
        </w:rPr>
        <w:t xml:space="preserve"> o, como lo ha precisado la juri</w:t>
      </w:r>
      <w:r w:rsidR="00EB51D9" w:rsidRPr="00076685">
        <w:rPr>
          <w:sz w:val="24"/>
          <w:szCs w:val="24"/>
        </w:rPr>
        <w:t>s</w:t>
      </w:r>
      <w:r w:rsidR="00452DA6" w:rsidRPr="00076685">
        <w:rPr>
          <w:sz w:val="24"/>
          <w:szCs w:val="24"/>
        </w:rPr>
        <w:t xml:space="preserve">prudencia, </w:t>
      </w:r>
      <w:r w:rsidR="00511396" w:rsidRPr="00076685">
        <w:rPr>
          <w:sz w:val="24"/>
          <w:szCs w:val="24"/>
        </w:rPr>
        <w:t xml:space="preserve">que aun cuando </w:t>
      </w:r>
      <w:r w:rsidR="0008293B" w:rsidRPr="00076685">
        <w:rPr>
          <w:sz w:val="24"/>
          <w:szCs w:val="24"/>
        </w:rPr>
        <w:t>exista</w:t>
      </w:r>
      <w:r w:rsidR="00452DA6" w:rsidRPr="00076685">
        <w:rPr>
          <w:sz w:val="24"/>
          <w:szCs w:val="24"/>
        </w:rPr>
        <w:t xml:space="preserve"> un análisis probatorio</w:t>
      </w:r>
      <w:r w:rsidR="001D6D8B" w:rsidRPr="00076685">
        <w:rPr>
          <w:sz w:val="24"/>
          <w:szCs w:val="24"/>
        </w:rPr>
        <w:t>,</w:t>
      </w:r>
      <w:r w:rsidR="00452DA6" w:rsidRPr="00076685">
        <w:rPr>
          <w:sz w:val="24"/>
          <w:szCs w:val="24"/>
        </w:rPr>
        <w:t xml:space="preserve"> </w:t>
      </w:r>
      <w:r w:rsidR="00EB51D9" w:rsidRPr="00076685">
        <w:rPr>
          <w:sz w:val="24"/>
          <w:szCs w:val="24"/>
        </w:rPr>
        <w:t xml:space="preserve">el laudo </w:t>
      </w:r>
      <w:r w:rsidR="001D6D8B" w:rsidRPr="00076685">
        <w:rPr>
          <w:sz w:val="24"/>
          <w:szCs w:val="24"/>
        </w:rPr>
        <w:t>se apart</w:t>
      </w:r>
      <w:r w:rsidR="00D71815" w:rsidRPr="00076685">
        <w:rPr>
          <w:sz w:val="24"/>
          <w:szCs w:val="24"/>
        </w:rPr>
        <w:t>e</w:t>
      </w:r>
      <w:r w:rsidR="00452DA6" w:rsidRPr="00076685">
        <w:rPr>
          <w:sz w:val="24"/>
          <w:szCs w:val="24"/>
        </w:rPr>
        <w:t xml:space="preserve"> por completo y sin justificación de l</w:t>
      </w:r>
      <w:r w:rsidR="00EB51D9" w:rsidRPr="00076685">
        <w:rPr>
          <w:sz w:val="24"/>
          <w:szCs w:val="24"/>
        </w:rPr>
        <w:t>o que</w:t>
      </w:r>
      <w:r w:rsidR="00452DA6" w:rsidRPr="00076685">
        <w:rPr>
          <w:sz w:val="24"/>
          <w:szCs w:val="24"/>
        </w:rPr>
        <w:t xml:space="preserve"> </w:t>
      </w:r>
      <w:r w:rsidR="0077630E" w:rsidRPr="00076685">
        <w:rPr>
          <w:sz w:val="24"/>
          <w:szCs w:val="24"/>
        </w:rPr>
        <w:t xml:space="preserve">las </w:t>
      </w:r>
      <w:r w:rsidR="00452DA6" w:rsidRPr="00076685">
        <w:rPr>
          <w:sz w:val="24"/>
          <w:szCs w:val="24"/>
        </w:rPr>
        <w:t>pruebas señalan</w:t>
      </w:r>
      <w:r w:rsidR="00D71815" w:rsidRPr="00076685">
        <w:rPr>
          <w:sz w:val="24"/>
          <w:szCs w:val="24"/>
        </w:rPr>
        <w:t>, es decir, un abandono absoluto del material probatorio</w:t>
      </w:r>
      <w:r w:rsidR="00452DA6" w:rsidRPr="00076685">
        <w:rPr>
          <w:sz w:val="24"/>
          <w:szCs w:val="24"/>
        </w:rPr>
        <w:t xml:space="preserve">. </w:t>
      </w:r>
    </w:p>
    <w:bookmarkEnd w:id="16"/>
    <w:p w14:paraId="112C8A49" w14:textId="77777777" w:rsidR="00C57296" w:rsidRPr="00076685" w:rsidRDefault="00C57296" w:rsidP="00454993">
      <w:pPr>
        <w:pStyle w:val="Textoindependiente"/>
        <w:spacing w:line="360" w:lineRule="auto"/>
        <w:rPr>
          <w:sz w:val="24"/>
          <w:szCs w:val="24"/>
        </w:rPr>
      </w:pPr>
    </w:p>
    <w:p w14:paraId="74C1C684" w14:textId="77777777" w:rsidR="00C57296" w:rsidRPr="00076685" w:rsidRDefault="00AC6B02" w:rsidP="00454993">
      <w:pPr>
        <w:pStyle w:val="Textoindependiente"/>
        <w:spacing w:line="360" w:lineRule="auto"/>
        <w:rPr>
          <w:sz w:val="24"/>
          <w:szCs w:val="24"/>
        </w:rPr>
      </w:pPr>
      <w:r w:rsidRPr="00076685">
        <w:rPr>
          <w:sz w:val="24"/>
          <w:szCs w:val="24"/>
        </w:rPr>
        <w:t>78</w:t>
      </w:r>
      <w:r w:rsidR="004D4290" w:rsidRPr="00076685">
        <w:rPr>
          <w:sz w:val="24"/>
          <w:szCs w:val="24"/>
        </w:rPr>
        <w:t xml:space="preserve">. </w:t>
      </w:r>
      <w:r w:rsidR="00C57296" w:rsidRPr="00076685">
        <w:rPr>
          <w:sz w:val="24"/>
          <w:szCs w:val="24"/>
        </w:rPr>
        <w:t xml:space="preserve">Lo anterior impone </w:t>
      </w:r>
      <w:r w:rsidR="00F917B5" w:rsidRPr="00076685">
        <w:rPr>
          <w:sz w:val="24"/>
          <w:szCs w:val="24"/>
        </w:rPr>
        <w:t xml:space="preserve">preguntarse cómo se diferencia este </w:t>
      </w:r>
      <w:r w:rsidR="00C57296" w:rsidRPr="00076685">
        <w:rPr>
          <w:sz w:val="24"/>
          <w:szCs w:val="24"/>
        </w:rPr>
        <w:t>criterio de la vía de hecho por d</w:t>
      </w:r>
      <w:r w:rsidR="00B118C3" w:rsidRPr="00076685">
        <w:rPr>
          <w:iCs/>
          <w:sz w:val="24"/>
          <w:szCs w:val="24"/>
          <w:bdr w:val="none" w:sz="0" w:space="0" w:color="auto" w:frame="1"/>
        </w:rPr>
        <w:t>efecto fáctico, entendida</w:t>
      </w:r>
      <w:r w:rsidR="00C57296" w:rsidRPr="00076685">
        <w:rPr>
          <w:iCs/>
          <w:sz w:val="24"/>
          <w:szCs w:val="24"/>
          <w:bdr w:val="none" w:sz="0" w:space="0" w:color="auto" w:frame="1"/>
        </w:rPr>
        <w:t xml:space="preserve"> </w:t>
      </w:r>
      <w:r w:rsidR="00793E07" w:rsidRPr="00076685">
        <w:rPr>
          <w:iCs/>
          <w:sz w:val="24"/>
          <w:szCs w:val="24"/>
          <w:bdr w:val="none" w:sz="0" w:space="0" w:color="auto" w:frame="1"/>
        </w:rPr>
        <w:t>esta última</w:t>
      </w:r>
      <w:r w:rsidR="00F917B5" w:rsidRPr="00076685">
        <w:rPr>
          <w:iCs/>
          <w:sz w:val="24"/>
          <w:szCs w:val="24"/>
          <w:bdr w:val="none" w:sz="0" w:space="0" w:color="auto" w:frame="1"/>
        </w:rPr>
        <w:t xml:space="preserve"> como l</w:t>
      </w:r>
      <w:r w:rsidR="00793E07" w:rsidRPr="00076685">
        <w:rPr>
          <w:iCs/>
          <w:sz w:val="24"/>
          <w:szCs w:val="24"/>
          <w:bdr w:val="none" w:sz="0" w:space="0" w:color="auto" w:frame="1"/>
        </w:rPr>
        <w:t>a</w:t>
      </w:r>
      <w:r w:rsidR="00F917B5" w:rsidRPr="00076685">
        <w:rPr>
          <w:iCs/>
          <w:sz w:val="24"/>
          <w:szCs w:val="24"/>
          <w:bdr w:val="none" w:sz="0" w:space="0" w:color="auto" w:frame="1"/>
        </w:rPr>
        <w:t xml:space="preserve"> que </w:t>
      </w:r>
      <w:r w:rsidR="00C57296" w:rsidRPr="00076685">
        <w:rPr>
          <w:iCs/>
          <w:sz w:val="24"/>
          <w:szCs w:val="24"/>
          <w:bdr w:val="none" w:sz="0" w:space="0" w:color="auto" w:frame="1"/>
        </w:rPr>
        <w:t>surge cuando el juez carece del apoyo probatorio que permita la aplicación del supuesto legal en el que se sustenta la decisión</w:t>
      </w:r>
      <w:r w:rsidR="00621B80" w:rsidRPr="00076685">
        <w:rPr>
          <w:rStyle w:val="Refdenotaalpie"/>
          <w:iCs/>
          <w:sz w:val="24"/>
          <w:szCs w:val="24"/>
          <w:bdr w:val="none" w:sz="0" w:space="0" w:color="auto" w:frame="1"/>
        </w:rPr>
        <w:footnoteReference w:id="23"/>
      </w:r>
      <w:r w:rsidR="00C57296" w:rsidRPr="00076685">
        <w:rPr>
          <w:sz w:val="24"/>
          <w:szCs w:val="24"/>
        </w:rPr>
        <w:t xml:space="preserve">. </w:t>
      </w:r>
    </w:p>
    <w:p w14:paraId="48E9B867" w14:textId="77777777" w:rsidR="001B6E5C" w:rsidRPr="00076685" w:rsidRDefault="00AC6B02" w:rsidP="00723578">
      <w:pPr>
        <w:pStyle w:val="Sinespaciado"/>
        <w:spacing w:line="360" w:lineRule="auto"/>
        <w:jc w:val="both"/>
        <w:rPr>
          <w:rFonts w:ascii="Arial" w:hAnsi="Arial" w:cs="Arial"/>
          <w:iCs/>
          <w:sz w:val="24"/>
          <w:szCs w:val="24"/>
          <w:bdr w:val="none" w:sz="0" w:space="0" w:color="auto" w:frame="1"/>
          <w:lang w:val="es-ES_tradnl"/>
        </w:rPr>
      </w:pPr>
      <w:r w:rsidRPr="00076685">
        <w:rPr>
          <w:rFonts w:ascii="Arial" w:hAnsi="Arial" w:cs="Arial"/>
          <w:iCs/>
          <w:sz w:val="24"/>
          <w:szCs w:val="24"/>
          <w:bdr w:val="none" w:sz="0" w:space="0" w:color="auto" w:frame="1"/>
          <w:lang w:val="es-ES_tradnl"/>
        </w:rPr>
        <w:lastRenderedPageBreak/>
        <w:t>79</w:t>
      </w:r>
      <w:r w:rsidR="004D4290" w:rsidRPr="00076685">
        <w:rPr>
          <w:rFonts w:ascii="Arial" w:hAnsi="Arial" w:cs="Arial"/>
          <w:iCs/>
          <w:sz w:val="24"/>
          <w:szCs w:val="24"/>
          <w:bdr w:val="none" w:sz="0" w:space="0" w:color="auto" w:frame="1"/>
          <w:lang w:val="es-ES_tradnl"/>
        </w:rPr>
        <w:t xml:space="preserve">. </w:t>
      </w:r>
      <w:r w:rsidR="0077630E" w:rsidRPr="00076685">
        <w:rPr>
          <w:rFonts w:ascii="Arial" w:hAnsi="Arial" w:cs="Arial"/>
          <w:iCs/>
          <w:sz w:val="24"/>
          <w:szCs w:val="24"/>
          <w:bdr w:val="none" w:sz="0" w:space="0" w:color="auto" w:frame="1"/>
          <w:lang w:val="es-ES_tradnl"/>
        </w:rPr>
        <w:t xml:space="preserve">En efecto, para la Corte Constitucional </w:t>
      </w:r>
      <w:r w:rsidR="009452F2" w:rsidRPr="00076685">
        <w:rPr>
          <w:rFonts w:ascii="Arial" w:hAnsi="Arial" w:cs="Arial"/>
          <w:iCs/>
          <w:sz w:val="24"/>
          <w:szCs w:val="24"/>
          <w:bdr w:val="none" w:sz="0" w:space="0" w:color="auto" w:frame="1"/>
          <w:lang w:val="es-ES_tradnl"/>
        </w:rPr>
        <w:t xml:space="preserve">configura </w:t>
      </w:r>
      <w:r w:rsidR="00525680" w:rsidRPr="00076685">
        <w:rPr>
          <w:rFonts w:ascii="Arial" w:hAnsi="Arial" w:cs="Arial"/>
          <w:iCs/>
          <w:sz w:val="24"/>
          <w:szCs w:val="24"/>
          <w:bdr w:val="none" w:sz="0" w:space="0" w:color="auto" w:frame="1"/>
          <w:lang w:val="es-ES_tradnl"/>
        </w:rPr>
        <w:t xml:space="preserve">defecto fáctico constitutivo de vía de hecho </w:t>
      </w:r>
      <w:r w:rsidR="009452F2" w:rsidRPr="00076685">
        <w:rPr>
          <w:rFonts w:ascii="Arial" w:hAnsi="Arial" w:cs="Arial"/>
          <w:iCs/>
          <w:sz w:val="24"/>
          <w:szCs w:val="24"/>
          <w:bdr w:val="none" w:sz="0" w:space="0" w:color="auto" w:frame="1"/>
          <w:lang w:val="es-ES_tradnl"/>
        </w:rPr>
        <w:t>cuando el</w:t>
      </w:r>
      <w:r w:rsidR="00F917B5" w:rsidRPr="00076685">
        <w:rPr>
          <w:rFonts w:ascii="Arial" w:hAnsi="Arial" w:cs="Arial"/>
          <w:iCs/>
          <w:sz w:val="24"/>
          <w:szCs w:val="24"/>
          <w:bdr w:val="none" w:sz="0" w:space="0" w:color="auto" w:frame="1"/>
          <w:lang w:val="es-ES_tradnl"/>
        </w:rPr>
        <w:t xml:space="preserve"> funcionario judicial, en contra de la evidencia probatoria, decid</w:t>
      </w:r>
      <w:r w:rsidR="004B425B" w:rsidRPr="00076685">
        <w:rPr>
          <w:rFonts w:ascii="Arial" w:hAnsi="Arial" w:cs="Arial"/>
          <w:iCs/>
          <w:sz w:val="24"/>
          <w:szCs w:val="24"/>
          <w:bdr w:val="none" w:sz="0" w:space="0" w:color="auto" w:frame="1"/>
          <w:lang w:val="es-ES_tradnl"/>
        </w:rPr>
        <w:t>e</w:t>
      </w:r>
      <w:r w:rsidR="00F917B5" w:rsidRPr="00076685">
        <w:rPr>
          <w:rFonts w:ascii="Arial" w:hAnsi="Arial" w:cs="Arial"/>
          <w:iCs/>
          <w:sz w:val="24"/>
          <w:szCs w:val="24"/>
          <w:bdr w:val="none" w:sz="0" w:space="0" w:color="auto" w:frame="1"/>
          <w:lang w:val="es-ES_tradnl"/>
        </w:rPr>
        <w:t xml:space="preserve"> separarse por completo de los hechos debidamente probados y resolver a su arbitrio el asunto jurídico debatido</w:t>
      </w:r>
      <w:r w:rsidR="00723578" w:rsidRPr="00076685">
        <w:rPr>
          <w:rFonts w:ascii="Arial" w:hAnsi="Arial" w:cs="Arial"/>
          <w:iCs/>
          <w:sz w:val="24"/>
          <w:szCs w:val="24"/>
          <w:bdr w:val="none" w:sz="0" w:space="0" w:color="auto" w:frame="1"/>
          <w:lang w:val="es-ES_tradnl"/>
        </w:rPr>
        <w:t xml:space="preserve"> (subjetividad)</w:t>
      </w:r>
      <w:r w:rsidR="00723578" w:rsidRPr="00076685">
        <w:rPr>
          <w:rFonts w:ascii="Arial" w:hAnsi="Arial" w:cs="Arial"/>
          <w:i/>
          <w:sz w:val="24"/>
          <w:szCs w:val="24"/>
        </w:rPr>
        <w:t xml:space="preserve"> </w:t>
      </w:r>
      <w:r w:rsidR="00723578" w:rsidRPr="00076685">
        <w:rPr>
          <w:rFonts w:ascii="Arial" w:hAnsi="Arial" w:cs="Arial"/>
          <w:iCs/>
          <w:sz w:val="24"/>
          <w:szCs w:val="24"/>
          <w:bdr w:val="none" w:sz="0" w:space="0" w:color="auto" w:frame="1"/>
          <w:lang w:val="es-ES_tradnl"/>
        </w:rPr>
        <w:t>o</w:t>
      </w:r>
      <w:r w:rsidR="004558FA" w:rsidRPr="00076685">
        <w:rPr>
          <w:rFonts w:ascii="Arial" w:hAnsi="Arial" w:cs="Arial"/>
          <w:iCs/>
          <w:sz w:val="24"/>
          <w:szCs w:val="24"/>
          <w:bdr w:val="none" w:sz="0" w:space="0" w:color="auto" w:frame="1"/>
          <w:lang w:val="es-ES_tradnl"/>
        </w:rPr>
        <w:t>,</w:t>
      </w:r>
      <w:r w:rsidR="00723578" w:rsidRPr="00076685">
        <w:rPr>
          <w:rFonts w:ascii="Arial" w:hAnsi="Arial" w:cs="Arial"/>
          <w:iCs/>
          <w:sz w:val="24"/>
          <w:szCs w:val="24"/>
          <w:bdr w:val="none" w:sz="0" w:space="0" w:color="auto" w:frame="1"/>
          <w:lang w:val="es-ES_tradnl"/>
        </w:rPr>
        <w:t xml:space="preserve"> en la hipótesis de incongruencia entre lo probado y lo resuelto, </w:t>
      </w:r>
      <w:r w:rsidR="004558FA" w:rsidRPr="00076685">
        <w:rPr>
          <w:rFonts w:ascii="Arial" w:hAnsi="Arial" w:cs="Arial"/>
          <w:iCs/>
          <w:sz w:val="24"/>
          <w:szCs w:val="24"/>
          <w:bdr w:val="none" w:sz="0" w:space="0" w:color="auto" w:frame="1"/>
          <w:lang w:val="es-ES_tradnl"/>
        </w:rPr>
        <w:t>decide</w:t>
      </w:r>
      <w:r w:rsidR="00723578" w:rsidRPr="00076685">
        <w:rPr>
          <w:rFonts w:ascii="Arial" w:hAnsi="Arial" w:cs="Arial"/>
          <w:iCs/>
          <w:sz w:val="24"/>
          <w:szCs w:val="24"/>
          <w:bdr w:val="none" w:sz="0" w:space="0" w:color="auto" w:frame="1"/>
          <w:lang w:val="es-ES_tradnl"/>
        </w:rPr>
        <w:t xml:space="preserve"> en contravía de la evidencia probatoria y sin un apoyo fáctico claro.</w:t>
      </w:r>
      <w:r w:rsidR="00723578" w:rsidRPr="00076685">
        <w:rPr>
          <w:rFonts w:ascii="Arial" w:hAnsi="Arial" w:cs="Arial"/>
          <w:i/>
          <w:iCs/>
          <w:sz w:val="24"/>
          <w:szCs w:val="24"/>
          <w:bdr w:val="none" w:sz="0" w:space="0" w:color="auto" w:frame="1"/>
          <w:lang w:val="es-ES_tradnl"/>
        </w:rPr>
        <w:t xml:space="preserve"> </w:t>
      </w:r>
      <w:r w:rsidR="005A22FC" w:rsidRPr="00076685">
        <w:rPr>
          <w:rFonts w:ascii="Arial" w:hAnsi="Arial" w:cs="Arial"/>
          <w:iCs/>
          <w:sz w:val="24"/>
          <w:szCs w:val="24"/>
          <w:bdr w:val="none" w:sz="0" w:space="0" w:color="auto" w:frame="1"/>
          <w:lang w:val="es-ES_tradnl"/>
        </w:rPr>
        <w:t>En esa misma dirección</w:t>
      </w:r>
      <w:r w:rsidR="00723578" w:rsidRPr="00076685">
        <w:rPr>
          <w:rFonts w:ascii="Arial" w:hAnsi="Arial" w:cs="Arial"/>
          <w:iCs/>
          <w:sz w:val="24"/>
          <w:szCs w:val="24"/>
          <w:bdr w:val="none" w:sz="0" w:space="0" w:color="auto" w:frame="1"/>
          <w:lang w:val="es-ES_tradnl"/>
        </w:rPr>
        <w:t xml:space="preserve">, esta Corporación ha señalado que cuando es inexistente el sustento probatorio o se desconoce éste de forma evidente e injustificada se está en presencia de un laudo en conciencia, en tanto lo que </w:t>
      </w:r>
      <w:r w:rsidR="005039EC" w:rsidRPr="00076685">
        <w:rPr>
          <w:rFonts w:ascii="Arial" w:hAnsi="Arial" w:cs="Arial"/>
          <w:iCs/>
          <w:sz w:val="24"/>
          <w:szCs w:val="24"/>
          <w:bdr w:val="none" w:sz="0" w:space="0" w:color="auto" w:frame="1"/>
          <w:lang w:val="es-ES_tradnl"/>
        </w:rPr>
        <w:t xml:space="preserve">ello </w:t>
      </w:r>
      <w:r w:rsidR="00723578" w:rsidRPr="00076685">
        <w:rPr>
          <w:rFonts w:ascii="Arial" w:hAnsi="Arial" w:cs="Arial"/>
          <w:iCs/>
          <w:sz w:val="24"/>
          <w:szCs w:val="24"/>
          <w:bdr w:val="none" w:sz="0" w:space="0" w:color="auto" w:frame="1"/>
          <w:lang w:val="es-ES_tradnl"/>
        </w:rPr>
        <w:t>demuestra es que se falló con base en la</w:t>
      </w:r>
      <w:r w:rsidR="00B118C3" w:rsidRPr="00076685">
        <w:rPr>
          <w:rFonts w:ascii="Arial" w:hAnsi="Arial" w:cs="Arial"/>
          <w:iCs/>
          <w:sz w:val="24"/>
          <w:szCs w:val="24"/>
          <w:bdr w:val="none" w:sz="0" w:space="0" w:color="auto" w:frame="1"/>
          <w:lang w:val="es-ES_tradnl"/>
        </w:rPr>
        <w:t xml:space="preserve"> exclusiva</w:t>
      </w:r>
      <w:r w:rsidR="00723578" w:rsidRPr="00076685">
        <w:rPr>
          <w:rFonts w:ascii="Arial" w:hAnsi="Arial" w:cs="Arial"/>
          <w:iCs/>
          <w:sz w:val="24"/>
          <w:szCs w:val="24"/>
          <w:bdr w:val="none" w:sz="0" w:space="0" w:color="auto" w:frame="1"/>
          <w:lang w:val="es-ES_tradnl"/>
        </w:rPr>
        <w:t xml:space="preserve"> subjetividad de los árbitros</w:t>
      </w:r>
      <w:r w:rsidR="00723578" w:rsidRPr="00076685">
        <w:rPr>
          <w:rStyle w:val="Refdenotaalpie"/>
          <w:rFonts w:ascii="Arial" w:hAnsi="Arial" w:cs="Arial"/>
          <w:sz w:val="24"/>
          <w:szCs w:val="24"/>
        </w:rPr>
        <w:footnoteReference w:id="24"/>
      </w:r>
      <w:r w:rsidR="00027A11" w:rsidRPr="00076685">
        <w:rPr>
          <w:rFonts w:ascii="Arial" w:hAnsi="Arial" w:cs="Arial"/>
          <w:iCs/>
          <w:sz w:val="24"/>
          <w:szCs w:val="24"/>
          <w:bdr w:val="none" w:sz="0" w:space="0" w:color="auto" w:frame="1"/>
          <w:lang w:val="es-ES_tradnl"/>
        </w:rPr>
        <w:t xml:space="preserve">. </w:t>
      </w:r>
    </w:p>
    <w:p w14:paraId="49542A66" w14:textId="77777777" w:rsidR="00DC66C9" w:rsidRPr="00076685" w:rsidRDefault="00DC66C9" w:rsidP="00723578">
      <w:pPr>
        <w:pStyle w:val="Sinespaciado"/>
        <w:spacing w:line="360" w:lineRule="auto"/>
        <w:jc w:val="both"/>
        <w:rPr>
          <w:rFonts w:ascii="Arial" w:hAnsi="Arial" w:cs="Arial"/>
          <w:iCs/>
          <w:sz w:val="24"/>
          <w:szCs w:val="24"/>
          <w:bdr w:val="none" w:sz="0" w:space="0" w:color="auto" w:frame="1"/>
          <w:lang w:val="es-ES_tradnl"/>
        </w:rPr>
      </w:pPr>
    </w:p>
    <w:p w14:paraId="3CEB62DF" w14:textId="77777777" w:rsidR="00113692" w:rsidRPr="00076685" w:rsidRDefault="00AC6B02" w:rsidP="00876F25">
      <w:pPr>
        <w:pStyle w:val="Sinespaciado"/>
        <w:spacing w:line="360" w:lineRule="auto"/>
        <w:jc w:val="both"/>
        <w:rPr>
          <w:rFonts w:ascii="Arial" w:hAnsi="Arial" w:cs="Arial"/>
          <w:sz w:val="24"/>
          <w:szCs w:val="24"/>
        </w:rPr>
      </w:pPr>
      <w:r w:rsidRPr="00076685">
        <w:rPr>
          <w:rFonts w:ascii="Arial" w:hAnsi="Arial" w:cs="Arial"/>
          <w:sz w:val="24"/>
          <w:szCs w:val="24"/>
        </w:rPr>
        <w:t>80</w:t>
      </w:r>
      <w:r w:rsidR="004D4290" w:rsidRPr="00076685">
        <w:rPr>
          <w:rFonts w:ascii="Arial" w:hAnsi="Arial" w:cs="Arial"/>
          <w:sz w:val="24"/>
          <w:szCs w:val="24"/>
        </w:rPr>
        <w:t xml:space="preserve">. </w:t>
      </w:r>
      <w:r w:rsidR="00933F71" w:rsidRPr="00076685">
        <w:rPr>
          <w:rFonts w:ascii="Arial" w:hAnsi="Arial" w:cs="Arial"/>
          <w:sz w:val="24"/>
          <w:szCs w:val="24"/>
        </w:rPr>
        <w:t>En este punto, la Sala vuelve a insistir en la diferencia entre un fallo en conciencia y una v</w:t>
      </w:r>
      <w:r w:rsidR="001D2D47" w:rsidRPr="00076685">
        <w:rPr>
          <w:rFonts w:ascii="Arial" w:hAnsi="Arial" w:cs="Arial"/>
          <w:sz w:val="24"/>
          <w:szCs w:val="24"/>
        </w:rPr>
        <w:t>ía de hecho.</w:t>
      </w:r>
      <w:r w:rsidR="00933F71" w:rsidRPr="00076685">
        <w:rPr>
          <w:rFonts w:ascii="Arial" w:hAnsi="Arial" w:cs="Arial"/>
          <w:sz w:val="24"/>
          <w:szCs w:val="24"/>
        </w:rPr>
        <w:t xml:space="preserve"> </w:t>
      </w:r>
      <w:r w:rsidR="001D2D47" w:rsidRPr="00076685">
        <w:rPr>
          <w:rFonts w:ascii="Arial" w:hAnsi="Arial" w:cs="Arial"/>
          <w:sz w:val="24"/>
          <w:szCs w:val="24"/>
        </w:rPr>
        <w:t>P</w:t>
      </w:r>
      <w:r w:rsidR="00933F71" w:rsidRPr="00076685">
        <w:rPr>
          <w:rFonts w:ascii="Arial" w:hAnsi="Arial" w:cs="Arial"/>
          <w:sz w:val="24"/>
          <w:szCs w:val="24"/>
        </w:rPr>
        <w:t xml:space="preserve">ara el primero es suficiente la constatación </w:t>
      </w:r>
      <w:r w:rsidR="00B118C3" w:rsidRPr="00076685">
        <w:rPr>
          <w:rFonts w:ascii="Arial" w:hAnsi="Arial" w:cs="Arial"/>
          <w:sz w:val="24"/>
          <w:szCs w:val="24"/>
        </w:rPr>
        <w:t xml:space="preserve">objetiva </w:t>
      </w:r>
      <w:r w:rsidR="00933F71" w:rsidRPr="00076685">
        <w:rPr>
          <w:rFonts w:ascii="Arial" w:hAnsi="Arial" w:cs="Arial"/>
          <w:sz w:val="24"/>
          <w:szCs w:val="24"/>
        </w:rPr>
        <w:t>de la falta de fundamento probatorio</w:t>
      </w:r>
      <w:r w:rsidR="00FA0E0C" w:rsidRPr="00076685">
        <w:rPr>
          <w:rFonts w:ascii="Arial" w:hAnsi="Arial" w:cs="Arial"/>
          <w:sz w:val="24"/>
          <w:szCs w:val="24"/>
        </w:rPr>
        <w:t xml:space="preserve"> trascendente</w:t>
      </w:r>
      <w:r w:rsidR="00933F71" w:rsidRPr="00076685">
        <w:rPr>
          <w:rFonts w:ascii="Arial" w:hAnsi="Arial" w:cs="Arial"/>
          <w:sz w:val="24"/>
          <w:szCs w:val="24"/>
        </w:rPr>
        <w:t>, mientras que</w:t>
      </w:r>
      <w:r w:rsidR="001D2D47" w:rsidRPr="00076685">
        <w:rPr>
          <w:rFonts w:ascii="Arial" w:hAnsi="Arial" w:cs="Arial"/>
          <w:sz w:val="24"/>
          <w:szCs w:val="24"/>
        </w:rPr>
        <w:t xml:space="preserve"> la segunda exige un análisis de fondo de la cuestión para concluir que </w:t>
      </w:r>
      <w:r w:rsidR="00E64888" w:rsidRPr="00076685">
        <w:rPr>
          <w:rFonts w:ascii="Arial" w:hAnsi="Arial" w:cs="Arial"/>
          <w:sz w:val="24"/>
          <w:szCs w:val="24"/>
        </w:rPr>
        <w:t xml:space="preserve">la existencia del </w:t>
      </w:r>
      <w:r w:rsidR="001D2D47" w:rsidRPr="00076685">
        <w:rPr>
          <w:rFonts w:ascii="Arial" w:hAnsi="Arial" w:cs="Arial"/>
          <w:sz w:val="24"/>
          <w:szCs w:val="24"/>
        </w:rPr>
        <w:t>vicio</w:t>
      </w:r>
      <w:r w:rsidR="00852248" w:rsidRPr="00076685">
        <w:rPr>
          <w:rFonts w:ascii="Arial" w:hAnsi="Arial" w:cs="Arial"/>
          <w:sz w:val="24"/>
          <w:szCs w:val="24"/>
        </w:rPr>
        <w:t xml:space="preserve"> o defecto</w:t>
      </w:r>
      <w:r w:rsidR="009B2B76" w:rsidRPr="00076685">
        <w:rPr>
          <w:rFonts w:ascii="Arial" w:hAnsi="Arial" w:cs="Arial"/>
          <w:sz w:val="24"/>
          <w:szCs w:val="24"/>
        </w:rPr>
        <w:t xml:space="preserve"> impone la remoción de lo decidido</w:t>
      </w:r>
      <w:r w:rsidR="00307091" w:rsidRPr="00076685">
        <w:rPr>
          <w:rFonts w:ascii="Arial" w:hAnsi="Arial" w:cs="Arial"/>
          <w:sz w:val="24"/>
          <w:szCs w:val="24"/>
        </w:rPr>
        <w:t>, ejercicio proscrito en sede de anulación del laudo</w:t>
      </w:r>
      <w:r w:rsidR="001D2D47" w:rsidRPr="00076685">
        <w:rPr>
          <w:rFonts w:ascii="Arial" w:hAnsi="Arial" w:cs="Arial"/>
          <w:sz w:val="24"/>
          <w:szCs w:val="24"/>
        </w:rPr>
        <w:t>.</w:t>
      </w:r>
      <w:r w:rsidR="00545498" w:rsidRPr="00076685">
        <w:rPr>
          <w:rFonts w:ascii="Arial" w:hAnsi="Arial" w:cs="Arial"/>
          <w:sz w:val="24"/>
          <w:szCs w:val="24"/>
        </w:rPr>
        <w:t xml:space="preserve"> </w:t>
      </w:r>
    </w:p>
    <w:p w14:paraId="2D3CDA5B" w14:textId="77777777" w:rsidR="009B741B" w:rsidRPr="00076685" w:rsidRDefault="009B741B" w:rsidP="00F137E8">
      <w:pPr>
        <w:pStyle w:val="Sinespaciado"/>
        <w:spacing w:line="360" w:lineRule="auto"/>
        <w:jc w:val="both"/>
        <w:rPr>
          <w:rFonts w:ascii="Arial" w:hAnsi="Arial" w:cs="Arial"/>
          <w:b/>
          <w:sz w:val="24"/>
          <w:szCs w:val="24"/>
        </w:rPr>
      </w:pPr>
    </w:p>
    <w:p w14:paraId="1291AAA1" w14:textId="77777777" w:rsidR="00F137E8" w:rsidRPr="00076685" w:rsidRDefault="00AC6B02" w:rsidP="00F137E8">
      <w:pPr>
        <w:pStyle w:val="Sinespaciado"/>
        <w:spacing w:line="360" w:lineRule="auto"/>
        <w:jc w:val="both"/>
        <w:rPr>
          <w:rFonts w:ascii="Arial" w:hAnsi="Arial" w:cs="Arial"/>
          <w:sz w:val="24"/>
          <w:szCs w:val="24"/>
        </w:rPr>
      </w:pPr>
      <w:r w:rsidRPr="00076685">
        <w:rPr>
          <w:rFonts w:ascii="Arial" w:hAnsi="Arial" w:cs="Arial"/>
          <w:sz w:val="24"/>
          <w:szCs w:val="24"/>
        </w:rPr>
        <w:t>81</w:t>
      </w:r>
      <w:r w:rsidR="009B741B" w:rsidRPr="00076685">
        <w:rPr>
          <w:rFonts w:ascii="Arial" w:hAnsi="Arial" w:cs="Arial"/>
          <w:sz w:val="24"/>
          <w:szCs w:val="24"/>
        </w:rPr>
        <w:t>.</w:t>
      </w:r>
      <w:r w:rsidR="009B741B" w:rsidRPr="00076685">
        <w:rPr>
          <w:rFonts w:ascii="Arial" w:hAnsi="Arial" w:cs="Arial"/>
          <w:b/>
          <w:sz w:val="24"/>
          <w:szCs w:val="24"/>
        </w:rPr>
        <w:t xml:space="preserve"> </w:t>
      </w:r>
      <w:r w:rsidR="00F137E8" w:rsidRPr="00076685">
        <w:rPr>
          <w:rFonts w:ascii="Arial" w:hAnsi="Arial" w:cs="Arial"/>
          <w:sz w:val="24"/>
          <w:szCs w:val="24"/>
        </w:rPr>
        <w:t>Ahora, es preciso</w:t>
      </w:r>
      <w:r w:rsidR="001E5DC6" w:rsidRPr="00076685">
        <w:rPr>
          <w:rFonts w:ascii="Arial" w:hAnsi="Arial" w:cs="Arial"/>
          <w:sz w:val="24"/>
          <w:szCs w:val="24"/>
        </w:rPr>
        <w:t xml:space="preserve"> analizar sí continúan vigentes los criterios jurisprudenciales </w:t>
      </w:r>
      <w:r w:rsidR="00F137E8" w:rsidRPr="00076685">
        <w:rPr>
          <w:rFonts w:ascii="Arial" w:hAnsi="Arial" w:cs="Arial"/>
          <w:sz w:val="24"/>
          <w:szCs w:val="24"/>
        </w:rPr>
        <w:t xml:space="preserve">de los literales c) y e), </w:t>
      </w:r>
      <w:r w:rsidR="001E5DC6" w:rsidRPr="00076685">
        <w:rPr>
          <w:rFonts w:ascii="Arial" w:hAnsi="Arial" w:cs="Arial"/>
          <w:sz w:val="24"/>
          <w:szCs w:val="24"/>
        </w:rPr>
        <w:t>antes señal</w:t>
      </w:r>
      <w:r w:rsidR="003C3681" w:rsidRPr="00076685">
        <w:rPr>
          <w:rFonts w:ascii="Arial" w:hAnsi="Arial" w:cs="Arial"/>
          <w:sz w:val="24"/>
          <w:szCs w:val="24"/>
        </w:rPr>
        <w:t>a</w:t>
      </w:r>
      <w:r w:rsidR="001E5DC6" w:rsidRPr="00076685">
        <w:rPr>
          <w:rFonts w:ascii="Arial" w:hAnsi="Arial" w:cs="Arial"/>
          <w:sz w:val="24"/>
          <w:szCs w:val="24"/>
        </w:rPr>
        <w:t xml:space="preserve">dos, </w:t>
      </w:r>
      <w:r w:rsidR="00F137E8" w:rsidRPr="00076685">
        <w:rPr>
          <w:rFonts w:ascii="Arial" w:hAnsi="Arial" w:cs="Arial"/>
          <w:sz w:val="24"/>
          <w:szCs w:val="24"/>
        </w:rPr>
        <w:t xml:space="preserve">que se dirigían a </w:t>
      </w:r>
      <w:r w:rsidR="008C234A" w:rsidRPr="00076685">
        <w:rPr>
          <w:rFonts w:ascii="Arial" w:hAnsi="Arial" w:cs="Arial"/>
          <w:sz w:val="24"/>
          <w:szCs w:val="24"/>
        </w:rPr>
        <w:t>de</w:t>
      </w:r>
      <w:r w:rsidR="00F137E8" w:rsidRPr="00076685">
        <w:rPr>
          <w:rFonts w:ascii="Arial" w:hAnsi="Arial" w:cs="Arial"/>
          <w:sz w:val="24"/>
          <w:szCs w:val="24"/>
        </w:rPr>
        <w:t>limitar los argumentos del recurrente y la labor del juez en sede del recurso de anulación</w:t>
      </w:r>
      <w:r w:rsidR="008C234A" w:rsidRPr="00076685">
        <w:rPr>
          <w:rFonts w:ascii="Arial" w:hAnsi="Arial" w:cs="Arial"/>
          <w:sz w:val="24"/>
          <w:szCs w:val="24"/>
        </w:rPr>
        <w:t>.</w:t>
      </w:r>
    </w:p>
    <w:p w14:paraId="794BA698" w14:textId="77777777" w:rsidR="008C234A" w:rsidRPr="00076685" w:rsidRDefault="008C234A" w:rsidP="00F137E8">
      <w:pPr>
        <w:pStyle w:val="Sinespaciado"/>
        <w:spacing w:line="360" w:lineRule="auto"/>
        <w:jc w:val="both"/>
        <w:rPr>
          <w:rFonts w:ascii="Arial" w:hAnsi="Arial" w:cs="Arial"/>
          <w:sz w:val="24"/>
          <w:szCs w:val="24"/>
        </w:rPr>
      </w:pPr>
    </w:p>
    <w:p w14:paraId="664319B1" w14:textId="77777777" w:rsidR="006B0918" w:rsidRPr="00076685" w:rsidRDefault="00B42C05" w:rsidP="00ED5621">
      <w:pPr>
        <w:pStyle w:val="Sinespaciado"/>
        <w:spacing w:line="360" w:lineRule="auto"/>
        <w:jc w:val="both"/>
        <w:rPr>
          <w:rFonts w:ascii="Arial" w:hAnsi="Arial" w:cs="Arial"/>
          <w:b/>
          <w:sz w:val="24"/>
          <w:szCs w:val="24"/>
        </w:rPr>
      </w:pPr>
      <w:r w:rsidRPr="00076685">
        <w:rPr>
          <w:rFonts w:ascii="Arial" w:hAnsi="Arial" w:cs="Arial"/>
          <w:b/>
          <w:sz w:val="24"/>
          <w:szCs w:val="24"/>
        </w:rPr>
        <w:t xml:space="preserve">3.1.4. </w:t>
      </w:r>
      <w:r w:rsidR="001E5DC6" w:rsidRPr="00076685">
        <w:rPr>
          <w:rFonts w:ascii="Arial" w:hAnsi="Arial" w:cs="Arial"/>
          <w:b/>
          <w:sz w:val="24"/>
          <w:szCs w:val="24"/>
        </w:rPr>
        <w:t>I</w:t>
      </w:r>
      <w:r w:rsidR="00ED5621" w:rsidRPr="00076685">
        <w:rPr>
          <w:rFonts w:ascii="Arial" w:hAnsi="Arial" w:cs="Arial"/>
          <w:b/>
          <w:sz w:val="24"/>
          <w:szCs w:val="24"/>
        </w:rPr>
        <w:t>mposibilidad de juzgar la interpretación de los árbitros</w:t>
      </w:r>
    </w:p>
    <w:p w14:paraId="373D7A89" w14:textId="77777777" w:rsidR="006B0918" w:rsidRPr="00076685" w:rsidRDefault="006B0918" w:rsidP="00ED5621">
      <w:pPr>
        <w:pStyle w:val="Sinespaciado"/>
        <w:spacing w:line="360" w:lineRule="auto"/>
        <w:jc w:val="both"/>
        <w:rPr>
          <w:rFonts w:ascii="Arial" w:hAnsi="Arial" w:cs="Arial"/>
          <w:b/>
          <w:i/>
          <w:sz w:val="24"/>
          <w:szCs w:val="24"/>
        </w:rPr>
      </w:pPr>
    </w:p>
    <w:p w14:paraId="4C92AE70" w14:textId="77777777" w:rsidR="00ED5621" w:rsidRPr="00076685" w:rsidRDefault="00AC6B02" w:rsidP="00ED5621">
      <w:pPr>
        <w:pStyle w:val="Sinespaciado"/>
        <w:spacing w:line="360" w:lineRule="auto"/>
        <w:jc w:val="both"/>
        <w:rPr>
          <w:rFonts w:ascii="Arial" w:hAnsi="Arial" w:cs="Arial"/>
          <w:sz w:val="24"/>
          <w:szCs w:val="24"/>
        </w:rPr>
      </w:pPr>
      <w:r w:rsidRPr="00076685">
        <w:rPr>
          <w:rFonts w:ascii="Arial" w:hAnsi="Arial" w:cs="Arial"/>
          <w:sz w:val="24"/>
          <w:szCs w:val="24"/>
        </w:rPr>
        <w:lastRenderedPageBreak/>
        <w:t>82</w:t>
      </w:r>
      <w:r w:rsidR="009B741B" w:rsidRPr="00076685">
        <w:rPr>
          <w:rFonts w:ascii="Arial" w:hAnsi="Arial" w:cs="Arial"/>
          <w:sz w:val="24"/>
          <w:szCs w:val="24"/>
        </w:rPr>
        <w:t xml:space="preserve">. </w:t>
      </w:r>
      <w:r w:rsidR="001E099D" w:rsidRPr="00076685">
        <w:rPr>
          <w:rFonts w:ascii="Arial" w:hAnsi="Arial" w:cs="Arial"/>
          <w:sz w:val="24"/>
          <w:szCs w:val="24"/>
        </w:rPr>
        <w:t xml:space="preserve">Esta es una limitación que se erigió jurisprudencialmente antes de la Ley 1563 de 2012 y que </w:t>
      </w:r>
      <w:r w:rsidR="001C41DB" w:rsidRPr="00076685">
        <w:rPr>
          <w:rFonts w:ascii="Arial" w:hAnsi="Arial" w:cs="Arial"/>
          <w:sz w:val="24"/>
          <w:szCs w:val="24"/>
        </w:rPr>
        <w:t xml:space="preserve">se </w:t>
      </w:r>
      <w:r w:rsidR="00D06241" w:rsidRPr="00076685">
        <w:rPr>
          <w:rFonts w:ascii="Arial" w:hAnsi="Arial" w:cs="Arial"/>
          <w:sz w:val="24"/>
          <w:szCs w:val="24"/>
        </w:rPr>
        <w:t>ac</w:t>
      </w:r>
      <w:r w:rsidR="001E099D" w:rsidRPr="00076685">
        <w:rPr>
          <w:rFonts w:ascii="Arial" w:hAnsi="Arial" w:cs="Arial"/>
          <w:sz w:val="24"/>
          <w:szCs w:val="24"/>
        </w:rPr>
        <w:t>ogió expresamente</w:t>
      </w:r>
      <w:r w:rsidR="00546A8F" w:rsidRPr="00076685">
        <w:rPr>
          <w:rFonts w:ascii="Arial" w:hAnsi="Arial" w:cs="Arial"/>
          <w:sz w:val="24"/>
          <w:szCs w:val="24"/>
        </w:rPr>
        <w:t xml:space="preserve"> por esta última </w:t>
      </w:r>
      <w:r w:rsidR="001E5DC6" w:rsidRPr="00076685">
        <w:rPr>
          <w:rFonts w:ascii="Arial" w:hAnsi="Arial" w:cs="Arial"/>
          <w:sz w:val="24"/>
          <w:szCs w:val="24"/>
        </w:rPr>
        <w:t xml:space="preserve">normatividad </w:t>
      </w:r>
      <w:r w:rsidR="00546A8F" w:rsidRPr="00076685">
        <w:rPr>
          <w:rFonts w:ascii="Arial" w:hAnsi="Arial" w:cs="Arial"/>
          <w:sz w:val="24"/>
          <w:szCs w:val="24"/>
        </w:rPr>
        <w:t xml:space="preserve">en el inciso final del artículo 42. En consecuencia, esta restricción tiene </w:t>
      </w:r>
      <w:r w:rsidR="001E5DC6" w:rsidRPr="00076685">
        <w:rPr>
          <w:rFonts w:ascii="Arial" w:hAnsi="Arial" w:cs="Arial"/>
          <w:sz w:val="24"/>
          <w:szCs w:val="24"/>
        </w:rPr>
        <w:t xml:space="preserve">plena </w:t>
      </w:r>
      <w:r w:rsidR="00546A8F" w:rsidRPr="00076685">
        <w:rPr>
          <w:rFonts w:ascii="Arial" w:hAnsi="Arial" w:cs="Arial"/>
          <w:sz w:val="24"/>
          <w:szCs w:val="24"/>
        </w:rPr>
        <w:t xml:space="preserve">vigencia y, por consiguiente, al recurrente ni al juez le es procedente </w:t>
      </w:r>
      <w:r w:rsidR="001C41DB" w:rsidRPr="00076685">
        <w:rPr>
          <w:rFonts w:ascii="Arial" w:hAnsi="Arial" w:cs="Arial"/>
          <w:sz w:val="24"/>
          <w:szCs w:val="24"/>
        </w:rPr>
        <w:t xml:space="preserve">atacar o pronunciarse </w:t>
      </w:r>
      <w:r w:rsidR="001C41DB" w:rsidRPr="00076685">
        <w:rPr>
          <w:rFonts w:ascii="Arial" w:hAnsi="Arial" w:cs="Arial"/>
          <w:color w:val="000000"/>
          <w:sz w:val="24"/>
          <w:szCs w:val="24"/>
          <w:shd w:val="clear" w:color="auto" w:fill="FFFFFF"/>
        </w:rPr>
        <w:t>sobre el fondo de la controversia, ni calificar o modificar los criterios, motivaciones, valoraciones probatorias o interpretaciones expuestas por el tribunal arbitral al adoptar el laudo.</w:t>
      </w:r>
      <w:r w:rsidR="001E099D" w:rsidRPr="00076685">
        <w:rPr>
          <w:rFonts w:ascii="Arial" w:hAnsi="Arial" w:cs="Arial"/>
          <w:sz w:val="24"/>
          <w:szCs w:val="24"/>
        </w:rPr>
        <w:t xml:space="preserve"> </w:t>
      </w:r>
    </w:p>
    <w:p w14:paraId="323AE245" w14:textId="77777777" w:rsidR="00BC2E1A" w:rsidRPr="00076685" w:rsidRDefault="00BC2E1A" w:rsidP="00ED5621">
      <w:pPr>
        <w:pStyle w:val="Sinespaciado"/>
        <w:spacing w:line="360" w:lineRule="auto"/>
        <w:jc w:val="both"/>
        <w:rPr>
          <w:rFonts w:ascii="Arial" w:hAnsi="Arial" w:cs="Arial"/>
          <w:b/>
          <w:i/>
          <w:sz w:val="24"/>
          <w:szCs w:val="24"/>
        </w:rPr>
      </w:pPr>
    </w:p>
    <w:p w14:paraId="180733E8" w14:textId="77777777" w:rsidR="006B0918" w:rsidRPr="00076685" w:rsidRDefault="00B42C05" w:rsidP="00ED5621">
      <w:pPr>
        <w:pStyle w:val="Sinespaciado"/>
        <w:spacing w:line="360" w:lineRule="auto"/>
        <w:jc w:val="both"/>
        <w:rPr>
          <w:rFonts w:ascii="Arial" w:hAnsi="Arial" w:cs="Arial"/>
          <w:b/>
          <w:sz w:val="24"/>
          <w:szCs w:val="24"/>
        </w:rPr>
      </w:pPr>
      <w:r w:rsidRPr="00076685">
        <w:rPr>
          <w:rFonts w:ascii="Arial" w:hAnsi="Arial" w:cs="Arial"/>
          <w:b/>
          <w:sz w:val="24"/>
          <w:szCs w:val="24"/>
        </w:rPr>
        <w:t xml:space="preserve">3.1.5. </w:t>
      </w:r>
      <w:r w:rsidR="007C517F" w:rsidRPr="00076685">
        <w:rPr>
          <w:rFonts w:ascii="Arial" w:hAnsi="Arial" w:cs="Arial"/>
          <w:b/>
          <w:sz w:val="24"/>
          <w:szCs w:val="24"/>
        </w:rPr>
        <w:t>I</w:t>
      </w:r>
      <w:r w:rsidR="0052062C" w:rsidRPr="00076685">
        <w:rPr>
          <w:rFonts w:ascii="Arial" w:hAnsi="Arial" w:cs="Arial"/>
          <w:b/>
          <w:sz w:val="24"/>
          <w:szCs w:val="24"/>
        </w:rPr>
        <w:t>mposibilidad de</w:t>
      </w:r>
      <w:r w:rsidR="00864FB1" w:rsidRPr="00076685">
        <w:rPr>
          <w:rFonts w:ascii="Arial" w:hAnsi="Arial" w:cs="Arial"/>
          <w:b/>
          <w:sz w:val="24"/>
          <w:szCs w:val="24"/>
        </w:rPr>
        <w:t xml:space="preserve"> alegar una vía de hecho </w:t>
      </w:r>
      <w:r w:rsidR="00ED5621" w:rsidRPr="00076685">
        <w:rPr>
          <w:rFonts w:ascii="Arial" w:hAnsi="Arial" w:cs="Arial"/>
          <w:b/>
          <w:sz w:val="24"/>
          <w:szCs w:val="24"/>
        </w:rPr>
        <w:t>o de</w:t>
      </w:r>
      <w:r w:rsidR="00DA1D88" w:rsidRPr="00076685">
        <w:rPr>
          <w:rFonts w:ascii="Arial" w:hAnsi="Arial" w:cs="Arial"/>
          <w:b/>
          <w:sz w:val="24"/>
          <w:szCs w:val="24"/>
        </w:rPr>
        <w:t>fectos de la</w:t>
      </w:r>
      <w:r w:rsidR="00ED5621" w:rsidRPr="00076685">
        <w:rPr>
          <w:rFonts w:ascii="Arial" w:hAnsi="Arial" w:cs="Arial"/>
          <w:b/>
          <w:sz w:val="24"/>
          <w:szCs w:val="24"/>
        </w:rPr>
        <w:t xml:space="preserve"> motivación o</w:t>
      </w:r>
      <w:r w:rsidR="00D357A0" w:rsidRPr="00076685">
        <w:rPr>
          <w:rFonts w:ascii="Arial" w:hAnsi="Arial" w:cs="Arial"/>
          <w:b/>
          <w:sz w:val="24"/>
          <w:szCs w:val="24"/>
        </w:rPr>
        <w:t xml:space="preserve"> una</w:t>
      </w:r>
      <w:r w:rsidR="00ED5621" w:rsidRPr="00076685">
        <w:rPr>
          <w:rFonts w:ascii="Arial" w:hAnsi="Arial" w:cs="Arial"/>
          <w:b/>
          <w:sz w:val="24"/>
          <w:szCs w:val="24"/>
        </w:rPr>
        <w:t xml:space="preserve"> equivocación</w:t>
      </w:r>
      <w:r w:rsidR="006B0918" w:rsidRPr="00076685">
        <w:rPr>
          <w:rFonts w:ascii="Arial" w:hAnsi="Arial" w:cs="Arial"/>
          <w:b/>
          <w:sz w:val="24"/>
          <w:szCs w:val="24"/>
        </w:rPr>
        <w:t xml:space="preserve"> del laudo</w:t>
      </w:r>
      <w:r w:rsidR="00F80BAD" w:rsidRPr="00076685">
        <w:rPr>
          <w:rFonts w:ascii="Arial" w:hAnsi="Arial" w:cs="Arial"/>
          <w:b/>
          <w:sz w:val="24"/>
          <w:szCs w:val="24"/>
        </w:rPr>
        <w:t xml:space="preserve"> (</w:t>
      </w:r>
      <w:r w:rsidR="007C517F" w:rsidRPr="00076685">
        <w:rPr>
          <w:rFonts w:ascii="Arial" w:hAnsi="Arial" w:cs="Arial"/>
          <w:b/>
          <w:sz w:val="24"/>
          <w:szCs w:val="24"/>
        </w:rPr>
        <w:t>o</w:t>
      </w:r>
      <w:r w:rsidR="00F80BAD" w:rsidRPr="00076685">
        <w:rPr>
          <w:rFonts w:ascii="Arial" w:hAnsi="Arial" w:cs="Arial"/>
          <w:b/>
          <w:sz w:val="24"/>
          <w:szCs w:val="24"/>
        </w:rPr>
        <w:t xml:space="preserve"> la imposibilidad de ca</w:t>
      </w:r>
      <w:r w:rsidR="006335E7" w:rsidRPr="00076685">
        <w:rPr>
          <w:rFonts w:ascii="Arial" w:hAnsi="Arial" w:cs="Arial"/>
          <w:b/>
          <w:sz w:val="24"/>
          <w:szCs w:val="24"/>
        </w:rPr>
        <w:t>lificar el laudo como errado o deficiente</w:t>
      </w:r>
      <w:r w:rsidR="00F80BAD" w:rsidRPr="00076685">
        <w:rPr>
          <w:rFonts w:ascii="Arial" w:hAnsi="Arial" w:cs="Arial"/>
          <w:b/>
          <w:sz w:val="24"/>
          <w:szCs w:val="24"/>
        </w:rPr>
        <w:t>)</w:t>
      </w:r>
    </w:p>
    <w:p w14:paraId="675EFFA7" w14:textId="77777777" w:rsidR="006B0918" w:rsidRPr="00076685" w:rsidRDefault="006B0918" w:rsidP="00ED5621">
      <w:pPr>
        <w:pStyle w:val="Sinespaciado"/>
        <w:spacing w:line="360" w:lineRule="auto"/>
        <w:jc w:val="both"/>
        <w:rPr>
          <w:rFonts w:ascii="Arial" w:hAnsi="Arial" w:cs="Arial"/>
          <w:b/>
          <w:i/>
          <w:sz w:val="24"/>
          <w:szCs w:val="24"/>
        </w:rPr>
      </w:pPr>
    </w:p>
    <w:p w14:paraId="4282A899" w14:textId="77777777" w:rsidR="00ED5621" w:rsidRPr="00076685" w:rsidRDefault="00AC6B02" w:rsidP="00ED5621">
      <w:pPr>
        <w:pStyle w:val="Sinespaciado"/>
        <w:spacing w:line="360" w:lineRule="auto"/>
        <w:jc w:val="both"/>
        <w:rPr>
          <w:rFonts w:ascii="Arial" w:hAnsi="Arial" w:cs="Arial"/>
          <w:sz w:val="24"/>
          <w:szCs w:val="24"/>
        </w:rPr>
      </w:pPr>
      <w:r w:rsidRPr="00076685">
        <w:rPr>
          <w:rFonts w:ascii="Arial" w:hAnsi="Arial" w:cs="Arial"/>
          <w:sz w:val="24"/>
          <w:szCs w:val="24"/>
        </w:rPr>
        <w:t>83</w:t>
      </w:r>
      <w:r w:rsidR="005C6631" w:rsidRPr="00076685">
        <w:rPr>
          <w:rFonts w:ascii="Arial" w:hAnsi="Arial" w:cs="Arial"/>
          <w:sz w:val="24"/>
          <w:szCs w:val="24"/>
        </w:rPr>
        <w:t xml:space="preserve">. </w:t>
      </w:r>
      <w:r w:rsidR="00864FB1" w:rsidRPr="00076685">
        <w:rPr>
          <w:rFonts w:ascii="Arial" w:hAnsi="Arial" w:cs="Arial"/>
          <w:sz w:val="24"/>
          <w:szCs w:val="24"/>
        </w:rPr>
        <w:t xml:space="preserve">Esta causal </w:t>
      </w:r>
      <w:r w:rsidR="002221BB" w:rsidRPr="00076685">
        <w:rPr>
          <w:rFonts w:ascii="Arial" w:hAnsi="Arial" w:cs="Arial"/>
          <w:sz w:val="24"/>
          <w:szCs w:val="24"/>
        </w:rPr>
        <w:t>merece especial atención de la Sala, en tanto es pre</w:t>
      </w:r>
      <w:r w:rsidR="00FF154D" w:rsidRPr="00076685">
        <w:rPr>
          <w:rFonts w:ascii="Arial" w:hAnsi="Arial" w:cs="Arial"/>
          <w:sz w:val="24"/>
          <w:szCs w:val="24"/>
        </w:rPr>
        <w:t>ciso introducirle unos matices a</w:t>
      </w:r>
      <w:r w:rsidR="002221BB" w:rsidRPr="00076685">
        <w:rPr>
          <w:rFonts w:ascii="Arial" w:hAnsi="Arial" w:cs="Arial"/>
          <w:sz w:val="24"/>
          <w:szCs w:val="24"/>
        </w:rPr>
        <w:t xml:space="preserve"> su alcance y entendimiento. </w:t>
      </w:r>
    </w:p>
    <w:p w14:paraId="298AC3E2" w14:textId="77777777" w:rsidR="002221BB" w:rsidRPr="00076685" w:rsidRDefault="002221BB" w:rsidP="00ED5621">
      <w:pPr>
        <w:pStyle w:val="Sinespaciado"/>
        <w:spacing w:line="360" w:lineRule="auto"/>
        <w:jc w:val="both"/>
        <w:rPr>
          <w:rFonts w:ascii="Arial" w:hAnsi="Arial" w:cs="Arial"/>
          <w:b/>
          <w:sz w:val="24"/>
          <w:szCs w:val="24"/>
        </w:rPr>
      </w:pPr>
    </w:p>
    <w:p w14:paraId="4B8987D2" w14:textId="77777777" w:rsidR="00CD761D" w:rsidRPr="00076685" w:rsidRDefault="00AC6B02" w:rsidP="00ED5621">
      <w:pPr>
        <w:pStyle w:val="Sinespaciado"/>
        <w:spacing w:line="360" w:lineRule="auto"/>
        <w:jc w:val="both"/>
        <w:rPr>
          <w:rFonts w:ascii="Arial" w:hAnsi="Arial" w:cs="Arial"/>
          <w:sz w:val="24"/>
          <w:szCs w:val="24"/>
        </w:rPr>
      </w:pPr>
      <w:r w:rsidRPr="00076685">
        <w:rPr>
          <w:rFonts w:ascii="Arial" w:hAnsi="Arial" w:cs="Arial"/>
          <w:sz w:val="24"/>
          <w:szCs w:val="24"/>
        </w:rPr>
        <w:t>84.</w:t>
      </w:r>
      <w:r w:rsidR="005C6631" w:rsidRPr="00076685">
        <w:rPr>
          <w:rFonts w:ascii="Arial" w:hAnsi="Arial" w:cs="Arial"/>
          <w:sz w:val="24"/>
          <w:szCs w:val="24"/>
        </w:rPr>
        <w:t xml:space="preserve"> </w:t>
      </w:r>
      <w:r w:rsidR="002221BB" w:rsidRPr="00076685">
        <w:rPr>
          <w:rFonts w:ascii="Arial" w:hAnsi="Arial" w:cs="Arial"/>
          <w:sz w:val="24"/>
          <w:szCs w:val="24"/>
        </w:rPr>
        <w:t>Con relaci</w:t>
      </w:r>
      <w:r w:rsidR="009C4A49" w:rsidRPr="00076685">
        <w:rPr>
          <w:rFonts w:ascii="Arial" w:hAnsi="Arial" w:cs="Arial"/>
          <w:sz w:val="24"/>
          <w:szCs w:val="24"/>
        </w:rPr>
        <w:t>ón a la</w:t>
      </w:r>
      <w:r w:rsidR="002221BB" w:rsidRPr="00076685">
        <w:rPr>
          <w:rFonts w:ascii="Arial" w:hAnsi="Arial" w:cs="Arial"/>
          <w:sz w:val="24"/>
          <w:szCs w:val="24"/>
        </w:rPr>
        <w:t xml:space="preserve"> vía de hecho, es preciso reiterar </w:t>
      </w:r>
      <w:r w:rsidR="00307091" w:rsidRPr="00076685">
        <w:rPr>
          <w:rFonts w:ascii="Arial" w:hAnsi="Arial" w:cs="Arial"/>
          <w:sz w:val="24"/>
          <w:szCs w:val="24"/>
        </w:rPr>
        <w:t>que esta exige un análisis de fondo del asunto, mientras que el fallo en conciencia se limita a constatar lo evidente</w:t>
      </w:r>
      <w:r w:rsidR="00C667D3" w:rsidRPr="00076685">
        <w:rPr>
          <w:rFonts w:ascii="Arial" w:hAnsi="Arial" w:cs="Arial"/>
          <w:sz w:val="24"/>
          <w:szCs w:val="24"/>
        </w:rPr>
        <w:t>, sin adentrarse en los análisis que impone la vía de hecho. En consecuencia, toda vez que la prohibición de pronunciarse sobre el fondo del asunto se mantiene en el ordenamiento legal actual, fuerza concluir qu</w:t>
      </w:r>
      <w:r w:rsidR="00DF1C50" w:rsidRPr="00076685">
        <w:rPr>
          <w:rFonts w:ascii="Arial" w:hAnsi="Arial" w:cs="Arial"/>
          <w:sz w:val="24"/>
          <w:szCs w:val="24"/>
        </w:rPr>
        <w:t>e est</w:t>
      </w:r>
      <w:r w:rsidR="001F6A0A" w:rsidRPr="00076685">
        <w:rPr>
          <w:rFonts w:ascii="Arial" w:hAnsi="Arial" w:cs="Arial"/>
          <w:sz w:val="24"/>
          <w:szCs w:val="24"/>
        </w:rPr>
        <w:t>e</w:t>
      </w:r>
      <w:r w:rsidR="00DF1C50" w:rsidRPr="00076685">
        <w:rPr>
          <w:rFonts w:ascii="Arial" w:hAnsi="Arial" w:cs="Arial"/>
          <w:sz w:val="24"/>
          <w:szCs w:val="24"/>
        </w:rPr>
        <w:t xml:space="preserve"> es un criterio </w:t>
      </w:r>
      <w:r w:rsidR="001F6A0A" w:rsidRPr="00076685">
        <w:rPr>
          <w:rFonts w:ascii="Arial" w:hAnsi="Arial" w:cs="Arial"/>
          <w:sz w:val="24"/>
          <w:szCs w:val="24"/>
        </w:rPr>
        <w:t xml:space="preserve">vigente </w:t>
      </w:r>
      <w:r w:rsidR="00150B1A" w:rsidRPr="00076685">
        <w:rPr>
          <w:rFonts w:ascii="Arial" w:hAnsi="Arial" w:cs="Arial"/>
          <w:sz w:val="24"/>
          <w:szCs w:val="24"/>
        </w:rPr>
        <w:t>en aras de</w:t>
      </w:r>
      <w:r w:rsidR="00DF1C50" w:rsidRPr="00076685">
        <w:rPr>
          <w:rFonts w:ascii="Arial" w:hAnsi="Arial" w:cs="Arial"/>
          <w:sz w:val="24"/>
          <w:szCs w:val="24"/>
        </w:rPr>
        <w:t xml:space="preserve"> limitar el ejercicio de los recurrente</w:t>
      </w:r>
      <w:r w:rsidR="00BC2E1A" w:rsidRPr="00076685">
        <w:rPr>
          <w:rFonts w:ascii="Arial" w:hAnsi="Arial" w:cs="Arial"/>
          <w:sz w:val="24"/>
          <w:szCs w:val="24"/>
        </w:rPr>
        <w:t>s</w:t>
      </w:r>
      <w:r w:rsidR="00DF1C50" w:rsidRPr="00076685">
        <w:rPr>
          <w:rFonts w:ascii="Arial" w:hAnsi="Arial" w:cs="Arial"/>
          <w:sz w:val="24"/>
          <w:szCs w:val="24"/>
        </w:rPr>
        <w:t xml:space="preserve"> y </w:t>
      </w:r>
      <w:r w:rsidR="00AE28E0" w:rsidRPr="00076685">
        <w:rPr>
          <w:rFonts w:ascii="Arial" w:hAnsi="Arial" w:cs="Arial"/>
          <w:sz w:val="24"/>
          <w:szCs w:val="24"/>
        </w:rPr>
        <w:t xml:space="preserve">el pronunciamiento </w:t>
      </w:r>
      <w:r w:rsidR="00DF1C50" w:rsidRPr="00076685">
        <w:rPr>
          <w:rFonts w:ascii="Arial" w:hAnsi="Arial" w:cs="Arial"/>
          <w:sz w:val="24"/>
          <w:szCs w:val="24"/>
        </w:rPr>
        <w:t>del juez del recurso de anulación.</w:t>
      </w:r>
    </w:p>
    <w:p w14:paraId="762C7181" w14:textId="77777777" w:rsidR="00113692" w:rsidRPr="00076685" w:rsidRDefault="00113692" w:rsidP="004E26BA">
      <w:pPr>
        <w:pStyle w:val="Sinespaciado"/>
        <w:spacing w:line="360" w:lineRule="auto"/>
        <w:jc w:val="both"/>
        <w:rPr>
          <w:rFonts w:ascii="Arial" w:hAnsi="Arial" w:cs="Arial"/>
          <w:sz w:val="24"/>
          <w:szCs w:val="24"/>
        </w:rPr>
      </w:pPr>
    </w:p>
    <w:p w14:paraId="220B697C" w14:textId="77777777" w:rsidR="00906DD4" w:rsidRPr="00076685" w:rsidRDefault="00AC6B02" w:rsidP="004E26BA">
      <w:pPr>
        <w:pStyle w:val="Sinespaciado"/>
        <w:spacing w:line="360" w:lineRule="auto"/>
        <w:jc w:val="both"/>
        <w:rPr>
          <w:rFonts w:ascii="Arial" w:hAnsi="Arial" w:cs="Arial"/>
          <w:sz w:val="24"/>
          <w:szCs w:val="24"/>
        </w:rPr>
      </w:pPr>
      <w:r w:rsidRPr="00076685">
        <w:rPr>
          <w:rFonts w:ascii="Arial" w:hAnsi="Arial" w:cs="Arial"/>
          <w:sz w:val="24"/>
          <w:szCs w:val="24"/>
        </w:rPr>
        <w:t>85</w:t>
      </w:r>
      <w:r w:rsidR="005C6631" w:rsidRPr="00076685">
        <w:rPr>
          <w:rFonts w:ascii="Arial" w:hAnsi="Arial" w:cs="Arial"/>
          <w:sz w:val="24"/>
          <w:szCs w:val="24"/>
        </w:rPr>
        <w:t xml:space="preserve">. </w:t>
      </w:r>
      <w:r w:rsidR="00CD761D" w:rsidRPr="00076685">
        <w:rPr>
          <w:rFonts w:ascii="Arial" w:hAnsi="Arial" w:cs="Arial"/>
          <w:sz w:val="24"/>
          <w:szCs w:val="24"/>
        </w:rPr>
        <w:t xml:space="preserve">En lo que tiene que ver con </w:t>
      </w:r>
      <w:r w:rsidR="00D97E54" w:rsidRPr="00076685">
        <w:rPr>
          <w:rFonts w:ascii="Arial" w:hAnsi="Arial" w:cs="Arial"/>
          <w:sz w:val="24"/>
          <w:szCs w:val="24"/>
        </w:rPr>
        <w:t xml:space="preserve">la </w:t>
      </w:r>
      <w:r w:rsidR="00CD761D" w:rsidRPr="00076685">
        <w:rPr>
          <w:rFonts w:ascii="Arial" w:hAnsi="Arial" w:cs="Arial"/>
          <w:sz w:val="24"/>
          <w:szCs w:val="24"/>
        </w:rPr>
        <w:t xml:space="preserve">motivación, es claro que la </w:t>
      </w:r>
      <w:r w:rsidR="00D97E54" w:rsidRPr="00076685">
        <w:rPr>
          <w:rFonts w:ascii="Arial" w:hAnsi="Arial" w:cs="Arial"/>
          <w:sz w:val="24"/>
          <w:szCs w:val="24"/>
        </w:rPr>
        <w:t>inexistencia</w:t>
      </w:r>
      <w:r w:rsidR="00CD761D" w:rsidRPr="00076685">
        <w:rPr>
          <w:rFonts w:ascii="Arial" w:hAnsi="Arial" w:cs="Arial"/>
          <w:sz w:val="24"/>
          <w:szCs w:val="24"/>
        </w:rPr>
        <w:t xml:space="preserve"> de motiv</w:t>
      </w:r>
      <w:r w:rsidR="00D97E54" w:rsidRPr="00076685">
        <w:rPr>
          <w:rFonts w:ascii="Arial" w:hAnsi="Arial" w:cs="Arial"/>
          <w:sz w:val="24"/>
          <w:szCs w:val="24"/>
        </w:rPr>
        <w:t>os</w:t>
      </w:r>
      <w:r w:rsidR="00CD761D" w:rsidRPr="00076685">
        <w:rPr>
          <w:rFonts w:ascii="Arial" w:hAnsi="Arial" w:cs="Arial"/>
          <w:sz w:val="24"/>
          <w:szCs w:val="24"/>
        </w:rPr>
        <w:t xml:space="preserve"> en estricto sentido sí constituye </w:t>
      </w:r>
      <w:r w:rsidR="00EF63DC" w:rsidRPr="00076685">
        <w:rPr>
          <w:rFonts w:ascii="Arial" w:hAnsi="Arial" w:cs="Arial"/>
          <w:sz w:val="24"/>
          <w:szCs w:val="24"/>
        </w:rPr>
        <w:t xml:space="preserve">un laudo en conciencia, en tanto </w:t>
      </w:r>
      <w:r w:rsidR="00364EB4" w:rsidRPr="00076685">
        <w:rPr>
          <w:rFonts w:ascii="Arial" w:hAnsi="Arial" w:cs="Arial"/>
          <w:sz w:val="24"/>
          <w:szCs w:val="24"/>
        </w:rPr>
        <w:t xml:space="preserve">así </w:t>
      </w:r>
      <w:r w:rsidR="00A95B75" w:rsidRPr="00076685">
        <w:rPr>
          <w:rFonts w:ascii="Arial" w:hAnsi="Arial" w:cs="Arial"/>
          <w:sz w:val="24"/>
          <w:szCs w:val="24"/>
        </w:rPr>
        <w:t>se</w:t>
      </w:r>
      <w:r w:rsidR="00364EB4" w:rsidRPr="00076685">
        <w:rPr>
          <w:rFonts w:ascii="Arial" w:hAnsi="Arial" w:cs="Arial"/>
          <w:sz w:val="24"/>
          <w:szCs w:val="24"/>
        </w:rPr>
        <w:t xml:space="preserve"> ha sostenido </w:t>
      </w:r>
      <w:r w:rsidR="00EF63DC" w:rsidRPr="00076685">
        <w:rPr>
          <w:rFonts w:ascii="Arial" w:hAnsi="Arial" w:cs="Arial"/>
          <w:sz w:val="24"/>
          <w:szCs w:val="24"/>
        </w:rPr>
        <w:t>de manera pac</w:t>
      </w:r>
      <w:r w:rsidR="00364EB4" w:rsidRPr="00076685">
        <w:rPr>
          <w:rFonts w:ascii="Arial" w:hAnsi="Arial" w:cs="Arial"/>
          <w:sz w:val="24"/>
          <w:szCs w:val="24"/>
        </w:rPr>
        <w:t>ífica al señalar</w:t>
      </w:r>
      <w:r w:rsidR="00EF63DC" w:rsidRPr="00076685">
        <w:rPr>
          <w:rFonts w:ascii="Arial" w:hAnsi="Arial" w:cs="Arial"/>
          <w:sz w:val="24"/>
          <w:szCs w:val="24"/>
        </w:rPr>
        <w:t xml:space="preserve"> que la falta de motivos de derecho o probatorios o, incluso, la apariencia de esos fundamentos</w:t>
      </w:r>
      <w:r w:rsidR="00A140FB" w:rsidRPr="00076685">
        <w:rPr>
          <w:rFonts w:ascii="Arial" w:hAnsi="Arial" w:cs="Arial"/>
          <w:sz w:val="24"/>
          <w:szCs w:val="24"/>
        </w:rPr>
        <w:t xml:space="preserve"> (bien porque se citan normas o pruebas para dar la apariencia de una decisión en derecho, en tanto buscan desviar el fundamento subjetivo de la decisión)</w:t>
      </w:r>
      <w:r w:rsidR="00EF63DC" w:rsidRPr="00076685">
        <w:rPr>
          <w:rFonts w:ascii="Arial" w:hAnsi="Arial" w:cs="Arial"/>
          <w:sz w:val="24"/>
          <w:szCs w:val="24"/>
        </w:rPr>
        <w:t>, corresponden</w:t>
      </w:r>
      <w:r w:rsidR="00D67409" w:rsidRPr="00076685">
        <w:rPr>
          <w:rFonts w:ascii="Arial" w:hAnsi="Arial" w:cs="Arial"/>
          <w:sz w:val="24"/>
          <w:szCs w:val="24"/>
        </w:rPr>
        <w:t xml:space="preserve"> a una</w:t>
      </w:r>
      <w:r w:rsidR="00EF63DC" w:rsidRPr="00076685">
        <w:rPr>
          <w:rFonts w:ascii="Arial" w:hAnsi="Arial" w:cs="Arial"/>
          <w:sz w:val="24"/>
          <w:szCs w:val="24"/>
        </w:rPr>
        <w:t xml:space="preserve"> decisión subjetiva de los jueces.</w:t>
      </w:r>
    </w:p>
    <w:p w14:paraId="2ADA8B32" w14:textId="77777777" w:rsidR="00906DD4" w:rsidRPr="00076685" w:rsidRDefault="00AC6B02" w:rsidP="00906DD4">
      <w:pPr>
        <w:pStyle w:val="Sinespaciado"/>
        <w:spacing w:line="360" w:lineRule="auto"/>
        <w:jc w:val="both"/>
        <w:rPr>
          <w:rFonts w:ascii="Arial" w:hAnsi="Arial" w:cs="Arial"/>
          <w:sz w:val="24"/>
          <w:szCs w:val="24"/>
          <w:lang w:val="es-MX"/>
        </w:rPr>
      </w:pPr>
      <w:r w:rsidRPr="00076685">
        <w:rPr>
          <w:rFonts w:ascii="Arial" w:hAnsi="Arial" w:cs="Arial"/>
          <w:sz w:val="24"/>
          <w:szCs w:val="24"/>
        </w:rPr>
        <w:t>86</w:t>
      </w:r>
      <w:r w:rsidR="005C6631" w:rsidRPr="00076685">
        <w:rPr>
          <w:rFonts w:ascii="Arial" w:hAnsi="Arial" w:cs="Arial"/>
          <w:sz w:val="24"/>
          <w:szCs w:val="24"/>
        </w:rPr>
        <w:t xml:space="preserve">. </w:t>
      </w:r>
      <w:r w:rsidR="001E65B6" w:rsidRPr="00076685">
        <w:rPr>
          <w:rFonts w:ascii="Arial" w:hAnsi="Arial" w:cs="Arial"/>
          <w:sz w:val="24"/>
          <w:szCs w:val="24"/>
        </w:rPr>
        <w:t>Luego</w:t>
      </w:r>
      <w:r w:rsidR="00906DD4" w:rsidRPr="00076685">
        <w:rPr>
          <w:rFonts w:ascii="Arial" w:hAnsi="Arial" w:cs="Arial"/>
          <w:sz w:val="24"/>
          <w:szCs w:val="24"/>
        </w:rPr>
        <w:t>, como la limitación del recurso de anulación es la revisión del fondo del asunto o su calificación, mal haría en entenderse que se incurre en esa prohibición cuando no existe motivación, en tanto es imposible revisar</w:t>
      </w:r>
      <w:r w:rsidR="007E3845" w:rsidRPr="00076685">
        <w:rPr>
          <w:rFonts w:ascii="Arial" w:hAnsi="Arial" w:cs="Arial"/>
          <w:sz w:val="24"/>
          <w:szCs w:val="24"/>
        </w:rPr>
        <w:t xml:space="preserve"> o calificar</w:t>
      </w:r>
      <w:r w:rsidR="00906DD4" w:rsidRPr="00076685">
        <w:rPr>
          <w:rFonts w:ascii="Arial" w:hAnsi="Arial" w:cs="Arial"/>
          <w:sz w:val="24"/>
          <w:szCs w:val="24"/>
        </w:rPr>
        <w:t xml:space="preserve"> lo que no existe</w:t>
      </w:r>
      <w:r w:rsidR="00C652E2" w:rsidRPr="00076685">
        <w:rPr>
          <w:rFonts w:ascii="Arial" w:hAnsi="Arial" w:cs="Arial"/>
          <w:sz w:val="24"/>
          <w:szCs w:val="24"/>
        </w:rPr>
        <w:t>. Se trata de una simple verificación</w:t>
      </w:r>
      <w:r w:rsidR="00906DD4" w:rsidRPr="00076685">
        <w:rPr>
          <w:rFonts w:ascii="Arial" w:hAnsi="Arial" w:cs="Arial"/>
          <w:sz w:val="24"/>
          <w:szCs w:val="24"/>
        </w:rPr>
        <w:t xml:space="preserve">. </w:t>
      </w:r>
      <w:r w:rsidR="005643DB" w:rsidRPr="00076685">
        <w:rPr>
          <w:rFonts w:ascii="Arial" w:hAnsi="Arial" w:cs="Arial"/>
          <w:sz w:val="24"/>
          <w:szCs w:val="24"/>
        </w:rPr>
        <w:t>Es d</w:t>
      </w:r>
      <w:r w:rsidR="00906DD4" w:rsidRPr="00076685">
        <w:rPr>
          <w:rFonts w:ascii="Arial" w:hAnsi="Arial" w:cs="Arial"/>
          <w:sz w:val="24"/>
          <w:szCs w:val="24"/>
        </w:rPr>
        <w:t xml:space="preserve">iferente </w:t>
      </w:r>
      <w:r w:rsidR="00C652E2" w:rsidRPr="00076685">
        <w:rPr>
          <w:rFonts w:ascii="Arial" w:hAnsi="Arial" w:cs="Arial"/>
          <w:sz w:val="24"/>
          <w:szCs w:val="24"/>
        </w:rPr>
        <w:t xml:space="preserve">que </w:t>
      </w:r>
      <w:r w:rsidR="00906DD4" w:rsidRPr="00076685">
        <w:rPr>
          <w:rFonts w:ascii="Arial" w:hAnsi="Arial" w:cs="Arial"/>
          <w:sz w:val="24"/>
          <w:szCs w:val="24"/>
        </w:rPr>
        <w:t>la motivación se juzgue como deficiente, irregular o insuficiente. El juez del recurso de anulación, en términos generales,</w:t>
      </w:r>
      <w:r w:rsidR="005643DB" w:rsidRPr="00076685">
        <w:rPr>
          <w:rFonts w:ascii="Arial" w:hAnsi="Arial" w:cs="Arial"/>
          <w:sz w:val="24"/>
          <w:szCs w:val="24"/>
        </w:rPr>
        <w:t xml:space="preserve"> no puede definir esos extremos</w:t>
      </w:r>
      <w:r w:rsidR="00906DD4" w:rsidRPr="00076685">
        <w:rPr>
          <w:rFonts w:ascii="Arial" w:hAnsi="Arial" w:cs="Arial"/>
          <w:sz w:val="24"/>
          <w:szCs w:val="24"/>
        </w:rPr>
        <w:t xml:space="preserve"> en tanto supondría un análisis de fondo para el cual no está facultado; sin embargo, cuando no existe motivación </w:t>
      </w:r>
      <w:r w:rsidR="00906DD4" w:rsidRPr="00076685">
        <w:rPr>
          <w:rFonts w:ascii="Arial" w:hAnsi="Arial" w:cs="Arial"/>
          <w:sz w:val="24"/>
          <w:szCs w:val="24"/>
        </w:rPr>
        <w:lastRenderedPageBreak/>
        <w:t>o es aparente, desde el punto de vista jurídico o probatorio,</w:t>
      </w:r>
      <w:r w:rsidR="00D67409" w:rsidRPr="00076685">
        <w:rPr>
          <w:rFonts w:ascii="Arial" w:hAnsi="Arial" w:cs="Arial"/>
          <w:sz w:val="24"/>
          <w:szCs w:val="24"/>
        </w:rPr>
        <w:t xml:space="preserve"> la jurisprudencia ha aceptado </w:t>
      </w:r>
      <w:r w:rsidR="00906DD4" w:rsidRPr="00076685">
        <w:rPr>
          <w:rFonts w:ascii="Arial" w:hAnsi="Arial" w:cs="Arial"/>
          <w:sz w:val="24"/>
          <w:szCs w:val="24"/>
        </w:rPr>
        <w:t>que</w:t>
      </w:r>
      <w:r w:rsidR="005643DB" w:rsidRPr="00076685">
        <w:rPr>
          <w:rFonts w:ascii="Arial" w:hAnsi="Arial" w:cs="Arial"/>
          <w:sz w:val="24"/>
          <w:szCs w:val="24"/>
        </w:rPr>
        <w:t xml:space="preserve"> en tales casos se trata de</w:t>
      </w:r>
      <w:r w:rsidR="00906DD4" w:rsidRPr="00076685">
        <w:rPr>
          <w:rFonts w:ascii="Arial" w:hAnsi="Arial" w:cs="Arial"/>
          <w:sz w:val="24"/>
          <w:szCs w:val="24"/>
        </w:rPr>
        <w:t xml:space="preserve"> una decisión en conciencia.</w:t>
      </w:r>
    </w:p>
    <w:p w14:paraId="1D1ACC24" w14:textId="77777777" w:rsidR="00906DD4" w:rsidRPr="00076685" w:rsidRDefault="00906DD4" w:rsidP="00906DD4">
      <w:pPr>
        <w:pStyle w:val="Sinespaciado"/>
        <w:spacing w:line="360" w:lineRule="auto"/>
        <w:jc w:val="both"/>
        <w:rPr>
          <w:rFonts w:ascii="Arial" w:hAnsi="Arial" w:cs="Arial"/>
          <w:sz w:val="24"/>
          <w:szCs w:val="24"/>
          <w:lang w:val="es-MX"/>
        </w:rPr>
      </w:pPr>
    </w:p>
    <w:p w14:paraId="281645CA" w14:textId="77777777" w:rsidR="00D67409" w:rsidRPr="00076685" w:rsidRDefault="00AC6B02" w:rsidP="004E26BA">
      <w:pPr>
        <w:pStyle w:val="Sinespaciado"/>
        <w:spacing w:line="360" w:lineRule="auto"/>
        <w:jc w:val="both"/>
        <w:rPr>
          <w:rFonts w:ascii="Arial" w:hAnsi="Arial" w:cs="Arial"/>
          <w:color w:val="000000"/>
          <w:sz w:val="24"/>
          <w:szCs w:val="24"/>
          <w:shd w:val="clear" w:color="auto" w:fill="FFFFFF"/>
        </w:rPr>
      </w:pPr>
      <w:r w:rsidRPr="00076685">
        <w:rPr>
          <w:rFonts w:ascii="Arial" w:hAnsi="Arial" w:cs="Arial"/>
          <w:sz w:val="24"/>
          <w:szCs w:val="24"/>
        </w:rPr>
        <w:t>87</w:t>
      </w:r>
      <w:r w:rsidR="005C6631" w:rsidRPr="00076685">
        <w:rPr>
          <w:rFonts w:ascii="Arial" w:hAnsi="Arial" w:cs="Arial"/>
          <w:sz w:val="24"/>
          <w:szCs w:val="24"/>
        </w:rPr>
        <w:t xml:space="preserve">. </w:t>
      </w:r>
      <w:r w:rsidR="00B87810" w:rsidRPr="00076685">
        <w:rPr>
          <w:rFonts w:ascii="Arial" w:hAnsi="Arial" w:cs="Arial"/>
          <w:sz w:val="24"/>
          <w:szCs w:val="24"/>
        </w:rPr>
        <w:t>En</w:t>
      </w:r>
      <w:r w:rsidR="007E3845" w:rsidRPr="00076685">
        <w:rPr>
          <w:rFonts w:ascii="Arial" w:hAnsi="Arial" w:cs="Arial"/>
          <w:sz w:val="24"/>
          <w:szCs w:val="24"/>
        </w:rPr>
        <w:t xml:space="preserve"> suma,</w:t>
      </w:r>
      <w:r w:rsidR="004B0C83" w:rsidRPr="00076685">
        <w:rPr>
          <w:rFonts w:ascii="Arial" w:hAnsi="Arial" w:cs="Arial"/>
          <w:sz w:val="24"/>
          <w:szCs w:val="24"/>
        </w:rPr>
        <w:t xml:space="preserve"> en</w:t>
      </w:r>
      <w:r w:rsidR="00B87810" w:rsidRPr="00076685">
        <w:rPr>
          <w:rFonts w:ascii="Arial" w:hAnsi="Arial" w:cs="Arial"/>
          <w:sz w:val="24"/>
          <w:szCs w:val="24"/>
        </w:rPr>
        <w:t xml:space="preserve"> línea con </w:t>
      </w:r>
      <w:r w:rsidR="004420DD" w:rsidRPr="00076685">
        <w:rPr>
          <w:rFonts w:ascii="Arial" w:hAnsi="Arial" w:cs="Arial"/>
          <w:sz w:val="24"/>
          <w:szCs w:val="24"/>
        </w:rPr>
        <w:t xml:space="preserve">el último inciso del artículo </w:t>
      </w:r>
      <w:r w:rsidR="004E26BA" w:rsidRPr="00076685">
        <w:rPr>
          <w:rFonts w:ascii="Arial" w:hAnsi="Arial" w:cs="Arial"/>
          <w:sz w:val="24"/>
          <w:szCs w:val="24"/>
        </w:rPr>
        <w:t>42 de la Ley 1563 de 2012</w:t>
      </w:r>
      <w:r w:rsidR="00863C0C" w:rsidRPr="00076685">
        <w:rPr>
          <w:rFonts w:ascii="Arial" w:hAnsi="Arial" w:cs="Arial"/>
          <w:sz w:val="24"/>
          <w:szCs w:val="24"/>
        </w:rPr>
        <w:t>,</w:t>
      </w:r>
      <w:r w:rsidR="004E26BA" w:rsidRPr="00076685">
        <w:rPr>
          <w:rFonts w:ascii="Arial" w:hAnsi="Arial" w:cs="Arial"/>
          <w:sz w:val="24"/>
          <w:szCs w:val="24"/>
        </w:rPr>
        <w:t xml:space="preserve"> lo que está proscrito e</w:t>
      </w:r>
      <w:r w:rsidR="004F0CEC" w:rsidRPr="00076685">
        <w:rPr>
          <w:rFonts w:ascii="Arial" w:hAnsi="Arial" w:cs="Arial"/>
          <w:sz w:val="24"/>
          <w:szCs w:val="24"/>
        </w:rPr>
        <w:t>s</w:t>
      </w:r>
      <w:r w:rsidR="004E26BA" w:rsidRPr="00076685">
        <w:rPr>
          <w:rFonts w:ascii="Arial" w:hAnsi="Arial" w:cs="Arial"/>
          <w:sz w:val="24"/>
          <w:szCs w:val="24"/>
        </w:rPr>
        <w:t xml:space="preserve"> la calificación o modificación de las</w:t>
      </w:r>
      <w:r w:rsidR="004E26BA" w:rsidRPr="00076685">
        <w:rPr>
          <w:rFonts w:ascii="Arial" w:hAnsi="Arial" w:cs="Arial"/>
          <w:color w:val="000000"/>
          <w:sz w:val="24"/>
          <w:szCs w:val="24"/>
          <w:shd w:val="clear" w:color="auto" w:fill="FFFFFF"/>
        </w:rPr>
        <w:t xml:space="preserve"> motivaciones</w:t>
      </w:r>
      <w:r w:rsidR="008930DE" w:rsidRPr="00076685">
        <w:rPr>
          <w:rFonts w:ascii="Arial" w:hAnsi="Arial" w:cs="Arial"/>
          <w:color w:val="000000"/>
          <w:sz w:val="24"/>
          <w:szCs w:val="24"/>
          <w:shd w:val="clear" w:color="auto" w:fill="FFFFFF"/>
        </w:rPr>
        <w:t>, pero no constatar lo que resulta evidente, como lo es la inexistencia de motivos</w:t>
      </w:r>
      <w:r w:rsidR="00D67409" w:rsidRPr="00076685">
        <w:rPr>
          <w:rFonts w:ascii="Arial" w:hAnsi="Arial" w:cs="Arial"/>
          <w:color w:val="000000"/>
          <w:sz w:val="24"/>
          <w:szCs w:val="24"/>
          <w:shd w:val="clear" w:color="auto" w:fill="FFFFFF"/>
        </w:rPr>
        <w:t>.</w:t>
      </w:r>
    </w:p>
    <w:p w14:paraId="79801F82" w14:textId="77777777" w:rsidR="004E26BA" w:rsidRPr="00076685" w:rsidRDefault="004E26BA" w:rsidP="004E26BA">
      <w:pPr>
        <w:pStyle w:val="Sinespaciado"/>
        <w:spacing w:line="360" w:lineRule="auto"/>
        <w:jc w:val="both"/>
        <w:rPr>
          <w:rFonts w:ascii="Arial" w:hAnsi="Arial" w:cs="Arial"/>
          <w:sz w:val="24"/>
          <w:szCs w:val="24"/>
        </w:rPr>
      </w:pPr>
      <w:r w:rsidRPr="00076685">
        <w:rPr>
          <w:rFonts w:ascii="Arial" w:hAnsi="Arial" w:cs="Arial"/>
          <w:sz w:val="24"/>
          <w:szCs w:val="24"/>
        </w:rPr>
        <w:t xml:space="preserve"> </w:t>
      </w:r>
    </w:p>
    <w:p w14:paraId="4345C938" w14:textId="77777777" w:rsidR="00237616" w:rsidRPr="00076685" w:rsidRDefault="00AC6B02" w:rsidP="00796140">
      <w:pPr>
        <w:pStyle w:val="Sinespaciado"/>
        <w:spacing w:line="360" w:lineRule="auto"/>
        <w:jc w:val="both"/>
        <w:rPr>
          <w:rFonts w:ascii="Arial" w:hAnsi="Arial" w:cs="Arial"/>
          <w:sz w:val="24"/>
          <w:szCs w:val="24"/>
          <w:lang w:val="es-MX"/>
        </w:rPr>
      </w:pPr>
      <w:r w:rsidRPr="00076685">
        <w:rPr>
          <w:rFonts w:ascii="Arial" w:hAnsi="Arial" w:cs="Arial"/>
          <w:sz w:val="24"/>
          <w:szCs w:val="24"/>
        </w:rPr>
        <w:t>88</w:t>
      </w:r>
      <w:r w:rsidR="005C6631" w:rsidRPr="00076685">
        <w:rPr>
          <w:rFonts w:ascii="Arial" w:hAnsi="Arial" w:cs="Arial"/>
          <w:sz w:val="24"/>
          <w:szCs w:val="24"/>
        </w:rPr>
        <w:t xml:space="preserve">. Por lo expuesto, resulta más técnico </w:t>
      </w:r>
      <w:r w:rsidR="00D67409" w:rsidRPr="00076685">
        <w:rPr>
          <w:rFonts w:ascii="Arial" w:hAnsi="Arial" w:cs="Arial"/>
          <w:sz w:val="24"/>
          <w:szCs w:val="24"/>
        </w:rPr>
        <w:t>denominar</w:t>
      </w:r>
      <w:r w:rsidR="005C6631" w:rsidRPr="00076685">
        <w:rPr>
          <w:rFonts w:ascii="Arial" w:hAnsi="Arial" w:cs="Arial"/>
          <w:sz w:val="24"/>
          <w:szCs w:val="24"/>
        </w:rPr>
        <w:t xml:space="preserve"> este criterio</w:t>
      </w:r>
      <w:r w:rsidR="00D67409" w:rsidRPr="00076685">
        <w:rPr>
          <w:rFonts w:ascii="Arial" w:hAnsi="Arial" w:cs="Arial"/>
          <w:sz w:val="24"/>
          <w:szCs w:val="24"/>
        </w:rPr>
        <w:t xml:space="preserve"> </w:t>
      </w:r>
      <w:r w:rsidR="009857E4" w:rsidRPr="00076685">
        <w:rPr>
          <w:rFonts w:ascii="Arial" w:hAnsi="Arial" w:cs="Arial"/>
          <w:sz w:val="24"/>
          <w:szCs w:val="24"/>
        </w:rPr>
        <w:t xml:space="preserve">como </w:t>
      </w:r>
      <w:r w:rsidR="005F3AA3" w:rsidRPr="00076685">
        <w:rPr>
          <w:rFonts w:ascii="Arial" w:hAnsi="Arial" w:cs="Arial"/>
          <w:sz w:val="24"/>
          <w:szCs w:val="24"/>
        </w:rPr>
        <w:t>la prohibición de</w:t>
      </w:r>
      <w:r w:rsidR="00863C0C" w:rsidRPr="00076685">
        <w:rPr>
          <w:rFonts w:ascii="Arial" w:hAnsi="Arial" w:cs="Arial"/>
          <w:sz w:val="24"/>
          <w:szCs w:val="24"/>
        </w:rPr>
        <w:t xml:space="preserve"> declarar la existencia de</w:t>
      </w:r>
      <w:r w:rsidR="009028FE" w:rsidRPr="00076685">
        <w:rPr>
          <w:rFonts w:ascii="Arial" w:hAnsi="Arial" w:cs="Arial"/>
          <w:sz w:val="24"/>
          <w:szCs w:val="24"/>
        </w:rPr>
        <w:t xml:space="preserve"> u</w:t>
      </w:r>
      <w:r w:rsidR="005F3AA3" w:rsidRPr="00076685">
        <w:rPr>
          <w:rFonts w:ascii="Arial" w:hAnsi="Arial" w:cs="Arial"/>
          <w:sz w:val="24"/>
          <w:szCs w:val="24"/>
        </w:rPr>
        <w:t>na decisión errada o equivocada, que es</w:t>
      </w:r>
      <w:r w:rsidR="00B50451" w:rsidRPr="00076685">
        <w:rPr>
          <w:rFonts w:ascii="Arial" w:hAnsi="Arial" w:cs="Arial"/>
          <w:sz w:val="24"/>
          <w:szCs w:val="24"/>
        </w:rPr>
        <w:t xml:space="preserve"> lo que</w:t>
      </w:r>
      <w:r w:rsidR="005F3AA3" w:rsidRPr="00076685">
        <w:rPr>
          <w:rFonts w:ascii="Arial" w:hAnsi="Arial" w:cs="Arial"/>
          <w:sz w:val="24"/>
          <w:szCs w:val="24"/>
        </w:rPr>
        <w:t xml:space="preserve"> en términos generales constituye</w:t>
      </w:r>
      <w:r w:rsidR="00D67409" w:rsidRPr="00076685">
        <w:rPr>
          <w:rFonts w:ascii="Arial" w:hAnsi="Arial" w:cs="Arial"/>
          <w:sz w:val="24"/>
          <w:szCs w:val="24"/>
        </w:rPr>
        <w:t>n</w:t>
      </w:r>
      <w:r w:rsidR="005F3AA3" w:rsidRPr="00076685">
        <w:rPr>
          <w:rFonts w:ascii="Arial" w:hAnsi="Arial" w:cs="Arial"/>
          <w:sz w:val="24"/>
          <w:szCs w:val="24"/>
        </w:rPr>
        <w:t xml:space="preserve"> una vía de hecho </w:t>
      </w:r>
      <w:r w:rsidR="00D67409" w:rsidRPr="00076685">
        <w:rPr>
          <w:rFonts w:ascii="Arial" w:hAnsi="Arial" w:cs="Arial"/>
          <w:sz w:val="24"/>
          <w:szCs w:val="24"/>
        </w:rPr>
        <w:t>o los defectos en la motivación</w:t>
      </w:r>
      <w:r w:rsidR="00F66CD7" w:rsidRPr="00076685">
        <w:rPr>
          <w:rFonts w:ascii="Arial" w:hAnsi="Arial" w:cs="Arial"/>
          <w:sz w:val="24"/>
          <w:szCs w:val="24"/>
        </w:rPr>
        <w:t xml:space="preserve">. </w:t>
      </w:r>
      <w:r w:rsidR="001F4A0F" w:rsidRPr="00076685">
        <w:rPr>
          <w:rFonts w:ascii="Arial" w:hAnsi="Arial" w:cs="Arial"/>
          <w:sz w:val="24"/>
          <w:szCs w:val="24"/>
        </w:rPr>
        <w:t>De allí,</w:t>
      </w:r>
      <w:r w:rsidR="00F66CD7" w:rsidRPr="00076685">
        <w:rPr>
          <w:rFonts w:ascii="Arial" w:hAnsi="Arial" w:cs="Arial"/>
          <w:sz w:val="24"/>
          <w:szCs w:val="24"/>
        </w:rPr>
        <w:t xml:space="preserve"> es claro el alcance de este criterio como manifestación</w:t>
      </w:r>
      <w:r w:rsidR="005F3AA3" w:rsidRPr="00076685">
        <w:rPr>
          <w:rFonts w:ascii="Arial" w:hAnsi="Arial" w:cs="Arial"/>
          <w:sz w:val="24"/>
          <w:szCs w:val="24"/>
        </w:rPr>
        <w:t xml:space="preserve"> de los límites del recurso de anulación. </w:t>
      </w:r>
      <w:r w:rsidR="00231FC4" w:rsidRPr="00076685">
        <w:rPr>
          <w:rFonts w:ascii="Arial" w:hAnsi="Arial" w:cs="Arial"/>
          <w:sz w:val="24"/>
          <w:szCs w:val="24"/>
        </w:rPr>
        <w:t>Por lo anterior</w:t>
      </w:r>
      <w:r w:rsidR="006C2607" w:rsidRPr="00076685">
        <w:rPr>
          <w:rFonts w:ascii="Arial" w:hAnsi="Arial" w:cs="Arial"/>
          <w:sz w:val="24"/>
          <w:szCs w:val="24"/>
          <w:lang w:val="es-MX"/>
        </w:rPr>
        <w:t xml:space="preserve">, </w:t>
      </w:r>
      <w:r w:rsidR="008A2313" w:rsidRPr="00076685">
        <w:rPr>
          <w:rFonts w:ascii="Arial" w:hAnsi="Arial" w:cs="Arial"/>
          <w:sz w:val="24"/>
          <w:szCs w:val="24"/>
          <w:lang w:val="es-MX"/>
        </w:rPr>
        <w:t xml:space="preserve">cuando </w:t>
      </w:r>
      <w:r w:rsidR="005B4898" w:rsidRPr="00076685">
        <w:rPr>
          <w:rFonts w:ascii="Arial" w:hAnsi="Arial" w:cs="Arial"/>
          <w:sz w:val="24"/>
          <w:szCs w:val="24"/>
          <w:lang w:val="es-MX"/>
        </w:rPr>
        <w:t>l</w:t>
      </w:r>
      <w:r w:rsidR="00796140" w:rsidRPr="00076685">
        <w:rPr>
          <w:rFonts w:ascii="Arial" w:hAnsi="Arial" w:cs="Arial"/>
          <w:sz w:val="24"/>
          <w:szCs w:val="24"/>
          <w:lang w:val="es-MX"/>
        </w:rPr>
        <w:t xml:space="preserve">a </w:t>
      </w:r>
      <w:r w:rsidR="00231FC4" w:rsidRPr="00076685">
        <w:rPr>
          <w:rFonts w:ascii="Arial" w:hAnsi="Arial" w:cs="Arial"/>
          <w:sz w:val="24"/>
          <w:szCs w:val="24"/>
          <w:lang w:val="es-MX"/>
        </w:rPr>
        <w:t xml:space="preserve">supuesta </w:t>
      </w:r>
      <w:r w:rsidR="00796140" w:rsidRPr="00076685">
        <w:rPr>
          <w:rFonts w:ascii="Arial" w:hAnsi="Arial" w:cs="Arial"/>
          <w:sz w:val="24"/>
          <w:szCs w:val="24"/>
          <w:lang w:val="es-MX"/>
        </w:rPr>
        <w:t xml:space="preserve">vía de hecho, </w:t>
      </w:r>
      <w:r w:rsidR="005B4898" w:rsidRPr="00076685">
        <w:rPr>
          <w:rFonts w:ascii="Arial" w:hAnsi="Arial" w:cs="Arial"/>
          <w:sz w:val="24"/>
          <w:szCs w:val="24"/>
          <w:lang w:val="es-MX"/>
        </w:rPr>
        <w:t>l</w:t>
      </w:r>
      <w:r w:rsidR="00796140" w:rsidRPr="00076685">
        <w:rPr>
          <w:rFonts w:ascii="Arial" w:hAnsi="Arial" w:cs="Arial"/>
          <w:sz w:val="24"/>
          <w:szCs w:val="24"/>
          <w:lang w:val="es-MX"/>
        </w:rPr>
        <w:t xml:space="preserve">a equivocación </w:t>
      </w:r>
      <w:r w:rsidR="005B4898" w:rsidRPr="00076685">
        <w:rPr>
          <w:rFonts w:ascii="Arial" w:hAnsi="Arial" w:cs="Arial"/>
          <w:sz w:val="24"/>
          <w:szCs w:val="24"/>
          <w:lang w:val="es-MX"/>
        </w:rPr>
        <w:t>o</w:t>
      </w:r>
      <w:r w:rsidR="00796140" w:rsidRPr="00076685">
        <w:rPr>
          <w:rFonts w:ascii="Arial" w:hAnsi="Arial" w:cs="Arial"/>
          <w:sz w:val="24"/>
          <w:szCs w:val="24"/>
          <w:lang w:val="es-MX"/>
        </w:rPr>
        <w:t xml:space="preserve"> la motivación supon</w:t>
      </w:r>
      <w:r w:rsidR="008A2313" w:rsidRPr="00076685">
        <w:rPr>
          <w:rFonts w:ascii="Arial" w:hAnsi="Arial" w:cs="Arial"/>
          <w:sz w:val="24"/>
          <w:szCs w:val="24"/>
          <w:lang w:val="es-MX"/>
        </w:rPr>
        <w:t>ga</w:t>
      </w:r>
      <w:r w:rsidR="00796140" w:rsidRPr="00076685">
        <w:rPr>
          <w:rFonts w:ascii="Arial" w:hAnsi="Arial" w:cs="Arial"/>
          <w:sz w:val="24"/>
          <w:szCs w:val="24"/>
          <w:lang w:val="es-MX"/>
        </w:rPr>
        <w:t xml:space="preserve">n la revisión del fondo del asunto, es decir, la verificación de un error </w:t>
      </w:r>
      <w:r w:rsidR="00796140" w:rsidRPr="00076685">
        <w:rPr>
          <w:rFonts w:ascii="Arial" w:hAnsi="Arial" w:cs="Arial"/>
          <w:i/>
          <w:sz w:val="24"/>
          <w:szCs w:val="24"/>
          <w:lang w:val="es-MX"/>
        </w:rPr>
        <w:t>in iudicando</w:t>
      </w:r>
      <w:r w:rsidR="008A2313" w:rsidRPr="00076685">
        <w:rPr>
          <w:rFonts w:ascii="Arial" w:hAnsi="Arial" w:cs="Arial"/>
          <w:sz w:val="24"/>
          <w:szCs w:val="24"/>
          <w:lang w:val="es-MX"/>
        </w:rPr>
        <w:t xml:space="preserve"> será improcedente su declaración en sede de anulación</w:t>
      </w:r>
      <w:r w:rsidR="00237616" w:rsidRPr="00076685">
        <w:rPr>
          <w:rFonts w:ascii="Arial" w:hAnsi="Arial" w:cs="Arial"/>
          <w:sz w:val="24"/>
          <w:szCs w:val="24"/>
          <w:lang w:val="es-MX"/>
        </w:rPr>
        <w:t>, en tanto la órbita de este</w:t>
      </w:r>
      <w:r w:rsidR="00796140" w:rsidRPr="00076685">
        <w:rPr>
          <w:rFonts w:ascii="Arial" w:hAnsi="Arial" w:cs="Arial"/>
          <w:sz w:val="24"/>
          <w:szCs w:val="24"/>
          <w:lang w:val="es-MX"/>
        </w:rPr>
        <w:t xml:space="preserve"> último </w:t>
      </w:r>
      <w:r w:rsidR="00C201C7" w:rsidRPr="00076685">
        <w:rPr>
          <w:rFonts w:ascii="Arial" w:hAnsi="Arial" w:cs="Arial"/>
          <w:sz w:val="24"/>
          <w:szCs w:val="24"/>
          <w:lang w:val="es-MX"/>
        </w:rPr>
        <w:t xml:space="preserve">recurso </w:t>
      </w:r>
      <w:r w:rsidR="00796140" w:rsidRPr="00076685">
        <w:rPr>
          <w:rFonts w:ascii="Arial" w:hAnsi="Arial" w:cs="Arial"/>
          <w:sz w:val="24"/>
          <w:szCs w:val="24"/>
          <w:lang w:val="es-MX"/>
        </w:rPr>
        <w:t xml:space="preserve">son los errores </w:t>
      </w:r>
      <w:r w:rsidR="00796140" w:rsidRPr="00076685">
        <w:rPr>
          <w:rFonts w:ascii="Arial" w:hAnsi="Arial" w:cs="Arial"/>
          <w:i/>
          <w:sz w:val="24"/>
          <w:szCs w:val="24"/>
          <w:lang w:val="es-MX"/>
        </w:rPr>
        <w:t>in procedendo</w:t>
      </w:r>
      <w:r w:rsidR="00796140" w:rsidRPr="00076685">
        <w:rPr>
          <w:rFonts w:ascii="Arial" w:hAnsi="Arial" w:cs="Arial"/>
          <w:sz w:val="24"/>
          <w:szCs w:val="24"/>
          <w:lang w:val="es-MX"/>
        </w:rPr>
        <w:t xml:space="preserve">.  </w:t>
      </w:r>
    </w:p>
    <w:p w14:paraId="67454115" w14:textId="77777777" w:rsidR="00BA473C" w:rsidRPr="00076685" w:rsidRDefault="00BA473C" w:rsidP="00ED5621">
      <w:pPr>
        <w:pStyle w:val="Sinespaciado"/>
        <w:spacing w:line="360" w:lineRule="auto"/>
        <w:jc w:val="both"/>
        <w:rPr>
          <w:rFonts w:ascii="Arial" w:hAnsi="Arial" w:cs="Arial"/>
          <w:b/>
          <w:sz w:val="24"/>
          <w:szCs w:val="24"/>
        </w:rPr>
      </w:pPr>
    </w:p>
    <w:p w14:paraId="66DEB75D" w14:textId="77777777" w:rsidR="002221BB" w:rsidRPr="00076685" w:rsidRDefault="00B42C05" w:rsidP="00ED5621">
      <w:pPr>
        <w:pStyle w:val="Sinespaciado"/>
        <w:spacing w:line="360" w:lineRule="auto"/>
        <w:jc w:val="both"/>
        <w:rPr>
          <w:rFonts w:ascii="Arial" w:hAnsi="Arial" w:cs="Arial"/>
          <w:sz w:val="24"/>
          <w:szCs w:val="24"/>
        </w:rPr>
      </w:pPr>
      <w:r w:rsidRPr="00076685">
        <w:rPr>
          <w:rFonts w:ascii="Arial" w:hAnsi="Arial" w:cs="Arial"/>
          <w:b/>
          <w:sz w:val="24"/>
          <w:szCs w:val="24"/>
        </w:rPr>
        <w:t xml:space="preserve">3.1.6. </w:t>
      </w:r>
      <w:r w:rsidR="00782FDD" w:rsidRPr="00076685">
        <w:rPr>
          <w:rFonts w:ascii="Arial" w:hAnsi="Arial" w:cs="Arial"/>
          <w:b/>
          <w:sz w:val="24"/>
          <w:szCs w:val="24"/>
        </w:rPr>
        <w:t>A modo de conclusión</w:t>
      </w:r>
    </w:p>
    <w:p w14:paraId="092D6AD7" w14:textId="77777777" w:rsidR="008C234A" w:rsidRPr="00076685" w:rsidRDefault="008C234A" w:rsidP="00F137E8">
      <w:pPr>
        <w:pStyle w:val="Sinespaciado"/>
        <w:spacing w:line="360" w:lineRule="auto"/>
        <w:jc w:val="both"/>
        <w:rPr>
          <w:rFonts w:ascii="Arial" w:hAnsi="Arial" w:cs="Arial"/>
          <w:sz w:val="24"/>
          <w:szCs w:val="24"/>
        </w:rPr>
      </w:pPr>
    </w:p>
    <w:p w14:paraId="2E687DD8" w14:textId="77777777" w:rsidR="003F5C70" w:rsidRPr="00076685" w:rsidRDefault="00AC6B02" w:rsidP="003F5C70">
      <w:pPr>
        <w:pStyle w:val="Sinespaciado"/>
        <w:spacing w:line="360" w:lineRule="auto"/>
        <w:jc w:val="both"/>
        <w:rPr>
          <w:rFonts w:ascii="Arial" w:hAnsi="Arial" w:cs="Arial"/>
          <w:sz w:val="24"/>
          <w:szCs w:val="24"/>
        </w:rPr>
      </w:pPr>
      <w:r w:rsidRPr="00076685">
        <w:rPr>
          <w:rFonts w:ascii="Arial" w:hAnsi="Arial" w:cs="Arial"/>
          <w:sz w:val="24"/>
          <w:szCs w:val="24"/>
        </w:rPr>
        <w:t>89</w:t>
      </w:r>
      <w:r w:rsidR="00D54ADA" w:rsidRPr="00076685">
        <w:rPr>
          <w:rFonts w:ascii="Arial" w:hAnsi="Arial" w:cs="Arial"/>
          <w:sz w:val="24"/>
          <w:szCs w:val="24"/>
        </w:rPr>
        <w:t xml:space="preserve">. </w:t>
      </w:r>
      <w:r w:rsidR="00DA7F8C" w:rsidRPr="00076685">
        <w:rPr>
          <w:rFonts w:ascii="Arial" w:hAnsi="Arial" w:cs="Arial"/>
          <w:sz w:val="24"/>
          <w:szCs w:val="24"/>
        </w:rPr>
        <w:t>A</w:t>
      </w:r>
      <w:r w:rsidR="003D5234" w:rsidRPr="00076685">
        <w:rPr>
          <w:rFonts w:ascii="Arial" w:hAnsi="Arial" w:cs="Arial"/>
          <w:sz w:val="24"/>
          <w:szCs w:val="24"/>
        </w:rPr>
        <w:t xml:space="preserve">nalizados los criterios </w:t>
      </w:r>
      <w:r w:rsidR="009C31F2" w:rsidRPr="00076685">
        <w:rPr>
          <w:rFonts w:ascii="Arial" w:hAnsi="Arial" w:cs="Arial"/>
          <w:sz w:val="24"/>
          <w:szCs w:val="24"/>
        </w:rPr>
        <w:t xml:space="preserve">que determinan la causal de fallo en conciencia </w:t>
      </w:r>
      <w:r w:rsidR="003D5234" w:rsidRPr="00076685">
        <w:rPr>
          <w:rFonts w:ascii="Arial" w:hAnsi="Arial" w:cs="Arial"/>
          <w:sz w:val="24"/>
          <w:szCs w:val="24"/>
        </w:rPr>
        <w:t>a la luz de la Ley 1563 de 2012, se observa que, con la</w:t>
      </w:r>
      <w:r w:rsidR="003F13C4" w:rsidRPr="00076685">
        <w:rPr>
          <w:rFonts w:ascii="Arial" w:hAnsi="Arial" w:cs="Arial"/>
          <w:sz w:val="24"/>
          <w:szCs w:val="24"/>
        </w:rPr>
        <w:t>s</w:t>
      </w:r>
      <w:r w:rsidR="003D5234" w:rsidRPr="00076685">
        <w:rPr>
          <w:rFonts w:ascii="Arial" w:hAnsi="Arial" w:cs="Arial"/>
          <w:sz w:val="24"/>
          <w:szCs w:val="24"/>
        </w:rPr>
        <w:t xml:space="preserve"> precisiones aqu</w:t>
      </w:r>
      <w:r w:rsidR="00391BC2" w:rsidRPr="00076685">
        <w:rPr>
          <w:rFonts w:ascii="Arial" w:hAnsi="Arial" w:cs="Arial"/>
          <w:sz w:val="24"/>
          <w:szCs w:val="24"/>
        </w:rPr>
        <w:t>í incorporadas, se mantienen</w:t>
      </w:r>
      <w:r w:rsidR="00760439" w:rsidRPr="00076685">
        <w:rPr>
          <w:rFonts w:ascii="Arial" w:hAnsi="Arial" w:cs="Arial"/>
          <w:sz w:val="24"/>
          <w:szCs w:val="24"/>
        </w:rPr>
        <w:t xml:space="preserve"> los construidos de tiempo atrás por la jurisprudencia</w:t>
      </w:r>
      <w:r w:rsidR="00391BC2" w:rsidRPr="00076685">
        <w:rPr>
          <w:rFonts w:ascii="Arial" w:hAnsi="Arial" w:cs="Arial"/>
          <w:sz w:val="24"/>
          <w:szCs w:val="24"/>
        </w:rPr>
        <w:t xml:space="preserve">. </w:t>
      </w:r>
      <w:r w:rsidR="00FB2431" w:rsidRPr="00076685">
        <w:rPr>
          <w:rFonts w:ascii="Arial" w:hAnsi="Arial" w:cs="Arial"/>
          <w:sz w:val="24"/>
          <w:szCs w:val="24"/>
        </w:rPr>
        <w:t xml:space="preserve">Por lo tanto, en estricto sentido </w:t>
      </w:r>
      <w:r w:rsidR="003F13C4" w:rsidRPr="00076685">
        <w:rPr>
          <w:rFonts w:ascii="Arial" w:hAnsi="Arial" w:cs="Arial"/>
          <w:sz w:val="24"/>
          <w:szCs w:val="24"/>
        </w:rPr>
        <w:t xml:space="preserve">para que exista una decisión en conciencia, </w:t>
      </w:r>
      <w:r w:rsidR="00FB2431" w:rsidRPr="00076685">
        <w:rPr>
          <w:rFonts w:ascii="Arial" w:hAnsi="Arial" w:cs="Arial"/>
          <w:sz w:val="24"/>
          <w:szCs w:val="24"/>
        </w:rPr>
        <w:t>se necesita</w:t>
      </w:r>
      <w:r w:rsidR="003F13C4" w:rsidRPr="00076685">
        <w:rPr>
          <w:rFonts w:ascii="Arial" w:hAnsi="Arial" w:cs="Arial"/>
          <w:sz w:val="24"/>
          <w:szCs w:val="24"/>
        </w:rPr>
        <w:t xml:space="preserve"> </w:t>
      </w:r>
      <w:r w:rsidR="00FB2431" w:rsidRPr="00076685">
        <w:rPr>
          <w:rFonts w:ascii="Arial" w:hAnsi="Arial" w:cs="Arial"/>
          <w:sz w:val="24"/>
          <w:szCs w:val="24"/>
        </w:rPr>
        <w:t xml:space="preserve">que (i) </w:t>
      </w:r>
      <w:r w:rsidR="003F5C70" w:rsidRPr="00076685">
        <w:rPr>
          <w:rFonts w:ascii="Arial" w:hAnsi="Arial" w:cs="Arial"/>
          <w:sz w:val="24"/>
          <w:szCs w:val="24"/>
        </w:rPr>
        <w:t>la decisión no se</w:t>
      </w:r>
      <w:r w:rsidR="00A64796" w:rsidRPr="00076685">
        <w:rPr>
          <w:rFonts w:ascii="Arial" w:hAnsi="Arial" w:cs="Arial"/>
          <w:sz w:val="24"/>
          <w:szCs w:val="24"/>
        </w:rPr>
        <w:t>a en</w:t>
      </w:r>
      <w:r w:rsidR="003F5C70" w:rsidRPr="00076685">
        <w:rPr>
          <w:rFonts w:ascii="Arial" w:hAnsi="Arial" w:cs="Arial"/>
          <w:sz w:val="24"/>
          <w:szCs w:val="24"/>
        </w:rPr>
        <w:t xml:space="preserve"> derecho</w:t>
      </w:r>
      <w:r w:rsidR="00FB2431" w:rsidRPr="00076685">
        <w:rPr>
          <w:rFonts w:ascii="Arial" w:hAnsi="Arial" w:cs="Arial"/>
          <w:sz w:val="24"/>
          <w:szCs w:val="24"/>
        </w:rPr>
        <w:t xml:space="preserve"> (entendido este último como todas aquellas fuentes </w:t>
      </w:r>
      <w:r w:rsidR="00DB575E" w:rsidRPr="00076685">
        <w:rPr>
          <w:rFonts w:ascii="Arial" w:hAnsi="Arial" w:cs="Arial"/>
          <w:sz w:val="24"/>
          <w:szCs w:val="24"/>
        </w:rPr>
        <w:t>jurídicas</w:t>
      </w:r>
      <w:r w:rsidR="00FB2431" w:rsidRPr="00076685">
        <w:rPr>
          <w:rFonts w:ascii="Arial" w:hAnsi="Arial" w:cs="Arial"/>
          <w:sz w:val="24"/>
          <w:szCs w:val="24"/>
        </w:rPr>
        <w:t xml:space="preserve"> de las que se vale cualquier juez </w:t>
      </w:r>
      <w:r w:rsidR="001D0D6A" w:rsidRPr="00076685">
        <w:rPr>
          <w:rFonts w:ascii="Arial" w:hAnsi="Arial" w:cs="Arial"/>
          <w:sz w:val="24"/>
          <w:szCs w:val="24"/>
        </w:rPr>
        <w:t>e</w:t>
      </w:r>
      <w:r w:rsidR="00FB2431" w:rsidRPr="00076685">
        <w:rPr>
          <w:rFonts w:ascii="Arial" w:hAnsi="Arial" w:cs="Arial"/>
          <w:sz w:val="24"/>
          <w:szCs w:val="24"/>
        </w:rPr>
        <w:t>n su actividad judicial)</w:t>
      </w:r>
      <w:r w:rsidR="003F5C70" w:rsidRPr="00076685">
        <w:rPr>
          <w:rFonts w:ascii="Arial" w:hAnsi="Arial" w:cs="Arial"/>
          <w:sz w:val="24"/>
          <w:szCs w:val="24"/>
        </w:rPr>
        <w:t>,</w:t>
      </w:r>
      <w:r w:rsidR="00FB2431" w:rsidRPr="00076685">
        <w:rPr>
          <w:rFonts w:ascii="Arial" w:hAnsi="Arial" w:cs="Arial"/>
          <w:sz w:val="24"/>
          <w:szCs w:val="24"/>
        </w:rPr>
        <w:t xml:space="preserve"> (ii)</w:t>
      </w:r>
      <w:r w:rsidR="003F5C70" w:rsidRPr="00076685">
        <w:rPr>
          <w:rFonts w:ascii="Arial" w:hAnsi="Arial" w:cs="Arial"/>
          <w:sz w:val="24"/>
          <w:szCs w:val="24"/>
        </w:rPr>
        <w:t xml:space="preserve"> </w:t>
      </w:r>
      <w:r w:rsidR="00FB2431" w:rsidRPr="00076685">
        <w:rPr>
          <w:rFonts w:ascii="Arial" w:hAnsi="Arial" w:cs="Arial"/>
          <w:sz w:val="24"/>
          <w:szCs w:val="24"/>
        </w:rPr>
        <w:t xml:space="preserve">o se funde </w:t>
      </w:r>
      <w:r w:rsidR="003F5C70" w:rsidRPr="00076685">
        <w:rPr>
          <w:rFonts w:ascii="Arial" w:hAnsi="Arial" w:cs="Arial"/>
          <w:sz w:val="24"/>
          <w:szCs w:val="24"/>
        </w:rPr>
        <w:t xml:space="preserve">exclusivamente en la equidad </w:t>
      </w:r>
      <w:r w:rsidR="00757978" w:rsidRPr="00076685">
        <w:rPr>
          <w:rFonts w:ascii="Arial" w:hAnsi="Arial" w:cs="Arial"/>
          <w:sz w:val="24"/>
          <w:szCs w:val="24"/>
        </w:rPr>
        <w:t xml:space="preserve">o reemplace las normas jurídicas aplicables </w:t>
      </w:r>
      <w:r w:rsidR="003F5C70" w:rsidRPr="00076685">
        <w:rPr>
          <w:rFonts w:ascii="Arial" w:hAnsi="Arial" w:cs="Arial"/>
          <w:sz w:val="24"/>
          <w:szCs w:val="24"/>
        </w:rPr>
        <w:t xml:space="preserve">o </w:t>
      </w:r>
      <w:r w:rsidR="00FB2431" w:rsidRPr="00076685">
        <w:rPr>
          <w:rFonts w:ascii="Arial" w:hAnsi="Arial" w:cs="Arial"/>
          <w:sz w:val="24"/>
          <w:szCs w:val="24"/>
        </w:rPr>
        <w:t>(iii)</w:t>
      </w:r>
      <w:r w:rsidR="003F5C70" w:rsidRPr="00076685">
        <w:rPr>
          <w:rFonts w:ascii="Arial" w:hAnsi="Arial" w:cs="Arial"/>
          <w:sz w:val="24"/>
          <w:szCs w:val="24"/>
        </w:rPr>
        <w:t xml:space="preserve"> no </w:t>
      </w:r>
      <w:r w:rsidR="00FB2431" w:rsidRPr="00076685">
        <w:rPr>
          <w:rFonts w:ascii="Arial" w:hAnsi="Arial" w:cs="Arial"/>
          <w:sz w:val="24"/>
          <w:szCs w:val="24"/>
        </w:rPr>
        <w:t xml:space="preserve">se </w:t>
      </w:r>
      <w:r w:rsidR="003F5C70" w:rsidRPr="00076685">
        <w:rPr>
          <w:rFonts w:ascii="Arial" w:hAnsi="Arial" w:cs="Arial"/>
          <w:sz w:val="24"/>
          <w:szCs w:val="24"/>
        </w:rPr>
        <w:t>consider</w:t>
      </w:r>
      <w:r w:rsidR="00FB2431" w:rsidRPr="00076685">
        <w:rPr>
          <w:rFonts w:ascii="Arial" w:hAnsi="Arial" w:cs="Arial"/>
          <w:sz w:val="24"/>
          <w:szCs w:val="24"/>
        </w:rPr>
        <w:t>en</w:t>
      </w:r>
      <w:r w:rsidR="003F5C70" w:rsidRPr="00076685">
        <w:rPr>
          <w:rFonts w:ascii="Arial" w:hAnsi="Arial" w:cs="Arial"/>
          <w:sz w:val="24"/>
          <w:szCs w:val="24"/>
        </w:rPr>
        <w:t xml:space="preserve"> las pruebas. </w:t>
      </w:r>
      <w:r w:rsidR="00FB2431" w:rsidRPr="00076685">
        <w:rPr>
          <w:rFonts w:ascii="Arial" w:hAnsi="Arial" w:cs="Arial"/>
          <w:sz w:val="24"/>
          <w:szCs w:val="24"/>
        </w:rPr>
        <w:t xml:space="preserve">Igualmente, </w:t>
      </w:r>
      <w:r w:rsidR="00F87716" w:rsidRPr="00076685">
        <w:rPr>
          <w:rFonts w:ascii="Arial" w:hAnsi="Arial" w:cs="Arial"/>
          <w:sz w:val="24"/>
          <w:szCs w:val="24"/>
        </w:rPr>
        <w:t xml:space="preserve">(iv) </w:t>
      </w:r>
      <w:r w:rsidR="000B50FF" w:rsidRPr="00076685">
        <w:rPr>
          <w:rFonts w:ascii="Arial" w:hAnsi="Arial" w:cs="Arial"/>
          <w:sz w:val="24"/>
          <w:szCs w:val="24"/>
        </w:rPr>
        <w:t>hay</w:t>
      </w:r>
      <w:r w:rsidR="00FB2431" w:rsidRPr="00076685">
        <w:rPr>
          <w:rFonts w:ascii="Arial" w:hAnsi="Arial" w:cs="Arial"/>
          <w:sz w:val="24"/>
          <w:szCs w:val="24"/>
        </w:rPr>
        <w:t xml:space="preserve"> limitaciones para </w:t>
      </w:r>
      <w:r w:rsidR="000D3FE2" w:rsidRPr="00076685">
        <w:rPr>
          <w:rFonts w:ascii="Arial" w:hAnsi="Arial" w:cs="Arial"/>
          <w:sz w:val="24"/>
          <w:szCs w:val="24"/>
        </w:rPr>
        <w:t>determinar la ocurrencia de la</w:t>
      </w:r>
      <w:r w:rsidR="00FB2431" w:rsidRPr="00076685">
        <w:rPr>
          <w:rFonts w:ascii="Arial" w:hAnsi="Arial" w:cs="Arial"/>
          <w:sz w:val="24"/>
          <w:szCs w:val="24"/>
        </w:rPr>
        <w:t xml:space="preserve"> causal</w:t>
      </w:r>
      <w:r w:rsidR="000D3FE2" w:rsidRPr="00076685">
        <w:rPr>
          <w:rFonts w:ascii="Arial" w:hAnsi="Arial" w:cs="Arial"/>
          <w:sz w:val="24"/>
          <w:szCs w:val="24"/>
        </w:rPr>
        <w:t xml:space="preserve"> en estudio</w:t>
      </w:r>
      <w:r w:rsidR="00F31F77" w:rsidRPr="00076685">
        <w:rPr>
          <w:rFonts w:ascii="Arial" w:hAnsi="Arial" w:cs="Arial"/>
          <w:sz w:val="24"/>
          <w:szCs w:val="24"/>
        </w:rPr>
        <w:t xml:space="preserve">, </w:t>
      </w:r>
      <w:r w:rsidR="000B50FF" w:rsidRPr="00076685">
        <w:rPr>
          <w:rFonts w:ascii="Arial" w:hAnsi="Arial" w:cs="Arial"/>
          <w:sz w:val="24"/>
          <w:szCs w:val="24"/>
        </w:rPr>
        <w:t xml:space="preserve">en tanto no es posible calificar la decisión de errada o deficiente o </w:t>
      </w:r>
      <w:r w:rsidR="00F31F77" w:rsidRPr="00076685">
        <w:rPr>
          <w:rFonts w:ascii="Arial" w:hAnsi="Arial" w:cs="Arial"/>
          <w:sz w:val="24"/>
          <w:szCs w:val="24"/>
        </w:rPr>
        <w:t xml:space="preserve">de revisar </w:t>
      </w:r>
      <w:r w:rsidR="001775A4" w:rsidRPr="00076685">
        <w:rPr>
          <w:rFonts w:ascii="Arial" w:hAnsi="Arial" w:cs="Arial"/>
          <w:sz w:val="24"/>
          <w:szCs w:val="24"/>
        </w:rPr>
        <w:t>l</w:t>
      </w:r>
      <w:r w:rsidR="003F5C70" w:rsidRPr="00076685">
        <w:rPr>
          <w:rFonts w:ascii="Arial" w:hAnsi="Arial" w:cs="Arial"/>
          <w:sz w:val="24"/>
          <w:szCs w:val="24"/>
        </w:rPr>
        <w:t>as interpretaciones de los árbitros</w:t>
      </w:r>
      <w:r w:rsidR="00672B50" w:rsidRPr="00076685">
        <w:rPr>
          <w:rFonts w:ascii="Arial" w:hAnsi="Arial" w:cs="Arial"/>
          <w:sz w:val="24"/>
          <w:szCs w:val="24"/>
        </w:rPr>
        <w:t>, como cuando se solicita la verificación de un</w:t>
      </w:r>
      <w:r w:rsidR="003F5C70" w:rsidRPr="00076685">
        <w:rPr>
          <w:rFonts w:ascii="Arial" w:hAnsi="Arial" w:cs="Arial"/>
          <w:sz w:val="24"/>
          <w:szCs w:val="24"/>
        </w:rPr>
        <w:t>a vía de hecho</w:t>
      </w:r>
      <w:r w:rsidR="000B50FF" w:rsidRPr="00076685">
        <w:rPr>
          <w:rFonts w:ascii="Arial" w:hAnsi="Arial" w:cs="Arial"/>
          <w:sz w:val="24"/>
          <w:szCs w:val="24"/>
        </w:rPr>
        <w:t>, distinta a la que supone un fallo en conciencia,</w:t>
      </w:r>
      <w:r w:rsidR="000D3FE2" w:rsidRPr="00076685">
        <w:rPr>
          <w:rFonts w:ascii="Arial" w:hAnsi="Arial" w:cs="Arial"/>
          <w:sz w:val="24"/>
          <w:szCs w:val="24"/>
        </w:rPr>
        <w:t xml:space="preserve"> o la revisión de los motivos</w:t>
      </w:r>
      <w:r w:rsidR="00044636" w:rsidRPr="00076685">
        <w:rPr>
          <w:rStyle w:val="Refdenotaalpie"/>
          <w:rFonts w:ascii="Arial" w:hAnsi="Arial" w:cs="Arial"/>
          <w:sz w:val="24"/>
          <w:szCs w:val="24"/>
        </w:rPr>
        <w:footnoteReference w:id="25"/>
      </w:r>
      <w:r w:rsidR="009028FE" w:rsidRPr="00076685">
        <w:rPr>
          <w:rFonts w:ascii="Arial" w:hAnsi="Arial" w:cs="Arial"/>
          <w:sz w:val="24"/>
          <w:szCs w:val="24"/>
        </w:rPr>
        <w:t>.</w:t>
      </w:r>
      <w:r w:rsidR="003F5C70" w:rsidRPr="00076685">
        <w:rPr>
          <w:rFonts w:ascii="Arial" w:hAnsi="Arial" w:cs="Arial"/>
          <w:sz w:val="24"/>
          <w:szCs w:val="24"/>
        </w:rPr>
        <w:t xml:space="preserve"> </w:t>
      </w:r>
    </w:p>
    <w:p w14:paraId="79B082BC" w14:textId="77777777" w:rsidR="00A96694" w:rsidRPr="00076685" w:rsidRDefault="00A96694" w:rsidP="004478FE">
      <w:pPr>
        <w:pStyle w:val="Sinespaciado"/>
        <w:spacing w:line="360" w:lineRule="auto"/>
        <w:jc w:val="both"/>
        <w:rPr>
          <w:rFonts w:ascii="Arial" w:hAnsi="Arial" w:cs="Arial"/>
          <w:sz w:val="24"/>
          <w:szCs w:val="24"/>
        </w:rPr>
      </w:pPr>
    </w:p>
    <w:p w14:paraId="03945A24" w14:textId="77777777" w:rsidR="00DC56A9" w:rsidRPr="00076685" w:rsidRDefault="00AC6B02" w:rsidP="004478FE">
      <w:pPr>
        <w:pStyle w:val="Sinespaciado"/>
        <w:spacing w:line="360" w:lineRule="auto"/>
        <w:jc w:val="both"/>
        <w:rPr>
          <w:rFonts w:ascii="Arial" w:hAnsi="Arial" w:cs="Arial"/>
          <w:sz w:val="24"/>
          <w:szCs w:val="24"/>
        </w:rPr>
      </w:pPr>
      <w:r w:rsidRPr="00076685">
        <w:rPr>
          <w:rFonts w:ascii="Arial" w:hAnsi="Arial" w:cs="Arial"/>
          <w:sz w:val="24"/>
          <w:szCs w:val="24"/>
        </w:rPr>
        <w:t>90</w:t>
      </w:r>
      <w:r w:rsidR="00F43D56" w:rsidRPr="00076685">
        <w:rPr>
          <w:rFonts w:ascii="Arial" w:hAnsi="Arial" w:cs="Arial"/>
          <w:sz w:val="24"/>
          <w:szCs w:val="24"/>
        </w:rPr>
        <w:t xml:space="preserve">. </w:t>
      </w:r>
      <w:r w:rsidR="00CE1872" w:rsidRPr="00076685">
        <w:rPr>
          <w:rFonts w:ascii="Arial" w:hAnsi="Arial" w:cs="Arial"/>
          <w:sz w:val="24"/>
          <w:szCs w:val="24"/>
        </w:rPr>
        <w:t xml:space="preserve">Los anteriores presupuestos y los criterios aquí descritos y precisados se complementan para dar pautas de lo que constituye una decisión en conciencia. Con base en ellos, procederá la Sala a </w:t>
      </w:r>
      <w:r w:rsidR="00906DD4" w:rsidRPr="00076685">
        <w:rPr>
          <w:rFonts w:ascii="Arial" w:hAnsi="Arial" w:cs="Arial"/>
          <w:sz w:val="24"/>
          <w:szCs w:val="24"/>
        </w:rPr>
        <w:t>resolver</w:t>
      </w:r>
      <w:r w:rsidR="00CE1872" w:rsidRPr="00076685">
        <w:rPr>
          <w:rFonts w:ascii="Arial" w:hAnsi="Arial" w:cs="Arial"/>
          <w:sz w:val="24"/>
          <w:szCs w:val="24"/>
        </w:rPr>
        <w:t xml:space="preserve"> el fondo del presente asunto.</w:t>
      </w:r>
    </w:p>
    <w:p w14:paraId="6D52C3A8" w14:textId="77777777" w:rsidR="00D67409" w:rsidRPr="00076685" w:rsidRDefault="00D67409" w:rsidP="00CA208C">
      <w:pPr>
        <w:pStyle w:val="Sinespaciado"/>
        <w:spacing w:line="360" w:lineRule="auto"/>
        <w:jc w:val="both"/>
        <w:rPr>
          <w:rFonts w:ascii="Arial" w:hAnsi="Arial" w:cs="Arial"/>
          <w:b/>
          <w:sz w:val="24"/>
          <w:szCs w:val="24"/>
          <w:highlight w:val="yellow"/>
        </w:rPr>
      </w:pPr>
    </w:p>
    <w:p w14:paraId="1B290729" w14:textId="77777777" w:rsidR="00D54ADA" w:rsidRPr="00076685" w:rsidRDefault="00CA208C" w:rsidP="002F207E">
      <w:pPr>
        <w:pStyle w:val="Sinespaciado"/>
        <w:spacing w:line="360" w:lineRule="auto"/>
        <w:jc w:val="both"/>
        <w:rPr>
          <w:rFonts w:ascii="Arial" w:hAnsi="Arial" w:cs="Arial"/>
          <w:b/>
          <w:sz w:val="24"/>
          <w:szCs w:val="24"/>
        </w:rPr>
      </w:pPr>
      <w:r w:rsidRPr="00076685">
        <w:rPr>
          <w:rFonts w:ascii="Arial" w:hAnsi="Arial" w:cs="Arial"/>
          <w:b/>
          <w:sz w:val="24"/>
          <w:szCs w:val="24"/>
        </w:rPr>
        <w:t>3.</w:t>
      </w:r>
      <w:r w:rsidR="00B42C05" w:rsidRPr="00076685">
        <w:rPr>
          <w:rFonts w:ascii="Arial" w:hAnsi="Arial" w:cs="Arial"/>
          <w:b/>
          <w:sz w:val="24"/>
          <w:szCs w:val="24"/>
        </w:rPr>
        <w:t>2.</w:t>
      </w:r>
      <w:r w:rsidR="000D0769" w:rsidRPr="00076685">
        <w:rPr>
          <w:rFonts w:ascii="Arial" w:hAnsi="Arial" w:cs="Arial"/>
          <w:b/>
          <w:sz w:val="24"/>
          <w:szCs w:val="24"/>
        </w:rPr>
        <w:t xml:space="preserve"> Los</w:t>
      </w:r>
      <w:r w:rsidR="00D54ADA" w:rsidRPr="00076685">
        <w:rPr>
          <w:rFonts w:ascii="Arial" w:hAnsi="Arial" w:cs="Arial"/>
          <w:b/>
          <w:sz w:val="24"/>
          <w:szCs w:val="24"/>
        </w:rPr>
        <w:t xml:space="preserve"> fundament</w:t>
      </w:r>
      <w:r w:rsidR="000D0769" w:rsidRPr="00076685">
        <w:rPr>
          <w:rFonts w:ascii="Arial" w:hAnsi="Arial" w:cs="Arial"/>
          <w:b/>
          <w:sz w:val="24"/>
          <w:szCs w:val="24"/>
        </w:rPr>
        <w:t>os</w:t>
      </w:r>
      <w:r w:rsidR="002F207E" w:rsidRPr="00076685">
        <w:rPr>
          <w:rFonts w:ascii="Arial" w:hAnsi="Arial" w:cs="Arial"/>
          <w:b/>
          <w:sz w:val="24"/>
          <w:szCs w:val="24"/>
        </w:rPr>
        <w:t xml:space="preserve"> del carg</w:t>
      </w:r>
      <w:r w:rsidR="00937A4D" w:rsidRPr="00076685">
        <w:rPr>
          <w:rFonts w:ascii="Arial" w:hAnsi="Arial" w:cs="Arial"/>
          <w:b/>
          <w:sz w:val="24"/>
          <w:szCs w:val="24"/>
        </w:rPr>
        <w:t>o</w:t>
      </w:r>
    </w:p>
    <w:p w14:paraId="10045E94" w14:textId="77777777" w:rsidR="00F43D56" w:rsidRPr="00076685" w:rsidRDefault="00F43D56" w:rsidP="00CA208C">
      <w:pPr>
        <w:pStyle w:val="Sinespaciado"/>
        <w:spacing w:line="360" w:lineRule="auto"/>
        <w:jc w:val="both"/>
        <w:rPr>
          <w:rFonts w:ascii="Arial" w:hAnsi="Arial" w:cs="Arial"/>
          <w:b/>
          <w:sz w:val="24"/>
          <w:szCs w:val="24"/>
        </w:rPr>
      </w:pPr>
    </w:p>
    <w:p w14:paraId="12AD0D77" w14:textId="77777777" w:rsidR="004636E8"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t>91</w:t>
      </w:r>
      <w:r w:rsidR="004636E8" w:rsidRPr="00076685">
        <w:rPr>
          <w:rFonts w:ascii="Arial" w:hAnsi="Arial" w:cs="Arial"/>
          <w:sz w:val="24"/>
          <w:szCs w:val="24"/>
        </w:rPr>
        <w:t xml:space="preserve">. Como sustento de su recurso (fls. 13 a 69, c. ppal 4), Ocensa señaló que </w:t>
      </w:r>
      <w:r w:rsidR="004636E8" w:rsidRPr="00076685">
        <w:rPr>
          <w:rFonts w:ascii="Arial" w:hAnsi="Arial" w:cs="Arial"/>
          <w:i/>
          <w:sz w:val="24"/>
          <w:szCs w:val="24"/>
        </w:rPr>
        <w:t>“</w:t>
      </w:r>
      <w:r w:rsidR="00696BCC" w:rsidRPr="00076685">
        <w:rPr>
          <w:rFonts w:ascii="Arial" w:hAnsi="Arial" w:cs="Arial"/>
          <w:sz w:val="24"/>
          <w:szCs w:val="24"/>
        </w:rPr>
        <w:t xml:space="preserve">[i] </w:t>
      </w:r>
      <w:r w:rsidR="004636E8" w:rsidRPr="00076685">
        <w:rPr>
          <w:rFonts w:ascii="Arial" w:hAnsi="Arial" w:cs="Arial"/>
          <w:i/>
          <w:sz w:val="24"/>
          <w:szCs w:val="24"/>
        </w:rPr>
        <w:t>el Tribunal Arbitral sin dar razón verdadera sobre su decisión, se aportó ostensiblemente del ordenamiento jurídico para declarar la validez de una estipulación contractual que en realidad adolece de objeto ilícito”</w:t>
      </w:r>
      <w:r w:rsidR="004636E8" w:rsidRPr="00076685">
        <w:rPr>
          <w:rFonts w:ascii="Arial" w:hAnsi="Arial" w:cs="Arial"/>
          <w:sz w:val="24"/>
          <w:szCs w:val="24"/>
        </w:rPr>
        <w:t xml:space="preserve"> y, además, </w:t>
      </w:r>
      <w:r w:rsidR="00696BCC" w:rsidRPr="00076685">
        <w:rPr>
          <w:rFonts w:ascii="Arial" w:hAnsi="Arial" w:cs="Arial"/>
          <w:i/>
          <w:sz w:val="24"/>
          <w:szCs w:val="24"/>
        </w:rPr>
        <w:t>“</w:t>
      </w:r>
      <w:r w:rsidR="00696BCC" w:rsidRPr="00076685">
        <w:rPr>
          <w:rFonts w:ascii="Arial" w:hAnsi="Arial" w:cs="Arial"/>
          <w:sz w:val="24"/>
          <w:szCs w:val="24"/>
        </w:rPr>
        <w:t>[ii]</w:t>
      </w:r>
      <w:r w:rsidR="00696BCC" w:rsidRPr="00076685">
        <w:rPr>
          <w:rFonts w:ascii="Arial" w:hAnsi="Arial" w:cs="Arial"/>
          <w:i/>
          <w:sz w:val="24"/>
          <w:szCs w:val="24"/>
        </w:rPr>
        <w:t xml:space="preserve"> </w:t>
      </w:r>
      <w:r w:rsidR="004636E8" w:rsidRPr="00076685">
        <w:rPr>
          <w:rFonts w:ascii="Arial" w:hAnsi="Arial" w:cs="Arial"/>
          <w:i/>
          <w:sz w:val="24"/>
          <w:szCs w:val="24"/>
        </w:rPr>
        <w:t>por cuanto determinó declarar un incumplimiento contractual de OCENSA respecto a la misma estipulación contractual, con carencia absoluta de material probatorio para dicha terminación”</w:t>
      </w:r>
      <w:r w:rsidR="00696BCC" w:rsidRPr="00076685">
        <w:rPr>
          <w:rFonts w:ascii="Arial" w:hAnsi="Arial" w:cs="Arial"/>
          <w:i/>
          <w:sz w:val="24"/>
          <w:szCs w:val="24"/>
        </w:rPr>
        <w:t xml:space="preserve"> </w:t>
      </w:r>
      <w:r w:rsidR="00696BCC" w:rsidRPr="00076685">
        <w:rPr>
          <w:rFonts w:ascii="Arial" w:hAnsi="Arial" w:cs="Arial"/>
          <w:sz w:val="24"/>
          <w:szCs w:val="24"/>
        </w:rPr>
        <w:t>(fl. 38, c. ppal 4)</w:t>
      </w:r>
      <w:r w:rsidR="004636E8" w:rsidRPr="00076685">
        <w:rPr>
          <w:rFonts w:ascii="Arial" w:hAnsi="Arial" w:cs="Arial"/>
          <w:i/>
          <w:sz w:val="24"/>
          <w:szCs w:val="24"/>
        </w:rPr>
        <w:t>.</w:t>
      </w:r>
      <w:r w:rsidR="004636E8" w:rsidRPr="00076685">
        <w:rPr>
          <w:rFonts w:ascii="Arial" w:hAnsi="Arial" w:cs="Arial"/>
          <w:sz w:val="24"/>
          <w:szCs w:val="24"/>
        </w:rPr>
        <w:t xml:space="preserve"> </w:t>
      </w:r>
    </w:p>
    <w:p w14:paraId="13EA3C77" w14:textId="77777777" w:rsidR="004636E8" w:rsidRPr="00076685" w:rsidRDefault="004636E8" w:rsidP="00CA208C">
      <w:pPr>
        <w:pStyle w:val="Sinespaciado"/>
        <w:spacing w:line="360" w:lineRule="auto"/>
        <w:jc w:val="both"/>
        <w:rPr>
          <w:rFonts w:ascii="Arial" w:hAnsi="Arial" w:cs="Arial"/>
          <w:sz w:val="24"/>
          <w:szCs w:val="24"/>
        </w:rPr>
      </w:pPr>
    </w:p>
    <w:p w14:paraId="1C1E577B" w14:textId="77777777" w:rsidR="004636E8"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t>91</w:t>
      </w:r>
      <w:r w:rsidR="009730C7" w:rsidRPr="00076685">
        <w:rPr>
          <w:rFonts w:ascii="Arial" w:hAnsi="Arial" w:cs="Arial"/>
          <w:sz w:val="24"/>
          <w:szCs w:val="24"/>
        </w:rPr>
        <w:t>.1. E</w:t>
      </w:r>
      <w:r w:rsidR="00262D27" w:rsidRPr="00076685">
        <w:rPr>
          <w:rFonts w:ascii="Arial" w:hAnsi="Arial" w:cs="Arial"/>
          <w:sz w:val="24"/>
          <w:szCs w:val="24"/>
        </w:rPr>
        <w:t xml:space="preserve">stimó que el Tribunal </w:t>
      </w:r>
      <w:r w:rsidR="0007228C" w:rsidRPr="00076685">
        <w:rPr>
          <w:rFonts w:ascii="Arial" w:hAnsi="Arial" w:cs="Arial"/>
          <w:sz w:val="24"/>
          <w:szCs w:val="24"/>
        </w:rPr>
        <w:t>profirió un fallo en equidad, en tanto</w:t>
      </w:r>
      <w:r w:rsidR="004A331B" w:rsidRPr="00076685">
        <w:rPr>
          <w:rFonts w:ascii="Arial" w:hAnsi="Arial" w:cs="Arial"/>
          <w:sz w:val="24"/>
          <w:szCs w:val="24"/>
        </w:rPr>
        <w:t xml:space="preserve"> </w:t>
      </w:r>
      <w:r w:rsidR="005E0AA8" w:rsidRPr="00076685">
        <w:rPr>
          <w:rFonts w:ascii="Arial" w:hAnsi="Arial" w:cs="Arial"/>
          <w:sz w:val="24"/>
          <w:szCs w:val="24"/>
        </w:rPr>
        <w:t>los árbitros se apoyaron en su sentido común</w:t>
      </w:r>
      <w:r w:rsidR="00844614" w:rsidRPr="00076685">
        <w:rPr>
          <w:rFonts w:ascii="Arial" w:hAnsi="Arial" w:cs="Arial"/>
          <w:sz w:val="24"/>
          <w:szCs w:val="24"/>
        </w:rPr>
        <w:t xml:space="preserve"> y subjetivo al dejar de aplicar </w:t>
      </w:r>
      <w:r w:rsidR="00D67892" w:rsidRPr="00076685">
        <w:rPr>
          <w:rFonts w:ascii="Arial" w:hAnsi="Arial" w:cs="Arial"/>
          <w:sz w:val="24"/>
          <w:szCs w:val="24"/>
        </w:rPr>
        <w:t>l</w:t>
      </w:r>
      <w:r w:rsidR="001D4706" w:rsidRPr="00076685">
        <w:rPr>
          <w:rFonts w:ascii="Arial" w:hAnsi="Arial" w:cs="Arial"/>
          <w:sz w:val="24"/>
          <w:szCs w:val="24"/>
        </w:rPr>
        <w:t>os</w:t>
      </w:r>
      <w:r w:rsidR="00D67892" w:rsidRPr="00076685">
        <w:rPr>
          <w:rFonts w:ascii="Arial" w:hAnsi="Arial" w:cs="Arial"/>
          <w:sz w:val="24"/>
          <w:szCs w:val="24"/>
        </w:rPr>
        <w:t xml:space="preserve"> artículo</w:t>
      </w:r>
      <w:r w:rsidR="001D4706" w:rsidRPr="00076685">
        <w:rPr>
          <w:rFonts w:ascii="Arial" w:hAnsi="Arial" w:cs="Arial"/>
          <w:sz w:val="24"/>
          <w:szCs w:val="24"/>
        </w:rPr>
        <w:t>s</w:t>
      </w:r>
      <w:r w:rsidR="00D67892" w:rsidRPr="00076685">
        <w:rPr>
          <w:rFonts w:ascii="Arial" w:hAnsi="Arial" w:cs="Arial"/>
          <w:sz w:val="24"/>
          <w:szCs w:val="24"/>
        </w:rPr>
        <w:t xml:space="preserve"> 7 </w:t>
      </w:r>
      <w:r w:rsidR="001D4706" w:rsidRPr="00076685">
        <w:rPr>
          <w:rFonts w:ascii="Arial" w:hAnsi="Arial" w:cs="Arial"/>
          <w:sz w:val="24"/>
          <w:szCs w:val="24"/>
        </w:rPr>
        <w:t xml:space="preserve">y 17 </w:t>
      </w:r>
      <w:r w:rsidR="00D67892" w:rsidRPr="00076685">
        <w:rPr>
          <w:rFonts w:ascii="Arial" w:hAnsi="Arial" w:cs="Arial"/>
          <w:sz w:val="24"/>
          <w:szCs w:val="24"/>
        </w:rPr>
        <w:t xml:space="preserve">de </w:t>
      </w:r>
      <w:r w:rsidR="00844614" w:rsidRPr="00076685">
        <w:rPr>
          <w:rFonts w:ascii="Arial" w:hAnsi="Arial" w:cs="Arial"/>
          <w:sz w:val="24"/>
          <w:szCs w:val="24"/>
        </w:rPr>
        <w:t xml:space="preserve">la Ley 1 de 1991 </w:t>
      </w:r>
      <w:r w:rsidR="00A9292C" w:rsidRPr="00076685">
        <w:rPr>
          <w:rFonts w:ascii="Arial" w:hAnsi="Arial" w:cs="Arial"/>
          <w:sz w:val="24"/>
          <w:szCs w:val="24"/>
        </w:rPr>
        <w:t>para dar paso a la voluntad de las partes</w:t>
      </w:r>
      <w:r w:rsidR="00D67892" w:rsidRPr="00076685">
        <w:rPr>
          <w:rFonts w:ascii="Arial" w:hAnsi="Arial" w:cs="Arial"/>
          <w:sz w:val="24"/>
          <w:szCs w:val="24"/>
        </w:rPr>
        <w:t>.</w:t>
      </w:r>
      <w:r w:rsidR="00A4004F" w:rsidRPr="00076685">
        <w:rPr>
          <w:rFonts w:ascii="Arial" w:hAnsi="Arial" w:cs="Arial"/>
          <w:sz w:val="24"/>
          <w:szCs w:val="24"/>
        </w:rPr>
        <w:t xml:space="preserve"> De esa forma, dejaron de aplicar e</w:t>
      </w:r>
      <w:r w:rsidR="001D4706" w:rsidRPr="00076685">
        <w:rPr>
          <w:rFonts w:ascii="Arial" w:hAnsi="Arial" w:cs="Arial"/>
          <w:sz w:val="24"/>
          <w:szCs w:val="24"/>
        </w:rPr>
        <w:t>sos</w:t>
      </w:r>
      <w:r w:rsidR="00A4004F" w:rsidRPr="00076685">
        <w:rPr>
          <w:rFonts w:ascii="Arial" w:hAnsi="Arial" w:cs="Arial"/>
          <w:sz w:val="24"/>
          <w:szCs w:val="24"/>
        </w:rPr>
        <w:t xml:space="preserve"> artículo</w:t>
      </w:r>
      <w:r w:rsidR="001D4706" w:rsidRPr="00076685">
        <w:rPr>
          <w:rFonts w:ascii="Arial" w:hAnsi="Arial" w:cs="Arial"/>
          <w:sz w:val="24"/>
          <w:szCs w:val="24"/>
        </w:rPr>
        <w:t xml:space="preserve">s que en su conjunto </w:t>
      </w:r>
      <w:r w:rsidR="00C80397" w:rsidRPr="00076685">
        <w:rPr>
          <w:rFonts w:ascii="Arial" w:hAnsi="Arial" w:cs="Arial"/>
          <w:sz w:val="24"/>
          <w:szCs w:val="24"/>
        </w:rPr>
        <w:t>impedía</w:t>
      </w:r>
      <w:r w:rsidR="001D4706" w:rsidRPr="00076685">
        <w:rPr>
          <w:rFonts w:ascii="Arial" w:hAnsi="Arial" w:cs="Arial"/>
          <w:sz w:val="24"/>
          <w:szCs w:val="24"/>
        </w:rPr>
        <w:t>n</w:t>
      </w:r>
      <w:r w:rsidR="00A4004F" w:rsidRPr="00076685">
        <w:rPr>
          <w:rFonts w:ascii="Arial" w:hAnsi="Arial" w:cs="Arial"/>
          <w:sz w:val="24"/>
          <w:szCs w:val="24"/>
        </w:rPr>
        <w:t xml:space="preserve"> </w:t>
      </w:r>
      <w:r w:rsidR="00E055B3" w:rsidRPr="00076685">
        <w:rPr>
          <w:rFonts w:ascii="Arial" w:hAnsi="Arial" w:cs="Arial"/>
          <w:sz w:val="24"/>
          <w:szCs w:val="24"/>
        </w:rPr>
        <w:t>la modificación de la contraprestaci</w:t>
      </w:r>
      <w:r w:rsidR="00A35767" w:rsidRPr="00076685">
        <w:rPr>
          <w:rFonts w:ascii="Arial" w:hAnsi="Arial" w:cs="Arial"/>
          <w:sz w:val="24"/>
          <w:szCs w:val="24"/>
        </w:rPr>
        <w:t xml:space="preserve">ón portuaria para permitir que por un acuerdo de voluntades se procediera en contravía de </w:t>
      </w:r>
      <w:r w:rsidR="00C80397" w:rsidRPr="00076685">
        <w:rPr>
          <w:rFonts w:ascii="Arial" w:hAnsi="Arial" w:cs="Arial"/>
          <w:sz w:val="24"/>
          <w:szCs w:val="24"/>
        </w:rPr>
        <w:t>lo</w:t>
      </w:r>
      <w:r w:rsidR="00A35767" w:rsidRPr="00076685">
        <w:rPr>
          <w:rFonts w:ascii="Arial" w:hAnsi="Arial" w:cs="Arial"/>
          <w:sz w:val="24"/>
          <w:szCs w:val="24"/>
        </w:rPr>
        <w:t xml:space="preserve"> prohibi</w:t>
      </w:r>
      <w:r w:rsidR="00C80397" w:rsidRPr="00076685">
        <w:rPr>
          <w:rFonts w:ascii="Arial" w:hAnsi="Arial" w:cs="Arial"/>
          <w:sz w:val="24"/>
          <w:szCs w:val="24"/>
        </w:rPr>
        <w:t>do</w:t>
      </w:r>
      <w:r w:rsidR="00A35767" w:rsidRPr="00076685">
        <w:rPr>
          <w:rFonts w:ascii="Arial" w:hAnsi="Arial" w:cs="Arial"/>
          <w:sz w:val="24"/>
          <w:szCs w:val="24"/>
        </w:rPr>
        <w:t xml:space="preserve"> expresa</w:t>
      </w:r>
      <w:r w:rsidR="00C80397" w:rsidRPr="00076685">
        <w:rPr>
          <w:rFonts w:ascii="Arial" w:hAnsi="Arial" w:cs="Arial"/>
          <w:sz w:val="24"/>
          <w:szCs w:val="24"/>
        </w:rPr>
        <w:t>mente</w:t>
      </w:r>
      <w:r w:rsidR="002E0462" w:rsidRPr="00076685">
        <w:rPr>
          <w:rFonts w:ascii="Arial" w:hAnsi="Arial" w:cs="Arial"/>
          <w:sz w:val="24"/>
          <w:szCs w:val="24"/>
        </w:rPr>
        <w:t xml:space="preserve"> y, además, </w:t>
      </w:r>
      <w:r w:rsidR="009747F4" w:rsidRPr="00076685">
        <w:rPr>
          <w:rFonts w:ascii="Arial" w:hAnsi="Arial" w:cs="Arial"/>
          <w:sz w:val="24"/>
          <w:szCs w:val="24"/>
        </w:rPr>
        <w:t xml:space="preserve">permitir que se aplicara una metodología que ni siquiera </w:t>
      </w:r>
      <w:r w:rsidR="00904F31" w:rsidRPr="00076685">
        <w:rPr>
          <w:rFonts w:ascii="Arial" w:hAnsi="Arial" w:cs="Arial"/>
          <w:sz w:val="24"/>
          <w:szCs w:val="24"/>
        </w:rPr>
        <w:t>estaba vigente</w:t>
      </w:r>
      <w:r w:rsidR="00A35767" w:rsidRPr="00076685">
        <w:rPr>
          <w:rFonts w:ascii="Arial" w:hAnsi="Arial" w:cs="Arial"/>
          <w:sz w:val="24"/>
          <w:szCs w:val="24"/>
        </w:rPr>
        <w:t xml:space="preserve">. </w:t>
      </w:r>
      <w:r w:rsidR="00D67892" w:rsidRPr="00076685">
        <w:rPr>
          <w:rFonts w:ascii="Arial" w:hAnsi="Arial" w:cs="Arial"/>
          <w:sz w:val="24"/>
          <w:szCs w:val="24"/>
        </w:rPr>
        <w:t xml:space="preserve"> </w:t>
      </w:r>
      <w:r w:rsidR="0007228C" w:rsidRPr="00076685">
        <w:rPr>
          <w:rFonts w:ascii="Arial" w:hAnsi="Arial" w:cs="Arial"/>
          <w:sz w:val="24"/>
          <w:szCs w:val="24"/>
        </w:rPr>
        <w:t xml:space="preserve"> </w:t>
      </w:r>
    </w:p>
    <w:p w14:paraId="530ED0A4" w14:textId="77777777" w:rsidR="00F03D62" w:rsidRPr="00076685" w:rsidRDefault="00F03D62" w:rsidP="00CA208C">
      <w:pPr>
        <w:pStyle w:val="Sinespaciado"/>
        <w:spacing w:line="360" w:lineRule="auto"/>
        <w:jc w:val="both"/>
        <w:rPr>
          <w:rFonts w:ascii="Arial" w:hAnsi="Arial" w:cs="Arial"/>
          <w:sz w:val="24"/>
          <w:szCs w:val="24"/>
        </w:rPr>
      </w:pPr>
    </w:p>
    <w:p w14:paraId="7A66FDF0" w14:textId="77777777" w:rsidR="00E95459"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t>91</w:t>
      </w:r>
      <w:r w:rsidR="009730C7" w:rsidRPr="00076685">
        <w:rPr>
          <w:rFonts w:ascii="Arial" w:hAnsi="Arial" w:cs="Arial"/>
          <w:sz w:val="24"/>
          <w:szCs w:val="24"/>
        </w:rPr>
        <w:t>.2.</w:t>
      </w:r>
      <w:r w:rsidR="00E95459" w:rsidRPr="00076685">
        <w:rPr>
          <w:rFonts w:ascii="Arial" w:hAnsi="Arial" w:cs="Arial"/>
          <w:sz w:val="24"/>
          <w:szCs w:val="24"/>
        </w:rPr>
        <w:t xml:space="preserve"> </w:t>
      </w:r>
      <w:r w:rsidR="00E95FFE" w:rsidRPr="00076685">
        <w:rPr>
          <w:rFonts w:ascii="Arial" w:hAnsi="Arial" w:cs="Arial"/>
          <w:sz w:val="24"/>
          <w:szCs w:val="24"/>
        </w:rPr>
        <w:t xml:space="preserve">Señalaron que los árbitros </w:t>
      </w:r>
      <w:r w:rsidR="002D377A" w:rsidRPr="00076685">
        <w:rPr>
          <w:rFonts w:ascii="Arial" w:hAnsi="Arial" w:cs="Arial"/>
          <w:sz w:val="24"/>
          <w:szCs w:val="24"/>
        </w:rPr>
        <w:t xml:space="preserve">consideraron </w:t>
      </w:r>
      <w:r w:rsidR="000944B9" w:rsidRPr="00076685">
        <w:rPr>
          <w:rFonts w:ascii="Arial" w:hAnsi="Arial" w:cs="Arial"/>
          <w:sz w:val="24"/>
          <w:szCs w:val="24"/>
        </w:rPr>
        <w:t xml:space="preserve">a los </w:t>
      </w:r>
      <w:r w:rsidR="00E95FFE" w:rsidRPr="00076685">
        <w:rPr>
          <w:rFonts w:ascii="Arial" w:hAnsi="Arial" w:cs="Arial"/>
          <w:sz w:val="24"/>
          <w:szCs w:val="24"/>
        </w:rPr>
        <w:t>artículo</w:t>
      </w:r>
      <w:r w:rsidR="000944B9" w:rsidRPr="00076685">
        <w:rPr>
          <w:rFonts w:ascii="Arial" w:hAnsi="Arial" w:cs="Arial"/>
          <w:sz w:val="24"/>
          <w:szCs w:val="24"/>
        </w:rPr>
        <w:t>s</w:t>
      </w:r>
      <w:r w:rsidR="00E95FFE" w:rsidRPr="00076685">
        <w:rPr>
          <w:rFonts w:ascii="Arial" w:hAnsi="Arial" w:cs="Arial"/>
          <w:sz w:val="24"/>
          <w:szCs w:val="24"/>
        </w:rPr>
        <w:t xml:space="preserve"> 7</w:t>
      </w:r>
      <w:r w:rsidR="000944B9" w:rsidRPr="00076685">
        <w:rPr>
          <w:rFonts w:ascii="Arial" w:hAnsi="Arial" w:cs="Arial"/>
          <w:sz w:val="24"/>
          <w:szCs w:val="24"/>
        </w:rPr>
        <w:t xml:space="preserve"> y 17</w:t>
      </w:r>
      <w:r w:rsidR="00E95FFE" w:rsidRPr="00076685">
        <w:rPr>
          <w:rFonts w:ascii="Arial" w:hAnsi="Arial" w:cs="Arial"/>
          <w:sz w:val="24"/>
          <w:szCs w:val="24"/>
        </w:rPr>
        <w:t xml:space="preserve"> de la Ley 1 de 1991 como norma</w:t>
      </w:r>
      <w:r w:rsidR="001D4706" w:rsidRPr="00076685">
        <w:rPr>
          <w:rFonts w:ascii="Arial" w:hAnsi="Arial" w:cs="Arial"/>
          <w:sz w:val="24"/>
          <w:szCs w:val="24"/>
        </w:rPr>
        <w:t>s</w:t>
      </w:r>
      <w:r w:rsidR="00E95FFE" w:rsidRPr="00076685">
        <w:rPr>
          <w:rFonts w:ascii="Arial" w:hAnsi="Arial" w:cs="Arial"/>
          <w:sz w:val="24"/>
          <w:szCs w:val="24"/>
        </w:rPr>
        <w:t xml:space="preserve"> de interés público y no de orden público</w:t>
      </w:r>
      <w:r w:rsidR="00873E64" w:rsidRPr="00076685">
        <w:rPr>
          <w:rFonts w:ascii="Arial" w:hAnsi="Arial" w:cs="Arial"/>
          <w:sz w:val="24"/>
          <w:szCs w:val="24"/>
        </w:rPr>
        <w:t>,</w:t>
      </w:r>
      <w:r w:rsidR="00C822C2" w:rsidRPr="00076685">
        <w:rPr>
          <w:rFonts w:ascii="Arial" w:hAnsi="Arial" w:cs="Arial"/>
          <w:sz w:val="24"/>
          <w:szCs w:val="24"/>
        </w:rPr>
        <w:t xml:space="preserve"> sin </w:t>
      </w:r>
      <w:r w:rsidR="00E95459" w:rsidRPr="00076685">
        <w:rPr>
          <w:rFonts w:ascii="Arial" w:hAnsi="Arial" w:cs="Arial"/>
          <w:sz w:val="24"/>
          <w:szCs w:val="24"/>
        </w:rPr>
        <w:t>ninguna</w:t>
      </w:r>
      <w:r w:rsidR="00C822C2" w:rsidRPr="00076685">
        <w:rPr>
          <w:rFonts w:ascii="Arial" w:hAnsi="Arial" w:cs="Arial"/>
          <w:sz w:val="24"/>
          <w:szCs w:val="24"/>
        </w:rPr>
        <w:t xml:space="preserve"> explicación,</w:t>
      </w:r>
      <w:r w:rsidR="00873E64" w:rsidRPr="00076685">
        <w:rPr>
          <w:rFonts w:ascii="Arial" w:hAnsi="Arial" w:cs="Arial"/>
          <w:sz w:val="24"/>
          <w:szCs w:val="24"/>
        </w:rPr>
        <w:t xml:space="preserve"> para así </w:t>
      </w:r>
      <w:r w:rsidR="000A183F" w:rsidRPr="00076685">
        <w:rPr>
          <w:rFonts w:ascii="Arial" w:hAnsi="Arial" w:cs="Arial"/>
          <w:sz w:val="24"/>
          <w:szCs w:val="24"/>
        </w:rPr>
        <w:t>desdibujar su fuerza vin</w:t>
      </w:r>
      <w:r w:rsidR="00331AF5" w:rsidRPr="00076685">
        <w:rPr>
          <w:rFonts w:ascii="Arial" w:hAnsi="Arial" w:cs="Arial"/>
          <w:sz w:val="24"/>
          <w:szCs w:val="24"/>
        </w:rPr>
        <w:t>culante y desconocer, además de los</w:t>
      </w:r>
      <w:r w:rsidR="000A183F" w:rsidRPr="00076685">
        <w:rPr>
          <w:rFonts w:ascii="Arial" w:hAnsi="Arial" w:cs="Arial"/>
          <w:sz w:val="24"/>
          <w:szCs w:val="24"/>
        </w:rPr>
        <w:t xml:space="preserve"> </w:t>
      </w:r>
      <w:r w:rsidR="00D244A9" w:rsidRPr="00076685">
        <w:rPr>
          <w:rFonts w:ascii="Arial" w:hAnsi="Arial" w:cs="Arial"/>
          <w:sz w:val="24"/>
          <w:szCs w:val="24"/>
        </w:rPr>
        <w:t>citado</w:t>
      </w:r>
      <w:r w:rsidR="00331AF5" w:rsidRPr="00076685">
        <w:rPr>
          <w:rFonts w:ascii="Arial" w:hAnsi="Arial" w:cs="Arial"/>
          <w:sz w:val="24"/>
          <w:szCs w:val="24"/>
        </w:rPr>
        <w:t>s artículos</w:t>
      </w:r>
      <w:r w:rsidR="000A183F" w:rsidRPr="00076685">
        <w:rPr>
          <w:rFonts w:ascii="Arial" w:hAnsi="Arial" w:cs="Arial"/>
          <w:sz w:val="24"/>
          <w:szCs w:val="24"/>
        </w:rPr>
        <w:t>,</w:t>
      </w:r>
      <w:r w:rsidR="00D244A9" w:rsidRPr="00076685">
        <w:rPr>
          <w:rFonts w:ascii="Arial" w:hAnsi="Arial" w:cs="Arial"/>
          <w:sz w:val="24"/>
          <w:szCs w:val="24"/>
        </w:rPr>
        <w:t xml:space="preserve"> los planes de expansión portuaria </w:t>
      </w:r>
      <w:r w:rsidR="00551820" w:rsidRPr="00076685">
        <w:rPr>
          <w:rFonts w:ascii="Arial" w:hAnsi="Arial" w:cs="Arial"/>
          <w:sz w:val="24"/>
          <w:szCs w:val="24"/>
        </w:rPr>
        <w:t xml:space="preserve">que la misma determina para fijar la contraprestación de los contratos de concesión. </w:t>
      </w:r>
      <w:r w:rsidR="00873E64" w:rsidRPr="00076685">
        <w:rPr>
          <w:rFonts w:ascii="Arial" w:hAnsi="Arial" w:cs="Arial"/>
          <w:sz w:val="24"/>
          <w:szCs w:val="24"/>
        </w:rPr>
        <w:t xml:space="preserve"> </w:t>
      </w:r>
    </w:p>
    <w:p w14:paraId="5C28E2A3" w14:textId="77777777" w:rsidR="00E95459" w:rsidRPr="00076685" w:rsidRDefault="00E95459" w:rsidP="00CA208C">
      <w:pPr>
        <w:pStyle w:val="Sinespaciado"/>
        <w:spacing w:line="360" w:lineRule="auto"/>
        <w:jc w:val="both"/>
        <w:rPr>
          <w:rFonts w:ascii="Arial" w:hAnsi="Arial" w:cs="Arial"/>
          <w:sz w:val="24"/>
          <w:szCs w:val="24"/>
        </w:rPr>
      </w:pPr>
    </w:p>
    <w:p w14:paraId="278B6A32" w14:textId="77777777" w:rsidR="003F1E2E"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lastRenderedPageBreak/>
        <w:t>91</w:t>
      </w:r>
      <w:r w:rsidR="00E95459" w:rsidRPr="00076685">
        <w:rPr>
          <w:rFonts w:ascii="Arial" w:hAnsi="Arial" w:cs="Arial"/>
          <w:sz w:val="24"/>
          <w:szCs w:val="24"/>
        </w:rPr>
        <w:t>.</w:t>
      </w:r>
      <w:r w:rsidR="009730C7" w:rsidRPr="00076685">
        <w:rPr>
          <w:rFonts w:ascii="Arial" w:hAnsi="Arial" w:cs="Arial"/>
          <w:sz w:val="24"/>
          <w:szCs w:val="24"/>
        </w:rPr>
        <w:t>3.</w:t>
      </w:r>
      <w:r w:rsidR="00E95459" w:rsidRPr="00076685">
        <w:rPr>
          <w:rFonts w:ascii="Arial" w:hAnsi="Arial" w:cs="Arial"/>
          <w:sz w:val="24"/>
          <w:szCs w:val="24"/>
        </w:rPr>
        <w:t xml:space="preserve"> </w:t>
      </w:r>
      <w:r w:rsidR="00083160" w:rsidRPr="00076685">
        <w:rPr>
          <w:rFonts w:ascii="Arial" w:hAnsi="Arial" w:cs="Arial"/>
          <w:sz w:val="24"/>
          <w:szCs w:val="24"/>
        </w:rPr>
        <w:t>De aplicarse la citada ley se</w:t>
      </w:r>
      <w:r w:rsidR="002C4C95" w:rsidRPr="00076685">
        <w:rPr>
          <w:rFonts w:ascii="Arial" w:hAnsi="Arial" w:cs="Arial"/>
          <w:sz w:val="24"/>
          <w:szCs w:val="24"/>
        </w:rPr>
        <w:t xml:space="preserve"> </w:t>
      </w:r>
      <w:r w:rsidR="002671DC" w:rsidRPr="00076685">
        <w:rPr>
          <w:rFonts w:ascii="Arial" w:hAnsi="Arial" w:cs="Arial"/>
          <w:sz w:val="24"/>
          <w:szCs w:val="24"/>
        </w:rPr>
        <w:t>imponía anular las disposiciones del otros</w:t>
      </w:r>
      <w:r w:rsidR="00083160" w:rsidRPr="00076685">
        <w:rPr>
          <w:rFonts w:ascii="Arial" w:hAnsi="Arial" w:cs="Arial"/>
          <w:sz w:val="24"/>
          <w:szCs w:val="24"/>
        </w:rPr>
        <w:t xml:space="preserve">í n.° 2, en tanto su objeto resultaba ilícito </w:t>
      </w:r>
      <w:r w:rsidR="00696BCC" w:rsidRPr="00076685">
        <w:rPr>
          <w:rFonts w:ascii="Arial" w:hAnsi="Arial" w:cs="Arial"/>
          <w:sz w:val="24"/>
          <w:szCs w:val="24"/>
        </w:rPr>
        <w:t>por</w:t>
      </w:r>
      <w:r w:rsidR="00083160" w:rsidRPr="00076685">
        <w:rPr>
          <w:rFonts w:ascii="Arial" w:hAnsi="Arial" w:cs="Arial"/>
          <w:sz w:val="24"/>
          <w:szCs w:val="24"/>
        </w:rPr>
        <w:t xml:space="preserve"> contrariar una ley de orden público. </w:t>
      </w:r>
    </w:p>
    <w:p w14:paraId="2A75D7FB" w14:textId="77777777" w:rsidR="00E95459" w:rsidRPr="00076685" w:rsidRDefault="00E95459" w:rsidP="00CA208C">
      <w:pPr>
        <w:pStyle w:val="Sinespaciado"/>
        <w:spacing w:line="360" w:lineRule="auto"/>
        <w:jc w:val="both"/>
        <w:rPr>
          <w:rFonts w:ascii="Arial" w:hAnsi="Arial" w:cs="Arial"/>
          <w:sz w:val="24"/>
          <w:szCs w:val="24"/>
        </w:rPr>
      </w:pPr>
    </w:p>
    <w:p w14:paraId="05EB8D88" w14:textId="77777777" w:rsidR="00BB73C4"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t>91</w:t>
      </w:r>
      <w:r w:rsidR="00E95459" w:rsidRPr="00076685">
        <w:rPr>
          <w:rFonts w:ascii="Arial" w:hAnsi="Arial" w:cs="Arial"/>
          <w:sz w:val="24"/>
          <w:szCs w:val="24"/>
        </w:rPr>
        <w:t>.</w:t>
      </w:r>
      <w:r w:rsidR="009730C7" w:rsidRPr="00076685">
        <w:rPr>
          <w:rFonts w:ascii="Arial" w:hAnsi="Arial" w:cs="Arial"/>
          <w:sz w:val="24"/>
          <w:szCs w:val="24"/>
        </w:rPr>
        <w:t>4</w:t>
      </w:r>
      <w:r w:rsidR="00E95459" w:rsidRPr="00076685">
        <w:rPr>
          <w:rFonts w:ascii="Arial" w:hAnsi="Arial" w:cs="Arial"/>
          <w:sz w:val="24"/>
          <w:szCs w:val="24"/>
        </w:rPr>
        <w:t>.</w:t>
      </w:r>
      <w:r w:rsidR="00331AF5" w:rsidRPr="00076685">
        <w:rPr>
          <w:rFonts w:ascii="Arial" w:hAnsi="Arial" w:cs="Arial"/>
          <w:sz w:val="24"/>
          <w:szCs w:val="24"/>
        </w:rPr>
        <w:t xml:space="preserve"> Sostuvo que l</w:t>
      </w:r>
      <w:r w:rsidR="00742C98" w:rsidRPr="00076685">
        <w:rPr>
          <w:rFonts w:ascii="Arial" w:hAnsi="Arial" w:cs="Arial"/>
          <w:sz w:val="24"/>
          <w:szCs w:val="24"/>
        </w:rPr>
        <w:t>os árbitros desconociero</w:t>
      </w:r>
      <w:r w:rsidR="00FF0130" w:rsidRPr="00076685">
        <w:rPr>
          <w:rFonts w:ascii="Arial" w:hAnsi="Arial" w:cs="Arial"/>
          <w:sz w:val="24"/>
          <w:szCs w:val="24"/>
        </w:rPr>
        <w:t>n</w:t>
      </w:r>
      <w:r w:rsidR="006235F4" w:rsidRPr="00076685">
        <w:rPr>
          <w:rFonts w:ascii="Arial" w:hAnsi="Arial" w:cs="Arial"/>
          <w:sz w:val="24"/>
          <w:szCs w:val="24"/>
        </w:rPr>
        <w:t xml:space="preserve"> las pruebas, la</w:t>
      </w:r>
      <w:r w:rsidR="00B24E78" w:rsidRPr="00076685">
        <w:rPr>
          <w:rFonts w:ascii="Arial" w:hAnsi="Arial" w:cs="Arial"/>
          <w:sz w:val="24"/>
          <w:szCs w:val="24"/>
        </w:rPr>
        <w:t>s</w:t>
      </w:r>
      <w:r w:rsidR="006235F4" w:rsidRPr="00076685">
        <w:rPr>
          <w:rFonts w:ascii="Arial" w:hAnsi="Arial" w:cs="Arial"/>
          <w:sz w:val="24"/>
          <w:szCs w:val="24"/>
        </w:rPr>
        <w:t xml:space="preserve"> cuales,</w:t>
      </w:r>
      <w:r w:rsidR="00FF0130" w:rsidRPr="00076685">
        <w:rPr>
          <w:rFonts w:ascii="Arial" w:hAnsi="Arial" w:cs="Arial"/>
          <w:sz w:val="24"/>
          <w:szCs w:val="24"/>
        </w:rPr>
        <w:t xml:space="preserve"> </w:t>
      </w:r>
      <w:r w:rsidR="003978DC" w:rsidRPr="00076685">
        <w:rPr>
          <w:rFonts w:ascii="Arial" w:hAnsi="Arial" w:cs="Arial"/>
          <w:sz w:val="24"/>
          <w:szCs w:val="24"/>
        </w:rPr>
        <w:t>a</w:t>
      </w:r>
      <w:r w:rsidR="00FF0130" w:rsidRPr="00076685">
        <w:rPr>
          <w:rFonts w:ascii="Arial" w:hAnsi="Arial" w:cs="Arial"/>
          <w:sz w:val="24"/>
          <w:szCs w:val="24"/>
        </w:rPr>
        <w:t xml:space="preserve"> su juicio, demostraban (i) que Ocensa hizo las actividades necesarias para </w:t>
      </w:r>
      <w:r w:rsidR="006235F4" w:rsidRPr="00076685">
        <w:rPr>
          <w:rFonts w:ascii="Arial" w:hAnsi="Arial" w:cs="Arial"/>
          <w:sz w:val="24"/>
          <w:szCs w:val="24"/>
        </w:rPr>
        <w:t xml:space="preserve">determinar el valor de la contraprestación que debía pagar </w:t>
      </w:r>
      <w:r w:rsidR="00A36FD7" w:rsidRPr="00076685">
        <w:rPr>
          <w:rFonts w:ascii="Arial" w:hAnsi="Arial" w:cs="Arial"/>
          <w:sz w:val="24"/>
          <w:szCs w:val="24"/>
        </w:rPr>
        <w:t>de acuerdo con la nueva metodolog</w:t>
      </w:r>
      <w:r w:rsidR="007B0C37" w:rsidRPr="00076685">
        <w:rPr>
          <w:rFonts w:ascii="Arial" w:hAnsi="Arial" w:cs="Arial"/>
          <w:sz w:val="24"/>
          <w:szCs w:val="24"/>
        </w:rPr>
        <w:t>ía, la cual generó dudas que resultaron insuperables</w:t>
      </w:r>
      <w:r w:rsidR="00BB1D51" w:rsidRPr="00076685">
        <w:rPr>
          <w:rFonts w:ascii="Arial" w:hAnsi="Arial" w:cs="Arial"/>
          <w:sz w:val="24"/>
          <w:szCs w:val="24"/>
        </w:rPr>
        <w:t xml:space="preserve">, y </w:t>
      </w:r>
      <w:r w:rsidR="00D32697" w:rsidRPr="00076685">
        <w:rPr>
          <w:rFonts w:ascii="Arial" w:hAnsi="Arial" w:cs="Arial"/>
          <w:sz w:val="24"/>
          <w:szCs w:val="24"/>
        </w:rPr>
        <w:t xml:space="preserve">(ii) </w:t>
      </w:r>
      <w:r w:rsidR="009D3A1F" w:rsidRPr="00076685">
        <w:rPr>
          <w:rFonts w:ascii="Arial" w:hAnsi="Arial" w:cs="Arial"/>
          <w:sz w:val="24"/>
          <w:szCs w:val="24"/>
        </w:rPr>
        <w:t xml:space="preserve">la nueva metodología de acuerdo con el comportamiento </w:t>
      </w:r>
      <w:r w:rsidR="003978DC" w:rsidRPr="00076685">
        <w:rPr>
          <w:rFonts w:ascii="Arial" w:hAnsi="Arial" w:cs="Arial"/>
          <w:sz w:val="24"/>
          <w:szCs w:val="24"/>
        </w:rPr>
        <w:t>contractual de las partes sería fijada por la ANI,</w:t>
      </w:r>
      <w:r w:rsidR="00B24E78" w:rsidRPr="00076685">
        <w:rPr>
          <w:rFonts w:ascii="Arial" w:hAnsi="Arial" w:cs="Arial"/>
          <w:sz w:val="24"/>
          <w:szCs w:val="24"/>
        </w:rPr>
        <w:t xml:space="preserve"> como lo señalaban las pruebas, entre otras, las reuniones de abril de 2015,</w:t>
      </w:r>
      <w:r w:rsidR="003978DC" w:rsidRPr="00076685">
        <w:rPr>
          <w:rFonts w:ascii="Arial" w:hAnsi="Arial" w:cs="Arial"/>
          <w:sz w:val="24"/>
          <w:szCs w:val="24"/>
        </w:rPr>
        <w:t xml:space="preserve"> lo cual incumplió y ni siquiera pudo probar en el tr</w:t>
      </w:r>
      <w:r w:rsidR="00BB73C4" w:rsidRPr="00076685">
        <w:rPr>
          <w:rFonts w:ascii="Arial" w:hAnsi="Arial" w:cs="Arial"/>
          <w:sz w:val="24"/>
          <w:szCs w:val="24"/>
        </w:rPr>
        <w:t>ámite arbitral.</w:t>
      </w:r>
    </w:p>
    <w:p w14:paraId="38A1499D" w14:textId="77777777" w:rsidR="00E95459" w:rsidRPr="00076685" w:rsidRDefault="00AC6B02" w:rsidP="00CA208C">
      <w:pPr>
        <w:pStyle w:val="Sinespaciado"/>
        <w:spacing w:line="360" w:lineRule="auto"/>
        <w:jc w:val="both"/>
        <w:rPr>
          <w:rFonts w:ascii="Arial" w:hAnsi="Arial" w:cs="Arial"/>
          <w:sz w:val="24"/>
          <w:szCs w:val="24"/>
        </w:rPr>
      </w:pPr>
      <w:r w:rsidRPr="00076685">
        <w:rPr>
          <w:rFonts w:ascii="Arial" w:hAnsi="Arial" w:cs="Arial"/>
          <w:sz w:val="24"/>
          <w:szCs w:val="24"/>
        </w:rPr>
        <w:t>91</w:t>
      </w:r>
      <w:r w:rsidR="009730C7" w:rsidRPr="00076685">
        <w:rPr>
          <w:rFonts w:ascii="Arial" w:hAnsi="Arial" w:cs="Arial"/>
          <w:sz w:val="24"/>
          <w:szCs w:val="24"/>
        </w:rPr>
        <w:t xml:space="preserve">.5. </w:t>
      </w:r>
      <w:r w:rsidR="00E95459" w:rsidRPr="00076685">
        <w:rPr>
          <w:rFonts w:ascii="Arial" w:hAnsi="Arial" w:cs="Arial"/>
          <w:sz w:val="24"/>
          <w:szCs w:val="24"/>
        </w:rPr>
        <w:t xml:space="preserve"> </w:t>
      </w:r>
      <w:r w:rsidR="009730C7" w:rsidRPr="00076685">
        <w:rPr>
          <w:rFonts w:ascii="Arial" w:hAnsi="Arial" w:cs="Arial"/>
          <w:sz w:val="24"/>
          <w:szCs w:val="24"/>
        </w:rPr>
        <w:t xml:space="preserve">Todo lo expuesto, da cuenta de una decisión en equidad y en conciencia, que demuestra el subjetivismo con que fallaron los árbitros. </w:t>
      </w:r>
    </w:p>
    <w:p w14:paraId="1E91D026" w14:textId="77777777" w:rsidR="00D54ADA" w:rsidRPr="00076685" w:rsidRDefault="00D54ADA" w:rsidP="00CA208C">
      <w:pPr>
        <w:pStyle w:val="Sinespaciado"/>
        <w:spacing w:line="360" w:lineRule="auto"/>
        <w:jc w:val="both"/>
        <w:rPr>
          <w:rFonts w:ascii="Arial" w:hAnsi="Arial" w:cs="Arial"/>
          <w:b/>
          <w:sz w:val="24"/>
          <w:szCs w:val="24"/>
        </w:rPr>
      </w:pPr>
    </w:p>
    <w:p w14:paraId="5AEAF98D" w14:textId="77777777" w:rsidR="00CA208C" w:rsidRPr="00076685" w:rsidRDefault="00F43D56" w:rsidP="00CA208C">
      <w:pPr>
        <w:pStyle w:val="Sinespaciado"/>
        <w:spacing w:line="360" w:lineRule="auto"/>
        <w:jc w:val="both"/>
        <w:rPr>
          <w:rFonts w:ascii="Arial" w:hAnsi="Arial" w:cs="Arial"/>
          <w:b/>
          <w:sz w:val="24"/>
          <w:szCs w:val="24"/>
        </w:rPr>
      </w:pPr>
      <w:r w:rsidRPr="00076685">
        <w:rPr>
          <w:rFonts w:ascii="Arial" w:hAnsi="Arial" w:cs="Arial"/>
          <w:b/>
          <w:sz w:val="24"/>
          <w:szCs w:val="24"/>
        </w:rPr>
        <w:t>3.3.</w:t>
      </w:r>
      <w:r w:rsidR="00CA208C" w:rsidRPr="00076685">
        <w:rPr>
          <w:rFonts w:ascii="Arial" w:hAnsi="Arial" w:cs="Arial"/>
          <w:b/>
          <w:sz w:val="24"/>
          <w:szCs w:val="24"/>
        </w:rPr>
        <w:t xml:space="preserve"> El </w:t>
      </w:r>
      <w:r w:rsidR="002A1F72" w:rsidRPr="00076685">
        <w:rPr>
          <w:rFonts w:ascii="Arial" w:hAnsi="Arial" w:cs="Arial"/>
          <w:b/>
          <w:sz w:val="24"/>
          <w:szCs w:val="24"/>
        </w:rPr>
        <w:t xml:space="preserve">análisis del </w:t>
      </w:r>
      <w:r w:rsidR="00CA208C" w:rsidRPr="00076685">
        <w:rPr>
          <w:rFonts w:ascii="Arial" w:hAnsi="Arial" w:cs="Arial"/>
          <w:b/>
          <w:sz w:val="24"/>
          <w:szCs w:val="24"/>
        </w:rPr>
        <w:t>ca</w:t>
      </w:r>
      <w:r w:rsidR="0026224E" w:rsidRPr="00076685">
        <w:rPr>
          <w:rFonts w:ascii="Arial" w:hAnsi="Arial" w:cs="Arial"/>
          <w:b/>
          <w:sz w:val="24"/>
          <w:szCs w:val="24"/>
        </w:rPr>
        <w:t>rg</w:t>
      </w:r>
      <w:r w:rsidR="00CA208C" w:rsidRPr="00076685">
        <w:rPr>
          <w:rFonts w:ascii="Arial" w:hAnsi="Arial" w:cs="Arial"/>
          <w:b/>
          <w:sz w:val="24"/>
          <w:szCs w:val="24"/>
        </w:rPr>
        <w:t>o</w:t>
      </w:r>
    </w:p>
    <w:p w14:paraId="03747576" w14:textId="77777777" w:rsidR="00BA61C4" w:rsidRPr="00076685" w:rsidRDefault="00BA61C4" w:rsidP="00BA61C4">
      <w:pPr>
        <w:pStyle w:val="Sinespaciado"/>
        <w:spacing w:line="360" w:lineRule="auto"/>
        <w:jc w:val="both"/>
        <w:rPr>
          <w:rFonts w:ascii="Arial" w:hAnsi="Arial" w:cs="Arial"/>
          <w:sz w:val="24"/>
          <w:szCs w:val="24"/>
        </w:rPr>
      </w:pPr>
    </w:p>
    <w:p w14:paraId="25CADE2D" w14:textId="77777777" w:rsidR="00C615C6"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92</w:t>
      </w:r>
      <w:r w:rsidR="00C615C6" w:rsidRPr="00076685">
        <w:rPr>
          <w:rFonts w:ascii="Arial" w:hAnsi="Arial" w:cs="Arial"/>
          <w:sz w:val="24"/>
          <w:szCs w:val="24"/>
        </w:rPr>
        <w:t xml:space="preserve">. </w:t>
      </w:r>
      <w:r w:rsidR="00507EEC" w:rsidRPr="00076685">
        <w:rPr>
          <w:rFonts w:ascii="Arial" w:hAnsi="Arial" w:cs="Arial"/>
          <w:sz w:val="24"/>
          <w:szCs w:val="24"/>
        </w:rPr>
        <w:t xml:space="preserve">La Sala </w:t>
      </w:r>
      <w:r w:rsidR="00FC785B" w:rsidRPr="00076685">
        <w:rPr>
          <w:rFonts w:ascii="Arial" w:hAnsi="Arial" w:cs="Arial"/>
          <w:sz w:val="24"/>
          <w:szCs w:val="24"/>
        </w:rPr>
        <w:t xml:space="preserve">desestimará el presente cargo, por cuanto observa que </w:t>
      </w:r>
      <w:r w:rsidR="00507EEC" w:rsidRPr="00076685">
        <w:rPr>
          <w:rFonts w:ascii="Arial" w:hAnsi="Arial" w:cs="Arial"/>
          <w:sz w:val="24"/>
          <w:szCs w:val="24"/>
        </w:rPr>
        <w:t xml:space="preserve">el laudo </w:t>
      </w:r>
      <w:r w:rsidR="00FC785B" w:rsidRPr="00076685">
        <w:rPr>
          <w:rFonts w:ascii="Arial" w:hAnsi="Arial" w:cs="Arial"/>
          <w:sz w:val="24"/>
          <w:szCs w:val="24"/>
        </w:rPr>
        <w:t xml:space="preserve">en cuestión fue en derecho, sin que </w:t>
      </w:r>
      <w:r w:rsidR="00C615C6" w:rsidRPr="00076685">
        <w:rPr>
          <w:rFonts w:ascii="Arial" w:hAnsi="Arial" w:cs="Arial"/>
          <w:sz w:val="24"/>
          <w:szCs w:val="24"/>
        </w:rPr>
        <w:t xml:space="preserve">se </w:t>
      </w:r>
      <w:r w:rsidR="00FC785B" w:rsidRPr="00076685">
        <w:rPr>
          <w:rFonts w:ascii="Arial" w:hAnsi="Arial" w:cs="Arial"/>
          <w:sz w:val="24"/>
          <w:szCs w:val="24"/>
        </w:rPr>
        <w:t>evidencie que su apoyo lo fue</w:t>
      </w:r>
      <w:r w:rsidR="00160F17" w:rsidRPr="00076685">
        <w:rPr>
          <w:rFonts w:ascii="Arial" w:hAnsi="Arial" w:cs="Arial"/>
          <w:sz w:val="24"/>
          <w:szCs w:val="24"/>
        </w:rPr>
        <w:t>ra</w:t>
      </w:r>
      <w:r w:rsidR="00FC785B" w:rsidRPr="00076685">
        <w:rPr>
          <w:rFonts w:ascii="Arial" w:hAnsi="Arial" w:cs="Arial"/>
          <w:sz w:val="24"/>
          <w:szCs w:val="24"/>
        </w:rPr>
        <w:t xml:space="preserve"> la equidad o </w:t>
      </w:r>
      <w:r w:rsidR="00C615C6" w:rsidRPr="00076685">
        <w:rPr>
          <w:rFonts w:ascii="Arial" w:hAnsi="Arial" w:cs="Arial"/>
          <w:sz w:val="24"/>
          <w:szCs w:val="24"/>
        </w:rPr>
        <w:t>el</w:t>
      </w:r>
      <w:r w:rsidR="00FC785B" w:rsidRPr="00076685">
        <w:rPr>
          <w:rFonts w:ascii="Arial" w:hAnsi="Arial" w:cs="Arial"/>
          <w:sz w:val="24"/>
          <w:szCs w:val="24"/>
        </w:rPr>
        <w:t xml:space="preserve"> juicio subjetivo</w:t>
      </w:r>
      <w:r w:rsidR="00C615C6" w:rsidRPr="00076685">
        <w:rPr>
          <w:rFonts w:ascii="Arial" w:hAnsi="Arial" w:cs="Arial"/>
          <w:sz w:val="24"/>
          <w:szCs w:val="24"/>
        </w:rPr>
        <w:t xml:space="preserve"> de los árbitros</w:t>
      </w:r>
      <w:r w:rsidR="00160F17" w:rsidRPr="00076685">
        <w:rPr>
          <w:rFonts w:ascii="Arial" w:hAnsi="Arial" w:cs="Arial"/>
          <w:sz w:val="24"/>
          <w:szCs w:val="24"/>
        </w:rPr>
        <w:t>.</w:t>
      </w:r>
      <w:r w:rsidR="004D7549" w:rsidRPr="00076685">
        <w:rPr>
          <w:rFonts w:ascii="Arial" w:hAnsi="Arial" w:cs="Arial"/>
          <w:sz w:val="24"/>
          <w:szCs w:val="24"/>
        </w:rPr>
        <w:t xml:space="preserve"> </w:t>
      </w:r>
    </w:p>
    <w:p w14:paraId="72BA2190" w14:textId="77777777" w:rsidR="00C615C6" w:rsidRPr="00076685" w:rsidRDefault="00C615C6" w:rsidP="00CA5174">
      <w:pPr>
        <w:pStyle w:val="Sinespaciado"/>
        <w:spacing w:line="360" w:lineRule="auto"/>
        <w:jc w:val="both"/>
        <w:rPr>
          <w:rFonts w:ascii="Arial" w:hAnsi="Arial" w:cs="Arial"/>
          <w:sz w:val="24"/>
          <w:szCs w:val="24"/>
        </w:rPr>
      </w:pPr>
    </w:p>
    <w:p w14:paraId="69A67A82" w14:textId="77777777" w:rsidR="000A3AE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93</w:t>
      </w:r>
      <w:r w:rsidR="004D7549" w:rsidRPr="00076685">
        <w:rPr>
          <w:rFonts w:ascii="Arial" w:hAnsi="Arial" w:cs="Arial"/>
          <w:sz w:val="24"/>
          <w:szCs w:val="24"/>
        </w:rPr>
        <w:t xml:space="preserve">. </w:t>
      </w:r>
      <w:r w:rsidR="00C615C6" w:rsidRPr="00076685">
        <w:rPr>
          <w:rFonts w:ascii="Arial" w:hAnsi="Arial" w:cs="Arial"/>
          <w:sz w:val="24"/>
          <w:szCs w:val="24"/>
        </w:rPr>
        <w:t>Las inconformidades de la recurrente</w:t>
      </w:r>
      <w:r w:rsidR="00507EEC" w:rsidRPr="00076685">
        <w:rPr>
          <w:rFonts w:ascii="Arial" w:hAnsi="Arial" w:cs="Arial"/>
          <w:sz w:val="24"/>
          <w:szCs w:val="24"/>
        </w:rPr>
        <w:t xml:space="preserve"> descansan en diferencias interpretativas </w:t>
      </w:r>
      <w:r w:rsidR="002D17FD" w:rsidRPr="00076685">
        <w:rPr>
          <w:rFonts w:ascii="Arial" w:hAnsi="Arial" w:cs="Arial"/>
          <w:sz w:val="24"/>
          <w:szCs w:val="24"/>
        </w:rPr>
        <w:t xml:space="preserve">y valorativas </w:t>
      </w:r>
      <w:r w:rsidR="00CC0015" w:rsidRPr="00076685">
        <w:rPr>
          <w:rFonts w:ascii="Arial" w:hAnsi="Arial" w:cs="Arial"/>
          <w:sz w:val="24"/>
          <w:szCs w:val="24"/>
        </w:rPr>
        <w:t xml:space="preserve">sobre los fundamentos de derecho y </w:t>
      </w:r>
      <w:r w:rsidR="00640F86" w:rsidRPr="00076685">
        <w:rPr>
          <w:rFonts w:ascii="Arial" w:hAnsi="Arial" w:cs="Arial"/>
          <w:sz w:val="24"/>
          <w:szCs w:val="24"/>
        </w:rPr>
        <w:t>hecho</w:t>
      </w:r>
      <w:r w:rsidR="00FC785B" w:rsidRPr="00076685">
        <w:rPr>
          <w:rFonts w:ascii="Arial" w:hAnsi="Arial" w:cs="Arial"/>
          <w:sz w:val="24"/>
          <w:szCs w:val="24"/>
        </w:rPr>
        <w:t xml:space="preserve"> de la decisión atacada</w:t>
      </w:r>
      <w:r w:rsidR="00640F86" w:rsidRPr="00076685">
        <w:rPr>
          <w:rFonts w:ascii="Arial" w:hAnsi="Arial" w:cs="Arial"/>
          <w:sz w:val="24"/>
          <w:szCs w:val="24"/>
        </w:rPr>
        <w:t>.</w:t>
      </w:r>
      <w:r w:rsidR="00CC0015" w:rsidRPr="00076685">
        <w:rPr>
          <w:rFonts w:ascii="Arial" w:hAnsi="Arial" w:cs="Arial"/>
          <w:sz w:val="24"/>
          <w:szCs w:val="24"/>
        </w:rPr>
        <w:t xml:space="preserve"> En efecto, </w:t>
      </w:r>
      <w:r w:rsidR="004A2E28" w:rsidRPr="00076685">
        <w:rPr>
          <w:rFonts w:ascii="Arial" w:hAnsi="Arial" w:cs="Arial"/>
          <w:sz w:val="24"/>
          <w:szCs w:val="24"/>
        </w:rPr>
        <w:t xml:space="preserve">la censora se empeña en </w:t>
      </w:r>
      <w:r w:rsidR="00160F17" w:rsidRPr="00076685">
        <w:rPr>
          <w:rFonts w:ascii="Arial" w:hAnsi="Arial" w:cs="Arial"/>
          <w:sz w:val="24"/>
          <w:szCs w:val="24"/>
        </w:rPr>
        <w:t>afirmar</w:t>
      </w:r>
      <w:r w:rsidR="004A2E28" w:rsidRPr="00076685">
        <w:rPr>
          <w:rFonts w:ascii="Arial" w:hAnsi="Arial" w:cs="Arial"/>
          <w:sz w:val="24"/>
          <w:szCs w:val="24"/>
        </w:rPr>
        <w:t xml:space="preserve"> que </w:t>
      </w:r>
      <w:r w:rsidR="00331AF5" w:rsidRPr="00076685">
        <w:rPr>
          <w:rFonts w:ascii="Arial" w:hAnsi="Arial" w:cs="Arial"/>
          <w:sz w:val="24"/>
          <w:szCs w:val="24"/>
        </w:rPr>
        <w:t xml:space="preserve">los árbitros obraron </w:t>
      </w:r>
      <w:r w:rsidR="004A2E28" w:rsidRPr="00076685">
        <w:rPr>
          <w:rFonts w:ascii="Arial" w:hAnsi="Arial" w:cs="Arial"/>
          <w:sz w:val="24"/>
          <w:szCs w:val="24"/>
        </w:rPr>
        <w:t>en equidad</w:t>
      </w:r>
      <w:r w:rsidR="00160F17" w:rsidRPr="00076685">
        <w:rPr>
          <w:rFonts w:ascii="Arial" w:hAnsi="Arial" w:cs="Arial"/>
          <w:sz w:val="24"/>
          <w:szCs w:val="24"/>
        </w:rPr>
        <w:t xml:space="preserve"> al</w:t>
      </w:r>
      <w:r w:rsidR="004A2E28" w:rsidRPr="00076685">
        <w:rPr>
          <w:rFonts w:ascii="Arial" w:hAnsi="Arial" w:cs="Arial"/>
          <w:sz w:val="24"/>
          <w:szCs w:val="24"/>
        </w:rPr>
        <w:t xml:space="preserve"> reemplaza</w:t>
      </w:r>
      <w:r w:rsidR="00160F17" w:rsidRPr="00076685">
        <w:rPr>
          <w:rFonts w:ascii="Arial" w:hAnsi="Arial" w:cs="Arial"/>
          <w:sz w:val="24"/>
          <w:szCs w:val="24"/>
        </w:rPr>
        <w:t xml:space="preserve">r </w:t>
      </w:r>
      <w:r w:rsidR="004A2E28" w:rsidRPr="00076685">
        <w:rPr>
          <w:rFonts w:ascii="Arial" w:hAnsi="Arial" w:cs="Arial"/>
          <w:sz w:val="24"/>
          <w:szCs w:val="24"/>
        </w:rPr>
        <w:t xml:space="preserve">el derecho </w:t>
      </w:r>
      <w:r w:rsidR="00160F17" w:rsidRPr="00076685">
        <w:rPr>
          <w:rFonts w:ascii="Arial" w:hAnsi="Arial" w:cs="Arial"/>
          <w:sz w:val="24"/>
          <w:szCs w:val="24"/>
        </w:rPr>
        <w:t xml:space="preserve">aplicable </w:t>
      </w:r>
      <w:r w:rsidR="004A2E28" w:rsidRPr="00076685">
        <w:rPr>
          <w:rFonts w:ascii="Arial" w:hAnsi="Arial" w:cs="Arial"/>
          <w:sz w:val="24"/>
          <w:szCs w:val="24"/>
        </w:rPr>
        <w:t xml:space="preserve">por </w:t>
      </w:r>
      <w:r w:rsidR="00331AF5" w:rsidRPr="00076685">
        <w:rPr>
          <w:rFonts w:ascii="Arial" w:hAnsi="Arial" w:cs="Arial"/>
          <w:sz w:val="24"/>
          <w:szCs w:val="24"/>
        </w:rPr>
        <w:t xml:space="preserve">su </w:t>
      </w:r>
      <w:r w:rsidR="004A2E28" w:rsidRPr="00076685">
        <w:rPr>
          <w:rFonts w:ascii="Arial" w:hAnsi="Arial" w:cs="Arial"/>
          <w:sz w:val="24"/>
          <w:szCs w:val="24"/>
        </w:rPr>
        <w:t>criterio íntim</w:t>
      </w:r>
      <w:r w:rsidR="00160F17" w:rsidRPr="00076685">
        <w:rPr>
          <w:rFonts w:ascii="Arial" w:hAnsi="Arial" w:cs="Arial"/>
          <w:sz w:val="24"/>
          <w:szCs w:val="24"/>
        </w:rPr>
        <w:t>o y subjetivo,</w:t>
      </w:r>
      <w:r w:rsidR="00331AF5" w:rsidRPr="00076685">
        <w:rPr>
          <w:rFonts w:ascii="Arial" w:hAnsi="Arial" w:cs="Arial"/>
          <w:sz w:val="24"/>
          <w:szCs w:val="24"/>
        </w:rPr>
        <w:t xml:space="preserve"> y, además, que fue</w:t>
      </w:r>
      <w:r w:rsidR="00160F17" w:rsidRPr="00076685">
        <w:rPr>
          <w:rFonts w:ascii="Arial" w:hAnsi="Arial" w:cs="Arial"/>
          <w:sz w:val="24"/>
          <w:szCs w:val="24"/>
        </w:rPr>
        <w:t xml:space="preserve"> </w:t>
      </w:r>
      <w:r w:rsidR="004A2E28" w:rsidRPr="00076685">
        <w:rPr>
          <w:rFonts w:ascii="Arial" w:hAnsi="Arial" w:cs="Arial"/>
          <w:sz w:val="24"/>
          <w:szCs w:val="24"/>
        </w:rPr>
        <w:t xml:space="preserve">ausente </w:t>
      </w:r>
      <w:r w:rsidR="00331AF5" w:rsidRPr="00076685">
        <w:rPr>
          <w:rFonts w:ascii="Arial" w:hAnsi="Arial" w:cs="Arial"/>
          <w:sz w:val="24"/>
          <w:szCs w:val="24"/>
        </w:rPr>
        <w:t>el</w:t>
      </w:r>
      <w:r w:rsidR="004A2E28" w:rsidRPr="00076685">
        <w:rPr>
          <w:rFonts w:ascii="Arial" w:hAnsi="Arial" w:cs="Arial"/>
          <w:sz w:val="24"/>
          <w:szCs w:val="24"/>
        </w:rPr>
        <w:t xml:space="preserve"> respaldo jurídico y probatorio</w:t>
      </w:r>
      <w:r w:rsidR="00331AF5" w:rsidRPr="00076685">
        <w:rPr>
          <w:rFonts w:ascii="Arial" w:hAnsi="Arial" w:cs="Arial"/>
          <w:sz w:val="24"/>
          <w:szCs w:val="24"/>
        </w:rPr>
        <w:t xml:space="preserve"> por lo que actuaron en </w:t>
      </w:r>
      <w:r w:rsidR="000A3AE2" w:rsidRPr="00076685">
        <w:rPr>
          <w:rFonts w:ascii="Arial" w:hAnsi="Arial" w:cs="Arial"/>
          <w:sz w:val="24"/>
          <w:szCs w:val="24"/>
        </w:rPr>
        <w:t>conciencia</w:t>
      </w:r>
      <w:r w:rsidR="004A2E28" w:rsidRPr="00076685">
        <w:rPr>
          <w:rFonts w:ascii="Arial" w:hAnsi="Arial" w:cs="Arial"/>
          <w:sz w:val="24"/>
          <w:szCs w:val="24"/>
        </w:rPr>
        <w:t>.</w:t>
      </w:r>
      <w:r w:rsidR="00BA38FD" w:rsidRPr="00076685">
        <w:rPr>
          <w:rFonts w:ascii="Arial" w:hAnsi="Arial" w:cs="Arial"/>
          <w:sz w:val="24"/>
          <w:szCs w:val="24"/>
        </w:rPr>
        <w:t xml:space="preserve"> </w:t>
      </w:r>
    </w:p>
    <w:p w14:paraId="32B6CE54" w14:textId="77777777" w:rsidR="00AC6B02" w:rsidRPr="00076685" w:rsidRDefault="00AC6B02" w:rsidP="00BA38FD">
      <w:pPr>
        <w:pStyle w:val="Sinespaciado"/>
        <w:spacing w:line="360" w:lineRule="auto"/>
        <w:jc w:val="both"/>
        <w:rPr>
          <w:rFonts w:ascii="Arial" w:hAnsi="Arial" w:cs="Arial"/>
          <w:sz w:val="24"/>
          <w:szCs w:val="24"/>
        </w:rPr>
      </w:pPr>
    </w:p>
    <w:p w14:paraId="2A164515" w14:textId="77777777" w:rsidR="00BA38FD" w:rsidRPr="00076685" w:rsidRDefault="00AC6B02" w:rsidP="00BA38FD">
      <w:pPr>
        <w:pStyle w:val="Sinespaciado"/>
        <w:spacing w:line="360" w:lineRule="auto"/>
        <w:jc w:val="both"/>
        <w:rPr>
          <w:rFonts w:ascii="Arial" w:hAnsi="Arial" w:cs="Arial"/>
          <w:sz w:val="24"/>
          <w:szCs w:val="24"/>
        </w:rPr>
      </w:pPr>
      <w:r w:rsidRPr="00076685">
        <w:rPr>
          <w:rFonts w:ascii="Arial" w:hAnsi="Arial" w:cs="Arial"/>
          <w:sz w:val="24"/>
          <w:szCs w:val="24"/>
        </w:rPr>
        <w:lastRenderedPageBreak/>
        <w:t>94</w:t>
      </w:r>
      <w:r w:rsidR="000A3AE2" w:rsidRPr="00076685">
        <w:rPr>
          <w:rFonts w:ascii="Arial" w:hAnsi="Arial" w:cs="Arial"/>
          <w:sz w:val="24"/>
          <w:szCs w:val="24"/>
        </w:rPr>
        <w:t xml:space="preserve">. La recurrente sostuvo que los árbitros </w:t>
      </w:r>
      <w:r w:rsidR="00AA0D68" w:rsidRPr="00076685">
        <w:rPr>
          <w:rFonts w:ascii="Arial" w:hAnsi="Arial" w:cs="Arial"/>
          <w:sz w:val="24"/>
          <w:szCs w:val="24"/>
        </w:rPr>
        <w:t>usaron</w:t>
      </w:r>
      <w:r w:rsidR="000A3AE2" w:rsidRPr="00076685">
        <w:rPr>
          <w:rFonts w:ascii="Arial" w:hAnsi="Arial" w:cs="Arial"/>
          <w:sz w:val="24"/>
          <w:szCs w:val="24"/>
        </w:rPr>
        <w:t xml:space="preserve"> su sentido común y</w:t>
      </w:r>
      <w:r w:rsidR="00160F17" w:rsidRPr="00076685">
        <w:rPr>
          <w:rFonts w:ascii="Arial" w:hAnsi="Arial" w:cs="Arial"/>
          <w:sz w:val="24"/>
          <w:szCs w:val="24"/>
        </w:rPr>
        <w:t xml:space="preserve"> subjetivo al dejar de aplicar los</w:t>
      </w:r>
      <w:r w:rsidR="000A3AE2" w:rsidRPr="00076685">
        <w:rPr>
          <w:rFonts w:ascii="Arial" w:hAnsi="Arial" w:cs="Arial"/>
          <w:sz w:val="24"/>
          <w:szCs w:val="24"/>
        </w:rPr>
        <w:t xml:space="preserve"> artículo</w:t>
      </w:r>
      <w:r w:rsidR="00160F17" w:rsidRPr="00076685">
        <w:rPr>
          <w:rFonts w:ascii="Arial" w:hAnsi="Arial" w:cs="Arial"/>
          <w:sz w:val="24"/>
          <w:szCs w:val="24"/>
        </w:rPr>
        <w:t>s</w:t>
      </w:r>
      <w:r w:rsidR="000A3AE2" w:rsidRPr="00076685">
        <w:rPr>
          <w:rFonts w:ascii="Arial" w:hAnsi="Arial" w:cs="Arial"/>
          <w:sz w:val="24"/>
          <w:szCs w:val="24"/>
        </w:rPr>
        <w:t xml:space="preserve"> 7</w:t>
      </w:r>
      <w:r w:rsidR="00BA38FD" w:rsidRPr="00076685">
        <w:rPr>
          <w:rStyle w:val="Refdenotaalpie"/>
          <w:rFonts w:ascii="Arial" w:hAnsi="Arial" w:cs="Arial"/>
          <w:sz w:val="24"/>
          <w:szCs w:val="24"/>
        </w:rPr>
        <w:footnoteReference w:id="26"/>
      </w:r>
      <w:r w:rsidR="00160F17" w:rsidRPr="00076685">
        <w:rPr>
          <w:rFonts w:ascii="Arial" w:hAnsi="Arial" w:cs="Arial"/>
          <w:sz w:val="24"/>
          <w:szCs w:val="24"/>
        </w:rPr>
        <w:t xml:space="preserve"> y 17</w:t>
      </w:r>
      <w:r w:rsidR="00BA38FD" w:rsidRPr="00076685">
        <w:rPr>
          <w:rStyle w:val="Refdenotaalpie"/>
          <w:rFonts w:ascii="Arial" w:hAnsi="Arial" w:cs="Arial"/>
          <w:sz w:val="24"/>
          <w:szCs w:val="24"/>
        </w:rPr>
        <w:footnoteReference w:id="27"/>
      </w:r>
      <w:r w:rsidR="000A3AE2" w:rsidRPr="00076685">
        <w:rPr>
          <w:rFonts w:ascii="Arial" w:hAnsi="Arial" w:cs="Arial"/>
          <w:sz w:val="24"/>
          <w:szCs w:val="24"/>
        </w:rPr>
        <w:t xml:space="preserve"> de la Ley 1 de 1991, que en</w:t>
      </w:r>
      <w:r w:rsidR="00160F17" w:rsidRPr="00076685">
        <w:rPr>
          <w:rFonts w:ascii="Arial" w:hAnsi="Arial" w:cs="Arial"/>
          <w:sz w:val="24"/>
          <w:szCs w:val="24"/>
        </w:rPr>
        <w:t xml:space="preserve"> su conjunto </w:t>
      </w:r>
      <w:r w:rsidR="000A3AE2" w:rsidRPr="00076685">
        <w:rPr>
          <w:rFonts w:ascii="Arial" w:hAnsi="Arial" w:cs="Arial"/>
          <w:sz w:val="24"/>
          <w:szCs w:val="24"/>
        </w:rPr>
        <w:t>prohíbe</w:t>
      </w:r>
      <w:r w:rsidR="00160F17" w:rsidRPr="00076685">
        <w:rPr>
          <w:rFonts w:ascii="Arial" w:hAnsi="Arial" w:cs="Arial"/>
          <w:sz w:val="24"/>
          <w:szCs w:val="24"/>
        </w:rPr>
        <w:t>n</w:t>
      </w:r>
      <w:r w:rsidR="000A3AE2" w:rsidRPr="00076685">
        <w:rPr>
          <w:rFonts w:ascii="Arial" w:hAnsi="Arial" w:cs="Arial"/>
          <w:sz w:val="24"/>
          <w:szCs w:val="24"/>
        </w:rPr>
        <w:t xml:space="preserve"> la </w:t>
      </w:r>
      <w:r w:rsidR="00B714A1" w:rsidRPr="00076685">
        <w:rPr>
          <w:rFonts w:ascii="Arial" w:hAnsi="Arial" w:cs="Arial"/>
          <w:sz w:val="24"/>
          <w:szCs w:val="24"/>
        </w:rPr>
        <w:t xml:space="preserve">modificación de la </w:t>
      </w:r>
      <w:r w:rsidR="006E7E73" w:rsidRPr="00076685">
        <w:rPr>
          <w:rFonts w:ascii="Arial" w:hAnsi="Arial" w:cs="Arial"/>
          <w:sz w:val="24"/>
          <w:szCs w:val="24"/>
        </w:rPr>
        <w:t>contraprestación portuaria</w:t>
      </w:r>
      <w:r w:rsidR="00160F17" w:rsidRPr="00076685">
        <w:rPr>
          <w:rFonts w:ascii="Arial" w:hAnsi="Arial" w:cs="Arial"/>
          <w:sz w:val="24"/>
          <w:szCs w:val="24"/>
        </w:rPr>
        <w:t xml:space="preserve"> pactada inicialmente</w:t>
      </w:r>
      <w:r w:rsidR="006E7E73" w:rsidRPr="00076685">
        <w:rPr>
          <w:rFonts w:ascii="Arial" w:hAnsi="Arial" w:cs="Arial"/>
          <w:sz w:val="24"/>
          <w:szCs w:val="24"/>
        </w:rPr>
        <w:t>.</w:t>
      </w:r>
      <w:r w:rsidR="00160F17" w:rsidRPr="00076685">
        <w:rPr>
          <w:rFonts w:ascii="Arial" w:hAnsi="Arial" w:cs="Arial"/>
          <w:sz w:val="24"/>
          <w:szCs w:val="24"/>
        </w:rPr>
        <w:t xml:space="preserve"> </w:t>
      </w:r>
      <w:r w:rsidR="002074E0" w:rsidRPr="00076685">
        <w:rPr>
          <w:rFonts w:ascii="Arial" w:hAnsi="Arial" w:cs="Arial"/>
          <w:sz w:val="24"/>
          <w:szCs w:val="24"/>
        </w:rPr>
        <w:t xml:space="preserve">A su juicio, </w:t>
      </w:r>
      <w:r w:rsidR="00BA38FD" w:rsidRPr="00076685">
        <w:rPr>
          <w:rFonts w:ascii="Arial" w:hAnsi="Arial" w:cs="Arial"/>
          <w:sz w:val="24"/>
          <w:szCs w:val="24"/>
        </w:rPr>
        <w:t>sin ninguna explicación se tuvo a los artículos en cita como de interés público y no como de derecho público, con lo que se justificó su inaplicación y su consecuente negativa a la nulidad absoluta por objeto ilícito solicitada.</w:t>
      </w:r>
      <w:r w:rsidR="004B26DA" w:rsidRPr="00076685">
        <w:rPr>
          <w:rFonts w:ascii="Arial" w:hAnsi="Arial" w:cs="Arial"/>
          <w:sz w:val="24"/>
          <w:szCs w:val="24"/>
        </w:rPr>
        <w:t xml:space="preserve"> De igual forma</w:t>
      </w:r>
      <w:r w:rsidR="00AA0D68" w:rsidRPr="00076685">
        <w:rPr>
          <w:rFonts w:ascii="Arial" w:hAnsi="Arial" w:cs="Arial"/>
          <w:sz w:val="24"/>
          <w:szCs w:val="24"/>
        </w:rPr>
        <w:t>,</w:t>
      </w:r>
      <w:r w:rsidR="004B26DA" w:rsidRPr="00076685">
        <w:rPr>
          <w:rFonts w:ascii="Arial" w:hAnsi="Arial" w:cs="Arial"/>
          <w:sz w:val="24"/>
          <w:szCs w:val="24"/>
        </w:rPr>
        <w:t xml:space="preserve"> advirtió que se desconocieron los referidos artículos para dar paso a la voluntad de las partes, la que terminó desconociendo normas que</w:t>
      </w:r>
      <w:r w:rsidR="00AA0D68" w:rsidRPr="00076685">
        <w:rPr>
          <w:rFonts w:ascii="Arial" w:hAnsi="Arial" w:cs="Arial"/>
          <w:sz w:val="24"/>
          <w:szCs w:val="24"/>
        </w:rPr>
        <w:t>,</w:t>
      </w:r>
      <w:r w:rsidR="004B26DA" w:rsidRPr="00076685">
        <w:rPr>
          <w:rFonts w:ascii="Arial" w:hAnsi="Arial" w:cs="Arial"/>
          <w:sz w:val="24"/>
          <w:szCs w:val="24"/>
        </w:rPr>
        <w:t xml:space="preserve"> a su juicio</w:t>
      </w:r>
      <w:r w:rsidR="00AA0D68" w:rsidRPr="00076685">
        <w:rPr>
          <w:rFonts w:ascii="Arial" w:hAnsi="Arial" w:cs="Arial"/>
          <w:sz w:val="24"/>
          <w:szCs w:val="24"/>
        </w:rPr>
        <w:t>,</w:t>
      </w:r>
      <w:r w:rsidR="004B26DA" w:rsidRPr="00076685">
        <w:rPr>
          <w:rFonts w:ascii="Arial" w:hAnsi="Arial" w:cs="Arial"/>
          <w:sz w:val="24"/>
          <w:szCs w:val="24"/>
        </w:rPr>
        <w:t xml:space="preserve"> son de derecho público.</w:t>
      </w:r>
    </w:p>
    <w:p w14:paraId="336504EE" w14:textId="77777777" w:rsidR="00160F17" w:rsidRPr="00076685" w:rsidRDefault="00160F17" w:rsidP="00CA5174">
      <w:pPr>
        <w:pStyle w:val="Sinespaciado"/>
        <w:spacing w:line="360" w:lineRule="auto"/>
        <w:jc w:val="both"/>
        <w:rPr>
          <w:rFonts w:ascii="Arial" w:hAnsi="Arial" w:cs="Arial"/>
          <w:sz w:val="24"/>
          <w:szCs w:val="24"/>
        </w:rPr>
      </w:pPr>
    </w:p>
    <w:p w14:paraId="457AF12F" w14:textId="77777777" w:rsidR="00160F17"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BA38FD" w:rsidRPr="00076685">
        <w:rPr>
          <w:rFonts w:ascii="Arial" w:hAnsi="Arial" w:cs="Arial"/>
          <w:sz w:val="24"/>
          <w:szCs w:val="24"/>
        </w:rPr>
        <w:t>.1.</w:t>
      </w:r>
      <w:r w:rsidR="00160F17" w:rsidRPr="00076685">
        <w:rPr>
          <w:rFonts w:ascii="Arial" w:hAnsi="Arial" w:cs="Arial"/>
          <w:sz w:val="24"/>
          <w:szCs w:val="24"/>
        </w:rPr>
        <w:t xml:space="preserve"> </w:t>
      </w:r>
      <w:r w:rsidR="00C43E44" w:rsidRPr="00076685">
        <w:rPr>
          <w:rFonts w:ascii="Arial" w:hAnsi="Arial" w:cs="Arial"/>
          <w:sz w:val="24"/>
          <w:szCs w:val="24"/>
        </w:rPr>
        <w:t>Lo expuesto</w:t>
      </w:r>
      <w:r w:rsidR="00160F17" w:rsidRPr="00076685">
        <w:rPr>
          <w:rFonts w:ascii="Arial" w:hAnsi="Arial" w:cs="Arial"/>
          <w:sz w:val="24"/>
          <w:szCs w:val="24"/>
        </w:rPr>
        <w:t xml:space="preserve"> pone de presente una discusión</w:t>
      </w:r>
      <w:r w:rsidR="006E7E73" w:rsidRPr="00076685">
        <w:rPr>
          <w:rFonts w:ascii="Arial" w:hAnsi="Arial" w:cs="Arial"/>
          <w:sz w:val="24"/>
          <w:szCs w:val="24"/>
        </w:rPr>
        <w:t xml:space="preserve"> </w:t>
      </w:r>
      <w:r w:rsidR="00160F17" w:rsidRPr="00076685">
        <w:rPr>
          <w:rFonts w:ascii="Arial" w:hAnsi="Arial" w:cs="Arial"/>
          <w:sz w:val="24"/>
          <w:szCs w:val="24"/>
        </w:rPr>
        <w:t xml:space="preserve">jurídica, en tanto todo apunta que la recurrente discrepa del alcance que los árbitros le dieron a los referidos artículos. </w:t>
      </w:r>
      <w:r w:rsidR="002074E0" w:rsidRPr="00076685">
        <w:rPr>
          <w:rFonts w:ascii="Arial" w:hAnsi="Arial" w:cs="Arial"/>
          <w:sz w:val="24"/>
          <w:szCs w:val="24"/>
        </w:rPr>
        <w:t>En efecto</w:t>
      </w:r>
      <w:r w:rsidR="00160F17" w:rsidRPr="00076685">
        <w:rPr>
          <w:rFonts w:ascii="Arial" w:hAnsi="Arial" w:cs="Arial"/>
          <w:sz w:val="24"/>
          <w:szCs w:val="24"/>
        </w:rPr>
        <w:t xml:space="preserve">, en el laudo </w:t>
      </w:r>
      <w:r w:rsidR="002074E0" w:rsidRPr="00076685">
        <w:rPr>
          <w:rFonts w:ascii="Arial" w:hAnsi="Arial" w:cs="Arial"/>
          <w:sz w:val="24"/>
          <w:szCs w:val="24"/>
        </w:rPr>
        <w:t>se dijo sobre el particular</w:t>
      </w:r>
      <w:r w:rsidR="0086553D" w:rsidRPr="00076685">
        <w:rPr>
          <w:rFonts w:ascii="Arial" w:hAnsi="Arial" w:cs="Arial"/>
          <w:sz w:val="24"/>
          <w:szCs w:val="24"/>
        </w:rPr>
        <w:t xml:space="preserve"> (fl. 515, c. ppal del recurso de anulación)</w:t>
      </w:r>
      <w:r w:rsidR="00160F17" w:rsidRPr="00076685">
        <w:rPr>
          <w:rFonts w:ascii="Arial" w:hAnsi="Arial" w:cs="Arial"/>
          <w:sz w:val="24"/>
          <w:szCs w:val="24"/>
        </w:rPr>
        <w:t>:</w:t>
      </w:r>
    </w:p>
    <w:p w14:paraId="18835FEF" w14:textId="77777777" w:rsidR="00C43E44" w:rsidRPr="00076685" w:rsidRDefault="00C43E44" w:rsidP="00CA5174">
      <w:pPr>
        <w:pStyle w:val="Sinespaciado"/>
        <w:spacing w:line="360" w:lineRule="auto"/>
        <w:jc w:val="both"/>
        <w:rPr>
          <w:rFonts w:ascii="Arial" w:hAnsi="Arial" w:cs="Arial"/>
          <w:sz w:val="24"/>
          <w:szCs w:val="24"/>
        </w:rPr>
      </w:pPr>
    </w:p>
    <w:p w14:paraId="03040EB9" w14:textId="77777777" w:rsidR="00C43E44" w:rsidRPr="00076685" w:rsidRDefault="0028543A" w:rsidP="0028543A">
      <w:pPr>
        <w:pStyle w:val="Sinespaciado"/>
        <w:ind w:left="567" w:right="760"/>
        <w:jc w:val="both"/>
        <w:rPr>
          <w:rFonts w:ascii="Arial" w:hAnsi="Arial" w:cs="Arial"/>
          <w:i/>
          <w:sz w:val="24"/>
          <w:szCs w:val="24"/>
        </w:rPr>
      </w:pPr>
      <w:r w:rsidRPr="00076685">
        <w:rPr>
          <w:rFonts w:ascii="Arial" w:hAnsi="Arial" w:cs="Arial"/>
          <w:i/>
          <w:sz w:val="24"/>
          <w:szCs w:val="24"/>
        </w:rPr>
        <w:t xml:space="preserve">Advirtiendo que las normas contenidas en la Ley 1 de 1991 tienen el carácter de: (i) normas (ii) de interés público (iii) de derecho público, así como (iv) el tamiz prohibitivo del artículo 17, es menester avocar el estudio de la nulidad por objetivo ilícito establecidas las características hasta acá esbozadas. </w:t>
      </w:r>
    </w:p>
    <w:p w14:paraId="4DB579D7" w14:textId="77777777" w:rsidR="00A950DA" w:rsidRPr="00076685" w:rsidRDefault="00A950DA" w:rsidP="0028543A">
      <w:pPr>
        <w:pStyle w:val="Sinespaciado"/>
        <w:ind w:left="567" w:right="760"/>
        <w:jc w:val="both"/>
        <w:rPr>
          <w:rFonts w:ascii="Arial" w:hAnsi="Arial" w:cs="Arial"/>
          <w:i/>
          <w:sz w:val="24"/>
          <w:szCs w:val="24"/>
        </w:rPr>
      </w:pPr>
    </w:p>
    <w:p w14:paraId="46101482" w14:textId="77777777" w:rsidR="00A950DA" w:rsidRPr="00076685" w:rsidRDefault="00A950DA" w:rsidP="0028543A">
      <w:pPr>
        <w:pStyle w:val="Sinespaciado"/>
        <w:ind w:left="567" w:right="760"/>
        <w:jc w:val="both"/>
        <w:rPr>
          <w:rFonts w:ascii="Arial" w:hAnsi="Arial" w:cs="Arial"/>
          <w:i/>
          <w:sz w:val="24"/>
          <w:szCs w:val="24"/>
        </w:rPr>
      </w:pPr>
      <w:r w:rsidRPr="00076685">
        <w:rPr>
          <w:rFonts w:ascii="Arial" w:hAnsi="Arial" w:cs="Arial"/>
          <w:i/>
          <w:sz w:val="24"/>
          <w:szCs w:val="24"/>
        </w:rPr>
        <w:lastRenderedPageBreak/>
        <w:t xml:space="preserve">Entendida la naturaleza de las normas consagradas en la Ley 1 de 1991, como normas de interés público, y no como de orden público como lo sugiere la convocante, en consonancia con lo dispuesto por el inciso segundo del artículo 1, que establece “la creación, el mantenimiento y el funcionamiento continuo y eficiente de los puertos, dentro de las condiciones </w:t>
      </w:r>
      <w:r w:rsidR="0086553D" w:rsidRPr="00076685">
        <w:rPr>
          <w:rFonts w:ascii="Arial" w:hAnsi="Arial" w:cs="Arial"/>
          <w:i/>
          <w:sz w:val="24"/>
          <w:szCs w:val="24"/>
        </w:rPr>
        <w:t xml:space="preserve">previstas en esta ley, son de interés público”, resulta oportuno dilucidar si efectivamente ocurrió una violación de dichas normas con ocasión de la cláusula tercera del otrosí n.° 2, de tal suerte que se hubiere configurado el objeto ilícito. </w:t>
      </w:r>
    </w:p>
    <w:p w14:paraId="71EFA32E" w14:textId="77777777" w:rsidR="00160F17" w:rsidRPr="00076685" w:rsidRDefault="00160F17" w:rsidP="00CA5174">
      <w:pPr>
        <w:pStyle w:val="Sinespaciado"/>
        <w:spacing w:line="360" w:lineRule="auto"/>
        <w:jc w:val="both"/>
        <w:rPr>
          <w:rFonts w:ascii="Arial" w:hAnsi="Arial" w:cs="Arial"/>
          <w:sz w:val="24"/>
          <w:szCs w:val="24"/>
        </w:rPr>
      </w:pPr>
    </w:p>
    <w:p w14:paraId="11540164" w14:textId="77777777" w:rsidR="00CC0015"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2C4D77" w:rsidRPr="00076685">
        <w:rPr>
          <w:rFonts w:ascii="Arial" w:hAnsi="Arial" w:cs="Arial"/>
          <w:sz w:val="24"/>
          <w:szCs w:val="24"/>
        </w:rPr>
        <w:t xml:space="preserve">.2. </w:t>
      </w:r>
      <w:r w:rsidR="0086553D" w:rsidRPr="00076685">
        <w:rPr>
          <w:rFonts w:ascii="Arial" w:hAnsi="Arial" w:cs="Arial"/>
          <w:sz w:val="24"/>
          <w:szCs w:val="24"/>
        </w:rPr>
        <w:t xml:space="preserve">Como se observa del aparte transcrito, existió una fundamentación jurídica para </w:t>
      </w:r>
      <w:r w:rsidR="003D7AC1" w:rsidRPr="00076685">
        <w:rPr>
          <w:rFonts w:ascii="Arial" w:hAnsi="Arial" w:cs="Arial"/>
          <w:sz w:val="24"/>
          <w:szCs w:val="24"/>
        </w:rPr>
        <w:t xml:space="preserve">respaldar la conclusión de </w:t>
      </w:r>
      <w:r w:rsidR="006E7328" w:rsidRPr="00076685">
        <w:rPr>
          <w:rFonts w:ascii="Arial" w:hAnsi="Arial" w:cs="Arial"/>
          <w:sz w:val="24"/>
          <w:szCs w:val="24"/>
        </w:rPr>
        <w:t xml:space="preserve">que </w:t>
      </w:r>
      <w:r w:rsidR="003D7AC1" w:rsidRPr="00076685">
        <w:rPr>
          <w:rFonts w:ascii="Arial" w:hAnsi="Arial" w:cs="Arial"/>
          <w:sz w:val="24"/>
          <w:szCs w:val="24"/>
        </w:rPr>
        <w:t>los artículos de la Ley 1 de 1991</w:t>
      </w:r>
      <w:r w:rsidR="006E7328" w:rsidRPr="00076685">
        <w:rPr>
          <w:rFonts w:ascii="Arial" w:hAnsi="Arial" w:cs="Arial"/>
          <w:sz w:val="24"/>
          <w:szCs w:val="24"/>
        </w:rPr>
        <w:t xml:space="preserve"> son de interés público y no así de derecho público. </w:t>
      </w:r>
      <w:r w:rsidR="00940B98" w:rsidRPr="00076685">
        <w:rPr>
          <w:rFonts w:ascii="Arial" w:hAnsi="Arial" w:cs="Arial"/>
          <w:sz w:val="24"/>
          <w:szCs w:val="24"/>
        </w:rPr>
        <w:t xml:space="preserve">Ahora, </w:t>
      </w:r>
      <w:r w:rsidR="006E7328" w:rsidRPr="00076685">
        <w:rPr>
          <w:rFonts w:ascii="Arial" w:hAnsi="Arial" w:cs="Arial"/>
          <w:sz w:val="24"/>
          <w:szCs w:val="24"/>
        </w:rPr>
        <w:t xml:space="preserve">con independencia </w:t>
      </w:r>
      <w:r w:rsidR="00940B98" w:rsidRPr="00076685">
        <w:rPr>
          <w:rFonts w:ascii="Arial" w:hAnsi="Arial" w:cs="Arial"/>
          <w:sz w:val="24"/>
          <w:szCs w:val="24"/>
        </w:rPr>
        <w:t>de esa afirmación, los árbitros</w:t>
      </w:r>
      <w:r w:rsidR="006E7328" w:rsidRPr="00076685">
        <w:rPr>
          <w:rFonts w:ascii="Arial" w:hAnsi="Arial" w:cs="Arial"/>
          <w:sz w:val="24"/>
          <w:szCs w:val="24"/>
        </w:rPr>
        <w:t xml:space="preserve"> emprendi</w:t>
      </w:r>
      <w:r w:rsidR="00940B98" w:rsidRPr="00076685">
        <w:rPr>
          <w:rFonts w:ascii="Arial" w:hAnsi="Arial" w:cs="Arial"/>
          <w:sz w:val="24"/>
          <w:szCs w:val="24"/>
        </w:rPr>
        <w:t>eron</w:t>
      </w:r>
      <w:r w:rsidR="006E7328" w:rsidRPr="00076685">
        <w:rPr>
          <w:rFonts w:ascii="Arial" w:hAnsi="Arial" w:cs="Arial"/>
          <w:sz w:val="24"/>
          <w:szCs w:val="24"/>
        </w:rPr>
        <w:t xml:space="preserve"> el análisis del objeto ilícito, cuyo alcance encierra la contravención de </w:t>
      </w:r>
      <w:r w:rsidR="002C4D77" w:rsidRPr="00076685">
        <w:rPr>
          <w:rFonts w:ascii="Arial" w:hAnsi="Arial" w:cs="Arial"/>
          <w:sz w:val="24"/>
          <w:szCs w:val="24"/>
        </w:rPr>
        <w:t xml:space="preserve">las </w:t>
      </w:r>
      <w:r w:rsidR="006E7328" w:rsidRPr="00076685">
        <w:rPr>
          <w:rFonts w:ascii="Arial" w:hAnsi="Arial" w:cs="Arial"/>
          <w:sz w:val="24"/>
          <w:szCs w:val="24"/>
        </w:rPr>
        <w:t>normas de derecho público, según el artículo 1519 del Código Civil, al que también refiere el laudo (fl. 514, c. ppal del recurso de anulación</w:t>
      </w:r>
      <w:r w:rsidR="003D0286" w:rsidRPr="00076685">
        <w:rPr>
          <w:rFonts w:ascii="Arial" w:hAnsi="Arial" w:cs="Arial"/>
          <w:sz w:val="24"/>
          <w:szCs w:val="24"/>
        </w:rPr>
        <w:t>)</w:t>
      </w:r>
      <w:r w:rsidR="006E7328" w:rsidRPr="00076685">
        <w:rPr>
          <w:rFonts w:ascii="Arial" w:hAnsi="Arial" w:cs="Arial"/>
          <w:sz w:val="24"/>
          <w:szCs w:val="24"/>
        </w:rPr>
        <w:t>.</w:t>
      </w:r>
    </w:p>
    <w:p w14:paraId="5EC61F89" w14:textId="77777777" w:rsidR="002C4D77" w:rsidRPr="00076685" w:rsidRDefault="002C4D77" w:rsidP="00CA5174">
      <w:pPr>
        <w:pStyle w:val="Sinespaciado"/>
        <w:spacing w:line="360" w:lineRule="auto"/>
        <w:jc w:val="both"/>
        <w:rPr>
          <w:rFonts w:ascii="Arial" w:hAnsi="Arial" w:cs="Arial"/>
          <w:sz w:val="24"/>
          <w:szCs w:val="24"/>
        </w:rPr>
      </w:pPr>
    </w:p>
    <w:p w14:paraId="71B4AC2C" w14:textId="77777777" w:rsidR="002C4D77"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2C4D77" w:rsidRPr="00076685">
        <w:rPr>
          <w:rFonts w:ascii="Arial" w:hAnsi="Arial" w:cs="Arial"/>
          <w:sz w:val="24"/>
          <w:szCs w:val="24"/>
        </w:rPr>
        <w:t xml:space="preserve">.3. En ese orden, es evidente la </w:t>
      </w:r>
      <w:r w:rsidR="00076978" w:rsidRPr="00076685">
        <w:rPr>
          <w:rFonts w:ascii="Arial" w:hAnsi="Arial" w:cs="Arial"/>
          <w:sz w:val="24"/>
          <w:szCs w:val="24"/>
        </w:rPr>
        <w:t>existencia de fundamento jurídico. Ahora, si este resulta suficiente</w:t>
      </w:r>
      <w:r w:rsidR="005D4923" w:rsidRPr="00076685">
        <w:rPr>
          <w:rFonts w:ascii="Arial" w:hAnsi="Arial" w:cs="Arial"/>
          <w:sz w:val="24"/>
          <w:szCs w:val="24"/>
        </w:rPr>
        <w:t xml:space="preserve"> o</w:t>
      </w:r>
      <w:r w:rsidR="0086667A" w:rsidRPr="00076685">
        <w:rPr>
          <w:rFonts w:ascii="Arial" w:hAnsi="Arial" w:cs="Arial"/>
          <w:sz w:val="24"/>
          <w:szCs w:val="24"/>
        </w:rPr>
        <w:t xml:space="preserve"> errado</w:t>
      </w:r>
      <w:r w:rsidR="00C1343D" w:rsidRPr="00076685">
        <w:rPr>
          <w:rFonts w:ascii="Arial" w:hAnsi="Arial" w:cs="Arial"/>
          <w:sz w:val="24"/>
          <w:szCs w:val="24"/>
        </w:rPr>
        <w:t>, son cuestiones que</w:t>
      </w:r>
      <w:r w:rsidR="0086667A" w:rsidRPr="00076685">
        <w:rPr>
          <w:rFonts w:ascii="Arial" w:hAnsi="Arial" w:cs="Arial"/>
          <w:sz w:val="24"/>
          <w:szCs w:val="24"/>
        </w:rPr>
        <w:t xml:space="preserve"> no c</w:t>
      </w:r>
      <w:r w:rsidR="00C1343D" w:rsidRPr="00076685">
        <w:rPr>
          <w:rFonts w:ascii="Arial" w:hAnsi="Arial" w:cs="Arial"/>
          <w:sz w:val="24"/>
          <w:szCs w:val="24"/>
        </w:rPr>
        <w:t>o</w:t>
      </w:r>
      <w:r w:rsidR="002924B7" w:rsidRPr="00076685">
        <w:rPr>
          <w:rFonts w:ascii="Arial" w:hAnsi="Arial" w:cs="Arial"/>
          <w:sz w:val="24"/>
          <w:szCs w:val="24"/>
        </w:rPr>
        <w:t xml:space="preserve">rresponde definir </w:t>
      </w:r>
      <w:r w:rsidR="00270789" w:rsidRPr="00076685">
        <w:rPr>
          <w:rFonts w:ascii="Arial" w:hAnsi="Arial" w:cs="Arial"/>
          <w:sz w:val="24"/>
          <w:szCs w:val="24"/>
        </w:rPr>
        <w:t xml:space="preserve">a la Sala </w:t>
      </w:r>
      <w:r w:rsidR="002924B7" w:rsidRPr="00076685">
        <w:rPr>
          <w:rFonts w:ascii="Arial" w:hAnsi="Arial" w:cs="Arial"/>
          <w:sz w:val="24"/>
          <w:szCs w:val="24"/>
        </w:rPr>
        <w:t xml:space="preserve">en esta sede, en tanto supondría revisar el fondo del asunto, posibilidad que está expresamente prohibida. </w:t>
      </w:r>
      <w:r w:rsidR="00B02825" w:rsidRPr="00076685">
        <w:rPr>
          <w:rFonts w:ascii="Arial" w:hAnsi="Arial" w:cs="Arial"/>
          <w:sz w:val="24"/>
          <w:szCs w:val="24"/>
        </w:rPr>
        <w:t>Con todo, se observa que</w:t>
      </w:r>
      <w:r w:rsidR="00270789" w:rsidRPr="00076685">
        <w:rPr>
          <w:rFonts w:ascii="Arial" w:hAnsi="Arial" w:cs="Arial"/>
          <w:sz w:val="24"/>
          <w:szCs w:val="24"/>
        </w:rPr>
        <w:t xml:space="preserve"> la interpretación tampoco imposibilitó el análisis de la nulidad absoluta por objeto ilícito. En efecto, e</w:t>
      </w:r>
      <w:r w:rsidR="003D0286" w:rsidRPr="00076685">
        <w:rPr>
          <w:rFonts w:ascii="Arial" w:hAnsi="Arial" w:cs="Arial"/>
          <w:sz w:val="24"/>
          <w:szCs w:val="24"/>
        </w:rPr>
        <w:t>l</w:t>
      </w:r>
      <w:r w:rsidR="00270789" w:rsidRPr="00076685">
        <w:rPr>
          <w:rFonts w:ascii="Arial" w:hAnsi="Arial" w:cs="Arial"/>
          <w:sz w:val="24"/>
          <w:szCs w:val="24"/>
        </w:rPr>
        <w:t xml:space="preserve"> laudo continuó así (fl. 515, c. ppal del recurso de anulación): </w:t>
      </w:r>
      <w:r w:rsidR="00B02825" w:rsidRPr="00076685">
        <w:rPr>
          <w:rFonts w:ascii="Arial" w:hAnsi="Arial" w:cs="Arial"/>
          <w:sz w:val="24"/>
          <w:szCs w:val="24"/>
        </w:rPr>
        <w:t xml:space="preserve"> </w:t>
      </w:r>
      <w:r w:rsidR="0086667A" w:rsidRPr="00076685">
        <w:rPr>
          <w:rFonts w:ascii="Arial" w:hAnsi="Arial" w:cs="Arial"/>
          <w:sz w:val="24"/>
          <w:szCs w:val="24"/>
        </w:rPr>
        <w:t xml:space="preserve"> </w:t>
      </w:r>
    </w:p>
    <w:p w14:paraId="3B3E1948" w14:textId="77777777" w:rsidR="00160F17" w:rsidRPr="00076685" w:rsidRDefault="00160F17" w:rsidP="00CA5174">
      <w:pPr>
        <w:pStyle w:val="Sinespaciado"/>
        <w:spacing w:line="360" w:lineRule="auto"/>
        <w:jc w:val="both"/>
        <w:rPr>
          <w:rFonts w:ascii="Arial" w:hAnsi="Arial" w:cs="Arial"/>
          <w:sz w:val="24"/>
          <w:szCs w:val="24"/>
        </w:rPr>
      </w:pPr>
    </w:p>
    <w:p w14:paraId="585CBE64" w14:textId="77777777" w:rsidR="00270789" w:rsidRPr="00076685" w:rsidRDefault="002E5B75" w:rsidP="002E5B75">
      <w:pPr>
        <w:pStyle w:val="Sinespaciado"/>
        <w:ind w:left="567" w:right="760"/>
        <w:jc w:val="both"/>
        <w:rPr>
          <w:rFonts w:ascii="Arial" w:hAnsi="Arial" w:cs="Arial"/>
          <w:sz w:val="24"/>
          <w:szCs w:val="24"/>
        </w:rPr>
      </w:pPr>
      <w:r w:rsidRPr="00076685">
        <w:rPr>
          <w:rFonts w:ascii="Arial" w:hAnsi="Arial" w:cs="Arial"/>
          <w:i/>
          <w:sz w:val="24"/>
          <w:szCs w:val="24"/>
        </w:rPr>
        <w:t>Aduce OCENSA que la mencionada cláusula tercera viola el artículo 17 de la Ley 1 de 1991</w:t>
      </w:r>
      <w:r w:rsidR="00A24B2B" w:rsidRPr="00076685">
        <w:rPr>
          <w:rFonts w:ascii="Arial" w:hAnsi="Arial" w:cs="Arial"/>
          <w:i/>
          <w:sz w:val="24"/>
          <w:szCs w:val="24"/>
        </w:rPr>
        <w:t xml:space="preserve">, por cuanto su aplicación implica la autorización de modificar la contraprestación, sin que se esté realizando un cambio en las condiciones de la concesión. Dicha norma señala </w:t>
      </w:r>
      <w:r w:rsidR="00A24B2B" w:rsidRPr="00076685">
        <w:rPr>
          <w:rFonts w:ascii="Arial" w:hAnsi="Arial" w:cs="Arial"/>
          <w:sz w:val="24"/>
          <w:szCs w:val="24"/>
        </w:rPr>
        <w:t>[se cita la norma, la cual ya fue citada en el pie de página n.°</w:t>
      </w:r>
      <w:r w:rsidR="00CB7B2F" w:rsidRPr="00076685">
        <w:rPr>
          <w:rFonts w:ascii="Arial" w:hAnsi="Arial" w:cs="Arial"/>
          <w:sz w:val="24"/>
          <w:szCs w:val="24"/>
        </w:rPr>
        <w:t xml:space="preserve"> 27</w:t>
      </w:r>
      <w:r w:rsidR="00A24B2B" w:rsidRPr="00076685">
        <w:rPr>
          <w:rFonts w:ascii="Arial" w:hAnsi="Arial" w:cs="Arial"/>
          <w:sz w:val="24"/>
          <w:szCs w:val="24"/>
        </w:rPr>
        <w:t>, por lo que la Sala se releva de hacerlo nuevamente]</w:t>
      </w:r>
      <w:r w:rsidR="008764C1" w:rsidRPr="00076685">
        <w:rPr>
          <w:rFonts w:ascii="Arial" w:hAnsi="Arial" w:cs="Arial"/>
          <w:sz w:val="24"/>
          <w:szCs w:val="24"/>
        </w:rPr>
        <w:t>:</w:t>
      </w:r>
    </w:p>
    <w:p w14:paraId="7900D6FE" w14:textId="77777777" w:rsidR="008764C1" w:rsidRPr="00076685" w:rsidRDefault="008764C1" w:rsidP="002E5B75">
      <w:pPr>
        <w:pStyle w:val="Sinespaciado"/>
        <w:ind w:left="567" w:right="760"/>
        <w:jc w:val="both"/>
        <w:rPr>
          <w:rFonts w:ascii="Arial" w:hAnsi="Arial" w:cs="Arial"/>
          <w:i/>
          <w:sz w:val="24"/>
          <w:szCs w:val="24"/>
        </w:rPr>
      </w:pPr>
    </w:p>
    <w:p w14:paraId="3044D838" w14:textId="77777777" w:rsidR="008764C1" w:rsidRPr="00076685" w:rsidRDefault="008764C1" w:rsidP="002E5B75">
      <w:pPr>
        <w:pStyle w:val="Sinespaciado"/>
        <w:ind w:left="567" w:right="760"/>
        <w:jc w:val="both"/>
        <w:rPr>
          <w:rFonts w:ascii="Arial" w:hAnsi="Arial" w:cs="Arial"/>
          <w:i/>
          <w:sz w:val="24"/>
          <w:szCs w:val="24"/>
        </w:rPr>
      </w:pPr>
      <w:r w:rsidRPr="00076685">
        <w:rPr>
          <w:rFonts w:ascii="Arial" w:hAnsi="Arial" w:cs="Arial"/>
          <w:i/>
          <w:sz w:val="24"/>
          <w:szCs w:val="24"/>
        </w:rPr>
        <w:t>En relación con lo anterior, estima el Tribunal Arbitral que la cláusula en cuestión no vulnera el mencionado artículo 17, pues precisamente su incorporación al contrato por las partes es producto de una modificación a las condiciones de la concesi</w:t>
      </w:r>
      <w:r w:rsidR="003418F3" w:rsidRPr="00076685">
        <w:rPr>
          <w:rFonts w:ascii="Arial" w:hAnsi="Arial" w:cs="Arial"/>
          <w:i/>
          <w:sz w:val="24"/>
          <w:szCs w:val="24"/>
        </w:rPr>
        <w:t>ón en sus</w:t>
      </w:r>
      <w:r w:rsidRPr="00076685">
        <w:rPr>
          <w:rFonts w:ascii="Arial" w:hAnsi="Arial" w:cs="Arial"/>
          <w:i/>
          <w:sz w:val="24"/>
          <w:szCs w:val="24"/>
        </w:rPr>
        <w:t xml:space="preserve"> mismo</w:t>
      </w:r>
      <w:r w:rsidR="003418F3" w:rsidRPr="00076685">
        <w:rPr>
          <w:rFonts w:ascii="Arial" w:hAnsi="Arial" w:cs="Arial"/>
          <w:i/>
          <w:sz w:val="24"/>
          <w:szCs w:val="24"/>
        </w:rPr>
        <w:t>s</w:t>
      </w:r>
      <w:r w:rsidRPr="00076685">
        <w:rPr>
          <w:rFonts w:ascii="Arial" w:hAnsi="Arial" w:cs="Arial"/>
          <w:i/>
          <w:sz w:val="24"/>
          <w:szCs w:val="24"/>
        </w:rPr>
        <w:t xml:space="preserve"> términos, al cambiar la naturaleza del servicio, de puerto privado a puerto público; por lo que al momento de la celebración del otrosí n.° 2 era jurídicamente viable variar </w:t>
      </w:r>
      <w:r w:rsidR="003418F3" w:rsidRPr="00076685">
        <w:rPr>
          <w:rFonts w:ascii="Arial" w:hAnsi="Arial" w:cs="Arial"/>
          <w:i/>
          <w:sz w:val="24"/>
          <w:szCs w:val="24"/>
        </w:rPr>
        <w:t xml:space="preserve">la contraprestación portuaria e incluso fijar la posibilidad de convenir un futuro reajuste. </w:t>
      </w:r>
    </w:p>
    <w:p w14:paraId="5C279F41" w14:textId="77777777" w:rsidR="003418F3" w:rsidRPr="00076685" w:rsidRDefault="003418F3" w:rsidP="002E5B75">
      <w:pPr>
        <w:pStyle w:val="Sinespaciado"/>
        <w:ind w:left="567" w:right="760"/>
        <w:jc w:val="both"/>
        <w:rPr>
          <w:rFonts w:ascii="Arial" w:hAnsi="Arial" w:cs="Arial"/>
          <w:i/>
          <w:sz w:val="24"/>
          <w:szCs w:val="24"/>
        </w:rPr>
      </w:pPr>
    </w:p>
    <w:p w14:paraId="77156251" w14:textId="77777777" w:rsidR="003418F3" w:rsidRPr="00076685" w:rsidRDefault="003418F3" w:rsidP="002E5B75">
      <w:pPr>
        <w:pStyle w:val="Sinespaciado"/>
        <w:ind w:left="567" w:right="760"/>
        <w:jc w:val="both"/>
        <w:rPr>
          <w:rFonts w:ascii="Arial" w:hAnsi="Arial" w:cs="Arial"/>
          <w:i/>
          <w:sz w:val="24"/>
          <w:szCs w:val="24"/>
        </w:rPr>
      </w:pPr>
      <w:r w:rsidRPr="00076685">
        <w:rPr>
          <w:rFonts w:ascii="Arial" w:hAnsi="Arial" w:cs="Arial"/>
          <w:i/>
          <w:sz w:val="24"/>
          <w:szCs w:val="24"/>
        </w:rPr>
        <w:t xml:space="preserve">En otras palabras, al momento de variar la contraprestación con ocasión de la modificación del contrato, las partes pueden convenir que dicho elemento sea determinado o determinable, sin que el solo hecho de incorporar un reajuste sujeto a la aplicación de una metodología de cálculo futura (CONPES 3744) implique directamente una violación del artículo 17, pues como se expuso, es indiscutible que la suscripción del otrosí n.° 2 fue producto de la aplicación del mencionado artículo. </w:t>
      </w:r>
    </w:p>
    <w:p w14:paraId="0A69B83D" w14:textId="77777777" w:rsidR="003418F3" w:rsidRPr="00076685" w:rsidRDefault="003418F3" w:rsidP="002E5B75">
      <w:pPr>
        <w:pStyle w:val="Sinespaciado"/>
        <w:ind w:left="567" w:right="760"/>
        <w:jc w:val="both"/>
        <w:rPr>
          <w:rFonts w:ascii="Arial" w:hAnsi="Arial" w:cs="Arial"/>
          <w:i/>
          <w:sz w:val="24"/>
          <w:szCs w:val="24"/>
        </w:rPr>
      </w:pPr>
    </w:p>
    <w:p w14:paraId="14CDA48D" w14:textId="77777777" w:rsidR="001A161B" w:rsidRPr="00076685" w:rsidRDefault="003418F3" w:rsidP="002E5B75">
      <w:pPr>
        <w:pStyle w:val="Sinespaciado"/>
        <w:ind w:left="567" w:right="760"/>
        <w:jc w:val="both"/>
        <w:rPr>
          <w:rFonts w:ascii="Arial" w:hAnsi="Arial" w:cs="Arial"/>
          <w:i/>
          <w:sz w:val="24"/>
          <w:szCs w:val="24"/>
        </w:rPr>
      </w:pPr>
      <w:r w:rsidRPr="00076685">
        <w:rPr>
          <w:rFonts w:ascii="Arial" w:hAnsi="Arial" w:cs="Arial"/>
          <w:i/>
          <w:sz w:val="24"/>
          <w:szCs w:val="24"/>
        </w:rPr>
        <w:lastRenderedPageBreak/>
        <w:t>Nótese que en la misma solicitud de OCENSA del cambio de condiciones de la concesión de fecha 11 de diciembre de 2009 (aportada como prueba documental n.° 7 de la demanda de reconvención), el apoderado de la convocante, en dicho trámite administrativo, indicó que acudía al INCO “de conformidad con lo establecido en los artículos 8 y 17 de la Ley 1 de 1991, a fin de presentar ante su despacho solicitud de cambio de las condiciones del contrato de concesión portuaria de OCENSA”. De acuerdo con lo anterior, no encuentra el Tribunal que haya violación del artículo 17, ni a norma legal alguna, pues la incorporación de la cláusula en cuestión se dio en el marco de una modificación del contrato</w:t>
      </w:r>
      <w:r w:rsidR="001A161B" w:rsidRPr="00076685">
        <w:rPr>
          <w:rFonts w:ascii="Arial" w:hAnsi="Arial" w:cs="Arial"/>
          <w:i/>
          <w:sz w:val="24"/>
          <w:szCs w:val="24"/>
        </w:rPr>
        <w:t xml:space="preserve">, frente a lo cual cabe reiterar que la referida norma autoriza la variación de la contraprestación. (…) </w:t>
      </w:r>
    </w:p>
    <w:p w14:paraId="302E6507" w14:textId="77777777" w:rsidR="001A161B" w:rsidRPr="00076685" w:rsidRDefault="001A161B" w:rsidP="002E5B75">
      <w:pPr>
        <w:pStyle w:val="Sinespaciado"/>
        <w:ind w:left="567" w:right="760"/>
        <w:jc w:val="both"/>
        <w:rPr>
          <w:rFonts w:ascii="Arial" w:hAnsi="Arial" w:cs="Arial"/>
          <w:i/>
          <w:sz w:val="24"/>
          <w:szCs w:val="24"/>
        </w:rPr>
      </w:pPr>
    </w:p>
    <w:p w14:paraId="7EE69308" w14:textId="77777777" w:rsidR="003418F3" w:rsidRPr="00076685" w:rsidRDefault="001A161B" w:rsidP="002E5B75">
      <w:pPr>
        <w:pStyle w:val="Sinespaciado"/>
        <w:ind w:left="567" w:right="760"/>
        <w:jc w:val="both"/>
        <w:rPr>
          <w:rFonts w:ascii="Arial" w:hAnsi="Arial" w:cs="Arial"/>
          <w:i/>
          <w:sz w:val="24"/>
          <w:szCs w:val="24"/>
        </w:rPr>
      </w:pPr>
      <w:r w:rsidRPr="00076685">
        <w:rPr>
          <w:rFonts w:ascii="Arial" w:hAnsi="Arial" w:cs="Arial"/>
          <w:i/>
          <w:sz w:val="24"/>
          <w:szCs w:val="24"/>
        </w:rPr>
        <w:t>Adicionalmente, cuestiona la convocante la cláusula tercera</w:t>
      </w:r>
      <w:r w:rsidR="00692CA2" w:rsidRPr="00076685">
        <w:rPr>
          <w:rFonts w:ascii="Arial" w:hAnsi="Arial" w:cs="Arial"/>
          <w:i/>
          <w:sz w:val="24"/>
          <w:szCs w:val="24"/>
        </w:rPr>
        <w:t xml:space="preserve"> por contravenir el artículo</w:t>
      </w:r>
      <w:r w:rsidR="00050FD3" w:rsidRPr="00076685">
        <w:rPr>
          <w:rFonts w:ascii="Arial" w:hAnsi="Arial" w:cs="Arial"/>
          <w:i/>
          <w:sz w:val="24"/>
          <w:szCs w:val="24"/>
        </w:rPr>
        <w:t xml:space="preserve"> 7 de la mencionada ley (hecho 96), aduciendo que las contraprestaciones delimitadas en los planes de expansi</w:t>
      </w:r>
      <w:r w:rsidR="00A87227" w:rsidRPr="00076685">
        <w:rPr>
          <w:rFonts w:ascii="Arial" w:hAnsi="Arial" w:cs="Arial"/>
          <w:i/>
          <w:sz w:val="24"/>
          <w:szCs w:val="24"/>
        </w:rPr>
        <w:t xml:space="preserve">ón portuaria no pueden aplicarse de manera retroactiva a contratos de concesión cuya contraprestación ya fue calculada y pagada, como a su juicio sucede en el presente caso. En relación con la eventual violación del artículo 7 de la Ley 1 de 1991, es oportuno mencionar que tal contravención no existe, pues el mandato del legislador no estuvo encaminado a atar la contraprestación portuaria a una metodología o plan de expansión portuaria en especial, sino a exigir que la contraprestación portuaria se calculase bajo los parámetros </w:t>
      </w:r>
      <w:r w:rsidR="004474CC" w:rsidRPr="00076685">
        <w:rPr>
          <w:rFonts w:ascii="Arial" w:hAnsi="Arial" w:cs="Arial"/>
          <w:i/>
          <w:sz w:val="24"/>
          <w:szCs w:val="24"/>
        </w:rPr>
        <w:t>de los planes de expansión portuaria. Así, en el presente caso las partes de común acuerdo</w:t>
      </w:r>
      <w:r w:rsidR="009A3273" w:rsidRPr="00076685">
        <w:rPr>
          <w:rFonts w:ascii="Arial" w:hAnsi="Arial" w:cs="Arial"/>
          <w:i/>
          <w:sz w:val="24"/>
          <w:szCs w:val="24"/>
        </w:rPr>
        <w:t xml:space="preserve"> </w:t>
      </w:r>
      <w:r w:rsidR="00CB7B2F" w:rsidRPr="00076685">
        <w:rPr>
          <w:rFonts w:ascii="Arial" w:hAnsi="Arial" w:cs="Arial"/>
          <w:i/>
          <w:sz w:val="24"/>
          <w:szCs w:val="24"/>
        </w:rPr>
        <w:t xml:space="preserve">aceptaron adoptar la metodología o fórmula que se encontraba desarrollando el Gobierno Nacional, que sería incorporada en un plan de expansión portuaria. Por tanto, en la cláusula tercera del otrosí n.° no se violó el artículo 7 antes referido, pues siempre se vinculó el cálculo de la contraprestación a un plan de expansión portuaria. </w:t>
      </w:r>
      <w:r w:rsidR="004474CC" w:rsidRPr="00076685">
        <w:rPr>
          <w:rFonts w:ascii="Arial" w:hAnsi="Arial" w:cs="Arial"/>
          <w:i/>
          <w:sz w:val="24"/>
          <w:szCs w:val="24"/>
        </w:rPr>
        <w:t xml:space="preserve"> </w:t>
      </w:r>
    </w:p>
    <w:p w14:paraId="6EA3A3C6" w14:textId="77777777" w:rsidR="00FE534B" w:rsidRPr="00076685" w:rsidRDefault="00FE534B" w:rsidP="00CA5174">
      <w:pPr>
        <w:pStyle w:val="Sinespaciado"/>
        <w:spacing w:line="360" w:lineRule="auto"/>
        <w:jc w:val="both"/>
        <w:rPr>
          <w:rFonts w:ascii="Arial" w:hAnsi="Arial" w:cs="Arial"/>
          <w:sz w:val="24"/>
          <w:szCs w:val="24"/>
        </w:rPr>
      </w:pPr>
    </w:p>
    <w:p w14:paraId="16CEC52A" w14:textId="77777777" w:rsidR="007D079E"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2C5E87" w:rsidRPr="00076685">
        <w:rPr>
          <w:rFonts w:ascii="Arial" w:hAnsi="Arial" w:cs="Arial"/>
          <w:sz w:val="24"/>
          <w:szCs w:val="24"/>
        </w:rPr>
        <w:t xml:space="preserve">.4 </w:t>
      </w:r>
      <w:r w:rsidR="007D079E" w:rsidRPr="00076685">
        <w:rPr>
          <w:rFonts w:ascii="Arial" w:hAnsi="Arial" w:cs="Arial"/>
          <w:sz w:val="24"/>
          <w:szCs w:val="24"/>
        </w:rPr>
        <w:t xml:space="preserve">Incluso, </w:t>
      </w:r>
      <w:r w:rsidR="00F37228" w:rsidRPr="00076685">
        <w:rPr>
          <w:rFonts w:ascii="Arial" w:hAnsi="Arial" w:cs="Arial"/>
          <w:sz w:val="24"/>
          <w:szCs w:val="24"/>
        </w:rPr>
        <w:t xml:space="preserve">se </w:t>
      </w:r>
      <w:r w:rsidR="007D079E" w:rsidRPr="00076685">
        <w:rPr>
          <w:rFonts w:ascii="Arial" w:hAnsi="Arial" w:cs="Arial"/>
          <w:sz w:val="24"/>
          <w:szCs w:val="24"/>
        </w:rPr>
        <w:t xml:space="preserve">le dedicó un acápite a la posible violación del artículo 7 de la Ley 1 de 1991, respecto de la posibilidad de modificar la contraprestación portuaria, para concluir que ese artículo se limitaba a proteger al contratista de posibles actuaciones unilaterales y arbitrarias de su contraparte, pero no </w:t>
      </w:r>
      <w:r w:rsidR="003D0286" w:rsidRPr="00076685">
        <w:rPr>
          <w:rFonts w:ascii="Arial" w:hAnsi="Arial" w:cs="Arial"/>
          <w:sz w:val="24"/>
          <w:szCs w:val="24"/>
        </w:rPr>
        <w:t>dejaba</w:t>
      </w:r>
      <w:r w:rsidR="007D079E" w:rsidRPr="00076685">
        <w:rPr>
          <w:rFonts w:ascii="Arial" w:hAnsi="Arial" w:cs="Arial"/>
          <w:sz w:val="24"/>
          <w:szCs w:val="24"/>
        </w:rPr>
        <w:t xml:space="preserve"> atada la contraprestación al momento del otorgamiento de la concesión. Igualmente, </w:t>
      </w:r>
      <w:r w:rsidR="00F37228" w:rsidRPr="00076685">
        <w:rPr>
          <w:rFonts w:ascii="Arial" w:hAnsi="Arial" w:cs="Arial"/>
          <w:sz w:val="24"/>
          <w:szCs w:val="24"/>
        </w:rPr>
        <w:t xml:space="preserve">se </w:t>
      </w:r>
      <w:r w:rsidR="007D079E" w:rsidRPr="00076685">
        <w:rPr>
          <w:rFonts w:ascii="Arial" w:hAnsi="Arial" w:cs="Arial"/>
          <w:sz w:val="24"/>
          <w:szCs w:val="24"/>
        </w:rPr>
        <w:t>distinguió el otorgamiento de su modificación, para lo cual se valió del artículo 41 del Decreto 4735 de 2009 que fijó la metodología aplicable al primer supuesto en mención</w:t>
      </w:r>
      <w:r w:rsidR="004B070F" w:rsidRPr="00076685">
        <w:rPr>
          <w:rFonts w:ascii="Arial" w:hAnsi="Arial" w:cs="Arial"/>
          <w:sz w:val="24"/>
          <w:szCs w:val="24"/>
        </w:rPr>
        <w:t>, pero no así a la modificación</w:t>
      </w:r>
      <w:r w:rsidR="00B8299B" w:rsidRPr="00076685">
        <w:rPr>
          <w:rFonts w:ascii="Arial" w:hAnsi="Arial" w:cs="Arial"/>
          <w:sz w:val="24"/>
          <w:szCs w:val="24"/>
        </w:rPr>
        <w:t>,</w:t>
      </w:r>
      <w:r w:rsidR="00E514D4" w:rsidRPr="00076685">
        <w:rPr>
          <w:rFonts w:ascii="Arial" w:hAnsi="Arial" w:cs="Arial"/>
          <w:sz w:val="24"/>
          <w:szCs w:val="24"/>
        </w:rPr>
        <w:t xml:space="preserve"> l</w:t>
      </w:r>
      <w:r w:rsidR="00B8299B" w:rsidRPr="00076685">
        <w:rPr>
          <w:rFonts w:ascii="Arial" w:hAnsi="Arial" w:cs="Arial"/>
          <w:sz w:val="24"/>
          <w:szCs w:val="24"/>
        </w:rPr>
        <w:t>a</w:t>
      </w:r>
      <w:r w:rsidR="00E514D4" w:rsidRPr="00076685">
        <w:rPr>
          <w:rFonts w:ascii="Arial" w:hAnsi="Arial" w:cs="Arial"/>
          <w:sz w:val="24"/>
          <w:szCs w:val="24"/>
        </w:rPr>
        <w:t xml:space="preserve"> </w:t>
      </w:r>
      <w:r w:rsidR="00B8299B" w:rsidRPr="00076685">
        <w:rPr>
          <w:rFonts w:ascii="Arial" w:hAnsi="Arial" w:cs="Arial"/>
          <w:sz w:val="24"/>
          <w:szCs w:val="24"/>
        </w:rPr>
        <w:t>que p</w:t>
      </w:r>
      <w:r w:rsidR="00E514D4" w:rsidRPr="00076685">
        <w:rPr>
          <w:rFonts w:ascii="Arial" w:hAnsi="Arial" w:cs="Arial"/>
          <w:sz w:val="24"/>
          <w:szCs w:val="24"/>
        </w:rPr>
        <w:t>odía regularse por lo dispuesto por las partes</w:t>
      </w:r>
      <w:r w:rsidR="009F43DC" w:rsidRPr="00076685">
        <w:rPr>
          <w:rFonts w:ascii="Arial" w:hAnsi="Arial" w:cs="Arial"/>
          <w:sz w:val="24"/>
          <w:szCs w:val="24"/>
        </w:rPr>
        <w:t>, concluyeron los árbitros</w:t>
      </w:r>
      <w:r w:rsidR="007D079E" w:rsidRPr="00076685">
        <w:rPr>
          <w:rFonts w:ascii="Arial" w:hAnsi="Arial" w:cs="Arial"/>
          <w:sz w:val="24"/>
          <w:szCs w:val="24"/>
        </w:rPr>
        <w:t xml:space="preserve"> (fls. 521 a 529, c. ppal del recurso de anulación).</w:t>
      </w:r>
    </w:p>
    <w:p w14:paraId="156E94D5" w14:textId="77777777" w:rsidR="007D079E" w:rsidRPr="00076685" w:rsidRDefault="007D079E" w:rsidP="00CA5174">
      <w:pPr>
        <w:pStyle w:val="Sinespaciado"/>
        <w:spacing w:line="360" w:lineRule="auto"/>
        <w:jc w:val="both"/>
        <w:rPr>
          <w:rFonts w:ascii="Arial" w:hAnsi="Arial" w:cs="Arial"/>
          <w:sz w:val="24"/>
          <w:szCs w:val="24"/>
        </w:rPr>
      </w:pPr>
    </w:p>
    <w:p w14:paraId="4E50682D" w14:textId="77777777" w:rsidR="00692CA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7D079E" w:rsidRPr="00076685">
        <w:rPr>
          <w:rFonts w:ascii="Arial" w:hAnsi="Arial" w:cs="Arial"/>
          <w:sz w:val="24"/>
          <w:szCs w:val="24"/>
        </w:rPr>
        <w:t xml:space="preserve">.5. </w:t>
      </w:r>
      <w:r w:rsidR="001A161B" w:rsidRPr="00076685">
        <w:rPr>
          <w:rFonts w:ascii="Arial" w:hAnsi="Arial" w:cs="Arial"/>
          <w:sz w:val="24"/>
          <w:szCs w:val="24"/>
        </w:rPr>
        <w:t>Como se observa, el Tribunal interpretó los artículos 7 y 17 de la Ley 1 de 1991</w:t>
      </w:r>
      <w:r w:rsidR="00CD47F6" w:rsidRPr="00076685">
        <w:rPr>
          <w:rFonts w:ascii="Arial" w:hAnsi="Arial" w:cs="Arial"/>
          <w:sz w:val="24"/>
          <w:szCs w:val="24"/>
        </w:rPr>
        <w:t xml:space="preserve">. </w:t>
      </w:r>
      <w:r w:rsidR="00692CA2" w:rsidRPr="00076685">
        <w:rPr>
          <w:rFonts w:ascii="Arial" w:hAnsi="Arial" w:cs="Arial"/>
          <w:sz w:val="24"/>
          <w:szCs w:val="24"/>
        </w:rPr>
        <w:t xml:space="preserve">En efecto, </w:t>
      </w:r>
      <w:r w:rsidR="00F37228" w:rsidRPr="00076685">
        <w:rPr>
          <w:rFonts w:ascii="Arial" w:hAnsi="Arial" w:cs="Arial"/>
          <w:sz w:val="24"/>
          <w:szCs w:val="24"/>
        </w:rPr>
        <w:t xml:space="preserve">respecto del primero, consideró que no ataba la contraprestación portuaria a un plan de expansión portuaria en específico, sino que el cálculo debía hacerse bajo los parámetros de esos planes, incluso los futuros, como hicieron las partes en el otrosí n.° 2, modificación que se distinguía del otorgamiento de la </w:t>
      </w:r>
      <w:r w:rsidR="00F37228" w:rsidRPr="00076685">
        <w:rPr>
          <w:rFonts w:ascii="Arial" w:hAnsi="Arial" w:cs="Arial"/>
          <w:sz w:val="24"/>
          <w:szCs w:val="24"/>
        </w:rPr>
        <w:lastRenderedPageBreak/>
        <w:t>concesión, que sí estaba sometido a las metodologías vigentes para ese momento, según el artículo 41 del Decreto 4735 de 2009, pero no así a la modificación del contrato; f</w:t>
      </w:r>
      <w:r w:rsidR="00692CA2" w:rsidRPr="00076685">
        <w:rPr>
          <w:rFonts w:ascii="Arial" w:hAnsi="Arial" w:cs="Arial"/>
          <w:sz w:val="24"/>
          <w:szCs w:val="24"/>
        </w:rPr>
        <w:t>rente al último</w:t>
      </w:r>
      <w:r w:rsidR="00F37228" w:rsidRPr="00076685">
        <w:rPr>
          <w:rFonts w:ascii="Arial" w:hAnsi="Arial" w:cs="Arial"/>
          <w:sz w:val="24"/>
          <w:szCs w:val="24"/>
        </w:rPr>
        <w:t>,</w:t>
      </w:r>
      <w:r w:rsidR="00692CA2" w:rsidRPr="00076685">
        <w:rPr>
          <w:rFonts w:ascii="Arial" w:hAnsi="Arial" w:cs="Arial"/>
          <w:sz w:val="24"/>
          <w:szCs w:val="24"/>
        </w:rPr>
        <w:t xml:space="preserve"> concluyó que abría la posibilidad de modificar el contrato cuando cambiaran las condiciones de la concesión, como ocurrió, a juicio de los árbitros, en el </w:t>
      </w:r>
      <w:r w:rsidR="00692CA2" w:rsidRPr="00076685">
        <w:rPr>
          <w:rFonts w:ascii="Arial" w:hAnsi="Arial" w:cs="Arial"/>
          <w:i/>
          <w:sz w:val="24"/>
          <w:szCs w:val="24"/>
        </w:rPr>
        <w:t>sub lite</w:t>
      </w:r>
      <w:r w:rsidR="00692CA2" w:rsidRPr="00076685">
        <w:rPr>
          <w:rFonts w:ascii="Arial" w:hAnsi="Arial" w:cs="Arial"/>
          <w:sz w:val="24"/>
          <w:szCs w:val="24"/>
        </w:rPr>
        <w:t xml:space="preserve"> al modificar la naturaleza de</w:t>
      </w:r>
      <w:r w:rsidR="00F37228" w:rsidRPr="00076685">
        <w:rPr>
          <w:rFonts w:ascii="Arial" w:hAnsi="Arial" w:cs="Arial"/>
          <w:sz w:val="24"/>
          <w:szCs w:val="24"/>
        </w:rPr>
        <w:t>l servicio de privada a pública.</w:t>
      </w:r>
      <w:r w:rsidR="00692CA2" w:rsidRPr="00076685">
        <w:rPr>
          <w:rFonts w:ascii="Arial" w:hAnsi="Arial" w:cs="Arial"/>
          <w:sz w:val="24"/>
          <w:szCs w:val="24"/>
        </w:rPr>
        <w:t xml:space="preserve"> </w:t>
      </w:r>
    </w:p>
    <w:p w14:paraId="7DB9540B" w14:textId="77777777" w:rsidR="00CB7B2F" w:rsidRPr="00076685" w:rsidRDefault="00CB7B2F" w:rsidP="00CA5174">
      <w:pPr>
        <w:pStyle w:val="Sinespaciado"/>
        <w:spacing w:line="360" w:lineRule="auto"/>
        <w:jc w:val="both"/>
        <w:rPr>
          <w:rFonts w:ascii="Arial" w:hAnsi="Arial" w:cs="Arial"/>
          <w:sz w:val="24"/>
          <w:szCs w:val="24"/>
        </w:rPr>
      </w:pPr>
    </w:p>
    <w:p w14:paraId="49DA380F" w14:textId="77777777" w:rsidR="00ED0650"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94.6</w:t>
      </w:r>
      <w:r w:rsidR="00692CA2" w:rsidRPr="00076685">
        <w:rPr>
          <w:rFonts w:ascii="Arial" w:hAnsi="Arial" w:cs="Arial"/>
          <w:sz w:val="24"/>
          <w:szCs w:val="24"/>
        </w:rPr>
        <w:t xml:space="preserve">. </w:t>
      </w:r>
      <w:r w:rsidR="00D5638F" w:rsidRPr="00076685">
        <w:rPr>
          <w:rFonts w:ascii="Arial" w:hAnsi="Arial" w:cs="Arial"/>
          <w:sz w:val="24"/>
          <w:szCs w:val="24"/>
        </w:rPr>
        <w:t>Así, n</w:t>
      </w:r>
      <w:r w:rsidR="00CD47F6" w:rsidRPr="00076685">
        <w:rPr>
          <w:rFonts w:ascii="Arial" w:hAnsi="Arial" w:cs="Arial"/>
          <w:sz w:val="24"/>
          <w:szCs w:val="24"/>
        </w:rPr>
        <w:t>o se trat</w:t>
      </w:r>
      <w:r w:rsidR="00233044" w:rsidRPr="00076685">
        <w:rPr>
          <w:rFonts w:ascii="Arial" w:hAnsi="Arial" w:cs="Arial"/>
          <w:sz w:val="24"/>
          <w:szCs w:val="24"/>
        </w:rPr>
        <w:t xml:space="preserve">ó de un abandono </w:t>
      </w:r>
      <w:r w:rsidR="00FD6B75" w:rsidRPr="00076685">
        <w:rPr>
          <w:rFonts w:ascii="Arial" w:hAnsi="Arial" w:cs="Arial"/>
          <w:sz w:val="24"/>
          <w:szCs w:val="24"/>
        </w:rPr>
        <w:t xml:space="preserve">de </w:t>
      </w:r>
      <w:r w:rsidR="00233044" w:rsidRPr="00076685">
        <w:rPr>
          <w:rFonts w:ascii="Arial" w:hAnsi="Arial" w:cs="Arial"/>
          <w:sz w:val="24"/>
          <w:szCs w:val="24"/>
        </w:rPr>
        <w:t>lo</w:t>
      </w:r>
      <w:r w:rsidR="00FD6B75" w:rsidRPr="00076685">
        <w:rPr>
          <w:rFonts w:ascii="Arial" w:hAnsi="Arial" w:cs="Arial"/>
          <w:sz w:val="24"/>
          <w:szCs w:val="24"/>
        </w:rPr>
        <w:t>s</w:t>
      </w:r>
      <w:r w:rsidR="00CD47F6" w:rsidRPr="00076685">
        <w:rPr>
          <w:rFonts w:ascii="Arial" w:hAnsi="Arial" w:cs="Arial"/>
          <w:sz w:val="24"/>
          <w:szCs w:val="24"/>
        </w:rPr>
        <w:t xml:space="preserve"> textos por la</w:t>
      </w:r>
      <w:r w:rsidR="007F07BD" w:rsidRPr="00076685">
        <w:rPr>
          <w:rFonts w:ascii="Arial" w:hAnsi="Arial" w:cs="Arial"/>
          <w:sz w:val="24"/>
          <w:szCs w:val="24"/>
        </w:rPr>
        <w:t xml:space="preserve"> sola</w:t>
      </w:r>
      <w:r w:rsidR="00CD47F6" w:rsidRPr="00076685">
        <w:rPr>
          <w:rFonts w:ascii="Arial" w:hAnsi="Arial" w:cs="Arial"/>
          <w:sz w:val="24"/>
          <w:szCs w:val="24"/>
        </w:rPr>
        <w:t xml:space="preserve"> equidad o por el convencimiento íntimo o subjetivo de los árbitros</w:t>
      </w:r>
      <w:r w:rsidR="00FD6B75" w:rsidRPr="00076685">
        <w:rPr>
          <w:rFonts w:ascii="Arial" w:hAnsi="Arial" w:cs="Arial"/>
          <w:sz w:val="24"/>
          <w:szCs w:val="24"/>
        </w:rPr>
        <w:t xml:space="preserve">, sino </w:t>
      </w:r>
      <w:r w:rsidR="00233044" w:rsidRPr="00076685">
        <w:rPr>
          <w:rFonts w:ascii="Arial" w:hAnsi="Arial" w:cs="Arial"/>
          <w:sz w:val="24"/>
          <w:szCs w:val="24"/>
        </w:rPr>
        <w:t xml:space="preserve">de </w:t>
      </w:r>
      <w:r w:rsidR="00FD6B75" w:rsidRPr="00076685">
        <w:rPr>
          <w:rFonts w:ascii="Arial" w:hAnsi="Arial" w:cs="Arial"/>
          <w:sz w:val="24"/>
          <w:szCs w:val="24"/>
        </w:rPr>
        <w:t xml:space="preserve">un ejercicio </w:t>
      </w:r>
      <w:r w:rsidR="007F07BD" w:rsidRPr="00076685">
        <w:rPr>
          <w:rFonts w:ascii="Arial" w:hAnsi="Arial" w:cs="Arial"/>
          <w:sz w:val="24"/>
          <w:szCs w:val="24"/>
        </w:rPr>
        <w:t xml:space="preserve">interpretativo de </w:t>
      </w:r>
      <w:r w:rsidR="00FD6B75" w:rsidRPr="00076685">
        <w:rPr>
          <w:rFonts w:ascii="Arial" w:hAnsi="Arial" w:cs="Arial"/>
          <w:sz w:val="24"/>
          <w:szCs w:val="24"/>
        </w:rPr>
        <w:t>lo que los árbitros consideraron el alcance de las disposiciones en cita</w:t>
      </w:r>
      <w:r w:rsidR="00233044" w:rsidRPr="00076685">
        <w:rPr>
          <w:rFonts w:ascii="Arial" w:hAnsi="Arial" w:cs="Arial"/>
          <w:sz w:val="24"/>
          <w:szCs w:val="24"/>
        </w:rPr>
        <w:t>, las cuales, valga advertir, eran pertinentes, que no aparentes, para resolver el fondo del asunto</w:t>
      </w:r>
      <w:r w:rsidR="00CD47F6" w:rsidRPr="00076685">
        <w:rPr>
          <w:rFonts w:ascii="Arial" w:hAnsi="Arial" w:cs="Arial"/>
          <w:sz w:val="24"/>
          <w:szCs w:val="24"/>
        </w:rPr>
        <w:t>.</w:t>
      </w:r>
      <w:r w:rsidR="00676454" w:rsidRPr="00076685">
        <w:rPr>
          <w:rFonts w:ascii="Arial" w:hAnsi="Arial" w:cs="Arial"/>
          <w:sz w:val="24"/>
          <w:szCs w:val="24"/>
        </w:rPr>
        <w:t xml:space="preserve"> Además, se valoró la conducta de Ocensa como quiera que para pedir la modificación contractual</w:t>
      </w:r>
      <w:r w:rsidR="00C82C41" w:rsidRPr="00076685">
        <w:rPr>
          <w:rFonts w:ascii="Arial" w:hAnsi="Arial" w:cs="Arial"/>
          <w:sz w:val="24"/>
          <w:szCs w:val="24"/>
        </w:rPr>
        <w:t>,</w:t>
      </w:r>
      <w:r w:rsidR="00676454" w:rsidRPr="00076685">
        <w:rPr>
          <w:rFonts w:ascii="Arial" w:hAnsi="Arial" w:cs="Arial"/>
          <w:sz w:val="24"/>
          <w:szCs w:val="24"/>
        </w:rPr>
        <w:t xml:space="preserve"> que </w:t>
      </w:r>
      <w:r w:rsidR="00474C24" w:rsidRPr="00076685">
        <w:rPr>
          <w:rFonts w:ascii="Arial" w:hAnsi="Arial" w:cs="Arial"/>
          <w:sz w:val="24"/>
          <w:szCs w:val="24"/>
        </w:rPr>
        <w:t xml:space="preserve">terminó en </w:t>
      </w:r>
      <w:r w:rsidR="00676454" w:rsidRPr="00076685">
        <w:rPr>
          <w:rFonts w:ascii="Arial" w:hAnsi="Arial" w:cs="Arial"/>
          <w:sz w:val="24"/>
          <w:szCs w:val="24"/>
        </w:rPr>
        <w:t>la suscripción del otrosí n.° 2</w:t>
      </w:r>
      <w:r w:rsidR="00C82C41" w:rsidRPr="00076685">
        <w:rPr>
          <w:rFonts w:ascii="Arial" w:hAnsi="Arial" w:cs="Arial"/>
          <w:sz w:val="24"/>
          <w:szCs w:val="24"/>
        </w:rPr>
        <w:t>,</w:t>
      </w:r>
      <w:r w:rsidR="00676454" w:rsidRPr="00076685">
        <w:rPr>
          <w:rFonts w:ascii="Arial" w:hAnsi="Arial" w:cs="Arial"/>
          <w:sz w:val="24"/>
          <w:szCs w:val="24"/>
        </w:rPr>
        <w:t xml:space="preserve"> se fundó en las mismas normas </w:t>
      </w:r>
      <w:r w:rsidR="008D3792" w:rsidRPr="00076685">
        <w:rPr>
          <w:rFonts w:ascii="Arial" w:hAnsi="Arial" w:cs="Arial"/>
          <w:sz w:val="24"/>
          <w:szCs w:val="24"/>
        </w:rPr>
        <w:t>para alegar la nulidad absoluta del mismo</w:t>
      </w:r>
      <w:r w:rsidR="00676454" w:rsidRPr="00076685">
        <w:rPr>
          <w:rFonts w:ascii="Arial" w:hAnsi="Arial" w:cs="Arial"/>
          <w:sz w:val="24"/>
          <w:szCs w:val="24"/>
        </w:rPr>
        <w:t xml:space="preserve">. </w:t>
      </w:r>
    </w:p>
    <w:p w14:paraId="53A58046" w14:textId="77777777" w:rsidR="00ED0650" w:rsidRPr="00076685" w:rsidRDefault="00ED0650" w:rsidP="00CA5174">
      <w:pPr>
        <w:pStyle w:val="Sinespaciado"/>
        <w:spacing w:line="360" w:lineRule="auto"/>
        <w:jc w:val="both"/>
        <w:rPr>
          <w:rFonts w:ascii="Arial" w:hAnsi="Arial" w:cs="Arial"/>
          <w:sz w:val="24"/>
          <w:szCs w:val="24"/>
        </w:rPr>
      </w:pPr>
    </w:p>
    <w:p w14:paraId="0F36DBB1" w14:textId="77777777" w:rsidR="00692CA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94</w:t>
      </w:r>
      <w:r w:rsidR="00ED0650" w:rsidRPr="00076685">
        <w:rPr>
          <w:rFonts w:ascii="Arial" w:hAnsi="Arial" w:cs="Arial"/>
          <w:sz w:val="24"/>
          <w:szCs w:val="24"/>
        </w:rPr>
        <w:t>.</w:t>
      </w:r>
      <w:r w:rsidRPr="00076685">
        <w:rPr>
          <w:rFonts w:ascii="Arial" w:hAnsi="Arial" w:cs="Arial"/>
          <w:sz w:val="24"/>
          <w:szCs w:val="24"/>
        </w:rPr>
        <w:t>7</w:t>
      </w:r>
      <w:r w:rsidR="00ED0650" w:rsidRPr="00076685">
        <w:rPr>
          <w:rFonts w:ascii="Arial" w:hAnsi="Arial" w:cs="Arial"/>
          <w:sz w:val="24"/>
          <w:szCs w:val="24"/>
        </w:rPr>
        <w:t xml:space="preserve">. </w:t>
      </w:r>
      <w:r w:rsidR="007F07BD" w:rsidRPr="00076685">
        <w:rPr>
          <w:rFonts w:ascii="Arial" w:hAnsi="Arial" w:cs="Arial"/>
          <w:sz w:val="24"/>
          <w:szCs w:val="24"/>
        </w:rPr>
        <w:t xml:space="preserve">Se insiste que calificar </w:t>
      </w:r>
      <w:r w:rsidR="00ED0650" w:rsidRPr="00076685">
        <w:rPr>
          <w:rFonts w:ascii="Arial" w:hAnsi="Arial" w:cs="Arial"/>
          <w:sz w:val="24"/>
          <w:szCs w:val="24"/>
        </w:rPr>
        <w:t xml:space="preserve">el </w:t>
      </w:r>
      <w:r w:rsidR="007F07BD" w:rsidRPr="00076685">
        <w:rPr>
          <w:rFonts w:ascii="Arial" w:hAnsi="Arial" w:cs="Arial"/>
          <w:sz w:val="24"/>
          <w:szCs w:val="24"/>
        </w:rPr>
        <w:t xml:space="preserve">ejercicio </w:t>
      </w:r>
      <w:r w:rsidR="00ED0650" w:rsidRPr="00076685">
        <w:rPr>
          <w:rFonts w:ascii="Arial" w:hAnsi="Arial" w:cs="Arial"/>
          <w:sz w:val="24"/>
          <w:szCs w:val="24"/>
        </w:rPr>
        <w:t xml:space="preserve">arriba transcrito y descrito </w:t>
      </w:r>
      <w:r w:rsidR="007F07BD" w:rsidRPr="00076685">
        <w:rPr>
          <w:rFonts w:ascii="Arial" w:hAnsi="Arial" w:cs="Arial"/>
          <w:sz w:val="24"/>
          <w:szCs w:val="24"/>
        </w:rPr>
        <w:t>desborda las facultades del juez de anulación</w:t>
      </w:r>
      <w:r w:rsidR="00692CA2" w:rsidRPr="00076685">
        <w:rPr>
          <w:rFonts w:ascii="Arial" w:hAnsi="Arial" w:cs="Arial"/>
          <w:sz w:val="24"/>
          <w:szCs w:val="24"/>
        </w:rPr>
        <w:t>.</w:t>
      </w:r>
    </w:p>
    <w:p w14:paraId="4696DC1C" w14:textId="77777777" w:rsidR="00692CA2" w:rsidRPr="00076685" w:rsidRDefault="00692CA2" w:rsidP="00CA5174">
      <w:pPr>
        <w:pStyle w:val="Sinespaciado"/>
        <w:spacing w:line="360" w:lineRule="auto"/>
        <w:jc w:val="both"/>
        <w:rPr>
          <w:rFonts w:ascii="Arial" w:hAnsi="Arial" w:cs="Arial"/>
          <w:sz w:val="24"/>
          <w:szCs w:val="24"/>
        </w:rPr>
      </w:pPr>
    </w:p>
    <w:p w14:paraId="2486EA9A" w14:textId="77777777" w:rsidR="00BA38FD" w:rsidRPr="00076685" w:rsidRDefault="00AC6B02" w:rsidP="00BA38FD">
      <w:pPr>
        <w:pStyle w:val="Sinespaciado"/>
        <w:spacing w:line="360" w:lineRule="auto"/>
        <w:jc w:val="both"/>
        <w:rPr>
          <w:rFonts w:ascii="Arial" w:hAnsi="Arial" w:cs="Arial"/>
          <w:sz w:val="24"/>
          <w:szCs w:val="24"/>
        </w:rPr>
      </w:pPr>
      <w:r w:rsidRPr="00076685">
        <w:rPr>
          <w:rFonts w:ascii="Arial" w:hAnsi="Arial" w:cs="Arial"/>
          <w:sz w:val="24"/>
          <w:szCs w:val="24"/>
        </w:rPr>
        <w:t>95</w:t>
      </w:r>
      <w:r w:rsidR="00BA38FD" w:rsidRPr="00076685">
        <w:rPr>
          <w:rFonts w:ascii="Arial" w:hAnsi="Arial" w:cs="Arial"/>
          <w:sz w:val="24"/>
          <w:szCs w:val="24"/>
        </w:rPr>
        <w:t xml:space="preserve">. </w:t>
      </w:r>
      <w:r w:rsidR="002A0F36" w:rsidRPr="00076685">
        <w:rPr>
          <w:rFonts w:ascii="Arial" w:hAnsi="Arial" w:cs="Arial"/>
          <w:sz w:val="24"/>
          <w:szCs w:val="24"/>
        </w:rPr>
        <w:t>De otro lado</w:t>
      </w:r>
      <w:r w:rsidR="00BA38FD" w:rsidRPr="00076685">
        <w:rPr>
          <w:rFonts w:ascii="Arial" w:hAnsi="Arial" w:cs="Arial"/>
          <w:sz w:val="24"/>
          <w:szCs w:val="24"/>
        </w:rPr>
        <w:t>, la censora</w:t>
      </w:r>
      <w:r w:rsidR="00851CE0" w:rsidRPr="00076685">
        <w:rPr>
          <w:rFonts w:ascii="Arial" w:hAnsi="Arial" w:cs="Arial"/>
          <w:sz w:val="24"/>
          <w:szCs w:val="24"/>
        </w:rPr>
        <w:t xml:space="preserve"> también</w:t>
      </w:r>
      <w:r w:rsidR="00BA38FD" w:rsidRPr="00076685">
        <w:rPr>
          <w:rFonts w:ascii="Arial" w:hAnsi="Arial" w:cs="Arial"/>
          <w:sz w:val="24"/>
          <w:szCs w:val="24"/>
        </w:rPr>
        <w:t xml:space="preserve"> afirmó que se desconocieron las pruebas</w:t>
      </w:r>
      <w:r w:rsidR="00CB7B2F" w:rsidRPr="00076685">
        <w:rPr>
          <w:rFonts w:ascii="Arial" w:hAnsi="Arial" w:cs="Arial"/>
          <w:sz w:val="24"/>
          <w:szCs w:val="24"/>
        </w:rPr>
        <w:t xml:space="preserve"> que demostraban</w:t>
      </w:r>
      <w:r w:rsidR="00BA38FD" w:rsidRPr="00076685">
        <w:rPr>
          <w:rFonts w:ascii="Arial" w:hAnsi="Arial" w:cs="Arial"/>
          <w:sz w:val="24"/>
          <w:szCs w:val="24"/>
        </w:rPr>
        <w:t xml:space="preserve"> (i) que Ocensa hizo las actividades necesarias para determinar el valor de la contraprestación que debía pagar de acuerdo con la nueva metodología, la cual generó dudas que resultaron insuperables</w:t>
      </w:r>
      <w:r w:rsidR="00BB1D51" w:rsidRPr="00076685">
        <w:rPr>
          <w:rFonts w:ascii="Arial" w:hAnsi="Arial" w:cs="Arial"/>
          <w:sz w:val="24"/>
          <w:szCs w:val="24"/>
        </w:rPr>
        <w:t>, y</w:t>
      </w:r>
      <w:r w:rsidR="00BA38FD" w:rsidRPr="00076685">
        <w:rPr>
          <w:rFonts w:ascii="Arial" w:hAnsi="Arial" w:cs="Arial"/>
          <w:sz w:val="24"/>
          <w:szCs w:val="24"/>
        </w:rPr>
        <w:t xml:space="preserve"> (ii) la nueva metodología de acuerdo con el comportamiento contractual de las partes sería fijada por la ANI, como lo señalaban las pruebas, entre otras, las reuniones de abril de 2015, lo cual incumplió y ni siquiera pudo probar en el trámite arbitral.</w:t>
      </w:r>
    </w:p>
    <w:p w14:paraId="66E2D3E9" w14:textId="77777777" w:rsidR="00680347" w:rsidRPr="00076685" w:rsidRDefault="00680347" w:rsidP="00BA38FD">
      <w:pPr>
        <w:pStyle w:val="Sinespaciado"/>
        <w:spacing w:line="360" w:lineRule="auto"/>
        <w:jc w:val="both"/>
        <w:rPr>
          <w:rFonts w:ascii="Arial" w:hAnsi="Arial" w:cs="Arial"/>
          <w:sz w:val="24"/>
          <w:szCs w:val="24"/>
        </w:rPr>
      </w:pPr>
    </w:p>
    <w:p w14:paraId="26E873CD" w14:textId="77777777" w:rsidR="002D08C9"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680347" w:rsidRPr="00076685">
        <w:rPr>
          <w:rFonts w:ascii="Arial" w:hAnsi="Arial" w:cs="Arial"/>
          <w:sz w:val="24"/>
          <w:szCs w:val="24"/>
        </w:rPr>
        <w:t xml:space="preserve">.1. Sobre el particular debe </w:t>
      </w:r>
      <w:r w:rsidR="00DE4F77" w:rsidRPr="00076685">
        <w:rPr>
          <w:rFonts w:ascii="Arial" w:hAnsi="Arial" w:cs="Arial"/>
          <w:sz w:val="24"/>
          <w:szCs w:val="24"/>
        </w:rPr>
        <w:t>recordarse</w:t>
      </w:r>
      <w:r w:rsidR="00CD6448" w:rsidRPr="00076685">
        <w:rPr>
          <w:rFonts w:ascii="Arial" w:hAnsi="Arial" w:cs="Arial"/>
          <w:sz w:val="24"/>
          <w:szCs w:val="24"/>
        </w:rPr>
        <w:t xml:space="preserve"> que el Tribunal realizó una interpretación de las cláusulas y de las pruebas obrantes para concluir que hubo incumplimiento del contratista. </w:t>
      </w:r>
      <w:r w:rsidR="00AE73EB" w:rsidRPr="00076685">
        <w:rPr>
          <w:rFonts w:ascii="Arial" w:hAnsi="Arial" w:cs="Arial"/>
          <w:sz w:val="24"/>
          <w:szCs w:val="24"/>
        </w:rPr>
        <w:t>Así</w:t>
      </w:r>
      <w:r w:rsidR="00977C5D" w:rsidRPr="00076685">
        <w:rPr>
          <w:rFonts w:ascii="Arial" w:hAnsi="Arial" w:cs="Arial"/>
          <w:sz w:val="24"/>
          <w:szCs w:val="24"/>
        </w:rPr>
        <w:t>,</w:t>
      </w:r>
      <w:r w:rsidR="00AE73EB" w:rsidRPr="00076685">
        <w:rPr>
          <w:rFonts w:ascii="Arial" w:hAnsi="Arial" w:cs="Arial"/>
          <w:sz w:val="24"/>
          <w:szCs w:val="24"/>
        </w:rPr>
        <w:t xml:space="preserve"> determinó que Ocensa no pagó la contraprestación portuaria en los términos del </w:t>
      </w:r>
      <w:r w:rsidR="00DF4C98" w:rsidRPr="00076685">
        <w:rPr>
          <w:rFonts w:ascii="Arial" w:hAnsi="Arial" w:cs="Arial"/>
          <w:sz w:val="24"/>
          <w:szCs w:val="24"/>
        </w:rPr>
        <w:t>Conpes n.° 3744 de 2013</w:t>
      </w:r>
      <w:r w:rsidR="00977C5D" w:rsidRPr="00076685">
        <w:rPr>
          <w:rFonts w:ascii="Arial" w:hAnsi="Arial" w:cs="Arial"/>
          <w:sz w:val="24"/>
          <w:szCs w:val="24"/>
        </w:rPr>
        <w:t>,</w:t>
      </w:r>
      <w:r w:rsidR="003F6DC0" w:rsidRPr="00076685">
        <w:rPr>
          <w:rFonts w:ascii="Arial" w:hAnsi="Arial" w:cs="Arial"/>
          <w:sz w:val="24"/>
          <w:szCs w:val="24"/>
        </w:rPr>
        <w:t xml:space="preserve"> </w:t>
      </w:r>
      <w:r w:rsidR="00DE4F77" w:rsidRPr="00076685">
        <w:rPr>
          <w:rFonts w:ascii="Arial" w:hAnsi="Arial" w:cs="Arial"/>
          <w:sz w:val="24"/>
          <w:szCs w:val="24"/>
        </w:rPr>
        <w:t xml:space="preserve">cuyo pacto recogido en el otrosí n.° 2 </w:t>
      </w:r>
      <w:r w:rsidR="003F6DC0" w:rsidRPr="00076685">
        <w:rPr>
          <w:rFonts w:ascii="Arial" w:hAnsi="Arial" w:cs="Arial"/>
          <w:sz w:val="24"/>
          <w:szCs w:val="24"/>
        </w:rPr>
        <w:t>era</w:t>
      </w:r>
      <w:r w:rsidR="00977C5D" w:rsidRPr="00076685">
        <w:rPr>
          <w:rFonts w:ascii="Arial" w:hAnsi="Arial" w:cs="Arial"/>
          <w:sz w:val="24"/>
          <w:szCs w:val="24"/>
        </w:rPr>
        <w:t xml:space="preserve"> legal</w:t>
      </w:r>
      <w:r w:rsidR="002457D9" w:rsidRPr="00076685">
        <w:rPr>
          <w:rFonts w:ascii="Arial" w:hAnsi="Arial" w:cs="Arial"/>
          <w:sz w:val="24"/>
          <w:szCs w:val="24"/>
        </w:rPr>
        <w:t>,</w:t>
      </w:r>
      <w:r w:rsidR="00977C5D" w:rsidRPr="00076685">
        <w:rPr>
          <w:rFonts w:ascii="Arial" w:hAnsi="Arial" w:cs="Arial"/>
          <w:sz w:val="24"/>
          <w:szCs w:val="24"/>
        </w:rPr>
        <w:t xml:space="preserve"> sin vicios de nulidad absoluta</w:t>
      </w:r>
      <w:r w:rsidR="002457D9" w:rsidRPr="00076685">
        <w:rPr>
          <w:rFonts w:ascii="Arial" w:hAnsi="Arial" w:cs="Arial"/>
          <w:sz w:val="24"/>
          <w:szCs w:val="24"/>
        </w:rPr>
        <w:t xml:space="preserve"> y</w:t>
      </w:r>
      <w:r w:rsidR="003F6DC0" w:rsidRPr="00076685">
        <w:rPr>
          <w:rFonts w:ascii="Arial" w:hAnsi="Arial" w:cs="Arial"/>
          <w:sz w:val="24"/>
          <w:szCs w:val="24"/>
        </w:rPr>
        <w:t>, p</w:t>
      </w:r>
      <w:r w:rsidR="00977C5D" w:rsidRPr="00076685">
        <w:rPr>
          <w:rFonts w:ascii="Arial" w:hAnsi="Arial" w:cs="Arial"/>
          <w:sz w:val="24"/>
          <w:szCs w:val="24"/>
        </w:rPr>
        <w:t>or consiguiente, de obligatorio cumplimiento</w:t>
      </w:r>
      <w:r w:rsidR="002B4D03" w:rsidRPr="00076685">
        <w:rPr>
          <w:rFonts w:ascii="Arial" w:hAnsi="Arial" w:cs="Arial"/>
          <w:sz w:val="24"/>
          <w:szCs w:val="24"/>
        </w:rPr>
        <w:t xml:space="preserve"> (fls. 536 a 540, c. ppal del recurso de anulación)</w:t>
      </w:r>
      <w:r w:rsidR="002457D9" w:rsidRPr="00076685">
        <w:rPr>
          <w:rFonts w:ascii="Arial" w:hAnsi="Arial" w:cs="Arial"/>
          <w:sz w:val="24"/>
          <w:szCs w:val="24"/>
        </w:rPr>
        <w:t>.</w:t>
      </w:r>
      <w:r w:rsidR="00977C5D" w:rsidRPr="00076685">
        <w:rPr>
          <w:rFonts w:ascii="Arial" w:hAnsi="Arial" w:cs="Arial"/>
          <w:sz w:val="24"/>
          <w:szCs w:val="24"/>
        </w:rPr>
        <w:t xml:space="preserve"> </w:t>
      </w:r>
      <w:r w:rsidR="002457D9" w:rsidRPr="00076685">
        <w:rPr>
          <w:rFonts w:ascii="Arial" w:hAnsi="Arial" w:cs="Arial"/>
          <w:sz w:val="24"/>
          <w:szCs w:val="24"/>
        </w:rPr>
        <w:t>A</w:t>
      </w:r>
      <w:r w:rsidR="003F6DC0" w:rsidRPr="00076685">
        <w:rPr>
          <w:rFonts w:ascii="Arial" w:hAnsi="Arial" w:cs="Arial"/>
          <w:sz w:val="24"/>
          <w:szCs w:val="24"/>
        </w:rPr>
        <w:t>demás</w:t>
      </w:r>
      <w:r w:rsidR="002457D9" w:rsidRPr="00076685">
        <w:rPr>
          <w:rFonts w:ascii="Arial" w:hAnsi="Arial" w:cs="Arial"/>
          <w:sz w:val="24"/>
          <w:szCs w:val="24"/>
        </w:rPr>
        <w:t>,</w:t>
      </w:r>
      <w:r w:rsidR="003F6DC0" w:rsidRPr="00076685">
        <w:rPr>
          <w:rFonts w:ascii="Arial" w:hAnsi="Arial" w:cs="Arial"/>
          <w:sz w:val="24"/>
          <w:szCs w:val="24"/>
        </w:rPr>
        <w:t xml:space="preserve"> su </w:t>
      </w:r>
      <w:r w:rsidR="00977C5D" w:rsidRPr="00076685">
        <w:rPr>
          <w:rFonts w:ascii="Arial" w:hAnsi="Arial" w:cs="Arial"/>
          <w:sz w:val="24"/>
          <w:szCs w:val="24"/>
        </w:rPr>
        <w:t>aplicación</w:t>
      </w:r>
      <w:r w:rsidR="002457D9" w:rsidRPr="00076685">
        <w:rPr>
          <w:rFonts w:ascii="Arial" w:hAnsi="Arial" w:cs="Arial"/>
          <w:sz w:val="24"/>
          <w:szCs w:val="24"/>
        </w:rPr>
        <w:t>,</w:t>
      </w:r>
      <w:r w:rsidR="00977C5D" w:rsidRPr="00076685">
        <w:rPr>
          <w:rFonts w:ascii="Arial" w:hAnsi="Arial" w:cs="Arial"/>
          <w:sz w:val="24"/>
          <w:szCs w:val="24"/>
        </w:rPr>
        <w:t xml:space="preserve"> monto</w:t>
      </w:r>
      <w:r w:rsidR="002457D9" w:rsidRPr="00076685">
        <w:rPr>
          <w:rFonts w:ascii="Arial" w:hAnsi="Arial" w:cs="Arial"/>
          <w:sz w:val="24"/>
          <w:szCs w:val="24"/>
        </w:rPr>
        <w:t xml:space="preserve"> y exigibilidad</w:t>
      </w:r>
      <w:r w:rsidR="00977C5D" w:rsidRPr="00076685">
        <w:rPr>
          <w:rFonts w:ascii="Arial" w:hAnsi="Arial" w:cs="Arial"/>
          <w:sz w:val="24"/>
          <w:szCs w:val="24"/>
        </w:rPr>
        <w:t xml:space="preserve"> tenía el carácter de objetivo, en la medida que no dependía de lo que la</w:t>
      </w:r>
      <w:r w:rsidR="003F6DC0" w:rsidRPr="00076685">
        <w:rPr>
          <w:rFonts w:ascii="Arial" w:hAnsi="Arial" w:cs="Arial"/>
          <w:sz w:val="24"/>
          <w:szCs w:val="24"/>
        </w:rPr>
        <w:t>s partes hicieran o no para su cumplimiento</w:t>
      </w:r>
      <w:r w:rsidR="00977C5D" w:rsidRPr="00076685">
        <w:rPr>
          <w:rFonts w:ascii="Arial" w:hAnsi="Arial" w:cs="Arial"/>
          <w:sz w:val="24"/>
          <w:szCs w:val="24"/>
        </w:rPr>
        <w:t xml:space="preserve"> (fl. 540, c. ppal del recurso de anulación</w:t>
      </w:r>
      <w:r w:rsidR="00977C5D" w:rsidRPr="00076685">
        <w:rPr>
          <w:rStyle w:val="Refdenotaalpie"/>
          <w:rFonts w:ascii="Arial" w:hAnsi="Arial" w:cs="Arial"/>
          <w:sz w:val="24"/>
          <w:szCs w:val="24"/>
        </w:rPr>
        <w:footnoteReference w:id="28"/>
      </w:r>
      <w:r w:rsidR="00977C5D" w:rsidRPr="00076685">
        <w:rPr>
          <w:rFonts w:ascii="Arial" w:hAnsi="Arial" w:cs="Arial"/>
          <w:sz w:val="24"/>
          <w:szCs w:val="24"/>
        </w:rPr>
        <w:t>).</w:t>
      </w:r>
    </w:p>
    <w:p w14:paraId="3EAF575D" w14:textId="77777777" w:rsidR="002D08C9" w:rsidRPr="00076685" w:rsidRDefault="002D08C9" w:rsidP="002D08C9">
      <w:pPr>
        <w:pStyle w:val="Sinespaciado"/>
        <w:spacing w:line="360" w:lineRule="auto"/>
        <w:jc w:val="both"/>
        <w:rPr>
          <w:rFonts w:ascii="Arial" w:hAnsi="Arial" w:cs="Arial"/>
          <w:sz w:val="24"/>
          <w:szCs w:val="24"/>
        </w:rPr>
      </w:pPr>
    </w:p>
    <w:p w14:paraId="67B76718" w14:textId="77777777" w:rsidR="005A3D3D"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2D08C9" w:rsidRPr="00076685">
        <w:rPr>
          <w:rFonts w:ascii="Arial" w:hAnsi="Arial" w:cs="Arial"/>
          <w:sz w:val="24"/>
          <w:szCs w:val="24"/>
        </w:rPr>
        <w:t xml:space="preserve">.2. </w:t>
      </w:r>
      <w:r w:rsidR="00F9063E" w:rsidRPr="00076685">
        <w:rPr>
          <w:rFonts w:ascii="Arial" w:hAnsi="Arial" w:cs="Arial"/>
          <w:sz w:val="24"/>
          <w:szCs w:val="24"/>
        </w:rPr>
        <w:t>De lo expuesto se observa que el fundamento del recurso tiene que ver con una discrepancia frente al fondo de lo considerado en el laudo. En efecto, mientras la recurrente afirma que no incumplió porque no se pudo fijar el monto de la contraprestación establecida en el otrosí n.° 2</w:t>
      </w:r>
      <w:r w:rsidR="008248E4" w:rsidRPr="00076685">
        <w:rPr>
          <w:rFonts w:ascii="Arial" w:hAnsi="Arial" w:cs="Arial"/>
          <w:sz w:val="24"/>
          <w:szCs w:val="24"/>
        </w:rPr>
        <w:t xml:space="preserve">, el Tribunal consideró que se trataba de una obligación plenamente vinculante para las partes y que no dependía </w:t>
      </w:r>
      <w:r w:rsidR="002B4D03" w:rsidRPr="00076685">
        <w:rPr>
          <w:rFonts w:ascii="Arial" w:hAnsi="Arial" w:cs="Arial"/>
          <w:sz w:val="24"/>
          <w:szCs w:val="24"/>
        </w:rPr>
        <w:t>del comportamiento de ellas, sino que debía cumplirse de forma objetiva.</w:t>
      </w:r>
      <w:r w:rsidR="0085767C" w:rsidRPr="00076685">
        <w:rPr>
          <w:rFonts w:ascii="Arial" w:hAnsi="Arial" w:cs="Arial"/>
          <w:sz w:val="24"/>
          <w:szCs w:val="24"/>
        </w:rPr>
        <w:t xml:space="preserve"> </w:t>
      </w:r>
    </w:p>
    <w:p w14:paraId="01FAFB88" w14:textId="77777777" w:rsidR="005A3D3D" w:rsidRPr="00076685" w:rsidRDefault="005A3D3D" w:rsidP="002D08C9">
      <w:pPr>
        <w:pStyle w:val="Sinespaciado"/>
        <w:spacing w:line="360" w:lineRule="auto"/>
        <w:jc w:val="both"/>
        <w:rPr>
          <w:rFonts w:ascii="Arial" w:hAnsi="Arial" w:cs="Arial"/>
          <w:sz w:val="24"/>
          <w:szCs w:val="24"/>
        </w:rPr>
      </w:pPr>
    </w:p>
    <w:p w14:paraId="149054E5" w14:textId="77777777" w:rsidR="00680347"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5A3D3D" w:rsidRPr="00076685">
        <w:rPr>
          <w:rFonts w:ascii="Arial" w:hAnsi="Arial" w:cs="Arial"/>
          <w:sz w:val="24"/>
          <w:szCs w:val="24"/>
        </w:rPr>
        <w:t xml:space="preserve">.3. </w:t>
      </w:r>
      <w:r w:rsidR="0085767C" w:rsidRPr="00076685">
        <w:rPr>
          <w:rFonts w:ascii="Arial" w:hAnsi="Arial" w:cs="Arial"/>
          <w:sz w:val="24"/>
          <w:szCs w:val="24"/>
        </w:rPr>
        <w:t>Igualmente, vale recordar que en la cláusula 2ª del otrosí n.° 2 se estableció que el concesionario pagaría el valor allí fijado como contraprestación</w:t>
      </w:r>
      <w:r w:rsidR="005A3D3D" w:rsidRPr="00076685">
        <w:rPr>
          <w:rFonts w:ascii="Arial" w:hAnsi="Arial" w:cs="Arial"/>
          <w:sz w:val="24"/>
          <w:szCs w:val="24"/>
        </w:rPr>
        <w:t xml:space="preserve"> portuaria. Por su parte, en la cláusula 3ª de ese mismo acuerdo se pactó que una</w:t>
      </w:r>
      <w:r w:rsidR="0085767C" w:rsidRPr="00076685">
        <w:rPr>
          <w:rFonts w:ascii="Arial" w:hAnsi="Arial" w:cs="Arial"/>
          <w:sz w:val="24"/>
          <w:szCs w:val="24"/>
        </w:rPr>
        <w:t xml:space="preserve"> </w:t>
      </w:r>
      <w:r w:rsidR="005A3D3D" w:rsidRPr="00076685">
        <w:rPr>
          <w:rFonts w:ascii="Arial" w:hAnsi="Arial" w:cs="Arial"/>
          <w:sz w:val="24"/>
          <w:szCs w:val="24"/>
        </w:rPr>
        <w:t xml:space="preserve">vez entrara en </w:t>
      </w:r>
      <w:r w:rsidR="0085767C" w:rsidRPr="00076685">
        <w:rPr>
          <w:rFonts w:ascii="Arial" w:hAnsi="Arial" w:cs="Arial"/>
          <w:sz w:val="24"/>
          <w:szCs w:val="24"/>
        </w:rPr>
        <w:t>vigencia el Conpes 3744 de 2013</w:t>
      </w:r>
      <w:r w:rsidR="005A3D3D" w:rsidRPr="00076685">
        <w:rPr>
          <w:rFonts w:ascii="Arial" w:hAnsi="Arial" w:cs="Arial"/>
          <w:sz w:val="24"/>
          <w:szCs w:val="24"/>
        </w:rPr>
        <w:t xml:space="preserve"> esta sería la metodología que se aplicaría para calcular la contraprestación (fls. 297 y 298, c. pruebas 1).</w:t>
      </w:r>
    </w:p>
    <w:p w14:paraId="0015896C" w14:textId="77777777" w:rsidR="005A3D3D" w:rsidRPr="00076685" w:rsidRDefault="005A3D3D" w:rsidP="002D08C9">
      <w:pPr>
        <w:pStyle w:val="Sinespaciado"/>
        <w:spacing w:line="360" w:lineRule="auto"/>
        <w:jc w:val="both"/>
        <w:rPr>
          <w:rFonts w:ascii="Arial" w:hAnsi="Arial" w:cs="Arial"/>
          <w:sz w:val="24"/>
          <w:szCs w:val="24"/>
        </w:rPr>
      </w:pPr>
    </w:p>
    <w:p w14:paraId="5545AF80" w14:textId="77777777" w:rsidR="00B211CF"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5A3D3D" w:rsidRPr="00076685">
        <w:rPr>
          <w:rFonts w:ascii="Arial" w:hAnsi="Arial" w:cs="Arial"/>
          <w:sz w:val="24"/>
          <w:szCs w:val="24"/>
        </w:rPr>
        <w:t>.4</w:t>
      </w:r>
      <w:r w:rsidR="001B6062" w:rsidRPr="00076685">
        <w:rPr>
          <w:rFonts w:ascii="Arial" w:hAnsi="Arial" w:cs="Arial"/>
          <w:sz w:val="24"/>
          <w:szCs w:val="24"/>
        </w:rPr>
        <w:t xml:space="preserve">. </w:t>
      </w:r>
      <w:r w:rsidR="00F37228" w:rsidRPr="00076685">
        <w:rPr>
          <w:rFonts w:ascii="Arial" w:hAnsi="Arial" w:cs="Arial"/>
          <w:sz w:val="24"/>
          <w:szCs w:val="24"/>
        </w:rPr>
        <w:t>En ese orden</w:t>
      </w:r>
      <w:r w:rsidR="001B6062" w:rsidRPr="00076685">
        <w:rPr>
          <w:rFonts w:ascii="Arial" w:hAnsi="Arial" w:cs="Arial"/>
          <w:sz w:val="24"/>
          <w:szCs w:val="24"/>
        </w:rPr>
        <w:t>, el laudo afirmó que</w:t>
      </w:r>
      <w:r w:rsidR="00B211CF" w:rsidRPr="00076685">
        <w:rPr>
          <w:rFonts w:ascii="Arial" w:hAnsi="Arial" w:cs="Arial"/>
          <w:sz w:val="24"/>
          <w:szCs w:val="24"/>
        </w:rPr>
        <w:t xml:space="preserve"> Ocensa </w:t>
      </w:r>
      <w:r w:rsidR="00B211CF" w:rsidRPr="00076685">
        <w:rPr>
          <w:rFonts w:ascii="Arial" w:hAnsi="Arial" w:cs="Arial"/>
          <w:i/>
          <w:sz w:val="24"/>
          <w:szCs w:val="24"/>
        </w:rPr>
        <w:t>“no llevó a cabo ninguna actuación encaminada a satisfacer esa prestación a su cargo para evitar incurrir en incumplimiento</w:t>
      </w:r>
      <w:r w:rsidR="00EC5AC6" w:rsidRPr="00076685">
        <w:rPr>
          <w:rFonts w:ascii="Arial" w:hAnsi="Arial" w:cs="Arial"/>
          <w:i/>
          <w:sz w:val="24"/>
          <w:szCs w:val="24"/>
        </w:rPr>
        <w:t>”</w:t>
      </w:r>
      <w:r w:rsidR="00EC5AC6" w:rsidRPr="00076685">
        <w:rPr>
          <w:rFonts w:ascii="Arial" w:hAnsi="Arial" w:cs="Arial"/>
          <w:sz w:val="24"/>
          <w:szCs w:val="24"/>
        </w:rPr>
        <w:t xml:space="preserve"> (fl. 541, c. ppal del recurso de anulación). Esa afirmación la respaldó con el siguiente análisis probatorio (fls. 541 y 542, del recurso de anulación): </w:t>
      </w:r>
    </w:p>
    <w:p w14:paraId="6D6AB557" w14:textId="77777777" w:rsidR="00DE6BDE" w:rsidRPr="00076685" w:rsidRDefault="00DE6BDE" w:rsidP="002D08C9">
      <w:pPr>
        <w:pStyle w:val="Sinespaciado"/>
        <w:spacing w:line="360" w:lineRule="auto"/>
        <w:jc w:val="both"/>
        <w:rPr>
          <w:rFonts w:ascii="Arial" w:hAnsi="Arial" w:cs="Arial"/>
          <w:sz w:val="24"/>
          <w:szCs w:val="24"/>
        </w:rPr>
      </w:pPr>
    </w:p>
    <w:p w14:paraId="31BBAB0A" w14:textId="77777777" w:rsidR="00DE6BDE" w:rsidRPr="00076685" w:rsidRDefault="00DE6BDE" w:rsidP="00DE6BDE">
      <w:pPr>
        <w:pStyle w:val="Sinespaciado"/>
        <w:ind w:left="567" w:right="760"/>
        <w:jc w:val="both"/>
        <w:rPr>
          <w:rFonts w:ascii="Arial" w:hAnsi="Arial" w:cs="Arial"/>
          <w:i/>
          <w:sz w:val="24"/>
          <w:szCs w:val="24"/>
        </w:rPr>
      </w:pPr>
      <w:r w:rsidRPr="00076685">
        <w:rPr>
          <w:rFonts w:ascii="Arial" w:hAnsi="Arial" w:cs="Arial"/>
          <w:i/>
          <w:sz w:val="24"/>
          <w:szCs w:val="24"/>
        </w:rPr>
        <w:t>En efecto, tal y como lo reconoció OCENSA en el recurso de reposición formulado el 29 de octubre de 2014, lo cual fue reiterado en la demanda inicial reformada, el 15 de octubre de 2014 la ANI le envió un requerimiento de autoliquidación en el cual la requirió para que al recibo de la comunicación procediera a realizar el cálculo de la contraprestación portuaria de la cláusula tercera del otrosí n.° 2, y efectuara los pagos correspondientes, de conformidad con la metodología del documento CONPES 3744.</w:t>
      </w:r>
    </w:p>
    <w:p w14:paraId="079D6FC9" w14:textId="77777777" w:rsidR="00DE6BDE" w:rsidRPr="00076685" w:rsidRDefault="00DE6BDE" w:rsidP="00DE6BDE">
      <w:pPr>
        <w:pStyle w:val="Sinespaciado"/>
        <w:ind w:left="567" w:right="760"/>
        <w:jc w:val="both"/>
        <w:rPr>
          <w:rFonts w:ascii="Arial" w:hAnsi="Arial" w:cs="Arial"/>
          <w:i/>
          <w:sz w:val="24"/>
          <w:szCs w:val="24"/>
        </w:rPr>
      </w:pPr>
    </w:p>
    <w:p w14:paraId="3DD61AA2" w14:textId="77777777" w:rsidR="00DE6BDE" w:rsidRPr="00076685" w:rsidRDefault="0043172D" w:rsidP="00DE6BDE">
      <w:pPr>
        <w:pStyle w:val="Sinespaciado"/>
        <w:ind w:left="567" w:right="760"/>
        <w:jc w:val="both"/>
        <w:rPr>
          <w:rFonts w:ascii="Arial" w:hAnsi="Arial" w:cs="Arial"/>
          <w:i/>
          <w:sz w:val="24"/>
          <w:szCs w:val="24"/>
        </w:rPr>
      </w:pPr>
      <w:r w:rsidRPr="00076685">
        <w:rPr>
          <w:rFonts w:ascii="Arial" w:hAnsi="Arial" w:cs="Arial"/>
          <w:i/>
          <w:sz w:val="24"/>
          <w:szCs w:val="24"/>
        </w:rPr>
        <w:t xml:space="preserve">Frente a lo anterior, OCENSA formuló recurso de reposición y en subsidio de apelación, que a la postre se desestimó, en el cual, al igual que los planteamientos en que se fundamenta la demanda principal reformada, adujo la legalidad de la cláusula tercera del otrosí n.° 2 y la inaplicabilidad del documento CONPES 3744 al caso concreto. </w:t>
      </w:r>
    </w:p>
    <w:p w14:paraId="59C87D8F" w14:textId="77777777" w:rsidR="0043172D" w:rsidRPr="00076685" w:rsidRDefault="0043172D" w:rsidP="00DE6BDE">
      <w:pPr>
        <w:pStyle w:val="Sinespaciado"/>
        <w:ind w:left="567" w:right="760"/>
        <w:jc w:val="both"/>
        <w:rPr>
          <w:rFonts w:ascii="Arial" w:hAnsi="Arial" w:cs="Arial"/>
          <w:i/>
          <w:sz w:val="24"/>
          <w:szCs w:val="24"/>
        </w:rPr>
      </w:pPr>
    </w:p>
    <w:p w14:paraId="7B85C670" w14:textId="77777777" w:rsidR="0043172D" w:rsidRPr="00076685" w:rsidRDefault="0043172D" w:rsidP="00DE6BDE">
      <w:pPr>
        <w:pStyle w:val="Sinespaciado"/>
        <w:ind w:left="567" w:right="760"/>
        <w:jc w:val="both"/>
        <w:rPr>
          <w:rFonts w:ascii="Arial" w:hAnsi="Arial" w:cs="Arial"/>
          <w:i/>
          <w:sz w:val="24"/>
          <w:szCs w:val="24"/>
        </w:rPr>
      </w:pPr>
      <w:r w:rsidRPr="00076685">
        <w:rPr>
          <w:rFonts w:ascii="Arial" w:hAnsi="Arial" w:cs="Arial"/>
          <w:i/>
          <w:sz w:val="24"/>
          <w:szCs w:val="24"/>
        </w:rPr>
        <w:t xml:space="preserve">Adicionalmente, si bien </w:t>
      </w:r>
      <w:r w:rsidR="0017530B" w:rsidRPr="00076685">
        <w:rPr>
          <w:rFonts w:ascii="Arial" w:hAnsi="Arial" w:cs="Arial"/>
          <w:i/>
          <w:sz w:val="24"/>
          <w:szCs w:val="24"/>
        </w:rPr>
        <w:t xml:space="preserve">en reunión sostenida entre la ANI y OCENSA el 29 de abril de 2015, precedida de otra celebrada el día 17 de ese mes y año, se concluyó que se mantenía entre las partes una diferencia </w:t>
      </w:r>
      <w:r w:rsidR="00727445" w:rsidRPr="00076685">
        <w:rPr>
          <w:rFonts w:ascii="Arial" w:hAnsi="Arial" w:cs="Arial"/>
          <w:i/>
          <w:sz w:val="24"/>
          <w:szCs w:val="24"/>
        </w:rPr>
        <w:t xml:space="preserve">conceptual en lo atinente a los volúmenes </w:t>
      </w:r>
      <w:r w:rsidR="00480709" w:rsidRPr="00076685">
        <w:rPr>
          <w:rFonts w:ascii="Arial" w:hAnsi="Arial" w:cs="Arial"/>
          <w:i/>
          <w:sz w:val="24"/>
          <w:szCs w:val="24"/>
        </w:rPr>
        <w:t xml:space="preserve">de carga a utilizar, y que la ANI remitiría comunicación sobre el valor a pagar de la contraprestación derivada de la aplicación del documento CONPES </w:t>
      </w:r>
      <w:r w:rsidR="00480709" w:rsidRPr="00076685">
        <w:rPr>
          <w:rFonts w:ascii="Arial" w:hAnsi="Arial" w:cs="Arial"/>
          <w:i/>
          <w:sz w:val="24"/>
          <w:szCs w:val="24"/>
        </w:rPr>
        <w:lastRenderedPageBreak/>
        <w:t>3744, lo cierto es que la implementación de la nueva metodología y el cálculo de la contraprestación, se repite, no dependía de la voluntad de ninguno de los contratantes, y OCENSA no desplegó ningún acto, o al menos así no est</w:t>
      </w:r>
      <w:r w:rsidR="007757C3" w:rsidRPr="00076685">
        <w:rPr>
          <w:rFonts w:ascii="Arial" w:hAnsi="Arial" w:cs="Arial"/>
          <w:i/>
          <w:sz w:val="24"/>
          <w:szCs w:val="24"/>
        </w:rPr>
        <w:t xml:space="preserve">á acreditado en el plenario, dirigido a calcular por su propia cuenta el valor de la contraprestación portuaria con base en la metodología traída por el CONPES 3744, ni mucho menos a pagar valor alguno por ese concepto. </w:t>
      </w:r>
    </w:p>
    <w:p w14:paraId="561AC1AE" w14:textId="77777777" w:rsidR="007757C3" w:rsidRPr="00076685" w:rsidRDefault="007757C3" w:rsidP="00DE6BDE">
      <w:pPr>
        <w:pStyle w:val="Sinespaciado"/>
        <w:ind w:left="567" w:right="760"/>
        <w:jc w:val="both"/>
        <w:rPr>
          <w:rFonts w:ascii="Arial" w:hAnsi="Arial" w:cs="Arial"/>
          <w:i/>
          <w:sz w:val="24"/>
          <w:szCs w:val="24"/>
        </w:rPr>
      </w:pPr>
    </w:p>
    <w:p w14:paraId="5B8507F3" w14:textId="77777777" w:rsidR="007757C3" w:rsidRPr="00076685" w:rsidRDefault="007757C3" w:rsidP="00DE6BDE">
      <w:pPr>
        <w:pStyle w:val="Sinespaciado"/>
        <w:ind w:left="567" w:right="760"/>
        <w:jc w:val="both"/>
        <w:rPr>
          <w:rFonts w:ascii="Arial" w:hAnsi="Arial" w:cs="Arial"/>
          <w:i/>
          <w:sz w:val="24"/>
          <w:szCs w:val="24"/>
        </w:rPr>
      </w:pPr>
      <w:r w:rsidRPr="00076685">
        <w:rPr>
          <w:rFonts w:ascii="Arial" w:hAnsi="Arial" w:cs="Arial"/>
          <w:i/>
          <w:sz w:val="24"/>
          <w:szCs w:val="24"/>
        </w:rPr>
        <w:t>En conclusión, encuentra el Tribunal Arbitral</w:t>
      </w:r>
      <w:r w:rsidR="00D85A66" w:rsidRPr="00076685">
        <w:rPr>
          <w:rFonts w:ascii="Arial" w:hAnsi="Arial" w:cs="Arial"/>
          <w:i/>
          <w:sz w:val="24"/>
          <w:szCs w:val="24"/>
        </w:rPr>
        <w:t xml:space="preserve"> que, al margen de las discrepancias que hubieran tenido las partes en relación las variables relevantes a la aplicación de la metodología del documento CONPES 3744, lo cierto es que efectivamente OCENSA incumplió el contrato, al no realizar los actos necesarios para incorporar </w:t>
      </w:r>
      <w:r w:rsidR="007006AD" w:rsidRPr="00076685">
        <w:rPr>
          <w:rFonts w:ascii="Arial" w:hAnsi="Arial" w:cs="Arial"/>
          <w:i/>
          <w:sz w:val="24"/>
          <w:szCs w:val="24"/>
        </w:rPr>
        <w:t>la nueva reglamentación y cumplir con la obligación de pago de la contraprestación de conformidad con la nueva fórmula, razón por la cual se declarará la prosperidad de la pretensión segunda subsidiaria de la demanda de reconvención reformada. Por lo tanto se acogerán las excepciones 7.3, 7.4., 7.11a. y 7.12 propuestas por la convocada en la contestación de la demanda principal reformada y, en consecuencia, se niegan las excepciones A, C y U presentadas por la convocante al contestar la demanda de reconvenci</w:t>
      </w:r>
      <w:r w:rsidR="00307BDD" w:rsidRPr="00076685">
        <w:rPr>
          <w:rFonts w:ascii="Arial" w:hAnsi="Arial" w:cs="Arial"/>
          <w:i/>
          <w:sz w:val="24"/>
          <w:szCs w:val="24"/>
        </w:rPr>
        <w:t xml:space="preserve">ón reformada. </w:t>
      </w:r>
    </w:p>
    <w:p w14:paraId="198EEA05" w14:textId="77777777" w:rsidR="00BA38FD" w:rsidRPr="00076685" w:rsidRDefault="00BA38FD" w:rsidP="002D08C9">
      <w:pPr>
        <w:pStyle w:val="Sinespaciado"/>
        <w:spacing w:line="360" w:lineRule="auto"/>
        <w:jc w:val="both"/>
        <w:rPr>
          <w:rFonts w:ascii="Arial" w:hAnsi="Arial" w:cs="Arial"/>
          <w:sz w:val="24"/>
          <w:szCs w:val="24"/>
        </w:rPr>
      </w:pPr>
    </w:p>
    <w:p w14:paraId="1AB47525" w14:textId="77777777" w:rsidR="009E4E2A"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5A3D3D" w:rsidRPr="00076685">
        <w:rPr>
          <w:rFonts w:ascii="Arial" w:hAnsi="Arial" w:cs="Arial"/>
          <w:sz w:val="24"/>
          <w:szCs w:val="24"/>
        </w:rPr>
        <w:t>.5</w:t>
      </w:r>
      <w:r w:rsidR="008375F0" w:rsidRPr="00076685">
        <w:rPr>
          <w:rFonts w:ascii="Arial" w:hAnsi="Arial" w:cs="Arial"/>
          <w:sz w:val="24"/>
          <w:szCs w:val="24"/>
        </w:rPr>
        <w:t xml:space="preserve">. </w:t>
      </w:r>
      <w:r w:rsidR="007757C3" w:rsidRPr="00076685">
        <w:rPr>
          <w:rFonts w:ascii="Arial" w:hAnsi="Arial" w:cs="Arial"/>
          <w:sz w:val="24"/>
          <w:szCs w:val="24"/>
        </w:rPr>
        <w:t xml:space="preserve">Lo expuesto nuevamente pone en evidencia la discrepancia entre la aquí recurrente y el laudo atacado. </w:t>
      </w:r>
    </w:p>
    <w:p w14:paraId="17FED02E" w14:textId="77777777" w:rsidR="00307BDD" w:rsidRPr="00076685" w:rsidRDefault="00307BDD" w:rsidP="002D08C9">
      <w:pPr>
        <w:pStyle w:val="Sinespaciado"/>
        <w:spacing w:line="360" w:lineRule="auto"/>
        <w:jc w:val="both"/>
        <w:rPr>
          <w:rFonts w:ascii="Arial" w:hAnsi="Arial" w:cs="Arial"/>
          <w:sz w:val="24"/>
          <w:szCs w:val="24"/>
        </w:rPr>
      </w:pPr>
    </w:p>
    <w:p w14:paraId="25852FFB" w14:textId="77777777" w:rsidR="007757C3"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5A3D3D" w:rsidRPr="00076685">
        <w:rPr>
          <w:rFonts w:ascii="Arial" w:hAnsi="Arial" w:cs="Arial"/>
          <w:sz w:val="24"/>
          <w:szCs w:val="24"/>
        </w:rPr>
        <w:t>.6</w:t>
      </w:r>
      <w:r w:rsidR="008375F0" w:rsidRPr="00076685">
        <w:rPr>
          <w:rFonts w:ascii="Arial" w:hAnsi="Arial" w:cs="Arial"/>
          <w:sz w:val="24"/>
          <w:szCs w:val="24"/>
        </w:rPr>
        <w:t>.</w:t>
      </w:r>
      <w:r w:rsidR="00FE28EC" w:rsidRPr="00076685">
        <w:rPr>
          <w:rFonts w:ascii="Arial" w:hAnsi="Arial" w:cs="Arial"/>
          <w:sz w:val="24"/>
          <w:szCs w:val="24"/>
        </w:rPr>
        <w:t xml:space="preserve"> Para la recurrente no existió incumplimiento, en tanto para el efecto se necesitaba que la ANI cumpliera con la fijación de la contraprestación, </w:t>
      </w:r>
      <w:r w:rsidR="008375F0" w:rsidRPr="00076685">
        <w:rPr>
          <w:rFonts w:ascii="Arial" w:hAnsi="Arial" w:cs="Arial"/>
          <w:sz w:val="24"/>
          <w:szCs w:val="24"/>
        </w:rPr>
        <w:t>mientras</w:t>
      </w:r>
      <w:r w:rsidR="00FE28EC" w:rsidRPr="00076685">
        <w:rPr>
          <w:rFonts w:ascii="Arial" w:hAnsi="Arial" w:cs="Arial"/>
          <w:sz w:val="24"/>
          <w:szCs w:val="24"/>
        </w:rPr>
        <w:t xml:space="preserve"> que para el Tribunal </w:t>
      </w:r>
      <w:r w:rsidR="008375F0" w:rsidRPr="00076685">
        <w:rPr>
          <w:rFonts w:ascii="Arial" w:hAnsi="Arial" w:cs="Arial"/>
          <w:sz w:val="24"/>
          <w:szCs w:val="24"/>
        </w:rPr>
        <w:t>independientemente</w:t>
      </w:r>
      <w:r w:rsidR="00FE28EC" w:rsidRPr="00076685">
        <w:rPr>
          <w:rFonts w:ascii="Arial" w:hAnsi="Arial" w:cs="Arial"/>
          <w:sz w:val="24"/>
          <w:szCs w:val="24"/>
        </w:rPr>
        <w:t xml:space="preserve"> de las</w:t>
      </w:r>
      <w:r w:rsidR="00E026C5" w:rsidRPr="00076685">
        <w:rPr>
          <w:rFonts w:ascii="Arial" w:hAnsi="Arial" w:cs="Arial"/>
          <w:sz w:val="24"/>
          <w:szCs w:val="24"/>
        </w:rPr>
        <w:t xml:space="preserve"> divergencias frente al monto d</w:t>
      </w:r>
      <w:r w:rsidR="00FE28EC" w:rsidRPr="00076685">
        <w:rPr>
          <w:rFonts w:ascii="Arial" w:hAnsi="Arial" w:cs="Arial"/>
          <w:sz w:val="24"/>
          <w:szCs w:val="24"/>
        </w:rPr>
        <w:t>e</w:t>
      </w:r>
      <w:r w:rsidR="00E026C5" w:rsidRPr="00076685">
        <w:rPr>
          <w:rFonts w:ascii="Arial" w:hAnsi="Arial" w:cs="Arial"/>
          <w:sz w:val="24"/>
          <w:szCs w:val="24"/>
        </w:rPr>
        <w:t xml:space="preserve"> </w:t>
      </w:r>
      <w:r w:rsidR="00FE28EC" w:rsidRPr="00076685">
        <w:rPr>
          <w:rFonts w:ascii="Arial" w:hAnsi="Arial" w:cs="Arial"/>
          <w:sz w:val="24"/>
          <w:szCs w:val="24"/>
        </w:rPr>
        <w:t>la contraprestación</w:t>
      </w:r>
      <w:r w:rsidR="008375F0" w:rsidRPr="00076685">
        <w:rPr>
          <w:rFonts w:ascii="Arial" w:hAnsi="Arial" w:cs="Arial"/>
          <w:sz w:val="24"/>
          <w:szCs w:val="24"/>
        </w:rPr>
        <w:t>, Ocensa debía pagarla</w:t>
      </w:r>
      <w:r w:rsidR="00E13B5E" w:rsidRPr="00076685">
        <w:rPr>
          <w:rFonts w:ascii="Arial" w:hAnsi="Arial" w:cs="Arial"/>
          <w:sz w:val="24"/>
          <w:szCs w:val="24"/>
        </w:rPr>
        <w:t xml:space="preserve">, en tanto se trataba de una obligación legal y exigible y como </w:t>
      </w:r>
      <w:r w:rsidR="008375F0" w:rsidRPr="00076685">
        <w:rPr>
          <w:rFonts w:ascii="Arial" w:hAnsi="Arial" w:cs="Arial"/>
          <w:sz w:val="24"/>
          <w:szCs w:val="24"/>
        </w:rPr>
        <w:t xml:space="preserve">no </w:t>
      </w:r>
      <w:r w:rsidR="00E13B5E" w:rsidRPr="00076685">
        <w:rPr>
          <w:rFonts w:ascii="Arial" w:hAnsi="Arial" w:cs="Arial"/>
          <w:sz w:val="24"/>
          <w:szCs w:val="24"/>
        </w:rPr>
        <w:t xml:space="preserve">la pagó conforme a lo pactado se seguía </w:t>
      </w:r>
      <w:r w:rsidR="008375F0" w:rsidRPr="00076685">
        <w:rPr>
          <w:rFonts w:ascii="Arial" w:hAnsi="Arial" w:cs="Arial"/>
          <w:sz w:val="24"/>
          <w:szCs w:val="24"/>
        </w:rPr>
        <w:t xml:space="preserve">su </w:t>
      </w:r>
      <w:r w:rsidR="00E026C5" w:rsidRPr="00076685">
        <w:rPr>
          <w:rFonts w:ascii="Arial" w:hAnsi="Arial" w:cs="Arial"/>
          <w:sz w:val="24"/>
          <w:szCs w:val="24"/>
        </w:rPr>
        <w:t>incumplimiento</w:t>
      </w:r>
      <w:r w:rsidR="008375F0" w:rsidRPr="00076685">
        <w:rPr>
          <w:rFonts w:ascii="Arial" w:hAnsi="Arial" w:cs="Arial"/>
          <w:sz w:val="24"/>
          <w:szCs w:val="24"/>
        </w:rPr>
        <w:t xml:space="preserve">. </w:t>
      </w:r>
      <w:r w:rsidR="009E4E2A" w:rsidRPr="00076685">
        <w:rPr>
          <w:rFonts w:ascii="Arial" w:hAnsi="Arial" w:cs="Arial"/>
          <w:sz w:val="24"/>
          <w:szCs w:val="24"/>
        </w:rPr>
        <w:t xml:space="preserve"> </w:t>
      </w:r>
      <w:r w:rsidR="007757C3" w:rsidRPr="00076685">
        <w:rPr>
          <w:rFonts w:ascii="Arial" w:hAnsi="Arial" w:cs="Arial"/>
          <w:sz w:val="24"/>
          <w:szCs w:val="24"/>
        </w:rPr>
        <w:t xml:space="preserve">  </w:t>
      </w:r>
    </w:p>
    <w:p w14:paraId="018E7DAA" w14:textId="77777777" w:rsidR="00E026C5" w:rsidRPr="00076685" w:rsidRDefault="00E026C5" w:rsidP="002D08C9">
      <w:pPr>
        <w:pStyle w:val="Sinespaciado"/>
        <w:spacing w:line="360" w:lineRule="auto"/>
        <w:jc w:val="both"/>
        <w:rPr>
          <w:rFonts w:ascii="Arial" w:hAnsi="Arial" w:cs="Arial"/>
          <w:sz w:val="24"/>
          <w:szCs w:val="24"/>
        </w:rPr>
      </w:pPr>
    </w:p>
    <w:p w14:paraId="52778F31" w14:textId="77777777" w:rsidR="00E026C5" w:rsidRPr="00076685" w:rsidRDefault="00AC6B02" w:rsidP="002D08C9">
      <w:pPr>
        <w:pStyle w:val="Sinespaciado"/>
        <w:spacing w:line="360" w:lineRule="auto"/>
        <w:jc w:val="both"/>
        <w:rPr>
          <w:rFonts w:ascii="Arial" w:hAnsi="Arial" w:cs="Arial"/>
          <w:sz w:val="24"/>
          <w:szCs w:val="24"/>
        </w:rPr>
      </w:pPr>
      <w:r w:rsidRPr="00076685">
        <w:rPr>
          <w:rFonts w:ascii="Arial" w:hAnsi="Arial" w:cs="Arial"/>
          <w:sz w:val="24"/>
          <w:szCs w:val="24"/>
        </w:rPr>
        <w:t>95</w:t>
      </w:r>
      <w:r w:rsidR="005A3D3D" w:rsidRPr="00076685">
        <w:rPr>
          <w:rFonts w:ascii="Arial" w:hAnsi="Arial" w:cs="Arial"/>
          <w:sz w:val="24"/>
          <w:szCs w:val="24"/>
        </w:rPr>
        <w:t>.7</w:t>
      </w:r>
      <w:r w:rsidR="00E701FE" w:rsidRPr="00076685">
        <w:rPr>
          <w:rFonts w:ascii="Arial" w:hAnsi="Arial" w:cs="Arial"/>
          <w:sz w:val="24"/>
          <w:szCs w:val="24"/>
        </w:rPr>
        <w:t>. De lo expuesto se</w:t>
      </w:r>
      <w:r w:rsidR="00E026C5" w:rsidRPr="00076685">
        <w:rPr>
          <w:rFonts w:ascii="Arial" w:hAnsi="Arial" w:cs="Arial"/>
          <w:sz w:val="24"/>
          <w:szCs w:val="24"/>
        </w:rPr>
        <w:t xml:space="preserve"> observa que existen fundamentos jurídicos y probatorios en el laudo</w:t>
      </w:r>
      <w:r w:rsidR="00E701FE" w:rsidRPr="00076685">
        <w:rPr>
          <w:rFonts w:ascii="Arial" w:hAnsi="Arial" w:cs="Arial"/>
          <w:sz w:val="24"/>
          <w:szCs w:val="24"/>
        </w:rPr>
        <w:t>, sin que esta conclusión signifique tomar partido por alguno de esos entendimientos, en tanto no le corresponde a la Sala definirlo así en esta sede</w:t>
      </w:r>
      <w:r w:rsidR="002B7889" w:rsidRPr="00076685">
        <w:rPr>
          <w:rFonts w:ascii="Arial" w:hAnsi="Arial" w:cs="Arial"/>
          <w:sz w:val="24"/>
          <w:szCs w:val="24"/>
        </w:rPr>
        <w:t xml:space="preserve">. Ahora, </w:t>
      </w:r>
      <w:r w:rsidR="00E026C5" w:rsidRPr="00076685">
        <w:rPr>
          <w:rFonts w:ascii="Arial" w:hAnsi="Arial" w:cs="Arial"/>
          <w:sz w:val="24"/>
          <w:szCs w:val="24"/>
        </w:rPr>
        <w:t xml:space="preserve">la recurrente </w:t>
      </w:r>
      <w:r w:rsidR="002B7889" w:rsidRPr="00076685">
        <w:rPr>
          <w:rFonts w:ascii="Arial" w:hAnsi="Arial" w:cs="Arial"/>
          <w:sz w:val="24"/>
          <w:szCs w:val="24"/>
        </w:rPr>
        <w:t xml:space="preserve">los </w:t>
      </w:r>
      <w:r w:rsidR="00DB70CF" w:rsidRPr="00076685">
        <w:rPr>
          <w:rFonts w:ascii="Arial" w:hAnsi="Arial" w:cs="Arial"/>
          <w:sz w:val="24"/>
          <w:szCs w:val="24"/>
        </w:rPr>
        <w:t xml:space="preserve">cuestiona </w:t>
      </w:r>
      <w:r w:rsidR="000B2F53" w:rsidRPr="00076685">
        <w:rPr>
          <w:rFonts w:ascii="Arial" w:hAnsi="Arial" w:cs="Arial"/>
          <w:sz w:val="24"/>
          <w:szCs w:val="24"/>
        </w:rPr>
        <w:t xml:space="preserve">porque los tiene </w:t>
      </w:r>
      <w:r w:rsidR="00D85A66" w:rsidRPr="00076685">
        <w:rPr>
          <w:rFonts w:ascii="Arial" w:hAnsi="Arial" w:cs="Arial"/>
          <w:sz w:val="24"/>
          <w:szCs w:val="24"/>
        </w:rPr>
        <w:t xml:space="preserve">como </w:t>
      </w:r>
      <w:r w:rsidR="000B2F53" w:rsidRPr="00076685">
        <w:rPr>
          <w:rFonts w:ascii="Arial" w:hAnsi="Arial" w:cs="Arial"/>
          <w:sz w:val="24"/>
          <w:szCs w:val="24"/>
        </w:rPr>
        <w:t>insuficientes o errados</w:t>
      </w:r>
      <w:r w:rsidR="00E420C1" w:rsidRPr="00076685">
        <w:rPr>
          <w:rFonts w:ascii="Arial" w:hAnsi="Arial" w:cs="Arial"/>
          <w:sz w:val="24"/>
          <w:szCs w:val="24"/>
        </w:rPr>
        <w:t>,</w:t>
      </w:r>
      <w:r w:rsidR="00D86D51" w:rsidRPr="00076685">
        <w:rPr>
          <w:rFonts w:ascii="Arial" w:hAnsi="Arial" w:cs="Arial"/>
          <w:sz w:val="24"/>
          <w:szCs w:val="24"/>
        </w:rPr>
        <w:t xml:space="preserve"> </w:t>
      </w:r>
      <w:r w:rsidR="002B7889" w:rsidRPr="00076685">
        <w:rPr>
          <w:rFonts w:ascii="Arial" w:hAnsi="Arial" w:cs="Arial"/>
          <w:sz w:val="24"/>
          <w:szCs w:val="24"/>
        </w:rPr>
        <w:t xml:space="preserve">mas </w:t>
      </w:r>
      <w:r w:rsidR="00D86D51" w:rsidRPr="00076685">
        <w:rPr>
          <w:rFonts w:ascii="Arial" w:hAnsi="Arial" w:cs="Arial"/>
          <w:sz w:val="24"/>
          <w:szCs w:val="24"/>
        </w:rPr>
        <w:t>no por su inexistencia o descontextualización absoluta</w:t>
      </w:r>
      <w:r w:rsidR="000B2F53" w:rsidRPr="00076685">
        <w:rPr>
          <w:rFonts w:ascii="Arial" w:hAnsi="Arial" w:cs="Arial"/>
          <w:sz w:val="24"/>
          <w:szCs w:val="24"/>
        </w:rPr>
        <w:t>.</w:t>
      </w:r>
      <w:r w:rsidR="00AB6309" w:rsidRPr="00076685">
        <w:rPr>
          <w:rFonts w:ascii="Arial" w:hAnsi="Arial" w:cs="Arial"/>
          <w:sz w:val="24"/>
          <w:szCs w:val="24"/>
        </w:rPr>
        <w:t xml:space="preserve"> En efecto, para la recurrente el comportamiento de las partes determinaba su cumplimiento, mientras que la para los árbitros no, posiciones que, como quedó visto, determinaron </w:t>
      </w:r>
      <w:r w:rsidR="00361A78" w:rsidRPr="00076685">
        <w:rPr>
          <w:rFonts w:ascii="Arial" w:hAnsi="Arial" w:cs="Arial"/>
          <w:sz w:val="24"/>
          <w:szCs w:val="24"/>
        </w:rPr>
        <w:t xml:space="preserve">las divergencias frente al </w:t>
      </w:r>
      <w:r w:rsidR="003B72BB" w:rsidRPr="00076685">
        <w:rPr>
          <w:rFonts w:ascii="Arial" w:hAnsi="Arial" w:cs="Arial"/>
          <w:sz w:val="24"/>
          <w:szCs w:val="24"/>
        </w:rPr>
        <w:t xml:space="preserve">alcance probatorio </w:t>
      </w:r>
      <w:r w:rsidR="00AB6309" w:rsidRPr="00076685">
        <w:rPr>
          <w:rFonts w:ascii="Arial" w:hAnsi="Arial" w:cs="Arial"/>
          <w:sz w:val="24"/>
          <w:szCs w:val="24"/>
        </w:rPr>
        <w:t>de las pruebas</w:t>
      </w:r>
      <w:r w:rsidR="003B72BB" w:rsidRPr="00076685">
        <w:rPr>
          <w:rFonts w:ascii="Arial" w:hAnsi="Arial" w:cs="Arial"/>
          <w:sz w:val="24"/>
          <w:szCs w:val="24"/>
        </w:rPr>
        <w:t xml:space="preserve"> aportadas</w:t>
      </w:r>
      <w:r w:rsidR="00307BDD" w:rsidRPr="00076685">
        <w:rPr>
          <w:rFonts w:ascii="Arial" w:hAnsi="Arial" w:cs="Arial"/>
          <w:sz w:val="24"/>
          <w:szCs w:val="24"/>
        </w:rPr>
        <w:t>. L</w:t>
      </w:r>
      <w:r w:rsidR="00AB6309" w:rsidRPr="00076685">
        <w:rPr>
          <w:rFonts w:ascii="Arial" w:hAnsi="Arial" w:cs="Arial"/>
          <w:sz w:val="24"/>
          <w:szCs w:val="24"/>
        </w:rPr>
        <w:t>a suficiencia o asertividad de esas posturas</w:t>
      </w:r>
      <w:r w:rsidR="00307BDD" w:rsidRPr="00076685">
        <w:rPr>
          <w:rFonts w:ascii="Arial" w:hAnsi="Arial" w:cs="Arial"/>
          <w:sz w:val="24"/>
          <w:szCs w:val="24"/>
        </w:rPr>
        <w:t xml:space="preserve"> no</w:t>
      </w:r>
      <w:r w:rsidR="00AB6309" w:rsidRPr="00076685">
        <w:rPr>
          <w:rFonts w:ascii="Arial" w:hAnsi="Arial" w:cs="Arial"/>
          <w:sz w:val="24"/>
          <w:szCs w:val="24"/>
        </w:rPr>
        <w:t xml:space="preserve"> </w:t>
      </w:r>
      <w:r w:rsidR="00307BDD" w:rsidRPr="00076685">
        <w:rPr>
          <w:rFonts w:ascii="Arial" w:hAnsi="Arial" w:cs="Arial"/>
          <w:sz w:val="24"/>
          <w:szCs w:val="24"/>
        </w:rPr>
        <w:t>puede</w:t>
      </w:r>
      <w:r w:rsidR="0021426D" w:rsidRPr="00076685">
        <w:rPr>
          <w:rFonts w:ascii="Arial" w:hAnsi="Arial" w:cs="Arial"/>
          <w:sz w:val="24"/>
          <w:szCs w:val="24"/>
        </w:rPr>
        <w:t xml:space="preserve"> revisarse en esta sede, </w:t>
      </w:r>
      <w:r w:rsidR="00D85A66" w:rsidRPr="00076685">
        <w:rPr>
          <w:rFonts w:ascii="Arial" w:hAnsi="Arial" w:cs="Arial"/>
          <w:sz w:val="24"/>
          <w:szCs w:val="24"/>
        </w:rPr>
        <w:t xml:space="preserve">so pena de </w:t>
      </w:r>
      <w:r w:rsidR="00307BDD" w:rsidRPr="00076685">
        <w:rPr>
          <w:rFonts w:ascii="Arial" w:hAnsi="Arial" w:cs="Arial"/>
          <w:sz w:val="24"/>
          <w:szCs w:val="24"/>
        </w:rPr>
        <w:t>adentrarse en</w:t>
      </w:r>
      <w:r w:rsidR="00D85A66" w:rsidRPr="00076685">
        <w:rPr>
          <w:rFonts w:ascii="Arial" w:hAnsi="Arial" w:cs="Arial"/>
          <w:sz w:val="24"/>
          <w:szCs w:val="24"/>
        </w:rPr>
        <w:t xml:space="preserve"> el fondo del asunto, posibilidad </w:t>
      </w:r>
      <w:r w:rsidR="0021426D" w:rsidRPr="00076685">
        <w:rPr>
          <w:rFonts w:ascii="Arial" w:hAnsi="Arial" w:cs="Arial"/>
          <w:sz w:val="24"/>
          <w:szCs w:val="24"/>
        </w:rPr>
        <w:t>expresamente prohibid</w:t>
      </w:r>
      <w:r w:rsidR="00D85A66" w:rsidRPr="00076685">
        <w:rPr>
          <w:rFonts w:ascii="Arial" w:hAnsi="Arial" w:cs="Arial"/>
          <w:sz w:val="24"/>
          <w:szCs w:val="24"/>
        </w:rPr>
        <w:t>a</w:t>
      </w:r>
      <w:r w:rsidR="0022512E" w:rsidRPr="00076685">
        <w:rPr>
          <w:rFonts w:ascii="Arial" w:hAnsi="Arial" w:cs="Arial"/>
          <w:sz w:val="24"/>
          <w:szCs w:val="24"/>
        </w:rPr>
        <w:t xml:space="preserve">. </w:t>
      </w:r>
    </w:p>
    <w:p w14:paraId="4FBD19A0" w14:textId="77777777" w:rsidR="00BA38FD" w:rsidRPr="00076685" w:rsidRDefault="00BA38FD" w:rsidP="00CA5174">
      <w:pPr>
        <w:pStyle w:val="Sinespaciado"/>
        <w:spacing w:line="360" w:lineRule="auto"/>
        <w:jc w:val="both"/>
        <w:rPr>
          <w:rFonts w:ascii="Arial" w:hAnsi="Arial" w:cs="Arial"/>
          <w:sz w:val="24"/>
          <w:szCs w:val="24"/>
        </w:rPr>
      </w:pPr>
    </w:p>
    <w:p w14:paraId="248CF7BA" w14:textId="77777777" w:rsidR="00F70C69"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96</w:t>
      </w:r>
      <w:r w:rsidR="00F70C69" w:rsidRPr="00076685">
        <w:rPr>
          <w:rFonts w:ascii="Arial" w:hAnsi="Arial" w:cs="Arial"/>
          <w:sz w:val="24"/>
          <w:szCs w:val="24"/>
        </w:rPr>
        <w:t xml:space="preserve">. Conforme a lo expuesto, para la Sala no está probado que se haya fallado en equidad o en conciencia, en tanto además de que </w:t>
      </w:r>
      <w:r w:rsidR="00C42134" w:rsidRPr="00076685">
        <w:rPr>
          <w:rFonts w:ascii="Arial" w:hAnsi="Arial" w:cs="Arial"/>
          <w:sz w:val="24"/>
          <w:szCs w:val="24"/>
        </w:rPr>
        <w:t>existe</w:t>
      </w:r>
      <w:r w:rsidR="00F70C69" w:rsidRPr="00076685">
        <w:rPr>
          <w:rFonts w:ascii="Arial" w:hAnsi="Arial" w:cs="Arial"/>
          <w:sz w:val="24"/>
          <w:szCs w:val="24"/>
        </w:rPr>
        <w:t xml:space="preserve"> el fundamento jurídico y </w:t>
      </w:r>
      <w:r w:rsidR="00F70C69" w:rsidRPr="00076685">
        <w:rPr>
          <w:rFonts w:ascii="Arial" w:hAnsi="Arial" w:cs="Arial"/>
          <w:sz w:val="24"/>
          <w:szCs w:val="24"/>
        </w:rPr>
        <w:lastRenderedPageBreak/>
        <w:t xml:space="preserve">probatorio </w:t>
      </w:r>
      <w:r w:rsidR="00C42134" w:rsidRPr="00076685">
        <w:rPr>
          <w:rFonts w:ascii="Arial" w:hAnsi="Arial" w:cs="Arial"/>
          <w:sz w:val="24"/>
          <w:szCs w:val="24"/>
        </w:rPr>
        <w:t>en el laudo,</w:t>
      </w:r>
      <w:r w:rsidR="00F70C69" w:rsidRPr="00076685">
        <w:rPr>
          <w:rFonts w:ascii="Arial" w:hAnsi="Arial" w:cs="Arial"/>
          <w:sz w:val="24"/>
          <w:szCs w:val="24"/>
        </w:rPr>
        <w:t xml:space="preserve"> se tiene que las discrepancias del recurso extraordinario rayan con la revisión del fondo del asunto.</w:t>
      </w:r>
      <w:r w:rsidR="000748AB" w:rsidRPr="00076685">
        <w:rPr>
          <w:rFonts w:ascii="Arial" w:hAnsi="Arial" w:cs="Arial"/>
          <w:sz w:val="24"/>
          <w:szCs w:val="24"/>
        </w:rPr>
        <w:t xml:space="preserve"> </w:t>
      </w:r>
    </w:p>
    <w:p w14:paraId="4F0863ED" w14:textId="77777777" w:rsidR="00507EEC" w:rsidRPr="00076685" w:rsidRDefault="00507EEC" w:rsidP="00CA5174">
      <w:pPr>
        <w:pStyle w:val="Sinespaciado"/>
        <w:spacing w:line="360" w:lineRule="auto"/>
        <w:jc w:val="both"/>
        <w:rPr>
          <w:rFonts w:ascii="Arial" w:hAnsi="Arial" w:cs="Arial"/>
          <w:b/>
          <w:sz w:val="24"/>
          <w:szCs w:val="24"/>
        </w:rPr>
      </w:pPr>
    </w:p>
    <w:p w14:paraId="0FEE4E45" w14:textId="77777777" w:rsidR="00AD2BE2" w:rsidRPr="00076685" w:rsidRDefault="006B3AB4" w:rsidP="00CA5174">
      <w:pPr>
        <w:pStyle w:val="Sinespaciado"/>
        <w:spacing w:line="360" w:lineRule="auto"/>
        <w:jc w:val="both"/>
        <w:rPr>
          <w:rFonts w:ascii="Arial" w:hAnsi="Arial" w:cs="Arial"/>
          <w:b/>
          <w:sz w:val="24"/>
          <w:szCs w:val="24"/>
        </w:rPr>
      </w:pPr>
      <w:r w:rsidRPr="00076685">
        <w:rPr>
          <w:rFonts w:ascii="Arial" w:hAnsi="Arial" w:cs="Arial"/>
          <w:b/>
          <w:sz w:val="24"/>
          <w:szCs w:val="24"/>
        </w:rPr>
        <w:t>4. El cargo por disposiciones contradictorias</w:t>
      </w:r>
    </w:p>
    <w:p w14:paraId="443D785F" w14:textId="77777777" w:rsidR="00AD2BE2" w:rsidRPr="00076685" w:rsidRDefault="00AD2BE2" w:rsidP="00CA5174">
      <w:pPr>
        <w:pStyle w:val="Sinespaciado"/>
        <w:spacing w:line="360" w:lineRule="auto"/>
        <w:jc w:val="both"/>
        <w:rPr>
          <w:rFonts w:ascii="Arial" w:hAnsi="Arial" w:cs="Arial"/>
          <w:b/>
          <w:sz w:val="24"/>
          <w:szCs w:val="24"/>
        </w:rPr>
      </w:pPr>
    </w:p>
    <w:p w14:paraId="053F9D0C" w14:textId="77777777" w:rsidR="00915D0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97</w:t>
      </w:r>
      <w:r w:rsidR="000D0769" w:rsidRPr="00076685">
        <w:rPr>
          <w:rFonts w:ascii="Arial" w:hAnsi="Arial" w:cs="Arial"/>
          <w:sz w:val="24"/>
          <w:szCs w:val="24"/>
        </w:rPr>
        <w:t xml:space="preserve">. </w:t>
      </w:r>
      <w:r w:rsidR="00915D02" w:rsidRPr="00076685">
        <w:rPr>
          <w:rFonts w:ascii="Arial" w:hAnsi="Arial" w:cs="Arial"/>
          <w:sz w:val="24"/>
          <w:szCs w:val="24"/>
        </w:rPr>
        <w:t xml:space="preserve">En este punto, la Sala precisará el alcance de esta causal con base en la Ley 1563 de 2012, para luego revisar los fundamentos del cargo y, finalmente, resolver lo que corresponda. </w:t>
      </w:r>
    </w:p>
    <w:p w14:paraId="7478823D" w14:textId="77777777" w:rsidR="00FB3681" w:rsidRPr="00076685" w:rsidRDefault="00FB3681" w:rsidP="00CA5174">
      <w:pPr>
        <w:pStyle w:val="Sinespaciado"/>
        <w:spacing w:line="360" w:lineRule="auto"/>
        <w:jc w:val="both"/>
        <w:rPr>
          <w:rFonts w:ascii="Arial" w:hAnsi="Arial" w:cs="Arial"/>
          <w:b/>
          <w:sz w:val="24"/>
          <w:szCs w:val="24"/>
        </w:rPr>
      </w:pPr>
    </w:p>
    <w:p w14:paraId="4E2956CB" w14:textId="77777777" w:rsidR="00915D02" w:rsidRPr="00076685" w:rsidRDefault="00915D02" w:rsidP="00CA5174">
      <w:pPr>
        <w:pStyle w:val="Sinespaciado"/>
        <w:spacing w:line="360" w:lineRule="auto"/>
        <w:jc w:val="both"/>
        <w:rPr>
          <w:rFonts w:ascii="Arial" w:hAnsi="Arial" w:cs="Arial"/>
          <w:b/>
          <w:sz w:val="24"/>
          <w:szCs w:val="24"/>
        </w:rPr>
      </w:pPr>
      <w:r w:rsidRPr="00076685">
        <w:rPr>
          <w:rFonts w:ascii="Arial" w:hAnsi="Arial" w:cs="Arial"/>
          <w:b/>
          <w:sz w:val="24"/>
          <w:szCs w:val="24"/>
        </w:rPr>
        <w:t>4.1. El alcance de la causal</w:t>
      </w:r>
    </w:p>
    <w:p w14:paraId="22F394AC" w14:textId="77777777" w:rsidR="00AD2BE2" w:rsidRPr="00076685" w:rsidRDefault="00AD2BE2" w:rsidP="00CA5174">
      <w:pPr>
        <w:pStyle w:val="Sinespaciado"/>
        <w:spacing w:line="360" w:lineRule="auto"/>
        <w:jc w:val="both"/>
        <w:rPr>
          <w:rFonts w:ascii="Arial" w:hAnsi="Arial" w:cs="Arial"/>
          <w:b/>
          <w:sz w:val="24"/>
          <w:szCs w:val="24"/>
        </w:rPr>
      </w:pPr>
    </w:p>
    <w:p w14:paraId="759B45AD" w14:textId="77777777" w:rsidR="00E63023" w:rsidRPr="00076685" w:rsidRDefault="00AC6B02" w:rsidP="00E63023">
      <w:pPr>
        <w:pStyle w:val="Sinespaciado"/>
        <w:spacing w:line="360" w:lineRule="auto"/>
        <w:jc w:val="both"/>
        <w:rPr>
          <w:rFonts w:ascii="Arial" w:hAnsi="Arial" w:cs="Arial"/>
          <w:sz w:val="24"/>
          <w:szCs w:val="24"/>
        </w:rPr>
      </w:pPr>
      <w:r w:rsidRPr="00076685">
        <w:rPr>
          <w:rFonts w:ascii="Arial" w:hAnsi="Arial" w:cs="Arial"/>
          <w:sz w:val="24"/>
          <w:szCs w:val="24"/>
        </w:rPr>
        <w:t>98</w:t>
      </w:r>
      <w:r w:rsidR="000D0769" w:rsidRPr="00076685">
        <w:rPr>
          <w:rFonts w:ascii="Arial" w:hAnsi="Arial" w:cs="Arial"/>
          <w:sz w:val="24"/>
          <w:szCs w:val="24"/>
        </w:rPr>
        <w:t xml:space="preserve">. </w:t>
      </w:r>
      <w:r w:rsidR="00E63023" w:rsidRPr="00076685">
        <w:rPr>
          <w:rFonts w:ascii="Arial" w:hAnsi="Arial" w:cs="Arial"/>
          <w:sz w:val="24"/>
          <w:szCs w:val="24"/>
        </w:rPr>
        <w:t>Frente al alcance de esta causal, la Subsección C ha tenido la oportunidad de precisar su alcance así</w:t>
      </w:r>
      <w:r w:rsidR="00E63023" w:rsidRPr="00076685">
        <w:rPr>
          <w:rStyle w:val="Refdenotaalpie"/>
          <w:rFonts w:ascii="Arial" w:hAnsi="Arial" w:cs="Arial"/>
          <w:sz w:val="24"/>
          <w:szCs w:val="24"/>
        </w:rPr>
        <w:footnoteReference w:id="29"/>
      </w:r>
      <w:r w:rsidR="00E63023" w:rsidRPr="00076685">
        <w:rPr>
          <w:rFonts w:ascii="Arial" w:hAnsi="Arial" w:cs="Arial"/>
          <w:sz w:val="24"/>
          <w:szCs w:val="24"/>
        </w:rPr>
        <w:t xml:space="preserve">: </w:t>
      </w:r>
    </w:p>
    <w:p w14:paraId="60CCEAB7" w14:textId="77777777" w:rsidR="00E63023" w:rsidRPr="00076685" w:rsidRDefault="00E63023" w:rsidP="00E63023">
      <w:pPr>
        <w:pStyle w:val="Sinespaciado"/>
        <w:spacing w:line="360" w:lineRule="auto"/>
        <w:jc w:val="both"/>
        <w:rPr>
          <w:rFonts w:ascii="Arial" w:hAnsi="Arial" w:cs="Arial"/>
          <w:sz w:val="24"/>
          <w:szCs w:val="24"/>
          <w:highlight w:val="yellow"/>
        </w:rPr>
      </w:pPr>
    </w:p>
    <w:p w14:paraId="30556BD6"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4.- La anulación del laudo por contener disposiciones contradictorias, errores aritméticos o errores por omisión o cambio de palabras o alteración de éstas, siempre que estén comprendidas en la parte resolutiva o influyan en ella y hubieran sido alegadas oportunamente ante el Tribunal arbitral. Causal octava de anulación del artículo 41 de la Ley 1563 de 2012.</w:t>
      </w:r>
    </w:p>
    <w:p w14:paraId="5816C629" w14:textId="77777777" w:rsidR="00E63023" w:rsidRPr="00076685" w:rsidRDefault="00E63023" w:rsidP="00E63023">
      <w:pPr>
        <w:pStyle w:val="Sinespaciado"/>
        <w:ind w:left="426" w:right="618"/>
        <w:jc w:val="both"/>
        <w:rPr>
          <w:rFonts w:ascii="Arial" w:hAnsi="Arial" w:cs="Arial"/>
          <w:i/>
          <w:sz w:val="24"/>
          <w:szCs w:val="24"/>
        </w:rPr>
      </w:pPr>
    </w:p>
    <w:p w14:paraId="7CBCEF6D"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4.1.- Diferente a la redacción prevista en el Estatuto anterior se tiene que el legislador en el nuevo Estatuto arbitral indicó 3 supuestos o hipótesis de configuración, esto es, la existencia de disposiciones contradictorias o la de errores aritméticos, o la de errores por omisión, cambio de palabras o alteración de éstas.</w:t>
      </w:r>
    </w:p>
    <w:p w14:paraId="773A354F" w14:textId="77777777" w:rsidR="00E63023" w:rsidRPr="00076685" w:rsidRDefault="00E63023" w:rsidP="00E63023">
      <w:pPr>
        <w:pStyle w:val="Sinespaciado"/>
        <w:ind w:left="426" w:right="618"/>
        <w:jc w:val="both"/>
        <w:rPr>
          <w:rFonts w:ascii="Arial" w:hAnsi="Arial" w:cs="Arial"/>
          <w:i/>
          <w:sz w:val="24"/>
          <w:szCs w:val="24"/>
        </w:rPr>
      </w:pPr>
    </w:p>
    <w:p w14:paraId="0F1C1CB3"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 xml:space="preserve">4.2.- Establece otro requisito consistente en que la existencia de esas disposiciones contradictorias o de errores se encuentren en la parte resolutiva del laudo o influyan de forma considerable en ella, así como también 1 requisito de procedibilidad consistente en que dichas circunstancias hayan sido advertidas oportunamente ante el Tribunal de arbitramento.  </w:t>
      </w:r>
    </w:p>
    <w:p w14:paraId="4485C263" w14:textId="77777777" w:rsidR="00E63023" w:rsidRPr="00076685" w:rsidRDefault="00E63023" w:rsidP="00E63023">
      <w:pPr>
        <w:pStyle w:val="Sinespaciado"/>
        <w:ind w:left="426" w:right="618"/>
        <w:jc w:val="both"/>
        <w:rPr>
          <w:rFonts w:ascii="Arial" w:hAnsi="Arial" w:cs="Arial"/>
          <w:i/>
          <w:sz w:val="24"/>
          <w:szCs w:val="24"/>
        </w:rPr>
      </w:pPr>
    </w:p>
    <w:p w14:paraId="5A7F351E"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 xml:space="preserve">4.3.- Así las cosas, para que sea procedente el estudio de la causal a la que se alude se requiere que en la parte resolutiva del laudo existan disposiciones contradictorias o errores aritméticos o por omisión, cambio de palabras o alteración de éstas; o que éstas influyan en ella 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w:t>
      </w:r>
      <w:r w:rsidRPr="00076685">
        <w:rPr>
          <w:rFonts w:ascii="Arial" w:hAnsi="Arial" w:cs="Arial"/>
          <w:i/>
          <w:sz w:val="24"/>
          <w:szCs w:val="24"/>
        </w:rPr>
        <w:lastRenderedPageBreak/>
        <w:t>complemento de las disposiciones contradictorias o de los errores por omisión.</w:t>
      </w:r>
    </w:p>
    <w:p w14:paraId="5D25A1FA" w14:textId="77777777" w:rsidR="00E63023" w:rsidRPr="00076685" w:rsidRDefault="00E63023" w:rsidP="00E63023">
      <w:pPr>
        <w:pStyle w:val="Sinespaciado"/>
        <w:ind w:left="426" w:right="618"/>
        <w:jc w:val="both"/>
        <w:rPr>
          <w:rFonts w:ascii="Arial" w:hAnsi="Arial" w:cs="Arial"/>
          <w:i/>
          <w:sz w:val="24"/>
          <w:szCs w:val="24"/>
        </w:rPr>
      </w:pPr>
    </w:p>
    <w:p w14:paraId="07C3EB1C"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4.4.- Lo anterior a efectos de permitir que el funcionario que profirió la decisión tenga la oportunidad de enmendar los posibles errores en que incurrió o de integrar la unidad lógico jurídica del laudo</w:t>
      </w:r>
      <w:r w:rsidRPr="00076685">
        <w:rPr>
          <w:rFonts w:ascii="Arial" w:hAnsi="Arial" w:cs="Arial"/>
          <w:i/>
          <w:sz w:val="24"/>
          <w:szCs w:val="24"/>
          <w:vertAlign w:val="superscript"/>
        </w:rPr>
        <w:footnoteReference w:id="30"/>
      </w:r>
      <w:r w:rsidRPr="00076685">
        <w:rPr>
          <w:rFonts w:ascii="Arial" w:hAnsi="Arial" w:cs="Arial"/>
          <w:i/>
          <w:sz w:val="24"/>
          <w:szCs w:val="24"/>
        </w:rPr>
        <w:t xml:space="preserve"> y para verificar el cumplimiento del requisito de procedibilidad previamente a la interposición del recurso de anulación respectivo.</w:t>
      </w:r>
    </w:p>
    <w:p w14:paraId="021F4B3F" w14:textId="77777777" w:rsidR="00E63023" w:rsidRPr="00076685" w:rsidRDefault="00E63023" w:rsidP="00E63023">
      <w:pPr>
        <w:pStyle w:val="Sinespaciado"/>
        <w:ind w:left="426" w:right="618"/>
        <w:jc w:val="both"/>
        <w:rPr>
          <w:rFonts w:ascii="Arial" w:hAnsi="Arial" w:cs="Arial"/>
          <w:i/>
          <w:sz w:val="24"/>
          <w:szCs w:val="24"/>
        </w:rPr>
      </w:pPr>
    </w:p>
    <w:p w14:paraId="05965A9A"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4.5.- Por error aritmético se entiende aquel en el que se incurre al realizar alguna de  las cuatro operaciones aritméticas y por consiguiente se trata de un yerro que al corregirlo no conduce a la modificación o revocación de la decisión que se ha tomado.</w:t>
      </w:r>
    </w:p>
    <w:p w14:paraId="741E6796" w14:textId="77777777" w:rsidR="00E63023" w:rsidRPr="00076685" w:rsidRDefault="00E63023" w:rsidP="00E63023">
      <w:pPr>
        <w:pStyle w:val="Sinespaciado"/>
        <w:ind w:left="426" w:right="618"/>
        <w:jc w:val="both"/>
        <w:rPr>
          <w:rFonts w:ascii="Arial" w:hAnsi="Arial" w:cs="Arial"/>
          <w:i/>
          <w:sz w:val="24"/>
          <w:szCs w:val="24"/>
        </w:rPr>
      </w:pPr>
    </w:p>
    <w:p w14:paraId="4D78EBAE"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 xml:space="preserve">4.6.- Por su parte, el error por omisión, cambio o alteración de palabras se encuentra referido a inexactitudes o imprecisiones en la transcripción o digitación y cuya corrección tampoco genera o conduce a una modificación o revocación de la decisión finalmente adoptada. </w:t>
      </w:r>
    </w:p>
    <w:p w14:paraId="32F6490E" w14:textId="77777777" w:rsidR="00E63023" w:rsidRPr="00076685" w:rsidRDefault="00E63023" w:rsidP="00E63023">
      <w:pPr>
        <w:pStyle w:val="Sinespaciado"/>
        <w:ind w:left="426" w:right="618"/>
        <w:jc w:val="both"/>
        <w:rPr>
          <w:rFonts w:ascii="Arial" w:hAnsi="Arial" w:cs="Arial"/>
          <w:i/>
          <w:sz w:val="24"/>
          <w:szCs w:val="24"/>
        </w:rPr>
      </w:pPr>
    </w:p>
    <w:p w14:paraId="2D5D6592"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 xml:space="preserve">4.7.- 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o por omisión, cambio o alteración de palabras  se pretenda reformar o revocar el fallo o incluso modificar el monto de las condenas impuestas por el juez arbitral por la simple inconformidad que se tiene con la fórmula utilizada.  </w:t>
      </w:r>
    </w:p>
    <w:p w14:paraId="730E5074" w14:textId="77777777" w:rsidR="00E63023" w:rsidRPr="00076685" w:rsidRDefault="00E63023" w:rsidP="00E63023">
      <w:pPr>
        <w:pStyle w:val="Sinespaciado"/>
        <w:ind w:left="426" w:right="618"/>
        <w:jc w:val="both"/>
        <w:rPr>
          <w:rFonts w:ascii="Arial" w:hAnsi="Arial" w:cs="Arial"/>
          <w:i/>
          <w:sz w:val="24"/>
          <w:szCs w:val="24"/>
        </w:rPr>
      </w:pPr>
    </w:p>
    <w:p w14:paraId="073157BF"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4.8.- En lo relativo a las disposiciones contradictoras, ésta Corporación ha señalado que:</w:t>
      </w:r>
    </w:p>
    <w:p w14:paraId="0AFFF98E" w14:textId="77777777" w:rsidR="00E63023" w:rsidRPr="00076685" w:rsidRDefault="00E63023" w:rsidP="00E63023">
      <w:pPr>
        <w:pStyle w:val="Sinespaciado"/>
        <w:ind w:left="426" w:right="618"/>
        <w:jc w:val="both"/>
        <w:rPr>
          <w:rFonts w:ascii="Arial" w:hAnsi="Arial" w:cs="Arial"/>
          <w:i/>
          <w:sz w:val="24"/>
          <w:szCs w:val="24"/>
        </w:rPr>
      </w:pPr>
    </w:p>
    <w:p w14:paraId="191574C9"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“Se entiende por disposiciones contradictorias aquellas que contienen decisiones que se contraponen o se excluyen entre sí de tal manera que resulta imposible su cumplimiento o ejecución.</w:t>
      </w:r>
    </w:p>
    <w:p w14:paraId="672DFF56" w14:textId="77777777" w:rsidR="00E63023" w:rsidRPr="00076685" w:rsidRDefault="00E63023" w:rsidP="00E63023">
      <w:pPr>
        <w:pStyle w:val="Sinespaciado"/>
        <w:ind w:left="426" w:right="618"/>
        <w:jc w:val="both"/>
        <w:rPr>
          <w:rFonts w:ascii="Arial" w:hAnsi="Arial" w:cs="Arial"/>
          <w:i/>
          <w:sz w:val="24"/>
          <w:szCs w:val="24"/>
        </w:rPr>
      </w:pPr>
    </w:p>
    <w:p w14:paraId="6AA9688C"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w:t>
      </w:r>
    </w:p>
    <w:p w14:paraId="001CA8B1" w14:textId="77777777" w:rsidR="00E63023" w:rsidRPr="00076685" w:rsidRDefault="00E63023" w:rsidP="00E63023">
      <w:pPr>
        <w:pStyle w:val="Sinespaciado"/>
        <w:ind w:left="426" w:right="618"/>
        <w:jc w:val="both"/>
        <w:rPr>
          <w:rFonts w:ascii="Arial" w:hAnsi="Arial" w:cs="Arial"/>
          <w:i/>
          <w:sz w:val="24"/>
          <w:szCs w:val="24"/>
        </w:rPr>
      </w:pPr>
    </w:p>
    <w:p w14:paraId="66803C01"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14:paraId="608AEAEC" w14:textId="77777777" w:rsidR="00E63023" w:rsidRPr="00076685" w:rsidRDefault="00E63023" w:rsidP="00E63023">
      <w:pPr>
        <w:pStyle w:val="Sinespaciado"/>
        <w:ind w:left="426" w:right="618"/>
        <w:jc w:val="both"/>
        <w:rPr>
          <w:rFonts w:ascii="Arial" w:hAnsi="Arial" w:cs="Arial"/>
          <w:i/>
          <w:sz w:val="24"/>
          <w:szCs w:val="24"/>
        </w:rPr>
      </w:pPr>
    </w:p>
    <w:p w14:paraId="4C6351ED"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 xml:space="preserve">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w:t>
      </w:r>
      <w:r w:rsidRPr="00076685">
        <w:rPr>
          <w:rFonts w:ascii="Arial" w:hAnsi="Arial" w:cs="Arial"/>
          <w:i/>
          <w:sz w:val="24"/>
          <w:szCs w:val="24"/>
        </w:rPr>
        <w:lastRenderedPageBreak/>
        <w:t>ellas quedan incorporadas en un solo punto de la parte resolutiva toda vez que allí confluyen, de un lado, la que inicialmente contiene ésta y, de otro, la que luego ella trae por remisión.</w:t>
      </w:r>
    </w:p>
    <w:p w14:paraId="194AC40C" w14:textId="77777777" w:rsidR="00E63023" w:rsidRPr="00076685" w:rsidRDefault="00E63023" w:rsidP="00E63023">
      <w:pPr>
        <w:pStyle w:val="Sinespaciado"/>
        <w:ind w:left="426" w:right="618"/>
        <w:jc w:val="both"/>
        <w:rPr>
          <w:rFonts w:ascii="Arial" w:hAnsi="Arial" w:cs="Arial"/>
          <w:i/>
          <w:sz w:val="24"/>
          <w:szCs w:val="24"/>
        </w:rPr>
      </w:pPr>
    </w:p>
    <w:p w14:paraId="644FB6C1" w14:textId="77777777" w:rsidR="00E63023" w:rsidRPr="00076685" w:rsidRDefault="00E63023" w:rsidP="00E63023">
      <w:pPr>
        <w:pStyle w:val="Sinespaciado"/>
        <w:ind w:left="426" w:right="618"/>
        <w:jc w:val="both"/>
        <w:rPr>
          <w:rFonts w:ascii="Arial" w:hAnsi="Arial" w:cs="Arial"/>
          <w:i/>
          <w:sz w:val="24"/>
          <w:szCs w:val="24"/>
        </w:rPr>
      </w:pPr>
      <w:r w:rsidRPr="00076685">
        <w:rPr>
          <w:rFonts w:ascii="Arial" w:hAnsi="Arial" w:cs="Arial"/>
          <w:i/>
          <w:sz w:val="24"/>
          <w:szCs w:val="24"/>
        </w:rPr>
        <w:t>Finalmente no sobra reiterar que no resulta procedente que escudándose en esta causal y sin que haya disposiciones contradictorias en la parte resolutiva, se pretenda la modificación o alteración de lo ya decidido”</w:t>
      </w:r>
      <w:r w:rsidRPr="00076685">
        <w:rPr>
          <w:rFonts w:ascii="Arial" w:hAnsi="Arial" w:cs="Arial"/>
          <w:i/>
          <w:sz w:val="24"/>
          <w:szCs w:val="24"/>
          <w:vertAlign w:val="superscript"/>
        </w:rPr>
        <w:footnoteReference w:id="31"/>
      </w:r>
      <w:r w:rsidRPr="00076685">
        <w:rPr>
          <w:rFonts w:ascii="Arial" w:hAnsi="Arial" w:cs="Arial"/>
          <w:i/>
          <w:sz w:val="24"/>
          <w:szCs w:val="24"/>
        </w:rPr>
        <w:t>.</w:t>
      </w:r>
    </w:p>
    <w:p w14:paraId="6123055E" w14:textId="77777777" w:rsidR="00E63023" w:rsidRPr="00076685" w:rsidRDefault="00E63023" w:rsidP="00E63023">
      <w:pPr>
        <w:pStyle w:val="Sinespaciado"/>
        <w:ind w:left="426" w:right="618"/>
        <w:jc w:val="both"/>
        <w:rPr>
          <w:rFonts w:ascii="Arial" w:hAnsi="Arial" w:cs="Arial"/>
          <w:i/>
          <w:sz w:val="24"/>
          <w:szCs w:val="24"/>
        </w:rPr>
      </w:pPr>
    </w:p>
    <w:p w14:paraId="1791DFA3" w14:textId="77777777" w:rsidR="00E63023" w:rsidRPr="00076685" w:rsidRDefault="00E63023" w:rsidP="00E63023">
      <w:pPr>
        <w:pStyle w:val="Sinespaciado"/>
        <w:ind w:left="426" w:right="618"/>
        <w:jc w:val="both"/>
        <w:rPr>
          <w:rFonts w:ascii="Arial" w:hAnsi="Arial" w:cs="Arial"/>
          <w:i/>
          <w:sz w:val="24"/>
          <w:szCs w:val="24"/>
          <w:vertAlign w:val="superscript"/>
        </w:rPr>
      </w:pPr>
      <w:r w:rsidRPr="00076685">
        <w:rPr>
          <w:rFonts w:ascii="Arial" w:hAnsi="Arial" w:cs="Arial"/>
          <w:i/>
          <w:sz w:val="24"/>
          <w:szCs w:val="24"/>
        </w:rPr>
        <w:t>4.9.- Es de precisar en este punto que en sede de anulación de laudo arbitral las alegaciones de error aritmético, o error por la alteración, modificación o cambio de palabras que formule el recurrente deben referirse exclusivamente a un yerro en cualquiera de 4 operaciones matemáticas, o a inexactitudes o imprecisiones en la transcripción o digitación más no a interpretaciones jurídicas ya sea sobre el asunto sometido a su decisión o sobre la forma en que el Tribunal debía realizar los cálculos o la fórmula u operación matemática que debía aplicar, pues ello implicaría estudiar nuevamente el fondo del asunto.</w:t>
      </w:r>
      <w:r w:rsidRPr="00076685">
        <w:rPr>
          <w:rFonts w:ascii="Arial" w:hAnsi="Arial" w:cs="Arial"/>
          <w:i/>
          <w:sz w:val="24"/>
          <w:szCs w:val="24"/>
          <w:vertAlign w:val="superscript"/>
        </w:rPr>
        <w:footnoteReference w:id="32"/>
      </w:r>
      <w:r w:rsidRPr="00076685">
        <w:rPr>
          <w:rFonts w:ascii="Arial" w:hAnsi="Arial" w:cs="Arial"/>
          <w:i/>
          <w:sz w:val="24"/>
          <w:szCs w:val="24"/>
        </w:rPr>
        <w:t xml:space="preserve"> </w:t>
      </w:r>
    </w:p>
    <w:p w14:paraId="523D26B0" w14:textId="77777777" w:rsidR="00915D02" w:rsidRPr="00076685" w:rsidRDefault="00915D02" w:rsidP="00CA5174">
      <w:pPr>
        <w:pStyle w:val="Sinespaciado"/>
        <w:spacing w:line="360" w:lineRule="auto"/>
        <w:jc w:val="both"/>
        <w:rPr>
          <w:rFonts w:ascii="Arial" w:hAnsi="Arial" w:cs="Arial"/>
          <w:sz w:val="24"/>
          <w:szCs w:val="24"/>
        </w:rPr>
      </w:pPr>
    </w:p>
    <w:p w14:paraId="0F0209CE" w14:textId="77777777" w:rsidR="000E7B7A"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99</w:t>
      </w:r>
      <w:r w:rsidR="000D0769" w:rsidRPr="00076685">
        <w:rPr>
          <w:rFonts w:ascii="Arial" w:hAnsi="Arial" w:cs="Arial"/>
          <w:sz w:val="24"/>
          <w:szCs w:val="24"/>
        </w:rPr>
        <w:t xml:space="preserve">. </w:t>
      </w:r>
      <w:r w:rsidR="006B3AB4" w:rsidRPr="00076685">
        <w:rPr>
          <w:rFonts w:ascii="Arial" w:hAnsi="Arial" w:cs="Arial"/>
          <w:sz w:val="24"/>
          <w:szCs w:val="24"/>
        </w:rPr>
        <w:t>De lo expuesto se tiene que esta causal se configura por disposiciones contradictorias y errores aritm</w:t>
      </w:r>
      <w:r w:rsidR="000D0769" w:rsidRPr="00076685">
        <w:rPr>
          <w:rFonts w:ascii="Arial" w:hAnsi="Arial" w:cs="Arial"/>
          <w:sz w:val="24"/>
          <w:szCs w:val="24"/>
        </w:rPr>
        <w:t>éticos y</w:t>
      </w:r>
      <w:r w:rsidR="006B3AB4" w:rsidRPr="00076685">
        <w:rPr>
          <w:rFonts w:ascii="Arial" w:hAnsi="Arial" w:cs="Arial"/>
          <w:sz w:val="24"/>
          <w:szCs w:val="24"/>
        </w:rPr>
        <w:t xml:space="preserve"> gramaticales (omisión, cambio o alteración de palabras), contenidos en la parte resolutiva o que influyan en ella, </w:t>
      </w:r>
      <w:r w:rsidR="000E7B7A" w:rsidRPr="00076685">
        <w:rPr>
          <w:rFonts w:ascii="Arial" w:hAnsi="Arial" w:cs="Arial"/>
          <w:sz w:val="24"/>
          <w:szCs w:val="24"/>
        </w:rPr>
        <w:t xml:space="preserve">siempre que se hubieran alegado en oportunidad ante el Tribunal. </w:t>
      </w:r>
    </w:p>
    <w:p w14:paraId="5C3ECB79" w14:textId="77777777" w:rsidR="000E7B7A" w:rsidRPr="00076685" w:rsidRDefault="000E7B7A" w:rsidP="00CA5174">
      <w:pPr>
        <w:pStyle w:val="Sinespaciado"/>
        <w:spacing w:line="360" w:lineRule="auto"/>
        <w:jc w:val="both"/>
        <w:rPr>
          <w:rFonts w:ascii="Arial" w:hAnsi="Arial" w:cs="Arial"/>
          <w:sz w:val="24"/>
          <w:szCs w:val="24"/>
        </w:rPr>
      </w:pPr>
    </w:p>
    <w:p w14:paraId="7010BE2A" w14:textId="77777777" w:rsidR="006B3AB4"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100</w:t>
      </w:r>
      <w:r w:rsidR="000D0769" w:rsidRPr="00076685">
        <w:rPr>
          <w:rFonts w:ascii="Arial" w:hAnsi="Arial" w:cs="Arial"/>
          <w:sz w:val="24"/>
          <w:szCs w:val="24"/>
        </w:rPr>
        <w:t xml:space="preserve">. </w:t>
      </w:r>
      <w:r w:rsidR="000E7B7A" w:rsidRPr="00076685">
        <w:rPr>
          <w:rFonts w:ascii="Arial" w:hAnsi="Arial" w:cs="Arial"/>
          <w:sz w:val="24"/>
          <w:szCs w:val="24"/>
        </w:rPr>
        <w:t xml:space="preserve">La providencia citada también explica el alcance del error aritmético </w:t>
      </w:r>
      <w:r w:rsidR="00E574E6" w:rsidRPr="00076685">
        <w:rPr>
          <w:rFonts w:ascii="Arial" w:hAnsi="Arial" w:cs="Arial"/>
          <w:sz w:val="24"/>
          <w:szCs w:val="24"/>
        </w:rPr>
        <w:t xml:space="preserve">y el error gramatical, así como el de las disposiciones contradictorias, que son las que interesan para el presente asunto, como se verá al revisar los fundamentos del cargo en estudio. Frente </w:t>
      </w:r>
      <w:r w:rsidR="00A95187" w:rsidRPr="00076685">
        <w:rPr>
          <w:rFonts w:ascii="Arial" w:hAnsi="Arial" w:cs="Arial"/>
          <w:sz w:val="24"/>
          <w:szCs w:val="24"/>
        </w:rPr>
        <w:t xml:space="preserve">a </w:t>
      </w:r>
      <w:r w:rsidR="00E574E6" w:rsidRPr="00076685">
        <w:rPr>
          <w:rFonts w:ascii="Arial" w:hAnsi="Arial" w:cs="Arial"/>
          <w:sz w:val="24"/>
          <w:szCs w:val="24"/>
        </w:rPr>
        <w:t>estas</w:t>
      </w:r>
      <w:r w:rsidR="00E825E3" w:rsidRPr="00076685">
        <w:rPr>
          <w:rFonts w:ascii="Arial" w:hAnsi="Arial" w:cs="Arial"/>
          <w:sz w:val="24"/>
          <w:szCs w:val="24"/>
        </w:rPr>
        <w:t xml:space="preserve"> últimas</w:t>
      </w:r>
      <w:r w:rsidR="00E574E6" w:rsidRPr="00076685">
        <w:rPr>
          <w:rFonts w:ascii="Arial" w:hAnsi="Arial" w:cs="Arial"/>
          <w:sz w:val="24"/>
          <w:szCs w:val="24"/>
        </w:rPr>
        <w:t xml:space="preserve">, dice que son aquellas que contienen decisiones que se contraponen o se excluyen entre sí de tal manera que resulta imposible </w:t>
      </w:r>
      <w:r w:rsidR="00A95187" w:rsidRPr="00076685">
        <w:rPr>
          <w:rFonts w:ascii="Arial" w:hAnsi="Arial" w:cs="Arial"/>
          <w:sz w:val="24"/>
          <w:szCs w:val="24"/>
        </w:rPr>
        <w:t xml:space="preserve">el </w:t>
      </w:r>
      <w:r w:rsidR="00E574E6" w:rsidRPr="00076685">
        <w:rPr>
          <w:rFonts w:ascii="Arial" w:hAnsi="Arial" w:cs="Arial"/>
          <w:sz w:val="24"/>
          <w:szCs w:val="24"/>
        </w:rPr>
        <w:t>cumplimiento</w:t>
      </w:r>
      <w:r w:rsidR="00A95187" w:rsidRPr="00076685">
        <w:rPr>
          <w:rFonts w:ascii="Arial" w:hAnsi="Arial" w:cs="Arial"/>
          <w:sz w:val="24"/>
          <w:szCs w:val="24"/>
        </w:rPr>
        <w:t xml:space="preserve"> del laudo</w:t>
      </w:r>
      <w:r w:rsidR="00E574E6" w:rsidRPr="00076685">
        <w:rPr>
          <w:rFonts w:ascii="Arial" w:hAnsi="Arial" w:cs="Arial"/>
          <w:sz w:val="24"/>
          <w:szCs w:val="24"/>
        </w:rPr>
        <w:t xml:space="preserve">. Precisa que por regla general esas contradicciones se encuentran en la parte resoluta; sin embargo, </w:t>
      </w:r>
      <w:r w:rsidR="00A95187" w:rsidRPr="00076685">
        <w:rPr>
          <w:rFonts w:ascii="Arial" w:hAnsi="Arial" w:cs="Arial"/>
          <w:sz w:val="24"/>
          <w:szCs w:val="24"/>
        </w:rPr>
        <w:t xml:space="preserve">advierte que </w:t>
      </w:r>
      <w:r w:rsidR="00E574E6" w:rsidRPr="00076685">
        <w:rPr>
          <w:rFonts w:ascii="Arial" w:hAnsi="Arial" w:cs="Arial"/>
          <w:sz w:val="24"/>
          <w:szCs w:val="24"/>
        </w:rPr>
        <w:t xml:space="preserve">de forma excepcional también pueden estar presentes en la parte motiva, cuando la parte resolutiva remite a una decisión que se menciona en aquella y las dos resultan contradictorias entre sí. Con todo, está proscrita la posibilidad de que a través de esta causal se modifique o altere lo ya decidido.   </w:t>
      </w:r>
      <w:r w:rsidR="006B3AB4" w:rsidRPr="00076685">
        <w:rPr>
          <w:rFonts w:ascii="Arial" w:hAnsi="Arial" w:cs="Arial"/>
          <w:sz w:val="24"/>
          <w:szCs w:val="24"/>
        </w:rPr>
        <w:t xml:space="preserve"> </w:t>
      </w:r>
    </w:p>
    <w:p w14:paraId="4D5C4FF6" w14:textId="77777777" w:rsidR="00FB3681" w:rsidRPr="00076685" w:rsidRDefault="00FB3681" w:rsidP="00CA5174">
      <w:pPr>
        <w:pStyle w:val="Sinespaciado"/>
        <w:spacing w:line="360" w:lineRule="auto"/>
        <w:jc w:val="both"/>
        <w:rPr>
          <w:rFonts w:ascii="Arial" w:hAnsi="Arial" w:cs="Arial"/>
          <w:b/>
          <w:sz w:val="24"/>
          <w:szCs w:val="24"/>
        </w:rPr>
      </w:pPr>
    </w:p>
    <w:p w14:paraId="69747033" w14:textId="77777777" w:rsidR="000D0769" w:rsidRPr="00076685" w:rsidRDefault="000D0769" w:rsidP="00CA5174">
      <w:pPr>
        <w:pStyle w:val="Sinespaciado"/>
        <w:spacing w:line="360" w:lineRule="auto"/>
        <w:jc w:val="both"/>
        <w:rPr>
          <w:rFonts w:ascii="Arial" w:hAnsi="Arial" w:cs="Arial"/>
          <w:b/>
          <w:sz w:val="24"/>
          <w:szCs w:val="24"/>
        </w:rPr>
      </w:pPr>
      <w:r w:rsidRPr="00076685">
        <w:rPr>
          <w:rFonts w:ascii="Arial" w:hAnsi="Arial" w:cs="Arial"/>
          <w:b/>
          <w:sz w:val="24"/>
          <w:szCs w:val="24"/>
        </w:rPr>
        <w:t>4.2. Fundamentos del cargo</w:t>
      </w:r>
    </w:p>
    <w:p w14:paraId="33013A95" w14:textId="77777777" w:rsidR="000D0769" w:rsidRPr="00076685" w:rsidRDefault="000D0769" w:rsidP="00CA5174">
      <w:pPr>
        <w:pStyle w:val="Sinespaciado"/>
        <w:spacing w:line="360" w:lineRule="auto"/>
        <w:jc w:val="both"/>
        <w:rPr>
          <w:rFonts w:ascii="Arial" w:hAnsi="Arial" w:cs="Arial"/>
          <w:b/>
          <w:sz w:val="24"/>
          <w:szCs w:val="24"/>
        </w:rPr>
      </w:pPr>
    </w:p>
    <w:p w14:paraId="513128BD" w14:textId="77777777" w:rsidR="00915D0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lastRenderedPageBreak/>
        <w:t>101</w:t>
      </w:r>
      <w:r w:rsidR="000D0769" w:rsidRPr="00076685">
        <w:rPr>
          <w:rFonts w:ascii="Arial" w:hAnsi="Arial" w:cs="Arial"/>
          <w:sz w:val="24"/>
          <w:szCs w:val="24"/>
        </w:rPr>
        <w:t xml:space="preserve">. </w:t>
      </w:r>
      <w:r w:rsidR="00045C4D" w:rsidRPr="00076685">
        <w:rPr>
          <w:rFonts w:ascii="Arial" w:hAnsi="Arial" w:cs="Arial"/>
          <w:sz w:val="24"/>
          <w:szCs w:val="24"/>
        </w:rPr>
        <w:t xml:space="preserve">La recurrente sostiene que el </w:t>
      </w:r>
      <w:r w:rsidR="00045C4D" w:rsidRPr="00076685">
        <w:rPr>
          <w:rFonts w:ascii="Arial" w:hAnsi="Arial" w:cs="Arial"/>
          <w:i/>
          <w:sz w:val="24"/>
          <w:szCs w:val="24"/>
        </w:rPr>
        <w:t xml:space="preserve">“laudo arbitral que se recurre </w:t>
      </w:r>
      <w:r w:rsidR="0039172B" w:rsidRPr="00076685">
        <w:rPr>
          <w:rFonts w:ascii="Arial" w:hAnsi="Arial" w:cs="Arial"/>
          <w:i/>
          <w:sz w:val="24"/>
          <w:szCs w:val="24"/>
        </w:rPr>
        <w:t>contiene profundas contradicciones, por cuanto los árbitros Garrido y González en la parte motiva de su decisión encontraron que OCENSA cumplió parcialmente sus obligaciones y realizó el pago parcial de la contraprestación estipulada en la cláusula segunda del otrosí n.° 2 del contrato de concesión, empero, en la parte resolutiva de dicho laudo, estos negaron las pretensiones y las excepciones planteada por OCENSA relacionadas con dicho cumplimiento y pago parcial”</w:t>
      </w:r>
      <w:r w:rsidR="0039172B" w:rsidRPr="00076685">
        <w:rPr>
          <w:rFonts w:ascii="Arial" w:hAnsi="Arial" w:cs="Arial"/>
          <w:sz w:val="24"/>
          <w:szCs w:val="24"/>
        </w:rPr>
        <w:t xml:space="preserve"> (fl. 62, c. ppal 4).</w:t>
      </w:r>
    </w:p>
    <w:p w14:paraId="65F4C6DB" w14:textId="77777777" w:rsidR="0039172B" w:rsidRPr="00076685" w:rsidRDefault="0039172B" w:rsidP="00CA5174">
      <w:pPr>
        <w:pStyle w:val="Sinespaciado"/>
        <w:spacing w:line="360" w:lineRule="auto"/>
        <w:jc w:val="both"/>
        <w:rPr>
          <w:rFonts w:ascii="Arial" w:hAnsi="Arial" w:cs="Arial"/>
          <w:sz w:val="24"/>
          <w:szCs w:val="24"/>
        </w:rPr>
      </w:pPr>
    </w:p>
    <w:p w14:paraId="7A7DA47C" w14:textId="77777777" w:rsidR="00650173"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102</w:t>
      </w:r>
      <w:r w:rsidR="0039172B" w:rsidRPr="00076685">
        <w:rPr>
          <w:rFonts w:ascii="Arial" w:hAnsi="Arial" w:cs="Arial"/>
          <w:sz w:val="24"/>
          <w:szCs w:val="24"/>
        </w:rPr>
        <w:t>. Explicó que lo correcto era que se accediera a la pretensión segunda del tercer grupo de pretensiones subsidiarias y declarar probadas parcialmente las excepciones de cumplimiento, de pago y la genérica; sin embargo, a pesar de que el laudo afirmó que Ocensa cumplió</w:t>
      </w:r>
      <w:r w:rsidR="00FB3681" w:rsidRPr="00076685">
        <w:rPr>
          <w:rFonts w:ascii="Arial" w:hAnsi="Arial" w:cs="Arial"/>
          <w:sz w:val="24"/>
          <w:szCs w:val="24"/>
        </w:rPr>
        <w:t xml:space="preserve"> parcialmente</w:t>
      </w:r>
      <w:r w:rsidR="0039172B" w:rsidRPr="00076685">
        <w:rPr>
          <w:rFonts w:ascii="Arial" w:hAnsi="Arial" w:cs="Arial"/>
          <w:sz w:val="24"/>
          <w:szCs w:val="24"/>
        </w:rPr>
        <w:t xml:space="preserve"> con sus obligaciones se negaron todas sus pretensiones y excepciones. </w:t>
      </w:r>
    </w:p>
    <w:p w14:paraId="411C1C96" w14:textId="77777777" w:rsidR="00650173" w:rsidRPr="00076685" w:rsidRDefault="00650173" w:rsidP="00CA5174">
      <w:pPr>
        <w:pStyle w:val="Sinespaciado"/>
        <w:spacing w:line="360" w:lineRule="auto"/>
        <w:jc w:val="both"/>
        <w:rPr>
          <w:rFonts w:ascii="Arial" w:hAnsi="Arial" w:cs="Arial"/>
          <w:sz w:val="24"/>
          <w:szCs w:val="24"/>
        </w:rPr>
      </w:pPr>
    </w:p>
    <w:p w14:paraId="6E8183ED" w14:textId="77777777" w:rsidR="0039172B"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103</w:t>
      </w:r>
      <w:r w:rsidR="00650173" w:rsidRPr="00076685">
        <w:rPr>
          <w:rFonts w:ascii="Arial" w:hAnsi="Arial" w:cs="Arial"/>
          <w:sz w:val="24"/>
          <w:szCs w:val="24"/>
        </w:rPr>
        <w:t>. Finalmente, advirtió que esta contradicción se advirtió al Tribunal a través del trámite de corrección, aclaración y complementación del laudo, pero fueron negadas a través del auto del 13 de agosto de 2018.</w:t>
      </w:r>
      <w:r w:rsidR="0039172B" w:rsidRPr="00076685">
        <w:rPr>
          <w:rFonts w:ascii="Arial" w:hAnsi="Arial" w:cs="Arial"/>
          <w:sz w:val="24"/>
          <w:szCs w:val="24"/>
        </w:rPr>
        <w:t xml:space="preserve"> </w:t>
      </w:r>
    </w:p>
    <w:p w14:paraId="79AF0857" w14:textId="77777777" w:rsidR="000D0769" w:rsidRPr="00076685" w:rsidRDefault="000D0769" w:rsidP="00CA5174">
      <w:pPr>
        <w:pStyle w:val="Sinespaciado"/>
        <w:spacing w:line="360" w:lineRule="auto"/>
        <w:jc w:val="both"/>
        <w:rPr>
          <w:rFonts w:ascii="Arial" w:hAnsi="Arial" w:cs="Arial"/>
          <w:sz w:val="24"/>
          <w:szCs w:val="24"/>
        </w:rPr>
      </w:pPr>
    </w:p>
    <w:p w14:paraId="4ADFEB83" w14:textId="77777777" w:rsidR="0026224E" w:rsidRPr="00076685" w:rsidRDefault="0026224E" w:rsidP="00CA5174">
      <w:pPr>
        <w:pStyle w:val="Sinespaciado"/>
        <w:spacing w:line="360" w:lineRule="auto"/>
        <w:jc w:val="both"/>
        <w:rPr>
          <w:rFonts w:ascii="Arial" w:hAnsi="Arial" w:cs="Arial"/>
          <w:b/>
          <w:sz w:val="24"/>
          <w:szCs w:val="24"/>
        </w:rPr>
      </w:pPr>
      <w:r w:rsidRPr="00076685">
        <w:rPr>
          <w:rFonts w:ascii="Arial" w:hAnsi="Arial" w:cs="Arial"/>
          <w:b/>
          <w:sz w:val="24"/>
          <w:szCs w:val="24"/>
        </w:rPr>
        <w:t>4.3. El análisis del cargo</w:t>
      </w:r>
    </w:p>
    <w:p w14:paraId="0B5AEED0" w14:textId="77777777" w:rsidR="000D0769" w:rsidRPr="00076685" w:rsidRDefault="000D0769" w:rsidP="00CA5174">
      <w:pPr>
        <w:pStyle w:val="Sinespaciado"/>
        <w:spacing w:line="360" w:lineRule="auto"/>
        <w:jc w:val="both"/>
        <w:rPr>
          <w:rFonts w:ascii="Arial" w:hAnsi="Arial" w:cs="Arial"/>
          <w:sz w:val="24"/>
          <w:szCs w:val="24"/>
        </w:rPr>
      </w:pPr>
    </w:p>
    <w:p w14:paraId="3A885C75" w14:textId="77777777" w:rsidR="007551B0"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104</w:t>
      </w:r>
      <w:r w:rsidR="0026224E" w:rsidRPr="00076685">
        <w:rPr>
          <w:rFonts w:ascii="Arial" w:hAnsi="Arial" w:cs="Arial"/>
          <w:sz w:val="24"/>
          <w:szCs w:val="24"/>
        </w:rPr>
        <w:t xml:space="preserve">. </w:t>
      </w:r>
      <w:r w:rsidR="00256C10" w:rsidRPr="00076685">
        <w:rPr>
          <w:rFonts w:ascii="Arial" w:hAnsi="Arial" w:cs="Arial"/>
          <w:sz w:val="24"/>
          <w:szCs w:val="24"/>
        </w:rPr>
        <w:t xml:space="preserve">Como se observa, la parte recurrente alega </w:t>
      </w:r>
      <w:r w:rsidR="008E38D2" w:rsidRPr="00076685">
        <w:rPr>
          <w:rFonts w:ascii="Arial" w:hAnsi="Arial" w:cs="Arial"/>
          <w:sz w:val="24"/>
          <w:szCs w:val="24"/>
        </w:rPr>
        <w:t xml:space="preserve">la existencia de una </w:t>
      </w:r>
      <w:r w:rsidR="007551B0" w:rsidRPr="00076685">
        <w:rPr>
          <w:rFonts w:ascii="Arial" w:hAnsi="Arial" w:cs="Arial"/>
          <w:sz w:val="24"/>
          <w:szCs w:val="24"/>
        </w:rPr>
        <w:t xml:space="preserve">supuesta </w:t>
      </w:r>
      <w:r w:rsidR="008E38D2" w:rsidRPr="00076685">
        <w:rPr>
          <w:rFonts w:ascii="Arial" w:hAnsi="Arial" w:cs="Arial"/>
          <w:sz w:val="24"/>
          <w:szCs w:val="24"/>
        </w:rPr>
        <w:t>contradicci</w:t>
      </w:r>
      <w:r w:rsidR="00B00B0E" w:rsidRPr="00076685">
        <w:rPr>
          <w:rFonts w:ascii="Arial" w:hAnsi="Arial" w:cs="Arial"/>
          <w:sz w:val="24"/>
          <w:szCs w:val="24"/>
        </w:rPr>
        <w:t>ón entre la parte considera</w:t>
      </w:r>
      <w:r w:rsidR="00AC14B5" w:rsidRPr="00076685">
        <w:rPr>
          <w:rFonts w:ascii="Arial" w:hAnsi="Arial" w:cs="Arial"/>
          <w:sz w:val="24"/>
          <w:szCs w:val="24"/>
        </w:rPr>
        <w:t>tiva y la resolutiva del laudo</w:t>
      </w:r>
      <w:r w:rsidR="007551B0" w:rsidRPr="00076685">
        <w:rPr>
          <w:rFonts w:ascii="Arial" w:hAnsi="Arial" w:cs="Arial"/>
          <w:sz w:val="24"/>
          <w:szCs w:val="24"/>
        </w:rPr>
        <w:t>. Esta cuestión fue puesta en conocimiento del Tribunal en su oportunidad (fls. 644 a 647, c. ppal del recurso de anulación) y resuelta el 13 de agosto de 2018 (fls. 1 a 12, c. ppal 4). En consecuencia, al menos formalmente, se cumplen las exigencias para el estudio del cargo en comento.</w:t>
      </w:r>
    </w:p>
    <w:p w14:paraId="1C4FC581" w14:textId="77777777" w:rsidR="007551B0" w:rsidRPr="00076685" w:rsidRDefault="007551B0" w:rsidP="00CA5174">
      <w:pPr>
        <w:pStyle w:val="Sinespaciado"/>
        <w:spacing w:line="360" w:lineRule="auto"/>
        <w:jc w:val="both"/>
        <w:rPr>
          <w:rFonts w:ascii="Arial" w:hAnsi="Arial" w:cs="Arial"/>
          <w:sz w:val="24"/>
          <w:szCs w:val="24"/>
        </w:rPr>
      </w:pPr>
    </w:p>
    <w:p w14:paraId="3B58A6E7" w14:textId="77777777" w:rsidR="007B54F9"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105</w:t>
      </w:r>
      <w:r w:rsidR="007B54F9" w:rsidRPr="00076685">
        <w:rPr>
          <w:rFonts w:ascii="Arial" w:hAnsi="Arial" w:cs="Arial"/>
          <w:sz w:val="24"/>
          <w:szCs w:val="24"/>
        </w:rPr>
        <w:t xml:space="preserve">. </w:t>
      </w:r>
      <w:r w:rsidR="007551B0" w:rsidRPr="00076685">
        <w:rPr>
          <w:rFonts w:ascii="Arial" w:hAnsi="Arial" w:cs="Arial"/>
          <w:sz w:val="24"/>
          <w:szCs w:val="24"/>
        </w:rPr>
        <w:t>S</w:t>
      </w:r>
      <w:r w:rsidR="00AC14B5" w:rsidRPr="00076685">
        <w:rPr>
          <w:rFonts w:ascii="Arial" w:hAnsi="Arial" w:cs="Arial"/>
          <w:sz w:val="24"/>
          <w:szCs w:val="24"/>
        </w:rPr>
        <w:t>in embargo,</w:t>
      </w:r>
      <w:r w:rsidR="007551B0" w:rsidRPr="00076685">
        <w:rPr>
          <w:rFonts w:ascii="Arial" w:hAnsi="Arial" w:cs="Arial"/>
          <w:sz w:val="24"/>
          <w:szCs w:val="24"/>
        </w:rPr>
        <w:t xml:space="preserve"> al revisar el fondo</w:t>
      </w:r>
      <w:r w:rsidR="00AC14B5" w:rsidRPr="00076685">
        <w:rPr>
          <w:rFonts w:ascii="Arial" w:hAnsi="Arial" w:cs="Arial"/>
          <w:sz w:val="24"/>
          <w:szCs w:val="24"/>
        </w:rPr>
        <w:t xml:space="preserve"> se advierte </w:t>
      </w:r>
      <w:r w:rsidR="00AC14B5" w:rsidRPr="00076685">
        <w:rPr>
          <w:rFonts w:ascii="Arial" w:hAnsi="Arial" w:cs="Arial"/>
          <w:i/>
          <w:sz w:val="24"/>
          <w:szCs w:val="24"/>
        </w:rPr>
        <w:t>ab initio</w:t>
      </w:r>
      <w:r w:rsidR="00AC14B5" w:rsidRPr="00076685">
        <w:rPr>
          <w:rFonts w:ascii="Arial" w:hAnsi="Arial" w:cs="Arial"/>
          <w:sz w:val="24"/>
          <w:szCs w:val="24"/>
        </w:rPr>
        <w:t xml:space="preserve"> que no se trata de una </w:t>
      </w:r>
      <w:r w:rsidR="00793327" w:rsidRPr="00076685">
        <w:rPr>
          <w:rFonts w:ascii="Arial" w:hAnsi="Arial" w:cs="Arial"/>
          <w:sz w:val="24"/>
          <w:szCs w:val="24"/>
        </w:rPr>
        <w:t xml:space="preserve">contradicción en </w:t>
      </w:r>
      <w:r w:rsidR="00294237" w:rsidRPr="00076685">
        <w:rPr>
          <w:rFonts w:ascii="Arial" w:hAnsi="Arial" w:cs="Arial"/>
          <w:sz w:val="24"/>
          <w:szCs w:val="24"/>
        </w:rPr>
        <w:t>estricto sentido, sino más una solicitud de modificación de lo d</w:t>
      </w:r>
      <w:r w:rsidR="00A2397E" w:rsidRPr="00076685">
        <w:rPr>
          <w:rFonts w:ascii="Arial" w:hAnsi="Arial" w:cs="Arial"/>
          <w:sz w:val="24"/>
          <w:szCs w:val="24"/>
        </w:rPr>
        <w:t xml:space="preserve">ecidido. </w:t>
      </w:r>
      <w:r w:rsidR="007B54F9" w:rsidRPr="00076685">
        <w:rPr>
          <w:rFonts w:ascii="Arial" w:hAnsi="Arial" w:cs="Arial"/>
          <w:sz w:val="24"/>
          <w:szCs w:val="24"/>
        </w:rPr>
        <w:t>Para comprobar la anterior afirmación, la Sala considera conveniente resumir lo decidido por el Tribunal y después revisar los fundamentos de las decisiones que se consideran contradictorias, en particular en lo relacionado con la declaratoria de cumplimiento</w:t>
      </w:r>
      <w:r w:rsidR="000A6944" w:rsidRPr="00076685">
        <w:rPr>
          <w:rFonts w:ascii="Arial" w:hAnsi="Arial" w:cs="Arial"/>
          <w:sz w:val="24"/>
          <w:szCs w:val="24"/>
        </w:rPr>
        <w:t xml:space="preserve"> e incumplimiento</w:t>
      </w:r>
      <w:r w:rsidR="007B54F9" w:rsidRPr="00076685">
        <w:rPr>
          <w:rFonts w:ascii="Arial" w:hAnsi="Arial" w:cs="Arial"/>
          <w:sz w:val="24"/>
          <w:szCs w:val="24"/>
        </w:rPr>
        <w:t xml:space="preserve"> parcial</w:t>
      </w:r>
      <w:r w:rsidR="000A6944" w:rsidRPr="00076685">
        <w:rPr>
          <w:rFonts w:ascii="Arial" w:hAnsi="Arial" w:cs="Arial"/>
          <w:sz w:val="24"/>
          <w:szCs w:val="24"/>
        </w:rPr>
        <w:t>.</w:t>
      </w:r>
      <w:r w:rsidR="007B54F9" w:rsidRPr="00076685">
        <w:rPr>
          <w:rFonts w:ascii="Arial" w:hAnsi="Arial" w:cs="Arial"/>
          <w:sz w:val="24"/>
          <w:szCs w:val="24"/>
        </w:rPr>
        <w:t xml:space="preserve"> </w:t>
      </w:r>
    </w:p>
    <w:p w14:paraId="5307B8DE" w14:textId="77777777" w:rsidR="007B54F9" w:rsidRPr="00076685" w:rsidRDefault="007B54F9" w:rsidP="00CA5174">
      <w:pPr>
        <w:pStyle w:val="Sinespaciado"/>
        <w:spacing w:line="360" w:lineRule="auto"/>
        <w:jc w:val="both"/>
        <w:rPr>
          <w:rFonts w:ascii="Arial" w:hAnsi="Arial" w:cs="Arial"/>
          <w:sz w:val="24"/>
          <w:szCs w:val="24"/>
        </w:rPr>
      </w:pPr>
    </w:p>
    <w:p w14:paraId="6A4C0B64" w14:textId="77777777" w:rsidR="0026224E"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106</w:t>
      </w:r>
      <w:r w:rsidR="007B54F9" w:rsidRPr="00076685">
        <w:rPr>
          <w:rFonts w:ascii="Arial" w:hAnsi="Arial" w:cs="Arial"/>
          <w:sz w:val="24"/>
          <w:szCs w:val="24"/>
        </w:rPr>
        <w:t xml:space="preserve">. </w:t>
      </w:r>
      <w:r w:rsidR="00A2397E" w:rsidRPr="00076685">
        <w:rPr>
          <w:rFonts w:ascii="Arial" w:hAnsi="Arial" w:cs="Arial"/>
          <w:sz w:val="24"/>
          <w:szCs w:val="24"/>
        </w:rPr>
        <w:t xml:space="preserve">En efecto, el laudo </w:t>
      </w:r>
      <w:r w:rsidR="00D84337" w:rsidRPr="00076685">
        <w:rPr>
          <w:rFonts w:ascii="Arial" w:hAnsi="Arial" w:cs="Arial"/>
          <w:sz w:val="24"/>
          <w:szCs w:val="24"/>
        </w:rPr>
        <w:t>solo accedi</w:t>
      </w:r>
      <w:r w:rsidR="00652903" w:rsidRPr="00076685">
        <w:rPr>
          <w:rFonts w:ascii="Arial" w:hAnsi="Arial" w:cs="Arial"/>
          <w:sz w:val="24"/>
          <w:szCs w:val="24"/>
        </w:rPr>
        <w:t>ó a la pretensión</w:t>
      </w:r>
      <w:r w:rsidR="00D84337" w:rsidRPr="00076685">
        <w:rPr>
          <w:rFonts w:ascii="Arial" w:hAnsi="Arial" w:cs="Arial"/>
          <w:sz w:val="24"/>
          <w:szCs w:val="24"/>
        </w:rPr>
        <w:t xml:space="preserve"> primera subsidiaria de la primera principal y a la pretensión primera subsidiaria de la segunda principal</w:t>
      </w:r>
      <w:r w:rsidR="00EF312B" w:rsidRPr="00076685">
        <w:rPr>
          <w:rFonts w:ascii="Arial" w:hAnsi="Arial" w:cs="Arial"/>
          <w:sz w:val="24"/>
          <w:szCs w:val="24"/>
        </w:rPr>
        <w:t xml:space="preserve"> de la reconvención</w:t>
      </w:r>
      <w:r w:rsidR="00091AA1" w:rsidRPr="00076685">
        <w:rPr>
          <w:rFonts w:ascii="Arial" w:hAnsi="Arial" w:cs="Arial"/>
          <w:sz w:val="24"/>
          <w:szCs w:val="24"/>
        </w:rPr>
        <w:t>, cuya literalidad es la siguiente</w:t>
      </w:r>
      <w:r w:rsidR="007B54F9" w:rsidRPr="00076685">
        <w:rPr>
          <w:rFonts w:ascii="Arial" w:hAnsi="Arial" w:cs="Arial"/>
          <w:sz w:val="24"/>
          <w:szCs w:val="24"/>
        </w:rPr>
        <w:t xml:space="preserve"> (fls. 206 y 207, c. ppal 2)</w:t>
      </w:r>
      <w:r w:rsidR="00091AA1" w:rsidRPr="00076685">
        <w:rPr>
          <w:rFonts w:ascii="Arial" w:hAnsi="Arial" w:cs="Arial"/>
          <w:sz w:val="24"/>
          <w:szCs w:val="24"/>
        </w:rPr>
        <w:t xml:space="preserve">: </w:t>
      </w:r>
      <w:r w:rsidR="00D84337" w:rsidRPr="00076685">
        <w:rPr>
          <w:rFonts w:ascii="Arial" w:hAnsi="Arial" w:cs="Arial"/>
          <w:sz w:val="24"/>
          <w:szCs w:val="24"/>
        </w:rPr>
        <w:t xml:space="preserve"> </w:t>
      </w:r>
    </w:p>
    <w:p w14:paraId="025DE701" w14:textId="77777777" w:rsidR="0026224E" w:rsidRPr="00076685" w:rsidRDefault="0026224E" w:rsidP="00CA5174">
      <w:pPr>
        <w:pStyle w:val="Sinespaciado"/>
        <w:spacing w:line="360" w:lineRule="auto"/>
        <w:jc w:val="both"/>
        <w:rPr>
          <w:rFonts w:ascii="Arial" w:hAnsi="Arial" w:cs="Arial"/>
          <w:sz w:val="24"/>
          <w:szCs w:val="24"/>
        </w:rPr>
      </w:pPr>
    </w:p>
    <w:p w14:paraId="6773C583" w14:textId="77777777" w:rsidR="003371E2" w:rsidRPr="00076685" w:rsidRDefault="003371E2" w:rsidP="003371E2">
      <w:pPr>
        <w:pStyle w:val="Sinespaciado"/>
        <w:ind w:left="567" w:right="618"/>
        <w:jc w:val="both"/>
        <w:rPr>
          <w:rFonts w:ascii="Arial" w:hAnsi="Arial" w:cs="Arial"/>
          <w:i/>
          <w:sz w:val="24"/>
          <w:szCs w:val="24"/>
        </w:rPr>
      </w:pPr>
      <w:r w:rsidRPr="00076685">
        <w:rPr>
          <w:rFonts w:ascii="Arial" w:hAnsi="Arial" w:cs="Arial"/>
          <w:i/>
          <w:sz w:val="24"/>
          <w:szCs w:val="24"/>
        </w:rPr>
        <w:t xml:space="preserve">PRIMERA SUBSIDIARIA DE LA PRIMERA PRINCIPAL. Que se declare que de acuerdo con lo convenido por las partes en la cláusula tercera del otrosí n.° 2 de 2011, del contrato de concesión n.° 016 de 1996, la metodología aplicable para el cálculo de la contraprestación que debe pagar el concesionario OLEODUCTO CENTRAL S.A.-OCENSA, es la establecida en el documento CONPES 3744 de 2013 y el Decreto 1099 de 2013 que lo adoptó como norma. </w:t>
      </w:r>
    </w:p>
    <w:p w14:paraId="5F6D1C9D" w14:textId="77777777" w:rsidR="007B54F9" w:rsidRPr="00076685" w:rsidRDefault="007B54F9" w:rsidP="007B54F9">
      <w:pPr>
        <w:pStyle w:val="Sinespaciado"/>
        <w:ind w:left="567" w:right="618"/>
        <w:jc w:val="both"/>
        <w:rPr>
          <w:rFonts w:ascii="Arial" w:hAnsi="Arial" w:cs="Arial"/>
          <w:i/>
          <w:sz w:val="24"/>
          <w:szCs w:val="24"/>
        </w:rPr>
      </w:pPr>
    </w:p>
    <w:p w14:paraId="77EFA4B3" w14:textId="77777777" w:rsidR="007B54F9" w:rsidRPr="00076685" w:rsidRDefault="007B54F9" w:rsidP="007B54F9">
      <w:pPr>
        <w:pStyle w:val="Sinespaciado"/>
        <w:ind w:left="567" w:right="618"/>
        <w:jc w:val="both"/>
        <w:rPr>
          <w:rFonts w:ascii="Arial" w:hAnsi="Arial" w:cs="Arial"/>
          <w:i/>
          <w:sz w:val="24"/>
          <w:szCs w:val="24"/>
        </w:rPr>
      </w:pPr>
      <w:r w:rsidRPr="00076685">
        <w:rPr>
          <w:rFonts w:ascii="Arial" w:hAnsi="Arial" w:cs="Arial"/>
          <w:i/>
          <w:sz w:val="24"/>
          <w:szCs w:val="24"/>
        </w:rPr>
        <w:t xml:space="preserve">PRIMERA SUBSIDIARIA DE LA SEGUNDA PRINCIPAL. Que se declare que el concesionario OLEODUCTO CENTRAL S.A.-OCENSA incumplió parcialmente el contrato de concesión n.° 016 de 1996, como quiera que no ha pagado la totalidad de la contraprestación portuaria a que está obligado, de acuerdo con lo convenido por las partes en la cláusula tercera del otrosí del otrosí n.° 2 de 2011, del contrato de concesión n.° 016 de 1996, en el documento CONPES 3744 de 2013 y el decreto 1099 de 2013 que lo adoptó como norma. </w:t>
      </w:r>
    </w:p>
    <w:p w14:paraId="3F8E55EC" w14:textId="77777777" w:rsidR="003371E2" w:rsidRPr="00076685" w:rsidRDefault="003371E2" w:rsidP="00CA5174">
      <w:pPr>
        <w:pStyle w:val="Sinespaciado"/>
        <w:spacing w:line="360" w:lineRule="auto"/>
        <w:jc w:val="both"/>
        <w:rPr>
          <w:rFonts w:ascii="Arial" w:hAnsi="Arial" w:cs="Arial"/>
          <w:sz w:val="24"/>
          <w:szCs w:val="24"/>
        </w:rPr>
      </w:pPr>
    </w:p>
    <w:p w14:paraId="528311FB" w14:textId="77777777" w:rsidR="007B54F9"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107</w:t>
      </w:r>
      <w:r w:rsidR="007B54F9" w:rsidRPr="00076685">
        <w:rPr>
          <w:rFonts w:ascii="Arial" w:hAnsi="Arial" w:cs="Arial"/>
          <w:sz w:val="24"/>
          <w:szCs w:val="24"/>
        </w:rPr>
        <w:t>. El laudo</w:t>
      </w:r>
      <w:r w:rsidR="00E701FE" w:rsidRPr="00076685">
        <w:rPr>
          <w:rFonts w:ascii="Arial" w:hAnsi="Arial" w:cs="Arial"/>
          <w:sz w:val="24"/>
          <w:szCs w:val="24"/>
        </w:rPr>
        <w:t>,</w:t>
      </w:r>
      <w:r w:rsidR="007B54F9" w:rsidRPr="00076685">
        <w:rPr>
          <w:rFonts w:ascii="Arial" w:hAnsi="Arial" w:cs="Arial"/>
          <w:sz w:val="24"/>
          <w:szCs w:val="24"/>
        </w:rPr>
        <w:t xml:space="preserve"> sobre esas pretensiones</w:t>
      </w:r>
      <w:r w:rsidR="00E701FE" w:rsidRPr="00076685">
        <w:rPr>
          <w:rFonts w:ascii="Arial" w:hAnsi="Arial" w:cs="Arial"/>
          <w:sz w:val="24"/>
          <w:szCs w:val="24"/>
        </w:rPr>
        <w:t>,</w:t>
      </w:r>
      <w:r w:rsidR="007B54F9" w:rsidRPr="00076685">
        <w:rPr>
          <w:rFonts w:ascii="Arial" w:hAnsi="Arial" w:cs="Arial"/>
          <w:sz w:val="24"/>
          <w:szCs w:val="24"/>
        </w:rPr>
        <w:t xml:space="preserve"> en los numerales sexto y séptimo</w:t>
      </w:r>
      <w:r w:rsidR="00E701FE" w:rsidRPr="00076685">
        <w:rPr>
          <w:rFonts w:ascii="Arial" w:hAnsi="Arial" w:cs="Arial"/>
          <w:sz w:val="24"/>
          <w:szCs w:val="24"/>
        </w:rPr>
        <w:t>, resolvió</w:t>
      </w:r>
      <w:r w:rsidR="000A6944" w:rsidRPr="00076685">
        <w:rPr>
          <w:rFonts w:ascii="Arial" w:hAnsi="Arial" w:cs="Arial"/>
          <w:sz w:val="24"/>
          <w:szCs w:val="24"/>
        </w:rPr>
        <w:t xml:space="preserve"> (fls. 590 y 591, c. ppal del recurso de anulación)</w:t>
      </w:r>
      <w:r w:rsidR="007B54F9" w:rsidRPr="00076685">
        <w:rPr>
          <w:rFonts w:ascii="Arial" w:hAnsi="Arial" w:cs="Arial"/>
          <w:sz w:val="24"/>
          <w:szCs w:val="24"/>
        </w:rPr>
        <w:t xml:space="preserve">: </w:t>
      </w:r>
    </w:p>
    <w:p w14:paraId="09559C75" w14:textId="77777777" w:rsidR="000A6944" w:rsidRPr="00076685" w:rsidRDefault="000A6944" w:rsidP="007B54F9">
      <w:pPr>
        <w:pStyle w:val="Sinespaciado"/>
        <w:ind w:left="539" w:right="595"/>
        <w:jc w:val="both"/>
        <w:rPr>
          <w:rFonts w:ascii="Arial" w:hAnsi="Arial" w:cs="Arial"/>
          <w:i/>
          <w:sz w:val="24"/>
          <w:szCs w:val="24"/>
        </w:rPr>
      </w:pPr>
    </w:p>
    <w:p w14:paraId="345FF8EA" w14:textId="77777777" w:rsidR="007B54F9" w:rsidRPr="00076685" w:rsidRDefault="007B54F9" w:rsidP="007B54F9">
      <w:pPr>
        <w:pStyle w:val="Sinespaciado"/>
        <w:ind w:left="539" w:right="595"/>
        <w:jc w:val="both"/>
        <w:rPr>
          <w:rFonts w:ascii="Arial" w:hAnsi="Arial" w:cs="Arial"/>
          <w:i/>
          <w:sz w:val="24"/>
          <w:szCs w:val="24"/>
        </w:rPr>
      </w:pPr>
      <w:r w:rsidRPr="00076685">
        <w:rPr>
          <w:rFonts w:ascii="Arial" w:hAnsi="Arial" w:cs="Arial"/>
          <w:i/>
          <w:sz w:val="24"/>
          <w:szCs w:val="24"/>
        </w:rPr>
        <w:t xml:space="preserve">Sexto. Declarar que, de acuerdo con lo convenido por las partes en la cláusula tercera del otrosí n.° 2 de 2011 del contrato de concesión n.° 016 de 1996, la metodología aplicable para el cálculo de la contraprestación que debe pagar concesionario </w:t>
      </w:r>
      <w:r w:rsidRPr="00076685">
        <w:rPr>
          <w:rFonts w:ascii="Arial" w:hAnsi="Arial" w:cs="Arial"/>
          <w:sz w:val="24"/>
          <w:szCs w:val="24"/>
        </w:rPr>
        <w:t xml:space="preserve">(sic) </w:t>
      </w:r>
      <w:r w:rsidRPr="00076685">
        <w:rPr>
          <w:rFonts w:ascii="Arial" w:hAnsi="Arial" w:cs="Arial"/>
          <w:i/>
          <w:sz w:val="24"/>
          <w:szCs w:val="24"/>
        </w:rPr>
        <w:t xml:space="preserve">OLEODUCTO CENTRAL S.A. –OCENSA, es la establecida en el documento CONPES 3744 de 2013 y el Decreto 1099 de 2013 que lo adoptó como norma, de conformidad con lo establecido en las consideraciones del laudo, con lo cual prospera la pretensión primera subsidiaria de la primera principal formulada por la ANI en la demanda de reconvención reformada. </w:t>
      </w:r>
    </w:p>
    <w:p w14:paraId="60DCFCA0" w14:textId="77777777" w:rsidR="007B54F9" w:rsidRPr="00076685" w:rsidRDefault="007B54F9" w:rsidP="007B54F9">
      <w:pPr>
        <w:pStyle w:val="Sinespaciado"/>
        <w:ind w:left="539" w:right="595"/>
        <w:jc w:val="both"/>
        <w:rPr>
          <w:rFonts w:ascii="Arial" w:hAnsi="Arial" w:cs="Arial"/>
          <w:i/>
          <w:sz w:val="24"/>
          <w:szCs w:val="24"/>
        </w:rPr>
      </w:pPr>
    </w:p>
    <w:p w14:paraId="18D47B3E" w14:textId="77777777" w:rsidR="007B54F9" w:rsidRPr="00076685" w:rsidRDefault="007B54F9" w:rsidP="007B54F9">
      <w:pPr>
        <w:pStyle w:val="Sinespaciado"/>
        <w:ind w:left="539" w:right="595"/>
        <w:jc w:val="both"/>
        <w:rPr>
          <w:rFonts w:ascii="Arial" w:hAnsi="Arial" w:cs="Arial"/>
          <w:i/>
          <w:sz w:val="24"/>
          <w:szCs w:val="24"/>
        </w:rPr>
      </w:pPr>
      <w:r w:rsidRPr="00076685">
        <w:rPr>
          <w:rFonts w:ascii="Arial" w:hAnsi="Arial" w:cs="Arial"/>
          <w:i/>
          <w:sz w:val="24"/>
          <w:szCs w:val="24"/>
        </w:rPr>
        <w:t xml:space="preserve">Séptimo. Declarar que el concesionario OLEODUCTO CENTRAL S.A.-OCENSA incumplió parcialmente el contrato de concesión n.° 016 de 1996, como quiera que no ha pagado la totalidad de la contraprestación portuaria a que está obligado, de acuerdo con lo convenido por las partes en la cláusula tercera del otrosí n.° 2 de 2011, del contrato de concesión n.° 016 de 1996, en el documento CONPES 3744 de 2013 y el Decreto 1099 de 2013 que lo adoptó como norma, con lo cual prospera la pretensión primera subsidiaria de la segunda principal formulada por la ANI en la demanda de reconvención reformada. </w:t>
      </w:r>
    </w:p>
    <w:p w14:paraId="2A88A954" w14:textId="77777777" w:rsidR="007B54F9" w:rsidRPr="00076685" w:rsidRDefault="007B54F9" w:rsidP="00CA5174">
      <w:pPr>
        <w:pStyle w:val="Sinespaciado"/>
        <w:spacing w:line="360" w:lineRule="auto"/>
        <w:jc w:val="both"/>
        <w:rPr>
          <w:rFonts w:ascii="Arial" w:hAnsi="Arial" w:cs="Arial"/>
          <w:sz w:val="24"/>
          <w:szCs w:val="24"/>
        </w:rPr>
      </w:pPr>
    </w:p>
    <w:p w14:paraId="57D4D102" w14:textId="77777777" w:rsidR="00521C71"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108</w:t>
      </w:r>
      <w:r w:rsidR="000A6944" w:rsidRPr="00076685">
        <w:rPr>
          <w:rFonts w:ascii="Arial" w:hAnsi="Arial" w:cs="Arial"/>
          <w:sz w:val="24"/>
          <w:szCs w:val="24"/>
        </w:rPr>
        <w:t xml:space="preserve">. </w:t>
      </w:r>
      <w:r w:rsidR="00521C71" w:rsidRPr="00076685">
        <w:rPr>
          <w:rFonts w:ascii="Arial" w:hAnsi="Arial" w:cs="Arial"/>
          <w:sz w:val="24"/>
          <w:szCs w:val="24"/>
        </w:rPr>
        <w:t>Finalmente, en el laudo se negaron las demás pretensiones y excepciones de las partes.</w:t>
      </w:r>
    </w:p>
    <w:p w14:paraId="1A631D3C" w14:textId="77777777" w:rsidR="00521C71" w:rsidRPr="00076685" w:rsidRDefault="00521C71" w:rsidP="00CA5174">
      <w:pPr>
        <w:pStyle w:val="Sinespaciado"/>
        <w:spacing w:line="360" w:lineRule="auto"/>
        <w:jc w:val="both"/>
        <w:rPr>
          <w:rFonts w:ascii="Arial" w:hAnsi="Arial" w:cs="Arial"/>
          <w:sz w:val="24"/>
          <w:szCs w:val="24"/>
        </w:rPr>
      </w:pPr>
    </w:p>
    <w:p w14:paraId="676542AA" w14:textId="77777777" w:rsidR="000A6944"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109</w:t>
      </w:r>
      <w:r w:rsidR="00521C71" w:rsidRPr="00076685">
        <w:rPr>
          <w:rFonts w:ascii="Arial" w:hAnsi="Arial" w:cs="Arial"/>
          <w:sz w:val="24"/>
          <w:szCs w:val="24"/>
        </w:rPr>
        <w:t xml:space="preserve">. </w:t>
      </w:r>
      <w:r w:rsidR="000A6944" w:rsidRPr="00076685">
        <w:rPr>
          <w:rFonts w:ascii="Arial" w:hAnsi="Arial" w:cs="Arial"/>
          <w:sz w:val="24"/>
          <w:szCs w:val="24"/>
        </w:rPr>
        <w:t>Para respaldar es</w:t>
      </w:r>
      <w:r w:rsidR="007235D4" w:rsidRPr="00076685">
        <w:rPr>
          <w:rFonts w:ascii="Arial" w:hAnsi="Arial" w:cs="Arial"/>
          <w:sz w:val="24"/>
          <w:szCs w:val="24"/>
        </w:rPr>
        <w:t>as decisiones, el laudo consideró que el incumplimiento de Ocensa se verificó de manera objetiva, en tanto desatendió la cláusula tercera del otrosí n.° 2 que imponía pagar la contraprestación de conformidad con el Conpes 3744 de 2013</w:t>
      </w:r>
      <w:r w:rsidR="0085767C" w:rsidRPr="00076685">
        <w:rPr>
          <w:rFonts w:ascii="Arial" w:hAnsi="Arial" w:cs="Arial"/>
          <w:sz w:val="24"/>
          <w:szCs w:val="24"/>
        </w:rPr>
        <w:t xml:space="preserve">, una vez este estuviera en firme. La Sala se releva de volver </w:t>
      </w:r>
      <w:r w:rsidR="0085767C" w:rsidRPr="00076685">
        <w:rPr>
          <w:rFonts w:ascii="Arial" w:hAnsi="Arial" w:cs="Arial"/>
          <w:i/>
          <w:sz w:val="24"/>
          <w:szCs w:val="24"/>
        </w:rPr>
        <w:t>in extenso</w:t>
      </w:r>
      <w:r w:rsidR="0085767C" w:rsidRPr="00076685">
        <w:rPr>
          <w:rFonts w:ascii="Arial" w:hAnsi="Arial" w:cs="Arial"/>
          <w:sz w:val="24"/>
          <w:szCs w:val="24"/>
        </w:rPr>
        <w:t xml:space="preserve"> sobre el particular, toda vez que </w:t>
      </w:r>
      <w:r w:rsidR="00A91455" w:rsidRPr="00076685">
        <w:rPr>
          <w:rFonts w:ascii="Arial" w:hAnsi="Arial" w:cs="Arial"/>
          <w:sz w:val="24"/>
          <w:szCs w:val="24"/>
        </w:rPr>
        <w:t xml:space="preserve">ya se explicó al abordar el cargo anterior </w:t>
      </w:r>
      <w:r w:rsidR="00A91455" w:rsidRPr="00076685">
        <w:rPr>
          <w:rFonts w:ascii="Arial" w:hAnsi="Arial" w:cs="Arial"/>
          <w:sz w:val="24"/>
          <w:szCs w:val="24"/>
        </w:rPr>
        <w:lastRenderedPageBreak/>
        <w:t xml:space="preserve">(numeral 86 </w:t>
      </w:r>
      <w:r w:rsidR="00A91455" w:rsidRPr="00076685">
        <w:rPr>
          <w:rFonts w:ascii="Arial" w:hAnsi="Arial" w:cs="Arial"/>
          <w:i/>
          <w:sz w:val="24"/>
          <w:szCs w:val="24"/>
        </w:rPr>
        <w:t>supra</w:t>
      </w:r>
      <w:r w:rsidR="00A91455" w:rsidRPr="00076685">
        <w:rPr>
          <w:rFonts w:ascii="Arial" w:hAnsi="Arial" w:cs="Arial"/>
          <w:sz w:val="24"/>
          <w:szCs w:val="24"/>
        </w:rPr>
        <w:t>). Más adelante, el laudo reconoció que el contratista pagó la contraprestación de conformidad con lo dispuesto en la cláusula segunda, razón por la cual el incumplimiento de la cláusula tercera debía ser parcial</w:t>
      </w:r>
      <w:r w:rsidR="003328DD" w:rsidRPr="00076685">
        <w:rPr>
          <w:rFonts w:ascii="Arial" w:hAnsi="Arial" w:cs="Arial"/>
          <w:sz w:val="24"/>
          <w:szCs w:val="24"/>
        </w:rPr>
        <w:t>, en tanto tenía la obligación de pagar la diferencia resultante</w:t>
      </w:r>
      <w:r w:rsidR="00A91455" w:rsidRPr="00076685">
        <w:rPr>
          <w:rFonts w:ascii="Arial" w:hAnsi="Arial" w:cs="Arial"/>
          <w:sz w:val="24"/>
          <w:szCs w:val="24"/>
        </w:rPr>
        <w:t xml:space="preserve">. Así quedó consignado lo anterior en la providencia cuestionada (fls. 543 </w:t>
      </w:r>
      <w:r w:rsidR="007F2B46" w:rsidRPr="00076685">
        <w:rPr>
          <w:rFonts w:ascii="Arial" w:hAnsi="Arial" w:cs="Arial"/>
          <w:sz w:val="24"/>
          <w:szCs w:val="24"/>
        </w:rPr>
        <w:t>y</w:t>
      </w:r>
      <w:r w:rsidR="00A91455" w:rsidRPr="00076685">
        <w:rPr>
          <w:rFonts w:ascii="Arial" w:hAnsi="Arial" w:cs="Arial"/>
          <w:sz w:val="24"/>
          <w:szCs w:val="24"/>
        </w:rPr>
        <w:t xml:space="preserve"> 5</w:t>
      </w:r>
      <w:r w:rsidR="007F2B46" w:rsidRPr="00076685">
        <w:rPr>
          <w:rFonts w:ascii="Arial" w:hAnsi="Arial" w:cs="Arial"/>
          <w:sz w:val="24"/>
          <w:szCs w:val="24"/>
        </w:rPr>
        <w:t>44</w:t>
      </w:r>
      <w:r w:rsidR="00A91455" w:rsidRPr="00076685">
        <w:rPr>
          <w:rFonts w:ascii="Arial" w:hAnsi="Arial" w:cs="Arial"/>
          <w:sz w:val="24"/>
          <w:szCs w:val="24"/>
        </w:rPr>
        <w:t xml:space="preserve">, c. ppal del recurso de anulación): </w:t>
      </w:r>
    </w:p>
    <w:p w14:paraId="32BB529E" w14:textId="77777777" w:rsidR="00A91455" w:rsidRPr="00076685" w:rsidRDefault="00A91455" w:rsidP="00CA5174">
      <w:pPr>
        <w:pStyle w:val="Sinespaciado"/>
        <w:spacing w:line="360" w:lineRule="auto"/>
        <w:jc w:val="both"/>
        <w:rPr>
          <w:rFonts w:ascii="Arial" w:hAnsi="Arial" w:cs="Arial"/>
          <w:sz w:val="24"/>
          <w:szCs w:val="24"/>
        </w:rPr>
      </w:pPr>
    </w:p>
    <w:p w14:paraId="575D4F97" w14:textId="77777777" w:rsidR="00A91455" w:rsidRPr="00076685" w:rsidRDefault="00CE6603" w:rsidP="00CE6603">
      <w:pPr>
        <w:pStyle w:val="Sinespaciado"/>
        <w:ind w:left="567" w:right="760"/>
        <w:jc w:val="both"/>
        <w:rPr>
          <w:rFonts w:ascii="Arial" w:hAnsi="Arial" w:cs="Arial"/>
          <w:i/>
          <w:sz w:val="24"/>
          <w:szCs w:val="24"/>
        </w:rPr>
      </w:pPr>
      <w:r w:rsidRPr="00076685">
        <w:rPr>
          <w:rFonts w:ascii="Arial" w:hAnsi="Arial" w:cs="Arial"/>
          <w:i/>
          <w:sz w:val="24"/>
          <w:szCs w:val="24"/>
        </w:rPr>
        <w:t xml:space="preserve">En la pretensión tercera principal de la reconvención </w:t>
      </w:r>
      <w:r w:rsidR="00072261" w:rsidRPr="00076685">
        <w:rPr>
          <w:rFonts w:ascii="Arial" w:hAnsi="Arial" w:cs="Arial"/>
          <w:i/>
          <w:sz w:val="24"/>
          <w:szCs w:val="24"/>
        </w:rPr>
        <w:t xml:space="preserve">reformada, la ANI solicitó se ordene </w:t>
      </w:r>
      <w:r w:rsidR="00EF744F" w:rsidRPr="00076685">
        <w:rPr>
          <w:rFonts w:ascii="Arial" w:hAnsi="Arial" w:cs="Arial"/>
          <w:i/>
          <w:sz w:val="24"/>
          <w:szCs w:val="24"/>
        </w:rPr>
        <w:t xml:space="preserve">a OCENSA “que pague el valor de la contraprestación portuaria que resulte probada, calculada en los términos establecidos en la cláusula tercera del otrosí n.° 2 de 2011, en el documento CONPES 3744 de 2013 y el decreto </w:t>
      </w:r>
      <w:r w:rsidR="007903FC" w:rsidRPr="00076685">
        <w:rPr>
          <w:rFonts w:ascii="Arial" w:hAnsi="Arial" w:cs="Arial"/>
          <w:i/>
          <w:sz w:val="24"/>
          <w:szCs w:val="24"/>
        </w:rPr>
        <w:t xml:space="preserve">1099 de 2013, a favor de los beneficiarios de la misma, que de acuerdo con la cláusula segunda del otrosí n.° 2 de 24 de octubre de 2011 y la Ley 856 de 2003, la contraprestación pro Zona de Uso Público ZUP se distribuye 80% Nación-INVÍAS y el 20% el municipio de San Antero y la contraprestación por infraestructura es 100% de la Nación”. </w:t>
      </w:r>
    </w:p>
    <w:p w14:paraId="31C325AE" w14:textId="77777777" w:rsidR="007903FC" w:rsidRPr="00076685" w:rsidRDefault="007903FC" w:rsidP="00CE6603">
      <w:pPr>
        <w:pStyle w:val="Sinespaciado"/>
        <w:ind w:left="567" w:right="760"/>
        <w:jc w:val="both"/>
        <w:rPr>
          <w:rFonts w:ascii="Arial" w:hAnsi="Arial" w:cs="Arial"/>
          <w:i/>
          <w:sz w:val="24"/>
          <w:szCs w:val="24"/>
        </w:rPr>
      </w:pPr>
    </w:p>
    <w:p w14:paraId="2689452D" w14:textId="77777777" w:rsidR="007903FC" w:rsidRPr="00076685" w:rsidRDefault="007903FC" w:rsidP="00CE6603">
      <w:pPr>
        <w:pStyle w:val="Sinespaciado"/>
        <w:ind w:left="567" w:right="760"/>
        <w:jc w:val="both"/>
        <w:rPr>
          <w:rFonts w:ascii="Arial" w:hAnsi="Arial" w:cs="Arial"/>
          <w:i/>
          <w:sz w:val="24"/>
          <w:szCs w:val="24"/>
        </w:rPr>
      </w:pPr>
      <w:r w:rsidRPr="00076685">
        <w:rPr>
          <w:rFonts w:ascii="Arial" w:hAnsi="Arial" w:cs="Arial"/>
          <w:i/>
          <w:sz w:val="24"/>
          <w:szCs w:val="24"/>
        </w:rPr>
        <w:t>Dicha pretensión tercera principal de la demanda de reconvención reformada no será acogida por el Tribunal, en la medida en que se encuentra acreditado que, no obstante estar vigente la cláusula tercera y ser aplicable la metodología contenida en el CONPES 3744 a partir de la anualidad que iniciaba el 6 de diciembre de 2013, OCENSA ha pagado la contraprestación portuaria en los términos inicialmente convenidos en el otrosí n.° 2. Así las cosas, no resulta pertinente ordenar el pago integral de la contraprestación calculada bajo la metodología del CONPES 3744</w:t>
      </w:r>
      <w:r w:rsidR="000748AB" w:rsidRPr="00076685">
        <w:rPr>
          <w:rFonts w:ascii="Arial" w:hAnsi="Arial" w:cs="Arial"/>
          <w:i/>
          <w:sz w:val="24"/>
          <w:szCs w:val="24"/>
        </w:rPr>
        <w:t>, pues existió por parte de OCE</w:t>
      </w:r>
      <w:r w:rsidR="00150712" w:rsidRPr="00076685">
        <w:rPr>
          <w:rFonts w:ascii="Arial" w:hAnsi="Arial" w:cs="Arial"/>
          <w:i/>
          <w:sz w:val="24"/>
          <w:szCs w:val="24"/>
        </w:rPr>
        <w:t>N</w:t>
      </w:r>
      <w:r w:rsidR="000748AB" w:rsidRPr="00076685">
        <w:rPr>
          <w:rFonts w:ascii="Arial" w:hAnsi="Arial" w:cs="Arial"/>
          <w:i/>
          <w:sz w:val="24"/>
          <w:szCs w:val="24"/>
        </w:rPr>
        <w:t>SA</w:t>
      </w:r>
      <w:r w:rsidR="00150712" w:rsidRPr="00076685">
        <w:rPr>
          <w:rFonts w:ascii="Arial" w:hAnsi="Arial" w:cs="Arial"/>
          <w:i/>
          <w:sz w:val="24"/>
          <w:szCs w:val="24"/>
        </w:rPr>
        <w:t xml:space="preserve"> un pago de la contraprestación en condiciones distintas a las convenidas. En virtud de ello, no procede ordenar el pago de la totalidad de la contraprestación portuaria, como fue solicitado en la pretensión tercera</w:t>
      </w:r>
      <w:r w:rsidR="00467F46" w:rsidRPr="00076685">
        <w:rPr>
          <w:rFonts w:ascii="Arial" w:hAnsi="Arial" w:cs="Arial"/>
          <w:i/>
          <w:sz w:val="24"/>
          <w:szCs w:val="24"/>
        </w:rPr>
        <w:t xml:space="preserve"> </w:t>
      </w:r>
      <w:r w:rsidR="000074F2" w:rsidRPr="00076685">
        <w:rPr>
          <w:rFonts w:ascii="Arial" w:hAnsi="Arial" w:cs="Arial"/>
          <w:i/>
          <w:sz w:val="24"/>
          <w:szCs w:val="24"/>
        </w:rPr>
        <w:t xml:space="preserve">de la demanda de reconvención reformada. </w:t>
      </w:r>
    </w:p>
    <w:p w14:paraId="7B2F9554" w14:textId="77777777" w:rsidR="003D25FF" w:rsidRPr="00076685" w:rsidRDefault="003D25FF" w:rsidP="00CE6603">
      <w:pPr>
        <w:pStyle w:val="Sinespaciado"/>
        <w:ind w:left="567" w:right="760"/>
        <w:jc w:val="both"/>
        <w:rPr>
          <w:rFonts w:ascii="Arial" w:hAnsi="Arial" w:cs="Arial"/>
          <w:i/>
          <w:sz w:val="24"/>
          <w:szCs w:val="24"/>
        </w:rPr>
      </w:pPr>
    </w:p>
    <w:p w14:paraId="6B80AA61" w14:textId="77777777" w:rsidR="003D25FF" w:rsidRPr="00076685" w:rsidRDefault="003D25FF" w:rsidP="00CE6603">
      <w:pPr>
        <w:pStyle w:val="Sinespaciado"/>
        <w:ind w:left="567" w:right="760"/>
        <w:jc w:val="both"/>
        <w:rPr>
          <w:rFonts w:ascii="Arial" w:hAnsi="Arial" w:cs="Arial"/>
          <w:i/>
          <w:sz w:val="24"/>
          <w:szCs w:val="24"/>
        </w:rPr>
      </w:pPr>
      <w:r w:rsidRPr="00076685">
        <w:rPr>
          <w:rFonts w:ascii="Arial" w:hAnsi="Arial" w:cs="Arial"/>
          <w:i/>
          <w:sz w:val="24"/>
          <w:szCs w:val="24"/>
        </w:rPr>
        <w:t xml:space="preserve">Guardando coherencia con lo expuesto hasta este momento, se abre paso el estudio de la subsidiaria a la tercera pretensión principal de la demanda de reconvención reformada, encaminada a que OCENSA pague la diferencia entre el valor de la contraprestación portuaria que ha sido pagada y aquel que resulta de la aplicación de la metodología dispuesta en el documento CONPES 3744. </w:t>
      </w:r>
    </w:p>
    <w:p w14:paraId="4215369C" w14:textId="77777777" w:rsidR="00B602CA" w:rsidRPr="00076685" w:rsidRDefault="00B602CA" w:rsidP="00CE6603">
      <w:pPr>
        <w:pStyle w:val="Sinespaciado"/>
        <w:ind w:left="567" w:right="760"/>
        <w:jc w:val="both"/>
        <w:rPr>
          <w:rFonts w:ascii="Arial" w:hAnsi="Arial" w:cs="Arial"/>
          <w:i/>
          <w:sz w:val="24"/>
          <w:szCs w:val="24"/>
        </w:rPr>
      </w:pPr>
    </w:p>
    <w:p w14:paraId="42DCE3C0" w14:textId="77777777" w:rsidR="00D30363" w:rsidRPr="00076685" w:rsidRDefault="00B602CA" w:rsidP="00CE6603">
      <w:pPr>
        <w:pStyle w:val="Sinespaciado"/>
        <w:ind w:left="567" w:right="760"/>
        <w:jc w:val="both"/>
        <w:rPr>
          <w:rFonts w:ascii="Arial" w:hAnsi="Arial" w:cs="Arial"/>
          <w:i/>
          <w:sz w:val="24"/>
          <w:szCs w:val="24"/>
        </w:rPr>
      </w:pPr>
      <w:r w:rsidRPr="00076685">
        <w:rPr>
          <w:rFonts w:ascii="Arial" w:hAnsi="Arial" w:cs="Arial"/>
          <w:i/>
          <w:sz w:val="24"/>
          <w:szCs w:val="24"/>
        </w:rPr>
        <w:t xml:space="preserve">Lo anterior, toda vez que </w:t>
      </w:r>
      <w:r w:rsidR="003328DD" w:rsidRPr="00076685">
        <w:rPr>
          <w:rFonts w:ascii="Arial" w:hAnsi="Arial" w:cs="Arial"/>
          <w:i/>
          <w:sz w:val="24"/>
          <w:szCs w:val="24"/>
        </w:rPr>
        <w:t xml:space="preserve">OCENSA decidió mantener el pago por el monto inicialmente convenido en la cláusula segunda del otrosí n.° 2, lo cual se encuentra acreditado en el proceso, circunstancia que tiene como consecuencia que, en principio, deba pagar la diferencia entre lo efectivamente pagado y el resultado de aplicar la nueva metodología a cada uno de los periodos </w:t>
      </w:r>
      <w:r w:rsidR="00D30363" w:rsidRPr="00076685">
        <w:rPr>
          <w:rFonts w:ascii="Arial" w:hAnsi="Arial" w:cs="Arial"/>
          <w:i/>
          <w:sz w:val="24"/>
          <w:szCs w:val="24"/>
        </w:rPr>
        <w:t xml:space="preserve">antes referidos. </w:t>
      </w:r>
    </w:p>
    <w:p w14:paraId="2F1A17DD" w14:textId="77777777" w:rsidR="00D30363" w:rsidRPr="00076685" w:rsidRDefault="00D30363" w:rsidP="00CE6603">
      <w:pPr>
        <w:pStyle w:val="Sinespaciado"/>
        <w:ind w:left="567" w:right="760"/>
        <w:jc w:val="both"/>
        <w:rPr>
          <w:rFonts w:ascii="Arial" w:hAnsi="Arial" w:cs="Arial"/>
          <w:i/>
          <w:sz w:val="24"/>
          <w:szCs w:val="24"/>
        </w:rPr>
      </w:pPr>
    </w:p>
    <w:p w14:paraId="17124E55" w14:textId="77777777" w:rsidR="00F428DC" w:rsidRPr="00076685" w:rsidRDefault="00D30363" w:rsidP="00CE6603">
      <w:pPr>
        <w:pStyle w:val="Sinespaciado"/>
        <w:ind w:left="567" w:right="760"/>
        <w:jc w:val="both"/>
        <w:rPr>
          <w:rFonts w:ascii="Arial" w:hAnsi="Arial" w:cs="Arial"/>
          <w:i/>
          <w:sz w:val="24"/>
          <w:szCs w:val="24"/>
        </w:rPr>
      </w:pPr>
      <w:r w:rsidRPr="00076685">
        <w:rPr>
          <w:rFonts w:ascii="Arial" w:hAnsi="Arial" w:cs="Arial"/>
          <w:i/>
          <w:sz w:val="24"/>
          <w:szCs w:val="24"/>
        </w:rPr>
        <w:t xml:space="preserve">Conforme a la metodología incorporada en el CONPES 3744, resulta preciso recordar lo siguiente: la contraprestación portuaria solo debía ser ajustada para los periodos posteriores a la expedición del citado CONPES y no de forma retroactiva, es decir, únicamente en los siguientes periodos: </w:t>
      </w:r>
      <w:r w:rsidR="00F428DC" w:rsidRPr="00076685">
        <w:rPr>
          <w:rFonts w:ascii="Arial" w:hAnsi="Arial" w:cs="Arial"/>
          <w:i/>
          <w:sz w:val="24"/>
          <w:szCs w:val="24"/>
        </w:rPr>
        <w:t xml:space="preserve">(i) seis (6) de diciembre de 2013 al cinco (5) de diciembre de 2014, (ii) seis (6) diciembre de 2014 al cinco (5) de diciembre de 2015 y (iii) seis (6) de diciembre de 2015 al cinco (5) de </w:t>
      </w:r>
      <w:r w:rsidR="00F428DC" w:rsidRPr="00076685">
        <w:rPr>
          <w:rFonts w:ascii="Arial" w:hAnsi="Arial" w:cs="Arial"/>
          <w:i/>
          <w:sz w:val="24"/>
          <w:szCs w:val="24"/>
        </w:rPr>
        <w:lastRenderedPageBreak/>
        <w:t xml:space="preserve">diciembre de 2016; así como los periodos sucesivos durante la vigencia del contrato. </w:t>
      </w:r>
    </w:p>
    <w:p w14:paraId="3453CC93" w14:textId="77777777" w:rsidR="00F428DC" w:rsidRPr="00076685" w:rsidRDefault="00F428DC" w:rsidP="00CE6603">
      <w:pPr>
        <w:pStyle w:val="Sinespaciado"/>
        <w:ind w:left="567" w:right="760"/>
        <w:jc w:val="both"/>
        <w:rPr>
          <w:rFonts w:ascii="Arial" w:hAnsi="Arial" w:cs="Arial"/>
          <w:i/>
          <w:sz w:val="24"/>
          <w:szCs w:val="24"/>
        </w:rPr>
      </w:pPr>
    </w:p>
    <w:p w14:paraId="0DDBF800" w14:textId="77777777" w:rsidR="00B602CA" w:rsidRPr="00076685" w:rsidRDefault="00F428DC" w:rsidP="00CE6603">
      <w:pPr>
        <w:pStyle w:val="Sinespaciado"/>
        <w:ind w:left="567" w:right="760"/>
        <w:jc w:val="both"/>
        <w:rPr>
          <w:rFonts w:ascii="Arial" w:hAnsi="Arial" w:cs="Arial"/>
          <w:i/>
          <w:sz w:val="24"/>
          <w:szCs w:val="24"/>
        </w:rPr>
      </w:pPr>
      <w:r w:rsidRPr="00076685">
        <w:rPr>
          <w:rFonts w:ascii="Arial" w:hAnsi="Arial" w:cs="Arial"/>
          <w:i/>
          <w:sz w:val="24"/>
          <w:szCs w:val="24"/>
        </w:rPr>
        <w:t xml:space="preserve">Lo anterior, como se indicó de manera detallada en líneas anteriores, en el entendido de que la obligación de pagar la contraprestación correspondiente </w:t>
      </w:r>
      <w:r w:rsidR="00100141" w:rsidRPr="00076685">
        <w:rPr>
          <w:rFonts w:ascii="Arial" w:hAnsi="Arial" w:cs="Arial"/>
          <w:i/>
          <w:sz w:val="24"/>
          <w:szCs w:val="24"/>
        </w:rPr>
        <w:t xml:space="preserve">al periodo entre el seis (6) de diciembre de 2012 y el cinco (5) de diciembre de 2013 ya había sido cumplida en su integridad y por tanto se encontraba extinta por pago, de conformidad con el artículo 1625 del Código Civil. En segundo lugar, se destaca que OCENSA pagó de manera parcial la contraprestación portuaria a que estaba obligada, en el entendido </w:t>
      </w:r>
      <w:r w:rsidR="00C62308" w:rsidRPr="00076685">
        <w:rPr>
          <w:rFonts w:ascii="Arial" w:hAnsi="Arial" w:cs="Arial"/>
          <w:i/>
          <w:sz w:val="24"/>
          <w:szCs w:val="24"/>
        </w:rPr>
        <w:t xml:space="preserve">que decidió mantener el pago por el monto inicialmente convenido en la cláusula segunda del otrosí n.° 2, lo cual se encuentra acreditado en el proceso, </w:t>
      </w:r>
      <w:r w:rsidR="00AA0D68" w:rsidRPr="00076685">
        <w:rPr>
          <w:rFonts w:ascii="Arial" w:hAnsi="Arial" w:cs="Arial"/>
          <w:i/>
          <w:sz w:val="24"/>
          <w:szCs w:val="24"/>
        </w:rPr>
        <w:t>circunstancia</w:t>
      </w:r>
      <w:r w:rsidR="00C62308" w:rsidRPr="00076685">
        <w:rPr>
          <w:rFonts w:ascii="Arial" w:hAnsi="Arial" w:cs="Arial"/>
          <w:i/>
          <w:sz w:val="24"/>
          <w:szCs w:val="24"/>
        </w:rPr>
        <w:t xml:space="preserve"> que, se repite, tendría como consecuencia que daba pagar como resultados de aplicar la nueva metodología a cada uno de los periodos antes referidos, en virtud de la cláusula tercera del otrosí n.° 2.</w:t>
      </w:r>
      <w:r w:rsidR="00B602CA" w:rsidRPr="00076685">
        <w:rPr>
          <w:rFonts w:ascii="Arial" w:hAnsi="Arial" w:cs="Arial"/>
          <w:i/>
          <w:sz w:val="24"/>
          <w:szCs w:val="24"/>
        </w:rPr>
        <w:t xml:space="preserve"> </w:t>
      </w:r>
    </w:p>
    <w:p w14:paraId="4AC5CE3F" w14:textId="77777777" w:rsidR="00DE3D8A" w:rsidRPr="00076685" w:rsidRDefault="00DE3D8A" w:rsidP="00DE3D8A">
      <w:pPr>
        <w:pStyle w:val="Sinespaciado"/>
        <w:spacing w:line="360" w:lineRule="auto"/>
        <w:ind w:left="567" w:right="760"/>
        <w:jc w:val="both"/>
        <w:rPr>
          <w:rFonts w:ascii="Arial" w:hAnsi="Arial" w:cs="Arial"/>
          <w:i/>
          <w:sz w:val="24"/>
          <w:szCs w:val="24"/>
        </w:rPr>
      </w:pPr>
    </w:p>
    <w:p w14:paraId="21863436" w14:textId="77777777" w:rsidR="007B54F9"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110</w:t>
      </w:r>
      <w:r w:rsidR="00CE6603" w:rsidRPr="00076685">
        <w:rPr>
          <w:rFonts w:ascii="Arial" w:hAnsi="Arial" w:cs="Arial"/>
          <w:sz w:val="24"/>
          <w:szCs w:val="24"/>
        </w:rPr>
        <w:t>.</w:t>
      </w:r>
      <w:r w:rsidR="00DE3D8A" w:rsidRPr="00076685">
        <w:rPr>
          <w:rFonts w:ascii="Arial" w:hAnsi="Arial" w:cs="Arial"/>
          <w:sz w:val="24"/>
          <w:szCs w:val="24"/>
        </w:rPr>
        <w:t xml:space="preserve"> La recurrente frente a lo anterior sostiene que lo correcto </w:t>
      </w:r>
      <w:r w:rsidR="00D748FC" w:rsidRPr="00076685">
        <w:rPr>
          <w:rFonts w:ascii="Arial" w:hAnsi="Arial" w:cs="Arial"/>
          <w:sz w:val="24"/>
          <w:szCs w:val="24"/>
        </w:rPr>
        <w:t xml:space="preserve">era </w:t>
      </w:r>
      <w:r w:rsidR="00DE3D8A" w:rsidRPr="00076685">
        <w:rPr>
          <w:rFonts w:ascii="Arial" w:hAnsi="Arial" w:cs="Arial"/>
          <w:sz w:val="24"/>
          <w:szCs w:val="24"/>
        </w:rPr>
        <w:t>acceder a</w:t>
      </w:r>
      <w:r w:rsidR="00D748FC" w:rsidRPr="00076685">
        <w:rPr>
          <w:rFonts w:ascii="Arial" w:hAnsi="Arial" w:cs="Arial"/>
          <w:sz w:val="24"/>
          <w:szCs w:val="24"/>
        </w:rPr>
        <w:t xml:space="preserve"> la pretensión</w:t>
      </w:r>
      <w:r w:rsidR="00DE3D8A" w:rsidRPr="00076685">
        <w:rPr>
          <w:rFonts w:ascii="Arial" w:hAnsi="Arial" w:cs="Arial"/>
          <w:sz w:val="24"/>
          <w:szCs w:val="24"/>
        </w:rPr>
        <w:t xml:space="preserve"> segunda del tercer grupo de pretensiones subsidiarias</w:t>
      </w:r>
      <w:r w:rsidR="00EF312B" w:rsidRPr="00076685">
        <w:rPr>
          <w:rFonts w:ascii="Arial" w:hAnsi="Arial" w:cs="Arial"/>
          <w:sz w:val="24"/>
          <w:szCs w:val="24"/>
        </w:rPr>
        <w:t xml:space="preserve"> de la demanda original</w:t>
      </w:r>
      <w:r w:rsidR="00DE3D8A" w:rsidRPr="00076685">
        <w:rPr>
          <w:rFonts w:ascii="Arial" w:hAnsi="Arial" w:cs="Arial"/>
          <w:sz w:val="24"/>
          <w:szCs w:val="24"/>
        </w:rPr>
        <w:t>, en la que solicitó que se declarara que pagó y estaba pagando en su totalidad la contraprestación pactada en la cláusula segunda del otrosí n.° 2 y declarar probadas parcialmente las excepciones de cumplimiento, de pago y la genérica</w:t>
      </w:r>
      <w:r w:rsidR="002C5D67" w:rsidRPr="00076685">
        <w:rPr>
          <w:rFonts w:ascii="Arial" w:hAnsi="Arial" w:cs="Arial"/>
          <w:sz w:val="24"/>
          <w:szCs w:val="24"/>
        </w:rPr>
        <w:t>.</w:t>
      </w:r>
    </w:p>
    <w:p w14:paraId="348DAF9E" w14:textId="77777777" w:rsidR="002C5D67" w:rsidRPr="00076685" w:rsidRDefault="002C5D67" w:rsidP="00CA5174">
      <w:pPr>
        <w:pStyle w:val="Sinespaciado"/>
        <w:spacing w:line="360" w:lineRule="auto"/>
        <w:jc w:val="both"/>
        <w:rPr>
          <w:rFonts w:ascii="Arial" w:hAnsi="Arial" w:cs="Arial"/>
          <w:sz w:val="24"/>
          <w:szCs w:val="24"/>
        </w:rPr>
      </w:pPr>
    </w:p>
    <w:p w14:paraId="3A971C7C" w14:textId="77777777" w:rsidR="001D2626"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111</w:t>
      </w:r>
      <w:r w:rsidR="002C5D67" w:rsidRPr="00076685">
        <w:rPr>
          <w:rFonts w:ascii="Arial" w:hAnsi="Arial" w:cs="Arial"/>
          <w:sz w:val="24"/>
          <w:szCs w:val="24"/>
        </w:rPr>
        <w:t xml:space="preserve">. </w:t>
      </w:r>
      <w:r w:rsidR="00447172" w:rsidRPr="00076685">
        <w:rPr>
          <w:rFonts w:ascii="Arial" w:hAnsi="Arial" w:cs="Arial"/>
          <w:sz w:val="24"/>
          <w:szCs w:val="24"/>
        </w:rPr>
        <w:t>Al respecto, se observa que el laudo sobre la pretensión</w:t>
      </w:r>
      <w:r w:rsidR="00B11C6C" w:rsidRPr="00076685">
        <w:rPr>
          <w:rFonts w:ascii="Arial" w:hAnsi="Arial" w:cs="Arial"/>
          <w:sz w:val="24"/>
          <w:szCs w:val="24"/>
        </w:rPr>
        <w:t xml:space="preserve"> segunda del tercer grupo de pretensiones subsidiarias</w:t>
      </w:r>
      <w:r w:rsidR="00EF312B" w:rsidRPr="00076685">
        <w:rPr>
          <w:rFonts w:ascii="Arial" w:hAnsi="Arial" w:cs="Arial"/>
          <w:sz w:val="24"/>
          <w:szCs w:val="24"/>
        </w:rPr>
        <w:t xml:space="preserve"> de la demanda original</w:t>
      </w:r>
      <w:r w:rsidR="00B11C6C" w:rsidRPr="00076685">
        <w:rPr>
          <w:rFonts w:ascii="Arial" w:hAnsi="Arial" w:cs="Arial"/>
          <w:sz w:val="24"/>
          <w:szCs w:val="24"/>
        </w:rPr>
        <w:t>, decidió con fundamento en los mismos argumentos de las pretensiones del segundo grupo de pretensiones subsidiarias</w:t>
      </w:r>
      <w:r w:rsidR="0008744D" w:rsidRPr="00076685">
        <w:rPr>
          <w:rFonts w:ascii="Arial" w:hAnsi="Arial" w:cs="Arial"/>
          <w:sz w:val="24"/>
          <w:szCs w:val="24"/>
        </w:rPr>
        <w:t xml:space="preserve"> (fl. 571 y </w:t>
      </w:r>
      <w:r w:rsidR="00E701FE" w:rsidRPr="00076685">
        <w:rPr>
          <w:rFonts w:ascii="Arial" w:hAnsi="Arial" w:cs="Arial"/>
          <w:sz w:val="24"/>
          <w:szCs w:val="24"/>
        </w:rPr>
        <w:t>5</w:t>
      </w:r>
      <w:r w:rsidR="0008744D" w:rsidRPr="00076685">
        <w:rPr>
          <w:rFonts w:ascii="Arial" w:hAnsi="Arial" w:cs="Arial"/>
          <w:sz w:val="24"/>
          <w:szCs w:val="24"/>
        </w:rPr>
        <w:t>72, c. ppal del recurso de anulación)</w:t>
      </w:r>
      <w:r w:rsidR="00FB181E" w:rsidRPr="00076685">
        <w:rPr>
          <w:rFonts w:ascii="Arial" w:hAnsi="Arial" w:cs="Arial"/>
          <w:sz w:val="24"/>
          <w:szCs w:val="24"/>
        </w:rPr>
        <w:t>, por lo que resulta suficiente con transcribir estas consideraciones</w:t>
      </w:r>
      <w:r w:rsidR="00B11C6C" w:rsidRPr="00076685">
        <w:rPr>
          <w:rFonts w:ascii="Arial" w:hAnsi="Arial" w:cs="Arial"/>
          <w:sz w:val="24"/>
          <w:szCs w:val="24"/>
        </w:rPr>
        <w:t xml:space="preserve">, así: (fl. 569 a 571, c. ppal del recurso de anulación): </w:t>
      </w:r>
    </w:p>
    <w:p w14:paraId="522CA3F4" w14:textId="77777777" w:rsidR="001D2626" w:rsidRPr="00076685" w:rsidRDefault="001D2626" w:rsidP="00CA5174">
      <w:pPr>
        <w:pStyle w:val="Sinespaciado"/>
        <w:spacing w:line="360" w:lineRule="auto"/>
        <w:jc w:val="both"/>
        <w:rPr>
          <w:rFonts w:ascii="Arial" w:hAnsi="Arial" w:cs="Arial"/>
          <w:sz w:val="24"/>
          <w:szCs w:val="24"/>
        </w:rPr>
      </w:pPr>
    </w:p>
    <w:p w14:paraId="159A987E" w14:textId="77777777" w:rsidR="00D96BFF" w:rsidRPr="00076685" w:rsidRDefault="00D96BFF" w:rsidP="001D2626">
      <w:pPr>
        <w:pStyle w:val="Sinespaciado"/>
        <w:ind w:left="567" w:right="760"/>
        <w:jc w:val="both"/>
        <w:rPr>
          <w:rFonts w:ascii="Arial" w:hAnsi="Arial" w:cs="Arial"/>
          <w:i/>
          <w:sz w:val="24"/>
          <w:szCs w:val="24"/>
        </w:rPr>
      </w:pPr>
      <w:r w:rsidRPr="00076685">
        <w:rPr>
          <w:rFonts w:ascii="Arial" w:hAnsi="Arial" w:cs="Arial"/>
          <w:i/>
          <w:sz w:val="24"/>
          <w:szCs w:val="24"/>
        </w:rPr>
        <w:t xml:space="preserve">(…) Así, se </w:t>
      </w:r>
      <w:r w:rsidR="005A0AF0" w:rsidRPr="00076685">
        <w:rPr>
          <w:rFonts w:ascii="Arial" w:hAnsi="Arial" w:cs="Arial"/>
          <w:i/>
          <w:sz w:val="24"/>
          <w:szCs w:val="24"/>
        </w:rPr>
        <w:t xml:space="preserve">advierte que el contenido de la cláusula segunda del otrosí n.° 2 y la cláusula décima primera del contrato constituyen una unidad interpretativa para efectos de este laudo, entendiendo que la segunda corresponde al acuerdo primigenio de las partes, mientras que la primera corresponde </w:t>
      </w:r>
      <w:r w:rsidR="0008744D" w:rsidRPr="00076685">
        <w:rPr>
          <w:rFonts w:ascii="Arial" w:hAnsi="Arial" w:cs="Arial"/>
          <w:i/>
          <w:sz w:val="24"/>
          <w:szCs w:val="24"/>
        </w:rPr>
        <w:t>a la modificación de la cláusula referida al cálculo de la contraprestación con una aplicabilidad delimitada en el tiempo, razón por la cual, el Tribunal Arbitral se referirá de manera conjunta la pretensión primera y segunda del grupo de pretensiones subsidiarias.</w:t>
      </w:r>
      <w:r w:rsidR="005A0AF0" w:rsidRPr="00076685">
        <w:rPr>
          <w:rFonts w:ascii="Arial" w:hAnsi="Arial" w:cs="Arial"/>
          <w:i/>
          <w:sz w:val="24"/>
          <w:szCs w:val="24"/>
        </w:rPr>
        <w:t xml:space="preserve"> </w:t>
      </w:r>
    </w:p>
    <w:p w14:paraId="66D8CCDF" w14:textId="77777777" w:rsidR="005A0AF0" w:rsidRPr="00076685" w:rsidRDefault="005A0AF0" w:rsidP="001D2626">
      <w:pPr>
        <w:pStyle w:val="Sinespaciado"/>
        <w:ind w:left="567" w:right="760"/>
        <w:jc w:val="both"/>
        <w:rPr>
          <w:rFonts w:ascii="Arial" w:hAnsi="Arial" w:cs="Arial"/>
          <w:i/>
          <w:sz w:val="24"/>
          <w:szCs w:val="24"/>
        </w:rPr>
      </w:pPr>
    </w:p>
    <w:p w14:paraId="26388292" w14:textId="77777777" w:rsidR="00447172" w:rsidRPr="00076685" w:rsidRDefault="001D2626" w:rsidP="001D2626">
      <w:pPr>
        <w:pStyle w:val="Sinespaciado"/>
        <w:ind w:left="567" w:right="760"/>
        <w:jc w:val="both"/>
        <w:rPr>
          <w:rFonts w:ascii="Arial" w:hAnsi="Arial" w:cs="Arial"/>
          <w:sz w:val="24"/>
          <w:szCs w:val="24"/>
        </w:rPr>
      </w:pPr>
      <w:r w:rsidRPr="00076685">
        <w:rPr>
          <w:rFonts w:ascii="Arial" w:hAnsi="Arial" w:cs="Arial"/>
          <w:i/>
          <w:sz w:val="24"/>
          <w:szCs w:val="24"/>
        </w:rPr>
        <w:t>Para efectos de desatar las referidas pretensiones, es oportuno reitera</w:t>
      </w:r>
      <w:r w:rsidR="00E701FE" w:rsidRPr="00076685">
        <w:rPr>
          <w:rFonts w:ascii="Arial" w:hAnsi="Arial" w:cs="Arial"/>
          <w:i/>
          <w:sz w:val="24"/>
          <w:szCs w:val="24"/>
        </w:rPr>
        <w:t>r</w:t>
      </w:r>
      <w:r w:rsidRPr="00076685">
        <w:rPr>
          <w:rFonts w:ascii="Arial" w:hAnsi="Arial" w:cs="Arial"/>
          <w:i/>
          <w:sz w:val="24"/>
          <w:szCs w:val="24"/>
        </w:rPr>
        <w:t xml:space="preserve"> que a juicio del Tribunal Arbitral, OCENSA no ha pagado en su integridad la contraprestación portuaria pactada en la cláusula décima primera del contrato (modificada por la cláusula segunda del otrosí n.° 2), en el entendido que si bien el importe inicialmente convenido fue transferido por la convocante al Estado colombiano</w:t>
      </w:r>
      <w:r w:rsidR="007C5CFA" w:rsidRPr="00076685">
        <w:rPr>
          <w:rFonts w:ascii="Arial" w:hAnsi="Arial" w:cs="Arial"/>
          <w:i/>
          <w:sz w:val="24"/>
          <w:szCs w:val="24"/>
        </w:rPr>
        <w:t xml:space="preserve">, </w:t>
      </w:r>
      <w:r w:rsidR="006367FB" w:rsidRPr="00076685">
        <w:rPr>
          <w:rFonts w:ascii="Arial" w:hAnsi="Arial" w:cs="Arial"/>
          <w:i/>
          <w:sz w:val="24"/>
          <w:szCs w:val="24"/>
        </w:rPr>
        <w:t xml:space="preserve">el valor de las anualidades causadas a partir del 6 de diciembre de 2013 debía reajustarse conforme a lo acordado por las partes en la cláusula tercera </w:t>
      </w:r>
      <w:r w:rsidR="006367FB" w:rsidRPr="00076685">
        <w:rPr>
          <w:rFonts w:ascii="Arial" w:hAnsi="Arial" w:cs="Arial"/>
          <w:i/>
          <w:sz w:val="24"/>
          <w:szCs w:val="24"/>
        </w:rPr>
        <w:lastRenderedPageBreak/>
        <w:t xml:space="preserve">del otrosí n.° 2, </w:t>
      </w:r>
      <w:r w:rsidR="006B74EF" w:rsidRPr="00076685">
        <w:rPr>
          <w:rFonts w:ascii="Arial" w:hAnsi="Arial" w:cs="Arial"/>
          <w:i/>
          <w:sz w:val="24"/>
          <w:szCs w:val="24"/>
        </w:rPr>
        <w:t xml:space="preserve">es decir, según la metodología contenida en el CONPES 3744 (adoptado por el Decreto 1099 de 2013). Así las cosas, </w:t>
      </w:r>
      <w:r w:rsidR="00D96BFF" w:rsidRPr="00076685">
        <w:rPr>
          <w:rFonts w:ascii="Arial" w:hAnsi="Arial" w:cs="Arial"/>
          <w:i/>
          <w:sz w:val="24"/>
          <w:szCs w:val="24"/>
        </w:rPr>
        <w:t xml:space="preserve">en la actualidad OCENSA no ha pagado en su integridad la contraprestación portuaria derivada del contrato, pues existe un excedente pendiente de pago asociado al valor que arrojó la aplicación de la reglamentación incorporada al ordenamiento jurídico en el año 2013. Por lo anterior, las pretensiones primera y segunda del acápite en estudio no están llamadas a prosperar.  </w:t>
      </w:r>
      <w:r w:rsidR="00447172" w:rsidRPr="00076685">
        <w:rPr>
          <w:rFonts w:ascii="Arial" w:hAnsi="Arial" w:cs="Arial"/>
          <w:sz w:val="24"/>
          <w:szCs w:val="24"/>
        </w:rPr>
        <w:t xml:space="preserve"> </w:t>
      </w:r>
    </w:p>
    <w:p w14:paraId="60F5E2AB" w14:textId="77777777" w:rsidR="00447172" w:rsidRPr="00076685" w:rsidRDefault="00447172" w:rsidP="00CA5174">
      <w:pPr>
        <w:pStyle w:val="Sinespaciado"/>
        <w:spacing w:line="360" w:lineRule="auto"/>
        <w:jc w:val="both"/>
        <w:rPr>
          <w:rFonts w:ascii="Arial" w:hAnsi="Arial" w:cs="Arial"/>
          <w:sz w:val="24"/>
          <w:szCs w:val="24"/>
        </w:rPr>
      </w:pPr>
    </w:p>
    <w:p w14:paraId="5405ACD6" w14:textId="77777777" w:rsidR="009C0AB3" w:rsidRPr="00076685" w:rsidRDefault="005E2673" w:rsidP="00CA5174">
      <w:pPr>
        <w:pStyle w:val="Sinespaciado"/>
        <w:spacing w:line="360" w:lineRule="auto"/>
        <w:jc w:val="both"/>
        <w:rPr>
          <w:rFonts w:ascii="Arial" w:hAnsi="Arial" w:cs="Arial"/>
          <w:sz w:val="24"/>
          <w:szCs w:val="24"/>
        </w:rPr>
      </w:pPr>
      <w:r w:rsidRPr="00076685">
        <w:rPr>
          <w:rFonts w:ascii="Arial" w:hAnsi="Arial" w:cs="Arial"/>
          <w:sz w:val="24"/>
          <w:szCs w:val="24"/>
        </w:rPr>
        <w:t>1</w:t>
      </w:r>
      <w:r w:rsidR="00AC6B02" w:rsidRPr="00076685">
        <w:rPr>
          <w:rFonts w:ascii="Arial" w:hAnsi="Arial" w:cs="Arial"/>
          <w:sz w:val="24"/>
          <w:szCs w:val="24"/>
        </w:rPr>
        <w:t>1</w:t>
      </w:r>
      <w:r w:rsidRPr="00076685">
        <w:rPr>
          <w:rFonts w:ascii="Arial" w:hAnsi="Arial" w:cs="Arial"/>
          <w:sz w:val="24"/>
          <w:szCs w:val="24"/>
        </w:rPr>
        <w:t xml:space="preserve">2. </w:t>
      </w:r>
      <w:r w:rsidR="00851CCA" w:rsidRPr="00076685">
        <w:rPr>
          <w:rFonts w:ascii="Arial" w:hAnsi="Arial" w:cs="Arial"/>
          <w:sz w:val="24"/>
          <w:szCs w:val="24"/>
        </w:rPr>
        <w:t>Es preciso recordar q</w:t>
      </w:r>
      <w:r w:rsidR="002C5D67" w:rsidRPr="00076685">
        <w:rPr>
          <w:rFonts w:ascii="Arial" w:hAnsi="Arial" w:cs="Arial"/>
          <w:sz w:val="24"/>
          <w:szCs w:val="24"/>
        </w:rPr>
        <w:t xml:space="preserve">ue </w:t>
      </w:r>
      <w:r w:rsidR="00747594" w:rsidRPr="00076685">
        <w:rPr>
          <w:rFonts w:ascii="Arial" w:hAnsi="Arial" w:cs="Arial"/>
          <w:sz w:val="24"/>
          <w:szCs w:val="24"/>
        </w:rPr>
        <w:t xml:space="preserve">el laudo reconoce en su parte considerativa </w:t>
      </w:r>
      <w:r w:rsidR="00A35831" w:rsidRPr="00076685">
        <w:rPr>
          <w:rFonts w:ascii="Arial" w:hAnsi="Arial" w:cs="Arial"/>
          <w:sz w:val="24"/>
          <w:szCs w:val="24"/>
        </w:rPr>
        <w:t xml:space="preserve">el cumplimiento de lo dispuesto </w:t>
      </w:r>
      <w:r w:rsidR="00AE6D09" w:rsidRPr="00076685">
        <w:rPr>
          <w:rFonts w:ascii="Arial" w:hAnsi="Arial" w:cs="Arial"/>
          <w:sz w:val="24"/>
          <w:szCs w:val="24"/>
        </w:rPr>
        <w:t xml:space="preserve">en la cláusula segunda del otrosí n.° 2; ahora, </w:t>
      </w:r>
      <w:r w:rsidRPr="00076685">
        <w:rPr>
          <w:rFonts w:ascii="Arial" w:hAnsi="Arial" w:cs="Arial"/>
          <w:sz w:val="24"/>
          <w:szCs w:val="24"/>
        </w:rPr>
        <w:t>la razón para negar la pretensión segunda del tercer grupo de pretensiones subsidiarias</w:t>
      </w:r>
      <w:r w:rsidR="009C0AB3" w:rsidRPr="00076685">
        <w:rPr>
          <w:rFonts w:ascii="Arial" w:hAnsi="Arial" w:cs="Arial"/>
          <w:sz w:val="24"/>
          <w:szCs w:val="24"/>
        </w:rPr>
        <w:t>, que solicitaba que se declarara ese cumplimiento,</w:t>
      </w:r>
      <w:r w:rsidRPr="00076685">
        <w:rPr>
          <w:rFonts w:ascii="Arial" w:hAnsi="Arial" w:cs="Arial"/>
          <w:sz w:val="24"/>
          <w:szCs w:val="24"/>
        </w:rPr>
        <w:t xml:space="preserve"> descansó </w:t>
      </w:r>
      <w:r w:rsidR="009C0AB3" w:rsidRPr="00076685">
        <w:rPr>
          <w:rFonts w:ascii="Arial" w:hAnsi="Arial" w:cs="Arial"/>
          <w:sz w:val="24"/>
          <w:szCs w:val="24"/>
        </w:rPr>
        <w:t>en que los árbitros consideraron que la contraprestaci</w:t>
      </w:r>
      <w:r w:rsidR="00851CCA" w:rsidRPr="00076685">
        <w:rPr>
          <w:rFonts w:ascii="Arial" w:hAnsi="Arial" w:cs="Arial"/>
          <w:sz w:val="24"/>
          <w:szCs w:val="24"/>
        </w:rPr>
        <w:t>ón portuaria era una</w:t>
      </w:r>
      <w:r w:rsidR="009C0AB3" w:rsidRPr="00076685">
        <w:rPr>
          <w:rFonts w:ascii="Arial" w:hAnsi="Arial" w:cs="Arial"/>
          <w:sz w:val="24"/>
          <w:szCs w:val="24"/>
        </w:rPr>
        <w:t xml:space="preserve"> sola, es decir, la contenida en la cláusula 11ª del contrato, modificada por las cláusulas 2ª y 3ª del otrosí n.° 2, </w:t>
      </w:r>
      <w:r w:rsidR="00297E6E" w:rsidRPr="00076685">
        <w:rPr>
          <w:rFonts w:ascii="Arial" w:hAnsi="Arial" w:cs="Arial"/>
          <w:sz w:val="24"/>
          <w:szCs w:val="24"/>
        </w:rPr>
        <w:t>razón por la cual al incumplir con el reajuste ordenado en el última cláusula del modificatorio, concluyeron que la contraprestación se incumplió parcialmente y, en consecuencia, no se podía declarar el cumplimiento solicitado por Ocensa.</w:t>
      </w:r>
    </w:p>
    <w:p w14:paraId="78C46B1A" w14:textId="77777777" w:rsidR="00297E6E" w:rsidRPr="00076685" w:rsidRDefault="00297E6E" w:rsidP="00CA5174">
      <w:pPr>
        <w:pStyle w:val="Sinespaciado"/>
        <w:spacing w:line="360" w:lineRule="auto"/>
        <w:jc w:val="both"/>
        <w:rPr>
          <w:rFonts w:ascii="Arial" w:hAnsi="Arial" w:cs="Arial"/>
          <w:sz w:val="24"/>
          <w:szCs w:val="24"/>
        </w:rPr>
      </w:pPr>
    </w:p>
    <w:p w14:paraId="224DAAB9" w14:textId="77777777" w:rsidR="00297E6E"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11</w:t>
      </w:r>
      <w:r w:rsidR="00297E6E" w:rsidRPr="00076685">
        <w:rPr>
          <w:rFonts w:ascii="Arial" w:hAnsi="Arial" w:cs="Arial"/>
          <w:sz w:val="24"/>
          <w:szCs w:val="24"/>
        </w:rPr>
        <w:t xml:space="preserve">3. De suerte que </w:t>
      </w:r>
      <w:r w:rsidR="00024D73" w:rsidRPr="00076685">
        <w:rPr>
          <w:rFonts w:ascii="Arial" w:hAnsi="Arial" w:cs="Arial"/>
          <w:sz w:val="24"/>
          <w:szCs w:val="24"/>
        </w:rPr>
        <w:t xml:space="preserve">la motivación contenida en el laudo resulta consecuente con la decisión de </w:t>
      </w:r>
      <w:r w:rsidR="00835022" w:rsidRPr="00076685">
        <w:rPr>
          <w:rFonts w:ascii="Arial" w:hAnsi="Arial" w:cs="Arial"/>
          <w:sz w:val="24"/>
          <w:szCs w:val="24"/>
        </w:rPr>
        <w:t>denegar la</w:t>
      </w:r>
      <w:r w:rsidR="000B7F6B" w:rsidRPr="00076685">
        <w:rPr>
          <w:rFonts w:ascii="Arial" w:hAnsi="Arial" w:cs="Arial"/>
          <w:sz w:val="24"/>
          <w:szCs w:val="24"/>
        </w:rPr>
        <w:t xml:space="preserve"> prosperidad de las pretensiones y excepciones de Ocensa. Ahora, calificar ese entendimiento es una tarea que no corresponde a la Sala en esta sede. </w:t>
      </w:r>
      <w:r w:rsidR="00F827CD" w:rsidRPr="00076685">
        <w:rPr>
          <w:rFonts w:ascii="Arial" w:hAnsi="Arial" w:cs="Arial"/>
          <w:sz w:val="24"/>
          <w:szCs w:val="24"/>
        </w:rPr>
        <w:t xml:space="preserve">Lo cierto es que </w:t>
      </w:r>
      <w:r w:rsidR="00632FCD" w:rsidRPr="00076685">
        <w:rPr>
          <w:rFonts w:ascii="Arial" w:hAnsi="Arial" w:cs="Arial"/>
          <w:sz w:val="24"/>
          <w:szCs w:val="24"/>
        </w:rPr>
        <w:t>no existe contradicción entre lo expuesto en la parte consi</w:t>
      </w:r>
      <w:r w:rsidR="000D0947" w:rsidRPr="00076685">
        <w:rPr>
          <w:rFonts w:ascii="Arial" w:hAnsi="Arial" w:cs="Arial"/>
          <w:sz w:val="24"/>
          <w:szCs w:val="24"/>
        </w:rPr>
        <w:t xml:space="preserve">derativa y lo resuelto en ella, más bien lo que se pretende es que se revise </w:t>
      </w:r>
      <w:r w:rsidR="00FB181E" w:rsidRPr="00076685">
        <w:rPr>
          <w:rFonts w:ascii="Arial" w:hAnsi="Arial" w:cs="Arial"/>
          <w:sz w:val="24"/>
          <w:szCs w:val="24"/>
        </w:rPr>
        <w:t>lo expuesto por el Tribunal en sus considerandos para cambiar lo resuelto</w:t>
      </w:r>
      <w:r w:rsidR="00851CCA" w:rsidRPr="00076685">
        <w:rPr>
          <w:rFonts w:ascii="Arial" w:hAnsi="Arial" w:cs="Arial"/>
          <w:sz w:val="24"/>
          <w:szCs w:val="24"/>
        </w:rPr>
        <w:t>, lo que desborda la competencia de la Sala</w:t>
      </w:r>
      <w:r w:rsidR="00FB181E" w:rsidRPr="00076685">
        <w:rPr>
          <w:rFonts w:ascii="Arial" w:hAnsi="Arial" w:cs="Arial"/>
          <w:sz w:val="24"/>
          <w:szCs w:val="24"/>
        </w:rPr>
        <w:t xml:space="preserve">. </w:t>
      </w:r>
    </w:p>
    <w:p w14:paraId="189B52CD" w14:textId="77777777" w:rsidR="009C0AB3" w:rsidRPr="00076685" w:rsidRDefault="009C0AB3" w:rsidP="00CA5174">
      <w:pPr>
        <w:pStyle w:val="Sinespaciado"/>
        <w:spacing w:line="360" w:lineRule="auto"/>
        <w:jc w:val="both"/>
        <w:rPr>
          <w:rFonts w:ascii="Arial" w:hAnsi="Arial" w:cs="Arial"/>
          <w:sz w:val="24"/>
          <w:szCs w:val="24"/>
        </w:rPr>
      </w:pPr>
    </w:p>
    <w:p w14:paraId="19C442EA" w14:textId="77777777" w:rsidR="003371E2" w:rsidRPr="00076685" w:rsidRDefault="00AC6B02" w:rsidP="00CA5174">
      <w:pPr>
        <w:pStyle w:val="Sinespaciado"/>
        <w:spacing w:line="360" w:lineRule="auto"/>
        <w:jc w:val="both"/>
        <w:rPr>
          <w:rFonts w:ascii="Arial" w:hAnsi="Arial" w:cs="Arial"/>
          <w:sz w:val="24"/>
          <w:szCs w:val="24"/>
        </w:rPr>
      </w:pPr>
      <w:r w:rsidRPr="00076685">
        <w:rPr>
          <w:rFonts w:ascii="Arial" w:hAnsi="Arial" w:cs="Arial"/>
          <w:sz w:val="24"/>
          <w:szCs w:val="24"/>
        </w:rPr>
        <w:t>11</w:t>
      </w:r>
      <w:r w:rsidR="00835022" w:rsidRPr="00076685">
        <w:rPr>
          <w:rFonts w:ascii="Arial" w:hAnsi="Arial" w:cs="Arial"/>
          <w:sz w:val="24"/>
          <w:szCs w:val="24"/>
        </w:rPr>
        <w:t xml:space="preserve">4. De conformidad con lo expuesto se impone declarar improcedente el recurso extraordinario de anulación propuesto. </w:t>
      </w:r>
    </w:p>
    <w:p w14:paraId="1947C694" w14:textId="77777777" w:rsidR="00835022" w:rsidRPr="00076685" w:rsidRDefault="00835022" w:rsidP="00CA5174">
      <w:pPr>
        <w:pStyle w:val="Sinespaciado"/>
        <w:spacing w:line="360" w:lineRule="auto"/>
        <w:jc w:val="both"/>
        <w:rPr>
          <w:rFonts w:ascii="Arial" w:hAnsi="Arial" w:cs="Arial"/>
          <w:sz w:val="24"/>
          <w:szCs w:val="24"/>
        </w:rPr>
      </w:pPr>
    </w:p>
    <w:p w14:paraId="7199DEC0" w14:textId="77777777" w:rsidR="0047661B" w:rsidRPr="00076685" w:rsidRDefault="00506E84" w:rsidP="00CA5174">
      <w:pPr>
        <w:pStyle w:val="Sinespaciado"/>
        <w:spacing w:line="360" w:lineRule="auto"/>
        <w:jc w:val="both"/>
        <w:rPr>
          <w:rFonts w:ascii="Arial" w:hAnsi="Arial" w:cs="Arial"/>
          <w:b/>
          <w:sz w:val="24"/>
          <w:szCs w:val="24"/>
        </w:rPr>
      </w:pPr>
      <w:r w:rsidRPr="00076685">
        <w:rPr>
          <w:rFonts w:ascii="Arial" w:hAnsi="Arial" w:cs="Arial"/>
          <w:b/>
          <w:sz w:val="24"/>
          <w:szCs w:val="24"/>
        </w:rPr>
        <w:t>3</w:t>
      </w:r>
      <w:r w:rsidR="00913BF2" w:rsidRPr="00076685">
        <w:rPr>
          <w:rFonts w:ascii="Arial" w:hAnsi="Arial" w:cs="Arial"/>
          <w:b/>
          <w:sz w:val="24"/>
          <w:szCs w:val="24"/>
        </w:rPr>
        <w:t>.4</w:t>
      </w:r>
      <w:r w:rsidR="0047661B" w:rsidRPr="00076685">
        <w:rPr>
          <w:rFonts w:ascii="Arial" w:hAnsi="Arial" w:cs="Arial"/>
          <w:b/>
          <w:sz w:val="24"/>
          <w:szCs w:val="24"/>
        </w:rPr>
        <w:t>. Costas</w:t>
      </w:r>
    </w:p>
    <w:p w14:paraId="3703546D" w14:textId="77777777" w:rsidR="00747799" w:rsidRPr="00076685" w:rsidRDefault="00747799" w:rsidP="00CA5174">
      <w:pPr>
        <w:pStyle w:val="Sinespaciado"/>
        <w:spacing w:line="360" w:lineRule="auto"/>
        <w:jc w:val="both"/>
        <w:rPr>
          <w:rFonts w:ascii="Arial" w:hAnsi="Arial" w:cs="Arial"/>
          <w:b/>
          <w:sz w:val="24"/>
          <w:szCs w:val="24"/>
        </w:rPr>
      </w:pPr>
    </w:p>
    <w:p w14:paraId="15CAAA00" w14:textId="77777777" w:rsidR="00454C2D" w:rsidRPr="00076685" w:rsidRDefault="00AC6B02" w:rsidP="00454C2D">
      <w:pPr>
        <w:pStyle w:val="Sinespaciado"/>
        <w:spacing w:line="360" w:lineRule="auto"/>
        <w:jc w:val="both"/>
        <w:rPr>
          <w:rFonts w:ascii="Arial" w:hAnsi="Arial" w:cs="Arial"/>
          <w:sz w:val="24"/>
          <w:szCs w:val="24"/>
        </w:rPr>
      </w:pPr>
      <w:r w:rsidRPr="00076685">
        <w:rPr>
          <w:rFonts w:ascii="Arial" w:hAnsi="Arial" w:cs="Arial"/>
          <w:sz w:val="24"/>
          <w:szCs w:val="24"/>
        </w:rPr>
        <w:t>11</w:t>
      </w:r>
      <w:r w:rsidR="00C55C88" w:rsidRPr="00076685">
        <w:rPr>
          <w:rFonts w:ascii="Arial" w:hAnsi="Arial" w:cs="Arial"/>
          <w:sz w:val="24"/>
          <w:szCs w:val="24"/>
        </w:rPr>
        <w:t xml:space="preserve">5. </w:t>
      </w:r>
      <w:r w:rsidR="00454C2D" w:rsidRPr="00076685">
        <w:rPr>
          <w:rFonts w:ascii="Arial" w:hAnsi="Arial" w:cs="Arial"/>
          <w:sz w:val="24"/>
          <w:szCs w:val="24"/>
        </w:rPr>
        <w:t xml:space="preserve">Sobre la base de las consideraciones antes expuestas y merced a que los cargos formulados no prosperaron, se impone condenar en costas, en los términos del artículo 43 de la Ley 1563 de 2012. </w:t>
      </w:r>
    </w:p>
    <w:p w14:paraId="1AE871A8" w14:textId="77777777" w:rsidR="00454C2D" w:rsidRPr="00076685" w:rsidRDefault="00454C2D" w:rsidP="00454C2D">
      <w:pPr>
        <w:pStyle w:val="Sinespaciado"/>
        <w:spacing w:line="360" w:lineRule="auto"/>
        <w:jc w:val="both"/>
        <w:rPr>
          <w:rFonts w:ascii="Arial" w:hAnsi="Arial" w:cs="Arial"/>
          <w:sz w:val="24"/>
          <w:szCs w:val="24"/>
        </w:rPr>
      </w:pPr>
    </w:p>
    <w:p w14:paraId="625D0196" w14:textId="77777777" w:rsidR="00454C2D" w:rsidRPr="00076685" w:rsidRDefault="00AC6B02" w:rsidP="00454C2D">
      <w:pPr>
        <w:pStyle w:val="Sinespaciado"/>
        <w:spacing w:line="360" w:lineRule="auto"/>
        <w:jc w:val="both"/>
        <w:rPr>
          <w:rFonts w:ascii="Arial" w:eastAsia="Arial Unicode MS" w:hAnsi="Arial" w:cs="Arial"/>
          <w:sz w:val="24"/>
          <w:szCs w:val="24"/>
        </w:rPr>
      </w:pPr>
      <w:r w:rsidRPr="00076685">
        <w:rPr>
          <w:rFonts w:ascii="Arial" w:eastAsia="Arial Unicode MS" w:hAnsi="Arial" w:cs="Arial"/>
          <w:sz w:val="24"/>
          <w:szCs w:val="24"/>
        </w:rPr>
        <w:t>11</w:t>
      </w:r>
      <w:r w:rsidR="00C55C88" w:rsidRPr="00076685">
        <w:rPr>
          <w:rFonts w:ascii="Arial" w:eastAsia="Arial Unicode MS" w:hAnsi="Arial" w:cs="Arial"/>
          <w:sz w:val="24"/>
          <w:szCs w:val="24"/>
        </w:rPr>
        <w:t xml:space="preserve">6. </w:t>
      </w:r>
      <w:r w:rsidR="00454C2D" w:rsidRPr="00076685">
        <w:rPr>
          <w:rFonts w:ascii="Arial" w:eastAsia="Arial Unicode MS" w:hAnsi="Arial" w:cs="Arial"/>
          <w:sz w:val="24"/>
          <w:szCs w:val="24"/>
        </w:rPr>
        <w:t xml:space="preserve">Para el efecto, frente a las agencias en derecho, el Acuerdo 1887 de 2003 del Consejo Superior de </w:t>
      </w:r>
      <w:smartTag w:uri="urn:schemas-microsoft-com:office:smarttags" w:element="PersonName">
        <w:smartTagPr>
          <w:attr w:name="ProductID" w:val="la Judicatura"/>
        </w:smartTagPr>
        <w:r w:rsidR="00454C2D" w:rsidRPr="00076685">
          <w:rPr>
            <w:rFonts w:ascii="Arial" w:eastAsia="Arial Unicode MS" w:hAnsi="Arial" w:cs="Arial"/>
            <w:sz w:val="24"/>
            <w:szCs w:val="24"/>
          </w:rPr>
          <w:t>la Judicatura</w:t>
        </w:r>
      </w:smartTag>
      <w:r w:rsidR="00454C2D" w:rsidRPr="00076685">
        <w:rPr>
          <w:rFonts w:ascii="Arial" w:hAnsi="Arial" w:cs="Arial"/>
          <w:sz w:val="24"/>
          <w:szCs w:val="24"/>
        </w:rPr>
        <w:t xml:space="preserve">, en su artículo 6° establece las distintas tarifas, particularmente, en su numeral 1.12.2.3. regula la correspondiente al recurso de </w:t>
      </w:r>
      <w:r w:rsidR="00454C2D" w:rsidRPr="00076685">
        <w:rPr>
          <w:rFonts w:ascii="Arial" w:hAnsi="Arial" w:cs="Arial"/>
          <w:sz w:val="24"/>
          <w:szCs w:val="24"/>
        </w:rPr>
        <w:lastRenderedPageBreak/>
        <w:t xml:space="preserve">anulación de laudos arbitrales en la jurisdicción civil, fijándola en un monto de </w:t>
      </w:r>
      <w:r w:rsidR="00454C2D" w:rsidRPr="00076685">
        <w:rPr>
          <w:rFonts w:ascii="Arial" w:hAnsi="Arial" w:cs="Arial"/>
          <w:i/>
          <w:sz w:val="24"/>
          <w:szCs w:val="24"/>
        </w:rPr>
        <w:t xml:space="preserve">“Hasta veinte (20) salarios mínimos mensuales legales vigentes”. </w:t>
      </w:r>
    </w:p>
    <w:p w14:paraId="2512C33E" w14:textId="77777777" w:rsidR="00454C2D" w:rsidRPr="00076685" w:rsidRDefault="00454C2D" w:rsidP="00454C2D">
      <w:pPr>
        <w:pStyle w:val="Sinespaciado"/>
        <w:spacing w:line="360" w:lineRule="auto"/>
        <w:jc w:val="both"/>
        <w:rPr>
          <w:rFonts w:ascii="Arial" w:hAnsi="Arial" w:cs="Arial"/>
          <w:i/>
          <w:sz w:val="24"/>
          <w:szCs w:val="24"/>
        </w:rPr>
      </w:pPr>
    </w:p>
    <w:p w14:paraId="5BD8DCA4" w14:textId="77777777" w:rsidR="00454C2D" w:rsidRPr="00076685" w:rsidRDefault="00AC6B02" w:rsidP="00454C2D">
      <w:pPr>
        <w:pStyle w:val="Sinespaciado"/>
        <w:spacing w:line="360" w:lineRule="auto"/>
        <w:jc w:val="both"/>
        <w:rPr>
          <w:rFonts w:ascii="Arial" w:hAnsi="Arial" w:cs="Arial"/>
          <w:sz w:val="24"/>
          <w:szCs w:val="24"/>
        </w:rPr>
      </w:pPr>
      <w:r w:rsidRPr="00076685">
        <w:rPr>
          <w:rFonts w:ascii="Arial" w:hAnsi="Arial" w:cs="Arial"/>
          <w:sz w:val="24"/>
          <w:szCs w:val="24"/>
        </w:rPr>
        <w:t>11</w:t>
      </w:r>
      <w:r w:rsidR="00C55C88" w:rsidRPr="00076685">
        <w:rPr>
          <w:rFonts w:ascii="Arial" w:hAnsi="Arial" w:cs="Arial"/>
          <w:sz w:val="24"/>
          <w:szCs w:val="24"/>
        </w:rPr>
        <w:t xml:space="preserve">7. </w:t>
      </w:r>
      <w:r w:rsidR="00454C2D" w:rsidRPr="00076685">
        <w:rPr>
          <w:rFonts w:ascii="Arial" w:hAnsi="Arial" w:cs="Arial"/>
          <w:sz w:val="24"/>
          <w:szCs w:val="24"/>
        </w:rPr>
        <w:t>En este punto, conviene precisar que no se aplica la regla de los recursos extraordinarios de los asuntos contenciosos administrativos (numeral 3.4.2.), en tanto refiere a los de súplica y revisión. En cuanto a estos últimos hay dos tipos de recursos de revisión: con cuantía y sin cuantía, con diferentes montos. En esos términos, sería imposible determinar cuál regla seguir, porque si es la de súplica serían 6 salarios mínimos, mientras que si es la revisión con cuantía, que corresponde a este tipo de asuntos, sería hasta el 10% de las pretensiones de la demanda. Por esa razón, la regla que resulta más acorde es la de los recursos de anulación de la jurisdicción civil. En consecuencia, atendiendo al principio de analogía, se aplicará esa tarifa</w:t>
      </w:r>
      <w:r w:rsidR="00454C2D" w:rsidRPr="00076685">
        <w:rPr>
          <w:rStyle w:val="Refdenotaalpie"/>
          <w:rFonts w:ascii="Arial" w:eastAsia="Arial Unicode MS" w:hAnsi="Arial" w:cs="Arial"/>
          <w:sz w:val="24"/>
          <w:szCs w:val="24"/>
        </w:rPr>
        <w:footnoteReference w:id="33"/>
      </w:r>
      <w:r w:rsidR="00454C2D" w:rsidRPr="00076685">
        <w:rPr>
          <w:rFonts w:ascii="Arial" w:hAnsi="Arial" w:cs="Arial"/>
          <w:sz w:val="24"/>
          <w:szCs w:val="24"/>
        </w:rPr>
        <w:t>.</w:t>
      </w:r>
    </w:p>
    <w:p w14:paraId="2995657B" w14:textId="77777777" w:rsidR="00454C2D" w:rsidRPr="00076685" w:rsidRDefault="00454C2D" w:rsidP="00454C2D">
      <w:pPr>
        <w:pStyle w:val="Sinespaciado"/>
        <w:spacing w:line="360" w:lineRule="auto"/>
        <w:jc w:val="both"/>
        <w:rPr>
          <w:rFonts w:ascii="Arial" w:hAnsi="Arial" w:cs="Arial"/>
          <w:sz w:val="24"/>
          <w:szCs w:val="24"/>
        </w:rPr>
      </w:pPr>
    </w:p>
    <w:p w14:paraId="6362FAB8" w14:textId="77777777" w:rsidR="00454C2D" w:rsidRPr="00076685" w:rsidRDefault="00AC6B02" w:rsidP="00454C2D">
      <w:pPr>
        <w:pStyle w:val="Sinespaciado"/>
        <w:spacing w:line="360" w:lineRule="auto"/>
        <w:jc w:val="both"/>
        <w:rPr>
          <w:rFonts w:ascii="Arial" w:hAnsi="Arial" w:cs="Arial"/>
          <w:sz w:val="24"/>
          <w:szCs w:val="24"/>
        </w:rPr>
      </w:pPr>
      <w:r w:rsidRPr="00076685">
        <w:rPr>
          <w:rFonts w:ascii="Arial" w:hAnsi="Arial" w:cs="Arial"/>
          <w:sz w:val="24"/>
          <w:szCs w:val="24"/>
        </w:rPr>
        <w:t>11</w:t>
      </w:r>
      <w:r w:rsidR="00C55C88" w:rsidRPr="00076685">
        <w:rPr>
          <w:rFonts w:ascii="Arial" w:hAnsi="Arial" w:cs="Arial"/>
          <w:sz w:val="24"/>
          <w:szCs w:val="24"/>
        </w:rPr>
        <w:t xml:space="preserve">8. </w:t>
      </w:r>
      <w:r w:rsidR="00454C2D" w:rsidRPr="00076685">
        <w:rPr>
          <w:rFonts w:ascii="Arial" w:hAnsi="Arial" w:cs="Arial"/>
          <w:sz w:val="24"/>
          <w:szCs w:val="24"/>
        </w:rPr>
        <w:t xml:space="preserve">Así las cosas, habida cuenta de que el apoderado de la ANI actuó durante el trámite del presente recurso (fls. 665 a 684, c. ppal del recurso de anulación), atendiendo a las calidades de esa intervención y el desgaste que ello supone, se fijarán las agencias en cinco (5) salarios mínimos mensuales vigentes a la ejecutoria de esta providencia a cargo de Ocensa. </w:t>
      </w:r>
    </w:p>
    <w:p w14:paraId="67395948" w14:textId="77777777" w:rsidR="00AD2308" w:rsidRPr="00076685" w:rsidRDefault="00AD2308" w:rsidP="00CA5174">
      <w:pPr>
        <w:pStyle w:val="Sinespaciado"/>
        <w:spacing w:line="360" w:lineRule="auto"/>
        <w:jc w:val="both"/>
        <w:rPr>
          <w:rFonts w:ascii="Arial" w:hAnsi="Arial" w:cs="Arial"/>
          <w:b/>
          <w:sz w:val="24"/>
          <w:szCs w:val="24"/>
        </w:rPr>
      </w:pPr>
    </w:p>
    <w:p w14:paraId="1E230356" w14:textId="77777777" w:rsidR="0079662B" w:rsidRPr="00076685" w:rsidRDefault="00C55C88" w:rsidP="00AD4448">
      <w:pPr>
        <w:pStyle w:val="Sinespaciado"/>
        <w:spacing w:line="360" w:lineRule="auto"/>
        <w:jc w:val="both"/>
        <w:rPr>
          <w:rFonts w:ascii="Arial" w:hAnsi="Arial" w:cs="Arial"/>
          <w:sz w:val="24"/>
          <w:szCs w:val="24"/>
        </w:rPr>
      </w:pPr>
      <w:r w:rsidRPr="00076685">
        <w:rPr>
          <w:rFonts w:ascii="Arial" w:hAnsi="Arial" w:cs="Arial"/>
          <w:sz w:val="24"/>
          <w:szCs w:val="24"/>
        </w:rPr>
        <w:t>1</w:t>
      </w:r>
      <w:r w:rsidR="00AC6B02" w:rsidRPr="00076685">
        <w:rPr>
          <w:rFonts w:ascii="Arial" w:hAnsi="Arial" w:cs="Arial"/>
          <w:sz w:val="24"/>
          <w:szCs w:val="24"/>
        </w:rPr>
        <w:t>1</w:t>
      </w:r>
      <w:r w:rsidRPr="00076685">
        <w:rPr>
          <w:rFonts w:ascii="Arial" w:hAnsi="Arial" w:cs="Arial"/>
          <w:sz w:val="24"/>
          <w:szCs w:val="24"/>
        </w:rPr>
        <w:t xml:space="preserve">9. </w:t>
      </w:r>
      <w:r w:rsidR="0079662B" w:rsidRPr="00076685">
        <w:rPr>
          <w:rFonts w:ascii="Arial" w:hAnsi="Arial" w:cs="Arial"/>
          <w:sz w:val="24"/>
          <w:szCs w:val="24"/>
        </w:rPr>
        <w:t xml:space="preserve">En mérito de lo expuesto, el Consejo de Estado, Sala de lo Contencioso Administrativo, Sección Tercera, </w:t>
      </w:r>
      <w:r w:rsidR="001770C3" w:rsidRPr="00076685">
        <w:rPr>
          <w:rFonts w:ascii="Arial" w:hAnsi="Arial" w:cs="Arial"/>
          <w:sz w:val="24"/>
          <w:szCs w:val="24"/>
        </w:rPr>
        <w:t xml:space="preserve">Subsección B, </w:t>
      </w:r>
      <w:r w:rsidR="0079662B" w:rsidRPr="00076685">
        <w:rPr>
          <w:rFonts w:ascii="Arial" w:hAnsi="Arial" w:cs="Arial"/>
          <w:sz w:val="24"/>
          <w:szCs w:val="24"/>
        </w:rPr>
        <w:t xml:space="preserve">administrando justicia en nombre de </w:t>
      </w:r>
      <w:smartTag w:uri="urn:schemas-microsoft-com:office:smarttags" w:element="PersonName">
        <w:smartTagPr>
          <w:attr w:name="ProductID" w:val="la Rep￺blica"/>
        </w:smartTagPr>
        <w:r w:rsidR="0079662B" w:rsidRPr="00076685">
          <w:rPr>
            <w:rFonts w:ascii="Arial" w:hAnsi="Arial" w:cs="Arial"/>
            <w:sz w:val="24"/>
            <w:szCs w:val="24"/>
          </w:rPr>
          <w:t>la República</w:t>
        </w:r>
      </w:smartTag>
      <w:r w:rsidR="0079662B" w:rsidRPr="00076685">
        <w:rPr>
          <w:rFonts w:ascii="Arial" w:hAnsi="Arial" w:cs="Arial"/>
          <w:sz w:val="24"/>
          <w:szCs w:val="24"/>
        </w:rPr>
        <w:t xml:space="preserve"> y por autoridad de la ley,</w:t>
      </w:r>
    </w:p>
    <w:p w14:paraId="4043CE76" w14:textId="77777777" w:rsidR="00BC2E63" w:rsidRPr="00076685" w:rsidRDefault="00BC2E63" w:rsidP="00AD4448">
      <w:pPr>
        <w:pStyle w:val="Sinespaciado"/>
        <w:spacing w:line="360" w:lineRule="auto"/>
        <w:jc w:val="center"/>
        <w:rPr>
          <w:rFonts w:ascii="Arial" w:hAnsi="Arial" w:cs="Arial"/>
          <w:b/>
          <w:sz w:val="24"/>
          <w:szCs w:val="24"/>
        </w:rPr>
      </w:pPr>
    </w:p>
    <w:p w14:paraId="04546501" w14:textId="77777777" w:rsidR="0079662B" w:rsidRPr="00076685" w:rsidRDefault="0079662B" w:rsidP="00AD4448">
      <w:pPr>
        <w:pStyle w:val="Sinespaciado"/>
        <w:spacing w:line="360" w:lineRule="auto"/>
        <w:jc w:val="center"/>
        <w:rPr>
          <w:rFonts w:ascii="Arial" w:hAnsi="Arial" w:cs="Arial"/>
          <w:b/>
          <w:sz w:val="24"/>
          <w:szCs w:val="24"/>
        </w:rPr>
      </w:pPr>
      <w:r w:rsidRPr="00076685">
        <w:rPr>
          <w:rFonts w:ascii="Arial" w:hAnsi="Arial" w:cs="Arial"/>
          <w:b/>
          <w:sz w:val="24"/>
          <w:szCs w:val="24"/>
        </w:rPr>
        <w:t>FALLA</w:t>
      </w:r>
    </w:p>
    <w:p w14:paraId="34B38C90" w14:textId="77777777" w:rsidR="00AD4448" w:rsidRPr="00076685" w:rsidRDefault="00AD4448" w:rsidP="00AD4448">
      <w:pPr>
        <w:pStyle w:val="Sinespaciado"/>
        <w:spacing w:line="360" w:lineRule="auto"/>
        <w:jc w:val="both"/>
        <w:rPr>
          <w:rFonts w:ascii="Arial" w:hAnsi="Arial" w:cs="Arial"/>
          <w:b/>
          <w:sz w:val="24"/>
          <w:szCs w:val="24"/>
        </w:rPr>
      </w:pPr>
    </w:p>
    <w:p w14:paraId="672448CD" w14:textId="77777777" w:rsidR="00454C2D" w:rsidRPr="00076685" w:rsidRDefault="00454C2D" w:rsidP="00454C2D">
      <w:pPr>
        <w:pStyle w:val="Sinespaciado"/>
        <w:spacing w:line="360" w:lineRule="auto"/>
        <w:jc w:val="both"/>
        <w:rPr>
          <w:rFonts w:ascii="Arial" w:hAnsi="Arial" w:cs="Arial"/>
          <w:sz w:val="24"/>
          <w:szCs w:val="24"/>
        </w:rPr>
      </w:pPr>
      <w:r w:rsidRPr="00076685">
        <w:rPr>
          <w:rFonts w:ascii="Arial" w:hAnsi="Arial" w:cs="Arial"/>
          <w:b/>
          <w:sz w:val="24"/>
          <w:szCs w:val="24"/>
        </w:rPr>
        <w:t xml:space="preserve">PRIMERO: DECLARAR </w:t>
      </w:r>
      <w:r w:rsidRPr="00076685">
        <w:rPr>
          <w:rFonts w:ascii="Arial" w:hAnsi="Arial" w:cs="Arial"/>
          <w:sz w:val="24"/>
          <w:szCs w:val="24"/>
        </w:rPr>
        <w:t>infundado el recurso de anulación interpuesto en contra del laudo arbitral del 26 de julio de 2018, proferido por el Tribunal de Arbitramento convocado para resolver las controversias surgidas entre la sociedad Oleoducto Central S.A., Ocensa, y la Agencia Nacional de Infraestructura, ANI, en calidad de convocada y cesionaria del contrato de concesión portuaria n.° 16 del 6 de diciembre de 1996, de conformidad con lo expuesto en la parte motiva de esta providencia.</w:t>
      </w:r>
    </w:p>
    <w:p w14:paraId="7609CE2A" w14:textId="77777777" w:rsidR="00454C2D" w:rsidRPr="00076685" w:rsidRDefault="00454C2D" w:rsidP="00454C2D">
      <w:pPr>
        <w:pStyle w:val="Sinespaciado"/>
        <w:spacing w:line="360" w:lineRule="auto"/>
        <w:jc w:val="both"/>
        <w:rPr>
          <w:rFonts w:ascii="Arial" w:hAnsi="Arial" w:cs="Arial"/>
          <w:sz w:val="24"/>
          <w:szCs w:val="24"/>
        </w:rPr>
      </w:pPr>
    </w:p>
    <w:p w14:paraId="71371E76" w14:textId="77777777" w:rsidR="00454C2D" w:rsidRPr="00076685" w:rsidRDefault="00454C2D" w:rsidP="00454C2D">
      <w:pPr>
        <w:pStyle w:val="Sinespaciado"/>
        <w:spacing w:line="360" w:lineRule="auto"/>
        <w:jc w:val="both"/>
        <w:rPr>
          <w:rFonts w:ascii="Arial" w:hAnsi="Arial" w:cs="Arial"/>
          <w:b/>
          <w:sz w:val="24"/>
          <w:szCs w:val="24"/>
        </w:rPr>
      </w:pPr>
      <w:r w:rsidRPr="00076685">
        <w:rPr>
          <w:rFonts w:ascii="Arial" w:hAnsi="Arial" w:cs="Arial"/>
          <w:b/>
          <w:sz w:val="24"/>
          <w:szCs w:val="24"/>
        </w:rPr>
        <w:t>SEGUNDO: CONDENAR</w:t>
      </w:r>
      <w:r w:rsidRPr="00076685">
        <w:rPr>
          <w:rFonts w:ascii="Arial" w:hAnsi="Arial" w:cs="Arial"/>
          <w:sz w:val="24"/>
          <w:szCs w:val="24"/>
        </w:rPr>
        <w:t xml:space="preserve"> en costas a la parte vencida.</w:t>
      </w:r>
      <w:r w:rsidRPr="00076685">
        <w:rPr>
          <w:rFonts w:ascii="Arial" w:hAnsi="Arial" w:cs="Arial"/>
          <w:b/>
          <w:sz w:val="24"/>
          <w:szCs w:val="24"/>
        </w:rPr>
        <w:t xml:space="preserve"> </w:t>
      </w:r>
    </w:p>
    <w:p w14:paraId="6A9882C9" w14:textId="77777777" w:rsidR="00454C2D" w:rsidRPr="00076685" w:rsidRDefault="00454C2D" w:rsidP="00454C2D">
      <w:pPr>
        <w:pStyle w:val="Sinespaciado"/>
        <w:spacing w:line="360" w:lineRule="auto"/>
        <w:jc w:val="both"/>
        <w:rPr>
          <w:rFonts w:ascii="Arial" w:hAnsi="Arial" w:cs="Arial"/>
          <w:b/>
          <w:sz w:val="24"/>
          <w:szCs w:val="24"/>
        </w:rPr>
      </w:pPr>
    </w:p>
    <w:p w14:paraId="77DE44D7" w14:textId="77777777" w:rsidR="00454C2D" w:rsidRPr="00076685" w:rsidRDefault="00454C2D" w:rsidP="00454C2D">
      <w:pPr>
        <w:pStyle w:val="Sinespaciado"/>
        <w:spacing w:line="360" w:lineRule="auto"/>
        <w:jc w:val="both"/>
        <w:rPr>
          <w:rFonts w:ascii="Arial" w:hAnsi="Arial" w:cs="Arial"/>
          <w:sz w:val="24"/>
          <w:szCs w:val="24"/>
        </w:rPr>
      </w:pPr>
      <w:r w:rsidRPr="00076685">
        <w:rPr>
          <w:rFonts w:ascii="Arial" w:hAnsi="Arial" w:cs="Arial"/>
          <w:b/>
          <w:sz w:val="24"/>
          <w:szCs w:val="24"/>
        </w:rPr>
        <w:t xml:space="preserve">TERCERO: FIJAR </w:t>
      </w:r>
      <w:r w:rsidRPr="00076685">
        <w:rPr>
          <w:rFonts w:ascii="Arial" w:hAnsi="Arial" w:cs="Arial"/>
          <w:sz w:val="24"/>
          <w:szCs w:val="24"/>
        </w:rPr>
        <w:t xml:space="preserve">las agencias en derecho en el equivalente a cinco (5) salarios mínimos mensuales vigentes a la ejecutoria de esta sentencia. </w:t>
      </w:r>
      <w:r w:rsidR="00151B40" w:rsidRPr="00076685">
        <w:rPr>
          <w:rFonts w:ascii="Arial" w:hAnsi="Arial" w:cs="Arial"/>
          <w:sz w:val="24"/>
          <w:szCs w:val="24"/>
        </w:rPr>
        <w:t xml:space="preserve">En consecuencia, la sociedad Oleoducto Central S.A., Ocensa, pagará a la Agencia Nacional de Infraestructura, ANI, </w:t>
      </w:r>
      <w:r w:rsidRPr="00076685">
        <w:rPr>
          <w:rFonts w:ascii="Arial" w:hAnsi="Arial" w:cs="Arial"/>
          <w:spacing w:val="-3"/>
          <w:sz w:val="24"/>
          <w:szCs w:val="24"/>
        </w:rPr>
        <w:t xml:space="preserve">dicho equivalente. </w:t>
      </w:r>
    </w:p>
    <w:p w14:paraId="2503D48F" w14:textId="77777777" w:rsidR="00454C2D" w:rsidRPr="00076685" w:rsidRDefault="00454C2D" w:rsidP="00454C2D">
      <w:pPr>
        <w:pStyle w:val="Sinespaciado"/>
        <w:spacing w:line="360" w:lineRule="auto"/>
        <w:jc w:val="both"/>
        <w:rPr>
          <w:rFonts w:ascii="Arial" w:hAnsi="Arial" w:cs="Arial"/>
          <w:b/>
          <w:sz w:val="24"/>
          <w:szCs w:val="24"/>
        </w:rPr>
      </w:pPr>
    </w:p>
    <w:p w14:paraId="1EFE2D85" w14:textId="77777777" w:rsidR="00454C2D" w:rsidRPr="00076685" w:rsidRDefault="00454C2D" w:rsidP="00454C2D">
      <w:pPr>
        <w:pStyle w:val="Sinespaciado"/>
        <w:spacing w:line="360" w:lineRule="auto"/>
        <w:jc w:val="both"/>
        <w:rPr>
          <w:rFonts w:ascii="Arial" w:hAnsi="Arial" w:cs="Arial"/>
          <w:sz w:val="24"/>
          <w:szCs w:val="24"/>
        </w:rPr>
      </w:pPr>
      <w:r w:rsidRPr="00076685">
        <w:rPr>
          <w:rFonts w:ascii="Arial" w:hAnsi="Arial" w:cs="Arial"/>
          <w:b/>
          <w:sz w:val="24"/>
          <w:szCs w:val="24"/>
        </w:rPr>
        <w:t xml:space="preserve">CUARTO: </w:t>
      </w:r>
      <w:r w:rsidRPr="00076685">
        <w:rPr>
          <w:rFonts w:ascii="Arial" w:hAnsi="Arial" w:cs="Arial"/>
          <w:sz w:val="24"/>
          <w:szCs w:val="24"/>
        </w:rPr>
        <w:t xml:space="preserve">En firme esta providencia, devuélvase el expediente al Tribunal de Arbitramento. </w:t>
      </w:r>
    </w:p>
    <w:p w14:paraId="18250A4E" w14:textId="77777777" w:rsidR="00BB122D" w:rsidRPr="00076685" w:rsidRDefault="00BB122D" w:rsidP="00AD4448">
      <w:pPr>
        <w:pStyle w:val="Sinespaciado"/>
        <w:spacing w:line="360" w:lineRule="auto"/>
        <w:jc w:val="both"/>
        <w:rPr>
          <w:rFonts w:ascii="Arial" w:hAnsi="Arial" w:cs="Arial"/>
          <w:sz w:val="24"/>
          <w:szCs w:val="24"/>
        </w:rPr>
      </w:pPr>
    </w:p>
    <w:p w14:paraId="600914A5" w14:textId="77777777" w:rsidR="0079662B" w:rsidRPr="00076685" w:rsidRDefault="0079662B" w:rsidP="00E17B34">
      <w:pPr>
        <w:pStyle w:val="Sinespaciado"/>
        <w:spacing w:line="360" w:lineRule="auto"/>
        <w:jc w:val="center"/>
        <w:rPr>
          <w:rFonts w:ascii="Arial" w:hAnsi="Arial" w:cs="Arial"/>
          <w:b/>
          <w:bCs/>
          <w:sz w:val="24"/>
          <w:szCs w:val="24"/>
        </w:rPr>
      </w:pPr>
      <w:r w:rsidRPr="00076685">
        <w:rPr>
          <w:rFonts w:ascii="Arial" w:hAnsi="Arial" w:cs="Arial"/>
          <w:b/>
          <w:bCs/>
          <w:sz w:val="24"/>
          <w:szCs w:val="24"/>
        </w:rPr>
        <w:t>CÓPIESE, NOTIFÍQUESE Y CÚMPLASE</w:t>
      </w:r>
    </w:p>
    <w:p w14:paraId="5769F4A0" w14:textId="77777777" w:rsidR="0076295E" w:rsidRPr="00076685" w:rsidRDefault="0076295E" w:rsidP="00AD4448">
      <w:pPr>
        <w:pStyle w:val="Sinespaciado"/>
        <w:spacing w:line="360" w:lineRule="auto"/>
        <w:jc w:val="both"/>
        <w:rPr>
          <w:rFonts w:ascii="Arial" w:hAnsi="Arial" w:cs="Arial"/>
          <w:sz w:val="24"/>
          <w:szCs w:val="24"/>
        </w:rPr>
      </w:pPr>
    </w:p>
    <w:p w14:paraId="16DA938A" w14:textId="77777777" w:rsidR="0076250B" w:rsidRPr="00076685" w:rsidRDefault="0076250B" w:rsidP="00AD4448">
      <w:pPr>
        <w:pStyle w:val="Sinespaciado"/>
        <w:spacing w:line="360" w:lineRule="auto"/>
        <w:jc w:val="both"/>
        <w:rPr>
          <w:rFonts w:ascii="Arial" w:hAnsi="Arial" w:cs="Arial"/>
          <w:sz w:val="24"/>
          <w:szCs w:val="24"/>
        </w:rPr>
      </w:pPr>
    </w:p>
    <w:p w14:paraId="5A5AE0CF" w14:textId="77777777" w:rsidR="00D71DB3" w:rsidRPr="00076685" w:rsidRDefault="00D71DB3" w:rsidP="00D71DB3">
      <w:pPr>
        <w:spacing w:after="0" w:line="240" w:lineRule="auto"/>
        <w:jc w:val="center"/>
        <w:rPr>
          <w:rFonts w:ascii="Arial" w:eastAsia="Arial Unicode MS" w:hAnsi="Arial" w:cs="Arial"/>
          <w:b/>
          <w:bCs/>
          <w:sz w:val="24"/>
          <w:szCs w:val="24"/>
        </w:rPr>
      </w:pPr>
      <w:r w:rsidRPr="00076685">
        <w:rPr>
          <w:rFonts w:ascii="Arial" w:eastAsia="Arial Unicode MS" w:hAnsi="Arial" w:cs="Arial"/>
          <w:b/>
          <w:bCs/>
          <w:sz w:val="24"/>
          <w:szCs w:val="24"/>
        </w:rPr>
        <w:t>RAMIRO PAZOS GUERRERO</w:t>
      </w:r>
    </w:p>
    <w:p w14:paraId="6B6F5092" w14:textId="77777777" w:rsidR="00D71DB3" w:rsidRPr="00076685" w:rsidRDefault="00D71DB3" w:rsidP="00D71DB3">
      <w:pPr>
        <w:pStyle w:val="Sinespaciado"/>
        <w:jc w:val="center"/>
        <w:rPr>
          <w:rFonts w:ascii="Arial" w:hAnsi="Arial" w:cs="Arial"/>
          <w:sz w:val="24"/>
          <w:szCs w:val="24"/>
        </w:rPr>
      </w:pPr>
      <w:r w:rsidRPr="00076685">
        <w:rPr>
          <w:rFonts w:ascii="Arial" w:hAnsi="Arial" w:cs="Arial"/>
          <w:sz w:val="24"/>
          <w:szCs w:val="24"/>
        </w:rPr>
        <w:t>Presidente</w:t>
      </w:r>
    </w:p>
    <w:p w14:paraId="2872D60B" w14:textId="77777777" w:rsidR="00D71DB3" w:rsidRPr="00076685" w:rsidRDefault="00D71DB3" w:rsidP="00D71DB3">
      <w:pPr>
        <w:spacing w:after="0" w:line="240" w:lineRule="auto"/>
        <w:jc w:val="center"/>
        <w:rPr>
          <w:rFonts w:ascii="Arial" w:eastAsia="Arial Unicode MS" w:hAnsi="Arial" w:cs="Arial"/>
          <w:b/>
          <w:bCs/>
          <w:sz w:val="24"/>
          <w:szCs w:val="24"/>
        </w:rPr>
      </w:pPr>
    </w:p>
    <w:p w14:paraId="588A3824" w14:textId="77777777" w:rsidR="00D71DB3" w:rsidRPr="00076685" w:rsidRDefault="00D71DB3" w:rsidP="00D71DB3">
      <w:pPr>
        <w:spacing w:after="0" w:line="240" w:lineRule="auto"/>
        <w:jc w:val="center"/>
        <w:rPr>
          <w:rFonts w:ascii="Arial" w:eastAsia="Arial Unicode MS" w:hAnsi="Arial" w:cs="Arial"/>
          <w:b/>
          <w:bCs/>
          <w:sz w:val="24"/>
          <w:szCs w:val="24"/>
        </w:rPr>
      </w:pPr>
    </w:p>
    <w:p w14:paraId="4998963E" w14:textId="77777777" w:rsidR="00D71DB3" w:rsidRPr="00076685" w:rsidRDefault="00D71DB3" w:rsidP="00D71DB3">
      <w:pPr>
        <w:spacing w:after="0" w:line="240" w:lineRule="auto"/>
        <w:jc w:val="center"/>
        <w:rPr>
          <w:rFonts w:ascii="Arial" w:eastAsia="Arial Unicode MS" w:hAnsi="Arial" w:cs="Arial"/>
          <w:b/>
          <w:bCs/>
          <w:sz w:val="24"/>
          <w:szCs w:val="24"/>
        </w:rPr>
      </w:pPr>
    </w:p>
    <w:p w14:paraId="7DC8A834" w14:textId="77777777" w:rsidR="00D71DB3" w:rsidRPr="00076685" w:rsidRDefault="00D71DB3" w:rsidP="00D71DB3">
      <w:pPr>
        <w:spacing w:after="0" w:line="240" w:lineRule="auto"/>
        <w:ind w:left="708" w:hanging="708"/>
        <w:jc w:val="both"/>
        <w:rPr>
          <w:rFonts w:ascii="Arial" w:eastAsia="Arial Unicode MS" w:hAnsi="Arial" w:cs="Arial"/>
          <w:b/>
          <w:bCs/>
          <w:sz w:val="24"/>
          <w:szCs w:val="24"/>
        </w:rPr>
      </w:pPr>
      <w:r w:rsidRPr="00076685">
        <w:rPr>
          <w:rFonts w:ascii="Arial" w:eastAsia="Arial Unicode MS" w:hAnsi="Arial" w:cs="Arial"/>
          <w:b/>
          <w:bCs/>
          <w:sz w:val="24"/>
          <w:szCs w:val="24"/>
        </w:rPr>
        <w:t>MARÍA ADRIANA MARÍN (E)</w:t>
      </w:r>
      <w:r w:rsidRPr="00076685">
        <w:rPr>
          <w:rFonts w:ascii="Arial" w:eastAsia="Arial Unicode MS" w:hAnsi="Arial" w:cs="Arial"/>
          <w:b/>
          <w:bCs/>
          <w:sz w:val="24"/>
          <w:szCs w:val="24"/>
        </w:rPr>
        <w:tab/>
        <w:t xml:space="preserve">                     ALBERTO MONTAÑA PLATA</w:t>
      </w:r>
    </w:p>
    <w:p w14:paraId="15E9D15F" w14:textId="77777777" w:rsidR="00C84921" w:rsidRPr="00076685" w:rsidRDefault="00D71DB3" w:rsidP="00C55C88">
      <w:pPr>
        <w:spacing w:after="0" w:line="240" w:lineRule="auto"/>
        <w:ind w:left="708" w:hanging="708"/>
        <w:jc w:val="both"/>
        <w:rPr>
          <w:rFonts w:ascii="Arial" w:hAnsi="Arial" w:cs="Arial"/>
          <w:sz w:val="24"/>
          <w:szCs w:val="24"/>
        </w:rPr>
      </w:pPr>
      <w:r w:rsidRPr="00076685">
        <w:rPr>
          <w:rFonts w:ascii="Arial" w:eastAsia="Arial Unicode MS" w:hAnsi="Arial" w:cs="Arial"/>
          <w:bCs/>
          <w:sz w:val="24"/>
          <w:szCs w:val="24"/>
        </w:rPr>
        <w:t xml:space="preserve">               Magistrada                                                      Magistrado</w:t>
      </w:r>
      <w:r w:rsidR="00C84921" w:rsidRPr="00076685">
        <w:rPr>
          <w:rFonts w:ascii="Arial" w:hAnsi="Arial" w:cs="Arial"/>
          <w:sz w:val="24"/>
          <w:szCs w:val="24"/>
        </w:rPr>
        <w:t xml:space="preserve">                                                            </w:t>
      </w:r>
    </w:p>
    <w:p w14:paraId="4611F45D" w14:textId="77777777" w:rsidR="00C84921" w:rsidRPr="00076685" w:rsidRDefault="00C84921" w:rsidP="00C84921">
      <w:pPr>
        <w:pStyle w:val="Sinespaciado"/>
        <w:jc w:val="both"/>
        <w:rPr>
          <w:rFonts w:ascii="Arial" w:hAnsi="Arial" w:cs="Arial"/>
          <w:sz w:val="24"/>
          <w:szCs w:val="24"/>
        </w:rPr>
      </w:pPr>
    </w:p>
    <w:sectPr w:rsidR="00C84921" w:rsidRPr="00076685" w:rsidSect="00B63F09">
      <w:headerReference w:type="even" r:id="rId11"/>
      <w:headerReference w:type="default" r:id="rId12"/>
      <w:footerReference w:type="default" r:id="rId13"/>
      <w:footerReference w:type="first" r:id="rId14"/>
      <w:pgSz w:w="12242" w:h="18722" w:code="119"/>
      <w:pgMar w:top="1701" w:right="1701" w:bottom="1701" w:left="1701" w:header="12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97A64" w14:textId="77777777" w:rsidR="00A11A5A" w:rsidRDefault="00A11A5A">
      <w:r>
        <w:separator/>
      </w:r>
    </w:p>
  </w:endnote>
  <w:endnote w:type="continuationSeparator" w:id="0">
    <w:p w14:paraId="746B6283" w14:textId="77777777" w:rsidR="00A11A5A" w:rsidRDefault="00A1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47AD" w14:textId="77777777" w:rsidR="006B0DC8" w:rsidRPr="00CE7FDF" w:rsidRDefault="006B0DC8" w:rsidP="00CE7FDF">
    <w:pPr>
      <w:pStyle w:val="Piedepgina"/>
      <w:ind w:right="360"/>
      <w:jc w:val="center"/>
      <w:rPr>
        <w:rFonts w:ascii="Century Gothic" w:hAnsi="Century Gothic"/>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643F" w14:textId="77777777" w:rsidR="006B0DC8" w:rsidRPr="00CE7FDF" w:rsidRDefault="006B0DC8" w:rsidP="00CE7FDF">
    <w:pPr>
      <w:pStyle w:val="Piedepgina"/>
      <w:ind w:right="360"/>
      <w:jc w:val="center"/>
      <w:rPr>
        <w:rFonts w:ascii="Century Gothic" w:hAnsi="Century Gothic"/>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8CC81" w14:textId="77777777" w:rsidR="00A11A5A" w:rsidRDefault="00A11A5A">
      <w:r>
        <w:separator/>
      </w:r>
    </w:p>
  </w:footnote>
  <w:footnote w:type="continuationSeparator" w:id="0">
    <w:p w14:paraId="6A5BA5C3" w14:textId="77777777" w:rsidR="00A11A5A" w:rsidRDefault="00A11A5A">
      <w:r>
        <w:continuationSeparator/>
      </w:r>
    </w:p>
  </w:footnote>
  <w:footnote w:id="1">
    <w:p w14:paraId="39BA3F02" w14:textId="77777777" w:rsidR="006B0DC8" w:rsidRPr="00B84F6C" w:rsidRDefault="006B0DC8" w:rsidP="00B84F6C">
      <w:pPr>
        <w:pStyle w:val="Textonotapie"/>
        <w:jc w:val="both"/>
        <w:rPr>
          <w:rStyle w:val="Refdenotaalpie"/>
          <w:rFonts w:eastAsia="Calibri"/>
          <w:kern w:val="0"/>
          <w:lang w:val="es-ES" w:eastAsia="en-US"/>
        </w:rPr>
      </w:pPr>
      <w:r w:rsidRPr="00B84F6C">
        <w:rPr>
          <w:rStyle w:val="Refdenotaalpie"/>
          <w:rFonts w:ascii="Arial" w:hAnsi="Arial" w:cs="Arial"/>
          <w:b w:val="0"/>
          <w:sz w:val="22"/>
          <w:szCs w:val="22"/>
        </w:rPr>
        <w:footnoteRef/>
      </w:r>
      <w:r w:rsidRPr="00B84F6C">
        <w:rPr>
          <w:rFonts w:ascii="Arial" w:hAnsi="Arial" w:cs="Arial"/>
          <w:b w:val="0"/>
          <w:sz w:val="22"/>
          <w:szCs w:val="22"/>
        </w:rPr>
        <w:t xml:space="preserve"> </w:t>
      </w:r>
      <w:r w:rsidRPr="00B84F6C">
        <w:rPr>
          <w:rFonts w:ascii="Arial" w:hAnsi="Arial" w:cs="Arial"/>
          <w:b w:val="0"/>
          <w:sz w:val="22"/>
          <w:szCs w:val="22"/>
          <w:lang w:val="es-CO"/>
        </w:rPr>
        <w:t xml:space="preserve">La </w:t>
      </w:r>
      <w:r>
        <w:rPr>
          <w:rFonts w:ascii="Arial" w:hAnsi="Arial" w:cs="Arial"/>
          <w:b w:val="0"/>
          <w:sz w:val="22"/>
          <w:szCs w:val="22"/>
          <w:lang w:val="es-CO"/>
        </w:rPr>
        <w:t>reforma de la demanda fue admitida mediante del 24 de noviembre de 2016</w:t>
      </w:r>
      <w:r w:rsidRPr="00B84F6C">
        <w:rPr>
          <w:rFonts w:ascii="Arial" w:hAnsi="Arial" w:cs="Arial"/>
          <w:b w:val="0"/>
          <w:sz w:val="22"/>
          <w:szCs w:val="22"/>
          <w:lang w:val="es-CO"/>
        </w:rPr>
        <w:t xml:space="preserve"> (fls. </w:t>
      </w:r>
      <w:r>
        <w:rPr>
          <w:rFonts w:ascii="Arial" w:hAnsi="Arial" w:cs="Arial"/>
          <w:b w:val="0"/>
          <w:sz w:val="22"/>
          <w:szCs w:val="22"/>
          <w:lang w:val="es-CO"/>
        </w:rPr>
        <w:t>85 y 86</w:t>
      </w:r>
      <w:r w:rsidRPr="00B84F6C">
        <w:rPr>
          <w:rFonts w:ascii="Arial" w:hAnsi="Arial" w:cs="Arial"/>
          <w:b w:val="0"/>
          <w:sz w:val="22"/>
          <w:szCs w:val="22"/>
          <w:lang w:val="es-CO"/>
        </w:rPr>
        <w:t xml:space="preserve">, c. ppal </w:t>
      </w:r>
      <w:r>
        <w:rPr>
          <w:rFonts w:ascii="Arial" w:hAnsi="Arial" w:cs="Arial"/>
          <w:b w:val="0"/>
          <w:sz w:val="22"/>
          <w:szCs w:val="22"/>
          <w:lang w:val="es-CO"/>
        </w:rPr>
        <w:t>2</w:t>
      </w:r>
      <w:r w:rsidRPr="00B84F6C">
        <w:rPr>
          <w:rFonts w:ascii="Arial" w:hAnsi="Arial" w:cs="Arial"/>
          <w:b w:val="0"/>
          <w:sz w:val="22"/>
          <w:szCs w:val="22"/>
          <w:lang w:val="es-CO"/>
        </w:rPr>
        <w:t>)</w:t>
      </w:r>
      <w:r>
        <w:rPr>
          <w:rFonts w:ascii="Arial" w:hAnsi="Arial" w:cs="Arial"/>
          <w:b w:val="0"/>
          <w:sz w:val="22"/>
          <w:szCs w:val="22"/>
          <w:lang w:val="es-CO"/>
        </w:rPr>
        <w:t>.</w:t>
      </w:r>
      <w:r w:rsidRPr="00B84F6C">
        <w:rPr>
          <w:rStyle w:val="Refdenotaalpie"/>
          <w:rFonts w:eastAsia="Calibri"/>
          <w:kern w:val="0"/>
          <w:lang w:val="es-ES" w:eastAsia="en-US"/>
        </w:rPr>
        <w:t xml:space="preserve"> </w:t>
      </w:r>
    </w:p>
  </w:footnote>
  <w:footnote w:id="2">
    <w:p w14:paraId="3910072B" w14:textId="77777777" w:rsidR="006B0DC8" w:rsidRPr="00440962" w:rsidRDefault="006B0DC8" w:rsidP="00440962">
      <w:pPr>
        <w:pStyle w:val="Textonotapie"/>
        <w:jc w:val="both"/>
        <w:rPr>
          <w:rFonts w:ascii="Arial" w:hAnsi="Arial" w:cs="Arial"/>
          <w:b w:val="0"/>
          <w:sz w:val="22"/>
          <w:szCs w:val="22"/>
          <w:lang w:val="es-CO"/>
        </w:rPr>
      </w:pPr>
      <w:r w:rsidRPr="00EA0FA5">
        <w:rPr>
          <w:rStyle w:val="Refdenotaalpie"/>
          <w:rFonts w:ascii="Arial" w:hAnsi="Arial" w:cs="Arial"/>
          <w:b w:val="0"/>
          <w:sz w:val="22"/>
          <w:szCs w:val="22"/>
        </w:rPr>
        <w:footnoteRef/>
      </w:r>
      <w:r>
        <w:rPr>
          <w:rFonts w:ascii="Arial" w:hAnsi="Arial" w:cs="Arial"/>
          <w:b w:val="0"/>
          <w:sz w:val="22"/>
          <w:szCs w:val="22"/>
        </w:rPr>
        <w:t xml:space="preserve"> El 26 de julio de 2016, la ANI presentó demanda de reconvención (fls. 352 a 364, c. ppal 1), admitida el 26 de agosto de 2016 (fls. 376 y 377, c. ppal 1), decisión confirmada el 6 de septiembre de 2016 al resolver el recurso de reposición interpuesto por Ocensa (fls. 395 a 398, c. ppal 1); el 6 de febrero de 2017, la ANI reformó la reconvención y </w:t>
      </w:r>
      <w:r w:rsidRPr="00440962">
        <w:rPr>
          <w:rFonts w:ascii="Arial" w:hAnsi="Arial" w:cs="Arial"/>
          <w:b w:val="0"/>
          <w:sz w:val="22"/>
          <w:szCs w:val="22"/>
          <w:lang w:val="es-CO"/>
        </w:rPr>
        <w:t xml:space="preserve">el </w:t>
      </w:r>
      <w:r>
        <w:rPr>
          <w:rFonts w:ascii="Arial" w:hAnsi="Arial" w:cs="Arial"/>
          <w:b w:val="0"/>
          <w:sz w:val="22"/>
          <w:szCs w:val="22"/>
          <w:lang w:val="es-CO"/>
        </w:rPr>
        <w:t>8</w:t>
      </w:r>
      <w:r w:rsidRPr="00440962">
        <w:rPr>
          <w:rFonts w:ascii="Arial" w:hAnsi="Arial" w:cs="Arial"/>
          <w:b w:val="0"/>
          <w:sz w:val="22"/>
          <w:szCs w:val="22"/>
          <w:lang w:val="es-CO"/>
        </w:rPr>
        <w:t xml:space="preserve"> de </w:t>
      </w:r>
      <w:r>
        <w:rPr>
          <w:rFonts w:ascii="Arial" w:hAnsi="Arial" w:cs="Arial"/>
          <w:b w:val="0"/>
          <w:sz w:val="22"/>
          <w:szCs w:val="22"/>
          <w:lang w:val="es-CO"/>
        </w:rPr>
        <w:t>febrero de 2017</w:t>
      </w:r>
      <w:r w:rsidRPr="00440962">
        <w:rPr>
          <w:rFonts w:ascii="Arial" w:hAnsi="Arial" w:cs="Arial"/>
          <w:b w:val="0"/>
          <w:sz w:val="22"/>
          <w:szCs w:val="22"/>
          <w:lang w:val="es-CO"/>
        </w:rPr>
        <w:t xml:space="preserve"> el Tribunal</w:t>
      </w:r>
      <w:r>
        <w:rPr>
          <w:rFonts w:ascii="Arial" w:hAnsi="Arial" w:cs="Arial"/>
          <w:b w:val="0"/>
          <w:sz w:val="22"/>
          <w:szCs w:val="22"/>
          <w:lang w:val="es-CO"/>
        </w:rPr>
        <w:t xml:space="preserve"> la</w:t>
      </w:r>
      <w:r w:rsidRPr="00440962">
        <w:rPr>
          <w:rFonts w:ascii="Arial" w:hAnsi="Arial" w:cs="Arial"/>
          <w:b w:val="0"/>
          <w:sz w:val="22"/>
          <w:szCs w:val="22"/>
          <w:lang w:val="es-CO"/>
        </w:rPr>
        <w:t xml:space="preserve"> </w:t>
      </w:r>
      <w:r>
        <w:rPr>
          <w:rFonts w:ascii="Arial" w:hAnsi="Arial" w:cs="Arial"/>
          <w:b w:val="0"/>
          <w:sz w:val="22"/>
          <w:szCs w:val="22"/>
          <w:lang w:val="es-CO"/>
        </w:rPr>
        <w:t>admitió</w:t>
      </w:r>
      <w:r w:rsidRPr="00440962">
        <w:rPr>
          <w:rFonts w:ascii="Arial" w:hAnsi="Arial" w:cs="Arial"/>
          <w:b w:val="0"/>
          <w:sz w:val="22"/>
          <w:szCs w:val="22"/>
          <w:lang w:val="es-CO"/>
        </w:rPr>
        <w:t xml:space="preserve"> </w:t>
      </w:r>
      <w:r>
        <w:rPr>
          <w:rFonts w:ascii="Arial" w:hAnsi="Arial" w:cs="Arial"/>
          <w:b w:val="0"/>
          <w:sz w:val="22"/>
          <w:szCs w:val="22"/>
          <w:lang w:val="es-CO"/>
        </w:rPr>
        <w:t>(fl. 225, c. ppal 2). Ocensa interpuso recurso de reposición contra esa decisión (fls. 228 a 232, c. ppal 2), que fue resuelto el 21 de febrero de 2017 confirmando la admisión (fl. 237 y 238, c. ppal 2).</w:t>
      </w:r>
    </w:p>
  </w:footnote>
  <w:footnote w:id="3">
    <w:p w14:paraId="36EFD57D" w14:textId="77777777" w:rsidR="006B0DC8" w:rsidRDefault="006B0DC8" w:rsidP="00095483">
      <w:pPr>
        <w:pStyle w:val="Textonotapie"/>
        <w:jc w:val="both"/>
        <w:rPr>
          <w:rFonts w:ascii="Arial" w:hAnsi="Arial" w:cs="Arial"/>
          <w:b w:val="0"/>
          <w:sz w:val="22"/>
          <w:szCs w:val="22"/>
        </w:rPr>
      </w:pPr>
    </w:p>
    <w:p w14:paraId="29DDE039" w14:textId="77777777" w:rsidR="006B0DC8" w:rsidRPr="00095483" w:rsidRDefault="006B0DC8" w:rsidP="00095483">
      <w:pPr>
        <w:pStyle w:val="Textonotapie"/>
        <w:jc w:val="both"/>
        <w:rPr>
          <w:rFonts w:ascii="Arial" w:hAnsi="Arial" w:cs="Arial"/>
          <w:b w:val="0"/>
          <w:sz w:val="22"/>
          <w:szCs w:val="22"/>
          <w:lang w:val="es-CO"/>
        </w:rPr>
      </w:pPr>
      <w:r w:rsidRPr="00095483">
        <w:rPr>
          <w:rStyle w:val="Refdenotaalpie"/>
          <w:rFonts w:ascii="Arial" w:hAnsi="Arial" w:cs="Arial"/>
          <w:b w:val="0"/>
          <w:sz w:val="22"/>
          <w:szCs w:val="22"/>
        </w:rPr>
        <w:footnoteRef/>
      </w:r>
      <w:r w:rsidRPr="00095483">
        <w:rPr>
          <w:rFonts w:ascii="Arial" w:hAnsi="Arial" w:cs="Arial"/>
          <w:b w:val="0"/>
          <w:sz w:val="22"/>
          <w:szCs w:val="22"/>
        </w:rPr>
        <w:t xml:space="preserve"> </w:t>
      </w:r>
      <w:r w:rsidRPr="00095483">
        <w:rPr>
          <w:rFonts w:ascii="Arial" w:hAnsi="Arial" w:cs="Arial"/>
          <w:b w:val="0"/>
          <w:sz w:val="22"/>
          <w:szCs w:val="22"/>
          <w:lang w:val="es-CO"/>
        </w:rPr>
        <w:t xml:space="preserve">Corresponden a la demanda de reconvención reformada, </w:t>
      </w:r>
      <w:r>
        <w:rPr>
          <w:rFonts w:ascii="Arial" w:hAnsi="Arial" w:cs="Arial"/>
          <w:b w:val="0"/>
          <w:sz w:val="22"/>
          <w:szCs w:val="22"/>
          <w:lang w:val="es-CO"/>
        </w:rPr>
        <w:t xml:space="preserve">al igual que </w:t>
      </w:r>
      <w:r w:rsidRPr="00095483">
        <w:rPr>
          <w:rFonts w:ascii="Arial" w:hAnsi="Arial" w:cs="Arial"/>
          <w:b w:val="0"/>
          <w:sz w:val="22"/>
          <w:szCs w:val="22"/>
          <w:lang w:val="es-CO"/>
        </w:rPr>
        <w:t xml:space="preserve">los hechos. </w:t>
      </w:r>
    </w:p>
  </w:footnote>
  <w:footnote w:id="4">
    <w:p w14:paraId="3FEFACF2" w14:textId="77777777" w:rsidR="006B0DC8" w:rsidRDefault="006B0DC8" w:rsidP="00322476">
      <w:pPr>
        <w:pStyle w:val="Sinespaciado"/>
        <w:jc w:val="both"/>
        <w:rPr>
          <w:rFonts w:ascii="Arial" w:hAnsi="Arial" w:cs="Arial"/>
        </w:rPr>
      </w:pPr>
      <w:r w:rsidRPr="00FE702E">
        <w:rPr>
          <w:rStyle w:val="Refdenotaalpie"/>
          <w:rFonts w:ascii="Arial" w:hAnsi="Arial" w:cs="Arial"/>
        </w:rPr>
        <w:footnoteRef/>
      </w:r>
      <w:r w:rsidRPr="00FE702E">
        <w:rPr>
          <w:rFonts w:ascii="Arial" w:hAnsi="Arial" w:cs="Arial"/>
          <w:vertAlign w:val="superscript"/>
        </w:rPr>
        <w:t xml:space="preserve"> </w:t>
      </w:r>
      <w:r w:rsidRPr="00197350">
        <w:rPr>
          <w:rFonts w:ascii="Arial" w:hAnsi="Arial" w:cs="Arial"/>
        </w:rPr>
        <w:t xml:space="preserve">El inciso último de ese artículo prescribe: </w:t>
      </w:r>
      <w:r w:rsidRPr="00197350">
        <w:rPr>
          <w:rFonts w:ascii="Arial" w:hAnsi="Arial" w:cs="Arial"/>
          <w:i/>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322476">
        <w:rPr>
          <w:rFonts w:ascii="Arial" w:hAnsi="Arial" w:cs="Arial"/>
        </w:rPr>
        <w:t xml:space="preserve"> </w:t>
      </w:r>
    </w:p>
    <w:p w14:paraId="68CA8944" w14:textId="77777777" w:rsidR="006B0DC8" w:rsidRPr="00322476" w:rsidRDefault="006B0DC8" w:rsidP="00322476">
      <w:pPr>
        <w:pStyle w:val="Sinespaciado"/>
        <w:jc w:val="both"/>
        <w:rPr>
          <w:rFonts w:ascii="Arial" w:hAnsi="Arial" w:cs="Arial"/>
        </w:rPr>
      </w:pPr>
    </w:p>
  </w:footnote>
  <w:footnote w:id="5">
    <w:p w14:paraId="3D00EF3D" w14:textId="77777777" w:rsidR="006B0DC8" w:rsidRPr="00923DAF" w:rsidRDefault="006B0DC8" w:rsidP="00923DAF">
      <w:pPr>
        <w:pStyle w:val="Sinespaciado"/>
        <w:jc w:val="both"/>
        <w:rPr>
          <w:rFonts w:ascii="Arial" w:hAnsi="Arial" w:cs="Arial"/>
        </w:rPr>
      </w:pPr>
      <w:r w:rsidRPr="00923DAF">
        <w:rPr>
          <w:rStyle w:val="Refdenotaalpie"/>
          <w:rFonts w:ascii="Arial" w:hAnsi="Arial" w:cs="Arial"/>
        </w:rPr>
        <w:footnoteRef/>
      </w:r>
      <w:r w:rsidRPr="00923DAF">
        <w:rPr>
          <w:rFonts w:ascii="Arial" w:hAnsi="Arial" w:cs="Arial"/>
        </w:rPr>
        <w:t xml:space="preserve"> El artículo 1 del Decreto 2681 definía la naturaleza de la Superintendencia General de Puertos como </w:t>
      </w:r>
      <w:r w:rsidRPr="00923DAF">
        <w:rPr>
          <w:rFonts w:ascii="Arial" w:hAnsi="Arial" w:cs="Arial"/>
          <w:i/>
        </w:rPr>
        <w:t>“un organismo de carácter administrativo y técnico adscrito al Ministerio de Obras Públicas y Transporte, que goza de la autonomía administrativa y financiera establecida en el presente Decreto”</w:t>
      </w:r>
      <w:r>
        <w:rPr>
          <w:rFonts w:ascii="Arial" w:hAnsi="Arial" w:cs="Arial"/>
          <w:i/>
        </w:rPr>
        <w:t>.</w:t>
      </w:r>
    </w:p>
  </w:footnote>
  <w:footnote w:id="6">
    <w:p w14:paraId="67E6C276" w14:textId="77777777" w:rsidR="006B0DC8" w:rsidRPr="005A7B64" w:rsidRDefault="006B0DC8" w:rsidP="00565655">
      <w:pPr>
        <w:pStyle w:val="Textonotapie"/>
        <w:jc w:val="both"/>
        <w:rPr>
          <w:rFonts w:ascii="Arial" w:hAnsi="Arial" w:cs="Arial"/>
          <w:b w:val="0"/>
          <w:sz w:val="22"/>
          <w:szCs w:val="22"/>
        </w:rPr>
      </w:pPr>
    </w:p>
    <w:p w14:paraId="1ABF17C3" w14:textId="77777777" w:rsidR="006B0DC8" w:rsidRPr="00DE6204" w:rsidRDefault="006B0DC8" w:rsidP="00DE6204">
      <w:pPr>
        <w:pStyle w:val="Sinespaciado"/>
        <w:jc w:val="both"/>
        <w:rPr>
          <w:rFonts w:ascii="Arial" w:hAnsi="Arial" w:cs="Arial"/>
        </w:rPr>
      </w:pPr>
      <w:r w:rsidRPr="00DE6204">
        <w:rPr>
          <w:rStyle w:val="Refdenotaalpie"/>
          <w:rFonts w:ascii="Arial" w:hAnsi="Arial" w:cs="Arial"/>
        </w:rPr>
        <w:footnoteRef/>
      </w:r>
      <w:bookmarkStart w:id="3" w:name="1"/>
      <w:r w:rsidRPr="00DE6204">
        <w:rPr>
          <w:rFonts w:ascii="Arial" w:hAnsi="Arial" w:cs="Arial"/>
          <w:vertAlign w:val="superscript"/>
        </w:rPr>
        <w:t xml:space="preserve"> </w:t>
      </w:r>
      <w:r w:rsidRPr="00DE6204">
        <w:rPr>
          <w:rFonts w:ascii="Arial" w:hAnsi="Arial" w:cs="Arial"/>
        </w:rPr>
        <w:t xml:space="preserve">El artículo 1 del Decreto 4165 de 2011, dispuso: </w:t>
      </w:r>
      <w:bookmarkEnd w:id="3"/>
      <w:r w:rsidRPr="00DE6204">
        <w:rPr>
          <w:rFonts w:ascii="Arial" w:hAnsi="Arial" w:cs="Arial"/>
          <w:i/>
        </w:rPr>
        <w:t>“Cámbiase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r w:rsidRPr="00DE6204">
        <w:rPr>
          <w:rFonts w:ascii="Arial" w:hAnsi="Arial" w:cs="Arial"/>
        </w:rPr>
        <w:t xml:space="preserve">. </w:t>
      </w:r>
    </w:p>
    <w:p w14:paraId="2FFF6716" w14:textId="77777777" w:rsidR="006B0DC8" w:rsidRPr="00DE6204" w:rsidRDefault="006B0DC8" w:rsidP="00DE6204">
      <w:pPr>
        <w:pStyle w:val="Sinespaciado"/>
        <w:jc w:val="both"/>
        <w:rPr>
          <w:rFonts w:ascii="Arial" w:hAnsi="Arial" w:cs="Arial"/>
        </w:rPr>
      </w:pPr>
      <w:r w:rsidRPr="00DE6204">
        <w:rPr>
          <w:rFonts w:ascii="Arial" w:hAnsi="Arial" w:cs="Arial"/>
        </w:rPr>
        <w:t xml:space="preserve"> </w:t>
      </w:r>
    </w:p>
  </w:footnote>
  <w:footnote w:id="7">
    <w:p w14:paraId="74228943" w14:textId="77777777" w:rsidR="006B0DC8" w:rsidRDefault="006B0DC8" w:rsidP="00140019">
      <w:pPr>
        <w:pStyle w:val="Sinespaciado"/>
        <w:jc w:val="both"/>
        <w:rPr>
          <w:rFonts w:ascii="Arial" w:hAnsi="Arial" w:cs="Arial"/>
        </w:rPr>
      </w:pPr>
      <w:r w:rsidRPr="00A34C31">
        <w:rPr>
          <w:rStyle w:val="Refdenotaalpie"/>
          <w:rFonts w:ascii="Arial" w:hAnsi="Arial" w:cs="Arial"/>
        </w:rPr>
        <w:footnoteRef/>
      </w:r>
      <w:r w:rsidRPr="00A34C31">
        <w:rPr>
          <w:rFonts w:ascii="Arial" w:hAnsi="Arial" w:cs="Arial"/>
        </w:rPr>
        <w:t xml:space="preserve"> </w:t>
      </w:r>
      <w:r>
        <w:rPr>
          <w:rFonts w:ascii="Arial" w:hAnsi="Arial" w:cs="Arial"/>
          <w:lang w:val="es-CO"/>
        </w:rPr>
        <w:t xml:space="preserve">Lo anterior, por cuanto </w:t>
      </w:r>
      <w:r w:rsidRPr="00A34C31">
        <w:rPr>
          <w:rFonts w:ascii="Arial" w:hAnsi="Arial" w:cs="Arial"/>
          <w:lang w:val="es-CO"/>
        </w:rPr>
        <w:t xml:space="preserve">la </w:t>
      </w:r>
      <w:r w:rsidRPr="00F16657">
        <w:rPr>
          <w:rFonts w:ascii="Arial" w:hAnsi="Arial" w:cs="Arial"/>
          <w:lang w:val="es-CO"/>
        </w:rPr>
        <w:t>solicitud de convocatoria del Tribunal</w:t>
      </w:r>
      <w:r>
        <w:rPr>
          <w:rFonts w:ascii="Arial" w:hAnsi="Arial" w:cs="Arial"/>
          <w:lang w:val="es-CO"/>
        </w:rPr>
        <w:t xml:space="preserve"> se presentó </w:t>
      </w:r>
      <w:r w:rsidRPr="00F16657">
        <w:rPr>
          <w:rFonts w:ascii="Arial" w:hAnsi="Arial" w:cs="Arial"/>
          <w:lang w:val="es-CO"/>
        </w:rPr>
        <w:t>e</w:t>
      </w:r>
      <w:r>
        <w:rPr>
          <w:rFonts w:ascii="Arial" w:hAnsi="Arial" w:cs="Arial"/>
        </w:rPr>
        <w:t>l 22</w:t>
      </w:r>
      <w:r w:rsidRPr="00F16657">
        <w:rPr>
          <w:rFonts w:ascii="Arial" w:hAnsi="Arial" w:cs="Arial"/>
        </w:rPr>
        <w:t xml:space="preserve"> de </w:t>
      </w:r>
      <w:r>
        <w:rPr>
          <w:rFonts w:ascii="Arial" w:hAnsi="Arial" w:cs="Arial"/>
        </w:rPr>
        <w:t>diciembre de 2015</w:t>
      </w:r>
      <w:r w:rsidRPr="00F16657">
        <w:rPr>
          <w:rFonts w:ascii="Arial" w:hAnsi="Arial" w:cs="Arial"/>
        </w:rPr>
        <w:t xml:space="preserve"> (fl. </w:t>
      </w:r>
      <w:r>
        <w:rPr>
          <w:rFonts w:ascii="Arial" w:hAnsi="Arial" w:cs="Arial"/>
        </w:rPr>
        <w:t>1</w:t>
      </w:r>
      <w:r w:rsidRPr="00F16657">
        <w:rPr>
          <w:rFonts w:ascii="Arial" w:hAnsi="Arial" w:cs="Arial"/>
        </w:rPr>
        <w:t xml:space="preserve">, c. </w:t>
      </w:r>
      <w:r>
        <w:rPr>
          <w:rFonts w:ascii="Arial" w:hAnsi="Arial" w:cs="Arial"/>
        </w:rPr>
        <w:t>ppal</w:t>
      </w:r>
      <w:r w:rsidRPr="00F16657">
        <w:rPr>
          <w:rFonts w:ascii="Arial" w:hAnsi="Arial" w:cs="Arial"/>
        </w:rPr>
        <w:t xml:space="preserve">), </w:t>
      </w:r>
      <w:r>
        <w:rPr>
          <w:rFonts w:ascii="Arial" w:hAnsi="Arial" w:cs="Arial"/>
        </w:rPr>
        <w:t xml:space="preserve">cuando </w:t>
      </w:r>
      <w:r w:rsidRPr="00F16657">
        <w:rPr>
          <w:rFonts w:ascii="Arial" w:hAnsi="Arial" w:cs="Arial"/>
        </w:rPr>
        <w:t>la referida ley ya se encontraba en vigencia (esto último ocurrió a partir del 13 de octubre de 2012). Sobre el particular</w:t>
      </w:r>
      <w:r>
        <w:rPr>
          <w:rFonts w:ascii="Arial" w:hAnsi="Arial" w:cs="Arial"/>
        </w:rPr>
        <w:t>, esta Corporación explicó</w:t>
      </w:r>
      <w:r w:rsidRPr="00F16657">
        <w:rPr>
          <w:rFonts w:ascii="Arial" w:hAnsi="Arial" w:cs="Arial"/>
        </w:rPr>
        <w:t xml:space="preserve">: </w:t>
      </w:r>
      <w:r w:rsidRPr="00A34C31">
        <w:rPr>
          <w:rFonts w:ascii="Arial" w:hAnsi="Arial" w:cs="Arial"/>
          <w:i/>
        </w:rPr>
        <w:t xml:space="preserve">“Las disposiciones citadas, permiten a </w:t>
      </w:r>
      <w:smartTag w:uri="urn:schemas-microsoft-com:office:smarttags" w:element="PersonName">
        <w:smartTagPr>
          <w:attr w:name="ProductID" w:val="la Sala"/>
        </w:smartTagPr>
        <w:r w:rsidRPr="00A34C31">
          <w:rPr>
            <w:rFonts w:ascii="Arial" w:hAnsi="Arial" w:cs="Arial"/>
            <w:i/>
          </w:rPr>
          <w:t>la Sala</w:t>
        </w:r>
      </w:smartTag>
      <w:r w:rsidRPr="00A34C31">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2012</w:t>
      </w:r>
      <w:r w:rsidRPr="00A34C31">
        <w:rPr>
          <w:rFonts w:ascii="Arial" w:hAnsi="Arial" w:cs="Arial"/>
        </w:rPr>
        <w:t>”</w:t>
      </w:r>
      <w:r>
        <w:rPr>
          <w:rFonts w:ascii="Arial" w:hAnsi="Arial" w:cs="Arial"/>
        </w:rPr>
        <w:t xml:space="preserve">. </w:t>
      </w:r>
      <w:r w:rsidRPr="00F16657">
        <w:rPr>
          <w:rFonts w:ascii="Arial" w:hAnsi="Arial" w:cs="Arial"/>
        </w:rPr>
        <w:t>Sección Tercera, auto del 6 de junio de 2013</w:t>
      </w:r>
      <w:r w:rsidRPr="00A34C31">
        <w:rPr>
          <w:rFonts w:ascii="Arial" w:hAnsi="Arial" w:cs="Arial"/>
        </w:rPr>
        <w:t xml:space="preserve">, exp. </w:t>
      </w:r>
      <w:smartTag w:uri="urn:schemas-microsoft-com:office:smarttags" w:element="metricconverter">
        <w:smartTagPr>
          <w:attr w:name="ProductID" w:val="45.922, M"/>
        </w:smartTagPr>
        <w:r w:rsidRPr="00A34C31">
          <w:rPr>
            <w:rFonts w:ascii="Arial" w:hAnsi="Arial" w:cs="Arial"/>
          </w:rPr>
          <w:t>45.922, M</w:t>
        </w:r>
      </w:smartTag>
      <w:r w:rsidRPr="00A34C31">
        <w:rPr>
          <w:rFonts w:ascii="Arial" w:hAnsi="Arial" w:cs="Arial"/>
        </w:rPr>
        <w:t xml:space="preserve">.P. </w:t>
      </w:r>
      <w:r>
        <w:rPr>
          <w:rFonts w:ascii="Arial" w:hAnsi="Arial" w:cs="Arial"/>
        </w:rPr>
        <w:t>Jaime Orlando Santofimio Gamboa</w:t>
      </w:r>
      <w:r w:rsidRPr="00A34C31">
        <w:rPr>
          <w:rFonts w:ascii="Arial" w:hAnsi="Arial" w:cs="Arial"/>
        </w:rPr>
        <w:t>.</w:t>
      </w:r>
    </w:p>
    <w:p w14:paraId="6BF8BA1C" w14:textId="77777777" w:rsidR="006B0DC8" w:rsidRPr="00A34C31" w:rsidRDefault="006B0DC8" w:rsidP="00140019">
      <w:pPr>
        <w:pStyle w:val="Sinespaciado"/>
        <w:jc w:val="both"/>
        <w:rPr>
          <w:rFonts w:ascii="Arial" w:hAnsi="Arial" w:cs="Arial"/>
          <w:lang w:val="es-CO"/>
        </w:rPr>
      </w:pPr>
    </w:p>
  </w:footnote>
  <w:footnote w:id="8">
    <w:p w14:paraId="4008BE3B" w14:textId="77777777" w:rsidR="006B0DC8" w:rsidRDefault="006B0DC8" w:rsidP="0069589A">
      <w:pPr>
        <w:pStyle w:val="Textonotapie"/>
        <w:jc w:val="both"/>
        <w:rPr>
          <w:rFonts w:ascii="Arial" w:hAnsi="Arial" w:cs="Arial"/>
          <w:b w:val="0"/>
          <w:sz w:val="22"/>
          <w:szCs w:val="22"/>
        </w:rPr>
      </w:pPr>
      <w:r w:rsidRPr="00106217">
        <w:rPr>
          <w:rStyle w:val="Refdenotaalpie"/>
          <w:rFonts w:ascii="Arial" w:hAnsi="Arial" w:cs="Arial"/>
          <w:b w:val="0"/>
          <w:sz w:val="22"/>
          <w:szCs w:val="22"/>
        </w:rPr>
        <w:footnoteRef/>
      </w:r>
      <w:r w:rsidRPr="00106217">
        <w:rPr>
          <w:rFonts w:ascii="Arial" w:hAnsi="Arial" w:cs="Arial"/>
          <w:b w:val="0"/>
          <w:sz w:val="22"/>
          <w:szCs w:val="22"/>
        </w:rPr>
        <w:t xml:space="preserve"> </w:t>
      </w:r>
      <w:r>
        <w:rPr>
          <w:rFonts w:ascii="Arial" w:hAnsi="Arial" w:cs="Arial"/>
          <w:b w:val="0"/>
          <w:sz w:val="22"/>
          <w:szCs w:val="22"/>
        </w:rPr>
        <w:t xml:space="preserve">Ese aparte es del siguiente tenor literal: </w:t>
      </w:r>
      <w:r w:rsidRPr="00106217">
        <w:rPr>
          <w:rFonts w:ascii="Arial" w:hAnsi="Arial" w:cs="Arial"/>
          <w:b w:val="0"/>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106217">
        <w:rPr>
          <w:rFonts w:ascii="Arial" w:hAnsi="Arial" w:cs="Arial"/>
          <w:b w:val="0"/>
          <w:sz w:val="22"/>
          <w:szCs w:val="22"/>
        </w:rPr>
        <w:t>.</w:t>
      </w:r>
    </w:p>
    <w:p w14:paraId="2A76B33A" w14:textId="77777777" w:rsidR="006B0DC8" w:rsidRPr="00106217" w:rsidRDefault="006B0DC8" w:rsidP="0069589A">
      <w:pPr>
        <w:pStyle w:val="Textonotapie"/>
        <w:jc w:val="both"/>
        <w:rPr>
          <w:rFonts w:ascii="Arial" w:hAnsi="Arial" w:cs="Arial"/>
          <w:b w:val="0"/>
          <w:sz w:val="22"/>
          <w:szCs w:val="22"/>
          <w:lang w:val="es-CO"/>
        </w:rPr>
      </w:pPr>
    </w:p>
  </w:footnote>
  <w:footnote w:id="9">
    <w:p w14:paraId="26C69116" w14:textId="77777777" w:rsidR="006B0DC8" w:rsidRDefault="006B0DC8" w:rsidP="005C7CB0">
      <w:pPr>
        <w:pStyle w:val="Sinespaciado"/>
        <w:jc w:val="both"/>
        <w:rPr>
          <w:rFonts w:ascii="Arial" w:hAnsi="Arial" w:cs="Arial"/>
        </w:rPr>
      </w:pPr>
      <w:r w:rsidRPr="009225D2">
        <w:rPr>
          <w:rStyle w:val="Refdenotaalpie"/>
          <w:rFonts w:ascii="Arial" w:hAnsi="Arial" w:cs="Arial"/>
        </w:rPr>
        <w:footnoteRef/>
      </w:r>
      <w:r w:rsidRPr="009225D2">
        <w:rPr>
          <w:rStyle w:val="Refdenotaalpie"/>
          <w:rFonts w:ascii="Arial" w:hAnsi="Arial" w:cs="Arial"/>
        </w:rPr>
        <w:t xml:space="preserve"> </w:t>
      </w:r>
      <w:r>
        <w:rPr>
          <w:rFonts w:ascii="Arial" w:hAnsi="Arial" w:cs="Arial"/>
        </w:rPr>
        <w:t xml:space="preserve">Este criterio fue acuñado de tiempo atrás por esta Corporación: </w:t>
      </w:r>
      <w:r w:rsidRPr="009225D2">
        <w:rPr>
          <w:rFonts w:ascii="Arial" w:hAnsi="Arial" w:cs="Arial"/>
        </w:rPr>
        <w:t xml:space="preserve">Consejo de Estado, Sección Tercera, </w:t>
      </w:r>
      <w:bookmarkStart w:id="6" w:name="_Hlk3966047"/>
      <w:r w:rsidRPr="009225D2">
        <w:rPr>
          <w:rFonts w:ascii="Arial" w:hAnsi="Arial" w:cs="Arial"/>
        </w:rPr>
        <w:t>sentencia</w:t>
      </w:r>
      <w:r>
        <w:rPr>
          <w:rFonts w:ascii="Arial" w:hAnsi="Arial" w:cs="Arial"/>
        </w:rPr>
        <w:t>s</w:t>
      </w:r>
      <w:r w:rsidRPr="009225D2">
        <w:rPr>
          <w:rFonts w:ascii="Arial" w:hAnsi="Arial" w:cs="Arial"/>
        </w:rPr>
        <w:t xml:space="preserve"> de</w:t>
      </w:r>
      <w:r>
        <w:rPr>
          <w:rFonts w:ascii="Arial" w:hAnsi="Arial" w:cs="Arial"/>
        </w:rPr>
        <w:t>l</w:t>
      </w:r>
      <w:r w:rsidRPr="009225D2">
        <w:rPr>
          <w:rFonts w:ascii="Arial" w:hAnsi="Arial" w:cs="Arial"/>
        </w:rPr>
        <w:t xml:space="preserve"> 8 de junio de </w:t>
      </w:r>
      <w:r>
        <w:rPr>
          <w:rFonts w:ascii="Arial" w:hAnsi="Arial" w:cs="Arial"/>
        </w:rPr>
        <w:t>2006, exp. 29.476 y de la misma fecha,</w:t>
      </w:r>
      <w:r w:rsidRPr="009225D2">
        <w:rPr>
          <w:rFonts w:ascii="Arial" w:hAnsi="Arial" w:cs="Arial"/>
        </w:rPr>
        <w:t xml:space="preserve"> exp.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.P. Ruth Stella Correa Palacio</w:t>
      </w:r>
      <w:bookmarkEnd w:id="6"/>
      <w:r w:rsidRPr="009225D2">
        <w:rPr>
          <w:rFonts w:ascii="Arial" w:hAnsi="Arial" w:cs="Arial"/>
        </w:rPr>
        <w:t xml:space="preserve">. </w:t>
      </w:r>
    </w:p>
    <w:p w14:paraId="2AB8CABE" w14:textId="77777777" w:rsidR="006B0DC8" w:rsidRPr="009225D2" w:rsidRDefault="006B0DC8" w:rsidP="005C7CB0">
      <w:pPr>
        <w:pStyle w:val="Sinespaciado"/>
        <w:jc w:val="both"/>
        <w:rPr>
          <w:rFonts w:ascii="Arial" w:hAnsi="Arial" w:cs="Arial"/>
          <w:lang w:val="es-MX"/>
        </w:rPr>
      </w:pPr>
    </w:p>
  </w:footnote>
  <w:footnote w:id="10">
    <w:p w14:paraId="0E469505" w14:textId="77777777" w:rsidR="006B0DC8" w:rsidRPr="006D3900" w:rsidRDefault="006B0DC8" w:rsidP="006D3900">
      <w:pPr>
        <w:pStyle w:val="Textonotapie"/>
        <w:jc w:val="both"/>
        <w:rPr>
          <w:rFonts w:ascii="Arial" w:hAnsi="Arial" w:cs="Arial"/>
          <w:b w:val="0"/>
          <w:sz w:val="22"/>
          <w:szCs w:val="22"/>
          <w:lang w:val="es-CO"/>
        </w:rPr>
      </w:pPr>
      <w:r w:rsidRPr="006D3900">
        <w:rPr>
          <w:rStyle w:val="Refdenotaalpie"/>
          <w:rFonts w:ascii="Arial" w:hAnsi="Arial" w:cs="Arial"/>
          <w:b w:val="0"/>
          <w:sz w:val="22"/>
          <w:szCs w:val="22"/>
        </w:rPr>
        <w:footnoteRef/>
      </w:r>
      <w:r w:rsidRPr="006D3900">
        <w:rPr>
          <w:rFonts w:ascii="Arial" w:hAnsi="Arial" w:cs="Arial"/>
          <w:b w:val="0"/>
          <w:sz w:val="22"/>
          <w:szCs w:val="22"/>
        </w:rPr>
        <w:t xml:space="preserve"> </w:t>
      </w:r>
      <w:r w:rsidRPr="006D3900">
        <w:rPr>
          <w:rFonts w:ascii="Arial" w:hAnsi="Arial" w:cs="Arial"/>
          <w:b w:val="0"/>
          <w:sz w:val="22"/>
          <w:szCs w:val="22"/>
          <w:lang w:val="es-CO"/>
        </w:rPr>
        <w:t xml:space="preserve">Cfr. Consejo de Estado, Sección Tercera, Subsección B, sentencia del </w:t>
      </w:r>
      <w:bookmarkStart w:id="10" w:name="_Hlk3966376"/>
      <w:r w:rsidRPr="006D3900">
        <w:rPr>
          <w:rFonts w:ascii="Arial" w:hAnsi="Arial" w:cs="Arial"/>
          <w:b w:val="0"/>
          <w:sz w:val="22"/>
          <w:szCs w:val="22"/>
          <w:lang w:val="es-CO"/>
        </w:rPr>
        <w:t xml:space="preserve">26 de abril de 2017, exp. 55.852, M.P. Ramiro Pazos Guerrero.  </w:t>
      </w:r>
    </w:p>
    <w:bookmarkEnd w:id="10"/>
  </w:footnote>
  <w:footnote w:id="11">
    <w:p w14:paraId="44CFAAEC" w14:textId="77777777" w:rsidR="006B0DC8" w:rsidRDefault="006B0DC8" w:rsidP="000A6848">
      <w:pPr>
        <w:pStyle w:val="Sinespaciado"/>
        <w:jc w:val="both"/>
        <w:rPr>
          <w:rFonts w:ascii="Arial" w:hAnsi="Arial" w:cs="Arial"/>
        </w:rPr>
      </w:pPr>
    </w:p>
    <w:p w14:paraId="6DDCEBDC" w14:textId="77777777" w:rsidR="006B0DC8" w:rsidRPr="00272329" w:rsidRDefault="006B0DC8" w:rsidP="000A6848">
      <w:pPr>
        <w:pStyle w:val="Sinespaciado"/>
        <w:jc w:val="both"/>
        <w:rPr>
          <w:rFonts w:ascii="Arial" w:hAnsi="Arial" w:cs="Arial"/>
        </w:rPr>
      </w:pPr>
      <w:r w:rsidRPr="00272329">
        <w:rPr>
          <w:rStyle w:val="Refdenotaalpie"/>
          <w:rFonts w:ascii="Arial" w:hAnsi="Arial" w:cs="Arial"/>
        </w:rPr>
        <w:footnoteRef/>
      </w:r>
      <w:r w:rsidRPr="00272329">
        <w:rPr>
          <w:rFonts w:ascii="Arial" w:hAnsi="Arial" w:cs="Arial"/>
        </w:rPr>
        <w:t xml:space="preserve"> </w:t>
      </w:r>
      <w:r>
        <w:rPr>
          <w:rFonts w:ascii="Arial" w:hAnsi="Arial" w:cs="Arial"/>
        </w:rPr>
        <w:t xml:space="preserve">La base del estudio de la sentencia del 26 de abril de 2017 arriba citado fue: Consejo de Estado, Sección Tercera, Subsección C, </w:t>
      </w:r>
      <w:r w:rsidRPr="00272329">
        <w:rPr>
          <w:rFonts w:ascii="Arial" w:hAnsi="Arial" w:cs="Arial"/>
        </w:rPr>
        <w:t>sentencia del 8 de agosto de 2012, exp. 43.089, M.P. Enrique Gil Botero.</w:t>
      </w:r>
      <w:r>
        <w:rPr>
          <w:rFonts w:ascii="Arial" w:hAnsi="Arial" w:cs="Arial"/>
        </w:rPr>
        <w:t xml:space="preserve"> </w:t>
      </w:r>
    </w:p>
  </w:footnote>
  <w:footnote w:id="12">
    <w:p w14:paraId="4F5145BD" w14:textId="77777777" w:rsidR="006B0DC8" w:rsidRPr="006A4D14" w:rsidRDefault="006B0DC8" w:rsidP="006252CF">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7BED565F" w14:textId="77777777" w:rsidR="006B0DC8" w:rsidRPr="006A4D14" w:rsidRDefault="006B0DC8" w:rsidP="006252CF">
      <w:pPr>
        <w:pStyle w:val="Textonotapie"/>
        <w:rPr>
          <w:lang w:val="es-CO"/>
        </w:rPr>
      </w:pPr>
    </w:p>
  </w:footnote>
  <w:footnote w:id="13">
    <w:p w14:paraId="5B177E3C" w14:textId="77777777" w:rsidR="006B0DC8" w:rsidRPr="0071510B" w:rsidRDefault="006B0DC8" w:rsidP="0071510B">
      <w:pPr>
        <w:pStyle w:val="Sinespaciado"/>
        <w:jc w:val="both"/>
        <w:rPr>
          <w:rFonts w:ascii="Arial" w:hAnsi="Arial" w:cs="Arial"/>
        </w:rPr>
      </w:pPr>
      <w:r w:rsidRPr="0071510B">
        <w:rPr>
          <w:rStyle w:val="Refdenotaalpie"/>
          <w:rFonts w:ascii="Arial" w:hAnsi="Arial" w:cs="Arial"/>
        </w:rPr>
        <w:footnoteRef/>
      </w:r>
      <w:r w:rsidRPr="0071510B">
        <w:rPr>
          <w:rFonts w:ascii="Arial" w:hAnsi="Arial" w:cs="Arial"/>
        </w:rPr>
        <w:t xml:space="preserve"> </w:t>
      </w:r>
      <w:r>
        <w:rPr>
          <w:rFonts w:ascii="Arial" w:hAnsi="Arial" w:cs="Arial"/>
        </w:rPr>
        <w:t xml:space="preserve">Dicha norma prescribe: </w:t>
      </w:r>
      <w:r w:rsidRPr="0071510B">
        <w:rPr>
          <w:rFonts w:ascii="Arial" w:hAnsi="Arial" w:cs="Arial"/>
          <w:i/>
        </w:rPr>
        <w:t>“Los jueces, en sus providencias, sólo están sometidos al imperio de la ley. // La equidad, la jurisprudencia, los principios generales del derecho y la doctrina son criterios auxiliares de la actividad judicial”</w:t>
      </w:r>
      <w:r w:rsidRPr="0071510B">
        <w:rPr>
          <w:rFonts w:ascii="Arial" w:hAnsi="Arial" w:cs="Arial"/>
        </w:rPr>
        <w:t>.</w:t>
      </w:r>
    </w:p>
    <w:p w14:paraId="2F52AA3A" w14:textId="77777777" w:rsidR="006B0DC8" w:rsidRPr="0071510B" w:rsidRDefault="006B0DC8">
      <w:pPr>
        <w:pStyle w:val="Textonotapie"/>
        <w:rPr>
          <w:lang w:val="es-CO"/>
        </w:rPr>
      </w:pPr>
    </w:p>
  </w:footnote>
  <w:footnote w:id="14">
    <w:p w14:paraId="1159322A" w14:textId="77777777" w:rsidR="006B0DC8" w:rsidRPr="006A4D14" w:rsidRDefault="006B0DC8" w:rsidP="00C66259">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xml:space="preserve">. </w:t>
      </w:r>
    </w:p>
    <w:p w14:paraId="25E6267D" w14:textId="77777777" w:rsidR="006B0DC8" w:rsidRPr="006A4D14" w:rsidRDefault="006B0DC8" w:rsidP="00C66259">
      <w:pPr>
        <w:pStyle w:val="Textonotapie"/>
        <w:rPr>
          <w:lang w:val="es-CO"/>
        </w:rPr>
      </w:pPr>
    </w:p>
  </w:footnote>
  <w:footnote w:id="15">
    <w:p w14:paraId="095F49DA" w14:textId="77777777" w:rsidR="006B0DC8" w:rsidRDefault="006B0DC8" w:rsidP="00761F0C">
      <w:pPr>
        <w:pStyle w:val="Textonotapie"/>
        <w:jc w:val="both"/>
        <w:rPr>
          <w:rFonts w:ascii="Arial" w:hAnsi="Arial" w:cs="Arial"/>
          <w:b w:val="0"/>
          <w:sz w:val="22"/>
          <w:szCs w:val="22"/>
          <w:lang w:val="es-CO"/>
        </w:rPr>
      </w:pPr>
      <w:r w:rsidRPr="00761F0C">
        <w:rPr>
          <w:rStyle w:val="Refdenotaalpie"/>
          <w:rFonts w:ascii="Arial" w:hAnsi="Arial" w:cs="Arial"/>
          <w:b w:val="0"/>
          <w:sz w:val="22"/>
          <w:szCs w:val="22"/>
        </w:rPr>
        <w:footnoteRef/>
      </w:r>
      <w:r w:rsidRPr="00761F0C">
        <w:rPr>
          <w:rFonts w:ascii="Arial" w:hAnsi="Arial" w:cs="Arial"/>
          <w:b w:val="0"/>
          <w:sz w:val="22"/>
          <w:szCs w:val="22"/>
        </w:rPr>
        <w:t xml:space="preserve"> </w:t>
      </w:r>
      <w:r w:rsidRPr="00761F0C">
        <w:rPr>
          <w:rFonts w:ascii="Arial" w:hAnsi="Arial" w:cs="Arial"/>
          <w:b w:val="0"/>
          <w:sz w:val="22"/>
          <w:szCs w:val="22"/>
          <w:lang w:val="es-CO"/>
        </w:rPr>
        <w:t>Lo anterior claro está sin perjuicio de que se incurra en una vía de hecho por aplicación de un</w:t>
      </w:r>
      <w:r>
        <w:rPr>
          <w:rFonts w:ascii="Arial" w:hAnsi="Arial" w:cs="Arial"/>
          <w:b w:val="0"/>
          <w:sz w:val="22"/>
          <w:szCs w:val="22"/>
          <w:lang w:val="es-CO"/>
        </w:rPr>
        <w:t xml:space="preserve">a fuente del derecho no vigente, pero </w:t>
      </w:r>
      <w:r w:rsidRPr="00761F0C">
        <w:rPr>
          <w:rFonts w:ascii="Arial" w:hAnsi="Arial" w:cs="Arial"/>
          <w:b w:val="0"/>
          <w:sz w:val="22"/>
          <w:szCs w:val="22"/>
          <w:lang w:val="es-CO"/>
        </w:rPr>
        <w:t xml:space="preserve">a través del amparo constitucional de la acción de tutela. </w:t>
      </w:r>
    </w:p>
    <w:p w14:paraId="27A0EBC4" w14:textId="77777777" w:rsidR="006B0DC8" w:rsidRPr="00761F0C" w:rsidRDefault="006B0DC8" w:rsidP="00761F0C">
      <w:pPr>
        <w:pStyle w:val="Textonotapie"/>
        <w:jc w:val="both"/>
        <w:rPr>
          <w:rFonts w:ascii="Arial" w:hAnsi="Arial" w:cs="Arial"/>
          <w:b w:val="0"/>
          <w:sz w:val="22"/>
          <w:szCs w:val="22"/>
          <w:lang w:val="es-CO"/>
        </w:rPr>
      </w:pPr>
    </w:p>
  </w:footnote>
  <w:footnote w:id="16">
    <w:p w14:paraId="63818130" w14:textId="77777777" w:rsidR="006B0DC8" w:rsidRPr="00F52A32" w:rsidRDefault="006B0DC8" w:rsidP="008042A0">
      <w:pPr>
        <w:ind w:right="49"/>
        <w:jc w:val="both"/>
        <w:rPr>
          <w:rFonts w:ascii="Arial" w:hAnsi="Arial" w:cs="Arial"/>
        </w:rPr>
      </w:pPr>
      <w:r w:rsidRPr="00F52A32">
        <w:rPr>
          <w:rStyle w:val="Refdenotaalpie"/>
          <w:rFonts w:ascii="Arial" w:hAnsi="Arial" w:cs="Arial"/>
        </w:rPr>
        <w:footnoteRef/>
      </w:r>
      <w:r w:rsidRPr="00F52A32">
        <w:rPr>
          <w:rFonts w:ascii="Arial" w:hAnsi="Arial" w:cs="Arial"/>
        </w:rPr>
        <w:t xml:space="preserve"> </w:t>
      </w:r>
      <w:r>
        <w:rPr>
          <w:rFonts w:ascii="Arial" w:hAnsi="Arial" w:cs="Arial"/>
        </w:rPr>
        <w:t xml:space="preserve">Consejo de Estado, </w:t>
      </w:r>
      <w:r w:rsidRPr="00F52A32">
        <w:rPr>
          <w:rFonts w:ascii="Arial" w:hAnsi="Arial" w:cs="Arial"/>
        </w:rPr>
        <w:t xml:space="preserve">Sección Tercera, </w:t>
      </w:r>
      <w:r w:rsidRPr="00F52A32">
        <w:rPr>
          <w:rFonts w:ascii="Arial" w:hAnsi="Arial" w:cs="Arial"/>
          <w:lang w:eastAsia="es-CO"/>
        </w:rPr>
        <w:t>sentencia del 7 de junio de 2007, exp. 32.896</w:t>
      </w:r>
      <w:r>
        <w:rPr>
          <w:rFonts w:ascii="Arial" w:hAnsi="Arial" w:cs="Arial"/>
          <w:lang w:eastAsia="es-CO"/>
        </w:rPr>
        <w:t xml:space="preserve">, M.P. Mauricio Fajardo Gómez. </w:t>
      </w:r>
    </w:p>
  </w:footnote>
  <w:footnote w:id="17">
    <w:p w14:paraId="7A45F71C" w14:textId="77777777" w:rsidR="006B0DC8" w:rsidRPr="00AD4960" w:rsidRDefault="006B0DC8" w:rsidP="00AD4960">
      <w:pPr>
        <w:pStyle w:val="Sinespaciado"/>
        <w:jc w:val="both"/>
        <w:rPr>
          <w:rFonts w:ascii="Arial" w:hAnsi="Arial" w:cs="Arial"/>
          <w:shd w:val="clear" w:color="auto" w:fill="FFFFFF"/>
        </w:rPr>
      </w:pPr>
      <w:r w:rsidRPr="00AD4960">
        <w:rPr>
          <w:rStyle w:val="Refdenotaalpie"/>
          <w:rFonts w:ascii="Arial" w:hAnsi="Arial" w:cs="Arial"/>
        </w:rPr>
        <w:footnoteRef/>
      </w:r>
      <w:r w:rsidRPr="00AD4960">
        <w:rPr>
          <w:rFonts w:ascii="Arial" w:hAnsi="Arial" w:cs="Arial"/>
        </w:rPr>
        <w:t xml:space="preserve"> Cfr. Corte Constitucional, sentencia </w:t>
      </w:r>
      <w:r w:rsidRPr="00AD4960">
        <w:rPr>
          <w:rFonts w:ascii="Arial" w:hAnsi="Arial" w:cs="Arial"/>
          <w:lang w:val="es-CO"/>
        </w:rPr>
        <w:t xml:space="preserve">T-125 del 23 de febrero de 2012, exp. </w:t>
      </w:r>
      <w:r w:rsidRPr="00AD4960">
        <w:rPr>
          <w:rFonts w:ascii="Arial" w:hAnsi="Arial" w:cs="Arial"/>
          <w:shd w:val="clear" w:color="auto" w:fill="FFFFFF"/>
        </w:rPr>
        <w:t>T- 3.186.532</w:t>
      </w:r>
      <w:r>
        <w:rPr>
          <w:rFonts w:ascii="Arial" w:hAnsi="Arial" w:cs="Arial"/>
          <w:shd w:val="clear" w:color="auto" w:fill="FFFFFF"/>
        </w:rPr>
        <w:t>.</w:t>
      </w:r>
    </w:p>
    <w:p w14:paraId="6925E3DB" w14:textId="77777777" w:rsidR="006B0DC8" w:rsidRPr="00AD4960" w:rsidRDefault="006B0DC8" w:rsidP="00AD4960">
      <w:pPr>
        <w:pStyle w:val="Sinespaciado"/>
        <w:jc w:val="both"/>
        <w:rPr>
          <w:rFonts w:ascii="Arial" w:hAnsi="Arial" w:cs="Arial"/>
          <w:lang w:val="es-CO"/>
        </w:rPr>
      </w:pPr>
    </w:p>
  </w:footnote>
  <w:footnote w:id="18">
    <w:p w14:paraId="6DA33DF8" w14:textId="77777777" w:rsidR="006B0DC8" w:rsidRPr="00B51526" w:rsidRDefault="006B0DC8" w:rsidP="00B51526">
      <w:pPr>
        <w:pStyle w:val="Textonotapie"/>
        <w:jc w:val="both"/>
        <w:rPr>
          <w:rStyle w:val="Refdenotaalpie"/>
          <w:rFonts w:ascii="Calibri" w:eastAsia="Calibri" w:hAnsi="Calibri"/>
          <w:kern w:val="0"/>
          <w:lang w:val="es-ES" w:eastAsia="en-US"/>
        </w:rPr>
      </w:pPr>
      <w:r w:rsidRPr="00B51526">
        <w:rPr>
          <w:rStyle w:val="Refdenotaalpie"/>
          <w:rFonts w:ascii="Arial" w:hAnsi="Arial" w:cs="Arial"/>
          <w:b w:val="0"/>
          <w:sz w:val="22"/>
          <w:szCs w:val="22"/>
        </w:rPr>
        <w:footnoteRef/>
      </w:r>
      <w:r w:rsidRPr="00B51526">
        <w:rPr>
          <w:rFonts w:ascii="Arial" w:hAnsi="Arial" w:cs="Arial"/>
          <w:b w:val="0"/>
          <w:sz w:val="22"/>
          <w:szCs w:val="22"/>
        </w:rPr>
        <w:t xml:space="preserve"> </w:t>
      </w:r>
      <w:r w:rsidRPr="00B51526">
        <w:rPr>
          <w:rFonts w:ascii="Arial" w:hAnsi="Arial" w:cs="Arial"/>
          <w:b w:val="0"/>
          <w:sz w:val="22"/>
          <w:szCs w:val="22"/>
          <w:lang w:val="es-CO"/>
        </w:rPr>
        <w:t>Aquí vale la pena precisar que la Corte Constitucional ha impuesto de manera expresa que el defecto sea determinante para la decisión, en tratándose del defecto fáctico y el defecto proce</w:t>
      </w:r>
      <w:r w:rsidRPr="002A7D47">
        <w:rPr>
          <w:rFonts w:ascii="Arial" w:hAnsi="Arial" w:cs="Arial"/>
          <w:b w:val="0"/>
          <w:sz w:val="22"/>
          <w:szCs w:val="22"/>
          <w:lang w:val="es-CO"/>
        </w:rPr>
        <w:t>sal</w:t>
      </w:r>
      <w:r w:rsidRPr="002A7D47">
        <w:rPr>
          <w:rStyle w:val="Refdenotaalpie"/>
          <w:rFonts w:ascii="Arial" w:eastAsia="Calibri" w:hAnsi="Arial" w:cs="Arial"/>
          <w:b w:val="0"/>
          <w:kern w:val="0"/>
          <w:sz w:val="22"/>
          <w:szCs w:val="22"/>
          <w:vertAlign w:val="baseline"/>
          <w:lang w:val="es-ES" w:eastAsia="en-US"/>
        </w:rPr>
        <w:t>.</w:t>
      </w:r>
      <w:r>
        <w:rPr>
          <w:rStyle w:val="Refdenotaalpie"/>
          <w:rFonts w:ascii="Arial" w:eastAsia="Calibri" w:hAnsi="Arial" w:cs="Arial"/>
          <w:b w:val="0"/>
          <w:kern w:val="0"/>
          <w:sz w:val="22"/>
          <w:szCs w:val="22"/>
          <w:vertAlign w:val="baseline"/>
          <w:lang w:val="es-ES" w:eastAsia="en-US"/>
        </w:rPr>
        <w:t xml:space="preserve"> Igualmente, ese análisis está implícito en los demás defectos que configuran la vía de hecho. Sobre el particular ver sentencias: T-555 de 1999</w:t>
      </w:r>
      <w:r>
        <w:rPr>
          <w:rFonts w:ascii="Arial" w:eastAsia="Calibri" w:hAnsi="Arial" w:cs="Arial"/>
          <w:b w:val="0"/>
          <w:kern w:val="0"/>
          <w:sz w:val="22"/>
          <w:szCs w:val="22"/>
          <w:lang w:val="es-ES" w:eastAsia="en-US"/>
        </w:rPr>
        <w:t xml:space="preserve">, </w:t>
      </w:r>
      <w:r>
        <w:rPr>
          <w:rStyle w:val="Refdenotaalpie"/>
          <w:rFonts w:ascii="Arial" w:eastAsia="Calibri" w:hAnsi="Arial" w:cs="Arial"/>
          <w:b w:val="0"/>
          <w:kern w:val="0"/>
          <w:sz w:val="22"/>
          <w:szCs w:val="22"/>
          <w:vertAlign w:val="baseline"/>
          <w:lang w:val="es-ES" w:eastAsia="en-US"/>
        </w:rPr>
        <w:t>T-233 de 2007,</w:t>
      </w:r>
      <w:r w:rsidRPr="00905590">
        <w:rPr>
          <w:rStyle w:val="Refdenotaalpie"/>
          <w:rFonts w:ascii="Arial" w:eastAsia="Calibri" w:hAnsi="Arial" w:cs="Arial"/>
          <w:b w:val="0"/>
          <w:kern w:val="0"/>
          <w:sz w:val="22"/>
          <w:szCs w:val="22"/>
          <w:vertAlign w:val="baseline"/>
          <w:lang w:val="es-ES" w:eastAsia="en-US"/>
        </w:rPr>
        <w:t xml:space="preserve"> </w:t>
      </w:r>
      <w:r>
        <w:rPr>
          <w:rStyle w:val="Refdenotaalpie"/>
          <w:rFonts w:ascii="Arial" w:eastAsia="Calibri" w:hAnsi="Arial" w:cs="Arial"/>
          <w:b w:val="0"/>
          <w:kern w:val="0"/>
          <w:sz w:val="22"/>
          <w:szCs w:val="22"/>
          <w:vertAlign w:val="baseline"/>
          <w:lang w:val="es-ES" w:eastAsia="en-US"/>
        </w:rPr>
        <w:t xml:space="preserve">T-302 de 2008, T-781 de 2011 y T-267 de 2013, entre otras. </w:t>
      </w:r>
      <w:r w:rsidRPr="00B51526">
        <w:rPr>
          <w:rStyle w:val="Refdenotaalpie"/>
          <w:rFonts w:ascii="Calibri" w:eastAsia="Calibri" w:hAnsi="Calibri"/>
          <w:kern w:val="0"/>
          <w:lang w:val="es-ES" w:eastAsia="en-US"/>
        </w:rPr>
        <w:t xml:space="preserve"> </w:t>
      </w:r>
    </w:p>
  </w:footnote>
  <w:footnote w:id="19">
    <w:p w14:paraId="2A8D4523" w14:textId="77777777" w:rsidR="006B0DC8" w:rsidRPr="00505D05" w:rsidRDefault="006B0DC8" w:rsidP="00505D05">
      <w:pPr>
        <w:pStyle w:val="Textonotapie"/>
        <w:jc w:val="both"/>
        <w:rPr>
          <w:rFonts w:ascii="Arial" w:hAnsi="Arial" w:cs="Arial"/>
          <w:b w:val="0"/>
          <w:sz w:val="22"/>
          <w:szCs w:val="22"/>
          <w:lang w:val="es-CO"/>
        </w:rPr>
      </w:pPr>
      <w:r w:rsidRPr="00505D05">
        <w:rPr>
          <w:rStyle w:val="Refdenotaalpie"/>
          <w:rFonts w:ascii="Arial" w:hAnsi="Arial" w:cs="Arial"/>
          <w:b w:val="0"/>
          <w:sz w:val="22"/>
          <w:szCs w:val="22"/>
        </w:rPr>
        <w:footnoteRef/>
      </w:r>
      <w:r w:rsidRPr="00505D05">
        <w:rPr>
          <w:rFonts w:ascii="Arial" w:hAnsi="Arial" w:cs="Arial"/>
          <w:b w:val="0"/>
          <w:sz w:val="22"/>
          <w:szCs w:val="22"/>
        </w:rPr>
        <w:t xml:space="preserve"> </w:t>
      </w:r>
      <w:r w:rsidRPr="00505D05">
        <w:rPr>
          <w:rFonts w:ascii="Arial" w:hAnsi="Arial" w:cs="Arial"/>
          <w:b w:val="0"/>
          <w:sz w:val="22"/>
          <w:szCs w:val="22"/>
          <w:lang w:val="es-CO"/>
        </w:rPr>
        <w:t xml:space="preserve">Consejo de Estado, Subsección A, sentencia del 17 de agosto de 2017, exp. 56.347, M.P. </w:t>
      </w:r>
      <w:r>
        <w:rPr>
          <w:rFonts w:ascii="Arial" w:hAnsi="Arial" w:cs="Arial"/>
          <w:b w:val="0"/>
          <w:sz w:val="22"/>
          <w:szCs w:val="22"/>
          <w:lang w:val="es-CO"/>
        </w:rPr>
        <w:t>Carlos Alberto Zambrano Barrera.</w:t>
      </w:r>
    </w:p>
    <w:p w14:paraId="08A214E1" w14:textId="77777777" w:rsidR="006B0DC8" w:rsidRPr="006A1E2A" w:rsidRDefault="006B0DC8">
      <w:pPr>
        <w:pStyle w:val="Textonotapie"/>
        <w:rPr>
          <w:lang w:val="es-CO"/>
        </w:rPr>
      </w:pPr>
    </w:p>
  </w:footnote>
  <w:footnote w:id="20">
    <w:p w14:paraId="4D07A1F4" w14:textId="77777777" w:rsidR="006B0DC8" w:rsidRPr="006A4D14" w:rsidRDefault="006B0DC8" w:rsidP="008A05ED">
      <w:pPr>
        <w:pStyle w:val="Sinespaciado"/>
        <w:jc w:val="both"/>
        <w:rPr>
          <w:rFonts w:ascii="Arial" w:hAnsi="Arial" w:cs="Arial"/>
        </w:rPr>
      </w:pPr>
      <w:r w:rsidRPr="00F1603E">
        <w:rPr>
          <w:rStyle w:val="Refdenotaalpie"/>
          <w:rFonts w:ascii="Arial" w:hAnsi="Arial" w:cs="Arial"/>
        </w:rPr>
        <w:footnoteRef/>
      </w:r>
      <w:r w:rsidRPr="00F1603E">
        <w:rPr>
          <w:rFonts w:ascii="Arial" w:hAnsi="Arial" w:cs="Arial"/>
        </w:rPr>
        <w:t xml:space="preserve"> </w:t>
      </w:r>
      <w:r w:rsidRPr="00F1603E">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38DCD98B" w14:textId="77777777" w:rsidR="006B0DC8" w:rsidRPr="006A4D14" w:rsidRDefault="006B0DC8" w:rsidP="008A05ED">
      <w:pPr>
        <w:pStyle w:val="Textonotapie"/>
        <w:rPr>
          <w:lang w:val="es-CO"/>
        </w:rPr>
      </w:pPr>
    </w:p>
  </w:footnote>
  <w:footnote w:id="21">
    <w:p w14:paraId="0B92836A" w14:textId="77777777" w:rsidR="006B0DC8" w:rsidRDefault="006B0DC8" w:rsidP="00F1603E">
      <w:pPr>
        <w:pStyle w:val="Textonotapie"/>
        <w:jc w:val="both"/>
        <w:rPr>
          <w:rFonts w:ascii="Arial" w:hAnsi="Arial" w:cs="Arial"/>
          <w:b w:val="0"/>
          <w:sz w:val="22"/>
          <w:szCs w:val="22"/>
        </w:rPr>
      </w:pPr>
      <w:r w:rsidRPr="00F1603E">
        <w:rPr>
          <w:rStyle w:val="Refdenotaalpie"/>
          <w:rFonts w:ascii="Arial" w:hAnsi="Arial" w:cs="Arial"/>
          <w:b w:val="0"/>
          <w:sz w:val="22"/>
          <w:szCs w:val="22"/>
        </w:rPr>
        <w:footnoteRef/>
      </w:r>
      <w:r>
        <w:rPr>
          <w:rStyle w:val="Refdenotaalpie"/>
          <w:rFonts w:ascii="Arial" w:hAnsi="Arial" w:cs="Arial"/>
          <w:b w:val="0"/>
          <w:sz w:val="22"/>
          <w:szCs w:val="22"/>
          <w:vertAlign w:val="baseline"/>
        </w:rPr>
        <w:t xml:space="preserve"> </w:t>
      </w:r>
      <w:r>
        <w:rPr>
          <w:rFonts w:ascii="Arial" w:hAnsi="Arial" w:cs="Arial"/>
          <w:b w:val="0"/>
          <w:sz w:val="22"/>
          <w:szCs w:val="22"/>
        </w:rPr>
        <w:t>Vale mencionar que s</w:t>
      </w:r>
      <w:r>
        <w:rPr>
          <w:rStyle w:val="Refdenotaalpie"/>
          <w:rFonts w:ascii="Arial" w:hAnsi="Arial" w:cs="Arial"/>
          <w:b w:val="0"/>
          <w:sz w:val="22"/>
          <w:szCs w:val="22"/>
          <w:vertAlign w:val="baseline"/>
        </w:rPr>
        <w:t>obre la distinci</w:t>
      </w:r>
      <w:r>
        <w:rPr>
          <w:rFonts w:ascii="Arial" w:hAnsi="Arial" w:cs="Arial"/>
          <w:b w:val="0"/>
          <w:sz w:val="22"/>
          <w:szCs w:val="22"/>
        </w:rPr>
        <w:t>ón entre</w:t>
      </w:r>
      <w:r>
        <w:rPr>
          <w:rStyle w:val="Refdenotaalpie"/>
          <w:rFonts w:ascii="Arial" w:hAnsi="Arial" w:cs="Arial"/>
          <w:b w:val="0"/>
          <w:sz w:val="22"/>
          <w:szCs w:val="22"/>
          <w:vertAlign w:val="baseline"/>
        </w:rPr>
        <w:t xml:space="preserve"> un fallo en conciencia y uno en equidad, la doctrina</w:t>
      </w:r>
      <w:r>
        <w:rPr>
          <w:rFonts w:ascii="Arial" w:hAnsi="Arial" w:cs="Arial"/>
          <w:b w:val="0"/>
          <w:sz w:val="22"/>
          <w:szCs w:val="22"/>
        </w:rPr>
        <w:t xml:space="preserve"> nacional advierte un evidente desacuerdo en la jurisprudencia en la aplicación de estas dos nociones. Así lo pone de manifiesto: </w:t>
      </w:r>
      <w:r w:rsidRPr="002F59B2">
        <w:rPr>
          <w:rFonts w:ascii="Arial" w:hAnsi="Arial" w:cs="Arial"/>
          <w:b w:val="0"/>
          <w:i/>
          <w:sz w:val="22"/>
          <w:szCs w:val="22"/>
        </w:rPr>
        <w:t xml:space="preserve">“Sobre todo no es necesario </w:t>
      </w:r>
      <w:r w:rsidRPr="00585355">
        <w:rPr>
          <w:rFonts w:ascii="Arial" w:hAnsi="Arial" w:cs="Arial"/>
          <w:b w:val="0"/>
          <w:sz w:val="22"/>
          <w:szCs w:val="22"/>
        </w:rPr>
        <w:t xml:space="preserve">[se refiere </w:t>
      </w:r>
      <w:r>
        <w:rPr>
          <w:rFonts w:ascii="Arial" w:hAnsi="Arial" w:cs="Arial"/>
          <w:b w:val="0"/>
          <w:sz w:val="22"/>
          <w:szCs w:val="22"/>
        </w:rPr>
        <w:t xml:space="preserve">a </w:t>
      </w:r>
      <w:r w:rsidRPr="00585355">
        <w:rPr>
          <w:rFonts w:ascii="Arial" w:hAnsi="Arial" w:cs="Arial"/>
          <w:b w:val="0"/>
          <w:sz w:val="22"/>
          <w:szCs w:val="22"/>
        </w:rPr>
        <w:t>hacer la susodicha distinción]</w:t>
      </w:r>
      <w:r w:rsidRPr="002F59B2">
        <w:rPr>
          <w:rStyle w:val="Refdenotaalpie"/>
          <w:rFonts w:ascii="Arial" w:hAnsi="Arial" w:cs="Arial"/>
          <w:b w:val="0"/>
          <w:i/>
          <w:sz w:val="22"/>
          <w:szCs w:val="22"/>
          <w:vertAlign w:val="baseline"/>
        </w:rPr>
        <w:t xml:space="preserve"> </w:t>
      </w:r>
      <w:r w:rsidRPr="002F59B2">
        <w:rPr>
          <w:rFonts w:ascii="Arial" w:hAnsi="Arial" w:cs="Arial"/>
          <w:b w:val="0"/>
          <w:i/>
          <w:sz w:val="22"/>
          <w:szCs w:val="22"/>
        </w:rPr>
        <w:t>porque, en realidad, no existe conexión necesaria, sino solo contingente, entre (i) la declaración del juez del recurso de una distinción entre los significados de “equidad” y “conciencia” o, en cambio, la declaración de una intercambiabilidad de significado entre ambos términos y (ii) la adaptación de una noción de PCE [Propiedad en Conciencia o en Equidad]. Que en un fallo el juez del recurso decida no distinguir entre el significado de “equidad” y “conciencia”, no significa que necesariamente ese juez adoptará una noción PCE específica (…)”</w:t>
      </w:r>
      <w:r>
        <w:rPr>
          <w:rFonts w:ascii="Arial" w:hAnsi="Arial" w:cs="Arial"/>
          <w:b w:val="0"/>
          <w:sz w:val="22"/>
          <w:szCs w:val="22"/>
        </w:rPr>
        <w:t xml:space="preserve">. MORENO CRUZ, Pablo y NAIZIR SISTAC, Juan Carlos, </w:t>
      </w:r>
      <w:r w:rsidRPr="002D1BCB">
        <w:rPr>
          <w:rFonts w:ascii="Arial" w:hAnsi="Arial" w:cs="Arial"/>
          <w:b w:val="0"/>
          <w:sz w:val="22"/>
          <w:szCs w:val="22"/>
        </w:rPr>
        <w:t>“Haberse fallado en conciencia o equidad, debiendo ser en derecho, siempre que esta circunstancia aparezca manifiesta en el laudo. La propiedad conciencia o equidad: cuatro usos jurisprudenciales”,</w:t>
      </w:r>
      <w:r>
        <w:rPr>
          <w:rFonts w:ascii="Arial" w:hAnsi="Arial" w:cs="Arial"/>
          <w:b w:val="0"/>
          <w:sz w:val="22"/>
          <w:szCs w:val="22"/>
        </w:rPr>
        <w:t xml:space="preserve"> p. 283, pie de página 47. En: </w:t>
      </w:r>
      <w:r w:rsidRPr="002F59B2">
        <w:rPr>
          <w:rFonts w:ascii="Arial" w:hAnsi="Arial" w:cs="Arial"/>
          <w:b w:val="0"/>
          <w:i/>
          <w:sz w:val="22"/>
          <w:szCs w:val="22"/>
        </w:rPr>
        <w:t>Recurso de Anulación de Laudos Arbitrales</w:t>
      </w:r>
      <w:r>
        <w:rPr>
          <w:rFonts w:ascii="Arial" w:hAnsi="Arial" w:cs="Arial"/>
          <w:b w:val="0"/>
          <w:sz w:val="22"/>
          <w:szCs w:val="22"/>
        </w:rPr>
        <w:t>, Ramiro Bejarano Guzmán, Aida Patricia Hernández Silva y Pablo Moreno Cruz (Editores), Universidad Externado de Colombia, Bogotá, 2016</w:t>
      </w:r>
      <w:r w:rsidRPr="002F59B2">
        <w:rPr>
          <w:rFonts w:ascii="Arial" w:hAnsi="Arial" w:cs="Arial"/>
          <w:b w:val="0"/>
          <w:i/>
          <w:sz w:val="22"/>
          <w:szCs w:val="22"/>
        </w:rPr>
        <w:t>.</w:t>
      </w:r>
      <w:r>
        <w:rPr>
          <w:rFonts w:ascii="Arial" w:hAnsi="Arial" w:cs="Arial"/>
          <w:b w:val="0"/>
          <w:sz w:val="22"/>
          <w:szCs w:val="22"/>
        </w:rPr>
        <w:t xml:space="preserve"> </w:t>
      </w:r>
      <w:r>
        <w:rPr>
          <w:rStyle w:val="Refdenotaalpie"/>
          <w:rFonts w:ascii="Arial" w:hAnsi="Arial" w:cs="Arial"/>
          <w:b w:val="0"/>
          <w:sz w:val="22"/>
          <w:szCs w:val="22"/>
          <w:vertAlign w:val="baseline"/>
        </w:rPr>
        <w:t xml:space="preserve"> </w:t>
      </w:r>
      <w:r w:rsidRPr="00F1603E">
        <w:rPr>
          <w:rStyle w:val="Refdenotaalpie"/>
          <w:rFonts w:ascii="Arial" w:hAnsi="Arial" w:cs="Arial"/>
          <w:b w:val="0"/>
          <w:sz w:val="22"/>
          <w:szCs w:val="22"/>
        </w:rPr>
        <w:t xml:space="preserve"> </w:t>
      </w:r>
    </w:p>
    <w:p w14:paraId="0EC82BCA" w14:textId="77777777" w:rsidR="006B0DC8" w:rsidRPr="00F1603E" w:rsidRDefault="006B0DC8" w:rsidP="00F1603E">
      <w:pPr>
        <w:pStyle w:val="Textonotapie"/>
        <w:jc w:val="both"/>
        <w:rPr>
          <w:rStyle w:val="Refdenotaalpie"/>
          <w:rFonts w:ascii="Arial" w:hAnsi="Arial" w:cs="Arial"/>
          <w:b w:val="0"/>
          <w:sz w:val="22"/>
          <w:szCs w:val="22"/>
        </w:rPr>
      </w:pPr>
    </w:p>
  </w:footnote>
  <w:footnote w:id="22">
    <w:p w14:paraId="3044934A" w14:textId="77777777" w:rsidR="006B0DC8" w:rsidRPr="00700E1D" w:rsidRDefault="006B0DC8" w:rsidP="00700E1D">
      <w:pPr>
        <w:pStyle w:val="Textonotapie"/>
        <w:jc w:val="both"/>
        <w:rPr>
          <w:rFonts w:ascii="Arial" w:hAnsi="Arial" w:cs="Arial"/>
          <w:b w:val="0"/>
          <w:i/>
          <w:iCs/>
          <w:sz w:val="22"/>
          <w:szCs w:val="22"/>
          <w:bdr w:val="none" w:sz="0" w:space="0" w:color="auto" w:frame="1"/>
          <w:shd w:val="clear" w:color="auto" w:fill="FFFFFF"/>
          <w:lang w:val="es-CO"/>
        </w:rPr>
      </w:pPr>
      <w:r w:rsidRPr="00700E1D">
        <w:rPr>
          <w:rStyle w:val="Refdenotaalpie"/>
          <w:rFonts w:ascii="Arial" w:hAnsi="Arial" w:cs="Arial"/>
          <w:b w:val="0"/>
          <w:sz w:val="22"/>
          <w:szCs w:val="22"/>
        </w:rPr>
        <w:footnoteRef/>
      </w:r>
      <w:r w:rsidRPr="00700E1D">
        <w:rPr>
          <w:rFonts w:ascii="Arial" w:hAnsi="Arial" w:cs="Arial"/>
          <w:b w:val="0"/>
          <w:sz w:val="22"/>
          <w:szCs w:val="22"/>
        </w:rPr>
        <w:t xml:space="preserve"> La Corte Constitucional en la sentencia C-284 del 13 de mayo de 2015, exp. D-</w:t>
      </w:r>
      <w:r>
        <w:rPr>
          <w:rFonts w:ascii="Arial" w:hAnsi="Arial" w:cs="Arial"/>
          <w:b w:val="0"/>
          <w:sz w:val="22"/>
          <w:szCs w:val="22"/>
        </w:rPr>
        <w:t>10455</w:t>
      </w:r>
      <w:r w:rsidRPr="00700E1D">
        <w:rPr>
          <w:rFonts w:ascii="Arial" w:hAnsi="Arial" w:cs="Arial"/>
          <w:b w:val="0"/>
          <w:sz w:val="22"/>
          <w:szCs w:val="22"/>
        </w:rPr>
        <w:t>, recordó que la función de la equidad “</w:t>
      </w:r>
      <w:r w:rsidRPr="00700E1D">
        <w:rPr>
          <w:rFonts w:ascii="Arial" w:hAnsi="Arial" w:cs="Arial"/>
          <w:b w:val="0"/>
          <w:i/>
          <w:iCs/>
          <w:sz w:val="22"/>
          <w:szCs w:val="22"/>
          <w:bdr w:val="none" w:sz="0" w:space="0" w:color="auto" w:frame="1"/>
          <w:shd w:val="clear" w:color="auto" w:fill="FFFFFF"/>
          <w:lang w:val="es-CO"/>
        </w:rPr>
        <w:t>es la de evitar una injusticia como resultado de la aplicación de la ley a un caso concreto.”</w:t>
      </w:r>
    </w:p>
    <w:p w14:paraId="51D34C7B" w14:textId="77777777" w:rsidR="006B0DC8" w:rsidRPr="00700E1D" w:rsidRDefault="006B0DC8">
      <w:pPr>
        <w:pStyle w:val="Textonotapie"/>
        <w:rPr>
          <w:lang w:val="es-CO"/>
        </w:rPr>
      </w:pPr>
    </w:p>
  </w:footnote>
  <w:footnote w:id="23">
    <w:p w14:paraId="3229F947" w14:textId="77777777" w:rsidR="006B0DC8" w:rsidRDefault="006B0DC8" w:rsidP="00B5161A">
      <w:pPr>
        <w:pStyle w:val="Sinespaciado"/>
        <w:jc w:val="both"/>
        <w:rPr>
          <w:rFonts w:ascii="Arial" w:hAnsi="Arial" w:cs="Arial"/>
          <w:shd w:val="clear" w:color="auto" w:fill="FFFFFF"/>
        </w:rPr>
      </w:pPr>
      <w:r w:rsidRPr="00591262">
        <w:rPr>
          <w:rStyle w:val="Refdenotaalpie"/>
          <w:rFonts w:ascii="Arial" w:hAnsi="Arial" w:cs="Arial"/>
        </w:rPr>
        <w:footnoteRef/>
      </w:r>
      <w:r w:rsidRPr="00591262">
        <w:rPr>
          <w:rFonts w:ascii="Arial" w:hAnsi="Arial" w:cs="Arial"/>
        </w:rPr>
        <w:t xml:space="preserve"> Cfr. Corte Constitucional, sentencia T-267 del 8 de mayo de 2013, exp. T-3676921. </w:t>
      </w:r>
      <w:r>
        <w:rPr>
          <w:rFonts w:ascii="Arial" w:hAnsi="Arial" w:cs="Arial"/>
        </w:rPr>
        <w:t>L</w:t>
      </w:r>
      <w:r w:rsidRPr="00591262">
        <w:rPr>
          <w:rFonts w:ascii="Arial" w:hAnsi="Arial" w:cs="Arial"/>
        </w:rPr>
        <w:t xml:space="preserve">a Corte ha señalado que </w:t>
      </w:r>
      <w:r w:rsidRPr="00591262">
        <w:rPr>
          <w:rFonts w:ascii="Arial" w:hAnsi="Arial" w:cs="Arial"/>
          <w:iCs/>
          <w:bdr w:val="none" w:sz="0" w:space="0" w:color="auto" w:frame="1"/>
          <w:lang w:val="es-ES_tradnl"/>
        </w:rPr>
        <w:t>el supuesto de indebida valoración probatoria se configura, entre otros, en los siguientes eventos: (i) cuando el funcionario judicial, en contra de la evidencia probatoria, decide separarse por completo de los hechos debidamente probados y resolver a su arbitrio el asunto jurídico debatido; (ii) cuando a pesar de existir pruebas ilícitas no se abstiene de excluirlas y con base en ellas fundamenta la decisión respectiva; (iii) en la hipótesis de incongruencia entre lo probado y lo resuelto, esto es, cuando se adoptan decisiones en contravía de la evidencia probatoria y sin un apoyo fáctico claro; (iv) cuando el funcionario judicial valora pruebas manifiestamente inconducentes respecto de los hechos y pretensiones debatidos en un proceso ordinario, no por tratarse en estricto sentido de pruebas viciadas de nulidad sino porque se trata de elementos probatorios que no guardaban relación con el asunto debatido en el proceso; y (v) cuando el juez de conocimiento da por probados hechos que no cuentan con soporte probatorio dentro del proceso</w:t>
      </w:r>
      <w:r>
        <w:rPr>
          <w:rFonts w:ascii="Arial" w:hAnsi="Arial" w:cs="Arial"/>
          <w:iCs/>
          <w:bdr w:val="none" w:sz="0" w:space="0" w:color="auto" w:frame="1"/>
          <w:lang w:val="es-ES_tradnl"/>
        </w:rPr>
        <w:t xml:space="preserve"> (ver </w:t>
      </w:r>
      <w:r w:rsidRPr="00591262">
        <w:rPr>
          <w:rFonts w:ascii="Arial" w:hAnsi="Arial" w:cs="Arial"/>
        </w:rPr>
        <w:t xml:space="preserve">sentencia T-781 del 20 de octubre de 2011, exp. </w:t>
      </w:r>
      <w:r w:rsidRPr="00591262">
        <w:rPr>
          <w:rFonts w:ascii="Arial" w:hAnsi="Arial" w:cs="Arial"/>
          <w:shd w:val="clear" w:color="auto" w:fill="FFFFFF"/>
        </w:rPr>
        <w:t>T-3106156</w:t>
      </w:r>
      <w:r w:rsidRPr="00591262">
        <w:rPr>
          <w:rFonts w:ascii="Arial" w:hAnsi="Arial" w:cs="Arial"/>
        </w:rPr>
        <w:t>.</w:t>
      </w:r>
      <w:r w:rsidRPr="00591262">
        <w:rPr>
          <w:rFonts w:ascii="Arial" w:hAnsi="Arial" w:cs="Arial"/>
          <w:iCs/>
          <w:bdr w:val="none" w:sz="0" w:space="0" w:color="auto" w:frame="1"/>
          <w:lang w:val="es-ES_tradnl"/>
        </w:rPr>
        <w:t xml:space="preserve"> De igual forma</w:t>
      </w:r>
      <w:r w:rsidRPr="00591262">
        <w:rPr>
          <w:rFonts w:ascii="Arial" w:hAnsi="Arial" w:cs="Arial"/>
        </w:rPr>
        <w:t>, la jurisprudencia de la Corte Constitucional ha señalado que la vía de hecho por defecto fáctico tiene dos dimensiones una positiva y otra negativa. La primera se presenta cuando la autoridad aprecia pruebas que no ha debido admitir, en tanto fueron indebidamente recaudadas, desconociendo de manera directa la Constitución; la segunda se manifiesta cuando el funcionario judicial niega o valora la prueba de manera arbitraria, irracional y caprichosa u omite su evaluación, y sin razón valedera da por no probado el hecho o la circunstancia que de la misma emerge clara y objetivamente. Esta dimensión comprende las omisiones en la apreciación de pruebas determinantes para identificar la veracidad de los hechos analizados por el juez (</w:t>
      </w:r>
      <w:r>
        <w:rPr>
          <w:rFonts w:ascii="Arial" w:hAnsi="Arial" w:cs="Arial"/>
        </w:rPr>
        <w:t>ver sentencia</w:t>
      </w:r>
      <w:r w:rsidRPr="00591262">
        <w:rPr>
          <w:rFonts w:ascii="Arial" w:hAnsi="Arial" w:cs="Arial"/>
        </w:rPr>
        <w:t xml:space="preserve"> </w:t>
      </w:r>
      <w:r w:rsidRPr="00591262">
        <w:rPr>
          <w:rFonts w:ascii="Arial" w:hAnsi="Arial" w:cs="Arial"/>
          <w:shd w:val="clear" w:color="auto" w:fill="FFFFFF"/>
        </w:rPr>
        <w:t>T-233 del 29 de marzo de 2007, exp. T-1498919).</w:t>
      </w:r>
    </w:p>
    <w:p w14:paraId="0F4CF688" w14:textId="77777777" w:rsidR="006B0DC8" w:rsidRPr="00591262" w:rsidRDefault="006B0DC8" w:rsidP="00B5161A">
      <w:pPr>
        <w:pStyle w:val="Sinespaciado"/>
        <w:jc w:val="both"/>
        <w:rPr>
          <w:rFonts w:ascii="Arial" w:hAnsi="Arial" w:cs="Arial"/>
        </w:rPr>
      </w:pPr>
    </w:p>
  </w:footnote>
  <w:footnote w:id="24">
    <w:p w14:paraId="169A7BCD" w14:textId="77777777" w:rsidR="006B0DC8" w:rsidRDefault="006B0DC8" w:rsidP="00723578">
      <w:pPr>
        <w:pStyle w:val="Sinespaciado"/>
        <w:jc w:val="both"/>
        <w:rPr>
          <w:rFonts w:ascii="Arial" w:hAnsi="Arial" w:cs="Arial"/>
        </w:rPr>
      </w:pPr>
    </w:p>
    <w:p w14:paraId="3F8C2A62" w14:textId="77777777" w:rsidR="006B0DC8" w:rsidRPr="0076227F" w:rsidRDefault="006B0DC8" w:rsidP="00723578">
      <w:pPr>
        <w:pStyle w:val="Sinespaciado"/>
        <w:jc w:val="both"/>
        <w:rPr>
          <w:rFonts w:ascii="Arial" w:hAnsi="Arial" w:cs="Arial"/>
        </w:rPr>
      </w:pPr>
      <w:r w:rsidRPr="0076227F">
        <w:rPr>
          <w:rStyle w:val="Refdenotaalpie"/>
          <w:rFonts w:ascii="Arial" w:hAnsi="Arial" w:cs="Arial"/>
        </w:rPr>
        <w:footnoteRef/>
      </w:r>
      <w:r w:rsidRPr="0076227F">
        <w:rPr>
          <w:rFonts w:ascii="Arial" w:hAnsi="Arial" w:cs="Arial"/>
        </w:rPr>
        <w:t xml:space="preserve"> Cfr. </w:t>
      </w:r>
      <w:r>
        <w:rPr>
          <w:rFonts w:ascii="Arial" w:hAnsi="Arial" w:cs="Arial"/>
        </w:rPr>
        <w:t xml:space="preserve">Consejo de Estado, </w:t>
      </w:r>
      <w:r w:rsidRPr="0076227F">
        <w:rPr>
          <w:rFonts w:ascii="Arial" w:hAnsi="Arial" w:cs="Arial"/>
        </w:rPr>
        <w:t xml:space="preserve">Sección Tercera, sentencia del 6 de julio de 2005, exp. 28.990, M.P. Alier Hernández Enríquez. En esa oportunidad se señaló que el fallo en conciencia </w:t>
      </w:r>
      <w:r w:rsidRPr="0076227F">
        <w:rPr>
          <w:rFonts w:ascii="Arial" w:hAnsi="Arial" w:cs="Arial"/>
          <w:i/>
        </w:rPr>
        <w:t>“radica en que los árbitros estimen y asuman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Pr="0076227F">
        <w:rPr>
          <w:rFonts w:ascii="Arial" w:hAnsi="Arial" w:cs="Arial"/>
        </w:rPr>
        <w:t>.</w:t>
      </w:r>
    </w:p>
    <w:p w14:paraId="7F42D34E" w14:textId="77777777" w:rsidR="006B0DC8" w:rsidRDefault="006B0DC8" w:rsidP="00723578">
      <w:pPr>
        <w:pStyle w:val="Sinespaciado"/>
        <w:jc w:val="both"/>
      </w:pPr>
      <w:r>
        <w:t xml:space="preserve"> </w:t>
      </w:r>
    </w:p>
    <w:p w14:paraId="41B15225" w14:textId="77777777" w:rsidR="006B0DC8" w:rsidRPr="00C20000" w:rsidRDefault="006B0DC8" w:rsidP="00723578">
      <w:pPr>
        <w:pStyle w:val="Sinespaciado"/>
        <w:jc w:val="both"/>
      </w:pPr>
    </w:p>
  </w:footnote>
  <w:footnote w:id="25">
    <w:p w14:paraId="4AA92431" w14:textId="77777777" w:rsidR="006B0DC8" w:rsidRPr="00936636" w:rsidRDefault="006B0DC8" w:rsidP="00936636">
      <w:pPr>
        <w:pStyle w:val="Sinespaciado"/>
        <w:jc w:val="both"/>
        <w:rPr>
          <w:rFonts w:ascii="Arial" w:hAnsi="Arial" w:cs="Arial"/>
          <w:lang w:val="es-CO"/>
        </w:rPr>
      </w:pPr>
      <w:r w:rsidRPr="00936636">
        <w:rPr>
          <w:rStyle w:val="Refdenotaalpie"/>
          <w:rFonts w:ascii="Arial" w:hAnsi="Arial" w:cs="Arial"/>
        </w:rPr>
        <w:footnoteRef/>
      </w:r>
      <w:r w:rsidRPr="00936636">
        <w:rPr>
          <w:rFonts w:ascii="Arial" w:hAnsi="Arial" w:cs="Arial"/>
        </w:rPr>
        <w:t xml:space="preserve"> Consejo de Estado, Sección Tercera, sentencia del 23 de </w:t>
      </w:r>
      <w:r w:rsidRPr="00936636">
        <w:rPr>
          <w:rFonts w:ascii="Arial" w:hAnsi="Arial" w:cs="Arial"/>
          <w:spacing w:val="-3"/>
        </w:rPr>
        <w:t>agosto de 2010, exp. 38.051, M.P. Gladys Agudelo Ordoñez.</w:t>
      </w:r>
      <w:r w:rsidRPr="00936636">
        <w:rPr>
          <w:rFonts w:ascii="Arial" w:hAnsi="Arial" w:cs="Arial"/>
        </w:rPr>
        <w:t xml:space="preserve"> Estos mismos criterios han s</w:t>
      </w:r>
      <w:r>
        <w:rPr>
          <w:rFonts w:ascii="Arial" w:hAnsi="Arial" w:cs="Arial"/>
        </w:rPr>
        <w:t>ido planteados en forma afirmativa</w:t>
      </w:r>
      <w:r w:rsidRPr="00936636">
        <w:rPr>
          <w:rFonts w:ascii="Arial" w:hAnsi="Arial" w:cs="Arial"/>
        </w:rPr>
        <w:t xml:space="preserve">, para definir cuándo se está ante un fallo en conciencia, así: </w:t>
      </w:r>
      <w:r>
        <w:rPr>
          <w:rFonts w:ascii="Arial" w:hAnsi="Arial" w:cs="Arial"/>
          <w:i/>
        </w:rPr>
        <w:t>“</w:t>
      </w:r>
      <w:r w:rsidRPr="00936636">
        <w:rPr>
          <w:rFonts w:ascii="Arial" w:hAnsi="Arial" w:cs="Arial"/>
          <w:i/>
        </w:rPr>
        <w:t>En este contexto normativo y jurisprudencial debe entenderse que el fallo en conciencia se estructura a partir del cumplimiento de ciertos requisitos o presupuestos que se enuncian a continuación:</w:t>
      </w:r>
      <w:r>
        <w:rPr>
          <w:rFonts w:ascii="Arial" w:hAnsi="Arial" w:cs="Arial"/>
          <w:i/>
        </w:rPr>
        <w:t xml:space="preserve"> // </w:t>
      </w:r>
      <w:r w:rsidRPr="00936636">
        <w:rPr>
          <w:rFonts w:ascii="Arial" w:hAnsi="Arial" w:cs="Arial"/>
          <w:i/>
        </w:rPr>
        <w:t>i) El contenido de la providencia debe evidenciar de manera manifiesta que se está decidiendo en conciencia y no en derecho.</w:t>
      </w:r>
      <w:r>
        <w:rPr>
          <w:rFonts w:ascii="Arial" w:hAnsi="Arial" w:cs="Arial"/>
          <w:i/>
        </w:rPr>
        <w:t xml:space="preserve"> // </w:t>
      </w:r>
      <w:r w:rsidRPr="00936636">
        <w:rPr>
          <w:rFonts w:ascii="Arial" w:hAnsi="Arial" w:cs="Arial"/>
          <w:i/>
        </w:rPr>
        <w:t>ii) La decisión de los árbitros debe provenir de la aplicación del sentido común y la equidad, del juicio que haría un hombre justo, es decir, de su íntimo convencimiento. El juez tiene libertad en la apreciación de la prueba</w:t>
      </w:r>
      <w:r w:rsidRPr="00936636">
        <w:rPr>
          <w:rFonts w:ascii="Arial" w:hAnsi="Arial" w:cs="Arial"/>
          <w:i/>
          <w:vertAlign w:val="superscript"/>
        </w:rPr>
        <w:t xml:space="preserve"> </w:t>
      </w:r>
      <w:r w:rsidRPr="00936636">
        <w:rPr>
          <w:rFonts w:ascii="Arial" w:hAnsi="Arial" w:cs="Arial"/>
          <w:i/>
        </w:rPr>
        <w:t>y hasta puede apartarse de ella, puesto que lo verdaderamente relevante, es su decisión en conciencia, en su íntima convicción.</w:t>
      </w:r>
      <w:r>
        <w:rPr>
          <w:rFonts w:ascii="Arial" w:hAnsi="Arial" w:cs="Arial"/>
          <w:i/>
        </w:rPr>
        <w:t xml:space="preserve"> // </w:t>
      </w:r>
      <w:r w:rsidRPr="00936636">
        <w:rPr>
          <w:rFonts w:ascii="Arial" w:hAnsi="Arial" w:cs="Arial"/>
          <w:i/>
        </w:rPr>
        <w:t>iii) El fallo en conciencia está liberado del rigorismo de la tarifa probatoria, la carga de la prueba y el fundamento del derecho sustantivo. Precisamente por tener como asidero la íntima convicción, el sentido común, la prudencia y lo justo.</w:t>
      </w:r>
      <w:r w:rsidRPr="00936636">
        <w:rPr>
          <w:rFonts w:ascii="Arial" w:hAnsi="Arial" w:cs="Arial"/>
          <w:i/>
          <w:vertAlign w:val="superscript"/>
        </w:rPr>
        <w:t xml:space="preserve"> </w:t>
      </w:r>
      <w:r w:rsidRPr="00936636">
        <w:rPr>
          <w:rFonts w:ascii="Arial" w:hAnsi="Arial" w:cs="Arial"/>
          <w:i/>
        </w:rPr>
        <w:t xml:space="preserve">Significa entonces, que el fallador puede apartarse de la prueba o valorarla libremente según su convicción moral íntima, e igualmente, puede no tener en cuenta las normas legales que regulan la materia para tomar sus decisiones, puesto que para fallar sólo debe consultar su conciencia, su íntimo convencimiento a la luz de la equidad. </w:t>
      </w:r>
      <w:r>
        <w:rPr>
          <w:rFonts w:ascii="Arial" w:hAnsi="Arial" w:cs="Arial"/>
          <w:i/>
        </w:rPr>
        <w:t xml:space="preserve">// </w:t>
      </w:r>
      <w:r w:rsidRPr="00936636">
        <w:rPr>
          <w:rFonts w:ascii="Arial" w:hAnsi="Arial" w:cs="Arial"/>
          <w:i/>
        </w:rPr>
        <w:t>iv) En el fallo en conciencia no hace falta explicar las razones que dan lugar a la decisión, es decir, éstas no son esenciales ni determinantes, lo cual se apoya en los principios de verdad sabida y buena fe guardada, propios de esta clase de decisión</w:t>
      </w:r>
      <w:r>
        <w:rPr>
          <w:rFonts w:ascii="Arial" w:hAnsi="Arial" w:cs="Arial"/>
          <w:i/>
        </w:rPr>
        <w:t>”</w:t>
      </w:r>
      <w:r w:rsidRPr="00936636">
        <w:rPr>
          <w:rFonts w:ascii="Arial" w:hAnsi="Arial" w:cs="Arial"/>
          <w:i/>
        </w:rPr>
        <w:t>.</w:t>
      </w:r>
    </w:p>
  </w:footnote>
  <w:footnote w:id="26">
    <w:p w14:paraId="55DE41F8" w14:textId="77777777" w:rsidR="006B0DC8" w:rsidRPr="00CB3AF0" w:rsidRDefault="006B0DC8" w:rsidP="00CB3AF0">
      <w:pPr>
        <w:pStyle w:val="Textonotapie"/>
        <w:jc w:val="both"/>
        <w:rPr>
          <w:rFonts w:ascii="Arial" w:hAnsi="Arial" w:cs="Arial"/>
          <w:sz w:val="22"/>
          <w:szCs w:val="22"/>
        </w:rPr>
      </w:pPr>
      <w:r w:rsidRPr="00CB3AF0">
        <w:rPr>
          <w:rStyle w:val="Refdenotaalpie"/>
          <w:rFonts w:ascii="Arial" w:hAnsi="Arial" w:cs="Arial"/>
          <w:b w:val="0"/>
          <w:sz w:val="22"/>
          <w:szCs w:val="22"/>
        </w:rPr>
        <w:footnoteRef/>
      </w:r>
      <w:r w:rsidRPr="00CB3AF0">
        <w:rPr>
          <w:rFonts w:ascii="Arial" w:hAnsi="Arial" w:cs="Arial"/>
          <w:b w:val="0"/>
          <w:sz w:val="22"/>
          <w:szCs w:val="22"/>
        </w:rPr>
        <w:t xml:space="preserve"> </w:t>
      </w:r>
      <w:r>
        <w:rPr>
          <w:rFonts w:ascii="Arial" w:hAnsi="Arial" w:cs="Arial"/>
          <w:b w:val="0"/>
          <w:sz w:val="22"/>
          <w:szCs w:val="22"/>
        </w:rPr>
        <w:t xml:space="preserve">El artículo prescribía (modificado por la Ley 856 de 2003): </w:t>
      </w:r>
      <w:r w:rsidRPr="00516B18">
        <w:rPr>
          <w:rFonts w:ascii="Arial" w:hAnsi="Arial" w:cs="Arial"/>
          <w:b w:val="0"/>
          <w:i/>
          <w:sz w:val="22"/>
          <w:szCs w:val="22"/>
        </w:rPr>
        <w:t xml:space="preserve">“Monto de la contraprestación. Periódicamente el Gobierno Nacional definirá, por vía general en los planes de expansión portuaria, la metodología para calcular el valor de las contraprestaciones que deben dar quienes se beneficien con las concesiones portuarias. // Esta contraprestación se otorgará a la Nación y a los municipio o distritos en donde opere el puerto, en proporción de un 80% a la primera y un 20% a la segunda. Para efecto de la metodología, el Gobierno deberá tener en cuenta escasez de los bienes públicos utilizables, los riesgos y costos de contaminación, los usos alternativos, y las condiciones físicas y jurídicas que deberían cumplirse para poder poner en marcha y funcionamiento el terminal portuario. </w:t>
      </w:r>
      <w:r w:rsidRPr="00516B18">
        <w:rPr>
          <w:rFonts w:ascii="Arial" w:hAnsi="Arial" w:cs="Arial"/>
          <w:i/>
          <w:sz w:val="22"/>
          <w:szCs w:val="22"/>
        </w:rPr>
        <w:t>Una vez establecido el valor de la contraprestación, no es susceptible de modificarse</w:t>
      </w:r>
      <w:r w:rsidRPr="00516B18">
        <w:rPr>
          <w:rFonts w:ascii="Arial" w:hAnsi="Arial" w:cs="Arial"/>
          <w:b w:val="0"/>
          <w:i/>
          <w:sz w:val="22"/>
          <w:szCs w:val="22"/>
        </w:rPr>
        <w:t>. // Todas las sociedades portuarias pagarán una contraprestación por las concesiones portuarias. // Sin embargo: // 7.1. SI la Nación lo acepta, una sociedad portuaria puede pagar en acciones el monto de la contraprestación durante el periodo inicial de operaciones, y sin que el porcentaje del capital de la nación adquiera por este sistema llegue a exceder el 20% del capital social. // 7.2. Las demás entidades públicas que hagan parte de sociedades portuarias podrán incluir en sus respectivos presupuestos apropiaciones para aumentar su participación en el capital facilitando así el pago de la contraprestación”</w:t>
      </w:r>
      <w:r>
        <w:rPr>
          <w:rFonts w:ascii="Arial" w:hAnsi="Arial" w:cs="Arial"/>
          <w:b w:val="0"/>
          <w:sz w:val="22"/>
          <w:szCs w:val="22"/>
        </w:rPr>
        <w:t xml:space="preserve"> (se destaca). </w:t>
      </w:r>
    </w:p>
    <w:p w14:paraId="4A959C96" w14:textId="77777777" w:rsidR="006B0DC8" w:rsidRPr="00CB3AF0" w:rsidRDefault="006B0DC8" w:rsidP="00CB3AF0">
      <w:pPr>
        <w:pStyle w:val="Textonotapie"/>
        <w:jc w:val="both"/>
        <w:rPr>
          <w:rFonts w:ascii="Arial" w:hAnsi="Arial" w:cs="Arial"/>
          <w:b w:val="0"/>
          <w:sz w:val="22"/>
          <w:szCs w:val="22"/>
          <w:lang w:val="es-CO"/>
        </w:rPr>
      </w:pPr>
    </w:p>
  </w:footnote>
  <w:footnote w:id="27">
    <w:p w14:paraId="68A509FF" w14:textId="77777777" w:rsidR="006B0DC8" w:rsidRPr="00CB3AF0" w:rsidRDefault="006B0DC8" w:rsidP="00CB3AF0">
      <w:pPr>
        <w:pStyle w:val="Textonotapie"/>
        <w:jc w:val="both"/>
        <w:rPr>
          <w:rFonts w:ascii="Arial" w:hAnsi="Arial" w:cs="Arial"/>
          <w:b w:val="0"/>
          <w:sz w:val="22"/>
          <w:szCs w:val="22"/>
          <w:lang w:val="es-CO"/>
        </w:rPr>
      </w:pPr>
      <w:r w:rsidRPr="00CB3AF0">
        <w:rPr>
          <w:rStyle w:val="Refdenotaalpie"/>
          <w:rFonts w:ascii="Arial" w:hAnsi="Arial" w:cs="Arial"/>
          <w:b w:val="0"/>
          <w:sz w:val="22"/>
          <w:szCs w:val="22"/>
        </w:rPr>
        <w:footnoteRef/>
      </w:r>
      <w:r w:rsidRPr="00CB3AF0">
        <w:rPr>
          <w:rFonts w:ascii="Arial" w:hAnsi="Arial" w:cs="Arial"/>
          <w:b w:val="0"/>
          <w:sz w:val="22"/>
          <w:szCs w:val="22"/>
        </w:rPr>
        <w:t xml:space="preserve"> </w:t>
      </w:r>
      <w:r>
        <w:rPr>
          <w:rFonts w:ascii="Arial" w:hAnsi="Arial" w:cs="Arial"/>
          <w:b w:val="0"/>
          <w:sz w:val="22"/>
          <w:szCs w:val="22"/>
          <w:lang w:val="es-CO"/>
        </w:rPr>
        <w:t>El artículo señala</w:t>
      </w:r>
      <w:r w:rsidRPr="00CB3AF0">
        <w:rPr>
          <w:rFonts w:ascii="Arial" w:hAnsi="Arial" w:cs="Arial"/>
          <w:b w:val="0"/>
          <w:sz w:val="22"/>
          <w:szCs w:val="22"/>
          <w:lang w:val="es-CO"/>
        </w:rPr>
        <w:t>:</w:t>
      </w:r>
      <w:r>
        <w:rPr>
          <w:rFonts w:ascii="Arial" w:hAnsi="Arial" w:cs="Arial"/>
          <w:b w:val="0"/>
          <w:sz w:val="22"/>
          <w:szCs w:val="22"/>
          <w:lang w:val="es-CO"/>
        </w:rPr>
        <w:t xml:space="preserve"> </w:t>
      </w:r>
      <w:r w:rsidRPr="00625AC5">
        <w:rPr>
          <w:rFonts w:ascii="Arial" w:hAnsi="Arial" w:cs="Arial"/>
          <w:b w:val="0"/>
          <w:i/>
          <w:sz w:val="22"/>
          <w:szCs w:val="22"/>
          <w:lang w:val="es-CO"/>
        </w:rPr>
        <w:t xml:space="preserve">“Cambio de las condiciones de la concesión. Para que una sociedad portuaria pueda cambiar las condiciones en las cuales se le aprobó una concesión portuaria, debe obtener permiso previo y escrito de la Superintendencia General de Puertos, que sólo lo otorgará sin con ello no se infiere perjuicio grave e injustificado a terceros, y si el cambio no es de tal naturaleza que desvirtúe los propósitos de competencia en los que se inspiran los procedimientos descritos en los artículos 9, 10, 11 y 12 de esta ley. </w:t>
      </w:r>
      <w:r w:rsidRPr="00625AC5">
        <w:rPr>
          <w:rFonts w:ascii="Arial" w:hAnsi="Arial" w:cs="Arial"/>
          <w:i/>
          <w:sz w:val="22"/>
          <w:szCs w:val="22"/>
          <w:lang w:val="es-CO"/>
        </w:rPr>
        <w:t>Al hacer cualquier cambio en las condiciones de la concesión, podrá variarse la contraprestación que se paga a la Nación, así como el plazo</w:t>
      </w:r>
      <w:r w:rsidRPr="00625AC5">
        <w:rPr>
          <w:rFonts w:ascii="Arial" w:hAnsi="Arial" w:cs="Arial"/>
          <w:b w:val="0"/>
          <w:i/>
          <w:sz w:val="22"/>
          <w:szCs w:val="22"/>
          <w:lang w:val="es-CO"/>
        </w:rPr>
        <w:t>”</w:t>
      </w:r>
      <w:r>
        <w:rPr>
          <w:rFonts w:ascii="Arial" w:hAnsi="Arial" w:cs="Arial"/>
          <w:b w:val="0"/>
          <w:sz w:val="22"/>
          <w:szCs w:val="22"/>
          <w:lang w:val="es-CO"/>
        </w:rPr>
        <w:t xml:space="preserve"> (se destaca).</w:t>
      </w:r>
      <w:r w:rsidRPr="00CB3AF0">
        <w:rPr>
          <w:rFonts w:ascii="Arial" w:hAnsi="Arial" w:cs="Arial"/>
          <w:b w:val="0"/>
          <w:sz w:val="22"/>
          <w:szCs w:val="22"/>
          <w:lang w:val="es-CO"/>
        </w:rPr>
        <w:t xml:space="preserve"> </w:t>
      </w:r>
    </w:p>
  </w:footnote>
  <w:footnote w:id="28">
    <w:p w14:paraId="1E7D5DDF" w14:textId="77777777" w:rsidR="006B0DC8" w:rsidRPr="00F9063E" w:rsidRDefault="006B0DC8" w:rsidP="00F9063E">
      <w:pPr>
        <w:pStyle w:val="Textonotapie"/>
        <w:jc w:val="both"/>
        <w:rPr>
          <w:rFonts w:ascii="Arial" w:hAnsi="Arial" w:cs="Arial"/>
          <w:b w:val="0"/>
          <w:sz w:val="22"/>
          <w:szCs w:val="22"/>
          <w:lang w:val="es-CO"/>
        </w:rPr>
      </w:pPr>
      <w:r w:rsidRPr="00F9063E">
        <w:rPr>
          <w:rStyle w:val="Refdenotaalpie"/>
          <w:rFonts w:ascii="Arial" w:hAnsi="Arial" w:cs="Arial"/>
          <w:b w:val="0"/>
          <w:sz w:val="22"/>
          <w:szCs w:val="22"/>
        </w:rPr>
        <w:footnoteRef/>
      </w:r>
      <w:r w:rsidRPr="00F9063E">
        <w:rPr>
          <w:rFonts w:ascii="Arial" w:hAnsi="Arial" w:cs="Arial"/>
          <w:b w:val="0"/>
          <w:sz w:val="22"/>
          <w:szCs w:val="22"/>
        </w:rPr>
        <w:t xml:space="preserve"> </w:t>
      </w:r>
      <w:r>
        <w:rPr>
          <w:rFonts w:ascii="Arial" w:hAnsi="Arial" w:cs="Arial"/>
          <w:b w:val="0"/>
          <w:sz w:val="22"/>
          <w:szCs w:val="22"/>
          <w:lang w:val="es-CO"/>
        </w:rPr>
        <w:t>En efecto, en es</w:t>
      </w:r>
      <w:r w:rsidRPr="00F9063E">
        <w:rPr>
          <w:rFonts w:ascii="Arial" w:hAnsi="Arial" w:cs="Arial"/>
          <w:b w:val="0"/>
          <w:sz w:val="22"/>
          <w:szCs w:val="22"/>
          <w:lang w:val="es-CO"/>
        </w:rPr>
        <w:t xml:space="preserve">e folio, el Tribunal sostuvo: </w:t>
      </w:r>
      <w:r w:rsidRPr="00F9063E">
        <w:rPr>
          <w:rFonts w:ascii="Arial" w:hAnsi="Arial" w:cs="Arial"/>
          <w:b w:val="0"/>
          <w:i/>
          <w:sz w:val="22"/>
          <w:szCs w:val="22"/>
          <w:lang w:val="es-CO"/>
        </w:rPr>
        <w:t>“Sumado a lo anterior, se resalta que tanto la aplicación de la metodología del docuemento CONPES 3744 como el monto de la contraprestación portuaria derivado de la aplicación de aquella, tienen un carácter objetivo, toda vez que no depende de la voluntad de las partes”.</w:t>
      </w:r>
      <w:r w:rsidRPr="00F9063E">
        <w:rPr>
          <w:rFonts w:ascii="Arial" w:hAnsi="Arial" w:cs="Arial"/>
          <w:b w:val="0"/>
          <w:sz w:val="22"/>
          <w:szCs w:val="22"/>
          <w:lang w:val="es-CO"/>
        </w:rPr>
        <w:t xml:space="preserve"> </w:t>
      </w:r>
    </w:p>
  </w:footnote>
  <w:footnote w:id="29">
    <w:p w14:paraId="4A86EC82" w14:textId="77777777" w:rsidR="006B0DC8" w:rsidRPr="00AB71A6" w:rsidRDefault="006B0DC8" w:rsidP="00E63023">
      <w:pPr>
        <w:pStyle w:val="Textonotapie"/>
        <w:jc w:val="both"/>
        <w:rPr>
          <w:rFonts w:ascii="Arial" w:hAnsi="Arial" w:cs="Arial"/>
          <w:b w:val="0"/>
          <w:sz w:val="22"/>
          <w:szCs w:val="22"/>
          <w:lang w:val="es-CO"/>
        </w:rPr>
      </w:pPr>
      <w:r w:rsidRPr="00AB71A6">
        <w:rPr>
          <w:rStyle w:val="Refdenotaalpie"/>
          <w:rFonts w:ascii="Arial" w:hAnsi="Arial" w:cs="Arial"/>
          <w:b w:val="0"/>
          <w:sz w:val="22"/>
          <w:szCs w:val="22"/>
        </w:rPr>
        <w:footnoteRef/>
      </w:r>
      <w:r w:rsidRPr="00AB71A6">
        <w:rPr>
          <w:rFonts w:ascii="Arial" w:hAnsi="Arial" w:cs="Arial"/>
          <w:b w:val="0"/>
          <w:sz w:val="22"/>
          <w:szCs w:val="22"/>
        </w:rPr>
        <w:t xml:space="preserve"> </w:t>
      </w:r>
      <w:r w:rsidRPr="00AB71A6">
        <w:rPr>
          <w:rFonts w:ascii="Arial" w:hAnsi="Arial" w:cs="Arial"/>
          <w:b w:val="0"/>
          <w:sz w:val="22"/>
          <w:szCs w:val="22"/>
          <w:lang w:val="es-CO"/>
        </w:rPr>
        <w:t xml:space="preserve">Consejo de Estado, Sección Tercera, Subsección A, sentencia del 25 de julio de 2016, exp. 55.477, M.P. Jaime Orlando Santofimio Gamboa. </w:t>
      </w:r>
    </w:p>
    <w:p w14:paraId="352C0F6B" w14:textId="77777777" w:rsidR="006B0DC8" w:rsidRPr="00AB71A6" w:rsidRDefault="006B0DC8" w:rsidP="00E63023">
      <w:pPr>
        <w:pStyle w:val="Textonotapie"/>
        <w:jc w:val="both"/>
        <w:rPr>
          <w:rFonts w:ascii="Arial" w:hAnsi="Arial" w:cs="Arial"/>
          <w:b w:val="0"/>
          <w:sz w:val="22"/>
          <w:szCs w:val="22"/>
          <w:lang w:val="es-CO"/>
        </w:rPr>
      </w:pPr>
    </w:p>
  </w:footnote>
  <w:footnote w:id="30">
    <w:p w14:paraId="76584DB1" w14:textId="77777777" w:rsidR="006B0DC8" w:rsidRPr="00AB71A6" w:rsidRDefault="006B0DC8" w:rsidP="00E63023">
      <w:pPr>
        <w:pStyle w:val="Textonotapie"/>
        <w:jc w:val="both"/>
        <w:rPr>
          <w:rFonts w:ascii="Arial" w:hAnsi="Arial" w:cs="Arial"/>
          <w:b w:val="0"/>
          <w:sz w:val="22"/>
          <w:szCs w:val="22"/>
        </w:rPr>
      </w:pPr>
      <w:r w:rsidRPr="00AB71A6">
        <w:rPr>
          <w:rStyle w:val="Refdenotaalpie"/>
          <w:rFonts w:ascii="Arial" w:eastAsia="Batang" w:hAnsi="Arial" w:cs="Arial"/>
          <w:b w:val="0"/>
          <w:sz w:val="22"/>
          <w:szCs w:val="22"/>
        </w:rPr>
        <w:footnoteRef/>
      </w:r>
      <w:r w:rsidRPr="00AB71A6">
        <w:rPr>
          <w:rFonts w:ascii="Arial" w:hAnsi="Arial" w:cs="Arial"/>
          <w:b w:val="0"/>
          <w:sz w:val="22"/>
          <w:szCs w:val="22"/>
        </w:rPr>
        <w:t xml:space="preserve"> </w:t>
      </w:r>
      <w:r>
        <w:rPr>
          <w:rFonts w:ascii="Arial" w:hAnsi="Arial" w:cs="Arial"/>
          <w:b w:val="0"/>
          <w:sz w:val="22"/>
          <w:szCs w:val="22"/>
        </w:rPr>
        <w:t xml:space="preserve">Cita original: </w:t>
      </w:r>
      <w:r w:rsidRPr="00AB71A6">
        <w:rPr>
          <w:rFonts w:ascii="Arial" w:hAnsi="Arial" w:cs="Arial"/>
          <w:b w:val="0"/>
          <w:sz w:val="22"/>
          <w:szCs w:val="22"/>
        </w:rPr>
        <w:t>Consejo de Estado, Sala de lo Contencioso Administrativo, Sección Tercera, Sentencia del 11 de marzo de 2004, Exp. 25021.</w:t>
      </w:r>
    </w:p>
  </w:footnote>
  <w:footnote w:id="31">
    <w:p w14:paraId="34A966A1" w14:textId="77777777" w:rsidR="006B0DC8" w:rsidRDefault="006B0DC8" w:rsidP="00E63023">
      <w:pPr>
        <w:pStyle w:val="Sinespaciado"/>
        <w:jc w:val="both"/>
        <w:rPr>
          <w:rFonts w:ascii="Arial" w:hAnsi="Arial" w:cs="Arial"/>
        </w:rPr>
      </w:pPr>
      <w:r w:rsidRPr="0081595B">
        <w:rPr>
          <w:rStyle w:val="Refdenotaalpie"/>
          <w:rFonts w:ascii="Arial" w:eastAsia="Batang" w:hAnsi="Arial" w:cs="Arial"/>
        </w:rPr>
        <w:footnoteRef/>
      </w:r>
      <w:r w:rsidRPr="0081595B">
        <w:rPr>
          <w:rFonts w:ascii="Arial" w:hAnsi="Arial" w:cs="Arial"/>
        </w:rPr>
        <w:t xml:space="preserve"> </w:t>
      </w:r>
      <w:r>
        <w:rPr>
          <w:rFonts w:ascii="Arial" w:hAnsi="Arial" w:cs="Arial"/>
        </w:rPr>
        <w:t xml:space="preserve">Cita original: </w:t>
      </w:r>
      <w:r w:rsidRPr="0081595B">
        <w:rPr>
          <w:rFonts w:ascii="Arial" w:hAnsi="Arial" w:cs="Arial"/>
        </w:rPr>
        <w:t>Consejo de Estado, Sala de lo Contencioso Administrativo, Sección Tercera, Subsección C. Sentencia de 30 de marzo de 2011, Exp. 39496.</w:t>
      </w:r>
    </w:p>
    <w:p w14:paraId="61D2F48B" w14:textId="77777777" w:rsidR="006B0DC8" w:rsidRPr="0081595B" w:rsidRDefault="006B0DC8" w:rsidP="00E63023">
      <w:pPr>
        <w:pStyle w:val="Sinespaciado"/>
        <w:jc w:val="both"/>
        <w:rPr>
          <w:rFonts w:ascii="Arial" w:hAnsi="Arial" w:cs="Arial"/>
        </w:rPr>
      </w:pPr>
    </w:p>
  </w:footnote>
  <w:footnote w:id="32">
    <w:p w14:paraId="74FC7254" w14:textId="77777777" w:rsidR="006B0DC8" w:rsidRPr="0081595B" w:rsidRDefault="006B0DC8" w:rsidP="00E63023">
      <w:pPr>
        <w:pStyle w:val="Sinespaciado"/>
        <w:jc w:val="both"/>
      </w:pPr>
      <w:r w:rsidRPr="0081595B">
        <w:rPr>
          <w:rStyle w:val="Refdenotaalpie"/>
          <w:rFonts w:ascii="Arial" w:eastAsia="Batang" w:hAnsi="Arial" w:cs="Arial"/>
        </w:rPr>
        <w:footnoteRef/>
      </w:r>
      <w:r w:rsidRPr="0081595B">
        <w:rPr>
          <w:rFonts w:ascii="Arial" w:hAnsi="Arial" w:cs="Arial"/>
        </w:rPr>
        <w:t xml:space="preserve"> </w:t>
      </w:r>
      <w:r>
        <w:rPr>
          <w:rFonts w:ascii="Arial" w:hAnsi="Arial" w:cs="Arial"/>
        </w:rPr>
        <w:t xml:space="preserve">Cita original: </w:t>
      </w:r>
      <w:r w:rsidRPr="0081595B">
        <w:rPr>
          <w:rFonts w:ascii="Arial" w:hAnsi="Arial" w:cs="Arial"/>
        </w:rPr>
        <w:t>Consejo de Estado, Sala de lo Contencioso Administrativo, Sala de Consulta y Servicio Civil, Concepto No. 1408 del 25 de abril de 2002.</w:t>
      </w:r>
      <w:r w:rsidRPr="0073709B">
        <w:t xml:space="preserve"> </w:t>
      </w:r>
    </w:p>
  </w:footnote>
  <w:footnote w:id="33">
    <w:p w14:paraId="13BAE7B2" w14:textId="77777777" w:rsidR="006B0DC8" w:rsidRPr="00E66CA9" w:rsidRDefault="006B0DC8" w:rsidP="00454C2D">
      <w:pPr>
        <w:pStyle w:val="Sinespaciado"/>
        <w:jc w:val="both"/>
        <w:rPr>
          <w:rFonts w:ascii="Arial" w:hAnsi="Arial" w:cs="Arial"/>
        </w:rPr>
      </w:pPr>
      <w:r w:rsidRPr="00C374BE">
        <w:rPr>
          <w:rStyle w:val="Refdenotaalpie"/>
          <w:rFonts w:ascii="Arial" w:hAnsi="Arial" w:cs="Arial"/>
        </w:rPr>
        <w:footnoteRef/>
      </w:r>
      <w:r w:rsidRPr="00C374BE">
        <w:rPr>
          <w:rFonts w:ascii="Arial" w:hAnsi="Arial" w:cs="Arial"/>
        </w:rPr>
        <w:t xml:space="preserve"> Dicho</w:t>
      </w:r>
      <w:r w:rsidRPr="00E66CA9">
        <w:rPr>
          <w:rFonts w:ascii="Arial" w:hAnsi="Arial" w:cs="Arial"/>
        </w:rPr>
        <w:t xml:space="preserve"> Acuerdo en su artículo quinto dispone: </w:t>
      </w:r>
      <w:r w:rsidRPr="00E66CA9">
        <w:rPr>
          <w:rFonts w:ascii="Arial" w:hAnsi="Arial" w:cs="Arial"/>
          <w:i/>
        </w:rPr>
        <w:t>“</w:t>
      </w:r>
      <w:r w:rsidRPr="00E66CA9">
        <w:rPr>
          <w:rStyle w:val="Textoennegrita"/>
          <w:rFonts w:ascii="Arial" w:hAnsi="Arial" w:cs="Arial"/>
          <w:b w:val="0"/>
          <w:i/>
        </w:rPr>
        <w:t>Analogía.</w:t>
      </w:r>
      <w:r w:rsidRPr="00E66CA9">
        <w:rPr>
          <w:rStyle w:val="Textoennegrita"/>
          <w:rFonts w:ascii="Arial" w:hAnsi="Arial" w:cs="Arial"/>
          <w:i/>
        </w:rPr>
        <w:t xml:space="preserve"> </w:t>
      </w:r>
      <w:r w:rsidRPr="00E66CA9">
        <w:rPr>
          <w:rFonts w:ascii="Arial" w:hAnsi="Arial" w:cs="Arial"/>
          <w:i/>
        </w:rPr>
        <w:t>Los asuntos no contemplados en este acuerdo se regirán por las tarifas establecidas para asuntos similares, incluyendo los asuntos que conocen las autoridades administrativas en ejercicio de funciones judiciales</w:t>
      </w:r>
      <w:r>
        <w:rPr>
          <w:rFonts w:ascii="Arial" w:hAnsi="Arial" w:cs="Arial"/>
          <w:i/>
        </w:rPr>
        <w:t>”</w:t>
      </w:r>
      <w:r w:rsidRPr="00E66CA9">
        <w:rPr>
          <w:rFonts w:ascii="Arial" w:hAnsi="Arial" w:cs="Arial"/>
          <w:i/>
        </w:rPr>
        <w:t>.</w:t>
      </w:r>
    </w:p>
    <w:p w14:paraId="04574FCA" w14:textId="77777777" w:rsidR="006B0DC8" w:rsidRPr="00E66CA9" w:rsidRDefault="006B0DC8" w:rsidP="00454C2D">
      <w:pPr>
        <w:pStyle w:val="Sinespaciad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08AF" w14:textId="77777777" w:rsidR="006B0DC8" w:rsidRDefault="006B0DC8" w:rsidP="000222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56120A" w14:textId="77777777" w:rsidR="006B0DC8" w:rsidRDefault="006B0D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2015" w14:textId="77777777" w:rsidR="006B0DC8" w:rsidRPr="00914E56" w:rsidRDefault="006B0DC8" w:rsidP="00C64CCB">
    <w:pPr>
      <w:pStyle w:val="Encabezado"/>
      <w:framePr w:wrap="around" w:vAnchor="text" w:hAnchor="margin" w:xAlign="center" w:y="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4D5CC2"/>
    <w:multiLevelType w:val="hybridMultilevel"/>
    <w:tmpl w:val="332ED22C"/>
    <w:lvl w:ilvl="0" w:tplc="B280753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12"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8"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5"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20"/>
  </w:num>
  <w:num w:numId="3">
    <w:abstractNumId w:val="22"/>
  </w:num>
  <w:num w:numId="4">
    <w:abstractNumId w:val="43"/>
  </w:num>
  <w:num w:numId="5">
    <w:abstractNumId w:val="37"/>
  </w:num>
  <w:num w:numId="6">
    <w:abstractNumId w:val="35"/>
  </w:num>
  <w:num w:numId="7">
    <w:abstractNumId w:val="46"/>
  </w:num>
  <w:num w:numId="8">
    <w:abstractNumId w:val="41"/>
  </w:num>
  <w:num w:numId="9">
    <w:abstractNumId w:val="31"/>
  </w:num>
  <w:num w:numId="10">
    <w:abstractNumId w:val="9"/>
  </w:num>
  <w:num w:numId="11">
    <w:abstractNumId w:val="23"/>
  </w:num>
  <w:num w:numId="12">
    <w:abstractNumId w:val="26"/>
  </w:num>
  <w:num w:numId="13">
    <w:abstractNumId w:val="1"/>
  </w:num>
  <w:num w:numId="14">
    <w:abstractNumId w:val="39"/>
  </w:num>
  <w:num w:numId="15">
    <w:abstractNumId w:val="29"/>
  </w:num>
  <w:num w:numId="16">
    <w:abstractNumId w:val="3"/>
  </w:num>
  <w:num w:numId="17">
    <w:abstractNumId w:val="38"/>
  </w:num>
  <w:num w:numId="18">
    <w:abstractNumId w:val="36"/>
  </w:num>
  <w:num w:numId="19">
    <w:abstractNumId w:val="47"/>
  </w:num>
  <w:num w:numId="20">
    <w:abstractNumId w:val="30"/>
  </w:num>
  <w:num w:numId="21">
    <w:abstractNumId w:val="28"/>
  </w:num>
  <w:num w:numId="22">
    <w:abstractNumId w:val="40"/>
  </w:num>
  <w:num w:numId="23">
    <w:abstractNumId w:val="4"/>
  </w:num>
  <w:num w:numId="24">
    <w:abstractNumId w:val="13"/>
  </w:num>
  <w:num w:numId="25">
    <w:abstractNumId w:val="25"/>
  </w:num>
  <w:num w:numId="26">
    <w:abstractNumId w:val="14"/>
  </w:num>
  <w:num w:numId="27">
    <w:abstractNumId w:val="24"/>
  </w:num>
  <w:num w:numId="28">
    <w:abstractNumId w:val="16"/>
  </w:num>
  <w:num w:numId="29">
    <w:abstractNumId w:val="44"/>
  </w:num>
  <w:num w:numId="30">
    <w:abstractNumId w:val="12"/>
  </w:num>
  <w:num w:numId="31">
    <w:abstractNumId w:val="42"/>
  </w:num>
  <w:num w:numId="32">
    <w:abstractNumId w:val="5"/>
  </w:num>
  <w:num w:numId="33">
    <w:abstractNumId w:val="21"/>
  </w:num>
  <w:num w:numId="34">
    <w:abstractNumId w:val="45"/>
  </w:num>
  <w:num w:numId="35">
    <w:abstractNumId w:val="48"/>
  </w:num>
  <w:num w:numId="36">
    <w:abstractNumId w:val="18"/>
  </w:num>
  <w:num w:numId="37">
    <w:abstractNumId w:val="10"/>
  </w:num>
  <w:num w:numId="38">
    <w:abstractNumId w:val="19"/>
  </w:num>
  <w:num w:numId="39">
    <w:abstractNumId w:val="34"/>
  </w:num>
  <w:num w:numId="40">
    <w:abstractNumId w:val="27"/>
  </w:num>
  <w:num w:numId="41">
    <w:abstractNumId w:val="2"/>
  </w:num>
  <w:num w:numId="42">
    <w:abstractNumId w:val="8"/>
  </w:num>
  <w:num w:numId="43">
    <w:abstractNumId w:val="32"/>
  </w:num>
  <w:num w:numId="44">
    <w:abstractNumId w:val="33"/>
  </w:num>
  <w:num w:numId="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11"/>
  </w:num>
  <w:num w:numId="47">
    <w:abstractNumId w:val="17"/>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3E"/>
    <w:rsid w:val="000001F4"/>
    <w:rsid w:val="00000227"/>
    <w:rsid w:val="0000065E"/>
    <w:rsid w:val="00000783"/>
    <w:rsid w:val="00000922"/>
    <w:rsid w:val="00000A34"/>
    <w:rsid w:val="00000C98"/>
    <w:rsid w:val="00000D52"/>
    <w:rsid w:val="00000D8F"/>
    <w:rsid w:val="00000DC7"/>
    <w:rsid w:val="0000101D"/>
    <w:rsid w:val="00001384"/>
    <w:rsid w:val="000016A4"/>
    <w:rsid w:val="0000175E"/>
    <w:rsid w:val="00001A11"/>
    <w:rsid w:val="00001A99"/>
    <w:rsid w:val="00001AD4"/>
    <w:rsid w:val="00001BA8"/>
    <w:rsid w:val="00001F59"/>
    <w:rsid w:val="00001F73"/>
    <w:rsid w:val="00002187"/>
    <w:rsid w:val="00002234"/>
    <w:rsid w:val="0000238E"/>
    <w:rsid w:val="000025D1"/>
    <w:rsid w:val="00002C31"/>
    <w:rsid w:val="0000321D"/>
    <w:rsid w:val="00003488"/>
    <w:rsid w:val="0000362F"/>
    <w:rsid w:val="00004007"/>
    <w:rsid w:val="00004422"/>
    <w:rsid w:val="00004579"/>
    <w:rsid w:val="0000458F"/>
    <w:rsid w:val="0000461A"/>
    <w:rsid w:val="000048CC"/>
    <w:rsid w:val="000049E0"/>
    <w:rsid w:val="00004AB0"/>
    <w:rsid w:val="00004FA5"/>
    <w:rsid w:val="00004FE4"/>
    <w:rsid w:val="00005021"/>
    <w:rsid w:val="0000510F"/>
    <w:rsid w:val="000052DC"/>
    <w:rsid w:val="0000556A"/>
    <w:rsid w:val="000055C3"/>
    <w:rsid w:val="00005797"/>
    <w:rsid w:val="000058AC"/>
    <w:rsid w:val="00005E3E"/>
    <w:rsid w:val="00005F21"/>
    <w:rsid w:val="00005FC2"/>
    <w:rsid w:val="00005FD2"/>
    <w:rsid w:val="000063AF"/>
    <w:rsid w:val="0000646F"/>
    <w:rsid w:val="00006596"/>
    <w:rsid w:val="00006766"/>
    <w:rsid w:val="000067AF"/>
    <w:rsid w:val="000067DC"/>
    <w:rsid w:val="000067EB"/>
    <w:rsid w:val="00006969"/>
    <w:rsid w:val="00006EAD"/>
    <w:rsid w:val="000071DD"/>
    <w:rsid w:val="000072C3"/>
    <w:rsid w:val="000074F2"/>
    <w:rsid w:val="00007545"/>
    <w:rsid w:val="00007893"/>
    <w:rsid w:val="00007CED"/>
    <w:rsid w:val="00007E6B"/>
    <w:rsid w:val="00010001"/>
    <w:rsid w:val="00010286"/>
    <w:rsid w:val="000102C5"/>
    <w:rsid w:val="00010372"/>
    <w:rsid w:val="00010402"/>
    <w:rsid w:val="0001041C"/>
    <w:rsid w:val="000106F1"/>
    <w:rsid w:val="00010AE4"/>
    <w:rsid w:val="00010BCF"/>
    <w:rsid w:val="00010C11"/>
    <w:rsid w:val="00010C71"/>
    <w:rsid w:val="00010D36"/>
    <w:rsid w:val="00010F58"/>
    <w:rsid w:val="0001114B"/>
    <w:rsid w:val="00011213"/>
    <w:rsid w:val="0001123E"/>
    <w:rsid w:val="000114C5"/>
    <w:rsid w:val="00011528"/>
    <w:rsid w:val="000116E3"/>
    <w:rsid w:val="00011C13"/>
    <w:rsid w:val="00011C48"/>
    <w:rsid w:val="00011C76"/>
    <w:rsid w:val="00011E00"/>
    <w:rsid w:val="00011FDD"/>
    <w:rsid w:val="00012329"/>
    <w:rsid w:val="000124A2"/>
    <w:rsid w:val="0001282A"/>
    <w:rsid w:val="00012891"/>
    <w:rsid w:val="00012931"/>
    <w:rsid w:val="00012DC4"/>
    <w:rsid w:val="00012E17"/>
    <w:rsid w:val="00013222"/>
    <w:rsid w:val="00013331"/>
    <w:rsid w:val="000134EF"/>
    <w:rsid w:val="00013535"/>
    <w:rsid w:val="00013ADE"/>
    <w:rsid w:val="00013E4F"/>
    <w:rsid w:val="0001420F"/>
    <w:rsid w:val="00014227"/>
    <w:rsid w:val="0001447D"/>
    <w:rsid w:val="000145BE"/>
    <w:rsid w:val="000149B2"/>
    <w:rsid w:val="00014B11"/>
    <w:rsid w:val="00014B60"/>
    <w:rsid w:val="00014C85"/>
    <w:rsid w:val="00015169"/>
    <w:rsid w:val="00015198"/>
    <w:rsid w:val="000151E0"/>
    <w:rsid w:val="00015372"/>
    <w:rsid w:val="000154C5"/>
    <w:rsid w:val="0001568A"/>
    <w:rsid w:val="00015A08"/>
    <w:rsid w:val="00015A6B"/>
    <w:rsid w:val="00015EA3"/>
    <w:rsid w:val="00015ED6"/>
    <w:rsid w:val="000160F6"/>
    <w:rsid w:val="0001676A"/>
    <w:rsid w:val="0001682E"/>
    <w:rsid w:val="00016A43"/>
    <w:rsid w:val="00016B02"/>
    <w:rsid w:val="00016CDD"/>
    <w:rsid w:val="00016E90"/>
    <w:rsid w:val="0001705D"/>
    <w:rsid w:val="00017132"/>
    <w:rsid w:val="000173FF"/>
    <w:rsid w:val="0001780E"/>
    <w:rsid w:val="000178C8"/>
    <w:rsid w:val="00017954"/>
    <w:rsid w:val="000179E5"/>
    <w:rsid w:val="00017A64"/>
    <w:rsid w:val="00017F9C"/>
    <w:rsid w:val="0002025E"/>
    <w:rsid w:val="00020300"/>
    <w:rsid w:val="00020522"/>
    <w:rsid w:val="00020753"/>
    <w:rsid w:val="0002091A"/>
    <w:rsid w:val="00020929"/>
    <w:rsid w:val="00020BC3"/>
    <w:rsid w:val="00020D4B"/>
    <w:rsid w:val="00020FA2"/>
    <w:rsid w:val="00021001"/>
    <w:rsid w:val="00021136"/>
    <w:rsid w:val="00021204"/>
    <w:rsid w:val="0002152A"/>
    <w:rsid w:val="00021991"/>
    <w:rsid w:val="00021A49"/>
    <w:rsid w:val="00021D15"/>
    <w:rsid w:val="00022016"/>
    <w:rsid w:val="00022159"/>
    <w:rsid w:val="000221FB"/>
    <w:rsid w:val="0002223D"/>
    <w:rsid w:val="000222B8"/>
    <w:rsid w:val="00022579"/>
    <w:rsid w:val="000226A7"/>
    <w:rsid w:val="00022784"/>
    <w:rsid w:val="000227E5"/>
    <w:rsid w:val="000229B6"/>
    <w:rsid w:val="00022CFE"/>
    <w:rsid w:val="000231F5"/>
    <w:rsid w:val="00023347"/>
    <w:rsid w:val="000236EE"/>
    <w:rsid w:val="0002372B"/>
    <w:rsid w:val="000237C0"/>
    <w:rsid w:val="000239D8"/>
    <w:rsid w:val="00023B92"/>
    <w:rsid w:val="000241D4"/>
    <w:rsid w:val="00024389"/>
    <w:rsid w:val="00024408"/>
    <w:rsid w:val="0002450C"/>
    <w:rsid w:val="000245EA"/>
    <w:rsid w:val="000249A6"/>
    <w:rsid w:val="00024A3E"/>
    <w:rsid w:val="00024B22"/>
    <w:rsid w:val="00024D73"/>
    <w:rsid w:val="00024E34"/>
    <w:rsid w:val="000254B7"/>
    <w:rsid w:val="000258CE"/>
    <w:rsid w:val="000259D7"/>
    <w:rsid w:val="00025A4A"/>
    <w:rsid w:val="00025BCC"/>
    <w:rsid w:val="00025BD4"/>
    <w:rsid w:val="00025C30"/>
    <w:rsid w:val="00025E61"/>
    <w:rsid w:val="000261B0"/>
    <w:rsid w:val="00026210"/>
    <w:rsid w:val="00026335"/>
    <w:rsid w:val="00026417"/>
    <w:rsid w:val="00026423"/>
    <w:rsid w:val="00026511"/>
    <w:rsid w:val="000265A1"/>
    <w:rsid w:val="00026730"/>
    <w:rsid w:val="000267B1"/>
    <w:rsid w:val="000268ED"/>
    <w:rsid w:val="0002696A"/>
    <w:rsid w:val="00026ABC"/>
    <w:rsid w:val="0002705D"/>
    <w:rsid w:val="0002746E"/>
    <w:rsid w:val="00027509"/>
    <w:rsid w:val="00027697"/>
    <w:rsid w:val="000276FE"/>
    <w:rsid w:val="000277A7"/>
    <w:rsid w:val="00027911"/>
    <w:rsid w:val="00027A11"/>
    <w:rsid w:val="00027BD9"/>
    <w:rsid w:val="00027C62"/>
    <w:rsid w:val="00027D55"/>
    <w:rsid w:val="00027D95"/>
    <w:rsid w:val="00027E36"/>
    <w:rsid w:val="00030353"/>
    <w:rsid w:val="000305FB"/>
    <w:rsid w:val="0003069A"/>
    <w:rsid w:val="00030721"/>
    <w:rsid w:val="00030775"/>
    <w:rsid w:val="000307C7"/>
    <w:rsid w:val="00030817"/>
    <w:rsid w:val="0003097B"/>
    <w:rsid w:val="00030B1A"/>
    <w:rsid w:val="00030DDD"/>
    <w:rsid w:val="0003100B"/>
    <w:rsid w:val="000311BC"/>
    <w:rsid w:val="00031340"/>
    <w:rsid w:val="00031342"/>
    <w:rsid w:val="000314EB"/>
    <w:rsid w:val="00031CD5"/>
    <w:rsid w:val="00031D99"/>
    <w:rsid w:val="00031E0D"/>
    <w:rsid w:val="00031EA2"/>
    <w:rsid w:val="00032099"/>
    <w:rsid w:val="0003232D"/>
    <w:rsid w:val="0003260F"/>
    <w:rsid w:val="000328A4"/>
    <w:rsid w:val="00032943"/>
    <w:rsid w:val="00032A19"/>
    <w:rsid w:val="00032A3A"/>
    <w:rsid w:val="00032C5F"/>
    <w:rsid w:val="00032CCC"/>
    <w:rsid w:val="00033168"/>
    <w:rsid w:val="0003352B"/>
    <w:rsid w:val="0003353A"/>
    <w:rsid w:val="0003358F"/>
    <w:rsid w:val="0003369B"/>
    <w:rsid w:val="000339A3"/>
    <w:rsid w:val="00033A91"/>
    <w:rsid w:val="00033B91"/>
    <w:rsid w:val="00033FE8"/>
    <w:rsid w:val="000340CC"/>
    <w:rsid w:val="000341BC"/>
    <w:rsid w:val="000342CE"/>
    <w:rsid w:val="00034321"/>
    <w:rsid w:val="0003440B"/>
    <w:rsid w:val="000344DC"/>
    <w:rsid w:val="00034B07"/>
    <w:rsid w:val="00034C78"/>
    <w:rsid w:val="00034CAA"/>
    <w:rsid w:val="0003500E"/>
    <w:rsid w:val="00035307"/>
    <w:rsid w:val="000356B7"/>
    <w:rsid w:val="000356B8"/>
    <w:rsid w:val="00035992"/>
    <w:rsid w:val="00035A07"/>
    <w:rsid w:val="000363FA"/>
    <w:rsid w:val="00036799"/>
    <w:rsid w:val="00036907"/>
    <w:rsid w:val="00036C16"/>
    <w:rsid w:val="00036C1D"/>
    <w:rsid w:val="00036EC9"/>
    <w:rsid w:val="00037476"/>
    <w:rsid w:val="00037493"/>
    <w:rsid w:val="000374FC"/>
    <w:rsid w:val="00037766"/>
    <w:rsid w:val="00037787"/>
    <w:rsid w:val="00037892"/>
    <w:rsid w:val="00037A56"/>
    <w:rsid w:val="00037E7D"/>
    <w:rsid w:val="00037F2D"/>
    <w:rsid w:val="00037FE1"/>
    <w:rsid w:val="000400AA"/>
    <w:rsid w:val="0004022D"/>
    <w:rsid w:val="00040342"/>
    <w:rsid w:val="000403AA"/>
    <w:rsid w:val="000404F0"/>
    <w:rsid w:val="0004056B"/>
    <w:rsid w:val="0004077A"/>
    <w:rsid w:val="00040963"/>
    <w:rsid w:val="00040CCA"/>
    <w:rsid w:val="00040EAC"/>
    <w:rsid w:val="00040F3B"/>
    <w:rsid w:val="00041137"/>
    <w:rsid w:val="00041156"/>
    <w:rsid w:val="0004122C"/>
    <w:rsid w:val="00041286"/>
    <w:rsid w:val="000413B6"/>
    <w:rsid w:val="000413F7"/>
    <w:rsid w:val="000414B9"/>
    <w:rsid w:val="00041737"/>
    <w:rsid w:val="00041750"/>
    <w:rsid w:val="00041956"/>
    <w:rsid w:val="00041A1A"/>
    <w:rsid w:val="00041CF5"/>
    <w:rsid w:val="00041F1A"/>
    <w:rsid w:val="0004218A"/>
    <w:rsid w:val="00042223"/>
    <w:rsid w:val="00042397"/>
    <w:rsid w:val="00042538"/>
    <w:rsid w:val="00042842"/>
    <w:rsid w:val="00042E20"/>
    <w:rsid w:val="00042E65"/>
    <w:rsid w:val="00042FBF"/>
    <w:rsid w:val="000430AC"/>
    <w:rsid w:val="00043115"/>
    <w:rsid w:val="0004382A"/>
    <w:rsid w:val="00043BAB"/>
    <w:rsid w:val="0004407B"/>
    <w:rsid w:val="0004435E"/>
    <w:rsid w:val="00044556"/>
    <w:rsid w:val="00044636"/>
    <w:rsid w:val="000447C1"/>
    <w:rsid w:val="000449A4"/>
    <w:rsid w:val="00044BF1"/>
    <w:rsid w:val="00044F2F"/>
    <w:rsid w:val="00045C28"/>
    <w:rsid w:val="00045C4D"/>
    <w:rsid w:val="00045D3A"/>
    <w:rsid w:val="00045F02"/>
    <w:rsid w:val="00045FCC"/>
    <w:rsid w:val="000463BA"/>
    <w:rsid w:val="0004651A"/>
    <w:rsid w:val="0004658C"/>
    <w:rsid w:val="000465E2"/>
    <w:rsid w:val="0004672F"/>
    <w:rsid w:val="00046875"/>
    <w:rsid w:val="00046C19"/>
    <w:rsid w:val="00046CCF"/>
    <w:rsid w:val="00046FBA"/>
    <w:rsid w:val="000470ED"/>
    <w:rsid w:val="000472FA"/>
    <w:rsid w:val="00047503"/>
    <w:rsid w:val="000475FD"/>
    <w:rsid w:val="00047759"/>
    <w:rsid w:val="000477C9"/>
    <w:rsid w:val="0004786C"/>
    <w:rsid w:val="0004786F"/>
    <w:rsid w:val="000508AC"/>
    <w:rsid w:val="0005093B"/>
    <w:rsid w:val="00050C93"/>
    <w:rsid w:val="00050CE8"/>
    <w:rsid w:val="00050DBE"/>
    <w:rsid w:val="00050FD3"/>
    <w:rsid w:val="00051278"/>
    <w:rsid w:val="00051754"/>
    <w:rsid w:val="00051777"/>
    <w:rsid w:val="000519C3"/>
    <w:rsid w:val="00051A06"/>
    <w:rsid w:val="00051A50"/>
    <w:rsid w:val="00051BBE"/>
    <w:rsid w:val="000522B3"/>
    <w:rsid w:val="0005237B"/>
    <w:rsid w:val="00052690"/>
    <w:rsid w:val="0005285D"/>
    <w:rsid w:val="00052A6E"/>
    <w:rsid w:val="00052B54"/>
    <w:rsid w:val="00052E48"/>
    <w:rsid w:val="00052F44"/>
    <w:rsid w:val="000531A3"/>
    <w:rsid w:val="000534B4"/>
    <w:rsid w:val="00053555"/>
    <w:rsid w:val="00053987"/>
    <w:rsid w:val="00053D0E"/>
    <w:rsid w:val="00054040"/>
    <w:rsid w:val="00054684"/>
    <w:rsid w:val="0005494B"/>
    <w:rsid w:val="00054CCD"/>
    <w:rsid w:val="0005506E"/>
    <w:rsid w:val="00055102"/>
    <w:rsid w:val="00055637"/>
    <w:rsid w:val="00055725"/>
    <w:rsid w:val="0005587D"/>
    <w:rsid w:val="000558BF"/>
    <w:rsid w:val="00055A76"/>
    <w:rsid w:val="00055E7C"/>
    <w:rsid w:val="00056070"/>
    <w:rsid w:val="0005616A"/>
    <w:rsid w:val="00056351"/>
    <w:rsid w:val="00056534"/>
    <w:rsid w:val="0005666C"/>
    <w:rsid w:val="000568F7"/>
    <w:rsid w:val="00057080"/>
    <w:rsid w:val="000571B1"/>
    <w:rsid w:val="00057356"/>
    <w:rsid w:val="00057371"/>
    <w:rsid w:val="000574FB"/>
    <w:rsid w:val="00057656"/>
    <w:rsid w:val="0005768C"/>
    <w:rsid w:val="000576E7"/>
    <w:rsid w:val="000577C3"/>
    <w:rsid w:val="0005796C"/>
    <w:rsid w:val="000603C6"/>
    <w:rsid w:val="00060876"/>
    <w:rsid w:val="00060A3C"/>
    <w:rsid w:val="0006143F"/>
    <w:rsid w:val="000616A1"/>
    <w:rsid w:val="000617E6"/>
    <w:rsid w:val="00061803"/>
    <w:rsid w:val="00061BB5"/>
    <w:rsid w:val="00061C6D"/>
    <w:rsid w:val="00061F75"/>
    <w:rsid w:val="00061F8D"/>
    <w:rsid w:val="0006213A"/>
    <w:rsid w:val="000621D9"/>
    <w:rsid w:val="00062649"/>
    <w:rsid w:val="0006271F"/>
    <w:rsid w:val="00062758"/>
    <w:rsid w:val="000628C4"/>
    <w:rsid w:val="00062A00"/>
    <w:rsid w:val="00062B40"/>
    <w:rsid w:val="00062D9E"/>
    <w:rsid w:val="00062FF8"/>
    <w:rsid w:val="00063100"/>
    <w:rsid w:val="00063138"/>
    <w:rsid w:val="0006316C"/>
    <w:rsid w:val="000631F5"/>
    <w:rsid w:val="000632F4"/>
    <w:rsid w:val="000632F5"/>
    <w:rsid w:val="00063599"/>
    <w:rsid w:val="00063836"/>
    <w:rsid w:val="000638A1"/>
    <w:rsid w:val="00063AC2"/>
    <w:rsid w:val="00063E28"/>
    <w:rsid w:val="00063E7B"/>
    <w:rsid w:val="00064055"/>
    <w:rsid w:val="000641DC"/>
    <w:rsid w:val="00064208"/>
    <w:rsid w:val="00064213"/>
    <w:rsid w:val="00064572"/>
    <w:rsid w:val="000645BF"/>
    <w:rsid w:val="00064866"/>
    <w:rsid w:val="00064B2B"/>
    <w:rsid w:val="000651F2"/>
    <w:rsid w:val="00065504"/>
    <w:rsid w:val="000658D6"/>
    <w:rsid w:val="0006593D"/>
    <w:rsid w:val="000659DC"/>
    <w:rsid w:val="00065D01"/>
    <w:rsid w:val="00065E0C"/>
    <w:rsid w:val="00065FDF"/>
    <w:rsid w:val="00066457"/>
    <w:rsid w:val="0006660D"/>
    <w:rsid w:val="00066CD2"/>
    <w:rsid w:val="00066D8B"/>
    <w:rsid w:val="00066ED1"/>
    <w:rsid w:val="00066EF8"/>
    <w:rsid w:val="000673FB"/>
    <w:rsid w:val="0006781C"/>
    <w:rsid w:val="00067AF9"/>
    <w:rsid w:val="00067C2D"/>
    <w:rsid w:val="00067C6A"/>
    <w:rsid w:val="00067F3F"/>
    <w:rsid w:val="00070032"/>
    <w:rsid w:val="0007018C"/>
    <w:rsid w:val="0007019E"/>
    <w:rsid w:val="0007079F"/>
    <w:rsid w:val="000707D0"/>
    <w:rsid w:val="00070EEC"/>
    <w:rsid w:val="00070F7F"/>
    <w:rsid w:val="0007127A"/>
    <w:rsid w:val="000716AC"/>
    <w:rsid w:val="000716B9"/>
    <w:rsid w:val="000717DE"/>
    <w:rsid w:val="00071893"/>
    <w:rsid w:val="00071941"/>
    <w:rsid w:val="00071A32"/>
    <w:rsid w:val="00071B56"/>
    <w:rsid w:val="00071C5D"/>
    <w:rsid w:val="00071E2C"/>
    <w:rsid w:val="00072261"/>
    <w:rsid w:val="0007228C"/>
    <w:rsid w:val="000724B8"/>
    <w:rsid w:val="00072535"/>
    <w:rsid w:val="000733FA"/>
    <w:rsid w:val="00073412"/>
    <w:rsid w:val="00073744"/>
    <w:rsid w:val="0007374B"/>
    <w:rsid w:val="00073965"/>
    <w:rsid w:val="00073AAB"/>
    <w:rsid w:val="00073B09"/>
    <w:rsid w:val="000740B4"/>
    <w:rsid w:val="0007431C"/>
    <w:rsid w:val="000745B9"/>
    <w:rsid w:val="0007475C"/>
    <w:rsid w:val="000748AB"/>
    <w:rsid w:val="0007504A"/>
    <w:rsid w:val="0007529B"/>
    <w:rsid w:val="00075373"/>
    <w:rsid w:val="00075477"/>
    <w:rsid w:val="0007553D"/>
    <w:rsid w:val="000757C3"/>
    <w:rsid w:val="0007589B"/>
    <w:rsid w:val="00075D6A"/>
    <w:rsid w:val="00076447"/>
    <w:rsid w:val="0007645F"/>
    <w:rsid w:val="00076475"/>
    <w:rsid w:val="0007647F"/>
    <w:rsid w:val="00076644"/>
    <w:rsid w:val="00076685"/>
    <w:rsid w:val="00076978"/>
    <w:rsid w:val="00076B9A"/>
    <w:rsid w:val="00076CF1"/>
    <w:rsid w:val="000773F2"/>
    <w:rsid w:val="000775DF"/>
    <w:rsid w:val="000778B0"/>
    <w:rsid w:val="00077A0A"/>
    <w:rsid w:val="00077AA7"/>
    <w:rsid w:val="00077AF5"/>
    <w:rsid w:val="00077B97"/>
    <w:rsid w:val="00077B9D"/>
    <w:rsid w:val="00077E31"/>
    <w:rsid w:val="00077EBD"/>
    <w:rsid w:val="00077FC8"/>
    <w:rsid w:val="000800E1"/>
    <w:rsid w:val="00080302"/>
    <w:rsid w:val="00080967"/>
    <w:rsid w:val="00080A4A"/>
    <w:rsid w:val="00080AFE"/>
    <w:rsid w:val="00080CE4"/>
    <w:rsid w:val="0008112A"/>
    <w:rsid w:val="0008128E"/>
    <w:rsid w:val="00081462"/>
    <w:rsid w:val="00081CF7"/>
    <w:rsid w:val="00081DD6"/>
    <w:rsid w:val="00081F47"/>
    <w:rsid w:val="0008209B"/>
    <w:rsid w:val="00082265"/>
    <w:rsid w:val="000825E6"/>
    <w:rsid w:val="000827C9"/>
    <w:rsid w:val="0008293B"/>
    <w:rsid w:val="00082AEC"/>
    <w:rsid w:val="00082B14"/>
    <w:rsid w:val="00082C5B"/>
    <w:rsid w:val="00082CA6"/>
    <w:rsid w:val="00082D8B"/>
    <w:rsid w:val="00082E32"/>
    <w:rsid w:val="00082FC6"/>
    <w:rsid w:val="00083160"/>
    <w:rsid w:val="0008317D"/>
    <w:rsid w:val="000831CA"/>
    <w:rsid w:val="00083284"/>
    <w:rsid w:val="000833A8"/>
    <w:rsid w:val="00083550"/>
    <w:rsid w:val="000837B7"/>
    <w:rsid w:val="00083849"/>
    <w:rsid w:val="000838EF"/>
    <w:rsid w:val="00083A53"/>
    <w:rsid w:val="00083D1C"/>
    <w:rsid w:val="00083D3C"/>
    <w:rsid w:val="00083D71"/>
    <w:rsid w:val="00083D78"/>
    <w:rsid w:val="00083D9B"/>
    <w:rsid w:val="00083E84"/>
    <w:rsid w:val="00083EB7"/>
    <w:rsid w:val="0008401C"/>
    <w:rsid w:val="000840D8"/>
    <w:rsid w:val="0008410E"/>
    <w:rsid w:val="00084297"/>
    <w:rsid w:val="000842FB"/>
    <w:rsid w:val="00084701"/>
    <w:rsid w:val="00084875"/>
    <w:rsid w:val="00084B2A"/>
    <w:rsid w:val="00084B3E"/>
    <w:rsid w:val="00084DE4"/>
    <w:rsid w:val="00084E86"/>
    <w:rsid w:val="0008549D"/>
    <w:rsid w:val="00085524"/>
    <w:rsid w:val="00085568"/>
    <w:rsid w:val="000856A6"/>
    <w:rsid w:val="00085799"/>
    <w:rsid w:val="000858A5"/>
    <w:rsid w:val="00085CAD"/>
    <w:rsid w:val="00085DD4"/>
    <w:rsid w:val="00086435"/>
    <w:rsid w:val="000864DF"/>
    <w:rsid w:val="00086613"/>
    <w:rsid w:val="00086740"/>
    <w:rsid w:val="000869BD"/>
    <w:rsid w:val="00086AB2"/>
    <w:rsid w:val="00086C3F"/>
    <w:rsid w:val="00086E87"/>
    <w:rsid w:val="00086F86"/>
    <w:rsid w:val="00087281"/>
    <w:rsid w:val="0008744D"/>
    <w:rsid w:val="00087648"/>
    <w:rsid w:val="000878F1"/>
    <w:rsid w:val="000879CC"/>
    <w:rsid w:val="000879E0"/>
    <w:rsid w:val="00087A31"/>
    <w:rsid w:val="00087BA0"/>
    <w:rsid w:val="00087DC7"/>
    <w:rsid w:val="00087FB1"/>
    <w:rsid w:val="000901BD"/>
    <w:rsid w:val="00090344"/>
    <w:rsid w:val="00090347"/>
    <w:rsid w:val="0009063A"/>
    <w:rsid w:val="0009067A"/>
    <w:rsid w:val="00090747"/>
    <w:rsid w:val="00090BD1"/>
    <w:rsid w:val="00090C2B"/>
    <w:rsid w:val="00090F2C"/>
    <w:rsid w:val="00091219"/>
    <w:rsid w:val="000912E3"/>
    <w:rsid w:val="00091346"/>
    <w:rsid w:val="00091597"/>
    <w:rsid w:val="0009167B"/>
    <w:rsid w:val="0009175F"/>
    <w:rsid w:val="00091A34"/>
    <w:rsid w:val="00091AA1"/>
    <w:rsid w:val="00091C24"/>
    <w:rsid w:val="00091D11"/>
    <w:rsid w:val="00091D40"/>
    <w:rsid w:val="00091DB4"/>
    <w:rsid w:val="00091F4D"/>
    <w:rsid w:val="000920B0"/>
    <w:rsid w:val="000923F0"/>
    <w:rsid w:val="0009273C"/>
    <w:rsid w:val="00092740"/>
    <w:rsid w:val="000927CB"/>
    <w:rsid w:val="00092A77"/>
    <w:rsid w:val="00092BAF"/>
    <w:rsid w:val="00092CA7"/>
    <w:rsid w:val="0009304F"/>
    <w:rsid w:val="0009383A"/>
    <w:rsid w:val="000939E3"/>
    <w:rsid w:val="00093B3C"/>
    <w:rsid w:val="00093F8D"/>
    <w:rsid w:val="00093FE1"/>
    <w:rsid w:val="00093FFE"/>
    <w:rsid w:val="000941EE"/>
    <w:rsid w:val="000942C7"/>
    <w:rsid w:val="000944B9"/>
    <w:rsid w:val="000946E5"/>
    <w:rsid w:val="00094D3C"/>
    <w:rsid w:val="00094EEA"/>
    <w:rsid w:val="00095167"/>
    <w:rsid w:val="0009536D"/>
    <w:rsid w:val="00095483"/>
    <w:rsid w:val="000955A1"/>
    <w:rsid w:val="00095716"/>
    <w:rsid w:val="000958FF"/>
    <w:rsid w:val="00095AC9"/>
    <w:rsid w:val="00095B37"/>
    <w:rsid w:val="00095CD4"/>
    <w:rsid w:val="000960AB"/>
    <w:rsid w:val="00096256"/>
    <w:rsid w:val="000965E3"/>
    <w:rsid w:val="00096FD7"/>
    <w:rsid w:val="00097000"/>
    <w:rsid w:val="00097186"/>
    <w:rsid w:val="00097261"/>
    <w:rsid w:val="00097519"/>
    <w:rsid w:val="00097C83"/>
    <w:rsid w:val="00097CA5"/>
    <w:rsid w:val="00097E4C"/>
    <w:rsid w:val="000A00A9"/>
    <w:rsid w:val="000A0122"/>
    <w:rsid w:val="000A0577"/>
    <w:rsid w:val="000A07F8"/>
    <w:rsid w:val="000A0930"/>
    <w:rsid w:val="000A0B0C"/>
    <w:rsid w:val="000A0D70"/>
    <w:rsid w:val="000A0DD7"/>
    <w:rsid w:val="000A0E7A"/>
    <w:rsid w:val="000A0E9F"/>
    <w:rsid w:val="000A0EC3"/>
    <w:rsid w:val="000A1110"/>
    <w:rsid w:val="000A11BB"/>
    <w:rsid w:val="000A12A6"/>
    <w:rsid w:val="000A16E0"/>
    <w:rsid w:val="000A183F"/>
    <w:rsid w:val="000A1D05"/>
    <w:rsid w:val="000A1E09"/>
    <w:rsid w:val="000A1F2C"/>
    <w:rsid w:val="000A2013"/>
    <w:rsid w:val="000A219C"/>
    <w:rsid w:val="000A2515"/>
    <w:rsid w:val="000A25F3"/>
    <w:rsid w:val="000A27D1"/>
    <w:rsid w:val="000A2B29"/>
    <w:rsid w:val="000A32C7"/>
    <w:rsid w:val="000A345A"/>
    <w:rsid w:val="000A34AD"/>
    <w:rsid w:val="000A370D"/>
    <w:rsid w:val="000A37F0"/>
    <w:rsid w:val="000A3904"/>
    <w:rsid w:val="000A3A81"/>
    <w:rsid w:val="000A3AAD"/>
    <w:rsid w:val="000A3AE2"/>
    <w:rsid w:val="000A3B22"/>
    <w:rsid w:val="000A3C82"/>
    <w:rsid w:val="000A40FB"/>
    <w:rsid w:val="000A4347"/>
    <w:rsid w:val="000A446F"/>
    <w:rsid w:val="000A460E"/>
    <w:rsid w:val="000A4AC8"/>
    <w:rsid w:val="000A4BD0"/>
    <w:rsid w:val="000A4C01"/>
    <w:rsid w:val="000A5046"/>
    <w:rsid w:val="000A5886"/>
    <w:rsid w:val="000A592E"/>
    <w:rsid w:val="000A59C4"/>
    <w:rsid w:val="000A5CA6"/>
    <w:rsid w:val="000A5EC4"/>
    <w:rsid w:val="000A6023"/>
    <w:rsid w:val="000A64C1"/>
    <w:rsid w:val="000A66F7"/>
    <w:rsid w:val="000A6848"/>
    <w:rsid w:val="000A6944"/>
    <w:rsid w:val="000A69D3"/>
    <w:rsid w:val="000A6A3A"/>
    <w:rsid w:val="000A6FBB"/>
    <w:rsid w:val="000A702C"/>
    <w:rsid w:val="000A7031"/>
    <w:rsid w:val="000A7046"/>
    <w:rsid w:val="000A74B5"/>
    <w:rsid w:val="000A7509"/>
    <w:rsid w:val="000A76DF"/>
    <w:rsid w:val="000A7839"/>
    <w:rsid w:val="000A7A6A"/>
    <w:rsid w:val="000A7BC2"/>
    <w:rsid w:val="000A7D36"/>
    <w:rsid w:val="000A7F41"/>
    <w:rsid w:val="000B014F"/>
    <w:rsid w:val="000B0475"/>
    <w:rsid w:val="000B05BC"/>
    <w:rsid w:val="000B05FD"/>
    <w:rsid w:val="000B062C"/>
    <w:rsid w:val="000B0733"/>
    <w:rsid w:val="000B089B"/>
    <w:rsid w:val="000B0A50"/>
    <w:rsid w:val="000B0A83"/>
    <w:rsid w:val="000B0AB9"/>
    <w:rsid w:val="000B0B93"/>
    <w:rsid w:val="000B0D35"/>
    <w:rsid w:val="000B13B5"/>
    <w:rsid w:val="000B16EC"/>
    <w:rsid w:val="000B17CC"/>
    <w:rsid w:val="000B17E7"/>
    <w:rsid w:val="000B18F5"/>
    <w:rsid w:val="000B1958"/>
    <w:rsid w:val="000B1C86"/>
    <w:rsid w:val="000B1EAA"/>
    <w:rsid w:val="000B20E0"/>
    <w:rsid w:val="000B20F1"/>
    <w:rsid w:val="000B256A"/>
    <w:rsid w:val="000B25A8"/>
    <w:rsid w:val="000B26A8"/>
    <w:rsid w:val="000B28FA"/>
    <w:rsid w:val="000B2B21"/>
    <w:rsid w:val="000B2C42"/>
    <w:rsid w:val="000B2E46"/>
    <w:rsid w:val="000B2E4B"/>
    <w:rsid w:val="000B2F1B"/>
    <w:rsid w:val="000B2F53"/>
    <w:rsid w:val="000B33C8"/>
    <w:rsid w:val="000B39E5"/>
    <w:rsid w:val="000B3A57"/>
    <w:rsid w:val="000B3A5B"/>
    <w:rsid w:val="000B3B20"/>
    <w:rsid w:val="000B3EDB"/>
    <w:rsid w:val="000B411B"/>
    <w:rsid w:val="000B4129"/>
    <w:rsid w:val="000B42E7"/>
    <w:rsid w:val="000B46EA"/>
    <w:rsid w:val="000B4C28"/>
    <w:rsid w:val="000B4FDB"/>
    <w:rsid w:val="000B5047"/>
    <w:rsid w:val="000B509F"/>
    <w:rsid w:val="000B50FF"/>
    <w:rsid w:val="000B5798"/>
    <w:rsid w:val="000B5887"/>
    <w:rsid w:val="000B5889"/>
    <w:rsid w:val="000B58F3"/>
    <w:rsid w:val="000B5971"/>
    <w:rsid w:val="000B5AB7"/>
    <w:rsid w:val="000B5B38"/>
    <w:rsid w:val="000B5BEC"/>
    <w:rsid w:val="000B5DF5"/>
    <w:rsid w:val="000B5E7D"/>
    <w:rsid w:val="000B5EB7"/>
    <w:rsid w:val="000B643E"/>
    <w:rsid w:val="000B6479"/>
    <w:rsid w:val="000B64C3"/>
    <w:rsid w:val="000B668C"/>
    <w:rsid w:val="000B66BE"/>
    <w:rsid w:val="000B6882"/>
    <w:rsid w:val="000B6963"/>
    <w:rsid w:val="000B6967"/>
    <w:rsid w:val="000B705C"/>
    <w:rsid w:val="000B7112"/>
    <w:rsid w:val="000B7285"/>
    <w:rsid w:val="000B779D"/>
    <w:rsid w:val="000B7823"/>
    <w:rsid w:val="000B7B48"/>
    <w:rsid w:val="000B7D8B"/>
    <w:rsid w:val="000B7F6B"/>
    <w:rsid w:val="000C0083"/>
    <w:rsid w:val="000C00CB"/>
    <w:rsid w:val="000C05DC"/>
    <w:rsid w:val="000C0C48"/>
    <w:rsid w:val="000C1178"/>
    <w:rsid w:val="000C12F6"/>
    <w:rsid w:val="000C15EB"/>
    <w:rsid w:val="000C1607"/>
    <w:rsid w:val="000C16D6"/>
    <w:rsid w:val="000C189E"/>
    <w:rsid w:val="000C1959"/>
    <w:rsid w:val="000C1A2B"/>
    <w:rsid w:val="000C1B1F"/>
    <w:rsid w:val="000C1CB3"/>
    <w:rsid w:val="000C2047"/>
    <w:rsid w:val="000C25E3"/>
    <w:rsid w:val="000C2894"/>
    <w:rsid w:val="000C28BC"/>
    <w:rsid w:val="000C2DE1"/>
    <w:rsid w:val="000C2E7D"/>
    <w:rsid w:val="000C30A9"/>
    <w:rsid w:val="000C30B5"/>
    <w:rsid w:val="000C3170"/>
    <w:rsid w:val="000C322C"/>
    <w:rsid w:val="000C3479"/>
    <w:rsid w:val="000C34D7"/>
    <w:rsid w:val="000C3661"/>
    <w:rsid w:val="000C36D7"/>
    <w:rsid w:val="000C3D7E"/>
    <w:rsid w:val="000C43E1"/>
    <w:rsid w:val="000C441F"/>
    <w:rsid w:val="000C4497"/>
    <w:rsid w:val="000C44A8"/>
    <w:rsid w:val="000C4C0F"/>
    <w:rsid w:val="000C4CAF"/>
    <w:rsid w:val="000C4D93"/>
    <w:rsid w:val="000C4DD7"/>
    <w:rsid w:val="000C50B6"/>
    <w:rsid w:val="000C5208"/>
    <w:rsid w:val="000C5331"/>
    <w:rsid w:val="000C57FD"/>
    <w:rsid w:val="000C5B3F"/>
    <w:rsid w:val="000C5B6C"/>
    <w:rsid w:val="000C5BD9"/>
    <w:rsid w:val="000C5D07"/>
    <w:rsid w:val="000C6325"/>
    <w:rsid w:val="000C6463"/>
    <w:rsid w:val="000C66AA"/>
    <w:rsid w:val="000C6902"/>
    <w:rsid w:val="000C692E"/>
    <w:rsid w:val="000C6B3F"/>
    <w:rsid w:val="000C7186"/>
    <w:rsid w:val="000C7BD4"/>
    <w:rsid w:val="000D01E7"/>
    <w:rsid w:val="000D03C5"/>
    <w:rsid w:val="000D0769"/>
    <w:rsid w:val="000D0947"/>
    <w:rsid w:val="000D0A1D"/>
    <w:rsid w:val="000D0C78"/>
    <w:rsid w:val="000D0CC5"/>
    <w:rsid w:val="000D0D5E"/>
    <w:rsid w:val="000D0E5B"/>
    <w:rsid w:val="000D0EA5"/>
    <w:rsid w:val="000D0EF0"/>
    <w:rsid w:val="000D11DA"/>
    <w:rsid w:val="000D1415"/>
    <w:rsid w:val="000D14CB"/>
    <w:rsid w:val="000D18EE"/>
    <w:rsid w:val="000D1B9C"/>
    <w:rsid w:val="000D1CE9"/>
    <w:rsid w:val="000D1D96"/>
    <w:rsid w:val="000D22DF"/>
    <w:rsid w:val="000D25AF"/>
    <w:rsid w:val="000D2728"/>
    <w:rsid w:val="000D27A3"/>
    <w:rsid w:val="000D2D93"/>
    <w:rsid w:val="000D2DE0"/>
    <w:rsid w:val="000D2E20"/>
    <w:rsid w:val="000D2F56"/>
    <w:rsid w:val="000D331E"/>
    <w:rsid w:val="000D3439"/>
    <w:rsid w:val="000D3510"/>
    <w:rsid w:val="000D3610"/>
    <w:rsid w:val="000D3628"/>
    <w:rsid w:val="000D3720"/>
    <w:rsid w:val="000D396D"/>
    <w:rsid w:val="000D3ABA"/>
    <w:rsid w:val="000D3D0D"/>
    <w:rsid w:val="000D3D0E"/>
    <w:rsid w:val="000D3E0D"/>
    <w:rsid w:val="000D3FE2"/>
    <w:rsid w:val="000D41EE"/>
    <w:rsid w:val="000D4262"/>
    <w:rsid w:val="000D4287"/>
    <w:rsid w:val="000D42C4"/>
    <w:rsid w:val="000D43A2"/>
    <w:rsid w:val="000D43F5"/>
    <w:rsid w:val="000D46D8"/>
    <w:rsid w:val="000D491A"/>
    <w:rsid w:val="000D4EEC"/>
    <w:rsid w:val="000D4F37"/>
    <w:rsid w:val="000D5045"/>
    <w:rsid w:val="000D5398"/>
    <w:rsid w:val="000D57AE"/>
    <w:rsid w:val="000D5834"/>
    <w:rsid w:val="000D5B01"/>
    <w:rsid w:val="000D5D32"/>
    <w:rsid w:val="000D5EB7"/>
    <w:rsid w:val="000D5EBE"/>
    <w:rsid w:val="000D60EF"/>
    <w:rsid w:val="000D61B9"/>
    <w:rsid w:val="000D6265"/>
    <w:rsid w:val="000D62F2"/>
    <w:rsid w:val="000D6448"/>
    <w:rsid w:val="000D673D"/>
    <w:rsid w:val="000D7036"/>
    <w:rsid w:val="000D74B1"/>
    <w:rsid w:val="000D763F"/>
    <w:rsid w:val="000D76B6"/>
    <w:rsid w:val="000D7C80"/>
    <w:rsid w:val="000D7E3E"/>
    <w:rsid w:val="000D7EF1"/>
    <w:rsid w:val="000D7FC5"/>
    <w:rsid w:val="000E00AB"/>
    <w:rsid w:val="000E00B7"/>
    <w:rsid w:val="000E0395"/>
    <w:rsid w:val="000E04EC"/>
    <w:rsid w:val="000E060B"/>
    <w:rsid w:val="000E0631"/>
    <w:rsid w:val="000E0953"/>
    <w:rsid w:val="000E0960"/>
    <w:rsid w:val="000E09C1"/>
    <w:rsid w:val="000E09E1"/>
    <w:rsid w:val="000E0C2A"/>
    <w:rsid w:val="000E0C67"/>
    <w:rsid w:val="000E0C9C"/>
    <w:rsid w:val="000E0D38"/>
    <w:rsid w:val="000E0E73"/>
    <w:rsid w:val="000E10D1"/>
    <w:rsid w:val="000E150F"/>
    <w:rsid w:val="000E19D6"/>
    <w:rsid w:val="000E1B7C"/>
    <w:rsid w:val="000E1B9F"/>
    <w:rsid w:val="000E1D0B"/>
    <w:rsid w:val="000E2029"/>
    <w:rsid w:val="000E2170"/>
    <w:rsid w:val="000E2430"/>
    <w:rsid w:val="000E2A2F"/>
    <w:rsid w:val="000E2ABF"/>
    <w:rsid w:val="000E2CBF"/>
    <w:rsid w:val="000E311B"/>
    <w:rsid w:val="000E3213"/>
    <w:rsid w:val="000E33E9"/>
    <w:rsid w:val="000E340A"/>
    <w:rsid w:val="000E345A"/>
    <w:rsid w:val="000E34A8"/>
    <w:rsid w:val="000E36D9"/>
    <w:rsid w:val="000E3832"/>
    <w:rsid w:val="000E38AA"/>
    <w:rsid w:val="000E39AC"/>
    <w:rsid w:val="000E3A10"/>
    <w:rsid w:val="000E3A94"/>
    <w:rsid w:val="000E3BBB"/>
    <w:rsid w:val="000E3EFC"/>
    <w:rsid w:val="000E3FDE"/>
    <w:rsid w:val="000E411A"/>
    <w:rsid w:val="000E4153"/>
    <w:rsid w:val="000E4264"/>
    <w:rsid w:val="000E432F"/>
    <w:rsid w:val="000E43E9"/>
    <w:rsid w:val="000E449F"/>
    <w:rsid w:val="000E4696"/>
    <w:rsid w:val="000E47E3"/>
    <w:rsid w:val="000E48D8"/>
    <w:rsid w:val="000E4946"/>
    <w:rsid w:val="000E4A72"/>
    <w:rsid w:val="000E4B07"/>
    <w:rsid w:val="000E4D8B"/>
    <w:rsid w:val="000E4E78"/>
    <w:rsid w:val="000E4F8E"/>
    <w:rsid w:val="000E4FAC"/>
    <w:rsid w:val="000E5363"/>
    <w:rsid w:val="000E5BDE"/>
    <w:rsid w:val="000E5C19"/>
    <w:rsid w:val="000E5C59"/>
    <w:rsid w:val="000E5D4D"/>
    <w:rsid w:val="000E5EE5"/>
    <w:rsid w:val="000E6037"/>
    <w:rsid w:val="000E6347"/>
    <w:rsid w:val="000E64E2"/>
    <w:rsid w:val="000E6654"/>
    <w:rsid w:val="000E6C5F"/>
    <w:rsid w:val="000E719F"/>
    <w:rsid w:val="000E782A"/>
    <w:rsid w:val="000E7B0D"/>
    <w:rsid w:val="000E7B7A"/>
    <w:rsid w:val="000F0142"/>
    <w:rsid w:val="000F0235"/>
    <w:rsid w:val="000F02DE"/>
    <w:rsid w:val="000F045F"/>
    <w:rsid w:val="000F0899"/>
    <w:rsid w:val="000F08FE"/>
    <w:rsid w:val="000F0BB2"/>
    <w:rsid w:val="000F0DEC"/>
    <w:rsid w:val="000F0E88"/>
    <w:rsid w:val="000F0F51"/>
    <w:rsid w:val="000F1233"/>
    <w:rsid w:val="000F1517"/>
    <w:rsid w:val="000F17AB"/>
    <w:rsid w:val="000F17B3"/>
    <w:rsid w:val="000F1A00"/>
    <w:rsid w:val="000F1BD4"/>
    <w:rsid w:val="000F1FA7"/>
    <w:rsid w:val="000F2846"/>
    <w:rsid w:val="000F3797"/>
    <w:rsid w:val="000F403D"/>
    <w:rsid w:val="000F4049"/>
    <w:rsid w:val="000F4412"/>
    <w:rsid w:val="000F45EB"/>
    <w:rsid w:val="000F468C"/>
    <w:rsid w:val="000F4699"/>
    <w:rsid w:val="000F469B"/>
    <w:rsid w:val="000F488D"/>
    <w:rsid w:val="000F4930"/>
    <w:rsid w:val="000F49AF"/>
    <w:rsid w:val="000F4A33"/>
    <w:rsid w:val="000F4B59"/>
    <w:rsid w:val="000F4C0E"/>
    <w:rsid w:val="000F4C40"/>
    <w:rsid w:val="000F4D48"/>
    <w:rsid w:val="000F4FD6"/>
    <w:rsid w:val="000F50AB"/>
    <w:rsid w:val="000F51DA"/>
    <w:rsid w:val="000F579A"/>
    <w:rsid w:val="000F5C34"/>
    <w:rsid w:val="000F5C68"/>
    <w:rsid w:val="000F5D07"/>
    <w:rsid w:val="000F66EB"/>
    <w:rsid w:val="000F6983"/>
    <w:rsid w:val="000F6A3A"/>
    <w:rsid w:val="000F6A80"/>
    <w:rsid w:val="000F6C82"/>
    <w:rsid w:val="000F6E4A"/>
    <w:rsid w:val="000F741C"/>
    <w:rsid w:val="000F7509"/>
    <w:rsid w:val="000F7AE4"/>
    <w:rsid w:val="000F7D73"/>
    <w:rsid w:val="00100141"/>
    <w:rsid w:val="00100449"/>
    <w:rsid w:val="00100784"/>
    <w:rsid w:val="001007C5"/>
    <w:rsid w:val="001007ED"/>
    <w:rsid w:val="0010086B"/>
    <w:rsid w:val="0010086D"/>
    <w:rsid w:val="00100876"/>
    <w:rsid w:val="0010093F"/>
    <w:rsid w:val="00100ABC"/>
    <w:rsid w:val="0010175B"/>
    <w:rsid w:val="0010183B"/>
    <w:rsid w:val="00101843"/>
    <w:rsid w:val="00101993"/>
    <w:rsid w:val="00101B2C"/>
    <w:rsid w:val="00101B9E"/>
    <w:rsid w:val="00101CA9"/>
    <w:rsid w:val="00101CCC"/>
    <w:rsid w:val="0010237D"/>
    <w:rsid w:val="00102542"/>
    <w:rsid w:val="0010266D"/>
    <w:rsid w:val="001029B9"/>
    <w:rsid w:val="00102C69"/>
    <w:rsid w:val="00102DCA"/>
    <w:rsid w:val="00102EC0"/>
    <w:rsid w:val="00103014"/>
    <w:rsid w:val="001032F3"/>
    <w:rsid w:val="00103316"/>
    <w:rsid w:val="001034DD"/>
    <w:rsid w:val="00103536"/>
    <w:rsid w:val="00103BCD"/>
    <w:rsid w:val="00103CA0"/>
    <w:rsid w:val="00103D0A"/>
    <w:rsid w:val="00103E4E"/>
    <w:rsid w:val="001041D8"/>
    <w:rsid w:val="00104327"/>
    <w:rsid w:val="00104633"/>
    <w:rsid w:val="00104973"/>
    <w:rsid w:val="001051FD"/>
    <w:rsid w:val="0010522A"/>
    <w:rsid w:val="001052EE"/>
    <w:rsid w:val="0010546D"/>
    <w:rsid w:val="001056C9"/>
    <w:rsid w:val="00105C6F"/>
    <w:rsid w:val="00105D1B"/>
    <w:rsid w:val="00106217"/>
    <w:rsid w:val="0010629F"/>
    <w:rsid w:val="00106739"/>
    <w:rsid w:val="00106B16"/>
    <w:rsid w:val="00106E91"/>
    <w:rsid w:val="001073B6"/>
    <w:rsid w:val="00107540"/>
    <w:rsid w:val="001077F4"/>
    <w:rsid w:val="00107AE9"/>
    <w:rsid w:val="00107C1C"/>
    <w:rsid w:val="00107C27"/>
    <w:rsid w:val="00107E20"/>
    <w:rsid w:val="00107E96"/>
    <w:rsid w:val="00110016"/>
    <w:rsid w:val="001101ED"/>
    <w:rsid w:val="001103D4"/>
    <w:rsid w:val="0011049B"/>
    <w:rsid w:val="0011052F"/>
    <w:rsid w:val="0011082C"/>
    <w:rsid w:val="00110C76"/>
    <w:rsid w:val="00110F0C"/>
    <w:rsid w:val="001116EB"/>
    <w:rsid w:val="00111771"/>
    <w:rsid w:val="0011196F"/>
    <w:rsid w:val="00111995"/>
    <w:rsid w:val="001119FD"/>
    <w:rsid w:val="00111A22"/>
    <w:rsid w:val="00111ADC"/>
    <w:rsid w:val="001122E8"/>
    <w:rsid w:val="00112622"/>
    <w:rsid w:val="00112877"/>
    <w:rsid w:val="001128A2"/>
    <w:rsid w:val="001128E5"/>
    <w:rsid w:val="00112AB2"/>
    <w:rsid w:val="00112FF5"/>
    <w:rsid w:val="0011320C"/>
    <w:rsid w:val="00113390"/>
    <w:rsid w:val="00113395"/>
    <w:rsid w:val="00113692"/>
    <w:rsid w:val="00113D39"/>
    <w:rsid w:val="00113F17"/>
    <w:rsid w:val="001140A9"/>
    <w:rsid w:val="00114403"/>
    <w:rsid w:val="0011445A"/>
    <w:rsid w:val="001144A9"/>
    <w:rsid w:val="0011457E"/>
    <w:rsid w:val="00114607"/>
    <w:rsid w:val="00114921"/>
    <w:rsid w:val="00114A86"/>
    <w:rsid w:val="00114AD8"/>
    <w:rsid w:val="00114B02"/>
    <w:rsid w:val="00114C98"/>
    <w:rsid w:val="00114D54"/>
    <w:rsid w:val="00115061"/>
    <w:rsid w:val="001151B5"/>
    <w:rsid w:val="001153CF"/>
    <w:rsid w:val="001154DA"/>
    <w:rsid w:val="001155CD"/>
    <w:rsid w:val="00115CA5"/>
    <w:rsid w:val="00115E29"/>
    <w:rsid w:val="001161BC"/>
    <w:rsid w:val="0011651B"/>
    <w:rsid w:val="00116580"/>
    <w:rsid w:val="0011671B"/>
    <w:rsid w:val="00116896"/>
    <w:rsid w:val="001171A8"/>
    <w:rsid w:val="00117303"/>
    <w:rsid w:val="00117791"/>
    <w:rsid w:val="001177EF"/>
    <w:rsid w:val="0011799C"/>
    <w:rsid w:val="00117B71"/>
    <w:rsid w:val="00117C5E"/>
    <w:rsid w:val="00117DDB"/>
    <w:rsid w:val="00120066"/>
    <w:rsid w:val="001201C5"/>
    <w:rsid w:val="00120229"/>
    <w:rsid w:val="00120812"/>
    <w:rsid w:val="001208C2"/>
    <w:rsid w:val="001208C4"/>
    <w:rsid w:val="00120A09"/>
    <w:rsid w:val="00120C20"/>
    <w:rsid w:val="001210B6"/>
    <w:rsid w:val="00121208"/>
    <w:rsid w:val="00121399"/>
    <w:rsid w:val="00121850"/>
    <w:rsid w:val="001219CD"/>
    <w:rsid w:val="00121B52"/>
    <w:rsid w:val="00122084"/>
    <w:rsid w:val="001221D2"/>
    <w:rsid w:val="0012245F"/>
    <w:rsid w:val="001225B6"/>
    <w:rsid w:val="0012266E"/>
    <w:rsid w:val="00122722"/>
    <w:rsid w:val="00122D52"/>
    <w:rsid w:val="00122EE9"/>
    <w:rsid w:val="001230EC"/>
    <w:rsid w:val="001231D2"/>
    <w:rsid w:val="001237DC"/>
    <w:rsid w:val="0012388D"/>
    <w:rsid w:val="001238E4"/>
    <w:rsid w:val="0012393C"/>
    <w:rsid w:val="001239E4"/>
    <w:rsid w:val="00123EA2"/>
    <w:rsid w:val="00123F5B"/>
    <w:rsid w:val="0012402E"/>
    <w:rsid w:val="0012414E"/>
    <w:rsid w:val="00124631"/>
    <w:rsid w:val="00124B7C"/>
    <w:rsid w:val="00124BA3"/>
    <w:rsid w:val="00124E31"/>
    <w:rsid w:val="00124E4F"/>
    <w:rsid w:val="00124EA8"/>
    <w:rsid w:val="00124EDE"/>
    <w:rsid w:val="001252F0"/>
    <w:rsid w:val="00125336"/>
    <w:rsid w:val="001255FB"/>
    <w:rsid w:val="0012572C"/>
    <w:rsid w:val="0012585A"/>
    <w:rsid w:val="00125941"/>
    <w:rsid w:val="00125EE6"/>
    <w:rsid w:val="00125F1F"/>
    <w:rsid w:val="00126040"/>
    <w:rsid w:val="001265D5"/>
    <w:rsid w:val="00126720"/>
    <w:rsid w:val="00126BD4"/>
    <w:rsid w:val="00126EB1"/>
    <w:rsid w:val="00127133"/>
    <w:rsid w:val="00127638"/>
    <w:rsid w:val="00127B3A"/>
    <w:rsid w:val="00127FDA"/>
    <w:rsid w:val="00130051"/>
    <w:rsid w:val="00130526"/>
    <w:rsid w:val="0013053A"/>
    <w:rsid w:val="0013056D"/>
    <w:rsid w:val="00130681"/>
    <w:rsid w:val="001309C6"/>
    <w:rsid w:val="00130BDD"/>
    <w:rsid w:val="00130E3D"/>
    <w:rsid w:val="001312FE"/>
    <w:rsid w:val="00131612"/>
    <w:rsid w:val="00131B00"/>
    <w:rsid w:val="00131C88"/>
    <w:rsid w:val="0013206F"/>
    <w:rsid w:val="001321B7"/>
    <w:rsid w:val="001321EC"/>
    <w:rsid w:val="001323B1"/>
    <w:rsid w:val="001325CA"/>
    <w:rsid w:val="001325CC"/>
    <w:rsid w:val="001326DF"/>
    <w:rsid w:val="00132E15"/>
    <w:rsid w:val="00132EAA"/>
    <w:rsid w:val="00133465"/>
    <w:rsid w:val="001334C5"/>
    <w:rsid w:val="00133625"/>
    <w:rsid w:val="00133683"/>
    <w:rsid w:val="0013399A"/>
    <w:rsid w:val="00134100"/>
    <w:rsid w:val="00134220"/>
    <w:rsid w:val="001342AB"/>
    <w:rsid w:val="001342BA"/>
    <w:rsid w:val="00134311"/>
    <w:rsid w:val="00134563"/>
    <w:rsid w:val="0013462C"/>
    <w:rsid w:val="00134709"/>
    <w:rsid w:val="00134923"/>
    <w:rsid w:val="00134A41"/>
    <w:rsid w:val="00134B9B"/>
    <w:rsid w:val="00134C2E"/>
    <w:rsid w:val="00134C8D"/>
    <w:rsid w:val="00134E85"/>
    <w:rsid w:val="00134F60"/>
    <w:rsid w:val="001351F5"/>
    <w:rsid w:val="00135725"/>
    <w:rsid w:val="00135BA6"/>
    <w:rsid w:val="00135CBE"/>
    <w:rsid w:val="00135E4D"/>
    <w:rsid w:val="00136326"/>
    <w:rsid w:val="001366A9"/>
    <w:rsid w:val="0013670A"/>
    <w:rsid w:val="00136938"/>
    <w:rsid w:val="00136B39"/>
    <w:rsid w:val="00136B4A"/>
    <w:rsid w:val="00136C0A"/>
    <w:rsid w:val="00136D60"/>
    <w:rsid w:val="00136DA4"/>
    <w:rsid w:val="00136DB6"/>
    <w:rsid w:val="00136EE5"/>
    <w:rsid w:val="001371D6"/>
    <w:rsid w:val="0013730F"/>
    <w:rsid w:val="001376D4"/>
    <w:rsid w:val="001379E6"/>
    <w:rsid w:val="00137CB1"/>
    <w:rsid w:val="00140019"/>
    <w:rsid w:val="0014002F"/>
    <w:rsid w:val="00140050"/>
    <w:rsid w:val="001401DE"/>
    <w:rsid w:val="00140265"/>
    <w:rsid w:val="001402CA"/>
    <w:rsid w:val="00140413"/>
    <w:rsid w:val="0014045B"/>
    <w:rsid w:val="001404C6"/>
    <w:rsid w:val="001405E5"/>
    <w:rsid w:val="001406DC"/>
    <w:rsid w:val="00140C44"/>
    <w:rsid w:val="00140DC7"/>
    <w:rsid w:val="00140FCA"/>
    <w:rsid w:val="001411E6"/>
    <w:rsid w:val="00141300"/>
    <w:rsid w:val="001415E0"/>
    <w:rsid w:val="0014177F"/>
    <w:rsid w:val="00141794"/>
    <w:rsid w:val="001419F2"/>
    <w:rsid w:val="001420ED"/>
    <w:rsid w:val="001422BB"/>
    <w:rsid w:val="00142477"/>
    <w:rsid w:val="001424BA"/>
    <w:rsid w:val="00142C58"/>
    <w:rsid w:val="00142CE7"/>
    <w:rsid w:val="00143048"/>
    <w:rsid w:val="001436FC"/>
    <w:rsid w:val="001437D9"/>
    <w:rsid w:val="00143804"/>
    <w:rsid w:val="00143ADD"/>
    <w:rsid w:val="00143B8E"/>
    <w:rsid w:val="00143BC2"/>
    <w:rsid w:val="00143C1A"/>
    <w:rsid w:val="00143D82"/>
    <w:rsid w:val="00143E25"/>
    <w:rsid w:val="00143EF8"/>
    <w:rsid w:val="00143F05"/>
    <w:rsid w:val="00144018"/>
    <w:rsid w:val="001443A7"/>
    <w:rsid w:val="00144781"/>
    <w:rsid w:val="00144829"/>
    <w:rsid w:val="001449C9"/>
    <w:rsid w:val="0014528B"/>
    <w:rsid w:val="00145422"/>
    <w:rsid w:val="0014544A"/>
    <w:rsid w:val="00145513"/>
    <w:rsid w:val="00145749"/>
    <w:rsid w:val="0014575F"/>
    <w:rsid w:val="001457C5"/>
    <w:rsid w:val="00145847"/>
    <w:rsid w:val="00145A23"/>
    <w:rsid w:val="00145B67"/>
    <w:rsid w:val="00145BAB"/>
    <w:rsid w:val="00145D6F"/>
    <w:rsid w:val="00145DB8"/>
    <w:rsid w:val="00145ED0"/>
    <w:rsid w:val="00145F1A"/>
    <w:rsid w:val="001460F0"/>
    <w:rsid w:val="00146258"/>
    <w:rsid w:val="00146499"/>
    <w:rsid w:val="0014659F"/>
    <w:rsid w:val="001467A2"/>
    <w:rsid w:val="00146994"/>
    <w:rsid w:val="00146B37"/>
    <w:rsid w:val="00146CD4"/>
    <w:rsid w:val="00146D24"/>
    <w:rsid w:val="00146D47"/>
    <w:rsid w:val="00146DE5"/>
    <w:rsid w:val="00146DFA"/>
    <w:rsid w:val="00146ED6"/>
    <w:rsid w:val="00147125"/>
    <w:rsid w:val="00147453"/>
    <w:rsid w:val="00147488"/>
    <w:rsid w:val="00147A6B"/>
    <w:rsid w:val="00147E00"/>
    <w:rsid w:val="00147FEB"/>
    <w:rsid w:val="00150145"/>
    <w:rsid w:val="0015027C"/>
    <w:rsid w:val="00150307"/>
    <w:rsid w:val="00150712"/>
    <w:rsid w:val="00150B1A"/>
    <w:rsid w:val="00150C0E"/>
    <w:rsid w:val="00150D23"/>
    <w:rsid w:val="00150FC4"/>
    <w:rsid w:val="0015104C"/>
    <w:rsid w:val="00151057"/>
    <w:rsid w:val="00151250"/>
    <w:rsid w:val="001513E2"/>
    <w:rsid w:val="00151442"/>
    <w:rsid w:val="0015186E"/>
    <w:rsid w:val="00151B40"/>
    <w:rsid w:val="00151BC2"/>
    <w:rsid w:val="001520AD"/>
    <w:rsid w:val="00152455"/>
    <w:rsid w:val="001524DC"/>
    <w:rsid w:val="0015271E"/>
    <w:rsid w:val="00152B92"/>
    <w:rsid w:val="00152CA2"/>
    <w:rsid w:val="00153220"/>
    <w:rsid w:val="001533C6"/>
    <w:rsid w:val="00153448"/>
    <w:rsid w:val="00153550"/>
    <w:rsid w:val="001536F1"/>
    <w:rsid w:val="001537A8"/>
    <w:rsid w:val="0015382C"/>
    <w:rsid w:val="0015387F"/>
    <w:rsid w:val="001538D7"/>
    <w:rsid w:val="00153A0F"/>
    <w:rsid w:val="00153C1D"/>
    <w:rsid w:val="00153D9E"/>
    <w:rsid w:val="00153DF4"/>
    <w:rsid w:val="00153EDC"/>
    <w:rsid w:val="00153EFC"/>
    <w:rsid w:val="001540B2"/>
    <w:rsid w:val="001542AA"/>
    <w:rsid w:val="00154969"/>
    <w:rsid w:val="00154B08"/>
    <w:rsid w:val="00154FF4"/>
    <w:rsid w:val="0015542F"/>
    <w:rsid w:val="00155739"/>
    <w:rsid w:val="00155792"/>
    <w:rsid w:val="00155AC2"/>
    <w:rsid w:val="00155D00"/>
    <w:rsid w:val="00155FAD"/>
    <w:rsid w:val="0015601C"/>
    <w:rsid w:val="001560A1"/>
    <w:rsid w:val="00156491"/>
    <w:rsid w:val="00156A07"/>
    <w:rsid w:val="00156A2B"/>
    <w:rsid w:val="00156B24"/>
    <w:rsid w:val="00156BFC"/>
    <w:rsid w:val="00156D38"/>
    <w:rsid w:val="00156D56"/>
    <w:rsid w:val="00156E7F"/>
    <w:rsid w:val="00156FE5"/>
    <w:rsid w:val="00157169"/>
    <w:rsid w:val="001571AF"/>
    <w:rsid w:val="001572A3"/>
    <w:rsid w:val="00157BB7"/>
    <w:rsid w:val="00157C85"/>
    <w:rsid w:val="00157E5D"/>
    <w:rsid w:val="00157EEA"/>
    <w:rsid w:val="001600DD"/>
    <w:rsid w:val="00160227"/>
    <w:rsid w:val="001602F8"/>
    <w:rsid w:val="001603D6"/>
    <w:rsid w:val="0016064A"/>
    <w:rsid w:val="00160651"/>
    <w:rsid w:val="00160737"/>
    <w:rsid w:val="00160A49"/>
    <w:rsid w:val="00160A4F"/>
    <w:rsid w:val="00160F17"/>
    <w:rsid w:val="00160F86"/>
    <w:rsid w:val="00161009"/>
    <w:rsid w:val="00161178"/>
    <w:rsid w:val="001611A9"/>
    <w:rsid w:val="00161652"/>
    <w:rsid w:val="001619AD"/>
    <w:rsid w:val="00161BA9"/>
    <w:rsid w:val="00162033"/>
    <w:rsid w:val="00162328"/>
    <w:rsid w:val="001623F2"/>
    <w:rsid w:val="00162703"/>
    <w:rsid w:val="001628F9"/>
    <w:rsid w:val="00162907"/>
    <w:rsid w:val="00162BD0"/>
    <w:rsid w:val="00162C0E"/>
    <w:rsid w:val="00162D30"/>
    <w:rsid w:val="00162D9D"/>
    <w:rsid w:val="00162DA6"/>
    <w:rsid w:val="00162E0C"/>
    <w:rsid w:val="00162FBA"/>
    <w:rsid w:val="00163009"/>
    <w:rsid w:val="00163081"/>
    <w:rsid w:val="00163162"/>
    <w:rsid w:val="00163594"/>
    <w:rsid w:val="00163CF1"/>
    <w:rsid w:val="00163DF6"/>
    <w:rsid w:val="00164320"/>
    <w:rsid w:val="00164424"/>
    <w:rsid w:val="001646AA"/>
    <w:rsid w:val="0016499C"/>
    <w:rsid w:val="00164A9D"/>
    <w:rsid w:val="00164D44"/>
    <w:rsid w:val="00164D6C"/>
    <w:rsid w:val="00164F61"/>
    <w:rsid w:val="0016521C"/>
    <w:rsid w:val="00165340"/>
    <w:rsid w:val="0016552C"/>
    <w:rsid w:val="00165A72"/>
    <w:rsid w:val="0016607C"/>
    <w:rsid w:val="0016607F"/>
    <w:rsid w:val="001660C9"/>
    <w:rsid w:val="001663DF"/>
    <w:rsid w:val="0016654A"/>
    <w:rsid w:val="0016667F"/>
    <w:rsid w:val="001667D8"/>
    <w:rsid w:val="0016692E"/>
    <w:rsid w:val="001669DA"/>
    <w:rsid w:val="00166B09"/>
    <w:rsid w:val="00166B95"/>
    <w:rsid w:val="00166C84"/>
    <w:rsid w:val="0016749F"/>
    <w:rsid w:val="001674BC"/>
    <w:rsid w:val="001674E2"/>
    <w:rsid w:val="001675BE"/>
    <w:rsid w:val="00167900"/>
    <w:rsid w:val="00167913"/>
    <w:rsid w:val="001679C6"/>
    <w:rsid w:val="00167C49"/>
    <w:rsid w:val="00167C65"/>
    <w:rsid w:val="00170204"/>
    <w:rsid w:val="00170272"/>
    <w:rsid w:val="00170368"/>
    <w:rsid w:val="001704B5"/>
    <w:rsid w:val="00170671"/>
    <w:rsid w:val="001706DA"/>
    <w:rsid w:val="00170BE2"/>
    <w:rsid w:val="00170DA2"/>
    <w:rsid w:val="001715E4"/>
    <w:rsid w:val="00171BF0"/>
    <w:rsid w:val="00171D25"/>
    <w:rsid w:val="00171EA0"/>
    <w:rsid w:val="001720D0"/>
    <w:rsid w:val="0017216B"/>
    <w:rsid w:val="001721F1"/>
    <w:rsid w:val="00172459"/>
    <w:rsid w:val="0017259D"/>
    <w:rsid w:val="001725B0"/>
    <w:rsid w:val="001725B4"/>
    <w:rsid w:val="0017260F"/>
    <w:rsid w:val="00172965"/>
    <w:rsid w:val="001729E0"/>
    <w:rsid w:val="00172FAF"/>
    <w:rsid w:val="001731B4"/>
    <w:rsid w:val="00173215"/>
    <w:rsid w:val="0017333B"/>
    <w:rsid w:val="001733AF"/>
    <w:rsid w:val="001733BC"/>
    <w:rsid w:val="00173633"/>
    <w:rsid w:val="001739C7"/>
    <w:rsid w:val="00173F1A"/>
    <w:rsid w:val="0017415B"/>
    <w:rsid w:val="0017424E"/>
    <w:rsid w:val="001743B9"/>
    <w:rsid w:val="00174C40"/>
    <w:rsid w:val="00174DFF"/>
    <w:rsid w:val="001750AC"/>
    <w:rsid w:val="0017514A"/>
    <w:rsid w:val="0017521F"/>
    <w:rsid w:val="0017530B"/>
    <w:rsid w:val="00175438"/>
    <w:rsid w:val="0017551C"/>
    <w:rsid w:val="00175616"/>
    <w:rsid w:val="00175684"/>
    <w:rsid w:val="0017569F"/>
    <w:rsid w:val="00175C65"/>
    <w:rsid w:val="00175C8F"/>
    <w:rsid w:val="00175D39"/>
    <w:rsid w:val="00175F8B"/>
    <w:rsid w:val="0017603B"/>
    <w:rsid w:val="001761F8"/>
    <w:rsid w:val="001761FB"/>
    <w:rsid w:val="0017621C"/>
    <w:rsid w:val="001763CC"/>
    <w:rsid w:val="001765E5"/>
    <w:rsid w:val="00176B04"/>
    <w:rsid w:val="00176DBD"/>
    <w:rsid w:val="00176ECC"/>
    <w:rsid w:val="00176EDD"/>
    <w:rsid w:val="00176F1D"/>
    <w:rsid w:val="0017701C"/>
    <w:rsid w:val="001770C3"/>
    <w:rsid w:val="0017718C"/>
    <w:rsid w:val="001772FD"/>
    <w:rsid w:val="0017743B"/>
    <w:rsid w:val="001775A4"/>
    <w:rsid w:val="00177654"/>
    <w:rsid w:val="0017786D"/>
    <w:rsid w:val="00177953"/>
    <w:rsid w:val="00177A02"/>
    <w:rsid w:val="00177AE3"/>
    <w:rsid w:val="00177AF0"/>
    <w:rsid w:val="00177B8E"/>
    <w:rsid w:val="00177E0C"/>
    <w:rsid w:val="001804F6"/>
    <w:rsid w:val="0018062C"/>
    <w:rsid w:val="00180DA4"/>
    <w:rsid w:val="00180FC6"/>
    <w:rsid w:val="001811F3"/>
    <w:rsid w:val="0018167B"/>
    <w:rsid w:val="0018170B"/>
    <w:rsid w:val="00181992"/>
    <w:rsid w:val="00181AB6"/>
    <w:rsid w:val="00181E34"/>
    <w:rsid w:val="00181FF1"/>
    <w:rsid w:val="00182033"/>
    <w:rsid w:val="001820D6"/>
    <w:rsid w:val="0018230E"/>
    <w:rsid w:val="001823BB"/>
    <w:rsid w:val="0018245F"/>
    <w:rsid w:val="001826E1"/>
    <w:rsid w:val="001826E9"/>
    <w:rsid w:val="001828C3"/>
    <w:rsid w:val="001828F4"/>
    <w:rsid w:val="0018290B"/>
    <w:rsid w:val="001829ED"/>
    <w:rsid w:val="00182A0E"/>
    <w:rsid w:val="00182C8A"/>
    <w:rsid w:val="00182CDB"/>
    <w:rsid w:val="00182F38"/>
    <w:rsid w:val="001830C7"/>
    <w:rsid w:val="0018321D"/>
    <w:rsid w:val="00183294"/>
    <w:rsid w:val="00183540"/>
    <w:rsid w:val="0018370A"/>
    <w:rsid w:val="00183986"/>
    <w:rsid w:val="00183E24"/>
    <w:rsid w:val="00183FD1"/>
    <w:rsid w:val="001846DF"/>
    <w:rsid w:val="00184717"/>
    <w:rsid w:val="00184BD9"/>
    <w:rsid w:val="00185576"/>
    <w:rsid w:val="0018594A"/>
    <w:rsid w:val="00185D30"/>
    <w:rsid w:val="00185E1E"/>
    <w:rsid w:val="00185E42"/>
    <w:rsid w:val="00185FD3"/>
    <w:rsid w:val="0018604E"/>
    <w:rsid w:val="0018626E"/>
    <w:rsid w:val="00186736"/>
    <w:rsid w:val="00186803"/>
    <w:rsid w:val="00186A47"/>
    <w:rsid w:val="00186ACB"/>
    <w:rsid w:val="00186B0C"/>
    <w:rsid w:val="00187018"/>
    <w:rsid w:val="00187410"/>
    <w:rsid w:val="001875AF"/>
    <w:rsid w:val="00187762"/>
    <w:rsid w:val="001878F4"/>
    <w:rsid w:val="00187A1E"/>
    <w:rsid w:val="00187AEE"/>
    <w:rsid w:val="00187D31"/>
    <w:rsid w:val="00187D8A"/>
    <w:rsid w:val="00187F2B"/>
    <w:rsid w:val="001902E9"/>
    <w:rsid w:val="0019045D"/>
    <w:rsid w:val="0019080A"/>
    <w:rsid w:val="00190929"/>
    <w:rsid w:val="001909AF"/>
    <w:rsid w:val="00190ABA"/>
    <w:rsid w:val="00190DA9"/>
    <w:rsid w:val="00190DD6"/>
    <w:rsid w:val="00190E1A"/>
    <w:rsid w:val="00190EF0"/>
    <w:rsid w:val="00190F2C"/>
    <w:rsid w:val="00190F37"/>
    <w:rsid w:val="00190FCB"/>
    <w:rsid w:val="001911F7"/>
    <w:rsid w:val="00191435"/>
    <w:rsid w:val="001915CF"/>
    <w:rsid w:val="001916BF"/>
    <w:rsid w:val="001917DE"/>
    <w:rsid w:val="00191804"/>
    <w:rsid w:val="0019181F"/>
    <w:rsid w:val="00191ADA"/>
    <w:rsid w:val="00191E23"/>
    <w:rsid w:val="001922FE"/>
    <w:rsid w:val="001925CD"/>
    <w:rsid w:val="00192729"/>
    <w:rsid w:val="00192D8B"/>
    <w:rsid w:val="00192E8B"/>
    <w:rsid w:val="00193422"/>
    <w:rsid w:val="00193C59"/>
    <w:rsid w:val="00193E24"/>
    <w:rsid w:val="001940DF"/>
    <w:rsid w:val="00194415"/>
    <w:rsid w:val="00194584"/>
    <w:rsid w:val="0019477D"/>
    <w:rsid w:val="001951DB"/>
    <w:rsid w:val="001954FF"/>
    <w:rsid w:val="00195565"/>
    <w:rsid w:val="001955FA"/>
    <w:rsid w:val="0019565F"/>
    <w:rsid w:val="00195A00"/>
    <w:rsid w:val="00195BC5"/>
    <w:rsid w:val="00195C2F"/>
    <w:rsid w:val="00195D2F"/>
    <w:rsid w:val="0019648E"/>
    <w:rsid w:val="0019649B"/>
    <w:rsid w:val="0019659C"/>
    <w:rsid w:val="001966DC"/>
    <w:rsid w:val="00196774"/>
    <w:rsid w:val="00196808"/>
    <w:rsid w:val="001969E9"/>
    <w:rsid w:val="00196EC2"/>
    <w:rsid w:val="00196FAC"/>
    <w:rsid w:val="00197350"/>
    <w:rsid w:val="00197BC7"/>
    <w:rsid w:val="00197CD8"/>
    <w:rsid w:val="00197EB0"/>
    <w:rsid w:val="00197EC7"/>
    <w:rsid w:val="001A0056"/>
    <w:rsid w:val="001A036A"/>
    <w:rsid w:val="001A03C4"/>
    <w:rsid w:val="001A043C"/>
    <w:rsid w:val="001A095F"/>
    <w:rsid w:val="001A09A1"/>
    <w:rsid w:val="001A10CA"/>
    <w:rsid w:val="001A1269"/>
    <w:rsid w:val="001A1403"/>
    <w:rsid w:val="001A1508"/>
    <w:rsid w:val="001A161B"/>
    <w:rsid w:val="001A1808"/>
    <w:rsid w:val="001A1CB0"/>
    <w:rsid w:val="001A2224"/>
    <w:rsid w:val="001A22AC"/>
    <w:rsid w:val="001A2414"/>
    <w:rsid w:val="001A24E8"/>
    <w:rsid w:val="001A252F"/>
    <w:rsid w:val="001A260A"/>
    <w:rsid w:val="001A28B7"/>
    <w:rsid w:val="001A2942"/>
    <w:rsid w:val="001A2E71"/>
    <w:rsid w:val="001A32E8"/>
    <w:rsid w:val="001A3DB4"/>
    <w:rsid w:val="001A3EE0"/>
    <w:rsid w:val="001A4231"/>
    <w:rsid w:val="001A433C"/>
    <w:rsid w:val="001A4502"/>
    <w:rsid w:val="001A4A0A"/>
    <w:rsid w:val="001A4CA3"/>
    <w:rsid w:val="001A4D4B"/>
    <w:rsid w:val="001A4D74"/>
    <w:rsid w:val="001A4E31"/>
    <w:rsid w:val="001A5637"/>
    <w:rsid w:val="001A57BD"/>
    <w:rsid w:val="001A5C44"/>
    <w:rsid w:val="001A5C4C"/>
    <w:rsid w:val="001A5D8F"/>
    <w:rsid w:val="001A5E2F"/>
    <w:rsid w:val="001A5E9F"/>
    <w:rsid w:val="001A62EC"/>
    <w:rsid w:val="001A66BE"/>
    <w:rsid w:val="001A6790"/>
    <w:rsid w:val="001A681F"/>
    <w:rsid w:val="001A686F"/>
    <w:rsid w:val="001A699D"/>
    <w:rsid w:val="001A69EB"/>
    <w:rsid w:val="001A6B32"/>
    <w:rsid w:val="001A6C9F"/>
    <w:rsid w:val="001A7081"/>
    <w:rsid w:val="001A72A5"/>
    <w:rsid w:val="001A7351"/>
    <w:rsid w:val="001A7365"/>
    <w:rsid w:val="001A75DF"/>
    <w:rsid w:val="001A784A"/>
    <w:rsid w:val="001A78A3"/>
    <w:rsid w:val="001A79F8"/>
    <w:rsid w:val="001A7A6B"/>
    <w:rsid w:val="001A7A73"/>
    <w:rsid w:val="001A7AA1"/>
    <w:rsid w:val="001A7AC2"/>
    <w:rsid w:val="001A7C74"/>
    <w:rsid w:val="001A7DB6"/>
    <w:rsid w:val="001B009D"/>
    <w:rsid w:val="001B010D"/>
    <w:rsid w:val="001B0423"/>
    <w:rsid w:val="001B046B"/>
    <w:rsid w:val="001B0896"/>
    <w:rsid w:val="001B0A2F"/>
    <w:rsid w:val="001B0AB6"/>
    <w:rsid w:val="001B105E"/>
    <w:rsid w:val="001B1086"/>
    <w:rsid w:val="001B1229"/>
    <w:rsid w:val="001B13CF"/>
    <w:rsid w:val="001B15DE"/>
    <w:rsid w:val="001B1746"/>
    <w:rsid w:val="001B18D3"/>
    <w:rsid w:val="001B1A25"/>
    <w:rsid w:val="001B1B55"/>
    <w:rsid w:val="001B1CDC"/>
    <w:rsid w:val="001B2035"/>
    <w:rsid w:val="001B214F"/>
    <w:rsid w:val="001B27D5"/>
    <w:rsid w:val="001B27F3"/>
    <w:rsid w:val="001B28A9"/>
    <w:rsid w:val="001B29C1"/>
    <w:rsid w:val="001B29CF"/>
    <w:rsid w:val="001B2BE6"/>
    <w:rsid w:val="001B2E32"/>
    <w:rsid w:val="001B3131"/>
    <w:rsid w:val="001B32CA"/>
    <w:rsid w:val="001B32DF"/>
    <w:rsid w:val="001B3720"/>
    <w:rsid w:val="001B3974"/>
    <w:rsid w:val="001B398C"/>
    <w:rsid w:val="001B3BBE"/>
    <w:rsid w:val="001B3E17"/>
    <w:rsid w:val="001B4018"/>
    <w:rsid w:val="001B41BA"/>
    <w:rsid w:val="001B4215"/>
    <w:rsid w:val="001B42EE"/>
    <w:rsid w:val="001B4328"/>
    <w:rsid w:val="001B436B"/>
    <w:rsid w:val="001B4433"/>
    <w:rsid w:val="001B4959"/>
    <w:rsid w:val="001B4C76"/>
    <w:rsid w:val="001B4D5A"/>
    <w:rsid w:val="001B5038"/>
    <w:rsid w:val="001B523B"/>
    <w:rsid w:val="001B5916"/>
    <w:rsid w:val="001B5B99"/>
    <w:rsid w:val="001B5C4F"/>
    <w:rsid w:val="001B5C96"/>
    <w:rsid w:val="001B5D9D"/>
    <w:rsid w:val="001B5ED3"/>
    <w:rsid w:val="001B5F79"/>
    <w:rsid w:val="001B6062"/>
    <w:rsid w:val="001B62FF"/>
    <w:rsid w:val="001B6432"/>
    <w:rsid w:val="001B669A"/>
    <w:rsid w:val="001B670C"/>
    <w:rsid w:val="001B6880"/>
    <w:rsid w:val="001B6AE6"/>
    <w:rsid w:val="001B6DA8"/>
    <w:rsid w:val="001B6E5C"/>
    <w:rsid w:val="001B6EE3"/>
    <w:rsid w:val="001B6F9B"/>
    <w:rsid w:val="001B6FAE"/>
    <w:rsid w:val="001B6FF9"/>
    <w:rsid w:val="001B76A3"/>
    <w:rsid w:val="001B76C8"/>
    <w:rsid w:val="001B7765"/>
    <w:rsid w:val="001B799C"/>
    <w:rsid w:val="001B7BE3"/>
    <w:rsid w:val="001B7EC3"/>
    <w:rsid w:val="001B7ED3"/>
    <w:rsid w:val="001B7F01"/>
    <w:rsid w:val="001B7F67"/>
    <w:rsid w:val="001B7F96"/>
    <w:rsid w:val="001C00D4"/>
    <w:rsid w:val="001C01D4"/>
    <w:rsid w:val="001C043C"/>
    <w:rsid w:val="001C0450"/>
    <w:rsid w:val="001C07D5"/>
    <w:rsid w:val="001C0EE9"/>
    <w:rsid w:val="001C101D"/>
    <w:rsid w:val="001C1158"/>
    <w:rsid w:val="001C123C"/>
    <w:rsid w:val="001C1953"/>
    <w:rsid w:val="001C1969"/>
    <w:rsid w:val="001C1A36"/>
    <w:rsid w:val="001C1EE4"/>
    <w:rsid w:val="001C231B"/>
    <w:rsid w:val="001C27B5"/>
    <w:rsid w:val="001C2842"/>
    <w:rsid w:val="001C299C"/>
    <w:rsid w:val="001C2D4A"/>
    <w:rsid w:val="001C2E06"/>
    <w:rsid w:val="001C2ED9"/>
    <w:rsid w:val="001C32FF"/>
    <w:rsid w:val="001C366C"/>
    <w:rsid w:val="001C368D"/>
    <w:rsid w:val="001C37CA"/>
    <w:rsid w:val="001C3A9A"/>
    <w:rsid w:val="001C3B53"/>
    <w:rsid w:val="001C3B90"/>
    <w:rsid w:val="001C3DC8"/>
    <w:rsid w:val="001C41DB"/>
    <w:rsid w:val="001C4210"/>
    <w:rsid w:val="001C42E2"/>
    <w:rsid w:val="001C438E"/>
    <w:rsid w:val="001C4644"/>
    <w:rsid w:val="001C4732"/>
    <w:rsid w:val="001C49DA"/>
    <w:rsid w:val="001C4B4A"/>
    <w:rsid w:val="001C4E7E"/>
    <w:rsid w:val="001C5BB7"/>
    <w:rsid w:val="001C5CEA"/>
    <w:rsid w:val="001C5FDC"/>
    <w:rsid w:val="001C649B"/>
    <w:rsid w:val="001C68AC"/>
    <w:rsid w:val="001C6C77"/>
    <w:rsid w:val="001C6CD3"/>
    <w:rsid w:val="001C6FF6"/>
    <w:rsid w:val="001C7922"/>
    <w:rsid w:val="001C7C82"/>
    <w:rsid w:val="001C7EB4"/>
    <w:rsid w:val="001D005C"/>
    <w:rsid w:val="001D022E"/>
    <w:rsid w:val="001D03EC"/>
    <w:rsid w:val="001D0648"/>
    <w:rsid w:val="001D09B6"/>
    <w:rsid w:val="001D0A5D"/>
    <w:rsid w:val="001D0D6A"/>
    <w:rsid w:val="001D0ED5"/>
    <w:rsid w:val="001D0EDF"/>
    <w:rsid w:val="001D1040"/>
    <w:rsid w:val="001D112B"/>
    <w:rsid w:val="001D139F"/>
    <w:rsid w:val="001D1504"/>
    <w:rsid w:val="001D152F"/>
    <w:rsid w:val="001D1803"/>
    <w:rsid w:val="001D1A9D"/>
    <w:rsid w:val="001D1CE6"/>
    <w:rsid w:val="001D1F1C"/>
    <w:rsid w:val="001D1FB5"/>
    <w:rsid w:val="001D20E2"/>
    <w:rsid w:val="001D21E8"/>
    <w:rsid w:val="001D2626"/>
    <w:rsid w:val="001D27B4"/>
    <w:rsid w:val="001D2BAF"/>
    <w:rsid w:val="001D2C18"/>
    <w:rsid w:val="001D2D26"/>
    <w:rsid w:val="001D2D47"/>
    <w:rsid w:val="001D2E10"/>
    <w:rsid w:val="001D2FDC"/>
    <w:rsid w:val="001D305C"/>
    <w:rsid w:val="001D35C9"/>
    <w:rsid w:val="001D3912"/>
    <w:rsid w:val="001D3BBB"/>
    <w:rsid w:val="001D4358"/>
    <w:rsid w:val="001D44F6"/>
    <w:rsid w:val="001D4706"/>
    <w:rsid w:val="001D470B"/>
    <w:rsid w:val="001D491D"/>
    <w:rsid w:val="001D494F"/>
    <w:rsid w:val="001D4A07"/>
    <w:rsid w:val="001D4B7E"/>
    <w:rsid w:val="001D4CF7"/>
    <w:rsid w:val="001D4EB3"/>
    <w:rsid w:val="001D51F6"/>
    <w:rsid w:val="001D5656"/>
    <w:rsid w:val="001D56AF"/>
    <w:rsid w:val="001D582E"/>
    <w:rsid w:val="001D5C73"/>
    <w:rsid w:val="001D5DBB"/>
    <w:rsid w:val="001D5DFB"/>
    <w:rsid w:val="001D5E30"/>
    <w:rsid w:val="001D6169"/>
    <w:rsid w:val="001D62F4"/>
    <w:rsid w:val="001D6596"/>
    <w:rsid w:val="001D66E5"/>
    <w:rsid w:val="001D6B25"/>
    <w:rsid w:val="001D6C21"/>
    <w:rsid w:val="001D6D8B"/>
    <w:rsid w:val="001D756A"/>
    <w:rsid w:val="001D76C0"/>
    <w:rsid w:val="001D7702"/>
    <w:rsid w:val="001D77C4"/>
    <w:rsid w:val="001D77D5"/>
    <w:rsid w:val="001D788A"/>
    <w:rsid w:val="001D7F83"/>
    <w:rsid w:val="001E0213"/>
    <w:rsid w:val="001E0263"/>
    <w:rsid w:val="001E0284"/>
    <w:rsid w:val="001E06C2"/>
    <w:rsid w:val="001E06DA"/>
    <w:rsid w:val="001E075B"/>
    <w:rsid w:val="001E099D"/>
    <w:rsid w:val="001E0A7D"/>
    <w:rsid w:val="001E0A9E"/>
    <w:rsid w:val="001E0AF9"/>
    <w:rsid w:val="001E0CDD"/>
    <w:rsid w:val="001E0DC6"/>
    <w:rsid w:val="001E0DFE"/>
    <w:rsid w:val="001E1035"/>
    <w:rsid w:val="001E15CD"/>
    <w:rsid w:val="001E1B08"/>
    <w:rsid w:val="001E1C0B"/>
    <w:rsid w:val="001E1C9E"/>
    <w:rsid w:val="001E1CE7"/>
    <w:rsid w:val="001E1FBA"/>
    <w:rsid w:val="001E2041"/>
    <w:rsid w:val="001E2199"/>
    <w:rsid w:val="001E2507"/>
    <w:rsid w:val="001E28AD"/>
    <w:rsid w:val="001E2C69"/>
    <w:rsid w:val="001E2C99"/>
    <w:rsid w:val="001E2D9D"/>
    <w:rsid w:val="001E2EE2"/>
    <w:rsid w:val="001E33F6"/>
    <w:rsid w:val="001E35D8"/>
    <w:rsid w:val="001E37D9"/>
    <w:rsid w:val="001E3807"/>
    <w:rsid w:val="001E38EF"/>
    <w:rsid w:val="001E3986"/>
    <w:rsid w:val="001E3B80"/>
    <w:rsid w:val="001E3BEA"/>
    <w:rsid w:val="001E3DED"/>
    <w:rsid w:val="001E4197"/>
    <w:rsid w:val="001E41F0"/>
    <w:rsid w:val="001E4271"/>
    <w:rsid w:val="001E4323"/>
    <w:rsid w:val="001E44C9"/>
    <w:rsid w:val="001E4851"/>
    <w:rsid w:val="001E4934"/>
    <w:rsid w:val="001E4C96"/>
    <w:rsid w:val="001E4EF8"/>
    <w:rsid w:val="001E4F13"/>
    <w:rsid w:val="001E4F8B"/>
    <w:rsid w:val="001E509C"/>
    <w:rsid w:val="001E5421"/>
    <w:rsid w:val="001E56EC"/>
    <w:rsid w:val="001E57AD"/>
    <w:rsid w:val="001E5807"/>
    <w:rsid w:val="001E592F"/>
    <w:rsid w:val="001E5DC6"/>
    <w:rsid w:val="001E63DC"/>
    <w:rsid w:val="001E65B6"/>
    <w:rsid w:val="001E6695"/>
    <w:rsid w:val="001E67B1"/>
    <w:rsid w:val="001E6E2D"/>
    <w:rsid w:val="001E7061"/>
    <w:rsid w:val="001E7825"/>
    <w:rsid w:val="001E78A8"/>
    <w:rsid w:val="001E7A6C"/>
    <w:rsid w:val="001E7C72"/>
    <w:rsid w:val="001E7D51"/>
    <w:rsid w:val="001E7DA0"/>
    <w:rsid w:val="001E7E38"/>
    <w:rsid w:val="001E7FAA"/>
    <w:rsid w:val="001E7FB9"/>
    <w:rsid w:val="001F0018"/>
    <w:rsid w:val="001F00DF"/>
    <w:rsid w:val="001F021E"/>
    <w:rsid w:val="001F0305"/>
    <w:rsid w:val="001F04D0"/>
    <w:rsid w:val="001F0696"/>
    <w:rsid w:val="001F08D6"/>
    <w:rsid w:val="001F0A7C"/>
    <w:rsid w:val="001F0BC5"/>
    <w:rsid w:val="001F107E"/>
    <w:rsid w:val="001F16AC"/>
    <w:rsid w:val="001F1AA0"/>
    <w:rsid w:val="001F1C5F"/>
    <w:rsid w:val="001F2155"/>
    <w:rsid w:val="001F244D"/>
    <w:rsid w:val="001F2523"/>
    <w:rsid w:val="001F2628"/>
    <w:rsid w:val="001F26F7"/>
    <w:rsid w:val="001F2843"/>
    <w:rsid w:val="001F28F5"/>
    <w:rsid w:val="001F2A50"/>
    <w:rsid w:val="001F2D99"/>
    <w:rsid w:val="001F31CF"/>
    <w:rsid w:val="001F3775"/>
    <w:rsid w:val="001F3AE7"/>
    <w:rsid w:val="001F3BF7"/>
    <w:rsid w:val="001F3D3C"/>
    <w:rsid w:val="001F3F51"/>
    <w:rsid w:val="001F3FF3"/>
    <w:rsid w:val="001F414C"/>
    <w:rsid w:val="001F418E"/>
    <w:rsid w:val="001F4248"/>
    <w:rsid w:val="001F4278"/>
    <w:rsid w:val="001F4777"/>
    <w:rsid w:val="001F4A0F"/>
    <w:rsid w:val="001F4C3B"/>
    <w:rsid w:val="001F534F"/>
    <w:rsid w:val="001F551E"/>
    <w:rsid w:val="001F55DB"/>
    <w:rsid w:val="001F56B4"/>
    <w:rsid w:val="001F57FC"/>
    <w:rsid w:val="001F5CB7"/>
    <w:rsid w:val="001F622C"/>
    <w:rsid w:val="001F62CC"/>
    <w:rsid w:val="001F62F7"/>
    <w:rsid w:val="001F63B3"/>
    <w:rsid w:val="001F6406"/>
    <w:rsid w:val="001F6466"/>
    <w:rsid w:val="001F6558"/>
    <w:rsid w:val="001F6766"/>
    <w:rsid w:val="001F688B"/>
    <w:rsid w:val="001F68EF"/>
    <w:rsid w:val="001F6A0A"/>
    <w:rsid w:val="001F6A33"/>
    <w:rsid w:val="001F6CC2"/>
    <w:rsid w:val="001F6E0B"/>
    <w:rsid w:val="001F6E72"/>
    <w:rsid w:val="001F7224"/>
    <w:rsid w:val="001F7301"/>
    <w:rsid w:val="001F76AE"/>
    <w:rsid w:val="001F77C2"/>
    <w:rsid w:val="001F7960"/>
    <w:rsid w:val="001F7ADD"/>
    <w:rsid w:val="001F7D7D"/>
    <w:rsid w:val="001F7F19"/>
    <w:rsid w:val="0020003D"/>
    <w:rsid w:val="00200053"/>
    <w:rsid w:val="00200193"/>
    <w:rsid w:val="002002DB"/>
    <w:rsid w:val="002002EB"/>
    <w:rsid w:val="0020070D"/>
    <w:rsid w:val="002008C9"/>
    <w:rsid w:val="00200A6C"/>
    <w:rsid w:val="00200E34"/>
    <w:rsid w:val="002010C8"/>
    <w:rsid w:val="002011C1"/>
    <w:rsid w:val="002014CC"/>
    <w:rsid w:val="00201911"/>
    <w:rsid w:val="00201A42"/>
    <w:rsid w:val="00201E5B"/>
    <w:rsid w:val="0020208B"/>
    <w:rsid w:val="002020D1"/>
    <w:rsid w:val="002023F1"/>
    <w:rsid w:val="002024D1"/>
    <w:rsid w:val="002026D0"/>
    <w:rsid w:val="00202861"/>
    <w:rsid w:val="00202A96"/>
    <w:rsid w:val="0020306E"/>
    <w:rsid w:val="00203309"/>
    <w:rsid w:val="00203389"/>
    <w:rsid w:val="0020370D"/>
    <w:rsid w:val="00203806"/>
    <w:rsid w:val="002039E6"/>
    <w:rsid w:val="00203D7F"/>
    <w:rsid w:val="00203E6B"/>
    <w:rsid w:val="002040AB"/>
    <w:rsid w:val="00204192"/>
    <w:rsid w:val="002041C8"/>
    <w:rsid w:val="002041D2"/>
    <w:rsid w:val="002046EE"/>
    <w:rsid w:val="00204A0A"/>
    <w:rsid w:val="00204C23"/>
    <w:rsid w:val="00204C9A"/>
    <w:rsid w:val="00204FA6"/>
    <w:rsid w:val="00205162"/>
    <w:rsid w:val="002052E3"/>
    <w:rsid w:val="00205325"/>
    <w:rsid w:val="0020545C"/>
    <w:rsid w:val="00205526"/>
    <w:rsid w:val="00205625"/>
    <w:rsid w:val="00205696"/>
    <w:rsid w:val="00205AEF"/>
    <w:rsid w:val="00205B83"/>
    <w:rsid w:val="00205FCB"/>
    <w:rsid w:val="002065B6"/>
    <w:rsid w:val="00206667"/>
    <w:rsid w:val="00206BB9"/>
    <w:rsid w:val="00206CF6"/>
    <w:rsid w:val="00207178"/>
    <w:rsid w:val="00207249"/>
    <w:rsid w:val="0020730A"/>
    <w:rsid w:val="00207404"/>
    <w:rsid w:val="00207445"/>
    <w:rsid w:val="002074B2"/>
    <w:rsid w:val="002074E0"/>
    <w:rsid w:val="002076B6"/>
    <w:rsid w:val="0021026A"/>
    <w:rsid w:val="00210542"/>
    <w:rsid w:val="00210838"/>
    <w:rsid w:val="0021088D"/>
    <w:rsid w:val="00210A69"/>
    <w:rsid w:val="00210BF2"/>
    <w:rsid w:val="00210C3F"/>
    <w:rsid w:val="00210CDD"/>
    <w:rsid w:val="00210F99"/>
    <w:rsid w:val="002112F8"/>
    <w:rsid w:val="00211641"/>
    <w:rsid w:val="00211A03"/>
    <w:rsid w:val="00211A74"/>
    <w:rsid w:val="00211CE7"/>
    <w:rsid w:val="00211EAE"/>
    <w:rsid w:val="00212661"/>
    <w:rsid w:val="002126C3"/>
    <w:rsid w:val="00212753"/>
    <w:rsid w:val="00212AAD"/>
    <w:rsid w:val="002135F1"/>
    <w:rsid w:val="00213A0E"/>
    <w:rsid w:val="00213ED9"/>
    <w:rsid w:val="00214088"/>
    <w:rsid w:val="0021426D"/>
    <w:rsid w:val="002142E7"/>
    <w:rsid w:val="002145A2"/>
    <w:rsid w:val="002145EB"/>
    <w:rsid w:val="00214944"/>
    <w:rsid w:val="00214FF7"/>
    <w:rsid w:val="00215566"/>
    <w:rsid w:val="00215569"/>
    <w:rsid w:val="00215916"/>
    <w:rsid w:val="00215920"/>
    <w:rsid w:val="00215A9A"/>
    <w:rsid w:val="002160C9"/>
    <w:rsid w:val="00216597"/>
    <w:rsid w:val="002165E3"/>
    <w:rsid w:val="002165FE"/>
    <w:rsid w:val="00216732"/>
    <w:rsid w:val="002167AB"/>
    <w:rsid w:val="0021680B"/>
    <w:rsid w:val="00216B0A"/>
    <w:rsid w:val="00216CB5"/>
    <w:rsid w:val="00217137"/>
    <w:rsid w:val="00217542"/>
    <w:rsid w:val="002179A6"/>
    <w:rsid w:val="00217A7F"/>
    <w:rsid w:val="00217B5F"/>
    <w:rsid w:val="00217D61"/>
    <w:rsid w:val="00217D8F"/>
    <w:rsid w:val="00217DBA"/>
    <w:rsid w:val="0022027A"/>
    <w:rsid w:val="002202C0"/>
    <w:rsid w:val="00220851"/>
    <w:rsid w:val="00220B24"/>
    <w:rsid w:val="002210FF"/>
    <w:rsid w:val="002211DC"/>
    <w:rsid w:val="0022120B"/>
    <w:rsid w:val="002212A2"/>
    <w:rsid w:val="002214FB"/>
    <w:rsid w:val="00221780"/>
    <w:rsid w:val="00221B0C"/>
    <w:rsid w:val="00221D83"/>
    <w:rsid w:val="002220A2"/>
    <w:rsid w:val="002221BB"/>
    <w:rsid w:val="002221CE"/>
    <w:rsid w:val="00222379"/>
    <w:rsid w:val="0022256F"/>
    <w:rsid w:val="002228A4"/>
    <w:rsid w:val="00222A73"/>
    <w:rsid w:val="00223032"/>
    <w:rsid w:val="002231DC"/>
    <w:rsid w:val="00223360"/>
    <w:rsid w:val="00223576"/>
    <w:rsid w:val="00223633"/>
    <w:rsid w:val="0022397F"/>
    <w:rsid w:val="00223DAA"/>
    <w:rsid w:val="00224138"/>
    <w:rsid w:val="002241E5"/>
    <w:rsid w:val="00224368"/>
    <w:rsid w:val="0022454A"/>
    <w:rsid w:val="00224564"/>
    <w:rsid w:val="00224771"/>
    <w:rsid w:val="00224AE5"/>
    <w:rsid w:val="00224E5D"/>
    <w:rsid w:val="00224E9C"/>
    <w:rsid w:val="00224FCB"/>
    <w:rsid w:val="0022512E"/>
    <w:rsid w:val="002254B3"/>
    <w:rsid w:val="002255FE"/>
    <w:rsid w:val="002256A0"/>
    <w:rsid w:val="002257EF"/>
    <w:rsid w:val="00225ACB"/>
    <w:rsid w:val="00225C95"/>
    <w:rsid w:val="00225E29"/>
    <w:rsid w:val="00225E5D"/>
    <w:rsid w:val="002261D3"/>
    <w:rsid w:val="0022631E"/>
    <w:rsid w:val="00226523"/>
    <w:rsid w:val="0022665A"/>
    <w:rsid w:val="0022689B"/>
    <w:rsid w:val="00226927"/>
    <w:rsid w:val="00226B23"/>
    <w:rsid w:val="002270A1"/>
    <w:rsid w:val="0022717F"/>
    <w:rsid w:val="00227185"/>
    <w:rsid w:val="00227498"/>
    <w:rsid w:val="0022769A"/>
    <w:rsid w:val="0022795E"/>
    <w:rsid w:val="00227BB1"/>
    <w:rsid w:val="00227F1B"/>
    <w:rsid w:val="00230087"/>
    <w:rsid w:val="002301C6"/>
    <w:rsid w:val="00230294"/>
    <w:rsid w:val="002304C8"/>
    <w:rsid w:val="002308B3"/>
    <w:rsid w:val="00231381"/>
    <w:rsid w:val="0023158D"/>
    <w:rsid w:val="0023165B"/>
    <w:rsid w:val="00231843"/>
    <w:rsid w:val="00231FC4"/>
    <w:rsid w:val="00232165"/>
    <w:rsid w:val="0023217B"/>
    <w:rsid w:val="002322C1"/>
    <w:rsid w:val="002324BE"/>
    <w:rsid w:val="00232801"/>
    <w:rsid w:val="00232919"/>
    <w:rsid w:val="002329DF"/>
    <w:rsid w:val="00232A9E"/>
    <w:rsid w:val="00232B52"/>
    <w:rsid w:val="00232C1D"/>
    <w:rsid w:val="00232E87"/>
    <w:rsid w:val="00233030"/>
    <w:rsid w:val="00233044"/>
    <w:rsid w:val="00233534"/>
    <w:rsid w:val="0023355B"/>
    <w:rsid w:val="002336F8"/>
    <w:rsid w:val="002337D6"/>
    <w:rsid w:val="00233988"/>
    <w:rsid w:val="002339B9"/>
    <w:rsid w:val="00233B6C"/>
    <w:rsid w:val="00233F25"/>
    <w:rsid w:val="00233F28"/>
    <w:rsid w:val="00233F4B"/>
    <w:rsid w:val="00233FA2"/>
    <w:rsid w:val="002340D5"/>
    <w:rsid w:val="0023419B"/>
    <w:rsid w:val="002343BD"/>
    <w:rsid w:val="00234432"/>
    <w:rsid w:val="002344E4"/>
    <w:rsid w:val="00234601"/>
    <w:rsid w:val="0023462C"/>
    <w:rsid w:val="002346A7"/>
    <w:rsid w:val="00234716"/>
    <w:rsid w:val="00234853"/>
    <w:rsid w:val="00234B6A"/>
    <w:rsid w:val="00234D4D"/>
    <w:rsid w:val="002351BD"/>
    <w:rsid w:val="0023524C"/>
    <w:rsid w:val="002352A0"/>
    <w:rsid w:val="002353DF"/>
    <w:rsid w:val="002354D6"/>
    <w:rsid w:val="00235A2A"/>
    <w:rsid w:val="00236338"/>
    <w:rsid w:val="002364FE"/>
    <w:rsid w:val="0023650F"/>
    <w:rsid w:val="002365D2"/>
    <w:rsid w:val="002368A8"/>
    <w:rsid w:val="00236A3D"/>
    <w:rsid w:val="00236D10"/>
    <w:rsid w:val="00236FDD"/>
    <w:rsid w:val="00236FF7"/>
    <w:rsid w:val="00237112"/>
    <w:rsid w:val="00237427"/>
    <w:rsid w:val="0023752B"/>
    <w:rsid w:val="00237616"/>
    <w:rsid w:val="00237C3E"/>
    <w:rsid w:val="00237D81"/>
    <w:rsid w:val="00237E2F"/>
    <w:rsid w:val="00240301"/>
    <w:rsid w:val="00240593"/>
    <w:rsid w:val="0024072E"/>
    <w:rsid w:val="002407AF"/>
    <w:rsid w:val="00240B89"/>
    <w:rsid w:val="00240F0C"/>
    <w:rsid w:val="00240F89"/>
    <w:rsid w:val="00241088"/>
    <w:rsid w:val="00241967"/>
    <w:rsid w:val="00241E03"/>
    <w:rsid w:val="00242109"/>
    <w:rsid w:val="002421EE"/>
    <w:rsid w:val="00242374"/>
    <w:rsid w:val="0024244B"/>
    <w:rsid w:val="002424F2"/>
    <w:rsid w:val="0024271F"/>
    <w:rsid w:val="002427A4"/>
    <w:rsid w:val="00242CA0"/>
    <w:rsid w:val="00242CDD"/>
    <w:rsid w:val="00242F23"/>
    <w:rsid w:val="00243028"/>
    <w:rsid w:val="0024347A"/>
    <w:rsid w:val="00243480"/>
    <w:rsid w:val="00243695"/>
    <w:rsid w:val="00243713"/>
    <w:rsid w:val="00243A3B"/>
    <w:rsid w:val="00243D0E"/>
    <w:rsid w:val="0024429E"/>
    <w:rsid w:val="00244658"/>
    <w:rsid w:val="00244740"/>
    <w:rsid w:val="00244974"/>
    <w:rsid w:val="0024497E"/>
    <w:rsid w:val="00244B98"/>
    <w:rsid w:val="00244C69"/>
    <w:rsid w:val="00244CA4"/>
    <w:rsid w:val="00244E42"/>
    <w:rsid w:val="00244EAC"/>
    <w:rsid w:val="0024525A"/>
    <w:rsid w:val="002455AC"/>
    <w:rsid w:val="002457D9"/>
    <w:rsid w:val="0024598D"/>
    <w:rsid w:val="0024598E"/>
    <w:rsid w:val="00245CB1"/>
    <w:rsid w:val="00245DDF"/>
    <w:rsid w:val="00246010"/>
    <w:rsid w:val="0024609D"/>
    <w:rsid w:val="00246724"/>
    <w:rsid w:val="0024685B"/>
    <w:rsid w:val="002468EC"/>
    <w:rsid w:val="00246933"/>
    <w:rsid w:val="00246BEB"/>
    <w:rsid w:val="00246BF3"/>
    <w:rsid w:val="00246F61"/>
    <w:rsid w:val="00247218"/>
    <w:rsid w:val="002474E1"/>
    <w:rsid w:val="00247524"/>
    <w:rsid w:val="002476E5"/>
    <w:rsid w:val="00247A7B"/>
    <w:rsid w:val="00247F59"/>
    <w:rsid w:val="002502CD"/>
    <w:rsid w:val="00250403"/>
    <w:rsid w:val="00250530"/>
    <w:rsid w:val="00250A15"/>
    <w:rsid w:val="00250A2C"/>
    <w:rsid w:val="00250A9A"/>
    <w:rsid w:val="00250AE0"/>
    <w:rsid w:val="00250CF3"/>
    <w:rsid w:val="00250D42"/>
    <w:rsid w:val="00250D9B"/>
    <w:rsid w:val="00251090"/>
    <w:rsid w:val="00251127"/>
    <w:rsid w:val="00251179"/>
    <w:rsid w:val="00251659"/>
    <w:rsid w:val="002516C8"/>
    <w:rsid w:val="002516F4"/>
    <w:rsid w:val="002518CC"/>
    <w:rsid w:val="00251907"/>
    <w:rsid w:val="002519FC"/>
    <w:rsid w:val="00251E12"/>
    <w:rsid w:val="00252026"/>
    <w:rsid w:val="002521C7"/>
    <w:rsid w:val="0025231C"/>
    <w:rsid w:val="0025288C"/>
    <w:rsid w:val="00252953"/>
    <w:rsid w:val="00252A5B"/>
    <w:rsid w:val="00252A8A"/>
    <w:rsid w:val="00252AEA"/>
    <w:rsid w:val="00252B8D"/>
    <w:rsid w:val="00252BA3"/>
    <w:rsid w:val="00252CDB"/>
    <w:rsid w:val="00253039"/>
    <w:rsid w:val="0025307A"/>
    <w:rsid w:val="0025359B"/>
    <w:rsid w:val="0025382B"/>
    <w:rsid w:val="002538A3"/>
    <w:rsid w:val="0025399F"/>
    <w:rsid w:val="00253BB5"/>
    <w:rsid w:val="00253DF1"/>
    <w:rsid w:val="00253ECC"/>
    <w:rsid w:val="00254138"/>
    <w:rsid w:val="002542F7"/>
    <w:rsid w:val="0025433D"/>
    <w:rsid w:val="0025435E"/>
    <w:rsid w:val="002543DD"/>
    <w:rsid w:val="002544AB"/>
    <w:rsid w:val="00254526"/>
    <w:rsid w:val="002546AE"/>
    <w:rsid w:val="002547C6"/>
    <w:rsid w:val="002548F6"/>
    <w:rsid w:val="00254A6F"/>
    <w:rsid w:val="00254DA7"/>
    <w:rsid w:val="00254F88"/>
    <w:rsid w:val="002553EF"/>
    <w:rsid w:val="002554C0"/>
    <w:rsid w:val="002555C6"/>
    <w:rsid w:val="00255733"/>
    <w:rsid w:val="00255919"/>
    <w:rsid w:val="0025622E"/>
    <w:rsid w:val="0025654D"/>
    <w:rsid w:val="002565D0"/>
    <w:rsid w:val="0025665F"/>
    <w:rsid w:val="002569CA"/>
    <w:rsid w:val="00256BE2"/>
    <w:rsid w:val="00256C10"/>
    <w:rsid w:val="00256DC2"/>
    <w:rsid w:val="00256E53"/>
    <w:rsid w:val="002572FA"/>
    <w:rsid w:val="0025738F"/>
    <w:rsid w:val="002573DC"/>
    <w:rsid w:val="00257412"/>
    <w:rsid w:val="002574AD"/>
    <w:rsid w:val="002575AC"/>
    <w:rsid w:val="0025770E"/>
    <w:rsid w:val="00257826"/>
    <w:rsid w:val="00257D81"/>
    <w:rsid w:val="00257F4C"/>
    <w:rsid w:val="0026032E"/>
    <w:rsid w:val="002607D2"/>
    <w:rsid w:val="002609F6"/>
    <w:rsid w:val="00260ADF"/>
    <w:rsid w:val="00260B99"/>
    <w:rsid w:val="00260FE4"/>
    <w:rsid w:val="00261558"/>
    <w:rsid w:val="00261E60"/>
    <w:rsid w:val="00261E71"/>
    <w:rsid w:val="00261EC8"/>
    <w:rsid w:val="00262024"/>
    <w:rsid w:val="0026205F"/>
    <w:rsid w:val="002621FA"/>
    <w:rsid w:val="0026224E"/>
    <w:rsid w:val="00262360"/>
    <w:rsid w:val="00262B05"/>
    <w:rsid w:val="00262D27"/>
    <w:rsid w:val="00262DC7"/>
    <w:rsid w:val="00262EC0"/>
    <w:rsid w:val="00263095"/>
    <w:rsid w:val="0026389B"/>
    <w:rsid w:val="00263F3B"/>
    <w:rsid w:val="00263FD2"/>
    <w:rsid w:val="00264389"/>
    <w:rsid w:val="0026454D"/>
    <w:rsid w:val="0026458D"/>
    <w:rsid w:val="00264636"/>
    <w:rsid w:val="00264CA2"/>
    <w:rsid w:val="00264E43"/>
    <w:rsid w:val="00265109"/>
    <w:rsid w:val="00265392"/>
    <w:rsid w:val="0026561F"/>
    <w:rsid w:val="002656AC"/>
    <w:rsid w:val="00265A2B"/>
    <w:rsid w:val="00265E5F"/>
    <w:rsid w:val="00266067"/>
    <w:rsid w:val="002660F2"/>
    <w:rsid w:val="00266153"/>
    <w:rsid w:val="002663AF"/>
    <w:rsid w:val="002664B9"/>
    <w:rsid w:val="00266646"/>
    <w:rsid w:val="0026665D"/>
    <w:rsid w:val="002671DC"/>
    <w:rsid w:val="00267402"/>
    <w:rsid w:val="002674EF"/>
    <w:rsid w:val="0026772A"/>
    <w:rsid w:val="0026773F"/>
    <w:rsid w:val="002678BC"/>
    <w:rsid w:val="00267906"/>
    <w:rsid w:val="00267A21"/>
    <w:rsid w:val="00267B32"/>
    <w:rsid w:val="00267B67"/>
    <w:rsid w:val="00267BC6"/>
    <w:rsid w:val="00267C55"/>
    <w:rsid w:val="00267E4F"/>
    <w:rsid w:val="00270363"/>
    <w:rsid w:val="002705E8"/>
    <w:rsid w:val="00270670"/>
    <w:rsid w:val="00270789"/>
    <w:rsid w:val="002709A9"/>
    <w:rsid w:val="00270B73"/>
    <w:rsid w:val="00270BAF"/>
    <w:rsid w:val="00270C65"/>
    <w:rsid w:val="00270E84"/>
    <w:rsid w:val="00271263"/>
    <w:rsid w:val="002714C3"/>
    <w:rsid w:val="002715EB"/>
    <w:rsid w:val="00271A03"/>
    <w:rsid w:val="00271A15"/>
    <w:rsid w:val="00272038"/>
    <w:rsid w:val="002720C8"/>
    <w:rsid w:val="00272329"/>
    <w:rsid w:val="00272365"/>
    <w:rsid w:val="0027238A"/>
    <w:rsid w:val="00272473"/>
    <w:rsid w:val="00272DE8"/>
    <w:rsid w:val="00272E5A"/>
    <w:rsid w:val="00272E98"/>
    <w:rsid w:val="00272EFE"/>
    <w:rsid w:val="002736CD"/>
    <w:rsid w:val="00273AD0"/>
    <w:rsid w:val="00273C7F"/>
    <w:rsid w:val="00274163"/>
    <w:rsid w:val="002745F6"/>
    <w:rsid w:val="0027476E"/>
    <w:rsid w:val="00274B09"/>
    <w:rsid w:val="00274BE6"/>
    <w:rsid w:val="00274C3F"/>
    <w:rsid w:val="00274DBC"/>
    <w:rsid w:val="0027507B"/>
    <w:rsid w:val="0027543F"/>
    <w:rsid w:val="0027547B"/>
    <w:rsid w:val="002755CE"/>
    <w:rsid w:val="002757D0"/>
    <w:rsid w:val="00275D78"/>
    <w:rsid w:val="00275D89"/>
    <w:rsid w:val="002762B2"/>
    <w:rsid w:val="00276430"/>
    <w:rsid w:val="002764DC"/>
    <w:rsid w:val="00276977"/>
    <w:rsid w:val="00276A01"/>
    <w:rsid w:val="00276C23"/>
    <w:rsid w:val="00276CE9"/>
    <w:rsid w:val="00276E7C"/>
    <w:rsid w:val="00276EE0"/>
    <w:rsid w:val="0027719D"/>
    <w:rsid w:val="0027744F"/>
    <w:rsid w:val="002777BA"/>
    <w:rsid w:val="002777DC"/>
    <w:rsid w:val="00277918"/>
    <w:rsid w:val="00277CC7"/>
    <w:rsid w:val="00277E35"/>
    <w:rsid w:val="002802AC"/>
    <w:rsid w:val="002806D6"/>
    <w:rsid w:val="0028086B"/>
    <w:rsid w:val="00280B00"/>
    <w:rsid w:val="00280C36"/>
    <w:rsid w:val="00280CB6"/>
    <w:rsid w:val="00280D57"/>
    <w:rsid w:val="00280E94"/>
    <w:rsid w:val="00281051"/>
    <w:rsid w:val="00281130"/>
    <w:rsid w:val="0028151E"/>
    <w:rsid w:val="0028153A"/>
    <w:rsid w:val="00281574"/>
    <w:rsid w:val="00281760"/>
    <w:rsid w:val="00281A77"/>
    <w:rsid w:val="00281B37"/>
    <w:rsid w:val="00281B75"/>
    <w:rsid w:val="00281DC6"/>
    <w:rsid w:val="00282103"/>
    <w:rsid w:val="0028218E"/>
    <w:rsid w:val="00282193"/>
    <w:rsid w:val="002821E2"/>
    <w:rsid w:val="002821F0"/>
    <w:rsid w:val="002823B0"/>
    <w:rsid w:val="002825FA"/>
    <w:rsid w:val="0028288F"/>
    <w:rsid w:val="00282A71"/>
    <w:rsid w:val="00282A87"/>
    <w:rsid w:val="002831BA"/>
    <w:rsid w:val="002833B2"/>
    <w:rsid w:val="0028372B"/>
    <w:rsid w:val="002838FA"/>
    <w:rsid w:val="00283B5D"/>
    <w:rsid w:val="00283E1F"/>
    <w:rsid w:val="00284139"/>
    <w:rsid w:val="0028423A"/>
    <w:rsid w:val="002842C3"/>
    <w:rsid w:val="0028470C"/>
    <w:rsid w:val="0028498A"/>
    <w:rsid w:val="00284C79"/>
    <w:rsid w:val="00284CE5"/>
    <w:rsid w:val="00284E25"/>
    <w:rsid w:val="002850F4"/>
    <w:rsid w:val="00285142"/>
    <w:rsid w:val="0028543A"/>
    <w:rsid w:val="00285520"/>
    <w:rsid w:val="0028552D"/>
    <w:rsid w:val="00285A33"/>
    <w:rsid w:val="00285BC9"/>
    <w:rsid w:val="00285C08"/>
    <w:rsid w:val="00285CD4"/>
    <w:rsid w:val="0028610D"/>
    <w:rsid w:val="002862C1"/>
    <w:rsid w:val="0028667F"/>
    <w:rsid w:val="00286793"/>
    <w:rsid w:val="00286BDA"/>
    <w:rsid w:val="00286D89"/>
    <w:rsid w:val="00286F51"/>
    <w:rsid w:val="00286F7D"/>
    <w:rsid w:val="0028706F"/>
    <w:rsid w:val="00287211"/>
    <w:rsid w:val="00287338"/>
    <w:rsid w:val="002876B1"/>
    <w:rsid w:val="00287E68"/>
    <w:rsid w:val="00287F23"/>
    <w:rsid w:val="0029039D"/>
    <w:rsid w:val="0029063E"/>
    <w:rsid w:val="00290769"/>
    <w:rsid w:val="002907B0"/>
    <w:rsid w:val="00290847"/>
    <w:rsid w:val="0029093E"/>
    <w:rsid w:val="00290D37"/>
    <w:rsid w:val="002910D9"/>
    <w:rsid w:val="002911F2"/>
    <w:rsid w:val="00291325"/>
    <w:rsid w:val="00291B68"/>
    <w:rsid w:val="0029206E"/>
    <w:rsid w:val="0029225E"/>
    <w:rsid w:val="002924B7"/>
    <w:rsid w:val="0029280E"/>
    <w:rsid w:val="002929CC"/>
    <w:rsid w:val="00293531"/>
    <w:rsid w:val="00293536"/>
    <w:rsid w:val="00293674"/>
    <w:rsid w:val="00293723"/>
    <w:rsid w:val="002939DB"/>
    <w:rsid w:val="00293A80"/>
    <w:rsid w:val="00293B62"/>
    <w:rsid w:val="00293BB1"/>
    <w:rsid w:val="00293BBE"/>
    <w:rsid w:val="00293FE0"/>
    <w:rsid w:val="00294152"/>
    <w:rsid w:val="00294208"/>
    <w:rsid w:val="00294237"/>
    <w:rsid w:val="00294247"/>
    <w:rsid w:val="00294322"/>
    <w:rsid w:val="002945CB"/>
    <w:rsid w:val="00294A77"/>
    <w:rsid w:val="00294ABA"/>
    <w:rsid w:val="00294EA1"/>
    <w:rsid w:val="00295273"/>
    <w:rsid w:val="00295569"/>
    <w:rsid w:val="002955C7"/>
    <w:rsid w:val="00295819"/>
    <w:rsid w:val="00295903"/>
    <w:rsid w:val="00295AFD"/>
    <w:rsid w:val="00295DB7"/>
    <w:rsid w:val="00295DD2"/>
    <w:rsid w:val="00296030"/>
    <w:rsid w:val="00296089"/>
    <w:rsid w:val="002968F2"/>
    <w:rsid w:val="00296D3A"/>
    <w:rsid w:val="00296E93"/>
    <w:rsid w:val="00296F9F"/>
    <w:rsid w:val="00297816"/>
    <w:rsid w:val="00297913"/>
    <w:rsid w:val="00297968"/>
    <w:rsid w:val="00297B24"/>
    <w:rsid w:val="00297E1F"/>
    <w:rsid w:val="00297E6E"/>
    <w:rsid w:val="002A023D"/>
    <w:rsid w:val="002A054C"/>
    <w:rsid w:val="002A0724"/>
    <w:rsid w:val="002A08E6"/>
    <w:rsid w:val="002A0BB8"/>
    <w:rsid w:val="002A0E78"/>
    <w:rsid w:val="002A0F36"/>
    <w:rsid w:val="002A1707"/>
    <w:rsid w:val="002A173C"/>
    <w:rsid w:val="002A1A4F"/>
    <w:rsid w:val="002A1CA6"/>
    <w:rsid w:val="002A1D5C"/>
    <w:rsid w:val="002A1E19"/>
    <w:rsid w:val="002A1E8B"/>
    <w:rsid w:val="002A1F72"/>
    <w:rsid w:val="002A2089"/>
    <w:rsid w:val="002A22D6"/>
    <w:rsid w:val="002A232B"/>
    <w:rsid w:val="002A28DD"/>
    <w:rsid w:val="002A292C"/>
    <w:rsid w:val="002A2B51"/>
    <w:rsid w:val="002A2BD6"/>
    <w:rsid w:val="002A2D84"/>
    <w:rsid w:val="002A3291"/>
    <w:rsid w:val="002A32DC"/>
    <w:rsid w:val="002A34AF"/>
    <w:rsid w:val="002A353A"/>
    <w:rsid w:val="002A3549"/>
    <w:rsid w:val="002A36BD"/>
    <w:rsid w:val="002A3866"/>
    <w:rsid w:val="002A3993"/>
    <w:rsid w:val="002A3A28"/>
    <w:rsid w:val="002A3AA2"/>
    <w:rsid w:val="002A43CB"/>
    <w:rsid w:val="002A489C"/>
    <w:rsid w:val="002A48BB"/>
    <w:rsid w:val="002A4A2B"/>
    <w:rsid w:val="002A4AC2"/>
    <w:rsid w:val="002A50C1"/>
    <w:rsid w:val="002A52AD"/>
    <w:rsid w:val="002A5823"/>
    <w:rsid w:val="002A5BF6"/>
    <w:rsid w:val="002A5C93"/>
    <w:rsid w:val="002A5D7C"/>
    <w:rsid w:val="002A5F88"/>
    <w:rsid w:val="002A6025"/>
    <w:rsid w:val="002A6405"/>
    <w:rsid w:val="002A68C1"/>
    <w:rsid w:val="002A68D1"/>
    <w:rsid w:val="002A6B13"/>
    <w:rsid w:val="002A71E9"/>
    <w:rsid w:val="002A71F0"/>
    <w:rsid w:val="002A73EB"/>
    <w:rsid w:val="002A788A"/>
    <w:rsid w:val="002A7AB7"/>
    <w:rsid w:val="002A7B74"/>
    <w:rsid w:val="002A7D47"/>
    <w:rsid w:val="002A7E6C"/>
    <w:rsid w:val="002A7F65"/>
    <w:rsid w:val="002A7FA4"/>
    <w:rsid w:val="002B02B8"/>
    <w:rsid w:val="002B035E"/>
    <w:rsid w:val="002B06A3"/>
    <w:rsid w:val="002B0700"/>
    <w:rsid w:val="002B0955"/>
    <w:rsid w:val="002B0BDA"/>
    <w:rsid w:val="002B1041"/>
    <w:rsid w:val="002B108A"/>
    <w:rsid w:val="002B1216"/>
    <w:rsid w:val="002B127C"/>
    <w:rsid w:val="002B12EF"/>
    <w:rsid w:val="002B1595"/>
    <w:rsid w:val="002B1645"/>
    <w:rsid w:val="002B1ABF"/>
    <w:rsid w:val="002B1CEB"/>
    <w:rsid w:val="002B1F9C"/>
    <w:rsid w:val="002B20B4"/>
    <w:rsid w:val="002B214E"/>
    <w:rsid w:val="002B22A3"/>
    <w:rsid w:val="002B236E"/>
    <w:rsid w:val="002B23D7"/>
    <w:rsid w:val="002B2480"/>
    <w:rsid w:val="002B2819"/>
    <w:rsid w:val="002B29D5"/>
    <w:rsid w:val="002B2D5C"/>
    <w:rsid w:val="002B2F30"/>
    <w:rsid w:val="002B30BE"/>
    <w:rsid w:val="002B3367"/>
    <w:rsid w:val="002B3617"/>
    <w:rsid w:val="002B3777"/>
    <w:rsid w:val="002B384C"/>
    <w:rsid w:val="002B39C9"/>
    <w:rsid w:val="002B40EB"/>
    <w:rsid w:val="002B43AF"/>
    <w:rsid w:val="002B4444"/>
    <w:rsid w:val="002B4471"/>
    <w:rsid w:val="002B46C1"/>
    <w:rsid w:val="002B480B"/>
    <w:rsid w:val="002B4A05"/>
    <w:rsid w:val="002B4BA9"/>
    <w:rsid w:val="002B4D03"/>
    <w:rsid w:val="002B5441"/>
    <w:rsid w:val="002B54AD"/>
    <w:rsid w:val="002B5547"/>
    <w:rsid w:val="002B58C2"/>
    <w:rsid w:val="002B59ED"/>
    <w:rsid w:val="002B5A5F"/>
    <w:rsid w:val="002B5F45"/>
    <w:rsid w:val="002B5F71"/>
    <w:rsid w:val="002B6015"/>
    <w:rsid w:val="002B613D"/>
    <w:rsid w:val="002B6434"/>
    <w:rsid w:val="002B6702"/>
    <w:rsid w:val="002B6AB8"/>
    <w:rsid w:val="002B706B"/>
    <w:rsid w:val="002B712F"/>
    <w:rsid w:val="002B722D"/>
    <w:rsid w:val="002B72AE"/>
    <w:rsid w:val="002B7417"/>
    <w:rsid w:val="002B74DE"/>
    <w:rsid w:val="002B76E2"/>
    <w:rsid w:val="002B7889"/>
    <w:rsid w:val="002B7973"/>
    <w:rsid w:val="002B7BA7"/>
    <w:rsid w:val="002B7CE8"/>
    <w:rsid w:val="002B7F02"/>
    <w:rsid w:val="002C010C"/>
    <w:rsid w:val="002C0156"/>
    <w:rsid w:val="002C02D3"/>
    <w:rsid w:val="002C05CC"/>
    <w:rsid w:val="002C0A09"/>
    <w:rsid w:val="002C0A79"/>
    <w:rsid w:val="002C0D3F"/>
    <w:rsid w:val="002C136E"/>
    <w:rsid w:val="002C160F"/>
    <w:rsid w:val="002C1A20"/>
    <w:rsid w:val="002C1BBB"/>
    <w:rsid w:val="002C1CFC"/>
    <w:rsid w:val="002C1EB4"/>
    <w:rsid w:val="002C22E7"/>
    <w:rsid w:val="002C2330"/>
    <w:rsid w:val="002C2349"/>
    <w:rsid w:val="002C25AA"/>
    <w:rsid w:val="002C264B"/>
    <w:rsid w:val="002C27DF"/>
    <w:rsid w:val="002C2A5E"/>
    <w:rsid w:val="002C2B81"/>
    <w:rsid w:val="002C2F11"/>
    <w:rsid w:val="002C3165"/>
    <w:rsid w:val="002C3434"/>
    <w:rsid w:val="002C3776"/>
    <w:rsid w:val="002C3779"/>
    <w:rsid w:val="002C3C88"/>
    <w:rsid w:val="002C3D6C"/>
    <w:rsid w:val="002C3FD3"/>
    <w:rsid w:val="002C40A4"/>
    <w:rsid w:val="002C40AD"/>
    <w:rsid w:val="002C40EE"/>
    <w:rsid w:val="002C4100"/>
    <w:rsid w:val="002C4132"/>
    <w:rsid w:val="002C42F5"/>
    <w:rsid w:val="002C4462"/>
    <w:rsid w:val="002C4503"/>
    <w:rsid w:val="002C45CA"/>
    <w:rsid w:val="002C4968"/>
    <w:rsid w:val="002C4A48"/>
    <w:rsid w:val="002C4A98"/>
    <w:rsid w:val="002C4C95"/>
    <w:rsid w:val="002C4D77"/>
    <w:rsid w:val="002C4D82"/>
    <w:rsid w:val="002C4E3A"/>
    <w:rsid w:val="002C53CA"/>
    <w:rsid w:val="002C59CF"/>
    <w:rsid w:val="002C5B5B"/>
    <w:rsid w:val="002C5C8D"/>
    <w:rsid w:val="002C5D67"/>
    <w:rsid w:val="002C5E87"/>
    <w:rsid w:val="002C5E93"/>
    <w:rsid w:val="002C5F1E"/>
    <w:rsid w:val="002C6558"/>
    <w:rsid w:val="002C6769"/>
    <w:rsid w:val="002C6BB8"/>
    <w:rsid w:val="002C6E44"/>
    <w:rsid w:val="002C6ECB"/>
    <w:rsid w:val="002C6ECE"/>
    <w:rsid w:val="002C7192"/>
    <w:rsid w:val="002C7BF7"/>
    <w:rsid w:val="002C7DCD"/>
    <w:rsid w:val="002C7DF1"/>
    <w:rsid w:val="002D024F"/>
    <w:rsid w:val="002D0339"/>
    <w:rsid w:val="002D037D"/>
    <w:rsid w:val="002D03D6"/>
    <w:rsid w:val="002D04FB"/>
    <w:rsid w:val="002D08C9"/>
    <w:rsid w:val="002D09EA"/>
    <w:rsid w:val="002D0EE8"/>
    <w:rsid w:val="002D116B"/>
    <w:rsid w:val="002D16DF"/>
    <w:rsid w:val="002D17F3"/>
    <w:rsid w:val="002D17FD"/>
    <w:rsid w:val="002D1ACC"/>
    <w:rsid w:val="002D1BB0"/>
    <w:rsid w:val="002D1BC2"/>
    <w:rsid w:val="002D1BCB"/>
    <w:rsid w:val="002D1DCA"/>
    <w:rsid w:val="002D23EA"/>
    <w:rsid w:val="002D2534"/>
    <w:rsid w:val="002D258C"/>
    <w:rsid w:val="002D2947"/>
    <w:rsid w:val="002D2A54"/>
    <w:rsid w:val="002D2A9C"/>
    <w:rsid w:val="002D2CC2"/>
    <w:rsid w:val="002D2E5E"/>
    <w:rsid w:val="002D34B5"/>
    <w:rsid w:val="002D357F"/>
    <w:rsid w:val="002D36F2"/>
    <w:rsid w:val="002D377A"/>
    <w:rsid w:val="002D3A60"/>
    <w:rsid w:val="002D3E32"/>
    <w:rsid w:val="002D3EA4"/>
    <w:rsid w:val="002D3EEC"/>
    <w:rsid w:val="002D3F70"/>
    <w:rsid w:val="002D4729"/>
    <w:rsid w:val="002D483E"/>
    <w:rsid w:val="002D4898"/>
    <w:rsid w:val="002D48C1"/>
    <w:rsid w:val="002D4AA1"/>
    <w:rsid w:val="002D4AD9"/>
    <w:rsid w:val="002D4C33"/>
    <w:rsid w:val="002D4C6C"/>
    <w:rsid w:val="002D5058"/>
    <w:rsid w:val="002D5213"/>
    <w:rsid w:val="002D52DA"/>
    <w:rsid w:val="002D556B"/>
    <w:rsid w:val="002D58B4"/>
    <w:rsid w:val="002D58C2"/>
    <w:rsid w:val="002D62A8"/>
    <w:rsid w:val="002D64FC"/>
    <w:rsid w:val="002D662C"/>
    <w:rsid w:val="002D6A84"/>
    <w:rsid w:val="002D6AFB"/>
    <w:rsid w:val="002D6C86"/>
    <w:rsid w:val="002D6D91"/>
    <w:rsid w:val="002D6DFE"/>
    <w:rsid w:val="002D6E0E"/>
    <w:rsid w:val="002D6E69"/>
    <w:rsid w:val="002D71CA"/>
    <w:rsid w:val="002D71D0"/>
    <w:rsid w:val="002D72EC"/>
    <w:rsid w:val="002D78D3"/>
    <w:rsid w:val="002D7B37"/>
    <w:rsid w:val="002D7E64"/>
    <w:rsid w:val="002D7E80"/>
    <w:rsid w:val="002D7F94"/>
    <w:rsid w:val="002E0424"/>
    <w:rsid w:val="002E0462"/>
    <w:rsid w:val="002E056A"/>
    <w:rsid w:val="002E077D"/>
    <w:rsid w:val="002E0B5B"/>
    <w:rsid w:val="002E0C7F"/>
    <w:rsid w:val="002E0CBF"/>
    <w:rsid w:val="002E0F6D"/>
    <w:rsid w:val="002E1178"/>
    <w:rsid w:val="002E117D"/>
    <w:rsid w:val="002E12A7"/>
    <w:rsid w:val="002E1550"/>
    <w:rsid w:val="002E17CE"/>
    <w:rsid w:val="002E19C1"/>
    <w:rsid w:val="002E1CB8"/>
    <w:rsid w:val="002E1DF7"/>
    <w:rsid w:val="002E1E12"/>
    <w:rsid w:val="002E1E87"/>
    <w:rsid w:val="002E2066"/>
    <w:rsid w:val="002E216A"/>
    <w:rsid w:val="002E21D9"/>
    <w:rsid w:val="002E2740"/>
    <w:rsid w:val="002E27C3"/>
    <w:rsid w:val="002E29CD"/>
    <w:rsid w:val="002E29E2"/>
    <w:rsid w:val="002E2AB1"/>
    <w:rsid w:val="002E2C63"/>
    <w:rsid w:val="002E2D21"/>
    <w:rsid w:val="002E2FB7"/>
    <w:rsid w:val="002E3273"/>
    <w:rsid w:val="002E34A6"/>
    <w:rsid w:val="002E35C8"/>
    <w:rsid w:val="002E3B4C"/>
    <w:rsid w:val="002E3B61"/>
    <w:rsid w:val="002E40B3"/>
    <w:rsid w:val="002E4188"/>
    <w:rsid w:val="002E42C8"/>
    <w:rsid w:val="002E458E"/>
    <w:rsid w:val="002E506B"/>
    <w:rsid w:val="002E50FA"/>
    <w:rsid w:val="002E5451"/>
    <w:rsid w:val="002E59B7"/>
    <w:rsid w:val="002E5A97"/>
    <w:rsid w:val="002E5B75"/>
    <w:rsid w:val="002E5D4E"/>
    <w:rsid w:val="002E5E53"/>
    <w:rsid w:val="002E5E56"/>
    <w:rsid w:val="002E5FED"/>
    <w:rsid w:val="002E6248"/>
    <w:rsid w:val="002E642F"/>
    <w:rsid w:val="002E643C"/>
    <w:rsid w:val="002E6560"/>
    <w:rsid w:val="002E6592"/>
    <w:rsid w:val="002E66A6"/>
    <w:rsid w:val="002E6823"/>
    <w:rsid w:val="002E68B1"/>
    <w:rsid w:val="002E69B8"/>
    <w:rsid w:val="002E6AD3"/>
    <w:rsid w:val="002E6B74"/>
    <w:rsid w:val="002E70B7"/>
    <w:rsid w:val="002E71B4"/>
    <w:rsid w:val="002E7498"/>
    <w:rsid w:val="002E7535"/>
    <w:rsid w:val="002E76D8"/>
    <w:rsid w:val="002E781B"/>
    <w:rsid w:val="002E78D0"/>
    <w:rsid w:val="002E7A67"/>
    <w:rsid w:val="002E7B8B"/>
    <w:rsid w:val="002E7BBF"/>
    <w:rsid w:val="002E7CEB"/>
    <w:rsid w:val="002E7E4F"/>
    <w:rsid w:val="002F038B"/>
    <w:rsid w:val="002F05AD"/>
    <w:rsid w:val="002F06E7"/>
    <w:rsid w:val="002F07A9"/>
    <w:rsid w:val="002F0D98"/>
    <w:rsid w:val="002F0E4C"/>
    <w:rsid w:val="002F0FE0"/>
    <w:rsid w:val="002F138F"/>
    <w:rsid w:val="002F1518"/>
    <w:rsid w:val="002F15FD"/>
    <w:rsid w:val="002F1807"/>
    <w:rsid w:val="002F1871"/>
    <w:rsid w:val="002F19A1"/>
    <w:rsid w:val="002F1B01"/>
    <w:rsid w:val="002F1B57"/>
    <w:rsid w:val="002F1D20"/>
    <w:rsid w:val="002F1D4E"/>
    <w:rsid w:val="002F207E"/>
    <w:rsid w:val="002F226D"/>
    <w:rsid w:val="002F254B"/>
    <w:rsid w:val="002F2707"/>
    <w:rsid w:val="002F2723"/>
    <w:rsid w:val="002F29F2"/>
    <w:rsid w:val="002F2AD1"/>
    <w:rsid w:val="002F30D0"/>
    <w:rsid w:val="002F31B3"/>
    <w:rsid w:val="002F3277"/>
    <w:rsid w:val="002F34B2"/>
    <w:rsid w:val="002F37A2"/>
    <w:rsid w:val="002F37B2"/>
    <w:rsid w:val="002F3950"/>
    <w:rsid w:val="002F4519"/>
    <w:rsid w:val="002F4525"/>
    <w:rsid w:val="002F4810"/>
    <w:rsid w:val="002F4A4A"/>
    <w:rsid w:val="002F4DC1"/>
    <w:rsid w:val="002F4E16"/>
    <w:rsid w:val="002F4E6F"/>
    <w:rsid w:val="002F51DF"/>
    <w:rsid w:val="002F547D"/>
    <w:rsid w:val="002F5562"/>
    <w:rsid w:val="002F59B2"/>
    <w:rsid w:val="002F5A67"/>
    <w:rsid w:val="002F5B9D"/>
    <w:rsid w:val="002F5BB8"/>
    <w:rsid w:val="002F5C1A"/>
    <w:rsid w:val="002F5D2B"/>
    <w:rsid w:val="002F5F30"/>
    <w:rsid w:val="002F6309"/>
    <w:rsid w:val="002F6A52"/>
    <w:rsid w:val="002F6BA7"/>
    <w:rsid w:val="002F6C23"/>
    <w:rsid w:val="002F6C44"/>
    <w:rsid w:val="002F6FD2"/>
    <w:rsid w:val="002F75B6"/>
    <w:rsid w:val="0030006F"/>
    <w:rsid w:val="00300293"/>
    <w:rsid w:val="0030062F"/>
    <w:rsid w:val="0030074A"/>
    <w:rsid w:val="00300872"/>
    <w:rsid w:val="00300D70"/>
    <w:rsid w:val="00300DD0"/>
    <w:rsid w:val="00300DD4"/>
    <w:rsid w:val="00301058"/>
    <w:rsid w:val="003011C0"/>
    <w:rsid w:val="003011F2"/>
    <w:rsid w:val="0030129F"/>
    <w:rsid w:val="003012E7"/>
    <w:rsid w:val="00301543"/>
    <w:rsid w:val="00301592"/>
    <w:rsid w:val="003017A2"/>
    <w:rsid w:val="003018C3"/>
    <w:rsid w:val="00301DBF"/>
    <w:rsid w:val="00301E2E"/>
    <w:rsid w:val="00302ADD"/>
    <w:rsid w:val="00302C04"/>
    <w:rsid w:val="00302FD9"/>
    <w:rsid w:val="00303605"/>
    <w:rsid w:val="00303757"/>
    <w:rsid w:val="00303A7E"/>
    <w:rsid w:val="00303DAB"/>
    <w:rsid w:val="00303E02"/>
    <w:rsid w:val="00303E54"/>
    <w:rsid w:val="00304100"/>
    <w:rsid w:val="003043AB"/>
    <w:rsid w:val="00304401"/>
    <w:rsid w:val="0030470C"/>
    <w:rsid w:val="003048C3"/>
    <w:rsid w:val="00304B7D"/>
    <w:rsid w:val="00304BB1"/>
    <w:rsid w:val="00304DB6"/>
    <w:rsid w:val="003051A9"/>
    <w:rsid w:val="0030525C"/>
    <w:rsid w:val="003052F0"/>
    <w:rsid w:val="00305739"/>
    <w:rsid w:val="00305EDD"/>
    <w:rsid w:val="00306063"/>
    <w:rsid w:val="003060C6"/>
    <w:rsid w:val="0030620E"/>
    <w:rsid w:val="00306308"/>
    <w:rsid w:val="00306367"/>
    <w:rsid w:val="00306444"/>
    <w:rsid w:val="0030680F"/>
    <w:rsid w:val="00306DA4"/>
    <w:rsid w:val="00306FB4"/>
    <w:rsid w:val="00306FDB"/>
    <w:rsid w:val="00306FE5"/>
    <w:rsid w:val="0030701D"/>
    <w:rsid w:val="00307084"/>
    <w:rsid w:val="00307091"/>
    <w:rsid w:val="003070E7"/>
    <w:rsid w:val="00307312"/>
    <w:rsid w:val="0030749E"/>
    <w:rsid w:val="0030769A"/>
    <w:rsid w:val="0030775E"/>
    <w:rsid w:val="0030795F"/>
    <w:rsid w:val="00307AFD"/>
    <w:rsid w:val="00307BDD"/>
    <w:rsid w:val="00307DB9"/>
    <w:rsid w:val="00307F7D"/>
    <w:rsid w:val="00310080"/>
    <w:rsid w:val="003103BF"/>
    <w:rsid w:val="003104B5"/>
    <w:rsid w:val="00310957"/>
    <w:rsid w:val="00310B87"/>
    <w:rsid w:val="00310F41"/>
    <w:rsid w:val="0031105B"/>
    <w:rsid w:val="003111E3"/>
    <w:rsid w:val="003112E2"/>
    <w:rsid w:val="0031130E"/>
    <w:rsid w:val="0031196B"/>
    <w:rsid w:val="00311AFC"/>
    <w:rsid w:val="00311F80"/>
    <w:rsid w:val="0031206E"/>
    <w:rsid w:val="00312087"/>
    <w:rsid w:val="003120FC"/>
    <w:rsid w:val="0031211F"/>
    <w:rsid w:val="00312173"/>
    <w:rsid w:val="00312180"/>
    <w:rsid w:val="00312216"/>
    <w:rsid w:val="00312348"/>
    <w:rsid w:val="0031272E"/>
    <w:rsid w:val="00312B6D"/>
    <w:rsid w:val="00312D82"/>
    <w:rsid w:val="00312DE5"/>
    <w:rsid w:val="00313050"/>
    <w:rsid w:val="003130C2"/>
    <w:rsid w:val="003131AD"/>
    <w:rsid w:val="003131F4"/>
    <w:rsid w:val="00313234"/>
    <w:rsid w:val="00313360"/>
    <w:rsid w:val="003134EB"/>
    <w:rsid w:val="00313533"/>
    <w:rsid w:val="003136F2"/>
    <w:rsid w:val="00313B25"/>
    <w:rsid w:val="00314298"/>
    <w:rsid w:val="003143D0"/>
    <w:rsid w:val="003143FF"/>
    <w:rsid w:val="003144D6"/>
    <w:rsid w:val="0031472B"/>
    <w:rsid w:val="00314806"/>
    <w:rsid w:val="00314C06"/>
    <w:rsid w:val="00314D0F"/>
    <w:rsid w:val="00314F52"/>
    <w:rsid w:val="00314F5C"/>
    <w:rsid w:val="00314F89"/>
    <w:rsid w:val="003150B7"/>
    <w:rsid w:val="003151BB"/>
    <w:rsid w:val="003151DE"/>
    <w:rsid w:val="003153B5"/>
    <w:rsid w:val="0031542F"/>
    <w:rsid w:val="003154CD"/>
    <w:rsid w:val="00315537"/>
    <w:rsid w:val="0031576D"/>
    <w:rsid w:val="00315981"/>
    <w:rsid w:val="003159E2"/>
    <w:rsid w:val="00315B03"/>
    <w:rsid w:val="00315B21"/>
    <w:rsid w:val="00315FD9"/>
    <w:rsid w:val="0031613A"/>
    <w:rsid w:val="00316249"/>
    <w:rsid w:val="00316596"/>
    <w:rsid w:val="00316654"/>
    <w:rsid w:val="00316686"/>
    <w:rsid w:val="0031677F"/>
    <w:rsid w:val="0031690B"/>
    <w:rsid w:val="00316B33"/>
    <w:rsid w:val="00316C8B"/>
    <w:rsid w:val="00316F7E"/>
    <w:rsid w:val="00317657"/>
    <w:rsid w:val="00317848"/>
    <w:rsid w:val="00317D6B"/>
    <w:rsid w:val="00320279"/>
    <w:rsid w:val="00320AA2"/>
    <w:rsid w:val="00320D45"/>
    <w:rsid w:val="00320D9E"/>
    <w:rsid w:val="00320FC1"/>
    <w:rsid w:val="0032109D"/>
    <w:rsid w:val="003212B3"/>
    <w:rsid w:val="003215AA"/>
    <w:rsid w:val="00321BA5"/>
    <w:rsid w:val="00321EC9"/>
    <w:rsid w:val="00321EF8"/>
    <w:rsid w:val="003221DF"/>
    <w:rsid w:val="00322476"/>
    <w:rsid w:val="00322507"/>
    <w:rsid w:val="0032266C"/>
    <w:rsid w:val="003226CD"/>
    <w:rsid w:val="0032285C"/>
    <w:rsid w:val="00322EC3"/>
    <w:rsid w:val="00323084"/>
    <w:rsid w:val="003234A0"/>
    <w:rsid w:val="00323AAF"/>
    <w:rsid w:val="00323B9B"/>
    <w:rsid w:val="00323BD7"/>
    <w:rsid w:val="00323DB7"/>
    <w:rsid w:val="00324003"/>
    <w:rsid w:val="00324124"/>
    <w:rsid w:val="00324398"/>
    <w:rsid w:val="00324805"/>
    <w:rsid w:val="0032490D"/>
    <w:rsid w:val="003249A5"/>
    <w:rsid w:val="00324A0D"/>
    <w:rsid w:val="00324AB4"/>
    <w:rsid w:val="00324C77"/>
    <w:rsid w:val="00324CFE"/>
    <w:rsid w:val="00324D25"/>
    <w:rsid w:val="00324DD4"/>
    <w:rsid w:val="00324FCF"/>
    <w:rsid w:val="00325066"/>
    <w:rsid w:val="003259DE"/>
    <w:rsid w:val="003259FF"/>
    <w:rsid w:val="00325C35"/>
    <w:rsid w:val="00325F94"/>
    <w:rsid w:val="00326017"/>
    <w:rsid w:val="00326186"/>
    <w:rsid w:val="00326480"/>
    <w:rsid w:val="003266C5"/>
    <w:rsid w:val="00326704"/>
    <w:rsid w:val="00326718"/>
    <w:rsid w:val="00326B41"/>
    <w:rsid w:val="00326B69"/>
    <w:rsid w:val="00326D81"/>
    <w:rsid w:val="003270E8"/>
    <w:rsid w:val="0032725E"/>
    <w:rsid w:val="003273E0"/>
    <w:rsid w:val="0032771F"/>
    <w:rsid w:val="003277C7"/>
    <w:rsid w:val="00327AF3"/>
    <w:rsid w:val="00327BF1"/>
    <w:rsid w:val="00327CF5"/>
    <w:rsid w:val="00330334"/>
    <w:rsid w:val="0033040B"/>
    <w:rsid w:val="003304E3"/>
    <w:rsid w:val="00330902"/>
    <w:rsid w:val="00330C3D"/>
    <w:rsid w:val="00330D93"/>
    <w:rsid w:val="00331A34"/>
    <w:rsid w:val="00331AF5"/>
    <w:rsid w:val="00331D24"/>
    <w:rsid w:val="003320A6"/>
    <w:rsid w:val="003323ED"/>
    <w:rsid w:val="0033241F"/>
    <w:rsid w:val="0033261C"/>
    <w:rsid w:val="0033269B"/>
    <w:rsid w:val="003328DD"/>
    <w:rsid w:val="003329D6"/>
    <w:rsid w:val="00332A0E"/>
    <w:rsid w:val="00332AE5"/>
    <w:rsid w:val="00332CFC"/>
    <w:rsid w:val="00333011"/>
    <w:rsid w:val="003331FD"/>
    <w:rsid w:val="00333B0B"/>
    <w:rsid w:val="00333EE2"/>
    <w:rsid w:val="00334213"/>
    <w:rsid w:val="0033467B"/>
    <w:rsid w:val="003346C9"/>
    <w:rsid w:val="003348DD"/>
    <w:rsid w:val="00334AAA"/>
    <w:rsid w:val="00334BB7"/>
    <w:rsid w:val="00335052"/>
    <w:rsid w:val="003355C8"/>
    <w:rsid w:val="00335736"/>
    <w:rsid w:val="003357AE"/>
    <w:rsid w:val="003357C2"/>
    <w:rsid w:val="003358C9"/>
    <w:rsid w:val="00335CF3"/>
    <w:rsid w:val="00335E57"/>
    <w:rsid w:val="00335E61"/>
    <w:rsid w:val="00335E6C"/>
    <w:rsid w:val="00335FAB"/>
    <w:rsid w:val="00336214"/>
    <w:rsid w:val="0033631B"/>
    <w:rsid w:val="00336383"/>
    <w:rsid w:val="0033649F"/>
    <w:rsid w:val="00336C1E"/>
    <w:rsid w:val="00336DD4"/>
    <w:rsid w:val="00336F44"/>
    <w:rsid w:val="00336F5D"/>
    <w:rsid w:val="0033709D"/>
    <w:rsid w:val="003371E2"/>
    <w:rsid w:val="003372C1"/>
    <w:rsid w:val="003372EA"/>
    <w:rsid w:val="00337332"/>
    <w:rsid w:val="003376FE"/>
    <w:rsid w:val="0033785A"/>
    <w:rsid w:val="00337A4E"/>
    <w:rsid w:val="00337D44"/>
    <w:rsid w:val="0034014E"/>
    <w:rsid w:val="0034034D"/>
    <w:rsid w:val="00340CD3"/>
    <w:rsid w:val="00340FF6"/>
    <w:rsid w:val="0034117E"/>
    <w:rsid w:val="00341251"/>
    <w:rsid w:val="0034130A"/>
    <w:rsid w:val="00341376"/>
    <w:rsid w:val="003415F4"/>
    <w:rsid w:val="003418F3"/>
    <w:rsid w:val="00341A2B"/>
    <w:rsid w:val="00341B61"/>
    <w:rsid w:val="00341D1C"/>
    <w:rsid w:val="00341F36"/>
    <w:rsid w:val="00341F4B"/>
    <w:rsid w:val="00342197"/>
    <w:rsid w:val="003421AD"/>
    <w:rsid w:val="00342301"/>
    <w:rsid w:val="003426FA"/>
    <w:rsid w:val="003429D5"/>
    <w:rsid w:val="00342B74"/>
    <w:rsid w:val="00342D3F"/>
    <w:rsid w:val="00342D8C"/>
    <w:rsid w:val="003432AD"/>
    <w:rsid w:val="003433DA"/>
    <w:rsid w:val="00343795"/>
    <w:rsid w:val="003437A3"/>
    <w:rsid w:val="00343848"/>
    <w:rsid w:val="00343D2F"/>
    <w:rsid w:val="00344121"/>
    <w:rsid w:val="00344162"/>
    <w:rsid w:val="003444C3"/>
    <w:rsid w:val="00344586"/>
    <w:rsid w:val="00344703"/>
    <w:rsid w:val="00344758"/>
    <w:rsid w:val="003447F9"/>
    <w:rsid w:val="00344950"/>
    <w:rsid w:val="003449CB"/>
    <w:rsid w:val="00344AC4"/>
    <w:rsid w:val="00344B9B"/>
    <w:rsid w:val="00344FEE"/>
    <w:rsid w:val="003452A6"/>
    <w:rsid w:val="0034532F"/>
    <w:rsid w:val="00345484"/>
    <w:rsid w:val="0034565D"/>
    <w:rsid w:val="003459D0"/>
    <w:rsid w:val="00345A83"/>
    <w:rsid w:val="003462BF"/>
    <w:rsid w:val="00346373"/>
    <w:rsid w:val="003465FE"/>
    <w:rsid w:val="0034666F"/>
    <w:rsid w:val="003468F0"/>
    <w:rsid w:val="003469A8"/>
    <w:rsid w:val="00346C13"/>
    <w:rsid w:val="003470BC"/>
    <w:rsid w:val="003472A7"/>
    <w:rsid w:val="00347925"/>
    <w:rsid w:val="00347CBE"/>
    <w:rsid w:val="00347D2E"/>
    <w:rsid w:val="00347D86"/>
    <w:rsid w:val="00350208"/>
    <w:rsid w:val="00350256"/>
    <w:rsid w:val="00350364"/>
    <w:rsid w:val="0035039E"/>
    <w:rsid w:val="00350540"/>
    <w:rsid w:val="00350642"/>
    <w:rsid w:val="00350C3B"/>
    <w:rsid w:val="00350CB8"/>
    <w:rsid w:val="00350DD3"/>
    <w:rsid w:val="00350E4A"/>
    <w:rsid w:val="00350F50"/>
    <w:rsid w:val="0035102C"/>
    <w:rsid w:val="00351221"/>
    <w:rsid w:val="00351275"/>
    <w:rsid w:val="003512F3"/>
    <w:rsid w:val="00351DB9"/>
    <w:rsid w:val="00351DE4"/>
    <w:rsid w:val="00352690"/>
    <w:rsid w:val="003526C7"/>
    <w:rsid w:val="00352CE1"/>
    <w:rsid w:val="00352FFF"/>
    <w:rsid w:val="0035331E"/>
    <w:rsid w:val="00353484"/>
    <w:rsid w:val="00353586"/>
    <w:rsid w:val="00353A60"/>
    <w:rsid w:val="00353B50"/>
    <w:rsid w:val="00353B5B"/>
    <w:rsid w:val="00353C44"/>
    <w:rsid w:val="0035405B"/>
    <w:rsid w:val="00354170"/>
    <w:rsid w:val="00354369"/>
    <w:rsid w:val="003543CC"/>
    <w:rsid w:val="0035468E"/>
    <w:rsid w:val="0035481C"/>
    <w:rsid w:val="0035495A"/>
    <w:rsid w:val="00354B55"/>
    <w:rsid w:val="00354E7B"/>
    <w:rsid w:val="00354F15"/>
    <w:rsid w:val="00354FC4"/>
    <w:rsid w:val="00355129"/>
    <w:rsid w:val="003552C2"/>
    <w:rsid w:val="003559B5"/>
    <w:rsid w:val="00355DC7"/>
    <w:rsid w:val="00355E70"/>
    <w:rsid w:val="00355F9A"/>
    <w:rsid w:val="00355FD2"/>
    <w:rsid w:val="0035613F"/>
    <w:rsid w:val="003562E4"/>
    <w:rsid w:val="00356316"/>
    <w:rsid w:val="0035647D"/>
    <w:rsid w:val="003564AF"/>
    <w:rsid w:val="0035651E"/>
    <w:rsid w:val="00356949"/>
    <w:rsid w:val="00356CA3"/>
    <w:rsid w:val="00356DF8"/>
    <w:rsid w:val="00356E64"/>
    <w:rsid w:val="003571C2"/>
    <w:rsid w:val="0035724B"/>
    <w:rsid w:val="0035735F"/>
    <w:rsid w:val="003575C9"/>
    <w:rsid w:val="0035772E"/>
    <w:rsid w:val="003577E9"/>
    <w:rsid w:val="0035798A"/>
    <w:rsid w:val="003579DA"/>
    <w:rsid w:val="00357A49"/>
    <w:rsid w:val="00357A95"/>
    <w:rsid w:val="00357AF1"/>
    <w:rsid w:val="00357C6A"/>
    <w:rsid w:val="00357D65"/>
    <w:rsid w:val="00357E88"/>
    <w:rsid w:val="003600F9"/>
    <w:rsid w:val="0036046F"/>
    <w:rsid w:val="003606A9"/>
    <w:rsid w:val="00360742"/>
    <w:rsid w:val="00361185"/>
    <w:rsid w:val="003611F2"/>
    <w:rsid w:val="0036141A"/>
    <w:rsid w:val="003615B9"/>
    <w:rsid w:val="00361A78"/>
    <w:rsid w:val="00361D5C"/>
    <w:rsid w:val="003621B1"/>
    <w:rsid w:val="003622D7"/>
    <w:rsid w:val="003624BE"/>
    <w:rsid w:val="00362C71"/>
    <w:rsid w:val="00362EE0"/>
    <w:rsid w:val="00362FAE"/>
    <w:rsid w:val="00363482"/>
    <w:rsid w:val="00363629"/>
    <w:rsid w:val="003636B9"/>
    <w:rsid w:val="00363919"/>
    <w:rsid w:val="00363AEF"/>
    <w:rsid w:val="00363B67"/>
    <w:rsid w:val="00363E8F"/>
    <w:rsid w:val="00364002"/>
    <w:rsid w:val="00364364"/>
    <w:rsid w:val="00364456"/>
    <w:rsid w:val="003645D7"/>
    <w:rsid w:val="0036462A"/>
    <w:rsid w:val="003647CF"/>
    <w:rsid w:val="003648EB"/>
    <w:rsid w:val="0036490E"/>
    <w:rsid w:val="00364A40"/>
    <w:rsid w:val="00364E53"/>
    <w:rsid w:val="00364E8D"/>
    <w:rsid w:val="00364EB4"/>
    <w:rsid w:val="003650DF"/>
    <w:rsid w:val="003650E0"/>
    <w:rsid w:val="00365110"/>
    <w:rsid w:val="00365280"/>
    <w:rsid w:val="003652E3"/>
    <w:rsid w:val="003654A4"/>
    <w:rsid w:val="00365701"/>
    <w:rsid w:val="00365E69"/>
    <w:rsid w:val="0036618D"/>
    <w:rsid w:val="003663CD"/>
    <w:rsid w:val="0036645D"/>
    <w:rsid w:val="003664DF"/>
    <w:rsid w:val="00366C8B"/>
    <w:rsid w:val="00366EC5"/>
    <w:rsid w:val="003671A8"/>
    <w:rsid w:val="003671C9"/>
    <w:rsid w:val="00367976"/>
    <w:rsid w:val="003679CF"/>
    <w:rsid w:val="00367AB2"/>
    <w:rsid w:val="00367AD0"/>
    <w:rsid w:val="00367D6C"/>
    <w:rsid w:val="003704BB"/>
    <w:rsid w:val="00370C8F"/>
    <w:rsid w:val="00370F18"/>
    <w:rsid w:val="00371050"/>
    <w:rsid w:val="00371413"/>
    <w:rsid w:val="003715B0"/>
    <w:rsid w:val="00371DF7"/>
    <w:rsid w:val="00371E93"/>
    <w:rsid w:val="00371F37"/>
    <w:rsid w:val="00372A4B"/>
    <w:rsid w:val="0037353D"/>
    <w:rsid w:val="00373816"/>
    <w:rsid w:val="0037387E"/>
    <w:rsid w:val="0037425D"/>
    <w:rsid w:val="00374448"/>
    <w:rsid w:val="00374481"/>
    <w:rsid w:val="003746A1"/>
    <w:rsid w:val="00374722"/>
    <w:rsid w:val="00374895"/>
    <w:rsid w:val="00374A37"/>
    <w:rsid w:val="00374DD6"/>
    <w:rsid w:val="0037502C"/>
    <w:rsid w:val="00375372"/>
    <w:rsid w:val="0037545A"/>
    <w:rsid w:val="00375708"/>
    <w:rsid w:val="00375BB0"/>
    <w:rsid w:val="00375BEE"/>
    <w:rsid w:val="00375D06"/>
    <w:rsid w:val="00375F66"/>
    <w:rsid w:val="00376070"/>
    <w:rsid w:val="00376350"/>
    <w:rsid w:val="00376C2E"/>
    <w:rsid w:val="00376D2B"/>
    <w:rsid w:val="00377054"/>
    <w:rsid w:val="003771FD"/>
    <w:rsid w:val="00377240"/>
    <w:rsid w:val="003774F7"/>
    <w:rsid w:val="003775BA"/>
    <w:rsid w:val="00377676"/>
    <w:rsid w:val="0037775F"/>
    <w:rsid w:val="003778D5"/>
    <w:rsid w:val="00377919"/>
    <w:rsid w:val="00377A91"/>
    <w:rsid w:val="00377D9B"/>
    <w:rsid w:val="00377F15"/>
    <w:rsid w:val="00377F9C"/>
    <w:rsid w:val="0038021B"/>
    <w:rsid w:val="003803E1"/>
    <w:rsid w:val="0038041D"/>
    <w:rsid w:val="003805A1"/>
    <w:rsid w:val="00380633"/>
    <w:rsid w:val="003807B2"/>
    <w:rsid w:val="003808B9"/>
    <w:rsid w:val="00380958"/>
    <w:rsid w:val="00380A5C"/>
    <w:rsid w:val="00380A6A"/>
    <w:rsid w:val="00380C3C"/>
    <w:rsid w:val="00380E9A"/>
    <w:rsid w:val="00380F45"/>
    <w:rsid w:val="0038120E"/>
    <w:rsid w:val="00381615"/>
    <w:rsid w:val="0038169A"/>
    <w:rsid w:val="00381A0F"/>
    <w:rsid w:val="00381D54"/>
    <w:rsid w:val="00381F0B"/>
    <w:rsid w:val="00381F67"/>
    <w:rsid w:val="003820A1"/>
    <w:rsid w:val="00382144"/>
    <w:rsid w:val="003821C9"/>
    <w:rsid w:val="00382238"/>
    <w:rsid w:val="00382314"/>
    <w:rsid w:val="00382582"/>
    <w:rsid w:val="0038265E"/>
    <w:rsid w:val="00382875"/>
    <w:rsid w:val="00382D46"/>
    <w:rsid w:val="00382D75"/>
    <w:rsid w:val="00382F62"/>
    <w:rsid w:val="003834C3"/>
    <w:rsid w:val="0038358C"/>
    <w:rsid w:val="0038362B"/>
    <w:rsid w:val="0038389F"/>
    <w:rsid w:val="0038390F"/>
    <w:rsid w:val="00384074"/>
    <w:rsid w:val="00384164"/>
    <w:rsid w:val="0038436E"/>
    <w:rsid w:val="003848C8"/>
    <w:rsid w:val="0038493B"/>
    <w:rsid w:val="00384AA1"/>
    <w:rsid w:val="00384ABF"/>
    <w:rsid w:val="00384AEC"/>
    <w:rsid w:val="00384CA6"/>
    <w:rsid w:val="00384F38"/>
    <w:rsid w:val="00385107"/>
    <w:rsid w:val="0038549B"/>
    <w:rsid w:val="0038551C"/>
    <w:rsid w:val="00385A7B"/>
    <w:rsid w:val="00385AF0"/>
    <w:rsid w:val="00385F18"/>
    <w:rsid w:val="00385F53"/>
    <w:rsid w:val="0038620B"/>
    <w:rsid w:val="0038637D"/>
    <w:rsid w:val="00386500"/>
    <w:rsid w:val="0038669D"/>
    <w:rsid w:val="003868E7"/>
    <w:rsid w:val="003869E0"/>
    <w:rsid w:val="00386B28"/>
    <w:rsid w:val="00386C10"/>
    <w:rsid w:val="00386DD7"/>
    <w:rsid w:val="00386E17"/>
    <w:rsid w:val="003874BD"/>
    <w:rsid w:val="003875E1"/>
    <w:rsid w:val="00387612"/>
    <w:rsid w:val="00387A14"/>
    <w:rsid w:val="00387DFD"/>
    <w:rsid w:val="00387E0F"/>
    <w:rsid w:val="00390220"/>
    <w:rsid w:val="0039067B"/>
    <w:rsid w:val="003906C7"/>
    <w:rsid w:val="00390760"/>
    <w:rsid w:val="00390DFE"/>
    <w:rsid w:val="00390F3C"/>
    <w:rsid w:val="003910A4"/>
    <w:rsid w:val="00391268"/>
    <w:rsid w:val="003913C5"/>
    <w:rsid w:val="003915D7"/>
    <w:rsid w:val="00391623"/>
    <w:rsid w:val="0039162F"/>
    <w:rsid w:val="0039172B"/>
    <w:rsid w:val="003917DF"/>
    <w:rsid w:val="00391873"/>
    <w:rsid w:val="00391B33"/>
    <w:rsid w:val="00391B36"/>
    <w:rsid w:val="00391B4B"/>
    <w:rsid w:val="00391BC2"/>
    <w:rsid w:val="00391DA3"/>
    <w:rsid w:val="00391DE7"/>
    <w:rsid w:val="00391EB0"/>
    <w:rsid w:val="003921C4"/>
    <w:rsid w:val="00392283"/>
    <w:rsid w:val="0039253D"/>
    <w:rsid w:val="003934FF"/>
    <w:rsid w:val="00393644"/>
    <w:rsid w:val="003936E3"/>
    <w:rsid w:val="00393B50"/>
    <w:rsid w:val="00393BC2"/>
    <w:rsid w:val="00393BD1"/>
    <w:rsid w:val="00393FAE"/>
    <w:rsid w:val="00394135"/>
    <w:rsid w:val="0039425B"/>
    <w:rsid w:val="00394406"/>
    <w:rsid w:val="00394442"/>
    <w:rsid w:val="003944D3"/>
    <w:rsid w:val="00394876"/>
    <w:rsid w:val="0039490E"/>
    <w:rsid w:val="003949C9"/>
    <w:rsid w:val="00394BBB"/>
    <w:rsid w:val="00394D1C"/>
    <w:rsid w:val="00394D2A"/>
    <w:rsid w:val="0039514A"/>
    <w:rsid w:val="0039525A"/>
    <w:rsid w:val="003952C1"/>
    <w:rsid w:val="003952D3"/>
    <w:rsid w:val="00395401"/>
    <w:rsid w:val="0039593C"/>
    <w:rsid w:val="00395EA7"/>
    <w:rsid w:val="00395F0F"/>
    <w:rsid w:val="00396169"/>
    <w:rsid w:val="003965D9"/>
    <w:rsid w:val="00396A88"/>
    <w:rsid w:val="00396BB8"/>
    <w:rsid w:val="00396C1F"/>
    <w:rsid w:val="00396C66"/>
    <w:rsid w:val="00396CFB"/>
    <w:rsid w:val="00396F8A"/>
    <w:rsid w:val="00397287"/>
    <w:rsid w:val="003972FD"/>
    <w:rsid w:val="00397347"/>
    <w:rsid w:val="003973AC"/>
    <w:rsid w:val="0039765C"/>
    <w:rsid w:val="0039776F"/>
    <w:rsid w:val="003978DC"/>
    <w:rsid w:val="003978EA"/>
    <w:rsid w:val="00397B7B"/>
    <w:rsid w:val="00397F59"/>
    <w:rsid w:val="003A005B"/>
    <w:rsid w:val="003A01B8"/>
    <w:rsid w:val="003A03CD"/>
    <w:rsid w:val="003A0657"/>
    <w:rsid w:val="003A132A"/>
    <w:rsid w:val="003A1557"/>
    <w:rsid w:val="003A18EF"/>
    <w:rsid w:val="003A1BEC"/>
    <w:rsid w:val="003A1CDF"/>
    <w:rsid w:val="003A24A5"/>
    <w:rsid w:val="003A2601"/>
    <w:rsid w:val="003A298E"/>
    <w:rsid w:val="003A2C8C"/>
    <w:rsid w:val="003A2D69"/>
    <w:rsid w:val="003A32C0"/>
    <w:rsid w:val="003A32CE"/>
    <w:rsid w:val="003A362D"/>
    <w:rsid w:val="003A3968"/>
    <w:rsid w:val="003A4437"/>
    <w:rsid w:val="003A4462"/>
    <w:rsid w:val="003A4987"/>
    <w:rsid w:val="003A4AA7"/>
    <w:rsid w:val="003A4BAB"/>
    <w:rsid w:val="003A4CC2"/>
    <w:rsid w:val="003A4E7F"/>
    <w:rsid w:val="003A4EAD"/>
    <w:rsid w:val="003A4F38"/>
    <w:rsid w:val="003A516B"/>
    <w:rsid w:val="003A51A5"/>
    <w:rsid w:val="003A563E"/>
    <w:rsid w:val="003A56CB"/>
    <w:rsid w:val="003A5771"/>
    <w:rsid w:val="003A5855"/>
    <w:rsid w:val="003A5A2A"/>
    <w:rsid w:val="003A5B2B"/>
    <w:rsid w:val="003A5D9C"/>
    <w:rsid w:val="003A5E37"/>
    <w:rsid w:val="003A5FF0"/>
    <w:rsid w:val="003A6143"/>
    <w:rsid w:val="003A6252"/>
    <w:rsid w:val="003A665E"/>
    <w:rsid w:val="003A674A"/>
    <w:rsid w:val="003A689F"/>
    <w:rsid w:val="003A6922"/>
    <w:rsid w:val="003A6A96"/>
    <w:rsid w:val="003A6D39"/>
    <w:rsid w:val="003A6DAB"/>
    <w:rsid w:val="003A6FC4"/>
    <w:rsid w:val="003A74CD"/>
    <w:rsid w:val="003A773A"/>
    <w:rsid w:val="003A7813"/>
    <w:rsid w:val="003A7B21"/>
    <w:rsid w:val="003B00DC"/>
    <w:rsid w:val="003B043E"/>
    <w:rsid w:val="003B0538"/>
    <w:rsid w:val="003B0815"/>
    <w:rsid w:val="003B0C39"/>
    <w:rsid w:val="003B0E6C"/>
    <w:rsid w:val="003B14F2"/>
    <w:rsid w:val="003B180B"/>
    <w:rsid w:val="003B1A71"/>
    <w:rsid w:val="003B1E9B"/>
    <w:rsid w:val="003B2046"/>
    <w:rsid w:val="003B2139"/>
    <w:rsid w:val="003B24AC"/>
    <w:rsid w:val="003B2666"/>
    <w:rsid w:val="003B2A17"/>
    <w:rsid w:val="003B2A52"/>
    <w:rsid w:val="003B2B15"/>
    <w:rsid w:val="003B2C46"/>
    <w:rsid w:val="003B2C9F"/>
    <w:rsid w:val="003B2D8D"/>
    <w:rsid w:val="003B2DFD"/>
    <w:rsid w:val="003B3434"/>
    <w:rsid w:val="003B3643"/>
    <w:rsid w:val="003B3AE4"/>
    <w:rsid w:val="003B3B9D"/>
    <w:rsid w:val="003B3C3E"/>
    <w:rsid w:val="003B4017"/>
    <w:rsid w:val="003B45D1"/>
    <w:rsid w:val="003B4A0D"/>
    <w:rsid w:val="003B4AD9"/>
    <w:rsid w:val="003B4B1A"/>
    <w:rsid w:val="003B4B7E"/>
    <w:rsid w:val="003B50AE"/>
    <w:rsid w:val="003B58D3"/>
    <w:rsid w:val="003B58DB"/>
    <w:rsid w:val="003B5F3C"/>
    <w:rsid w:val="003B6229"/>
    <w:rsid w:val="003B6717"/>
    <w:rsid w:val="003B6B51"/>
    <w:rsid w:val="003B6EAC"/>
    <w:rsid w:val="003B718C"/>
    <w:rsid w:val="003B72BB"/>
    <w:rsid w:val="003B72DD"/>
    <w:rsid w:val="003B72E1"/>
    <w:rsid w:val="003B7674"/>
    <w:rsid w:val="003B769D"/>
    <w:rsid w:val="003B771F"/>
    <w:rsid w:val="003B77DD"/>
    <w:rsid w:val="003B7C57"/>
    <w:rsid w:val="003B7C6A"/>
    <w:rsid w:val="003C034A"/>
    <w:rsid w:val="003C0442"/>
    <w:rsid w:val="003C0624"/>
    <w:rsid w:val="003C063A"/>
    <w:rsid w:val="003C0BA1"/>
    <w:rsid w:val="003C0C30"/>
    <w:rsid w:val="003C0CE3"/>
    <w:rsid w:val="003C0D14"/>
    <w:rsid w:val="003C0EBC"/>
    <w:rsid w:val="003C111B"/>
    <w:rsid w:val="003C1273"/>
    <w:rsid w:val="003C1416"/>
    <w:rsid w:val="003C14DB"/>
    <w:rsid w:val="003C19AB"/>
    <w:rsid w:val="003C1F16"/>
    <w:rsid w:val="003C2073"/>
    <w:rsid w:val="003C2151"/>
    <w:rsid w:val="003C2747"/>
    <w:rsid w:val="003C2821"/>
    <w:rsid w:val="003C329A"/>
    <w:rsid w:val="003C341F"/>
    <w:rsid w:val="003C3681"/>
    <w:rsid w:val="003C36A6"/>
    <w:rsid w:val="003C3711"/>
    <w:rsid w:val="003C3A17"/>
    <w:rsid w:val="003C4150"/>
    <w:rsid w:val="003C42C1"/>
    <w:rsid w:val="003C43E4"/>
    <w:rsid w:val="003C49C2"/>
    <w:rsid w:val="003C4EF6"/>
    <w:rsid w:val="003C4F3A"/>
    <w:rsid w:val="003C5532"/>
    <w:rsid w:val="003C5981"/>
    <w:rsid w:val="003C5A7C"/>
    <w:rsid w:val="003C5BC8"/>
    <w:rsid w:val="003C5BC9"/>
    <w:rsid w:val="003C5CAE"/>
    <w:rsid w:val="003C5E99"/>
    <w:rsid w:val="003C680E"/>
    <w:rsid w:val="003C6BB7"/>
    <w:rsid w:val="003C6BC1"/>
    <w:rsid w:val="003C6E57"/>
    <w:rsid w:val="003C723D"/>
    <w:rsid w:val="003C7421"/>
    <w:rsid w:val="003C74FF"/>
    <w:rsid w:val="003C7779"/>
    <w:rsid w:val="003C7A0C"/>
    <w:rsid w:val="003C7CAA"/>
    <w:rsid w:val="003C7E21"/>
    <w:rsid w:val="003C7EB2"/>
    <w:rsid w:val="003D00C2"/>
    <w:rsid w:val="003D0205"/>
    <w:rsid w:val="003D0286"/>
    <w:rsid w:val="003D0595"/>
    <w:rsid w:val="003D076A"/>
    <w:rsid w:val="003D07BD"/>
    <w:rsid w:val="003D1245"/>
    <w:rsid w:val="003D133A"/>
    <w:rsid w:val="003D15E9"/>
    <w:rsid w:val="003D16D5"/>
    <w:rsid w:val="003D1753"/>
    <w:rsid w:val="003D1833"/>
    <w:rsid w:val="003D1F77"/>
    <w:rsid w:val="003D2022"/>
    <w:rsid w:val="003D22F6"/>
    <w:rsid w:val="003D22F9"/>
    <w:rsid w:val="003D2488"/>
    <w:rsid w:val="003D2561"/>
    <w:rsid w:val="003D25FF"/>
    <w:rsid w:val="003D266C"/>
    <w:rsid w:val="003D2714"/>
    <w:rsid w:val="003D2736"/>
    <w:rsid w:val="003D2785"/>
    <w:rsid w:val="003D2D09"/>
    <w:rsid w:val="003D2D4D"/>
    <w:rsid w:val="003D2E56"/>
    <w:rsid w:val="003D2E78"/>
    <w:rsid w:val="003D2FA9"/>
    <w:rsid w:val="003D302F"/>
    <w:rsid w:val="003D3259"/>
    <w:rsid w:val="003D32C8"/>
    <w:rsid w:val="003D3510"/>
    <w:rsid w:val="003D353B"/>
    <w:rsid w:val="003D373A"/>
    <w:rsid w:val="003D3A8F"/>
    <w:rsid w:val="003D3B63"/>
    <w:rsid w:val="003D40B0"/>
    <w:rsid w:val="003D4153"/>
    <w:rsid w:val="003D45F8"/>
    <w:rsid w:val="003D46C8"/>
    <w:rsid w:val="003D49B7"/>
    <w:rsid w:val="003D4A2C"/>
    <w:rsid w:val="003D4D04"/>
    <w:rsid w:val="003D520A"/>
    <w:rsid w:val="003D5234"/>
    <w:rsid w:val="003D5475"/>
    <w:rsid w:val="003D5706"/>
    <w:rsid w:val="003D5884"/>
    <w:rsid w:val="003D5B36"/>
    <w:rsid w:val="003D5C76"/>
    <w:rsid w:val="003D5D81"/>
    <w:rsid w:val="003D638C"/>
    <w:rsid w:val="003D67D6"/>
    <w:rsid w:val="003D6D28"/>
    <w:rsid w:val="003D72E7"/>
    <w:rsid w:val="003D7504"/>
    <w:rsid w:val="003D75CF"/>
    <w:rsid w:val="003D761B"/>
    <w:rsid w:val="003D76A8"/>
    <w:rsid w:val="003D7AC1"/>
    <w:rsid w:val="003D7CF6"/>
    <w:rsid w:val="003D7D29"/>
    <w:rsid w:val="003D7DF6"/>
    <w:rsid w:val="003D7EBF"/>
    <w:rsid w:val="003E0001"/>
    <w:rsid w:val="003E0182"/>
    <w:rsid w:val="003E02B4"/>
    <w:rsid w:val="003E0900"/>
    <w:rsid w:val="003E0B64"/>
    <w:rsid w:val="003E0BC9"/>
    <w:rsid w:val="003E1108"/>
    <w:rsid w:val="003E1205"/>
    <w:rsid w:val="003E12EC"/>
    <w:rsid w:val="003E1381"/>
    <w:rsid w:val="003E1582"/>
    <w:rsid w:val="003E18A8"/>
    <w:rsid w:val="003E1A05"/>
    <w:rsid w:val="003E1A82"/>
    <w:rsid w:val="003E1BB5"/>
    <w:rsid w:val="003E1C02"/>
    <w:rsid w:val="003E1E97"/>
    <w:rsid w:val="003E1F40"/>
    <w:rsid w:val="003E213B"/>
    <w:rsid w:val="003E21E6"/>
    <w:rsid w:val="003E2494"/>
    <w:rsid w:val="003E24C3"/>
    <w:rsid w:val="003E2697"/>
    <w:rsid w:val="003E29CE"/>
    <w:rsid w:val="003E2A53"/>
    <w:rsid w:val="003E2A6A"/>
    <w:rsid w:val="003E2E8E"/>
    <w:rsid w:val="003E2F10"/>
    <w:rsid w:val="003E31E3"/>
    <w:rsid w:val="003E3770"/>
    <w:rsid w:val="003E37B7"/>
    <w:rsid w:val="003E383B"/>
    <w:rsid w:val="003E3921"/>
    <w:rsid w:val="003E395E"/>
    <w:rsid w:val="003E3C05"/>
    <w:rsid w:val="003E3E3D"/>
    <w:rsid w:val="003E3F4F"/>
    <w:rsid w:val="003E433F"/>
    <w:rsid w:val="003E43F2"/>
    <w:rsid w:val="003E490E"/>
    <w:rsid w:val="003E4D5A"/>
    <w:rsid w:val="003E500E"/>
    <w:rsid w:val="003E51FE"/>
    <w:rsid w:val="003E5422"/>
    <w:rsid w:val="003E5468"/>
    <w:rsid w:val="003E5482"/>
    <w:rsid w:val="003E5525"/>
    <w:rsid w:val="003E5625"/>
    <w:rsid w:val="003E577F"/>
    <w:rsid w:val="003E57BA"/>
    <w:rsid w:val="003E58DE"/>
    <w:rsid w:val="003E5A1F"/>
    <w:rsid w:val="003E5A24"/>
    <w:rsid w:val="003E5B4A"/>
    <w:rsid w:val="003E61C7"/>
    <w:rsid w:val="003E62CE"/>
    <w:rsid w:val="003E62F4"/>
    <w:rsid w:val="003E6362"/>
    <w:rsid w:val="003E6542"/>
    <w:rsid w:val="003E659D"/>
    <w:rsid w:val="003E6A51"/>
    <w:rsid w:val="003E6A73"/>
    <w:rsid w:val="003E6B8E"/>
    <w:rsid w:val="003E6CC5"/>
    <w:rsid w:val="003E6F35"/>
    <w:rsid w:val="003E6F4E"/>
    <w:rsid w:val="003E6F54"/>
    <w:rsid w:val="003E6F59"/>
    <w:rsid w:val="003E726C"/>
    <w:rsid w:val="003E7377"/>
    <w:rsid w:val="003E76B1"/>
    <w:rsid w:val="003E7C1A"/>
    <w:rsid w:val="003E7E8A"/>
    <w:rsid w:val="003E7F37"/>
    <w:rsid w:val="003F0929"/>
    <w:rsid w:val="003F0DD0"/>
    <w:rsid w:val="003F0FE7"/>
    <w:rsid w:val="003F1129"/>
    <w:rsid w:val="003F13C4"/>
    <w:rsid w:val="003F14FC"/>
    <w:rsid w:val="003F1749"/>
    <w:rsid w:val="003F18A0"/>
    <w:rsid w:val="003F1B4C"/>
    <w:rsid w:val="003F1BD5"/>
    <w:rsid w:val="003F1E2E"/>
    <w:rsid w:val="003F20E3"/>
    <w:rsid w:val="003F2178"/>
    <w:rsid w:val="003F21CC"/>
    <w:rsid w:val="003F221E"/>
    <w:rsid w:val="003F237D"/>
    <w:rsid w:val="003F24E1"/>
    <w:rsid w:val="003F26FB"/>
    <w:rsid w:val="003F276D"/>
    <w:rsid w:val="003F29DF"/>
    <w:rsid w:val="003F2CD7"/>
    <w:rsid w:val="003F2CF1"/>
    <w:rsid w:val="003F3020"/>
    <w:rsid w:val="003F3069"/>
    <w:rsid w:val="003F306F"/>
    <w:rsid w:val="003F3345"/>
    <w:rsid w:val="003F3463"/>
    <w:rsid w:val="003F366D"/>
    <w:rsid w:val="003F3742"/>
    <w:rsid w:val="003F3942"/>
    <w:rsid w:val="003F3F0F"/>
    <w:rsid w:val="003F3F4F"/>
    <w:rsid w:val="003F439B"/>
    <w:rsid w:val="003F4733"/>
    <w:rsid w:val="003F4753"/>
    <w:rsid w:val="003F48B1"/>
    <w:rsid w:val="003F4ADF"/>
    <w:rsid w:val="003F4B3E"/>
    <w:rsid w:val="003F5293"/>
    <w:rsid w:val="003F54B2"/>
    <w:rsid w:val="003F5587"/>
    <w:rsid w:val="003F56F9"/>
    <w:rsid w:val="003F5C70"/>
    <w:rsid w:val="003F5D9D"/>
    <w:rsid w:val="003F5EDF"/>
    <w:rsid w:val="003F63FC"/>
    <w:rsid w:val="003F6749"/>
    <w:rsid w:val="003F6781"/>
    <w:rsid w:val="003F67C1"/>
    <w:rsid w:val="003F69FF"/>
    <w:rsid w:val="003F6B6F"/>
    <w:rsid w:val="003F6C35"/>
    <w:rsid w:val="003F6DC0"/>
    <w:rsid w:val="003F6E12"/>
    <w:rsid w:val="003F75E3"/>
    <w:rsid w:val="003F783C"/>
    <w:rsid w:val="003F7BAA"/>
    <w:rsid w:val="003F7CC0"/>
    <w:rsid w:val="004000BF"/>
    <w:rsid w:val="00400353"/>
    <w:rsid w:val="00400355"/>
    <w:rsid w:val="004004CD"/>
    <w:rsid w:val="0040062D"/>
    <w:rsid w:val="00400DAA"/>
    <w:rsid w:val="00400E73"/>
    <w:rsid w:val="00400F7F"/>
    <w:rsid w:val="004010E1"/>
    <w:rsid w:val="00401ED7"/>
    <w:rsid w:val="00401EF0"/>
    <w:rsid w:val="00401F96"/>
    <w:rsid w:val="004020D1"/>
    <w:rsid w:val="004020DE"/>
    <w:rsid w:val="004022AF"/>
    <w:rsid w:val="00402353"/>
    <w:rsid w:val="004028A3"/>
    <w:rsid w:val="00402CCE"/>
    <w:rsid w:val="00402D4F"/>
    <w:rsid w:val="0040302F"/>
    <w:rsid w:val="00403086"/>
    <w:rsid w:val="004031C2"/>
    <w:rsid w:val="00403230"/>
    <w:rsid w:val="004034AC"/>
    <w:rsid w:val="004034CC"/>
    <w:rsid w:val="004037FB"/>
    <w:rsid w:val="00403826"/>
    <w:rsid w:val="004038C4"/>
    <w:rsid w:val="00403E7A"/>
    <w:rsid w:val="00404095"/>
    <w:rsid w:val="004040F1"/>
    <w:rsid w:val="004041D1"/>
    <w:rsid w:val="0040425D"/>
    <w:rsid w:val="00404ADF"/>
    <w:rsid w:val="00404C15"/>
    <w:rsid w:val="00404DD1"/>
    <w:rsid w:val="00404E02"/>
    <w:rsid w:val="00404ED6"/>
    <w:rsid w:val="004056F3"/>
    <w:rsid w:val="00405791"/>
    <w:rsid w:val="00405C34"/>
    <w:rsid w:val="00405CAF"/>
    <w:rsid w:val="00405DCC"/>
    <w:rsid w:val="004063D6"/>
    <w:rsid w:val="0040673D"/>
    <w:rsid w:val="004067CD"/>
    <w:rsid w:val="004067F2"/>
    <w:rsid w:val="00406850"/>
    <w:rsid w:val="00406852"/>
    <w:rsid w:val="00406A16"/>
    <w:rsid w:val="00406CFE"/>
    <w:rsid w:val="00407332"/>
    <w:rsid w:val="0040741B"/>
    <w:rsid w:val="0040787C"/>
    <w:rsid w:val="004079E5"/>
    <w:rsid w:val="00407BCC"/>
    <w:rsid w:val="00407C09"/>
    <w:rsid w:val="00407C68"/>
    <w:rsid w:val="00407C89"/>
    <w:rsid w:val="00407F21"/>
    <w:rsid w:val="0041035F"/>
    <w:rsid w:val="004107E5"/>
    <w:rsid w:val="00410A06"/>
    <w:rsid w:val="00410F21"/>
    <w:rsid w:val="004112D7"/>
    <w:rsid w:val="00411309"/>
    <w:rsid w:val="004113EC"/>
    <w:rsid w:val="004114CB"/>
    <w:rsid w:val="00411560"/>
    <w:rsid w:val="004115E0"/>
    <w:rsid w:val="00411742"/>
    <w:rsid w:val="004117BB"/>
    <w:rsid w:val="00411853"/>
    <w:rsid w:val="00411951"/>
    <w:rsid w:val="00411B18"/>
    <w:rsid w:val="00411C9C"/>
    <w:rsid w:val="00411E69"/>
    <w:rsid w:val="00411EDD"/>
    <w:rsid w:val="00411F56"/>
    <w:rsid w:val="0041213E"/>
    <w:rsid w:val="0041217A"/>
    <w:rsid w:val="0041251E"/>
    <w:rsid w:val="0041255E"/>
    <w:rsid w:val="0041277A"/>
    <w:rsid w:val="00412824"/>
    <w:rsid w:val="00412A5A"/>
    <w:rsid w:val="00412DA2"/>
    <w:rsid w:val="00412FEB"/>
    <w:rsid w:val="004130D9"/>
    <w:rsid w:val="0041357F"/>
    <w:rsid w:val="004137AD"/>
    <w:rsid w:val="00413987"/>
    <w:rsid w:val="00413DAD"/>
    <w:rsid w:val="00413E7A"/>
    <w:rsid w:val="00413EAE"/>
    <w:rsid w:val="00414282"/>
    <w:rsid w:val="0041465F"/>
    <w:rsid w:val="00414C98"/>
    <w:rsid w:val="00414FEF"/>
    <w:rsid w:val="00414FF8"/>
    <w:rsid w:val="0041501B"/>
    <w:rsid w:val="004153EA"/>
    <w:rsid w:val="00415563"/>
    <w:rsid w:val="00415877"/>
    <w:rsid w:val="0041588E"/>
    <w:rsid w:val="00415B46"/>
    <w:rsid w:val="00415F28"/>
    <w:rsid w:val="004162E7"/>
    <w:rsid w:val="0041664A"/>
    <w:rsid w:val="00416767"/>
    <w:rsid w:val="004168F1"/>
    <w:rsid w:val="00416911"/>
    <w:rsid w:val="00416D95"/>
    <w:rsid w:val="00416DF9"/>
    <w:rsid w:val="00416F00"/>
    <w:rsid w:val="00416F5A"/>
    <w:rsid w:val="004170B6"/>
    <w:rsid w:val="004170DB"/>
    <w:rsid w:val="0041733C"/>
    <w:rsid w:val="0041745D"/>
    <w:rsid w:val="0041752C"/>
    <w:rsid w:val="004177D9"/>
    <w:rsid w:val="004178A5"/>
    <w:rsid w:val="00417933"/>
    <w:rsid w:val="00417ACB"/>
    <w:rsid w:val="00417BD1"/>
    <w:rsid w:val="00417BE4"/>
    <w:rsid w:val="00417FA7"/>
    <w:rsid w:val="004204EC"/>
    <w:rsid w:val="004209DB"/>
    <w:rsid w:val="00420AEA"/>
    <w:rsid w:val="00420B56"/>
    <w:rsid w:val="00420BA7"/>
    <w:rsid w:val="004210F6"/>
    <w:rsid w:val="0042121D"/>
    <w:rsid w:val="004215B3"/>
    <w:rsid w:val="00421672"/>
    <w:rsid w:val="004216DE"/>
    <w:rsid w:val="00421957"/>
    <w:rsid w:val="00421A0F"/>
    <w:rsid w:val="00421A61"/>
    <w:rsid w:val="00421B92"/>
    <w:rsid w:val="00421DA9"/>
    <w:rsid w:val="00422257"/>
    <w:rsid w:val="004224D8"/>
    <w:rsid w:val="00422868"/>
    <w:rsid w:val="00422A0A"/>
    <w:rsid w:val="00422CF4"/>
    <w:rsid w:val="00422EA8"/>
    <w:rsid w:val="00423192"/>
    <w:rsid w:val="0042346E"/>
    <w:rsid w:val="00423C73"/>
    <w:rsid w:val="00423C95"/>
    <w:rsid w:val="00423CC1"/>
    <w:rsid w:val="00423CDB"/>
    <w:rsid w:val="004241C6"/>
    <w:rsid w:val="0042464C"/>
    <w:rsid w:val="00424872"/>
    <w:rsid w:val="004251F1"/>
    <w:rsid w:val="00425495"/>
    <w:rsid w:val="00425C01"/>
    <w:rsid w:val="00425C57"/>
    <w:rsid w:val="004263C7"/>
    <w:rsid w:val="00426B39"/>
    <w:rsid w:val="00427112"/>
    <w:rsid w:val="004271EA"/>
    <w:rsid w:val="00427478"/>
    <w:rsid w:val="004274C8"/>
    <w:rsid w:val="00427610"/>
    <w:rsid w:val="00427942"/>
    <w:rsid w:val="0042794B"/>
    <w:rsid w:val="00427993"/>
    <w:rsid w:val="00427B54"/>
    <w:rsid w:val="00427D4A"/>
    <w:rsid w:val="00427DCE"/>
    <w:rsid w:val="00427FF2"/>
    <w:rsid w:val="004300F9"/>
    <w:rsid w:val="0043104B"/>
    <w:rsid w:val="00431131"/>
    <w:rsid w:val="004311CA"/>
    <w:rsid w:val="00431608"/>
    <w:rsid w:val="004316ED"/>
    <w:rsid w:val="0043172D"/>
    <w:rsid w:val="0043174E"/>
    <w:rsid w:val="00431993"/>
    <w:rsid w:val="004319B6"/>
    <w:rsid w:val="004319CC"/>
    <w:rsid w:val="00431CE3"/>
    <w:rsid w:val="004329AA"/>
    <w:rsid w:val="004329C1"/>
    <w:rsid w:val="00432AC4"/>
    <w:rsid w:val="00432BE8"/>
    <w:rsid w:val="00432C6B"/>
    <w:rsid w:val="00432D91"/>
    <w:rsid w:val="00432EA3"/>
    <w:rsid w:val="0043312E"/>
    <w:rsid w:val="0043327D"/>
    <w:rsid w:val="004332A9"/>
    <w:rsid w:val="004337C0"/>
    <w:rsid w:val="00433915"/>
    <w:rsid w:val="00433CAA"/>
    <w:rsid w:val="00433D7C"/>
    <w:rsid w:val="00433F44"/>
    <w:rsid w:val="00433F93"/>
    <w:rsid w:val="00433FBA"/>
    <w:rsid w:val="004341D6"/>
    <w:rsid w:val="004341D9"/>
    <w:rsid w:val="0043460F"/>
    <w:rsid w:val="00434AAA"/>
    <w:rsid w:val="00434B67"/>
    <w:rsid w:val="00434C80"/>
    <w:rsid w:val="00434FE2"/>
    <w:rsid w:val="00435234"/>
    <w:rsid w:val="00435303"/>
    <w:rsid w:val="004354A0"/>
    <w:rsid w:val="0043572E"/>
    <w:rsid w:val="00435781"/>
    <w:rsid w:val="00435BBE"/>
    <w:rsid w:val="00435D44"/>
    <w:rsid w:val="004362B5"/>
    <w:rsid w:val="004369D9"/>
    <w:rsid w:val="00436A55"/>
    <w:rsid w:val="0043703F"/>
    <w:rsid w:val="0043716C"/>
    <w:rsid w:val="004373B3"/>
    <w:rsid w:val="00437503"/>
    <w:rsid w:val="004378A8"/>
    <w:rsid w:val="00437D84"/>
    <w:rsid w:val="00437FF1"/>
    <w:rsid w:val="004405E3"/>
    <w:rsid w:val="0044075A"/>
    <w:rsid w:val="0044087B"/>
    <w:rsid w:val="00440962"/>
    <w:rsid w:val="00440E50"/>
    <w:rsid w:val="004411D2"/>
    <w:rsid w:val="00441359"/>
    <w:rsid w:val="004413C3"/>
    <w:rsid w:val="00441402"/>
    <w:rsid w:val="004415B1"/>
    <w:rsid w:val="0044167E"/>
    <w:rsid w:val="0044167F"/>
    <w:rsid w:val="00441888"/>
    <w:rsid w:val="00441922"/>
    <w:rsid w:val="0044198A"/>
    <w:rsid w:val="00441CCC"/>
    <w:rsid w:val="00441D18"/>
    <w:rsid w:val="00441D63"/>
    <w:rsid w:val="00441F3D"/>
    <w:rsid w:val="004420DD"/>
    <w:rsid w:val="00442217"/>
    <w:rsid w:val="004429CB"/>
    <w:rsid w:val="00442A10"/>
    <w:rsid w:val="00442B38"/>
    <w:rsid w:val="00442CCD"/>
    <w:rsid w:val="00442D64"/>
    <w:rsid w:val="00442DD0"/>
    <w:rsid w:val="00443304"/>
    <w:rsid w:val="004434B4"/>
    <w:rsid w:val="0044355A"/>
    <w:rsid w:val="004435C5"/>
    <w:rsid w:val="00443679"/>
    <w:rsid w:val="004436C5"/>
    <w:rsid w:val="004438D4"/>
    <w:rsid w:val="004439FB"/>
    <w:rsid w:val="00443B61"/>
    <w:rsid w:val="00443B8F"/>
    <w:rsid w:val="00443C88"/>
    <w:rsid w:val="00443D7D"/>
    <w:rsid w:val="00444499"/>
    <w:rsid w:val="0044493D"/>
    <w:rsid w:val="00444B6F"/>
    <w:rsid w:val="00444E0A"/>
    <w:rsid w:val="004452FC"/>
    <w:rsid w:val="0044567A"/>
    <w:rsid w:val="00445768"/>
    <w:rsid w:val="00445807"/>
    <w:rsid w:val="00445843"/>
    <w:rsid w:val="00445ADB"/>
    <w:rsid w:val="00445B19"/>
    <w:rsid w:val="00445BE5"/>
    <w:rsid w:val="00445C11"/>
    <w:rsid w:val="004461DC"/>
    <w:rsid w:val="004463C6"/>
    <w:rsid w:val="00446430"/>
    <w:rsid w:val="004467B8"/>
    <w:rsid w:val="004469A7"/>
    <w:rsid w:val="00446A80"/>
    <w:rsid w:val="00446D18"/>
    <w:rsid w:val="00446E69"/>
    <w:rsid w:val="00447172"/>
    <w:rsid w:val="00447414"/>
    <w:rsid w:val="004474CC"/>
    <w:rsid w:val="0044759A"/>
    <w:rsid w:val="004478FE"/>
    <w:rsid w:val="00447B1D"/>
    <w:rsid w:val="00447CEE"/>
    <w:rsid w:val="00447FC0"/>
    <w:rsid w:val="00450095"/>
    <w:rsid w:val="004500D3"/>
    <w:rsid w:val="0045058C"/>
    <w:rsid w:val="004505D1"/>
    <w:rsid w:val="00450691"/>
    <w:rsid w:val="004509D1"/>
    <w:rsid w:val="00450BA9"/>
    <w:rsid w:val="00450E27"/>
    <w:rsid w:val="004510BE"/>
    <w:rsid w:val="00451441"/>
    <w:rsid w:val="004515DD"/>
    <w:rsid w:val="00451935"/>
    <w:rsid w:val="00451A02"/>
    <w:rsid w:val="00451C33"/>
    <w:rsid w:val="00451D0F"/>
    <w:rsid w:val="00451DAE"/>
    <w:rsid w:val="00452A9C"/>
    <w:rsid w:val="00452B49"/>
    <w:rsid w:val="00452BCF"/>
    <w:rsid w:val="00452D44"/>
    <w:rsid w:val="00452DA6"/>
    <w:rsid w:val="0045302B"/>
    <w:rsid w:val="00453082"/>
    <w:rsid w:val="004534D9"/>
    <w:rsid w:val="004539DF"/>
    <w:rsid w:val="00454016"/>
    <w:rsid w:val="0045467A"/>
    <w:rsid w:val="00454731"/>
    <w:rsid w:val="00454808"/>
    <w:rsid w:val="00454810"/>
    <w:rsid w:val="00454993"/>
    <w:rsid w:val="00454C14"/>
    <w:rsid w:val="00454C2D"/>
    <w:rsid w:val="00454DA6"/>
    <w:rsid w:val="00454F30"/>
    <w:rsid w:val="00455494"/>
    <w:rsid w:val="00455733"/>
    <w:rsid w:val="00455768"/>
    <w:rsid w:val="004558FA"/>
    <w:rsid w:val="00455D41"/>
    <w:rsid w:val="00455FEA"/>
    <w:rsid w:val="004560C4"/>
    <w:rsid w:val="0045666D"/>
    <w:rsid w:val="00456F5F"/>
    <w:rsid w:val="00456FB2"/>
    <w:rsid w:val="00456FB6"/>
    <w:rsid w:val="0045739D"/>
    <w:rsid w:val="004575FC"/>
    <w:rsid w:val="00457657"/>
    <w:rsid w:val="0045779E"/>
    <w:rsid w:val="00457A70"/>
    <w:rsid w:val="00457B4E"/>
    <w:rsid w:val="00457EA2"/>
    <w:rsid w:val="00460047"/>
    <w:rsid w:val="0046056A"/>
    <w:rsid w:val="00460BDE"/>
    <w:rsid w:val="00460C85"/>
    <w:rsid w:val="00460CE9"/>
    <w:rsid w:val="00461024"/>
    <w:rsid w:val="004610A3"/>
    <w:rsid w:val="004616C9"/>
    <w:rsid w:val="004618A6"/>
    <w:rsid w:val="00461BAD"/>
    <w:rsid w:val="00461C29"/>
    <w:rsid w:val="00461C31"/>
    <w:rsid w:val="00461C7B"/>
    <w:rsid w:val="00461DE3"/>
    <w:rsid w:val="00462076"/>
    <w:rsid w:val="004624A0"/>
    <w:rsid w:val="00462B78"/>
    <w:rsid w:val="00462D12"/>
    <w:rsid w:val="00462F2D"/>
    <w:rsid w:val="00462F98"/>
    <w:rsid w:val="00462FBB"/>
    <w:rsid w:val="00463213"/>
    <w:rsid w:val="0046335E"/>
    <w:rsid w:val="00463381"/>
    <w:rsid w:val="004633A3"/>
    <w:rsid w:val="004636E8"/>
    <w:rsid w:val="004638F7"/>
    <w:rsid w:val="0046390C"/>
    <w:rsid w:val="00463A71"/>
    <w:rsid w:val="00463AD9"/>
    <w:rsid w:val="00463CDB"/>
    <w:rsid w:val="00463F69"/>
    <w:rsid w:val="004640DA"/>
    <w:rsid w:val="004640ED"/>
    <w:rsid w:val="004644A5"/>
    <w:rsid w:val="004645D7"/>
    <w:rsid w:val="00464C45"/>
    <w:rsid w:val="00464F4F"/>
    <w:rsid w:val="0046576F"/>
    <w:rsid w:val="00465C74"/>
    <w:rsid w:val="00465D86"/>
    <w:rsid w:val="00465D91"/>
    <w:rsid w:val="00466562"/>
    <w:rsid w:val="00466599"/>
    <w:rsid w:val="00466899"/>
    <w:rsid w:val="00466BCA"/>
    <w:rsid w:val="00466E36"/>
    <w:rsid w:val="00466EC4"/>
    <w:rsid w:val="0046715F"/>
    <w:rsid w:val="00467514"/>
    <w:rsid w:val="004675FA"/>
    <w:rsid w:val="00467624"/>
    <w:rsid w:val="0046767A"/>
    <w:rsid w:val="00467789"/>
    <w:rsid w:val="0046788C"/>
    <w:rsid w:val="004679FB"/>
    <w:rsid w:val="00467CA0"/>
    <w:rsid w:val="00467DBE"/>
    <w:rsid w:val="00467F46"/>
    <w:rsid w:val="00467F96"/>
    <w:rsid w:val="00467FA9"/>
    <w:rsid w:val="00467FE1"/>
    <w:rsid w:val="0047046B"/>
    <w:rsid w:val="004705FD"/>
    <w:rsid w:val="004708B2"/>
    <w:rsid w:val="00470A3A"/>
    <w:rsid w:val="00470B88"/>
    <w:rsid w:val="00470BF3"/>
    <w:rsid w:val="00470E14"/>
    <w:rsid w:val="00470EBA"/>
    <w:rsid w:val="00471311"/>
    <w:rsid w:val="004713FD"/>
    <w:rsid w:val="004716A6"/>
    <w:rsid w:val="00471A6C"/>
    <w:rsid w:val="00471B4C"/>
    <w:rsid w:val="00471E5F"/>
    <w:rsid w:val="00471ECA"/>
    <w:rsid w:val="00471FDB"/>
    <w:rsid w:val="0047238C"/>
    <w:rsid w:val="00472471"/>
    <w:rsid w:val="00472626"/>
    <w:rsid w:val="00472961"/>
    <w:rsid w:val="00472CB8"/>
    <w:rsid w:val="00472EB8"/>
    <w:rsid w:val="00473496"/>
    <w:rsid w:val="0047363D"/>
    <w:rsid w:val="004736C5"/>
    <w:rsid w:val="0047405F"/>
    <w:rsid w:val="004741C4"/>
    <w:rsid w:val="004743E1"/>
    <w:rsid w:val="0047443C"/>
    <w:rsid w:val="0047448A"/>
    <w:rsid w:val="004744B2"/>
    <w:rsid w:val="00474549"/>
    <w:rsid w:val="00474674"/>
    <w:rsid w:val="004746B9"/>
    <w:rsid w:val="0047499B"/>
    <w:rsid w:val="00474C24"/>
    <w:rsid w:val="00474C3F"/>
    <w:rsid w:val="0047500B"/>
    <w:rsid w:val="00475066"/>
    <w:rsid w:val="00475406"/>
    <w:rsid w:val="004759E1"/>
    <w:rsid w:val="00476321"/>
    <w:rsid w:val="0047636E"/>
    <w:rsid w:val="0047661B"/>
    <w:rsid w:val="004767EF"/>
    <w:rsid w:val="00476849"/>
    <w:rsid w:val="00476924"/>
    <w:rsid w:val="00476A5C"/>
    <w:rsid w:val="00476DEC"/>
    <w:rsid w:val="00476E00"/>
    <w:rsid w:val="00477224"/>
    <w:rsid w:val="0047745C"/>
    <w:rsid w:val="0047759E"/>
    <w:rsid w:val="004778E1"/>
    <w:rsid w:val="00477AA4"/>
    <w:rsid w:val="00477CD5"/>
    <w:rsid w:val="00480048"/>
    <w:rsid w:val="004800E9"/>
    <w:rsid w:val="0048019E"/>
    <w:rsid w:val="004803DE"/>
    <w:rsid w:val="004806C7"/>
    <w:rsid w:val="00480709"/>
    <w:rsid w:val="00480731"/>
    <w:rsid w:val="00480960"/>
    <w:rsid w:val="00480AF9"/>
    <w:rsid w:val="00480BD9"/>
    <w:rsid w:val="00480D5B"/>
    <w:rsid w:val="004813D0"/>
    <w:rsid w:val="004816FF"/>
    <w:rsid w:val="004817F7"/>
    <w:rsid w:val="00481985"/>
    <w:rsid w:val="00481ABB"/>
    <w:rsid w:val="00481CE9"/>
    <w:rsid w:val="00481D3F"/>
    <w:rsid w:val="004825DA"/>
    <w:rsid w:val="00482619"/>
    <w:rsid w:val="00482779"/>
    <w:rsid w:val="00482B8F"/>
    <w:rsid w:val="00482C5E"/>
    <w:rsid w:val="00482D92"/>
    <w:rsid w:val="00482ED2"/>
    <w:rsid w:val="00482F75"/>
    <w:rsid w:val="00482FAB"/>
    <w:rsid w:val="0048353A"/>
    <w:rsid w:val="004837B5"/>
    <w:rsid w:val="00483996"/>
    <w:rsid w:val="00483A83"/>
    <w:rsid w:val="00483B1C"/>
    <w:rsid w:val="00483BD6"/>
    <w:rsid w:val="004844F0"/>
    <w:rsid w:val="0048471A"/>
    <w:rsid w:val="00484F40"/>
    <w:rsid w:val="00485102"/>
    <w:rsid w:val="00485120"/>
    <w:rsid w:val="00485A9A"/>
    <w:rsid w:val="00485AD9"/>
    <w:rsid w:val="00485BC0"/>
    <w:rsid w:val="0048625E"/>
    <w:rsid w:val="0048643E"/>
    <w:rsid w:val="00486890"/>
    <w:rsid w:val="00486961"/>
    <w:rsid w:val="004869A4"/>
    <w:rsid w:val="004869AC"/>
    <w:rsid w:val="00486A44"/>
    <w:rsid w:val="00486B65"/>
    <w:rsid w:val="00486C2A"/>
    <w:rsid w:val="00486DB1"/>
    <w:rsid w:val="004870ED"/>
    <w:rsid w:val="004874D2"/>
    <w:rsid w:val="004878B0"/>
    <w:rsid w:val="004879B5"/>
    <w:rsid w:val="00487A45"/>
    <w:rsid w:val="00487DA7"/>
    <w:rsid w:val="00487E44"/>
    <w:rsid w:val="00487EA6"/>
    <w:rsid w:val="00487F6A"/>
    <w:rsid w:val="0049016A"/>
    <w:rsid w:val="00490538"/>
    <w:rsid w:val="0049072F"/>
    <w:rsid w:val="004908F5"/>
    <w:rsid w:val="00490B1F"/>
    <w:rsid w:val="00490C95"/>
    <w:rsid w:val="00490FB7"/>
    <w:rsid w:val="00491090"/>
    <w:rsid w:val="00491239"/>
    <w:rsid w:val="004916FF"/>
    <w:rsid w:val="00491776"/>
    <w:rsid w:val="00491838"/>
    <w:rsid w:val="00491B2C"/>
    <w:rsid w:val="0049219A"/>
    <w:rsid w:val="004923FE"/>
    <w:rsid w:val="00492516"/>
    <w:rsid w:val="00492875"/>
    <w:rsid w:val="004929E3"/>
    <w:rsid w:val="00492BAB"/>
    <w:rsid w:val="00492E72"/>
    <w:rsid w:val="00492EE7"/>
    <w:rsid w:val="00493108"/>
    <w:rsid w:val="00493188"/>
    <w:rsid w:val="00493194"/>
    <w:rsid w:val="004931C6"/>
    <w:rsid w:val="0049342D"/>
    <w:rsid w:val="00493828"/>
    <w:rsid w:val="0049390D"/>
    <w:rsid w:val="00493923"/>
    <w:rsid w:val="0049398D"/>
    <w:rsid w:val="00493A72"/>
    <w:rsid w:val="00493C2B"/>
    <w:rsid w:val="004941CE"/>
    <w:rsid w:val="004944B6"/>
    <w:rsid w:val="00494565"/>
    <w:rsid w:val="00494957"/>
    <w:rsid w:val="00494C05"/>
    <w:rsid w:val="00494D71"/>
    <w:rsid w:val="00494E8E"/>
    <w:rsid w:val="00494F29"/>
    <w:rsid w:val="00494FFE"/>
    <w:rsid w:val="0049549E"/>
    <w:rsid w:val="004956FA"/>
    <w:rsid w:val="00495B67"/>
    <w:rsid w:val="00495BA0"/>
    <w:rsid w:val="00495C53"/>
    <w:rsid w:val="004961AE"/>
    <w:rsid w:val="004961B9"/>
    <w:rsid w:val="004962AC"/>
    <w:rsid w:val="004965AF"/>
    <w:rsid w:val="0049696F"/>
    <w:rsid w:val="00496D37"/>
    <w:rsid w:val="00496F65"/>
    <w:rsid w:val="00496F8E"/>
    <w:rsid w:val="0049701F"/>
    <w:rsid w:val="0049707A"/>
    <w:rsid w:val="00497127"/>
    <w:rsid w:val="00497743"/>
    <w:rsid w:val="0049787C"/>
    <w:rsid w:val="004978EE"/>
    <w:rsid w:val="00497F74"/>
    <w:rsid w:val="004A0056"/>
    <w:rsid w:val="004A0149"/>
    <w:rsid w:val="004A0488"/>
    <w:rsid w:val="004A06A8"/>
    <w:rsid w:val="004A0C66"/>
    <w:rsid w:val="004A1419"/>
    <w:rsid w:val="004A16B4"/>
    <w:rsid w:val="004A1708"/>
    <w:rsid w:val="004A1E5B"/>
    <w:rsid w:val="004A1EFA"/>
    <w:rsid w:val="004A22DE"/>
    <w:rsid w:val="004A239D"/>
    <w:rsid w:val="004A282F"/>
    <w:rsid w:val="004A2945"/>
    <w:rsid w:val="004A2A78"/>
    <w:rsid w:val="004A2D95"/>
    <w:rsid w:val="004A2D9C"/>
    <w:rsid w:val="004A2E28"/>
    <w:rsid w:val="004A2FF9"/>
    <w:rsid w:val="004A331B"/>
    <w:rsid w:val="004A3410"/>
    <w:rsid w:val="004A35A2"/>
    <w:rsid w:val="004A3718"/>
    <w:rsid w:val="004A3758"/>
    <w:rsid w:val="004A378B"/>
    <w:rsid w:val="004A3918"/>
    <w:rsid w:val="004A3FC4"/>
    <w:rsid w:val="004A41A4"/>
    <w:rsid w:val="004A4784"/>
    <w:rsid w:val="004A47A4"/>
    <w:rsid w:val="004A493A"/>
    <w:rsid w:val="004A4977"/>
    <w:rsid w:val="004A4978"/>
    <w:rsid w:val="004A4A04"/>
    <w:rsid w:val="004A4BA8"/>
    <w:rsid w:val="004A4E3D"/>
    <w:rsid w:val="004A4EED"/>
    <w:rsid w:val="004A4FDD"/>
    <w:rsid w:val="004A502A"/>
    <w:rsid w:val="004A510C"/>
    <w:rsid w:val="004A54A0"/>
    <w:rsid w:val="004A568D"/>
    <w:rsid w:val="004A5690"/>
    <w:rsid w:val="004A576D"/>
    <w:rsid w:val="004A5D79"/>
    <w:rsid w:val="004A5D8F"/>
    <w:rsid w:val="004A5F64"/>
    <w:rsid w:val="004A5FDE"/>
    <w:rsid w:val="004A62E0"/>
    <w:rsid w:val="004A6362"/>
    <w:rsid w:val="004A69D5"/>
    <w:rsid w:val="004A6A6E"/>
    <w:rsid w:val="004A6C49"/>
    <w:rsid w:val="004A6CF9"/>
    <w:rsid w:val="004A6EF8"/>
    <w:rsid w:val="004A6FDB"/>
    <w:rsid w:val="004A7032"/>
    <w:rsid w:val="004A70FF"/>
    <w:rsid w:val="004A7383"/>
    <w:rsid w:val="004A751F"/>
    <w:rsid w:val="004A75CB"/>
    <w:rsid w:val="004A796A"/>
    <w:rsid w:val="004A79EA"/>
    <w:rsid w:val="004A7D1B"/>
    <w:rsid w:val="004A7E31"/>
    <w:rsid w:val="004A7F0F"/>
    <w:rsid w:val="004A7F76"/>
    <w:rsid w:val="004B044B"/>
    <w:rsid w:val="004B05EF"/>
    <w:rsid w:val="004B070F"/>
    <w:rsid w:val="004B0739"/>
    <w:rsid w:val="004B0788"/>
    <w:rsid w:val="004B0961"/>
    <w:rsid w:val="004B0C83"/>
    <w:rsid w:val="004B0DF1"/>
    <w:rsid w:val="004B0FA1"/>
    <w:rsid w:val="004B1072"/>
    <w:rsid w:val="004B1283"/>
    <w:rsid w:val="004B13E7"/>
    <w:rsid w:val="004B18CB"/>
    <w:rsid w:val="004B1A11"/>
    <w:rsid w:val="004B1A1D"/>
    <w:rsid w:val="004B1A6D"/>
    <w:rsid w:val="004B1B33"/>
    <w:rsid w:val="004B1B39"/>
    <w:rsid w:val="004B1B96"/>
    <w:rsid w:val="004B1F51"/>
    <w:rsid w:val="004B1FE7"/>
    <w:rsid w:val="004B23D2"/>
    <w:rsid w:val="004B256E"/>
    <w:rsid w:val="004B26DA"/>
    <w:rsid w:val="004B2757"/>
    <w:rsid w:val="004B27AD"/>
    <w:rsid w:val="004B2C0F"/>
    <w:rsid w:val="004B3257"/>
    <w:rsid w:val="004B32FA"/>
    <w:rsid w:val="004B3324"/>
    <w:rsid w:val="004B33C8"/>
    <w:rsid w:val="004B34E4"/>
    <w:rsid w:val="004B3A2A"/>
    <w:rsid w:val="004B3A63"/>
    <w:rsid w:val="004B3D55"/>
    <w:rsid w:val="004B3F98"/>
    <w:rsid w:val="004B425B"/>
    <w:rsid w:val="004B42AF"/>
    <w:rsid w:val="004B4321"/>
    <w:rsid w:val="004B4347"/>
    <w:rsid w:val="004B4392"/>
    <w:rsid w:val="004B48BB"/>
    <w:rsid w:val="004B4D4D"/>
    <w:rsid w:val="004B4DF4"/>
    <w:rsid w:val="004B5215"/>
    <w:rsid w:val="004B5422"/>
    <w:rsid w:val="004B5904"/>
    <w:rsid w:val="004B5B39"/>
    <w:rsid w:val="004B5B4D"/>
    <w:rsid w:val="004B5D00"/>
    <w:rsid w:val="004B5F2E"/>
    <w:rsid w:val="004B5FC7"/>
    <w:rsid w:val="004B6210"/>
    <w:rsid w:val="004B6433"/>
    <w:rsid w:val="004B66E1"/>
    <w:rsid w:val="004B6774"/>
    <w:rsid w:val="004B6AAB"/>
    <w:rsid w:val="004B6B9D"/>
    <w:rsid w:val="004B6DE8"/>
    <w:rsid w:val="004B7302"/>
    <w:rsid w:val="004B7A22"/>
    <w:rsid w:val="004B7AA1"/>
    <w:rsid w:val="004B7D7B"/>
    <w:rsid w:val="004B7F65"/>
    <w:rsid w:val="004C00A1"/>
    <w:rsid w:val="004C0177"/>
    <w:rsid w:val="004C058C"/>
    <w:rsid w:val="004C0651"/>
    <w:rsid w:val="004C0AEB"/>
    <w:rsid w:val="004C0E03"/>
    <w:rsid w:val="004C0EA7"/>
    <w:rsid w:val="004C1048"/>
    <w:rsid w:val="004C1331"/>
    <w:rsid w:val="004C1601"/>
    <w:rsid w:val="004C180D"/>
    <w:rsid w:val="004C194E"/>
    <w:rsid w:val="004C1AEF"/>
    <w:rsid w:val="004C1B52"/>
    <w:rsid w:val="004C1D1E"/>
    <w:rsid w:val="004C21D8"/>
    <w:rsid w:val="004C248D"/>
    <w:rsid w:val="004C24D2"/>
    <w:rsid w:val="004C25EB"/>
    <w:rsid w:val="004C2B2D"/>
    <w:rsid w:val="004C2BBD"/>
    <w:rsid w:val="004C300E"/>
    <w:rsid w:val="004C30D5"/>
    <w:rsid w:val="004C3326"/>
    <w:rsid w:val="004C36E8"/>
    <w:rsid w:val="004C3885"/>
    <w:rsid w:val="004C3A96"/>
    <w:rsid w:val="004C3CD0"/>
    <w:rsid w:val="004C3E80"/>
    <w:rsid w:val="004C3F17"/>
    <w:rsid w:val="004C3F22"/>
    <w:rsid w:val="004C4727"/>
    <w:rsid w:val="004C4882"/>
    <w:rsid w:val="004C4A10"/>
    <w:rsid w:val="004C4B96"/>
    <w:rsid w:val="004C4C56"/>
    <w:rsid w:val="004C4CA8"/>
    <w:rsid w:val="004C4DFF"/>
    <w:rsid w:val="004C51C4"/>
    <w:rsid w:val="004C592B"/>
    <w:rsid w:val="004C5B1E"/>
    <w:rsid w:val="004C5E28"/>
    <w:rsid w:val="004C5F3F"/>
    <w:rsid w:val="004C6B9B"/>
    <w:rsid w:val="004C7148"/>
    <w:rsid w:val="004C7345"/>
    <w:rsid w:val="004C73AE"/>
    <w:rsid w:val="004C78D7"/>
    <w:rsid w:val="004C79C5"/>
    <w:rsid w:val="004C7D1F"/>
    <w:rsid w:val="004C7D28"/>
    <w:rsid w:val="004C7EC8"/>
    <w:rsid w:val="004D03EC"/>
    <w:rsid w:val="004D04D0"/>
    <w:rsid w:val="004D092B"/>
    <w:rsid w:val="004D09A7"/>
    <w:rsid w:val="004D0CE9"/>
    <w:rsid w:val="004D0EA4"/>
    <w:rsid w:val="004D0F9A"/>
    <w:rsid w:val="004D1012"/>
    <w:rsid w:val="004D1140"/>
    <w:rsid w:val="004D146F"/>
    <w:rsid w:val="004D147A"/>
    <w:rsid w:val="004D165B"/>
    <w:rsid w:val="004D18B6"/>
    <w:rsid w:val="004D1DE3"/>
    <w:rsid w:val="004D1F62"/>
    <w:rsid w:val="004D2320"/>
    <w:rsid w:val="004D2A62"/>
    <w:rsid w:val="004D2BF5"/>
    <w:rsid w:val="004D2CF8"/>
    <w:rsid w:val="004D2EF5"/>
    <w:rsid w:val="004D36C8"/>
    <w:rsid w:val="004D37B7"/>
    <w:rsid w:val="004D381C"/>
    <w:rsid w:val="004D3ADC"/>
    <w:rsid w:val="004D3BA5"/>
    <w:rsid w:val="004D3D34"/>
    <w:rsid w:val="004D3F77"/>
    <w:rsid w:val="004D4118"/>
    <w:rsid w:val="004D4290"/>
    <w:rsid w:val="004D42C0"/>
    <w:rsid w:val="004D42F2"/>
    <w:rsid w:val="004D4428"/>
    <w:rsid w:val="004D456A"/>
    <w:rsid w:val="004D456D"/>
    <w:rsid w:val="004D45C7"/>
    <w:rsid w:val="004D4662"/>
    <w:rsid w:val="004D4805"/>
    <w:rsid w:val="004D4D05"/>
    <w:rsid w:val="004D4E15"/>
    <w:rsid w:val="004D51B4"/>
    <w:rsid w:val="004D51BC"/>
    <w:rsid w:val="004D595C"/>
    <w:rsid w:val="004D59F7"/>
    <w:rsid w:val="004D5E9C"/>
    <w:rsid w:val="004D600A"/>
    <w:rsid w:val="004D608F"/>
    <w:rsid w:val="004D63ED"/>
    <w:rsid w:val="004D6578"/>
    <w:rsid w:val="004D65F2"/>
    <w:rsid w:val="004D6602"/>
    <w:rsid w:val="004D66A9"/>
    <w:rsid w:val="004D691E"/>
    <w:rsid w:val="004D7079"/>
    <w:rsid w:val="004D70BD"/>
    <w:rsid w:val="004D7357"/>
    <w:rsid w:val="004D7549"/>
    <w:rsid w:val="004D7854"/>
    <w:rsid w:val="004D79A7"/>
    <w:rsid w:val="004D7AE7"/>
    <w:rsid w:val="004D7C2E"/>
    <w:rsid w:val="004D7D8C"/>
    <w:rsid w:val="004D7E6C"/>
    <w:rsid w:val="004E002A"/>
    <w:rsid w:val="004E00C3"/>
    <w:rsid w:val="004E065B"/>
    <w:rsid w:val="004E06CB"/>
    <w:rsid w:val="004E09EE"/>
    <w:rsid w:val="004E0C44"/>
    <w:rsid w:val="004E0D39"/>
    <w:rsid w:val="004E0F24"/>
    <w:rsid w:val="004E13BC"/>
    <w:rsid w:val="004E168F"/>
    <w:rsid w:val="004E1767"/>
    <w:rsid w:val="004E193A"/>
    <w:rsid w:val="004E19BC"/>
    <w:rsid w:val="004E1C85"/>
    <w:rsid w:val="004E1CEB"/>
    <w:rsid w:val="004E1FB3"/>
    <w:rsid w:val="004E22D9"/>
    <w:rsid w:val="004E2662"/>
    <w:rsid w:val="004E26BA"/>
    <w:rsid w:val="004E29E0"/>
    <w:rsid w:val="004E2AB4"/>
    <w:rsid w:val="004E301E"/>
    <w:rsid w:val="004E307A"/>
    <w:rsid w:val="004E31CA"/>
    <w:rsid w:val="004E3570"/>
    <w:rsid w:val="004E371B"/>
    <w:rsid w:val="004E37A7"/>
    <w:rsid w:val="004E37D1"/>
    <w:rsid w:val="004E3CDB"/>
    <w:rsid w:val="004E3CF8"/>
    <w:rsid w:val="004E4085"/>
    <w:rsid w:val="004E4247"/>
    <w:rsid w:val="004E427C"/>
    <w:rsid w:val="004E44FE"/>
    <w:rsid w:val="004E45E2"/>
    <w:rsid w:val="004E46B5"/>
    <w:rsid w:val="004E48AF"/>
    <w:rsid w:val="004E4939"/>
    <w:rsid w:val="004E4BAB"/>
    <w:rsid w:val="004E4D57"/>
    <w:rsid w:val="004E4DE0"/>
    <w:rsid w:val="004E51DE"/>
    <w:rsid w:val="004E55B8"/>
    <w:rsid w:val="004E5640"/>
    <w:rsid w:val="004E5814"/>
    <w:rsid w:val="004E5DEB"/>
    <w:rsid w:val="004E5F79"/>
    <w:rsid w:val="004E63DF"/>
    <w:rsid w:val="004E6547"/>
    <w:rsid w:val="004E660F"/>
    <w:rsid w:val="004E6C13"/>
    <w:rsid w:val="004E6C5E"/>
    <w:rsid w:val="004E6CD2"/>
    <w:rsid w:val="004E6DAF"/>
    <w:rsid w:val="004E6F4F"/>
    <w:rsid w:val="004E70BD"/>
    <w:rsid w:val="004E7359"/>
    <w:rsid w:val="004E745F"/>
    <w:rsid w:val="004E7AAE"/>
    <w:rsid w:val="004E7C78"/>
    <w:rsid w:val="004E7D1C"/>
    <w:rsid w:val="004E7D97"/>
    <w:rsid w:val="004E7E14"/>
    <w:rsid w:val="004E7EDA"/>
    <w:rsid w:val="004F00AB"/>
    <w:rsid w:val="004F0345"/>
    <w:rsid w:val="004F0680"/>
    <w:rsid w:val="004F0686"/>
    <w:rsid w:val="004F07E6"/>
    <w:rsid w:val="004F0BCF"/>
    <w:rsid w:val="004F0C44"/>
    <w:rsid w:val="004F0CDC"/>
    <w:rsid w:val="004F0CEC"/>
    <w:rsid w:val="004F0D55"/>
    <w:rsid w:val="004F0D61"/>
    <w:rsid w:val="004F0DE0"/>
    <w:rsid w:val="004F1661"/>
    <w:rsid w:val="004F1A1A"/>
    <w:rsid w:val="004F1B56"/>
    <w:rsid w:val="004F1CFA"/>
    <w:rsid w:val="004F1DDA"/>
    <w:rsid w:val="004F2153"/>
    <w:rsid w:val="004F2272"/>
    <w:rsid w:val="004F242C"/>
    <w:rsid w:val="004F2454"/>
    <w:rsid w:val="004F25C1"/>
    <w:rsid w:val="004F28C0"/>
    <w:rsid w:val="004F2BF1"/>
    <w:rsid w:val="004F2C67"/>
    <w:rsid w:val="004F2FF5"/>
    <w:rsid w:val="004F30CB"/>
    <w:rsid w:val="004F315A"/>
    <w:rsid w:val="004F3182"/>
    <w:rsid w:val="004F3526"/>
    <w:rsid w:val="004F3AD0"/>
    <w:rsid w:val="004F3FCB"/>
    <w:rsid w:val="004F4021"/>
    <w:rsid w:val="004F4058"/>
    <w:rsid w:val="004F4485"/>
    <w:rsid w:val="004F4487"/>
    <w:rsid w:val="004F476A"/>
    <w:rsid w:val="004F4A09"/>
    <w:rsid w:val="004F4A54"/>
    <w:rsid w:val="004F4A88"/>
    <w:rsid w:val="004F4C82"/>
    <w:rsid w:val="004F50D8"/>
    <w:rsid w:val="004F5113"/>
    <w:rsid w:val="004F5877"/>
    <w:rsid w:val="004F58D4"/>
    <w:rsid w:val="004F591B"/>
    <w:rsid w:val="004F5DF5"/>
    <w:rsid w:val="004F5F99"/>
    <w:rsid w:val="004F632E"/>
    <w:rsid w:val="004F647F"/>
    <w:rsid w:val="004F6556"/>
    <w:rsid w:val="004F6577"/>
    <w:rsid w:val="004F6744"/>
    <w:rsid w:val="004F6980"/>
    <w:rsid w:val="004F6A4E"/>
    <w:rsid w:val="004F6A91"/>
    <w:rsid w:val="004F6F7E"/>
    <w:rsid w:val="004F6FAC"/>
    <w:rsid w:val="004F70FE"/>
    <w:rsid w:val="004F79BA"/>
    <w:rsid w:val="004F7B73"/>
    <w:rsid w:val="004F7CA4"/>
    <w:rsid w:val="004F7F4F"/>
    <w:rsid w:val="004F7F57"/>
    <w:rsid w:val="004F7FA3"/>
    <w:rsid w:val="0050048A"/>
    <w:rsid w:val="00500590"/>
    <w:rsid w:val="005006B9"/>
    <w:rsid w:val="00500966"/>
    <w:rsid w:val="00500DFE"/>
    <w:rsid w:val="005011CC"/>
    <w:rsid w:val="00501354"/>
    <w:rsid w:val="00501658"/>
    <w:rsid w:val="00501BA1"/>
    <w:rsid w:val="005021FF"/>
    <w:rsid w:val="00502284"/>
    <w:rsid w:val="005023F1"/>
    <w:rsid w:val="005026F3"/>
    <w:rsid w:val="00502FEF"/>
    <w:rsid w:val="00503047"/>
    <w:rsid w:val="0050315D"/>
    <w:rsid w:val="00503187"/>
    <w:rsid w:val="00503234"/>
    <w:rsid w:val="00503457"/>
    <w:rsid w:val="005034BF"/>
    <w:rsid w:val="00503820"/>
    <w:rsid w:val="005039EC"/>
    <w:rsid w:val="005039F7"/>
    <w:rsid w:val="00504593"/>
    <w:rsid w:val="005045D2"/>
    <w:rsid w:val="00504787"/>
    <w:rsid w:val="00504817"/>
    <w:rsid w:val="00504983"/>
    <w:rsid w:val="00504A16"/>
    <w:rsid w:val="00504DA5"/>
    <w:rsid w:val="005050B2"/>
    <w:rsid w:val="00505170"/>
    <w:rsid w:val="00505210"/>
    <w:rsid w:val="0050522D"/>
    <w:rsid w:val="00505660"/>
    <w:rsid w:val="00505772"/>
    <w:rsid w:val="005057BC"/>
    <w:rsid w:val="0050586E"/>
    <w:rsid w:val="0050587B"/>
    <w:rsid w:val="00505A01"/>
    <w:rsid w:val="00505C91"/>
    <w:rsid w:val="00505CCF"/>
    <w:rsid w:val="00505CEA"/>
    <w:rsid w:val="00505D05"/>
    <w:rsid w:val="00505DCE"/>
    <w:rsid w:val="00505E7E"/>
    <w:rsid w:val="00505F5B"/>
    <w:rsid w:val="00506176"/>
    <w:rsid w:val="00506569"/>
    <w:rsid w:val="00506699"/>
    <w:rsid w:val="00506C8C"/>
    <w:rsid w:val="00506E84"/>
    <w:rsid w:val="00507205"/>
    <w:rsid w:val="0050751E"/>
    <w:rsid w:val="005076F6"/>
    <w:rsid w:val="005078A8"/>
    <w:rsid w:val="00507A38"/>
    <w:rsid w:val="00507A93"/>
    <w:rsid w:val="00507D77"/>
    <w:rsid w:val="00507E10"/>
    <w:rsid w:val="00507EEC"/>
    <w:rsid w:val="00507EF0"/>
    <w:rsid w:val="00507FA1"/>
    <w:rsid w:val="005108F6"/>
    <w:rsid w:val="00510978"/>
    <w:rsid w:val="00510A86"/>
    <w:rsid w:val="00510B65"/>
    <w:rsid w:val="00510F96"/>
    <w:rsid w:val="00511355"/>
    <w:rsid w:val="00511396"/>
    <w:rsid w:val="005113D0"/>
    <w:rsid w:val="0051185B"/>
    <w:rsid w:val="00511B01"/>
    <w:rsid w:val="00511BA5"/>
    <w:rsid w:val="00511E28"/>
    <w:rsid w:val="00511FF1"/>
    <w:rsid w:val="00512223"/>
    <w:rsid w:val="00512237"/>
    <w:rsid w:val="00512259"/>
    <w:rsid w:val="0051251C"/>
    <w:rsid w:val="0051273C"/>
    <w:rsid w:val="005127A6"/>
    <w:rsid w:val="00512B5F"/>
    <w:rsid w:val="005131B4"/>
    <w:rsid w:val="00513396"/>
    <w:rsid w:val="00513625"/>
    <w:rsid w:val="00513628"/>
    <w:rsid w:val="00513A55"/>
    <w:rsid w:val="00513FAD"/>
    <w:rsid w:val="00513FE2"/>
    <w:rsid w:val="00514067"/>
    <w:rsid w:val="0051410A"/>
    <w:rsid w:val="005141A3"/>
    <w:rsid w:val="0051433C"/>
    <w:rsid w:val="005147CD"/>
    <w:rsid w:val="00514815"/>
    <w:rsid w:val="00514851"/>
    <w:rsid w:val="00514A98"/>
    <w:rsid w:val="00514B75"/>
    <w:rsid w:val="00514DA2"/>
    <w:rsid w:val="00514EFA"/>
    <w:rsid w:val="00514FBD"/>
    <w:rsid w:val="00515260"/>
    <w:rsid w:val="00515302"/>
    <w:rsid w:val="005154FF"/>
    <w:rsid w:val="0051558E"/>
    <w:rsid w:val="005155AE"/>
    <w:rsid w:val="0051568E"/>
    <w:rsid w:val="005159BF"/>
    <w:rsid w:val="00515D7A"/>
    <w:rsid w:val="00515E59"/>
    <w:rsid w:val="00515FE8"/>
    <w:rsid w:val="005162DE"/>
    <w:rsid w:val="00516366"/>
    <w:rsid w:val="0051652A"/>
    <w:rsid w:val="00516B18"/>
    <w:rsid w:val="00516BAA"/>
    <w:rsid w:val="00516E5F"/>
    <w:rsid w:val="00517150"/>
    <w:rsid w:val="00517593"/>
    <w:rsid w:val="00517648"/>
    <w:rsid w:val="005177F7"/>
    <w:rsid w:val="0051794F"/>
    <w:rsid w:val="00517988"/>
    <w:rsid w:val="00517DBE"/>
    <w:rsid w:val="00517E71"/>
    <w:rsid w:val="005200FF"/>
    <w:rsid w:val="00520150"/>
    <w:rsid w:val="00520529"/>
    <w:rsid w:val="0052062C"/>
    <w:rsid w:val="00520679"/>
    <w:rsid w:val="005206CF"/>
    <w:rsid w:val="00520D5C"/>
    <w:rsid w:val="005210E5"/>
    <w:rsid w:val="0052142C"/>
    <w:rsid w:val="00521683"/>
    <w:rsid w:val="005216A6"/>
    <w:rsid w:val="005217D7"/>
    <w:rsid w:val="00521C71"/>
    <w:rsid w:val="00521C86"/>
    <w:rsid w:val="00521CCC"/>
    <w:rsid w:val="00521D24"/>
    <w:rsid w:val="00521F0A"/>
    <w:rsid w:val="00521FCE"/>
    <w:rsid w:val="00522481"/>
    <w:rsid w:val="005225C2"/>
    <w:rsid w:val="00522652"/>
    <w:rsid w:val="005229E6"/>
    <w:rsid w:val="00522F72"/>
    <w:rsid w:val="00522FAC"/>
    <w:rsid w:val="00523810"/>
    <w:rsid w:val="0052387F"/>
    <w:rsid w:val="005239E1"/>
    <w:rsid w:val="00523A5A"/>
    <w:rsid w:val="00523B6F"/>
    <w:rsid w:val="00523C0D"/>
    <w:rsid w:val="00523F09"/>
    <w:rsid w:val="00523F3C"/>
    <w:rsid w:val="005240A4"/>
    <w:rsid w:val="005242FB"/>
    <w:rsid w:val="0052464D"/>
    <w:rsid w:val="00524784"/>
    <w:rsid w:val="0052484D"/>
    <w:rsid w:val="00524E2D"/>
    <w:rsid w:val="0052551D"/>
    <w:rsid w:val="0052561E"/>
    <w:rsid w:val="00525680"/>
    <w:rsid w:val="005257CB"/>
    <w:rsid w:val="00525903"/>
    <w:rsid w:val="00525965"/>
    <w:rsid w:val="00525C39"/>
    <w:rsid w:val="00525DC9"/>
    <w:rsid w:val="00525F56"/>
    <w:rsid w:val="00526011"/>
    <w:rsid w:val="00526149"/>
    <w:rsid w:val="00526810"/>
    <w:rsid w:val="00526AB9"/>
    <w:rsid w:val="005271AE"/>
    <w:rsid w:val="00527394"/>
    <w:rsid w:val="005273AD"/>
    <w:rsid w:val="005274C5"/>
    <w:rsid w:val="00527885"/>
    <w:rsid w:val="00527A1C"/>
    <w:rsid w:val="00527E94"/>
    <w:rsid w:val="00527F03"/>
    <w:rsid w:val="0053021C"/>
    <w:rsid w:val="00530307"/>
    <w:rsid w:val="00530320"/>
    <w:rsid w:val="00530363"/>
    <w:rsid w:val="005303ED"/>
    <w:rsid w:val="00530C2E"/>
    <w:rsid w:val="00530F09"/>
    <w:rsid w:val="00530F2A"/>
    <w:rsid w:val="005310D5"/>
    <w:rsid w:val="00531112"/>
    <w:rsid w:val="00531387"/>
    <w:rsid w:val="00531A09"/>
    <w:rsid w:val="00531D10"/>
    <w:rsid w:val="00531F91"/>
    <w:rsid w:val="0053222B"/>
    <w:rsid w:val="00532851"/>
    <w:rsid w:val="0053292C"/>
    <w:rsid w:val="00532C17"/>
    <w:rsid w:val="00532C85"/>
    <w:rsid w:val="00532CB6"/>
    <w:rsid w:val="00533385"/>
    <w:rsid w:val="00533690"/>
    <w:rsid w:val="00533AB6"/>
    <w:rsid w:val="00533C2F"/>
    <w:rsid w:val="00533CF5"/>
    <w:rsid w:val="00533E6B"/>
    <w:rsid w:val="0053412C"/>
    <w:rsid w:val="00534134"/>
    <w:rsid w:val="00534242"/>
    <w:rsid w:val="0053449E"/>
    <w:rsid w:val="0053467E"/>
    <w:rsid w:val="00534A4E"/>
    <w:rsid w:val="00534C6B"/>
    <w:rsid w:val="00534DC2"/>
    <w:rsid w:val="00534FB6"/>
    <w:rsid w:val="00535061"/>
    <w:rsid w:val="00535355"/>
    <w:rsid w:val="005353DB"/>
    <w:rsid w:val="005355B0"/>
    <w:rsid w:val="0053586A"/>
    <w:rsid w:val="00535972"/>
    <w:rsid w:val="00535A0B"/>
    <w:rsid w:val="00535E96"/>
    <w:rsid w:val="00535EE0"/>
    <w:rsid w:val="00535EE9"/>
    <w:rsid w:val="00535FD4"/>
    <w:rsid w:val="0053617D"/>
    <w:rsid w:val="005361DC"/>
    <w:rsid w:val="0053645C"/>
    <w:rsid w:val="005365D0"/>
    <w:rsid w:val="00536A16"/>
    <w:rsid w:val="00536C49"/>
    <w:rsid w:val="0053703A"/>
    <w:rsid w:val="00537318"/>
    <w:rsid w:val="00537374"/>
    <w:rsid w:val="0053747B"/>
    <w:rsid w:val="005374C8"/>
    <w:rsid w:val="00537F75"/>
    <w:rsid w:val="00540236"/>
    <w:rsid w:val="00540684"/>
    <w:rsid w:val="0054117E"/>
    <w:rsid w:val="00541300"/>
    <w:rsid w:val="00541329"/>
    <w:rsid w:val="00541591"/>
    <w:rsid w:val="00541873"/>
    <w:rsid w:val="00541940"/>
    <w:rsid w:val="00541994"/>
    <w:rsid w:val="00541BBE"/>
    <w:rsid w:val="00541CC3"/>
    <w:rsid w:val="00541D9F"/>
    <w:rsid w:val="005421D9"/>
    <w:rsid w:val="0054244A"/>
    <w:rsid w:val="005425DD"/>
    <w:rsid w:val="005428EB"/>
    <w:rsid w:val="00542C02"/>
    <w:rsid w:val="00542DA0"/>
    <w:rsid w:val="005433B8"/>
    <w:rsid w:val="0054417B"/>
    <w:rsid w:val="00544312"/>
    <w:rsid w:val="0054437D"/>
    <w:rsid w:val="0054467E"/>
    <w:rsid w:val="00544790"/>
    <w:rsid w:val="005449BC"/>
    <w:rsid w:val="00544A90"/>
    <w:rsid w:val="00544B03"/>
    <w:rsid w:val="00544FC6"/>
    <w:rsid w:val="005450A5"/>
    <w:rsid w:val="00545225"/>
    <w:rsid w:val="00545363"/>
    <w:rsid w:val="005453F5"/>
    <w:rsid w:val="00545494"/>
    <w:rsid w:val="00545498"/>
    <w:rsid w:val="005455B2"/>
    <w:rsid w:val="00545649"/>
    <w:rsid w:val="005459E4"/>
    <w:rsid w:val="00545E66"/>
    <w:rsid w:val="00546183"/>
    <w:rsid w:val="00546187"/>
    <w:rsid w:val="005465D6"/>
    <w:rsid w:val="00546610"/>
    <w:rsid w:val="00546A8F"/>
    <w:rsid w:val="00546BC5"/>
    <w:rsid w:val="00546F1C"/>
    <w:rsid w:val="00547227"/>
    <w:rsid w:val="005472D9"/>
    <w:rsid w:val="00547331"/>
    <w:rsid w:val="0054750A"/>
    <w:rsid w:val="005476DD"/>
    <w:rsid w:val="0054772B"/>
    <w:rsid w:val="00547733"/>
    <w:rsid w:val="0054783E"/>
    <w:rsid w:val="00547A3E"/>
    <w:rsid w:val="00547A89"/>
    <w:rsid w:val="00547C5A"/>
    <w:rsid w:val="00547CED"/>
    <w:rsid w:val="00547E30"/>
    <w:rsid w:val="00547E7A"/>
    <w:rsid w:val="00547F5E"/>
    <w:rsid w:val="00547FC8"/>
    <w:rsid w:val="00550203"/>
    <w:rsid w:val="005503CF"/>
    <w:rsid w:val="005503DB"/>
    <w:rsid w:val="00550595"/>
    <w:rsid w:val="00550864"/>
    <w:rsid w:val="005508DB"/>
    <w:rsid w:val="005509AB"/>
    <w:rsid w:val="00550B77"/>
    <w:rsid w:val="00550B8F"/>
    <w:rsid w:val="00550C4B"/>
    <w:rsid w:val="00550FAB"/>
    <w:rsid w:val="0055117D"/>
    <w:rsid w:val="0055136A"/>
    <w:rsid w:val="0055161E"/>
    <w:rsid w:val="00551820"/>
    <w:rsid w:val="0055183A"/>
    <w:rsid w:val="00551C87"/>
    <w:rsid w:val="00551D56"/>
    <w:rsid w:val="00551F21"/>
    <w:rsid w:val="00551FEE"/>
    <w:rsid w:val="0055233A"/>
    <w:rsid w:val="0055234C"/>
    <w:rsid w:val="0055242A"/>
    <w:rsid w:val="00552E07"/>
    <w:rsid w:val="00552E72"/>
    <w:rsid w:val="00552EBF"/>
    <w:rsid w:val="005530ED"/>
    <w:rsid w:val="005532F4"/>
    <w:rsid w:val="00553743"/>
    <w:rsid w:val="00553835"/>
    <w:rsid w:val="00553A57"/>
    <w:rsid w:val="00553E17"/>
    <w:rsid w:val="00553F51"/>
    <w:rsid w:val="00553F52"/>
    <w:rsid w:val="00554683"/>
    <w:rsid w:val="005547E9"/>
    <w:rsid w:val="005548C1"/>
    <w:rsid w:val="00554917"/>
    <w:rsid w:val="00554A86"/>
    <w:rsid w:val="00554B9B"/>
    <w:rsid w:val="00554BEB"/>
    <w:rsid w:val="00554C1E"/>
    <w:rsid w:val="00554D15"/>
    <w:rsid w:val="00554DC9"/>
    <w:rsid w:val="00555490"/>
    <w:rsid w:val="005559CD"/>
    <w:rsid w:val="00555CB3"/>
    <w:rsid w:val="00555E2E"/>
    <w:rsid w:val="005560EF"/>
    <w:rsid w:val="005561D9"/>
    <w:rsid w:val="005562C4"/>
    <w:rsid w:val="005563D0"/>
    <w:rsid w:val="00556519"/>
    <w:rsid w:val="005567C9"/>
    <w:rsid w:val="00556C3B"/>
    <w:rsid w:val="00556EC7"/>
    <w:rsid w:val="00557174"/>
    <w:rsid w:val="005571D5"/>
    <w:rsid w:val="005574F6"/>
    <w:rsid w:val="0055780F"/>
    <w:rsid w:val="005578B1"/>
    <w:rsid w:val="00557A18"/>
    <w:rsid w:val="00557A7E"/>
    <w:rsid w:val="00557A95"/>
    <w:rsid w:val="00557B2A"/>
    <w:rsid w:val="00557CEC"/>
    <w:rsid w:val="00557DFA"/>
    <w:rsid w:val="00560273"/>
    <w:rsid w:val="00560A8B"/>
    <w:rsid w:val="00560F62"/>
    <w:rsid w:val="00560F86"/>
    <w:rsid w:val="005611BA"/>
    <w:rsid w:val="0056133A"/>
    <w:rsid w:val="0056135B"/>
    <w:rsid w:val="00561510"/>
    <w:rsid w:val="00561667"/>
    <w:rsid w:val="00561932"/>
    <w:rsid w:val="00561B84"/>
    <w:rsid w:val="00561C09"/>
    <w:rsid w:val="00561E57"/>
    <w:rsid w:val="00562382"/>
    <w:rsid w:val="005623E7"/>
    <w:rsid w:val="0056246D"/>
    <w:rsid w:val="00562573"/>
    <w:rsid w:val="00562AE3"/>
    <w:rsid w:val="00562B75"/>
    <w:rsid w:val="00562BE7"/>
    <w:rsid w:val="00562D23"/>
    <w:rsid w:val="00562DCF"/>
    <w:rsid w:val="00563103"/>
    <w:rsid w:val="0056313C"/>
    <w:rsid w:val="005635D1"/>
    <w:rsid w:val="00563600"/>
    <w:rsid w:val="0056364A"/>
    <w:rsid w:val="00563681"/>
    <w:rsid w:val="00563756"/>
    <w:rsid w:val="00563864"/>
    <w:rsid w:val="00563977"/>
    <w:rsid w:val="00563E5B"/>
    <w:rsid w:val="005643DB"/>
    <w:rsid w:val="005646B9"/>
    <w:rsid w:val="00564942"/>
    <w:rsid w:val="00564DD9"/>
    <w:rsid w:val="0056507E"/>
    <w:rsid w:val="005650E9"/>
    <w:rsid w:val="00565544"/>
    <w:rsid w:val="00565655"/>
    <w:rsid w:val="00565721"/>
    <w:rsid w:val="0056578B"/>
    <w:rsid w:val="00565954"/>
    <w:rsid w:val="00566060"/>
    <w:rsid w:val="00566489"/>
    <w:rsid w:val="005664B6"/>
    <w:rsid w:val="0056658D"/>
    <w:rsid w:val="00566600"/>
    <w:rsid w:val="005668EC"/>
    <w:rsid w:val="00566991"/>
    <w:rsid w:val="00566B8A"/>
    <w:rsid w:val="00566C71"/>
    <w:rsid w:val="00566D32"/>
    <w:rsid w:val="00566FB8"/>
    <w:rsid w:val="005670F7"/>
    <w:rsid w:val="00567330"/>
    <w:rsid w:val="005673DC"/>
    <w:rsid w:val="005676B0"/>
    <w:rsid w:val="00567A95"/>
    <w:rsid w:val="00567C24"/>
    <w:rsid w:val="00567CE4"/>
    <w:rsid w:val="00570253"/>
    <w:rsid w:val="00570448"/>
    <w:rsid w:val="005705AE"/>
    <w:rsid w:val="005706E6"/>
    <w:rsid w:val="00570794"/>
    <w:rsid w:val="00570B84"/>
    <w:rsid w:val="0057107D"/>
    <w:rsid w:val="005711DF"/>
    <w:rsid w:val="00571285"/>
    <w:rsid w:val="0057153A"/>
    <w:rsid w:val="00571601"/>
    <w:rsid w:val="00571788"/>
    <w:rsid w:val="00571B03"/>
    <w:rsid w:val="00571B17"/>
    <w:rsid w:val="00571C5B"/>
    <w:rsid w:val="0057210A"/>
    <w:rsid w:val="005722CB"/>
    <w:rsid w:val="0057239D"/>
    <w:rsid w:val="0057246F"/>
    <w:rsid w:val="005727E5"/>
    <w:rsid w:val="00572873"/>
    <w:rsid w:val="00572D49"/>
    <w:rsid w:val="00572E01"/>
    <w:rsid w:val="00572EBD"/>
    <w:rsid w:val="00572F9D"/>
    <w:rsid w:val="00573242"/>
    <w:rsid w:val="0057332D"/>
    <w:rsid w:val="0057383F"/>
    <w:rsid w:val="00573AD2"/>
    <w:rsid w:val="00573B40"/>
    <w:rsid w:val="00573BC9"/>
    <w:rsid w:val="00573FCD"/>
    <w:rsid w:val="00574206"/>
    <w:rsid w:val="0057480E"/>
    <w:rsid w:val="00574884"/>
    <w:rsid w:val="005749EC"/>
    <w:rsid w:val="00574A29"/>
    <w:rsid w:val="00574D09"/>
    <w:rsid w:val="00574F80"/>
    <w:rsid w:val="00574FA1"/>
    <w:rsid w:val="00575024"/>
    <w:rsid w:val="005751D5"/>
    <w:rsid w:val="0057535E"/>
    <w:rsid w:val="00575391"/>
    <w:rsid w:val="005753AE"/>
    <w:rsid w:val="00575412"/>
    <w:rsid w:val="00575686"/>
    <w:rsid w:val="00575707"/>
    <w:rsid w:val="00575765"/>
    <w:rsid w:val="00575B00"/>
    <w:rsid w:val="00575D79"/>
    <w:rsid w:val="0057609F"/>
    <w:rsid w:val="00576199"/>
    <w:rsid w:val="00576207"/>
    <w:rsid w:val="005762B8"/>
    <w:rsid w:val="00576353"/>
    <w:rsid w:val="00576354"/>
    <w:rsid w:val="00576460"/>
    <w:rsid w:val="005768C2"/>
    <w:rsid w:val="00576951"/>
    <w:rsid w:val="00576C01"/>
    <w:rsid w:val="00576E24"/>
    <w:rsid w:val="00576E86"/>
    <w:rsid w:val="00577008"/>
    <w:rsid w:val="00577117"/>
    <w:rsid w:val="005775FA"/>
    <w:rsid w:val="00577718"/>
    <w:rsid w:val="00577C25"/>
    <w:rsid w:val="00577CA8"/>
    <w:rsid w:val="00577DF1"/>
    <w:rsid w:val="00577F37"/>
    <w:rsid w:val="00580583"/>
    <w:rsid w:val="005808DB"/>
    <w:rsid w:val="00580ACC"/>
    <w:rsid w:val="00580B73"/>
    <w:rsid w:val="00580C51"/>
    <w:rsid w:val="00580CCF"/>
    <w:rsid w:val="0058135A"/>
    <w:rsid w:val="005814A9"/>
    <w:rsid w:val="005815F9"/>
    <w:rsid w:val="00581699"/>
    <w:rsid w:val="00581FF1"/>
    <w:rsid w:val="0058227B"/>
    <w:rsid w:val="00582459"/>
    <w:rsid w:val="00582495"/>
    <w:rsid w:val="00582650"/>
    <w:rsid w:val="005828A8"/>
    <w:rsid w:val="005828E8"/>
    <w:rsid w:val="00582BD4"/>
    <w:rsid w:val="00582C2F"/>
    <w:rsid w:val="00582F4D"/>
    <w:rsid w:val="00582FA3"/>
    <w:rsid w:val="005832CD"/>
    <w:rsid w:val="005832F5"/>
    <w:rsid w:val="0058335E"/>
    <w:rsid w:val="005837BE"/>
    <w:rsid w:val="00583DD9"/>
    <w:rsid w:val="0058408B"/>
    <w:rsid w:val="00584225"/>
    <w:rsid w:val="005843FC"/>
    <w:rsid w:val="00584871"/>
    <w:rsid w:val="00584AC4"/>
    <w:rsid w:val="00584B2A"/>
    <w:rsid w:val="00584C52"/>
    <w:rsid w:val="00585355"/>
    <w:rsid w:val="00585655"/>
    <w:rsid w:val="005859FA"/>
    <w:rsid w:val="00585A76"/>
    <w:rsid w:val="00585FC9"/>
    <w:rsid w:val="00586205"/>
    <w:rsid w:val="005862D8"/>
    <w:rsid w:val="00586643"/>
    <w:rsid w:val="005866BB"/>
    <w:rsid w:val="00586C3F"/>
    <w:rsid w:val="00586CD2"/>
    <w:rsid w:val="00586EE3"/>
    <w:rsid w:val="00586F04"/>
    <w:rsid w:val="00587295"/>
    <w:rsid w:val="005875A0"/>
    <w:rsid w:val="00587685"/>
    <w:rsid w:val="00587709"/>
    <w:rsid w:val="00587765"/>
    <w:rsid w:val="00587969"/>
    <w:rsid w:val="00590107"/>
    <w:rsid w:val="0059035E"/>
    <w:rsid w:val="005904B2"/>
    <w:rsid w:val="005904C0"/>
    <w:rsid w:val="0059077F"/>
    <w:rsid w:val="005907EA"/>
    <w:rsid w:val="00590863"/>
    <w:rsid w:val="00590AE7"/>
    <w:rsid w:val="00590B22"/>
    <w:rsid w:val="00590E51"/>
    <w:rsid w:val="00590E71"/>
    <w:rsid w:val="00590EE8"/>
    <w:rsid w:val="00590F13"/>
    <w:rsid w:val="00590F17"/>
    <w:rsid w:val="00591262"/>
    <w:rsid w:val="005912A0"/>
    <w:rsid w:val="0059132B"/>
    <w:rsid w:val="0059140C"/>
    <w:rsid w:val="005914DD"/>
    <w:rsid w:val="0059217C"/>
    <w:rsid w:val="005922B3"/>
    <w:rsid w:val="00592619"/>
    <w:rsid w:val="00592719"/>
    <w:rsid w:val="00592792"/>
    <w:rsid w:val="0059295F"/>
    <w:rsid w:val="00592EAB"/>
    <w:rsid w:val="00592FBA"/>
    <w:rsid w:val="005931BF"/>
    <w:rsid w:val="00593302"/>
    <w:rsid w:val="00593518"/>
    <w:rsid w:val="0059367F"/>
    <w:rsid w:val="0059371A"/>
    <w:rsid w:val="00594072"/>
    <w:rsid w:val="005942A8"/>
    <w:rsid w:val="0059443A"/>
    <w:rsid w:val="005948F2"/>
    <w:rsid w:val="0059496C"/>
    <w:rsid w:val="00594A81"/>
    <w:rsid w:val="00594B9E"/>
    <w:rsid w:val="00594BC4"/>
    <w:rsid w:val="00594CD6"/>
    <w:rsid w:val="00594DA3"/>
    <w:rsid w:val="005952EF"/>
    <w:rsid w:val="0059551D"/>
    <w:rsid w:val="005958FA"/>
    <w:rsid w:val="0059594C"/>
    <w:rsid w:val="00595E61"/>
    <w:rsid w:val="00595EC9"/>
    <w:rsid w:val="00595F7E"/>
    <w:rsid w:val="00596073"/>
    <w:rsid w:val="00596518"/>
    <w:rsid w:val="005966B9"/>
    <w:rsid w:val="005968E0"/>
    <w:rsid w:val="005968EB"/>
    <w:rsid w:val="00596BD5"/>
    <w:rsid w:val="00596CE4"/>
    <w:rsid w:val="00596E2B"/>
    <w:rsid w:val="00597070"/>
    <w:rsid w:val="00597364"/>
    <w:rsid w:val="005977E2"/>
    <w:rsid w:val="00597916"/>
    <w:rsid w:val="005979B7"/>
    <w:rsid w:val="00597DE0"/>
    <w:rsid w:val="005A04EB"/>
    <w:rsid w:val="005A0633"/>
    <w:rsid w:val="005A0677"/>
    <w:rsid w:val="005A06BD"/>
    <w:rsid w:val="005A0AF0"/>
    <w:rsid w:val="005A1176"/>
    <w:rsid w:val="005A11CA"/>
    <w:rsid w:val="005A1333"/>
    <w:rsid w:val="005A1838"/>
    <w:rsid w:val="005A185D"/>
    <w:rsid w:val="005A19FD"/>
    <w:rsid w:val="005A1A38"/>
    <w:rsid w:val="005A1CC1"/>
    <w:rsid w:val="005A1FB8"/>
    <w:rsid w:val="005A2025"/>
    <w:rsid w:val="005A22F6"/>
    <w:rsid w:val="005A22FC"/>
    <w:rsid w:val="005A2303"/>
    <w:rsid w:val="005A239A"/>
    <w:rsid w:val="005A2574"/>
    <w:rsid w:val="005A25E2"/>
    <w:rsid w:val="005A2606"/>
    <w:rsid w:val="005A2F4A"/>
    <w:rsid w:val="005A3321"/>
    <w:rsid w:val="005A35B3"/>
    <w:rsid w:val="005A36B5"/>
    <w:rsid w:val="005A395A"/>
    <w:rsid w:val="005A3D3D"/>
    <w:rsid w:val="005A3D54"/>
    <w:rsid w:val="005A3D85"/>
    <w:rsid w:val="005A3E4A"/>
    <w:rsid w:val="005A3EA5"/>
    <w:rsid w:val="005A3FE8"/>
    <w:rsid w:val="005A40AF"/>
    <w:rsid w:val="005A4125"/>
    <w:rsid w:val="005A4185"/>
    <w:rsid w:val="005A4464"/>
    <w:rsid w:val="005A479E"/>
    <w:rsid w:val="005A4892"/>
    <w:rsid w:val="005A530F"/>
    <w:rsid w:val="005A55BD"/>
    <w:rsid w:val="005A5B4C"/>
    <w:rsid w:val="005A5E07"/>
    <w:rsid w:val="005A6128"/>
    <w:rsid w:val="005A6209"/>
    <w:rsid w:val="005A63AE"/>
    <w:rsid w:val="005A652C"/>
    <w:rsid w:val="005A6682"/>
    <w:rsid w:val="005A668A"/>
    <w:rsid w:val="005A67CE"/>
    <w:rsid w:val="005A6993"/>
    <w:rsid w:val="005A6B71"/>
    <w:rsid w:val="005A6BBB"/>
    <w:rsid w:val="005A6E00"/>
    <w:rsid w:val="005A6F34"/>
    <w:rsid w:val="005A7037"/>
    <w:rsid w:val="005A7068"/>
    <w:rsid w:val="005A7267"/>
    <w:rsid w:val="005A736A"/>
    <w:rsid w:val="005A73E6"/>
    <w:rsid w:val="005A73F5"/>
    <w:rsid w:val="005A7525"/>
    <w:rsid w:val="005A7560"/>
    <w:rsid w:val="005A778E"/>
    <w:rsid w:val="005A786C"/>
    <w:rsid w:val="005A7979"/>
    <w:rsid w:val="005A7A45"/>
    <w:rsid w:val="005A7A82"/>
    <w:rsid w:val="005A7B30"/>
    <w:rsid w:val="005A7F65"/>
    <w:rsid w:val="005A7FC9"/>
    <w:rsid w:val="005B00E1"/>
    <w:rsid w:val="005B0238"/>
    <w:rsid w:val="005B023D"/>
    <w:rsid w:val="005B0713"/>
    <w:rsid w:val="005B08A5"/>
    <w:rsid w:val="005B0A33"/>
    <w:rsid w:val="005B0DBC"/>
    <w:rsid w:val="005B0FCF"/>
    <w:rsid w:val="005B1169"/>
    <w:rsid w:val="005B159E"/>
    <w:rsid w:val="005B15FC"/>
    <w:rsid w:val="005B17E6"/>
    <w:rsid w:val="005B18CE"/>
    <w:rsid w:val="005B1AE8"/>
    <w:rsid w:val="005B1D69"/>
    <w:rsid w:val="005B24D3"/>
    <w:rsid w:val="005B25DD"/>
    <w:rsid w:val="005B2816"/>
    <w:rsid w:val="005B2A5D"/>
    <w:rsid w:val="005B2CB9"/>
    <w:rsid w:val="005B2DA8"/>
    <w:rsid w:val="005B3271"/>
    <w:rsid w:val="005B32D3"/>
    <w:rsid w:val="005B34B8"/>
    <w:rsid w:val="005B371F"/>
    <w:rsid w:val="005B3874"/>
    <w:rsid w:val="005B3CFB"/>
    <w:rsid w:val="005B40E5"/>
    <w:rsid w:val="005B4259"/>
    <w:rsid w:val="005B449A"/>
    <w:rsid w:val="005B4602"/>
    <w:rsid w:val="005B480F"/>
    <w:rsid w:val="005B4898"/>
    <w:rsid w:val="005B4AF9"/>
    <w:rsid w:val="005B4BAC"/>
    <w:rsid w:val="005B4D7A"/>
    <w:rsid w:val="005B4E1B"/>
    <w:rsid w:val="005B4E64"/>
    <w:rsid w:val="005B51A3"/>
    <w:rsid w:val="005B53FB"/>
    <w:rsid w:val="005B5537"/>
    <w:rsid w:val="005B5DE6"/>
    <w:rsid w:val="005B6113"/>
    <w:rsid w:val="005B630B"/>
    <w:rsid w:val="005B6789"/>
    <w:rsid w:val="005B6C5A"/>
    <w:rsid w:val="005B6D66"/>
    <w:rsid w:val="005B7041"/>
    <w:rsid w:val="005B7F38"/>
    <w:rsid w:val="005C0562"/>
    <w:rsid w:val="005C05C3"/>
    <w:rsid w:val="005C0F59"/>
    <w:rsid w:val="005C101C"/>
    <w:rsid w:val="005C12A2"/>
    <w:rsid w:val="005C12F2"/>
    <w:rsid w:val="005C16C2"/>
    <w:rsid w:val="005C1721"/>
    <w:rsid w:val="005C1B69"/>
    <w:rsid w:val="005C1C0F"/>
    <w:rsid w:val="005C210C"/>
    <w:rsid w:val="005C2385"/>
    <w:rsid w:val="005C23E9"/>
    <w:rsid w:val="005C2839"/>
    <w:rsid w:val="005C2AB3"/>
    <w:rsid w:val="005C2AD2"/>
    <w:rsid w:val="005C2AFA"/>
    <w:rsid w:val="005C2CEF"/>
    <w:rsid w:val="005C2E5E"/>
    <w:rsid w:val="005C2FD0"/>
    <w:rsid w:val="005C31F0"/>
    <w:rsid w:val="005C32CA"/>
    <w:rsid w:val="005C3393"/>
    <w:rsid w:val="005C35B0"/>
    <w:rsid w:val="005C35E9"/>
    <w:rsid w:val="005C3633"/>
    <w:rsid w:val="005C3651"/>
    <w:rsid w:val="005C3A45"/>
    <w:rsid w:val="005C3AC0"/>
    <w:rsid w:val="005C401F"/>
    <w:rsid w:val="005C4079"/>
    <w:rsid w:val="005C4177"/>
    <w:rsid w:val="005C4295"/>
    <w:rsid w:val="005C43A5"/>
    <w:rsid w:val="005C4B36"/>
    <w:rsid w:val="005C4EAD"/>
    <w:rsid w:val="005C4F08"/>
    <w:rsid w:val="005C557E"/>
    <w:rsid w:val="005C5B22"/>
    <w:rsid w:val="005C5B2B"/>
    <w:rsid w:val="005C5D30"/>
    <w:rsid w:val="005C5FDD"/>
    <w:rsid w:val="005C6631"/>
    <w:rsid w:val="005C67EE"/>
    <w:rsid w:val="005C6D0C"/>
    <w:rsid w:val="005C6D95"/>
    <w:rsid w:val="005C6DC6"/>
    <w:rsid w:val="005C6E61"/>
    <w:rsid w:val="005C6ECD"/>
    <w:rsid w:val="005C6F2D"/>
    <w:rsid w:val="005C70B7"/>
    <w:rsid w:val="005C7A25"/>
    <w:rsid w:val="005C7B05"/>
    <w:rsid w:val="005C7CB0"/>
    <w:rsid w:val="005D01E8"/>
    <w:rsid w:val="005D03D2"/>
    <w:rsid w:val="005D03ED"/>
    <w:rsid w:val="005D078D"/>
    <w:rsid w:val="005D081E"/>
    <w:rsid w:val="005D0861"/>
    <w:rsid w:val="005D0ED5"/>
    <w:rsid w:val="005D1118"/>
    <w:rsid w:val="005D1156"/>
    <w:rsid w:val="005D1486"/>
    <w:rsid w:val="005D1591"/>
    <w:rsid w:val="005D16A6"/>
    <w:rsid w:val="005D16F1"/>
    <w:rsid w:val="005D1993"/>
    <w:rsid w:val="005D1A1A"/>
    <w:rsid w:val="005D2024"/>
    <w:rsid w:val="005D220B"/>
    <w:rsid w:val="005D2289"/>
    <w:rsid w:val="005D24C8"/>
    <w:rsid w:val="005D2995"/>
    <w:rsid w:val="005D2E26"/>
    <w:rsid w:val="005D3118"/>
    <w:rsid w:val="005D3136"/>
    <w:rsid w:val="005D3293"/>
    <w:rsid w:val="005D35EF"/>
    <w:rsid w:val="005D3731"/>
    <w:rsid w:val="005D3822"/>
    <w:rsid w:val="005D3823"/>
    <w:rsid w:val="005D390A"/>
    <w:rsid w:val="005D3BBE"/>
    <w:rsid w:val="005D3C73"/>
    <w:rsid w:val="005D3F95"/>
    <w:rsid w:val="005D401E"/>
    <w:rsid w:val="005D4923"/>
    <w:rsid w:val="005D4A4D"/>
    <w:rsid w:val="005D4F36"/>
    <w:rsid w:val="005D5147"/>
    <w:rsid w:val="005D5153"/>
    <w:rsid w:val="005D53E4"/>
    <w:rsid w:val="005D5545"/>
    <w:rsid w:val="005D56F3"/>
    <w:rsid w:val="005D5929"/>
    <w:rsid w:val="005D6002"/>
    <w:rsid w:val="005D62D2"/>
    <w:rsid w:val="005D6410"/>
    <w:rsid w:val="005D64F4"/>
    <w:rsid w:val="005D6790"/>
    <w:rsid w:val="005D6A9E"/>
    <w:rsid w:val="005D734C"/>
    <w:rsid w:val="005D7386"/>
    <w:rsid w:val="005D7777"/>
    <w:rsid w:val="005D781D"/>
    <w:rsid w:val="005D7A71"/>
    <w:rsid w:val="005D7B8E"/>
    <w:rsid w:val="005D7BC0"/>
    <w:rsid w:val="005D7BE8"/>
    <w:rsid w:val="005D7D73"/>
    <w:rsid w:val="005E00BF"/>
    <w:rsid w:val="005E05B4"/>
    <w:rsid w:val="005E06C2"/>
    <w:rsid w:val="005E09D3"/>
    <w:rsid w:val="005E0AA8"/>
    <w:rsid w:val="005E0B3A"/>
    <w:rsid w:val="005E1107"/>
    <w:rsid w:val="005E15F7"/>
    <w:rsid w:val="005E165A"/>
    <w:rsid w:val="005E16AC"/>
    <w:rsid w:val="005E19A7"/>
    <w:rsid w:val="005E1CD1"/>
    <w:rsid w:val="005E1D9E"/>
    <w:rsid w:val="005E1E07"/>
    <w:rsid w:val="005E1FAB"/>
    <w:rsid w:val="005E2161"/>
    <w:rsid w:val="005E233C"/>
    <w:rsid w:val="005E241E"/>
    <w:rsid w:val="005E2673"/>
    <w:rsid w:val="005E286E"/>
    <w:rsid w:val="005E2C57"/>
    <w:rsid w:val="005E2E82"/>
    <w:rsid w:val="005E3191"/>
    <w:rsid w:val="005E3681"/>
    <w:rsid w:val="005E39D9"/>
    <w:rsid w:val="005E3A00"/>
    <w:rsid w:val="005E3AC4"/>
    <w:rsid w:val="005E3BCC"/>
    <w:rsid w:val="005E3D6D"/>
    <w:rsid w:val="005E4168"/>
    <w:rsid w:val="005E4182"/>
    <w:rsid w:val="005E44F5"/>
    <w:rsid w:val="005E4521"/>
    <w:rsid w:val="005E45B4"/>
    <w:rsid w:val="005E4639"/>
    <w:rsid w:val="005E4B29"/>
    <w:rsid w:val="005E4D9E"/>
    <w:rsid w:val="005E4E98"/>
    <w:rsid w:val="005E4EE0"/>
    <w:rsid w:val="005E5045"/>
    <w:rsid w:val="005E5092"/>
    <w:rsid w:val="005E58E2"/>
    <w:rsid w:val="005E5A35"/>
    <w:rsid w:val="005E5B17"/>
    <w:rsid w:val="005E614E"/>
    <w:rsid w:val="005E6228"/>
    <w:rsid w:val="005E634A"/>
    <w:rsid w:val="005E647F"/>
    <w:rsid w:val="005E66FF"/>
    <w:rsid w:val="005E686C"/>
    <w:rsid w:val="005E6906"/>
    <w:rsid w:val="005E6A71"/>
    <w:rsid w:val="005E6F4F"/>
    <w:rsid w:val="005E7163"/>
    <w:rsid w:val="005E75C2"/>
    <w:rsid w:val="005E7656"/>
    <w:rsid w:val="005E76AB"/>
    <w:rsid w:val="005E795E"/>
    <w:rsid w:val="005E7B53"/>
    <w:rsid w:val="005E7ED5"/>
    <w:rsid w:val="005F020D"/>
    <w:rsid w:val="005F0324"/>
    <w:rsid w:val="005F0727"/>
    <w:rsid w:val="005F0A3B"/>
    <w:rsid w:val="005F0AC5"/>
    <w:rsid w:val="005F0C5B"/>
    <w:rsid w:val="005F0EC9"/>
    <w:rsid w:val="005F0FA0"/>
    <w:rsid w:val="005F10AB"/>
    <w:rsid w:val="005F1204"/>
    <w:rsid w:val="005F1411"/>
    <w:rsid w:val="005F1939"/>
    <w:rsid w:val="005F1BBD"/>
    <w:rsid w:val="005F2007"/>
    <w:rsid w:val="005F2464"/>
    <w:rsid w:val="005F2504"/>
    <w:rsid w:val="005F2713"/>
    <w:rsid w:val="005F29AD"/>
    <w:rsid w:val="005F2C13"/>
    <w:rsid w:val="005F2F2D"/>
    <w:rsid w:val="005F2F84"/>
    <w:rsid w:val="005F3130"/>
    <w:rsid w:val="005F326D"/>
    <w:rsid w:val="005F32B8"/>
    <w:rsid w:val="005F3359"/>
    <w:rsid w:val="005F346F"/>
    <w:rsid w:val="005F3728"/>
    <w:rsid w:val="005F37A2"/>
    <w:rsid w:val="005F3829"/>
    <w:rsid w:val="005F3AA3"/>
    <w:rsid w:val="005F3C91"/>
    <w:rsid w:val="005F4009"/>
    <w:rsid w:val="005F45EB"/>
    <w:rsid w:val="005F4607"/>
    <w:rsid w:val="005F4BD7"/>
    <w:rsid w:val="005F4C5B"/>
    <w:rsid w:val="005F4D72"/>
    <w:rsid w:val="005F4DDD"/>
    <w:rsid w:val="005F5028"/>
    <w:rsid w:val="005F5074"/>
    <w:rsid w:val="005F5207"/>
    <w:rsid w:val="005F5291"/>
    <w:rsid w:val="005F5341"/>
    <w:rsid w:val="005F53AB"/>
    <w:rsid w:val="005F549A"/>
    <w:rsid w:val="005F583B"/>
    <w:rsid w:val="005F5922"/>
    <w:rsid w:val="005F5B6C"/>
    <w:rsid w:val="005F6323"/>
    <w:rsid w:val="005F6360"/>
    <w:rsid w:val="005F636B"/>
    <w:rsid w:val="005F6728"/>
    <w:rsid w:val="005F6F2D"/>
    <w:rsid w:val="005F7242"/>
    <w:rsid w:val="005F72B7"/>
    <w:rsid w:val="005F734C"/>
    <w:rsid w:val="005F73CE"/>
    <w:rsid w:val="005F7421"/>
    <w:rsid w:val="005F7944"/>
    <w:rsid w:val="005F7A92"/>
    <w:rsid w:val="005F7CDB"/>
    <w:rsid w:val="006001C3"/>
    <w:rsid w:val="00600486"/>
    <w:rsid w:val="006004A9"/>
    <w:rsid w:val="00600983"/>
    <w:rsid w:val="00600B49"/>
    <w:rsid w:val="00600B7B"/>
    <w:rsid w:val="00600E1E"/>
    <w:rsid w:val="006011C4"/>
    <w:rsid w:val="006012B2"/>
    <w:rsid w:val="0060135D"/>
    <w:rsid w:val="00601844"/>
    <w:rsid w:val="006019A2"/>
    <w:rsid w:val="00601A8C"/>
    <w:rsid w:val="00601BEB"/>
    <w:rsid w:val="00601C5C"/>
    <w:rsid w:val="00601CED"/>
    <w:rsid w:val="00601D04"/>
    <w:rsid w:val="00601D6A"/>
    <w:rsid w:val="00601E25"/>
    <w:rsid w:val="006020B2"/>
    <w:rsid w:val="006021A2"/>
    <w:rsid w:val="006021E3"/>
    <w:rsid w:val="006025B1"/>
    <w:rsid w:val="00602670"/>
    <w:rsid w:val="006027BE"/>
    <w:rsid w:val="006029E4"/>
    <w:rsid w:val="00602E50"/>
    <w:rsid w:val="006032A1"/>
    <w:rsid w:val="00603337"/>
    <w:rsid w:val="00603338"/>
    <w:rsid w:val="006035AC"/>
    <w:rsid w:val="00603937"/>
    <w:rsid w:val="00603C1E"/>
    <w:rsid w:val="00603D1F"/>
    <w:rsid w:val="00603DF5"/>
    <w:rsid w:val="006047B3"/>
    <w:rsid w:val="00604AE6"/>
    <w:rsid w:val="00604F11"/>
    <w:rsid w:val="0060538D"/>
    <w:rsid w:val="0060541E"/>
    <w:rsid w:val="00605471"/>
    <w:rsid w:val="00605570"/>
    <w:rsid w:val="0060564E"/>
    <w:rsid w:val="00605D3A"/>
    <w:rsid w:val="00605D64"/>
    <w:rsid w:val="0060606F"/>
    <w:rsid w:val="006060CD"/>
    <w:rsid w:val="006060F9"/>
    <w:rsid w:val="00606349"/>
    <w:rsid w:val="006063E0"/>
    <w:rsid w:val="00606540"/>
    <w:rsid w:val="0060668F"/>
    <w:rsid w:val="00606A04"/>
    <w:rsid w:val="00606C8E"/>
    <w:rsid w:val="00607739"/>
    <w:rsid w:val="00607B91"/>
    <w:rsid w:val="00607C8D"/>
    <w:rsid w:val="00607D17"/>
    <w:rsid w:val="00610026"/>
    <w:rsid w:val="00610475"/>
    <w:rsid w:val="006104CE"/>
    <w:rsid w:val="006104CF"/>
    <w:rsid w:val="006105F5"/>
    <w:rsid w:val="00610C7C"/>
    <w:rsid w:val="0061113F"/>
    <w:rsid w:val="006111F1"/>
    <w:rsid w:val="00611442"/>
    <w:rsid w:val="0061160A"/>
    <w:rsid w:val="00611908"/>
    <w:rsid w:val="00611E5A"/>
    <w:rsid w:val="006120AF"/>
    <w:rsid w:val="006120F3"/>
    <w:rsid w:val="0061221B"/>
    <w:rsid w:val="0061228F"/>
    <w:rsid w:val="006124DE"/>
    <w:rsid w:val="00612610"/>
    <w:rsid w:val="00612634"/>
    <w:rsid w:val="00612691"/>
    <w:rsid w:val="0061279F"/>
    <w:rsid w:val="00612949"/>
    <w:rsid w:val="00612ACA"/>
    <w:rsid w:val="00612C62"/>
    <w:rsid w:val="00613110"/>
    <w:rsid w:val="006135A1"/>
    <w:rsid w:val="00613C2A"/>
    <w:rsid w:val="00613D35"/>
    <w:rsid w:val="00613F2C"/>
    <w:rsid w:val="00614034"/>
    <w:rsid w:val="006142CB"/>
    <w:rsid w:val="00614502"/>
    <w:rsid w:val="00614579"/>
    <w:rsid w:val="00614598"/>
    <w:rsid w:val="006145D8"/>
    <w:rsid w:val="0061460E"/>
    <w:rsid w:val="00614637"/>
    <w:rsid w:val="006147D6"/>
    <w:rsid w:val="00614961"/>
    <w:rsid w:val="00614CF7"/>
    <w:rsid w:val="00614E05"/>
    <w:rsid w:val="00615047"/>
    <w:rsid w:val="00615478"/>
    <w:rsid w:val="00615510"/>
    <w:rsid w:val="00615615"/>
    <w:rsid w:val="00615A82"/>
    <w:rsid w:val="00615B9E"/>
    <w:rsid w:val="00615CCB"/>
    <w:rsid w:val="00615DB4"/>
    <w:rsid w:val="00615E00"/>
    <w:rsid w:val="00615E2D"/>
    <w:rsid w:val="00615E36"/>
    <w:rsid w:val="00616175"/>
    <w:rsid w:val="006161BD"/>
    <w:rsid w:val="00616445"/>
    <w:rsid w:val="006164DF"/>
    <w:rsid w:val="006166B1"/>
    <w:rsid w:val="00616957"/>
    <w:rsid w:val="00616BED"/>
    <w:rsid w:val="00616F73"/>
    <w:rsid w:val="00617213"/>
    <w:rsid w:val="00617272"/>
    <w:rsid w:val="0061744E"/>
    <w:rsid w:val="00617A58"/>
    <w:rsid w:val="00617A70"/>
    <w:rsid w:val="00617BFB"/>
    <w:rsid w:val="00617C38"/>
    <w:rsid w:val="00617DEE"/>
    <w:rsid w:val="00617E30"/>
    <w:rsid w:val="0062005F"/>
    <w:rsid w:val="00620402"/>
    <w:rsid w:val="006208A9"/>
    <w:rsid w:val="00620D53"/>
    <w:rsid w:val="00620EA0"/>
    <w:rsid w:val="006210B8"/>
    <w:rsid w:val="006218D9"/>
    <w:rsid w:val="00621B80"/>
    <w:rsid w:val="00621C75"/>
    <w:rsid w:val="00622341"/>
    <w:rsid w:val="006223E1"/>
    <w:rsid w:val="0062293F"/>
    <w:rsid w:val="00622BDB"/>
    <w:rsid w:val="00622FDD"/>
    <w:rsid w:val="00623060"/>
    <w:rsid w:val="00623225"/>
    <w:rsid w:val="006235F4"/>
    <w:rsid w:val="0062378D"/>
    <w:rsid w:val="00623A2C"/>
    <w:rsid w:val="00623DA0"/>
    <w:rsid w:val="00623F7B"/>
    <w:rsid w:val="006242C5"/>
    <w:rsid w:val="006244EA"/>
    <w:rsid w:val="0062470E"/>
    <w:rsid w:val="00624FD9"/>
    <w:rsid w:val="00624FFA"/>
    <w:rsid w:val="006250B7"/>
    <w:rsid w:val="0062518F"/>
    <w:rsid w:val="006252CF"/>
    <w:rsid w:val="006253EF"/>
    <w:rsid w:val="006258DD"/>
    <w:rsid w:val="006258E3"/>
    <w:rsid w:val="00625912"/>
    <w:rsid w:val="00625AC5"/>
    <w:rsid w:val="00625F29"/>
    <w:rsid w:val="006266D2"/>
    <w:rsid w:val="0062673B"/>
    <w:rsid w:val="00626898"/>
    <w:rsid w:val="00626920"/>
    <w:rsid w:val="00626A2F"/>
    <w:rsid w:val="00626E3A"/>
    <w:rsid w:val="006270A1"/>
    <w:rsid w:val="006270BF"/>
    <w:rsid w:val="006272A6"/>
    <w:rsid w:val="0062784B"/>
    <w:rsid w:val="006279CF"/>
    <w:rsid w:val="00627B74"/>
    <w:rsid w:val="0063018D"/>
    <w:rsid w:val="00630577"/>
    <w:rsid w:val="006309DA"/>
    <w:rsid w:val="006309E2"/>
    <w:rsid w:val="00630ABB"/>
    <w:rsid w:val="00630AE4"/>
    <w:rsid w:val="006311DD"/>
    <w:rsid w:val="00631221"/>
    <w:rsid w:val="00631627"/>
    <w:rsid w:val="006316A6"/>
    <w:rsid w:val="006319CE"/>
    <w:rsid w:val="00631AEB"/>
    <w:rsid w:val="00631BD3"/>
    <w:rsid w:val="00631D18"/>
    <w:rsid w:val="00631EDE"/>
    <w:rsid w:val="00632018"/>
    <w:rsid w:val="00632193"/>
    <w:rsid w:val="006323B3"/>
    <w:rsid w:val="00632533"/>
    <w:rsid w:val="00632927"/>
    <w:rsid w:val="0063295D"/>
    <w:rsid w:val="00632C35"/>
    <w:rsid w:val="00632FCD"/>
    <w:rsid w:val="00633206"/>
    <w:rsid w:val="006333C6"/>
    <w:rsid w:val="0063349B"/>
    <w:rsid w:val="0063353A"/>
    <w:rsid w:val="006335E7"/>
    <w:rsid w:val="006337B3"/>
    <w:rsid w:val="00633A46"/>
    <w:rsid w:val="00633AB2"/>
    <w:rsid w:val="00633D59"/>
    <w:rsid w:val="00633EE3"/>
    <w:rsid w:val="006345AC"/>
    <w:rsid w:val="00634864"/>
    <w:rsid w:val="006349FF"/>
    <w:rsid w:val="00634C80"/>
    <w:rsid w:val="006350AA"/>
    <w:rsid w:val="006353DE"/>
    <w:rsid w:val="0063548E"/>
    <w:rsid w:val="0063585D"/>
    <w:rsid w:val="00636223"/>
    <w:rsid w:val="00636421"/>
    <w:rsid w:val="00636497"/>
    <w:rsid w:val="00636577"/>
    <w:rsid w:val="006366C1"/>
    <w:rsid w:val="00636714"/>
    <w:rsid w:val="006367A2"/>
    <w:rsid w:val="006367FB"/>
    <w:rsid w:val="00636814"/>
    <w:rsid w:val="00636FBF"/>
    <w:rsid w:val="00637298"/>
    <w:rsid w:val="00637356"/>
    <w:rsid w:val="00637510"/>
    <w:rsid w:val="00637566"/>
    <w:rsid w:val="00637612"/>
    <w:rsid w:val="00637940"/>
    <w:rsid w:val="0063794D"/>
    <w:rsid w:val="00637A96"/>
    <w:rsid w:val="006404B6"/>
    <w:rsid w:val="006407B6"/>
    <w:rsid w:val="00640A23"/>
    <w:rsid w:val="00640C3D"/>
    <w:rsid w:val="00640F86"/>
    <w:rsid w:val="00641123"/>
    <w:rsid w:val="006412EC"/>
    <w:rsid w:val="00641583"/>
    <w:rsid w:val="00641EB2"/>
    <w:rsid w:val="00641F18"/>
    <w:rsid w:val="00642301"/>
    <w:rsid w:val="00642620"/>
    <w:rsid w:val="00643972"/>
    <w:rsid w:val="00643B83"/>
    <w:rsid w:val="00643F59"/>
    <w:rsid w:val="006440C7"/>
    <w:rsid w:val="006440F4"/>
    <w:rsid w:val="00644221"/>
    <w:rsid w:val="00644389"/>
    <w:rsid w:val="00644443"/>
    <w:rsid w:val="00644533"/>
    <w:rsid w:val="006449BD"/>
    <w:rsid w:val="00644B1D"/>
    <w:rsid w:val="00644BC5"/>
    <w:rsid w:val="00644C8A"/>
    <w:rsid w:val="006452B7"/>
    <w:rsid w:val="0064531D"/>
    <w:rsid w:val="006455DD"/>
    <w:rsid w:val="0064596E"/>
    <w:rsid w:val="006459D1"/>
    <w:rsid w:val="00645B4D"/>
    <w:rsid w:val="00645F04"/>
    <w:rsid w:val="00645F19"/>
    <w:rsid w:val="0064604B"/>
    <w:rsid w:val="0064615C"/>
    <w:rsid w:val="00646197"/>
    <w:rsid w:val="00646284"/>
    <w:rsid w:val="00646548"/>
    <w:rsid w:val="00646A40"/>
    <w:rsid w:val="00646A98"/>
    <w:rsid w:val="00646BE2"/>
    <w:rsid w:val="00646D7F"/>
    <w:rsid w:val="00646FF4"/>
    <w:rsid w:val="00647846"/>
    <w:rsid w:val="00647A5A"/>
    <w:rsid w:val="00647B25"/>
    <w:rsid w:val="00647CB9"/>
    <w:rsid w:val="00647E05"/>
    <w:rsid w:val="00647ECF"/>
    <w:rsid w:val="00650074"/>
    <w:rsid w:val="006500A6"/>
    <w:rsid w:val="00650158"/>
    <w:rsid w:val="00650173"/>
    <w:rsid w:val="00650243"/>
    <w:rsid w:val="0065030A"/>
    <w:rsid w:val="00650383"/>
    <w:rsid w:val="006505ED"/>
    <w:rsid w:val="00650867"/>
    <w:rsid w:val="00650C81"/>
    <w:rsid w:val="00650CD8"/>
    <w:rsid w:val="00650F42"/>
    <w:rsid w:val="00651158"/>
    <w:rsid w:val="006511F3"/>
    <w:rsid w:val="006514D8"/>
    <w:rsid w:val="00651510"/>
    <w:rsid w:val="0065170D"/>
    <w:rsid w:val="006517DE"/>
    <w:rsid w:val="00651BFE"/>
    <w:rsid w:val="00651CE7"/>
    <w:rsid w:val="00651FEB"/>
    <w:rsid w:val="00652522"/>
    <w:rsid w:val="00652681"/>
    <w:rsid w:val="006526E5"/>
    <w:rsid w:val="00652903"/>
    <w:rsid w:val="00652A55"/>
    <w:rsid w:val="00652CB5"/>
    <w:rsid w:val="00652D2D"/>
    <w:rsid w:val="00652DE5"/>
    <w:rsid w:val="00652EF2"/>
    <w:rsid w:val="00653039"/>
    <w:rsid w:val="00653088"/>
    <w:rsid w:val="0065339D"/>
    <w:rsid w:val="006533C8"/>
    <w:rsid w:val="006533F0"/>
    <w:rsid w:val="00653629"/>
    <w:rsid w:val="0065387F"/>
    <w:rsid w:val="006538B6"/>
    <w:rsid w:val="0065397F"/>
    <w:rsid w:val="00653A27"/>
    <w:rsid w:val="00653A4A"/>
    <w:rsid w:val="00653F87"/>
    <w:rsid w:val="006541DC"/>
    <w:rsid w:val="006542CB"/>
    <w:rsid w:val="0065443F"/>
    <w:rsid w:val="0065465A"/>
    <w:rsid w:val="0065470A"/>
    <w:rsid w:val="00654B7A"/>
    <w:rsid w:val="00654E6F"/>
    <w:rsid w:val="00654F9F"/>
    <w:rsid w:val="00655219"/>
    <w:rsid w:val="006556B1"/>
    <w:rsid w:val="006556D4"/>
    <w:rsid w:val="00655744"/>
    <w:rsid w:val="0065578B"/>
    <w:rsid w:val="00655A0D"/>
    <w:rsid w:val="00655AC8"/>
    <w:rsid w:val="00655D0A"/>
    <w:rsid w:val="00656195"/>
    <w:rsid w:val="006561D8"/>
    <w:rsid w:val="00656245"/>
    <w:rsid w:val="0065640B"/>
    <w:rsid w:val="0065668F"/>
    <w:rsid w:val="0065687F"/>
    <w:rsid w:val="006568C5"/>
    <w:rsid w:val="006568E1"/>
    <w:rsid w:val="00656BF1"/>
    <w:rsid w:val="00656C11"/>
    <w:rsid w:val="00656CD4"/>
    <w:rsid w:val="00656F50"/>
    <w:rsid w:val="006571C6"/>
    <w:rsid w:val="0065726B"/>
    <w:rsid w:val="00657505"/>
    <w:rsid w:val="00657517"/>
    <w:rsid w:val="00657679"/>
    <w:rsid w:val="00657995"/>
    <w:rsid w:val="006579A4"/>
    <w:rsid w:val="00657B7E"/>
    <w:rsid w:val="00660446"/>
    <w:rsid w:val="00660746"/>
    <w:rsid w:val="006607BA"/>
    <w:rsid w:val="00660977"/>
    <w:rsid w:val="00660B92"/>
    <w:rsid w:val="00660CEA"/>
    <w:rsid w:val="00660DD2"/>
    <w:rsid w:val="00660EAF"/>
    <w:rsid w:val="00660F23"/>
    <w:rsid w:val="006614BE"/>
    <w:rsid w:val="0066156B"/>
    <w:rsid w:val="00661B80"/>
    <w:rsid w:val="0066222D"/>
    <w:rsid w:val="006623B4"/>
    <w:rsid w:val="006627B1"/>
    <w:rsid w:val="006629C7"/>
    <w:rsid w:val="00662B2C"/>
    <w:rsid w:val="00662B69"/>
    <w:rsid w:val="00662B80"/>
    <w:rsid w:val="00662C23"/>
    <w:rsid w:val="00662F28"/>
    <w:rsid w:val="00662F3D"/>
    <w:rsid w:val="0066302C"/>
    <w:rsid w:val="0066341F"/>
    <w:rsid w:val="00663552"/>
    <w:rsid w:val="00663775"/>
    <w:rsid w:val="00663811"/>
    <w:rsid w:val="00663A13"/>
    <w:rsid w:val="00663AA1"/>
    <w:rsid w:val="00663ACA"/>
    <w:rsid w:val="00663ACD"/>
    <w:rsid w:val="00663C10"/>
    <w:rsid w:val="00663C36"/>
    <w:rsid w:val="00663E45"/>
    <w:rsid w:val="00663E48"/>
    <w:rsid w:val="00663FD4"/>
    <w:rsid w:val="00664265"/>
    <w:rsid w:val="00664295"/>
    <w:rsid w:val="0066433C"/>
    <w:rsid w:val="006647EE"/>
    <w:rsid w:val="00664ADF"/>
    <w:rsid w:val="00664B99"/>
    <w:rsid w:val="00664BE7"/>
    <w:rsid w:val="00664D9C"/>
    <w:rsid w:val="006659B6"/>
    <w:rsid w:val="00665A88"/>
    <w:rsid w:val="00665AFC"/>
    <w:rsid w:val="00665C30"/>
    <w:rsid w:val="00665EDF"/>
    <w:rsid w:val="0066603A"/>
    <w:rsid w:val="00666146"/>
    <w:rsid w:val="00666281"/>
    <w:rsid w:val="00666350"/>
    <w:rsid w:val="006668B1"/>
    <w:rsid w:val="00666BF0"/>
    <w:rsid w:val="00666BF7"/>
    <w:rsid w:val="00666BFC"/>
    <w:rsid w:val="00666CF0"/>
    <w:rsid w:val="0066749C"/>
    <w:rsid w:val="0066769E"/>
    <w:rsid w:val="006679FF"/>
    <w:rsid w:val="00667ABA"/>
    <w:rsid w:val="00667B5F"/>
    <w:rsid w:val="006700F0"/>
    <w:rsid w:val="00670512"/>
    <w:rsid w:val="00670528"/>
    <w:rsid w:val="006706E6"/>
    <w:rsid w:val="00670917"/>
    <w:rsid w:val="00670B53"/>
    <w:rsid w:val="00670E6B"/>
    <w:rsid w:val="006714D9"/>
    <w:rsid w:val="006716C3"/>
    <w:rsid w:val="00671980"/>
    <w:rsid w:val="00671B39"/>
    <w:rsid w:val="00671C1C"/>
    <w:rsid w:val="00671D09"/>
    <w:rsid w:val="00671D33"/>
    <w:rsid w:val="00671EE6"/>
    <w:rsid w:val="00671FD6"/>
    <w:rsid w:val="006722C2"/>
    <w:rsid w:val="00672303"/>
    <w:rsid w:val="006725D2"/>
    <w:rsid w:val="0067276C"/>
    <w:rsid w:val="00672868"/>
    <w:rsid w:val="00672B2A"/>
    <w:rsid w:val="00672B50"/>
    <w:rsid w:val="00672DDD"/>
    <w:rsid w:val="00672E87"/>
    <w:rsid w:val="00672ED6"/>
    <w:rsid w:val="00672FA9"/>
    <w:rsid w:val="00673165"/>
    <w:rsid w:val="00673569"/>
    <w:rsid w:val="0067361C"/>
    <w:rsid w:val="00673B43"/>
    <w:rsid w:val="00673C33"/>
    <w:rsid w:val="00673D1D"/>
    <w:rsid w:val="00674207"/>
    <w:rsid w:val="00674336"/>
    <w:rsid w:val="00674360"/>
    <w:rsid w:val="006746CE"/>
    <w:rsid w:val="00674DDF"/>
    <w:rsid w:val="006756EC"/>
    <w:rsid w:val="006757AE"/>
    <w:rsid w:val="006758CF"/>
    <w:rsid w:val="00675B0D"/>
    <w:rsid w:val="00675F30"/>
    <w:rsid w:val="0067602A"/>
    <w:rsid w:val="0067603A"/>
    <w:rsid w:val="00676189"/>
    <w:rsid w:val="00676454"/>
    <w:rsid w:val="0067669A"/>
    <w:rsid w:val="006768A7"/>
    <w:rsid w:val="00676AF5"/>
    <w:rsid w:val="00676F13"/>
    <w:rsid w:val="00676FED"/>
    <w:rsid w:val="00677025"/>
    <w:rsid w:val="00677436"/>
    <w:rsid w:val="0067766B"/>
    <w:rsid w:val="0067779D"/>
    <w:rsid w:val="006777E8"/>
    <w:rsid w:val="00677836"/>
    <w:rsid w:val="006779E5"/>
    <w:rsid w:val="00677B28"/>
    <w:rsid w:val="00677DF0"/>
    <w:rsid w:val="00677F59"/>
    <w:rsid w:val="006800A6"/>
    <w:rsid w:val="00680347"/>
    <w:rsid w:val="00680362"/>
    <w:rsid w:val="00680491"/>
    <w:rsid w:val="00680950"/>
    <w:rsid w:val="00680968"/>
    <w:rsid w:val="00680C91"/>
    <w:rsid w:val="006812C2"/>
    <w:rsid w:val="00681362"/>
    <w:rsid w:val="00681565"/>
    <w:rsid w:val="0068177C"/>
    <w:rsid w:val="006817BD"/>
    <w:rsid w:val="00681852"/>
    <w:rsid w:val="00681AD0"/>
    <w:rsid w:val="00681DA7"/>
    <w:rsid w:val="00681DED"/>
    <w:rsid w:val="00681E97"/>
    <w:rsid w:val="00681F9E"/>
    <w:rsid w:val="00682284"/>
    <w:rsid w:val="00682363"/>
    <w:rsid w:val="0068241F"/>
    <w:rsid w:val="0068279C"/>
    <w:rsid w:val="006827B0"/>
    <w:rsid w:val="006829CC"/>
    <w:rsid w:val="00682ADA"/>
    <w:rsid w:val="00682C4B"/>
    <w:rsid w:val="00682C93"/>
    <w:rsid w:val="00682E76"/>
    <w:rsid w:val="0068305C"/>
    <w:rsid w:val="006834DD"/>
    <w:rsid w:val="00683733"/>
    <w:rsid w:val="00683785"/>
    <w:rsid w:val="00683C44"/>
    <w:rsid w:val="00683D19"/>
    <w:rsid w:val="00683EE2"/>
    <w:rsid w:val="00684220"/>
    <w:rsid w:val="0068437D"/>
    <w:rsid w:val="006844A8"/>
    <w:rsid w:val="006845D5"/>
    <w:rsid w:val="00684987"/>
    <w:rsid w:val="00684A08"/>
    <w:rsid w:val="00684BD5"/>
    <w:rsid w:val="00684D1F"/>
    <w:rsid w:val="00684E04"/>
    <w:rsid w:val="00684E3E"/>
    <w:rsid w:val="00684F3F"/>
    <w:rsid w:val="0068506A"/>
    <w:rsid w:val="006850D5"/>
    <w:rsid w:val="006854F1"/>
    <w:rsid w:val="006855E7"/>
    <w:rsid w:val="006856F5"/>
    <w:rsid w:val="00685706"/>
    <w:rsid w:val="006857B7"/>
    <w:rsid w:val="00685B00"/>
    <w:rsid w:val="00685FFC"/>
    <w:rsid w:val="0068662F"/>
    <w:rsid w:val="00686970"/>
    <w:rsid w:val="006869D8"/>
    <w:rsid w:val="00686CEA"/>
    <w:rsid w:val="00686DD7"/>
    <w:rsid w:val="0068704D"/>
    <w:rsid w:val="0068712D"/>
    <w:rsid w:val="00687219"/>
    <w:rsid w:val="006872DD"/>
    <w:rsid w:val="006872E6"/>
    <w:rsid w:val="0068789D"/>
    <w:rsid w:val="00687946"/>
    <w:rsid w:val="00687A62"/>
    <w:rsid w:val="00687A8E"/>
    <w:rsid w:val="00687B4F"/>
    <w:rsid w:val="00687FE8"/>
    <w:rsid w:val="006900CF"/>
    <w:rsid w:val="00690178"/>
    <w:rsid w:val="0069057A"/>
    <w:rsid w:val="0069066D"/>
    <w:rsid w:val="00690868"/>
    <w:rsid w:val="0069088F"/>
    <w:rsid w:val="00690922"/>
    <w:rsid w:val="006909C3"/>
    <w:rsid w:val="00690D45"/>
    <w:rsid w:val="00691083"/>
    <w:rsid w:val="0069111A"/>
    <w:rsid w:val="006911B7"/>
    <w:rsid w:val="006914FE"/>
    <w:rsid w:val="006917E4"/>
    <w:rsid w:val="00691811"/>
    <w:rsid w:val="00691821"/>
    <w:rsid w:val="006918C2"/>
    <w:rsid w:val="00692334"/>
    <w:rsid w:val="00692975"/>
    <w:rsid w:val="00692AAB"/>
    <w:rsid w:val="00692BF5"/>
    <w:rsid w:val="00692CA2"/>
    <w:rsid w:val="00692DEF"/>
    <w:rsid w:val="00693093"/>
    <w:rsid w:val="00693265"/>
    <w:rsid w:val="00693372"/>
    <w:rsid w:val="0069350B"/>
    <w:rsid w:val="00693609"/>
    <w:rsid w:val="00693625"/>
    <w:rsid w:val="006937B6"/>
    <w:rsid w:val="00693934"/>
    <w:rsid w:val="00693CA7"/>
    <w:rsid w:val="00693DD5"/>
    <w:rsid w:val="00693E78"/>
    <w:rsid w:val="006946B1"/>
    <w:rsid w:val="00694791"/>
    <w:rsid w:val="006947E2"/>
    <w:rsid w:val="006948C0"/>
    <w:rsid w:val="00694939"/>
    <w:rsid w:val="006949F7"/>
    <w:rsid w:val="00694E86"/>
    <w:rsid w:val="006951C8"/>
    <w:rsid w:val="0069523A"/>
    <w:rsid w:val="0069589A"/>
    <w:rsid w:val="00695C97"/>
    <w:rsid w:val="00695DE9"/>
    <w:rsid w:val="00695E52"/>
    <w:rsid w:val="00695E56"/>
    <w:rsid w:val="00696221"/>
    <w:rsid w:val="006964EA"/>
    <w:rsid w:val="00696680"/>
    <w:rsid w:val="006966D7"/>
    <w:rsid w:val="0069676F"/>
    <w:rsid w:val="00696783"/>
    <w:rsid w:val="006967CC"/>
    <w:rsid w:val="00696BCC"/>
    <w:rsid w:val="00696CC5"/>
    <w:rsid w:val="00696E1F"/>
    <w:rsid w:val="00696EF2"/>
    <w:rsid w:val="00696FB9"/>
    <w:rsid w:val="006971C8"/>
    <w:rsid w:val="00697485"/>
    <w:rsid w:val="0069788C"/>
    <w:rsid w:val="0069795E"/>
    <w:rsid w:val="00697DFB"/>
    <w:rsid w:val="00697F17"/>
    <w:rsid w:val="006A0A26"/>
    <w:rsid w:val="006A0A7A"/>
    <w:rsid w:val="006A0B8D"/>
    <w:rsid w:val="006A0F96"/>
    <w:rsid w:val="006A1081"/>
    <w:rsid w:val="006A1535"/>
    <w:rsid w:val="006A158D"/>
    <w:rsid w:val="006A17CB"/>
    <w:rsid w:val="006A1DE3"/>
    <w:rsid w:val="006A1E1C"/>
    <w:rsid w:val="006A1E2A"/>
    <w:rsid w:val="006A2146"/>
    <w:rsid w:val="006A21EB"/>
    <w:rsid w:val="006A24EC"/>
    <w:rsid w:val="006A252D"/>
    <w:rsid w:val="006A28D4"/>
    <w:rsid w:val="006A2A40"/>
    <w:rsid w:val="006A2C7A"/>
    <w:rsid w:val="006A2EC3"/>
    <w:rsid w:val="006A35B6"/>
    <w:rsid w:val="006A3D4F"/>
    <w:rsid w:val="006A435E"/>
    <w:rsid w:val="006A4361"/>
    <w:rsid w:val="006A43FF"/>
    <w:rsid w:val="006A4456"/>
    <w:rsid w:val="006A44C9"/>
    <w:rsid w:val="006A463B"/>
    <w:rsid w:val="006A477A"/>
    <w:rsid w:val="006A48C1"/>
    <w:rsid w:val="006A4C61"/>
    <w:rsid w:val="006A4C86"/>
    <w:rsid w:val="006A4D14"/>
    <w:rsid w:val="006A5023"/>
    <w:rsid w:val="006A51AB"/>
    <w:rsid w:val="006A5499"/>
    <w:rsid w:val="006A565A"/>
    <w:rsid w:val="006A56C5"/>
    <w:rsid w:val="006A586D"/>
    <w:rsid w:val="006A5A7C"/>
    <w:rsid w:val="006A5BC2"/>
    <w:rsid w:val="006A5CA1"/>
    <w:rsid w:val="006A6026"/>
    <w:rsid w:val="006A6517"/>
    <w:rsid w:val="006A669D"/>
    <w:rsid w:val="006A6B98"/>
    <w:rsid w:val="006A71BC"/>
    <w:rsid w:val="006A7271"/>
    <w:rsid w:val="006A7331"/>
    <w:rsid w:val="006A745F"/>
    <w:rsid w:val="006A756C"/>
    <w:rsid w:val="006A7A15"/>
    <w:rsid w:val="006A7B93"/>
    <w:rsid w:val="006A7C3C"/>
    <w:rsid w:val="006A7D85"/>
    <w:rsid w:val="006A7EE9"/>
    <w:rsid w:val="006A7F16"/>
    <w:rsid w:val="006B0195"/>
    <w:rsid w:val="006B0582"/>
    <w:rsid w:val="006B08D7"/>
    <w:rsid w:val="006B0918"/>
    <w:rsid w:val="006B09C1"/>
    <w:rsid w:val="006B0B48"/>
    <w:rsid w:val="006B0C7A"/>
    <w:rsid w:val="006B0C9E"/>
    <w:rsid w:val="006B0CB1"/>
    <w:rsid w:val="006B0D01"/>
    <w:rsid w:val="006B0DC8"/>
    <w:rsid w:val="006B0E37"/>
    <w:rsid w:val="006B0F01"/>
    <w:rsid w:val="006B10CD"/>
    <w:rsid w:val="006B14D3"/>
    <w:rsid w:val="006B1537"/>
    <w:rsid w:val="006B185D"/>
    <w:rsid w:val="006B1A03"/>
    <w:rsid w:val="006B1AD0"/>
    <w:rsid w:val="006B1B7B"/>
    <w:rsid w:val="006B1C93"/>
    <w:rsid w:val="006B2049"/>
    <w:rsid w:val="006B2106"/>
    <w:rsid w:val="006B25E8"/>
    <w:rsid w:val="006B297E"/>
    <w:rsid w:val="006B2AF0"/>
    <w:rsid w:val="006B2E66"/>
    <w:rsid w:val="006B30A4"/>
    <w:rsid w:val="006B3187"/>
    <w:rsid w:val="006B32C1"/>
    <w:rsid w:val="006B3509"/>
    <w:rsid w:val="006B378B"/>
    <w:rsid w:val="006B3925"/>
    <w:rsid w:val="006B3AB4"/>
    <w:rsid w:val="006B3C7A"/>
    <w:rsid w:val="006B3D66"/>
    <w:rsid w:val="006B4182"/>
    <w:rsid w:val="006B41B7"/>
    <w:rsid w:val="006B42BC"/>
    <w:rsid w:val="006B4326"/>
    <w:rsid w:val="006B4401"/>
    <w:rsid w:val="006B450C"/>
    <w:rsid w:val="006B4590"/>
    <w:rsid w:val="006B45E6"/>
    <w:rsid w:val="006B4670"/>
    <w:rsid w:val="006B4A42"/>
    <w:rsid w:val="006B4CE9"/>
    <w:rsid w:val="006B4CF8"/>
    <w:rsid w:val="006B4D7A"/>
    <w:rsid w:val="006B4E63"/>
    <w:rsid w:val="006B506C"/>
    <w:rsid w:val="006B5459"/>
    <w:rsid w:val="006B58E4"/>
    <w:rsid w:val="006B5C65"/>
    <w:rsid w:val="006B5FCF"/>
    <w:rsid w:val="006B6289"/>
    <w:rsid w:val="006B634E"/>
    <w:rsid w:val="006B6821"/>
    <w:rsid w:val="006B6956"/>
    <w:rsid w:val="006B6A7C"/>
    <w:rsid w:val="006B7222"/>
    <w:rsid w:val="006B74EF"/>
    <w:rsid w:val="006B791D"/>
    <w:rsid w:val="006B7EAE"/>
    <w:rsid w:val="006C001F"/>
    <w:rsid w:val="006C03C7"/>
    <w:rsid w:val="006C0527"/>
    <w:rsid w:val="006C078D"/>
    <w:rsid w:val="006C07D5"/>
    <w:rsid w:val="006C07E1"/>
    <w:rsid w:val="006C0868"/>
    <w:rsid w:val="006C0B65"/>
    <w:rsid w:val="006C0BD4"/>
    <w:rsid w:val="006C0BE2"/>
    <w:rsid w:val="006C0C22"/>
    <w:rsid w:val="006C1230"/>
    <w:rsid w:val="006C130F"/>
    <w:rsid w:val="006C13BD"/>
    <w:rsid w:val="006C19B2"/>
    <w:rsid w:val="006C1D65"/>
    <w:rsid w:val="006C2060"/>
    <w:rsid w:val="006C20B6"/>
    <w:rsid w:val="006C224C"/>
    <w:rsid w:val="006C240B"/>
    <w:rsid w:val="006C2471"/>
    <w:rsid w:val="006C2607"/>
    <w:rsid w:val="006C2677"/>
    <w:rsid w:val="006C26E9"/>
    <w:rsid w:val="006C27E8"/>
    <w:rsid w:val="006C2D8F"/>
    <w:rsid w:val="006C2E55"/>
    <w:rsid w:val="006C2E75"/>
    <w:rsid w:val="006C2E78"/>
    <w:rsid w:val="006C2F92"/>
    <w:rsid w:val="006C3129"/>
    <w:rsid w:val="006C312D"/>
    <w:rsid w:val="006C3193"/>
    <w:rsid w:val="006C3FE9"/>
    <w:rsid w:val="006C4221"/>
    <w:rsid w:val="006C4289"/>
    <w:rsid w:val="006C4599"/>
    <w:rsid w:val="006C4688"/>
    <w:rsid w:val="006C482B"/>
    <w:rsid w:val="006C49D8"/>
    <w:rsid w:val="006C4BD7"/>
    <w:rsid w:val="006C4CD8"/>
    <w:rsid w:val="006C4DF0"/>
    <w:rsid w:val="006C5077"/>
    <w:rsid w:val="006C513D"/>
    <w:rsid w:val="006C5166"/>
    <w:rsid w:val="006C54F0"/>
    <w:rsid w:val="006C56C3"/>
    <w:rsid w:val="006C56E5"/>
    <w:rsid w:val="006C5796"/>
    <w:rsid w:val="006C595E"/>
    <w:rsid w:val="006C5A88"/>
    <w:rsid w:val="006C5AED"/>
    <w:rsid w:val="006C5C7D"/>
    <w:rsid w:val="006C629B"/>
    <w:rsid w:val="006C6386"/>
    <w:rsid w:val="006C6817"/>
    <w:rsid w:val="006C6928"/>
    <w:rsid w:val="006C692C"/>
    <w:rsid w:val="006C6A98"/>
    <w:rsid w:val="006C6B03"/>
    <w:rsid w:val="006C6EBB"/>
    <w:rsid w:val="006C76A4"/>
    <w:rsid w:val="006C79BB"/>
    <w:rsid w:val="006C7C94"/>
    <w:rsid w:val="006C7FF7"/>
    <w:rsid w:val="006D0052"/>
    <w:rsid w:val="006D0103"/>
    <w:rsid w:val="006D0474"/>
    <w:rsid w:val="006D0573"/>
    <w:rsid w:val="006D05D1"/>
    <w:rsid w:val="006D0716"/>
    <w:rsid w:val="006D0837"/>
    <w:rsid w:val="006D0970"/>
    <w:rsid w:val="006D0BBA"/>
    <w:rsid w:val="006D0CEE"/>
    <w:rsid w:val="006D0E53"/>
    <w:rsid w:val="006D0FCC"/>
    <w:rsid w:val="006D1282"/>
    <w:rsid w:val="006D1312"/>
    <w:rsid w:val="006D143E"/>
    <w:rsid w:val="006D14D7"/>
    <w:rsid w:val="006D19EF"/>
    <w:rsid w:val="006D1F4F"/>
    <w:rsid w:val="006D20F1"/>
    <w:rsid w:val="006D2136"/>
    <w:rsid w:val="006D2161"/>
    <w:rsid w:val="006D295A"/>
    <w:rsid w:val="006D2AF1"/>
    <w:rsid w:val="006D2B02"/>
    <w:rsid w:val="006D2BFA"/>
    <w:rsid w:val="006D2DF2"/>
    <w:rsid w:val="006D2E69"/>
    <w:rsid w:val="006D3030"/>
    <w:rsid w:val="006D30C7"/>
    <w:rsid w:val="006D3143"/>
    <w:rsid w:val="006D37BF"/>
    <w:rsid w:val="006D38F6"/>
    <w:rsid w:val="006D3900"/>
    <w:rsid w:val="006D3E29"/>
    <w:rsid w:val="006D40A2"/>
    <w:rsid w:val="006D42E6"/>
    <w:rsid w:val="006D448E"/>
    <w:rsid w:val="006D45B0"/>
    <w:rsid w:val="006D4675"/>
    <w:rsid w:val="006D46F1"/>
    <w:rsid w:val="006D4D7E"/>
    <w:rsid w:val="006D5104"/>
    <w:rsid w:val="006D51B3"/>
    <w:rsid w:val="006D52A1"/>
    <w:rsid w:val="006D53BE"/>
    <w:rsid w:val="006D557D"/>
    <w:rsid w:val="006D5868"/>
    <w:rsid w:val="006D5B2E"/>
    <w:rsid w:val="006D6403"/>
    <w:rsid w:val="006D67EB"/>
    <w:rsid w:val="006D6910"/>
    <w:rsid w:val="006D6AC2"/>
    <w:rsid w:val="006D6C4D"/>
    <w:rsid w:val="006D714E"/>
    <w:rsid w:val="006D7336"/>
    <w:rsid w:val="006D7591"/>
    <w:rsid w:val="006D7754"/>
    <w:rsid w:val="006D7824"/>
    <w:rsid w:val="006D7AEA"/>
    <w:rsid w:val="006D7EAD"/>
    <w:rsid w:val="006E0265"/>
    <w:rsid w:val="006E0718"/>
    <w:rsid w:val="006E09CC"/>
    <w:rsid w:val="006E0A7C"/>
    <w:rsid w:val="006E0E30"/>
    <w:rsid w:val="006E0E57"/>
    <w:rsid w:val="006E102D"/>
    <w:rsid w:val="006E143A"/>
    <w:rsid w:val="006E18C9"/>
    <w:rsid w:val="006E1950"/>
    <w:rsid w:val="006E1BE1"/>
    <w:rsid w:val="006E1E1C"/>
    <w:rsid w:val="006E1EC0"/>
    <w:rsid w:val="006E1F0E"/>
    <w:rsid w:val="006E1F32"/>
    <w:rsid w:val="006E203B"/>
    <w:rsid w:val="006E2305"/>
    <w:rsid w:val="006E23A2"/>
    <w:rsid w:val="006E24A5"/>
    <w:rsid w:val="006E286F"/>
    <w:rsid w:val="006E2A5A"/>
    <w:rsid w:val="006E2CB7"/>
    <w:rsid w:val="006E2FE2"/>
    <w:rsid w:val="006E3082"/>
    <w:rsid w:val="006E30F3"/>
    <w:rsid w:val="006E31A5"/>
    <w:rsid w:val="006E32B1"/>
    <w:rsid w:val="006E367A"/>
    <w:rsid w:val="006E39DC"/>
    <w:rsid w:val="006E3A18"/>
    <w:rsid w:val="006E3B38"/>
    <w:rsid w:val="006E4186"/>
    <w:rsid w:val="006E4228"/>
    <w:rsid w:val="006E4736"/>
    <w:rsid w:val="006E47AE"/>
    <w:rsid w:val="006E4CAD"/>
    <w:rsid w:val="006E5343"/>
    <w:rsid w:val="006E547F"/>
    <w:rsid w:val="006E54BC"/>
    <w:rsid w:val="006E5643"/>
    <w:rsid w:val="006E5CAB"/>
    <w:rsid w:val="006E5D0D"/>
    <w:rsid w:val="006E5F00"/>
    <w:rsid w:val="006E6096"/>
    <w:rsid w:val="006E617D"/>
    <w:rsid w:val="006E66F0"/>
    <w:rsid w:val="006E6761"/>
    <w:rsid w:val="006E6A07"/>
    <w:rsid w:val="006E6ADB"/>
    <w:rsid w:val="006E6C1F"/>
    <w:rsid w:val="006E6DCA"/>
    <w:rsid w:val="006E6EF6"/>
    <w:rsid w:val="006E6F94"/>
    <w:rsid w:val="006E70F1"/>
    <w:rsid w:val="006E7132"/>
    <w:rsid w:val="006E71A3"/>
    <w:rsid w:val="006E7328"/>
    <w:rsid w:val="006E7808"/>
    <w:rsid w:val="006E782A"/>
    <w:rsid w:val="006E78E7"/>
    <w:rsid w:val="006E7E73"/>
    <w:rsid w:val="006E7F53"/>
    <w:rsid w:val="006F0039"/>
    <w:rsid w:val="006F0091"/>
    <w:rsid w:val="006F0136"/>
    <w:rsid w:val="006F043A"/>
    <w:rsid w:val="006F044F"/>
    <w:rsid w:val="006F048F"/>
    <w:rsid w:val="006F05A3"/>
    <w:rsid w:val="006F07BA"/>
    <w:rsid w:val="006F09AB"/>
    <w:rsid w:val="006F0BEE"/>
    <w:rsid w:val="006F103D"/>
    <w:rsid w:val="006F10CD"/>
    <w:rsid w:val="006F137D"/>
    <w:rsid w:val="006F1552"/>
    <w:rsid w:val="006F175B"/>
    <w:rsid w:val="006F1D63"/>
    <w:rsid w:val="006F1D9F"/>
    <w:rsid w:val="006F20E8"/>
    <w:rsid w:val="006F21FC"/>
    <w:rsid w:val="006F2253"/>
    <w:rsid w:val="006F254E"/>
    <w:rsid w:val="006F2582"/>
    <w:rsid w:val="006F268B"/>
    <w:rsid w:val="006F278E"/>
    <w:rsid w:val="006F2A7A"/>
    <w:rsid w:val="006F2AAC"/>
    <w:rsid w:val="006F2F0E"/>
    <w:rsid w:val="006F2F10"/>
    <w:rsid w:val="006F3099"/>
    <w:rsid w:val="006F32D4"/>
    <w:rsid w:val="006F34D6"/>
    <w:rsid w:val="006F350A"/>
    <w:rsid w:val="006F38D8"/>
    <w:rsid w:val="006F3C5D"/>
    <w:rsid w:val="006F3E51"/>
    <w:rsid w:val="006F3F2C"/>
    <w:rsid w:val="006F3F82"/>
    <w:rsid w:val="006F3FE0"/>
    <w:rsid w:val="006F3FE7"/>
    <w:rsid w:val="006F4008"/>
    <w:rsid w:val="006F401C"/>
    <w:rsid w:val="006F405E"/>
    <w:rsid w:val="006F41B0"/>
    <w:rsid w:val="006F41CE"/>
    <w:rsid w:val="006F426D"/>
    <w:rsid w:val="006F43FD"/>
    <w:rsid w:val="006F4429"/>
    <w:rsid w:val="006F4583"/>
    <w:rsid w:val="006F45CA"/>
    <w:rsid w:val="006F4A6E"/>
    <w:rsid w:val="006F4B2C"/>
    <w:rsid w:val="006F4D40"/>
    <w:rsid w:val="006F4DD8"/>
    <w:rsid w:val="006F517A"/>
    <w:rsid w:val="006F51AF"/>
    <w:rsid w:val="006F5227"/>
    <w:rsid w:val="006F52F3"/>
    <w:rsid w:val="006F54B5"/>
    <w:rsid w:val="006F5727"/>
    <w:rsid w:val="006F58A7"/>
    <w:rsid w:val="006F5B03"/>
    <w:rsid w:val="006F5DE1"/>
    <w:rsid w:val="006F5F8D"/>
    <w:rsid w:val="006F6081"/>
    <w:rsid w:val="006F63A1"/>
    <w:rsid w:val="006F646B"/>
    <w:rsid w:val="006F65E8"/>
    <w:rsid w:val="006F6891"/>
    <w:rsid w:val="006F6997"/>
    <w:rsid w:val="006F6E04"/>
    <w:rsid w:val="006F76EB"/>
    <w:rsid w:val="006F76FE"/>
    <w:rsid w:val="006F78B0"/>
    <w:rsid w:val="006F78C6"/>
    <w:rsid w:val="006F7B12"/>
    <w:rsid w:val="006F7C8F"/>
    <w:rsid w:val="006F7E14"/>
    <w:rsid w:val="006F7EBF"/>
    <w:rsid w:val="007001BD"/>
    <w:rsid w:val="00700429"/>
    <w:rsid w:val="0070054F"/>
    <w:rsid w:val="007006AD"/>
    <w:rsid w:val="00700A5D"/>
    <w:rsid w:val="00700D49"/>
    <w:rsid w:val="00700E1D"/>
    <w:rsid w:val="00700E37"/>
    <w:rsid w:val="00700F24"/>
    <w:rsid w:val="00701335"/>
    <w:rsid w:val="007014FC"/>
    <w:rsid w:val="0070158C"/>
    <w:rsid w:val="0070171F"/>
    <w:rsid w:val="00701FA6"/>
    <w:rsid w:val="00702138"/>
    <w:rsid w:val="00702FF0"/>
    <w:rsid w:val="00702FF1"/>
    <w:rsid w:val="007031C9"/>
    <w:rsid w:val="00703392"/>
    <w:rsid w:val="007034C9"/>
    <w:rsid w:val="00703917"/>
    <w:rsid w:val="007039FB"/>
    <w:rsid w:val="00703A03"/>
    <w:rsid w:val="00703A69"/>
    <w:rsid w:val="00703AB1"/>
    <w:rsid w:val="00703BD8"/>
    <w:rsid w:val="00703E33"/>
    <w:rsid w:val="00703E48"/>
    <w:rsid w:val="00703F07"/>
    <w:rsid w:val="00703F62"/>
    <w:rsid w:val="00704179"/>
    <w:rsid w:val="007042E9"/>
    <w:rsid w:val="00704358"/>
    <w:rsid w:val="0070435D"/>
    <w:rsid w:val="00704814"/>
    <w:rsid w:val="00704A2A"/>
    <w:rsid w:val="00704CFB"/>
    <w:rsid w:val="00704D9C"/>
    <w:rsid w:val="00704EFB"/>
    <w:rsid w:val="00704F60"/>
    <w:rsid w:val="00705340"/>
    <w:rsid w:val="007053BD"/>
    <w:rsid w:val="00705492"/>
    <w:rsid w:val="007054D5"/>
    <w:rsid w:val="00705560"/>
    <w:rsid w:val="00705ADF"/>
    <w:rsid w:val="00705B4E"/>
    <w:rsid w:val="00705EFA"/>
    <w:rsid w:val="00705F6F"/>
    <w:rsid w:val="0070650D"/>
    <w:rsid w:val="00706BA2"/>
    <w:rsid w:val="007070FB"/>
    <w:rsid w:val="00707635"/>
    <w:rsid w:val="0070766E"/>
    <w:rsid w:val="00707923"/>
    <w:rsid w:val="0070795D"/>
    <w:rsid w:val="00707CB8"/>
    <w:rsid w:val="00707D40"/>
    <w:rsid w:val="00710173"/>
    <w:rsid w:val="007105D4"/>
    <w:rsid w:val="007108F5"/>
    <w:rsid w:val="00710C70"/>
    <w:rsid w:val="00710E0E"/>
    <w:rsid w:val="00710E26"/>
    <w:rsid w:val="007112F4"/>
    <w:rsid w:val="00711835"/>
    <w:rsid w:val="00711859"/>
    <w:rsid w:val="007119A1"/>
    <w:rsid w:val="00711DE4"/>
    <w:rsid w:val="00711E51"/>
    <w:rsid w:val="00711F27"/>
    <w:rsid w:val="00712298"/>
    <w:rsid w:val="00712555"/>
    <w:rsid w:val="0071256A"/>
    <w:rsid w:val="007125A9"/>
    <w:rsid w:val="007127E9"/>
    <w:rsid w:val="00712837"/>
    <w:rsid w:val="00712953"/>
    <w:rsid w:val="007129EE"/>
    <w:rsid w:val="007129EF"/>
    <w:rsid w:val="00712BC7"/>
    <w:rsid w:val="00712D79"/>
    <w:rsid w:val="0071336D"/>
    <w:rsid w:val="007133D3"/>
    <w:rsid w:val="00713527"/>
    <w:rsid w:val="00713631"/>
    <w:rsid w:val="0071369B"/>
    <w:rsid w:val="00713887"/>
    <w:rsid w:val="00713D38"/>
    <w:rsid w:val="00714462"/>
    <w:rsid w:val="00714B30"/>
    <w:rsid w:val="00714BB0"/>
    <w:rsid w:val="00714C8E"/>
    <w:rsid w:val="00714DE4"/>
    <w:rsid w:val="0071510B"/>
    <w:rsid w:val="0071582C"/>
    <w:rsid w:val="00715D10"/>
    <w:rsid w:val="00715F9B"/>
    <w:rsid w:val="0071640D"/>
    <w:rsid w:val="00716461"/>
    <w:rsid w:val="0071663C"/>
    <w:rsid w:val="00716992"/>
    <w:rsid w:val="0071727E"/>
    <w:rsid w:val="007173D3"/>
    <w:rsid w:val="007173FE"/>
    <w:rsid w:val="007174AC"/>
    <w:rsid w:val="007174EA"/>
    <w:rsid w:val="0071781E"/>
    <w:rsid w:val="007178E2"/>
    <w:rsid w:val="00717BDD"/>
    <w:rsid w:val="00720196"/>
    <w:rsid w:val="00720415"/>
    <w:rsid w:val="00720733"/>
    <w:rsid w:val="0072092A"/>
    <w:rsid w:val="00720A75"/>
    <w:rsid w:val="00720B58"/>
    <w:rsid w:val="00720EAC"/>
    <w:rsid w:val="0072107E"/>
    <w:rsid w:val="00721153"/>
    <w:rsid w:val="00721425"/>
    <w:rsid w:val="0072170A"/>
    <w:rsid w:val="00721BE3"/>
    <w:rsid w:val="00721D5C"/>
    <w:rsid w:val="00721EA1"/>
    <w:rsid w:val="00721EBB"/>
    <w:rsid w:val="0072236D"/>
    <w:rsid w:val="007227EA"/>
    <w:rsid w:val="00722B4A"/>
    <w:rsid w:val="00722CB7"/>
    <w:rsid w:val="00722D98"/>
    <w:rsid w:val="00722E45"/>
    <w:rsid w:val="00722EAC"/>
    <w:rsid w:val="00722F49"/>
    <w:rsid w:val="00723049"/>
    <w:rsid w:val="007234F1"/>
    <w:rsid w:val="00723578"/>
    <w:rsid w:val="007235CE"/>
    <w:rsid w:val="007235D4"/>
    <w:rsid w:val="007236DD"/>
    <w:rsid w:val="0072393F"/>
    <w:rsid w:val="007239E9"/>
    <w:rsid w:val="00723AC6"/>
    <w:rsid w:val="00723CEF"/>
    <w:rsid w:val="00723EAF"/>
    <w:rsid w:val="007241EC"/>
    <w:rsid w:val="00724293"/>
    <w:rsid w:val="0072437E"/>
    <w:rsid w:val="007249CE"/>
    <w:rsid w:val="00724EF5"/>
    <w:rsid w:val="007250EE"/>
    <w:rsid w:val="00725198"/>
    <w:rsid w:val="007253F8"/>
    <w:rsid w:val="007253FF"/>
    <w:rsid w:val="0072540E"/>
    <w:rsid w:val="0072555E"/>
    <w:rsid w:val="007259E0"/>
    <w:rsid w:val="00725E6F"/>
    <w:rsid w:val="00725F75"/>
    <w:rsid w:val="00726532"/>
    <w:rsid w:val="007265A2"/>
    <w:rsid w:val="00726829"/>
    <w:rsid w:val="00726A4E"/>
    <w:rsid w:val="00726BA3"/>
    <w:rsid w:val="00726F40"/>
    <w:rsid w:val="007270B6"/>
    <w:rsid w:val="00727197"/>
    <w:rsid w:val="00727445"/>
    <w:rsid w:val="007276D5"/>
    <w:rsid w:val="0072795C"/>
    <w:rsid w:val="007279B9"/>
    <w:rsid w:val="007279E8"/>
    <w:rsid w:val="00727B7D"/>
    <w:rsid w:val="0073037B"/>
    <w:rsid w:val="00730A09"/>
    <w:rsid w:val="00730B9D"/>
    <w:rsid w:val="00730CAF"/>
    <w:rsid w:val="00730D8B"/>
    <w:rsid w:val="0073136B"/>
    <w:rsid w:val="0073148B"/>
    <w:rsid w:val="00731741"/>
    <w:rsid w:val="007319FD"/>
    <w:rsid w:val="00731D46"/>
    <w:rsid w:val="00732209"/>
    <w:rsid w:val="007323B4"/>
    <w:rsid w:val="0073249F"/>
    <w:rsid w:val="007325A0"/>
    <w:rsid w:val="007328E0"/>
    <w:rsid w:val="0073295F"/>
    <w:rsid w:val="00732C20"/>
    <w:rsid w:val="00732D6B"/>
    <w:rsid w:val="007331A5"/>
    <w:rsid w:val="0073323A"/>
    <w:rsid w:val="00733271"/>
    <w:rsid w:val="00733674"/>
    <w:rsid w:val="00733C48"/>
    <w:rsid w:val="00733C83"/>
    <w:rsid w:val="00733D29"/>
    <w:rsid w:val="00733D36"/>
    <w:rsid w:val="00733F31"/>
    <w:rsid w:val="00734044"/>
    <w:rsid w:val="007349AC"/>
    <w:rsid w:val="00734A1B"/>
    <w:rsid w:val="00734B81"/>
    <w:rsid w:val="00734DC8"/>
    <w:rsid w:val="00734DF6"/>
    <w:rsid w:val="00734E43"/>
    <w:rsid w:val="00734EB6"/>
    <w:rsid w:val="0073504E"/>
    <w:rsid w:val="00735577"/>
    <w:rsid w:val="00735834"/>
    <w:rsid w:val="0073584B"/>
    <w:rsid w:val="00735A5B"/>
    <w:rsid w:val="00735B75"/>
    <w:rsid w:val="00735E48"/>
    <w:rsid w:val="0073647F"/>
    <w:rsid w:val="00736665"/>
    <w:rsid w:val="0073671E"/>
    <w:rsid w:val="00736808"/>
    <w:rsid w:val="0073689A"/>
    <w:rsid w:val="00736A89"/>
    <w:rsid w:val="00736E5B"/>
    <w:rsid w:val="00736FD3"/>
    <w:rsid w:val="00737063"/>
    <w:rsid w:val="007373AF"/>
    <w:rsid w:val="00737698"/>
    <w:rsid w:val="007378AD"/>
    <w:rsid w:val="00737EE8"/>
    <w:rsid w:val="0074002B"/>
    <w:rsid w:val="0074032F"/>
    <w:rsid w:val="0074086F"/>
    <w:rsid w:val="00740ABB"/>
    <w:rsid w:val="007410E7"/>
    <w:rsid w:val="00741431"/>
    <w:rsid w:val="00741854"/>
    <w:rsid w:val="0074214D"/>
    <w:rsid w:val="0074229C"/>
    <w:rsid w:val="007422D0"/>
    <w:rsid w:val="0074291C"/>
    <w:rsid w:val="00742967"/>
    <w:rsid w:val="00742989"/>
    <w:rsid w:val="00742C95"/>
    <w:rsid w:val="00742C98"/>
    <w:rsid w:val="00742CE1"/>
    <w:rsid w:val="00742E6E"/>
    <w:rsid w:val="00742F8D"/>
    <w:rsid w:val="00742FDC"/>
    <w:rsid w:val="007435FE"/>
    <w:rsid w:val="00743A65"/>
    <w:rsid w:val="00743B39"/>
    <w:rsid w:val="00743CD3"/>
    <w:rsid w:val="00743E93"/>
    <w:rsid w:val="00744340"/>
    <w:rsid w:val="007443B6"/>
    <w:rsid w:val="007447D5"/>
    <w:rsid w:val="00744A47"/>
    <w:rsid w:val="00744AC6"/>
    <w:rsid w:val="00744C01"/>
    <w:rsid w:val="00744C05"/>
    <w:rsid w:val="00744D6F"/>
    <w:rsid w:val="00744DFA"/>
    <w:rsid w:val="00744E0C"/>
    <w:rsid w:val="00745165"/>
    <w:rsid w:val="0074526F"/>
    <w:rsid w:val="00745604"/>
    <w:rsid w:val="007459A3"/>
    <w:rsid w:val="00745BE3"/>
    <w:rsid w:val="00745D86"/>
    <w:rsid w:val="00745E1D"/>
    <w:rsid w:val="00746007"/>
    <w:rsid w:val="007461BA"/>
    <w:rsid w:val="00746246"/>
    <w:rsid w:val="0074625B"/>
    <w:rsid w:val="00746354"/>
    <w:rsid w:val="0074636F"/>
    <w:rsid w:val="007465CA"/>
    <w:rsid w:val="0074664D"/>
    <w:rsid w:val="007467A8"/>
    <w:rsid w:val="00746A6A"/>
    <w:rsid w:val="00746BD4"/>
    <w:rsid w:val="00746FF7"/>
    <w:rsid w:val="00747106"/>
    <w:rsid w:val="00747576"/>
    <w:rsid w:val="00747594"/>
    <w:rsid w:val="00747799"/>
    <w:rsid w:val="007477FE"/>
    <w:rsid w:val="0074780E"/>
    <w:rsid w:val="00747CE7"/>
    <w:rsid w:val="00747DBC"/>
    <w:rsid w:val="00747E75"/>
    <w:rsid w:val="00747FF3"/>
    <w:rsid w:val="007501DF"/>
    <w:rsid w:val="00750224"/>
    <w:rsid w:val="00750472"/>
    <w:rsid w:val="00750641"/>
    <w:rsid w:val="0075070C"/>
    <w:rsid w:val="00750724"/>
    <w:rsid w:val="00750A61"/>
    <w:rsid w:val="00750D54"/>
    <w:rsid w:val="007510F2"/>
    <w:rsid w:val="007512A8"/>
    <w:rsid w:val="00751367"/>
    <w:rsid w:val="007514A7"/>
    <w:rsid w:val="0075156A"/>
    <w:rsid w:val="0075157D"/>
    <w:rsid w:val="00751713"/>
    <w:rsid w:val="0075189C"/>
    <w:rsid w:val="0075195C"/>
    <w:rsid w:val="00751B36"/>
    <w:rsid w:val="00751C53"/>
    <w:rsid w:val="00751E83"/>
    <w:rsid w:val="00751F13"/>
    <w:rsid w:val="00752300"/>
    <w:rsid w:val="007523A4"/>
    <w:rsid w:val="007523BF"/>
    <w:rsid w:val="0075254D"/>
    <w:rsid w:val="00752642"/>
    <w:rsid w:val="00752669"/>
    <w:rsid w:val="007529D0"/>
    <w:rsid w:val="00752A3D"/>
    <w:rsid w:val="00752B2E"/>
    <w:rsid w:val="00752BFC"/>
    <w:rsid w:val="00752DE2"/>
    <w:rsid w:val="00752E58"/>
    <w:rsid w:val="00752E82"/>
    <w:rsid w:val="00753070"/>
    <w:rsid w:val="00753096"/>
    <w:rsid w:val="0075314D"/>
    <w:rsid w:val="00753457"/>
    <w:rsid w:val="0075353D"/>
    <w:rsid w:val="0075354A"/>
    <w:rsid w:val="00753749"/>
    <w:rsid w:val="007537AB"/>
    <w:rsid w:val="007538B9"/>
    <w:rsid w:val="00753D40"/>
    <w:rsid w:val="00753EAC"/>
    <w:rsid w:val="00753ECA"/>
    <w:rsid w:val="007540EE"/>
    <w:rsid w:val="00754924"/>
    <w:rsid w:val="00754A35"/>
    <w:rsid w:val="00754BA8"/>
    <w:rsid w:val="00754EB7"/>
    <w:rsid w:val="00755161"/>
    <w:rsid w:val="007551B0"/>
    <w:rsid w:val="007556E5"/>
    <w:rsid w:val="00755965"/>
    <w:rsid w:val="007559E0"/>
    <w:rsid w:val="00755ECA"/>
    <w:rsid w:val="00755FB1"/>
    <w:rsid w:val="0075603A"/>
    <w:rsid w:val="0075623E"/>
    <w:rsid w:val="007564DC"/>
    <w:rsid w:val="00756875"/>
    <w:rsid w:val="00756CD9"/>
    <w:rsid w:val="00756DA6"/>
    <w:rsid w:val="0075724A"/>
    <w:rsid w:val="007572BF"/>
    <w:rsid w:val="0075733C"/>
    <w:rsid w:val="0075758E"/>
    <w:rsid w:val="00757865"/>
    <w:rsid w:val="00757978"/>
    <w:rsid w:val="00757D4B"/>
    <w:rsid w:val="00757D95"/>
    <w:rsid w:val="00757DD1"/>
    <w:rsid w:val="0076001B"/>
    <w:rsid w:val="00760043"/>
    <w:rsid w:val="007602DB"/>
    <w:rsid w:val="00760439"/>
    <w:rsid w:val="0076074D"/>
    <w:rsid w:val="007609DB"/>
    <w:rsid w:val="00760C5E"/>
    <w:rsid w:val="00760F9E"/>
    <w:rsid w:val="007611BA"/>
    <w:rsid w:val="00761617"/>
    <w:rsid w:val="00761796"/>
    <w:rsid w:val="00761AED"/>
    <w:rsid w:val="00761CBB"/>
    <w:rsid w:val="00761D50"/>
    <w:rsid w:val="00761F0C"/>
    <w:rsid w:val="00761F53"/>
    <w:rsid w:val="00761FE1"/>
    <w:rsid w:val="0076227F"/>
    <w:rsid w:val="0076250B"/>
    <w:rsid w:val="00762657"/>
    <w:rsid w:val="00762781"/>
    <w:rsid w:val="0076282F"/>
    <w:rsid w:val="0076295E"/>
    <w:rsid w:val="00763003"/>
    <w:rsid w:val="0076301B"/>
    <w:rsid w:val="0076323E"/>
    <w:rsid w:val="0076326A"/>
    <w:rsid w:val="0076358E"/>
    <w:rsid w:val="007635CA"/>
    <w:rsid w:val="00763771"/>
    <w:rsid w:val="00763776"/>
    <w:rsid w:val="007638CE"/>
    <w:rsid w:val="00763C0F"/>
    <w:rsid w:val="00763E1B"/>
    <w:rsid w:val="00763E35"/>
    <w:rsid w:val="007641C1"/>
    <w:rsid w:val="0076496C"/>
    <w:rsid w:val="00764AE6"/>
    <w:rsid w:val="007651E2"/>
    <w:rsid w:val="007652DA"/>
    <w:rsid w:val="0076598E"/>
    <w:rsid w:val="00765A68"/>
    <w:rsid w:val="00765C2C"/>
    <w:rsid w:val="00765C47"/>
    <w:rsid w:val="00765EEB"/>
    <w:rsid w:val="0076635C"/>
    <w:rsid w:val="00766445"/>
    <w:rsid w:val="007664BC"/>
    <w:rsid w:val="007667CE"/>
    <w:rsid w:val="007668E0"/>
    <w:rsid w:val="00766966"/>
    <w:rsid w:val="00766CFF"/>
    <w:rsid w:val="00766ED4"/>
    <w:rsid w:val="00767832"/>
    <w:rsid w:val="00767899"/>
    <w:rsid w:val="00767907"/>
    <w:rsid w:val="00767945"/>
    <w:rsid w:val="0076799D"/>
    <w:rsid w:val="00767B5B"/>
    <w:rsid w:val="00767F44"/>
    <w:rsid w:val="00767FA9"/>
    <w:rsid w:val="00767FBD"/>
    <w:rsid w:val="007700D6"/>
    <w:rsid w:val="0077015F"/>
    <w:rsid w:val="0077029D"/>
    <w:rsid w:val="007703B3"/>
    <w:rsid w:val="007705AD"/>
    <w:rsid w:val="00770707"/>
    <w:rsid w:val="007709B8"/>
    <w:rsid w:val="00770C4B"/>
    <w:rsid w:val="00770F41"/>
    <w:rsid w:val="0077124B"/>
    <w:rsid w:val="00771B07"/>
    <w:rsid w:val="00771E6F"/>
    <w:rsid w:val="00771F81"/>
    <w:rsid w:val="00772133"/>
    <w:rsid w:val="0077215B"/>
    <w:rsid w:val="0077224B"/>
    <w:rsid w:val="007726F4"/>
    <w:rsid w:val="007728BA"/>
    <w:rsid w:val="007728C5"/>
    <w:rsid w:val="0077298A"/>
    <w:rsid w:val="00772B4A"/>
    <w:rsid w:val="00772BFE"/>
    <w:rsid w:val="00773560"/>
    <w:rsid w:val="0077357F"/>
    <w:rsid w:val="0077362A"/>
    <w:rsid w:val="007736B2"/>
    <w:rsid w:val="0077376E"/>
    <w:rsid w:val="007737A9"/>
    <w:rsid w:val="00773CFA"/>
    <w:rsid w:val="00773DDF"/>
    <w:rsid w:val="00773EA3"/>
    <w:rsid w:val="0077432A"/>
    <w:rsid w:val="007744CB"/>
    <w:rsid w:val="007745EE"/>
    <w:rsid w:val="00774636"/>
    <w:rsid w:val="007747FC"/>
    <w:rsid w:val="00774920"/>
    <w:rsid w:val="00774BC0"/>
    <w:rsid w:val="00774CB8"/>
    <w:rsid w:val="00774EA5"/>
    <w:rsid w:val="0077529C"/>
    <w:rsid w:val="007753CC"/>
    <w:rsid w:val="007754F3"/>
    <w:rsid w:val="007757C3"/>
    <w:rsid w:val="00775891"/>
    <w:rsid w:val="0077597D"/>
    <w:rsid w:val="00775A76"/>
    <w:rsid w:val="00775A8A"/>
    <w:rsid w:val="00775A90"/>
    <w:rsid w:val="00775D6F"/>
    <w:rsid w:val="00775D86"/>
    <w:rsid w:val="00775E6F"/>
    <w:rsid w:val="0077630E"/>
    <w:rsid w:val="00776873"/>
    <w:rsid w:val="00776A2D"/>
    <w:rsid w:val="00776A5B"/>
    <w:rsid w:val="00776C70"/>
    <w:rsid w:val="00776CAA"/>
    <w:rsid w:val="00776D34"/>
    <w:rsid w:val="00776E9A"/>
    <w:rsid w:val="0077715B"/>
    <w:rsid w:val="0077718B"/>
    <w:rsid w:val="00777395"/>
    <w:rsid w:val="00777490"/>
    <w:rsid w:val="007774BC"/>
    <w:rsid w:val="007774E6"/>
    <w:rsid w:val="00777601"/>
    <w:rsid w:val="007776A8"/>
    <w:rsid w:val="007776CB"/>
    <w:rsid w:val="007777AC"/>
    <w:rsid w:val="007777E5"/>
    <w:rsid w:val="00777B84"/>
    <w:rsid w:val="00777C3E"/>
    <w:rsid w:val="0078017E"/>
    <w:rsid w:val="007804AC"/>
    <w:rsid w:val="00780611"/>
    <w:rsid w:val="00780A85"/>
    <w:rsid w:val="00780DE4"/>
    <w:rsid w:val="0078114B"/>
    <w:rsid w:val="0078120C"/>
    <w:rsid w:val="007815EE"/>
    <w:rsid w:val="007816E1"/>
    <w:rsid w:val="00781C28"/>
    <w:rsid w:val="00781E09"/>
    <w:rsid w:val="007820E5"/>
    <w:rsid w:val="0078226C"/>
    <w:rsid w:val="007825B6"/>
    <w:rsid w:val="00782675"/>
    <w:rsid w:val="007826F7"/>
    <w:rsid w:val="00782717"/>
    <w:rsid w:val="00782A12"/>
    <w:rsid w:val="00782E88"/>
    <w:rsid w:val="00782E8E"/>
    <w:rsid w:val="00782FDD"/>
    <w:rsid w:val="0078322F"/>
    <w:rsid w:val="0078332E"/>
    <w:rsid w:val="00783662"/>
    <w:rsid w:val="00783800"/>
    <w:rsid w:val="00783838"/>
    <w:rsid w:val="00783BA8"/>
    <w:rsid w:val="00783C8C"/>
    <w:rsid w:val="00783CA9"/>
    <w:rsid w:val="00783D59"/>
    <w:rsid w:val="007840CD"/>
    <w:rsid w:val="007847E1"/>
    <w:rsid w:val="00784808"/>
    <w:rsid w:val="00784928"/>
    <w:rsid w:val="00784F82"/>
    <w:rsid w:val="007855E0"/>
    <w:rsid w:val="007858BE"/>
    <w:rsid w:val="00785A8B"/>
    <w:rsid w:val="00785AA0"/>
    <w:rsid w:val="00785E02"/>
    <w:rsid w:val="00786062"/>
    <w:rsid w:val="007861F5"/>
    <w:rsid w:val="007862FB"/>
    <w:rsid w:val="00786329"/>
    <w:rsid w:val="00786548"/>
    <w:rsid w:val="0078671D"/>
    <w:rsid w:val="00786AC6"/>
    <w:rsid w:val="00786E6A"/>
    <w:rsid w:val="007870B0"/>
    <w:rsid w:val="00787135"/>
    <w:rsid w:val="007873DF"/>
    <w:rsid w:val="00787675"/>
    <w:rsid w:val="007877D7"/>
    <w:rsid w:val="0078788D"/>
    <w:rsid w:val="007879B1"/>
    <w:rsid w:val="00787B4E"/>
    <w:rsid w:val="00787D65"/>
    <w:rsid w:val="007903FC"/>
    <w:rsid w:val="00790484"/>
    <w:rsid w:val="00790672"/>
    <w:rsid w:val="007908A7"/>
    <w:rsid w:val="0079094B"/>
    <w:rsid w:val="00790D18"/>
    <w:rsid w:val="00790D56"/>
    <w:rsid w:val="00790FF9"/>
    <w:rsid w:val="007910AF"/>
    <w:rsid w:val="0079146C"/>
    <w:rsid w:val="00791482"/>
    <w:rsid w:val="007917FA"/>
    <w:rsid w:val="00791A30"/>
    <w:rsid w:val="00791E09"/>
    <w:rsid w:val="00791F81"/>
    <w:rsid w:val="00791FC7"/>
    <w:rsid w:val="00792017"/>
    <w:rsid w:val="007923E2"/>
    <w:rsid w:val="00792B03"/>
    <w:rsid w:val="00792DB3"/>
    <w:rsid w:val="00793073"/>
    <w:rsid w:val="00793089"/>
    <w:rsid w:val="00793222"/>
    <w:rsid w:val="00793327"/>
    <w:rsid w:val="00793558"/>
    <w:rsid w:val="0079378A"/>
    <w:rsid w:val="007938C8"/>
    <w:rsid w:val="00793A29"/>
    <w:rsid w:val="00793E01"/>
    <w:rsid w:val="00793E07"/>
    <w:rsid w:val="00793F7E"/>
    <w:rsid w:val="007940C1"/>
    <w:rsid w:val="007941A2"/>
    <w:rsid w:val="007942DF"/>
    <w:rsid w:val="00794341"/>
    <w:rsid w:val="00794498"/>
    <w:rsid w:val="0079467F"/>
    <w:rsid w:val="00794DF0"/>
    <w:rsid w:val="00794DF1"/>
    <w:rsid w:val="007952A1"/>
    <w:rsid w:val="00795379"/>
    <w:rsid w:val="0079556F"/>
    <w:rsid w:val="00795732"/>
    <w:rsid w:val="007958C9"/>
    <w:rsid w:val="00795ADF"/>
    <w:rsid w:val="00795CA2"/>
    <w:rsid w:val="0079601F"/>
    <w:rsid w:val="00796020"/>
    <w:rsid w:val="00796140"/>
    <w:rsid w:val="00796158"/>
    <w:rsid w:val="007961DF"/>
    <w:rsid w:val="0079635F"/>
    <w:rsid w:val="0079662B"/>
    <w:rsid w:val="007966BA"/>
    <w:rsid w:val="0079671D"/>
    <w:rsid w:val="007967D3"/>
    <w:rsid w:val="0079693F"/>
    <w:rsid w:val="00796C24"/>
    <w:rsid w:val="00796E36"/>
    <w:rsid w:val="00796EEC"/>
    <w:rsid w:val="00797054"/>
    <w:rsid w:val="0079725F"/>
    <w:rsid w:val="00797473"/>
    <w:rsid w:val="00797502"/>
    <w:rsid w:val="00797643"/>
    <w:rsid w:val="0079791F"/>
    <w:rsid w:val="00797C65"/>
    <w:rsid w:val="00797DAD"/>
    <w:rsid w:val="007A0217"/>
    <w:rsid w:val="007A02E6"/>
    <w:rsid w:val="007A02FF"/>
    <w:rsid w:val="007A03EB"/>
    <w:rsid w:val="007A0516"/>
    <w:rsid w:val="007A0732"/>
    <w:rsid w:val="007A080E"/>
    <w:rsid w:val="007A096F"/>
    <w:rsid w:val="007A0AEC"/>
    <w:rsid w:val="007A0F29"/>
    <w:rsid w:val="007A1189"/>
    <w:rsid w:val="007A1229"/>
    <w:rsid w:val="007A13EC"/>
    <w:rsid w:val="007A153A"/>
    <w:rsid w:val="007A15B5"/>
    <w:rsid w:val="007A17B2"/>
    <w:rsid w:val="007A1871"/>
    <w:rsid w:val="007A1C12"/>
    <w:rsid w:val="007A1D40"/>
    <w:rsid w:val="007A1EEB"/>
    <w:rsid w:val="007A2247"/>
    <w:rsid w:val="007A232D"/>
    <w:rsid w:val="007A25DD"/>
    <w:rsid w:val="007A2702"/>
    <w:rsid w:val="007A29DD"/>
    <w:rsid w:val="007A2C34"/>
    <w:rsid w:val="007A2E08"/>
    <w:rsid w:val="007A2FF2"/>
    <w:rsid w:val="007A3233"/>
    <w:rsid w:val="007A332C"/>
    <w:rsid w:val="007A343D"/>
    <w:rsid w:val="007A35A0"/>
    <w:rsid w:val="007A375D"/>
    <w:rsid w:val="007A3CF3"/>
    <w:rsid w:val="007A3FBA"/>
    <w:rsid w:val="007A43A6"/>
    <w:rsid w:val="007A46D6"/>
    <w:rsid w:val="007A4745"/>
    <w:rsid w:val="007A482C"/>
    <w:rsid w:val="007A4901"/>
    <w:rsid w:val="007A49B6"/>
    <w:rsid w:val="007A4A4F"/>
    <w:rsid w:val="007A4C36"/>
    <w:rsid w:val="007A4C4C"/>
    <w:rsid w:val="007A4FAA"/>
    <w:rsid w:val="007A5080"/>
    <w:rsid w:val="007A508C"/>
    <w:rsid w:val="007A5121"/>
    <w:rsid w:val="007A59C0"/>
    <w:rsid w:val="007A59C6"/>
    <w:rsid w:val="007A5B03"/>
    <w:rsid w:val="007A5BD9"/>
    <w:rsid w:val="007A5C64"/>
    <w:rsid w:val="007A602A"/>
    <w:rsid w:val="007A65ED"/>
    <w:rsid w:val="007A6713"/>
    <w:rsid w:val="007A698B"/>
    <w:rsid w:val="007A6B4A"/>
    <w:rsid w:val="007A6FA2"/>
    <w:rsid w:val="007A7165"/>
    <w:rsid w:val="007A7665"/>
    <w:rsid w:val="007A7699"/>
    <w:rsid w:val="007A7954"/>
    <w:rsid w:val="007A7E31"/>
    <w:rsid w:val="007A7F21"/>
    <w:rsid w:val="007B0237"/>
    <w:rsid w:val="007B041D"/>
    <w:rsid w:val="007B07D8"/>
    <w:rsid w:val="007B08E5"/>
    <w:rsid w:val="007B0C21"/>
    <w:rsid w:val="007B0C37"/>
    <w:rsid w:val="007B0C8D"/>
    <w:rsid w:val="007B0CE7"/>
    <w:rsid w:val="007B0EFD"/>
    <w:rsid w:val="007B10A2"/>
    <w:rsid w:val="007B11FD"/>
    <w:rsid w:val="007B1298"/>
    <w:rsid w:val="007B1908"/>
    <w:rsid w:val="007B19C2"/>
    <w:rsid w:val="007B1DD9"/>
    <w:rsid w:val="007B1EA6"/>
    <w:rsid w:val="007B2223"/>
    <w:rsid w:val="007B23CB"/>
    <w:rsid w:val="007B2690"/>
    <w:rsid w:val="007B288A"/>
    <w:rsid w:val="007B28B4"/>
    <w:rsid w:val="007B28BD"/>
    <w:rsid w:val="007B2914"/>
    <w:rsid w:val="007B2F6C"/>
    <w:rsid w:val="007B32C7"/>
    <w:rsid w:val="007B3378"/>
    <w:rsid w:val="007B3380"/>
    <w:rsid w:val="007B3424"/>
    <w:rsid w:val="007B348B"/>
    <w:rsid w:val="007B369F"/>
    <w:rsid w:val="007B3863"/>
    <w:rsid w:val="007B3B8B"/>
    <w:rsid w:val="007B3C5F"/>
    <w:rsid w:val="007B4228"/>
    <w:rsid w:val="007B437B"/>
    <w:rsid w:val="007B4A04"/>
    <w:rsid w:val="007B4A6E"/>
    <w:rsid w:val="007B4CF2"/>
    <w:rsid w:val="007B4DBE"/>
    <w:rsid w:val="007B5013"/>
    <w:rsid w:val="007B53C9"/>
    <w:rsid w:val="007B53F5"/>
    <w:rsid w:val="007B54F9"/>
    <w:rsid w:val="007B5A28"/>
    <w:rsid w:val="007B5E5E"/>
    <w:rsid w:val="007B6017"/>
    <w:rsid w:val="007B62C1"/>
    <w:rsid w:val="007B62C6"/>
    <w:rsid w:val="007B630C"/>
    <w:rsid w:val="007B6882"/>
    <w:rsid w:val="007B6B1C"/>
    <w:rsid w:val="007B6C40"/>
    <w:rsid w:val="007B6EFA"/>
    <w:rsid w:val="007B73C9"/>
    <w:rsid w:val="007B7603"/>
    <w:rsid w:val="007B7805"/>
    <w:rsid w:val="007B79AC"/>
    <w:rsid w:val="007B7C82"/>
    <w:rsid w:val="007B7E97"/>
    <w:rsid w:val="007C00FE"/>
    <w:rsid w:val="007C0880"/>
    <w:rsid w:val="007C097C"/>
    <w:rsid w:val="007C0A38"/>
    <w:rsid w:val="007C0E17"/>
    <w:rsid w:val="007C10B0"/>
    <w:rsid w:val="007C15D0"/>
    <w:rsid w:val="007C1601"/>
    <w:rsid w:val="007C16D0"/>
    <w:rsid w:val="007C17BD"/>
    <w:rsid w:val="007C18B2"/>
    <w:rsid w:val="007C19D8"/>
    <w:rsid w:val="007C1FB2"/>
    <w:rsid w:val="007C24F0"/>
    <w:rsid w:val="007C2541"/>
    <w:rsid w:val="007C2D6D"/>
    <w:rsid w:val="007C2F2C"/>
    <w:rsid w:val="007C3108"/>
    <w:rsid w:val="007C3141"/>
    <w:rsid w:val="007C321A"/>
    <w:rsid w:val="007C3236"/>
    <w:rsid w:val="007C3699"/>
    <w:rsid w:val="007C39D5"/>
    <w:rsid w:val="007C3B6A"/>
    <w:rsid w:val="007C3DAE"/>
    <w:rsid w:val="007C3E8A"/>
    <w:rsid w:val="007C3F40"/>
    <w:rsid w:val="007C3F84"/>
    <w:rsid w:val="007C40F9"/>
    <w:rsid w:val="007C4393"/>
    <w:rsid w:val="007C4616"/>
    <w:rsid w:val="007C462D"/>
    <w:rsid w:val="007C46B2"/>
    <w:rsid w:val="007C477F"/>
    <w:rsid w:val="007C478C"/>
    <w:rsid w:val="007C4810"/>
    <w:rsid w:val="007C4E4F"/>
    <w:rsid w:val="007C517F"/>
    <w:rsid w:val="007C51FA"/>
    <w:rsid w:val="007C52C6"/>
    <w:rsid w:val="007C53AD"/>
    <w:rsid w:val="007C5577"/>
    <w:rsid w:val="007C5A3A"/>
    <w:rsid w:val="007C5CFA"/>
    <w:rsid w:val="007C5E09"/>
    <w:rsid w:val="007C5E28"/>
    <w:rsid w:val="007C6502"/>
    <w:rsid w:val="007C6585"/>
    <w:rsid w:val="007C6769"/>
    <w:rsid w:val="007C683E"/>
    <w:rsid w:val="007C685C"/>
    <w:rsid w:val="007C6D6D"/>
    <w:rsid w:val="007C6E97"/>
    <w:rsid w:val="007C6F2D"/>
    <w:rsid w:val="007C6F68"/>
    <w:rsid w:val="007C70FD"/>
    <w:rsid w:val="007C73AD"/>
    <w:rsid w:val="007C750D"/>
    <w:rsid w:val="007C75CF"/>
    <w:rsid w:val="007C75ED"/>
    <w:rsid w:val="007C792D"/>
    <w:rsid w:val="007C7A4F"/>
    <w:rsid w:val="007C7C01"/>
    <w:rsid w:val="007C7C8F"/>
    <w:rsid w:val="007C7D07"/>
    <w:rsid w:val="007D00F9"/>
    <w:rsid w:val="007D01B2"/>
    <w:rsid w:val="007D079E"/>
    <w:rsid w:val="007D07F8"/>
    <w:rsid w:val="007D0852"/>
    <w:rsid w:val="007D08A2"/>
    <w:rsid w:val="007D0AA3"/>
    <w:rsid w:val="007D0AF1"/>
    <w:rsid w:val="007D0CF8"/>
    <w:rsid w:val="007D0FBD"/>
    <w:rsid w:val="007D0FC6"/>
    <w:rsid w:val="007D1105"/>
    <w:rsid w:val="007D1224"/>
    <w:rsid w:val="007D12E2"/>
    <w:rsid w:val="007D14D3"/>
    <w:rsid w:val="007D157F"/>
    <w:rsid w:val="007D16BE"/>
    <w:rsid w:val="007D1737"/>
    <w:rsid w:val="007D180B"/>
    <w:rsid w:val="007D1C50"/>
    <w:rsid w:val="007D1ED3"/>
    <w:rsid w:val="007D203F"/>
    <w:rsid w:val="007D20CB"/>
    <w:rsid w:val="007D25E5"/>
    <w:rsid w:val="007D26FD"/>
    <w:rsid w:val="007D2751"/>
    <w:rsid w:val="007D277D"/>
    <w:rsid w:val="007D29CB"/>
    <w:rsid w:val="007D2A4C"/>
    <w:rsid w:val="007D2C5B"/>
    <w:rsid w:val="007D2C7B"/>
    <w:rsid w:val="007D2D12"/>
    <w:rsid w:val="007D2D74"/>
    <w:rsid w:val="007D3068"/>
    <w:rsid w:val="007D3295"/>
    <w:rsid w:val="007D3356"/>
    <w:rsid w:val="007D3730"/>
    <w:rsid w:val="007D3894"/>
    <w:rsid w:val="007D3A08"/>
    <w:rsid w:val="007D3A8B"/>
    <w:rsid w:val="007D3B2D"/>
    <w:rsid w:val="007D3B55"/>
    <w:rsid w:val="007D3DF9"/>
    <w:rsid w:val="007D3E66"/>
    <w:rsid w:val="007D3FD0"/>
    <w:rsid w:val="007D4579"/>
    <w:rsid w:val="007D47C0"/>
    <w:rsid w:val="007D49B7"/>
    <w:rsid w:val="007D4C45"/>
    <w:rsid w:val="007D5045"/>
    <w:rsid w:val="007D50E4"/>
    <w:rsid w:val="007D510E"/>
    <w:rsid w:val="007D52F5"/>
    <w:rsid w:val="007D549D"/>
    <w:rsid w:val="007D55A5"/>
    <w:rsid w:val="007D55FC"/>
    <w:rsid w:val="007D59E6"/>
    <w:rsid w:val="007D5BC4"/>
    <w:rsid w:val="007D64BE"/>
    <w:rsid w:val="007D6520"/>
    <w:rsid w:val="007D65CA"/>
    <w:rsid w:val="007D670A"/>
    <w:rsid w:val="007D6C74"/>
    <w:rsid w:val="007D6DEB"/>
    <w:rsid w:val="007D7019"/>
    <w:rsid w:val="007D7194"/>
    <w:rsid w:val="007D77FF"/>
    <w:rsid w:val="007D78D9"/>
    <w:rsid w:val="007D79F7"/>
    <w:rsid w:val="007D7AB9"/>
    <w:rsid w:val="007D7EB7"/>
    <w:rsid w:val="007D7FA5"/>
    <w:rsid w:val="007D7FFE"/>
    <w:rsid w:val="007E0158"/>
    <w:rsid w:val="007E021A"/>
    <w:rsid w:val="007E0248"/>
    <w:rsid w:val="007E02A8"/>
    <w:rsid w:val="007E0487"/>
    <w:rsid w:val="007E0DD9"/>
    <w:rsid w:val="007E0E56"/>
    <w:rsid w:val="007E0F23"/>
    <w:rsid w:val="007E0F84"/>
    <w:rsid w:val="007E13D7"/>
    <w:rsid w:val="007E15B5"/>
    <w:rsid w:val="007E16EA"/>
    <w:rsid w:val="007E1996"/>
    <w:rsid w:val="007E1B66"/>
    <w:rsid w:val="007E23D3"/>
    <w:rsid w:val="007E250F"/>
    <w:rsid w:val="007E255D"/>
    <w:rsid w:val="007E25B6"/>
    <w:rsid w:val="007E2A3A"/>
    <w:rsid w:val="007E2C27"/>
    <w:rsid w:val="007E2D62"/>
    <w:rsid w:val="007E2E79"/>
    <w:rsid w:val="007E3568"/>
    <w:rsid w:val="007E36EF"/>
    <w:rsid w:val="007E3845"/>
    <w:rsid w:val="007E385E"/>
    <w:rsid w:val="007E3EFD"/>
    <w:rsid w:val="007E4204"/>
    <w:rsid w:val="007E471F"/>
    <w:rsid w:val="007E47D4"/>
    <w:rsid w:val="007E480A"/>
    <w:rsid w:val="007E48F1"/>
    <w:rsid w:val="007E5010"/>
    <w:rsid w:val="007E5139"/>
    <w:rsid w:val="007E5429"/>
    <w:rsid w:val="007E542A"/>
    <w:rsid w:val="007E549D"/>
    <w:rsid w:val="007E562A"/>
    <w:rsid w:val="007E5E37"/>
    <w:rsid w:val="007E5F7E"/>
    <w:rsid w:val="007E61DE"/>
    <w:rsid w:val="007E64CC"/>
    <w:rsid w:val="007E6560"/>
    <w:rsid w:val="007E65A1"/>
    <w:rsid w:val="007E6655"/>
    <w:rsid w:val="007E666D"/>
    <w:rsid w:val="007E66AD"/>
    <w:rsid w:val="007E6715"/>
    <w:rsid w:val="007E6C50"/>
    <w:rsid w:val="007E6E7D"/>
    <w:rsid w:val="007E704A"/>
    <w:rsid w:val="007E70D9"/>
    <w:rsid w:val="007E71A0"/>
    <w:rsid w:val="007E76F3"/>
    <w:rsid w:val="007E793B"/>
    <w:rsid w:val="007E7CA0"/>
    <w:rsid w:val="007E7D46"/>
    <w:rsid w:val="007E7DBF"/>
    <w:rsid w:val="007E7F82"/>
    <w:rsid w:val="007F002A"/>
    <w:rsid w:val="007F03E8"/>
    <w:rsid w:val="007F0542"/>
    <w:rsid w:val="007F07BD"/>
    <w:rsid w:val="007F07F6"/>
    <w:rsid w:val="007F0A56"/>
    <w:rsid w:val="007F0F7D"/>
    <w:rsid w:val="007F1AC9"/>
    <w:rsid w:val="007F1B31"/>
    <w:rsid w:val="007F1BAE"/>
    <w:rsid w:val="007F1D5B"/>
    <w:rsid w:val="007F225A"/>
    <w:rsid w:val="007F23F7"/>
    <w:rsid w:val="007F2726"/>
    <w:rsid w:val="007F284D"/>
    <w:rsid w:val="007F29D9"/>
    <w:rsid w:val="007F2A35"/>
    <w:rsid w:val="007F2B46"/>
    <w:rsid w:val="007F2FE5"/>
    <w:rsid w:val="007F3017"/>
    <w:rsid w:val="007F30DC"/>
    <w:rsid w:val="007F312B"/>
    <w:rsid w:val="007F350D"/>
    <w:rsid w:val="007F3551"/>
    <w:rsid w:val="007F365E"/>
    <w:rsid w:val="007F3858"/>
    <w:rsid w:val="007F3875"/>
    <w:rsid w:val="007F3DAB"/>
    <w:rsid w:val="007F3EBA"/>
    <w:rsid w:val="007F3F30"/>
    <w:rsid w:val="007F3F97"/>
    <w:rsid w:val="007F400F"/>
    <w:rsid w:val="007F409D"/>
    <w:rsid w:val="007F431F"/>
    <w:rsid w:val="007F48D2"/>
    <w:rsid w:val="007F490C"/>
    <w:rsid w:val="007F4A22"/>
    <w:rsid w:val="007F4B6D"/>
    <w:rsid w:val="007F52E0"/>
    <w:rsid w:val="007F538A"/>
    <w:rsid w:val="007F56A3"/>
    <w:rsid w:val="007F5EC4"/>
    <w:rsid w:val="007F60D3"/>
    <w:rsid w:val="007F6764"/>
    <w:rsid w:val="007F67D6"/>
    <w:rsid w:val="007F6BC3"/>
    <w:rsid w:val="007F7371"/>
    <w:rsid w:val="007F74AC"/>
    <w:rsid w:val="007F7B77"/>
    <w:rsid w:val="007F7BCB"/>
    <w:rsid w:val="007F7BD8"/>
    <w:rsid w:val="007F7C2A"/>
    <w:rsid w:val="007F7C53"/>
    <w:rsid w:val="007F7F0A"/>
    <w:rsid w:val="007F7F22"/>
    <w:rsid w:val="008003C7"/>
    <w:rsid w:val="0080042C"/>
    <w:rsid w:val="00800F41"/>
    <w:rsid w:val="008012E7"/>
    <w:rsid w:val="008014E0"/>
    <w:rsid w:val="00801563"/>
    <w:rsid w:val="00801953"/>
    <w:rsid w:val="00801AC5"/>
    <w:rsid w:val="00801E94"/>
    <w:rsid w:val="00802402"/>
    <w:rsid w:val="00802737"/>
    <w:rsid w:val="00802B41"/>
    <w:rsid w:val="00802C5C"/>
    <w:rsid w:val="00802C90"/>
    <w:rsid w:val="00802CAC"/>
    <w:rsid w:val="00802EEE"/>
    <w:rsid w:val="00802FCA"/>
    <w:rsid w:val="0080363A"/>
    <w:rsid w:val="00803790"/>
    <w:rsid w:val="00803956"/>
    <w:rsid w:val="00803A58"/>
    <w:rsid w:val="008041FB"/>
    <w:rsid w:val="0080421D"/>
    <w:rsid w:val="0080425A"/>
    <w:rsid w:val="0080426A"/>
    <w:rsid w:val="008042A0"/>
    <w:rsid w:val="008046E1"/>
    <w:rsid w:val="0080476E"/>
    <w:rsid w:val="00805166"/>
    <w:rsid w:val="008051EE"/>
    <w:rsid w:val="00805487"/>
    <w:rsid w:val="00805895"/>
    <w:rsid w:val="00805FE8"/>
    <w:rsid w:val="00806647"/>
    <w:rsid w:val="00806703"/>
    <w:rsid w:val="008068FD"/>
    <w:rsid w:val="00806A30"/>
    <w:rsid w:val="00807013"/>
    <w:rsid w:val="0080716D"/>
    <w:rsid w:val="008071AA"/>
    <w:rsid w:val="008075F9"/>
    <w:rsid w:val="0080760E"/>
    <w:rsid w:val="00807784"/>
    <w:rsid w:val="008077D3"/>
    <w:rsid w:val="0080788D"/>
    <w:rsid w:val="0080796E"/>
    <w:rsid w:val="00807996"/>
    <w:rsid w:val="00807B50"/>
    <w:rsid w:val="00807C05"/>
    <w:rsid w:val="00807C62"/>
    <w:rsid w:val="00807D9A"/>
    <w:rsid w:val="00807DC0"/>
    <w:rsid w:val="00807DC8"/>
    <w:rsid w:val="00807E41"/>
    <w:rsid w:val="00807FD8"/>
    <w:rsid w:val="0081059A"/>
    <w:rsid w:val="00810629"/>
    <w:rsid w:val="00810772"/>
    <w:rsid w:val="00810D62"/>
    <w:rsid w:val="00810E82"/>
    <w:rsid w:val="00810F7D"/>
    <w:rsid w:val="0081111B"/>
    <w:rsid w:val="00811270"/>
    <w:rsid w:val="00811279"/>
    <w:rsid w:val="008112C4"/>
    <w:rsid w:val="00811366"/>
    <w:rsid w:val="00811635"/>
    <w:rsid w:val="00811752"/>
    <w:rsid w:val="008117BD"/>
    <w:rsid w:val="0081182A"/>
    <w:rsid w:val="0081186B"/>
    <w:rsid w:val="00811932"/>
    <w:rsid w:val="00811AC1"/>
    <w:rsid w:val="00811D04"/>
    <w:rsid w:val="00811DF7"/>
    <w:rsid w:val="008120CC"/>
    <w:rsid w:val="008125DD"/>
    <w:rsid w:val="00812677"/>
    <w:rsid w:val="008127B0"/>
    <w:rsid w:val="00812DF3"/>
    <w:rsid w:val="00812E31"/>
    <w:rsid w:val="008132A9"/>
    <w:rsid w:val="00813736"/>
    <w:rsid w:val="008138B6"/>
    <w:rsid w:val="008138E5"/>
    <w:rsid w:val="008138F1"/>
    <w:rsid w:val="00813A8D"/>
    <w:rsid w:val="00813BFF"/>
    <w:rsid w:val="00813E21"/>
    <w:rsid w:val="00813EEA"/>
    <w:rsid w:val="00814114"/>
    <w:rsid w:val="00814163"/>
    <w:rsid w:val="0081429A"/>
    <w:rsid w:val="00814390"/>
    <w:rsid w:val="00814457"/>
    <w:rsid w:val="00814894"/>
    <w:rsid w:val="00815036"/>
    <w:rsid w:val="00815496"/>
    <w:rsid w:val="008155B1"/>
    <w:rsid w:val="008156A6"/>
    <w:rsid w:val="00815B7A"/>
    <w:rsid w:val="00815BF9"/>
    <w:rsid w:val="00815F10"/>
    <w:rsid w:val="00815F8A"/>
    <w:rsid w:val="00816020"/>
    <w:rsid w:val="00816060"/>
    <w:rsid w:val="008160CC"/>
    <w:rsid w:val="00816115"/>
    <w:rsid w:val="00816384"/>
    <w:rsid w:val="00816631"/>
    <w:rsid w:val="008169D3"/>
    <w:rsid w:val="008170EE"/>
    <w:rsid w:val="008173EB"/>
    <w:rsid w:val="00817583"/>
    <w:rsid w:val="0081783E"/>
    <w:rsid w:val="0081797C"/>
    <w:rsid w:val="00817A19"/>
    <w:rsid w:val="00817B8A"/>
    <w:rsid w:val="00817CE5"/>
    <w:rsid w:val="0082008E"/>
    <w:rsid w:val="0082011C"/>
    <w:rsid w:val="00820A75"/>
    <w:rsid w:val="0082108E"/>
    <w:rsid w:val="008211A4"/>
    <w:rsid w:val="008212D3"/>
    <w:rsid w:val="00821476"/>
    <w:rsid w:val="00821C58"/>
    <w:rsid w:val="00821D6E"/>
    <w:rsid w:val="008221E6"/>
    <w:rsid w:val="0082249D"/>
    <w:rsid w:val="00822632"/>
    <w:rsid w:val="00822B18"/>
    <w:rsid w:val="00822B39"/>
    <w:rsid w:val="00822B6A"/>
    <w:rsid w:val="00822F99"/>
    <w:rsid w:val="008233A7"/>
    <w:rsid w:val="008236DF"/>
    <w:rsid w:val="0082382B"/>
    <w:rsid w:val="00823B53"/>
    <w:rsid w:val="00823E9A"/>
    <w:rsid w:val="00823EA3"/>
    <w:rsid w:val="00823F32"/>
    <w:rsid w:val="00823F6F"/>
    <w:rsid w:val="00823FA8"/>
    <w:rsid w:val="0082402A"/>
    <w:rsid w:val="00824065"/>
    <w:rsid w:val="008240BF"/>
    <w:rsid w:val="008248E4"/>
    <w:rsid w:val="008248F7"/>
    <w:rsid w:val="00824C19"/>
    <w:rsid w:val="00824D15"/>
    <w:rsid w:val="00824DFA"/>
    <w:rsid w:val="008250FA"/>
    <w:rsid w:val="0082514D"/>
    <w:rsid w:val="00825192"/>
    <w:rsid w:val="0082525D"/>
    <w:rsid w:val="008254B9"/>
    <w:rsid w:val="00825E78"/>
    <w:rsid w:val="00825EC5"/>
    <w:rsid w:val="008260FC"/>
    <w:rsid w:val="008265DE"/>
    <w:rsid w:val="0082667C"/>
    <w:rsid w:val="008267B5"/>
    <w:rsid w:val="008267FD"/>
    <w:rsid w:val="008268D2"/>
    <w:rsid w:val="00826C37"/>
    <w:rsid w:val="00826E74"/>
    <w:rsid w:val="00826F2A"/>
    <w:rsid w:val="00827041"/>
    <w:rsid w:val="00827478"/>
    <w:rsid w:val="008276EC"/>
    <w:rsid w:val="00827748"/>
    <w:rsid w:val="00827B8D"/>
    <w:rsid w:val="00827B9B"/>
    <w:rsid w:val="00827C21"/>
    <w:rsid w:val="00827DE5"/>
    <w:rsid w:val="00827F4C"/>
    <w:rsid w:val="008300EE"/>
    <w:rsid w:val="008301C6"/>
    <w:rsid w:val="008301FC"/>
    <w:rsid w:val="0083034E"/>
    <w:rsid w:val="0083053E"/>
    <w:rsid w:val="0083055B"/>
    <w:rsid w:val="00830958"/>
    <w:rsid w:val="00830A0D"/>
    <w:rsid w:val="00830B60"/>
    <w:rsid w:val="00830CAB"/>
    <w:rsid w:val="00830FA7"/>
    <w:rsid w:val="00831067"/>
    <w:rsid w:val="008312AC"/>
    <w:rsid w:val="008314D9"/>
    <w:rsid w:val="0083150B"/>
    <w:rsid w:val="00831877"/>
    <w:rsid w:val="008319D5"/>
    <w:rsid w:val="00831A7B"/>
    <w:rsid w:val="00831CDF"/>
    <w:rsid w:val="00831D82"/>
    <w:rsid w:val="00831DDE"/>
    <w:rsid w:val="00831EC5"/>
    <w:rsid w:val="00832B54"/>
    <w:rsid w:val="00832F62"/>
    <w:rsid w:val="00832F93"/>
    <w:rsid w:val="00833016"/>
    <w:rsid w:val="008331E2"/>
    <w:rsid w:val="00833641"/>
    <w:rsid w:val="0083377C"/>
    <w:rsid w:val="00833A62"/>
    <w:rsid w:val="00833B4F"/>
    <w:rsid w:val="00833D34"/>
    <w:rsid w:val="008344E8"/>
    <w:rsid w:val="008344F6"/>
    <w:rsid w:val="00834901"/>
    <w:rsid w:val="0083497A"/>
    <w:rsid w:val="00834F70"/>
    <w:rsid w:val="00835022"/>
    <w:rsid w:val="00835068"/>
    <w:rsid w:val="0083510F"/>
    <w:rsid w:val="00835123"/>
    <w:rsid w:val="00835199"/>
    <w:rsid w:val="008352AE"/>
    <w:rsid w:val="008352FA"/>
    <w:rsid w:val="00835316"/>
    <w:rsid w:val="008355B1"/>
    <w:rsid w:val="00835703"/>
    <w:rsid w:val="0083583C"/>
    <w:rsid w:val="008359E7"/>
    <w:rsid w:val="00835D85"/>
    <w:rsid w:val="00835F7A"/>
    <w:rsid w:val="00836108"/>
    <w:rsid w:val="008361C2"/>
    <w:rsid w:val="00836400"/>
    <w:rsid w:val="00836452"/>
    <w:rsid w:val="008366C5"/>
    <w:rsid w:val="00836753"/>
    <w:rsid w:val="008369C3"/>
    <w:rsid w:val="00836D63"/>
    <w:rsid w:val="00836FFF"/>
    <w:rsid w:val="008370CE"/>
    <w:rsid w:val="008375F0"/>
    <w:rsid w:val="008377A7"/>
    <w:rsid w:val="00837A99"/>
    <w:rsid w:val="00837C7E"/>
    <w:rsid w:val="00837F9F"/>
    <w:rsid w:val="00837FE8"/>
    <w:rsid w:val="00840059"/>
    <w:rsid w:val="008400E0"/>
    <w:rsid w:val="008401EA"/>
    <w:rsid w:val="00840371"/>
    <w:rsid w:val="008403FD"/>
    <w:rsid w:val="0084049A"/>
    <w:rsid w:val="008406F1"/>
    <w:rsid w:val="008409C3"/>
    <w:rsid w:val="00840D34"/>
    <w:rsid w:val="00840E8E"/>
    <w:rsid w:val="00841383"/>
    <w:rsid w:val="00841491"/>
    <w:rsid w:val="008415F0"/>
    <w:rsid w:val="008416A5"/>
    <w:rsid w:val="0084177F"/>
    <w:rsid w:val="00841854"/>
    <w:rsid w:val="00841991"/>
    <w:rsid w:val="00841B77"/>
    <w:rsid w:val="00842134"/>
    <w:rsid w:val="00842138"/>
    <w:rsid w:val="0084217B"/>
    <w:rsid w:val="00842423"/>
    <w:rsid w:val="0084272E"/>
    <w:rsid w:val="0084286B"/>
    <w:rsid w:val="00842872"/>
    <w:rsid w:val="008429F9"/>
    <w:rsid w:val="00842A7E"/>
    <w:rsid w:val="008436DC"/>
    <w:rsid w:val="008436FF"/>
    <w:rsid w:val="0084395D"/>
    <w:rsid w:val="00843B3F"/>
    <w:rsid w:val="00843E95"/>
    <w:rsid w:val="00843F76"/>
    <w:rsid w:val="0084415B"/>
    <w:rsid w:val="0084457B"/>
    <w:rsid w:val="00844614"/>
    <w:rsid w:val="00844730"/>
    <w:rsid w:val="00844829"/>
    <w:rsid w:val="00844DED"/>
    <w:rsid w:val="00845076"/>
    <w:rsid w:val="0084516F"/>
    <w:rsid w:val="008452BD"/>
    <w:rsid w:val="0084535B"/>
    <w:rsid w:val="0084559F"/>
    <w:rsid w:val="00845622"/>
    <w:rsid w:val="0084578B"/>
    <w:rsid w:val="00845F0B"/>
    <w:rsid w:val="00846097"/>
    <w:rsid w:val="008461EB"/>
    <w:rsid w:val="008461F3"/>
    <w:rsid w:val="00846233"/>
    <w:rsid w:val="00846B20"/>
    <w:rsid w:val="00847115"/>
    <w:rsid w:val="008473D1"/>
    <w:rsid w:val="00847482"/>
    <w:rsid w:val="00847540"/>
    <w:rsid w:val="008477C2"/>
    <w:rsid w:val="00847A5F"/>
    <w:rsid w:val="00847B0F"/>
    <w:rsid w:val="00847B88"/>
    <w:rsid w:val="00847C04"/>
    <w:rsid w:val="00847EF4"/>
    <w:rsid w:val="008502F8"/>
    <w:rsid w:val="008504B9"/>
    <w:rsid w:val="00850B46"/>
    <w:rsid w:val="00850E5D"/>
    <w:rsid w:val="008510BC"/>
    <w:rsid w:val="008510CA"/>
    <w:rsid w:val="00851660"/>
    <w:rsid w:val="008517B3"/>
    <w:rsid w:val="008518EC"/>
    <w:rsid w:val="00851CCA"/>
    <w:rsid w:val="00851CE0"/>
    <w:rsid w:val="00851FA0"/>
    <w:rsid w:val="00852248"/>
    <w:rsid w:val="008524E0"/>
    <w:rsid w:val="00852641"/>
    <w:rsid w:val="00852ED2"/>
    <w:rsid w:val="00853528"/>
    <w:rsid w:val="0085355C"/>
    <w:rsid w:val="00853619"/>
    <w:rsid w:val="008539BA"/>
    <w:rsid w:val="00854090"/>
    <w:rsid w:val="008540A8"/>
    <w:rsid w:val="00854217"/>
    <w:rsid w:val="008542DF"/>
    <w:rsid w:val="0085451A"/>
    <w:rsid w:val="0085494F"/>
    <w:rsid w:val="00854A23"/>
    <w:rsid w:val="00854B2C"/>
    <w:rsid w:val="00854B3E"/>
    <w:rsid w:val="00854DD1"/>
    <w:rsid w:val="00854FBA"/>
    <w:rsid w:val="0085520F"/>
    <w:rsid w:val="008552CB"/>
    <w:rsid w:val="008556B1"/>
    <w:rsid w:val="008556D3"/>
    <w:rsid w:val="008557E9"/>
    <w:rsid w:val="00855842"/>
    <w:rsid w:val="0085591B"/>
    <w:rsid w:val="00855B0A"/>
    <w:rsid w:val="00855B86"/>
    <w:rsid w:val="00855D7A"/>
    <w:rsid w:val="00855E24"/>
    <w:rsid w:val="00855F35"/>
    <w:rsid w:val="0085606C"/>
    <w:rsid w:val="00856167"/>
    <w:rsid w:val="00856278"/>
    <w:rsid w:val="00856412"/>
    <w:rsid w:val="008565C3"/>
    <w:rsid w:val="00856777"/>
    <w:rsid w:val="0085690E"/>
    <w:rsid w:val="008569B0"/>
    <w:rsid w:val="00857120"/>
    <w:rsid w:val="00857422"/>
    <w:rsid w:val="0085767C"/>
    <w:rsid w:val="008601D5"/>
    <w:rsid w:val="0086042C"/>
    <w:rsid w:val="008609ED"/>
    <w:rsid w:val="00860AA9"/>
    <w:rsid w:val="00860AC4"/>
    <w:rsid w:val="00860AD4"/>
    <w:rsid w:val="00860C50"/>
    <w:rsid w:val="00860CD4"/>
    <w:rsid w:val="0086109C"/>
    <w:rsid w:val="00861493"/>
    <w:rsid w:val="00861499"/>
    <w:rsid w:val="00861558"/>
    <w:rsid w:val="00861616"/>
    <w:rsid w:val="00861724"/>
    <w:rsid w:val="00861BAA"/>
    <w:rsid w:val="00861EFB"/>
    <w:rsid w:val="00861F35"/>
    <w:rsid w:val="0086201C"/>
    <w:rsid w:val="00862354"/>
    <w:rsid w:val="00862541"/>
    <w:rsid w:val="00862616"/>
    <w:rsid w:val="00862736"/>
    <w:rsid w:val="0086293C"/>
    <w:rsid w:val="00862951"/>
    <w:rsid w:val="008629FB"/>
    <w:rsid w:val="00862C03"/>
    <w:rsid w:val="00862F29"/>
    <w:rsid w:val="00862F42"/>
    <w:rsid w:val="00863653"/>
    <w:rsid w:val="00863965"/>
    <w:rsid w:val="00863ACB"/>
    <w:rsid w:val="00863BBF"/>
    <w:rsid w:val="00863C0C"/>
    <w:rsid w:val="00863ED5"/>
    <w:rsid w:val="00863FB4"/>
    <w:rsid w:val="008640BB"/>
    <w:rsid w:val="008641DA"/>
    <w:rsid w:val="00864CDB"/>
    <w:rsid w:val="00864FB1"/>
    <w:rsid w:val="0086553D"/>
    <w:rsid w:val="0086555B"/>
    <w:rsid w:val="00865706"/>
    <w:rsid w:val="008658D5"/>
    <w:rsid w:val="00865E80"/>
    <w:rsid w:val="00865EB2"/>
    <w:rsid w:val="00865F84"/>
    <w:rsid w:val="00866200"/>
    <w:rsid w:val="00866295"/>
    <w:rsid w:val="0086667A"/>
    <w:rsid w:val="008667E5"/>
    <w:rsid w:val="008668AE"/>
    <w:rsid w:val="00866CB2"/>
    <w:rsid w:val="00866DA3"/>
    <w:rsid w:val="00867505"/>
    <w:rsid w:val="00867B14"/>
    <w:rsid w:val="00867DE6"/>
    <w:rsid w:val="00867DFC"/>
    <w:rsid w:val="008701E7"/>
    <w:rsid w:val="0087035F"/>
    <w:rsid w:val="0087038F"/>
    <w:rsid w:val="008703AD"/>
    <w:rsid w:val="00870C0E"/>
    <w:rsid w:val="00870EBD"/>
    <w:rsid w:val="00871000"/>
    <w:rsid w:val="008711B1"/>
    <w:rsid w:val="008711C6"/>
    <w:rsid w:val="008712C2"/>
    <w:rsid w:val="008717D3"/>
    <w:rsid w:val="008719D7"/>
    <w:rsid w:val="00872133"/>
    <w:rsid w:val="00872198"/>
    <w:rsid w:val="00872381"/>
    <w:rsid w:val="0087284C"/>
    <w:rsid w:val="00872BB2"/>
    <w:rsid w:val="00872F72"/>
    <w:rsid w:val="00872F84"/>
    <w:rsid w:val="00872FB1"/>
    <w:rsid w:val="00873678"/>
    <w:rsid w:val="008736C6"/>
    <w:rsid w:val="00873A2E"/>
    <w:rsid w:val="00873A8A"/>
    <w:rsid w:val="00873E64"/>
    <w:rsid w:val="0087424B"/>
    <w:rsid w:val="0087428E"/>
    <w:rsid w:val="00874980"/>
    <w:rsid w:val="00874A2F"/>
    <w:rsid w:val="00874A65"/>
    <w:rsid w:val="00874B71"/>
    <w:rsid w:val="00874C0B"/>
    <w:rsid w:val="0087508B"/>
    <w:rsid w:val="00875148"/>
    <w:rsid w:val="0087528E"/>
    <w:rsid w:val="008754EE"/>
    <w:rsid w:val="008754FF"/>
    <w:rsid w:val="0087560F"/>
    <w:rsid w:val="0087568D"/>
    <w:rsid w:val="00875E6E"/>
    <w:rsid w:val="008764C1"/>
    <w:rsid w:val="00876520"/>
    <w:rsid w:val="00876628"/>
    <w:rsid w:val="00876806"/>
    <w:rsid w:val="0087699A"/>
    <w:rsid w:val="00876F25"/>
    <w:rsid w:val="00877085"/>
    <w:rsid w:val="0087717D"/>
    <w:rsid w:val="0087721D"/>
    <w:rsid w:val="0087742D"/>
    <w:rsid w:val="008775B4"/>
    <w:rsid w:val="008778BF"/>
    <w:rsid w:val="00877BDA"/>
    <w:rsid w:val="00877C4F"/>
    <w:rsid w:val="00877E35"/>
    <w:rsid w:val="00877EDA"/>
    <w:rsid w:val="00877F93"/>
    <w:rsid w:val="00880026"/>
    <w:rsid w:val="00880469"/>
    <w:rsid w:val="008804D7"/>
    <w:rsid w:val="00880640"/>
    <w:rsid w:val="00880903"/>
    <w:rsid w:val="0088095A"/>
    <w:rsid w:val="00880BE4"/>
    <w:rsid w:val="00881464"/>
    <w:rsid w:val="0088146E"/>
    <w:rsid w:val="00881629"/>
    <w:rsid w:val="00881801"/>
    <w:rsid w:val="0088200D"/>
    <w:rsid w:val="00882390"/>
    <w:rsid w:val="00882415"/>
    <w:rsid w:val="0088244B"/>
    <w:rsid w:val="0088245B"/>
    <w:rsid w:val="0088247A"/>
    <w:rsid w:val="00882614"/>
    <w:rsid w:val="0088272B"/>
    <w:rsid w:val="00882B70"/>
    <w:rsid w:val="00882C22"/>
    <w:rsid w:val="00882D96"/>
    <w:rsid w:val="00883091"/>
    <w:rsid w:val="008832B5"/>
    <w:rsid w:val="0088339A"/>
    <w:rsid w:val="008835C2"/>
    <w:rsid w:val="008835C9"/>
    <w:rsid w:val="00883830"/>
    <w:rsid w:val="00883A4E"/>
    <w:rsid w:val="00883B88"/>
    <w:rsid w:val="00883D95"/>
    <w:rsid w:val="00884079"/>
    <w:rsid w:val="0088410B"/>
    <w:rsid w:val="0088438D"/>
    <w:rsid w:val="008844F2"/>
    <w:rsid w:val="00884691"/>
    <w:rsid w:val="00884718"/>
    <w:rsid w:val="0088476E"/>
    <w:rsid w:val="00884782"/>
    <w:rsid w:val="00884CD8"/>
    <w:rsid w:val="00884D0F"/>
    <w:rsid w:val="00884E42"/>
    <w:rsid w:val="00884F0A"/>
    <w:rsid w:val="00884F80"/>
    <w:rsid w:val="008855A1"/>
    <w:rsid w:val="008856A7"/>
    <w:rsid w:val="00885A42"/>
    <w:rsid w:val="00885B97"/>
    <w:rsid w:val="00885C79"/>
    <w:rsid w:val="00885DE3"/>
    <w:rsid w:val="00886248"/>
    <w:rsid w:val="008866FA"/>
    <w:rsid w:val="00886700"/>
    <w:rsid w:val="0088671E"/>
    <w:rsid w:val="00886E44"/>
    <w:rsid w:val="00886FDB"/>
    <w:rsid w:val="00887314"/>
    <w:rsid w:val="008876DE"/>
    <w:rsid w:val="00887753"/>
    <w:rsid w:val="00887A48"/>
    <w:rsid w:val="00887F58"/>
    <w:rsid w:val="0089041A"/>
    <w:rsid w:val="00890509"/>
    <w:rsid w:val="0089068B"/>
    <w:rsid w:val="00890ABC"/>
    <w:rsid w:val="00890E4D"/>
    <w:rsid w:val="0089108F"/>
    <w:rsid w:val="00891216"/>
    <w:rsid w:val="00891287"/>
    <w:rsid w:val="008914CF"/>
    <w:rsid w:val="00891648"/>
    <w:rsid w:val="008916C8"/>
    <w:rsid w:val="00891872"/>
    <w:rsid w:val="008919EA"/>
    <w:rsid w:val="00891BFD"/>
    <w:rsid w:val="00891DAB"/>
    <w:rsid w:val="00891E78"/>
    <w:rsid w:val="00891FC0"/>
    <w:rsid w:val="0089229A"/>
    <w:rsid w:val="0089255C"/>
    <w:rsid w:val="00892589"/>
    <w:rsid w:val="00892600"/>
    <w:rsid w:val="008928A5"/>
    <w:rsid w:val="008930DE"/>
    <w:rsid w:val="00893189"/>
    <w:rsid w:val="0089321B"/>
    <w:rsid w:val="00893379"/>
    <w:rsid w:val="008933AB"/>
    <w:rsid w:val="00893B36"/>
    <w:rsid w:val="00893B5A"/>
    <w:rsid w:val="00893BBC"/>
    <w:rsid w:val="00893D6F"/>
    <w:rsid w:val="00893DB0"/>
    <w:rsid w:val="00893DCC"/>
    <w:rsid w:val="00894265"/>
    <w:rsid w:val="008945E8"/>
    <w:rsid w:val="0089467C"/>
    <w:rsid w:val="008949FE"/>
    <w:rsid w:val="00894B4E"/>
    <w:rsid w:val="00894D58"/>
    <w:rsid w:val="008951C3"/>
    <w:rsid w:val="0089557A"/>
    <w:rsid w:val="00895863"/>
    <w:rsid w:val="00896093"/>
    <w:rsid w:val="008961A4"/>
    <w:rsid w:val="008962DC"/>
    <w:rsid w:val="00896367"/>
    <w:rsid w:val="0089642A"/>
    <w:rsid w:val="008965F1"/>
    <w:rsid w:val="00896887"/>
    <w:rsid w:val="00896AFE"/>
    <w:rsid w:val="00896C14"/>
    <w:rsid w:val="00896C2B"/>
    <w:rsid w:val="00897018"/>
    <w:rsid w:val="008970AD"/>
    <w:rsid w:val="00897257"/>
    <w:rsid w:val="008973F8"/>
    <w:rsid w:val="008976B6"/>
    <w:rsid w:val="0089797C"/>
    <w:rsid w:val="008A011E"/>
    <w:rsid w:val="008A034C"/>
    <w:rsid w:val="008A05ED"/>
    <w:rsid w:val="008A0704"/>
    <w:rsid w:val="008A0A3B"/>
    <w:rsid w:val="008A0A62"/>
    <w:rsid w:val="008A0E25"/>
    <w:rsid w:val="008A17FC"/>
    <w:rsid w:val="008A19F2"/>
    <w:rsid w:val="008A200D"/>
    <w:rsid w:val="008A22E6"/>
    <w:rsid w:val="008A2313"/>
    <w:rsid w:val="008A2410"/>
    <w:rsid w:val="008A2563"/>
    <w:rsid w:val="008A27C3"/>
    <w:rsid w:val="008A2821"/>
    <w:rsid w:val="008A28ED"/>
    <w:rsid w:val="008A2CBC"/>
    <w:rsid w:val="008A2E55"/>
    <w:rsid w:val="008A2F07"/>
    <w:rsid w:val="008A2F36"/>
    <w:rsid w:val="008A3730"/>
    <w:rsid w:val="008A3D4D"/>
    <w:rsid w:val="008A408F"/>
    <w:rsid w:val="008A4097"/>
    <w:rsid w:val="008A42C9"/>
    <w:rsid w:val="008A47BF"/>
    <w:rsid w:val="008A4843"/>
    <w:rsid w:val="008A50B7"/>
    <w:rsid w:val="008A51BC"/>
    <w:rsid w:val="008A51F7"/>
    <w:rsid w:val="008A520F"/>
    <w:rsid w:val="008A5227"/>
    <w:rsid w:val="008A52E8"/>
    <w:rsid w:val="008A5390"/>
    <w:rsid w:val="008A5621"/>
    <w:rsid w:val="008A5EFE"/>
    <w:rsid w:val="008A6049"/>
    <w:rsid w:val="008A61AD"/>
    <w:rsid w:val="008A6344"/>
    <w:rsid w:val="008A63BA"/>
    <w:rsid w:val="008A6614"/>
    <w:rsid w:val="008A6D08"/>
    <w:rsid w:val="008A6F0A"/>
    <w:rsid w:val="008A7648"/>
    <w:rsid w:val="008A7B62"/>
    <w:rsid w:val="008A7D8E"/>
    <w:rsid w:val="008A7F8B"/>
    <w:rsid w:val="008B0411"/>
    <w:rsid w:val="008B04DB"/>
    <w:rsid w:val="008B0587"/>
    <w:rsid w:val="008B09C2"/>
    <w:rsid w:val="008B0DF1"/>
    <w:rsid w:val="008B10C5"/>
    <w:rsid w:val="008B10DE"/>
    <w:rsid w:val="008B1225"/>
    <w:rsid w:val="008B1380"/>
    <w:rsid w:val="008B144C"/>
    <w:rsid w:val="008B16BD"/>
    <w:rsid w:val="008B173F"/>
    <w:rsid w:val="008B181A"/>
    <w:rsid w:val="008B1B1F"/>
    <w:rsid w:val="008B1D77"/>
    <w:rsid w:val="008B1DFC"/>
    <w:rsid w:val="008B209D"/>
    <w:rsid w:val="008B2567"/>
    <w:rsid w:val="008B2A28"/>
    <w:rsid w:val="008B2C5D"/>
    <w:rsid w:val="008B2CB4"/>
    <w:rsid w:val="008B2D5D"/>
    <w:rsid w:val="008B2FD9"/>
    <w:rsid w:val="008B312B"/>
    <w:rsid w:val="008B37D1"/>
    <w:rsid w:val="008B3890"/>
    <w:rsid w:val="008B391C"/>
    <w:rsid w:val="008B3ACC"/>
    <w:rsid w:val="008B3D2E"/>
    <w:rsid w:val="008B3EA4"/>
    <w:rsid w:val="008B3F07"/>
    <w:rsid w:val="008B4142"/>
    <w:rsid w:val="008B41F2"/>
    <w:rsid w:val="008B41F8"/>
    <w:rsid w:val="008B4425"/>
    <w:rsid w:val="008B44CD"/>
    <w:rsid w:val="008B44F8"/>
    <w:rsid w:val="008B45E0"/>
    <w:rsid w:val="008B46FB"/>
    <w:rsid w:val="008B48E5"/>
    <w:rsid w:val="008B4967"/>
    <w:rsid w:val="008B4B47"/>
    <w:rsid w:val="008B4E2A"/>
    <w:rsid w:val="008B5088"/>
    <w:rsid w:val="008B51D7"/>
    <w:rsid w:val="008B526D"/>
    <w:rsid w:val="008B548C"/>
    <w:rsid w:val="008B5642"/>
    <w:rsid w:val="008B5659"/>
    <w:rsid w:val="008B59A0"/>
    <w:rsid w:val="008B5B51"/>
    <w:rsid w:val="008B5C34"/>
    <w:rsid w:val="008B5CF5"/>
    <w:rsid w:val="008B5F9F"/>
    <w:rsid w:val="008B6083"/>
    <w:rsid w:val="008B6353"/>
    <w:rsid w:val="008B63F5"/>
    <w:rsid w:val="008B661D"/>
    <w:rsid w:val="008B677C"/>
    <w:rsid w:val="008B692F"/>
    <w:rsid w:val="008B69F6"/>
    <w:rsid w:val="008B6C75"/>
    <w:rsid w:val="008B6CD8"/>
    <w:rsid w:val="008B7236"/>
    <w:rsid w:val="008B7783"/>
    <w:rsid w:val="008B77DF"/>
    <w:rsid w:val="008B78E4"/>
    <w:rsid w:val="008B7B3F"/>
    <w:rsid w:val="008B7D1C"/>
    <w:rsid w:val="008C0586"/>
    <w:rsid w:val="008C08CD"/>
    <w:rsid w:val="008C09A0"/>
    <w:rsid w:val="008C1079"/>
    <w:rsid w:val="008C113B"/>
    <w:rsid w:val="008C11CD"/>
    <w:rsid w:val="008C159B"/>
    <w:rsid w:val="008C1B00"/>
    <w:rsid w:val="008C1B49"/>
    <w:rsid w:val="008C1D27"/>
    <w:rsid w:val="008C1FBD"/>
    <w:rsid w:val="008C2031"/>
    <w:rsid w:val="008C2146"/>
    <w:rsid w:val="008C221B"/>
    <w:rsid w:val="008C22F2"/>
    <w:rsid w:val="008C234A"/>
    <w:rsid w:val="008C292B"/>
    <w:rsid w:val="008C294E"/>
    <w:rsid w:val="008C2D14"/>
    <w:rsid w:val="008C30DA"/>
    <w:rsid w:val="008C31EC"/>
    <w:rsid w:val="008C3219"/>
    <w:rsid w:val="008C32C2"/>
    <w:rsid w:val="008C396E"/>
    <w:rsid w:val="008C3A5E"/>
    <w:rsid w:val="008C3B3D"/>
    <w:rsid w:val="008C3B59"/>
    <w:rsid w:val="008C3C19"/>
    <w:rsid w:val="008C3C91"/>
    <w:rsid w:val="008C3FF8"/>
    <w:rsid w:val="008C464D"/>
    <w:rsid w:val="008C4B24"/>
    <w:rsid w:val="008C4BC9"/>
    <w:rsid w:val="008C4E31"/>
    <w:rsid w:val="008C53A2"/>
    <w:rsid w:val="008C54B6"/>
    <w:rsid w:val="008C54D3"/>
    <w:rsid w:val="008C5C0E"/>
    <w:rsid w:val="008C5C7C"/>
    <w:rsid w:val="008C5D29"/>
    <w:rsid w:val="008C619B"/>
    <w:rsid w:val="008C69D1"/>
    <w:rsid w:val="008C6F98"/>
    <w:rsid w:val="008C6FEB"/>
    <w:rsid w:val="008C7025"/>
    <w:rsid w:val="008C7451"/>
    <w:rsid w:val="008C7473"/>
    <w:rsid w:val="008C749D"/>
    <w:rsid w:val="008C74A9"/>
    <w:rsid w:val="008C7B82"/>
    <w:rsid w:val="008C7C9F"/>
    <w:rsid w:val="008D0074"/>
    <w:rsid w:val="008D027C"/>
    <w:rsid w:val="008D03A5"/>
    <w:rsid w:val="008D04F8"/>
    <w:rsid w:val="008D0BCE"/>
    <w:rsid w:val="008D0DCF"/>
    <w:rsid w:val="008D0F2D"/>
    <w:rsid w:val="008D0F3A"/>
    <w:rsid w:val="008D102C"/>
    <w:rsid w:val="008D1347"/>
    <w:rsid w:val="008D1508"/>
    <w:rsid w:val="008D186E"/>
    <w:rsid w:val="008D1877"/>
    <w:rsid w:val="008D1A05"/>
    <w:rsid w:val="008D1A36"/>
    <w:rsid w:val="008D1B0D"/>
    <w:rsid w:val="008D1C2A"/>
    <w:rsid w:val="008D1C77"/>
    <w:rsid w:val="008D1CF4"/>
    <w:rsid w:val="008D1E63"/>
    <w:rsid w:val="008D1F57"/>
    <w:rsid w:val="008D25A0"/>
    <w:rsid w:val="008D292A"/>
    <w:rsid w:val="008D29D0"/>
    <w:rsid w:val="008D29EA"/>
    <w:rsid w:val="008D2A7D"/>
    <w:rsid w:val="008D2A88"/>
    <w:rsid w:val="008D2AA0"/>
    <w:rsid w:val="008D2AA8"/>
    <w:rsid w:val="008D2C93"/>
    <w:rsid w:val="008D2CF7"/>
    <w:rsid w:val="008D2FCC"/>
    <w:rsid w:val="008D3032"/>
    <w:rsid w:val="008D3450"/>
    <w:rsid w:val="008D3792"/>
    <w:rsid w:val="008D3C2B"/>
    <w:rsid w:val="008D3C5A"/>
    <w:rsid w:val="008D3D5D"/>
    <w:rsid w:val="008D3E0D"/>
    <w:rsid w:val="008D3FEF"/>
    <w:rsid w:val="008D476C"/>
    <w:rsid w:val="008D4777"/>
    <w:rsid w:val="008D483F"/>
    <w:rsid w:val="008D486A"/>
    <w:rsid w:val="008D4AC5"/>
    <w:rsid w:val="008D4B69"/>
    <w:rsid w:val="008D4B8C"/>
    <w:rsid w:val="008D58A7"/>
    <w:rsid w:val="008D58DD"/>
    <w:rsid w:val="008D5EE0"/>
    <w:rsid w:val="008D6018"/>
    <w:rsid w:val="008D6047"/>
    <w:rsid w:val="008D61B5"/>
    <w:rsid w:val="008D6853"/>
    <w:rsid w:val="008D6AF5"/>
    <w:rsid w:val="008D6C01"/>
    <w:rsid w:val="008D6C72"/>
    <w:rsid w:val="008D6E49"/>
    <w:rsid w:val="008D6ECB"/>
    <w:rsid w:val="008D70CB"/>
    <w:rsid w:val="008D7365"/>
    <w:rsid w:val="008D7764"/>
    <w:rsid w:val="008D798F"/>
    <w:rsid w:val="008D7DB1"/>
    <w:rsid w:val="008E00D9"/>
    <w:rsid w:val="008E010B"/>
    <w:rsid w:val="008E07EC"/>
    <w:rsid w:val="008E0868"/>
    <w:rsid w:val="008E0CDA"/>
    <w:rsid w:val="008E0D93"/>
    <w:rsid w:val="008E1621"/>
    <w:rsid w:val="008E180D"/>
    <w:rsid w:val="008E1B8C"/>
    <w:rsid w:val="008E1D97"/>
    <w:rsid w:val="008E1E84"/>
    <w:rsid w:val="008E1EA1"/>
    <w:rsid w:val="008E1FC4"/>
    <w:rsid w:val="008E20E8"/>
    <w:rsid w:val="008E2181"/>
    <w:rsid w:val="008E23AD"/>
    <w:rsid w:val="008E25D1"/>
    <w:rsid w:val="008E2A31"/>
    <w:rsid w:val="008E2BA3"/>
    <w:rsid w:val="008E2C7A"/>
    <w:rsid w:val="008E2E3D"/>
    <w:rsid w:val="008E2FDD"/>
    <w:rsid w:val="008E33AD"/>
    <w:rsid w:val="008E387B"/>
    <w:rsid w:val="008E38D2"/>
    <w:rsid w:val="008E3ABD"/>
    <w:rsid w:val="008E412E"/>
    <w:rsid w:val="008E4167"/>
    <w:rsid w:val="008E4700"/>
    <w:rsid w:val="008E4D64"/>
    <w:rsid w:val="008E4D80"/>
    <w:rsid w:val="008E4DA6"/>
    <w:rsid w:val="008E4F7C"/>
    <w:rsid w:val="008E52B1"/>
    <w:rsid w:val="008E539E"/>
    <w:rsid w:val="008E5A5A"/>
    <w:rsid w:val="008E5BC5"/>
    <w:rsid w:val="008E5D22"/>
    <w:rsid w:val="008E646B"/>
    <w:rsid w:val="008E662F"/>
    <w:rsid w:val="008E6673"/>
    <w:rsid w:val="008E6719"/>
    <w:rsid w:val="008E69C7"/>
    <w:rsid w:val="008E6A64"/>
    <w:rsid w:val="008E6AFA"/>
    <w:rsid w:val="008E6CF4"/>
    <w:rsid w:val="008E6F50"/>
    <w:rsid w:val="008E7612"/>
    <w:rsid w:val="008E7B4A"/>
    <w:rsid w:val="008E7B5B"/>
    <w:rsid w:val="008E7BDD"/>
    <w:rsid w:val="008E7D25"/>
    <w:rsid w:val="008E7D38"/>
    <w:rsid w:val="008F0320"/>
    <w:rsid w:val="008F03CC"/>
    <w:rsid w:val="008F0442"/>
    <w:rsid w:val="008F052D"/>
    <w:rsid w:val="008F067E"/>
    <w:rsid w:val="008F06F6"/>
    <w:rsid w:val="008F07EF"/>
    <w:rsid w:val="008F085F"/>
    <w:rsid w:val="008F09B1"/>
    <w:rsid w:val="008F09DE"/>
    <w:rsid w:val="008F0A2D"/>
    <w:rsid w:val="008F0B9B"/>
    <w:rsid w:val="008F0D0C"/>
    <w:rsid w:val="008F10C2"/>
    <w:rsid w:val="008F14EF"/>
    <w:rsid w:val="008F1726"/>
    <w:rsid w:val="008F1795"/>
    <w:rsid w:val="008F1A26"/>
    <w:rsid w:val="008F1AA9"/>
    <w:rsid w:val="008F1B21"/>
    <w:rsid w:val="008F1BA4"/>
    <w:rsid w:val="008F1BCB"/>
    <w:rsid w:val="008F1E09"/>
    <w:rsid w:val="008F1F2F"/>
    <w:rsid w:val="008F1FC5"/>
    <w:rsid w:val="008F2045"/>
    <w:rsid w:val="008F23E1"/>
    <w:rsid w:val="008F24E9"/>
    <w:rsid w:val="008F266E"/>
    <w:rsid w:val="008F267F"/>
    <w:rsid w:val="008F2682"/>
    <w:rsid w:val="008F26CF"/>
    <w:rsid w:val="008F2789"/>
    <w:rsid w:val="008F27F7"/>
    <w:rsid w:val="008F292A"/>
    <w:rsid w:val="008F2B02"/>
    <w:rsid w:val="008F2CBE"/>
    <w:rsid w:val="008F2E42"/>
    <w:rsid w:val="008F2E82"/>
    <w:rsid w:val="008F3381"/>
    <w:rsid w:val="008F33AF"/>
    <w:rsid w:val="008F372D"/>
    <w:rsid w:val="008F3ACF"/>
    <w:rsid w:val="008F3EF0"/>
    <w:rsid w:val="008F41EA"/>
    <w:rsid w:val="008F42BF"/>
    <w:rsid w:val="008F446C"/>
    <w:rsid w:val="008F4560"/>
    <w:rsid w:val="008F4716"/>
    <w:rsid w:val="008F47C6"/>
    <w:rsid w:val="008F47F6"/>
    <w:rsid w:val="008F4A6A"/>
    <w:rsid w:val="008F4DD2"/>
    <w:rsid w:val="008F4E10"/>
    <w:rsid w:val="008F5187"/>
    <w:rsid w:val="008F5376"/>
    <w:rsid w:val="008F54B2"/>
    <w:rsid w:val="008F56CB"/>
    <w:rsid w:val="008F5759"/>
    <w:rsid w:val="008F5853"/>
    <w:rsid w:val="008F58B0"/>
    <w:rsid w:val="008F5BD9"/>
    <w:rsid w:val="008F5D70"/>
    <w:rsid w:val="008F5E7C"/>
    <w:rsid w:val="008F6312"/>
    <w:rsid w:val="008F6604"/>
    <w:rsid w:val="008F66DF"/>
    <w:rsid w:val="008F6B08"/>
    <w:rsid w:val="008F711E"/>
    <w:rsid w:val="008F7305"/>
    <w:rsid w:val="008F73B3"/>
    <w:rsid w:val="008F74A2"/>
    <w:rsid w:val="008F7669"/>
    <w:rsid w:val="008F76A0"/>
    <w:rsid w:val="008F782D"/>
    <w:rsid w:val="008F7885"/>
    <w:rsid w:val="008F78E3"/>
    <w:rsid w:val="008F79C9"/>
    <w:rsid w:val="008F79E5"/>
    <w:rsid w:val="008F7C15"/>
    <w:rsid w:val="008F7D32"/>
    <w:rsid w:val="00900126"/>
    <w:rsid w:val="0090046B"/>
    <w:rsid w:val="0090049C"/>
    <w:rsid w:val="0090051A"/>
    <w:rsid w:val="0090064F"/>
    <w:rsid w:val="009006A4"/>
    <w:rsid w:val="00900773"/>
    <w:rsid w:val="00900959"/>
    <w:rsid w:val="00900AA7"/>
    <w:rsid w:val="00901092"/>
    <w:rsid w:val="00901098"/>
    <w:rsid w:val="0090113B"/>
    <w:rsid w:val="00901515"/>
    <w:rsid w:val="009015BE"/>
    <w:rsid w:val="00901755"/>
    <w:rsid w:val="00901A26"/>
    <w:rsid w:val="009020A0"/>
    <w:rsid w:val="009021D8"/>
    <w:rsid w:val="00902228"/>
    <w:rsid w:val="00902467"/>
    <w:rsid w:val="009024BA"/>
    <w:rsid w:val="009024FE"/>
    <w:rsid w:val="009026CC"/>
    <w:rsid w:val="00902843"/>
    <w:rsid w:val="009028FE"/>
    <w:rsid w:val="00902A68"/>
    <w:rsid w:val="00902CD3"/>
    <w:rsid w:val="00902D27"/>
    <w:rsid w:val="00902F90"/>
    <w:rsid w:val="00903011"/>
    <w:rsid w:val="0090334D"/>
    <w:rsid w:val="00903382"/>
    <w:rsid w:val="00903422"/>
    <w:rsid w:val="00903455"/>
    <w:rsid w:val="00903499"/>
    <w:rsid w:val="009035CD"/>
    <w:rsid w:val="00903657"/>
    <w:rsid w:val="009037E6"/>
    <w:rsid w:val="00903C66"/>
    <w:rsid w:val="00903E74"/>
    <w:rsid w:val="00903FCD"/>
    <w:rsid w:val="009040C5"/>
    <w:rsid w:val="009042D5"/>
    <w:rsid w:val="009047BC"/>
    <w:rsid w:val="00904A0E"/>
    <w:rsid w:val="00904D59"/>
    <w:rsid w:val="00904E2D"/>
    <w:rsid w:val="00904F31"/>
    <w:rsid w:val="0090554E"/>
    <w:rsid w:val="00905581"/>
    <w:rsid w:val="00905590"/>
    <w:rsid w:val="00906134"/>
    <w:rsid w:val="00906182"/>
    <w:rsid w:val="00906191"/>
    <w:rsid w:val="00906200"/>
    <w:rsid w:val="00906396"/>
    <w:rsid w:val="00906486"/>
    <w:rsid w:val="0090680E"/>
    <w:rsid w:val="00906910"/>
    <w:rsid w:val="009069D9"/>
    <w:rsid w:val="00906A67"/>
    <w:rsid w:val="00906DD4"/>
    <w:rsid w:val="00906F28"/>
    <w:rsid w:val="0090721A"/>
    <w:rsid w:val="0090743F"/>
    <w:rsid w:val="00907471"/>
    <w:rsid w:val="0090748C"/>
    <w:rsid w:val="0090785A"/>
    <w:rsid w:val="009078D7"/>
    <w:rsid w:val="0090791D"/>
    <w:rsid w:val="009079AE"/>
    <w:rsid w:val="00907B22"/>
    <w:rsid w:val="00907D7E"/>
    <w:rsid w:val="00907E14"/>
    <w:rsid w:val="00907F58"/>
    <w:rsid w:val="00907F88"/>
    <w:rsid w:val="009100CD"/>
    <w:rsid w:val="0091045E"/>
    <w:rsid w:val="009104E6"/>
    <w:rsid w:val="00910502"/>
    <w:rsid w:val="0091067E"/>
    <w:rsid w:val="0091084C"/>
    <w:rsid w:val="00910BF3"/>
    <w:rsid w:val="00910D05"/>
    <w:rsid w:val="00910E3A"/>
    <w:rsid w:val="00910E71"/>
    <w:rsid w:val="00911594"/>
    <w:rsid w:val="0091168B"/>
    <w:rsid w:val="00911870"/>
    <w:rsid w:val="00911966"/>
    <w:rsid w:val="00912189"/>
    <w:rsid w:val="00912680"/>
    <w:rsid w:val="009126CB"/>
    <w:rsid w:val="0091274C"/>
    <w:rsid w:val="00912C5C"/>
    <w:rsid w:val="00912CE4"/>
    <w:rsid w:val="00913332"/>
    <w:rsid w:val="0091344C"/>
    <w:rsid w:val="0091349B"/>
    <w:rsid w:val="009135AD"/>
    <w:rsid w:val="0091367E"/>
    <w:rsid w:val="00913738"/>
    <w:rsid w:val="009138E5"/>
    <w:rsid w:val="00913B13"/>
    <w:rsid w:val="00913BE4"/>
    <w:rsid w:val="00913BF2"/>
    <w:rsid w:val="00913C11"/>
    <w:rsid w:val="00913C46"/>
    <w:rsid w:val="00913EC2"/>
    <w:rsid w:val="0091415B"/>
    <w:rsid w:val="009142EA"/>
    <w:rsid w:val="009143E6"/>
    <w:rsid w:val="00914648"/>
    <w:rsid w:val="0091475E"/>
    <w:rsid w:val="009149E0"/>
    <w:rsid w:val="00914A32"/>
    <w:rsid w:val="00914E56"/>
    <w:rsid w:val="00915046"/>
    <w:rsid w:val="009151C6"/>
    <w:rsid w:val="00915336"/>
    <w:rsid w:val="00915381"/>
    <w:rsid w:val="009153A7"/>
    <w:rsid w:val="00915401"/>
    <w:rsid w:val="0091585E"/>
    <w:rsid w:val="00915D02"/>
    <w:rsid w:val="00915DA2"/>
    <w:rsid w:val="00915E6E"/>
    <w:rsid w:val="00915ECE"/>
    <w:rsid w:val="0091645D"/>
    <w:rsid w:val="0091658D"/>
    <w:rsid w:val="009168FA"/>
    <w:rsid w:val="009169AC"/>
    <w:rsid w:val="00916F69"/>
    <w:rsid w:val="0091706B"/>
    <w:rsid w:val="00917107"/>
    <w:rsid w:val="009172D3"/>
    <w:rsid w:val="009173F2"/>
    <w:rsid w:val="0091744E"/>
    <w:rsid w:val="00917463"/>
    <w:rsid w:val="009174A2"/>
    <w:rsid w:val="00917A55"/>
    <w:rsid w:val="00917B54"/>
    <w:rsid w:val="00917D0C"/>
    <w:rsid w:val="00917D26"/>
    <w:rsid w:val="00917E1E"/>
    <w:rsid w:val="0092002F"/>
    <w:rsid w:val="00920071"/>
    <w:rsid w:val="009200A2"/>
    <w:rsid w:val="0092052D"/>
    <w:rsid w:val="00920560"/>
    <w:rsid w:val="009205B1"/>
    <w:rsid w:val="0092099D"/>
    <w:rsid w:val="00920A9E"/>
    <w:rsid w:val="00920B4C"/>
    <w:rsid w:val="00920CC2"/>
    <w:rsid w:val="00920D02"/>
    <w:rsid w:val="00921090"/>
    <w:rsid w:val="0092130D"/>
    <w:rsid w:val="00921499"/>
    <w:rsid w:val="00921617"/>
    <w:rsid w:val="0092161B"/>
    <w:rsid w:val="0092184D"/>
    <w:rsid w:val="00921901"/>
    <w:rsid w:val="00921927"/>
    <w:rsid w:val="00921F6E"/>
    <w:rsid w:val="00922011"/>
    <w:rsid w:val="009220E0"/>
    <w:rsid w:val="009225D2"/>
    <w:rsid w:val="009229A7"/>
    <w:rsid w:val="009229AE"/>
    <w:rsid w:val="00922BCA"/>
    <w:rsid w:val="00922CCC"/>
    <w:rsid w:val="00922F40"/>
    <w:rsid w:val="009232D9"/>
    <w:rsid w:val="00923331"/>
    <w:rsid w:val="0092334F"/>
    <w:rsid w:val="009234BA"/>
    <w:rsid w:val="00923750"/>
    <w:rsid w:val="00923770"/>
    <w:rsid w:val="00923913"/>
    <w:rsid w:val="00923DAF"/>
    <w:rsid w:val="00923E0D"/>
    <w:rsid w:val="00923ED2"/>
    <w:rsid w:val="009241AE"/>
    <w:rsid w:val="009242D1"/>
    <w:rsid w:val="009245AD"/>
    <w:rsid w:val="00924643"/>
    <w:rsid w:val="009248E7"/>
    <w:rsid w:val="009249F7"/>
    <w:rsid w:val="009250C4"/>
    <w:rsid w:val="00925216"/>
    <w:rsid w:val="00925653"/>
    <w:rsid w:val="009257FF"/>
    <w:rsid w:val="009258E7"/>
    <w:rsid w:val="00925C42"/>
    <w:rsid w:val="00925D4F"/>
    <w:rsid w:val="00925E2B"/>
    <w:rsid w:val="0092636A"/>
    <w:rsid w:val="00926516"/>
    <w:rsid w:val="00926827"/>
    <w:rsid w:val="00926887"/>
    <w:rsid w:val="0092696F"/>
    <w:rsid w:val="00927134"/>
    <w:rsid w:val="0092719F"/>
    <w:rsid w:val="0092768A"/>
    <w:rsid w:val="009276AF"/>
    <w:rsid w:val="009278AF"/>
    <w:rsid w:val="00927AFA"/>
    <w:rsid w:val="00927B76"/>
    <w:rsid w:val="00927BCC"/>
    <w:rsid w:val="00927D8D"/>
    <w:rsid w:val="00927EA2"/>
    <w:rsid w:val="00930205"/>
    <w:rsid w:val="00930E56"/>
    <w:rsid w:val="00930FFE"/>
    <w:rsid w:val="0093103E"/>
    <w:rsid w:val="00931117"/>
    <w:rsid w:val="0093155A"/>
    <w:rsid w:val="009315FC"/>
    <w:rsid w:val="00931799"/>
    <w:rsid w:val="00931A6D"/>
    <w:rsid w:val="00931B92"/>
    <w:rsid w:val="00932029"/>
    <w:rsid w:val="0093235B"/>
    <w:rsid w:val="00932644"/>
    <w:rsid w:val="00932729"/>
    <w:rsid w:val="00932877"/>
    <w:rsid w:val="00932F6D"/>
    <w:rsid w:val="0093300F"/>
    <w:rsid w:val="0093303E"/>
    <w:rsid w:val="0093327B"/>
    <w:rsid w:val="009339C5"/>
    <w:rsid w:val="00933BB6"/>
    <w:rsid w:val="00933EB4"/>
    <w:rsid w:val="00933F71"/>
    <w:rsid w:val="0093409E"/>
    <w:rsid w:val="00934168"/>
    <w:rsid w:val="00934388"/>
    <w:rsid w:val="00934526"/>
    <w:rsid w:val="00934571"/>
    <w:rsid w:val="00934AAD"/>
    <w:rsid w:val="00934B35"/>
    <w:rsid w:val="00934E47"/>
    <w:rsid w:val="00934EAB"/>
    <w:rsid w:val="00935010"/>
    <w:rsid w:val="009350FC"/>
    <w:rsid w:val="00935209"/>
    <w:rsid w:val="0093530B"/>
    <w:rsid w:val="00935438"/>
    <w:rsid w:val="00935545"/>
    <w:rsid w:val="009355DC"/>
    <w:rsid w:val="00935AEB"/>
    <w:rsid w:val="00935B35"/>
    <w:rsid w:val="00935C36"/>
    <w:rsid w:val="00935D8D"/>
    <w:rsid w:val="00935E5E"/>
    <w:rsid w:val="00935F0B"/>
    <w:rsid w:val="009360C9"/>
    <w:rsid w:val="00936232"/>
    <w:rsid w:val="0093629F"/>
    <w:rsid w:val="0093639F"/>
    <w:rsid w:val="009363F5"/>
    <w:rsid w:val="00936496"/>
    <w:rsid w:val="00936636"/>
    <w:rsid w:val="0093668F"/>
    <w:rsid w:val="00936B8D"/>
    <w:rsid w:val="00936B94"/>
    <w:rsid w:val="0093718B"/>
    <w:rsid w:val="00937328"/>
    <w:rsid w:val="009374CA"/>
    <w:rsid w:val="00937580"/>
    <w:rsid w:val="00937776"/>
    <w:rsid w:val="00937A4D"/>
    <w:rsid w:val="0094024B"/>
    <w:rsid w:val="009402C0"/>
    <w:rsid w:val="0094046A"/>
    <w:rsid w:val="009406CE"/>
    <w:rsid w:val="00940A7E"/>
    <w:rsid w:val="00940B98"/>
    <w:rsid w:val="00940BC2"/>
    <w:rsid w:val="00940BF4"/>
    <w:rsid w:val="00940D29"/>
    <w:rsid w:val="009411C0"/>
    <w:rsid w:val="009413E0"/>
    <w:rsid w:val="00941555"/>
    <w:rsid w:val="009415E1"/>
    <w:rsid w:val="0094162D"/>
    <w:rsid w:val="00941AA2"/>
    <w:rsid w:val="00941AAA"/>
    <w:rsid w:val="00941C4B"/>
    <w:rsid w:val="00941F05"/>
    <w:rsid w:val="00942089"/>
    <w:rsid w:val="00942704"/>
    <w:rsid w:val="009427E8"/>
    <w:rsid w:val="00942834"/>
    <w:rsid w:val="00942D46"/>
    <w:rsid w:val="00943B23"/>
    <w:rsid w:val="009442EC"/>
    <w:rsid w:val="00944933"/>
    <w:rsid w:val="00944AC9"/>
    <w:rsid w:val="00944B0D"/>
    <w:rsid w:val="00944BBB"/>
    <w:rsid w:val="00944CB5"/>
    <w:rsid w:val="00944FEB"/>
    <w:rsid w:val="009452F2"/>
    <w:rsid w:val="00945476"/>
    <w:rsid w:val="009455CC"/>
    <w:rsid w:val="0094599A"/>
    <w:rsid w:val="0094599F"/>
    <w:rsid w:val="00945BB1"/>
    <w:rsid w:val="00945C09"/>
    <w:rsid w:val="00945DC9"/>
    <w:rsid w:val="00945FD3"/>
    <w:rsid w:val="00946361"/>
    <w:rsid w:val="009465E7"/>
    <w:rsid w:val="009465F6"/>
    <w:rsid w:val="009467AB"/>
    <w:rsid w:val="00946867"/>
    <w:rsid w:val="0094688F"/>
    <w:rsid w:val="00946AC0"/>
    <w:rsid w:val="00946CEA"/>
    <w:rsid w:val="00946EC0"/>
    <w:rsid w:val="009473F5"/>
    <w:rsid w:val="00947843"/>
    <w:rsid w:val="00947AF9"/>
    <w:rsid w:val="00947B5A"/>
    <w:rsid w:val="00947D2B"/>
    <w:rsid w:val="00947DDF"/>
    <w:rsid w:val="00947E1A"/>
    <w:rsid w:val="00947F3C"/>
    <w:rsid w:val="0095004A"/>
    <w:rsid w:val="0095064D"/>
    <w:rsid w:val="00950862"/>
    <w:rsid w:val="009508E5"/>
    <w:rsid w:val="00950A4F"/>
    <w:rsid w:val="00950A59"/>
    <w:rsid w:val="00950EB2"/>
    <w:rsid w:val="00950F83"/>
    <w:rsid w:val="00951094"/>
    <w:rsid w:val="0095121A"/>
    <w:rsid w:val="009513FA"/>
    <w:rsid w:val="0095174E"/>
    <w:rsid w:val="009519F3"/>
    <w:rsid w:val="00951B0C"/>
    <w:rsid w:val="00951B9E"/>
    <w:rsid w:val="00951BBA"/>
    <w:rsid w:val="00951E2E"/>
    <w:rsid w:val="0095203B"/>
    <w:rsid w:val="00952181"/>
    <w:rsid w:val="009522FA"/>
    <w:rsid w:val="00952452"/>
    <w:rsid w:val="00952696"/>
    <w:rsid w:val="0095276F"/>
    <w:rsid w:val="009528C1"/>
    <w:rsid w:val="00952971"/>
    <w:rsid w:val="0095297A"/>
    <w:rsid w:val="00952A0C"/>
    <w:rsid w:val="00953419"/>
    <w:rsid w:val="00953958"/>
    <w:rsid w:val="00953B5B"/>
    <w:rsid w:val="00953CF6"/>
    <w:rsid w:val="00954904"/>
    <w:rsid w:val="009549C0"/>
    <w:rsid w:val="00954ACE"/>
    <w:rsid w:val="00954ADC"/>
    <w:rsid w:val="00954E8F"/>
    <w:rsid w:val="00955054"/>
    <w:rsid w:val="00955161"/>
    <w:rsid w:val="009554A5"/>
    <w:rsid w:val="009556CD"/>
    <w:rsid w:val="00955815"/>
    <w:rsid w:val="00955A7E"/>
    <w:rsid w:val="00955CB6"/>
    <w:rsid w:val="00955DCA"/>
    <w:rsid w:val="0095624C"/>
    <w:rsid w:val="00956387"/>
    <w:rsid w:val="00956849"/>
    <w:rsid w:val="00956AE9"/>
    <w:rsid w:val="009572E3"/>
    <w:rsid w:val="00957898"/>
    <w:rsid w:val="00957C9B"/>
    <w:rsid w:val="00960059"/>
    <w:rsid w:val="00960131"/>
    <w:rsid w:val="0096034A"/>
    <w:rsid w:val="009603E3"/>
    <w:rsid w:val="0096085C"/>
    <w:rsid w:val="00960A7B"/>
    <w:rsid w:val="00960DD0"/>
    <w:rsid w:val="00960E8C"/>
    <w:rsid w:val="00960F09"/>
    <w:rsid w:val="00960FDF"/>
    <w:rsid w:val="0096195D"/>
    <w:rsid w:val="00961D61"/>
    <w:rsid w:val="00961F1B"/>
    <w:rsid w:val="00962964"/>
    <w:rsid w:val="009629CE"/>
    <w:rsid w:val="00962A5C"/>
    <w:rsid w:val="00962AE4"/>
    <w:rsid w:val="00962C31"/>
    <w:rsid w:val="00963136"/>
    <w:rsid w:val="00963434"/>
    <w:rsid w:val="00963625"/>
    <w:rsid w:val="009636EA"/>
    <w:rsid w:val="009638CD"/>
    <w:rsid w:val="009639B6"/>
    <w:rsid w:val="00963A6C"/>
    <w:rsid w:val="00963D11"/>
    <w:rsid w:val="00963FD4"/>
    <w:rsid w:val="00964110"/>
    <w:rsid w:val="009641AD"/>
    <w:rsid w:val="00964326"/>
    <w:rsid w:val="0096448D"/>
    <w:rsid w:val="00964571"/>
    <w:rsid w:val="009645EF"/>
    <w:rsid w:val="00964603"/>
    <w:rsid w:val="009648E9"/>
    <w:rsid w:val="009649C0"/>
    <w:rsid w:val="009649FD"/>
    <w:rsid w:val="00964AA1"/>
    <w:rsid w:val="00964C56"/>
    <w:rsid w:val="00964D23"/>
    <w:rsid w:val="00964D2A"/>
    <w:rsid w:val="00964ED2"/>
    <w:rsid w:val="00965377"/>
    <w:rsid w:val="00965610"/>
    <w:rsid w:val="009658D1"/>
    <w:rsid w:val="009658F2"/>
    <w:rsid w:val="00965D99"/>
    <w:rsid w:val="00965E4E"/>
    <w:rsid w:val="00965F04"/>
    <w:rsid w:val="00965F5E"/>
    <w:rsid w:val="0096642D"/>
    <w:rsid w:val="00966581"/>
    <w:rsid w:val="00966E99"/>
    <w:rsid w:val="00967404"/>
    <w:rsid w:val="0096753D"/>
    <w:rsid w:val="00967594"/>
    <w:rsid w:val="0096763D"/>
    <w:rsid w:val="00967FE5"/>
    <w:rsid w:val="009700C9"/>
    <w:rsid w:val="00970158"/>
    <w:rsid w:val="0097018B"/>
    <w:rsid w:val="0097024D"/>
    <w:rsid w:val="009703D8"/>
    <w:rsid w:val="0097067E"/>
    <w:rsid w:val="009706FF"/>
    <w:rsid w:val="00970781"/>
    <w:rsid w:val="0097084E"/>
    <w:rsid w:val="00970AB0"/>
    <w:rsid w:val="00970D63"/>
    <w:rsid w:val="00970E24"/>
    <w:rsid w:val="00971723"/>
    <w:rsid w:val="00971841"/>
    <w:rsid w:val="00971CA4"/>
    <w:rsid w:val="00971CA7"/>
    <w:rsid w:val="00971D0D"/>
    <w:rsid w:val="00971E74"/>
    <w:rsid w:val="00972636"/>
    <w:rsid w:val="00972C20"/>
    <w:rsid w:val="00972C52"/>
    <w:rsid w:val="00972D77"/>
    <w:rsid w:val="00972EB8"/>
    <w:rsid w:val="00972EEC"/>
    <w:rsid w:val="00972F51"/>
    <w:rsid w:val="009730C7"/>
    <w:rsid w:val="009733D0"/>
    <w:rsid w:val="0097341A"/>
    <w:rsid w:val="00973458"/>
    <w:rsid w:val="00973C94"/>
    <w:rsid w:val="0097474D"/>
    <w:rsid w:val="009747F4"/>
    <w:rsid w:val="0097481D"/>
    <w:rsid w:val="009748A4"/>
    <w:rsid w:val="00974C31"/>
    <w:rsid w:val="009750F6"/>
    <w:rsid w:val="009756ED"/>
    <w:rsid w:val="0097575B"/>
    <w:rsid w:val="00975AB6"/>
    <w:rsid w:val="00976186"/>
    <w:rsid w:val="00976301"/>
    <w:rsid w:val="009763BC"/>
    <w:rsid w:val="00976432"/>
    <w:rsid w:val="00976619"/>
    <w:rsid w:val="00976A54"/>
    <w:rsid w:val="00976D42"/>
    <w:rsid w:val="00976D8E"/>
    <w:rsid w:val="00976DC6"/>
    <w:rsid w:val="0097765F"/>
    <w:rsid w:val="009778D7"/>
    <w:rsid w:val="0097792E"/>
    <w:rsid w:val="00977BB4"/>
    <w:rsid w:val="00977C5D"/>
    <w:rsid w:val="00977D34"/>
    <w:rsid w:val="00977E1D"/>
    <w:rsid w:val="00977EF7"/>
    <w:rsid w:val="00977FAD"/>
    <w:rsid w:val="0098003A"/>
    <w:rsid w:val="00980238"/>
    <w:rsid w:val="00980244"/>
    <w:rsid w:val="00980450"/>
    <w:rsid w:val="009807A9"/>
    <w:rsid w:val="009807F7"/>
    <w:rsid w:val="00980838"/>
    <w:rsid w:val="0098086D"/>
    <w:rsid w:val="00980E2C"/>
    <w:rsid w:val="009812FB"/>
    <w:rsid w:val="0098138F"/>
    <w:rsid w:val="009814EC"/>
    <w:rsid w:val="009818B0"/>
    <w:rsid w:val="00981B5A"/>
    <w:rsid w:val="0098209B"/>
    <w:rsid w:val="0098230F"/>
    <w:rsid w:val="0098299B"/>
    <w:rsid w:val="00982D18"/>
    <w:rsid w:val="00983055"/>
    <w:rsid w:val="00983597"/>
    <w:rsid w:val="009835E7"/>
    <w:rsid w:val="0098361F"/>
    <w:rsid w:val="00983662"/>
    <w:rsid w:val="009836A4"/>
    <w:rsid w:val="009837B8"/>
    <w:rsid w:val="00983AEB"/>
    <w:rsid w:val="00983C6E"/>
    <w:rsid w:val="00983D0B"/>
    <w:rsid w:val="00983E14"/>
    <w:rsid w:val="00983F1E"/>
    <w:rsid w:val="00983F7B"/>
    <w:rsid w:val="00984154"/>
    <w:rsid w:val="0098493B"/>
    <w:rsid w:val="009852DF"/>
    <w:rsid w:val="009855C2"/>
    <w:rsid w:val="009857E4"/>
    <w:rsid w:val="009859B8"/>
    <w:rsid w:val="009861FE"/>
    <w:rsid w:val="0098628E"/>
    <w:rsid w:val="009868EE"/>
    <w:rsid w:val="009868F9"/>
    <w:rsid w:val="00986955"/>
    <w:rsid w:val="00986A36"/>
    <w:rsid w:val="00986ADE"/>
    <w:rsid w:val="00986DAB"/>
    <w:rsid w:val="00987085"/>
    <w:rsid w:val="009871CF"/>
    <w:rsid w:val="009875AE"/>
    <w:rsid w:val="009877E9"/>
    <w:rsid w:val="009877F2"/>
    <w:rsid w:val="00987B51"/>
    <w:rsid w:val="00987B61"/>
    <w:rsid w:val="00987C89"/>
    <w:rsid w:val="00987DEF"/>
    <w:rsid w:val="00987E5D"/>
    <w:rsid w:val="0099031C"/>
    <w:rsid w:val="0099048D"/>
    <w:rsid w:val="009907A7"/>
    <w:rsid w:val="009908F0"/>
    <w:rsid w:val="00990BD1"/>
    <w:rsid w:val="009910D2"/>
    <w:rsid w:val="00991135"/>
    <w:rsid w:val="009913C2"/>
    <w:rsid w:val="009913DC"/>
    <w:rsid w:val="009913F7"/>
    <w:rsid w:val="00991446"/>
    <w:rsid w:val="0099151A"/>
    <w:rsid w:val="00991AA4"/>
    <w:rsid w:val="00991B60"/>
    <w:rsid w:val="0099205B"/>
    <w:rsid w:val="009925F1"/>
    <w:rsid w:val="00992619"/>
    <w:rsid w:val="009927DB"/>
    <w:rsid w:val="009928C0"/>
    <w:rsid w:val="009928C8"/>
    <w:rsid w:val="00992BD8"/>
    <w:rsid w:val="00992CAB"/>
    <w:rsid w:val="00992D0A"/>
    <w:rsid w:val="00993879"/>
    <w:rsid w:val="009938F6"/>
    <w:rsid w:val="00993948"/>
    <w:rsid w:val="00993967"/>
    <w:rsid w:val="00993D71"/>
    <w:rsid w:val="009941FA"/>
    <w:rsid w:val="009942CE"/>
    <w:rsid w:val="009942E7"/>
    <w:rsid w:val="0099450A"/>
    <w:rsid w:val="00994C28"/>
    <w:rsid w:val="00994E3F"/>
    <w:rsid w:val="00995050"/>
    <w:rsid w:val="009950B8"/>
    <w:rsid w:val="00995129"/>
    <w:rsid w:val="0099516F"/>
    <w:rsid w:val="0099585A"/>
    <w:rsid w:val="00995A13"/>
    <w:rsid w:val="00995A21"/>
    <w:rsid w:val="00995C82"/>
    <w:rsid w:val="00995C9F"/>
    <w:rsid w:val="00995D70"/>
    <w:rsid w:val="009961D8"/>
    <w:rsid w:val="00996210"/>
    <w:rsid w:val="0099698C"/>
    <w:rsid w:val="0099699B"/>
    <w:rsid w:val="009969AB"/>
    <w:rsid w:val="00996B63"/>
    <w:rsid w:val="00996C96"/>
    <w:rsid w:val="00996DEC"/>
    <w:rsid w:val="009972FE"/>
    <w:rsid w:val="0099732C"/>
    <w:rsid w:val="00997542"/>
    <w:rsid w:val="009975F5"/>
    <w:rsid w:val="009976A3"/>
    <w:rsid w:val="00997898"/>
    <w:rsid w:val="009979DB"/>
    <w:rsid w:val="00997D8F"/>
    <w:rsid w:val="009A0085"/>
    <w:rsid w:val="009A0889"/>
    <w:rsid w:val="009A0B09"/>
    <w:rsid w:val="009A129A"/>
    <w:rsid w:val="009A138D"/>
    <w:rsid w:val="009A1837"/>
    <w:rsid w:val="009A1A3B"/>
    <w:rsid w:val="009A1B7E"/>
    <w:rsid w:val="009A1CB1"/>
    <w:rsid w:val="009A25B4"/>
    <w:rsid w:val="009A2646"/>
    <w:rsid w:val="009A2751"/>
    <w:rsid w:val="009A27A2"/>
    <w:rsid w:val="009A282D"/>
    <w:rsid w:val="009A2849"/>
    <w:rsid w:val="009A2983"/>
    <w:rsid w:val="009A2B84"/>
    <w:rsid w:val="009A2C45"/>
    <w:rsid w:val="009A2C6B"/>
    <w:rsid w:val="009A3273"/>
    <w:rsid w:val="009A3C0F"/>
    <w:rsid w:val="009A4331"/>
    <w:rsid w:val="009A43F7"/>
    <w:rsid w:val="009A45B5"/>
    <w:rsid w:val="009A45C0"/>
    <w:rsid w:val="009A46B4"/>
    <w:rsid w:val="009A4C1D"/>
    <w:rsid w:val="009A5057"/>
    <w:rsid w:val="009A509C"/>
    <w:rsid w:val="009A521F"/>
    <w:rsid w:val="009A5955"/>
    <w:rsid w:val="009A5C37"/>
    <w:rsid w:val="009A5C87"/>
    <w:rsid w:val="009A5C9F"/>
    <w:rsid w:val="009A5D46"/>
    <w:rsid w:val="009A5D8A"/>
    <w:rsid w:val="009A64BE"/>
    <w:rsid w:val="009A64ED"/>
    <w:rsid w:val="009A6635"/>
    <w:rsid w:val="009A68FA"/>
    <w:rsid w:val="009A6A04"/>
    <w:rsid w:val="009A6B48"/>
    <w:rsid w:val="009A6BC7"/>
    <w:rsid w:val="009A6D8B"/>
    <w:rsid w:val="009A6DDC"/>
    <w:rsid w:val="009A6F23"/>
    <w:rsid w:val="009A7327"/>
    <w:rsid w:val="009A7408"/>
    <w:rsid w:val="009A7569"/>
    <w:rsid w:val="009A7824"/>
    <w:rsid w:val="009A7D18"/>
    <w:rsid w:val="009A7DDC"/>
    <w:rsid w:val="009B07AE"/>
    <w:rsid w:val="009B0B31"/>
    <w:rsid w:val="009B0CE9"/>
    <w:rsid w:val="009B0FCB"/>
    <w:rsid w:val="009B10ED"/>
    <w:rsid w:val="009B11A0"/>
    <w:rsid w:val="009B1550"/>
    <w:rsid w:val="009B1553"/>
    <w:rsid w:val="009B15C9"/>
    <w:rsid w:val="009B16B2"/>
    <w:rsid w:val="009B16E7"/>
    <w:rsid w:val="009B181A"/>
    <w:rsid w:val="009B1B23"/>
    <w:rsid w:val="009B1C0C"/>
    <w:rsid w:val="009B1D25"/>
    <w:rsid w:val="009B1F2F"/>
    <w:rsid w:val="009B1F53"/>
    <w:rsid w:val="009B2040"/>
    <w:rsid w:val="009B20D6"/>
    <w:rsid w:val="009B2139"/>
    <w:rsid w:val="009B21A5"/>
    <w:rsid w:val="009B287C"/>
    <w:rsid w:val="009B29F6"/>
    <w:rsid w:val="009B2AB7"/>
    <w:rsid w:val="009B2B76"/>
    <w:rsid w:val="009B2E6D"/>
    <w:rsid w:val="009B3092"/>
    <w:rsid w:val="009B30CF"/>
    <w:rsid w:val="009B3211"/>
    <w:rsid w:val="009B339E"/>
    <w:rsid w:val="009B35D4"/>
    <w:rsid w:val="009B3667"/>
    <w:rsid w:val="009B37D3"/>
    <w:rsid w:val="009B383A"/>
    <w:rsid w:val="009B38D2"/>
    <w:rsid w:val="009B3937"/>
    <w:rsid w:val="009B39CC"/>
    <w:rsid w:val="009B3AAA"/>
    <w:rsid w:val="009B3DDE"/>
    <w:rsid w:val="009B4249"/>
    <w:rsid w:val="009B43EA"/>
    <w:rsid w:val="009B4422"/>
    <w:rsid w:val="009B4A6D"/>
    <w:rsid w:val="009B4A7E"/>
    <w:rsid w:val="009B4C7D"/>
    <w:rsid w:val="009B4CA2"/>
    <w:rsid w:val="009B4E22"/>
    <w:rsid w:val="009B4F6B"/>
    <w:rsid w:val="009B51D1"/>
    <w:rsid w:val="009B5225"/>
    <w:rsid w:val="009B5A1A"/>
    <w:rsid w:val="009B5D21"/>
    <w:rsid w:val="009B629B"/>
    <w:rsid w:val="009B65B8"/>
    <w:rsid w:val="009B662B"/>
    <w:rsid w:val="009B6B9B"/>
    <w:rsid w:val="009B6D04"/>
    <w:rsid w:val="009B72E4"/>
    <w:rsid w:val="009B733B"/>
    <w:rsid w:val="009B741B"/>
    <w:rsid w:val="009B7528"/>
    <w:rsid w:val="009B7C31"/>
    <w:rsid w:val="009C04A8"/>
    <w:rsid w:val="009C074C"/>
    <w:rsid w:val="009C0863"/>
    <w:rsid w:val="009C0AB3"/>
    <w:rsid w:val="009C0E6B"/>
    <w:rsid w:val="009C0EF5"/>
    <w:rsid w:val="009C0F37"/>
    <w:rsid w:val="009C0F87"/>
    <w:rsid w:val="009C12FD"/>
    <w:rsid w:val="009C1383"/>
    <w:rsid w:val="009C1407"/>
    <w:rsid w:val="009C14D0"/>
    <w:rsid w:val="009C1832"/>
    <w:rsid w:val="009C1856"/>
    <w:rsid w:val="009C20E5"/>
    <w:rsid w:val="009C21CF"/>
    <w:rsid w:val="009C23EA"/>
    <w:rsid w:val="009C24AC"/>
    <w:rsid w:val="009C24B5"/>
    <w:rsid w:val="009C2840"/>
    <w:rsid w:val="009C289C"/>
    <w:rsid w:val="009C2914"/>
    <w:rsid w:val="009C3054"/>
    <w:rsid w:val="009C3097"/>
    <w:rsid w:val="009C31E6"/>
    <w:rsid w:val="009C31F2"/>
    <w:rsid w:val="009C326C"/>
    <w:rsid w:val="009C329B"/>
    <w:rsid w:val="009C3494"/>
    <w:rsid w:val="009C38E8"/>
    <w:rsid w:val="009C3954"/>
    <w:rsid w:val="009C40AB"/>
    <w:rsid w:val="009C41E9"/>
    <w:rsid w:val="009C463B"/>
    <w:rsid w:val="009C476C"/>
    <w:rsid w:val="009C48D8"/>
    <w:rsid w:val="009C4917"/>
    <w:rsid w:val="009C499C"/>
    <w:rsid w:val="009C4A49"/>
    <w:rsid w:val="009C4BAA"/>
    <w:rsid w:val="009C4C4E"/>
    <w:rsid w:val="009C4D73"/>
    <w:rsid w:val="009C4FD2"/>
    <w:rsid w:val="009C539C"/>
    <w:rsid w:val="009C53BF"/>
    <w:rsid w:val="009C54CE"/>
    <w:rsid w:val="009C574B"/>
    <w:rsid w:val="009C5A6E"/>
    <w:rsid w:val="009C5B7D"/>
    <w:rsid w:val="009C5D32"/>
    <w:rsid w:val="009C5D48"/>
    <w:rsid w:val="009C5E70"/>
    <w:rsid w:val="009C604B"/>
    <w:rsid w:val="009C6300"/>
    <w:rsid w:val="009C648C"/>
    <w:rsid w:val="009C6680"/>
    <w:rsid w:val="009C6ACE"/>
    <w:rsid w:val="009C6B40"/>
    <w:rsid w:val="009C6F1E"/>
    <w:rsid w:val="009C6FA9"/>
    <w:rsid w:val="009C7168"/>
    <w:rsid w:val="009C717B"/>
    <w:rsid w:val="009C7350"/>
    <w:rsid w:val="009C7587"/>
    <w:rsid w:val="009C76A3"/>
    <w:rsid w:val="009C78BA"/>
    <w:rsid w:val="009C7986"/>
    <w:rsid w:val="009C7D47"/>
    <w:rsid w:val="009D027A"/>
    <w:rsid w:val="009D0325"/>
    <w:rsid w:val="009D0737"/>
    <w:rsid w:val="009D07A8"/>
    <w:rsid w:val="009D0852"/>
    <w:rsid w:val="009D0A85"/>
    <w:rsid w:val="009D0D1A"/>
    <w:rsid w:val="009D1163"/>
    <w:rsid w:val="009D1179"/>
    <w:rsid w:val="009D11B3"/>
    <w:rsid w:val="009D1358"/>
    <w:rsid w:val="009D13B1"/>
    <w:rsid w:val="009D1899"/>
    <w:rsid w:val="009D18A4"/>
    <w:rsid w:val="009D1973"/>
    <w:rsid w:val="009D1B89"/>
    <w:rsid w:val="009D1DD1"/>
    <w:rsid w:val="009D1E6C"/>
    <w:rsid w:val="009D1ED2"/>
    <w:rsid w:val="009D1EF3"/>
    <w:rsid w:val="009D2095"/>
    <w:rsid w:val="009D2447"/>
    <w:rsid w:val="009D26B8"/>
    <w:rsid w:val="009D274C"/>
    <w:rsid w:val="009D2874"/>
    <w:rsid w:val="009D2C3A"/>
    <w:rsid w:val="009D2E39"/>
    <w:rsid w:val="009D2F76"/>
    <w:rsid w:val="009D329E"/>
    <w:rsid w:val="009D335D"/>
    <w:rsid w:val="009D3479"/>
    <w:rsid w:val="009D361B"/>
    <w:rsid w:val="009D3828"/>
    <w:rsid w:val="009D3891"/>
    <w:rsid w:val="009D39E8"/>
    <w:rsid w:val="009D3A1F"/>
    <w:rsid w:val="009D3B0C"/>
    <w:rsid w:val="009D3BE6"/>
    <w:rsid w:val="009D3BF4"/>
    <w:rsid w:val="009D3C95"/>
    <w:rsid w:val="009D4078"/>
    <w:rsid w:val="009D42B3"/>
    <w:rsid w:val="009D4436"/>
    <w:rsid w:val="009D45C7"/>
    <w:rsid w:val="009D4786"/>
    <w:rsid w:val="009D4A97"/>
    <w:rsid w:val="009D4E54"/>
    <w:rsid w:val="009D5094"/>
    <w:rsid w:val="009D51AB"/>
    <w:rsid w:val="009D5326"/>
    <w:rsid w:val="009D532B"/>
    <w:rsid w:val="009D53C1"/>
    <w:rsid w:val="009D549A"/>
    <w:rsid w:val="009D55E3"/>
    <w:rsid w:val="009D5AFF"/>
    <w:rsid w:val="009D5B46"/>
    <w:rsid w:val="009D5B9D"/>
    <w:rsid w:val="009D5C0B"/>
    <w:rsid w:val="009D5F80"/>
    <w:rsid w:val="009D649A"/>
    <w:rsid w:val="009D6747"/>
    <w:rsid w:val="009D6774"/>
    <w:rsid w:val="009D692D"/>
    <w:rsid w:val="009D6B3F"/>
    <w:rsid w:val="009D712C"/>
    <w:rsid w:val="009D7273"/>
    <w:rsid w:val="009D72C4"/>
    <w:rsid w:val="009D7387"/>
    <w:rsid w:val="009D74E9"/>
    <w:rsid w:val="009D7CBE"/>
    <w:rsid w:val="009D7E6C"/>
    <w:rsid w:val="009E0DED"/>
    <w:rsid w:val="009E0E5B"/>
    <w:rsid w:val="009E0FFB"/>
    <w:rsid w:val="009E151F"/>
    <w:rsid w:val="009E159E"/>
    <w:rsid w:val="009E17FF"/>
    <w:rsid w:val="009E194A"/>
    <w:rsid w:val="009E1A0F"/>
    <w:rsid w:val="009E21FB"/>
    <w:rsid w:val="009E2207"/>
    <w:rsid w:val="009E245B"/>
    <w:rsid w:val="009E25AA"/>
    <w:rsid w:val="009E25AE"/>
    <w:rsid w:val="009E27C3"/>
    <w:rsid w:val="009E2A7B"/>
    <w:rsid w:val="009E2B91"/>
    <w:rsid w:val="009E2ED3"/>
    <w:rsid w:val="009E2FE8"/>
    <w:rsid w:val="009E36C8"/>
    <w:rsid w:val="009E36F1"/>
    <w:rsid w:val="009E385F"/>
    <w:rsid w:val="009E38C8"/>
    <w:rsid w:val="009E3C9F"/>
    <w:rsid w:val="009E4092"/>
    <w:rsid w:val="009E4392"/>
    <w:rsid w:val="009E43C6"/>
    <w:rsid w:val="009E47D6"/>
    <w:rsid w:val="009E49C5"/>
    <w:rsid w:val="009E49E7"/>
    <w:rsid w:val="009E4CA1"/>
    <w:rsid w:val="009E4E2A"/>
    <w:rsid w:val="009E4F4F"/>
    <w:rsid w:val="009E4FC3"/>
    <w:rsid w:val="009E4FD1"/>
    <w:rsid w:val="009E5219"/>
    <w:rsid w:val="009E521E"/>
    <w:rsid w:val="009E537A"/>
    <w:rsid w:val="009E556F"/>
    <w:rsid w:val="009E58A2"/>
    <w:rsid w:val="009E58DF"/>
    <w:rsid w:val="009E5A3C"/>
    <w:rsid w:val="009E5B7B"/>
    <w:rsid w:val="009E5E33"/>
    <w:rsid w:val="009E5E65"/>
    <w:rsid w:val="009E5EA8"/>
    <w:rsid w:val="009E5F94"/>
    <w:rsid w:val="009E611F"/>
    <w:rsid w:val="009E62BD"/>
    <w:rsid w:val="009E63A9"/>
    <w:rsid w:val="009E667D"/>
    <w:rsid w:val="009E6793"/>
    <w:rsid w:val="009E6B10"/>
    <w:rsid w:val="009E6CC2"/>
    <w:rsid w:val="009E6D01"/>
    <w:rsid w:val="009E6FD7"/>
    <w:rsid w:val="009E7010"/>
    <w:rsid w:val="009E71D5"/>
    <w:rsid w:val="009E72D9"/>
    <w:rsid w:val="009E7634"/>
    <w:rsid w:val="009E76E6"/>
    <w:rsid w:val="009E7919"/>
    <w:rsid w:val="009E7BB5"/>
    <w:rsid w:val="009E7CF6"/>
    <w:rsid w:val="009E7DC2"/>
    <w:rsid w:val="009E7F95"/>
    <w:rsid w:val="009F012A"/>
    <w:rsid w:val="009F05EA"/>
    <w:rsid w:val="009F0A25"/>
    <w:rsid w:val="009F0F3A"/>
    <w:rsid w:val="009F1176"/>
    <w:rsid w:val="009F129D"/>
    <w:rsid w:val="009F12DA"/>
    <w:rsid w:val="009F12E8"/>
    <w:rsid w:val="009F16EF"/>
    <w:rsid w:val="009F1E79"/>
    <w:rsid w:val="009F1F4F"/>
    <w:rsid w:val="009F207B"/>
    <w:rsid w:val="009F247D"/>
    <w:rsid w:val="009F24FD"/>
    <w:rsid w:val="009F2543"/>
    <w:rsid w:val="009F2767"/>
    <w:rsid w:val="009F27E3"/>
    <w:rsid w:val="009F2A84"/>
    <w:rsid w:val="009F2B03"/>
    <w:rsid w:val="009F2B32"/>
    <w:rsid w:val="009F2E65"/>
    <w:rsid w:val="009F3100"/>
    <w:rsid w:val="009F3489"/>
    <w:rsid w:val="009F3519"/>
    <w:rsid w:val="009F369F"/>
    <w:rsid w:val="009F36C0"/>
    <w:rsid w:val="009F3B60"/>
    <w:rsid w:val="009F3BF7"/>
    <w:rsid w:val="009F43DC"/>
    <w:rsid w:val="009F45C1"/>
    <w:rsid w:val="009F45CB"/>
    <w:rsid w:val="009F46A6"/>
    <w:rsid w:val="009F46EB"/>
    <w:rsid w:val="009F48E5"/>
    <w:rsid w:val="009F491D"/>
    <w:rsid w:val="009F4CBD"/>
    <w:rsid w:val="009F5171"/>
    <w:rsid w:val="009F570F"/>
    <w:rsid w:val="009F5721"/>
    <w:rsid w:val="009F5899"/>
    <w:rsid w:val="009F593E"/>
    <w:rsid w:val="009F6185"/>
    <w:rsid w:val="009F64BE"/>
    <w:rsid w:val="009F6840"/>
    <w:rsid w:val="009F68EA"/>
    <w:rsid w:val="009F6904"/>
    <w:rsid w:val="009F6B53"/>
    <w:rsid w:val="009F6C35"/>
    <w:rsid w:val="009F6D78"/>
    <w:rsid w:val="009F726A"/>
    <w:rsid w:val="009F75F2"/>
    <w:rsid w:val="009F796B"/>
    <w:rsid w:val="009F7A43"/>
    <w:rsid w:val="009F7CDF"/>
    <w:rsid w:val="009F7F43"/>
    <w:rsid w:val="009F7F74"/>
    <w:rsid w:val="00A00186"/>
    <w:rsid w:val="00A001FD"/>
    <w:rsid w:val="00A0032F"/>
    <w:rsid w:val="00A00393"/>
    <w:rsid w:val="00A00496"/>
    <w:rsid w:val="00A005D9"/>
    <w:rsid w:val="00A0077A"/>
    <w:rsid w:val="00A007A3"/>
    <w:rsid w:val="00A00823"/>
    <w:rsid w:val="00A00C4C"/>
    <w:rsid w:val="00A00D48"/>
    <w:rsid w:val="00A00ED4"/>
    <w:rsid w:val="00A0103E"/>
    <w:rsid w:val="00A01586"/>
    <w:rsid w:val="00A017CE"/>
    <w:rsid w:val="00A018E1"/>
    <w:rsid w:val="00A01983"/>
    <w:rsid w:val="00A01999"/>
    <w:rsid w:val="00A01BD1"/>
    <w:rsid w:val="00A01E58"/>
    <w:rsid w:val="00A01E64"/>
    <w:rsid w:val="00A01EC7"/>
    <w:rsid w:val="00A0228B"/>
    <w:rsid w:val="00A022B7"/>
    <w:rsid w:val="00A0239A"/>
    <w:rsid w:val="00A024E8"/>
    <w:rsid w:val="00A02625"/>
    <w:rsid w:val="00A028CE"/>
    <w:rsid w:val="00A02FA4"/>
    <w:rsid w:val="00A0350F"/>
    <w:rsid w:val="00A0356C"/>
    <w:rsid w:val="00A03666"/>
    <w:rsid w:val="00A03A32"/>
    <w:rsid w:val="00A03A4D"/>
    <w:rsid w:val="00A03BBA"/>
    <w:rsid w:val="00A04319"/>
    <w:rsid w:val="00A04508"/>
    <w:rsid w:val="00A04527"/>
    <w:rsid w:val="00A04848"/>
    <w:rsid w:val="00A04A90"/>
    <w:rsid w:val="00A04B4C"/>
    <w:rsid w:val="00A04CC2"/>
    <w:rsid w:val="00A04E36"/>
    <w:rsid w:val="00A05061"/>
    <w:rsid w:val="00A050FC"/>
    <w:rsid w:val="00A05244"/>
    <w:rsid w:val="00A05268"/>
    <w:rsid w:val="00A05811"/>
    <w:rsid w:val="00A0593B"/>
    <w:rsid w:val="00A05BFC"/>
    <w:rsid w:val="00A05E2C"/>
    <w:rsid w:val="00A05EEC"/>
    <w:rsid w:val="00A06202"/>
    <w:rsid w:val="00A064D9"/>
    <w:rsid w:val="00A06553"/>
    <w:rsid w:val="00A0675D"/>
    <w:rsid w:val="00A06C0E"/>
    <w:rsid w:val="00A06CFE"/>
    <w:rsid w:val="00A06DF4"/>
    <w:rsid w:val="00A07255"/>
    <w:rsid w:val="00A073A1"/>
    <w:rsid w:val="00A079B5"/>
    <w:rsid w:val="00A07C57"/>
    <w:rsid w:val="00A07D87"/>
    <w:rsid w:val="00A07E24"/>
    <w:rsid w:val="00A07E63"/>
    <w:rsid w:val="00A07E9E"/>
    <w:rsid w:val="00A07EF4"/>
    <w:rsid w:val="00A10061"/>
    <w:rsid w:val="00A100E2"/>
    <w:rsid w:val="00A10415"/>
    <w:rsid w:val="00A1046D"/>
    <w:rsid w:val="00A10477"/>
    <w:rsid w:val="00A104D1"/>
    <w:rsid w:val="00A1054F"/>
    <w:rsid w:val="00A10565"/>
    <w:rsid w:val="00A1061A"/>
    <w:rsid w:val="00A10665"/>
    <w:rsid w:val="00A10715"/>
    <w:rsid w:val="00A109C1"/>
    <w:rsid w:val="00A10A0D"/>
    <w:rsid w:val="00A10A5B"/>
    <w:rsid w:val="00A11606"/>
    <w:rsid w:val="00A11A5A"/>
    <w:rsid w:val="00A11D4A"/>
    <w:rsid w:val="00A11D9B"/>
    <w:rsid w:val="00A11F14"/>
    <w:rsid w:val="00A1220A"/>
    <w:rsid w:val="00A123B7"/>
    <w:rsid w:val="00A1251E"/>
    <w:rsid w:val="00A12903"/>
    <w:rsid w:val="00A12E23"/>
    <w:rsid w:val="00A12EB2"/>
    <w:rsid w:val="00A13086"/>
    <w:rsid w:val="00A13243"/>
    <w:rsid w:val="00A132AA"/>
    <w:rsid w:val="00A135E6"/>
    <w:rsid w:val="00A13BC1"/>
    <w:rsid w:val="00A1404E"/>
    <w:rsid w:val="00A140FB"/>
    <w:rsid w:val="00A14798"/>
    <w:rsid w:val="00A1480B"/>
    <w:rsid w:val="00A14988"/>
    <w:rsid w:val="00A14AC6"/>
    <w:rsid w:val="00A14BBD"/>
    <w:rsid w:val="00A14ED7"/>
    <w:rsid w:val="00A15306"/>
    <w:rsid w:val="00A153D5"/>
    <w:rsid w:val="00A156C9"/>
    <w:rsid w:val="00A158F9"/>
    <w:rsid w:val="00A15A49"/>
    <w:rsid w:val="00A15C7A"/>
    <w:rsid w:val="00A15C87"/>
    <w:rsid w:val="00A15E04"/>
    <w:rsid w:val="00A15EDA"/>
    <w:rsid w:val="00A1602B"/>
    <w:rsid w:val="00A1687E"/>
    <w:rsid w:val="00A16A04"/>
    <w:rsid w:val="00A16E49"/>
    <w:rsid w:val="00A16F51"/>
    <w:rsid w:val="00A16FD4"/>
    <w:rsid w:val="00A1724A"/>
    <w:rsid w:val="00A17659"/>
    <w:rsid w:val="00A1785F"/>
    <w:rsid w:val="00A178CC"/>
    <w:rsid w:val="00A17959"/>
    <w:rsid w:val="00A17AC9"/>
    <w:rsid w:val="00A17D40"/>
    <w:rsid w:val="00A17DA8"/>
    <w:rsid w:val="00A17DE6"/>
    <w:rsid w:val="00A17E6B"/>
    <w:rsid w:val="00A17E7A"/>
    <w:rsid w:val="00A17EB8"/>
    <w:rsid w:val="00A17FD1"/>
    <w:rsid w:val="00A2039F"/>
    <w:rsid w:val="00A206D5"/>
    <w:rsid w:val="00A208C0"/>
    <w:rsid w:val="00A20A73"/>
    <w:rsid w:val="00A20D3D"/>
    <w:rsid w:val="00A20D6E"/>
    <w:rsid w:val="00A20F0F"/>
    <w:rsid w:val="00A20F42"/>
    <w:rsid w:val="00A21108"/>
    <w:rsid w:val="00A21285"/>
    <w:rsid w:val="00A215E7"/>
    <w:rsid w:val="00A21863"/>
    <w:rsid w:val="00A219D4"/>
    <w:rsid w:val="00A21D7C"/>
    <w:rsid w:val="00A21DE5"/>
    <w:rsid w:val="00A21FD5"/>
    <w:rsid w:val="00A21FEC"/>
    <w:rsid w:val="00A22097"/>
    <w:rsid w:val="00A22441"/>
    <w:rsid w:val="00A2244D"/>
    <w:rsid w:val="00A22956"/>
    <w:rsid w:val="00A23007"/>
    <w:rsid w:val="00A2302B"/>
    <w:rsid w:val="00A230CD"/>
    <w:rsid w:val="00A230EF"/>
    <w:rsid w:val="00A2355B"/>
    <w:rsid w:val="00A2397E"/>
    <w:rsid w:val="00A23D95"/>
    <w:rsid w:val="00A23EC2"/>
    <w:rsid w:val="00A23FB3"/>
    <w:rsid w:val="00A2404A"/>
    <w:rsid w:val="00A24177"/>
    <w:rsid w:val="00A24841"/>
    <w:rsid w:val="00A2492E"/>
    <w:rsid w:val="00A24B2B"/>
    <w:rsid w:val="00A24F30"/>
    <w:rsid w:val="00A25043"/>
    <w:rsid w:val="00A255F2"/>
    <w:rsid w:val="00A25807"/>
    <w:rsid w:val="00A25A1F"/>
    <w:rsid w:val="00A25A64"/>
    <w:rsid w:val="00A25C1B"/>
    <w:rsid w:val="00A25F58"/>
    <w:rsid w:val="00A2604F"/>
    <w:rsid w:val="00A2623C"/>
    <w:rsid w:val="00A2687B"/>
    <w:rsid w:val="00A26D55"/>
    <w:rsid w:val="00A26DBA"/>
    <w:rsid w:val="00A26E55"/>
    <w:rsid w:val="00A26EEC"/>
    <w:rsid w:val="00A2731E"/>
    <w:rsid w:val="00A2750D"/>
    <w:rsid w:val="00A27893"/>
    <w:rsid w:val="00A278D4"/>
    <w:rsid w:val="00A27D64"/>
    <w:rsid w:val="00A27D8A"/>
    <w:rsid w:val="00A27DEB"/>
    <w:rsid w:val="00A27E29"/>
    <w:rsid w:val="00A30009"/>
    <w:rsid w:val="00A3007A"/>
    <w:rsid w:val="00A30262"/>
    <w:rsid w:val="00A30369"/>
    <w:rsid w:val="00A303FC"/>
    <w:rsid w:val="00A30418"/>
    <w:rsid w:val="00A305D9"/>
    <w:rsid w:val="00A30706"/>
    <w:rsid w:val="00A30773"/>
    <w:rsid w:val="00A3082C"/>
    <w:rsid w:val="00A30870"/>
    <w:rsid w:val="00A308A0"/>
    <w:rsid w:val="00A316A6"/>
    <w:rsid w:val="00A31CA5"/>
    <w:rsid w:val="00A323D8"/>
    <w:rsid w:val="00A325CB"/>
    <w:rsid w:val="00A329F5"/>
    <w:rsid w:val="00A32A2F"/>
    <w:rsid w:val="00A3313A"/>
    <w:rsid w:val="00A34072"/>
    <w:rsid w:val="00A342EA"/>
    <w:rsid w:val="00A342F3"/>
    <w:rsid w:val="00A34358"/>
    <w:rsid w:val="00A34434"/>
    <w:rsid w:val="00A3457F"/>
    <w:rsid w:val="00A34A6B"/>
    <w:rsid w:val="00A34C31"/>
    <w:rsid w:val="00A34CBF"/>
    <w:rsid w:val="00A34D34"/>
    <w:rsid w:val="00A34E03"/>
    <w:rsid w:val="00A35123"/>
    <w:rsid w:val="00A35201"/>
    <w:rsid w:val="00A3553B"/>
    <w:rsid w:val="00A35591"/>
    <w:rsid w:val="00A35666"/>
    <w:rsid w:val="00A35752"/>
    <w:rsid w:val="00A35767"/>
    <w:rsid w:val="00A35831"/>
    <w:rsid w:val="00A35A73"/>
    <w:rsid w:val="00A35DD4"/>
    <w:rsid w:val="00A35E44"/>
    <w:rsid w:val="00A35EE0"/>
    <w:rsid w:val="00A36240"/>
    <w:rsid w:val="00A362F4"/>
    <w:rsid w:val="00A369FE"/>
    <w:rsid w:val="00A36ADC"/>
    <w:rsid w:val="00A36C13"/>
    <w:rsid w:val="00A36D95"/>
    <w:rsid w:val="00A36FD7"/>
    <w:rsid w:val="00A3707B"/>
    <w:rsid w:val="00A3737C"/>
    <w:rsid w:val="00A373BB"/>
    <w:rsid w:val="00A37677"/>
    <w:rsid w:val="00A378CF"/>
    <w:rsid w:val="00A378D5"/>
    <w:rsid w:val="00A3799B"/>
    <w:rsid w:val="00A37B60"/>
    <w:rsid w:val="00A37C4E"/>
    <w:rsid w:val="00A37C71"/>
    <w:rsid w:val="00A37D77"/>
    <w:rsid w:val="00A37EC3"/>
    <w:rsid w:val="00A37EF2"/>
    <w:rsid w:val="00A37F23"/>
    <w:rsid w:val="00A4004F"/>
    <w:rsid w:val="00A40083"/>
    <w:rsid w:val="00A4020A"/>
    <w:rsid w:val="00A40519"/>
    <w:rsid w:val="00A406B6"/>
    <w:rsid w:val="00A40A4E"/>
    <w:rsid w:val="00A41227"/>
    <w:rsid w:val="00A415D1"/>
    <w:rsid w:val="00A41C3A"/>
    <w:rsid w:val="00A41CD6"/>
    <w:rsid w:val="00A42076"/>
    <w:rsid w:val="00A42094"/>
    <w:rsid w:val="00A4232C"/>
    <w:rsid w:val="00A42343"/>
    <w:rsid w:val="00A426BB"/>
    <w:rsid w:val="00A428E5"/>
    <w:rsid w:val="00A4294A"/>
    <w:rsid w:val="00A42A2D"/>
    <w:rsid w:val="00A42CCE"/>
    <w:rsid w:val="00A42DAC"/>
    <w:rsid w:val="00A42DD3"/>
    <w:rsid w:val="00A42F3A"/>
    <w:rsid w:val="00A42F41"/>
    <w:rsid w:val="00A43141"/>
    <w:rsid w:val="00A43508"/>
    <w:rsid w:val="00A43A1E"/>
    <w:rsid w:val="00A43B4B"/>
    <w:rsid w:val="00A43E44"/>
    <w:rsid w:val="00A444E3"/>
    <w:rsid w:val="00A445B6"/>
    <w:rsid w:val="00A445B9"/>
    <w:rsid w:val="00A445BF"/>
    <w:rsid w:val="00A44928"/>
    <w:rsid w:val="00A44A9F"/>
    <w:rsid w:val="00A44CFD"/>
    <w:rsid w:val="00A44F78"/>
    <w:rsid w:val="00A45105"/>
    <w:rsid w:val="00A45386"/>
    <w:rsid w:val="00A455E5"/>
    <w:rsid w:val="00A455FA"/>
    <w:rsid w:val="00A4563B"/>
    <w:rsid w:val="00A45775"/>
    <w:rsid w:val="00A45D32"/>
    <w:rsid w:val="00A45F13"/>
    <w:rsid w:val="00A4616D"/>
    <w:rsid w:val="00A4630D"/>
    <w:rsid w:val="00A466BE"/>
    <w:rsid w:val="00A46798"/>
    <w:rsid w:val="00A4683D"/>
    <w:rsid w:val="00A4685A"/>
    <w:rsid w:val="00A469D0"/>
    <w:rsid w:val="00A46B05"/>
    <w:rsid w:val="00A47234"/>
    <w:rsid w:val="00A474D0"/>
    <w:rsid w:val="00A47A50"/>
    <w:rsid w:val="00A47A8E"/>
    <w:rsid w:val="00A47B86"/>
    <w:rsid w:val="00A47BAD"/>
    <w:rsid w:val="00A5017D"/>
    <w:rsid w:val="00A50B89"/>
    <w:rsid w:val="00A50C0C"/>
    <w:rsid w:val="00A51007"/>
    <w:rsid w:val="00A5112F"/>
    <w:rsid w:val="00A51177"/>
    <w:rsid w:val="00A51681"/>
    <w:rsid w:val="00A517D0"/>
    <w:rsid w:val="00A5186E"/>
    <w:rsid w:val="00A51A14"/>
    <w:rsid w:val="00A51D8E"/>
    <w:rsid w:val="00A520C4"/>
    <w:rsid w:val="00A52267"/>
    <w:rsid w:val="00A524B5"/>
    <w:rsid w:val="00A52581"/>
    <w:rsid w:val="00A5260F"/>
    <w:rsid w:val="00A52797"/>
    <w:rsid w:val="00A52873"/>
    <w:rsid w:val="00A529BA"/>
    <w:rsid w:val="00A53A46"/>
    <w:rsid w:val="00A53B4F"/>
    <w:rsid w:val="00A53DB3"/>
    <w:rsid w:val="00A53FD7"/>
    <w:rsid w:val="00A54218"/>
    <w:rsid w:val="00A54260"/>
    <w:rsid w:val="00A5434C"/>
    <w:rsid w:val="00A54867"/>
    <w:rsid w:val="00A54898"/>
    <w:rsid w:val="00A54BF3"/>
    <w:rsid w:val="00A54D40"/>
    <w:rsid w:val="00A54DB1"/>
    <w:rsid w:val="00A54F1B"/>
    <w:rsid w:val="00A55051"/>
    <w:rsid w:val="00A550CA"/>
    <w:rsid w:val="00A552C8"/>
    <w:rsid w:val="00A5554F"/>
    <w:rsid w:val="00A555CB"/>
    <w:rsid w:val="00A5564A"/>
    <w:rsid w:val="00A557C1"/>
    <w:rsid w:val="00A55979"/>
    <w:rsid w:val="00A55C0A"/>
    <w:rsid w:val="00A55D2A"/>
    <w:rsid w:val="00A55D33"/>
    <w:rsid w:val="00A55EE4"/>
    <w:rsid w:val="00A55EEC"/>
    <w:rsid w:val="00A5611D"/>
    <w:rsid w:val="00A5619E"/>
    <w:rsid w:val="00A56414"/>
    <w:rsid w:val="00A564BD"/>
    <w:rsid w:val="00A56983"/>
    <w:rsid w:val="00A56B78"/>
    <w:rsid w:val="00A56BC7"/>
    <w:rsid w:val="00A56CDC"/>
    <w:rsid w:val="00A56DAC"/>
    <w:rsid w:val="00A56DE0"/>
    <w:rsid w:val="00A56DEC"/>
    <w:rsid w:val="00A57166"/>
    <w:rsid w:val="00A57427"/>
    <w:rsid w:val="00A575DB"/>
    <w:rsid w:val="00A577A3"/>
    <w:rsid w:val="00A60094"/>
    <w:rsid w:val="00A60112"/>
    <w:rsid w:val="00A60411"/>
    <w:rsid w:val="00A605AE"/>
    <w:rsid w:val="00A6060E"/>
    <w:rsid w:val="00A6061A"/>
    <w:rsid w:val="00A60655"/>
    <w:rsid w:val="00A60D44"/>
    <w:rsid w:val="00A60F09"/>
    <w:rsid w:val="00A61035"/>
    <w:rsid w:val="00A61051"/>
    <w:rsid w:val="00A6149D"/>
    <w:rsid w:val="00A616F9"/>
    <w:rsid w:val="00A61CC7"/>
    <w:rsid w:val="00A61D91"/>
    <w:rsid w:val="00A61DB3"/>
    <w:rsid w:val="00A622DE"/>
    <w:rsid w:val="00A622F2"/>
    <w:rsid w:val="00A62383"/>
    <w:rsid w:val="00A62393"/>
    <w:rsid w:val="00A624E8"/>
    <w:rsid w:val="00A628D5"/>
    <w:rsid w:val="00A628FB"/>
    <w:rsid w:val="00A62928"/>
    <w:rsid w:val="00A62AB2"/>
    <w:rsid w:val="00A62B7A"/>
    <w:rsid w:val="00A62C1D"/>
    <w:rsid w:val="00A62DF2"/>
    <w:rsid w:val="00A6306A"/>
    <w:rsid w:val="00A631B2"/>
    <w:rsid w:val="00A635AA"/>
    <w:rsid w:val="00A636A4"/>
    <w:rsid w:val="00A6383A"/>
    <w:rsid w:val="00A638C4"/>
    <w:rsid w:val="00A6398E"/>
    <w:rsid w:val="00A63A11"/>
    <w:rsid w:val="00A63B44"/>
    <w:rsid w:val="00A63B4D"/>
    <w:rsid w:val="00A63BBC"/>
    <w:rsid w:val="00A63D5C"/>
    <w:rsid w:val="00A63EE6"/>
    <w:rsid w:val="00A63F51"/>
    <w:rsid w:val="00A6409A"/>
    <w:rsid w:val="00A642C5"/>
    <w:rsid w:val="00A642DE"/>
    <w:rsid w:val="00A64599"/>
    <w:rsid w:val="00A64791"/>
    <w:rsid w:val="00A64796"/>
    <w:rsid w:val="00A64F5A"/>
    <w:rsid w:val="00A65227"/>
    <w:rsid w:val="00A65286"/>
    <w:rsid w:val="00A65400"/>
    <w:rsid w:val="00A65478"/>
    <w:rsid w:val="00A6578D"/>
    <w:rsid w:val="00A663C6"/>
    <w:rsid w:val="00A665AA"/>
    <w:rsid w:val="00A6665F"/>
    <w:rsid w:val="00A668A8"/>
    <w:rsid w:val="00A6695E"/>
    <w:rsid w:val="00A66E05"/>
    <w:rsid w:val="00A66ECC"/>
    <w:rsid w:val="00A67528"/>
    <w:rsid w:val="00A67673"/>
    <w:rsid w:val="00A67AF8"/>
    <w:rsid w:val="00A67BA4"/>
    <w:rsid w:val="00A67DD9"/>
    <w:rsid w:val="00A700AD"/>
    <w:rsid w:val="00A7014E"/>
    <w:rsid w:val="00A70209"/>
    <w:rsid w:val="00A70279"/>
    <w:rsid w:val="00A70399"/>
    <w:rsid w:val="00A706DA"/>
    <w:rsid w:val="00A711A6"/>
    <w:rsid w:val="00A711F3"/>
    <w:rsid w:val="00A712FF"/>
    <w:rsid w:val="00A714C3"/>
    <w:rsid w:val="00A719A3"/>
    <w:rsid w:val="00A719D1"/>
    <w:rsid w:val="00A71AF9"/>
    <w:rsid w:val="00A71B04"/>
    <w:rsid w:val="00A71BC9"/>
    <w:rsid w:val="00A71C7B"/>
    <w:rsid w:val="00A71D1F"/>
    <w:rsid w:val="00A71DC0"/>
    <w:rsid w:val="00A71EBE"/>
    <w:rsid w:val="00A72192"/>
    <w:rsid w:val="00A725A9"/>
    <w:rsid w:val="00A72649"/>
    <w:rsid w:val="00A727EC"/>
    <w:rsid w:val="00A72855"/>
    <w:rsid w:val="00A72A82"/>
    <w:rsid w:val="00A72DCD"/>
    <w:rsid w:val="00A7331A"/>
    <w:rsid w:val="00A7333F"/>
    <w:rsid w:val="00A735B3"/>
    <w:rsid w:val="00A73C48"/>
    <w:rsid w:val="00A73CC8"/>
    <w:rsid w:val="00A73FB0"/>
    <w:rsid w:val="00A742FF"/>
    <w:rsid w:val="00A74455"/>
    <w:rsid w:val="00A745C1"/>
    <w:rsid w:val="00A746CD"/>
    <w:rsid w:val="00A748B1"/>
    <w:rsid w:val="00A74940"/>
    <w:rsid w:val="00A74980"/>
    <w:rsid w:val="00A74CC7"/>
    <w:rsid w:val="00A74E88"/>
    <w:rsid w:val="00A74F75"/>
    <w:rsid w:val="00A750E1"/>
    <w:rsid w:val="00A750E6"/>
    <w:rsid w:val="00A75156"/>
    <w:rsid w:val="00A75257"/>
    <w:rsid w:val="00A75355"/>
    <w:rsid w:val="00A75595"/>
    <w:rsid w:val="00A759B9"/>
    <w:rsid w:val="00A76113"/>
    <w:rsid w:val="00A76808"/>
    <w:rsid w:val="00A77096"/>
    <w:rsid w:val="00A772C2"/>
    <w:rsid w:val="00A7742F"/>
    <w:rsid w:val="00A774E9"/>
    <w:rsid w:val="00A77606"/>
    <w:rsid w:val="00A77809"/>
    <w:rsid w:val="00A77A88"/>
    <w:rsid w:val="00A80058"/>
    <w:rsid w:val="00A805E6"/>
    <w:rsid w:val="00A807AD"/>
    <w:rsid w:val="00A808CC"/>
    <w:rsid w:val="00A809D3"/>
    <w:rsid w:val="00A80BF9"/>
    <w:rsid w:val="00A80DED"/>
    <w:rsid w:val="00A80E2D"/>
    <w:rsid w:val="00A80E31"/>
    <w:rsid w:val="00A8106F"/>
    <w:rsid w:val="00A810D2"/>
    <w:rsid w:val="00A811D6"/>
    <w:rsid w:val="00A81209"/>
    <w:rsid w:val="00A8124C"/>
    <w:rsid w:val="00A8140D"/>
    <w:rsid w:val="00A81452"/>
    <w:rsid w:val="00A816F1"/>
    <w:rsid w:val="00A8178C"/>
    <w:rsid w:val="00A81959"/>
    <w:rsid w:val="00A81A62"/>
    <w:rsid w:val="00A81BEE"/>
    <w:rsid w:val="00A81C59"/>
    <w:rsid w:val="00A81D40"/>
    <w:rsid w:val="00A81E6F"/>
    <w:rsid w:val="00A81E86"/>
    <w:rsid w:val="00A81F94"/>
    <w:rsid w:val="00A82017"/>
    <w:rsid w:val="00A820DE"/>
    <w:rsid w:val="00A82959"/>
    <w:rsid w:val="00A82C06"/>
    <w:rsid w:val="00A82D5D"/>
    <w:rsid w:val="00A82D65"/>
    <w:rsid w:val="00A8317B"/>
    <w:rsid w:val="00A83334"/>
    <w:rsid w:val="00A834A7"/>
    <w:rsid w:val="00A8390F"/>
    <w:rsid w:val="00A83B13"/>
    <w:rsid w:val="00A83C90"/>
    <w:rsid w:val="00A83F0D"/>
    <w:rsid w:val="00A83F40"/>
    <w:rsid w:val="00A8425B"/>
    <w:rsid w:val="00A84371"/>
    <w:rsid w:val="00A844B2"/>
    <w:rsid w:val="00A8484F"/>
    <w:rsid w:val="00A84A43"/>
    <w:rsid w:val="00A84AB1"/>
    <w:rsid w:val="00A84ACB"/>
    <w:rsid w:val="00A84B29"/>
    <w:rsid w:val="00A84C00"/>
    <w:rsid w:val="00A84C64"/>
    <w:rsid w:val="00A84C7C"/>
    <w:rsid w:val="00A84E3C"/>
    <w:rsid w:val="00A84E50"/>
    <w:rsid w:val="00A853F9"/>
    <w:rsid w:val="00A85924"/>
    <w:rsid w:val="00A8593D"/>
    <w:rsid w:val="00A85969"/>
    <w:rsid w:val="00A8597B"/>
    <w:rsid w:val="00A85AF6"/>
    <w:rsid w:val="00A85C03"/>
    <w:rsid w:val="00A85D9C"/>
    <w:rsid w:val="00A85E35"/>
    <w:rsid w:val="00A85F11"/>
    <w:rsid w:val="00A85F8A"/>
    <w:rsid w:val="00A85FD4"/>
    <w:rsid w:val="00A862B5"/>
    <w:rsid w:val="00A863D5"/>
    <w:rsid w:val="00A864C1"/>
    <w:rsid w:val="00A86A16"/>
    <w:rsid w:val="00A86C63"/>
    <w:rsid w:val="00A86E8E"/>
    <w:rsid w:val="00A86FCC"/>
    <w:rsid w:val="00A87227"/>
    <w:rsid w:val="00A873EF"/>
    <w:rsid w:val="00A87449"/>
    <w:rsid w:val="00A87644"/>
    <w:rsid w:val="00A8767E"/>
    <w:rsid w:val="00A8772F"/>
    <w:rsid w:val="00A878FC"/>
    <w:rsid w:val="00A87F80"/>
    <w:rsid w:val="00A9004A"/>
    <w:rsid w:val="00A900B3"/>
    <w:rsid w:val="00A90197"/>
    <w:rsid w:val="00A901A1"/>
    <w:rsid w:val="00A9027C"/>
    <w:rsid w:val="00A9030F"/>
    <w:rsid w:val="00A9031A"/>
    <w:rsid w:val="00A90853"/>
    <w:rsid w:val="00A90AB2"/>
    <w:rsid w:val="00A90D31"/>
    <w:rsid w:val="00A90E7D"/>
    <w:rsid w:val="00A90F3C"/>
    <w:rsid w:val="00A91129"/>
    <w:rsid w:val="00A91234"/>
    <w:rsid w:val="00A91429"/>
    <w:rsid w:val="00A91455"/>
    <w:rsid w:val="00A91669"/>
    <w:rsid w:val="00A91892"/>
    <w:rsid w:val="00A919AB"/>
    <w:rsid w:val="00A91A03"/>
    <w:rsid w:val="00A91A61"/>
    <w:rsid w:val="00A922B6"/>
    <w:rsid w:val="00A924E7"/>
    <w:rsid w:val="00A9292C"/>
    <w:rsid w:val="00A92D3C"/>
    <w:rsid w:val="00A934A0"/>
    <w:rsid w:val="00A93565"/>
    <w:rsid w:val="00A93724"/>
    <w:rsid w:val="00A93735"/>
    <w:rsid w:val="00A938E3"/>
    <w:rsid w:val="00A93934"/>
    <w:rsid w:val="00A93A24"/>
    <w:rsid w:val="00A93CF2"/>
    <w:rsid w:val="00A93CF8"/>
    <w:rsid w:val="00A93DF8"/>
    <w:rsid w:val="00A93F0C"/>
    <w:rsid w:val="00A93FA1"/>
    <w:rsid w:val="00A940BC"/>
    <w:rsid w:val="00A94585"/>
    <w:rsid w:val="00A9460F"/>
    <w:rsid w:val="00A948E6"/>
    <w:rsid w:val="00A9492E"/>
    <w:rsid w:val="00A9495C"/>
    <w:rsid w:val="00A94A9F"/>
    <w:rsid w:val="00A94AEE"/>
    <w:rsid w:val="00A94E4E"/>
    <w:rsid w:val="00A94F57"/>
    <w:rsid w:val="00A94FA9"/>
    <w:rsid w:val="00A95071"/>
    <w:rsid w:val="00A950DA"/>
    <w:rsid w:val="00A9513E"/>
    <w:rsid w:val="00A95187"/>
    <w:rsid w:val="00A95205"/>
    <w:rsid w:val="00A952B6"/>
    <w:rsid w:val="00A955B7"/>
    <w:rsid w:val="00A95B75"/>
    <w:rsid w:val="00A963D9"/>
    <w:rsid w:val="00A9642F"/>
    <w:rsid w:val="00A9666B"/>
    <w:rsid w:val="00A96694"/>
    <w:rsid w:val="00A9676C"/>
    <w:rsid w:val="00A96A9C"/>
    <w:rsid w:val="00A970BD"/>
    <w:rsid w:val="00A970D1"/>
    <w:rsid w:val="00A9724B"/>
    <w:rsid w:val="00A97301"/>
    <w:rsid w:val="00A973B5"/>
    <w:rsid w:val="00A9744D"/>
    <w:rsid w:val="00A97598"/>
    <w:rsid w:val="00A9777A"/>
    <w:rsid w:val="00A9789B"/>
    <w:rsid w:val="00A97BA5"/>
    <w:rsid w:val="00A97BAA"/>
    <w:rsid w:val="00A97D62"/>
    <w:rsid w:val="00A97EC2"/>
    <w:rsid w:val="00AA0027"/>
    <w:rsid w:val="00AA014B"/>
    <w:rsid w:val="00AA02B2"/>
    <w:rsid w:val="00AA051A"/>
    <w:rsid w:val="00AA0527"/>
    <w:rsid w:val="00AA052D"/>
    <w:rsid w:val="00AA05D7"/>
    <w:rsid w:val="00AA0818"/>
    <w:rsid w:val="00AA0B18"/>
    <w:rsid w:val="00AA0D68"/>
    <w:rsid w:val="00AA10C4"/>
    <w:rsid w:val="00AA1163"/>
    <w:rsid w:val="00AA1184"/>
    <w:rsid w:val="00AA1277"/>
    <w:rsid w:val="00AA1377"/>
    <w:rsid w:val="00AA1435"/>
    <w:rsid w:val="00AA170A"/>
    <w:rsid w:val="00AA1A57"/>
    <w:rsid w:val="00AA1B28"/>
    <w:rsid w:val="00AA1C9E"/>
    <w:rsid w:val="00AA1CFF"/>
    <w:rsid w:val="00AA2029"/>
    <w:rsid w:val="00AA2180"/>
    <w:rsid w:val="00AA2393"/>
    <w:rsid w:val="00AA2487"/>
    <w:rsid w:val="00AA2507"/>
    <w:rsid w:val="00AA25E7"/>
    <w:rsid w:val="00AA2618"/>
    <w:rsid w:val="00AA2769"/>
    <w:rsid w:val="00AA2960"/>
    <w:rsid w:val="00AA2F73"/>
    <w:rsid w:val="00AA30CB"/>
    <w:rsid w:val="00AA32AB"/>
    <w:rsid w:val="00AA347A"/>
    <w:rsid w:val="00AA391E"/>
    <w:rsid w:val="00AA3CF7"/>
    <w:rsid w:val="00AA3F84"/>
    <w:rsid w:val="00AA413E"/>
    <w:rsid w:val="00AA4254"/>
    <w:rsid w:val="00AA4276"/>
    <w:rsid w:val="00AA42B8"/>
    <w:rsid w:val="00AA442E"/>
    <w:rsid w:val="00AA4728"/>
    <w:rsid w:val="00AA4751"/>
    <w:rsid w:val="00AA4765"/>
    <w:rsid w:val="00AA48B4"/>
    <w:rsid w:val="00AA4960"/>
    <w:rsid w:val="00AA4AF6"/>
    <w:rsid w:val="00AA4B11"/>
    <w:rsid w:val="00AA4B8A"/>
    <w:rsid w:val="00AA503B"/>
    <w:rsid w:val="00AA5602"/>
    <w:rsid w:val="00AA58B6"/>
    <w:rsid w:val="00AA5A9A"/>
    <w:rsid w:val="00AA5DED"/>
    <w:rsid w:val="00AA656F"/>
    <w:rsid w:val="00AA67B3"/>
    <w:rsid w:val="00AA67E0"/>
    <w:rsid w:val="00AA6F26"/>
    <w:rsid w:val="00AA6FAD"/>
    <w:rsid w:val="00AA71E5"/>
    <w:rsid w:val="00AA760A"/>
    <w:rsid w:val="00AA7999"/>
    <w:rsid w:val="00AA7A19"/>
    <w:rsid w:val="00AA7BA5"/>
    <w:rsid w:val="00AA7D2D"/>
    <w:rsid w:val="00AA7DCD"/>
    <w:rsid w:val="00AA7ED7"/>
    <w:rsid w:val="00AB029C"/>
    <w:rsid w:val="00AB0695"/>
    <w:rsid w:val="00AB0861"/>
    <w:rsid w:val="00AB0A4F"/>
    <w:rsid w:val="00AB0D11"/>
    <w:rsid w:val="00AB0E37"/>
    <w:rsid w:val="00AB116D"/>
    <w:rsid w:val="00AB1AFC"/>
    <w:rsid w:val="00AB1C53"/>
    <w:rsid w:val="00AB2013"/>
    <w:rsid w:val="00AB2448"/>
    <w:rsid w:val="00AB2912"/>
    <w:rsid w:val="00AB2D94"/>
    <w:rsid w:val="00AB2DB0"/>
    <w:rsid w:val="00AB30C4"/>
    <w:rsid w:val="00AB326D"/>
    <w:rsid w:val="00AB3279"/>
    <w:rsid w:val="00AB35AE"/>
    <w:rsid w:val="00AB37EF"/>
    <w:rsid w:val="00AB38BA"/>
    <w:rsid w:val="00AB393D"/>
    <w:rsid w:val="00AB395C"/>
    <w:rsid w:val="00AB3C71"/>
    <w:rsid w:val="00AB3CBC"/>
    <w:rsid w:val="00AB4929"/>
    <w:rsid w:val="00AB4A22"/>
    <w:rsid w:val="00AB4B33"/>
    <w:rsid w:val="00AB4B88"/>
    <w:rsid w:val="00AB507D"/>
    <w:rsid w:val="00AB50F4"/>
    <w:rsid w:val="00AB5108"/>
    <w:rsid w:val="00AB5332"/>
    <w:rsid w:val="00AB57A0"/>
    <w:rsid w:val="00AB5C45"/>
    <w:rsid w:val="00AB602D"/>
    <w:rsid w:val="00AB614D"/>
    <w:rsid w:val="00AB6304"/>
    <w:rsid w:val="00AB6309"/>
    <w:rsid w:val="00AB6547"/>
    <w:rsid w:val="00AB65EB"/>
    <w:rsid w:val="00AB67CA"/>
    <w:rsid w:val="00AB696E"/>
    <w:rsid w:val="00AB6A86"/>
    <w:rsid w:val="00AB6B44"/>
    <w:rsid w:val="00AB6BE4"/>
    <w:rsid w:val="00AB6C81"/>
    <w:rsid w:val="00AB6D3A"/>
    <w:rsid w:val="00AB6FD7"/>
    <w:rsid w:val="00AB7406"/>
    <w:rsid w:val="00AB760E"/>
    <w:rsid w:val="00AB7683"/>
    <w:rsid w:val="00AB78D7"/>
    <w:rsid w:val="00AB7DB2"/>
    <w:rsid w:val="00AB7F05"/>
    <w:rsid w:val="00AC000D"/>
    <w:rsid w:val="00AC02CD"/>
    <w:rsid w:val="00AC0529"/>
    <w:rsid w:val="00AC0530"/>
    <w:rsid w:val="00AC0554"/>
    <w:rsid w:val="00AC076A"/>
    <w:rsid w:val="00AC08DE"/>
    <w:rsid w:val="00AC0ABF"/>
    <w:rsid w:val="00AC0B88"/>
    <w:rsid w:val="00AC0BE1"/>
    <w:rsid w:val="00AC0DFE"/>
    <w:rsid w:val="00AC0E15"/>
    <w:rsid w:val="00AC11B8"/>
    <w:rsid w:val="00AC129E"/>
    <w:rsid w:val="00AC13E2"/>
    <w:rsid w:val="00AC14B5"/>
    <w:rsid w:val="00AC17E8"/>
    <w:rsid w:val="00AC196D"/>
    <w:rsid w:val="00AC1DE5"/>
    <w:rsid w:val="00AC1F15"/>
    <w:rsid w:val="00AC212B"/>
    <w:rsid w:val="00AC21B1"/>
    <w:rsid w:val="00AC249F"/>
    <w:rsid w:val="00AC258D"/>
    <w:rsid w:val="00AC258F"/>
    <w:rsid w:val="00AC269A"/>
    <w:rsid w:val="00AC281B"/>
    <w:rsid w:val="00AC2B38"/>
    <w:rsid w:val="00AC2C1D"/>
    <w:rsid w:val="00AC2CF0"/>
    <w:rsid w:val="00AC2DC2"/>
    <w:rsid w:val="00AC2FDF"/>
    <w:rsid w:val="00AC324D"/>
    <w:rsid w:val="00AC32FE"/>
    <w:rsid w:val="00AC33FD"/>
    <w:rsid w:val="00AC360E"/>
    <w:rsid w:val="00AC363A"/>
    <w:rsid w:val="00AC3A26"/>
    <w:rsid w:val="00AC3D7C"/>
    <w:rsid w:val="00AC3FE7"/>
    <w:rsid w:val="00AC4012"/>
    <w:rsid w:val="00AC40C7"/>
    <w:rsid w:val="00AC42D5"/>
    <w:rsid w:val="00AC445F"/>
    <w:rsid w:val="00AC46CF"/>
    <w:rsid w:val="00AC4DEA"/>
    <w:rsid w:val="00AC4E37"/>
    <w:rsid w:val="00AC4EB7"/>
    <w:rsid w:val="00AC50BB"/>
    <w:rsid w:val="00AC5179"/>
    <w:rsid w:val="00AC52B8"/>
    <w:rsid w:val="00AC54C6"/>
    <w:rsid w:val="00AC551B"/>
    <w:rsid w:val="00AC558B"/>
    <w:rsid w:val="00AC5AB8"/>
    <w:rsid w:val="00AC5B0D"/>
    <w:rsid w:val="00AC5D43"/>
    <w:rsid w:val="00AC5E5E"/>
    <w:rsid w:val="00AC5FF6"/>
    <w:rsid w:val="00AC6187"/>
    <w:rsid w:val="00AC62A9"/>
    <w:rsid w:val="00AC630F"/>
    <w:rsid w:val="00AC6B02"/>
    <w:rsid w:val="00AC6B57"/>
    <w:rsid w:val="00AC6CDB"/>
    <w:rsid w:val="00AC6EB2"/>
    <w:rsid w:val="00AC6F39"/>
    <w:rsid w:val="00AC6F94"/>
    <w:rsid w:val="00AC73BE"/>
    <w:rsid w:val="00AC7459"/>
    <w:rsid w:val="00AC7579"/>
    <w:rsid w:val="00AC7609"/>
    <w:rsid w:val="00AC7741"/>
    <w:rsid w:val="00AC79D9"/>
    <w:rsid w:val="00AC7A7F"/>
    <w:rsid w:val="00AC7CFC"/>
    <w:rsid w:val="00AC7EAD"/>
    <w:rsid w:val="00AD056C"/>
    <w:rsid w:val="00AD0728"/>
    <w:rsid w:val="00AD0792"/>
    <w:rsid w:val="00AD0D65"/>
    <w:rsid w:val="00AD117E"/>
    <w:rsid w:val="00AD12E9"/>
    <w:rsid w:val="00AD1428"/>
    <w:rsid w:val="00AD1717"/>
    <w:rsid w:val="00AD191F"/>
    <w:rsid w:val="00AD1AA6"/>
    <w:rsid w:val="00AD2308"/>
    <w:rsid w:val="00AD2586"/>
    <w:rsid w:val="00AD27A5"/>
    <w:rsid w:val="00AD27B4"/>
    <w:rsid w:val="00AD2BE2"/>
    <w:rsid w:val="00AD3056"/>
    <w:rsid w:val="00AD33BB"/>
    <w:rsid w:val="00AD3477"/>
    <w:rsid w:val="00AD3579"/>
    <w:rsid w:val="00AD3802"/>
    <w:rsid w:val="00AD39FB"/>
    <w:rsid w:val="00AD3D77"/>
    <w:rsid w:val="00AD3E45"/>
    <w:rsid w:val="00AD4250"/>
    <w:rsid w:val="00AD4448"/>
    <w:rsid w:val="00AD47A0"/>
    <w:rsid w:val="00AD47D8"/>
    <w:rsid w:val="00AD4960"/>
    <w:rsid w:val="00AD4B2F"/>
    <w:rsid w:val="00AD4C3F"/>
    <w:rsid w:val="00AD4EED"/>
    <w:rsid w:val="00AD4F80"/>
    <w:rsid w:val="00AD4FE9"/>
    <w:rsid w:val="00AD53C5"/>
    <w:rsid w:val="00AD5837"/>
    <w:rsid w:val="00AD5B13"/>
    <w:rsid w:val="00AD5D9B"/>
    <w:rsid w:val="00AD5E0A"/>
    <w:rsid w:val="00AD5E26"/>
    <w:rsid w:val="00AD5E3B"/>
    <w:rsid w:val="00AD5F81"/>
    <w:rsid w:val="00AD6E2E"/>
    <w:rsid w:val="00AD704A"/>
    <w:rsid w:val="00AD7252"/>
    <w:rsid w:val="00AD7560"/>
    <w:rsid w:val="00AD75C5"/>
    <w:rsid w:val="00AD766E"/>
    <w:rsid w:val="00AD77D0"/>
    <w:rsid w:val="00AD79A8"/>
    <w:rsid w:val="00AD7C6A"/>
    <w:rsid w:val="00AD7E3B"/>
    <w:rsid w:val="00AD7F8A"/>
    <w:rsid w:val="00AE00D1"/>
    <w:rsid w:val="00AE02C4"/>
    <w:rsid w:val="00AE0313"/>
    <w:rsid w:val="00AE0392"/>
    <w:rsid w:val="00AE055B"/>
    <w:rsid w:val="00AE058D"/>
    <w:rsid w:val="00AE0836"/>
    <w:rsid w:val="00AE0D79"/>
    <w:rsid w:val="00AE133F"/>
    <w:rsid w:val="00AE1354"/>
    <w:rsid w:val="00AE17FA"/>
    <w:rsid w:val="00AE19F7"/>
    <w:rsid w:val="00AE1CEF"/>
    <w:rsid w:val="00AE1EFE"/>
    <w:rsid w:val="00AE1F1E"/>
    <w:rsid w:val="00AE208A"/>
    <w:rsid w:val="00AE23AA"/>
    <w:rsid w:val="00AE254A"/>
    <w:rsid w:val="00AE25EE"/>
    <w:rsid w:val="00AE27A2"/>
    <w:rsid w:val="00AE28E0"/>
    <w:rsid w:val="00AE2AE8"/>
    <w:rsid w:val="00AE2CA1"/>
    <w:rsid w:val="00AE313E"/>
    <w:rsid w:val="00AE31A4"/>
    <w:rsid w:val="00AE31D4"/>
    <w:rsid w:val="00AE3314"/>
    <w:rsid w:val="00AE3610"/>
    <w:rsid w:val="00AE3616"/>
    <w:rsid w:val="00AE3686"/>
    <w:rsid w:val="00AE368B"/>
    <w:rsid w:val="00AE3723"/>
    <w:rsid w:val="00AE379D"/>
    <w:rsid w:val="00AE37A7"/>
    <w:rsid w:val="00AE38DD"/>
    <w:rsid w:val="00AE3969"/>
    <w:rsid w:val="00AE3B9C"/>
    <w:rsid w:val="00AE3BAB"/>
    <w:rsid w:val="00AE3BB1"/>
    <w:rsid w:val="00AE3E69"/>
    <w:rsid w:val="00AE3E72"/>
    <w:rsid w:val="00AE3E73"/>
    <w:rsid w:val="00AE3EA8"/>
    <w:rsid w:val="00AE40FC"/>
    <w:rsid w:val="00AE42E9"/>
    <w:rsid w:val="00AE4529"/>
    <w:rsid w:val="00AE49D5"/>
    <w:rsid w:val="00AE4AAF"/>
    <w:rsid w:val="00AE4AC7"/>
    <w:rsid w:val="00AE4B05"/>
    <w:rsid w:val="00AE4CAA"/>
    <w:rsid w:val="00AE4D5A"/>
    <w:rsid w:val="00AE4F37"/>
    <w:rsid w:val="00AE4FBE"/>
    <w:rsid w:val="00AE4FBF"/>
    <w:rsid w:val="00AE4FE6"/>
    <w:rsid w:val="00AE5101"/>
    <w:rsid w:val="00AE518B"/>
    <w:rsid w:val="00AE52B4"/>
    <w:rsid w:val="00AE531B"/>
    <w:rsid w:val="00AE5882"/>
    <w:rsid w:val="00AE5A3A"/>
    <w:rsid w:val="00AE5AFA"/>
    <w:rsid w:val="00AE5C5C"/>
    <w:rsid w:val="00AE5E5D"/>
    <w:rsid w:val="00AE5F78"/>
    <w:rsid w:val="00AE6016"/>
    <w:rsid w:val="00AE601E"/>
    <w:rsid w:val="00AE6028"/>
    <w:rsid w:val="00AE62B9"/>
    <w:rsid w:val="00AE66B8"/>
    <w:rsid w:val="00AE6880"/>
    <w:rsid w:val="00AE6D09"/>
    <w:rsid w:val="00AE6E4F"/>
    <w:rsid w:val="00AE6FCB"/>
    <w:rsid w:val="00AE709D"/>
    <w:rsid w:val="00AE73EB"/>
    <w:rsid w:val="00AE7406"/>
    <w:rsid w:val="00AE76CF"/>
    <w:rsid w:val="00AE794B"/>
    <w:rsid w:val="00AE7A53"/>
    <w:rsid w:val="00AE7AAD"/>
    <w:rsid w:val="00AE7DF3"/>
    <w:rsid w:val="00AF022A"/>
    <w:rsid w:val="00AF0250"/>
    <w:rsid w:val="00AF0255"/>
    <w:rsid w:val="00AF1075"/>
    <w:rsid w:val="00AF1955"/>
    <w:rsid w:val="00AF19E6"/>
    <w:rsid w:val="00AF1ACC"/>
    <w:rsid w:val="00AF1D15"/>
    <w:rsid w:val="00AF1DE3"/>
    <w:rsid w:val="00AF2163"/>
    <w:rsid w:val="00AF2604"/>
    <w:rsid w:val="00AF274C"/>
    <w:rsid w:val="00AF27BC"/>
    <w:rsid w:val="00AF2CFA"/>
    <w:rsid w:val="00AF2CFF"/>
    <w:rsid w:val="00AF3112"/>
    <w:rsid w:val="00AF31E5"/>
    <w:rsid w:val="00AF3221"/>
    <w:rsid w:val="00AF3278"/>
    <w:rsid w:val="00AF3563"/>
    <w:rsid w:val="00AF35A1"/>
    <w:rsid w:val="00AF3694"/>
    <w:rsid w:val="00AF378A"/>
    <w:rsid w:val="00AF39C3"/>
    <w:rsid w:val="00AF3C65"/>
    <w:rsid w:val="00AF3CB8"/>
    <w:rsid w:val="00AF40FF"/>
    <w:rsid w:val="00AF459C"/>
    <w:rsid w:val="00AF46B1"/>
    <w:rsid w:val="00AF496B"/>
    <w:rsid w:val="00AF4CA3"/>
    <w:rsid w:val="00AF4D0A"/>
    <w:rsid w:val="00AF4D13"/>
    <w:rsid w:val="00AF4ED1"/>
    <w:rsid w:val="00AF4EFB"/>
    <w:rsid w:val="00AF51F7"/>
    <w:rsid w:val="00AF55AE"/>
    <w:rsid w:val="00AF571E"/>
    <w:rsid w:val="00AF5A26"/>
    <w:rsid w:val="00AF61A9"/>
    <w:rsid w:val="00AF6331"/>
    <w:rsid w:val="00AF6346"/>
    <w:rsid w:val="00AF648C"/>
    <w:rsid w:val="00AF6535"/>
    <w:rsid w:val="00AF6740"/>
    <w:rsid w:val="00AF6882"/>
    <w:rsid w:val="00AF6D69"/>
    <w:rsid w:val="00AF6D88"/>
    <w:rsid w:val="00AF6DBD"/>
    <w:rsid w:val="00AF7297"/>
    <w:rsid w:val="00AF7324"/>
    <w:rsid w:val="00AF7432"/>
    <w:rsid w:val="00AF7566"/>
    <w:rsid w:val="00AF758C"/>
    <w:rsid w:val="00AF79C8"/>
    <w:rsid w:val="00AF7C83"/>
    <w:rsid w:val="00AF7D57"/>
    <w:rsid w:val="00AF7D78"/>
    <w:rsid w:val="00AF7D83"/>
    <w:rsid w:val="00AF7E32"/>
    <w:rsid w:val="00AF7F6D"/>
    <w:rsid w:val="00B001AE"/>
    <w:rsid w:val="00B0021B"/>
    <w:rsid w:val="00B00242"/>
    <w:rsid w:val="00B0063E"/>
    <w:rsid w:val="00B006B7"/>
    <w:rsid w:val="00B00B02"/>
    <w:rsid w:val="00B00B0E"/>
    <w:rsid w:val="00B00CBB"/>
    <w:rsid w:val="00B00D2E"/>
    <w:rsid w:val="00B00E28"/>
    <w:rsid w:val="00B00F27"/>
    <w:rsid w:val="00B00F37"/>
    <w:rsid w:val="00B00F40"/>
    <w:rsid w:val="00B014CB"/>
    <w:rsid w:val="00B01584"/>
    <w:rsid w:val="00B01629"/>
    <w:rsid w:val="00B017B7"/>
    <w:rsid w:val="00B0187F"/>
    <w:rsid w:val="00B01B34"/>
    <w:rsid w:val="00B01BF8"/>
    <w:rsid w:val="00B01E15"/>
    <w:rsid w:val="00B0226F"/>
    <w:rsid w:val="00B025DC"/>
    <w:rsid w:val="00B0275B"/>
    <w:rsid w:val="00B02825"/>
    <w:rsid w:val="00B031AA"/>
    <w:rsid w:val="00B0324F"/>
    <w:rsid w:val="00B032B2"/>
    <w:rsid w:val="00B03471"/>
    <w:rsid w:val="00B03507"/>
    <w:rsid w:val="00B03587"/>
    <w:rsid w:val="00B036D8"/>
    <w:rsid w:val="00B03832"/>
    <w:rsid w:val="00B039F8"/>
    <w:rsid w:val="00B03A28"/>
    <w:rsid w:val="00B03D3E"/>
    <w:rsid w:val="00B03E8D"/>
    <w:rsid w:val="00B040C1"/>
    <w:rsid w:val="00B043C9"/>
    <w:rsid w:val="00B04710"/>
    <w:rsid w:val="00B04F36"/>
    <w:rsid w:val="00B04FB0"/>
    <w:rsid w:val="00B051B8"/>
    <w:rsid w:val="00B056A5"/>
    <w:rsid w:val="00B056DC"/>
    <w:rsid w:val="00B05723"/>
    <w:rsid w:val="00B05A9B"/>
    <w:rsid w:val="00B05B69"/>
    <w:rsid w:val="00B05BC9"/>
    <w:rsid w:val="00B05BE8"/>
    <w:rsid w:val="00B05D31"/>
    <w:rsid w:val="00B05EB2"/>
    <w:rsid w:val="00B05EFD"/>
    <w:rsid w:val="00B06090"/>
    <w:rsid w:val="00B06270"/>
    <w:rsid w:val="00B064DB"/>
    <w:rsid w:val="00B06500"/>
    <w:rsid w:val="00B06615"/>
    <w:rsid w:val="00B06637"/>
    <w:rsid w:val="00B0671B"/>
    <w:rsid w:val="00B06AFE"/>
    <w:rsid w:val="00B06B76"/>
    <w:rsid w:val="00B06B88"/>
    <w:rsid w:val="00B06F3B"/>
    <w:rsid w:val="00B0724B"/>
    <w:rsid w:val="00B07391"/>
    <w:rsid w:val="00B07891"/>
    <w:rsid w:val="00B10151"/>
    <w:rsid w:val="00B102A6"/>
    <w:rsid w:val="00B104B2"/>
    <w:rsid w:val="00B1105C"/>
    <w:rsid w:val="00B110AC"/>
    <w:rsid w:val="00B11149"/>
    <w:rsid w:val="00B11318"/>
    <w:rsid w:val="00B1142B"/>
    <w:rsid w:val="00B118C3"/>
    <w:rsid w:val="00B119F7"/>
    <w:rsid w:val="00B11C6C"/>
    <w:rsid w:val="00B1206F"/>
    <w:rsid w:val="00B120D4"/>
    <w:rsid w:val="00B12425"/>
    <w:rsid w:val="00B128C4"/>
    <w:rsid w:val="00B12AF6"/>
    <w:rsid w:val="00B12B26"/>
    <w:rsid w:val="00B12CE4"/>
    <w:rsid w:val="00B12D3A"/>
    <w:rsid w:val="00B12E0D"/>
    <w:rsid w:val="00B12E92"/>
    <w:rsid w:val="00B12EDB"/>
    <w:rsid w:val="00B12EF6"/>
    <w:rsid w:val="00B133C9"/>
    <w:rsid w:val="00B13418"/>
    <w:rsid w:val="00B13469"/>
    <w:rsid w:val="00B13549"/>
    <w:rsid w:val="00B13AA4"/>
    <w:rsid w:val="00B13D2A"/>
    <w:rsid w:val="00B13E21"/>
    <w:rsid w:val="00B14148"/>
    <w:rsid w:val="00B1416F"/>
    <w:rsid w:val="00B1420D"/>
    <w:rsid w:val="00B1429A"/>
    <w:rsid w:val="00B1471F"/>
    <w:rsid w:val="00B14732"/>
    <w:rsid w:val="00B14B0B"/>
    <w:rsid w:val="00B14C9A"/>
    <w:rsid w:val="00B14DC4"/>
    <w:rsid w:val="00B14FEA"/>
    <w:rsid w:val="00B15392"/>
    <w:rsid w:val="00B1547E"/>
    <w:rsid w:val="00B1564A"/>
    <w:rsid w:val="00B1589A"/>
    <w:rsid w:val="00B15908"/>
    <w:rsid w:val="00B15D4F"/>
    <w:rsid w:val="00B15E0B"/>
    <w:rsid w:val="00B15E8D"/>
    <w:rsid w:val="00B15FD0"/>
    <w:rsid w:val="00B161E6"/>
    <w:rsid w:val="00B164DD"/>
    <w:rsid w:val="00B16849"/>
    <w:rsid w:val="00B16924"/>
    <w:rsid w:val="00B16AA9"/>
    <w:rsid w:val="00B170CC"/>
    <w:rsid w:val="00B171A4"/>
    <w:rsid w:val="00B17608"/>
    <w:rsid w:val="00B176D8"/>
    <w:rsid w:val="00B17757"/>
    <w:rsid w:val="00B17E13"/>
    <w:rsid w:val="00B17FF2"/>
    <w:rsid w:val="00B2009C"/>
    <w:rsid w:val="00B200D0"/>
    <w:rsid w:val="00B20146"/>
    <w:rsid w:val="00B20420"/>
    <w:rsid w:val="00B20A02"/>
    <w:rsid w:val="00B20BD8"/>
    <w:rsid w:val="00B21033"/>
    <w:rsid w:val="00B2106C"/>
    <w:rsid w:val="00B211CF"/>
    <w:rsid w:val="00B215C8"/>
    <w:rsid w:val="00B216FB"/>
    <w:rsid w:val="00B2173A"/>
    <w:rsid w:val="00B217E6"/>
    <w:rsid w:val="00B21AF9"/>
    <w:rsid w:val="00B21C00"/>
    <w:rsid w:val="00B21F25"/>
    <w:rsid w:val="00B21F2E"/>
    <w:rsid w:val="00B22048"/>
    <w:rsid w:val="00B22372"/>
    <w:rsid w:val="00B2239F"/>
    <w:rsid w:val="00B228DA"/>
    <w:rsid w:val="00B22919"/>
    <w:rsid w:val="00B22BEC"/>
    <w:rsid w:val="00B2304B"/>
    <w:rsid w:val="00B23074"/>
    <w:rsid w:val="00B23126"/>
    <w:rsid w:val="00B2377A"/>
    <w:rsid w:val="00B23A1B"/>
    <w:rsid w:val="00B23A70"/>
    <w:rsid w:val="00B23BAF"/>
    <w:rsid w:val="00B23CE5"/>
    <w:rsid w:val="00B23D34"/>
    <w:rsid w:val="00B23ED7"/>
    <w:rsid w:val="00B242B4"/>
    <w:rsid w:val="00B245AF"/>
    <w:rsid w:val="00B246A4"/>
    <w:rsid w:val="00B246CF"/>
    <w:rsid w:val="00B248A7"/>
    <w:rsid w:val="00B248E3"/>
    <w:rsid w:val="00B24DC0"/>
    <w:rsid w:val="00B24DFD"/>
    <w:rsid w:val="00B24E78"/>
    <w:rsid w:val="00B250D2"/>
    <w:rsid w:val="00B2522F"/>
    <w:rsid w:val="00B252D5"/>
    <w:rsid w:val="00B25401"/>
    <w:rsid w:val="00B25756"/>
    <w:rsid w:val="00B25932"/>
    <w:rsid w:val="00B25CD9"/>
    <w:rsid w:val="00B25E63"/>
    <w:rsid w:val="00B2646D"/>
    <w:rsid w:val="00B26498"/>
    <w:rsid w:val="00B268DE"/>
    <w:rsid w:val="00B26ABC"/>
    <w:rsid w:val="00B26B19"/>
    <w:rsid w:val="00B26EFB"/>
    <w:rsid w:val="00B26FD3"/>
    <w:rsid w:val="00B27201"/>
    <w:rsid w:val="00B273FB"/>
    <w:rsid w:val="00B2749A"/>
    <w:rsid w:val="00B27760"/>
    <w:rsid w:val="00B279C8"/>
    <w:rsid w:val="00B27A41"/>
    <w:rsid w:val="00B27D89"/>
    <w:rsid w:val="00B27D9D"/>
    <w:rsid w:val="00B30183"/>
    <w:rsid w:val="00B301D1"/>
    <w:rsid w:val="00B30259"/>
    <w:rsid w:val="00B309B2"/>
    <w:rsid w:val="00B30D12"/>
    <w:rsid w:val="00B30EB8"/>
    <w:rsid w:val="00B31104"/>
    <w:rsid w:val="00B31770"/>
    <w:rsid w:val="00B3197D"/>
    <w:rsid w:val="00B319C2"/>
    <w:rsid w:val="00B31DE1"/>
    <w:rsid w:val="00B3206E"/>
    <w:rsid w:val="00B3230E"/>
    <w:rsid w:val="00B32320"/>
    <w:rsid w:val="00B3241A"/>
    <w:rsid w:val="00B32490"/>
    <w:rsid w:val="00B32498"/>
    <w:rsid w:val="00B325B9"/>
    <w:rsid w:val="00B3269D"/>
    <w:rsid w:val="00B328B3"/>
    <w:rsid w:val="00B3299D"/>
    <w:rsid w:val="00B32A38"/>
    <w:rsid w:val="00B32D73"/>
    <w:rsid w:val="00B32E5F"/>
    <w:rsid w:val="00B33110"/>
    <w:rsid w:val="00B333DB"/>
    <w:rsid w:val="00B33635"/>
    <w:rsid w:val="00B33824"/>
    <w:rsid w:val="00B33C86"/>
    <w:rsid w:val="00B33D8A"/>
    <w:rsid w:val="00B33DF8"/>
    <w:rsid w:val="00B33F03"/>
    <w:rsid w:val="00B34456"/>
    <w:rsid w:val="00B3452F"/>
    <w:rsid w:val="00B34A6C"/>
    <w:rsid w:val="00B34B1D"/>
    <w:rsid w:val="00B34E0F"/>
    <w:rsid w:val="00B35216"/>
    <w:rsid w:val="00B35262"/>
    <w:rsid w:val="00B35292"/>
    <w:rsid w:val="00B352C7"/>
    <w:rsid w:val="00B35403"/>
    <w:rsid w:val="00B354AA"/>
    <w:rsid w:val="00B35785"/>
    <w:rsid w:val="00B35859"/>
    <w:rsid w:val="00B35BCD"/>
    <w:rsid w:val="00B35BE2"/>
    <w:rsid w:val="00B35C52"/>
    <w:rsid w:val="00B35C97"/>
    <w:rsid w:val="00B35CB0"/>
    <w:rsid w:val="00B36286"/>
    <w:rsid w:val="00B362ED"/>
    <w:rsid w:val="00B36320"/>
    <w:rsid w:val="00B363C3"/>
    <w:rsid w:val="00B365C1"/>
    <w:rsid w:val="00B3692E"/>
    <w:rsid w:val="00B36ABD"/>
    <w:rsid w:val="00B36B73"/>
    <w:rsid w:val="00B36CF8"/>
    <w:rsid w:val="00B36D09"/>
    <w:rsid w:val="00B3730E"/>
    <w:rsid w:val="00B37460"/>
    <w:rsid w:val="00B37463"/>
    <w:rsid w:val="00B37474"/>
    <w:rsid w:val="00B37560"/>
    <w:rsid w:val="00B37585"/>
    <w:rsid w:val="00B37744"/>
    <w:rsid w:val="00B37A6D"/>
    <w:rsid w:val="00B37B24"/>
    <w:rsid w:val="00B37B3F"/>
    <w:rsid w:val="00B37C28"/>
    <w:rsid w:val="00B37D1F"/>
    <w:rsid w:val="00B37E4E"/>
    <w:rsid w:val="00B37E92"/>
    <w:rsid w:val="00B40111"/>
    <w:rsid w:val="00B40134"/>
    <w:rsid w:val="00B40348"/>
    <w:rsid w:val="00B4053A"/>
    <w:rsid w:val="00B40936"/>
    <w:rsid w:val="00B40A26"/>
    <w:rsid w:val="00B40E19"/>
    <w:rsid w:val="00B40E29"/>
    <w:rsid w:val="00B40ED5"/>
    <w:rsid w:val="00B40F2B"/>
    <w:rsid w:val="00B41208"/>
    <w:rsid w:val="00B41249"/>
    <w:rsid w:val="00B41344"/>
    <w:rsid w:val="00B41718"/>
    <w:rsid w:val="00B4183F"/>
    <w:rsid w:val="00B41C67"/>
    <w:rsid w:val="00B41F3E"/>
    <w:rsid w:val="00B421EF"/>
    <w:rsid w:val="00B42411"/>
    <w:rsid w:val="00B42503"/>
    <w:rsid w:val="00B42768"/>
    <w:rsid w:val="00B4282A"/>
    <w:rsid w:val="00B42835"/>
    <w:rsid w:val="00B42A1E"/>
    <w:rsid w:val="00B42C05"/>
    <w:rsid w:val="00B42E3E"/>
    <w:rsid w:val="00B42F67"/>
    <w:rsid w:val="00B43065"/>
    <w:rsid w:val="00B4315D"/>
    <w:rsid w:val="00B4322D"/>
    <w:rsid w:val="00B43383"/>
    <w:rsid w:val="00B433B2"/>
    <w:rsid w:val="00B433B7"/>
    <w:rsid w:val="00B4360B"/>
    <w:rsid w:val="00B43833"/>
    <w:rsid w:val="00B43B3C"/>
    <w:rsid w:val="00B43C42"/>
    <w:rsid w:val="00B43CAE"/>
    <w:rsid w:val="00B43D21"/>
    <w:rsid w:val="00B43F22"/>
    <w:rsid w:val="00B4430D"/>
    <w:rsid w:val="00B445A6"/>
    <w:rsid w:val="00B44746"/>
    <w:rsid w:val="00B44808"/>
    <w:rsid w:val="00B44969"/>
    <w:rsid w:val="00B44C79"/>
    <w:rsid w:val="00B44CD9"/>
    <w:rsid w:val="00B44D99"/>
    <w:rsid w:val="00B44DA3"/>
    <w:rsid w:val="00B45248"/>
    <w:rsid w:val="00B452AB"/>
    <w:rsid w:val="00B453F0"/>
    <w:rsid w:val="00B453FD"/>
    <w:rsid w:val="00B45845"/>
    <w:rsid w:val="00B45C8E"/>
    <w:rsid w:val="00B45F60"/>
    <w:rsid w:val="00B45F88"/>
    <w:rsid w:val="00B4629F"/>
    <w:rsid w:val="00B4643B"/>
    <w:rsid w:val="00B46895"/>
    <w:rsid w:val="00B468B9"/>
    <w:rsid w:val="00B46BB7"/>
    <w:rsid w:val="00B46BEB"/>
    <w:rsid w:val="00B47355"/>
    <w:rsid w:val="00B4736D"/>
    <w:rsid w:val="00B47419"/>
    <w:rsid w:val="00B476A2"/>
    <w:rsid w:val="00B476B2"/>
    <w:rsid w:val="00B47708"/>
    <w:rsid w:val="00B479DF"/>
    <w:rsid w:val="00B47CE6"/>
    <w:rsid w:val="00B5001C"/>
    <w:rsid w:val="00B50451"/>
    <w:rsid w:val="00B505AD"/>
    <w:rsid w:val="00B50955"/>
    <w:rsid w:val="00B50D43"/>
    <w:rsid w:val="00B50F7F"/>
    <w:rsid w:val="00B513D1"/>
    <w:rsid w:val="00B51526"/>
    <w:rsid w:val="00B5161A"/>
    <w:rsid w:val="00B516D2"/>
    <w:rsid w:val="00B516E1"/>
    <w:rsid w:val="00B5180A"/>
    <w:rsid w:val="00B51813"/>
    <w:rsid w:val="00B51AF4"/>
    <w:rsid w:val="00B51BCE"/>
    <w:rsid w:val="00B51C5A"/>
    <w:rsid w:val="00B51F66"/>
    <w:rsid w:val="00B521EF"/>
    <w:rsid w:val="00B522C9"/>
    <w:rsid w:val="00B5252A"/>
    <w:rsid w:val="00B52569"/>
    <w:rsid w:val="00B529EF"/>
    <w:rsid w:val="00B52C17"/>
    <w:rsid w:val="00B52D45"/>
    <w:rsid w:val="00B52F01"/>
    <w:rsid w:val="00B52F6F"/>
    <w:rsid w:val="00B53292"/>
    <w:rsid w:val="00B5336F"/>
    <w:rsid w:val="00B5357A"/>
    <w:rsid w:val="00B53709"/>
    <w:rsid w:val="00B5393A"/>
    <w:rsid w:val="00B5399F"/>
    <w:rsid w:val="00B53BD0"/>
    <w:rsid w:val="00B53CC3"/>
    <w:rsid w:val="00B53D99"/>
    <w:rsid w:val="00B53E21"/>
    <w:rsid w:val="00B53F31"/>
    <w:rsid w:val="00B540AB"/>
    <w:rsid w:val="00B542BE"/>
    <w:rsid w:val="00B54452"/>
    <w:rsid w:val="00B54500"/>
    <w:rsid w:val="00B5461D"/>
    <w:rsid w:val="00B546DF"/>
    <w:rsid w:val="00B548BB"/>
    <w:rsid w:val="00B54A59"/>
    <w:rsid w:val="00B54AB3"/>
    <w:rsid w:val="00B54DCC"/>
    <w:rsid w:val="00B551A0"/>
    <w:rsid w:val="00B55821"/>
    <w:rsid w:val="00B559B8"/>
    <w:rsid w:val="00B55AA1"/>
    <w:rsid w:val="00B5614E"/>
    <w:rsid w:val="00B56330"/>
    <w:rsid w:val="00B563E0"/>
    <w:rsid w:val="00B563F3"/>
    <w:rsid w:val="00B56517"/>
    <w:rsid w:val="00B568A1"/>
    <w:rsid w:val="00B56C2D"/>
    <w:rsid w:val="00B56F75"/>
    <w:rsid w:val="00B57092"/>
    <w:rsid w:val="00B57280"/>
    <w:rsid w:val="00B57B1B"/>
    <w:rsid w:val="00B57B69"/>
    <w:rsid w:val="00B60091"/>
    <w:rsid w:val="00B602CA"/>
    <w:rsid w:val="00B60584"/>
    <w:rsid w:val="00B6066C"/>
    <w:rsid w:val="00B60899"/>
    <w:rsid w:val="00B60975"/>
    <w:rsid w:val="00B60A46"/>
    <w:rsid w:val="00B60FBD"/>
    <w:rsid w:val="00B61066"/>
    <w:rsid w:val="00B61119"/>
    <w:rsid w:val="00B61547"/>
    <w:rsid w:val="00B61596"/>
    <w:rsid w:val="00B619CA"/>
    <w:rsid w:val="00B61AA6"/>
    <w:rsid w:val="00B61D82"/>
    <w:rsid w:val="00B61E63"/>
    <w:rsid w:val="00B62032"/>
    <w:rsid w:val="00B62674"/>
    <w:rsid w:val="00B6279D"/>
    <w:rsid w:val="00B62FB5"/>
    <w:rsid w:val="00B62FE7"/>
    <w:rsid w:val="00B63305"/>
    <w:rsid w:val="00B634B1"/>
    <w:rsid w:val="00B6391C"/>
    <w:rsid w:val="00B63C86"/>
    <w:rsid w:val="00B63EDC"/>
    <w:rsid w:val="00B63F09"/>
    <w:rsid w:val="00B6453A"/>
    <w:rsid w:val="00B645FB"/>
    <w:rsid w:val="00B64782"/>
    <w:rsid w:val="00B6480B"/>
    <w:rsid w:val="00B64B22"/>
    <w:rsid w:val="00B6518C"/>
    <w:rsid w:val="00B6525B"/>
    <w:rsid w:val="00B654DD"/>
    <w:rsid w:val="00B65650"/>
    <w:rsid w:val="00B656CF"/>
    <w:rsid w:val="00B6572B"/>
    <w:rsid w:val="00B65830"/>
    <w:rsid w:val="00B65B0D"/>
    <w:rsid w:val="00B65E2E"/>
    <w:rsid w:val="00B66179"/>
    <w:rsid w:val="00B66322"/>
    <w:rsid w:val="00B6644C"/>
    <w:rsid w:val="00B6661D"/>
    <w:rsid w:val="00B6695B"/>
    <w:rsid w:val="00B66CD0"/>
    <w:rsid w:val="00B673EB"/>
    <w:rsid w:val="00B6782A"/>
    <w:rsid w:val="00B6782F"/>
    <w:rsid w:val="00B67884"/>
    <w:rsid w:val="00B67A01"/>
    <w:rsid w:val="00B67F03"/>
    <w:rsid w:val="00B7015D"/>
    <w:rsid w:val="00B702AD"/>
    <w:rsid w:val="00B7063E"/>
    <w:rsid w:val="00B707FA"/>
    <w:rsid w:val="00B70A13"/>
    <w:rsid w:val="00B70B5F"/>
    <w:rsid w:val="00B70BBF"/>
    <w:rsid w:val="00B714A1"/>
    <w:rsid w:val="00B714E0"/>
    <w:rsid w:val="00B71792"/>
    <w:rsid w:val="00B719AE"/>
    <w:rsid w:val="00B71BDC"/>
    <w:rsid w:val="00B71E15"/>
    <w:rsid w:val="00B72065"/>
    <w:rsid w:val="00B72315"/>
    <w:rsid w:val="00B72546"/>
    <w:rsid w:val="00B725FE"/>
    <w:rsid w:val="00B726C1"/>
    <w:rsid w:val="00B72831"/>
    <w:rsid w:val="00B72A91"/>
    <w:rsid w:val="00B72AA7"/>
    <w:rsid w:val="00B72D6C"/>
    <w:rsid w:val="00B7309F"/>
    <w:rsid w:val="00B730D7"/>
    <w:rsid w:val="00B73150"/>
    <w:rsid w:val="00B73224"/>
    <w:rsid w:val="00B7324D"/>
    <w:rsid w:val="00B7364C"/>
    <w:rsid w:val="00B73C25"/>
    <w:rsid w:val="00B73DBA"/>
    <w:rsid w:val="00B74299"/>
    <w:rsid w:val="00B7447E"/>
    <w:rsid w:val="00B74534"/>
    <w:rsid w:val="00B745B3"/>
    <w:rsid w:val="00B746F3"/>
    <w:rsid w:val="00B74B40"/>
    <w:rsid w:val="00B74DAE"/>
    <w:rsid w:val="00B74F12"/>
    <w:rsid w:val="00B74F15"/>
    <w:rsid w:val="00B74F84"/>
    <w:rsid w:val="00B74F89"/>
    <w:rsid w:val="00B756F4"/>
    <w:rsid w:val="00B75793"/>
    <w:rsid w:val="00B758AD"/>
    <w:rsid w:val="00B75C00"/>
    <w:rsid w:val="00B75E19"/>
    <w:rsid w:val="00B75ECB"/>
    <w:rsid w:val="00B76341"/>
    <w:rsid w:val="00B7671A"/>
    <w:rsid w:val="00B768AF"/>
    <w:rsid w:val="00B768CE"/>
    <w:rsid w:val="00B7772C"/>
    <w:rsid w:val="00B7796E"/>
    <w:rsid w:val="00B77A2D"/>
    <w:rsid w:val="00B77BC0"/>
    <w:rsid w:val="00B77C34"/>
    <w:rsid w:val="00B77D62"/>
    <w:rsid w:val="00B77E43"/>
    <w:rsid w:val="00B77FF7"/>
    <w:rsid w:val="00B80026"/>
    <w:rsid w:val="00B801FC"/>
    <w:rsid w:val="00B80345"/>
    <w:rsid w:val="00B80356"/>
    <w:rsid w:val="00B80417"/>
    <w:rsid w:val="00B805BF"/>
    <w:rsid w:val="00B80A18"/>
    <w:rsid w:val="00B80CFD"/>
    <w:rsid w:val="00B80D35"/>
    <w:rsid w:val="00B80E16"/>
    <w:rsid w:val="00B810C0"/>
    <w:rsid w:val="00B810E7"/>
    <w:rsid w:val="00B811CC"/>
    <w:rsid w:val="00B812AF"/>
    <w:rsid w:val="00B812C2"/>
    <w:rsid w:val="00B81521"/>
    <w:rsid w:val="00B81BCC"/>
    <w:rsid w:val="00B81DFB"/>
    <w:rsid w:val="00B8256A"/>
    <w:rsid w:val="00B827A9"/>
    <w:rsid w:val="00B82865"/>
    <w:rsid w:val="00B82957"/>
    <w:rsid w:val="00B8299B"/>
    <w:rsid w:val="00B829D8"/>
    <w:rsid w:val="00B82A7F"/>
    <w:rsid w:val="00B8318C"/>
    <w:rsid w:val="00B83590"/>
    <w:rsid w:val="00B835A8"/>
    <w:rsid w:val="00B83747"/>
    <w:rsid w:val="00B8395C"/>
    <w:rsid w:val="00B83C5B"/>
    <w:rsid w:val="00B83EAB"/>
    <w:rsid w:val="00B8400E"/>
    <w:rsid w:val="00B84259"/>
    <w:rsid w:val="00B84AAA"/>
    <w:rsid w:val="00B84F6C"/>
    <w:rsid w:val="00B85426"/>
    <w:rsid w:val="00B85482"/>
    <w:rsid w:val="00B85579"/>
    <w:rsid w:val="00B85724"/>
    <w:rsid w:val="00B85DDB"/>
    <w:rsid w:val="00B85E23"/>
    <w:rsid w:val="00B85FDB"/>
    <w:rsid w:val="00B860A6"/>
    <w:rsid w:val="00B863AB"/>
    <w:rsid w:val="00B864A4"/>
    <w:rsid w:val="00B866F3"/>
    <w:rsid w:val="00B867AF"/>
    <w:rsid w:val="00B868B9"/>
    <w:rsid w:val="00B86A7C"/>
    <w:rsid w:val="00B86FD7"/>
    <w:rsid w:val="00B87317"/>
    <w:rsid w:val="00B87425"/>
    <w:rsid w:val="00B8756D"/>
    <w:rsid w:val="00B876E4"/>
    <w:rsid w:val="00B8777E"/>
    <w:rsid w:val="00B87797"/>
    <w:rsid w:val="00B87810"/>
    <w:rsid w:val="00B878A0"/>
    <w:rsid w:val="00B87C75"/>
    <w:rsid w:val="00B90065"/>
    <w:rsid w:val="00B9037B"/>
    <w:rsid w:val="00B9044C"/>
    <w:rsid w:val="00B90A1E"/>
    <w:rsid w:val="00B90C3A"/>
    <w:rsid w:val="00B9103A"/>
    <w:rsid w:val="00B9113B"/>
    <w:rsid w:val="00B9117F"/>
    <w:rsid w:val="00B9137F"/>
    <w:rsid w:val="00B9154C"/>
    <w:rsid w:val="00B9182B"/>
    <w:rsid w:val="00B91BF0"/>
    <w:rsid w:val="00B91C86"/>
    <w:rsid w:val="00B92094"/>
    <w:rsid w:val="00B92327"/>
    <w:rsid w:val="00B9249B"/>
    <w:rsid w:val="00B92672"/>
    <w:rsid w:val="00B92929"/>
    <w:rsid w:val="00B92A4F"/>
    <w:rsid w:val="00B92C03"/>
    <w:rsid w:val="00B94347"/>
    <w:rsid w:val="00B943A9"/>
    <w:rsid w:val="00B944F7"/>
    <w:rsid w:val="00B94BA4"/>
    <w:rsid w:val="00B94E8F"/>
    <w:rsid w:val="00B95005"/>
    <w:rsid w:val="00B95286"/>
    <w:rsid w:val="00B953C1"/>
    <w:rsid w:val="00B9543B"/>
    <w:rsid w:val="00B9580D"/>
    <w:rsid w:val="00B95873"/>
    <w:rsid w:val="00B95951"/>
    <w:rsid w:val="00B95C83"/>
    <w:rsid w:val="00B963AA"/>
    <w:rsid w:val="00B965C6"/>
    <w:rsid w:val="00B9660C"/>
    <w:rsid w:val="00B96752"/>
    <w:rsid w:val="00B967FB"/>
    <w:rsid w:val="00B969D9"/>
    <w:rsid w:val="00B9703F"/>
    <w:rsid w:val="00B97174"/>
    <w:rsid w:val="00B9754A"/>
    <w:rsid w:val="00B97944"/>
    <w:rsid w:val="00B97ACC"/>
    <w:rsid w:val="00BA00EA"/>
    <w:rsid w:val="00BA06FF"/>
    <w:rsid w:val="00BA0A7A"/>
    <w:rsid w:val="00BA0B63"/>
    <w:rsid w:val="00BA0BCF"/>
    <w:rsid w:val="00BA0CFF"/>
    <w:rsid w:val="00BA0D76"/>
    <w:rsid w:val="00BA0D91"/>
    <w:rsid w:val="00BA10DA"/>
    <w:rsid w:val="00BA13E7"/>
    <w:rsid w:val="00BA1416"/>
    <w:rsid w:val="00BA17E2"/>
    <w:rsid w:val="00BA1835"/>
    <w:rsid w:val="00BA1BB9"/>
    <w:rsid w:val="00BA1C12"/>
    <w:rsid w:val="00BA1C99"/>
    <w:rsid w:val="00BA1CAA"/>
    <w:rsid w:val="00BA1DE0"/>
    <w:rsid w:val="00BA1EDB"/>
    <w:rsid w:val="00BA2042"/>
    <w:rsid w:val="00BA20FD"/>
    <w:rsid w:val="00BA2466"/>
    <w:rsid w:val="00BA2548"/>
    <w:rsid w:val="00BA255C"/>
    <w:rsid w:val="00BA279C"/>
    <w:rsid w:val="00BA27A9"/>
    <w:rsid w:val="00BA289E"/>
    <w:rsid w:val="00BA2A26"/>
    <w:rsid w:val="00BA2BFE"/>
    <w:rsid w:val="00BA2EA8"/>
    <w:rsid w:val="00BA3493"/>
    <w:rsid w:val="00BA3653"/>
    <w:rsid w:val="00BA36E8"/>
    <w:rsid w:val="00BA3767"/>
    <w:rsid w:val="00BA38FD"/>
    <w:rsid w:val="00BA398A"/>
    <w:rsid w:val="00BA3A19"/>
    <w:rsid w:val="00BA3AD5"/>
    <w:rsid w:val="00BA420E"/>
    <w:rsid w:val="00BA4453"/>
    <w:rsid w:val="00BA473C"/>
    <w:rsid w:val="00BA4809"/>
    <w:rsid w:val="00BA48BF"/>
    <w:rsid w:val="00BA4921"/>
    <w:rsid w:val="00BA4A42"/>
    <w:rsid w:val="00BA4FDD"/>
    <w:rsid w:val="00BA52FD"/>
    <w:rsid w:val="00BA53C3"/>
    <w:rsid w:val="00BA5672"/>
    <w:rsid w:val="00BA576A"/>
    <w:rsid w:val="00BA5836"/>
    <w:rsid w:val="00BA597D"/>
    <w:rsid w:val="00BA59B9"/>
    <w:rsid w:val="00BA5B15"/>
    <w:rsid w:val="00BA5B74"/>
    <w:rsid w:val="00BA61C4"/>
    <w:rsid w:val="00BA6554"/>
    <w:rsid w:val="00BA6623"/>
    <w:rsid w:val="00BA6751"/>
    <w:rsid w:val="00BA6AFA"/>
    <w:rsid w:val="00BA6CDB"/>
    <w:rsid w:val="00BA6DF9"/>
    <w:rsid w:val="00BA7653"/>
    <w:rsid w:val="00BA78EF"/>
    <w:rsid w:val="00BA7CFB"/>
    <w:rsid w:val="00BA7E0E"/>
    <w:rsid w:val="00BB0174"/>
    <w:rsid w:val="00BB01C6"/>
    <w:rsid w:val="00BB02A1"/>
    <w:rsid w:val="00BB02C7"/>
    <w:rsid w:val="00BB04BB"/>
    <w:rsid w:val="00BB0657"/>
    <w:rsid w:val="00BB0ADB"/>
    <w:rsid w:val="00BB0B35"/>
    <w:rsid w:val="00BB0F90"/>
    <w:rsid w:val="00BB1045"/>
    <w:rsid w:val="00BB122D"/>
    <w:rsid w:val="00BB1251"/>
    <w:rsid w:val="00BB12BE"/>
    <w:rsid w:val="00BB18B7"/>
    <w:rsid w:val="00BB1A37"/>
    <w:rsid w:val="00BB1BC0"/>
    <w:rsid w:val="00BB1CE5"/>
    <w:rsid w:val="00BB1D51"/>
    <w:rsid w:val="00BB217D"/>
    <w:rsid w:val="00BB2465"/>
    <w:rsid w:val="00BB27AC"/>
    <w:rsid w:val="00BB298B"/>
    <w:rsid w:val="00BB2C2F"/>
    <w:rsid w:val="00BB2C74"/>
    <w:rsid w:val="00BB2C9A"/>
    <w:rsid w:val="00BB360C"/>
    <w:rsid w:val="00BB36E6"/>
    <w:rsid w:val="00BB36F1"/>
    <w:rsid w:val="00BB38DB"/>
    <w:rsid w:val="00BB3939"/>
    <w:rsid w:val="00BB3B6B"/>
    <w:rsid w:val="00BB41B0"/>
    <w:rsid w:val="00BB482F"/>
    <w:rsid w:val="00BB4900"/>
    <w:rsid w:val="00BB493F"/>
    <w:rsid w:val="00BB4A23"/>
    <w:rsid w:val="00BB4D6F"/>
    <w:rsid w:val="00BB4DAC"/>
    <w:rsid w:val="00BB5256"/>
    <w:rsid w:val="00BB5912"/>
    <w:rsid w:val="00BB599F"/>
    <w:rsid w:val="00BB5B35"/>
    <w:rsid w:val="00BB5B60"/>
    <w:rsid w:val="00BB5CD4"/>
    <w:rsid w:val="00BB63D9"/>
    <w:rsid w:val="00BB6509"/>
    <w:rsid w:val="00BB661F"/>
    <w:rsid w:val="00BB6A75"/>
    <w:rsid w:val="00BB6ECE"/>
    <w:rsid w:val="00BB6F94"/>
    <w:rsid w:val="00BB7260"/>
    <w:rsid w:val="00BB73C4"/>
    <w:rsid w:val="00BB7472"/>
    <w:rsid w:val="00BB74D8"/>
    <w:rsid w:val="00BB7661"/>
    <w:rsid w:val="00BB79C8"/>
    <w:rsid w:val="00BB7A32"/>
    <w:rsid w:val="00BB7C4F"/>
    <w:rsid w:val="00BC0243"/>
    <w:rsid w:val="00BC074B"/>
    <w:rsid w:val="00BC0A48"/>
    <w:rsid w:val="00BC0A5C"/>
    <w:rsid w:val="00BC0CBE"/>
    <w:rsid w:val="00BC0F1E"/>
    <w:rsid w:val="00BC0F24"/>
    <w:rsid w:val="00BC0FE5"/>
    <w:rsid w:val="00BC1136"/>
    <w:rsid w:val="00BC12AF"/>
    <w:rsid w:val="00BC133F"/>
    <w:rsid w:val="00BC16FF"/>
    <w:rsid w:val="00BC170B"/>
    <w:rsid w:val="00BC18CB"/>
    <w:rsid w:val="00BC18D6"/>
    <w:rsid w:val="00BC1917"/>
    <w:rsid w:val="00BC19DC"/>
    <w:rsid w:val="00BC1DF6"/>
    <w:rsid w:val="00BC1EF5"/>
    <w:rsid w:val="00BC1F2E"/>
    <w:rsid w:val="00BC202E"/>
    <w:rsid w:val="00BC2060"/>
    <w:rsid w:val="00BC251E"/>
    <w:rsid w:val="00BC2536"/>
    <w:rsid w:val="00BC2548"/>
    <w:rsid w:val="00BC2670"/>
    <w:rsid w:val="00BC2758"/>
    <w:rsid w:val="00BC2761"/>
    <w:rsid w:val="00BC2D0F"/>
    <w:rsid w:val="00BC2E1A"/>
    <w:rsid w:val="00BC2E63"/>
    <w:rsid w:val="00BC32DF"/>
    <w:rsid w:val="00BC3ECE"/>
    <w:rsid w:val="00BC4015"/>
    <w:rsid w:val="00BC409B"/>
    <w:rsid w:val="00BC41C2"/>
    <w:rsid w:val="00BC45C3"/>
    <w:rsid w:val="00BC4790"/>
    <w:rsid w:val="00BC4CE5"/>
    <w:rsid w:val="00BC50AB"/>
    <w:rsid w:val="00BC51A6"/>
    <w:rsid w:val="00BC530A"/>
    <w:rsid w:val="00BC55BD"/>
    <w:rsid w:val="00BC564D"/>
    <w:rsid w:val="00BC588A"/>
    <w:rsid w:val="00BC5BA6"/>
    <w:rsid w:val="00BC5CFC"/>
    <w:rsid w:val="00BC5D63"/>
    <w:rsid w:val="00BC60F0"/>
    <w:rsid w:val="00BC6690"/>
    <w:rsid w:val="00BC6AA0"/>
    <w:rsid w:val="00BC6AB6"/>
    <w:rsid w:val="00BC6B99"/>
    <w:rsid w:val="00BC6BD2"/>
    <w:rsid w:val="00BC6D5C"/>
    <w:rsid w:val="00BC6E31"/>
    <w:rsid w:val="00BC6ED4"/>
    <w:rsid w:val="00BC7742"/>
    <w:rsid w:val="00BC776D"/>
    <w:rsid w:val="00BC7844"/>
    <w:rsid w:val="00BC7A18"/>
    <w:rsid w:val="00BC7F66"/>
    <w:rsid w:val="00BD032B"/>
    <w:rsid w:val="00BD0470"/>
    <w:rsid w:val="00BD0605"/>
    <w:rsid w:val="00BD0667"/>
    <w:rsid w:val="00BD09A8"/>
    <w:rsid w:val="00BD0AB5"/>
    <w:rsid w:val="00BD0C79"/>
    <w:rsid w:val="00BD0F75"/>
    <w:rsid w:val="00BD0FA8"/>
    <w:rsid w:val="00BD10A0"/>
    <w:rsid w:val="00BD148A"/>
    <w:rsid w:val="00BD14A2"/>
    <w:rsid w:val="00BD15D9"/>
    <w:rsid w:val="00BD16B5"/>
    <w:rsid w:val="00BD246B"/>
    <w:rsid w:val="00BD25A7"/>
    <w:rsid w:val="00BD261B"/>
    <w:rsid w:val="00BD26F5"/>
    <w:rsid w:val="00BD2913"/>
    <w:rsid w:val="00BD297A"/>
    <w:rsid w:val="00BD2B15"/>
    <w:rsid w:val="00BD2BD9"/>
    <w:rsid w:val="00BD2C0C"/>
    <w:rsid w:val="00BD2D24"/>
    <w:rsid w:val="00BD2E9E"/>
    <w:rsid w:val="00BD2FB5"/>
    <w:rsid w:val="00BD34A1"/>
    <w:rsid w:val="00BD373D"/>
    <w:rsid w:val="00BD39A1"/>
    <w:rsid w:val="00BD3ABB"/>
    <w:rsid w:val="00BD3C10"/>
    <w:rsid w:val="00BD3DCC"/>
    <w:rsid w:val="00BD3DD8"/>
    <w:rsid w:val="00BD3ED8"/>
    <w:rsid w:val="00BD453A"/>
    <w:rsid w:val="00BD4705"/>
    <w:rsid w:val="00BD47FD"/>
    <w:rsid w:val="00BD4824"/>
    <w:rsid w:val="00BD4C49"/>
    <w:rsid w:val="00BD4C76"/>
    <w:rsid w:val="00BD4DD8"/>
    <w:rsid w:val="00BD4E64"/>
    <w:rsid w:val="00BD50AD"/>
    <w:rsid w:val="00BD552D"/>
    <w:rsid w:val="00BD5555"/>
    <w:rsid w:val="00BD562B"/>
    <w:rsid w:val="00BD5FEE"/>
    <w:rsid w:val="00BD6719"/>
    <w:rsid w:val="00BD6F19"/>
    <w:rsid w:val="00BD6FDB"/>
    <w:rsid w:val="00BD7182"/>
    <w:rsid w:val="00BD7426"/>
    <w:rsid w:val="00BD74E6"/>
    <w:rsid w:val="00BD759B"/>
    <w:rsid w:val="00BD76CA"/>
    <w:rsid w:val="00BD77DF"/>
    <w:rsid w:val="00BD79C9"/>
    <w:rsid w:val="00BD79FB"/>
    <w:rsid w:val="00BD7B6A"/>
    <w:rsid w:val="00BD7C9B"/>
    <w:rsid w:val="00BD7D13"/>
    <w:rsid w:val="00BD7D2D"/>
    <w:rsid w:val="00BD7F96"/>
    <w:rsid w:val="00BD7FE3"/>
    <w:rsid w:val="00BE0115"/>
    <w:rsid w:val="00BE01F3"/>
    <w:rsid w:val="00BE06F0"/>
    <w:rsid w:val="00BE08F2"/>
    <w:rsid w:val="00BE0923"/>
    <w:rsid w:val="00BE092D"/>
    <w:rsid w:val="00BE0D0D"/>
    <w:rsid w:val="00BE0F3E"/>
    <w:rsid w:val="00BE1050"/>
    <w:rsid w:val="00BE1053"/>
    <w:rsid w:val="00BE1360"/>
    <w:rsid w:val="00BE1396"/>
    <w:rsid w:val="00BE1BA9"/>
    <w:rsid w:val="00BE1C5E"/>
    <w:rsid w:val="00BE1CFB"/>
    <w:rsid w:val="00BE1E57"/>
    <w:rsid w:val="00BE1F20"/>
    <w:rsid w:val="00BE2189"/>
    <w:rsid w:val="00BE22B0"/>
    <w:rsid w:val="00BE22F0"/>
    <w:rsid w:val="00BE24FC"/>
    <w:rsid w:val="00BE2846"/>
    <w:rsid w:val="00BE2B74"/>
    <w:rsid w:val="00BE2C8C"/>
    <w:rsid w:val="00BE2D84"/>
    <w:rsid w:val="00BE2D8F"/>
    <w:rsid w:val="00BE3091"/>
    <w:rsid w:val="00BE312F"/>
    <w:rsid w:val="00BE371F"/>
    <w:rsid w:val="00BE3850"/>
    <w:rsid w:val="00BE3B82"/>
    <w:rsid w:val="00BE3C8F"/>
    <w:rsid w:val="00BE416A"/>
    <w:rsid w:val="00BE41FC"/>
    <w:rsid w:val="00BE48C7"/>
    <w:rsid w:val="00BE4DC0"/>
    <w:rsid w:val="00BE4EF1"/>
    <w:rsid w:val="00BE51F9"/>
    <w:rsid w:val="00BE532C"/>
    <w:rsid w:val="00BE5650"/>
    <w:rsid w:val="00BE5696"/>
    <w:rsid w:val="00BE5979"/>
    <w:rsid w:val="00BE59BE"/>
    <w:rsid w:val="00BE5CB8"/>
    <w:rsid w:val="00BE5D8D"/>
    <w:rsid w:val="00BE5DE6"/>
    <w:rsid w:val="00BE5E3D"/>
    <w:rsid w:val="00BE5F88"/>
    <w:rsid w:val="00BE634C"/>
    <w:rsid w:val="00BE658C"/>
    <w:rsid w:val="00BE664C"/>
    <w:rsid w:val="00BE6919"/>
    <w:rsid w:val="00BE6AA1"/>
    <w:rsid w:val="00BE7926"/>
    <w:rsid w:val="00BE7A19"/>
    <w:rsid w:val="00BE7BD2"/>
    <w:rsid w:val="00BE7C8D"/>
    <w:rsid w:val="00BE7D2B"/>
    <w:rsid w:val="00BE7DAE"/>
    <w:rsid w:val="00BF0415"/>
    <w:rsid w:val="00BF049D"/>
    <w:rsid w:val="00BF09E4"/>
    <w:rsid w:val="00BF0CAF"/>
    <w:rsid w:val="00BF1263"/>
    <w:rsid w:val="00BF1A41"/>
    <w:rsid w:val="00BF1B50"/>
    <w:rsid w:val="00BF1C31"/>
    <w:rsid w:val="00BF1C60"/>
    <w:rsid w:val="00BF1D7B"/>
    <w:rsid w:val="00BF22B4"/>
    <w:rsid w:val="00BF26D8"/>
    <w:rsid w:val="00BF2700"/>
    <w:rsid w:val="00BF2795"/>
    <w:rsid w:val="00BF28C8"/>
    <w:rsid w:val="00BF2E9B"/>
    <w:rsid w:val="00BF3174"/>
    <w:rsid w:val="00BF3203"/>
    <w:rsid w:val="00BF3480"/>
    <w:rsid w:val="00BF3616"/>
    <w:rsid w:val="00BF392A"/>
    <w:rsid w:val="00BF3967"/>
    <w:rsid w:val="00BF3C91"/>
    <w:rsid w:val="00BF3DEF"/>
    <w:rsid w:val="00BF3E21"/>
    <w:rsid w:val="00BF401F"/>
    <w:rsid w:val="00BF4106"/>
    <w:rsid w:val="00BF4369"/>
    <w:rsid w:val="00BF469C"/>
    <w:rsid w:val="00BF4AC2"/>
    <w:rsid w:val="00BF4B55"/>
    <w:rsid w:val="00BF4F81"/>
    <w:rsid w:val="00BF4FB3"/>
    <w:rsid w:val="00BF55E1"/>
    <w:rsid w:val="00BF5A2E"/>
    <w:rsid w:val="00BF5CC5"/>
    <w:rsid w:val="00BF5DFA"/>
    <w:rsid w:val="00BF5EA7"/>
    <w:rsid w:val="00BF63E7"/>
    <w:rsid w:val="00BF67D5"/>
    <w:rsid w:val="00BF67DE"/>
    <w:rsid w:val="00BF6C21"/>
    <w:rsid w:val="00BF6DC2"/>
    <w:rsid w:val="00BF6EFF"/>
    <w:rsid w:val="00BF7273"/>
    <w:rsid w:val="00BF72CE"/>
    <w:rsid w:val="00BF7369"/>
    <w:rsid w:val="00BF75D4"/>
    <w:rsid w:val="00BF77BF"/>
    <w:rsid w:val="00BF78D2"/>
    <w:rsid w:val="00C0079E"/>
    <w:rsid w:val="00C0091D"/>
    <w:rsid w:val="00C00C2D"/>
    <w:rsid w:val="00C01064"/>
    <w:rsid w:val="00C01112"/>
    <w:rsid w:val="00C01361"/>
    <w:rsid w:val="00C0160F"/>
    <w:rsid w:val="00C0171B"/>
    <w:rsid w:val="00C01A64"/>
    <w:rsid w:val="00C01ADA"/>
    <w:rsid w:val="00C02140"/>
    <w:rsid w:val="00C0217D"/>
    <w:rsid w:val="00C02308"/>
    <w:rsid w:val="00C02712"/>
    <w:rsid w:val="00C027C1"/>
    <w:rsid w:val="00C028A0"/>
    <w:rsid w:val="00C02B75"/>
    <w:rsid w:val="00C02CCB"/>
    <w:rsid w:val="00C02E48"/>
    <w:rsid w:val="00C03D04"/>
    <w:rsid w:val="00C03DA5"/>
    <w:rsid w:val="00C03DBD"/>
    <w:rsid w:val="00C03F7B"/>
    <w:rsid w:val="00C04194"/>
    <w:rsid w:val="00C0421F"/>
    <w:rsid w:val="00C04778"/>
    <w:rsid w:val="00C04853"/>
    <w:rsid w:val="00C048C9"/>
    <w:rsid w:val="00C04A4E"/>
    <w:rsid w:val="00C04D6D"/>
    <w:rsid w:val="00C04DA0"/>
    <w:rsid w:val="00C04E69"/>
    <w:rsid w:val="00C0502A"/>
    <w:rsid w:val="00C05375"/>
    <w:rsid w:val="00C058FD"/>
    <w:rsid w:val="00C05B30"/>
    <w:rsid w:val="00C05CF4"/>
    <w:rsid w:val="00C05D64"/>
    <w:rsid w:val="00C06303"/>
    <w:rsid w:val="00C0639E"/>
    <w:rsid w:val="00C06553"/>
    <w:rsid w:val="00C06CDF"/>
    <w:rsid w:val="00C06ED5"/>
    <w:rsid w:val="00C06F92"/>
    <w:rsid w:val="00C0730D"/>
    <w:rsid w:val="00C074FF"/>
    <w:rsid w:val="00C0753E"/>
    <w:rsid w:val="00C076F3"/>
    <w:rsid w:val="00C077C0"/>
    <w:rsid w:val="00C07B36"/>
    <w:rsid w:val="00C106B4"/>
    <w:rsid w:val="00C10780"/>
    <w:rsid w:val="00C10789"/>
    <w:rsid w:val="00C108C8"/>
    <w:rsid w:val="00C108DF"/>
    <w:rsid w:val="00C109D2"/>
    <w:rsid w:val="00C1107F"/>
    <w:rsid w:val="00C111BA"/>
    <w:rsid w:val="00C1136B"/>
    <w:rsid w:val="00C11971"/>
    <w:rsid w:val="00C11C5F"/>
    <w:rsid w:val="00C11CFB"/>
    <w:rsid w:val="00C12AA4"/>
    <w:rsid w:val="00C1343D"/>
    <w:rsid w:val="00C13892"/>
    <w:rsid w:val="00C138BF"/>
    <w:rsid w:val="00C13C07"/>
    <w:rsid w:val="00C13D3F"/>
    <w:rsid w:val="00C1416E"/>
    <w:rsid w:val="00C143DA"/>
    <w:rsid w:val="00C1468E"/>
    <w:rsid w:val="00C146F7"/>
    <w:rsid w:val="00C14A62"/>
    <w:rsid w:val="00C15AF9"/>
    <w:rsid w:val="00C15C9B"/>
    <w:rsid w:val="00C15CA0"/>
    <w:rsid w:val="00C15CF8"/>
    <w:rsid w:val="00C15E74"/>
    <w:rsid w:val="00C15EED"/>
    <w:rsid w:val="00C15F1D"/>
    <w:rsid w:val="00C1607A"/>
    <w:rsid w:val="00C167C8"/>
    <w:rsid w:val="00C16A40"/>
    <w:rsid w:val="00C16BCF"/>
    <w:rsid w:val="00C16C08"/>
    <w:rsid w:val="00C17203"/>
    <w:rsid w:val="00C1724C"/>
    <w:rsid w:val="00C17286"/>
    <w:rsid w:val="00C17299"/>
    <w:rsid w:val="00C172B7"/>
    <w:rsid w:val="00C17313"/>
    <w:rsid w:val="00C173B5"/>
    <w:rsid w:val="00C17512"/>
    <w:rsid w:val="00C177BC"/>
    <w:rsid w:val="00C177EE"/>
    <w:rsid w:val="00C179BB"/>
    <w:rsid w:val="00C17C90"/>
    <w:rsid w:val="00C17DEB"/>
    <w:rsid w:val="00C17EFD"/>
    <w:rsid w:val="00C201C7"/>
    <w:rsid w:val="00C20224"/>
    <w:rsid w:val="00C2033A"/>
    <w:rsid w:val="00C20545"/>
    <w:rsid w:val="00C2059B"/>
    <w:rsid w:val="00C20732"/>
    <w:rsid w:val="00C2076D"/>
    <w:rsid w:val="00C20852"/>
    <w:rsid w:val="00C20DA4"/>
    <w:rsid w:val="00C210BE"/>
    <w:rsid w:val="00C21384"/>
    <w:rsid w:val="00C21456"/>
    <w:rsid w:val="00C214BD"/>
    <w:rsid w:val="00C21E23"/>
    <w:rsid w:val="00C22409"/>
    <w:rsid w:val="00C22584"/>
    <w:rsid w:val="00C228BB"/>
    <w:rsid w:val="00C22A08"/>
    <w:rsid w:val="00C22C02"/>
    <w:rsid w:val="00C22CEE"/>
    <w:rsid w:val="00C22E00"/>
    <w:rsid w:val="00C22E1B"/>
    <w:rsid w:val="00C22F5A"/>
    <w:rsid w:val="00C2334B"/>
    <w:rsid w:val="00C2356B"/>
    <w:rsid w:val="00C23769"/>
    <w:rsid w:val="00C2383B"/>
    <w:rsid w:val="00C23A26"/>
    <w:rsid w:val="00C24159"/>
    <w:rsid w:val="00C2416E"/>
    <w:rsid w:val="00C241AB"/>
    <w:rsid w:val="00C243CB"/>
    <w:rsid w:val="00C2445C"/>
    <w:rsid w:val="00C246FE"/>
    <w:rsid w:val="00C247E3"/>
    <w:rsid w:val="00C24B7B"/>
    <w:rsid w:val="00C24C9B"/>
    <w:rsid w:val="00C24CB4"/>
    <w:rsid w:val="00C24DF7"/>
    <w:rsid w:val="00C24FB1"/>
    <w:rsid w:val="00C251E9"/>
    <w:rsid w:val="00C255A7"/>
    <w:rsid w:val="00C25819"/>
    <w:rsid w:val="00C25BA5"/>
    <w:rsid w:val="00C26B67"/>
    <w:rsid w:val="00C26BE1"/>
    <w:rsid w:val="00C26C26"/>
    <w:rsid w:val="00C2744E"/>
    <w:rsid w:val="00C2752C"/>
    <w:rsid w:val="00C27726"/>
    <w:rsid w:val="00C2787D"/>
    <w:rsid w:val="00C27B48"/>
    <w:rsid w:val="00C27D62"/>
    <w:rsid w:val="00C27F2C"/>
    <w:rsid w:val="00C30195"/>
    <w:rsid w:val="00C30270"/>
    <w:rsid w:val="00C303AE"/>
    <w:rsid w:val="00C303EE"/>
    <w:rsid w:val="00C3044D"/>
    <w:rsid w:val="00C3063B"/>
    <w:rsid w:val="00C306AA"/>
    <w:rsid w:val="00C306CE"/>
    <w:rsid w:val="00C3091B"/>
    <w:rsid w:val="00C30972"/>
    <w:rsid w:val="00C309F6"/>
    <w:rsid w:val="00C30E07"/>
    <w:rsid w:val="00C310AA"/>
    <w:rsid w:val="00C31114"/>
    <w:rsid w:val="00C3139F"/>
    <w:rsid w:val="00C3166F"/>
    <w:rsid w:val="00C316D5"/>
    <w:rsid w:val="00C3186D"/>
    <w:rsid w:val="00C31955"/>
    <w:rsid w:val="00C31E85"/>
    <w:rsid w:val="00C32205"/>
    <w:rsid w:val="00C32757"/>
    <w:rsid w:val="00C32AA6"/>
    <w:rsid w:val="00C32BB7"/>
    <w:rsid w:val="00C32C3D"/>
    <w:rsid w:val="00C32C83"/>
    <w:rsid w:val="00C32CAE"/>
    <w:rsid w:val="00C32EAC"/>
    <w:rsid w:val="00C3309E"/>
    <w:rsid w:val="00C330C5"/>
    <w:rsid w:val="00C3319B"/>
    <w:rsid w:val="00C333E2"/>
    <w:rsid w:val="00C33581"/>
    <w:rsid w:val="00C33E6C"/>
    <w:rsid w:val="00C33F6A"/>
    <w:rsid w:val="00C3410C"/>
    <w:rsid w:val="00C342E6"/>
    <w:rsid w:val="00C34A18"/>
    <w:rsid w:val="00C34A4C"/>
    <w:rsid w:val="00C34AD7"/>
    <w:rsid w:val="00C34DED"/>
    <w:rsid w:val="00C34E0D"/>
    <w:rsid w:val="00C34E4D"/>
    <w:rsid w:val="00C3560D"/>
    <w:rsid w:val="00C35626"/>
    <w:rsid w:val="00C35ADC"/>
    <w:rsid w:val="00C35B1E"/>
    <w:rsid w:val="00C36072"/>
    <w:rsid w:val="00C363CE"/>
    <w:rsid w:val="00C364A6"/>
    <w:rsid w:val="00C368FE"/>
    <w:rsid w:val="00C36B61"/>
    <w:rsid w:val="00C36F0C"/>
    <w:rsid w:val="00C37116"/>
    <w:rsid w:val="00C373A4"/>
    <w:rsid w:val="00C374BE"/>
    <w:rsid w:val="00C3758D"/>
    <w:rsid w:val="00C37931"/>
    <w:rsid w:val="00C37BC8"/>
    <w:rsid w:val="00C37C60"/>
    <w:rsid w:val="00C40044"/>
    <w:rsid w:val="00C401A9"/>
    <w:rsid w:val="00C404E3"/>
    <w:rsid w:val="00C405F6"/>
    <w:rsid w:val="00C405FD"/>
    <w:rsid w:val="00C406A2"/>
    <w:rsid w:val="00C407C3"/>
    <w:rsid w:val="00C409C4"/>
    <w:rsid w:val="00C40B93"/>
    <w:rsid w:val="00C40F8F"/>
    <w:rsid w:val="00C41232"/>
    <w:rsid w:val="00C41563"/>
    <w:rsid w:val="00C41735"/>
    <w:rsid w:val="00C41C21"/>
    <w:rsid w:val="00C41ED8"/>
    <w:rsid w:val="00C42134"/>
    <w:rsid w:val="00C4229C"/>
    <w:rsid w:val="00C423C7"/>
    <w:rsid w:val="00C426DD"/>
    <w:rsid w:val="00C427AB"/>
    <w:rsid w:val="00C42A9A"/>
    <w:rsid w:val="00C42C50"/>
    <w:rsid w:val="00C42E1B"/>
    <w:rsid w:val="00C42EA9"/>
    <w:rsid w:val="00C43255"/>
    <w:rsid w:val="00C432E9"/>
    <w:rsid w:val="00C436D1"/>
    <w:rsid w:val="00C43724"/>
    <w:rsid w:val="00C43785"/>
    <w:rsid w:val="00C4385B"/>
    <w:rsid w:val="00C4398F"/>
    <w:rsid w:val="00C439A9"/>
    <w:rsid w:val="00C439F5"/>
    <w:rsid w:val="00C43A16"/>
    <w:rsid w:val="00C43E44"/>
    <w:rsid w:val="00C442F9"/>
    <w:rsid w:val="00C44666"/>
    <w:rsid w:val="00C44785"/>
    <w:rsid w:val="00C44CA5"/>
    <w:rsid w:val="00C4503E"/>
    <w:rsid w:val="00C4516E"/>
    <w:rsid w:val="00C45180"/>
    <w:rsid w:val="00C455E0"/>
    <w:rsid w:val="00C4596E"/>
    <w:rsid w:val="00C45CE8"/>
    <w:rsid w:val="00C45E86"/>
    <w:rsid w:val="00C463D4"/>
    <w:rsid w:val="00C468B6"/>
    <w:rsid w:val="00C46F5A"/>
    <w:rsid w:val="00C4719E"/>
    <w:rsid w:val="00C47314"/>
    <w:rsid w:val="00C478A5"/>
    <w:rsid w:val="00C47B45"/>
    <w:rsid w:val="00C47BCB"/>
    <w:rsid w:val="00C47DEE"/>
    <w:rsid w:val="00C47E75"/>
    <w:rsid w:val="00C47FAA"/>
    <w:rsid w:val="00C50082"/>
    <w:rsid w:val="00C5029B"/>
    <w:rsid w:val="00C503E8"/>
    <w:rsid w:val="00C50476"/>
    <w:rsid w:val="00C50665"/>
    <w:rsid w:val="00C506AC"/>
    <w:rsid w:val="00C506C1"/>
    <w:rsid w:val="00C50C49"/>
    <w:rsid w:val="00C50FD1"/>
    <w:rsid w:val="00C51203"/>
    <w:rsid w:val="00C51257"/>
    <w:rsid w:val="00C512B9"/>
    <w:rsid w:val="00C51734"/>
    <w:rsid w:val="00C5176D"/>
    <w:rsid w:val="00C51CB8"/>
    <w:rsid w:val="00C51E1A"/>
    <w:rsid w:val="00C51E99"/>
    <w:rsid w:val="00C5209C"/>
    <w:rsid w:val="00C52353"/>
    <w:rsid w:val="00C52409"/>
    <w:rsid w:val="00C52640"/>
    <w:rsid w:val="00C52685"/>
    <w:rsid w:val="00C52851"/>
    <w:rsid w:val="00C528EC"/>
    <w:rsid w:val="00C529D2"/>
    <w:rsid w:val="00C53177"/>
    <w:rsid w:val="00C5329F"/>
    <w:rsid w:val="00C5372E"/>
    <w:rsid w:val="00C537DA"/>
    <w:rsid w:val="00C53B7A"/>
    <w:rsid w:val="00C53C1C"/>
    <w:rsid w:val="00C54056"/>
    <w:rsid w:val="00C54163"/>
    <w:rsid w:val="00C542B8"/>
    <w:rsid w:val="00C543BD"/>
    <w:rsid w:val="00C54581"/>
    <w:rsid w:val="00C54610"/>
    <w:rsid w:val="00C547A0"/>
    <w:rsid w:val="00C54C4F"/>
    <w:rsid w:val="00C55002"/>
    <w:rsid w:val="00C55018"/>
    <w:rsid w:val="00C55067"/>
    <w:rsid w:val="00C5509D"/>
    <w:rsid w:val="00C550C7"/>
    <w:rsid w:val="00C555B8"/>
    <w:rsid w:val="00C5583A"/>
    <w:rsid w:val="00C5597C"/>
    <w:rsid w:val="00C55C88"/>
    <w:rsid w:val="00C56381"/>
    <w:rsid w:val="00C56507"/>
    <w:rsid w:val="00C56532"/>
    <w:rsid w:val="00C566C3"/>
    <w:rsid w:val="00C56EA8"/>
    <w:rsid w:val="00C57147"/>
    <w:rsid w:val="00C5718E"/>
    <w:rsid w:val="00C57296"/>
    <w:rsid w:val="00C57589"/>
    <w:rsid w:val="00C5779F"/>
    <w:rsid w:val="00C5783C"/>
    <w:rsid w:val="00C57999"/>
    <w:rsid w:val="00C57CC4"/>
    <w:rsid w:val="00C60039"/>
    <w:rsid w:val="00C600FD"/>
    <w:rsid w:val="00C6022B"/>
    <w:rsid w:val="00C606CE"/>
    <w:rsid w:val="00C60735"/>
    <w:rsid w:val="00C60BEA"/>
    <w:rsid w:val="00C614D6"/>
    <w:rsid w:val="00C615C6"/>
    <w:rsid w:val="00C61860"/>
    <w:rsid w:val="00C620DA"/>
    <w:rsid w:val="00C6218A"/>
    <w:rsid w:val="00C62308"/>
    <w:rsid w:val="00C627A7"/>
    <w:rsid w:val="00C62A89"/>
    <w:rsid w:val="00C62AF0"/>
    <w:rsid w:val="00C62C62"/>
    <w:rsid w:val="00C62E33"/>
    <w:rsid w:val="00C63217"/>
    <w:rsid w:val="00C63380"/>
    <w:rsid w:val="00C63407"/>
    <w:rsid w:val="00C6381A"/>
    <w:rsid w:val="00C63911"/>
    <w:rsid w:val="00C63C77"/>
    <w:rsid w:val="00C6402E"/>
    <w:rsid w:val="00C64104"/>
    <w:rsid w:val="00C6410A"/>
    <w:rsid w:val="00C64212"/>
    <w:rsid w:val="00C64652"/>
    <w:rsid w:val="00C64720"/>
    <w:rsid w:val="00C649C7"/>
    <w:rsid w:val="00C64CCB"/>
    <w:rsid w:val="00C64E64"/>
    <w:rsid w:val="00C64FFE"/>
    <w:rsid w:val="00C65009"/>
    <w:rsid w:val="00C65298"/>
    <w:rsid w:val="00C652E2"/>
    <w:rsid w:val="00C6547A"/>
    <w:rsid w:val="00C657F7"/>
    <w:rsid w:val="00C658B2"/>
    <w:rsid w:val="00C65DDD"/>
    <w:rsid w:val="00C660F7"/>
    <w:rsid w:val="00C661F9"/>
    <w:rsid w:val="00C66259"/>
    <w:rsid w:val="00C66291"/>
    <w:rsid w:val="00C662EA"/>
    <w:rsid w:val="00C6678D"/>
    <w:rsid w:val="00C667D3"/>
    <w:rsid w:val="00C66939"/>
    <w:rsid w:val="00C6699B"/>
    <w:rsid w:val="00C66FC7"/>
    <w:rsid w:val="00C67130"/>
    <w:rsid w:val="00C6713E"/>
    <w:rsid w:val="00C6717F"/>
    <w:rsid w:val="00C6729D"/>
    <w:rsid w:val="00C6738A"/>
    <w:rsid w:val="00C67395"/>
    <w:rsid w:val="00C674C8"/>
    <w:rsid w:val="00C675B5"/>
    <w:rsid w:val="00C67631"/>
    <w:rsid w:val="00C67762"/>
    <w:rsid w:val="00C67830"/>
    <w:rsid w:val="00C6796C"/>
    <w:rsid w:val="00C67BE3"/>
    <w:rsid w:val="00C67C8C"/>
    <w:rsid w:val="00C701A8"/>
    <w:rsid w:val="00C702BC"/>
    <w:rsid w:val="00C70530"/>
    <w:rsid w:val="00C707E6"/>
    <w:rsid w:val="00C708D8"/>
    <w:rsid w:val="00C70B54"/>
    <w:rsid w:val="00C70B84"/>
    <w:rsid w:val="00C70D09"/>
    <w:rsid w:val="00C70F0E"/>
    <w:rsid w:val="00C71232"/>
    <w:rsid w:val="00C715ED"/>
    <w:rsid w:val="00C7181B"/>
    <w:rsid w:val="00C71A72"/>
    <w:rsid w:val="00C71C94"/>
    <w:rsid w:val="00C71F9E"/>
    <w:rsid w:val="00C7223D"/>
    <w:rsid w:val="00C726D1"/>
    <w:rsid w:val="00C729CD"/>
    <w:rsid w:val="00C72C9B"/>
    <w:rsid w:val="00C72DA6"/>
    <w:rsid w:val="00C730F2"/>
    <w:rsid w:val="00C7323A"/>
    <w:rsid w:val="00C7345D"/>
    <w:rsid w:val="00C7349D"/>
    <w:rsid w:val="00C73711"/>
    <w:rsid w:val="00C7375E"/>
    <w:rsid w:val="00C73ABB"/>
    <w:rsid w:val="00C73AC4"/>
    <w:rsid w:val="00C73C6A"/>
    <w:rsid w:val="00C73E9C"/>
    <w:rsid w:val="00C74058"/>
    <w:rsid w:val="00C7413A"/>
    <w:rsid w:val="00C742DC"/>
    <w:rsid w:val="00C74432"/>
    <w:rsid w:val="00C7455C"/>
    <w:rsid w:val="00C7470B"/>
    <w:rsid w:val="00C7470E"/>
    <w:rsid w:val="00C74800"/>
    <w:rsid w:val="00C74812"/>
    <w:rsid w:val="00C74C61"/>
    <w:rsid w:val="00C74D6F"/>
    <w:rsid w:val="00C74E39"/>
    <w:rsid w:val="00C751C7"/>
    <w:rsid w:val="00C752C1"/>
    <w:rsid w:val="00C75455"/>
    <w:rsid w:val="00C7560D"/>
    <w:rsid w:val="00C756B8"/>
    <w:rsid w:val="00C75822"/>
    <w:rsid w:val="00C75A1F"/>
    <w:rsid w:val="00C75CBA"/>
    <w:rsid w:val="00C75D76"/>
    <w:rsid w:val="00C75E3E"/>
    <w:rsid w:val="00C7605E"/>
    <w:rsid w:val="00C76409"/>
    <w:rsid w:val="00C76A08"/>
    <w:rsid w:val="00C76C39"/>
    <w:rsid w:val="00C76D61"/>
    <w:rsid w:val="00C770FD"/>
    <w:rsid w:val="00C7717D"/>
    <w:rsid w:val="00C77869"/>
    <w:rsid w:val="00C77A6D"/>
    <w:rsid w:val="00C77BD9"/>
    <w:rsid w:val="00C77D26"/>
    <w:rsid w:val="00C77F3B"/>
    <w:rsid w:val="00C8003C"/>
    <w:rsid w:val="00C801EE"/>
    <w:rsid w:val="00C80289"/>
    <w:rsid w:val="00C8034D"/>
    <w:rsid w:val="00C80397"/>
    <w:rsid w:val="00C803F2"/>
    <w:rsid w:val="00C8068C"/>
    <w:rsid w:val="00C807AF"/>
    <w:rsid w:val="00C807BC"/>
    <w:rsid w:val="00C80A50"/>
    <w:rsid w:val="00C80C06"/>
    <w:rsid w:val="00C810CA"/>
    <w:rsid w:val="00C81264"/>
    <w:rsid w:val="00C818B3"/>
    <w:rsid w:val="00C818BF"/>
    <w:rsid w:val="00C81DD3"/>
    <w:rsid w:val="00C822C2"/>
    <w:rsid w:val="00C8239C"/>
    <w:rsid w:val="00C82771"/>
    <w:rsid w:val="00C827EA"/>
    <w:rsid w:val="00C8291B"/>
    <w:rsid w:val="00C829C2"/>
    <w:rsid w:val="00C82B0E"/>
    <w:rsid w:val="00C82BDC"/>
    <w:rsid w:val="00C82BDF"/>
    <w:rsid w:val="00C82C41"/>
    <w:rsid w:val="00C82C8D"/>
    <w:rsid w:val="00C82CB4"/>
    <w:rsid w:val="00C82D72"/>
    <w:rsid w:val="00C82EF2"/>
    <w:rsid w:val="00C82F6F"/>
    <w:rsid w:val="00C83033"/>
    <w:rsid w:val="00C831CF"/>
    <w:rsid w:val="00C831D0"/>
    <w:rsid w:val="00C837C4"/>
    <w:rsid w:val="00C83A63"/>
    <w:rsid w:val="00C83CC2"/>
    <w:rsid w:val="00C83DDB"/>
    <w:rsid w:val="00C843CC"/>
    <w:rsid w:val="00C84689"/>
    <w:rsid w:val="00C846D9"/>
    <w:rsid w:val="00C84863"/>
    <w:rsid w:val="00C848D0"/>
    <w:rsid w:val="00C84921"/>
    <w:rsid w:val="00C84AE2"/>
    <w:rsid w:val="00C84F0C"/>
    <w:rsid w:val="00C85088"/>
    <w:rsid w:val="00C8515E"/>
    <w:rsid w:val="00C855AB"/>
    <w:rsid w:val="00C855D9"/>
    <w:rsid w:val="00C85785"/>
    <w:rsid w:val="00C85B17"/>
    <w:rsid w:val="00C85EE4"/>
    <w:rsid w:val="00C86621"/>
    <w:rsid w:val="00C8673C"/>
    <w:rsid w:val="00C86870"/>
    <w:rsid w:val="00C8694E"/>
    <w:rsid w:val="00C86A7E"/>
    <w:rsid w:val="00C8713A"/>
    <w:rsid w:val="00C8744D"/>
    <w:rsid w:val="00C876BD"/>
    <w:rsid w:val="00C876F8"/>
    <w:rsid w:val="00C87CB9"/>
    <w:rsid w:val="00C87CD3"/>
    <w:rsid w:val="00C87E60"/>
    <w:rsid w:val="00C87FA0"/>
    <w:rsid w:val="00C87FDB"/>
    <w:rsid w:val="00C90260"/>
    <w:rsid w:val="00C9042F"/>
    <w:rsid w:val="00C9072D"/>
    <w:rsid w:val="00C907FC"/>
    <w:rsid w:val="00C90AC0"/>
    <w:rsid w:val="00C90DE0"/>
    <w:rsid w:val="00C90F49"/>
    <w:rsid w:val="00C9142D"/>
    <w:rsid w:val="00C917AD"/>
    <w:rsid w:val="00C91BCD"/>
    <w:rsid w:val="00C92347"/>
    <w:rsid w:val="00C9247B"/>
    <w:rsid w:val="00C92692"/>
    <w:rsid w:val="00C9274F"/>
    <w:rsid w:val="00C92856"/>
    <w:rsid w:val="00C92A85"/>
    <w:rsid w:val="00C92CFB"/>
    <w:rsid w:val="00C92D73"/>
    <w:rsid w:val="00C92DD7"/>
    <w:rsid w:val="00C9316A"/>
    <w:rsid w:val="00C935A9"/>
    <w:rsid w:val="00C93614"/>
    <w:rsid w:val="00C936DC"/>
    <w:rsid w:val="00C93806"/>
    <w:rsid w:val="00C939F1"/>
    <w:rsid w:val="00C93D6F"/>
    <w:rsid w:val="00C93DA1"/>
    <w:rsid w:val="00C9425F"/>
    <w:rsid w:val="00C943B6"/>
    <w:rsid w:val="00C9450B"/>
    <w:rsid w:val="00C94B62"/>
    <w:rsid w:val="00C94B7B"/>
    <w:rsid w:val="00C950CB"/>
    <w:rsid w:val="00C9517E"/>
    <w:rsid w:val="00C95221"/>
    <w:rsid w:val="00C952F3"/>
    <w:rsid w:val="00C95322"/>
    <w:rsid w:val="00C959D6"/>
    <w:rsid w:val="00C95D81"/>
    <w:rsid w:val="00C95E40"/>
    <w:rsid w:val="00C9607B"/>
    <w:rsid w:val="00C96252"/>
    <w:rsid w:val="00C962DB"/>
    <w:rsid w:val="00C96A30"/>
    <w:rsid w:val="00C96C95"/>
    <w:rsid w:val="00C96F3A"/>
    <w:rsid w:val="00C97042"/>
    <w:rsid w:val="00C970C2"/>
    <w:rsid w:val="00C976CA"/>
    <w:rsid w:val="00C9794F"/>
    <w:rsid w:val="00C97A0A"/>
    <w:rsid w:val="00C97A82"/>
    <w:rsid w:val="00C97B92"/>
    <w:rsid w:val="00C97DBE"/>
    <w:rsid w:val="00C97EC6"/>
    <w:rsid w:val="00C97F91"/>
    <w:rsid w:val="00CA00AE"/>
    <w:rsid w:val="00CA00D2"/>
    <w:rsid w:val="00CA0154"/>
    <w:rsid w:val="00CA04FF"/>
    <w:rsid w:val="00CA0577"/>
    <w:rsid w:val="00CA0658"/>
    <w:rsid w:val="00CA06BF"/>
    <w:rsid w:val="00CA086E"/>
    <w:rsid w:val="00CA0ACB"/>
    <w:rsid w:val="00CA0B62"/>
    <w:rsid w:val="00CA0BF8"/>
    <w:rsid w:val="00CA0D39"/>
    <w:rsid w:val="00CA10E3"/>
    <w:rsid w:val="00CA10E5"/>
    <w:rsid w:val="00CA135E"/>
    <w:rsid w:val="00CA13E6"/>
    <w:rsid w:val="00CA1498"/>
    <w:rsid w:val="00CA1659"/>
    <w:rsid w:val="00CA1787"/>
    <w:rsid w:val="00CA1A3F"/>
    <w:rsid w:val="00CA1ADA"/>
    <w:rsid w:val="00CA1DBE"/>
    <w:rsid w:val="00CA1F55"/>
    <w:rsid w:val="00CA208C"/>
    <w:rsid w:val="00CA20B0"/>
    <w:rsid w:val="00CA2176"/>
    <w:rsid w:val="00CA2198"/>
    <w:rsid w:val="00CA2434"/>
    <w:rsid w:val="00CA25CD"/>
    <w:rsid w:val="00CA268D"/>
    <w:rsid w:val="00CA280B"/>
    <w:rsid w:val="00CA2866"/>
    <w:rsid w:val="00CA2B8A"/>
    <w:rsid w:val="00CA2CE0"/>
    <w:rsid w:val="00CA2CFF"/>
    <w:rsid w:val="00CA2DA1"/>
    <w:rsid w:val="00CA2F65"/>
    <w:rsid w:val="00CA3135"/>
    <w:rsid w:val="00CA35C7"/>
    <w:rsid w:val="00CA398F"/>
    <w:rsid w:val="00CA39AF"/>
    <w:rsid w:val="00CA3A11"/>
    <w:rsid w:val="00CA3ABF"/>
    <w:rsid w:val="00CA3B05"/>
    <w:rsid w:val="00CA3B75"/>
    <w:rsid w:val="00CA3FAA"/>
    <w:rsid w:val="00CA4233"/>
    <w:rsid w:val="00CA4423"/>
    <w:rsid w:val="00CA45C2"/>
    <w:rsid w:val="00CA4634"/>
    <w:rsid w:val="00CA4704"/>
    <w:rsid w:val="00CA470E"/>
    <w:rsid w:val="00CA4ABA"/>
    <w:rsid w:val="00CA5174"/>
    <w:rsid w:val="00CA53CD"/>
    <w:rsid w:val="00CA5640"/>
    <w:rsid w:val="00CA57DD"/>
    <w:rsid w:val="00CA58F6"/>
    <w:rsid w:val="00CA5ABE"/>
    <w:rsid w:val="00CA6492"/>
    <w:rsid w:val="00CA6D16"/>
    <w:rsid w:val="00CA6D62"/>
    <w:rsid w:val="00CA7029"/>
    <w:rsid w:val="00CA7110"/>
    <w:rsid w:val="00CA7E55"/>
    <w:rsid w:val="00CA7ED8"/>
    <w:rsid w:val="00CB0062"/>
    <w:rsid w:val="00CB046E"/>
    <w:rsid w:val="00CB04F8"/>
    <w:rsid w:val="00CB0595"/>
    <w:rsid w:val="00CB07F0"/>
    <w:rsid w:val="00CB08C5"/>
    <w:rsid w:val="00CB0A6B"/>
    <w:rsid w:val="00CB0A84"/>
    <w:rsid w:val="00CB0E0E"/>
    <w:rsid w:val="00CB0E41"/>
    <w:rsid w:val="00CB0FEE"/>
    <w:rsid w:val="00CB13CE"/>
    <w:rsid w:val="00CB1BAB"/>
    <w:rsid w:val="00CB1DED"/>
    <w:rsid w:val="00CB1F65"/>
    <w:rsid w:val="00CB20F2"/>
    <w:rsid w:val="00CB2330"/>
    <w:rsid w:val="00CB2350"/>
    <w:rsid w:val="00CB23E4"/>
    <w:rsid w:val="00CB254A"/>
    <w:rsid w:val="00CB275A"/>
    <w:rsid w:val="00CB2814"/>
    <w:rsid w:val="00CB2912"/>
    <w:rsid w:val="00CB2B18"/>
    <w:rsid w:val="00CB2CDB"/>
    <w:rsid w:val="00CB2CEC"/>
    <w:rsid w:val="00CB2F83"/>
    <w:rsid w:val="00CB31D6"/>
    <w:rsid w:val="00CB337B"/>
    <w:rsid w:val="00CB341C"/>
    <w:rsid w:val="00CB3732"/>
    <w:rsid w:val="00CB3AF0"/>
    <w:rsid w:val="00CB3D4E"/>
    <w:rsid w:val="00CB3DC4"/>
    <w:rsid w:val="00CB3FE0"/>
    <w:rsid w:val="00CB40A1"/>
    <w:rsid w:val="00CB40D2"/>
    <w:rsid w:val="00CB43B5"/>
    <w:rsid w:val="00CB5288"/>
    <w:rsid w:val="00CB54EC"/>
    <w:rsid w:val="00CB5822"/>
    <w:rsid w:val="00CB5C57"/>
    <w:rsid w:val="00CB5D34"/>
    <w:rsid w:val="00CB5D98"/>
    <w:rsid w:val="00CB5EA4"/>
    <w:rsid w:val="00CB605D"/>
    <w:rsid w:val="00CB6152"/>
    <w:rsid w:val="00CB6268"/>
    <w:rsid w:val="00CB63E0"/>
    <w:rsid w:val="00CB64FE"/>
    <w:rsid w:val="00CB6CE3"/>
    <w:rsid w:val="00CB6EB7"/>
    <w:rsid w:val="00CB6F04"/>
    <w:rsid w:val="00CB6F20"/>
    <w:rsid w:val="00CB7368"/>
    <w:rsid w:val="00CB75A1"/>
    <w:rsid w:val="00CB75D5"/>
    <w:rsid w:val="00CB781D"/>
    <w:rsid w:val="00CB7B2F"/>
    <w:rsid w:val="00CB7EF1"/>
    <w:rsid w:val="00CB7F1C"/>
    <w:rsid w:val="00CC0015"/>
    <w:rsid w:val="00CC009C"/>
    <w:rsid w:val="00CC0213"/>
    <w:rsid w:val="00CC02FC"/>
    <w:rsid w:val="00CC0552"/>
    <w:rsid w:val="00CC0A4D"/>
    <w:rsid w:val="00CC0A64"/>
    <w:rsid w:val="00CC0C47"/>
    <w:rsid w:val="00CC1102"/>
    <w:rsid w:val="00CC1390"/>
    <w:rsid w:val="00CC16D2"/>
    <w:rsid w:val="00CC16EE"/>
    <w:rsid w:val="00CC1830"/>
    <w:rsid w:val="00CC18CC"/>
    <w:rsid w:val="00CC1949"/>
    <w:rsid w:val="00CC1BE4"/>
    <w:rsid w:val="00CC2212"/>
    <w:rsid w:val="00CC2296"/>
    <w:rsid w:val="00CC2643"/>
    <w:rsid w:val="00CC2647"/>
    <w:rsid w:val="00CC2CA5"/>
    <w:rsid w:val="00CC2DF7"/>
    <w:rsid w:val="00CC2E5E"/>
    <w:rsid w:val="00CC31FB"/>
    <w:rsid w:val="00CC3256"/>
    <w:rsid w:val="00CC3962"/>
    <w:rsid w:val="00CC39C0"/>
    <w:rsid w:val="00CC3ABA"/>
    <w:rsid w:val="00CC3AC7"/>
    <w:rsid w:val="00CC3CB0"/>
    <w:rsid w:val="00CC3E60"/>
    <w:rsid w:val="00CC3EB1"/>
    <w:rsid w:val="00CC4141"/>
    <w:rsid w:val="00CC4176"/>
    <w:rsid w:val="00CC4203"/>
    <w:rsid w:val="00CC4310"/>
    <w:rsid w:val="00CC47B1"/>
    <w:rsid w:val="00CC4942"/>
    <w:rsid w:val="00CC4946"/>
    <w:rsid w:val="00CC49C1"/>
    <w:rsid w:val="00CC4B84"/>
    <w:rsid w:val="00CC4C32"/>
    <w:rsid w:val="00CC4EA9"/>
    <w:rsid w:val="00CC516A"/>
    <w:rsid w:val="00CC54D7"/>
    <w:rsid w:val="00CC54F4"/>
    <w:rsid w:val="00CC554C"/>
    <w:rsid w:val="00CC5551"/>
    <w:rsid w:val="00CC5D6A"/>
    <w:rsid w:val="00CC5FE4"/>
    <w:rsid w:val="00CC6015"/>
    <w:rsid w:val="00CC603E"/>
    <w:rsid w:val="00CC6393"/>
    <w:rsid w:val="00CC65B3"/>
    <w:rsid w:val="00CC65FA"/>
    <w:rsid w:val="00CC6643"/>
    <w:rsid w:val="00CC6A24"/>
    <w:rsid w:val="00CC6A7F"/>
    <w:rsid w:val="00CC6C25"/>
    <w:rsid w:val="00CC6D1E"/>
    <w:rsid w:val="00CC6DCD"/>
    <w:rsid w:val="00CC6E32"/>
    <w:rsid w:val="00CC7BAC"/>
    <w:rsid w:val="00CC7CCF"/>
    <w:rsid w:val="00CC7F0D"/>
    <w:rsid w:val="00CD011D"/>
    <w:rsid w:val="00CD012E"/>
    <w:rsid w:val="00CD02F0"/>
    <w:rsid w:val="00CD040C"/>
    <w:rsid w:val="00CD091E"/>
    <w:rsid w:val="00CD0ADD"/>
    <w:rsid w:val="00CD0C0F"/>
    <w:rsid w:val="00CD0C25"/>
    <w:rsid w:val="00CD0F38"/>
    <w:rsid w:val="00CD1082"/>
    <w:rsid w:val="00CD1223"/>
    <w:rsid w:val="00CD1525"/>
    <w:rsid w:val="00CD1708"/>
    <w:rsid w:val="00CD18D8"/>
    <w:rsid w:val="00CD1A31"/>
    <w:rsid w:val="00CD1BE8"/>
    <w:rsid w:val="00CD2277"/>
    <w:rsid w:val="00CD227F"/>
    <w:rsid w:val="00CD2562"/>
    <w:rsid w:val="00CD3053"/>
    <w:rsid w:val="00CD30BA"/>
    <w:rsid w:val="00CD330E"/>
    <w:rsid w:val="00CD37A8"/>
    <w:rsid w:val="00CD37CF"/>
    <w:rsid w:val="00CD3BD6"/>
    <w:rsid w:val="00CD3E35"/>
    <w:rsid w:val="00CD3FE5"/>
    <w:rsid w:val="00CD4084"/>
    <w:rsid w:val="00CD4194"/>
    <w:rsid w:val="00CD4423"/>
    <w:rsid w:val="00CD47F6"/>
    <w:rsid w:val="00CD4906"/>
    <w:rsid w:val="00CD4921"/>
    <w:rsid w:val="00CD4A77"/>
    <w:rsid w:val="00CD4C4E"/>
    <w:rsid w:val="00CD4C57"/>
    <w:rsid w:val="00CD4C95"/>
    <w:rsid w:val="00CD4E66"/>
    <w:rsid w:val="00CD4F2E"/>
    <w:rsid w:val="00CD53DD"/>
    <w:rsid w:val="00CD55C0"/>
    <w:rsid w:val="00CD55FD"/>
    <w:rsid w:val="00CD575E"/>
    <w:rsid w:val="00CD579E"/>
    <w:rsid w:val="00CD594F"/>
    <w:rsid w:val="00CD5B00"/>
    <w:rsid w:val="00CD5E88"/>
    <w:rsid w:val="00CD6041"/>
    <w:rsid w:val="00CD6292"/>
    <w:rsid w:val="00CD63DD"/>
    <w:rsid w:val="00CD6448"/>
    <w:rsid w:val="00CD645A"/>
    <w:rsid w:val="00CD65AC"/>
    <w:rsid w:val="00CD680B"/>
    <w:rsid w:val="00CD6A23"/>
    <w:rsid w:val="00CD6A93"/>
    <w:rsid w:val="00CD6CC5"/>
    <w:rsid w:val="00CD71D4"/>
    <w:rsid w:val="00CD761D"/>
    <w:rsid w:val="00CD7632"/>
    <w:rsid w:val="00CD7960"/>
    <w:rsid w:val="00CD7A27"/>
    <w:rsid w:val="00CD7B6F"/>
    <w:rsid w:val="00CD7BA0"/>
    <w:rsid w:val="00CD7BD0"/>
    <w:rsid w:val="00CD7C92"/>
    <w:rsid w:val="00CD7FD8"/>
    <w:rsid w:val="00CE000A"/>
    <w:rsid w:val="00CE02B4"/>
    <w:rsid w:val="00CE02BE"/>
    <w:rsid w:val="00CE0353"/>
    <w:rsid w:val="00CE04B4"/>
    <w:rsid w:val="00CE064F"/>
    <w:rsid w:val="00CE0A78"/>
    <w:rsid w:val="00CE0D19"/>
    <w:rsid w:val="00CE112F"/>
    <w:rsid w:val="00CE1170"/>
    <w:rsid w:val="00CE1588"/>
    <w:rsid w:val="00CE17C1"/>
    <w:rsid w:val="00CE1872"/>
    <w:rsid w:val="00CE18D4"/>
    <w:rsid w:val="00CE1BB3"/>
    <w:rsid w:val="00CE1BBC"/>
    <w:rsid w:val="00CE1E93"/>
    <w:rsid w:val="00CE26C4"/>
    <w:rsid w:val="00CE28A8"/>
    <w:rsid w:val="00CE2CBC"/>
    <w:rsid w:val="00CE2D29"/>
    <w:rsid w:val="00CE2F23"/>
    <w:rsid w:val="00CE3161"/>
    <w:rsid w:val="00CE321B"/>
    <w:rsid w:val="00CE3226"/>
    <w:rsid w:val="00CE34DF"/>
    <w:rsid w:val="00CE3594"/>
    <w:rsid w:val="00CE35EA"/>
    <w:rsid w:val="00CE37A7"/>
    <w:rsid w:val="00CE37D1"/>
    <w:rsid w:val="00CE37F5"/>
    <w:rsid w:val="00CE3985"/>
    <w:rsid w:val="00CE3A85"/>
    <w:rsid w:val="00CE3D08"/>
    <w:rsid w:val="00CE414A"/>
    <w:rsid w:val="00CE4199"/>
    <w:rsid w:val="00CE4424"/>
    <w:rsid w:val="00CE442B"/>
    <w:rsid w:val="00CE4510"/>
    <w:rsid w:val="00CE4995"/>
    <w:rsid w:val="00CE4BF4"/>
    <w:rsid w:val="00CE4C20"/>
    <w:rsid w:val="00CE509B"/>
    <w:rsid w:val="00CE516C"/>
    <w:rsid w:val="00CE51DC"/>
    <w:rsid w:val="00CE520D"/>
    <w:rsid w:val="00CE52D2"/>
    <w:rsid w:val="00CE538A"/>
    <w:rsid w:val="00CE54B1"/>
    <w:rsid w:val="00CE54FB"/>
    <w:rsid w:val="00CE5EF2"/>
    <w:rsid w:val="00CE619D"/>
    <w:rsid w:val="00CE657D"/>
    <w:rsid w:val="00CE6603"/>
    <w:rsid w:val="00CE6984"/>
    <w:rsid w:val="00CE6A2A"/>
    <w:rsid w:val="00CE6ACC"/>
    <w:rsid w:val="00CE6D79"/>
    <w:rsid w:val="00CE7275"/>
    <w:rsid w:val="00CE7470"/>
    <w:rsid w:val="00CE7518"/>
    <w:rsid w:val="00CE7A7A"/>
    <w:rsid w:val="00CE7B43"/>
    <w:rsid w:val="00CE7CCC"/>
    <w:rsid w:val="00CE7E33"/>
    <w:rsid w:val="00CE7FCF"/>
    <w:rsid w:val="00CE7FDF"/>
    <w:rsid w:val="00CF02AB"/>
    <w:rsid w:val="00CF0444"/>
    <w:rsid w:val="00CF053D"/>
    <w:rsid w:val="00CF06D3"/>
    <w:rsid w:val="00CF07DE"/>
    <w:rsid w:val="00CF07E5"/>
    <w:rsid w:val="00CF0832"/>
    <w:rsid w:val="00CF0F0A"/>
    <w:rsid w:val="00CF0FDB"/>
    <w:rsid w:val="00CF118D"/>
    <w:rsid w:val="00CF1396"/>
    <w:rsid w:val="00CF141C"/>
    <w:rsid w:val="00CF166A"/>
    <w:rsid w:val="00CF17A5"/>
    <w:rsid w:val="00CF1843"/>
    <w:rsid w:val="00CF1973"/>
    <w:rsid w:val="00CF1A10"/>
    <w:rsid w:val="00CF1CE1"/>
    <w:rsid w:val="00CF1E6A"/>
    <w:rsid w:val="00CF2124"/>
    <w:rsid w:val="00CF2856"/>
    <w:rsid w:val="00CF2D82"/>
    <w:rsid w:val="00CF303A"/>
    <w:rsid w:val="00CF3102"/>
    <w:rsid w:val="00CF3320"/>
    <w:rsid w:val="00CF34B9"/>
    <w:rsid w:val="00CF358F"/>
    <w:rsid w:val="00CF3813"/>
    <w:rsid w:val="00CF3A99"/>
    <w:rsid w:val="00CF415E"/>
    <w:rsid w:val="00CF4418"/>
    <w:rsid w:val="00CF4433"/>
    <w:rsid w:val="00CF4BC7"/>
    <w:rsid w:val="00CF4E7E"/>
    <w:rsid w:val="00CF5171"/>
    <w:rsid w:val="00CF5212"/>
    <w:rsid w:val="00CF5416"/>
    <w:rsid w:val="00CF544B"/>
    <w:rsid w:val="00CF5635"/>
    <w:rsid w:val="00CF5750"/>
    <w:rsid w:val="00CF5D80"/>
    <w:rsid w:val="00CF628A"/>
    <w:rsid w:val="00CF66A6"/>
    <w:rsid w:val="00CF66A8"/>
    <w:rsid w:val="00CF6790"/>
    <w:rsid w:val="00CF67C9"/>
    <w:rsid w:val="00CF6916"/>
    <w:rsid w:val="00CF69B1"/>
    <w:rsid w:val="00CF6A2A"/>
    <w:rsid w:val="00CF6A53"/>
    <w:rsid w:val="00CF6DEA"/>
    <w:rsid w:val="00CF6FE7"/>
    <w:rsid w:val="00CF6FEB"/>
    <w:rsid w:val="00CF7386"/>
    <w:rsid w:val="00CF7445"/>
    <w:rsid w:val="00CF758B"/>
    <w:rsid w:val="00CF7716"/>
    <w:rsid w:val="00CF7726"/>
    <w:rsid w:val="00CF77EF"/>
    <w:rsid w:val="00CF7951"/>
    <w:rsid w:val="00CF7AE2"/>
    <w:rsid w:val="00CF7BCC"/>
    <w:rsid w:val="00CF7EB0"/>
    <w:rsid w:val="00CF7F3B"/>
    <w:rsid w:val="00CF7F7C"/>
    <w:rsid w:val="00D00185"/>
    <w:rsid w:val="00D002BC"/>
    <w:rsid w:val="00D0033A"/>
    <w:rsid w:val="00D00736"/>
    <w:rsid w:val="00D008A5"/>
    <w:rsid w:val="00D009E8"/>
    <w:rsid w:val="00D00CA6"/>
    <w:rsid w:val="00D00D30"/>
    <w:rsid w:val="00D00DEE"/>
    <w:rsid w:val="00D01223"/>
    <w:rsid w:val="00D01329"/>
    <w:rsid w:val="00D01A68"/>
    <w:rsid w:val="00D02460"/>
    <w:rsid w:val="00D0251B"/>
    <w:rsid w:val="00D02543"/>
    <w:rsid w:val="00D02850"/>
    <w:rsid w:val="00D02D2D"/>
    <w:rsid w:val="00D03071"/>
    <w:rsid w:val="00D0323A"/>
    <w:rsid w:val="00D0330D"/>
    <w:rsid w:val="00D03E77"/>
    <w:rsid w:val="00D03F12"/>
    <w:rsid w:val="00D03FC6"/>
    <w:rsid w:val="00D04477"/>
    <w:rsid w:val="00D04BA5"/>
    <w:rsid w:val="00D04F45"/>
    <w:rsid w:val="00D051C9"/>
    <w:rsid w:val="00D053AE"/>
    <w:rsid w:val="00D057A6"/>
    <w:rsid w:val="00D0594B"/>
    <w:rsid w:val="00D05990"/>
    <w:rsid w:val="00D05EC2"/>
    <w:rsid w:val="00D05EE7"/>
    <w:rsid w:val="00D060AD"/>
    <w:rsid w:val="00D060EB"/>
    <w:rsid w:val="00D06241"/>
    <w:rsid w:val="00D06298"/>
    <w:rsid w:val="00D06449"/>
    <w:rsid w:val="00D066E3"/>
    <w:rsid w:val="00D067A7"/>
    <w:rsid w:val="00D069F6"/>
    <w:rsid w:val="00D06A25"/>
    <w:rsid w:val="00D06E5E"/>
    <w:rsid w:val="00D06EB1"/>
    <w:rsid w:val="00D07178"/>
    <w:rsid w:val="00D0744E"/>
    <w:rsid w:val="00D0762B"/>
    <w:rsid w:val="00D07934"/>
    <w:rsid w:val="00D07B32"/>
    <w:rsid w:val="00D07B82"/>
    <w:rsid w:val="00D07DD6"/>
    <w:rsid w:val="00D10285"/>
    <w:rsid w:val="00D105B1"/>
    <w:rsid w:val="00D105F0"/>
    <w:rsid w:val="00D107CE"/>
    <w:rsid w:val="00D10A26"/>
    <w:rsid w:val="00D10DAF"/>
    <w:rsid w:val="00D10F0F"/>
    <w:rsid w:val="00D1101C"/>
    <w:rsid w:val="00D11319"/>
    <w:rsid w:val="00D11340"/>
    <w:rsid w:val="00D11480"/>
    <w:rsid w:val="00D11550"/>
    <w:rsid w:val="00D11734"/>
    <w:rsid w:val="00D11DF7"/>
    <w:rsid w:val="00D11F07"/>
    <w:rsid w:val="00D11F9A"/>
    <w:rsid w:val="00D1212E"/>
    <w:rsid w:val="00D12172"/>
    <w:rsid w:val="00D121B3"/>
    <w:rsid w:val="00D126B9"/>
    <w:rsid w:val="00D127CD"/>
    <w:rsid w:val="00D127FB"/>
    <w:rsid w:val="00D127FD"/>
    <w:rsid w:val="00D12883"/>
    <w:rsid w:val="00D128B3"/>
    <w:rsid w:val="00D128BF"/>
    <w:rsid w:val="00D12906"/>
    <w:rsid w:val="00D1297E"/>
    <w:rsid w:val="00D12E1F"/>
    <w:rsid w:val="00D12EF2"/>
    <w:rsid w:val="00D12F87"/>
    <w:rsid w:val="00D13168"/>
    <w:rsid w:val="00D13198"/>
    <w:rsid w:val="00D132BA"/>
    <w:rsid w:val="00D1339B"/>
    <w:rsid w:val="00D135D1"/>
    <w:rsid w:val="00D136F4"/>
    <w:rsid w:val="00D13D90"/>
    <w:rsid w:val="00D14348"/>
    <w:rsid w:val="00D14393"/>
    <w:rsid w:val="00D14682"/>
    <w:rsid w:val="00D14CC2"/>
    <w:rsid w:val="00D14F64"/>
    <w:rsid w:val="00D15423"/>
    <w:rsid w:val="00D15FB0"/>
    <w:rsid w:val="00D1619B"/>
    <w:rsid w:val="00D161A0"/>
    <w:rsid w:val="00D162BE"/>
    <w:rsid w:val="00D162EF"/>
    <w:rsid w:val="00D16577"/>
    <w:rsid w:val="00D1663D"/>
    <w:rsid w:val="00D16660"/>
    <w:rsid w:val="00D16971"/>
    <w:rsid w:val="00D169B1"/>
    <w:rsid w:val="00D16ABC"/>
    <w:rsid w:val="00D16B73"/>
    <w:rsid w:val="00D16F1A"/>
    <w:rsid w:val="00D16FBD"/>
    <w:rsid w:val="00D1762B"/>
    <w:rsid w:val="00D1776C"/>
    <w:rsid w:val="00D17E1D"/>
    <w:rsid w:val="00D20275"/>
    <w:rsid w:val="00D20CB5"/>
    <w:rsid w:val="00D20E64"/>
    <w:rsid w:val="00D2108C"/>
    <w:rsid w:val="00D21411"/>
    <w:rsid w:val="00D21582"/>
    <w:rsid w:val="00D2166B"/>
    <w:rsid w:val="00D21703"/>
    <w:rsid w:val="00D217AB"/>
    <w:rsid w:val="00D21E38"/>
    <w:rsid w:val="00D21EA7"/>
    <w:rsid w:val="00D21F33"/>
    <w:rsid w:val="00D2211A"/>
    <w:rsid w:val="00D22BB9"/>
    <w:rsid w:val="00D22D2A"/>
    <w:rsid w:val="00D22D6A"/>
    <w:rsid w:val="00D2302F"/>
    <w:rsid w:val="00D23166"/>
    <w:rsid w:val="00D231E0"/>
    <w:rsid w:val="00D235AD"/>
    <w:rsid w:val="00D23663"/>
    <w:rsid w:val="00D238A4"/>
    <w:rsid w:val="00D2396C"/>
    <w:rsid w:val="00D23BC5"/>
    <w:rsid w:val="00D23E2E"/>
    <w:rsid w:val="00D2422D"/>
    <w:rsid w:val="00D244A9"/>
    <w:rsid w:val="00D249B1"/>
    <w:rsid w:val="00D24A12"/>
    <w:rsid w:val="00D24BBB"/>
    <w:rsid w:val="00D24BC9"/>
    <w:rsid w:val="00D24EF5"/>
    <w:rsid w:val="00D24F56"/>
    <w:rsid w:val="00D252D9"/>
    <w:rsid w:val="00D25466"/>
    <w:rsid w:val="00D2569F"/>
    <w:rsid w:val="00D25720"/>
    <w:rsid w:val="00D257A9"/>
    <w:rsid w:val="00D257F4"/>
    <w:rsid w:val="00D2675B"/>
    <w:rsid w:val="00D26887"/>
    <w:rsid w:val="00D269B4"/>
    <w:rsid w:val="00D26A11"/>
    <w:rsid w:val="00D26B53"/>
    <w:rsid w:val="00D26BF7"/>
    <w:rsid w:val="00D26C96"/>
    <w:rsid w:val="00D26D13"/>
    <w:rsid w:val="00D26E77"/>
    <w:rsid w:val="00D27001"/>
    <w:rsid w:val="00D27004"/>
    <w:rsid w:val="00D27158"/>
    <w:rsid w:val="00D2735B"/>
    <w:rsid w:val="00D2743E"/>
    <w:rsid w:val="00D27753"/>
    <w:rsid w:val="00D27884"/>
    <w:rsid w:val="00D279A3"/>
    <w:rsid w:val="00D27C45"/>
    <w:rsid w:val="00D30363"/>
    <w:rsid w:val="00D30680"/>
    <w:rsid w:val="00D3087F"/>
    <w:rsid w:val="00D308EF"/>
    <w:rsid w:val="00D30908"/>
    <w:rsid w:val="00D309CF"/>
    <w:rsid w:val="00D30BD3"/>
    <w:rsid w:val="00D30DAC"/>
    <w:rsid w:val="00D30E47"/>
    <w:rsid w:val="00D311A1"/>
    <w:rsid w:val="00D31398"/>
    <w:rsid w:val="00D3163B"/>
    <w:rsid w:val="00D3172D"/>
    <w:rsid w:val="00D31731"/>
    <w:rsid w:val="00D3188D"/>
    <w:rsid w:val="00D31C79"/>
    <w:rsid w:val="00D31E7F"/>
    <w:rsid w:val="00D31EA1"/>
    <w:rsid w:val="00D31EFF"/>
    <w:rsid w:val="00D321EE"/>
    <w:rsid w:val="00D322AF"/>
    <w:rsid w:val="00D323DA"/>
    <w:rsid w:val="00D32567"/>
    <w:rsid w:val="00D32697"/>
    <w:rsid w:val="00D32D83"/>
    <w:rsid w:val="00D33303"/>
    <w:rsid w:val="00D33378"/>
    <w:rsid w:val="00D33908"/>
    <w:rsid w:val="00D33B81"/>
    <w:rsid w:val="00D33C65"/>
    <w:rsid w:val="00D33E92"/>
    <w:rsid w:val="00D33F7E"/>
    <w:rsid w:val="00D3428A"/>
    <w:rsid w:val="00D343D1"/>
    <w:rsid w:val="00D34938"/>
    <w:rsid w:val="00D34958"/>
    <w:rsid w:val="00D34A04"/>
    <w:rsid w:val="00D34ACF"/>
    <w:rsid w:val="00D34B52"/>
    <w:rsid w:val="00D34BEB"/>
    <w:rsid w:val="00D34F20"/>
    <w:rsid w:val="00D34FDB"/>
    <w:rsid w:val="00D35317"/>
    <w:rsid w:val="00D357A0"/>
    <w:rsid w:val="00D35992"/>
    <w:rsid w:val="00D35A0B"/>
    <w:rsid w:val="00D35AD9"/>
    <w:rsid w:val="00D35EAA"/>
    <w:rsid w:val="00D35FD3"/>
    <w:rsid w:val="00D36101"/>
    <w:rsid w:val="00D3680F"/>
    <w:rsid w:val="00D36835"/>
    <w:rsid w:val="00D36D03"/>
    <w:rsid w:val="00D36D89"/>
    <w:rsid w:val="00D36E31"/>
    <w:rsid w:val="00D36ECB"/>
    <w:rsid w:val="00D36FE3"/>
    <w:rsid w:val="00D37324"/>
    <w:rsid w:val="00D377E9"/>
    <w:rsid w:val="00D37832"/>
    <w:rsid w:val="00D37BA6"/>
    <w:rsid w:val="00D37D52"/>
    <w:rsid w:val="00D37ED9"/>
    <w:rsid w:val="00D37F7A"/>
    <w:rsid w:val="00D37F9B"/>
    <w:rsid w:val="00D40795"/>
    <w:rsid w:val="00D409B5"/>
    <w:rsid w:val="00D40FCF"/>
    <w:rsid w:val="00D411AC"/>
    <w:rsid w:val="00D4141E"/>
    <w:rsid w:val="00D4145E"/>
    <w:rsid w:val="00D414B2"/>
    <w:rsid w:val="00D4155C"/>
    <w:rsid w:val="00D41622"/>
    <w:rsid w:val="00D41729"/>
    <w:rsid w:val="00D418EE"/>
    <w:rsid w:val="00D41A10"/>
    <w:rsid w:val="00D41F2B"/>
    <w:rsid w:val="00D41F84"/>
    <w:rsid w:val="00D4295F"/>
    <w:rsid w:val="00D42C7E"/>
    <w:rsid w:val="00D42CB3"/>
    <w:rsid w:val="00D4311C"/>
    <w:rsid w:val="00D432F8"/>
    <w:rsid w:val="00D43482"/>
    <w:rsid w:val="00D43910"/>
    <w:rsid w:val="00D43927"/>
    <w:rsid w:val="00D43A2A"/>
    <w:rsid w:val="00D43C05"/>
    <w:rsid w:val="00D43D26"/>
    <w:rsid w:val="00D43E0E"/>
    <w:rsid w:val="00D442D9"/>
    <w:rsid w:val="00D442DC"/>
    <w:rsid w:val="00D442FD"/>
    <w:rsid w:val="00D444C9"/>
    <w:rsid w:val="00D44A4C"/>
    <w:rsid w:val="00D44BD8"/>
    <w:rsid w:val="00D44CD4"/>
    <w:rsid w:val="00D4574B"/>
    <w:rsid w:val="00D45A03"/>
    <w:rsid w:val="00D45A08"/>
    <w:rsid w:val="00D45AAE"/>
    <w:rsid w:val="00D461CC"/>
    <w:rsid w:val="00D463F4"/>
    <w:rsid w:val="00D46587"/>
    <w:rsid w:val="00D46700"/>
    <w:rsid w:val="00D4684A"/>
    <w:rsid w:val="00D46C75"/>
    <w:rsid w:val="00D46CB2"/>
    <w:rsid w:val="00D46DD6"/>
    <w:rsid w:val="00D473C3"/>
    <w:rsid w:val="00D47432"/>
    <w:rsid w:val="00D47775"/>
    <w:rsid w:val="00D478E6"/>
    <w:rsid w:val="00D4797A"/>
    <w:rsid w:val="00D47BFE"/>
    <w:rsid w:val="00D47D02"/>
    <w:rsid w:val="00D47F4A"/>
    <w:rsid w:val="00D503A7"/>
    <w:rsid w:val="00D505D8"/>
    <w:rsid w:val="00D50938"/>
    <w:rsid w:val="00D50B47"/>
    <w:rsid w:val="00D50B7C"/>
    <w:rsid w:val="00D50C7A"/>
    <w:rsid w:val="00D50ED2"/>
    <w:rsid w:val="00D51006"/>
    <w:rsid w:val="00D51389"/>
    <w:rsid w:val="00D513AC"/>
    <w:rsid w:val="00D513D6"/>
    <w:rsid w:val="00D515C9"/>
    <w:rsid w:val="00D517CE"/>
    <w:rsid w:val="00D51822"/>
    <w:rsid w:val="00D51D18"/>
    <w:rsid w:val="00D520B0"/>
    <w:rsid w:val="00D522D4"/>
    <w:rsid w:val="00D5277E"/>
    <w:rsid w:val="00D527DC"/>
    <w:rsid w:val="00D52A1A"/>
    <w:rsid w:val="00D52AB2"/>
    <w:rsid w:val="00D52AB8"/>
    <w:rsid w:val="00D53053"/>
    <w:rsid w:val="00D5334D"/>
    <w:rsid w:val="00D53822"/>
    <w:rsid w:val="00D53A82"/>
    <w:rsid w:val="00D53CC7"/>
    <w:rsid w:val="00D53D5E"/>
    <w:rsid w:val="00D53FD6"/>
    <w:rsid w:val="00D53FF4"/>
    <w:rsid w:val="00D5412B"/>
    <w:rsid w:val="00D54137"/>
    <w:rsid w:val="00D5418C"/>
    <w:rsid w:val="00D54633"/>
    <w:rsid w:val="00D54ADA"/>
    <w:rsid w:val="00D550F6"/>
    <w:rsid w:val="00D554E0"/>
    <w:rsid w:val="00D557A4"/>
    <w:rsid w:val="00D5599D"/>
    <w:rsid w:val="00D55DAE"/>
    <w:rsid w:val="00D55E92"/>
    <w:rsid w:val="00D56149"/>
    <w:rsid w:val="00D5638F"/>
    <w:rsid w:val="00D56393"/>
    <w:rsid w:val="00D568BB"/>
    <w:rsid w:val="00D56B09"/>
    <w:rsid w:val="00D56E1B"/>
    <w:rsid w:val="00D57056"/>
    <w:rsid w:val="00D57459"/>
    <w:rsid w:val="00D5759D"/>
    <w:rsid w:val="00D57616"/>
    <w:rsid w:val="00D57990"/>
    <w:rsid w:val="00D57DB9"/>
    <w:rsid w:val="00D60023"/>
    <w:rsid w:val="00D600C1"/>
    <w:rsid w:val="00D601BD"/>
    <w:rsid w:val="00D6043A"/>
    <w:rsid w:val="00D605CD"/>
    <w:rsid w:val="00D608E8"/>
    <w:rsid w:val="00D60D02"/>
    <w:rsid w:val="00D60D84"/>
    <w:rsid w:val="00D60E44"/>
    <w:rsid w:val="00D60EF2"/>
    <w:rsid w:val="00D60FCF"/>
    <w:rsid w:val="00D61042"/>
    <w:rsid w:val="00D610E9"/>
    <w:rsid w:val="00D61261"/>
    <w:rsid w:val="00D61917"/>
    <w:rsid w:val="00D61A8B"/>
    <w:rsid w:val="00D61D4D"/>
    <w:rsid w:val="00D62223"/>
    <w:rsid w:val="00D62466"/>
    <w:rsid w:val="00D62475"/>
    <w:rsid w:val="00D62538"/>
    <w:rsid w:val="00D6262B"/>
    <w:rsid w:val="00D62664"/>
    <w:rsid w:val="00D627FF"/>
    <w:rsid w:val="00D62847"/>
    <w:rsid w:val="00D62DC4"/>
    <w:rsid w:val="00D6337B"/>
    <w:rsid w:val="00D63468"/>
    <w:rsid w:val="00D63553"/>
    <w:rsid w:val="00D635AC"/>
    <w:rsid w:val="00D636FF"/>
    <w:rsid w:val="00D638E3"/>
    <w:rsid w:val="00D6394D"/>
    <w:rsid w:val="00D63968"/>
    <w:rsid w:val="00D63E26"/>
    <w:rsid w:val="00D64069"/>
    <w:rsid w:val="00D643C6"/>
    <w:rsid w:val="00D6455C"/>
    <w:rsid w:val="00D646FE"/>
    <w:rsid w:val="00D64841"/>
    <w:rsid w:val="00D64A5D"/>
    <w:rsid w:val="00D64A68"/>
    <w:rsid w:val="00D64AFE"/>
    <w:rsid w:val="00D64B3F"/>
    <w:rsid w:val="00D64D04"/>
    <w:rsid w:val="00D64D52"/>
    <w:rsid w:val="00D64DF2"/>
    <w:rsid w:val="00D64FF3"/>
    <w:rsid w:val="00D650D4"/>
    <w:rsid w:val="00D651C2"/>
    <w:rsid w:val="00D652F3"/>
    <w:rsid w:val="00D6532E"/>
    <w:rsid w:val="00D65553"/>
    <w:rsid w:val="00D657A9"/>
    <w:rsid w:val="00D65D05"/>
    <w:rsid w:val="00D65E31"/>
    <w:rsid w:val="00D65EC4"/>
    <w:rsid w:val="00D66247"/>
    <w:rsid w:val="00D66300"/>
    <w:rsid w:val="00D66629"/>
    <w:rsid w:val="00D66834"/>
    <w:rsid w:val="00D66A5E"/>
    <w:rsid w:val="00D66B71"/>
    <w:rsid w:val="00D66C16"/>
    <w:rsid w:val="00D66F2E"/>
    <w:rsid w:val="00D6704C"/>
    <w:rsid w:val="00D67066"/>
    <w:rsid w:val="00D67134"/>
    <w:rsid w:val="00D67206"/>
    <w:rsid w:val="00D67284"/>
    <w:rsid w:val="00D67409"/>
    <w:rsid w:val="00D67505"/>
    <w:rsid w:val="00D67865"/>
    <w:rsid w:val="00D67892"/>
    <w:rsid w:val="00D679E5"/>
    <w:rsid w:val="00D67BB3"/>
    <w:rsid w:val="00D67C1E"/>
    <w:rsid w:val="00D7020B"/>
    <w:rsid w:val="00D708A2"/>
    <w:rsid w:val="00D70B35"/>
    <w:rsid w:val="00D70CA4"/>
    <w:rsid w:val="00D70DB1"/>
    <w:rsid w:val="00D70FB7"/>
    <w:rsid w:val="00D70FBB"/>
    <w:rsid w:val="00D710CD"/>
    <w:rsid w:val="00D71130"/>
    <w:rsid w:val="00D71256"/>
    <w:rsid w:val="00D7142F"/>
    <w:rsid w:val="00D71555"/>
    <w:rsid w:val="00D7161D"/>
    <w:rsid w:val="00D71735"/>
    <w:rsid w:val="00D71815"/>
    <w:rsid w:val="00D71A1D"/>
    <w:rsid w:val="00D71DB3"/>
    <w:rsid w:val="00D71E07"/>
    <w:rsid w:val="00D71EAA"/>
    <w:rsid w:val="00D72750"/>
    <w:rsid w:val="00D7289C"/>
    <w:rsid w:val="00D72B0C"/>
    <w:rsid w:val="00D72DD5"/>
    <w:rsid w:val="00D7343C"/>
    <w:rsid w:val="00D734C5"/>
    <w:rsid w:val="00D735F7"/>
    <w:rsid w:val="00D737E4"/>
    <w:rsid w:val="00D73947"/>
    <w:rsid w:val="00D73B15"/>
    <w:rsid w:val="00D74102"/>
    <w:rsid w:val="00D74327"/>
    <w:rsid w:val="00D7464A"/>
    <w:rsid w:val="00D748AF"/>
    <w:rsid w:val="00D748FC"/>
    <w:rsid w:val="00D74920"/>
    <w:rsid w:val="00D74A8A"/>
    <w:rsid w:val="00D74C84"/>
    <w:rsid w:val="00D75120"/>
    <w:rsid w:val="00D752C7"/>
    <w:rsid w:val="00D7534E"/>
    <w:rsid w:val="00D753DF"/>
    <w:rsid w:val="00D7541C"/>
    <w:rsid w:val="00D755C9"/>
    <w:rsid w:val="00D757A1"/>
    <w:rsid w:val="00D757D6"/>
    <w:rsid w:val="00D757F2"/>
    <w:rsid w:val="00D7586A"/>
    <w:rsid w:val="00D75948"/>
    <w:rsid w:val="00D759CD"/>
    <w:rsid w:val="00D75A6E"/>
    <w:rsid w:val="00D75ADF"/>
    <w:rsid w:val="00D75BAF"/>
    <w:rsid w:val="00D76162"/>
    <w:rsid w:val="00D761AC"/>
    <w:rsid w:val="00D764B9"/>
    <w:rsid w:val="00D76559"/>
    <w:rsid w:val="00D766D7"/>
    <w:rsid w:val="00D768B6"/>
    <w:rsid w:val="00D76AB4"/>
    <w:rsid w:val="00D76CEC"/>
    <w:rsid w:val="00D76DD2"/>
    <w:rsid w:val="00D7727B"/>
    <w:rsid w:val="00D7733A"/>
    <w:rsid w:val="00D775A2"/>
    <w:rsid w:val="00D77800"/>
    <w:rsid w:val="00D778C6"/>
    <w:rsid w:val="00D77B26"/>
    <w:rsid w:val="00D80007"/>
    <w:rsid w:val="00D802FC"/>
    <w:rsid w:val="00D803B8"/>
    <w:rsid w:val="00D80423"/>
    <w:rsid w:val="00D807D5"/>
    <w:rsid w:val="00D811EC"/>
    <w:rsid w:val="00D81241"/>
    <w:rsid w:val="00D812D4"/>
    <w:rsid w:val="00D81798"/>
    <w:rsid w:val="00D817CF"/>
    <w:rsid w:val="00D81886"/>
    <w:rsid w:val="00D81908"/>
    <w:rsid w:val="00D81A0C"/>
    <w:rsid w:val="00D81C56"/>
    <w:rsid w:val="00D81FE5"/>
    <w:rsid w:val="00D821AC"/>
    <w:rsid w:val="00D82680"/>
    <w:rsid w:val="00D82868"/>
    <w:rsid w:val="00D828DB"/>
    <w:rsid w:val="00D82BFE"/>
    <w:rsid w:val="00D82F85"/>
    <w:rsid w:val="00D833B7"/>
    <w:rsid w:val="00D83433"/>
    <w:rsid w:val="00D83799"/>
    <w:rsid w:val="00D839CE"/>
    <w:rsid w:val="00D83AEB"/>
    <w:rsid w:val="00D83B32"/>
    <w:rsid w:val="00D83C01"/>
    <w:rsid w:val="00D83D1F"/>
    <w:rsid w:val="00D83ED3"/>
    <w:rsid w:val="00D84337"/>
    <w:rsid w:val="00D846EC"/>
    <w:rsid w:val="00D84A37"/>
    <w:rsid w:val="00D84BDA"/>
    <w:rsid w:val="00D84CBB"/>
    <w:rsid w:val="00D84EAC"/>
    <w:rsid w:val="00D8534B"/>
    <w:rsid w:val="00D8574D"/>
    <w:rsid w:val="00D8586C"/>
    <w:rsid w:val="00D859D1"/>
    <w:rsid w:val="00D85A66"/>
    <w:rsid w:val="00D85BAC"/>
    <w:rsid w:val="00D85F3E"/>
    <w:rsid w:val="00D8642D"/>
    <w:rsid w:val="00D8650C"/>
    <w:rsid w:val="00D866E5"/>
    <w:rsid w:val="00D86D51"/>
    <w:rsid w:val="00D87130"/>
    <w:rsid w:val="00D87497"/>
    <w:rsid w:val="00D8756E"/>
    <w:rsid w:val="00D87656"/>
    <w:rsid w:val="00D8783D"/>
    <w:rsid w:val="00D87AEF"/>
    <w:rsid w:val="00D87B25"/>
    <w:rsid w:val="00D900F0"/>
    <w:rsid w:val="00D9015D"/>
    <w:rsid w:val="00D9035A"/>
    <w:rsid w:val="00D9051B"/>
    <w:rsid w:val="00D90853"/>
    <w:rsid w:val="00D90875"/>
    <w:rsid w:val="00D90C61"/>
    <w:rsid w:val="00D913D0"/>
    <w:rsid w:val="00D91457"/>
    <w:rsid w:val="00D9172F"/>
    <w:rsid w:val="00D91E77"/>
    <w:rsid w:val="00D91F39"/>
    <w:rsid w:val="00D92490"/>
    <w:rsid w:val="00D924AB"/>
    <w:rsid w:val="00D9275C"/>
    <w:rsid w:val="00D92761"/>
    <w:rsid w:val="00D9290F"/>
    <w:rsid w:val="00D92DA7"/>
    <w:rsid w:val="00D92EBF"/>
    <w:rsid w:val="00D92F93"/>
    <w:rsid w:val="00D9321A"/>
    <w:rsid w:val="00D936DA"/>
    <w:rsid w:val="00D9380E"/>
    <w:rsid w:val="00D93931"/>
    <w:rsid w:val="00D939DE"/>
    <w:rsid w:val="00D93E9C"/>
    <w:rsid w:val="00D94056"/>
    <w:rsid w:val="00D942AC"/>
    <w:rsid w:val="00D94464"/>
    <w:rsid w:val="00D944A8"/>
    <w:rsid w:val="00D948A0"/>
    <w:rsid w:val="00D94CD5"/>
    <w:rsid w:val="00D94D44"/>
    <w:rsid w:val="00D95044"/>
    <w:rsid w:val="00D9515D"/>
    <w:rsid w:val="00D9520C"/>
    <w:rsid w:val="00D95221"/>
    <w:rsid w:val="00D9540C"/>
    <w:rsid w:val="00D95508"/>
    <w:rsid w:val="00D955D5"/>
    <w:rsid w:val="00D9584A"/>
    <w:rsid w:val="00D95A89"/>
    <w:rsid w:val="00D95BDD"/>
    <w:rsid w:val="00D95E49"/>
    <w:rsid w:val="00D960A2"/>
    <w:rsid w:val="00D9637E"/>
    <w:rsid w:val="00D96AE8"/>
    <w:rsid w:val="00D96BFF"/>
    <w:rsid w:val="00D96C44"/>
    <w:rsid w:val="00D96DA4"/>
    <w:rsid w:val="00D96E61"/>
    <w:rsid w:val="00D96E7F"/>
    <w:rsid w:val="00D971D5"/>
    <w:rsid w:val="00D97222"/>
    <w:rsid w:val="00D9729D"/>
    <w:rsid w:val="00D973C4"/>
    <w:rsid w:val="00D973D4"/>
    <w:rsid w:val="00D975BD"/>
    <w:rsid w:val="00D97A08"/>
    <w:rsid w:val="00D97B20"/>
    <w:rsid w:val="00D97B5B"/>
    <w:rsid w:val="00D97E47"/>
    <w:rsid w:val="00D97E54"/>
    <w:rsid w:val="00DA0254"/>
    <w:rsid w:val="00DA03F4"/>
    <w:rsid w:val="00DA0584"/>
    <w:rsid w:val="00DA122B"/>
    <w:rsid w:val="00DA13CA"/>
    <w:rsid w:val="00DA17D2"/>
    <w:rsid w:val="00DA19F8"/>
    <w:rsid w:val="00DA1BCC"/>
    <w:rsid w:val="00DA1D88"/>
    <w:rsid w:val="00DA1F33"/>
    <w:rsid w:val="00DA2094"/>
    <w:rsid w:val="00DA216A"/>
    <w:rsid w:val="00DA232E"/>
    <w:rsid w:val="00DA2409"/>
    <w:rsid w:val="00DA2531"/>
    <w:rsid w:val="00DA27B0"/>
    <w:rsid w:val="00DA27C7"/>
    <w:rsid w:val="00DA28E2"/>
    <w:rsid w:val="00DA297D"/>
    <w:rsid w:val="00DA2B64"/>
    <w:rsid w:val="00DA2D3C"/>
    <w:rsid w:val="00DA2DCA"/>
    <w:rsid w:val="00DA2E06"/>
    <w:rsid w:val="00DA2E29"/>
    <w:rsid w:val="00DA2E97"/>
    <w:rsid w:val="00DA2FF6"/>
    <w:rsid w:val="00DA304D"/>
    <w:rsid w:val="00DA312D"/>
    <w:rsid w:val="00DA333C"/>
    <w:rsid w:val="00DA33FC"/>
    <w:rsid w:val="00DA35F6"/>
    <w:rsid w:val="00DA3694"/>
    <w:rsid w:val="00DA3723"/>
    <w:rsid w:val="00DA3816"/>
    <w:rsid w:val="00DA3833"/>
    <w:rsid w:val="00DA3E58"/>
    <w:rsid w:val="00DA4655"/>
    <w:rsid w:val="00DA4746"/>
    <w:rsid w:val="00DA48F5"/>
    <w:rsid w:val="00DA4DAA"/>
    <w:rsid w:val="00DA50A9"/>
    <w:rsid w:val="00DA545A"/>
    <w:rsid w:val="00DA54FD"/>
    <w:rsid w:val="00DA5799"/>
    <w:rsid w:val="00DA587A"/>
    <w:rsid w:val="00DA5894"/>
    <w:rsid w:val="00DA5B20"/>
    <w:rsid w:val="00DA5C19"/>
    <w:rsid w:val="00DA5F25"/>
    <w:rsid w:val="00DA6052"/>
    <w:rsid w:val="00DA62BE"/>
    <w:rsid w:val="00DA64B7"/>
    <w:rsid w:val="00DA6AFD"/>
    <w:rsid w:val="00DA6B60"/>
    <w:rsid w:val="00DA6E73"/>
    <w:rsid w:val="00DA710E"/>
    <w:rsid w:val="00DA718B"/>
    <w:rsid w:val="00DA71AD"/>
    <w:rsid w:val="00DA7347"/>
    <w:rsid w:val="00DA73A6"/>
    <w:rsid w:val="00DA780B"/>
    <w:rsid w:val="00DA7868"/>
    <w:rsid w:val="00DA7D51"/>
    <w:rsid w:val="00DA7E1C"/>
    <w:rsid w:val="00DA7F8C"/>
    <w:rsid w:val="00DB002D"/>
    <w:rsid w:val="00DB0126"/>
    <w:rsid w:val="00DB0642"/>
    <w:rsid w:val="00DB093A"/>
    <w:rsid w:val="00DB0CC2"/>
    <w:rsid w:val="00DB0EC3"/>
    <w:rsid w:val="00DB0F81"/>
    <w:rsid w:val="00DB13E1"/>
    <w:rsid w:val="00DB15CA"/>
    <w:rsid w:val="00DB1670"/>
    <w:rsid w:val="00DB18C9"/>
    <w:rsid w:val="00DB1C3D"/>
    <w:rsid w:val="00DB1D4E"/>
    <w:rsid w:val="00DB1ED6"/>
    <w:rsid w:val="00DB21F1"/>
    <w:rsid w:val="00DB24C6"/>
    <w:rsid w:val="00DB2AF7"/>
    <w:rsid w:val="00DB2D80"/>
    <w:rsid w:val="00DB3498"/>
    <w:rsid w:val="00DB3719"/>
    <w:rsid w:val="00DB3A0E"/>
    <w:rsid w:val="00DB3BC2"/>
    <w:rsid w:val="00DB4170"/>
    <w:rsid w:val="00DB468C"/>
    <w:rsid w:val="00DB4A29"/>
    <w:rsid w:val="00DB4AFE"/>
    <w:rsid w:val="00DB4B61"/>
    <w:rsid w:val="00DB4B70"/>
    <w:rsid w:val="00DB4FD6"/>
    <w:rsid w:val="00DB530E"/>
    <w:rsid w:val="00DB5414"/>
    <w:rsid w:val="00DB575E"/>
    <w:rsid w:val="00DB58D0"/>
    <w:rsid w:val="00DB5C47"/>
    <w:rsid w:val="00DB5CE0"/>
    <w:rsid w:val="00DB5DFE"/>
    <w:rsid w:val="00DB5E4D"/>
    <w:rsid w:val="00DB5FE9"/>
    <w:rsid w:val="00DB60EC"/>
    <w:rsid w:val="00DB6105"/>
    <w:rsid w:val="00DB621D"/>
    <w:rsid w:val="00DB62F6"/>
    <w:rsid w:val="00DB63D9"/>
    <w:rsid w:val="00DB6631"/>
    <w:rsid w:val="00DB67F4"/>
    <w:rsid w:val="00DB6B46"/>
    <w:rsid w:val="00DB6F21"/>
    <w:rsid w:val="00DB70CF"/>
    <w:rsid w:val="00DB742B"/>
    <w:rsid w:val="00DB7437"/>
    <w:rsid w:val="00DB76F5"/>
    <w:rsid w:val="00DB7E28"/>
    <w:rsid w:val="00DB7EDA"/>
    <w:rsid w:val="00DC0034"/>
    <w:rsid w:val="00DC04D8"/>
    <w:rsid w:val="00DC0722"/>
    <w:rsid w:val="00DC0A37"/>
    <w:rsid w:val="00DC0A5B"/>
    <w:rsid w:val="00DC0E31"/>
    <w:rsid w:val="00DC0EEA"/>
    <w:rsid w:val="00DC15F2"/>
    <w:rsid w:val="00DC1BAD"/>
    <w:rsid w:val="00DC2440"/>
    <w:rsid w:val="00DC259F"/>
    <w:rsid w:val="00DC275D"/>
    <w:rsid w:val="00DC28AA"/>
    <w:rsid w:val="00DC2A17"/>
    <w:rsid w:val="00DC2C44"/>
    <w:rsid w:val="00DC2E8F"/>
    <w:rsid w:val="00DC2EC5"/>
    <w:rsid w:val="00DC353F"/>
    <w:rsid w:val="00DC3591"/>
    <w:rsid w:val="00DC36BD"/>
    <w:rsid w:val="00DC382D"/>
    <w:rsid w:val="00DC3B13"/>
    <w:rsid w:val="00DC3D0C"/>
    <w:rsid w:val="00DC4061"/>
    <w:rsid w:val="00DC42C4"/>
    <w:rsid w:val="00DC43FF"/>
    <w:rsid w:val="00DC4614"/>
    <w:rsid w:val="00DC495F"/>
    <w:rsid w:val="00DC49B8"/>
    <w:rsid w:val="00DC4C72"/>
    <w:rsid w:val="00DC4DCF"/>
    <w:rsid w:val="00DC4E7E"/>
    <w:rsid w:val="00DC5062"/>
    <w:rsid w:val="00DC56A4"/>
    <w:rsid w:val="00DC56A9"/>
    <w:rsid w:val="00DC5779"/>
    <w:rsid w:val="00DC599A"/>
    <w:rsid w:val="00DC5AB8"/>
    <w:rsid w:val="00DC5AC2"/>
    <w:rsid w:val="00DC5D13"/>
    <w:rsid w:val="00DC5E3C"/>
    <w:rsid w:val="00DC6115"/>
    <w:rsid w:val="00DC642B"/>
    <w:rsid w:val="00DC643C"/>
    <w:rsid w:val="00DC64C7"/>
    <w:rsid w:val="00DC66C9"/>
    <w:rsid w:val="00DC6BD4"/>
    <w:rsid w:val="00DC6E0E"/>
    <w:rsid w:val="00DC6EE7"/>
    <w:rsid w:val="00DC6F42"/>
    <w:rsid w:val="00DC71D9"/>
    <w:rsid w:val="00DC7BE0"/>
    <w:rsid w:val="00DC7C5A"/>
    <w:rsid w:val="00DD01A4"/>
    <w:rsid w:val="00DD0224"/>
    <w:rsid w:val="00DD0236"/>
    <w:rsid w:val="00DD0342"/>
    <w:rsid w:val="00DD0606"/>
    <w:rsid w:val="00DD09AF"/>
    <w:rsid w:val="00DD0C03"/>
    <w:rsid w:val="00DD0FD2"/>
    <w:rsid w:val="00DD10F5"/>
    <w:rsid w:val="00DD1385"/>
    <w:rsid w:val="00DD1A47"/>
    <w:rsid w:val="00DD1B3F"/>
    <w:rsid w:val="00DD1BE1"/>
    <w:rsid w:val="00DD2029"/>
    <w:rsid w:val="00DD21BB"/>
    <w:rsid w:val="00DD2369"/>
    <w:rsid w:val="00DD2682"/>
    <w:rsid w:val="00DD27EE"/>
    <w:rsid w:val="00DD29E2"/>
    <w:rsid w:val="00DD2D33"/>
    <w:rsid w:val="00DD2EEB"/>
    <w:rsid w:val="00DD2EED"/>
    <w:rsid w:val="00DD31B9"/>
    <w:rsid w:val="00DD33A2"/>
    <w:rsid w:val="00DD33FE"/>
    <w:rsid w:val="00DD34DD"/>
    <w:rsid w:val="00DD3574"/>
    <w:rsid w:val="00DD39C7"/>
    <w:rsid w:val="00DD3A34"/>
    <w:rsid w:val="00DD3E62"/>
    <w:rsid w:val="00DD416A"/>
    <w:rsid w:val="00DD43BC"/>
    <w:rsid w:val="00DD45CC"/>
    <w:rsid w:val="00DD45E0"/>
    <w:rsid w:val="00DD45F6"/>
    <w:rsid w:val="00DD4817"/>
    <w:rsid w:val="00DD4886"/>
    <w:rsid w:val="00DD4A7B"/>
    <w:rsid w:val="00DD4B59"/>
    <w:rsid w:val="00DD4BAD"/>
    <w:rsid w:val="00DD4F11"/>
    <w:rsid w:val="00DD4F1E"/>
    <w:rsid w:val="00DD4F41"/>
    <w:rsid w:val="00DD4F69"/>
    <w:rsid w:val="00DD564A"/>
    <w:rsid w:val="00DD56F3"/>
    <w:rsid w:val="00DD5C14"/>
    <w:rsid w:val="00DD5E70"/>
    <w:rsid w:val="00DD63FF"/>
    <w:rsid w:val="00DD647A"/>
    <w:rsid w:val="00DD6509"/>
    <w:rsid w:val="00DD6754"/>
    <w:rsid w:val="00DD6B44"/>
    <w:rsid w:val="00DD6BF3"/>
    <w:rsid w:val="00DD6C3C"/>
    <w:rsid w:val="00DD6F85"/>
    <w:rsid w:val="00DD7036"/>
    <w:rsid w:val="00DD7058"/>
    <w:rsid w:val="00DD7218"/>
    <w:rsid w:val="00DD7823"/>
    <w:rsid w:val="00DE0053"/>
    <w:rsid w:val="00DE019C"/>
    <w:rsid w:val="00DE0239"/>
    <w:rsid w:val="00DE0633"/>
    <w:rsid w:val="00DE072B"/>
    <w:rsid w:val="00DE090E"/>
    <w:rsid w:val="00DE095B"/>
    <w:rsid w:val="00DE0965"/>
    <w:rsid w:val="00DE0A46"/>
    <w:rsid w:val="00DE0BF3"/>
    <w:rsid w:val="00DE0F53"/>
    <w:rsid w:val="00DE137D"/>
    <w:rsid w:val="00DE1442"/>
    <w:rsid w:val="00DE149B"/>
    <w:rsid w:val="00DE1508"/>
    <w:rsid w:val="00DE16D7"/>
    <w:rsid w:val="00DE1784"/>
    <w:rsid w:val="00DE1A5C"/>
    <w:rsid w:val="00DE1D0C"/>
    <w:rsid w:val="00DE1EA0"/>
    <w:rsid w:val="00DE27E4"/>
    <w:rsid w:val="00DE2BFB"/>
    <w:rsid w:val="00DE2C8E"/>
    <w:rsid w:val="00DE2CB0"/>
    <w:rsid w:val="00DE2D74"/>
    <w:rsid w:val="00DE3037"/>
    <w:rsid w:val="00DE3210"/>
    <w:rsid w:val="00DE328B"/>
    <w:rsid w:val="00DE3358"/>
    <w:rsid w:val="00DE3533"/>
    <w:rsid w:val="00DE35DE"/>
    <w:rsid w:val="00DE3980"/>
    <w:rsid w:val="00DE3BE4"/>
    <w:rsid w:val="00DE3D08"/>
    <w:rsid w:val="00DE3D8A"/>
    <w:rsid w:val="00DE42C0"/>
    <w:rsid w:val="00DE43A3"/>
    <w:rsid w:val="00DE43DD"/>
    <w:rsid w:val="00DE44AD"/>
    <w:rsid w:val="00DE4607"/>
    <w:rsid w:val="00DE4C2F"/>
    <w:rsid w:val="00DE4F77"/>
    <w:rsid w:val="00DE4F85"/>
    <w:rsid w:val="00DE514A"/>
    <w:rsid w:val="00DE53EF"/>
    <w:rsid w:val="00DE547A"/>
    <w:rsid w:val="00DE5567"/>
    <w:rsid w:val="00DE5667"/>
    <w:rsid w:val="00DE5753"/>
    <w:rsid w:val="00DE5C54"/>
    <w:rsid w:val="00DE5C8A"/>
    <w:rsid w:val="00DE5F1E"/>
    <w:rsid w:val="00DE600B"/>
    <w:rsid w:val="00DE60CA"/>
    <w:rsid w:val="00DE611F"/>
    <w:rsid w:val="00DE6204"/>
    <w:rsid w:val="00DE6947"/>
    <w:rsid w:val="00DE6B0B"/>
    <w:rsid w:val="00DE6BDE"/>
    <w:rsid w:val="00DE6C7F"/>
    <w:rsid w:val="00DE6EC4"/>
    <w:rsid w:val="00DE6F97"/>
    <w:rsid w:val="00DE7270"/>
    <w:rsid w:val="00DE735A"/>
    <w:rsid w:val="00DE74B7"/>
    <w:rsid w:val="00DE7530"/>
    <w:rsid w:val="00DE7629"/>
    <w:rsid w:val="00DE77A4"/>
    <w:rsid w:val="00DE7D25"/>
    <w:rsid w:val="00DE7D42"/>
    <w:rsid w:val="00DE7E53"/>
    <w:rsid w:val="00DF027A"/>
    <w:rsid w:val="00DF0466"/>
    <w:rsid w:val="00DF0D3D"/>
    <w:rsid w:val="00DF1063"/>
    <w:rsid w:val="00DF1278"/>
    <w:rsid w:val="00DF1285"/>
    <w:rsid w:val="00DF12E5"/>
    <w:rsid w:val="00DF1639"/>
    <w:rsid w:val="00DF165D"/>
    <w:rsid w:val="00DF1730"/>
    <w:rsid w:val="00DF1751"/>
    <w:rsid w:val="00DF179C"/>
    <w:rsid w:val="00DF1A50"/>
    <w:rsid w:val="00DF1B8A"/>
    <w:rsid w:val="00DF1C50"/>
    <w:rsid w:val="00DF1CC3"/>
    <w:rsid w:val="00DF1D12"/>
    <w:rsid w:val="00DF2330"/>
    <w:rsid w:val="00DF2435"/>
    <w:rsid w:val="00DF26AF"/>
    <w:rsid w:val="00DF26FE"/>
    <w:rsid w:val="00DF2ABE"/>
    <w:rsid w:val="00DF2CA6"/>
    <w:rsid w:val="00DF31AA"/>
    <w:rsid w:val="00DF3256"/>
    <w:rsid w:val="00DF328D"/>
    <w:rsid w:val="00DF3409"/>
    <w:rsid w:val="00DF3460"/>
    <w:rsid w:val="00DF3AB7"/>
    <w:rsid w:val="00DF3BBA"/>
    <w:rsid w:val="00DF3C16"/>
    <w:rsid w:val="00DF3CAB"/>
    <w:rsid w:val="00DF4A3F"/>
    <w:rsid w:val="00DF4C98"/>
    <w:rsid w:val="00DF4E73"/>
    <w:rsid w:val="00DF505A"/>
    <w:rsid w:val="00DF5071"/>
    <w:rsid w:val="00DF50B8"/>
    <w:rsid w:val="00DF5318"/>
    <w:rsid w:val="00DF5396"/>
    <w:rsid w:val="00DF543C"/>
    <w:rsid w:val="00DF5602"/>
    <w:rsid w:val="00DF567C"/>
    <w:rsid w:val="00DF5797"/>
    <w:rsid w:val="00DF5B94"/>
    <w:rsid w:val="00DF5F92"/>
    <w:rsid w:val="00DF624E"/>
    <w:rsid w:val="00DF650C"/>
    <w:rsid w:val="00DF65CB"/>
    <w:rsid w:val="00DF6889"/>
    <w:rsid w:val="00DF6BEA"/>
    <w:rsid w:val="00DF6C78"/>
    <w:rsid w:val="00DF6E97"/>
    <w:rsid w:val="00DF7135"/>
    <w:rsid w:val="00DF74F2"/>
    <w:rsid w:val="00DF78E6"/>
    <w:rsid w:val="00DF7DA4"/>
    <w:rsid w:val="00DF7F64"/>
    <w:rsid w:val="00E00375"/>
    <w:rsid w:val="00E005B1"/>
    <w:rsid w:val="00E005D6"/>
    <w:rsid w:val="00E00604"/>
    <w:rsid w:val="00E00675"/>
    <w:rsid w:val="00E008A3"/>
    <w:rsid w:val="00E00BB2"/>
    <w:rsid w:val="00E00C22"/>
    <w:rsid w:val="00E00E2C"/>
    <w:rsid w:val="00E0122B"/>
    <w:rsid w:val="00E01308"/>
    <w:rsid w:val="00E017E8"/>
    <w:rsid w:val="00E01956"/>
    <w:rsid w:val="00E01A46"/>
    <w:rsid w:val="00E0246E"/>
    <w:rsid w:val="00E026C5"/>
    <w:rsid w:val="00E02929"/>
    <w:rsid w:val="00E02B5F"/>
    <w:rsid w:val="00E0310B"/>
    <w:rsid w:val="00E033A8"/>
    <w:rsid w:val="00E03426"/>
    <w:rsid w:val="00E04142"/>
    <w:rsid w:val="00E043BE"/>
    <w:rsid w:val="00E04654"/>
    <w:rsid w:val="00E046FE"/>
    <w:rsid w:val="00E04788"/>
    <w:rsid w:val="00E04854"/>
    <w:rsid w:val="00E04A2D"/>
    <w:rsid w:val="00E04B04"/>
    <w:rsid w:val="00E04C7D"/>
    <w:rsid w:val="00E04FF4"/>
    <w:rsid w:val="00E050C2"/>
    <w:rsid w:val="00E055AE"/>
    <w:rsid w:val="00E055B3"/>
    <w:rsid w:val="00E058B0"/>
    <w:rsid w:val="00E05A22"/>
    <w:rsid w:val="00E05A64"/>
    <w:rsid w:val="00E05D04"/>
    <w:rsid w:val="00E05DC4"/>
    <w:rsid w:val="00E05E6C"/>
    <w:rsid w:val="00E06029"/>
    <w:rsid w:val="00E0609D"/>
    <w:rsid w:val="00E06277"/>
    <w:rsid w:val="00E0629C"/>
    <w:rsid w:val="00E062A0"/>
    <w:rsid w:val="00E064B1"/>
    <w:rsid w:val="00E0658A"/>
    <w:rsid w:val="00E06C3A"/>
    <w:rsid w:val="00E06E7A"/>
    <w:rsid w:val="00E0731E"/>
    <w:rsid w:val="00E07428"/>
    <w:rsid w:val="00E0747C"/>
    <w:rsid w:val="00E0766F"/>
    <w:rsid w:val="00E0788E"/>
    <w:rsid w:val="00E07B85"/>
    <w:rsid w:val="00E1022B"/>
    <w:rsid w:val="00E10535"/>
    <w:rsid w:val="00E10A88"/>
    <w:rsid w:val="00E10BBA"/>
    <w:rsid w:val="00E10DCA"/>
    <w:rsid w:val="00E10E52"/>
    <w:rsid w:val="00E111EB"/>
    <w:rsid w:val="00E1160F"/>
    <w:rsid w:val="00E11A8F"/>
    <w:rsid w:val="00E11B00"/>
    <w:rsid w:val="00E11C98"/>
    <w:rsid w:val="00E11D87"/>
    <w:rsid w:val="00E11FC0"/>
    <w:rsid w:val="00E1269E"/>
    <w:rsid w:val="00E12774"/>
    <w:rsid w:val="00E137B1"/>
    <w:rsid w:val="00E13B43"/>
    <w:rsid w:val="00E13B5E"/>
    <w:rsid w:val="00E13CB5"/>
    <w:rsid w:val="00E13DAB"/>
    <w:rsid w:val="00E13E90"/>
    <w:rsid w:val="00E14067"/>
    <w:rsid w:val="00E14197"/>
    <w:rsid w:val="00E1451D"/>
    <w:rsid w:val="00E14544"/>
    <w:rsid w:val="00E14728"/>
    <w:rsid w:val="00E14C01"/>
    <w:rsid w:val="00E14CEB"/>
    <w:rsid w:val="00E14E36"/>
    <w:rsid w:val="00E15000"/>
    <w:rsid w:val="00E150C9"/>
    <w:rsid w:val="00E15117"/>
    <w:rsid w:val="00E152A2"/>
    <w:rsid w:val="00E153C2"/>
    <w:rsid w:val="00E15545"/>
    <w:rsid w:val="00E155B2"/>
    <w:rsid w:val="00E1573E"/>
    <w:rsid w:val="00E15C89"/>
    <w:rsid w:val="00E15E42"/>
    <w:rsid w:val="00E16028"/>
    <w:rsid w:val="00E16662"/>
    <w:rsid w:val="00E16675"/>
    <w:rsid w:val="00E16823"/>
    <w:rsid w:val="00E171BD"/>
    <w:rsid w:val="00E17221"/>
    <w:rsid w:val="00E1723E"/>
    <w:rsid w:val="00E17610"/>
    <w:rsid w:val="00E1765F"/>
    <w:rsid w:val="00E177C5"/>
    <w:rsid w:val="00E17940"/>
    <w:rsid w:val="00E17B34"/>
    <w:rsid w:val="00E17BF8"/>
    <w:rsid w:val="00E17E08"/>
    <w:rsid w:val="00E17EDD"/>
    <w:rsid w:val="00E17EED"/>
    <w:rsid w:val="00E20288"/>
    <w:rsid w:val="00E2044A"/>
    <w:rsid w:val="00E205A5"/>
    <w:rsid w:val="00E2078D"/>
    <w:rsid w:val="00E20A40"/>
    <w:rsid w:val="00E20ACC"/>
    <w:rsid w:val="00E20DA3"/>
    <w:rsid w:val="00E20DF9"/>
    <w:rsid w:val="00E20E6D"/>
    <w:rsid w:val="00E21B57"/>
    <w:rsid w:val="00E21C36"/>
    <w:rsid w:val="00E21C3C"/>
    <w:rsid w:val="00E22472"/>
    <w:rsid w:val="00E22580"/>
    <w:rsid w:val="00E225B7"/>
    <w:rsid w:val="00E2261B"/>
    <w:rsid w:val="00E22685"/>
    <w:rsid w:val="00E22825"/>
    <w:rsid w:val="00E228C7"/>
    <w:rsid w:val="00E228DE"/>
    <w:rsid w:val="00E2290D"/>
    <w:rsid w:val="00E2295D"/>
    <w:rsid w:val="00E229CE"/>
    <w:rsid w:val="00E22CFA"/>
    <w:rsid w:val="00E22D83"/>
    <w:rsid w:val="00E22D97"/>
    <w:rsid w:val="00E22DF6"/>
    <w:rsid w:val="00E22F7C"/>
    <w:rsid w:val="00E23167"/>
    <w:rsid w:val="00E23365"/>
    <w:rsid w:val="00E2344F"/>
    <w:rsid w:val="00E23538"/>
    <w:rsid w:val="00E23934"/>
    <w:rsid w:val="00E23AEB"/>
    <w:rsid w:val="00E23B7C"/>
    <w:rsid w:val="00E23CE2"/>
    <w:rsid w:val="00E23EB0"/>
    <w:rsid w:val="00E24020"/>
    <w:rsid w:val="00E2452B"/>
    <w:rsid w:val="00E24545"/>
    <w:rsid w:val="00E24989"/>
    <w:rsid w:val="00E249F6"/>
    <w:rsid w:val="00E24B2C"/>
    <w:rsid w:val="00E24B75"/>
    <w:rsid w:val="00E24BA5"/>
    <w:rsid w:val="00E24D6F"/>
    <w:rsid w:val="00E252CC"/>
    <w:rsid w:val="00E25851"/>
    <w:rsid w:val="00E25985"/>
    <w:rsid w:val="00E25A97"/>
    <w:rsid w:val="00E25C77"/>
    <w:rsid w:val="00E25D64"/>
    <w:rsid w:val="00E26148"/>
    <w:rsid w:val="00E2647B"/>
    <w:rsid w:val="00E264D2"/>
    <w:rsid w:val="00E26888"/>
    <w:rsid w:val="00E26B45"/>
    <w:rsid w:val="00E26BAD"/>
    <w:rsid w:val="00E26E09"/>
    <w:rsid w:val="00E26F2B"/>
    <w:rsid w:val="00E26F67"/>
    <w:rsid w:val="00E26FB9"/>
    <w:rsid w:val="00E270AD"/>
    <w:rsid w:val="00E2728E"/>
    <w:rsid w:val="00E27432"/>
    <w:rsid w:val="00E275F7"/>
    <w:rsid w:val="00E27621"/>
    <w:rsid w:val="00E2786D"/>
    <w:rsid w:val="00E27A8E"/>
    <w:rsid w:val="00E27B1D"/>
    <w:rsid w:val="00E27E7E"/>
    <w:rsid w:val="00E27F05"/>
    <w:rsid w:val="00E30392"/>
    <w:rsid w:val="00E30732"/>
    <w:rsid w:val="00E30B1E"/>
    <w:rsid w:val="00E30D65"/>
    <w:rsid w:val="00E31185"/>
    <w:rsid w:val="00E314D4"/>
    <w:rsid w:val="00E317B6"/>
    <w:rsid w:val="00E31B4E"/>
    <w:rsid w:val="00E31B96"/>
    <w:rsid w:val="00E31C42"/>
    <w:rsid w:val="00E3241D"/>
    <w:rsid w:val="00E32AAC"/>
    <w:rsid w:val="00E32E45"/>
    <w:rsid w:val="00E32EBE"/>
    <w:rsid w:val="00E32F11"/>
    <w:rsid w:val="00E32F5E"/>
    <w:rsid w:val="00E330E2"/>
    <w:rsid w:val="00E331AA"/>
    <w:rsid w:val="00E331EB"/>
    <w:rsid w:val="00E33223"/>
    <w:rsid w:val="00E33468"/>
    <w:rsid w:val="00E33669"/>
    <w:rsid w:val="00E33687"/>
    <w:rsid w:val="00E33779"/>
    <w:rsid w:val="00E33D35"/>
    <w:rsid w:val="00E340B8"/>
    <w:rsid w:val="00E342A9"/>
    <w:rsid w:val="00E3440D"/>
    <w:rsid w:val="00E345CC"/>
    <w:rsid w:val="00E3477D"/>
    <w:rsid w:val="00E34A05"/>
    <w:rsid w:val="00E34B12"/>
    <w:rsid w:val="00E34B2D"/>
    <w:rsid w:val="00E34CBE"/>
    <w:rsid w:val="00E35069"/>
    <w:rsid w:val="00E35172"/>
    <w:rsid w:val="00E35268"/>
    <w:rsid w:val="00E35356"/>
    <w:rsid w:val="00E353D2"/>
    <w:rsid w:val="00E35495"/>
    <w:rsid w:val="00E35D3F"/>
    <w:rsid w:val="00E35DBD"/>
    <w:rsid w:val="00E35E82"/>
    <w:rsid w:val="00E3620D"/>
    <w:rsid w:val="00E36408"/>
    <w:rsid w:val="00E3657A"/>
    <w:rsid w:val="00E36583"/>
    <w:rsid w:val="00E366D2"/>
    <w:rsid w:val="00E3674A"/>
    <w:rsid w:val="00E36B1F"/>
    <w:rsid w:val="00E36FE6"/>
    <w:rsid w:val="00E375FC"/>
    <w:rsid w:val="00E37802"/>
    <w:rsid w:val="00E37972"/>
    <w:rsid w:val="00E37AE8"/>
    <w:rsid w:val="00E40017"/>
    <w:rsid w:val="00E401E5"/>
    <w:rsid w:val="00E404F6"/>
    <w:rsid w:val="00E40BC5"/>
    <w:rsid w:val="00E40D90"/>
    <w:rsid w:val="00E4109B"/>
    <w:rsid w:val="00E410CF"/>
    <w:rsid w:val="00E413FE"/>
    <w:rsid w:val="00E4154F"/>
    <w:rsid w:val="00E415D8"/>
    <w:rsid w:val="00E4188B"/>
    <w:rsid w:val="00E42029"/>
    <w:rsid w:val="00E420C1"/>
    <w:rsid w:val="00E420C2"/>
    <w:rsid w:val="00E4215F"/>
    <w:rsid w:val="00E4259B"/>
    <w:rsid w:val="00E425BC"/>
    <w:rsid w:val="00E42921"/>
    <w:rsid w:val="00E429A2"/>
    <w:rsid w:val="00E429E4"/>
    <w:rsid w:val="00E42AC4"/>
    <w:rsid w:val="00E43009"/>
    <w:rsid w:val="00E430B3"/>
    <w:rsid w:val="00E4310B"/>
    <w:rsid w:val="00E4315D"/>
    <w:rsid w:val="00E436A8"/>
    <w:rsid w:val="00E43CC1"/>
    <w:rsid w:val="00E43FAD"/>
    <w:rsid w:val="00E44518"/>
    <w:rsid w:val="00E447C8"/>
    <w:rsid w:val="00E448F2"/>
    <w:rsid w:val="00E44990"/>
    <w:rsid w:val="00E44AC9"/>
    <w:rsid w:val="00E44AE0"/>
    <w:rsid w:val="00E45019"/>
    <w:rsid w:val="00E4501E"/>
    <w:rsid w:val="00E45157"/>
    <w:rsid w:val="00E45209"/>
    <w:rsid w:val="00E4531A"/>
    <w:rsid w:val="00E4562F"/>
    <w:rsid w:val="00E458F3"/>
    <w:rsid w:val="00E45BAA"/>
    <w:rsid w:val="00E45C0D"/>
    <w:rsid w:val="00E45D42"/>
    <w:rsid w:val="00E45DFA"/>
    <w:rsid w:val="00E46499"/>
    <w:rsid w:val="00E46777"/>
    <w:rsid w:val="00E467BF"/>
    <w:rsid w:val="00E468ED"/>
    <w:rsid w:val="00E46C65"/>
    <w:rsid w:val="00E46C9E"/>
    <w:rsid w:val="00E46DA8"/>
    <w:rsid w:val="00E46E5B"/>
    <w:rsid w:val="00E46F96"/>
    <w:rsid w:val="00E47152"/>
    <w:rsid w:val="00E471F3"/>
    <w:rsid w:val="00E47358"/>
    <w:rsid w:val="00E473BF"/>
    <w:rsid w:val="00E47513"/>
    <w:rsid w:val="00E476D1"/>
    <w:rsid w:val="00E47AF0"/>
    <w:rsid w:val="00E47B0B"/>
    <w:rsid w:val="00E500A3"/>
    <w:rsid w:val="00E502DA"/>
    <w:rsid w:val="00E50A14"/>
    <w:rsid w:val="00E50B2E"/>
    <w:rsid w:val="00E5104E"/>
    <w:rsid w:val="00E514D4"/>
    <w:rsid w:val="00E51560"/>
    <w:rsid w:val="00E515D9"/>
    <w:rsid w:val="00E51654"/>
    <w:rsid w:val="00E51705"/>
    <w:rsid w:val="00E51A7A"/>
    <w:rsid w:val="00E520A4"/>
    <w:rsid w:val="00E52103"/>
    <w:rsid w:val="00E524BB"/>
    <w:rsid w:val="00E525B7"/>
    <w:rsid w:val="00E525EB"/>
    <w:rsid w:val="00E526C1"/>
    <w:rsid w:val="00E52973"/>
    <w:rsid w:val="00E52A01"/>
    <w:rsid w:val="00E52AB3"/>
    <w:rsid w:val="00E52E0C"/>
    <w:rsid w:val="00E52F47"/>
    <w:rsid w:val="00E52FEF"/>
    <w:rsid w:val="00E53011"/>
    <w:rsid w:val="00E5310F"/>
    <w:rsid w:val="00E536FC"/>
    <w:rsid w:val="00E53710"/>
    <w:rsid w:val="00E538D2"/>
    <w:rsid w:val="00E53B20"/>
    <w:rsid w:val="00E53D0E"/>
    <w:rsid w:val="00E54016"/>
    <w:rsid w:val="00E54251"/>
    <w:rsid w:val="00E542BD"/>
    <w:rsid w:val="00E544E0"/>
    <w:rsid w:val="00E545E9"/>
    <w:rsid w:val="00E54703"/>
    <w:rsid w:val="00E54962"/>
    <w:rsid w:val="00E54F69"/>
    <w:rsid w:val="00E54F86"/>
    <w:rsid w:val="00E55088"/>
    <w:rsid w:val="00E550F1"/>
    <w:rsid w:val="00E5517F"/>
    <w:rsid w:val="00E55B45"/>
    <w:rsid w:val="00E56341"/>
    <w:rsid w:val="00E564CD"/>
    <w:rsid w:val="00E56800"/>
    <w:rsid w:val="00E569DE"/>
    <w:rsid w:val="00E569E4"/>
    <w:rsid w:val="00E56C5A"/>
    <w:rsid w:val="00E56E5B"/>
    <w:rsid w:val="00E56F41"/>
    <w:rsid w:val="00E57204"/>
    <w:rsid w:val="00E574E6"/>
    <w:rsid w:val="00E577B1"/>
    <w:rsid w:val="00E5780C"/>
    <w:rsid w:val="00E60995"/>
    <w:rsid w:val="00E60B00"/>
    <w:rsid w:val="00E60C46"/>
    <w:rsid w:val="00E6134C"/>
    <w:rsid w:val="00E61817"/>
    <w:rsid w:val="00E61C8E"/>
    <w:rsid w:val="00E61CCA"/>
    <w:rsid w:val="00E61D92"/>
    <w:rsid w:val="00E62339"/>
    <w:rsid w:val="00E62731"/>
    <w:rsid w:val="00E6287C"/>
    <w:rsid w:val="00E62BDD"/>
    <w:rsid w:val="00E63023"/>
    <w:rsid w:val="00E630E7"/>
    <w:rsid w:val="00E63A0E"/>
    <w:rsid w:val="00E63DB5"/>
    <w:rsid w:val="00E63F63"/>
    <w:rsid w:val="00E6405B"/>
    <w:rsid w:val="00E6412A"/>
    <w:rsid w:val="00E6416D"/>
    <w:rsid w:val="00E645B6"/>
    <w:rsid w:val="00E64613"/>
    <w:rsid w:val="00E6464C"/>
    <w:rsid w:val="00E64836"/>
    <w:rsid w:val="00E6487F"/>
    <w:rsid w:val="00E64888"/>
    <w:rsid w:val="00E64D6D"/>
    <w:rsid w:val="00E64DDF"/>
    <w:rsid w:val="00E650DE"/>
    <w:rsid w:val="00E6578A"/>
    <w:rsid w:val="00E657B5"/>
    <w:rsid w:val="00E657D8"/>
    <w:rsid w:val="00E65826"/>
    <w:rsid w:val="00E659D8"/>
    <w:rsid w:val="00E65A74"/>
    <w:rsid w:val="00E65C10"/>
    <w:rsid w:val="00E65C6D"/>
    <w:rsid w:val="00E65E96"/>
    <w:rsid w:val="00E660A0"/>
    <w:rsid w:val="00E660D9"/>
    <w:rsid w:val="00E666F4"/>
    <w:rsid w:val="00E66A0C"/>
    <w:rsid w:val="00E66CA9"/>
    <w:rsid w:val="00E66CB9"/>
    <w:rsid w:val="00E66CC6"/>
    <w:rsid w:val="00E66D33"/>
    <w:rsid w:val="00E678D0"/>
    <w:rsid w:val="00E67B4B"/>
    <w:rsid w:val="00E67B58"/>
    <w:rsid w:val="00E67EB5"/>
    <w:rsid w:val="00E67F75"/>
    <w:rsid w:val="00E7003D"/>
    <w:rsid w:val="00E701FE"/>
    <w:rsid w:val="00E70204"/>
    <w:rsid w:val="00E702E4"/>
    <w:rsid w:val="00E70363"/>
    <w:rsid w:val="00E70520"/>
    <w:rsid w:val="00E70757"/>
    <w:rsid w:val="00E70CC0"/>
    <w:rsid w:val="00E70E7F"/>
    <w:rsid w:val="00E711C7"/>
    <w:rsid w:val="00E71407"/>
    <w:rsid w:val="00E71802"/>
    <w:rsid w:val="00E71B89"/>
    <w:rsid w:val="00E71EEA"/>
    <w:rsid w:val="00E720F1"/>
    <w:rsid w:val="00E7285F"/>
    <w:rsid w:val="00E729AA"/>
    <w:rsid w:val="00E72D16"/>
    <w:rsid w:val="00E732AC"/>
    <w:rsid w:val="00E734AE"/>
    <w:rsid w:val="00E73918"/>
    <w:rsid w:val="00E73988"/>
    <w:rsid w:val="00E73A29"/>
    <w:rsid w:val="00E73CD1"/>
    <w:rsid w:val="00E73D3F"/>
    <w:rsid w:val="00E73EBF"/>
    <w:rsid w:val="00E7425A"/>
    <w:rsid w:val="00E74479"/>
    <w:rsid w:val="00E7460D"/>
    <w:rsid w:val="00E7481A"/>
    <w:rsid w:val="00E7494B"/>
    <w:rsid w:val="00E74C24"/>
    <w:rsid w:val="00E74C30"/>
    <w:rsid w:val="00E74E27"/>
    <w:rsid w:val="00E74F2D"/>
    <w:rsid w:val="00E750C7"/>
    <w:rsid w:val="00E7516C"/>
    <w:rsid w:val="00E75244"/>
    <w:rsid w:val="00E752D0"/>
    <w:rsid w:val="00E7560C"/>
    <w:rsid w:val="00E75836"/>
    <w:rsid w:val="00E75ABA"/>
    <w:rsid w:val="00E75D1F"/>
    <w:rsid w:val="00E75D40"/>
    <w:rsid w:val="00E75E1F"/>
    <w:rsid w:val="00E760AA"/>
    <w:rsid w:val="00E764F4"/>
    <w:rsid w:val="00E76506"/>
    <w:rsid w:val="00E7667A"/>
    <w:rsid w:val="00E76755"/>
    <w:rsid w:val="00E767B9"/>
    <w:rsid w:val="00E76C8D"/>
    <w:rsid w:val="00E77058"/>
    <w:rsid w:val="00E770EF"/>
    <w:rsid w:val="00E77D90"/>
    <w:rsid w:val="00E77F90"/>
    <w:rsid w:val="00E8008D"/>
    <w:rsid w:val="00E801E8"/>
    <w:rsid w:val="00E80278"/>
    <w:rsid w:val="00E80420"/>
    <w:rsid w:val="00E806EF"/>
    <w:rsid w:val="00E8103F"/>
    <w:rsid w:val="00E812AE"/>
    <w:rsid w:val="00E81CC1"/>
    <w:rsid w:val="00E81D05"/>
    <w:rsid w:val="00E81FCF"/>
    <w:rsid w:val="00E820A8"/>
    <w:rsid w:val="00E821C8"/>
    <w:rsid w:val="00E82524"/>
    <w:rsid w:val="00E825E3"/>
    <w:rsid w:val="00E82810"/>
    <w:rsid w:val="00E82C00"/>
    <w:rsid w:val="00E82D54"/>
    <w:rsid w:val="00E82EB2"/>
    <w:rsid w:val="00E8302F"/>
    <w:rsid w:val="00E83154"/>
    <w:rsid w:val="00E831F2"/>
    <w:rsid w:val="00E834C8"/>
    <w:rsid w:val="00E835EE"/>
    <w:rsid w:val="00E837C6"/>
    <w:rsid w:val="00E83B69"/>
    <w:rsid w:val="00E83CBE"/>
    <w:rsid w:val="00E840EC"/>
    <w:rsid w:val="00E8434C"/>
    <w:rsid w:val="00E84377"/>
    <w:rsid w:val="00E84456"/>
    <w:rsid w:val="00E84720"/>
    <w:rsid w:val="00E849E1"/>
    <w:rsid w:val="00E849FE"/>
    <w:rsid w:val="00E84A33"/>
    <w:rsid w:val="00E84AAE"/>
    <w:rsid w:val="00E84C9C"/>
    <w:rsid w:val="00E85288"/>
    <w:rsid w:val="00E85388"/>
    <w:rsid w:val="00E853A0"/>
    <w:rsid w:val="00E85682"/>
    <w:rsid w:val="00E8591B"/>
    <w:rsid w:val="00E85AFA"/>
    <w:rsid w:val="00E85BEE"/>
    <w:rsid w:val="00E866AF"/>
    <w:rsid w:val="00E867B0"/>
    <w:rsid w:val="00E86833"/>
    <w:rsid w:val="00E868B3"/>
    <w:rsid w:val="00E86D19"/>
    <w:rsid w:val="00E86D1A"/>
    <w:rsid w:val="00E86DAA"/>
    <w:rsid w:val="00E870C7"/>
    <w:rsid w:val="00E87EEA"/>
    <w:rsid w:val="00E908A7"/>
    <w:rsid w:val="00E909B8"/>
    <w:rsid w:val="00E909DE"/>
    <w:rsid w:val="00E90AB3"/>
    <w:rsid w:val="00E90F15"/>
    <w:rsid w:val="00E91354"/>
    <w:rsid w:val="00E91425"/>
    <w:rsid w:val="00E91BA0"/>
    <w:rsid w:val="00E91D2B"/>
    <w:rsid w:val="00E91DAA"/>
    <w:rsid w:val="00E9202F"/>
    <w:rsid w:val="00E92043"/>
    <w:rsid w:val="00E92370"/>
    <w:rsid w:val="00E92586"/>
    <w:rsid w:val="00E927BC"/>
    <w:rsid w:val="00E9292B"/>
    <w:rsid w:val="00E929DB"/>
    <w:rsid w:val="00E92A27"/>
    <w:rsid w:val="00E92ACD"/>
    <w:rsid w:val="00E92BD0"/>
    <w:rsid w:val="00E92C03"/>
    <w:rsid w:val="00E93199"/>
    <w:rsid w:val="00E933F0"/>
    <w:rsid w:val="00E9394A"/>
    <w:rsid w:val="00E93970"/>
    <w:rsid w:val="00E939A7"/>
    <w:rsid w:val="00E945AA"/>
    <w:rsid w:val="00E94821"/>
    <w:rsid w:val="00E94B1A"/>
    <w:rsid w:val="00E94C81"/>
    <w:rsid w:val="00E94CC8"/>
    <w:rsid w:val="00E94CD2"/>
    <w:rsid w:val="00E94E84"/>
    <w:rsid w:val="00E95097"/>
    <w:rsid w:val="00E95251"/>
    <w:rsid w:val="00E95299"/>
    <w:rsid w:val="00E95349"/>
    <w:rsid w:val="00E95459"/>
    <w:rsid w:val="00E9570F"/>
    <w:rsid w:val="00E95B3B"/>
    <w:rsid w:val="00E95CA6"/>
    <w:rsid w:val="00E95FEC"/>
    <w:rsid w:val="00E95FFE"/>
    <w:rsid w:val="00E9661A"/>
    <w:rsid w:val="00E9674F"/>
    <w:rsid w:val="00E96761"/>
    <w:rsid w:val="00E96807"/>
    <w:rsid w:val="00E96882"/>
    <w:rsid w:val="00E96891"/>
    <w:rsid w:val="00E96AEA"/>
    <w:rsid w:val="00E96D0B"/>
    <w:rsid w:val="00E96DA0"/>
    <w:rsid w:val="00E96DD0"/>
    <w:rsid w:val="00E96EFE"/>
    <w:rsid w:val="00E9702F"/>
    <w:rsid w:val="00E971A2"/>
    <w:rsid w:val="00E972F3"/>
    <w:rsid w:val="00E975FA"/>
    <w:rsid w:val="00E9763C"/>
    <w:rsid w:val="00E9769A"/>
    <w:rsid w:val="00E977F8"/>
    <w:rsid w:val="00E979C1"/>
    <w:rsid w:val="00E97C36"/>
    <w:rsid w:val="00E97EB3"/>
    <w:rsid w:val="00E97F1B"/>
    <w:rsid w:val="00EA018A"/>
    <w:rsid w:val="00EA01BC"/>
    <w:rsid w:val="00EA030A"/>
    <w:rsid w:val="00EA0628"/>
    <w:rsid w:val="00EA0799"/>
    <w:rsid w:val="00EA0DBC"/>
    <w:rsid w:val="00EA0DC5"/>
    <w:rsid w:val="00EA0E0C"/>
    <w:rsid w:val="00EA0E8C"/>
    <w:rsid w:val="00EA0FA5"/>
    <w:rsid w:val="00EA1041"/>
    <w:rsid w:val="00EA121C"/>
    <w:rsid w:val="00EA12BA"/>
    <w:rsid w:val="00EA14CD"/>
    <w:rsid w:val="00EA17A8"/>
    <w:rsid w:val="00EA1867"/>
    <w:rsid w:val="00EA187B"/>
    <w:rsid w:val="00EA195D"/>
    <w:rsid w:val="00EA1A11"/>
    <w:rsid w:val="00EA1C72"/>
    <w:rsid w:val="00EA2067"/>
    <w:rsid w:val="00EA2163"/>
    <w:rsid w:val="00EA23A0"/>
    <w:rsid w:val="00EA2416"/>
    <w:rsid w:val="00EA25D3"/>
    <w:rsid w:val="00EA2624"/>
    <w:rsid w:val="00EA26E1"/>
    <w:rsid w:val="00EA290A"/>
    <w:rsid w:val="00EA2B80"/>
    <w:rsid w:val="00EA3143"/>
    <w:rsid w:val="00EA3516"/>
    <w:rsid w:val="00EA3812"/>
    <w:rsid w:val="00EA38DA"/>
    <w:rsid w:val="00EA3CC6"/>
    <w:rsid w:val="00EA3E87"/>
    <w:rsid w:val="00EA41C4"/>
    <w:rsid w:val="00EA4386"/>
    <w:rsid w:val="00EA44FA"/>
    <w:rsid w:val="00EA46EC"/>
    <w:rsid w:val="00EA4741"/>
    <w:rsid w:val="00EA49A2"/>
    <w:rsid w:val="00EA4BD7"/>
    <w:rsid w:val="00EA5179"/>
    <w:rsid w:val="00EA51A4"/>
    <w:rsid w:val="00EA51C5"/>
    <w:rsid w:val="00EA52D5"/>
    <w:rsid w:val="00EA57DD"/>
    <w:rsid w:val="00EA588F"/>
    <w:rsid w:val="00EA5E77"/>
    <w:rsid w:val="00EA5E91"/>
    <w:rsid w:val="00EA5F80"/>
    <w:rsid w:val="00EA6347"/>
    <w:rsid w:val="00EA6668"/>
    <w:rsid w:val="00EA6750"/>
    <w:rsid w:val="00EA6793"/>
    <w:rsid w:val="00EA6895"/>
    <w:rsid w:val="00EA68CE"/>
    <w:rsid w:val="00EA68EC"/>
    <w:rsid w:val="00EA69F8"/>
    <w:rsid w:val="00EA6C60"/>
    <w:rsid w:val="00EA6DFA"/>
    <w:rsid w:val="00EA7010"/>
    <w:rsid w:val="00EA758A"/>
    <w:rsid w:val="00EA7772"/>
    <w:rsid w:val="00EA797D"/>
    <w:rsid w:val="00EA7E25"/>
    <w:rsid w:val="00EB030A"/>
    <w:rsid w:val="00EB0380"/>
    <w:rsid w:val="00EB0666"/>
    <w:rsid w:val="00EB0677"/>
    <w:rsid w:val="00EB0953"/>
    <w:rsid w:val="00EB0A03"/>
    <w:rsid w:val="00EB0B38"/>
    <w:rsid w:val="00EB1194"/>
    <w:rsid w:val="00EB18AA"/>
    <w:rsid w:val="00EB1A2D"/>
    <w:rsid w:val="00EB1ADC"/>
    <w:rsid w:val="00EB1CDD"/>
    <w:rsid w:val="00EB1DA6"/>
    <w:rsid w:val="00EB1E55"/>
    <w:rsid w:val="00EB1F68"/>
    <w:rsid w:val="00EB24F2"/>
    <w:rsid w:val="00EB286F"/>
    <w:rsid w:val="00EB28EF"/>
    <w:rsid w:val="00EB29B3"/>
    <w:rsid w:val="00EB2C96"/>
    <w:rsid w:val="00EB2ED9"/>
    <w:rsid w:val="00EB307A"/>
    <w:rsid w:val="00EB320B"/>
    <w:rsid w:val="00EB32EE"/>
    <w:rsid w:val="00EB3503"/>
    <w:rsid w:val="00EB3BF2"/>
    <w:rsid w:val="00EB464D"/>
    <w:rsid w:val="00EB4925"/>
    <w:rsid w:val="00EB4992"/>
    <w:rsid w:val="00EB4ADC"/>
    <w:rsid w:val="00EB4BE6"/>
    <w:rsid w:val="00EB4C32"/>
    <w:rsid w:val="00EB5067"/>
    <w:rsid w:val="00EB5089"/>
    <w:rsid w:val="00EB51D9"/>
    <w:rsid w:val="00EB54BE"/>
    <w:rsid w:val="00EB591B"/>
    <w:rsid w:val="00EB5AB0"/>
    <w:rsid w:val="00EB5BDB"/>
    <w:rsid w:val="00EB5E87"/>
    <w:rsid w:val="00EB6160"/>
    <w:rsid w:val="00EB6207"/>
    <w:rsid w:val="00EB62E8"/>
    <w:rsid w:val="00EB6308"/>
    <w:rsid w:val="00EB66C3"/>
    <w:rsid w:val="00EB6723"/>
    <w:rsid w:val="00EB6D0B"/>
    <w:rsid w:val="00EB6E0B"/>
    <w:rsid w:val="00EB6F91"/>
    <w:rsid w:val="00EB70BF"/>
    <w:rsid w:val="00EB722A"/>
    <w:rsid w:val="00EB746A"/>
    <w:rsid w:val="00EB7847"/>
    <w:rsid w:val="00EB7CFE"/>
    <w:rsid w:val="00EB7D4F"/>
    <w:rsid w:val="00EC008B"/>
    <w:rsid w:val="00EC00FC"/>
    <w:rsid w:val="00EC0179"/>
    <w:rsid w:val="00EC01B3"/>
    <w:rsid w:val="00EC0810"/>
    <w:rsid w:val="00EC0CB4"/>
    <w:rsid w:val="00EC0DB8"/>
    <w:rsid w:val="00EC0E1E"/>
    <w:rsid w:val="00EC0E7B"/>
    <w:rsid w:val="00EC0EB6"/>
    <w:rsid w:val="00EC0F0C"/>
    <w:rsid w:val="00EC0F5F"/>
    <w:rsid w:val="00EC0FE0"/>
    <w:rsid w:val="00EC10B0"/>
    <w:rsid w:val="00EC11F5"/>
    <w:rsid w:val="00EC1365"/>
    <w:rsid w:val="00EC137D"/>
    <w:rsid w:val="00EC1447"/>
    <w:rsid w:val="00EC14A5"/>
    <w:rsid w:val="00EC1EBA"/>
    <w:rsid w:val="00EC1FE3"/>
    <w:rsid w:val="00EC237D"/>
    <w:rsid w:val="00EC2460"/>
    <w:rsid w:val="00EC268B"/>
    <w:rsid w:val="00EC2797"/>
    <w:rsid w:val="00EC287A"/>
    <w:rsid w:val="00EC2B27"/>
    <w:rsid w:val="00EC2C9F"/>
    <w:rsid w:val="00EC2F01"/>
    <w:rsid w:val="00EC2FCB"/>
    <w:rsid w:val="00EC3071"/>
    <w:rsid w:val="00EC3172"/>
    <w:rsid w:val="00EC3219"/>
    <w:rsid w:val="00EC366F"/>
    <w:rsid w:val="00EC398E"/>
    <w:rsid w:val="00EC3AD7"/>
    <w:rsid w:val="00EC3C13"/>
    <w:rsid w:val="00EC3C8C"/>
    <w:rsid w:val="00EC3E00"/>
    <w:rsid w:val="00EC3F38"/>
    <w:rsid w:val="00EC3F98"/>
    <w:rsid w:val="00EC444E"/>
    <w:rsid w:val="00EC4768"/>
    <w:rsid w:val="00EC4813"/>
    <w:rsid w:val="00EC49CF"/>
    <w:rsid w:val="00EC4D80"/>
    <w:rsid w:val="00EC4D88"/>
    <w:rsid w:val="00EC514A"/>
    <w:rsid w:val="00EC518C"/>
    <w:rsid w:val="00EC53DD"/>
    <w:rsid w:val="00EC577B"/>
    <w:rsid w:val="00EC57BD"/>
    <w:rsid w:val="00EC5AC6"/>
    <w:rsid w:val="00EC5C3B"/>
    <w:rsid w:val="00EC5E7F"/>
    <w:rsid w:val="00EC60E6"/>
    <w:rsid w:val="00EC6440"/>
    <w:rsid w:val="00EC668E"/>
    <w:rsid w:val="00EC66BB"/>
    <w:rsid w:val="00EC6814"/>
    <w:rsid w:val="00EC68B7"/>
    <w:rsid w:val="00EC6D7A"/>
    <w:rsid w:val="00EC6E43"/>
    <w:rsid w:val="00EC6FD7"/>
    <w:rsid w:val="00EC731A"/>
    <w:rsid w:val="00EC7399"/>
    <w:rsid w:val="00EC7509"/>
    <w:rsid w:val="00EC7711"/>
    <w:rsid w:val="00EC788A"/>
    <w:rsid w:val="00EC7B5E"/>
    <w:rsid w:val="00EC7D8E"/>
    <w:rsid w:val="00EC7F10"/>
    <w:rsid w:val="00EC7FC3"/>
    <w:rsid w:val="00ED04A2"/>
    <w:rsid w:val="00ED05F4"/>
    <w:rsid w:val="00ED0650"/>
    <w:rsid w:val="00ED0AD7"/>
    <w:rsid w:val="00ED0E03"/>
    <w:rsid w:val="00ED0F29"/>
    <w:rsid w:val="00ED146D"/>
    <w:rsid w:val="00ED16A8"/>
    <w:rsid w:val="00ED1747"/>
    <w:rsid w:val="00ED1761"/>
    <w:rsid w:val="00ED1970"/>
    <w:rsid w:val="00ED20DA"/>
    <w:rsid w:val="00ED2220"/>
    <w:rsid w:val="00ED2927"/>
    <w:rsid w:val="00ED2B27"/>
    <w:rsid w:val="00ED2C24"/>
    <w:rsid w:val="00ED32C9"/>
    <w:rsid w:val="00ED3630"/>
    <w:rsid w:val="00ED365A"/>
    <w:rsid w:val="00ED3CB0"/>
    <w:rsid w:val="00ED3CDE"/>
    <w:rsid w:val="00ED3D9D"/>
    <w:rsid w:val="00ED3DAB"/>
    <w:rsid w:val="00ED3F1E"/>
    <w:rsid w:val="00ED4177"/>
    <w:rsid w:val="00ED422C"/>
    <w:rsid w:val="00ED452A"/>
    <w:rsid w:val="00ED4746"/>
    <w:rsid w:val="00ED4768"/>
    <w:rsid w:val="00ED4911"/>
    <w:rsid w:val="00ED494B"/>
    <w:rsid w:val="00ED4B5B"/>
    <w:rsid w:val="00ED4BDB"/>
    <w:rsid w:val="00ED4C48"/>
    <w:rsid w:val="00ED504A"/>
    <w:rsid w:val="00ED527E"/>
    <w:rsid w:val="00ED5420"/>
    <w:rsid w:val="00ED5521"/>
    <w:rsid w:val="00ED5621"/>
    <w:rsid w:val="00ED56A1"/>
    <w:rsid w:val="00ED57AD"/>
    <w:rsid w:val="00ED5BA6"/>
    <w:rsid w:val="00ED5F2D"/>
    <w:rsid w:val="00ED601A"/>
    <w:rsid w:val="00ED6111"/>
    <w:rsid w:val="00ED63EA"/>
    <w:rsid w:val="00ED6510"/>
    <w:rsid w:val="00ED65D0"/>
    <w:rsid w:val="00ED6612"/>
    <w:rsid w:val="00ED6753"/>
    <w:rsid w:val="00ED6A36"/>
    <w:rsid w:val="00ED6B83"/>
    <w:rsid w:val="00ED6BF5"/>
    <w:rsid w:val="00ED6F5A"/>
    <w:rsid w:val="00ED738A"/>
    <w:rsid w:val="00ED73EC"/>
    <w:rsid w:val="00ED7464"/>
    <w:rsid w:val="00ED7602"/>
    <w:rsid w:val="00ED7CA0"/>
    <w:rsid w:val="00ED7DBD"/>
    <w:rsid w:val="00ED7E4E"/>
    <w:rsid w:val="00ED7F36"/>
    <w:rsid w:val="00EE022F"/>
    <w:rsid w:val="00EE023D"/>
    <w:rsid w:val="00EE0589"/>
    <w:rsid w:val="00EE06BD"/>
    <w:rsid w:val="00EE0759"/>
    <w:rsid w:val="00EE10A0"/>
    <w:rsid w:val="00EE1114"/>
    <w:rsid w:val="00EE11A0"/>
    <w:rsid w:val="00EE187C"/>
    <w:rsid w:val="00EE188B"/>
    <w:rsid w:val="00EE18EF"/>
    <w:rsid w:val="00EE1A03"/>
    <w:rsid w:val="00EE1B92"/>
    <w:rsid w:val="00EE1CDC"/>
    <w:rsid w:val="00EE1EC4"/>
    <w:rsid w:val="00EE23FB"/>
    <w:rsid w:val="00EE2593"/>
    <w:rsid w:val="00EE2D62"/>
    <w:rsid w:val="00EE2F1F"/>
    <w:rsid w:val="00EE3052"/>
    <w:rsid w:val="00EE33A4"/>
    <w:rsid w:val="00EE3783"/>
    <w:rsid w:val="00EE3961"/>
    <w:rsid w:val="00EE39D4"/>
    <w:rsid w:val="00EE3A50"/>
    <w:rsid w:val="00EE3BED"/>
    <w:rsid w:val="00EE3EF6"/>
    <w:rsid w:val="00EE3F5C"/>
    <w:rsid w:val="00EE41E2"/>
    <w:rsid w:val="00EE4455"/>
    <w:rsid w:val="00EE4506"/>
    <w:rsid w:val="00EE4693"/>
    <w:rsid w:val="00EE47B4"/>
    <w:rsid w:val="00EE4832"/>
    <w:rsid w:val="00EE4C78"/>
    <w:rsid w:val="00EE50DE"/>
    <w:rsid w:val="00EE5136"/>
    <w:rsid w:val="00EE52A3"/>
    <w:rsid w:val="00EE5442"/>
    <w:rsid w:val="00EE545C"/>
    <w:rsid w:val="00EE54BF"/>
    <w:rsid w:val="00EE5739"/>
    <w:rsid w:val="00EE5793"/>
    <w:rsid w:val="00EE592B"/>
    <w:rsid w:val="00EE5984"/>
    <w:rsid w:val="00EE5B09"/>
    <w:rsid w:val="00EE5BFE"/>
    <w:rsid w:val="00EE5C6D"/>
    <w:rsid w:val="00EE5CD6"/>
    <w:rsid w:val="00EE5D9F"/>
    <w:rsid w:val="00EE5F04"/>
    <w:rsid w:val="00EE62B8"/>
    <w:rsid w:val="00EE6513"/>
    <w:rsid w:val="00EE6884"/>
    <w:rsid w:val="00EE6917"/>
    <w:rsid w:val="00EE69D0"/>
    <w:rsid w:val="00EE6B1D"/>
    <w:rsid w:val="00EE6C9A"/>
    <w:rsid w:val="00EE708D"/>
    <w:rsid w:val="00EE7565"/>
    <w:rsid w:val="00EE7711"/>
    <w:rsid w:val="00EE77E1"/>
    <w:rsid w:val="00EE79C8"/>
    <w:rsid w:val="00EE7D2A"/>
    <w:rsid w:val="00EE7F0E"/>
    <w:rsid w:val="00EF0086"/>
    <w:rsid w:val="00EF00AF"/>
    <w:rsid w:val="00EF04D0"/>
    <w:rsid w:val="00EF0575"/>
    <w:rsid w:val="00EF0675"/>
    <w:rsid w:val="00EF078A"/>
    <w:rsid w:val="00EF0D34"/>
    <w:rsid w:val="00EF0F04"/>
    <w:rsid w:val="00EF1337"/>
    <w:rsid w:val="00EF189A"/>
    <w:rsid w:val="00EF190B"/>
    <w:rsid w:val="00EF196C"/>
    <w:rsid w:val="00EF1A2F"/>
    <w:rsid w:val="00EF1BBB"/>
    <w:rsid w:val="00EF1C13"/>
    <w:rsid w:val="00EF202D"/>
    <w:rsid w:val="00EF2328"/>
    <w:rsid w:val="00EF26B4"/>
    <w:rsid w:val="00EF29AD"/>
    <w:rsid w:val="00EF2AAB"/>
    <w:rsid w:val="00EF2E77"/>
    <w:rsid w:val="00EF2E7E"/>
    <w:rsid w:val="00EF2F55"/>
    <w:rsid w:val="00EF309C"/>
    <w:rsid w:val="00EF312B"/>
    <w:rsid w:val="00EF323B"/>
    <w:rsid w:val="00EF33CD"/>
    <w:rsid w:val="00EF367E"/>
    <w:rsid w:val="00EF38F5"/>
    <w:rsid w:val="00EF3A9E"/>
    <w:rsid w:val="00EF3AD1"/>
    <w:rsid w:val="00EF3C84"/>
    <w:rsid w:val="00EF3E2B"/>
    <w:rsid w:val="00EF431A"/>
    <w:rsid w:val="00EF4696"/>
    <w:rsid w:val="00EF46E5"/>
    <w:rsid w:val="00EF49E9"/>
    <w:rsid w:val="00EF4A32"/>
    <w:rsid w:val="00EF4B52"/>
    <w:rsid w:val="00EF4C39"/>
    <w:rsid w:val="00EF4E95"/>
    <w:rsid w:val="00EF4F32"/>
    <w:rsid w:val="00EF4F44"/>
    <w:rsid w:val="00EF4FF2"/>
    <w:rsid w:val="00EF52C6"/>
    <w:rsid w:val="00EF53DB"/>
    <w:rsid w:val="00EF575F"/>
    <w:rsid w:val="00EF5818"/>
    <w:rsid w:val="00EF5C1D"/>
    <w:rsid w:val="00EF5CD1"/>
    <w:rsid w:val="00EF5D81"/>
    <w:rsid w:val="00EF5DDE"/>
    <w:rsid w:val="00EF5EDC"/>
    <w:rsid w:val="00EF5F67"/>
    <w:rsid w:val="00EF60EF"/>
    <w:rsid w:val="00EF6234"/>
    <w:rsid w:val="00EF63DC"/>
    <w:rsid w:val="00EF69CC"/>
    <w:rsid w:val="00EF6A35"/>
    <w:rsid w:val="00EF6CB7"/>
    <w:rsid w:val="00EF6EFC"/>
    <w:rsid w:val="00EF6F67"/>
    <w:rsid w:val="00EF70CE"/>
    <w:rsid w:val="00EF710F"/>
    <w:rsid w:val="00EF71ED"/>
    <w:rsid w:val="00EF7292"/>
    <w:rsid w:val="00EF744F"/>
    <w:rsid w:val="00EF7842"/>
    <w:rsid w:val="00EF7C4A"/>
    <w:rsid w:val="00EF7D51"/>
    <w:rsid w:val="00F001B5"/>
    <w:rsid w:val="00F002A9"/>
    <w:rsid w:val="00F00334"/>
    <w:rsid w:val="00F004EC"/>
    <w:rsid w:val="00F00661"/>
    <w:rsid w:val="00F0081C"/>
    <w:rsid w:val="00F00893"/>
    <w:rsid w:val="00F00BBC"/>
    <w:rsid w:val="00F00FB1"/>
    <w:rsid w:val="00F01463"/>
    <w:rsid w:val="00F0154B"/>
    <w:rsid w:val="00F018D6"/>
    <w:rsid w:val="00F02B2F"/>
    <w:rsid w:val="00F02FAC"/>
    <w:rsid w:val="00F03003"/>
    <w:rsid w:val="00F0333C"/>
    <w:rsid w:val="00F03478"/>
    <w:rsid w:val="00F037AC"/>
    <w:rsid w:val="00F03C42"/>
    <w:rsid w:val="00F03C47"/>
    <w:rsid w:val="00F03D62"/>
    <w:rsid w:val="00F03E5C"/>
    <w:rsid w:val="00F040BF"/>
    <w:rsid w:val="00F04102"/>
    <w:rsid w:val="00F0492D"/>
    <w:rsid w:val="00F04B73"/>
    <w:rsid w:val="00F04CCF"/>
    <w:rsid w:val="00F04DC9"/>
    <w:rsid w:val="00F05497"/>
    <w:rsid w:val="00F054E2"/>
    <w:rsid w:val="00F05947"/>
    <w:rsid w:val="00F05ACD"/>
    <w:rsid w:val="00F05B2E"/>
    <w:rsid w:val="00F05E23"/>
    <w:rsid w:val="00F05EAE"/>
    <w:rsid w:val="00F05F04"/>
    <w:rsid w:val="00F05F05"/>
    <w:rsid w:val="00F06066"/>
    <w:rsid w:val="00F0607C"/>
    <w:rsid w:val="00F0626D"/>
    <w:rsid w:val="00F063EE"/>
    <w:rsid w:val="00F06500"/>
    <w:rsid w:val="00F0651F"/>
    <w:rsid w:val="00F06594"/>
    <w:rsid w:val="00F06669"/>
    <w:rsid w:val="00F066D9"/>
    <w:rsid w:val="00F0678B"/>
    <w:rsid w:val="00F067DA"/>
    <w:rsid w:val="00F0680D"/>
    <w:rsid w:val="00F07149"/>
    <w:rsid w:val="00F0729B"/>
    <w:rsid w:val="00F078FE"/>
    <w:rsid w:val="00F07D8A"/>
    <w:rsid w:val="00F07D9E"/>
    <w:rsid w:val="00F1021D"/>
    <w:rsid w:val="00F102A5"/>
    <w:rsid w:val="00F1042D"/>
    <w:rsid w:val="00F1072C"/>
    <w:rsid w:val="00F10879"/>
    <w:rsid w:val="00F109A6"/>
    <w:rsid w:val="00F10C99"/>
    <w:rsid w:val="00F10E34"/>
    <w:rsid w:val="00F11089"/>
    <w:rsid w:val="00F115E0"/>
    <w:rsid w:val="00F11655"/>
    <w:rsid w:val="00F11732"/>
    <w:rsid w:val="00F11843"/>
    <w:rsid w:val="00F11D47"/>
    <w:rsid w:val="00F12186"/>
    <w:rsid w:val="00F121E2"/>
    <w:rsid w:val="00F1223F"/>
    <w:rsid w:val="00F124E2"/>
    <w:rsid w:val="00F1283D"/>
    <w:rsid w:val="00F12917"/>
    <w:rsid w:val="00F129B9"/>
    <w:rsid w:val="00F12A08"/>
    <w:rsid w:val="00F12BA0"/>
    <w:rsid w:val="00F13663"/>
    <w:rsid w:val="00F1366A"/>
    <w:rsid w:val="00F137E8"/>
    <w:rsid w:val="00F13979"/>
    <w:rsid w:val="00F139C5"/>
    <w:rsid w:val="00F13B09"/>
    <w:rsid w:val="00F13D47"/>
    <w:rsid w:val="00F13FAC"/>
    <w:rsid w:val="00F141D5"/>
    <w:rsid w:val="00F1423C"/>
    <w:rsid w:val="00F142E6"/>
    <w:rsid w:val="00F144CE"/>
    <w:rsid w:val="00F145CC"/>
    <w:rsid w:val="00F14794"/>
    <w:rsid w:val="00F14849"/>
    <w:rsid w:val="00F149B0"/>
    <w:rsid w:val="00F149F2"/>
    <w:rsid w:val="00F14B64"/>
    <w:rsid w:val="00F14CCE"/>
    <w:rsid w:val="00F14D5E"/>
    <w:rsid w:val="00F14D7C"/>
    <w:rsid w:val="00F14FD8"/>
    <w:rsid w:val="00F151DB"/>
    <w:rsid w:val="00F156D2"/>
    <w:rsid w:val="00F157C2"/>
    <w:rsid w:val="00F15890"/>
    <w:rsid w:val="00F158D7"/>
    <w:rsid w:val="00F15B58"/>
    <w:rsid w:val="00F15EC8"/>
    <w:rsid w:val="00F1603E"/>
    <w:rsid w:val="00F16250"/>
    <w:rsid w:val="00F1627C"/>
    <w:rsid w:val="00F16657"/>
    <w:rsid w:val="00F16891"/>
    <w:rsid w:val="00F1694D"/>
    <w:rsid w:val="00F169FA"/>
    <w:rsid w:val="00F16B95"/>
    <w:rsid w:val="00F16BF5"/>
    <w:rsid w:val="00F16D56"/>
    <w:rsid w:val="00F16D98"/>
    <w:rsid w:val="00F17820"/>
    <w:rsid w:val="00F17E44"/>
    <w:rsid w:val="00F201A8"/>
    <w:rsid w:val="00F202E4"/>
    <w:rsid w:val="00F20337"/>
    <w:rsid w:val="00F20476"/>
    <w:rsid w:val="00F20693"/>
    <w:rsid w:val="00F20762"/>
    <w:rsid w:val="00F20781"/>
    <w:rsid w:val="00F207C1"/>
    <w:rsid w:val="00F2085D"/>
    <w:rsid w:val="00F208FE"/>
    <w:rsid w:val="00F20903"/>
    <w:rsid w:val="00F20CF5"/>
    <w:rsid w:val="00F212F9"/>
    <w:rsid w:val="00F21451"/>
    <w:rsid w:val="00F216C4"/>
    <w:rsid w:val="00F2190C"/>
    <w:rsid w:val="00F21B0B"/>
    <w:rsid w:val="00F21C80"/>
    <w:rsid w:val="00F222C8"/>
    <w:rsid w:val="00F224AC"/>
    <w:rsid w:val="00F225E0"/>
    <w:rsid w:val="00F22625"/>
    <w:rsid w:val="00F226E8"/>
    <w:rsid w:val="00F22B9F"/>
    <w:rsid w:val="00F22C5C"/>
    <w:rsid w:val="00F22C91"/>
    <w:rsid w:val="00F22E4F"/>
    <w:rsid w:val="00F23290"/>
    <w:rsid w:val="00F2365D"/>
    <w:rsid w:val="00F23833"/>
    <w:rsid w:val="00F238E6"/>
    <w:rsid w:val="00F23D07"/>
    <w:rsid w:val="00F23D9D"/>
    <w:rsid w:val="00F23DA9"/>
    <w:rsid w:val="00F23F08"/>
    <w:rsid w:val="00F2451F"/>
    <w:rsid w:val="00F2459D"/>
    <w:rsid w:val="00F24708"/>
    <w:rsid w:val="00F249A6"/>
    <w:rsid w:val="00F24A40"/>
    <w:rsid w:val="00F24CD2"/>
    <w:rsid w:val="00F24D2A"/>
    <w:rsid w:val="00F24FBB"/>
    <w:rsid w:val="00F25085"/>
    <w:rsid w:val="00F25403"/>
    <w:rsid w:val="00F2580B"/>
    <w:rsid w:val="00F261B2"/>
    <w:rsid w:val="00F26504"/>
    <w:rsid w:val="00F266D5"/>
    <w:rsid w:val="00F26CB4"/>
    <w:rsid w:val="00F27004"/>
    <w:rsid w:val="00F277C9"/>
    <w:rsid w:val="00F27A29"/>
    <w:rsid w:val="00F27AA1"/>
    <w:rsid w:val="00F27D4E"/>
    <w:rsid w:val="00F27E89"/>
    <w:rsid w:val="00F30031"/>
    <w:rsid w:val="00F30168"/>
    <w:rsid w:val="00F301D0"/>
    <w:rsid w:val="00F30435"/>
    <w:rsid w:val="00F30582"/>
    <w:rsid w:val="00F30BC6"/>
    <w:rsid w:val="00F31205"/>
    <w:rsid w:val="00F31459"/>
    <w:rsid w:val="00F3149D"/>
    <w:rsid w:val="00F318C1"/>
    <w:rsid w:val="00F31F77"/>
    <w:rsid w:val="00F31F80"/>
    <w:rsid w:val="00F32234"/>
    <w:rsid w:val="00F3237A"/>
    <w:rsid w:val="00F323EE"/>
    <w:rsid w:val="00F3284E"/>
    <w:rsid w:val="00F32C9D"/>
    <w:rsid w:val="00F330AD"/>
    <w:rsid w:val="00F331E8"/>
    <w:rsid w:val="00F33B69"/>
    <w:rsid w:val="00F33BD0"/>
    <w:rsid w:val="00F3467D"/>
    <w:rsid w:val="00F346EB"/>
    <w:rsid w:val="00F3476C"/>
    <w:rsid w:val="00F34A90"/>
    <w:rsid w:val="00F34B00"/>
    <w:rsid w:val="00F35282"/>
    <w:rsid w:val="00F354D8"/>
    <w:rsid w:val="00F35509"/>
    <w:rsid w:val="00F357A2"/>
    <w:rsid w:val="00F35970"/>
    <w:rsid w:val="00F359D1"/>
    <w:rsid w:val="00F35B3B"/>
    <w:rsid w:val="00F35B3E"/>
    <w:rsid w:val="00F35BE5"/>
    <w:rsid w:val="00F35C3D"/>
    <w:rsid w:val="00F35D3E"/>
    <w:rsid w:val="00F35D97"/>
    <w:rsid w:val="00F35FDB"/>
    <w:rsid w:val="00F36630"/>
    <w:rsid w:val="00F3663E"/>
    <w:rsid w:val="00F36F2F"/>
    <w:rsid w:val="00F37001"/>
    <w:rsid w:val="00F37186"/>
    <w:rsid w:val="00F37228"/>
    <w:rsid w:val="00F37236"/>
    <w:rsid w:val="00F374C7"/>
    <w:rsid w:val="00F37552"/>
    <w:rsid w:val="00F37612"/>
    <w:rsid w:val="00F37901"/>
    <w:rsid w:val="00F379FE"/>
    <w:rsid w:val="00F37BD8"/>
    <w:rsid w:val="00F37D69"/>
    <w:rsid w:val="00F40129"/>
    <w:rsid w:val="00F40642"/>
    <w:rsid w:val="00F406A7"/>
    <w:rsid w:val="00F40BE4"/>
    <w:rsid w:val="00F40D36"/>
    <w:rsid w:val="00F41133"/>
    <w:rsid w:val="00F4115A"/>
    <w:rsid w:val="00F41308"/>
    <w:rsid w:val="00F4151B"/>
    <w:rsid w:val="00F4169A"/>
    <w:rsid w:val="00F41863"/>
    <w:rsid w:val="00F41889"/>
    <w:rsid w:val="00F4190A"/>
    <w:rsid w:val="00F41C2E"/>
    <w:rsid w:val="00F41D42"/>
    <w:rsid w:val="00F41F76"/>
    <w:rsid w:val="00F41FC2"/>
    <w:rsid w:val="00F425A1"/>
    <w:rsid w:val="00F425B4"/>
    <w:rsid w:val="00F42642"/>
    <w:rsid w:val="00F428DC"/>
    <w:rsid w:val="00F42DDC"/>
    <w:rsid w:val="00F43082"/>
    <w:rsid w:val="00F43237"/>
    <w:rsid w:val="00F4362F"/>
    <w:rsid w:val="00F43829"/>
    <w:rsid w:val="00F438F4"/>
    <w:rsid w:val="00F43A1B"/>
    <w:rsid w:val="00F43BE9"/>
    <w:rsid w:val="00F43D56"/>
    <w:rsid w:val="00F43F85"/>
    <w:rsid w:val="00F44041"/>
    <w:rsid w:val="00F44148"/>
    <w:rsid w:val="00F44489"/>
    <w:rsid w:val="00F4453B"/>
    <w:rsid w:val="00F4485C"/>
    <w:rsid w:val="00F4489C"/>
    <w:rsid w:val="00F448CA"/>
    <w:rsid w:val="00F44BC5"/>
    <w:rsid w:val="00F44D7A"/>
    <w:rsid w:val="00F44EA9"/>
    <w:rsid w:val="00F4504C"/>
    <w:rsid w:val="00F45163"/>
    <w:rsid w:val="00F45169"/>
    <w:rsid w:val="00F4526D"/>
    <w:rsid w:val="00F453E5"/>
    <w:rsid w:val="00F455D4"/>
    <w:rsid w:val="00F45990"/>
    <w:rsid w:val="00F459EF"/>
    <w:rsid w:val="00F45DF5"/>
    <w:rsid w:val="00F45FAD"/>
    <w:rsid w:val="00F4610E"/>
    <w:rsid w:val="00F461E4"/>
    <w:rsid w:val="00F462AA"/>
    <w:rsid w:val="00F462FB"/>
    <w:rsid w:val="00F463AE"/>
    <w:rsid w:val="00F463BD"/>
    <w:rsid w:val="00F46728"/>
    <w:rsid w:val="00F469E4"/>
    <w:rsid w:val="00F474D7"/>
    <w:rsid w:val="00F47565"/>
    <w:rsid w:val="00F478C6"/>
    <w:rsid w:val="00F47A95"/>
    <w:rsid w:val="00F47B03"/>
    <w:rsid w:val="00F47B73"/>
    <w:rsid w:val="00F50114"/>
    <w:rsid w:val="00F502D7"/>
    <w:rsid w:val="00F503C5"/>
    <w:rsid w:val="00F503CF"/>
    <w:rsid w:val="00F50560"/>
    <w:rsid w:val="00F50658"/>
    <w:rsid w:val="00F50D7F"/>
    <w:rsid w:val="00F50E51"/>
    <w:rsid w:val="00F51292"/>
    <w:rsid w:val="00F51390"/>
    <w:rsid w:val="00F5141C"/>
    <w:rsid w:val="00F515BA"/>
    <w:rsid w:val="00F516A5"/>
    <w:rsid w:val="00F51734"/>
    <w:rsid w:val="00F51779"/>
    <w:rsid w:val="00F5178C"/>
    <w:rsid w:val="00F51A16"/>
    <w:rsid w:val="00F51AA3"/>
    <w:rsid w:val="00F51D5E"/>
    <w:rsid w:val="00F51D73"/>
    <w:rsid w:val="00F521D3"/>
    <w:rsid w:val="00F52590"/>
    <w:rsid w:val="00F5287C"/>
    <w:rsid w:val="00F52A32"/>
    <w:rsid w:val="00F52AE9"/>
    <w:rsid w:val="00F52B2E"/>
    <w:rsid w:val="00F52B4A"/>
    <w:rsid w:val="00F52BB0"/>
    <w:rsid w:val="00F52BC8"/>
    <w:rsid w:val="00F52C61"/>
    <w:rsid w:val="00F52D14"/>
    <w:rsid w:val="00F53212"/>
    <w:rsid w:val="00F534D5"/>
    <w:rsid w:val="00F536F5"/>
    <w:rsid w:val="00F53749"/>
    <w:rsid w:val="00F53813"/>
    <w:rsid w:val="00F53899"/>
    <w:rsid w:val="00F53ABB"/>
    <w:rsid w:val="00F53C76"/>
    <w:rsid w:val="00F53E2F"/>
    <w:rsid w:val="00F53FA8"/>
    <w:rsid w:val="00F54169"/>
    <w:rsid w:val="00F54415"/>
    <w:rsid w:val="00F5442F"/>
    <w:rsid w:val="00F5448F"/>
    <w:rsid w:val="00F54789"/>
    <w:rsid w:val="00F547C9"/>
    <w:rsid w:val="00F54FDB"/>
    <w:rsid w:val="00F5533A"/>
    <w:rsid w:val="00F556E4"/>
    <w:rsid w:val="00F55759"/>
    <w:rsid w:val="00F557CB"/>
    <w:rsid w:val="00F5588B"/>
    <w:rsid w:val="00F55D61"/>
    <w:rsid w:val="00F55DD3"/>
    <w:rsid w:val="00F56258"/>
    <w:rsid w:val="00F5673D"/>
    <w:rsid w:val="00F567D5"/>
    <w:rsid w:val="00F5680E"/>
    <w:rsid w:val="00F5692B"/>
    <w:rsid w:val="00F5693F"/>
    <w:rsid w:val="00F56A45"/>
    <w:rsid w:val="00F56D29"/>
    <w:rsid w:val="00F56D50"/>
    <w:rsid w:val="00F56DC6"/>
    <w:rsid w:val="00F56FB7"/>
    <w:rsid w:val="00F5768C"/>
    <w:rsid w:val="00F6004B"/>
    <w:rsid w:val="00F600AB"/>
    <w:rsid w:val="00F60483"/>
    <w:rsid w:val="00F60733"/>
    <w:rsid w:val="00F6078B"/>
    <w:rsid w:val="00F6078D"/>
    <w:rsid w:val="00F609E1"/>
    <w:rsid w:val="00F60C8A"/>
    <w:rsid w:val="00F60F6B"/>
    <w:rsid w:val="00F611CC"/>
    <w:rsid w:val="00F61277"/>
    <w:rsid w:val="00F61427"/>
    <w:rsid w:val="00F615D1"/>
    <w:rsid w:val="00F6161E"/>
    <w:rsid w:val="00F61A9C"/>
    <w:rsid w:val="00F61DAC"/>
    <w:rsid w:val="00F61F63"/>
    <w:rsid w:val="00F620A6"/>
    <w:rsid w:val="00F6213C"/>
    <w:rsid w:val="00F62273"/>
    <w:rsid w:val="00F62362"/>
    <w:rsid w:val="00F628C0"/>
    <w:rsid w:val="00F62A23"/>
    <w:rsid w:val="00F62BD0"/>
    <w:rsid w:val="00F62C81"/>
    <w:rsid w:val="00F62F6D"/>
    <w:rsid w:val="00F63022"/>
    <w:rsid w:val="00F631A8"/>
    <w:rsid w:val="00F6339B"/>
    <w:rsid w:val="00F6346B"/>
    <w:rsid w:val="00F6389F"/>
    <w:rsid w:val="00F639C3"/>
    <w:rsid w:val="00F63BE4"/>
    <w:rsid w:val="00F642E1"/>
    <w:rsid w:val="00F64770"/>
    <w:rsid w:val="00F64911"/>
    <w:rsid w:val="00F64C8A"/>
    <w:rsid w:val="00F64D6D"/>
    <w:rsid w:val="00F64E84"/>
    <w:rsid w:val="00F6501F"/>
    <w:rsid w:val="00F6536B"/>
    <w:rsid w:val="00F655C1"/>
    <w:rsid w:val="00F65D67"/>
    <w:rsid w:val="00F65F53"/>
    <w:rsid w:val="00F660CD"/>
    <w:rsid w:val="00F66261"/>
    <w:rsid w:val="00F6627D"/>
    <w:rsid w:val="00F663BF"/>
    <w:rsid w:val="00F663D2"/>
    <w:rsid w:val="00F66418"/>
    <w:rsid w:val="00F6659B"/>
    <w:rsid w:val="00F66666"/>
    <w:rsid w:val="00F66815"/>
    <w:rsid w:val="00F668B9"/>
    <w:rsid w:val="00F66902"/>
    <w:rsid w:val="00F66989"/>
    <w:rsid w:val="00F66CD7"/>
    <w:rsid w:val="00F66E58"/>
    <w:rsid w:val="00F670D0"/>
    <w:rsid w:val="00F67120"/>
    <w:rsid w:val="00F67678"/>
    <w:rsid w:val="00F678FA"/>
    <w:rsid w:val="00F679C8"/>
    <w:rsid w:val="00F67BE6"/>
    <w:rsid w:val="00F67DA1"/>
    <w:rsid w:val="00F67DCC"/>
    <w:rsid w:val="00F67F2C"/>
    <w:rsid w:val="00F706E0"/>
    <w:rsid w:val="00F70801"/>
    <w:rsid w:val="00F70813"/>
    <w:rsid w:val="00F70999"/>
    <w:rsid w:val="00F70A87"/>
    <w:rsid w:val="00F70C22"/>
    <w:rsid w:val="00F70C54"/>
    <w:rsid w:val="00F70C69"/>
    <w:rsid w:val="00F71488"/>
    <w:rsid w:val="00F7198C"/>
    <w:rsid w:val="00F71AB1"/>
    <w:rsid w:val="00F71CDC"/>
    <w:rsid w:val="00F71E24"/>
    <w:rsid w:val="00F72358"/>
    <w:rsid w:val="00F725CA"/>
    <w:rsid w:val="00F7294E"/>
    <w:rsid w:val="00F72A24"/>
    <w:rsid w:val="00F72D02"/>
    <w:rsid w:val="00F72D6D"/>
    <w:rsid w:val="00F72EB0"/>
    <w:rsid w:val="00F731FC"/>
    <w:rsid w:val="00F735CD"/>
    <w:rsid w:val="00F737E0"/>
    <w:rsid w:val="00F739C4"/>
    <w:rsid w:val="00F73AC4"/>
    <w:rsid w:val="00F73B29"/>
    <w:rsid w:val="00F73B6A"/>
    <w:rsid w:val="00F73E9B"/>
    <w:rsid w:val="00F7413D"/>
    <w:rsid w:val="00F7423B"/>
    <w:rsid w:val="00F74A62"/>
    <w:rsid w:val="00F74BEA"/>
    <w:rsid w:val="00F75007"/>
    <w:rsid w:val="00F75318"/>
    <w:rsid w:val="00F75510"/>
    <w:rsid w:val="00F75877"/>
    <w:rsid w:val="00F75B0F"/>
    <w:rsid w:val="00F75DAB"/>
    <w:rsid w:val="00F75EFB"/>
    <w:rsid w:val="00F763D4"/>
    <w:rsid w:val="00F767F4"/>
    <w:rsid w:val="00F76970"/>
    <w:rsid w:val="00F769F5"/>
    <w:rsid w:val="00F76FAA"/>
    <w:rsid w:val="00F77507"/>
    <w:rsid w:val="00F77537"/>
    <w:rsid w:val="00F7764C"/>
    <w:rsid w:val="00F77791"/>
    <w:rsid w:val="00F77A85"/>
    <w:rsid w:val="00F77B4A"/>
    <w:rsid w:val="00F77D8F"/>
    <w:rsid w:val="00F77E03"/>
    <w:rsid w:val="00F77EC8"/>
    <w:rsid w:val="00F80115"/>
    <w:rsid w:val="00F80187"/>
    <w:rsid w:val="00F802C6"/>
    <w:rsid w:val="00F804E3"/>
    <w:rsid w:val="00F806F5"/>
    <w:rsid w:val="00F80990"/>
    <w:rsid w:val="00F80BAD"/>
    <w:rsid w:val="00F80D2D"/>
    <w:rsid w:val="00F81470"/>
    <w:rsid w:val="00F823C0"/>
    <w:rsid w:val="00F8247A"/>
    <w:rsid w:val="00F8253C"/>
    <w:rsid w:val="00F825B2"/>
    <w:rsid w:val="00F827CD"/>
    <w:rsid w:val="00F829CF"/>
    <w:rsid w:val="00F82A66"/>
    <w:rsid w:val="00F82C3B"/>
    <w:rsid w:val="00F82CBB"/>
    <w:rsid w:val="00F82F18"/>
    <w:rsid w:val="00F82FD2"/>
    <w:rsid w:val="00F830FA"/>
    <w:rsid w:val="00F83255"/>
    <w:rsid w:val="00F83359"/>
    <w:rsid w:val="00F833D6"/>
    <w:rsid w:val="00F834CF"/>
    <w:rsid w:val="00F83644"/>
    <w:rsid w:val="00F83686"/>
    <w:rsid w:val="00F83723"/>
    <w:rsid w:val="00F83A9C"/>
    <w:rsid w:val="00F83ABB"/>
    <w:rsid w:val="00F841A8"/>
    <w:rsid w:val="00F845CE"/>
    <w:rsid w:val="00F8472C"/>
    <w:rsid w:val="00F8474A"/>
    <w:rsid w:val="00F84A15"/>
    <w:rsid w:val="00F84C84"/>
    <w:rsid w:val="00F84D79"/>
    <w:rsid w:val="00F84DF8"/>
    <w:rsid w:val="00F84F53"/>
    <w:rsid w:val="00F84F63"/>
    <w:rsid w:val="00F85260"/>
    <w:rsid w:val="00F8527C"/>
    <w:rsid w:val="00F855E6"/>
    <w:rsid w:val="00F85710"/>
    <w:rsid w:val="00F85960"/>
    <w:rsid w:val="00F85AAC"/>
    <w:rsid w:val="00F85C92"/>
    <w:rsid w:val="00F85CD1"/>
    <w:rsid w:val="00F85D1B"/>
    <w:rsid w:val="00F85EDE"/>
    <w:rsid w:val="00F86154"/>
    <w:rsid w:val="00F8636E"/>
    <w:rsid w:val="00F8643A"/>
    <w:rsid w:val="00F865B9"/>
    <w:rsid w:val="00F86728"/>
    <w:rsid w:val="00F86796"/>
    <w:rsid w:val="00F86F6A"/>
    <w:rsid w:val="00F86F81"/>
    <w:rsid w:val="00F86FA8"/>
    <w:rsid w:val="00F871CC"/>
    <w:rsid w:val="00F873AC"/>
    <w:rsid w:val="00F873D1"/>
    <w:rsid w:val="00F874B8"/>
    <w:rsid w:val="00F87606"/>
    <w:rsid w:val="00F87716"/>
    <w:rsid w:val="00F878A0"/>
    <w:rsid w:val="00F87A70"/>
    <w:rsid w:val="00F87D36"/>
    <w:rsid w:val="00F9008A"/>
    <w:rsid w:val="00F9063E"/>
    <w:rsid w:val="00F906FF"/>
    <w:rsid w:val="00F907EF"/>
    <w:rsid w:val="00F90994"/>
    <w:rsid w:val="00F910CA"/>
    <w:rsid w:val="00F911FF"/>
    <w:rsid w:val="00F9126E"/>
    <w:rsid w:val="00F9157B"/>
    <w:rsid w:val="00F917B5"/>
    <w:rsid w:val="00F91968"/>
    <w:rsid w:val="00F919FD"/>
    <w:rsid w:val="00F91A94"/>
    <w:rsid w:val="00F91BEF"/>
    <w:rsid w:val="00F91C1B"/>
    <w:rsid w:val="00F91F6D"/>
    <w:rsid w:val="00F920C2"/>
    <w:rsid w:val="00F9227A"/>
    <w:rsid w:val="00F923B9"/>
    <w:rsid w:val="00F923F8"/>
    <w:rsid w:val="00F927BC"/>
    <w:rsid w:val="00F9293E"/>
    <w:rsid w:val="00F92E02"/>
    <w:rsid w:val="00F92E1B"/>
    <w:rsid w:val="00F92F06"/>
    <w:rsid w:val="00F9390C"/>
    <w:rsid w:val="00F939A9"/>
    <w:rsid w:val="00F93CAB"/>
    <w:rsid w:val="00F93D94"/>
    <w:rsid w:val="00F940C5"/>
    <w:rsid w:val="00F94265"/>
    <w:rsid w:val="00F943DA"/>
    <w:rsid w:val="00F94610"/>
    <w:rsid w:val="00F9462F"/>
    <w:rsid w:val="00F9472C"/>
    <w:rsid w:val="00F94A92"/>
    <w:rsid w:val="00F94CCD"/>
    <w:rsid w:val="00F94CD8"/>
    <w:rsid w:val="00F94F9C"/>
    <w:rsid w:val="00F9536E"/>
    <w:rsid w:val="00F954F2"/>
    <w:rsid w:val="00F956C1"/>
    <w:rsid w:val="00F95AFC"/>
    <w:rsid w:val="00F95CAC"/>
    <w:rsid w:val="00F95E0C"/>
    <w:rsid w:val="00F95F34"/>
    <w:rsid w:val="00F95FA3"/>
    <w:rsid w:val="00F960A6"/>
    <w:rsid w:val="00F96975"/>
    <w:rsid w:val="00F96C3E"/>
    <w:rsid w:val="00F97021"/>
    <w:rsid w:val="00F972C2"/>
    <w:rsid w:val="00F9770C"/>
    <w:rsid w:val="00F97752"/>
    <w:rsid w:val="00F9777B"/>
    <w:rsid w:val="00F9781F"/>
    <w:rsid w:val="00F978A1"/>
    <w:rsid w:val="00F97B2B"/>
    <w:rsid w:val="00F97D07"/>
    <w:rsid w:val="00F97E6E"/>
    <w:rsid w:val="00FA0018"/>
    <w:rsid w:val="00FA02A6"/>
    <w:rsid w:val="00FA0522"/>
    <w:rsid w:val="00FA05E0"/>
    <w:rsid w:val="00FA07B7"/>
    <w:rsid w:val="00FA0A01"/>
    <w:rsid w:val="00FA0E0C"/>
    <w:rsid w:val="00FA0EFE"/>
    <w:rsid w:val="00FA1004"/>
    <w:rsid w:val="00FA1273"/>
    <w:rsid w:val="00FA151F"/>
    <w:rsid w:val="00FA16B0"/>
    <w:rsid w:val="00FA1989"/>
    <w:rsid w:val="00FA1B22"/>
    <w:rsid w:val="00FA1D6C"/>
    <w:rsid w:val="00FA210E"/>
    <w:rsid w:val="00FA23C1"/>
    <w:rsid w:val="00FA240E"/>
    <w:rsid w:val="00FA2411"/>
    <w:rsid w:val="00FA2644"/>
    <w:rsid w:val="00FA268A"/>
    <w:rsid w:val="00FA26FB"/>
    <w:rsid w:val="00FA2897"/>
    <w:rsid w:val="00FA297B"/>
    <w:rsid w:val="00FA2A15"/>
    <w:rsid w:val="00FA2A3C"/>
    <w:rsid w:val="00FA2A69"/>
    <w:rsid w:val="00FA2EAC"/>
    <w:rsid w:val="00FA2EC4"/>
    <w:rsid w:val="00FA2ED7"/>
    <w:rsid w:val="00FA2FE2"/>
    <w:rsid w:val="00FA31C7"/>
    <w:rsid w:val="00FA34AE"/>
    <w:rsid w:val="00FA398C"/>
    <w:rsid w:val="00FA3CC5"/>
    <w:rsid w:val="00FA3EBB"/>
    <w:rsid w:val="00FA4300"/>
    <w:rsid w:val="00FA4403"/>
    <w:rsid w:val="00FA476E"/>
    <w:rsid w:val="00FA4B51"/>
    <w:rsid w:val="00FA4BE9"/>
    <w:rsid w:val="00FA4DE3"/>
    <w:rsid w:val="00FA5110"/>
    <w:rsid w:val="00FA531F"/>
    <w:rsid w:val="00FA572B"/>
    <w:rsid w:val="00FA5790"/>
    <w:rsid w:val="00FA597D"/>
    <w:rsid w:val="00FA5A89"/>
    <w:rsid w:val="00FA600B"/>
    <w:rsid w:val="00FA60E6"/>
    <w:rsid w:val="00FA6207"/>
    <w:rsid w:val="00FA6428"/>
    <w:rsid w:val="00FA6519"/>
    <w:rsid w:val="00FA65D3"/>
    <w:rsid w:val="00FA67D6"/>
    <w:rsid w:val="00FA69A0"/>
    <w:rsid w:val="00FA6C83"/>
    <w:rsid w:val="00FA703D"/>
    <w:rsid w:val="00FA7311"/>
    <w:rsid w:val="00FA74FC"/>
    <w:rsid w:val="00FA774B"/>
    <w:rsid w:val="00FA77E1"/>
    <w:rsid w:val="00FA7978"/>
    <w:rsid w:val="00FA7C0C"/>
    <w:rsid w:val="00FA7C61"/>
    <w:rsid w:val="00FA7C9D"/>
    <w:rsid w:val="00FA7DC2"/>
    <w:rsid w:val="00FA7DFF"/>
    <w:rsid w:val="00FB0223"/>
    <w:rsid w:val="00FB03B8"/>
    <w:rsid w:val="00FB03EF"/>
    <w:rsid w:val="00FB06E4"/>
    <w:rsid w:val="00FB0C6A"/>
    <w:rsid w:val="00FB0CE1"/>
    <w:rsid w:val="00FB0D2A"/>
    <w:rsid w:val="00FB10CF"/>
    <w:rsid w:val="00FB119B"/>
    <w:rsid w:val="00FB126F"/>
    <w:rsid w:val="00FB1613"/>
    <w:rsid w:val="00FB167B"/>
    <w:rsid w:val="00FB16E0"/>
    <w:rsid w:val="00FB172C"/>
    <w:rsid w:val="00FB176A"/>
    <w:rsid w:val="00FB181E"/>
    <w:rsid w:val="00FB1856"/>
    <w:rsid w:val="00FB1A45"/>
    <w:rsid w:val="00FB1F5E"/>
    <w:rsid w:val="00FB1FE0"/>
    <w:rsid w:val="00FB22BE"/>
    <w:rsid w:val="00FB2431"/>
    <w:rsid w:val="00FB24F3"/>
    <w:rsid w:val="00FB2543"/>
    <w:rsid w:val="00FB2719"/>
    <w:rsid w:val="00FB296F"/>
    <w:rsid w:val="00FB2B96"/>
    <w:rsid w:val="00FB3681"/>
    <w:rsid w:val="00FB3940"/>
    <w:rsid w:val="00FB39DE"/>
    <w:rsid w:val="00FB3B6F"/>
    <w:rsid w:val="00FB3D81"/>
    <w:rsid w:val="00FB3F47"/>
    <w:rsid w:val="00FB3F62"/>
    <w:rsid w:val="00FB3FA9"/>
    <w:rsid w:val="00FB47ED"/>
    <w:rsid w:val="00FB4B32"/>
    <w:rsid w:val="00FB4E22"/>
    <w:rsid w:val="00FB4E94"/>
    <w:rsid w:val="00FB505D"/>
    <w:rsid w:val="00FB5152"/>
    <w:rsid w:val="00FB5209"/>
    <w:rsid w:val="00FB5345"/>
    <w:rsid w:val="00FB5541"/>
    <w:rsid w:val="00FB5743"/>
    <w:rsid w:val="00FB5BEB"/>
    <w:rsid w:val="00FB5DE2"/>
    <w:rsid w:val="00FB60B1"/>
    <w:rsid w:val="00FB61C0"/>
    <w:rsid w:val="00FB63B5"/>
    <w:rsid w:val="00FB686C"/>
    <w:rsid w:val="00FB6997"/>
    <w:rsid w:val="00FB6CD8"/>
    <w:rsid w:val="00FB71C7"/>
    <w:rsid w:val="00FB77EC"/>
    <w:rsid w:val="00FB787E"/>
    <w:rsid w:val="00FB7CEA"/>
    <w:rsid w:val="00FB7D0D"/>
    <w:rsid w:val="00FB7EA9"/>
    <w:rsid w:val="00FC0301"/>
    <w:rsid w:val="00FC0500"/>
    <w:rsid w:val="00FC06FF"/>
    <w:rsid w:val="00FC0DB1"/>
    <w:rsid w:val="00FC0DF6"/>
    <w:rsid w:val="00FC0F57"/>
    <w:rsid w:val="00FC1034"/>
    <w:rsid w:val="00FC1350"/>
    <w:rsid w:val="00FC18DE"/>
    <w:rsid w:val="00FC1D9E"/>
    <w:rsid w:val="00FC22F4"/>
    <w:rsid w:val="00FC2544"/>
    <w:rsid w:val="00FC26D9"/>
    <w:rsid w:val="00FC279B"/>
    <w:rsid w:val="00FC297A"/>
    <w:rsid w:val="00FC2AA0"/>
    <w:rsid w:val="00FC2B25"/>
    <w:rsid w:val="00FC2C84"/>
    <w:rsid w:val="00FC2EE0"/>
    <w:rsid w:val="00FC3593"/>
    <w:rsid w:val="00FC3A07"/>
    <w:rsid w:val="00FC3D97"/>
    <w:rsid w:val="00FC3EE0"/>
    <w:rsid w:val="00FC4143"/>
    <w:rsid w:val="00FC415C"/>
    <w:rsid w:val="00FC428F"/>
    <w:rsid w:val="00FC4B50"/>
    <w:rsid w:val="00FC4E44"/>
    <w:rsid w:val="00FC5048"/>
    <w:rsid w:val="00FC5209"/>
    <w:rsid w:val="00FC52B4"/>
    <w:rsid w:val="00FC5460"/>
    <w:rsid w:val="00FC5808"/>
    <w:rsid w:val="00FC582C"/>
    <w:rsid w:val="00FC59AE"/>
    <w:rsid w:val="00FC5C0E"/>
    <w:rsid w:val="00FC5C3F"/>
    <w:rsid w:val="00FC5C67"/>
    <w:rsid w:val="00FC5EDA"/>
    <w:rsid w:val="00FC5F2B"/>
    <w:rsid w:val="00FC630A"/>
    <w:rsid w:val="00FC66FD"/>
    <w:rsid w:val="00FC67D8"/>
    <w:rsid w:val="00FC69BA"/>
    <w:rsid w:val="00FC6B08"/>
    <w:rsid w:val="00FC6B78"/>
    <w:rsid w:val="00FC715B"/>
    <w:rsid w:val="00FC73EB"/>
    <w:rsid w:val="00FC74F1"/>
    <w:rsid w:val="00FC751C"/>
    <w:rsid w:val="00FC785B"/>
    <w:rsid w:val="00FC7873"/>
    <w:rsid w:val="00FC79AF"/>
    <w:rsid w:val="00FC7ACD"/>
    <w:rsid w:val="00FC7B14"/>
    <w:rsid w:val="00FC7CED"/>
    <w:rsid w:val="00FC7FAE"/>
    <w:rsid w:val="00FD0208"/>
    <w:rsid w:val="00FD03F5"/>
    <w:rsid w:val="00FD0816"/>
    <w:rsid w:val="00FD099F"/>
    <w:rsid w:val="00FD0C14"/>
    <w:rsid w:val="00FD0FA0"/>
    <w:rsid w:val="00FD1411"/>
    <w:rsid w:val="00FD14ED"/>
    <w:rsid w:val="00FD16AF"/>
    <w:rsid w:val="00FD16F0"/>
    <w:rsid w:val="00FD19D7"/>
    <w:rsid w:val="00FD1AFE"/>
    <w:rsid w:val="00FD1CEC"/>
    <w:rsid w:val="00FD277D"/>
    <w:rsid w:val="00FD2AA1"/>
    <w:rsid w:val="00FD2C69"/>
    <w:rsid w:val="00FD2D19"/>
    <w:rsid w:val="00FD3335"/>
    <w:rsid w:val="00FD3391"/>
    <w:rsid w:val="00FD37A3"/>
    <w:rsid w:val="00FD39E8"/>
    <w:rsid w:val="00FD3B65"/>
    <w:rsid w:val="00FD3D57"/>
    <w:rsid w:val="00FD3DC0"/>
    <w:rsid w:val="00FD3FC3"/>
    <w:rsid w:val="00FD4B42"/>
    <w:rsid w:val="00FD4DE0"/>
    <w:rsid w:val="00FD4E29"/>
    <w:rsid w:val="00FD4F3B"/>
    <w:rsid w:val="00FD501F"/>
    <w:rsid w:val="00FD5028"/>
    <w:rsid w:val="00FD52AC"/>
    <w:rsid w:val="00FD5566"/>
    <w:rsid w:val="00FD598C"/>
    <w:rsid w:val="00FD59FE"/>
    <w:rsid w:val="00FD5AAA"/>
    <w:rsid w:val="00FD5AE0"/>
    <w:rsid w:val="00FD5C6D"/>
    <w:rsid w:val="00FD5CF5"/>
    <w:rsid w:val="00FD5E87"/>
    <w:rsid w:val="00FD6282"/>
    <w:rsid w:val="00FD6303"/>
    <w:rsid w:val="00FD6379"/>
    <w:rsid w:val="00FD6745"/>
    <w:rsid w:val="00FD6903"/>
    <w:rsid w:val="00FD6B75"/>
    <w:rsid w:val="00FD6DA2"/>
    <w:rsid w:val="00FD7037"/>
    <w:rsid w:val="00FD71BA"/>
    <w:rsid w:val="00FD71E0"/>
    <w:rsid w:val="00FD7321"/>
    <w:rsid w:val="00FD733E"/>
    <w:rsid w:val="00FD777A"/>
    <w:rsid w:val="00FD7B1C"/>
    <w:rsid w:val="00FD7F2D"/>
    <w:rsid w:val="00FE0023"/>
    <w:rsid w:val="00FE005E"/>
    <w:rsid w:val="00FE01A7"/>
    <w:rsid w:val="00FE01D6"/>
    <w:rsid w:val="00FE01D7"/>
    <w:rsid w:val="00FE0233"/>
    <w:rsid w:val="00FE0290"/>
    <w:rsid w:val="00FE0420"/>
    <w:rsid w:val="00FE05A6"/>
    <w:rsid w:val="00FE0774"/>
    <w:rsid w:val="00FE081A"/>
    <w:rsid w:val="00FE0892"/>
    <w:rsid w:val="00FE08FC"/>
    <w:rsid w:val="00FE0B7C"/>
    <w:rsid w:val="00FE0BA8"/>
    <w:rsid w:val="00FE0C1B"/>
    <w:rsid w:val="00FE0D2D"/>
    <w:rsid w:val="00FE0DE6"/>
    <w:rsid w:val="00FE123E"/>
    <w:rsid w:val="00FE12D0"/>
    <w:rsid w:val="00FE12DF"/>
    <w:rsid w:val="00FE1429"/>
    <w:rsid w:val="00FE1719"/>
    <w:rsid w:val="00FE1847"/>
    <w:rsid w:val="00FE19D6"/>
    <w:rsid w:val="00FE1A8C"/>
    <w:rsid w:val="00FE1AE9"/>
    <w:rsid w:val="00FE21B1"/>
    <w:rsid w:val="00FE2497"/>
    <w:rsid w:val="00FE24EE"/>
    <w:rsid w:val="00FE258C"/>
    <w:rsid w:val="00FE28EC"/>
    <w:rsid w:val="00FE29DA"/>
    <w:rsid w:val="00FE2B98"/>
    <w:rsid w:val="00FE2E2D"/>
    <w:rsid w:val="00FE33A3"/>
    <w:rsid w:val="00FE3743"/>
    <w:rsid w:val="00FE39D3"/>
    <w:rsid w:val="00FE3B93"/>
    <w:rsid w:val="00FE462C"/>
    <w:rsid w:val="00FE473C"/>
    <w:rsid w:val="00FE4988"/>
    <w:rsid w:val="00FE4B1F"/>
    <w:rsid w:val="00FE4C1D"/>
    <w:rsid w:val="00FE4FCB"/>
    <w:rsid w:val="00FE4FE8"/>
    <w:rsid w:val="00FE5293"/>
    <w:rsid w:val="00FE534B"/>
    <w:rsid w:val="00FE54FA"/>
    <w:rsid w:val="00FE5CFD"/>
    <w:rsid w:val="00FE60B8"/>
    <w:rsid w:val="00FE670C"/>
    <w:rsid w:val="00FE6968"/>
    <w:rsid w:val="00FE6AF0"/>
    <w:rsid w:val="00FE6D26"/>
    <w:rsid w:val="00FE6E00"/>
    <w:rsid w:val="00FE702E"/>
    <w:rsid w:val="00FE70AA"/>
    <w:rsid w:val="00FE7273"/>
    <w:rsid w:val="00FE7296"/>
    <w:rsid w:val="00FE737B"/>
    <w:rsid w:val="00FE74D3"/>
    <w:rsid w:val="00FE7545"/>
    <w:rsid w:val="00FE7932"/>
    <w:rsid w:val="00FE7BB6"/>
    <w:rsid w:val="00FE7D74"/>
    <w:rsid w:val="00FE7E74"/>
    <w:rsid w:val="00FE7F5E"/>
    <w:rsid w:val="00FE7F6F"/>
    <w:rsid w:val="00FF0000"/>
    <w:rsid w:val="00FF0130"/>
    <w:rsid w:val="00FF0760"/>
    <w:rsid w:val="00FF0834"/>
    <w:rsid w:val="00FF1438"/>
    <w:rsid w:val="00FF1521"/>
    <w:rsid w:val="00FF154D"/>
    <w:rsid w:val="00FF1599"/>
    <w:rsid w:val="00FF17BB"/>
    <w:rsid w:val="00FF1825"/>
    <w:rsid w:val="00FF19DE"/>
    <w:rsid w:val="00FF1C3F"/>
    <w:rsid w:val="00FF1E22"/>
    <w:rsid w:val="00FF1E3F"/>
    <w:rsid w:val="00FF21AB"/>
    <w:rsid w:val="00FF246F"/>
    <w:rsid w:val="00FF24ED"/>
    <w:rsid w:val="00FF24F7"/>
    <w:rsid w:val="00FF26DA"/>
    <w:rsid w:val="00FF2760"/>
    <w:rsid w:val="00FF288E"/>
    <w:rsid w:val="00FF2A10"/>
    <w:rsid w:val="00FF2AB3"/>
    <w:rsid w:val="00FF2D62"/>
    <w:rsid w:val="00FF2DCA"/>
    <w:rsid w:val="00FF328C"/>
    <w:rsid w:val="00FF33F8"/>
    <w:rsid w:val="00FF390D"/>
    <w:rsid w:val="00FF39D3"/>
    <w:rsid w:val="00FF3A99"/>
    <w:rsid w:val="00FF3FD8"/>
    <w:rsid w:val="00FF40F0"/>
    <w:rsid w:val="00FF496B"/>
    <w:rsid w:val="00FF49F0"/>
    <w:rsid w:val="00FF4DDC"/>
    <w:rsid w:val="00FF4E97"/>
    <w:rsid w:val="00FF4F8A"/>
    <w:rsid w:val="00FF50C0"/>
    <w:rsid w:val="00FF54F0"/>
    <w:rsid w:val="00FF55B4"/>
    <w:rsid w:val="00FF599B"/>
    <w:rsid w:val="00FF5AF7"/>
    <w:rsid w:val="00FF5D0E"/>
    <w:rsid w:val="00FF60AF"/>
    <w:rsid w:val="00FF6242"/>
    <w:rsid w:val="00FF6325"/>
    <w:rsid w:val="00FF66DF"/>
    <w:rsid w:val="00FF6A0B"/>
    <w:rsid w:val="00FF6A25"/>
    <w:rsid w:val="00FF6ACB"/>
    <w:rsid w:val="00FF6AF5"/>
    <w:rsid w:val="00FF6CF9"/>
    <w:rsid w:val="00FF6E2D"/>
    <w:rsid w:val="00FF6E7D"/>
    <w:rsid w:val="00FF6EA9"/>
    <w:rsid w:val="00FF778F"/>
    <w:rsid w:val="00FF788A"/>
    <w:rsid w:val="00FF7C00"/>
    <w:rsid w:val="00FF7CEA"/>
    <w:rsid w:val="00FF7DB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9BD3FE1"/>
  <w15:chartTrackingRefBased/>
  <w15:docId w15:val="{0DDCACC0-1924-4390-96F6-E8CDA8D0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D3E"/>
    <w:pPr>
      <w:spacing w:after="200" w:line="276" w:lineRule="auto"/>
    </w:pPr>
    <w:rPr>
      <w:rFonts w:ascii="Calibri" w:eastAsia="Calibri" w:hAnsi="Calibri"/>
      <w:sz w:val="22"/>
      <w:szCs w:val="22"/>
      <w:lang w:val="es-CO"/>
    </w:rPr>
  </w:style>
  <w:style w:type="paragraph" w:styleId="Ttulo1">
    <w:name w:val="heading 1"/>
    <w:basedOn w:val="Normal"/>
    <w:next w:val="Normal"/>
    <w:link w:val="Ttulo1Car"/>
    <w:qFormat/>
    <w:rsid w:val="00B03D3E"/>
    <w:pPr>
      <w:keepNext/>
      <w:spacing w:after="0" w:line="240" w:lineRule="auto"/>
      <w:jc w:val="both"/>
      <w:outlineLvl w:val="0"/>
    </w:pPr>
    <w:rPr>
      <w:rFonts w:ascii="Arial" w:eastAsia="Times New Roman" w:hAnsi="Arial"/>
      <w:b/>
      <w:sz w:val="24"/>
      <w:szCs w:val="20"/>
      <w:lang w:val="es-ES" w:eastAsia="es-ES"/>
    </w:rPr>
  </w:style>
  <w:style w:type="paragraph" w:styleId="Ttulo2">
    <w:name w:val="heading 2"/>
    <w:basedOn w:val="Normal"/>
    <w:next w:val="Normal"/>
    <w:qFormat/>
    <w:rsid w:val="007D01B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D01B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03D3E"/>
    <w:rPr>
      <w:rFonts w:ascii="Arial" w:hAnsi="Arial"/>
      <w:b/>
      <w:sz w:val="24"/>
      <w:lang w:val="es-ES" w:eastAsia="es-ES" w:bidi="ar-SA"/>
    </w:rPr>
  </w:style>
  <w:style w:type="paragraph" w:styleId="Textoindependiente">
    <w:name w:val="Body Text"/>
    <w:basedOn w:val="Normal"/>
    <w:link w:val="TextoindependienteCar"/>
    <w:rsid w:val="00B03D3E"/>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B03D3E"/>
    <w:rPr>
      <w:rFonts w:ascii="Arial" w:hAnsi="Arial" w:cs="Arial"/>
      <w:sz w:val="22"/>
      <w:szCs w:val="22"/>
      <w:lang w:val="es-ES_tradnl" w:eastAsia="es-ES" w:bidi="ar-S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B03D3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texto de nota al p"/>
    <w:basedOn w:val="Normal"/>
    <w:link w:val="TextonotapieCar1"/>
    <w:qFormat/>
    <w:rsid w:val="00B03D3E"/>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B03D3E"/>
    <w:rPr>
      <w:rFonts w:ascii="Century Gothic" w:hAnsi="Century Gothic"/>
      <w:b/>
      <w:kern w:val="28"/>
      <w:lang w:val="es-ES_tradnl" w:eastAsia="es-ES" w:bidi="ar-SA"/>
    </w:rPr>
  </w:style>
  <w:style w:type="paragraph" w:customStyle="1" w:styleId="Textoindependiente21">
    <w:name w:val="Texto independiente 21"/>
    <w:basedOn w:val="Normal"/>
    <w:rsid w:val="00B03D3E"/>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B03D3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B03D3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B03D3E"/>
    <w:rPr>
      <w:lang w:val="es-ES_tradnl" w:eastAsia="es-ES" w:bidi="ar-SA"/>
    </w:rPr>
  </w:style>
  <w:style w:type="paragraph" w:customStyle="1" w:styleId="BodyText23">
    <w:name w:val="Body Text 23"/>
    <w:basedOn w:val="Normal"/>
    <w:rsid w:val="00B03D3E"/>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basedOn w:val="Fuentedeprrafopredeter"/>
    <w:rsid w:val="00B03D3E"/>
  </w:style>
  <w:style w:type="paragraph" w:styleId="Prrafodelista">
    <w:name w:val="List Paragraph"/>
    <w:basedOn w:val="Normal"/>
    <w:uiPriority w:val="34"/>
    <w:qFormat/>
    <w:rsid w:val="00B03D3E"/>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B03D3E"/>
    <w:pPr>
      <w:widowControl w:val="0"/>
      <w:autoSpaceDE w:val="0"/>
      <w:autoSpaceDN w:val="0"/>
      <w:adjustRightInd w:val="0"/>
    </w:pPr>
    <w:rPr>
      <w:lang w:eastAsia="es-ES"/>
    </w:rPr>
  </w:style>
  <w:style w:type="character" w:customStyle="1" w:styleId="CharacterStyle1">
    <w:name w:val="Character Style 1"/>
    <w:rsid w:val="00B03D3E"/>
    <w:rPr>
      <w:sz w:val="20"/>
      <w:szCs w:val="20"/>
    </w:rPr>
  </w:style>
  <w:style w:type="paragraph" w:styleId="Textoindependiente2">
    <w:name w:val="Body Text 2"/>
    <w:basedOn w:val="Normal"/>
    <w:link w:val="Textoindependiente2Car"/>
    <w:uiPriority w:val="99"/>
    <w:rsid w:val="0069111A"/>
    <w:pPr>
      <w:spacing w:after="120" w:line="480" w:lineRule="auto"/>
    </w:pPr>
    <w:rPr>
      <w:lang w:val="x-none"/>
    </w:rPr>
  </w:style>
  <w:style w:type="character" w:customStyle="1" w:styleId="Textoindependiente2Car">
    <w:name w:val="Texto independiente 2 Car"/>
    <w:link w:val="Textoindependiente2"/>
    <w:uiPriority w:val="99"/>
    <w:rsid w:val="0069111A"/>
    <w:rPr>
      <w:rFonts w:ascii="Calibri" w:eastAsia="Calibri" w:hAnsi="Calibri"/>
      <w:sz w:val="22"/>
      <w:szCs w:val="22"/>
      <w:lang w:eastAsia="en-US"/>
    </w:rPr>
  </w:style>
  <w:style w:type="paragraph" w:customStyle="1" w:styleId="BodyText21">
    <w:name w:val="Body Text 21"/>
    <w:basedOn w:val="Normal"/>
    <w:link w:val="BodyText21Car"/>
    <w:rsid w:val="00684E04"/>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8D1A36"/>
    <w:pPr>
      <w:spacing w:after="0" w:line="240" w:lineRule="auto"/>
    </w:pPr>
    <w:rPr>
      <w:rFonts w:ascii="Tahoma" w:hAnsi="Tahoma"/>
      <w:sz w:val="16"/>
      <w:szCs w:val="16"/>
      <w:lang w:val="x-none"/>
    </w:rPr>
  </w:style>
  <w:style w:type="character" w:customStyle="1" w:styleId="TextodegloboCar">
    <w:name w:val="Texto de globo Car"/>
    <w:link w:val="Textodeglobo"/>
    <w:rsid w:val="008D1A36"/>
    <w:rPr>
      <w:rFonts w:ascii="Tahoma" w:eastAsia="Calibri" w:hAnsi="Tahoma" w:cs="Tahoma"/>
      <w:sz w:val="16"/>
      <w:szCs w:val="16"/>
      <w:lang w:eastAsia="en-US"/>
    </w:rPr>
  </w:style>
  <w:style w:type="character" w:customStyle="1" w:styleId="textonavy1">
    <w:name w:val="texto_navy1"/>
    <w:rsid w:val="0072170A"/>
    <w:rPr>
      <w:color w:val="000080"/>
    </w:rPr>
  </w:style>
  <w:style w:type="paragraph" w:styleId="Piedepgina">
    <w:name w:val="footer"/>
    <w:basedOn w:val="Normal"/>
    <w:link w:val="PiedepginaCar"/>
    <w:rsid w:val="00CE7FDF"/>
    <w:pPr>
      <w:tabs>
        <w:tab w:val="center" w:pos="4419"/>
        <w:tab w:val="right" w:pos="8838"/>
      </w:tabs>
    </w:pPr>
  </w:style>
  <w:style w:type="character" w:customStyle="1" w:styleId="PiedepginaCar">
    <w:name w:val="Pie de página Car"/>
    <w:link w:val="Piedepgina"/>
    <w:rsid w:val="00CE7FDF"/>
    <w:rPr>
      <w:rFonts w:ascii="Calibri" w:eastAsia="Calibri" w:hAnsi="Calibri"/>
      <w:sz w:val="22"/>
      <w:szCs w:val="22"/>
      <w:lang w:eastAsia="en-US"/>
    </w:rPr>
  </w:style>
  <w:style w:type="character" w:styleId="Textoennegrita">
    <w:name w:val="Strong"/>
    <w:uiPriority w:val="22"/>
    <w:qFormat/>
    <w:rsid w:val="00A43A1E"/>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AB2DB0"/>
    <w:rPr>
      <w:rFonts w:ascii="Courier New" w:hAnsi="Courier New" w:cs="Courier New"/>
      <w:sz w:val="24"/>
      <w:lang w:eastAsia="es-ES"/>
    </w:rPr>
  </w:style>
  <w:style w:type="paragraph" w:styleId="Lista">
    <w:name w:val="List"/>
    <w:basedOn w:val="Normal"/>
    <w:unhideWhenUsed/>
    <w:rsid w:val="00AB2DB0"/>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F739C4"/>
    <w:rPr>
      <w:b/>
      <w:bCs/>
      <w:i w:val="0"/>
      <w:iCs w:val="0"/>
    </w:rPr>
  </w:style>
  <w:style w:type="paragraph" w:styleId="Lista2">
    <w:name w:val="List 2"/>
    <w:basedOn w:val="Normal"/>
    <w:rsid w:val="002E76D8"/>
    <w:pPr>
      <w:ind w:left="566" w:hanging="283"/>
      <w:contextualSpacing/>
    </w:pPr>
  </w:style>
  <w:style w:type="paragraph" w:styleId="Saludo">
    <w:name w:val="Salutation"/>
    <w:basedOn w:val="Normal"/>
    <w:next w:val="Normal"/>
    <w:link w:val="SaludoCar"/>
    <w:rsid w:val="002E76D8"/>
  </w:style>
  <w:style w:type="character" w:customStyle="1" w:styleId="SaludoCar">
    <w:name w:val="Saludo Car"/>
    <w:link w:val="Saludo"/>
    <w:rsid w:val="002E76D8"/>
    <w:rPr>
      <w:rFonts w:ascii="Calibri" w:eastAsia="Calibri" w:hAnsi="Calibri"/>
      <w:sz w:val="22"/>
      <w:szCs w:val="22"/>
      <w:lang w:eastAsia="en-US"/>
    </w:rPr>
  </w:style>
  <w:style w:type="paragraph" w:styleId="Continuarlista">
    <w:name w:val="List Continue"/>
    <w:basedOn w:val="Normal"/>
    <w:rsid w:val="002E76D8"/>
    <w:pPr>
      <w:spacing w:after="120"/>
      <w:ind w:left="283"/>
      <w:contextualSpacing/>
    </w:pPr>
  </w:style>
  <w:style w:type="paragraph" w:styleId="Continuarlista2">
    <w:name w:val="List Continue 2"/>
    <w:basedOn w:val="Normal"/>
    <w:rsid w:val="002E76D8"/>
    <w:pPr>
      <w:spacing w:after="120"/>
      <w:ind w:left="566"/>
      <w:contextualSpacing/>
    </w:pPr>
  </w:style>
  <w:style w:type="paragraph" w:styleId="Sangradetextonormal">
    <w:name w:val="Body Text Indent"/>
    <w:basedOn w:val="Normal"/>
    <w:link w:val="SangradetextonormalCar"/>
    <w:rsid w:val="002E76D8"/>
    <w:pPr>
      <w:spacing w:after="120"/>
      <w:ind w:left="283"/>
    </w:pPr>
  </w:style>
  <w:style w:type="character" w:customStyle="1" w:styleId="SangradetextonormalCar">
    <w:name w:val="Sangría de texto normal Car"/>
    <w:link w:val="Sangradetextonormal"/>
    <w:rsid w:val="002E76D8"/>
    <w:rPr>
      <w:rFonts w:ascii="Calibri" w:eastAsia="Calibri" w:hAnsi="Calibri"/>
      <w:sz w:val="22"/>
      <w:szCs w:val="22"/>
      <w:lang w:eastAsia="en-US"/>
    </w:rPr>
  </w:style>
  <w:style w:type="paragraph" w:styleId="Textoindependienteprimerasangra2">
    <w:name w:val="Body Text First Indent 2"/>
    <w:basedOn w:val="Sangradetextonormal"/>
    <w:link w:val="Textoindependienteprimerasangra2Car"/>
    <w:rsid w:val="002E76D8"/>
    <w:pPr>
      <w:ind w:firstLine="210"/>
    </w:pPr>
  </w:style>
  <w:style w:type="character" w:customStyle="1" w:styleId="Textoindependienteprimerasangra2Car">
    <w:name w:val="Texto independiente primera sangría 2 Car"/>
    <w:basedOn w:val="SangradetextonormalCar"/>
    <w:link w:val="Textoindependienteprimerasangra2"/>
    <w:rsid w:val="002E76D8"/>
    <w:rPr>
      <w:rFonts w:ascii="Calibri" w:eastAsia="Calibri" w:hAnsi="Calibri"/>
      <w:sz w:val="22"/>
      <w:szCs w:val="22"/>
      <w:lang w:eastAsia="en-US"/>
    </w:rPr>
  </w:style>
  <w:style w:type="paragraph" w:customStyle="1" w:styleId="Cita1">
    <w:name w:val="Cita1"/>
    <w:aliases w:val="Nota al pie"/>
    <w:basedOn w:val="Normal"/>
    <w:next w:val="Normal"/>
    <w:link w:val="CitaCar"/>
    <w:uiPriority w:val="29"/>
    <w:qFormat/>
    <w:rsid w:val="00B06B88"/>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B06B88"/>
    <w:rPr>
      <w:rFonts w:ascii="Arial" w:hAnsi="Arial"/>
      <w:iCs/>
      <w:color w:val="000000"/>
      <w:lang w:val="es-ES_tradnl" w:eastAsia="es-ES"/>
    </w:rPr>
  </w:style>
  <w:style w:type="paragraph" w:styleId="Sinespaciado">
    <w:name w:val="No Spacing"/>
    <w:link w:val="SinespaciadoCar"/>
    <w:qFormat/>
    <w:rsid w:val="00B06B88"/>
    <w:rPr>
      <w:rFonts w:ascii="Calibri" w:eastAsia="Calibri" w:hAnsi="Calibri"/>
      <w:sz w:val="22"/>
      <w:szCs w:val="22"/>
      <w:lang w:val="es-ES"/>
    </w:rPr>
  </w:style>
  <w:style w:type="paragraph" w:customStyle="1" w:styleId="textocaja">
    <w:name w:val="textocaja"/>
    <w:basedOn w:val="Normal"/>
    <w:rsid w:val="00225C95"/>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D96C4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E6578A"/>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E6578A"/>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E6578A"/>
    <w:rPr>
      <w:rFonts w:ascii="Times New Roman" w:hAnsi="Times New Roman" w:cs="Times New Roman" w:hint="default"/>
      <w:sz w:val="18"/>
      <w:szCs w:val="18"/>
    </w:rPr>
  </w:style>
  <w:style w:type="paragraph" w:customStyle="1" w:styleId="Nueve">
    <w:name w:val="Nueve"/>
    <w:rsid w:val="003159E2"/>
    <w:pPr>
      <w:spacing w:before="112" w:after="112"/>
      <w:ind w:firstLine="170"/>
      <w:jc w:val="both"/>
    </w:pPr>
    <w:rPr>
      <w:rFonts w:ascii="Arial" w:hAnsi="Arial"/>
      <w:color w:val="000000"/>
      <w:lang w:val="es-ES" w:eastAsia="es-ES"/>
    </w:rPr>
  </w:style>
  <w:style w:type="character" w:styleId="Hipervnculo">
    <w:name w:val="Hyperlink"/>
    <w:uiPriority w:val="99"/>
    <w:unhideWhenUsed/>
    <w:rsid w:val="00664295"/>
    <w:rPr>
      <w:color w:val="0000FF"/>
      <w:u w:val="single"/>
    </w:rPr>
  </w:style>
  <w:style w:type="character" w:customStyle="1" w:styleId="textored1">
    <w:name w:val="texto_red1"/>
    <w:rsid w:val="00597070"/>
    <w:rPr>
      <w:color w:val="FF0000"/>
    </w:rPr>
  </w:style>
  <w:style w:type="table" w:styleId="Tablaconcuadrcula">
    <w:name w:val="Table Grid"/>
    <w:basedOn w:val="Tablanormal"/>
    <w:rsid w:val="00C30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60483"/>
    <w:rPr>
      <w:i/>
      <w:iCs/>
      <w:color w:val="808080"/>
    </w:rPr>
  </w:style>
  <w:style w:type="character" w:customStyle="1" w:styleId="t132">
    <w:name w:val="t132"/>
    <w:rsid w:val="0080426A"/>
  </w:style>
  <w:style w:type="paragraph" w:customStyle="1" w:styleId="Textoindependiente31">
    <w:name w:val="Texto independiente 31"/>
    <w:basedOn w:val="Normal"/>
    <w:rsid w:val="00753070"/>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styleId="Sangra2detindependiente">
    <w:name w:val="Body Text Indent 2"/>
    <w:basedOn w:val="Normal"/>
    <w:rsid w:val="007D01B2"/>
    <w:pPr>
      <w:spacing w:after="120" w:line="480" w:lineRule="auto"/>
      <w:ind w:left="283"/>
    </w:pPr>
  </w:style>
  <w:style w:type="paragraph" w:customStyle="1" w:styleId="Puesto">
    <w:name w:val="Puesto"/>
    <w:basedOn w:val="Normal"/>
    <w:link w:val="PuestoCar"/>
    <w:qFormat/>
    <w:rsid w:val="007D01B2"/>
    <w:pPr>
      <w:overflowPunct w:val="0"/>
      <w:autoSpaceDE w:val="0"/>
      <w:autoSpaceDN w:val="0"/>
      <w:adjustRightInd w:val="0"/>
      <w:spacing w:after="0"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PuestoCar">
    <w:name w:val="Puesto Car"/>
    <w:link w:val="Puesto"/>
    <w:rsid w:val="007D01B2"/>
    <w:rPr>
      <w:rFonts w:ascii="Arial" w:hAnsi="Arial"/>
      <w:b/>
      <w:color w:val="000000"/>
      <w:sz w:val="24"/>
      <w:lang w:val="es-ES_tradnl" w:eastAsia="es-ES" w:bidi="ar-SA"/>
    </w:rPr>
  </w:style>
  <w:style w:type="character" w:customStyle="1" w:styleId="BodyText21Car">
    <w:name w:val="Body Text 21 Car"/>
    <w:link w:val="BodyText21"/>
    <w:rsid w:val="007D01B2"/>
    <w:rPr>
      <w:rFonts w:ascii="Arial" w:hAnsi="Arial" w:cs="Arial"/>
      <w:sz w:val="24"/>
      <w:szCs w:val="24"/>
      <w:lang w:val="es-ES_tradnl" w:eastAsia="es-ES" w:bidi="ar-SA"/>
    </w:rPr>
  </w:style>
  <w:style w:type="paragraph" w:customStyle="1" w:styleId="cita">
    <w:name w:val="cita"/>
    <w:basedOn w:val="Normal"/>
    <w:rsid w:val="007D01B2"/>
    <w:pPr>
      <w:spacing w:after="0" w:line="240" w:lineRule="auto"/>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7D01B2"/>
    <w:pPr>
      <w:overflowPunct w:val="0"/>
      <w:autoSpaceDE w:val="0"/>
      <w:autoSpaceDN w:val="0"/>
      <w:adjustRightInd w:val="0"/>
      <w:spacing w:after="0"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basedOn w:val="Fuentedeprrafopredeter"/>
    <w:rsid w:val="009A5C37"/>
  </w:style>
  <w:style w:type="character" w:customStyle="1" w:styleId="SinespaciadoCar">
    <w:name w:val="Sin espaciado Car"/>
    <w:link w:val="Sinespaciado"/>
    <w:rsid w:val="009A5C37"/>
    <w:rPr>
      <w:rFonts w:ascii="Calibri" w:eastAsia="Calibri" w:hAnsi="Calibri"/>
      <w:sz w:val="22"/>
      <w:szCs w:val="22"/>
      <w:lang w:val="es-ES" w:eastAsia="en-US" w:bidi="ar-SA"/>
    </w:rPr>
  </w:style>
  <w:style w:type="character" w:customStyle="1" w:styleId="apple-converted-space">
    <w:name w:val="apple-converted-space"/>
    <w:rsid w:val="00513396"/>
  </w:style>
  <w:style w:type="character" w:customStyle="1" w:styleId="baj">
    <w:name w:val="b_aj"/>
    <w:rsid w:val="00D4311C"/>
  </w:style>
  <w:style w:type="paragraph" w:styleId="Sangra3detindependiente">
    <w:name w:val="Body Text Indent 3"/>
    <w:basedOn w:val="Normal"/>
    <w:link w:val="Sangra3detindependienteCar"/>
    <w:rsid w:val="0024497E"/>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24497E"/>
    <w:rPr>
      <w:sz w:val="16"/>
      <w:szCs w:val="16"/>
    </w:rPr>
  </w:style>
  <w:style w:type="paragraph" w:styleId="Textoindependiente3">
    <w:name w:val="Body Text 3"/>
    <w:basedOn w:val="Normal"/>
    <w:link w:val="Textoindependiente3Car"/>
    <w:rsid w:val="00AE3B9C"/>
    <w:pPr>
      <w:spacing w:after="120"/>
    </w:pPr>
    <w:rPr>
      <w:sz w:val="16"/>
      <w:szCs w:val="16"/>
    </w:rPr>
  </w:style>
  <w:style w:type="character" w:customStyle="1" w:styleId="Textoindependiente3Car">
    <w:name w:val="Texto independiente 3 Car"/>
    <w:link w:val="Textoindependiente3"/>
    <w:rsid w:val="00AE3B9C"/>
    <w:rPr>
      <w:rFonts w:ascii="Calibri" w:eastAsia="Calibri" w:hAnsi="Calibri"/>
      <w:sz w:val="16"/>
      <w:szCs w:val="16"/>
      <w:lang w:val="es-CO" w:eastAsia="en-US"/>
    </w:rPr>
  </w:style>
  <w:style w:type="paragraph" w:customStyle="1" w:styleId="Textoindependiente210">
    <w:name w:val="Texto independiente 21"/>
    <w:basedOn w:val="Normal"/>
    <w:rsid w:val="00AE3B9C"/>
    <w:pPr>
      <w:overflowPunct w:val="0"/>
      <w:autoSpaceDE w:val="0"/>
      <w:autoSpaceDN w:val="0"/>
      <w:adjustRightInd w:val="0"/>
      <w:spacing w:after="0" w:line="360" w:lineRule="auto"/>
      <w:jc w:val="both"/>
    </w:pPr>
    <w:rPr>
      <w:rFonts w:ascii="Arial" w:eastAsia="Times New Roman" w:hAnsi="Arial"/>
      <w:sz w:val="28"/>
      <w:szCs w:val="20"/>
      <w:lang w:val="es-ES_tradnl" w:eastAsia="es-CO"/>
    </w:rPr>
  </w:style>
  <w:style w:type="paragraph" w:styleId="Textosinformato">
    <w:name w:val="Plain Text"/>
    <w:basedOn w:val="Normal"/>
    <w:link w:val="TextosinformatoCar"/>
    <w:uiPriority w:val="99"/>
    <w:unhideWhenUsed/>
    <w:rsid w:val="00AE3B9C"/>
    <w:pPr>
      <w:spacing w:after="0" w:line="240" w:lineRule="auto"/>
    </w:pPr>
    <w:rPr>
      <w:rFonts w:ascii="Consolas" w:hAnsi="Consolas"/>
      <w:sz w:val="21"/>
      <w:szCs w:val="21"/>
      <w:lang w:val="es-ES"/>
    </w:rPr>
  </w:style>
  <w:style w:type="character" w:customStyle="1" w:styleId="TextosinformatoCar">
    <w:name w:val="Texto sin formato Car"/>
    <w:link w:val="Textosinformato"/>
    <w:uiPriority w:val="99"/>
    <w:rsid w:val="00AE3B9C"/>
    <w:rPr>
      <w:rFonts w:ascii="Consolas" w:eastAsia="Calibri" w:hAnsi="Consolas"/>
      <w:sz w:val="21"/>
      <w:szCs w:val="21"/>
      <w:lang w:eastAsia="en-US"/>
    </w:rPr>
  </w:style>
  <w:style w:type="paragraph" w:customStyle="1" w:styleId="Sangra3detindependiente2">
    <w:name w:val="Sangría 3 de t. independiente2"/>
    <w:basedOn w:val="Normal"/>
    <w:rsid w:val="00AE3B9C"/>
    <w:pPr>
      <w:overflowPunct w:val="0"/>
      <w:autoSpaceDE w:val="0"/>
      <w:autoSpaceDN w:val="0"/>
      <w:adjustRightInd w:val="0"/>
      <w:spacing w:after="0" w:line="480" w:lineRule="auto"/>
      <w:ind w:firstLine="708"/>
      <w:jc w:val="both"/>
      <w:textAlignment w:val="baseline"/>
    </w:pPr>
    <w:rPr>
      <w:rFonts w:ascii="Arial" w:eastAsia="Times New Roman" w:hAnsi="Arial"/>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438">
      <w:bodyDiv w:val="1"/>
      <w:marLeft w:val="0"/>
      <w:marRight w:val="0"/>
      <w:marTop w:val="0"/>
      <w:marBottom w:val="0"/>
      <w:divBdr>
        <w:top w:val="none" w:sz="0" w:space="0" w:color="auto"/>
        <w:left w:val="none" w:sz="0" w:space="0" w:color="auto"/>
        <w:bottom w:val="none" w:sz="0" w:space="0" w:color="auto"/>
        <w:right w:val="none" w:sz="0" w:space="0" w:color="auto"/>
      </w:divBdr>
    </w:div>
    <w:div w:id="167356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41534577">
          <w:marLeft w:val="0"/>
          <w:marRight w:val="0"/>
          <w:marTop w:val="0"/>
          <w:marBottom w:val="0"/>
          <w:divBdr>
            <w:top w:val="none" w:sz="0" w:space="0" w:color="auto"/>
            <w:left w:val="none" w:sz="0" w:space="0" w:color="auto"/>
            <w:bottom w:val="none" w:sz="0" w:space="0" w:color="auto"/>
            <w:right w:val="none" w:sz="0" w:space="0" w:color="auto"/>
          </w:divBdr>
        </w:div>
      </w:divsChild>
    </w:div>
    <w:div w:id="268764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84041147">
          <w:marLeft w:val="0"/>
          <w:marRight w:val="0"/>
          <w:marTop w:val="0"/>
          <w:marBottom w:val="0"/>
          <w:divBdr>
            <w:top w:val="none" w:sz="0" w:space="0" w:color="auto"/>
            <w:left w:val="none" w:sz="0" w:space="0" w:color="auto"/>
            <w:bottom w:val="none" w:sz="0" w:space="0" w:color="auto"/>
            <w:right w:val="none" w:sz="0" w:space="0" w:color="auto"/>
          </w:divBdr>
        </w:div>
        <w:div w:id="1370060839">
          <w:marLeft w:val="0"/>
          <w:marRight w:val="0"/>
          <w:marTop w:val="0"/>
          <w:marBottom w:val="0"/>
          <w:divBdr>
            <w:top w:val="none" w:sz="0" w:space="0" w:color="auto"/>
            <w:left w:val="none" w:sz="0" w:space="0" w:color="auto"/>
            <w:bottom w:val="none" w:sz="0" w:space="0" w:color="auto"/>
            <w:right w:val="none" w:sz="0" w:space="0" w:color="auto"/>
          </w:divBdr>
        </w:div>
        <w:div w:id="1434784518">
          <w:marLeft w:val="0"/>
          <w:marRight w:val="0"/>
          <w:marTop w:val="0"/>
          <w:marBottom w:val="0"/>
          <w:divBdr>
            <w:top w:val="none" w:sz="0" w:space="0" w:color="auto"/>
            <w:left w:val="none" w:sz="0" w:space="0" w:color="auto"/>
            <w:bottom w:val="none" w:sz="0" w:space="0" w:color="auto"/>
            <w:right w:val="none" w:sz="0" w:space="0" w:color="auto"/>
          </w:divBdr>
        </w:div>
      </w:divsChild>
    </w:div>
    <w:div w:id="405181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2412560">
          <w:marLeft w:val="0"/>
          <w:marRight w:val="0"/>
          <w:marTop w:val="0"/>
          <w:marBottom w:val="0"/>
          <w:divBdr>
            <w:top w:val="none" w:sz="0" w:space="0" w:color="auto"/>
            <w:left w:val="none" w:sz="0" w:space="0" w:color="auto"/>
            <w:bottom w:val="none" w:sz="0" w:space="0" w:color="auto"/>
            <w:right w:val="none" w:sz="0" w:space="0" w:color="auto"/>
          </w:divBdr>
        </w:div>
      </w:divsChild>
    </w:div>
    <w:div w:id="49380846">
      <w:bodyDiv w:val="1"/>
      <w:marLeft w:val="0"/>
      <w:marRight w:val="0"/>
      <w:marTop w:val="0"/>
      <w:marBottom w:val="0"/>
      <w:divBdr>
        <w:top w:val="none" w:sz="0" w:space="0" w:color="auto"/>
        <w:left w:val="none" w:sz="0" w:space="0" w:color="auto"/>
        <w:bottom w:val="none" w:sz="0" w:space="0" w:color="auto"/>
        <w:right w:val="none" w:sz="0" w:space="0" w:color="auto"/>
      </w:divBdr>
    </w:div>
    <w:div w:id="550161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9830051">
          <w:marLeft w:val="0"/>
          <w:marRight w:val="0"/>
          <w:marTop w:val="0"/>
          <w:marBottom w:val="0"/>
          <w:divBdr>
            <w:top w:val="none" w:sz="0" w:space="0" w:color="auto"/>
            <w:left w:val="none" w:sz="0" w:space="0" w:color="auto"/>
            <w:bottom w:val="none" w:sz="0" w:space="0" w:color="auto"/>
            <w:right w:val="none" w:sz="0" w:space="0" w:color="auto"/>
          </w:divBdr>
        </w:div>
        <w:div w:id="2010983830">
          <w:marLeft w:val="0"/>
          <w:marRight w:val="0"/>
          <w:marTop w:val="0"/>
          <w:marBottom w:val="0"/>
          <w:divBdr>
            <w:top w:val="none" w:sz="0" w:space="0" w:color="auto"/>
            <w:left w:val="none" w:sz="0" w:space="0" w:color="auto"/>
            <w:bottom w:val="none" w:sz="0" w:space="0" w:color="auto"/>
            <w:right w:val="none" w:sz="0" w:space="0" w:color="auto"/>
          </w:divBdr>
        </w:div>
      </w:divsChild>
    </w:div>
    <w:div w:id="62022732">
      <w:bodyDiv w:val="1"/>
      <w:marLeft w:val="0"/>
      <w:marRight w:val="0"/>
      <w:marTop w:val="0"/>
      <w:marBottom w:val="0"/>
      <w:divBdr>
        <w:top w:val="none" w:sz="0" w:space="0" w:color="auto"/>
        <w:left w:val="none" w:sz="0" w:space="0" w:color="auto"/>
        <w:bottom w:val="none" w:sz="0" w:space="0" w:color="auto"/>
        <w:right w:val="none" w:sz="0" w:space="0" w:color="auto"/>
      </w:divBdr>
      <w:divsChild>
        <w:div w:id="1076132145">
          <w:marLeft w:val="0"/>
          <w:marRight w:val="0"/>
          <w:marTop w:val="0"/>
          <w:marBottom w:val="0"/>
          <w:divBdr>
            <w:top w:val="none" w:sz="0" w:space="0" w:color="auto"/>
            <w:left w:val="none" w:sz="0" w:space="0" w:color="auto"/>
            <w:bottom w:val="none" w:sz="0" w:space="0" w:color="auto"/>
            <w:right w:val="none" w:sz="0" w:space="0" w:color="auto"/>
          </w:divBdr>
          <w:divsChild>
            <w:div w:id="1797989237">
              <w:marLeft w:val="0"/>
              <w:marRight w:val="0"/>
              <w:marTop w:val="0"/>
              <w:marBottom w:val="0"/>
              <w:divBdr>
                <w:top w:val="none" w:sz="0" w:space="0" w:color="auto"/>
                <w:left w:val="none" w:sz="0" w:space="0" w:color="auto"/>
                <w:bottom w:val="none" w:sz="0" w:space="0" w:color="auto"/>
                <w:right w:val="none" w:sz="0" w:space="0" w:color="auto"/>
              </w:divBdr>
              <w:divsChild>
                <w:div w:id="1680351781">
                  <w:marLeft w:val="0"/>
                  <w:marRight w:val="0"/>
                  <w:marTop w:val="0"/>
                  <w:marBottom w:val="0"/>
                  <w:divBdr>
                    <w:top w:val="none" w:sz="0" w:space="0" w:color="auto"/>
                    <w:left w:val="none" w:sz="0" w:space="0" w:color="auto"/>
                    <w:bottom w:val="none" w:sz="0" w:space="0" w:color="auto"/>
                    <w:right w:val="none" w:sz="0" w:space="0" w:color="auto"/>
                  </w:divBdr>
                  <w:divsChild>
                    <w:div w:id="2145072985">
                      <w:marLeft w:val="0"/>
                      <w:marRight w:val="0"/>
                      <w:marTop w:val="0"/>
                      <w:marBottom w:val="0"/>
                      <w:divBdr>
                        <w:top w:val="none" w:sz="0" w:space="0" w:color="auto"/>
                        <w:left w:val="none" w:sz="0" w:space="0" w:color="auto"/>
                        <w:bottom w:val="none" w:sz="0" w:space="0" w:color="auto"/>
                        <w:right w:val="none" w:sz="0" w:space="0" w:color="auto"/>
                      </w:divBdr>
                      <w:divsChild>
                        <w:div w:id="83126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0957902">
      <w:bodyDiv w:val="1"/>
      <w:marLeft w:val="0"/>
      <w:marRight w:val="0"/>
      <w:marTop w:val="0"/>
      <w:marBottom w:val="0"/>
      <w:divBdr>
        <w:top w:val="none" w:sz="0" w:space="0" w:color="auto"/>
        <w:left w:val="none" w:sz="0" w:space="0" w:color="auto"/>
        <w:bottom w:val="none" w:sz="0" w:space="0" w:color="auto"/>
        <w:right w:val="none" w:sz="0" w:space="0" w:color="auto"/>
      </w:divBdr>
    </w:div>
    <w:div w:id="84158549">
      <w:bodyDiv w:val="1"/>
      <w:marLeft w:val="0"/>
      <w:marRight w:val="0"/>
      <w:marTop w:val="0"/>
      <w:marBottom w:val="0"/>
      <w:divBdr>
        <w:top w:val="none" w:sz="0" w:space="0" w:color="auto"/>
        <w:left w:val="none" w:sz="0" w:space="0" w:color="auto"/>
        <w:bottom w:val="none" w:sz="0" w:space="0" w:color="auto"/>
        <w:right w:val="none" w:sz="0" w:space="0" w:color="auto"/>
      </w:divBdr>
      <w:divsChild>
        <w:div w:id="1083451840">
          <w:marLeft w:val="0"/>
          <w:marRight w:val="0"/>
          <w:marTop w:val="0"/>
          <w:marBottom w:val="0"/>
          <w:divBdr>
            <w:top w:val="none" w:sz="0" w:space="0" w:color="auto"/>
            <w:left w:val="none" w:sz="0" w:space="0" w:color="auto"/>
            <w:bottom w:val="none" w:sz="0" w:space="0" w:color="auto"/>
            <w:right w:val="none" w:sz="0" w:space="0" w:color="auto"/>
          </w:divBdr>
        </w:div>
      </w:divsChild>
    </w:div>
    <w:div w:id="120074488">
      <w:bodyDiv w:val="1"/>
      <w:marLeft w:val="0"/>
      <w:marRight w:val="0"/>
      <w:marTop w:val="0"/>
      <w:marBottom w:val="0"/>
      <w:divBdr>
        <w:top w:val="none" w:sz="0" w:space="0" w:color="auto"/>
        <w:left w:val="none" w:sz="0" w:space="0" w:color="auto"/>
        <w:bottom w:val="none" w:sz="0" w:space="0" w:color="auto"/>
        <w:right w:val="none" w:sz="0" w:space="0" w:color="auto"/>
      </w:divBdr>
    </w:div>
    <w:div w:id="138965788">
      <w:bodyDiv w:val="1"/>
      <w:marLeft w:val="0"/>
      <w:marRight w:val="0"/>
      <w:marTop w:val="0"/>
      <w:marBottom w:val="0"/>
      <w:divBdr>
        <w:top w:val="none" w:sz="0" w:space="0" w:color="auto"/>
        <w:left w:val="none" w:sz="0" w:space="0" w:color="auto"/>
        <w:bottom w:val="none" w:sz="0" w:space="0" w:color="auto"/>
        <w:right w:val="none" w:sz="0" w:space="0" w:color="auto"/>
      </w:divBdr>
    </w:div>
    <w:div w:id="143131247">
      <w:bodyDiv w:val="1"/>
      <w:marLeft w:val="0"/>
      <w:marRight w:val="0"/>
      <w:marTop w:val="0"/>
      <w:marBottom w:val="0"/>
      <w:divBdr>
        <w:top w:val="none" w:sz="0" w:space="0" w:color="auto"/>
        <w:left w:val="none" w:sz="0" w:space="0" w:color="auto"/>
        <w:bottom w:val="none" w:sz="0" w:space="0" w:color="auto"/>
        <w:right w:val="none" w:sz="0" w:space="0" w:color="auto"/>
      </w:divBdr>
      <w:divsChild>
        <w:div w:id="1194885102">
          <w:marLeft w:val="0"/>
          <w:marRight w:val="0"/>
          <w:marTop w:val="0"/>
          <w:marBottom w:val="0"/>
          <w:divBdr>
            <w:top w:val="none" w:sz="0" w:space="0" w:color="auto"/>
            <w:left w:val="none" w:sz="0" w:space="0" w:color="auto"/>
            <w:bottom w:val="none" w:sz="0" w:space="0" w:color="auto"/>
            <w:right w:val="none" w:sz="0" w:space="0" w:color="auto"/>
          </w:divBdr>
          <w:divsChild>
            <w:div w:id="12464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74">
      <w:bodyDiv w:val="1"/>
      <w:marLeft w:val="0"/>
      <w:marRight w:val="0"/>
      <w:marTop w:val="0"/>
      <w:marBottom w:val="0"/>
      <w:divBdr>
        <w:top w:val="none" w:sz="0" w:space="0" w:color="auto"/>
        <w:left w:val="none" w:sz="0" w:space="0" w:color="auto"/>
        <w:bottom w:val="none" w:sz="0" w:space="0" w:color="auto"/>
        <w:right w:val="none" w:sz="0" w:space="0" w:color="auto"/>
      </w:divBdr>
      <w:divsChild>
        <w:div w:id="874852369">
          <w:marLeft w:val="0"/>
          <w:marRight w:val="0"/>
          <w:marTop w:val="0"/>
          <w:marBottom w:val="0"/>
          <w:divBdr>
            <w:top w:val="none" w:sz="0" w:space="0" w:color="auto"/>
            <w:left w:val="none" w:sz="0" w:space="0" w:color="auto"/>
            <w:bottom w:val="none" w:sz="0" w:space="0" w:color="auto"/>
            <w:right w:val="none" w:sz="0" w:space="0" w:color="auto"/>
          </w:divBdr>
          <w:divsChild>
            <w:div w:id="1194923578">
              <w:marLeft w:val="0"/>
              <w:marRight w:val="0"/>
              <w:marTop w:val="0"/>
              <w:marBottom w:val="0"/>
              <w:divBdr>
                <w:top w:val="none" w:sz="0" w:space="0" w:color="auto"/>
                <w:left w:val="none" w:sz="0" w:space="0" w:color="auto"/>
                <w:bottom w:val="none" w:sz="0" w:space="0" w:color="auto"/>
                <w:right w:val="none" w:sz="0" w:space="0" w:color="auto"/>
              </w:divBdr>
              <w:divsChild>
                <w:div w:id="1736970246">
                  <w:marLeft w:val="0"/>
                  <w:marRight w:val="0"/>
                  <w:marTop w:val="0"/>
                  <w:marBottom w:val="0"/>
                  <w:divBdr>
                    <w:top w:val="none" w:sz="0" w:space="0" w:color="auto"/>
                    <w:left w:val="none" w:sz="0" w:space="0" w:color="auto"/>
                    <w:bottom w:val="none" w:sz="0" w:space="0" w:color="auto"/>
                    <w:right w:val="none" w:sz="0" w:space="0" w:color="auto"/>
                  </w:divBdr>
                  <w:divsChild>
                    <w:div w:id="1985962350">
                      <w:marLeft w:val="0"/>
                      <w:marRight w:val="0"/>
                      <w:marTop w:val="0"/>
                      <w:marBottom w:val="0"/>
                      <w:divBdr>
                        <w:top w:val="none" w:sz="0" w:space="0" w:color="auto"/>
                        <w:left w:val="none" w:sz="0" w:space="0" w:color="auto"/>
                        <w:bottom w:val="none" w:sz="0" w:space="0" w:color="auto"/>
                        <w:right w:val="none" w:sz="0" w:space="0" w:color="auto"/>
                      </w:divBdr>
                      <w:divsChild>
                        <w:div w:id="857818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5729907">
      <w:bodyDiv w:val="1"/>
      <w:marLeft w:val="0"/>
      <w:marRight w:val="0"/>
      <w:marTop w:val="0"/>
      <w:marBottom w:val="0"/>
      <w:divBdr>
        <w:top w:val="none" w:sz="0" w:space="0" w:color="auto"/>
        <w:left w:val="none" w:sz="0" w:space="0" w:color="auto"/>
        <w:bottom w:val="none" w:sz="0" w:space="0" w:color="auto"/>
        <w:right w:val="none" w:sz="0" w:space="0" w:color="auto"/>
      </w:divBdr>
      <w:divsChild>
        <w:div w:id="1131826025">
          <w:marLeft w:val="0"/>
          <w:marRight w:val="0"/>
          <w:marTop w:val="0"/>
          <w:marBottom w:val="0"/>
          <w:divBdr>
            <w:top w:val="none" w:sz="0" w:space="0" w:color="auto"/>
            <w:left w:val="none" w:sz="0" w:space="0" w:color="auto"/>
            <w:bottom w:val="none" w:sz="0" w:space="0" w:color="auto"/>
            <w:right w:val="none" w:sz="0" w:space="0" w:color="auto"/>
          </w:divBdr>
          <w:divsChild>
            <w:div w:id="15200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8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4510186">
          <w:marLeft w:val="0"/>
          <w:marRight w:val="0"/>
          <w:marTop w:val="0"/>
          <w:marBottom w:val="0"/>
          <w:divBdr>
            <w:top w:val="none" w:sz="0" w:space="0" w:color="auto"/>
            <w:left w:val="none" w:sz="0" w:space="0" w:color="auto"/>
            <w:bottom w:val="none" w:sz="0" w:space="0" w:color="auto"/>
            <w:right w:val="none" w:sz="0" w:space="0" w:color="auto"/>
          </w:divBdr>
        </w:div>
        <w:div w:id="1314529528">
          <w:marLeft w:val="0"/>
          <w:marRight w:val="0"/>
          <w:marTop w:val="0"/>
          <w:marBottom w:val="0"/>
          <w:divBdr>
            <w:top w:val="none" w:sz="0" w:space="0" w:color="auto"/>
            <w:left w:val="none" w:sz="0" w:space="0" w:color="auto"/>
            <w:bottom w:val="none" w:sz="0" w:space="0" w:color="auto"/>
            <w:right w:val="none" w:sz="0" w:space="0" w:color="auto"/>
          </w:divBdr>
        </w:div>
        <w:div w:id="1412505516">
          <w:marLeft w:val="0"/>
          <w:marRight w:val="0"/>
          <w:marTop w:val="0"/>
          <w:marBottom w:val="0"/>
          <w:divBdr>
            <w:top w:val="none" w:sz="0" w:space="0" w:color="auto"/>
            <w:left w:val="none" w:sz="0" w:space="0" w:color="auto"/>
            <w:bottom w:val="none" w:sz="0" w:space="0" w:color="auto"/>
            <w:right w:val="none" w:sz="0" w:space="0" w:color="auto"/>
          </w:divBdr>
        </w:div>
      </w:divsChild>
    </w:div>
    <w:div w:id="227965121">
      <w:bodyDiv w:val="1"/>
      <w:marLeft w:val="0"/>
      <w:marRight w:val="0"/>
      <w:marTop w:val="0"/>
      <w:marBottom w:val="0"/>
      <w:divBdr>
        <w:top w:val="none" w:sz="0" w:space="0" w:color="auto"/>
        <w:left w:val="none" w:sz="0" w:space="0" w:color="auto"/>
        <w:bottom w:val="none" w:sz="0" w:space="0" w:color="auto"/>
        <w:right w:val="none" w:sz="0" w:space="0" w:color="auto"/>
      </w:divBdr>
    </w:div>
    <w:div w:id="235477804">
      <w:bodyDiv w:val="1"/>
      <w:marLeft w:val="0"/>
      <w:marRight w:val="0"/>
      <w:marTop w:val="0"/>
      <w:marBottom w:val="0"/>
      <w:divBdr>
        <w:top w:val="none" w:sz="0" w:space="0" w:color="auto"/>
        <w:left w:val="none" w:sz="0" w:space="0" w:color="auto"/>
        <w:bottom w:val="none" w:sz="0" w:space="0" w:color="auto"/>
        <w:right w:val="none" w:sz="0" w:space="0" w:color="auto"/>
      </w:divBdr>
    </w:div>
    <w:div w:id="291597936">
      <w:bodyDiv w:val="1"/>
      <w:marLeft w:val="0"/>
      <w:marRight w:val="0"/>
      <w:marTop w:val="0"/>
      <w:marBottom w:val="0"/>
      <w:divBdr>
        <w:top w:val="none" w:sz="0" w:space="0" w:color="auto"/>
        <w:left w:val="none" w:sz="0" w:space="0" w:color="auto"/>
        <w:bottom w:val="none" w:sz="0" w:space="0" w:color="auto"/>
        <w:right w:val="none" w:sz="0" w:space="0" w:color="auto"/>
      </w:divBdr>
    </w:div>
    <w:div w:id="2976161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8994665">
          <w:marLeft w:val="0"/>
          <w:marRight w:val="0"/>
          <w:marTop w:val="0"/>
          <w:marBottom w:val="0"/>
          <w:divBdr>
            <w:top w:val="none" w:sz="0" w:space="0" w:color="auto"/>
            <w:left w:val="none" w:sz="0" w:space="0" w:color="auto"/>
            <w:bottom w:val="none" w:sz="0" w:space="0" w:color="auto"/>
            <w:right w:val="none" w:sz="0" w:space="0" w:color="auto"/>
          </w:divBdr>
          <w:divsChild>
            <w:div w:id="2076118814">
              <w:marLeft w:val="0"/>
              <w:marRight w:val="0"/>
              <w:marTop w:val="0"/>
              <w:marBottom w:val="0"/>
              <w:divBdr>
                <w:top w:val="none" w:sz="0" w:space="0" w:color="auto"/>
                <w:left w:val="none" w:sz="0" w:space="0" w:color="auto"/>
                <w:bottom w:val="none" w:sz="0" w:space="0" w:color="auto"/>
                <w:right w:val="none" w:sz="0" w:space="0" w:color="auto"/>
              </w:divBdr>
              <w:divsChild>
                <w:div w:id="1236745133">
                  <w:marLeft w:val="0"/>
                  <w:marRight w:val="0"/>
                  <w:marTop w:val="0"/>
                  <w:marBottom w:val="0"/>
                  <w:divBdr>
                    <w:top w:val="none" w:sz="0" w:space="0" w:color="auto"/>
                    <w:left w:val="none" w:sz="0" w:space="0" w:color="auto"/>
                    <w:bottom w:val="none" w:sz="0" w:space="0" w:color="auto"/>
                    <w:right w:val="none" w:sz="0" w:space="0" w:color="auto"/>
                  </w:divBdr>
                  <w:divsChild>
                    <w:div w:id="2012027407">
                      <w:marLeft w:val="0"/>
                      <w:marRight w:val="0"/>
                      <w:marTop w:val="0"/>
                      <w:marBottom w:val="0"/>
                      <w:divBdr>
                        <w:top w:val="none" w:sz="0" w:space="0" w:color="auto"/>
                        <w:left w:val="none" w:sz="0" w:space="0" w:color="auto"/>
                        <w:bottom w:val="none" w:sz="0" w:space="0" w:color="auto"/>
                        <w:right w:val="none" w:sz="0" w:space="0" w:color="auto"/>
                      </w:divBdr>
                      <w:divsChild>
                        <w:div w:id="1700817790">
                          <w:marLeft w:val="0"/>
                          <w:marRight w:val="0"/>
                          <w:marTop w:val="0"/>
                          <w:marBottom w:val="0"/>
                          <w:divBdr>
                            <w:top w:val="none" w:sz="0" w:space="0" w:color="auto"/>
                            <w:left w:val="none" w:sz="0" w:space="0" w:color="auto"/>
                            <w:bottom w:val="none" w:sz="0" w:space="0" w:color="auto"/>
                            <w:right w:val="none" w:sz="0" w:space="0" w:color="auto"/>
                          </w:divBdr>
                          <w:divsChild>
                            <w:div w:id="1429816307">
                              <w:marLeft w:val="0"/>
                              <w:marRight w:val="0"/>
                              <w:marTop w:val="0"/>
                              <w:marBottom w:val="0"/>
                              <w:divBdr>
                                <w:top w:val="none" w:sz="0" w:space="0" w:color="auto"/>
                                <w:left w:val="none" w:sz="0" w:space="0" w:color="auto"/>
                                <w:bottom w:val="none" w:sz="0" w:space="0" w:color="auto"/>
                                <w:right w:val="none" w:sz="0" w:space="0" w:color="auto"/>
                              </w:divBdr>
                              <w:divsChild>
                                <w:div w:id="608436910">
                                  <w:marLeft w:val="0"/>
                                  <w:marRight w:val="0"/>
                                  <w:marTop w:val="0"/>
                                  <w:marBottom w:val="0"/>
                                  <w:divBdr>
                                    <w:top w:val="none" w:sz="0" w:space="0" w:color="auto"/>
                                    <w:left w:val="none" w:sz="0" w:space="0" w:color="auto"/>
                                    <w:bottom w:val="none" w:sz="0" w:space="0" w:color="auto"/>
                                    <w:right w:val="none" w:sz="0" w:space="0" w:color="auto"/>
                                  </w:divBdr>
                                  <w:divsChild>
                                    <w:div w:id="1678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461082">
      <w:bodyDiv w:val="1"/>
      <w:marLeft w:val="0"/>
      <w:marRight w:val="0"/>
      <w:marTop w:val="0"/>
      <w:marBottom w:val="0"/>
      <w:divBdr>
        <w:top w:val="none" w:sz="0" w:space="0" w:color="auto"/>
        <w:left w:val="none" w:sz="0" w:space="0" w:color="auto"/>
        <w:bottom w:val="none" w:sz="0" w:space="0" w:color="auto"/>
        <w:right w:val="none" w:sz="0" w:space="0" w:color="auto"/>
      </w:divBdr>
      <w:divsChild>
        <w:div w:id="1073510272">
          <w:marLeft w:val="0"/>
          <w:marRight w:val="0"/>
          <w:marTop w:val="0"/>
          <w:marBottom w:val="0"/>
          <w:divBdr>
            <w:top w:val="none" w:sz="0" w:space="0" w:color="auto"/>
            <w:left w:val="none" w:sz="0" w:space="0" w:color="auto"/>
            <w:bottom w:val="none" w:sz="0" w:space="0" w:color="auto"/>
            <w:right w:val="none" w:sz="0" w:space="0" w:color="auto"/>
          </w:divBdr>
          <w:divsChild>
            <w:div w:id="1518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6866">
      <w:bodyDiv w:val="1"/>
      <w:marLeft w:val="0"/>
      <w:marRight w:val="0"/>
      <w:marTop w:val="0"/>
      <w:marBottom w:val="0"/>
      <w:divBdr>
        <w:top w:val="none" w:sz="0" w:space="0" w:color="auto"/>
        <w:left w:val="none" w:sz="0" w:space="0" w:color="auto"/>
        <w:bottom w:val="none" w:sz="0" w:space="0" w:color="auto"/>
        <w:right w:val="none" w:sz="0" w:space="0" w:color="auto"/>
      </w:divBdr>
      <w:divsChild>
        <w:div w:id="1838419245">
          <w:marLeft w:val="0"/>
          <w:marRight w:val="0"/>
          <w:marTop w:val="0"/>
          <w:marBottom w:val="0"/>
          <w:divBdr>
            <w:top w:val="none" w:sz="0" w:space="0" w:color="auto"/>
            <w:left w:val="none" w:sz="0" w:space="0" w:color="auto"/>
            <w:bottom w:val="none" w:sz="0" w:space="0" w:color="auto"/>
            <w:right w:val="none" w:sz="0" w:space="0" w:color="auto"/>
          </w:divBdr>
          <w:divsChild>
            <w:div w:id="1881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232">
      <w:bodyDiv w:val="1"/>
      <w:marLeft w:val="0"/>
      <w:marRight w:val="0"/>
      <w:marTop w:val="0"/>
      <w:marBottom w:val="0"/>
      <w:divBdr>
        <w:top w:val="none" w:sz="0" w:space="0" w:color="auto"/>
        <w:left w:val="none" w:sz="0" w:space="0" w:color="auto"/>
        <w:bottom w:val="none" w:sz="0" w:space="0" w:color="auto"/>
        <w:right w:val="none" w:sz="0" w:space="0" w:color="auto"/>
      </w:divBdr>
    </w:div>
    <w:div w:id="353192085">
      <w:bodyDiv w:val="1"/>
      <w:marLeft w:val="0"/>
      <w:marRight w:val="0"/>
      <w:marTop w:val="0"/>
      <w:marBottom w:val="0"/>
      <w:divBdr>
        <w:top w:val="none" w:sz="0" w:space="0" w:color="auto"/>
        <w:left w:val="none" w:sz="0" w:space="0" w:color="auto"/>
        <w:bottom w:val="none" w:sz="0" w:space="0" w:color="auto"/>
        <w:right w:val="none" w:sz="0" w:space="0" w:color="auto"/>
      </w:divBdr>
    </w:div>
    <w:div w:id="4285453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4859466">
          <w:marLeft w:val="0"/>
          <w:marRight w:val="0"/>
          <w:marTop w:val="0"/>
          <w:marBottom w:val="0"/>
          <w:divBdr>
            <w:top w:val="none" w:sz="0" w:space="0" w:color="auto"/>
            <w:left w:val="none" w:sz="0" w:space="0" w:color="auto"/>
            <w:bottom w:val="none" w:sz="0" w:space="0" w:color="auto"/>
            <w:right w:val="none" w:sz="0" w:space="0" w:color="auto"/>
          </w:divBdr>
        </w:div>
        <w:div w:id="767434551">
          <w:marLeft w:val="0"/>
          <w:marRight w:val="0"/>
          <w:marTop w:val="0"/>
          <w:marBottom w:val="0"/>
          <w:divBdr>
            <w:top w:val="none" w:sz="0" w:space="0" w:color="auto"/>
            <w:left w:val="none" w:sz="0" w:space="0" w:color="auto"/>
            <w:bottom w:val="none" w:sz="0" w:space="0" w:color="auto"/>
            <w:right w:val="none" w:sz="0" w:space="0" w:color="auto"/>
          </w:divBdr>
        </w:div>
      </w:divsChild>
    </w:div>
    <w:div w:id="458500986">
      <w:bodyDiv w:val="1"/>
      <w:marLeft w:val="0"/>
      <w:marRight w:val="0"/>
      <w:marTop w:val="0"/>
      <w:marBottom w:val="0"/>
      <w:divBdr>
        <w:top w:val="none" w:sz="0" w:space="0" w:color="auto"/>
        <w:left w:val="none" w:sz="0" w:space="0" w:color="auto"/>
        <w:bottom w:val="none" w:sz="0" w:space="0" w:color="auto"/>
        <w:right w:val="none" w:sz="0" w:space="0" w:color="auto"/>
      </w:divBdr>
      <w:divsChild>
        <w:div w:id="1195584319">
          <w:marLeft w:val="0"/>
          <w:marRight w:val="0"/>
          <w:marTop w:val="0"/>
          <w:marBottom w:val="0"/>
          <w:divBdr>
            <w:top w:val="none" w:sz="0" w:space="0" w:color="auto"/>
            <w:left w:val="none" w:sz="0" w:space="0" w:color="auto"/>
            <w:bottom w:val="none" w:sz="0" w:space="0" w:color="auto"/>
            <w:right w:val="none" w:sz="0" w:space="0" w:color="auto"/>
          </w:divBdr>
          <w:divsChild>
            <w:div w:id="11967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5049929">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92457300">
      <w:bodyDiv w:val="1"/>
      <w:marLeft w:val="0"/>
      <w:marRight w:val="0"/>
      <w:marTop w:val="0"/>
      <w:marBottom w:val="0"/>
      <w:divBdr>
        <w:top w:val="none" w:sz="0" w:space="0" w:color="auto"/>
        <w:left w:val="none" w:sz="0" w:space="0" w:color="auto"/>
        <w:bottom w:val="none" w:sz="0" w:space="0" w:color="auto"/>
        <w:right w:val="none" w:sz="0" w:space="0" w:color="auto"/>
      </w:divBdr>
      <w:divsChild>
        <w:div w:id="1909343841">
          <w:marLeft w:val="0"/>
          <w:marRight w:val="0"/>
          <w:marTop w:val="0"/>
          <w:marBottom w:val="0"/>
          <w:divBdr>
            <w:top w:val="none" w:sz="0" w:space="0" w:color="auto"/>
            <w:left w:val="none" w:sz="0" w:space="0" w:color="auto"/>
            <w:bottom w:val="none" w:sz="0" w:space="0" w:color="auto"/>
            <w:right w:val="none" w:sz="0" w:space="0" w:color="auto"/>
          </w:divBdr>
          <w:divsChild>
            <w:div w:id="1751465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155698">
      <w:bodyDiv w:val="1"/>
      <w:marLeft w:val="0"/>
      <w:marRight w:val="0"/>
      <w:marTop w:val="0"/>
      <w:marBottom w:val="0"/>
      <w:divBdr>
        <w:top w:val="none" w:sz="0" w:space="0" w:color="auto"/>
        <w:left w:val="none" w:sz="0" w:space="0" w:color="auto"/>
        <w:bottom w:val="none" w:sz="0" w:space="0" w:color="auto"/>
        <w:right w:val="none" w:sz="0" w:space="0" w:color="auto"/>
      </w:divBdr>
      <w:divsChild>
        <w:div w:id="501627685">
          <w:marLeft w:val="0"/>
          <w:marRight w:val="0"/>
          <w:marTop w:val="0"/>
          <w:marBottom w:val="0"/>
          <w:divBdr>
            <w:top w:val="none" w:sz="0" w:space="0" w:color="auto"/>
            <w:left w:val="none" w:sz="0" w:space="0" w:color="auto"/>
            <w:bottom w:val="none" w:sz="0" w:space="0" w:color="auto"/>
            <w:right w:val="none" w:sz="0" w:space="0" w:color="auto"/>
          </w:divBdr>
          <w:divsChild>
            <w:div w:id="21055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0987">
      <w:bodyDiv w:val="1"/>
      <w:marLeft w:val="0"/>
      <w:marRight w:val="0"/>
      <w:marTop w:val="0"/>
      <w:marBottom w:val="0"/>
      <w:divBdr>
        <w:top w:val="none" w:sz="0" w:space="0" w:color="auto"/>
        <w:left w:val="none" w:sz="0" w:space="0" w:color="auto"/>
        <w:bottom w:val="none" w:sz="0" w:space="0" w:color="auto"/>
        <w:right w:val="none" w:sz="0" w:space="0" w:color="auto"/>
      </w:divBdr>
      <w:divsChild>
        <w:div w:id="745883427">
          <w:marLeft w:val="0"/>
          <w:marRight w:val="0"/>
          <w:marTop w:val="0"/>
          <w:marBottom w:val="0"/>
          <w:divBdr>
            <w:top w:val="none" w:sz="0" w:space="0" w:color="auto"/>
            <w:left w:val="none" w:sz="0" w:space="0" w:color="auto"/>
            <w:bottom w:val="none" w:sz="0" w:space="0" w:color="auto"/>
            <w:right w:val="none" w:sz="0" w:space="0" w:color="auto"/>
          </w:divBdr>
        </w:div>
        <w:div w:id="922763886">
          <w:marLeft w:val="0"/>
          <w:marRight w:val="0"/>
          <w:marTop w:val="0"/>
          <w:marBottom w:val="0"/>
          <w:divBdr>
            <w:top w:val="none" w:sz="0" w:space="0" w:color="auto"/>
            <w:left w:val="none" w:sz="0" w:space="0" w:color="auto"/>
            <w:bottom w:val="none" w:sz="0" w:space="0" w:color="auto"/>
            <w:right w:val="none" w:sz="0" w:space="0" w:color="auto"/>
          </w:divBdr>
        </w:div>
        <w:div w:id="987324467">
          <w:marLeft w:val="0"/>
          <w:marRight w:val="0"/>
          <w:marTop w:val="0"/>
          <w:marBottom w:val="0"/>
          <w:divBdr>
            <w:top w:val="none" w:sz="0" w:space="0" w:color="auto"/>
            <w:left w:val="none" w:sz="0" w:space="0" w:color="auto"/>
            <w:bottom w:val="none" w:sz="0" w:space="0" w:color="auto"/>
            <w:right w:val="none" w:sz="0" w:space="0" w:color="auto"/>
          </w:divBdr>
        </w:div>
      </w:divsChild>
    </w:div>
    <w:div w:id="568074004">
      <w:bodyDiv w:val="1"/>
      <w:marLeft w:val="0"/>
      <w:marRight w:val="0"/>
      <w:marTop w:val="0"/>
      <w:marBottom w:val="0"/>
      <w:divBdr>
        <w:top w:val="none" w:sz="0" w:space="0" w:color="auto"/>
        <w:left w:val="none" w:sz="0" w:space="0" w:color="auto"/>
        <w:bottom w:val="none" w:sz="0" w:space="0" w:color="auto"/>
        <w:right w:val="none" w:sz="0" w:space="0" w:color="auto"/>
      </w:divBdr>
    </w:div>
    <w:div w:id="576865366">
      <w:bodyDiv w:val="1"/>
      <w:marLeft w:val="0"/>
      <w:marRight w:val="0"/>
      <w:marTop w:val="0"/>
      <w:marBottom w:val="0"/>
      <w:divBdr>
        <w:top w:val="none" w:sz="0" w:space="0" w:color="auto"/>
        <w:left w:val="none" w:sz="0" w:space="0" w:color="auto"/>
        <w:bottom w:val="none" w:sz="0" w:space="0" w:color="auto"/>
        <w:right w:val="none" w:sz="0" w:space="0" w:color="auto"/>
      </w:divBdr>
    </w:div>
    <w:div w:id="5903125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2627693">
          <w:marLeft w:val="0"/>
          <w:marRight w:val="0"/>
          <w:marTop w:val="0"/>
          <w:marBottom w:val="0"/>
          <w:divBdr>
            <w:top w:val="none" w:sz="0" w:space="0" w:color="auto"/>
            <w:left w:val="none" w:sz="0" w:space="0" w:color="auto"/>
            <w:bottom w:val="none" w:sz="0" w:space="0" w:color="auto"/>
            <w:right w:val="none" w:sz="0" w:space="0" w:color="auto"/>
          </w:divBdr>
        </w:div>
      </w:divsChild>
    </w:div>
    <w:div w:id="623580832">
      <w:bodyDiv w:val="1"/>
      <w:marLeft w:val="0"/>
      <w:marRight w:val="0"/>
      <w:marTop w:val="0"/>
      <w:marBottom w:val="0"/>
      <w:divBdr>
        <w:top w:val="none" w:sz="0" w:space="0" w:color="auto"/>
        <w:left w:val="none" w:sz="0" w:space="0" w:color="auto"/>
        <w:bottom w:val="none" w:sz="0" w:space="0" w:color="auto"/>
        <w:right w:val="none" w:sz="0" w:space="0" w:color="auto"/>
      </w:divBdr>
    </w:div>
    <w:div w:id="664553679">
      <w:bodyDiv w:val="1"/>
      <w:marLeft w:val="0"/>
      <w:marRight w:val="0"/>
      <w:marTop w:val="0"/>
      <w:marBottom w:val="0"/>
      <w:divBdr>
        <w:top w:val="none" w:sz="0" w:space="0" w:color="auto"/>
        <w:left w:val="none" w:sz="0" w:space="0" w:color="auto"/>
        <w:bottom w:val="none" w:sz="0" w:space="0" w:color="auto"/>
        <w:right w:val="none" w:sz="0" w:space="0" w:color="auto"/>
      </w:divBdr>
    </w:div>
    <w:div w:id="672104382">
      <w:bodyDiv w:val="1"/>
      <w:marLeft w:val="0"/>
      <w:marRight w:val="0"/>
      <w:marTop w:val="0"/>
      <w:marBottom w:val="0"/>
      <w:divBdr>
        <w:top w:val="none" w:sz="0" w:space="0" w:color="auto"/>
        <w:left w:val="none" w:sz="0" w:space="0" w:color="auto"/>
        <w:bottom w:val="none" w:sz="0" w:space="0" w:color="auto"/>
        <w:right w:val="none" w:sz="0" w:space="0" w:color="auto"/>
      </w:divBdr>
      <w:divsChild>
        <w:div w:id="947351694">
          <w:marLeft w:val="0"/>
          <w:marRight w:val="0"/>
          <w:marTop w:val="0"/>
          <w:marBottom w:val="0"/>
          <w:divBdr>
            <w:top w:val="none" w:sz="0" w:space="0" w:color="auto"/>
            <w:left w:val="none" w:sz="0" w:space="0" w:color="auto"/>
            <w:bottom w:val="none" w:sz="0" w:space="0" w:color="auto"/>
            <w:right w:val="none" w:sz="0" w:space="0" w:color="auto"/>
          </w:divBdr>
          <w:divsChild>
            <w:div w:id="2079401074">
              <w:marLeft w:val="0"/>
              <w:marRight w:val="0"/>
              <w:marTop w:val="0"/>
              <w:marBottom w:val="0"/>
              <w:divBdr>
                <w:top w:val="none" w:sz="0" w:space="0" w:color="auto"/>
                <w:left w:val="none" w:sz="0" w:space="0" w:color="auto"/>
                <w:bottom w:val="none" w:sz="0" w:space="0" w:color="auto"/>
                <w:right w:val="none" w:sz="0" w:space="0" w:color="auto"/>
              </w:divBdr>
              <w:divsChild>
                <w:div w:id="514618760">
                  <w:marLeft w:val="0"/>
                  <w:marRight w:val="0"/>
                  <w:marTop w:val="0"/>
                  <w:marBottom w:val="0"/>
                  <w:divBdr>
                    <w:top w:val="none" w:sz="0" w:space="0" w:color="auto"/>
                    <w:left w:val="none" w:sz="0" w:space="0" w:color="auto"/>
                    <w:bottom w:val="none" w:sz="0" w:space="0" w:color="auto"/>
                    <w:right w:val="none" w:sz="0" w:space="0" w:color="auto"/>
                  </w:divBdr>
                  <w:divsChild>
                    <w:div w:id="1056010512">
                      <w:marLeft w:val="0"/>
                      <w:marRight w:val="0"/>
                      <w:marTop w:val="0"/>
                      <w:marBottom w:val="0"/>
                      <w:divBdr>
                        <w:top w:val="none" w:sz="0" w:space="0" w:color="auto"/>
                        <w:left w:val="none" w:sz="0" w:space="0" w:color="auto"/>
                        <w:bottom w:val="none" w:sz="0" w:space="0" w:color="auto"/>
                        <w:right w:val="none" w:sz="0" w:space="0" w:color="auto"/>
                      </w:divBdr>
                      <w:divsChild>
                        <w:div w:id="133668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6226310">
      <w:bodyDiv w:val="1"/>
      <w:marLeft w:val="0"/>
      <w:marRight w:val="0"/>
      <w:marTop w:val="0"/>
      <w:marBottom w:val="0"/>
      <w:divBdr>
        <w:top w:val="none" w:sz="0" w:space="0" w:color="auto"/>
        <w:left w:val="none" w:sz="0" w:space="0" w:color="auto"/>
        <w:bottom w:val="none" w:sz="0" w:space="0" w:color="auto"/>
        <w:right w:val="none" w:sz="0" w:space="0" w:color="auto"/>
      </w:divBdr>
    </w:div>
    <w:div w:id="730616363">
      <w:bodyDiv w:val="1"/>
      <w:marLeft w:val="0"/>
      <w:marRight w:val="0"/>
      <w:marTop w:val="0"/>
      <w:marBottom w:val="0"/>
      <w:divBdr>
        <w:top w:val="none" w:sz="0" w:space="0" w:color="auto"/>
        <w:left w:val="none" w:sz="0" w:space="0" w:color="auto"/>
        <w:bottom w:val="none" w:sz="0" w:space="0" w:color="auto"/>
        <w:right w:val="none" w:sz="0" w:space="0" w:color="auto"/>
      </w:divBdr>
    </w:div>
    <w:div w:id="745685279">
      <w:bodyDiv w:val="1"/>
      <w:marLeft w:val="0"/>
      <w:marRight w:val="0"/>
      <w:marTop w:val="0"/>
      <w:marBottom w:val="0"/>
      <w:divBdr>
        <w:top w:val="none" w:sz="0" w:space="0" w:color="auto"/>
        <w:left w:val="none" w:sz="0" w:space="0" w:color="auto"/>
        <w:bottom w:val="none" w:sz="0" w:space="0" w:color="auto"/>
        <w:right w:val="none" w:sz="0" w:space="0" w:color="auto"/>
      </w:divBdr>
      <w:divsChild>
        <w:div w:id="1792477859">
          <w:marLeft w:val="0"/>
          <w:marRight w:val="0"/>
          <w:marTop w:val="0"/>
          <w:marBottom w:val="0"/>
          <w:divBdr>
            <w:top w:val="none" w:sz="0" w:space="0" w:color="auto"/>
            <w:left w:val="single" w:sz="12" w:space="0" w:color="057AA3"/>
            <w:bottom w:val="single" w:sz="12" w:space="0" w:color="057AA3"/>
            <w:right w:val="single" w:sz="12" w:space="0" w:color="057AA3"/>
          </w:divBdr>
          <w:divsChild>
            <w:div w:id="3025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8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63985558">
          <w:marLeft w:val="0"/>
          <w:marRight w:val="0"/>
          <w:marTop w:val="0"/>
          <w:marBottom w:val="0"/>
          <w:divBdr>
            <w:top w:val="none" w:sz="0" w:space="0" w:color="auto"/>
            <w:left w:val="none" w:sz="0" w:space="0" w:color="auto"/>
            <w:bottom w:val="none" w:sz="0" w:space="0" w:color="auto"/>
            <w:right w:val="none" w:sz="0" w:space="0" w:color="auto"/>
          </w:divBdr>
          <w:divsChild>
            <w:div w:id="705183973">
              <w:marLeft w:val="0"/>
              <w:marRight w:val="0"/>
              <w:marTop w:val="0"/>
              <w:marBottom w:val="0"/>
              <w:divBdr>
                <w:top w:val="none" w:sz="0" w:space="0" w:color="auto"/>
                <w:left w:val="none" w:sz="0" w:space="0" w:color="auto"/>
                <w:bottom w:val="none" w:sz="0" w:space="0" w:color="auto"/>
                <w:right w:val="none" w:sz="0" w:space="0" w:color="auto"/>
              </w:divBdr>
              <w:divsChild>
                <w:div w:id="96291636">
                  <w:marLeft w:val="0"/>
                  <w:marRight w:val="0"/>
                  <w:marTop w:val="0"/>
                  <w:marBottom w:val="0"/>
                  <w:divBdr>
                    <w:top w:val="none" w:sz="0" w:space="0" w:color="auto"/>
                    <w:left w:val="none" w:sz="0" w:space="0" w:color="auto"/>
                    <w:bottom w:val="none" w:sz="0" w:space="0" w:color="auto"/>
                    <w:right w:val="none" w:sz="0" w:space="0" w:color="auto"/>
                  </w:divBdr>
                  <w:divsChild>
                    <w:div w:id="2031301222">
                      <w:marLeft w:val="0"/>
                      <w:marRight w:val="0"/>
                      <w:marTop w:val="0"/>
                      <w:marBottom w:val="0"/>
                      <w:divBdr>
                        <w:top w:val="none" w:sz="0" w:space="0" w:color="auto"/>
                        <w:left w:val="none" w:sz="0" w:space="0" w:color="auto"/>
                        <w:bottom w:val="none" w:sz="0" w:space="0" w:color="auto"/>
                        <w:right w:val="none" w:sz="0" w:space="0" w:color="auto"/>
                      </w:divBdr>
                      <w:divsChild>
                        <w:div w:id="2095738984">
                          <w:marLeft w:val="0"/>
                          <w:marRight w:val="0"/>
                          <w:marTop w:val="0"/>
                          <w:marBottom w:val="0"/>
                          <w:divBdr>
                            <w:top w:val="none" w:sz="0" w:space="0" w:color="auto"/>
                            <w:left w:val="none" w:sz="0" w:space="0" w:color="auto"/>
                            <w:bottom w:val="none" w:sz="0" w:space="0" w:color="auto"/>
                            <w:right w:val="none" w:sz="0" w:space="0" w:color="auto"/>
                          </w:divBdr>
                          <w:divsChild>
                            <w:div w:id="566845990">
                              <w:marLeft w:val="0"/>
                              <w:marRight w:val="0"/>
                              <w:marTop w:val="0"/>
                              <w:marBottom w:val="0"/>
                              <w:divBdr>
                                <w:top w:val="none" w:sz="0" w:space="0" w:color="auto"/>
                                <w:left w:val="none" w:sz="0" w:space="0" w:color="auto"/>
                                <w:bottom w:val="none" w:sz="0" w:space="0" w:color="auto"/>
                                <w:right w:val="none" w:sz="0" w:space="0" w:color="auto"/>
                              </w:divBdr>
                              <w:divsChild>
                                <w:div w:id="1061902370">
                                  <w:marLeft w:val="0"/>
                                  <w:marRight w:val="0"/>
                                  <w:marTop w:val="0"/>
                                  <w:marBottom w:val="0"/>
                                  <w:divBdr>
                                    <w:top w:val="none" w:sz="0" w:space="0" w:color="auto"/>
                                    <w:left w:val="none" w:sz="0" w:space="0" w:color="auto"/>
                                    <w:bottom w:val="none" w:sz="0" w:space="0" w:color="auto"/>
                                    <w:right w:val="none" w:sz="0" w:space="0" w:color="auto"/>
                                  </w:divBdr>
                                  <w:divsChild>
                                    <w:div w:id="228734442">
                                      <w:marLeft w:val="0"/>
                                      <w:marRight w:val="0"/>
                                      <w:marTop w:val="0"/>
                                      <w:marBottom w:val="0"/>
                                      <w:divBdr>
                                        <w:top w:val="none" w:sz="0" w:space="0" w:color="auto"/>
                                        <w:left w:val="none" w:sz="0" w:space="0" w:color="auto"/>
                                        <w:bottom w:val="none" w:sz="0" w:space="0" w:color="auto"/>
                                        <w:right w:val="none" w:sz="0" w:space="0" w:color="auto"/>
                                      </w:divBdr>
                                    </w:div>
                                    <w:div w:id="15018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481732">
      <w:bodyDiv w:val="1"/>
      <w:marLeft w:val="0"/>
      <w:marRight w:val="0"/>
      <w:marTop w:val="0"/>
      <w:marBottom w:val="0"/>
      <w:divBdr>
        <w:top w:val="none" w:sz="0" w:space="0" w:color="auto"/>
        <w:left w:val="none" w:sz="0" w:space="0" w:color="auto"/>
        <w:bottom w:val="none" w:sz="0" w:space="0" w:color="auto"/>
        <w:right w:val="none" w:sz="0" w:space="0" w:color="auto"/>
      </w:divBdr>
      <w:divsChild>
        <w:div w:id="335155122">
          <w:marLeft w:val="0"/>
          <w:marRight w:val="0"/>
          <w:marTop w:val="0"/>
          <w:marBottom w:val="0"/>
          <w:divBdr>
            <w:top w:val="none" w:sz="0" w:space="0" w:color="auto"/>
            <w:left w:val="none" w:sz="0" w:space="0" w:color="auto"/>
            <w:bottom w:val="none" w:sz="0" w:space="0" w:color="auto"/>
            <w:right w:val="none" w:sz="0" w:space="0" w:color="auto"/>
          </w:divBdr>
          <w:divsChild>
            <w:div w:id="72167731">
              <w:marLeft w:val="0"/>
              <w:marRight w:val="0"/>
              <w:marTop w:val="0"/>
              <w:marBottom w:val="0"/>
              <w:divBdr>
                <w:top w:val="none" w:sz="0" w:space="0" w:color="auto"/>
                <w:left w:val="none" w:sz="0" w:space="0" w:color="auto"/>
                <w:bottom w:val="none" w:sz="0" w:space="0" w:color="auto"/>
                <w:right w:val="none" w:sz="0" w:space="0" w:color="auto"/>
              </w:divBdr>
              <w:divsChild>
                <w:div w:id="456996017">
                  <w:marLeft w:val="0"/>
                  <w:marRight w:val="0"/>
                  <w:marTop w:val="0"/>
                  <w:marBottom w:val="0"/>
                  <w:divBdr>
                    <w:top w:val="none" w:sz="0" w:space="0" w:color="auto"/>
                    <w:left w:val="none" w:sz="0" w:space="0" w:color="auto"/>
                    <w:bottom w:val="none" w:sz="0" w:space="0" w:color="auto"/>
                    <w:right w:val="none" w:sz="0" w:space="0" w:color="auto"/>
                  </w:divBdr>
                  <w:divsChild>
                    <w:div w:id="1600720267">
                      <w:marLeft w:val="0"/>
                      <w:marRight w:val="0"/>
                      <w:marTop w:val="0"/>
                      <w:marBottom w:val="0"/>
                      <w:divBdr>
                        <w:top w:val="none" w:sz="0" w:space="0" w:color="auto"/>
                        <w:left w:val="none" w:sz="0" w:space="0" w:color="auto"/>
                        <w:bottom w:val="none" w:sz="0" w:space="0" w:color="auto"/>
                        <w:right w:val="none" w:sz="0" w:space="0" w:color="auto"/>
                      </w:divBdr>
                      <w:divsChild>
                        <w:div w:id="1714622738">
                          <w:marLeft w:val="0"/>
                          <w:marRight w:val="0"/>
                          <w:marTop w:val="0"/>
                          <w:marBottom w:val="0"/>
                          <w:divBdr>
                            <w:top w:val="none" w:sz="0" w:space="0" w:color="auto"/>
                            <w:left w:val="none" w:sz="0" w:space="0" w:color="auto"/>
                            <w:bottom w:val="none" w:sz="0" w:space="0" w:color="auto"/>
                            <w:right w:val="none" w:sz="0" w:space="0" w:color="auto"/>
                          </w:divBdr>
                          <w:divsChild>
                            <w:div w:id="686518219">
                              <w:marLeft w:val="0"/>
                              <w:marRight w:val="0"/>
                              <w:marTop w:val="0"/>
                              <w:marBottom w:val="0"/>
                              <w:divBdr>
                                <w:top w:val="none" w:sz="0" w:space="0" w:color="auto"/>
                                <w:left w:val="none" w:sz="0" w:space="0" w:color="auto"/>
                                <w:bottom w:val="none" w:sz="0" w:space="0" w:color="auto"/>
                                <w:right w:val="none" w:sz="0" w:space="0" w:color="auto"/>
                              </w:divBdr>
                              <w:divsChild>
                                <w:div w:id="1025056538">
                                  <w:marLeft w:val="0"/>
                                  <w:marRight w:val="0"/>
                                  <w:marTop w:val="0"/>
                                  <w:marBottom w:val="0"/>
                                  <w:divBdr>
                                    <w:top w:val="none" w:sz="0" w:space="0" w:color="auto"/>
                                    <w:left w:val="none" w:sz="0" w:space="0" w:color="auto"/>
                                    <w:bottom w:val="none" w:sz="0" w:space="0" w:color="auto"/>
                                    <w:right w:val="none" w:sz="0" w:space="0" w:color="auto"/>
                                  </w:divBdr>
                                  <w:divsChild>
                                    <w:div w:id="5151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745784">
      <w:bodyDiv w:val="1"/>
      <w:marLeft w:val="0"/>
      <w:marRight w:val="0"/>
      <w:marTop w:val="0"/>
      <w:marBottom w:val="0"/>
      <w:divBdr>
        <w:top w:val="none" w:sz="0" w:space="0" w:color="auto"/>
        <w:left w:val="none" w:sz="0" w:space="0" w:color="auto"/>
        <w:bottom w:val="none" w:sz="0" w:space="0" w:color="auto"/>
        <w:right w:val="none" w:sz="0" w:space="0" w:color="auto"/>
      </w:divBdr>
      <w:divsChild>
        <w:div w:id="1037046556">
          <w:marLeft w:val="0"/>
          <w:marRight w:val="0"/>
          <w:marTop w:val="0"/>
          <w:marBottom w:val="0"/>
          <w:divBdr>
            <w:top w:val="none" w:sz="0" w:space="0" w:color="auto"/>
            <w:left w:val="none" w:sz="0" w:space="0" w:color="auto"/>
            <w:bottom w:val="none" w:sz="0" w:space="0" w:color="auto"/>
            <w:right w:val="none" w:sz="0" w:space="0" w:color="auto"/>
          </w:divBdr>
          <w:divsChild>
            <w:div w:id="12650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402">
      <w:bodyDiv w:val="1"/>
      <w:marLeft w:val="0"/>
      <w:marRight w:val="0"/>
      <w:marTop w:val="0"/>
      <w:marBottom w:val="0"/>
      <w:divBdr>
        <w:top w:val="none" w:sz="0" w:space="0" w:color="auto"/>
        <w:left w:val="none" w:sz="0" w:space="0" w:color="auto"/>
        <w:bottom w:val="none" w:sz="0" w:space="0" w:color="auto"/>
        <w:right w:val="none" w:sz="0" w:space="0" w:color="auto"/>
      </w:divBdr>
      <w:divsChild>
        <w:div w:id="280377229">
          <w:marLeft w:val="0"/>
          <w:marRight w:val="0"/>
          <w:marTop w:val="0"/>
          <w:marBottom w:val="0"/>
          <w:divBdr>
            <w:top w:val="none" w:sz="0" w:space="0" w:color="auto"/>
            <w:left w:val="none" w:sz="0" w:space="0" w:color="auto"/>
            <w:bottom w:val="none" w:sz="0" w:space="0" w:color="auto"/>
            <w:right w:val="none" w:sz="0" w:space="0" w:color="auto"/>
          </w:divBdr>
          <w:divsChild>
            <w:div w:id="1879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550">
      <w:bodyDiv w:val="1"/>
      <w:marLeft w:val="0"/>
      <w:marRight w:val="0"/>
      <w:marTop w:val="0"/>
      <w:marBottom w:val="0"/>
      <w:divBdr>
        <w:top w:val="none" w:sz="0" w:space="0" w:color="auto"/>
        <w:left w:val="none" w:sz="0" w:space="0" w:color="auto"/>
        <w:bottom w:val="none" w:sz="0" w:space="0" w:color="auto"/>
        <w:right w:val="none" w:sz="0" w:space="0" w:color="auto"/>
      </w:divBdr>
    </w:div>
    <w:div w:id="817843820">
      <w:bodyDiv w:val="1"/>
      <w:marLeft w:val="0"/>
      <w:marRight w:val="0"/>
      <w:marTop w:val="0"/>
      <w:marBottom w:val="0"/>
      <w:divBdr>
        <w:top w:val="none" w:sz="0" w:space="0" w:color="auto"/>
        <w:left w:val="none" w:sz="0" w:space="0" w:color="auto"/>
        <w:bottom w:val="none" w:sz="0" w:space="0" w:color="auto"/>
        <w:right w:val="none" w:sz="0" w:space="0" w:color="auto"/>
      </w:divBdr>
      <w:divsChild>
        <w:div w:id="2141996662">
          <w:marLeft w:val="0"/>
          <w:marRight w:val="0"/>
          <w:marTop w:val="0"/>
          <w:marBottom w:val="0"/>
          <w:divBdr>
            <w:top w:val="none" w:sz="0" w:space="0" w:color="auto"/>
            <w:left w:val="single" w:sz="12" w:space="0" w:color="057AA3"/>
            <w:bottom w:val="single" w:sz="12" w:space="0" w:color="057AA3"/>
            <w:right w:val="single" w:sz="12" w:space="0" w:color="057AA3"/>
          </w:divBdr>
          <w:divsChild>
            <w:div w:id="19002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5838">
      <w:bodyDiv w:val="1"/>
      <w:marLeft w:val="0"/>
      <w:marRight w:val="0"/>
      <w:marTop w:val="0"/>
      <w:marBottom w:val="0"/>
      <w:divBdr>
        <w:top w:val="none" w:sz="0" w:space="0" w:color="auto"/>
        <w:left w:val="none" w:sz="0" w:space="0" w:color="auto"/>
        <w:bottom w:val="none" w:sz="0" w:space="0" w:color="auto"/>
        <w:right w:val="none" w:sz="0" w:space="0" w:color="auto"/>
      </w:divBdr>
    </w:div>
    <w:div w:id="833453221">
      <w:bodyDiv w:val="1"/>
      <w:marLeft w:val="0"/>
      <w:marRight w:val="0"/>
      <w:marTop w:val="0"/>
      <w:marBottom w:val="0"/>
      <w:divBdr>
        <w:top w:val="none" w:sz="0" w:space="0" w:color="auto"/>
        <w:left w:val="none" w:sz="0" w:space="0" w:color="auto"/>
        <w:bottom w:val="none" w:sz="0" w:space="0" w:color="auto"/>
        <w:right w:val="none" w:sz="0" w:space="0" w:color="auto"/>
      </w:divBdr>
    </w:div>
    <w:div w:id="9169351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8661706">
          <w:marLeft w:val="0"/>
          <w:marRight w:val="0"/>
          <w:marTop w:val="0"/>
          <w:marBottom w:val="0"/>
          <w:divBdr>
            <w:top w:val="none" w:sz="0" w:space="0" w:color="auto"/>
            <w:left w:val="none" w:sz="0" w:space="0" w:color="auto"/>
            <w:bottom w:val="none" w:sz="0" w:space="0" w:color="auto"/>
            <w:right w:val="none" w:sz="0" w:space="0" w:color="auto"/>
          </w:divBdr>
        </w:div>
        <w:div w:id="1144545834">
          <w:marLeft w:val="0"/>
          <w:marRight w:val="0"/>
          <w:marTop w:val="0"/>
          <w:marBottom w:val="0"/>
          <w:divBdr>
            <w:top w:val="none" w:sz="0" w:space="0" w:color="auto"/>
            <w:left w:val="none" w:sz="0" w:space="0" w:color="auto"/>
            <w:bottom w:val="none" w:sz="0" w:space="0" w:color="auto"/>
            <w:right w:val="none" w:sz="0" w:space="0" w:color="auto"/>
          </w:divBdr>
        </w:div>
        <w:div w:id="1622225365">
          <w:marLeft w:val="0"/>
          <w:marRight w:val="0"/>
          <w:marTop w:val="0"/>
          <w:marBottom w:val="0"/>
          <w:divBdr>
            <w:top w:val="none" w:sz="0" w:space="0" w:color="auto"/>
            <w:left w:val="none" w:sz="0" w:space="0" w:color="auto"/>
            <w:bottom w:val="none" w:sz="0" w:space="0" w:color="auto"/>
            <w:right w:val="none" w:sz="0" w:space="0" w:color="auto"/>
          </w:divBdr>
        </w:div>
      </w:divsChild>
    </w:div>
    <w:div w:id="945040674">
      <w:bodyDiv w:val="1"/>
      <w:marLeft w:val="0"/>
      <w:marRight w:val="0"/>
      <w:marTop w:val="0"/>
      <w:marBottom w:val="0"/>
      <w:divBdr>
        <w:top w:val="none" w:sz="0" w:space="0" w:color="auto"/>
        <w:left w:val="none" w:sz="0" w:space="0" w:color="auto"/>
        <w:bottom w:val="none" w:sz="0" w:space="0" w:color="auto"/>
        <w:right w:val="none" w:sz="0" w:space="0" w:color="auto"/>
      </w:divBdr>
      <w:divsChild>
        <w:div w:id="1270165152">
          <w:marLeft w:val="0"/>
          <w:marRight w:val="0"/>
          <w:marTop w:val="0"/>
          <w:marBottom w:val="0"/>
          <w:divBdr>
            <w:top w:val="none" w:sz="0" w:space="0" w:color="auto"/>
            <w:left w:val="none" w:sz="0" w:space="0" w:color="auto"/>
            <w:bottom w:val="none" w:sz="0" w:space="0" w:color="auto"/>
            <w:right w:val="none" w:sz="0" w:space="0" w:color="auto"/>
          </w:divBdr>
          <w:divsChild>
            <w:div w:id="10553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222">
      <w:bodyDiv w:val="1"/>
      <w:marLeft w:val="0"/>
      <w:marRight w:val="0"/>
      <w:marTop w:val="0"/>
      <w:marBottom w:val="0"/>
      <w:divBdr>
        <w:top w:val="none" w:sz="0" w:space="0" w:color="auto"/>
        <w:left w:val="none" w:sz="0" w:space="0" w:color="auto"/>
        <w:bottom w:val="none" w:sz="0" w:space="0" w:color="auto"/>
        <w:right w:val="none" w:sz="0" w:space="0" w:color="auto"/>
      </w:divBdr>
      <w:divsChild>
        <w:div w:id="1063480422">
          <w:marLeft w:val="0"/>
          <w:marRight w:val="0"/>
          <w:marTop w:val="0"/>
          <w:marBottom w:val="0"/>
          <w:divBdr>
            <w:top w:val="none" w:sz="0" w:space="0" w:color="auto"/>
            <w:left w:val="none" w:sz="0" w:space="0" w:color="auto"/>
            <w:bottom w:val="none" w:sz="0" w:space="0" w:color="auto"/>
            <w:right w:val="none" w:sz="0" w:space="0" w:color="auto"/>
          </w:divBdr>
          <w:divsChild>
            <w:div w:id="7971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4847">
      <w:bodyDiv w:val="1"/>
      <w:marLeft w:val="0"/>
      <w:marRight w:val="0"/>
      <w:marTop w:val="0"/>
      <w:marBottom w:val="0"/>
      <w:divBdr>
        <w:top w:val="none" w:sz="0" w:space="0" w:color="auto"/>
        <w:left w:val="none" w:sz="0" w:space="0" w:color="auto"/>
        <w:bottom w:val="none" w:sz="0" w:space="0" w:color="auto"/>
        <w:right w:val="none" w:sz="0" w:space="0" w:color="auto"/>
      </w:divBdr>
      <w:divsChild>
        <w:div w:id="2019846446">
          <w:marLeft w:val="0"/>
          <w:marRight w:val="0"/>
          <w:marTop w:val="0"/>
          <w:marBottom w:val="0"/>
          <w:divBdr>
            <w:top w:val="none" w:sz="0" w:space="0" w:color="auto"/>
            <w:left w:val="none" w:sz="0" w:space="0" w:color="auto"/>
            <w:bottom w:val="none" w:sz="0" w:space="0" w:color="auto"/>
            <w:right w:val="none" w:sz="0" w:space="0" w:color="auto"/>
          </w:divBdr>
          <w:divsChild>
            <w:div w:id="1004477598">
              <w:marLeft w:val="0"/>
              <w:marRight w:val="0"/>
              <w:marTop w:val="0"/>
              <w:marBottom w:val="0"/>
              <w:divBdr>
                <w:top w:val="none" w:sz="0" w:space="0" w:color="auto"/>
                <w:left w:val="none" w:sz="0" w:space="0" w:color="auto"/>
                <w:bottom w:val="none" w:sz="0" w:space="0" w:color="auto"/>
                <w:right w:val="none" w:sz="0" w:space="0" w:color="auto"/>
              </w:divBdr>
              <w:divsChild>
                <w:div w:id="1337880202">
                  <w:marLeft w:val="0"/>
                  <w:marRight w:val="0"/>
                  <w:marTop w:val="0"/>
                  <w:marBottom w:val="0"/>
                  <w:divBdr>
                    <w:top w:val="none" w:sz="0" w:space="0" w:color="auto"/>
                    <w:left w:val="none" w:sz="0" w:space="0" w:color="auto"/>
                    <w:bottom w:val="none" w:sz="0" w:space="0" w:color="auto"/>
                    <w:right w:val="none" w:sz="0" w:space="0" w:color="auto"/>
                  </w:divBdr>
                  <w:divsChild>
                    <w:div w:id="1720742141">
                      <w:marLeft w:val="0"/>
                      <w:marRight w:val="0"/>
                      <w:marTop w:val="0"/>
                      <w:marBottom w:val="0"/>
                      <w:divBdr>
                        <w:top w:val="none" w:sz="0" w:space="0" w:color="auto"/>
                        <w:left w:val="none" w:sz="0" w:space="0" w:color="auto"/>
                        <w:bottom w:val="none" w:sz="0" w:space="0" w:color="auto"/>
                        <w:right w:val="none" w:sz="0" w:space="0" w:color="auto"/>
                      </w:divBdr>
                      <w:divsChild>
                        <w:div w:id="205064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0569855">
      <w:bodyDiv w:val="1"/>
      <w:marLeft w:val="0"/>
      <w:marRight w:val="0"/>
      <w:marTop w:val="0"/>
      <w:marBottom w:val="0"/>
      <w:divBdr>
        <w:top w:val="none" w:sz="0" w:space="0" w:color="auto"/>
        <w:left w:val="none" w:sz="0" w:space="0" w:color="auto"/>
        <w:bottom w:val="none" w:sz="0" w:space="0" w:color="auto"/>
        <w:right w:val="none" w:sz="0" w:space="0" w:color="auto"/>
      </w:divBdr>
    </w:div>
    <w:div w:id="1027101899">
      <w:bodyDiv w:val="1"/>
      <w:marLeft w:val="0"/>
      <w:marRight w:val="0"/>
      <w:marTop w:val="0"/>
      <w:marBottom w:val="0"/>
      <w:divBdr>
        <w:top w:val="none" w:sz="0" w:space="0" w:color="auto"/>
        <w:left w:val="none" w:sz="0" w:space="0" w:color="auto"/>
        <w:bottom w:val="none" w:sz="0" w:space="0" w:color="auto"/>
        <w:right w:val="none" w:sz="0" w:space="0" w:color="auto"/>
      </w:divBdr>
    </w:div>
    <w:div w:id="1040207543">
      <w:bodyDiv w:val="1"/>
      <w:marLeft w:val="0"/>
      <w:marRight w:val="0"/>
      <w:marTop w:val="0"/>
      <w:marBottom w:val="0"/>
      <w:divBdr>
        <w:top w:val="none" w:sz="0" w:space="0" w:color="auto"/>
        <w:left w:val="none" w:sz="0" w:space="0" w:color="auto"/>
        <w:bottom w:val="none" w:sz="0" w:space="0" w:color="auto"/>
        <w:right w:val="none" w:sz="0" w:space="0" w:color="auto"/>
      </w:divBdr>
      <w:divsChild>
        <w:div w:id="1012874957">
          <w:marLeft w:val="0"/>
          <w:marRight w:val="0"/>
          <w:marTop w:val="0"/>
          <w:marBottom w:val="0"/>
          <w:divBdr>
            <w:top w:val="none" w:sz="0" w:space="0" w:color="auto"/>
            <w:left w:val="none" w:sz="0" w:space="0" w:color="auto"/>
            <w:bottom w:val="none" w:sz="0" w:space="0" w:color="auto"/>
            <w:right w:val="none" w:sz="0" w:space="0" w:color="auto"/>
          </w:divBdr>
        </w:div>
      </w:divsChild>
    </w:div>
    <w:div w:id="10723163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5830676">
          <w:marLeft w:val="0"/>
          <w:marRight w:val="0"/>
          <w:marTop w:val="0"/>
          <w:marBottom w:val="0"/>
          <w:divBdr>
            <w:top w:val="none" w:sz="0" w:space="0" w:color="auto"/>
            <w:left w:val="none" w:sz="0" w:space="0" w:color="auto"/>
            <w:bottom w:val="none" w:sz="0" w:space="0" w:color="auto"/>
            <w:right w:val="none" w:sz="0" w:space="0" w:color="auto"/>
          </w:divBdr>
        </w:div>
        <w:div w:id="153450667">
          <w:marLeft w:val="0"/>
          <w:marRight w:val="0"/>
          <w:marTop w:val="0"/>
          <w:marBottom w:val="0"/>
          <w:divBdr>
            <w:top w:val="none" w:sz="0" w:space="0" w:color="auto"/>
            <w:left w:val="none" w:sz="0" w:space="0" w:color="auto"/>
            <w:bottom w:val="none" w:sz="0" w:space="0" w:color="auto"/>
            <w:right w:val="none" w:sz="0" w:space="0" w:color="auto"/>
          </w:divBdr>
        </w:div>
        <w:div w:id="178009344">
          <w:marLeft w:val="0"/>
          <w:marRight w:val="0"/>
          <w:marTop w:val="0"/>
          <w:marBottom w:val="0"/>
          <w:divBdr>
            <w:top w:val="none" w:sz="0" w:space="0" w:color="auto"/>
            <w:left w:val="none" w:sz="0" w:space="0" w:color="auto"/>
            <w:bottom w:val="none" w:sz="0" w:space="0" w:color="auto"/>
            <w:right w:val="none" w:sz="0" w:space="0" w:color="auto"/>
          </w:divBdr>
        </w:div>
        <w:div w:id="307785543">
          <w:marLeft w:val="0"/>
          <w:marRight w:val="0"/>
          <w:marTop w:val="0"/>
          <w:marBottom w:val="0"/>
          <w:divBdr>
            <w:top w:val="none" w:sz="0" w:space="0" w:color="auto"/>
            <w:left w:val="none" w:sz="0" w:space="0" w:color="auto"/>
            <w:bottom w:val="none" w:sz="0" w:space="0" w:color="auto"/>
            <w:right w:val="none" w:sz="0" w:space="0" w:color="auto"/>
          </w:divBdr>
        </w:div>
        <w:div w:id="358091349">
          <w:marLeft w:val="0"/>
          <w:marRight w:val="0"/>
          <w:marTop w:val="0"/>
          <w:marBottom w:val="0"/>
          <w:divBdr>
            <w:top w:val="none" w:sz="0" w:space="0" w:color="auto"/>
            <w:left w:val="none" w:sz="0" w:space="0" w:color="auto"/>
            <w:bottom w:val="none" w:sz="0" w:space="0" w:color="auto"/>
            <w:right w:val="none" w:sz="0" w:space="0" w:color="auto"/>
          </w:divBdr>
        </w:div>
        <w:div w:id="434985230">
          <w:marLeft w:val="0"/>
          <w:marRight w:val="0"/>
          <w:marTop w:val="0"/>
          <w:marBottom w:val="0"/>
          <w:divBdr>
            <w:top w:val="none" w:sz="0" w:space="0" w:color="auto"/>
            <w:left w:val="none" w:sz="0" w:space="0" w:color="auto"/>
            <w:bottom w:val="none" w:sz="0" w:space="0" w:color="auto"/>
            <w:right w:val="none" w:sz="0" w:space="0" w:color="auto"/>
          </w:divBdr>
        </w:div>
        <w:div w:id="548608888">
          <w:marLeft w:val="0"/>
          <w:marRight w:val="0"/>
          <w:marTop w:val="0"/>
          <w:marBottom w:val="0"/>
          <w:divBdr>
            <w:top w:val="none" w:sz="0" w:space="0" w:color="auto"/>
            <w:left w:val="none" w:sz="0" w:space="0" w:color="auto"/>
            <w:bottom w:val="none" w:sz="0" w:space="0" w:color="auto"/>
            <w:right w:val="none" w:sz="0" w:space="0" w:color="auto"/>
          </w:divBdr>
        </w:div>
        <w:div w:id="656694174">
          <w:marLeft w:val="0"/>
          <w:marRight w:val="0"/>
          <w:marTop w:val="0"/>
          <w:marBottom w:val="0"/>
          <w:divBdr>
            <w:top w:val="none" w:sz="0" w:space="0" w:color="auto"/>
            <w:left w:val="none" w:sz="0" w:space="0" w:color="auto"/>
            <w:bottom w:val="none" w:sz="0" w:space="0" w:color="auto"/>
            <w:right w:val="none" w:sz="0" w:space="0" w:color="auto"/>
          </w:divBdr>
        </w:div>
        <w:div w:id="785001791">
          <w:marLeft w:val="0"/>
          <w:marRight w:val="0"/>
          <w:marTop w:val="0"/>
          <w:marBottom w:val="0"/>
          <w:divBdr>
            <w:top w:val="none" w:sz="0" w:space="0" w:color="auto"/>
            <w:left w:val="none" w:sz="0" w:space="0" w:color="auto"/>
            <w:bottom w:val="none" w:sz="0" w:space="0" w:color="auto"/>
            <w:right w:val="none" w:sz="0" w:space="0" w:color="auto"/>
          </w:divBdr>
        </w:div>
        <w:div w:id="974287917">
          <w:marLeft w:val="0"/>
          <w:marRight w:val="0"/>
          <w:marTop w:val="0"/>
          <w:marBottom w:val="0"/>
          <w:divBdr>
            <w:top w:val="none" w:sz="0" w:space="0" w:color="auto"/>
            <w:left w:val="none" w:sz="0" w:space="0" w:color="auto"/>
            <w:bottom w:val="none" w:sz="0" w:space="0" w:color="auto"/>
            <w:right w:val="none" w:sz="0" w:space="0" w:color="auto"/>
          </w:divBdr>
        </w:div>
        <w:div w:id="1048576851">
          <w:marLeft w:val="0"/>
          <w:marRight w:val="0"/>
          <w:marTop w:val="0"/>
          <w:marBottom w:val="0"/>
          <w:divBdr>
            <w:top w:val="none" w:sz="0" w:space="0" w:color="auto"/>
            <w:left w:val="none" w:sz="0" w:space="0" w:color="auto"/>
            <w:bottom w:val="none" w:sz="0" w:space="0" w:color="auto"/>
            <w:right w:val="none" w:sz="0" w:space="0" w:color="auto"/>
          </w:divBdr>
        </w:div>
        <w:div w:id="1070465110">
          <w:marLeft w:val="0"/>
          <w:marRight w:val="0"/>
          <w:marTop w:val="0"/>
          <w:marBottom w:val="0"/>
          <w:divBdr>
            <w:top w:val="none" w:sz="0" w:space="0" w:color="auto"/>
            <w:left w:val="none" w:sz="0" w:space="0" w:color="auto"/>
            <w:bottom w:val="none" w:sz="0" w:space="0" w:color="auto"/>
            <w:right w:val="none" w:sz="0" w:space="0" w:color="auto"/>
          </w:divBdr>
        </w:div>
        <w:div w:id="1116365590">
          <w:marLeft w:val="0"/>
          <w:marRight w:val="0"/>
          <w:marTop w:val="0"/>
          <w:marBottom w:val="0"/>
          <w:divBdr>
            <w:top w:val="none" w:sz="0" w:space="0" w:color="auto"/>
            <w:left w:val="none" w:sz="0" w:space="0" w:color="auto"/>
            <w:bottom w:val="none" w:sz="0" w:space="0" w:color="auto"/>
            <w:right w:val="none" w:sz="0" w:space="0" w:color="auto"/>
          </w:divBdr>
        </w:div>
        <w:div w:id="1229537423">
          <w:marLeft w:val="0"/>
          <w:marRight w:val="0"/>
          <w:marTop w:val="0"/>
          <w:marBottom w:val="0"/>
          <w:divBdr>
            <w:top w:val="none" w:sz="0" w:space="0" w:color="auto"/>
            <w:left w:val="none" w:sz="0" w:space="0" w:color="auto"/>
            <w:bottom w:val="none" w:sz="0" w:space="0" w:color="auto"/>
            <w:right w:val="none" w:sz="0" w:space="0" w:color="auto"/>
          </w:divBdr>
        </w:div>
        <w:div w:id="1270241104">
          <w:marLeft w:val="0"/>
          <w:marRight w:val="0"/>
          <w:marTop w:val="0"/>
          <w:marBottom w:val="0"/>
          <w:divBdr>
            <w:top w:val="none" w:sz="0" w:space="0" w:color="auto"/>
            <w:left w:val="none" w:sz="0" w:space="0" w:color="auto"/>
            <w:bottom w:val="none" w:sz="0" w:space="0" w:color="auto"/>
            <w:right w:val="none" w:sz="0" w:space="0" w:color="auto"/>
          </w:divBdr>
        </w:div>
        <w:div w:id="1303998709">
          <w:marLeft w:val="0"/>
          <w:marRight w:val="0"/>
          <w:marTop w:val="0"/>
          <w:marBottom w:val="0"/>
          <w:divBdr>
            <w:top w:val="none" w:sz="0" w:space="0" w:color="auto"/>
            <w:left w:val="none" w:sz="0" w:space="0" w:color="auto"/>
            <w:bottom w:val="none" w:sz="0" w:space="0" w:color="auto"/>
            <w:right w:val="none" w:sz="0" w:space="0" w:color="auto"/>
          </w:divBdr>
        </w:div>
        <w:div w:id="1339573441">
          <w:marLeft w:val="0"/>
          <w:marRight w:val="0"/>
          <w:marTop w:val="0"/>
          <w:marBottom w:val="0"/>
          <w:divBdr>
            <w:top w:val="none" w:sz="0" w:space="0" w:color="auto"/>
            <w:left w:val="none" w:sz="0" w:space="0" w:color="auto"/>
            <w:bottom w:val="none" w:sz="0" w:space="0" w:color="auto"/>
            <w:right w:val="none" w:sz="0" w:space="0" w:color="auto"/>
          </w:divBdr>
        </w:div>
        <w:div w:id="1405450656">
          <w:marLeft w:val="0"/>
          <w:marRight w:val="0"/>
          <w:marTop w:val="0"/>
          <w:marBottom w:val="0"/>
          <w:divBdr>
            <w:top w:val="none" w:sz="0" w:space="0" w:color="auto"/>
            <w:left w:val="none" w:sz="0" w:space="0" w:color="auto"/>
            <w:bottom w:val="none" w:sz="0" w:space="0" w:color="auto"/>
            <w:right w:val="none" w:sz="0" w:space="0" w:color="auto"/>
          </w:divBdr>
        </w:div>
        <w:div w:id="1418019515">
          <w:marLeft w:val="0"/>
          <w:marRight w:val="0"/>
          <w:marTop w:val="0"/>
          <w:marBottom w:val="0"/>
          <w:divBdr>
            <w:top w:val="none" w:sz="0" w:space="0" w:color="auto"/>
            <w:left w:val="none" w:sz="0" w:space="0" w:color="auto"/>
            <w:bottom w:val="none" w:sz="0" w:space="0" w:color="auto"/>
            <w:right w:val="none" w:sz="0" w:space="0" w:color="auto"/>
          </w:divBdr>
        </w:div>
        <w:div w:id="1477575701">
          <w:marLeft w:val="0"/>
          <w:marRight w:val="0"/>
          <w:marTop w:val="0"/>
          <w:marBottom w:val="0"/>
          <w:divBdr>
            <w:top w:val="none" w:sz="0" w:space="0" w:color="auto"/>
            <w:left w:val="none" w:sz="0" w:space="0" w:color="auto"/>
            <w:bottom w:val="none" w:sz="0" w:space="0" w:color="auto"/>
            <w:right w:val="none" w:sz="0" w:space="0" w:color="auto"/>
          </w:divBdr>
        </w:div>
        <w:div w:id="1534883012">
          <w:marLeft w:val="0"/>
          <w:marRight w:val="0"/>
          <w:marTop w:val="0"/>
          <w:marBottom w:val="0"/>
          <w:divBdr>
            <w:top w:val="none" w:sz="0" w:space="0" w:color="auto"/>
            <w:left w:val="none" w:sz="0" w:space="0" w:color="auto"/>
            <w:bottom w:val="none" w:sz="0" w:space="0" w:color="auto"/>
            <w:right w:val="none" w:sz="0" w:space="0" w:color="auto"/>
          </w:divBdr>
        </w:div>
        <w:div w:id="1723603215">
          <w:marLeft w:val="0"/>
          <w:marRight w:val="0"/>
          <w:marTop w:val="0"/>
          <w:marBottom w:val="0"/>
          <w:divBdr>
            <w:top w:val="none" w:sz="0" w:space="0" w:color="auto"/>
            <w:left w:val="none" w:sz="0" w:space="0" w:color="auto"/>
            <w:bottom w:val="none" w:sz="0" w:space="0" w:color="auto"/>
            <w:right w:val="none" w:sz="0" w:space="0" w:color="auto"/>
          </w:divBdr>
        </w:div>
        <w:div w:id="1876313698">
          <w:marLeft w:val="0"/>
          <w:marRight w:val="0"/>
          <w:marTop w:val="0"/>
          <w:marBottom w:val="0"/>
          <w:divBdr>
            <w:top w:val="none" w:sz="0" w:space="0" w:color="auto"/>
            <w:left w:val="none" w:sz="0" w:space="0" w:color="auto"/>
            <w:bottom w:val="none" w:sz="0" w:space="0" w:color="auto"/>
            <w:right w:val="none" w:sz="0" w:space="0" w:color="auto"/>
          </w:divBdr>
        </w:div>
        <w:div w:id="1899393234">
          <w:marLeft w:val="0"/>
          <w:marRight w:val="0"/>
          <w:marTop w:val="0"/>
          <w:marBottom w:val="0"/>
          <w:divBdr>
            <w:top w:val="none" w:sz="0" w:space="0" w:color="auto"/>
            <w:left w:val="none" w:sz="0" w:space="0" w:color="auto"/>
            <w:bottom w:val="none" w:sz="0" w:space="0" w:color="auto"/>
            <w:right w:val="none" w:sz="0" w:space="0" w:color="auto"/>
          </w:divBdr>
        </w:div>
        <w:div w:id="1979528429">
          <w:marLeft w:val="0"/>
          <w:marRight w:val="0"/>
          <w:marTop w:val="0"/>
          <w:marBottom w:val="0"/>
          <w:divBdr>
            <w:top w:val="none" w:sz="0" w:space="0" w:color="auto"/>
            <w:left w:val="none" w:sz="0" w:space="0" w:color="auto"/>
            <w:bottom w:val="none" w:sz="0" w:space="0" w:color="auto"/>
            <w:right w:val="none" w:sz="0" w:space="0" w:color="auto"/>
          </w:divBdr>
        </w:div>
        <w:div w:id="2119254686">
          <w:marLeft w:val="0"/>
          <w:marRight w:val="0"/>
          <w:marTop w:val="0"/>
          <w:marBottom w:val="0"/>
          <w:divBdr>
            <w:top w:val="none" w:sz="0" w:space="0" w:color="auto"/>
            <w:left w:val="none" w:sz="0" w:space="0" w:color="auto"/>
            <w:bottom w:val="none" w:sz="0" w:space="0" w:color="auto"/>
            <w:right w:val="none" w:sz="0" w:space="0" w:color="auto"/>
          </w:divBdr>
        </w:div>
      </w:divsChild>
    </w:div>
    <w:div w:id="12151953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5994329">
          <w:marLeft w:val="0"/>
          <w:marRight w:val="0"/>
          <w:marTop w:val="0"/>
          <w:marBottom w:val="0"/>
          <w:divBdr>
            <w:top w:val="none" w:sz="0" w:space="0" w:color="auto"/>
            <w:left w:val="none" w:sz="0" w:space="0" w:color="auto"/>
            <w:bottom w:val="none" w:sz="0" w:space="0" w:color="auto"/>
            <w:right w:val="none" w:sz="0" w:space="0" w:color="auto"/>
          </w:divBdr>
        </w:div>
        <w:div w:id="936407020">
          <w:marLeft w:val="0"/>
          <w:marRight w:val="0"/>
          <w:marTop w:val="0"/>
          <w:marBottom w:val="0"/>
          <w:divBdr>
            <w:top w:val="none" w:sz="0" w:space="0" w:color="auto"/>
            <w:left w:val="none" w:sz="0" w:space="0" w:color="auto"/>
            <w:bottom w:val="none" w:sz="0" w:space="0" w:color="auto"/>
            <w:right w:val="none" w:sz="0" w:space="0" w:color="auto"/>
          </w:divBdr>
        </w:div>
        <w:div w:id="969281990">
          <w:marLeft w:val="0"/>
          <w:marRight w:val="0"/>
          <w:marTop w:val="0"/>
          <w:marBottom w:val="0"/>
          <w:divBdr>
            <w:top w:val="none" w:sz="0" w:space="0" w:color="auto"/>
            <w:left w:val="none" w:sz="0" w:space="0" w:color="auto"/>
            <w:bottom w:val="none" w:sz="0" w:space="0" w:color="auto"/>
            <w:right w:val="none" w:sz="0" w:space="0" w:color="auto"/>
          </w:divBdr>
        </w:div>
        <w:div w:id="1030381366">
          <w:marLeft w:val="0"/>
          <w:marRight w:val="0"/>
          <w:marTop w:val="0"/>
          <w:marBottom w:val="0"/>
          <w:divBdr>
            <w:top w:val="none" w:sz="0" w:space="0" w:color="auto"/>
            <w:left w:val="none" w:sz="0" w:space="0" w:color="auto"/>
            <w:bottom w:val="none" w:sz="0" w:space="0" w:color="auto"/>
            <w:right w:val="none" w:sz="0" w:space="0" w:color="auto"/>
          </w:divBdr>
        </w:div>
        <w:div w:id="1444575012">
          <w:marLeft w:val="0"/>
          <w:marRight w:val="0"/>
          <w:marTop w:val="0"/>
          <w:marBottom w:val="0"/>
          <w:divBdr>
            <w:top w:val="none" w:sz="0" w:space="0" w:color="auto"/>
            <w:left w:val="none" w:sz="0" w:space="0" w:color="auto"/>
            <w:bottom w:val="none" w:sz="0" w:space="0" w:color="auto"/>
            <w:right w:val="none" w:sz="0" w:space="0" w:color="auto"/>
          </w:divBdr>
        </w:div>
        <w:div w:id="1615209836">
          <w:marLeft w:val="0"/>
          <w:marRight w:val="0"/>
          <w:marTop w:val="0"/>
          <w:marBottom w:val="0"/>
          <w:divBdr>
            <w:top w:val="none" w:sz="0" w:space="0" w:color="auto"/>
            <w:left w:val="none" w:sz="0" w:space="0" w:color="auto"/>
            <w:bottom w:val="none" w:sz="0" w:space="0" w:color="auto"/>
            <w:right w:val="none" w:sz="0" w:space="0" w:color="auto"/>
          </w:divBdr>
        </w:div>
        <w:div w:id="1681590704">
          <w:marLeft w:val="0"/>
          <w:marRight w:val="0"/>
          <w:marTop w:val="0"/>
          <w:marBottom w:val="0"/>
          <w:divBdr>
            <w:top w:val="none" w:sz="0" w:space="0" w:color="auto"/>
            <w:left w:val="none" w:sz="0" w:space="0" w:color="auto"/>
            <w:bottom w:val="none" w:sz="0" w:space="0" w:color="auto"/>
            <w:right w:val="none" w:sz="0" w:space="0" w:color="auto"/>
          </w:divBdr>
        </w:div>
      </w:divsChild>
    </w:div>
    <w:div w:id="12431777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7999273">
          <w:marLeft w:val="0"/>
          <w:marRight w:val="0"/>
          <w:marTop w:val="0"/>
          <w:marBottom w:val="0"/>
          <w:divBdr>
            <w:top w:val="none" w:sz="0" w:space="0" w:color="auto"/>
            <w:left w:val="none" w:sz="0" w:space="0" w:color="auto"/>
            <w:bottom w:val="none" w:sz="0" w:space="0" w:color="auto"/>
            <w:right w:val="none" w:sz="0" w:space="0" w:color="auto"/>
          </w:divBdr>
        </w:div>
        <w:div w:id="1823424507">
          <w:marLeft w:val="0"/>
          <w:marRight w:val="0"/>
          <w:marTop w:val="0"/>
          <w:marBottom w:val="0"/>
          <w:divBdr>
            <w:top w:val="none" w:sz="0" w:space="0" w:color="auto"/>
            <w:left w:val="none" w:sz="0" w:space="0" w:color="auto"/>
            <w:bottom w:val="none" w:sz="0" w:space="0" w:color="auto"/>
            <w:right w:val="none" w:sz="0" w:space="0" w:color="auto"/>
          </w:divBdr>
        </w:div>
      </w:divsChild>
    </w:div>
    <w:div w:id="1272590792">
      <w:bodyDiv w:val="1"/>
      <w:marLeft w:val="0"/>
      <w:marRight w:val="0"/>
      <w:marTop w:val="0"/>
      <w:marBottom w:val="0"/>
      <w:divBdr>
        <w:top w:val="none" w:sz="0" w:space="0" w:color="auto"/>
        <w:left w:val="none" w:sz="0" w:space="0" w:color="auto"/>
        <w:bottom w:val="none" w:sz="0" w:space="0" w:color="auto"/>
        <w:right w:val="none" w:sz="0" w:space="0" w:color="auto"/>
      </w:divBdr>
      <w:divsChild>
        <w:div w:id="449671571">
          <w:marLeft w:val="0"/>
          <w:marRight w:val="0"/>
          <w:marTop w:val="0"/>
          <w:marBottom w:val="0"/>
          <w:divBdr>
            <w:top w:val="none" w:sz="0" w:space="0" w:color="auto"/>
            <w:left w:val="none" w:sz="0" w:space="0" w:color="auto"/>
            <w:bottom w:val="none" w:sz="0" w:space="0" w:color="auto"/>
            <w:right w:val="none" w:sz="0" w:space="0" w:color="auto"/>
          </w:divBdr>
          <w:divsChild>
            <w:div w:id="2091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5871">
      <w:bodyDiv w:val="1"/>
      <w:marLeft w:val="0"/>
      <w:marRight w:val="0"/>
      <w:marTop w:val="0"/>
      <w:marBottom w:val="0"/>
      <w:divBdr>
        <w:top w:val="none" w:sz="0" w:space="0" w:color="auto"/>
        <w:left w:val="none" w:sz="0" w:space="0" w:color="auto"/>
        <w:bottom w:val="none" w:sz="0" w:space="0" w:color="auto"/>
        <w:right w:val="none" w:sz="0" w:space="0" w:color="auto"/>
      </w:divBdr>
      <w:divsChild>
        <w:div w:id="558175382">
          <w:marLeft w:val="0"/>
          <w:marRight w:val="0"/>
          <w:marTop w:val="0"/>
          <w:marBottom w:val="0"/>
          <w:divBdr>
            <w:top w:val="none" w:sz="0" w:space="0" w:color="auto"/>
            <w:left w:val="none" w:sz="0" w:space="0" w:color="auto"/>
            <w:bottom w:val="none" w:sz="0" w:space="0" w:color="auto"/>
            <w:right w:val="none" w:sz="0" w:space="0" w:color="auto"/>
          </w:divBdr>
          <w:divsChild>
            <w:div w:id="20976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093">
      <w:bodyDiv w:val="1"/>
      <w:marLeft w:val="0"/>
      <w:marRight w:val="0"/>
      <w:marTop w:val="0"/>
      <w:marBottom w:val="0"/>
      <w:divBdr>
        <w:top w:val="none" w:sz="0" w:space="0" w:color="auto"/>
        <w:left w:val="none" w:sz="0" w:space="0" w:color="auto"/>
        <w:bottom w:val="none" w:sz="0" w:space="0" w:color="auto"/>
        <w:right w:val="none" w:sz="0" w:space="0" w:color="auto"/>
      </w:divBdr>
    </w:div>
    <w:div w:id="1300526635">
      <w:bodyDiv w:val="1"/>
      <w:marLeft w:val="0"/>
      <w:marRight w:val="0"/>
      <w:marTop w:val="0"/>
      <w:marBottom w:val="0"/>
      <w:divBdr>
        <w:top w:val="none" w:sz="0" w:space="0" w:color="auto"/>
        <w:left w:val="none" w:sz="0" w:space="0" w:color="auto"/>
        <w:bottom w:val="none" w:sz="0" w:space="0" w:color="auto"/>
        <w:right w:val="none" w:sz="0" w:space="0" w:color="auto"/>
      </w:divBdr>
    </w:div>
    <w:div w:id="1363893705">
      <w:bodyDiv w:val="1"/>
      <w:marLeft w:val="0"/>
      <w:marRight w:val="0"/>
      <w:marTop w:val="0"/>
      <w:marBottom w:val="0"/>
      <w:divBdr>
        <w:top w:val="none" w:sz="0" w:space="0" w:color="auto"/>
        <w:left w:val="none" w:sz="0" w:space="0" w:color="auto"/>
        <w:bottom w:val="none" w:sz="0" w:space="0" w:color="auto"/>
        <w:right w:val="none" w:sz="0" w:space="0" w:color="auto"/>
      </w:divBdr>
    </w:div>
    <w:div w:id="1426465158">
      <w:bodyDiv w:val="1"/>
      <w:marLeft w:val="0"/>
      <w:marRight w:val="0"/>
      <w:marTop w:val="0"/>
      <w:marBottom w:val="0"/>
      <w:divBdr>
        <w:top w:val="none" w:sz="0" w:space="0" w:color="auto"/>
        <w:left w:val="none" w:sz="0" w:space="0" w:color="auto"/>
        <w:bottom w:val="none" w:sz="0" w:space="0" w:color="auto"/>
        <w:right w:val="none" w:sz="0" w:space="0" w:color="auto"/>
      </w:divBdr>
    </w:div>
    <w:div w:id="1437672429">
      <w:bodyDiv w:val="1"/>
      <w:marLeft w:val="0"/>
      <w:marRight w:val="0"/>
      <w:marTop w:val="0"/>
      <w:marBottom w:val="0"/>
      <w:divBdr>
        <w:top w:val="none" w:sz="0" w:space="0" w:color="auto"/>
        <w:left w:val="none" w:sz="0" w:space="0" w:color="auto"/>
        <w:bottom w:val="none" w:sz="0" w:space="0" w:color="auto"/>
        <w:right w:val="none" w:sz="0" w:space="0" w:color="auto"/>
      </w:divBdr>
      <w:divsChild>
        <w:div w:id="1381058140">
          <w:marLeft w:val="0"/>
          <w:marRight w:val="0"/>
          <w:marTop w:val="0"/>
          <w:marBottom w:val="0"/>
          <w:divBdr>
            <w:top w:val="none" w:sz="0" w:space="0" w:color="auto"/>
            <w:left w:val="none" w:sz="0" w:space="0" w:color="auto"/>
            <w:bottom w:val="none" w:sz="0" w:space="0" w:color="auto"/>
            <w:right w:val="none" w:sz="0" w:space="0" w:color="auto"/>
          </w:divBdr>
          <w:divsChild>
            <w:div w:id="1135030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5155697">
      <w:bodyDiv w:val="1"/>
      <w:marLeft w:val="0"/>
      <w:marRight w:val="0"/>
      <w:marTop w:val="0"/>
      <w:marBottom w:val="0"/>
      <w:divBdr>
        <w:top w:val="none" w:sz="0" w:space="0" w:color="auto"/>
        <w:left w:val="none" w:sz="0" w:space="0" w:color="auto"/>
        <w:bottom w:val="none" w:sz="0" w:space="0" w:color="auto"/>
        <w:right w:val="none" w:sz="0" w:space="0" w:color="auto"/>
      </w:divBdr>
      <w:divsChild>
        <w:div w:id="1587611384">
          <w:marLeft w:val="0"/>
          <w:marRight w:val="0"/>
          <w:marTop w:val="0"/>
          <w:marBottom w:val="0"/>
          <w:divBdr>
            <w:top w:val="none" w:sz="0" w:space="0" w:color="auto"/>
            <w:left w:val="none" w:sz="0" w:space="0" w:color="auto"/>
            <w:bottom w:val="none" w:sz="0" w:space="0" w:color="auto"/>
            <w:right w:val="none" w:sz="0" w:space="0" w:color="auto"/>
          </w:divBdr>
          <w:divsChild>
            <w:div w:id="10380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503">
      <w:bodyDiv w:val="1"/>
      <w:marLeft w:val="0"/>
      <w:marRight w:val="0"/>
      <w:marTop w:val="0"/>
      <w:marBottom w:val="0"/>
      <w:divBdr>
        <w:top w:val="none" w:sz="0" w:space="0" w:color="auto"/>
        <w:left w:val="none" w:sz="0" w:space="0" w:color="auto"/>
        <w:bottom w:val="none" w:sz="0" w:space="0" w:color="auto"/>
        <w:right w:val="none" w:sz="0" w:space="0" w:color="auto"/>
      </w:divBdr>
      <w:divsChild>
        <w:div w:id="900290745">
          <w:marLeft w:val="0"/>
          <w:marRight w:val="0"/>
          <w:marTop w:val="0"/>
          <w:marBottom w:val="0"/>
          <w:divBdr>
            <w:top w:val="none" w:sz="0" w:space="0" w:color="auto"/>
            <w:left w:val="none" w:sz="0" w:space="0" w:color="auto"/>
            <w:bottom w:val="none" w:sz="0" w:space="0" w:color="auto"/>
            <w:right w:val="none" w:sz="0" w:space="0" w:color="auto"/>
          </w:divBdr>
          <w:divsChild>
            <w:div w:id="1410348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753343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3580857">
          <w:marLeft w:val="0"/>
          <w:marRight w:val="0"/>
          <w:marTop w:val="0"/>
          <w:marBottom w:val="0"/>
          <w:divBdr>
            <w:top w:val="none" w:sz="0" w:space="0" w:color="auto"/>
            <w:left w:val="none" w:sz="0" w:space="0" w:color="auto"/>
            <w:bottom w:val="none" w:sz="0" w:space="0" w:color="auto"/>
            <w:right w:val="none" w:sz="0" w:space="0" w:color="auto"/>
          </w:divBdr>
        </w:div>
        <w:div w:id="842864804">
          <w:marLeft w:val="0"/>
          <w:marRight w:val="0"/>
          <w:marTop w:val="0"/>
          <w:marBottom w:val="0"/>
          <w:divBdr>
            <w:top w:val="none" w:sz="0" w:space="0" w:color="auto"/>
            <w:left w:val="none" w:sz="0" w:space="0" w:color="auto"/>
            <w:bottom w:val="none" w:sz="0" w:space="0" w:color="auto"/>
            <w:right w:val="none" w:sz="0" w:space="0" w:color="auto"/>
          </w:divBdr>
        </w:div>
      </w:divsChild>
    </w:div>
    <w:div w:id="1521895865">
      <w:bodyDiv w:val="1"/>
      <w:marLeft w:val="0"/>
      <w:marRight w:val="0"/>
      <w:marTop w:val="0"/>
      <w:marBottom w:val="0"/>
      <w:divBdr>
        <w:top w:val="none" w:sz="0" w:space="0" w:color="auto"/>
        <w:left w:val="none" w:sz="0" w:space="0" w:color="auto"/>
        <w:bottom w:val="none" w:sz="0" w:space="0" w:color="auto"/>
        <w:right w:val="none" w:sz="0" w:space="0" w:color="auto"/>
      </w:divBdr>
      <w:divsChild>
        <w:div w:id="1376782399">
          <w:marLeft w:val="0"/>
          <w:marRight w:val="0"/>
          <w:marTop w:val="0"/>
          <w:marBottom w:val="0"/>
          <w:divBdr>
            <w:top w:val="none" w:sz="0" w:space="0" w:color="auto"/>
            <w:left w:val="none" w:sz="0" w:space="0" w:color="auto"/>
            <w:bottom w:val="none" w:sz="0" w:space="0" w:color="auto"/>
            <w:right w:val="none" w:sz="0" w:space="0" w:color="auto"/>
          </w:divBdr>
          <w:divsChild>
            <w:div w:id="15794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305">
      <w:bodyDiv w:val="1"/>
      <w:marLeft w:val="0"/>
      <w:marRight w:val="0"/>
      <w:marTop w:val="0"/>
      <w:marBottom w:val="0"/>
      <w:divBdr>
        <w:top w:val="none" w:sz="0" w:space="0" w:color="auto"/>
        <w:left w:val="none" w:sz="0" w:space="0" w:color="auto"/>
        <w:bottom w:val="none" w:sz="0" w:space="0" w:color="auto"/>
        <w:right w:val="none" w:sz="0" w:space="0" w:color="auto"/>
      </w:divBdr>
    </w:div>
    <w:div w:id="1642150244">
      <w:bodyDiv w:val="1"/>
      <w:marLeft w:val="0"/>
      <w:marRight w:val="0"/>
      <w:marTop w:val="0"/>
      <w:marBottom w:val="0"/>
      <w:divBdr>
        <w:top w:val="none" w:sz="0" w:space="0" w:color="auto"/>
        <w:left w:val="none" w:sz="0" w:space="0" w:color="auto"/>
        <w:bottom w:val="none" w:sz="0" w:space="0" w:color="auto"/>
        <w:right w:val="none" w:sz="0" w:space="0" w:color="auto"/>
      </w:divBdr>
    </w:div>
    <w:div w:id="1643463476">
      <w:bodyDiv w:val="1"/>
      <w:marLeft w:val="0"/>
      <w:marRight w:val="0"/>
      <w:marTop w:val="0"/>
      <w:marBottom w:val="0"/>
      <w:divBdr>
        <w:top w:val="none" w:sz="0" w:space="0" w:color="auto"/>
        <w:left w:val="none" w:sz="0" w:space="0" w:color="auto"/>
        <w:bottom w:val="none" w:sz="0" w:space="0" w:color="auto"/>
        <w:right w:val="none" w:sz="0" w:space="0" w:color="auto"/>
      </w:divBdr>
    </w:div>
    <w:div w:id="1733195791">
      <w:bodyDiv w:val="1"/>
      <w:marLeft w:val="0"/>
      <w:marRight w:val="0"/>
      <w:marTop w:val="0"/>
      <w:marBottom w:val="0"/>
      <w:divBdr>
        <w:top w:val="none" w:sz="0" w:space="0" w:color="auto"/>
        <w:left w:val="none" w:sz="0" w:space="0" w:color="auto"/>
        <w:bottom w:val="none" w:sz="0" w:space="0" w:color="auto"/>
        <w:right w:val="none" w:sz="0" w:space="0" w:color="auto"/>
      </w:divBdr>
      <w:divsChild>
        <w:div w:id="1953170528">
          <w:marLeft w:val="0"/>
          <w:marRight w:val="0"/>
          <w:marTop w:val="0"/>
          <w:marBottom w:val="0"/>
          <w:divBdr>
            <w:top w:val="none" w:sz="0" w:space="0" w:color="auto"/>
            <w:left w:val="none" w:sz="0" w:space="0" w:color="auto"/>
            <w:bottom w:val="none" w:sz="0" w:space="0" w:color="auto"/>
            <w:right w:val="none" w:sz="0" w:space="0" w:color="auto"/>
          </w:divBdr>
          <w:divsChild>
            <w:div w:id="13612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7608">
      <w:bodyDiv w:val="1"/>
      <w:marLeft w:val="0"/>
      <w:marRight w:val="0"/>
      <w:marTop w:val="0"/>
      <w:marBottom w:val="0"/>
      <w:divBdr>
        <w:top w:val="none" w:sz="0" w:space="0" w:color="auto"/>
        <w:left w:val="none" w:sz="0" w:space="0" w:color="auto"/>
        <w:bottom w:val="none" w:sz="0" w:space="0" w:color="auto"/>
        <w:right w:val="none" w:sz="0" w:space="0" w:color="auto"/>
      </w:divBdr>
    </w:div>
    <w:div w:id="1780679369">
      <w:bodyDiv w:val="1"/>
      <w:marLeft w:val="0"/>
      <w:marRight w:val="0"/>
      <w:marTop w:val="0"/>
      <w:marBottom w:val="0"/>
      <w:divBdr>
        <w:top w:val="none" w:sz="0" w:space="0" w:color="auto"/>
        <w:left w:val="none" w:sz="0" w:space="0" w:color="auto"/>
        <w:bottom w:val="none" w:sz="0" w:space="0" w:color="auto"/>
        <w:right w:val="none" w:sz="0" w:space="0" w:color="auto"/>
      </w:divBdr>
      <w:divsChild>
        <w:div w:id="702632425">
          <w:marLeft w:val="0"/>
          <w:marRight w:val="0"/>
          <w:marTop w:val="0"/>
          <w:marBottom w:val="0"/>
          <w:divBdr>
            <w:top w:val="none" w:sz="0" w:space="0" w:color="auto"/>
            <w:left w:val="none" w:sz="0" w:space="0" w:color="auto"/>
            <w:bottom w:val="none" w:sz="0" w:space="0" w:color="auto"/>
            <w:right w:val="none" w:sz="0" w:space="0" w:color="auto"/>
          </w:divBdr>
          <w:divsChild>
            <w:div w:id="3266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9223">
      <w:bodyDiv w:val="1"/>
      <w:marLeft w:val="0"/>
      <w:marRight w:val="0"/>
      <w:marTop w:val="0"/>
      <w:marBottom w:val="0"/>
      <w:divBdr>
        <w:top w:val="none" w:sz="0" w:space="0" w:color="auto"/>
        <w:left w:val="none" w:sz="0" w:space="0" w:color="auto"/>
        <w:bottom w:val="none" w:sz="0" w:space="0" w:color="auto"/>
        <w:right w:val="none" w:sz="0" w:space="0" w:color="auto"/>
      </w:divBdr>
      <w:divsChild>
        <w:div w:id="1055087515">
          <w:marLeft w:val="0"/>
          <w:marRight w:val="0"/>
          <w:marTop w:val="0"/>
          <w:marBottom w:val="0"/>
          <w:divBdr>
            <w:top w:val="none" w:sz="0" w:space="0" w:color="auto"/>
            <w:left w:val="none" w:sz="0" w:space="0" w:color="auto"/>
            <w:bottom w:val="none" w:sz="0" w:space="0" w:color="auto"/>
            <w:right w:val="none" w:sz="0" w:space="0" w:color="auto"/>
          </w:divBdr>
          <w:divsChild>
            <w:div w:id="253898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4776539">
      <w:bodyDiv w:val="1"/>
      <w:marLeft w:val="0"/>
      <w:marRight w:val="0"/>
      <w:marTop w:val="0"/>
      <w:marBottom w:val="0"/>
      <w:divBdr>
        <w:top w:val="none" w:sz="0" w:space="0" w:color="auto"/>
        <w:left w:val="none" w:sz="0" w:space="0" w:color="auto"/>
        <w:bottom w:val="none" w:sz="0" w:space="0" w:color="auto"/>
        <w:right w:val="none" w:sz="0" w:space="0" w:color="auto"/>
      </w:divBdr>
      <w:divsChild>
        <w:div w:id="1088235742">
          <w:marLeft w:val="0"/>
          <w:marRight w:val="0"/>
          <w:marTop w:val="0"/>
          <w:marBottom w:val="0"/>
          <w:divBdr>
            <w:top w:val="none" w:sz="0" w:space="0" w:color="auto"/>
            <w:left w:val="single" w:sz="12" w:space="0" w:color="057AA3"/>
            <w:bottom w:val="single" w:sz="12" w:space="0" w:color="057AA3"/>
            <w:right w:val="single" w:sz="12" w:space="0" w:color="057AA3"/>
          </w:divBdr>
          <w:divsChild>
            <w:div w:id="2025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1841">
      <w:bodyDiv w:val="1"/>
      <w:marLeft w:val="0"/>
      <w:marRight w:val="0"/>
      <w:marTop w:val="0"/>
      <w:marBottom w:val="0"/>
      <w:divBdr>
        <w:top w:val="none" w:sz="0" w:space="0" w:color="auto"/>
        <w:left w:val="none" w:sz="0" w:space="0" w:color="auto"/>
        <w:bottom w:val="none" w:sz="0" w:space="0" w:color="auto"/>
        <w:right w:val="none" w:sz="0" w:space="0" w:color="auto"/>
      </w:divBdr>
      <w:divsChild>
        <w:div w:id="1558936154">
          <w:marLeft w:val="0"/>
          <w:marRight w:val="0"/>
          <w:marTop w:val="0"/>
          <w:marBottom w:val="0"/>
          <w:divBdr>
            <w:top w:val="none" w:sz="0" w:space="0" w:color="auto"/>
            <w:left w:val="none" w:sz="0" w:space="0" w:color="auto"/>
            <w:bottom w:val="none" w:sz="0" w:space="0" w:color="auto"/>
            <w:right w:val="none" w:sz="0" w:space="0" w:color="auto"/>
          </w:divBdr>
        </w:div>
        <w:div w:id="1818838523">
          <w:marLeft w:val="0"/>
          <w:marRight w:val="0"/>
          <w:marTop w:val="0"/>
          <w:marBottom w:val="0"/>
          <w:divBdr>
            <w:top w:val="none" w:sz="0" w:space="0" w:color="auto"/>
            <w:left w:val="none" w:sz="0" w:space="0" w:color="auto"/>
            <w:bottom w:val="none" w:sz="0" w:space="0" w:color="auto"/>
            <w:right w:val="none" w:sz="0" w:space="0" w:color="auto"/>
          </w:divBdr>
        </w:div>
      </w:divsChild>
    </w:div>
    <w:div w:id="1903101101">
      <w:bodyDiv w:val="1"/>
      <w:marLeft w:val="0"/>
      <w:marRight w:val="0"/>
      <w:marTop w:val="0"/>
      <w:marBottom w:val="0"/>
      <w:divBdr>
        <w:top w:val="none" w:sz="0" w:space="0" w:color="auto"/>
        <w:left w:val="none" w:sz="0" w:space="0" w:color="auto"/>
        <w:bottom w:val="none" w:sz="0" w:space="0" w:color="auto"/>
        <w:right w:val="none" w:sz="0" w:space="0" w:color="auto"/>
      </w:divBdr>
      <w:divsChild>
        <w:div w:id="85617060">
          <w:marLeft w:val="0"/>
          <w:marRight w:val="0"/>
          <w:marTop w:val="0"/>
          <w:marBottom w:val="0"/>
          <w:divBdr>
            <w:top w:val="none" w:sz="0" w:space="0" w:color="auto"/>
            <w:left w:val="none" w:sz="0" w:space="0" w:color="auto"/>
            <w:bottom w:val="none" w:sz="0" w:space="0" w:color="auto"/>
            <w:right w:val="none" w:sz="0" w:space="0" w:color="auto"/>
          </w:divBdr>
          <w:divsChild>
            <w:div w:id="2147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9769">
      <w:bodyDiv w:val="1"/>
      <w:marLeft w:val="0"/>
      <w:marRight w:val="0"/>
      <w:marTop w:val="0"/>
      <w:marBottom w:val="0"/>
      <w:divBdr>
        <w:top w:val="none" w:sz="0" w:space="0" w:color="auto"/>
        <w:left w:val="none" w:sz="0" w:space="0" w:color="auto"/>
        <w:bottom w:val="none" w:sz="0" w:space="0" w:color="auto"/>
        <w:right w:val="none" w:sz="0" w:space="0" w:color="auto"/>
      </w:divBdr>
    </w:div>
    <w:div w:id="1919555229">
      <w:bodyDiv w:val="1"/>
      <w:marLeft w:val="0"/>
      <w:marRight w:val="0"/>
      <w:marTop w:val="0"/>
      <w:marBottom w:val="0"/>
      <w:divBdr>
        <w:top w:val="none" w:sz="0" w:space="0" w:color="auto"/>
        <w:left w:val="none" w:sz="0" w:space="0" w:color="auto"/>
        <w:bottom w:val="none" w:sz="0" w:space="0" w:color="auto"/>
        <w:right w:val="none" w:sz="0" w:space="0" w:color="auto"/>
      </w:divBdr>
    </w:div>
    <w:div w:id="1927836574">
      <w:bodyDiv w:val="1"/>
      <w:marLeft w:val="0"/>
      <w:marRight w:val="0"/>
      <w:marTop w:val="0"/>
      <w:marBottom w:val="0"/>
      <w:divBdr>
        <w:top w:val="none" w:sz="0" w:space="0" w:color="auto"/>
        <w:left w:val="none" w:sz="0" w:space="0" w:color="auto"/>
        <w:bottom w:val="none" w:sz="0" w:space="0" w:color="auto"/>
        <w:right w:val="none" w:sz="0" w:space="0" w:color="auto"/>
      </w:divBdr>
    </w:div>
    <w:div w:id="1933929323">
      <w:bodyDiv w:val="1"/>
      <w:marLeft w:val="0"/>
      <w:marRight w:val="0"/>
      <w:marTop w:val="0"/>
      <w:marBottom w:val="0"/>
      <w:divBdr>
        <w:top w:val="none" w:sz="0" w:space="0" w:color="auto"/>
        <w:left w:val="none" w:sz="0" w:space="0" w:color="auto"/>
        <w:bottom w:val="none" w:sz="0" w:space="0" w:color="auto"/>
        <w:right w:val="none" w:sz="0" w:space="0" w:color="auto"/>
      </w:divBdr>
      <w:divsChild>
        <w:div w:id="1231428399">
          <w:marLeft w:val="0"/>
          <w:marRight w:val="0"/>
          <w:marTop w:val="0"/>
          <w:marBottom w:val="0"/>
          <w:divBdr>
            <w:top w:val="none" w:sz="0" w:space="0" w:color="auto"/>
            <w:left w:val="none" w:sz="0" w:space="0" w:color="auto"/>
            <w:bottom w:val="none" w:sz="0" w:space="0" w:color="auto"/>
            <w:right w:val="none" w:sz="0" w:space="0" w:color="auto"/>
          </w:divBdr>
          <w:divsChild>
            <w:div w:id="20951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3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059187">
          <w:marLeft w:val="0"/>
          <w:marRight w:val="0"/>
          <w:marTop w:val="0"/>
          <w:marBottom w:val="0"/>
          <w:divBdr>
            <w:top w:val="none" w:sz="0" w:space="0" w:color="auto"/>
            <w:left w:val="none" w:sz="0" w:space="0" w:color="auto"/>
            <w:bottom w:val="none" w:sz="0" w:space="0" w:color="auto"/>
            <w:right w:val="none" w:sz="0" w:space="0" w:color="auto"/>
          </w:divBdr>
          <w:divsChild>
            <w:div w:id="231545009">
              <w:marLeft w:val="0"/>
              <w:marRight w:val="0"/>
              <w:marTop w:val="0"/>
              <w:marBottom w:val="0"/>
              <w:divBdr>
                <w:top w:val="none" w:sz="0" w:space="0" w:color="auto"/>
                <w:left w:val="none" w:sz="0" w:space="0" w:color="auto"/>
                <w:bottom w:val="none" w:sz="0" w:space="0" w:color="auto"/>
                <w:right w:val="none" w:sz="0" w:space="0" w:color="auto"/>
              </w:divBdr>
              <w:divsChild>
                <w:div w:id="2030989507">
                  <w:marLeft w:val="0"/>
                  <w:marRight w:val="0"/>
                  <w:marTop w:val="0"/>
                  <w:marBottom w:val="0"/>
                  <w:divBdr>
                    <w:top w:val="none" w:sz="0" w:space="0" w:color="auto"/>
                    <w:left w:val="none" w:sz="0" w:space="0" w:color="auto"/>
                    <w:bottom w:val="none" w:sz="0" w:space="0" w:color="auto"/>
                    <w:right w:val="none" w:sz="0" w:space="0" w:color="auto"/>
                  </w:divBdr>
                  <w:divsChild>
                    <w:div w:id="1182865593">
                      <w:marLeft w:val="0"/>
                      <w:marRight w:val="0"/>
                      <w:marTop w:val="0"/>
                      <w:marBottom w:val="0"/>
                      <w:divBdr>
                        <w:top w:val="none" w:sz="0" w:space="0" w:color="auto"/>
                        <w:left w:val="none" w:sz="0" w:space="0" w:color="auto"/>
                        <w:bottom w:val="none" w:sz="0" w:space="0" w:color="auto"/>
                        <w:right w:val="none" w:sz="0" w:space="0" w:color="auto"/>
                      </w:divBdr>
                      <w:divsChild>
                        <w:div w:id="664672920">
                          <w:marLeft w:val="0"/>
                          <w:marRight w:val="0"/>
                          <w:marTop w:val="0"/>
                          <w:marBottom w:val="0"/>
                          <w:divBdr>
                            <w:top w:val="none" w:sz="0" w:space="0" w:color="auto"/>
                            <w:left w:val="none" w:sz="0" w:space="0" w:color="auto"/>
                            <w:bottom w:val="none" w:sz="0" w:space="0" w:color="auto"/>
                            <w:right w:val="none" w:sz="0" w:space="0" w:color="auto"/>
                          </w:divBdr>
                          <w:divsChild>
                            <w:div w:id="287668820">
                              <w:marLeft w:val="0"/>
                              <w:marRight w:val="0"/>
                              <w:marTop w:val="0"/>
                              <w:marBottom w:val="0"/>
                              <w:divBdr>
                                <w:top w:val="none" w:sz="0" w:space="0" w:color="auto"/>
                                <w:left w:val="none" w:sz="0" w:space="0" w:color="auto"/>
                                <w:bottom w:val="none" w:sz="0" w:space="0" w:color="auto"/>
                                <w:right w:val="none" w:sz="0" w:space="0" w:color="auto"/>
                              </w:divBdr>
                              <w:divsChild>
                                <w:div w:id="1898272828">
                                  <w:marLeft w:val="0"/>
                                  <w:marRight w:val="0"/>
                                  <w:marTop w:val="0"/>
                                  <w:marBottom w:val="0"/>
                                  <w:divBdr>
                                    <w:top w:val="none" w:sz="0" w:space="0" w:color="auto"/>
                                    <w:left w:val="none" w:sz="0" w:space="0" w:color="auto"/>
                                    <w:bottom w:val="none" w:sz="0" w:space="0" w:color="auto"/>
                                    <w:right w:val="none" w:sz="0" w:space="0" w:color="auto"/>
                                  </w:divBdr>
                                  <w:divsChild>
                                    <w:div w:id="19589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86845">
      <w:bodyDiv w:val="1"/>
      <w:marLeft w:val="0"/>
      <w:marRight w:val="0"/>
      <w:marTop w:val="0"/>
      <w:marBottom w:val="0"/>
      <w:divBdr>
        <w:top w:val="none" w:sz="0" w:space="0" w:color="auto"/>
        <w:left w:val="none" w:sz="0" w:space="0" w:color="auto"/>
        <w:bottom w:val="none" w:sz="0" w:space="0" w:color="auto"/>
        <w:right w:val="none" w:sz="0" w:space="0" w:color="auto"/>
      </w:divBdr>
    </w:div>
    <w:div w:id="2141998986">
      <w:bodyDiv w:val="1"/>
      <w:marLeft w:val="0"/>
      <w:marRight w:val="0"/>
      <w:marTop w:val="0"/>
      <w:marBottom w:val="0"/>
      <w:divBdr>
        <w:top w:val="none" w:sz="0" w:space="0" w:color="auto"/>
        <w:left w:val="none" w:sz="0" w:space="0" w:color="auto"/>
        <w:bottom w:val="none" w:sz="0" w:space="0" w:color="auto"/>
        <w:right w:val="none" w:sz="0" w:space="0" w:color="auto"/>
      </w:divBdr>
      <w:divsChild>
        <w:div w:id="1097216083">
          <w:marLeft w:val="0"/>
          <w:marRight w:val="0"/>
          <w:marTop w:val="0"/>
          <w:marBottom w:val="0"/>
          <w:divBdr>
            <w:top w:val="none" w:sz="0" w:space="0" w:color="auto"/>
            <w:left w:val="none" w:sz="0" w:space="0" w:color="auto"/>
            <w:bottom w:val="none" w:sz="0" w:space="0" w:color="auto"/>
            <w:right w:val="none" w:sz="0" w:space="0" w:color="auto"/>
          </w:divBdr>
          <w:divsChild>
            <w:div w:id="10727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BCCA547-A928-42EB-B459-5C84FF73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F8914-F281-4C47-84C0-9E39196415A6}">
  <ds:schemaRefs>
    <ds:schemaRef ds:uri="http://schemas.microsoft.com/sharepoint/v3/contenttype/forms"/>
  </ds:schemaRefs>
</ds:datastoreItem>
</file>

<file path=customXml/itemProps3.xml><?xml version="1.0" encoding="utf-8"?>
<ds:datastoreItem xmlns:ds="http://schemas.openxmlformats.org/officeDocument/2006/customXml" ds:itemID="{05592C36-8FE0-42AB-B105-B8064CEE1BAF}">
  <ds:schemaRefs>
    <ds:schemaRef ds:uri="http://schemas.openxmlformats.org/officeDocument/2006/bibliography"/>
  </ds:schemaRefs>
</ds:datastoreItem>
</file>

<file path=customXml/itemProps4.xml><?xml version="1.0" encoding="utf-8"?>
<ds:datastoreItem xmlns:ds="http://schemas.openxmlformats.org/officeDocument/2006/customXml" ds:itemID="{8EF7307E-8FDB-4584-8BB2-425FBE144A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18670</Words>
  <Characters>102688</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CONSEJO DE ESTADO</vt:lpstr>
    </vt:vector>
  </TitlesOfParts>
  <Company>CE</Company>
  <LinksUpToDate>false</LinksUpToDate>
  <CharactersWithSpaces>121116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S_J2S311</dc:creator>
  <cp:keywords/>
  <cp:lastModifiedBy>FLOR ANGELA Aldana</cp:lastModifiedBy>
  <cp:revision>2</cp:revision>
  <cp:lastPrinted>2019-03-20T15:48:00Z</cp:lastPrinted>
  <dcterms:created xsi:type="dcterms:W3CDTF">2020-06-26T22:13:00Z</dcterms:created>
  <dcterms:modified xsi:type="dcterms:W3CDTF">2020-06-26T22:13:00Z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