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8666C" w14:textId="16601D4F" w:rsidR="00FB3045" w:rsidRPr="00735929" w:rsidRDefault="00FB3045" w:rsidP="00FB3045">
      <w:pPr>
        <w:tabs>
          <w:tab w:val="left" w:pos="810"/>
          <w:tab w:val="left" w:pos="2085"/>
          <w:tab w:val="center" w:pos="4420"/>
          <w:tab w:val="left" w:pos="6570"/>
        </w:tabs>
        <w:jc w:val="both"/>
        <w:rPr>
          <w:b/>
          <w:sz w:val="22"/>
          <w:szCs w:val="22"/>
        </w:rPr>
      </w:pPr>
      <w:r w:rsidRPr="00735929">
        <w:rPr>
          <w:b/>
          <w:sz w:val="22"/>
          <w:szCs w:val="22"/>
        </w:rPr>
        <w:t>LEGITIMACI</w:t>
      </w:r>
      <w:r w:rsidR="00202EF9">
        <w:rPr>
          <w:b/>
          <w:sz w:val="22"/>
          <w:szCs w:val="22"/>
        </w:rPr>
        <w:t>Ó</w:t>
      </w:r>
      <w:r w:rsidRPr="00735929">
        <w:rPr>
          <w:b/>
          <w:sz w:val="22"/>
          <w:szCs w:val="22"/>
        </w:rPr>
        <w:t xml:space="preserve">N EN LA CAUSA </w:t>
      </w:r>
      <w:r w:rsidR="00202EF9">
        <w:rPr>
          <w:b/>
          <w:sz w:val="22"/>
          <w:szCs w:val="22"/>
        </w:rPr>
        <w:t>- Contrato estatal -</w:t>
      </w:r>
      <w:r w:rsidRPr="00735929">
        <w:rPr>
          <w:b/>
          <w:sz w:val="22"/>
          <w:szCs w:val="22"/>
        </w:rPr>
        <w:t xml:space="preserve"> Partes </w:t>
      </w:r>
      <w:r w:rsidR="00202EF9">
        <w:rPr>
          <w:b/>
          <w:sz w:val="22"/>
          <w:szCs w:val="22"/>
        </w:rPr>
        <w:t>- A</w:t>
      </w:r>
      <w:r w:rsidR="00202EF9" w:rsidRPr="00735929">
        <w:rPr>
          <w:b/>
          <w:sz w:val="22"/>
          <w:szCs w:val="22"/>
        </w:rPr>
        <w:t>cto administrativo</w:t>
      </w:r>
      <w:r w:rsidR="00202EF9">
        <w:rPr>
          <w:b/>
          <w:sz w:val="22"/>
          <w:szCs w:val="22"/>
        </w:rPr>
        <w:t xml:space="preserve"> - </w:t>
      </w:r>
      <w:r w:rsidRPr="00735929">
        <w:rPr>
          <w:b/>
          <w:sz w:val="22"/>
          <w:szCs w:val="22"/>
        </w:rPr>
        <w:t>Nulidad</w:t>
      </w:r>
      <w:r w:rsidR="00202EF9">
        <w:rPr>
          <w:b/>
          <w:sz w:val="22"/>
          <w:szCs w:val="22"/>
        </w:rPr>
        <w:t xml:space="preserve"> -</w:t>
      </w:r>
      <w:r w:rsidRPr="00735929">
        <w:rPr>
          <w:b/>
          <w:sz w:val="22"/>
          <w:szCs w:val="22"/>
        </w:rPr>
        <w:t xml:space="preserve"> Procedencia</w:t>
      </w:r>
    </w:p>
    <w:p w14:paraId="7EAE1E1D" w14:textId="77777777" w:rsidR="00FB3045" w:rsidRPr="00735929" w:rsidRDefault="00FB3045" w:rsidP="00FB3045">
      <w:pPr>
        <w:tabs>
          <w:tab w:val="left" w:pos="810"/>
          <w:tab w:val="left" w:pos="2085"/>
          <w:tab w:val="center" w:pos="4420"/>
          <w:tab w:val="left" w:pos="6570"/>
        </w:tabs>
        <w:jc w:val="both"/>
        <w:rPr>
          <w:b/>
          <w:sz w:val="22"/>
          <w:szCs w:val="22"/>
        </w:rPr>
      </w:pPr>
    </w:p>
    <w:p w14:paraId="78C6396A" w14:textId="77777777" w:rsidR="00FB3045" w:rsidRPr="00735929" w:rsidRDefault="00FB3045" w:rsidP="00FB3045">
      <w:pPr>
        <w:tabs>
          <w:tab w:val="left" w:pos="810"/>
          <w:tab w:val="left" w:pos="2085"/>
          <w:tab w:val="center" w:pos="4420"/>
          <w:tab w:val="left" w:pos="6570"/>
        </w:tabs>
        <w:jc w:val="both"/>
        <w:rPr>
          <w:bCs/>
          <w:sz w:val="22"/>
          <w:szCs w:val="22"/>
        </w:rPr>
      </w:pPr>
      <w:r w:rsidRPr="00735929">
        <w:rPr>
          <w:bCs/>
          <w:sz w:val="22"/>
          <w:szCs w:val="22"/>
        </w:rPr>
        <w:t>La legitimación en la causa, en el caso de las controversias contractuales, la tienen en principio las partes que integran la relación jurídico contractual y, por lo tanto, pueden solicitar que se declare la nulidad de los actos administrativos contractuales; la existencia del contrato, su nulidad, revisión o incumplimiento; que se ordenen las restituciones consecuenciales; que se condene al responsable a indemnizar los perjuicios, y se profieran otras declaraciones y condenas</w:t>
      </w:r>
    </w:p>
    <w:p w14:paraId="67959383" w14:textId="77777777" w:rsidR="00FB3045" w:rsidRPr="00735929" w:rsidRDefault="00FB3045" w:rsidP="00FB3045">
      <w:pPr>
        <w:tabs>
          <w:tab w:val="left" w:pos="810"/>
          <w:tab w:val="left" w:pos="2085"/>
          <w:tab w:val="center" w:pos="4420"/>
          <w:tab w:val="left" w:pos="6570"/>
        </w:tabs>
        <w:jc w:val="both"/>
        <w:rPr>
          <w:b/>
          <w:sz w:val="22"/>
          <w:szCs w:val="22"/>
        </w:rPr>
      </w:pPr>
    </w:p>
    <w:p w14:paraId="7048FA1B" w14:textId="7D17C4F3" w:rsidR="00FB3045" w:rsidRPr="00735929" w:rsidRDefault="00FB3045" w:rsidP="00FB3045">
      <w:pPr>
        <w:tabs>
          <w:tab w:val="left" w:pos="810"/>
          <w:tab w:val="left" w:pos="2085"/>
          <w:tab w:val="center" w:pos="4420"/>
          <w:tab w:val="left" w:pos="6570"/>
        </w:tabs>
        <w:jc w:val="both"/>
        <w:rPr>
          <w:b/>
          <w:sz w:val="22"/>
          <w:szCs w:val="22"/>
        </w:rPr>
      </w:pPr>
      <w:r w:rsidRPr="00735929">
        <w:rPr>
          <w:b/>
          <w:sz w:val="22"/>
          <w:szCs w:val="22"/>
        </w:rPr>
        <w:t>CADUCIDAD DE LA ACCI</w:t>
      </w:r>
      <w:r w:rsidR="00202EF9">
        <w:rPr>
          <w:b/>
          <w:sz w:val="22"/>
          <w:szCs w:val="22"/>
        </w:rPr>
        <w:t>Ó</w:t>
      </w:r>
      <w:r w:rsidRPr="00735929">
        <w:rPr>
          <w:b/>
          <w:sz w:val="22"/>
          <w:szCs w:val="22"/>
        </w:rPr>
        <w:t xml:space="preserve">N </w:t>
      </w:r>
      <w:r w:rsidR="00202EF9">
        <w:rPr>
          <w:b/>
          <w:sz w:val="22"/>
          <w:szCs w:val="22"/>
        </w:rPr>
        <w:t xml:space="preserve">- </w:t>
      </w:r>
      <w:r w:rsidRPr="00735929">
        <w:rPr>
          <w:b/>
          <w:sz w:val="22"/>
          <w:szCs w:val="22"/>
        </w:rPr>
        <w:t>Controversias Contractuales</w:t>
      </w:r>
    </w:p>
    <w:p w14:paraId="3AAFBEC4" w14:textId="77777777" w:rsidR="00FB3045" w:rsidRPr="00735929" w:rsidRDefault="00FB3045" w:rsidP="00FB3045">
      <w:pPr>
        <w:tabs>
          <w:tab w:val="left" w:pos="810"/>
          <w:tab w:val="left" w:pos="2085"/>
          <w:tab w:val="center" w:pos="4420"/>
          <w:tab w:val="left" w:pos="6570"/>
        </w:tabs>
        <w:jc w:val="both"/>
        <w:rPr>
          <w:b/>
          <w:sz w:val="22"/>
          <w:szCs w:val="22"/>
        </w:rPr>
      </w:pPr>
    </w:p>
    <w:p w14:paraId="033640D8" w14:textId="77777777" w:rsidR="00FB3045" w:rsidRPr="00735929" w:rsidRDefault="00FB3045" w:rsidP="00FB3045">
      <w:pPr>
        <w:tabs>
          <w:tab w:val="left" w:pos="810"/>
          <w:tab w:val="left" w:pos="2085"/>
          <w:tab w:val="center" w:pos="4420"/>
          <w:tab w:val="left" w:pos="6570"/>
        </w:tabs>
        <w:jc w:val="both"/>
        <w:rPr>
          <w:bCs/>
          <w:sz w:val="22"/>
          <w:szCs w:val="22"/>
        </w:rPr>
      </w:pPr>
      <w:r w:rsidRPr="00735929">
        <w:rPr>
          <w:bCs/>
          <w:sz w:val="22"/>
          <w:szCs w:val="22"/>
        </w:rPr>
        <w:t>Conforme a la norma transcrita, la contabilización del término de caducidad depende de si el contrato es susceptible o no de ser liquidado y, en tal caso, se tiene en cuenta si dicha liquidación se produjo o no, en forma bilateral o unilateral. Según lo dispuesto en el artículo 60 de la Ley 80 de 1993, la liquidación del contrato estatal se debe realizar en todos los contratos de tracto sucesivo, en aquellos cuya ejecución o cumplimiento se prolongue en el tiempo y en los demás que lo requieran. Ese mismo precepto legal establece que la liquidación se realizará de mutuo acuerdo, dentro del término fijado en el pliego de condiciones o, en su defecto, a más tardar antes del vencimiento de los 4 meses siguientes a la finalización del contrato o a la expedición del acto administrativo que ordene la terminación, o a la fecha del acuerdo que lo disponga. Por su parte, el artículo 61 ibídem, consagró que en caso de no ser posible la liquidación bilateral porque no se llegue a un acuerdo o porque el contratista no se presenta, la liquidación será practicada unilateralmente por la entidad, mediante acto administrativo motivado susceptible del recurso de reposición. (…) El artículo 80 de la ley 446 de 1998, norma aplicable al presente asunto, señala que la solicitud de conciliación prejudicial suspende el término de caducidad de la acción hasta por un plazo que no puede exceder de 60 días. En relación con la suspensión del término de la caducidad por motivo de la presentación de la solicitud de la conciliación prejudicial (…) el término de caducidad se suspende desde el momento en que se presenta la solicitud de conciliación hasta que se profiera el acta de conciliación o hasta que transcurran los 60 días, lo que suceda primero.</w:t>
      </w:r>
    </w:p>
    <w:p w14:paraId="53625790" w14:textId="77777777" w:rsidR="00FB3045" w:rsidRPr="00735929" w:rsidRDefault="00FB3045" w:rsidP="00FB3045">
      <w:pPr>
        <w:tabs>
          <w:tab w:val="left" w:pos="810"/>
          <w:tab w:val="left" w:pos="2085"/>
          <w:tab w:val="center" w:pos="4420"/>
          <w:tab w:val="left" w:pos="6570"/>
        </w:tabs>
        <w:jc w:val="both"/>
        <w:rPr>
          <w:b/>
          <w:sz w:val="22"/>
          <w:szCs w:val="22"/>
        </w:rPr>
      </w:pPr>
    </w:p>
    <w:p w14:paraId="7EC618E3" w14:textId="505D7CF5" w:rsidR="00FB3045" w:rsidRPr="00735929" w:rsidRDefault="00FB3045" w:rsidP="00FB3045">
      <w:pPr>
        <w:tabs>
          <w:tab w:val="left" w:pos="810"/>
          <w:tab w:val="left" w:pos="2085"/>
          <w:tab w:val="center" w:pos="4420"/>
          <w:tab w:val="left" w:pos="6570"/>
        </w:tabs>
        <w:jc w:val="both"/>
        <w:rPr>
          <w:b/>
          <w:sz w:val="22"/>
          <w:szCs w:val="22"/>
        </w:rPr>
      </w:pPr>
      <w:r w:rsidRPr="00735929">
        <w:rPr>
          <w:b/>
          <w:sz w:val="22"/>
          <w:szCs w:val="22"/>
        </w:rPr>
        <w:t>LIQUIDACI</w:t>
      </w:r>
      <w:r w:rsidR="00202EF9">
        <w:rPr>
          <w:b/>
          <w:sz w:val="22"/>
          <w:szCs w:val="22"/>
        </w:rPr>
        <w:t>Ó</w:t>
      </w:r>
      <w:r w:rsidRPr="00735929">
        <w:rPr>
          <w:b/>
          <w:sz w:val="22"/>
          <w:szCs w:val="22"/>
        </w:rPr>
        <w:t xml:space="preserve">N DEL CONTRATO </w:t>
      </w:r>
      <w:r w:rsidR="00202EF9">
        <w:rPr>
          <w:b/>
          <w:sz w:val="22"/>
          <w:szCs w:val="22"/>
        </w:rPr>
        <w:t>-</w:t>
      </w:r>
      <w:r w:rsidRPr="00735929">
        <w:rPr>
          <w:b/>
          <w:sz w:val="22"/>
          <w:szCs w:val="22"/>
        </w:rPr>
        <w:t xml:space="preserve"> Definición </w:t>
      </w:r>
      <w:r w:rsidR="00202EF9">
        <w:rPr>
          <w:b/>
          <w:sz w:val="22"/>
          <w:szCs w:val="22"/>
        </w:rPr>
        <w:t>-</w:t>
      </w:r>
      <w:r w:rsidRPr="00735929">
        <w:rPr>
          <w:b/>
          <w:sz w:val="22"/>
          <w:szCs w:val="22"/>
        </w:rPr>
        <w:t xml:space="preserve"> Jurisprudencia</w:t>
      </w:r>
    </w:p>
    <w:p w14:paraId="10B5AAB0" w14:textId="77777777" w:rsidR="00FB3045" w:rsidRPr="00735929" w:rsidRDefault="00FB3045" w:rsidP="00FB3045">
      <w:pPr>
        <w:tabs>
          <w:tab w:val="left" w:pos="810"/>
          <w:tab w:val="left" w:pos="2085"/>
          <w:tab w:val="center" w:pos="4420"/>
          <w:tab w:val="left" w:pos="6570"/>
        </w:tabs>
        <w:jc w:val="both"/>
        <w:rPr>
          <w:b/>
          <w:sz w:val="22"/>
          <w:szCs w:val="22"/>
        </w:rPr>
      </w:pPr>
    </w:p>
    <w:p w14:paraId="2461DCE8" w14:textId="77777777" w:rsidR="00FB3045" w:rsidRPr="00735929" w:rsidRDefault="00FB3045" w:rsidP="00FB3045">
      <w:pPr>
        <w:tabs>
          <w:tab w:val="left" w:pos="810"/>
          <w:tab w:val="left" w:pos="2085"/>
          <w:tab w:val="center" w:pos="4420"/>
          <w:tab w:val="left" w:pos="6570"/>
        </w:tabs>
        <w:jc w:val="both"/>
        <w:rPr>
          <w:bCs/>
          <w:sz w:val="22"/>
          <w:szCs w:val="22"/>
        </w:rPr>
      </w:pPr>
      <w:r w:rsidRPr="00735929">
        <w:rPr>
          <w:bCs/>
          <w:sz w:val="22"/>
          <w:szCs w:val="22"/>
        </w:rPr>
        <w:t>La jurisprudencia de la Corporación ha establecido: “La liquidación de los contratos estatales se define como aquella actuación posterior a la terminación normal o anormal del contrato ,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bien por las partes de común acuerdo, por la administración unilateralmente o en su caso por el juez, es decir para ‘dar así finiquito y paz y salvo a la relación negocia’</w:t>
      </w:r>
    </w:p>
    <w:p w14:paraId="5964883F" w14:textId="77777777" w:rsidR="00FB3045" w:rsidRPr="00735929" w:rsidRDefault="00FB3045" w:rsidP="00FB3045">
      <w:pPr>
        <w:tabs>
          <w:tab w:val="left" w:pos="810"/>
          <w:tab w:val="left" w:pos="2085"/>
          <w:tab w:val="center" w:pos="4420"/>
          <w:tab w:val="left" w:pos="6570"/>
        </w:tabs>
        <w:jc w:val="both"/>
        <w:rPr>
          <w:bCs/>
          <w:sz w:val="22"/>
          <w:szCs w:val="22"/>
        </w:rPr>
      </w:pPr>
    </w:p>
    <w:p w14:paraId="00CBBC2C" w14:textId="34E839C2" w:rsidR="00FB3045" w:rsidRPr="00735929" w:rsidRDefault="00FB3045" w:rsidP="00FB3045">
      <w:pPr>
        <w:tabs>
          <w:tab w:val="left" w:pos="810"/>
          <w:tab w:val="left" w:pos="2085"/>
          <w:tab w:val="center" w:pos="4420"/>
          <w:tab w:val="left" w:pos="6570"/>
        </w:tabs>
        <w:jc w:val="both"/>
        <w:rPr>
          <w:b/>
          <w:sz w:val="22"/>
          <w:szCs w:val="22"/>
        </w:rPr>
      </w:pPr>
      <w:r w:rsidRPr="00735929">
        <w:rPr>
          <w:b/>
          <w:sz w:val="22"/>
          <w:szCs w:val="22"/>
        </w:rPr>
        <w:t>LIQUIDACI</w:t>
      </w:r>
      <w:r w:rsidR="00202EF9">
        <w:rPr>
          <w:b/>
          <w:sz w:val="22"/>
          <w:szCs w:val="22"/>
        </w:rPr>
        <w:t>Ó</w:t>
      </w:r>
      <w:r w:rsidRPr="00735929">
        <w:rPr>
          <w:b/>
          <w:sz w:val="22"/>
          <w:szCs w:val="22"/>
        </w:rPr>
        <w:t xml:space="preserve">N DEL CONTRATO </w:t>
      </w:r>
      <w:r w:rsidR="00202EF9">
        <w:rPr>
          <w:b/>
          <w:sz w:val="22"/>
          <w:szCs w:val="22"/>
        </w:rPr>
        <w:t>-</w:t>
      </w:r>
      <w:r w:rsidRPr="00735929">
        <w:rPr>
          <w:b/>
          <w:sz w:val="22"/>
          <w:szCs w:val="22"/>
        </w:rPr>
        <w:t xml:space="preserve"> Unilateral </w:t>
      </w:r>
      <w:r w:rsidR="00202EF9">
        <w:rPr>
          <w:b/>
          <w:sz w:val="22"/>
          <w:szCs w:val="22"/>
        </w:rPr>
        <w:t xml:space="preserve">- Acta de liquidación - </w:t>
      </w:r>
      <w:r w:rsidRPr="00735929">
        <w:rPr>
          <w:b/>
          <w:sz w:val="22"/>
          <w:szCs w:val="22"/>
        </w:rPr>
        <w:t xml:space="preserve">Nulidad </w:t>
      </w:r>
      <w:r w:rsidR="00202EF9">
        <w:rPr>
          <w:b/>
          <w:sz w:val="22"/>
          <w:szCs w:val="22"/>
        </w:rPr>
        <w:t xml:space="preserve">- </w:t>
      </w:r>
      <w:r w:rsidRPr="00735929">
        <w:rPr>
          <w:b/>
          <w:sz w:val="22"/>
          <w:szCs w:val="22"/>
        </w:rPr>
        <w:t xml:space="preserve">Presunción de legalidad - Acto administrativo </w:t>
      </w:r>
    </w:p>
    <w:p w14:paraId="22FE8AF3" w14:textId="77777777" w:rsidR="00FB3045" w:rsidRPr="00735929" w:rsidRDefault="00FB3045" w:rsidP="00FB3045">
      <w:pPr>
        <w:tabs>
          <w:tab w:val="left" w:pos="810"/>
          <w:tab w:val="left" w:pos="2085"/>
          <w:tab w:val="center" w:pos="4420"/>
          <w:tab w:val="left" w:pos="6570"/>
        </w:tabs>
        <w:jc w:val="both"/>
        <w:rPr>
          <w:b/>
          <w:sz w:val="22"/>
          <w:szCs w:val="22"/>
        </w:rPr>
      </w:pPr>
    </w:p>
    <w:p w14:paraId="1A255124" w14:textId="77777777" w:rsidR="00225C64" w:rsidRPr="00735929" w:rsidRDefault="00FB3045" w:rsidP="00FB3045">
      <w:pPr>
        <w:tabs>
          <w:tab w:val="left" w:pos="810"/>
          <w:tab w:val="left" w:pos="2085"/>
          <w:tab w:val="center" w:pos="4420"/>
          <w:tab w:val="left" w:pos="6570"/>
        </w:tabs>
        <w:jc w:val="both"/>
        <w:rPr>
          <w:bCs/>
          <w:sz w:val="22"/>
          <w:szCs w:val="22"/>
        </w:rPr>
      </w:pPr>
      <w:r w:rsidRPr="00735929">
        <w:rPr>
          <w:bCs/>
          <w:sz w:val="22"/>
          <w:szCs w:val="22"/>
        </w:rPr>
        <w:t xml:space="preserve">El artículo 60 de la Ley 80 de 1993 establece que la liquidación se realizará de mutuo acuerdo, dentro del término fijado en el pliego de condiciones o, en su defecto, a más tardar antes del vencimiento de los 4 meses siguientes a la finalización del contrato o a la expedición del acto administrativo que ordene la terminación, o a la fecha del acuerdo que lo disponga. En el acta de liquidación constarán los acuerdos, conciliaciones y transacciones a que llegaren las partes para poner fin las controversias presentadas y poder declararse a paz y salvo.  A su turno, el artículo 61 de la referida ley estableció que en caso de no ser posible la liquidación bilateral porque no se llegue a un acuerdo o porque el contratista no se presenta, la liquidación será practicada unilateralmente por la entidad, mediante acto administrativo motivado. Ahora bien, la liquidación del contrato constituye la etapa final del negocio jurídico, en la cual las partes se ponen de acuerdo sobre el resultado último de la ejecución de las prestaciones a su cargo y efectúan un corte de cuentas, para definir, en últimas, quién debe a quién y cuánto, es decir para finiquitar el negocio mediante </w:t>
      </w:r>
      <w:r w:rsidRPr="00735929">
        <w:rPr>
          <w:bCs/>
          <w:sz w:val="22"/>
          <w:szCs w:val="22"/>
        </w:rPr>
        <w:lastRenderedPageBreak/>
        <w:t>el reconocimiento de saldos a favor de alguna de las partes y declararse a paz y salvo. (…) Ahora bien, en relación con la procedencia de la acción de controversias contractuales, esta Corporación ha precisado que cuando un contrato ha sido objeto de liquidación unilateral se debe demandar en el litigio la nulidad del acto, so pena de que la acción resulte improcedente por ineptitud formal de la demanda. (…) De tal suerte que, para formular la acción de controversias contractuales, cuando se trata de contratos estatales que han sido objeto de liquidación unilateral, se impone la necesidad de demandar la nulidad del acto administrativo a través del cual la entidad estatal adoptó dicha decisión. Lo anterior, dado que, para controvertir aspectos relacionados con cualquier circunstancia originada en la celebración o ejecución del contrato se requiere desvirtuar, previamente, la presunción de legalidad que ampara dicho acto.</w:t>
      </w:r>
    </w:p>
    <w:p w14:paraId="24A68E49" w14:textId="77777777" w:rsidR="00225C64" w:rsidRPr="00735929" w:rsidRDefault="00225C64" w:rsidP="00225C64">
      <w:pPr>
        <w:tabs>
          <w:tab w:val="left" w:pos="810"/>
          <w:tab w:val="left" w:pos="2085"/>
          <w:tab w:val="center" w:pos="4420"/>
          <w:tab w:val="left" w:pos="6570"/>
        </w:tabs>
        <w:jc w:val="both"/>
        <w:rPr>
          <w:bCs/>
          <w:sz w:val="22"/>
          <w:szCs w:val="22"/>
        </w:rPr>
      </w:pPr>
    </w:p>
    <w:p w14:paraId="24AD4B31" w14:textId="77777777" w:rsidR="00225C64" w:rsidRPr="00225C64" w:rsidRDefault="00225C64" w:rsidP="00C348CB">
      <w:pPr>
        <w:tabs>
          <w:tab w:val="left" w:pos="810"/>
          <w:tab w:val="left" w:pos="2085"/>
          <w:tab w:val="center" w:pos="4420"/>
          <w:tab w:val="left" w:pos="6570"/>
        </w:tabs>
        <w:jc w:val="both"/>
      </w:pPr>
    </w:p>
    <w:p w14:paraId="272A6FA1" w14:textId="77777777" w:rsidR="0059026E" w:rsidRPr="00F831F8" w:rsidRDefault="00CA4544" w:rsidP="00C348CB">
      <w:pPr>
        <w:tabs>
          <w:tab w:val="left" w:pos="810"/>
          <w:tab w:val="left" w:pos="2085"/>
          <w:tab w:val="center" w:pos="4420"/>
          <w:tab w:val="left" w:pos="6570"/>
        </w:tabs>
        <w:jc w:val="center"/>
        <w:rPr>
          <w:b/>
        </w:rPr>
      </w:pPr>
      <w:r w:rsidRPr="00F831F8">
        <w:rPr>
          <w:b/>
        </w:rPr>
        <w:t>CONSEJO</w:t>
      </w:r>
      <w:r w:rsidR="0059026E" w:rsidRPr="00F831F8">
        <w:rPr>
          <w:b/>
        </w:rPr>
        <w:t xml:space="preserve"> DE ESTADO</w:t>
      </w:r>
    </w:p>
    <w:p w14:paraId="220946FF" w14:textId="77777777" w:rsidR="0059026E" w:rsidRPr="00F831F8" w:rsidRDefault="0059026E" w:rsidP="0087341B">
      <w:pPr>
        <w:jc w:val="center"/>
        <w:rPr>
          <w:b/>
        </w:rPr>
      </w:pPr>
    </w:p>
    <w:p w14:paraId="58F57C1D" w14:textId="77777777" w:rsidR="0059026E" w:rsidRPr="00F831F8" w:rsidRDefault="0059026E" w:rsidP="0087341B">
      <w:pPr>
        <w:jc w:val="center"/>
        <w:rPr>
          <w:b/>
        </w:rPr>
      </w:pPr>
      <w:r w:rsidRPr="00F831F8">
        <w:rPr>
          <w:b/>
        </w:rPr>
        <w:t>SALA DE LO CONTENCIOSO ADMINISTRATIVO</w:t>
      </w:r>
    </w:p>
    <w:p w14:paraId="5CA75411" w14:textId="77777777" w:rsidR="0059026E" w:rsidRPr="00F831F8" w:rsidRDefault="0059026E" w:rsidP="0087341B">
      <w:pPr>
        <w:jc w:val="center"/>
        <w:rPr>
          <w:b/>
        </w:rPr>
      </w:pPr>
    </w:p>
    <w:p w14:paraId="1A50E526" w14:textId="77777777" w:rsidR="0059026E" w:rsidRPr="00F831F8" w:rsidRDefault="0059026E" w:rsidP="0087341B">
      <w:pPr>
        <w:jc w:val="center"/>
        <w:rPr>
          <w:b/>
        </w:rPr>
      </w:pPr>
      <w:r w:rsidRPr="00F831F8">
        <w:rPr>
          <w:b/>
        </w:rPr>
        <w:t>SECCIÓN TERCERA</w:t>
      </w:r>
    </w:p>
    <w:p w14:paraId="2C739588" w14:textId="77777777" w:rsidR="0059026E" w:rsidRPr="00F831F8" w:rsidRDefault="0059026E" w:rsidP="0087341B">
      <w:pPr>
        <w:jc w:val="center"/>
        <w:rPr>
          <w:b/>
        </w:rPr>
      </w:pPr>
    </w:p>
    <w:p w14:paraId="693C5B1F" w14:textId="77777777" w:rsidR="0059026E" w:rsidRPr="00F831F8" w:rsidRDefault="0059026E" w:rsidP="0087341B">
      <w:pPr>
        <w:tabs>
          <w:tab w:val="center" w:pos="4420"/>
          <w:tab w:val="left" w:pos="6060"/>
        </w:tabs>
        <w:jc w:val="center"/>
        <w:rPr>
          <w:b/>
        </w:rPr>
      </w:pPr>
      <w:r w:rsidRPr="00F831F8">
        <w:rPr>
          <w:b/>
        </w:rPr>
        <w:t>SUBSECCIÓN A</w:t>
      </w:r>
    </w:p>
    <w:p w14:paraId="4B809080" w14:textId="77777777" w:rsidR="0059026E" w:rsidRPr="00F831F8" w:rsidRDefault="0059026E" w:rsidP="0087341B">
      <w:pPr>
        <w:jc w:val="center"/>
        <w:rPr>
          <w:b/>
        </w:rPr>
      </w:pPr>
    </w:p>
    <w:p w14:paraId="1E3448FB" w14:textId="77777777" w:rsidR="0059026E" w:rsidRPr="00F831F8" w:rsidRDefault="0059026E" w:rsidP="0087341B">
      <w:pPr>
        <w:jc w:val="center"/>
        <w:rPr>
          <w:b/>
        </w:rPr>
      </w:pPr>
      <w:r w:rsidRPr="00F831F8">
        <w:rPr>
          <w:b/>
        </w:rPr>
        <w:t>Consejera ponente: MARÍA ADRIANA MARÍN</w:t>
      </w:r>
    </w:p>
    <w:p w14:paraId="56E08DCA" w14:textId="77777777" w:rsidR="0059026E" w:rsidRPr="00F831F8" w:rsidRDefault="0059026E" w:rsidP="0087341B">
      <w:pPr>
        <w:jc w:val="center"/>
        <w:rPr>
          <w:b/>
        </w:rPr>
      </w:pPr>
    </w:p>
    <w:p w14:paraId="7FAC5898" w14:textId="77777777" w:rsidR="00212303" w:rsidRPr="00F831F8" w:rsidRDefault="00212303" w:rsidP="0087341B">
      <w:pPr>
        <w:jc w:val="both"/>
      </w:pPr>
    </w:p>
    <w:p w14:paraId="11CFB3BC" w14:textId="77777777" w:rsidR="0059026E" w:rsidRPr="00F831F8" w:rsidRDefault="0059026E" w:rsidP="0087341B">
      <w:pPr>
        <w:jc w:val="both"/>
      </w:pPr>
      <w:r w:rsidRPr="00F831F8">
        <w:t>Bogotá D.C.,</w:t>
      </w:r>
      <w:r w:rsidR="00212303" w:rsidRPr="00F831F8">
        <w:t xml:space="preserve"> </w:t>
      </w:r>
      <w:r w:rsidR="00FC4C55">
        <w:t xml:space="preserve">treinta </w:t>
      </w:r>
      <w:r w:rsidR="008B4973" w:rsidRPr="00F831F8">
        <w:t>(</w:t>
      </w:r>
      <w:r w:rsidR="00FC4C55">
        <w:t>30</w:t>
      </w:r>
      <w:r w:rsidR="008B4973" w:rsidRPr="00F831F8">
        <w:t>) de</w:t>
      </w:r>
      <w:r w:rsidR="00FC4C55">
        <w:t xml:space="preserve"> mayo </w:t>
      </w:r>
      <w:r w:rsidRPr="00F831F8">
        <w:t>de dos mil dieci</w:t>
      </w:r>
      <w:r w:rsidR="00081D8D" w:rsidRPr="00F831F8">
        <w:t>nueve</w:t>
      </w:r>
      <w:r w:rsidRPr="00F831F8">
        <w:t xml:space="preserve"> (201</w:t>
      </w:r>
      <w:r w:rsidR="00081D8D" w:rsidRPr="00F831F8">
        <w:t>9</w:t>
      </w:r>
      <w:r w:rsidRPr="00F831F8">
        <w:t>)</w:t>
      </w:r>
    </w:p>
    <w:p w14:paraId="682EF827" w14:textId="77777777" w:rsidR="0059026E" w:rsidRPr="00F831F8" w:rsidRDefault="0059026E" w:rsidP="0087341B">
      <w:pPr>
        <w:jc w:val="both"/>
      </w:pPr>
    </w:p>
    <w:p w14:paraId="6CF2ED98" w14:textId="77777777" w:rsidR="0087341B" w:rsidRDefault="0059026E" w:rsidP="0087341B">
      <w:pPr>
        <w:jc w:val="both"/>
        <w:rPr>
          <w:b/>
        </w:rPr>
      </w:pPr>
      <w:r w:rsidRPr="00F831F8">
        <w:rPr>
          <w:b/>
        </w:rPr>
        <w:t xml:space="preserve">Radicación número: </w:t>
      </w:r>
      <w:r w:rsidR="00212303" w:rsidRPr="00F831F8">
        <w:rPr>
          <w:b/>
        </w:rPr>
        <w:t>68001</w:t>
      </w:r>
      <w:r w:rsidRPr="00F831F8">
        <w:rPr>
          <w:b/>
        </w:rPr>
        <w:t>-23-</w:t>
      </w:r>
      <w:r w:rsidR="00212303" w:rsidRPr="00F831F8">
        <w:rPr>
          <w:b/>
        </w:rPr>
        <w:t>31</w:t>
      </w:r>
      <w:r w:rsidRPr="00F831F8">
        <w:rPr>
          <w:b/>
        </w:rPr>
        <w:t>-000-</w:t>
      </w:r>
      <w:r w:rsidR="00212303" w:rsidRPr="00F831F8">
        <w:rPr>
          <w:b/>
        </w:rPr>
        <w:t>2000</w:t>
      </w:r>
      <w:r w:rsidRPr="00F831F8">
        <w:rPr>
          <w:b/>
        </w:rPr>
        <w:t>-</w:t>
      </w:r>
      <w:r w:rsidR="00212303" w:rsidRPr="00F831F8">
        <w:rPr>
          <w:b/>
        </w:rPr>
        <w:t>00892</w:t>
      </w:r>
      <w:r w:rsidRPr="00F831F8">
        <w:rPr>
          <w:b/>
        </w:rPr>
        <w:t>-0</w:t>
      </w:r>
      <w:r w:rsidR="00212303" w:rsidRPr="00F831F8">
        <w:rPr>
          <w:b/>
        </w:rPr>
        <w:t>2</w:t>
      </w:r>
      <w:r w:rsidRPr="00F831F8">
        <w:rPr>
          <w:b/>
        </w:rPr>
        <w:t>(3</w:t>
      </w:r>
      <w:r w:rsidR="00C114D2" w:rsidRPr="00F831F8">
        <w:rPr>
          <w:b/>
        </w:rPr>
        <w:t>8965</w:t>
      </w:r>
      <w:r w:rsidRPr="00F831F8">
        <w:rPr>
          <w:b/>
        </w:rPr>
        <w:t>)</w:t>
      </w:r>
    </w:p>
    <w:p w14:paraId="3E91E2F8" w14:textId="77777777" w:rsidR="0087341B" w:rsidRDefault="0087341B" w:rsidP="0087341B">
      <w:pPr>
        <w:jc w:val="both"/>
        <w:rPr>
          <w:b/>
        </w:rPr>
      </w:pPr>
    </w:p>
    <w:p w14:paraId="7DBD1C95" w14:textId="77777777" w:rsidR="0087341B" w:rsidRDefault="0059026E" w:rsidP="0087341B">
      <w:pPr>
        <w:jc w:val="both"/>
        <w:rPr>
          <w:b/>
        </w:rPr>
      </w:pPr>
      <w:r w:rsidRPr="00F831F8">
        <w:rPr>
          <w:b/>
        </w:rPr>
        <w:t xml:space="preserve">Actor: </w:t>
      </w:r>
      <w:r w:rsidR="00C114D2" w:rsidRPr="00F831F8">
        <w:rPr>
          <w:b/>
        </w:rPr>
        <w:t>PARRA G</w:t>
      </w:r>
      <w:r w:rsidR="00C16FF8" w:rsidRPr="00F831F8">
        <w:rPr>
          <w:b/>
        </w:rPr>
        <w:t>Ó</w:t>
      </w:r>
      <w:r w:rsidR="00C114D2" w:rsidRPr="00F831F8">
        <w:rPr>
          <w:b/>
        </w:rPr>
        <w:t xml:space="preserve">MEZ Y ASOCIADOS LTDA </w:t>
      </w:r>
    </w:p>
    <w:p w14:paraId="5AFE6DD3" w14:textId="77777777" w:rsidR="0087341B" w:rsidRDefault="0087341B" w:rsidP="0087341B">
      <w:pPr>
        <w:jc w:val="both"/>
        <w:rPr>
          <w:b/>
        </w:rPr>
      </w:pPr>
    </w:p>
    <w:p w14:paraId="6DC80E7E" w14:textId="77777777" w:rsidR="0059026E" w:rsidRPr="00F831F8" w:rsidRDefault="0059026E" w:rsidP="0087341B">
      <w:pPr>
        <w:jc w:val="both"/>
        <w:rPr>
          <w:b/>
        </w:rPr>
      </w:pPr>
      <w:r w:rsidRPr="00F831F8">
        <w:rPr>
          <w:b/>
        </w:rPr>
        <w:t xml:space="preserve">Demandado: </w:t>
      </w:r>
      <w:r w:rsidR="003348EE" w:rsidRPr="00F831F8">
        <w:rPr>
          <w:b/>
        </w:rPr>
        <w:t xml:space="preserve">NACIÓN-FISCALÍA GENERAL DE LA NACIÓN </w:t>
      </w:r>
    </w:p>
    <w:p w14:paraId="2EE0E59F" w14:textId="77777777" w:rsidR="0059026E" w:rsidRDefault="0059026E" w:rsidP="0087341B">
      <w:pPr>
        <w:ind w:hanging="2124"/>
        <w:jc w:val="both"/>
        <w:rPr>
          <w:b/>
        </w:rPr>
      </w:pPr>
    </w:p>
    <w:p w14:paraId="04D5C355" w14:textId="77777777" w:rsidR="0087341B" w:rsidRPr="00F831F8" w:rsidRDefault="0087341B" w:rsidP="0087341B">
      <w:pPr>
        <w:ind w:hanging="2124"/>
        <w:jc w:val="both"/>
        <w:rPr>
          <w:b/>
        </w:rPr>
      </w:pPr>
    </w:p>
    <w:p w14:paraId="17B33AB2" w14:textId="77777777" w:rsidR="00C114D2" w:rsidRPr="00F831F8" w:rsidRDefault="0059026E" w:rsidP="0087341B">
      <w:pPr>
        <w:jc w:val="both"/>
        <w:rPr>
          <w:b/>
          <w:bCs/>
        </w:rPr>
      </w:pPr>
      <w:r w:rsidRPr="00F831F8">
        <w:rPr>
          <w:b/>
        </w:rPr>
        <w:t xml:space="preserve">Referencia: </w:t>
      </w:r>
      <w:r w:rsidRPr="00F831F8">
        <w:rPr>
          <w:b/>
          <w:bCs/>
        </w:rPr>
        <w:t xml:space="preserve">ACCIÓN </w:t>
      </w:r>
      <w:r w:rsidR="00C114D2" w:rsidRPr="00F831F8">
        <w:rPr>
          <w:b/>
          <w:bCs/>
        </w:rPr>
        <w:t xml:space="preserve">CONTRACTUAL </w:t>
      </w:r>
      <w:r w:rsidR="0087341B">
        <w:rPr>
          <w:b/>
          <w:bCs/>
        </w:rPr>
        <w:t>(APELACIÓN SENTENCIA)</w:t>
      </w:r>
    </w:p>
    <w:p w14:paraId="51DF7596" w14:textId="77777777" w:rsidR="00CB7E16" w:rsidRPr="00F831F8" w:rsidRDefault="00CB7E16" w:rsidP="0087341B">
      <w:pPr>
        <w:jc w:val="both"/>
        <w:rPr>
          <w:b/>
          <w:bCs/>
        </w:rPr>
      </w:pPr>
    </w:p>
    <w:p w14:paraId="04AEDACE" w14:textId="77777777" w:rsidR="0050512C" w:rsidRDefault="0050512C" w:rsidP="0087341B">
      <w:pPr>
        <w:jc w:val="both"/>
      </w:pPr>
    </w:p>
    <w:p w14:paraId="430CC61C" w14:textId="77777777" w:rsidR="0087341B" w:rsidRPr="00F831F8" w:rsidRDefault="0087341B" w:rsidP="0059026E">
      <w:pPr>
        <w:jc w:val="both"/>
      </w:pPr>
    </w:p>
    <w:p w14:paraId="5C18FFA1" w14:textId="77777777" w:rsidR="0059026E" w:rsidRPr="00F831F8" w:rsidRDefault="0059026E" w:rsidP="0059026E">
      <w:pPr>
        <w:jc w:val="both"/>
      </w:pPr>
      <w:r w:rsidRPr="00F831F8">
        <w:rPr>
          <w:sz w:val="22"/>
          <w:szCs w:val="22"/>
        </w:rPr>
        <w:t>Temas</w:t>
      </w:r>
      <w:r w:rsidR="00CA4544" w:rsidRPr="00F831F8">
        <w:rPr>
          <w:sz w:val="22"/>
          <w:szCs w:val="22"/>
        </w:rPr>
        <w:t>:</w:t>
      </w:r>
      <w:r w:rsidRPr="00F831F8">
        <w:rPr>
          <w:sz w:val="22"/>
          <w:szCs w:val="22"/>
        </w:rPr>
        <w:t xml:space="preserve"> </w:t>
      </w:r>
      <w:r w:rsidR="008F7748" w:rsidRPr="00F831F8">
        <w:rPr>
          <w:sz w:val="22"/>
          <w:szCs w:val="22"/>
        </w:rPr>
        <w:t xml:space="preserve">Presunción de legalidad de los actos administrativos / </w:t>
      </w:r>
      <w:r w:rsidR="00F3367C" w:rsidRPr="00F831F8">
        <w:rPr>
          <w:sz w:val="22"/>
          <w:szCs w:val="22"/>
        </w:rPr>
        <w:t>Declaración de la excepción de inepta demanda por no haberse demandado la nulidad del acto administrativo que liquidó unilateralmente el contrato</w:t>
      </w:r>
      <w:r w:rsidR="008F7748" w:rsidRPr="00F831F8">
        <w:rPr>
          <w:sz w:val="22"/>
          <w:szCs w:val="22"/>
        </w:rPr>
        <w:t>.</w:t>
      </w:r>
      <w:r w:rsidR="00F3367C" w:rsidRPr="00F831F8">
        <w:rPr>
          <w:sz w:val="22"/>
          <w:szCs w:val="22"/>
        </w:rPr>
        <w:t xml:space="preserve"> </w:t>
      </w:r>
    </w:p>
    <w:p w14:paraId="4613AD10" w14:textId="77777777" w:rsidR="005411C4" w:rsidRPr="00F831F8" w:rsidRDefault="005411C4" w:rsidP="0059026E">
      <w:pPr>
        <w:spacing w:line="360" w:lineRule="auto"/>
        <w:mirrorIndents/>
        <w:jc w:val="both"/>
      </w:pPr>
    </w:p>
    <w:p w14:paraId="7BE31607" w14:textId="77777777" w:rsidR="0059026E" w:rsidRPr="00F831F8" w:rsidRDefault="0059026E" w:rsidP="004150DF">
      <w:pPr>
        <w:tabs>
          <w:tab w:val="left" w:pos="5760"/>
        </w:tabs>
        <w:spacing w:line="360" w:lineRule="auto"/>
        <w:jc w:val="both"/>
      </w:pPr>
      <w:r w:rsidRPr="00F831F8">
        <w:t xml:space="preserve">Procede la </w:t>
      </w:r>
      <w:r w:rsidR="005411C4" w:rsidRPr="00F831F8">
        <w:t xml:space="preserve">Sección Tercera, Subsección A, del Consejo de Estado a </w:t>
      </w:r>
      <w:r w:rsidRPr="00F831F8">
        <w:t xml:space="preserve">resolver </w:t>
      </w:r>
      <w:r w:rsidR="005411C4" w:rsidRPr="00F831F8">
        <w:t xml:space="preserve">el </w:t>
      </w:r>
      <w:r w:rsidRPr="00F831F8">
        <w:t xml:space="preserve">recurso de apelación interpuesto por </w:t>
      </w:r>
      <w:r w:rsidR="000B0B7A" w:rsidRPr="00F831F8">
        <w:t>la parte demandada</w:t>
      </w:r>
      <w:r w:rsidR="005411C4" w:rsidRPr="00F831F8">
        <w:t xml:space="preserve"> </w:t>
      </w:r>
      <w:r w:rsidRPr="00F831F8">
        <w:t xml:space="preserve">contra la sentencia </w:t>
      </w:r>
      <w:r w:rsidR="005411C4" w:rsidRPr="00F831F8">
        <w:t>del</w:t>
      </w:r>
      <w:r w:rsidRPr="00F831F8">
        <w:t xml:space="preserve"> </w:t>
      </w:r>
      <w:r w:rsidR="005411C4" w:rsidRPr="00F831F8">
        <w:t>18</w:t>
      </w:r>
      <w:r w:rsidRPr="00F831F8">
        <w:t xml:space="preserve"> de </w:t>
      </w:r>
      <w:r w:rsidR="005411C4" w:rsidRPr="00F831F8">
        <w:t>febrero de 2010, proferida por</w:t>
      </w:r>
      <w:r w:rsidRPr="00F831F8">
        <w:t xml:space="preserve"> el Tribunal Administrativo de </w:t>
      </w:r>
      <w:r w:rsidR="005411C4" w:rsidRPr="00F831F8">
        <w:t>Santander</w:t>
      </w:r>
      <w:r w:rsidRPr="00F831F8">
        <w:t xml:space="preserve">, </w:t>
      </w:r>
      <w:r w:rsidR="004C65F3" w:rsidRPr="00F831F8">
        <w:t xml:space="preserve">mediante la cual </w:t>
      </w:r>
      <w:r w:rsidRPr="00F831F8">
        <w:t xml:space="preserve">resolvió acoger parcialmente las pretensiones de la demanda. </w:t>
      </w:r>
    </w:p>
    <w:p w14:paraId="51D0F4DE" w14:textId="77777777" w:rsidR="0059026E" w:rsidRPr="00F831F8" w:rsidRDefault="0059026E" w:rsidP="00F6415D">
      <w:pPr>
        <w:spacing w:line="276" w:lineRule="auto"/>
        <w:mirrorIndents/>
        <w:jc w:val="both"/>
        <w:rPr>
          <w:spacing w:val="4"/>
        </w:rPr>
      </w:pPr>
    </w:p>
    <w:p w14:paraId="584EB8E5" w14:textId="77777777" w:rsidR="00367234" w:rsidRPr="00F831F8" w:rsidRDefault="00367234" w:rsidP="00F6415D">
      <w:pPr>
        <w:spacing w:line="276" w:lineRule="auto"/>
        <w:mirrorIndents/>
        <w:jc w:val="both"/>
        <w:rPr>
          <w:spacing w:val="4"/>
        </w:rPr>
      </w:pPr>
    </w:p>
    <w:p w14:paraId="5F1817A2" w14:textId="77777777" w:rsidR="0059026E" w:rsidRPr="00F831F8" w:rsidRDefault="0059026E" w:rsidP="00F6415D">
      <w:pPr>
        <w:spacing w:line="276" w:lineRule="auto"/>
        <w:mirrorIndents/>
        <w:jc w:val="center"/>
        <w:rPr>
          <w:spacing w:val="4"/>
        </w:rPr>
      </w:pPr>
      <w:r w:rsidRPr="00F831F8">
        <w:rPr>
          <w:b/>
          <w:spacing w:val="4"/>
        </w:rPr>
        <w:t>SÍNTESIS DEL CASO</w:t>
      </w:r>
    </w:p>
    <w:p w14:paraId="3A4F9804" w14:textId="77777777" w:rsidR="0059026E" w:rsidRPr="00F831F8" w:rsidRDefault="0059026E" w:rsidP="00F64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pacing w:val="4"/>
        </w:rPr>
      </w:pPr>
    </w:p>
    <w:p w14:paraId="1A879617" w14:textId="77777777" w:rsidR="00C61B05" w:rsidRPr="00F831F8" w:rsidRDefault="00C61B05" w:rsidP="00E70A67">
      <w:pPr>
        <w:tabs>
          <w:tab w:val="left" w:pos="5760"/>
        </w:tabs>
        <w:spacing w:line="360" w:lineRule="auto"/>
        <w:jc w:val="both"/>
      </w:pPr>
    </w:p>
    <w:p w14:paraId="5E95B284" w14:textId="77777777" w:rsidR="004C65F3" w:rsidRPr="00F831F8" w:rsidRDefault="004C65F3" w:rsidP="00E70A67">
      <w:pPr>
        <w:tabs>
          <w:tab w:val="left" w:pos="5760"/>
        </w:tabs>
        <w:spacing w:line="360" w:lineRule="auto"/>
        <w:jc w:val="both"/>
      </w:pPr>
      <w:r w:rsidRPr="00F831F8">
        <w:t xml:space="preserve">La </w:t>
      </w:r>
      <w:r w:rsidR="00836F74" w:rsidRPr="00F831F8">
        <w:t>s</w:t>
      </w:r>
      <w:r w:rsidRPr="00F831F8">
        <w:t>ociedad Parra Gómez y Asociados Ltda. solicit</w:t>
      </w:r>
      <w:r w:rsidR="00C16FF8" w:rsidRPr="00F831F8">
        <w:t>a que se</w:t>
      </w:r>
      <w:r w:rsidRPr="00F831F8">
        <w:t xml:space="preserve"> declare la nulidad del artículo 2° de la </w:t>
      </w:r>
      <w:r w:rsidR="00BD096B" w:rsidRPr="00F831F8">
        <w:t>R</w:t>
      </w:r>
      <w:r w:rsidRPr="00F831F8">
        <w:t>esolución 0-2094 del 24 de octubre de 1997</w:t>
      </w:r>
      <w:r w:rsidR="00A40D96" w:rsidRPr="00F831F8">
        <w:t xml:space="preserve"> y de los artículos 2°, </w:t>
      </w:r>
      <w:r w:rsidR="00A40D96" w:rsidRPr="00F831F8">
        <w:lastRenderedPageBreak/>
        <w:t xml:space="preserve">3°, 4°, 5° y 6° de la </w:t>
      </w:r>
      <w:r w:rsidR="00BD096B" w:rsidRPr="00F831F8">
        <w:t>R</w:t>
      </w:r>
      <w:r w:rsidR="00A40D96" w:rsidRPr="00F831F8">
        <w:t>esolución 0-0051 del 15 de enero de 1998</w:t>
      </w:r>
      <w:r w:rsidRPr="00F831F8">
        <w:t xml:space="preserve">, </w:t>
      </w:r>
      <w:r w:rsidR="00A40D96" w:rsidRPr="00F831F8">
        <w:t xml:space="preserve">por medio de las cuales la </w:t>
      </w:r>
      <w:r w:rsidR="00825F20" w:rsidRPr="00F831F8">
        <w:t>Fiscalía General de la Nación</w:t>
      </w:r>
      <w:r w:rsidR="00A40D96" w:rsidRPr="00F831F8">
        <w:t xml:space="preserve"> </w:t>
      </w:r>
      <w:r w:rsidR="000803CD" w:rsidRPr="00F831F8">
        <w:t xml:space="preserve">ordenó hacer efectiva la cláusula penal pecuniaria </w:t>
      </w:r>
      <w:r w:rsidR="00A40D96" w:rsidRPr="00F831F8">
        <w:t>del contrato de consultoría 019 de 1996</w:t>
      </w:r>
      <w:r w:rsidR="000803CD" w:rsidRPr="00F831F8">
        <w:t xml:space="preserve">. </w:t>
      </w:r>
      <w:r w:rsidR="00804CF8" w:rsidRPr="00F831F8">
        <w:t xml:space="preserve">Consecuencialmente, </w:t>
      </w:r>
      <w:r w:rsidR="00FB2089" w:rsidRPr="00F831F8">
        <w:t>solicit</w:t>
      </w:r>
      <w:r w:rsidR="00C16FF8" w:rsidRPr="00F831F8">
        <w:t>ó</w:t>
      </w:r>
      <w:r w:rsidR="00804CF8" w:rsidRPr="00F831F8">
        <w:t xml:space="preserve"> el reconocimiento de los perjuicios </w:t>
      </w:r>
      <w:r w:rsidR="003348EE" w:rsidRPr="00F831F8">
        <w:t xml:space="preserve">que le fueron </w:t>
      </w:r>
      <w:r w:rsidR="00804CF8" w:rsidRPr="00F831F8">
        <w:t>causados</w:t>
      </w:r>
      <w:r w:rsidR="003348EE" w:rsidRPr="00F831F8">
        <w:t xml:space="preserve"> con esos actos</w:t>
      </w:r>
      <w:r w:rsidR="00804CF8" w:rsidRPr="00F831F8">
        <w:t>.</w:t>
      </w:r>
    </w:p>
    <w:p w14:paraId="2FEE5AB4" w14:textId="77777777" w:rsidR="004C65F3" w:rsidRPr="00F831F8" w:rsidRDefault="004C65F3" w:rsidP="00A43F54">
      <w:pPr>
        <w:pStyle w:val="Textoindependiente2"/>
        <w:spacing w:after="0" w:line="360" w:lineRule="auto"/>
        <w:jc w:val="both"/>
        <w:rPr>
          <w:rFonts w:ascii="Arial" w:hAnsi="Arial" w:cs="Arial"/>
          <w:sz w:val="24"/>
          <w:szCs w:val="24"/>
          <w:lang w:val="es-CO"/>
        </w:rPr>
      </w:pPr>
    </w:p>
    <w:p w14:paraId="661A82AE" w14:textId="77777777" w:rsidR="00C61B05" w:rsidRPr="00F831F8" w:rsidRDefault="00C61B05" w:rsidP="00A43F54">
      <w:pPr>
        <w:pStyle w:val="Textoindependiente2"/>
        <w:spacing w:after="0" w:line="360" w:lineRule="auto"/>
        <w:jc w:val="both"/>
        <w:rPr>
          <w:rFonts w:ascii="Arial" w:hAnsi="Arial" w:cs="Arial"/>
          <w:sz w:val="24"/>
          <w:szCs w:val="24"/>
          <w:lang w:val="es-CO"/>
        </w:rPr>
      </w:pPr>
    </w:p>
    <w:p w14:paraId="22143E81" w14:textId="77777777" w:rsidR="007E7994" w:rsidRPr="00F831F8" w:rsidRDefault="007E7994" w:rsidP="00A43F54">
      <w:pPr>
        <w:pStyle w:val="Textoindependiente2"/>
        <w:spacing w:after="0" w:line="360" w:lineRule="auto"/>
        <w:jc w:val="both"/>
        <w:rPr>
          <w:rFonts w:ascii="Arial" w:hAnsi="Arial" w:cs="Arial"/>
          <w:sz w:val="24"/>
          <w:szCs w:val="24"/>
          <w:lang w:val="es-CO"/>
        </w:rPr>
      </w:pPr>
    </w:p>
    <w:p w14:paraId="7DAEA6E9" w14:textId="77777777" w:rsidR="00A43F54" w:rsidRPr="00F831F8" w:rsidRDefault="00A43F54" w:rsidP="00590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p>
    <w:p w14:paraId="304646DC" w14:textId="77777777" w:rsidR="00297EDC" w:rsidRDefault="00297EDC" w:rsidP="00F30F62">
      <w:pPr>
        <w:spacing w:line="276" w:lineRule="auto"/>
        <w:jc w:val="center"/>
        <w:rPr>
          <w:b/>
          <w:spacing w:val="4"/>
        </w:rPr>
      </w:pPr>
    </w:p>
    <w:p w14:paraId="13193679" w14:textId="77777777" w:rsidR="0059026E" w:rsidRPr="00F831F8" w:rsidRDefault="0059026E" w:rsidP="00F30F62">
      <w:pPr>
        <w:spacing w:line="276" w:lineRule="auto"/>
        <w:jc w:val="center"/>
        <w:rPr>
          <w:b/>
          <w:spacing w:val="4"/>
        </w:rPr>
      </w:pPr>
      <w:r w:rsidRPr="00F831F8">
        <w:rPr>
          <w:b/>
          <w:spacing w:val="4"/>
        </w:rPr>
        <w:t>I.- A N T E C E D E N T E S</w:t>
      </w:r>
    </w:p>
    <w:p w14:paraId="494B7D8C" w14:textId="77777777" w:rsidR="0059026E" w:rsidRPr="00F831F8" w:rsidRDefault="0059026E" w:rsidP="00E70A67">
      <w:pPr>
        <w:spacing w:line="360" w:lineRule="auto"/>
        <w:jc w:val="both"/>
      </w:pPr>
    </w:p>
    <w:p w14:paraId="701C4989" w14:textId="77777777" w:rsidR="001E496B" w:rsidRPr="00F831F8" w:rsidRDefault="001E496B" w:rsidP="00E70A67">
      <w:pPr>
        <w:spacing w:line="360" w:lineRule="auto"/>
        <w:jc w:val="both"/>
      </w:pPr>
    </w:p>
    <w:p w14:paraId="083DF945" w14:textId="77777777" w:rsidR="0059026E" w:rsidRPr="00F831F8" w:rsidRDefault="0059026E" w:rsidP="00E70A67">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rPr>
      </w:pPr>
      <w:r w:rsidRPr="00F831F8">
        <w:rPr>
          <w:b/>
          <w:spacing w:val="4"/>
        </w:rPr>
        <w:t>1. Demanda</w:t>
      </w:r>
      <w:r w:rsidR="005413A1" w:rsidRPr="00F831F8">
        <w:rPr>
          <w:b/>
          <w:spacing w:val="4"/>
        </w:rPr>
        <w:t xml:space="preserve"> </w:t>
      </w:r>
    </w:p>
    <w:p w14:paraId="4C908024" w14:textId="77777777" w:rsidR="00973BBD" w:rsidRPr="00F831F8" w:rsidRDefault="00973BBD" w:rsidP="00E70A67">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sz w:val="22"/>
        </w:rPr>
      </w:pPr>
    </w:p>
    <w:p w14:paraId="5E90C822" w14:textId="77777777" w:rsidR="003129B1" w:rsidRPr="00F831F8" w:rsidRDefault="003129B1" w:rsidP="00FC4C55">
      <w:pPr>
        <w:spacing w:line="360" w:lineRule="auto"/>
        <w:jc w:val="both"/>
      </w:pPr>
      <w:r w:rsidRPr="00F831F8">
        <w:t>El 31 de marzo de 2000 (fls. 163 -</w:t>
      </w:r>
      <w:r w:rsidR="00357CA9" w:rsidRPr="00F831F8">
        <w:t xml:space="preserve"> </w:t>
      </w:r>
      <w:r w:rsidRPr="00F831F8">
        <w:t xml:space="preserve">223, c.1), a través de apoderado debidamente constituido (fls. </w:t>
      </w:r>
      <w:r w:rsidR="00357CA9" w:rsidRPr="00F831F8">
        <w:t xml:space="preserve">161 </w:t>
      </w:r>
      <w:r w:rsidRPr="00F831F8">
        <w:t xml:space="preserve">- </w:t>
      </w:r>
      <w:r w:rsidR="00357CA9" w:rsidRPr="00F831F8">
        <w:t>162</w:t>
      </w:r>
      <w:r w:rsidRPr="00F831F8">
        <w:t xml:space="preserve">, c.1) y en ejercicio de la acción de controversias contractuales, la sociedad Parra </w:t>
      </w:r>
      <w:r w:rsidR="00594F96" w:rsidRPr="00F831F8">
        <w:t>Gómez</w:t>
      </w:r>
      <w:r w:rsidRPr="00F831F8">
        <w:t xml:space="preserve"> y Asociados Ltda., presentó demanda en contra de la Fiscalía General de la Nación, en </w:t>
      </w:r>
      <w:r w:rsidR="00A77BB6" w:rsidRPr="00F831F8">
        <w:t xml:space="preserve">la cual </w:t>
      </w:r>
      <w:r w:rsidRPr="00F831F8">
        <w:t xml:space="preserve">solicitó que se hicieran las siguientes declaraciones y condenas: </w:t>
      </w:r>
    </w:p>
    <w:p w14:paraId="735A9F22" w14:textId="77777777" w:rsidR="0059026E" w:rsidRPr="00F831F8" w:rsidRDefault="0059026E" w:rsidP="004150DF">
      <w:pPr>
        <w:tabs>
          <w:tab w:val="left" w:pos="-720"/>
        </w:tabs>
        <w:suppressAutoHyphens/>
        <w:spacing w:line="360" w:lineRule="auto"/>
        <w:jc w:val="both"/>
        <w:rPr>
          <w:spacing w:val="4"/>
        </w:rPr>
      </w:pPr>
    </w:p>
    <w:p w14:paraId="7697D2EF" w14:textId="77777777" w:rsidR="00850488" w:rsidRPr="00F831F8" w:rsidRDefault="0059026E" w:rsidP="00FC4C55">
      <w:pPr>
        <w:tabs>
          <w:tab w:val="left" w:pos="-720"/>
        </w:tabs>
        <w:suppressAutoHyphens/>
        <w:spacing w:before="20" w:after="20"/>
        <w:ind w:left="567" w:right="567"/>
        <w:jc w:val="both"/>
        <w:rPr>
          <w:i/>
          <w:spacing w:val="4"/>
          <w:sz w:val="22"/>
          <w:szCs w:val="22"/>
        </w:rPr>
      </w:pPr>
      <w:r w:rsidRPr="00F831F8">
        <w:rPr>
          <w:i/>
          <w:spacing w:val="4"/>
          <w:sz w:val="22"/>
          <w:szCs w:val="22"/>
        </w:rPr>
        <w:t>1. Que se declare</w:t>
      </w:r>
      <w:r w:rsidR="00850488" w:rsidRPr="00F831F8">
        <w:rPr>
          <w:i/>
          <w:spacing w:val="4"/>
          <w:sz w:val="22"/>
          <w:szCs w:val="22"/>
        </w:rPr>
        <w:t xml:space="preserve"> la nulidad de los artículos segundo, tercero, cuarto, quinto y sexto de la resolución N° 0-0051 de enero 15 de 1998, expedida por la Fiscalía General de la Nación, así como del artículo segundo (2°) de la resolución N° 0-2094 de octubre 24 de 1997, también expedida por la Fiscalía General de la Nación. </w:t>
      </w:r>
    </w:p>
    <w:p w14:paraId="39841722" w14:textId="77777777" w:rsidR="0059026E" w:rsidRPr="00F831F8" w:rsidRDefault="0059026E" w:rsidP="00FC4C55">
      <w:pPr>
        <w:tabs>
          <w:tab w:val="left" w:pos="-720"/>
        </w:tabs>
        <w:suppressAutoHyphens/>
        <w:spacing w:before="20" w:after="20"/>
        <w:ind w:left="567" w:right="567"/>
        <w:jc w:val="both"/>
        <w:rPr>
          <w:i/>
          <w:spacing w:val="4"/>
          <w:sz w:val="22"/>
          <w:szCs w:val="22"/>
        </w:rPr>
      </w:pPr>
    </w:p>
    <w:p w14:paraId="1B783404" w14:textId="77777777" w:rsidR="00850488" w:rsidRPr="00F831F8" w:rsidRDefault="0059026E" w:rsidP="00FC4C55">
      <w:pPr>
        <w:tabs>
          <w:tab w:val="left" w:pos="-720"/>
        </w:tabs>
        <w:suppressAutoHyphens/>
        <w:spacing w:before="20" w:after="20"/>
        <w:ind w:left="567" w:right="567"/>
        <w:jc w:val="both"/>
        <w:rPr>
          <w:i/>
          <w:spacing w:val="4"/>
          <w:sz w:val="22"/>
          <w:szCs w:val="22"/>
        </w:rPr>
      </w:pPr>
      <w:r w:rsidRPr="00F831F8">
        <w:rPr>
          <w:i/>
          <w:spacing w:val="4"/>
          <w:sz w:val="22"/>
          <w:szCs w:val="22"/>
        </w:rPr>
        <w:t xml:space="preserve">2. </w:t>
      </w:r>
      <w:r w:rsidR="00850488" w:rsidRPr="00F831F8">
        <w:rPr>
          <w:i/>
          <w:spacing w:val="4"/>
          <w:sz w:val="22"/>
          <w:szCs w:val="22"/>
        </w:rPr>
        <w:t>Que se ordene a la Nación – Fiscalía General de la Nación, el reintegro a Parra Gómez y Asociados Ltda., a título de restablecimiento del derecho, debidamente actualizada con el IPC, de la suma que por concepto de la cláusula penal pecuniaria le fue descontada el 31 de diciembre de 1998. Dicha actualización se solicita</w:t>
      </w:r>
      <w:r w:rsidR="00716434" w:rsidRPr="00F831F8">
        <w:rPr>
          <w:i/>
          <w:spacing w:val="4"/>
          <w:sz w:val="22"/>
          <w:szCs w:val="22"/>
        </w:rPr>
        <w:t xml:space="preserve"> desde la fecha en que se efectuó </w:t>
      </w:r>
      <w:r w:rsidR="00850488" w:rsidRPr="00F831F8">
        <w:rPr>
          <w:i/>
          <w:spacing w:val="4"/>
          <w:sz w:val="22"/>
          <w:szCs w:val="22"/>
        </w:rPr>
        <w:t xml:space="preserve">el descuento, esto es, desde el 31 de diciembre de 1998, hasta la fecha en la cual efectivamente se realice el aludido reintegro. El valor descontado por la Fiscalía por concepto de la imposición de la cláusula penal pecuniaria fue de $46.909.996.30, valor histórico, </w:t>
      </w:r>
      <w:r w:rsidR="00716434" w:rsidRPr="00F831F8">
        <w:rPr>
          <w:i/>
          <w:spacing w:val="4"/>
          <w:sz w:val="22"/>
          <w:szCs w:val="22"/>
        </w:rPr>
        <w:t>a</w:t>
      </w:r>
      <w:r w:rsidR="00850488" w:rsidRPr="00F831F8">
        <w:rPr>
          <w:i/>
          <w:spacing w:val="4"/>
          <w:sz w:val="22"/>
          <w:szCs w:val="22"/>
        </w:rPr>
        <w:t>l cual ha de agregarse lo correspondiente a la actualización que se ha mencionado.</w:t>
      </w:r>
    </w:p>
    <w:p w14:paraId="6D704DEC" w14:textId="77777777" w:rsidR="0059026E" w:rsidRPr="00F831F8" w:rsidRDefault="0059026E" w:rsidP="00FC4C55">
      <w:pPr>
        <w:tabs>
          <w:tab w:val="left" w:pos="-720"/>
        </w:tabs>
        <w:suppressAutoHyphens/>
        <w:spacing w:before="20" w:after="20"/>
        <w:ind w:left="567" w:right="567"/>
        <w:jc w:val="both"/>
        <w:rPr>
          <w:i/>
          <w:spacing w:val="4"/>
          <w:sz w:val="22"/>
          <w:szCs w:val="22"/>
        </w:rPr>
      </w:pPr>
    </w:p>
    <w:p w14:paraId="086A5A16" w14:textId="77777777" w:rsidR="0059026E" w:rsidRPr="00F831F8" w:rsidRDefault="0059026E" w:rsidP="00FC4C55">
      <w:pPr>
        <w:tabs>
          <w:tab w:val="left" w:pos="-720"/>
        </w:tabs>
        <w:suppressAutoHyphens/>
        <w:spacing w:before="20" w:after="20"/>
        <w:ind w:left="567" w:right="567"/>
        <w:jc w:val="both"/>
        <w:rPr>
          <w:i/>
          <w:spacing w:val="4"/>
          <w:sz w:val="22"/>
          <w:szCs w:val="22"/>
        </w:rPr>
      </w:pPr>
      <w:r w:rsidRPr="00F831F8">
        <w:rPr>
          <w:i/>
          <w:spacing w:val="4"/>
          <w:sz w:val="22"/>
          <w:szCs w:val="22"/>
        </w:rPr>
        <w:t xml:space="preserve">3. </w:t>
      </w:r>
      <w:r w:rsidR="00850488" w:rsidRPr="00F831F8">
        <w:rPr>
          <w:i/>
          <w:spacing w:val="4"/>
          <w:sz w:val="22"/>
          <w:szCs w:val="22"/>
        </w:rPr>
        <w:t>Q</w:t>
      </w:r>
      <w:r w:rsidR="00F720F2" w:rsidRPr="00F831F8">
        <w:rPr>
          <w:i/>
          <w:spacing w:val="4"/>
          <w:sz w:val="22"/>
          <w:szCs w:val="22"/>
        </w:rPr>
        <w:t xml:space="preserve">ue se ordene a la Nación – Fiscalía General de la Nación, el pago a Parra Gómez y Asociados Ltda., a título de restablecimiento del derecho, de los intereses correspondientes, liquidados sobre la suma debidamente actualizada que por concepto de cláusula penal pecuniaria le fue descontada el 31 de diciembre de 1998. Dicho reconocimiento de intereses se solicita desde la fecha en que se efectuó el descuento, esto es, desde el 31 de diciembre de 1998, hasta la fecha en la cual efectivamente se realice el aludido pago. </w:t>
      </w:r>
    </w:p>
    <w:p w14:paraId="730EC180" w14:textId="77777777" w:rsidR="0059026E" w:rsidRPr="00F831F8" w:rsidRDefault="0059026E" w:rsidP="00FC4C55">
      <w:pPr>
        <w:tabs>
          <w:tab w:val="left" w:pos="-720"/>
        </w:tabs>
        <w:suppressAutoHyphens/>
        <w:spacing w:before="20" w:after="20"/>
        <w:ind w:left="567" w:right="567"/>
        <w:jc w:val="both"/>
        <w:rPr>
          <w:i/>
          <w:spacing w:val="4"/>
          <w:sz w:val="22"/>
          <w:szCs w:val="22"/>
        </w:rPr>
      </w:pPr>
    </w:p>
    <w:p w14:paraId="18223E98" w14:textId="77777777" w:rsidR="0059026E" w:rsidRPr="00F831F8" w:rsidRDefault="0059026E" w:rsidP="00FC4C55">
      <w:pPr>
        <w:tabs>
          <w:tab w:val="left" w:pos="-720"/>
        </w:tabs>
        <w:suppressAutoHyphens/>
        <w:spacing w:before="20" w:after="20"/>
        <w:ind w:left="567" w:right="567"/>
        <w:jc w:val="both"/>
        <w:rPr>
          <w:i/>
          <w:spacing w:val="4"/>
          <w:sz w:val="22"/>
          <w:szCs w:val="22"/>
        </w:rPr>
      </w:pPr>
      <w:r w:rsidRPr="00F831F8">
        <w:rPr>
          <w:i/>
          <w:spacing w:val="4"/>
          <w:sz w:val="22"/>
          <w:szCs w:val="22"/>
        </w:rPr>
        <w:t xml:space="preserve">4. </w:t>
      </w:r>
      <w:r w:rsidR="00732BEB" w:rsidRPr="00F831F8">
        <w:rPr>
          <w:i/>
          <w:spacing w:val="4"/>
          <w:sz w:val="22"/>
          <w:szCs w:val="22"/>
        </w:rPr>
        <w:t xml:space="preserve">Que se condene a la Nación – Fiscalía General de la Nación a pagar a la demandante, las sumas de dinero debidamente actualizadas que </w:t>
      </w:r>
      <w:r w:rsidR="00732BEB" w:rsidRPr="00F831F8">
        <w:rPr>
          <w:i/>
          <w:spacing w:val="4"/>
          <w:sz w:val="22"/>
          <w:szCs w:val="22"/>
        </w:rPr>
        <w:lastRenderedPageBreak/>
        <w:t>correspondan a la indemnización de los perjuicios irrogados a la sociedad Parra Gómez y Asociados Ltda., a título de daño emergente y lucro cesante, como consecuencia de la expedición y ejecuci</w:t>
      </w:r>
      <w:r w:rsidR="006A3B2B" w:rsidRPr="00F831F8">
        <w:rPr>
          <w:i/>
          <w:spacing w:val="4"/>
          <w:sz w:val="22"/>
          <w:szCs w:val="22"/>
        </w:rPr>
        <w:t>ón de las Resoluciones demandada</w:t>
      </w:r>
      <w:r w:rsidR="00732BEB" w:rsidRPr="00F831F8">
        <w:rPr>
          <w:i/>
          <w:spacing w:val="4"/>
          <w:sz w:val="22"/>
          <w:szCs w:val="22"/>
        </w:rPr>
        <w:t>s, es decir, de las Resoluciones Nos. 0-2094 del 24 de octubre de 1997 y 0-0051</w:t>
      </w:r>
      <w:r w:rsidR="006A3B2B" w:rsidRPr="00F831F8">
        <w:rPr>
          <w:i/>
          <w:spacing w:val="4"/>
          <w:sz w:val="22"/>
          <w:szCs w:val="22"/>
        </w:rPr>
        <w:t xml:space="preserve"> del 15 de enero de 1998, </w:t>
      </w:r>
      <w:r w:rsidR="00823C01" w:rsidRPr="00F831F8">
        <w:rPr>
          <w:i/>
          <w:spacing w:val="4"/>
          <w:sz w:val="22"/>
          <w:szCs w:val="22"/>
        </w:rPr>
        <w:t>adicionales a las contempladas en los numerales precedentes y que se prueben en el proceso</w:t>
      </w:r>
      <w:r w:rsidRPr="00F831F8">
        <w:rPr>
          <w:i/>
          <w:spacing w:val="4"/>
          <w:sz w:val="22"/>
          <w:szCs w:val="22"/>
        </w:rPr>
        <w:t>.</w:t>
      </w:r>
    </w:p>
    <w:p w14:paraId="74C800B1" w14:textId="77777777" w:rsidR="0059026E" w:rsidRPr="00F831F8" w:rsidRDefault="0059026E" w:rsidP="00FC4C55">
      <w:pPr>
        <w:tabs>
          <w:tab w:val="left" w:pos="-720"/>
        </w:tabs>
        <w:suppressAutoHyphens/>
        <w:spacing w:before="20" w:after="20"/>
        <w:ind w:left="567" w:right="567"/>
        <w:jc w:val="both"/>
        <w:rPr>
          <w:i/>
          <w:spacing w:val="4"/>
          <w:sz w:val="22"/>
          <w:szCs w:val="22"/>
        </w:rPr>
      </w:pPr>
    </w:p>
    <w:p w14:paraId="37CF7E56" w14:textId="77777777" w:rsidR="002F6351" w:rsidRPr="00F831F8" w:rsidRDefault="0059026E" w:rsidP="00FC4C55">
      <w:pPr>
        <w:tabs>
          <w:tab w:val="left" w:pos="-720"/>
        </w:tabs>
        <w:suppressAutoHyphens/>
        <w:spacing w:before="20" w:after="20"/>
        <w:ind w:left="567" w:right="567"/>
        <w:jc w:val="both"/>
        <w:rPr>
          <w:i/>
          <w:spacing w:val="4"/>
          <w:sz w:val="22"/>
          <w:szCs w:val="22"/>
        </w:rPr>
      </w:pPr>
      <w:r w:rsidRPr="00F831F8">
        <w:rPr>
          <w:i/>
          <w:spacing w:val="4"/>
          <w:sz w:val="22"/>
          <w:szCs w:val="22"/>
        </w:rPr>
        <w:t>5.</w:t>
      </w:r>
      <w:r w:rsidR="002F6351" w:rsidRPr="00F831F8">
        <w:rPr>
          <w:i/>
          <w:spacing w:val="4"/>
          <w:sz w:val="22"/>
          <w:szCs w:val="22"/>
        </w:rPr>
        <w:t xml:space="preserve"> Que se condene a la Nación – Fiscalía General de la Nación al pago de intereses moratorios, desde la fecha de ejecutoria de la sentencia, sobre las sumas de dinero que en virtud de las condenas impuestas deba pagar la Fiscalía General de la Nación a Parra Gómez y Asociados Ltda., o desde la fecha que se ordene en la sentencia.</w:t>
      </w:r>
    </w:p>
    <w:p w14:paraId="2E2E82C8" w14:textId="77777777" w:rsidR="0059026E" w:rsidRPr="00F831F8" w:rsidRDefault="0059026E" w:rsidP="00FC4C55">
      <w:pPr>
        <w:tabs>
          <w:tab w:val="left" w:pos="-720"/>
        </w:tabs>
        <w:suppressAutoHyphens/>
        <w:spacing w:before="20" w:after="20"/>
        <w:ind w:left="567" w:right="567"/>
        <w:jc w:val="both"/>
        <w:rPr>
          <w:i/>
          <w:spacing w:val="4"/>
          <w:sz w:val="22"/>
          <w:szCs w:val="22"/>
        </w:rPr>
      </w:pPr>
    </w:p>
    <w:p w14:paraId="495C0ED1" w14:textId="77777777" w:rsidR="002F6351" w:rsidRPr="00F831F8" w:rsidRDefault="0059026E" w:rsidP="00FC4C55">
      <w:pPr>
        <w:tabs>
          <w:tab w:val="left" w:pos="-720"/>
        </w:tabs>
        <w:suppressAutoHyphens/>
        <w:spacing w:before="20" w:after="20"/>
        <w:ind w:left="567" w:right="567"/>
        <w:jc w:val="both"/>
        <w:rPr>
          <w:i/>
          <w:spacing w:val="4"/>
          <w:sz w:val="22"/>
          <w:szCs w:val="22"/>
        </w:rPr>
      </w:pPr>
      <w:r w:rsidRPr="00F831F8">
        <w:rPr>
          <w:i/>
          <w:spacing w:val="4"/>
          <w:sz w:val="22"/>
          <w:szCs w:val="22"/>
        </w:rPr>
        <w:t xml:space="preserve">6. Que </w:t>
      </w:r>
      <w:r w:rsidR="002F6351" w:rsidRPr="00F831F8">
        <w:rPr>
          <w:i/>
          <w:spacing w:val="4"/>
          <w:sz w:val="22"/>
          <w:szCs w:val="22"/>
        </w:rPr>
        <w:t>se ordene el cumplimiento de la sentencia en el término de treinta (30) días.</w:t>
      </w:r>
    </w:p>
    <w:p w14:paraId="6BB151CC" w14:textId="77777777" w:rsidR="00297EDC" w:rsidRDefault="00297EDC" w:rsidP="004150DF">
      <w:pPr>
        <w:pStyle w:val="Textoindependiente2"/>
        <w:spacing w:after="0" w:line="360" w:lineRule="auto"/>
        <w:jc w:val="both"/>
        <w:rPr>
          <w:rFonts w:ascii="Arial" w:hAnsi="Arial" w:cs="Arial"/>
          <w:sz w:val="24"/>
          <w:szCs w:val="24"/>
          <w:lang w:val="es-ES"/>
        </w:rPr>
      </w:pPr>
    </w:p>
    <w:p w14:paraId="0C9BF234" w14:textId="77777777" w:rsidR="00C16FF8" w:rsidRPr="00F831F8" w:rsidRDefault="0059026E"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Como fundamento fáctico de las pretensiones,</w:t>
      </w:r>
      <w:r w:rsidR="00CF641B" w:rsidRPr="00F831F8">
        <w:rPr>
          <w:rFonts w:ascii="Arial" w:hAnsi="Arial" w:cs="Arial"/>
          <w:sz w:val="24"/>
          <w:szCs w:val="24"/>
          <w:lang w:val="es-ES"/>
        </w:rPr>
        <w:t xml:space="preserve"> </w:t>
      </w:r>
      <w:r w:rsidR="00C16FF8" w:rsidRPr="00F831F8">
        <w:rPr>
          <w:rFonts w:ascii="Arial" w:hAnsi="Arial" w:cs="Arial"/>
          <w:sz w:val="24"/>
          <w:szCs w:val="24"/>
          <w:lang w:val="es-ES"/>
        </w:rPr>
        <w:t xml:space="preserve">se señaló en la demanda, lo siguiente: </w:t>
      </w:r>
    </w:p>
    <w:p w14:paraId="55A7685E" w14:textId="77777777" w:rsidR="00C16FF8" w:rsidRPr="00F831F8" w:rsidRDefault="00C16FF8" w:rsidP="00FC4C55">
      <w:pPr>
        <w:pStyle w:val="Textoindependiente2"/>
        <w:spacing w:after="0" w:line="360" w:lineRule="auto"/>
        <w:jc w:val="both"/>
        <w:rPr>
          <w:rFonts w:ascii="Arial" w:hAnsi="Arial" w:cs="Arial"/>
          <w:sz w:val="24"/>
          <w:szCs w:val="24"/>
          <w:lang w:val="es-ES"/>
        </w:rPr>
      </w:pPr>
    </w:p>
    <w:p w14:paraId="125BAFD3" w14:textId="77777777" w:rsidR="0059026E" w:rsidRPr="00F831F8" w:rsidRDefault="00605ED9"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1. E</w:t>
      </w:r>
      <w:r w:rsidR="0059026E" w:rsidRPr="00F831F8">
        <w:rPr>
          <w:rFonts w:ascii="Arial" w:hAnsi="Arial" w:cs="Arial"/>
          <w:sz w:val="24"/>
          <w:szCs w:val="24"/>
          <w:lang w:val="es-ES"/>
        </w:rPr>
        <w:t xml:space="preserve">l </w:t>
      </w:r>
      <w:r w:rsidR="00A468B8" w:rsidRPr="00F831F8">
        <w:rPr>
          <w:rFonts w:ascii="Arial" w:hAnsi="Arial" w:cs="Arial"/>
          <w:sz w:val="24"/>
          <w:szCs w:val="24"/>
          <w:lang w:val="es-ES"/>
        </w:rPr>
        <w:t>28 de junio de 1996</w:t>
      </w:r>
      <w:r w:rsidR="00C16FF8" w:rsidRPr="00F831F8">
        <w:rPr>
          <w:rFonts w:ascii="Arial" w:hAnsi="Arial" w:cs="Arial"/>
          <w:sz w:val="24"/>
          <w:szCs w:val="24"/>
          <w:lang w:val="es-ES"/>
        </w:rPr>
        <w:t>, la sociedad Parra Gómez y Asociados Ltda.</w:t>
      </w:r>
      <w:r w:rsidR="0059026E" w:rsidRPr="00F831F8">
        <w:rPr>
          <w:rFonts w:ascii="Arial" w:hAnsi="Arial" w:cs="Arial"/>
          <w:sz w:val="24"/>
          <w:szCs w:val="24"/>
          <w:lang w:val="es-ES"/>
        </w:rPr>
        <w:t xml:space="preserve"> celebró con la</w:t>
      </w:r>
      <w:r w:rsidR="00F013B8" w:rsidRPr="00F831F8">
        <w:rPr>
          <w:rFonts w:ascii="Arial" w:hAnsi="Arial" w:cs="Arial"/>
          <w:sz w:val="24"/>
          <w:szCs w:val="24"/>
          <w:lang w:val="es-ES"/>
        </w:rPr>
        <w:t xml:space="preserve"> Fiscalía General de la Nación </w:t>
      </w:r>
      <w:r w:rsidR="0059026E" w:rsidRPr="00F831F8">
        <w:rPr>
          <w:rFonts w:ascii="Arial" w:hAnsi="Arial" w:cs="Arial"/>
          <w:sz w:val="24"/>
          <w:szCs w:val="24"/>
          <w:lang w:val="es-ES"/>
        </w:rPr>
        <w:t>el contrato</w:t>
      </w:r>
      <w:r w:rsidR="00825F20" w:rsidRPr="00F831F8">
        <w:rPr>
          <w:rFonts w:ascii="Arial" w:hAnsi="Arial" w:cs="Arial"/>
          <w:sz w:val="24"/>
          <w:szCs w:val="24"/>
          <w:lang w:val="es-ES"/>
        </w:rPr>
        <w:t xml:space="preserve"> de consultoría</w:t>
      </w:r>
      <w:r w:rsidR="00F013B8" w:rsidRPr="00F831F8">
        <w:rPr>
          <w:rFonts w:ascii="Arial" w:hAnsi="Arial" w:cs="Arial"/>
          <w:sz w:val="24"/>
          <w:szCs w:val="24"/>
          <w:lang w:val="es-ES"/>
        </w:rPr>
        <w:t xml:space="preserve"> 019 de 1996</w:t>
      </w:r>
      <w:r w:rsidR="0059026E" w:rsidRPr="00F831F8">
        <w:rPr>
          <w:rFonts w:ascii="Arial" w:hAnsi="Arial" w:cs="Arial"/>
          <w:sz w:val="24"/>
          <w:szCs w:val="24"/>
          <w:lang w:val="es-ES"/>
        </w:rPr>
        <w:t xml:space="preserve">, </w:t>
      </w:r>
      <w:r w:rsidR="00357CA9" w:rsidRPr="00F831F8">
        <w:rPr>
          <w:rFonts w:ascii="Arial" w:hAnsi="Arial" w:cs="Arial"/>
          <w:sz w:val="24"/>
          <w:szCs w:val="24"/>
          <w:lang w:val="es-ES"/>
        </w:rPr>
        <w:t xml:space="preserve">con el </w:t>
      </w:r>
      <w:r w:rsidR="0059026E" w:rsidRPr="00F831F8">
        <w:rPr>
          <w:rFonts w:ascii="Arial" w:hAnsi="Arial" w:cs="Arial"/>
          <w:sz w:val="24"/>
          <w:szCs w:val="24"/>
          <w:lang w:val="es-ES"/>
        </w:rPr>
        <w:t xml:space="preserve">fin de adelantar la interventoría </w:t>
      </w:r>
      <w:r w:rsidR="00F013B8" w:rsidRPr="00F831F8">
        <w:rPr>
          <w:rFonts w:ascii="Arial" w:hAnsi="Arial" w:cs="Arial"/>
          <w:sz w:val="24"/>
          <w:szCs w:val="24"/>
          <w:lang w:val="es-ES"/>
        </w:rPr>
        <w:t xml:space="preserve">de construcción, control de costos y </w:t>
      </w:r>
      <w:r w:rsidR="00357CA9" w:rsidRPr="00F831F8">
        <w:rPr>
          <w:rFonts w:ascii="Arial" w:hAnsi="Arial" w:cs="Arial"/>
          <w:sz w:val="24"/>
          <w:szCs w:val="24"/>
          <w:lang w:val="es-ES"/>
        </w:rPr>
        <w:t xml:space="preserve">control </w:t>
      </w:r>
      <w:r w:rsidR="00F013B8" w:rsidRPr="00F831F8">
        <w:rPr>
          <w:rFonts w:ascii="Arial" w:hAnsi="Arial" w:cs="Arial"/>
          <w:sz w:val="24"/>
          <w:szCs w:val="24"/>
          <w:lang w:val="es-ES"/>
        </w:rPr>
        <w:t>de programación</w:t>
      </w:r>
      <w:r w:rsidR="00CD7220" w:rsidRPr="00F831F8">
        <w:rPr>
          <w:rFonts w:ascii="Arial" w:hAnsi="Arial" w:cs="Arial"/>
          <w:sz w:val="24"/>
          <w:szCs w:val="24"/>
          <w:lang w:val="es-ES"/>
        </w:rPr>
        <w:t>,</w:t>
      </w:r>
      <w:r w:rsidR="005E35B5" w:rsidRPr="00F831F8">
        <w:rPr>
          <w:rFonts w:ascii="Arial" w:hAnsi="Arial" w:cs="Arial"/>
          <w:sz w:val="24"/>
          <w:szCs w:val="24"/>
          <w:lang w:val="es-ES"/>
        </w:rPr>
        <w:t xml:space="preserve"> </w:t>
      </w:r>
      <w:r w:rsidR="00357CA9" w:rsidRPr="00F831F8">
        <w:rPr>
          <w:rFonts w:ascii="Arial" w:hAnsi="Arial" w:cs="Arial"/>
          <w:sz w:val="24"/>
          <w:szCs w:val="24"/>
          <w:lang w:val="es-ES"/>
        </w:rPr>
        <w:t>para la construcción de</w:t>
      </w:r>
      <w:r w:rsidR="00364584" w:rsidRPr="00F831F8">
        <w:rPr>
          <w:rFonts w:ascii="Arial" w:hAnsi="Arial" w:cs="Arial"/>
          <w:sz w:val="24"/>
          <w:szCs w:val="24"/>
          <w:lang w:val="es-ES"/>
        </w:rPr>
        <w:t xml:space="preserve">l edificio </w:t>
      </w:r>
      <w:r w:rsidR="00357CA9" w:rsidRPr="00F831F8">
        <w:rPr>
          <w:rFonts w:ascii="Arial" w:hAnsi="Arial" w:cs="Arial"/>
          <w:sz w:val="24"/>
          <w:szCs w:val="24"/>
          <w:lang w:val="es-ES"/>
        </w:rPr>
        <w:t>sede de la Fiscalía</w:t>
      </w:r>
      <w:r w:rsidR="00B110E8" w:rsidRPr="00F831F8">
        <w:rPr>
          <w:rFonts w:ascii="Arial" w:hAnsi="Arial" w:cs="Arial"/>
          <w:sz w:val="24"/>
          <w:szCs w:val="24"/>
          <w:lang w:val="es-ES"/>
        </w:rPr>
        <w:t>,</w:t>
      </w:r>
      <w:r w:rsidR="00357CA9" w:rsidRPr="00F831F8">
        <w:rPr>
          <w:rFonts w:ascii="Arial" w:hAnsi="Arial" w:cs="Arial"/>
          <w:sz w:val="24"/>
          <w:szCs w:val="24"/>
          <w:lang w:val="es-ES"/>
        </w:rPr>
        <w:t xml:space="preserve"> </w:t>
      </w:r>
      <w:r w:rsidR="00B110E8" w:rsidRPr="00F831F8">
        <w:rPr>
          <w:rFonts w:ascii="Arial" w:hAnsi="Arial" w:cs="Arial"/>
          <w:sz w:val="24"/>
          <w:szCs w:val="24"/>
          <w:lang w:val="es-ES"/>
        </w:rPr>
        <w:t>ubicado</w:t>
      </w:r>
      <w:r w:rsidR="00CB48B4" w:rsidRPr="00F831F8">
        <w:rPr>
          <w:rFonts w:ascii="Arial" w:hAnsi="Arial" w:cs="Arial"/>
          <w:sz w:val="24"/>
          <w:szCs w:val="24"/>
          <w:lang w:val="es-ES"/>
        </w:rPr>
        <w:t xml:space="preserve"> </w:t>
      </w:r>
      <w:r w:rsidR="005E35B5" w:rsidRPr="00F831F8">
        <w:rPr>
          <w:rFonts w:ascii="Arial" w:hAnsi="Arial" w:cs="Arial"/>
          <w:sz w:val="24"/>
          <w:szCs w:val="24"/>
          <w:lang w:val="es-ES"/>
        </w:rPr>
        <w:t>e</w:t>
      </w:r>
      <w:r w:rsidR="00F013B8" w:rsidRPr="00F831F8">
        <w:rPr>
          <w:rFonts w:ascii="Arial" w:hAnsi="Arial" w:cs="Arial"/>
          <w:sz w:val="24"/>
          <w:szCs w:val="24"/>
          <w:lang w:val="es-ES"/>
        </w:rPr>
        <w:t>n la ciudad de Bucaramanga</w:t>
      </w:r>
      <w:r w:rsidR="00467642" w:rsidRPr="00F831F8">
        <w:rPr>
          <w:rFonts w:ascii="Arial" w:hAnsi="Arial" w:cs="Arial"/>
          <w:sz w:val="24"/>
          <w:szCs w:val="24"/>
          <w:lang w:val="es-ES"/>
        </w:rPr>
        <w:t>, con un plazo de ejecución de 20 meses</w:t>
      </w:r>
      <w:r w:rsidR="00B110E8" w:rsidRPr="00F831F8">
        <w:rPr>
          <w:rFonts w:ascii="Arial" w:hAnsi="Arial" w:cs="Arial"/>
          <w:sz w:val="24"/>
          <w:szCs w:val="24"/>
          <w:lang w:val="es-ES"/>
        </w:rPr>
        <w:t>,</w:t>
      </w:r>
      <w:r w:rsidR="00467642" w:rsidRPr="00F831F8">
        <w:rPr>
          <w:rFonts w:ascii="Arial" w:hAnsi="Arial" w:cs="Arial"/>
          <w:sz w:val="24"/>
          <w:szCs w:val="24"/>
          <w:lang w:val="es-ES"/>
        </w:rPr>
        <w:t xml:space="preserve"> comprendido entre el 16 de julio de 1996 y el 16 de marzo de 1998 y un valor de $469.099.963</w:t>
      </w:r>
      <w:r w:rsidR="009A5151" w:rsidRPr="00F831F8">
        <w:rPr>
          <w:rFonts w:ascii="Arial" w:hAnsi="Arial" w:cs="Arial"/>
          <w:sz w:val="24"/>
          <w:szCs w:val="24"/>
          <w:lang w:val="es-ES"/>
        </w:rPr>
        <w:t>.</w:t>
      </w:r>
      <w:r w:rsidR="006705C7" w:rsidRPr="00F831F8">
        <w:rPr>
          <w:rFonts w:ascii="Arial" w:hAnsi="Arial" w:cs="Arial"/>
          <w:sz w:val="24"/>
          <w:szCs w:val="24"/>
          <w:lang w:val="es-ES"/>
        </w:rPr>
        <w:t xml:space="preserve"> </w:t>
      </w:r>
    </w:p>
    <w:p w14:paraId="6274E4AD" w14:textId="77777777" w:rsidR="004F49F0" w:rsidRPr="00F831F8" w:rsidRDefault="004F49F0"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p>
    <w:p w14:paraId="3975B570" w14:textId="77777777" w:rsidR="004F31A3" w:rsidRPr="00F831F8" w:rsidRDefault="00605ED9"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2. E</w:t>
      </w:r>
      <w:r w:rsidR="00E677E1" w:rsidRPr="00F831F8">
        <w:rPr>
          <w:rFonts w:ascii="Arial" w:hAnsi="Arial" w:cs="Arial"/>
          <w:sz w:val="24"/>
          <w:szCs w:val="24"/>
          <w:lang w:val="es-ES"/>
        </w:rPr>
        <w:t xml:space="preserve">l </w:t>
      </w:r>
      <w:r w:rsidR="004F31A3" w:rsidRPr="00F831F8">
        <w:rPr>
          <w:rFonts w:ascii="Arial" w:hAnsi="Arial" w:cs="Arial"/>
          <w:sz w:val="24"/>
          <w:szCs w:val="24"/>
          <w:lang w:val="es-ES"/>
        </w:rPr>
        <w:t xml:space="preserve">24 de octubre de 1997, </w:t>
      </w:r>
      <w:r w:rsidR="00825F20" w:rsidRPr="00F831F8">
        <w:rPr>
          <w:rFonts w:ascii="Arial" w:hAnsi="Arial" w:cs="Arial"/>
          <w:sz w:val="24"/>
          <w:szCs w:val="24"/>
          <w:lang w:val="es-ES"/>
        </w:rPr>
        <w:t xml:space="preserve">a través de la </w:t>
      </w:r>
      <w:r w:rsidR="004F31A3" w:rsidRPr="00F831F8">
        <w:rPr>
          <w:rFonts w:ascii="Arial" w:hAnsi="Arial" w:cs="Arial"/>
          <w:sz w:val="24"/>
          <w:szCs w:val="24"/>
          <w:lang w:val="es-ES"/>
        </w:rPr>
        <w:t xml:space="preserve">Resolución 0-2094, </w:t>
      </w:r>
      <w:r w:rsidR="00E677E1" w:rsidRPr="00F831F8">
        <w:rPr>
          <w:rFonts w:ascii="Arial" w:hAnsi="Arial" w:cs="Arial"/>
          <w:sz w:val="24"/>
          <w:szCs w:val="24"/>
          <w:lang w:val="es-ES"/>
        </w:rPr>
        <w:t>la Fiscalía General de la Nación declaró la caducidad administrativa del contrato e hizo efectiva la cláusula penal pecuniaria</w:t>
      </w:r>
      <w:r w:rsidR="00C36261" w:rsidRPr="00F831F8">
        <w:rPr>
          <w:rFonts w:ascii="Arial" w:hAnsi="Arial" w:cs="Arial"/>
          <w:sz w:val="24"/>
          <w:szCs w:val="24"/>
          <w:lang w:val="es-ES"/>
        </w:rPr>
        <w:t xml:space="preserve">, porque consideró que la interventoría no </w:t>
      </w:r>
      <w:r w:rsidR="002563D6" w:rsidRPr="00F831F8">
        <w:rPr>
          <w:rFonts w:ascii="Arial" w:hAnsi="Arial" w:cs="Arial"/>
          <w:sz w:val="24"/>
          <w:szCs w:val="24"/>
          <w:lang w:val="es-ES"/>
        </w:rPr>
        <w:t xml:space="preserve">cumplió con la obligación de controlar el manejo y buena inversión del anticipo </w:t>
      </w:r>
      <w:r w:rsidR="00C36261" w:rsidRPr="00F831F8">
        <w:rPr>
          <w:rFonts w:ascii="Arial" w:hAnsi="Arial" w:cs="Arial"/>
          <w:sz w:val="24"/>
          <w:szCs w:val="24"/>
          <w:lang w:val="es-ES"/>
        </w:rPr>
        <w:t xml:space="preserve">entregado al contratista de </w:t>
      </w:r>
      <w:r w:rsidR="00B95261" w:rsidRPr="00F831F8">
        <w:rPr>
          <w:rFonts w:ascii="Arial" w:hAnsi="Arial" w:cs="Arial"/>
          <w:sz w:val="24"/>
          <w:szCs w:val="24"/>
          <w:lang w:val="es-ES"/>
        </w:rPr>
        <w:t xml:space="preserve">la </w:t>
      </w:r>
      <w:r w:rsidR="00C36261" w:rsidRPr="00F831F8">
        <w:rPr>
          <w:rFonts w:ascii="Arial" w:hAnsi="Arial" w:cs="Arial"/>
          <w:sz w:val="24"/>
          <w:szCs w:val="24"/>
          <w:lang w:val="es-ES"/>
        </w:rPr>
        <w:t xml:space="preserve">obra. </w:t>
      </w:r>
    </w:p>
    <w:p w14:paraId="73BE5570" w14:textId="77777777" w:rsidR="00CB6E4B" w:rsidRPr="00F831F8" w:rsidRDefault="00CB6E4B" w:rsidP="00FC4C55">
      <w:pPr>
        <w:pStyle w:val="Textoindependiente2"/>
        <w:spacing w:after="0" w:line="360" w:lineRule="auto"/>
        <w:jc w:val="both"/>
        <w:rPr>
          <w:rFonts w:ascii="Arial" w:hAnsi="Arial" w:cs="Arial"/>
          <w:sz w:val="24"/>
          <w:szCs w:val="24"/>
          <w:lang w:val="es-ES"/>
        </w:rPr>
      </w:pPr>
    </w:p>
    <w:p w14:paraId="67E09C07" w14:textId="77777777" w:rsidR="00CB6E4B" w:rsidRPr="00F831F8" w:rsidRDefault="00605ED9"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3. I</w:t>
      </w:r>
      <w:r w:rsidR="00CB6E4B" w:rsidRPr="00F831F8">
        <w:rPr>
          <w:rFonts w:ascii="Arial" w:hAnsi="Arial" w:cs="Arial"/>
          <w:sz w:val="24"/>
          <w:szCs w:val="24"/>
          <w:lang w:val="es-ES"/>
        </w:rPr>
        <w:t xml:space="preserve">nconforme con la decisión, </w:t>
      </w:r>
      <w:r w:rsidR="00B95261" w:rsidRPr="00F831F8">
        <w:rPr>
          <w:rFonts w:ascii="Arial" w:hAnsi="Arial" w:cs="Arial"/>
          <w:sz w:val="24"/>
          <w:szCs w:val="24"/>
          <w:lang w:val="es-ES"/>
        </w:rPr>
        <w:t xml:space="preserve">la contratista </w:t>
      </w:r>
      <w:r w:rsidR="00CB6E4B" w:rsidRPr="00F831F8">
        <w:rPr>
          <w:rFonts w:ascii="Arial" w:hAnsi="Arial" w:cs="Arial"/>
          <w:sz w:val="24"/>
          <w:szCs w:val="24"/>
          <w:lang w:val="es-ES"/>
        </w:rPr>
        <w:t xml:space="preserve">interpuso recurso de reposición, con fundamento en </w:t>
      </w:r>
      <w:r w:rsidR="00B95261" w:rsidRPr="00F831F8">
        <w:rPr>
          <w:rFonts w:ascii="Arial" w:hAnsi="Arial" w:cs="Arial"/>
          <w:sz w:val="24"/>
          <w:szCs w:val="24"/>
          <w:lang w:val="es-ES"/>
        </w:rPr>
        <w:t xml:space="preserve">que había dado </w:t>
      </w:r>
      <w:r w:rsidR="00716434" w:rsidRPr="00F831F8">
        <w:rPr>
          <w:rFonts w:ascii="Arial" w:hAnsi="Arial" w:cs="Arial"/>
          <w:sz w:val="24"/>
          <w:szCs w:val="24"/>
          <w:lang w:val="es-ES"/>
        </w:rPr>
        <w:t xml:space="preserve">cumplimiento </w:t>
      </w:r>
      <w:r w:rsidR="00B95261" w:rsidRPr="00F831F8">
        <w:rPr>
          <w:rFonts w:ascii="Arial" w:hAnsi="Arial" w:cs="Arial"/>
          <w:sz w:val="24"/>
          <w:szCs w:val="24"/>
          <w:lang w:val="es-ES"/>
        </w:rPr>
        <w:t>a</w:t>
      </w:r>
      <w:r w:rsidR="00716434" w:rsidRPr="00F831F8">
        <w:rPr>
          <w:rFonts w:ascii="Arial" w:hAnsi="Arial" w:cs="Arial"/>
          <w:sz w:val="24"/>
          <w:szCs w:val="24"/>
          <w:lang w:val="es-ES"/>
        </w:rPr>
        <w:t xml:space="preserve"> lo contratado.</w:t>
      </w:r>
    </w:p>
    <w:p w14:paraId="2ECE9994" w14:textId="77777777" w:rsidR="008B73AE" w:rsidRPr="00F831F8" w:rsidRDefault="008B73AE" w:rsidP="00FC4C55">
      <w:pPr>
        <w:pStyle w:val="Textoindependiente2"/>
        <w:spacing w:after="0" w:line="360" w:lineRule="auto"/>
        <w:jc w:val="both"/>
        <w:rPr>
          <w:rFonts w:ascii="Arial" w:hAnsi="Arial" w:cs="Arial"/>
          <w:sz w:val="24"/>
          <w:szCs w:val="24"/>
          <w:lang w:val="es-ES"/>
        </w:rPr>
      </w:pPr>
    </w:p>
    <w:p w14:paraId="46E67EDC" w14:textId="77777777" w:rsidR="00E677E1" w:rsidRPr="00F831F8" w:rsidRDefault="00605ED9"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4. E</w:t>
      </w:r>
      <w:r w:rsidR="004F31A3" w:rsidRPr="00F831F8">
        <w:rPr>
          <w:rFonts w:ascii="Arial" w:hAnsi="Arial" w:cs="Arial"/>
          <w:sz w:val="24"/>
          <w:szCs w:val="24"/>
          <w:lang w:val="es-ES"/>
        </w:rPr>
        <w:t>l 15 de enero de 1998, a través de la Resolución 0-0051, la Fiscalía General de la Nación</w:t>
      </w:r>
      <w:r w:rsidR="00D11432" w:rsidRPr="00F831F8">
        <w:rPr>
          <w:rFonts w:ascii="Arial" w:hAnsi="Arial" w:cs="Arial"/>
          <w:sz w:val="24"/>
          <w:szCs w:val="24"/>
          <w:lang w:val="es-ES"/>
        </w:rPr>
        <w:t xml:space="preserve"> revocó la decisión de declaratoria de caducidad del contrato de </w:t>
      </w:r>
      <w:r w:rsidR="00CE549B" w:rsidRPr="00F831F8">
        <w:rPr>
          <w:rFonts w:ascii="Arial" w:hAnsi="Arial" w:cs="Arial"/>
          <w:sz w:val="24"/>
          <w:szCs w:val="24"/>
          <w:lang w:val="es-ES"/>
        </w:rPr>
        <w:t>consultoría</w:t>
      </w:r>
      <w:r w:rsidR="009C263A" w:rsidRPr="00F831F8">
        <w:rPr>
          <w:rFonts w:ascii="Arial" w:hAnsi="Arial" w:cs="Arial"/>
          <w:sz w:val="24"/>
          <w:szCs w:val="24"/>
          <w:lang w:val="es-ES"/>
        </w:rPr>
        <w:t>;</w:t>
      </w:r>
      <w:r w:rsidR="00D64693" w:rsidRPr="00F831F8">
        <w:rPr>
          <w:rFonts w:ascii="Arial" w:hAnsi="Arial" w:cs="Arial"/>
          <w:sz w:val="24"/>
          <w:szCs w:val="24"/>
          <w:lang w:val="es-ES"/>
        </w:rPr>
        <w:t xml:space="preserve"> sin embargo,</w:t>
      </w:r>
      <w:r w:rsidR="00E677E1" w:rsidRPr="00F831F8">
        <w:rPr>
          <w:rFonts w:ascii="Arial" w:hAnsi="Arial" w:cs="Arial"/>
          <w:sz w:val="24"/>
          <w:szCs w:val="24"/>
          <w:lang w:val="es-ES"/>
        </w:rPr>
        <w:t xml:space="preserve"> confirmó </w:t>
      </w:r>
      <w:r w:rsidR="0091718E" w:rsidRPr="00F831F8">
        <w:rPr>
          <w:rFonts w:ascii="Arial" w:hAnsi="Arial" w:cs="Arial"/>
          <w:sz w:val="24"/>
          <w:szCs w:val="24"/>
          <w:lang w:val="es-ES"/>
        </w:rPr>
        <w:t xml:space="preserve">la </w:t>
      </w:r>
      <w:r w:rsidR="00B110E8" w:rsidRPr="00F831F8">
        <w:rPr>
          <w:rFonts w:ascii="Arial" w:hAnsi="Arial" w:cs="Arial"/>
          <w:sz w:val="24"/>
          <w:szCs w:val="24"/>
          <w:lang w:val="es-ES"/>
        </w:rPr>
        <w:t xml:space="preserve">imposición </w:t>
      </w:r>
      <w:r w:rsidR="0091718E" w:rsidRPr="00F831F8">
        <w:rPr>
          <w:rFonts w:ascii="Arial" w:hAnsi="Arial" w:cs="Arial"/>
          <w:sz w:val="24"/>
          <w:szCs w:val="24"/>
          <w:lang w:val="es-ES"/>
        </w:rPr>
        <w:t xml:space="preserve">de </w:t>
      </w:r>
      <w:r w:rsidR="00D11432" w:rsidRPr="00F831F8">
        <w:rPr>
          <w:rFonts w:ascii="Arial" w:hAnsi="Arial" w:cs="Arial"/>
          <w:sz w:val="24"/>
          <w:szCs w:val="24"/>
          <w:lang w:val="es-ES"/>
        </w:rPr>
        <w:t xml:space="preserve">la cláusula penal pecuniaria. </w:t>
      </w:r>
    </w:p>
    <w:p w14:paraId="139D8B53" w14:textId="77777777" w:rsidR="00E677E1" w:rsidRPr="00F831F8" w:rsidRDefault="00E677E1" w:rsidP="00FC4C55">
      <w:pPr>
        <w:pStyle w:val="Textoindependiente2"/>
        <w:spacing w:after="0" w:line="360" w:lineRule="auto"/>
        <w:jc w:val="both"/>
        <w:rPr>
          <w:rFonts w:ascii="Arial" w:hAnsi="Arial" w:cs="Arial"/>
          <w:sz w:val="24"/>
          <w:szCs w:val="24"/>
          <w:lang w:val="es-ES"/>
        </w:rPr>
      </w:pPr>
    </w:p>
    <w:p w14:paraId="1DF6BAFB" w14:textId="77777777" w:rsidR="00783004" w:rsidRDefault="008F083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5. C</w:t>
      </w:r>
      <w:r w:rsidR="00AE18BD" w:rsidRPr="00F831F8">
        <w:rPr>
          <w:rFonts w:ascii="Arial" w:hAnsi="Arial" w:cs="Arial"/>
          <w:sz w:val="24"/>
          <w:szCs w:val="24"/>
          <w:lang w:val="es-ES"/>
        </w:rPr>
        <w:t xml:space="preserve">on la expedición de los actos administrativos demandados, la Fiscalía General de la Nación vulneró disposiciones legales y contractuales, en la medida en que, </w:t>
      </w:r>
      <w:r w:rsidR="00243836" w:rsidRPr="00F831F8">
        <w:rPr>
          <w:rFonts w:ascii="Arial" w:hAnsi="Arial" w:cs="Arial"/>
          <w:sz w:val="24"/>
          <w:szCs w:val="24"/>
          <w:lang w:val="es-ES"/>
        </w:rPr>
        <w:t>de manera unilateral</w:t>
      </w:r>
      <w:r w:rsidR="00FF3653" w:rsidRPr="00F831F8">
        <w:rPr>
          <w:rFonts w:ascii="Arial" w:hAnsi="Arial" w:cs="Arial"/>
          <w:sz w:val="24"/>
          <w:szCs w:val="24"/>
          <w:lang w:val="es-ES"/>
        </w:rPr>
        <w:t xml:space="preserve"> y sin la facultad para hacerlo</w:t>
      </w:r>
      <w:r w:rsidR="00243836" w:rsidRPr="00F831F8">
        <w:rPr>
          <w:rFonts w:ascii="Arial" w:hAnsi="Arial" w:cs="Arial"/>
          <w:sz w:val="24"/>
          <w:szCs w:val="24"/>
          <w:lang w:val="es-ES"/>
        </w:rPr>
        <w:t xml:space="preserve">, </w:t>
      </w:r>
      <w:r w:rsidR="00B110E8" w:rsidRPr="00F831F8">
        <w:rPr>
          <w:rFonts w:ascii="Arial" w:hAnsi="Arial" w:cs="Arial"/>
          <w:sz w:val="24"/>
          <w:szCs w:val="24"/>
          <w:lang w:val="es-ES"/>
        </w:rPr>
        <w:t>hizo efectiva</w:t>
      </w:r>
      <w:r w:rsidR="00243836" w:rsidRPr="00F831F8">
        <w:rPr>
          <w:rFonts w:ascii="Arial" w:hAnsi="Arial" w:cs="Arial"/>
          <w:sz w:val="24"/>
          <w:szCs w:val="24"/>
          <w:lang w:val="es-ES"/>
        </w:rPr>
        <w:t xml:space="preserve"> la </w:t>
      </w:r>
      <w:r w:rsidR="00164B2A" w:rsidRPr="00F831F8">
        <w:rPr>
          <w:rFonts w:ascii="Arial" w:hAnsi="Arial" w:cs="Arial"/>
          <w:sz w:val="24"/>
          <w:szCs w:val="24"/>
          <w:lang w:val="es-ES"/>
        </w:rPr>
        <w:t xml:space="preserve">cláusula penal </w:t>
      </w:r>
      <w:r w:rsidR="00164B2A" w:rsidRPr="00F831F8">
        <w:rPr>
          <w:rFonts w:ascii="Arial" w:hAnsi="Arial" w:cs="Arial"/>
          <w:sz w:val="24"/>
          <w:szCs w:val="24"/>
          <w:lang w:val="es-ES"/>
        </w:rPr>
        <w:lastRenderedPageBreak/>
        <w:t>pecuniaria</w:t>
      </w:r>
      <w:r w:rsidR="00243836" w:rsidRPr="00F831F8">
        <w:rPr>
          <w:rFonts w:ascii="Arial" w:hAnsi="Arial" w:cs="Arial"/>
          <w:sz w:val="24"/>
          <w:szCs w:val="24"/>
          <w:lang w:val="es-ES"/>
        </w:rPr>
        <w:t xml:space="preserve">, sin </w:t>
      </w:r>
      <w:r w:rsidR="00DF7B30" w:rsidRPr="00F831F8">
        <w:rPr>
          <w:rFonts w:ascii="Arial" w:hAnsi="Arial" w:cs="Arial"/>
          <w:sz w:val="24"/>
          <w:szCs w:val="24"/>
          <w:lang w:val="es-ES"/>
        </w:rPr>
        <w:t>que mediara una declaración de</w:t>
      </w:r>
      <w:r w:rsidR="00243836" w:rsidRPr="00F831F8">
        <w:rPr>
          <w:rFonts w:ascii="Arial" w:hAnsi="Arial" w:cs="Arial"/>
          <w:sz w:val="24"/>
          <w:szCs w:val="24"/>
          <w:lang w:val="es-ES"/>
        </w:rPr>
        <w:t xml:space="preserve"> caducidad </w:t>
      </w:r>
      <w:r w:rsidR="00DF7B30" w:rsidRPr="00F831F8">
        <w:rPr>
          <w:rFonts w:ascii="Arial" w:hAnsi="Arial" w:cs="Arial"/>
          <w:sz w:val="24"/>
          <w:szCs w:val="24"/>
          <w:lang w:val="es-ES"/>
        </w:rPr>
        <w:t xml:space="preserve">o </w:t>
      </w:r>
      <w:r w:rsidR="000665FA" w:rsidRPr="00F831F8">
        <w:rPr>
          <w:rFonts w:ascii="Arial" w:hAnsi="Arial" w:cs="Arial"/>
          <w:sz w:val="24"/>
          <w:szCs w:val="24"/>
          <w:lang w:val="es-ES"/>
        </w:rPr>
        <w:t xml:space="preserve">de </w:t>
      </w:r>
      <w:r w:rsidR="001C08D6" w:rsidRPr="00F831F8">
        <w:rPr>
          <w:rFonts w:ascii="Arial" w:hAnsi="Arial" w:cs="Arial"/>
          <w:sz w:val="24"/>
          <w:szCs w:val="24"/>
          <w:lang w:val="es-ES"/>
        </w:rPr>
        <w:t xml:space="preserve">incumplimiento y sin </w:t>
      </w:r>
      <w:r w:rsidR="00F44661" w:rsidRPr="00F831F8">
        <w:rPr>
          <w:rFonts w:ascii="Arial" w:hAnsi="Arial" w:cs="Arial"/>
          <w:sz w:val="24"/>
          <w:szCs w:val="24"/>
          <w:lang w:val="es-ES"/>
        </w:rPr>
        <w:t>que hubie</w:t>
      </w:r>
      <w:r w:rsidR="009C263A" w:rsidRPr="00F831F8">
        <w:rPr>
          <w:rFonts w:ascii="Arial" w:hAnsi="Arial" w:cs="Arial"/>
          <w:sz w:val="24"/>
          <w:szCs w:val="24"/>
          <w:lang w:val="es-ES"/>
        </w:rPr>
        <w:t>ra</w:t>
      </w:r>
      <w:r w:rsidR="00F44661" w:rsidRPr="00F831F8">
        <w:rPr>
          <w:rFonts w:ascii="Arial" w:hAnsi="Arial" w:cs="Arial"/>
          <w:sz w:val="24"/>
          <w:szCs w:val="24"/>
          <w:lang w:val="es-ES"/>
        </w:rPr>
        <w:t xml:space="preserve"> acudido </w:t>
      </w:r>
      <w:r w:rsidR="000E789B" w:rsidRPr="00F831F8">
        <w:rPr>
          <w:rFonts w:ascii="Arial" w:hAnsi="Arial" w:cs="Arial"/>
          <w:sz w:val="24"/>
          <w:szCs w:val="24"/>
          <w:lang w:val="es-ES"/>
        </w:rPr>
        <w:t xml:space="preserve">al juez del contrato a efectos de solicitar </w:t>
      </w:r>
      <w:r w:rsidR="00E24B25" w:rsidRPr="00F831F8">
        <w:rPr>
          <w:rFonts w:ascii="Arial" w:hAnsi="Arial" w:cs="Arial"/>
          <w:sz w:val="24"/>
          <w:szCs w:val="24"/>
          <w:lang w:val="es-ES"/>
        </w:rPr>
        <w:t xml:space="preserve">su </w:t>
      </w:r>
      <w:r w:rsidR="000E789B" w:rsidRPr="00F831F8">
        <w:rPr>
          <w:rFonts w:ascii="Arial" w:hAnsi="Arial" w:cs="Arial"/>
          <w:sz w:val="24"/>
          <w:szCs w:val="24"/>
          <w:lang w:val="es-ES"/>
        </w:rPr>
        <w:t>imposición.</w:t>
      </w:r>
      <w:r w:rsidR="00D951D9" w:rsidRPr="00F831F8">
        <w:rPr>
          <w:rFonts w:ascii="Arial" w:hAnsi="Arial" w:cs="Arial"/>
          <w:sz w:val="24"/>
          <w:szCs w:val="24"/>
          <w:lang w:val="es-ES"/>
        </w:rPr>
        <w:t xml:space="preserve"> </w:t>
      </w:r>
      <w:r w:rsidR="009C263A" w:rsidRPr="00F831F8">
        <w:rPr>
          <w:rFonts w:ascii="Arial" w:hAnsi="Arial" w:cs="Arial"/>
          <w:sz w:val="24"/>
          <w:szCs w:val="24"/>
          <w:lang w:val="es-ES"/>
        </w:rPr>
        <w:t xml:space="preserve">Además, </w:t>
      </w:r>
      <w:r w:rsidR="00D951D9" w:rsidRPr="00F831F8">
        <w:rPr>
          <w:rFonts w:ascii="Arial" w:hAnsi="Arial" w:cs="Arial"/>
          <w:sz w:val="24"/>
          <w:szCs w:val="24"/>
          <w:lang w:val="es-ES"/>
        </w:rPr>
        <w:t xml:space="preserve">las pruebas </w:t>
      </w:r>
      <w:r w:rsidR="006011F5" w:rsidRPr="00F831F8">
        <w:rPr>
          <w:rFonts w:ascii="Arial" w:hAnsi="Arial" w:cs="Arial"/>
          <w:sz w:val="24"/>
          <w:szCs w:val="24"/>
          <w:lang w:val="es-ES"/>
        </w:rPr>
        <w:t xml:space="preserve">allegadas al proceso </w:t>
      </w:r>
      <w:r w:rsidR="00D951D9" w:rsidRPr="00F831F8">
        <w:rPr>
          <w:rFonts w:ascii="Arial" w:hAnsi="Arial" w:cs="Arial"/>
          <w:sz w:val="24"/>
          <w:szCs w:val="24"/>
          <w:lang w:val="es-ES"/>
        </w:rPr>
        <w:t xml:space="preserve">demuestran que la firma consultora cumplió </w:t>
      </w:r>
      <w:r w:rsidR="006011F5" w:rsidRPr="00F831F8">
        <w:rPr>
          <w:rFonts w:ascii="Arial" w:hAnsi="Arial" w:cs="Arial"/>
          <w:sz w:val="24"/>
          <w:szCs w:val="24"/>
          <w:lang w:val="es-ES"/>
        </w:rPr>
        <w:t xml:space="preserve">a cabalidad </w:t>
      </w:r>
      <w:r w:rsidR="00D951D9" w:rsidRPr="00F831F8">
        <w:rPr>
          <w:rFonts w:ascii="Arial" w:hAnsi="Arial" w:cs="Arial"/>
          <w:sz w:val="24"/>
          <w:szCs w:val="24"/>
          <w:lang w:val="es-ES"/>
        </w:rPr>
        <w:t xml:space="preserve">con </w:t>
      </w:r>
      <w:r w:rsidR="006011F5" w:rsidRPr="00F831F8">
        <w:rPr>
          <w:rFonts w:ascii="Arial" w:hAnsi="Arial" w:cs="Arial"/>
          <w:sz w:val="24"/>
          <w:szCs w:val="24"/>
          <w:lang w:val="es-ES"/>
        </w:rPr>
        <w:t>las</w:t>
      </w:r>
      <w:r w:rsidR="00D951D9" w:rsidRPr="00F831F8">
        <w:rPr>
          <w:rFonts w:ascii="Arial" w:hAnsi="Arial" w:cs="Arial"/>
          <w:sz w:val="24"/>
          <w:szCs w:val="24"/>
          <w:lang w:val="es-ES"/>
        </w:rPr>
        <w:t xml:space="preserve"> obligaciones contractuales. </w:t>
      </w:r>
    </w:p>
    <w:p w14:paraId="1D700222" w14:textId="77777777" w:rsidR="00E616B2" w:rsidRPr="00F831F8" w:rsidRDefault="008F083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6. E</w:t>
      </w:r>
      <w:r w:rsidR="00A2339C" w:rsidRPr="00F831F8">
        <w:rPr>
          <w:rFonts w:ascii="Arial" w:hAnsi="Arial" w:cs="Arial"/>
          <w:sz w:val="24"/>
          <w:szCs w:val="24"/>
          <w:lang w:val="es-ES"/>
        </w:rPr>
        <w:t>l 31 de diciembre de 1998, la Fiscalía General de la Nación descontó de</w:t>
      </w:r>
      <w:r w:rsidR="00383BED" w:rsidRPr="00F831F8">
        <w:rPr>
          <w:rFonts w:ascii="Arial" w:hAnsi="Arial" w:cs="Arial"/>
          <w:sz w:val="24"/>
          <w:szCs w:val="24"/>
          <w:lang w:val="es-ES"/>
        </w:rPr>
        <w:t xml:space="preserve"> </w:t>
      </w:r>
      <w:r w:rsidR="00D166DA" w:rsidRPr="00F831F8">
        <w:rPr>
          <w:rFonts w:ascii="Arial" w:hAnsi="Arial" w:cs="Arial"/>
          <w:sz w:val="24"/>
          <w:szCs w:val="24"/>
          <w:lang w:val="es-ES"/>
        </w:rPr>
        <w:t>las cuentas adeuda</w:t>
      </w:r>
      <w:r w:rsidR="00DB14B8" w:rsidRPr="00F831F8">
        <w:rPr>
          <w:rFonts w:ascii="Arial" w:hAnsi="Arial" w:cs="Arial"/>
          <w:sz w:val="24"/>
          <w:szCs w:val="24"/>
          <w:lang w:val="es-ES"/>
        </w:rPr>
        <w:t>das</w:t>
      </w:r>
      <w:r w:rsidR="00D166DA" w:rsidRPr="00F831F8">
        <w:rPr>
          <w:rFonts w:ascii="Arial" w:hAnsi="Arial" w:cs="Arial"/>
          <w:sz w:val="24"/>
          <w:szCs w:val="24"/>
          <w:lang w:val="es-ES"/>
        </w:rPr>
        <w:t xml:space="preserve"> al contratista</w:t>
      </w:r>
      <w:r w:rsidR="00FF3653" w:rsidRPr="00F831F8">
        <w:rPr>
          <w:rFonts w:ascii="Arial" w:hAnsi="Arial" w:cs="Arial"/>
          <w:sz w:val="24"/>
          <w:szCs w:val="24"/>
          <w:lang w:val="es-ES"/>
        </w:rPr>
        <w:t>, la suma</w:t>
      </w:r>
      <w:r w:rsidR="00D166DA" w:rsidRPr="00F831F8">
        <w:rPr>
          <w:rFonts w:ascii="Arial" w:hAnsi="Arial" w:cs="Arial"/>
          <w:sz w:val="24"/>
          <w:szCs w:val="24"/>
          <w:lang w:val="es-ES"/>
        </w:rPr>
        <w:t xml:space="preserve"> de $46.90</w:t>
      </w:r>
      <w:r w:rsidR="00697110" w:rsidRPr="00F831F8">
        <w:rPr>
          <w:rFonts w:ascii="Arial" w:hAnsi="Arial" w:cs="Arial"/>
          <w:sz w:val="24"/>
          <w:szCs w:val="24"/>
          <w:lang w:val="es-ES"/>
        </w:rPr>
        <w:t>9</w:t>
      </w:r>
      <w:r w:rsidR="00D166DA" w:rsidRPr="00F831F8">
        <w:rPr>
          <w:rFonts w:ascii="Arial" w:hAnsi="Arial" w:cs="Arial"/>
          <w:sz w:val="24"/>
          <w:szCs w:val="24"/>
          <w:lang w:val="es-ES"/>
        </w:rPr>
        <w:t xml:space="preserve">.996.30 por concepto de </w:t>
      </w:r>
      <w:r w:rsidR="00A2339C" w:rsidRPr="00F831F8">
        <w:rPr>
          <w:rFonts w:ascii="Arial" w:hAnsi="Arial" w:cs="Arial"/>
          <w:sz w:val="24"/>
          <w:szCs w:val="24"/>
          <w:lang w:val="es-ES"/>
        </w:rPr>
        <w:t xml:space="preserve">la cláusula penal pecuniaria. </w:t>
      </w:r>
    </w:p>
    <w:p w14:paraId="6D0E88BF" w14:textId="77777777" w:rsidR="00E616B2" w:rsidRPr="00F831F8" w:rsidRDefault="00E616B2" w:rsidP="00FC4C55">
      <w:pPr>
        <w:pStyle w:val="Textoindependiente2"/>
        <w:spacing w:after="0" w:line="360" w:lineRule="auto"/>
        <w:jc w:val="both"/>
        <w:rPr>
          <w:rFonts w:ascii="Arial" w:hAnsi="Arial" w:cs="Arial"/>
          <w:sz w:val="24"/>
          <w:szCs w:val="24"/>
          <w:lang w:val="es-ES"/>
        </w:rPr>
      </w:pPr>
    </w:p>
    <w:p w14:paraId="61A102A4" w14:textId="77777777" w:rsidR="000C2720" w:rsidRPr="00F831F8" w:rsidRDefault="008F083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7. E</w:t>
      </w:r>
      <w:r w:rsidR="00A53F89" w:rsidRPr="00F831F8">
        <w:rPr>
          <w:rFonts w:ascii="Arial" w:hAnsi="Arial" w:cs="Arial"/>
          <w:sz w:val="24"/>
          <w:szCs w:val="24"/>
          <w:lang w:val="es-ES"/>
        </w:rPr>
        <w:t xml:space="preserve">l 22 de junio de 1999, por medio de la Resolución </w:t>
      </w:r>
      <w:r w:rsidR="00CE549B" w:rsidRPr="00F831F8">
        <w:rPr>
          <w:rFonts w:ascii="Arial" w:hAnsi="Arial" w:cs="Arial"/>
          <w:sz w:val="24"/>
          <w:szCs w:val="24"/>
          <w:lang w:val="es-ES"/>
        </w:rPr>
        <w:t>000749, la demandada liquidó unilateralmente el contrato de consultoría</w:t>
      </w:r>
      <w:r w:rsidR="00B157BA" w:rsidRPr="00F831F8">
        <w:rPr>
          <w:rFonts w:ascii="Arial" w:hAnsi="Arial" w:cs="Arial"/>
          <w:sz w:val="24"/>
          <w:szCs w:val="24"/>
          <w:lang w:val="es-ES"/>
        </w:rPr>
        <w:t xml:space="preserve">. </w:t>
      </w:r>
      <w:r w:rsidR="00702325" w:rsidRPr="00F831F8">
        <w:rPr>
          <w:rFonts w:ascii="Arial" w:hAnsi="Arial" w:cs="Arial"/>
          <w:sz w:val="24"/>
          <w:szCs w:val="24"/>
          <w:lang w:val="es-ES"/>
        </w:rPr>
        <w:t xml:space="preserve">Añadió que </w:t>
      </w:r>
      <w:r w:rsidR="00324640" w:rsidRPr="00F831F8">
        <w:rPr>
          <w:rFonts w:ascii="Arial" w:hAnsi="Arial" w:cs="Arial"/>
          <w:sz w:val="24"/>
          <w:szCs w:val="24"/>
          <w:lang w:val="es-ES"/>
        </w:rPr>
        <w:t>dicho acto refleja que la</w:t>
      </w:r>
      <w:r w:rsidR="000C2720" w:rsidRPr="00F831F8">
        <w:rPr>
          <w:rFonts w:ascii="Arial" w:hAnsi="Arial" w:cs="Arial"/>
          <w:sz w:val="24"/>
          <w:szCs w:val="24"/>
          <w:lang w:val="es-ES"/>
        </w:rPr>
        <w:t xml:space="preserve"> </w:t>
      </w:r>
      <w:r w:rsidR="00324640" w:rsidRPr="00F831F8">
        <w:rPr>
          <w:rFonts w:ascii="Arial" w:hAnsi="Arial" w:cs="Arial"/>
          <w:sz w:val="24"/>
          <w:szCs w:val="24"/>
          <w:lang w:val="es-ES"/>
        </w:rPr>
        <w:t xml:space="preserve">interventoría cumplió a cabalidad con las obligaciones </w:t>
      </w:r>
      <w:r w:rsidR="00A22575" w:rsidRPr="00F831F8">
        <w:rPr>
          <w:rFonts w:ascii="Arial" w:hAnsi="Arial" w:cs="Arial"/>
          <w:sz w:val="24"/>
          <w:szCs w:val="24"/>
          <w:lang w:val="es-ES"/>
        </w:rPr>
        <w:t>contractuales.</w:t>
      </w:r>
    </w:p>
    <w:p w14:paraId="78EF4622" w14:textId="77777777" w:rsidR="00BB5591" w:rsidRDefault="00BB5591" w:rsidP="00FC4C55">
      <w:pPr>
        <w:pStyle w:val="Textoindependiente2"/>
        <w:spacing w:after="0" w:line="360" w:lineRule="auto"/>
        <w:jc w:val="both"/>
        <w:rPr>
          <w:rFonts w:ascii="Arial" w:hAnsi="Arial" w:cs="Arial"/>
          <w:sz w:val="24"/>
          <w:szCs w:val="24"/>
          <w:lang w:val="es-ES"/>
        </w:rPr>
      </w:pPr>
    </w:p>
    <w:p w14:paraId="0E629086" w14:textId="77777777" w:rsidR="00DD0FA6" w:rsidRPr="00F831F8" w:rsidRDefault="008F083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8. D</w:t>
      </w:r>
      <w:r w:rsidR="00DD0FA6" w:rsidRPr="00F831F8">
        <w:rPr>
          <w:rFonts w:ascii="Arial" w:hAnsi="Arial" w:cs="Arial"/>
          <w:sz w:val="24"/>
          <w:szCs w:val="24"/>
          <w:lang w:val="es-ES"/>
        </w:rPr>
        <w:t xml:space="preserve">e acuerdo </w:t>
      </w:r>
      <w:r w:rsidR="00A817A0" w:rsidRPr="00F831F8">
        <w:rPr>
          <w:rFonts w:ascii="Arial" w:hAnsi="Arial" w:cs="Arial"/>
          <w:sz w:val="24"/>
          <w:szCs w:val="24"/>
          <w:lang w:val="es-ES"/>
        </w:rPr>
        <w:t>con</w:t>
      </w:r>
      <w:r w:rsidR="00DD0FA6" w:rsidRPr="00F831F8">
        <w:rPr>
          <w:rFonts w:ascii="Arial" w:hAnsi="Arial" w:cs="Arial"/>
          <w:sz w:val="24"/>
          <w:szCs w:val="24"/>
          <w:lang w:val="es-ES"/>
        </w:rPr>
        <w:t xml:space="preserve"> lo estipulado en la cláusula décimo novena del contrato, la aplicación de la cláusula penal pecuniaria estaba condicionada al incumplimiento total de las obligaciones del contrato y su imposición debía ser solicitada al </w:t>
      </w:r>
      <w:r w:rsidR="00A817A0" w:rsidRPr="00F831F8">
        <w:rPr>
          <w:rFonts w:ascii="Arial" w:hAnsi="Arial" w:cs="Arial"/>
          <w:sz w:val="24"/>
          <w:szCs w:val="24"/>
          <w:lang w:val="es-ES"/>
        </w:rPr>
        <w:t>j</w:t>
      </w:r>
      <w:r w:rsidR="00DD0FA6" w:rsidRPr="00F831F8">
        <w:rPr>
          <w:rFonts w:ascii="Arial" w:hAnsi="Arial" w:cs="Arial"/>
          <w:sz w:val="24"/>
          <w:szCs w:val="24"/>
          <w:lang w:val="es-ES"/>
        </w:rPr>
        <w:t>uez competente</w:t>
      </w:r>
      <w:r w:rsidR="00A817A0" w:rsidRPr="00F831F8">
        <w:rPr>
          <w:rFonts w:ascii="Arial" w:hAnsi="Arial" w:cs="Arial"/>
          <w:sz w:val="24"/>
          <w:szCs w:val="24"/>
          <w:lang w:val="es-ES"/>
        </w:rPr>
        <w:t>, e</w:t>
      </w:r>
      <w:r w:rsidR="005D7BF6" w:rsidRPr="00F831F8">
        <w:rPr>
          <w:rFonts w:ascii="Arial" w:hAnsi="Arial" w:cs="Arial"/>
          <w:sz w:val="24"/>
          <w:szCs w:val="24"/>
          <w:lang w:val="es-ES"/>
        </w:rPr>
        <w:t xml:space="preserve">xigencias que se desconocieron </w:t>
      </w:r>
      <w:r w:rsidR="00786C17" w:rsidRPr="00F831F8">
        <w:rPr>
          <w:rFonts w:ascii="Arial" w:hAnsi="Arial" w:cs="Arial"/>
          <w:sz w:val="24"/>
          <w:szCs w:val="24"/>
          <w:lang w:val="es-ES"/>
        </w:rPr>
        <w:t xml:space="preserve">en los actos administrativos demandados. </w:t>
      </w:r>
    </w:p>
    <w:p w14:paraId="764F160E" w14:textId="77777777" w:rsidR="00C849DA" w:rsidRPr="00F831F8" w:rsidRDefault="00C849DA" w:rsidP="00FC4C55">
      <w:pPr>
        <w:pStyle w:val="Textoindependiente2"/>
        <w:spacing w:after="0" w:line="360" w:lineRule="auto"/>
        <w:jc w:val="both"/>
        <w:rPr>
          <w:rFonts w:ascii="Arial" w:hAnsi="Arial" w:cs="Arial"/>
          <w:sz w:val="24"/>
          <w:szCs w:val="24"/>
          <w:lang w:val="es-ES"/>
        </w:rPr>
      </w:pPr>
    </w:p>
    <w:p w14:paraId="530E0BD3" w14:textId="77777777" w:rsidR="00C849DA" w:rsidRPr="00F831F8" w:rsidRDefault="008F083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 xml:space="preserve">9. </w:t>
      </w:r>
      <w:r w:rsidR="002E5658" w:rsidRPr="00F831F8">
        <w:rPr>
          <w:rFonts w:ascii="Arial" w:hAnsi="Arial" w:cs="Arial"/>
          <w:sz w:val="24"/>
          <w:szCs w:val="24"/>
          <w:lang w:val="es-ES"/>
        </w:rPr>
        <w:t xml:space="preserve">Según </w:t>
      </w:r>
      <w:r w:rsidR="00C849DA" w:rsidRPr="00F831F8">
        <w:rPr>
          <w:rFonts w:ascii="Arial" w:hAnsi="Arial" w:cs="Arial"/>
          <w:sz w:val="24"/>
          <w:szCs w:val="24"/>
          <w:lang w:val="es-ES"/>
        </w:rPr>
        <w:t>la jurisprudencia y la Ley 80 de 1993, las partes podían pactar de común acuerdo la inclusión de la cláusula penal pecuniaria</w:t>
      </w:r>
      <w:r w:rsidR="00CB5D3F" w:rsidRPr="00F831F8">
        <w:rPr>
          <w:rFonts w:ascii="Arial" w:hAnsi="Arial" w:cs="Arial"/>
          <w:sz w:val="24"/>
          <w:szCs w:val="24"/>
          <w:lang w:val="es-ES"/>
        </w:rPr>
        <w:t xml:space="preserve">, </w:t>
      </w:r>
      <w:r w:rsidR="00E85FEB" w:rsidRPr="00F831F8">
        <w:rPr>
          <w:rFonts w:ascii="Arial" w:hAnsi="Arial" w:cs="Arial"/>
          <w:sz w:val="24"/>
          <w:szCs w:val="24"/>
          <w:lang w:val="es-ES"/>
        </w:rPr>
        <w:t>pero esto no le otorgaba</w:t>
      </w:r>
      <w:r w:rsidR="00CB5D3F" w:rsidRPr="00F831F8">
        <w:rPr>
          <w:rFonts w:ascii="Arial" w:hAnsi="Arial" w:cs="Arial"/>
          <w:sz w:val="24"/>
          <w:szCs w:val="24"/>
          <w:lang w:val="es-ES"/>
        </w:rPr>
        <w:t xml:space="preserve"> a la administración la facultad autónoma para declarar el incumplimiento del contrato, salvo</w:t>
      </w:r>
      <w:r w:rsidR="00896EF8" w:rsidRPr="00F831F8">
        <w:rPr>
          <w:rFonts w:ascii="Arial" w:hAnsi="Arial" w:cs="Arial"/>
          <w:sz w:val="24"/>
          <w:szCs w:val="24"/>
          <w:lang w:val="es-ES"/>
        </w:rPr>
        <w:t xml:space="preserve"> las causales señaladas</w:t>
      </w:r>
      <w:r w:rsidR="00CB5D3F" w:rsidRPr="00F831F8">
        <w:rPr>
          <w:rFonts w:ascii="Arial" w:hAnsi="Arial" w:cs="Arial"/>
          <w:sz w:val="24"/>
          <w:szCs w:val="24"/>
          <w:lang w:val="es-ES"/>
        </w:rPr>
        <w:t xml:space="preserve"> e</w:t>
      </w:r>
      <w:r w:rsidR="007067B7" w:rsidRPr="00F831F8">
        <w:rPr>
          <w:rFonts w:ascii="Arial" w:hAnsi="Arial" w:cs="Arial"/>
          <w:sz w:val="24"/>
          <w:szCs w:val="24"/>
          <w:lang w:val="es-ES"/>
        </w:rPr>
        <w:t>n el artículo 18 para la declaratoria de caducidad.</w:t>
      </w:r>
    </w:p>
    <w:p w14:paraId="5CE8777D" w14:textId="77777777" w:rsidR="00DD0FA6" w:rsidRPr="00F831F8" w:rsidRDefault="00DD0FA6"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p>
    <w:p w14:paraId="5D3CEE72" w14:textId="77777777" w:rsidR="002409FE" w:rsidRPr="00F831F8" w:rsidRDefault="002E5658"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10. P</w:t>
      </w:r>
      <w:r w:rsidR="002F7E02" w:rsidRPr="00F831F8">
        <w:rPr>
          <w:rFonts w:ascii="Arial" w:hAnsi="Arial" w:cs="Arial"/>
          <w:sz w:val="24"/>
          <w:szCs w:val="24"/>
          <w:lang w:val="es-ES"/>
        </w:rPr>
        <w:t xml:space="preserve">ese a que </w:t>
      </w:r>
      <w:r w:rsidR="00231F06" w:rsidRPr="00F831F8">
        <w:rPr>
          <w:rFonts w:ascii="Arial" w:hAnsi="Arial" w:cs="Arial"/>
          <w:sz w:val="24"/>
          <w:szCs w:val="24"/>
          <w:lang w:val="es-ES"/>
        </w:rPr>
        <w:t xml:space="preserve">la resolución que resolvió el recurso de reposición, revocó la </w:t>
      </w:r>
      <w:r w:rsidR="002F7E02" w:rsidRPr="00F831F8">
        <w:rPr>
          <w:rFonts w:ascii="Arial" w:hAnsi="Arial" w:cs="Arial"/>
          <w:sz w:val="24"/>
          <w:szCs w:val="24"/>
          <w:lang w:val="es-ES"/>
        </w:rPr>
        <w:t xml:space="preserve">declaratoria de caducidad </w:t>
      </w:r>
      <w:r w:rsidR="00231F06" w:rsidRPr="00F831F8">
        <w:rPr>
          <w:rFonts w:ascii="Arial" w:hAnsi="Arial" w:cs="Arial"/>
          <w:sz w:val="24"/>
          <w:szCs w:val="24"/>
          <w:lang w:val="es-ES"/>
        </w:rPr>
        <w:t xml:space="preserve">del contrato, </w:t>
      </w:r>
      <w:r w:rsidR="002F7E02" w:rsidRPr="00F831F8">
        <w:rPr>
          <w:rFonts w:ascii="Arial" w:hAnsi="Arial" w:cs="Arial"/>
          <w:sz w:val="24"/>
          <w:szCs w:val="24"/>
          <w:lang w:val="es-ES"/>
        </w:rPr>
        <w:t xml:space="preserve">la entidad estatal decidió </w:t>
      </w:r>
      <w:r w:rsidR="00824D3F" w:rsidRPr="00F831F8">
        <w:rPr>
          <w:rFonts w:ascii="Arial" w:hAnsi="Arial" w:cs="Arial"/>
          <w:sz w:val="24"/>
          <w:szCs w:val="24"/>
          <w:lang w:val="es-ES"/>
        </w:rPr>
        <w:t>confirmar</w:t>
      </w:r>
      <w:r w:rsidR="002F7E02" w:rsidRPr="00F831F8">
        <w:rPr>
          <w:rFonts w:ascii="Arial" w:hAnsi="Arial" w:cs="Arial"/>
          <w:sz w:val="24"/>
          <w:szCs w:val="24"/>
          <w:lang w:val="es-ES"/>
        </w:rPr>
        <w:t xml:space="preserve"> el efecto económico </w:t>
      </w:r>
      <w:r w:rsidR="00824D3F" w:rsidRPr="00F831F8">
        <w:rPr>
          <w:rFonts w:ascii="Arial" w:hAnsi="Arial" w:cs="Arial"/>
          <w:sz w:val="24"/>
          <w:szCs w:val="24"/>
          <w:lang w:val="es-ES"/>
        </w:rPr>
        <w:t>sancionado con tal declaración</w:t>
      </w:r>
      <w:r w:rsidR="00231F06" w:rsidRPr="00F831F8">
        <w:rPr>
          <w:rFonts w:ascii="Arial" w:hAnsi="Arial" w:cs="Arial"/>
          <w:sz w:val="24"/>
          <w:szCs w:val="24"/>
          <w:lang w:val="es-ES"/>
        </w:rPr>
        <w:t xml:space="preserve">, esto es, hacer </w:t>
      </w:r>
      <w:r w:rsidR="00824D3F" w:rsidRPr="00F831F8">
        <w:rPr>
          <w:rFonts w:ascii="Arial" w:hAnsi="Arial" w:cs="Arial"/>
          <w:sz w:val="24"/>
          <w:szCs w:val="24"/>
          <w:lang w:val="es-ES"/>
        </w:rPr>
        <w:t xml:space="preserve">efectiva la </w:t>
      </w:r>
      <w:r w:rsidR="002F7E02" w:rsidRPr="00F831F8">
        <w:rPr>
          <w:rFonts w:ascii="Arial" w:hAnsi="Arial" w:cs="Arial"/>
          <w:sz w:val="24"/>
          <w:szCs w:val="24"/>
          <w:lang w:val="es-ES"/>
        </w:rPr>
        <w:t>cláusula penal pecuniaria</w:t>
      </w:r>
      <w:r w:rsidR="002409FE" w:rsidRPr="00F831F8">
        <w:rPr>
          <w:rFonts w:ascii="Arial" w:hAnsi="Arial" w:cs="Arial"/>
          <w:sz w:val="24"/>
          <w:szCs w:val="24"/>
          <w:lang w:val="es-ES"/>
        </w:rPr>
        <w:t xml:space="preserve">, sin que aquella estuviera precedida de una declaración de incumplimiento del contrato. </w:t>
      </w:r>
    </w:p>
    <w:p w14:paraId="059464CF" w14:textId="77777777" w:rsidR="002C1C5C" w:rsidRPr="00F831F8" w:rsidRDefault="002C1C5C" w:rsidP="00FC4C55">
      <w:pPr>
        <w:pStyle w:val="Textoindependiente2"/>
        <w:spacing w:after="0" w:line="360" w:lineRule="auto"/>
        <w:jc w:val="both"/>
        <w:rPr>
          <w:rFonts w:ascii="Arial" w:hAnsi="Arial" w:cs="Arial"/>
          <w:sz w:val="24"/>
          <w:szCs w:val="24"/>
          <w:lang w:val="es-ES"/>
        </w:rPr>
      </w:pPr>
    </w:p>
    <w:p w14:paraId="28EC0110" w14:textId="77777777" w:rsidR="002C1C5C" w:rsidRPr="00F831F8" w:rsidRDefault="002C1C5C"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Con la demanda se pidió la suspensión provisional del acto administrativo demandado (fl. 220, c.1).</w:t>
      </w:r>
    </w:p>
    <w:p w14:paraId="00F18E92" w14:textId="77777777" w:rsidR="00FC4C55" w:rsidRPr="00F831F8" w:rsidRDefault="00FC4C55"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4DF71CA7" w14:textId="77777777" w:rsidR="0059026E" w:rsidRPr="00F831F8" w:rsidRDefault="0059026E"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rPr>
      </w:pPr>
      <w:r w:rsidRPr="00F831F8">
        <w:rPr>
          <w:b/>
          <w:spacing w:val="4"/>
        </w:rPr>
        <w:t>2. Trámite de primera instancia</w:t>
      </w:r>
    </w:p>
    <w:p w14:paraId="1C13138E" w14:textId="77777777" w:rsidR="0059026E" w:rsidRPr="00F831F8" w:rsidRDefault="0059026E"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p>
    <w:p w14:paraId="22E1E835" w14:textId="77777777" w:rsidR="00D97D93" w:rsidRPr="00F831F8" w:rsidRDefault="005B7F69"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El 28</w:t>
      </w:r>
      <w:r w:rsidR="0059026E" w:rsidRPr="00F831F8">
        <w:rPr>
          <w:rFonts w:ascii="Arial" w:hAnsi="Arial" w:cs="Arial"/>
          <w:sz w:val="24"/>
          <w:szCs w:val="24"/>
          <w:lang w:val="es-ES"/>
        </w:rPr>
        <w:t xml:space="preserve"> de </w:t>
      </w:r>
      <w:r w:rsidRPr="00F831F8">
        <w:rPr>
          <w:rFonts w:ascii="Arial" w:hAnsi="Arial" w:cs="Arial"/>
          <w:sz w:val="24"/>
          <w:szCs w:val="24"/>
          <w:lang w:val="es-ES"/>
        </w:rPr>
        <w:t>septiembre de 2000</w:t>
      </w:r>
      <w:r w:rsidR="0059026E" w:rsidRPr="00F831F8">
        <w:rPr>
          <w:rFonts w:ascii="Arial" w:hAnsi="Arial" w:cs="Arial"/>
          <w:sz w:val="24"/>
          <w:szCs w:val="24"/>
          <w:lang w:val="es-ES"/>
        </w:rPr>
        <w:t xml:space="preserve">, el Tribunal Administrativo de </w:t>
      </w:r>
      <w:r w:rsidRPr="00F831F8">
        <w:rPr>
          <w:rFonts w:ascii="Arial" w:hAnsi="Arial" w:cs="Arial"/>
          <w:sz w:val="24"/>
          <w:szCs w:val="24"/>
          <w:lang w:val="es-ES"/>
        </w:rPr>
        <w:t>Santander</w:t>
      </w:r>
      <w:r w:rsidR="0059026E" w:rsidRPr="00F831F8">
        <w:rPr>
          <w:rFonts w:ascii="Arial" w:hAnsi="Arial" w:cs="Arial"/>
          <w:sz w:val="24"/>
          <w:szCs w:val="24"/>
          <w:lang w:val="es-ES"/>
        </w:rPr>
        <w:t xml:space="preserve"> </w:t>
      </w:r>
      <w:r w:rsidR="005139F5" w:rsidRPr="00F831F8">
        <w:rPr>
          <w:rFonts w:ascii="Arial" w:hAnsi="Arial" w:cs="Arial"/>
          <w:sz w:val="24"/>
          <w:szCs w:val="24"/>
          <w:lang w:val="es-ES"/>
        </w:rPr>
        <w:t xml:space="preserve">negó la solicitud de suspensión provisional, </w:t>
      </w:r>
      <w:r w:rsidR="0059026E" w:rsidRPr="00F831F8">
        <w:rPr>
          <w:rFonts w:ascii="Arial" w:hAnsi="Arial" w:cs="Arial"/>
          <w:sz w:val="24"/>
          <w:szCs w:val="24"/>
          <w:lang w:val="es-ES"/>
        </w:rPr>
        <w:t>admitió la demanda</w:t>
      </w:r>
      <w:r w:rsidRPr="00F831F8">
        <w:rPr>
          <w:rFonts w:ascii="Arial" w:hAnsi="Arial" w:cs="Arial"/>
          <w:sz w:val="24"/>
          <w:szCs w:val="24"/>
          <w:lang w:val="es-ES"/>
        </w:rPr>
        <w:t xml:space="preserve"> </w:t>
      </w:r>
      <w:r w:rsidR="00D97D93" w:rsidRPr="00F831F8">
        <w:rPr>
          <w:rFonts w:ascii="Arial" w:hAnsi="Arial" w:cs="Arial"/>
          <w:sz w:val="24"/>
          <w:szCs w:val="24"/>
          <w:lang w:val="es-ES"/>
        </w:rPr>
        <w:t>y dispuso la notificación de dicha decisión a la entidad demanda</w:t>
      </w:r>
      <w:r w:rsidR="00026C01" w:rsidRPr="00F831F8">
        <w:rPr>
          <w:rFonts w:ascii="Arial" w:hAnsi="Arial" w:cs="Arial"/>
          <w:sz w:val="24"/>
          <w:szCs w:val="24"/>
          <w:lang w:val="es-ES"/>
        </w:rPr>
        <w:t xml:space="preserve"> (fls. 224 - 230, c.1).</w:t>
      </w:r>
    </w:p>
    <w:p w14:paraId="4F9606E1" w14:textId="77777777" w:rsidR="00D97D93" w:rsidRPr="00F831F8" w:rsidRDefault="00D97D93" w:rsidP="00FC4C55">
      <w:pPr>
        <w:pStyle w:val="Textoindependiente2"/>
        <w:spacing w:after="0" w:line="360" w:lineRule="auto"/>
        <w:jc w:val="both"/>
        <w:rPr>
          <w:rFonts w:ascii="Arial" w:hAnsi="Arial" w:cs="Arial"/>
          <w:sz w:val="24"/>
          <w:szCs w:val="24"/>
          <w:lang w:val="es-ES"/>
        </w:rPr>
      </w:pPr>
    </w:p>
    <w:p w14:paraId="4992C678" w14:textId="77777777" w:rsidR="000A5E4E" w:rsidRPr="00FC4C55" w:rsidRDefault="005E65A6"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El 16 de agosto de 200</w:t>
      </w:r>
      <w:r w:rsidR="00594F96" w:rsidRPr="00F831F8">
        <w:rPr>
          <w:rFonts w:ascii="Arial" w:hAnsi="Arial" w:cs="Arial"/>
          <w:sz w:val="24"/>
          <w:szCs w:val="24"/>
          <w:lang w:val="es-ES"/>
        </w:rPr>
        <w:t>1</w:t>
      </w:r>
      <w:r w:rsidRPr="00F831F8">
        <w:rPr>
          <w:rFonts w:ascii="Arial" w:hAnsi="Arial" w:cs="Arial"/>
          <w:sz w:val="24"/>
          <w:szCs w:val="24"/>
          <w:lang w:val="es-ES"/>
        </w:rPr>
        <w:t>,</w:t>
      </w:r>
      <w:r w:rsidR="00594F96" w:rsidRPr="00F831F8">
        <w:rPr>
          <w:rFonts w:ascii="Arial" w:hAnsi="Arial" w:cs="Arial"/>
          <w:sz w:val="24"/>
          <w:szCs w:val="24"/>
          <w:lang w:val="es-ES"/>
        </w:rPr>
        <w:t xml:space="preserve"> la Fiscalía General de la Nación contestó la demanda (fls. 251 – 259, c.1). Se opuso </w:t>
      </w:r>
      <w:r w:rsidR="007E2176" w:rsidRPr="00F831F8">
        <w:rPr>
          <w:rFonts w:ascii="Arial" w:hAnsi="Arial" w:cs="Arial"/>
          <w:sz w:val="24"/>
          <w:szCs w:val="24"/>
          <w:lang w:val="es-ES"/>
        </w:rPr>
        <w:t xml:space="preserve">a sus </w:t>
      </w:r>
      <w:r w:rsidR="00594F96" w:rsidRPr="00F831F8">
        <w:rPr>
          <w:rFonts w:ascii="Arial" w:hAnsi="Arial" w:cs="Arial"/>
          <w:sz w:val="24"/>
          <w:szCs w:val="24"/>
          <w:lang w:val="es-ES"/>
        </w:rPr>
        <w:t xml:space="preserve">pretensiones, porque, </w:t>
      </w:r>
      <w:r w:rsidR="007E2176" w:rsidRPr="00F831F8">
        <w:rPr>
          <w:rFonts w:ascii="Arial" w:hAnsi="Arial" w:cs="Arial"/>
          <w:sz w:val="24"/>
          <w:szCs w:val="24"/>
          <w:lang w:val="es-ES"/>
        </w:rPr>
        <w:t>en</w:t>
      </w:r>
      <w:r w:rsidR="00594F96" w:rsidRPr="00F831F8">
        <w:rPr>
          <w:rFonts w:ascii="Arial" w:hAnsi="Arial" w:cs="Arial"/>
          <w:sz w:val="24"/>
          <w:szCs w:val="24"/>
          <w:lang w:val="es-ES"/>
        </w:rPr>
        <w:t xml:space="preserve"> su criterio, </w:t>
      </w:r>
      <w:r w:rsidR="007E2176" w:rsidRPr="00F831F8">
        <w:rPr>
          <w:rFonts w:ascii="Arial" w:hAnsi="Arial" w:cs="Arial"/>
          <w:sz w:val="24"/>
          <w:szCs w:val="24"/>
          <w:lang w:val="es-ES"/>
        </w:rPr>
        <w:t>estas</w:t>
      </w:r>
      <w:r w:rsidR="00594F96" w:rsidRPr="00F831F8">
        <w:rPr>
          <w:rFonts w:ascii="Arial" w:hAnsi="Arial" w:cs="Arial"/>
          <w:sz w:val="24"/>
          <w:szCs w:val="24"/>
          <w:lang w:val="es-ES"/>
        </w:rPr>
        <w:t xml:space="preserve"> carecen de fundamentos de hecho y de derecho</w:t>
      </w:r>
      <w:r w:rsidR="00237E64" w:rsidRPr="00F831F8">
        <w:rPr>
          <w:rFonts w:ascii="Arial" w:hAnsi="Arial" w:cs="Arial"/>
          <w:sz w:val="24"/>
          <w:szCs w:val="24"/>
          <w:lang w:val="es-ES"/>
        </w:rPr>
        <w:t xml:space="preserve">, por las razones que se enuncian a continuación: </w:t>
      </w:r>
    </w:p>
    <w:p w14:paraId="1ED4D68B" w14:textId="77777777" w:rsidR="002C52D3" w:rsidRDefault="002C52D3" w:rsidP="00783004">
      <w:pPr>
        <w:pStyle w:val="Sinespaciado"/>
        <w:rPr>
          <w:lang w:val="es-ES"/>
        </w:rPr>
      </w:pPr>
    </w:p>
    <w:p w14:paraId="66374A04" w14:textId="77777777" w:rsidR="00EC439E" w:rsidRPr="00F831F8" w:rsidRDefault="009A7FD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 xml:space="preserve">(i) </w:t>
      </w:r>
      <w:r w:rsidR="00091605" w:rsidRPr="00F831F8">
        <w:rPr>
          <w:rFonts w:ascii="Arial" w:hAnsi="Arial" w:cs="Arial"/>
          <w:sz w:val="24"/>
          <w:szCs w:val="24"/>
          <w:lang w:val="es-ES"/>
        </w:rPr>
        <w:t>L</w:t>
      </w:r>
      <w:r w:rsidR="003E158F" w:rsidRPr="00F831F8">
        <w:rPr>
          <w:rFonts w:ascii="Arial" w:hAnsi="Arial" w:cs="Arial"/>
          <w:sz w:val="24"/>
          <w:szCs w:val="24"/>
          <w:lang w:val="es-ES"/>
        </w:rPr>
        <w:t>a</w:t>
      </w:r>
      <w:r w:rsidR="00EC439E" w:rsidRPr="00F831F8">
        <w:rPr>
          <w:rFonts w:ascii="Arial" w:hAnsi="Arial" w:cs="Arial"/>
          <w:sz w:val="24"/>
          <w:szCs w:val="24"/>
          <w:lang w:val="es-ES"/>
        </w:rPr>
        <w:t xml:space="preserve"> decisión contenida en l</w:t>
      </w:r>
      <w:r w:rsidR="00237E64" w:rsidRPr="00F831F8">
        <w:rPr>
          <w:rFonts w:ascii="Arial" w:hAnsi="Arial" w:cs="Arial"/>
          <w:sz w:val="24"/>
          <w:szCs w:val="24"/>
          <w:lang w:val="es-ES"/>
        </w:rPr>
        <w:t xml:space="preserve">as </w:t>
      </w:r>
      <w:r w:rsidR="00EC439E" w:rsidRPr="00F831F8">
        <w:rPr>
          <w:rFonts w:ascii="Arial" w:hAnsi="Arial" w:cs="Arial"/>
          <w:sz w:val="24"/>
          <w:szCs w:val="24"/>
          <w:lang w:val="es-ES"/>
        </w:rPr>
        <w:t>Resoluciones 0-2094 del 24 de octubre de 1997 y 0-0051 del 15 de enero de 1998 s</w:t>
      </w:r>
      <w:r w:rsidR="005413A1" w:rsidRPr="00F831F8">
        <w:rPr>
          <w:rFonts w:ascii="Arial" w:hAnsi="Arial" w:cs="Arial"/>
          <w:sz w:val="24"/>
          <w:szCs w:val="24"/>
          <w:lang w:val="es-ES"/>
        </w:rPr>
        <w:t>e ajusta al ordenamiento legal, por cuanto</w:t>
      </w:r>
      <w:r w:rsidR="00F4689D" w:rsidRPr="00F831F8">
        <w:rPr>
          <w:rFonts w:ascii="Arial" w:hAnsi="Arial" w:cs="Arial"/>
          <w:sz w:val="24"/>
          <w:szCs w:val="24"/>
          <w:lang w:val="es-ES"/>
        </w:rPr>
        <w:t xml:space="preserve"> </w:t>
      </w:r>
      <w:r w:rsidR="00237E64" w:rsidRPr="00F831F8">
        <w:rPr>
          <w:rFonts w:ascii="Arial" w:hAnsi="Arial" w:cs="Arial"/>
          <w:sz w:val="24"/>
          <w:szCs w:val="24"/>
          <w:lang w:val="es-ES"/>
        </w:rPr>
        <w:t xml:space="preserve">no está prohibido que las partes puedan pactar </w:t>
      </w:r>
      <w:r w:rsidR="00DD3F54" w:rsidRPr="00F831F8">
        <w:rPr>
          <w:rFonts w:ascii="Arial" w:hAnsi="Arial" w:cs="Arial"/>
          <w:sz w:val="24"/>
          <w:szCs w:val="24"/>
          <w:lang w:val="es-ES"/>
        </w:rPr>
        <w:t xml:space="preserve">en el contrato </w:t>
      </w:r>
      <w:r w:rsidR="00237E64" w:rsidRPr="00F831F8">
        <w:rPr>
          <w:rFonts w:ascii="Arial" w:hAnsi="Arial" w:cs="Arial"/>
          <w:sz w:val="24"/>
          <w:szCs w:val="24"/>
          <w:lang w:val="es-ES"/>
        </w:rPr>
        <w:t xml:space="preserve">la imposición de </w:t>
      </w:r>
      <w:r w:rsidR="005413A1" w:rsidRPr="00F831F8">
        <w:rPr>
          <w:rFonts w:ascii="Arial" w:hAnsi="Arial" w:cs="Arial"/>
          <w:sz w:val="24"/>
          <w:szCs w:val="24"/>
          <w:lang w:val="es-ES"/>
        </w:rPr>
        <w:t>la cláusula penal pecuniaria</w:t>
      </w:r>
      <w:r w:rsidR="00237E64" w:rsidRPr="00F831F8">
        <w:rPr>
          <w:rFonts w:ascii="Arial" w:hAnsi="Arial" w:cs="Arial"/>
          <w:sz w:val="24"/>
          <w:szCs w:val="24"/>
          <w:lang w:val="es-ES"/>
        </w:rPr>
        <w:t xml:space="preserve">. </w:t>
      </w:r>
    </w:p>
    <w:p w14:paraId="721F6C24" w14:textId="77777777" w:rsidR="00237E64" w:rsidRPr="00F831F8" w:rsidRDefault="00237E64" w:rsidP="00783004">
      <w:pPr>
        <w:pStyle w:val="Sinespaciado"/>
      </w:pPr>
    </w:p>
    <w:p w14:paraId="3A84A879" w14:textId="77777777" w:rsidR="00EC439E" w:rsidRPr="00F831F8" w:rsidRDefault="009A7FD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 xml:space="preserve">(ii) </w:t>
      </w:r>
      <w:r w:rsidR="00091605" w:rsidRPr="00F831F8">
        <w:rPr>
          <w:rFonts w:ascii="Arial" w:hAnsi="Arial" w:cs="Arial"/>
          <w:sz w:val="24"/>
          <w:szCs w:val="24"/>
          <w:lang w:val="es-ES"/>
        </w:rPr>
        <w:t>E</w:t>
      </w:r>
      <w:r w:rsidR="003E158F" w:rsidRPr="00F831F8">
        <w:rPr>
          <w:rFonts w:ascii="Arial" w:hAnsi="Arial" w:cs="Arial"/>
          <w:sz w:val="24"/>
          <w:szCs w:val="24"/>
          <w:lang w:val="es-ES"/>
        </w:rPr>
        <w:t xml:space="preserve">n </w:t>
      </w:r>
      <w:r w:rsidR="00F4689D" w:rsidRPr="00F831F8">
        <w:rPr>
          <w:rFonts w:ascii="Arial" w:hAnsi="Arial" w:cs="Arial"/>
          <w:sz w:val="24"/>
          <w:szCs w:val="24"/>
          <w:lang w:val="es-ES"/>
        </w:rPr>
        <w:t xml:space="preserve">la cláusula </w:t>
      </w:r>
      <w:r w:rsidR="00DB14B8" w:rsidRPr="00F831F8">
        <w:rPr>
          <w:rFonts w:ascii="Arial" w:hAnsi="Arial" w:cs="Arial"/>
          <w:sz w:val="24"/>
          <w:szCs w:val="24"/>
          <w:lang w:val="es-ES"/>
        </w:rPr>
        <w:t>décimo</w:t>
      </w:r>
      <w:r w:rsidR="00F4689D" w:rsidRPr="00F831F8">
        <w:rPr>
          <w:rFonts w:ascii="Arial" w:hAnsi="Arial" w:cs="Arial"/>
          <w:sz w:val="24"/>
          <w:szCs w:val="24"/>
          <w:lang w:val="es-ES"/>
        </w:rPr>
        <w:t xml:space="preserve"> no</w:t>
      </w:r>
      <w:r w:rsidR="00DB14B8" w:rsidRPr="00F831F8">
        <w:rPr>
          <w:rFonts w:ascii="Arial" w:hAnsi="Arial" w:cs="Arial"/>
          <w:sz w:val="24"/>
          <w:szCs w:val="24"/>
          <w:lang w:val="es-ES"/>
        </w:rPr>
        <w:t xml:space="preserve">vena </w:t>
      </w:r>
      <w:r w:rsidR="00F4689D" w:rsidRPr="00F831F8">
        <w:rPr>
          <w:rFonts w:ascii="Arial" w:hAnsi="Arial" w:cs="Arial"/>
          <w:sz w:val="24"/>
          <w:szCs w:val="24"/>
          <w:lang w:val="es-ES"/>
        </w:rPr>
        <w:t xml:space="preserve">del contrato, </w:t>
      </w:r>
      <w:r w:rsidR="0043301A" w:rsidRPr="00F831F8">
        <w:rPr>
          <w:rFonts w:ascii="Arial" w:hAnsi="Arial" w:cs="Arial"/>
          <w:sz w:val="24"/>
          <w:szCs w:val="24"/>
          <w:lang w:val="es-ES"/>
        </w:rPr>
        <w:t xml:space="preserve">las partes </w:t>
      </w:r>
      <w:r w:rsidR="00F4689D" w:rsidRPr="00F831F8">
        <w:rPr>
          <w:rFonts w:ascii="Arial" w:hAnsi="Arial" w:cs="Arial"/>
          <w:sz w:val="24"/>
          <w:szCs w:val="24"/>
          <w:lang w:val="es-ES"/>
        </w:rPr>
        <w:t xml:space="preserve">acordaron la posibilidad de imponer la cláusula penal pecuniaria, </w:t>
      </w:r>
      <w:r w:rsidR="00C972AA" w:rsidRPr="00F831F8">
        <w:rPr>
          <w:rFonts w:ascii="Arial" w:hAnsi="Arial" w:cs="Arial"/>
          <w:sz w:val="24"/>
          <w:szCs w:val="24"/>
          <w:lang w:val="es-ES"/>
        </w:rPr>
        <w:t>e</w:t>
      </w:r>
      <w:r w:rsidR="00F4689D" w:rsidRPr="00F831F8">
        <w:rPr>
          <w:rFonts w:ascii="Arial" w:hAnsi="Arial" w:cs="Arial"/>
          <w:sz w:val="24"/>
          <w:szCs w:val="24"/>
          <w:lang w:val="es-ES"/>
        </w:rPr>
        <w:t>n el evento de que algun</w:t>
      </w:r>
      <w:r w:rsidR="0043301A" w:rsidRPr="00F831F8">
        <w:rPr>
          <w:rFonts w:ascii="Arial" w:hAnsi="Arial" w:cs="Arial"/>
          <w:sz w:val="24"/>
          <w:szCs w:val="24"/>
          <w:lang w:val="es-ES"/>
        </w:rPr>
        <w:t>o</w:t>
      </w:r>
      <w:r w:rsidR="00F4689D" w:rsidRPr="00F831F8">
        <w:rPr>
          <w:rFonts w:ascii="Arial" w:hAnsi="Arial" w:cs="Arial"/>
          <w:sz w:val="24"/>
          <w:szCs w:val="24"/>
          <w:lang w:val="es-ES"/>
        </w:rPr>
        <w:t xml:space="preserve"> de </w:t>
      </w:r>
      <w:r w:rsidR="0043301A" w:rsidRPr="00F831F8">
        <w:rPr>
          <w:rFonts w:ascii="Arial" w:hAnsi="Arial" w:cs="Arial"/>
          <w:sz w:val="24"/>
          <w:szCs w:val="24"/>
          <w:lang w:val="es-ES"/>
        </w:rPr>
        <w:t>los extremos contractuales</w:t>
      </w:r>
      <w:r w:rsidR="00F4689D" w:rsidRPr="00F831F8">
        <w:rPr>
          <w:rFonts w:ascii="Arial" w:hAnsi="Arial" w:cs="Arial"/>
          <w:sz w:val="24"/>
          <w:szCs w:val="24"/>
          <w:lang w:val="es-ES"/>
        </w:rPr>
        <w:t xml:space="preserve"> incumpliera de forma total las obligaci</w:t>
      </w:r>
      <w:r w:rsidR="00DB14B8" w:rsidRPr="00F831F8">
        <w:rPr>
          <w:rFonts w:ascii="Arial" w:hAnsi="Arial" w:cs="Arial"/>
          <w:sz w:val="24"/>
          <w:szCs w:val="24"/>
          <w:lang w:val="es-ES"/>
        </w:rPr>
        <w:t>ones</w:t>
      </w:r>
      <w:r w:rsidR="00F4689D" w:rsidRPr="00F831F8">
        <w:rPr>
          <w:rFonts w:ascii="Arial" w:hAnsi="Arial" w:cs="Arial"/>
          <w:sz w:val="24"/>
          <w:szCs w:val="24"/>
          <w:lang w:val="es-ES"/>
        </w:rPr>
        <w:t xml:space="preserve">. </w:t>
      </w:r>
    </w:p>
    <w:p w14:paraId="0E400C7E" w14:textId="77777777" w:rsidR="00B35290" w:rsidRPr="00F831F8" w:rsidRDefault="00B35290" w:rsidP="00783004">
      <w:pPr>
        <w:pStyle w:val="Sinespaciado"/>
      </w:pPr>
    </w:p>
    <w:p w14:paraId="4A2BEBC7" w14:textId="77777777" w:rsidR="00233D99" w:rsidRPr="00F831F8" w:rsidRDefault="009A7FD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 xml:space="preserve">(iii) </w:t>
      </w:r>
      <w:r w:rsidR="00091605" w:rsidRPr="00F831F8">
        <w:rPr>
          <w:rFonts w:ascii="Arial" w:hAnsi="Arial" w:cs="Arial"/>
          <w:sz w:val="24"/>
          <w:szCs w:val="24"/>
          <w:lang w:val="es-ES"/>
        </w:rPr>
        <w:t>N</w:t>
      </w:r>
      <w:r w:rsidR="003E158F" w:rsidRPr="00F831F8">
        <w:rPr>
          <w:rFonts w:ascii="Arial" w:hAnsi="Arial" w:cs="Arial"/>
          <w:sz w:val="24"/>
          <w:szCs w:val="24"/>
          <w:lang w:val="es-ES"/>
        </w:rPr>
        <w:t xml:space="preserve">o </w:t>
      </w:r>
      <w:r w:rsidR="00AC1632" w:rsidRPr="00F831F8">
        <w:rPr>
          <w:rFonts w:ascii="Arial" w:hAnsi="Arial" w:cs="Arial"/>
          <w:sz w:val="24"/>
          <w:szCs w:val="24"/>
          <w:lang w:val="es-ES"/>
        </w:rPr>
        <w:t xml:space="preserve">hubo violación al debido proceso, toda vez que los actos administrativos referidos </w:t>
      </w:r>
      <w:r w:rsidR="00C972AA" w:rsidRPr="00F831F8">
        <w:rPr>
          <w:rFonts w:ascii="Arial" w:hAnsi="Arial" w:cs="Arial"/>
          <w:sz w:val="24"/>
          <w:szCs w:val="24"/>
          <w:lang w:val="es-ES"/>
        </w:rPr>
        <w:t xml:space="preserve">se fundamentaron en una estipulación contractual expresa y, además, porque </w:t>
      </w:r>
      <w:r w:rsidR="00AC1632" w:rsidRPr="00F831F8">
        <w:rPr>
          <w:rFonts w:ascii="Arial" w:hAnsi="Arial" w:cs="Arial"/>
          <w:sz w:val="24"/>
          <w:szCs w:val="24"/>
          <w:lang w:val="es-ES"/>
        </w:rPr>
        <w:t xml:space="preserve">fueron notificados al demandante, </w:t>
      </w:r>
      <w:r w:rsidR="00C972AA" w:rsidRPr="00F831F8">
        <w:rPr>
          <w:rFonts w:ascii="Arial" w:hAnsi="Arial" w:cs="Arial"/>
          <w:sz w:val="24"/>
          <w:szCs w:val="24"/>
          <w:lang w:val="es-ES"/>
        </w:rPr>
        <w:t xml:space="preserve">quien tuvo la oportunidad de </w:t>
      </w:r>
      <w:r w:rsidR="00CD466D" w:rsidRPr="00F831F8">
        <w:rPr>
          <w:rFonts w:ascii="Arial" w:hAnsi="Arial" w:cs="Arial"/>
          <w:sz w:val="24"/>
          <w:szCs w:val="24"/>
          <w:lang w:val="es-ES"/>
        </w:rPr>
        <w:t xml:space="preserve">ejercer el derecho de defensa, a través de la interposición del </w:t>
      </w:r>
      <w:r w:rsidR="00925E97" w:rsidRPr="00F831F8">
        <w:rPr>
          <w:rFonts w:ascii="Arial" w:hAnsi="Arial" w:cs="Arial"/>
          <w:sz w:val="24"/>
          <w:szCs w:val="24"/>
          <w:lang w:val="es-ES"/>
        </w:rPr>
        <w:t xml:space="preserve">respectivo </w:t>
      </w:r>
      <w:r w:rsidR="00C972AA" w:rsidRPr="00F831F8">
        <w:rPr>
          <w:rFonts w:ascii="Arial" w:hAnsi="Arial" w:cs="Arial"/>
          <w:sz w:val="24"/>
          <w:szCs w:val="24"/>
          <w:lang w:val="es-ES"/>
        </w:rPr>
        <w:t>recurso de reposición</w:t>
      </w:r>
      <w:r w:rsidR="00233D99" w:rsidRPr="00F831F8">
        <w:rPr>
          <w:rFonts w:ascii="Arial" w:hAnsi="Arial" w:cs="Arial"/>
          <w:sz w:val="24"/>
          <w:szCs w:val="24"/>
          <w:lang w:val="es-ES"/>
        </w:rPr>
        <w:t xml:space="preserve">. </w:t>
      </w:r>
    </w:p>
    <w:p w14:paraId="12011F5E" w14:textId="77777777" w:rsidR="00CD466D" w:rsidRPr="00F831F8" w:rsidRDefault="00CD466D" w:rsidP="00783004">
      <w:pPr>
        <w:pStyle w:val="Sinespaciado"/>
        <w:rPr>
          <w:lang w:val="es-ES"/>
        </w:rPr>
      </w:pPr>
    </w:p>
    <w:p w14:paraId="501D061B" w14:textId="77777777" w:rsidR="00C5539B" w:rsidRPr="00F831F8" w:rsidRDefault="009A7FD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 xml:space="preserve">(iv) </w:t>
      </w:r>
      <w:r w:rsidR="00091605" w:rsidRPr="00F831F8">
        <w:rPr>
          <w:rFonts w:ascii="Arial" w:hAnsi="Arial" w:cs="Arial"/>
          <w:sz w:val="24"/>
          <w:szCs w:val="24"/>
          <w:lang w:val="es-ES"/>
        </w:rPr>
        <w:t>C</w:t>
      </w:r>
      <w:r w:rsidR="00A9649F" w:rsidRPr="00F831F8">
        <w:rPr>
          <w:rFonts w:ascii="Arial" w:hAnsi="Arial" w:cs="Arial"/>
          <w:sz w:val="24"/>
          <w:szCs w:val="24"/>
          <w:lang w:val="es-ES"/>
        </w:rPr>
        <w:t>on el objeto de dar cumplimiento a los fines estatales consagrado</w:t>
      </w:r>
      <w:r w:rsidR="00716434" w:rsidRPr="00F831F8">
        <w:rPr>
          <w:rFonts w:ascii="Arial" w:hAnsi="Arial" w:cs="Arial"/>
          <w:sz w:val="24"/>
          <w:szCs w:val="24"/>
          <w:lang w:val="es-ES"/>
        </w:rPr>
        <w:t>s</w:t>
      </w:r>
      <w:r w:rsidR="00A9649F" w:rsidRPr="00F831F8">
        <w:rPr>
          <w:rFonts w:ascii="Arial" w:hAnsi="Arial" w:cs="Arial"/>
          <w:sz w:val="24"/>
          <w:szCs w:val="24"/>
          <w:lang w:val="es-ES"/>
        </w:rPr>
        <w:t xml:space="preserve"> en el artículo 3 de la Ley 80 de 1993, </w:t>
      </w:r>
      <w:r w:rsidR="00925E97" w:rsidRPr="00F831F8">
        <w:rPr>
          <w:rFonts w:ascii="Arial" w:hAnsi="Arial" w:cs="Arial"/>
          <w:sz w:val="24"/>
          <w:szCs w:val="24"/>
          <w:lang w:val="es-ES"/>
        </w:rPr>
        <w:t>l</w:t>
      </w:r>
      <w:r w:rsidR="00980CD6" w:rsidRPr="00F831F8">
        <w:rPr>
          <w:rFonts w:ascii="Arial" w:hAnsi="Arial" w:cs="Arial"/>
          <w:sz w:val="24"/>
          <w:szCs w:val="24"/>
          <w:lang w:val="es-ES"/>
        </w:rPr>
        <w:t>a administración se encuentra facultada para hacer efectiva la cláusula penal pecuniaria, sin tener que acudir al juez compe</w:t>
      </w:r>
      <w:r w:rsidR="001A5D4A" w:rsidRPr="00F831F8">
        <w:rPr>
          <w:rFonts w:ascii="Arial" w:hAnsi="Arial" w:cs="Arial"/>
          <w:sz w:val="24"/>
          <w:szCs w:val="24"/>
          <w:lang w:val="es-ES"/>
        </w:rPr>
        <w:t>tente.</w:t>
      </w:r>
    </w:p>
    <w:p w14:paraId="0480130D" w14:textId="77777777" w:rsidR="001A5D4A" w:rsidRPr="00F831F8" w:rsidRDefault="001A5D4A" w:rsidP="00783004">
      <w:pPr>
        <w:pStyle w:val="Sinespaciado"/>
      </w:pPr>
    </w:p>
    <w:p w14:paraId="40679A03" w14:textId="77777777" w:rsidR="00233D99" w:rsidRPr="00F831F8" w:rsidRDefault="009A7FD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 xml:space="preserve">(v) </w:t>
      </w:r>
      <w:r w:rsidR="00091605" w:rsidRPr="00F831F8">
        <w:rPr>
          <w:rFonts w:ascii="Arial" w:hAnsi="Arial" w:cs="Arial"/>
          <w:sz w:val="24"/>
          <w:szCs w:val="24"/>
          <w:lang w:val="es-ES"/>
        </w:rPr>
        <w:t>L</w:t>
      </w:r>
      <w:r w:rsidR="004E1907" w:rsidRPr="00F831F8">
        <w:rPr>
          <w:rFonts w:ascii="Arial" w:hAnsi="Arial" w:cs="Arial"/>
          <w:sz w:val="24"/>
          <w:szCs w:val="24"/>
          <w:lang w:val="es-ES"/>
        </w:rPr>
        <w:t>a</w:t>
      </w:r>
      <w:r w:rsidR="00925E97" w:rsidRPr="00F831F8">
        <w:rPr>
          <w:rFonts w:ascii="Arial" w:hAnsi="Arial" w:cs="Arial"/>
          <w:sz w:val="24"/>
          <w:szCs w:val="24"/>
          <w:lang w:val="es-ES"/>
        </w:rPr>
        <w:t>s razones que motivaron la</w:t>
      </w:r>
      <w:r w:rsidR="004E1907" w:rsidRPr="00F831F8">
        <w:rPr>
          <w:rFonts w:ascii="Arial" w:hAnsi="Arial" w:cs="Arial"/>
          <w:sz w:val="24"/>
          <w:szCs w:val="24"/>
          <w:lang w:val="es-ES"/>
        </w:rPr>
        <w:t xml:space="preserve"> imposición de la cláusula penal pecuniaria </w:t>
      </w:r>
      <w:r w:rsidR="00925E97" w:rsidRPr="00F831F8">
        <w:rPr>
          <w:rFonts w:ascii="Arial" w:hAnsi="Arial" w:cs="Arial"/>
          <w:sz w:val="24"/>
          <w:szCs w:val="24"/>
          <w:lang w:val="es-ES"/>
        </w:rPr>
        <w:t xml:space="preserve">obedecieron </w:t>
      </w:r>
      <w:r w:rsidR="004E1907" w:rsidRPr="00F831F8">
        <w:rPr>
          <w:rFonts w:ascii="Arial" w:hAnsi="Arial" w:cs="Arial"/>
          <w:sz w:val="24"/>
          <w:szCs w:val="24"/>
          <w:lang w:val="es-ES"/>
        </w:rPr>
        <w:t>a</w:t>
      </w:r>
      <w:r w:rsidR="00925E97" w:rsidRPr="00F831F8">
        <w:rPr>
          <w:rFonts w:ascii="Arial" w:hAnsi="Arial" w:cs="Arial"/>
          <w:sz w:val="24"/>
          <w:szCs w:val="24"/>
          <w:lang w:val="es-ES"/>
        </w:rPr>
        <w:t xml:space="preserve">l incumplimiento del interventor </w:t>
      </w:r>
      <w:r w:rsidR="00BC796F" w:rsidRPr="00F831F8">
        <w:rPr>
          <w:rFonts w:ascii="Arial" w:hAnsi="Arial" w:cs="Arial"/>
          <w:sz w:val="24"/>
          <w:szCs w:val="24"/>
          <w:lang w:val="es-ES"/>
        </w:rPr>
        <w:t xml:space="preserve">del </w:t>
      </w:r>
      <w:r w:rsidR="009808CE" w:rsidRPr="00F831F8">
        <w:rPr>
          <w:rFonts w:ascii="Arial" w:hAnsi="Arial" w:cs="Arial"/>
          <w:sz w:val="24"/>
          <w:szCs w:val="24"/>
          <w:lang w:val="es-ES"/>
        </w:rPr>
        <w:t xml:space="preserve">control </w:t>
      </w:r>
      <w:r w:rsidR="00BC796F" w:rsidRPr="00F831F8">
        <w:rPr>
          <w:rFonts w:ascii="Arial" w:hAnsi="Arial" w:cs="Arial"/>
          <w:sz w:val="24"/>
          <w:szCs w:val="24"/>
          <w:lang w:val="es-ES"/>
        </w:rPr>
        <w:t xml:space="preserve">que debía ejercer sobre el </w:t>
      </w:r>
      <w:r w:rsidR="009808CE" w:rsidRPr="00F831F8">
        <w:rPr>
          <w:rFonts w:ascii="Arial" w:hAnsi="Arial" w:cs="Arial"/>
          <w:sz w:val="24"/>
          <w:szCs w:val="24"/>
          <w:lang w:val="es-ES"/>
        </w:rPr>
        <w:t>manejo del anticipo entregado al contratista de</w:t>
      </w:r>
      <w:r w:rsidRPr="00F831F8">
        <w:rPr>
          <w:rFonts w:ascii="Arial" w:hAnsi="Arial" w:cs="Arial"/>
          <w:sz w:val="24"/>
          <w:szCs w:val="24"/>
          <w:lang w:val="es-ES"/>
        </w:rPr>
        <w:t xml:space="preserve"> la</w:t>
      </w:r>
      <w:r w:rsidR="009808CE" w:rsidRPr="00F831F8">
        <w:rPr>
          <w:rFonts w:ascii="Arial" w:hAnsi="Arial" w:cs="Arial"/>
          <w:sz w:val="24"/>
          <w:szCs w:val="24"/>
          <w:lang w:val="es-ES"/>
        </w:rPr>
        <w:t xml:space="preserve"> obra, situación que causó la parálisis de la </w:t>
      </w:r>
      <w:r w:rsidR="00BC796F" w:rsidRPr="00F831F8">
        <w:rPr>
          <w:rFonts w:ascii="Arial" w:hAnsi="Arial" w:cs="Arial"/>
          <w:sz w:val="24"/>
          <w:szCs w:val="24"/>
          <w:lang w:val="es-ES"/>
        </w:rPr>
        <w:t>misma</w:t>
      </w:r>
      <w:r w:rsidR="009808CE" w:rsidRPr="00F831F8">
        <w:rPr>
          <w:rFonts w:ascii="Arial" w:hAnsi="Arial" w:cs="Arial"/>
          <w:sz w:val="24"/>
          <w:szCs w:val="24"/>
          <w:lang w:val="es-ES"/>
        </w:rPr>
        <w:t>.</w:t>
      </w:r>
      <w:r w:rsidR="004E1907" w:rsidRPr="00F831F8">
        <w:rPr>
          <w:rFonts w:ascii="Arial" w:hAnsi="Arial" w:cs="Arial"/>
          <w:sz w:val="24"/>
          <w:szCs w:val="24"/>
          <w:lang w:val="es-ES"/>
        </w:rPr>
        <w:t xml:space="preserve"> </w:t>
      </w:r>
    </w:p>
    <w:p w14:paraId="618C3915" w14:textId="77777777" w:rsidR="0059026E" w:rsidRPr="00F831F8" w:rsidRDefault="0059026E" w:rsidP="00783004">
      <w:pPr>
        <w:pStyle w:val="Sinespaciado"/>
      </w:pPr>
    </w:p>
    <w:p w14:paraId="5B76CC38" w14:textId="77777777" w:rsidR="0059026E" w:rsidRPr="00F831F8" w:rsidRDefault="009A7FD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E</w:t>
      </w:r>
      <w:r w:rsidR="0059026E" w:rsidRPr="00F831F8">
        <w:rPr>
          <w:rFonts w:ascii="Arial" w:hAnsi="Arial" w:cs="Arial"/>
          <w:sz w:val="24"/>
          <w:szCs w:val="24"/>
          <w:lang w:val="es-ES"/>
        </w:rPr>
        <w:t xml:space="preserve">l </w:t>
      </w:r>
      <w:r w:rsidR="00BB7DB4" w:rsidRPr="00F831F8">
        <w:rPr>
          <w:rFonts w:ascii="Arial" w:hAnsi="Arial" w:cs="Arial"/>
          <w:sz w:val="24"/>
          <w:szCs w:val="24"/>
          <w:lang w:val="es-ES"/>
        </w:rPr>
        <w:t xml:space="preserve">15 de agosto de 2002, </w:t>
      </w:r>
      <w:r w:rsidR="0059026E" w:rsidRPr="00F831F8">
        <w:rPr>
          <w:rFonts w:ascii="Arial" w:hAnsi="Arial" w:cs="Arial"/>
          <w:sz w:val="24"/>
          <w:szCs w:val="24"/>
          <w:lang w:val="es-ES"/>
        </w:rPr>
        <w:t>se dio apertura a la etapa de pruebas (f</w:t>
      </w:r>
      <w:r w:rsidR="00BB7DB4" w:rsidRPr="00F831F8">
        <w:rPr>
          <w:rFonts w:ascii="Arial" w:hAnsi="Arial" w:cs="Arial"/>
          <w:sz w:val="24"/>
          <w:szCs w:val="24"/>
          <w:lang w:val="es-ES"/>
        </w:rPr>
        <w:t>ls. 284 - 288</w:t>
      </w:r>
      <w:r w:rsidR="0059026E" w:rsidRPr="00F831F8">
        <w:rPr>
          <w:rFonts w:ascii="Arial" w:hAnsi="Arial" w:cs="Arial"/>
          <w:sz w:val="24"/>
          <w:szCs w:val="24"/>
          <w:lang w:val="es-ES"/>
        </w:rPr>
        <w:t>, c.1)</w:t>
      </w:r>
      <w:r w:rsidR="006815AB" w:rsidRPr="00F831F8">
        <w:rPr>
          <w:rFonts w:ascii="Arial" w:hAnsi="Arial" w:cs="Arial"/>
          <w:sz w:val="24"/>
          <w:szCs w:val="24"/>
          <w:lang w:val="es-ES"/>
        </w:rPr>
        <w:t xml:space="preserve"> y, mediante auto proferido el 11</w:t>
      </w:r>
      <w:r w:rsidR="0059026E" w:rsidRPr="00F831F8">
        <w:rPr>
          <w:rFonts w:ascii="Arial" w:hAnsi="Arial" w:cs="Arial"/>
          <w:sz w:val="24"/>
          <w:szCs w:val="24"/>
          <w:lang w:val="es-ES"/>
        </w:rPr>
        <w:t xml:space="preserve"> de </w:t>
      </w:r>
      <w:r w:rsidR="006815AB" w:rsidRPr="00F831F8">
        <w:rPr>
          <w:rFonts w:ascii="Arial" w:hAnsi="Arial" w:cs="Arial"/>
          <w:sz w:val="24"/>
          <w:szCs w:val="24"/>
          <w:lang w:val="es-ES"/>
        </w:rPr>
        <w:t xml:space="preserve">enero </w:t>
      </w:r>
      <w:r w:rsidR="0059026E" w:rsidRPr="00F831F8">
        <w:rPr>
          <w:rFonts w:ascii="Arial" w:hAnsi="Arial" w:cs="Arial"/>
          <w:sz w:val="24"/>
          <w:szCs w:val="24"/>
          <w:lang w:val="es-ES"/>
        </w:rPr>
        <w:t>de 2006, se corrió traslado de la actuación a las partes para que alegaran de conclusión (f</w:t>
      </w:r>
      <w:r w:rsidR="006815AB" w:rsidRPr="00F831F8">
        <w:rPr>
          <w:rFonts w:ascii="Arial" w:hAnsi="Arial" w:cs="Arial"/>
          <w:sz w:val="24"/>
          <w:szCs w:val="24"/>
          <w:lang w:val="es-ES"/>
        </w:rPr>
        <w:t>l. 976, c. 1</w:t>
      </w:r>
      <w:r w:rsidR="0059026E" w:rsidRPr="00F831F8">
        <w:rPr>
          <w:rFonts w:ascii="Arial" w:hAnsi="Arial" w:cs="Arial"/>
          <w:sz w:val="24"/>
          <w:szCs w:val="24"/>
          <w:lang w:val="es-ES"/>
        </w:rPr>
        <w:t>).</w:t>
      </w:r>
    </w:p>
    <w:p w14:paraId="77856844" w14:textId="77777777" w:rsidR="0059026E" w:rsidRPr="00F831F8" w:rsidRDefault="0059026E" w:rsidP="00783004">
      <w:pPr>
        <w:pStyle w:val="Sinespaciado"/>
      </w:pPr>
    </w:p>
    <w:p w14:paraId="53FDF66F" w14:textId="77777777" w:rsidR="009A7FDB" w:rsidRPr="00F831F8" w:rsidRDefault="0059026E"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En esa oportunidad procesal, la parte actora</w:t>
      </w:r>
      <w:r w:rsidR="00716434" w:rsidRPr="00F831F8">
        <w:rPr>
          <w:rStyle w:val="Refdenotaalpie"/>
          <w:rFonts w:ascii="Arial" w:hAnsi="Arial" w:cs="Arial"/>
          <w:sz w:val="24"/>
          <w:szCs w:val="24"/>
          <w:lang w:val="es-ES"/>
        </w:rPr>
        <w:footnoteReference w:id="1"/>
      </w:r>
      <w:r w:rsidR="00DA3E74" w:rsidRPr="00F831F8">
        <w:rPr>
          <w:rFonts w:ascii="Arial" w:hAnsi="Arial" w:cs="Arial"/>
          <w:sz w:val="24"/>
          <w:szCs w:val="24"/>
          <w:lang w:val="es-ES"/>
        </w:rPr>
        <w:t>, en síntesis,</w:t>
      </w:r>
      <w:r w:rsidRPr="00F831F8">
        <w:rPr>
          <w:rFonts w:ascii="Arial" w:hAnsi="Arial" w:cs="Arial"/>
          <w:sz w:val="24"/>
          <w:szCs w:val="24"/>
          <w:lang w:val="es-ES"/>
        </w:rPr>
        <w:t xml:space="preserve"> </w:t>
      </w:r>
      <w:r w:rsidR="009A7FDB" w:rsidRPr="00F831F8">
        <w:rPr>
          <w:rFonts w:ascii="Arial" w:hAnsi="Arial" w:cs="Arial"/>
          <w:sz w:val="24"/>
          <w:szCs w:val="24"/>
          <w:lang w:val="es-ES"/>
        </w:rPr>
        <w:t>insistió en que:</w:t>
      </w:r>
    </w:p>
    <w:p w14:paraId="50E3D25F" w14:textId="77777777" w:rsidR="009A7FDB" w:rsidRPr="00F831F8" w:rsidRDefault="009A7FDB" w:rsidP="00783004">
      <w:pPr>
        <w:pStyle w:val="Sinespaciado"/>
        <w:rPr>
          <w:lang w:val="es-ES"/>
        </w:rPr>
      </w:pPr>
    </w:p>
    <w:p w14:paraId="4F0A5C61" w14:textId="77777777" w:rsidR="00F90575" w:rsidRPr="00F831F8" w:rsidRDefault="009A7FDB"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lastRenderedPageBreak/>
        <w:t>- L</w:t>
      </w:r>
      <w:r w:rsidR="00DA3E74" w:rsidRPr="00F831F8">
        <w:rPr>
          <w:rFonts w:ascii="Arial" w:hAnsi="Arial" w:cs="Arial"/>
          <w:sz w:val="24"/>
          <w:szCs w:val="24"/>
          <w:lang w:val="es-ES"/>
        </w:rPr>
        <w:t xml:space="preserve">a competencia para </w:t>
      </w:r>
      <w:r w:rsidR="004B232C" w:rsidRPr="00F831F8">
        <w:rPr>
          <w:rFonts w:ascii="Arial" w:hAnsi="Arial" w:cs="Arial"/>
          <w:sz w:val="24"/>
          <w:szCs w:val="24"/>
          <w:lang w:val="es-ES"/>
        </w:rPr>
        <w:t xml:space="preserve">declarar el incumplimiento del negocio jurídico y </w:t>
      </w:r>
      <w:r w:rsidR="00DA3E74" w:rsidRPr="00F831F8">
        <w:rPr>
          <w:rFonts w:ascii="Arial" w:hAnsi="Arial" w:cs="Arial"/>
          <w:sz w:val="24"/>
          <w:szCs w:val="24"/>
          <w:lang w:val="es-ES"/>
        </w:rPr>
        <w:t>hacer efectiva la cláusula penal pecuniaria pactada</w:t>
      </w:r>
      <w:r w:rsidR="00E31BD7" w:rsidRPr="00F831F8">
        <w:rPr>
          <w:rFonts w:ascii="Arial" w:hAnsi="Arial" w:cs="Arial"/>
          <w:sz w:val="24"/>
          <w:szCs w:val="24"/>
          <w:lang w:val="es-ES"/>
        </w:rPr>
        <w:t xml:space="preserve"> en el contrato</w:t>
      </w:r>
      <w:r w:rsidR="00DA3E74" w:rsidRPr="00F831F8">
        <w:rPr>
          <w:rFonts w:ascii="Arial" w:hAnsi="Arial" w:cs="Arial"/>
          <w:sz w:val="24"/>
          <w:szCs w:val="24"/>
          <w:lang w:val="es-ES"/>
        </w:rPr>
        <w:t xml:space="preserve"> </w:t>
      </w:r>
      <w:r w:rsidR="00E31BD7" w:rsidRPr="00F831F8">
        <w:rPr>
          <w:rFonts w:ascii="Arial" w:hAnsi="Arial" w:cs="Arial"/>
          <w:sz w:val="24"/>
          <w:szCs w:val="24"/>
          <w:lang w:val="es-ES"/>
        </w:rPr>
        <w:t xml:space="preserve">es </w:t>
      </w:r>
      <w:r w:rsidR="00DA3E74" w:rsidRPr="00F831F8">
        <w:rPr>
          <w:rFonts w:ascii="Arial" w:hAnsi="Arial" w:cs="Arial"/>
          <w:sz w:val="24"/>
          <w:szCs w:val="24"/>
          <w:lang w:val="es-ES"/>
        </w:rPr>
        <w:t xml:space="preserve">del juez administrativo. </w:t>
      </w:r>
    </w:p>
    <w:p w14:paraId="5B86D538" w14:textId="77777777" w:rsidR="00E616B2" w:rsidRPr="00F831F8" w:rsidRDefault="00E616B2" w:rsidP="00FC4C55">
      <w:pPr>
        <w:pStyle w:val="Textoindependiente2"/>
        <w:spacing w:after="0" w:line="360" w:lineRule="auto"/>
        <w:jc w:val="both"/>
        <w:rPr>
          <w:rFonts w:ascii="Arial" w:hAnsi="Arial" w:cs="Arial"/>
          <w:sz w:val="24"/>
          <w:szCs w:val="24"/>
          <w:lang w:val="es-ES"/>
        </w:rPr>
      </w:pPr>
    </w:p>
    <w:p w14:paraId="5EAEB955" w14:textId="77777777" w:rsidR="001E5937" w:rsidRPr="00F831F8" w:rsidRDefault="00CA2636"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 xml:space="preserve">- Según la </w:t>
      </w:r>
      <w:r w:rsidR="00F90575" w:rsidRPr="00F831F8">
        <w:rPr>
          <w:rFonts w:ascii="Arial" w:hAnsi="Arial" w:cs="Arial"/>
          <w:sz w:val="24"/>
          <w:szCs w:val="24"/>
          <w:lang w:val="es-ES"/>
        </w:rPr>
        <w:t>jurisprudenci</w:t>
      </w:r>
      <w:r w:rsidR="001E5937" w:rsidRPr="00F831F8">
        <w:rPr>
          <w:rFonts w:ascii="Arial" w:hAnsi="Arial" w:cs="Arial"/>
          <w:sz w:val="24"/>
          <w:szCs w:val="24"/>
          <w:lang w:val="es-ES"/>
        </w:rPr>
        <w:t>a</w:t>
      </w:r>
      <w:r w:rsidRPr="00F831F8">
        <w:rPr>
          <w:rFonts w:ascii="Arial" w:hAnsi="Arial" w:cs="Arial"/>
          <w:sz w:val="24"/>
          <w:szCs w:val="24"/>
          <w:lang w:val="es-ES"/>
        </w:rPr>
        <w:t xml:space="preserve">, </w:t>
      </w:r>
      <w:r w:rsidR="001E5937" w:rsidRPr="00F831F8">
        <w:rPr>
          <w:rFonts w:ascii="Arial" w:hAnsi="Arial" w:cs="Arial"/>
          <w:sz w:val="24"/>
          <w:szCs w:val="24"/>
          <w:lang w:val="es-ES"/>
        </w:rPr>
        <w:t>las entidades estatales</w:t>
      </w:r>
      <w:r w:rsidRPr="00F831F8">
        <w:rPr>
          <w:rFonts w:ascii="Arial" w:hAnsi="Arial" w:cs="Arial"/>
          <w:sz w:val="24"/>
          <w:szCs w:val="24"/>
          <w:lang w:val="es-ES"/>
        </w:rPr>
        <w:t>,</w:t>
      </w:r>
      <w:r w:rsidR="001E5937" w:rsidRPr="00F831F8">
        <w:rPr>
          <w:rFonts w:ascii="Arial" w:hAnsi="Arial" w:cs="Arial"/>
          <w:sz w:val="24"/>
          <w:szCs w:val="24"/>
          <w:lang w:val="es-ES"/>
        </w:rPr>
        <w:t xml:space="preserve"> en ejercicio de la autonomía de la voluntad</w:t>
      </w:r>
      <w:r w:rsidRPr="00F831F8">
        <w:rPr>
          <w:rFonts w:ascii="Arial" w:hAnsi="Arial" w:cs="Arial"/>
          <w:sz w:val="24"/>
          <w:szCs w:val="24"/>
          <w:lang w:val="es-ES"/>
        </w:rPr>
        <w:t>,</w:t>
      </w:r>
      <w:r w:rsidR="001E5937" w:rsidRPr="00F831F8">
        <w:rPr>
          <w:rFonts w:ascii="Arial" w:hAnsi="Arial" w:cs="Arial"/>
          <w:sz w:val="24"/>
          <w:szCs w:val="24"/>
          <w:lang w:val="es-ES"/>
        </w:rPr>
        <w:t xml:space="preserve"> pueden pactar la</w:t>
      </w:r>
      <w:r w:rsidRPr="00F831F8">
        <w:rPr>
          <w:rFonts w:ascii="Arial" w:hAnsi="Arial" w:cs="Arial"/>
          <w:sz w:val="24"/>
          <w:szCs w:val="24"/>
          <w:lang w:val="es-ES"/>
        </w:rPr>
        <w:t>s</w:t>
      </w:r>
      <w:r w:rsidR="001E5937" w:rsidRPr="00F831F8">
        <w:rPr>
          <w:rFonts w:ascii="Arial" w:hAnsi="Arial" w:cs="Arial"/>
          <w:sz w:val="24"/>
          <w:szCs w:val="24"/>
          <w:lang w:val="es-ES"/>
        </w:rPr>
        <w:t xml:space="preserve"> cláusula</w:t>
      </w:r>
      <w:r w:rsidRPr="00F831F8">
        <w:rPr>
          <w:rFonts w:ascii="Arial" w:hAnsi="Arial" w:cs="Arial"/>
          <w:sz w:val="24"/>
          <w:szCs w:val="24"/>
          <w:lang w:val="es-ES"/>
        </w:rPr>
        <w:t>s</w:t>
      </w:r>
      <w:r w:rsidR="001E5937" w:rsidRPr="00F831F8">
        <w:rPr>
          <w:rFonts w:ascii="Arial" w:hAnsi="Arial" w:cs="Arial"/>
          <w:sz w:val="24"/>
          <w:szCs w:val="24"/>
          <w:lang w:val="es-ES"/>
        </w:rPr>
        <w:t xml:space="preserve"> excepcional</w:t>
      </w:r>
      <w:r w:rsidRPr="00F831F8">
        <w:rPr>
          <w:rFonts w:ascii="Arial" w:hAnsi="Arial" w:cs="Arial"/>
          <w:sz w:val="24"/>
          <w:szCs w:val="24"/>
          <w:lang w:val="es-ES"/>
        </w:rPr>
        <w:t>es</w:t>
      </w:r>
      <w:r w:rsidR="001E5937" w:rsidRPr="00F831F8">
        <w:rPr>
          <w:rFonts w:ascii="Arial" w:hAnsi="Arial" w:cs="Arial"/>
          <w:sz w:val="24"/>
          <w:szCs w:val="24"/>
          <w:lang w:val="es-ES"/>
        </w:rPr>
        <w:t xml:space="preserve"> de multas y penal pecuniaria, </w:t>
      </w:r>
      <w:r w:rsidR="00AC5A0A" w:rsidRPr="00F831F8">
        <w:rPr>
          <w:rFonts w:ascii="Arial" w:hAnsi="Arial" w:cs="Arial"/>
          <w:sz w:val="24"/>
          <w:szCs w:val="24"/>
          <w:lang w:val="es-ES"/>
        </w:rPr>
        <w:t>pero</w:t>
      </w:r>
      <w:r w:rsidR="001E5937" w:rsidRPr="00F831F8">
        <w:rPr>
          <w:rFonts w:ascii="Arial" w:hAnsi="Arial" w:cs="Arial"/>
          <w:sz w:val="24"/>
          <w:szCs w:val="24"/>
          <w:lang w:val="es-ES"/>
        </w:rPr>
        <w:t xml:space="preserve"> carecen de competencia para imponerlas unilateralmente, debiendo acudir al juez del contrato a efectos de solicitar su imposición.</w:t>
      </w:r>
    </w:p>
    <w:p w14:paraId="7008D29C" w14:textId="77777777" w:rsidR="004F1490" w:rsidRPr="00F831F8" w:rsidRDefault="004F1490"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1D84979F" w14:textId="77777777" w:rsidR="009B56CF" w:rsidRPr="00F831F8" w:rsidRDefault="00CA2636"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rsidRPr="00F831F8">
        <w:rPr>
          <w:lang w:val="es-ES"/>
        </w:rPr>
        <w:t>- D</w:t>
      </w:r>
      <w:r w:rsidR="009B56CF" w:rsidRPr="00F831F8">
        <w:rPr>
          <w:lang w:val="es-ES"/>
        </w:rPr>
        <w:t xml:space="preserve">e acuerdo con lo estipulado en la cláusula décimo novena del contrato, </w:t>
      </w:r>
      <w:r w:rsidR="009762F6" w:rsidRPr="00F831F8">
        <w:rPr>
          <w:lang w:val="es-ES"/>
        </w:rPr>
        <w:t xml:space="preserve">la aplicación de </w:t>
      </w:r>
      <w:r w:rsidR="009B56CF" w:rsidRPr="00F831F8">
        <w:rPr>
          <w:lang w:val="es-ES"/>
        </w:rPr>
        <w:t>la cláusula penal pecuniaria,</w:t>
      </w:r>
      <w:r w:rsidR="009762F6" w:rsidRPr="00F831F8">
        <w:rPr>
          <w:lang w:val="es-ES"/>
        </w:rPr>
        <w:t xml:space="preserve"> por parte del juez competente, estaba condicionada al </w:t>
      </w:r>
      <w:r w:rsidR="009B56CF" w:rsidRPr="00F831F8">
        <w:rPr>
          <w:lang w:val="es-ES"/>
        </w:rPr>
        <w:t xml:space="preserve">incumplimiento total de las obligaciones del contrato. </w:t>
      </w:r>
    </w:p>
    <w:p w14:paraId="02B96670" w14:textId="77777777" w:rsidR="009B56CF" w:rsidRPr="00F831F8" w:rsidRDefault="009B56CF" w:rsidP="00FC4C55">
      <w:pPr>
        <w:pStyle w:val="Textoindependiente2"/>
        <w:spacing w:after="0" w:line="360" w:lineRule="auto"/>
        <w:jc w:val="both"/>
        <w:rPr>
          <w:rFonts w:ascii="Arial" w:hAnsi="Arial" w:cs="Arial"/>
          <w:sz w:val="24"/>
          <w:szCs w:val="24"/>
          <w:lang w:val="es-ES"/>
        </w:rPr>
      </w:pPr>
    </w:p>
    <w:p w14:paraId="1D9B8898" w14:textId="77777777" w:rsidR="009B50E3" w:rsidRPr="00F831F8" w:rsidRDefault="00CA2636"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 P</w:t>
      </w:r>
      <w:r w:rsidR="001944D9" w:rsidRPr="00F831F8">
        <w:rPr>
          <w:rFonts w:ascii="Arial" w:hAnsi="Arial" w:cs="Arial"/>
          <w:sz w:val="24"/>
          <w:szCs w:val="24"/>
          <w:lang w:val="es-ES"/>
        </w:rPr>
        <w:t xml:space="preserve">ese a que la declaratoria de caducidad había sido revocada, </w:t>
      </w:r>
      <w:r w:rsidR="009B50E3" w:rsidRPr="00F831F8">
        <w:rPr>
          <w:rFonts w:ascii="Arial" w:hAnsi="Arial" w:cs="Arial"/>
          <w:sz w:val="24"/>
          <w:szCs w:val="24"/>
          <w:lang w:val="es-ES"/>
        </w:rPr>
        <w:t xml:space="preserve">la entidad estatal </w:t>
      </w:r>
      <w:r w:rsidR="001944D9" w:rsidRPr="00F831F8">
        <w:rPr>
          <w:rFonts w:ascii="Arial" w:hAnsi="Arial" w:cs="Arial"/>
          <w:sz w:val="24"/>
          <w:szCs w:val="24"/>
          <w:lang w:val="es-ES"/>
        </w:rPr>
        <w:t>mantuvo la decisión de hacer efectiva la cláusula penal</w:t>
      </w:r>
      <w:r w:rsidR="00BF010B" w:rsidRPr="00F831F8">
        <w:rPr>
          <w:rFonts w:ascii="Arial" w:hAnsi="Arial" w:cs="Arial"/>
          <w:sz w:val="24"/>
          <w:szCs w:val="24"/>
          <w:lang w:val="es-ES"/>
        </w:rPr>
        <w:t xml:space="preserve"> pecuniaria</w:t>
      </w:r>
      <w:r w:rsidR="009B50E3" w:rsidRPr="00F831F8">
        <w:rPr>
          <w:rFonts w:ascii="Arial" w:hAnsi="Arial" w:cs="Arial"/>
          <w:sz w:val="24"/>
          <w:szCs w:val="24"/>
          <w:lang w:val="es-ES"/>
        </w:rPr>
        <w:t>, sin que aquella estuviera precedida de una declaración de incumplimiento del contrato</w:t>
      </w:r>
      <w:r w:rsidR="001944D9" w:rsidRPr="00F831F8">
        <w:rPr>
          <w:rFonts w:ascii="Arial" w:hAnsi="Arial" w:cs="Arial"/>
          <w:sz w:val="24"/>
          <w:szCs w:val="24"/>
          <w:lang w:val="es-ES"/>
        </w:rPr>
        <w:t xml:space="preserve">. </w:t>
      </w:r>
    </w:p>
    <w:p w14:paraId="72D3E1A5" w14:textId="77777777" w:rsidR="009B50E3" w:rsidRPr="00F831F8" w:rsidRDefault="009B50E3"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45847126" w14:textId="77777777" w:rsidR="00BF7230" w:rsidRPr="00F831F8" w:rsidRDefault="00AC5A89"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 L</w:t>
      </w:r>
      <w:r w:rsidR="00BF7230" w:rsidRPr="00F831F8">
        <w:rPr>
          <w:rFonts w:ascii="Arial" w:hAnsi="Arial" w:cs="Arial"/>
          <w:sz w:val="24"/>
          <w:szCs w:val="24"/>
          <w:lang w:val="es-ES"/>
        </w:rPr>
        <w:t>as resoluciones acusadas y</w:t>
      </w:r>
      <w:r w:rsidR="00AC7C32" w:rsidRPr="00F831F8">
        <w:rPr>
          <w:rFonts w:ascii="Arial" w:hAnsi="Arial" w:cs="Arial"/>
          <w:sz w:val="24"/>
          <w:szCs w:val="24"/>
          <w:lang w:val="es-ES"/>
        </w:rPr>
        <w:t xml:space="preserve"> </w:t>
      </w:r>
      <w:r w:rsidR="00CC4830" w:rsidRPr="00F831F8">
        <w:rPr>
          <w:rFonts w:ascii="Arial" w:hAnsi="Arial" w:cs="Arial"/>
          <w:sz w:val="24"/>
          <w:szCs w:val="24"/>
          <w:lang w:val="es-ES"/>
        </w:rPr>
        <w:t xml:space="preserve">el acto de liquidación unilateral del contrato, </w:t>
      </w:r>
      <w:r w:rsidR="00BF7230" w:rsidRPr="00F831F8">
        <w:rPr>
          <w:rFonts w:ascii="Arial" w:hAnsi="Arial" w:cs="Arial"/>
          <w:sz w:val="24"/>
          <w:szCs w:val="24"/>
          <w:lang w:val="es-ES"/>
        </w:rPr>
        <w:t>reconocen que no hubo incumplimiento total de</w:t>
      </w:r>
      <w:r w:rsidR="00312FFF" w:rsidRPr="00F831F8">
        <w:rPr>
          <w:rFonts w:ascii="Arial" w:hAnsi="Arial" w:cs="Arial"/>
          <w:sz w:val="24"/>
          <w:szCs w:val="24"/>
          <w:lang w:val="es-ES"/>
        </w:rPr>
        <w:t xml:space="preserve"> </w:t>
      </w:r>
      <w:r w:rsidR="00BF7230" w:rsidRPr="00F831F8">
        <w:rPr>
          <w:rFonts w:ascii="Arial" w:hAnsi="Arial" w:cs="Arial"/>
          <w:sz w:val="24"/>
          <w:szCs w:val="24"/>
          <w:lang w:val="es-ES"/>
        </w:rPr>
        <w:t>l</w:t>
      </w:r>
      <w:r w:rsidR="00312FFF" w:rsidRPr="00F831F8">
        <w:rPr>
          <w:rFonts w:ascii="Arial" w:hAnsi="Arial" w:cs="Arial"/>
          <w:sz w:val="24"/>
          <w:szCs w:val="24"/>
          <w:lang w:val="es-ES"/>
        </w:rPr>
        <w:t>as obligaciones del contratista</w:t>
      </w:r>
      <w:r w:rsidR="00BF7230" w:rsidRPr="00F831F8">
        <w:rPr>
          <w:rFonts w:ascii="Arial" w:hAnsi="Arial" w:cs="Arial"/>
          <w:sz w:val="24"/>
          <w:szCs w:val="24"/>
          <w:lang w:val="es-ES"/>
        </w:rPr>
        <w:t>.</w:t>
      </w:r>
      <w:r w:rsidR="009B50E3" w:rsidRPr="00F831F8">
        <w:rPr>
          <w:rFonts w:ascii="Arial" w:hAnsi="Arial" w:cs="Arial"/>
          <w:sz w:val="24"/>
          <w:szCs w:val="24"/>
          <w:lang w:val="es-ES"/>
        </w:rPr>
        <w:t xml:space="preserve"> Además, las pruebas allegadas al proceso demuestran que </w:t>
      </w:r>
      <w:r w:rsidR="00BF010B" w:rsidRPr="00F831F8">
        <w:rPr>
          <w:rFonts w:ascii="Arial" w:hAnsi="Arial" w:cs="Arial"/>
          <w:sz w:val="24"/>
          <w:szCs w:val="24"/>
          <w:lang w:val="es-ES"/>
        </w:rPr>
        <w:t>el demandante</w:t>
      </w:r>
      <w:r w:rsidR="009B50E3" w:rsidRPr="00F831F8">
        <w:rPr>
          <w:rFonts w:ascii="Arial" w:hAnsi="Arial" w:cs="Arial"/>
          <w:sz w:val="24"/>
          <w:szCs w:val="24"/>
          <w:lang w:val="es-ES"/>
        </w:rPr>
        <w:t xml:space="preserve"> </w:t>
      </w:r>
      <w:r w:rsidR="00BF010B" w:rsidRPr="00F831F8">
        <w:rPr>
          <w:rFonts w:ascii="Arial" w:hAnsi="Arial" w:cs="Arial"/>
          <w:sz w:val="24"/>
          <w:szCs w:val="24"/>
          <w:lang w:val="es-ES"/>
        </w:rPr>
        <w:t xml:space="preserve">cumplió con </w:t>
      </w:r>
      <w:r w:rsidR="009B50E3" w:rsidRPr="00F831F8">
        <w:rPr>
          <w:rFonts w:ascii="Arial" w:hAnsi="Arial" w:cs="Arial"/>
          <w:sz w:val="24"/>
          <w:szCs w:val="24"/>
          <w:lang w:val="es-ES"/>
        </w:rPr>
        <w:t xml:space="preserve">el control de los recursos que por concepto de anticipo se le entregaron al contratista de </w:t>
      </w:r>
      <w:r w:rsidRPr="00F831F8">
        <w:rPr>
          <w:rFonts w:ascii="Arial" w:hAnsi="Arial" w:cs="Arial"/>
          <w:sz w:val="24"/>
          <w:szCs w:val="24"/>
          <w:lang w:val="es-ES"/>
        </w:rPr>
        <w:t xml:space="preserve">la </w:t>
      </w:r>
      <w:r w:rsidR="009B50E3" w:rsidRPr="00F831F8">
        <w:rPr>
          <w:rFonts w:ascii="Arial" w:hAnsi="Arial" w:cs="Arial"/>
          <w:sz w:val="24"/>
          <w:szCs w:val="24"/>
          <w:lang w:val="es-ES"/>
        </w:rPr>
        <w:t xml:space="preserve">obra. </w:t>
      </w:r>
    </w:p>
    <w:p w14:paraId="04F5A28A" w14:textId="77777777" w:rsidR="006D392A" w:rsidRPr="00F831F8" w:rsidRDefault="006D392A" w:rsidP="00FC4C55">
      <w:pPr>
        <w:pStyle w:val="Textoindependiente2"/>
        <w:spacing w:after="0" w:line="360" w:lineRule="auto"/>
        <w:jc w:val="both"/>
        <w:rPr>
          <w:rFonts w:ascii="Arial" w:hAnsi="Arial" w:cs="Arial"/>
          <w:sz w:val="24"/>
          <w:szCs w:val="24"/>
          <w:lang w:val="es-ES"/>
        </w:rPr>
      </w:pPr>
    </w:p>
    <w:p w14:paraId="5E69328A" w14:textId="77777777" w:rsidR="004C1BC2" w:rsidRPr="00F831F8" w:rsidRDefault="00800499"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Por su parte, la parte demandada</w:t>
      </w:r>
      <w:r w:rsidR="00716434" w:rsidRPr="00F831F8">
        <w:rPr>
          <w:rStyle w:val="Refdenotaalpie"/>
          <w:rFonts w:ascii="Arial" w:hAnsi="Arial" w:cs="Arial"/>
          <w:sz w:val="24"/>
          <w:szCs w:val="24"/>
          <w:lang w:val="es-ES"/>
        </w:rPr>
        <w:footnoteReference w:id="2"/>
      </w:r>
      <w:r w:rsidRPr="00F831F8">
        <w:rPr>
          <w:rFonts w:ascii="Arial" w:hAnsi="Arial" w:cs="Arial"/>
          <w:sz w:val="24"/>
          <w:szCs w:val="24"/>
          <w:lang w:val="es-ES"/>
        </w:rPr>
        <w:t xml:space="preserve"> aleg</w:t>
      </w:r>
      <w:r w:rsidR="00F90AD3" w:rsidRPr="00F831F8">
        <w:rPr>
          <w:rFonts w:ascii="Arial" w:hAnsi="Arial" w:cs="Arial"/>
          <w:sz w:val="24"/>
          <w:szCs w:val="24"/>
          <w:lang w:val="es-ES"/>
        </w:rPr>
        <w:t xml:space="preserve">ó, en resumen, </w:t>
      </w:r>
      <w:r w:rsidR="001E4D44" w:rsidRPr="00F831F8">
        <w:rPr>
          <w:rFonts w:ascii="Arial" w:hAnsi="Arial" w:cs="Arial"/>
          <w:sz w:val="24"/>
          <w:szCs w:val="24"/>
          <w:lang w:val="es-ES"/>
        </w:rPr>
        <w:t xml:space="preserve">que con el objeto de cumplir </w:t>
      </w:r>
      <w:r w:rsidR="00334899" w:rsidRPr="00F831F8">
        <w:rPr>
          <w:rFonts w:ascii="Arial" w:hAnsi="Arial" w:cs="Arial"/>
          <w:sz w:val="24"/>
          <w:szCs w:val="24"/>
          <w:lang w:val="es-ES"/>
        </w:rPr>
        <w:t xml:space="preserve">con </w:t>
      </w:r>
      <w:r w:rsidR="001E4D44" w:rsidRPr="00F831F8">
        <w:rPr>
          <w:rFonts w:ascii="Arial" w:hAnsi="Arial" w:cs="Arial"/>
          <w:sz w:val="24"/>
          <w:szCs w:val="24"/>
          <w:lang w:val="es-ES"/>
        </w:rPr>
        <w:t>los fines estatales,</w:t>
      </w:r>
      <w:r w:rsidR="002142F4" w:rsidRPr="00F831F8">
        <w:rPr>
          <w:rFonts w:ascii="Arial" w:hAnsi="Arial" w:cs="Arial"/>
          <w:sz w:val="24"/>
          <w:szCs w:val="24"/>
          <w:lang w:val="es-ES"/>
        </w:rPr>
        <w:t xml:space="preserve"> la continua y eficiente prestación de los servicios públicos y la efectividad de los derechos e intereses de los administrados, </w:t>
      </w:r>
      <w:r w:rsidR="00334899" w:rsidRPr="00F831F8">
        <w:rPr>
          <w:rFonts w:ascii="Arial" w:hAnsi="Arial" w:cs="Arial"/>
          <w:sz w:val="24"/>
          <w:szCs w:val="24"/>
          <w:lang w:val="es-ES"/>
        </w:rPr>
        <w:t xml:space="preserve">la </w:t>
      </w:r>
      <w:r w:rsidR="001E4D44" w:rsidRPr="00F831F8">
        <w:rPr>
          <w:rFonts w:ascii="Arial" w:hAnsi="Arial" w:cs="Arial"/>
          <w:sz w:val="24"/>
          <w:szCs w:val="24"/>
          <w:lang w:val="es-ES"/>
        </w:rPr>
        <w:t xml:space="preserve">Ley 80 de 1993 dotó a las </w:t>
      </w:r>
      <w:r w:rsidR="00F90AD3" w:rsidRPr="00F831F8">
        <w:rPr>
          <w:rFonts w:ascii="Arial" w:hAnsi="Arial" w:cs="Arial"/>
          <w:sz w:val="24"/>
          <w:szCs w:val="24"/>
          <w:lang w:val="es-ES"/>
        </w:rPr>
        <w:t xml:space="preserve">entidades </w:t>
      </w:r>
      <w:r w:rsidR="001E4D44" w:rsidRPr="00F831F8">
        <w:rPr>
          <w:rFonts w:ascii="Arial" w:hAnsi="Arial" w:cs="Arial"/>
          <w:sz w:val="24"/>
          <w:szCs w:val="24"/>
          <w:lang w:val="es-ES"/>
        </w:rPr>
        <w:t xml:space="preserve">públicas </w:t>
      </w:r>
      <w:r w:rsidR="00F90AD3" w:rsidRPr="00F831F8">
        <w:rPr>
          <w:rFonts w:ascii="Arial" w:hAnsi="Arial" w:cs="Arial"/>
          <w:sz w:val="24"/>
          <w:szCs w:val="24"/>
          <w:lang w:val="es-ES"/>
        </w:rPr>
        <w:t>de medios para lograr el eficaz cumplimiento del objeto contractual</w:t>
      </w:r>
      <w:r w:rsidR="001E4D44" w:rsidRPr="00F831F8">
        <w:rPr>
          <w:rFonts w:ascii="Arial" w:hAnsi="Arial" w:cs="Arial"/>
          <w:sz w:val="24"/>
          <w:szCs w:val="24"/>
          <w:lang w:val="es-ES"/>
        </w:rPr>
        <w:t>, encaminado a obtener la satisfacción del interés público colectivo</w:t>
      </w:r>
      <w:r w:rsidR="004C1BC2" w:rsidRPr="00F831F8">
        <w:rPr>
          <w:rFonts w:ascii="Arial" w:hAnsi="Arial" w:cs="Arial"/>
          <w:sz w:val="24"/>
          <w:szCs w:val="24"/>
          <w:lang w:val="es-ES"/>
        </w:rPr>
        <w:t>, tales como, la imposici</w:t>
      </w:r>
      <w:r w:rsidR="00612530" w:rsidRPr="00F831F8">
        <w:rPr>
          <w:rFonts w:ascii="Arial" w:hAnsi="Arial" w:cs="Arial"/>
          <w:sz w:val="24"/>
          <w:szCs w:val="24"/>
          <w:lang w:val="es-ES"/>
        </w:rPr>
        <w:t>ón de multas y</w:t>
      </w:r>
      <w:r w:rsidR="004C1BC2" w:rsidRPr="00F831F8">
        <w:rPr>
          <w:rFonts w:ascii="Arial" w:hAnsi="Arial" w:cs="Arial"/>
          <w:sz w:val="24"/>
          <w:szCs w:val="24"/>
          <w:lang w:val="es-ES"/>
        </w:rPr>
        <w:t xml:space="preserve"> el cobro de la cláusula</w:t>
      </w:r>
      <w:r w:rsidR="00612530" w:rsidRPr="00F831F8">
        <w:rPr>
          <w:rFonts w:ascii="Arial" w:hAnsi="Arial" w:cs="Arial"/>
          <w:sz w:val="24"/>
          <w:szCs w:val="24"/>
          <w:lang w:val="es-ES"/>
        </w:rPr>
        <w:t xml:space="preserve"> penal pecuniaria.</w:t>
      </w:r>
    </w:p>
    <w:p w14:paraId="04C4D0FF" w14:textId="77777777" w:rsidR="00C76F54" w:rsidRPr="00F831F8" w:rsidRDefault="00C76F54"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0D927997" w14:textId="77777777" w:rsidR="00280E15" w:rsidRPr="00F831F8" w:rsidRDefault="00705555"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E</w:t>
      </w:r>
      <w:r w:rsidR="00280E15" w:rsidRPr="00F831F8">
        <w:rPr>
          <w:rFonts w:ascii="Arial" w:hAnsi="Arial" w:cs="Arial"/>
          <w:sz w:val="24"/>
          <w:szCs w:val="24"/>
          <w:lang w:val="es-ES"/>
        </w:rPr>
        <w:t xml:space="preserve">l incumplimiento del </w:t>
      </w:r>
      <w:r w:rsidRPr="00F831F8">
        <w:rPr>
          <w:rFonts w:ascii="Arial" w:hAnsi="Arial" w:cs="Arial"/>
          <w:sz w:val="24"/>
          <w:szCs w:val="24"/>
          <w:lang w:val="es-ES"/>
        </w:rPr>
        <w:t xml:space="preserve">interventor de su deber de controlar el </w:t>
      </w:r>
      <w:r w:rsidR="00280E15" w:rsidRPr="00F831F8">
        <w:rPr>
          <w:rFonts w:ascii="Arial" w:hAnsi="Arial" w:cs="Arial"/>
          <w:sz w:val="24"/>
          <w:szCs w:val="24"/>
          <w:lang w:val="es-ES"/>
        </w:rPr>
        <w:t>anticipo entregado al contratista de</w:t>
      </w:r>
      <w:r w:rsidRPr="00F831F8">
        <w:rPr>
          <w:rFonts w:ascii="Arial" w:hAnsi="Arial" w:cs="Arial"/>
          <w:sz w:val="24"/>
          <w:szCs w:val="24"/>
          <w:lang w:val="es-ES"/>
        </w:rPr>
        <w:t xml:space="preserve"> la</w:t>
      </w:r>
      <w:r w:rsidR="00280E15" w:rsidRPr="00F831F8">
        <w:rPr>
          <w:rFonts w:ascii="Arial" w:hAnsi="Arial" w:cs="Arial"/>
          <w:sz w:val="24"/>
          <w:szCs w:val="24"/>
          <w:lang w:val="es-ES"/>
        </w:rPr>
        <w:t xml:space="preserve"> obra, facilitó la apropiación indebida de fondos públicos, frente a lo cual, la entidad estatal se vio avocada a una parálisis total de la obra para la construcción de la sede de la seccional de la Fiscalía General de la Nación. </w:t>
      </w:r>
    </w:p>
    <w:p w14:paraId="474F5D1D" w14:textId="77777777" w:rsidR="002C52D3" w:rsidRDefault="002C52D3" w:rsidP="00FC4C55">
      <w:pPr>
        <w:pStyle w:val="Textoindependiente2"/>
        <w:spacing w:after="0" w:line="360" w:lineRule="auto"/>
        <w:jc w:val="both"/>
        <w:rPr>
          <w:rFonts w:ascii="Arial" w:hAnsi="Arial" w:cs="Arial"/>
          <w:sz w:val="24"/>
          <w:szCs w:val="24"/>
          <w:lang w:val="es-ES"/>
        </w:rPr>
      </w:pPr>
    </w:p>
    <w:p w14:paraId="4AB3F169" w14:textId="77777777" w:rsidR="00800499" w:rsidRPr="00F831F8" w:rsidRDefault="00362F93"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lastRenderedPageBreak/>
        <w:t>S</w:t>
      </w:r>
      <w:r w:rsidR="00011323" w:rsidRPr="00F831F8">
        <w:rPr>
          <w:rFonts w:ascii="Arial" w:hAnsi="Arial" w:cs="Arial"/>
          <w:sz w:val="24"/>
          <w:szCs w:val="24"/>
          <w:lang w:val="es-ES"/>
        </w:rPr>
        <w:t xml:space="preserve">i bien, </w:t>
      </w:r>
      <w:r w:rsidR="00334899" w:rsidRPr="00F831F8">
        <w:rPr>
          <w:rFonts w:ascii="Arial" w:hAnsi="Arial" w:cs="Arial"/>
          <w:sz w:val="24"/>
          <w:szCs w:val="24"/>
          <w:lang w:val="es-ES"/>
        </w:rPr>
        <w:t xml:space="preserve">el estatuto contractual, </w:t>
      </w:r>
      <w:r w:rsidR="00011323" w:rsidRPr="00F831F8">
        <w:rPr>
          <w:rFonts w:ascii="Arial" w:hAnsi="Arial" w:cs="Arial"/>
          <w:sz w:val="24"/>
          <w:szCs w:val="24"/>
          <w:lang w:val="es-ES"/>
        </w:rPr>
        <w:t xml:space="preserve">no reguló lo concerniente a la cláusula penal pecuniaria, la misma puede ser incluida en el contrato, atendiendo a la </w:t>
      </w:r>
      <w:r w:rsidR="00334899" w:rsidRPr="00F831F8">
        <w:rPr>
          <w:rFonts w:ascii="Arial" w:hAnsi="Arial" w:cs="Arial"/>
          <w:sz w:val="24"/>
          <w:szCs w:val="24"/>
          <w:lang w:val="es-ES"/>
        </w:rPr>
        <w:t xml:space="preserve">autonomía de la </w:t>
      </w:r>
      <w:r w:rsidR="00011323" w:rsidRPr="00F831F8">
        <w:rPr>
          <w:rFonts w:ascii="Arial" w:hAnsi="Arial" w:cs="Arial"/>
          <w:sz w:val="24"/>
          <w:szCs w:val="24"/>
          <w:lang w:val="es-ES"/>
        </w:rPr>
        <w:t xml:space="preserve">voluntad de las partes. </w:t>
      </w:r>
    </w:p>
    <w:p w14:paraId="744114BF" w14:textId="77777777" w:rsidR="00800D80" w:rsidRPr="00F831F8" w:rsidRDefault="00362F93"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L</w:t>
      </w:r>
      <w:r w:rsidR="00800D80" w:rsidRPr="00F831F8">
        <w:rPr>
          <w:rFonts w:ascii="Arial" w:hAnsi="Arial" w:cs="Arial"/>
          <w:sz w:val="24"/>
          <w:szCs w:val="24"/>
          <w:lang w:val="es-ES"/>
        </w:rPr>
        <w:t xml:space="preserve">a jurisprudencia ha </w:t>
      </w:r>
      <w:r w:rsidR="00C402C4" w:rsidRPr="00F831F8">
        <w:rPr>
          <w:rFonts w:ascii="Arial" w:hAnsi="Arial" w:cs="Arial"/>
          <w:sz w:val="24"/>
          <w:szCs w:val="24"/>
          <w:lang w:val="es-ES"/>
        </w:rPr>
        <w:t xml:space="preserve">considerado </w:t>
      </w:r>
      <w:r w:rsidR="00800D80" w:rsidRPr="00F831F8">
        <w:rPr>
          <w:rFonts w:ascii="Arial" w:hAnsi="Arial" w:cs="Arial"/>
          <w:sz w:val="24"/>
          <w:szCs w:val="24"/>
          <w:lang w:val="es-ES"/>
        </w:rPr>
        <w:t xml:space="preserve">que la administración tiene competencia para </w:t>
      </w:r>
      <w:r w:rsidR="00C402C4" w:rsidRPr="00F831F8">
        <w:rPr>
          <w:rFonts w:ascii="Arial" w:hAnsi="Arial" w:cs="Arial"/>
          <w:sz w:val="24"/>
          <w:szCs w:val="24"/>
          <w:lang w:val="es-ES"/>
        </w:rPr>
        <w:t xml:space="preserve">hacer efectiva la </w:t>
      </w:r>
      <w:r w:rsidR="00800D80" w:rsidRPr="00F831F8">
        <w:rPr>
          <w:rFonts w:ascii="Arial" w:hAnsi="Arial" w:cs="Arial"/>
          <w:sz w:val="24"/>
          <w:szCs w:val="24"/>
          <w:lang w:val="es-ES"/>
        </w:rPr>
        <w:t xml:space="preserve">cláusula </w:t>
      </w:r>
      <w:r w:rsidR="00C402C4" w:rsidRPr="00F831F8">
        <w:rPr>
          <w:rFonts w:ascii="Arial" w:hAnsi="Arial" w:cs="Arial"/>
          <w:sz w:val="24"/>
          <w:szCs w:val="24"/>
          <w:lang w:val="es-ES"/>
        </w:rPr>
        <w:t xml:space="preserve">penal y las </w:t>
      </w:r>
      <w:r w:rsidR="00800D80" w:rsidRPr="00F831F8">
        <w:rPr>
          <w:rFonts w:ascii="Arial" w:hAnsi="Arial" w:cs="Arial"/>
          <w:sz w:val="24"/>
          <w:szCs w:val="24"/>
          <w:lang w:val="es-ES"/>
        </w:rPr>
        <w:t>multas pactada</w:t>
      </w:r>
      <w:r w:rsidR="00C402C4" w:rsidRPr="00F831F8">
        <w:rPr>
          <w:rFonts w:ascii="Arial" w:hAnsi="Arial" w:cs="Arial"/>
          <w:sz w:val="24"/>
          <w:szCs w:val="24"/>
          <w:lang w:val="es-ES"/>
        </w:rPr>
        <w:t>s</w:t>
      </w:r>
      <w:r w:rsidR="00800D80" w:rsidRPr="00F831F8">
        <w:rPr>
          <w:rFonts w:ascii="Arial" w:hAnsi="Arial" w:cs="Arial"/>
          <w:sz w:val="24"/>
          <w:szCs w:val="24"/>
          <w:lang w:val="es-ES"/>
        </w:rPr>
        <w:t xml:space="preserve"> en el contrato para sancionar en forma directa la tardanza o el incumplimiento del contratista. </w:t>
      </w:r>
    </w:p>
    <w:p w14:paraId="7FC5C7C9" w14:textId="77777777" w:rsidR="00800D80" w:rsidRPr="00F831F8" w:rsidRDefault="00800D80"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618E7981" w14:textId="77777777" w:rsidR="00011323" w:rsidRPr="00F831F8" w:rsidRDefault="00362F93"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L</w:t>
      </w:r>
      <w:r w:rsidR="00C34E72" w:rsidRPr="00F831F8">
        <w:rPr>
          <w:rFonts w:ascii="Arial" w:hAnsi="Arial" w:cs="Arial"/>
          <w:sz w:val="24"/>
          <w:szCs w:val="24"/>
          <w:lang w:val="es-ES"/>
        </w:rPr>
        <w:t xml:space="preserve">a administración </w:t>
      </w:r>
      <w:r w:rsidR="00F15F33" w:rsidRPr="00F831F8">
        <w:rPr>
          <w:rFonts w:ascii="Arial" w:hAnsi="Arial" w:cs="Arial"/>
          <w:sz w:val="24"/>
          <w:szCs w:val="24"/>
          <w:lang w:val="es-ES"/>
        </w:rPr>
        <w:t>posee la facultad de pactar las cláusulas excepcionales al derecho común, como son la terminación, interpretación y modificación unilateral, la de sometimiento a las leyes nacionales y l</w:t>
      </w:r>
      <w:r w:rsidR="00C34E72" w:rsidRPr="00F831F8">
        <w:rPr>
          <w:rFonts w:ascii="Arial" w:hAnsi="Arial" w:cs="Arial"/>
          <w:sz w:val="24"/>
          <w:szCs w:val="24"/>
          <w:lang w:val="es-ES"/>
        </w:rPr>
        <w:t xml:space="preserve">a de caducidad de los contratos, las cuales, </w:t>
      </w:r>
      <w:r w:rsidR="00F15F33" w:rsidRPr="00F831F8">
        <w:rPr>
          <w:rFonts w:ascii="Arial" w:hAnsi="Arial" w:cs="Arial"/>
          <w:sz w:val="24"/>
          <w:szCs w:val="24"/>
          <w:lang w:val="es-ES"/>
        </w:rPr>
        <w:t xml:space="preserve">se entienden pactadas aun cuando no se consignen expresamente en el contrato. </w:t>
      </w:r>
    </w:p>
    <w:p w14:paraId="31D84413" w14:textId="77777777" w:rsidR="0059026E" w:rsidRPr="00F831F8" w:rsidRDefault="0059026E"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50B84A31" w14:textId="77777777" w:rsidR="008C1F86" w:rsidRPr="00F831F8" w:rsidRDefault="0059026E"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 xml:space="preserve">El Ministerio Público </w:t>
      </w:r>
      <w:r w:rsidR="008C1F86" w:rsidRPr="00F831F8">
        <w:rPr>
          <w:rFonts w:ascii="Arial" w:hAnsi="Arial" w:cs="Arial"/>
          <w:sz w:val="24"/>
          <w:szCs w:val="24"/>
          <w:lang w:val="es-ES"/>
        </w:rPr>
        <w:t xml:space="preserve">guardó silencio. </w:t>
      </w:r>
    </w:p>
    <w:p w14:paraId="490329F8" w14:textId="77777777" w:rsidR="002C52D3" w:rsidRPr="00F831F8" w:rsidRDefault="002C52D3"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p>
    <w:p w14:paraId="196DE5B7" w14:textId="77777777" w:rsidR="0059026E" w:rsidRPr="00F831F8" w:rsidRDefault="0059026E"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r w:rsidRPr="00F831F8">
        <w:rPr>
          <w:b/>
          <w:spacing w:val="4"/>
        </w:rPr>
        <w:t>3. La sentencia impugnada</w:t>
      </w:r>
    </w:p>
    <w:p w14:paraId="2812500F" w14:textId="77777777" w:rsidR="0059026E" w:rsidRPr="00F831F8" w:rsidRDefault="0059026E" w:rsidP="00FC4C55">
      <w:pPr>
        <w:spacing w:line="360" w:lineRule="auto"/>
        <w:jc w:val="both"/>
      </w:pPr>
    </w:p>
    <w:p w14:paraId="61961A3A" w14:textId="77777777" w:rsidR="0059026E" w:rsidRPr="00F831F8" w:rsidRDefault="0059026E"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 xml:space="preserve">El Tribunal Administrativo de </w:t>
      </w:r>
      <w:r w:rsidR="00F74987" w:rsidRPr="00F831F8">
        <w:rPr>
          <w:rFonts w:ascii="Arial" w:hAnsi="Arial" w:cs="Arial"/>
          <w:sz w:val="24"/>
          <w:szCs w:val="24"/>
          <w:lang w:val="es-ES"/>
        </w:rPr>
        <w:t>Santander</w:t>
      </w:r>
      <w:r w:rsidRPr="00F831F8">
        <w:rPr>
          <w:rFonts w:ascii="Arial" w:hAnsi="Arial" w:cs="Arial"/>
          <w:sz w:val="24"/>
          <w:szCs w:val="24"/>
          <w:lang w:val="es-ES"/>
        </w:rPr>
        <w:t xml:space="preserve"> profirió sentencia el </w:t>
      </w:r>
      <w:r w:rsidR="00F74987" w:rsidRPr="00F831F8">
        <w:rPr>
          <w:rFonts w:ascii="Arial" w:hAnsi="Arial" w:cs="Arial"/>
          <w:sz w:val="24"/>
          <w:szCs w:val="24"/>
          <w:lang w:val="es-ES"/>
        </w:rPr>
        <w:t>18</w:t>
      </w:r>
      <w:r w:rsidRPr="00F831F8">
        <w:rPr>
          <w:rFonts w:ascii="Arial" w:hAnsi="Arial" w:cs="Arial"/>
          <w:sz w:val="24"/>
          <w:szCs w:val="24"/>
          <w:lang w:val="es-ES"/>
        </w:rPr>
        <w:t xml:space="preserve"> de </w:t>
      </w:r>
      <w:r w:rsidR="00F74987" w:rsidRPr="00F831F8">
        <w:rPr>
          <w:rFonts w:ascii="Arial" w:hAnsi="Arial" w:cs="Arial"/>
          <w:sz w:val="24"/>
          <w:szCs w:val="24"/>
          <w:lang w:val="es-ES"/>
        </w:rPr>
        <w:t xml:space="preserve">febrero </w:t>
      </w:r>
      <w:r w:rsidRPr="00F831F8">
        <w:rPr>
          <w:rFonts w:ascii="Arial" w:hAnsi="Arial" w:cs="Arial"/>
          <w:sz w:val="24"/>
          <w:szCs w:val="24"/>
          <w:lang w:val="es-ES"/>
        </w:rPr>
        <w:t>de 20</w:t>
      </w:r>
      <w:r w:rsidR="00F74987" w:rsidRPr="00F831F8">
        <w:rPr>
          <w:rFonts w:ascii="Arial" w:hAnsi="Arial" w:cs="Arial"/>
          <w:sz w:val="24"/>
          <w:szCs w:val="24"/>
          <w:lang w:val="es-ES"/>
        </w:rPr>
        <w:t>10</w:t>
      </w:r>
      <w:r w:rsidRPr="00F831F8">
        <w:rPr>
          <w:rFonts w:ascii="Arial" w:hAnsi="Arial" w:cs="Arial"/>
          <w:sz w:val="24"/>
          <w:szCs w:val="24"/>
          <w:lang w:val="es-ES"/>
        </w:rPr>
        <w:t xml:space="preserve"> (</w:t>
      </w:r>
      <w:r w:rsidR="00F74987" w:rsidRPr="00F831F8">
        <w:rPr>
          <w:rFonts w:ascii="Arial" w:hAnsi="Arial" w:cs="Arial"/>
          <w:sz w:val="24"/>
          <w:szCs w:val="24"/>
          <w:lang w:val="es-ES"/>
        </w:rPr>
        <w:t xml:space="preserve">fls. 1015 – 1023, cuaderno de </w:t>
      </w:r>
      <w:r w:rsidRPr="00F831F8">
        <w:rPr>
          <w:rFonts w:ascii="Arial" w:hAnsi="Arial" w:cs="Arial"/>
          <w:sz w:val="24"/>
          <w:szCs w:val="24"/>
          <w:lang w:val="es-ES"/>
        </w:rPr>
        <w:t xml:space="preserve">segunda instancia), oportunidad en la cual </w:t>
      </w:r>
      <w:r w:rsidR="00254562" w:rsidRPr="00F831F8">
        <w:rPr>
          <w:rFonts w:ascii="Arial" w:hAnsi="Arial" w:cs="Arial"/>
          <w:sz w:val="24"/>
          <w:szCs w:val="24"/>
          <w:lang w:val="es-ES"/>
        </w:rPr>
        <w:t>decidió</w:t>
      </w:r>
      <w:r w:rsidRPr="00F831F8">
        <w:rPr>
          <w:rFonts w:ascii="Arial" w:hAnsi="Arial" w:cs="Arial"/>
          <w:sz w:val="24"/>
          <w:szCs w:val="24"/>
          <w:lang w:val="es-ES"/>
        </w:rPr>
        <w:t xml:space="preserve">: </w:t>
      </w:r>
    </w:p>
    <w:p w14:paraId="5679078C" w14:textId="77777777" w:rsidR="0059026E" w:rsidRPr="00F831F8" w:rsidRDefault="0059026E" w:rsidP="00D06686">
      <w:pPr>
        <w:spacing w:before="20" w:after="20" w:line="360" w:lineRule="auto"/>
        <w:ind w:left="567" w:right="567"/>
        <w:mirrorIndents/>
        <w:jc w:val="both"/>
        <w:rPr>
          <w:spacing w:val="4"/>
        </w:rPr>
      </w:pPr>
    </w:p>
    <w:p w14:paraId="7C2375F3" w14:textId="77777777" w:rsidR="00D96870" w:rsidRPr="00F831F8" w:rsidRDefault="00D96870" w:rsidP="00FC4C55">
      <w:pPr>
        <w:spacing w:before="20" w:after="20"/>
        <w:ind w:left="567" w:right="567"/>
        <w:mirrorIndents/>
        <w:jc w:val="both"/>
        <w:rPr>
          <w:i/>
          <w:spacing w:val="4"/>
          <w:sz w:val="22"/>
        </w:rPr>
      </w:pPr>
      <w:r w:rsidRPr="00F831F8">
        <w:rPr>
          <w:i/>
          <w:spacing w:val="4"/>
          <w:sz w:val="22"/>
        </w:rPr>
        <w:t>1. Se declara la nulidad del artículo segundo de la Resolución No. 0-2094 de octubre 24 de 1997 expedida por la Fiscalía General de la Nación.</w:t>
      </w:r>
    </w:p>
    <w:p w14:paraId="7770E149" w14:textId="77777777" w:rsidR="00D96870" w:rsidRPr="00F831F8" w:rsidRDefault="00D96870" w:rsidP="00FC4C55">
      <w:pPr>
        <w:spacing w:before="20" w:after="20"/>
        <w:ind w:left="567" w:right="567"/>
        <w:mirrorIndents/>
        <w:jc w:val="both"/>
        <w:rPr>
          <w:i/>
          <w:spacing w:val="4"/>
          <w:sz w:val="22"/>
        </w:rPr>
      </w:pPr>
    </w:p>
    <w:p w14:paraId="407FB105" w14:textId="77777777" w:rsidR="0059026E" w:rsidRPr="00F831F8" w:rsidRDefault="00D96870" w:rsidP="00FC4C55">
      <w:pPr>
        <w:spacing w:before="20" w:after="20"/>
        <w:ind w:left="567" w:right="567"/>
        <w:mirrorIndents/>
        <w:jc w:val="both"/>
        <w:rPr>
          <w:i/>
          <w:spacing w:val="4"/>
          <w:sz w:val="22"/>
        </w:rPr>
      </w:pPr>
      <w:r w:rsidRPr="00F831F8">
        <w:rPr>
          <w:i/>
          <w:spacing w:val="4"/>
          <w:sz w:val="22"/>
        </w:rPr>
        <w:t xml:space="preserve">2. Se declara la nulidad de los artículos segundo, tercero, cuarto, quinto y sexto de la resolución No. 0-0051 de enero 15 de 1998 de la Fiscalía General de la Nación. </w:t>
      </w:r>
    </w:p>
    <w:p w14:paraId="7DB6DE43" w14:textId="77777777" w:rsidR="00D96870" w:rsidRPr="00F831F8" w:rsidRDefault="00D96870" w:rsidP="00FC4C55">
      <w:pPr>
        <w:spacing w:before="20" w:after="20"/>
        <w:ind w:left="567" w:right="567"/>
        <w:mirrorIndents/>
        <w:jc w:val="both"/>
        <w:rPr>
          <w:i/>
          <w:spacing w:val="4"/>
          <w:sz w:val="22"/>
        </w:rPr>
      </w:pPr>
    </w:p>
    <w:p w14:paraId="6B799B2F" w14:textId="77777777" w:rsidR="0059026E" w:rsidRPr="00F831F8" w:rsidRDefault="00D96870" w:rsidP="00FC4C55">
      <w:pPr>
        <w:spacing w:before="20" w:after="20"/>
        <w:ind w:left="567" w:right="567"/>
        <w:mirrorIndents/>
        <w:jc w:val="both"/>
        <w:rPr>
          <w:i/>
          <w:spacing w:val="4"/>
          <w:sz w:val="22"/>
        </w:rPr>
      </w:pPr>
      <w:r w:rsidRPr="00F831F8">
        <w:rPr>
          <w:i/>
          <w:spacing w:val="4"/>
          <w:sz w:val="22"/>
        </w:rPr>
        <w:t xml:space="preserve">3. Como consecuencia de lo anterior y a título de restablecimiento del derecho se ordena a la Fiscalía General de la Nación, </w:t>
      </w:r>
      <w:r w:rsidR="00C402C4" w:rsidRPr="00F831F8">
        <w:rPr>
          <w:i/>
          <w:spacing w:val="4"/>
          <w:sz w:val="22"/>
        </w:rPr>
        <w:t>e</w:t>
      </w:r>
      <w:r w:rsidRPr="00F831F8">
        <w:rPr>
          <w:i/>
          <w:spacing w:val="4"/>
          <w:sz w:val="22"/>
        </w:rPr>
        <w:t xml:space="preserve">l pago de </w:t>
      </w:r>
      <w:r w:rsidR="00F8606E" w:rsidRPr="00F831F8">
        <w:rPr>
          <w:i/>
          <w:spacing w:val="4"/>
          <w:sz w:val="22"/>
        </w:rPr>
        <w:t xml:space="preserve">cuarenta y seis millones novecientos nueve mil novecientos noventa y seis pesos con treinta centavos </w:t>
      </w:r>
      <w:r w:rsidRPr="00F831F8">
        <w:rPr>
          <w:i/>
          <w:spacing w:val="4"/>
          <w:sz w:val="22"/>
        </w:rPr>
        <w:t>$46.909.996.30</w:t>
      </w:r>
      <w:r w:rsidR="00F8606E" w:rsidRPr="00F831F8">
        <w:rPr>
          <w:i/>
          <w:spacing w:val="4"/>
          <w:sz w:val="22"/>
        </w:rPr>
        <w:t xml:space="preserve">, que por concepto de cláusula penal pecuniaria le fue descontada al demandante, suma que deberá actualizarse conforme al índice de precios al consumidor aplicando la fórmula indicada en la parte motiva. </w:t>
      </w:r>
    </w:p>
    <w:p w14:paraId="33435B2D" w14:textId="77777777" w:rsidR="00F8606E" w:rsidRPr="00F831F8" w:rsidRDefault="00F8606E" w:rsidP="00FC4C55">
      <w:pPr>
        <w:spacing w:before="20" w:after="20"/>
        <w:ind w:left="567" w:right="567"/>
        <w:mirrorIndents/>
        <w:jc w:val="both"/>
        <w:rPr>
          <w:i/>
          <w:spacing w:val="4"/>
          <w:sz w:val="22"/>
        </w:rPr>
      </w:pPr>
    </w:p>
    <w:p w14:paraId="3A0DA5FD" w14:textId="77777777" w:rsidR="00F8606E" w:rsidRPr="00F831F8" w:rsidRDefault="00F8606E" w:rsidP="00FC4C55">
      <w:pPr>
        <w:spacing w:before="20" w:after="20"/>
        <w:ind w:left="567" w:right="567"/>
        <w:mirrorIndents/>
        <w:jc w:val="both"/>
        <w:rPr>
          <w:i/>
          <w:spacing w:val="4"/>
          <w:sz w:val="22"/>
        </w:rPr>
      </w:pPr>
      <w:r w:rsidRPr="00F831F8">
        <w:rPr>
          <w:i/>
          <w:spacing w:val="4"/>
          <w:sz w:val="22"/>
        </w:rPr>
        <w:t>4. Se niegan las demás pretensiones de la demanda</w:t>
      </w:r>
      <w:r w:rsidR="003E23F2" w:rsidRPr="00F831F8">
        <w:rPr>
          <w:i/>
          <w:spacing w:val="4"/>
          <w:sz w:val="22"/>
        </w:rPr>
        <w:t>.</w:t>
      </w:r>
    </w:p>
    <w:p w14:paraId="38A5B02E" w14:textId="77777777" w:rsidR="003E23F2" w:rsidRPr="00F831F8" w:rsidRDefault="003E23F2" w:rsidP="00FC4C55">
      <w:pPr>
        <w:spacing w:before="20" w:after="20"/>
        <w:ind w:left="567" w:right="567"/>
        <w:mirrorIndents/>
        <w:jc w:val="both"/>
        <w:rPr>
          <w:i/>
          <w:spacing w:val="4"/>
          <w:sz w:val="22"/>
        </w:rPr>
      </w:pPr>
    </w:p>
    <w:p w14:paraId="4764A350" w14:textId="77777777" w:rsidR="0059026E" w:rsidRPr="00F831F8" w:rsidRDefault="003E23F2" w:rsidP="00FC4C55">
      <w:pPr>
        <w:spacing w:before="20" w:after="20"/>
        <w:ind w:left="567" w:right="567"/>
        <w:mirrorIndents/>
        <w:jc w:val="both"/>
        <w:rPr>
          <w:i/>
          <w:spacing w:val="4"/>
          <w:sz w:val="22"/>
        </w:rPr>
      </w:pPr>
      <w:r w:rsidRPr="00F831F8">
        <w:rPr>
          <w:i/>
          <w:spacing w:val="4"/>
          <w:sz w:val="22"/>
        </w:rPr>
        <w:t xml:space="preserve">5. La entidad demandada dará aplicación a los artículos 176 y 177 del Código Contencioso Administrativo. </w:t>
      </w:r>
    </w:p>
    <w:p w14:paraId="7AD9FC4A" w14:textId="77777777" w:rsidR="002C52D3" w:rsidRDefault="002C52D3" w:rsidP="00297EDC">
      <w:pPr>
        <w:pStyle w:val="Textoindependiente2"/>
        <w:spacing w:after="0" w:line="360" w:lineRule="auto"/>
        <w:jc w:val="both"/>
        <w:rPr>
          <w:rFonts w:ascii="Arial" w:hAnsi="Arial" w:cs="Arial"/>
          <w:sz w:val="24"/>
          <w:szCs w:val="24"/>
          <w:lang w:val="es-ES"/>
        </w:rPr>
      </w:pPr>
    </w:p>
    <w:p w14:paraId="17B0A6FC" w14:textId="77777777" w:rsidR="00962CF1" w:rsidRPr="00F831F8" w:rsidRDefault="00962CF1" w:rsidP="00FC4C55">
      <w:pPr>
        <w:pStyle w:val="Textoindependiente2"/>
        <w:spacing w:after="0" w:line="360" w:lineRule="auto"/>
        <w:jc w:val="both"/>
        <w:rPr>
          <w:rFonts w:ascii="Arial" w:hAnsi="Arial" w:cs="Arial"/>
          <w:sz w:val="24"/>
          <w:szCs w:val="24"/>
          <w:lang w:val="es-ES"/>
        </w:rPr>
      </w:pPr>
      <w:r w:rsidRPr="00F831F8">
        <w:rPr>
          <w:rFonts w:ascii="Arial" w:hAnsi="Arial" w:cs="Arial"/>
          <w:sz w:val="24"/>
          <w:szCs w:val="24"/>
          <w:lang w:val="es-ES"/>
        </w:rPr>
        <w:t>Como</w:t>
      </w:r>
      <w:r w:rsidR="0037226A" w:rsidRPr="00F831F8">
        <w:rPr>
          <w:rFonts w:ascii="Arial" w:hAnsi="Arial" w:cs="Arial"/>
          <w:sz w:val="24"/>
          <w:szCs w:val="24"/>
          <w:lang w:val="es-ES"/>
        </w:rPr>
        <w:t xml:space="preserve"> sustento de esta decisión, el Tribunal </w:t>
      </w:r>
      <w:r w:rsidR="0037226A" w:rsidRPr="00F831F8">
        <w:rPr>
          <w:rFonts w:ascii="Arial" w:hAnsi="Arial" w:cs="Arial"/>
          <w:i/>
          <w:sz w:val="24"/>
          <w:szCs w:val="24"/>
          <w:lang w:val="es-ES"/>
        </w:rPr>
        <w:t xml:space="preserve">a quo </w:t>
      </w:r>
      <w:r w:rsidR="00254562" w:rsidRPr="00F831F8">
        <w:rPr>
          <w:rFonts w:ascii="Arial" w:hAnsi="Arial" w:cs="Arial"/>
          <w:sz w:val="24"/>
          <w:szCs w:val="24"/>
          <w:lang w:val="es-ES"/>
        </w:rPr>
        <w:t>consideró</w:t>
      </w:r>
      <w:r w:rsidRPr="00F831F8">
        <w:rPr>
          <w:rFonts w:ascii="Arial" w:hAnsi="Arial" w:cs="Arial"/>
          <w:sz w:val="24"/>
          <w:szCs w:val="24"/>
          <w:lang w:val="es-ES"/>
        </w:rPr>
        <w:t xml:space="preserve"> que el contrato de consultoría se encuentra excluido de aquellos contratos estatales a los </w:t>
      </w:r>
      <w:r w:rsidR="0037226A" w:rsidRPr="00F831F8">
        <w:rPr>
          <w:rFonts w:ascii="Arial" w:hAnsi="Arial" w:cs="Arial"/>
          <w:sz w:val="24"/>
          <w:szCs w:val="24"/>
          <w:lang w:val="es-ES"/>
        </w:rPr>
        <w:t>que</w:t>
      </w:r>
      <w:r w:rsidRPr="00F831F8">
        <w:rPr>
          <w:rFonts w:ascii="Arial" w:hAnsi="Arial" w:cs="Arial"/>
          <w:sz w:val="24"/>
          <w:szCs w:val="24"/>
          <w:lang w:val="es-ES"/>
        </w:rPr>
        <w:t xml:space="preserve"> </w:t>
      </w:r>
      <w:r w:rsidR="00F60520" w:rsidRPr="00F831F8">
        <w:rPr>
          <w:rFonts w:ascii="Arial" w:hAnsi="Arial" w:cs="Arial"/>
          <w:sz w:val="24"/>
          <w:szCs w:val="24"/>
          <w:lang w:val="es-ES"/>
        </w:rPr>
        <w:t>la</w:t>
      </w:r>
      <w:r w:rsidRPr="00F831F8">
        <w:rPr>
          <w:rFonts w:ascii="Arial" w:hAnsi="Arial" w:cs="Arial"/>
          <w:sz w:val="24"/>
          <w:szCs w:val="24"/>
          <w:lang w:val="es-ES"/>
        </w:rPr>
        <w:t xml:space="preserve"> Ley 80 de 1993 exige</w:t>
      </w:r>
      <w:r w:rsidR="00D226CB" w:rsidRPr="00F831F8">
        <w:rPr>
          <w:rFonts w:ascii="Arial" w:hAnsi="Arial" w:cs="Arial"/>
          <w:sz w:val="24"/>
          <w:szCs w:val="24"/>
          <w:lang w:val="es-ES"/>
        </w:rPr>
        <w:t xml:space="preserve"> </w:t>
      </w:r>
      <w:r w:rsidRPr="00F831F8">
        <w:rPr>
          <w:rFonts w:ascii="Arial" w:hAnsi="Arial" w:cs="Arial"/>
          <w:sz w:val="24"/>
          <w:szCs w:val="24"/>
          <w:lang w:val="es-ES"/>
        </w:rPr>
        <w:t xml:space="preserve">la </w:t>
      </w:r>
      <w:r w:rsidR="0037226A" w:rsidRPr="00F831F8">
        <w:rPr>
          <w:rFonts w:ascii="Arial" w:hAnsi="Arial" w:cs="Arial"/>
          <w:sz w:val="24"/>
          <w:szCs w:val="24"/>
          <w:lang w:val="es-ES"/>
        </w:rPr>
        <w:t>incorporación</w:t>
      </w:r>
      <w:r w:rsidRPr="00F831F8">
        <w:rPr>
          <w:rFonts w:ascii="Arial" w:hAnsi="Arial" w:cs="Arial"/>
          <w:sz w:val="24"/>
          <w:szCs w:val="24"/>
          <w:lang w:val="es-ES"/>
        </w:rPr>
        <w:t xml:space="preserve"> de las cláusulas excepcionales,</w:t>
      </w:r>
      <w:r w:rsidR="00D226CB" w:rsidRPr="00F831F8">
        <w:rPr>
          <w:rFonts w:ascii="Arial" w:hAnsi="Arial" w:cs="Arial"/>
          <w:sz w:val="24"/>
          <w:szCs w:val="24"/>
          <w:lang w:val="es-ES"/>
        </w:rPr>
        <w:t xml:space="preserve"> </w:t>
      </w:r>
      <w:r w:rsidR="00882D6C" w:rsidRPr="00F831F8">
        <w:rPr>
          <w:rFonts w:ascii="Arial" w:hAnsi="Arial" w:cs="Arial"/>
          <w:sz w:val="24"/>
          <w:szCs w:val="24"/>
          <w:lang w:val="es-ES"/>
        </w:rPr>
        <w:t>como lo son los</w:t>
      </w:r>
      <w:r w:rsidR="00D226CB" w:rsidRPr="00F831F8">
        <w:rPr>
          <w:rFonts w:ascii="Arial" w:hAnsi="Arial" w:cs="Arial"/>
          <w:sz w:val="24"/>
          <w:szCs w:val="24"/>
          <w:lang w:val="es-ES"/>
        </w:rPr>
        <w:t xml:space="preserve"> contratos cuyo objeto es el ejercicio de una actividad que constituya monopolio </w:t>
      </w:r>
      <w:r w:rsidR="00D226CB" w:rsidRPr="00F831F8">
        <w:rPr>
          <w:rFonts w:ascii="Arial" w:hAnsi="Arial" w:cs="Arial"/>
          <w:sz w:val="24"/>
          <w:szCs w:val="24"/>
          <w:lang w:val="es-ES"/>
        </w:rPr>
        <w:lastRenderedPageBreak/>
        <w:t xml:space="preserve">estatal, la prestación de servicios públicos, la explotación o concesión de bienes del Estado, así como </w:t>
      </w:r>
      <w:r w:rsidR="0037226A" w:rsidRPr="00F831F8">
        <w:rPr>
          <w:rFonts w:ascii="Arial" w:hAnsi="Arial" w:cs="Arial"/>
          <w:sz w:val="24"/>
          <w:szCs w:val="24"/>
          <w:lang w:val="es-ES"/>
        </w:rPr>
        <w:t>de</w:t>
      </w:r>
      <w:r w:rsidR="00D226CB" w:rsidRPr="00F831F8">
        <w:rPr>
          <w:rFonts w:ascii="Arial" w:hAnsi="Arial" w:cs="Arial"/>
          <w:sz w:val="24"/>
          <w:szCs w:val="24"/>
          <w:lang w:val="es-ES"/>
        </w:rPr>
        <w:t xml:space="preserve"> los contratos de obra</w:t>
      </w:r>
      <w:r w:rsidR="0037226A" w:rsidRPr="00F831F8">
        <w:rPr>
          <w:rFonts w:ascii="Arial" w:hAnsi="Arial" w:cs="Arial"/>
          <w:sz w:val="24"/>
          <w:szCs w:val="24"/>
          <w:lang w:val="es-ES"/>
        </w:rPr>
        <w:t>,</w:t>
      </w:r>
      <w:r w:rsidR="00D226CB" w:rsidRPr="00F831F8">
        <w:rPr>
          <w:rFonts w:ascii="Arial" w:hAnsi="Arial" w:cs="Arial"/>
          <w:sz w:val="24"/>
          <w:szCs w:val="24"/>
          <w:lang w:val="es-ES"/>
        </w:rPr>
        <w:t xml:space="preserve"> </w:t>
      </w:r>
      <w:r w:rsidR="0037226A" w:rsidRPr="00F831F8">
        <w:rPr>
          <w:rFonts w:ascii="Arial" w:hAnsi="Arial" w:cs="Arial"/>
          <w:sz w:val="24"/>
          <w:szCs w:val="24"/>
          <w:lang w:val="es-ES"/>
        </w:rPr>
        <w:t>en los cuales</w:t>
      </w:r>
      <w:r w:rsidR="00D226CB" w:rsidRPr="00F831F8">
        <w:rPr>
          <w:rFonts w:ascii="Arial" w:hAnsi="Arial" w:cs="Arial"/>
          <w:sz w:val="24"/>
          <w:szCs w:val="24"/>
          <w:lang w:val="es-ES"/>
        </w:rPr>
        <w:t xml:space="preserve">, </w:t>
      </w:r>
      <w:r w:rsidRPr="00F831F8">
        <w:rPr>
          <w:rFonts w:ascii="Arial" w:hAnsi="Arial" w:cs="Arial"/>
          <w:sz w:val="24"/>
          <w:szCs w:val="24"/>
          <w:lang w:val="es-ES"/>
        </w:rPr>
        <w:t>aun cuando</w:t>
      </w:r>
      <w:r w:rsidR="00D226CB" w:rsidRPr="00F831F8">
        <w:rPr>
          <w:rFonts w:ascii="Arial" w:hAnsi="Arial" w:cs="Arial"/>
          <w:sz w:val="24"/>
          <w:szCs w:val="24"/>
          <w:lang w:val="es-ES"/>
        </w:rPr>
        <w:t xml:space="preserve"> no se pacten</w:t>
      </w:r>
      <w:r w:rsidR="0037226A" w:rsidRPr="00F831F8">
        <w:rPr>
          <w:rFonts w:ascii="Arial" w:hAnsi="Arial" w:cs="Arial"/>
          <w:sz w:val="24"/>
          <w:szCs w:val="24"/>
          <w:lang w:val="es-ES"/>
        </w:rPr>
        <w:t xml:space="preserve"> dichas cláusulas</w:t>
      </w:r>
      <w:r w:rsidR="00D226CB" w:rsidRPr="00F831F8">
        <w:rPr>
          <w:rFonts w:ascii="Arial" w:hAnsi="Arial" w:cs="Arial"/>
          <w:sz w:val="24"/>
          <w:szCs w:val="24"/>
          <w:lang w:val="es-ES"/>
        </w:rPr>
        <w:t xml:space="preserve">, se entienden </w:t>
      </w:r>
      <w:r w:rsidRPr="00F831F8">
        <w:rPr>
          <w:rFonts w:ascii="Arial" w:hAnsi="Arial" w:cs="Arial"/>
          <w:sz w:val="24"/>
          <w:szCs w:val="24"/>
          <w:lang w:val="es-ES"/>
        </w:rPr>
        <w:t>incorporadas por disposici</w:t>
      </w:r>
      <w:r w:rsidR="00D226CB" w:rsidRPr="00F831F8">
        <w:rPr>
          <w:rFonts w:ascii="Arial" w:hAnsi="Arial" w:cs="Arial"/>
          <w:sz w:val="24"/>
          <w:szCs w:val="24"/>
          <w:lang w:val="es-ES"/>
        </w:rPr>
        <w:t xml:space="preserve">ón de la ley. </w:t>
      </w:r>
    </w:p>
    <w:p w14:paraId="6F02CE03" w14:textId="77777777" w:rsidR="00D226CB" w:rsidRPr="00F831F8" w:rsidRDefault="00D226CB" w:rsidP="00FC4C55">
      <w:pPr>
        <w:spacing w:line="360" w:lineRule="auto"/>
        <w:jc w:val="both"/>
        <w:rPr>
          <w:lang w:val="es-ES" w:eastAsia="en-US"/>
        </w:rPr>
      </w:pPr>
      <w:r w:rsidRPr="00F831F8">
        <w:rPr>
          <w:lang w:val="es-ES" w:eastAsia="en-US"/>
        </w:rPr>
        <w:t xml:space="preserve">Así mismo, explicó que la normativa referida permite que de manera facultativa se pacten estas cláusulas en los contratos de suministro y de prestación de servicios. </w:t>
      </w:r>
      <w:r w:rsidR="003C3420" w:rsidRPr="00F831F8">
        <w:rPr>
          <w:lang w:val="es-ES" w:eastAsia="en-US"/>
        </w:rPr>
        <w:t>A</w:t>
      </w:r>
      <w:r w:rsidRPr="00F831F8">
        <w:rPr>
          <w:lang w:val="es-ES" w:eastAsia="en-US"/>
        </w:rPr>
        <w:t>gregó que se encuentra prohibida su inclusión en los contratos que se celebren con personas públicas internacionales o de cooperación</w:t>
      </w:r>
      <w:r w:rsidR="006347DE" w:rsidRPr="00F831F8">
        <w:rPr>
          <w:lang w:val="es-ES" w:eastAsia="en-US"/>
        </w:rPr>
        <w:t>,</w:t>
      </w:r>
      <w:r w:rsidRPr="00F831F8">
        <w:rPr>
          <w:lang w:val="es-ES" w:eastAsia="en-US"/>
        </w:rPr>
        <w:t xml:space="preserve"> ayuda o asistencia, </w:t>
      </w:r>
      <w:r w:rsidR="006347DE" w:rsidRPr="00F831F8">
        <w:rPr>
          <w:lang w:val="es-ES" w:eastAsia="en-US"/>
        </w:rPr>
        <w:t>interadministrativos</w:t>
      </w:r>
      <w:r w:rsidRPr="00F831F8">
        <w:rPr>
          <w:lang w:val="es-ES" w:eastAsia="en-US"/>
        </w:rPr>
        <w:t xml:space="preserve">, </w:t>
      </w:r>
      <w:r w:rsidR="006347DE" w:rsidRPr="00F831F8">
        <w:rPr>
          <w:lang w:val="es-ES" w:eastAsia="en-US"/>
        </w:rPr>
        <w:t>empréstito</w:t>
      </w:r>
      <w:r w:rsidRPr="00F831F8">
        <w:rPr>
          <w:lang w:val="es-ES" w:eastAsia="en-US"/>
        </w:rPr>
        <w:t xml:space="preserve">, donación y arrendamiento, </w:t>
      </w:r>
      <w:r w:rsidR="006347DE" w:rsidRPr="00F831F8">
        <w:rPr>
          <w:lang w:val="es-ES" w:eastAsia="en-US"/>
        </w:rPr>
        <w:t xml:space="preserve">así como </w:t>
      </w:r>
      <w:r w:rsidRPr="00F831F8">
        <w:rPr>
          <w:lang w:val="es-ES" w:eastAsia="en-US"/>
        </w:rPr>
        <w:t xml:space="preserve">en </w:t>
      </w:r>
      <w:r w:rsidR="006347DE" w:rsidRPr="00F831F8">
        <w:rPr>
          <w:lang w:val="es-ES" w:eastAsia="en-US"/>
        </w:rPr>
        <w:t>aquellos</w:t>
      </w:r>
      <w:r w:rsidRPr="00F831F8">
        <w:rPr>
          <w:lang w:val="es-ES" w:eastAsia="en-US"/>
        </w:rPr>
        <w:t xml:space="preserve"> que tengan por objeto actividades </w:t>
      </w:r>
      <w:r w:rsidR="006347DE" w:rsidRPr="00F831F8">
        <w:rPr>
          <w:lang w:val="es-ES" w:eastAsia="en-US"/>
        </w:rPr>
        <w:t>comerciales</w:t>
      </w:r>
      <w:r w:rsidRPr="00F831F8">
        <w:rPr>
          <w:lang w:val="es-ES" w:eastAsia="en-US"/>
        </w:rPr>
        <w:t xml:space="preserve"> e industriales que no correspondan a las señaladas en el numeral 2, en los que tenga</w:t>
      </w:r>
      <w:r w:rsidR="006347DE" w:rsidRPr="00F831F8">
        <w:rPr>
          <w:lang w:val="es-ES" w:eastAsia="en-US"/>
        </w:rPr>
        <w:t>n</w:t>
      </w:r>
      <w:r w:rsidRPr="00F831F8">
        <w:rPr>
          <w:lang w:val="es-ES" w:eastAsia="en-US"/>
        </w:rPr>
        <w:t xml:space="preserve"> por objeto el desarrollo de actividades científicas o tecnológicas y en los contratos de seguros tomados por entidades estatales. </w:t>
      </w:r>
    </w:p>
    <w:p w14:paraId="59A63955" w14:textId="77777777" w:rsidR="00D226CB" w:rsidRPr="00F831F8" w:rsidRDefault="00D226CB" w:rsidP="00783004">
      <w:pPr>
        <w:pStyle w:val="Sinespaciado"/>
      </w:pPr>
    </w:p>
    <w:p w14:paraId="58F24F9D" w14:textId="77777777" w:rsidR="00962CF1" w:rsidRPr="00F831F8" w:rsidRDefault="009F0AFB" w:rsidP="00FC4C55">
      <w:pPr>
        <w:spacing w:line="360" w:lineRule="auto"/>
        <w:jc w:val="both"/>
        <w:rPr>
          <w:lang w:val="es-ES" w:eastAsia="en-US"/>
        </w:rPr>
      </w:pPr>
      <w:r w:rsidRPr="00F831F8">
        <w:rPr>
          <w:lang w:val="es-ES" w:eastAsia="en-US"/>
        </w:rPr>
        <w:t xml:space="preserve">Con base </w:t>
      </w:r>
      <w:r w:rsidR="00180443" w:rsidRPr="00F831F8">
        <w:rPr>
          <w:lang w:val="es-ES" w:eastAsia="en-US"/>
        </w:rPr>
        <w:t>en</w:t>
      </w:r>
      <w:r w:rsidR="005E258F" w:rsidRPr="00F831F8">
        <w:rPr>
          <w:lang w:val="es-ES" w:eastAsia="en-US"/>
        </w:rPr>
        <w:t xml:space="preserve"> lo anterior, sostuvo</w:t>
      </w:r>
      <w:r w:rsidRPr="00F831F8">
        <w:rPr>
          <w:lang w:val="es-ES" w:eastAsia="en-US"/>
        </w:rPr>
        <w:t xml:space="preserve"> que el contrato de interventoría no</w:t>
      </w:r>
      <w:r w:rsidR="0037226A" w:rsidRPr="00F831F8">
        <w:rPr>
          <w:lang w:val="es-ES" w:eastAsia="en-US"/>
        </w:rPr>
        <w:t xml:space="preserve"> hace parte de</w:t>
      </w:r>
      <w:r w:rsidRPr="00F831F8">
        <w:rPr>
          <w:lang w:val="es-ES" w:eastAsia="en-US"/>
        </w:rPr>
        <w:t xml:space="preserve"> ninguno de los grupos anteriores y</w:t>
      </w:r>
      <w:r w:rsidR="0037226A" w:rsidRPr="00F831F8">
        <w:rPr>
          <w:lang w:val="es-ES" w:eastAsia="en-US"/>
        </w:rPr>
        <w:t>,</w:t>
      </w:r>
      <w:r w:rsidRPr="00F831F8">
        <w:rPr>
          <w:lang w:val="es-ES" w:eastAsia="en-US"/>
        </w:rPr>
        <w:t xml:space="preserve"> por tanto, no </w:t>
      </w:r>
      <w:r w:rsidR="0037226A" w:rsidRPr="00F831F8">
        <w:rPr>
          <w:lang w:val="es-ES" w:eastAsia="en-US"/>
        </w:rPr>
        <w:t>era</w:t>
      </w:r>
      <w:r w:rsidRPr="00F831F8">
        <w:rPr>
          <w:lang w:val="es-ES" w:eastAsia="en-US"/>
        </w:rPr>
        <w:t xml:space="preserve"> obligatorio pactar</w:t>
      </w:r>
      <w:r w:rsidR="0037226A" w:rsidRPr="00F831F8">
        <w:rPr>
          <w:lang w:val="es-ES" w:eastAsia="en-US"/>
        </w:rPr>
        <w:t xml:space="preserve"> en este</w:t>
      </w:r>
      <w:r w:rsidRPr="00F831F8">
        <w:rPr>
          <w:lang w:val="es-ES" w:eastAsia="en-US"/>
        </w:rPr>
        <w:t xml:space="preserve"> las cláusulas excepcionales</w:t>
      </w:r>
      <w:r w:rsidR="0037226A" w:rsidRPr="00F831F8">
        <w:rPr>
          <w:lang w:val="es-ES" w:eastAsia="en-US"/>
        </w:rPr>
        <w:t>, las cuales</w:t>
      </w:r>
      <w:r w:rsidR="00CA2BE9" w:rsidRPr="00F831F8">
        <w:rPr>
          <w:lang w:val="es-ES" w:eastAsia="en-US"/>
        </w:rPr>
        <w:t xml:space="preserve"> </w:t>
      </w:r>
      <w:r w:rsidRPr="00F831F8">
        <w:rPr>
          <w:lang w:val="es-ES" w:eastAsia="en-US"/>
        </w:rPr>
        <w:t xml:space="preserve">tampoco se </w:t>
      </w:r>
      <w:r w:rsidR="0037226A" w:rsidRPr="00F831F8">
        <w:rPr>
          <w:lang w:val="es-ES" w:eastAsia="en-US"/>
        </w:rPr>
        <w:t>entendían</w:t>
      </w:r>
      <w:r w:rsidRPr="00F831F8">
        <w:rPr>
          <w:lang w:val="es-ES" w:eastAsia="en-US"/>
        </w:rPr>
        <w:t xml:space="preserve"> incorporadas</w:t>
      </w:r>
      <w:r w:rsidR="0037226A" w:rsidRPr="00F831F8">
        <w:rPr>
          <w:lang w:val="es-ES" w:eastAsia="en-US"/>
        </w:rPr>
        <w:t xml:space="preserve"> al mismo</w:t>
      </w:r>
      <w:r w:rsidRPr="00F831F8">
        <w:rPr>
          <w:lang w:val="es-ES" w:eastAsia="en-US"/>
        </w:rPr>
        <w:t xml:space="preserve">, </w:t>
      </w:r>
      <w:r w:rsidR="0037226A" w:rsidRPr="00F831F8">
        <w:rPr>
          <w:lang w:val="es-ES" w:eastAsia="en-US"/>
        </w:rPr>
        <w:t xml:space="preserve">según lo previsto en </w:t>
      </w:r>
      <w:r w:rsidRPr="00F831F8">
        <w:rPr>
          <w:lang w:val="es-ES" w:eastAsia="en-US"/>
        </w:rPr>
        <w:t>la Ley 80 de 1993.</w:t>
      </w:r>
    </w:p>
    <w:p w14:paraId="62E51CCA" w14:textId="77777777" w:rsidR="00F67FEE" w:rsidRPr="00F831F8" w:rsidRDefault="00F67FEE" w:rsidP="00783004">
      <w:pPr>
        <w:pStyle w:val="Sinespaciado"/>
        <w:rPr>
          <w:lang w:val="es-ES"/>
        </w:rPr>
      </w:pPr>
    </w:p>
    <w:p w14:paraId="0A8E5AA9" w14:textId="77777777" w:rsidR="00F67FEE" w:rsidRPr="00F831F8" w:rsidRDefault="000252C7" w:rsidP="00FC4C55">
      <w:pPr>
        <w:spacing w:line="360" w:lineRule="auto"/>
        <w:jc w:val="both"/>
      </w:pPr>
      <w:r w:rsidRPr="00F831F8">
        <w:rPr>
          <w:lang w:val="es-ES" w:eastAsia="en-US"/>
        </w:rPr>
        <w:t>Puntualizó que en la cláusula décimo novena del contrato</w:t>
      </w:r>
      <w:r w:rsidR="000A5B52" w:rsidRPr="00F831F8">
        <w:rPr>
          <w:lang w:val="es-ES" w:eastAsia="en-US"/>
        </w:rPr>
        <w:t xml:space="preserve"> se convino:</w:t>
      </w:r>
      <w:r w:rsidRPr="00F831F8">
        <w:t xml:space="preserve"> </w:t>
      </w:r>
      <w:r w:rsidRPr="00F831F8">
        <w:rPr>
          <w:i/>
        </w:rPr>
        <w:t>“PENAL PECUNIARIA. En caso de incumplimiento total de las obligaciones contractuales por una de las partes, esta deberá pagar a la otra la suma equivalente al 10% del valor total del contrato, la cual será declarada por el juez competente”</w:t>
      </w:r>
      <w:r w:rsidR="004C7FDD" w:rsidRPr="00F831F8">
        <w:t xml:space="preserve">. Como se advierte, la cláusula penal no fue pactada </w:t>
      </w:r>
      <w:r w:rsidR="00603831" w:rsidRPr="00F831F8">
        <w:t>como un poder exorbitante</w:t>
      </w:r>
      <w:r w:rsidR="004C7FDD" w:rsidRPr="00F831F8">
        <w:t xml:space="preserve"> de la Fiscalía</w:t>
      </w:r>
      <w:r w:rsidR="00603831" w:rsidRPr="00F831F8">
        <w:t>, sino a favor de cualquiera de las partes</w:t>
      </w:r>
      <w:r w:rsidR="004C7FDD" w:rsidRPr="00F831F8">
        <w:t xml:space="preserve">, previa declaración </w:t>
      </w:r>
      <w:r w:rsidR="00603831" w:rsidRPr="00F831F8">
        <w:t xml:space="preserve">del juez competente. </w:t>
      </w:r>
    </w:p>
    <w:p w14:paraId="1238C0BE" w14:textId="77777777" w:rsidR="00603831" w:rsidRPr="00F831F8" w:rsidRDefault="00603831" w:rsidP="00783004">
      <w:pPr>
        <w:pStyle w:val="Sinespaciado"/>
      </w:pPr>
    </w:p>
    <w:p w14:paraId="2646E71B" w14:textId="77777777" w:rsidR="00AB0672" w:rsidRPr="00F831F8" w:rsidRDefault="00FA2D99" w:rsidP="00FC4C55">
      <w:pPr>
        <w:spacing w:line="360" w:lineRule="auto"/>
        <w:jc w:val="both"/>
        <w:rPr>
          <w:lang w:val="es-ES" w:eastAsia="en-US"/>
        </w:rPr>
      </w:pPr>
      <w:r w:rsidRPr="00F831F8">
        <w:rPr>
          <w:lang w:val="es-ES" w:eastAsia="en-US"/>
        </w:rPr>
        <w:t xml:space="preserve">En consideración a esto, </w:t>
      </w:r>
      <w:r w:rsidR="003607B1" w:rsidRPr="00F831F8">
        <w:rPr>
          <w:lang w:val="es-ES" w:eastAsia="en-US"/>
        </w:rPr>
        <w:t>aseveró</w:t>
      </w:r>
      <w:r w:rsidR="00A452FE" w:rsidRPr="00F831F8">
        <w:rPr>
          <w:lang w:val="es-ES" w:eastAsia="en-US"/>
        </w:rPr>
        <w:t xml:space="preserve"> que los a</w:t>
      </w:r>
      <w:r w:rsidR="00BB2BE7" w:rsidRPr="00F831F8">
        <w:rPr>
          <w:lang w:val="es-ES" w:eastAsia="en-US"/>
        </w:rPr>
        <w:t xml:space="preserve">ctos administrativos demandados estaban viciados de nulidad por falta de competencia de la administración, por cuanto, </w:t>
      </w:r>
      <w:r w:rsidR="00D112E0" w:rsidRPr="00F831F8">
        <w:rPr>
          <w:lang w:val="es-ES" w:eastAsia="en-US"/>
        </w:rPr>
        <w:t>insistió</w:t>
      </w:r>
      <w:r w:rsidR="00BB2BE7" w:rsidRPr="00F831F8">
        <w:rPr>
          <w:lang w:val="es-ES" w:eastAsia="en-US"/>
        </w:rPr>
        <w:t xml:space="preserve">, </w:t>
      </w:r>
      <w:r w:rsidRPr="00F831F8">
        <w:rPr>
          <w:lang w:val="es-ES" w:eastAsia="en-US"/>
        </w:rPr>
        <w:t>el acuerdo contractual</w:t>
      </w:r>
      <w:r w:rsidR="00BB2BE7" w:rsidRPr="00F831F8">
        <w:rPr>
          <w:lang w:val="es-ES" w:eastAsia="en-US"/>
        </w:rPr>
        <w:t xml:space="preserve">, el cual </w:t>
      </w:r>
      <w:r w:rsidR="00A452FE" w:rsidRPr="00F831F8">
        <w:rPr>
          <w:lang w:val="es-ES" w:eastAsia="en-US"/>
        </w:rPr>
        <w:t>es ley para las partes</w:t>
      </w:r>
      <w:r w:rsidRPr="00F831F8">
        <w:rPr>
          <w:lang w:val="es-ES" w:eastAsia="en-US"/>
        </w:rPr>
        <w:t>,</w:t>
      </w:r>
      <w:r w:rsidR="00BB2BE7" w:rsidRPr="00F831F8">
        <w:rPr>
          <w:lang w:val="es-ES" w:eastAsia="en-US"/>
        </w:rPr>
        <w:t xml:space="preserve"> dispuso que</w:t>
      </w:r>
      <w:r w:rsidRPr="00F831F8">
        <w:rPr>
          <w:lang w:val="es-ES" w:eastAsia="en-US"/>
        </w:rPr>
        <w:t xml:space="preserve"> </w:t>
      </w:r>
      <w:r w:rsidR="009A481B" w:rsidRPr="00F831F8">
        <w:rPr>
          <w:lang w:val="es-ES" w:eastAsia="en-US"/>
        </w:rPr>
        <w:t>la efectividad de la cláusula penal pecuniaria</w:t>
      </w:r>
      <w:r w:rsidR="00A452FE" w:rsidRPr="00F831F8">
        <w:rPr>
          <w:lang w:val="es-ES" w:eastAsia="en-US"/>
        </w:rPr>
        <w:t xml:space="preserve"> estaba sujeta a la declaratoria de </w:t>
      </w:r>
      <w:r w:rsidRPr="00F831F8">
        <w:rPr>
          <w:lang w:val="es-ES" w:eastAsia="en-US"/>
        </w:rPr>
        <w:t>incumplimiento de las obligaciones del contratista</w:t>
      </w:r>
      <w:r w:rsidR="00AB0672" w:rsidRPr="00F831F8">
        <w:rPr>
          <w:lang w:val="es-ES" w:eastAsia="en-US"/>
        </w:rPr>
        <w:t xml:space="preserve"> por parte del juez administrativo.</w:t>
      </w:r>
    </w:p>
    <w:p w14:paraId="091CC57D" w14:textId="77777777" w:rsidR="00A452FE" w:rsidRPr="00F831F8" w:rsidRDefault="00A452FE" w:rsidP="00783004">
      <w:pPr>
        <w:pStyle w:val="Sinespaciado"/>
        <w:rPr>
          <w:lang w:val="es-ES"/>
        </w:rPr>
      </w:pPr>
    </w:p>
    <w:p w14:paraId="2FD0F53F" w14:textId="77777777" w:rsidR="00C67715" w:rsidRPr="00F831F8" w:rsidRDefault="006C2A54" w:rsidP="00FC4C55">
      <w:pPr>
        <w:spacing w:line="360" w:lineRule="auto"/>
        <w:jc w:val="both"/>
      </w:pPr>
      <w:r w:rsidRPr="00F831F8">
        <w:rPr>
          <w:lang w:val="es-ES" w:eastAsia="en-US"/>
        </w:rPr>
        <w:t>No obstante, expres</w:t>
      </w:r>
      <w:r w:rsidR="00204FC6" w:rsidRPr="00F831F8">
        <w:rPr>
          <w:lang w:val="es-ES" w:eastAsia="en-US"/>
        </w:rPr>
        <w:t xml:space="preserve">ó </w:t>
      </w:r>
      <w:r w:rsidRPr="00F831F8">
        <w:rPr>
          <w:lang w:val="es-ES" w:eastAsia="en-US"/>
        </w:rPr>
        <w:t>que</w:t>
      </w:r>
      <w:r w:rsidR="007A4C7D" w:rsidRPr="00F831F8">
        <w:rPr>
          <w:lang w:val="es-ES" w:eastAsia="en-US"/>
        </w:rPr>
        <w:t xml:space="preserve"> a pesar de que no se hubiera pactado expresamente la competencia del juez para </w:t>
      </w:r>
      <w:r w:rsidR="007276A0" w:rsidRPr="00F831F8">
        <w:rPr>
          <w:lang w:val="es-ES"/>
        </w:rPr>
        <w:t xml:space="preserve">declarar el incumplimiento del negocio jurídico y hacer efectiva la cláusula penal pecuniaria pactada en el contrato, esa omisión no autorizaba </w:t>
      </w:r>
      <w:r w:rsidR="007276A0" w:rsidRPr="00F831F8">
        <w:t xml:space="preserve">a las entidades estatales para </w:t>
      </w:r>
      <w:r w:rsidR="00231534" w:rsidRPr="00F831F8">
        <w:t>imponerla unilateralmente y descontar su valor de las cuentas adeudadas al contratista.</w:t>
      </w:r>
    </w:p>
    <w:p w14:paraId="7E5D4B7F" w14:textId="77777777" w:rsidR="00AF65C9" w:rsidRPr="00F831F8" w:rsidRDefault="00AF65C9" w:rsidP="00783004">
      <w:pPr>
        <w:pStyle w:val="Sinespaciado"/>
      </w:pPr>
    </w:p>
    <w:p w14:paraId="5C2650A1" w14:textId="77777777" w:rsidR="003607B1" w:rsidRPr="00F831F8" w:rsidRDefault="00E06287" w:rsidP="00FC4C55">
      <w:pPr>
        <w:spacing w:line="360" w:lineRule="auto"/>
        <w:jc w:val="both"/>
        <w:rPr>
          <w:i/>
        </w:rPr>
      </w:pPr>
      <w:r w:rsidRPr="00F831F8">
        <w:t xml:space="preserve">En este sentido, </w:t>
      </w:r>
      <w:r w:rsidR="001E707C" w:rsidRPr="00F831F8">
        <w:t xml:space="preserve">expresó </w:t>
      </w:r>
      <w:r w:rsidRPr="00F831F8">
        <w:t xml:space="preserve">que </w:t>
      </w:r>
      <w:r w:rsidR="001E707C" w:rsidRPr="00F831F8">
        <w:t>en</w:t>
      </w:r>
      <w:r w:rsidRPr="00F831F8">
        <w:t xml:space="preserve"> la jurisprudencia de esta Corporación</w:t>
      </w:r>
      <w:r w:rsidR="00062C1D" w:rsidRPr="00F831F8">
        <w:t xml:space="preserve"> se considera que </w:t>
      </w:r>
      <w:r w:rsidR="001E707C" w:rsidRPr="00F831F8">
        <w:rPr>
          <w:i/>
        </w:rPr>
        <w:t xml:space="preserve">“cuando quiera que habiendo sido pactadas las multas o la cláusula penal </w:t>
      </w:r>
      <w:r w:rsidR="001E707C" w:rsidRPr="00F831F8">
        <w:rPr>
          <w:i/>
        </w:rPr>
        <w:lastRenderedPageBreak/>
        <w:t>conforme a la legislación civil o comercial vigente, la administración llegare a percibir un incumplimiento del contrato, deberá acudir al juez del contrato a efectos de solicitar la imposición de la correspondiente multa o cl</w:t>
      </w:r>
      <w:r w:rsidR="00204FC6" w:rsidRPr="00F831F8">
        <w:rPr>
          <w:i/>
        </w:rPr>
        <w:t>á</w:t>
      </w:r>
      <w:r w:rsidR="001E707C" w:rsidRPr="00F831F8">
        <w:rPr>
          <w:i/>
        </w:rPr>
        <w:t xml:space="preserve">usula penal, en aplicación de lo previsto por el artículo </w:t>
      </w:r>
      <w:r w:rsidR="003607B1" w:rsidRPr="00F831F8">
        <w:rPr>
          <w:i/>
        </w:rPr>
        <w:t xml:space="preserve">13 de la ley 80 de 1993, pues se insiste, carece el </w:t>
      </w:r>
      <w:r w:rsidR="00062C1D" w:rsidRPr="00F831F8">
        <w:rPr>
          <w:i/>
        </w:rPr>
        <w:t>E</w:t>
      </w:r>
      <w:r w:rsidR="003607B1" w:rsidRPr="00F831F8">
        <w:rPr>
          <w:i/>
        </w:rPr>
        <w:t>stado de competencia alguna para intro</w:t>
      </w:r>
      <w:r w:rsidR="00204FC6" w:rsidRPr="00F831F8">
        <w:rPr>
          <w:i/>
        </w:rPr>
        <w:t>ducirlas en el contrato como clá</w:t>
      </w:r>
      <w:r w:rsidR="003607B1" w:rsidRPr="00F831F8">
        <w:rPr>
          <w:i/>
        </w:rPr>
        <w:t>usulas excepcionales al derecho común y, de contera, para imponerlas unilateralmente”.</w:t>
      </w:r>
    </w:p>
    <w:p w14:paraId="44F01651" w14:textId="77777777" w:rsidR="003607B1" w:rsidRPr="00F831F8" w:rsidRDefault="003607B1" w:rsidP="00FC4C55">
      <w:pPr>
        <w:spacing w:line="360" w:lineRule="auto"/>
        <w:jc w:val="both"/>
      </w:pPr>
    </w:p>
    <w:p w14:paraId="4994F57F" w14:textId="77777777" w:rsidR="009A481B" w:rsidRPr="00F831F8" w:rsidRDefault="00BB0EDC" w:rsidP="00FC4C55">
      <w:pPr>
        <w:spacing w:line="360" w:lineRule="auto"/>
        <w:jc w:val="both"/>
      </w:pPr>
      <w:r w:rsidRPr="00F831F8">
        <w:rPr>
          <w:lang w:val="es-ES" w:eastAsia="en-US"/>
        </w:rPr>
        <w:t>Conforme a lo anterior, precisó que, en ejercicio de la autonomía de la voluntad</w:t>
      </w:r>
      <w:r w:rsidR="008B543A" w:rsidRPr="00F831F8">
        <w:rPr>
          <w:lang w:val="es-ES" w:eastAsia="en-US"/>
        </w:rPr>
        <w:t>,</w:t>
      </w:r>
      <w:r w:rsidRPr="00F831F8">
        <w:rPr>
          <w:lang w:val="es-ES" w:eastAsia="en-US"/>
        </w:rPr>
        <w:t xml:space="preserve"> la</w:t>
      </w:r>
      <w:r w:rsidRPr="00F831F8">
        <w:t xml:space="preserve"> cláusula penal</w:t>
      </w:r>
      <w:r w:rsidR="001E707C" w:rsidRPr="00F831F8">
        <w:t xml:space="preserve"> </w:t>
      </w:r>
      <w:r w:rsidR="008B543A" w:rsidRPr="00F831F8">
        <w:t>pecuniaria podía pactarse en los términos del derecho privado, pero no como cl</w:t>
      </w:r>
      <w:r w:rsidR="00204FC6" w:rsidRPr="00F831F8">
        <w:t>á</w:t>
      </w:r>
      <w:r w:rsidR="008B543A" w:rsidRPr="00F831F8">
        <w:t>usula exorbitante o excepcional, es decir, no como prerrogativa del Estado, para i</w:t>
      </w:r>
      <w:r w:rsidR="00F606DB" w:rsidRPr="00F831F8">
        <w:t>mponerla unilateralmente,</w:t>
      </w:r>
      <w:r w:rsidR="008B543A" w:rsidRPr="00F831F8">
        <w:t xml:space="preserve"> porque la ley no lo permite, y su inclusión como poder del Estado no puede convalidarse alegando la anuencia o el consentimiento del contratista. </w:t>
      </w:r>
    </w:p>
    <w:p w14:paraId="729ADB55" w14:textId="77777777" w:rsidR="008B543A" w:rsidRPr="00F831F8" w:rsidRDefault="008B543A" w:rsidP="00FC4C55">
      <w:pPr>
        <w:spacing w:line="360" w:lineRule="auto"/>
        <w:jc w:val="both"/>
      </w:pPr>
    </w:p>
    <w:p w14:paraId="39DD2FAF" w14:textId="77777777" w:rsidR="008B543A" w:rsidRPr="00F831F8" w:rsidRDefault="00062C1D" w:rsidP="00FC4C55">
      <w:pPr>
        <w:spacing w:line="360" w:lineRule="auto"/>
        <w:jc w:val="both"/>
        <w:rPr>
          <w:lang w:val="es-ES" w:eastAsia="en-US"/>
        </w:rPr>
      </w:pPr>
      <w:r w:rsidRPr="00F831F8">
        <w:rPr>
          <w:lang w:val="es-ES" w:eastAsia="en-US"/>
        </w:rPr>
        <w:t>En relación con e</w:t>
      </w:r>
      <w:r w:rsidR="00BC5863" w:rsidRPr="00F831F8">
        <w:rPr>
          <w:lang w:val="es-ES" w:eastAsia="en-US"/>
        </w:rPr>
        <w:t xml:space="preserve">l </w:t>
      </w:r>
      <w:r w:rsidR="009E530B" w:rsidRPr="00F831F8">
        <w:rPr>
          <w:lang w:val="es-ES" w:eastAsia="en-US"/>
        </w:rPr>
        <w:t>caso concreto, explicó que la Resolución 0-0051 del 15 de enero de 1998</w:t>
      </w:r>
      <w:r w:rsidRPr="00F831F8">
        <w:rPr>
          <w:lang w:val="es-ES" w:eastAsia="en-US"/>
        </w:rPr>
        <w:t>,</w:t>
      </w:r>
      <w:r w:rsidR="009E530B" w:rsidRPr="00F831F8">
        <w:rPr>
          <w:lang w:val="es-ES" w:eastAsia="en-US"/>
        </w:rPr>
        <w:t xml:space="preserve"> expedida por la Fiscalía General de la Nación, desconoció el contrato y la ley, por cuanto procedió a ordenar que se hiciera efectiva la cláusula penal pecuniaria y, disp</w:t>
      </w:r>
      <w:r w:rsidR="00BC5863" w:rsidRPr="00F831F8">
        <w:rPr>
          <w:lang w:val="es-ES" w:eastAsia="en-US"/>
        </w:rPr>
        <w:t>uso</w:t>
      </w:r>
      <w:r w:rsidRPr="00F831F8">
        <w:rPr>
          <w:lang w:val="es-ES" w:eastAsia="en-US"/>
        </w:rPr>
        <w:t>,</w:t>
      </w:r>
      <w:r w:rsidR="00BC5863" w:rsidRPr="00F831F8">
        <w:rPr>
          <w:lang w:val="es-ES" w:eastAsia="en-US"/>
        </w:rPr>
        <w:t xml:space="preserve"> </w:t>
      </w:r>
      <w:r w:rsidR="009E530B" w:rsidRPr="00F831F8">
        <w:rPr>
          <w:lang w:val="es-ES" w:eastAsia="en-US"/>
        </w:rPr>
        <w:t>además, que s</w:t>
      </w:r>
      <w:r w:rsidR="00BC5863" w:rsidRPr="00F831F8">
        <w:rPr>
          <w:lang w:val="es-ES" w:eastAsia="en-US"/>
        </w:rPr>
        <w:t xml:space="preserve">u valor fuera descontado </w:t>
      </w:r>
      <w:r w:rsidR="009E530B" w:rsidRPr="00F831F8">
        <w:rPr>
          <w:lang w:val="es-ES" w:eastAsia="en-US"/>
        </w:rPr>
        <w:t>de las cuentas por pagar al contratista; sumado</w:t>
      </w:r>
      <w:r w:rsidR="00702B0A" w:rsidRPr="00F831F8">
        <w:rPr>
          <w:lang w:val="es-ES" w:eastAsia="en-US"/>
        </w:rPr>
        <w:t>,</w:t>
      </w:r>
      <w:r w:rsidR="009E530B" w:rsidRPr="00F831F8">
        <w:rPr>
          <w:lang w:val="es-ES" w:eastAsia="en-US"/>
        </w:rPr>
        <w:t xml:space="preserve"> a la falta de competencia de la entidad estatal para proferir la decisión.</w:t>
      </w:r>
    </w:p>
    <w:p w14:paraId="757B2450" w14:textId="77777777" w:rsidR="009E530B" w:rsidRPr="00F831F8" w:rsidRDefault="009E530B" w:rsidP="00FC4C55">
      <w:pPr>
        <w:spacing w:line="360" w:lineRule="auto"/>
        <w:jc w:val="both"/>
      </w:pPr>
    </w:p>
    <w:p w14:paraId="102D05CE" w14:textId="77777777" w:rsidR="00925379" w:rsidRPr="00F831F8" w:rsidRDefault="00925379" w:rsidP="00FC4C55">
      <w:pPr>
        <w:spacing w:line="360" w:lineRule="auto"/>
        <w:jc w:val="both"/>
        <w:rPr>
          <w:lang w:val="es-ES" w:eastAsia="en-US"/>
        </w:rPr>
      </w:pPr>
      <w:r w:rsidRPr="00F831F8">
        <w:rPr>
          <w:lang w:val="es-ES" w:eastAsia="en-US"/>
        </w:rPr>
        <w:t>Conforme a lo anterior, declaró la nulidad de los actos administrativos demandados y orden</w:t>
      </w:r>
      <w:r w:rsidR="00204FC6" w:rsidRPr="00F831F8">
        <w:rPr>
          <w:lang w:val="es-ES" w:eastAsia="en-US"/>
        </w:rPr>
        <w:t>ó</w:t>
      </w:r>
      <w:r w:rsidRPr="00F831F8">
        <w:rPr>
          <w:lang w:val="es-ES" w:eastAsia="en-US"/>
        </w:rPr>
        <w:t xml:space="preserve"> el </w:t>
      </w:r>
      <w:r w:rsidR="00DC005E" w:rsidRPr="00F831F8">
        <w:rPr>
          <w:lang w:val="es-ES" w:eastAsia="en-US"/>
        </w:rPr>
        <w:t xml:space="preserve">restablecimiento del derecho, consistente en el pago de la suma de $46.909.996.30 que le fue descontada al demandante por concepto de la cláusula penal pecuniaria, </w:t>
      </w:r>
      <w:r w:rsidR="00A35F96" w:rsidRPr="00F831F8">
        <w:rPr>
          <w:lang w:val="es-ES" w:eastAsia="en-US"/>
        </w:rPr>
        <w:t xml:space="preserve">actualizada </w:t>
      </w:r>
      <w:r w:rsidR="00DC005E" w:rsidRPr="00F831F8">
        <w:rPr>
          <w:lang w:val="es-ES" w:eastAsia="en-US"/>
        </w:rPr>
        <w:t>conforme al índice de precios al consumidor.</w:t>
      </w:r>
      <w:r w:rsidR="00D573CD" w:rsidRPr="00F831F8">
        <w:rPr>
          <w:lang w:val="es-ES" w:eastAsia="en-US"/>
        </w:rPr>
        <w:t xml:space="preserve"> </w:t>
      </w:r>
    </w:p>
    <w:p w14:paraId="2A446350" w14:textId="77777777" w:rsidR="002C52D3" w:rsidRDefault="002C52D3" w:rsidP="00FC4C55">
      <w:pPr>
        <w:spacing w:line="360" w:lineRule="auto"/>
        <w:jc w:val="both"/>
        <w:rPr>
          <w:lang w:val="es-ES" w:eastAsia="en-US"/>
        </w:rPr>
      </w:pPr>
    </w:p>
    <w:p w14:paraId="1CA2C5BD" w14:textId="77777777" w:rsidR="00AD5170" w:rsidRPr="00F831F8" w:rsidRDefault="00AD5170" w:rsidP="00FC4C55">
      <w:pPr>
        <w:spacing w:line="360" w:lineRule="auto"/>
        <w:jc w:val="both"/>
        <w:rPr>
          <w:lang w:val="es-ES" w:eastAsia="en-US"/>
        </w:rPr>
      </w:pPr>
      <w:r w:rsidRPr="00F831F8">
        <w:rPr>
          <w:lang w:val="es-ES" w:eastAsia="en-US"/>
        </w:rPr>
        <w:t>En cuanto a los intereses solicitados, indicó que eran improcedentes, ya que generarían una doble actualización.</w:t>
      </w:r>
      <w:r w:rsidR="00C468A0" w:rsidRPr="00F831F8">
        <w:rPr>
          <w:lang w:val="es-ES" w:eastAsia="en-US"/>
        </w:rPr>
        <w:t xml:space="preserve"> </w:t>
      </w:r>
      <w:r w:rsidRPr="00F831F8">
        <w:rPr>
          <w:lang w:val="es-ES" w:eastAsia="en-US"/>
        </w:rPr>
        <w:t>Tampoco reconoció los perjuicios por daño emergente y lucro cesante, debido a que no se enc</w:t>
      </w:r>
      <w:r w:rsidR="00C468A0" w:rsidRPr="00F831F8">
        <w:rPr>
          <w:lang w:val="es-ES" w:eastAsia="en-US"/>
        </w:rPr>
        <w:t xml:space="preserve">ontraron </w:t>
      </w:r>
      <w:r w:rsidRPr="00F831F8">
        <w:rPr>
          <w:lang w:val="es-ES" w:eastAsia="en-US"/>
        </w:rPr>
        <w:t xml:space="preserve">acreditados en el proceso. </w:t>
      </w:r>
    </w:p>
    <w:p w14:paraId="2B8896B0" w14:textId="77777777" w:rsidR="002C52D3" w:rsidRPr="00F831F8" w:rsidRDefault="002C52D3" w:rsidP="00FC4C55">
      <w:pPr>
        <w:tabs>
          <w:tab w:val="left" w:pos="284"/>
        </w:tabs>
        <w:spacing w:line="360" w:lineRule="auto"/>
        <w:jc w:val="both"/>
        <w:rPr>
          <w:b/>
        </w:rPr>
      </w:pPr>
    </w:p>
    <w:p w14:paraId="3209AC2A" w14:textId="77777777" w:rsidR="0059026E" w:rsidRPr="00F831F8" w:rsidRDefault="0059026E" w:rsidP="00FC4C55">
      <w:pPr>
        <w:tabs>
          <w:tab w:val="left" w:pos="284"/>
        </w:tabs>
        <w:spacing w:line="360" w:lineRule="auto"/>
        <w:jc w:val="both"/>
        <w:rPr>
          <w:b/>
        </w:rPr>
      </w:pPr>
      <w:r w:rsidRPr="00F831F8">
        <w:rPr>
          <w:b/>
        </w:rPr>
        <w:t xml:space="preserve">4. </w:t>
      </w:r>
      <w:r w:rsidR="00596869" w:rsidRPr="00F831F8">
        <w:rPr>
          <w:b/>
        </w:rPr>
        <w:t xml:space="preserve">El </w:t>
      </w:r>
      <w:r w:rsidRPr="00F831F8">
        <w:rPr>
          <w:b/>
        </w:rPr>
        <w:t xml:space="preserve">recurso de apelación </w:t>
      </w:r>
    </w:p>
    <w:p w14:paraId="381E9303" w14:textId="77777777" w:rsidR="0059026E" w:rsidRPr="00F831F8" w:rsidRDefault="0059026E" w:rsidP="00FC4C55">
      <w:pPr>
        <w:tabs>
          <w:tab w:val="left" w:pos="284"/>
        </w:tabs>
        <w:spacing w:line="360" w:lineRule="auto"/>
        <w:jc w:val="both"/>
      </w:pPr>
    </w:p>
    <w:p w14:paraId="07FAA612" w14:textId="77777777" w:rsidR="00236511" w:rsidRPr="00F831F8" w:rsidRDefault="0059026E" w:rsidP="00FC4C55">
      <w:pPr>
        <w:spacing w:line="360" w:lineRule="auto"/>
        <w:jc w:val="both"/>
        <w:rPr>
          <w:lang w:val="es-ES" w:eastAsia="en-US"/>
        </w:rPr>
      </w:pPr>
      <w:r w:rsidRPr="00F831F8">
        <w:rPr>
          <w:lang w:val="es-ES" w:eastAsia="en-US"/>
        </w:rPr>
        <w:t>La parte demanda</w:t>
      </w:r>
      <w:r w:rsidR="00361990" w:rsidRPr="00F831F8">
        <w:rPr>
          <w:lang w:val="es-ES" w:eastAsia="en-US"/>
        </w:rPr>
        <w:t xml:space="preserve">da </w:t>
      </w:r>
      <w:r w:rsidRPr="00F831F8">
        <w:rPr>
          <w:lang w:val="es-ES" w:eastAsia="en-US"/>
        </w:rPr>
        <w:t>recurrió el fallo de primera instancia</w:t>
      </w:r>
      <w:r w:rsidR="00236511" w:rsidRPr="00F831F8">
        <w:rPr>
          <w:lang w:val="es-ES" w:eastAsia="en-US"/>
        </w:rPr>
        <w:t>, mediante escrito presentado el 6 de agosto de 2010</w:t>
      </w:r>
      <w:r w:rsidRPr="00F831F8">
        <w:rPr>
          <w:lang w:val="es-ES" w:eastAsia="en-US"/>
        </w:rPr>
        <w:t xml:space="preserve"> (fls</w:t>
      </w:r>
      <w:r w:rsidR="004E6728" w:rsidRPr="00F831F8">
        <w:rPr>
          <w:lang w:val="es-ES" w:eastAsia="en-US"/>
        </w:rPr>
        <w:t>.</w:t>
      </w:r>
      <w:r w:rsidRPr="00F831F8">
        <w:rPr>
          <w:lang w:val="es-ES" w:eastAsia="en-US"/>
        </w:rPr>
        <w:t xml:space="preserve"> </w:t>
      </w:r>
      <w:r w:rsidR="004B3FAC" w:rsidRPr="00F831F8">
        <w:rPr>
          <w:lang w:val="es-ES" w:eastAsia="en-US"/>
        </w:rPr>
        <w:t xml:space="preserve">1033 - 1035, </w:t>
      </w:r>
      <w:r w:rsidRPr="00F831F8">
        <w:rPr>
          <w:lang w:val="es-ES" w:eastAsia="en-US"/>
        </w:rPr>
        <w:t>cuaderno de segunda instancia)</w:t>
      </w:r>
      <w:r w:rsidR="00236511" w:rsidRPr="00F831F8">
        <w:rPr>
          <w:lang w:val="es-ES" w:eastAsia="en-US"/>
        </w:rPr>
        <w:t>, en el que sustentó dicha apelación, con fundamento en lo siguiente:</w:t>
      </w:r>
    </w:p>
    <w:p w14:paraId="35C1BB0F" w14:textId="77777777" w:rsidR="00D32F13" w:rsidRPr="00F831F8" w:rsidRDefault="004F2196" w:rsidP="00FC4C55">
      <w:pPr>
        <w:spacing w:line="360" w:lineRule="auto"/>
        <w:jc w:val="both"/>
        <w:rPr>
          <w:lang w:val="es-ES" w:eastAsia="en-US"/>
        </w:rPr>
      </w:pPr>
      <w:r w:rsidRPr="00F831F8">
        <w:rPr>
          <w:lang w:val="es-ES" w:eastAsia="en-US"/>
        </w:rPr>
        <w:lastRenderedPageBreak/>
        <w:t>A</w:t>
      </w:r>
      <w:r w:rsidR="0059026E" w:rsidRPr="00F831F8">
        <w:rPr>
          <w:lang w:val="es-ES" w:eastAsia="en-US"/>
        </w:rPr>
        <w:t xml:space="preserve">rgumentó que, </w:t>
      </w:r>
      <w:r w:rsidR="00D32F13" w:rsidRPr="00F831F8">
        <w:rPr>
          <w:lang w:val="es-ES" w:eastAsia="en-US"/>
        </w:rPr>
        <w:t xml:space="preserve">si bien, el estatuto contractual, no reguló lo concerniente a la cláusula penal pecuniaria, la misma puede ser incluida en el contrato, atendiendo a la autonomía de la voluntad de las partes. </w:t>
      </w:r>
    </w:p>
    <w:p w14:paraId="643202F7" w14:textId="77777777" w:rsidR="004F2196" w:rsidRPr="00F831F8" w:rsidRDefault="004F2196" w:rsidP="00FC4C55">
      <w:pPr>
        <w:spacing w:line="360" w:lineRule="auto"/>
        <w:jc w:val="both"/>
        <w:rPr>
          <w:lang w:val="es-ES" w:eastAsia="en-US"/>
        </w:rPr>
      </w:pPr>
    </w:p>
    <w:p w14:paraId="6DA8B9BC" w14:textId="77777777" w:rsidR="00D32F13" w:rsidRPr="00F831F8" w:rsidRDefault="004F2196" w:rsidP="00FC4C55">
      <w:pPr>
        <w:spacing w:line="360" w:lineRule="auto"/>
        <w:jc w:val="both"/>
        <w:rPr>
          <w:lang w:val="es-ES" w:eastAsia="en-US"/>
        </w:rPr>
      </w:pPr>
      <w:r w:rsidRPr="00F831F8">
        <w:rPr>
          <w:lang w:val="es-ES" w:eastAsia="en-US"/>
        </w:rPr>
        <w:t>E</w:t>
      </w:r>
      <w:r w:rsidR="000B3915" w:rsidRPr="00F831F8">
        <w:rPr>
          <w:lang w:val="es-ES" w:eastAsia="en-US"/>
        </w:rPr>
        <w:t>l</w:t>
      </w:r>
      <w:r w:rsidR="005D7652" w:rsidRPr="00F831F8">
        <w:rPr>
          <w:lang w:val="es-ES" w:eastAsia="en-US"/>
        </w:rPr>
        <w:t xml:space="preserve"> acuerdo contractual permite la</w:t>
      </w:r>
      <w:r w:rsidR="00D32F13" w:rsidRPr="00F831F8">
        <w:rPr>
          <w:lang w:val="es-ES" w:eastAsia="en-US"/>
        </w:rPr>
        <w:t xml:space="preserve"> aplicación de la cláusula penal pecuniaria</w:t>
      </w:r>
      <w:r w:rsidR="005D7652" w:rsidRPr="00F831F8">
        <w:rPr>
          <w:lang w:val="es-ES" w:eastAsia="en-US"/>
        </w:rPr>
        <w:t xml:space="preserve"> como sanción al extremo contractual incumplido,</w:t>
      </w:r>
      <w:r w:rsidR="00D32F13" w:rsidRPr="00F831F8">
        <w:rPr>
          <w:lang w:val="es-ES" w:eastAsia="en-US"/>
        </w:rPr>
        <w:t xml:space="preserve"> </w:t>
      </w:r>
      <w:r w:rsidR="000B3915" w:rsidRPr="00F831F8">
        <w:rPr>
          <w:lang w:val="es-ES" w:eastAsia="en-US"/>
        </w:rPr>
        <w:t>sujeta</w:t>
      </w:r>
      <w:r w:rsidR="00D32F13" w:rsidRPr="00F831F8">
        <w:rPr>
          <w:lang w:val="es-ES" w:eastAsia="en-US"/>
        </w:rPr>
        <w:t xml:space="preserve"> a la existencia de una situación de incumplimiento originada por cualquiera de las partes. </w:t>
      </w:r>
    </w:p>
    <w:p w14:paraId="7CEA52BC" w14:textId="77777777" w:rsidR="00004BCC" w:rsidRPr="00F831F8" w:rsidRDefault="00004BCC"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4474F6CD" w14:textId="77777777" w:rsidR="00D32F13" w:rsidRPr="00F831F8" w:rsidRDefault="00687363" w:rsidP="00FC4C55">
      <w:pPr>
        <w:spacing w:line="360" w:lineRule="auto"/>
        <w:jc w:val="both"/>
        <w:rPr>
          <w:lang w:val="es-ES" w:eastAsia="en-US"/>
        </w:rPr>
      </w:pPr>
      <w:r w:rsidRPr="00F831F8">
        <w:rPr>
          <w:lang w:val="es-ES" w:eastAsia="en-US"/>
        </w:rPr>
        <w:t xml:space="preserve">No era necesario </w:t>
      </w:r>
      <w:r w:rsidR="00F3170D" w:rsidRPr="00F831F8">
        <w:rPr>
          <w:lang w:val="es-ES" w:eastAsia="en-US"/>
        </w:rPr>
        <w:t>acudir a la jurisdicción contencioso administrativ</w:t>
      </w:r>
      <w:r w:rsidR="005510D1" w:rsidRPr="00F831F8">
        <w:rPr>
          <w:lang w:val="es-ES" w:eastAsia="en-US"/>
        </w:rPr>
        <w:t>a</w:t>
      </w:r>
      <w:r w:rsidR="00F3170D" w:rsidRPr="00F831F8">
        <w:rPr>
          <w:lang w:val="es-ES" w:eastAsia="en-US"/>
        </w:rPr>
        <w:t xml:space="preserve"> para </w:t>
      </w:r>
      <w:r w:rsidR="005D7652" w:rsidRPr="00F831F8">
        <w:rPr>
          <w:lang w:val="es-ES" w:eastAsia="en-US"/>
        </w:rPr>
        <w:t>hacer efectiva la cláusula penal</w:t>
      </w:r>
      <w:r w:rsidR="00F3170D" w:rsidRPr="00F831F8">
        <w:rPr>
          <w:lang w:val="es-ES" w:eastAsia="en-US"/>
        </w:rPr>
        <w:t xml:space="preserve"> pecuniaria</w:t>
      </w:r>
      <w:r w:rsidR="005D7652" w:rsidRPr="00F831F8">
        <w:rPr>
          <w:lang w:val="es-ES" w:eastAsia="en-US"/>
        </w:rPr>
        <w:t>,</w:t>
      </w:r>
      <w:r w:rsidRPr="00F831F8">
        <w:rPr>
          <w:lang w:val="es-ES" w:eastAsia="en-US"/>
        </w:rPr>
        <w:t xml:space="preserve"> porque</w:t>
      </w:r>
      <w:r w:rsidR="005D7652" w:rsidRPr="00F831F8">
        <w:rPr>
          <w:lang w:val="es-ES" w:eastAsia="en-US"/>
        </w:rPr>
        <w:t xml:space="preserve"> la administración dispone de medios para hacer efectivo el cumplimiento de las obligaciones de</w:t>
      </w:r>
      <w:r w:rsidRPr="00F831F8">
        <w:rPr>
          <w:lang w:val="es-ES" w:eastAsia="en-US"/>
        </w:rPr>
        <w:t xml:space="preserve"> </w:t>
      </w:r>
      <w:r w:rsidR="005D7652" w:rsidRPr="00F831F8">
        <w:rPr>
          <w:lang w:val="es-ES" w:eastAsia="en-US"/>
        </w:rPr>
        <w:t>l</w:t>
      </w:r>
      <w:r w:rsidRPr="00F831F8">
        <w:rPr>
          <w:lang w:val="es-ES" w:eastAsia="en-US"/>
        </w:rPr>
        <w:t>os</w:t>
      </w:r>
      <w:r w:rsidR="005D7652" w:rsidRPr="00F831F8">
        <w:rPr>
          <w:lang w:val="es-ES" w:eastAsia="en-US"/>
        </w:rPr>
        <w:t xml:space="preserve"> contratista</w:t>
      </w:r>
      <w:r w:rsidRPr="00F831F8">
        <w:rPr>
          <w:lang w:val="es-ES" w:eastAsia="en-US"/>
        </w:rPr>
        <w:t>s</w:t>
      </w:r>
      <w:r w:rsidR="005D7652" w:rsidRPr="00F831F8">
        <w:rPr>
          <w:lang w:val="es-ES" w:eastAsia="en-US"/>
        </w:rPr>
        <w:t>, tales como, la imposición de multas o el cobro de la cláusu</w:t>
      </w:r>
      <w:r w:rsidR="00482821" w:rsidRPr="00F831F8">
        <w:rPr>
          <w:lang w:val="es-ES" w:eastAsia="en-US"/>
        </w:rPr>
        <w:t>la penal pecuniaria, máxime</w:t>
      </w:r>
      <w:r w:rsidR="000B3915" w:rsidRPr="00F831F8">
        <w:rPr>
          <w:lang w:val="es-ES" w:eastAsia="en-US"/>
        </w:rPr>
        <w:t xml:space="preserve"> que, en el caso concreto, hubo incumplimiento grave </w:t>
      </w:r>
      <w:r w:rsidR="00D32F13" w:rsidRPr="00F831F8">
        <w:rPr>
          <w:lang w:val="es-ES" w:eastAsia="en-US"/>
        </w:rPr>
        <w:t>del contratista</w:t>
      </w:r>
      <w:r w:rsidR="000B3915" w:rsidRPr="00F831F8">
        <w:rPr>
          <w:lang w:val="es-ES" w:eastAsia="en-US"/>
        </w:rPr>
        <w:t>,</w:t>
      </w:r>
      <w:r w:rsidR="00D32F13" w:rsidRPr="00F831F8">
        <w:rPr>
          <w:lang w:val="es-ES" w:eastAsia="en-US"/>
        </w:rPr>
        <w:t xml:space="preserve"> </w:t>
      </w:r>
      <w:r w:rsidR="000B3915" w:rsidRPr="00F831F8">
        <w:rPr>
          <w:lang w:val="es-ES" w:eastAsia="en-US"/>
        </w:rPr>
        <w:t xml:space="preserve">específicamente, el relacionado con </w:t>
      </w:r>
      <w:r w:rsidR="00D32F13" w:rsidRPr="00F831F8">
        <w:rPr>
          <w:lang w:val="es-ES" w:eastAsia="en-US"/>
        </w:rPr>
        <w:t>la</w:t>
      </w:r>
      <w:r w:rsidR="000B3915" w:rsidRPr="00F831F8">
        <w:rPr>
          <w:lang w:val="es-ES" w:eastAsia="en-US"/>
        </w:rPr>
        <w:t xml:space="preserve"> falta de </w:t>
      </w:r>
      <w:r w:rsidR="00D32F13" w:rsidRPr="00F831F8">
        <w:rPr>
          <w:lang w:val="es-ES" w:eastAsia="en-US"/>
        </w:rPr>
        <w:t xml:space="preserve">control del anticipo entregado al </w:t>
      </w:r>
      <w:r w:rsidRPr="00F831F8">
        <w:rPr>
          <w:lang w:val="es-ES" w:eastAsia="en-US"/>
        </w:rPr>
        <w:t>constructor</w:t>
      </w:r>
      <w:r w:rsidR="00D32F13" w:rsidRPr="00F831F8">
        <w:rPr>
          <w:lang w:val="es-ES" w:eastAsia="en-US"/>
        </w:rPr>
        <w:t xml:space="preserve">, </w:t>
      </w:r>
      <w:r w:rsidR="00482821" w:rsidRPr="00F831F8">
        <w:rPr>
          <w:lang w:val="es-ES" w:eastAsia="en-US"/>
        </w:rPr>
        <w:t xml:space="preserve">lo cual </w:t>
      </w:r>
      <w:r w:rsidR="00D32F13" w:rsidRPr="00F831F8">
        <w:rPr>
          <w:lang w:val="es-ES" w:eastAsia="en-US"/>
        </w:rPr>
        <w:t>facilitó la apropiación indebida de fondos públicos</w:t>
      </w:r>
      <w:r w:rsidR="000B3915" w:rsidRPr="00F831F8">
        <w:rPr>
          <w:lang w:val="es-ES" w:eastAsia="en-US"/>
        </w:rPr>
        <w:t xml:space="preserve">, </w:t>
      </w:r>
      <w:r w:rsidR="00CA68A1" w:rsidRPr="00F831F8">
        <w:rPr>
          <w:lang w:val="es-ES" w:eastAsia="en-US"/>
        </w:rPr>
        <w:t xml:space="preserve">y </w:t>
      </w:r>
      <w:r w:rsidR="000B3915" w:rsidRPr="00F831F8">
        <w:rPr>
          <w:lang w:val="es-ES" w:eastAsia="en-US"/>
        </w:rPr>
        <w:t xml:space="preserve">la </w:t>
      </w:r>
      <w:r w:rsidR="00D32F13" w:rsidRPr="00F831F8">
        <w:rPr>
          <w:lang w:val="es-ES" w:eastAsia="en-US"/>
        </w:rPr>
        <w:t>parálisis total de la obra</w:t>
      </w:r>
      <w:r w:rsidR="00CA68A1" w:rsidRPr="00F831F8">
        <w:rPr>
          <w:lang w:val="es-ES" w:eastAsia="en-US"/>
        </w:rPr>
        <w:t xml:space="preserve">. </w:t>
      </w:r>
    </w:p>
    <w:p w14:paraId="562CDDBA" w14:textId="77777777" w:rsidR="00D32F13" w:rsidRPr="00F831F8" w:rsidRDefault="00D32F13" w:rsidP="00FC4C55">
      <w:pPr>
        <w:spacing w:line="360" w:lineRule="auto"/>
        <w:jc w:val="both"/>
        <w:rPr>
          <w:lang w:val="es-ES" w:eastAsia="en-US"/>
        </w:rPr>
      </w:pPr>
    </w:p>
    <w:p w14:paraId="12431ECF" w14:textId="77777777" w:rsidR="00E40E52" w:rsidRPr="00F831F8" w:rsidRDefault="004F2196" w:rsidP="00FC4C55">
      <w:pPr>
        <w:spacing w:line="360" w:lineRule="auto"/>
        <w:jc w:val="both"/>
        <w:rPr>
          <w:lang w:val="es-ES" w:eastAsia="en-US"/>
        </w:rPr>
      </w:pPr>
      <w:r w:rsidRPr="00F831F8">
        <w:rPr>
          <w:lang w:val="es-ES" w:eastAsia="en-US"/>
        </w:rPr>
        <w:t>E</w:t>
      </w:r>
      <w:r w:rsidR="000C0125" w:rsidRPr="00F831F8">
        <w:rPr>
          <w:lang w:val="es-ES" w:eastAsia="en-US"/>
        </w:rPr>
        <w:t xml:space="preserve">l Consejo de Estado </w:t>
      </w:r>
      <w:r w:rsidR="00E40E52" w:rsidRPr="00F831F8">
        <w:rPr>
          <w:lang w:val="es-ES" w:eastAsia="en-US"/>
        </w:rPr>
        <w:t xml:space="preserve">ha expresado que la administración tiene competencia para utilizar la cláusula de multas pactada en el contrato para sancionar en forma directa la tardanza o el incumplimiento del contratista. </w:t>
      </w:r>
    </w:p>
    <w:p w14:paraId="3401B6CE" w14:textId="77777777" w:rsidR="00E40E52" w:rsidRPr="00F831F8" w:rsidRDefault="00E40E52"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40CEBAE0" w14:textId="77777777" w:rsidR="00E40E52" w:rsidRPr="00F831F8" w:rsidRDefault="00335D80" w:rsidP="00FC4C55">
      <w:pPr>
        <w:spacing w:line="360" w:lineRule="auto"/>
        <w:jc w:val="both"/>
        <w:rPr>
          <w:lang w:val="es-ES" w:eastAsia="en-US"/>
        </w:rPr>
      </w:pPr>
      <w:r w:rsidRPr="00F831F8">
        <w:rPr>
          <w:lang w:val="es-ES" w:eastAsia="en-US"/>
        </w:rPr>
        <w:t>F</w:t>
      </w:r>
      <w:r w:rsidR="00D10B50" w:rsidRPr="00F831F8">
        <w:rPr>
          <w:lang w:val="es-ES" w:eastAsia="en-US"/>
        </w:rPr>
        <w:t>rente a la facultad de la entidad estatal para declarar, imponer y descontar de manera unilateral la cláusula penal</w:t>
      </w:r>
      <w:r w:rsidR="002D6B43" w:rsidRPr="00F831F8">
        <w:rPr>
          <w:lang w:val="es-ES" w:eastAsia="en-US"/>
        </w:rPr>
        <w:t>,</w:t>
      </w:r>
      <w:r w:rsidR="00662504" w:rsidRPr="00F831F8">
        <w:rPr>
          <w:lang w:val="es-ES" w:eastAsia="en-US"/>
        </w:rPr>
        <w:t xml:space="preserve"> consideró que</w:t>
      </w:r>
      <w:r w:rsidR="00D10B50" w:rsidRPr="00F831F8">
        <w:rPr>
          <w:lang w:val="es-ES" w:eastAsia="en-US"/>
        </w:rPr>
        <w:t xml:space="preserve"> la administración pod</w:t>
      </w:r>
      <w:r w:rsidR="008C14CB" w:rsidRPr="00F831F8">
        <w:rPr>
          <w:lang w:val="es-ES" w:eastAsia="en-US"/>
        </w:rPr>
        <w:t xml:space="preserve">ía </w:t>
      </w:r>
      <w:r w:rsidR="00D10B50" w:rsidRPr="00F831F8">
        <w:rPr>
          <w:lang w:val="es-ES" w:eastAsia="en-US"/>
        </w:rPr>
        <w:t>cobrar s</w:t>
      </w:r>
      <w:r w:rsidR="00B21CAA" w:rsidRPr="00F831F8">
        <w:rPr>
          <w:lang w:val="es-ES" w:eastAsia="en-US"/>
        </w:rPr>
        <w:t xml:space="preserve">u valor al contratista cuando </w:t>
      </w:r>
      <w:r w:rsidR="00662504" w:rsidRPr="00F831F8">
        <w:rPr>
          <w:lang w:val="es-ES" w:eastAsia="en-US"/>
        </w:rPr>
        <w:t xml:space="preserve">fuera </w:t>
      </w:r>
      <w:r w:rsidR="00B21CAA" w:rsidRPr="00F831F8">
        <w:rPr>
          <w:lang w:val="es-ES" w:eastAsia="en-US"/>
        </w:rPr>
        <w:t xml:space="preserve">incluida en los actos administrativos en </w:t>
      </w:r>
      <w:r w:rsidR="00662504" w:rsidRPr="00F831F8">
        <w:rPr>
          <w:lang w:val="es-ES" w:eastAsia="en-US"/>
        </w:rPr>
        <w:t xml:space="preserve">los </w:t>
      </w:r>
      <w:r w:rsidR="00B21CAA" w:rsidRPr="00F831F8">
        <w:rPr>
          <w:lang w:val="es-ES" w:eastAsia="en-US"/>
        </w:rPr>
        <w:t>que se ejer</w:t>
      </w:r>
      <w:r w:rsidR="00662504" w:rsidRPr="00F831F8">
        <w:rPr>
          <w:lang w:val="es-ES" w:eastAsia="en-US"/>
        </w:rPr>
        <w:t xml:space="preserve">ciera </w:t>
      </w:r>
      <w:r w:rsidR="00B21CAA" w:rsidRPr="00F831F8">
        <w:rPr>
          <w:lang w:val="es-ES" w:eastAsia="en-US"/>
        </w:rPr>
        <w:t xml:space="preserve">alguna de las </w:t>
      </w:r>
      <w:r w:rsidR="00F620BE" w:rsidRPr="00F620BE">
        <w:rPr>
          <w:i/>
          <w:lang w:val="es-ES" w:eastAsia="en-US"/>
        </w:rPr>
        <w:t>“</w:t>
      </w:r>
      <w:r w:rsidR="00B21CAA" w:rsidRPr="00F620BE">
        <w:rPr>
          <w:i/>
          <w:lang w:val="es-ES" w:eastAsia="en-US"/>
        </w:rPr>
        <w:t>potestades del artículo 18 de la Ley 80 de 1993</w:t>
      </w:r>
      <w:r w:rsidR="00F620BE" w:rsidRPr="00F620BE">
        <w:rPr>
          <w:i/>
          <w:lang w:val="es-ES" w:eastAsia="en-US"/>
        </w:rPr>
        <w:t>”</w:t>
      </w:r>
      <w:r w:rsidR="00B21CAA" w:rsidRPr="00F831F8">
        <w:rPr>
          <w:lang w:val="es-ES" w:eastAsia="en-US"/>
        </w:rPr>
        <w:t xml:space="preserve"> o adelantando un proceso ejecutivo contractual ante la jurisdicción contencioso administrativ</w:t>
      </w:r>
      <w:r w:rsidR="00AF359D" w:rsidRPr="00F831F8">
        <w:rPr>
          <w:lang w:val="es-ES" w:eastAsia="en-US"/>
        </w:rPr>
        <w:t>a</w:t>
      </w:r>
      <w:r w:rsidR="00B21CAA" w:rsidRPr="00F831F8">
        <w:rPr>
          <w:lang w:val="es-ES" w:eastAsia="en-US"/>
        </w:rPr>
        <w:t>,</w:t>
      </w:r>
      <w:r w:rsidR="00662504" w:rsidRPr="00F831F8">
        <w:rPr>
          <w:lang w:val="es-ES" w:eastAsia="en-US"/>
        </w:rPr>
        <w:t xml:space="preserve"> e igualmente, podía</w:t>
      </w:r>
      <w:r w:rsidR="004E6728" w:rsidRPr="00F831F8">
        <w:rPr>
          <w:lang w:val="es-ES" w:eastAsia="en-US"/>
        </w:rPr>
        <w:t xml:space="preserve"> ser compensada </w:t>
      </w:r>
      <w:r w:rsidR="00B21CAA" w:rsidRPr="00F831F8">
        <w:rPr>
          <w:lang w:val="es-ES" w:eastAsia="en-US"/>
        </w:rPr>
        <w:t xml:space="preserve">de acuerdo a las reglas generales del </w:t>
      </w:r>
      <w:r w:rsidR="002D6B43" w:rsidRPr="00F831F8">
        <w:rPr>
          <w:lang w:val="es-ES" w:eastAsia="en-US"/>
        </w:rPr>
        <w:t>C</w:t>
      </w:r>
      <w:r w:rsidR="00B21CAA" w:rsidRPr="00F831F8">
        <w:rPr>
          <w:lang w:val="es-ES" w:eastAsia="en-US"/>
        </w:rPr>
        <w:t xml:space="preserve">ódigo </w:t>
      </w:r>
      <w:r w:rsidR="002D6B43" w:rsidRPr="00F831F8">
        <w:rPr>
          <w:lang w:val="es-ES" w:eastAsia="en-US"/>
        </w:rPr>
        <w:t>C</w:t>
      </w:r>
      <w:r w:rsidR="00B21CAA" w:rsidRPr="00F831F8">
        <w:rPr>
          <w:lang w:val="es-ES" w:eastAsia="en-US"/>
        </w:rPr>
        <w:t xml:space="preserve">ivil. </w:t>
      </w:r>
    </w:p>
    <w:p w14:paraId="55E40C80" w14:textId="77777777" w:rsidR="00081D8D" w:rsidRPr="00F831F8" w:rsidRDefault="00081D8D" w:rsidP="00FC4C55">
      <w:pPr>
        <w:spacing w:line="360" w:lineRule="auto"/>
        <w:jc w:val="both"/>
        <w:rPr>
          <w:lang w:val="es-ES" w:eastAsia="en-US"/>
        </w:rPr>
      </w:pPr>
    </w:p>
    <w:p w14:paraId="28C05E46" w14:textId="77777777" w:rsidR="00DA7A6E" w:rsidRPr="00F831F8" w:rsidRDefault="00335D80" w:rsidP="00FC4C55">
      <w:pPr>
        <w:spacing w:line="360" w:lineRule="auto"/>
        <w:jc w:val="both"/>
        <w:rPr>
          <w:lang w:val="es-ES" w:eastAsia="en-US"/>
        </w:rPr>
      </w:pPr>
      <w:r w:rsidRPr="00F831F8">
        <w:rPr>
          <w:lang w:val="es-ES" w:eastAsia="en-US"/>
        </w:rPr>
        <w:t>A</w:t>
      </w:r>
      <w:r w:rsidR="00DA7A6E" w:rsidRPr="00F831F8">
        <w:rPr>
          <w:lang w:val="es-ES" w:eastAsia="en-US"/>
        </w:rPr>
        <w:t xml:space="preserve">nte el incumplimiento del contratista de sus obligaciones contractuales, la administración en ejercicio de sus potestades legales, de manera unilateral, únicamente </w:t>
      </w:r>
      <w:r w:rsidR="002D6B43" w:rsidRPr="00F831F8">
        <w:rPr>
          <w:lang w:val="es-ES" w:eastAsia="en-US"/>
        </w:rPr>
        <w:t>podía</w:t>
      </w:r>
      <w:r w:rsidR="00DA7A6E" w:rsidRPr="00F831F8">
        <w:rPr>
          <w:lang w:val="es-ES" w:eastAsia="en-US"/>
        </w:rPr>
        <w:t xml:space="preserve"> acudir a la cláusula excepcional de caducidad, declarándola mediante acto administrativo debidamente motivado, en el que</w:t>
      </w:r>
      <w:r w:rsidR="002D6B43" w:rsidRPr="00F831F8">
        <w:rPr>
          <w:lang w:val="es-ES" w:eastAsia="en-US"/>
        </w:rPr>
        <w:t>,</w:t>
      </w:r>
      <w:r w:rsidR="00DA7A6E" w:rsidRPr="00F831F8">
        <w:rPr>
          <w:lang w:val="es-ES" w:eastAsia="en-US"/>
        </w:rPr>
        <w:t xml:space="preserve"> además, </w:t>
      </w:r>
      <w:r w:rsidR="002D6B43" w:rsidRPr="00F831F8">
        <w:rPr>
          <w:lang w:val="es-ES" w:eastAsia="en-US"/>
        </w:rPr>
        <w:t>diera</w:t>
      </w:r>
      <w:r w:rsidR="00DA7A6E" w:rsidRPr="00F831F8">
        <w:rPr>
          <w:lang w:val="es-ES" w:eastAsia="en-US"/>
        </w:rPr>
        <w:t xml:space="preserve"> por terminado el contrato y ordenará su liquidación en e</w:t>
      </w:r>
      <w:r w:rsidR="004E6728" w:rsidRPr="00F831F8">
        <w:rPr>
          <w:lang w:val="es-ES" w:eastAsia="en-US"/>
        </w:rPr>
        <w:t>l</w:t>
      </w:r>
      <w:r w:rsidR="00DA7A6E" w:rsidRPr="00F831F8">
        <w:rPr>
          <w:lang w:val="es-ES" w:eastAsia="en-US"/>
        </w:rPr>
        <w:t xml:space="preserve"> estado en que se </w:t>
      </w:r>
      <w:r w:rsidR="002D6B43" w:rsidRPr="00F831F8">
        <w:rPr>
          <w:lang w:val="es-ES" w:eastAsia="en-US"/>
        </w:rPr>
        <w:t>encontrara</w:t>
      </w:r>
      <w:r w:rsidR="00DA7A6E" w:rsidRPr="00F831F8">
        <w:rPr>
          <w:lang w:val="es-ES" w:eastAsia="en-US"/>
        </w:rPr>
        <w:t>. Contra esta decisión proced</w:t>
      </w:r>
      <w:r w:rsidR="002D6B43" w:rsidRPr="00F831F8">
        <w:rPr>
          <w:lang w:val="es-ES" w:eastAsia="en-US"/>
        </w:rPr>
        <w:t xml:space="preserve">ían </w:t>
      </w:r>
      <w:r w:rsidR="00DA7A6E" w:rsidRPr="00F831F8">
        <w:rPr>
          <w:lang w:val="es-ES" w:eastAsia="en-US"/>
        </w:rPr>
        <w:t>los recursos de la vía gubernativa</w:t>
      </w:r>
      <w:r w:rsidR="002D6B43" w:rsidRPr="00F831F8">
        <w:rPr>
          <w:lang w:val="es-ES" w:eastAsia="en-US"/>
        </w:rPr>
        <w:t xml:space="preserve">, siempre que </w:t>
      </w:r>
      <w:r w:rsidR="00DA7A6E" w:rsidRPr="00F831F8">
        <w:rPr>
          <w:lang w:val="es-ES" w:eastAsia="en-US"/>
        </w:rPr>
        <w:t>no se trat</w:t>
      </w:r>
      <w:r w:rsidR="00AF359D" w:rsidRPr="00F831F8">
        <w:rPr>
          <w:lang w:val="es-ES" w:eastAsia="en-US"/>
        </w:rPr>
        <w:t xml:space="preserve">ara </w:t>
      </w:r>
      <w:r w:rsidR="00DA7A6E" w:rsidRPr="00F831F8">
        <w:rPr>
          <w:lang w:val="es-ES" w:eastAsia="en-US"/>
        </w:rPr>
        <w:t>de cualquier incumplimiento, sino de</w:t>
      </w:r>
      <w:r w:rsidR="00DA7A6E" w:rsidRPr="00F831F8">
        <w:t xml:space="preserve"> </w:t>
      </w:r>
      <w:r w:rsidR="00DA7A6E" w:rsidRPr="00F831F8">
        <w:rPr>
          <w:lang w:val="es-ES" w:eastAsia="en-US"/>
        </w:rPr>
        <w:t>aquél que afect</w:t>
      </w:r>
      <w:r w:rsidR="002D6B43" w:rsidRPr="00F831F8">
        <w:rPr>
          <w:lang w:val="es-ES" w:eastAsia="en-US"/>
        </w:rPr>
        <w:t xml:space="preserve">ara </w:t>
      </w:r>
      <w:r w:rsidR="00DA7A6E" w:rsidRPr="00F831F8">
        <w:rPr>
          <w:lang w:val="es-ES" w:eastAsia="en-US"/>
        </w:rPr>
        <w:t xml:space="preserve">de manera grave </w:t>
      </w:r>
      <w:r w:rsidR="00DA7A6E" w:rsidRPr="00F831F8">
        <w:rPr>
          <w:lang w:val="es-ES" w:eastAsia="en-US"/>
        </w:rPr>
        <w:lastRenderedPageBreak/>
        <w:t xml:space="preserve">y directa la ejecución del contrato y </w:t>
      </w:r>
      <w:r w:rsidR="002D6B43" w:rsidRPr="00F831F8">
        <w:rPr>
          <w:lang w:val="es-ES" w:eastAsia="en-US"/>
        </w:rPr>
        <w:t xml:space="preserve">fuera evidente </w:t>
      </w:r>
      <w:r w:rsidR="00DA7A6E" w:rsidRPr="00F831F8">
        <w:rPr>
          <w:lang w:val="es-ES" w:eastAsia="en-US"/>
        </w:rPr>
        <w:t>que pu</w:t>
      </w:r>
      <w:r w:rsidR="002D6B43" w:rsidRPr="00F831F8">
        <w:rPr>
          <w:lang w:val="es-ES" w:eastAsia="en-US"/>
        </w:rPr>
        <w:t xml:space="preserve">diera </w:t>
      </w:r>
      <w:r w:rsidR="00DA7A6E" w:rsidRPr="00F831F8">
        <w:rPr>
          <w:lang w:val="es-ES" w:eastAsia="en-US"/>
        </w:rPr>
        <w:t xml:space="preserve">conducir a su paralización. </w:t>
      </w:r>
    </w:p>
    <w:p w14:paraId="76ED59C0" w14:textId="77777777" w:rsidR="00DA7A6E" w:rsidRPr="00F831F8" w:rsidRDefault="00DA7A6E" w:rsidP="00FC4C55">
      <w:pPr>
        <w:spacing w:line="360" w:lineRule="auto"/>
        <w:jc w:val="both"/>
        <w:rPr>
          <w:lang w:val="es-ES" w:eastAsia="en-US"/>
        </w:rPr>
      </w:pPr>
    </w:p>
    <w:p w14:paraId="0A990F0B" w14:textId="77777777" w:rsidR="00DA7A6E" w:rsidRPr="00F831F8" w:rsidRDefault="00335D80" w:rsidP="00FC4C55">
      <w:pPr>
        <w:spacing w:line="360" w:lineRule="auto"/>
        <w:jc w:val="both"/>
        <w:rPr>
          <w:lang w:val="es-ES" w:eastAsia="en-US"/>
        </w:rPr>
      </w:pPr>
      <w:r w:rsidRPr="00F831F8">
        <w:rPr>
          <w:lang w:val="es-ES" w:eastAsia="en-US"/>
        </w:rPr>
        <w:t xml:space="preserve">En resumen, afirmó que </w:t>
      </w:r>
      <w:r w:rsidR="00DA7A6E" w:rsidRPr="00F831F8">
        <w:rPr>
          <w:lang w:val="es-ES" w:eastAsia="en-US"/>
        </w:rPr>
        <w:t xml:space="preserve">cuando el interventor de un contrato </w:t>
      </w:r>
      <w:r w:rsidR="00D36ECD" w:rsidRPr="00F831F8">
        <w:rPr>
          <w:lang w:val="es-ES" w:eastAsia="en-US"/>
        </w:rPr>
        <w:t>prevé</w:t>
      </w:r>
      <w:r w:rsidR="00DA7A6E" w:rsidRPr="00F831F8">
        <w:rPr>
          <w:lang w:val="es-ES" w:eastAsia="en-US"/>
        </w:rPr>
        <w:t xml:space="preserve"> que el objeto pactado no se va a cumplir debe informar a la administración, para que esta adopte las medidas de control e intervención necesarias tendientes a obtener </w:t>
      </w:r>
      <w:r w:rsidR="00993A84" w:rsidRPr="00F831F8">
        <w:rPr>
          <w:lang w:val="es-ES" w:eastAsia="en-US"/>
        </w:rPr>
        <w:t xml:space="preserve">su efectivo </w:t>
      </w:r>
      <w:r w:rsidR="00DA7A6E" w:rsidRPr="00F831F8">
        <w:rPr>
          <w:lang w:val="es-ES" w:eastAsia="en-US"/>
        </w:rPr>
        <w:t>cumplimiento.</w:t>
      </w:r>
    </w:p>
    <w:p w14:paraId="2CE2C8E0" w14:textId="77777777" w:rsidR="00DA7A6E" w:rsidRPr="00F831F8" w:rsidRDefault="00DA7A6E" w:rsidP="00FC4C55">
      <w:pPr>
        <w:spacing w:line="360" w:lineRule="auto"/>
        <w:jc w:val="both"/>
        <w:rPr>
          <w:lang w:val="es-ES" w:eastAsia="en-US"/>
        </w:rPr>
      </w:pPr>
    </w:p>
    <w:p w14:paraId="134115D7" w14:textId="77777777" w:rsidR="0059026E" w:rsidRPr="00F831F8" w:rsidRDefault="0059026E" w:rsidP="00FC4C55">
      <w:pPr>
        <w:spacing w:line="360" w:lineRule="auto"/>
        <w:jc w:val="both"/>
        <w:rPr>
          <w:lang w:val="es-ES" w:eastAsia="en-US"/>
        </w:rPr>
      </w:pPr>
      <w:r w:rsidRPr="00F831F8">
        <w:rPr>
          <w:lang w:val="es-ES" w:eastAsia="en-US"/>
        </w:rPr>
        <w:t>En tal virtud, solicitó</w:t>
      </w:r>
      <w:r w:rsidR="00FC7120" w:rsidRPr="00F831F8">
        <w:rPr>
          <w:lang w:val="es-ES" w:eastAsia="en-US"/>
        </w:rPr>
        <w:t xml:space="preserve"> que se revocara el </w:t>
      </w:r>
      <w:r w:rsidRPr="00F831F8">
        <w:rPr>
          <w:lang w:val="es-ES" w:eastAsia="en-US"/>
        </w:rPr>
        <w:t>fallo de primera instancia y</w:t>
      </w:r>
      <w:r w:rsidR="00FC7120" w:rsidRPr="00F831F8">
        <w:rPr>
          <w:lang w:val="es-ES" w:eastAsia="en-US"/>
        </w:rPr>
        <w:t xml:space="preserve">, </w:t>
      </w:r>
      <w:r w:rsidR="00DC2046" w:rsidRPr="00F831F8">
        <w:rPr>
          <w:lang w:val="es-ES" w:eastAsia="en-US"/>
        </w:rPr>
        <w:t xml:space="preserve">en su lugar, se </w:t>
      </w:r>
      <w:r w:rsidR="00FC7120" w:rsidRPr="00F831F8">
        <w:rPr>
          <w:lang w:val="es-ES" w:eastAsia="en-US"/>
        </w:rPr>
        <w:t>negaran</w:t>
      </w:r>
      <w:r w:rsidR="00154428" w:rsidRPr="00F831F8">
        <w:rPr>
          <w:lang w:val="es-ES" w:eastAsia="en-US"/>
        </w:rPr>
        <w:t xml:space="preserve"> </w:t>
      </w:r>
      <w:r w:rsidR="00DC2046" w:rsidRPr="00F831F8">
        <w:rPr>
          <w:lang w:val="es-ES" w:eastAsia="en-US"/>
        </w:rPr>
        <w:t xml:space="preserve">las pretensiones y condenas solicitadas en la demanda. </w:t>
      </w:r>
    </w:p>
    <w:p w14:paraId="42EF9220" w14:textId="77777777" w:rsidR="007D4911" w:rsidRPr="00F831F8" w:rsidRDefault="007D4911"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rPr>
      </w:pPr>
    </w:p>
    <w:p w14:paraId="7BC5B83A" w14:textId="77777777" w:rsidR="0059026E" w:rsidRPr="00F831F8" w:rsidRDefault="0059026E"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rPr>
      </w:pPr>
      <w:r w:rsidRPr="00F831F8">
        <w:rPr>
          <w:b/>
          <w:spacing w:val="4"/>
        </w:rPr>
        <w:t>5. Trámite en segunda instancia</w:t>
      </w:r>
    </w:p>
    <w:p w14:paraId="6B398AC5" w14:textId="77777777" w:rsidR="0059026E" w:rsidRPr="00F831F8" w:rsidRDefault="0059026E"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pacing w:val="4"/>
        </w:rPr>
      </w:pPr>
    </w:p>
    <w:p w14:paraId="198D9198" w14:textId="77777777" w:rsidR="0059026E" w:rsidRPr="00F831F8" w:rsidRDefault="0059026E" w:rsidP="00FC4C55">
      <w:pPr>
        <w:spacing w:line="360" w:lineRule="auto"/>
        <w:jc w:val="both"/>
        <w:rPr>
          <w:lang w:val="es-ES" w:eastAsia="en-US"/>
        </w:rPr>
      </w:pPr>
      <w:r w:rsidRPr="00F831F8">
        <w:rPr>
          <w:lang w:val="es-ES" w:eastAsia="en-US"/>
        </w:rPr>
        <w:t>El recurso de apelación fue concedido mediante auto de</w:t>
      </w:r>
      <w:r w:rsidR="00BA4E6D" w:rsidRPr="00F831F8">
        <w:rPr>
          <w:lang w:val="es-ES" w:eastAsia="en-US"/>
        </w:rPr>
        <w:t>l</w:t>
      </w:r>
      <w:r w:rsidRPr="00F831F8">
        <w:rPr>
          <w:lang w:val="es-ES" w:eastAsia="en-US"/>
        </w:rPr>
        <w:t xml:space="preserve"> </w:t>
      </w:r>
      <w:r w:rsidR="00BA4E6D" w:rsidRPr="00F831F8">
        <w:rPr>
          <w:lang w:val="es-ES" w:eastAsia="en-US"/>
        </w:rPr>
        <w:t>15 de abril de 2010</w:t>
      </w:r>
      <w:r w:rsidRPr="00F831F8">
        <w:rPr>
          <w:lang w:val="es-ES" w:eastAsia="en-US"/>
        </w:rPr>
        <w:t xml:space="preserve"> y admitido por esta Corporación el </w:t>
      </w:r>
      <w:r w:rsidR="00DA268C" w:rsidRPr="00F831F8">
        <w:rPr>
          <w:lang w:val="es-ES" w:eastAsia="en-US"/>
        </w:rPr>
        <w:t xml:space="preserve">16 de diciembre </w:t>
      </w:r>
      <w:r w:rsidRPr="00F831F8">
        <w:rPr>
          <w:lang w:val="es-ES" w:eastAsia="en-US"/>
        </w:rPr>
        <w:t>siguiente (fls</w:t>
      </w:r>
      <w:r w:rsidR="00DA268C" w:rsidRPr="00F831F8">
        <w:rPr>
          <w:lang w:val="es-ES" w:eastAsia="en-US"/>
        </w:rPr>
        <w:t>.</w:t>
      </w:r>
      <w:r w:rsidRPr="00F831F8">
        <w:rPr>
          <w:lang w:val="es-ES" w:eastAsia="en-US"/>
        </w:rPr>
        <w:t xml:space="preserve"> </w:t>
      </w:r>
      <w:r w:rsidR="00BD71A7" w:rsidRPr="00F831F8">
        <w:rPr>
          <w:lang w:val="es-ES" w:eastAsia="en-US"/>
        </w:rPr>
        <w:t>1028</w:t>
      </w:r>
      <w:r w:rsidRPr="00F831F8">
        <w:rPr>
          <w:lang w:val="es-ES" w:eastAsia="en-US"/>
        </w:rPr>
        <w:t xml:space="preserve"> y </w:t>
      </w:r>
      <w:r w:rsidR="00DA268C" w:rsidRPr="00F831F8">
        <w:rPr>
          <w:lang w:val="es-ES" w:eastAsia="en-US"/>
        </w:rPr>
        <w:t>1038</w:t>
      </w:r>
      <w:r w:rsidRPr="00F831F8">
        <w:rPr>
          <w:lang w:val="es-ES" w:eastAsia="en-US"/>
        </w:rPr>
        <w:t>, cuaderno de segunda instancia). Asimismo, mediante auto de</w:t>
      </w:r>
      <w:r w:rsidR="00DA268C" w:rsidRPr="00F831F8">
        <w:rPr>
          <w:lang w:val="es-ES" w:eastAsia="en-US"/>
        </w:rPr>
        <w:t>l</w:t>
      </w:r>
      <w:r w:rsidRPr="00F831F8">
        <w:rPr>
          <w:lang w:val="es-ES" w:eastAsia="en-US"/>
        </w:rPr>
        <w:t xml:space="preserve"> </w:t>
      </w:r>
      <w:r w:rsidR="00DA268C" w:rsidRPr="00F831F8">
        <w:rPr>
          <w:lang w:val="es-ES" w:eastAsia="en-US"/>
        </w:rPr>
        <w:t>28</w:t>
      </w:r>
      <w:r w:rsidRPr="00F831F8">
        <w:rPr>
          <w:lang w:val="es-ES" w:eastAsia="en-US"/>
        </w:rPr>
        <w:t xml:space="preserve"> de </w:t>
      </w:r>
      <w:r w:rsidR="00DA268C" w:rsidRPr="00F831F8">
        <w:rPr>
          <w:lang w:val="es-ES" w:eastAsia="en-US"/>
        </w:rPr>
        <w:t xml:space="preserve">enero </w:t>
      </w:r>
      <w:r w:rsidRPr="00F831F8">
        <w:rPr>
          <w:lang w:val="es-ES" w:eastAsia="en-US"/>
        </w:rPr>
        <w:t>de 20</w:t>
      </w:r>
      <w:r w:rsidR="00DA268C" w:rsidRPr="00F831F8">
        <w:rPr>
          <w:lang w:val="es-ES" w:eastAsia="en-US"/>
        </w:rPr>
        <w:t>11</w:t>
      </w:r>
      <w:r w:rsidRPr="00F831F8">
        <w:rPr>
          <w:lang w:val="es-ES" w:eastAsia="en-US"/>
        </w:rPr>
        <w:t xml:space="preserve"> se corrió traslado del proceso a las partes para que alegaran de conclusión</w:t>
      </w:r>
      <w:r w:rsidR="003D60FC" w:rsidRPr="00F831F8">
        <w:rPr>
          <w:lang w:val="es-ES" w:eastAsia="en-US"/>
        </w:rPr>
        <w:t xml:space="preserve"> y al Ministerio Público para que rindiera su concepto</w:t>
      </w:r>
      <w:r w:rsidRPr="00F831F8">
        <w:rPr>
          <w:lang w:val="es-ES" w:eastAsia="en-US"/>
        </w:rPr>
        <w:t xml:space="preserve"> (f</w:t>
      </w:r>
      <w:r w:rsidR="00DA268C" w:rsidRPr="00F831F8">
        <w:rPr>
          <w:lang w:val="es-ES" w:eastAsia="en-US"/>
        </w:rPr>
        <w:t>l. 1040, cuaderno de segunda instancia</w:t>
      </w:r>
      <w:r w:rsidRPr="00F831F8">
        <w:rPr>
          <w:lang w:val="es-ES" w:eastAsia="en-US"/>
        </w:rPr>
        <w:t>).</w:t>
      </w:r>
    </w:p>
    <w:p w14:paraId="67172897" w14:textId="77777777" w:rsidR="0059026E" w:rsidRPr="00F831F8" w:rsidRDefault="0059026E" w:rsidP="00FC4C55">
      <w:pPr>
        <w:spacing w:line="360" w:lineRule="auto"/>
        <w:jc w:val="both"/>
        <w:rPr>
          <w:lang w:val="es-ES" w:eastAsia="en-US"/>
        </w:rPr>
      </w:pPr>
    </w:p>
    <w:p w14:paraId="7E7D27C8" w14:textId="77777777" w:rsidR="0059026E" w:rsidRPr="00F831F8" w:rsidRDefault="0059026E" w:rsidP="00FC4C55">
      <w:pPr>
        <w:spacing w:line="360" w:lineRule="auto"/>
        <w:jc w:val="both"/>
        <w:rPr>
          <w:lang w:val="es-ES" w:eastAsia="en-US"/>
        </w:rPr>
      </w:pPr>
      <w:r w:rsidRPr="00F831F8">
        <w:rPr>
          <w:lang w:val="es-ES" w:eastAsia="en-US"/>
        </w:rPr>
        <w:t xml:space="preserve">La parte </w:t>
      </w:r>
      <w:r w:rsidR="00D75A6C" w:rsidRPr="00F831F8">
        <w:rPr>
          <w:lang w:val="es-ES" w:eastAsia="en-US"/>
        </w:rPr>
        <w:t>demanda</w:t>
      </w:r>
      <w:r w:rsidR="00DA268C" w:rsidRPr="00F831F8">
        <w:rPr>
          <w:lang w:val="es-ES" w:eastAsia="en-US"/>
        </w:rPr>
        <w:t xml:space="preserve">da, </w:t>
      </w:r>
      <w:r w:rsidRPr="00F831F8">
        <w:rPr>
          <w:lang w:val="es-ES" w:eastAsia="en-US"/>
        </w:rPr>
        <w:t>reiteró lo expuesto en el recurso de apelación (</w:t>
      </w:r>
      <w:r w:rsidR="00DA268C" w:rsidRPr="00F831F8">
        <w:rPr>
          <w:lang w:val="es-ES" w:eastAsia="en-US"/>
        </w:rPr>
        <w:t>fls. 1033 -1035</w:t>
      </w:r>
      <w:r w:rsidRPr="00F831F8">
        <w:rPr>
          <w:lang w:val="es-ES" w:eastAsia="en-US"/>
        </w:rPr>
        <w:t>, cuaderno de segunda instancia).</w:t>
      </w:r>
    </w:p>
    <w:p w14:paraId="226C1852" w14:textId="77777777" w:rsidR="0059026E" w:rsidRPr="00F831F8" w:rsidRDefault="0059026E" w:rsidP="00FC4C55">
      <w:pPr>
        <w:spacing w:line="360" w:lineRule="auto"/>
        <w:jc w:val="both"/>
        <w:rPr>
          <w:lang w:val="es-ES" w:eastAsia="en-US"/>
        </w:rPr>
      </w:pPr>
    </w:p>
    <w:p w14:paraId="27EDD496" w14:textId="77777777" w:rsidR="0059026E" w:rsidRPr="00F831F8" w:rsidRDefault="0059026E" w:rsidP="00FC4C55">
      <w:pPr>
        <w:spacing w:line="360" w:lineRule="auto"/>
        <w:jc w:val="both"/>
        <w:rPr>
          <w:lang w:val="es-ES" w:eastAsia="en-US"/>
        </w:rPr>
      </w:pPr>
      <w:r w:rsidRPr="00F831F8">
        <w:rPr>
          <w:lang w:val="es-ES" w:eastAsia="en-US"/>
        </w:rPr>
        <w:t>Los demás sujetos procesales guardaron silencio en esta etapa procesal.</w:t>
      </w:r>
    </w:p>
    <w:p w14:paraId="6A014D51" w14:textId="77777777" w:rsidR="007E7994" w:rsidRPr="00F831F8" w:rsidRDefault="007E7994"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p>
    <w:p w14:paraId="4EFFF990" w14:textId="77777777" w:rsidR="009D4AF4" w:rsidRDefault="009D4AF4" w:rsidP="009D4AF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pacing w:val="4"/>
        </w:rPr>
      </w:pPr>
    </w:p>
    <w:p w14:paraId="4D15DAAF" w14:textId="77777777" w:rsidR="0059026E" w:rsidRPr="00F831F8" w:rsidRDefault="0059026E" w:rsidP="009D4AF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pacing w:val="4"/>
        </w:rPr>
      </w:pPr>
      <w:r w:rsidRPr="00F831F8">
        <w:rPr>
          <w:b/>
          <w:spacing w:val="4"/>
        </w:rPr>
        <w:t>II.- CONSIDERACIONES</w:t>
      </w:r>
    </w:p>
    <w:p w14:paraId="5A734F74" w14:textId="77777777" w:rsidR="0059026E" w:rsidRPr="00F831F8" w:rsidRDefault="0059026E" w:rsidP="00FC4C55">
      <w:pPr>
        <w:spacing w:line="360" w:lineRule="auto"/>
        <w:jc w:val="both"/>
      </w:pPr>
      <w:r w:rsidRPr="00F831F8">
        <w:t xml:space="preserve"> </w:t>
      </w:r>
    </w:p>
    <w:p w14:paraId="14BBF3DA" w14:textId="77777777" w:rsidR="009D4AF4" w:rsidRDefault="009D4AF4" w:rsidP="00FC4C55">
      <w:pPr>
        <w:spacing w:line="360" w:lineRule="auto"/>
        <w:jc w:val="both"/>
        <w:rPr>
          <w:lang w:val="es-ES" w:eastAsia="en-US"/>
        </w:rPr>
      </w:pPr>
    </w:p>
    <w:p w14:paraId="0986BC74" w14:textId="77777777" w:rsidR="005A458A" w:rsidRPr="00F831F8" w:rsidRDefault="0059026E" w:rsidP="00FC4C55">
      <w:pPr>
        <w:spacing w:line="360" w:lineRule="auto"/>
        <w:jc w:val="both"/>
        <w:rPr>
          <w:iCs/>
        </w:rPr>
      </w:pPr>
      <w:r w:rsidRPr="00F831F8">
        <w:rPr>
          <w:lang w:val="es-ES" w:eastAsia="en-US"/>
        </w:rPr>
        <w:t>La Sala estima necesario precisar que al presente asunto le resultan aplicables las reglas del Código Contencioso Administrativo</w:t>
      </w:r>
      <w:r w:rsidR="001B3624" w:rsidRPr="00F831F8">
        <w:rPr>
          <w:lang w:val="es-ES" w:eastAsia="en-US"/>
        </w:rPr>
        <w:t xml:space="preserve"> –Decreto 01 de 1984-</w:t>
      </w:r>
      <w:r w:rsidRPr="00F831F8">
        <w:rPr>
          <w:lang w:val="es-ES" w:eastAsia="en-US"/>
        </w:rPr>
        <w:t xml:space="preserve">, toda vez que la demanda se interpuso el </w:t>
      </w:r>
      <w:r w:rsidR="002963B7" w:rsidRPr="00F831F8">
        <w:rPr>
          <w:lang w:val="es-ES" w:eastAsia="en-US"/>
        </w:rPr>
        <w:t>31 de marzo de 2000,</w:t>
      </w:r>
      <w:r w:rsidRPr="00F831F8">
        <w:rPr>
          <w:lang w:val="es-ES" w:eastAsia="en-US"/>
        </w:rPr>
        <w:t xml:space="preserve"> vale decir, en vigencia de dicha norma y antes de que entrara en vigor la Ley 1437 de 2011, por la cual se expidió el Código de Procedimiento Administrativo y de lo Contencioso</w:t>
      </w:r>
      <w:r w:rsidRPr="00F831F8">
        <w:rPr>
          <w:iCs/>
        </w:rPr>
        <w:t xml:space="preserve"> Administrativo, que prescribe en el artículo 308 la regla de transición para procesos iniciados en </w:t>
      </w:r>
      <w:r w:rsidR="00EB7430" w:rsidRPr="00F831F8">
        <w:rPr>
          <w:iCs/>
        </w:rPr>
        <w:t>vigencia del anterior estatuto.</w:t>
      </w:r>
    </w:p>
    <w:p w14:paraId="10F861D8" w14:textId="77777777" w:rsidR="00E9210A" w:rsidRPr="00F831F8" w:rsidRDefault="00E9210A" w:rsidP="00FC4C55">
      <w:pPr>
        <w:spacing w:line="360" w:lineRule="auto"/>
        <w:jc w:val="both"/>
        <w:rPr>
          <w:b/>
          <w:iCs/>
        </w:rPr>
      </w:pPr>
    </w:p>
    <w:p w14:paraId="23CE5BAF" w14:textId="77777777" w:rsidR="0059026E" w:rsidRPr="00F831F8" w:rsidRDefault="0059026E" w:rsidP="00FC4C55">
      <w:pPr>
        <w:spacing w:line="360" w:lineRule="auto"/>
        <w:jc w:val="both"/>
        <w:rPr>
          <w:b/>
          <w:iCs/>
        </w:rPr>
      </w:pPr>
      <w:r w:rsidRPr="00F831F8">
        <w:rPr>
          <w:b/>
          <w:iCs/>
        </w:rPr>
        <w:lastRenderedPageBreak/>
        <w:t>1. Presupuestos procesales</w:t>
      </w:r>
    </w:p>
    <w:p w14:paraId="3EA0159A" w14:textId="77777777" w:rsidR="0059026E" w:rsidRPr="00F831F8" w:rsidRDefault="0059026E" w:rsidP="00FC4C55">
      <w:pPr>
        <w:spacing w:line="360" w:lineRule="auto"/>
        <w:jc w:val="both"/>
        <w:rPr>
          <w:iCs/>
        </w:rPr>
      </w:pPr>
    </w:p>
    <w:p w14:paraId="1E69844C" w14:textId="77777777" w:rsidR="00134F8F" w:rsidRPr="00F831F8" w:rsidRDefault="0059026E" w:rsidP="00FC4C55">
      <w:pPr>
        <w:spacing w:line="360" w:lineRule="auto"/>
        <w:jc w:val="both"/>
        <w:rPr>
          <w:b/>
          <w:iCs/>
        </w:rPr>
      </w:pPr>
      <w:r w:rsidRPr="00F831F8">
        <w:rPr>
          <w:b/>
          <w:iCs/>
        </w:rPr>
        <w:t xml:space="preserve">1.1. </w:t>
      </w:r>
      <w:r w:rsidR="00134F8F" w:rsidRPr="00F831F8">
        <w:rPr>
          <w:b/>
          <w:iCs/>
        </w:rPr>
        <w:t>Competencia</w:t>
      </w:r>
      <w:r w:rsidR="000A1ACD" w:rsidRPr="00F831F8">
        <w:rPr>
          <w:b/>
          <w:iCs/>
        </w:rPr>
        <w:t xml:space="preserve">          </w:t>
      </w:r>
    </w:p>
    <w:p w14:paraId="510518CC" w14:textId="77777777" w:rsidR="00EB7430" w:rsidRPr="00F831F8" w:rsidRDefault="00EB7430" w:rsidP="00FC4C55">
      <w:pPr>
        <w:spacing w:line="360" w:lineRule="auto"/>
        <w:jc w:val="both"/>
        <w:rPr>
          <w:rFonts w:eastAsia="Times New Roman"/>
          <w:lang w:eastAsia="es-ES"/>
        </w:rPr>
      </w:pPr>
    </w:p>
    <w:p w14:paraId="4B9524FF" w14:textId="77777777" w:rsidR="004D6B43" w:rsidRPr="00F831F8" w:rsidRDefault="002D67EA" w:rsidP="00FC4C55">
      <w:pPr>
        <w:spacing w:line="360" w:lineRule="auto"/>
        <w:jc w:val="both"/>
        <w:rPr>
          <w:rFonts w:eastAsia="Times New Roman"/>
          <w:lang w:eastAsia="es-ES"/>
        </w:rPr>
      </w:pPr>
      <w:r w:rsidRPr="00F831F8">
        <w:rPr>
          <w:rFonts w:eastAsia="Times New Roman"/>
          <w:lang w:eastAsia="es-ES"/>
        </w:rPr>
        <w:t>La Sala es competente para decidir el caso por ser un asunto contractual en el que es parte una entidad estatal de las enunciadas en el artículo 2 de la Ley 80 de 1993, según lo dispone el artículo 75</w:t>
      </w:r>
      <w:r w:rsidRPr="00F831F8">
        <w:rPr>
          <w:rFonts w:eastAsia="Times New Roman"/>
          <w:vertAlign w:val="superscript"/>
          <w:lang w:eastAsia="es-ES"/>
        </w:rPr>
        <w:footnoteReference w:id="3"/>
      </w:r>
      <w:r w:rsidRPr="00F831F8">
        <w:rPr>
          <w:rFonts w:eastAsia="Times New Roman"/>
          <w:lang w:eastAsia="es-ES"/>
        </w:rPr>
        <w:t xml:space="preserve"> del mismo estatuto; y por cuanto se trata de un recurso de apelación presentado contra la sentencia proferida por el Tribunal Administrativo de </w:t>
      </w:r>
      <w:r w:rsidR="001B3624" w:rsidRPr="00F831F8">
        <w:rPr>
          <w:rFonts w:eastAsia="Times New Roman"/>
          <w:lang w:eastAsia="es-ES"/>
        </w:rPr>
        <w:t>Santander</w:t>
      </w:r>
      <w:r w:rsidR="001A0850" w:rsidRPr="00F831F8">
        <w:rPr>
          <w:rFonts w:eastAsia="Times New Roman"/>
          <w:lang w:eastAsia="es-ES"/>
        </w:rPr>
        <w:t xml:space="preserve"> en un proceso cuya cuantía fue estimada en la demanda </w:t>
      </w:r>
      <w:r w:rsidR="004D6B43" w:rsidRPr="00F831F8">
        <w:rPr>
          <w:rFonts w:eastAsia="Times New Roman"/>
          <w:lang w:eastAsia="es-ES"/>
        </w:rPr>
        <w:t>en la suma de $150</w:t>
      </w:r>
      <w:r w:rsidR="00490D04" w:rsidRPr="00F831F8">
        <w:rPr>
          <w:rFonts w:eastAsia="Times New Roman"/>
          <w:lang w:eastAsia="es-ES"/>
        </w:rPr>
        <w:t>’</w:t>
      </w:r>
      <w:r w:rsidR="004D6B43" w:rsidRPr="00F831F8">
        <w:rPr>
          <w:rFonts w:eastAsia="Times New Roman"/>
          <w:lang w:eastAsia="es-ES"/>
        </w:rPr>
        <w:t>000.000, cantidad superior al límite de 500 S.M.L.M.V. ($</w:t>
      </w:r>
      <w:r w:rsidR="00344E6B" w:rsidRPr="00F831F8">
        <w:rPr>
          <w:rFonts w:eastAsia="Times New Roman"/>
          <w:lang w:eastAsia="es-ES"/>
        </w:rPr>
        <w:t>130</w:t>
      </w:r>
      <w:r w:rsidR="00490D04" w:rsidRPr="00F831F8">
        <w:rPr>
          <w:rFonts w:eastAsia="Times New Roman"/>
          <w:lang w:eastAsia="es-ES"/>
        </w:rPr>
        <w:t>’</w:t>
      </w:r>
      <w:r w:rsidR="00344E6B" w:rsidRPr="00F831F8">
        <w:rPr>
          <w:rFonts w:eastAsia="Times New Roman"/>
          <w:lang w:eastAsia="es-ES"/>
        </w:rPr>
        <w:t>050</w:t>
      </w:r>
      <w:r w:rsidR="004D6B43" w:rsidRPr="00F831F8">
        <w:rPr>
          <w:rFonts w:eastAsia="Times New Roman"/>
          <w:lang w:eastAsia="es-ES"/>
        </w:rPr>
        <w:t>.000</w:t>
      </w:r>
      <w:r w:rsidR="00E92E40" w:rsidRPr="00F831F8">
        <w:rPr>
          <w:rFonts w:eastAsia="Times New Roman"/>
          <w:vertAlign w:val="superscript"/>
          <w:lang w:eastAsia="es-ES"/>
        </w:rPr>
        <w:footnoteReference w:id="4"/>
      </w:r>
      <w:r w:rsidR="00E92E40" w:rsidRPr="00F831F8">
        <w:rPr>
          <w:rFonts w:eastAsia="Times New Roman"/>
          <w:lang w:eastAsia="es-ES"/>
        </w:rPr>
        <w:t>)</w:t>
      </w:r>
      <w:r w:rsidR="004D6B43" w:rsidRPr="00F831F8">
        <w:rPr>
          <w:rFonts w:eastAsia="Times New Roman"/>
          <w:lang w:eastAsia="es-ES"/>
        </w:rPr>
        <w:t>, establecido en el artículo 132 – numeral 5 del C.C.A. para que el proceso sea pasible de doble instancia ante esta Corporación.</w:t>
      </w:r>
    </w:p>
    <w:p w14:paraId="33B93124" w14:textId="77777777" w:rsidR="00952984" w:rsidRDefault="00952984" w:rsidP="00FC4C55">
      <w:pPr>
        <w:spacing w:line="360" w:lineRule="auto"/>
        <w:jc w:val="both"/>
        <w:rPr>
          <w:rFonts w:eastAsia="Times New Roman"/>
          <w:lang w:eastAsia="es-ES"/>
        </w:rPr>
      </w:pPr>
    </w:p>
    <w:p w14:paraId="629EF822" w14:textId="77777777" w:rsidR="00F071F2" w:rsidRPr="00F831F8" w:rsidRDefault="00F071F2" w:rsidP="00FC4C55">
      <w:pPr>
        <w:spacing w:line="360" w:lineRule="auto"/>
        <w:jc w:val="both"/>
        <w:rPr>
          <w:rFonts w:eastAsia="Times New Roman"/>
          <w:b/>
          <w:lang w:eastAsia="es-ES"/>
        </w:rPr>
      </w:pPr>
      <w:r w:rsidRPr="00F831F8">
        <w:rPr>
          <w:rFonts w:eastAsia="Times New Roman"/>
          <w:b/>
          <w:lang w:eastAsia="es-ES"/>
        </w:rPr>
        <w:t>1.2. Cláusula compromisoria</w:t>
      </w:r>
    </w:p>
    <w:p w14:paraId="07A22A30" w14:textId="77777777" w:rsidR="00F071F2" w:rsidRPr="00F831F8" w:rsidRDefault="00F071F2" w:rsidP="00FC4C55">
      <w:pPr>
        <w:spacing w:line="360" w:lineRule="auto"/>
        <w:jc w:val="both"/>
        <w:rPr>
          <w:rFonts w:eastAsia="Times New Roman"/>
          <w:lang w:eastAsia="es-ES"/>
        </w:rPr>
      </w:pPr>
    </w:p>
    <w:p w14:paraId="7339343F" w14:textId="77777777" w:rsidR="00F071F2" w:rsidRPr="00F831F8" w:rsidRDefault="00D21AEE" w:rsidP="00FC4C55">
      <w:pPr>
        <w:spacing w:line="360" w:lineRule="auto"/>
        <w:jc w:val="both"/>
        <w:rPr>
          <w:rFonts w:eastAsia="Times New Roman"/>
          <w:lang w:eastAsia="es-ES"/>
        </w:rPr>
      </w:pPr>
      <w:r w:rsidRPr="00F831F8">
        <w:rPr>
          <w:rFonts w:eastAsia="Times New Roman"/>
          <w:lang w:eastAsia="es-ES"/>
        </w:rPr>
        <w:t xml:space="preserve">Advierte </w:t>
      </w:r>
      <w:r w:rsidR="00F071F2" w:rsidRPr="00F831F8">
        <w:rPr>
          <w:rFonts w:eastAsia="Times New Roman"/>
          <w:lang w:eastAsia="es-ES"/>
        </w:rPr>
        <w:t xml:space="preserve">la Sala que en el contrato objeto de la controversia, se pactó cláusula compromisoria en </w:t>
      </w:r>
      <w:r w:rsidR="008B6478" w:rsidRPr="00F831F8">
        <w:rPr>
          <w:rFonts w:eastAsia="Times New Roman"/>
          <w:lang w:eastAsia="es-ES"/>
        </w:rPr>
        <w:t>los siguientes términos</w:t>
      </w:r>
      <w:r w:rsidR="00F071F2" w:rsidRPr="00F831F8">
        <w:rPr>
          <w:rFonts w:eastAsia="Times New Roman"/>
          <w:lang w:eastAsia="es-ES"/>
        </w:rPr>
        <w:t xml:space="preserve">: </w:t>
      </w:r>
    </w:p>
    <w:p w14:paraId="749659A8" w14:textId="77777777" w:rsidR="00F071F2" w:rsidRPr="00F831F8" w:rsidRDefault="00F071F2" w:rsidP="00FC4C55">
      <w:pPr>
        <w:spacing w:line="360" w:lineRule="auto"/>
        <w:jc w:val="both"/>
        <w:rPr>
          <w:rFonts w:eastAsia="Times New Roman"/>
          <w:lang w:eastAsia="es-ES"/>
        </w:rPr>
      </w:pPr>
    </w:p>
    <w:p w14:paraId="46FA7D23" w14:textId="77777777" w:rsidR="00F071F2" w:rsidRDefault="00F071F2" w:rsidP="00FC4C55">
      <w:pPr>
        <w:spacing w:before="20" w:after="20"/>
        <w:ind w:left="567" w:right="567"/>
        <w:jc w:val="both"/>
        <w:rPr>
          <w:rFonts w:eastAsia="Times New Roman"/>
          <w:i/>
          <w:sz w:val="22"/>
          <w:szCs w:val="22"/>
          <w:lang w:eastAsia="es-ES"/>
        </w:rPr>
      </w:pPr>
      <w:r w:rsidRPr="00F831F8">
        <w:rPr>
          <w:rFonts w:eastAsia="Times New Roman"/>
          <w:i/>
          <w:sz w:val="22"/>
          <w:szCs w:val="22"/>
          <w:lang w:eastAsia="es-ES"/>
        </w:rPr>
        <w:t xml:space="preserve">SOLUCIÓN DE CONTROVERSIAS. Las partes podrán acudir a los mecanismos de conciliación, amigable composición y transacción, para la solución de las controversias contractuales surgidas en desarrollo del presente contrato, así mismo, cualquiera de las partes podrá solicitar a la otra por escrito, la convocatoria de un Tribunal de Arbitramento a fin de resolver las diferencias presentadas en razón de la celebración, ejecución, desarrollo, terminación o liquidación del presente contrato. Igualmente, las diferencias de carácter exclusivamente técnico podrán someterse por acuerdo escrito de las partes, al criterio de expertos designados directamente por ellas o al parecer de un organismo consultivo del gobierno, al de una asociación profesional o a un Centro Docente Universitario o de Enseñanza Superior. La decisión adoptada será definitiva. </w:t>
      </w:r>
    </w:p>
    <w:p w14:paraId="129F9257" w14:textId="77777777" w:rsidR="009D39B6" w:rsidRDefault="009D39B6" w:rsidP="008D4668">
      <w:pPr>
        <w:spacing w:line="360" w:lineRule="auto"/>
        <w:jc w:val="both"/>
        <w:rPr>
          <w:rFonts w:eastAsia="Times New Roman"/>
          <w:lang w:eastAsia="es-ES"/>
        </w:rPr>
      </w:pPr>
    </w:p>
    <w:p w14:paraId="0EBDD94B" w14:textId="77777777" w:rsidR="008D4668" w:rsidRPr="00F831F8" w:rsidRDefault="008D4668" w:rsidP="008D4668">
      <w:pPr>
        <w:spacing w:line="360" w:lineRule="auto"/>
        <w:jc w:val="both"/>
        <w:rPr>
          <w:rFonts w:eastAsia="Times New Roman"/>
          <w:lang w:eastAsia="es-ES"/>
        </w:rPr>
      </w:pPr>
      <w:r w:rsidRPr="00F831F8">
        <w:rPr>
          <w:rFonts w:eastAsia="Times New Roman"/>
          <w:lang w:eastAsia="es-ES"/>
        </w:rPr>
        <w:t xml:space="preserve">La lectura de la anterior estipulación, permite advertir que en realidad, el contrato 019 de 1996 no contiene una cláusula compromisoria, sino que en él las partes acordaron la posibilidad de suscribir un compromiso una vez se presentaran controversias derivadas del desarrollo del contrato. </w:t>
      </w:r>
    </w:p>
    <w:p w14:paraId="2445C2E0" w14:textId="77777777" w:rsidR="008D4668" w:rsidRPr="00F831F8" w:rsidRDefault="008D4668" w:rsidP="008D4668">
      <w:pPr>
        <w:spacing w:line="360" w:lineRule="auto"/>
        <w:jc w:val="both"/>
        <w:rPr>
          <w:rFonts w:eastAsia="Times New Roman"/>
          <w:lang w:eastAsia="es-ES"/>
        </w:rPr>
      </w:pPr>
    </w:p>
    <w:p w14:paraId="2351E0CC" w14:textId="77777777" w:rsidR="008D4668" w:rsidRPr="00F831F8" w:rsidRDefault="008D4668" w:rsidP="008D4668">
      <w:pPr>
        <w:spacing w:line="360" w:lineRule="auto"/>
        <w:jc w:val="both"/>
        <w:rPr>
          <w:rFonts w:eastAsia="Times New Roman"/>
          <w:lang w:eastAsia="es-ES"/>
        </w:rPr>
      </w:pPr>
      <w:r w:rsidRPr="00F831F8">
        <w:rPr>
          <w:rFonts w:eastAsia="Times New Roman"/>
          <w:lang w:eastAsia="es-ES"/>
        </w:rPr>
        <w:t xml:space="preserve">Es decir que, conforme al contenido de la cláusula, no se evidencia la intención de las partes de someter de entrada la solución de las controversias que se llegaren a </w:t>
      </w:r>
      <w:r w:rsidRPr="00F831F8">
        <w:rPr>
          <w:rFonts w:eastAsia="Times New Roman"/>
          <w:lang w:eastAsia="es-ES"/>
        </w:rPr>
        <w:lastRenderedPageBreak/>
        <w:t xml:space="preserve">presentar, derivadas de la celebración, ejecución o liquidación del contrato, al conocimiento de la justicia arbitral, sino que se establece la posibilidad de hacerlo si una de las partes manifiesta a la otra tal intención por escrito, una vez surjan los hechos objeto de las diferencias entre las partes. O dicho de otro modo, la cláusula contractual en estudio no contiene una renuncia expresa e indubitable a la jurisdicción contencioso administrativa, pues solo dice que las partes </w:t>
      </w:r>
      <w:r w:rsidRPr="00F831F8">
        <w:rPr>
          <w:rFonts w:eastAsia="Times New Roman"/>
          <w:i/>
          <w:lang w:eastAsia="es-ES"/>
        </w:rPr>
        <w:t>“podrán”</w:t>
      </w:r>
      <w:r w:rsidRPr="00F831F8">
        <w:rPr>
          <w:rFonts w:eastAsia="Times New Roman"/>
          <w:lang w:eastAsia="es-ES"/>
        </w:rPr>
        <w:t xml:space="preserve"> pedir a la otra, la convocatoria de un tribunal de arbitramento, y no que las partes </w:t>
      </w:r>
      <w:r w:rsidRPr="00F831F8">
        <w:rPr>
          <w:rFonts w:eastAsia="Times New Roman"/>
          <w:i/>
          <w:lang w:eastAsia="es-ES"/>
        </w:rPr>
        <w:t>“acudirán”</w:t>
      </w:r>
      <w:r w:rsidRPr="00F831F8">
        <w:rPr>
          <w:rFonts w:eastAsia="Times New Roman"/>
          <w:lang w:eastAsia="es-ES"/>
        </w:rPr>
        <w:t xml:space="preserve">, </w:t>
      </w:r>
      <w:r w:rsidRPr="00F831F8">
        <w:rPr>
          <w:rFonts w:eastAsia="Times New Roman"/>
          <w:i/>
          <w:lang w:eastAsia="es-ES"/>
        </w:rPr>
        <w:t>“deberán” o</w:t>
      </w:r>
      <w:r w:rsidRPr="00F831F8">
        <w:rPr>
          <w:rFonts w:eastAsia="Times New Roman"/>
          <w:lang w:eastAsia="es-ES"/>
        </w:rPr>
        <w:t xml:space="preserve"> </w:t>
      </w:r>
      <w:r w:rsidRPr="00F831F8">
        <w:rPr>
          <w:rFonts w:eastAsia="Times New Roman"/>
          <w:i/>
          <w:lang w:eastAsia="es-ES"/>
        </w:rPr>
        <w:t xml:space="preserve">“tendrán” </w:t>
      </w:r>
      <w:r w:rsidRPr="00F831F8">
        <w:rPr>
          <w:rFonts w:eastAsia="Times New Roman"/>
          <w:lang w:eastAsia="es-ES"/>
        </w:rPr>
        <w:t xml:space="preserve">que acudir directamente al arbitramento. Lo cierto es que dentro de la autonomía de la voluntad de los contratantes redactaron y estipularon en el acuerdo de la cláusula compromisoria un mandato que no fue de carácter imperativo sino facultativo para las partes. </w:t>
      </w:r>
    </w:p>
    <w:p w14:paraId="1729A849" w14:textId="77777777" w:rsidR="008D4668" w:rsidRPr="00F831F8" w:rsidRDefault="008D4668" w:rsidP="008D4668">
      <w:pPr>
        <w:spacing w:line="360" w:lineRule="auto"/>
        <w:jc w:val="both"/>
        <w:rPr>
          <w:rFonts w:eastAsia="Times New Roman"/>
          <w:lang w:eastAsia="es-ES"/>
        </w:rPr>
      </w:pPr>
    </w:p>
    <w:p w14:paraId="3429B882" w14:textId="77777777" w:rsidR="008D4668" w:rsidRPr="00F831F8" w:rsidRDefault="008D4668" w:rsidP="008D4668">
      <w:pPr>
        <w:spacing w:line="360" w:lineRule="auto"/>
        <w:jc w:val="both"/>
        <w:rPr>
          <w:rFonts w:eastAsia="Times New Roman"/>
          <w:bdr w:val="none" w:sz="0" w:space="0" w:color="auto" w:frame="1"/>
        </w:rPr>
      </w:pPr>
      <w:r w:rsidRPr="00F831F8">
        <w:rPr>
          <w:rFonts w:eastAsia="Times New Roman"/>
          <w:lang w:eastAsia="es-ES"/>
        </w:rPr>
        <w:t xml:space="preserve">En efecto, la cláusula establece que cualquiera de las partes </w:t>
      </w:r>
      <w:r w:rsidRPr="00F831F8">
        <w:rPr>
          <w:rFonts w:eastAsia="Times New Roman"/>
          <w:i/>
          <w:lang w:eastAsia="es-ES"/>
        </w:rPr>
        <w:t>“podrá”</w:t>
      </w:r>
      <w:r w:rsidRPr="00F831F8">
        <w:rPr>
          <w:rFonts w:eastAsia="Times New Roman"/>
          <w:lang w:eastAsia="es-ES"/>
        </w:rPr>
        <w:t xml:space="preserve"> solicitar a la otra, por escrito, la convocatoria de un tribunal de arbitramento para resolver las controversias surgidas, en razón de la celebración, ejecución, desarrollo, terminación o liquidación del presente contrato, así como, aquellos asuntos de índole técnica</w:t>
      </w:r>
      <w:r w:rsidRPr="00F831F8">
        <w:rPr>
          <w:rFonts w:eastAsia="Times New Roman"/>
          <w:bdr w:val="none" w:sz="0" w:space="0" w:color="auto" w:frame="1"/>
        </w:rPr>
        <w:t>; escrito que no obra dentro del expediente, por lo que la Sala concluye que la intención de los contratantes no fue la de instituir, para la solución de la presente controversia contractual, un pacto arbitral que derogaría la competencia de la jurisdicción contencioso administrativa.</w:t>
      </w:r>
    </w:p>
    <w:p w14:paraId="3F9831B6" w14:textId="77777777" w:rsidR="008D4668" w:rsidRPr="00F831F8" w:rsidRDefault="008D4668" w:rsidP="008D4668">
      <w:pPr>
        <w:shd w:val="clear" w:color="auto" w:fill="FFFFFF"/>
        <w:spacing w:line="360" w:lineRule="auto"/>
        <w:jc w:val="both"/>
        <w:rPr>
          <w:rFonts w:ascii="Calibri" w:eastAsia="Times New Roman" w:hAnsi="Calibri" w:cs="Calibri"/>
          <w:sz w:val="22"/>
          <w:szCs w:val="22"/>
        </w:rPr>
      </w:pPr>
    </w:p>
    <w:p w14:paraId="4CB7EED4" w14:textId="77777777" w:rsidR="008D4668" w:rsidRPr="00F831F8" w:rsidRDefault="008D4668" w:rsidP="008D4668">
      <w:pPr>
        <w:spacing w:line="360" w:lineRule="auto"/>
        <w:jc w:val="both"/>
        <w:rPr>
          <w:rFonts w:eastAsia="Times New Roman"/>
          <w:lang w:eastAsia="es-ES"/>
        </w:rPr>
      </w:pPr>
      <w:r w:rsidRPr="00F831F8">
        <w:rPr>
          <w:rFonts w:eastAsia="Times New Roman"/>
          <w:lang w:eastAsia="es-ES"/>
        </w:rPr>
        <w:t xml:space="preserve">Por lo tanto, se concluye que, aunque en la cláusula se pactó que se podría suscribir un compromiso, una vez presentada la controversia entre las partes, a solicitud de alguna de ellas, para que la misma fuera sometida a la decisión de un tribunal de arbitramento, se dejó al arbitrio de las partes la decisión de suscribirlo, opción que no se consolidó, de lo cual deduce la Sala que tal posibilidad no suprimió la competencia de la jurisdicción contencioso administrativa para resolver el presente litigio. </w:t>
      </w:r>
    </w:p>
    <w:p w14:paraId="47522171" w14:textId="77777777" w:rsidR="00E616B2" w:rsidRPr="00F831F8" w:rsidRDefault="00E616B2" w:rsidP="00F071F2">
      <w:pPr>
        <w:spacing w:line="360" w:lineRule="auto"/>
        <w:jc w:val="both"/>
        <w:rPr>
          <w:rFonts w:eastAsia="Times New Roman"/>
          <w:lang w:eastAsia="es-ES"/>
        </w:rPr>
      </w:pPr>
    </w:p>
    <w:p w14:paraId="34D9D181" w14:textId="77777777" w:rsidR="00147081" w:rsidRPr="00F831F8" w:rsidRDefault="0059026E" w:rsidP="00FC4C55">
      <w:pPr>
        <w:spacing w:line="360" w:lineRule="auto"/>
        <w:jc w:val="both"/>
        <w:rPr>
          <w:b/>
          <w:iCs/>
        </w:rPr>
      </w:pPr>
      <w:r w:rsidRPr="00F831F8">
        <w:rPr>
          <w:b/>
          <w:iCs/>
        </w:rPr>
        <w:t>1.</w:t>
      </w:r>
      <w:r w:rsidR="00F071F2" w:rsidRPr="00F831F8">
        <w:rPr>
          <w:b/>
          <w:iCs/>
        </w:rPr>
        <w:t>3.</w:t>
      </w:r>
      <w:r w:rsidRPr="00F831F8">
        <w:rPr>
          <w:b/>
          <w:iCs/>
        </w:rPr>
        <w:t xml:space="preserve"> </w:t>
      </w:r>
      <w:r w:rsidR="00147081" w:rsidRPr="00F831F8">
        <w:rPr>
          <w:b/>
          <w:iCs/>
        </w:rPr>
        <w:t>Legitimación en la causa</w:t>
      </w:r>
    </w:p>
    <w:p w14:paraId="23471975" w14:textId="77777777" w:rsidR="00147081" w:rsidRPr="00F831F8" w:rsidRDefault="00147081" w:rsidP="00FC4C55">
      <w:pPr>
        <w:spacing w:line="360" w:lineRule="auto"/>
        <w:jc w:val="both"/>
        <w:rPr>
          <w:iCs/>
          <w:sz w:val="22"/>
        </w:rPr>
      </w:pPr>
    </w:p>
    <w:p w14:paraId="79A85DF0" w14:textId="77777777" w:rsidR="00435F1F" w:rsidRPr="00F831F8" w:rsidRDefault="00435F1F" w:rsidP="00FC4C55">
      <w:pPr>
        <w:spacing w:line="360" w:lineRule="auto"/>
        <w:jc w:val="both"/>
        <w:rPr>
          <w:rFonts w:eastAsia="Times New Roman"/>
          <w:lang w:eastAsia="es-ES"/>
        </w:rPr>
      </w:pPr>
      <w:r w:rsidRPr="00F831F8">
        <w:rPr>
          <w:rFonts w:eastAsia="Times New Roman"/>
          <w:lang w:eastAsia="es-ES"/>
        </w:rPr>
        <w:t xml:space="preserve">La legitimación en la causa, en el caso de las controversias contractuales, la tienen </w:t>
      </w:r>
      <w:r w:rsidR="00C775C1" w:rsidRPr="00F831F8">
        <w:rPr>
          <w:rFonts w:eastAsia="Times New Roman"/>
          <w:lang w:eastAsia="es-ES"/>
        </w:rPr>
        <w:t xml:space="preserve">en principio </w:t>
      </w:r>
      <w:r w:rsidRPr="00F831F8">
        <w:rPr>
          <w:rFonts w:eastAsia="Times New Roman"/>
          <w:lang w:eastAsia="es-ES"/>
        </w:rPr>
        <w:t>las partes que integran la relación jurídico contractual y, por lo tanto, pueden solicitar que se declare la nulidad de los actos administrativos contractuales</w:t>
      </w:r>
      <w:r w:rsidR="006E5A9D" w:rsidRPr="00F831F8">
        <w:rPr>
          <w:rFonts w:eastAsia="Times New Roman"/>
          <w:lang w:eastAsia="es-ES"/>
        </w:rPr>
        <w:t>;</w:t>
      </w:r>
      <w:r w:rsidRPr="00F831F8">
        <w:rPr>
          <w:rFonts w:eastAsia="Times New Roman"/>
          <w:lang w:eastAsia="es-ES"/>
        </w:rPr>
        <w:t xml:space="preserve"> la existencia del contrato, su nulidad, revisión o incumplimiento</w:t>
      </w:r>
      <w:r w:rsidR="00CC7494" w:rsidRPr="00F831F8">
        <w:rPr>
          <w:rFonts w:eastAsia="Times New Roman"/>
          <w:lang w:eastAsia="es-ES"/>
        </w:rPr>
        <w:t>;</w:t>
      </w:r>
      <w:r w:rsidRPr="00F831F8">
        <w:rPr>
          <w:rFonts w:eastAsia="Times New Roman"/>
          <w:lang w:eastAsia="es-ES"/>
        </w:rPr>
        <w:t xml:space="preserve"> </w:t>
      </w:r>
      <w:r w:rsidR="00EC0D36" w:rsidRPr="00F831F8">
        <w:rPr>
          <w:rFonts w:eastAsia="Times New Roman"/>
          <w:lang w:eastAsia="es-ES"/>
        </w:rPr>
        <w:t xml:space="preserve">que se </w:t>
      </w:r>
      <w:r w:rsidR="000D2F6B" w:rsidRPr="00F831F8">
        <w:rPr>
          <w:rFonts w:eastAsia="Times New Roman"/>
          <w:lang w:eastAsia="es-ES"/>
        </w:rPr>
        <w:t>ordenen</w:t>
      </w:r>
      <w:r w:rsidR="00EC0D36" w:rsidRPr="00F831F8">
        <w:rPr>
          <w:rFonts w:eastAsia="Times New Roman"/>
          <w:lang w:eastAsia="es-ES"/>
        </w:rPr>
        <w:t xml:space="preserve"> las </w:t>
      </w:r>
      <w:r w:rsidR="00EC0D36" w:rsidRPr="00F831F8">
        <w:rPr>
          <w:rFonts w:eastAsia="Times New Roman"/>
          <w:lang w:eastAsia="es-ES"/>
        </w:rPr>
        <w:lastRenderedPageBreak/>
        <w:t>restituciones consecuenciales</w:t>
      </w:r>
      <w:r w:rsidR="00CC7494" w:rsidRPr="00F831F8">
        <w:rPr>
          <w:rFonts w:eastAsia="Times New Roman"/>
          <w:lang w:eastAsia="es-ES"/>
        </w:rPr>
        <w:t>;</w:t>
      </w:r>
      <w:r w:rsidR="00EC0D36" w:rsidRPr="00F831F8">
        <w:rPr>
          <w:rFonts w:eastAsia="Times New Roman"/>
          <w:lang w:eastAsia="es-ES"/>
        </w:rPr>
        <w:t xml:space="preserve"> </w:t>
      </w:r>
      <w:r w:rsidRPr="00F831F8">
        <w:rPr>
          <w:rFonts w:eastAsia="Times New Roman"/>
          <w:lang w:eastAsia="es-ES"/>
        </w:rPr>
        <w:t xml:space="preserve">que se condene al responsable a indemnizar los perjuicios, y se </w:t>
      </w:r>
      <w:r w:rsidR="000D2F6B" w:rsidRPr="00F831F8">
        <w:rPr>
          <w:rFonts w:eastAsia="Times New Roman"/>
          <w:lang w:eastAsia="es-ES"/>
        </w:rPr>
        <w:t xml:space="preserve">profieran </w:t>
      </w:r>
      <w:r w:rsidRPr="00F831F8">
        <w:rPr>
          <w:rFonts w:eastAsia="Times New Roman"/>
          <w:lang w:eastAsia="es-ES"/>
        </w:rPr>
        <w:t>otras declaraciones y condenas</w:t>
      </w:r>
      <w:r w:rsidR="00C775C1" w:rsidRPr="00F831F8">
        <w:rPr>
          <w:rStyle w:val="Refdenotaalpie"/>
          <w:rFonts w:eastAsia="Times New Roman"/>
          <w:lang w:eastAsia="es-ES"/>
        </w:rPr>
        <w:footnoteReference w:id="5"/>
      </w:r>
      <w:r w:rsidRPr="00F831F8">
        <w:rPr>
          <w:rFonts w:eastAsia="Times New Roman"/>
          <w:lang w:eastAsia="es-ES"/>
        </w:rPr>
        <w:t>.</w:t>
      </w:r>
    </w:p>
    <w:p w14:paraId="4B28C87B" w14:textId="77777777" w:rsidR="003C07F3" w:rsidRDefault="003C07F3" w:rsidP="00FC4C55">
      <w:pPr>
        <w:spacing w:line="360" w:lineRule="auto"/>
        <w:jc w:val="both"/>
        <w:rPr>
          <w:rFonts w:eastAsia="Times New Roman"/>
          <w:lang w:eastAsia="es-ES"/>
        </w:rPr>
      </w:pPr>
    </w:p>
    <w:p w14:paraId="76A0001B" w14:textId="77777777" w:rsidR="0059026E" w:rsidRPr="00F831F8" w:rsidRDefault="0059026E" w:rsidP="00FC4C55">
      <w:pPr>
        <w:spacing w:line="360" w:lineRule="auto"/>
        <w:jc w:val="both"/>
        <w:rPr>
          <w:rFonts w:eastAsia="Times New Roman"/>
          <w:lang w:eastAsia="es-ES"/>
        </w:rPr>
      </w:pPr>
      <w:r w:rsidRPr="00F831F8">
        <w:rPr>
          <w:rFonts w:eastAsia="Times New Roman"/>
          <w:lang w:eastAsia="es-ES"/>
        </w:rPr>
        <w:t xml:space="preserve">En lo referente a la legitimación en la causa por activa, advierte la Sala que la </w:t>
      </w:r>
      <w:r w:rsidR="009E1BC4" w:rsidRPr="00F831F8">
        <w:rPr>
          <w:rFonts w:eastAsia="Times New Roman"/>
          <w:lang w:eastAsia="es-ES"/>
        </w:rPr>
        <w:t xml:space="preserve">Sociedad </w:t>
      </w:r>
      <w:r w:rsidR="00CE03C9" w:rsidRPr="00F831F8">
        <w:rPr>
          <w:rFonts w:eastAsia="Times New Roman"/>
          <w:lang w:eastAsia="es-ES"/>
        </w:rPr>
        <w:t xml:space="preserve">Parra </w:t>
      </w:r>
      <w:r w:rsidR="00F116C4" w:rsidRPr="00F831F8">
        <w:rPr>
          <w:rFonts w:eastAsia="Times New Roman"/>
          <w:lang w:eastAsia="es-ES"/>
        </w:rPr>
        <w:t>Gómez</w:t>
      </w:r>
      <w:r w:rsidR="00CE03C9" w:rsidRPr="00F831F8">
        <w:rPr>
          <w:rFonts w:eastAsia="Times New Roman"/>
          <w:lang w:eastAsia="es-ES"/>
        </w:rPr>
        <w:t xml:space="preserve"> y Asociados Ltda. </w:t>
      </w:r>
      <w:r w:rsidRPr="00F831F8">
        <w:rPr>
          <w:rFonts w:eastAsia="Times New Roman"/>
          <w:lang w:eastAsia="es-ES"/>
        </w:rPr>
        <w:t xml:space="preserve">acudió a la administración de justicia con vocación procesal para obrar como demandante, toda vez que fungió como parte en el contrato de </w:t>
      </w:r>
      <w:r w:rsidR="00CE03C9" w:rsidRPr="00F831F8">
        <w:rPr>
          <w:rFonts w:eastAsia="Times New Roman"/>
          <w:lang w:eastAsia="es-ES"/>
        </w:rPr>
        <w:t>consultoría 019 de 1996</w:t>
      </w:r>
      <w:r w:rsidRPr="00F831F8">
        <w:rPr>
          <w:rFonts w:eastAsia="Times New Roman"/>
          <w:lang w:eastAsia="es-ES"/>
        </w:rPr>
        <w:t xml:space="preserve">, objeto de controversia. </w:t>
      </w:r>
    </w:p>
    <w:p w14:paraId="7330FB73" w14:textId="77777777" w:rsidR="0059026E" w:rsidRPr="00F831F8" w:rsidRDefault="0059026E" w:rsidP="00FC4C55">
      <w:pPr>
        <w:spacing w:line="360" w:lineRule="auto"/>
        <w:jc w:val="both"/>
        <w:rPr>
          <w:rFonts w:eastAsia="Times New Roman"/>
          <w:lang w:eastAsia="es-ES"/>
        </w:rPr>
      </w:pPr>
    </w:p>
    <w:p w14:paraId="392B5D7E" w14:textId="77777777" w:rsidR="0075129C" w:rsidRPr="00F831F8" w:rsidRDefault="0059026E" w:rsidP="00FC4C55">
      <w:pPr>
        <w:spacing w:line="360" w:lineRule="auto"/>
        <w:jc w:val="both"/>
        <w:rPr>
          <w:rFonts w:eastAsia="Times New Roman"/>
          <w:lang w:eastAsia="es-ES"/>
        </w:rPr>
      </w:pPr>
      <w:r w:rsidRPr="00F831F8">
        <w:rPr>
          <w:rFonts w:eastAsia="Times New Roman"/>
          <w:lang w:eastAsia="es-ES"/>
        </w:rPr>
        <w:t>Con respecto a la legitimación en la causa por pasiva, se evidencia que la</w:t>
      </w:r>
      <w:r w:rsidR="00D16510" w:rsidRPr="00F831F8">
        <w:rPr>
          <w:rFonts w:eastAsia="Times New Roman"/>
          <w:lang w:eastAsia="es-ES"/>
        </w:rPr>
        <w:t xml:space="preserve"> Nación -</w:t>
      </w:r>
      <w:r w:rsidR="00A36129" w:rsidRPr="00F831F8">
        <w:rPr>
          <w:rFonts w:eastAsia="Times New Roman"/>
          <w:lang w:eastAsia="es-ES"/>
        </w:rPr>
        <w:t xml:space="preserve"> Fiscalía General de la Nación</w:t>
      </w:r>
      <w:r w:rsidRPr="00F831F8">
        <w:rPr>
          <w:rFonts w:eastAsia="Times New Roman"/>
          <w:lang w:eastAsia="es-ES"/>
        </w:rPr>
        <w:t xml:space="preserve"> satisfizo ese requisito procesal, por haber participado como entidad estatal contratante en el nego</w:t>
      </w:r>
      <w:r w:rsidR="00E616B2" w:rsidRPr="00F831F8">
        <w:rPr>
          <w:rFonts w:eastAsia="Times New Roman"/>
          <w:lang w:eastAsia="es-ES"/>
        </w:rPr>
        <w:t>cio jurídico sometido a debate.</w:t>
      </w:r>
    </w:p>
    <w:p w14:paraId="4FAE8835" w14:textId="77777777" w:rsidR="009D39B6" w:rsidRDefault="009D39B6" w:rsidP="00FC4C55">
      <w:pPr>
        <w:spacing w:line="360" w:lineRule="auto"/>
        <w:jc w:val="both"/>
        <w:rPr>
          <w:b/>
          <w:iCs/>
        </w:rPr>
      </w:pPr>
    </w:p>
    <w:p w14:paraId="75AC467F" w14:textId="77777777" w:rsidR="004D2366" w:rsidRPr="00F831F8" w:rsidRDefault="0059026E" w:rsidP="00FC4C55">
      <w:pPr>
        <w:spacing w:line="360" w:lineRule="auto"/>
        <w:jc w:val="both"/>
        <w:rPr>
          <w:b/>
          <w:iCs/>
        </w:rPr>
      </w:pPr>
      <w:r w:rsidRPr="00F831F8">
        <w:rPr>
          <w:b/>
          <w:iCs/>
        </w:rPr>
        <w:t>1.</w:t>
      </w:r>
      <w:r w:rsidR="00F071F2" w:rsidRPr="00F831F8">
        <w:rPr>
          <w:b/>
          <w:iCs/>
        </w:rPr>
        <w:t>4</w:t>
      </w:r>
      <w:r w:rsidRPr="00F831F8">
        <w:rPr>
          <w:b/>
          <w:iCs/>
        </w:rPr>
        <w:t>.</w:t>
      </w:r>
      <w:r w:rsidR="00147081" w:rsidRPr="00F831F8">
        <w:rPr>
          <w:b/>
          <w:iCs/>
        </w:rPr>
        <w:t xml:space="preserve"> La caducidad</w:t>
      </w:r>
      <w:r w:rsidR="00BB0D1D" w:rsidRPr="00F831F8">
        <w:rPr>
          <w:b/>
          <w:iCs/>
        </w:rPr>
        <w:t xml:space="preserve"> </w:t>
      </w:r>
      <w:r w:rsidR="004D044B" w:rsidRPr="00F831F8">
        <w:rPr>
          <w:b/>
          <w:iCs/>
        </w:rPr>
        <w:t>de la acción</w:t>
      </w:r>
    </w:p>
    <w:p w14:paraId="6D196FE5" w14:textId="77777777" w:rsidR="009A04C4" w:rsidRPr="00F831F8" w:rsidRDefault="009A04C4" w:rsidP="00FC4C55">
      <w:pPr>
        <w:spacing w:line="360" w:lineRule="auto"/>
        <w:jc w:val="both"/>
        <w:rPr>
          <w:b/>
          <w:iCs/>
        </w:rPr>
      </w:pPr>
    </w:p>
    <w:p w14:paraId="03E6847A" w14:textId="77777777" w:rsidR="00AC2092" w:rsidRPr="00F831F8" w:rsidRDefault="00AC2092" w:rsidP="00FC4C55">
      <w:pPr>
        <w:spacing w:line="360" w:lineRule="auto"/>
        <w:jc w:val="both"/>
      </w:pPr>
      <w:bookmarkStart w:id="0" w:name="_Hlk13729095"/>
      <w:r w:rsidRPr="00F831F8">
        <w:t xml:space="preserve">El término de caducidad del medio de control de controversias contractuales está regulado en el artículo 136 </w:t>
      </w:r>
      <w:r w:rsidR="00C76850" w:rsidRPr="00F831F8">
        <w:t>-</w:t>
      </w:r>
      <w:r w:rsidRPr="00F831F8">
        <w:t xml:space="preserve">numeral 10 del C.C.A.-, </w:t>
      </w:r>
      <w:bookmarkEnd w:id="0"/>
      <w:r w:rsidRPr="00F831F8">
        <w:t xml:space="preserve">el cual consagró en su tenor literal: </w:t>
      </w:r>
    </w:p>
    <w:p w14:paraId="3D74FF88" w14:textId="77777777" w:rsidR="00C758AF" w:rsidRPr="00F831F8" w:rsidRDefault="00C758AF" w:rsidP="00FC4C55">
      <w:pPr>
        <w:spacing w:line="360" w:lineRule="auto"/>
        <w:jc w:val="both"/>
        <w:rPr>
          <w:rFonts w:eastAsia="Times New Roman"/>
          <w:lang w:eastAsia="es-ES"/>
        </w:rPr>
      </w:pPr>
    </w:p>
    <w:p w14:paraId="4C7BDB9F" w14:textId="77777777" w:rsidR="00F860BA" w:rsidRPr="00F831F8" w:rsidRDefault="00F860BA" w:rsidP="00FC4C55">
      <w:pPr>
        <w:pStyle w:val="BodyText21"/>
        <w:autoSpaceDE/>
        <w:autoSpaceDN/>
        <w:spacing w:before="20" w:after="20" w:line="240" w:lineRule="auto"/>
        <w:ind w:left="567" w:right="567"/>
        <w:rPr>
          <w:i/>
          <w:sz w:val="22"/>
          <w:szCs w:val="22"/>
        </w:rPr>
      </w:pPr>
      <w:r w:rsidRPr="00F831F8">
        <w:rPr>
          <w:i/>
          <w:sz w:val="22"/>
          <w:szCs w:val="22"/>
        </w:rPr>
        <w:t>En las relativas a contratos, el término de caducidad será de dos (2) años que se contarán a partir del día siguiente a la ocurrencia de los motivos de hecho o de derecho que les sirvan de fundamento.</w:t>
      </w:r>
    </w:p>
    <w:p w14:paraId="46A54D16" w14:textId="77777777" w:rsidR="00F860BA" w:rsidRPr="00F831F8" w:rsidRDefault="00F860BA" w:rsidP="00FC4C55">
      <w:pPr>
        <w:pStyle w:val="BodyText21"/>
        <w:autoSpaceDE/>
        <w:autoSpaceDN/>
        <w:spacing w:before="20" w:after="20" w:line="240" w:lineRule="auto"/>
        <w:ind w:left="567" w:right="567"/>
        <w:rPr>
          <w:i/>
          <w:sz w:val="22"/>
          <w:szCs w:val="22"/>
        </w:rPr>
      </w:pPr>
    </w:p>
    <w:p w14:paraId="4E8B152A" w14:textId="77777777" w:rsidR="00F860BA" w:rsidRPr="00F831F8" w:rsidRDefault="00F860BA" w:rsidP="00FC4C55">
      <w:pPr>
        <w:pStyle w:val="BodyText21"/>
        <w:autoSpaceDE/>
        <w:autoSpaceDN/>
        <w:spacing w:before="20" w:after="20" w:line="240" w:lineRule="auto"/>
        <w:ind w:left="567" w:right="567"/>
        <w:rPr>
          <w:i/>
          <w:sz w:val="22"/>
          <w:szCs w:val="22"/>
        </w:rPr>
      </w:pPr>
      <w:r w:rsidRPr="00F831F8">
        <w:rPr>
          <w:i/>
          <w:sz w:val="22"/>
          <w:szCs w:val="22"/>
        </w:rPr>
        <w:t>En los siguientes contratos, el término de caducidad se contará así:</w:t>
      </w:r>
    </w:p>
    <w:p w14:paraId="48B7D3BC" w14:textId="77777777" w:rsidR="00F860BA" w:rsidRPr="00F831F8" w:rsidRDefault="00F860BA" w:rsidP="00FC4C55">
      <w:pPr>
        <w:pStyle w:val="BodyText21"/>
        <w:autoSpaceDE/>
        <w:autoSpaceDN/>
        <w:spacing w:before="20" w:after="20" w:line="240" w:lineRule="auto"/>
        <w:ind w:left="567" w:right="567"/>
        <w:rPr>
          <w:i/>
          <w:sz w:val="22"/>
          <w:szCs w:val="22"/>
        </w:rPr>
      </w:pPr>
    </w:p>
    <w:p w14:paraId="4F42A737" w14:textId="77777777" w:rsidR="00F860BA" w:rsidRPr="00F831F8" w:rsidRDefault="00F860BA" w:rsidP="00FC4C55">
      <w:pPr>
        <w:pStyle w:val="BodyText21"/>
        <w:autoSpaceDE/>
        <w:autoSpaceDN/>
        <w:spacing w:before="20" w:after="20" w:line="240" w:lineRule="auto"/>
        <w:ind w:left="567" w:right="567"/>
        <w:rPr>
          <w:i/>
          <w:sz w:val="22"/>
          <w:szCs w:val="22"/>
        </w:rPr>
      </w:pPr>
      <w:r w:rsidRPr="00F831F8">
        <w:rPr>
          <w:i/>
          <w:sz w:val="22"/>
          <w:szCs w:val="22"/>
        </w:rPr>
        <w:t>a) En los de ejecución instantánea, a más tardar dentro de los dos (2) años siguientes a cuando se cumplió o debió cumplirse el objeto del contrato;</w:t>
      </w:r>
    </w:p>
    <w:p w14:paraId="4B15D39A" w14:textId="77777777" w:rsidR="006C1399" w:rsidRPr="00F831F8" w:rsidRDefault="006C1399" w:rsidP="00FC4C55">
      <w:pPr>
        <w:pStyle w:val="BodyText21"/>
        <w:autoSpaceDE/>
        <w:autoSpaceDN/>
        <w:spacing w:before="20" w:after="20" w:line="240" w:lineRule="auto"/>
        <w:ind w:left="567" w:right="567"/>
        <w:rPr>
          <w:i/>
          <w:sz w:val="22"/>
          <w:szCs w:val="22"/>
        </w:rPr>
      </w:pPr>
    </w:p>
    <w:p w14:paraId="1F63A6FF" w14:textId="77777777" w:rsidR="00F860BA" w:rsidRPr="00F831F8" w:rsidRDefault="00F860BA" w:rsidP="00FC4C55">
      <w:pPr>
        <w:pStyle w:val="BodyText21"/>
        <w:autoSpaceDE/>
        <w:autoSpaceDN/>
        <w:spacing w:before="20" w:after="20" w:line="240" w:lineRule="auto"/>
        <w:ind w:left="567" w:right="567"/>
        <w:rPr>
          <w:i/>
          <w:sz w:val="22"/>
          <w:szCs w:val="22"/>
        </w:rPr>
      </w:pPr>
      <w:r w:rsidRPr="00F831F8">
        <w:rPr>
          <w:i/>
          <w:sz w:val="22"/>
          <w:szCs w:val="22"/>
        </w:rPr>
        <w:lastRenderedPageBreak/>
        <w:t>b) En los que no requieran liquidación, a más tardar dentro de los dos (2) años siguientes contados desde la terminación del contrato por cualquier causa;</w:t>
      </w:r>
    </w:p>
    <w:p w14:paraId="4D0A3544" w14:textId="77777777" w:rsidR="00F860BA" w:rsidRPr="00F831F8" w:rsidRDefault="00F860BA" w:rsidP="00FC4C55">
      <w:pPr>
        <w:pStyle w:val="BodyText21"/>
        <w:autoSpaceDE/>
        <w:autoSpaceDN/>
        <w:spacing w:before="20" w:after="20" w:line="240" w:lineRule="auto"/>
        <w:ind w:left="567" w:right="567"/>
        <w:rPr>
          <w:i/>
          <w:sz w:val="22"/>
          <w:szCs w:val="22"/>
        </w:rPr>
      </w:pPr>
    </w:p>
    <w:p w14:paraId="1BAA4720" w14:textId="77777777" w:rsidR="00F860BA" w:rsidRPr="00F831F8" w:rsidRDefault="00F860BA" w:rsidP="00FC4C55">
      <w:pPr>
        <w:pStyle w:val="BodyText21"/>
        <w:autoSpaceDE/>
        <w:autoSpaceDN/>
        <w:spacing w:before="20" w:after="20" w:line="240" w:lineRule="auto"/>
        <w:ind w:left="567" w:right="567"/>
        <w:rPr>
          <w:i/>
          <w:sz w:val="22"/>
          <w:szCs w:val="22"/>
        </w:rPr>
      </w:pPr>
      <w:r w:rsidRPr="00F831F8">
        <w:rPr>
          <w:i/>
          <w:sz w:val="22"/>
          <w:szCs w:val="22"/>
        </w:rPr>
        <w:t>c) en los que requieran de liquidación y ésta sea efectuada de común acuerdo por las partes, a más tardar dentro de los dos años contados desde la firma del acta;</w:t>
      </w:r>
    </w:p>
    <w:p w14:paraId="6E774CCC" w14:textId="77777777" w:rsidR="00F860BA" w:rsidRPr="00F831F8" w:rsidRDefault="00F860BA" w:rsidP="00FC4C55">
      <w:pPr>
        <w:pStyle w:val="BodyText21"/>
        <w:autoSpaceDE/>
        <w:autoSpaceDN/>
        <w:spacing w:before="20" w:after="20" w:line="240" w:lineRule="auto"/>
        <w:ind w:left="567" w:right="567"/>
        <w:rPr>
          <w:i/>
          <w:sz w:val="22"/>
          <w:szCs w:val="22"/>
        </w:rPr>
      </w:pPr>
    </w:p>
    <w:p w14:paraId="71CA1475" w14:textId="77777777" w:rsidR="00F860BA" w:rsidRPr="00F831F8" w:rsidRDefault="00F860BA" w:rsidP="00FC4C55">
      <w:pPr>
        <w:pStyle w:val="BodyText21"/>
        <w:autoSpaceDE/>
        <w:autoSpaceDN/>
        <w:spacing w:before="20" w:after="20" w:line="240" w:lineRule="auto"/>
        <w:ind w:left="567" w:right="567"/>
        <w:rPr>
          <w:i/>
          <w:sz w:val="22"/>
          <w:szCs w:val="22"/>
        </w:rPr>
      </w:pPr>
      <w:r w:rsidRPr="00F831F8">
        <w:rPr>
          <w:i/>
          <w:sz w:val="22"/>
          <w:szCs w:val="22"/>
        </w:rPr>
        <w:t>d) En los que requieran de liquidación y esta sea efectuada unilateralmente por la administración, a más tardar dentro de los dos (2) años, contados desde la ejecutoria del acto que la apruebe. Si la administración no lo liquidare durante los dos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707FD180" w14:textId="77777777" w:rsidR="00812DC9" w:rsidRDefault="00812DC9" w:rsidP="00FC4C55">
      <w:pPr>
        <w:pStyle w:val="BodyText21"/>
        <w:autoSpaceDE/>
        <w:autoSpaceDN/>
        <w:spacing w:before="20" w:after="20" w:line="240" w:lineRule="auto"/>
        <w:ind w:left="567" w:right="567"/>
        <w:rPr>
          <w:i/>
          <w:sz w:val="22"/>
          <w:szCs w:val="22"/>
        </w:rPr>
      </w:pPr>
    </w:p>
    <w:p w14:paraId="72950539" w14:textId="77777777" w:rsidR="00F860BA" w:rsidRPr="00F831F8" w:rsidRDefault="00F860BA" w:rsidP="00FC4C55">
      <w:pPr>
        <w:pStyle w:val="BodyText21"/>
        <w:autoSpaceDE/>
        <w:autoSpaceDN/>
        <w:spacing w:before="20" w:after="20" w:line="240" w:lineRule="auto"/>
        <w:ind w:left="567" w:right="567"/>
        <w:rPr>
          <w:i/>
          <w:sz w:val="22"/>
          <w:szCs w:val="22"/>
        </w:rPr>
      </w:pPr>
      <w:r w:rsidRPr="00F831F8">
        <w:rPr>
          <w:i/>
          <w:sz w:val="22"/>
          <w:szCs w:val="22"/>
        </w:rPr>
        <w:t>e) La nulidad absoluta del contrato podrá ser alegada por las partes contratantes, por el Ministerio Público o cualquier persona interesada, dentro de los dos años siguientes a su perfeccionamiento. Si el término de vigencia del contrato fue superior a dos (2) años, el término de caducidad será igual al de su vigencia, sin que en ningún caso exceda  de cinco (5) años contados a partir de su perfeccionamiento. En ejercicio de esta acción se dará estricto cumplimiento al artículo 22 de la ley “por la cual se adoptan como legislación permanente algunas normas del Decreto 2631 de 1991, se modifican algunas del Código de Procedimiento Civil, se derogan otras de la Ley 23 de 1991 y del Decreto 2279 de 1989, se modifican y extinguen normas del Código Contencioso Administrativo y se dictan otras disposiciones sobre descongestión, eficiencia y acceso a la justicia”</w:t>
      </w:r>
    </w:p>
    <w:p w14:paraId="59F640EF" w14:textId="77777777" w:rsidR="006C1399" w:rsidRPr="00F831F8" w:rsidRDefault="006C1399" w:rsidP="00FC4C55">
      <w:pPr>
        <w:pStyle w:val="BodyText21"/>
        <w:autoSpaceDE/>
        <w:autoSpaceDN/>
        <w:spacing w:before="20" w:after="20" w:line="240" w:lineRule="auto"/>
        <w:ind w:left="567" w:right="567"/>
        <w:rPr>
          <w:i/>
          <w:sz w:val="22"/>
          <w:szCs w:val="22"/>
        </w:rPr>
      </w:pPr>
    </w:p>
    <w:p w14:paraId="5725F9F3" w14:textId="77777777" w:rsidR="00F860BA" w:rsidRPr="00F831F8" w:rsidRDefault="00F860BA" w:rsidP="00FC4C55">
      <w:pPr>
        <w:pStyle w:val="BodyText21"/>
        <w:autoSpaceDE/>
        <w:autoSpaceDN/>
        <w:spacing w:before="20" w:after="20" w:line="240" w:lineRule="auto"/>
        <w:ind w:left="567" w:right="567"/>
        <w:rPr>
          <w:i/>
          <w:sz w:val="22"/>
          <w:szCs w:val="22"/>
        </w:rPr>
      </w:pPr>
      <w:r w:rsidRPr="00F831F8">
        <w:rPr>
          <w:i/>
          <w:sz w:val="22"/>
          <w:szCs w:val="22"/>
        </w:rPr>
        <w:t xml:space="preserve">f) La nulidad relativa del contrato, deberá ser alegada por las partes dentro de los dos (2) años, contados a partir de su perfeccionamiento. </w:t>
      </w:r>
    </w:p>
    <w:p w14:paraId="66F2B30C" w14:textId="77777777" w:rsidR="003C07F3" w:rsidRDefault="003C07F3" w:rsidP="00FC4C55">
      <w:pPr>
        <w:spacing w:line="360" w:lineRule="auto"/>
        <w:jc w:val="both"/>
        <w:rPr>
          <w:rFonts w:eastAsia="Times New Roman"/>
          <w:lang w:eastAsia="es-ES"/>
        </w:rPr>
      </w:pPr>
    </w:p>
    <w:p w14:paraId="07CBB00D" w14:textId="77777777" w:rsidR="00B47FAD" w:rsidRPr="00F831F8" w:rsidRDefault="00C758AF" w:rsidP="00FC4C55">
      <w:pPr>
        <w:spacing w:line="360" w:lineRule="auto"/>
        <w:jc w:val="both"/>
        <w:rPr>
          <w:rFonts w:eastAsia="Times New Roman"/>
          <w:lang w:eastAsia="es-ES"/>
        </w:rPr>
      </w:pPr>
      <w:r w:rsidRPr="00F831F8">
        <w:rPr>
          <w:rFonts w:eastAsia="Times New Roman"/>
          <w:lang w:eastAsia="es-ES"/>
        </w:rPr>
        <w:t xml:space="preserve">Conforme a la norma transcrita, </w:t>
      </w:r>
      <w:r w:rsidR="00B47FAD" w:rsidRPr="00F831F8">
        <w:rPr>
          <w:rFonts w:eastAsia="Times New Roman"/>
          <w:lang w:eastAsia="es-ES"/>
        </w:rPr>
        <w:t>la contabilización del término de caducidad depende de si el contrato es susceptible o no de ser liquidado y</w:t>
      </w:r>
      <w:r w:rsidR="00657733" w:rsidRPr="00F831F8">
        <w:rPr>
          <w:rFonts w:eastAsia="Times New Roman"/>
          <w:lang w:eastAsia="es-ES"/>
        </w:rPr>
        <w:t>,</w:t>
      </w:r>
      <w:r w:rsidR="00B47FAD" w:rsidRPr="00F831F8">
        <w:rPr>
          <w:rFonts w:eastAsia="Times New Roman"/>
          <w:lang w:eastAsia="es-ES"/>
        </w:rPr>
        <w:t xml:space="preserve"> en tal caso, se tiene en cuenta si dicha liquidación se produjo o no, en forma bilateral o unilateral</w:t>
      </w:r>
      <w:r w:rsidR="008A76A6" w:rsidRPr="00F831F8">
        <w:rPr>
          <w:rFonts w:eastAsia="Times New Roman"/>
          <w:lang w:eastAsia="es-ES"/>
        </w:rPr>
        <w:t>.</w:t>
      </w:r>
    </w:p>
    <w:p w14:paraId="2C2D8A49" w14:textId="77777777" w:rsidR="009D39B6" w:rsidRDefault="009D39B6" w:rsidP="00FC4C55">
      <w:pPr>
        <w:spacing w:line="360" w:lineRule="auto"/>
        <w:jc w:val="both"/>
        <w:rPr>
          <w:rFonts w:eastAsia="Times New Roman"/>
          <w:lang w:eastAsia="es-ES"/>
        </w:rPr>
      </w:pPr>
    </w:p>
    <w:p w14:paraId="6A1EE8C2" w14:textId="77777777" w:rsidR="00FD0FD1" w:rsidRPr="00F831F8" w:rsidRDefault="00BB6DED" w:rsidP="00FC4C55">
      <w:pPr>
        <w:spacing w:line="360" w:lineRule="auto"/>
        <w:jc w:val="both"/>
        <w:rPr>
          <w:lang w:val="es-MX"/>
        </w:rPr>
      </w:pPr>
      <w:r w:rsidRPr="00F831F8">
        <w:rPr>
          <w:rFonts w:eastAsia="Times New Roman"/>
          <w:lang w:eastAsia="es-ES"/>
        </w:rPr>
        <w:t>Según</w:t>
      </w:r>
      <w:r w:rsidR="008A76A6" w:rsidRPr="00F831F8">
        <w:rPr>
          <w:rFonts w:eastAsia="Times New Roman"/>
          <w:lang w:eastAsia="es-ES"/>
        </w:rPr>
        <w:t xml:space="preserve"> lo dispuesto </w:t>
      </w:r>
      <w:r w:rsidR="004C1F3A" w:rsidRPr="00F831F8">
        <w:rPr>
          <w:rFonts w:eastAsia="Times New Roman"/>
          <w:lang w:eastAsia="es-ES"/>
        </w:rPr>
        <w:t>en</w:t>
      </w:r>
      <w:r w:rsidR="008A76A6" w:rsidRPr="00F831F8">
        <w:rPr>
          <w:rFonts w:eastAsia="Times New Roman"/>
          <w:lang w:eastAsia="es-ES"/>
        </w:rPr>
        <w:t xml:space="preserve"> </w:t>
      </w:r>
      <w:r w:rsidR="004C4102" w:rsidRPr="00F831F8">
        <w:rPr>
          <w:rFonts w:eastAsia="Times New Roman"/>
          <w:lang w:eastAsia="es-ES"/>
        </w:rPr>
        <w:t xml:space="preserve">el artículo </w:t>
      </w:r>
      <w:r w:rsidR="008A76A6" w:rsidRPr="00F831F8">
        <w:rPr>
          <w:rFonts w:eastAsia="Times New Roman"/>
          <w:lang w:eastAsia="es-ES"/>
        </w:rPr>
        <w:t>60 de la Ley 80 de 1993</w:t>
      </w:r>
      <w:r w:rsidR="00FD0FD1" w:rsidRPr="00F831F8">
        <w:rPr>
          <w:rFonts w:eastAsia="Times New Roman"/>
          <w:lang w:eastAsia="es-ES"/>
        </w:rPr>
        <w:t>,</w:t>
      </w:r>
      <w:r w:rsidR="00FD0FD1" w:rsidRPr="00F831F8">
        <w:rPr>
          <w:lang w:val="es-MX"/>
        </w:rPr>
        <w:t xml:space="preserve"> la liquidación del contrato estatal </w:t>
      </w:r>
      <w:r w:rsidR="00FD0FD1" w:rsidRPr="00F831F8">
        <w:t xml:space="preserve">se debe realizar </w:t>
      </w:r>
      <w:r w:rsidR="00FD0FD1" w:rsidRPr="00F831F8">
        <w:rPr>
          <w:lang w:val="es-MX"/>
        </w:rPr>
        <w:t>en todos los contratos de tracto sucesivo, en aquellos cuya ejecución o cumplimiento se prolongue en el tiempo y en los demás que lo requieran</w:t>
      </w:r>
      <w:r w:rsidR="00AF66E3" w:rsidRPr="00F831F8">
        <w:rPr>
          <w:lang w:val="es-MX"/>
        </w:rPr>
        <w:t>.</w:t>
      </w:r>
    </w:p>
    <w:p w14:paraId="3ED45D4D" w14:textId="77777777" w:rsidR="00FD0FD1" w:rsidRPr="00F831F8" w:rsidRDefault="00FD0FD1" w:rsidP="00FC4C55">
      <w:pPr>
        <w:spacing w:line="360" w:lineRule="auto"/>
        <w:jc w:val="both"/>
      </w:pPr>
    </w:p>
    <w:p w14:paraId="740C325B" w14:textId="77777777" w:rsidR="004C4102" w:rsidRPr="00F831F8" w:rsidRDefault="004C4102" w:rsidP="00FC4C55">
      <w:pPr>
        <w:spacing w:line="360" w:lineRule="auto"/>
        <w:jc w:val="both"/>
      </w:pPr>
      <w:r w:rsidRPr="00F831F8">
        <w:t xml:space="preserve">Ese mismo precepto legal establece que la liquidación </w:t>
      </w:r>
      <w:r w:rsidR="00AF66E3" w:rsidRPr="00F831F8">
        <w:t xml:space="preserve">se realizará </w:t>
      </w:r>
      <w:r w:rsidRPr="00F831F8">
        <w:t>de mut</w:t>
      </w:r>
      <w:r w:rsidR="00AF66E3" w:rsidRPr="00F831F8">
        <w:t xml:space="preserve">uo acuerdo, dentro del término fijado en el pliego de condiciones o, en su defecto, a más tardar antes del vencimiento de los 4 meses siguientes a la finalización del contrato o a la expedición del acto administrativo que ordene la terminación, o a la fecha del acuerdo que lo disponga. </w:t>
      </w:r>
    </w:p>
    <w:p w14:paraId="12F4AFAB" w14:textId="77777777" w:rsidR="00CC3168" w:rsidRPr="00F831F8" w:rsidRDefault="00CC3168" w:rsidP="00FC4C55">
      <w:pPr>
        <w:spacing w:line="360" w:lineRule="auto"/>
        <w:jc w:val="both"/>
      </w:pPr>
    </w:p>
    <w:p w14:paraId="5003E818" w14:textId="77777777" w:rsidR="00F64187" w:rsidRPr="00F831F8" w:rsidRDefault="004C4102" w:rsidP="00FC4C55">
      <w:pPr>
        <w:spacing w:line="360" w:lineRule="auto"/>
        <w:jc w:val="both"/>
      </w:pPr>
      <w:r w:rsidRPr="00F831F8">
        <w:t xml:space="preserve">Por su parte, el artículo 61 </w:t>
      </w:r>
      <w:r w:rsidRPr="00F831F8">
        <w:rPr>
          <w:i/>
        </w:rPr>
        <w:t>ibídem</w:t>
      </w:r>
      <w:r w:rsidRPr="00F831F8">
        <w:t xml:space="preserve">, consagró que en caso de no ser posible la liquidación bilateral porque no se llegue a un acuerdo o porque el contratista no se </w:t>
      </w:r>
      <w:r w:rsidRPr="00F831F8">
        <w:lastRenderedPageBreak/>
        <w:t>presenta, la liquidación será practicada unilateralmente por la entidad</w:t>
      </w:r>
      <w:r w:rsidR="00A2517C" w:rsidRPr="00F831F8">
        <w:t>,</w:t>
      </w:r>
      <w:r w:rsidRPr="00F831F8">
        <w:t xml:space="preserve"> mediante acto administrativo motivado</w:t>
      </w:r>
      <w:r w:rsidR="0024388C" w:rsidRPr="00F831F8">
        <w:t xml:space="preserve"> susceptible del recurso de reposición. </w:t>
      </w:r>
    </w:p>
    <w:p w14:paraId="40EBCAAB" w14:textId="77777777" w:rsidR="00F64187" w:rsidRPr="00F831F8" w:rsidRDefault="00F64187" w:rsidP="00FC4C55">
      <w:pPr>
        <w:spacing w:line="360" w:lineRule="auto"/>
        <w:jc w:val="both"/>
      </w:pPr>
    </w:p>
    <w:p w14:paraId="30CAD5D1" w14:textId="77777777" w:rsidR="00B30545" w:rsidRPr="00F831F8" w:rsidRDefault="00A84D1F" w:rsidP="00FC4C55">
      <w:pPr>
        <w:spacing w:line="360" w:lineRule="auto"/>
        <w:jc w:val="both"/>
      </w:pPr>
      <w:r w:rsidRPr="00F831F8">
        <w:t>De acuerdo con lo expuesto, e</w:t>
      </w:r>
      <w:r w:rsidR="00B30545" w:rsidRPr="00F831F8">
        <w:t>l contrato</w:t>
      </w:r>
      <w:r w:rsidRPr="00F831F8">
        <w:t xml:space="preserve"> de consultoría 019 de 1996</w:t>
      </w:r>
      <w:r w:rsidR="00B30545" w:rsidRPr="00F831F8">
        <w:t>, por mandato del artículo 60 de la Ley 80 de 1993 deb</w:t>
      </w:r>
      <w:r w:rsidR="00684713" w:rsidRPr="00F831F8">
        <w:t xml:space="preserve">ió </w:t>
      </w:r>
      <w:r w:rsidR="00B30545" w:rsidRPr="00F831F8">
        <w:t xml:space="preserve">liquidarse, toda vez que </w:t>
      </w:r>
      <w:r w:rsidR="00684713" w:rsidRPr="00F831F8">
        <w:t>era</w:t>
      </w:r>
      <w:r w:rsidR="00B30545" w:rsidRPr="00F831F8">
        <w:t xml:space="preserve"> de tracto sucesivo. </w:t>
      </w:r>
    </w:p>
    <w:p w14:paraId="707988A4" w14:textId="77777777" w:rsidR="00812DC9" w:rsidRDefault="00812DC9" w:rsidP="00FC4C55">
      <w:pPr>
        <w:spacing w:line="360" w:lineRule="auto"/>
        <w:jc w:val="both"/>
      </w:pPr>
    </w:p>
    <w:p w14:paraId="017BF3FE" w14:textId="77777777" w:rsidR="00853F64" w:rsidRPr="000F115D" w:rsidRDefault="00FC4A09" w:rsidP="00FC4C55">
      <w:pPr>
        <w:spacing w:line="360" w:lineRule="auto"/>
        <w:jc w:val="both"/>
      </w:pPr>
      <w:r w:rsidRPr="000F115D">
        <w:t>En</w:t>
      </w:r>
      <w:r w:rsidR="001F10E0" w:rsidRPr="000F115D">
        <w:t xml:space="preserve"> </w:t>
      </w:r>
      <w:r w:rsidR="005B4ACA" w:rsidRPr="000F115D">
        <w:t xml:space="preserve">el caso concreto, </w:t>
      </w:r>
      <w:r w:rsidR="001F10E0" w:rsidRPr="000F115D">
        <w:t xml:space="preserve">se observa que el contrato </w:t>
      </w:r>
      <w:r w:rsidR="00861CF6" w:rsidRPr="000F115D">
        <w:rPr>
          <w:i/>
        </w:rPr>
        <w:t xml:space="preserve">sub examine </w:t>
      </w:r>
      <w:r w:rsidR="001F10E0" w:rsidRPr="000F115D">
        <w:t>fue liquidado unilateralmente por la Fiscalía General de la Nación mediante Resolución 000749 del 22 de junio de 1999</w:t>
      </w:r>
      <w:r w:rsidR="00093337" w:rsidRPr="000F115D">
        <w:t xml:space="preserve"> (fls. 129 - 140, c. 1). </w:t>
      </w:r>
    </w:p>
    <w:p w14:paraId="0B4C06DB" w14:textId="77777777" w:rsidR="00853F64" w:rsidRPr="000F115D" w:rsidRDefault="00853F64" w:rsidP="00FC4C55">
      <w:pPr>
        <w:spacing w:line="360" w:lineRule="auto"/>
        <w:jc w:val="both"/>
      </w:pPr>
    </w:p>
    <w:p w14:paraId="7EAFC025" w14:textId="77777777" w:rsidR="003C1904" w:rsidRPr="00F831F8" w:rsidRDefault="00550FF5" w:rsidP="00FC4C55">
      <w:pPr>
        <w:spacing w:line="360" w:lineRule="auto"/>
        <w:jc w:val="both"/>
      </w:pPr>
      <w:r w:rsidRPr="000F115D">
        <w:t xml:space="preserve">A través de la </w:t>
      </w:r>
      <w:r w:rsidR="005B4ACA" w:rsidRPr="000F115D">
        <w:t>Resolución 000811</w:t>
      </w:r>
      <w:r w:rsidRPr="000F115D">
        <w:t xml:space="preserve"> del 2 de agosto de 1999, </w:t>
      </w:r>
      <w:r w:rsidR="005B4ACA" w:rsidRPr="000F115D">
        <w:t>la Fiscalía General de la Nación rechazó el recurso de reposición interpuesto por el contratista en contra</w:t>
      </w:r>
      <w:r w:rsidR="005B4ACA" w:rsidRPr="00F831F8">
        <w:t xml:space="preserve"> de la Resolución 000749 del 22 de junio de 1999, por haber sido presentado en forma extemporánea (fls. 288 - 290, c. 2).</w:t>
      </w:r>
      <w:r w:rsidR="003C1904" w:rsidRPr="00F831F8">
        <w:t xml:space="preserve"> </w:t>
      </w:r>
    </w:p>
    <w:p w14:paraId="376B46D0" w14:textId="77777777" w:rsidR="003C1904" w:rsidRPr="00F831F8" w:rsidRDefault="003C1904" w:rsidP="00FC4C55">
      <w:pPr>
        <w:spacing w:line="360" w:lineRule="auto"/>
        <w:jc w:val="both"/>
      </w:pPr>
    </w:p>
    <w:p w14:paraId="29886312" w14:textId="77777777" w:rsidR="001F10E0" w:rsidRPr="00F831F8" w:rsidRDefault="003C1904" w:rsidP="00FC4C55">
      <w:pPr>
        <w:spacing w:line="360" w:lineRule="auto"/>
        <w:jc w:val="both"/>
        <w:rPr>
          <w:b/>
        </w:rPr>
      </w:pPr>
      <w:r w:rsidRPr="00F831F8">
        <w:t>En las consideraciones de la Resolución 000811, consta que el representante legal de la sociedad Parra Gómez y Asociados Ltda. fue notificado personalmente del</w:t>
      </w:r>
      <w:r w:rsidR="005A3E1D" w:rsidRPr="00F831F8">
        <w:t xml:space="preserve"> acto de liquidación unilateral del contrato </w:t>
      </w:r>
      <w:r w:rsidRPr="00F831F8">
        <w:t>el 9 de julio de 1999</w:t>
      </w:r>
      <w:r w:rsidR="00CC4BC8" w:rsidRPr="00F831F8">
        <w:t xml:space="preserve">. </w:t>
      </w:r>
      <w:r w:rsidR="0097657D" w:rsidRPr="00F831F8">
        <w:t>Es decir, que e</w:t>
      </w:r>
      <w:r w:rsidR="00CC4BC8" w:rsidRPr="00F831F8">
        <w:t xml:space="preserve">l término de 5 días </w:t>
      </w:r>
      <w:r w:rsidR="005A3E1D" w:rsidRPr="00F831F8">
        <w:t>para presentar el recurso de reposición expiró el 16 de julio de ese mismo año.</w:t>
      </w:r>
      <w:r w:rsidR="007E0975" w:rsidRPr="00F831F8">
        <w:rPr>
          <w:b/>
        </w:rPr>
        <w:t xml:space="preserve"> </w:t>
      </w:r>
      <w:r w:rsidR="007E0975" w:rsidRPr="00F831F8">
        <w:t xml:space="preserve">Razón por la cual, </w:t>
      </w:r>
      <w:r w:rsidR="00853F64" w:rsidRPr="00F831F8">
        <w:t>encuentra la Sala que el acto administrativo que liquidó unilateralmente el contrato 019 de 1996 cobr</w:t>
      </w:r>
      <w:r w:rsidRPr="00F831F8">
        <w:t>ó firmeza</w:t>
      </w:r>
      <w:r w:rsidR="009F7028" w:rsidRPr="00F831F8">
        <w:t xml:space="preserve"> el siguiente día hábil, esto es, el 19 de julio de 1999. </w:t>
      </w:r>
    </w:p>
    <w:p w14:paraId="704D6448" w14:textId="77777777" w:rsidR="001F10E0" w:rsidRPr="00F831F8" w:rsidRDefault="001F10E0" w:rsidP="00FC4C55">
      <w:pPr>
        <w:spacing w:line="360" w:lineRule="auto"/>
        <w:jc w:val="both"/>
      </w:pPr>
    </w:p>
    <w:p w14:paraId="640D0794" w14:textId="77777777" w:rsidR="0097657D" w:rsidRPr="00F831F8" w:rsidRDefault="0097657D" w:rsidP="00FC4C55">
      <w:pPr>
        <w:spacing w:line="360" w:lineRule="auto"/>
        <w:jc w:val="both"/>
        <w:rPr>
          <w:i/>
        </w:rPr>
      </w:pPr>
      <w:r w:rsidRPr="00F831F8">
        <w:t>En este orden de ideas, e</w:t>
      </w:r>
      <w:r w:rsidR="003374BF" w:rsidRPr="00F831F8">
        <w:t>n el presente asunto, el referente legal para el cómputo de</w:t>
      </w:r>
      <w:r w:rsidR="0023015C" w:rsidRPr="00F831F8">
        <w:t>l término de</w:t>
      </w:r>
      <w:r w:rsidR="003374BF" w:rsidRPr="00F831F8">
        <w:t xml:space="preserve"> caducidad, se encuentra </w:t>
      </w:r>
      <w:r w:rsidR="0023015C" w:rsidRPr="00F831F8">
        <w:t xml:space="preserve">previsto en el numeral 10 literal d) del artículo 136 del C.C.A. que dispone: </w:t>
      </w:r>
      <w:r w:rsidR="0023015C" w:rsidRPr="00F831F8">
        <w:rPr>
          <w:i/>
        </w:rPr>
        <w:t>“[e]n los que requieran de liquidación y esta sea efectuada unilateralmente por la administración, a más tardar dentro de los dos (2) años, contados desde la ejecutoria del acto que la apruebe</w:t>
      </w:r>
      <w:r w:rsidRPr="00F831F8">
        <w:rPr>
          <w:i/>
        </w:rPr>
        <w:t xml:space="preserve"> (…)”</w:t>
      </w:r>
    </w:p>
    <w:p w14:paraId="62E8A87B" w14:textId="77777777" w:rsidR="0097657D" w:rsidRPr="00F831F8" w:rsidRDefault="0097657D" w:rsidP="00FC4C55">
      <w:pPr>
        <w:spacing w:line="360" w:lineRule="auto"/>
        <w:jc w:val="both"/>
        <w:rPr>
          <w:i/>
        </w:rPr>
      </w:pPr>
    </w:p>
    <w:p w14:paraId="12947038" w14:textId="77777777" w:rsidR="002417E5" w:rsidRPr="00F831F8" w:rsidRDefault="00D90638" w:rsidP="00FC4C55">
      <w:pPr>
        <w:pStyle w:val="Textoindependiente22"/>
        <w:spacing w:line="360" w:lineRule="auto"/>
        <w:rPr>
          <w:rFonts w:cs="Arial"/>
        </w:rPr>
      </w:pPr>
      <w:r w:rsidRPr="00F831F8">
        <w:t>D</w:t>
      </w:r>
      <w:r w:rsidR="00A87AFF" w:rsidRPr="00F831F8">
        <w:t>ando aplicación a la normativa en mención, vigente para el momento en que se suscribió el act</w:t>
      </w:r>
      <w:r w:rsidR="0014181C">
        <w:t>o</w:t>
      </w:r>
      <w:r w:rsidR="00A87AFF" w:rsidRPr="00F831F8">
        <w:t xml:space="preserve"> de liquidación unilateral del contrato </w:t>
      </w:r>
      <w:r w:rsidR="00451C11" w:rsidRPr="00F831F8">
        <w:t>019 de 1996</w:t>
      </w:r>
      <w:r w:rsidR="00A87AFF" w:rsidRPr="00F831F8">
        <w:t xml:space="preserve">, encuentra </w:t>
      </w:r>
      <w:r w:rsidRPr="00F831F8">
        <w:t xml:space="preserve">la Sala </w:t>
      </w:r>
      <w:r w:rsidR="00A87AFF" w:rsidRPr="00F831F8">
        <w:t>que el término para interponer la demanda, inició a contarse</w:t>
      </w:r>
      <w:r w:rsidR="002417E5" w:rsidRPr="00F831F8">
        <w:t>, en principio,</w:t>
      </w:r>
      <w:r w:rsidR="00A87AFF" w:rsidRPr="00F831F8">
        <w:t xml:space="preserve"> </w:t>
      </w:r>
      <w:r w:rsidR="004F4890" w:rsidRPr="00F831F8">
        <w:t xml:space="preserve">desde la ejecutoria </w:t>
      </w:r>
      <w:r w:rsidR="00A87AFF" w:rsidRPr="00F831F8">
        <w:t>del act</w:t>
      </w:r>
      <w:r w:rsidR="0014181C">
        <w:t>o</w:t>
      </w:r>
      <w:r w:rsidR="00A87AFF" w:rsidRPr="00F831F8">
        <w:t xml:space="preserve"> referid</w:t>
      </w:r>
      <w:r w:rsidR="0014181C">
        <w:t>o</w:t>
      </w:r>
      <w:r w:rsidR="00A87AFF" w:rsidRPr="00F831F8">
        <w:t xml:space="preserve">, esto es, el </w:t>
      </w:r>
      <w:r w:rsidR="004F4890" w:rsidRPr="00F831F8">
        <w:t xml:space="preserve">19 de julio de 1999 </w:t>
      </w:r>
      <w:r w:rsidR="00A87AFF" w:rsidRPr="00F831F8">
        <w:t xml:space="preserve">hasta el </w:t>
      </w:r>
      <w:r w:rsidR="004F4890" w:rsidRPr="00F831F8">
        <w:t>19 de julio de 2001</w:t>
      </w:r>
      <w:r w:rsidR="002417E5" w:rsidRPr="00F831F8">
        <w:t xml:space="preserve">, aunque en realidad esta última fecha varió en razón del </w:t>
      </w:r>
      <w:r w:rsidR="002417E5" w:rsidRPr="00F831F8">
        <w:rPr>
          <w:rFonts w:cs="Arial"/>
        </w:rPr>
        <w:t xml:space="preserve">procedimiento de conciliación extrajudicial, como se explica a continuación. </w:t>
      </w:r>
    </w:p>
    <w:p w14:paraId="63A1DFA5" w14:textId="77777777" w:rsidR="00A87AFF" w:rsidRPr="00F831F8" w:rsidRDefault="00A87AFF" w:rsidP="00FC4C55">
      <w:pPr>
        <w:spacing w:line="360" w:lineRule="auto"/>
        <w:jc w:val="both"/>
      </w:pPr>
    </w:p>
    <w:p w14:paraId="540DABD6" w14:textId="77777777" w:rsidR="002417E5" w:rsidRPr="00F831F8" w:rsidRDefault="002417E5" w:rsidP="00FC4C55">
      <w:pPr>
        <w:pStyle w:val="BodyText21"/>
        <w:spacing w:line="360" w:lineRule="auto"/>
        <w:rPr>
          <w:lang w:eastAsia="es-CO"/>
        </w:rPr>
      </w:pPr>
      <w:bookmarkStart w:id="1" w:name="_Hlk13729208"/>
      <w:r w:rsidRPr="00F831F8">
        <w:rPr>
          <w:rFonts w:eastAsia="Arial Unicode MS"/>
          <w:bdr w:val="nil"/>
          <w:lang w:val="es-CO" w:eastAsia="en-US"/>
        </w:rPr>
        <w:lastRenderedPageBreak/>
        <w:t>E</w:t>
      </w:r>
      <w:r w:rsidRPr="00F831F8">
        <w:rPr>
          <w:lang w:eastAsia="es-CO"/>
        </w:rPr>
        <w:t xml:space="preserve">l </w:t>
      </w:r>
      <w:r w:rsidRPr="00F831F8">
        <w:t>artículo 80</w:t>
      </w:r>
      <w:r w:rsidRPr="00F831F8">
        <w:rPr>
          <w:rStyle w:val="Refdenotaalpie"/>
        </w:rPr>
        <w:footnoteReference w:id="6"/>
      </w:r>
      <w:r w:rsidRPr="00F831F8">
        <w:t xml:space="preserve"> de la ley 446 de 1998</w:t>
      </w:r>
      <w:r w:rsidRPr="00F831F8">
        <w:rPr>
          <w:lang w:eastAsia="es-CO"/>
        </w:rPr>
        <w:t>, norma aplicable al presente asunto</w:t>
      </w:r>
      <w:r w:rsidRPr="00F831F8">
        <w:rPr>
          <w:rStyle w:val="Refdenotaalpie"/>
          <w:lang w:eastAsia="es-CO"/>
        </w:rPr>
        <w:footnoteReference w:id="7"/>
      </w:r>
      <w:r w:rsidRPr="00F831F8">
        <w:rPr>
          <w:lang w:eastAsia="es-CO"/>
        </w:rPr>
        <w:t>, señala que la solicitud de conciliación prejudicial suspende el término de caducidad de la acción hasta por un plazo que no puede exceder de 60 días.</w:t>
      </w:r>
    </w:p>
    <w:p w14:paraId="2B8603FD" w14:textId="77777777" w:rsidR="002417E5" w:rsidRPr="00F831F8" w:rsidRDefault="002417E5" w:rsidP="00FC4C55">
      <w:pPr>
        <w:pStyle w:val="BodyText21"/>
        <w:spacing w:line="360" w:lineRule="auto"/>
        <w:rPr>
          <w:lang w:eastAsia="es-CO"/>
        </w:rPr>
      </w:pPr>
    </w:p>
    <w:p w14:paraId="4F53D32E" w14:textId="77777777" w:rsidR="002417E5" w:rsidRPr="00F831F8" w:rsidRDefault="002417E5" w:rsidP="00FC4C55">
      <w:pPr>
        <w:pStyle w:val="BodyText21"/>
        <w:spacing w:line="360" w:lineRule="auto"/>
        <w:rPr>
          <w:lang w:eastAsia="es-CO"/>
        </w:rPr>
      </w:pPr>
      <w:r w:rsidRPr="00F831F8">
        <w:rPr>
          <w:lang w:eastAsia="es-CO"/>
        </w:rPr>
        <w:t>En relación con la suspensión del término de la caducidad por motivo de la presentación de la solicitud de la conciliación prejudicial</w:t>
      </w:r>
      <w:bookmarkEnd w:id="1"/>
      <w:r w:rsidRPr="00F831F8">
        <w:rPr>
          <w:lang w:eastAsia="es-CO"/>
        </w:rPr>
        <w:t>, esta Subsección en sentencia del 26 de febrero de 2014</w:t>
      </w:r>
      <w:r w:rsidRPr="00F831F8">
        <w:rPr>
          <w:rStyle w:val="Refdenotaalpie"/>
          <w:lang w:eastAsia="es-CO"/>
        </w:rPr>
        <w:footnoteReference w:id="8"/>
      </w:r>
      <w:r w:rsidRPr="00F831F8">
        <w:rPr>
          <w:lang w:eastAsia="es-CO"/>
        </w:rPr>
        <w:t>, sostuvo:</w:t>
      </w:r>
    </w:p>
    <w:p w14:paraId="5DD9767B" w14:textId="77777777" w:rsidR="002417E5" w:rsidRPr="00F831F8" w:rsidRDefault="002417E5" w:rsidP="00FC4C55">
      <w:pPr>
        <w:pStyle w:val="BodyText21"/>
        <w:spacing w:line="360" w:lineRule="auto"/>
        <w:rPr>
          <w:lang w:eastAsia="es-CO"/>
        </w:rPr>
      </w:pPr>
    </w:p>
    <w:p w14:paraId="7AA346AA" w14:textId="77777777" w:rsidR="002417E5" w:rsidRPr="00F831F8" w:rsidRDefault="002417E5" w:rsidP="00FC4C55">
      <w:pPr>
        <w:spacing w:before="20" w:after="20"/>
        <w:ind w:left="567" w:right="567"/>
        <w:jc w:val="both"/>
        <w:rPr>
          <w:rFonts w:eastAsia="Times New Roman"/>
          <w:bCs/>
          <w:i/>
          <w:sz w:val="22"/>
          <w:szCs w:val="22"/>
          <w:lang w:val="es-ES_tradnl" w:eastAsia="es-ES"/>
        </w:rPr>
      </w:pPr>
      <w:r w:rsidRPr="00F831F8">
        <w:rPr>
          <w:rFonts w:eastAsia="Times New Roman"/>
          <w:bCs/>
          <w:i/>
          <w:sz w:val="22"/>
          <w:szCs w:val="22"/>
          <w:lang w:val="es-ES_tradnl" w:eastAsia="es-ES"/>
        </w:rPr>
        <w:t>El artículo 60 de la Ley 23 de 1991, modificado por el artículo 80 de la Ley 446 de 1991 –vigente para la época de los hechos</w:t>
      </w:r>
      <w:r w:rsidRPr="00F831F8">
        <w:rPr>
          <w:rFonts w:eastAsia="Times New Roman"/>
          <w:bCs/>
          <w:i/>
          <w:sz w:val="22"/>
          <w:szCs w:val="22"/>
          <w:vertAlign w:val="superscript"/>
          <w:lang w:val="es-ES_tradnl" w:eastAsia="es-ES"/>
        </w:rPr>
        <w:footnoteReference w:id="9"/>
      </w:r>
      <w:r w:rsidRPr="00F831F8">
        <w:rPr>
          <w:rFonts w:eastAsia="Times New Roman"/>
          <w:bCs/>
          <w:i/>
          <w:sz w:val="22"/>
          <w:szCs w:val="22"/>
          <w:lang w:val="es-ES_tradnl" w:eastAsia="es-ES"/>
        </w:rPr>
        <w:t>- disponía lo siguiente:</w:t>
      </w:r>
    </w:p>
    <w:p w14:paraId="64DADCDE" w14:textId="77777777" w:rsidR="002417E5" w:rsidRPr="00F831F8" w:rsidRDefault="002417E5" w:rsidP="00FC4C55">
      <w:pPr>
        <w:spacing w:before="20" w:after="20"/>
        <w:ind w:left="567" w:right="567"/>
        <w:jc w:val="both"/>
        <w:rPr>
          <w:rFonts w:eastAsia="Times New Roman"/>
          <w:bCs/>
          <w:i/>
          <w:sz w:val="22"/>
          <w:szCs w:val="22"/>
          <w:lang w:val="es-ES_tradnl" w:eastAsia="es-ES"/>
        </w:rPr>
      </w:pPr>
    </w:p>
    <w:p w14:paraId="3B582D41" w14:textId="77777777" w:rsidR="002417E5" w:rsidRPr="00F831F8" w:rsidRDefault="002417E5" w:rsidP="00FC4C55">
      <w:pPr>
        <w:spacing w:before="20" w:after="20"/>
        <w:ind w:left="567" w:right="567"/>
        <w:jc w:val="both"/>
        <w:rPr>
          <w:rFonts w:eastAsia="Times New Roman"/>
          <w:bCs/>
          <w:i/>
          <w:sz w:val="22"/>
          <w:szCs w:val="22"/>
          <w:lang w:val="es-ES_tradnl" w:eastAsia="es-ES"/>
        </w:rPr>
      </w:pPr>
      <w:r w:rsidRPr="00F831F8">
        <w:rPr>
          <w:rFonts w:eastAsia="Times New Roman"/>
          <w:bCs/>
          <w:i/>
          <w:sz w:val="22"/>
          <w:szCs w:val="22"/>
          <w:lang w:val="es-ES_tradnl" w:eastAsia="es-ES"/>
        </w:rPr>
        <w:t>(…)</w:t>
      </w:r>
    </w:p>
    <w:p w14:paraId="40CCF313" w14:textId="77777777" w:rsidR="002417E5" w:rsidRPr="00F831F8" w:rsidRDefault="002417E5" w:rsidP="00FC4C55">
      <w:pPr>
        <w:spacing w:before="20" w:after="20"/>
        <w:ind w:left="567" w:right="567"/>
        <w:jc w:val="both"/>
        <w:rPr>
          <w:rFonts w:eastAsia="Times New Roman"/>
          <w:bCs/>
          <w:i/>
          <w:sz w:val="22"/>
          <w:szCs w:val="22"/>
          <w:lang w:val="es-ES_tradnl" w:eastAsia="es-ES"/>
        </w:rPr>
      </w:pPr>
    </w:p>
    <w:p w14:paraId="1195FF4A" w14:textId="77777777" w:rsidR="002417E5" w:rsidRPr="00F831F8" w:rsidRDefault="002417E5" w:rsidP="00FC4C55">
      <w:pPr>
        <w:spacing w:before="20" w:after="20"/>
        <w:ind w:left="567" w:right="567"/>
        <w:jc w:val="both"/>
        <w:rPr>
          <w:rFonts w:eastAsia="Times New Roman"/>
          <w:bCs/>
          <w:i/>
          <w:sz w:val="22"/>
          <w:szCs w:val="22"/>
          <w:lang w:val="es-ES_tradnl" w:eastAsia="es-ES"/>
        </w:rPr>
      </w:pPr>
      <w:r w:rsidRPr="00F831F8">
        <w:rPr>
          <w:rFonts w:eastAsia="Times New Roman"/>
          <w:bCs/>
          <w:i/>
          <w:sz w:val="22"/>
          <w:szCs w:val="22"/>
          <w:lang w:val="es-ES_tradnl" w:eastAsia="es-ES"/>
        </w:rPr>
        <w:t>Como se observa, desde el recibo de la solicitud de conciliación ante el Despacho del Agente del Ministerio Público que corresponda, el término de caducidad se detiene, esto es no corre, hasta que ocurra una de dos situaciones: i) que transcurra un plazo que no exceda de 60 días, independientemente si el trámite de la conciliación respectiva no ha concluido o, ii) antes, si dichas actuaciones han finalizado, a través de la suscripción del acta mediante la cual se declare fallida la conciliación (artículo 63 de la Ley 23 de 1991</w:t>
      </w:r>
      <w:r w:rsidRPr="00F831F8">
        <w:rPr>
          <w:rFonts w:eastAsia="Times New Roman"/>
          <w:bCs/>
          <w:i/>
          <w:sz w:val="22"/>
          <w:szCs w:val="22"/>
          <w:vertAlign w:val="superscript"/>
          <w:lang w:val="es-ES_tradnl" w:eastAsia="es-ES"/>
        </w:rPr>
        <w:footnoteReference w:id="10"/>
      </w:r>
      <w:r w:rsidRPr="00F831F8">
        <w:rPr>
          <w:rFonts w:eastAsia="Times New Roman"/>
          <w:bCs/>
          <w:i/>
          <w:sz w:val="22"/>
          <w:szCs w:val="22"/>
          <w:lang w:val="es-ES_tradnl" w:eastAsia="es-ES"/>
        </w:rPr>
        <w:t>).</w:t>
      </w:r>
    </w:p>
    <w:p w14:paraId="426F7620" w14:textId="77777777" w:rsidR="002417E5" w:rsidRPr="00F831F8" w:rsidRDefault="002417E5" w:rsidP="00FC4C55">
      <w:pPr>
        <w:spacing w:before="20" w:after="20"/>
        <w:ind w:left="567" w:right="567"/>
        <w:jc w:val="both"/>
        <w:rPr>
          <w:rFonts w:eastAsia="Times New Roman"/>
          <w:bCs/>
          <w:i/>
          <w:sz w:val="22"/>
          <w:szCs w:val="22"/>
          <w:lang w:val="es-ES_tradnl" w:eastAsia="es-ES"/>
        </w:rPr>
      </w:pPr>
    </w:p>
    <w:p w14:paraId="491384F6" w14:textId="77777777" w:rsidR="002417E5" w:rsidRPr="00F831F8" w:rsidRDefault="002417E5" w:rsidP="00FC4C55">
      <w:pPr>
        <w:spacing w:before="20" w:after="20"/>
        <w:ind w:left="567" w:right="567"/>
        <w:jc w:val="both"/>
        <w:rPr>
          <w:rFonts w:eastAsia="Times New Roman"/>
          <w:bCs/>
          <w:i/>
          <w:sz w:val="22"/>
          <w:szCs w:val="22"/>
          <w:lang w:val="es-ES_tradnl" w:eastAsia="es-ES"/>
        </w:rPr>
      </w:pPr>
      <w:r w:rsidRPr="00F831F8">
        <w:rPr>
          <w:rFonts w:eastAsia="Times New Roman"/>
          <w:bCs/>
          <w:i/>
          <w:sz w:val="22"/>
          <w:szCs w:val="22"/>
          <w:lang w:val="es-ES_tradnl" w:eastAsia="es-ES"/>
        </w:rPr>
        <w:t xml:space="preserve">Ocurrida cualquiera de las anteriores situaciones, el término de caducidad se reanuda por el tiempo que faltaba –en el momento en que se detuvo- para completar el plazo que prevé la ley. </w:t>
      </w:r>
    </w:p>
    <w:p w14:paraId="0CE0BB52" w14:textId="77777777" w:rsidR="002417E5" w:rsidRPr="00F831F8" w:rsidRDefault="002417E5" w:rsidP="00FC4C55">
      <w:pPr>
        <w:pStyle w:val="BodyText21"/>
        <w:spacing w:line="360" w:lineRule="auto"/>
        <w:rPr>
          <w:lang w:eastAsia="es-CO"/>
        </w:rPr>
      </w:pPr>
    </w:p>
    <w:p w14:paraId="247EE61F" w14:textId="77777777" w:rsidR="002417E5" w:rsidRPr="00F831F8" w:rsidRDefault="002417E5" w:rsidP="00FC4C55">
      <w:pPr>
        <w:pStyle w:val="BodyText21"/>
        <w:spacing w:line="360" w:lineRule="auto"/>
        <w:rPr>
          <w:bCs/>
          <w:lang w:eastAsia="en-US"/>
        </w:rPr>
      </w:pPr>
      <w:r w:rsidRPr="00F831F8">
        <w:rPr>
          <w:lang w:eastAsia="es-CO"/>
        </w:rPr>
        <w:t xml:space="preserve">En tal sentido, </w:t>
      </w:r>
      <w:bookmarkStart w:id="2" w:name="_Hlk13729371"/>
      <w:r w:rsidRPr="00F831F8">
        <w:rPr>
          <w:lang w:eastAsia="es-CO"/>
        </w:rPr>
        <w:t>el término de caducidad se suspende desde el momento en que se presenta la solicitud de conciliación hasta que se profiera el acta de conciliación o hasta que transcurran los 60 días, lo que suceda primero.</w:t>
      </w:r>
    </w:p>
    <w:bookmarkEnd w:id="2"/>
    <w:p w14:paraId="334F08FB" w14:textId="77777777" w:rsidR="002417E5" w:rsidRPr="00F831F8" w:rsidRDefault="002417E5" w:rsidP="00FC4C55">
      <w:pPr>
        <w:pStyle w:val="BodyText21"/>
        <w:spacing w:line="360" w:lineRule="auto"/>
        <w:rPr>
          <w:lang w:eastAsia="es-CO"/>
        </w:rPr>
      </w:pPr>
    </w:p>
    <w:p w14:paraId="7A18573A" w14:textId="77777777" w:rsidR="002417E5" w:rsidRPr="00F831F8" w:rsidRDefault="002417E5" w:rsidP="00FC4C55">
      <w:pPr>
        <w:pStyle w:val="BodyText21"/>
        <w:spacing w:line="360" w:lineRule="auto"/>
        <w:rPr>
          <w:lang w:eastAsia="es-CO"/>
        </w:rPr>
      </w:pPr>
      <w:r w:rsidRPr="00F831F8">
        <w:rPr>
          <w:lang w:eastAsia="es-CO"/>
        </w:rPr>
        <w:lastRenderedPageBreak/>
        <w:t xml:space="preserve">Así las cosas, la Sociedad Parra Gómez y Asociados Ltda. presentó la solicitud de conciliación prejudicial el 15 de diciembre de 1999, esto es, faltando 19 meses y 4 días para que </w:t>
      </w:r>
      <w:r w:rsidRPr="00F831F8">
        <w:rPr>
          <w:lang w:val="es-CO"/>
        </w:rPr>
        <w:t xml:space="preserve">expirara el término para presentar oportunamente la demanda. La audiencia de conciliación se llevó a cabo el 30 de marzo de 2000, declarándose fallida. Sin embargo, los 60 días de que trata la norma, finalizaron el 8 de marzo de ese mismo año. </w:t>
      </w:r>
      <w:r w:rsidRPr="00F831F8">
        <w:rPr>
          <w:lang w:eastAsia="es-CO"/>
        </w:rPr>
        <w:t xml:space="preserve">En este orden de ideas, como el </w:t>
      </w:r>
      <w:r w:rsidRPr="00F831F8">
        <w:rPr>
          <w:bCs/>
        </w:rPr>
        <w:t xml:space="preserve">15 de diciembre de 1999 se presentó solicitud de conciliación prejudicial, el término de caducidad se suspendió hasta el 08 de marzo de 2000, conforme a lo dispuesto en el artículo 80 de la ley 446 de 1998, fecha en la que expiró el plazo de 60 días. Al día siguiente se reanudó el conteo por los </w:t>
      </w:r>
      <w:r w:rsidR="004801D9" w:rsidRPr="00F831F8">
        <w:rPr>
          <w:bCs/>
        </w:rPr>
        <w:t>1</w:t>
      </w:r>
      <w:r w:rsidRPr="00F831F8">
        <w:rPr>
          <w:bCs/>
        </w:rPr>
        <w:t xml:space="preserve">9 meses y </w:t>
      </w:r>
      <w:r w:rsidR="004801D9" w:rsidRPr="00F831F8">
        <w:rPr>
          <w:bCs/>
        </w:rPr>
        <w:t>4</w:t>
      </w:r>
      <w:r w:rsidRPr="00F831F8">
        <w:rPr>
          <w:bCs/>
        </w:rPr>
        <w:t xml:space="preserve"> días faltantes, que vencían el </w:t>
      </w:r>
      <w:r w:rsidR="004801D9" w:rsidRPr="00F831F8">
        <w:rPr>
          <w:bCs/>
        </w:rPr>
        <w:t>13</w:t>
      </w:r>
      <w:r w:rsidRPr="00F831F8">
        <w:rPr>
          <w:bCs/>
        </w:rPr>
        <w:t xml:space="preserve"> de </w:t>
      </w:r>
      <w:r w:rsidR="004801D9" w:rsidRPr="00F831F8">
        <w:rPr>
          <w:bCs/>
        </w:rPr>
        <w:t>octubre de 2001</w:t>
      </w:r>
      <w:r w:rsidRPr="00F831F8">
        <w:rPr>
          <w:bCs/>
        </w:rPr>
        <w:t xml:space="preserve">, y como la demanda se presentó el </w:t>
      </w:r>
      <w:r w:rsidRPr="00F831F8">
        <w:t xml:space="preserve">31 de marzo de </w:t>
      </w:r>
      <w:r w:rsidR="004801D9" w:rsidRPr="00F831F8">
        <w:t>2000</w:t>
      </w:r>
      <w:r w:rsidRPr="00F831F8">
        <w:t xml:space="preserve">, </w:t>
      </w:r>
      <w:r w:rsidRPr="00F831F8">
        <w:rPr>
          <w:bCs/>
          <w:lang w:val="es-ES"/>
        </w:rPr>
        <w:t>no había operado el fenómeno preclusivo de la caducidad para ese momento.</w:t>
      </w:r>
    </w:p>
    <w:p w14:paraId="12D7484E" w14:textId="77777777" w:rsidR="003C07F3" w:rsidRDefault="003C07F3" w:rsidP="009D39B6">
      <w:pPr>
        <w:tabs>
          <w:tab w:val="left" w:pos="8460"/>
          <w:tab w:val="left" w:pos="9072"/>
        </w:tabs>
        <w:spacing w:line="360" w:lineRule="auto"/>
        <w:jc w:val="both"/>
        <w:rPr>
          <w:b/>
          <w:spacing w:val="4"/>
        </w:rPr>
      </w:pPr>
    </w:p>
    <w:p w14:paraId="67FD921B" w14:textId="77777777" w:rsidR="00034D25" w:rsidRPr="00F831F8" w:rsidRDefault="0059026E" w:rsidP="00FC4C55">
      <w:pPr>
        <w:tabs>
          <w:tab w:val="left" w:pos="8460"/>
          <w:tab w:val="left" w:pos="9072"/>
        </w:tabs>
        <w:spacing w:line="360" w:lineRule="auto"/>
        <w:jc w:val="both"/>
        <w:rPr>
          <w:b/>
          <w:spacing w:val="4"/>
        </w:rPr>
      </w:pPr>
      <w:r w:rsidRPr="00F831F8">
        <w:rPr>
          <w:b/>
          <w:spacing w:val="4"/>
        </w:rPr>
        <w:t xml:space="preserve">2. </w:t>
      </w:r>
      <w:r w:rsidR="00034D25" w:rsidRPr="00F831F8">
        <w:rPr>
          <w:b/>
          <w:spacing w:val="4"/>
        </w:rPr>
        <w:t>Hechos probados</w:t>
      </w:r>
    </w:p>
    <w:p w14:paraId="05DAF160" w14:textId="77777777" w:rsidR="00E860E8" w:rsidRPr="00F831F8" w:rsidRDefault="00E860E8" w:rsidP="00FC4C55">
      <w:pPr>
        <w:tabs>
          <w:tab w:val="left" w:pos="8460"/>
          <w:tab w:val="left" w:pos="9072"/>
        </w:tabs>
        <w:spacing w:line="360" w:lineRule="auto"/>
        <w:jc w:val="both"/>
      </w:pPr>
    </w:p>
    <w:p w14:paraId="3B6AA201" w14:textId="77777777" w:rsidR="00D210AF" w:rsidRPr="00F831F8" w:rsidRDefault="00D210AF" w:rsidP="00FC4C55">
      <w:pPr>
        <w:tabs>
          <w:tab w:val="left" w:pos="8460"/>
          <w:tab w:val="left" w:pos="9072"/>
        </w:tabs>
        <w:spacing w:line="360" w:lineRule="auto"/>
        <w:jc w:val="both"/>
        <w:rPr>
          <w:rFonts w:eastAsia="Times New Roman"/>
          <w:iCs/>
          <w:lang w:val="es-ES" w:eastAsia="es-ES"/>
        </w:rPr>
      </w:pPr>
      <w:r w:rsidRPr="00F831F8">
        <w:t>Previo al desarrollo de este punto, se precisa señalar que las copias simples</w:t>
      </w:r>
      <w:r w:rsidR="0073680E" w:rsidRPr="00F831F8">
        <w:t xml:space="preserve"> </w:t>
      </w:r>
      <w:r w:rsidR="00D310EC" w:rsidRPr="00F831F8">
        <w:t xml:space="preserve">que se destacan a continuación relevantes para el fallo, </w:t>
      </w:r>
      <w:r w:rsidR="00F61587" w:rsidRPr="00F831F8">
        <w:t xml:space="preserve">las cuales </w:t>
      </w:r>
      <w:r w:rsidR="00D310EC" w:rsidRPr="00F831F8">
        <w:t xml:space="preserve">no fueron </w:t>
      </w:r>
      <w:r w:rsidRPr="00F831F8">
        <w:t>tachadas por los sujetos procesales</w:t>
      </w:r>
      <w:r w:rsidR="00F61587" w:rsidRPr="00F831F8">
        <w:t>,</w:t>
      </w:r>
      <w:r w:rsidRPr="00F831F8">
        <w:t xml:space="preserve"> son susceptibles de valoración probatoria, a la luz de lo </w:t>
      </w:r>
      <w:r w:rsidR="00BA32C5">
        <w:t>señalado por</w:t>
      </w:r>
      <w:r w:rsidRPr="00F831F8">
        <w:t xml:space="preserve"> la Sala Plena de la Sección Tercera de esta Corporación, en la sentencia de unificación jurisprudencial de</w:t>
      </w:r>
      <w:r w:rsidRPr="00F831F8">
        <w:rPr>
          <w:rFonts w:eastAsia="Times New Roman"/>
          <w:iCs/>
          <w:lang w:val="es-ES" w:eastAsia="es-ES"/>
        </w:rPr>
        <w:t xml:space="preserve"> 28 de agosto de 2013</w:t>
      </w:r>
      <w:r w:rsidRPr="00F831F8">
        <w:rPr>
          <w:vertAlign w:val="superscript"/>
          <w:lang w:val="es-ES"/>
        </w:rPr>
        <w:footnoteReference w:id="11"/>
      </w:r>
      <w:r w:rsidRPr="00F831F8">
        <w:rPr>
          <w:rFonts w:eastAsia="Times New Roman"/>
          <w:iCs/>
          <w:lang w:val="es-ES" w:eastAsia="es-ES"/>
        </w:rPr>
        <w:t>, en la cual se determinó, precisamente, que serían valorados los documentos aportados por las partes en copia simple que obraran a lo largo de la actuación sin ser tachados de falsos ni controvertidos por las partes.</w:t>
      </w:r>
    </w:p>
    <w:p w14:paraId="04D5C7B3" w14:textId="77777777" w:rsidR="00D210AF" w:rsidRPr="00F831F8" w:rsidRDefault="00D210AF" w:rsidP="00FC4C55">
      <w:pPr>
        <w:tabs>
          <w:tab w:val="left" w:pos="426"/>
        </w:tabs>
        <w:spacing w:line="360" w:lineRule="auto"/>
        <w:jc w:val="both"/>
        <w:rPr>
          <w:rFonts w:eastAsia="Times New Roman"/>
          <w:iCs/>
          <w:lang w:val="es-ES" w:eastAsia="es-ES"/>
        </w:rPr>
      </w:pPr>
    </w:p>
    <w:p w14:paraId="185ACE82" w14:textId="77777777" w:rsidR="00D210AF" w:rsidRPr="00F831F8" w:rsidRDefault="00D210AF" w:rsidP="00FC4C55">
      <w:pPr>
        <w:tabs>
          <w:tab w:val="left" w:pos="426"/>
        </w:tabs>
        <w:spacing w:line="360" w:lineRule="auto"/>
        <w:jc w:val="both"/>
        <w:rPr>
          <w:rFonts w:eastAsia="Times New Roman"/>
          <w:iCs/>
          <w:lang w:val="es-ES" w:eastAsia="es-ES"/>
        </w:rPr>
      </w:pPr>
      <w:r w:rsidRPr="00F831F8">
        <w:rPr>
          <w:rFonts w:eastAsia="Times New Roman"/>
          <w:iCs/>
          <w:lang w:val="es-ES" w:eastAsia="es-ES"/>
        </w:rPr>
        <w:t>Sobre el particular, se precisó:</w:t>
      </w:r>
    </w:p>
    <w:p w14:paraId="6EB118B5" w14:textId="77777777" w:rsidR="009E3449" w:rsidRPr="00F831F8" w:rsidRDefault="009E3449" w:rsidP="00FC4C55">
      <w:pPr>
        <w:tabs>
          <w:tab w:val="left" w:pos="426"/>
        </w:tabs>
        <w:spacing w:line="360" w:lineRule="auto"/>
        <w:jc w:val="both"/>
        <w:rPr>
          <w:rFonts w:eastAsia="Times New Roman"/>
          <w:iCs/>
          <w:lang w:val="es-ES" w:eastAsia="es-ES"/>
        </w:rPr>
      </w:pPr>
    </w:p>
    <w:p w14:paraId="1B0DBC89" w14:textId="77777777" w:rsidR="00D210AF" w:rsidRPr="00F831F8" w:rsidRDefault="00D210AF" w:rsidP="00FC4C55">
      <w:pPr>
        <w:spacing w:before="20" w:after="20"/>
        <w:ind w:left="567" w:right="567"/>
        <w:jc w:val="both"/>
        <w:rPr>
          <w:i/>
          <w:sz w:val="22"/>
          <w:lang w:val="es-ES"/>
        </w:rPr>
      </w:pPr>
      <w:r w:rsidRPr="00F831F8">
        <w:rPr>
          <w:i/>
          <w:sz w:val="22"/>
          <w:lang w:val="es-ES"/>
        </w:rPr>
        <w:t>En otros términos, a la luz de la Constitución Política, negar las pretensiones en un proceso en el cual los documentos en copia simple aportados por las partes han obrado a lo largo de la actuación, implicaría afectar –de modo significativo e injustificado el principio de prevalencia del derecho sustancial sobre el formal, así como el acceso efectivo a la administración de justicia (arts. 228 y 229 C.P).</w:t>
      </w:r>
    </w:p>
    <w:p w14:paraId="79069315" w14:textId="77777777" w:rsidR="00D210AF" w:rsidRPr="00F831F8" w:rsidRDefault="00D210AF" w:rsidP="00FC4C55">
      <w:pPr>
        <w:spacing w:before="20" w:after="20"/>
        <w:ind w:left="567" w:right="567"/>
        <w:jc w:val="both"/>
        <w:rPr>
          <w:i/>
          <w:sz w:val="22"/>
          <w:lang w:val="es-ES"/>
        </w:rPr>
      </w:pPr>
    </w:p>
    <w:p w14:paraId="0C457921" w14:textId="77777777" w:rsidR="00D210AF" w:rsidRPr="00F831F8" w:rsidRDefault="00D210AF" w:rsidP="00FC4C55">
      <w:pPr>
        <w:spacing w:before="20" w:after="20"/>
        <w:ind w:left="567" w:right="567"/>
        <w:jc w:val="both"/>
        <w:rPr>
          <w:i/>
          <w:sz w:val="22"/>
          <w:lang w:val="es-ES"/>
        </w:rPr>
      </w:pPr>
      <w:r w:rsidRPr="00F831F8">
        <w:rPr>
          <w:i/>
          <w:sz w:val="22"/>
          <w:lang w:val="es-ES"/>
        </w:rPr>
        <w:t>(…).</w:t>
      </w:r>
    </w:p>
    <w:p w14:paraId="60449B10" w14:textId="77777777" w:rsidR="00D210AF" w:rsidRPr="00F831F8" w:rsidRDefault="00D210AF" w:rsidP="00FC4C55">
      <w:pPr>
        <w:spacing w:before="20" w:after="20"/>
        <w:ind w:left="567" w:right="567"/>
        <w:jc w:val="both"/>
        <w:rPr>
          <w:i/>
          <w:sz w:val="22"/>
          <w:lang w:val="es-ES"/>
        </w:rPr>
      </w:pPr>
      <w:r w:rsidRPr="00F831F8">
        <w:rPr>
          <w:i/>
          <w:sz w:val="22"/>
          <w:lang w:val="es-ES"/>
        </w:rPr>
        <w:t>Entonces, la formalidad o solemnidad vinculantes en el tema y el objeto de la prueba se mantienen incólumes, sin que se pretenda desconocer en esta ocasión su carácter obligatorio en virtud de la respectiva exigencia legal. La unificación consiste, por lo tanto, en la valoración de las copias simples que han integrado el proceso y, en consecuencia, se ha surtido el principio de contradicción y defensa de los sujetos procesales ya que pudieron tacharlas de falsas o controvertir su contenido.</w:t>
      </w:r>
    </w:p>
    <w:p w14:paraId="42FD97DE" w14:textId="77777777" w:rsidR="00812DC9" w:rsidRDefault="00812DC9" w:rsidP="00297EDC">
      <w:pPr>
        <w:tabs>
          <w:tab w:val="left" w:pos="8460"/>
          <w:tab w:val="left" w:pos="9072"/>
        </w:tabs>
        <w:spacing w:line="360" w:lineRule="auto"/>
        <w:jc w:val="both"/>
        <w:rPr>
          <w:rFonts w:eastAsia="Times New Roman"/>
          <w:iCs/>
          <w:lang w:val="es-ES" w:eastAsia="es-ES"/>
        </w:rPr>
      </w:pPr>
    </w:p>
    <w:p w14:paraId="15B7FE70" w14:textId="77777777" w:rsidR="00D210AF" w:rsidRPr="00F831F8" w:rsidRDefault="00D210AF" w:rsidP="00FC4C55">
      <w:pPr>
        <w:tabs>
          <w:tab w:val="left" w:pos="8460"/>
          <w:tab w:val="left" w:pos="9072"/>
        </w:tabs>
        <w:spacing w:line="360" w:lineRule="auto"/>
        <w:jc w:val="both"/>
        <w:rPr>
          <w:rFonts w:eastAsia="Times New Roman"/>
          <w:iCs/>
          <w:lang w:val="es-ES" w:eastAsia="es-ES"/>
        </w:rPr>
      </w:pPr>
      <w:r w:rsidRPr="00F831F8">
        <w:rPr>
          <w:rFonts w:eastAsia="Times New Roman"/>
          <w:iCs/>
          <w:lang w:val="es-ES" w:eastAsia="es-ES"/>
        </w:rPr>
        <w:t>En la misma providencia se estableció que ese criterio unificado era aplicable para todos los procesos contencioso administrativos, salvo en los eventos en que existiera una disposición en contrario que hiciera exigible el requisito de la copia auténtica.</w:t>
      </w:r>
    </w:p>
    <w:p w14:paraId="4EA8B98C" w14:textId="77777777" w:rsidR="006C1399" w:rsidRPr="00F831F8" w:rsidRDefault="006C1399" w:rsidP="00FC4C55">
      <w:pPr>
        <w:tabs>
          <w:tab w:val="left" w:pos="8460"/>
          <w:tab w:val="left" w:pos="9072"/>
        </w:tabs>
        <w:spacing w:line="360" w:lineRule="auto"/>
        <w:jc w:val="both"/>
        <w:rPr>
          <w:rFonts w:eastAsia="Times New Roman"/>
          <w:iCs/>
          <w:lang w:val="es-ES" w:eastAsia="es-ES"/>
        </w:rPr>
      </w:pPr>
    </w:p>
    <w:p w14:paraId="39E305CE" w14:textId="77777777" w:rsidR="00D210AF" w:rsidRPr="00F831F8" w:rsidRDefault="00D210AF" w:rsidP="00FC4C55">
      <w:pPr>
        <w:tabs>
          <w:tab w:val="left" w:pos="8460"/>
          <w:tab w:val="left" w:pos="9072"/>
        </w:tabs>
        <w:spacing w:line="360" w:lineRule="auto"/>
        <w:jc w:val="both"/>
      </w:pPr>
      <w:r w:rsidRPr="00F831F8">
        <w:rPr>
          <w:rFonts w:eastAsia="Times New Roman"/>
          <w:iCs/>
          <w:lang w:val="es-ES" w:eastAsia="es-ES"/>
        </w:rPr>
        <w:t>Por tanto, en el presente caso, los documentos aportados en copia simple serán tenidos como prueba, se reitera, por no haber sido impugnado su valor probatorio, por ninguna de las partes.</w:t>
      </w:r>
    </w:p>
    <w:p w14:paraId="5562706C" w14:textId="77777777" w:rsidR="007A0203" w:rsidRPr="00F831F8" w:rsidRDefault="007A0203" w:rsidP="00FC4C55">
      <w:pPr>
        <w:spacing w:line="360" w:lineRule="auto"/>
        <w:jc w:val="both"/>
      </w:pPr>
    </w:p>
    <w:p w14:paraId="3C7FCF1A" w14:textId="77777777" w:rsidR="00034D25" w:rsidRPr="00F831F8" w:rsidRDefault="0007254A" w:rsidP="00FC4C55">
      <w:pPr>
        <w:spacing w:line="360" w:lineRule="auto"/>
        <w:jc w:val="both"/>
      </w:pPr>
      <w:r w:rsidRPr="00F831F8">
        <w:t>Así las cosas, d</w:t>
      </w:r>
      <w:r w:rsidR="00034D25" w:rsidRPr="00F831F8">
        <w:t>e conformidad con las pruebas válidamente allegadas al proceso, se tienen por probados los siguientes hechos particularmente relevantes:</w:t>
      </w:r>
    </w:p>
    <w:p w14:paraId="0E38F98E" w14:textId="77777777" w:rsidR="00E616B2" w:rsidRPr="00F831F8" w:rsidRDefault="00E616B2" w:rsidP="00FC4C55">
      <w:pPr>
        <w:widowControl w:val="0"/>
        <w:spacing w:line="360" w:lineRule="auto"/>
        <w:jc w:val="both"/>
      </w:pPr>
    </w:p>
    <w:p w14:paraId="3ACA7FA6" w14:textId="77777777" w:rsidR="00BC1868" w:rsidRPr="00F831F8" w:rsidRDefault="00611E38" w:rsidP="00FC4C55">
      <w:pPr>
        <w:widowControl w:val="0"/>
        <w:spacing w:line="360" w:lineRule="auto"/>
        <w:jc w:val="both"/>
      </w:pPr>
      <w:r w:rsidRPr="00F831F8">
        <w:t xml:space="preserve">1. </w:t>
      </w:r>
      <w:r w:rsidR="00D27DB9" w:rsidRPr="00F831F8">
        <w:t>El 28 de junio de 1996, la Fiscalía General de la Nación y la sociedad Parra Gómez y Asociados Ltda. suscribieron el contrato de consultoría 019</w:t>
      </w:r>
      <w:r w:rsidR="00521E31" w:rsidRPr="00F831F8">
        <w:rPr>
          <w:rStyle w:val="Refdenotaalpie"/>
        </w:rPr>
        <w:footnoteReference w:id="12"/>
      </w:r>
      <w:r w:rsidR="00E535FF" w:rsidRPr="00F831F8">
        <w:t xml:space="preserve">, cuyo objeto </w:t>
      </w:r>
      <w:r w:rsidR="00D30B89" w:rsidRPr="00F831F8">
        <w:t xml:space="preserve">fue </w:t>
      </w:r>
      <w:r w:rsidR="00D30B89" w:rsidRPr="00F831F8">
        <w:rPr>
          <w:i/>
        </w:rPr>
        <w:t xml:space="preserve">“ejecutar la interventoría de construcción, control de costos y control de programación para la construcción del edificio sede de la Fiscalía en la ciudad de Bucaramanga, en el lote de su propiedad ubicado en la carrera 19 entre calles 24 y 28 de la ciudad de Bucaramanga” </w:t>
      </w:r>
      <w:r w:rsidR="00D30B89" w:rsidRPr="00F831F8">
        <w:t xml:space="preserve">(cláusula primera), por valor de </w:t>
      </w:r>
      <w:r w:rsidR="00410724" w:rsidRPr="00F831F8">
        <w:t xml:space="preserve">$469.099.963 (cláusula tercera) y con </w:t>
      </w:r>
      <w:r w:rsidR="00803555" w:rsidRPr="00F831F8">
        <w:t>un término de duración de 20 meses (cláusula octava)</w:t>
      </w:r>
      <w:r w:rsidR="00532B60" w:rsidRPr="00F831F8">
        <w:t xml:space="preserve">. </w:t>
      </w:r>
    </w:p>
    <w:p w14:paraId="058FCC97" w14:textId="77777777" w:rsidR="00BC1868" w:rsidRPr="00F831F8" w:rsidRDefault="00BC1868" w:rsidP="00FC4C55">
      <w:pPr>
        <w:widowControl w:val="0"/>
        <w:spacing w:line="360" w:lineRule="auto"/>
        <w:jc w:val="both"/>
      </w:pPr>
    </w:p>
    <w:p w14:paraId="78A862B1" w14:textId="77777777" w:rsidR="00183B69" w:rsidRPr="00F831F8" w:rsidRDefault="00532B60" w:rsidP="00FC4C55">
      <w:pPr>
        <w:widowControl w:val="0"/>
        <w:spacing w:line="360" w:lineRule="auto"/>
        <w:jc w:val="both"/>
      </w:pPr>
      <w:r w:rsidRPr="00F831F8">
        <w:t>D</w:t>
      </w:r>
      <w:r w:rsidR="00650D00" w:rsidRPr="00F831F8">
        <w:t xml:space="preserve">el </w:t>
      </w:r>
      <w:r w:rsidRPr="00F831F8">
        <w:t xml:space="preserve">clausulado se destacan estas estipulaciones: </w:t>
      </w:r>
    </w:p>
    <w:p w14:paraId="6EDF1616" w14:textId="77777777" w:rsidR="00532B60" w:rsidRPr="00F831F8" w:rsidRDefault="00532B60" w:rsidP="00FC4C55">
      <w:pPr>
        <w:widowControl w:val="0"/>
        <w:spacing w:line="360" w:lineRule="auto"/>
        <w:jc w:val="both"/>
      </w:pPr>
    </w:p>
    <w:p w14:paraId="7F5F3882" w14:textId="77777777" w:rsidR="002F1EDF" w:rsidRPr="00F831F8" w:rsidRDefault="000179E3" w:rsidP="00FC4C55">
      <w:pPr>
        <w:widowControl w:val="0"/>
        <w:spacing w:before="20" w:after="20"/>
        <w:ind w:left="567" w:right="567"/>
        <w:jc w:val="both"/>
        <w:rPr>
          <w:i/>
          <w:sz w:val="22"/>
          <w:szCs w:val="22"/>
        </w:rPr>
      </w:pPr>
      <w:r w:rsidRPr="00F831F8">
        <w:rPr>
          <w:i/>
          <w:sz w:val="22"/>
          <w:szCs w:val="22"/>
        </w:rPr>
        <w:t xml:space="preserve">DÉCIMA OCTAVA. </w:t>
      </w:r>
      <w:r w:rsidR="00C449FA" w:rsidRPr="00F831F8">
        <w:rPr>
          <w:i/>
          <w:sz w:val="22"/>
          <w:szCs w:val="22"/>
        </w:rPr>
        <w:t xml:space="preserve">CADUCIDAD: </w:t>
      </w:r>
      <w:r w:rsidR="002F1EDF" w:rsidRPr="00F831F8">
        <w:rPr>
          <w:i/>
          <w:sz w:val="22"/>
          <w:szCs w:val="22"/>
        </w:rPr>
        <w:t xml:space="preserve">La FISCALÍA declarará la caducidad del presente contrato por medio de resolución motivada, por la ocurrencia de algunos de los hechos constitutivos de incumplimiento de las obligaciones a cargo del INTERVENTOR, que afecten de manera grave y directa la ejecución del contrato y evidencie que puede conducir a su paralización, de conformidad con lo establecido en el artículo 18 de la Ley 80 de 1993, la cual será constitutiva de siniestro de incumplimiento. En la resolución de caducidad se ordenará hacer efectiva la garantía única. </w:t>
      </w:r>
    </w:p>
    <w:p w14:paraId="0307D070" w14:textId="77777777" w:rsidR="0082266F" w:rsidRPr="00F831F8" w:rsidRDefault="0082266F" w:rsidP="00FC4C55">
      <w:pPr>
        <w:tabs>
          <w:tab w:val="left" w:pos="8460"/>
          <w:tab w:val="left" w:pos="9072"/>
        </w:tabs>
        <w:spacing w:before="20" w:after="20"/>
        <w:ind w:left="567" w:right="567"/>
        <w:jc w:val="both"/>
        <w:rPr>
          <w:spacing w:val="4"/>
        </w:rPr>
      </w:pPr>
    </w:p>
    <w:p w14:paraId="5DD3F9E1" w14:textId="77777777" w:rsidR="001223BD" w:rsidRPr="00F831F8" w:rsidRDefault="001A309D" w:rsidP="00FC4C55">
      <w:pPr>
        <w:widowControl w:val="0"/>
        <w:spacing w:before="20" w:after="20"/>
        <w:ind w:left="567" w:right="567"/>
        <w:jc w:val="both"/>
        <w:rPr>
          <w:i/>
          <w:sz w:val="22"/>
          <w:szCs w:val="22"/>
        </w:rPr>
      </w:pPr>
      <w:r w:rsidRPr="00F831F8">
        <w:rPr>
          <w:i/>
          <w:sz w:val="22"/>
          <w:szCs w:val="22"/>
        </w:rPr>
        <w:t>DÉCIMA NOVENA.- PENAL PECUNIARIA. En caso de incumplimiento total de las obligaciones contractuales por una de las partes, esta deberá pagar a la otra la suma equivalente al diez (10%) por ciento del valor total del contrato, la cual será dec</w:t>
      </w:r>
      <w:r w:rsidR="00AA6EF1" w:rsidRPr="00F831F8">
        <w:rPr>
          <w:i/>
          <w:sz w:val="22"/>
          <w:szCs w:val="22"/>
        </w:rPr>
        <w:t xml:space="preserve">larada por el juez competente. </w:t>
      </w:r>
    </w:p>
    <w:p w14:paraId="2826187D" w14:textId="77777777" w:rsidR="00910E74" w:rsidRPr="00F831F8" w:rsidRDefault="00910E74" w:rsidP="00FC4C55">
      <w:pPr>
        <w:widowControl w:val="0"/>
        <w:spacing w:before="20" w:after="20"/>
        <w:ind w:left="567" w:right="567"/>
        <w:jc w:val="both"/>
        <w:rPr>
          <w:i/>
          <w:sz w:val="22"/>
          <w:szCs w:val="22"/>
        </w:rPr>
      </w:pPr>
    </w:p>
    <w:p w14:paraId="58864588" w14:textId="77777777" w:rsidR="00910E74" w:rsidRPr="00F831F8" w:rsidRDefault="00910E74" w:rsidP="00FC4C55">
      <w:pPr>
        <w:spacing w:before="20" w:after="20"/>
        <w:ind w:left="567" w:right="567"/>
        <w:jc w:val="both"/>
        <w:rPr>
          <w:sz w:val="22"/>
          <w:szCs w:val="22"/>
        </w:rPr>
      </w:pPr>
      <w:r w:rsidRPr="00F831F8">
        <w:rPr>
          <w:i/>
          <w:sz w:val="22"/>
          <w:szCs w:val="22"/>
        </w:rPr>
        <w:t>VIGÉCIMA TERCERA.- LIQUIDACIÓN: En los eventos señalados por la ley, se procederá a la liquidación del presente contrato, dentro de los cuatro meses siguientes, contados a partir de la fecha de su terminación.</w:t>
      </w:r>
    </w:p>
    <w:p w14:paraId="32264F3E" w14:textId="77777777" w:rsidR="00910E74" w:rsidRDefault="00910E74" w:rsidP="00FC4C55">
      <w:pPr>
        <w:widowControl w:val="0"/>
        <w:spacing w:before="20" w:after="20"/>
        <w:ind w:left="567" w:right="567"/>
        <w:jc w:val="both"/>
        <w:rPr>
          <w:i/>
          <w:sz w:val="22"/>
          <w:szCs w:val="22"/>
        </w:rPr>
      </w:pPr>
    </w:p>
    <w:p w14:paraId="02BAD964" w14:textId="77777777" w:rsidR="004678D2" w:rsidRPr="00F831F8" w:rsidRDefault="004678D2" w:rsidP="00FC4C55">
      <w:pPr>
        <w:widowControl w:val="0"/>
        <w:spacing w:before="20" w:after="20"/>
        <w:ind w:left="567" w:right="567"/>
        <w:jc w:val="both"/>
        <w:rPr>
          <w:i/>
          <w:sz w:val="22"/>
          <w:szCs w:val="22"/>
        </w:rPr>
      </w:pPr>
      <w:r w:rsidRPr="00F831F8">
        <w:rPr>
          <w:i/>
          <w:sz w:val="22"/>
          <w:szCs w:val="22"/>
        </w:rPr>
        <w:t xml:space="preserve">VIGÉSIMA CUARTA.- TERMINACIÓN, MODIFICACIÓN E INTERPRETACIÓN UNILATERAL DEL CONTRATO. La FISCALÍA podrá terminar, modificar e </w:t>
      </w:r>
      <w:r w:rsidRPr="00F831F8">
        <w:rPr>
          <w:i/>
          <w:sz w:val="22"/>
          <w:szCs w:val="22"/>
        </w:rPr>
        <w:lastRenderedPageBreak/>
        <w:t>interpretar unilateralmente el presente contrato de conformidad con lo establecido en los artículos 15, 16 y 17 de la Ley 80 de 1993.</w:t>
      </w:r>
    </w:p>
    <w:p w14:paraId="553278F7" w14:textId="77777777" w:rsidR="00C05EB5" w:rsidRPr="00F831F8" w:rsidRDefault="00C05EB5" w:rsidP="00FC4C55">
      <w:pPr>
        <w:tabs>
          <w:tab w:val="left" w:pos="8460"/>
          <w:tab w:val="left" w:pos="9072"/>
        </w:tabs>
        <w:spacing w:line="360" w:lineRule="auto"/>
        <w:jc w:val="both"/>
        <w:rPr>
          <w:spacing w:val="4"/>
        </w:rPr>
      </w:pPr>
    </w:p>
    <w:p w14:paraId="0C5778F2" w14:textId="77777777" w:rsidR="004F1490" w:rsidRPr="00F831F8" w:rsidRDefault="00611E38" w:rsidP="00FC4C55">
      <w:pPr>
        <w:widowControl w:val="0"/>
        <w:spacing w:line="360" w:lineRule="auto"/>
        <w:jc w:val="both"/>
      </w:pPr>
      <w:r w:rsidRPr="00F831F8">
        <w:t xml:space="preserve">2. </w:t>
      </w:r>
      <w:r w:rsidR="00BA6B3B" w:rsidRPr="00F831F8">
        <w:t xml:space="preserve">El </w:t>
      </w:r>
      <w:r w:rsidR="008C7E55" w:rsidRPr="00F831F8">
        <w:t>24 de octubre de 1997,</w:t>
      </w:r>
      <w:r w:rsidR="00BA6B3B" w:rsidRPr="00F831F8">
        <w:t xml:space="preserve"> la </w:t>
      </w:r>
      <w:r w:rsidR="008C7E55" w:rsidRPr="00F831F8">
        <w:t>Fiscalía General de la Nación</w:t>
      </w:r>
      <w:r w:rsidR="00BA6B3B" w:rsidRPr="00F831F8">
        <w:t xml:space="preserve"> profirió la </w:t>
      </w:r>
      <w:r w:rsidR="008C7E55" w:rsidRPr="00F831F8">
        <w:t>R</w:t>
      </w:r>
      <w:r w:rsidR="00BA6B3B" w:rsidRPr="00F831F8">
        <w:t xml:space="preserve">esolución </w:t>
      </w:r>
      <w:r w:rsidR="008C7E55" w:rsidRPr="00F831F8">
        <w:t>0-2094</w:t>
      </w:r>
      <w:r w:rsidR="00BA6B3B" w:rsidRPr="00F831F8">
        <w:t>,</w:t>
      </w:r>
      <w:r w:rsidR="008F63A3" w:rsidRPr="00F831F8">
        <w:t xml:space="preserve"> a través de la cual </w:t>
      </w:r>
      <w:r w:rsidR="00BA6B3B" w:rsidRPr="00F831F8">
        <w:t xml:space="preserve">declaró </w:t>
      </w:r>
      <w:r w:rsidR="00F32AF5" w:rsidRPr="00F831F8">
        <w:t>la caducidad administrativa del contrato de consultoría 019 de 1996</w:t>
      </w:r>
      <w:r w:rsidR="00BA6B3B" w:rsidRPr="00F831F8">
        <w:t xml:space="preserve">. La parte resolutiva del acto administrativo señaló (copia auténtica de la </w:t>
      </w:r>
      <w:r w:rsidR="00D16AFE" w:rsidRPr="00F831F8">
        <w:t>R</w:t>
      </w:r>
      <w:r w:rsidR="00BA6B3B" w:rsidRPr="00F831F8">
        <w:t xml:space="preserve">esolución </w:t>
      </w:r>
      <w:r w:rsidR="00D16AFE" w:rsidRPr="00F831F8">
        <w:t>0-2094</w:t>
      </w:r>
      <w:r w:rsidR="00BA6B3B" w:rsidRPr="00F831F8">
        <w:t xml:space="preserve"> del </w:t>
      </w:r>
      <w:r w:rsidR="00D16AFE" w:rsidRPr="00F831F8">
        <w:t>24 de octubre de 1997 -fls</w:t>
      </w:r>
      <w:r w:rsidR="00BA6B3B" w:rsidRPr="00F831F8">
        <w:t xml:space="preserve">. </w:t>
      </w:r>
      <w:r w:rsidR="00D16AFE" w:rsidRPr="00F831F8">
        <w:t>31</w:t>
      </w:r>
      <w:r w:rsidR="008F63A3" w:rsidRPr="00F831F8">
        <w:t xml:space="preserve"> </w:t>
      </w:r>
      <w:r w:rsidR="00D16AFE" w:rsidRPr="00F831F8">
        <w:t>-33,</w:t>
      </w:r>
      <w:r w:rsidR="00BA6B3B" w:rsidRPr="00F831F8">
        <w:t xml:space="preserve"> c. </w:t>
      </w:r>
      <w:r w:rsidR="00D16AFE" w:rsidRPr="00F831F8">
        <w:t>1-):</w:t>
      </w:r>
    </w:p>
    <w:p w14:paraId="12C7A4E6" w14:textId="77777777" w:rsidR="003C07F3" w:rsidRPr="00F831F8" w:rsidRDefault="003C07F3" w:rsidP="00FC4C55">
      <w:pPr>
        <w:widowControl w:val="0"/>
        <w:spacing w:line="360" w:lineRule="auto"/>
        <w:jc w:val="both"/>
      </w:pPr>
    </w:p>
    <w:p w14:paraId="100DBBE3" w14:textId="77777777" w:rsidR="00D16AFE" w:rsidRPr="00F831F8" w:rsidRDefault="00BA6B3B" w:rsidP="00FC4C55">
      <w:pPr>
        <w:widowControl w:val="0"/>
        <w:spacing w:before="20" w:after="20"/>
        <w:ind w:left="567" w:right="567"/>
        <w:jc w:val="both"/>
        <w:rPr>
          <w:i/>
          <w:sz w:val="22"/>
          <w:szCs w:val="22"/>
        </w:rPr>
      </w:pPr>
      <w:r w:rsidRPr="00F831F8">
        <w:rPr>
          <w:i/>
          <w:sz w:val="22"/>
          <w:szCs w:val="22"/>
        </w:rPr>
        <w:t>A</w:t>
      </w:r>
      <w:r w:rsidR="00D16AFE" w:rsidRPr="00F831F8">
        <w:rPr>
          <w:i/>
          <w:sz w:val="22"/>
          <w:szCs w:val="22"/>
        </w:rPr>
        <w:t xml:space="preserve">RTÍCULO PRIMERO: </w:t>
      </w:r>
      <w:r w:rsidRPr="00F831F8">
        <w:rPr>
          <w:i/>
          <w:sz w:val="22"/>
          <w:szCs w:val="22"/>
        </w:rPr>
        <w:t>Declarar</w:t>
      </w:r>
      <w:r w:rsidR="00D16AFE" w:rsidRPr="00F831F8">
        <w:rPr>
          <w:i/>
          <w:sz w:val="22"/>
          <w:szCs w:val="22"/>
        </w:rPr>
        <w:t xml:space="preserve"> la caducidad administrativa del contrato de obra (sic) No. 019 de 1996, celebrado entre la Fiscalía General de la Nación y Parra Gómez y Asociados Ltda., con base en lo expuesto en la parte considerativa de la presente resolución. </w:t>
      </w:r>
    </w:p>
    <w:p w14:paraId="79EDAD02" w14:textId="77777777" w:rsidR="00D16AFE" w:rsidRPr="00F831F8" w:rsidRDefault="00D16AFE" w:rsidP="00FC4C55">
      <w:pPr>
        <w:widowControl w:val="0"/>
        <w:spacing w:before="20" w:after="20"/>
        <w:ind w:left="567" w:right="567"/>
        <w:jc w:val="both"/>
        <w:rPr>
          <w:i/>
          <w:sz w:val="22"/>
          <w:szCs w:val="22"/>
        </w:rPr>
      </w:pPr>
    </w:p>
    <w:p w14:paraId="2E1312C0" w14:textId="77777777" w:rsidR="00133B89" w:rsidRPr="00F831F8" w:rsidRDefault="00D16AFE" w:rsidP="00FC4C55">
      <w:pPr>
        <w:widowControl w:val="0"/>
        <w:spacing w:before="20" w:after="20"/>
        <w:ind w:left="567" w:right="567"/>
        <w:jc w:val="both"/>
        <w:rPr>
          <w:i/>
          <w:sz w:val="22"/>
          <w:szCs w:val="22"/>
        </w:rPr>
      </w:pPr>
      <w:r w:rsidRPr="00F831F8">
        <w:rPr>
          <w:i/>
          <w:sz w:val="22"/>
          <w:szCs w:val="22"/>
        </w:rPr>
        <w:t>ARTÍCULO SEGUNDO: Ordenar se haga efectiva la cláusula penal pecuniaria como estimación anticipada de perjuicios</w:t>
      </w:r>
      <w:r w:rsidR="00531EF3" w:rsidRPr="00F831F8">
        <w:rPr>
          <w:i/>
          <w:sz w:val="22"/>
          <w:szCs w:val="22"/>
        </w:rPr>
        <w:t>,</w:t>
      </w:r>
      <w:r w:rsidRPr="00F831F8">
        <w:rPr>
          <w:i/>
          <w:sz w:val="22"/>
          <w:szCs w:val="22"/>
        </w:rPr>
        <w:t xml:space="preserve"> por un valor total del diez por ciento (10%) </w:t>
      </w:r>
      <w:r w:rsidR="00133B89" w:rsidRPr="00F831F8">
        <w:rPr>
          <w:i/>
          <w:sz w:val="22"/>
          <w:szCs w:val="22"/>
        </w:rPr>
        <w:t xml:space="preserve">del valor total del contrato, o sea, la suma de </w:t>
      </w:r>
      <w:r w:rsidR="00A41763" w:rsidRPr="00F831F8">
        <w:rPr>
          <w:i/>
          <w:sz w:val="22"/>
          <w:szCs w:val="22"/>
        </w:rPr>
        <w:t>CUARENTA Y SEIS MILLONES NOVECIENTOS NUEVE MIL NOVECIENTOS NOVENTA Y SEIS PESOS CON TREINTA CENTAVOS</w:t>
      </w:r>
      <w:r w:rsidR="00133B89" w:rsidRPr="00F831F8">
        <w:rPr>
          <w:i/>
          <w:sz w:val="22"/>
          <w:szCs w:val="22"/>
        </w:rPr>
        <w:t xml:space="preserve"> ($46.909.996,30)</w:t>
      </w:r>
      <w:r w:rsidR="00F96175" w:rsidRPr="00F831F8">
        <w:rPr>
          <w:i/>
          <w:sz w:val="22"/>
          <w:szCs w:val="22"/>
        </w:rPr>
        <w:t xml:space="preserve"> </w:t>
      </w:r>
      <w:r w:rsidR="00531EF3" w:rsidRPr="00F831F8">
        <w:rPr>
          <w:i/>
          <w:sz w:val="22"/>
          <w:szCs w:val="22"/>
        </w:rPr>
        <w:t>M/CTE</w:t>
      </w:r>
      <w:r w:rsidR="00F96175" w:rsidRPr="00F831F8">
        <w:rPr>
          <w:i/>
          <w:sz w:val="22"/>
          <w:szCs w:val="22"/>
        </w:rPr>
        <w:t>, descontando su valor de la garantía única.</w:t>
      </w:r>
    </w:p>
    <w:p w14:paraId="2CC30E51" w14:textId="77777777" w:rsidR="00E616B2" w:rsidRPr="00F831F8" w:rsidRDefault="00E616B2" w:rsidP="00FC4C55">
      <w:pPr>
        <w:widowControl w:val="0"/>
        <w:spacing w:before="20" w:after="20"/>
        <w:ind w:left="567" w:right="567"/>
        <w:jc w:val="both"/>
        <w:rPr>
          <w:i/>
          <w:sz w:val="22"/>
          <w:szCs w:val="22"/>
        </w:rPr>
      </w:pPr>
    </w:p>
    <w:p w14:paraId="5209069A" w14:textId="77777777" w:rsidR="00A41763" w:rsidRPr="00F831F8" w:rsidRDefault="00A41763" w:rsidP="00FC4C55">
      <w:pPr>
        <w:widowControl w:val="0"/>
        <w:spacing w:before="20" w:after="20"/>
        <w:ind w:left="567" w:right="567"/>
        <w:jc w:val="both"/>
        <w:rPr>
          <w:i/>
          <w:sz w:val="22"/>
          <w:szCs w:val="22"/>
        </w:rPr>
      </w:pPr>
      <w:r w:rsidRPr="00F831F8">
        <w:rPr>
          <w:i/>
          <w:sz w:val="22"/>
          <w:szCs w:val="22"/>
        </w:rPr>
        <w:t xml:space="preserve">ARTÍCULO TERCERO: Ordenar que por intermedio de la Dirección Nacional Administrativa y Financiera –Sección de Construcciones- de la entidad se proceda a elaborar la liquidación del mismo, una vez se encuentre en firme el presente acto administrativo, de acuerdo a lo ordenado en el artículo 18 de la Ley 80 de 1993. </w:t>
      </w:r>
    </w:p>
    <w:p w14:paraId="3F4F1F3B" w14:textId="77777777" w:rsidR="00A41763" w:rsidRPr="00F831F8" w:rsidRDefault="00A41763" w:rsidP="00FC4C55">
      <w:pPr>
        <w:widowControl w:val="0"/>
        <w:spacing w:before="20" w:after="20"/>
        <w:ind w:left="567" w:right="567"/>
        <w:jc w:val="both"/>
        <w:rPr>
          <w:i/>
          <w:sz w:val="22"/>
          <w:szCs w:val="22"/>
        </w:rPr>
      </w:pPr>
    </w:p>
    <w:p w14:paraId="596DF9BE" w14:textId="77777777" w:rsidR="007B0A5B" w:rsidRPr="00F831F8" w:rsidRDefault="007B0A5B" w:rsidP="00FC4C55">
      <w:pPr>
        <w:widowControl w:val="0"/>
        <w:spacing w:before="20" w:after="20"/>
        <w:ind w:left="567" w:right="567"/>
        <w:jc w:val="both"/>
        <w:rPr>
          <w:i/>
          <w:sz w:val="22"/>
          <w:szCs w:val="22"/>
        </w:rPr>
      </w:pPr>
      <w:r w:rsidRPr="00F831F8">
        <w:rPr>
          <w:i/>
          <w:sz w:val="22"/>
          <w:szCs w:val="22"/>
        </w:rPr>
        <w:t xml:space="preserve">ARTÍCULO CUARTO: De acuerdo con lo previsto en el último </w:t>
      </w:r>
      <w:r w:rsidR="00531EF3" w:rsidRPr="00F831F8">
        <w:rPr>
          <w:i/>
          <w:sz w:val="22"/>
          <w:szCs w:val="22"/>
        </w:rPr>
        <w:t>i</w:t>
      </w:r>
      <w:r w:rsidRPr="00F831F8">
        <w:rPr>
          <w:i/>
          <w:sz w:val="22"/>
          <w:szCs w:val="22"/>
        </w:rPr>
        <w:t xml:space="preserve">nciso del artículo 18 de la Ley 80 de 1993, declarar ocurrido el riesgo de cumplimiento asegurado por la </w:t>
      </w:r>
      <w:r w:rsidR="00DB17AC" w:rsidRPr="00F831F8">
        <w:rPr>
          <w:i/>
          <w:sz w:val="22"/>
          <w:szCs w:val="22"/>
        </w:rPr>
        <w:t>c</w:t>
      </w:r>
      <w:r w:rsidRPr="00F831F8">
        <w:rPr>
          <w:i/>
          <w:sz w:val="22"/>
          <w:szCs w:val="22"/>
        </w:rPr>
        <w:t xml:space="preserve">ompañía aseguradora MUNDIAL DE SEGUROS, mediante Póliza Única de Cumplimiento No. 51000059 y hacer efectiva dicha garantía por el diez por ciento (10%) del valor total del contrato, o sea, la suma de CUARENTA Y SEIS MILLONES NOVECIENTOS NUEVE MIL NOVECIENTOS NOVENTA Y SEIS PESOS CON TREINTA CENTAVOS ($46.909.996,30) </w:t>
      </w:r>
      <w:r w:rsidR="00531EF3" w:rsidRPr="00F831F8">
        <w:rPr>
          <w:i/>
          <w:sz w:val="22"/>
          <w:szCs w:val="22"/>
        </w:rPr>
        <w:t>M/CTE</w:t>
      </w:r>
      <w:r w:rsidRPr="00F831F8">
        <w:rPr>
          <w:i/>
          <w:sz w:val="22"/>
          <w:szCs w:val="22"/>
        </w:rPr>
        <w:t xml:space="preserve">, </w:t>
      </w:r>
      <w:r w:rsidR="00E26A01" w:rsidRPr="00F831F8">
        <w:rPr>
          <w:i/>
          <w:sz w:val="22"/>
          <w:szCs w:val="22"/>
        </w:rPr>
        <w:t xml:space="preserve">y el amparo de pago de salarios, prestaciones sociales e indemnizaciones, por la suma de NOVENTA Y TRES MILLONES OCHOCIENTOS DIECINUEVE MIL NOVECIENTOS NOVENTA Y DOS PESOS CON SESENTA CENTAVOS ($93.819.992,60) </w:t>
      </w:r>
      <w:r w:rsidR="00531EF3" w:rsidRPr="00F831F8">
        <w:rPr>
          <w:i/>
          <w:sz w:val="22"/>
          <w:szCs w:val="22"/>
        </w:rPr>
        <w:t>M/CTE</w:t>
      </w:r>
      <w:r w:rsidR="00243A0A" w:rsidRPr="00F831F8">
        <w:rPr>
          <w:i/>
          <w:sz w:val="22"/>
          <w:szCs w:val="22"/>
        </w:rPr>
        <w:t xml:space="preserve">, sumas que deberá cancelar a favor de la Fiscalía General de la Nación por parte de la mencionada </w:t>
      </w:r>
      <w:r w:rsidR="00531EF3" w:rsidRPr="00F831F8">
        <w:rPr>
          <w:i/>
          <w:sz w:val="22"/>
          <w:szCs w:val="22"/>
        </w:rPr>
        <w:t>C</w:t>
      </w:r>
      <w:r w:rsidR="00243A0A" w:rsidRPr="00F831F8">
        <w:rPr>
          <w:i/>
          <w:sz w:val="22"/>
          <w:szCs w:val="22"/>
        </w:rPr>
        <w:t>ompañía aseguradora en su calidad de garante de la firma PARRA G</w:t>
      </w:r>
      <w:r w:rsidR="00C16FF8" w:rsidRPr="00F831F8">
        <w:rPr>
          <w:i/>
          <w:sz w:val="22"/>
          <w:szCs w:val="22"/>
        </w:rPr>
        <w:t>Ó</w:t>
      </w:r>
      <w:r w:rsidR="00243A0A" w:rsidRPr="00F831F8">
        <w:rPr>
          <w:i/>
          <w:sz w:val="22"/>
          <w:szCs w:val="22"/>
        </w:rPr>
        <w:t xml:space="preserve">MEZ Y ASOCIADOS LTDA. </w:t>
      </w:r>
    </w:p>
    <w:p w14:paraId="6B12C9A9" w14:textId="77777777" w:rsidR="00312BA8" w:rsidRPr="00F831F8" w:rsidRDefault="00312BA8" w:rsidP="00FC4C55">
      <w:pPr>
        <w:widowControl w:val="0"/>
        <w:spacing w:before="20" w:after="20"/>
        <w:ind w:left="567" w:right="567"/>
        <w:jc w:val="both"/>
        <w:rPr>
          <w:i/>
          <w:sz w:val="22"/>
          <w:szCs w:val="22"/>
        </w:rPr>
      </w:pPr>
    </w:p>
    <w:p w14:paraId="4ACF37DA" w14:textId="77777777" w:rsidR="00394568" w:rsidRPr="00F831F8" w:rsidRDefault="00412713" w:rsidP="00FC4C55">
      <w:pPr>
        <w:widowControl w:val="0"/>
        <w:spacing w:before="20" w:after="20"/>
        <w:ind w:left="567" w:right="567"/>
        <w:jc w:val="both"/>
        <w:rPr>
          <w:i/>
          <w:sz w:val="22"/>
          <w:szCs w:val="22"/>
        </w:rPr>
      </w:pPr>
      <w:r w:rsidRPr="00F831F8">
        <w:rPr>
          <w:i/>
          <w:sz w:val="22"/>
          <w:szCs w:val="22"/>
        </w:rPr>
        <w:t xml:space="preserve">ARTÍCULO QUINTO: Una vez ejecutoriado el presente acto administrativo, procédase por la Oficina Jurídica de la Fiscalía General de la Nación a afectar la garantía única de cumplimiento No. 51000059 otorgada por la </w:t>
      </w:r>
      <w:r w:rsidR="00DB17AC" w:rsidRPr="00F831F8">
        <w:rPr>
          <w:i/>
          <w:sz w:val="22"/>
          <w:szCs w:val="22"/>
        </w:rPr>
        <w:t>c</w:t>
      </w:r>
      <w:r w:rsidRPr="00F831F8">
        <w:rPr>
          <w:i/>
          <w:sz w:val="22"/>
          <w:szCs w:val="22"/>
        </w:rPr>
        <w:t>ompañía aseguradora MUNDIAL DE SEGUROS.</w:t>
      </w:r>
    </w:p>
    <w:p w14:paraId="0A9E8FEC" w14:textId="77777777" w:rsidR="00412713" w:rsidRPr="00F831F8" w:rsidRDefault="00412713" w:rsidP="00FC4C55">
      <w:pPr>
        <w:widowControl w:val="0"/>
        <w:spacing w:before="20" w:after="20"/>
        <w:ind w:left="567" w:right="567"/>
        <w:jc w:val="both"/>
        <w:rPr>
          <w:i/>
          <w:sz w:val="22"/>
          <w:szCs w:val="22"/>
        </w:rPr>
      </w:pPr>
    </w:p>
    <w:p w14:paraId="00040F87" w14:textId="77777777" w:rsidR="00412713" w:rsidRPr="00F831F8" w:rsidRDefault="00412713" w:rsidP="00FC4C55">
      <w:pPr>
        <w:widowControl w:val="0"/>
        <w:spacing w:before="20" w:after="20"/>
        <w:ind w:left="567" w:right="567"/>
        <w:jc w:val="both"/>
        <w:rPr>
          <w:i/>
          <w:sz w:val="22"/>
          <w:szCs w:val="22"/>
        </w:rPr>
      </w:pPr>
      <w:r w:rsidRPr="00F831F8">
        <w:rPr>
          <w:i/>
          <w:sz w:val="22"/>
          <w:szCs w:val="22"/>
        </w:rPr>
        <w:t xml:space="preserve">ARTÍCULO SEXTO: Surtido el anterior trámite y de no ser posible obtener el pago directo según lo establecido en la cláusula anterior, por intermedio de la </w:t>
      </w:r>
      <w:r w:rsidR="005F3E29" w:rsidRPr="00F831F8">
        <w:rPr>
          <w:i/>
          <w:sz w:val="22"/>
          <w:szCs w:val="22"/>
        </w:rPr>
        <w:t>O</w:t>
      </w:r>
      <w:r w:rsidRPr="00F831F8">
        <w:rPr>
          <w:i/>
          <w:sz w:val="22"/>
          <w:szCs w:val="22"/>
        </w:rPr>
        <w:t>ficina Jurídica procédase al cobro por jurisdicción coactiva.</w:t>
      </w:r>
    </w:p>
    <w:p w14:paraId="36D469C3" w14:textId="77777777" w:rsidR="00412713" w:rsidRPr="00F831F8" w:rsidRDefault="00412713" w:rsidP="00FC4C55">
      <w:pPr>
        <w:widowControl w:val="0"/>
        <w:spacing w:before="20" w:after="20"/>
        <w:ind w:left="567" w:right="567"/>
        <w:jc w:val="both"/>
        <w:rPr>
          <w:i/>
          <w:sz w:val="22"/>
          <w:szCs w:val="22"/>
        </w:rPr>
      </w:pPr>
    </w:p>
    <w:p w14:paraId="0DEA2EC4" w14:textId="77777777" w:rsidR="00412713" w:rsidRPr="00F831F8" w:rsidRDefault="00412713" w:rsidP="00FC4C55">
      <w:pPr>
        <w:widowControl w:val="0"/>
        <w:spacing w:before="20" w:after="20"/>
        <w:ind w:left="567" w:right="567"/>
        <w:jc w:val="both"/>
        <w:rPr>
          <w:i/>
          <w:sz w:val="22"/>
          <w:szCs w:val="22"/>
        </w:rPr>
      </w:pPr>
      <w:r w:rsidRPr="00F831F8">
        <w:rPr>
          <w:i/>
          <w:sz w:val="22"/>
          <w:szCs w:val="22"/>
        </w:rPr>
        <w:t>ARTÍCULO SÉPTIMO: Publicar la parte resolutiva de esta resolución dentro de los ocho días siguientes al de su ejecutoria por dos veces en medios de comunicación social escrita de amplia circulación, publicación que correrá a cargo del contratista, de conformidad con lo dispuesto en el artículo 31 de la Ley 80 de 1993. El contratista allegará copia de estas publicaciones a la Dirección Nacional Administrativa y Financiera de la Fiscalía.</w:t>
      </w:r>
    </w:p>
    <w:p w14:paraId="6C10DD22" w14:textId="77777777" w:rsidR="007D4A85" w:rsidRPr="00F831F8" w:rsidRDefault="007D4A85" w:rsidP="00FC4C55">
      <w:pPr>
        <w:widowControl w:val="0"/>
        <w:spacing w:before="20" w:after="20"/>
        <w:ind w:left="567" w:right="567"/>
        <w:jc w:val="both"/>
        <w:rPr>
          <w:i/>
          <w:sz w:val="22"/>
          <w:szCs w:val="22"/>
        </w:rPr>
      </w:pPr>
    </w:p>
    <w:p w14:paraId="5E004993" w14:textId="77777777" w:rsidR="007D4A85" w:rsidRPr="00F831F8" w:rsidRDefault="007D4A85" w:rsidP="00FC4C55">
      <w:pPr>
        <w:widowControl w:val="0"/>
        <w:spacing w:before="20" w:after="20"/>
        <w:ind w:left="567" w:right="567"/>
        <w:jc w:val="both"/>
        <w:rPr>
          <w:i/>
          <w:sz w:val="22"/>
          <w:szCs w:val="22"/>
        </w:rPr>
      </w:pPr>
      <w:r w:rsidRPr="00F831F8">
        <w:rPr>
          <w:i/>
          <w:sz w:val="22"/>
          <w:szCs w:val="22"/>
        </w:rPr>
        <w:t>ARTÍCULO OCTAVO: Compulsar copia de la presente resolución, una vez se encuentre debidamente ejecutoriada, a la Cámara de Comercio de Santafé de Bogotá, así como a la Procuraduría General de la Nación, en cumplimiento del artículo 31 de la Ley 80 de 1993.</w:t>
      </w:r>
    </w:p>
    <w:p w14:paraId="4C137FB7" w14:textId="77777777" w:rsidR="007D4A85" w:rsidRPr="00F831F8" w:rsidRDefault="007D4A85" w:rsidP="00FC4C55">
      <w:pPr>
        <w:widowControl w:val="0"/>
        <w:spacing w:before="20" w:after="20"/>
        <w:ind w:left="567" w:right="567"/>
        <w:jc w:val="both"/>
        <w:rPr>
          <w:i/>
          <w:sz w:val="22"/>
          <w:szCs w:val="22"/>
        </w:rPr>
      </w:pPr>
    </w:p>
    <w:p w14:paraId="23177E3A" w14:textId="77777777" w:rsidR="007D4A85" w:rsidRPr="00F831F8" w:rsidRDefault="007D4A85" w:rsidP="00FC4C55">
      <w:pPr>
        <w:widowControl w:val="0"/>
        <w:spacing w:before="20" w:after="20"/>
        <w:ind w:left="567" w:right="567"/>
        <w:jc w:val="both"/>
        <w:rPr>
          <w:i/>
          <w:sz w:val="22"/>
          <w:szCs w:val="22"/>
        </w:rPr>
      </w:pPr>
      <w:r w:rsidRPr="00F831F8">
        <w:rPr>
          <w:i/>
          <w:sz w:val="22"/>
          <w:szCs w:val="22"/>
        </w:rPr>
        <w:t xml:space="preserve">ARTÍCULO NOVENO: Notificar la presente </w:t>
      </w:r>
      <w:r w:rsidR="005F3E29" w:rsidRPr="00F831F8">
        <w:rPr>
          <w:i/>
          <w:sz w:val="22"/>
          <w:szCs w:val="22"/>
        </w:rPr>
        <w:t>r</w:t>
      </w:r>
      <w:r w:rsidRPr="00F831F8">
        <w:rPr>
          <w:i/>
          <w:sz w:val="22"/>
          <w:szCs w:val="22"/>
        </w:rPr>
        <w:t xml:space="preserve">esolución en legal forma a los representantes legales de la firma PARRA GÓMEZ Y ASOCIADOS LTDA y de la </w:t>
      </w:r>
      <w:r w:rsidR="00DB17AC" w:rsidRPr="00F831F8">
        <w:rPr>
          <w:i/>
          <w:sz w:val="22"/>
          <w:szCs w:val="22"/>
        </w:rPr>
        <w:t>c</w:t>
      </w:r>
      <w:r w:rsidRPr="00F831F8">
        <w:rPr>
          <w:i/>
          <w:sz w:val="22"/>
          <w:szCs w:val="22"/>
        </w:rPr>
        <w:t>ompañía aseguradora MUNDIAL DE SEGUROS, haciéndoles saber que contra ella procede únicamente el recurso de reposición ante este mismo Despacho, de conformidad con lo establecido en el artículo 77 de la Ley 80 de 1993.</w:t>
      </w:r>
    </w:p>
    <w:p w14:paraId="57523C61" w14:textId="77777777" w:rsidR="006C1399" w:rsidRPr="00F831F8" w:rsidRDefault="006C1399" w:rsidP="00FC4C55">
      <w:pPr>
        <w:widowControl w:val="0"/>
        <w:spacing w:before="20" w:after="20"/>
        <w:ind w:left="567" w:right="567"/>
        <w:jc w:val="both"/>
        <w:rPr>
          <w:i/>
          <w:sz w:val="22"/>
          <w:szCs w:val="22"/>
        </w:rPr>
      </w:pPr>
    </w:p>
    <w:p w14:paraId="08E32FC1" w14:textId="77777777" w:rsidR="00830C20" w:rsidRPr="00F831F8" w:rsidRDefault="00830C20" w:rsidP="00FC4C55">
      <w:pPr>
        <w:widowControl w:val="0"/>
        <w:spacing w:before="20" w:after="20"/>
        <w:ind w:left="567" w:right="567"/>
        <w:jc w:val="both"/>
        <w:rPr>
          <w:i/>
          <w:sz w:val="22"/>
          <w:szCs w:val="22"/>
        </w:rPr>
      </w:pPr>
      <w:r w:rsidRPr="00F831F8">
        <w:rPr>
          <w:i/>
          <w:sz w:val="22"/>
          <w:szCs w:val="22"/>
        </w:rPr>
        <w:t xml:space="preserve">ARTÍCULO DÉCIMO: La presente </w:t>
      </w:r>
      <w:r w:rsidR="00DB17AC" w:rsidRPr="00F831F8">
        <w:rPr>
          <w:i/>
          <w:sz w:val="22"/>
          <w:szCs w:val="22"/>
        </w:rPr>
        <w:t>r</w:t>
      </w:r>
      <w:r w:rsidRPr="00F831F8">
        <w:rPr>
          <w:i/>
          <w:sz w:val="22"/>
          <w:szCs w:val="22"/>
        </w:rPr>
        <w:t xml:space="preserve">esolución rige a partir de la fecha de su </w:t>
      </w:r>
      <w:r w:rsidR="00446EAC" w:rsidRPr="00F831F8">
        <w:rPr>
          <w:i/>
          <w:sz w:val="22"/>
          <w:szCs w:val="22"/>
        </w:rPr>
        <w:t>ejecutoria</w:t>
      </w:r>
      <w:r w:rsidRPr="00F831F8">
        <w:rPr>
          <w:i/>
          <w:sz w:val="22"/>
          <w:szCs w:val="22"/>
        </w:rPr>
        <w:t xml:space="preserve">. </w:t>
      </w:r>
    </w:p>
    <w:p w14:paraId="0EABC2C7" w14:textId="77777777" w:rsidR="00394568" w:rsidRDefault="00394568" w:rsidP="009D39B6">
      <w:pPr>
        <w:widowControl w:val="0"/>
        <w:spacing w:line="360" w:lineRule="auto"/>
        <w:jc w:val="both"/>
        <w:rPr>
          <w:i/>
        </w:rPr>
      </w:pPr>
    </w:p>
    <w:p w14:paraId="6E5C0097" w14:textId="77777777" w:rsidR="004975A8" w:rsidRPr="00F831F8" w:rsidRDefault="00611E38" w:rsidP="00FC4C55">
      <w:pPr>
        <w:widowControl w:val="0"/>
        <w:spacing w:line="360" w:lineRule="auto"/>
        <w:jc w:val="both"/>
      </w:pPr>
      <w:r w:rsidRPr="00F831F8">
        <w:t>3.</w:t>
      </w:r>
      <w:r w:rsidR="00DB17AC" w:rsidRPr="00F831F8">
        <w:t xml:space="preserve"> </w:t>
      </w:r>
      <w:r w:rsidR="00ED2F15" w:rsidRPr="00F831F8">
        <w:t>El 15 de enero de 1998, a través de la Resolución 0-0051, la Fiscalía General de la Nación resolvió el recurso de reposición interpuesto por el contratista y la compañía aseguradora Mundial de Seguros, en la cual decidió revocar los artículos 1°, 3º, 4º, 5º, 6º, 7º y 8º de la Resolución 0-2094</w:t>
      </w:r>
      <w:r w:rsidR="00CD7B0C" w:rsidRPr="00F831F8">
        <w:t xml:space="preserve"> y confirmar el artículo 2º que ordenaba hacer efectiva la cláusula penal pecuniaria. </w:t>
      </w:r>
      <w:r w:rsidR="004975A8" w:rsidRPr="00F831F8">
        <w:t>La parte resolutiva del acto administrativo señaló (copia auténtica de la Resolución 0-0051 del 15 de enero de 1998 -fls. 35</w:t>
      </w:r>
      <w:r w:rsidR="00F51657" w:rsidRPr="00F831F8">
        <w:t xml:space="preserve"> </w:t>
      </w:r>
      <w:r w:rsidR="004975A8" w:rsidRPr="00F831F8">
        <w:t>-</w:t>
      </w:r>
      <w:r w:rsidR="00F51657" w:rsidRPr="00F831F8">
        <w:t xml:space="preserve"> </w:t>
      </w:r>
      <w:r w:rsidR="004975A8" w:rsidRPr="00F831F8">
        <w:t>46, c. 1-):</w:t>
      </w:r>
    </w:p>
    <w:p w14:paraId="5A8F98D0" w14:textId="77777777" w:rsidR="00DB17AC" w:rsidRPr="00F831F8" w:rsidRDefault="00DB17AC" w:rsidP="00297EDC">
      <w:pPr>
        <w:widowControl w:val="0"/>
        <w:spacing w:line="360" w:lineRule="auto"/>
        <w:jc w:val="both"/>
      </w:pPr>
    </w:p>
    <w:p w14:paraId="51E65C6C" w14:textId="77777777" w:rsidR="00DA075B" w:rsidRPr="00F831F8" w:rsidRDefault="004975A8" w:rsidP="00FC4C55">
      <w:pPr>
        <w:widowControl w:val="0"/>
        <w:spacing w:before="20" w:after="20"/>
        <w:ind w:left="567" w:right="567"/>
        <w:jc w:val="both"/>
        <w:rPr>
          <w:i/>
          <w:sz w:val="22"/>
          <w:szCs w:val="22"/>
        </w:rPr>
      </w:pPr>
      <w:r w:rsidRPr="00F831F8">
        <w:rPr>
          <w:i/>
          <w:sz w:val="22"/>
          <w:szCs w:val="22"/>
        </w:rPr>
        <w:t xml:space="preserve">ARTÍCULO PRIMERO: </w:t>
      </w:r>
      <w:r w:rsidR="00DA075B" w:rsidRPr="00F831F8">
        <w:rPr>
          <w:i/>
          <w:sz w:val="22"/>
          <w:szCs w:val="22"/>
        </w:rPr>
        <w:t>REVOCAR los artículos 1°, 3º, 4º, 5º, 6º, 7º y 8º de la resolución No. 0-02094 de octubre 24 de 1997, en virtud de la cual la Fiscalía General de la Nación declaró la caducidad administrativa del Contrato de Consultoría para la interventoría de construcción, control de costos y control de programación No. 019 del 28 de junio de 1996.</w:t>
      </w:r>
    </w:p>
    <w:p w14:paraId="0D74748D" w14:textId="77777777" w:rsidR="003E53B7" w:rsidRDefault="003E53B7" w:rsidP="00FC4C55">
      <w:pPr>
        <w:widowControl w:val="0"/>
        <w:spacing w:before="20" w:after="20"/>
        <w:ind w:left="567" w:right="567"/>
        <w:jc w:val="both"/>
        <w:rPr>
          <w:i/>
          <w:sz w:val="22"/>
          <w:szCs w:val="22"/>
        </w:rPr>
      </w:pPr>
    </w:p>
    <w:p w14:paraId="47A80C7B" w14:textId="77777777" w:rsidR="00DA075B" w:rsidRPr="00F831F8" w:rsidRDefault="00DA075B" w:rsidP="00FC4C55">
      <w:pPr>
        <w:widowControl w:val="0"/>
        <w:spacing w:before="20" w:after="20"/>
        <w:ind w:left="567" w:right="567"/>
        <w:jc w:val="both"/>
        <w:rPr>
          <w:i/>
          <w:sz w:val="22"/>
          <w:szCs w:val="22"/>
        </w:rPr>
      </w:pPr>
      <w:r w:rsidRPr="00F831F8">
        <w:rPr>
          <w:i/>
          <w:sz w:val="22"/>
          <w:szCs w:val="22"/>
        </w:rPr>
        <w:t>ARTÍCULO SEGUNDO: CONFIRMAR el artículo 2º de la Resolución No. 0-02094 de octubre 24 de 1997, el cual quedará así: ORDENAR que se haga efectiva la cláusula penal pecuniaria como estimación anticipada de perjuicios, por un valor del diez por ciento (10%) del valor total del contrato 019 de 1996, o sea, la suma de cuarenta y seis millones novecientos nueve mil novecientos noventa y seis pesos con treinta centavos ($46.909.996,30)</w:t>
      </w:r>
    </w:p>
    <w:p w14:paraId="14F39A8F" w14:textId="77777777" w:rsidR="00DA075B" w:rsidRPr="00F831F8" w:rsidRDefault="00DA075B" w:rsidP="00FC4C55">
      <w:pPr>
        <w:widowControl w:val="0"/>
        <w:spacing w:before="20" w:after="20"/>
        <w:ind w:left="567" w:right="567"/>
        <w:jc w:val="both"/>
        <w:rPr>
          <w:i/>
          <w:sz w:val="22"/>
          <w:szCs w:val="22"/>
        </w:rPr>
      </w:pPr>
    </w:p>
    <w:p w14:paraId="607D2B8D" w14:textId="77777777" w:rsidR="00256D54" w:rsidRPr="00F831F8" w:rsidRDefault="00256D54" w:rsidP="00FC4C55">
      <w:pPr>
        <w:widowControl w:val="0"/>
        <w:spacing w:before="20" w:after="20"/>
        <w:ind w:left="567" w:right="567"/>
        <w:jc w:val="both"/>
        <w:rPr>
          <w:i/>
          <w:sz w:val="22"/>
          <w:szCs w:val="22"/>
        </w:rPr>
      </w:pPr>
      <w:r w:rsidRPr="00F831F8">
        <w:rPr>
          <w:i/>
          <w:sz w:val="22"/>
          <w:szCs w:val="22"/>
        </w:rPr>
        <w:t>ARTÍCULO TERCERO: ORDENAR que una vez notificado el presente acto administrativo, se proceda por intermedio de la Dirección Nacional Administrativa y Financiera a descontar el valor correspondiente a la cláusula penal pecuniaria de que trata el artículo anterior, de las cuentas que por concepto del contrato No. 019 de 1996 tenga la Firma Parra Gómez y Asociados Ltda. A su favor. De no ser posible lo anterior, la Dirección Nacional Administrativa y Financiera deberá afectar la garantía única de cumplimiento No. 51000059 expedida por la Compañía Aseguradora Mundial de Seguros.</w:t>
      </w:r>
    </w:p>
    <w:p w14:paraId="3CFCA4A1" w14:textId="77777777" w:rsidR="00256D54" w:rsidRDefault="00256D54" w:rsidP="00FC4C55">
      <w:pPr>
        <w:widowControl w:val="0"/>
        <w:spacing w:before="20" w:after="20"/>
        <w:ind w:left="567" w:right="567"/>
        <w:jc w:val="both"/>
        <w:rPr>
          <w:i/>
          <w:sz w:val="22"/>
          <w:szCs w:val="22"/>
        </w:rPr>
      </w:pPr>
    </w:p>
    <w:p w14:paraId="43447740" w14:textId="77777777" w:rsidR="00256D54" w:rsidRPr="00F831F8" w:rsidRDefault="00256D54" w:rsidP="00FC4C55">
      <w:pPr>
        <w:widowControl w:val="0"/>
        <w:spacing w:before="20" w:after="20"/>
        <w:ind w:left="567" w:right="567"/>
        <w:jc w:val="both"/>
        <w:rPr>
          <w:i/>
          <w:sz w:val="22"/>
          <w:szCs w:val="22"/>
        </w:rPr>
      </w:pPr>
      <w:r w:rsidRPr="00F831F8">
        <w:rPr>
          <w:i/>
          <w:sz w:val="22"/>
          <w:szCs w:val="22"/>
        </w:rPr>
        <w:t xml:space="preserve">ARTÍCULO CUARTO: Por conducto de la Dirección Nacional Administrativa y Financiera, COMPÚLSENSE copias a la autoridad judicial competente, tanto de los antecedentes administrativos relacionados con la celebración y ejecución del contrato de consultoría No. 019 de 1996, como de esta resolución para los efectos a que hubiere lugar. </w:t>
      </w:r>
    </w:p>
    <w:p w14:paraId="349FA605" w14:textId="77777777" w:rsidR="00256D54" w:rsidRPr="00F831F8" w:rsidRDefault="00256D54" w:rsidP="00FC4C55">
      <w:pPr>
        <w:widowControl w:val="0"/>
        <w:spacing w:before="20" w:after="20"/>
        <w:ind w:left="567" w:right="567"/>
        <w:jc w:val="both"/>
        <w:rPr>
          <w:i/>
          <w:sz w:val="22"/>
          <w:szCs w:val="22"/>
        </w:rPr>
      </w:pPr>
    </w:p>
    <w:p w14:paraId="6BB0EA80" w14:textId="77777777" w:rsidR="00256D54" w:rsidRPr="00F831F8" w:rsidRDefault="00C70BF3" w:rsidP="00FC4C55">
      <w:pPr>
        <w:widowControl w:val="0"/>
        <w:spacing w:before="20" w:after="20"/>
        <w:ind w:left="567" w:right="567"/>
        <w:jc w:val="both"/>
        <w:rPr>
          <w:i/>
          <w:sz w:val="22"/>
          <w:szCs w:val="22"/>
        </w:rPr>
      </w:pPr>
      <w:r w:rsidRPr="00F831F8">
        <w:rPr>
          <w:i/>
          <w:sz w:val="22"/>
          <w:szCs w:val="22"/>
        </w:rPr>
        <w:t xml:space="preserve">ARTÍCULO QUINTO: NOTIFICAR la presente resolución a los representantes </w:t>
      </w:r>
      <w:r w:rsidRPr="00F831F8">
        <w:rPr>
          <w:i/>
          <w:sz w:val="22"/>
          <w:szCs w:val="22"/>
        </w:rPr>
        <w:lastRenderedPageBreak/>
        <w:t>legales de las compañías Parra Gómez y Asociados Ltda. y Mundial de Seguros S.A., o a sus apoderados, haciéndoles saber que contra el presente acto administrativo no procede ningún recurso.</w:t>
      </w:r>
    </w:p>
    <w:p w14:paraId="7D2124C9" w14:textId="77777777" w:rsidR="00C70BF3" w:rsidRPr="00F831F8" w:rsidRDefault="00C70BF3" w:rsidP="00FC4C55">
      <w:pPr>
        <w:widowControl w:val="0"/>
        <w:spacing w:before="20" w:after="20"/>
        <w:ind w:left="567" w:right="567"/>
        <w:jc w:val="both"/>
        <w:rPr>
          <w:i/>
          <w:sz w:val="22"/>
          <w:szCs w:val="22"/>
        </w:rPr>
      </w:pPr>
    </w:p>
    <w:p w14:paraId="7B8D2F9F" w14:textId="77777777" w:rsidR="00C70BF3" w:rsidRPr="00F831F8" w:rsidRDefault="00C70BF3" w:rsidP="00FC4C55">
      <w:pPr>
        <w:widowControl w:val="0"/>
        <w:spacing w:before="20" w:after="20"/>
        <w:ind w:left="567" w:right="567"/>
        <w:jc w:val="both"/>
        <w:rPr>
          <w:i/>
          <w:sz w:val="22"/>
          <w:szCs w:val="22"/>
        </w:rPr>
      </w:pPr>
      <w:r w:rsidRPr="00F831F8">
        <w:rPr>
          <w:i/>
          <w:sz w:val="22"/>
          <w:szCs w:val="22"/>
        </w:rPr>
        <w:t>ARTÍCULO SEXTO: Una vez notificada la presente resolución, se deberá publicar la parte resolutiva de este acto administrativo por dos veces en un medio de comunicación social escrito con amplia circulación, así como en el Diario Único de Contratación Pública y comunicarla a través de la Dirección Nacional Administrativa y Financiera a la Procuraduría General de la Nación y a la Cámara de Comercio en que se encuentre inscrito el contratista sancionado, de conformidad con lo establecido en el artículo 31 de la Ley 80 de 1993.</w:t>
      </w:r>
    </w:p>
    <w:p w14:paraId="7268E9A9" w14:textId="77777777" w:rsidR="00C70BF3" w:rsidRPr="00F831F8" w:rsidRDefault="00C70BF3" w:rsidP="00FC4C55">
      <w:pPr>
        <w:widowControl w:val="0"/>
        <w:spacing w:before="20" w:after="20"/>
        <w:ind w:left="567" w:right="567"/>
        <w:jc w:val="both"/>
        <w:rPr>
          <w:i/>
          <w:sz w:val="22"/>
          <w:szCs w:val="22"/>
        </w:rPr>
      </w:pPr>
    </w:p>
    <w:p w14:paraId="3DD8DED2" w14:textId="77777777" w:rsidR="00C70BF3" w:rsidRPr="00F831F8" w:rsidRDefault="00C70BF3" w:rsidP="00FC4C55">
      <w:pPr>
        <w:widowControl w:val="0"/>
        <w:spacing w:before="20" w:after="20"/>
        <w:ind w:left="567" w:right="567"/>
        <w:jc w:val="both"/>
        <w:rPr>
          <w:i/>
          <w:sz w:val="22"/>
          <w:szCs w:val="22"/>
        </w:rPr>
      </w:pPr>
      <w:r w:rsidRPr="00F831F8">
        <w:rPr>
          <w:i/>
          <w:sz w:val="22"/>
          <w:szCs w:val="22"/>
        </w:rPr>
        <w:t>ARTÍCULO SÉPTIMO: La presente resolución rige a partir de la fecha de su expedición.</w:t>
      </w:r>
    </w:p>
    <w:p w14:paraId="43E903D1" w14:textId="77777777" w:rsidR="00587C10" w:rsidRPr="00F831F8" w:rsidRDefault="00587C10" w:rsidP="00FC4C55">
      <w:pPr>
        <w:widowControl w:val="0"/>
        <w:spacing w:line="360" w:lineRule="auto"/>
        <w:jc w:val="both"/>
      </w:pPr>
    </w:p>
    <w:p w14:paraId="5D44477C" w14:textId="77777777" w:rsidR="007E77BC" w:rsidRPr="00F831F8" w:rsidRDefault="00611E38" w:rsidP="00FC4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4"/>
        </w:rPr>
      </w:pPr>
      <w:r w:rsidRPr="00F831F8">
        <w:t xml:space="preserve">4. </w:t>
      </w:r>
      <w:r w:rsidR="007E77BC" w:rsidRPr="00F831F8">
        <w:t xml:space="preserve">El 31 de diciembre de 1998, </w:t>
      </w:r>
      <w:r w:rsidR="007E77BC" w:rsidRPr="00F831F8">
        <w:rPr>
          <w:spacing w:val="4"/>
        </w:rPr>
        <w:t xml:space="preserve">la Fiscalía General de la Nación descontó de las cuentas adeudadas al contratista, la suma de $46’909.996,30 por concepto de la cláusula penal pecuniaria, en cumplimiento a lo ordenado en la Resolución 0-2094 del 24 de octubre de 1997 y su confirmatoria 0-0051 del 15 de enero de 1998 (copia simple de certificación expedida por el Jefe de la Sección de Presupuesto de la Fiscalía General de la Nación -fl. 115, c.1-). </w:t>
      </w:r>
    </w:p>
    <w:p w14:paraId="1F7742BB" w14:textId="77777777" w:rsidR="007E77BC" w:rsidRPr="00F831F8" w:rsidRDefault="007E77BC" w:rsidP="00FC4C55">
      <w:pPr>
        <w:widowControl w:val="0"/>
        <w:spacing w:line="360" w:lineRule="auto"/>
        <w:jc w:val="both"/>
      </w:pPr>
    </w:p>
    <w:p w14:paraId="3D47BBE0" w14:textId="77777777" w:rsidR="00D045B5" w:rsidRPr="00F831F8" w:rsidRDefault="007E77BC" w:rsidP="00FC4C55">
      <w:pPr>
        <w:widowControl w:val="0"/>
        <w:spacing w:line="360" w:lineRule="auto"/>
        <w:jc w:val="both"/>
      </w:pPr>
      <w:r w:rsidRPr="00F831F8">
        <w:t xml:space="preserve">5. </w:t>
      </w:r>
      <w:r w:rsidR="009961B6" w:rsidRPr="00F831F8">
        <w:t>El 22 de junio de 1999, por medio de la Resolución 000749, la demanda</w:t>
      </w:r>
      <w:r w:rsidR="00611E38" w:rsidRPr="00F831F8">
        <w:t>da</w:t>
      </w:r>
      <w:r w:rsidR="009961B6" w:rsidRPr="00F831F8">
        <w:t xml:space="preserve"> liquidó unilateralmente el contrato de consultoría 019 de 1996</w:t>
      </w:r>
      <w:r w:rsidR="00D045B5" w:rsidRPr="00F831F8">
        <w:t xml:space="preserve">. </w:t>
      </w:r>
      <w:r w:rsidR="0064044D" w:rsidRPr="00F831F8">
        <w:t xml:space="preserve">En la parte resolutiva del acto administrativo señaló </w:t>
      </w:r>
      <w:r w:rsidR="009961B6" w:rsidRPr="00F831F8">
        <w:t>(</w:t>
      </w:r>
      <w:r w:rsidR="009606C2" w:rsidRPr="00F831F8">
        <w:t xml:space="preserve">copia simple de la Resolución 000749 del 22 de junio de 1999 -fls. 129 - 140, c. </w:t>
      </w:r>
      <w:r w:rsidR="00D045B5" w:rsidRPr="00F831F8">
        <w:t>1-):</w:t>
      </w:r>
    </w:p>
    <w:p w14:paraId="03FF6635" w14:textId="77777777" w:rsidR="0064044D" w:rsidRDefault="0064044D" w:rsidP="00FC4C55">
      <w:pPr>
        <w:widowControl w:val="0"/>
        <w:spacing w:line="360" w:lineRule="auto"/>
        <w:jc w:val="both"/>
      </w:pPr>
    </w:p>
    <w:p w14:paraId="7800ACF5" w14:textId="77777777" w:rsidR="0064044D" w:rsidRPr="00F831F8" w:rsidRDefault="0064044D" w:rsidP="003C07F3">
      <w:pPr>
        <w:widowControl w:val="0"/>
        <w:spacing w:before="20" w:after="20"/>
        <w:ind w:left="567" w:right="567"/>
        <w:jc w:val="both"/>
        <w:rPr>
          <w:i/>
          <w:sz w:val="22"/>
          <w:szCs w:val="22"/>
        </w:rPr>
      </w:pPr>
      <w:r w:rsidRPr="00F831F8">
        <w:rPr>
          <w:i/>
          <w:sz w:val="22"/>
          <w:szCs w:val="22"/>
        </w:rPr>
        <w:t>ARTÍCULO PRIMERO: Liquidar unilateralmente el Contrato No. 019 de 1996.</w:t>
      </w:r>
    </w:p>
    <w:p w14:paraId="4CF82B90" w14:textId="77777777" w:rsidR="0064044D" w:rsidRPr="00F831F8" w:rsidRDefault="0064044D" w:rsidP="003C07F3">
      <w:pPr>
        <w:widowControl w:val="0"/>
        <w:spacing w:before="20" w:after="20"/>
        <w:ind w:left="567" w:right="567"/>
        <w:jc w:val="both"/>
        <w:rPr>
          <w:i/>
          <w:sz w:val="22"/>
          <w:szCs w:val="22"/>
        </w:rPr>
      </w:pPr>
    </w:p>
    <w:p w14:paraId="67AC1731" w14:textId="77777777" w:rsidR="0064044D" w:rsidRPr="00F831F8" w:rsidRDefault="0064044D" w:rsidP="003C07F3">
      <w:pPr>
        <w:widowControl w:val="0"/>
        <w:spacing w:before="20" w:after="20"/>
        <w:ind w:left="567" w:right="567"/>
        <w:jc w:val="both"/>
        <w:rPr>
          <w:i/>
          <w:sz w:val="22"/>
          <w:szCs w:val="22"/>
        </w:rPr>
      </w:pPr>
      <w:r w:rsidRPr="00F831F8">
        <w:rPr>
          <w:i/>
          <w:sz w:val="22"/>
          <w:szCs w:val="22"/>
        </w:rPr>
        <w:t>ARTÍCULO SEGUNDO: El contenido del a</w:t>
      </w:r>
      <w:r w:rsidR="00A82F01" w:rsidRPr="00F831F8">
        <w:rPr>
          <w:i/>
          <w:sz w:val="22"/>
          <w:szCs w:val="22"/>
        </w:rPr>
        <w:t>c</w:t>
      </w:r>
      <w:r w:rsidRPr="00F831F8">
        <w:rPr>
          <w:i/>
          <w:sz w:val="22"/>
          <w:szCs w:val="22"/>
        </w:rPr>
        <w:t>ta de liquidación unilateral del contrato 019 de 1996 será la siguiente:</w:t>
      </w:r>
    </w:p>
    <w:p w14:paraId="50029182" w14:textId="77777777" w:rsidR="0064044D" w:rsidRPr="00F831F8" w:rsidRDefault="0064044D" w:rsidP="003C07F3">
      <w:pPr>
        <w:widowControl w:val="0"/>
        <w:spacing w:before="20" w:after="20"/>
        <w:ind w:left="567" w:right="567"/>
        <w:jc w:val="both"/>
        <w:rPr>
          <w:i/>
          <w:sz w:val="22"/>
          <w:szCs w:val="22"/>
        </w:rPr>
      </w:pPr>
    </w:p>
    <w:p w14:paraId="0D9518D9" w14:textId="77777777" w:rsidR="0064044D" w:rsidRPr="00F831F8" w:rsidRDefault="0064044D" w:rsidP="003C07F3">
      <w:pPr>
        <w:widowControl w:val="0"/>
        <w:spacing w:before="20" w:after="20"/>
        <w:ind w:left="567" w:right="567"/>
        <w:jc w:val="both"/>
        <w:rPr>
          <w:i/>
          <w:sz w:val="22"/>
          <w:szCs w:val="22"/>
        </w:rPr>
      </w:pPr>
      <w:r w:rsidRPr="00F831F8">
        <w:rPr>
          <w:i/>
          <w:sz w:val="22"/>
          <w:szCs w:val="22"/>
        </w:rPr>
        <w:t>ACTA DE LIQUIDACIÓN UNILATERAL DEL CONTRATO 019/96</w:t>
      </w:r>
    </w:p>
    <w:p w14:paraId="2BE6F089" w14:textId="77777777" w:rsidR="0064044D" w:rsidRPr="00F831F8" w:rsidRDefault="0064044D" w:rsidP="003C07F3">
      <w:pPr>
        <w:widowControl w:val="0"/>
        <w:spacing w:before="20" w:after="20"/>
        <w:ind w:left="567" w:right="567"/>
        <w:jc w:val="both"/>
        <w:rPr>
          <w:i/>
          <w:sz w:val="22"/>
          <w:szCs w:val="22"/>
        </w:rPr>
      </w:pPr>
    </w:p>
    <w:p w14:paraId="55A677FB" w14:textId="77777777" w:rsidR="0064044D" w:rsidRPr="00F831F8" w:rsidRDefault="0064044D" w:rsidP="003C07F3">
      <w:pPr>
        <w:widowControl w:val="0"/>
        <w:spacing w:before="20" w:after="20"/>
        <w:ind w:left="567" w:right="567"/>
        <w:jc w:val="both"/>
        <w:rPr>
          <w:i/>
          <w:sz w:val="22"/>
          <w:szCs w:val="22"/>
        </w:rPr>
      </w:pPr>
      <w:r w:rsidRPr="00F831F8">
        <w:rPr>
          <w:i/>
          <w:sz w:val="22"/>
          <w:szCs w:val="22"/>
        </w:rPr>
        <w:t xml:space="preserve">Con fundamento en el artículo 61 de la Ley 80 de 1993, se procede a la liquidación unilateral del contrato, así: </w:t>
      </w:r>
    </w:p>
    <w:p w14:paraId="6E55CB92" w14:textId="77777777" w:rsidR="0064044D" w:rsidRPr="00F831F8" w:rsidRDefault="0064044D" w:rsidP="003C07F3">
      <w:pPr>
        <w:widowControl w:val="0"/>
        <w:spacing w:before="20" w:after="20"/>
        <w:ind w:left="567" w:right="567"/>
        <w:jc w:val="both"/>
        <w:rPr>
          <w:i/>
          <w:sz w:val="22"/>
          <w:szCs w:val="22"/>
        </w:rPr>
      </w:pPr>
    </w:p>
    <w:p w14:paraId="6C6F95C0" w14:textId="77777777" w:rsidR="00FC4C55" w:rsidRPr="00FC4C55" w:rsidRDefault="00FC4C55" w:rsidP="003C07F3">
      <w:pPr>
        <w:widowControl w:val="0"/>
        <w:spacing w:before="20" w:after="20"/>
        <w:ind w:left="567" w:right="567"/>
        <w:jc w:val="both"/>
        <w:rPr>
          <w:i/>
          <w:sz w:val="22"/>
          <w:szCs w:val="22"/>
        </w:rPr>
      </w:pPr>
      <w:r w:rsidRPr="00FC4C55">
        <w:rPr>
          <w:i/>
          <w:sz w:val="22"/>
          <w:szCs w:val="22"/>
        </w:rPr>
        <w:t>(…)</w:t>
      </w:r>
    </w:p>
    <w:p w14:paraId="0FD0CE61" w14:textId="77777777" w:rsidR="00FC4C55" w:rsidRPr="00FC4C55" w:rsidRDefault="00FC4C55" w:rsidP="003C07F3">
      <w:pPr>
        <w:widowControl w:val="0"/>
        <w:spacing w:before="20" w:after="20"/>
        <w:ind w:left="567" w:right="567"/>
        <w:jc w:val="both"/>
        <w:rPr>
          <w: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268"/>
      </w:tblGrid>
      <w:tr w:rsidR="00FC4C55" w:rsidRPr="00FC4C55" w14:paraId="594C05BF" w14:textId="77777777" w:rsidTr="003C07F3">
        <w:tc>
          <w:tcPr>
            <w:tcW w:w="5387" w:type="dxa"/>
            <w:shd w:val="clear" w:color="auto" w:fill="auto"/>
            <w:vAlign w:val="center"/>
          </w:tcPr>
          <w:p w14:paraId="588A1ACE" w14:textId="77777777" w:rsidR="00FC4C55" w:rsidRPr="00FC4C55" w:rsidRDefault="00FC4C55" w:rsidP="00CA454B">
            <w:pPr>
              <w:widowControl w:val="0"/>
              <w:ind w:right="567"/>
              <w:jc w:val="both"/>
              <w:rPr>
                <w:i/>
                <w:sz w:val="18"/>
                <w:szCs w:val="18"/>
              </w:rPr>
            </w:pPr>
            <w:r w:rsidRPr="00FC4C55">
              <w:rPr>
                <w:i/>
                <w:sz w:val="18"/>
                <w:szCs w:val="18"/>
              </w:rPr>
              <w:t>VALOR REAL A PAGAR</w:t>
            </w:r>
          </w:p>
        </w:tc>
        <w:tc>
          <w:tcPr>
            <w:tcW w:w="2268" w:type="dxa"/>
            <w:shd w:val="clear" w:color="auto" w:fill="auto"/>
            <w:vAlign w:val="center"/>
          </w:tcPr>
          <w:p w14:paraId="45333A2F" w14:textId="77777777" w:rsidR="00FC4C55" w:rsidRPr="00FC4C55" w:rsidRDefault="00FC4C55" w:rsidP="00CA454B">
            <w:pPr>
              <w:widowControl w:val="0"/>
              <w:ind w:right="567"/>
              <w:jc w:val="right"/>
              <w:rPr>
                <w:i/>
                <w:sz w:val="18"/>
                <w:szCs w:val="18"/>
              </w:rPr>
            </w:pPr>
            <w:r w:rsidRPr="00FC4C55">
              <w:rPr>
                <w:i/>
                <w:sz w:val="18"/>
                <w:szCs w:val="18"/>
              </w:rPr>
              <w:t>336,782,052.59</w:t>
            </w:r>
          </w:p>
        </w:tc>
      </w:tr>
      <w:tr w:rsidR="00FC4C55" w:rsidRPr="00FC4C55" w14:paraId="7A579CCB" w14:textId="77777777" w:rsidTr="003C07F3">
        <w:tc>
          <w:tcPr>
            <w:tcW w:w="5387" w:type="dxa"/>
            <w:shd w:val="clear" w:color="auto" w:fill="auto"/>
            <w:vAlign w:val="center"/>
          </w:tcPr>
          <w:p w14:paraId="54856712" w14:textId="77777777" w:rsidR="00FC4C55" w:rsidRPr="00FC4C55" w:rsidRDefault="00FC4C55" w:rsidP="00CA454B">
            <w:pPr>
              <w:widowControl w:val="0"/>
              <w:ind w:right="567"/>
              <w:jc w:val="both"/>
              <w:rPr>
                <w:i/>
                <w:sz w:val="18"/>
                <w:szCs w:val="18"/>
              </w:rPr>
            </w:pPr>
            <w:r w:rsidRPr="00FC4C55">
              <w:rPr>
                <w:i/>
                <w:sz w:val="18"/>
                <w:szCs w:val="18"/>
              </w:rPr>
              <w:t>DESCUENTO CLÁUSULA PENAL PECUNIARIA</w:t>
            </w:r>
          </w:p>
          <w:p w14:paraId="1CD012F4" w14:textId="77777777" w:rsidR="00FC4C55" w:rsidRPr="00FC4C55" w:rsidRDefault="00FC4C55" w:rsidP="00CA454B">
            <w:pPr>
              <w:widowControl w:val="0"/>
              <w:ind w:right="567"/>
              <w:jc w:val="both"/>
              <w:rPr>
                <w:i/>
                <w:sz w:val="18"/>
                <w:szCs w:val="18"/>
              </w:rPr>
            </w:pPr>
            <w:r w:rsidRPr="00FC4C55">
              <w:rPr>
                <w:i/>
                <w:sz w:val="18"/>
                <w:szCs w:val="18"/>
              </w:rPr>
              <w:t>Impuesta mediante resolución N° 0-02094 del 24 de octubre de 1997 confirmada mediante resolución N° 0-0051 del 15 de enero de 1998</w:t>
            </w:r>
          </w:p>
        </w:tc>
        <w:tc>
          <w:tcPr>
            <w:tcW w:w="2268" w:type="dxa"/>
            <w:shd w:val="clear" w:color="auto" w:fill="auto"/>
            <w:vAlign w:val="center"/>
          </w:tcPr>
          <w:p w14:paraId="7573E651" w14:textId="77777777" w:rsidR="00FC4C55" w:rsidRPr="00FC4C55" w:rsidRDefault="00FC4C55" w:rsidP="00CA454B">
            <w:pPr>
              <w:widowControl w:val="0"/>
              <w:ind w:right="567"/>
              <w:jc w:val="right"/>
              <w:rPr>
                <w:i/>
                <w:sz w:val="18"/>
                <w:szCs w:val="18"/>
              </w:rPr>
            </w:pPr>
            <w:r w:rsidRPr="00FC4C55">
              <w:rPr>
                <w:i/>
                <w:sz w:val="18"/>
                <w:szCs w:val="18"/>
              </w:rPr>
              <w:t>46,906,996.30</w:t>
            </w:r>
          </w:p>
        </w:tc>
      </w:tr>
      <w:tr w:rsidR="00FC4C55" w:rsidRPr="00FC4C55" w14:paraId="09C6AD24" w14:textId="77777777" w:rsidTr="003C07F3">
        <w:tc>
          <w:tcPr>
            <w:tcW w:w="5387" w:type="dxa"/>
            <w:shd w:val="clear" w:color="auto" w:fill="auto"/>
            <w:vAlign w:val="center"/>
          </w:tcPr>
          <w:p w14:paraId="0E272331" w14:textId="77777777" w:rsidR="00FC4C55" w:rsidRPr="00FC4C55" w:rsidRDefault="00FC4C55" w:rsidP="00CA454B">
            <w:pPr>
              <w:widowControl w:val="0"/>
              <w:ind w:right="567"/>
              <w:jc w:val="both"/>
              <w:rPr>
                <w:i/>
                <w:sz w:val="18"/>
                <w:szCs w:val="18"/>
              </w:rPr>
            </w:pPr>
            <w:r w:rsidRPr="00FC4C55">
              <w:rPr>
                <w:i/>
                <w:sz w:val="18"/>
                <w:szCs w:val="18"/>
              </w:rPr>
              <w:t>MENOS VALOR DESCUENTOS DE LEY</w:t>
            </w:r>
          </w:p>
        </w:tc>
        <w:tc>
          <w:tcPr>
            <w:tcW w:w="2268" w:type="dxa"/>
            <w:shd w:val="clear" w:color="auto" w:fill="auto"/>
            <w:vAlign w:val="center"/>
          </w:tcPr>
          <w:p w14:paraId="0E7DC3A1" w14:textId="77777777" w:rsidR="00FC4C55" w:rsidRPr="00FC4C55" w:rsidRDefault="00FC4C55" w:rsidP="00CA454B">
            <w:pPr>
              <w:widowControl w:val="0"/>
              <w:ind w:right="567"/>
              <w:jc w:val="right"/>
              <w:rPr>
                <w:i/>
                <w:sz w:val="18"/>
                <w:szCs w:val="18"/>
              </w:rPr>
            </w:pPr>
            <w:r w:rsidRPr="00FC4C55">
              <w:rPr>
                <w:i/>
                <w:sz w:val="18"/>
                <w:szCs w:val="18"/>
              </w:rPr>
              <w:t>45,623,477.74</w:t>
            </w:r>
          </w:p>
        </w:tc>
      </w:tr>
      <w:tr w:rsidR="00FC4C55" w:rsidRPr="00FC4C55" w14:paraId="19D9A04F" w14:textId="77777777" w:rsidTr="003C07F3">
        <w:tc>
          <w:tcPr>
            <w:tcW w:w="5387" w:type="dxa"/>
            <w:shd w:val="clear" w:color="auto" w:fill="auto"/>
            <w:vAlign w:val="center"/>
          </w:tcPr>
          <w:p w14:paraId="25ECF3A7" w14:textId="77777777" w:rsidR="00FC4C55" w:rsidRPr="00FC4C55" w:rsidRDefault="00FC4C55" w:rsidP="00CA454B">
            <w:pPr>
              <w:widowControl w:val="0"/>
              <w:ind w:right="567"/>
              <w:jc w:val="both"/>
              <w:rPr>
                <w:i/>
                <w:sz w:val="18"/>
                <w:szCs w:val="18"/>
              </w:rPr>
            </w:pPr>
            <w:r w:rsidRPr="00FC4C55">
              <w:rPr>
                <w:i/>
                <w:sz w:val="18"/>
                <w:szCs w:val="18"/>
              </w:rPr>
              <w:t>SUBTOTAL</w:t>
            </w:r>
          </w:p>
        </w:tc>
        <w:tc>
          <w:tcPr>
            <w:tcW w:w="2268" w:type="dxa"/>
            <w:shd w:val="clear" w:color="auto" w:fill="auto"/>
            <w:vAlign w:val="center"/>
          </w:tcPr>
          <w:p w14:paraId="0E4C22A4" w14:textId="77777777" w:rsidR="00FC4C55" w:rsidRPr="00FC4C55" w:rsidRDefault="00FC4C55" w:rsidP="00CA454B">
            <w:pPr>
              <w:widowControl w:val="0"/>
              <w:ind w:right="567"/>
              <w:jc w:val="right"/>
              <w:rPr>
                <w:i/>
                <w:sz w:val="18"/>
                <w:szCs w:val="18"/>
              </w:rPr>
            </w:pPr>
            <w:r w:rsidRPr="00FC4C55">
              <w:rPr>
                <w:i/>
                <w:sz w:val="18"/>
                <w:szCs w:val="18"/>
              </w:rPr>
              <w:t>244,251,578.55</w:t>
            </w:r>
          </w:p>
        </w:tc>
      </w:tr>
      <w:tr w:rsidR="00FC4C55" w:rsidRPr="00FC4C55" w14:paraId="22CF2ED9" w14:textId="77777777" w:rsidTr="003C07F3">
        <w:tc>
          <w:tcPr>
            <w:tcW w:w="5387" w:type="dxa"/>
            <w:shd w:val="clear" w:color="auto" w:fill="auto"/>
            <w:vAlign w:val="center"/>
          </w:tcPr>
          <w:p w14:paraId="4CE7A90D" w14:textId="77777777" w:rsidR="00FC4C55" w:rsidRPr="00FC4C55" w:rsidRDefault="00FC4C55" w:rsidP="00CA454B">
            <w:pPr>
              <w:widowControl w:val="0"/>
              <w:ind w:right="567"/>
              <w:jc w:val="both"/>
              <w:rPr>
                <w:i/>
                <w:sz w:val="18"/>
                <w:szCs w:val="18"/>
              </w:rPr>
            </w:pPr>
            <w:r w:rsidRPr="00FC4C55">
              <w:rPr>
                <w:i/>
                <w:sz w:val="18"/>
                <w:szCs w:val="18"/>
              </w:rPr>
              <w:t>MENOS GIRADO HASTA LA FECHA</w:t>
            </w:r>
          </w:p>
        </w:tc>
        <w:tc>
          <w:tcPr>
            <w:tcW w:w="2268" w:type="dxa"/>
            <w:shd w:val="clear" w:color="auto" w:fill="auto"/>
            <w:vAlign w:val="center"/>
          </w:tcPr>
          <w:p w14:paraId="6E4D33F5" w14:textId="77777777" w:rsidR="00FC4C55" w:rsidRPr="00FC4C55" w:rsidRDefault="00FC4C55" w:rsidP="00CA454B">
            <w:pPr>
              <w:widowControl w:val="0"/>
              <w:ind w:right="567"/>
              <w:jc w:val="right"/>
              <w:rPr>
                <w:i/>
                <w:sz w:val="18"/>
                <w:szCs w:val="18"/>
              </w:rPr>
            </w:pPr>
            <w:r w:rsidRPr="00FC4C55">
              <w:rPr>
                <w:i/>
                <w:sz w:val="18"/>
                <w:szCs w:val="18"/>
              </w:rPr>
              <w:t>237,404,877.34</w:t>
            </w:r>
          </w:p>
        </w:tc>
      </w:tr>
      <w:tr w:rsidR="00FC4C55" w:rsidRPr="00FC4C55" w14:paraId="66F274D9" w14:textId="77777777" w:rsidTr="003C07F3">
        <w:tc>
          <w:tcPr>
            <w:tcW w:w="5387" w:type="dxa"/>
            <w:shd w:val="clear" w:color="auto" w:fill="auto"/>
            <w:vAlign w:val="center"/>
          </w:tcPr>
          <w:p w14:paraId="01450397" w14:textId="77777777" w:rsidR="00FC4C55" w:rsidRPr="00FC4C55" w:rsidRDefault="00FC4C55" w:rsidP="00CA454B">
            <w:pPr>
              <w:widowControl w:val="0"/>
              <w:ind w:right="567"/>
              <w:jc w:val="both"/>
              <w:rPr>
                <w:i/>
                <w:sz w:val="18"/>
                <w:szCs w:val="18"/>
              </w:rPr>
            </w:pPr>
            <w:r w:rsidRPr="00FC4C55">
              <w:rPr>
                <w:i/>
                <w:sz w:val="18"/>
                <w:szCs w:val="18"/>
              </w:rPr>
              <w:t>SUBTOTAL</w:t>
            </w:r>
          </w:p>
        </w:tc>
        <w:tc>
          <w:tcPr>
            <w:tcW w:w="2268" w:type="dxa"/>
            <w:shd w:val="clear" w:color="auto" w:fill="auto"/>
            <w:vAlign w:val="center"/>
          </w:tcPr>
          <w:p w14:paraId="4FA779A4" w14:textId="77777777" w:rsidR="00FC4C55" w:rsidRPr="00FC4C55" w:rsidRDefault="00FC4C55" w:rsidP="00CA454B">
            <w:pPr>
              <w:widowControl w:val="0"/>
              <w:ind w:right="567"/>
              <w:jc w:val="right"/>
              <w:rPr>
                <w:i/>
                <w:sz w:val="18"/>
                <w:szCs w:val="18"/>
              </w:rPr>
            </w:pPr>
            <w:r w:rsidRPr="00FC4C55">
              <w:rPr>
                <w:i/>
                <w:sz w:val="18"/>
                <w:szCs w:val="18"/>
              </w:rPr>
              <w:t>6,846,701.21</w:t>
            </w:r>
          </w:p>
        </w:tc>
      </w:tr>
      <w:tr w:rsidR="00FC4C55" w:rsidRPr="00FC4C55" w14:paraId="6B681AD7" w14:textId="77777777" w:rsidTr="003C07F3">
        <w:tc>
          <w:tcPr>
            <w:tcW w:w="5387" w:type="dxa"/>
            <w:shd w:val="clear" w:color="auto" w:fill="auto"/>
            <w:vAlign w:val="center"/>
          </w:tcPr>
          <w:p w14:paraId="7E79A030" w14:textId="77777777" w:rsidR="00FC4C55" w:rsidRPr="00FC4C55" w:rsidRDefault="00FC4C55" w:rsidP="00CA454B">
            <w:pPr>
              <w:widowControl w:val="0"/>
              <w:ind w:right="567"/>
              <w:jc w:val="both"/>
              <w:rPr>
                <w:i/>
                <w:sz w:val="18"/>
                <w:szCs w:val="18"/>
              </w:rPr>
            </w:pPr>
            <w:r w:rsidRPr="00FC4C55">
              <w:rPr>
                <w:i/>
                <w:sz w:val="18"/>
                <w:szCs w:val="18"/>
              </w:rPr>
              <w:t>SALDO A FAVOR DEL CONTRATISTA</w:t>
            </w:r>
          </w:p>
        </w:tc>
        <w:tc>
          <w:tcPr>
            <w:tcW w:w="2268" w:type="dxa"/>
            <w:shd w:val="clear" w:color="auto" w:fill="auto"/>
            <w:vAlign w:val="center"/>
          </w:tcPr>
          <w:p w14:paraId="1B035F34" w14:textId="77777777" w:rsidR="00FC4C55" w:rsidRPr="00FC4C55" w:rsidRDefault="00FC4C55" w:rsidP="00CA454B">
            <w:pPr>
              <w:widowControl w:val="0"/>
              <w:ind w:right="567"/>
              <w:jc w:val="right"/>
              <w:rPr>
                <w:i/>
                <w:sz w:val="18"/>
                <w:szCs w:val="18"/>
              </w:rPr>
            </w:pPr>
            <w:r w:rsidRPr="00FC4C55">
              <w:rPr>
                <w:i/>
                <w:sz w:val="18"/>
                <w:szCs w:val="18"/>
              </w:rPr>
              <w:t>6,846,701.21</w:t>
            </w:r>
          </w:p>
        </w:tc>
      </w:tr>
    </w:tbl>
    <w:p w14:paraId="13DA98DA" w14:textId="77777777" w:rsidR="00FC4C55" w:rsidRPr="00FC4C55" w:rsidRDefault="00FC4C55" w:rsidP="003C07F3">
      <w:pPr>
        <w:widowControl w:val="0"/>
        <w:spacing w:before="20" w:after="20"/>
        <w:ind w:left="567" w:right="567"/>
        <w:jc w:val="both"/>
        <w:rPr>
          <w:i/>
          <w:sz w:val="18"/>
          <w:szCs w:val="18"/>
        </w:rPr>
      </w:pPr>
    </w:p>
    <w:p w14:paraId="4426A8A7" w14:textId="77777777" w:rsidR="00FC4C55" w:rsidRPr="00FC4C55" w:rsidRDefault="00FC4C55" w:rsidP="003C07F3">
      <w:pPr>
        <w:widowControl w:val="0"/>
        <w:spacing w:before="20" w:after="20"/>
        <w:ind w:left="567" w:right="567"/>
        <w:jc w:val="both"/>
        <w:rPr>
          <w:i/>
          <w:sz w:val="22"/>
          <w:szCs w:val="22"/>
        </w:rPr>
      </w:pPr>
      <w:r w:rsidRPr="00FC4C55">
        <w:rPr>
          <w:i/>
          <w:sz w:val="22"/>
          <w:szCs w:val="22"/>
        </w:rPr>
        <w:t xml:space="preserve">*Se deja constancia que la multa impuesta al contratista mediante resolución N° </w:t>
      </w:r>
      <w:r w:rsidRPr="00FC4C55">
        <w:rPr>
          <w:i/>
          <w:sz w:val="22"/>
          <w:szCs w:val="22"/>
        </w:rPr>
        <w:lastRenderedPageBreak/>
        <w:t>0-02094 del 24 de octubre de 1997 confirmada mediante resolución N° 0-0051 del 15 de enero de 1998, fue descontada del pago realizado en fecha 31 de diciembre de 1998.</w:t>
      </w:r>
    </w:p>
    <w:p w14:paraId="1A20F71F" w14:textId="77777777" w:rsidR="00D045B5" w:rsidRPr="00F831F8" w:rsidRDefault="00D045B5" w:rsidP="00FC4C55">
      <w:pPr>
        <w:widowControl w:val="0"/>
        <w:spacing w:line="360" w:lineRule="auto"/>
        <w:jc w:val="both"/>
      </w:pPr>
    </w:p>
    <w:p w14:paraId="7DB51BAD" w14:textId="77777777" w:rsidR="003B7161" w:rsidRPr="00F831F8" w:rsidRDefault="007E77BC" w:rsidP="00FC4C55">
      <w:pPr>
        <w:widowControl w:val="0"/>
        <w:spacing w:line="360" w:lineRule="auto"/>
        <w:jc w:val="both"/>
      </w:pPr>
      <w:r w:rsidRPr="00F831F8">
        <w:t>6</w:t>
      </w:r>
      <w:r w:rsidR="003B7161" w:rsidRPr="00F831F8">
        <w:t>. El 2 de agosto de 1999, a través de la Resolución 000811, la Fiscalía General de la Nación rechazó el recurso de reposición interpuesto por el contratista en contra de la Resolución 000749 del 22 de junio de 1999, por haber sido presentado en forma extemporánea (copia simple de la Resolución 000811 del 22 de junio de 1999 - fls. 288 - 290, c. 2-).</w:t>
      </w:r>
    </w:p>
    <w:p w14:paraId="27F3BDA0" w14:textId="77777777" w:rsidR="00812DC9" w:rsidRPr="00F831F8" w:rsidRDefault="00812DC9" w:rsidP="00FC4C55">
      <w:pPr>
        <w:tabs>
          <w:tab w:val="left" w:pos="8460"/>
          <w:tab w:val="left" w:pos="9072"/>
        </w:tabs>
        <w:spacing w:line="360" w:lineRule="auto"/>
        <w:jc w:val="both"/>
        <w:rPr>
          <w:b/>
        </w:rPr>
      </w:pPr>
    </w:p>
    <w:p w14:paraId="4CBE6DAE" w14:textId="77777777" w:rsidR="004B0A82" w:rsidRPr="00F831F8" w:rsidRDefault="004B0A82" w:rsidP="00FC4C55">
      <w:pPr>
        <w:tabs>
          <w:tab w:val="left" w:pos="8460"/>
          <w:tab w:val="left" w:pos="9072"/>
        </w:tabs>
        <w:spacing w:line="360" w:lineRule="auto"/>
        <w:jc w:val="both"/>
        <w:rPr>
          <w:b/>
          <w:spacing w:val="4"/>
        </w:rPr>
      </w:pPr>
      <w:r w:rsidRPr="00F831F8">
        <w:rPr>
          <w:b/>
        </w:rPr>
        <w:t xml:space="preserve">3. </w:t>
      </w:r>
      <w:r w:rsidRPr="00F831F8">
        <w:rPr>
          <w:b/>
          <w:spacing w:val="4"/>
        </w:rPr>
        <w:t>Problema jurídico</w:t>
      </w:r>
    </w:p>
    <w:p w14:paraId="40827BC9" w14:textId="77777777" w:rsidR="004B0A82" w:rsidRPr="00F831F8" w:rsidRDefault="004B0A82" w:rsidP="00FC4C55">
      <w:pPr>
        <w:spacing w:line="360" w:lineRule="auto"/>
        <w:jc w:val="both"/>
      </w:pPr>
    </w:p>
    <w:p w14:paraId="68D3A41C" w14:textId="77777777" w:rsidR="00345615" w:rsidRPr="00F831F8" w:rsidRDefault="00345615" w:rsidP="00FC4C55">
      <w:pPr>
        <w:spacing w:line="360" w:lineRule="auto"/>
        <w:jc w:val="both"/>
        <w:rPr>
          <w:rFonts w:eastAsia="Times New Roman"/>
          <w:lang w:eastAsia="es-ES"/>
        </w:rPr>
      </w:pPr>
      <w:r w:rsidRPr="00F831F8">
        <w:rPr>
          <w:rFonts w:eastAsia="Times New Roman"/>
          <w:lang w:eastAsia="es-ES"/>
        </w:rPr>
        <w:t xml:space="preserve">En el presente asunto, la sociedad Parra Gómez y Asociados Ltda. pretendió la declaratoria de nulidad del numeral 2° de la Resolución 0-2094 del 24 de octubre de 1997, y los numerales 2°, 3°, 4°, 5° y 6° de su confirmatoria 0-0051 del 15 de enero de 1998, a través de las cuales, la Fiscalía General de la Nación, ordenó hacer efectiva la cláusula penal pecuniaria del contrato de consultoría 019 de 1996. </w:t>
      </w:r>
    </w:p>
    <w:p w14:paraId="1A4BBB10" w14:textId="77777777" w:rsidR="00345615" w:rsidRPr="00F831F8" w:rsidRDefault="00345615" w:rsidP="00FC4C55">
      <w:pPr>
        <w:spacing w:line="360" w:lineRule="auto"/>
        <w:jc w:val="both"/>
        <w:rPr>
          <w:rFonts w:eastAsia="Times New Roman"/>
          <w:lang w:eastAsia="es-ES"/>
        </w:rPr>
      </w:pPr>
    </w:p>
    <w:p w14:paraId="66541613" w14:textId="77777777" w:rsidR="00345615" w:rsidRPr="00F831F8" w:rsidRDefault="00345615" w:rsidP="00FC4C55">
      <w:pPr>
        <w:spacing w:line="360" w:lineRule="auto"/>
        <w:jc w:val="both"/>
        <w:rPr>
          <w:rFonts w:eastAsia="Times New Roman"/>
          <w:lang w:eastAsia="es-ES"/>
        </w:rPr>
      </w:pPr>
      <w:r w:rsidRPr="00F831F8">
        <w:rPr>
          <w:rFonts w:eastAsia="Times New Roman"/>
          <w:lang w:eastAsia="es-ES"/>
        </w:rPr>
        <w:t xml:space="preserve">Sin embargo, </w:t>
      </w:r>
      <w:r w:rsidR="002C4471" w:rsidRPr="00F831F8">
        <w:rPr>
          <w:rFonts w:eastAsia="Times New Roman"/>
          <w:lang w:eastAsia="es-ES"/>
        </w:rPr>
        <w:t xml:space="preserve">de acuerdo con los antecedentes expuestos, conviene a la Sala determinar, </w:t>
      </w:r>
      <w:r w:rsidRPr="00F831F8">
        <w:rPr>
          <w:rFonts w:eastAsia="Times New Roman"/>
          <w:lang w:eastAsia="es-ES"/>
        </w:rPr>
        <w:t xml:space="preserve">previo </w:t>
      </w:r>
      <w:r w:rsidR="00BA32C5">
        <w:rPr>
          <w:rFonts w:eastAsia="Times New Roman"/>
          <w:lang w:eastAsia="es-ES"/>
        </w:rPr>
        <w:t xml:space="preserve">a </w:t>
      </w:r>
      <w:r w:rsidRPr="00F831F8">
        <w:rPr>
          <w:rFonts w:eastAsia="Times New Roman"/>
          <w:lang w:eastAsia="es-ES"/>
        </w:rPr>
        <w:t>abordar el estudio del caso concreto, s</w:t>
      </w:r>
      <w:r w:rsidR="00A82F01" w:rsidRPr="00F831F8">
        <w:rPr>
          <w:rFonts w:eastAsia="Times New Roman"/>
          <w:lang w:eastAsia="es-ES"/>
        </w:rPr>
        <w:t>i</w:t>
      </w:r>
      <w:r w:rsidRPr="00F831F8">
        <w:rPr>
          <w:rFonts w:eastAsia="Times New Roman"/>
          <w:lang w:eastAsia="es-ES"/>
        </w:rPr>
        <w:t xml:space="preserve"> la </w:t>
      </w:r>
      <w:r w:rsidRPr="00F831F8">
        <w:t>sociedad Parra Gómez y Asociados Ltda. debió</w:t>
      </w:r>
      <w:r w:rsidRPr="00F831F8">
        <w:rPr>
          <w:bCs/>
        </w:rPr>
        <w:t xml:space="preserve"> demandar la Resolución 000749 del 22 de junio de 1999 que liquidó unilateralmente el contrato 019 de 1996 </w:t>
      </w:r>
      <w:r w:rsidRPr="00F831F8">
        <w:rPr>
          <w:spacing w:val="4"/>
        </w:rPr>
        <w:t xml:space="preserve">y, de ser así, </w:t>
      </w:r>
      <w:r w:rsidR="001A658F" w:rsidRPr="00F831F8">
        <w:rPr>
          <w:spacing w:val="4"/>
        </w:rPr>
        <w:t xml:space="preserve">se </w:t>
      </w:r>
      <w:r w:rsidRPr="00F831F8">
        <w:rPr>
          <w:spacing w:val="4"/>
        </w:rPr>
        <w:t xml:space="preserve">procederá a declarar probada de oficio la excepción de ineptitud de la demanda. </w:t>
      </w:r>
    </w:p>
    <w:p w14:paraId="42DFB8C2" w14:textId="77777777" w:rsidR="00812DC9" w:rsidRDefault="00812DC9" w:rsidP="00FC4C55">
      <w:pPr>
        <w:spacing w:line="360" w:lineRule="auto"/>
        <w:jc w:val="both"/>
        <w:rPr>
          <w:b/>
          <w:bCs/>
          <w:lang w:val="es-MX"/>
        </w:rPr>
      </w:pPr>
    </w:p>
    <w:p w14:paraId="1BBFCCDC" w14:textId="77777777" w:rsidR="0016719C" w:rsidRPr="00F831F8" w:rsidRDefault="00461C05" w:rsidP="00FC4C55">
      <w:pPr>
        <w:spacing w:line="360" w:lineRule="auto"/>
        <w:jc w:val="both"/>
        <w:rPr>
          <w:b/>
          <w:bCs/>
        </w:rPr>
      </w:pPr>
      <w:r w:rsidRPr="00F831F8">
        <w:rPr>
          <w:b/>
          <w:bCs/>
          <w:lang w:val="es-MX"/>
        </w:rPr>
        <w:t>3.</w:t>
      </w:r>
      <w:r w:rsidRPr="00F831F8">
        <w:rPr>
          <w:b/>
          <w:bCs/>
        </w:rPr>
        <w:t xml:space="preserve"> </w:t>
      </w:r>
      <w:r w:rsidR="0016719C" w:rsidRPr="00F831F8">
        <w:rPr>
          <w:b/>
          <w:bCs/>
        </w:rPr>
        <w:t>R</w:t>
      </w:r>
      <w:r w:rsidR="0016719C" w:rsidRPr="00F831F8">
        <w:rPr>
          <w:b/>
        </w:rPr>
        <w:t>equisitos necesarios para el ejercicio adecuado de la acción de controversias contractuales</w:t>
      </w:r>
    </w:p>
    <w:p w14:paraId="2822DA5B" w14:textId="77777777" w:rsidR="0016719C" w:rsidRPr="00F831F8" w:rsidRDefault="0016719C" w:rsidP="00FC4C55">
      <w:pPr>
        <w:spacing w:line="360" w:lineRule="auto"/>
        <w:jc w:val="both"/>
        <w:rPr>
          <w:b/>
          <w:bCs/>
        </w:rPr>
      </w:pPr>
    </w:p>
    <w:p w14:paraId="5C1FA501" w14:textId="77777777" w:rsidR="00EB686A" w:rsidRPr="00F831F8" w:rsidRDefault="00FD44E9" w:rsidP="00FC4C55">
      <w:pPr>
        <w:spacing w:line="360" w:lineRule="auto"/>
        <w:jc w:val="both"/>
      </w:pPr>
      <w:bookmarkStart w:id="3" w:name="_Hlk13730686"/>
      <w:r w:rsidRPr="00F831F8">
        <w:rPr>
          <w:rFonts w:eastAsia="Times New Roman"/>
          <w:lang w:eastAsia="es-ES"/>
        </w:rPr>
        <w:t>E</w:t>
      </w:r>
      <w:r w:rsidR="00EB686A" w:rsidRPr="00F831F8">
        <w:rPr>
          <w:rFonts w:eastAsia="Times New Roman"/>
          <w:lang w:eastAsia="es-ES"/>
        </w:rPr>
        <w:t xml:space="preserve">l artículo 60 de la Ley 80 de 1993 </w:t>
      </w:r>
      <w:r w:rsidR="00EB686A" w:rsidRPr="00F831F8">
        <w:t>establece que la liquidación se realizará de mutuo acuerdo, dentro del término fijado en el pliego de condiciones o, en su defecto, a más tardar antes del vencimiento de los 4 meses siguientes a la finalización del contrato o a la expedición del acto administrativo que ordene la terminación, o a la fecha del acuerdo que lo disponga. E</w:t>
      </w:r>
      <w:r w:rsidR="00EB686A" w:rsidRPr="00F831F8">
        <w:rPr>
          <w:lang w:val="es-MX"/>
        </w:rPr>
        <w:t xml:space="preserve">n el acta de liquidación constarán los acuerdos, conciliaciones y transacciones a que llegaren las partes para poner fin las controversias presentadas y poder declararse a paz y salvo. </w:t>
      </w:r>
    </w:p>
    <w:p w14:paraId="450A104C" w14:textId="77777777" w:rsidR="00EB686A" w:rsidRPr="00F831F8" w:rsidRDefault="00EB686A" w:rsidP="00FC4C55">
      <w:pPr>
        <w:spacing w:line="360" w:lineRule="auto"/>
        <w:jc w:val="both"/>
        <w:rPr>
          <w:lang w:val="es-MX"/>
        </w:rPr>
      </w:pPr>
    </w:p>
    <w:p w14:paraId="2E2013E5" w14:textId="77777777" w:rsidR="00EB686A" w:rsidRPr="00F831F8" w:rsidRDefault="00EB686A" w:rsidP="00FC4C55">
      <w:pPr>
        <w:spacing w:line="360" w:lineRule="auto"/>
        <w:jc w:val="both"/>
      </w:pPr>
      <w:r w:rsidRPr="00F831F8">
        <w:t xml:space="preserve">A su turno, el artículo 61 de la referida ley </w:t>
      </w:r>
      <w:r w:rsidR="00292B72" w:rsidRPr="00F831F8">
        <w:t xml:space="preserve">estableció </w:t>
      </w:r>
      <w:r w:rsidRPr="00F831F8">
        <w:t xml:space="preserve">que en caso de no ser posible la liquidación bilateral porque no se llegue a un acuerdo o porque el contratista no </w:t>
      </w:r>
      <w:r w:rsidRPr="00F831F8">
        <w:lastRenderedPageBreak/>
        <w:t xml:space="preserve">se presenta, la liquidación será practicada unilateralmente por la entidad, mediante acto administrativo motivado. </w:t>
      </w:r>
    </w:p>
    <w:p w14:paraId="1FA7FB54" w14:textId="77777777" w:rsidR="00EB686A" w:rsidRPr="00F831F8" w:rsidRDefault="00EB686A" w:rsidP="00FC4C55">
      <w:pPr>
        <w:spacing w:line="360" w:lineRule="auto"/>
        <w:jc w:val="both"/>
      </w:pPr>
    </w:p>
    <w:p w14:paraId="0A6195C4" w14:textId="77777777" w:rsidR="00EB686A" w:rsidRPr="00F831F8" w:rsidRDefault="00EB686A" w:rsidP="00FC4C55">
      <w:pPr>
        <w:spacing w:line="360" w:lineRule="auto"/>
        <w:jc w:val="both"/>
      </w:pPr>
      <w:r w:rsidRPr="00F831F8">
        <w:t xml:space="preserve">Ahora bien, la liquidación del contrato constituye la etapa final del negocio jurídico, en la cual las partes se ponen de acuerdo sobre el resultado último de la ejecución de las prestaciones a su cargo y efectúan un corte de cuentas, para definir, en últimas, quién debe a quién y cuánto, es decir para finiquitar el negocio mediante el reconocimiento de saldos a favor de alguna de las partes </w:t>
      </w:r>
      <w:r w:rsidR="00995BCE" w:rsidRPr="00F831F8">
        <w:t>y</w:t>
      </w:r>
      <w:r w:rsidRPr="00F831F8">
        <w:t xml:space="preserve"> declararse a paz y salvo. </w:t>
      </w:r>
    </w:p>
    <w:bookmarkEnd w:id="3"/>
    <w:p w14:paraId="5CBB4848" w14:textId="77777777" w:rsidR="00EB686A" w:rsidRPr="00F831F8" w:rsidRDefault="00EB686A" w:rsidP="00783004">
      <w:pPr>
        <w:pStyle w:val="Sinespaciado"/>
      </w:pPr>
    </w:p>
    <w:p w14:paraId="17D0E852" w14:textId="77777777" w:rsidR="005810A4" w:rsidRDefault="005810A4" w:rsidP="00783004">
      <w:pPr>
        <w:tabs>
          <w:tab w:val="left" w:pos="284"/>
        </w:tabs>
        <w:spacing w:line="360" w:lineRule="auto"/>
        <w:jc w:val="both"/>
      </w:pPr>
      <w:r w:rsidRPr="00F831F8">
        <w:t xml:space="preserve">Al respecto, la jurisprudencia de la Corporación </w:t>
      </w:r>
      <w:r w:rsidR="00EB686A" w:rsidRPr="00F831F8">
        <w:t>ha</w:t>
      </w:r>
      <w:r w:rsidRPr="00F831F8">
        <w:t xml:space="preserve"> establecido</w:t>
      </w:r>
      <w:r w:rsidR="00115884" w:rsidRPr="00F831F8">
        <w:rPr>
          <w:rStyle w:val="Refdenotaalpie"/>
          <w:bCs/>
          <w:i/>
          <w:sz w:val="22"/>
          <w:szCs w:val="22"/>
        </w:rPr>
        <w:footnoteReference w:id="13"/>
      </w:r>
      <w:r w:rsidR="00115884" w:rsidRPr="00F831F8">
        <w:t>:</w:t>
      </w:r>
    </w:p>
    <w:p w14:paraId="446D566C" w14:textId="77777777" w:rsidR="00783004" w:rsidRPr="00783004" w:rsidRDefault="00783004" w:rsidP="00783004">
      <w:pPr>
        <w:tabs>
          <w:tab w:val="left" w:pos="284"/>
        </w:tabs>
        <w:spacing w:line="360" w:lineRule="auto"/>
        <w:jc w:val="both"/>
        <w:rPr>
          <w:b/>
          <w:bCs/>
          <w:i/>
          <w:sz w:val="22"/>
          <w:szCs w:val="22"/>
        </w:rPr>
      </w:pPr>
    </w:p>
    <w:p w14:paraId="319955C3" w14:textId="77777777" w:rsidR="00DD1FE0" w:rsidRPr="00F831F8" w:rsidRDefault="00DD1FE0" w:rsidP="00FC4C55">
      <w:pPr>
        <w:tabs>
          <w:tab w:val="left" w:pos="284"/>
        </w:tabs>
        <w:spacing w:before="20" w:after="20"/>
        <w:ind w:left="567" w:right="567"/>
        <w:jc w:val="both"/>
        <w:rPr>
          <w:b/>
          <w:bCs/>
          <w:i/>
          <w:sz w:val="22"/>
          <w:szCs w:val="22"/>
        </w:rPr>
      </w:pPr>
      <w:r w:rsidRPr="00F831F8">
        <w:rPr>
          <w:bCs/>
          <w:i/>
          <w:sz w:val="22"/>
          <w:szCs w:val="22"/>
        </w:rPr>
        <w:t>La liquidación de los contratos estatales se define como aquella actuación posterior a la terminación normal o anormal del contrato</w:t>
      </w:r>
      <w:r w:rsidRPr="00F831F8">
        <w:rPr>
          <w:rStyle w:val="Refdenotaalpie"/>
          <w:bCs/>
          <w:i/>
          <w:sz w:val="22"/>
          <w:szCs w:val="22"/>
        </w:rPr>
        <w:footnoteReference w:id="14"/>
      </w:r>
      <w:r w:rsidRPr="00F831F8">
        <w:rPr>
          <w:bCs/>
          <w:i/>
          <w:sz w:val="22"/>
          <w:szCs w:val="22"/>
        </w:rPr>
        <w:t>, o aquella etapa del contrato que sigue a su terminación,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bien por las partes de común acuerdo, por la administración unilateralmente o en su caso por el juez, es decir para</w:t>
      </w:r>
      <w:r w:rsidR="009B5191" w:rsidRPr="00F831F8">
        <w:rPr>
          <w:bCs/>
          <w:i/>
          <w:sz w:val="22"/>
          <w:szCs w:val="22"/>
        </w:rPr>
        <w:t xml:space="preserve"> ‘</w:t>
      </w:r>
      <w:r w:rsidRPr="00F831F8">
        <w:rPr>
          <w:bCs/>
          <w:i/>
          <w:sz w:val="22"/>
          <w:szCs w:val="22"/>
        </w:rPr>
        <w:t>dar así finiquito y paz y salvo a la relación negocia</w:t>
      </w:r>
      <w:r w:rsidR="009B5191" w:rsidRPr="00F831F8">
        <w:rPr>
          <w:bCs/>
          <w:i/>
          <w:sz w:val="22"/>
          <w:szCs w:val="22"/>
        </w:rPr>
        <w:t>’</w:t>
      </w:r>
      <w:r w:rsidRPr="00F831F8">
        <w:rPr>
          <w:rStyle w:val="Refdenotaalpie"/>
          <w:bCs/>
          <w:i/>
          <w:sz w:val="22"/>
          <w:szCs w:val="22"/>
        </w:rPr>
        <w:footnoteReference w:id="15"/>
      </w:r>
      <w:r w:rsidR="009B5191" w:rsidRPr="00F831F8">
        <w:rPr>
          <w:bCs/>
          <w:i/>
          <w:sz w:val="22"/>
          <w:szCs w:val="22"/>
        </w:rPr>
        <w:t>.</w:t>
      </w:r>
    </w:p>
    <w:p w14:paraId="627BDC39" w14:textId="77777777" w:rsidR="00297EDC" w:rsidRDefault="00297EDC" w:rsidP="00FC4C55">
      <w:pPr>
        <w:spacing w:line="360" w:lineRule="auto"/>
        <w:jc w:val="both"/>
      </w:pPr>
    </w:p>
    <w:p w14:paraId="44BC745D" w14:textId="77777777" w:rsidR="00342D21" w:rsidRPr="00F831F8" w:rsidRDefault="005810A4" w:rsidP="00FC4C55">
      <w:pPr>
        <w:spacing w:line="360" w:lineRule="auto"/>
        <w:jc w:val="both"/>
      </w:pPr>
      <w:bookmarkStart w:id="4" w:name="_Hlk13730774"/>
      <w:r w:rsidRPr="00F831F8">
        <w:t xml:space="preserve">Ahora bien, en relación con la procedencia de la acción de controversias contractuales, esta </w:t>
      </w:r>
      <w:r w:rsidR="00D464CB" w:rsidRPr="00F831F8">
        <w:t>Corporación</w:t>
      </w:r>
      <w:r w:rsidRPr="00F831F8">
        <w:t xml:space="preserve"> ha precisado que</w:t>
      </w:r>
      <w:r w:rsidR="00D464CB" w:rsidRPr="00F831F8">
        <w:t xml:space="preserve"> </w:t>
      </w:r>
      <w:r w:rsidR="00342D21" w:rsidRPr="00F831F8">
        <w:t xml:space="preserve">cuando un contrato ha sido objeto de liquidación unilateral </w:t>
      </w:r>
      <w:r w:rsidRPr="00F831F8">
        <w:t xml:space="preserve">se debe demandar </w:t>
      </w:r>
      <w:r w:rsidR="00342D21" w:rsidRPr="00F831F8">
        <w:t xml:space="preserve">en el litigio la nulidad del acto, so pena de que la acción resulte improcedente por ineptitud formal de la demanda. </w:t>
      </w:r>
    </w:p>
    <w:bookmarkEnd w:id="4"/>
    <w:p w14:paraId="0CC8DEB8" w14:textId="77777777" w:rsidR="00342D21" w:rsidRPr="00F831F8" w:rsidRDefault="00342D21" w:rsidP="00FC4C55">
      <w:pPr>
        <w:spacing w:line="360" w:lineRule="auto"/>
        <w:jc w:val="both"/>
      </w:pPr>
    </w:p>
    <w:p w14:paraId="1114DE89" w14:textId="77777777" w:rsidR="005B2342" w:rsidRPr="00F831F8" w:rsidRDefault="009C0299" w:rsidP="00FC4C55">
      <w:pPr>
        <w:spacing w:line="360" w:lineRule="auto"/>
        <w:jc w:val="both"/>
        <w:rPr>
          <w:i/>
          <w:sz w:val="22"/>
          <w:szCs w:val="22"/>
        </w:rPr>
      </w:pPr>
      <w:r w:rsidRPr="00F831F8">
        <w:rPr>
          <w:spacing w:val="-3"/>
        </w:rPr>
        <w:t xml:space="preserve">Frente a lo anterior, la Sección Tercera de esta Corporación ha </w:t>
      </w:r>
      <w:r w:rsidR="00951217" w:rsidRPr="00F831F8">
        <w:rPr>
          <w:spacing w:val="-3"/>
        </w:rPr>
        <w:t xml:space="preserve">puntualizado </w:t>
      </w:r>
      <w:r w:rsidRPr="00F831F8">
        <w:rPr>
          <w:spacing w:val="-3"/>
        </w:rPr>
        <w:t>lo siguiente</w:t>
      </w:r>
      <w:r w:rsidR="005B2342" w:rsidRPr="00F831F8">
        <w:rPr>
          <w:rStyle w:val="Refdenotaalpie"/>
          <w:i/>
          <w:sz w:val="22"/>
          <w:szCs w:val="22"/>
        </w:rPr>
        <w:footnoteReference w:id="16"/>
      </w:r>
      <w:r w:rsidR="005B2342" w:rsidRPr="00F831F8">
        <w:rPr>
          <w:spacing w:val="-3"/>
        </w:rPr>
        <w:t>:</w:t>
      </w:r>
    </w:p>
    <w:p w14:paraId="68A9EF41" w14:textId="77777777" w:rsidR="00AC7923" w:rsidRPr="00F831F8" w:rsidRDefault="00AC7923" w:rsidP="00FC4C55">
      <w:pPr>
        <w:spacing w:before="20" w:after="20"/>
        <w:ind w:left="567" w:right="567"/>
        <w:jc w:val="both"/>
        <w:rPr>
          <w:i/>
          <w:sz w:val="22"/>
          <w:szCs w:val="22"/>
        </w:rPr>
      </w:pPr>
      <w:r w:rsidRPr="00F831F8">
        <w:rPr>
          <w:i/>
          <w:sz w:val="22"/>
          <w:szCs w:val="22"/>
        </w:rPr>
        <w:t>En efecto, una vez media el acto de liquidación unilateral la única forma de controvertir aspectos relacionados con la celebración o ejecución del contrato estatal es mediante el levantamiento del velo de legalidad de que goza el acto administrativo que contiene la misma, circunstancia que torna exigente, como lo ha señalado esta Corporación, la formulación de la causa petendi y el fundamento jurídico de la responsabilidad, pues será requisito sine qua non deprecar la declaratoria de ilegalidad total o parcial del acto que contiene la liquidación así como la indicación y el desarrollo del concepto de la violación en el que se apoya la censura respectiva</w:t>
      </w:r>
      <w:r w:rsidR="00EA6FED" w:rsidRPr="00F831F8">
        <w:rPr>
          <w:i/>
          <w:sz w:val="22"/>
          <w:szCs w:val="22"/>
        </w:rPr>
        <w:t>.</w:t>
      </w:r>
    </w:p>
    <w:p w14:paraId="5A4C8760" w14:textId="77777777" w:rsidR="00EA6FED" w:rsidRPr="00F831F8" w:rsidRDefault="00EA6FED" w:rsidP="00FC4C55">
      <w:pPr>
        <w:spacing w:line="360" w:lineRule="auto"/>
        <w:jc w:val="both"/>
      </w:pPr>
    </w:p>
    <w:p w14:paraId="44F243E5" w14:textId="77777777" w:rsidR="00067E24" w:rsidRPr="00F831F8" w:rsidRDefault="00067E24" w:rsidP="00FC4C55">
      <w:pPr>
        <w:spacing w:line="360" w:lineRule="auto"/>
        <w:jc w:val="both"/>
        <w:rPr>
          <w:lang w:val="es-MX"/>
        </w:rPr>
      </w:pPr>
      <w:r w:rsidRPr="00F831F8">
        <w:rPr>
          <w:lang w:val="es-MX"/>
        </w:rPr>
        <w:lastRenderedPageBreak/>
        <w:t>En similar sentido, en relación con lo anterior, sostuvo</w:t>
      </w:r>
      <w:r w:rsidR="00AD4D9A" w:rsidRPr="00F831F8">
        <w:rPr>
          <w:rStyle w:val="Refdenotaalpie"/>
          <w:lang w:val="es-MX"/>
        </w:rPr>
        <w:footnoteReference w:id="17"/>
      </w:r>
      <w:r w:rsidRPr="00F831F8">
        <w:rPr>
          <w:lang w:val="es-MX"/>
        </w:rPr>
        <w:t xml:space="preserve">: </w:t>
      </w:r>
    </w:p>
    <w:p w14:paraId="1D236FC0" w14:textId="77777777" w:rsidR="00AD4D9A" w:rsidRPr="00F831F8" w:rsidRDefault="00AD4D9A" w:rsidP="00783004">
      <w:pPr>
        <w:spacing w:line="360" w:lineRule="auto"/>
        <w:jc w:val="both"/>
        <w:rPr>
          <w:lang w:val="es-MX"/>
        </w:rPr>
      </w:pPr>
    </w:p>
    <w:p w14:paraId="7382DE21" w14:textId="77777777" w:rsidR="00AD4D9A" w:rsidRPr="00F831F8" w:rsidRDefault="00AD4D9A" w:rsidP="00FC4C55">
      <w:pPr>
        <w:spacing w:before="20" w:after="20"/>
        <w:ind w:left="567" w:right="567"/>
        <w:jc w:val="both"/>
        <w:rPr>
          <w:i/>
          <w:sz w:val="22"/>
          <w:szCs w:val="22"/>
        </w:rPr>
      </w:pPr>
      <w:r w:rsidRPr="00F831F8">
        <w:rPr>
          <w:i/>
          <w:sz w:val="22"/>
          <w:szCs w:val="22"/>
        </w:rPr>
        <w:t xml:space="preserve">Ahora, analizando el caso sub exámine se observa que el demandante solicitó declarar la nulidad de las resoluciones 229 y 2710 (por medio de las cuales se declaró la caducidad del contrato 129, se dio por terminado el mismo y se ordenó su liquidación) y se reconocieran los perjuicios materiales; pero, al proceso se aportó también la resolución 3029 de 2003 mediante la cual el Hospital Federico Lleras Acosta liquidó unilateralmente dicho contrato, liquidación respecto de la que el contratista manifestó su desacuerdo en la vía gubernativa, mediante recurso resuelto con la resolución 043 de 2004, que también se allegó al presente proceso. </w:t>
      </w:r>
    </w:p>
    <w:p w14:paraId="7E909FD4" w14:textId="77777777" w:rsidR="00AD4D9A" w:rsidRPr="00F831F8" w:rsidRDefault="00AD4D9A" w:rsidP="00FC4C55">
      <w:pPr>
        <w:spacing w:before="20" w:after="20"/>
        <w:ind w:left="567" w:right="567"/>
        <w:jc w:val="both"/>
        <w:rPr>
          <w:i/>
          <w:sz w:val="22"/>
          <w:szCs w:val="22"/>
          <w:lang w:val="es-MX"/>
        </w:rPr>
      </w:pPr>
    </w:p>
    <w:p w14:paraId="0D50945C" w14:textId="77777777" w:rsidR="00F72B53" w:rsidRPr="00F831F8" w:rsidRDefault="00F72B53" w:rsidP="00FC4C55">
      <w:pPr>
        <w:spacing w:before="20" w:after="20"/>
        <w:ind w:left="567" w:right="567"/>
        <w:jc w:val="both"/>
        <w:rPr>
          <w:i/>
          <w:sz w:val="22"/>
          <w:szCs w:val="22"/>
        </w:rPr>
      </w:pPr>
      <w:r w:rsidRPr="00F831F8">
        <w:rPr>
          <w:i/>
          <w:sz w:val="22"/>
          <w:szCs w:val="22"/>
        </w:rPr>
        <w:t xml:space="preserve">Así las cosas, está probado que el contrato 129 se liquidó unilateralmente por la entidad pública contratante, de conformidad con lo pactado, con el objeto de ajustar las cuentas relacionadas con la ejecución del mismo y establecer los reconocimientos a que hubiere lugar; no obstante, en la demanda el actor no formuló pretensión anulatoria alguna en contra del acto de liquidación ni del que resolvió el recurso interpuesto contra aquél, situación que configura el fenómeno de la inepta demanda, pues para estudiar el cumplimiento de las obligaciones por parte de la sociedad Distribuciones Edzon y/o Edgar Pinzón Neira y el consecuente incumplimiento por parte de la entidad contratante, así como la correspondiente indemnización de perjuicios, era necesario desvirtuar previamente la legalidad de los actos de liquidación del contrato 129, máxime teniendo en cuenta que el acto de liquidación unilateral definió la parte económica del negocio y el contratista, pese a ello y sin demandar este acto, pide por su lado que se le reconozcan los daños causados por un posible incumplimiento de la entidad contratante, generador de  perjuicios materiales y morales, según los términos de la demanda. </w:t>
      </w:r>
    </w:p>
    <w:p w14:paraId="67584923" w14:textId="77777777" w:rsidR="00902400" w:rsidRDefault="00902400" w:rsidP="00FC4C55">
      <w:pPr>
        <w:spacing w:before="20" w:after="20"/>
        <w:ind w:left="567" w:right="567"/>
        <w:jc w:val="both"/>
        <w:rPr>
          <w:i/>
          <w:sz w:val="22"/>
          <w:szCs w:val="22"/>
        </w:rPr>
      </w:pPr>
    </w:p>
    <w:p w14:paraId="40FABB00" w14:textId="77777777" w:rsidR="00F72B53" w:rsidRPr="00F831F8" w:rsidRDefault="00F72B53" w:rsidP="00FC4C55">
      <w:pPr>
        <w:spacing w:before="20" w:after="20"/>
        <w:ind w:left="567" w:right="567"/>
        <w:jc w:val="both"/>
        <w:rPr>
          <w:i/>
          <w:sz w:val="22"/>
          <w:szCs w:val="22"/>
        </w:rPr>
      </w:pPr>
      <w:r w:rsidRPr="00F831F8">
        <w:rPr>
          <w:i/>
          <w:sz w:val="22"/>
          <w:szCs w:val="22"/>
        </w:rPr>
        <w:t xml:space="preserve">Ahora, el hecho de no controvertir la legalidad del acto administrativo mediante el cual se liquidó unilateralmente el contrato significa que ella está incólume, pues en su contra no se interpuso la acción judicial procedente; por tanto, las resoluciones proferidas en ese sentido por el Hospital Federico Lleras quedaron ejecutoriadas y se presumen legales. </w:t>
      </w:r>
    </w:p>
    <w:p w14:paraId="6DE4CF6E" w14:textId="77777777" w:rsidR="00AD4D9A" w:rsidRPr="00F831F8" w:rsidRDefault="00AD4D9A" w:rsidP="004E7D9E">
      <w:pPr>
        <w:spacing w:line="360" w:lineRule="auto"/>
        <w:jc w:val="both"/>
        <w:rPr>
          <w:lang w:val="es-MX"/>
        </w:rPr>
      </w:pPr>
    </w:p>
    <w:p w14:paraId="7DF6A665" w14:textId="77777777" w:rsidR="001E797C" w:rsidRPr="00F831F8" w:rsidRDefault="00067E24" w:rsidP="00FC4C55">
      <w:pPr>
        <w:spacing w:line="360" w:lineRule="auto"/>
        <w:jc w:val="both"/>
        <w:rPr>
          <w:color w:val="000000"/>
          <w:shd w:val="clear" w:color="auto" w:fill="FFFFFF"/>
        </w:rPr>
      </w:pPr>
      <w:bookmarkStart w:id="5" w:name="_Hlk13730896"/>
      <w:r w:rsidRPr="00F831F8">
        <w:rPr>
          <w:color w:val="000000"/>
          <w:shd w:val="clear" w:color="auto" w:fill="FFFFFF"/>
        </w:rPr>
        <w:t xml:space="preserve">De </w:t>
      </w:r>
      <w:r w:rsidR="00AE5569" w:rsidRPr="00F831F8">
        <w:rPr>
          <w:color w:val="000000"/>
          <w:shd w:val="clear" w:color="auto" w:fill="FFFFFF"/>
        </w:rPr>
        <w:t xml:space="preserve">tal suerte que, para formular la acción de controversias contractuales, cuando se trata de contratos estatales que han sido objeto de liquidación unilateral, </w:t>
      </w:r>
      <w:r w:rsidRPr="00F831F8">
        <w:rPr>
          <w:color w:val="000000"/>
          <w:shd w:val="clear" w:color="auto" w:fill="FFFFFF"/>
        </w:rPr>
        <w:t>se impon</w:t>
      </w:r>
      <w:r w:rsidR="0051692D" w:rsidRPr="00F831F8">
        <w:rPr>
          <w:color w:val="000000"/>
          <w:shd w:val="clear" w:color="auto" w:fill="FFFFFF"/>
        </w:rPr>
        <w:t>e</w:t>
      </w:r>
      <w:r w:rsidRPr="00F831F8">
        <w:rPr>
          <w:color w:val="000000"/>
          <w:shd w:val="clear" w:color="auto" w:fill="FFFFFF"/>
        </w:rPr>
        <w:t xml:space="preserve"> la necesidad de demandar </w:t>
      </w:r>
      <w:r w:rsidR="001E797C" w:rsidRPr="00F831F8">
        <w:rPr>
          <w:color w:val="000000"/>
          <w:shd w:val="clear" w:color="auto" w:fill="FFFFFF"/>
        </w:rPr>
        <w:t>la nulidad del acto administrativo a través de</w:t>
      </w:r>
      <w:r w:rsidR="0051692D" w:rsidRPr="00F831F8">
        <w:rPr>
          <w:color w:val="000000"/>
          <w:shd w:val="clear" w:color="auto" w:fill="FFFFFF"/>
        </w:rPr>
        <w:t>l</w:t>
      </w:r>
      <w:r w:rsidR="001E797C" w:rsidRPr="00F831F8">
        <w:rPr>
          <w:color w:val="000000"/>
          <w:shd w:val="clear" w:color="auto" w:fill="FFFFFF"/>
        </w:rPr>
        <w:t xml:space="preserve"> cual</w:t>
      </w:r>
      <w:r w:rsidR="00AB18B4" w:rsidRPr="00F831F8">
        <w:rPr>
          <w:color w:val="000000"/>
          <w:shd w:val="clear" w:color="auto" w:fill="FFFFFF"/>
        </w:rPr>
        <w:t xml:space="preserve"> la entidad estatal</w:t>
      </w:r>
      <w:r w:rsidR="001E797C" w:rsidRPr="00F831F8">
        <w:rPr>
          <w:color w:val="000000"/>
          <w:shd w:val="clear" w:color="auto" w:fill="FFFFFF"/>
        </w:rPr>
        <w:t xml:space="preserve"> adoptó dicha decisi</w:t>
      </w:r>
      <w:r w:rsidR="00AB18B4" w:rsidRPr="00F831F8">
        <w:rPr>
          <w:color w:val="000000"/>
          <w:shd w:val="clear" w:color="auto" w:fill="FFFFFF"/>
        </w:rPr>
        <w:t>ón</w:t>
      </w:r>
      <w:r w:rsidR="00771C71" w:rsidRPr="00F831F8">
        <w:rPr>
          <w:color w:val="000000"/>
          <w:shd w:val="clear" w:color="auto" w:fill="FFFFFF"/>
        </w:rPr>
        <w:t xml:space="preserve">. </w:t>
      </w:r>
      <w:r w:rsidR="003D3C6A" w:rsidRPr="00F831F8">
        <w:rPr>
          <w:color w:val="000000"/>
          <w:shd w:val="clear" w:color="auto" w:fill="FFFFFF"/>
        </w:rPr>
        <w:t xml:space="preserve">Lo anterior, dado que, </w:t>
      </w:r>
      <w:r w:rsidR="001A658F" w:rsidRPr="00F831F8">
        <w:rPr>
          <w:color w:val="000000"/>
          <w:shd w:val="clear" w:color="auto" w:fill="FFFFFF"/>
        </w:rPr>
        <w:t xml:space="preserve">para </w:t>
      </w:r>
      <w:r w:rsidR="00AF0DBA" w:rsidRPr="00F831F8">
        <w:rPr>
          <w:color w:val="000000"/>
          <w:shd w:val="clear" w:color="auto" w:fill="FFFFFF"/>
        </w:rPr>
        <w:t xml:space="preserve">controvertir </w:t>
      </w:r>
      <w:r w:rsidR="001A658F" w:rsidRPr="00F831F8">
        <w:rPr>
          <w:color w:val="000000"/>
          <w:shd w:val="clear" w:color="auto" w:fill="FFFFFF"/>
        </w:rPr>
        <w:t xml:space="preserve">aspectos relacionados con cualquier circunstancia originada </w:t>
      </w:r>
      <w:r w:rsidR="0051692D" w:rsidRPr="00F831F8">
        <w:rPr>
          <w:color w:val="000000"/>
          <w:shd w:val="clear" w:color="auto" w:fill="FFFFFF"/>
        </w:rPr>
        <w:t>en</w:t>
      </w:r>
      <w:r w:rsidR="001A658F" w:rsidRPr="00F831F8">
        <w:rPr>
          <w:color w:val="000000"/>
          <w:shd w:val="clear" w:color="auto" w:fill="FFFFFF"/>
        </w:rPr>
        <w:t xml:space="preserve"> la celebración o ejecución del contrato </w:t>
      </w:r>
      <w:r w:rsidR="00AB18B4" w:rsidRPr="00F831F8">
        <w:rPr>
          <w:color w:val="000000"/>
          <w:shd w:val="clear" w:color="auto" w:fill="FFFFFF"/>
        </w:rPr>
        <w:t>se requiere desvirtuar</w:t>
      </w:r>
      <w:r w:rsidR="0051692D" w:rsidRPr="00F831F8">
        <w:rPr>
          <w:color w:val="000000"/>
          <w:shd w:val="clear" w:color="auto" w:fill="FFFFFF"/>
        </w:rPr>
        <w:t xml:space="preserve">, previamente, </w:t>
      </w:r>
      <w:r w:rsidR="00AB18B4" w:rsidRPr="00F831F8">
        <w:rPr>
          <w:color w:val="000000"/>
          <w:shd w:val="clear" w:color="auto" w:fill="FFFFFF"/>
        </w:rPr>
        <w:t xml:space="preserve">la presunción de legalidad </w:t>
      </w:r>
      <w:r w:rsidR="0051692D" w:rsidRPr="00F831F8">
        <w:rPr>
          <w:color w:val="000000"/>
          <w:shd w:val="clear" w:color="auto" w:fill="FFFFFF"/>
        </w:rPr>
        <w:t>que</w:t>
      </w:r>
      <w:r w:rsidR="00AB18B4" w:rsidRPr="00F831F8">
        <w:rPr>
          <w:color w:val="000000"/>
          <w:shd w:val="clear" w:color="auto" w:fill="FFFFFF"/>
        </w:rPr>
        <w:t xml:space="preserve"> ampara</w:t>
      </w:r>
      <w:r w:rsidR="0051692D" w:rsidRPr="00F831F8">
        <w:rPr>
          <w:color w:val="000000"/>
          <w:shd w:val="clear" w:color="auto" w:fill="FFFFFF"/>
        </w:rPr>
        <w:t xml:space="preserve"> dicho acto</w:t>
      </w:r>
      <w:r w:rsidR="001A658F" w:rsidRPr="00F831F8">
        <w:rPr>
          <w:color w:val="000000"/>
          <w:shd w:val="clear" w:color="auto" w:fill="FFFFFF"/>
        </w:rPr>
        <w:t>.</w:t>
      </w:r>
      <w:r w:rsidR="0028194E" w:rsidRPr="00F831F8">
        <w:rPr>
          <w:color w:val="000000"/>
          <w:shd w:val="clear" w:color="auto" w:fill="FFFFFF"/>
        </w:rPr>
        <w:t xml:space="preserve"> </w:t>
      </w:r>
    </w:p>
    <w:bookmarkEnd w:id="5"/>
    <w:p w14:paraId="7A5A5F35" w14:textId="77777777" w:rsidR="0028194E" w:rsidRPr="00F831F8" w:rsidRDefault="0028194E" w:rsidP="00FC4C55">
      <w:pPr>
        <w:spacing w:line="360" w:lineRule="auto"/>
        <w:jc w:val="both"/>
        <w:rPr>
          <w:color w:val="000000"/>
          <w:shd w:val="clear" w:color="auto" w:fill="FFFFFF"/>
        </w:rPr>
      </w:pPr>
    </w:p>
    <w:p w14:paraId="78037175" w14:textId="77777777" w:rsidR="00604283" w:rsidRPr="00F831F8" w:rsidRDefault="00604283" w:rsidP="00FC4C55">
      <w:pPr>
        <w:spacing w:line="360" w:lineRule="auto"/>
        <w:jc w:val="both"/>
        <w:rPr>
          <w:b/>
          <w:lang w:val="es-MX"/>
        </w:rPr>
      </w:pPr>
      <w:r w:rsidRPr="00F831F8">
        <w:rPr>
          <w:b/>
          <w:lang w:val="es-MX"/>
        </w:rPr>
        <w:t>4. El caso concreto</w:t>
      </w:r>
    </w:p>
    <w:p w14:paraId="3724836D" w14:textId="77777777" w:rsidR="00604283" w:rsidRPr="00F831F8" w:rsidRDefault="00604283" w:rsidP="00FC4C55">
      <w:pPr>
        <w:spacing w:line="360" w:lineRule="auto"/>
        <w:jc w:val="both"/>
        <w:rPr>
          <w:lang w:val="es-MX"/>
        </w:rPr>
      </w:pPr>
    </w:p>
    <w:p w14:paraId="0ED2B20F" w14:textId="77777777" w:rsidR="00604283" w:rsidRPr="00F831F8" w:rsidRDefault="00604283" w:rsidP="00FC4C55">
      <w:pPr>
        <w:spacing w:line="360" w:lineRule="auto"/>
        <w:jc w:val="both"/>
        <w:rPr>
          <w:i/>
          <w:sz w:val="22"/>
          <w:szCs w:val="22"/>
        </w:rPr>
      </w:pPr>
      <w:r w:rsidRPr="00F831F8">
        <w:lastRenderedPageBreak/>
        <w:t xml:space="preserve">En el asunto de la referencia, se observa que el apoderado del demandante presentó demanda el 31 de marzo de 2000 en contra de la Fiscalía General de la Nación, en la que solicitó la nulidad </w:t>
      </w:r>
      <w:r w:rsidRPr="00F831F8">
        <w:rPr>
          <w:rFonts w:eastAsia="Times New Roman"/>
          <w:lang w:eastAsia="es-ES"/>
        </w:rPr>
        <w:t>del numeral 2° de la Resolución 0-2094 del 24 de octubre de 1997, y los numerales 2°, 3°, 4°, 5° y 6° de su confirmatoria 0-0051 del 15 de enero de 1998</w:t>
      </w:r>
      <w:r w:rsidRPr="00F831F8">
        <w:t xml:space="preserve">, por medio de la cual la entidad estatal </w:t>
      </w:r>
      <w:r w:rsidRPr="00F831F8">
        <w:rPr>
          <w:rFonts w:eastAsia="Times New Roman"/>
          <w:lang w:eastAsia="es-ES"/>
        </w:rPr>
        <w:t xml:space="preserve">ordenó hacer efectiva la cláusula penal pecuniaria del contrato de consultoría 019 de 1996. </w:t>
      </w:r>
    </w:p>
    <w:p w14:paraId="4405AB89" w14:textId="77777777" w:rsidR="00604283" w:rsidRPr="00F831F8" w:rsidRDefault="00604283" w:rsidP="00783004">
      <w:pPr>
        <w:pStyle w:val="Sinespaciado"/>
        <w:rPr>
          <w:lang w:val="es-MX"/>
        </w:rPr>
      </w:pPr>
    </w:p>
    <w:p w14:paraId="2892888D" w14:textId="77777777" w:rsidR="009B17A8" w:rsidRPr="00F831F8" w:rsidRDefault="008B1E9C" w:rsidP="00FC4C55">
      <w:pPr>
        <w:tabs>
          <w:tab w:val="left" w:pos="8460"/>
          <w:tab w:val="left" w:pos="9072"/>
        </w:tabs>
        <w:spacing w:line="360" w:lineRule="auto"/>
        <w:jc w:val="both"/>
        <w:rPr>
          <w:spacing w:val="4"/>
        </w:rPr>
      </w:pPr>
      <w:r w:rsidRPr="00F831F8">
        <w:rPr>
          <w:spacing w:val="4"/>
        </w:rPr>
        <w:t xml:space="preserve">Sin embargo, la parte actora omitió solicitar </w:t>
      </w:r>
      <w:r w:rsidR="009B17A8" w:rsidRPr="00F831F8">
        <w:rPr>
          <w:spacing w:val="4"/>
        </w:rPr>
        <w:t xml:space="preserve">la nulidad del acto administrativo de liquidación unilateral del contrato, contenido en la Resolución </w:t>
      </w:r>
      <w:r w:rsidR="009B17A8" w:rsidRPr="00F831F8">
        <w:rPr>
          <w:bCs/>
        </w:rPr>
        <w:t>000749 del 22 de junio de 1999</w:t>
      </w:r>
      <w:r w:rsidRPr="00F831F8">
        <w:rPr>
          <w:bCs/>
        </w:rPr>
        <w:t>, lo cual era necesario</w:t>
      </w:r>
      <w:r w:rsidR="009B17A8" w:rsidRPr="00F831F8">
        <w:rPr>
          <w:bCs/>
        </w:rPr>
        <w:t>.</w:t>
      </w:r>
    </w:p>
    <w:p w14:paraId="188D64A3" w14:textId="77777777" w:rsidR="009B17A8" w:rsidRPr="00F831F8" w:rsidRDefault="009B17A8" w:rsidP="00783004">
      <w:pPr>
        <w:pStyle w:val="Sinespaciado"/>
      </w:pPr>
    </w:p>
    <w:p w14:paraId="035A8BC6" w14:textId="77777777" w:rsidR="00625C62" w:rsidRPr="00F831F8" w:rsidRDefault="00623904" w:rsidP="00FC4C55">
      <w:pPr>
        <w:tabs>
          <w:tab w:val="left" w:pos="8460"/>
          <w:tab w:val="left" w:pos="9072"/>
        </w:tabs>
        <w:spacing w:line="360" w:lineRule="auto"/>
        <w:jc w:val="both"/>
        <w:rPr>
          <w:spacing w:val="4"/>
        </w:rPr>
      </w:pPr>
      <w:r w:rsidRPr="00F831F8">
        <w:rPr>
          <w:spacing w:val="4"/>
        </w:rPr>
        <w:t xml:space="preserve">En efecto, en el acto de liquidación unilateral </w:t>
      </w:r>
      <w:r w:rsidR="003D3C6A" w:rsidRPr="00F831F8">
        <w:rPr>
          <w:spacing w:val="4"/>
        </w:rPr>
        <w:t xml:space="preserve">del contrato 019 de 1999, la Fiscalía General de la Nación </w:t>
      </w:r>
      <w:r w:rsidRPr="00F831F8">
        <w:rPr>
          <w:spacing w:val="4"/>
        </w:rPr>
        <w:t xml:space="preserve">dejó constancia del cobro de la cláusula penal pecuniaria, </w:t>
      </w:r>
      <w:r w:rsidR="00625C62" w:rsidRPr="00F831F8">
        <w:rPr>
          <w:spacing w:val="4"/>
        </w:rPr>
        <w:t>que impuso a</w:t>
      </w:r>
      <w:r w:rsidR="003D3C6A" w:rsidRPr="00F831F8">
        <w:rPr>
          <w:spacing w:val="4"/>
        </w:rPr>
        <w:t xml:space="preserve"> la sociedad Parra Gómez y Asociados Ltda.</w:t>
      </w:r>
      <w:r w:rsidR="00625C62" w:rsidRPr="00F831F8">
        <w:rPr>
          <w:spacing w:val="4"/>
        </w:rPr>
        <w:t xml:space="preserve"> </w:t>
      </w:r>
      <w:r w:rsidRPr="00F831F8">
        <w:rPr>
          <w:spacing w:val="4"/>
        </w:rPr>
        <w:t xml:space="preserve">mediante </w:t>
      </w:r>
      <w:r w:rsidR="00625C62" w:rsidRPr="00F831F8">
        <w:rPr>
          <w:spacing w:val="4"/>
        </w:rPr>
        <w:t>R</w:t>
      </w:r>
      <w:r w:rsidRPr="00F831F8">
        <w:rPr>
          <w:spacing w:val="4"/>
        </w:rPr>
        <w:t xml:space="preserve">esolución 0-02094 del 24 de octubre de 1997 </w:t>
      </w:r>
      <w:r w:rsidR="00625C62" w:rsidRPr="00F831F8">
        <w:rPr>
          <w:spacing w:val="4"/>
        </w:rPr>
        <w:t xml:space="preserve">y de su confirmatoria </w:t>
      </w:r>
      <w:r w:rsidRPr="00F831F8">
        <w:rPr>
          <w:spacing w:val="4"/>
        </w:rPr>
        <w:t>0-0051 del 15 de enero de 1998</w:t>
      </w:r>
      <w:r w:rsidR="00625C62" w:rsidRPr="00F831F8">
        <w:rPr>
          <w:spacing w:val="4"/>
        </w:rPr>
        <w:t>, suma que fue descontada de las cuentas adeudadas al contratista, el 31 de diciembre de 1998.</w:t>
      </w:r>
    </w:p>
    <w:p w14:paraId="43B0D424" w14:textId="77777777" w:rsidR="00CB0DDA" w:rsidRDefault="00CB0DDA" w:rsidP="00783004">
      <w:pPr>
        <w:pStyle w:val="Sinespaciado"/>
      </w:pPr>
    </w:p>
    <w:p w14:paraId="71C73F2B" w14:textId="77777777" w:rsidR="009B75BC" w:rsidRPr="006D7D75" w:rsidRDefault="00F22C80" w:rsidP="003C07F3">
      <w:pPr>
        <w:tabs>
          <w:tab w:val="left" w:pos="8460"/>
          <w:tab w:val="left" w:pos="9072"/>
        </w:tabs>
        <w:spacing w:line="360" w:lineRule="auto"/>
        <w:jc w:val="both"/>
        <w:rPr>
          <w:spacing w:val="4"/>
        </w:rPr>
      </w:pPr>
      <w:r w:rsidRPr="006D7D75">
        <w:rPr>
          <w:spacing w:val="4"/>
        </w:rPr>
        <w:t xml:space="preserve">Al respecto, </w:t>
      </w:r>
      <w:r w:rsidR="009B75BC" w:rsidRPr="006D7D75">
        <w:rPr>
          <w:spacing w:val="4"/>
        </w:rPr>
        <w:t>en el acto de liquidación unilateral del contrato</w:t>
      </w:r>
      <w:r w:rsidR="003E534B" w:rsidRPr="006D7D75">
        <w:rPr>
          <w:spacing w:val="4"/>
        </w:rPr>
        <w:t xml:space="preserve"> –se reitera-</w:t>
      </w:r>
      <w:r w:rsidR="009B75BC" w:rsidRPr="006D7D75">
        <w:rPr>
          <w:spacing w:val="4"/>
        </w:rPr>
        <w:t xml:space="preserve">, se estableció: </w:t>
      </w:r>
    </w:p>
    <w:p w14:paraId="03CF4983" w14:textId="77777777" w:rsidR="009B75BC" w:rsidRPr="006D7D75" w:rsidRDefault="009B75BC" w:rsidP="003C07F3">
      <w:pPr>
        <w:tabs>
          <w:tab w:val="left" w:pos="8460"/>
          <w:tab w:val="left" w:pos="9072"/>
        </w:tabs>
        <w:spacing w:line="360" w:lineRule="auto"/>
        <w:jc w:val="both"/>
        <w:rPr>
          <w:spacing w:val="4"/>
        </w:rPr>
      </w:pPr>
    </w:p>
    <w:p w14:paraId="4243E7DA" w14:textId="77777777" w:rsidR="009B75BC" w:rsidRPr="006D7D75" w:rsidRDefault="009B75BC" w:rsidP="003C07F3">
      <w:pPr>
        <w:widowControl w:val="0"/>
        <w:spacing w:before="20" w:after="20"/>
        <w:ind w:left="567" w:right="567"/>
        <w:jc w:val="both"/>
        <w:rPr>
          <w:i/>
          <w:sz w:val="22"/>
          <w:szCs w:val="22"/>
        </w:rPr>
      </w:pPr>
      <w:r w:rsidRPr="006D7D75">
        <w:rPr>
          <w:i/>
          <w:sz w:val="22"/>
          <w:szCs w:val="22"/>
        </w:rPr>
        <w:t xml:space="preserve">Con fundamento en el artículo 61 de la Ley 80 de 1993, se procede a la liquidación unilateral del contrato, así: </w:t>
      </w:r>
    </w:p>
    <w:p w14:paraId="4222780D" w14:textId="77777777" w:rsidR="00417CE6" w:rsidRPr="006D7D75" w:rsidRDefault="00417CE6" w:rsidP="003C07F3">
      <w:pPr>
        <w:widowControl w:val="0"/>
        <w:spacing w:before="20" w:after="20"/>
        <w:ind w:left="567" w:right="567"/>
        <w:jc w:val="both"/>
        <w:rPr>
          <w:i/>
          <w:sz w:val="22"/>
          <w:szCs w:val="22"/>
        </w:rPr>
      </w:pPr>
    </w:p>
    <w:p w14:paraId="3F646D1B" w14:textId="77777777" w:rsidR="009B75BC" w:rsidRPr="006D7D75" w:rsidRDefault="009B75BC" w:rsidP="003C07F3">
      <w:pPr>
        <w:widowControl w:val="0"/>
        <w:spacing w:before="20" w:after="20"/>
        <w:ind w:left="567" w:right="567"/>
        <w:jc w:val="both"/>
        <w:rPr>
          <w:i/>
          <w:sz w:val="22"/>
          <w:szCs w:val="22"/>
        </w:rPr>
      </w:pPr>
      <w:r w:rsidRPr="006D7D75">
        <w:rPr>
          <w:i/>
          <w:sz w:val="22"/>
          <w:szCs w:val="22"/>
        </w:rPr>
        <w:t>(…)</w:t>
      </w:r>
    </w:p>
    <w:p w14:paraId="0ABA6B3F" w14:textId="77777777" w:rsidR="009B75BC" w:rsidRPr="006D7D75" w:rsidRDefault="009B75BC" w:rsidP="003C07F3">
      <w:pPr>
        <w:widowControl w:val="0"/>
        <w:ind w:left="567" w:right="567"/>
        <w:jc w:val="both"/>
        <w:rPr>
          <w: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035"/>
      </w:tblGrid>
      <w:tr w:rsidR="009B75BC" w:rsidRPr="006D7D75" w14:paraId="13604054" w14:textId="77777777" w:rsidTr="00916550">
        <w:tc>
          <w:tcPr>
            <w:tcW w:w="5812" w:type="dxa"/>
            <w:shd w:val="clear" w:color="auto" w:fill="auto"/>
            <w:vAlign w:val="center"/>
          </w:tcPr>
          <w:p w14:paraId="2CB0F979" w14:textId="77777777" w:rsidR="009B75BC" w:rsidRPr="006D7D75" w:rsidRDefault="009B75BC" w:rsidP="003C07F3">
            <w:pPr>
              <w:widowControl w:val="0"/>
              <w:ind w:right="567"/>
              <w:jc w:val="both"/>
              <w:rPr>
                <w:i/>
                <w:sz w:val="18"/>
                <w:szCs w:val="18"/>
              </w:rPr>
            </w:pPr>
            <w:r w:rsidRPr="006D7D75">
              <w:rPr>
                <w:i/>
                <w:sz w:val="18"/>
                <w:szCs w:val="18"/>
              </w:rPr>
              <w:t>VALOR REAL A PAGAR</w:t>
            </w:r>
          </w:p>
        </w:tc>
        <w:tc>
          <w:tcPr>
            <w:tcW w:w="2035" w:type="dxa"/>
            <w:shd w:val="clear" w:color="auto" w:fill="auto"/>
            <w:vAlign w:val="center"/>
          </w:tcPr>
          <w:p w14:paraId="1C5F6988" w14:textId="77777777" w:rsidR="009B75BC" w:rsidRPr="006D7D75" w:rsidRDefault="009B75BC" w:rsidP="003C07F3">
            <w:pPr>
              <w:widowControl w:val="0"/>
              <w:ind w:right="567"/>
              <w:jc w:val="right"/>
              <w:rPr>
                <w:i/>
                <w:sz w:val="18"/>
                <w:szCs w:val="18"/>
              </w:rPr>
            </w:pPr>
            <w:r w:rsidRPr="006D7D75">
              <w:rPr>
                <w:i/>
                <w:sz w:val="18"/>
                <w:szCs w:val="18"/>
              </w:rPr>
              <w:t>336,782,052.59</w:t>
            </w:r>
          </w:p>
        </w:tc>
      </w:tr>
      <w:tr w:rsidR="009B75BC" w:rsidRPr="006D7D75" w14:paraId="4078B7CF" w14:textId="77777777" w:rsidTr="00916550">
        <w:tc>
          <w:tcPr>
            <w:tcW w:w="5812" w:type="dxa"/>
            <w:shd w:val="clear" w:color="auto" w:fill="auto"/>
            <w:vAlign w:val="center"/>
          </w:tcPr>
          <w:p w14:paraId="6E9099A6" w14:textId="77777777" w:rsidR="009B75BC" w:rsidRPr="006D7D75" w:rsidRDefault="009B75BC" w:rsidP="003C07F3">
            <w:pPr>
              <w:widowControl w:val="0"/>
              <w:ind w:right="567"/>
              <w:jc w:val="both"/>
              <w:rPr>
                <w:i/>
                <w:sz w:val="18"/>
                <w:szCs w:val="18"/>
              </w:rPr>
            </w:pPr>
            <w:r w:rsidRPr="006D7D75">
              <w:rPr>
                <w:i/>
                <w:sz w:val="18"/>
                <w:szCs w:val="18"/>
              </w:rPr>
              <w:t>DESCUENTO CLÁUSULA PENAL PECUNIARIA</w:t>
            </w:r>
          </w:p>
          <w:p w14:paraId="3C636BEB" w14:textId="77777777" w:rsidR="009B75BC" w:rsidRPr="006D7D75" w:rsidRDefault="009B75BC" w:rsidP="003C07F3">
            <w:pPr>
              <w:widowControl w:val="0"/>
              <w:ind w:right="567"/>
              <w:jc w:val="both"/>
              <w:rPr>
                <w:i/>
                <w:sz w:val="18"/>
                <w:szCs w:val="18"/>
              </w:rPr>
            </w:pPr>
            <w:r w:rsidRPr="006D7D75">
              <w:rPr>
                <w:i/>
                <w:sz w:val="18"/>
                <w:szCs w:val="18"/>
              </w:rPr>
              <w:t>Impuesta mediante resolución N° 0-02094 del 24 de octubre de 1997 confirmada mediante resolución N° 0-0051 del 15 de enero de 1998</w:t>
            </w:r>
          </w:p>
        </w:tc>
        <w:tc>
          <w:tcPr>
            <w:tcW w:w="2035" w:type="dxa"/>
            <w:shd w:val="clear" w:color="auto" w:fill="auto"/>
            <w:vAlign w:val="center"/>
          </w:tcPr>
          <w:p w14:paraId="4D2FDE87" w14:textId="77777777" w:rsidR="009B75BC" w:rsidRPr="006D7D75" w:rsidRDefault="009B75BC" w:rsidP="003C07F3">
            <w:pPr>
              <w:widowControl w:val="0"/>
              <w:ind w:right="567"/>
              <w:jc w:val="right"/>
              <w:rPr>
                <w:i/>
                <w:sz w:val="18"/>
                <w:szCs w:val="18"/>
              </w:rPr>
            </w:pPr>
            <w:r w:rsidRPr="006D7D75">
              <w:rPr>
                <w:i/>
                <w:sz w:val="18"/>
                <w:szCs w:val="18"/>
              </w:rPr>
              <w:t>4</w:t>
            </w:r>
            <w:r w:rsidR="00FD6094" w:rsidRPr="006D7D75">
              <w:rPr>
                <w:i/>
                <w:sz w:val="18"/>
                <w:szCs w:val="18"/>
              </w:rPr>
              <w:t>6</w:t>
            </w:r>
            <w:r w:rsidRPr="006D7D75">
              <w:rPr>
                <w:i/>
                <w:sz w:val="18"/>
                <w:szCs w:val="18"/>
              </w:rPr>
              <w:t>,906,996.30</w:t>
            </w:r>
          </w:p>
        </w:tc>
      </w:tr>
      <w:tr w:rsidR="009B75BC" w:rsidRPr="006D7D75" w14:paraId="039699B4" w14:textId="77777777" w:rsidTr="00916550">
        <w:tc>
          <w:tcPr>
            <w:tcW w:w="5812" w:type="dxa"/>
            <w:shd w:val="clear" w:color="auto" w:fill="auto"/>
            <w:vAlign w:val="center"/>
          </w:tcPr>
          <w:p w14:paraId="72306713" w14:textId="77777777" w:rsidR="009B75BC" w:rsidRPr="006D7D75" w:rsidRDefault="009B75BC" w:rsidP="003C07F3">
            <w:pPr>
              <w:widowControl w:val="0"/>
              <w:ind w:right="567"/>
              <w:jc w:val="both"/>
              <w:rPr>
                <w:i/>
                <w:sz w:val="18"/>
                <w:szCs w:val="18"/>
              </w:rPr>
            </w:pPr>
            <w:r w:rsidRPr="006D7D75">
              <w:rPr>
                <w:i/>
                <w:sz w:val="18"/>
                <w:szCs w:val="18"/>
              </w:rPr>
              <w:t>MENOS VALOR DESCUENTOS DE LEY</w:t>
            </w:r>
          </w:p>
        </w:tc>
        <w:tc>
          <w:tcPr>
            <w:tcW w:w="2035" w:type="dxa"/>
            <w:shd w:val="clear" w:color="auto" w:fill="auto"/>
            <w:vAlign w:val="center"/>
          </w:tcPr>
          <w:p w14:paraId="45EF2CCD" w14:textId="77777777" w:rsidR="009B75BC" w:rsidRPr="006D7D75" w:rsidRDefault="009B75BC" w:rsidP="003C07F3">
            <w:pPr>
              <w:widowControl w:val="0"/>
              <w:ind w:right="567"/>
              <w:jc w:val="right"/>
              <w:rPr>
                <w:i/>
                <w:sz w:val="18"/>
                <w:szCs w:val="18"/>
              </w:rPr>
            </w:pPr>
            <w:r w:rsidRPr="006D7D75">
              <w:rPr>
                <w:i/>
                <w:sz w:val="18"/>
                <w:szCs w:val="18"/>
              </w:rPr>
              <w:t>45,623,477.74</w:t>
            </w:r>
          </w:p>
        </w:tc>
      </w:tr>
      <w:tr w:rsidR="009B75BC" w:rsidRPr="006D7D75" w14:paraId="088C21FD" w14:textId="77777777" w:rsidTr="00916550">
        <w:tc>
          <w:tcPr>
            <w:tcW w:w="5812" w:type="dxa"/>
            <w:shd w:val="clear" w:color="auto" w:fill="auto"/>
            <w:vAlign w:val="center"/>
          </w:tcPr>
          <w:p w14:paraId="43935114" w14:textId="77777777" w:rsidR="009B75BC" w:rsidRPr="006D7D75" w:rsidRDefault="009B75BC" w:rsidP="003C07F3">
            <w:pPr>
              <w:widowControl w:val="0"/>
              <w:ind w:right="567"/>
              <w:jc w:val="both"/>
              <w:rPr>
                <w:i/>
                <w:sz w:val="18"/>
                <w:szCs w:val="18"/>
              </w:rPr>
            </w:pPr>
            <w:r w:rsidRPr="006D7D75">
              <w:rPr>
                <w:i/>
                <w:sz w:val="18"/>
                <w:szCs w:val="18"/>
              </w:rPr>
              <w:t>SUBTOTAL</w:t>
            </w:r>
          </w:p>
        </w:tc>
        <w:tc>
          <w:tcPr>
            <w:tcW w:w="2035" w:type="dxa"/>
            <w:shd w:val="clear" w:color="auto" w:fill="auto"/>
            <w:vAlign w:val="center"/>
          </w:tcPr>
          <w:p w14:paraId="059A3912" w14:textId="77777777" w:rsidR="009B75BC" w:rsidRPr="006D7D75" w:rsidRDefault="009B75BC" w:rsidP="003C07F3">
            <w:pPr>
              <w:widowControl w:val="0"/>
              <w:ind w:right="567"/>
              <w:jc w:val="right"/>
              <w:rPr>
                <w:i/>
                <w:sz w:val="18"/>
                <w:szCs w:val="18"/>
              </w:rPr>
            </w:pPr>
            <w:r w:rsidRPr="006D7D75">
              <w:rPr>
                <w:i/>
                <w:sz w:val="18"/>
                <w:szCs w:val="18"/>
              </w:rPr>
              <w:t>244,251,578.55</w:t>
            </w:r>
          </w:p>
        </w:tc>
      </w:tr>
      <w:tr w:rsidR="009B75BC" w:rsidRPr="006D7D75" w14:paraId="1D0A058A" w14:textId="77777777" w:rsidTr="00916550">
        <w:tc>
          <w:tcPr>
            <w:tcW w:w="5812" w:type="dxa"/>
            <w:shd w:val="clear" w:color="auto" w:fill="auto"/>
            <w:vAlign w:val="center"/>
          </w:tcPr>
          <w:p w14:paraId="03008E1A" w14:textId="77777777" w:rsidR="009B75BC" w:rsidRPr="006D7D75" w:rsidRDefault="009B75BC" w:rsidP="003C07F3">
            <w:pPr>
              <w:widowControl w:val="0"/>
              <w:ind w:right="567"/>
              <w:jc w:val="both"/>
              <w:rPr>
                <w:i/>
                <w:sz w:val="18"/>
                <w:szCs w:val="18"/>
              </w:rPr>
            </w:pPr>
            <w:r w:rsidRPr="006D7D75">
              <w:rPr>
                <w:i/>
                <w:sz w:val="18"/>
                <w:szCs w:val="18"/>
              </w:rPr>
              <w:t>MENOS GIRADO HASTA LA FECHA</w:t>
            </w:r>
          </w:p>
        </w:tc>
        <w:tc>
          <w:tcPr>
            <w:tcW w:w="2035" w:type="dxa"/>
            <w:shd w:val="clear" w:color="auto" w:fill="auto"/>
            <w:vAlign w:val="center"/>
          </w:tcPr>
          <w:p w14:paraId="47582ED9" w14:textId="77777777" w:rsidR="009B75BC" w:rsidRPr="006D7D75" w:rsidRDefault="009B75BC" w:rsidP="003C07F3">
            <w:pPr>
              <w:widowControl w:val="0"/>
              <w:ind w:right="567"/>
              <w:jc w:val="right"/>
              <w:rPr>
                <w:i/>
                <w:sz w:val="18"/>
                <w:szCs w:val="18"/>
              </w:rPr>
            </w:pPr>
            <w:r w:rsidRPr="006D7D75">
              <w:rPr>
                <w:i/>
                <w:sz w:val="18"/>
                <w:szCs w:val="18"/>
              </w:rPr>
              <w:t>237,404,877.34</w:t>
            </w:r>
          </w:p>
        </w:tc>
      </w:tr>
      <w:tr w:rsidR="009B75BC" w:rsidRPr="006D7D75" w14:paraId="0583B670" w14:textId="77777777" w:rsidTr="00916550">
        <w:tc>
          <w:tcPr>
            <w:tcW w:w="5812" w:type="dxa"/>
            <w:shd w:val="clear" w:color="auto" w:fill="auto"/>
            <w:vAlign w:val="center"/>
          </w:tcPr>
          <w:p w14:paraId="24834D49" w14:textId="77777777" w:rsidR="009B75BC" w:rsidRPr="006D7D75" w:rsidRDefault="009B75BC" w:rsidP="003C07F3">
            <w:pPr>
              <w:widowControl w:val="0"/>
              <w:ind w:right="567"/>
              <w:jc w:val="both"/>
              <w:rPr>
                <w:i/>
                <w:sz w:val="18"/>
                <w:szCs w:val="18"/>
              </w:rPr>
            </w:pPr>
            <w:r w:rsidRPr="006D7D75">
              <w:rPr>
                <w:i/>
                <w:sz w:val="18"/>
                <w:szCs w:val="18"/>
              </w:rPr>
              <w:t>SUBTOTAL</w:t>
            </w:r>
          </w:p>
        </w:tc>
        <w:tc>
          <w:tcPr>
            <w:tcW w:w="2035" w:type="dxa"/>
            <w:shd w:val="clear" w:color="auto" w:fill="auto"/>
            <w:vAlign w:val="center"/>
          </w:tcPr>
          <w:p w14:paraId="5C38AE4D" w14:textId="77777777" w:rsidR="009B75BC" w:rsidRPr="006D7D75" w:rsidRDefault="009B75BC" w:rsidP="003C07F3">
            <w:pPr>
              <w:widowControl w:val="0"/>
              <w:ind w:right="567"/>
              <w:jc w:val="right"/>
              <w:rPr>
                <w:i/>
                <w:sz w:val="18"/>
                <w:szCs w:val="18"/>
              </w:rPr>
            </w:pPr>
            <w:r w:rsidRPr="006D7D75">
              <w:rPr>
                <w:i/>
                <w:sz w:val="18"/>
                <w:szCs w:val="18"/>
              </w:rPr>
              <w:t>6,846,701.21</w:t>
            </w:r>
          </w:p>
        </w:tc>
      </w:tr>
      <w:tr w:rsidR="009B75BC" w:rsidRPr="006D7D75" w14:paraId="34396A1F" w14:textId="77777777" w:rsidTr="00916550">
        <w:tc>
          <w:tcPr>
            <w:tcW w:w="5812" w:type="dxa"/>
            <w:shd w:val="clear" w:color="auto" w:fill="auto"/>
            <w:vAlign w:val="center"/>
          </w:tcPr>
          <w:p w14:paraId="28FAA0D5" w14:textId="77777777" w:rsidR="009B75BC" w:rsidRPr="006D7D75" w:rsidRDefault="009B75BC" w:rsidP="003C07F3">
            <w:pPr>
              <w:widowControl w:val="0"/>
              <w:ind w:right="567"/>
              <w:jc w:val="both"/>
              <w:rPr>
                <w:i/>
                <w:sz w:val="18"/>
                <w:szCs w:val="18"/>
              </w:rPr>
            </w:pPr>
            <w:r w:rsidRPr="006D7D75">
              <w:rPr>
                <w:i/>
                <w:sz w:val="18"/>
                <w:szCs w:val="18"/>
              </w:rPr>
              <w:t>SALDO A FAVOR DEL CONTRATISTA</w:t>
            </w:r>
          </w:p>
        </w:tc>
        <w:tc>
          <w:tcPr>
            <w:tcW w:w="2035" w:type="dxa"/>
            <w:shd w:val="clear" w:color="auto" w:fill="auto"/>
            <w:vAlign w:val="center"/>
          </w:tcPr>
          <w:p w14:paraId="31F8E36C" w14:textId="77777777" w:rsidR="009B75BC" w:rsidRPr="006D7D75" w:rsidRDefault="009B75BC" w:rsidP="003C07F3">
            <w:pPr>
              <w:widowControl w:val="0"/>
              <w:ind w:right="567"/>
              <w:jc w:val="right"/>
              <w:rPr>
                <w:i/>
                <w:sz w:val="18"/>
                <w:szCs w:val="18"/>
              </w:rPr>
            </w:pPr>
            <w:r w:rsidRPr="006D7D75">
              <w:rPr>
                <w:i/>
                <w:sz w:val="18"/>
                <w:szCs w:val="18"/>
              </w:rPr>
              <w:t>6,846,701.21</w:t>
            </w:r>
          </w:p>
        </w:tc>
      </w:tr>
    </w:tbl>
    <w:p w14:paraId="19A8F078" w14:textId="77777777" w:rsidR="009B75BC" w:rsidRPr="006D7D75" w:rsidRDefault="009B75BC" w:rsidP="003C07F3">
      <w:pPr>
        <w:widowControl w:val="0"/>
        <w:spacing w:before="20" w:after="20"/>
        <w:ind w:left="567" w:right="567"/>
        <w:jc w:val="both"/>
        <w:rPr>
          <w:i/>
          <w:sz w:val="18"/>
          <w:szCs w:val="18"/>
        </w:rPr>
      </w:pPr>
    </w:p>
    <w:p w14:paraId="011DF0D5" w14:textId="77777777" w:rsidR="009B75BC" w:rsidRPr="006D7D75" w:rsidRDefault="009B75BC" w:rsidP="003C07F3">
      <w:pPr>
        <w:widowControl w:val="0"/>
        <w:spacing w:before="20" w:after="20"/>
        <w:ind w:left="567" w:right="567"/>
        <w:jc w:val="both"/>
        <w:rPr>
          <w:i/>
          <w:sz w:val="22"/>
          <w:szCs w:val="22"/>
        </w:rPr>
      </w:pPr>
      <w:r w:rsidRPr="006D7D75">
        <w:rPr>
          <w:i/>
          <w:sz w:val="22"/>
          <w:szCs w:val="22"/>
        </w:rPr>
        <w:t>*Se deja constancia que la multa impuesta al contratista mediante resolución N° 0-02094 del 24 de octubre de 1997 confirmada mediante resolución N° 0-0051 del 15 de enero de 1998, fue descontada del pago realizado en fecha 31 de diciembre de 1998.</w:t>
      </w:r>
    </w:p>
    <w:p w14:paraId="74ACC88F" w14:textId="77777777" w:rsidR="00783004" w:rsidRDefault="00783004" w:rsidP="003C07F3">
      <w:pPr>
        <w:tabs>
          <w:tab w:val="left" w:pos="8460"/>
          <w:tab w:val="left" w:pos="9072"/>
        </w:tabs>
        <w:spacing w:line="360" w:lineRule="auto"/>
        <w:jc w:val="both"/>
        <w:rPr>
          <w:lang w:val="es-MX"/>
        </w:rPr>
      </w:pPr>
    </w:p>
    <w:p w14:paraId="23970419" w14:textId="77777777" w:rsidR="00B67FA4" w:rsidRPr="006D7D75" w:rsidRDefault="00771C71" w:rsidP="003C07F3">
      <w:pPr>
        <w:tabs>
          <w:tab w:val="left" w:pos="8460"/>
          <w:tab w:val="left" w:pos="9072"/>
        </w:tabs>
        <w:spacing w:line="360" w:lineRule="auto"/>
        <w:jc w:val="both"/>
        <w:rPr>
          <w:spacing w:val="4"/>
        </w:rPr>
      </w:pPr>
      <w:r w:rsidRPr="006D7D75">
        <w:rPr>
          <w:lang w:val="es-MX"/>
        </w:rPr>
        <w:t xml:space="preserve">Bajo este contexto, no se puede declarar la nulidad del acto demandado si subsiste su </w:t>
      </w:r>
      <w:r w:rsidR="00276D49" w:rsidRPr="006D7D75">
        <w:rPr>
          <w:lang w:val="es-MX"/>
        </w:rPr>
        <w:t>contenido</w:t>
      </w:r>
      <w:r w:rsidRPr="006D7D75">
        <w:rPr>
          <w:lang w:val="es-MX"/>
        </w:rPr>
        <w:t xml:space="preserve"> en el acto de liquidación unilateral, que como tal goza de presunción de legalidad y presta mérito ejecutivo. De manera que </w:t>
      </w:r>
      <w:r w:rsidR="00B67FA4" w:rsidRPr="006D7D75">
        <w:rPr>
          <w:lang w:val="es-MX"/>
        </w:rPr>
        <w:t xml:space="preserve">han debido demandarse los dos actos: </w:t>
      </w:r>
      <w:r w:rsidR="00B67FA4" w:rsidRPr="006D7D75">
        <w:rPr>
          <w:i/>
          <w:lang w:val="es-MX"/>
        </w:rPr>
        <w:t>(i)</w:t>
      </w:r>
      <w:r w:rsidR="00B67FA4" w:rsidRPr="006D7D75">
        <w:rPr>
          <w:lang w:val="es-MX"/>
        </w:rPr>
        <w:t xml:space="preserve"> El contenido en la </w:t>
      </w:r>
      <w:r w:rsidR="00B67FA4" w:rsidRPr="006D7D75">
        <w:t xml:space="preserve">Resolución 0-2094 del 24 de octubre de 1997, que </w:t>
      </w:r>
      <w:r w:rsidR="00B67FA4" w:rsidRPr="006D7D75">
        <w:lastRenderedPageBreak/>
        <w:t xml:space="preserve">declaró la caducidad del contrato de consultoría 019 de 1996 e hizo efectiva la cláusula penal pecuniaria, y Resolución 0-0051 del 15 de enero de 1998, que revocó la decisión de declaratoria de caducidad y confirmó la sanción pecuniaria impuesta, y </w:t>
      </w:r>
      <w:r w:rsidR="00B67FA4" w:rsidRPr="006D7D75">
        <w:rPr>
          <w:i/>
        </w:rPr>
        <w:t>(ii)</w:t>
      </w:r>
      <w:r w:rsidR="00B67FA4" w:rsidRPr="006D7D75">
        <w:t xml:space="preserve"> el de </w:t>
      </w:r>
      <w:r w:rsidR="00B67FA4" w:rsidRPr="006D7D75">
        <w:rPr>
          <w:spacing w:val="4"/>
        </w:rPr>
        <w:t xml:space="preserve">liquidación unilateral del contrato, contenido en la Resolución </w:t>
      </w:r>
      <w:r w:rsidR="00B67FA4" w:rsidRPr="006D7D75">
        <w:rPr>
          <w:bCs/>
        </w:rPr>
        <w:t>000749 del 22 de junio de 1999.</w:t>
      </w:r>
    </w:p>
    <w:p w14:paraId="7384F28B" w14:textId="77777777" w:rsidR="00B67FA4" w:rsidRPr="006D7D75" w:rsidRDefault="00B67FA4" w:rsidP="003C07F3">
      <w:pPr>
        <w:widowControl w:val="0"/>
        <w:spacing w:line="360" w:lineRule="auto"/>
        <w:jc w:val="both"/>
      </w:pPr>
    </w:p>
    <w:p w14:paraId="4E59B8EE" w14:textId="77777777" w:rsidR="00512B7A" w:rsidRPr="006D7D75" w:rsidRDefault="003E534B" w:rsidP="003C07F3">
      <w:pPr>
        <w:spacing w:line="360" w:lineRule="auto"/>
        <w:jc w:val="both"/>
        <w:rPr>
          <w:bCs/>
        </w:rPr>
      </w:pPr>
      <w:r w:rsidRPr="006D7D75">
        <w:rPr>
          <w:lang w:val="es-MX"/>
        </w:rPr>
        <w:t>En conclusión</w:t>
      </w:r>
      <w:r w:rsidR="00512B7A" w:rsidRPr="006D7D75">
        <w:rPr>
          <w:lang w:val="es-MX"/>
        </w:rPr>
        <w:t xml:space="preserve">, para </w:t>
      </w:r>
      <w:r w:rsidR="003D1377" w:rsidRPr="006D7D75">
        <w:rPr>
          <w:lang w:val="es-MX"/>
        </w:rPr>
        <w:t>poder</w:t>
      </w:r>
      <w:r w:rsidR="00512B7A" w:rsidRPr="006D7D75">
        <w:rPr>
          <w:lang w:val="es-MX"/>
        </w:rPr>
        <w:t xml:space="preserve"> entrar a estudiar de fondo las pretensiones anulatorias de los actos demandados, la parte actora deb</w:t>
      </w:r>
      <w:r w:rsidR="003D1377" w:rsidRPr="006D7D75">
        <w:rPr>
          <w:lang w:val="es-MX"/>
        </w:rPr>
        <w:t xml:space="preserve">ió </w:t>
      </w:r>
      <w:r w:rsidR="00512B7A" w:rsidRPr="006D7D75">
        <w:rPr>
          <w:lang w:val="es-MX"/>
        </w:rPr>
        <w:t xml:space="preserve">demandar la nulidad de la </w:t>
      </w:r>
      <w:r w:rsidR="003D1377" w:rsidRPr="006D7D75">
        <w:rPr>
          <w:spacing w:val="4"/>
        </w:rPr>
        <w:t xml:space="preserve">Resolución </w:t>
      </w:r>
      <w:r w:rsidR="003D1377" w:rsidRPr="006D7D75">
        <w:rPr>
          <w:bCs/>
        </w:rPr>
        <w:t>000749 del 22 de junio de 1999 que liquidó el contrato</w:t>
      </w:r>
      <w:r w:rsidR="003D1377" w:rsidRPr="006D7D75">
        <w:rPr>
          <w:rFonts w:eastAsia="Times New Roman"/>
          <w:lang w:eastAsia="es-ES"/>
        </w:rPr>
        <w:t xml:space="preserve"> de consultoría 019 de 1996, en tanto dicho documento contiene el balance final de cuentas del acuerdo negocial. </w:t>
      </w:r>
    </w:p>
    <w:p w14:paraId="631854CE" w14:textId="77777777" w:rsidR="003D1377" w:rsidRPr="006D7D75" w:rsidRDefault="003D1377" w:rsidP="003C07F3">
      <w:pPr>
        <w:spacing w:line="360" w:lineRule="auto"/>
        <w:jc w:val="both"/>
        <w:rPr>
          <w:bCs/>
        </w:rPr>
      </w:pPr>
    </w:p>
    <w:p w14:paraId="377A5494" w14:textId="77777777" w:rsidR="009406CB" w:rsidRPr="006D7D75" w:rsidRDefault="009406CB" w:rsidP="003C07F3">
      <w:pPr>
        <w:spacing w:line="360" w:lineRule="auto"/>
        <w:jc w:val="both"/>
        <w:rPr>
          <w:bCs/>
        </w:rPr>
      </w:pPr>
      <w:r w:rsidRPr="006D7D75">
        <w:rPr>
          <w:bCs/>
        </w:rPr>
        <w:t xml:space="preserve">De esta forma, no se puede </w:t>
      </w:r>
      <w:r w:rsidR="003E534B" w:rsidRPr="006D7D75">
        <w:rPr>
          <w:bCs/>
        </w:rPr>
        <w:t xml:space="preserve">proceder </w:t>
      </w:r>
      <w:r w:rsidRPr="006D7D75">
        <w:rPr>
          <w:bCs/>
        </w:rPr>
        <w:t xml:space="preserve">al estudio de las </w:t>
      </w:r>
      <w:r w:rsidR="003D3C6A" w:rsidRPr="006D7D75">
        <w:rPr>
          <w:bCs/>
        </w:rPr>
        <w:t xml:space="preserve">pretensiones </w:t>
      </w:r>
      <w:r w:rsidR="003E534B" w:rsidRPr="006D7D75">
        <w:rPr>
          <w:bCs/>
        </w:rPr>
        <w:t>formuladas en la demanda</w:t>
      </w:r>
      <w:r w:rsidRPr="006D7D75">
        <w:rPr>
          <w:bCs/>
        </w:rPr>
        <w:t xml:space="preserve">, </w:t>
      </w:r>
      <w:r w:rsidR="003E534B" w:rsidRPr="006D7D75">
        <w:rPr>
          <w:bCs/>
        </w:rPr>
        <w:t xml:space="preserve">en razón de su ineptitud, </w:t>
      </w:r>
      <w:r w:rsidRPr="006D7D75">
        <w:rPr>
          <w:bCs/>
        </w:rPr>
        <w:t xml:space="preserve">por cuanto existe un acto administrativo a través del cual se liquidó unilateralmente el contrato 019 de 1996, cuya nulidad no se solicitó en el proceso y las estipulaciones allí contenidas están llamadas a producir plenos efectos. </w:t>
      </w:r>
    </w:p>
    <w:p w14:paraId="6B0B8143" w14:textId="77777777" w:rsidR="00417CE6" w:rsidRPr="006D7D75" w:rsidRDefault="00417CE6" w:rsidP="003C07F3">
      <w:pPr>
        <w:spacing w:line="360" w:lineRule="auto"/>
        <w:jc w:val="both"/>
        <w:rPr>
          <w:bCs/>
        </w:rPr>
      </w:pPr>
    </w:p>
    <w:p w14:paraId="336ADCD4" w14:textId="77777777" w:rsidR="006A317E" w:rsidRPr="006D7D75" w:rsidRDefault="006A317E" w:rsidP="003C07F3">
      <w:pPr>
        <w:tabs>
          <w:tab w:val="left" w:pos="810"/>
          <w:tab w:val="left" w:pos="2085"/>
          <w:tab w:val="center" w:pos="4420"/>
          <w:tab w:val="left" w:pos="6570"/>
        </w:tabs>
        <w:spacing w:line="360" w:lineRule="auto"/>
        <w:jc w:val="both"/>
        <w:rPr>
          <w:b/>
          <w:sz w:val="32"/>
        </w:rPr>
      </w:pPr>
      <w:r w:rsidRPr="006D7D75">
        <w:rPr>
          <w:b/>
          <w:spacing w:val="4"/>
        </w:rPr>
        <w:t xml:space="preserve">5. Costas </w:t>
      </w:r>
    </w:p>
    <w:p w14:paraId="25A683AA" w14:textId="77777777" w:rsidR="006A317E" w:rsidRPr="006D7D75" w:rsidRDefault="006A317E" w:rsidP="003C07F3">
      <w:pPr>
        <w:spacing w:line="360" w:lineRule="auto"/>
        <w:jc w:val="both"/>
        <w:rPr>
          <w:lang w:eastAsia="en-US"/>
        </w:rPr>
      </w:pPr>
    </w:p>
    <w:p w14:paraId="0015D1A6" w14:textId="77777777" w:rsidR="006A317E" w:rsidRPr="006D7D75" w:rsidRDefault="006A317E" w:rsidP="003C07F3">
      <w:pPr>
        <w:spacing w:line="360" w:lineRule="auto"/>
        <w:jc w:val="both"/>
        <w:rPr>
          <w:spacing w:val="4"/>
        </w:rPr>
      </w:pPr>
      <w:r w:rsidRPr="006D7D75">
        <w:rPr>
          <w:spacing w:val="4"/>
        </w:rPr>
        <w:t xml:space="preserve">De conformidad con lo dispuesto en el artículo 55 de la Ley 446 de 1998             –aplicable en el </w:t>
      </w:r>
      <w:r w:rsidRPr="006D7D75">
        <w:rPr>
          <w:i/>
          <w:spacing w:val="4"/>
        </w:rPr>
        <w:t>sub lite</w:t>
      </w:r>
      <w:r w:rsidRPr="006D7D75">
        <w:rPr>
          <w:spacing w:val="4"/>
        </w:rPr>
        <w:t xml:space="preserve">-, la conducta de las partes ha de tenerse en cuenta para resolver sobre la procedencia de la condena de costas. Toda vez que en el presente caso no se evidencia que alguna de las partes haya actuado temerariamente o que de cualquier otra forma haya atentado contra la lealtad procesal, no habrá lugar a su imposición.  </w:t>
      </w:r>
    </w:p>
    <w:p w14:paraId="60188C51" w14:textId="77777777" w:rsidR="006A317E" w:rsidRPr="006D7D75" w:rsidRDefault="006A317E" w:rsidP="003C07F3">
      <w:pPr>
        <w:overflowPunct w:val="0"/>
        <w:autoSpaceDE w:val="0"/>
        <w:autoSpaceDN w:val="0"/>
        <w:adjustRightInd w:val="0"/>
        <w:spacing w:line="360" w:lineRule="auto"/>
        <w:jc w:val="both"/>
        <w:rPr>
          <w:spacing w:val="4"/>
        </w:rPr>
      </w:pPr>
    </w:p>
    <w:p w14:paraId="28CBF66A" w14:textId="77777777" w:rsidR="006A317E" w:rsidRPr="006D7D75" w:rsidRDefault="006A317E" w:rsidP="003C07F3">
      <w:pPr>
        <w:overflowPunct w:val="0"/>
        <w:autoSpaceDE w:val="0"/>
        <w:autoSpaceDN w:val="0"/>
        <w:adjustRightInd w:val="0"/>
        <w:spacing w:line="360" w:lineRule="auto"/>
        <w:jc w:val="both"/>
        <w:rPr>
          <w:spacing w:val="4"/>
        </w:rPr>
      </w:pPr>
      <w:r w:rsidRPr="006D7D75">
        <w:rPr>
          <w:spacing w:val="4"/>
        </w:rPr>
        <w:t>En mérito de lo expuesto, el Consejo de Estado, en Sala de lo Contencioso Administrativo, Sección Tercera, Subsección A, administrando Justicia en nombre de la República y por autoridad de la ley,</w:t>
      </w:r>
    </w:p>
    <w:p w14:paraId="33B912B5" w14:textId="77777777" w:rsidR="0075129C" w:rsidRPr="006D7D75" w:rsidRDefault="0075129C" w:rsidP="003C07F3">
      <w:pPr>
        <w:overflowPunct w:val="0"/>
        <w:autoSpaceDE w:val="0"/>
        <w:autoSpaceDN w:val="0"/>
        <w:adjustRightInd w:val="0"/>
        <w:spacing w:line="360" w:lineRule="auto"/>
        <w:jc w:val="both"/>
        <w:rPr>
          <w:spacing w:val="4"/>
        </w:rPr>
      </w:pPr>
    </w:p>
    <w:p w14:paraId="5E0F6732" w14:textId="77777777" w:rsidR="00CC3168" w:rsidRPr="006D7D75" w:rsidRDefault="00CC3168" w:rsidP="003C07F3">
      <w:pPr>
        <w:overflowPunct w:val="0"/>
        <w:autoSpaceDE w:val="0"/>
        <w:autoSpaceDN w:val="0"/>
        <w:adjustRightInd w:val="0"/>
        <w:spacing w:line="360" w:lineRule="auto"/>
        <w:jc w:val="both"/>
        <w:rPr>
          <w:spacing w:val="4"/>
        </w:rPr>
      </w:pPr>
    </w:p>
    <w:p w14:paraId="0FF6C0E9" w14:textId="77777777" w:rsidR="00783004" w:rsidRDefault="00783004" w:rsidP="006D7D75">
      <w:pPr>
        <w:tabs>
          <w:tab w:val="left" w:pos="810"/>
          <w:tab w:val="left" w:pos="2085"/>
          <w:tab w:val="center" w:pos="4420"/>
          <w:tab w:val="left" w:pos="6570"/>
        </w:tabs>
        <w:spacing w:line="360" w:lineRule="auto"/>
        <w:jc w:val="center"/>
        <w:rPr>
          <w:b/>
          <w:spacing w:val="4"/>
          <w:sz w:val="25"/>
          <w:szCs w:val="25"/>
        </w:rPr>
      </w:pPr>
    </w:p>
    <w:p w14:paraId="085352A9" w14:textId="77777777" w:rsidR="006A317E" w:rsidRPr="006D7D75" w:rsidRDefault="006A317E" w:rsidP="006D7D75">
      <w:pPr>
        <w:tabs>
          <w:tab w:val="left" w:pos="810"/>
          <w:tab w:val="left" w:pos="2085"/>
          <w:tab w:val="center" w:pos="4420"/>
          <w:tab w:val="left" w:pos="6570"/>
        </w:tabs>
        <w:spacing w:line="360" w:lineRule="auto"/>
        <w:jc w:val="center"/>
        <w:rPr>
          <w:b/>
          <w:sz w:val="25"/>
          <w:szCs w:val="25"/>
        </w:rPr>
      </w:pPr>
      <w:r w:rsidRPr="006D7D75">
        <w:rPr>
          <w:b/>
          <w:spacing w:val="4"/>
          <w:sz w:val="25"/>
          <w:szCs w:val="25"/>
        </w:rPr>
        <w:t>FALLA</w:t>
      </w:r>
    </w:p>
    <w:p w14:paraId="7F96D0B8" w14:textId="77777777" w:rsidR="006A317E" w:rsidRPr="006D7D75" w:rsidRDefault="006A317E" w:rsidP="003C07F3">
      <w:pPr>
        <w:spacing w:line="360" w:lineRule="auto"/>
        <w:jc w:val="both"/>
        <w:rPr>
          <w:b/>
          <w:spacing w:val="4"/>
        </w:rPr>
      </w:pPr>
    </w:p>
    <w:p w14:paraId="57D20CF1" w14:textId="77777777" w:rsidR="00E779DE" w:rsidRPr="006D7D75" w:rsidRDefault="006A317E" w:rsidP="003C07F3">
      <w:pPr>
        <w:spacing w:line="360" w:lineRule="auto"/>
        <w:jc w:val="both"/>
      </w:pPr>
      <w:r w:rsidRPr="006D7D75">
        <w:rPr>
          <w:b/>
        </w:rPr>
        <w:lastRenderedPageBreak/>
        <w:t xml:space="preserve">PRIMERO: </w:t>
      </w:r>
      <w:r w:rsidR="00824A7D" w:rsidRPr="006D7D75">
        <w:rPr>
          <w:b/>
        </w:rPr>
        <w:t xml:space="preserve">REVOCAR </w:t>
      </w:r>
      <w:r w:rsidR="00824A7D" w:rsidRPr="006D7D75">
        <w:t xml:space="preserve">la sentencia del 18 de febrero de 2010 </w:t>
      </w:r>
      <w:r w:rsidR="00E779DE" w:rsidRPr="006D7D75">
        <w:t xml:space="preserve">del </w:t>
      </w:r>
      <w:r w:rsidR="00E779DE" w:rsidRPr="006D7D75">
        <w:rPr>
          <w:lang w:val="es-ES"/>
        </w:rPr>
        <w:t>Tribunal Administrativo de Santander</w:t>
      </w:r>
      <w:r w:rsidR="00E779DE" w:rsidRPr="006D7D75">
        <w:t xml:space="preserve">, por las razones expuestas en la parte considerativa de la presente providencia. </w:t>
      </w:r>
    </w:p>
    <w:p w14:paraId="30475B2F" w14:textId="77777777" w:rsidR="00E779DE" w:rsidRPr="006D7D75" w:rsidRDefault="00E779DE" w:rsidP="003C07F3">
      <w:pPr>
        <w:spacing w:line="360" w:lineRule="auto"/>
        <w:jc w:val="both"/>
      </w:pPr>
    </w:p>
    <w:p w14:paraId="3C81E78D" w14:textId="77777777" w:rsidR="00E779DE" w:rsidRPr="006D7D75" w:rsidRDefault="006A317E" w:rsidP="003C07F3">
      <w:pPr>
        <w:spacing w:line="360" w:lineRule="auto"/>
        <w:jc w:val="both"/>
      </w:pPr>
      <w:r w:rsidRPr="006D7D75">
        <w:rPr>
          <w:b/>
        </w:rPr>
        <w:t xml:space="preserve">SEGUNDO: </w:t>
      </w:r>
      <w:r w:rsidR="00E779DE" w:rsidRPr="006D7D75">
        <w:t xml:space="preserve">En su lugar, </w:t>
      </w:r>
      <w:r w:rsidR="00E779DE" w:rsidRPr="006D7D75">
        <w:rPr>
          <w:b/>
        </w:rPr>
        <w:t>DECLARAR</w:t>
      </w:r>
      <w:r w:rsidR="00690CB1" w:rsidRPr="006D7D75">
        <w:rPr>
          <w:b/>
        </w:rPr>
        <w:t xml:space="preserve"> </w:t>
      </w:r>
      <w:r w:rsidR="00690CB1" w:rsidRPr="006D7D75">
        <w:t xml:space="preserve">como probada de oficio la excepción de inepta demanda. </w:t>
      </w:r>
    </w:p>
    <w:p w14:paraId="5E9CDF04" w14:textId="77777777" w:rsidR="00E779DE" w:rsidRPr="006D7D75" w:rsidRDefault="00E779DE" w:rsidP="003C07F3">
      <w:pPr>
        <w:spacing w:line="360" w:lineRule="auto"/>
        <w:jc w:val="both"/>
      </w:pPr>
    </w:p>
    <w:p w14:paraId="432491A4" w14:textId="77777777" w:rsidR="006A317E" w:rsidRPr="006D7D75" w:rsidRDefault="006A317E" w:rsidP="003C07F3">
      <w:pPr>
        <w:spacing w:line="360" w:lineRule="auto"/>
        <w:jc w:val="both"/>
      </w:pPr>
      <w:r w:rsidRPr="006D7D75">
        <w:rPr>
          <w:b/>
        </w:rPr>
        <w:t>TERCERO:</w:t>
      </w:r>
      <w:r w:rsidRPr="006D7D75">
        <w:t xml:space="preserve"> </w:t>
      </w:r>
      <w:r w:rsidR="00E779DE" w:rsidRPr="006D7D75">
        <w:t xml:space="preserve">En consecuencia, </w:t>
      </w:r>
      <w:r w:rsidR="00FC6E7D" w:rsidRPr="006D7D75">
        <w:rPr>
          <w:b/>
        </w:rPr>
        <w:t xml:space="preserve">INHIBIRSE </w:t>
      </w:r>
      <w:r w:rsidR="00FC6E7D" w:rsidRPr="006D7D75">
        <w:t xml:space="preserve">para fallar </w:t>
      </w:r>
      <w:r w:rsidR="00432F09" w:rsidRPr="006D7D75">
        <w:t>el</w:t>
      </w:r>
      <w:r w:rsidR="00FC6E7D" w:rsidRPr="006D7D75">
        <w:t xml:space="preserve"> fondo </w:t>
      </w:r>
      <w:r w:rsidR="00432F09" w:rsidRPr="006D7D75">
        <w:t>d</w:t>
      </w:r>
      <w:r w:rsidR="00FC6E7D" w:rsidRPr="006D7D75">
        <w:t>el asunto.</w:t>
      </w:r>
    </w:p>
    <w:p w14:paraId="6CF41DB6" w14:textId="77777777" w:rsidR="006A317E" w:rsidRPr="006D7D75" w:rsidRDefault="006A317E" w:rsidP="003C07F3">
      <w:pPr>
        <w:spacing w:line="360" w:lineRule="auto"/>
        <w:jc w:val="both"/>
      </w:pPr>
    </w:p>
    <w:p w14:paraId="6C24C6DA" w14:textId="77777777" w:rsidR="006A317E" w:rsidRPr="006D7D75" w:rsidRDefault="003E534B" w:rsidP="003C07F3">
      <w:pPr>
        <w:spacing w:line="360" w:lineRule="auto"/>
        <w:jc w:val="both"/>
      </w:pPr>
      <w:r w:rsidRPr="006D7D75">
        <w:rPr>
          <w:b/>
        </w:rPr>
        <w:t>CUARTO</w:t>
      </w:r>
      <w:r w:rsidR="006A317E" w:rsidRPr="006D7D75">
        <w:rPr>
          <w:b/>
        </w:rPr>
        <w:t xml:space="preserve">: </w:t>
      </w:r>
      <w:r w:rsidR="006A317E" w:rsidRPr="006D7D75">
        <w:t>Sin condena en costas.</w:t>
      </w:r>
    </w:p>
    <w:p w14:paraId="59ED7D39" w14:textId="77777777" w:rsidR="006A317E" w:rsidRPr="006D7D75" w:rsidRDefault="006A317E" w:rsidP="003C07F3">
      <w:pPr>
        <w:spacing w:line="360" w:lineRule="auto"/>
        <w:jc w:val="both"/>
        <w:rPr>
          <w:b/>
        </w:rPr>
      </w:pPr>
    </w:p>
    <w:p w14:paraId="06E9E06F" w14:textId="77777777" w:rsidR="006A317E" w:rsidRPr="006D7D75" w:rsidRDefault="006A317E" w:rsidP="003C07F3">
      <w:pPr>
        <w:spacing w:line="360" w:lineRule="auto"/>
        <w:jc w:val="both"/>
      </w:pPr>
      <w:r w:rsidRPr="006D7D75">
        <w:t xml:space="preserve">Ejecutoriada esta providencia, </w:t>
      </w:r>
      <w:r w:rsidRPr="006D7D75">
        <w:rPr>
          <w:b/>
        </w:rPr>
        <w:t>DEVUÉLVASE</w:t>
      </w:r>
      <w:r w:rsidRPr="006D7D75">
        <w:t xml:space="preserve"> el expediente al Tribunal de origen para su cumplimiento. </w:t>
      </w:r>
    </w:p>
    <w:p w14:paraId="5553A4F1" w14:textId="77777777" w:rsidR="006A317E" w:rsidRDefault="006A317E" w:rsidP="003C07F3">
      <w:pPr>
        <w:jc w:val="both"/>
        <w:rPr>
          <w:b/>
        </w:rPr>
      </w:pPr>
    </w:p>
    <w:p w14:paraId="04EB883F" w14:textId="77777777" w:rsidR="006D7D75" w:rsidRPr="006D7D75" w:rsidRDefault="006D7D75" w:rsidP="003C07F3">
      <w:pPr>
        <w:jc w:val="both"/>
        <w:rPr>
          <w:b/>
        </w:rPr>
      </w:pPr>
    </w:p>
    <w:p w14:paraId="5AD6926E" w14:textId="77777777" w:rsidR="006A317E" w:rsidRPr="006D7D75" w:rsidRDefault="006A317E" w:rsidP="003C07F3">
      <w:pPr>
        <w:spacing w:line="360" w:lineRule="auto"/>
        <w:jc w:val="both"/>
        <w:rPr>
          <w:b/>
        </w:rPr>
      </w:pPr>
    </w:p>
    <w:p w14:paraId="74BC72FB" w14:textId="77777777" w:rsidR="006A317E" w:rsidRPr="006D7D75" w:rsidRDefault="006A317E" w:rsidP="003C07F3">
      <w:pPr>
        <w:spacing w:line="360" w:lineRule="auto"/>
        <w:jc w:val="center"/>
        <w:rPr>
          <w:b/>
          <w:bCs/>
          <w:spacing w:val="4"/>
        </w:rPr>
      </w:pPr>
      <w:r w:rsidRPr="006D7D75">
        <w:rPr>
          <w:b/>
          <w:bCs/>
          <w:spacing w:val="4"/>
        </w:rPr>
        <w:t>CÓPIESE, NOTIFÍQUESE Y CÚMPLASE</w:t>
      </w:r>
    </w:p>
    <w:p w14:paraId="7C93EC09" w14:textId="77777777" w:rsidR="006A317E" w:rsidRPr="006D7D75" w:rsidRDefault="006A317E" w:rsidP="003C07F3">
      <w:pPr>
        <w:jc w:val="center"/>
        <w:rPr>
          <w:b/>
          <w:bCs/>
          <w:spacing w:val="4"/>
        </w:rPr>
      </w:pPr>
    </w:p>
    <w:p w14:paraId="51D301FD" w14:textId="77777777" w:rsidR="006A317E" w:rsidRDefault="006A317E" w:rsidP="003C07F3">
      <w:pPr>
        <w:jc w:val="center"/>
        <w:rPr>
          <w:b/>
          <w:bCs/>
          <w:spacing w:val="4"/>
        </w:rPr>
      </w:pPr>
    </w:p>
    <w:p w14:paraId="27003655" w14:textId="77777777" w:rsidR="006D7D75" w:rsidRPr="006D7D75" w:rsidRDefault="006D7D75" w:rsidP="003C07F3">
      <w:pPr>
        <w:jc w:val="center"/>
        <w:rPr>
          <w:b/>
          <w:bCs/>
          <w:spacing w:val="4"/>
        </w:rPr>
      </w:pPr>
    </w:p>
    <w:p w14:paraId="4E31122D" w14:textId="77777777" w:rsidR="006A317E" w:rsidRPr="006D7D75" w:rsidRDefault="006A317E" w:rsidP="003C07F3">
      <w:pPr>
        <w:jc w:val="center"/>
        <w:rPr>
          <w:b/>
          <w:bCs/>
          <w:spacing w:val="4"/>
        </w:rPr>
      </w:pPr>
    </w:p>
    <w:p w14:paraId="4B932422" w14:textId="77777777" w:rsidR="006A317E" w:rsidRPr="006D7D75" w:rsidRDefault="006A317E" w:rsidP="003C07F3">
      <w:pPr>
        <w:jc w:val="center"/>
        <w:rPr>
          <w:b/>
          <w:bCs/>
          <w:spacing w:val="4"/>
        </w:rPr>
      </w:pPr>
    </w:p>
    <w:p w14:paraId="66DE19BF" w14:textId="77777777" w:rsidR="006A317E" w:rsidRPr="006D7D75" w:rsidRDefault="006A317E" w:rsidP="003C07F3">
      <w:pPr>
        <w:jc w:val="center"/>
        <w:rPr>
          <w:b/>
          <w:bCs/>
          <w:spacing w:val="4"/>
        </w:rPr>
      </w:pPr>
      <w:r w:rsidRPr="006D7D75">
        <w:rPr>
          <w:b/>
          <w:bCs/>
          <w:spacing w:val="4"/>
        </w:rPr>
        <w:t>MARÍA ADRIANA MARÍN</w:t>
      </w:r>
    </w:p>
    <w:p w14:paraId="718E95B7" w14:textId="77777777" w:rsidR="006A317E" w:rsidRPr="006D7D75" w:rsidRDefault="006A317E" w:rsidP="003C07F3">
      <w:pPr>
        <w:jc w:val="center"/>
        <w:rPr>
          <w:b/>
          <w:bCs/>
          <w:spacing w:val="4"/>
        </w:rPr>
      </w:pPr>
    </w:p>
    <w:p w14:paraId="06128BD0" w14:textId="77777777" w:rsidR="006A317E" w:rsidRPr="006D7D75" w:rsidRDefault="006A317E" w:rsidP="003C07F3">
      <w:pPr>
        <w:jc w:val="center"/>
        <w:rPr>
          <w:b/>
          <w:bCs/>
          <w:spacing w:val="4"/>
        </w:rPr>
      </w:pPr>
    </w:p>
    <w:p w14:paraId="108A67A2" w14:textId="77777777" w:rsidR="006A317E" w:rsidRDefault="006A317E" w:rsidP="003C07F3">
      <w:pPr>
        <w:jc w:val="center"/>
        <w:rPr>
          <w:b/>
          <w:bCs/>
          <w:spacing w:val="4"/>
        </w:rPr>
      </w:pPr>
    </w:p>
    <w:p w14:paraId="28B666C1" w14:textId="77777777" w:rsidR="006D7D75" w:rsidRPr="006D7D75" w:rsidRDefault="006D7D75" w:rsidP="003C07F3">
      <w:pPr>
        <w:jc w:val="center"/>
        <w:rPr>
          <w:b/>
          <w:bCs/>
          <w:spacing w:val="4"/>
        </w:rPr>
      </w:pPr>
    </w:p>
    <w:p w14:paraId="7890B6BA" w14:textId="77777777" w:rsidR="006A317E" w:rsidRPr="006D7D75" w:rsidRDefault="006A317E" w:rsidP="003C07F3">
      <w:pPr>
        <w:jc w:val="center"/>
        <w:rPr>
          <w:b/>
          <w:bCs/>
          <w:spacing w:val="4"/>
        </w:rPr>
      </w:pPr>
    </w:p>
    <w:p w14:paraId="62BEFBBF" w14:textId="77777777" w:rsidR="004B0A82" w:rsidRPr="008E6461" w:rsidRDefault="006A317E" w:rsidP="003C07F3">
      <w:pPr>
        <w:ind w:left="-426" w:right="-518"/>
        <w:jc w:val="center"/>
      </w:pPr>
      <w:r w:rsidRPr="006D7D75">
        <w:rPr>
          <w:b/>
          <w:bCs/>
          <w:spacing w:val="4"/>
        </w:rPr>
        <w:t>MARTA NUBIA VELÁSQUEZ RICO       CARLOS ALBERTO ZAMBRANO BARRERA</w:t>
      </w:r>
    </w:p>
    <w:sectPr w:rsidR="004B0A82" w:rsidRPr="008E6461" w:rsidSect="0087341B">
      <w:endnotePr>
        <w:numFmt w:val="decimal"/>
      </w:endnotePr>
      <w:pgSz w:w="12240" w:h="18720" w:code="120"/>
      <w:pgMar w:top="1701" w:right="1701" w:bottom="170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6A755" w14:textId="77777777" w:rsidR="004E479F" w:rsidRDefault="004E479F" w:rsidP="006D1972">
      <w:r>
        <w:separator/>
      </w:r>
    </w:p>
  </w:endnote>
  <w:endnote w:type="continuationSeparator" w:id="0">
    <w:p w14:paraId="14C4D70B" w14:textId="77777777" w:rsidR="004E479F" w:rsidRDefault="004E479F" w:rsidP="006D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F230" w14:textId="77777777" w:rsidR="004E479F" w:rsidRDefault="004E479F" w:rsidP="006D1972">
      <w:r>
        <w:separator/>
      </w:r>
    </w:p>
  </w:footnote>
  <w:footnote w:type="continuationSeparator" w:id="0">
    <w:p w14:paraId="0B5AC64D" w14:textId="77777777" w:rsidR="004E479F" w:rsidRDefault="004E479F" w:rsidP="006D1972">
      <w:r>
        <w:continuationSeparator/>
      </w:r>
    </w:p>
  </w:footnote>
  <w:footnote w:id="1">
    <w:p w14:paraId="3816B009" w14:textId="77777777" w:rsidR="00F21FD4" w:rsidRPr="00D17613" w:rsidRDefault="00F21FD4" w:rsidP="00716434">
      <w:pPr>
        <w:pStyle w:val="Textonotapie"/>
        <w:rPr>
          <w:lang w:val="es-CO"/>
        </w:rPr>
      </w:pPr>
      <w:r w:rsidRPr="00D17613">
        <w:rPr>
          <w:rStyle w:val="Refdenotaalpie"/>
        </w:rPr>
        <w:footnoteRef/>
      </w:r>
      <w:r w:rsidRPr="00D17613">
        <w:t xml:space="preserve"> </w:t>
      </w:r>
      <w:r w:rsidRPr="00D17613">
        <w:rPr>
          <w:lang w:val="es-CO"/>
        </w:rPr>
        <w:t>Fls. 990 – 997, c.1</w:t>
      </w:r>
    </w:p>
    <w:p w14:paraId="596C2C53" w14:textId="77777777" w:rsidR="00F21FD4" w:rsidRPr="00D17613" w:rsidRDefault="00F21FD4">
      <w:pPr>
        <w:pStyle w:val="Textonotapie"/>
        <w:rPr>
          <w:lang w:val="es-CO"/>
        </w:rPr>
      </w:pPr>
    </w:p>
  </w:footnote>
  <w:footnote w:id="2">
    <w:p w14:paraId="25ED4AF0" w14:textId="77777777" w:rsidR="00F21FD4" w:rsidRPr="00D17613" w:rsidRDefault="00F21FD4" w:rsidP="00716434">
      <w:pPr>
        <w:pStyle w:val="Textonotapie"/>
        <w:rPr>
          <w:lang w:val="es-CO"/>
        </w:rPr>
      </w:pPr>
      <w:r w:rsidRPr="00D17613">
        <w:rPr>
          <w:rStyle w:val="Refdenotaalpie"/>
        </w:rPr>
        <w:footnoteRef/>
      </w:r>
      <w:r w:rsidRPr="00D17613">
        <w:t xml:space="preserve"> </w:t>
      </w:r>
      <w:r w:rsidRPr="00D17613">
        <w:rPr>
          <w:lang w:val="es-CO"/>
        </w:rPr>
        <w:t>Fls. 999 – 1002, c.1.</w:t>
      </w:r>
    </w:p>
    <w:p w14:paraId="1B60AA6A" w14:textId="77777777" w:rsidR="00F21FD4" w:rsidRPr="00D17613" w:rsidRDefault="00F21FD4">
      <w:pPr>
        <w:pStyle w:val="Textonotapie"/>
        <w:rPr>
          <w:lang w:val="es-CO"/>
        </w:rPr>
      </w:pPr>
    </w:p>
  </w:footnote>
  <w:footnote w:id="3">
    <w:p w14:paraId="66765416" w14:textId="77777777" w:rsidR="00F21FD4" w:rsidRPr="00D17613" w:rsidRDefault="00F21FD4" w:rsidP="00224FE7">
      <w:pPr>
        <w:pStyle w:val="Textonotapie"/>
        <w:jc w:val="both"/>
        <w:rPr>
          <w:i/>
          <w:iCs/>
          <w:lang w:val="es-CO" w:eastAsia="es-CO"/>
        </w:rPr>
      </w:pPr>
      <w:r w:rsidRPr="00D17613">
        <w:rPr>
          <w:rStyle w:val="Refdenotaalpie"/>
        </w:rPr>
        <w:footnoteRef/>
      </w:r>
      <w:r w:rsidRPr="00D17613">
        <w:t xml:space="preserve"> </w:t>
      </w:r>
      <w:r w:rsidRPr="00D17613">
        <w:rPr>
          <w:i/>
          <w:iCs/>
          <w:lang w:val="es-CO" w:eastAsia="es-CO"/>
        </w:rPr>
        <w:t>“Del juez competente. Sin perjuicio de lo dispuesto en los artículos anteriores, el juez competente para conocer de las controversias derivadas de los contratos estatales y de los procesos de ejecución o cumplimiento será el de la jurisdicción contencioso administrativa (…)”.</w:t>
      </w:r>
    </w:p>
  </w:footnote>
  <w:footnote w:id="4">
    <w:p w14:paraId="6484B6F1" w14:textId="77777777" w:rsidR="00F21FD4" w:rsidRPr="00D17613" w:rsidRDefault="00F21FD4" w:rsidP="00D21AEE">
      <w:pPr>
        <w:pStyle w:val="Textonotapie"/>
        <w:jc w:val="both"/>
        <w:rPr>
          <w:lang w:val="es-CO"/>
        </w:rPr>
      </w:pPr>
      <w:r w:rsidRPr="00D17613">
        <w:rPr>
          <w:rStyle w:val="Refdenotaalpie"/>
        </w:rPr>
        <w:footnoteRef/>
      </w:r>
      <w:r w:rsidRPr="00D17613">
        <w:t xml:space="preserve"> </w:t>
      </w:r>
      <w:r w:rsidRPr="00D17613">
        <w:rPr>
          <w:lang w:val="es-CO"/>
        </w:rPr>
        <w:t>El salario mínimo legal mensual que rigió en el año 2000 era de $260.100, por disposición del Decreto 2647 del 23 de diciembre de 1999.</w:t>
      </w:r>
    </w:p>
  </w:footnote>
  <w:footnote w:id="5">
    <w:p w14:paraId="526B2B6B" w14:textId="77777777" w:rsidR="00C775C1" w:rsidRPr="00D17613" w:rsidRDefault="00C775C1" w:rsidP="00C775C1">
      <w:pPr>
        <w:pStyle w:val="NormalWeb"/>
        <w:spacing w:before="0" w:beforeAutospacing="0" w:after="0" w:afterAutospacing="0"/>
        <w:jc w:val="both"/>
        <w:rPr>
          <w:rFonts w:ascii="Arial" w:hAnsi="Arial" w:cs="Arial"/>
          <w:i/>
          <w:sz w:val="20"/>
          <w:szCs w:val="20"/>
        </w:rPr>
      </w:pPr>
      <w:r w:rsidRPr="00D17613">
        <w:rPr>
          <w:rStyle w:val="Refdenotaalpie"/>
          <w:rFonts w:ascii="Arial" w:hAnsi="Arial" w:cs="Arial"/>
          <w:sz w:val="20"/>
          <w:szCs w:val="20"/>
        </w:rPr>
        <w:footnoteRef/>
      </w:r>
      <w:r w:rsidRPr="00D17613">
        <w:rPr>
          <w:rFonts w:ascii="Arial" w:hAnsi="Arial" w:cs="Arial"/>
          <w:sz w:val="20"/>
          <w:szCs w:val="20"/>
        </w:rPr>
        <w:t xml:space="preserve"> </w:t>
      </w:r>
      <w:r w:rsidRPr="00D17613">
        <w:rPr>
          <w:rFonts w:ascii="Arial" w:hAnsi="Arial" w:cs="Arial"/>
          <w:i/>
          <w:sz w:val="20"/>
          <w:szCs w:val="20"/>
        </w:rPr>
        <w:t>El artículo 87 del CCA, dispone: “DE LAS CONTRATOVERSIAS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746D88FA" w14:textId="77777777" w:rsidR="00C775C1" w:rsidRPr="00D17613" w:rsidRDefault="00C775C1" w:rsidP="00C775C1">
      <w:pPr>
        <w:jc w:val="both"/>
        <w:rPr>
          <w:rFonts w:eastAsia="Times New Roman"/>
          <w:i/>
          <w:sz w:val="20"/>
          <w:szCs w:val="20"/>
        </w:rPr>
      </w:pPr>
    </w:p>
    <w:p w14:paraId="292CC83F" w14:textId="77777777" w:rsidR="00C775C1" w:rsidRPr="00D17613" w:rsidRDefault="00C775C1" w:rsidP="00C775C1">
      <w:pPr>
        <w:jc w:val="both"/>
        <w:rPr>
          <w:rFonts w:eastAsia="Times New Roman"/>
          <w:i/>
          <w:sz w:val="20"/>
          <w:szCs w:val="20"/>
        </w:rPr>
      </w:pPr>
      <w:r w:rsidRPr="00D17613">
        <w:rPr>
          <w:rFonts w:eastAsia="Times New Roman"/>
          <w:i/>
          <w:sz w:val="20"/>
          <w:szCs w:val="20"/>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w:t>
      </w:r>
      <w:r w:rsidRPr="00D17613">
        <w:rPr>
          <w:rFonts w:eastAsia="Times New Roman"/>
          <w:i/>
          <w:iCs/>
          <w:sz w:val="20"/>
          <w:szCs w:val="20"/>
        </w:rPr>
        <w:t>Una vez celebrado éste, la ilegalidad de los actos previos solamente podrá invocarse como fundamento de nulidad absoluta del contrato.</w:t>
      </w:r>
    </w:p>
    <w:p w14:paraId="360AE23E" w14:textId="77777777" w:rsidR="00C775C1" w:rsidRPr="00D17613" w:rsidRDefault="00C775C1" w:rsidP="00C775C1">
      <w:pPr>
        <w:jc w:val="both"/>
        <w:rPr>
          <w:rFonts w:eastAsia="Times New Roman"/>
          <w:i/>
          <w:sz w:val="20"/>
          <w:szCs w:val="20"/>
        </w:rPr>
      </w:pPr>
    </w:p>
    <w:p w14:paraId="5A9637B1" w14:textId="77777777" w:rsidR="00C775C1" w:rsidRPr="00D17613" w:rsidRDefault="00C775C1" w:rsidP="00C775C1">
      <w:pPr>
        <w:jc w:val="both"/>
        <w:rPr>
          <w:rFonts w:eastAsia="Times New Roman"/>
          <w:i/>
          <w:sz w:val="20"/>
          <w:szCs w:val="20"/>
        </w:rPr>
      </w:pPr>
      <w:r w:rsidRPr="00D17613">
        <w:rPr>
          <w:rFonts w:eastAsia="Times New Roman"/>
          <w:i/>
          <w:sz w:val="20"/>
          <w:szCs w:val="20"/>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p w14:paraId="4FE372F7" w14:textId="77777777" w:rsidR="00C775C1" w:rsidRPr="00D17613" w:rsidRDefault="00C775C1" w:rsidP="00C775C1">
      <w:pPr>
        <w:jc w:val="both"/>
        <w:rPr>
          <w:rFonts w:eastAsia="Times New Roman"/>
          <w:i/>
          <w:sz w:val="20"/>
          <w:szCs w:val="20"/>
        </w:rPr>
      </w:pPr>
    </w:p>
    <w:p w14:paraId="63BE5C9F" w14:textId="77777777" w:rsidR="00C775C1" w:rsidRPr="00D17613" w:rsidRDefault="00C775C1" w:rsidP="00C775C1">
      <w:pPr>
        <w:jc w:val="both"/>
        <w:rPr>
          <w:rFonts w:eastAsia="Times New Roman"/>
          <w:i/>
          <w:sz w:val="20"/>
          <w:szCs w:val="20"/>
        </w:rPr>
      </w:pPr>
      <w:r w:rsidRPr="00D17613">
        <w:rPr>
          <w:rFonts w:eastAsia="Times New Roman"/>
          <w:i/>
          <w:sz w:val="20"/>
          <w:szCs w:val="20"/>
        </w:rPr>
        <w:t>En los procesos ejecutivos derivados de condenas impuestas por la Jurisdicción Contencioso Administrativa se aplicará la regulación del proceso ejecutivo singular de mayor cuantía contenida en el Código de Procedimiento Civil</w:t>
      </w:r>
      <w:r w:rsidR="00F129AF" w:rsidRPr="00D17613">
        <w:rPr>
          <w:rFonts w:eastAsia="Times New Roman"/>
          <w:i/>
          <w:sz w:val="20"/>
          <w:szCs w:val="20"/>
        </w:rPr>
        <w:t>”</w:t>
      </w:r>
      <w:r w:rsidRPr="00D17613">
        <w:rPr>
          <w:rFonts w:eastAsia="Times New Roman"/>
          <w:i/>
          <w:sz w:val="20"/>
          <w:szCs w:val="20"/>
        </w:rPr>
        <w:t>.</w:t>
      </w:r>
    </w:p>
    <w:p w14:paraId="18F4395F" w14:textId="77777777" w:rsidR="00C775C1" w:rsidRPr="00D17613" w:rsidRDefault="00C775C1">
      <w:pPr>
        <w:pStyle w:val="Textonotapie"/>
        <w:rPr>
          <w:lang w:val="es-CO"/>
        </w:rPr>
      </w:pPr>
      <w:r w:rsidRPr="00D17613">
        <w:rPr>
          <w:lang w:val="es-CO"/>
        </w:rPr>
        <w:t xml:space="preserve">  </w:t>
      </w:r>
    </w:p>
  </w:footnote>
  <w:footnote w:id="6">
    <w:p w14:paraId="6C49C3C8" w14:textId="77777777" w:rsidR="002417E5" w:rsidRPr="00D17613" w:rsidRDefault="002417E5" w:rsidP="002417E5">
      <w:pPr>
        <w:pStyle w:val="NormalWeb"/>
        <w:shd w:val="clear" w:color="auto" w:fill="FFFFFF"/>
        <w:spacing w:before="0" w:beforeAutospacing="0" w:after="0" w:afterAutospacing="0"/>
        <w:jc w:val="both"/>
        <w:rPr>
          <w:rFonts w:ascii="Arial" w:hAnsi="Arial" w:cs="Arial"/>
          <w:i/>
          <w:sz w:val="20"/>
          <w:szCs w:val="20"/>
        </w:rPr>
      </w:pPr>
      <w:r w:rsidRPr="00D17613">
        <w:rPr>
          <w:rStyle w:val="Refdenotaalpie"/>
          <w:rFonts w:ascii="Arial" w:hAnsi="Arial" w:cs="Arial"/>
          <w:i/>
          <w:sz w:val="20"/>
          <w:szCs w:val="20"/>
        </w:rPr>
        <w:footnoteRef/>
      </w:r>
      <w:r w:rsidRPr="00D17613">
        <w:rPr>
          <w:rFonts w:ascii="Arial" w:hAnsi="Arial" w:cs="Arial"/>
          <w:i/>
          <w:sz w:val="20"/>
          <w:szCs w:val="20"/>
        </w:rPr>
        <w:t xml:space="preserve"> “</w:t>
      </w:r>
      <w:r w:rsidRPr="00D17613">
        <w:rPr>
          <w:rFonts w:ascii="Arial" w:hAnsi="Arial" w:cs="Arial"/>
          <w:bCs/>
          <w:i/>
          <w:sz w:val="20"/>
          <w:szCs w:val="20"/>
        </w:rPr>
        <w:t>Artículo 80. </w:t>
      </w:r>
      <w:r w:rsidRPr="00D17613">
        <w:rPr>
          <w:rFonts w:ascii="Arial" w:hAnsi="Arial" w:cs="Arial"/>
          <w:i/>
          <w:iCs/>
          <w:sz w:val="20"/>
          <w:szCs w:val="20"/>
        </w:rPr>
        <w:t>Solicitud.</w:t>
      </w:r>
      <w:r w:rsidRPr="00D17613">
        <w:rPr>
          <w:rFonts w:ascii="Arial" w:hAnsi="Arial" w:cs="Arial"/>
          <w:i/>
          <w:sz w:val="20"/>
          <w:szCs w:val="20"/>
        </w:rPr>
        <w:t> El artículo 60 de la Ley 23 de 1991, quedará así:</w:t>
      </w:r>
    </w:p>
    <w:p w14:paraId="64E8BA6D" w14:textId="77777777" w:rsidR="002417E5" w:rsidRPr="00D17613" w:rsidRDefault="002417E5" w:rsidP="002417E5">
      <w:pPr>
        <w:shd w:val="clear" w:color="auto" w:fill="FFFFFF"/>
        <w:jc w:val="both"/>
        <w:rPr>
          <w:rFonts w:eastAsia="Times New Roman"/>
          <w:i/>
          <w:sz w:val="20"/>
          <w:szCs w:val="20"/>
        </w:rPr>
      </w:pPr>
      <w:r w:rsidRPr="00D17613">
        <w:rPr>
          <w:rFonts w:eastAsia="Times New Roman"/>
          <w:i/>
          <w:sz w:val="20"/>
          <w:szCs w:val="20"/>
        </w:rPr>
        <w:t>Artículo 60. Antes de incoar cualquiera de las acciones previstas en los artículos 85, 86 y 87 del Código Contencioso Administrativo, las partes individual o conjuntamente podrán formular solicitud de conciliación prejudicial, al Agente del Ministerio Público asignado al Juez o Corporación que fuere competente para conocer de aquéllas. La solicitud se acompañará de la copia de la petición de conciliación enviada a la entidad o al particular, según el caso, y de las pruebas que fundamenten las pretensiones. // El término de caducidad no correrá desde el recibo de la solicitud en el despacho del Agente del Ministerio Público, hasta por un plazo que no exceda de sesenta (60) días. Para este efecto, el plazo de caducidad se entenderá adicionado por el de duración de la etapa conciliatoria. // Dentro de los diez (10) días siguientes al recibo de la solicitud, el Agente del Ministerio Público, de encontrarla procedente, citará a los interesados, para que dentro de los veinte (20) días siguientes a la fecha de la citación, concurran a la audiencia de conciliación el día y la hora que señale. Con todo, sin perjuicio de lo previsto en esta ley en relación con los términos de caducidad de la acción, las partes podrán pedirle al Agente del Ministerio Público que señale una nueva fecha."</w:t>
      </w:r>
    </w:p>
  </w:footnote>
  <w:footnote w:id="7">
    <w:p w14:paraId="4F44E1A8" w14:textId="77777777" w:rsidR="002417E5" w:rsidRPr="00D17613" w:rsidRDefault="002417E5" w:rsidP="002417E5">
      <w:pPr>
        <w:pStyle w:val="Textonotapie"/>
        <w:jc w:val="both"/>
        <w:rPr>
          <w:lang w:val="es-CO"/>
        </w:rPr>
      </w:pPr>
      <w:r w:rsidRPr="00D17613">
        <w:rPr>
          <w:rStyle w:val="Refdenotaalpie"/>
        </w:rPr>
        <w:footnoteRef/>
      </w:r>
      <w:r w:rsidRPr="00D17613">
        <w:t xml:space="preserve"> </w:t>
      </w:r>
      <w:r w:rsidRPr="00D17613">
        <w:rPr>
          <w:lang w:val="es-CO"/>
        </w:rPr>
        <w:t>De conformidad con el artículo 40 de la Ley 153 de 1887, el conteo de los términos que hubieren empezado a correr en vigencia de una ley anterior, debe hacerse según lo dispuesto en dicha norma</w:t>
      </w:r>
    </w:p>
  </w:footnote>
  <w:footnote w:id="8">
    <w:p w14:paraId="2091BFC0" w14:textId="77777777" w:rsidR="002417E5" w:rsidRPr="00D17613" w:rsidRDefault="002417E5" w:rsidP="002417E5">
      <w:pPr>
        <w:jc w:val="both"/>
        <w:rPr>
          <w:rFonts w:eastAsia="Times New Roman"/>
          <w:bCs/>
          <w:sz w:val="20"/>
          <w:szCs w:val="20"/>
          <w:lang w:eastAsia="es-ES"/>
        </w:rPr>
      </w:pPr>
      <w:r w:rsidRPr="00D17613">
        <w:rPr>
          <w:rStyle w:val="Refdenotaalpie"/>
          <w:sz w:val="20"/>
          <w:szCs w:val="20"/>
        </w:rPr>
        <w:footnoteRef/>
      </w:r>
      <w:r w:rsidRPr="00D17613">
        <w:rPr>
          <w:sz w:val="20"/>
          <w:szCs w:val="20"/>
        </w:rPr>
        <w:t xml:space="preserve"> Consejo de Estado</w:t>
      </w:r>
      <w:r w:rsidR="003575D8">
        <w:rPr>
          <w:sz w:val="20"/>
          <w:szCs w:val="20"/>
        </w:rPr>
        <w:t>, Sección Tercera, Subsección A, e</w:t>
      </w:r>
      <w:r w:rsidRPr="00D17613">
        <w:rPr>
          <w:sz w:val="20"/>
          <w:szCs w:val="20"/>
        </w:rPr>
        <w:t>xp. 27588. M.P. Mauricio Fajardo Gómez.</w:t>
      </w:r>
    </w:p>
  </w:footnote>
  <w:footnote w:id="9">
    <w:p w14:paraId="1275FACD" w14:textId="77777777" w:rsidR="002417E5" w:rsidRPr="00D17613" w:rsidRDefault="002417E5" w:rsidP="002417E5">
      <w:pPr>
        <w:pStyle w:val="Textonotapie"/>
        <w:jc w:val="both"/>
      </w:pPr>
      <w:r w:rsidRPr="00D17613">
        <w:rPr>
          <w:rStyle w:val="Refdenotaalpie"/>
        </w:rPr>
        <w:footnoteRef/>
      </w:r>
      <w:r w:rsidR="003575D8" w:rsidRPr="003575D8">
        <w:rPr>
          <w:i/>
          <w:lang w:val="es-CO"/>
        </w:rPr>
        <w:t>“</w:t>
      </w:r>
      <w:r w:rsidRPr="003575D8">
        <w:rPr>
          <w:i/>
          <w:lang w:val="es-CO"/>
        </w:rPr>
        <w:t>[8]</w:t>
      </w:r>
      <w:r w:rsidRPr="003575D8">
        <w:rPr>
          <w:i/>
        </w:rPr>
        <w:t xml:space="preserve"> La citada norma fue derogada por el artículo 49 de la Ley 640 de 2001</w:t>
      </w:r>
      <w:r w:rsidR="003575D8" w:rsidRPr="003575D8">
        <w:rPr>
          <w:i/>
          <w:lang w:val="es-CO"/>
        </w:rPr>
        <w:t>”</w:t>
      </w:r>
      <w:r w:rsidRPr="003575D8">
        <w:rPr>
          <w:i/>
        </w:rPr>
        <w:t>.</w:t>
      </w:r>
    </w:p>
  </w:footnote>
  <w:footnote w:id="10">
    <w:p w14:paraId="532339FA" w14:textId="77777777" w:rsidR="002417E5" w:rsidRPr="00D17613" w:rsidRDefault="002417E5" w:rsidP="002417E5">
      <w:pPr>
        <w:pStyle w:val="Textonotapie"/>
        <w:jc w:val="both"/>
      </w:pPr>
      <w:r w:rsidRPr="00D17613">
        <w:rPr>
          <w:rStyle w:val="Refdenotaalpie"/>
        </w:rPr>
        <w:footnoteRef/>
      </w:r>
      <w:r w:rsidR="003575D8" w:rsidRPr="003575D8">
        <w:rPr>
          <w:i/>
          <w:lang w:val="es-CO"/>
        </w:rPr>
        <w:t>“</w:t>
      </w:r>
      <w:r w:rsidRPr="003575D8">
        <w:rPr>
          <w:i/>
          <w:lang w:val="es-CO"/>
        </w:rPr>
        <w:t>[9</w:t>
      </w:r>
      <w:r w:rsidR="003575D8" w:rsidRPr="003575D8">
        <w:rPr>
          <w:i/>
          <w:lang w:val="es-CO"/>
        </w:rPr>
        <w:t>]</w:t>
      </w:r>
      <w:r w:rsidR="003575D8" w:rsidRPr="003575D8">
        <w:rPr>
          <w:bCs/>
          <w:i/>
          <w:shd w:val="clear" w:color="auto" w:fill="FFFFFF"/>
        </w:rPr>
        <w:t xml:space="preserve"> ARTÍCULO</w:t>
      </w:r>
      <w:r w:rsidRPr="003575D8">
        <w:rPr>
          <w:bCs/>
          <w:i/>
          <w:shd w:val="clear" w:color="auto" w:fill="FFFFFF"/>
        </w:rPr>
        <w:t xml:space="preserve"> 63.</w:t>
      </w:r>
      <w:r w:rsidRPr="003575D8">
        <w:rPr>
          <w:rStyle w:val="apple-converted-space"/>
          <w:i/>
          <w:shd w:val="clear" w:color="auto" w:fill="FFFFFF"/>
        </w:rPr>
        <w:t> </w:t>
      </w:r>
      <w:r w:rsidRPr="003575D8">
        <w:rPr>
          <w:i/>
          <w:shd w:val="clear" w:color="auto" w:fill="FFFFFF"/>
        </w:rPr>
        <w:t>Si no fuere posible acuerdo alguno, el Fiscal declarará cerrada la etapa prejudicial, devolverá a los interesados la documentación aportada y registrará en su Despacho la información sobre lo ocurrido, dejando copias de los medios de prueba y de su enumeración, según sea el caso</w:t>
      </w:r>
      <w:r w:rsidR="003575D8" w:rsidRPr="003575D8">
        <w:rPr>
          <w:i/>
          <w:shd w:val="clear" w:color="auto" w:fill="FFFFFF"/>
          <w:lang w:val="es-CO"/>
        </w:rPr>
        <w:t>”</w:t>
      </w:r>
      <w:r w:rsidRPr="003575D8">
        <w:rPr>
          <w:i/>
          <w:shd w:val="clear" w:color="auto" w:fill="FFFFFF"/>
        </w:rPr>
        <w:t>.</w:t>
      </w:r>
    </w:p>
  </w:footnote>
  <w:footnote w:id="11">
    <w:p w14:paraId="09740BCF" w14:textId="77777777" w:rsidR="00F21FD4" w:rsidRPr="00D17613" w:rsidRDefault="00F21FD4" w:rsidP="009B0275">
      <w:pPr>
        <w:pStyle w:val="Textonotapie"/>
        <w:jc w:val="both"/>
        <w:rPr>
          <w:lang w:val="es-CO"/>
        </w:rPr>
      </w:pPr>
      <w:r w:rsidRPr="00D17613">
        <w:rPr>
          <w:rStyle w:val="Refdenotaalpie"/>
        </w:rPr>
        <w:footnoteRef/>
      </w:r>
      <w:r w:rsidRPr="00D17613">
        <w:t xml:space="preserve"> Consejo de Estado, </w:t>
      </w:r>
      <w:r w:rsidRPr="00D17613">
        <w:rPr>
          <w:lang w:val="es-CO"/>
        </w:rPr>
        <w:t xml:space="preserve">Sala de lo Contencioso Administrativo, </w:t>
      </w:r>
      <w:r w:rsidRPr="00D17613">
        <w:t xml:space="preserve">Sección Tercera, </w:t>
      </w:r>
      <w:r w:rsidRPr="00D17613">
        <w:rPr>
          <w:lang w:val="es-CO"/>
        </w:rPr>
        <w:t xml:space="preserve">Sala Plena, </w:t>
      </w:r>
      <w:r w:rsidRPr="00D17613">
        <w:t>sentencia</w:t>
      </w:r>
      <w:r w:rsidRPr="00D17613">
        <w:rPr>
          <w:lang w:val="es-CO"/>
        </w:rPr>
        <w:t xml:space="preserve"> </w:t>
      </w:r>
      <w:r w:rsidRPr="00D17613">
        <w:t xml:space="preserve">del 28 de agosto de 2013, </w:t>
      </w:r>
      <w:r w:rsidRPr="00D17613">
        <w:rPr>
          <w:lang w:val="es-CO"/>
        </w:rPr>
        <w:t>e</w:t>
      </w:r>
      <w:r w:rsidRPr="00D17613">
        <w:t>xp. 25.022</w:t>
      </w:r>
      <w:r w:rsidR="003575D8">
        <w:rPr>
          <w:lang w:val="es-CO"/>
        </w:rPr>
        <w:t>,</w:t>
      </w:r>
      <w:r w:rsidRPr="00D17613">
        <w:t xml:space="preserve"> </w:t>
      </w:r>
      <w:r w:rsidR="003575D8">
        <w:rPr>
          <w:lang w:val="es-CO"/>
        </w:rPr>
        <w:t>M.</w:t>
      </w:r>
      <w:r w:rsidRPr="00D17613">
        <w:t>P</w:t>
      </w:r>
      <w:r w:rsidRPr="00D17613">
        <w:rPr>
          <w:lang w:val="es-CO"/>
        </w:rPr>
        <w:t>:</w:t>
      </w:r>
      <w:r w:rsidRPr="00D17613">
        <w:t xml:space="preserve"> Enrique Gil Botero</w:t>
      </w:r>
      <w:r w:rsidRPr="00D17613">
        <w:rPr>
          <w:lang w:val="es-CO"/>
        </w:rPr>
        <w:t>.</w:t>
      </w:r>
    </w:p>
  </w:footnote>
  <w:footnote w:id="12">
    <w:p w14:paraId="43F5AB76" w14:textId="77777777" w:rsidR="00F21FD4" w:rsidRPr="00D17613" w:rsidRDefault="00F21FD4">
      <w:pPr>
        <w:pStyle w:val="Textonotapie"/>
        <w:rPr>
          <w:lang w:val="es-CO"/>
        </w:rPr>
      </w:pPr>
      <w:r w:rsidRPr="00D17613">
        <w:rPr>
          <w:rStyle w:val="Refdenotaalpie"/>
        </w:rPr>
        <w:footnoteRef/>
      </w:r>
      <w:r w:rsidRPr="00D17613">
        <w:t xml:space="preserve"> </w:t>
      </w:r>
      <w:r w:rsidRPr="00D17613">
        <w:rPr>
          <w:lang w:val="es-CO"/>
        </w:rPr>
        <w:t>Copia auténtica del contrato 019 del 28 de junio de 1996 –fls. 9 – 24, c.1)</w:t>
      </w:r>
    </w:p>
  </w:footnote>
  <w:footnote w:id="13">
    <w:p w14:paraId="42BFAE9A" w14:textId="77777777" w:rsidR="00115884" w:rsidRPr="004D098D" w:rsidRDefault="00115884" w:rsidP="00DD1FE0">
      <w:pPr>
        <w:pStyle w:val="Textonotapie"/>
        <w:jc w:val="both"/>
        <w:rPr>
          <w:lang w:val="es-CO"/>
        </w:rPr>
      </w:pPr>
      <w:r>
        <w:rPr>
          <w:rStyle w:val="Refdenotaalpie"/>
        </w:rPr>
        <w:footnoteRef/>
      </w:r>
      <w:r>
        <w:t xml:space="preserve"> </w:t>
      </w:r>
      <w:r w:rsidRPr="00E96C34">
        <w:t xml:space="preserve">Consejo de Estado, Sala de lo Contencioso Administrativo, Sección Tercera, </w:t>
      </w:r>
      <w:r>
        <w:rPr>
          <w:lang w:val="es-CO"/>
        </w:rPr>
        <w:t xml:space="preserve">Subsección C, </w:t>
      </w:r>
      <w:r w:rsidR="00DD640E">
        <w:rPr>
          <w:lang w:val="es-CO"/>
        </w:rPr>
        <w:t>s</w:t>
      </w:r>
      <w:r w:rsidRPr="00E96C34">
        <w:t xml:space="preserve">entencia del </w:t>
      </w:r>
      <w:r>
        <w:rPr>
          <w:lang w:val="es-CO"/>
        </w:rPr>
        <w:t>10</w:t>
      </w:r>
      <w:r w:rsidRPr="00E96C34">
        <w:t xml:space="preserve"> de </w:t>
      </w:r>
      <w:r>
        <w:rPr>
          <w:lang w:val="es-CO"/>
        </w:rPr>
        <w:t>noviembre de 2016</w:t>
      </w:r>
      <w:r w:rsidRPr="00E96C34">
        <w:t xml:space="preserve">, </w:t>
      </w:r>
      <w:r w:rsidR="00DD640E">
        <w:rPr>
          <w:lang w:val="es-CO"/>
        </w:rPr>
        <w:t>e</w:t>
      </w:r>
      <w:r w:rsidRPr="00E96C34">
        <w:t xml:space="preserve">xp. </w:t>
      </w:r>
      <w:r>
        <w:rPr>
          <w:lang w:val="es-CO"/>
        </w:rPr>
        <w:t>56.179, M.P. Jaime Orlando Santofimio.</w:t>
      </w:r>
      <w:r w:rsidRPr="00E96C34">
        <w:t xml:space="preserve"> </w:t>
      </w:r>
    </w:p>
  </w:footnote>
  <w:footnote w:id="14">
    <w:p w14:paraId="4E9A1087" w14:textId="77777777" w:rsidR="00DD1FE0" w:rsidRPr="00DD1FE0" w:rsidRDefault="00DD1FE0" w:rsidP="00DD1FE0">
      <w:pPr>
        <w:pStyle w:val="Textonotapie"/>
        <w:jc w:val="both"/>
        <w:rPr>
          <w:i/>
        </w:rPr>
      </w:pPr>
      <w:r w:rsidRPr="00E96C34">
        <w:rPr>
          <w:rStyle w:val="Refdenotaalpie"/>
        </w:rPr>
        <w:footnoteRef/>
      </w:r>
      <w:r w:rsidRPr="00E96C34">
        <w:t xml:space="preserve"> </w:t>
      </w:r>
      <w:r w:rsidRPr="00DD1FE0">
        <w:rPr>
          <w:i/>
          <w:lang w:val="es-CO"/>
        </w:rPr>
        <w:t xml:space="preserve">“[31] </w:t>
      </w:r>
      <w:r w:rsidRPr="00DD1FE0">
        <w:rPr>
          <w:i/>
        </w:rPr>
        <w:t>Consejo de Estado, Sala de lo Contencioso Administrativo, Sección Tercera, Sentencia del 4 de junio de 2008,  Exp. 16.293</w:t>
      </w:r>
      <w:r w:rsidRPr="00DD1FE0">
        <w:rPr>
          <w:i/>
          <w:lang w:val="es-CO"/>
        </w:rPr>
        <w:t>”</w:t>
      </w:r>
      <w:r w:rsidRPr="00DD1FE0">
        <w:rPr>
          <w:i/>
        </w:rPr>
        <w:t xml:space="preserve">. </w:t>
      </w:r>
    </w:p>
  </w:footnote>
  <w:footnote w:id="15">
    <w:p w14:paraId="0778E8EF" w14:textId="77777777" w:rsidR="00DD1FE0" w:rsidRPr="00E96C34" w:rsidRDefault="00DD1FE0" w:rsidP="00DD1FE0">
      <w:pPr>
        <w:pStyle w:val="Textonotapie"/>
      </w:pPr>
      <w:r w:rsidRPr="00DD1FE0">
        <w:rPr>
          <w:rStyle w:val="Refdenotaalpie"/>
          <w:i/>
        </w:rPr>
        <w:footnoteRef/>
      </w:r>
      <w:r w:rsidRPr="00DD1FE0">
        <w:rPr>
          <w:i/>
        </w:rPr>
        <w:t xml:space="preserve"> </w:t>
      </w:r>
      <w:r w:rsidRPr="00DD1FE0">
        <w:rPr>
          <w:i/>
          <w:lang w:val="es-CO"/>
        </w:rPr>
        <w:t xml:space="preserve">“[32] </w:t>
      </w:r>
      <w:r w:rsidRPr="00DD1FE0">
        <w:rPr>
          <w:i/>
        </w:rPr>
        <w:t>Ibídem</w:t>
      </w:r>
      <w:r w:rsidRPr="00DD1FE0">
        <w:rPr>
          <w:i/>
          <w:lang w:val="es-CO"/>
        </w:rPr>
        <w:t>”</w:t>
      </w:r>
      <w:r w:rsidRPr="00DD1FE0">
        <w:rPr>
          <w:i/>
        </w:rPr>
        <w:t>.</w:t>
      </w:r>
      <w:r w:rsidRPr="00E96C34">
        <w:t xml:space="preserve"> </w:t>
      </w:r>
    </w:p>
  </w:footnote>
  <w:footnote w:id="16">
    <w:p w14:paraId="448CBCCA" w14:textId="77777777" w:rsidR="005B2342" w:rsidRPr="00D17613" w:rsidRDefault="005B2342" w:rsidP="005B2342">
      <w:pPr>
        <w:pStyle w:val="Textonotapie"/>
        <w:rPr>
          <w:lang w:val="es-CO"/>
        </w:rPr>
      </w:pPr>
      <w:r w:rsidRPr="00D17613">
        <w:rPr>
          <w:rStyle w:val="Refdenotaalpie"/>
        </w:rPr>
        <w:footnoteRef/>
      </w:r>
      <w:r w:rsidRPr="00D17613">
        <w:t xml:space="preserve"> Consejo de Estado, </w:t>
      </w:r>
      <w:r>
        <w:rPr>
          <w:lang w:val="es-CO"/>
        </w:rPr>
        <w:t xml:space="preserve">Sala de lo Contencioso Administrativo, </w:t>
      </w:r>
      <w:r w:rsidRPr="00D17613">
        <w:t xml:space="preserve">Sección Tercera, </w:t>
      </w:r>
      <w:r w:rsidR="00DD640E">
        <w:rPr>
          <w:lang w:val="es-CO"/>
        </w:rPr>
        <w:t>s</w:t>
      </w:r>
      <w:r w:rsidRPr="00D17613">
        <w:t>entencia del 11 de agosto de 2010</w:t>
      </w:r>
      <w:r w:rsidRPr="00D17613">
        <w:rPr>
          <w:lang w:val="es-CO"/>
        </w:rPr>
        <w:t>,</w:t>
      </w:r>
      <w:r w:rsidRPr="00D17613">
        <w:t xml:space="preserve"> </w:t>
      </w:r>
      <w:r w:rsidR="00DD640E">
        <w:rPr>
          <w:lang w:val="es-CO"/>
        </w:rPr>
        <w:t>e</w:t>
      </w:r>
      <w:r w:rsidRPr="00D17613">
        <w:rPr>
          <w:lang w:val="es-CO"/>
        </w:rPr>
        <w:t>xp.</w:t>
      </w:r>
      <w:r w:rsidRPr="00D17613">
        <w:t xml:space="preserve"> 16</w:t>
      </w:r>
      <w:r>
        <w:rPr>
          <w:lang w:val="es-CO"/>
        </w:rPr>
        <w:t>.</w:t>
      </w:r>
      <w:r w:rsidRPr="00D17613">
        <w:t>941</w:t>
      </w:r>
      <w:r w:rsidRPr="00D17613">
        <w:rPr>
          <w:lang w:val="es-CO"/>
        </w:rPr>
        <w:t xml:space="preserve">, M.P. </w:t>
      </w:r>
      <w:r w:rsidRPr="00D17613">
        <w:t>Enrique Gil Botero.</w:t>
      </w:r>
    </w:p>
  </w:footnote>
  <w:footnote w:id="17">
    <w:p w14:paraId="6633726A" w14:textId="77777777" w:rsidR="00AD4D9A" w:rsidRPr="00D17613" w:rsidRDefault="00AD4D9A" w:rsidP="00AD4D9A">
      <w:pPr>
        <w:pStyle w:val="Textonotapie"/>
        <w:jc w:val="both"/>
        <w:rPr>
          <w:lang w:val="es-CO"/>
        </w:rPr>
      </w:pPr>
      <w:r>
        <w:rPr>
          <w:rStyle w:val="Refdenotaalpie"/>
        </w:rPr>
        <w:footnoteRef/>
      </w:r>
      <w:r>
        <w:t xml:space="preserve"> </w:t>
      </w:r>
      <w:r w:rsidRPr="00D17613">
        <w:t xml:space="preserve">Consejo de Estado, </w:t>
      </w:r>
      <w:r>
        <w:rPr>
          <w:lang w:val="es-CO"/>
        </w:rPr>
        <w:t xml:space="preserve">Sala de lo Contencioso Administrativo, </w:t>
      </w:r>
      <w:r w:rsidRPr="00D17613">
        <w:t xml:space="preserve">Sección Tercera, </w:t>
      </w:r>
      <w:r>
        <w:rPr>
          <w:lang w:val="es-CO"/>
        </w:rPr>
        <w:t xml:space="preserve">Subsección A, </w:t>
      </w:r>
      <w:r w:rsidR="00DD640E">
        <w:rPr>
          <w:lang w:val="es-CO"/>
        </w:rPr>
        <w:t>s</w:t>
      </w:r>
      <w:r w:rsidRPr="00D17613">
        <w:t xml:space="preserve">entencia del </w:t>
      </w:r>
      <w:r w:rsidR="00CF0254">
        <w:rPr>
          <w:lang w:val="es-CO"/>
        </w:rPr>
        <w:t>27 de enero de 2016</w:t>
      </w:r>
      <w:r w:rsidRPr="00D17613">
        <w:rPr>
          <w:lang w:val="es-CO"/>
        </w:rPr>
        <w:t>,</w:t>
      </w:r>
      <w:r w:rsidRPr="00D17613">
        <w:t xml:space="preserve"> </w:t>
      </w:r>
      <w:r w:rsidR="00DD640E">
        <w:rPr>
          <w:lang w:val="es-CO"/>
        </w:rPr>
        <w:t>e</w:t>
      </w:r>
      <w:r w:rsidRPr="00D17613">
        <w:rPr>
          <w:lang w:val="es-CO"/>
        </w:rPr>
        <w:t>xp.</w:t>
      </w:r>
      <w:r w:rsidRPr="00D17613">
        <w:t xml:space="preserve"> </w:t>
      </w:r>
      <w:r w:rsidR="00CF0254">
        <w:rPr>
          <w:lang w:val="es-CO"/>
        </w:rPr>
        <w:t>33.880</w:t>
      </w:r>
      <w:r w:rsidRPr="00D17613">
        <w:rPr>
          <w:lang w:val="es-CO"/>
        </w:rPr>
        <w:t xml:space="preserve">, M.P. </w:t>
      </w:r>
      <w:r w:rsidR="00CF0254">
        <w:rPr>
          <w:lang w:val="es-CO"/>
        </w:rPr>
        <w:t>Carlos Alberto Zambrano Barrera</w:t>
      </w:r>
      <w:r w:rsidRPr="00D17613">
        <w:t>.</w:t>
      </w:r>
    </w:p>
    <w:p w14:paraId="5EB92EF6" w14:textId="77777777" w:rsidR="00AD4D9A" w:rsidRPr="00AD4D9A" w:rsidRDefault="00AD4D9A" w:rsidP="00AD4D9A">
      <w:pPr>
        <w:pStyle w:val="Textonotapie"/>
        <w:jc w:val="both"/>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658BF"/>
    <w:multiLevelType w:val="hybridMultilevel"/>
    <w:tmpl w:val="29CA8A5E"/>
    <w:lvl w:ilvl="0" w:tplc="E02A40F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72025B"/>
    <w:multiLevelType w:val="hybridMultilevel"/>
    <w:tmpl w:val="77D6D100"/>
    <w:lvl w:ilvl="0" w:tplc="74B6EDA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BC0F0E"/>
    <w:multiLevelType w:val="hybridMultilevel"/>
    <w:tmpl w:val="CEE847D4"/>
    <w:lvl w:ilvl="0" w:tplc="46C09FE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CA87BD6"/>
    <w:multiLevelType w:val="multilevel"/>
    <w:tmpl w:val="3BF0AF24"/>
    <w:lvl w:ilvl="0">
      <w:start w:val="1"/>
      <w:numFmt w:val="decimal"/>
      <w:suff w:val="space"/>
      <w:lvlText w:val="%1."/>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4FFB1892"/>
    <w:multiLevelType w:val="hybridMultilevel"/>
    <w:tmpl w:val="63DEAC26"/>
    <w:lvl w:ilvl="0" w:tplc="0B1C77A4">
      <w:start w:val="1"/>
      <w:numFmt w:val="bullet"/>
      <w:lvlText w:val=""/>
      <w:lvlJc w:val="left"/>
      <w:pPr>
        <w:ind w:left="720" w:hanging="360"/>
      </w:pPr>
      <w:rPr>
        <w:rFonts w:ascii="Wingdings" w:eastAsia="Calibri"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0392486"/>
    <w:multiLevelType w:val="hybridMultilevel"/>
    <w:tmpl w:val="4D5E8776"/>
    <w:lvl w:ilvl="0" w:tplc="467EA5C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624546CD"/>
    <w:multiLevelType w:val="hybridMultilevel"/>
    <w:tmpl w:val="D40EAC64"/>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7" w15:restartNumberingAfterBreak="0">
    <w:nsid w:val="649C7FB3"/>
    <w:multiLevelType w:val="hybridMultilevel"/>
    <w:tmpl w:val="4E743C0A"/>
    <w:lvl w:ilvl="0" w:tplc="FB102348">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7"/>
  </w:num>
  <w:num w:numId="5">
    <w:abstractNumId w:val="6"/>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72"/>
    <w:rsid w:val="0000004B"/>
    <w:rsid w:val="00000079"/>
    <w:rsid w:val="0000369A"/>
    <w:rsid w:val="00004A3D"/>
    <w:rsid w:val="00004B6B"/>
    <w:rsid w:val="00004BCC"/>
    <w:rsid w:val="00004BE1"/>
    <w:rsid w:val="000052CD"/>
    <w:rsid w:val="00005CCE"/>
    <w:rsid w:val="00006791"/>
    <w:rsid w:val="00010193"/>
    <w:rsid w:val="00011323"/>
    <w:rsid w:val="000115BF"/>
    <w:rsid w:val="00011E2B"/>
    <w:rsid w:val="00012D13"/>
    <w:rsid w:val="000133D6"/>
    <w:rsid w:val="00014B06"/>
    <w:rsid w:val="0001501B"/>
    <w:rsid w:val="00015DF8"/>
    <w:rsid w:val="00017779"/>
    <w:rsid w:val="000179E3"/>
    <w:rsid w:val="00017AC0"/>
    <w:rsid w:val="00020109"/>
    <w:rsid w:val="000203AC"/>
    <w:rsid w:val="00020C13"/>
    <w:rsid w:val="00020C60"/>
    <w:rsid w:val="0002107D"/>
    <w:rsid w:val="00022075"/>
    <w:rsid w:val="00022240"/>
    <w:rsid w:val="00023278"/>
    <w:rsid w:val="00023994"/>
    <w:rsid w:val="00024004"/>
    <w:rsid w:val="00024266"/>
    <w:rsid w:val="0002475C"/>
    <w:rsid w:val="00024D12"/>
    <w:rsid w:val="000252C7"/>
    <w:rsid w:val="00025789"/>
    <w:rsid w:val="00025897"/>
    <w:rsid w:val="00026C01"/>
    <w:rsid w:val="00026F34"/>
    <w:rsid w:val="00027181"/>
    <w:rsid w:val="00027BD3"/>
    <w:rsid w:val="00031AB3"/>
    <w:rsid w:val="00032137"/>
    <w:rsid w:val="000326C3"/>
    <w:rsid w:val="00032723"/>
    <w:rsid w:val="00032987"/>
    <w:rsid w:val="000335F7"/>
    <w:rsid w:val="00034750"/>
    <w:rsid w:val="00034D25"/>
    <w:rsid w:val="00035989"/>
    <w:rsid w:val="0003599D"/>
    <w:rsid w:val="00036B0B"/>
    <w:rsid w:val="000372E4"/>
    <w:rsid w:val="00037999"/>
    <w:rsid w:val="00037AF5"/>
    <w:rsid w:val="00040E94"/>
    <w:rsid w:val="00041045"/>
    <w:rsid w:val="0004108A"/>
    <w:rsid w:val="00041212"/>
    <w:rsid w:val="00042A9B"/>
    <w:rsid w:val="00043506"/>
    <w:rsid w:val="0004359D"/>
    <w:rsid w:val="0004362E"/>
    <w:rsid w:val="00043BCE"/>
    <w:rsid w:val="000443F0"/>
    <w:rsid w:val="00044A57"/>
    <w:rsid w:val="00045201"/>
    <w:rsid w:val="0004568B"/>
    <w:rsid w:val="00045F0D"/>
    <w:rsid w:val="0004637B"/>
    <w:rsid w:val="0004716B"/>
    <w:rsid w:val="00047E27"/>
    <w:rsid w:val="00051736"/>
    <w:rsid w:val="000517B7"/>
    <w:rsid w:val="00051E26"/>
    <w:rsid w:val="000520F2"/>
    <w:rsid w:val="000521A7"/>
    <w:rsid w:val="00052533"/>
    <w:rsid w:val="00053872"/>
    <w:rsid w:val="0005390E"/>
    <w:rsid w:val="0005412C"/>
    <w:rsid w:val="000542A8"/>
    <w:rsid w:val="00055084"/>
    <w:rsid w:val="000551EB"/>
    <w:rsid w:val="00056DF8"/>
    <w:rsid w:val="00057522"/>
    <w:rsid w:val="00057CD6"/>
    <w:rsid w:val="00060327"/>
    <w:rsid w:val="000604A5"/>
    <w:rsid w:val="00060B0F"/>
    <w:rsid w:val="00061872"/>
    <w:rsid w:val="00062C1D"/>
    <w:rsid w:val="00062D02"/>
    <w:rsid w:val="00063626"/>
    <w:rsid w:val="00063678"/>
    <w:rsid w:val="00064068"/>
    <w:rsid w:val="00064C89"/>
    <w:rsid w:val="00065050"/>
    <w:rsid w:val="000660A2"/>
    <w:rsid w:val="000665FA"/>
    <w:rsid w:val="00066A6F"/>
    <w:rsid w:val="000675AD"/>
    <w:rsid w:val="00067E24"/>
    <w:rsid w:val="00070F10"/>
    <w:rsid w:val="000710AB"/>
    <w:rsid w:val="0007132D"/>
    <w:rsid w:val="00071604"/>
    <w:rsid w:val="0007196C"/>
    <w:rsid w:val="00071A6F"/>
    <w:rsid w:val="0007254A"/>
    <w:rsid w:val="00072A9B"/>
    <w:rsid w:val="00072F3D"/>
    <w:rsid w:val="0007396B"/>
    <w:rsid w:val="000743B9"/>
    <w:rsid w:val="000748E2"/>
    <w:rsid w:val="00074D7A"/>
    <w:rsid w:val="00075EF8"/>
    <w:rsid w:val="000803CD"/>
    <w:rsid w:val="000809FF"/>
    <w:rsid w:val="00080A77"/>
    <w:rsid w:val="000816EF"/>
    <w:rsid w:val="00081D8D"/>
    <w:rsid w:val="00082379"/>
    <w:rsid w:val="00082668"/>
    <w:rsid w:val="000838D6"/>
    <w:rsid w:val="00083C6A"/>
    <w:rsid w:val="000844A4"/>
    <w:rsid w:val="00084FC4"/>
    <w:rsid w:val="00085B3A"/>
    <w:rsid w:val="00085FBA"/>
    <w:rsid w:val="000867EC"/>
    <w:rsid w:val="00087288"/>
    <w:rsid w:val="0008797E"/>
    <w:rsid w:val="00087CEA"/>
    <w:rsid w:val="00090930"/>
    <w:rsid w:val="00091605"/>
    <w:rsid w:val="000919AE"/>
    <w:rsid w:val="00093265"/>
    <w:rsid w:val="00093268"/>
    <w:rsid w:val="00093337"/>
    <w:rsid w:val="0009620A"/>
    <w:rsid w:val="000964AB"/>
    <w:rsid w:val="0009661B"/>
    <w:rsid w:val="00097387"/>
    <w:rsid w:val="00097D11"/>
    <w:rsid w:val="00097D90"/>
    <w:rsid w:val="000A04DB"/>
    <w:rsid w:val="000A05AA"/>
    <w:rsid w:val="000A0B01"/>
    <w:rsid w:val="000A0D91"/>
    <w:rsid w:val="000A1ACD"/>
    <w:rsid w:val="000A1F30"/>
    <w:rsid w:val="000A2465"/>
    <w:rsid w:val="000A24DA"/>
    <w:rsid w:val="000A2D6A"/>
    <w:rsid w:val="000A311F"/>
    <w:rsid w:val="000A48EC"/>
    <w:rsid w:val="000A4A05"/>
    <w:rsid w:val="000A5B52"/>
    <w:rsid w:val="000A5B86"/>
    <w:rsid w:val="000A5C98"/>
    <w:rsid w:val="000A5E4E"/>
    <w:rsid w:val="000B0648"/>
    <w:rsid w:val="000B0A6F"/>
    <w:rsid w:val="000B0B7A"/>
    <w:rsid w:val="000B103B"/>
    <w:rsid w:val="000B2B43"/>
    <w:rsid w:val="000B30BF"/>
    <w:rsid w:val="000B3915"/>
    <w:rsid w:val="000B401F"/>
    <w:rsid w:val="000B4333"/>
    <w:rsid w:val="000B5203"/>
    <w:rsid w:val="000B5D2A"/>
    <w:rsid w:val="000B5F44"/>
    <w:rsid w:val="000B627A"/>
    <w:rsid w:val="000B7011"/>
    <w:rsid w:val="000B744D"/>
    <w:rsid w:val="000C0125"/>
    <w:rsid w:val="000C0201"/>
    <w:rsid w:val="000C04D9"/>
    <w:rsid w:val="000C0755"/>
    <w:rsid w:val="000C0E7A"/>
    <w:rsid w:val="000C1154"/>
    <w:rsid w:val="000C1774"/>
    <w:rsid w:val="000C1D32"/>
    <w:rsid w:val="000C2720"/>
    <w:rsid w:val="000C2FE5"/>
    <w:rsid w:val="000C33E8"/>
    <w:rsid w:val="000C3A6F"/>
    <w:rsid w:val="000C4C02"/>
    <w:rsid w:val="000C539E"/>
    <w:rsid w:val="000C5928"/>
    <w:rsid w:val="000C6587"/>
    <w:rsid w:val="000C65C5"/>
    <w:rsid w:val="000C705E"/>
    <w:rsid w:val="000C74E7"/>
    <w:rsid w:val="000C77EF"/>
    <w:rsid w:val="000D18F1"/>
    <w:rsid w:val="000D1A28"/>
    <w:rsid w:val="000D1F5F"/>
    <w:rsid w:val="000D2F6B"/>
    <w:rsid w:val="000D32CF"/>
    <w:rsid w:val="000D32DF"/>
    <w:rsid w:val="000D3A66"/>
    <w:rsid w:val="000D5AA8"/>
    <w:rsid w:val="000D5C49"/>
    <w:rsid w:val="000D6C43"/>
    <w:rsid w:val="000E10FC"/>
    <w:rsid w:val="000E1B2D"/>
    <w:rsid w:val="000E1CF7"/>
    <w:rsid w:val="000E25F6"/>
    <w:rsid w:val="000E334A"/>
    <w:rsid w:val="000E4C98"/>
    <w:rsid w:val="000E6717"/>
    <w:rsid w:val="000E7038"/>
    <w:rsid w:val="000E789B"/>
    <w:rsid w:val="000E78CE"/>
    <w:rsid w:val="000F027E"/>
    <w:rsid w:val="000F08A6"/>
    <w:rsid w:val="000F115D"/>
    <w:rsid w:val="000F28C3"/>
    <w:rsid w:val="000F2DB7"/>
    <w:rsid w:val="000F310A"/>
    <w:rsid w:val="000F44F2"/>
    <w:rsid w:val="000F5213"/>
    <w:rsid w:val="000F5280"/>
    <w:rsid w:val="000F538D"/>
    <w:rsid w:val="000F5F60"/>
    <w:rsid w:val="000F6985"/>
    <w:rsid w:val="000F6AD6"/>
    <w:rsid w:val="000F6EC2"/>
    <w:rsid w:val="000F70B8"/>
    <w:rsid w:val="000F7499"/>
    <w:rsid w:val="000F775C"/>
    <w:rsid w:val="001020AB"/>
    <w:rsid w:val="0010300F"/>
    <w:rsid w:val="00103550"/>
    <w:rsid w:val="00103FE0"/>
    <w:rsid w:val="00104730"/>
    <w:rsid w:val="00104734"/>
    <w:rsid w:val="00104BB3"/>
    <w:rsid w:val="00105612"/>
    <w:rsid w:val="00105629"/>
    <w:rsid w:val="00105BB7"/>
    <w:rsid w:val="00105CE1"/>
    <w:rsid w:val="001061A5"/>
    <w:rsid w:val="00106CFD"/>
    <w:rsid w:val="001074B0"/>
    <w:rsid w:val="00107D58"/>
    <w:rsid w:val="00110884"/>
    <w:rsid w:val="001110EA"/>
    <w:rsid w:val="001111E4"/>
    <w:rsid w:val="00113F32"/>
    <w:rsid w:val="001140E3"/>
    <w:rsid w:val="00114182"/>
    <w:rsid w:val="0011427F"/>
    <w:rsid w:val="00114E46"/>
    <w:rsid w:val="00115884"/>
    <w:rsid w:val="0011596B"/>
    <w:rsid w:val="001159A1"/>
    <w:rsid w:val="001168CF"/>
    <w:rsid w:val="00117EBF"/>
    <w:rsid w:val="00120495"/>
    <w:rsid w:val="00120AE4"/>
    <w:rsid w:val="00121531"/>
    <w:rsid w:val="00121AD3"/>
    <w:rsid w:val="00121DCE"/>
    <w:rsid w:val="0012229E"/>
    <w:rsid w:val="0012239E"/>
    <w:rsid w:val="001223BD"/>
    <w:rsid w:val="00122524"/>
    <w:rsid w:val="00124143"/>
    <w:rsid w:val="00124830"/>
    <w:rsid w:val="00124C27"/>
    <w:rsid w:val="00125677"/>
    <w:rsid w:val="00126425"/>
    <w:rsid w:val="00126F53"/>
    <w:rsid w:val="00127520"/>
    <w:rsid w:val="00127604"/>
    <w:rsid w:val="00130054"/>
    <w:rsid w:val="001323C8"/>
    <w:rsid w:val="001326B3"/>
    <w:rsid w:val="00133B89"/>
    <w:rsid w:val="0013497D"/>
    <w:rsid w:val="00134B30"/>
    <w:rsid w:val="00134F8F"/>
    <w:rsid w:val="00135375"/>
    <w:rsid w:val="001356F4"/>
    <w:rsid w:val="00135A58"/>
    <w:rsid w:val="00135CB9"/>
    <w:rsid w:val="00135D8F"/>
    <w:rsid w:val="001360A4"/>
    <w:rsid w:val="001367E4"/>
    <w:rsid w:val="00136D8D"/>
    <w:rsid w:val="001372E6"/>
    <w:rsid w:val="001372F4"/>
    <w:rsid w:val="001376D6"/>
    <w:rsid w:val="001407A1"/>
    <w:rsid w:val="0014181C"/>
    <w:rsid w:val="00143033"/>
    <w:rsid w:val="00143DE4"/>
    <w:rsid w:val="00144573"/>
    <w:rsid w:val="001445B4"/>
    <w:rsid w:val="00144604"/>
    <w:rsid w:val="00146DE7"/>
    <w:rsid w:val="00147081"/>
    <w:rsid w:val="0014755A"/>
    <w:rsid w:val="00147787"/>
    <w:rsid w:val="00151403"/>
    <w:rsid w:val="00151996"/>
    <w:rsid w:val="001519D4"/>
    <w:rsid w:val="00151DC7"/>
    <w:rsid w:val="00152284"/>
    <w:rsid w:val="00152919"/>
    <w:rsid w:val="00152F03"/>
    <w:rsid w:val="00153C68"/>
    <w:rsid w:val="00154293"/>
    <w:rsid w:val="00154428"/>
    <w:rsid w:val="00154837"/>
    <w:rsid w:val="0015687D"/>
    <w:rsid w:val="00156A05"/>
    <w:rsid w:val="001573BF"/>
    <w:rsid w:val="0015794D"/>
    <w:rsid w:val="00160ECD"/>
    <w:rsid w:val="00161BAE"/>
    <w:rsid w:val="001624FB"/>
    <w:rsid w:val="00162B99"/>
    <w:rsid w:val="0016306F"/>
    <w:rsid w:val="001640CA"/>
    <w:rsid w:val="00164703"/>
    <w:rsid w:val="00164B2A"/>
    <w:rsid w:val="001659C0"/>
    <w:rsid w:val="00165A2E"/>
    <w:rsid w:val="0016621E"/>
    <w:rsid w:val="00166A4C"/>
    <w:rsid w:val="00166D37"/>
    <w:rsid w:val="0016711B"/>
    <w:rsid w:val="00167121"/>
    <w:rsid w:val="0016719C"/>
    <w:rsid w:val="001671D4"/>
    <w:rsid w:val="001674E5"/>
    <w:rsid w:val="001677B0"/>
    <w:rsid w:val="00170F31"/>
    <w:rsid w:val="00171368"/>
    <w:rsid w:val="00171457"/>
    <w:rsid w:val="001715E0"/>
    <w:rsid w:val="00171B2A"/>
    <w:rsid w:val="001727BA"/>
    <w:rsid w:val="0017399A"/>
    <w:rsid w:val="00173CD3"/>
    <w:rsid w:val="0017401F"/>
    <w:rsid w:val="0017518F"/>
    <w:rsid w:val="00175DEF"/>
    <w:rsid w:val="00175F3F"/>
    <w:rsid w:val="00177F21"/>
    <w:rsid w:val="00180443"/>
    <w:rsid w:val="00181179"/>
    <w:rsid w:val="00181475"/>
    <w:rsid w:val="0018225D"/>
    <w:rsid w:val="00182B5B"/>
    <w:rsid w:val="001833AE"/>
    <w:rsid w:val="001833D1"/>
    <w:rsid w:val="00183ACA"/>
    <w:rsid w:val="00183B69"/>
    <w:rsid w:val="00183FF2"/>
    <w:rsid w:val="00184721"/>
    <w:rsid w:val="00184F9D"/>
    <w:rsid w:val="00185827"/>
    <w:rsid w:val="00185927"/>
    <w:rsid w:val="00186076"/>
    <w:rsid w:val="00186103"/>
    <w:rsid w:val="001861A4"/>
    <w:rsid w:val="001862CD"/>
    <w:rsid w:val="001864AF"/>
    <w:rsid w:val="00186B72"/>
    <w:rsid w:val="00186CE8"/>
    <w:rsid w:val="00187479"/>
    <w:rsid w:val="001878C4"/>
    <w:rsid w:val="00187968"/>
    <w:rsid w:val="00190731"/>
    <w:rsid w:val="00190D8F"/>
    <w:rsid w:val="001914FF"/>
    <w:rsid w:val="00191709"/>
    <w:rsid w:val="001917AE"/>
    <w:rsid w:val="00191D04"/>
    <w:rsid w:val="00192C16"/>
    <w:rsid w:val="00192D51"/>
    <w:rsid w:val="00193288"/>
    <w:rsid w:val="0019378A"/>
    <w:rsid w:val="00193F89"/>
    <w:rsid w:val="001942AD"/>
    <w:rsid w:val="001944D9"/>
    <w:rsid w:val="00195A91"/>
    <w:rsid w:val="001978F5"/>
    <w:rsid w:val="00197BE2"/>
    <w:rsid w:val="00197F02"/>
    <w:rsid w:val="001A0168"/>
    <w:rsid w:val="001A01B8"/>
    <w:rsid w:val="001A041F"/>
    <w:rsid w:val="001A0850"/>
    <w:rsid w:val="001A08F9"/>
    <w:rsid w:val="001A0C49"/>
    <w:rsid w:val="001A12EB"/>
    <w:rsid w:val="001A1C78"/>
    <w:rsid w:val="001A2056"/>
    <w:rsid w:val="001A2119"/>
    <w:rsid w:val="001A270F"/>
    <w:rsid w:val="001A294F"/>
    <w:rsid w:val="001A309D"/>
    <w:rsid w:val="001A3942"/>
    <w:rsid w:val="001A414B"/>
    <w:rsid w:val="001A544C"/>
    <w:rsid w:val="001A55E9"/>
    <w:rsid w:val="001A56CC"/>
    <w:rsid w:val="001A5D4A"/>
    <w:rsid w:val="001A5D94"/>
    <w:rsid w:val="001A658F"/>
    <w:rsid w:val="001A73CE"/>
    <w:rsid w:val="001A7CDB"/>
    <w:rsid w:val="001A7CFF"/>
    <w:rsid w:val="001A7FD0"/>
    <w:rsid w:val="001B01B6"/>
    <w:rsid w:val="001B132A"/>
    <w:rsid w:val="001B145C"/>
    <w:rsid w:val="001B209D"/>
    <w:rsid w:val="001B2A76"/>
    <w:rsid w:val="001B2F73"/>
    <w:rsid w:val="001B32A2"/>
    <w:rsid w:val="001B338C"/>
    <w:rsid w:val="001B3624"/>
    <w:rsid w:val="001B4A1B"/>
    <w:rsid w:val="001B6272"/>
    <w:rsid w:val="001C00C8"/>
    <w:rsid w:val="001C08D6"/>
    <w:rsid w:val="001C0BA0"/>
    <w:rsid w:val="001C1083"/>
    <w:rsid w:val="001C1328"/>
    <w:rsid w:val="001C1ACC"/>
    <w:rsid w:val="001C1F21"/>
    <w:rsid w:val="001C31AE"/>
    <w:rsid w:val="001C3BBB"/>
    <w:rsid w:val="001C5673"/>
    <w:rsid w:val="001C60DA"/>
    <w:rsid w:val="001C6AF5"/>
    <w:rsid w:val="001C6C95"/>
    <w:rsid w:val="001C6CE4"/>
    <w:rsid w:val="001C7112"/>
    <w:rsid w:val="001C72D7"/>
    <w:rsid w:val="001C7D64"/>
    <w:rsid w:val="001D06CE"/>
    <w:rsid w:val="001D076E"/>
    <w:rsid w:val="001D081B"/>
    <w:rsid w:val="001D1308"/>
    <w:rsid w:val="001D1D06"/>
    <w:rsid w:val="001D2154"/>
    <w:rsid w:val="001D3DDF"/>
    <w:rsid w:val="001D4769"/>
    <w:rsid w:val="001D563D"/>
    <w:rsid w:val="001D5E1E"/>
    <w:rsid w:val="001D6B78"/>
    <w:rsid w:val="001D748D"/>
    <w:rsid w:val="001D749E"/>
    <w:rsid w:val="001D7A10"/>
    <w:rsid w:val="001D7A4A"/>
    <w:rsid w:val="001E0EF0"/>
    <w:rsid w:val="001E11A3"/>
    <w:rsid w:val="001E1ED8"/>
    <w:rsid w:val="001E2C3B"/>
    <w:rsid w:val="001E2C5F"/>
    <w:rsid w:val="001E30B6"/>
    <w:rsid w:val="001E3146"/>
    <w:rsid w:val="001E3268"/>
    <w:rsid w:val="001E3B9F"/>
    <w:rsid w:val="001E3BD8"/>
    <w:rsid w:val="001E496B"/>
    <w:rsid w:val="001E4C8F"/>
    <w:rsid w:val="001E4C9E"/>
    <w:rsid w:val="001E4D44"/>
    <w:rsid w:val="001E55B7"/>
    <w:rsid w:val="001E57A9"/>
    <w:rsid w:val="001E5937"/>
    <w:rsid w:val="001E5E71"/>
    <w:rsid w:val="001E5FAA"/>
    <w:rsid w:val="001E707C"/>
    <w:rsid w:val="001E7169"/>
    <w:rsid w:val="001E797C"/>
    <w:rsid w:val="001E7AE9"/>
    <w:rsid w:val="001E7E1D"/>
    <w:rsid w:val="001F0109"/>
    <w:rsid w:val="001F0EB1"/>
    <w:rsid w:val="001F10E0"/>
    <w:rsid w:val="001F1E1D"/>
    <w:rsid w:val="001F2250"/>
    <w:rsid w:val="001F24A9"/>
    <w:rsid w:val="001F31DF"/>
    <w:rsid w:val="001F3256"/>
    <w:rsid w:val="001F431E"/>
    <w:rsid w:val="001F43F7"/>
    <w:rsid w:val="001F4A50"/>
    <w:rsid w:val="001F4E48"/>
    <w:rsid w:val="001F5391"/>
    <w:rsid w:val="001F584D"/>
    <w:rsid w:val="001F6074"/>
    <w:rsid w:val="001F6177"/>
    <w:rsid w:val="001F672F"/>
    <w:rsid w:val="001F7242"/>
    <w:rsid w:val="001F7568"/>
    <w:rsid w:val="001F78A5"/>
    <w:rsid w:val="00200149"/>
    <w:rsid w:val="00200306"/>
    <w:rsid w:val="00200867"/>
    <w:rsid w:val="00200883"/>
    <w:rsid w:val="00200A85"/>
    <w:rsid w:val="00200DC6"/>
    <w:rsid w:val="00200FAD"/>
    <w:rsid w:val="00201785"/>
    <w:rsid w:val="00202EF9"/>
    <w:rsid w:val="0020300B"/>
    <w:rsid w:val="00203159"/>
    <w:rsid w:val="00204FC6"/>
    <w:rsid w:val="0020538D"/>
    <w:rsid w:val="00206BD6"/>
    <w:rsid w:val="00207449"/>
    <w:rsid w:val="00210F71"/>
    <w:rsid w:val="0021146D"/>
    <w:rsid w:val="00211933"/>
    <w:rsid w:val="00211BCF"/>
    <w:rsid w:val="00212303"/>
    <w:rsid w:val="00213E63"/>
    <w:rsid w:val="002142F4"/>
    <w:rsid w:val="00214572"/>
    <w:rsid w:val="00214A24"/>
    <w:rsid w:val="00214C80"/>
    <w:rsid w:val="00214CC9"/>
    <w:rsid w:val="0021560D"/>
    <w:rsid w:val="00215A6C"/>
    <w:rsid w:val="00215C7C"/>
    <w:rsid w:val="00216FF4"/>
    <w:rsid w:val="002204AF"/>
    <w:rsid w:val="002206A3"/>
    <w:rsid w:val="00220ECE"/>
    <w:rsid w:val="00221248"/>
    <w:rsid w:val="0022134E"/>
    <w:rsid w:val="00221438"/>
    <w:rsid w:val="0022152A"/>
    <w:rsid w:val="002224E4"/>
    <w:rsid w:val="00222F7B"/>
    <w:rsid w:val="00223875"/>
    <w:rsid w:val="00224137"/>
    <w:rsid w:val="00224490"/>
    <w:rsid w:val="00224E6B"/>
    <w:rsid w:val="00224FE7"/>
    <w:rsid w:val="002253D3"/>
    <w:rsid w:val="0022574B"/>
    <w:rsid w:val="002259F1"/>
    <w:rsid w:val="00225C64"/>
    <w:rsid w:val="00226845"/>
    <w:rsid w:val="00226D3D"/>
    <w:rsid w:val="00226E19"/>
    <w:rsid w:val="0022702E"/>
    <w:rsid w:val="002300E2"/>
    <w:rsid w:val="0023015C"/>
    <w:rsid w:val="00231534"/>
    <w:rsid w:val="00231F06"/>
    <w:rsid w:val="0023222B"/>
    <w:rsid w:val="0023304F"/>
    <w:rsid w:val="0023342C"/>
    <w:rsid w:val="00233770"/>
    <w:rsid w:val="00233D91"/>
    <w:rsid w:val="00233D99"/>
    <w:rsid w:val="002346E4"/>
    <w:rsid w:val="00234702"/>
    <w:rsid w:val="00235FF0"/>
    <w:rsid w:val="00236511"/>
    <w:rsid w:val="00236C31"/>
    <w:rsid w:val="0023743F"/>
    <w:rsid w:val="00237E64"/>
    <w:rsid w:val="00240981"/>
    <w:rsid w:val="002409FE"/>
    <w:rsid w:val="002412E1"/>
    <w:rsid w:val="00241317"/>
    <w:rsid w:val="0024175F"/>
    <w:rsid w:val="002417E5"/>
    <w:rsid w:val="00241EF8"/>
    <w:rsid w:val="0024305E"/>
    <w:rsid w:val="00243486"/>
    <w:rsid w:val="00243836"/>
    <w:rsid w:val="0024388C"/>
    <w:rsid w:val="00243A0A"/>
    <w:rsid w:val="002454C6"/>
    <w:rsid w:val="00245C1E"/>
    <w:rsid w:val="002467C1"/>
    <w:rsid w:val="002468E5"/>
    <w:rsid w:val="002506DD"/>
    <w:rsid w:val="00250984"/>
    <w:rsid w:val="002514FE"/>
    <w:rsid w:val="002516CE"/>
    <w:rsid w:val="00251996"/>
    <w:rsid w:val="00251D46"/>
    <w:rsid w:val="00251E35"/>
    <w:rsid w:val="00252512"/>
    <w:rsid w:val="00252AA9"/>
    <w:rsid w:val="00253E22"/>
    <w:rsid w:val="00253E3A"/>
    <w:rsid w:val="0025406A"/>
    <w:rsid w:val="00254562"/>
    <w:rsid w:val="0025460E"/>
    <w:rsid w:val="002546A2"/>
    <w:rsid w:val="002546DF"/>
    <w:rsid w:val="00254937"/>
    <w:rsid w:val="00254AAA"/>
    <w:rsid w:val="00254DBB"/>
    <w:rsid w:val="00254DD1"/>
    <w:rsid w:val="00255A51"/>
    <w:rsid w:val="002563D6"/>
    <w:rsid w:val="00256D54"/>
    <w:rsid w:val="00256E2E"/>
    <w:rsid w:val="00257148"/>
    <w:rsid w:val="00257830"/>
    <w:rsid w:val="002601F8"/>
    <w:rsid w:val="00260935"/>
    <w:rsid w:val="00260C72"/>
    <w:rsid w:val="002618A2"/>
    <w:rsid w:val="00262964"/>
    <w:rsid w:val="00262FE9"/>
    <w:rsid w:val="0026337C"/>
    <w:rsid w:val="002646A7"/>
    <w:rsid w:val="0026531F"/>
    <w:rsid w:val="00265903"/>
    <w:rsid w:val="002666B2"/>
    <w:rsid w:val="002667C6"/>
    <w:rsid w:val="002705E4"/>
    <w:rsid w:val="00271307"/>
    <w:rsid w:val="0027130C"/>
    <w:rsid w:val="0027164B"/>
    <w:rsid w:val="00271698"/>
    <w:rsid w:val="00272FDB"/>
    <w:rsid w:val="002738DC"/>
    <w:rsid w:val="00273AAE"/>
    <w:rsid w:val="00273C12"/>
    <w:rsid w:val="00274150"/>
    <w:rsid w:val="00274228"/>
    <w:rsid w:val="00274317"/>
    <w:rsid w:val="00274606"/>
    <w:rsid w:val="00274D2E"/>
    <w:rsid w:val="0027517B"/>
    <w:rsid w:val="00276422"/>
    <w:rsid w:val="00276AD7"/>
    <w:rsid w:val="00276C7D"/>
    <w:rsid w:val="00276D49"/>
    <w:rsid w:val="00277E56"/>
    <w:rsid w:val="002808CA"/>
    <w:rsid w:val="00280D0D"/>
    <w:rsid w:val="00280E15"/>
    <w:rsid w:val="002814B5"/>
    <w:rsid w:val="0028194E"/>
    <w:rsid w:val="00282B3D"/>
    <w:rsid w:val="00284569"/>
    <w:rsid w:val="00284A33"/>
    <w:rsid w:val="00284EAD"/>
    <w:rsid w:val="00284FF4"/>
    <w:rsid w:val="00285751"/>
    <w:rsid w:val="00285B86"/>
    <w:rsid w:val="00286594"/>
    <w:rsid w:val="00290455"/>
    <w:rsid w:val="002914AD"/>
    <w:rsid w:val="0029156F"/>
    <w:rsid w:val="002918AF"/>
    <w:rsid w:val="002918EE"/>
    <w:rsid w:val="00292245"/>
    <w:rsid w:val="00292794"/>
    <w:rsid w:val="00292B72"/>
    <w:rsid w:val="002937D3"/>
    <w:rsid w:val="00293D91"/>
    <w:rsid w:val="002940B9"/>
    <w:rsid w:val="00294EF9"/>
    <w:rsid w:val="00295C91"/>
    <w:rsid w:val="002963B7"/>
    <w:rsid w:val="002964B4"/>
    <w:rsid w:val="0029679C"/>
    <w:rsid w:val="00296CE6"/>
    <w:rsid w:val="002970CD"/>
    <w:rsid w:val="00297EDC"/>
    <w:rsid w:val="002A100B"/>
    <w:rsid w:val="002A16B1"/>
    <w:rsid w:val="002A180D"/>
    <w:rsid w:val="002A35AC"/>
    <w:rsid w:val="002A36BA"/>
    <w:rsid w:val="002A4098"/>
    <w:rsid w:val="002A5417"/>
    <w:rsid w:val="002A5A88"/>
    <w:rsid w:val="002A6565"/>
    <w:rsid w:val="002A728B"/>
    <w:rsid w:val="002A776E"/>
    <w:rsid w:val="002A77D9"/>
    <w:rsid w:val="002A7B43"/>
    <w:rsid w:val="002B00DC"/>
    <w:rsid w:val="002B068C"/>
    <w:rsid w:val="002B08C9"/>
    <w:rsid w:val="002B09BF"/>
    <w:rsid w:val="002B1D3E"/>
    <w:rsid w:val="002B2D64"/>
    <w:rsid w:val="002B33C3"/>
    <w:rsid w:val="002B5708"/>
    <w:rsid w:val="002B5C68"/>
    <w:rsid w:val="002B5CAF"/>
    <w:rsid w:val="002B6F6B"/>
    <w:rsid w:val="002B7C11"/>
    <w:rsid w:val="002C0CF6"/>
    <w:rsid w:val="002C1347"/>
    <w:rsid w:val="002C1627"/>
    <w:rsid w:val="002C1B54"/>
    <w:rsid w:val="002C1C5C"/>
    <w:rsid w:val="002C2C19"/>
    <w:rsid w:val="002C4471"/>
    <w:rsid w:val="002C4BF5"/>
    <w:rsid w:val="002C4E0E"/>
    <w:rsid w:val="002C52D3"/>
    <w:rsid w:val="002C52DB"/>
    <w:rsid w:val="002C5D05"/>
    <w:rsid w:val="002C6094"/>
    <w:rsid w:val="002C6301"/>
    <w:rsid w:val="002C7419"/>
    <w:rsid w:val="002C7DD4"/>
    <w:rsid w:val="002D0D71"/>
    <w:rsid w:val="002D1082"/>
    <w:rsid w:val="002D130A"/>
    <w:rsid w:val="002D1CE4"/>
    <w:rsid w:val="002D3BDF"/>
    <w:rsid w:val="002D53E2"/>
    <w:rsid w:val="002D5488"/>
    <w:rsid w:val="002D5F9F"/>
    <w:rsid w:val="002D67EA"/>
    <w:rsid w:val="002D6B43"/>
    <w:rsid w:val="002D704E"/>
    <w:rsid w:val="002D79E9"/>
    <w:rsid w:val="002E0ACF"/>
    <w:rsid w:val="002E10EB"/>
    <w:rsid w:val="002E26F5"/>
    <w:rsid w:val="002E2C01"/>
    <w:rsid w:val="002E2F52"/>
    <w:rsid w:val="002E34A6"/>
    <w:rsid w:val="002E49AF"/>
    <w:rsid w:val="002E5658"/>
    <w:rsid w:val="002E624A"/>
    <w:rsid w:val="002E644F"/>
    <w:rsid w:val="002E6DA0"/>
    <w:rsid w:val="002E715A"/>
    <w:rsid w:val="002E750E"/>
    <w:rsid w:val="002E7A8E"/>
    <w:rsid w:val="002F0438"/>
    <w:rsid w:val="002F0B0D"/>
    <w:rsid w:val="002F1C7C"/>
    <w:rsid w:val="002F1EDF"/>
    <w:rsid w:val="002F2D1A"/>
    <w:rsid w:val="002F2D54"/>
    <w:rsid w:val="002F36D4"/>
    <w:rsid w:val="002F6351"/>
    <w:rsid w:val="002F63F6"/>
    <w:rsid w:val="002F6EED"/>
    <w:rsid w:val="002F7A43"/>
    <w:rsid w:val="002F7E02"/>
    <w:rsid w:val="003001A7"/>
    <w:rsid w:val="00300A46"/>
    <w:rsid w:val="003011AC"/>
    <w:rsid w:val="003011CB"/>
    <w:rsid w:val="00301A50"/>
    <w:rsid w:val="00301B67"/>
    <w:rsid w:val="00302638"/>
    <w:rsid w:val="00302792"/>
    <w:rsid w:val="00303EF2"/>
    <w:rsid w:val="003049C1"/>
    <w:rsid w:val="003050C3"/>
    <w:rsid w:val="00306156"/>
    <w:rsid w:val="00307647"/>
    <w:rsid w:val="00307954"/>
    <w:rsid w:val="00307F8C"/>
    <w:rsid w:val="0031093C"/>
    <w:rsid w:val="00310DA1"/>
    <w:rsid w:val="00311074"/>
    <w:rsid w:val="003115FD"/>
    <w:rsid w:val="00311829"/>
    <w:rsid w:val="003125A7"/>
    <w:rsid w:val="00312643"/>
    <w:rsid w:val="003129B1"/>
    <w:rsid w:val="00312BA8"/>
    <w:rsid w:val="00312BC9"/>
    <w:rsid w:val="00312FFF"/>
    <w:rsid w:val="0031391F"/>
    <w:rsid w:val="0031479B"/>
    <w:rsid w:val="00315669"/>
    <w:rsid w:val="00316578"/>
    <w:rsid w:val="00316E1B"/>
    <w:rsid w:val="003175F5"/>
    <w:rsid w:val="00317B45"/>
    <w:rsid w:val="003204A5"/>
    <w:rsid w:val="0032114C"/>
    <w:rsid w:val="00322A97"/>
    <w:rsid w:val="00323141"/>
    <w:rsid w:val="003232FB"/>
    <w:rsid w:val="0032427C"/>
    <w:rsid w:val="00324640"/>
    <w:rsid w:val="00324717"/>
    <w:rsid w:val="00324B16"/>
    <w:rsid w:val="003254EE"/>
    <w:rsid w:val="00325EB2"/>
    <w:rsid w:val="00326D1C"/>
    <w:rsid w:val="00327153"/>
    <w:rsid w:val="00327721"/>
    <w:rsid w:val="003301CB"/>
    <w:rsid w:val="00330882"/>
    <w:rsid w:val="003317D1"/>
    <w:rsid w:val="003327F2"/>
    <w:rsid w:val="00332FA1"/>
    <w:rsid w:val="00334240"/>
    <w:rsid w:val="00334355"/>
    <w:rsid w:val="00334394"/>
    <w:rsid w:val="00334899"/>
    <w:rsid w:val="003348EE"/>
    <w:rsid w:val="00334BDD"/>
    <w:rsid w:val="00334FCE"/>
    <w:rsid w:val="00335D80"/>
    <w:rsid w:val="0033662C"/>
    <w:rsid w:val="003371FB"/>
    <w:rsid w:val="003374BF"/>
    <w:rsid w:val="003378A8"/>
    <w:rsid w:val="00341E98"/>
    <w:rsid w:val="003420FF"/>
    <w:rsid w:val="00342599"/>
    <w:rsid w:val="003426CF"/>
    <w:rsid w:val="00342951"/>
    <w:rsid w:val="00342D21"/>
    <w:rsid w:val="00344271"/>
    <w:rsid w:val="003446E6"/>
    <w:rsid w:val="00344E6B"/>
    <w:rsid w:val="00345615"/>
    <w:rsid w:val="00345855"/>
    <w:rsid w:val="003461A9"/>
    <w:rsid w:val="00346A20"/>
    <w:rsid w:val="003477BE"/>
    <w:rsid w:val="003477EE"/>
    <w:rsid w:val="00347B11"/>
    <w:rsid w:val="00350574"/>
    <w:rsid w:val="003506E4"/>
    <w:rsid w:val="003515A7"/>
    <w:rsid w:val="00351BCE"/>
    <w:rsid w:val="00351BE5"/>
    <w:rsid w:val="00351F40"/>
    <w:rsid w:val="00352FF6"/>
    <w:rsid w:val="0035339C"/>
    <w:rsid w:val="00354089"/>
    <w:rsid w:val="00354B96"/>
    <w:rsid w:val="00354D36"/>
    <w:rsid w:val="00355F49"/>
    <w:rsid w:val="003568ED"/>
    <w:rsid w:val="003569F2"/>
    <w:rsid w:val="00356DE0"/>
    <w:rsid w:val="003575D8"/>
    <w:rsid w:val="003578C2"/>
    <w:rsid w:val="0035795C"/>
    <w:rsid w:val="00357CA9"/>
    <w:rsid w:val="003605F5"/>
    <w:rsid w:val="0036070D"/>
    <w:rsid w:val="003607B1"/>
    <w:rsid w:val="00360E92"/>
    <w:rsid w:val="003612C7"/>
    <w:rsid w:val="00361990"/>
    <w:rsid w:val="003629A6"/>
    <w:rsid w:val="00362F93"/>
    <w:rsid w:val="003630C6"/>
    <w:rsid w:val="00364076"/>
    <w:rsid w:val="0036407D"/>
    <w:rsid w:val="0036410C"/>
    <w:rsid w:val="003644C3"/>
    <w:rsid w:val="00364584"/>
    <w:rsid w:val="0036482F"/>
    <w:rsid w:val="00365335"/>
    <w:rsid w:val="00365E9B"/>
    <w:rsid w:val="00365EEC"/>
    <w:rsid w:val="00366438"/>
    <w:rsid w:val="00367234"/>
    <w:rsid w:val="0036779E"/>
    <w:rsid w:val="0037143F"/>
    <w:rsid w:val="00371C5E"/>
    <w:rsid w:val="0037226A"/>
    <w:rsid w:val="0037464D"/>
    <w:rsid w:val="00376074"/>
    <w:rsid w:val="00377001"/>
    <w:rsid w:val="00377287"/>
    <w:rsid w:val="00377B58"/>
    <w:rsid w:val="00380A95"/>
    <w:rsid w:val="00380AAD"/>
    <w:rsid w:val="00380D93"/>
    <w:rsid w:val="003810D3"/>
    <w:rsid w:val="00381102"/>
    <w:rsid w:val="003814EB"/>
    <w:rsid w:val="0038376E"/>
    <w:rsid w:val="00383BED"/>
    <w:rsid w:val="00384552"/>
    <w:rsid w:val="003849AE"/>
    <w:rsid w:val="0038506A"/>
    <w:rsid w:val="00385B84"/>
    <w:rsid w:val="00385BEF"/>
    <w:rsid w:val="00385DF7"/>
    <w:rsid w:val="00385EC6"/>
    <w:rsid w:val="00386239"/>
    <w:rsid w:val="0038669F"/>
    <w:rsid w:val="00386E73"/>
    <w:rsid w:val="00387E23"/>
    <w:rsid w:val="00387FA3"/>
    <w:rsid w:val="00390721"/>
    <w:rsid w:val="003912A3"/>
    <w:rsid w:val="00391595"/>
    <w:rsid w:val="00391FDF"/>
    <w:rsid w:val="0039246C"/>
    <w:rsid w:val="00392DE6"/>
    <w:rsid w:val="00392E52"/>
    <w:rsid w:val="00392F9E"/>
    <w:rsid w:val="0039344F"/>
    <w:rsid w:val="003938A0"/>
    <w:rsid w:val="00393CF2"/>
    <w:rsid w:val="0039417C"/>
    <w:rsid w:val="00394568"/>
    <w:rsid w:val="00394DFB"/>
    <w:rsid w:val="0039598D"/>
    <w:rsid w:val="00395C49"/>
    <w:rsid w:val="00396A7E"/>
    <w:rsid w:val="00397ADE"/>
    <w:rsid w:val="003A036D"/>
    <w:rsid w:val="003A1A19"/>
    <w:rsid w:val="003A1D22"/>
    <w:rsid w:val="003A2482"/>
    <w:rsid w:val="003A31F5"/>
    <w:rsid w:val="003A4029"/>
    <w:rsid w:val="003A432A"/>
    <w:rsid w:val="003A4C13"/>
    <w:rsid w:val="003A4DDA"/>
    <w:rsid w:val="003A5762"/>
    <w:rsid w:val="003A5F2F"/>
    <w:rsid w:val="003A629C"/>
    <w:rsid w:val="003A64C1"/>
    <w:rsid w:val="003A6A52"/>
    <w:rsid w:val="003A795B"/>
    <w:rsid w:val="003B12C3"/>
    <w:rsid w:val="003B1A26"/>
    <w:rsid w:val="003B1FC6"/>
    <w:rsid w:val="003B28F8"/>
    <w:rsid w:val="003B2D12"/>
    <w:rsid w:val="003B2EDD"/>
    <w:rsid w:val="003B3207"/>
    <w:rsid w:val="003B4466"/>
    <w:rsid w:val="003B55B5"/>
    <w:rsid w:val="003B6162"/>
    <w:rsid w:val="003B6196"/>
    <w:rsid w:val="003B7161"/>
    <w:rsid w:val="003B7375"/>
    <w:rsid w:val="003B7564"/>
    <w:rsid w:val="003B7DC9"/>
    <w:rsid w:val="003C01B4"/>
    <w:rsid w:val="003C044D"/>
    <w:rsid w:val="003C07F3"/>
    <w:rsid w:val="003C0CCF"/>
    <w:rsid w:val="003C1291"/>
    <w:rsid w:val="003C13E3"/>
    <w:rsid w:val="003C1904"/>
    <w:rsid w:val="003C19AA"/>
    <w:rsid w:val="003C1FD2"/>
    <w:rsid w:val="003C206B"/>
    <w:rsid w:val="003C2640"/>
    <w:rsid w:val="003C28A2"/>
    <w:rsid w:val="003C2CB0"/>
    <w:rsid w:val="003C3420"/>
    <w:rsid w:val="003C3CFA"/>
    <w:rsid w:val="003C3F01"/>
    <w:rsid w:val="003C524E"/>
    <w:rsid w:val="003C5311"/>
    <w:rsid w:val="003C73B1"/>
    <w:rsid w:val="003C79A6"/>
    <w:rsid w:val="003D01B2"/>
    <w:rsid w:val="003D03D2"/>
    <w:rsid w:val="003D09FA"/>
    <w:rsid w:val="003D0C35"/>
    <w:rsid w:val="003D1126"/>
    <w:rsid w:val="003D1377"/>
    <w:rsid w:val="003D14C4"/>
    <w:rsid w:val="003D15B3"/>
    <w:rsid w:val="003D2E32"/>
    <w:rsid w:val="003D3744"/>
    <w:rsid w:val="003D3790"/>
    <w:rsid w:val="003D3C6A"/>
    <w:rsid w:val="003D3DA4"/>
    <w:rsid w:val="003D4553"/>
    <w:rsid w:val="003D46A8"/>
    <w:rsid w:val="003D4CA5"/>
    <w:rsid w:val="003D52DE"/>
    <w:rsid w:val="003D60FC"/>
    <w:rsid w:val="003D6190"/>
    <w:rsid w:val="003D6236"/>
    <w:rsid w:val="003D6351"/>
    <w:rsid w:val="003D6A3D"/>
    <w:rsid w:val="003D7CEF"/>
    <w:rsid w:val="003D7DD6"/>
    <w:rsid w:val="003E158F"/>
    <w:rsid w:val="003E23F2"/>
    <w:rsid w:val="003E3020"/>
    <w:rsid w:val="003E3C2F"/>
    <w:rsid w:val="003E49AF"/>
    <w:rsid w:val="003E534B"/>
    <w:rsid w:val="003E53B7"/>
    <w:rsid w:val="003E582F"/>
    <w:rsid w:val="003E5F53"/>
    <w:rsid w:val="003E6797"/>
    <w:rsid w:val="003E731E"/>
    <w:rsid w:val="003E7424"/>
    <w:rsid w:val="003F00AA"/>
    <w:rsid w:val="003F0C0C"/>
    <w:rsid w:val="003F18A6"/>
    <w:rsid w:val="003F1F50"/>
    <w:rsid w:val="003F3592"/>
    <w:rsid w:val="003F576F"/>
    <w:rsid w:val="003F70C5"/>
    <w:rsid w:val="003F7126"/>
    <w:rsid w:val="00400A93"/>
    <w:rsid w:val="00400F77"/>
    <w:rsid w:val="00401423"/>
    <w:rsid w:val="0040199B"/>
    <w:rsid w:val="00403362"/>
    <w:rsid w:val="004039FA"/>
    <w:rsid w:val="00404DC0"/>
    <w:rsid w:val="00404F43"/>
    <w:rsid w:val="00405EE3"/>
    <w:rsid w:val="00406661"/>
    <w:rsid w:val="004066CA"/>
    <w:rsid w:val="00406C11"/>
    <w:rsid w:val="0040718D"/>
    <w:rsid w:val="00410724"/>
    <w:rsid w:val="00410E50"/>
    <w:rsid w:val="00411180"/>
    <w:rsid w:val="004119E9"/>
    <w:rsid w:val="00411CEA"/>
    <w:rsid w:val="00412287"/>
    <w:rsid w:val="004126DB"/>
    <w:rsid w:val="00412713"/>
    <w:rsid w:val="0041288D"/>
    <w:rsid w:val="004129E5"/>
    <w:rsid w:val="00413200"/>
    <w:rsid w:val="00413699"/>
    <w:rsid w:val="00413EBB"/>
    <w:rsid w:val="00414220"/>
    <w:rsid w:val="00414516"/>
    <w:rsid w:val="00414B81"/>
    <w:rsid w:val="004150DF"/>
    <w:rsid w:val="00415B14"/>
    <w:rsid w:val="00415B17"/>
    <w:rsid w:val="00415D37"/>
    <w:rsid w:val="00417C26"/>
    <w:rsid w:val="00417CE6"/>
    <w:rsid w:val="00417F5B"/>
    <w:rsid w:val="004210B7"/>
    <w:rsid w:val="004224B0"/>
    <w:rsid w:val="00422583"/>
    <w:rsid w:val="00422D6A"/>
    <w:rsid w:val="00422F96"/>
    <w:rsid w:val="00423CDB"/>
    <w:rsid w:val="0042400C"/>
    <w:rsid w:val="0042644E"/>
    <w:rsid w:val="00426D3F"/>
    <w:rsid w:val="004273A1"/>
    <w:rsid w:val="00427DD6"/>
    <w:rsid w:val="00430528"/>
    <w:rsid w:val="00432F09"/>
    <w:rsid w:val="0043301A"/>
    <w:rsid w:val="004330B2"/>
    <w:rsid w:val="00434907"/>
    <w:rsid w:val="00434C42"/>
    <w:rsid w:val="004358A9"/>
    <w:rsid w:val="00435A4E"/>
    <w:rsid w:val="00435B1F"/>
    <w:rsid w:val="00435F1F"/>
    <w:rsid w:val="004361A5"/>
    <w:rsid w:val="004369C9"/>
    <w:rsid w:val="00437611"/>
    <w:rsid w:val="00437CDC"/>
    <w:rsid w:val="004405D1"/>
    <w:rsid w:val="004409BA"/>
    <w:rsid w:val="004413A2"/>
    <w:rsid w:val="004425D3"/>
    <w:rsid w:val="0044280C"/>
    <w:rsid w:val="00442A3B"/>
    <w:rsid w:val="0044333E"/>
    <w:rsid w:val="00443A8A"/>
    <w:rsid w:val="00443AD5"/>
    <w:rsid w:val="00444EC0"/>
    <w:rsid w:val="0044563A"/>
    <w:rsid w:val="00445849"/>
    <w:rsid w:val="004467F7"/>
    <w:rsid w:val="00446EAC"/>
    <w:rsid w:val="00447060"/>
    <w:rsid w:val="00447A34"/>
    <w:rsid w:val="004501E7"/>
    <w:rsid w:val="004517AD"/>
    <w:rsid w:val="00451C11"/>
    <w:rsid w:val="0045284A"/>
    <w:rsid w:val="004544D4"/>
    <w:rsid w:val="004549A6"/>
    <w:rsid w:val="00455256"/>
    <w:rsid w:val="00455593"/>
    <w:rsid w:val="00457268"/>
    <w:rsid w:val="0045772F"/>
    <w:rsid w:val="004603EC"/>
    <w:rsid w:val="00460B98"/>
    <w:rsid w:val="00460CB3"/>
    <w:rsid w:val="004614A9"/>
    <w:rsid w:val="00461C05"/>
    <w:rsid w:val="00462449"/>
    <w:rsid w:val="004628B0"/>
    <w:rsid w:val="00462E7A"/>
    <w:rsid w:val="004653BE"/>
    <w:rsid w:val="00465DE0"/>
    <w:rsid w:val="00466552"/>
    <w:rsid w:val="0046661F"/>
    <w:rsid w:val="0046702D"/>
    <w:rsid w:val="00467642"/>
    <w:rsid w:val="0046777C"/>
    <w:rsid w:val="00467797"/>
    <w:rsid w:val="004678D2"/>
    <w:rsid w:val="0047000D"/>
    <w:rsid w:val="00470CBA"/>
    <w:rsid w:val="00473C1D"/>
    <w:rsid w:val="00473F39"/>
    <w:rsid w:val="00475147"/>
    <w:rsid w:val="004764C9"/>
    <w:rsid w:val="00476833"/>
    <w:rsid w:val="00476AE3"/>
    <w:rsid w:val="00476FB6"/>
    <w:rsid w:val="00477B9D"/>
    <w:rsid w:val="004801D9"/>
    <w:rsid w:val="00480338"/>
    <w:rsid w:val="004812B4"/>
    <w:rsid w:val="0048147F"/>
    <w:rsid w:val="00481A47"/>
    <w:rsid w:val="00481ECF"/>
    <w:rsid w:val="00482821"/>
    <w:rsid w:val="004831FA"/>
    <w:rsid w:val="0048406B"/>
    <w:rsid w:val="0048422A"/>
    <w:rsid w:val="00484722"/>
    <w:rsid w:val="00484D80"/>
    <w:rsid w:val="00486E93"/>
    <w:rsid w:val="00487F17"/>
    <w:rsid w:val="00490C30"/>
    <w:rsid w:val="00490D04"/>
    <w:rsid w:val="004913DF"/>
    <w:rsid w:val="0049169A"/>
    <w:rsid w:val="00491E62"/>
    <w:rsid w:val="0049260E"/>
    <w:rsid w:val="00492F27"/>
    <w:rsid w:val="00494057"/>
    <w:rsid w:val="004946EE"/>
    <w:rsid w:val="00495211"/>
    <w:rsid w:val="00496393"/>
    <w:rsid w:val="0049657A"/>
    <w:rsid w:val="00496DAE"/>
    <w:rsid w:val="004975A8"/>
    <w:rsid w:val="00497D13"/>
    <w:rsid w:val="004A0334"/>
    <w:rsid w:val="004A07A7"/>
    <w:rsid w:val="004A0CCB"/>
    <w:rsid w:val="004A0CE5"/>
    <w:rsid w:val="004A192F"/>
    <w:rsid w:val="004A1C94"/>
    <w:rsid w:val="004A2974"/>
    <w:rsid w:val="004A372F"/>
    <w:rsid w:val="004A3C36"/>
    <w:rsid w:val="004A5209"/>
    <w:rsid w:val="004A569C"/>
    <w:rsid w:val="004A67F0"/>
    <w:rsid w:val="004A7F81"/>
    <w:rsid w:val="004B0762"/>
    <w:rsid w:val="004B0A82"/>
    <w:rsid w:val="004B232C"/>
    <w:rsid w:val="004B3555"/>
    <w:rsid w:val="004B36DA"/>
    <w:rsid w:val="004B3ACC"/>
    <w:rsid w:val="004B3FAC"/>
    <w:rsid w:val="004B58EA"/>
    <w:rsid w:val="004B788E"/>
    <w:rsid w:val="004B7A92"/>
    <w:rsid w:val="004C0579"/>
    <w:rsid w:val="004C1700"/>
    <w:rsid w:val="004C1BC2"/>
    <w:rsid w:val="004C1F3A"/>
    <w:rsid w:val="004C3C27"/>
    <w:rsid w:val="004C3C8F"/>
    <w:rsid w:val="004C3E7E"/>
    <w:rsid w:val="004C4067"/>
    <w:rsid w:val="004C4102"/>
    <w:rsid w:val="004C4458"/>
    <w:rsid w:val="004C469A"/>
    <w:rsid w:val="004C5199"/>
    <w:rsid w:val="004C5880"/>
    <w:rsid w:val="004C65F3"/>
    <w:rsid w:val="004C6641"/>
    <w:rsid w:val="004C7B3E"/>
    <w:rsid w:val="004C7FDD"/>
    <w:rsid w:val="004D044B"/>
    <w:rsid w:val="004D098D"/>
    <w:rsid w:val="004D0F3C"/>
    <w:rsid w:val="004D1E18"/>
    <w:rsid w:val="004D2366"/>
    <w:rsid w:val="004D3917"/>
    <w:rsid w:val="004D5314"/>
    <w:rsid w:val="004D53A9"/>
    <w:rsid w:val="004D5BA7"/>
    <w:rsid w:val="004D68AB"/>
    <w:rsid w:val="004D6B43"/>
    <w:rsid w:val="004D6F22"/>
    <w:rsid w:val="004D76A2"/>
    <w:rsid w:val="004D7A4F"/>
    <w:rsid w:val="004E0653"/>
    <w:rsid w:val="004E0CEC"/>
    <w:rsid w:val="004E154C"/>
    <w:rsid w:val="004E1907"/>
    <w:rsid w:val="004E234A"/>
    <w:rsid w:val="004E2917"/>
    <w:rsid w:val="004E4453"/>
    <w:rsid w:val="004E479F"/>
    <w:rsid w:val="004E4846"/>
    <w:rsid w:val="004E4C97"/>
    <w:rsid w:val="004E5289"/>
    <w:rsid w:val="004E5D70"/>
    <w:rsid w:val="004E6728"/>
    <w:rsid w:val="004E740E"/>
    <w:rsid w:val="004E76AC"/>
    <w:rsid w:val="004E79E7"/>
    <w:rsid w:val="004E7D9E"/>
    <w:rsid w:val="004F1490"/>
    <w:rsid w:val="004F1EB4"/>
    <w:rsid w:val="004F2086"/>
    <w:rsid w:val="004F20B0"/>
    <w:rsid w:val="004F2196"/>
    <w:rsid w:val="004F31A3"/>
    <w:rsid w:val="004F378D"/>
    <w:rsid w:val="004F387E"/>
    <w:rsid w:val="004F3B88"/>
    <w:rsid w:val="004F3F9F"/>
    <w:rsid w:val="004F4634"/>
    <w:rsid w:val="004F4890"/>
    <w:rsid w:val="004F49F0"/>
    <w:rsid w:val="004F502F"/>
    <w:rsid w:val="004F506A"/>
    <w:rsid w:val="004F535C"/>
    <w:rsid w:val="004F5798"/>
    <w:rsid w:val="004F5F26"/>
    <w:rsid w:val="004F6037"/>
    <w:rsid w:val="004F64F2"/>
    <w:rsid w:val="004F7514"/>
    <w:rsid w:val="005013CF"/>
    <w:rsid w:val="005025B9"/>
    <w:rsid w:val="00502EF3"/>
    <w:rsid w:val="00503C63"/>
    <w:rsid w:val="00503D97"/>
    <w:rsid w:val="00504422"/>
    <w:rsid w:val="00504C4C"/>
    <w:rsid w:val="0050512C"/>
    <w:rsid w:val="00506DB7"/>
    <w:rsid w:val="0050738C"/>
    <w:rsid w:val="00510DF5"/>
    <w:rsid w:val="00512032"/>
    <w:rsid w:val="00512B7A"/>
    <w:rsid w:val="00512C57"/>
    <w:rsid w:val="00513361"/>
    <w:rsid w:val="005135BF"/>
    <w:rsid w:val="00513869"/>
    <w:rsid w:val="005139F5"/>
    <w:rsid w:val="00513AB5"/>
    <w:rsid w:val="00515576"/>
    <w:rsid w:val="00515E16"/>
    <w:rsid w:val="0051636A"/>
    <w:rsid w:val="0051692D"/>
    <w:rsid w:val="00517181"/>
    <w:rsid w:val="005209BB"/>
    <w:rsid w:val="00520E48"/>
    <w:rsid w:val="00521313"/>
    <w:rsid w:val="005215C9"/>
    <w:rsid w:val="00521E31"/>
    <w:rsid w:val="005222C3"/>
    <w:rsid w:val="0052264F"/>
    <w:rsid w:val="00522AD4"/>
    <w:rsid w:val="0052366B"/>
    <w:rsid w:val="005245C5"/>
    <w:rsid w:val="00524D1D"/>
    <w:rsid w:val="00525015"/>
    <w:rsid w:val="00525761"/>
    <w:rsid w:val="005257A0"/>
    <w:rsid w:val="00525BE6"/>
    <w:rsid w:val="00525FDB"/>
    <w:rsid w:val="00526ABD"/>
    <w:rsid w:val="00526AD2"/>
    <w:rsid w:val="0052791E"/>
    <w:rsid w:val="00527B68"/>
    <w:rsid w:val="00531116"/>
    <w:rsid w:val="00531EF3"/>
    <w:rsid w:val="0053246C"/>
    <w:rsid w:val="00532B60"/>
    <w:rsid w:val="005347FC"/>
    <w:rsid w:val="00534BCB"/>
    <w:rsid w:val="00536549"/>
    <w:rsid w:val="0054011E"/>
    <w:rsid w:val="005405A2"/>
    <w:rsid w:val="005411C4"/>
    <w:rsid w:val="005413A1"/>
    <w:rsid w:val="005431DA"/>
    <w:rsid w:val="00543BDE"/>
    <w:rsid w:val="00544605"/>
    <w:rsid w:val="00545F23"/>
    <w:rsid w:val="00546027"/>
    <w:rsid w:val="00546400"/>
    <w:rsid w:val="00546AE2"/>
    <w:rsid w:val="00550FF5"/>
    <w:rsid w:val="005510D1"/>
    <w:rsid w:val="00554221"/>
    <w:rsid w:val="005547DA"/>
    <w:rsid w:val="005555E0"/>
    <w:rsid w:val="00555641"/>
    <w:rsid w:val="00555FFC"/>
    <w:rsid w:val="005571ED"/>
    <w:rsid w:val="005623BF"/>
    <w:rsid w:val="00562560"/>
    <w:rsid w:val="00565A8D"/>
    <w:rsid w:val="00565AE8"/>
    <w:rsid w:val="005660A7"/>
    <w:rsid w:val="00566DD9"/>
    <w:rsid w:val="00566DE2"/>
    <w:rsid w:val="0056703D"/>
    <w:rsid w:val="005671A3"/>
    <w:rsid w:val="005673E5"/>
    <w:rsid w:val="00567BCF"/>
    <w:rsid w:val="00570210"/>
    <w:rsid w:val="0057127A"/>
    <w:rsid w:val="0057179E"/>
    <w:rsid w:val="005734EF"/>
    <w:rsid w:val="00573BA5"/>
    <w:rsid w:val="0057418B"/>
    <w:rsid w:val="005765D5"/>
    <w:rsid w:val="00576694"/>
    <w:rsid w:val="00576772"/>
    <w:rsid w:val="005767A3"/>
    <w:rsid w:val="00577096"/>
    <w:rsid w:val="005770A0"/>
    <w:rsid w:val="0057736C"/>
    <w:rsid w:val="00577BF6"/>
    <w:rsid w:val="00577E34"/>
    <w:rsid w:val="00580264"/>
    <w:rsid w:val="005810A4"/>
    <w:rsid w:val="00582924"/>
    <w:rsid w:val="00582D65"/>
    <w:rsid w:val="00583639"/>
    <w:rsid w:val="00583788"/>
    <w:rsid w:val="005839D6"/>
    <w:rsid w:val="0058424E"/>
    <w:rsid w:val="00584282"/>
    <w:rsid w:val="0058432C"/>
    <w:rsid w:val="005852C1"/>
    <w:rsid w:val="005863D2"/>
    <w:rsid w:val="00586A1C"/>
    <w:rsid w:val="00587C10"/>
    <w:rsid w:val="00587D4E"/>
    <w:rsid w:val="00587D81"/>
    <w:rsid w:val="0059026E"/>
    <w:rsid w:val="00590645"/>
    <w:rsid w:val="00590A57"/>
    <w:rsid w:val="0059264C"/>
    <w:rsid w:val="00593420"/>
    <w:rsid w:val="0059464C"/>
    <w:rsid w:val="00594736"/>
    <w:rsid w:val="00594F96"/>
    <w:rsid w:val="00594FB9"/>
    <w:rsid w:val="00596869"/>
    <w:rsid w:val="00596905"/>
    <w:rsid w:val="00597555"/>
    <w:rsid w:val="00597BF7"/>
    <w:rsid w:val="00597CC4"/>
    <w:rsid w:val="005A038C"/>
    <w:rsid w:val="005A08DA"/>
    <w:rsid w:val="005A1E41"/>
    <w:rsid w:val="005A214F"/>
    <w:rsid w:val="005A2782"/>
    <w:rsid w:val="005A2B46"/>
    <w:rsid w:val="005A2D36"/>
    <w:rsid w:val="005A3C15"/>
    <w:rsid w:val="005A3E1D"/>
    <w:rsid w:val="005A3F9D"/>
    <w:rsid w:val="005A458A"/>
    <w:rsid w:val="005A4804"/>
    <w:rsid w:val="005A4DDA"/>
    <w:rsid w:val="005A501C"/>
    <w:rsid w:val="005A503C"/>
    <w:rsid w:val="005A5745"/>
    <w:rsid w:val="005A5AB7"/>
    <w:rsid w:val="005A5D1B"/>
    <w:rsid w:val="005A6186"/>
    <w:rsid w:val="005A6250"/>
    <w:rsid w:val="005A66A7"/>
    <w:rsid w:val="005A6CB0"/>
    <w:rsid w:val="005A7E4F"/>
    <w:rsid w:val="005A7F0E"/>
    <w:rsid w:val="005B1407"/>
    <w:rsid w:val="005B1BA2"/>
    <w:rsid w:val="005B2168"/>
    <w:rsid w:val="005B2342"/>
    <w:rsid w:val="005B23F7"/>
    <w:rsid w:val="005B24A8"/>
    <w:rsid w:val="005B285F"/>
    <w:rsid w:val="005B3D41"/>
    <w:rsid w:val="005B3DFC"/>
    <w:rsid w:val="005B407D"/>
    <w:rsid w:val="005B4ACA"/>
    <w:rsid w:val="005B4E0F"/>
    <w:rsid w:val="005B55E6"/>
    <w:rsid w:val="005B7F69"/>
    <w:rsid w:val="005C1269"/>
    <w:rsid w:val="005C1714"/>
    <w:rsid w:val="005C2AA8"/>
    <w:rsid w:val="005C2C4B"/>
    <w:rsid w:val="005C2C5C"/>
    <w:rsid w:val="005C33AE"/>
    <w:rsid w:val="005C3734"/>
    <w:rsid w:val="005C53E7"/>
    <w:rsid w:val="005C6F7D"/>
    <w:rsid w:val="005C70A2"/>
    <w:rsid w:val="005D039B"/>
    <w:rsid w:val="005D0DB0"/>
    <w:rsid w:val="005D11B4"/>
    <w:rsid w:val="005D1214"/>
    <w:rsid w:val="005D216E"/>
    <w:rsid w:val="005D24CD"/>
    <w:rsid w:val="005D289F"/>
    <w:rsid w:val="005D2B76"/>
    <w:rsid w:val="005D2F3F"/>
    <w:rsid w:val="005D6604"/>
    <w:rsid w:val="005D6778"/>
    <w:rsid w:val="005D6B71"/>
    <w:rsid w:val="005D6C17"/>
    <w:rsid w:val="005D6DB4"/>
    <w:rsid w:val="005D6DDB"/>
    <w:rsid w:val="005D7652"/>
    <w:rsid w:val="005D7BF6"/>
    <w:rsid w:val="005D7F73"/>
    <w:rsid w:val="005E24B5"/>
    <w:rsid w:val="005E258F"/>
    <w:rsid w:val="005E35B5"/>
    <w:rsid w:val="005E3828"/>
    <w:rsid w:val="005E39BA"/>
    <w:rsid w:val="005E4E53"/>
    <w:rsid w:val="005E5245"/>
    <w:rsid w:val="005E552E"/>
    <w:rsid w:val="005E55AB"/>
    <w:rsid w:val="005E5962"/>
    <w:rsid w:val="005E65A6"/>
    <w:rsid w:val="005E77F2"/>
    <w:rsid w:val="005E7A9B"/>
    <w:rsid w:val="005F04A1"/>
    <w:rsid w:val="005F0AFF"/>
    <w:rsid w:val="005F19AB"/>
    <w:rsid w:val="005F2164"/>
    <w:rsid w:val="005F2371"/>
    <w:rsid w:val="005F2C36"/>
    <w:rsid w:val="005F33DE"/>
    <w:rsid w:val="005F3E29"/>
    <w:rsid w:val="005F3FD3"/>
    <w:rsid w:val="005F4534"/>
    <w:rsid w:val="005F4596"/>
    <w:rsid w:val="005F4B7D"/>
    <w:rsid w:val="005F52B4"/>
    <w:rsid w:val="005F555B"/>
    <w:rsid w:val="005F58BB"/>
    <w:rsid w:val="005F6442"/>
    <w:rsid w:val="005F6A4A"/>
    <w:rsid w:val="005F71E7"/>
    <w:rsid w:val="005F72D8"/>
    <w:rsid w:val="005F7343"/>
    <w:rsid w:val="005F772A"/>
    <w:rsid w:val="0060005E"/>
    <w:rsid w:val="006002FA"/>
    <w:rsid w:val="00600DDD"/>
    <w:rsid w:val="006011F5"/>
    <w:rsid w:val="006013FB"/>
    <w:rsid w:val="006017E7"/>
    <w:rsid w:val="0060283C"/>
    <w:rsid w:val="0060292F"/>
    <w:rsid w:val="00603831"/>
    <w:rsid w:val="00604283"/>
    <w:rsid w:val="006054E3"/>
    <w:rsid w:val="006055BD"/>
    <w:rsid w:val="00605ED9"/>
    <w:rsid w:val="00607250"/>
    <w:rsid w:val="0060737C"/>
    <w:rsid w:val="00607C10"/>
    <w:rsid w:val="006104C8"/>
    <w:rsid w:val="006105F2"/>
    <w:rsid w:val="0061097E"/>
    <w:rsid w:val="00610AB8"/>
    <w:rsid w:val="00611383"/>
    <w:rsid w:val="00611557"/>
    <w:rsid w:val="00611961"/>
    <w:rsid w:val="00611BF9"/>
    <w:rsid w:val="00611E38"/>
    <w:rsid w:val="00612530"/>
    <w:rsid w:val="0061444E"/>
    <w:rsid w:val="00617E8F"/>
    <w:rsid w:val="006206C5"/>
    <w:rsid w:val="00621E91"/>
    <w:rsid w:val="006222AA"/>
    <w:rsid w:val="00622621"/>
    <w:rsid w:val="00622645"/>
    <w:rsid w:val="00623904"/>
    <w:rsid w:val="00623DBB"/>
    <w:rsid w:val="00623FA9"/>
    <w:rsid w:val="0062470A"/>
    <w:rsid w:val="00625A4B"/>
    <w:rsid w:val="00625B49"/>
    <w:rsid w:val="00625C62"/>
    <w:rsid w:val="00626040"/>
    <w:rsid w:val="00626420"/>
    <w:rsid w:val="0062686B"/>
    <w:rsid w:val="00626E73"/>
    <w:rsid w:val="006317BB"/>
    <w:rsid w:val="006322E6"/>
    <w:rsid w:val="00632312"/>
    <w:rsid w:val="006323D7"/>
    <w:rsid w:val="00632F1A"/>
    <w:rsid w:val="006336A7"/>
    <w:rsid w:val="0063417C"/>
    <w:rsid w:val="006347DE"/>
    <w:rsid w:val="00634A2E"/>
    <w:rsid w:val="00634AE8"/>
    <w:rsid w:val="00635926"/>
    <w:rsid w:val="00635C28"/>
    <w:rsid w:val="00636534"/>
    <w:rsid w:val="00636545"/>
    <w:rsid w:val="00636A5B"/>
    <w:rsid w:val="00636C03"/>
    <w:rsid w:val="0063720E"/>
    <w:rsid w:val="00637615"/>
    <w:rsid w:val="006400E4"/>
    <w:rsid w:val="0064044D"/>
    <w:rsid w:val="00640D4D"/>
    <w:rsid w:val="00641C0B"/>
    <w:rsid w:val="00641EE0"/>
    <w:rsid w:val="00642450"/>
    <w:rsid w:val="00642743"/>
    <w:rsid w:val="006431AB"/>
    <w:rsid w:val="00644148"/>
    <w:rsid w:val="00644C78"/>
    <w:rsid w:val="00645136"/>
    <w:rsid w:val="0064589D"/>
    <w:rsid w:val="00646565"/>
    <w:rsid w:val="00646A2D"/>
    <w:rsid w:val="00647F12"/>
    <w:rsid w:val="00650D00"/>
    <w:rsid w:val="00650F1B"/>
    <w:rsid w:val="00651BAF"/>
    <w:rsid w:val="006523DF"/>
    <w:rsid w:val="00652610"/>
    <w:rsid w:val="006551A3"/>
    <w:rsid w:val="00655459"/>
    <w:rsid w:val="0065637F"/>
    <w:rsid w:val="006568C1"/>
    <w:rsid w:val="00656FD2"/>
    <w:rsid w:val="00657326"/>
    <w:rsid w:val="00657733"/>
    <w:rsid w:val="00657796"/>
    <w:rsid w:val="00657D7C"/>
    <w:rsid w:val="00660580"/>
    <w:rsid w:val="006621E7"/>
    <w:rsid w:val="00662504"/>
    <w:rsid w:val="00664C33"/>
    <w:rsid w:val="00665293"/>
    <w:rsid w:val="00666A27"/>
    <w:rsid w:val="00667EC2"/>
    <w:rsid w:val="006705C7"/>
    <w:rsid w:val="006706A9"/>
    <w:rsid w:val="006730A8"/>
    <w:rsid w:val="0067331E"/>
    <w:rsid w:val="006744DE"/>
    <w:rsid w:val="00674D58"/>
    <w:rsid w:val="006754CA"/>
    <w:rsid w:val="006761A2"/>
    <w:rsid w:val="00676253"/>
    <w:rsid w:val="006767A3"/>
    <w:rsid w:val="00677BCA"/>
    <w:rsid w:val="006815AB"/>
    <w:rsid w:val="006816A7"/>
    <w:rsid w:val="006826B5"/>
    <w:rsid w:val="00683FD0"/>
    <w:rsid w:val="00684713"/>
    <w:rsid w:val="00684871"/>
    <w:rsid w:val="006865CD"/>
    <w:rsid w:val="00687346"/>
    <w:rsid w:val="00687363"/>
    <w:rsid w:val="00690CB1"/>
    <w:rsid w:val="00691354"/>
    <w:rsid w:val="0069169F"/>
    <w:rsid w:val="00691CDB"/>
    <w:rsid w:val="00692337"/>
    <w:rsid w:val="006923F6"/>
    <w:rsid w:val="006926E8"/>
    <w:rsid w:val="006926EB"/>
    <w:rsid w:val="0069644C"/>
    <w:rsid w:val="00697110"/>
    <w:rsid w:val="00697A1C"/>
    <w:rsid w:val="006A0CAB"/>
    <w:rsid w:val="006A0DEC"/>
    <w:rsid w:val="006A1F76"/>
    <w:rsid w:val="006A233C"/>
    <w:rsid w:val="006A317E"/>
    <w:rsid w:val="006A3B2B"/>
    <w:rsid w:val="006A3E74"/>
    <w:rsid w:val="006A4987"/>
    <w:rsid w:val="006A6347"/>
    <w:rsid w:val="006A706A"/>
    <w:rsid w:val="006B00FB"/>
    <w:rsid w:val="006B0C6E"/>
    <w:rsid w:val="006B14FF"/>
    <w:rsid w:val="006B1978"/>
    <w:rsid w:val="006B39CA"/>
    <w:rsid w:val="006B3B9C"/>
    <w:rsid w:val="006B4219"/>
    <w:rsid w:val="006B4BBA"/>
    <w:rsid w:val="006B5531"/>
    <w:rsid w:val="006B6A12"/>
    <w:rsid w:val="006B70CC"/>
    <w:rsid w:val="006C0547"/>
    <w:rsid w:val="006C09B7"/>
    <w:rsid w:val="006C10A2"/>
    <w:rsid w:val="006C1399"/>
    <w:rsid w:val="006C16B3"/>
    <w:rsid w:val="006C2A54"/>
    <w:rsid w:val="006C4EB2"/>
    <w:rsid w:val="006C5160"/>
    <w:rsid w:val="006C53DA"/>
    <w:rsid w:val="006C556F"/>
    <w:rsid w:val="006C5A43"/>
    <w:rsid w:val="006C6097"/>
    <w:rsid w:val="006C65E2"/>
    <w:rsid w:val="006C6CDD"/>
    <w:rsid w:val="006C73C7"/>
    <w:rsid w:val="006C776A"/>
    <w:rsid w:val="006C7A08"/>
    <w:rsid w:val="006D0150"/>
    <w:rsid w:val="006D092D"/>
    <w:rsid w:val="006D145A"/>
    <w:rsid w:val="006D1972"/>
    <w:rsid w:val="006D392A"/>
    <w:rsid w:val="006D3B7A"/>
    <w:rsid w:val="006D4387"/>
    <w:rsid w:val="006D468F"/>
    <w:rsid w:val="006D49D9"/>
    <w:rsid w:val="006D4A76"/>
    <w:rsid w:val="006D5B21"/>
    <w:rsid w:val="006D7B64"/>
    <w:rsid w:val="006D7D75"/>
    <w:rsid w:val="006E042E"/>
    <w:rsid w:val="006E0D51"/>
    <w:rsid w:val="006E1610"/>
    <w:rsid w:val="006E1AF3"/>
    <w:rsid w:val="006E21D4"/>
    <w:rsid w:val="006E261E"/>
    <w:rsid w:val="006E3451"/>
    <w:rsid w:val="006E3920"/>
    <w:rsid w:val="006E3B1C"/>
    <w:rsid w:val="006E4D98"/>
    <w:rsid w:val="006E4DAE"/>
    <w:rsid w:val="006E5A9D"/>
    <w:rsid w:val="006E5BE0"/>
    <w:rsid w:val="006E5DC8"/>
    <w:rsid w:val="006E61D3"/>
    <w:rsid w:val="006E6204"/>
    <w:rsid w:val="006E63BD"/>
    <w:rsid w:val="006E647D"/>
    <w:rsid w:val="006E730C"/>
    <w:rsid w:val="006E7661"/>
    <w:rsid w:val="006F01EC"/>
    <w:rsid w:val="006F046F"/>
    <w:rsid w:val="006F0683"/>
    <w:rsid w:val="006F0FF9"/>
    <w:rsid w:val="006F15A8"/>
    <w:rsid w:val="006F1C18"/>
    <w:rsid w:val="006F1F62"/>
    <w:rsid w:val="006F2B80"/>
    <w:rsid w:val="006F318F"/>
    <w:rsid w:val="006F3546"/>
    <w:rsid w:val="006F3B1B"/>
    <w:rsid w:val="006F4BD0"/>
    <w:rsid w:val="006F57A1"/>
    <w:rsid w:val="006F598C"/>
    <w:rsid w:val="006F6029"/>
    <w:rsid w:val="006F7165"/>
    <w:rsid w:val="007000A5"/>
    <w:rsid w:val="00700530"/>
    <w:rsid w:val="0070081E"/>
    <w:rsid w:val="00700E1A"/>
    <w:rsid w:val="00701A6B"/>
    <w:rsid w:val="00701A98"/>
    <w:rsid w:val="00701E8E"/>
    <w:rsid w:val="00702325"/>
    <w:rsid w:val="00702706"/>
    <w:rsid w:val="007027C8"/>
    <w:rsid w:val="00702B0A"/>
    <w:rsid w:val="00702BC5"/>
    <w:rsid w:val="00702F73"/>
    <w:rsid w:val="007039CC"/>
    <w:rsid w:val="0070444A"/>
    <w:rsid w:val="007047B4"/>
    <w:rsid w:val="00704FD1"/>
    <w:rsid w:val="0070545E"/>
    <w:rsid w:val="00705555"/>
    <w:rsid w:val="0070567B"/>
    <w:rsid w:val="00705C75"/>
    <w:rsid w:val="007067B7"/>
    <w:rsid w:val="00707C70"/>
    <w:rsid w:val="00707D46"/>
    <w:rsid w:val="00710DF0"/>
    <w:rsid w:val="007114B2"/>
    <w:rsid w:val="007120E0"/>
    <w:rsid w:val="00712DE0"/>
    <w:rsid w:val="0071337D"/>
    <w:rsid w:val="007133E8"/>
    <w:rsid w:val="00715782"/>
    <w:rsid w:val="00715FA0"/>
    <w:rsid w:val="007161AE"/>
    <w:rsid w:val="007162AE"/>
    <w:rsid w:val="0071642A"/>
    <w:rsid w:val="00716434"/>
    <w:rsid w:val="0071643D"/>
    <w:rsid w:val="007166D3"/>
    <w:rsid w:val="00716853"/>
    <w:rsid w:val="007206DF"/>
    <w:rsid w:val="00720E02"/>
    <w:rsid w:val="00721023"/>
    <w:rsid w:val="0072225F"/>
    <w:rsid w:val="00723DC8"/>
    <w:rsid w:val="0072569C"/>
    <w:rsid w:val="00727479"/>
    <w:rsid w:val="007276A0"/>
    <w:rsid w:val="007308B2"/>
    <w:rsid w:val="00730BF5"/>
    <w:rsid w:val="00730CA6"/>
    <w:rsid w:val="00730DF3"/>
    <w:rsid w:val="007312B6"/>
    <w:rsid w:val="00731DC9"/>
    <w:rsid w:val="00731EC5"/>
    <w:rsid w:val="00732BEB"/>
    <w:rsid w:val="007337FC"/>
    <w:rsid w:val="007348DC"/>
    <w:rsid w:val="00734CFE"/>
    <w:rsid w:val="00735469"/>
    <w:rsid w:val="00735929"/>
    <w:rsid w:val="007359C5"/>
    <w:rsid w:val="007367FF"/>
    <w:rsid w:val="0073680E"/>
    <w:rsid w:val="00736A1A"/>
    <w:rsid w:val="0073724B"/>
    <w:rsid w:val="007378B0"/>
    <w:rsid w:val="00737DFA"/>
    <w:rsid w:val="00741032"/>
    <w:rsid w:val="007410AF"/>
    <w:rsid w:val="0074175A"/>
    <w:rsid w:val="00741E32"/>
    <w:rsid w:val="007421A7"/>
    <w:rsid w:val="0074321E"/>
    <w:rsid w:val="00744CB9"/>
    <w:rsid w:val="007452B8"/>
    <w:rsid w:val="007477B1"/>
    <w:rsid w:val="00750B7B"/>
    <w:rsid w:val="00750E63"/>
    <w:rsid w:val="0075129C"/>
    <w:rsid w:val="007520FB"/>
    <w:rsid w:val="00752325"/>
    <w:rsid w:val="00752A5F"/>
    <w:rsid w:val="007547F6"/>
    <w:rsid w:val="0075575F"/>
    <w:rsid w:val="0075595D"/>
    <w:rsid w:val="00756CAA"/>
    <w:rsid w:val="0075791F"/>
    <w:rsid w:val="00760008"/>
    <w:rsid w:val="007602BE"/>
    <w:rsid w:val="00760A7C"/>
    <w:rsid w:val="00760D5F"/>
    <w:rsid w:val="00761F28"/>
    <w:rsid w:val="00762EC6"/>
    <w:rsid w:val="0076377D"/>
    <w:rsid w:val="007647B9"/>
    <w:rsid w:val="00764A80"/>
    <w:rsid w:val="00765066"/>
    <w:rsid w:val="00765618"/>
    <w:rsid w:val="00765978"/>
    <w:rsid w:val="00766296"/>
    <w:rsid w:val="007666FE"/>
    <w:rsid w:val="00766B66"/>
    <w:rsid w:val="007677C2"/>
    <w:rsid w:val="0077009D"/>
    <w:rsid w:val="00770D02"/>
    <w:rsid w:val="00771A42"/>
    <w:rsid w:val="00771B04"/>
    <w:rsid w:val="00771C71"/>
    <w:rsid w:val="00771D68"/>
    <w:rsid w:val="00772756"/>
    <w:rsid w:val="00772958"/>
    <w:rsid w:val="00773AE5"/>
    <w:rsid w:val="007756BA"/>
    <w:rsid w:val="00775B56"/>
    <w:rsid w:val="00775BD3"/>
    <w:rsid w:val="00776115"/>
    <w:rsid w:val="0077644C"/>
    <w:rsid w:val="0077698A"/>
    <w:rsid w:val="00776CD3"/>
    <w:rsid w:val="00777F28"/>
    <w:rsid w:val="007819A6"/>
    <w:rsid w:val="0078222F"/>
    <w:rsid w:val="00782F1F"/>
    <w:rsid w:val="00783004"/>
    <w:rsid w:val="00783AEA"/>
    <w:rsid w:val="00783C5F"/>
    <w:rsid w:val="007845E9"/>
    <w:rsid w:val="00784869"/>
    <w:rsid w:val="00784E75"/>
    <w:rsid w:val="00784EE9"/>
    <w:rsid w:val="00785802"/>
    <w:rsid w:val="00786A6E"/>
    <w:rsid w:val="00786B9D"/>
    <w:rsid w:val="00786C17"/>
    <w:rsid w:val="00786EAC"/>
    <w:rsid w:val="00786EC4"/>
    <w:rsid w:val="00790C1F"/>
    <w:rsid w:val="00792AE2"/>
    <w:rsid w:val="00793250"/>
    <w:rsid w:val="007936A0"/>
    <w:rsid w:val="0079391F"/>
    <w:rsid w:val="00793B5D"/>
    <w:rsid w:val="00794699"/>
    <w:rsid w:val="00795669"/>
    <w:rsid w:val="00795F75"/>
    <w:rsid w:val="00796CBC"/>
    <w:rsid w:val="007A0120"/>
    <w:rsid w:val="007A0203"/>
    <w:rsid w:val="007A0391"/>
    <w:rsid w:val="007A09B1"/>
    <w:rsid w:val="007A0A3E"/>
    <w:rsid w:val="007A0A58"/>
    <w:rsid w:val="007A0B49"/>
    <w:rsid w:val="007A0CAD"/>
    <w:rsid w:val="007A214B"/>
    <w:rsid w:val="007A257D"/>
    <w:rsid w:val="007A3063"/>
    <w:rsid w:val="007A3195"/>
    <w:rsid w:val="007A4862"/>
    <w:rsid w:val="007A4C7D"/>
    <w:rsid w:val="007A4CA6"/>
    <w:rsid w:val="007A522B"/>
    <w:rsid w:val="007A5642"/>
    <w:rsid w:val="007A573B"/>
    <w:rsid w:val="007A5F5F"/>
    <w:rsid w:val="007A6D37"/>
    <w:rsid w:val="007A6FCC"/>
    <w:rsid w:val="007A6FD9"/>
    <w:rsid w:val="007A7F70"/>
    <w:rsid w:val="007B070C"/>
    <w:rsid w:val="007B0A5B"/>
    <w:rsid w:val="007B107E"/>
    <w:rsid w:val="007B12C8"/>
    <w:rsid w:val="007B1C56"/>
    <w:rsid w:val="007B299B"/>
    <w:rsid w:val="007B2DCB"/>
    <w:rsid w:val="007B3723"/>
    <w:rsid w:val="007B41D6"/>
    <w:rsid w:val="007B477A"/>
    <w:rsid w:val="007B7255"/>
    <w:rsid w:val="007B749C"/>
    <w:rsid w:val="007B76F4"/>
    <w:rsid w:val="007C085A"/>
    <w:rsid w:val="007C0F0F"/>
    <w:rsid w:val="007C14AF"/>
    <w:rsid w:val="007C1F14"/>
    <w:rsid w:val="007C1F33"/>
    <w:rsid w:val="007C41C7"/>
    <w:rsid w:val="007C449D"/>
    <w:rsid w:val="007C5F62"/>
    <w:rsid w:val="007C7C23"/>
    <w:rsid w:val="007C7E16"/>
    <w:rsid w:val="007C7EC4"/>
    <w:rsid w:val="007D010B"/>
    <w:rsid w:val="007D03A2"/>
    <w:rsid w:val="007D06CC"/>
    <w:rsid w:val="007D19AF"/>
    <w:rsid w:val="007D1F2D"/>
    <w:rsid w:val="007D2207"/>
    <w:rsid w:val="007D3065"/>
    <w:rsid w:val="007D3629"/>
    <w:rsid w:val="007D4234"/>
    <w:rsid w:val="007D4477"/>
    <w:rsid w:val="007D4662"/>
    <w:rsid w:val="007D4911"/>
    <w:rsid w:val="007D49ED"/>
    <w:rsid w:val="007D4A85"/>
    <w:rsid w:val="007D4E21"/>
    <w:rsid w:val="007D5998"/>
    <w:rsid w:val="007D6410"/>
    <w:rsid w:val="007E0975"/>
    <w:rsid w:val="007E0DDC"/>
    <w:rsid w:val="007E1326"/>
    <w:rsid w:val="007E2176"/>
    <w:rsid w:val="007E23A5"/>
    <w:rsid w:val="007E2949"/>
    <w:rsid w:val="007E3475"/>
    <w:rsid w:val="007E41CB"/>
    <w:rsid w:val="007E448D"/>
    <w:rsid w:val="007E5D42"/>
    <w:rsid w:val="007E6817"/>
    <w:rsid w:val="007E6CB6"/>
    <w:rsid w:val="007E6DDD"/>
    <w:rsid w:val="007E77BC"/>
    <w:rsid w:val="007E7994"/>
    <w:rsid w:val="007E7CED"/>
    <w:rsid w:val="007F00B3"/>
    <w:rsid w:val="007F05D5"/>
    <w:rsid w:val="007F07C0"/>
    <w:rsid w:val="007F25FA"/>
    <w:rsid w:val="007F2D56"/>
    <w:rsid w:val="007F2F0D"/>
    <w:rsid w:val="007F43F9"/>
    <w:rsid w:val="007F444F"/>
    <w:rsid w:val="007F4994"/>
    <w:rsid w:val="007F5D5C"/>
    <w:rsid w:val="007F5DE4"/>
    <w:rsid w:val="007F6FE6"/>
    <w:rsid w:val="007F7C00"/>
    <w:rsid w:val="00800499"/>
    <w:rsid w:val="00800D80"/>
    <w:rsid w:val="008019C7"/>
    <w:rsid w:val="00801C99"/>
    <w:rsid w:val="00802093"/>
    <w:rsid w:val="008031ED"/>
    <w:rsid w:val="0080340A"/>
    <w:rsid w:val="0080340E"/>
    <w:rsid w:val="00803555"/>
    <w:rsid w:val="0080387F"/>
    <w:rsid w:val="00803A54"/>
    <w:rsid w:val="00804203"/>
    <w:rsid w:val="00804CF8"/>
    <w:rsid w:val="00804DD5"/>
    <w:rsid w:val="00805186"/>
    <w:rsid w:val="00805622"/>
    <w:rsid w:val="008059AA"/>
    <w:rsid w:val="0080626B"/>
    <w:rsid w:val="0080626F"/>
    <w:rsid w:val="008065F6"/>
    <w:rsid w:val="00806BA4"/>
    <w:rsid w:val="00806E2B"/>
    <w:rsid w:val="008075A6"/>
    <w:rsid w:val="0080793B"/>
    <w:rsid w:val="00807E00"/>
    <w:rsid w:val="0081029A"/>
    <w:rsid w:val="00811A03"/>
    <w:rsid w:val="00811A23"/>
    <w:rsid w:val="00811AB4"/>
    <w:rsid w:val="00811F41"/>
    <w:rsid w:val="00812341"/>
    <w:rsid w:val="00812539"/>
    <w:rsid w:val="008125EF"/>
    <w:rsid w:val="00812DC9"/>
    <w:rsid w:val="00812E64"/>
    <w:rsid w:val="0081382A"/>
    <w:rsid w:val="00814D04"/>
    <w:rsid w:val="008154AB"/>
    <w:rsid w:val="0081560C"/>
    <w:rsid w:val="00815822"/>
    <w:rsid w:val="00817C20"/>
    <w:rsid w:val="00820363"/>
    <w:rsid w:val="00821604"/>
    <w:rsid w:val="0082266F"/>
    <w:rsid w:val="008226CD"/>
    <w:rsid w:val="00822E2A"/>
    <w:rsid w:val="00822FC3"/>
    <w:rsid w:val="0082361D"/>
    <w:rsid w:val="00823C01"/>
    <w:rsid w:val="00824566"/>
    <w:rsid w:val="00824A7D"/>
    <w:rsid w:val="00824D3F"/>
    <w:rsid w:val="00824E5D"/>
    <w:rsid w:val="00825F20"/>
    <w:rsid w:val="00827425"/>
    <w:rsid w:val="00830140"/>
    <w:rsid w:val="00830C20"/>
    <w:rsid w:val="008315AD"/>
    <w:rsid w:val="00831663"/>
    <w:rsid w:val="0083247E"/>
    <w:rsid w:val="00832C24"/>
    <w:rsid w:val="0083424F"/>
    <w:rsid w:val="00834DAA"/>
    <w:rsid w:val="0083530D"/>
    <w:rsid w:val="00836033"/>
    <w:rsid w:val="00836F74"/>
    <w:rsid w:val="00836FB6"/>
    <w:rsid w:val="008378CF"/>
    <w:rsid w:val="00840648"/>
    <w:rsid w:val="00841AC2"/>
    <w:rsid w:val="00841D64"/>
    <w:rsid w:val="00841F3F"/>
    <w:rsid w:val="00842098"/>
    <w:rsid w:val="00843E12"/>
    <w:rsid w:val="008440A2"/>
    <w:rsid w:val="00844603"/>
    <w:rsid w:val="008449A5"/>
    <w:rsid w:val="00845ADC"/>
    <w:rsid w:val="0084663E"/>
    <w:rsid w:val="00846DB7"/>
    <w:rsid w:val="008478A8"/>
    <w:rsid w:val="00850488"/>
    <w:rsid w:val="00850B30"/>
    <w:rsid w:val="00850DA1"/>
    <w:rsid w:val="00850E96"/>
    <w:rsid w:val="00850F85"/>
    <w:rsid w:val="008513BB"/>
    <w:rsid w:val="008517F2"/>
    <w:rsid w:val="00851812"/>
    <w:rsid w:val="00851913"/>
    <w:rsid w:val="00852B16"/>
    <w:rsid w:val="00852BDD"/>
    <w:rsid w:val="00852D3A"/>
    <w:rsid w:val="00852D60"/>
    <w:rsid w:val="00853AD0"/>
    <w:rsid w:val="00853F64"/>
    <w:rsid w:val="008547D8"/>
    <w:rsid w:val="0085530E"/>
    <w:rsid w:val="00855A0A"/>
    <w:rsid w:val="008567A3"/>
    <w:rsid w:val="00856EFB"/>
    <w:rsid w:val="008571A6"/>
    <w:rsid w:val="00857F49"/>
    <w:rsid w:val="0086012E"/>
    <w:rsid w:val="0086167F"/>
    <w:rsid w:val="00861CF6"/>
    <w:rsid w:val="00862B4A"/>
    <w:rsid w:val="00862BEF"/>
    <w:rsid w:val="00863E42"/>
    <w:rsid w:val="008652B1"/>
    <w:rsid w:val="0086627D"/>
    <w:rsid w:val="0086737E"/>
    <w:rsid w:val="00867BCE"/>
    <w:rsid w:val="00867E8F"/>
    <w:rsid w:val="00870DEC"/>
    <w:rsid w:val="0087286E"/>
    <w:rsid w:val="00873135"/>
    <w:rsid w:val="0087341B"/>
    <w:rsid w:val="00873DA6"/>
    <w:rsid w:val="008741B1"/>
    <w:rsid w:val="008741FA"/>
    <w:rsid w:val="0087460A"/>
    <w:rsid w:val="00875AC4"/>
    <w:rsid w:val="00875C7A"/>
    <w:rsid w:val="00875FDC"/>
    <w:rsid w:val="00877524"/>
    <w:rsid w:val="008775C5"/>
    <w:rsid w:val="008776D7"/>
    <w:rsid w:val="00880A80"/>
    <w:rsid w:val="008813FA"/>
    <w:rsid w:val="008813FB"/>
    <w:rsid w:val="00882D6C"/>
    <w:rsid w:val="0088318F"/>
    <w:rsid w:val="00883E77"/>
    <w:rsid w:val="008848FE"/>
    <w:rsid w:val="00884B8E"/>
    <w:rsid w:val="0088580D"/>
    <w:rsid w:val="0088658F"/>
    <w:rsid w:val="0088721B"/>
    <w:rsid w:val="0089011B"/>
    <w:rsid w:val="008905C1"/>
    <w:rsid w:val="00890648"/>
    <w:rsid w:val="00890B28"/>
    <w:rsid w:val="00890B83"/>
    <w:rsid w:val="00890C31"/>
    <w:rsid w:val="0089109C"/>
    <w:rsid w:val="00891FC5"/>
    <w:rsid w:val="008924F5"/>
    <w:rsid w:val="008932FD"/>
    <w:rsid w:val="00893FF6"/>
    <w:rsid w:val="00895700"/>
    <w:rsid w:val="00896EF8"/>
    <w:rsid w:val="0089781A"/>
    <w:rsid w:val="008A1192"/>
    <w:rsid w:val="008A1BAD"/>
    <w:rsid w:val="008A1F49"/>
    <w:rsid w:val="008A3648"/>
    <w:rsid w:val="008A38FB"/>
    <w:rsid w:val="008A3906"/>
    <w:rsid w:val="008A4802"/>
    <w:rsid w:val="008A4E09"/>
    <w:rsid w:val="008A4ECE"/>
    <w:rsid w:val="008A76A6"/>
    <w:rsid w:val="008B0EDF"/>
    <w:rsid w:val="008B1ACE"/>
    <w:rsid w:val="008B1E9C"/>
    <w:rsid w:val="008B2846"/>
    <w:rsid w:val="008B2FEE"/>
    <w:rsid w:val="008B3705"/>
    <w:rsid w:val="008B3854"/>
    <w:rsid w:val="008B412A"/>
    <w:rsid w:val="008B480F"/>
    <w:rsid w:val="008B486B"/>
    <w:rsid w:val="008B4973"/>
    <w:rsid w:val="008B543A"/>
    <w:rsid w:val="008B57FC"/>
    <w:rsid w:val="008B5AA2"/>
    <w:rsid w:val="008B6478"/>
    <w:rsid w:val="008B726D"/>
    <w:rsid w:val="008B73AE"/>
    <w:rsid w:val="008B7791"/>
    <w:rsid w:val="008B7A84"/>
    <w:rsid w:val="008B7E24"/>
    <w:rsid w:val="008C034F"/>
    <w:rsid w:val="008C0EAE"/>
    <w:rsid w:val="008C14CB"/>
    <w:rsid w:val="008C1F86"/>
    <w:rsid w:val="008C266B"/>
    <w:rsid w:val="008C29BB"/>
    <w:rsid w:val="008C36DA"/>
    <w:rsid w:val="008C3836"/>
    <w:rsid w:val="008C397F"/>
    <w:rsid w:val="008C3CB4"/>
    <w:rsid w:val="008C46D6"/>
    <w:rsid w:val="008C5355"/>
    <w:rsid w:val="008C6242"/>
    <w:rsid w:val="008C64A5"/>
    <w:rsid w:val="008C66E8"/>
    <w:rsid w:val="008C6C3E"/>
    <w:rsid w:val="008C6E34"/>
    <w:rsid w:val="008C6E77"/>
    <w:rsid w:val="008C72A6"/>
    <w:rsid w:val="008C7E55"/>
    <w:rsid w:val="008C7F5F"/>
    <w:rsid w:val="008D08DC"/>
    <w:rsid w:val="008D1090"/>
    <w:rsid w:val="008D2205"/>
    <w:rsid w:val="008D2305"/>
    <w:rsid w:val="008D2464"/>
    <w:rsid w:val="008D3AEE"/>
    <w:rsid w:val="008D4668"/>
    <w:rsid w:val="008D495A"/>
    <w:rsid w:val="008D4BEB"/>
    <w:rsid w:val="008D6347"/>
    <w:rsid w:val="008D6A08"/>
    <w:rsid w:val="008D6AD2"/>
    <w:rsid w:val="008D7F37"/>
    <w:rsid w:val="008E0981"/>
    <w:rsid w:val="008E187A"/>
    <w:rsid w:val="008E1B23"/>
    <w:rsid w:val="008E2002"/>
    <w:rsid w:val="008E3470"/>
    <w:rsid w:val="008E4A77"/>
    <w:rsid w:val="008E4EDF"/>
    <w:rsid w:val="008E6461"/>
    <w:rsid w:val="008E649F"/>
    <w:rsid w:val="008E72CF"/>
    <w:rsid w:val="008F083B"/>
    <w:rsid w:val="008F08D6"/>
    <w:rsid w:val="008F0B4F"/>
    <w:rsid w:val="008F0D82"/>
    <w:rsid w:val="008F1AB5"/>
    <w:rsid w:val="008F1B36"/>
    <w:rsid w:val="008F1C41"/>
    <w:rsid w:val="008F1CC7"/>
    <w:rsid w:val="008F270F"/>
    <w:rsid w:val="008F3C77"/>
    <w:rsid w:val="008F3EBF"/>
    <w:rsid w:val="008F44AC"/>
    <w:rsid w:val="008F471C"/>
    <w:rsid w:val="008F492F"/>
    <w:rsid w:val="008F4AE0"/>
    <w:rsid w:val="008F4D92"/>
    <w:rsid w:val="008F4F64"/>
    <w:rsid w:val="008F5277"/>
    <w:rsid w:val="008F5374"/>
    <w:rsid w:val="008F63A3"/>
    <w:rsid w:val="008F766B"/>
    <w:rsid w:val="008F7748"/>
    <w:rsid w:val="008F7D51"/>
    <w:rsid w:val="00900359"/>
    <w:rsid w:val="00900500"/>
    <w:rsid w:val="00900D54"/>
    <w:rsid w:val="00901129"/>
    <w:rsid w:val="00901207"/>
    <w:rsid w:val="00901401"/>
    <w:rsid w:val="00901AEC"/>
    <w:rsid w:val="00901EDE"/>
    <w:rsid w:val="009020B1"/>
    <w:rsid w:val="009022D6"/>
    <w:rsid w:val="0090233D"/>
    <w:rsid w:val="00902400"/>
    <w:rsid w:val="00902770"/>
    <w:rsid w:val="00902A71"/>
    <w:rsid w:val="00903AEA"/>
    <w:rsid w:val="00903B78"/>
    <w:rsid w:val="0090411C"/>
    <w:rsid w:val="00904AA7"/>
    <w:rsid w:val="0090505B"/>
    <w:rsid w:val="00905183"/>
    <w:rsid w:val="00905A08"/>
    <w:rsid w:val="00906402"/>
    <w:rsid w:val="00906AE7"/>
    <w:rsid w:val="00906F3A"/>
    <w:rsid w:val="00907B20"/>
    <w:rsid w:val="00910A00"/>
    <w:rsid w:val="00910AE8"/>
    <w:rsid w:val="00910E74"/>
    <w:rsid w:val="009117B5"/>
    <w:rsid w:val="00911FEC"/>
    <w:rsid w:val="00912B01"/>
    <w:rsid w:val="00912C22"/>
    <w:rsid w:val="00913851"/>
    <w:rsid w:val="0091418F"/>
    <w:rsid w:val="00914AB7"/>
    <w:rsid w:val="00914EB8"/>
    <w:rsid w:val="0091526B"/>
    <w:rsid w:val="00916526"/>
    <w:rsid w:val="00916550"/>
    <w:rsid w:val="0091704F"/>
    <w:rsid w:val="0091718E"/>
    <w:rsid w:val="00917AF3"/>
    <w:rsid w:val="0092023B"/>
    <w:rsid w:val="00920871"/>
    <w:rsid w:val="00920A15"/>
    <w:rsid w:val="009210A8"/>
    <w:rsid w:val="00921179"/>
    <w:rsid w:val="009226C4"/>
    <w:rsid w:val="00922817"/>
    <w:rsid w:val="00925185"/>
    <w:rsid w:val="0092525A"/>
    <w:rsid w:val="00925379"/>
    <w:rsid w:val="00925E97"/>
    <w:rsid w:val="00926971"/>
    <w:rsid w:val="009275AD"/>
    <w:rsid w:val="009277B1"/>
    <w:rsid w:val="0092794F"/>
    <w:rsid w:val="00927D03"/>
    <w:rsid w:val="0093030C"/>
    <w:rsid w:val="009305F2"/>
    <w:rsid w:val="009309B0"/>
    <w:rsid w:val="00931E99"/>
    <w:rsid w:val="00932082"/>
    <w:rsid w:val="00932907"/>
    <w:rsid w:val="00932AD6"/>
    <w:rsid w:val="00932BFE"/>
    <w:rsid w:val="0093310E"/>
    <w:rsid w:val="009334DA"/>
    <w:rsid w:val="00935C80"/>
    <w:rsid w:val="00935E43"/>
    <w:rsid w:val="0093669B"/>
    <w:rsid w:val="00936C72"/>
    <w:rsid w:val="009376CC"/>
    <w:rsid w:val="009378A2"/>
    <w:rsid w:val="0094053F"/>
    <w:rsid w:val="009405DB"/>
    <w:rsid w:val="009406CB"/>
    <w:rsid w:val="00940AFF"/>
    <w:rsid w:val="00942E1B"/>
    <w:rsid w:val="0094419F"/>
    <w:rsid w:val="009446A5"/>
    <w:rsid w:val="00944967"/>
    <w:rsid w:val="009458BE"/>
    <w:rsid w:val="00951217"/>
    <w:rsid w:val="00951BAD"/>
    <w:rsid w:val="00951BDB"/>
    <w:rsid w:val="00951DCA"/>
    <w:rsid w:val="00951F1B"/>
    <w:rsid w:val="00951FEA"/>
    <w:rsid w:val="00952984"/>
    <w:rsid w:val="00953D28"/>
    <w:rsid w:val="0095487A"/>
    <w:rsid w:val="00955C6B"/>
    <w:rsid w:val="00957C58"/>
    <w:rsid w:val="00957F4D"/>
    <w:rsid w:val="009606C2"/>
    <w:rsid w:val="0096097D"/>
    <w:rsid w:val="00960D77"/>
    <w:rsid w:val="00961A9D"/>
    <w:rsid w:val="00962CF1"/>
    <w:rsid w:val="009651E0"/>
    <w:rsid w:val="009653D4"/>
    <w:rsid w:val="00967486"/>
    <w:rsid w:val="00967726"/>
    <w:rsid w:val="00967B63"/>
    <w:rsid w:val="00967CD9"/>
    <w:rsid w:val="00970E1C"/>
    <w:rsid w:val="00972E21"/>
    <w:rsid w:val="009730A2"/>
    <w:rsid w:val="00973289"/>
    <w:rsid w:val="00973BBD"/>
    <w:rsid w:val="00974822"/>
    <w:rsid w:val="00975130"/>
    <w:rsid w:val="00975480"/>
    <w:rsid w:val="0097572B"/>
    <w:rsid w:val="009762F6"/>
    <w:rsid w:val="0097657D"/>
    <w:rsid w:val="00976B42"/>
    <w:rsid w:val="00977E2B"/>
    <w:rsid w:val="00977E41"/>
    <w:rsid w:val="009808CE"/>
    <w:rsid w:val="00980CD6"/>
    <w:rsid w:val="00980FBE"/>
    <w:rsid w:val="00982812"/>
    <w:rsid w:val="00982BDC"/>
    <w:rsid w:val="00982D00"/>
    <w:rsid w:val="00983F7E"/>
    <w:rsid w:val="00984DE5"/>
    <w:rsid w:val="00985B47"/>
    <w:rsid w:val="00985E57"/>
    <w:rsid w:val="009860D5"/>
    <w:rsid w:val="00986B37"/>
    <w:rsid w:val="00987BC7"/>
    <w:rsid w:val="0099060B"/>
    <w:rsid w:val="0099154D"/>
    <w:rsid w:val="00991D50"/>
    <w:rsid w:val="00993011"/>
    <w:rsid w:val="009938B3"/>
    <w:rsid w:val="00993A84"/>
    <w:rsid w:val="009942E9"/>
    <w:rsid w:val="0099474E"/>
    <w:rsid w:val="00995BCE"/>
    <w:rsid w:val="009961B6"/>
    <w:rsid w:val="009962DF"/>
    <w:rsid w:val="009971E4"/>
    <w:rsid w:val="00997E4C"/>
    <w:rsid w:val="009A01D3"/>
    <w:rsid w:val="009A04C4"/>
    <w:rsid w:val="009A0BBC"/>
    <w:rsid w:val="009A0CC8"/>
    <w:rsid w:val="009A128A"/>
    <w:rsid w:val="009A1804"/>
    <w:rsid w:val="009A24EA"/>
    <w:rsid w:val="009A2509"/>
    <w:rsid w:val="009A2D7B"/>
    <w:rsid w:val="009A2D97"/>
    <w:rsid w:val="009A420A"/>
    <w:rsid w:val="009A4403"/>
    <w:rsid w:val="009A481B"/>
    <w:rsid w:val="009A5151"/>
    <w:rsid w:val="009A6E2D"/>
    <w:rsid w:val="009A7AC6"/>
    <w:rsid w:val="009A7BBB"/>
    <w:rsid w:val="009A7FDB"/>
    <w:rsid w:val="009B0275"/>
    <w:rsid w:val="009B122F"/>
    <w:rsid w:val="009B17A8"/>
    <w:rsid w:val="009B36E9"/>
    <w:rsid w:val="009B3784"/>
    <w:rsid w:val="009B50E3"/>
    <w:rsid w:val="009B5119"/>
    <w:rsid w:val="009B5137"/>
    <w:rsid w:val="009B5191"/>
    <w:rsid w:val="009B56CF"/>
    <w:rsid w:val="009B6519"/>
    <w:rsid w:val="009B6964"/>
    <w:rsid w:val="009B7103"/>
    <w:rsid w:val="009B740F"/>
    <w:rsid w:val="009B75BC"/>
    <w:rsid w:val="009C0299"/>
    <w:rsid w:val="009C1311"/>
    <w:rsid w:val="009C13AC"/>
    <w:rsid w:val="009C1C53"/>
    <w:rsid w:val="009C1E11"/>
    <w:rsid w:val="009C217C"/>
    <w:rsid w:val="009C263A"/>
    <w:rsid w:val="009C29E6"/>
    <w:rsid w:val="009C2F57"/>
    <w:rsid w:val="009C3D08"/>
    <w:rsid w:val="009C43AA"/>
    <w:rsid w:val="009C46FB"/>
    <w:rsid w:val="009C4C7D"/>
    <w:rsid w:val="009C4D79"/>
    <w:rsid w:val="009D03E7"/>
    <w:rsid w:val="009D1642"/>
    <w:rsid w:val="009D1AEF"/>
    <w:rsid w:val="009D2555"/>
    <w:rsid w:val="009D3436"/>
    <w:rsid w:val="009D3757"/>
    <w:rsid w:val="009D377B"/>
    <w:rsid w:val="009D39B6"/>
    <w:rsid w:val="009D4ACE"/>
    <w:rsid w:val="009D4AF4"/>
    <w:rsid w:val="009D5A65"/>
    <w:rsid w:val="009D5E15"/>
    <w:rsid w:val="009D783C"/>
    <w:rsid w:val="009E1428"/>
    <w:rsid w:val="009E17FC"/>
    <w:rsid w:val="009E1BC4"/>
    <w:rsid w:val="009E1EB5"/>
    <w:rsid w:val="009E234D"/>
    <w:rsid w:val="009E23D5"/>
    <w:rsid w:val="009E2993"/>
    <w:rsid w:val="009E2BF9"/>
    <w:rsid w:val="009E32A6"/>
    <w:rsid w:val="009E3449"/>
    <w:rsid w:val="009E3AF1"/>
    <w:rsid w:val="009E3B73"/>
    <w:rsid w:val="009E47DA"/>
    <w:rsid w:val="009E4F43"/>
    <w:rsid w:val="009E530B"/>
    <w:rsid w:val="009E547C"/>
    <w:rsid w:val="009E5E66"/>
    <w:rsid w:val="009E6213"/>
    <w:rsid w:val="009E6772"/>
    <w:rsid w:val="009E6807"/>
    <w:rsid w:val="009E6ED0"/>
    <w:rsid w:val="009E711E"/>
    <w:rsid w:val="009F0AFB"/>
    <w:rsid w:val="009F0F09"/>
    <w:rsid w:val="009F1966"/>
    <w:rsid w:val="009F2BF0"/>
    <w:rsid w:val="009F425C"/>
    <w:rsid w:val="009F465B"/>
    <w:rsid w:val="009F4C7C"/>
    <w:rsid w:val="009F4E4A"/>
    <w:rsid w:val="009F4F62"/>
    <w:rsid w:val="009F5237"/>
    <w:rsid w:val="009F537A"/>
    <w:rsid w:val="009F57EE"/>
    <w:rsid w:val="009F5EB6"/>
    <w:rsid w:val="009F5EE4"/>
    <w:rsid w:val="009F63B2"/>
    <w:rsid w:val="009F6D9C"/>
    <w:rsid w:val="009F7028"/>
    <w:rsid w:val="009F78FB"/>
    <w:rsid w:val="009F7FC7"/>
    <w:rsid w:val="00A001C4"/>
    <w:rsid w:val="00A002A0"/>
    <w:rsid w:val="00A0047B"/>
    <w:rsid w:val="00A010CC"/>
    <w:rsid w:val="00A0201A"/>
    <w:rsid w:val="00A02CDE"/>
    <w:rsid w:val="00A02E6A"/>
    <w:rsid w:val="00A04A1F"/>
    <w:rsid w:val="00A04D94"/>
    <w:rsid w:val="00A04D98"/>
    <w:rsid w:val="00A05721"/>
    <w:rsid w:val="00A064D8"/>
    <w:rsid w:val="00A06502"/>
    <w:rsid w:val="00A066BF"/>
    <w:rsid w:val="00A067F9"/>
    <w:rsid w:val="00A06DBE"/>
    <w:rsid w:val="00A06E94"/>
    <w:rsid w:val="00A07071"/>
    <w:rsid w:val="00A074C0"/>
    <w:rsid w:val="00A079CA"/>
    <w:rsid w:val="00A07B18"/>
    <w:rsid w:val="00A07C47"/>
    <w:rsid w:val="00A11DE0"/>
    <w:rsid w:val="00A1340D"/>
    <w:rsid w:val="00A13467"/>
    <w:rsid w:val="00A137B8"/>
    <w:rsid w:val="00A13D87"/>
    <w:rsid w:val="00A14485"/>
    <w:rsid w:val="00A14FAD"/>
    <w:rsid w:val="00A1532A"/>
    <w:rsid w:val="00A156F7"/>
    <w:rsid w:val="00A1594F"/>
    <w:rsid w:val="00A15B00"/>
    <w:rsid w:val="00A17414"/>
    <w:rsid w:val="00A176D7"/>
    <w:rsid w:val="00A178B4"/>
    <w:rsid w:val="00A17EE9"/>
    <w:rsid w:val="00A22575"/>
    <w:rsid w:val="00A2339C"/>
    <w:rsid w:val="00A23944"/>
    <w:rsid w:val="00A23A07"/>
    <w:rsid w:val="00A24744"/>
    <w:rsid w:val="00A2517C"/>
    <w:rsid w:val="00A259CC"/>
    <w:rsid w:val="00A25CF9"/>
    <w:rsid w:val="00A25FEC"/>
    <w:rsid w:val="00A26600"/>
    <w:rsid w:val="00A26A68"/>
    <w:rsid w:val="00A26CD6"/>
    <w:rsid w:val="00A271AB"/>
    <w:rsid w:val="00A27ABC"/>
    <w:rsid w:val="00A30FEF"/>
    <w:rsid w:val="00A31001"/>
    <w:rsid w:val="00A310BA"/>
    <w:rsid w:val="00A31371"/>
    <w:rsid w:val="00A315BE"/>
    <w:rsid w:val="00A31654"/>
    <w:rsid w:val="00A32A0A"/>
    <w:rsid w:val="00A35B2F"/>
    <w:rsid w:val="00A35F96"/>
    <w:rsid w:val="00A36129"/>
    <w:rsid w:val="00A367B9"/>
    <w:rsid w:val="00A36927"/>
    <w:rsid w:val="00A37057"/>
    <w:rsid w:val="00A401D6"/>
    <w:rsid w:val="00A40D93"/>
    <w:rsid w:val="00A40D96"/>
    <w:rsid w:val="00A41763"/>
    <w:rsid w:val="00A41F7B"/>
    <w:rsid w:val="00A42147"/>
    <w:rsid w:val="00A428B8"/>
    <w:rsid w:val="00A42BCB"/>
    <w:rsid w:val="00A43086"/>
    <w:rsid w:val="00A436B4"/>
    <w:rsid w:val="00A43BD8"/>
    <w:rsid w:val="00A43F54"/>
    <w:rsid w:val="00A44CA8"/>
    <w:rsid w:val="00A452FE"/>
    <w:rsid w:val="00A453A1"/>
    <w:rsid w:val="00A4575F"/>
    <w:rsid w:val="00A4624A"/>
    <w:rsid w:val="00A466D9"/>
    <w:rsid w:val="00A468B8"/>
    <w:rsid w:val="00A46AAD"/>
    <w:rsid w:val="00A47A67"/>
    <w:rsid w:val="00A5048A"/>
    <w:rsid w:val="00A50533"/>
    <w:rsid w:val="00A50738"/>
    <w:rsid w:val="00A50B1C"/>
    <w:rsid w:val="00A5100E"/>
    <w:rsid w:val="00A510DE"/>
    <w:rsid w:val="00A52B4D"/>
    <w:rsid w:val="00A52E19"/>
    <w:rsid w:val="00A53338"/>
    <w:rsid w:val="00A53450"/>
    <w:rsid w:val="00A53951"/>
    <w:rsid w:val="00A53DF8"/>
    <w:rsid w:val="00A53EDE"/>
    <w:rsid w:val="00A53F89"/>
    <w:rsid w:val="00A55127"/>
    <w:rsid w:val="00A55CA5"/>
    <w:rsid w:val="00A55DDC"/>
    <w:rsid w:val="00A56A0D"/>
    <w:rsid w:val="00A5756F"/>
    <w:rsid w:val="00A604A7"/>
    <w:rsid w:val="00A60F9E"/>
    <w:rsid w:val="00A61375"/>
    <w:rsid w:val="00A642AA"/>
    <w:rsid w:val="00A65827"/>
    <w:rsid w:val="00A66BC1"/>
    <w:rsid w:val="00A67396"/>
    <w:rsid w:val="00A67DBA"/>
    <w:rsid w:val="00A70B95"/>
    <w:rsid w:val="00A7328E"/>
    <w:rsid w:val="00A7340B"/>
    <w:rsid w:val="00A73CC0"/>
    <w:rsid w:val="00A745A1"/>
    <w:rsid w:val="00A7547E"/>
    <w:rsid w:val="00A76B92"/>
    <w:rsid w:val="00A76F03"/>
    <w:rsid w:val="00A773C3"/>
    <w:rsid w:val="00A77BB6"/>
    <w:rsid w:val="00A810FC"/>
    <w:rsid w:val="00A817A0"/>
    <w:rsid w:val="00A82F01"/>
    <w:rsid w:val="00A83881"/>
    <w:rsid w:val="00A83D8C"/>
    <w:rsid w:val="00A84D1F"/>
    <w:rsid w:val="00A85A30"/>
    <w:rsid w:val="00A85BEB"/>
    <w:rsid w:val="00A86718"/>
    <w:rsid w:val="00A86C1E"/>
    <w:rsid w:val="00A87AFF"/>
    <w:rsid w:val="00A87E1C"/>
    <w:rsid w:val="00A90B2F"/>
    <w:rsid w:val="00A90B9D"/>
    <w:rsid w:val="00A90BC4"/>
    <w:rsid w:val="00A918BC"/>
    <w:rsid w:val="00A918FA"/>
    <w:rsid w:val="00A91E6E"/>
    <w:rsid w:val="00A92153"/>
    <w:rsid w:val="00A948D8"/>
    <w:rsid w:val="00A94D7B"/>
    <w:rsid w:val="00A94F22"/>
    <w:rsid w:val="00A95EEC"/>
    <w:rsid w:val="00A962AF"/>
    <w:rsid w:val="00A9649F"/>
    <w:rsid w:val="00A967C7"/>
    <w:rsid w:val="00A9791A"/>
    <w:rsid w:val="00AA0EBD"/>
    <w:rsid w:val="00AA179A"/>
    <w:rsid w:val="00AA1811"/>
    <w:rsid w:val="00AA2BBD"/>
    <w:rsid w:val="00AA2EEB"/>
    <w:rsid w:val="00AA3965"/>
    <w:rsid w:val="00AA3E49"/>
    <w:rsid w:val="00AA4C01"/>
    <w:rsid w:val="00AA4CA1"/>
    <w:rsid w:val="00AA4E19"/>
    <w:rsid w:val="00AA6EF1"/>
    <w:rsid w:val="00AA7234"/>
    <w:rsid w:val="00AA737C"/>
    <w:rsid w:val="00AA7614"/>
    <w:rsid w:val="00AA7ABC"/>
    <w:rsid w:val="00AA7CEC"/>
    <w:rsid w:val="00AB0672"/>
    <w:rsid w:val="00AB0D37"/>
    <w:rsid w:val="00AB18B4"/>
    <w:rsid w:val="00AB18F8"/>
    <w:rsid w:val="00AB2D48"/>
    <w:rsid w:val="00AB3014"/>
    <w:rsid w:val="00AB5B1C"/>
    <w:rsid w:val="00AB757F"/>
    <w:rsid w:val="00AB75A5"/>
    <w:rsid w:val="00AB7FC3"/>
    <w:rsid w:val="00AC10BB"/>
    <w:rsid w:val="00AC1632"/>
    <w:rsid w:val="00AC1E7B"/>
    <w:rsid w:val="00AC2092"/>
    <w:rsid w:val="00AC2F61"/>
    <w:rsid w:val="00AC3233"/>
    <w:rsid w:val="00AC353D"/>
    <w:rsid w:val="00AC4736"/>
    <w:rsid w:val="00AC4C96"/>
    <w:rsid w:val="00AC5577"/>
    <w:rsid w:val="00AC5A0A"/>
    <w:rsid w:val="00AC5A89"/>
    <w:rsid w:val="00AC6432"/>
    <w:rsid w:val="00AC7923"/>
    <w:rsid w:val="00AC7C32"/>
    <w:rsid w:val="00AD00CB"/>
    <w:rsid w:val="00AD0222"/>
    <w:rsid w:val="00AD1DB2"/>
    <w:rsid w:val="00AD31FD"/>
    <w:rsid w:val="00AD3C0D"/>
    <w:rsid w:val="00AD3D13"/>
    <w:rsid w:val="00AD467A"/>
    <w:rsid w:val="00AD4D9A"/>
    <w:rsid w:val="00AD5170"/>
    <w:rsid w:val="00AD525E"/>
    <w:rsid w:val="00AD5616"/>
    <w:rsid w:val="00AD61B4"/>
    <w:rsid w:val="00AD665A"/>
    <w:rsid w:val="00AD68D1"/>
    <w:rsid w:val="00AD7FF8"/>
    <w:rsid w:val="00AE0E9E"/>
    <w:rsid w:val="00AE18BD"/>
    <w:rsid w:val="00AE20FF"/>
    <w:rsid w:val="00AE26C4"/>
    <w:rsid w:val="00AE2A10"/>
    <w:rsid w:val="00AE3503"/>
    <w:rsid w:val="00AE41DC"/>
    <w:rsid w:val="00AE4B8E"/>
    <w:rsid w:val="00AE5569"/>
    <w:rsid w:val="00AE57D2"/>
    <w:rsid w:val="00AE68F4"/>
    <w:rsid w:val="00AE70B3"/>
    <w:rsid w:val="00AF0DBA"/>
    <w:rsid w:val="00AF1B19"/>
    <w:rsid w:val="00AF1B48"/>
    <w:rsid w:val="00AF3014"/>
    <w:rsid w:val="00AF359D"/>
    <w:rsid w:val="00AF3EFB"/>
    <w:rsid w:val="00AF44B1"/>
    <w:rsid w:val="00AF4912"/>
    <w:rsid w:val="00AF4C65"/>
    <w:rsid w:val="00AF5174"/>
    <w:rsid w:val="00AF65C9"/>
    <w:rsid w:val="00AF66E3"/>
    <w:rsid w:val="00AF6729"/>
    <w:rsid w:val="00AF7CC6"/>
    <w:rsid w:val="00B00039"/>
    <w:rsid w:val="00B0070C"/>
    <w:rsid w:val="00B00813"/>
    <w:rsid w:val="00B01A5C"/>
    <w:rsid w:val="00B01F85"/>
    <w:rsid w:val="00B022C4"/>
    <w:rsid w:val="00B02A9C"/>
    <w:rsid w:val="00B02CAE"/>
    <w:rsid w:val="00B03213"/>
    <w:rsid w:val="00B034D2"/>
    <w:rsid w:val="00B0489B"/>
    <w:rsid w:val="00B0579E"/>
    <w:rsid w:val="00B05BEE"/>
    <w:rsid w:val="00B069AA"/>
    <w:rsid w:val="00B108A8"/>
    <w:rsid w:val="00B110E8"/>
    <w:rsid w:val="00B12185"/>
    <w:rsid w:val="00B1350E"/>
    <w:rsid w:val="00B1503C"/>
    <w:rsid w:val="00B15416"/>
    <w:rsid w:val="00B157BA"/>
    <w:rsid w:val="00B15B02"/>
    <w:rsid w:val="00B16024"/>
    <w:rsid w:val="00B17C91"/>
    <w:rsid w:val="00B20788"/>
    <w:rsid w:val="00B21CAA"/>
    <w:rsid w:val="00B24D20"/>
    <w:rsid w:val="00B2575A"/>
    <w:rsid w:val="00B2625B"/>
    <w:rsid w:val="00B26826"/>
    <w:rsid w:val="00B2695A"/>
    <w:rsid w:val="00B26CFE"/>
    <w:rsid w:val="00B26EBE"/>
    <w:rsid w:val="00B2770E"/>
    <w:rsid w:val="00B27BA5"/>
    <w:rsid w:val="00B27FBF"/>
    <w:rsid w:val="00B30545"/>
    <w:rsid w:val="00B3061A"/>
    <w:rsid w:val="00B309BB"/>
    <w:rsid w:val="00B31274"/>
    <w:rsid w:val="00B32459"/>
    <w:rsid w:val="00B32484"/>
    <w:rsid w:val="00B32798"/>
    <w:rsid w:val="00B32BD7"/>
    <w:rsid w:val="00B3321B"/>
    <w:rsid w:val="00B33D16"/>
    <w:rsid w:val="00B341AE"/>
    <w:rsid w:val="00B346D4"/>
    <w:rsid w:val="00B35290"/>
    <w:rsid w:val="00B352AA"/>
    <w:rsid w:val="00B3586F"/>
    <w:rsid w:val="00B364E2"/>
    <w:rsid w:val="00B367B1"/>
    <w:rsid w:val="00B37098"/>
    <w:rsid w:val="00B37B7F"/>
    <w:rsid w:val="00B41AA9"/>
    <w:rsid w:val="00B42BC5"/>
    <w:rsid w:val="00B42D63"/>
    <w:rsid w:val="00B43365"/>
    <w:rsid w:val="00B44572"/>
    <w:rsid w:val="00B44C00"/>
    <w:rsid w:val="00B45E06"/>
    <w:rsid w:val="00B45F01"/>
    <w:rsid w:val="00B45F69"/>
    <w:rsid w:val="00B4793E"/>
    <w:rsid w:val="00B47FAD"/>
    <w:rsid w:val="00B51099"/>
    <w:rsid w:val="00B51185"/>
    <w:rsid w:val="00B514DF"/>
    <w:rsid w:val="00B525EA"/>
    <w:rsid w:val="00B52C27"/>
    <w:rsid w:val="00B534BF"/>
    <w:rsid w:val="00B54627"/>
    <w:rsid w:val="00B55988"/>
    <w:rsid w:val="00B55A2C"/>
    <w:rsid w:val="00B56441"/>
    <w:rsid w:val="00B5697F"/>
    <w:rsid w:val="00B57D49"/>
    <w:rsid w:val="00B57F03"/>
    <w:rsid w:val="00B60ED2"/>
    <w:rsid w:val="00B61310"/>
    <w:rsid w:val="00B619BF"/>
    <w:rsid w:val="00B6264A"/>
    <w:rsid w:val="00B63944"/>
    <w:rsid w:val="00B63967"/>
    <w:rsid w:val="00B63A30"/>
    <w:rsid w:val="00B63E28"/>
    <w:rsid w:val="00B643AA"/>
    <w:rsid w:val="00B65A41"/>
    <w:rsid w:val="00B671A6"/>
    <w:rsid w:val="00B67A9C"/>
    <w:rsid w:val="00B67FA4"/>
    <w:rsid w:val="00B71F5B"/>
    <w:rsid w:val="00B71FDC"/>
    <w:rsid w:val="00B72E94"/>
    <w:rsid w:val="00B7474B"/>
    <w:rsid w:val="00B74CCB"/>
    <w:rsid w:val="00B765AA"/>
    <w:rsid w:val="00B80054"/>
    <w:rsid w:val="00B809AF"/>
    <w:rsid w:val="00B80CD9"/>
    <w:rsid w:val="00B854A9"/>
    <w:rsid w:val="00B85857"/>
    <w:rsid w:val="00B8662B"/>
    <w:rsid w:val="00B86E5E"/>
    <w:rsid w:val="00B8780E"/>
    <w:rsid w:val="00B87AA2"/>
    <w:rsid w:val="00B93565"/>
    <w:rsid w:val="00B937F6"/>
    <w:rsid w:val="00B941F2"/>
    <w:rsid w:val="00B95069"/>
    <w:rsid w:val="00B95261"/>
    <w:rsid w:val="00B96708"/>
    <w:rsid w:val="00B96DD9"/>
    <w:rsid w:val="00B970B0"/>
    <w:rsid w:val="00B976A9"/>
    <w:rsid w:val="00BA05A5"/>
    <w:rsid w:val="00BA1D40"/>
    <w:rsid w:val="00BA2E50"/>
    <w:rsid w:val="00BA32C5"/>
    <w:rsid w:val="00BA3817"/>
    <w:rsid w:val="00BA3935"/>
    <w:rsid w:val="00BA433E"/>
    <w:rsid w:val="00BA4E6D"/>
    <w:rsid w:val="00BA4F1E"/>
    <w:rsid w:val="00BA572B"/>
    <w:rsid w:val="00BA68B1"/>
    <w:rsid w:val="00BA6B3B"/>
    <w:rsid w:val="00BA72D4"/>
    <w:rsid w:val="00BA7760"/>
    <w:rsid w:val="00BA7895"/>
    <w:rsid w:val="00BA7AAC"/>
    <w:rsid w:val="00BB02B8"/>
    <w:rsid w:val="00BB0D1D"/>
    <w:rsid w:val="00BB0EDC"/>
    <w:rsid w:val="00BB1147"/>
    <w:rsid w:val="00BB1EA0"/>
    <w:rsid w:val="00BB1F9F"/>
    <w:rsid w:val="00BB20FE"/>
    <w:rsid w:val="00BB2BE7"/>
    <w:rsid w:val="00BB39F9"/>
    <w:rsid w:val="00BB4D7E"/>
    <w:rsid w:val="00BB5591"/>
    <w:rsid w:val="00BB5B58"/>
    <w:rsid w:val="00BB5D42"/>
    <w:rsid w:val="00BB5E2D"/>
    <w:rsid w:val="00BB6137"/>
    <w:rsid w:val="00BB6166"/>
    <w:rsid w:val="00BB6DED"/>
    <w:rsid w:val="00BB70AD"/>
    <w:rsid w:val="00BB7DB4"/>
    <w:rsid w:val="00BC1868"/>
    <w:rsid w:val="00BC1CC0"/>
    <w:rsid w:val="00BC217E"/>
    <w:rsid w:val="00BC2E0A"/>
    <w:rsid w:val="00BC3EBF"/>
    <w:rsid w:val="00BC44DD"/>
    <w:rsid w:val="00BC54EF"/>
    <w:rsid w:val="00BC5863"/>
    <w:rsid w:val="00BC5E37"/>
    <w:rsid w:val="00BC6355"/>
    <w:rsid w:val="00BC6448"/>
    <w:rsid w:val="00BC665C"/>
    <w:rsid w:val="00BC796F"/>
    <w:rsid w:val="00BC7A25"/>
    <w:rsid w:val="00BC7B08"/>
    <w:rsid w:val="00BC7E22"/>
    <w:rsid w:val="00BD04FC"/>
    <w:rsid w:val="00BD096B"/>
    <w:rsid w:val="00BD0B4E"/>
    <w:rsid w:val="00BD0B92"/>
    <w:rsid w:val="00BD0FC3"/>
    <w:rsid w:val="00BD12E7"/>
    <w:rsid w:val="00BD1389"/>
    <w:rsid w:val="00BD1868"/>
    <w:rsid w:val="00BD2AE6"/>
    <w:rsid w:val="00BD3471"/>
    <w:rsid w:val="00BD431F"/>
    <w:rsid w:val="00BD4830"/>
    <w:rsid w:val="00BD4BC1"/>
    <w:rsid w:val="00BD4C28"/>
    <w:rsid w:val="00BD53DA"/>
    <w:rsid w:val="00BD5511"/>
    <w:rsid w:val="00BD5CB7"/>
    <w:rsid w:val="00BD5F6B"/>
    <w:rsid w:val="00BD63E3"/>
    <w:rsid w:val="00BD6B02"/>
    <w:rsid w:val="00BD6B48"/>
    <w:rsid w:val="00BD6ED6"/>
    <w:rsid w:val="00BD71A7"/>
    <w:rsid w:val="00BD75BB"/>
    <w:rsid w:val="00BD7AC6"/>
    <w:rsid w:val="00BE0CC2"/>
    <w:rsid w:val="00BE0EB3"/>
    <w:rsid w:val="00BE12CC"/>
    <w:rsid w:val="00BE1DDE"/>
    <w:rsid w:val="00BE2CE3"/>
    <w:rsid w:val="00BE46E4"/>
    <w:rsid w:val="00BE4EE8"/>
    <w:rsid w:val="00BE528C"/>
    <w:rsid w:val="00BE55C3"/>
    <w:rsid w:val="00BE6004"/>
    <w:rsid w:val="00BE7518"/>
    <w:rsid w:val="00BE7EE4"/>
    <w:rsid w:val="00BF010B"/>
    <w:rsid w:val="00BF013A"/>
    <w:rsid w:val="00BF033D"/>
    <w:rsid w:val="00BF07EF"/>
    <w:rsid w:val="00BF0DBD"/>
    <w:rsid w:val="00BF1015"/>
    <w:rsid w:val="00BF1A1C"/>
    <w:rsid w:val="00BF389A"/>
    <w:rsid w:val="00BF39DD"/>
    <w:rsid w:val="00BF56F8"/>
    <w:rsid w:val="00BF5B2A"/>
    <w:rsid w:val="00BF67E2"/>
    <w:rsid w:val="00BF6B9F"/>
    <w:rsid w:val="00BF7230"/>
    <w:rsid w:val="00C01DC7"/>
    <w:rsid w:val="00C02085"/>
    <w:rsid w:val="00C02D45"/>
    <w:rsid w:val="00C030BA"/>
    <w:rsid w:val="00C03BF2"/>
    <w:rsid w:val="00C0471B"/>
    <w:rsid w:val="00C04EED"/>
    <w:rsid w:val="00C05704"/>
    <w:rsid w:val="00C05EB5"/>
    <w:rsid w:val="00C06358"/>
    <w:rsid w:val="00C10635"/>
    <w:rsid w:val="00C109DB"/>
    <w:rsid w:val="00C10BBC"/>
    <w:rsid w:val="00C11491"/>
    <w:rsid w:val="00C114D2"/>
    <w:rsid w:val="00C1237C"/>
    <w:rsid w:val="00C132D3"/>
    <w:rsid w:val="00C14248"/>
    <w:rsid w:val="00C15B73"/>
    <w:rsid w:val="00C16EEA"/>
    <w:rsid w:val="00C16FF8"/>
    <w:rsid w:val="00C17CCA"/>
    <w:rsid w:val="00C17DCD"/>
    <w:rsid w:val="00C2045B"/>
    <w:rsid w:val="00C2059A"/>
    <w:rsid w:val="00C21317"/>
    <w:rsid w:val="00C21839"/>
    <w:rsid w:val="00C21C69"/>
    <w:rsid w:val="00C21D5D"/>
    <w:rsid w:val="00C21D75"/>
    <w:rsid w:val="00C22033"/>
    <w:rsid w:val="00C22445"/>
    <w:rsid w:val="00C22E9E"/>
    <w:rsid w:val="00C234DF"/>
    <w:rsid w:val="00C241AA"/>
    <w:rsid w:val="00C2462D"/>
    <w:rsid w:val="00C2479A"/>
    <w:rsid w:val="00C248E6"/>
    <w:rsid w:val="00C24A67"/>
    <w:rsid w:val="00C24A82"/>
    <w:rsid w:val="00C24DAC"/>
    <w:rsid w:val="00C24FD5"/>
    <w:rsid w:val="00C258C6"/>
    <w:rsid w:val="00C27C41"/>
    <w:rsid w:val="00C27F0A"/>
    <w:rsid w:val="00C31332"/>
    <w:rsid w:val="00C317C1"/>
    <w:rsid w:val="00C31CB1"/>
    <w:rsid w:val="00C323EF"/>
    <w:rsid w:val="00C335F1"/>
    <w:rsid w:val="00C336E9"/>
    <w:rsid w:val="00C340B2"/>
    <w:rsid w:val="00C34179"/>
    <w:rsid w:val="00C342C0"/>
    <w:rsid w:val="00C3431B"/>
    <w:rsid w:val="00C34525"/>
    <w:rsid w:val="00C348CB"/>
    <w:rsid w:val="00C34A7C"/>
    <w:rsid w:val="00C34E72"/>
    <w:rsid w:val="00C3539C"/>
    <w:rsid w:val="00C3593D"/>
    <w:rsid w:val="00C35A71"/>
    <w:rsid w:val="00C36261"/>
    <w:rsid w:val="00C3632C"/>
    <w:rsid w:val="00C36D66"/>
    <w:rsid w:val="00C370C7"/>
    <w:rsid w:val="00C37413"/>
    <w:rsid w:val="00C376FC"/>
    <w:rsid w:val="00C402C4"/>
    <w:rsid w:val="00C41AB4"/>
    <w:rsid w:val="00C42284"/>
    <w:rsid w:val="00C4253D"/>
    <w:rsid w:val="00C426F4"/>
    <w:rsid w:val="00C435D7"/>
    <w:rsid w:val="00C439D7"/>
    <w:rsid w:val="00C43A74"/>
    <w:rsid w:val="00C44396"/>
    <w:rsid w:val="00C44685"/>
    <w:rsid w:val="00C448A0"/>
    <w:rsid w:val="00C449FA"/>
    <w:rsid w:val="00C44DF6"/>
    <w:rsid w:val="00C44EF7"/>
    <w:rsid w:val="00C46452"/>
    <w:rsid w:val="00C468A0"/>
    <w:rsid w:val="00C46DD9"/>
    <w:rsid w:val="00C47B1C"/>
    <w:rsid w:val="00C51320"/>
    <w:rsid w:val="00C51CD8"/>
    <w:rsid w:val="00C52208"/>
    <w:rsid w:val="00C523A0"/>
    <w:rsid w:val="00C534B5"/>
    <w:rsid w:val="00C539EA"/>
    <w:rsid w:val="00C5539B"/>
    <w:rsid w:val="00C560B9"/>
    <w:rsid w:val="00C5610A"/>
    <w:rsid w:val="00C56764"/>
    <w:rsid w:val="00C57066"/>
    <w:rsid w:val="00C57387"/>
    <w:rsid w:val="00C6097B"/>
    <w:rsid w:val="00C60D84"/>
    <w:rsid w:val="00C612BA"/>
    <w:rsid w:val="00C618D9"/>
    <w:rsid w:val="00C61B05"/>
    <w:rsid w:val="00C61E5A"/>
    <w:rsid w:val="00C62184"/>
    <w:rsid w:val="00C62420"/>
    <w:rsid w:val="00C625C8"/>
    <w:rsid w:val="00C63396"/>
    <w:rsid w:val="00C6360A"/>
    <w:rsid w:val="00C641AE"/>
    <w:rsid w:val="00C64208"/>
    <w:rsid w:val="00C64393"/>
    <w:rsid w:val="00C64B7C"/>
    <w:rsid w:val="00C650EF"/>
    <w:rsid w:val="00C65D4D"/>
    <w:rsid w:val="00C6658A"/>
    <w:rsid w:val="00C66E10"/>
    <w:rsid w:val="00C67715"/>
    <w:rsid w:val="00C67C58"/>
    <w:rsid w:val="00C70953"/>
    <w:rsid w:val="00C70BF3"/>
    <w:rsid w:val="00C714BD"/>
    <w:rsid w:val="00C717B5"/>
    <w:rsid w:val="00C71E02"/>
    <w:rsid w:val="00C73694"/>
    <w:rsid w:val="00C73A44"/>
    <w:rsid w:val="00C73E0B"/>
    <w:rsid w:val="00C74E5D"/>
    <w:rsid w:val="00C758AF"/>
    <w:rsid w:val="00C75BF6"/>
    <w:rsid w:val="00C761B3"/>
    <w:rsid w:val="00C7636F"/>
    <w:rsid w:val="00C76850"/>
    <w:rsid w:val="00C76D65"/>
    <w:rsid w:val="00C76F54"/>
    <w:rsid w:val="00C775C1"/>
    <w:rsid w:val="00C77E98"/>
    <w:rsid w:val="00C805FB"/>
    <w:rsid w:val="00C80C7C"/>
    <w:rsid w:val="00C8353D"/>
    <w:rsid w:val="00C838EB"/>
    <w:rsid w:val="00C83B1C"/>
    <w:rsid w:val="00C849DA"/>
    <w:rsid w:val="00C853C7"/>
    <w:rsid w:val="00C859BD"/>
    <w:rsid w:val="00C86451"/>
    <w:rsid w:val="00C90041"/>
    <w:rsid w:val="00C901A2"/>
    <w:rsid w:val="00C903CA"/>
    <w:rsid w:val="00C909D9"/>
    <w:rsid w:val="00C90C14"/>
    <w:rsid w:val="00C90D76"/>
    <w:rsid w:val="00C9115D"/>
    <w:rsid w:val="00C93897"/>
    <w:rsid w:val="00C93C6E"/>
    <w:rsid w:val="00C96330"/>
    <w:rsid w:val="00C972AA"/>
    <w:rsid w:val="00CA061D"/>
    <w:rsid w:val="00CA0DED"/>
    <w:rsid w:val="00CA0EC5"/>
    <w:rsid w:val="00CA140D"/>
    <w:rsid w:val="00CA2636"/>
    <w:rsid w:val="00CA2A59"/>
    <w:rsid w:val="00CA2A6C"/>
    <w:rsid w:val="00CA2B3E"/>
    <w:rsid w:val="00CA2BE9"/>
    <w:rsid w:val="00CA2DFA"/>
    <w:rsid w:val="00CA38BB"/>
    <w:rsid w:val="00CA4544"/>
    <w:rsid w:val="00CA454B"/>
    <w:rsid w:val="00CA4E52"/>
    <w:rsid w:val="00CA5D2A"/>
    <w:rsid w:val="00CA68A1"/>
    <w:rsid w:val="00CA737B"/>
    <w:rsid w:val="00CB0891"/>
    <w:rsid w:val="00CB0A52"/>
    <w:rsid w:val="00CB0DDA"/>
    <w:rsid w:val="00CB1892"/>
    <w:rsid w:val="00CB1D22"/>
    <w:rsid w:val="00CB1E12"/>
    <w:rsid w:val="00CB2A56"/>
    <w:rsid w:val="00CB4735"/>
    <w:rsid w:val="00CB48B4"/>
    <w:rsid w:val="00CB4BDD"/>
    <w:rsid w:val="00CB5506"/>
    <w:rsid w:val="00CB553D"/>
    <w:rsid w:val="00CB5A17"/>
    <w:rsid w:val="00CB5D3F"/>
    <w:rsid w:val="00CB5D48"/>
    <w:rsid w:val="00CB67EB"/>
    <w:rsid w:val="00CB6E4B"/>
    <w:rsid w:val="00CB71D2"/>
    <w:rsid w:val="00CB72FA"/>
    <w:rsid w:val="00CB7E16"/>
    <w:rsid w:val="00CC137D"/>
    <w:rsid w:val="00CC1A0D"/>
    <w:rsid w:val="00CC3168"/>
    <w:rsid w:val="00CC4830"/>
    <w:rsid w:val="00CC4A4C"/>
    <w:rsid w:val="00CC4BC8"/>
    <w:rsid w:val="00CC6A86"/>
    <w:rsid w:val="00CC6D56"/>
    <w:rsid w:val="00CC7494"/>
    <w:rsid w:val="00CC74CD"/>
    <w:rsid w:val="00CC7573"/>
    <w:rsid w:val="00CC7A5E"/>
    <w:rsid w:val="00CD1BF8"/>
    <w:rsid w:val="00CD1D85"/>
    <w:rsid w:val="00CD28B5"/>
    <w:rsid w:val="00CD2CE1"/>
    <w:rsid w:val="00CD2EDF"/>
    <w:rsid w:val="00CD466D"/>
    <w:rsid w:val="00CD50C6"/>
    <w:rsid w:val="00CD50CE"/>
    <w:rsid w:val="00CD5D2F"/>
    <w:rsid w:val="00CD7220"/>
    <w:rsid w:val="00CD77D7"/>
    <w:rsid w:val="00CD7A9C"/>
    <w:rsid w:val="00CD7B0C"/>
    <w:rsid w:val="00CE03C9"/>
    <w:rsid w:val="00CE06F2"/>
    <w:rsid w:val="00CE1E1A"/>
    <w:rsid w:val="00CE234C"/>
    <w:rsid w:val="00CE40F2"/>
    <w:rsid w:val="00CE4B60"/>
    <w:rsid w:val="00CE5294"/>
    <w:rsid w:val="00CE549B"/>
    <w:rsid w:val="00CE6724"/>
    <w:rsid w:val="00CE69CD"/>
    <w:rsid w:val="00CE6E7F"/>
    <w:rsid w:val="00CE7078"/>
    <w:rsid w:val="00CE7905"/>
    <w:rsid w:val="00CF0254"/>
    <w:rsid w:val="00CF0513"/>
    <w:rsid w:val="00CF0761"/>
    <w:rsid w:val="00CF0954"/>
    <w:rsid w:val="00CF1094"/>
    <w:rsid w:val="00CF10DD"/>
    <w:rsid w:val="00CF239A"/>
    <w:rsid w:val="00CF2EDC"/>
    <w:rsid w:val="00CF355B"/>
    <w:rsid w:val="00CF3712"/>
    <w:rsid w:val="00CF3A0D"/>
    <w:rsid w:val="00CF3A92"/>
    <w:rsid w:val="00CF3AAE"/>
    <w:rsid w:val="00CF45E4"/>
    <w:rsid w:val="00CF641B"/>
    <w:rsid w:val="00CF6D99"/>
    <w:rsid w:val="00CF6F35"/>
    <w:rsid w:val="00CF732C"/>
    <w:rsid w:val="00D004ED"/>
    <w:rsid w:val="00D00BC3"/>
    <w:rsid w:val="00D02B12"/>
    <w:rsid w:val="00D0305E"/>
    <w:rsid w:val="00D0397E"/>
    <w:rsid w:val="00D04074"/>
    <w:rsid w:val="00D044DE"/>
    <w:rsid w:val="00D045B5"/>
    <w:rsid w:val="00D048EA"/>
    <w:rsid w:val="00D04DAE"/>
    <w:rsid w:val="00D05139"/>
    <w:rsid w:val="00D06686"/>
    <w:rsid w:val="00D0725C"/>
    <w:rsid w:val="00D07CB2"/>
    <w:rsid w:val="00D10834"/>
    <w:rsid w:val="00D1087B"/>
    <w:rsid w:val="00D10B50"/>
    <w:rsid w:val="00D112E0"/>
    <w:rsid w:val="00D11432"/>
    <w:rsid w:val="00D119BC"/>
    <w:rsid w:val="00D11AEC"/>
    <w:rsid w:val="00D11C63"/>
    <w:rsid w:val="00D120E3"/>
    <w:rsid w:val="00D13B4A"/>
    <w:rsid w:val="00D13CB7"/>
    <w:rsid w:val="00D13DB2"/>
    <w:rsid w:val="00D14C58"/>
    <w:rsid w:val="00D14F3C"/>
    <w:rsid w:val="00D152B5"/>
    <w:rsid w:val="00D15AD1"/>
    <w:rsid w:val="00D16510"/>
    <w:rsid w:val="00D166DA"/>
    <w:rsid w:val="00D16846"/>
    <w:rsid w:val="00D16AFE"/>
    <w:rsid w:val="00D17613"/>
    <w:rsid w:val="00D176D0"/>
    <w:rsid w:val="00D17C55"/>
    <w:rsid w:val="00D17F82"/>
    <w:rsid w:val="00D210AF"/>
    <w:rsid w:val="00D218E4"/>
    <w:rsid w:val="00D21AEE"/>
    <w:rsid w:val="00D21B3F"/>
    <w:rsid w:val="00D22191"/>
    <w:rsid w:val="00D2261A"/>
    <w:rsid w:val="00D2263A"/>
    <w:rsid w:val="00D226CB"/>
    <w:rsid w:val="00D2284D"/>
    <w:rsid w:val="00D2369E"/>
    <w:rsid w:val="00D238A5"/>
    <w:rsid w:val="00D241F9"/>
    <w:rsid w:val="00D24DC4"/>
    <w:rsid w:val="00D25CD7"/>
    <w:rsid w:val="00D27DB9"/>
    <w:rsid w:val="00D30162"/>
    <w:rsid w:val="00D30511"/>
    <w:rsid w:val="00D306E0"/>
    <w:rsid w:val="00D30B89"/>
    <w:rsid w:val="00D310EC"/>
    <w:rsid w:val="00D31EFD"/>
    <w:rsid w:val="00D31F5E"/>
    <w:rsid w:val="00D32BFB"/>
    <w:rsid w:val="00D32DB3"/>
    <w:rsid w:val="00D32F13"/>
    <w:rsid w:val="00D33215"/>
    <w:rsid w:val="00D344C8"/>
    <w:rsid w:val="00D346F8"/>
    <w:rsid w:val="00D369E5"/>
    <w:rsid w:val="00D36B3E"/>
    <w:rsid w:val="00D36ECD"/>
    <w:rsid w:val="00D3764E"/>
    <w:rsid w:val="00D37B31"/>
    <w:rsid w:val="00D40C8E"/>
    <w:rsid w:val="00D41644"/>
    <w:rsid w:val="00D41C23"/>
    <w:rsid w:val="00D424F4"/>
    <w:rsid w:val="00D425E9"/>
    <w:rsid w:val="00D43E0A"/>
    <w:rsid w:val="00D44505"/>
    <w:rsid w:val="00D4513A"/>
    <w:rsid w:val="00D45B57"/>
    <w:rsid w:val="00D45C21"/>
    <w:rsid w:val="00D464CB"/>
    <w:rsid w:val="00D46983"/>
    <w:rsid w:val="00D474CE"/>
    <w:rsid w:val="00D47730"/>
    <w:rsid w:val="00D5008D"/>
    <w:rsid w:val="00D501B3"/>
    <w:rsid w:val="00D50A10"/>
    <w:rsid w:val="00D50EDA"/>
    <w:rsid w:val="00D5132E"/>
    <w:rsid w:val="00D518D6"/>
    <w:rsid w:val="00D51AD5"/>
    <w:rsid w:val="00D524D2"/>
    <w:rsid w:val="00D53BF7"/>
    <w:rsid w:val="00D54734"/>
    <w:rsid w:val="00D54BBB"/>
    <w:rsid w:val="00D55087"/>
    <w:rsid w:val="00D55DD5"/>
    <w:rsid w:val="00D56A87"/>
    <w:rsid w:val="00D56C78"/>
    <w:rsid w:val="00D56DFE"/>
    <w:rsid w:val="00D57025"/>
    <w:rsid w:val="00D57310"/>
    <w:rsid w:val="00D573CD"/>
    <w:rsid w:val="00D60148"/>
    <w:rsid w:val="00D602B1"/>
    <w:rsid w:val="00D60689"/>
    <w:rsid w:val="00D60EBE"/>
    <w:rsid w:val="00D6150D"/>
    <w:rsid w:val="00D62713"/>
    <w:rsid w:val="00D62C41"/>
    <w:rsid w:val="00D64693"/>
    <w:rsid w:val="00D6472F"/>
    <w:rsid w:val="00D65265"/>
    <w:rsid w:val="00D65C65"/>
    <w:rsid w:val="00D661FF"/>
    <w:rsid w:val="00D667CE"/>
    <w:rsid w:val="00D66C06"/>
    <w:rsid w:val="00D674D9"/>
    <w:rsid w:val="00D67AC4"/>
    <w:rsid w:val="00D67E81"/>
    <w:rsid w:val="00D704F1"/>
    <w:rsid w:val="00D7261C"/>
    <w:rsid w:val="00D726B7"/>
    <w:rsid w:val="00D72CE2"/>
    <w:rsid w:val="00D7399A"/>
    <w:rsid w:val="00D756B8"/>
    <w:rsid w:val="00D75A6C"/>
    <w:rsid w:val="00D76106"/>
    <w:rsid w:val="00D76AC5"/>
    <w:rsid w:val="00D76CEC"/>
    <w:rsid w:val="00D76FA3"/>
    <w:rsid w:val="00D77124"/>
    <w:rsid w:val="00D800A1"/>
    <w:rsid w:val="00D800ED"/>
    <w:rsid w:val="00D80311"/>
    <w:rsid w:val="00D80AAF"/>
    <w:rsid w:val="00D80B02"/>
    <w:rsid w:val="00D80E2E"/>
    <w:rsid w:val="00D814DC"/>
    <w:rsid w:val="00D81F5E"/>
    <w:rsid w:val="00D82EA8"/>
    <w:rsid w:val="00D83C7F"/>
    <w:rsid w:val="00D83F12"/>
    <w:rsid w:val="00D84FEB"/>
    <w:rsid w:val="00D8586A"/>
    <w:rsid w:val="00D9036E"/>
    <w:rsid w:val="00D90638"/>
    <w:rsid w:val="00D91662"/>
    <w:rsid w:val="00D91B38"/>
    <w:rsid w:val="00D9312D"/>
    <w:rsid w:val="00D93DF9"/>
    <w:rsid w:val="00D93EA2"/>
    <w:rsid w:val="00D9443C"/>
    <w:rsid w:val="00D947A7"/>
    <w:rsid w:val="00D951D9"/>
    <w:rsid w:val="00D95562"/>
    <w:rsid w:val="00D95A1A"/>
    <w:rsid w:val="00D95B38"/>
    <w:rsid w:val="00D96870"/>
    <w:rsid w:val="00D9777B"/>
    <w:rsid w:val="00D977B0"/>
    <w:rsid w:val="00D97A9F"/>
    <w:rsid w:val="00D97D93"/>
    <w:rsid w:val="00DA075B"/>
    <w:rsid w:val="00DA0E18"/>
    <w:rsid w:val="00DA2173"/>
    <w:rsid w:val="00DA220C"/>
    <w:rsid w:val="00DA268C"/>
    <w:rsid w:val="00DA3900"/>
    <w:rsid w:val="00DA3A5C"/>
    <w:rsid w:val="00DA3B4E"/>
    <w:rsid w:val="00DA3E74"/>
    <w:rsid w:val="00DA4035"/>
    <w:rsid w:val="00DA427D"/>
    <w:rsid w:val="00DA4AF1"/>
    <w:rsid w:val="00DA669E"/>
    <w:rsid w:val="00DA738A"/>
    <w:rsid w:val="00DA7A6E"/>
    <w:rsid w:val="00DB01F3"/>
    <w:rsid w:val="00DB0351"/>
    <w:rsid w:val="00DB14B8"/>
    <w:rsid w:val="00DB17AC"/>
    <w:rsid w:val="00DB1929"/>
    <w:rsid w:val="00DB1C9A"/>
    <w:rsid w:val="00DB25DD"/>
    <w:rsid w:val="00DB278A"/>
    <w:rsid w:val="00DB3638"/>
    <w:rsid w:val="00DB42EA"/>
    <w:rsid w:val="00DB478B"/>
    <w:rsid w:val="00DB4D74"/>
    <w:rsid w:val="00DB4DBD"/>
    <w:rsid w:val="00DB77AB"/>
    <w:rsid w:val="00DB7C9A"/>
    <w:rsid w:val="00DC005E"/>
    <w:rsid w:val="00DC058D"/>
    <w:rsid w:val="00DC08D0"/>
    <w:rsid w:val="00DC0B50"/>
    <w:rsid w:val="00DC2046"/>
    <w:rsid w:val="00DC2207"/>
    <w:rsid w:val="00DC2778"/>
    <w:rsid w:val="00DC2E4C"/>
    <w:rsid w:val="00DC3B2E"/>
    <w:rsid w:val="00DC41E6"/>
    <w:rsid w:val="00DC471E"/>
    <w:rsid w:val="00DC4BD6"/>
    <w:rsid w:val="00DC5674"/>
    <w:rsid w:val="00DC66F5"/>
    <w:rsid w:val="00DC6D16"/>
    <w:rsid w:val="00DC76B9"/>
    <w:rsid w:val="00DD0803"/>
    <w:rsid w:val="00DD0DB4"/>
    <w:rsid w:val="00DD0ECC"/>
    <w:rsid w:val="00DD0FA6"/>
    <w:rsid w:val="00DD1906"/>
    <w:rsid w:val="00DD1AE1"/>
    <w:rsid w:val="00DD1C49"/>
    <w:rsid w:val="00DD1FE0"/>
    <w:rsid w:val="00DD26FE"/>
    <w:rsid w:val="00DD3B54"/>
    <w:rsid w:val="00DD3F54"/>
    <w:rsid w:val="00DD5639"/>
    <w:rsid w:val="00DD5FA9"/>
    <w:rsid w:val="00DD6339"/>
    <w:rsid w:val="00DD640E"/>
    <w:rsid w:val="00DD6D6B"/>
    <w:rsid w:val="00DD6DCA"/>
    <w:rsid w:val="00DD7E5D"/>
    <w:rsid w:val="00DE1574"/>
    <w:rsid w:val="00DE1E1E"/>
    <w:rsid w:val="00DE3051"/>
    <w:rsid w:val="00DE3E39"/>
    <w:rsid w:val="00DE492D"/>
    <w:rsid w:val="00DE50C2"/>
    <w:rsid w:val="00DE5562"/>
    <w:rsid w:val="00DE5D6B"/>
    <w:rsid w:val="00DE6B52"/>
    <w:rsid w:val="00DF3BC1"/>
    <w:rsid w:val="00DF3DC1"/>
    <w:rsid w:val="00DF3EF3"/>
    <w:rsid w:val="00DF3F34"/>
    <w:rsid w:val="00DF4AEF"/>
    <w:rsid w:val="00DF5274"/>
    <w:rsid w:val="00DF5476"/>
    <w:rsid w:val="00DF5752"/>
    <w:rsid w:val="00DF5A0C"/>
    <w:rsid w:val="00DF5BC1"/>
    <w:rsid w:val="00DF6696"/>
    <w:rsid w:val="00DF71AD"/>
    <w:rsid w:val="00DF75C9"/>
    <w:rsid w:val="00DF7B30"/>
    <w:rsid w:val="00DF7EA6"/>
    <w:rsid w:val="00E00989"/>
    <w:rsid w:val="00E0103D"/>
    <w:rsid w:val="00E016D4"/>
    <w:rsid w:val="00E01931"/>
    <w:rsid w:val="00E01D58"/>
    <w:rsid w:val="00E023F6"/>
    <w:rsid w:val="00E02C18"/>
    <w:rsid w:val="00E05693"/>
    <w:rsid w:val="00E06287"/>
    <w:rsid w:val="00E06D39"/>
    <w:rsid w:val="00E06D9A"/>
    <w:rsid w:val="00E077C4"/>
    <w:rsid w:val="00E07C10"/>
    <w:rsid w:val="00E107D2"/>
    <w:rsid w:val="00E110EC"/>
    <w:rsid w:val="00E11CEE"/>
    <w:rsid w:val="00E12BBD"/>
    <w:rsid w:val="00E12C31"/>
    <w:rsid w:val="00E13516"/>
    <w:rsid w:val="00E136E6"/>
    <w:rsid w:val="00E1411B"/>
    <w:rsid w:val="00E143ED"/>
    <w:rsid w:val="00E1489C"/>
    <w:rsid w:val="00E14BA4"/>
    <w:rsid w:val="00E151FE"/>
    <w:rsid w:val="00E15BF1"/>
    <w:rsid w:val="00E15EA4"/>
    <w:rsid w:val="00E16188"/>
    <w:rsid w:val="00E1645F"/>
    <w:rsid w:val="00E167D8"/>
    <w:rsid w:val="00E20D6B"/>
    <w:rsid w:val="00E230FC"/>
    <w:rsid w:val="00E24B25"/>
    <w:rsid w:val="00E25712"/>
    <w:rsid w:val="00E257C9"/>
    <w:rsid w:val="00E25CA0"/>
    <w:rsid w:val="00E25F3D"/>
    <w:rsid w:val="00E26460"/>
    <w:rsid w:val="00E26A01"/>
    <w:rsid w:val="00E26BEE"/>
    <w:rsid w:val="00E27777"/>
    <w:rsid w:val="00E27DA1"/>
    <w:rsid w:val="00E300F5"/>
    <w:rsid w:val="00E30D2B"/>
    <w:rsid w:val="00E31BD7"/>
    <w:rsid w:val="00E3218B"/>
    <w:rsid w:val="00E341EF"/>
    <w:rsid w:val="00E346E9"/>
    <w:rsid w:val="00E34C9E"/>
    <w:rsid w:val="00E35DFD"/>
    <w:rsid w:val="00E35FFB"/>
    <w:rsid w:val="00E36335"/>
    <w:rsid w:val="00E36353"/>
    <w:rsid w:val="00E37D1D"/>
    <w:rsid w:val="00E37FB5"/>
    <w:rsid w:val="00E404C9"/>
    <w:rsid w:val="00E40E52"/>
    <w:rsid w:val="00E41635"/>
    <w:rsid w:val="00E41BC7"/>
    <w:rsid w:val="00E41F76"/>
    <w:rsid w:val="00E424C0"/>
    <w:rsid w:val="00E43540"/>
    <w:rsid w:val="00E43A7E"/>
    <w:rsid w:val="00E43CE3"/>
    <w:rsid w:val="00E4437F"/>
    <w:rsid w:val="00E451B9"/>
    <w:rsid w:val="00E4598D"/>
    <w:rsid w:val="00E45B62"/>
    <w:rsid w:val="00E46C7B"/>
    <w:rsid w:val="00E4721C"/>
    <w:rsid w:val="00E4770A"/>
    <w:rsid w:val="00E4778E"/>
    <w:rsid w:val="00E50C7C"/>
    <w:rsid w:val="00E52214"/>
    <w:rsid w:val="00E531A8"/>
    <w:rsid w:val="00E535FF"/>
    <w:rsid w:val="00E536B5"/>
    <w:rsid w:val="00E55044"/>
    <w:rsid w:val="00E560E4"/>
    <w:rsid w:val="00E56474"/>
    <w:rsid w:val="00E56A57"/>
    <w:rsid w:val="00E56ED1"/>
    <w:rsid w:val="00E570AD"/>
    <w:rsid w:val="00E5789C"/>
    <w:rsid w:val="00E615E4"/>
    <w:rsid w:val="00E616B2"/>
    <w:rsid w:val="00E62624"/>
    <w:rsid w:val="00E636EB"/>
    <w:rsid w:val="00E6419C"/>
    <w:rsid w:val="00E64670"/>
    <w:rsid w:val="00E64E87"/>
    <w:rsid w:val="00E65EBD"/>
    <w:rsid w:val="00E65FFD"/>
    <w:rsid w:val="00E66C07"/>
    <w:rsid w:val="00E677E1"/>
    <w:rsid w:val="00E67E65"/>
    <w:rsid w:val="00E70598"/>
    <w:rsid w:val="00E7073D"/>
    <w:rsid w:val="00E70A67"/>
    <w:rsid w:val="00E711C1"/>
    <w:rsid w:val="00E713A8"/>
    <w:rsid w:val="00E7277F"/>
    <w:rsid w:val="00E72DDD"/>
    <w:rsid w:val="00E73477"/>
    <w:rsid w:val="00E74186"/>
    <w:rsid w:val="00E7473E"/>
    <w:rsid w:val="00E779DE"/>
    <w:rsid w:val="00E801E5"/>
    <w:rsid w:val="00E80644"/>
    <w:rsid w:val="00E8074E"/>
    <w:rsid w:val="00E81039"/>
    <w:rsid w:val="00E81863"/>
    <w:rsid w:val="00E81888"/>
    <w:rsid w:val="00E82310"/>
    <w:rsid w:val="00E83240"/>
    <w:rsid w:val="00E83A58"/>
    <w:rsid w:val="00E83D50"/>
    <w:rsid w:val="00E84EAA"/>
    <w:rsid w:val="00E854AA"/>
    <w:rsid w:val="00E85FEB"/>
    <w:rsid w:val="00E860E4"/>
    <w:rsid w:val="00E860E8"/>
    <w:rsid w:val="00E8680F"/>
    <w:rsid w:val="00E86819"/>
    <w:rsid w:val="00E86B2C"/>
    <w:rsid w:val="00E8792D"/>
    <w:rsid w:val="00E901CF"/>
    <w:rsid w:val="00E90756"/>
    <w:rsid w:val="00E90CEA"/>
    <w:rsid w:val="00E90D47"/>
    <w:rsid w:val="00E91A45"/>
    <w:rsid w:val="00E91C6A"/>
    <w:rsid w:val="00E91F41"/>
    <w:rsid w:val="00E9210A"/>
    <w:rsid w:val="00E924FC"/>
    <w:rsid w:val="00E92E40"/>
    <w:rsid w:val="00E934DF"/>
    <w:rsid w:val="00E94DC1"/>
    <w:rsid w:val="00E9522A"/>
    <w:rsid w:val="00E95632"/>
    <w:rsid w:val="00E956E1"/>
    <w:rsid w:val="00E95C32"/>
    <w:rsid w:val="00E9627F"/>
    <w:rsid w:val="00E96F87"/>
    <w:rsid w:val="00EA10E3"/>
    <w:rsid w:val="00EA13F5"/>
    <w:rsid w:val="00EA17FE"/>
    <w:rsid w:val="00EA20C9"/>
    <w:rsid w:val="00EA2724"/>
    <w:rsid w:val="00EA2844"/>
    <w:rsid w:val="00EA2A25"/>
    <w:rsid w:val="00EA3A21"/>
    <w:rsid w:val="00EA4619"/>
    <w:rsid w:val="00EA4631"/>
    <w:rsid w:val="00EA474A"/>
    <w:rsid w:val="00EA4C94"/>
    <w:rsid w:val="00EA6F1D"/>
    <w:rsid w:val="00EA6FED"/>
    <w:rsid w:val="00EA7CE5"/>
    <w:rsid w:val="00EB062E"/>
    <w:rsid w:val="00EB17E0"/>
    <w:rsid w:val="00EB2277"/>
    <w:rsid w:val="00EB251C"/>
    <w:rsid w:val="00EB3019"/>
    <w:rsid w:val="00EB4199"/>
    <w:rsid w:val="00EB4371"/>
    <w:rsid w:val="00EB50B6"/>
    <w:rsid w:val="00EB558D"/>
    <w:rsid w:val="00EB5C7F"/>
    <w:rsid w:val="00EB67AC"/>
    <w:rsid w:val="00EB686A"/>
    <w:rsid w:val="00EB6EBB"/>
    <w:rsid w:val="00EB7430"/>
    <w:rsid w:val="00EC0226"/>
    <w:rsid w:val="00EC07F1"/>
    <w:rsid w:val="00EC0D36"/>
    <w:rsid w:val="00EC133D"/>
    <w:rsid w:val="00EC14DE"/>
    <w:rsid w:val="00EC21C2"/>
    <w:rsid w:val="00EC2C1E"/>
    <w:rsid w:val="00EC3526"/>
    <w:rsid w:val="00EC3D4F"/>
    <w:rsid w:val="00EC4034"/>
    <w:rsid w:val="00EC439E"/>
    <w:rsid w:val="00EC5D68"/>
    <w:rsid w:val="00EC7360"/>
    <w:rsid w:val="00EC7566"/>
    <w:rsid w:val="00EC7AC2"/>
    <w:rsid w:val="00EC7FF3"/>
    <w:rsid w:val="00ED0DEF"/>
    <w:rsid w:val="00ED175B"/>
    <w:rsid w:val="00ED1F73"/>
    <w:rsid w:val="00ED2593"/>
    <w:rsid w:val="00ED2F15"/>
    <w:rsid w:val="00ED306A"/>
    <w:rsid w:val="00ED37EC"/>
    <w:rsid w:val="00ED39CA"/>
    <w:rsid w:val="00ED43EC"/>
    <w:rsid w:val="00ED54C8"/>
    <w:rsid w:val="00ED64A0"/>
    <w:rsid w:val="00ED6E87"/>
    <w:rsid w:val="00ED7428"/>
    <w:rsid w:val="00ED7784"/>
    <w:rsid w:val="00ED7CDF"/>
    <w:rsid w:val="00ED7D33"/>
    <w:rsid w:val="00ED7FBC"/>
    <w:rsid w:val="00EE0BA2"/>
    <w:rsid w:val="00EE279E"/>
    <w:rsid w:val="00EE3F90"/>
    <w:rsid w:val="00EE425F"/>
    <w:rsid w:val="00EE4538"/>
    <w:rsid w:val="00EE457D"/>
    <w:rsid w:val="00EE5C5D"/>
    <w:rsid w:val="00EE5DD3"/>
    <w:rsid w:val="00EE5F0F"/>
    <w:rsid w:val="00EE667B"/>
    <w:rsid w:val="00EE7305"/>
    <w:rsid w:val="00EE731A"/>
    <w:rsid w:val="00EE766D"/>
    <w:rsid w:val="00EE76DA"/>
    <w:rsid w:val="00EE7DED"/>
    <w:rsid w:val="00EF014E"/>
    <w:rsid w:val="00EF0741"/>
    <w:rsid w:val="00EF0B51"/>
    <w:rsid w:val="00EF0C4B"/>
    <w:rsid w:val="00EF0FA1"/>
    <w:rsid w:val="00EF18AE"/>
    <w:rsid w:val="00EF2B53"/>
    <w:rsid w:val="00EF2C48"/>
    <w:rsid w:val="00EF3DD7"/>
    <w:rsid w:val="00EF4939"/>
    <w:rsid w:val="00EF4E8B"/>
    <w:rsid w:val="00EF5361"/>
    <w:rsid w:val="00EF6266"/>
    <w:rsid w:val="00EF6B2F"/>
    <w:rsid w:val="00EF6BB3"/>
    <w:rsid w:val="00EF6EE2"/>
    <w:rsid w:val="00EF701F"/>
    <w:rsid w:val="00EF79D8"/>
    <w:rsid w:val="00EF7A26"/>
    <w:rsid w:val="00F0068F"/>
    <w:rsid w:val="00F00B60"/>
    <w:rsid w:val="00F00E59"/>
    <w:rsid w:val="00F00EC1"/>
    <w:rsid w:val="00F00F60"/>
    <w:rsid w:val="00F013B8"/>
    <w:rsid w:val="00F014FC"/>
    <w:rsid w:val="00F01674"/>
    <w:rsid w:val="00F0197D"/>
    <w:rsid w:val="00F01C72"/>
    <w:rsid w:val="00F027D9"/>
    <w:rsid w:val="00F04131"/>
    <w:rsid w:val="00F06AFC"/>
    <w:rsid w:val="00F06D73"/>
    <w:rsid w:val="00F071F2"/>
    <w:rsid w:val="00F105E7"/>
    <w:rsid w:val="00F10DE2"/>
    <w:rsid w:val="00F10F0E"/>
    <w:rsid w:val="00F11664"/>
    <w:rsid w:val="00F116C4"/>
    <w:rsid w:val="00F11EB5"/>
    <w:rsid w:val="00F127B1"/>
    <w:rsid w:val="00F129AF"/>
    <w:rsid w:val="00F1376A"/>
    <w:rsid w:val="00F13B4E"/>
    <w:rsid w:val="00F14019"/>
    <w:rsid w:val="00F147CB"/>
    <w:rsid w:val="00F14BE5"/>
    <w:rsid w:val="00F15F33"/>
    <w:rsid w:val="00F15F73"/>
    <w:rsid w:val="00F16AAD"/>
    <w:rsid w:val="00F1790E"/>
    <w:rsid w:val="00F17F31"/>
    <w:rsid w:val="00F211B9"/>
    <w:rsid w:val="00F21FD4"/>
    <w:rsid w:val="00F22C80"/>
    <w:rsid w:val="00F22D53"/>
    <w:rsid w:val="00F238EC"/>
    <w:rsid w:val="00F25C48"/>
    <w:rsid w:val="00F25F2B"/>
    <w:rsid w:val="00F27512"/>
    <w:rsid w:val="00F2784A"/>
    <w:rsid w:val="00F27A87"/>
    <w:rsid w:val="00F27B89"/>
    <w:rsid w:val="00F30180"/>
    <w:rsid w:val="00F30464"/>
    <w:rsid w:val="00F30F62"/>
    <w:rsid w:val="00F3170D"/>
    <w:rsid w:val="00F32AF5"/>
    <w:rsid w:val="00F32F39"/>
    <w:rsid w:val="00F33315"/>
    <w:rsid w:val="00F3367C"/>
    <w:rsid w:val="00F34926"/>
    <w:rsid w:val="00F349DF"/>
    <w:rsid w:val="00F35CD6"/>
    <w:rsid w:val="00F36A4F"/>
    <w:rsid w:val="00F3779B"/>
    <w:rsid w:val="00F37E63"/>
    <w:rsid w:val="00F40584"/>
    <w:rsid w:val="00F4080A"/>
    <w:rsid w:val="00F40E5C"/>
    <w:rsid w:val="00F40E79"/>
    <w:rsid w:val="00F40F6B"/>
    <w:rsid w:val="00F4219E"/>
    <w:rsid w:val="00F42EED"/>
    <w:rsid w:val="00F42F76"/>
    <w:rsid w:val="00F44661"/>
    <w:rsid w:val="00F4476B"/>
    <w:rsid w:val="00F45646"/>
    <w:rsid w:val="00F4689D"/>
    <w:rsid w:val="00F473A9"/>
    <w:rsid w:val="00F5020E"/>
    <w:rsid w:val="00F50725"/>
    <w:rsid w:val="00F51657"/>
    <w:rsid w:val="00F52428"/>
    <w:rsid w:val="00F52492"/>
    <w:rsid w:val="00F52BFF"/>
    <w:rsid w:val="00F52CDC"/>
    <w:rsid w:val="00F53289"/>
    <w:rsid w:val="00F53FBC"/>
    <w:rsid w:val="00F545D3"/>
    <w:rsid w:val="00F54C3D"/>
    <w:rsid w:val="00F553A3"/>
    <w:rsid w:val="00F553AE"/>
    <w:rsid w:val="00F55ABE"/>
    <w:rsid w:val="00F56334"/>
    <w:rsid w:val="00F56F99"/>
    <w:rsid w:val="00F57F44"/>
    <w:rsid w:val="00F57FA6"/>
    <w:rsid w:val="00F60520"/>
    <w:rsid w:val="00F606DB"/>
    <w:rsid w:val="00F61522"/>
    <w:rsid w:val="00F61587"/>
    <w:rsid w:val="00F61CA4"/>
    <w:rsid w:val="00F61E00"/>
    <w:rsid w:val="00F620BE"/>
    <w:rsid w:val="00F63095"/>
    <w:rsid w:val="00F63AA3"/>
    <w:rsid w:val="00F6415D"/>
    <w:rsid w:val="00F64187"/>
    <w:rsid w:val="00F65159"/>
    <w:rsid w:val="00F6528D"/>
    <w:rsid w:val="00F66034"/>
    <w:rsid w:val="00F66B77"/>
    <w:rsid w:val="00F675D7"/>
    <w:rsid w:val="00F67FEE"/>
    <w:rsid w:val="00F703D9"/>
    <w:rsid w:val="00F70E79"/>
    <w:rsid w:val="00F720F2"/>
    <w:rsid w:val="00F722B3"/>
    <w:rsid w:val="00F727EE"/>
    <w:rsid w:val="00F728D2"/>
    <w:rsid w:val="00F72B53"/>
    <w:rsid w:val="00F72EB4"/>
    <w:rsid w:val="00F74987"/>
    <w:rsid w:val="00F76200"/>
    <w:rsid w:val="00F76FA3"/>
    <w:rsid w:val="00F777EA"/>
    <w:rsid w:val="00F77B17"/>
    <w:rsid w:val="00F77BB8"/>
    <w:rsid w:val="00F77F47"/>
    <w:rsid w:val="00F80DB7"/>
    <w:rsid w:val="00F80FF6"/>
    <w:rsid w:val="00F8102E"/>
    <w:rsid w:val="00F8146E"/>
    <w:rsid w:val="00F81AF4"/>
    <w:rsid w:val="00F81E51"/>
    <w:rsid w:val="00F824A3"/>
    <w:rsid w:val="00F82C09"/>
    <w:rsid w:val="00F831F8"/>
    <w:rsid w:val="00F835B4"/>
    <w:rsid w:val="00F84FBF"/>
    <w:rsid w:val="00F85045"/>
    <w:rsid w:val="00F8606E"/>
    <w:rsid w:val="00F8607A"/>
    <w:rsid w:val="00F860BA"/>
    <w:rsid w:val="00F86BE9"/>
    <w:rsid w:val="00F876FE"/>
    <w:rsid w:val="00F87A6A"/>
    <w:rsid w:val="00F90575"/>
    <w:rsid w:val="00F90AD3"/>
    <w:rsid w:val="00F91A68"/>
    <w:rsid w:val="00F923FF"/>
    <w:rsid w:val="00F948DE"/>
    <w:rsid w:val="00F9546C"/>
    <w:rsid w:val="00F96175"/>
    <w:rsid w:val="00F96D52"/>
    <w:rsid w:val="00F96F84"/>
    <w:rsid w:val="00F970D3"/>
    <w:rsid w:val="00F97B89"/>
    <w:rsid w:val="00FA072B"/>
    <w:rsid w:val="00FA101D"/>
    <w:rsid w:val="00FA1394"/>
    <w:rsid w:val="00FA2660"/>
    <w:rsid w:val="00FA271F"/>
    <w:rsid w:val="00FA28A5"/>
    <w:rsid w:val="00FA2D99"/>
    <w:rsid w:val="00FA5211"/>
    <w:rsid w:val="00FA5843"/>
    <w:rsid w:val="00FA600B"/>
    <w:rsid w:val="00FA68D9"/>
    <w:rsid w:val="00FA69AE"/>
    <w:rsid w:val="00FA7747"/>
    <w:rsid w:val="00FA7B56"/>
    <w:rsid w:val="00FB082D"/>
    <w:rsid w:val="00FB0CE6"/>
    <w:rsid w:val="00FB1A3C"/>
    <w:rsid w:val="00FB1FC6"/>
    <w:rsid w:val="00FB2089"/>
    <w:rsid w:val="00FB216D"/>
    <w:rsid w:val="00FB239F"/>
    <w:rsid w:val="00FB3045"/>
    <w:rsid w:val="00FB3C6C"/>
    <w:rsid w:val="00FB3EC9"/>
    <w:rsid w:val="00FB415F"/>
    <w:rsid w:val="00FB4555"/>
    <w:rsid w:val="00FB5009"/>
    <w:rsid w:val="00FB505A"/>
    <w:rsid w:val="00FB6C03"/>
    <w:rsid w:val="00FB7439"/>
    <w:rsid w:val="00FB77FE"/>
    <w:rsid w:val="00FB7A6D"/>
    <w:rsid w:val="00FB7B42"/>
    <w:rsid w:val="00FC10FA"/>
    <w:rsid w:val="00FC2748"/>
    <w:rsid w:val="00FC3BF7"/>
    <w:rsid w:val="00FC413C"/>
    <w:rsid w:val="00FC4424"/>
    <w:rsid w:val="00FC4533"/>
    <w:rsid w:val="00FC4699"/>
    <w:rsid w:val="00FC4A09"/>
    <w:rsid w:val="00FC4C55"/>
    <w:rsid w:val="00FC6005"/>
    <w:rsid w:val="00FC626E"/>
    <w:rsid w:val="00FC664D"/>
    <w:rsid w:val="00FC69CF"/>
    <w:rsid w:val="00FC6B2B"/>
    <w:rsid w:val="00FC6B78"/>
    <w:rsid w:val="00FC6E7D"/>
    <w:rsid w:val="00FC7120"/>
    <w:rsid w:val="00FC7E3B"/>
    <w:rsid w:val="00FD0386"/>
    <w:rsid w:val="00FD0FD1"/>
    <w:rsid w:val="00FD11B2"/>
    <w:rsid w:val="00FD19CA"/>
    <w:rsid w:val="00FD1E90"/>
    <w:rsid w:val="00FD23A5"/>
    <w:rsid w:val="00FD2C1B"/>
    <w:rsid w:val="00FD3A07"/>
    <w:rsid w:val="00FD3D85"/>
    <w:rsid w:val="00FD4487"/>
    <w:rsid w:val="00FD44E9"/>
    <w:rsid w:val="00FD479D"/>
    <w:rsid w:val="00FD5A43"/>
    <w:rsid w:val="00FD5D20"/>
    <w:rsid w:val="00FD6094"/>
    <w:rsid w:val="00FD61C7"/>
    <w:rsid w:val="00FD61CE"/>
    <w:rsid w:val="00FD7AF7"/>
    <w:rsid w:val="00FE09AC"/>
    <w:rsid w:val="00FE0D02"/>
    <w:rsid w:val="00FE1499"/>
    <w:rsid w:val="00FE17D3"/>
    <w:rsid w:val="00FE2772"/>
    <w:rsid w:val="00FE2F65"/>
    <w:rsid w:val="00FE3AA1"/>
    <w:rsid w:val="00FE42EC"/>
    <w:rsid w:val="00FE4AE9"/>
    <w:rsid w:val="00FE5F7B"/>
    <w:rsid w:val="00FE63DE"/>
    <w:rsid w:val="00FF02C9"/>
    <w:rsid w:val="00FF0DAB"/>
    <w:rsid w:val="00FF1C9C"/>
    <w:rsid w:val="00FF28C6"/>
    <w:rsid w:val="00FF360C"/>
    <w:rsid w:val="00FF3653"/>
    <w:rsid w:val="00FF4C68"/>
    <w:rsid w:val="00FF4CC1"/>
    <w:rsid w:val="00FF50F6"/>
    <w:rsid w:val="00FF542D"/>
    <w:rsid w:val="00FF5E51"/>
    <w:rsid w:val="00FF60A2"/>
    <w:rsid w:val="00FF661D"/>
    <w:rsid w:val="00FF663C"/>
    <w:rsid w:val="00FF70D9"/>
    <w:rsid w:val="00FF725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8AA9"/>
  <w15:chartTrackingRefBased/>
  <w15:docId w15:val="{CCFE70B4-EE36-43B5-9E72-1B4B99D3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BD6"/>
    <w:rPr>
      <w:sz w:val="24"/>
      <w:szCs w:val="24"/>
      <w:lang w:val="es-CO" w:eastAsia="es-CO"/>
    </w:rPr>
  </w:style>
  <w:style w:type="paragraph" w:styleId="Ttulo1">
    <w:name w:val="heading 1"/>
    <w:basedOn w:val="Normal"/>
    <w:next w:val="Normal"/>
    <w:link w:val="Ttulo1Car"/>
    <w:uiPriority w:val="9"/>
    <w:qFormat/>
    <w:rsid w:val="007B107E"/>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semiHidden/>
    <w:unhideWhenUsed/>
    <w:qFormat/>
    <w:rsid w:val="007B107E"/>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link w:val="Ttulo3Car"/>
    <w:uiPriority w:val="9"/>
    <w:qFormat/>
    <w:rsid w:val="00D40C8E"/>
    <w:pPr>
      <w:spacing w:before="100" w:beforeAutospacing="1" w:after="100" w:afterAutospacing="1"/>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7B107E"/>
    <w:pPr>
      <w:keepNext/>
      <w:spacing w:before="240" w:after="60"/>
      <w:outlineLvl w:val="3"/>
    </w:pPr>
    <w:rPr>
      <w:rFonts w:ascii="Calibri" w:eastAsia="Times New Roman"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locked/>
    <w:rsid w:val="006D1972"/>
    <w:rPr>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6D1972"/>
    <w:rPr>
      <w:sz w:val="20"/>
      <w:szCs w:val="20"/>
      <w:lang w:val="x-none" w:eastAsia="en-US"/>
    </w:rPr>
  </w:style>
  <w:style w:type="character" w:customStyle="1" w:styleId="TextonotapieCar1">
    <w:name w:val="Texto nota pie Car1"/>
    <w:aliases w:val="Ref. de nota al pie11 Car,Texto nota pie Car Car,FA Fu?notentext Car Car,Footnote Text Char Char Car,texto de nota al pie Car,Footnote Text Char Car,Footnote Text Char Char Char Char Char Char Char Char Car,fn Car"/>
    <w:basedOn w:val="Fuentedeprrafopredeter"/>
    <w:qFormat/>
    <w:rsid w:val="006D1972"/>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link w:val="4GChar"/>
    <w:unhideWhenUsed/>
    <w:qFormat/>
    <w:rsid w:val="006D197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D1972"/>
    <w:pPr>
      <w:jc w:val="both"/>
    </w:pPr>
    <w:rPr>
      <w:sz w:val="20"/>
      <w:szCs w:val="20"/>
      <w:vertAlign w:val="superscript"/>
    </w:rPr>
  </w:style>
  <w:style w:type="paragraph" w:styleId="Encabezado">
    <w:name w:val="header"/>
    <w:basedOn w:val="Normal"/>
    <w:link w:val="EncabezadoCar"/>
    <w:unhideWhenUsed/>
    <w:rsid w:val="006D1972"/>
    <w:pPr>
      <w:tabs>
        <w:tab w:val="center" w:pos="4419"/>
        <w:tab w:val="right" w:pos="8838"/>
      </w:tabs>
    </w:pPr>
  </w:style>
  <w:style w:type="character" w:customStyle="1" w:styleId="EncabezadoCar">
    <w:name w:val="Encabezado Car"/>
    <w:link w:val="Encabezado"/>
    <w:rsid w:val="006D1972"/>
    <w:rPr>
      <w:sz w:val="24"/>
      <w:szCs w:val="24"/>
    </w:rPr>
  </w:style>
  <w:style w:type="paragraph" w:styleId="Piedepgina">
    <w:name w:val="footer"/>
    <w:basedOn w:val="Normal"/>
    <w:link w:val="PiedepginaCar"/>
    <w:uiPriority w:val="99"/>
    <w:unhideWhenUsed/>
    <w:rsid w:val="006D1972"/>
    <w:pPr>
      <w:tabs>
        <w:tab w:val="center" w:pos="4419"/>
        <w:tab w:val="right" w:pos="8838"/>
      </w:tabs>
    </w:pPr>
  </w:style>
  <w:style w:type="character" w:customStyle="1" w:styleId="PiedepginaCar">
    <w:name w:val="Pie de página Car"/>
    <w:link w:val="Piedepgina"/>
    <w:uiPriority w:val="99"/>
    <w:rsid w:val="006D1972"/>
    <w:rPr>
      <w:sz w:val="24"/>
      <w:szCs w:val="24"/>
    </w:rPr>
  </w:style>
  <w:style w:type="paragraph" w:styleId="Textoindependiente">
    <w:name w:val="Body Text"/>
    <w:basedOn w:val="Normal"/>
    <w:link w:val="TextoindependienteCar"/>
    <w:uiPriority w:val="99"/>
    <w:unhideWhenUsed/>
    <w:rsid w:val="006D1972"/>
    <w:pPr>
      <w:spacing w:after="120" w:line="276" w:lineRule="auto"/>
    </w:pPr>
    <w:rPr>
      <w:color w:val="000000"/>
    </w:rPr>
  </w:style>
  <w:style w:type="character" w:customStyle="1" w:styleId="TextoindependienteCar">
    <w:name w:val="Texto independiente Car"/>
    <w:link w:val="Textoindependiente"/>
    <w:uiPriority w:val="99"/>
    <w:rsid w:val="006D1972"/>
    <w:rPr>
      <w:color w:val="000000"/>
      <w:sz w:val="24"/>
      <w:szCs w:val="24"/>
    </w:rPr>
  </w:style>
  <w:style w:type="paragraph" w:styleId="Prrafodelista">
    <w:name w:val="List Paragraph"/>
    <w:basedOn w:val="Normal"/>
    <w:uiPriority w:val="34"/>
    <w:qFormat/>
    <w:rsid w:val="006D1972"/>
    <w:pPr>
      <w:ind w:left="708"/>
    </w:pPr>
  </w:style>
  <w:style w:type="character" w:customStyle="1" w:styleId="Ttulo3Car">
    <w:name w:val="Título 3 Car"/>
    <w:link w:val="Ttulo3"/>
    <w:uiPriority w:val="9"/>
    <w:rsid w:val="00D40C8E"/>
    <w:rPr>
      <w:rFonts w:ascii="Times New Roman" w:eastAsia="Times New Roman" w:hAnsi="Times New Roman" w:cs="Times New Roman"/>
      <w:b/>
      <w:bCs/>
      <w:sz w:val="27"/>
      <w:szCs w:val="27"/>
    </w:rPr>
  </w:style>
  <w:style w:type="paragraph" w:styleId="NormalWeb">
    <w:name w:val="Normal (Web)"/>
    <w:aliases w:val="Car"/>
    <w:basedOn w:val="Normal"/>
    <w:link w:val="NormalWebCar"/>
    <w:uiPriority w:val="99"/>
    <w:unhideWhenUsed/>
    <w:rsid w:val="00D40C8E"/>
    <w:pPr>
      <w:spacing w:before="100" w:beforeAutospacing="1" w:after="100" w:afterAutospacing="1"/>
    </w:pPr>
    <w:rPr>
      <w:rFonts w:ascii="Times New Roman" w:eastAsia="Times New Roman" w:hAnsi="Times New Roman" w:cs="Times New Roman"/>
    </w:rPr>
  </w:style>
  <w:style w:type="character" w:styleId="nfasis">
    <w:name w:val="Emphasis"/>
    <w:uiPriority w:val="20"/>
    <w:qFormat/>
    <w:rsid w:val="00D40C8E"/>
    <w:rPr>
      <w:i/>
      <w:iCs/>
    </w:rPr>
  </w:style>
  <w:style w:type="character" w:styleId="Textoennegrita">
    <w:name w:val="Strong"/>
    <w:uiPriority w:val="22"/>
    <w:qFormat/>
    <w:rsid w:val="00D40C8E"/>
    <w:rPr>
      <w:b/>
      <w:bCs/>
    </w:rPr>
  </w:style>
  <w:style w:type="character" w:styleId="Hipervnculo">
    <w:name w:val="Hyperlink"/>
    <w:uiPriority w:val="99"/>
    <w:unhideWhenUsed/>
    <w:rsid w:val="00750E63"/>
    <w:rPr>
      <w:color w:val="0000FF"/>
      <w:u w:val="single"/>
    </w:rPr>
  </w:style>
  <w:style w:type="table" w:styleId="Tablaconcuadrcula">
    <w:name w:val="Table Grid"/>
    <w:basedOn w:val="Tablanormal"/>
    <w:uiPriority w:val="59"/>
    <w:rsid w:val="004D6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9026E"/>
    <w:rPr>
      <w:rFonts w:ascii="Calibri" w:hAnsi="Calibri"/>
      <w:sz w:val="22"/>
      <w:szCs w:val="22"/>
      <w:lang w:val="es-CO"/>
    </w:rPr>
  </w:style>
  <w:style w:type="character" w:styleId="Hipervnculovisitado">
    <w:name w:val="FollowedHyperlink"/>
    <w:uiPriority w:val="99"/>
    <w:semiHidden/>
    <w:unhideWhenUsed/>
    <w:rsid w:val="0059026E"/>
    <w:rPr>
      <w:color w:val="800080"/>
      <w:u w:val="single"/>
    </w:rPr>
  </w:style>
  <w:style w:type="paragraph" w:styleId="Textodeglobo">
    <w:name w:val="Balloon Text"/>
    <w:basedOn w:val="Normal"/>
    <w:link w:val="TextodegloboCar"/>
    <w:uiPriority w:val="99"/>
    <w:semiHidden/>
    <w:unhideWhenUsed/>
    <w:rsid w:val="00414B81"/>
    <w:rPr>
      <w:rFonts w:ascii="Tahoma" w:hAnsi="Tahoma" w:cs="Tahoma"/>
      <w:sz w:val="16"/>
      <w:szCs w:val="16"/>
    </w:rPr>
  </w:style>
  <w:style w:type="character" w:customStyle="1" w:styleId="TextodegloboCar">
    <w:name w:val="Texto de globo Car"/>
    <w:link w:val="Textodeglobo"/>
    <w:uiPriority w:val="99"/>
    <w:semiHidden/>
    <w:rsid w:val="00414B81"/>
    <w:rPr>
      <w:rFonts w:ascii="Tahoma" w:hAnsi="Tahoma" w:cs="Tahoma"/>
      <w:sz w:val="16"/>
      <w:szCs w:val="16"/>
    </w:rPr>
  </w:style>
  <w:style w:type="paragraph" w:customStyle="1" w:styleId="Textoindependiente21">
    <w:name w:val="Texto independiente 21"/>
    <w:basedOn w:val="Normal"/>
    <w:rsid w:val="000A0D91"/>
    <w:pPr>
      <w:overflowPunct w:val="0"/>
      <w:autoSpaceDE w:val="0"/>
      <w:autoSpaceDN w:val="0"/>
      <w:adjustRightInd w:val="0"/>
      <w:spacing w:line="360" w:lineRule="auto"/>
      <w:ind w:firstLine="709"/>
      <w:jc w:val="both"/>
    </w:pPr>
    <w:rPr>
      <w:rFonts w:ascii="Century Gothic" w:eastAsia="Times New Roman" w:hAnsi="Century Gothic" w:cs="Times New Roman"/>
      <w:kern w:val="28"/>
      <w:sz w:val="22"/>
      <w:szCs w:val="20"/>
      <w:lang w:val="es-ES_tradnl" w:eastAsia="es-ES"/>
    </w:rPr>
  </w:style>
  <w:style w:type="paragraph" w:styleId="Textoindependiente2">
    <w:name w:val="Body Text 2"/>
    <w:basedOn w:val="Normal"/>
    <w:link w:val="Textoindependiente2Car"/>
    <w:rsid w:val="00E677E1"/>
    <w:pPr>
      <w:spacing w:after="120" w:line="480" w:lineRule="auto"/>
    </w:pPr>
    <w:rPr>
      <w:rFonts w:ascii="Calibri" w:hAnsi="Calibri" w:cs="Times New Roman"/>
      <w:sz w:val="22"/>
      <w:szCs w:val="22"/>
      <w:lang w:val="x-none" w:eastAsia="en-US"/>
    </w:rPr>
  </w:style>
  <w:style w:type="character" w:customStyle="1" w:styleId="Textoindependiente2Car">
    <w:name w:val="Texto independiente 2 Car"/>
    <w:link w:val="Textoindependiente2"/>
    <w:rsid w:val="00E677E1"/>
    <w:rPr>
      <w:rFonts w:ascii="Calibri" w:hAnsi="Calibri" w:cs="Times New Roman"/>
      <w:sz w:val="22"/>
      <w:szCs w:val="22"/>
      <w:lang w:val="x-none" w:eastAsia="en-US"/>
    </w:rPr>
  </w:style>
  <w:style w:type="paragraph" w:styleId="Textoindependiente3">
    <w:name w:val="Body Text 3"/>
    <w:basedOn w:val="Normal"/>
    <w:link w:val="Textoindependiente3Car"/>
    <w:uiPriority w:val="99"/>
    <w:unhideWhenUsed/>
    <w:rsid w:val="00435F1F"/>
    <w:pPr>
      <w:spacing w:after="120" w:line="259" w:lineRule="auto"/>
    </w:pPr>
    <w:rPr>
      <w:rFonts w:ascii="Calibri" w:hAnsi="Calibri" w:cs="Times New Roman"/>
      <w:sz w:val="16"/>
      <w:szCs w:val="16"/>
      <w:lang w:eastAsia="en-US"/>
    </w:rPr>
  </w:style>
  <w:style w:type="character" w:customStyle="1" w:styleId="Textoindependiente3Car">
    <w:name w:val="Texto independiente 3 Car"/>
    <w:link w:val="Textoindependiente3"/>
    <w:uiPriority w:val="99"/>
    <w:rsid w:val="00435F1F"/>
    <w:rPr>
      <w:rFonts w:ascii="Calibri" w:hAnsi="Calibri" w:cs="Times New Roman"/>
      <w:sz w:val="16"/>
      <w:szCs w:val="16"/>
      <w:lang w:eastAsia="en-US"/>
    </w:rPr>
  </w:style>
  <w:style w:type="character" w:customStyle="1" w:styleId="SinespaciadoCar">
    <w:name w:val="Sin espaciado Car"/>
    <w:link w:val="Sinespaciado"/>
    <w:uiPriority w:val="1"/>
    <w:rsid w:val="006F1C18"/>
    <w:rPr>
      <w:rFonts w:ascii="Calibri" w:hAnsi="Calibri"/>
      <w:sz w:val="22"/>
      <w:szCs w:val="22"/>
      <w:lang w:eastAsia="en-US"/>
    </w:rPr>
  </w:style>
  <w:style w:type="paragraph" w:customStyle="1" w:styleId="Textoindependiente22">
    <w:name w:val="Texto independiente 22"/>
    <w:basedOn w:val="Normal"/>
    <w:rsid w:val="006F1C18"/>
    <w:pPr>
      <w:jc w:val="both"/>
    </w:pPr>
    <w:rPr>
      <w:rFonts w:eastAsia="Times New Roman" w:cs="Times New Roman"/>
      <w:szCs w:val="20"/>
      <w:lang w:eastAsia="es-ES"/>
    </w:rPr>
  </w:style>
  <w:style w:type="paragraph" w:styleId="Sangradetextonormal">
    <w:name w:val="Body Text Indent"/>
    <w:basedOn w:val="Normal"/>
    <w:link w:val="SangradetextonormalCar"/>
    <w:uiPriority w:val="99"/>
    <w:semiHidden/>
    <w:unhideWhenUsed/>
    <w:rsid w:val="003F18A6"/>
    <w:pPr>
      <w:spacing w:after="120"/>
      <w:ind w:left="283"/>
    </w:pPr>
  </w:style>
  <w:style w:type="character" w:customStyle="1" w:styleId="SangradetextonormalCar">
    <w:name w:val="Sangría de texto normal Car"/>
    <w:link w:val="Sangradetextonormal"/>
    <w:uiPriority w:val="99"/>
    <w:semiHidden/>
    <w:rsid w:val="003F18A6"/>
    <w:rPr>
      <w:sz w:val="24"/>
      <w:szCs w:val="24"/>
    </w:rPr>
  </w:style>
  <w:style w:type="paragraph" w:styleId="Sangra2detindependiente">
    <w:name w:val="Body Text Indent 2"/>
    <w:basedOn w:val="Normal"/>
    <w:link w:val="Sangra2detindependienteCar"/>
    <w:uiPriority w:val="99"/>
    <w:semiHidden/>
    <w:unhideWhenUsed/>
    <w:rsid w:val="003F18A6"/>
    <w:pPr>
      <w:spacing w:after="120" w:line="480" w:lineRule="auto"/>
      <w:ind w:left="283"/>
    </w:pPr>
  </w:style>
  <w:style w:type="character" w:customStyle="1" w:styleId="Sangra2detindependienteCar">
    <w:name w:val="Sangría 2 de t. independiente Car"/>
    <w:link w:val="Sangra2detindependiente"/>
    <w:uiPriority w:val="99"/>
    <w:semiHidden/>
    <w:rsid w:val="003F18A6"/>
    <w:rPr>
      <w:sz w:val="24"/>
      <w:szCs w:val="24"/>
    </w:rPr>
  </w:style>
  <w:style w:type="paragraph" w:customStyle="1" w:styleId="a">
    <w:basedOn w:val="Normal"/>
    <w:next w:val="Puesto"/>
    <w:link w:val="TtuloCar"/>
    <w:qFormat/>
    <w:rsid w:val="00BD6ED6"/>
    <w:pPr>
      <w:jc w:val="center"/>
    </w:pPr>
    <w:rPr>
      <w:rFonts w:ascii="Times New Roman" w:eastAsia="Times New Roman" w:hAnsi="Times New Roman" w:cs="Times New Roman"/>
      <w:b/>
      <w:szCs w:val="20"/>
      <w:lang w:val="es-MX" w:eastAsia="es-ES"/>
    </w:rPr>
  </w:style>
  <w:style w:type="character" w:customStyle="1" w:styleId="TtuloCar">
    <w:name w:val="Título Car"/>
    <w:link w:val="a"/>
    <w:rsid w:val="003F18A6"/>
    <w:rPr>
      <w:rFonts w:ascii="Times New Roman" w:eastAsia="Times New Roman" w:hAnsi="Times New Roman" w:cs="Times New Roman"/>
      <w:b/>
      <w:sz w:val="24"/>
      <w:lang w:val="es-MX" w:eastAsia="es-ES"/>
    </w:rPr>
  </w:style>
  <w:style w:type="character" w:customStyle="1" w:styleId="NormalWebCar">
    <w:name w:val="Normal (Web) Car"/>
    <w:aliases w:val="Car Car"/>
    <w:link w:val="NormalWeb"/>
    <w:uiPriority w:val="99"/>
    <w:locked/>
    <w:rsid w:val="003F18A6"/>
    <w:rPr>
      <w:rFonts w:ascii="Times New Roman" w:eastAsia="Times New Roman" w:hAnsi="Times New Roman" w:cs="Times New Roman"/>
      <w:sz w:val="24"/>
      <w:szCs w:val="24"/>
    </w:rPr>
  </w:style>
  <w:style w:type="character" w:customStyle="1" w:styleId="apple-converted-space">
    <w:name w:val="apple-converted-space"/>
    <w:rsid w:val="003F18A6"/>
  </w:style>
  <w:style w:type="paragraph" w:customStyle="1" w:styleId="Puesto">
    <w:name w:val="Puesto"/>
    <w:basedOn w:val="Normal"/>
    <w:next w:val="Normal"/>
    <w:link w:val="PuestoCar"/>
    <w:uiPriority w:val="10"/>
    <w:qFormat/>
    <w:rsid w:val="003F18A6"/>
    <w:pPr>
      <w:spacing w:before="240" w:after="60"/>
      <w:jc w:val="center"/>
      <w:outlineLvl w:val="0"/>
    </w:pPr>
    <w:rPr>
      <w:rFonts w:ascii="Calibri Light" w:eastAsia="Times New Roman" w:hAnsi="Calibri Light" w:cs="Times New Roman"/>
      <w:b/>
      <w:bCs/>
      <w:kern w:val="28"/>
      <w:sz w:val="32"/>
      <w:szCs w:val="32"/>
    </w:rPr>
  </w:style>
  <w:style w:type="character" w:customStyle="1" w:styleId="PuestoCar">
    <w:name w:val="Puesto Car"/>
    <w:link w:val="Puesto"/>
    <w:uiPriority w:val="10"/>
    <w:rsid w:val="003F18A6"/>
    <w:rPr>
      <w:rFonts w:ascii="Calibri Light" w:eastAsia="Times New Roman" w:hAnsi="Calibri Light" w:cs="Times New Roman"/>
      <w:b/>
      <w:bCs/>
      <w:kern w:val="28"/>
      <w:sz w:val="32"/>
      <w:szCs w:val="32"/>
    </w:rPr>
  </w:style>
  <w:style w:type="paragraph" w:customStyle="1" w:styleId="BodyText22">
    <w:name w:val="Body Text 22"/>
    <w:basedOn w:val="Normal"/>
    <w:rsid w:val="00F81AF4"/>
    <w:pPr>
      <w:autoSpaceDE w:val="0"/>
      <w:autoSpaceDN w:val="0"/>
      <w:adjustRightInd w:val="0"/>
      <w:spacing w:line="360" w:lineRule="auto"/>
      <w:ind w:firstLine="708"/>
      <w:jc w:val="both"/>
    </w:pPr>
    <w:rPr>
      <w:rFonts w:ascii="Century Gothic" w:eastAsia="Times New Roman" w:hAnsi="Century Gothic" w:cs="Times New Roman"/>
      <w:sz w:val="22"/>
      <w:szCs w:val="22"/>
      <w:lang w:val="es-ES" w:eastAsia="es-ES"/>
    </w:rPr>
  </w:style>
  <w:style w:type="paragraph" w:customStyle="1" w:styleId="Sangra2detindependiente2">
    <w:name w:val="Sangría 2 de t. independiente2"/>
    <w:basedOn w:val="Normal"/>
    <w:uiPriority w:val="99"/>
    <w:rsid w:val="000E7038"/>
    <w:pPr>
      <w:overflowPunct w:val="0"/>
      <w:autoSpaceDE w:val="0"/>
      <w:autoSpaceDN w:val="0"/>
      <w:adjustRightInd w:val="0"/>
      <w:ind w:left="1418"/>
      <w:jc w:val="both"/>
    </w:pPr>
    <w:rPr>
      <w:rFonts w:eastAsia="Times New Roman" w:cs="Times New Roman"/>
      <w:szCs w:val="20"/>
      <w:lang w:val="es-ES" w:eastAsia="es-ES"/>
    </w:rPr>
  </w:style>
  <w:style w:type="paragraph" w:customStyle="1" w:styleId="Sangra2detindependiente1">
    <w:name w:val="Sangría 2 de t. independiente1"/>
    <w:basedOn w:val="Normal"/>
    <w:rsid w:val="004F5798"/>
    <w:pPr>
      <w:overflowPunct w:val="0"/>
      <w:autoSpaceDE w:val="0"/>
      <w:autoSpaceDN w:val="0"/>
      <w:adjustRightInd w:val="0"/>
      <w:spacing w:line="360" w:lineRule="auto"/>
      <w:ind w:firstLine="1418"/>
      <w:jc w:val="both"/>
    </w:pPr>
    <w:rPr>
      <w:rFonts w:eastAsia="Times New Roman" w:cs="Times New Roman"/>
      <w:b/>
      <w:i/>
      <w:szCs w:val="20"/>
      <w:lang w:val="es-ES" w:eastAsia="es-ES"/>
    </w:rPr>
  </w:style>
  <w:style w:type="paragraph" w:customStyle="1" w:styleId="Textoindependiente210">
    <w:name w:val="Texto independiente 21"/>
    <w:basedOn w:val="Normal"/>
    <w:rsid w:val="00710DF0"/>
    <w:pPr>
      <w:overflowPunct w:val="0"/>
      <w:autoSpaceDE w:val="0"/>
      <w:autoSpaceDN w:val="0"/>
      <w:adjustRightInd w:val="0"/>
      <w:spacing w:line="360" w:lineRule="auto"/>
      <w:ind w:firstLine="1418"/>
      <w:jc w:val="both"/>
      <w:textAlignment w:val="baseline"/>
    </w:pPr>
    <w:rPr>
      <w:rFonts w:eastAsia="Times New Roman" w:cs="Times New Roman"/>
      <w:szCs w:val="20"/>
      <w:lang w:val="es-ES" w:eastAsia="es-ES"/>
    </w:rPr>
  </w:style>
  <w:style w:type="paragraph" w:customStyle="1" w:styleId="Sangra2detindependiente10">
    <w:name w:val="Sangría 2 de t. independiente1"/>
    <w:basedOn w:val="Normal"/>
    <w:rsid w:val="00710DF0"/>
    <w:pPr>
      <w:overflowPunct w:val="0"/>
      <w:autoSpaceDE w:val="0"/>
      <w:autoSpaceDN w:val="0"/>
      <w:adjustRightInd w:val="0"/>
      <w:spacing w:line="360" w:lineRule="auto"/>
      <w:ind w:firstLine="1418"/>
      <w:jc w:val="both"/>
      <w:textAlignment w:val="baseline"/>
    </w:pPr>
    <w:rPr>
      <w:rFonts w:eastAsia="Times New Roman" w:cs="Times New Roman"/>
      <w:b/>
      <w:i/>
      <w:szCs w:val="20"/>
      <w:lang w:val="es-ES" w:eastAsia="es-ES"/>
    </w:rPr>
  </w:style>
  <w:style w:type="paragraph" w:customStyle="1" w:styleId="Textosinformato1">
    <w:name w:val="Texto sin formato1"/>
    <w:basedOn w:val="Normal"/>
    <w:rsid w:val="00710DF0"/>
    <w:pPr>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character" w:customStyle="1" w:styleId="baj">
    <w:name w:val="b_aj"/>
    <w:rsid w:val="00D9777B"/>
  </w:style>
  <w:style w:type="character" w:customStyle="1" w:styleId="Ttulo1Car">
    <w:name w:val="Título 1 Car"/>
    <w:link w:val="Ttulo1"/>
    <w:uiPriority w:val="9"/>
    <w:rsid w:val="007B107E"/>
    <w:rPr>
      <w:rFonts w:ascii="Calibri Light" w:eastAsia="Times New Roman" w:hAnsi="Calibri Light" w:cs="Times New Roman"/>
      <w:b/>
      <w:bCs/>
      <w:kern w:val="32"/>
      <w:sz w:val="32"/>
      <w:szCs w:val="32"/>
    </w:rPr>
  </w:style>
  <w:style w:type="character" w:customStyle="1" w:styleId="Ttulo2Car">
    <w:name w:val="Título 2 Car"/>
    <w:link w:val="Ttulo2"/>
    <w:uiPriority w:val="9"/>
    <w:semiHidden/>
    <w:rsid w:val="007B107E"/>
    <w:rPr>
      <w:rFonts w:ascii="Calibri Light" w:eastAsia="Times New Roman" w:hAnsi="Calibri Light" w:cs="Times New Roman"/>
      <w:b/>
      <w:bCs/>
      <w:i/>
      <w:iCs/>
      <w:sz w:val="28"/>
      <w:szCs w:val="28"/>
    </w:rPr>
  </w:style>
  <w:style w:type="character" w:customStyle="1" w:styleId="Ttulo4Car">
    <w:name w:val="Título 4 Car"/>
    <w:link w:val="Ttulo4"/>
    <w:uiPriority w:val="9"/>
    <w:semiHidden/>
    <w:rsid w:val="007B107E"/>
    <w:rPr>
      <w:rFonts w:ascii="Calibri" w:eastAsia="Times New Roman" w:hAnsi="Calibri" w:cs="Times New Roman"/>
      <w:b/>
      <w:bCs/>
      <w:sz w:val="28"/>
      <w:szCs w:val="28"/>
    </w:rPr>
  </w:style>
  <w:style w:type="character" w:customStyle="1" w:styleId="textonavy">
    <w:name w:val="texto_navy"/>
    <w:rsid w:val="00CF355B"/>
  </w:style>
  <w:style w:type="paragraph" w:customStyle="1" w:styleId="BodyText21">
    <w:name w:val="Body Text 21"/>
    <w:basedOn w:val="Normal"/>
    <w:rsid w:val="00262FE9"/>
    <w:pPr>
      <w:widowControl w:val="0"/>
      <w:autoSpaceDE w:val="0"/>
      <w:autoSpaceDN w:val="0"/>
      <w:spacing w:line="480" w:lineRule="auto"/>
      <w:jc w:val="both"/>
    </w:pPr>
    <w:rPr>
      <w:rFonts w:eastAsia="Times New Roman"/>
      <w:lang w:val="es-ES_tradnl" w:eastAsia="es-ES"/>
    </w:rPr>
  </w:style>
  <w:style w:type="paragraph" w:customStyle="1" w:styleId="xmsonormal">
    <w:name w:val="x_msonormal"/>
    <w:basedOn w:val="Normal"/>
    <w:rsid w:val="008D08DC"/>
    <w:pPr>
      <w:spacing w:before="100" w:beforeAutospacing="1" w:after="100" w:afterAutospacing="1"/>
    </w:pPr>
    <w:rPr>
      <w:rFonts w:ascii="Times New Roman" w:eastAsia="Times New Roman" w:hAnsi="Times New Roman" w:cs="Times New Roman"/>
    </w:rPr>
  </w:style>
  <w:style w:type="character" w:customStyle="1" w:styleId="iaj">
    <w:name w:val="i_aj"/>
    <w:rsid w:val="00C7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74998">
      <w:bodyDiv w:val="1"/>
      <w:marLeft w:val="0"/>
      <w:marRight w:val="0"/>
      <w:marTop w:val="0"/>
      <w:marBottom w:val="0"/>
      <w:divBdr>
        <w:top w:val="none" w:sz="0" w:space="0" w:color="auto"/>
        <w:left w:val="none" w:sz="0" w:space="0" w:color="auto"/>
        <w:bottom w:val="none" w:sz="0" w:space="0" w:color="auto"/>
        <w:right w:val="none" w:sz="0" w:space="0" w:color="auto"/>
      </w:divBdr>
    </w:div>
    <w:div w:id="134033872">
      <w:bodyDiv w:val="1"/>
      <w:marLeft w:val="0"/>
      <w:marRight w:val="0"/>
      <w:marTop w:val="0"/>
      <w:marBottom w:val="0"/>
      <w:divBdr>
        <w:top w:val="none" w:sz="0" w:space="0" w:color="auto"/>
        <w:left w:val="none" w:sz="0" w:space="0" w:color="auto"/>
        <w:bottom w:val="none" w:sz="0" w:space="0" w:color="auto"/>
        <w:right w:val="none" w:sz="0" w:space="0" w:color="auto"/>
      </w:divBdr>
    </w:div>
    <w:div w:id="156266746">
      <w:bodyDiv w:val="1"/>
      <w:marLeft w:val="0"/>
      <w:marRight w:val="0"/>
      <w:marTop w:val="0"/>
      <w:marBottom w:val="0"/>
      <w:divBdr>
        <w:top w:val="none" w:sz="0" w:space="0" w:color="auto"/>
        <w:left w:val="none" w:sz="0" w:space="0" w:color="auto"/>
        <w:bottom w:val="none" w:sz="0" w:space="0" w:color="auto"/>
        <w:right w:val="none" w:sz="0" w:space="0" w:color="auto"/>
      </w:divBdr>
    </w:div>
    <w:div w:id="169302202">
      <w:bodyDiv w:val="1"/>
      <w:marLeft w:val="0"/>
      <w:marRight w:val="0"/>
      <w:marTop w:val="0"/>
      <w:marBottom w:val="0"/>
      <w:divBdr>
        <w:top w:val="none" w:sz="0" w:space="0" w:color="auto"/>
        <w:left w:val="none" w:sz="0" w:space="0" w:color="auto"/>
        <w:bottom w:val="none" w:sz="0" w:space="0" w:color="auto"/>
        <w:right w:val="none" w:sz="0" w:space="0" w:color="auto"/>
      </w:divBdr>
    </w:div>
    <w:div w:id="197356730">
      <w:bodyDiv w:val="1"/>
      <w:marLeft w:val="0"/>
      <w:marRight w:val="0"/>
      <w:marTop w:val="0"/>
      <w:marBottom w:val="0"/>
      <w:divBdr>
        <w:top w:val="none" w:sz="0" w:space="0" w:color="auto"/>
        <w:left w:val="none" w:sz="0" w:space="0" w:color="auto"/>
        <w:bottom w:val="none" w:sz="0" w:space="0" w:color="auto"/>
        <w:right w:val="none" w:sz="0" w:space="0" w:color="auto"/>
      </w:divBdr>
    </w:div>
    <w:div w:id="262299746">
      <w:bodyDiv w:val="1"/>
      <w:marLeft w:val="0"/>
      <w:marRight w:val="0"/>
      <w:marTop w:val="0"/>
      <w:marBottom w:val="0"/>
      <w:divBdr>
        <w:top w:val="none" w:sz="0" w:space="0" w:color="auto"/>
        <w:left w:val="none" w:sz="0" w:space="0" w:color="auto"/>
        <w:bottom w:val="none" w:sz="0" w:space="0" w:color="auto"/>
        <w:right w:val="none" w:sz="0" w:space="0" w:color="auto"/>
      </w:divBdr>
    </w:div>
    <w:div w:id="320157363">
      <w:bodyDiv w:val="1"/>
      <w:marLeft w:val="0"/>
      <w:marRight w:val="0"/>
      <w:marTop w:val="0"/>
      <w:marBottom w:val="0"/>
      <w:divBdr>
        <w:top w:val="none" w:sz="0" w:space="0" w:color="auto"/>
        <w:left w:val="none" w:sz="0" w:space="0" w:color="auto"/>
        <w:bottom w:val="none" w:sz="0" w:space="0" w:color="auto"/>
        <w:right w:val="none" w:sz="0" w:space="0" w:color="auto"/>
      </w:divBdr>
    </w:div>
    <w:div w:id="351953554">
      <w:bodyDiv w:val="1"/>
      <w:marLeft w:val="0"/>
      <w:marRight w:val="0"/>
      <w:marTop w:val="0"/>
      <w:marBottom w:val="0"/>
      <w:divBdr>
        <w:top w:val="none" w:sz="0" w:space="0" w:color="auto"/>
        <w:left w:val="none" w:sz="0" w:space="0" w:color="auto"/>
        <w:bottom w:val="none" w:sz="0" w:space="0" w:color="auto"/>
        <w:right w:val="none" w:sz="0" w:space="0" w:color="auto"/>
      </w:divBdr>
    </w:div>
    <w:div w:id="358895659">
      <w:bodyDiv w:val="1"/>
      <w:marLeft w:val="0"/>
      <w:marRight w:val="0"/>
      <w:marTop w:val="0"/>
      <w:marBottom w:val="0"/>
      <w:divBdr>
        <w:top w:val="none" w:sz="0" w:space="0" w:color="auto"/>
        <w:left w:val="none" w:sz="0" w:space="0" w:color="auto"/>
        <w:bottom w:val="none" w:sz="0" w:space="0" w:color="auto"/>
        <w:right w:val="none" w:sz="0" w:space="0" w:color="auto"/>
      </w:divBdr>
    </w:div>
    <w:div w:id="381292298">
      <w:bodyDiv w:val="1"/>
      <w:marLeft w:val="0"/>
      <w:marRight w:val="0"/>
      <w:marTop w:val="0"/>
      <w:marBottom w:val="0"/>
      <w:divBdr>
        <w:top w:val="none" w:sz="0" w:space="0" w:color="auto"/>
        <w:left w:val="none" w:sz="0" w:space="0" w:color="auto"/>
        <w:bottom w:val="none" w:sz="0" w:space="0" w:color="auto"/>
        <w:right w:val="none" w:sz="0" w:space="0" w:color="auto"/>
      </w:divBdr>
    </w:div>
    <w:div w:id="459881939">
      <w:bodyDiv w:val="1"/>
      <w:marLeft w:val="0"/>
      <w:marRight w:val="0"/>
      <w:marTop w:val="0"/>
      <w:marBottom w:val="0"/>
      <w:divBdr>
        <w:top w:val="none" w:sz="0" w:space="0" w:color="auto"/>
        <w:left w:val="none" w:sz="0" w:space="0" w:color="auto"/>
        <w:bottom w:val="none" w:sz="0" w:space="0" w:color="auto"/>
        <w:right w:val="none" w:sz="0" w:space="0" w:color="auto"/>
      </w:divBdr>
    </w:div>
    <w:div w:id="507447786">
      <w:bodyDiv w:val="1"/>
      <w:marLeft w:val="0"/>
      <w:marRight w:val="0"/>
      <w:marTop w:val="0"/>
      <w:marBottom w:val="0"/>
      <w:divBdr>
        <w:top w:val="none" w:sz="0" w:space="0" w:color="auto"/>
        <w:left w:val="none" w:sz="0" w:space="0" w:color="auto"/>
        <w:bottom w:val="none" w:sz="0" w:space="0" w:color="auto"/>
        <w:right w:val="none" w:sz="0" w:space="0" w:color="auto"/>
      </w:divBdr>
    </w:div>
    <w:div w:id="510222238">
      <w:bodyDiv w:val="1"/>
      <w:marLeft w:val="0"/>
      <w:marRight w:val="0"/>
      <w:marTop w:val="0"/>
      <w:marBottom w:val="0"/>
      <w:divBdr>
        <w:top w:val="none" w:sz="0" w:space="0" w:color="auto"/>
        <w:left w:val="none" w:sz="0" w:space="0" w:color="auto"/>
        <w:bottom w:val="none" w:sz="0" w:space="0" w:color="auto"/>
        <w:right w:val="none" w:sz="0" w:space="0" w:color="auto"/>
      </w:divBdr>
    </w:div>
    <w:div w:id="580868442">
      <w:bodyDiv w:val="1"/>
      <w:marLeft w:val="0"/>
      <w:marRight w:val="0"/>
      <w:marTop w:val="0"/>
      <w:marBottom w:val="0"/>
      <w:divBdr>
        <w:top w:val="none" w:sz="0" w:space="0" w:color="auto"/>
        <w:left w:val="none" w:sz="0" w:space="0" w:color="auto"/>
        <w:bottom w:val="none" w:sz="0" w:space="0" w:color="auto"/>
        <w:right w:val="none" w:sz="0" w:space="0" w:color="auto"/>
      </w:divBdr>
    </w:div>
    <w:div w:id="581371428">
      <w:bodyDiv w:val="1"/>
      <w:marLeft w:val="0"/>
      <w:marRight w:val="0"/>
      <w:marTop w:val="0"/>
      <w:marBottom w:val="0"/>
      <w:divBdr>
        <w:top w:val="none" w:sz="0" w:space="0" w:color="auto"/>
        <w:left w:val="none" w:sz="0" w:space="0" w:color="auto"/>
        <w:bottom w:val="none" w:sz="0" w:space="0" w:color="auto"/>
        <w:right w:val="none" w:sz="0" w:space="0" w:color="auto"/>
      </w:divBdr>
    </w:div>
    <w:div w:id="702435948">
      <w:bodyDiv w:val="1"/>
      <w:marLeft w:val="0"/>
      <w:marRight w:val="0"/>
      <w:marTop w:val="0"/>
      <w:marBottom w:val="0"/>
      <w:divBdr>
        <w:top w:val="none" w:sz="0" w:space="0" w:color="auto"/>
        <w:left w:val="none" w:sz="0" w:space="0" w:color="auto"/>
        <w:bottom w:val="none" w:sz="0" w:space="0" w:color="auto"/>
        <w:right w:val="none" w:sz="0" w:space="0" w:color="auto"/>
      </w:divBdr>
    </w:div>
    <w:div w:id="761150975">
      <w:bodyDiv w:val="1"/>
      <w:marLeft w:val="0"/>
      <w:marRight w:val="0"/>
      <w:marTop w:val="0"/>
      <w:marBottom w:val="0"/>
      <w:divBdr>
        <w:top w:val="none" w:sz="0" w:space="0" w:color="auto"/>
        <w:left w:val="none" w:sz="0" w:space="0" w:color="auto"/>
        <w:bottom w:val="none" w:sz="0" w:space="0" w:color="auto"/>
        <w:right w:val="none" w:sz="0" w:space="0" w:color="auto"/>
      </w:divBdr>
    </w:div>
    <w:div w:id="781339953">
      <w:bodyDiv w:val="1"/>
      <w:marLeft w:val="0"/>
      <w:marRight w:val="0"/>
      <w:marTop w:val="0"/>
      <w:marBottom w:val="0"/>
      <w:divBdr>
        <w:top w:val="none" w:sz="0" w:space="0" w:color="auto"/>
        <w:left w:val="none" w:sz="0" w:space="0" w:color="auto"/>
        <w:bottom w:val="none" w:sz="0" w:space="0" w:color="auto"/>
        <w:right w:val="none" w:sz="0" w:space="0" w:color="auto"/>
      </w:divBdr>
    </w:div>
    <w:div w:id="856046370">
      <w:bodyDiv w:val="1"/>
      <w:marLeft w:val="0"/>
      <w:marRight w:val="0"/>
      <w:marTop w:val="0"/>
      <w:marBottom w:val="0"/>
      <w:divBdr>
        <w:top w:val="none" w:sz="0" w:space="0" w:color="auto"/>
        <w:left w:val="none" w:sz="0" w:space="0" w:color="auto"/>
        <w:bottom w:val="none" w:sz="0" w:space="0" w:color="auto"/>
        <w:right w:val="none" w:sz="0" w:space="0" w:color="auto"/>
      </w:divBdr>
    </w:div>
    <w:div w:id="897284870">
      <w:bodyDiv w:val="1"/>
      <w:marLeft w:val="0"/>
      <w:marRight w:val="0"/>
      <w:marTop w:val="0"/>
      <w:marBottom w:val="0"/>
      <w:divBdr>
        <w:top w:val="none" w:sz="0" w:space="0" w:color="auto"/>
        <w:left w:val="none" w:sz="0" w:space="0" w:color="auto"/>
        <w:bottom w:val="none" w:sz="0" w:space="0" w:color="auto"/>
        <w:right w:val="none" w:sz="0" w:space="0" w:color="auto"/>
      </w:divBdr>
    </w:div>
    <w:div w:id="904879944">
      <w:bodyDiv w:val="1"/>
      <w:marLeft w:val="0"/>
      <w:marRight w:val="0"/>
      <w:marTop w:val="0"/>
      <w:marBottom w:val="0"/>
      <w:divBdr>
        <w:top w:val="none" w:sz="0" w:space="0" w:color="auto"/>
        <w:left w:val="none" w:sz="0" w:space="0" w:color="auto"/>
        <w:bottom w:val="none" w:sz="0" w:space="0" w:color="auto"/>
        <w:right w:val="none" w:sz="0" w:space="0" w:color="auto"/>
      </w:divBdr>
    </w:div>
    <w:div w:id="969431746">
      <w:bodyDiv w:val="1"/>
      <w:marLeft w:val="0"/>
      <w:marRight w:val="0"/>
      <w:marTop w:val="0"/>
      <w:marBottom w:val="0"/>
      <w:divBdr>
        <w:top w:val="none" w:sz="0" w:space="0" w:color="auto"/>
        <w:left w:val="none" w:sz="0" w:space="0" w:color="auto"/>
        <w:bottom w:val="none" w:sz="0" w:space="0" w:color="auto"/>
        <w:right w:val="none" w:sz="0" w:space="0" w:color="auto"/>
      </w:divBdr>
    </w:div>
    <w:div w:id="1047100062">
      <w:bodyDiv w:val="1"/>
      <w:marLeft w:val="0"/>
      <w:marRight w:val="0"/>
      <w:marTop w:val="0"/>
      <w:marBottom w:val="0"/>
      <w:divBdr>
        <w:top w:val="none" w:sz="0" w:space="0" w:color="auto"/>
        <w:left w:val="none" w:sz="0" w:space="0" w:color="auto"/>
        <w:bottom w:val="none" w:sz="0" w:space="0" w:color="auto"/>
        <w:right w:val="none" w:sz="0" w:space="0" w:color="auto"/>
      </w:divBdr>
    </w:div>
    <w:div w:id="1110931740">
      <w:bodyDiv w:val="1"/>
      <w:marLeft w:val="0"/>
      <w:marRight w:val="0"/>
      <w:marTop w:val="0"/>
      <w:marBottom w:val="0"/>
      <w:divBdr>
        <w:top w:val="none" w:sz="0" w:space="0" w:color="auto"/>
        <w:left w:val="none" w:sz="0" w:space="0" w:color="auto"/>
        <w:bottom w:val="none" w:sz="0" w:space="0" w:color="auto"/>
        <w:right w:val="none" w:sz="0" w:space="0" w:color="auto"/>
      </w:divBdr>
    </w:div>
    <w:div w:id="1185899313">
      <w:bodyDiv w:val="1"/>
      <w:marLeft w:val="0"/>
      <w:marRight w:val="0"/>
      <w:marTop w:val="0"/>
      <w:marBottom w:val="0"/>
      <w:divBdr>
        <w:top w:val="none" w:sz="0" w:space="0" w:color="auto"/>
        <w:left w:val="none" w:sz="0" w:space="0" w:color="auto"/>
        <w:bottom w:val="none" w:sz="0" w:space="0" w:color="auto"/>
        <w:right w:val="none" w:sz="0" w:space="0" w:color="auto"/>
      </w:divBdr>
    </w:div>
    <w:div w:id="1194073569">
      <w:bodyDiv w:val="1"/>
      <w:marLeft w:val="0"/>
      <w:marRight w:val="0"/>
      <w:marTop w:val="0"/>
      <w:marBottom w:val="0"/>
      <w:divBdr>
        <w:top w:val="none" w:sz="0" w:space="0" w:color="auto"/>
        <w:left w:val="none" w:sz="0" w:space="0" w:color="auto"/>
        <w:bottom w:val="none" w:sz="0" w:space="0" w:color="auto"/>
        <w:right w:val="none" w:sz="0" w:space="0" w:color="auto"/>
      </w:divBdr>
    </w:div>
    <w:div w:id="1235818683">
      <w:bodyDiv w:val="1"/>
      <w:marLeft w:val="0"/>
      <w:marRight w:val="0"/>
      <w:marTop w:val="0"/>
      <w:marBottom w:val="0"/>
      <w:divBdr>
        <w:top w:val="none" w:sz="0" w:space="0" w:color="auto"/>
        <w:left w:val="none" w:sz="0" w:space="0" w:color="auto"/>
        <w:bottom w:val="none" w:sz="0" w:space="0" w:color="auto"/>
        <w:right w:val="none" w:sz="0" w:space="0" w:color="auto"/>
      </w:divBdr>
    </w:div>
    <w:div w:id="1245840894">
      <w:bodyDiv w:val="1"/>
      <w:marLeft w:val="0"/>
      <w:marRight w:val="0"/>
      <w:marTop w:val="0"/>
      <w:marBottom w:val="0"/>
      <w:divBdr>
        <w:top w:val="none" w:sz="0" w:space="0" w:color="auto"/>
        <w:left w:val="none" w:sz="0" w:space="0" w:color="auto"/>
        <w:bottom w:val="none" w:sz="0" w:space="0" w:color="auto"/>
        <w:right w:val="none" w:sz="0" w:space="0" w:color="auto"/>
      </w:divBdr>
    </w:div>
    <w:div w:id="1313635500">
      <w:bodyDiv w:val="1"/>
      <w:marLeft w:val="0"/>
      <w:marRight w:val="0"/>
      <w:marTop w:val="0"/>
      <w:marBottom w:val="0"/>
      <w:divBdr>
        <w:top w:val="none" w:sz="0" w:space="0" w:color="auto"/>
        <w:left w:val="none" w:sz="0" w:space="0" w:color="auto"/>
        <w:bottom w:val="none" w:sz="0" w:space="0" w:color="auto"/>
        <w:right w:val="none" w:sz="0" w:space="0" w:color="auto"/>
      </w:divBdr>
    </w:div>
    <w:div w:id="1416975256">
      <w:bodyDiv w:val="1"/>
      <w:marLeft w:val="0"/>
      <w:marRight w:val="0"/>
      <w:marTop w:val="0"/>
      <w:marBottom w:val="0"/>
      <w:divBdr>
        <w:top w:val="none" w:sz="0" w:space="0" w:color="auto"/>
        <w:left w:val="none" w:sz="0" w:space="0" w:color="auto"/>
        <w:bottom w:val="none" w:sz="0" w:space="0" w:color="auto"/>
        <w:right w:val="none" w:sz="0" w:space="0" w:color="auto"/>
      </w:divBdr>
    </w:div>
    <w:div w:id="1546722552">
      <w:bodyDiv w:val="1"/>
      <w:marLeft w:val="0"/>
      <w:marRight w:val="0"/>
      <w:marTop w:val="0"/>
      <w:marBottom w:val="0"/>
      <w:divBdr>
        <w:top w:val="none" w:sz="0" w:space="0" w:color="auto"/>
        <w:left w:val="none" w:sz="0" w:space="0" w:color="auto"/>
        <w:bottom w:val="none" w:sz="0" w:space="0" w:color="auto"/>
        <w:right w:val="none" w:sz="0" w:space="0" w:color="auto"/>
      </w:divBdr>
    </w:div>
    <w:div w:id="1584222103">
      <w:bodyDiv w:val="1"/>
      <w:marLeft w:val="0"/>
      <w:marRight w:val="0"/>
      <w:marTop w:val="0"/>
      <w:marBottom w:val="0"/>
      <w:divBdr>
        <w:top w:val="none" w:sz="0" w:space="0" w:color="auto"/>
        <w:left w:val="none" w:sz="0" w:space="0" w:color="auto"/>
        <w:bottom w:val="none" w:sz="0" w:space="0" w:color="auto"/>
        <w:right w:val="none" w:sz="0" w:space="0" w:color="auto"/>
      </w:divBdr>
    </w:div>
    <w:div w:id="1698852555">
      <w:bodyDiv w:val="1"/>
      <w:marLeft w:val="0"/>
      <w:marRight w:val="0"/>
      <w:marTop w:val="0"/>
      <w:marBottom w:val="0"/>
      <w:divBdr>
        <w:top w:val="none" w:sz="0" w:space="0" w:color="auto"/>
        <w:left w:val="none" w:sz="0" w:space="0" w:color="auto"/>
        <w:bottom w:val="none" w:sz="0" w:space="0" w:color="auto"/>
        <w:right w:val="none" w:sz="0" w:space="0" w:color="auto"/>
      </w:divBdr>
    </w:div>
    <w:div w:id="1713186482">
      <w:bodyDiv w:val="1"/>
      <w:marLeft w:val="0"/>
      <w:marRight w:val="0"/>
      <w:marTop w:val="0"/>
      <w:marBottom w:val="0"/>
      <w:divBdr>
        <w:top w:val="none" w:sz="0" w:space="0" w:color="auto"/>
        <w:left w:val="none" w:sz="0" w:space="0" w:color="auto"/>
        <w:bottom w:val="none" w:sz="0" w:space="0" w:color="auto"/>
        <w:right w:val="none" w:sz="0" w:space="0" w:color="auto"/>
      </w:divBdr>
    </w:div>
    <w:div w:id="1775132101">
      <w:bodyDiv w:val="1"/>
      <w:marLeft w:val="0"/>
      <w:marRight w:val="0"/>
      <w:marTop w:val="0"/>
      <w:marBottom w:val="0"/>
      <w:divBdr>
        <w:top w:val="none" w:sz="0" w:space="0" w:color="auto"/>
        <w:left w:val="none" w:sz="0" w:space="0" w:color="auto"/>
        <w:bottom w:val="none" w:sz="0" w:space="0" w:color="auto"/>
        <w:right w:val="none" w:sz="0" w:space="0" w:color="auto"/>
      </w:divBdr>
    </w:div>
    <w:div w:id="1829858163">
      <w:bodyDiv w:val="1"/>
      <w:marLeft w:val="0"/>
      <w:marRight w:val="0"/>
      <w:marTop w:val="0"/>
      <w:marBottom w:val="0"/>
      <w:divBdr>
        <w:top w:val="none" w:sz="0" w:space="0" w:color="auto"/>
        <w:left w:val="none" w:sz="0" w:space="0" w:color="auto"/>
        <w:bottom w:val="none" w:sz="0" w:space="0" w:color="auto"/>
        <w:right w:val="none" w:sz="0" w:space="0" w:color="auto"/>
      </w:divBdr>
    </w:div>
    <w:div w:id="1926181873">
      <w:bodyDiv w:val="1"/>
      <w:marLeft w:val="0"/>
      <w:marRight w:val="0"/>
      <w:marTop w:val="0"/>
      <w:marBottom w:val="0"/>
      <w:divBdr>
        <w:top w:val="none" w:sz="0" w:space="0" w:color="auto"/>
        <w:left w:val="none" w:sz="0" w:space="0" w:color="auto"/>
        <w:bottom w:val="none" w:sz="0" w:space="0" w:color="auto"/>
        <w:right w:val="none" w:sz="0" w:space="0" w:color="auto"/>
      </w:divBdr>
    </w:div>
    <w:div w:id="1952277173">
      <w:bodyDiv w:val="1"/>
      <w:marLeft w:val="0"/>
      <w:marRight w:val="0"/>
      <w:marTop w:val="0"/>
      <w:marBottom w:val="0"/>
      <w:divBdr>
        <w:top w:val="none" w:sz="0" w:space="0" w:color="auto"/>
        <w:left w:val="none" w:sz="0" w:space="0" w:color="auto"/>
        <w:bottom w:val="none" w:sz="0" w:space="0" w:color="auto"/>
        <w:right w:val="none" w:sz="0" w:space="0" w:color="auto"/>
      </w:divBdr>
    </w:div>
    <w:div w:id="1967810300">
      <w:bodyDiv w:val="1"/>
      <w:marLeft w:val="0"/>
      <w:marRight w:val="0"/>
      <w:marTop w:val="0"/>
      <w:marBottom w:val="0"/>
      <w:divBdr>
        <w:top w:val="none" w:sz="0" w:space="0" w:color="auto"/>
        <w:left w:val="none" w:sz="0" w:space="0" w:color="auto"/>
        <w:bottom w:val="none" w:sz="0" w:space="0" w:color="auto"/>
        <w:right w:val="none" w:sz="0" w:space="0" w:color="auto"/>
      </w:divBdr>
    </w:div>
    <w:div w:id="21174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4CCAD-73D1-48F9-BF99-1B5974FBD9D1}">
  <ds:schemaRefs>
    <ds:schemaRef ds:uri="http://schemas.microsoft.com/sharepoint/v3/contenttype/forms"/>
  </ds:schemaRefs>
</ds:datastoreItem>
</file>

<file path=customXml/itemProps2.xml><?xml version="1.0" encoding="utf-8"?>
<ds:datastoreItem xmlns:ds="http://schemas.openxmlformats.org/officeDocument/2006/customXml" ds:itemID="{39DD2C52-C0C7-4EFC-9F5F-C90F9E05B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101B9-85F2-4083-BF7D-8D51A345F42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6D84902-D398-4D54-AB47-F13246DA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10230</Words>
  <Characters>56270</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MEJIA NIETO</dc:creator>
  <cp:keywords/>
  <cp:lastModifiedBy>FLOR ANGELA Aldana</cp:lastModifiedBy>
  <cp:revision>2</cp:revision>
  <cp:lastPrinted>2019-06-04T18:48:00Z</cp:lastPrinted>
  <dcterms:created xsi:type="dcterms:W3CDTF">2020-06-27T04:05:00Z</dcterms:created>
  <dcterms:modified xsi:type="dcterms:W3CDTF">2020-06-27T04:05:00Z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