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976" w:rsidRPr="00BA262D" w:rsidRDefault="00F62982" w:rsidP="00901105">
      <w:pPr>
        <w:pStyle w:val="Sangra2detindependiente2"/>
        <w:ind w:left="0"/>
        <w:rPr>
          <w:rFonts w:cs="Arial"/>
          <w:b/>
          <w:sz w:val="22"/>
          <w:szCs w:val="22"/>
        </w:rPr>
      </w:pPr>
      <w:r w:rsidRPr="00BA262D">
        <w:rPr>
          <w:rFonts w:cs="Arial"/>
          <w:b/>
          <w:sz w:val="22"/>
          <w:szCs w:val="22"/>
        </w:rPr>
        <w:t xml:space="preserve">CONTROVERSIAS CONTRACTUALES – Prevalencia del derecho sustancial – Código Contencioso Administrativo </w:t>
      </w:r>
    </w:p>
    <w:p w:rsidR="0022753C" w:rsidRPr="00BA262D" w:rsidRDefault="0022753C" w:rsidP="00901105">
      <w:pPr>
        <w:pStyle w:val="Sangra2detindependiente2"/>
        <w:ind w:left="0"/>
        <w:rPr>
          <w:rFonts w:cs="Arial"/>
          <w:sz w:val="22"/>
          <w:szCs w:val="22"/>
        </w:rPr>
      </w:pPr>
    </w:p>
    <w:p w:rsidR="00F62982" w:rsidRPr="00BA262D" w:rsidRDefault="00F62982" w:rsidP="00901105">
      <w:pPr>
        <w:pStyle w:val="Sangra2detindependiente2"/>
        <w:ind w:left="0"/>
        <w:rPr>
          <w:rFonts w:cs="Arial"/>
          <w:sz w:val="22"/>
          <w:szCs w:val="22"/>
        </w:rPr>
      </w:pPr>
      <w:r w:rsidRPr="00BA262D">
        <w:rPr>
          <w:rFonts w:cs="Arial"/>
          <w:sz w:val="22"/>
          <w:szCs w:val="22"/>
        </w:rPr>
        <w:t xml:space="preserve">Dando aplicación al mandato constitucional que compele al juez a conferir prevalencia al derecho sustancial respecto de las ritualidades procedimentales, resulta viable entender que la acción promovida por la parte demandante en el presente asunto fue la consagrada en el artículo 87 del Estatuto de Procedimiento Administrativo. </w:t>
      </w:r>
    </w:p>
    <w:p w:rsidR="00F62982" w:rsidRPr="00BA262D" w:rsidRDefault="00F62982" w:rsidP="00901105">
      <w:pPr>
        <w:pStyle w:val="Sangra2detindependiente2"/>
        <w:ind w:left="0"/>
        <w:rPr>
          <w:rFonts w:cs="Arial"/>
          <w:sz w:val="22"/>
          <w:szCs w:val="22"/>
        </w:rPr>
      </w:pPr>
    </w:p>
    <w:p w:rsidR="00F62982" w:rsidRPr="00BA262D" w:rsidRDefault="00AA02CC" w:rsidP="00901105">
      <w:pPr>
        <w:pStyle w:val="Sangra2detindependiente2"/>
        <w:ind w:left="0"/>
        <w:rPr>
          <w:rFonts w:cs="Arial"/>
          <w:sz w:val="22"/>
          <w:szCs w:val="22"/>
        </w:rPr>
      </w:pPr>
      <w:r w:rsidRPr="00BA262D">
        <w:rPr>
          <w:rFonts w:cs="Arial"/>
          <w:b/>
          <w:sz w:val="22"/>
          <w:szCs w:val="22"/>
        </w:rPr>
        <w:t>TELECARIBE</w:t>
      </w:r>
      <w:r w:rsidR="00B17F11">
        <w:rPr>
          <w:rFonts w:cs="Arial"/>
          <w:b/>
          <w:sz w:val="22"/>
          <w:szCs w:val="22"/>
        </w:rPr>
        <w:t xml:space="preserve"> </w:t>
      </w:r>
      <w:r w:rsidR="00B17F11" w:rsidRPr="00BA262D">
        <w:rPr>
          <w:rFonts w:cs="Arial"/>
          <w:b/>
          <w:sz w:val="22"/>
          <w:szCs w:val="22"/>
        </w:rPr>
        <w:t>–</w:t>
      </w:r>
      <w:r w:rsidRPr="00BA262D">
        <w:rPr>
          <w:rFonts w:cs="Arial"/>
          <w:b/>
          <w:sz w:val="22"/>
          <w:szCs w:val="22"/>
        </w:rPr>
        <w:t xml:space="preserve"> Naturaleza jurídica</w:t>
      </w:r>
      <w:r w:rsidRPr="00BA262D">
        <w:rPr>
          <w:rFonts w:cs="Arial"/>
          <w:sz w:val="22"/>
          <w:szCs w:val="22"/>
        </w:rPr>
        <w:t xml:space="preserve"> </w:t>
      </w:r>
    </w:p>
    <w:p w:rsidR="00AA02CC" w:rsidRPr="00BA262D" w:rsidRDefault="00AA02CC" w:rsidP="00901105">
      <w:pPr>
        <w:pStyle w:val="Sangra2detindependiente2"/>
        <w:ind w:left="0"/>
        <w:rPr>
          <w:rFonts w:cs="Arial"/>
          <w:sz w:val="22"/>
          <w:szCs w:val="22"/>
        </w:rPr>
      </w:pPr>
    </w:p>
    <w:p w:rsidR="00AA02CC" w:rsidRPr="00BA262D" w:rsidRDefault="00DD04CA" w:rsidP="00901105">
      <w:pPr>
        <w:pStyle w:val="Sangra2detindependiente2"/>
        <w:ind w:left="0"/>
        <w:rPr>
          <w:rFonts w:cs="Arial"/>
          <w:sz w:val="22"/>
          <w:szCs w:val="22"/>
        </w:rPr>
      </w:pPr>
      <w:r w:rsidRPr="00BA262D">
        <w:rPr>
          <w:rFonts w:cs="Arial"/>
          <w:sz w:val="22"/>
          <w:szCs w:val="22"/>
        </w:rPr>
        <w:t>Que la naturaleza jurídica de Telecaribe correspondía a la de una empresa industrial y comercial del Estado, del orden nacional, vinculada al Ministerio de Comunicaciones y constituida mediante Escritura Pública 873 del 29 de abril de 1986, otorgada en la Notaría Única de Valledupar.</w:t>
      </w:r>
    </w:p>
    <w:p w:rsidR="00DD04CA" w:rsidRPr="00BA262D" w:rsidRDefault="00DD04CA" w:rsidP="00901105">
      <w:pPr>
        <w:pStyle w:val="Sangra2detindependiente2"/>
        <w:ind w:left="0"/>
        <w:rPr>
          <w:rFonts w:cs="Arial"/>
          <w:sz w:val="22"/>
          <w:szCs w:val="22"/>
        </w:rPr>
      </w:pPr>
    </w:p>
    <w:p w:rsidR="00DD04CA" w:rsidRPr="00BA262D" w:rsidRDefault="00DD04CA" w:rsidP="00901105">
      <w:pPr>
        <w:pStyle w:val="Sangra2detindependiente2"/>
        <w:ind w:left="0"/>
        <w:rPr>
          <w:rFonts w:cs="Arial"/>
          <w:b/>
          <w:sz w:val="22"/>
          <w:szCs w:val="22"/>
        </w:rPr>
      </w:pPr>
      <w:r w:rsidRPr="00BA262D">
        <w:rPr>
          <w:rFonts w:cs="Arial"/>
          <w:b/>
          <w:sz w:val="22"/>
          <w:szCs w:val="22"/>
        </w:rPr>
        <w:t>DECRETO LEY 222 DE 1983 – Vigencia – Ámbito de aplicación</w:t>
      </w:r>
    </w:p>
    <w:p w:rsidR="00DD04CA" w:rsidRPr="00BA262D" w:rsidRDefault="00DD04CA" w:rsidP="00901105">
      <w:pPr>
        <w:pStyle w:val="Sangra2detindependiente2"/>
        <w:ind w:left="0"/>
        <w:rPr>
          <w:rFonts w:cs="Arial"/>
          <w:sz w:val="22"/>
          <w:szCs w:val="22"/>
        </w:rPr>
      </w:pPr>
    </w:p>
    <w:p w:rsidR="00DD04CA" w:rsidRPr="00BA262D" w:rsidRDefault="00DD04CA" w:rsidP="00901105">
      <w:pPr>
        <w:pStyle w:val="Sangra2detindependiente2"/>
        <w:ind w:left="0"/>
        <w:rPr>
          <w:rFonts w:cs="Arial"/>
          <w:sz w:val="22"/>
          <w:szCs w:val="22"/>
        </w:rPr>
      </w:pPr>
      <w:r w:rsidRPr="00BA262D">
        <w:rPr>
          <w:rFonts w:cs="Arial"/>
          <w:sz w:val="22"/>
          <w:szCs w:val="22"/>
        </w:rPr>
        <w:t>El Decreto-ley 222 de 1983, (…) artículo 1° consagró el campo de aplicación de sus normas y estipuló que a las empresas industriales y comerciales del Estado y a las sociedades de economía mixta en las que el Estado tuviera más del noventa por ciento (90%) de su capital social les serían aplicables las normas allí consignadas sobre contratos de empréstito y de obras públicas y las demás que expresamente se refirieran a dichas entidades.</w:t>
      </w:r>
    </w:p>
    <w:p w:rsidR="00DD04CA" w:rsidRPr="00BA262D" w:rsidRDefault="00DD04CA" w:rsidP="00901105">
      <w:pPr>
        <w:pStyle w:val="Sangra2detindependiente2"/>
        <w:ind w:left="0"/>
        <w:rPr>
          <w:rFonts w:cs="Arial"/>
          <w:sz w:val="22"/>
          <w:szCs w:val="22"/>
        </w:rPr>
      </w:pPr>
    </w:p>
    <w:p w:rsidR="00DD04CA" w:rsidRPr="00BA262D" w:rsidRDefault="00DD04CA" w:rsidP="00901105">
      <w:pPr>
        <w:pStyle w:val="Sangra2detindependiente2"/>
        <w:ind w:left="0"/>
        <w:rPr>
          <w:rFonts w:cs="Arial"/>
          <w:b/>
          <w:sz w:val="22"/>
          <w:szCs w:val="22"/>
        </w:rPr>
      </w:pPr>
      <w:r w:rsidRPr="00BA262D">
        <w:rPr>
          <w:rFonts w:cs="Arial"/>
          <w:b/>
          <w:sz w:val="22"/>
          <w:szCs w:val="22"/>
        </w:rPr>
        <w:t xml:space="preserve">DECRETO LEY 222 DE 1983 – Contrato de prestación de servicios – Concepto previo </w:t>
      </w:r>
      <w:r w:rsidR="00B17F11" w:rsidRPr="00BA262D">
        <w:rPr>
          <w:rFonts w:cs="Arial"/>
          <w:b/>
          <w:sz w:val="22"/>
          <w:szCs w:val="22"/>
        </w:rPr>
        <w:t>–</w:t>
      </w:r>
      <w:r w:rsidR="00B17F11">
        <w:rPr>
          <w:rFonts w:cs="Arial"/>
          <w:b/>
          <w:sz w:val="22"/>
          <w:szCs w:val="22"/>
        </w:rPr>
        <w:t xml:space="preserve"> </w:t>
      </w:r>
      <w:r w:rsidRPr="00BA262D">
        <w:rPr>
          <w:rFonts w:cs="Arial"/>
          <w:b/>
          <w:sz w:val="22"/>
          <w:szCs w:val="22"/>
        </w:rPr>
        <w:t>Empresas descentralizadas – Orden Nacional – Empresas industriales y comerciales del estado</w:t>
      </w:r>
    </w:p>
    <w:p w:rsidR="00DD04CA" w:rsidRPr="00BA262D" w:rsidRDefault="00DD04CA" w:rsidP="00901105">
      <w:pPr>
        <w:pStyle w:val="Sangra2detindependiente2"/>
        <w:ind w:left="0"/>
        <w:rPr>
          <w:rFonts w:cs="Arial"/>
          <w:sz w:val="22"/>
          <w:szCs w:val="22"/>
        </w:rPr>
      </w:pPr>
    </w:p>
    <w:p w:rsidR="00DD04CA" w:rsidRPr="00BA262D" w:rsidRDefault="00DD04CA" w:rsidP="00901105">
      <w:pPr>
        <w:pStyle w:val="Sangra2detindependiente2"/>
        <w:ind w:left="0"/>
        <w:rPr>
          <w:rFonts w:cs="Arial"/>
          <w:sz w:val="22"/>
          <w:szCs w:val="22"/>
        </w:rPr>
      </w:pPr>
      <w:r w:rsidRPr="00BA262D">
        <w:rPr>
          <w:rFonts w:cs="Arial"/>
          <w:sz w:val="22"/>
          <w:szCs w:val="22"/>
        </w:rPr>
        <w:t xml:space="preserve">El artículo 169 de ese compilado contempló la obligación de obtener concepto previo de la Presidencia de la República para la celebración de contratos de prestación de servicios por parte de las empresas descentralizadas del orden nacional como las empresas industriales y comerciales del estado. </w:t>
      </w:r>
    </w:p>
    <w:p w:rsidR="00DD04CA" w:rsidRPr="00BA262D" w:rsidRDefault="00DD04CA" w:rsidP="00901105">
      <w:pPr>
        <w:pStyle w:val="Sangra2detindependiente2"/>
        <w:ind w:left="0"/>
        <w:rPr>
          <w:rFonts w:cs="Arial"/>
          <w:sz w:val="22"/>
          <w:szCs w:val="22"/>
        </w:rPr>
      </w:pPr>
    </w:p>
    <w:p w:rsidR="00DD04CA" w:rsidRPr="00BA262D" w:rsidRDefault="00DD04CA" w:rsidP="00901105">
      <w:pPr>
        <w:pStyle w:val="Sangra2detindependiente2"/>
        <w:ind w:left="0"/>
        <w:rPr>
          <w:rFonts w:cs="Arial"/>
          <w:b/>
          <w:sz w:val="22"/>
          <w:szCs w:val="22"/>
        </w:rPr>
      </w:pPr>
      <w:r w:rsidRPr="00BA262D">
        <w:rPr>
          <w:rFonts w:cs="Arial"/>
          <w:b/>
          <w:sz w:val="22"/>
          <w:szCs w:val="22"/>
        </w:rPr>
        <w:t>DECRETO LEY 222 DE 1983 – Contratos celebrados por empresas industriales y comerciales del Estado – Requisitos – Cl</w:t>
      </w:r>
      <w:r w:rsidR="00B403CE">
        <w:rPr>
          <w:rFonts w:cs="Arial"/>
          <w:b/>
          <w:sz w:val="22"/>
          <w:szCs w:val="22"/>
        </w:rPr>
        <w:t>á</w:t>
      </w:r>
      <w:bookmarkStart w:id="0" w:name="_GoBack"/>
      <w:bookmarkEnd w:id="0"/>
      <w:r w:rsidRPr="00BA262D">
        <w:rPr>
          <w:rFonts w:cs="Arial"/>
          <w:b/>
          <w:sz w:val="22"/>
          <w:szCs w:val="22"/>
        </w:rPr>
        <w:t xml:space="preserve">usulas del contrato </w:t>
      </w:r>
    </w:p>
    <w:p w:rsidR="00DD04CA" w:rsidRPr="00BA262D" w:rsidRDefault="00DD04CA" w:rsidP="00901105">
      <w:pPr>
        <w:pStyle w:val="Sangra2detindependiente2"/>
        <w:ind w:left="0"/>
        <w:rPr>
          <w:rFonts w:cs="Arial"/>
          <w:sz w:val="22"/>
          <w:szCs w:val="22"/>
        </w:rPr>
      </w:pPr>
    </w:p>
    <w:p w:rsidR="00DD04CA" w:rsidRPr="00BA262D" w:rsidRDefault="00DD04CA" w:rsidP="00901105">
      <w:pPr>
        <w:pStyle w:val="Sangra2detindependiente2"/>
        <w:ind w:left="0"/>
        <w:rPr>
          <w:rFonts w:cs="Arial"/>
          <w:sz w:val="22"/>
          <w:szCs w:val="22"/>
        </w:rPr>
      </w:pPr>
      <w:r w:rsidRPr="00BA262D">
        <w:rPr>
          <w:rFonts w:cs="Arial"/>
          <w:sz w:val="22"/>
          <w:szCs w:val="22"/>
        </w:rPr>
        <w:t xml:space="preserve">De conformidad con lo consagrado en su artículo 254, al regular lo concerniente a los contratos celebrados por las empresas industriales y comerciales del Estado, consagró que los requisitos y cláusulas de los contratos celebrados por estas entidades no serían los previstos en ese decreto sino los establecidos para los contratos entre particulares.  </w:t>
      </w:r>
    </w:p>
    <w:p w:rsidR="00DD04CA" w:rsidRPr="00BA262D" w:rsidRDefault="00DD04CA" w:rsidP="00901105">
      <w:pPr>
        <w:pStyle w:val="Sangra2detindependiente2"/>
        <w:ind w:left="0"/>
        <w:rPr>
          <w:rFonts w:cs="Arial"/>
          <w:sz w:val="22"/>
          <w:szCs w:val="22"/>
        </w:rPr>
      </w:pPr>
    </w:p>
    <w:p w:rsidR="00DD04CA" w:rsidRPr="00BA262D" w:rsidRDefault="00DD04CA" w:rsidP="00901105">
      <w:pPr>
        <w:pStyle w:val="Sangra2detindependiente2"/>
        <w:ind w:left="0"/>
        <w:rPr>
          <w:rFonts w:cs="Arial"/>
          <w:b/>
          <w:sz w:val="22"/>
          <w:szCs w:val="22"/>
        </w:rPr>
      </w:pPr>
      <w:r w:rsidRPr="00BA262D">
        <w:rPr>
          <w:rFonts w:cs="Arial"/>
          <w:b/>
          <w:sz w:val="22"/>
          <w:szCs w:val="22"/>
        </w:rPr>
        <w:t>SERVICIO DE TELEVISIÓN Y RADIODIFUSIÓN – Ley 14 de 1991 – Servicio público – Naturaleza organizaciones regionales de televisión</w:t>
      </w:r>
    </w:p>
    <w:p w:rsidR="00DD04CA" w:rsidRPr="00BA262D" w:rsidRDefault="00DD04CA" w:rsidP="00901105">
      <w:pPr>
        <w:pStyle w:val="Sangra2detindependiente2"/>
        <w:ind w:left="0"/>
        <w:rPr>
          <w:rFonts w:cs="Arial"/>
          <w:sz w:val="22"/>
          <w:szCs w:val="22"/>
        </w:rPr>
      </w:pPr>
    </w:p>
    <w:p w:rsidR="00DD04CA" w:rsidRPr="00BA262D" w:rsidRDefault="00DD04CA" w:rsidP="00901105">
      <w:pPr>
        <w:pStyle w:val="Sangra2detindependiente2"/>
        <w:ind w:left="0"/>
        <w:rPr>
          <w:rFonts w:cs="Arial"/>
          <w:sz w:val="22"/>
          <w:szCs w:val="22"/>
        </w:rPr>
      </w:pPr>
      <w:r w:rsidRPr="00BA262D">
        <w:rPr>
          <w:rFonts w:cs="Arial"/>
          <w:sz w:val="22"/>
          <w:szCs w:val="22"/>
        </w:rPr>
        <w:t xml:space="preserve">(…) Ley 14 de 1991, por la cual se reguló el servicio de televisión y radiodifusión oficial y se determinó que su prestación, por ser un servicio público, estaría a cargo del Estado, a través de Inravisión y de las organizaciones regionales de televisión. </w:t>
      </w:r>
    </w:p>
    <w:p w:rsidR="00DD04CA" w:rsidRPr="00BA262D" w:rsidRDefault="00DD04CA" w:rsidP="00901105">
      <w:pPr>
        <w:pStyle w:val="Sangra2detindependiente2"/>
        <w:ind w:left="0"/>
        <w:rPr>
          <w:rFonts w:cs="Arial"/>
          <w:sz w:val="22"/>
          <w:szCs w:val="22"/>
        </w:rPr>
      </w:pPr>
    </w:p>
    <w:p w:rsidR="00DD04CA" w:rsidRPr="00BA262D" w:rsidRDefault="00DD04CA" w:rsidP="00901105">
      <w:pPr>
        <w:pStyle w:val="Sangra2detindependiente2"/>
        <w:ind w:left="0"/>
        <w:rPr>
          <w:rFonts w:cs="Arial"/>
          <w:b/>
          <w:sz w:val="22"/>
          <w:szCs w:val="22"/>
        </w:rPr>
      </w:pPr>
      <w:r w:rsidRPr="00BA262D">
        <w:rPr>
          <w:rFonts w:cs="Arial"/>
          <w:b/>
          <w:sz w:val="22"/>
          <w:szCs w:val="22"/>
        </w:rPr>
        <w:t xml:space="preserve">SERVICIO DE TELEVISIÓN Y RADIODIFUSIÓN – Ley 14 de 1991 – Servicio público – Naturaleza organizaciones regionales de televisión – Entidades asociativas de derecho </w:t>
      </w:r>
      <w:r w:rsidR="00A16E9F" w:rsidRPr="00BA262D">
        <w:rPr>
          <w:rFonts w:cs="Arial"/>
          <w:b/>
          <w:sz w:val="22"/>
          <w:szCs w:val="22"/>
        </w:rPr>
        <w:t>público</w:t>
      </w:r>
      <w:r w:rsidRPr="00BA262D">
        <w:rPr>
          <w:rFonts w:cs="Arial"/>
          <w:b/>
          <w:sz w:val="22"/>
          <w:szCs w:val="22"/>
        </w:rPr>
        <w:t xml:space="preserve"> </w:t>
      </w:r>
      <w:r w:rsidR="00B17F11" w:rsidRPr="00BA262D">
        <w:rPr>
          <w:rFonts w:cs="Arial"/>
          <w:b/>
          <w:sz w:val="22"/>
          <w:szCs w:val="22"/>
        </w:rPr>
        <w:t>–</w:t>
      </w:r>
      <w:r w:rsidRPr="00BA262D">
        <w:rPr>
          <w:rFonts w:cs="Arial"/>
          <w:b/>
          <w:sz w:val="22"/>
          <w:szCs w:val="22"/>
        </w:rPr>
        <w:t xml:space="preserve"> Empresas industriales y comerciales del Estado</w:t>
      </w:r>
    </w:p>
    <w:p w:rsidR="00DD04CA" w:rsidRPr="00BA262D" w:rsidRDefault="00DD04CA" w:rsidP="00901105">
      <w:pPr>
        <w:pStyle w:val="Sangra2detindependiente2"/>
        <w:ind w:left="0"/>
        <w:rPr>
          <w:rFonts w:cs="Arial"/>
          <w:sz w:val="22"/>
          <w:szCs w:val="22"/>
        </w:rPr>
      </w:pPr>
    </w:p>
    <w:p w:rsidR="00DD04CA" w:rsidRPr="00BA262D" w:rsidRDefault="00DD04CA" w:rsidP="00901105">
      <w:pPr>
        <w:pStyle w:val="Sangra2detindependiente2"/>
        <w:ind w:left="0"/>
        <w:rPr>
          <w:rFonts w:cs="Arial"/>
          <w:sz w:val="22"/>
          <w:szCs w:val="22"/>
        </w:rPr>
      </w:pPr>
      <w:r w:rsidRPr="00BA262D">
        <w:rPr>
          <w:rFonts w:cs="Arial"/>
          <w:sz w:val="22"/>
          <w:szCs w:val="22"/>
        </w:rPr>
        <w:t>Siguiendo esa línea, en su artículo 22 se encargó de precisar la naturaleza jurídica de las organizaciones regionales de televisión y al efecto dispuso que serían  entidades asociativas de derecho público del orden nacional, organizadas como empresas industriales y comerciales del Estado -como ocurría en el caso de Telecaribe-, vinculadas al entonces Ministerio de Comunicaciones, constituidas mediante la asociación de Inravisión con entidades de derecho público de los diferentes órdenes territoriales, debidamente autorizadas.</w:t>
      </w:r>
    </w:p>
    <w:p w:rsidR="00DD04CA" w:rsidRPr="00BA262D" w:rsidRDefault="00DD04CA" w:rsidP="00901105">
      <w:pPr>
        <w:pStyle w:val="Sangra2detindependiente2"/>
        <w:ind w:left="0"/>
        <w:rPr>
          <w:rFonts w:cs="Arial"/>
          <w:sz w:val="22"/>
          <w:szCs w:val="22"/>
        </w:rPr>
      </w:pPr>
    </w:p>
    <w:p w:rsidR="00DD04CA" w:rsidRPr="00BA262D" w:rsidRDefault="00DD04CA" w:rsidP="00901105">
      <w:pPr>
        <w:pStyle w:val="Sangra2detindependiente2"/>
        <w:ind w:left="0"/>
        <w:rPr>
          <w:rFonts w:cs="Arial"/>
          <w:b/>
          <w:sz w:val="22"/>
          <w:szCs w:val="22"/>
        </w:rPr>
      </w:pPr>
      <w:r w:rsidRPr="00BA262D">
        <w:rPr>
          <w:rFonts w:cs="Arial"/>
          <w:b/>
          <w:sz w:val="22"/>
          <w:szCs w:val="22"/>
        </w:rPr>
        <w:lastRenderedPageBreak/>
        <w:t xml:space="preserve">SERVICIO DE TELEVISIÓN Y RADIODIFUSIÓN – Ley 14 de 1991 – Servicio público – Funciones organizaciones regionales de televisión </w:t>
      </w:r>
    </w:p>
    <w:p w:rsidR="00DD04CA" w:rsidRPr="00BA262D" w:rsidRDefault="00DD04CA" w:rsidP="00901105">
      <w:pPr>
        <w:pStyle w:val="Sangra2detindependiente2"/>
        <w:ind w:left="0"/>
        <w:rPr>
          <w:rFonts w:cs="Arial"/>
          <w:sz w:val="22"/>
          <w:szCs w:val="22"/>
        </w:rPr>
      </w:pPr>
    </w:p>
    <w:p w:rsidR="00DD04CA" w:rsidRPr="00BA262D" w:rsidRDefault="00DD04CA" w:rsidP="00901105">
      <w:pPr>
        <w:pStyle w:val="Sangra2detindependiente2"/>
        <w:ind w:left="0"/>
        <w:rPr>
          <w:rFonts w:cs="Arial"/>
          <w:sz w:val="22"/>
          <w:szCs w:val="22"/>
        </w:rPr>
      </w:pPr>
      <w:r w:rsidRPr="00BA262D">
        <w:rPr>
          <w:rFonts w:cs="Arial"/>
          <w:sz w:val="22"/>
          <w:szCs w:val="22"/>
        </w:rPr>
        <w:t xml:space="preserve">Dentro de las funciones asignadas a las organizaciones regionales de televisión, en desarrollo de su objeto, se encontraba, entre otras, la de contratar la producción, coproducción o la cesión de los derechos de emisión de programas de televisión con personas públicas o privadas, profesionalmente dedicadas a ello, para la elaboración de la programación regional, contratación que en todo caso debía hacerse mediante procedimiento de licitación en los términos de esa legislación y de las normas concordantes. (…) en sus artículos 26 y 27, determinó que al Consejo Regional de Televisión le correspondería, además de las funciones señaladas en los estatutos de la organización regional, la dirección del servicio de televisión a cargo de la respectiva organización, la definición de la programación y la adjudicación de los contratos necesarios para su realización. Sumado a lo expuesto, estableció que a la Junta Administradora Regional le correspondería la dirección financiera, presupuestal y administrativa de la respectiva organización regional de televisión. </w:t>
      </w:r>
    </w:p>
    <w:p w:rsidR="00DD04CA" w:rsidRPr="00BA262D" w:rsidRDefault="00DD04CA" w:rsidP="00901105">
      <w:pPr>
        <w:pStyle w:val="Sangra2detindependiente2"/>
        <w:ind w:left="0"/>
        <w:rPr>
          <w:rFonts w:cs="Arial"/>
          <w:sz w:val="22"/>
          <w:szCs w:val="22"/>
        </w:rPr>
      </w:pPr>
    </w:p>
    <w:p w:rsidR="00DD04CA" w:rsidRPr="00BA262D" w:rsidRDefault="00DD04CA" w:rsidP="00901105">
      <w:pPr>
        <w:pStyle w:val="Sangra2detindependiente2"/>
        <w:ind w:left="0"/>
        <w:rPr>
          <w:rFonts w:cs="Arial"/>
          <w:b/>
          <w:sz w:val="22"/>
          <w:szCs w:val="22"/>
        </w:rPr>
      </w:pPr>
      <w:r w:rsidRPr="00BA262D">
        <w:rPr>
          <w:rFonts w:cs="Arial"/>
          <w:b/>
          <w:sz w:val="22"/>
          <w:szCs w:val="22"/>
        </w:rPr>
        <w:t xml:space="preserve">SERVICIO DE TELEVISIÓN Y RADIODIFUSIÓN – Ley 14 de 1991 – Servicio público – Funciones organizaciones regionales de televisión </w:t>
      </w:r>
      <w:r w:rsidR="00B17F11" w:rsidRPr="00BA262D">
        <w:rPr>
          <w:rFonts w:cs="Arial"/>
          <w:b/>
          <w:sz w:val="22"/>
          <w:szCs w:val="22"/>
        </w:rPr>
        <w:t>–</w:t>
      </w:r>
      <w:r w:rsidRPr="00BA262D">
        <w:rPr>
          <w:rFonts w:cs="Arial"/>
          <w:b/>
          <w:sz w:val="22"/>
          <w:szCs w:val="22"/>
        </w:rPr>
        <w:t xml:space="preserve"> Celebración de contrato de producción </w:t>
      </w:r>
    </w:p>
    <w:p w:rsidR="00DD04CA" w:rsidRPr="00BA262D" w:rsidRDefault="00DD04CA" w:rsidP="00901105">
      <w:pPr>
        <w:pStyle w:val="Sangra2detindependiente2"/>
        <w:ind w:left="0"/>
        <w:rPr>
          <w:rFonts w:cs="Arial"/>
          <w:sz w:val="22"/>
          <w:szCs w:val="22"/>
        </w:rPr>
      </w:pPr>
    </w:p>
    <w:p w:rsidR="00DD04CA" w:rsidRPr="00BA262D" w:rsidRDefault="00DD04CA" w:rsidP="00901105">
      <w:pPr>
        <w:pStyle w:val="Sangra2detindependiente2"/>
        <w:ind w:left="0"/>
        <w:rPr>
          <w:rFonts w:cs="Arial"/>
          <w:sz w:val="22"/>
          <w:szCs w:val="22"/>
        </w:rPr>
      </w:pPr>
      <w:r w:rsidRPr="00BA262D">
        <w:rPr>
          <w:rFonts w:cs="Arial"/>
          <w:sz w:val="22"/>
          <w:szCs w:val="22"/>
        </w:rPr>
        <w:t>En el aparte correspondiente al régimen que gobernaría la prestación del servicio de televisión, la norma en comento clasificó los contratos que podrían celebrarse con ese cometido, dentro de los cuales tipificó el contrato de producción como aquel mediante la organización regional de televisión encargaba a una entidad o persona de derecho público o privado, que para los efectos contractuales se denominaría productor, la realización de uno o varios programas de televisión por cuenta y riesgo de éste. La propiedad de los programas así contratados sería exclusiva de la organización regional de televisión.</w:t>
      </w:r>
    </w:p>
    <w:p w:rsidR="00DD04CA" w:rsidRPr="00BA262D" w:rsidRDefault="00DD04CA" w:rsidP="00901105">
      <w:pPr>
        <w:pStyle w:val="Sangra2detindependiente2"/>
        <w:ind w:left="0"/>
        <w:rPr>
          <w:rFonts w:cs="Arial"/>
          <w:sz w:val="22"/>
          <w:szCs w:val="22"/>
        </w:rPr>
      </w:pPr>
    </w:p>
    <w:p w:rsidR="00DD04CA" w:rsidRPr="00BA262D" w:rsidRDefault="00DD04CA" w:rsidP="00901105">
      <w:pPr>
        <w:pStyle w:val="Sangra2detindependiente2"/>
        <w:ind w:left="0"/>
        <w:rPr>
          <w:rFonts w:cs="Arial"/>
          <w:b/>
          <w:sz w:val="22"/>
          <w:szCs w:val="22"/>
        </w:rPr>
      </w:pPr>
      <w:r w:rsidRPr="00BA262D">
        <w:rPr>
          <w:rFonts w:cs="Arial"/>
          <w:b/>
          <w:sz w:val="22"/>
          <w:szCs w:val="22"/>
        </w:rPr>
        <w:t xml:space="preserve">SERVICIO DE TELEVISIÓN Y RADIODIFUSIÓN – Ley 14 de 1991 – Servicio público – Funciones organizaciones regionales de televisión </w:t>
      </w:r>
      <w:r w:rsidR="00B17F11" w:rsidRPr="00BA262D">
        <w:rPr>
          <w:rFonts w:cs="Arial"/>
          <w:b/>
          <w:sz w:val="22"/>
          <w:szCs w:val="22"/>
        </w:rPr>
        <w:t>–</w:t>
      </w:r>
      <w:r w:rsidR="00B17F11">
        <w:rPr>
          <w:rFonts w:cs="Arial"/>
          <w:b/>
          <w:sz w:val="22"/>
          <w:szCs w:val="22"/>
        </w:rPr>
        <w:t xml:space="preserve"> </w:t>
      </w:r>
      <w:r w:rsidRPr="00BA262D">
        <w:rPr>
          <w:rFonts w:cs="Arial"/>
          <w:b/>
          <w:sz w:val="22"/>
          <w:szCs w:val="22"/>
        </w:rPr>
        <w:t xml:space="preserve">Celebración de contrato de </w:t>
      </w:r>
      <w:r w:rsidR="00C7395C" w:rsidRPr="00BA262D">
        <w:rPr>
          <w:rFonts w:cs="Arial"/>
          <w:b/>
          <w:sz w:val="22"/>
          <w:szCs w:val="22"/>
        </w:rPr>
        <w:t>cesión de derechos de emisión – Definición</w:t>
      </w:r>
    </w:p>
    <w:p w:rsidR="00C7395C" w:rsidRPr="00BA262D" w:rsidRDefault="00C7395C" w:rsidP="00901105">
      <w:pPr>
        <w:pStyle w:val="Sangra2detindependiente2"/>
        <w:ind w:left="0"/>
        <w:rPr>
          <w:rFonts w:cs="Arial"/>
          <w:sz w:val="22"/>
          <w:szCs w:val="22"/>
        </w:rPr>
      </w:pPr>
    </w:p>
    <w:p w:rsidR="00C7395C" w:rsidRPr="00BA262D" w:rsidRDefault="00C7395C" w:rsidP="00901105">
      <w:pPr>
        <w:pStyle w:val="Sangra2detindependiente2"/>
        <w:ind w:left="0"/>
        <w:rPr>
          <w:rFonts w:cs="Arial"/>
          <w:sz w:val="22"/>
          <w:szCs w:val="22"/>
        </w:rPr>
      </w:pPr>
      <w:r w:rsidRPr="00BA262D">
        <w:rPr>
          <w:rFonts w:cs="Arial"/>
          <w:sz w:val="22"/>
          <w:szCs w:val="22"/>
        </w:rPr>
        <w:t>Definió el contrato de cesión de derechos de emisión como aquel a través del cual la organización regional de televisión adquiriría el derecho a emitir, por las veces pactadas, uno o varios programas de televisión, producidos o adquiridos por una entidad o persona de derecho público o privado, que para los efectos contractuales se denominaría cedente de derechos de emisión, sin que se radicara en cabeza de la organización regional de televisión la propiedad de los programas así contratados.</w:t>
      </w:r>
    </w:p>
    <w:p w:rsidR="00C7395C" w:rsidRPr="00BA262D" w:rsidRDefault="00C7395C" w:rsidP="00901105">
      <w:pPr>
        <w:pStyle w:val="Sangra2detindependiente2"/>
        <w:ind w:left="0"/>
        <w:rPr>
          <w:rFonts w:cs="Arial"/>
          <w:sz w:val="22"/>
          <w:szCs w:val="22"/>
        </w:rPr>
      </w:pPr>
    </w:p>
    <w:p w:rsidR="00C7395C" w:rsidRPr="00BA262D" w:rsidRDefault="00C7395C" w:rsidP="00901105">
      <w:pPr>
        <w:pStyle w:val="Sangra2detindependiente2"/>
        <w:ind w:left="0"/>
        <w:rPr>
          <w:rFonts w:cs="Arial"/>
          <w:b/>
          <w:sz w:val="22"/>
          <w:szCs w:val="22"/>
        </w:rPr>
      </w:pPr>
      <w:r w:rsidRPr="00BA262D">
        <w:rPr>
          <w:rFonts w:cs="Arial"/>
          <w:b/>
          <w:sz w:val="22"/>
          <w:szCs w:val="22"/>
        </w:rPr>
        <w:t xml:space="preserve">SERVICIO DE TELEVISIÓN Y RADIODIFUSIÓN – Ley 14 de 1991 – Contrato de cesión de derechos de emisión – Contrato de producción – Instrumentos de elaboración de programación de televisión regional – Contratos administrativos – Incumplimiento </w:t>
      </w:r>
      <w:r w:rsidR="00B17F11" w:rsidRPr="00BA262D">
        <w:rPr>
          <w:rFonts w:cs="Arial"/>
          <w:b/>
          <w:sz w:val="22"/>
          <w:szCs w:val="22"/>
        </w:rPr>
        <w:t>–</w:t>
      </w:r>
      <w:r w:rsidRPr="00BA262D">
        <w:rPr>
          <w:rFonts w:cs="Arial"/>
          <w:b/>
          <w:sz w:val="22"/>
          <w:szCs w:val="22"/>
        </w:rPr>
        <w:t xml:space="preserve"> Multas – Suspensión </w:t>
      </w:r>
      <w:r w:rsidR="00A9316E" w:rsidRPr="00BA262D">
        <w:rPr>
          <w:rFonts w:cs="Arial"/>
          <w:b/>
          <w:sz w:val="22"/>
          <w:szCs w:val="22"/>
        </w:rPr>
        <w:t>contrato</w:t>
      </w:r>
      <w:r w:rsidR="0063422D">
        <w:rPr>
          <w:rFonts w:cs="Arial"/>
          <w:b/>
          <w:sz w:val="22"/>
          <w:szCs w:val="22"/>
        </w:rPr>
        <w:t xml:space="preserve"> estatal</w:t>
      </w:r>
      <w:r w:rsidRPr="00BA262D">
        <w:rPr>
          <w:rFonts w:cs="Arial"/>
          <w:b/>
          <w:sz w:val="22"/>
          <w:szCs w:val="22"/>
        </w:rPr>
        <w:t xml:space="preserve"> </w:t>
      </w:r>
    </w:p>
    <w:p w:rsidR="00C7395C" w:rsidRPr="00BA262D" w:rsidRDefault="00C7395C" w:rsidP="00901105">
      <w:pPr>
        <w:pStyle w:val="Sangra2detindependiente2"/>
        <w:ind w:left="0"/>
        <w:rPr>
          <w:rFonts w:cs="Arial"/>
          <w:sz w:val="22"/>
          <w:szCs w:val="22"/>
        </w:rPr>
      </w:pPr>
    </w:p>
    <w:p w:rsidR="00C7395C" w:rsidRPr="00BA262D" w:rsidRDefault="00C7395C" w:rsidP="00901105">
      <w:pPr>
        <w:pStyle w:val="NormalWeb"/>
        <w:spacing w:before="0" w:beforeAutospacing="0" w:after="0" w:afterAutospacing="0"/>
        <w:jc w:val="both"/>
        <w:rPr>
          <w:rFonts w:ascii="Arial" w:hAnsi="Arial" w:cs="Arial"/>
          <w:sz w:val="22"/>
          <w:szCs w:val="22"/>
        </w:rPr>
      </w:pPr>
      <w:r w:rsidRPr="00BA262D">
        <w:rPr>
          <w:rFonts w:ascii="Arial" w:hAnsi="Arial" w:cs="Arial"/>
          <w:sz w:val="22"/>
          <w:szCs w:val="22"/>
        </w:rPr>
        <w:t xml:space="preserve">Ambos contratos, según la Ley 14 de 1991, fueron concebidos como instrumentos para la elaboración de la programación de televisión regional y se habrían de regir por las disposiciones del régimen de contratación administrativa del orden nacional que fueren pertinentes. a la luz de lo dispuesto en los ordinales 6° y 7° del artículo 42 del referido compendio, se evidencia que el legislador catalogó los contratos de producción y de cesión de derechos de emisión como contratos administrativos, y así mismo consagró la obligatoriedad de incluir las cláusulas consagradas en el artículo 60 del Decreto-ley 222 de 1983, prescribió la facultad del ente contratante para la imposición de multas y de la suspensión del contrato en caso de incumplimiento. </w:t>
      </w:r>
    </w:p>
    <w:p w:rsidR="00C7395C" w:rsidRPr="00BA262D" w:rsidRDefault="00C7395C" w:rsidP="00901105">
      <w:pPr>
        <w:pStyle w:val="NormalWeb"/>
        <w:spacing w:before="0" w:beforeAutospacing="0" w:after="0" w:afterAutospacing="0"/>
        <w:jc w:val="both"/>
        <w:rPr>
          <w:rFonts w:ascii="Arial" w:hAnsi="Arial" w:cs="Arial"/>
          <w:sz w:val="22"/>
          <w:szCs w:val="22"/>
        </w:rPr>
      </w:pPr>
    </w:p>
    <w:p w:rsidR="00C7395C" w:rsidRPr="00BA262D" w:rsidRDefault="00C7395C" w:rsidP="00901105">
      <w:pPr>
        <w:pStyle w:val="NormalWeb"/>
        <w:spacing w:before="0" w:beforeAutospacing="0" w:after="0" w:afterAutospacing="0"/>
        <w:jc w:val="both"/>
        <w:rPr>
          <w:rFonts w:ascii="Arial" w:hAnsi="Arial" w:cs="Arial"/>
          <w:b/>
          <w:sz w:val="22"/>
          <w:szCs w:val="22"/>
        </w:rPr>
      </w:pPr>
      <w:r w:rsidRPr="00BA262D">
        <w:rPr>
          <w:rFonts w:ascii="Arial" w:hAnsi="Arial" w:cs="Arial"/>
          <w:b/>
          <w:sz w:val="22"/>
          <w:szCs w:val="22"/>
        </w:rPr>
        <w:t xml:space="preserve">SERVICIO DE TELEVISIÓN Y RADIODIFUSIÓN – Régimen legal aplicable – Decreto Ley 222 de 1983 – Ley </w:t>
      </w:r>
      <w:r w:rsidR="00A9316E" w:rsidRPr="00BA262D">
        <w:rPr>
          <w:rFonts w:ascii="Arial" w:hAnsi="Arial" w:cs="Arial"/>
          <w:b/>
          <w:sz w:val="22"/>
          <w:szCs w:val="22"/>
        </w:rPr>
        <w:t>14 de 1991</w:t>
      </w:r>
    </w:p>
    <w:p w:rsidR="00C7395C" w:rsidRPr="00BA262D" w:rsidRDefault="00C7395C" w:rsidP="00901105">
      <w:pPr>
        <w:pStyle w:val="NormalWeb"/>
        <w:spacing w:before="0" w:beforeAutospacing="0" w:after="0" w:afterAutospacing="0"/>
        <w:jc w:val="both"/>
        <w:rPr>
          <w:rFonts w:ascii="Arial" w:hAnsi="Arial" w:cs="Arial"/>
          <w:sz w:val="22"/>
          <w:szCs w:val="22"/>
        </w:rPr>
      </w:pPr>
    </w:p>
    <w:p w:rsidR="00C7395C" w:rsidRPr="00BA262D" w:rsidRDefault="00C7395C" w:rsidP="00901105">
      <w:pPr>
        <w:pStyle w:val="Sangra2detindependiente2"/>
        <w:ind w:left="0"/>
        <w:rPr>
          <w:rFonts w:cs="Arial"/>
          <w:sz w:val="22"/>
          <w:szCs w:val="22"/>
        </w:rPr>
      </w:pPr>
      <w:r w:rsidRPr="00BA262D">
        <w:rPr>
          <w:rFonts w:cs="Arial"/>
          <w:sz w:val="22"/>
          <w:szCs w:val="22"/>
        </w:rPr>
        <w:t xml:space="preserve">No obstante que el Decreto-ley 222 de 1983 expresamente excluyó de su ámbito de aplicación a los contratos celebrados por las empresas industriales y comerciales del </w:t>
      </w:r>
      <w:r w:rsidRPr="00BA262D">
        <w:rPr>
          <w:rFonts w:cs="Arial"/>
          <w:sz w:val="22"/>
          <w:szCs w:val="22"/>
        </w:rPr>
        <w:lastRenderedPageBreak/>
        <w:t xml:space="preserve">Estado, salvo algunos supuestos taxativos que no guardaban relación con los presentados en el caso concreto, ciertamente el legislador de la Ley 14 de 1991, expedida con posterioridad a aquel y contentiva de normas especiales en materia de televisión, estableció que los contratos de producción y de cesión de derechos de emisión tendrían la naturaleza de contratos administrativos y como tal se someterían al imperio del mencionado Decreto-ley 222 en los aspectos generales compatibles con su naturaleza, y en los aspectos especiales expresamente regulados por la Ley 14 de 1991 sería esa la normativa aplicable. </w:t>
      </w:r>
    </w:p>
    <w:p w:rsidR="00CC7EB9" w:rsidRPr="00BA262D" w:rsidRDefault="00CC7EB9" w:rsidP="00901105">
      <w:pPr>
        <w:pStyle w:val="Sangra2detindependiente2"/>
        <w:ind w:left="0"/>
        <w:rPr>
          <w:rFonts w:cs="Arial"/>
          <w:sz w:val="22"/>
          <w:szCs w:val="22"/>
        </w:rPr>
      </w:pPr>
    </w:p>
    <w:p w:rsidR="00CC7EB9" w:rsidRPr="00BA262D" w:rsidRDefault="00CC7EB9" w:rsidP="00901105">
      <w:pPr>
        <w:pStyle w:val="Sangra2detindependiente2"/>
        <w:ind w:left="0"/>
        <w:rPr>
          <w:rFonts w:cs="Arial"/>
          <w:b/>
          <w:sz w:val="22"/>
          <w:szCs w:val="22"/>
        </w:rPr>
      </w:pPr>
      <w:r w:rsidRPr="00BA262D">
        <w:rPr>
          <w:rFonts w:cs="Arial"/>
          <w:b/>
          <w:sz w:val="22"/>
          <w:szCs w:val="22"/>
        </w:rPr>
        <w:t>PR</w:t>
      </w:r>
      <w:r w:rsidR="00BA262D" w:rsidRPr="00BA262D">
        <w:rPr>
          <w:rFonts w:cs="Arial"/>
          <w:b/>
          <w:sz w:val="22"/>
          <w:szCs w:val="22"/>
        </w:rPr>
        <w:t>Ò</w:t>
      </w:r>
      <w:r w:rsidRPr="00BA262D">
        <w:rPr>
          <w:rFonts w:cs="Arial"/>
          <w:b/>
          <w:sz w:val="22"/>
          <w:szCs w:val="22"/>
        </w:rPr>
        <w:t>RROGA</w:t>
      </w:r>
      <w:r w:rsidR="00A16E9F">
        <w:rPr>
          <w:rFonts w:cs="Arial"/>
          <w:b/>
          <w:sz w:val="22"/>
          <w:szCs w:val="22"/>
        </w:rPr>
        <w:t>S</w:t>
      </w:r>
      <w:r w:rsidRPr="00BA262D">
        <w:rPr>
          <w:rFonts w:cs="Arial"/>
          <w:b/>
          <w:sz w:val="22"/>
          <w:szCs w:val="22"/>
        </w:rPr>
        <w:t xml:space="preserve"> DE CONTRATOS </w:t>
      </w:r>
      <w:r w:rsidR="00B17F11" w:rsidRPr="00BA262D">
        <w:rPr>
          <w:rFonts w:cs="Arial"/>
          <w:b/>
          <w:sz w:val="22"/>
          <w:szCs w:val="22"/>
        </w:rPr>
        <w:t>–</w:t>
      </w:r>
      <w:r w:rsidR="00102301" w:rsidRPr="00BA262D">
        <w:rPr>
          <w:rFonts w:cs="Arial"/>
          <w:b/>
          <w:sz w:val="22"/>
          <w:szCs w:val="22"/>
        </w:rPr>
        <w:t xml:space="preserve"> </w:t>
      </w:r>
      <w:r w:rsidRPr="00BA262D">
        <w:rPr>
          <w:rFonts w:cs="Arial"/>
          <w:b/>
          <w:sz w:val="22"/>
          <w:szCs w:val="22"/>
        </w:rPr>
        <w:t xml:space="preserve">Causas </w:t>
      </w:r>
      <w:r w:rsidR="00102301" w:rsidRPr="00BA262D">
        <w:rPr>
          <w:rFonts w:cs="Arial"/>
          <w:b/>
          <w:sz w:val="22"/>
          <w:szCs w:val="22"/>
        </w:rPr>
        <w:t xml:space="preserve">– Naturaleza del acto que materializa la prorroga </w:t>
      </w:r>
    </w:p>
    <w:p w:rsidR="00CC7EB9" w:rsidRPr="00BA262D" w:rsidRDefault="00CC7EB9" w:rsidP="00901105">
      <w:pPr>
        <w:pStyle w:val="Sangra2detindependiente2"/>
        <w:ind w:left="0"/>
        <w:rPr>
          <w:rFonts w:cs="Arial"/>
          <w:sz w:val="22"/>
          <w:szCs w:val="22"/>
        </w:rPr>
      </w:pPr>
    </w:p>
    <w:p w:rsidR="00102301" w:rsidRPr="00BA262D" w:rsidRDefault="00CC7EB9" w:rsidP="00901105">
      <w:pPr>
        <w:pStyle w:val="Textoindependiente"/>
        <w:jc w:val="both"/>
        <w:rPr>
          <w:rFonts w:cs="Arial"/>
          <w:szCs w:val="22"/>
        </w:rPr>
      </w:pPr>
      <w:r w:rsidRPr="00BA262D">
        <w:rPr>
          <w:rFonts w:cs="Arial"/>
          <w:szCs w:val="22"/>
        </w:rPr>
        <w:t>La posibilidad de prorrogar un contrato puede provenir: i) del ordenamiento jurídico –ley o reglamento-, como cuando una disposición contempla esa eventualidad; o ii) del contrato, cuando las partes lo convienen, y siempre que no vulnere su régimen jurídico de contratación, reglamento contractual interno ni el régimen presupuestal, y alguna de ellas cuenta con la posibilidad de tomar la decisión.</w:t>
      </w:r>
      <w:r w:rsidR="00102301" w:rsidRPr="00BA262D">
        <w:rPr>
          <w:rFonts w:cs="Arial"/>
          <w:szCs w:val="22"/>
        </w:rPr>
        <w:t xml:space="preserve"> En ambos casos inquieta la naturaleza del acto que materializa ese evento, porque tiene efectos sobre el medio de control judicial y su caducidad, entre otras consecuencias posibles.</w:t>
      </w:r>
    </w:p>
    <w:p w:rsidR="00CC7EB9" w:rsidRPr="00BA262D" w:rsidRDefault="00CC7EB9" w:rsidP="00901105">
      <w:pPr>
        <w:pStyle w:val="Textoindependiente"/>
        <w:jc w:val="both"/>
        <w:rPr>
          <w:rFonts w:cs="Arial"/>
          <w:szCs w:val="22"/>
        </w:rPr>
      </w:pPr>
    </w:p>
    <w:p w:rsidR="00102301" w:rsidRPr="00BA262D" w:rsidRDefault="00BA262D" w:rsidP="00901105">
      <w:pPr>
        <w:pStyle w:val="Sangra2detindependiente2"/>
        <w:ind w:left="0"/>
        <w:rPr>
          <w:rFonts w:cs="Arial"/>
          <w:b/>
          <w:sz w:val="22"/>
          <w:szCs w:val="22"/>
        </w:rPr>
      </w:pPr>
      <w:r w:rsidRPr="00BA262D">
        <w:rPr>
          <w:rFonts w:cs="Arial"/>
          <w:b/>
          <w:sz w:val="22"/>
          <w:szCs w:val="22"/>
        </w:rPr>
        <w:t>PRÒRROGA</w:t>
      </w:r>
      <w:r w:rsidR="00A16E9F">
        <w:rPr>
          <w:rFonts w:cs="Arial"/>
          <w:b/>
          <w:sz w:val="22"/>
          <w:szCs w:val="22"/>
        </w:rPr>
        <w:t>S</w:t>
      </w:r>
      <w:r w:rsidR="00102301" w:rsidRPr="00BA262D">
        <w:rPr>
          <w:rFonts w:cs="Arial"/>
          <w:b/>
          <w:sz w:val="22"/>
          <w:szCs w:val="22"/>
        </w:rPr>
        <w:t xml:space="preserve"> DE CONTRATOS -</w:t>
      </w:r>
      <w:r w:rsidR="00102301" w:rsidRPr="00BA262D">
        <w:rPr>
          <w:rFonts w:cs="Arial"/>
          <w:sz w:val="22"/>
          <w:szCs w:val="22"/>
        </w:rPr>
        <w:t xml:space="preserve"> </w:t>
      </w:r>
      <w:r w:rsidR="00102301" w:rsidRPr="00BA262D">
        <w:rPr>
          <w:rFonts w:cs="Arial"/>
          <w:b/>
          <w:sz w:val="22"/>
          <w:szCs w:val="22"/>
        </w:rPr>
        <w:t xml:space="preserve">Naturaleza del acto que materializa la prorroga – Causal – Ley o reglamento regulan la prórroga </w:t>
      </w:r>
      <w:r w:rsidR="00285CD4" w:rsidRPr="00BA262D">
        <w:rPr>
          <w:rFonts w:cs="Arial"/>
          <w:b/>
          <w:sz w:val="22"/>
          <w:szCs w:val="22"/>
        </w:rPr>
        <w:t xml:space="preserve">– Común acuerdo de las partes </w:t>
      </w:r>
    </w:p>
    <w:p w:rsidR="00102301" w:rsidRPr="00BA262D" w:rsidRDefault="00102301" w:rsidP="00901105">
      <w:pPr>
        <w:pStyle w:val="Textoindependiente"/>
        <w:jc w:val="both"/>
        <w:rPr>
          <w:rFonts w:cs="Arial"/>
          <w:szCs w:val="22"/>
        </w:rPr>
      </w:pPr>
    </w:p>
    <w:p w:rsidR="00285CD4" w:rsidRPr="00BA262D" w:rsidRDefault="00102301" w:rsidP="00901105">
      <w:pPr>
        <w:pStyle w:val="Textoindependiente"/>
        <w:jc w:val="both"/>
        <w:rPr>
          <w:rFonts w:cs="Arial"/>
          <w:szCs w:val="22"/>
        </w:rPr>
      </w:pPr>
      <w:r w:rsidRPr="00BA262D">
        <w:rPr>
          <w:rFonts w:cs="Arial"/>
          <w:szCs w:val="22"/>
        </w:rPr>
        <w:t>Tratándose del primer supuesto, si la ley o el reglamento regulan la prórroga del contrato, en ocasiones –inclusive- como un derecho para una de las partes y un deber concomitante para la otra, esa disposición se incorpora al acuerdo negocial, es decir, hace parte del conjunto de la regulación aplicable a un convenio concreto, de manera que actuar en sentido contrario vulnera la disposición y, por tanto, los derechos y obligaciones de las partes del contrato. En este evento, la naturaleza de la decisión es contractual, porque si bien el efecto proviene directamente de la ley, lo cierto es que se materializa en un contrato que existe y se encuentra en ejecución. En este supuesto, la naturaleza contractual no proviene de una cláusula sino de la norma que se incorpora al contrato, en el catálogo de derechos, de condiciones o sencillamente de la regulación de cada tipo contractual.</w:t>
      </w:r>
      <w:r w:rsidR="00285CD4" w:rsidRPr="00BA262D">
        <w:rPr>
          <w:rFonts w:cs="Arial"/>
          <w:szCs w:val="22"/>
        </w:rPr>
        <w:t xml:space="preserve"> </w:t>
      </w:r>
    </w:p>
    <w:p w:rsidR="00102301" w:rsidRPr="00BA262D" w:rsidRDefault="00102301" w:rsidP="00901105">
      <w:pPr>
        <w:pStyle w:val="Textoindependiente"/>
        <w:jc w:val="both"/>
        <w:rPr>
          <w:rFonts w:cs="Arial"/>
          <w:b/>
          <w:szCs w:val="22"/>
        </w:rPr>
      </w:pPr>
    </w:p>
    <w:p w:rsidR="00102301" w:rsidRPr="00BA262D" w:rsidRDefault="00BA262D" w:rsidP="00901105">
      <w:pPr>
        <w:pStyle w:val="Sangra2detindependiente2"/>
        <w:ind w:left="0"/>
        <w:rPr>
          <w:rFonts w:cs="Arial"/>
          <w:sz w:val="22"/>
          <w:szCs w:val="22"/>
        </w:rPr>
      </w:pPr>
      <w:r w:rsidRPr="00BA262D">
        <w:rPr>
          <w:rFonts w:cs="Arial"/>
          <w:b/>
          <w:sz w:val="22"/>
          <w:szCs w:val="22"/>
        </w:rPr>
        <w:t>PRÒRROGA</w:t>
      </w:r>
      <w:r w:rsidR="00A16E9F">
        <w:rPr>
          <w:rFonts w:cs="Arial"/>
          <w:b/>
          <w:sz w:val="22"/>
          <w:szCs w:val="22"/>
        </w:rPr>
        <w:t>S</w:t>
      </w:r>
      <w:r w:rsidR="00102301" w:rsidRPr="00BA262D">
        <w:rPr>
          <w:rFonts w:cs="Arial"/>
          <w:b/>
          <w:sz w:val="22"/>
          <w:szCs w:val="22"/>
        </w:rPr>
        <w:t xml:space="preserve"> DE CONTRATOS </w:t>
      </w:r>
      <w:r w:rsidR="00B17F11" w:rsidRPr="00BA262D">
        <w:rPr>
          <w:rFonts w:cs="Arial"/>
          <w:b/>
          <w:sz w:val="22"/>
          <w:szCs w:val="22"/>
        </w:rPr>
        <w:t>–</w:t>
      </w:r>
      <w:r w:rsidR="00B17F11">
        <w:rPr>
          <w:rFonts w:cs="Arial"/>
          <w:b/>
          <w:sz w:val="22"/>
          <w:szCs w:val="22"/>
        </w:rPr>
        <w:t xml:space="preserve"> </w:t>
      </w:r>
      <w:r w:rsidR="00102301" w:rsidRPr="00BA262D">
        <w:rPr>
          <w:rFonts w:cs="Arial"/>
          <w:b/>
          <w:sz w:val="22"/>
          <w:szCs w:val="22"/>
        </w:rPr>
        <w:t xml:space="preserve">Naturaleza del acto que materializa la prorroga – Causal – Ley o reglamento regulan la prórroga </w:t>
      </w:r>
      <w:r w:rsidR="00285CD4" w:rsidRPr="00BA262D">
        <w:rPr>
          <w:rFonts w:cs="Arial"/>
          <w:b/>
          <w:sz w:val="22"/>
          <w:szCs w:val="22"/>
        </w:rPr>
        <w:t>– Decisión unilateral</w:t>
      </w:r>
      <w:r w:rsidR="00285CD4" w:rsidRPr="00BA262D">
        <w:rPr>
          <w:rFonts w:cs="Arial"/>
          <w:sz w:val="22"/>
          <w:szCs w:val="22"/>
        </w:rPr>
        <w:t xml:space="preserve"> </w:t>
      </w:r>
    </w:p>
    <w:p w:rsidR="00102301" w:rsidRPr="00BA262D" w:rsidRDefault="00102301" w:rsidP="00901105">
      <w:pPr>
        <w:pStyle w:val="Textoindependiente"/>
        <w:jc w:val="both"/>
        <w:rPr>
          <w:rFonts w:cs="Arial"/>
          <w:szCs w:val="22"/>
        </w:rPr>
      </w:pPr>
    </w:p>
    <w:p w:rsidR="009A1777" w:rsidRPr="00BA262D" w:rsidRDefault="00285CD4" w:rsidP="00901105">
      <w:pPr>
        <w:pStyle w:val="Textoindependiente"/>
        <w:jc w:val="both"/>
        <w:rPr>
          <w:rFonts w:cs="Arial"/>
          <w:szCs w:val="22"/>
        </w:rPr>
      </w:pPr>
      <w:r w:rsidRPr="00BA262D">
        <w:rPr>
          <w:rFonts w:cs="Arial"/>
          <w:szCs w:val="22"/>
        </w:rPr>
        <w:t xml:space="preserve">En el segundo supuesto, como </w:t>
      </w:r>
      <w:r w:rsidRPr="00BA262D">
        <w:rPr>
          <w:rFonts w:cs="Arial"/>
          <w:i/>
          <w:szCs w:val="22"/>
        </w:rPr>
        <w:t>regla general</w:t>
      </w:r>
      <w:r w:rsidRPr="00BA262D">
        <w:rPr>
          <w:rFonts w:cs="Arial"/>
          <w:szCs w:val="22"/>
        </w:rPr>
        <w:t xml:space="preserve">, cuando la elección o decisión la toma la Administración, se trata de un </w:t>
      </w:r>
      <w:r w:rsidRPr="00BA262D">
        <w:rPr>
          <w:rFonts w:cs="Arial"/>
          <w:i/>
          <w:szCs w:val="22"/>
        </w:rPr>
        <w:t>acto administrativo,</w:t>
      </w:r>
      <w:r w:rsidRPr="00BA262D">
        <w:rPr>
          <w:rFonts w:cs="Arial"/>
          <w:szCs w:val="22"/>
        </w:rPr>
        <w:t xml:space="preserve"> en tanto constituye una declaración unilateral de su voluntad, expedida en ejercicio de la función administrativa y produce efectos jurídicos. Esto significa que no es una comunicación común que se cruzan las partes, sino una expresión de la voluntad manifestada en el marco de la ejecución del contrato estatal.  En todo caso, la producción de efectos jurídicos resulta innegable, dado que se opta por no continuar un negocio durante un nuevo período, con lo cual se pone fin a la relación.</w:t>
      </w:r>
      <w:r w:rsidR="009A1777" w:rsidRPr="00BA262D">
        <w:rPr>
          <w:rFonts w:cs="Arial"/>
          <w:szCs w:val="22"/>
        </w:rPr>
        <w:t xml:space="preserve"> En este punto resulta imperioso precisar que, (…) la prórroga supone la continuación del acuerdo de voluntades existente; dicho en otras palabras, comporta la prolongación del mismo vínculo negocial. De ahí que el acto también produce efectos jurídicos cuando se conserva el convenio para una nueva época, en cuyo caso el contrato existente se extiende en el tiempo. (…) cuando la decisión la toma el </w:t>
      </w:r>
      <w:r w:rsidR="009A1777" w:rsidRPr="00BA262D">
        <w:rPr>
          <w:rFonts w:cs="Arial"/>
          <w:i/>
          <w:szCs w:val="22"/>
        </w:rPr>
        <w:t>contratista,</w:t>
      </w:r>
      <w:r w:rsidR="009A1777" w:rsidRPr="00BA262D">
        <w:rPr>
          <w:rFonts w:cs="Arial"/>
          <w:szCs w:val="22"/>
        </w:rPr>
        <w:t xml:space="preserve"> no se tratará de un acto administrativo sino de uno civil o mercantil, porque es condición de aquella tipología de actos que lo adopte un sujeto especial -una entidad estatal-, o un sujeto común –un particular- siempre que ejerza funciones administrativas, evento este que no se cumple en el caso concreto.</w:t>
      </w:r>
    </w:p>
    <w:p w:rsidR="00285CD4" w:rsidRPr="00BA262D" w:rsidRDefault="00285CD4" w:rsidP="00901105">
      <w:pPr>
        <w:pStyle w:val="Textoindependiente"/>
        <w:jc w:val="both"/>
        <w:rPr>
          <w:rFonts w:cs="Arial"/>
          <w:szCs w:val="22"/>
        </w:rPr>
      </w:pPr>
    </w:p>
    <w:p w:rsidR="009A1777" w:rsidRPr="00BA262D" w:rsidRDefault="00BA262D" w:rsidP="00901105">
      <w:pPr>
        <w:pStyle w:val="Textoindependiente"/>
        <w:jc w:val="both"/>
        <w:rPr>
          <w:rFonts w:cs="Arial"/>
          <w:b/>
          <w:szCs w:val="22"/>
        </w:rPr>
      </w:pPr>
      <w:r w:rsidRPr="00BA262D">
        <w:rPr>
          <w:rFonts w:cs="Arial"/>
          <w:b/>
          <w:szCs w:val="22"/>
        </w:rPr>
        <w:t>PRÒRROGA</w:t>
      </w:r>
      <w:r w:rsidR="00A16E9F">
        <w:rPr>
          <w:rFonts w:cs="Arial"/>
          <w:b/>
          <w:szCs w:val="22"/>
        </w:rPr>
        <w:t>S</w:t>
      </w:r>
      <w:r w:rsidR="009A1777" w:rsidRPr="00BA262D">
        <w:rPr>
          <w:rFonts w:cs="Arial"/>
          <w:b/>
          <w:szCs w:val="22"/>
        </w:rPr>
        <w:t xml:space="preserve"> DE CONTRATOS </w:t>
      </w:r>
      <w:r w:rsidR="00B17F11" w:rsidRPr="00BA262D">
        <w:rPr>
          <w:rFonts w:cs="Arial"/>
          <w:b/>
          <w:szCs w:val="22"/>
        </w:rPr>
        <w:t>–</w:t>
      </w:r>
      <w:r w:rsidR="009A1777" w:rsidRPr="00BA262D">
        <w:rPr>
          <w:rFonts w:cs="Arial"/>
          <w:szCs w:val="22"/>
        </w:rPr>
        <w:t xml:space="preserve"> </w:t>
      </w:r>
      <w:r w:rsidR="009A1777" w:rsidRPr="00BA262D">
        <w:rPr>
          <w:rFonts w:cs="Arial"/>
          <w:b/>
          <w:szCs w:val="22"/>
        </w:rPr>
        <w:t xml:space="preserve">Naturaleza del acto que materializa la prorroga – Contractual – Precontractual </w:t>
      </w:r>
    </w:p>
    <w:p w:rsidR="00102301" w:rsidRPr="00BA262D" w:rsidRDefault="00102301" w:rsidP="00901105">
      <w:pPr>
        <w:pStyle w:val="Textoindependiente"/>
        <w:jc w:val="both"/>
        <w:rPr>
          <w:rFonts w:cs="Arial"/>
          <w:szCs w:val="22"/>
        </w:rPr>
      </w:pPr>
    </w:p>
    <w:p w:rsidR="009A1777" w:rsidRPr="00BA262D" w:rsidRDefault="009A1777" w:rsidP="00901105">
      <w:pPr>
        <w:pStyle w:val="Textoindependiente"/>
        <w:jc w:val="both"/>
        <w:rPr>
          <w:rFonts w:cs="Arial"/>
          <w:szCs w:val="22"/>
        </w:rPr>
      </w:pPr>
      <w:r w:rsidRPr="00BA262D">
        <w:rPr>
          <w:rFonts w:cs="Arial"/>
          <w:szCs w:val="22"/>
        </w:rPr>
        <w:t xml:space="preserve">Es importante definir si cuando se trata de un acto administrativo, este tiene naturaleza </w:t>
      </w:r>
      <w:r w:rsidRPr="00BA262D">
        <w:rPr>
          <w:rFonts w:cs="Arial"/>
          <w:i/>
          <w:szCs w:val="22"/>
        </w:rPr>
        <w:t>contractual</w:t>
      </w:r>
      <w:r w:rsidRPr="00BA262D">
        <w:rPr>
          <w:rFonts w:cs="Arial"/>
          <w:szCs w:val="22"/>
        </w:rPr>
        <w:t xml:space="preserve"> o </w:t>
      </w:r>
      <w:r w:rsidRPr="00BA262D">
        <w:rPr>
          <w:rFonts w:cs="Arial"/>
          <w:i/>
          <w:szCs w:val="22"/>
        </w:rPr>
        <w:t>pre-contractual</w:t>
      </w:r>
      <w:r w:rsidRPr="00BA262D">
        <w:rPr>
          <w:rFonts w:cs="Arial"/>
          <w:szCs w:val="22"/>
        </w:rPr>
        <w:t xml:space="preserve">, según que se expida con ocasión de la ejecución del contrato que se prorrogará o que se profiera antes de la celebración de un nuevo negocio, es decir, del nuevo contrato. La inquietud es significativa en tanto la misma decisión participa, en </w:t>
      </w:r>
      <w:r w:rsidRPr="00BA262D">
        <w:rPr>
          <w:rFonts w:cs="Arial"/>
          <w:szCs w:val="22"/>
        </w:rPr>
        <w:lastRenderedPageBreak/>
        <w:t xml:space="preserve">cierto sentido, de las dos naturalezas: es un </w:t>
      </w:r>
      <w:r w:rsidRPr="00BA262D">
        <w:rPr>
          <w:rFonts w:cs="Arial"/>
          <w:i/>
          <w:szCs w:val="22"/>
        </w:rPr>
        <w:t>acto pre-contractual</w:t>
      </w:r>
      <w:r w:rsidRPr="00BA262D">
        <w:rPr>
          <w:rFonts w:cs="Arial"/>
          <w:szCs w:val="22"/>
        </w:rPr>
        <w:t xml:space="preserve"> en relación con el nuevo contrato, y es </w:t>
      </w:r>
      <w:r w:rsidRPr="00BA262D">
        <w:rPr>
          <w:rFonts w:cs="Arial"/>
          <w:i/>
          <w:szCs w:val="22"/>
        </w:rPr>
        <w:t>contractual</w:t>
      </w:r>
      <w:r w:rsidRPr="00BA262D">
        <w:rPr>
          <w:rFonts w:cs="Arial"/>
          <w:szCs w:val="22"/>
        </w:rPr>
        <w:t xml:space="preserve"> en relación con el negocio que se prorrogará.</w:t>
      </w:r>
    </w:p>
    <w:p w:rsidR="00285CD4" w:rsidRPr="00BA262D" w:rsidRDefault="00285CD4" w:rsidP="00901105">
      <w:pPr>
        <w:pStyle w:val="Textoindependiente"/>
        <w:jc w:val="both"/>
        <w:rPr>
          <w:rFonts w:cs="Arial"/>
          <w:szCs w:val="22"/>
        </w:rPr>
      </w:pPr>
    </w:p>
    <w:p w:rsidR="009A1777" w:rsidRPr="00BA262D" w:rsidRDefault="00BA262D" w:rsidP="00901105">
      <w:pPr>
        <w:pStyle w:val="Textoindependiente"/>
        <w:jc w:val="both"/>
        <w:rPr>
          <w:rFonts w:cs="Arial"/>
          <w:b/>
          <w:szCs w:val="22"/>
        </w:rPr>
      </w:pPr>
      <w:r w:rsidRPr="00BA262D">
        <w:rPr>
          <w:rFonts w:cs="Arial"/>
          <w:b/>
          <w:szCs w:val="22"/>
        </w:rPr>
        <w:t>PRÒRROGA</w:t>
      </w:r>
      <w:r w:rsidR="00A16E9F">
        <w:rPr>
          <w:rFonts w:cs="Arial"/>
          <w:b/>
          <w:szCs w:val="22"/>
        </w:rPr>
        <w:t>S</w:t>
      </w:r>
      <w:r w:rsidR="009A1777" w:rsidRPr="00BA262D">
        <w:rPr>
          <w:rFonts w:cs="Arial"/>
          <w:b/>
          <w:szCs w:val="22"/>
        </w:rPr>
        <w:t xml:space="preserve"> DE CONTRATOS </w:t>
      </w:r>
      <w:r w:rsidR="00B17F11" w:rsidRPr="00BA262D">
        <w:rPr>
          <w:rFonts w:cs="Arial"/>
          <w:b/>
          <w:szCs w:val="22"/>
        </w:rPr>
        <w:t>–</w:t>
      </w:r>
      <w:r w:rsidR="009A1777" w:rsidRPr="00BA262D">
        <w:rPr>
          <w:rFonts w:cs="Arial"/>
          <w:szCs w:val="22"/>
        </w:rPr>
        <w:t xml:space="preserve"> </w:t>
      </w:r>
      <w:r w:rsidR="009A1777" w:rsidRPr="00BA262D">
        <w:rPr>
          <w:rFonts w:cs="Arial"/>
          <w:b/>
          <w:szCs w:val="22"/>
        </w:rPr>
        <w:t xml:space="preserve">Naturaleza del acto que materializa la </w:t>
      </w:r>
      <w:r w:rsidR="00A16E9F" w:rsidRPr="00BA262D">
        <w:rPr>
          <w:rFonts w:cs="Arial"/>
          <w:b/>
          <w:szCs w:val="22"/>
        </w:rPr>
        <w:t>pr</w:t>
      </w:r>
      <w:r w:rsidR="00A16E9F">
        <w:rPr>
          <w:rFonts w:cs="Arial"/>
          <w:b/>
          <w:szCs w:val="22"/>
        </w:rPr>
        <w:t>ó</w:t>
      </w:r>
      <w:r w:rsidR="00A16E9F" w:rsidRPr="00BA262D">
        <w:rPr>
          <w:rFonts w:cs="Arial"/>
          <w:b/>
          <w:szCs w:val="22"/>
        </w:rPr>
        <w:t>rroga</w:t>
      </w:r>
      <w:r w:rsidR="009A1777" w:rsidRPr="00BA262D">
        <w:rPr>
          <w:rFonts w:cs="Arial"/>
          <w:b/>
          <w:szCs w:val="22"/>
        </w:rPr>
        <w:t xml:space="preserve"> – Contractual </w:t>
      </w:r>
    </w:p>
    <w:p w:rsidR="00CC7EB9" w:rsidRPr="00BA262D" w:rsidRDefault="00CC7EB9" w:rsidP="00901105">
      <w:pPr>
        <w:pStyle w:val="Sangra2detindependiente2"/>
        <w:ind w:left="0"/>
        <w:rPr>
          <w:rFonts w:cs="Arial"/>
          <w:sz w:val="22"/>
          <w:szCs w:val="22"/>
        </w:rPr>
      </w:pPr>
    </w:p>
    <w:p w:rsidR="00CB4F34" w:rsidRPr="00BA262D" w:rsidRDefault="009A1777" w:rsidP="00901105">
      <w:pPr>
        <w:pStyle w:val="Textoindependiente"/>
        <w:jc w:val="both"/>
        <w:rPr>
          <w:rFonts w:cs="Arial"/>
          <w:szCs w:val="22"/>
        </w:rPr>
      </w:pPr>
      <w:r w:rsidRPr="00BA262D">
        <w:rPr>
          <w:rFonts w:cs="Arial"/>
          <w:szCs w:val="22"/>
        </w:rPr>
        <w:t xml:space="preserve">El supuesto típico se presenta cuando durante la ejecución del contrato, y usualmente cerca al vencimiento del plazo, las partes deciden si lo prorrogan o no. Para la Sala, en este evento el acto administrativo que adopte la Administración tiene naturaleza </w:t>
      </w:r>
      <w:r w:rsidRPr="00BA262D">
        <w:rPr>
          <w:rFonts w:cs="Arial"/>
          <w:i/>
          <w:szCs w:val="22"/>
        </w:rPr>
        <w:t>contractual</w:t>
      </w:r>
      <w:r w:rsidRPr="00BA262D">
        <w:rPr>
          <w:rFonts w:cs="Arial"/>
          <w:szCs w:val="22"/>
        </w:rPr>
        <w:t>, porque la decisión no se expide de manera previa a la celebración de un nuevo contrato, sino, precisamente, en el marco de uno que está en ejecución. La calidad de contractual se explica, además, por el hecho de que todos los actos proferidos con posterioridad a la firma del contrato tienen esa naturaleza, y esta no es la excepción, pues con ocasión de su firma y posterior ejecución surgirá la posibilidad de decidir si se prorroga o no el contrato. Si no fuera así, no podría tratarse de una prórroga, que, necesariamente, supone la existencia de un negocio jurídico con base en el cual se toma la decisión, decisión que, a su turno, está llamada a impactar su continuidad.</w:t>
      </w:r>
      <w:r w:rsidR="00CB4F34" w:rsidRPr="00BA262D">
        <w:rPr>
          <w:rFonts w:cs="Arial"/>
          <w:szCs w:val="22"/>
        </w:rPr>
        <w:t xml:space="preserve"> Por oposición, la naturaleza de esta decisión no debe considerarse a partir de la óptica del contrato que surgirá, porque la prórroga aparece con ocasión del contrato que ya existe. Como consecuencia, la relación contractual pre-existente determina la clase de decisión, al paso que los actos administrativos pre-contractuales suponen la inexistencia de una relación contractual y, en su lugar, la preparación de un negocio jurídico que aún no se ha celebrado pero que espera suscribirse. La consecuencia de esta posición orienta a que la acción que puede emplear la parte afectada para someter a juicio la decisión sea la de controversias contractuales -no la de nulidad y restablecimiento del derecho-, con la consecuente forma particular de contar la caducidad, es decir, a partir del momento en que termine el contrato, tratándose de entidades no regidas por el estatuto de contratación estatal en las que no se haya etapa liquidatoria; o en estos eventos se según las reglas del liquidación que consagra el C.C.A.</w:t>
      </w:r>
    </w:p>
    <w:p w:rsidR="009A1777" w:rsidRPr="00BA262D" w:rsidRDefault="009A1777" w:rsidP="00901105">
      <w:pPr>
        <w:pStyle w:val="Textoindependiente"/>
        <w:jc w:val="both"/>
        <w:rPr>
          <w:rFonts w:cs="Arial"/>
          <w:szCs w:val="22"/>
        </w:rPr>
      </w:pPr>
    </w:p>
    <w:p w:rsidR="009A1777" w:rsidRPr="00A064E9" w:rsidRDefault="00BA262D" w:rsidP="00A064E9">
      <w:pPr>
        <w:pStyle w:val="Textoindependiente"/>
        <w:rPr>
          <w:rFonts w:cs="Arial"/>
          <w:b/>
          <w:szCs w:val="22"/>
          <w:lang w:val="es-CO"/>
        </w:rPr>
      </w:pPr>
      <w:r w:rsidRPr="00BA262D">
        <w:rPr>
          <w:rFonts w:cs="Arial"/>
          <w:b/>
          <w:szCs w:val="22"/>
        </w:rPr>
        <w:t>PRÒRROGA</w:t>
      </w:r>
      <w:r w:rsidR="00A16E9F">
        <w:rPr>
          <w:rFonts w:cs="Arial"/>
          <w:b/>
          <w:szCs w:val="22"/>
        </w:rPr>
        <w:t>S</w:t>
      </w:r>
      <w:r w:rsidR="009A1777" w:rsidRPr="00BA262D">
        <w:rPr>
          <w:rFonts w:cs="Arial"/>
          <w:b/>
          <w:szCs w:val="22"/>
        </w:rPr>
        <w:t xml:space="preserve"> DE CONTRATOS </w:t>
      </w:r>
      <w:r w:rsidR="00B17F11" w:rsidRPr="00BA262D">
        <w:rPr>
          <w:rFonts w:cs="Arial"/>
          <w:b/>
          <w:szCs w:val="22"/>
        </w:rPr>
        <w:t>–</w:t>
      </w:r>
      <w:r w:rsidR="009A1777" w:rsidRPr="00BA262D">
        <w:rPr>
          <w:rFonts w:cs="Arial"/>
          <w:szCs w:val="22"/>
        </w:rPr>
        <w:t xml:space="preserve"> </w:t>
      </w:r>
      <w:r w:rsidR="00A064E9" w:rsidRPr="00A064E9">
        <w:rPr>
          <w:rFonts w:cs="Arial"/>
          <w:b/>
          <w:szCs w:val="22"/>
        </w:rPr>
        <w:t>Normativa que regula la prórroga</w:t>
      </w:r>
      <w:r w:rsidR="00A064E9">
        <w:rPr>
          <w:rFonts w:cs="Arial"/>
          <w:b/>
          <w:szCs w:val="22"/>
          <w:lang w:val="es-CO"/>
        </w:rPr>
        <w:t xml:space="preserve"> </w:t>
      </w:r>
      <w:r w:rsidR="009A1777" w:rsidRPr="00BA262D">
        <w:rPr>
          <w:rFonts w:cs="Arial"/>
          <w:b/>
          <w:szCs w:val="22"/>
        </w:rPr>
        <w:t xml:space="preserve">– Precontractual </w:t>
      </w:r>
    </w:p>
    <w:p w:rsidR="009A1777" w:rsidRPr="00BA262D" w:rsidRDefault="009A1777" w:rsidP="00901105">
      <w:pPr>
        <w:pStyle w:val="Textoindependiente"/>
        <w:jc w:val="both"/>
        <w:rPr>
          <w:rFonts w:cs="Arial"/>
          <w:szCs w:val="22"/>
        </w:rPr>
      </w:pPr>
    </w:p>
    <w:p w:rsidR="00CB4F34" w:rsidRPr="00BA262D" w:rsidRDefault="00CB4F34" w:rsidP="00901105">
      <w:pPr>
        <w:pStyle w:val="Textoindependiente"/>
        <w:jc w:val="both"/>
        <w:rPr>
          <w:rFonts w:cs="Arial"/>
          <w:szCs w:val="22"/>
        </w:rPr>
      </w:pPr>
      <w:r w:rsidRPr="00BA262D">
        <w:rPr>
          <w:rFonts w:cs="Arial"/>
          <w:szCs w:val="22"/>
        </w:rPr>
        <w:t>El supuesto atípico se presenta cuando, pese a existir un contrato vigente, con cláusula de prórroga o ley que la contempla, la entidad estatal no la usa y en su lugar inicia un proceso de selección de contratistas. En este evento, si el actual contratista participa como un oferente más dentro del procedimiento, se entiende que la cláusula de prórroga ha sido desistida, es decir, queda un proceso convencional de selección, en el cual el contratista puede ser o no adjudicatario. De serlo, el nuevo negocio no tendrá por causa la decisión de hacer uso de la cláusula de prórroga sino el acto administrativo de adjudicación del contrato. En tal caso, se tratará de una verdadera adjudicación y no de una prórroga, aunque materialmente –pero solo materialmente- se perciba como una especie de continuidad entre el contrato que está por vencer y el que está por iniciar; pero jurídicamente cada negocio procede de distinta fuente.</w:t>
      </w:r>
    </w:p>
    <w:p w:rsidR="009A1777" w:rsidRPr="00BA262D" w:rsidRDefault="009A1777" w:rsidP="00901105">
      <w:pPr>
        <w:pStyle w:val="Textoindependiente"/>
        <w:jc w:val="both"/>
        <w:rPr>
          <w:rFonts w:cs="Arial"/>
          <w:szCs w:val="22"/>
        </w:rPr>
      </w:pPr>
    </w:p>
    <w:p w:rsidR="009A1777" w:rsidRPr="00BA262D" w:rsidRDefault="00BA262D" w:rsidP="00901105">
      <w:pPr>
        <w:pStyle w:val="Sangra2detindependiente2"/>
        <w:ind w:left="0"/>
        <w:rPr>
          <w:rFonts w:cs="Arial"/>
          <w:sz w:val="22"/>
          <w:szCs w:val="22"/>
        </w:rPr>
      </w:pPr>
      <w:r w:rsidRPr="00BA262D">
        <w:rPr>
          <w:rFonts w:cs="Arial"/>
          <w:b/>
          <w:sz w:val="22"/>
          <w:szCs w:val="22"/>
        </w:rPr>
        <w:t>PRÒRROGA</w:t>
      </w:r>
      <w:r w:rsidR="00A16E9F">
        <w:rPr>
          <w:rFonts w:cs="Arial"/>
          <w:b/>
          <w:sz w:val="22"/>
          <w:szCs w:val="22"/>
        </w:rPr>
        <w:t>S</w:t>
      </w:r>
      <w:r w:rsidR="005B774D" w:rsidRPr="00BA262D">
        <w:rPr>
          <w:rFonts w:cs="Arial"/>
          <w:b/>
          <w:sz w:val="22"/>
          <w:szCs w:val="22"/>
        </w:rPr>
        <w:t xml:space="preserve"> DEL CONTRATO </w:t>
      </w:r>
      <w:r w:rsidR="00B17F11" w:rsidRPr="00BA262D">
        <w:rPr>
          <w:rFonts w:cs="Arial"/>
          <w:b/>
          <w:sz w:val="22"/>
          <w:szCs w:val="22"/>
        </w:rPr>
        <w:t>–</w:t>
      </w:r>
      <w:r w:rsidR="005B774D" w:rsidRPr="00BA262D">
        <w:rPr>
          <w:rFonts w:cs="Arial"/>
          <w:b/>
          <w:sz w:val="22"/>
          <w:szCs w:val="22"/>
        </w:rPr>
        <w:t xml:space="preserve"> Manifestación de voluntad de las partes</w:t>
      </w:r>
      <w:r w:rsidR="005B774D" w:rsidRPr="00BA262D">
        <w:rPr>
          <w:rFonts w:cs="Arial"/>
          <w:sz w:val="22"/>
          <w:szCs w:val="22"/>
        </w:rPr>
        <w:t xml:space="preserve"> </w:t>
      </w:r>
    </w:p>
    <w:p w:rsidR="005B774D" w:rsidRPr="00BA262D" w:rsidRDefault="005B774D" w:rsidP="00901105">
      <w:pPr>
        <w:pStyle w:val="Sangra2detindependiente2"/>
        <w:ind w:left="0"/>
        <w:rPr>
          <w:rFonts w:cs="Arial"/>
          <w:bCs/>
          <w:color w:val="000000"/>
          <w:sz w:val="22"/>
          <w:szCs w:val="22"/>
          <w:lang w:val="es-ES_tradnl"/>
        </w:rPr>
      </w:pPr>
    </w:p>
    <w:p w:rsidR="00683925" w:rsidRPr="00BA262D" w:rsidRDefault="005B774D" w:rsidP="00901105">
      <w:pPr>
        <w:pStyle w:val="Sangra2detindependiente2"/>
        <w:ind w:left="0"/>
        <w:rPr>
          <w:rFonts w:cs="Arial"/>
          <w:bCs/>
          <w:color w:val="000000"/>
          <w:sz w:val="22"/>
          <w:szCs w:val="22"/>
          <w:lang w:val="es-ES_tradnl"/>
        </w:rPr>
      </w:pPr>
      <w:r w:rsidRPr="00BA262D">
        <w:rPr>
          <w:rFonts w:cs="Arial"/>
          <w:bCs/>
          <w:color w:val="000000"/>
          <w:sz w:val="22"/>
          <w:szCs w:val="22"/>
          <w:lang w:val="es-ES_tradnl"/>
        </w:rPr>
        <w:t xml:space="preserve">La prórroga del contrato supone un arreglo en mérito del cual las partes convienen en que al vencimiento del plazo inicialmente previsto, ante el silencio de las mismas partes, en el caso de la prórroga automática, se extenderá su vigencia por el período previsto en la respectiva cláusula, generalmente por un término igual al inicial, sin necesidad de manifestación o formalidad adicional alguna. </w:t>
      </w:r>
      <w:r w:rsidR="00683925" w:rsidRPr="00BA262D">
        <w:rPr>
          <w:rFonts w:cs="Arial"/>
          <w:bCs/>
          <w:color w:val="000000"/>
          <w:sz w:val="22"/>
          <w:szCs w:val="22"/>
          <w:lang w:val="es-ES_tradnl"/>
        </w:rPr>
        <w:t>(…) en el evento en que, de conformidad con lo acordado por las partes, la prórroga deba ser expresa, normalmente, al inicio se estipula la posibilidad de ampliar el término pactado a través de un documento escrito elevado por ambos extremos co-contratantes en el que se consigne manifiestamente el convenio relativo a la extensión del plazo. Se trata pues de un acuerdo que existe desde el comienzo del contrato, que posibilita la extensión en el tiempo del mismo convenio preexistente entre esas partes.</w:t>
      </w:r>
    </w:p>
    <w:p w:rsidR="00CB3EFD" w:rsidRPr="00BA262D" w:rsidRDefault="00CB3EFD" w:rsidP="00901105">
      <w:pPr>
        <w:pStyle w:val="Sangra2detindependiente2"/>
        <w:ind w:left="0"/>
        <w:rPr>
          <w:rFonts w:cs="Arial"/>
          <w:b/>
          <w:bCs/>
          <w:color w:val="000000"/>
          <w:sz w:val="22"/>
          <w:szCs w:val="22"/>
          <w:lang w:val="es-ES_tradnl"/>
        </w:rPr>
      </w:pPr>
    </w:p>
    <w:p w:rsidR="005B774D" w:rsidRPr="00BA262D" w:rsidRDefault="005B774D" w:rsidP="00901105">
      <w:pPr>
        <w:pStyle w:val="Sangra2detindependiente2"/>
        <w:ind w:left="0"/>
        <w:rPr>
          <w:rFonts w:cs="Arial"/>
          <w:bCs/>
          <w:color w:val="000000"/>
          <w:sz w:val="22"/>
          <w:szCs w:val="22"/>
          <w:lang w:val="es-ES_tradnl"/>
        </w:rPr>
      </w:pPr>
      <w:r w:rsidRPr="00BA262D">
        <w:rPr>
          <w:rFonts w:cs="Arial"/>
          <w:b/>
          <w:bCs/>
          <w:color w:val="000000"/>
          <w:sz w:val="22"/>
          <w:szCs w:val="22"/>
          <w:lang w:val="es-ES_tradnl"/>
        </w:rPr>
        <w:t xml:space="preserve">RENOVACIÓN DEL CONTRATO – Definición </w:t>
      </w:r>
    </w:p>
    <w:p w:rsidR="00A9316E" w:rsidRPr="00BA262D" w:rsidRDefault="00A9316E" w:rsidP="00901105">
      <w:pPr>
        <w:pStyle w:val="Sangra2detindependiente2"/>
        <w:ind w:left="0"/>
        <w:rPr>
          <w:rFonts w:cs="Arial"/>
          <w:bCs/>
          <w:color w:val="000000"/>
          <w:sz w:val="22"/>
          <w:szCs w:val="22"/>
          <w:lang w:val="es-ES_tradnl"/>
        </w:rPr>
      </w:pPr>
    </w:p>
    <w:p w:rsidR="005B774D" w:rsidRPr="00BA262D" w:rsidRDefault="005B774D" w:rsidP="00901105">
      <w:pPr>
        <w:pStyle w:val="Textoindependiente"/>
        <w:jc w:val="both"/>
        <w:rPr>
          <w:rFonts w:cs="Arial"/>
          <w:szCs w:val="22"/>
          <w:lang w:val="es-ES_tradnl"/>
        </w:rPr>
      </w:pPr>
      <w:r w:rsidRPr="00BA262D">
        <w:rPr>
          <w:rFonts w:cs="Arial"/>
          <w:szCs w:val="22"/>
          <w:lang w:val="es-ES_tradnl"/>
        </w:rPr>
        <w:lastRenderedPageBreak/>
        <w:t>La renovación del contrato comporta el nacimiento de otro vínculo obligacional en cuanto trae consigo la celebración de un nuevo contrato, aun cuando participa de características similares a las del anterior. Sobre el particular, la jurisprudencia de esta Subsección ha considerado que la renovación equivale a re-hacer, volver a hacer, o a celebrar el contrato, cuestión que puede tener lugar cuando mediante el acuerdo de voluntades y ante el vencimiento de un contrato similar pre-existente, en ejercicio de su libertad negocial, las partes convienen un nuevo vínculo en relación con el cual puede mantenerse vigente la regulación básica o genérica del contrato inicial.</w:t>
      </w:r>
    </w:p>
    <w:p w:rsidR="005B774D" w:rsidRPr="00BA262D" w:rsidRDefault="005B774D" w:rsidP="00901105">
      <w:pPr>
        <w:pStyle w:val="Sangra2detindependiente2"/>
        <w:ind w:left="0"/>
        <w:rPr>
          <w:rFonts w:cs="Arial"/>
          <w:bCs/>
          <w:color w:val="000000"/>
          <w:sz w:val="22"/>
          <w:szCs w:val="22"/>
          <w:lang w:val="es-ES_tradnl"/>
        </w:rPr>
      </w:pPr>
    </w:p>
    <w:p w:rsidR="005B774D" w:rsidRPr="00BA262D" w:rsidRDefault="00CB3EFD" w:rsidP="00901105">
      <w:pPr>
        <w:pStyle w:val="Sangra2detindependiente2"/>
        <w:tabs>
          <w:tab w:val="left" w:pos="1640"/>
        </w:tabs>
        <w:ind w:left="0"/>
        <w:rPr>
          <w:rFonts w:cs="Arial"/>
          <w:b/>
          <w:bCs/>
          <w:color w:val="000000"/>
          <w:sz w:val="22"/>
          <w:szCs w:val="22"/>
          <w:lang w:val="es-ES_tradnl"/>
        </w:rPr>
      </w:pPr>
      <w:r w:rsidRPr="00BA262D">
        <w:rPr>
          <w:rFonts w:cs="Arial"/>
          <w:b/>
          <w:bCs/>
          <w:color w:val="000000"/>
          <w:sz w:val="22"/>
          <w:szCs w:val="22"/>
          <w:lang w:val="es-ES_tradnl"/>
        </w:rPr>
        <w:t xml:space="preserve">CADUCIDAD </w:t>
      </w:r>
      <w:r w:rsidR="009C0F51">
        <w:rPr>
          <w:rFonts w:cs="Arial"/>
          <w:b/>
          <w:bCs/>
          <w:color w:val="000000"/>
          <w:sz w:val="22"/>
          <w:szCs w:val="22"/>
          <w:lang w:val="es-ES_tradnl"/>
        </w:rPr>
        <w:t>DE LA ACCIÒN</w:t>
      </w:r>
      <w:r w:rsidR="00BA262D" w:rsidRPr="00BA262D">
        <w:rPr>
          <w:rFonts w:cs="Arial"/>
          <w:b/>
          <w:bCs/>
          <w:color w:val="000000"/>
          <w:sz w:val="22"/>
          <w:szCs w:val="22"/>
          <w:lang w:val="es-ES_tradnl"/>
        </w:rPr>
        <w:t xml:space="preserve"> </w:t>
      </w:r>
      <w:r w:rsidRPr="00BA262D">
        <w:rPr>
          <w:rFonts w:cs="Arial"/>
          <w:b/>
          <w:bCs/>
          <w:color w:val="000000"/>
          <w:sz w:val="22"/>
          <w:szCs w:val="22"/>
          <w:lang w:val="es-ES_tradnl"/>
        </w:rPr>
        <w:t xml:space="preserve">– Acción de controversias contractuales – Computo del término – Contratos que requieren liquidación – Contratos que no requieren liquidación </w:t>
      </w:r>
    </w:p>
    <w:p w:rsidR="00CB3EFD" w:rsidRPr="00BA262D" w:rsidRDefault="00CB3EFD" w:rsidP="00901105">
      <w:pPr>
        <w:pStyle w:val="Sangra2detindependiente2"/>
        <w:ind w:left="0"/>
        <w:rPr>
          <w:rFonts w:cs="Arial"/>
          <w:sz w:val="22"/>
          <w:szCs w:val="22"/>
        </w:rPr>
      </w:pPr>
    </w:p>
    <w:p w:rsidR="005B774D" w:rsidRPr="00BA262D" w:rsidRDefault="00CB3EFD" w:rsidP="00901105">
      <w:pPr>
        <w:pStyle w:val="Sangra2detindependiente2"/>
        <w:ind w:left="0"/>
        <w:rPr>
          <w:rFonts w:cs="Arial"/>
          <w:sz w:val="22"/>
          <w:szCs w:val="22"/>
        </w:rPr>
      </w:pPr>
      <w:r w:rsidRPr="00BA262D">
        <w:rPr>
          <w:rFonts w:cs="Arial"/>
          <w:sz w:val="22"/>
          <w:szCs w:val="22"/>
        </w:rPr>
        <w:t xml:space="preserve">La jurisprudencia de la Sección Tercera ha sido reiterada y categórica en considerar que para el inicio del cómputo del término de caducidad de la acción contractual deben distinguirse, por un lado, los contratos que requieren de una etapa posterior para su liquidación y, de otro lado, aquellos que no la requieren. </w:t>
      </w:r>
    </w:p>
    <w:p w:rsidR="00C7395C" w:rsidRPr="00C7395C" w:rsidRDefault="00C7395C" w:rsidP="00901105">
      <w:pPr>
        <w:pStyle w:val="NormalWeb"/>
        <w:spacing w:before="0" w:beforeAutospacing="0" w:after="0" w:afterAutospacing="0"/>
        <w:jc w:val="both"/>
        <w:rPr>
          <w:rFonts w:ascii="Arial" w:hAnsi="Arial" w:cs="Arial"/>
        </w:rPr>
      </w:pPr>
    </w:p>
    <w:p w:rsidR="00F62982" w:rsidRPr="00ED4F71" w:rsidRDefault="00F62982" w:rsidP="00F62982">
      <w:pPr>
        <w:pStyle w:val="Sangra2detindependiente2"/>
        <w:ind w:left="0"/>
        <w:rPr>
          <w:rFonts w:cs="Arial"/>
          <w:szCs w:val="24"/>
        </w:rPr>
      </w:pPr>
    </w:p>
    <w:p w:rsidR="003C1A94" w:rsidRPr="00ED4F71" w:rsidRDefault="0062090C" w:rsidP="00ED4F71">
      <w:pPr>
        <w:pStyle w:val="Sangra2detindependiente2"/>
        <w:ind w:left="0"/>
        <w:jc w:val="center"/>
        <w:rPr>
          <w:rFonts w:cs="Arial"/>
          <w:b/>
          <w:szCs w:val="24"/>
        </w:rPr>
      </w:pPr>
      <w:r w:rsidRPr="00ED4F71">
        <w:rPr>
          <w:rFonts w:cs="Arial"/>
          <w:b/>
          <w:szCs w:val="24"/>
        </w:rPr>
        <w:t>C</w:t>
      </w:r>
      <w:r w:rsidR="003C1A94" w:rsidRPr="00ED4F71">
        <w:rPr>
          <w:rFonts w:cs="Arial"/>
          <w:b/>
          <w:szCs w:val="24"/>
        </w:rPr>
        <w:t>ONSEJO DE ESTADO</w:t>
      </w:r>
    </w:p>
    <w:p w:rsidR="00DB0976" w:rsidRPr="00ED4F71" w:rsidRDefault="00DB0976" w:rsidP="00ED4F71">
      <w:pPr>
        <w:pStyle w:val="Sangra2detindependiente2"/>
        <w:ind w:left="0"/>
        <w:jc w:val="center"/>
        <w:rPr>
          <w:rFonts w:cs="Arial"/>
          <w:szCs w:val="24"/>
        </w:rPr>
      </w:pPr>
    </w:p>
    <w:p w:rsidR="003C1A94" w:rsidRPr="00ED4F71" w:rsidRDefault="003C1A94" w:rsidP="00ED4F71">
      <w:pPr>
        <w:pStyle w:val="Ttulo2"/>
        <w:keepNext w:val="0"/>
        <w:spacing w:line="240" w:lineRule="auto"/>
        <w:jc w:val="center"/>
        <w:rPr>
          <w:rFonts w:cs="Arial"/>
          <w:sz w:val="24"/>
          <w:szCs w:val="24"/>
        </w:rPr>
      </w:pPr>
      <w:r w:rsidRPr="00ED4F71">
        <w:rPr>
          <w:rFonts w:cs="Arial"/>
          <w:sz w:val="24"/>
          <w:szCs w:val="24"/>
        </w:rPr>
        <w:t>SALA DE LO CONTENCIOSO ADMINISTRATIVO</w:t>
      </w:r>
    </w:p>
    <w:p w:rsidR="00DB0976" w:rsidRPr="00ED4F71" w:rsidRDefault="00DB0976" w:rsidP="00ED4F71">
      <w:pPr>
        <w:rPr>
          <w:rFonts w:ascii="Arial" w:hAnsi="Arial" w:cs="Arial"/>
        </w:rPr>
      </w:pPr>
    </w:p>
    <w:p w:rsidR="00CB7F3C" w:rsidRPr="00ED4F71" w:rsidRDefault="000655F0" w:rsidP="00ED4F71">
      <w:pPr>
        <w:pStyle w:val="Ttulo2"/>
        <w:keepNext w:val="0"/>
        <w:spacing w:line="240" w:lineRule="auto"/>
        <w:jc w:val="center"/>
        <w:rPr>
          <w:rFonts w:cs="Arial"/>
          <w:sz w:val="24"/>
          <w:szCs w:val="24"/>
        </w:rPr>
      </w:pPr>
      <w:r w:rsidRPr="00ED4F71">
        <w:rPr>
          <w:rFonts w:cs="Arial"/>
          <w:sz w:val="24"/>
          <w:szCs w:val="24"/>
        </w:rPr>
        <w:t>SECCIÓ</w:t>
      </w:r>
      <w:r w:rsidR="003C1A94" w:rsidRPr="00ED4F71">
        <w:rPr>
          <w:rFonts w:cs="Arial"/>
          <w:sz w:val="24"/>
          <w:szCs w:val="24"/>
        </w:rPr>
        <w:t>N TERCERA</w:t>
      </w:r>
    </w:p>
    <w:p w:rsidR="00DB0976" w:rsidRPr="00ED4F71" w:rsidRDefault="00DB0976" w:rsidP="00ED4F71">
      <w:pPr>
        <w:rPr>
          <w:rFonts w:ascii="Arial" w:hAnsi="Arial" w:cs="Arial"/>
        </w:rPr>
      </w:pPr>
    </w:p>
    <w:p w:rsidR="00F526A5" w:rsidRPr="00ED4F71" w:rsidRDefault="000655F0" w:rsidP="00ED4F71">
      <w:pPr>
        <w:pStyle w:val="Ttulo2"/>
        <w:keepNext w:val="0"/>
        <w:spacing w:line="240" w:lineRule="auto"/>
        <w:jc w:val="center"/>
        <w:rPr>
          <w:rFonts w:cs="Arial"/>
          <w:sz w:val="24"/>
          <w:szCs w:val="24"/>
        </w:rPr>
      </w:pPr>
      <w:r w:rsidRPr="00ED4F71">
        <w:rPr>
          <w:rFonts w:cs="Arial"/>
          <w:sz w:val="24"/>
          <w:szCs w:val="24"/>
        </w:rPr>
        <w:t>SUBSECCIÓ</w:t>
      </w:r>
      <w:r w:rsidR="003C1A94" w:rsidRPr="00ED4F71">
        <w:rPr>
          <w:rFonts w:cs="Arial"/>
          <w:sz w:val="24"/>
          <w:szCs w:val="24"/>
        </w:rPr>
        <w:t>N A</w:t>
      </w:r>
    </w:p>
    <w:p w:rsidR="00DB0976" w:rsidRPr="00ED4F71" w:rsidRDefault="00DB0976" w:rsidP="00ED4F71">
      <w:pPr>
        <w:rPr>
          <w:rFonts w:ascii="Arial" w:hAnsi="Arial" w:cs="Arial"/>
        </w:rPr>
      </w:pPr>
    </w:p>
    <w:p w:rsidR="00F526A5" w:rsidRPr="00ED4F71" w:rsidRDefault="00842AC5" w:rsidP="00ED4F71">
      <w:pPr>
        <w:pStyle w:val="Ttulo3"/>
        <w:keepNext w:val="0"/>
        <w:spacing w:before="0" w:after="0" w:line="240" w:lineRule="auto"/>
        <w:jc w:val="center"/>
        <w:rPr>
          <w:rFonts w:cs="Arial"/>
          <w:sz w:val="24"/>
          <w:szCs w:val="24"/>
        </w:rPr>
      </w:pPr>
      <w:r w:rsidRPr="00ED4F71">
        <w:rPr>
          <w:rFonts w:cs="Arial"/>
          <w:sz w:val="24"/>
          <w:szCs w:val="24"/>
        </w:rPr>
        <w:t>Consejera</w:t>
      </w:r>
      <w:r w:rsidR="000655F0" w:rsidRPr="00ED4F71">
        <w:rPr>
          <w:rFonts w:cs="Arial"/>
          <w:sz w:val="24"/>
          <w:szCs w:val="24"/>
        </w:rPr>
        <w:t xml:space="preserve"> ponente: MARTA NUBIA VELÁ</w:t>
      </w:r>
      <w:r w:rsidR="00CB7F3C" w:rsidRPr="00ED4F71">
        <w:rPr>
          <w:rFonts w:cs="Arial"/>
          <w:sz w:val="24"/>
          <w:szCs w:val="24"/>
        </w:rPr>
        <w:t>SQUEZ RICO</w:t>
      </w:r>
    </w:p>
    <w:p w:rsidR="00DB0976" w:rsidRPr="00ED4F71" w:rsidRDefault="00DB0976" w:rsidP="00ED4F71">
      <w:pPr>
        <w:rPr>
          <w:rFonts w:ascii="Arial" w:hAnsi="Arial" w:cs="Arial"/>
          <w:lang w:val="x-none"/>
        </w:rPr>
      </w:pPr>
    </w:p>
    <w:p w:rsidR="00EE1AAA" w:rsidRPr="00ED4F71" w:rsidRDefault="006341B9" w:rsidP="00ED4F71">
      <w:pPr>
        <w:pStyle w:val="Textoindependiente"/>
        <w:jc w:val="both"/>
        <w:rPr>
          <w:rFonts w:cs="Arial"/>
          <w:sz w:val="24"/>
          <w:szCs w:val="24"/>
          <w:lang w:val="es-CO"/>
        </w:rPr>
      </w:pPr>
      <w:r w:rsidRPr="00ED4F71">
        <w:rPr>
          <w:rFonts w:cs="Arial"/>
          <w:sz w:val="24"/>
          <w:szCs w:val="24"/>
          <w:lang w:val="es-CO"/>
        </w:rPr>
        <w:t xml:space="preserve">Bogotá, </w:t>
      </w:r>
      <w:r w:rsidR="00ED3A77" w:rsidRPr="00ED4F71">
        <w:rPr>
          <w:rFonts w:cs="Arial"/>
          <w:sz w:val="24"/>
          <w:szCs w:val="24"/>
          <w:lang w:val="es-CO"/>
        </w:rPr>
        <w:t xml:space="preserve">D.C., </w:t>
      </w:r>
      <w:r w:rsidR="00B850A8" w:rsidRPr="00ED4F71">
        <w:rPr>
          <w:rFonts w:cs="Arial"/>
          <w:sz w:val="24"/>
          <w:szCs w:val="24"/>
          <w:lang w:val="es-CO"/>
        </w:rPr>
        <w:t xml:space="preserve">catorce (14) de septiembre de </w:t>
      </w:r>
      <w:r w:rsidR="00F2401B" w:rsidRPr="00ED4F71">
        <w:rPr>
          <w:rFonts w:cs="Arial"/>
          <w:sz w:val="24"/>
          <w:szCs w:val="24"/>
          <w:lang w:val="es-CO"/>
        </w:rPr>
        <w:t>dos mil diecisiete (2017</w:t>
      </w:r>
      <w:r w:rsidR="00EE1AAA" w:rsidRPr="00ED4F71">
        <w:rPr>
          <w:rFonts w:cs="Arial"/>
          <w:sz w:val="24"/>
          <w:szCs w:val="24"/>
          <w:lang w:val="es-CO"/>
        </w:rPr>
        <w:t>)</w:t>
      </w:r>
    </w:p>
    <w:p w:rsidR="00DB0976" w:rsidRPr="00ED4F71" w:rsidRDefault="00DB0976" w:rsidP="00ED4F71">
      <w:pPr>
        <w:pStyle w:val="Ttulo1"/>
        <w:keepNext w:val="0"/>
        <w:jc w:val="both"/>
        <w:rPr>
          <w:rFonts w:cs="Arial"/>
        </w:rPr>
      </w:pPr>
    </w:p>
    <w:p w:rsidR="00B60B29" w:rsidRPr="00ED4F71" w:rsidRDefault="00B60B29" w:rsidP="00ED4F71">
      <w:pPr>
        <w:pStyle w:val="Ttulo1"/>
        <w:keepNext w:val="0"/>
        <w:jc w:val="both"/>
        <w:rPr>
          <w:rFonts w:cs="Arial"/>
        </w:rPr>
      </w:pPr>
      <w:r w:rsidRPr="00ED4F71">
        <w:rPr>
          <w:rFonts w:cs="Arial"/>
        </w:rPr>
        <w:t>Radicación</w:t>
      </w:r>
      <w:r w:rsidR="00CB7F3C" w:rsidRPr="00ED4F71">
        <w:rPr>
          <w:rFonts w:cs="Arial"/>
        </w:rPr>
        <w:t xml:space="preserve"> número</w:t>
      </w:r>
      <w:r w:rsidR="00CE3B84" w:rsidRPr="00ED4F71">
        <w:rPr>
          <w:rFonts w:cs="Arial"/>
        </w:rPr>
        <w:t xml:space="preserve">: </w:t>
      </w:r>
      <w:r w:rsidR="006E55F7" w:rsidRPr="00ED4F71">
        <w:rPr>
          <w:rFonts w:cs="Arial"/>
        </w:rPr>
        <w:t>08001-23-31-000-1996</w:t>
      </w:r>
      <w:r w:rsidR="0018535C" w:rsidRPr="00ED4F71">
        <w:rPr>
          <w:rFonts w:cs="Arial"/>
        </w:rPr>
        <w:t>-10678-02 (4810</w:t>
      </w:r>
      <w:r w:rsidR="00B731F0">
        <w:rPr>
          <w:rFonts w:cs="Arial"/>
        </w:rPr>
        <w:t>8</w:t>
      </w:r>
      <w:r w:rsidR="00CB7F3C" w:rsidRPr="00ED4F71">
        <w:rPr>
          <w:rFonts w:cs="Arial"/>
        </w:rPr>
        <w:t>)</w:t>
      </w:r>
    </w:p>
    <w:p w:rsidR="00DB0976" w:rsidRPr="00ED4F71" w:rsidRDefault="00DB0976" w:rsidP="00ED4F71">
      <w:pPr>
        <w:pStyle w:val="Ttulo1"/>
        <w:keepNext w:val="0"/>
        <w:jc w:val="both"/>
        <w:rPr>
          <w:rFonts w:cs="Arial"/>
        </w:rPr>
      </w:pPr>
    </w:p>
    <w:p w:rsidR="00B60B29" w:rsidRPr="00ED4F71" w:rsidRDefault="00B60B29" w:rsidP="00ED4F71">
      <w:pPr>
        <w:pStyle w:val="Ttulo1"/>
        <w:keepNext w:val="0"/>
        <w:jc w:val="both"/>
        <w:rPr>
          <w:rFonts w:cs="Arial"/>
        </w:rPr>
      </w:pPr>
      <w:r w:rsidRPr="00ED4F71">
        <w:rPr>
          <w:rFonts w:cs="Arial"/>
        </w:rPr>
        <w:t>Actor</w:t>
      </w:r>
      <w:r w:rsidR="00CE3B84" w:rsidRPr="00ED4F71">
        <w:rPr>
          <w:rFonts w:cs="Arial"/>
        </w:rPr>
        <w:t xml:space="preserve">: </w:t>
      </w:r>
      <w:r w:rsidR="0018535C" w:rsidRPr="00ED4F71">
        <w:rPr>
          <w:rFonts w:cs="Arial"/>
        </w:rPr>
        <w:t>ELMER CURE</w:t>
      </w:r>
      <w:r w:rsidR="00B30755" w:rsidRPr="00ED4F71">
        <w:rPr>
          <w:rFonts w:cs="Arial"/>
        </w:rPr>
        <w:t xml:space="preserve"> CORTÉ</w:t>
      </w:r>
      <w:r w:rsidR="0018535C" w:rsidRPr="00ED4F71">
        <w:rPr>
          <w:rFonts w:cs="Arial"/>
        </w:rPr>
        <w:t xml:space="preserve">S </w:t>
      </w:r>
    </w:p>
    <w:p w:rsidR="00DB0976" w:rsidRPr="00ED4F71" w:rsidRDefault="00DB0976" w:rsidP="00ED4F71">
      <w:pPr>
        <w:pStyle w:val="Textoindependiente"/>
        <w:jc w:val="both"/>
        <w:rPr>
          <w:rFonts w:cs="Arial"/>
          <w:b/>
          <w:sz w:val="24"/>
          <w:szCs w:val="24"/>
        </w:rPr>
      </w:pPr>
    </w:p>
    <w:p w:rsidR="00CB7F3C" w:rsidRPr="00ED4F71" w:rsidRDefault="00B60B29" w:rsidP="00ED4F71">
      <w:pPr>
        <w:pStyle w:val="Textoindependiente"/>
        <w:jc w:val="both"/>
        <w:rPr>
          <w:rFonts w:cs="Arial"/>
          <w:b/>
          <w:sz w:val="24"/>
          <w:szCs w:val="24"/>
        </w:rPr>
      </w:pPr>
      <w:r w:rsidRPr="00ED4F71">
        <w:rPr>
          <w:rFonts w:cs="Arial"/>
          <w:b/>
          <w:sz w:val="24"/>
          <w:szCs w:val="24"/>
        </w:rPr>
        <w:t>Demandado</w:t>
      </w:r>
      <w:r w:rsidR="006341B9" w:rsidRPr="00ED4F71">
        <w:rPr>
          <w:rFonts w:cs="Arial"/>
          <w:b/>
          <w:sz w:val="24"/>
          <w:szCs w:val="24"/>
        </w:rPr>
        <w:t xml:space="preserve">: </w:t>
      </w:r>
      <w:r w:rsidR="00094F93" w:rsidRPr="00ED4F71">
        <w:rPr>
          <w:rFonts w:cs="Arial"/>
          <w:b/>
          <w:sz w:val="24"/>
          <w:szCs w:val="24"/>
        </w:rPr>
        <w:t>CANAL REGIONAL DE TELEVISIÓ</w:t>
      </w:r>
      <w:r w:rsidR="006341B9" w:rsidRPr="00ED4F71">
        <w:rPr>
          <w:rFonts w:cs="Arial"/>
          <w:b/>
          <w:sz w:val="24"/>
          <w:szCs w:val="24"/>
        </w:rPr>
        <w:t xml:space="preserve">N DE LA COSTA </w:t>
      </w:r>
      <w:r w:rsidR="00B30755" w:rsidRPr="00ED4F71">
        <w:rPr>
          <w:rFonts w:cs="Arial"/>
          <w:b/>
          <w:sz w:val="24"/>
          <w:szCs w:val="24"/>
        </w:rPr>
        <w:t>ATLÁNTICA</w:t>
      </w:r>
      <w:r w:rsidR="00440CBF" w:rsidRPr="00ED4F71">
        <w:rPr>
          <w:rFonts w:cs="Arial"/>
          <w:b/>
          <w:sz w:val="24"/>
          <w:szCs w:val="24"/>
        </w:rPr>
        <w:t xml:space="preserve"> </w:t>
      </w:r>
      <w:r w:rsidR="0018535C" w:rsidRPr="00ED4F71">
        <w:rPr>
          <w:rFonts w:cs="Arial"/>
          <w:b/>
          <w:sz w:val="24"/>
          <w:szCs w:val="24"/>
        </w:rPr>
        <w:t xml:space="preserve">TELECARIBE </w:t>
      </w:r>
    </w:p>
    <w:p w:rsidR="006341B9" w:rsidRPr="00ED4F71" w:rsidRDefault="006341B9" w:rsidP="00ED4F71">
      <w:pPr>
        <w:jc w:val="both"/>
        <w:rPr>
          <w:rFonts w:ascii="Arial" w:hAnsi="Arial" w:cs="Arial"/>
          <w:b/>
        </w:rPr>
      </w:pPr>
    </w:p>
    <w:p w:rsidR="00DB0976" w:rsidRPr="00ED4F71" w:rsidRDefault="00DB0976" w:rsidP="00ED4F71">
      <w:pPr>
        <w:jc w:val="both"/>
        <w:rPr>
          <w:rFonts w:ascii="Arial" w:hAnsi="Arial" w:cs="Arial"/>
          <w:b/>
        </w:rPr>
      </w:pPr>
    </w:p>
    <w:p w:rsidR="00DB0976" w:rsidRPr="00ED4F71" w:rsidRDefault="00DB0976" w:rsidP="00ED4F71">
      <w:pPr>
        <w:jc w:val="both"/>
        <w:rPr>
          <w:rFonts w:ascii="Arial" w:hAnsi="Arial" w:cs="Arial"/>
          <w:b/>
        </w:rPr>
      </w:pPr>
    </w:p>
    <w:p w:rsidR="000C4B12" w:rsidRPr="00ED4F71" w:rsidRDefault="00CE3B84" w:rsidP="00ED4F71">
      <w:pPr>
        <w:pStyle w:val="Textoindependiente"/>
        <w:jc w:val="both"/>
        <w:rPr>
          <w:rFonts w:cs="Arial"/>
          <w:b/>
          <w:sz w:val="24"/>
          <w:szCs w:val="24"/>
        </w:rPr>
      </w:pPr>
      <w:r w:rsidRPr="00ED4F71">
        <w:rPr>
          <w:rFonts w:cs="Arial"/>
          <w:b/>
          <w:sz w:val="24"/>
          <w:szCs w:val="24"/>
        </w:rPr>
        <w:t>Referencia:</w:t>
      </w:r>
      <w:r w:rsidR="006341B9" w:rsidRPr="00ED4F71">
        <w:rPr>
          <w:rFonts w:cs="Arial"/>
          <w:b/>
          <w:sz w:val="24"/>
          <w:szCs w:val="24"/>
        </w:rPr>
        <w:t xml:space="preserve"> APELACIÓN SENTENCIA - </w:t>
      </w:r>
      <w:r w:rsidR="000655F0" w:rsidRPr="00ED4F71">
        <w:rPr>
          <w:rFonts w:cs="Arial"/>
          <w:b/>
          <w:sz w:val="24"/>
          <w:szCs w:val="24"/>
        </w:rPr>
        <w:t>ACCIÓ</w:t>
      </w:r>
      <w:r w:rsidR="00CB24F6" w:rsidRPr="00ED4F71">
        <w:rPr>
          <w:rFonts w:cs="Arial"/>
          <w:b/>
          <w:sz w:val="24"/>
          <w:szCs w:val="24"/>
        </w:rPr>
        <w:t xml:space="preserve">N </w:t>
      </w:r>
      <w:r w:rsidR="006341B9" w:rsidRPr="00ED4F71">
        <w:rPr>
          <w:rFonts w:cs="Arial"/>
          <w:b/>
          <w:sz w:val="24"/>
          <w:szCs w:val="24"/>
        </w:rPr>
        <w:t xml:space="preserve">DE CONTROVERSIAS </w:t>
      </w:r>
      <w:r w:rsidR="00CB24F6" w:rsidRPr="00ED4F71">
        <w:rPr>
          <w:rFonts w:cs="Arial"/>
          <w:b/>
          <w:sz w:val="24"/>
          <w:szCs w:val="24"/>
        </w:rPr>
        <w:t>CONTRACTUAL</w:t>
      </w:r>
      <w:r w:rsidR="006341B9" w:rsidRPr="00ED4F71">
        <w:rPr>
          <w:rFonts w:cs="Arial"/>
          <w:b/>
          <w:sz w:val="24"/>
          <w:szCs w:val="24"/>
        </w:rPr>
        <w:t>ES</w:t>
      </w:r>
    </w:p>
    <w:p w:rsidR="00CE3B84" w:rsidRPr="00ED4F71" w:rsidRDefault="00CE3B84" w:rsidP="00ED4F71">
      <w:pPr>
        <w:jc w:val="both"/>
        <w:rPr>
          <w:rFonts w:ascii="Arial" w:hAnsi="Arial" w:cs="Arial"/>
          <w:b/>
          <w:bCs/>
        </w:rPr>
      </w:pPr>
    </w:p>
    <w:p w:rsidR="00DB0976" w:rsidRPr="00ED4F71" w:rsidRDefault="00DB0976" w:rsidP="00ED4F71">
      <w:pPr>
        <w:jc w:val="both"/>
        <w:rPr>
          <w:rFonts w:ascii="Arial" w:hAnsi="Arial" w:cs="Arial"/>
          <w:b/>
          <w:bCs/>
        </w:rPr>
      </w:pPr>
    </w:p>
    <w:p w:rsidR="00DB0976" w:rsidRPr="00ED4F71" w:rsidRDefault="00DB0976" w:rsidP="00ED4F71">
      <w:pPr>
        <w:jc w:val="both"/>
        <w:rPr>
          <w:rFonts w:ascii="Arial" w:hAnsi="Arial" w:cs="Arial"/>
          <w:b/>
          <w:bCs/>
        </w:rPr>
      </w:pPr>
    </w:p>
    <w:p w:rsidR="00CB24F6" w:rsidRPr="00ED4F71" w:rsidRDefault="00124515" w:rsidP="00ED4F71">
      <w:pPr>
        <w:pStyle w:val="Textoindependiente"/>
        <w:jc w:val="both"/>
        <w:rPr>
          <w:rFonts w:cs="Arial"/>
          <w:sz w:val="24"/>
          <w:szCs w:val="24"/>
          <w:lang w:val="es-CO"/>
        </w:rPr>
      </w:pPr>
      <w:r w:rsidRPr="00ED4F71">
        <w:rPr>
          <w:rFonts w:cs="Arial"/>
          <w:sz w:val="24"/>
          <w:szCs w:val="24"/>
        </w:rPr>
        <w:t>Tema</w:t>
      </w:r>
      <w:r w:rsidR="000E29E4" w:rsidRPr="00ED4F71">
        <w:rPr>
          <w:rFonts w:cs="Arial"/>
          <w:sz w:val="24"/>
          <w:szCs w:val="24"/>
        </w:rPr>
        <w:t xml:space="preserve">s: </w:t>
      </w:r>
      <w:r w:rsidR="00D12CAA" w:rsidRPr="00ED4F71">
        <w:rPr>
          <w:rFonts w:cs="Arial"/>
          <w:sz w:val="24"/>
          <w:szCs w:val="24"/>
        </w:rPr>
        <w:t>RÉ</w:t>
      </w:r>
      <w:r w:rsidR="000B15C2" w:rsidRPr="00ED4F71">
        <w:rPr>
          <w:rFonts w:cs="Arial"/>
          <w:sz w:val="24"/>
          <w:szCs w:val="24"/>
        </w:rPr>
        <w:t>GIMEN CONTRACTUAL EN MATERIA DE TELEVISIÓN REGIONAL –</w:t>
      </w:r>
      <w:r w:rsidR="00CB24F6" w:rsidRPr="00ED4F71">
        <w:rPr>
          <w:rFonts w:cs="Arial"/>
          <w:sz w:val="24"/>
          <w:szCs w:val="24"/>
          <w:lang w:val="es-CO"/>
        </w:rPr>
        <w:t xml:space="preserve"> </w:t>
      </w:r>
      <w:r w:rsidR="000B15C2" w:rsidRPr="00ED4F71">
        <w:rPr>
          <w:rFonts w:cs="Arial"/>
          <w:sz w:val="24"/>
          <w:szCs w:val="24"/>
          <w:lang w:val="es-CO"/>
        </w:rPr>
        <w:t xml:space="preserve">Contratos de producción de programas de televisión y de cesión de derechos de </w:t>
      </w:r>
      <w:r w:rsidR="00064010" w:rsidRPr="00ED4F71">
        <w:rPr>
          <w:rFonts w:cs="Arial"/>
          <w:sz w:val="24"/>
          <w:szCs w:val="24"/>
          <w:lang w:val="es-CO"/>
        </w:rPr>
        <w:t>emisión /</w:t>
      </w:r>
      <w:r w:rsidR="000E29E4" w:rsidRPr="00ED4F71">
        <w:rPr>
          <w:rFonts w:cs="Arial"/>
          <w:sz w:val="24"/>
          <w:szCs w:val="24"/>
          <w:lang w:val="es-CO"/>
        </w:rPr>
        <w:t xml:space="preserve"> </w:t>
      </w:r>
      <w:r w:rsidR="000B15C2" w:rsidRPr="00ED4F71">
        <w:rPr>
          <w:rFonts w:cs="Arial"/>
          <w:sz w:val="24"/>
          <w:szCs w:val="24"/>
          <w:lang w:val="es-CO"/>
        </w:rPr>
        <w:t>NATURALEZA DE LA DECISIÓN DE NO PRO</w:t>
      </w:r>
      <w:r w:rsidR="00741C19" w:rsidRPr="00ED4F71">
        <w:rPr>
          <w:rFonts w:cs="Arial"/>
          <w:sz w:val="24"/>
          <w:szCs w:val="24"/>
          <w:lang w:val="es-CO"/>
        </w:rPr>
        <w:t xml:space="preserve">RROGAR EL VÍNCULO OBLIGACIONAL </w:t>
      </w:r>
      <w:r w:rsidR="00064010" w:rsidRPr="00ED4F71">
        <w:rPr>
          <w:rFonts w:cs="Arial"/>
          <w:sz w:val="24"/>
          <w:szCs w:val="24"/>
          <w:lang w:val="es-CO"/>
        </w:rPr>
        <w:t>/ PROCEDENCIA DE PRORROGAR EL CONTRATO – se sujeta al cumplimiento de requisitos reglados por las partes</w:t>
      </w:r>
      <w:r w:rsidR="000E29E4" w:rsidRPr="00ED4F71">
        <w:rPr>
          <w:rFonts w:cs="Arial"/>
          <w:sz w:val="24"/>
          <w:szCs w:val="24"/>
          <w:lang w:val="es-CO"/>
        </w:rPr>
        <w:t>.</w:t>
      </w:r>
    </w:p>
    <w:p w:rsidR="00ED4F71" w:rsidRPr="00ED4F71" w:rsidRDefault="00ED4F71" w:rsidP="00ED4F71">
      <w:pPr>
        <w:pStyle w:val="Textoindependiente"/>
        <w:jc w:val="both"/>
        <w:rPr>
          <w:rFonts w:cs="Arial"/>
          <w:sz w:val="24"/>
          <w:szCs w:val="24"/>
        </w:rPr>
      </w:pPr>
    </w:p>
    <w:p w:rsidR="00ED4F71" w:rsidRPr="00ED4F71" w:rsidRDefault="00ED4F71" w:rsidP="00ED4F71">
      <w:pPr>
        <w:pStyle w:val="Textoindependiente"/>
        <w:jc w:val="both"/>
        <w:rPr>
          <w:rFonts w:cs="Arial"/>
          <w:sz w:val="24"/>
          <w:szCs w:val="24"/>
        </w:rPr>
      </w:pPr>
    </w:p>
    <w:p w:rsidR="00FA2A3A" w:rsidRPr="00ED4F71" w:rsidRDefault="00FA2A3A" w:rsidP="00ED4F71">
      <w:pPr>
        <w:pStyle w:val="Textoindependiente"/>
        <w:jc w:val="both"/>
        <w:rPr>
          <w:rFonts w:cs="Arial"/>
          <w:sz w:val="24"/>
          <w:szCs w:val="24"/>
        </w:rPr>
      </w:pPr>
      <w:r w:rsidRPr="00ED4F71">
        <w:rPr>
          <w:rFonts w:cs="Arial"/>
          <w:sz w:val="24"/>
          <w:szCs w:val="24"/>
        </w:rPr>
        <w:t>Conoce la Sala del recurso de apelación interpuesto por la parte demandante</w:t>
      </w:r>
      <w:r w:rsidR="00852680" w:rsidRPr="00ED4F71">
        <w:rPr>
          <w:rFonts w:cs="Arial"/>
          <w:sz w:val="24"/>
          <w:szCs w:val="24"/>
        </w:rPr>
        <w:t xml:space="preserve"> </w:t>
      </w:r>
      <w:r w:rsidRPr="00ED4F71">
        <w:rPr>
          <w:rFonts w:cs="Arial"/>
          <w:sz w:val="24"/>
          <w:szCs w:val="24"/>
        </w:rPr>
        <w:t>con</w:t>
      </w:r>
      <w:r w:rsidR="0018535C" w:rsidRPr="00ED4F71">
        <w:rPr>
          <w:rFonts w:cs="Arial"/>
          <w:sz w:val="24"/>
          <w:szCs w:val="24"/>
        </w:rPr>
        <w:t xml:space="preserve">tra la sentencia proferida el 26 de abril </w:t>
      </w:r>
      <w:r w:rsidRPr="00ED4F71">
        <w:rPr>
          <w:rFonts w:cs="Arial"/>
          <w:sz w:val="24"/>
          <w:szCs w:val="24"/>
        </w:rPr>
        <w:t>de 2013, dictada por el Tribunal Administrativo de</w:t>
      </w:r>
      <w:r w:rsidR="0018535C" w:rsidRPr="00ED4F71">
        <w:rPr>
          <w:rFonts w:cs="Arial"/>
          <w:sz w:val="24"/>
          <w:szCs w:val="24"/>
        </w:rPr>
        <w:t>l Atlántico</w:t>
      </w:r>
      <w:r w:rsidRPr="00ED4F71">
        <w:rPr>
          <w:rFonts w:cs="Arial"/>
          <w:sz w:val="24"/>
          <w:szCs w:val="24"/>
        </w:rPr>
        <w:t>, mediante la cual se dispuso</w:t>
      </w:r>
      <w:r w:rsidR="00B30755" w:rsidRPr="00ED4F71">
        <w:rPr>
          <w:rFonts w:cs="Arial"/>
          <w:sz w:val="24"/>
          <w:szCs w:val="24"/>
        </w:rPr>
        <w:t xml:space="preserve"> (se transcribe literal)</w:t>
      </w:r>
      <w:r w:rsidRPr="00ED4F71">
        <w:rPr>
          <w:rFonts w:cs="Arial"/>
          <w:sz w:val="24"/>
          <w:szCs w:val="24"/>
        </w:rPr>
        <w:t>:</w:t>
      </w:r>
    </w:p>
    <w:p w:rsidR="00ED4F71" w:rsidRPr="00ED4F71" w:rsidRDefault="00ED4F71" w:rsidP="00ED4F71">
      <w:pPr>
        <w:pStyle w:val="Textoindependiente"/>
        <w:jc w:val="both"/>
        <w:rPr>
          <w:rFonts w:cs="Arial"/>
          <w:sz w:val="24"/>
          <w:szCs w:val="24"/>
        </w:rPr>
      </w:pPr>
    </w:p>
    <w:p w:rsidR="0018535C" w:rsidRPr="00ED4F71" w:rsidRDefault="00FA2A3A" w:rsidP="00ED4F71">
      <w:pPr>
        <w:pStyle w:val="Textoindependienteprimerasangra2"/>
        <w:spacing w:after="0"/>
        <w:ind w:left="0"/>
        <w:rPr>
          <w:rFonts w:cs="Arial"/>
          <w:i/>
          <w:lang w:val="es-MX"/>
        </w:rPr>
      </w:pPr>
      <w:r w:rsidRPr="00ED4F71">
        <w:rPr>
          <w:rFonts w:cs="Arial"/>
          <w:i/>
          <w:lang w:val="es-MX"/>
        </w:rPr>
        <w:lastRenderedPageBreak/>
        <w:t>“</w:t>
      </w:r>
      <w:r w:rsidR="0018535C" w:rsidRPr="00ED4F71">
        <w:rPr>
          <w:rFonts w:cs="Arial"/>
          <w:i/>
          <w:lang w:val="es-MX"/>
        </w:rPr>
        <w:t>1°-. Declárase no probadas las excepciones de falta de legitimación en la causa por pasiva, indebida designación de las partes e inepta</w:t>
      </w:r>
      <w:r w:rsidR="00E8797C" w:rsidRPr="00ED4F71">
        <w:rPr>
          <w:rFonts w:cs="Arial"/>
          <w:i/>
          <w:lang w:val="es-MX"/>
        </w:rPr>
        <w:t xml:space="preserve"> demanda, formuladas por la apoderada judicial de la señora Margarita Celedón Llinás, conforme lo señalado en la parte considerativa de esta sentencia.</w:t>
      </w:r>
    </w:p>
    <w:p w:rsidR="00E8797C" w:rsidRPr="00ED4F71" w:rsidRDefault="00BB2A77" w:rsidP="00ED4F71">
      <w:pPr>
        <w:pStyle w:val="Textoindependienteprimerasangra2"/>
        <w:spacing w:after="0"/>
        <w:ind w:left="0"/>
        <w:rPr>
          <w:rFonts w:cs="Arial"/>
          <w:i/>
          <w:lang w:val="es-MX"/>
        </w:rPr>
      </w:pPr>
      <w:r w:rsidRPr="00ED4F71">
        <w:rPr>
          <w:rFonts w:cs="Arial"/>
          <w:i/>
          <w:lang w:val="es-MX"/>
        </w:rPr>
        <w:t>“2°-. Deniéganse</w:t>
      </w:r>
      <w:r w:rsidR="00E8797C" w:rsidRPr="00ED4F71">
        <w:rPr>
          <w:rFonts w:cs="Arial"/>
          <w:i/>
          <w:lang w:val="es-MX"/>
        </w:rPr>
        <w:t xml:space="preserve"> las pretensiones de la demanda. </w:t>
      </w:r>
    </w:p>
    <w:p w:rsidR="00E8797C" w:rsidRPr="00ED4F71" w:rsidRDefault="00E8797C" w:rsidP="00ED4F71">
      <w:pPr>
        <w:pStyle w:val="Textoindependienteprimerasangra2"/>
        <w:spacing w:after="0"/>
        <w:ind w:left="0"/>
        <w:rPr>
          <w:rFonts w:cs="Arial"/>
          <w:i/>
          <w:lang w:val="es-MX"/>
        </w:rPr>
      </w:pPr>
      <w:r w:rsidRPr="00ED4F71">
        <w:rPr>
          <w:rFonts w:cs="Arial"/>
          <w:i/>
          <w:lang w:val="es-MX"/>
        </w:rPr>
        <w:t>“3°-. No se condena en costas.</w:t>
      </w:r>
    </w:p>
    <w:p w:rsidR="00E8797C" w:rsidRPr="00ED4F71" w:rsidRDefault="00E8797C" w:rsidP="00ED4F71">
      <w:pPr>
        <w:pStyle w:val="Textoindependienteprimerasangra2"/>
        <w:spacing w:after="0"/>
        <w:ind w:left="0"/>
        <w:rPr>
          <w:rFonts w:cs="Arial"/>
          <w:i/>
          <w:lang w:val="es-MX"/>
        </w:rPr>
      </w:pPr>
      <w:r w:rsidRPr="00ED4F71">
        <w:rPr>
          <w:rFonts w:cs="Arial"/>
          <w:i/>
          <w:lang w:val="es-MX"/>
        </w:rPr>
        <w:t>“4</w:t>
      </w:r>
      <w:r w:rsidR="00BB2A77" w:rsidRPr="00ED4F71">
        <w:rPr>
          <w:rFonts w:cs="Arial"/>
          <w:i/>
          <w:lang w:val="es-MX"/>
        </w:rPr>
        <w:t xml:space="preserve">°-. </w:t>
      </w:r>
      <w:r w:rsidR="00E13B75" w:rsidRPr="00ED4F71">
        <w:rPr>
          <w:rFonts w:cs="Arial"/>
          <w:i/>
          <w:lang w:val="es-MX"/>
        </w:rPr>
        <w:t>Notifíquese</w:t>
      </w:r>
      <w:r w:rsidR="00110020" w:rsidRPr="00ED4F71">
        <w:rPr>
          <w:rFonts w:cs="Arial"/>
          <w:i/>
          <w:lang w:val="es-MX"/>
        </w:rPr>
        <w:t xml:space="preserve"> al</w:t>
      </w:r>
      <w:r w:rsidRPr="00ED4F71">
        <w:rPr>
          <w:rFonts w:cs="Arial"/>
          <w:i/>
          <w:lang w:val="es-MX"/>
        </w:rPr>
        <w:t xml:space="preserve"> agente del Ministerio </w:t>
      </w:r>
      <w:r w:rsidR="00E13B75" w:rsidRPr="00ED4F71">
        <w:rPr>
          <w:rFonts w:cs="Arial"/>
          <w:i/>
          <w:lang w:val="es-MX"/>
        </w:rPr>
        <w:t xml:space="preserve">Público delegada ante este tribunal”. </w:t>
      </w:r>
    </w:p>
    <w:p w:rsidR="00ED4F71" w:rsidRPr="00ED4F71" w:rsidRDefault="00ED4F71" w:rsidP="00ED4F71">
      <w:pPr>
        <w:pStyle w:val="Textoindependienteprimerasangra2"/>
        <w:spacing w:after="0"/>
        <w:ind w:left="0"/>
        <w:rPr>
          <w:rFonts w:cs="Arial"/>
          <w:i/>
          <w:lang w:val="es-MX"/>
        </w:rPr>
      </w:pPr>
    </w:p>
    <w:p w:rsidR="00FA2A3A" w:rsidRPr="00ED4F71" w:rsidRDefault="00FA2A3A" w:rsidP="00ED4F71">
      <w:pPr>
        <w:framePr w:wrap="around" w:vAnchor="text" w:hAnchor="margin" w:xAlign="right" w:y="1"/>
        <w:tabs>
          <w:tab w:val="center" w:pos="4419"/>
          <w:tab w:val="right" w:pos="8838"/>
        </w:tabs>
        <w:overflowPunct w:val="0"/>
        <w:autoSpaceDE w:val="0"/>
        <w:autoSpaceDN w:val="0"/>
        <w:adjustRightInd w:val="0"/>
        <w:jc w:val="both"/>
        <w:textAlignment w:val="baseline"/>
        <w:rPr>
          <w:rFonts w:ascii="Arial" w:hAnsi="Arial" w:cs="Arial"/>
          <w:lang w:val="es-ES_tradnl"/>
        </w:rPr>
      </w:pPr>
    </w:p>
    <w:p w:rsidR="00FA2A3A" w:rsidRPr="00ED4F71" w:rsidRDefault="00FA2A3A" w:rsidP="00ED4F71">
      <w:pPr>
        <w:pStyle w:val="Lista"/>
        <w:numPr>
          <w:ilvl w:val="0"/>
          <w:numId w:val="2"/>
        </w:numPr>
        <w:ind w:left="0"/>
        <w:jc w:val="both"/>
        <w:rPr>
          <w:sz w:val="24"/>
          <w:szCs w:val="24"/>
        </w:rPr>
      </w:pPr>
      <w:r w:rsidRPr="00ED4F71">
        <w:rPr>
          <w:sz w:val="24"/>
          <w:szCs w:val="24"/>
        </w:rPr>
        <w:t>A N T E C E D E N T E S</w:t>
      </w:r>
    </w:p>
    <w:p w:rsidR="00FA2A3A" w:rsidRPr="00ED4F71" w:rsidRDefault="00FA2A3A" w:rsidP="00ED4F71">
      <w:pPr>
        <w:widowControl w:val="0"/>
        <w:autoSpaceDE w:val="0"/>
        <w:autoSpaceDN w:val="0"/>
        <w:adjustRightInd w:val="0"/>
        <w:jc w:val="both"/>
        <w:rPr>
          <w:rFonts w:ascii="Arial" w:hAnsi="Arial" w:cs="Arial"/>
          <w:b/>
        </w:rPr>
      </w:pPr>
    </w:p>
    <w:p w:rsidR="00FA2A3A" w:rsidRPr="00ED4F71" w:rsidRDefault="00FA2A3A" w:rsidP="00ED4F71">
      <w:pPr>
        <w:pStyle w:val="Lista2"/>
        <w:ind w:left="0"/>
        <w:rPr>
          <w:rFonts w:cs="Arial"/>
        </w:rPr>
      </w:pPr>
      <w:r w:rsidRPr="00ED4F71">
        <w:rPr>
          <w:rFonts w:cs="Arial"/>
        </w:rPr>
        <w:t>1.</w:t>
      </w:r>
      <w:r w:rsidR="0003273D" w:rsidRPr="00ED4F71">
        <w:rPr>
          <w:rFonts w:cs="Arial"/>
        </w:rPr>
        <w:tab/>
      </w:r>
      <w:r w:rsidRPr="00ED4F71">
        <w:rPr>
          <w:rFonts w:cs="Arial"/>
        </w:rPr>
        <w:t>La demanda</w:t>
      </w:r>
    </w:p>
    <w:p w:rsidR="00FA2A3A" w:rsidRPr="00ED4F71" w:rsidRDefault="00FA2A3A" w:rsidP="00ED4F71">
      <w:pPr>
        <w:widowControl w:val="0"/>
        <w:autoSpaceDE w:val="0"/>
        <w:autoSpaceDN w:val="0"/>
        <w:adjustRightInd w:val="0"/>
        <w:jc w:val="both"/>
        <w:rPr>
          <w:rFonts w:ascii="Arial" w:hAnsi="Arial" w:cs="Arial"/>
        </w:rPr>
      </w:pPr>
    </w:p>
    <w:p w:rsidR="00BA25B2" w:rsidRPr="00ED4F71" w:rsidRDefault="00FD7A01" w:rsidP="00ED4F71">
      <w:pPr>
        <w:pStyle w:val="Continuarlista2"/>
        <w:spacing w:after="0"/>
        <w:ind w:left="0"/>
        <w:rPr>
          <w:rFonts w:cs="Arial"/>
          <w:lang w:val="es-MX"/>
        </w:rPr>
      </w:pPr>
      <w:r w:rsidRPr="00ED4F71">
        <w:rPr>
          <w:rFonts w:cs="Arial"/>
          <w:lang w:val="es-MX"/>
        </w:rPr>
        <w:t xml:space="preserve">El </w:t>
      </w:r>
      <w:r w:rsidR="00110020" w:rsidRPr="00ED4F71">
        <w:rPr>
          <w:rFonts w:cs="Arial"/>
          <w:lang w:val="es-MX"/>
        </w:rPr>
        <w:t>26 de febrero de 1996</w:t>
      </w:r>
      <w:r w:rsidR="00BC32A2" w:rsidRPr="00ED4F71">
        <w:rPr>
          <w:rFonts w:cs="Arial"/>
          <w:lang w:val="es-MX"/>
        </w:rPr>
        <w:t>,</w:t>
      </w:r>
      <w:r w:rsidR="00110020" w:rsidRPr="00ED4F71">
        <w:rPr>
          <w:rFonts w:cs="Arial"/>
          <w:lang w:val="es-MX"/>
        </w:rPr>
        <w:t xml:space="preserve"> </w:t>
      </w:r>
      <w:r w:rsidRPr="00ED4F71">
        <w:rPr>
          <w:rFonts w:cs="Arial"/>
          <w:lang w:val="es-MX"/>
        </w:rPr>
        <w:t>el señor Elmer Cure Cort</w:t>
      </w:r>
      <w:r w:rsidR="00BA25B2" w:rsidRPr="00ED4F71">
        <w:rPr>
          <w:rFonts w:cs="Arial"/>
          <w:lang w:val="es-MX"/>
        </w:rPr>
        <w:t>és, actuando por conducto de apoderado, presentó demanda</w:t>
      </w:r>
      <w:r w:rsidR="00A57CE6" w:rsidRPr="00ED4F71">
        <w:rPr>
          <w:rStyle w:val="Refdenotaalpie"/>
          <w:rFonts w:cs="Arial"/>
          <w:lang w:val="es-MX"/>
        </w:rPr>
        <w:footnoteReference w:id="1"/>
      </w:r>
      <w:r w:rsidR="00BA25B2" w:rsidRPr="00ED4F71">
        <w:rPr>
          <w:rFonts w:cs="Arial"/>
          <w:lang w:val="es-MX"/>
        </w:rPr>
        <w:t xml:space="preserve"> en ejercicio de la acción de nulidad y restablecimiento del derecho</w:t>
      </w:r>
      <w:r w:rsidR="007D3CF9" w:rsidRPr="00ED4F71">
        <w:rPr>
          <w:rStyle w:val="Refdenotaalpie"/>
          <w:rFonts w:cs="Arial"/>
          <w:lang w:val="es-MX"/>
        </w:rPr>
        <w:footnoteReference w:id="2"/>
      </w:r>
      <w:r w:rsidR="00BA25B2" w:rsidRPr="00ED4F71">
        <w:rPr>
          <w:rFonts w:cs="Arial"/>
          <w:lang w:val="es-MX"/>
        </w:rPr>
        <w:t xml:space="preserve"> contra el Canal Regional de Televisión del Caribe Telecaribe</w:t>
      </w:r>
      <w:r w:rsidR="00110020" w:rsidRPr="00ED4F71">
        <w:rPr>
          <w:rFonts w:cs="Arial"/>
          <w:lang w:val="es-MX"/>
        </w:rPr>
        <w:t xml:space="preserve"> Ltda.</w:t>
      </w:r>
      <w:r w:rsidR="00BA25B2" w:rsidRPr="00ED4F71">
        <w:rPr>
          <w:rFonts w:cs="Arial"/>
          <w:lang w:val="es-MX"/>
        </w:rPr>
        <w:t xml:space="preserve"> y de los funcionarios </w:t>
      </w:r>
      <w:r w:rsidR="00110020" w:rsidRPr="00ED4F71">
        <w:rPr>
          <w:rFonts w:cs="Arial"/>
          <w:lang w:val="es-MX"/>
        </w:rPr>
        <w:t xml:space="preserve">de esa entidad </w:t>
      </w:r>
      <w:r w:rsidR="00BA25B2" w:rsidRPr="00ED4F71">
        <w:rPr>
          <w:rFonts w:cs="Arial"/>
          <w:lang w:val="es-MX"/>
        </w:rPr>
        <w:t>Andrés Salcedo González, José Antonio Causa y Margarita Celedón Llinás, con el fin de que se declarara la nulidad de</w:t>
      </w:r>
      <w:r w:rsidR="00110020" w:rsidRPr="00ED4F71">
        <w:rPr>
          <w:rFonts w:cs="Arial"/>
          <w:lang w:val="es-MX"/>
        </w:rPr>
        <w:t xml:space="preserve"> la decisión adoptada e</w:t>
      </w:r>
      <w:r w:rsidR="00BB2A77" w:rsidRPr="00ED4F71">
        <w:rPr>
          <w:rFonts w:cs="Arial"/>
          <w:lang w:val="es-MX"/>
        </w:rPr>
        <w:t>l 22 de diciembre de 1995 por la</w:t>
      </w:r>
      <w:r w:rsidR="00110020" w:rsidRPr="00ED4F71">
        <w:rPr>
          <w:rFonts w:cs="Arial"/>
          <w:lang w:val="es-MX"/>
        </w:rPr>
        <w:t xml:space="preserve"> Junta Administradora Regional de Telecaribe </w:t>
      </w:r>
      <w:r w:rsidR="00E42179" w:rsidRPr="00ED4F71">
        <w:rPr>
          <w:rFonts w:cs="Arial"/>
          <w:lang w:val="es-MX"/>
        </w:rPr>
        <w:t>y</w:t>
      </w:r>
      <w:r w:rsidR="00110020" w:rsidRPr="00ED4F71">
        <w:rPr>
          <w:rFonts w:cs="Arial"/>
          <w:lang w:val="es-MX"/>
        </w:rPr>
        <w:t xml:space="preserve"> de</w:t>
      </w:r>
      <w:r w:rsidR="00BA25B2" w:rsidRPr="00ED4F71">
        <w:rPr>
          <w:rFonts w:cs="Arial"/>
          <w:lang w:val="es-MX"/>
        </w:rPr>
        <w:t xml:space="preserve"> la Resolución</w:t>
      </w:r>
      <w:r w:rsidR="00F8106B" w:rsidRPr="00ED4F71">
        <w:rPr>
          <w:rFonts w:cs="Arial"/>
          <w:lang w:val="es-MX"/>
        </w:rPr>
        <w:t xml:space="preserve"> </w:t>
      </w:r>
      <w:r w:rsidR="00BA25B2" w:rsidRPr="00ED4F71">
        <w:rPr>
          <w:rFonts w:cs="Arial"/>
          <w:lang w:val="es-MX"/>
        </w:rPr>
        <w:t>0182 del 23 de febrero de 1996</w:t>
      </w:r>
      <w:r w:rsidR="00BC32A2" w:rsidRPr="00ED4F71">
        <w:rPr>
          <w:rFonts w:cs="Arial"/>
          <w:lang w:val="es-MX"/>
        </w:rPr>
        <w:t>,</w:t>
      </w:r>
      <w:r w:rsidR="00BA25B2" w:rsidRPr="00ED4F71">
        <w:rPr>
          <w:rFonts w:cs="Arial"/>
          <w:lang w:val="es-MX"/>
        </w:rPr>
        <w:t xml:space="preserve"> </w:t>
      </w:r>
      <w:r w:rsidR="00006457" w:rsidRPr="00ED4F71">
        <w:rPr>
          <w:rFonts w:cs="Arial"/>
          <w:lang w:val="es-MX"/>
        </w:rPr>
        <w:t>adoptada por el G</w:t>
      </w:r>
      <w:r w:rsidR="00BB2A77" w:rsidRPr="00ED4F71">
        <w:rPr>
          <w:rFonts w:cs="Arial"/>
          <w:lang w:val="es-MX"/>
        </w:rPr>
        <w:t>erente de Telecaribe</w:t>
      </w:r>
      <w:r w:rsidR="00BC32A2" w:rsidRPr="00ED4F71">
        <w:rPr>
          <w:rFonts w:cs="Arial"/>
          <w:lang w:val="es-MX"/>
        </w:rPr>
        <w:t>,</w:t>
      </w:r>
      <w:r w:rsidR="00BA25B2" w:rsidRPr="00ED4F71">
        <w:rPr>
          <w:rFonts w:cs="Arial"/>
          <w:lang w:val="es-MX"/>
        </w:rPr>
        <w:t xml:space="preserve"> </w:t>
      </w:r>
      <w:r w:rsidR="00B30755" w:rsidRPr="00ED4F71">
        <w:rPr>
          <w:rFonts w:cs="Arial"/>
          <w:lang w:val="es-MX"/>
        </w:rPr>
        <w:t>mediante la</w:t>
      </w:r>
      <w:r w:rsidR="00E42179" w:rsidRPr="00ED4F71">
        <w:rPr>
          <w:rFonts w:cs="Arial"/>
          <w:lang w:val="es-MX"/>
        </w:rPr>
        <w:t>s</w:t>
      </w:r>
      <w:r w:rsidR="00F8106B" w:rsidRPr="00ED4F71">
        <w:rPr>
          <w:rFonts w:cs="Arial"/>
          <w:lang w:val="es-MX"/>
        </w:rPr>
        <w:t xml:space="preserve"> cual</w:t>
      </w:r>
      <w:r w:rsidR="00E42179" w:rsidRPr="00ED4F71">
        <w:rPr>
          <w:rFonts w:cs="Arial"/>
          <w:lang w:val="es-MX"/>
        </w:rPr>
        <w:t>es</w:t>
      </w:r>
      <w:r w:rsidR="00F8106B" w:rsidRPr="00ED4F71">
        <w:rPr>
          <w:rFonts w:cs="Arial"/>
          <w:lang w:val="es-MX"/>
        </w:rPr>
        <w:t xml:space="preserve"> se negó la pr</w:t>
      </w:r>
      <w:r w:rsidR="00352D17" w:rsidRPr="00ED4F71">
        <w:rPr>
          <w:rFonts w:cs="Arial"/>
          <w:lang w:val="es-MX"/>
        </w:rPr>
        <w:t>órroga de los C</w:t>
      </w:r>
      <w:r w:rsidR="00F8106B" w:rsidRPr="00ED4F71">
        <w:rPr>
          <w:rFonts w:cs="Arial"/>
          <w:lang w:val="es-MX"/>
        </w:rPr>
        <w:t xml:space="preserve">ontratos </w:t>
      </w:r>
      <w:r w:rsidR="00352D17" w:rsidRPr="00ED4F71">
        <w:rPr>
          <w:rFonts w:cs="Arial"/>
          <w:lang w:val="es-MX"/>
        </w:rPr>
        <w:t xml:space="preserve">Nos. CC-003-91 y CP-002-91 y </w:t>
      </w:r>
      <w:r w:rsidR="00110020" w:rsidRPr="00ED4F71">
        <w:rPr>
          <w:rFonts w:cs="Arial"/>
          <w:lang w:val="es-MX"/>
        </w:rPr>
        <w:t xml:space="preserve">se </w:t>
      </w:r>
      <w:r w:rsidR="00352D17" w:rsidRPr="00ED4F71">
        <w:rPr>
          <w:rFonts w:cs="Arial"/>
          <w:lang w:val="es-MX"/>
        </w:rPr>
        <w:t xml:space="preserve">suspendió la ejecución de los contratos de prórroga Nos. </w:t>
      </w:r>
      <w:r w:rsidR="00A57CE6" w:rsidRPr="00ED4F71">
        <w:rPr>
          <w:rFonts w:cs="Arial"/>
          <w:lang w:val="es-MX"/>
        </w:rPr>
        <w:t xml:space="preserve">CC-003-91-B-95 y CP-002-91-B-95.  </w:t>
      </w:r>
    </w:p>
    <w:p w:rsidR="006824FD" w:rsidRPr="00ED4F71" w:rsidRDefault="006824FD" w:rsidP="00ED4F71">
      <w:pPr>
        <w:pStyle w:val="Saludo"/>
        <w:rPr>
          <w:rFonts w:cs="Arial"/>
          <w:lang w:val="es-MX"/>
        </w:rPr>
      </w:pPr>
      <w:r w:rsidRPr="00ED4F71">
        <w:rPr>
          <w:rFonts w:cs="Arial"/>
          <w:lang w:val="es-MX"/>
        </w:rPr>
        <w:t xml:space="preserve">A título de restablecimiento del </w:t>
      </w:r>
      <w:r w:rsidR="00B30755" w:rsidRPr="00ED4F71">
        <w:rPr>
          <w:rFonts w:cs="Arial"/>
          <w:lang w:val="es-MX"/>
        </w:rPr>
        <w:t>derecho</w:t>
      </w:r>
      <w:r w:rsidR="00024939" w:rsidRPr="00ED4F71">
        <w:rPr>
          <w:rFonts w:cs="Arial"/>
          <w:lang w:val="es-MX"/>
        </w:rPr>
        <w:t>,</w:t>
      </w:r>
      <w:r w:rsidR="00B30755" w:rsidRPr="00ED4F71">
        <w:rPr>
          <w:rFonts w:cs="Arial"/>
          <w:lang w:val="es-MX"/>
        </w:rPr>
        <w:t xml:space="preserve"> solicitó que se ordenara</w:t>
      </w:r>
      <w:r w:rsidRPr="00ED4F71">
        <w:rPr>
          <w:rFonts w:cs="Arial"/>
          <w:lang w:val="es-MX"/>
        </w:rPr>
        <w:t xml:space="preserve"> a la entidad demanda</w:t>
      </w:r>
      <w:r w:rsidR="00343D63" w:rsidRPr="00ED4F71">
        <w:rPr>
          <w:rFonts w:cs="Arial"/>
          <w:lang w:val="es-MX"/>
        </w:rPr>
        <w:t>da</w:t>
      </w:r>
      <w:r w:rsidRPr="00ED4F71">
        <w:rPr>
          <w:rFonts w:cs="Arial"/>
          <w:lang w:val="es-MX"/>
        </w:rPr>
        <w:t xml:space="preserve"> que procediera a prorrogar los contratos en mención y que se le condenara al pago de los perjuicios morales y materiales </w:t>
      </w:r>
      <w:r w:rsidR="009A3EE5" w:rsidRPr="00ED4F71">
        <w:rPr>
          <w:rFonts w:cs="Arial"/>
          <w:lang w:val="es-MX"/>
        </w:rPr>
        <w:t xml:space="preserve">derivados de su decisión. </w:t>
      </w:r>
    </w:p>
    <w:p w:rsidR="00FA2A3A" w:rsidRPr="00ED4F71" w:rsidRDefault="00FA2A3A" w:rsidP="00ED4F71">
      <w:pPr>
        <w:widowControl w:val="0"/>
        <w:autoSpaceDE w:val="0"/>
        <w:autoSpaceDN w:val="0"/>
        <w:adjustRightInd w:val="0"/>
        <w:jc w:val="both"/>
        <w:rPr>
          <w:rFonts w:ascii="Arial" w:hAnsi="Arial" w:cs="Arial"/>
          <w:b/>
          <w:lang w:bidi="he-IL"/>
        </w:rPr>
      </w:pPr>
    </w:p>
    <w:p w:rsidR="006E69C2" w:rsidRPr="00ED4F71" w:rsidRDefault="00B30755" w:rsidP="00ED4F71">
      <w:pPr>
        <w:pStyle w:val="Textoindependiente"/>
        <w:jc w:val="both"/>
        <w:rPr>
          <w:rFonts w:cs="Arial"/>
          <w:sz w:val="24"/>
          <w:szCs w:val="24"/>
          <w:lang w:bidi="he-IL"/>
        </w:rPr>
      </w:pPr>
      <w:r w:rsidRPr="00ED4F71">
        <w:rPr>
          <w:rFonts w:cs="Arial"/>
          <w:sz w:val="24"/>
          <w:szCs w:val="24"/>
          <w:lang w:bidi="he-IL"/>
        </w:rPr>
        <w:t xml:space="preserve">Adicionalmente, </w:t>
      </w:r>
      <w:r w:rsidR="006E69C2" w:rsidRPr="00ED4F71">
        <w:rPr>
          <w:rFonts w:cs="Arial"/>
          <w:sz w:val="24"/>
          <w:szCs w:val="24"/>
          <w:lang w:bidi="he-IL"/>
        </w:rPr>
        <w:t>solicitó la suspensión provisional de</w:t>
      </w:r>
      <w:r w:rsidR="00E42179" w:rsidRPr="00ED4F71">
        <w:rPr>
          <w:rFonts w:cs="Arial"/>
          <w:sz w:val="24"/>
          <w:szCs w:val="24"/>
          <w:lang w:bidi="he-IL"/>
        </w:rPr>
        <w:t xml:space="preserve"> </w:t>
      </w:r>
      <w:r w:rsidR="006E69C2" w:rsidRPr="00ED4F71">
        <w:rPr>
          <w:rFonts w:cs="Arial"/>
          <w:sz w:val="24"/>
          <w:szCs w:val="24"/>
          <w:lang w:bidi="he-IL"/>
        </w:rPr>
        <w:t>l</w:t>
      </w:r>
      <w:r w:rsidR="00E42179" w:rsidRPr="00ED4F71">
        <w:rPr>
          <w:rFonts w:cs="Arial"/>
          <w:sz w:val="24"/>
          <w:szCs w:val="24"/>
          <w:lang w:bidi="he-IL"/>
        </w:rPr>
        <w:t>os</w:t>
      </w:r>
      <w:r w:rsidR="006E69C2" w:rsidRPr="00ED4F71">
        <w:rPr>
          <w:rFonts w:cs="Arial"/>
          <w:sz w:val="24"/>
          <w:szCs w:val="24"/>
          <w:lang w:bidi="he-IL"/>
        </w:rPr>
        <w:t xml:space="preserve"> acto</w:t>
      </w:r>
      <w:r w:rsidR="00E42179" w:rsidRPr="00ED4F71">
        <w:rPr>
          <w:rFonts w:cs="Arial"/>
          <w:sz w:val="24"/>
          <w:szCs w:val="24"/>
          <w:lang w:bidi="he-IL"/>
        </w:rPr>
        <w:t>s</w:t>
      </w:r>
      <w:r w:rsidR="006E69C2" w:rsidRPr="00ED4F71">
        <w:rPr>
          <w:rFonts w:cs="Arial"/>
          <w:sz w:val="24"/>
          <w:szCs w:val="24"/>
          <w:lang w:bidi="he-IL"/>
        </w:rPr>
        <w:t xml:space="preserve"> acusado</w:t>
      </w:r>
      <w:r w:rsidR="00E42179" w:rsidRPr="00ED4F71">
        <w:rPr>
          <w:rFonts w:cs="Arial"/>
          <w:sz w:val="24"/>
          <w:szCs w:val="24"/>
          <w:lang w:bidi="he-IL"/>
        </w:rPr>
        <w:t>s</w:t>
      </w:r>
      <w:r w:rsidR="006E69C2" w:rsidRPr="00ED4F71">
        <w:rPr>
          <w:rFonts w:cs="Arial"/>
          <w:sz w:val="24"/>
          <w:szCs w:val="24"/>
          <w:lang w:bidi="he-IL"/>
        </w:rPr>
        <w:t xml:space="preserve">. </w:t>
      </w:r>
    </w:p>
    <w:p w:rsidR="00FA2A3A" w:rsidRPr="00ED4F71" w:rsidRDefault="00FA2A3A" w:rsidP="00ED4F71">
      <w:pPr>
        <w:pStyle w:val="Lista2"/>
        <w:ind w:left="0"/>
        <w:rPr>
          <w:rFonts w:cs="Arial"/>
        </w:rPr>
      </w:pPr>
      <w:r w:rsidRPr="00ED4F71">
        <w:rPr>
          <w:rFonts w:cs="Arial"/>
        </w:rPr>
        <w:t>2.</w:t>
      </w:r>
      <w:r w:rsidR="0003273D" w:rsidRPr="00ED4F71">
        <w:rPr>
          <w:rFonts w:cs="Arial"/>
        </w:rPr>
        <w:tab/>
      </w:r>
      <w:r w:rsidRPr="00ED4F71">
        <w:rPr>
          <w:rFonts w:cs="Arial"/>
        </w:rPr>
        <w:t>Los hechos</w:t>
      </w:r>
    </w:p>
    <w:p w:rsidR="00F151E0" w:rsidRPr="00ED4F71" w:rsidRDefault="00F151E0" w:rsidP="00ED4F71">
      <w:pPr>
        <w:widowControl w:val="0"/>
        <w:autoSpaceDE w:val="0"/>
        <w:autoSpaceDN w:val="0"/>
        <w:adjustRightInd w:val="0"/>
        <w:jc w:val="both"/>
        <w:rPr>
          <w:rFonts w:ascii="Arial" w:hAnsi="Arial" w:cs="Arial"/>
          <w:lang w:val="es-CO"/>
        </w:rPr>
      </w:pPr>
    </w:p>
    <w:p w:rsidR="00FA2A3A" w:rsidRPr="00ED4F71" w:rsidRDefault="00FA2A3A" w:rsidP="00ED4F71">
      <w:pPr>
        <w:pStyle w:val="Continuarlista2"/>
        <w:spacing w:after="0"/>
        <w:ind w:left="0"/>
        <w:rPr>
          <w:rFonts w:cs="Arial"/>
        </w:rPr>
      </w:pPr>
      <w:r w:rsidRPr="00ED4F71">
        <w:rPr>
          <w:rFonts w:cs="Arial"/>
          <w:lang w:val="es-CO"/>
        </w:rPr>
        <w:t>E</w:t>
      </w:r>
      <w:r w:rsidRPr="00ED4F71">
        <w:rPr>
          <w:rFonts w:cs="Arial"/>
        </w:rPr>
        <w:t>n el escrito de demanda, en síntesis, la parte actora narró los siguientes hechos:</w:t>
      </w:r>
    </w:p>
    <w:p w:rsidR="00FA2A3A" w:rsidRDefault="00FA2A3A" w:rsidP="00ED4F71">
      <w:pPr>
        <w:pStyle w:val="Lista3"/>
        <w:ind w:left="0"/>
        <w:rPr>
          <w:rFonts w:cs="Arial"/>
          <w:lang w:val="es-MX"/>
        </w:rPr>
      </w:pPr>
      <w:r w:rsidRPr="00ED4F71">
        <w:rPr>
          <w:rFonts w:cs="Arial"/>
          <w:b/>
          <w:lang w:val="es-MX"/>
        </w:rPr>
        <w:t>2.1.</w:t>
      </w:r>
      <w:r w:rsidR="0003273D" w:rsidRPr="00ED4F71">
        <w:rPr>
          <w:rFonts w:cs="Arial"/>
          <w:b/>
          <w:lang w:val="es-MX"/>
        </w:rPr>
        <w:tab/>
      </w:r>
      <w:r w:rsidR="00343D63" w:rsidRPr="00ED4F71">
        <w:rPr>
          <w:rFonts w:cs="Arial"/>
          <w:lang w:val="es-MX"/>
        </w:rPr>
        <w:t>C</w:t>
      </w:r>
      <w:r w:rsidR="00110020" w:rsidRPr="00ED4F71">
        <w:rPr>
          <w:rFonts w:cs="Arial"/>
          <w:lang w:val="es-MX"/>
        </w:rPr>
        <w:t>omo resultado de la Licitación P</w:t>
      </w:r>
      <w:r w:rsidR="00343D63" w:rsidRPr="00ED4F71">
        <w:rPr>
          <w:rFonts w:cs="Arial"/>
          <w:lang w:val="es-MX"/>
        </w:rPr>
        <w:t>ública No. 001 de 1991, el 19 de diciembre del mismo año</w:t>
      </w:r>
      <w:r w:rsidR="00024939" w:rsidRPr="00ED4F71">
        <w:rPr>
          <w:rFonts w:cs="Arial"/>
          <w:lang w:val="es-MX"/>
        </w:rPr>
        <w:t>,</w:t>
      </w:r>
      <w:r w:rsidR="00343D63" w:rsidRPr="00ED4F71">
        <w:rPr>
          <w:rFonts w:cs="Arial"/>
          <w:lang w:val="es-MX"/>
        </w:rPr>
        <w:t xml:space="preserve"> el Canal Regional de Televisión </w:t>
      </w:r>
      <w:r w:rsidR="00110020" w:rsidRPr="00ED4F71">
        <w:rPr>
          <w:rFonts w:cs="Arial"/>
          <w:lang w:val="es-MX"/>
        </w:rPr>
        <w:t xml:space="preserve">de la Costa Atlántica - </w:t>
      </w:r>
      <w:r w:rsidR="00343D63" w:rsidRPr="00ED4F71">
        <w:rPr>
          <w:rFonts w:cs="Arial"/>
          <w:lang w:val="es-MX"/>
        </w:rPr>
        <w:t>Telecaribe y el seño</w:t>
      </w:r>
      <w:r w:rsidR="009A16AF" w:rsidRPr="00ED4F71">
        <w:rPr>
          <w:rFonts w:cs="Arial"/>
          <w:lang w:val="es-MX"/>
        </w:rPr>
        <w:t>r Elmer Cure Corté</w:t>
      </w:r>
      <w:r w:rsidR="001F03B6" w:rsidRPr="00ED4F71">
        <w:rPr>
          <w:rFonts w:cs="Arial"/>
          <w:lang w:val="es-MX"/>
        </w:rPr>
        <w:t xml:space="preserve">s celebraron </w:t>
      </w:r>
      <w:r w:rsidR="00343D63" w:rsidRPr="00ED4F71">
        <w:rPr>
          <w:rFonts w:cs="Arial"/>
          <w:lang w:val="es-MX"/>
        </w:rPr>
        <w:t xml:space="preserve">el Contrato de </w:t>
      </w:r>
      <w:r w:rsidR="009614EE" w:rsidRPr="00ED4F71">
        <w:rPr>
          <w:rFonts w:cs="Arial"/>
          <w:lang w:val="es-MX"/>
        </w:rPr>
        <w:t>Producción</w:t>
      </w:r>
      <w:r w:rsidR="00343D63" w:rsidRPr="00ED4F71">
        <w:rPr>
          <w:rFonts w:cs="Arial"/>
          <w:lang w:val="es-MX"/>
        </w:rPr>
        <w:t xml:space="preserve"> de Programas de Televisió</w:t>
      </w:r>
      <w:r w:rsidR="001F03B6" w:rsidRPr="00ED4F71">
        <w:rPr>
          <w:rFonts w:cs="Arial"/>
          <w:lang w:val="es-MX"/>
        </w:rPr>
        <w:t>n No. CP-002-91</w:t>
      </w:r>
      <w:r w:rsidR="00D51982" w:rsidRPr="00ED4F71">
        <w:rPr>
          <w:rFonts w:cs="Arial"/>
          <w:lang w:val="es-MX"/>
        </w:rPr>
        <w:t xml:space="preserve"> y el Contrato de Cesión de Derechos de Emisión No.CC-003-91</w:t>
      </w:r>
      <w:r w:rsidR="001F03B6" w:rsidRPr="00ED4F71">
        <w:rPr>
          <w:rFonts w:cs="Arial"/>
          <w:lang w:val="es-MX"/>
        </w:rPr>
        <w:t>, cuyo plazo</w:t>
      </w:r>
      <w:r w:rsidR="00AA6C68" w:rsidRPr="00ED4F71">
        <w:rPr>
          <w:rFonts w:cs="Arial"/>
          <w:lang w:val="es-MX"/>
        </w:rPr>
        <w:t>, en ambos casos,</w:t>
      </w:r>
      <w:r w:rsidR="00343D63" w:rsidRPr="00ED4F71">
        <w:rPr>
          <w:rFonts w:cs="Arial"/>
          <w:lang w:val="es-MX"/>
        </w:rPr>
        <w:t xml:space="preserve"> se pactó en dos años</w:t>
      </w:r>
      <w:r w:rsidR="00607AEC" w:rsidRPr="00ED4F71">
        <w:rPr>
          <w:rFonts w:cs="Arial"/>
          <w:lang w:val="es-MX"/>
        </w:rPr>
        <w:t>,</w:t>
      </w:r>
      <w:r w:rsidR="00343D63" w:rsidRPr="00ED4F71">
        <w:rPr>
          <w:rFonts w:cs="Arial"/>
          <w:lang w:val="es-MX"/>
        </w:rPr>
        <w:t xml:space="preserve"> </w:t>
      </w:r>
      <w:r w:rsidR="00607AEC" w:rsidRPr="00ED4F71">
        <w:rPr>
          <w:rFonts w:cs="Arial"/>
          <w:lang w:val="es-MX"/>
        </w:rPr>
        <w:t>prorrogables por dos perí</w:t>
      </w:r>
      <w:r w:rsidR="009614EE" w:rsidRPr="00ED4F71">
        <w:rPr>
          <w:rFonts w:cs="Arial"/>
          <w:lang w:val="es-MX"/>
        </w:rPr>
        <w:t xml:space="preserve">odos iguales hasta completar seis años. </w:t>
      </w:r>
    </w:p>
    <w:p w:rsidR="00B7185C" w:rsidRPr="00ED4F71" w:rsidRDefault="00B7185C" w:rsidP="00ED4F71">
      <w:pPr>
        <w:pStyle w:val="Lista3"/>
        <w:ind w:left="0"/>
        <w:rPr>
          <w:rFonts w:cs="Arial"/>
          <w:lang w:val="es-MX"/>
        </w:rPr>
      </w:pPr>
    </w:p>
    <w:p w:rsidR="00BC32A2" w:rsidRDefault="00607AEC" w:rsidP="00ED4F71">
      <w:pPr>
        <w:pStyle w:val="Lista3"/>
        <w:ind w:left="0"/>
        <w:rPr>
          <w:rFonts w:cs="Arial"/>
          <w:lang w:val="es-MX"/>
        </w:rPr>
      </w:pPr>
      <w:r w:rsidRPr="00ED4F71">
        <w:rPr>
          <w:rFonts w:cs="Arial"/>
          <w:b/>
          <w:lang w:val="es-MX"/>
        </w:rPr>
        <w:lastRenderedPageBreak/>
        <w:t>2.2.</w:t>
      </w:r>
      <w:r w:rsidR="0003273D" w:rsidRPr="00ED4F71">
        <w:rPr>
          <w:rFonts w:cs="Arial"/>
          <w:lang w:val="es-MX"/>
        </w:rPr>
        <w:tab/>
      </w:r>
      <w:r w:rsidRPr="00ED4F71">
        <w:rPr>
          <w:rFonts w:cs="Arial"/>
          <w:lang w:val="es-MX"/>
        </w:rPr>
        <w:t>El 29 de diciembre de 1993</w:t>
      </w:r>
      <w:r w:rsidR="00024939" w:rsidRPr="00ED4F71">
        <w:rPr>
          <w:rFonts w:cs="Arial"/>
          <w:lang w:val="es-MX"/>
        </w:rPr>
        <w:t>,</w:t>
      </w:r>
      <w:r w:rsidR="00AA6C68" w:rsidRPr="00ED4F71">
        <w:rPr>
          <w:rFonts w:cs="Arial"/>
          <w:lang w:val="es-MX"/>
        </w:rPr>
        <w:t xml:space="preserve"> mediante contratos adicional</w:t>
      </w:r>
      <w:r w:rsidR="00343323" w:rsidRPr="00ED4F71">
        <w:rPr>
          <w:rFonts w:cs="Arial"/>
          <w:lang w:val="es-MX"/>
        </w:rPr>
        <w:t>es</w:t>
      </w:r>
      <w:r w:rsidR="00024939" w:rsidRPr="00ED4F71">
        <w:rPr>
          <w:rFonts w:cs="Arial"/>
          <w:lang w:val="es-MX"/>
        </w:rPr>
        <w:t>,</w:t>
      </w:r>
      <w:r w:rsidRPr="00ED4F71">
        <w:rPr>
          <w:rFonts w:cs="Arial"/>
          <w:lang w:val="es-MX"/>
        </w:rPr>
        <w:t xml:space="preserve"> las partes prorrogar</w:t>
      </w:r>
      <w:r w:rsidR="00AA6C68" w:rsidRPr="00ED4F71">
        <w:rPr>
          <w:rFonts w:cs="Arial"/>
          <w:lang w:val="es-MX"/>
        </w:rPr>
        <w:t>on el plazo de los contratos Nos</w:t>
      </w:r>
      <w:r w:rsidR="003D347D" w:rsidRPr="00ED4F71">
        <w:rPr>
          <w:rFonts w:cs="Arial"/>
          <w:lang w:val="es-MX"/>
        </w:rPr>
        <w:t>.</w:t>
      </w:r>
      <w:r w:rsidR="00AA6C68" w:rsidRPr="00ED4F71">
        <w:rPr>
          <w:rFonts w:cs="Arial"/>
          <w:lang w:val="es-MX"/>
        </w:rPr>
        <w:t xml:space="preserve"> CP-002-91 y CC-003-91 por dos años más.</w:t>
      </w:r>
    </w:p>
    <w:p w:rsidR="00B7185C" w:rsidRPr="00ED4F71" w:rsidRDefault="00B7185C" w:rsidP="00ED4F71">
      <w:pPr>
        <w:pStyle w:val="Lista3"/>
        <w:ind w:left="0"/>
        <w:rPr>
          <w:rFonts w:cs="Arial"/>
          <w:lang w:val="es-MX"/>
        </w:rPr>
      </w:pPr>
    </w:p>
    <w:p w:rsidR="009B6F03" w:rsidRDefault="009B6F03" w:rsidP="00ED4F71">
      <w:pPr>
        <w:pStyle w:val="Lista3"/>
        <w:ind w:left="0"/>
        <w:rPr>
          <w:rFonts w:cs="Arial"/>
          <w:lang w:val="es-MX"/>
        </w:rPr>
      </w:pPr>
      <w:r w:rsidRPr="00ED4F71">
        <w:rPr>
          <w:rFonts w:cs="Arial"/>
          <w:b/>
          <w:lang w:val="es-MX"/>
        </w:rPr>
        <w:t>2.3.</w:t>
      </w:r>
      <w:r w:rsidR="0003273D" w:rsidRPr="00ED4F71">
        <w:rPr>
          <w:rFonts w:cs="Arial"/>
          <w:b/>
          <w:lang w:val="es-MX"/>
        </w:rPr>
        <w:tab/>
      </w:r>
      <w:r w:rsidR="00BB2A77" w:rsidRPr="00ED4F71">
        <w:rPr>
          <w:rFonts w:cs="Arial"/>
          <w:lang w:val="es-MX"/>
        </w:rPr>
        <w:t>A los dos años,</w:t>
      </w:r>
      <w:r w:rsidR="00BB2A77" w:rsidRPr="00ED4F71">
        <w:rPr>
          <w:rFonts w:cs="Arial"/>
          <w:b/>
          <w:lang w:val="es-MX"/>
        </w:rPr>
        <w:t xml:space="preserve"> </w:t>
      </w:r>
      <w:r w:rsidR="00BB2A77" w:rsidRPr="00ED4F71">
        <w:rPr>
          <w:rFonts w:cs="Arial"/>
          <w:lang w:val="es-MX"/>
        </w:rPr>
        <w:t>m</w:t>
      </w:r>
      <w:r w:rsidR="00AA6C68" w:rsidRPr="00ED4F71">
        <w:rPr>
          <w:rFonts w:cs="Arial"/>
          <w:lang w:val="es-MX"/>
        </w:rPr>
        <w:t>ediante oficio No. 009675</w:t>
      </w:r>
      <w:r w:rsidR="00D27B7A" w:rsidRPr="00ED4F71">
        <w:rPr>
          <w:rFonts w:cs="Arial"/>
          <w:lang w:val="es-MX"/>
        </w:rPr>
        <w:t xml:space="preserve"> del 22 de diciembre de 1995</w:t>
      </w:r>
      <w:r w:rsidR="00BB2A77" w:rsidRPr="00ED4F71">
        <w:rPr>
          <w:rFonts w:cs="Arial"/>
          <w:lang w:val="es-MX"/>
        </w:rPr>
        <w:t>,</w:t>
      </w:r>
      <w:r w:rsidR="00D27B7A" w:rsidRPr="00ED4F71">
        <w:rPr>
          <w:rFonts w:cs="Arial"/>
          <w:lang w:val="es-MX"/>
        </w:rPr>
        <w:t xml:space="preserve"> el </w:t>
      </w:r>
      <w:r w:rsidR="00AA6C68" w:rsidRPr="00ED4F71">
        <w:rPr>
          <w:rFonts w:cs="Arial"/>
          <w:lang w:val="es-MX"/>
        </w:rPr>
        <w:t xml:space="preserve">secretario general de Telecaribe </w:t>
      </w:r>
      <w:r w:rsidR="00D27B7A" w:rsidRPr="00ED4F71">
        <w:rPr>
          <w:rFonts w:cs="Arial"/>
          <w:lang w:val="es-MX"/>
        </w:rPr>
        <w:t>le inform</w:t>
      </w:r>
      <w:r w:rsidR="00AF2C3D" w:rsidRPr="00ED4F71">
        <w:rPr>
          <w:rFonts w:cs="Arial"/>
          <w:lang w:val="es-MX"/>
        </w:rPr>
        <w:t>ó al demandante que</w:t>
      </w:r>
      <w:r w:rsidR="00BC32A2" w:rsidRPr="00ED4F71">
        <w:rPr>
          <w:rFonts w:cs="Arial"/>
          <w:lang w:val="es-MX"/>
        </w:rPr>
        <w:t>,</w:t>
      </w:r>
      <w:r w:rsidR="00AF2C3D" w:rsidRPr="00ED4F71">
        <w:rPr>
          <w:rFonts w:cs="Arial"/>
          <w:lang w:val="es-MX"/>
        </w:rPr>
        <w:t xml:space="preserve"> luego de</w:t>
      </w:r>
      <w:r w:rsidR="00BC32A2" w:rsidRPr="00ED4F71">
        <w:rPr>
          <w:rFonts w:cs="Arial"/>
          <w:lang w:val="es-MX"/>
        </w:rPr>
        <w:t xml:space="preserve"> que el Comité de programación</w:t>
      </w:r>
      <w:r w:rsidR="00AF2C3D" w:rsidRPr="00ED4F71">
        <w:rPr>
          <w:rFonts w:cs="Arial"/>
          <w:lang w:val="es-MX"/>
        </w:rPr>
        <w:t xml:space="preserve"> efectuar</w:t>
      </w:r>
      <w:r w:rsidR="00BC32A2" w:rsidRPr="00ED4F71">
        <w:rPr>
          <w:rFonts w:cs="Arial"/>
          <w:lang w:val="es-MX"/>
        </w:rPr>
        <w:t>a</w:t>
      </w:r>
      <w:r w:rsidR="00AF2C3D" w:rsidRPr="00ED4F71">
        <w:rPr>
          <w:rFonts w:cs="Arial"/>
          <w:lang w:val="es-MX"/>
        </w:rPr>
        <w:t xml:space="preserve"> </w:t>
      </w:r>
      <w:r w:rsidR="00D27B7A" w:rsidRPr="00ED4F71">
        <w:rPr>
          <w:rFonts w:cs="Arial"/>
          <w:lang w:val="es-MX"/>
        </w:rPr>
        <w:t>varias evaluaciones internas</w:t>
      </w:r>
      <w:r w:rsidR="00BC32A2" w:rsidRPr="00ED4F71">
        <w:rPr>
          <w:rFonts w:cs="Arial"/>
          <w:lang w:val="es-MX"/>
        </w:rPr>
        <w:t>,</w:t>
      </w:r>
      <w:r w:rsidR="00D27B7A" w:rsidRPr="00ED4F71">
        <w:rPr>
          <w:rFonts w:cs="Arial"/>
          <w:lang w:val="es-MX"/>
        </w:rPr>
        <w:t xml:space="preserve"> </w:t>
      </w:r>
      <w:r w:rsidR="00AA6C68" w:rsidRPr="00ED4F71">
        <w:rPr>
          <w:rFonts w:cs="Arial"/>
          <w:lang w:val="es-MX"/>
        </w:rPr>
        <w:t xml:space="preserve">se decidió no renovar más los aludidos contratos </w:t>
      </w:r>
      <w:r w:rsidR="00E1665E" w:rsidRPr="00ED4F71">
        <w:rPr>
          <w:rFonts w:cs="Arial"/>
          <w:lang w:val="es-MX"/>
        </w:rPr>
        <w:t>y que a partir del 31 de diciembre del mismo año quedarían suspendidos los programas</w:t>
      </w:r>
      <w:r w:rsidR="00D27B7A" w:rsidRPr="00ED4F71">
        <w:rPr>
          <w:rFonts w:cs="Arial"/>
          <w:lang w:val="es-MX"/>
        </w:rPr>
        <w:t xml:space="preserve">. </w:t>
      </w:r>
    </w:p>
    <w:p w:rsidR="00B7185C" w:rsidRPr="00ED4F71" w:rsidRDefault="00B7185C" w:rsidP="00ED4F71">
      <w:pPr>
        <w:pStyle w:val="Lista3"/>
        <w:ind w:left="0"/>
        <w:rPr>
          <w:rFonts w:cs="Arial"/>
          <w:lang w:val="es-MX"/>
        </w:rPr>
      </w:pPr>
    </w:p>
    <w:p w:rsidR="008D4FB5" w:rsidRDefault="008D4FB5" w:rsidP="00ED4F71">
      <w:pPr>
        <w:pStyle w:val="Lista3"/>
        <w:ind w:left="0"/>
        <w:rPr>
          <w:rFonts w:cs="Arial"/>
          <w:lang w:val="es-MX"/>
        </w:rPr>
      </w:pPr>
      <w:r w:rsidRPr="00ED4F71">
        <w:rPr>
          <w:rFonts w:cs="Arial"/>
          <w:b/>
          <w:lang w:val="es-MX"/>
        </w:rPr>
        <w:t>2.4.</w:t>
      </w:r>
      <w:r w:rsidR="0003273D" w:rsidRPr="00ED4F71">
        <w:rPr>
          <w:rFonts w:cs="Arial"/>
          <w:b/>
          <w:lang w:val="es-MX"/>
        </w:rPr>
        <w:tab/>
      </w:r>
      <w:r w:rsidR="00AF2C3D" w:rsidRPr="00ED4F71">
        <w:rPr>
          <w:rFonts w:cs="Arial"/>
          <w:lang w:val="es-MX"/>
        </w:rPr>
        <w:t xml:space="preserve">Se indicó en la demanda que </w:t>
      </w:r>
      <w:r w:rsidR="00E1665E" w:rsidRPr="00ED4F71">
        <w:rPr>
          <w:rFonts w:cs="Arial"/>
          <w:lang w:val="es-MX"/>
        </w:rPr>
        <w:t xml:space="preserve">con </w:t>
      </w:r>
      <w:r w:rsidR="00AF2C3D" w:rsidRPr="00ED4F71">
        <w:rPr>
          <w:rFonts w:cs="Arial"/>
          <w:lang w:val="es-MX"/>
        </w:rPr>
        <w:t xml:space="preserve">la conducta descrita </w:t>
      </w:r>
      <w:r w:rsidR="00E1665E" w:rsidRPr="00ED4F71">
        <w:rPr>
          <w:rFonts w:cs="Arial"/>
          <w:lang w:val="es-MX"/>
        </w:rPr>
        <w:t xml:space="preserve">la entidad </w:t>
      </w:r>
      <w:r w:rsidR="00AF2C3D" w:rsidRPr="00ED4F71">
        <w:rPr>
          <w:rFonts w:cs="Arial"/>
          <w:lang w:val="es-MX"/>
        </w:rPr>
        <w:t>transgredió el debido proceso del contratista</w:t>
      </w:r>
      <w:r w:rsidR="00024939" w:rsidRPr="00ED4F71">
        <w:rPr>
          <w:rFonts w:cs="Arial"/>
          <w:lang w:val="es-MX"/>
        </w:rPr>
        <w:t>,</w:t>
      </w:r>
      <w:r w:rsidR="00AF2C3D" w:rsidRPr="00ED4F71">
        <w:rPr>
          <w:rFonts w:cs="Arial"/>
          <w:lang w:val="es-MX"/>
        </w:rPr>
        <w:t xml:space="preserve"> habida consideración de que no se le entreg</w:t>
      </w:r>
      <w:r w:rsidR="00E1665E" w:rsidRPr="00ED4F71">
        <w:rPr>
          <w:rFonts w:cs="Arial"/>
          <w:lang w:val="es-MX"/>
        </w:rPr>
        <w:t>ó el</w:t>
      </w:r>
      <w:r w:rsidR="00AF2C3D" w:rsidRPr="00ED4F71">
        <w:rPr>
          <w:rFonts w:cs="Arial"/>
          <w:lang w:val="es-MX"/>
        </w:rPr>
        <w:t xml:space="preserve"> acto contentivo de la decisión de no prorr</w:t>
      </w:r>
      <w:r w:rsidR="00AA6C68" w:rsidRPr="00ED4F71">
        <w:rPr>
          <w:rFonts w:cs="Arial"/>
          <w:lang w:val="es-MX"/>
        </w:rPr>
        <w:t>ogar los</w:t>
      </w:r>
      <w:r w:rsidR="00AF2C3D" w:rsidRPr="00ED4F71">
        <w:rPr>
          <w:rFonts w:cs="Arial"/>
          <w:lang w:val="es-MX"/>
        </w:rPr>
        <w:t xml:space="preserve"> contrato</w:t>
      </w:r>
      <w:r w:rsidR="00AA6C68" w:rsidRPr="00ED4F71">
        <w:rPr>
          <w:rFonts w:cs="Arial"/>
          <w:lang w:val="es-MX"/>
        </w:rPr>
        <w:t>s</w:t>
      </w:r>
      <w:r w:rsidR="000405F6" w:rsidRPr="00ED4F71">
        <w:rPr>
          <w:rFonts w:cs="Arial"/>
          <w:lang w:val="es-MX"/>
        </w:rPr>
        <w:t>, omisión que</w:t>
      </w:r>
      <w:r w:rsidR="00AF2C3D" w:rsidRPr="00ED4F71">
        <w:rPr>
          <w:rFonts w:cs="Arial"/>
          <w:lang w:val="es-MX"/>
        </w:rPr>
        <w:t xml:space="preserve"> le impidió conocer su contenido e interponer los recursos procedentes en </w:t>
      </w:r>
      <w:r w:rsidR="00F740E3" w:rsidRPr="00ED4F71">
        <w:rPr>
          <w:rFonts w:cs="Arial"/>
          <w:lang w:val="es-MX"/>
        </w:rPr>
        <w:t xml:space="preserve">su </w:t>
      </w:r>
      <w:r w:rsidR="00AF2C3D" w:rsidRPr="00ED4F71">
        <w:rPr>
          <w:rFonts w:cs="Arial"/>
          <w:lang w:val="es-MX"/>
        </w:rPr>
        <w:t xml:space="preserve">contra. </w:t>
      </w:r>
    </w:p>
    <w:p w:rsidR="00B7185C" w:rsidRPr="00ED4F71" w:rsidRDefault="00B7185C" w:rsidP="00ED4F71">
      <w:pPr>
        <w:pStyle w:val="Lista3"/>
        <w:ind w:left="0"/>
        <w:rPr>
          <w:rFonts w:cs="Arial"/>
          <w:lang w:val="es-MX"/>
        </w:rPr>
      </w:pPr>
    </w:p>
    <w:p w:rsidR="006A1AF4" w:rsidRDefault="006A1AF4" w:rsidP="00ED4F71">
      <w:pPr>
        <w:pStyle w:val="Lista3"/>
        <w:ind w:left="0"/>
        <w:rPr>
          <w:rFonts w:cs="Arial"/>
          <w:lang w:val="es-MX"/>
        </w:rPr>
      </w:pPr>
      <w:r w:rsidRPr="00ED4F71">
        <w:rPr>
          <w:rFonts w:cs="Arial"/>
          <w:b/>
          <w:lang w:val="es-MX"/>
        </w:rPr>
        <w:t>2.5.</w:t>
      </w:r>
      <w:r w:rsidR="0003273D" w:rsidRPr="00ED4F71">
        <w:rPr>
          <w:rFonts w:cs="Arial"/>
          <w:lang w:val="es-MX"/>
        </w:rPr>
        <w:tab/>
      </w:r>
      <w:r w:rsidRPr="00ED4F71">
        <w:rPr>
          <w:rFonts w:cs="Arial"/>
          <w:lang w:val="es-MX"/>
        </w:rPr>
        <w:t xml:space="preserve">Inconforme </w:t>
      </w:r>
      <w:r w:rsidR="00074429" w:rsidRPr="00ED4F71">
        <w:rPr>
          <w:rFonts w:cs="Arial"/>
          <w:lang w:val="es-MX"/>
        </w:rPr>
        <w:t xml:space="preserve">con lo acontecido, </w:t>
      </w:r>
      <w:r w:rsidRPr="00ED4F71">
        <w:rPr>
          <w:rFonts w:cs="Arial"/>
          <w:lang w:val="es-MX"/>
        </w:rPr>
        <w:t xml:space="preserve">el </w:t>
      </w:r>
      <w:r w:rsidR="00BC32A2" w:rsidRPr="00ED4F71">
        <w:rPr>
          <w:rFonts w:cs="Arial"/>
          <w:lang w:val="es-MX"/>
        </w:rPr>
        <w:t>contratista interpuso una demanda en ejercicio de la acción</w:t>
      </w:r>
      <w:r w:rsidRPr="00ED4F71">
        <w:rPr>
          <w:rFonts w:cs="Arial"/>
          <w:lang w:val="es-MX"/>
        </w:rPr>
        <w:t xml:space="preserve"> de tutela</w:t>
      </w:r>
      <w:r w:rsidR="000405F6" w:rsidRPr="00ED4F71">
        <w:rPr>
          <w:rFonts w:cs="Arial"/>
          <w:lang w:val="es-MX"/>
        </w:rPr>
        <w:t>,</w:t>
      </w:r>
      <w:r w:rsidRPr="00ED4F71">
        <w:rPr>
          <w:rFonts w:cs="Arial"/>
          <w:lang w:val="es-MX"/>
        </w:rPr>
        <w:t xml:space="preserve"> como mecanismo transitorio, la cual en primera instancia dio como re</w:t>
      </w:r>
      <w:r w:rsidR="00074429" w:rsidRPr="00ED4F71">
        <w:rPr>
          <w:rFonts w:cs="Arial"/>
          <w:lang w:val="es-MX"/>
        </w:rPr>
        <w:t>sultado un fallo favorable a sus</w:t>
      </w:r>
      <w:r w:rsidRPr="00ED4F71">
        <w:rPr>
          <w:rFonts w:cs="Arial"/>
          <w:lang w:val="es-MX"/>
        </w:rPr>
        <w:t xml:space="preserve"> intereses</w:t>
      </w:r>
      <w:r w:rsidR="008E2949" w:rsidRPr="00ED4F71">
        <w:rPr>
          <w:rFonts w:cs="Arial"/>
          <w:lang w:val="es-MX"/>
        </w:rPr>
        <w:t xml:space="preserve"> y </w:t>
      </w:r>
      <w:r w:rsidR="00AA6C68" w:rsidRPr="00ED4F71">
        <w:rPr>
          <w:rFonts w:cs="Arial"/>
          <w:lang w:val="es-MX"/>
        </w:rPr>
        <w:t>ordenó suscribir las correspondientes prórrogas respecto de ambos negocios</w:t>
      </w:r>
      <w:r w:rsidR="009E5B2A" w:rsidRPr="00ED4F71">
        <w:rPr>
          <w:rFonts w:cs="Arial"/>
          <w:lang w:val="es-MX"/>
        </w:rPr>
        <w:t xml:space="preserve">, lo que se cumplió </w:t>
      </w:r>
      <w:r w:rsidR="00343323" w:rsidRPr="00ED4F71">
        <w:rPr>
          <w:rFonts w:cs="Arial"/>
          <w:lang w:val="es-MX"/>
        </w:rPr>
        <w:t>por Telecaribe</w:t>
      </w:r>
      <w:r w:rsidR="009E5B2A" w:rsidRPr="00ED4F71">
        <w:rPr>
          <w:rFonts w:cs="Arial"/>
          <w:lang w:val="es-MX"/>
        </w:rPr>
        <w:t>;</w:t>
      </w:r>
      <w:r w:rsidRPr="00ED4F71">
        <w:rPr>
          <w:rFonts w:cs="Arial"/>
          <w:lang w:val="es-MX"/>
        </w:rPr>
        <w:t xml:space="preserve"> luego </w:t>
      </w:r>
      <w:r w:rsidR="00AA6C68" w:rsidRPr="00ED4F71">
        <w:rPr>
          <w:rFonts w:cs="Arial"/>
          <w:lang w:val="es-MX"/>
        </w:rPr>
        <w:t xml:space="preserve">de ser impugnada por </w:t>
      </w:r>
      <w:r w:rsidR="00343323" w:rsidRPr="00ED4F71">
        <w:rPr>
          <w:rFonts w:cs="Arial"/>
          <w:lang w:val="es-MX"/>
        </w:rPr>
        <w:t xml:space="preserve">la entidad contratante </w:t>
      </w:r>
      <w:r w:rsidRPr="00ED4F71">
        <w:rPr>
          <w:rFonts w:cs="Arial"/>
          <w:lang w:val="es-MX"/>
        </w:rPr>
        <w:t xml:space="preserve">fue revocada por el Tribunal Superior del Distrito de Barranquilla. </w:t>
      </w:r>
    </w:p>
    <w:p w:rsidR="00B7185C" w:rsidRPr="00ED4F71" w:rsidRDefault="00B7185C" w:rsidP="00ED4F71">
      <w:pPr>
        <w:pStyle w:val="Lista3"/>
        <w:ind w:left="0"/>
        <w:rPr>
          <w:rFonts w:cs="Arial"/>
          <w:lang w:val="es-MX"/>
        </w:rPr>
      </w:pPr>
    </w:p>
    <w:p w:rsidR="00AA6C68" w:rsidRPr="00ED4F71" w:rsidRDefault="00AA6C68" w:rsidP="00ED4F71">
      <w:pPr>
        <w:pStyle w:val="Lista3"/>
        <w:ind w:left="0"/>
        <w:rPr>
          <w:rFonts w:cs="Arial"/>
          <w:lang w:val="es-MX"/>
        </w:rPr>
      </w:pPr>
      <w:r w:rsidRPr="00ED4F71">
        <w:rPr>
          <w:rFonts w:cs="Arial"/>
          <w:b/>
          <w:lang w:val="es-MX"/>
        </w:rPr>
        <w:t>2.6.</w:t>
      </w:r>
      <w:r w:rsidR="0003273D" w:rsidRPr="00ED4F71">
        <w:rPr>
          <w:rFonts w:cs="Arial"/>
          <w:lang w:val="es-MX"/>
        </w:rPr>
        <w:tab/>
      </w:r>
      <w:r w:rsidRPr="00ED4F71">
        <w:rPr>
          <w:rFonts w:cs="Arial"/>
          <w:lang w:val="es-MX"/>
        </w:rPr>
        <w:t xml:space="preserve">El </w:t>
      </w:r>
      <w:r w:rsidR="00343323" w:rsidRPr="00ED4F71">
        <w:rPr>
          <w:rFonts w:cs="Arial"/>
          <w:lang w:val="es-MX"/>
        </w:rPr>
        <w:t>22 de febrero de 1996</w:t>
      </w:r>
      <w:r w:rsidR="00024939" w:rsidRPr="00ED4F71">
        <w:rPr>
          <w:rFonts w:cs="Arial"/>
          <w:lang w:val="es-MX"/>
        </w:rPr>
        <w:t>,</w:t>
      </w:r>
      <w:r w:rsidR="00343323" w:rsidRPr="00ED4F71">
        <w:rPr>
          <w:rFonts w:cs="Arial"/>
          <w:lang w:val="es-MX"/>
        </w:rPr>
        <w:t xml:space="preserve"> Telecaribe, en cumplimiento del fallo de tutela de segunda instancia, expidió la Resolución No. 0182</w:t>
      </w:r>
      <w:r w:rsidR="009E5B2A" w:rsidRPr="00ED4F71">
        <w:rPr>
          <w:rFonts w:cs="Arial"/>
          <w:lang w:val="es-MX"/>
        </w:rPr>
        <w:t>,</w:t>
      </w:r>
      <w:r w:rsidR="00343323" w:rsidRPr="00ED4F71">
        <w:rPr>
          <w:rFonts w:cs="Arial"/>
          <w:lang w:val="es-MX"/>
        </w:rPr>
        <w:t xml:space="preserve"> </w:t>
      </w:r>
      <w:r w:rsidR="00ED4A01" w:rsidRPr="00ED4F71">
        <w:rPr>
          <w:rFonts w:cs="Arial"/>
          <w:lang w:val="es-MX"/>
        </w:rPr>
        <w:t>por la cual negó la prórroga de los contratos Nos. CP-002-91 y CC-003-91 y suspendió la ejecución de la prórroga que se había celebrado como consecuencia de la sentencia dictada por el Juzgado Penal en primera instancia.</w:t>
      </w:r>
    </w:p>
    <w:p w:rsidR="00024939" w:rsidRPr="00ED4F71" w:rsidRDefault="00024939" w:rsidP="00ED4F71">
      <w:pPr>
        <w:widowControl w:val="0"/>
        <w:autoSpaceDE w:val="0"/>
        <w:autoSpaceDN w:val="0"/>
        <w:adjustRightInd w:val="0"/>
        <w:spacing w:line="360" w:lineRule="auto"/>
        <w:jc w:val="both"/>
        <w:rPr>
          <w:rFonts w:ascii="Arial" w:hAnsi="Arial" w:cs="Arial"/>
          <w:lang w:val="es-MX"/>
        </w:rPr>
      </w:pPr>
    </w:p>
    <w:p w:rsidR="00FA2A3A" w:rsidRPr="00ED4F71" w:rsidRDefault="00FA2A3A" w:rsidP="00ED4F71">
      <w:pPr>
        <w:pStyle w:val="Lista2"/>
        <w:ind w:left="0"/>
        <w:rPr>
          <w:rFonts w:cs="Arial"/>
        </w:rPr>
      </w:pPr>
      <w:r w:rsidRPr="00ED4F71">
        <w:rPr>
          <w:rFonts w:cs="Arial"/>
        </w:rPr>
        <w:t>3.</w:t>
      </w:r>
      <w:r w:rsidR="0003273D" w:rsidRPr="00ED4F71">
        <w:rPr>
          <w:rFonts w:cs="Arial"/>
        </w:rPr>
        <w:tab/>
      </w:r>
      <w:r w:rsidRPr="00ED4F71">
        <w:rPr>
          <w:rFonts w:cs="Arial"/>
        </w:rPr>
        <w:t>Normas violadas y concepto de la violación</w:t>
      </w:r>
    </w:p>
    <w:p w:rsidR="00FA2A3A" w:rsidRPr="00ED4F71" w:rsidRDefault="00FA2A3A" w:rsidP="00ED4F71">
      <w:pPr>
        <w:widowControl w:val="0"/>
        <w:autoSpaceDE w:val="0"/>
        <w:autoSpaceDN w:val="0"/>
        <w:adjustRightInd w:val="0"/>
        <w:spacing w:line="360" w:lineRule="auto"/>
        <w:jc w:val="both"/>
        <w:rPr>
          <w:rFonts w:ascii="Arial" w:hAnsi="Arial" w:cs="Arial"/>
          <w:b/>
        </w:rPr>
      </w:pPr>
    </w:p>
    <w:p w:rsidR="00B7185C" w:rsidRDefault="009E5B2A" w:rsidP="00ED4F71">
      <w:pPr>
        <w:pStyle w:val="Continuarlista2"/>
        <w:spacing w:after="0"/>
        <w:ind w:left="0"/>
        <w:rPr>
          <w:rFonts w:cs="Arial"/>
        </w:rPr>
      </w:pPr>
      <w:r w:rsidRPr="00ED4F71">
        <w:rPr>
          <w:rFonts w:cs="Arial"/>
        </w:rPr>
        <w:t>La parte actora afirmó</w:t>
      </w:r>
      <w:r w:rsidR="00FA2A3A" w:rsidRPr="00ED4F71">
        <w:rPr>
          <w:rFonts w:cs="Arial"/>
        </w:rPr>
        <w:t xml:space="preserve"> que </w:t>
      </w:r>
      <w:r w:rsidR="008E2949" w:rsidRPr="00ED4F71">
        <w:rPr>
          <w:rFonts w:cs="Arial"/>
        </w:rPr>
        <w:t xml:space="preserve">al ser el Canal </w:t>
      </w:r>
      <w:r w:rsidR="000405F6" w:rsidRPr="00ED4F71">
        <w:rPr>
          <w:rFonts w:cs="Arial"/>
        </w:rPr>
        <w:t xml:space="preserve">Regional de Televisión de la Costa Atlántica – </w:t>
      </w:r>
      <w:r w:rsidR="008E2949" w:rsidRPr="00ED4F71">
        <w:rPr>
          <w:rFonts w:cs="Arial"/>
        </w:rPr>
        <w:t>Telecaribe</w:t>
      </w:r>
      <w:r w:rsidR="000405F6" w:rsidRPr="00ED4F71">
        <w:rPr>
          <w:rFonts w:cs="Arial"/>
        </w:rPr>
        <w:t xml:space="preserve"> Ltda.</w:t>
      </w:r>
      <w:r w:rsidR="008E2949" w:rsidRPr="00ED4F71">
        <w:rPr>
          <w:rFonts w:cs="Arial"/>
        </w:rPr>
        <w:t xml:space="preserve"> una entidad de naturaleza estatal</w:t>
      </w:r>
      <w:r w:rsidRPr="00ED4F71">
        <w:rPr>
          <w:rFonts w:cs="Arial"/>
        </w:rPr>
        <w:t>,</w:t>
      </w:r>
      <w:r w:rsidR="008E2949" w:rsidRPr="00ED4F71">
        <w:rPr>
          <w:rFonts w:cs="Arial"/>
        </w:rPr>
        <w:t xml:space="preserve"> se encontraba sometida a los mandatos del artículo 2 del Código Contencioso Administrativo</w:t>
      </w:r>
      <w:r w:rsidR="00024939" w:rsidRPr="00ED4F71">
        <w:rPr>
          <w:rFonts w:cs="Arial"/>
        </w:rPr>
        <w:t>,</w:t>
      </w:r>
      <w:r w:rsidR="008E2949" w:rsidRPr="00ED4F71">
        <w:rPr>
          <w:rFonts w:cs="Arial"/>
        </w:rPr>
        <w:t xml:space="preserve"> cuyo objeto consistía en la efectividad de los derechos de los administrados.</w:t>
      </w:r>
    </w:p>
    <w:p w:rsidR="008E2949" w:rsidRPr="00ED4F71" w:rsidRDefault="008E2949" w:rsidP="00ED4F71">
      <w:pPr>
        <w:pStyle w:val="Continuarlista2"/>
        <w:spacing w:after="0"/>
        <w:ind w:left="0"/>
        <w:rPr>
          <w:rFonts w:cs="Arial"/>
        </w:rPr>
      </w:pPr>
      <w:r w:rsidRPr="00ED4F71">
        <w:rPr>
          <w:rFonts w:cs="Arial"/>
        </w:rPr>
        <w:t xml:space="preserve"> </w:t>
      </w:r>
    </w:p>
    <w:p w:rsidR="008E2949" w:rsidRDefault="008E2949" w:rsidP="00ED4F71">
      <w:pPr>
        <w:pStyle w:val="Continuarlista2"/>
        <w:spacing w:after="0"/>
        <w:ind w:left="0"/>
        <w:rPr>
          <w:rFonts w:cs="Arial"/>
        </w:rPr>
      </w:pPr>
      <w:r w:rsidRPr="00ED4F71">
        <w:rPr>
          <w:rFonts w:cs="Arial"/>
        </w:rPr>
        <w:lastRenderedPageBreak/>
        <w:t>Siguiendo esa línea</w:t>
      </w:r>
      <w:r w:rsidR="00024939" w:rsidRPr="00ED4F71">
        <w:rPr>
          <w:rFonts w:cs="Arial"/>
        </w:rPr>
        <w:t>,</w:t>
      </w:r>
      <w:r w:rsidRPr="00ED4F71">
        <w:rPr>
          <w:rFonts w:cs="Arial"/>
        </w:rPr>
        <w:t xml:space="preserve"> indic</w:t>
      </w:r>
      <w:r w:rsidR="000E152C" w:rsidRPr="00ED4F71">
        <w:rPr>
          <w:rFonts w:cs="Arial"/>
        </w:rPr>
        <w:t xml:space="preserve">ó que </w:t>
      </w:r>
      <w:r w:rsidR="000608F1" w:rsidRPr="00ED4F71">
        <w:rPr>
          <w:rFonts w:cs="Arial"/>
        </w:rPr>
        <w:t xml:space="preserve">Telecaribe debía ceñirse a los principios que orientaban la función administrativa y, en especial, </w:t>
      </w:r>
      <w:r w:rsidR="004322D7" w:rsidRPr="00ED4F71">
        <w:rPr>
          <w:rFonts w:cs="Arial"/>
        </w:rPr>
        <w:t>al</w:t>
      </w:r>
      <w:r w:rsidR="005D0825" w:rsidRPr="00ED4F71">
        <w:rPr>
          <w:rFonts w:cs="Arial"/>
        </w:rPr>
        <w:t xml:space="preserve"> de imparcialidad y </w:t>
      </w:r>
      <w:r w:rsidR="004322D7" w:rsidRPr="00ED4F71">
        <w:rPr>
          <w:rFonts w:cs="Arial"/>
        </w:rPr>
        <w:t xml:space="preserve">al de </w:t>
      </w:r>
      <w:r w:rsidR="005D0825" w:rsidRPr="00ED4F71">
        <w:rPr>
          <w:rFonts w:cs="Arial"/>
        </w:rPr>
        <w:t>publicidad.</w:t>
      </w:r>
    </w:p>
    <w:p w:rsidR="00B7185C" w:rsidRPr="00ED4F71" w:rsidRDefault="00B7185C" w:rsidP="00ED4F71">
      <w:pPr>
        <w:pStyle w:val="Continuarlista2"/>
        <w:spacing w:after="0"/>
        <w:ind w:left="0"/>
        <w:rPr>
          <w:rFonts w:cs="Arial"/>
        </w:rPr>
      </w:pPr>
    </w:p>
    <w:p w:rsidR="005D0825" w:rsidRDefault="005D0825" w:rsidP="00ED4F71">
      <w:pPr>
        <w:pStyle w:val="Continuarlista2"/>
        <w:spacing w:after="0"/>
        <w:ind w:left="0"/>
        <w:rPr>
          <w:rFonts w:cs="Arial"/>
        </w:rPr>
      </w:pPr>
      <w:r w:rsidRPr="00ED4F71">
        <w:rPr>
          <w:rFonts w:cs="Arial"/>
        </w:rPr>
        <w:t>Señaló que la accionada no observó los postulados del artículo 29 de la Carta Política y de los artículos 14 y 28 del C.C.A.</w:t>
      </w:r>
      <w:r w:rsidR="00024939" w:rsidRPr="00ED4F71">
        <w:rPr>
          <w:rFonts w:cs="Arial"/>
        </w:rPr>
        <w:t>,</w:t>
      </w:r>
      <w:r w:rsidRPr="00ED4F71">
        <w:rPr>
          <w:rFonts w:cs="Arial"/>
        </w:rPr>
        <w:t xml:space="preserve"> en tanto omitió poner en conocimiento del contratista la existencia de la actuación que se adelantaba en su contra. Añadió que tampoco se le brindaron las </w:t>
      </w:r>
      <w:r w:rsidR="00092704" w:rsidRPr="00ED4F71">
        <w:rPr>
          <w:rFonts w:cs="Arial"/>
        </w:rPr>
        <w:t>garantías</w:t>
      </w:r>
      <w:r w:rsidRPr="00ED4F71">
        <w:rPr>
          <w:rFonts w:cs="Arial"/>
        </w:rPr>
        <w:t xml:space="preserve"> para que pudiera ejercer su derecho de </w:t>
      </w:r>
      <w:r w:rsidR="00555E46" w:rsidRPr="00ED4F71">
        <w:rPr>
          <w:rFonts w:cs="Arial"/>
        </w:rPr>
        <w:t>defensa, pues</w:t>
      </w:r>
      <w:r w:rsidR="00092704" w:rsidRPr="00ED4F71">
        <w:rPr>
          <w:rFonts w:cs="Arial"/>
        </w:rPr>
        <w:t xml:space="preserve"> no se le surtió la notificación personal de las decisiones adoptadas por la entidad. Todo lo anterior, a juicio del libelista</w:t>
      </w:r>
      <w:r w:rsidR="002F28B0" w:rsidRPr="00ED4F71">
        <w:rPr>
          <w:rFonts w:cs="Arial"/>
        </w:rPr>
        <w:t>,</w:t>
      </w:r>
      <w:r w:rsidR="00092704" w:rsidRPr="00ED4F71">
        <w:rPr>
          <w:rFonts w:cs="Arial"/>
        </w:rPr>
        <w:t xml:space="preserve"> constituyó una vulneración al derecho fundamental del debido proceso. </w:t>
      </w:r>
    </w:p>
    <w:p w:rsidR="00B7185C" w:rsidRPr="00ED4F71" w:rsidRDefault="00B7185C" w:rsidP="00ED4F71">
      <w:pPr>
        <w:pStyle w:val="Continuarlista2"/>
        <w:spacing w:after="0"/>
        <w:ind w:left="0"/>
        <w:rPr>
          <w:rFonts w:cs="Arial"/>
        </w:rPr>
      </w:pPr>
    </w:p>
    <w:p w:rsidR="00092704" w:rsidRDefault="000C4E74" w:rsidP="00ED4F71">
      <w:pPr>
        <w:pStyle w:val="Continuarlista2"/>
        <w:spacing w:after="0"/>
        <w:ind w:left="0"/>
        <w:rPr>
          <w:rFonts w:cs="Arial"/>
        </w:rPr>
      </w:pPr>
      <w:r w:rsidRPr="00ED4F71">
        <w:rPr>
          <w:rFonts w:cs="Arial"/>
        </w:rPr>
        <w:t>Agregó que el s</w:t>
      </w:r>
      <w:r w:rsidR="00092704" w:rsidRPr="00ED4F71">
        <w:rPr>
          <w:rFonts w:cs="Arial"/>
        </w:rPr>
        <w:t xml:space="preserve">ecretario de Telecaribe no contaba con competencia para </w:t>
      </w:r>
      <w:r w:rsidR="003F4959" w:rsidRPr="00ED4F71">
        <w:rPr>
          <w:rFonts w:cs="Arial"/>
        </w:rPr>
        <w:t>decidir</w:t>
      </w:r>
      <w:r w:rsidR="00092704" w:rsidRPr="00ED4F71">
        <w:rPr>
          <w:rFonts w:cs="Arial"/>
        </w:rPr>
        <w:t xml:space="preserve"> acerca de la prórroga de</w:t>
      </w:r>
      <w:r w:rsidR="002F28B0" w:rsidRPr="00ED4F71">
        <w:rPr>
          <w:rFonts w:cs="Arial"/>
        </w:rPr>
        <w:t xml:space="preserve"> </w:t>
      </w:r>
      <w:r w:rsidR="00092704" w:rsidRPr="00ED4F71">
        <w:rPr>
          <w:rFonts w:cs="Arial"/>
        </w:rPr>
        <w:t>l</w:t>
      </w:r>
      <w:r w:rsidR="002F28B0" w:rsidRPr="00ED4F71">
        <w:rPr>
          <w:rFonts w:cs="Arial"/>
        </w:rPr>
        <w:t>os</w:t>
      </w:r>
      <w:r w:rsidR="00092704" w:rsidRPr="00ED4F71">
        <w:rPr>
          <w:rFonts w:cs="Arial"/>
        </w:rPr>
        <w:t xml:space="preserve"> contrato</w:t>
      </w:r>
      <w:r w:rsidR="002F28B0" w:rsidRPr="00ED4F71">
        <w:rPr>
          <w:rFonts w:cs="Arial"/>
        </w:rPr>
        <w:t>s</w:t>
      </w:r>
      <w:r w:rsidR="00092704" w:rsidRPr="00ED4F71">
        <w:rPr>
          <w:rFonts w:cs="Arial"/>
        </w:rPr>
        <w:t>, dado que dicha</w:t>
      </w:r>
      <w:r w:rsidR="003F4959" w:rsidRPr="00ED4F71">
        <w:rPr>
          <w:rFonts w:cs="Arial"/>
        </w:rPr>
        <w:t xml:space="preserve"> facultad se encontraba expresamente atribuida al representante legal del canal</w:t>
      </w:r>
      <w:r w:rsidR="00C10DAA" w:rsidRPr="00ED4F71">
        <w:rPr>
          <w:rFonts w:cs="Arial"/>
        </w:rPr>
        <w:t>,</w:t>
      </w:r>
      <w:r w:rsidR="003F4959" w:rsidRPr="00ED4F71">
        <w:rPr>
          <w:rFonts w:cs="Arial"/>
        </w:rPr>
        <w:t xml:space="preserve"> quien debía emitir una resolución motivada en la que se razonaran l</w:t>
      </w:r>
      <w:r w:rsidR="00F740E3" w:rsidRPr="00ED4F71">
        <w:rPr>
          <w:rFonts w:cs="Arial"/>
        </w:rPr>
        <w:t>os motivos de su determinación.</w:t>
      </w:r>
    </w:p>
    <w:p w:rsidR="00B7185C" w:rsidRPr="00ED4F71" w:rsidRDefault="00B7185C" w:rsidP="00ED4F71">
      <w:pPr>
        <w:pStyle w:val="Continuarlista2"/>
        <w:spacing w:after="0"/>
        <w:ind w:left="0"/>
        <w:rPr>
          <w:rFonts w:cs="Arial"/>
        </w:rPr>
      </w:pPr>
    </w:p>
    <w:p w:rsidR="00D62CE4" w:rsidRDefault="000C4E74" w:rsidP="00ED4F71">
      <w:pPr>
        <w:pStyle w:val="Continuarlista2"/>
        <w:spacing w:after="0"/>
        <w:ind w:left="0"/>
        <w:rPr>
          <w:rFonts w:cs="Arial"/>
        </w:rPr>
      </w:pPr>
      <w:r w:rsidRPr="00ED4F71">
        <w:rPr>
          <w:rFonts w:cs="Arial"/>
        </w:rPr>
        <w:t>Argumentó que</w:t>
      </w:r>
      <w:r w:rsidR="00D62CE4" w:rsidRPr="00ED4F71">
        <w:rPr>
          <w:rFonts w:cs="Arial"/>
        </w:rPr>
        <w:t xml:space="preserve"> si bien en el contenido de</w:t>
      </w:r>
      <w:r w:rsidRPr="00ED4F71">
        <w:rPr>
          <w:rFonts w:cs="Arial"/>
        </w:rPr>
        <w:t xml:space="preserve"> </w:t>
      </w:r>
      <w:r w:rsidR="00D62CE4" w:rsidRPr="00ED4F71">
        <w:rPr>
          <w:rFonts w:cs="Arial"/>
        </w:rPr>
        <w:t>l</w:t>
      </w:r>
      <w:r w:rsidRPr="00ED4F71">
        <w:rPr>
          <w:rFonts w:cs="Arial"/>
        </w:rPr>
        <w:t>os</w:t>
      </w:r>
      <w:r w:rsidR="00D62CE4" w:rsidRPr="00ED4F71">
        <w:rPr>
          <w:rFonts w:cs="Arial"/>
        </w:rPr>
        <w:t xml:space="preserve"> contrato</w:t>
      </w:r>
      <w:r w:rsidRPr="00ED4F71">
        <w:rPr>
          <w:rFonts w:cs="Arial"/>
        </w:rPr>
        <w:t>s</w:t>
      </w:r>
      <w:r w:rsidR="00D62CE4" w:rsidRPr="00ED4F71">
        <w:rPr>
          <w:rFonts w:cs="Arial"/>
        </w:rPr>
        <w:t xml:space="preserve"> se plasmó que el Consejo Regional de Televisión </w:t>
      </w:r>
      <w:r w:rsidR="00192063" w:rsidRPr="00ED4F71">
        <w:rPr>
          <w:rFonts w:cs="Arial"/>
        </w:rPr>
        <w:t xml:space="preserve">evaluaría el cumplimiento de los requisitos y condiciones por parte del contratista, en criterio del actor, tal previsión no implicaba que ese </w:t>
      </w:r>
      <w:r w:rsidR="00B57984" w:rsidRPr="00ED4F71">
        <w:rPr>
          <w:rFonts w:cs="Arial"/>
        </w:rPr>
        <w:t>organismo</w:t>
      </w:r>
      <w:r w:rsidR="00192063" w:rsidRPr="00ED4F71">
        <w:rPr>
          <w:rFonts w:cs="Arial"/>
        </w:rPr>
        <w:t xml:space="preserve"> fuera el </w:t>
      </w:r>
      <w:r w:rsidR="00B57984" w:rsidRPr="00ED4F71">
        <w:rPr>
          <w:rFonts w:cs="Arial"/>
        </w:rPr>
        <w:t>competente</w:t>
      </w:r>
      <w:r w:rsidR="00192063" w:rsidRPr="00ED4F71">
        <w:rPr>
          <w:rFonts w:cs="Arial"/>
        </w:rPr>
        <w:t xml:space="preserve"> para prorrogar o no la relación contractual</w:t>
      </w:r>
      <w:r w:rsidR="00B57984" w:rsidRPr="00ED4F71">
        <w:rPr>
          <w:rFonts w:cs="Arial"/>
        </w:rPr>
        <w:t xml:space="preserve">. </w:t>
      </w:r>
    </w:p>
    <w:p w:rsidR="00B7185C" w:rsidRPr="00ED4F71" w:rsidRDefault="00B7185C" w:rsidP="00ED4F71">
      <w:pPr>
        <w:pStyle w:val="Continuarlista2"/>
        <w:spacing w:after="0"/>
        <w:ind w:left="0"/>
        <w:rPr>
          <w:rFonts w:cs="Arial"/>
        </w:rPr>
      </w:pPr>
    </w:p>
    <w:p w:rsidR="003875B0" w:rsidRDefault="009E5B2A" w:rsidP="00ED4F71">
      <w:pPr>
        <w:pStyle w:val="Continuarlista2"/>
        <w:spacing w:after="0"/>
        <w:ind w:left="0"/>
        <w:rPr>
          <w:rFonts w:cs="Arial"/>
        </w:rPr>
      </w:pPr>
      <w:r w:rsidRPr="00ED4F71">
        <w:rPr>
          <w:rFonts w:cs="Arial"/>
        </w:rPr>
        <w:t>También sostuvo</w:t>
      </w:r>
      <w:r w:rsidR="003875B0" w:rsidRPr="00ED4F71">
        <w:rPr>
          <w:rFonts w:cs="Arial"/>
        </w:rPr>
        <w:t xml:space="preserve"> que Telecaribe impartió un tratamiento discr</w:t>
      </w:r>
      <w:r w:rsidR="00C10DAA" w:rsidRPr="00ED4F71">
        <w:rPr>
          <w:rFonts w:cs="Arial"/>
        </w:rPr>
        <w:t>iminatorio</w:t>
      </w:r>
      <w:r w:rsidR="008E0F4E" w:rsidRPr="00ED4F71">
        <w:rPr>
          <w:rFonts w:cs="Arial"/>
        </w:rPr>
        <w:t xml:space="preserve"> al co</w:t>
      </w:r>
      <w:r w:rsidR="00770D69" w:rsidRPr="00ED4F71">
        <w:rPr>
          <w:rFonts w:cs="Arial"/>
        </w:rPr>
        <w:t>ntratista</w:t>
      </w:r>
      <w:r w:rsidR="00C10DAA" w:rsidRPr="00ED4F71">
        <w:rPr>
          <w:rFonts w:cs="Arial"/>
        </w:rPr>
        <w:t>,</w:t>
      </w:r>
      <w:r w:rsidR="00770D69" w:rsidRPr="00ED4F71">
        <w:rPr>
          <w:rFonts w:cs="Arial"/>
        </w:rPr>
        <w:t xml:space="preserve"> en la medida en que</w:t>
      </w:r>
      <w:r w:rsidR="008E0F4E" w:rsidRPr="00ED4F71">
        <w:rPr>
          <w:rFonts w:cs="Arial"/>
        </w:rPr>
        <w:t xml:space="preserve"> </w:t>
      </w:r>
      <w:r w:rsidR="003875B0" w:rsidRPr="00ED4F71">
        <w:rPr>
          <w:rFonts w:cs="Arial"/>
        </w:rPr>
        <w:t xml:space="preserve">evaluó su rendimiento sin su participación </w:t>
      </w:r>
      <w:r w:rsidR="008E0F4E" w:rsidRPr="00ED4F71">
        <w:rPr>
          <w:rFonts w:cs="Arial"/>
        </w:rPr>
        <w:t>directa</w:t>
      </w:r>
      <w:r w:rsidRPr="00ED4F71">
        <w:rPr>
          <w:rFonts w:cs="Arial"/>
        </w:rPr>
        <w:t>,</w:t>
      </w:r>
      <w:r w:rsidR="008E0F4E" w:rsidRPr="00ED4F71">
        <w:rPr>
          <w:rFonts w:cs="Arial"/>
        </w:rPr>
        <w:t xml:space="preserve"> y al efectuar la calificación no tuvo en cuenta el aspecto financiero que lo situaba en posición de ventaja respecto de los demás programadores. </w:t>
      </w:r>
    </w:p>
    <w:p w:rsidR="00B7185C" w:rsidRPr="00ED4F71" w:rsidRDefault="00B7185C" w:rsidP="00ED4F71">
      <w:pPr>
        <w:pStyle w:val="Continuarlista2"/>
        <w:spacing w:after="0"/>
        <w:ind w:left="0"/>
        <w:rPr>
          <w:rFonts w:cs="Arial"/>
        </w:rPr>
      </w:pPr>
    </w:p>
    <w:p w:rsidR="00770D69" w:rsidRDefault="00150ED7" w:rsidP="00ED4F71">
      <w:pPr>
        <w:pStyle w:val="Continuarlista2"/>
        <w:spacing w:after="0"/>
        <w:ind w:left="0"/>
        <w:rPr>
          <w:rFonts w:cs="Arial"/>
        </w:rPr>
      </w:pPr>
      <w:r w:rsidRPr="00ED4F71">
        <w:rPr>
          <w:rFonts w:cs="Arial"/>
        </w:rPr>
        <w:t>De otro lado, advirtió qu</w:t>
      </w:r>
      <w:r w:rsidR="009E5B2A" w:rsidRPr="00ED4F71">
        <w:rPr>
          <w:rFonts w:cs="Arial"/>
        </w:rPr>
        <w:t xml:space="preserve">e el demandante elevó varias peticiones </w:t>
      </w:r>
      <w:r w:rsidRPr="00ED4F71">
        <w:rPr>
          <w:rFonts w:cs="Arial"/>
        </w:rPr>
        <w:t>para que la entidad le in</w:t>
      </w:r>
      <w:r w:rsidR="009E560F" w:rsidRPr="00ED4F71">
        <w:rPr>
          <w:rFonts w:cs="Arial"/>
        </w:rPr>
        <w:t>formara sobre las razones en las cuales</w:t>
      </w:r>
      <w:r w:rsidRPr="00ED4F71">
        <w:rPr>
          <w:rFonts w:cs="Arial"/>
        </w:rPr>
        <w:t xml:space="preserve"> apoyó su decis</w:t>
      </w:r>
      <w:r w:rsidR="009E560F" w:rsidRPr="00ED4F71">
        <w:rPr>
          <w:rFonts w:cs="Arial"/>
        </w:rPr>
        <w:t>ión de no prorrogar el contrato; así mismo</w:t>
      </w:r>
      <w:r w:rsidR="00EB233D" w:rsidRPr="00ED4F71">
        <w:rPr>
          <w:rFonts w:cs="Arial"/>
        </w:rPr>
        <w:t>,</w:t>
      </w:r>
      <w:r w:rsidR="009E560F" w:rsidRPr="00ED4F71">
        <w:rPr>
          <w:rFonts w:cs="Arial"/>
        </w:rPr>
        <w:t xml:space="preserve"> interpuso los correspondientes</w:t>
      </w:r>
      <w:r w:rsidRPr="00ED4F71">
        <w:rPr>
          <w:rFonts w:cs="Arial"/>
        </w:rPr>
        <w:t xml:space="preserve"> recursos de reposición en contra de las re</w:t>
      </w:r>
      <w:r w:rsidR="00EB233D" w:rsidRPr="00ED4F71">
        <w:rPr>
          <w:rFonts w:cs="Arial"/>
        </w:rPr>
        <w:t>spuestas dadas por la entidad</w:t>
      </w:r>
      <w:r w:rsidR="00620E66" w:rsidRPr="00ED4F71">
        <w:rPr>
          <w:rFonts w:cs="Arial"/>
        </w:rPr>
        <w:t>,</w:t>
      </w:r>
      <w:r w:rsidRPr="00ED4F71">
        <w:rPr>
          <w:rFonts w:cs="Arial"/>
        </w:rPr>
        <w:t xml:space="preserve"> </w:t>
      </w:r>
      <w:r w:rsidR="009E560F" w:rsidRPr="00ED4F71">
        <w:rPr>
          <w:rFonts w:cs="Arial"/>
        </w:rPr>
        <w:t xml:space="preserve">en cuya sustentación expresó que </w:t>
      </w:r>
      <w:r w:rsidRPr="00ED4F71">
        <w:rPr>
          <w:rFonts w:cs="Arial"/>
        </w:rPr>
        <w:t xml:space="preserve">la interpretación dispensada </w:t>
      </w:r>
      <w:r w:rsidR="00620E66" w:rsidRPr="00ED4F71">
        <w:rPr>
          <w:rFonts w:cs="Arial"/>
        </w:rPr>
        <w:t xml:space="preserve">por el Canal </w:t>
      </w:r>
      <w:r w:rsidRPr="00ED4F71">
        <w:rPr>
          <w:rFonts w:cs="Arial"/>
        </w:rPr>
        <w:t>a la cláusula</w:t>
      </w:r>
      <w:r w:rsidR="00F740E3" w:rsidRPr="00ED4F71">
        <w:rPr>
          <w:rFonts w:cs="Arial"/>
        </w:rPr>
        <w:t xml:space="preserve"> contentiva del plazo</w:t>
      </w:r>
      <w:r w:rsidRPr="00ED4F71">
        <w:rPr>
          <w:rFonts w:cs="Arial"/>
        </w:rPr>
        <w:t xml:space="preserve"> </w:t>
      </w:r>
      <w:r w:rsidR="00620E66" w:rsidRPr="00ED4F71">
        <w:rPr>
          <w:rFonts w:cs="Arial"/>
        </w:rPr>
        <w:t>resultaba alejada d</w:t>
      </w:r>
      <w:r w:rsidR="00770D69" w:rsidRPr="00ED4F71">
        <w:rPr>
          <w:rFonts w:cs="Arial"/>
        </w:rPr>
        <w:t>e su sentido literal.</w:t>
      </w:r>
    </w:p>
    <w:p w:rsidR="00B7185C" w:rsidRPr="00ED4F71" w:rsidRDefault="00B7185C" w:rsidP="00ED4F71">
      <w:pPr>
        <w:pStyle w:val="Continuarlista2"/>
        <w:spacing w:after="0"/>
        <w:ind w:left="0"/>
        <w:rPr>
          <w:rFonts w:cs="Arial"/>
        </w:rPr>
      </w:pPr>
    </w:p>
    <w:p w:rsidR="00620E66" w:rsidRDefault="00620E66" w:rsidP="00ED4F71">
      <w:pPr>
        <w:pStyle w:val="Continuarlista2"/>
        <w:spacing w:after="0"/>
        <w:ind w:left="0"/>
        <w:rPr>
          <w:rFonts w:cs="Arial"/>
        </w:rPr>
      </w:pPr>
      <w:r w:rsidRPr="00ED4F71">
        <w:rPr>
          <w:rFonts w:cs="Arial"/>
        </w:rPr>
        <w:t xml:space="preserve">Señaló que al contratista en momento alguno se le suspendió la transmisión de sus programas, pues aunque existieron llamados de atención por haber incurrido en mora de sus pagos, </w:t>
      </w:r>
      <w:r w:rsidR="00C21532" w:rsidRPr="00ED4F71">
        <w:rPr>
          <w:rFonts w:cs="Arial"/>
        </w:rPr>
        <w:t xml:space="preserve">los mismos eran comunes entre los programadores y no </w:t>
      </w:r>
      <w:r w:rsidR="00C21532" w:rsidRPr="00ED4F71">
        <w:rPr>
          <w:rFonts w:cs="Arial"/>
        </w:rPr>
        <w:lastRenderedPageBreak/>
        <w:t>producían efecto</w:t>
      </w:r>
      <w:r w:rsidR="00EB233D" w:rsidRPr="00ED4F71">
        <w:rPr>
          <w:rFonts w:cs="Arial"/>
        </w:rPr>
        <w:t>,</w:t>
      </w:r>
      <w:r w:rsidR="00C21532" w:rsidRPr="00ED4F71">
        <w:rPr>
          <w:rFonts w:cs="Arial"/>
        </w:rPr>
        <w:t xml:space="preserve"> al no estar contenidos en una Resolución</w:t>
      </w:r>
      <w:r w:rsidR="00630E03" w:rsidRPr="00ED4F71">
        <w:rPr>
          <w:rFonts w:cs="Arial"/>
        </w:rPr>
        <w:t>.</w:t>
      </w:r>
      <w:r w:rsidR="00C21532" w:rsidRPr="00ED4F71">
        <w:rPr>
          <w:rFonts w:cs="Arial"/>
        </w:rPr>
        <w:t xml:space="preserve"> </w:t>
      </w:r>
      <w:r w:rsidR="000940F7" w:rsidRPr="00ED4F71">
        <w:rPr>
          <w:rFonts w:cs="Arial"/>
        </w:rPr>
        <w:t>Además</w:t>
      </w:r>
      <w:r w:rsidR="009E560F" w:rsidRPr="00ED4F71">
        <w:rPr>
          <w:rFonts w:cs="Arial"/>
        </w:rPr>
        <w:t>,</w:t>
      </w:r>
      <w:r w:rsidR="00C21532" w:rsidRPr="00ED4F71">
        <w:rPr>
          <w:rFonts w:cs="Arial"/>
        </w:rPr>
        <w:t xml:space="preserve"> </w:t>
      </w:r>
      <w:r w:rsidR="00630E03" w:rsidRPr="00ED4F71">
        <w:rPr>
          <w:rFonts w:cs="Arial"/>
        </w:rPr>
        <w:t xml:space="preserve">destacó </w:t>
      </w:r>
      <w:r w:rsidR="00C21532" w:rsidRPr="00ED4F71">
        <w:rPr>
          <w:rFonts w:cs="Arial"/>
        </w:rPr>
        <w:t xml:space="preserve">que </w:t>
      </w:r>
      <w:r w:rsidR="00630E03" w:rsidRPr="00ED4F71">
        <w:rPr>
          <w:rFonts w:cs="Arial"/>
        </w:rPr>
        <w:t>contaba con vario</w:t>
      </w:r>
      <w:r w:rsidR="00C21532" w:rsidRPr="00ED4F71">
        <w:rPr>
          <w:rFonts w:cs="Arial"/>
        </w:rPr>
        <w:t>s documentos de paz y salvo sobre sus obligaci</w:t>
      </w:r>
      <w:r w:rsidR="00630E03" w:rsidRPr="00ED4F71">
        <w:rPr>
          <w:rFonts w:cs="Arial"/>
        </w:rPr>
        <w:t>ones, expedidos por Telecaribe</w:t>
      </w:r>
      <w:r w:rsidR="009E560F" w:rsidRPr="00ED4F71">
        <w:rPr>
          <w:rFonts w:cs="Arial"/>
        </w:rPr>
        <w:t>,</w:t>
      </w:r>
      <w:r w:rsidR="00630E03" w:rsidRPr="00ED4F71">
        <w:rPr>
          <w:rFonts w:cs="Arial"/>
        </w:rPr>
        <w:t xml:space="preserve"> en cuyo</w:t>
      </w:r>
      <w:r w:rsidR="00EB233D" w:rsidRPr="00ED4F71">
        <w:rPr>
          <w:rFonts w:cs="Arial"/>
        </w:rPr>
        <w:t>s</w:t>
      </w:r>
      <w:r w:rsidR="00630E03" w:rsidRPr="00ED4F71">
        <w:rPr>
          <w:rFonts w:cs="Arial"/>
        </w:rPr>
        <w:t xml:space="preserve"> contenido</w:t>
      </w:r>
      <w:r w:rsidR="00EB233D" w:rsidRPr="00ED4F71">
        <w:rPr>
          <w:rFonts w:cs="Arial"/>
        </w:rPr>
        <w:t>s</w:t>
      </w:r>
      <w:r w:rsidR="00630E03" w:rsidRPr="00ED4F71">
        <w:rPr>
          <w:rFonts w:cs="Arial"/>
        </w:rPr>
        <w:t xml:space="preserve"> se reflejaban sus pagos oportunos. </w:t>
      </w:r>
      <w:r w:rsidR="00C21532" w:rsidRPr="00ED4F71">
        <w:rPr>
          <w:rFonts w:cs="Arial"/>
        </w:rPr>
        <w:t xml:space="preserve"> </w:t>
      </w:r>
    </w:p>
    <w:p w:rsidR="00B7185C" w:rsidRPr="00ED4F71" w:rsidRDefault="00B7185C" w:rsidP="00ED4F71">
      <w:pPr>
        <w:pStyle w:val="Continuarlista2"/>
        <w:spacing w:after="0"/>
        <w:ind w:left="0"/>
        <w:rPr>
          <w:rFonts w:cs="Arial"/>
        </w:rPr>
      </w:pPr>
    </w:p>
    <w:p w:rsidR="00FA2A3A" w:rsidRPr="00ED4F71" w:rsidRDefault="00FA2A3A" w:rsidP="00ED4F71">
      <w:pPr>
        <w:pStyle w:val="Lista2"/>
        <w:ind w:left="0"/>
        <w:rPr>
          <w:rFonts w:cs="Arial"/>
        </w:rPr>
      </w:pPr>
      <w:r w:rsidRPr="00ED4F71">
        <w:rPr>
          <w:rFonts w:cs="Arial"/>
        </w:rPr>
        <w:t>4.</w:t>
      </w:r>
      <w:r w:rsidR="0003273D" w:rsidRPr="00ED4F71">
        <w:rPr>
          <w:rFonts w:cs="Arial"/>
        </w:rPr>
        <w:tab/>
      </w:r>
      <w:r w:rsidRPr="00ED4F71">
        <w:rPr>
          <w:rFonts w:cs="Arial"/>
        </w:rPr>
        <w:t>Actuación procesal</w:t>
      </w:r>
    </w:p>
    <w:p w:rsidR="00FA2A3A" w:rsidRPr="00ED4F71" w:rsidRDefault="00FA2A3A" w:rsidP="00ED4F71">
      <w:pPr>
        <w:spacing w:line="360" w:lineRule="auto"/>
        <w:jc w:val="both"/>
        <w:rPr>
          <w:rFonts w:ascii="Arial" w:hAnsi="Arial" w:cs="Arial"/>
          <w:bCs/>
          <w:iCs/>
        </w:rPr>
      </w:pPr>
    </w:p>
    <w:p w:rsidR="00E42179" w:rsidRDefault="00FA2A3A" w:rsidP="00ED4F71">
      <w:pPr>
        <w:pStyle w:val="Lista3"/>
        <w:ind w:left="0"/>
        <w:rPr>
          <w:rFonts w:cs="Arial"/>
        </w:rPr>
      </w:pPr>
      <w:r w:rsidRPr="00ED4F71">
        <w:rPr>
          <w:rFonts w:cs="Arial"/>
          <w:b/>
        </w:rPr>
        <w:t>4.1.</w:t>
      </w:r>
      <w:r w:rsidR="0003273D" w:rsidRPr="00ED4F71">
        <w:rPr>
          <w:rFonts w:cs="Arial"/>
        </w:rPr>
        <w:tab/>
      </w:r>
      <w:r w:rsidRPr="00ED4F71">
        <w:rPr>
          <w:rFonts w:cs="Arial"/>
        </w:rPr>
        <w:t>El Tribunal Administrativo de</w:t>
      </w:r>
      <w:r w:rsidR="006E69C2" w:rsidRPr="00ED4F71">
        <w:rPr>
          <w:rFonts w:cs="Arial"/>
        </w:rPr>
        <w:t>l Atlántico, mediante providencia del 26</w:t>
      </w:r>
      <w:r w:rsidRPr="00ED4F71">
        <w:rPr>
          <w:rFonts w:cs="Arial"/>
        </w:rPr>
        <w:t xml:space="preserve"> de </w:t>
      </w:r>
      <w:r w:rsidR="006E69C2" w:rsidRPr="00ED4F71">
        <w:rPr>
          <w:rFonts w:cs="Arial"/>
        </w:rPr>
        <w:t>abril de 1996</w:t>
      </w:r>
      <w:r w:rsidRPr="00ED4F71">
        <w:rPr>
          <w:rFonts w:cs="Arial"/>
        </w:rPr>
        <w:t xml:space="preserve">, </w:t>
      </w:r>
      <w:r w:rsidR="006E69C2" w:rsidRPr="00ED4F71">
        <w:rPr>
          <w:rFonts w:cs="Arial"/>
        </w:rPr>
        <w:t>inadmitió la demanda</w:t>
      </w:r>
      <w:r w:rsidR="009E560F" w:rsidRPr="00ED4F71">
        <w:rPr>
          <w:rFonts w:cs="Arial"/>
        </w:rPr>
        <w:t>,</w:t>
      </w:r>
      <w:r w:rsidR="006E69C2" w:rsidRPr="00ED4F71">
        <w:rPr>
          <w:rFonts w:cs="Arial"/>
        </w:rPr>
        <w:t xml:space="preserve"> con el fin de que en el término de cinco días el </w:t>
      </w:r>
      <w:r w:rsidR="00E42179" w:rsidRPr="00ED4F71">
        <w:rPr>
          <w:rFonts w:cs="Arial"/>
        </w:rPr>
        <w:t xml:space="preserve">actor </w:t>
      </w:r>
      <w:r w:rsidR="006E69C2" w:rsidRPr="00ED4F71">
        <w:rPr>
          <w:rFonts w:cs="Arial"/>
        </w:rPr>
        <w:t>individualizara con precisión cuál era la decisión acusada de nulidad</w:t>
      </w:r>
      <w:r w:rsidR="00E42179" w:rsidRPr="00ED4F71">
        <w:rPr>
          <w:rFonts w:cs="Arial"/>
        </w:rPr>
        <w:t>,</w:t>
      </w:r>
      <w:r w:rsidR="006E69C2" w:rsidRPr="00ED4F71">
        <w:rPr>
          <w:rFonts w:cs="Arial"/>
        </w:rPr>
        <w:t xml:space="preserve"> por cuanto</w:t>
      </w:r>
      <w:r w:rsidR="00EB233D" w:rsidRPr="00ED4F71">
        <w:rPr>
          <w:rFonts w:cs="Arial"/>
        </w:rPr>
        <w:t>,</w:t>
      </w:r>
      <w:r w:rsidR="006E69C2" w:rsidRPr="00ED4F71">
        <w:rPr>
          <w:rFonts w:cs="Arial"/>
        </w:rPr>
        <w:t xml:space="preserve"> si bien en el escrito inicial se hizo referencia al oficio No. 009675 del 22 de diciembre </w:t>
      </w:r>
      <w:r w:rsidR="00E42179" w:rsidRPr="00ED4F71">
        <w:rPr>
          <w:rFonts w:cs="Arial"/>
        </w:rPr>
        <w:t>de 1995,</w:t>
      </w:r>
      <w:r w:rsidR="006E69C2" w:rsidRPr="00ED4F71">
        <w:rPr>
          <w:rFonts w:cs="Arial"/>
        </w:rPr>
        <w:t xml:space="preserve"> en el</w:t>
      </w:r>
      <w:r w:rsidR="00770D69" w:rsidRPr="00ED4F71">
        <w:rPr>
          <w:rFonts w:cs="Arial"/>
        </w:rPr>
        <w:t xml:space="preserve"> escrito de corrección </w:t>
      </w:r>
      <w:r w:rsidR="00B54BF6" w:rsidRPr="00ED4F71">
        <w:rPr>
          <w:rFonts w:cs="Arial"/>
        </w:rPr>
        <w:t xml:space="preserve">se aludió </w:t>
      </w:r>
      <w:r w:rsidR="00E42179" w:rsidRPr="00ED4F71">
        <w:rPr>
          <w:rFonts w:cs="Arial"/>
        </w:rPr>
        <w:t>a la Resolución No. 0182 del 23 de febrero de 1996.</w:t>
      </w:r>
    </w:p>
    <w:p w:rsidR="00B7185C" w:rsidRPr="00ED4F71" w:rsidRDefault="00B7185C" w:rsidP="00ED4F71">
      <w:pPr>
        <w:pStyle w:val="Lista3"/>
        <w:ind w:left="0"/>
        <w:rPr>
          <w:rFonts w:cs="Arial"/>
        </w:rPr>
      </w:pPr>
    </w:p>
    <w:p w:rsidR="00987A49" w:rsidRDefault="00E42179" w:rsidP="00ED4F71">
      <w:pPr>
        <w:pStyle w:val="Lista3"/>
        <w:ind w:left="0"/>
        <w:rPr>
          <w:rFonts w:cs="Arial"/>
        </w:rPr>
      </w:pPr>
      <w:r w:rsidRPr="00ED4F71">
        <w:rPr>
          <w:rFonts w:cs="Arial"/>
          <w:b/>
        </w:rPr>
        <w:t>4.2.</w:t>
      </w:r>
      <w:r w:rsidR="0003273D" w:rsidRPr="00ED4F71">
        <w:rPr>
          <w:rFonts w:cs="Arial"/>
        </w:rPr>
        <w:tab/>
      </w:r>
      <w:r w:rsidRPr="00ED4F71">
        <w:rPr>
          <w:rFonts w:cs="Arial"/>
        </w:rPr>
        <w:t>En el término concedido</w:t>
      </w:r>
      <w:r w:rsidR="009E560F" w:rsidRPr="00ED4F71">
        <w:rPr>
          <w:rFonts w:cs="Arial"/>
        </w:rPr>
        <w:t>,</w:t>
      </w:r>
      <w:r w:rsidRPr="00ED4F71">
        <w:rPr>
          <w:rFonts w:cs="Arial"/>
        </w:rPr>
        <w:t xml:space="preserve"> el </w:t>
      </w:r>
      <w:r w:rsidR="00DC3539" w:rsidRPr="00ED4F71">
        <w:rPr>
          <w:rFonts w:cs="Arial"/>
        </w:rPr>
        <w:t>actor indicó</w:t>
      </w:r>
      <w:r w:rsidR="00B54BF6" w:rsidRPr="00ED4F71">
        <w:rPr>
          <w:rFonts w:cs="Arial"/>
        </w:rPr>
        <w:t xml:space="preserve"> que la demanda se dirigió contra </w:t>
      </w:r>
      <w:r w:rsidR="00987A49" w:rsidRPr="00ED4F71">
        <w:rPr>
          <w:rFonts w:cs="Arial"/>
        </w:rPr>
        <w:t>la decisión emitida el 22 de diciembre de 1995 por la Junta Administradora Regional de Telecaribe y comunicada mediante oficio</w:t>
      </w:r>
      <w:r w:rsidR="00B54BF6" w:rsidRPr="00ED4F71">
        <w:rPr>
          <w:rFonts w:cs="Arial"/>
        </w:rPr>
        <w:t xml:space="preserve"> </w:t>
      </w:r>
      <w:r w:rsidR="00987A49" w:rsidRPr="00ED4F71">
        <w:rPr>
          <w:rFonts w:cs="Arial"/>
        </w:rPr>
        <w:t>009675 de la misma fecha y contra la Resolución No. 0182 del 23 de febrero de 1996.</w:t>
      </w:r>
    </w:p>
    <w:p w:rsidR="00B7185C" w:rsidRPr="00ED4F71" w:rsidRDefault="00B7185C" w:rsidP="00ED4F71">
      <w:pPr>
        <w:pStyle w:val="Lista3"/>
        <w:ind w:left="0"/>
        <w:rPr>
          <w:rFonts w:cs="Arial"/>
        </w:rPr>
      </w:pPr>
    </w:p>
    <w:p w:rsidR="00FA2A3A" w:rsidRDefault="00DC3539" w:rsidP="00ED4F71">
      <w:pPr>
        <w:pStyle w:val="Lista3"/>
        <w:ind w:left="0"/>
        <w:rPr>
          <w:rFonts w:cs="Arial"/>
        </w:rPr>
      </w:pPr>
      <w:r w:rsidRPr="00ED4F71">
        <w:rPr>
          <w:rFonts w:cs="Arial"/>
          <w:b/>
        </w:rPr>
        <w:t>4.3.</w:t>
      </w:r>
      <w:r w:rsidR="0003273D" w:rsidRPr="00ED4F71">
        <w:rPr>
          <w:rFonts w:cs="Arial"/>
        </w:rPr>
        <w:tab/>
      </w:r>
      <w:r w:rsidRPr="00ED4F71">
        <w:rPr>
          <w:rFonts w:cs="Arial"/>
        </w:rPr>
        <w:t>Por auto del 20 de junio de 1996</w:t>
      </w:r>
      <w:r w:rsidR="009E560F" w:rsidRPr="00ED4F71">
        <w:rPr>
          <w:rFonts w:cs="Arial"/>
        </w:rPr>
        <w:t>,</w:t>
      </w:r>
      <w:r w:rsidRPr="00ED4F71">
        <w:rPr>
          <w:rFonts w:cs="Arial"/>
        </w:rPr>
        <w:t xml:space="preserve"> el Tribunal de primera instancia admitió la demanda y ordenó notificarla a los demandados</w:t>
      </w:r>
      <w:r w:rsidR="009E560F" w:rsidRPr="00ED4F71">
        <w:rPr>
          <w:rFonts w:cs="Arial"/>
        </w:rPr>
        <w:t>:</w:t>
      </w:r>
      <w:r w:rsidRPr="00ED4F71">
        <w:rPr>
          <w:rFonts w:cs="Arial"/>
        </w:rPr>
        <w:t xml:space="preserve"> Canal Regional de</w:t>
      </w:r>
      <w:r w:rsidR="00D032B9" w:rsidRPr="00ED4F71">
        <w:rPr>
          <w:rFonts w:cs="Arial"/>
        </w:rPr>
        <w:t xml:space="preserve"> Televisión de la Costa Atlántica Telecaribe</w:t>
      </w:r>
      <w:r w:rsidRPr="00ED4F71">
        <w:rPr>
          <w:rFonts w:cs="Arial"/>
        </w:rPr>
        <w:t>, Andrés Salcedo González, José Antonio Causa y Margarita Celedón</w:t>
      </w:r>
      <w:r w:rsidR="00B54BF6" w:rsidRPr="00ED4F71">
        <w:rPr>
          <w:rFonts w:cs="Arial"/>
        </w:rPr>
        <w:t xml:space="preserve"> Llinás</w:t>
      </w:r>
      <w:r w:rsidR="00FA2A3A" w:rsidRPr="00ED4F71">
        <w:rPr>
          <w:rFonts w:cs="Arial"/>
        </w:rPr>
        <w:t>.</w:t>
      </w:r>
      <w:r w:rsidR="000E35D3" w:rsidRPr="00ED4F71">
        <w:rPr>
          <w:rFonts w:cs="Arial"/>
        </w:rPr>
        <w:t xml:space="preserve"> En esa misma decisión negó la medida cautelar de suspensión provisional. </w:t>
      </w:r>
    </w:p>
    <w:p w:rsidR="00B7185C" w:rsidRPr="00ED4F71" w:rsidRDefault="00B7185C" w:rsidP="00ED4F71">
      <w:pPr>
        <w:pStyle w:val="Lista3"/>
        <w:ind w:left="0"/>
        <w:rPr>
          <w:rFonts w:cs="Arial"/>
        </w:rPr>
      </w:pPr>
    </w:p>
    <w:p w:rsidR="00D93B10" w:rsidRPr="00ED4F71" w:rsidRDefault="00FA2A3A" w:rsidP="00ED4F71">
      <w:pPr>
        <w:pStyle w:val="Lista3"/>
        <w:ind w:left="0"/>
        <w:rPr>
          <w:rFonts w:cs="Arial"/>
        </w:rPr>
      </w:pPr>
      <w:r w:rsidRPr="00ED4F71">
        <w:rPr>
          <w:rFonts w:cs="Arial"/>
          <w:b/>
        </w:rPr>
        <w:t>4.</w:t>
      </w:r>
      <w:r w:rsidR="002926DE" w:rsidRPr="00ED4F71">
        <w:rPr>
          <w:rFonts w:cs="Arial"/>
          <w:b/>
        </w:rPr>
        <w:t>4</w:t>
      </w:r>
      <w:r w:rsidRPr="00ED4F71">
        <w:rPr>
          <w:rFonts w:cs="Arial"/>
          <w:b/>
        </w:rPr>
        <w:t>.</w:t>
      </w:r>
      <w:r w:rsidR="0003273D" w:rsidRPr="00ED4F71">
        <w:rPr>
          <w:rFonts w:cs="Arial"/>
          <w:b/>
        </w:rPr>
        <w:tab/>
      </w:r>
      <w:r w:rsidR="00051EA7" w:rsidRPr="00ED4F71">
        <w:rPr>
          <w:rFonts w:cs="Arial"/>
        </w:rPr>
        <w:t xml:space="preserve">En proveído del </w:t>
      </w:r>
      <w:r w:rsidR="00D93B10" w:rsidRPr="00ED4F71">
        <w:rPr>
          <w:rFonts w:cs="Arial"/>
        </w:rPr>
        <w:t>4 de diciembre de 2012</w:t>
      </w:r>
      <w:r w:rsidR="009E560F" w:rsidRPr="00ED4F71">
        <w:rPr>
          <w:rFonts w:cs="Arial"/>
        </w:rPr>
        <w:t>,</w:t>
      </w:r>
      <w:r w:rsidRPr="00ED4F71">
        <w:rPr>
          <w:rFonts w:cs="Arial"/>
        </w:rPr>
        <w:t xml:space="preserve"> el Tribunal </w:t>
      </w:r>
      <w:r w:rsidR="00D93B10" w:rsidRPr="00ED4F71">
        <w:rPr>
          <w:rFonts w:cs="Arial"/>
          <w:i/>
        </w:rPr>
        <w:t>a quo</w:t>
      </w:r>
      <w:r w:rsidR="00D93B10" w:rsidRPr="00ED4F71">
        <w:rPr>
          <w:rFonts w:cs="Arial"/>
        </w:rPr>
        <w:t xml:space="preserve"> estimó innecesario dar apertura a la etapa probatoria</w:t>
      </w:r>
      <w:r w:rsidR="009E560F" w:rsidRPr="00ED4F71">
        <w:rPr>
          <w:rFonts w:cs="Arial"/>
        </w:rPr>
        <w:t>,</w:t>
      </w:r>
      <w:r w:rsidR="00D93B10" w:rsidRPr="00ED4F71">
        <w:rPr>
          <w:rFonts w:cs="Arial"/>
        </w:rPr>
        <w:t xml:space="preserve"> debido a que ninguno de los sujetos procesales solicitó la práctica de pruebas. </w:t>
      </w:r>
    </w:p>
    <w:p w:rsidR="00FA2A3A" w:rsidRPr="00ED4F71" w:rsidRDefault="00FA2A3A" w:rsidP="00ED4F71">
      <w:pPr>
        <w:spacing w:line="360" w:lineRule="auto"/>
        <w:jc w:val="both"/>
        <w:rPr>
          <w:rFonts w:ascii="Arial" w:hAnsi="Arial" w:cs="Arial"/>
        </w:rPr>
      </w:pPr>
    </w:p>
    <w:p w:rsidR="00FA2A3A" w:rsidRPr="00ED4F71" w:rsidRDefault="00FA2A3A" w:rsidP="00ED4F71">
      <w:pPr>
        <w:pStyle w:val="Lista2"/>
        <w:ind w:left="0"/>
        <w:rPr>
          <w:rFonts w:cs="Arial"/>
        </w:rPr>
      </w:pPr>
      <w:r w:rsidRPr="00ED4F71">
        <w:rPr>
          <w:rFonts w:cs="Arial"/>
        </w:rPr>
        <w:t>5.</w:t>
      </w:r>
      <w:r w:rsidR="0003273D" w:rsidRPr="00ED4F71">
        <w:rPr>
          <w:rFonts w:cs="Arial"/>
        </w:rPr>
        <w:tab/>
      </w:r>
      <w:r w:rsidRPr="00ED4F71">
        <w:rPr>
          <w:rFonts w:cs="Arial"/>
        </w:rPr>
        <w:t>Contestación de la demanda</w:t>
      </w:r>
    </w:p>
    <w:p w:rsidR="00FA2A3A" w:rsidRPr="00ED4F71" w:rsidRDefault="00FA2A3A" w:rsidP="00ED4F71">
      <w:pPr>
        <w:spacing w:line="360" w:lineRule="auto"/>
        <w:jc w:val="both"/>
        <w:rPr>
          <w:rFonts w:ascii="Arial" w:hAnsi="Arial" w:cs="Arial"/>
          <w:b/>
          <w:bCs/>
          <w:iCs/>
        </w:rPr>
      </w:pPr>
    </w:p>
    <w:p w:rsidR="00FA2A3A" w:rsidRPr="00ED4F71" w:rsidRDefault="00FA2A3A" w:rsidP="00ED4F71">
      <w:pPr>
        <w:pStyle w:val="Lista3"/>
        <w:ind w:left="0"/>
        <w:rPr>
          <w:rFonts w:cs="Arial"/>
        </w:rPr>
      </w:pPr>
      <w:r w:rsidRPr="00ED4F71">
        <w:rPr>
          <w:rFonts w:cs="Arial"/>
        </w:rPr>
        <w:t>5.1.</w:t>
      </w:r>
      <w:r w:rsidR="0003273D" w:rsidRPr="00ED4F71">
        <w:rPr>
          <w:rFonts w:cs="Arial"/>
        </w:rPr>
        <w:tab/>
      </w:r>
      <w:r w:rsidR="00D93B10" w:rsidRPr="00ED4F71">
        <w:rPr>
          <w:rFonts w:cs="Arial"/>
        </w:rPr>
        <w:t>Canal Regional de Televisión</w:t>
      </w:r>
      <w:r w:rsidR="007D220F" w:rsidRPr="00ED4F71">
        <w:rPr>
          <w:rFonts w:cs="Arial"/>
        </w:rPr>
        <w:t xml:space="preserve"> de la Costa Atlántica</w:t>
      </w:r>
      <w:r w:rsidR="00D93B10" w:rsidRPr="00ED4F71">
        <w:rPr>
          <w:rFonts w:cs="Arial"/>
        </w:rPr>
        <w:t xml:space="preserve"> </w:t>
      </w:r>
      <w:r w:rsidR="007D220F" w:rsidRPr="00ED4F71">
        <w:rPr>
          <w:rFonts w:cs="Arial"/>
        </w:rPr>
        <w:t>-</w:t>
      </w:r>
      <w:r w:rsidR="00D93B10" w:rsidRPr="00ED4F71">
        <w:rPr>
          <w:rFonts w:cs="Arial"/>
        </w:rPr>
        <w:t xml:space="preserve"> Telecaribe</w:t>
      </w:r>
      <w:r w:rsidR="005315CD" w:rsidRPr="00ED4F71">
        <w:rPr>
          <w:rFonts w:cs="Arial"/>
        </w:rPr>
        <w:t xml:space="preserve"> Ltda. </w:t>
      </w:r>
    </w:p>
    <w:p w:rsidR="00FA2A3A" w:rsidRPr="00ED4F71" w:rsidRDefault="00FA2A3A" w:rsidP="00ED4F71">
      <w:pPr>
        <w:spacing w:line="360" w:lineRule="auto"/>
        <w:jc w:val="both"/>
        <w:rPr>
          <w:rFonts w:ascii="Arial" w:hAnsi="Arial" w:cs="Arial"/>
          <w:bCs/>
          <w:iCs/>
          <w:u w:val="single"/>
        </w:rPr>
      </w:pPr>
    </w:p>
    <w:p w:rsidR="00FA2A3A" w:rsidRDefault="00FA2A3A" w:rsidP="00ED4F71">
      <w:pPr>
        <w:pStyle w:val="Continuarlista3"/>
        <w:spacing w:after="0"/>
        <w:ind w:left="0"/>
        <w:rPr>
          <w:rFonts w:cs="Arial"/>
        </w:rPr>
      </w:pPr>
      <w:r w:rsidRPr="00ED4F71">
        <w:rPr>
          <w:rFonts w:cs="Arial"/>
        </w:rPr>
        <w:t xml:space="preserve">La entidad presentó escrito de contestación dentro del término legal. </w:t>
      </w:r>
    </w:p>
    <w:p w:rsidR="00B7185C" w:rsidRPr="00ED4F71" w:rsidRDefault="00B7185C" w:rsidP="00ED4F71">
      <w:pPr>
        <w:pStyle w:val="Continuarlista3"/>
        <w:spacing w:after="0"/>
        <w:ind w:left="0"/>
        <w:rPr>
          <w:rFonts w:cs="Arial"/>
        </w:rPr>
      </w:pPr>
    </w:p>
    <w:p w:rsidR="005315CD" w:rsidRDefault="00FA2A3A" w:rsidP="00ED4F71">
      <w:pPr>
        <w:pStyle w:val="Continuarlista3"/>
        <w:spacing w:after="0"/>
        <w:ind w:left="0"/>
        <w:rPr>
          <w:rFonts w:cs="Arial"/>
        </w:rPr>
      </w:pPr>
      <w:r w:rsidRPr="00ED4F71">
        <w:rPr>
          <w:rFonts w:cs="Arial"/>
        </w:rPr>
        <w:t xml:space="preserve">En dicha oportunidad </w:t>
      </w:r>
      <w:r w:rsidR="007D220F" w:rsidRPr="00ED4F71">
        <w:rPr>
          <w:rFonts w:cs="Arial"/>
        </w:rPr>
        <w:t>reprochó por</w:t>
      </w:r>
      <w:r w:rsidR="005315CD" w:rsidRPr="00ED4F71">
        <w:rPr>
          <w:rFonts w:cs="Arial"/>
        </w:rPr>
        <w:t xml:space="preserve"> inconsistente el argumento expuesto en la demanda</w:t>
      </w:r>
      <w:r w:rsidR="009E560F" w:rsidRPr="00ED4F71">
        <w:rPr>
          <w:rFonts w:cs="Arial"/>
        </w:rPr>
        <w:t>,</w:t>
      </w:r>
      <w:r w:rsidR="005315CD" w:rsidRPr="00ED4F71">
        <w:rPr>
          <w:rFonts w:cs="Arial"/>
        </w:rPr>
        <w:t xml:space="preserve"> según el</w:t>
      </w:r>
      <w:r w:rsidR="005069BD" w:rsidRPr="00ED4F71">
        <w:rPr>
          <w:rFonts w:cs="Arial"/>
        </w:rPr>
        <w:t xml:space="preserve"> cual</w:t>
      </w:r>
      <w:r w:rsidR="00B41472" w:rsidRPr="00ED4F71">
        <w:rPr>
          <w:rFonts w:cs="Arial"/>
        </w:rPr>
        <w:t>,</w:t>
      </w:r>
      <w:r w:rsidR="005069BD" w:rsidRPr="00ED4F71">
        <w:rPr>
          <w:rFonts w:cs="Arial"/>
        </w:rPr>
        <w:t xml:space="preserve"> por un lado</w:t>
      </w:r>
      <w:r w:rsidR="00B41472" w:rsidRPr="00ED4F71">
        <w:rPr>
          <w:rFonts w:cs="Arial"/>
        </w:rPr>
        <w:t>,</w:t>
      </w:r>
      <w:r w:rsidR="005069BD" w:rsidRPr="00ED4F71">
        <w:rPr>
          <w:rFonts w:cs="Arial"/>
        </w:rPr>
        <w:t xml:space="preserve"> se des</w:t>
      </w:r>
      <w:r w:rsidR="005315CD" w:rsidRPr="00ED4F71">
        <w:rPr>
          <w:rFonts w:cs="Arial"/>
        </w:rPr>
        <w:t xml:space="preserve">conocía al Consejo Regional de Televisión como autoridad para emitir conceptos sobre la </w:t>
      </w:r>
      <w:r w:rsidR="005069BD" w:rsidRPr="00ED4F71">
        <w:rPr>
          <w:rFonts w:cs="Arial"/>
        </w:rPr>
        <w:t xml:space="preserve">calidad de los programas </w:t>
      </w:r>
      <w:r w:rsidR="005069BD" w:rsidRPr="00ED4F71">
        <w:rPr>
          <w:rFonts w:cs="Arial"/>
        </w:rPr>
        <w:lastRenderedPageBreak/>
        <w:t xml:space="preserve">y sobre la conveniencia </w:t>
      </w:r>
      <w:r w:rsidR="00095F50" w:rsidRPr="00ED4F71">
        <w:rPr>
          <w:rFonts w:cs="Arial"/>
        </w:rPr>
        <w:t>de la pró</w:t>
      </w:r>
      <w:r w:rsidR="00B41472" w:rsidRPr="00ED4F71">
        <w:rPr>
          <w:rFonts w:cs="Arial"/>
        </w:rPr>
        <w:t>rroga</w:t>
      </w:r>
      <w:r w:rsidR="005069BD" w:rsidRPr="00ED4F71">
        <w:rPr>
          <w:rFonts w:cs="Arial"/>
        </w:rPr>
        <w:t xml:space="preserve"> </w:t>
      </w:r>
      <w:r w:rsidR="009E560F" w:rsidRPr="00ED4F71">
        <w:rPr>
          <w:rFonts w:cs="Arial"/>
        </w:rPr>
        <w:t xml:space="preserve">de los </w:t>
      </w:r>
      <w:r w:rsidR="005069BD" w:rsidRPr="00ED4F71">
        <w:rPr>
          <w:rFonts w:cs="Arial"/>
        </w:rPr>
        <w:t xml:space="preserve">contratos de producción y al mismo tiempo </w:t>
      </w:r>
      <w:r w:rsidR="00B41472" w:rsidRPr="00ED4F71">
        <w:rPr>
          <w:rFonts w:cs="Arial"/>
        </w:rPr>
        <w:t xml:space="preserve">lo reconocía como organismo competente para validar los requisitos que debían cumplir los mismos. </w:t>
      </w:r>
    </w:p>
    <w:p w:rsidR="00B7185C" w:rsidRPr="00ED4F71" w:rsidRDefault="00B7185C" w:rsidP="00ED4F71">
      <w:pPr>
        <w:pStyle w:val="Continuarlista3"/>
        <w:spacing w:after="0"/>
        <w:ind w:left="0"/>
        <w:rPr>
          <w:rFonts w:cs="Arial"/>
        </w:rPr>
      </w:pPr>
    </w:p>
    <w:p w:rsidR="00095F50" w:rsidRDefault="00B41472" w:rsidP="00ED4F71">
      <w:pPr>
        <w:pStyle w:val="Continuarlista3"/>
        <w:spacing w:after="0"/>
        <w:ind w:left="0"/>
        <w:rPr>
          <w:rFonts w:cs="Arial"/>
        </w:rPr>
      </w:pPr>
      <w:r w:rsidRPr="00ED4F71">
        <w:rPr>
          <w:rFonts w:cs="Arial"/>
        </w:rPr>
        <w:t xml:space="preserve">Afirmó que no era cierto que hubiera sido el Consejo Regional de Televisión el órgano que decidió no prorrogar el contrato. </w:t>
      </w:r>
      <w:r w:rsidR="00095F50" w:rsidRPr="00ED4F71">
        <w:rPr>
          <w:rFonts w:cs="Arial"/>
        </w:rPr>
        <w:t>Así mismo</w:t>
      </w:r>
      <w:r w:rsidR="00EB233D" w:rsidRPr="00ED4F71">
        <w:rPr>
          <w:rFonts w:cs="Arial"/>
        </w:rPr>
        <w:t>,</w:t>
      </w:r>
      <w:r w:rsidR="00095F50" w:rsidRPr="00ED4F71">
        <w:rPr>
          <w:rFonts w:cs="Arial"/>
        </w:rPr>
        <w:t xml:space="preserve"> manifestó que el 22 de d</w:t>
      </w:r>
      <w:r w:rsidR="009E560F" w:rsidRPr="00ED4F71">
        <w:rPr>
          <w:rFonts w:cs="Arial"/>
        </w:rPr>
        <w:t>iciembre de 1995 se le informó</w:t>
      </w:r>
      <w:r w:rsidR="00095F50" w:rsidRPr="00ED4F71">
        <w:rPr>
          <w:rFonts w:cs="Arial"/>
        </w:rPr>
        <w:t xml:space="preserve"> al contratista la decisión potestativa adoptada por la Junta Administradora Regional Telecaribe -órgano facultado por los estatutos para ese tipo d</w:t>
      </w:r>
      <w:r w:rsidR="007D220F" w:rsidRPr="00ED4F71">
        <w:rPr>
          <w:rFonts w:cs="Arial"/>
        </w:rPr>
        <w:t>e decisiones- de no prorrogar los</w:t>
      </w:r>
      <w:r w:rsidR="00095F50" w:rsidRPr="00ED4F71">
        <w:rPr>
          <w:rFonts w:cs="Arial"/>
        </w:rPr>
        <w:t xml:space="preserve"> contrato</w:t>
      </w:r>
      <w:r w:rsidR="007D220F" w:rsidRPr="00ED4F71">
        <w:rPr>
          <w:rFonts w:cs="Arial"/>
        </w:rPr>
        <w:t>s de producción de televisión y de cesión de derechos de emisión</w:t>
      </w:r>
      <w:r w:rsidR="00095F50" w:rsidRPr="00ED4F71">
        <w:rPr>
          <w:rFonts w:cs="Arial"/>
        </w:rPr>
        <w:t xml:space="preserve">, determinación que surgió con base en los estudios adelantados por el Comité de Programación. </w:t>
      </w:r>
    </w:p>
    <w:p w:rsidR="00B7185C" w:rsidRPr="00ED4F71" w:rsidRDefault="00B7185C" w:rsidP="00ED4F71">
      <w:pPr>
        <w:pStyle w:val="Continuarlista3"/>
        <w:spacing w:after="0"/>
        <w:ind w:left="0"/>
        <w:rPr>
          <w:rFonts w:cs="Arial"/>
        </w:rPr>
      </w:pPr>
    </w:p>
    <w:p w:rsidR="00095F50" w:rsidRDefault="00095F50" w:rsidP="00ED4F71">
      <w:pPr>
        <w:pStyle w:val="Continuarlista3"/>
        <w:spacing w:after="0"/>
        <w:ind w:left="0"/>
        <w:rPr>
          <w:rFonts w:cs="Arial"/>
        </w:rPr>
      </w:pPr>
      <w:r w:rsidRPr="00ED4F71">
        <w:rPr>
          <w:rFonts w:cs="Arial"/>
        </w:rPr>
        <w:t>Adujo que</w:t>
      </w:r>
      <w:r w:rsidR="004174E8" w:rsidRPr="00ED4F71">
        <w:rPr>
          <w:rFonts w:cs="Arial"/>
        </w:rPr>
        <w:t>,</w:t>
      </w:r>
      <w:r w:rsidRPr="00ED4F71">
        <w:rPr>
          <w:rFonts w:cs="Arial"/>
        </w:rPr>
        <w:t xml:space="preserve"> </w:t>
      </w:r>
      <w:r w:rsidR="000B5A4A" w:rsidRPr="00ED4F71">
        <w:rPr>
          <w:rFonts w:cs="Arial"/>
        </w:rPr>
        <w:t>a la luz de la cláusula qui</w:t>
      </w:r>
      <w:r w:rsidR="00A35A9F" w:rsidRPr="00ED4F71">
        <w:rPr>
          <w:rFonts w:cs="Arial"/>
        </w:rPr>
        <w:t>nta del contrato No. CC-003-91,</w:t>
      </w:r>
      <w:r w:rsidR="000B5A4A" w:rsidRPr="00ED4F71">
        <w:rPr>
          <w:rFonts w:cs="Arial"/>
        </w:rPr>
        <w:t xml:space="preserve"> la posibilidad de continuar o no con su ejecución</w:t>
      </w:r>
      <w:r w:rsidRPr="00ED4F71">
        <w:rPr>
          <w:rFonts w:cs="Arial"/>
        </w:rPr>
        <w:t xml:space="preserve"> </w:t>
      </w:r>
      <w:r w:rsidR="000B5A4A" w:rsidRPr="00ED4F71">
        <w:rPr>
          <w:rFonts w:cs="Arial"/>
        </w:rPr>
        <w:t xml:space="preserve">estaría supeditada a </w:t>
      </w:r>
      <w:r w:rsidR="00CD4F50" w:rsidRPr="00ED4F71">
        <w:rPr>
          <w:rFonts w:cs="Arial"/>
        </w:rPr>
        <w:t>que la evaluación de su cu</w:t>
      </w:r>
      <w:r w:rsidR="00860798" w:rsidRPr="00ED4F71">
        <w:rPr>
          <w:rFonts w:cs="Arial"/>
        </w:rPr>
        <w:t>mplimiento fuera satisfactoria, requisito que en el sublite no se reunió.</w:t>
      </w:r>
    </w:p>
    <w:p w:rsidR="00B7185C" w:rsidRPr="00ED4F71" w:rsidRDefault="00B7185C" w:rsidP="00ED4F71">
      <w:pPr>
        <w:pStyle w:val="Continuarlista3"/>
        <w:spacing w:after="0"/>
        <w:ind w:left="0"/>
        <w:rPr>
          <w:rFonts w:cs="Arial"/>
        </w:rPr>
      </w:pPr>
    </w:p>
    <w:p w:rsidR="00860798" w:rsidRDefault="00860798" w:rsidP="00ED4F71">
      <w:pPr>
        <w:pStyle w:val="Continuarlista3"/>
        <w:spacing w:after="0"/>
        <w:ind w:left="0"/>
        <w:rPr>
          <w:rFonts w:cs="Arial"/>
        </w:rPr>
      </w:pPr>
      <w:r w:rsidRPr="00ED4F71">
        <w:rPr>
          <w:rFonts w:cs="Arial"/>
        </w:rPr>
        <w:t>Como razones de su defensa</w:t>
      </w:r>
      <w:r w:rsidR="009E560F" w:rsidRPr="00ED4F71">
        <w:rPr>
          <w:rFonts w:cs="Arial"/>
        </w:rPr>
        <w:t>,</w:t>
      </w:r>
      <w:r w:rsidR="00E11DDE" w:rsidRPr="00ED4F71">
        <w:rPr>
          <w:rFonts w:cs="Arial"/>
        </w:rPr>
        <w:t xml:space="preserve"> replic</w:t>
      </w:r>
      <w:r w:rsidR="00EB233D" w:rsidRPr="00ED4F71">
        <w:rPr>
          <w:rFonts w:cs="Arial"/>
        </w:rPr>
        <w:t>ó que la potestad de prorrogar</w:t>
      </w:r>
      <w:r w:rsidR="00E11DDE" w:rsidRPr="00ED4F71">
        <w:rPr>
          <w:rFonts w:cs="Arial"/>
        </w:rPr>
        <w:t xml:space="preserve"> </w:t>
      </w:r>
      <w:r w:rsidR="002926DE" w:rsidRPr="00ED4F71">
        <w:rPr>
          <w:rFonts w:cs="Arial"/>
        </w:rPr>
        <w:t xml:space="preserve">o </w:t>
      </w:r>
      <w:r w:rsidR="00E11DDE" w:rsidRPr="00ED4F71">
        <w:rPr>
          <w:rFonts w:cs="Arial"/>
        </w:rPr>
        <w:t>no el contrato por parte de Telecaribe hallaba su génesis en el principio de la autonomí</w:t>
      </w:r>
      <w:r w:rsidR="00901019" w:rsidRPr="00ED4F71">
        <w:rPr>
          <w:rFonts w:cs="Arial"/>
        </w:rPr>
        <w:t>a de la voluntad de las partes, aunque su ejercicio</w:t>
      </w:r>
      <w:r w:rsidR="004174E8" w:rsidRPr="00ED4F71">
        <w:rPr>
          <w:rFonts w:cs="Arial"/>
        </w:rPr>
        <w:t>,</w:t>
      </w:r>
      <w:r w:rsidR="00901019" w:rsidRPr="00ED4F71">
        <w:rPr>
          <w:rFonts w:cs="Arial"/>
        </w:rPr>
        <w:t xml:space="preserve"> en todo caso</w:t>
      </w:r>
      <w:r w:rsidR="004174E8" w:rsidRPr="00ED4F71">
        <w:rPr>
          <w:rFonts w:cs="Arial"/>
        </w:rPr>
        <w:t>,</w:t>
      </w:r>
      <w:r w:rsidR="00901019" w:rsidRPr="00ED4F71">
        <w:rPr>
          <w:rFonts w:cs="Arial"/>
        </w:rPr>
        <w:t xml:space="preserve"> se encontraba suje</w:t>
      </w:r>
      <w:r w:rsidR="002A2525" w:rsidRPr="00ED4F71">
        <w:rPr>
          <w:rFonts w:cs="Arial"/>
        </w:rPr>
        <w:t xml:space="preserve">to al respeto del </w:t>
      </w:r>
      <w:r w:rsidR="00901019" w:rsidRPr="00ED4F71">
        <w:rPr>
          <w:rFonts w:cs="Arial"/>
        </w:rPr>
        <w:t xml:space="preserve">orden público. </w:t>
      </w:r>
    </w:p>
    <w:p w:rsidR="00B7185C" w:rsidRPr="00ED4F71" w:rsidRDefault="00B7185C" w:rsidP="00ED4F71">
      <w:pPr>
        <w:pStyle w:val="Continuarlista3"/>
        <w:spacing w:after="0"/>
        <w:ind w:left="0"/>
        <w:rPr>
          <w:rFonts w:cs="Arial"/>
        </w:rPr>
      </w:pPr>
    </w:p>
    <w:p w:rsidR="002A2525" w:rsidRDefault="002A2525" w:rsidP="00ED4F71">
      <w:pPr>
        <w:pStyle w:val="Continuarlista3"/>
        <w:spacing w:after="0"/>
        <w:ind w:left="0"/>
        <w:rPr>
          <w:rFonts w:cs="Arial"/>
        </w:rPr>
      </w:pPr>
      <w:r w:rsidRPr="00ED4F71">
        <w:rPr>
          <w:rFonts w:cs="Arial"/>
        </w:rPr>
        <w:t>En ese sentido</w:t>
      </w:r>
      <w:r w:rsidR="009E560F" w:rsidRPr="00ED4F71">
        <w:rPr>
          <w:rFonts w:cs="Arial"/>
        </w:rPr>
        <w:t>,</w:t>
      </w:r>
      <w:r w:rsidRPr="00ED4F71">
        <w:rPr>
          <w:rFonts w:cs="Arial"/>
        </w:rPr>
        <w:t xml:space="preserve"> explicó </w:t>
      </w:r>
      <w:r w:rsidR="002C5014" w:rsidRPr="00ED4F71">
        <w:rPr>
          <w:rFonts w:cs="Arial"/>
        </w:rPr>
        <w:t xml:space="preserve">que </w:t>
      </w:r>
      <w:r w:rsidRPr="00ED4F71">
        <w:rPr>
          <w:rFonts w:cs="Arial"/>
        </w:rPr>
        <w:t xml:space="preserve">habiéndose determinado que el contratista no cumplía con la calidad del servicio </w:t>
      </w:r>
      <w:r w:rsidR="00222035" w:rsidRPr="00ED4F71">
        <w:rPr>
          <w:rFonts w:cs="Arial"/>
        </w:rPr>
        <w:t>exigida para</w:t>
      </w:r>
      <w:r w:rsidRPr="00ED4F71">
        <w:rPr>
          <w:rFonts w:cs="Arial"/>
        </w:rPr>
        <w:t xml:space="preserve"> generar un rating aceptable y habiéndose culminado el plazo del contrato, mal habría hecho la entidad en persistir en su ejecución</w:t>
      </w:r>
      <w:r w:rsidR="009E560F" w:rsidRPr="00ED4F71">
        <w:rPr>
          <w:rFonts w:cs="Arial"/>
        </w:rPr>
        <w:t>,</w:t>
      </w:r>
      <w:r w:rsidRPr="00ED4F71">
        <w:rPr>
          <w:rFonts w:cs="Arial"/>
        </w:rPr>
        <w:t xml:space="preserve"> </w:t>
      </w:r>
      <w:r w:rsidR="002C5014" w:rsidRPr="00ED4F71">
        <w:rPr>
          <w:rFonts w:cs="Arial"/>
        </w:rPr>
        <w:t>en detrimento del servicio de televisión</w:t>
      </w:r>
      <w:r w:rsidR="004174E8" w:rsidRPr="00ED4F71">
        <w:rPr>
          <w:rFonts w:cs="Arial"/>
        </w:rPr>
        <w:t>,</w:t>
      </w:r>
      <w:r w:rsidR="002C5014" w:rsidRPr="00ED4F71">
        <w:rPr>
          <w:rFonts w:cs="Arial"/>
        </w:rPr>
        <w:t xml:space="preserve"> </w:t>
      </w:r>
      <w:r w:rsidRPr="00ED4F71">
        <w:rPr>
          <w:rFonts w:cs="Arial"/>
        </w:rPr>
        <w:t xml:space="preserve">cuando era claro que no satisfacía los </w:t>
      </w:r>
      <w:r w:rsidR="00A35A9F" w:rsidRPr="00ED4F71">
        <w:rPr>
          <w:rFonts w:cs="Arial"/>
        </w:rPr>
        <w:t>fines que en un principio había</w:t>
      </w:r>
      <w:r w:rsidR="00EB233D" w:rsidRPr="00ED4F71">
        <w:rPr>
          <w:rFonts w:cs="Arial"/>
        </w:rPr>
        <w:t>n</w:t>
      </w:r>
      <w:r w:rsidRPr="00ED4F71">
        <w:rPr>
          <w:rFonts w:cs="Arial"/>
        </w:rPr>
        <w:t xml:space="preserve"> impulsado su celebración. </w:t>
      </w:r>
    </w:p>
    <w:p w:rsidR="00B7185C" w:rsidRPr="00ED4F71" w:rsidRDefault="00B7185C" w:rsidP="00ED4F71">
      <w:pPr>
        <w:pStyle w:val="Continuarlista3"/>
        <w:spacing w:after="0"/>
        <w:ind w:left="0"/>
        <w:rPr>
          <w:rFonts w:cs="Arial"/>
        </w:rPr>
      </w:pPr>
    </w:p>
    <w:p w:rsidR="00222035" w:rsidRPr="00ED4F71" w:rsidRDefault="004D03D9" w:rsidP="00ED4F71">
      <w:pPr>
        <w:pStyle w:val="Continuarlista3"/>
        <w:spacing w:after="0"/>
        <w:ind w:left="0"/>
        <w:rPr>
          <w:rFonts w:cs="Arial"/>
        </w:rPr>
      </w:pPr>
      <w:r w:rsidRPr="00ED4F71">
        <w:rPr>
          <w:rFonts w:cs="Arial"/>
        </w:rPr>
        <w:t>En ese orden</w:t>
      </w:r>
      <w:r w:rsidR="009E560F" w:rsidRPr="00ED4F71">
        <w:rPr>
          <w:rFonts w:cs="Arial"/>
        </w:rPr>
        <w:t>,</w:t>
      </w:r>
      <w:r w:rsidRPr="00ED4F71">
        <w:rPr>
          <w:rFonts w:cs="Arial"/>
        </w:rPr>
        <w:t xml:space="preserve"> indicó que la posibilidad de prórroga constituía una simple expectativa que no generaba el deber de actuar en esa direcci</w:t>
      </w:r>
      <w:r w:rsidR="00536BF0" w:rsidRPr="00ED4F71">
        <w:rPr>
          <w:rFonts w:cs="Arial"/>
        </w:rPr>
        <w:t>ón, de tal suerte que de optarse por no continuar con su ejecución, sencillamente, al finalizar el plazo del negocio se terminaría el vínculo, cuestión que no ocurría en el supuesto inverso</w:t>
      </w:r>
      <w:r w:rsidR="009E560F" w:rsidRPr="00ED4F71">
        <w:rPr>
          <w:rFonts w:cs="Arial"/>
        </w:rPr>
        <w:t>,</w:t>
      </w:r>
      <w:r w:rsidR="00536BF0" w:rsidRPr="00ED4F71">
        <w:rPr>
          <w:rFonts w:cs="Arial"/>
        </w:rPr>
        <w:t xml:space="preserve"> en el que</w:t>
      </w:r>
      <w:r w:rsidR="009E560F" w:rsidRPr="00ED4F71">
        <w:rPr>
          <w:rFonts w:cs="Arial"/>
        </w:rPr>
        <w:t>,</w:t>
      </w:r>
      <w:r w:rsidR="00536BF0" w:rsidRPr="00ED4F71">
        <w:rPr>
          <w:rFonts w:cs="Arial"/>
        </w:rPr>
        <w:t xml:space="preserve"> de elegir su prolongación</w:t>
      </w:r>
      <w:r w:rsidR="009E560F" w:rsidRPr="00ED4F71">
        <w:rPr>
          <w:rFonts w:cs="Arial"/>
        </w:rPr>
        <w:t>,</w:t>
      </w:r>
      <w:r w:rsidR="00536BF0" w:rsidRPr="00ED4F71">
        <w:rPr>
          <w:rFonts w:cs="Arial"/>
        </w:rPr>
        <w:t xml:space="preserve"> resultaba indispensable </w:t>
      </w:r>
      <w:r w:rsidR="004174E8" w:rsidRPr="00ED4F71">
        <w:rPr>
          <w:rFonts w:cs="Arial"/>
        </w:rPr>
        <w:t>que las partes suscribieran</w:t>
      </w:r>
      <w:r w:rsidR="00536BF0" w:rsidRPr="00ED4F71">
        <w:rPr>
          <w:rFonts w:cs="Arial"/>
        </w:rPr>
        <w:t xml:space="preserve"> un documento de prórroga en el que constara dicho acuerdo. </w:t>
      </w:r>
    </w:p>
    <w:p w:rsidR="000B5FEB" w:rsidRDefault="000B5FEB" w:rsidP="00ED4F71">
      <w:pPr>
        <w:pStyle w:val="Continuarlista3"/>
        <w:spacing w:after="0"/>
        <w:ind w:left="0"/>
        <w:rPr>
          <w:rFonts w:cs="Arial"/>
        </w:rPr>
      </w:pPr>
      <w:r w:rsidRPr="00ED4F71">
        <w:rPr>
          <w:rFonts w:cs="Arial"/>
        </w:rPr>
        <w:t xml:space="preserve">Seguidamente </w:t>
      </w:r>
      <w:r w:rsidR="00A86736" w:rsidRPr="00ED4F71">
        <w:rPr>
          <w:rFonts w:cs="Arial"/>
        </w:rPr>
        <w:t>realizó un recuento de los hechos acecidos en relación con la ejecución de</w:t>
      </w:r>
      <w:r w:rsidR="004174E8" w:rsidRPr="00ED4F71">
        <w:rPr>
          <w:rFonts w:cs="Arial"/>
        </w:rPr>
        <w:t xml:space="preserve"> </w:t>
      </w:r>
      <w:r w:rsidR="00A86736" w:rsidRPr="00ED4F71">
        <w:rPr>
          <w:rFonts w:cs="Arial"/>
        </w:rPr>
        <w:t>l</w:t>
      </w:r>
      <w:r w:rsidR="004174E8" w:rsidRPr="00ED4F71">
        <w:rPr>
          <w:rFonts w:cs="Arial"/>
        </w:rPr>
        <w:t>os</w:t>
      </w:r>
      <w:r w:rsidR="00A86736" w:rsidRPr="00ED4F71">
        <w:rPr>
          <w:rFonts w:cs="Arial"/>
        </w:rPr>
        <w:t xml:space="preserve"> contrato</w:t>
      </w:r>
      <w:r w:rsidR="004174E8" w:rsidRPr="00ED4F71">
        <w:rPr>
          <w:rFonts w:cs="Arial"/>
        </w:rPr>
        <w:t>s</w:t>
      </w:r>
      <w:r w:rsidR="00A86736" w:rsidRPr="00ED4F71">
        <w:rPr>
          <w:rFonts w:cs="Arial"/>
        </w:rPr>
        <w:t xml:space="preserve"> y el trámite de sus distintas prórrogas. </w:t>
      </w:r>
    </w:p>
    <w:p w:rsidR="00B7185C" w:rsidRPr="00ED4F71" w:rsidRDefault="00B7185C" w:rsidP="00ED4F71">
      <w:pPr>
        <w:pStyle w:val="Continuarlista3"/>
        <w:spacing w:after="0"/>
        <w:ind w:left="0"/>
        <w:rPr>
          <w:rFonts w:cs="Arial"/>
        </w:rPr>
      </w:pPr>
    </w:p>
    <w:p w:rsidR="00115E13" w:rsidRPr="00ED4F71" w:rsidRDefault="00115E13" w:rsidP="00ED4F71">
      <w:pPr>
        <w:pStyle w:val="Lista3"/>
        <w:ind w:left="0"/>
        <w:rPr>
          <w:rFonts w:cs="Arial"/>
        </w:rPr>
      </w:pPr>
      <w:r w:rsidRPr="00ED4F71">
        <w:rPr>
          <w:rFonts w:cs="Arial"/>
        </w:rPr>
        <w:t>5.2.</w:t>
      </w:r>
      <w:r w:rsidR="0003273D" w:rsidRPr="00ED4F71">
        <w:rPr>
          <w:rFonts w:cs="Arial"/>
        </w:rPr>
        <w:tab/>
      </w:r>
      <w:r w:rsidR="009E560F" w:rsidRPr="00ED4F71">
        <w:rPr>
          <w:rFonts w:cs="Arial"/>
        </w:rPr>
        <w:t>José Antonio Cau</w:t>
      </w:r>
      <w:r w:rsidR="00F17E68" w:rsidRPr="00ED4F71">
        <w:rPr>
          <w:rFonts w:cs="Arial"/>
        </w:rPr>
        <w:t>sa</w:t>
      </w:r>
    </w:p>
    <w:p w:rsidR="00115E13" w:rsidRPr="00ED4F71" w:rsidRDefault="00115E13" w:rsidP="00ED4F71">
      <w:pPr>
        <w:spacing w:line="360" w:lineRule="auto"/>
        <w:jc w:val="both"/>
        <w:rPr>
          <w:rFonts w:ascii="Arial" w:hAnsi="Arial" w:cs="Arial"/>
          <w:bCs/>
          <w:iCs/>
        </w:rPr>
      </w:pPr>
    </w:p>
    <w:p w:rsidR="00006457" w:rsidRDefault="00F17E68" w:rsidP="00ED4F71">
      <w:pPr>
        <w:pStyle w:val="Continuarlista3"/>
        <w:spacing w:after="0"/>
        <w:ind w:left="0"/>
        <w:rPr>
          <w:rFonts w:cs="Arial"/>
        </w:rPr>
      </w:pPr>
      <w:r w:rsidRPr="00ED4F71">
        <w:rPr>
          <w:rFonts w:cs="Arial"/>
        </w:rPr>
        <w:t>A pesar de q</w:t>
      </w:r>
      <w:r w:rsidR="009E560F" w:rsidRPr="00ED4F71">
        <w:rPr>
          <w:rFonts w:cs="Arial"/>
        </w:rPr>
        <w:t>ue el demand</w:t>
      </w:r>
      <w:r w:rsidR="00A35A9F" w:rsidRPr="00ED4F71">
        <w:rPr>
          <w:rFonts w:cs="Arial"/>
        </w:rPr>
        <w:t>a</w:t>
      </w:r>
      <w:r w:rsidR="009E560F" w:rsidRPr="00ED4F71">
        <w:rPr>
          <w:rFonts w:cs="Arial"/>
        </w:rPr>
        <w:t>do José Antonio Cau</w:t>
      </w:r>
      <w:r w:rsidRPr="00ED4F71">
        <w:rPr>
          <w:rFonts w:cs="Arial"/>
        </w:rPr>
        <w:t>sa fue notificado personalmente de la demanda impetrada en su contra, según se desprende de la constancia de notificación que obra en el plenario</w:t>
      </w:r>
      <w:r w:rsidR="0020101C" w:rsidRPr="00ED4F71">
        <w:rPr>
          <w:rStyle w:val="Refdenotaalpie"/>
          <w:rFonts w:cs="Arial"/>
          <w:bCs/>
          <w:iCs/>
        </w:rPr>
        <w:footnoteReference w:id="3"/>
      </w:r>
      <w:r w:rsidRPr="00ED4F71">
        <w:rPr>
          <w:rFonts w:cs="Arial"/>
        </w:rPr>
        <w:t xml:space="preserve">, en el término de traslado </w:t>
      </w:r>
      <w:r w:rsidR="00523269" w:rsidRPr="00ED4F71">
        <w:rPr>
          <w:rFonts w:cs="Arial"/>
        </w:rPr>
        <w:t xml:space="preserve">otorgado </w:t>
      </w:r>
      <w:r w:rsidRPr="00ED4F71">
        <w:rPr>
          <w:rFonts w:cs="Arial"/>
        </w:rPr>
        <w:t xml:space="preserve">guardó silencio. </w:t>
      </w:r>
    </w:p>
    <w:p w:rsidR="00B7185C" w:rsidRPr="00ED4F71" w:rsidRDefault="00B7185C" w:rsidP="00ED4F71">
      <w:pPr>
        <w:pStyle w:val="Continuarlista3"/>
        <w:spacing w:after="0"/>
        <w:ind w:left="0"/>
        <w:rPr>
          <w:rFonts w:cs="Arial"/>
        </w:rPr>
      </w:pPr>
    </w:p>
    <w:p w:rsidR="00FA2A3A" w:rsidRPr="00ED4F71" w:rsidRDefault="00FA2A3A" w:rsidP="00ED4F71">
      <w:pPr>
        <w:pStyle w:val="Lista3"/>
        <w:ind w:left="0"/>
        <w:rPr>
          <w:rFonts w:cs="Arial"/>
        </w:rPr>
      </w:pPr>
      <w:r w:rsidRPr="00ED4F71">
        <w:rPr>
          <w:rFonts w:cs="Arial"/>
        </w:rPr>
        <w:t>5.2.</w:t>
      </w:r>
      <w:r w:rsidR="0003273D" w:rsidRPr="00ED4F71">
        <w:rPr>
          <w:rFonts w:cs="Arial"/>
        </w:rPr>
        <w:tab/>
      </w:r>
      <w:r w:rsidR="00DA5523" w:rsidRPr="00ED4F71">
        <w:rPr>
          <w:rFonts w:cs="Arial"/>
        </w:rPr>
        <w:t>Margarita</w:t>
      </w:r>
      <w:r w:rsidR="0020101C" w:rsidRPr="00ED4F71">
        <w:rPr>
          <w:rFonts w:cs="Arial"/>
        </w:rPr>
        <w:t xml:space="preserve"> Celed</w:t>
      </w:r>
      <w:r w:rsidR="00DA5523" w:rsidRPr="00ED4F71">
        <w:rPr>
          <w:rFonts w:cs="Arial"/>
        </w:rPr>
        <w:t>ó</w:t>
      </w:r>
      <w:r w:rsidR="0020101C" w:rsidRPr="00ED4F71">
        <w:rPr>
          <w:rFonts w:cs="Arial"/>
        </w:rPr>
        <w:t xml:space="preserve">n Llinás </w:t>
      </w:r>
    </w:p>
    <w:p w:rsidR="00FA2A3A" w:rsidRPr="00ED4F71" w:rsidRDefault="00FA2A3A" w:rsidP="00ED4F71">
      <w:pPr>
        <w:spacing w:line="360" w:lineRule="auto"/>
        <w:jc w:val="both"/>
        <w:rPr>
          <w:rFonts w:ascii="Arial" w:hAnsi="Arial" w:cs="Arial"/>
          <w:bCs/>
          <w:iCs/>
        </w:rPr>
      </w:pPr>
    </w:p>
    <w:p w:rsidR="00FA2A3A" w:rsidRPr="00ED4F71" w:rsidRDefault="00DA5523" w:rsidP="00ED4F71">
      <w:pPr>
        <w:pStyle w:val="Continuarlista3"/>
        <w:spacing w:after="0"/>
        <w:ind w:left="0"/>
        <w:rPr>
          <w:rFonts w:cs="Arial"/>
        </w:rPr>
      </w:pPr>
      <w:r w:rsidRPr="00ED4F71">
        <w:rPr>
          <w:rFonts w:cs="Arial"/>
        </w:rPr>
        <w:t xml:space="preserve">La demandada </w:t>
      </w:r>
      <w:r w:rsidR="00FA2A3A" w:rsidRPr="00ED4F71">
        <w:rPr>
          <w:rFonts w:cs="Arial"/>
        </w:rPr>
        <w:t>ejerció oportuname</w:t>
      </w:r>
      <w:r w:rsidRPr="00ED4F71">
        <w:rPr>
          <w:rFonts w:cs="Arial"/>
        </w:rPr>
        <w:t>nte su derecho de contradicción</w:t>
      </w:r>
      <w:r w:rsidR="00523269" w:rsidRPr="00ED4F71">
        <w:rPr>
          <w:rFonts w:cs="Arial"/>
        </w:rPr>
        <w:t>,</w:t>
      </w:r>
      <w:r w:rsidRPr="00ED4F71">
        <w:rPr>
          <w:rFonts w:cs="Arial"/>
        </w:rPr>
        <w:t xml:space="preserve"> a través de apoderada judicial. </w:t>
      </w:r>
      <w:r w:rsidR="00FA2A3A" w:rsidRPr="00ED4F71">
        <w:rPr>
          <w:rFonts w:cs="Arial"/>
        </w:rPr>
        <w:t xml:space="preserve"> </w:t>
      </w:r>
    </w:p>
    <w:p w:rsidR="008E5C2F" w:rsidRDefault="00DA5523" w:rsidP="00ED4F71">
      <w:pPr>
        <w:pStyle w:val="Continuarlista3"/>
        <w:spacing w:after="0"/>
        <w:ind w:left="0"/>
        <w:rPr>
          <w:rFonts w:cs="Arial"/>
        </w:rPr>
      </w:pPr>
      <w:r w:rsidRPr="00ED4F71">
        <w:rPr>
          <w:rFonts w:cs="Arial"/>
        </w:rPr>
        <w:t>En cuanto a los hechos de la demanda</w:t>
      </w:r>
      <w:r w:rsidR="009E560F" w:rsidRPr="00ED4F71">
        <w:rPr>
          <w:rFonts w:cs="Arial"/>
        </w:rPr>
        <w:t>,</w:t>
      </w:r>
      <w:r w:rsidRPr="00ED4F71">
        <w:rPr>
          <w:rFonts w:cs="Arial"/>
        </w:rPr>
        <w:t xml:space="preserve"> afirmó que Telecaribe le comunicó por escrito al actor la decisión de no prorrogar el contrato y aclaró que tal decisión se tomó, según el oficio 9675 de 22 de diciembre de 1995, previas las evaluaciones de </w:t>
      </w:r>
      <w:r w:rsidR="00523269" w:rsidRPr="00ED4F71">
        <w:rPr>
          <w:rFonts w:cs="Arial"/>
        </w:rPr>
        <w:t>los estudios elaborados por el Comité de P</w:t>
      </w:r>
      <w:r w:rsidRPr="00ED4F71">
        <w:rPr>
          <w:rFonts w:cs="Arial"/>
        </w:rPr>
        <w:t>rogramación y discusión de los mi</w:t>
      </w:r>
      <w:r w:rsidR="00741C19" w:rsidRPr="00ED4F71">
        <w:rPr>
          <w:rFonts w:cs="Arial"/>
        </w:rPr>
        <w:t>s</w:t>
      </w:r>
      <w:r w:rsidRPr="00ED4F71">
        <w:rPr>
          <w:rFonts w:cs="Arial"/>
        </w:rPr>
        <w:t xml:space="preserve">mos en la junta. </w:t>
      </w:r>
    </w:p>
    <w:p w:rsidR="00B7185C" w:rsidRPr="00ED4F71" w:rsidRDefault="00B7185C" w:rsidP="00ED4F71">
      <w:pPr>
        <w:pStyle w:val="Continuarlista3"/>
        <w:spacing w:after="0"/>
        <w:ind w:left="0"/>
        <w:rPr>
          <w:rFonts w:cs="Arial"/>
        </w:rPr>
      </w:pPr>
    </w:p>
    <w:p w:rsidR="008A6234" w:rsidRDefault="00A35A9F" w:rsidP="00ED4F71">
      <w:pPr>
        <w:pStyle w:val="Continuarlista3"/>
        <w:spacing w:after="0"/>
        <w:ind w:left="0"/>
        <w:rPr>
          <w:rFonts w:cs="Arial"/>
        </w:rPr>
      </w:pPr>
      <w:r w:rsidRPr="00ED4F71">
        <w:rPr>
          <w:rFonts w:cs="Arial"/>
        </w:rPr>
        <w:t>Expresó que la prolongación del plazo</w:t>
      </w:r>
      <w:r w:rsidR="00453EE7" w:rsidRPr="00ED4F71">
        <w:rPr>
          <w:rFonts w:cs="Arial"/>
        </w:rPr>
        <w:t xml:space="preserve"> de los contratos de producción televisiva procedía siempre y cuando la evaluación fuera satisfactoria y el contratista reuniera los requisitos exigidos por el Consejo Regional de Televisi</w:t>
      </w:r>
      <w:r w:rsidR="006D7F74" w:rsidRPr="00ED4F71">
        <w:rPr>
          <w:rFonts w:cs="Arial"/>
        </w:rPr>
        <w:t>ón y que</w:t>
      </w:r>
      <w:r w:rsidR="00523269" w:rsidRPr="00ED4F71">
        <w:rPr>
          <w:rFonts w:cs="Arial"/>
        </w:rPr>
        <w:t>,</w:t>
      </w:r>
      <w:r w:rsidR="006D7F74" w:rsidRPr="00ED4F71">
        <w:rPr>
          <w:rFonts w:cs="Arial"/>
        </w:rPr>
        <w:t xml:space="preserve"> de conformidad con la discusión llevada a cabo por la Junta Administradora Regional de Televisión</w:t>
      </w:r>
      <w:r w:rsidR="009E560F" w:rsidRPr="00ED4F71">
        <w:rPr>
          <w:rFonts w:cs="Arial"/>
        </w:rPr>
        <w:t>,</w:t>
      </w:r>
      <w:r w:rsidR="006D7F74" w:rsidRPr="00ED4F71">
        <w:rPr>
          <w:rFonts w:cs="Arial"/>
        </w:rPr>
        <w:t xml:space="preserve"> el 22 de diciembre de 1995</w:t>
      </w:r>
      <w:r w:rsidR="00523269" w:rsidRPr="00ED4F71">
        <w:rPr>
          <w:rFonts w:cs="Arial"/>
        </w:rPr>
        <w:t>,</w:t>
      </w:r>
      <w:r w:rsidR="006D7F74" w:rsidRPr="00ED4F71">
        <w:rPr>
          <w:rFonts w:cs="Arial"/>
        </w:rPr>
        <w:t xml:space="preserve"> el contratista demandante presentó una baja calidad técnica y de conte</w:t>
      </w:r>
      <w:r w:rsidR="0072128B" w:rsidRPr="00ED4F71">
        <w:rPr>
          <w:rFonts w:cs="Arial"/>
        </w:rPr>
        <w:t xml:space="preserve">nido de los programas emitidos. </w:t>
      </w:r>
    </w:p>
    <w:p w:rsidR="00B7185C" w:rsidRPr="00ED4F71" w:rsidRDefault="00B7185C" w:rsidP="00ED4F71">
      <w:pPr>
        <w:pStyle w:val="Continuarlista3"/>
        <w:spacing w:after="0"/>
        <w:ind w:left="0"/>
        <w:rPr>
          <w:rFonts w:cs="Arial"/>
        </w:rPr>
      </w:pPr>
    </w:p>
    <w:p w:rsidR="00453EE7" w:rsidRPr="00ED4F71" w:rsidRDefault="0072128B" w:rsidP="00ED4F71">
      <w:pPr>
        <w:pStyle w:val="Continuarlista3"/>
        <w:spacing w:after="0"/>
        <w:ind w:left="0"/>
        <w:rPr>
          <w:rFonts w:cs="Arial"/>
        </w:rPr>
      </w:pPr>
      <w:r w:rsidRPr="00ED4F71">
        <w:rPr>
          <w:rFonts w:cs="Arial"/>
        </w:rPr>
        <w:t>Agregó que esa decisión adoptada por la Junta le fue comunicada el mismo día al libelista</w:t>
      </w:r>
      <w:r w:rsidR="00523269" w:rsidRPr="00ED4F71">
        <w:rPr>
          <w:rFonts w:cs="Arial"/>
        </w:rPr>
        <w:t>,</w:t>
      </w:r>
      <w:r w:rsidRPr="00ED4F71">
        <w:rPr>
          <w:rFonts w:cs="Arial"/>
        </w:rPr>
        <w:t xml:space="preserve"> a través de su Secretario General</w:t>
      </w:r>
      <w:r w:rsidR="009E560F" w:rsidRPr="00ED4F71">
        <w:rPr>
          <w:rFonts w:cs="Arial"/>
        </w:rPr>
        <w:t>, quien suscribió el respectivo</w:t>
      </w:r>
      <w:r w:rsidR="008A6234" w:rsidRPr="00ED4F71">
        <w:rPr>
          <w:rFonts w:cs="Arial"/>
        </w:rPr>
        <w:t xml:space="preserve"> oficio</w:t>
      </w:r>
      <w:r w:rsidR="00A35A9F" w:rsidRPr="00ED4F71">
        <w:rPr>
          <w:rFonts w:cs="Arial"/>
        </w:rPr>
        <w:t>.</w:t>
      </w:r>
    </w:p>
    <w:p w:rsidR="006D7F74" w:rsidRDefault="006D7F74" w:rsidP="00ED4F71">
      <w:pPr>
        <w:pStyle w:val="Continuarlista3"/>
        <w:spacing w:after="0"/>
        <w:ind w:left="0"/>
        <w:rPr>
          <w:rFonts w:cs="Arial"/>
        </w:rPr>
      </w:pPr>
      <w:r w:rsidRPr="00ED4F71">
        <w:rPr>
          <w:rFonts w:cs="Arial"/>
        </w:rPr>
        <w:t xml:space="preserve">Hizo énfasis en </w:t>
      </w:r>
      <w:r w:rsidR="009E0FDA" w:rsidRPr="00ED4F71">
        <w:rPr>
          <w:rFonts w:cs="Arial"/>
        </w:rPr>
        <w:t xml:space="preserve">el hecho de </w:t>
      </w:r>
      <w:r w:rsidRPr="00ED4F71">
        <w:rPr>
          <w:rFonts w:cs="Arial"/>
        </w:rPr>
        <w:t xml:space="preserve">que la evaluación </w:t>
      </w:r>
      <w:r w:rsidR="00EB5F25" w:rsidRPr="00ED4F71">
        <w:rPr>
          <w:rFonts w:cs="Arial"/>
        </w:rPr>
        <w:t>financiera del contratista no resultaba esencial para determinar si se surtía</w:t>
      </w:r>
      <w:r w:rsidR="003202FB" w:rsidRPr="00ED4F71">
        <w:rPr>
          <w:rFonts w:cs="Arial"/>
        </w:rPr>
        <w:t xml:space="preserve"> o no</w:t>
      </w:r>
      <w:r w:rsidR="00EB5F25" w:rsidRPr="00ED4F71">
        <w:rPr>
          <w:rFonts w:cs="Arial"/>
        </w:rPr>
        <w:t xml:space="preserve"> la prórroga del contrato, toda vez que ello dependía de la calidad del servicio ofrecido. </w:t>
      </w:r>
    </w:p>
    <w:p w:rsidR="00B7185C" w:rsidRPr="00ED4F71" w:rsidRDefault="00B7185C" w:rsidP="00ED4F71">
      <w:pPr>
        <w:pStyle w:val="Continuarlista3"/>
        <w:spacing w:after="0"/>
        <w:ind w:left="0"/>
        <w:rPr>
          <w:rFonts w:cs="Arial"/>
        </w:rPr>
      </w:pPr>
    </w:p>
    <w:p w:rsidR="00A4117D" w:rsidRDefault="00662516" w:rsidP="00ED4F71">
      <w:pPr>
        <w:pStyle w:val="Continuarlista3"/>
        <w:spacing w:after="0"/>
        <w:ind w:left="0"/>
        <w:rPr>
          <w:rFonts w:cs="Arial"/>
        </w:rPr>
      </w:pPr>
      <w:r w:rsidRPr="00ED4F71">
        <w:rPr>
          <w:rFonts w:cs="Arial"/>
        </w:rPr>
        <w:t>De otra parte</w:t>
      </w:r>
      <w:r w:rsidR="009E560F" w:rsidRPr="00ED4F71">
        <w:rPr>
          <w:rFonts w:cs="Arial"/>
        </w:rPr>
        <w:t>,</w:t>
      </w:r>
      <w:r w:rsidRPr="00ED4F71">
        <w:rPr>
          <w:rFonts w:cs="Arial"/>
        </w:rPr>
        <w:t xml:space="preserve"> anotó que la señora Margarita Celedón no era la representante legal de Telecaribe, ni la persona que</w:t>
      </w:r>
      <w:r w:rsidR="005561EB" w:rsidRPr="00ED4F71">
        <w:rPr>
          <w:rFonts w:cs="Arial"/>
        </w:rPr>
        <w:t xml:space="preserve"> tomaba</w:t>
      </w:r>
      <w:r w:rsidRPr="00ED4F71">
        <w:rPr>
          <w:rFonts w:cs="Arial"/>
        </w:rPr>
        <w:t xml:space="preserve"> las decisiones de pro</w:t>
      </w:r>
      <w:r w:rsidR="00B30755" w:rsidRPr="00ED4F71">
        <w:rPr>
          <w:rFonts w:cs="Arial"/>
        </w:rPr>
        <w:t>rrogar los contratos, debido a</w:t>
      </w:r>
      <w:r w:rsidRPr="00ED4F71">
        <w:rPr>
          <w:rFonts w:cs="Arial"/>
        </w:rPr>
        <w:t xml:space="preserve"> que ello correspondía a la Junta Adminis</w:t>
      </w:r>
      <w:r w:rsidR="005561EB" w:rsidRPr="00ED4F71">
        <w:rPr>
          <w:rFonts w:cs="Arial"/>
        </w:rPr>
        <w:t>tradora Regional de Telecaribe</w:t>
      </w:r>
      <w:r w:rsidR="009E560F" w:rsidRPr="00ED4F71">
        <w:rPr>
          <w:rFonts w:cs="Arial"/>
        </w:rPr>
        <w:t>,</w:t>
      </w:r>
      <w:r w:rsidR="005561EB" w:rsidRPr="00ED4F71">
        <w:rPr>
          <w:rFonts w:cs="Arial"/>
        </w:rPr>
        <w:t xml:space="preserve"> con base en las evaluaciones que se producían </w:t>
      </w:r>
      <w:r w:rsidR="004208AE" w:rsidRPr="00ED4F71">
        <w:rPr>
          <w:rFonts w:cs="Arial"/>
        </w:rPr>
        <w:t xml:space="preserve">periódicamente y cuyos resultados se le enviaban al contratista. </w:t>
      </w:r>
    </w:p>
    <w:p w:rsidR="00B7185C" w:rsidRPr="00ED4F71" w:rsidRDefault="00B7185C" w:rsidP="00ED4F71">
      <w:pPr>
        <w:pStyle w:val="Continuarlista3"/>
        <w:spacing w:after="0"/>
        <w:ind w:left="0"/>
        <w:rPr>
          <w:rFonts w:cs="Arial"/>
        </w:rPr>
      </w:pPr>
    </w:p>
    <w:p w:rsidR="00C27CC3" w:rsidRPr="00ED4F71" w:rsidRDefault="00A35A9F" w:rsidP="00ED4F71">
      <w:pPr>
        <w:pStyle w:val="Continuarlista3"/>
        <w:spacing w:after="0"/>
        <w:ind w:left="0"/>
        <w:rPr>
          <w:rFonts w:cs="Arial"/>
        </w:rPr>
      </w:pPr>
      <w:r w:rsidRPr="00ED4F71">
        <w:rPr>
          <w:rFonts w:cs="Arial"/>
        </w:rPr>
        <w:lastRenderedPageBreak/>
        <w:t>En adición, propuso las</w:t>
      </w:r>
      <w:r w:rsidR="00A4117D" w:rsidRPr="00ED4F71">
        <w:rPr>
          <w:rFonts w:cs="Arial"/>
        </w:rPr>
        <w:t xml:space="preserve"> excepciones</w:t>
      </w:r>
      <w:r w:rsidRPr="00ED4F71">
        <w:rPr>
          <w:rFonts w:cs="Arial"/>
        </w:rPr>
        <w:t xml:space="preserve"> de f</w:t>
      </w:r>
      <w:r w:rsidR="00A4117D" w:rsidRPr="00ED4F71">
        <w:rPr>
          <w:rFonts w:cs="Arial"/>
        </w:rPr>
        <w:t>alta de legitimación en la causa por pasiva de Margarita Celedón Llin</w:t>
      </w:r>
      <w:r w:rsidR="00FA1C26" w:rsidRPr="00ED4F71">
        <w:rPr>
          <w:rFonts w:cs="Arial"/>
        </w:rPr>
        <w:t>ás</w:t>
      </w:r>
      <w:r w:rsidRPr="00ED4F71">
        <w:rPr>
          <w:rFonts w:cs="Arial"/>
        </w:rPr>
        <w:t>, i</w:t>
      </w:r>
      <w:r w:rsidR="00767166" w:rsidRPr="00ED4F71">
        <w:rPr>
          <w:rFonts w:cs="Arial"/>
        </w:rPr>
        <w:t>ndebida designación de las partes</w:t>
      </w:r>
      <w:r w:rsidRPr="00ED4F71">
        <w:rPr>
          <w:rFonts w:cs="Arial"/>
        </w:rPr>
        <w:t xml:space="preserve"> e i</w:t>
      </w:r>
      <w:r w:rsidR="00C27CC3" w:rsidRPr="00ED4F71">
        <w:rPr>
          <w:rFonts w:cs="Arial"/>
        </w:rPr>
        <w:t>nepta demanda</w:t>
      </w:r>
      <w:r w:rsidRPr="00ED4F71">
        <w:rPr>
          <w:rFonts w:cs="Arial"/>
        </w:rPr>
        <w:t xml:space="preserve">. </w:t>
      </w:r>
    </w:p>
    <w:p w:rsidR="003202FB" w:rsidRPr="00ED4F71" w:rsidRDefault="003202FB" w:rsidP="00ED4F71">
      <w:pPr>
        <w:numPr>
          <w:ilvl w:val="12"/>
          <w:numId w:val="0"/>
        </w:numPr>
        <w:spacing w:line="360" w:lineRule="auto"/>
        <w:jc w:val="both"/>
        <w:rPr>
          <w:rFonts w:ascii="Arial" w:hAnsi="Arial" w:cs="Arial"/>
          <w:bCs/>
          <w:iCs/>
        </w:rPr>
      </w:pPr>
    </w:p>
    <w:p w:rsidR="00F212BD" w:rsidRPr="00ED4F71" w:rsidRDefault="00F212BD" w:rsidP="00ED4F71">
      <w:pPr>
        <w:pStyle w:val="Lista3"/>
        <w:ind w:left="0"/>
        <w:rPr>
          <w:rFonts w:cs="Arial"/>
        </w:rPr>
      </w:pPr>
      <w:r w:rsidRPr="00ED4F71">
        <w:rPr>
          <w:rFonts w:cs="Arial"/>
        </w:rPr>
        <w:t>5.3.</w:t>
      </w:r>
      <w:r w:rsidR="0003273D" w:rsidRPr="00ED4F71">
        <w:rPr>
          <w:rFonts w:cs="Arial"/>
        </w:rPr>
        <w:tab/>
      </w:r>
      <w:r w:rsidRPr="00ED4F71">
        <w:rPr>
          <w:rFonts w:cs="Arial"/>
        </w:rPr>
        <w:t>Andrés Solano González</w:t>
      </w:r>
    </w:p>
    <w:p w:rsidR="00F212BD" w:rsidRPr="00ED4F71" w:rsidRDefault="00F212BD" w:rsidP="00ED4F71">
      <w:pPr>
        <w:numPr>
          <w:ilvl w:val="12"/>
          <w:numId w:val="0"/>
        </w:numPr>
        <w:spacing w:line="360" w:lineRule="auto"/>
        <w:jc w:val="both"/>
        <w:rPr>
          <w:rFonts w:ascii="Arial" w:hAnsi="Arial" w:cs="Arial"/>
          <w:bCs/>
          <w:iCs/>
          <w:u w:val="single"/>
        </w:rPr>
      </w:pPr>
    </w:p>
    <w:p w:rsidR="00DA5523" w:rsidRDefault="00F212BD" w:rsidP="00ED4F71">
      <w:pPr>
        <w:pStyle w:val="Continuarlista3"/>
        <w:spacing w:after="0"/>
        <w:ind w:left="0"/>
        <w:rPr>
          <w:rFonts w:cs="Arial"/>
        </w:rPr>
      </w:pPr>
      <w:r w:rsidRPr="00ED4F71">
        <w:rPr>
          <w:rFonts w:cs="Arial"/>
        </w:rPr>
        <w:t>El demandado Solano González fue vinculado al proceso</w:t>
      </w:r>
      <w:r w:rsidR="00CE7BF5" w:rsidRPr="00ED4F71">
        <w:rPr>
          <w:rFonts w:cs="Arial"/>
        </w:rPr>
        <w:t xml:space="preserve"> por conducto de curador ad litem,</w:t>
      </w:r>
      <w:r w:rsidRPr="00ED4F71">
        <w:rPr>
          <w:rFonts w:cs="Arial"/>
        </w:rPr>
        <w:t xml:space="preserve"> quien contestó la demanda en representación</w:t>
      </w:r>
      <w:r w:rsidR="001460CC" w:rsidRPr="00ED4F71">
        <w:rPr>
          <w:rFonts w:cs="Arial"/>
        </w:rPr>
        <w:t xml:space="preserve"> de aquel. En el respectivo escrito de oposición</w:t>
      </w:r>
      <w:r w:rsidR="009E560F" w:rsidRPr="00ED4F71">
        <w:rPr>
          <w:rFonts w:cs="Arial"/>
        </w:rPr>
        <w:t>,</w:t>
      </w:r>
      <w:r w:rsidR="001460CC" w:rsidRPr="00ED4F71">
        <w:rPr>
          <w:rFonts w:cs="Arial"/>
        </w:rPr>
        <w:t xml:space="preserve"> el auxiliar manifestó que eran ciertos algunos hechos y que</w:t>
      </w:r>
      <w:r w:rsidR="00B7185C">
        <w:rPr>
          <w:rFonts w:cs="Arial"/>
        </w:rPr>
        <w:t xml:space="preserve"> el resto debían ser probados. </w:t>
      </w:r>
    </w:p>
    <w:p w:rsidR="00B7185C" w:rsidRPr="00ED4F71" w:rsidRDefault="00B7185C" w:rsidP="00ED4F71">
      <w:pPr>
        <w:pStyle w:val="Continuarlista3"/>
        <w:spacing w:after="0"/>
        <w:ind w:left="0"/>
        <w:rPr>
          <w:rFonts w:cs="Arial"/>
        </w:rPr>
      </w:pPr>
    </w:p>
    <w:p w:rsidR="00FA2A3A" w:rsidRPr="00ED4F71" w:rsidRDefault="00FA2A3A" w:rsidP="00ED4F71">
      <w:pPr>
        <w:pStyle w:val="Lista2"/>
        <w:ind w:left="0"/>
        <w:rPr>
          <w:rFonts w:cs="Arial"/>
        </w:rPr>
      </w:pPr>
      <w:r w:rsidRPr="00ED4F71">
        <w:rPr>
          <w:rFonts w:cs="Arial"/>
        </w:rPr>
        <w:t>7.</w:t>
      </w:r>
      <w:r w:rsidR="0003273D" w:rsidRPr="00ED4F71">
        <w:rPr>
          <w:rFonts w:cs="Arial"/>
        </w:rPr>
        <w:tab/>
      </w:r>
      <w:r w:rsidRPr="00ED4F71">
        <w:rPr>
          <w:rFonts w:cs="Arial"/>
        </w:rPr>
        <w:t>La sentencia impugnada</w:t>
      </w:r>
    </w:p>
    <w:p w:rsidR="00FA2A3A" w:rsidRPr="00ED4F71" w:rsidRDefault="00FA2A3A" w:rsidP="00ED4F71">
      <w:pPr>
        <w:numPr>
          <w:ilvl w:val="12"/>
          <w:numId w:val="0"/>
        </w:numPr>
        <w:spacing w:line="360" w:lineRule="auto"/>
        <w:jc w:val="both"/>
        <w:rPr>
          <w:rFonts w:ascii="Arial" w:hAnsi="Arial" w:cs="Arial"/>
          <w:bCs/>
        </w:rPr>
      </w:pPr>
    </w:p>
    <w:p w:rsidR="00031841" w:rsidRDefault="00FA2A3A" w:rsidP="00ED4F71">
      <w:pPr>
        <w:pStyle w:val="Continuarlista2"/>
        <w:spacing w:after="0"/>
        <w:ind w:left="0"/>
        <w:rPr>
          <w:rFonts w:cs="Arial"/>
        </w:rPr>
      </w:pPr>
      <w:r w:rsidRPr="00ED4F71">
        <w:rPr>
          <w:rFonts w:cs="Arial"/>
        </w:rPr>
        <w:t>El Tribuna</w:t>
      </w:r>
      <w:r w:rsidR="00031841" w:rsidRPr="00ED4F71">
        <w:rPr>
          <w:rFonts w:cs="Arial"/>
        </w:rPr>
        <w:t xml:space="preserve">l Administrativo del Atlántico resolvió el litigio en los términos transcritos </w:t>
      </w:r>
      <w:r w:rsidR="00CE7BF5" w:rsidRPr="00ED4F71">
        <w:rPr>
          <w:rFonts w:cs="Arial"/>
        </w:rPr>
        <w:t>al inicio de</w:t>
      </w:r>
      <w:r w:rsidR="00031841" w:rsidRPr="00ED4F71">
        <w:rPr>
          <w:rFonts w:cs="Arial"/>
        </w:rPr>
        <w:t xml:space="preserve"> esta providencia. </w:t>
      </w:r>
    </w:p>
    <w:p w:rsidR="00B7185C" w:rsidRPr="00ED4F71" w:rsidRDefault="00B7185C" w:rsidP="00ED4F71">
      <w:pPr>
        <w:pStyle w:val="Continuarlista2"/>
        <w:spacing w:after="0"/>
        <w:ind w:left="0"/>
        <w:rPr>
          <w:rFonts w:cs="Arial"/>
        </w:rPr>
      </w:pPr>
    </w:p>
    <w:p w:rsidR="0055795F" w:rsidRDefault="00CE7BF5" w:rsidP="00ED4F71">
      <w:pPr>
        <w:pStyle w:val="Continuarlista2"/>
        <w:spacing w:after="0"/>
        <w:ind w:left="0"/>
        <w:rPr>
          <w:rFonts w:cs="Arial"/>
        </w:rPr>
      </w:pPr>
      <w:r w:rsidRPr="00ED4F71">
        <w:rPr>
          <w:rFonts w:cs="Arial"/>
          <w:i/>
        </w:rPr>
        <w:t xml:space="preserve">Prima facie </w:t>
      </w:r>
      <w:r w:rsidR="0055795F" w:rsidRPr="00ED4F71">
        <w:rPr>
          <w:rFonts w:cs="Arial"/>
        </w:rPr>
        <w:t xml:space="preserve">emprendió el estudio de las excepciones propuestas. Respecto de la falta de legitimación en la causa por pasiva formulada por Margarita Celedón </w:t>
      </w:r>
      <w:r w:rsidR="00714A02" w:rsidRPr="00ED4F71">
        <w:rPr>
          <w:rFonts w:cs="Arial"/>
        </w:rPr>
        <w:t>Llinás estimó que el medio de oposición no tenía vocación de prosperidad</w:t>
      </w:r>
      <w:r w:rsidRPr="00ED4F71">
        <w:rPr>
          <w:rFonts w:cs="Arial"/>
        </w:rPr>
        <w:t>,</w:t>
      </w:r>
      <w:r w:rsidR="00714A02" w:rsidRPr="00ED4F71">
        <w:rPr>
          <w:rFonts w:cs="Arial"/>
        </w:rPr>
        <w:t xml:space="preserve"> habida consideración de que la demandad</w:t>
      </w:r>
      <w:r w:rsidR="005B0A49" w:rsidRPr="00ED4F71">
        <w:rPr>
          <w:rFonts w:cs="Arial"/>
        </w:rPr>
        <w:t>a</w:t>
      </w:r>
      <w:r w:rsidR="00714A02" w:rsidRPr="00ED4F71">
        <w:rPr>
          <w:rFonts w:cs="Arial"/>
        </w:rPr>
        <w:t xml:space="preserve"> tenía capacidad para comparecer </w:t>
      </w:r>
      <w:r w:rsidRPr="00ED4F71">
        <w:rPr>
          <w:rFonts w:cs="Arial"/>
        </w:rPr>
        <w:t xml:space="preserve">a juicio </w:t>
      </w:r>
      <w:r w:rsidR="00714A02" w:rsidRPr="00ED4F71">
        <w:rPr>
          <w:rFonts w:cs="Arial"/>
        </w:rPr>
        <w:t xml:space="preserve">de forma autónoma en defensa de sus intereses. </w:t>
      </w:r>
      <w:r w:rsidR="005B0A49" w:rsidRPr="00ED4F71">
        <w:rPr>
          <w:rFonts w:cs="Arial"/>
        </w:rPr>
        <w:t>Similar conclusión adoptó en torno a la excepción de indebida designación de la</w:t>
      </w:r>
      <w:r w:rsidR="005849FE" w:rsidRPr="00ED4F71">
        <w:rPr>
          <w:rFonts w:cs="Arial"/>
        </w:rPr>
        <w:t>s</w:t>
      </w:r>
      <w:r w:rsidRPr="00ED4F71">
        <w:rPr>
          <w:rFonts w:cs="Arial"/>
        </w:rPr>
        <w:t xml:space="preserve"> partes</w:t>
      </w:r>
      <w:r w:rsidR="003202FB" w:rsidRPr="00ED4F71">
        <w:rPr>
          <w:rFonts w:cs="Arial"/>
        </w:rPr>
        <w:t>,</w:t>
      </w:r>
      <w:r w:rsidRPr="00ED4F71">
        <w:rPr>
          <w:rFonts w:cs="Arial"/>
        </w:rPr>
        <w:t xml:space="preserve"> </w:t>
      </w:r>
      <w:r w:rsidR="005B0A49" w:rsidRPr="00ED4F71">
        <w:rPr>
          <w:rFonts w:cs="Arial"/>
        </w:rPr>
        <w:t xml:space="preserve">luego de anotar que todos los sujetos demandados tenían capacidad jurídica y procesal. </w:t>
      </w:r>
    </w:p>
    <w:p w:rsidR="00B7185C" w:rsidRPr="00ED4F71" w:rsidRDefault="00B7185C" w:rsidP="00ED4F71">
      <w:pPr>
        <w:pStyle w:val="Continuarlista2"/>
        <w:spacing w:after="0"/>
        <w:ind w:left="0"/>
        <w:rPr>
          <w:rFonts w:cs="Arial"/>
        </w:rPr>
      </w:pPr>
    </w:p>
    <w:p w:rsidR="005B0A49" w:rsidRDefault="005B0A49" w:rsidP="00ED4F71">
      <w:pPr>
        <w:pStyle w:val="Continuarlista2"/>
        <w:spacing w:after="0"/>
        <w:ind w:left="0"/>
        <w:rPr>
          <w:rFonts w:cs="Arial"/>
        </w:rPr>
      </w:pPr>
      <w:r w:rsidRPr="00ED4F71">
        <w:rPr>
          <w:rFonts w:cs="Arial"/>
        </w:rPr>
        <w:t>En lo referente a la inepta demanda</w:t>
      </w:r>
      <w:r w:rsidR="009E560F" w:rsidRPr="00ED4F71">
        <w:rPr>
          <w:rFonts w:cs="Arial"/>
        </w:rPr>
        <w:t>,</w:t>
      </w:r>
      <w:r w:rsidRPr="00ED4F71">
        <w:rPr>
          <w:rFonts w:cs="Arial"/>
        </w:rPr>
        <w:t xml:space="preserve"> esgrimió que </w:t>
      </w:r>
      <w:r w:rsidR="001B5230" w:rsidRPr="00ED4F71">
        <w:rPr>
          <w:rFonts w:cs="Arial"/>
        </w:rPr>
        <w:t>en el texto inicial</w:t>
      </w:r>
      <w:r w:rsidR="005849FE" w:rsidRPr="00ED4F71">
        <w:rPr>
          <w:rFonts w:cs="Arial"/>
        </w:rPr>
        <w:t xml:space="preserve"> y en su corrección se identific</w:t>
      </w:r>
      <w:r w:rsidR="001B5230" w:rsidRPr="00ED4F71">
        <w:rPr>
          <w:rFonts w:cs="Arial"/>
        </w:rPr>
        <w:t>aron</w:t>
      </w:r>
      <w:r w:rsidR="005849FE" w:rsidRPr="00ED4F71">
        <w:rPr>
          <w:rFonts w:cs="Arial"/>
        </w:rPr>
        <w:t xml:space="preserve"> puntualmente los </w:t>
      </w:r>
      <w:r w:rsidR="00362FE3" w:rsidRPr="00ED4F71">
        <w:rPr>
          <w:rFonts w:cs="Arial"/>
        </w:rPr>
        <w:t>escritos censurados, al</w:t>
      </w:r>
      <w:r w:rsidR="005849FE" w:rsidRPr="00ED4F71">
        <w:rPr>
          <w:rFonts w:cs="Arial"/>
        </w:rPr>
        <w:t xml:space="preserve"> </w:t>
      </w:r>
      <w:r w:rsidR="00362FE3" w:rsidRPr="00ED4F71">
        <w:rPr>
          <w:rFonts w:cs="Arial"/>
        </w:rPr>
        <w:t>igu</w:t>
      </w:r>
      <w:r w:rsidR="001B5230" w:rsidRPr="00ED4F71">
        <w:rPr>
          <w:rFonts w:cs="Arial"/>
        </w:rPr>
        <w:t>al que se enlistaron</w:t>
      </w:r>
      <w:r w:rsidR="005849FE" w:rsidRPr="00ED4F71">
        <w:rPr>
          <w:rFonts w:cs="Arial"/>
        </w:rPr>
        <w:t xml:space="preserve"> las normas transgredidas </w:t>
      </w:r>
      <w:r w:rsidR="001B5230" w:rsidRPr="00ED4F71">
        <w:rPr>
          <w:rFonts w:cs="Arial"/>
        </w:rPr>
        <w:t>y se elaboró un razonamiento detallado de la cuantía.</w:t>
      </w:r>
    </w:p>
    <w:p w:rsidR="00B7185C" w:rsidRPr="00ED4F71" w:rsidRDefault="00B7185C" w:rsidP="00ED4F71">
      <w:pPr>
        <w:pStyle w:val="Continuarlista2"/>
        <w:spacing w:after="0"/>
        <w:ind w:left="0"/>
        <w:rPr>
          <w:rFonts w:cs="Arial"/>
        </w:rPr>
      </w:pPr>
    </w:p>
    <w:p w:rsidR="001B5230" w:rsidRDefault="0072006B" w:rsidP="00ED4F71">
      <w:pPr>
        <w:pStyle w:val="Continuarlista2"/>
        <w:spacing w:after="0"/>
        <w:ind w:left="0"/>
        <w:rPr>
          <w:rFonts w:cs="Arial"/>
        </w:rPr>
      </w:pPr>
      <w:r w:rsidRPr="00ED4F71">
        <w:rPr>
          <w:rFonts w:cs="Arial"/>
        </w:rPr>
        <w:t>E</w:t>
      </w:r>
      <w:r w:rsidR="001B5230" w:rsidRPr="00ED4F71">
        <w:rPr>
          <w:rFonts w:cs="Arial"/>
        </w:rPr>
        <w:t xml:space="preserve">n lo que atañe a la </w:t>
      </w:r>
      <w:r w:rsidRPr="00ED4F71">
        <w:rPr>
          <w:rFonts w:cs="Arial"/>
        </w:rPr>
        <w:t>escogencia</w:t>
      </w:r>
      <w:r w:rsidR="001B5230" w:rsidRPr="00ED4F71">
        <w:rPr>
          <w:rFonts w:cs="Arial"/>
        </w:rPr>
        <w:t xml:space="preserve"> de la acción</w:t>
      </w:r>
      <w:r w:rsidR="009E560F" w:rsidRPr="00ED4F71">
        <w:rPr>
          <w:rFonts w:cs="Arial"/>
        </w:rPr>
        <w:t>,</w:t>
      </w:r>
      <w:r w:rsidRPr="00ED4F71">
        <w:rPr>
          <w:rFonts w:cs="Arial"/>
        </w:rPr>
        <w:t xml:space="preserve"> estimó</w:t>
      </w:r>
      <w:r w:rsidR="001B5230" w:rsidRPr="00ED4F71">
        <w:rPr>
          <w:rFonts w:cs="Arial"/>
        </w:rPr>
        <w:t xml:space="preserve"> que si bien la acción adecuada en este caso</w:t>
      </w:r>
      <w:r w:rsidR="00CE7BF5" w:rsidRPr="00ED4F71">
        <w:rPr>
          <w:rFonts w:cs="Arial"/>
        </w:rPr>
        <w:t xml:space="preserve"> era</w:t>
      </w:r>
      <w:r w:rsidR="001B5230" w:rsidRPr="00ED4F71">
        <w:rPr>
          <w:rFonts w:cs="Arial"/>
        </w:rPr>
        <w:t xml:space="preserve"> la contractual, ciertamente la de nulidad y restablecimiento invocada resultaba ser más rigurosa</w:t>
      </w:r>
      <w:r w:rsidRPr="00ED4F71">
        <w:rPr>
          <w:rFonts w:cs="Arial"/>
        </w:rPr>
        <w:t xml:space="preserve"> que aquella, lo que de suyo </w:t>
      </w:r>
      <w:r w:rsidR="003F4721" w:rsidRPr="00ED4F71">
        <w:rPr>
          <w:rFonts w:cs="Arial"/>
        </w:rPr>
        <w:t xml:space="preserve">llevaba a concluir que se habían colmado los requisitos de la acción que concernía.  </w:t>
      </w:r>
      <w:r w:rsidRPr="00ED4F71">
        <w:rPr>
          <w:rFonts w:cs="Arial"/>
        </w:rPr>
        <w:t>A lo dicho sumó que ambas acciones se encontraban reguladas por el C</w:t>
      </w:r>
      <w:r w:rsidR="00CE7BF5" w:rsidRPr="00ED4F71">
        <w:rPr>
          <w:rFonts w:cs="Arial"/>
        </w:rPr>
        <w:t>.</w:t>
      </w:r>
      <w:r w:rsidRPr="00ED4F71">
        <w:rPr>
          <w:rFonts w:cs="Arial"/>
        </w:rPr>
        <w:t>C</w:t>
      </w:r>
      <w:r w:rsidR="00CE7BF5" w:rsidRPr="00ED4F71">
        <w:rPr>
          <w:rFonts w:cs="Arial"/>
        </w:rPr>
        <w:t>.</w:t>
      </w:r>
      <w:r w:rsidRPr="00ED4F71">
        <w:rPr>
          <w:rFonts w:cs="Arial"/>
        </w:rPr>
        <w:t>A</w:t>
      </w:r>
      <w:r w:rsidR="00CE7BF5" w:rsidRPr="00ED4F71">
        <w:rPr>
          <w:rFonts w:cs="Arial"/>
        </w:rPr>
        <w:t>.</w:t>
      </w:r>
      <w:r w:rsidRPr="00ED4F71">
        <w:rPr>
          <w:rFonts w:cs="Arial"/>
        </w:rPr>
        <w:t xml:space="preserve"> bajo el mismo </w:t>
      </w:r>
      <w:r w:rsidR="007A0CE6" w:rsidRPr="00ED4F71">
        <w:rPr>
          <w:rFonts w:cs="Arial"/>
        </w:rPr>
        <w:t>procedimiento</w:t>
      </w:r>
      <w:r w:rsidRPr="00ED4F71">
        <w:rPr>
          <w:rFonts w:cs="Arial"/>
        </w:rPr>
        <w:t xml:space="preserve"> y aunque contaban con términos de caducidad distintos</w:t>
      </w:r>
      <w:r w:rsidR="00CB3333" w:rsidRPr="00ED4F71">
        <w:rPr>
          <w:rFonts w:cs="Arial"/>
        </w:rPr>
        <w:t>, la demanda, en cualquier caso, se presentó dentro de la oportunidad legal</w:t>
      </w:r>
      <w:r w:rsidR="00397B0F" w:rsidRPr="00ED4F71">
        <w:rPr>
          <w:rFonts w:cs="Arial"/>
        </w:rPr>
        <w:t>.</w:t>
      </w:r>
    </w:p>
    <w:p w:rsidR="00B7185C" w:rsidRPr="00ED4F71" w:rsidRDefault="00B7185C" w:rsidP="00ED4F71">
      <w:pPr>
        <w:pStyle w:val="Continuarlista2"/>
        <w:spacing w:after="0"/>
        <w:ind w:left="0"/>
        <w:rPr>
          <w:rFonts w:cs="Arial"/>
        </w:rPr>
      </w:pPr>
    </w:p>
    <w:p w:rsidR="0032112E" w:rsidRDefault="0032112E" w:rsidP="00ED4F71">
      <w:pPr>
        <w:pStyle w:val="Continuarlista2"/>
        <w:spacing w:after="0"/>
        <w:ind w:left="0"/>
        <w:rPr>
          <w:rFonts w:cs="Arial"/>
        </w:rPr>
      </w:pPr>
      <w:r w:rsidRPr="00ED4F71">
        <w:rPr>
          <w:rFonts w:cs="Arial"/>
        </w:rPr>
        <w:lastRenderedPageBreak/>
        <w:t xml:space="preserve">Agotado el análisis de las excepciones, el </w:t>
      </w:r>
      <w:r w:rsidRPr="00ED4F71">
        <w:rPr>
          <w:rFonts w:cs="Arial"/>
          <w:i/>
        </w:rPr>
        <w:t>a quo</w:t>
      </w:r>
      <w:r w:rsidRPr="00ED4F71">
        <w:rPr>
          <w:rFonts w:cs="Arial"/>
        </w:rPr>
        <w:t xml:space="preserve"> se adentró en el examen de los cargos de nulidad</w:t>
      </w:r>
      <w:r w:rsidR="003202FB" w:rsidRPr="00ED4F71">
        <w:rPr>
          <w:rFonts w:cs="Arial"/>
        </w:rPr>
        <w:t>,</w:t>
      </w:r>
      <w:r w:rsidRPr="00ED4F71">
        <w:rPr>
          <w:rFonts w:cs="Arial"/>
        </w:rPr>
        <w:t xml:space="preserve"> </w:t>
      </w:r>
      <w:r w:rsidR="003202FB" w:rsidRPr="00ED4F71">
        <w:rPr>
          <w:rFonts w:cs="Arial"/>
        </w:rPr>
        <w:t>consistentes</w:t>
      </w:r>
      <w:r w:rsidR="00200487" w:rsidRPr="00ED4F71">
        <w:rPr>
          <w:rFonts w:cs="Arial"/>
        </w:rPr>
        <w:t xml:space="preserve"> en: la vulneración al debido proceso, en la asuencia de una resolución motivada con indicación expresa de </w:t>
      </w:r>
      <w:r w:rsidR="00701540" w:rsidRPr="00ED4F71">
        <w:rPr>
          <w:rFonts w:cs="Arial"/>
        </w:rPr>
        <w:t>l</w:t>
      </w:r>
      <w:r w:rsidR="00200487" w:rsidRPr="00ED4F71">
        <w:rPr>
          <w:rFonts w:cs="Arial"/>
        </w:rPr>
        <w:t xml:space="preserve">os recursos procedentes en su contra, en la falta de competencia del funcionario que </w:t>
      </w:r>
      <w:r w:rsidR="00387491" w:rsidRPr="00ED4F71">
        <w:rPr>
          <w:rFonts w:cs="Arial"/>
        </w:rPr>
        <w:t>comunicó la</w:t>
      </w:r>
      <w:r w:rsidR="00471FBA" w:rsidRPr="00ED4F71">
        <w:rPr>
          <w:rFonts w:cs="Arial"/>
        </w:rPr>
        <w:t xml:space="preserve"> decisión</w:t>
      </w:r>
      <w:r w:rsidR="00200487" w:rsidRPr="00ED4F71">
        <w:rPr>
          <w:rFonts w:cs="Arial"/>
        </w:rPr>
        <w:t xml:space="preserve"> de no prorrogar el contrato. </w:t>
      </w:r>
    </w:p>
    <w:p w:rsidR="00B7185C" w:rsidRPr="00ED4F71" w:rsidRDefault="00B7185C" w:rsidP="00ED4F71">
      <w:pPr>
        <w:pStyle w:val="Continuarlista2"/>
        <w:spacing w:after="0"/>
        <w:ind w:left="0"/>
        <w:rPr>
          <w:rFonts w:cs="Arial"/>
        </w:rPr>
      </w:pPr>
    </w:p>
    <w:p w:rsidR="00200487" w:rsidRDefault="00FA2A3A" w:rsidP="00ED4F71">
      <w:pPr>
        <w:pStyle w:val="Continuarlista2"/>
        <w:spacing w:after="0"/>
        <w:ind w:left="0"/>
        <w:rPr>
          <w:rFonts w:cs="Arial"/>
        </w:rPr>
      </w:pPr>
      <w:r w:rsidRPr="00ED4F71">
        <w:rPr>
          <w:rFonts w:cs="Arial"/>
        </w:rPr>
        <w:t>Luego de realizar un extenso recuento de lo probado en el proceso</w:t>
      </w:r>
      <w:r w:rsidR="005D1DA9" w:rsidRPr="00ED4F71">
        <w:rPr>
          <w:rFonts w:cs="Arial"/>
        </w:rPr>
        <w:t>,</w:t>
      </w:r>
      <w:r w:rsidR="00FF1911" w:rsidRPr="00ED4F71">
        <w:rPr>
          <w:rFonts w:cs="Arial"/>
        </w:rPr>
        <w:t xml:space="preserve"> la primera instancia halló que el acta en la cual se decidió no a</w:t>
      </w:r>
      <w:r w:rsidR="00701540" w:rsidRPr="00ED4F71">
        <w:rPr>
          <w:rFonts w:cs="Arial"/>
        </w:rPr>
        <w:t xml:space="preserve">utorizar la segunda prórroga de los contratos </w:t>
      </w:r>
      <w:r w:rsidR="00FF1911" w:rsidRPr="00ED4F71">
        <w:rPr>
          <w:rFonts w:cs="Arial"/>
        </w:rPr>
        <w:t xml:space="preserve">se suscribió por el </w:t>
      </w:r>
      <w:r w:rsidR="00701540" w:rsidRPr="00ED4F71">
        <w:rPr>
          <w:rFonts w:cs="Arial"/>
        </w:rPr>
        <w:t>presidente y el s</w:t>
      </w:r>
      <w:r w:rsidR="00FF1911" w:rsidRPr="00ED4F71">
        <w:rPr>
          <w:rFonts w:cs="Arial"/>
        </w:rPr>
        <w:t xml:space="preserve">ecretario de la </w:t>
      </w:r>
      <w:r w:rsidR="00251879" w:rsidRPr="00ED4F71">
        <w:rPr>
          <w:rFonts w:cs="Arial"/>
        </w:rPr>
        <w:t>Junta Administradora Regional de Telecaribe. De ahí coligió que la determinación no se origi</w:t>
      </w:r>
      <w:r w:rsidR="00701540" w:rsidRPr="00ED4F71">
        <w:rPr>
          <w:rFonts w:cs="Arial"/>
        </w:rPr>
        <w:t>nó en la voluntad del secretario,</w:t>
      </w:r>
      <w:r w:rsidR="009E560F" w:rsidRPr="00ED4F71">
        <w:rPr>
          <w:rFonts w:cs="Arial"/>
        </w:rPr>
        <w:t xml:space="preserve"> como erradamente lo sostuvo </w:t>
      </w:r>
      <w:r w:rsidR="00251879" w:rsidRPr="00ED4F71">
        <w:rPr>
          <w:rFonts w:cs="Arial"/>
        </w:rPr>
        <w:t>el demandante, sino de la Junta a cuyo cargo se encontraba la dirección de Telecaribe</w:t>
      </w:r>
      <w:r w:rsidR="00217E9A" w:rsidRPr="00ED4F71">
        <w:rPr>
          <w:rFonts w:cs="Arial"/>
        </w:rPr>
        <w:t xml:space="preserve"> por disposición de sus estatutos</w:t>
      </w:r>
      <w:r w:rsidR="00251879" w:rsidRPr="00ED4F71">
        <w:rPr>
          <w:rFonts w:cs="Arial"/>
        </w:rPr>
        <w:t xml:space="preserve">. </w:t>
      </w:r>
    </w:p>
    <w:p w:rsidR="00B7185C" w:rsidRPr="00ED4F71" w:rsidRDefault="00B7185C" w:rsidP="00ED4F71">
      <w:pPr>
        <w:pStyle w:val="Continuarlista2"/>
        <w:spacing w:after="0"/>
        <w:ind w:left="0"/>
        <w:rPr>
          <w:rFonts w:cs="Arial"/>
        </w:rPr>
      </w:pPr>
    </w:p>
    <w:p w:rsidR="00200487" w:rsidRDefault="00217E9A" w:rsidP="00ED4F71">
      <w:pPr>
        <w:pStyle w:val="Continuarlista2"/>
        <w:spacing w:after="0"/>
        <w:ind w:left="0"/>
        <w:rPr>
          <w:rFonts w:cs="Arial"/>
        </w:rPr>
      </w:pPr>
      <w:r w:rsidRPr="00ED4F71">
        <w:rPr>
          <w:rFonts w:cs="Arial"/>
        </w:rPr>
        <w:t>Con base en lo anterior</w:t>
      </w:r>
      <w:r w:rsidR="009E560F" w:rsidRPr="00ED4F71">
        <w:rPr>
          <w:rFonts w:cs="Arial"/>
        </w:rPr>
        <w:t>,</w:t>
      </w:r>
      <w:r w:rsidRPr="00ED4F71">
        <w:rPr>
          <w:rFonts w:cs="Arial"/>
        </w:rPr>
        <w:t xml:space="preserve"> adujo que el cargo de falta de competencia no tenía asidero. </w:t>
      </w:r>
    </w:p>
    <w:p w:rsidR="00B7185C" w:rsidRPr="00ED4F71" w:rsidRDefault="00B7185C" w:rsidP="00ED4F71">
      <w:pPr>
        <w:pStyle w:val="Continuarlista2"/>
        <w:spacing w:after="0"/>
        <w:ind w:left="0"/>
        <w:rPr>
          <w:rFonts w:cs="Arial"/>
        </w:rPr>
      </w:pPr>
    </w:p>
    <w:p w:rsidR="00C13338" w:rsidRDefault="00C13338" w:rsidP="00ED4F71">
      <w:pPr>
        <w:pStyle w:val="Continuarlista2"/>
        <w:spacing w:after="0"/>
        <w:ind w:left="0"/>
        <w:rPr>
          <w:rFonts w:cs="Arial"/>
        </w:rPr>
      </w:pPr>
      <w:r w:rsidRPr="00ED4F71">
        <w:rPr>
          <w:rFonts w:cs="Arial"/>
        </w:rPr>
        <w:t>En cuanto a la a</w:t>
      </w:r>
      <w:r w:rsidR="009E560F" w:rsidRPr="00ED4F71">
        <w:rPr>
          <w:rFonts w:cs="Arial"/>
        </w:rPr>
        <w:t>us</w:t>
      </w:r>
      <w:r w:rsidRPr="00ED4F71">
        <w:rPr>
          <w:rFonts w:cs="Arial"/>
        </w:rPr>
        <w:t xml:space="preserve">encia de una resolución decisoria de la prórroga </w:t>
      </w:r>
      <w:r w:rsidR="0053583E" w:rsidRPr="00ED4F71">
        <w:rPr>
          <w:rFonts w:cs="Arial"/>
        </w:rPr>
        <w:t xml:space="preserve">contractual </w:t>
      </w:r>
      <w:r w:rsidRPr="00ED4F71">
        <w:rPr>
          <w:rFonts w:cs="Arial"/>
        </w:rPr>
        <w:t xml:space="preserve">en la que se señalaran los recursos que en su contra procedían, consideró que ese silencio no </w:t>
      </w:r>
      <w:r w:rsidR="000D4A9F" w:rsidRPr="00ED4F71">
        <w:rPr>
          <w:rFonts w:cs="Arial"/>
        </w:rPr>
        <w:t xml:space="preserve">afectaba la validez del acto y tampoco </w:t>
      </w:r>
      <w:r w:rsidRPr="00ED4F71">
        <w:rPr>
          <w:rFonts w:cs="Arial"/>
        </w:rPr>
        <w:t xml:space="preserve">le impedía al actor </w:t>
      </w:r>
      <w:r w:rsidR="0053583E" w:rsidRPr="00ED4F71">
        <w:rPr>
          <w:rFonts w:cs="Arial"/>
        </w:rPr>
        <w:t>ejercer el recurso de reposición, cuya formulación</w:t>
      </w:r>
      <w:r w:rsidR="009E560F" w:rsidRPr="00ED4F71">
        <w:rPr>
          <w:rFonts w:cs="Arial"/>
        </w:rPr>
        <w:t>,</w:t>
      </w:r>
      <w:r w:rsidR="0053583E" w:rsidRPr="00ED4F71">
        <w:rPr>
          <w:rFonts w:cs="Arial"/>
        </w:rPr>
        <w:t xml:space="preserve"> por demás, era facultativa y no resultaba obligatoria para acudir a la instancia judicial. </w:t>
      </w:r>
    </w:p>
    <w:p w:rsidR="00B7185C" w:rsidRPr="00ED4F71" w:rsidRDefault="00B7185C" w:rsidP="00ED4F71">
      <w:pPr>
        <w:pStyle w:val="Continuarlista2"/>
        <w:spacing w:after="0"/>
        <w:ind w:left="0"/>
        <w:rPr>
          <w:rFonts w:cs="Arial"/>
        </w:rPr>
      </w:pPr>
    </w:p>
    <w:p w:rsidR="0053583E" w:rsidRDefault="006A4617" w:rsidP="00ED4F71">
      <w:pPr>
        <w:pStyle w:val="Continuarlista2"/>
        <w:spacing w:after="0"/>
        <w:ind w:left="0"/>
        <w:rPr>
          <w:rFonts w:cs="Arial"/>
        </w:rPr>
      </w:pPr>
      <w:r w:rsidRPr="00ED4F71">
        <w:rPr>
          <w:rFonts w:cs="Arial"/>
        </w:rPr>
        <w:t xml:space="preserve">También puntualizó que la baja calidad técnica y de contenido de </w:t>
      </w:r>
      <w:r w:rsidR="00701540" w:rsidRPr="00ED4F71">
        <w:rPr>
          <w:rFonts w:cs="Arial"/>
        </w:rPr>
        <w:t xml:space="preserve">la </w:t>
      </w:r>
      <w:r w:rsidR="00B57801" w:rsidRPr="00ED4F71">
        <w:rPr>
          <w:rFonts w:cs="Arial"/>
        </w:rPr>
        <w:t xml:space="preserve">programación </w:t>
      </w:r>
      <w:r w:rsidR="00701540" w:rsidRPr="00ED4F71">
        <w:rPr>
          <w:rFonts w:cs="Arial"/>
        </w:rPr>
        <w:t xml:space="preserve">a </w:t>
      </w:r>
      <w:r w:rsidR="00B57801" w:rsidRPr="00ED4F71">
        <w:rPr>
          <w:rFonts w:cs="Arial"/>
        </w:rPr>
        <w:t>cargo del contratista, aunado al bajo rating de sintonía</w:t>
      </w:r>
      <w:r w:rsidR="009E560F" w:rsidRPr="00ED4F71">
        <w:rPr>
          <w:rFonts w:cs="Arial"/>
        </w:rPr>
        <w:t>,</w:t>
      </w:r>
      <w:r w:rsidR="00B57801" w:rsidRPr="00ED4F71">
        <w:rPr>
          <w:rFonts w:cs="Arial"/>
        </w:rPr>
        <w:t xml:space="preserve"> fueron los motivos que dieron lugar a que la entidad se abstuviera de extender el plazo de</w:t>
      </w:r>
      <w:r w:rsidR="00701540" w:rsidRPr="00ED4F71">
        <w:rPr>
          <w:rFonts w:cs="Arial"/>
        </w:rPr>
        <w:t xml:space="preserve"> </w:t>
      </w:r>
      <w:r w:rsidR="00B57801" w:rsidRPr="00ED4F71">
        <w:rPr>
          <w:rFonts w:cs="Arial"/>
        </w:rPr>
        <w:t>l</w:t>
      </w:r>
      <w:r w:rsidR="00701540" w:rsidRPr="00ED4F71">
        <w:rPr>
          <w:rFonts w:cs="Arial"/>
        </w:rPr>
        <w:t>os</w:t>
      </w:r>
      <w:r w:rsidR="00B57801" w:rsidRPr="00ED4F71">
        <w:rPr>
          <w:rFonts w:cs="Arial"/>
        </w:rPr>
        <w:t xml:space="preserve"> contrato</w:t>
      </w:r>
      <w:r w:rsidR="00701540" w:rsidRPr="00ED4F71">
        <w:rPr>
          <w:rFonts w:cs="Arial"/>
        </w:rPr>
        <w:t>s</w:t>
      </w:r>
      <w:r w:rsidR="00B57801" w:rsidRPr="00ED4F71">
        <w:rPr>
          <w:rFonts w:cs="Arial"/>
        </w:rPr>
        <w:t xml:space="preserve"> por otro per</w:t>
      </w:r>
      <w:r w:rsidR="00B74640" w:rsidRPr="00ED4F71">
        <w:rPr>
          <w:rFonts w:cs="Arial"/>
        </w:rPr>
        <w:t>í</w:t>
      </w:r>
      <w:r w:rsidR="00B57801" w:rsidRPr="00ED4F71">
        <w:rPr>
          <w:rFonts w:cs="Arial"/>
        </w:rPr>
        <w:t xml:space="preserve">odo igual. </w:t>
      </w:r>
    </w:p>
    <w:p w:rsidR="00B7185C" w:rsidRPr="00ED4F71" w:rsidRDefault="00B7185C" w:rsidP="00ED4F71">
      <w:pPr>
        <w:pStyle w:val="Continuarlista2"/>
        <w:spacing w:after="0"/>
        <w:ind w:left="0"/>
        <w:rPr>
          <w:rFonts w:cs="Arial"/>
        </w:rPr>
      </w:pPr>
    </w:p>
    <w:p w:rsidR="00B74640" w:rsidRDefault="00B74640" w:rsidP="00ED4F71">
      <w:pPr>
        <w:pStyle w:val="Continuarlista2"/>
        <w:spacing w:after="0"/>
        <w:ind w:left="0"/>
        <w:rPr>
          <w:rFonts w:cs="Arial"/>
        </w:rPr>
      </w:pPr>
      <w:r w:rsidRPr="00ED4F71">
        <w:rPr>
          <w:rFonts w:cs="Arial"/>
        </w:rPr>
        <w:t xml:space="preserve">De acuerdo con lo expuesto, el Tribunal encontró que Telecaribe no solo le notificó al actor la decisión contenida en el acta de 22 de diciembre de 1995, emitida por la Junta </w:t>
      </w:r>
      <w:r w:rsidR="000D4A9F" w:rsidRPr="00ED4F71">
        <w:rPr>
          <w:rFonts w:cs="Arial"/>
        </w:rPr>
        <w:t>Directiva de Telecaribe</w:t>
      </w:r>
      <w:r w:rsidR="009E560F" w:rsidRPr="00ED4F71">
        <w:rPr>
          <w:rFonts w:cs="Arial"/>
        </w:rPr>
        <w:t>,</w:t>
      </w:r>
      <w:r w:rsidR="000D4A9F" w:rsidRPr="00ED4F71">
        <w:rPr>
          <w:rFonts w:cs="Arial"/>
        </w:rPr>
        <w:t xml:space="preserve"> sino que le informó las razones por las cuales </w:t>
      </w:r>
      <w:r w:rsidR="00706744" w:rsidRPr="00ED4F71">
        <w:rPr>
          <w:rFonts w:cs="Arial"/>
        </w:rPr>
        <w:t>no procedería a prorrogar</w:t>
      </w:r>
      <w:r w:rsidR="00701540" w:rsidRPr="00ED4F71">
        <w:rPr>
          <w:rFonts w:cs="Arial"/>
        </w:rPr>
        <w:t xml:space="preserve"> los</w:t>
      </w:r>
      <w:r w:rsidR="000D4A9F" w:rsidRPr="00ED4F71">
        <w:rPr>
          <w:rFonts w:cs="Arial"/>
        </w:rPr>
        <w:t xml:space="preserve"> contrato</w:t>
      </w:r>
      <w:r w:rsidR="00701540" w:rsidRPr="00ED4F71">
        <w:rPr>
          <w:rFonts w:cs="Arial"/>
        </w:rPr>
        <w:t>s</w:t>
      </w:r>
      <w:r w:rsidR="000D4A9F" w:rsidRPr="00ED4F71">
        <w:rPr>
          <w:rFonts w:cs="Arial"/>
        </w:rPr>
        <w:t xml:space="preserve">. </w:t>
      </w:r>
    </w:p>
    <w:p w:rsidR="00B7185C" w:rsidRPr="00ED4F71" w:rsidRDefault="00B7185C" w:rsidP="00ED4F71">
      <w:pPr>
        <w:pStyle w:val="Continuarlista2"/>
        <w:spacing w:after="0"/>
        <w:ind w:left="0"/>
        <w:rPr>
          <w:rFonts w:cs="Arial"/>
        </w:rPr>
      </w:pPr>
    </w:p>
    <w:p w:rsidR="00A67929" w:rsidRDefault="00A67929" w:rsidP="00ED4F71">
      <w:pPr>
        <w:pStyle w:val="Continuarlista2"/>
        <w:spacing w:after="0"/>
        <w:ind w:left="0"/>
        <w:rPr>
          <w:rFonts w:cs="Arial"/>
        </w:rPr>
      </w:pPr>
      <w:r w:rsidRPr="00ED4F71">
        <w:rPr>
          <w:rFonts w:cs="Arial"/>
        </w:rPr>
        <w:t>F</w:t>
      </w:r>
      <w:r w:rsidR="00921DD4" w:rsidRPr="00ED4F71">
        <w:rPr>
          <w:rFonts w:cs="Arial"/>
        </w:rPr>
        <w:t>inalmente</w:t>
      </w:r>
      <w:r w:rsidR="00CE7BF5" w:rsidRPr="00ED4F71">
        <w:rPr>
          <w:rFonts w:cs="Arial"/>
        </w:rPr>
        <w:t>,</w:t>
      </w:r>
      <w:r w:rsidR="00921DD4" w:rsidRPr="00ED4F71">
        <w:rPr>
          <w:rFonts w:cs="Arial"/>
        </w:rPr>
        <w:t xml:space="preserve"> para el a quo no se configuró una vulneración al debido proceso</w:t>
      </w:r>
      <w:r w:rsidR="009E560F" w:rsidRPr="00ED4F71">
        <w:rPr>
          <w:rFonts w:cs="Arial"/>
        </w:rPr>
        <w:t>,</w:t>
      </w:r>
      <w:r w:rsidR="00921DD4" w:rsidRPr="00ED4F71">
        <w:rPr>
          <w:rFonts w:cs="Arial"/>
        </w:rPr>
        <w:t xml:space="preserve"> habida cuenta de que el señor </w:t>
      </w:r>
      <w:r w:rsidR="009A16AF" w:rsidRPr="00ED4F71">
        <w:rPr>
          <w:rFonts w:cs="Arial"/>
        </w:rPr>
        <w:t>Elmer Cure Corté</w:t>
      </w:r>
      <w:r w:rsidR="00701540" w:rsidRPr="00ED4F71">
        <w:rPr>
          <w:rFonts w:cs="Arial"/>
        </w:rPr>
        <w:t xml:space="preserve">s </w:t>
      </w:r>
      <w:r w:rsidR="00921DD4" w:rsidRPr="00ED4F71">
        <w:rPr>
          <w:rFonts w:cs="Arial"/>
        </w:rPr>
        <w:t>tuvo la oportunidad de controvertir la decisión de la Junta Directiva de Telecaribe ante esta instancia judicial</w:t>
      </w:r>
      <w:r w:rsidR="009E560F" w:rsidRPr="00ED4F71">
        <w:rPr>
          <w:rFonts w:cs="Arial"/>
        </w:rPr>
        <w:t>,</w:t>
      </w:r>
      <w:r w:rsidR="00921DD4" w:rsidRPr="00ED4F71">
        <w:rPr>
          <w:rFonts w:cs="Arial"/>
        </w:rPr>
        <w:t xml:space="preserve"> como efectivamente lo hizo. </w:t>
      </w:r>
    </w:p>
    <w:p w:rsidR="00B7185C" w:rsidRPr="00ED4F71" w:rsidRDefault="00B7185C" w:rsidP="00ED4F71">
      <w:pPr>
        <w:pStyle w:val="Continuarlista2"/>
        <w:spacing w:after="0"/>
        <w:ind w:left="0"/>
        <w:rPr>
          <w:rFonts w:cs="Arial"/>
        </w:rPr>
      </w:pPr>
    </w:p>
    <w:p w:rsidR="00FA2A3A" w:rsidRPr="00ED4F71" w:rsidRDefault="00FA2A3A" w:rsidP="00ED4F71">
      <w:pPr>
        <w:pStyle w:val="Lista2"/>
        <w:ind w:left="0"/>
        <w:rPr>
          <w:rFonts w:cs="Arial"/>
        </w:rPr>
      </w:pPr>
      <w:r w:rsidRPr="00ED4F71">
        <w:rPr>
          <w:rFonts w:cs="Arial"/>
        </w:rPr>
        <w:lastRenderedPageBreak/>
        <w:t>8.</w:t>
      </w:r>
      <w:r w:rsidR="0003273D" w:rsidRPr="00ED4F71">
        <w:rPr>
          <w:rFonts w:cs="Arial"/>
        </w:rPr>
        <w:tab/>
      </w:r>
      <w:r w:rsidRPr="00ED4F71">
        <w:rPr>
          <w:rFonts w:cs="Arial"/>
        </w:rPr>
        <w:t>El recurso de apelación</w:t>
      </w:r>
    </w:p>
    <w:p w:rsidR="00FA2A3A" w:rsidRPr="00ED4F71" w:rsidRDefault="00FA2A3A" w:rsidP="00ED4F71">
      <w:pPr>
        <w:spacing w:line="360" w:lineRule="auto"/>
        <w:jc w:val="both"/>
        <w:rPr>
          <w:rFonts w:ascii="Arial" w:hAnsi="Arial" w:cs="Arial"/>
          <w:b/>
        </w:rPr>
      </w:pPr>
    </w:p>
    <w:p w:rsidR="00FA2A3A" w:rsidRDefault="00FA2A3A" w:rsidP="00ED4F71">
      <w:pPr>
        <w:pStyle w:val="Continuarlista2"/>
        <w:spacing w:after="0"/>
        <w:ind w:left="0"/>
        <w:rPr>
          <w:rFonts w:cs="Arial"/>
        </w:rPr>
      </w:pPr>
      <w:r w:rsidRPr="00ED4F71">
        <w:rPr>
          <w:rFonts w:cs="Arial"/>
        </w:rPr>
        <w:t>La parte actora, a través de su apoderado, presentó oportunamente recurso de apelación contra la sentencia de primera instancia.</w:t>
      </w:r>
    </w:p>
    <w:p w:rsidR="00B7185C" w:rsidRPr="00ED4F71" w:rsidRDefault="00B7185C" w:rsidP="00ED4F71">
      <w:pPr>
        <w:pStyle w:val="Continuarlista2"/>
        <w:spacing w:after="0"/>
        <w:ind w:left="0"/>
        <w:rPr>
          <w:rFonts w:cs="Arial"/>
        </w:rPr>
      </w:pPr>
    </w:p>
    <w:p w:rsidR="00BD0F7A" w:rsidRDefault="00405183" w:rsidP="00ED4F71">
      <w:pPr>
        <w:pStyle w:val="Continuarlista2"/>
        <w:spacing w:after="0"/>
        <w:ind w:left="0"/>
        <w:rPr>
          <w:rFonts w:cs="Arial"/>
        </w:rPr>
      </w:pPr>
      <w:r w:rsidRPr="00ED4F71">
        <w:rPr>
          <w:rFonts w:cs="Arial"/>
        </w:rPr>
        <w:t>i</w:t>
      </w:r>
      <w:r w:rsidR="00BD0F7A" w:rsidRPr="00ED4F71">
        <w:rPr>
          <w:rFonts w:cs="Arial"/>
        </w:rPr>
        <w:t xml:space="preserve">).- </w:t>
      </w:r>
      <w:r w:rsidR="00D73DFF" w:rsidRPr="00ED4F71">
        <w:rPr>
          <w:rFonts w:cs="Arial"/>
        </w:rPr>
        <w:t>Como sustento de la alzada</w:t>
      </w:r>
      <w:r w:rsidR="009E560F" w:rsidRPr="00ED4F71">
        <w:rPr>
          <w:rFonts w:cs="Arial"/>
        </w:rPr>
        <w:t>,</w:t>
      </w:r>
      <w:r w:rsidR="00D73DFF" w:rsidRPr="00ED4F71">
        <w:rPr>
          <w:rFonts w:cs="Arial"/>
        </w:rPr>
        <w:t xml:space="preserve"> e</w:t>
      </w:r>
      <w:r w:rsidR="00FA2A3A" w:rsidRPr="00ED4F71">
        <w:rPr>
          <w:rFonts w:cs="Arial"/>
        </w:rPr>
        <w:t>l apelant</w:t>
      </w:r>
      <w:r w:rsidR="002530B5" w:rsidRPr="00ED4F71">
        <w:rPr>
          <w:rFonts w:cs="Arial"/>
        </w:rPr>
        <w:t xml:space="preserve">e </w:t>
      </w:r>
      <w:r w:rsidR="00D73DFF" w:rsidRPr="00ED4F71">
        <w:rPr>
          <w:rFonts w:cs="Arial"/>
        </w:rPr>
        <w:t>alegó</w:t>
      </w:r>
      <w:r w:rsidR="00483197" w:rsidRPr="00ED4F71">
        <w:rPr>
          <w:rFonts w:cs="Arial"/>
        </w:rPr>
        <w:t xml:space="preserve"> que la evaluación de resultado sobre la ejecución contractual fue indebidamente realizada</w:t>
      </w:r>
      <w:r w:rsidR="00BD0F7A" w:rsidRPr="00ED4F71">
        <w:rPr>
          <w:rFonts w:cs="Arial"/>
        </w:rPr>
        <w:t xml:space="preserve"> y no contó con la participación del contratista</w:t>
      </w:r>
      <w:r w:rsidR="003202FB" w:rsidRPr="00ED4F71">
        <w:rPr>
          <w:rFonts w:cs="Arial"/>
        </w:rPr>
        <w:t>,</w:t>
      </w:r>
      <w:r w:rsidR="00BD0F7A" w:rsidRPr="00ED4F71">
        <w:rPr>
          <w:rFonts w:cs="Arial"/>
        </w:rPr>
        <w:t xml:space="preserve"> quien no pudo aclarar las situaciones constitutivas de incumplimiento, a lo cual sumó que </w:t>
      </w:r>
      <w:r w:rsidR="00483197" w:rsidRPr="00ED4F71">
        <w:rPr>
          <w:rFonts w:cs="Arial"/>
        </w:rPr>
        <w:t>el concepto d</w:t>
      </w:r>
      <w:r w:rsidR="002530B5" w:rsidRPr="00ED4F71">
        <w:rPr>
          <w:rFonts w:cs="Arial"/>
        </w:rPr>
        <w:t>el Comité de Programación</w:t>
      </w:r>
      <w:r w:rsidR="003202FB" w:rsidRPr="00ED4F71">
        <w:rPr>
          <w:rFonts w:cs="Arial"/>
        </w:rPr>
        <w:t>,</w:t>
      </w:r>
      <w:r w:rsidR="000A57DD" w:rsidRPr="00ED4F71">
        <w:rPr>
          <w:rFonts w:cs="Arial"/>
        </w:rPr>
        <w:t xml:space="preserve"> con base en el cual se adoptó la decisión censurada no tenía el vigor suficiente para acreditar el incumplimiento en la calidad del servicio que se le atribuía al contratista</w:t>
      </w:r>
      <w:r w:rsidR="00146255" w:rsidRPr="00ED4F71">
        <w:rPr>
          <w:rFonts w:cs="Arial"/>
        </w:rPr>
        <w:t>, menos aún</w:t>
      </w:r>
      <w:r w:rsidR="009E560F" w:rsidRPr="00ED4F71">
        <w:rPr>
          <w:rFonts w:cs="Arial"/>
        </w:rPr>
        <w:t>,</w:t>
      </w:r>
      <w:r w:rsidR="00146255" w:rsidRPr="00ED4F71">
        <w:rPr>
          <w:rFonts w:cs="Arial"/>
        </w:rPr>
        <w:t xml:space="preserve"> por cuanto procedía de una dependencia interna de la entidad contratante y no de una entidad reguladora de televisión</w:t>
      </w:r>
      <w:r w:rsidR="00D73DFF" w:rsidRPr="00ED4F71">
        <w:rPr>
          <w:rFonts w:cs="Arial"/>
        </w:rPr>
        <w:t>.</w:t>
      </w:r>
      <w:r w:rsidR="00BD0F7A" w:rsidRPr="00ED4F71">
        <w:rPr>
          <w:rFonts w:cs="Arial"/>
        </w:rPr>
        <w:t xml:space="preserve"> </w:t>
      </w:r>
    </w:p>
    <w:p w:rsidR="00B7185C" w:rsidRPr="00ED4F71" w:rsidRDefault="00B7185C" w:rsidP="00ED4F71">
      <w:pPr>
        <w:pStyle w:val="Continuarlista2"/>
        <w:spacing w:after="0"/>
        <w:ind w:left="0"/>
        <w:rPr>
          <w:rFonts w:cs="Arial"/>
        </w:rPr>
      </w:pPr>
    </w:p>
    <w:p w:rsidR="0091719E" w:rsidRDefault="00BD0F7A" w:rsidP="00ED4F71">
      <w:pPr>
        <w:pStyle w:val="Continuarlista2"/>
        <w:spacing w:after="0"/>
        <w:ind w:left="0"/>
        <w:rPr>
          <w:rFonts w:cs="Arial"/>
        </w:rPr>
      </w:pPr>
      <w:r w:rsidRPr="00ED4F71">
        <w:rPr>
          <w:rFonts w:cs="Arial"/>
        </w:rPr>
        <w:t>Agregó, además,</w:t>
      </w:r>
      <w:r w:rsidR="00D73DFF" w:rsidRPr="00ED4F71">
        <w:rPr>
          <w:rFonts w:cs="Arial"/>
        </w:rPr>
        <w:t xml:space="preserve"> que el proceso de evaluación de resultados </w:t>
      </w:r>
      <w:r w:rsidR="003202FB" w:rsidRPr="00ED4F71">
        <w:rPr>
          <w:rFonts w:cs="Arial"/>
        </w:rPr>
        <w:t>que determinó la no pró</w:t>
      </w:r>
      <w:r w:rsidR="00483197" w:rsidRPr="00ED4F71">
        <w:rPr>
          <w:rFonts w:cs="Arial"/>
        </w:rPr>
        <w:t>rroga fue precipitado y en su desarrollo se desconoció</w:t>
      </w:r>
      <w:r w:rsidR="002C65D5" w:rsidRPr="00ED4F71">
        <w:rPr>
          <w:rFonts w:cs="Arial"/>
        </w:rPr>
        <w:t xml:space="preserve"> su derecho de defensa frente a la cancelación de los programas televisivo</w:t>
      </w:r>
      <w:r w:rsidR="009C7366" w:rsidRPr="00ED4F71">
        <w:rPr>
          <w:rFonts w:cs="Arial"/>
        </w:rPr>
        <w:t>s</w:t>
      </w:r>
      <w:r w:rsidR="000A363C" w:rsidRPr="00ED4F71">
        <w:rPr>
          <w:rFonts w:cs="Arial"/>
        </w:rPr>
        <w:t>,</w:t>
      </w:r>
      <w:r w:rsidR="009C7366" w:rsidRPr="00ED4F71">
        <w:rPr>
          <w:rFonts w:cs="Arial"/>
        </w:rPr>
        <w:t xml:space="preserve"> a pesar de la holgada posición financiera de la que gozaba. </w:t>
      </w:r>
      <w:r w:rsidRPr="00ED4F71">
        <w:rPr>
          <w:rFonts w:cs="Arial"/>
        </w:rPr>
        <w:t>Todo lo expuesto, a juicio del libelista, fue violatorio de su derecho al debido proceso.</w:t>
      </w:r>
    </w:p>
    <w:p w:rsidR="00B7185C" w:rsidRPr="00ED4F71" w:rsidRDefault="00B7185C" w:rsidP="00ED4F71">
      <w:pPr>
        <w:pStyle w:val="Continuarlista2"/>
        <w:spacing w:after="0"/>
        <w:ind w:left="0"/>
        <w:rPr>
          <w:rFonts w:cs="Arial"/>
        </w:rPr>
      </w:pPr>
    </w:p>
    <w:p w:rsidR="00B7185C" w:rsidRDefault="00405183" w:rsidP="00ED4F71">
      <w:pPr>
        <w:pStyle w:val="Continuarlista2"/>
        <w:spacing w:after="0"/>
        <w:ind w:left="0"/>
        <w:rPr>
          <w:rFonts w:cs="Arial"/>
        </w:rPr>
      </w:pPr>
      <w:r w:rsidRPr="00ED4F71">
        <w:rPr>
          <w:rFonts w:cs="Arial"/>
        </w:rPr>
        <w:t>ii). -</w:t>
      </w:r>
      <w:r w:rsidR="00BD0F7A" w:rsidRPr="00ED4F71">
        <w:rPr>
          <w:rFonts w:cs="Arial"/>
        </w:rPr>
        <w:t xml:space="preserve"> </w:t>
      </w:r>
      <w:r w:rsidR="00701540" w:rsidRPr="00ED4F71">
        <w:rPr>
          <w:rFonts w:cs="Arial"/>
        </w:rPr>
        <w:t>Increpó</w:t>
      </w:r>
      <w:r w:rsidR="0091719E" w:rsidRPr="00ED4F71">
        <w:rPr>
          <w:rFonts w:cs="Arial"/>
        </w:rPr>
        <w:t xml:space="preserve"> el hecho de que en el plenario no existiera una prueba pericial en virtud de la cual fuera posible sostener que </w:t>
      </w:r>
      <w:r w:rsidR="001B52C3" w:rsidRPr="00ED4F71">
        <w:rPr>
          <w:rFonts w:cs="Arial"/>
        </w:rPr>
        <w:t>la programación</w:t>
      </w:r>
      <w:r w:rsidR="00C87B19" w:rsidRPr="00ED4F71">
        <w:rPr>
          <w:rFonts w:cs="Arial"/>
        </w:rPr>
        <w:t xml:space="preserve"> televisiva ofrecida por el contratista hubiera sido inaceptable o hubiera incumplido los parámetros fijados, ausencia probatoria que llevaba a </w:t>
      </w:r>
      <w:r w:rsidR="00945131" w:rsidRPr="00ED4F71">
        <w:rPr>
          <w:rFonts w:cs="Arial"/>
        </w:rPr>
        <w:t>presumir su buena calidad.</w:t>
      </w:r>
    </w:p>
    <w:p w:rsidR="0091719E" w:rsidRPr="00ED4F71" w:rsidRDefault="00945131" w:rsidP="00ED4F71">
      <w:pPr>
        <w:pStyle w:val="Continuarlista2"/>
        <w:spacing w:after="0"/>
        <w:ind w:left="0"/>
        <w:rPr>
          <w:rFonts w:cs="Arial"/>
        </w:rPr>
      </w:pPr>
      <w:r w:rsidRPr="00ED4F71">
        <w:rPr>
          <w:rFonts w:cs="Arial"/>
        </w:rPr>
        <w:t xml:space="preserve"> </w:t>
      </w:r>
    </w:p>
    <w:p w:rsidR="001D5E76" w:rsidRDefault="00405183" w:rsidP="00ED4F71">
      <w:pPr>
        <w:pStyle w:val="Continuarlista2"/>
        <w:spacing w:after="0"/>
        <w:ind w:left="0"/>
        <w:rPr>
          <w:rFonts w:cs="Arial"/>
        </w:rPr>
      </w:pPr>
      <w:r w:rsidRPr="00ED4F71">
        <w:rPr>
          <w:rFonts w:cs="Arial"/>
        </w:rPr>
        <w:t>iii). -</w:t>
      </w:r>
      <w:r w:rsidR="00BD0F7A" w:rsidRPr="00ED4F71">
        <w:rPr>
          <w:rFonts w:cs="Arial"/>
        </w:rPr>
        <w:t xml:space="preserve"> Señaló </w:t>
      </w:r>
      <w:r w:rsidR="00376AD1" w:rsidRPr="00ED4F71">
        <w:rPr>
          <w:rFonts w:cs="Arial"/>
        </w:rPr>
        <w:t xml:space="preserve">que al demandante, a diferencia de lo ocurrido en el caso de otros programadores, no se le dio la oportunidad de </w:t>
      </w:r>
      <w:r w:rsidR="00BD0F7A" w:rsidRPr="00ED4F71">
        <w:rPr>
          <w:rFonts w:cs="Arial"/>
        </w:rPr>
        <w:t xml:space="preserve">pronunciarse frente a los hechos de </w:t>
      </w:r>
      <w:r w:rsidR="00376AD1" w:rsidRPr="00ED4F71">
        <w:rPr>
          <w:rFonts w:cs="Arial"/>
        </w:rPr>
        <w:t>de incumplimiento</w:t>
      </w:r>
      <w:r w:rsidR="000302B6" w:rsidRPr="00ED4F71">
        <w:rPr>
          <w:rFonts w:cs="Arial"/>
        </w:rPr>
        <w:t>, con lo cual se transgredió el derecho</w:t>
      </w:r>
      <w:r w:rsidR="00BD0F7A" w:rsidRPr="00ED4F71">
        <w:rPr>
          <w:rFonts w:cs="Arial"/>
        </w:rPr>
        <w:t xml:space="preserve"> a la igualdad del demandante</w:t>
      </w:r>
      <w:r w:rsidR="003202FB" w:rsidRPr="00ED4F71">
        <w:rPr>
          <w:rFonts w:cs="Arial"/>
        </w:rPr>
        <w:t>,</w:t>
      </w:r>
      <w:r w:rsidR="00BD0F7A" w:rsidRPr="00ED4F71">
        <w:rPr>
          <w:rFonts w:cs="Arial"/>
        </w:rPr>
        <w:t xml:space="preserve"> por cuanto a las otras programadores si se les prorrogaron sus contratos</w:t>
      </w:r>
      <w:r w:rsidR="003202FB" w:rsidRPr="00ED4F71">
        <w:rPr>
          <w:rFonts w:cs="Arial"/>
        </w:rPr>
        <w:t>,</w:t>
      </w:r>
      <w:r w:rsidR="00BD0F7A" w:rsidRPr="00ED4F71">
        <w:rPr>
          <w:rFonts w:cs="Arial"/>
        </w:rPr>
        <w:t xml:space="preserve"> a pesar de tener resultados inferiores en su ejecuci</w:t>
      </w:r>
      <w:r w:rsidRPr="00ED4F71">
        <w:rPr>
          <w:rFonts w:cs="Arial"/>
        </w:rPr>
        <w:t>ón anterior.</w:t>
      </w:r>
      <w:r w:rsidR="000302B6" w:rsidRPr="00ED4F71">
        <w:rPr>
          <w:rFonts w:cs="Arial"/>
        </w:rPr>
        <w:t xml:space="preserve"> </w:t>
      </w:r>
    </w:p>
    <w:p w:rsidR="00B7185C" w:rsidRPr="00ED4F71" w:rsidRDefault="00B7185C" w:rsidP="00ED4F71">
      <w:pPr>
        <w:pStyle w:val="Continuarlista2"/>
        <w:spacing w:after="0"/>
        <w:ind w:left="0"/>
        <w:rPr>
          <w:rFonts w:cs="Arial"/>
        </w:rPr>
      </w:pPr>
    </w:p>
    <w:p w:rsidR="00FA2A3A" w:rsidRPr="00ED4F71" w:rsidRDefault="00FA2A3A" w:rsidP="00ED4F71">
      <w:pPr>
        <w:pStyle w:val="Lista2"/>
        <w:ind w:left="0"/>
        <w:rPr>
          <w:rFonts w:cs="Arial"/>
          <w:lang w:val="es-MX"/>
        </w:rPr>
      </w:pPr>
      <w:r w:rsidRPr="00ED4F71">
        <w:rPr>
          <w:rFonts w:cs="Arial"/>
          <w:lang w:val="es-MX"/>
        </w:rPr>
        <w:t>9.</w:t>
      </w:r>
      <w:r w:rsidR="0003273D" w:rsidRPr="00ED4F71">
        <w:rPr>
          <w:rFonts w:cs="Arial"/>
          <w:lang w:val="es-MX"/>
        </w:rPr>
        <w:tab/>
      </w:r>
      <w:r w:rsidRPr="00ED4F71">
        <w:rPr>
          <w:rFonts w:cs="Arial"/>
          <w:lang w:val="es-MX"/>
        </w:rPr>
        <w:t>Actuación en segunda instancia</w:t>
      </w:r>
    </w:p>
    <w:p w:rsidR="00FA2A3A" w:rsidRPr="00ED4F71" w:rsidRDefault="00FA2A3A" w:rsidP="00ED4F71">
      <w:pPr>
        <w:spacing w:line="360" w:lineRule="auto"/>
        <w:jc w:val="both"/>
        <w:rPr>
          <w:rFonts w:ascii="Arial" w:hAnsi="Arial" w:cs="Arial"/>
          <w:bCs/>
          <w:lang w:val="es-MX"/>
        </w:rPr>
      </w:pPr>
      <w:r w:rsidRPr="00ED4F71">
        <w:rPr>
          <w:rFonts w:ascii="Arial" w:hAnsi="Arial" w:cs="Arial"/>
          <w:bCs/>
          <w:lang w:val="es-MX"/>
        </w:rPr>
        <w:t xml:space="preserve"> </w:t>
      </w:r>
    </w:p>
    <w:p w:rsidR="00FA2A3A" w:rsidRDefault="00FA2A3A" w:rsidP="00ED4F71">
      <w:pPr>
        <w:pStyle w:val="Lista3"/>
        <w:ind w:left="0"/>
        <w:rPr>
          <w:rFonts w:cs="Arial"/>
        </w:rPr>
      </w:pPr>
      <w:r w:rsidRPr="00ED4F71">
        <w:rPr>
          <w:rFonts w:cs="Arial"/>
          <w:b/>
        </w:rPr>
        <w:t>9.1.</w:t>
      </w:r>
      <w:r w:rsidR="0003273D" w:rsidRPr="00ED4F71">
        <w:rPr>
          <w:rFonts w:cs="Arial"/>
        </w:rPr>
        <w:tab/>
      </w:r>
      <w:r w:rsidR="0073115F" w:rsidRPr="00ED4F71">
        <w:rPr>
          <w:rFonts w:cs="Arial"/>
        </w:rPr>
        <w:t xml:space="preserve">Mediante providencia del 5 de septiembre </w:t>
      </w:r>
      <w:r w:rsidRPr="00ED4F71">
        <w:rPr>
          <w:rFonts w:cs="Arial"/>
        </w:rPr>
        <w:t>de 2013, la Sección Tercera de esta Corporación admitió el recurso de alzada interpuesto por la parte demandante</w:t>
      </w:r>
      <w:r w:rsidR="0073115F" w:rsidRPr="00ED4F71">
        <w:rPr>
          <w:rFonts w:cs="Arial"/>
        </w:rPr>
        <w:t>.</w:t>
      </w:r>
      <w:r w:rsidRPr="00ED4F71">
        <w:rPr>
          <w:rFonts w:cs="Arial"/>
        </w:rPr>
        <w:t xml:space="preserve"> </w:t>
      </w:r>
    </w:p>
    <w:p w:rsidR="00B7185C" w:rsidRPr="00ED4F71" w:rsidRDefault="00B7185C" w:rsidP="00ED4F71">
      <w:pPr>
        <w:pStyle w:val="Lista3"/>
        <w:ind w:left="0"/>
        <w:rPr>
          <w:rFonts w:cs="Arial"/>
        </w:rPr>
      </w:pPr>
    </w:p>
    <w:p w:rsidR="00FA2A3A" w:rsidRPr="00ED4F71" w:rsidRDefault="00FA2A3A" w:rsidP="00ED4F71">
      <w:pPr>
        <w:pStyle w:val="Lista3"/>
        <w:ind w:left="0"/>
        <w:rPr>
          <w:rFonts w:cs="Arial"/>
          <w:lang w:val="es-MX"/>
        </w:rPr>
      </w:pPr>
      <w:r w:rsidRPr="00ED4F71">
        <w:rPr>
          <w:rFonts w:cs="Arial"/>
          <w:b/>
          <w:lang w:val="es-CO"/>
        </w:rPr>
        <w:lastRenderedPageBreak/>
        <w:t>9.2.</w:t>
      </w:r>
      <w:r w:rsidR="0003273D" w:rsidRPr="00ED4F71">
        <w:rPr>
          <w:rFonts w:cs="Arial"/>
          <w:lang w:val="es-CO"/>
        </w:rPr>
        <w:tab/>
      </w:r>
      <w:r w:rsidR="0073115F" w:rsidRPr="00ED4F71">
        <w:rPr>
          <w:rFonts w:cs="Arial"/>
          <w:lang w:val="es-MX"/>
        </w:rPr>
        <w:t>Por medio de providencia del 28 de octubre de 2013</w:t>
      </w:r>
      <w:r w:rsidRPr="00ED4F71">
        <w:rPr>
          <w:rFonts w:cs="Arial"/>
          <w:lang w:val="es-MX"/>
        </w:rPr>
        <w:t xml:space="preserve">, se corrió traslado a las partes para que presentaran sus alegaciones finales y al Ministerio Público para que rindiese su concepto. </w:t>
      </w:r>
    </w:p>
    <w:p w:rsidR="00FA2A3A" w:rsidRPr="00ED4F71" w:rsidRDefault="00FA2A3A" w:rsidP="00ED4F71">
      <w:pPr>
        <w:spacing w:line="360" w:lineRule="auto"/>
        <w:jc w:val="both"/>
        <w:rPr>
          <w:rFonts w:ascii="Arial" w:hAnsi="Arial" w:cs="Arial"/>
          <w:lang w:val="es-MX"/>
        </w:rPr>
      </w:pPr>
    </w:p>
    <w:p w:rsidR="00FA2A3A" w:rsidRPr="00ED4F71" w:rsidRDefault="00FA2A3A" w:rsidP="00ED4F71">
      <w:pPr>
        <w:pStyle w:val="Textoindependiente"/>
        <w:jc w:val="both"/>
        <w:rPr>
          <w:rFonts w:cs="Arial"/>
          <w:sz w:val="24"/>
          <w:szCs w:val="24"/>
          <w:lang w:val="es-MX"/>
        </w:rPr>
      </w:pPr>
      <w:r w:rsidRPr="00ED4F71">
        <w:rPr>
          <w:rFonts w:cs="Arial"/>
          <w:sz w:val="24"/>
          <w:szCs w:val="24"/>
          <w:lang w:val="es-MX"/>
        </w:rPr>
        <w:t xml:space="preserve">En el término otorgado, </w:t>
      </w:r>
      <w:r w:rsidR="0073115F" w:rsidRPr="00ED4F71">
        <w:rPr>
          <w:rFonts w:cs="Arial"/>
          <w:sz w:val="24"/>
          <w:szCs w:val="24"/>
          <w:lang w:val="es-MX"/>
        </w:rPr>
        <w:t>la demandada Margarita Celed</w:t>
      </w:r>
      <w:r w:rsidR="007A7F84" w:rsidRPr="00ED4F71">
        <w:rPr>
          <w:rFonts w:cs="Arial"/>
          <w:sz w:val="24"/>
          <w:szCs w:val="24"/>
          <w:lang w:val="es-MX"/>
        </w:rPr>
        <w:t>ón Ll</w:t>
      </w:r>
      <w:r w:rsidR="0073115F" w:rsidRPr="00ED4F71">
        <w:rPr>
          <w:rFonts w:cs="Arial"/>
          <w:sz w:val="24"/>
          <w:szCs w:val="24"/>
          <w:lang w:val="es-MX"/>
        </w:rPr>
        <w:t>inás presentó su</w:t>
      </w:r>
      <w:r w:rsidR="00D23A5F" w:rsidRPr="00ED4F71">
        <w:rPr>
          <w:rFonts w:cs="Arial"/>
          <w:sz w:val="24"/>
          <w:szCs w:val="24"/>
          <w:lang w:val="es-MX"/>
        </w:rPr>
        <w:t xml:space="preserve"> escrito</w:t>
      </w:r>
      <w:r w:rsidR="0073115F" w:rsidRPr="00ED4F71">
        <w:rPr>
          <w:rFonts w:cs="Arial"/>
          <w:sz w:val="24"/>
          <w:szCs w:val="24"/>
          <w:lang w:val="es-MX"/>
        </w:rPr>
        <w:t xml:space="preserve"> de alegaciones, en el cual</w:t>
      </w:r>
      <w:r w:rsidR="00D23A5F" w:rsidRPr="00ED4F71">
        <w:rPr>
          <w:rFonts w:cs="Arial"/>
          <w:sz w:val="24"/>
          <w:szCs w:val="24"/>
          <w:lang w:val="es-MX"/>
        </w:rPr>
        <w:t xml:space="preserve">, en esencia, insistió </w:t>
      </w:r>
      <w:r w:rsidRPr="00ED4F71">
        <w:rPr>
          <w:rFonts w:cs="Arial"/>
          <w:sz w:val="24"/>
          <w:szCs w:val="24"/>
          <w:lang w:val="es-MX"/>
        </w:rPr>
        <w:t xml:space="preserve">en los argumentos en </w:t>
      </w:r>
      <w:r w:rsidR="00B467DD" w:rsidRPr="00ED4F71">
        <w:rPr>
          <w:rFonts w:cs="Arial"/>
          <w:sz w:val="24"/>
          <w:szCs w:val="24"/>
          <w:lang w:val="es-MX"/>
        </w:rPr>
        <w:t xml:space="preserve">los </w:t>
      </w:r>
      <w:r w:rsidR="0073115F" w:rsidRPr="00ED4F71">
        <w:rPr>
          <w:rFonts w:cs="Arial"/>
          <w:sz w:val="24"/>
          <w:szCs w:val="24"/>
          <w:lang w:val="es-MX"/>
        </w:rPr>
        <w:t>que cimentó</w:t>
      </w:r>
      <w:r w:rsidRPr="00ED4F71">
        <w:rPr>
          <w:rFonts w:cs="Arial"/>
          <w:sz w:val="24"/>
          <w:szCs w:val="24"/>
          <w:lang w:val="es-MX"/>
        </w:rPr>
        <w:t xml:space="preserve"> la contradicción. </w:t>
      </w:r>
    </w:p>
    <w:p w:rsidR="00FA2A3A" w:rsidRDefault="00D23A5F" w:rsidP="00ED4F71">
      <w:pPr>
        <w:pStyle w:val="Textoindependiente"/>
        <w:jc w:val="both"/>
        <w:rPr>
          <w:rFonts w:cs="Arial"/>
          <w:sz w:val="24"/>
          <w:szCs w:val="24"/>
          <w:lang w:val="es-MX"/>
        </w:rPr>
      </w:pPr>
      <w:r w:rsidRPr="00ED4F71">
        <w:rPr>
          <w:rFonts w:cs="Arial"/>
          <w:sz w:val="24"/>
          <w:szCs w:val="24"/>
          <w:lang w:val="es-MX"/>
        </w:rPr>
        <w:t>Las demás partes</w:t>
      </w:r>
      <w:r w:rsidR="0073115F" w:rsidRPr="00ED4F71">
        <w:rPr>
          <w:rFonts w:cs="Arial"/>
          <w:sz w:val="24"/>
          <w:szCs w:val="24"/>
          <w:lang w:val="es-MX"/>
        </w:rPr>
        <w:t xml:space="preserve"> </w:t>
      </w:r>
      <w:r w:rsidR="00FA2A3A" w:rsidRPr="00ED4F71">
        <w:rPr>
          <w:rFonts w:cs="Arial"/>
          <w:sz w:val="24"/>
          <w:szCs w:val="24"/>
          <w:lang w:val="es-MX"/>
        </w:rPr>
        <w:t xml:space="preserve">y el Ministerio Público guardaron silencio. </w:t>
      </w:r>
    </w:p>
    <w:p w:rsidR="00B7185C" w:rsidRDefault="00B7185C" w:rsidP="00B7185C">
      <w:pPr>
        <w:pStyle w:val="Textoindependiente"/>
        <w:jc w:val="center"/>
        <w:rPr>
          <w:rFonts w:cs="Arial"/>
          <w:sz w:val="24"/>
          <w:szCs w:val="24"/>
          <w:lang w:val="es-MX"/>
        </w:rPr>
      </w:pPr>
    </w:p>
    <w:p w:rsidR="00B7185C" w:rsidRPr="00ED4F71" w:rsidRDefault="00B7185C" w:rsidP="00B7185C">
      <w:pPr>
        <w:pStyle w:val="Textoindependiente"/>
        <w:jc w:val="center"/>
        <w:rPr>
          <w:rFonts w:cs="Arial"/>
          <w:sz w:val="24"/>
          <w:szCs w:val="24"/>
          <w:lang w:val="es-MX"/>
        </w:rPr>
      </w:pPr>
    </w:p>
    <w:p w:rsidR="00FA2A3A" w:rsidRPr="00ED4F71" w:rsidRDefault="00FA2A3A" w:rsidP="00B7185C">
      <w:pPr>
        <w:pStyle w:val="Lista"/>
        <w:ind w:left="0"/>
        <w:jc w:val="center"/>
        <w:rPr>
          <w:sz w:val="24"/>
          <w:szCs w:val="24"/>
        </w:rPr>
      </w:pPr>
      <w:r w:rsidRPr="00ED4F71">
        <w:rPr>
          <w:sz w:val="24"/>
          <w:szCs w:val="24"/>
        </w:rPr>
        <w:t>II.</w:t>
      </w:r>
      <w:r w:rsidR="0003273D" w:rsidRPr="00ED4F71">
        <w:rPr>
          <w:sz w:val="24"/>
          <w:szCs w:val="24"/>
        </w:rPr>
        <w:tab/>
      </w:r>
      <w:r w:rsidRPr="00ED4F71">
        <w:rPr>
          <w:sz w:val="24"/>
          <w:szCs w:val="24"/>
        </w:rPr>
        <w:t>C O N S I D E R A C I O N E S</w:t>
      </w:r>
    </w:p>
    <w:p w:rsidR="00FA2A3A" w:rsidRPr="00ED4F71" w:rsidRDefault="00FA2A3A" w:rsidP="00B7185C">
      <w:pPr>
        <w:spacing w:line="360" w:lineRule="auto"/>
        <w:jc w:val="center"/>
        <w:rPr>
          <w:rFonts w:ascii="Arial" w:hAnsi="Arial" w:cs="Arial"/>
          <w:b/>
        </w:rPr>
      </w:pPr>
    </w:p>
    <w:p w:rsidR="00FA2A3A" w:rsidRDefault="00FA2A3A" w:rsidP="00ED4F71">
      <w:pPr>
        <w:pStyle w:val="Sangra2detindependiente2"/>
        <w:spacing w:line="360" w:lineRule="auto"/>
        <w:ind w:left="0"/>
        <w:rPr>
          <w:rFonts w:cs="Arial"/>
          <w:szCs w:val="24"/>
          <w:lang w:val="es-ES_tradnl" w:eastAsia="es-CO"/>
        </w:rPr>
      </w:pPr>
      <w:r w:rsidRPr="00ED4F71">
        <w:rPr>
          <w:rFonts w:cs="Arial"/>
          <w:szCs w:val="24"/>
        </w:rPr>
        <w:t xml:space="preserve">Para resolver la segunda instancia de la presente litis se abordarán los siguientes temas: </w:t>
      </w:r>
      <w:r w:rsidRPr="00ED4F71">
        <w:rPr>
          <w:rFonts w:cs="Arial"/>
          <w:b/>
          <w:szCs w:val="24"/>
        </w:rPr>
        <w:t>1)</w:t>
      </w:r>
      <w:r w:rsidRPr="00ED4F71">
        <w:rPr>
          <w:rFonts w:cs="Arial"/>
          <w:szCs w:val="24"/>
        </w:rPr>
        <w:t xml:space="preserve"> competencia del Consejo de Estado; </w:t>
      </w:r>
      <w:r w:rsidRPr="00ED4F71">
        <w:rPr>
          <w:rFonts w:cs="Arial"/>
          <w:b/>
          <w:szCs w:val="24"/>
        </w:rPr>
        <w:t xml:space="preserve">2) </w:t>
      </w:r>
      <w:r w:rsidRPr="00ED4F71">
        <w:rPr>
          <w:rFonts w:cs="Arial"/>
          <w:szCs w:val="24"/>
        </w:rPr>
        <w:t>procedencia</w:t>
      </w:r>
      <w:r w:rsidR="001A1AE7" w:rsidRPr="00ED4F71">
        <w:rPr>
          <w:rFonts w:cs="Arial"/>
          <w:szCs w:val="24"/>
        </w:rPr>
        <w:t xml:space="preserve"> de la acción contractual</w:t>
      </w:r>
      <w:r w:rsidR="001C126C" w:rsidRPr="00ED4F71">
        <w:rPr>
          <w:rFonts w:cs="Arial"/>
          <w:szCs w:val="24"/>
        </w:rPr>
        <w:t xml:space="preserve">: </w:t>
      </w:r>
      <w:r w:rsidR="001C126C" w:rsidRPr="00ED4F71">
        <w:rPr>
          <w:rFonts w:cs="Arial"/>
          <w:b/>
          <w:szCs w:val="24"/>
        </w:rPr>
        <w:t>2.1)</w:t>
      </w:r>
      <w:r w:rsidR="001C126C" w:rsidRPr="00ED4F71">
        <w:rPr>
          <w:rFonts w:cs="Arial"/>
          <w:szCs w:val="24"/>
        </w:rPr>
        <w:t xml:space="preserve"> del régimen jurídico que informó el Contrato de Producción No. CP-002-91 y el Contrato de Cesión de Derechos de Programas No. CC-003-91 y de sus respectivas prórrogas; </w:t>
      </w:r>
      <w:r w:rsidR="001C126C" w:rsidRPr="00ED4F71">
        <w:rPr>
          <w:rFonts w:cs="Arial"/>
          <w:b/>
          <w:szCs w:val="24"/>
        </w:rPr>
        <w:t>2.2)</w:t>
      </w:r>
      <w:r w:rsidR="001C126C" w:rsidRPr="00ED4F71">
        <w:rPr>
          <w:rFonts w:cs="Arial"/>
          <w:szCs w:val="24"/>
        </w:rPr>
        <w:t xml:space="preserve"> de la naturaleza del acto que decidió no prorrogar los Contratos de Producción No. CP-002-91 y el Contrato de Cesión de Derechos de Programas No. CC-003-91</w:t>
      </w:r>
      <w:r w:rsidR="001A1AE7" w:rsidRPr="00ED4F71">
        <w:rPr>
          <w:rFonts w:cs="Arial"/>
          <w:szCs w:val="24"/>
        </w:rPr>
        <w:t xml:space="preserve">; </w:t>
      </w:r>
      <w:r w:rsidR="001A1AE7" w:rsidRPr="00ED4F71">
        <w:rPr>
          <w:rFonts w:cs="Arial"/>
          <w:b/>
          <w:szCs w:val="24"/>
        </w:rPr>
        <w:t xml:space="preserve">3) </w:t>
      </w:r>
      <w:r w:rsidR="001A1AE7" w:rsidRPr="00ED4F71">
        <w:rPr>
          <w:rFonts w:cs="Arial"/>
          <w:szCs w:val="24"/>
        </w:rPr>
        <w:t xml:space="preserve">oportunidad de la acción contractual; </w:t>
      </w:r>
      <w:r w:rsidR="001A1AE7" w:rsidRPr="00ED4F71">
        <w:rPr>
          <w:rFonts w:cs="Arial"/>
          <w:b/>
          <w:szCs w:val="24"/>
        </w:rPr>
        <w:t>4</w:t>
      </w:r>
      <w:r w:rsidRPr="00ED4F71">
        <w:rPr>
          <w:rFonts w:cs="Arial"/>
          <w:b/>
          <w:szCs w:val="24"/>
        </w:rPr>
        <w:t xml:space="preserve">) </w:t>
      </w:r>
      <w:r w:rsidRPr="00ED4F71">
        <w:rPr>
          <w:rFonts w:cs="Arial"/>
          <w:szCs w:val="24"/>
        </w:rPr>
        <w:t xml:space="preserve">legitimación en la causa; </w:t>
      </w:r>
      <w:r w:rsidR="00053824" w:rsidRPr="00ED4F71">
        <w:rPr>
          <w:rFonts w:cs="Arial"/>
          <w:b/>
          <w:szCs w:val="24"/>
        </w:rPr>
        <w:t>5</w:t>
      </w:r>
      <w:r w:rsidRPr="00ED4F71">
        <w:rPr>
          <w:rFonts w:cs="Arial"/>
          <w:b/>
          <w:szCs w:val="24"/>
        </w:rPr>
        <w:t>)</w:t>
      </w:r>
      <w:r w:rsidRPr="00ED4F71">
        <w:rPr>
          <w:rFonts w:cs="Arial"/>
          <w:szCs w:val="24"/>
        </w:rPr>
        <w:t xml:space="preserve"> análisis de la apelación</w:t>
      </w:r>
      <w:r w:rsidR="000A363C" w:rsidRPr="00ED4F71">
        <w:rPr>
          <w:rFonts w:cs="Arial"/>
          <w:szCs w:val="24"/>
          <w:lang w:val="es-ES_tradnl" w:eastAsia="es-CO"/>
        </w:rPr>
        <w:t>:</w:t>
      </w:r>
      <w:r w:rsidRPr="00ED4F71">
        <w:rPr>
          <w:rFonts w:cs="Arial"/>
          <w:szCs w:val="24"/>
          <w:lang w:val="es-ES_tradnl" w:eastAsia="es-CO"/>
        </w:rPr>
        <w:t xml:space="preserve"> </w:t>
      </w:r>
      <w:r w:rsidR="00053824" w:rsidRPr="00ED4F71">
        <w:rPr>
          <w:rFonts w:cs="Arial"/>
          <w:b/>
          <w:szCs w:val="24"/>
          <w:lang w:val="es-ES_tradnl" w:eastAsia="es-CO"/>
        </w:rPr>
        <w:t>5.1)</w:t>
      </w:r>
      <w:r w:rsidR="00053824" w:rsidRPr="00ED4F71">
        <w:rPr>
          <w:rFonts w:cs="Arial"/>
          <w:szCs w:val="24"/>
          <w:lang w:val="es-ES_tradnl" w:eastAsia="es-CO"/>
        </w:rPr>
        <w:t xml:space="preserve"> hechos probados; </w:t>
      </w:r>
      <w:r w:rsidR="00053824" w:rsidRPr="00ED4F71">
        <w:rPr>
          <w:rFonts w:cs="Arial"/>
          <w:b/>
          <w:szCs w:val="24"/>
        </w:rPr>
        <w:t>5.2)</w:t>
      </w:r>
      <w:r w:rsidR="00053824" w:rsidRPr="00ED4F71">
        <w:rPr>
          <w:rFonts w:cs="Arial"/>
          <w:szCs w:val="24"/>
        </w:rPr>
        <w:t xml:space="preserve"> de la nulidad de la decisión adoptada por la Junta Regional del Canal de no prorrogar los contratos y comunicada al contratista mediante oficio No. 009675 del 22 de diciembre de 1995;</w:t>
      </w:r>
      <w:r w:rsidR="008D43BF" w:rsidRPr="00ED4F71">
        <w:rPr>
          <w:rFonts w:cs="Arial"/>
          <w:szCs w:val="24"/>
        </w:rPr>
        <w:t xml:space="preserve"> </w:t>
      </w:r>
      <w:r w:rsidR="008D43BF" w:rsidRPr="00ED4F71">
        <w:rPr>
          <w:rFonts w:cs="Arial"/>
          <w:b/>
          <w:szCs w:val="24"/>
        </w:rPr>
        <w:t>5.3.)</w:t>
      </w:r>
      <w:r w:rsidR="008D43BF" w:rsidRPr="00ED4F71">
        <w:rPr>
          <w:rFonts w:cs="Arial"/>
          <w:szCs w:val="24"/>
        </w:rPr>
        <w:t xml:space="preserve"> de la nulidad de la Resolución 0182 del 23 de febrero de 1996 </w:t>
      </w:r>
      <w:r w:rsidRPr="00ED4F71">
        <w:rPr>
          <w:rFonts w:cs="Arial"/>
          <w:szCs w:val="24"/>
          <w:lang w:val="es-ES_tradnl" w:eastAsia="es-CO"/>
        </w:rPr>
        <w:t>y</w:t>
      </w:r>
      <w:r w:rsidR="008D43BF" w:rsidRPr="00ED4F71">
        <w:rPr>
          <w:rFonts w:cs="Arial"/>
          <w:b/>
          <w:szCs w:val="24"/>
          <w:lang w:val="es-ES_tradnl" w:eastAsia="es-CO"/>
        </w:rPr>
        <w:t xml:space="preserve"> 6</w:t>
      </w:r>
      <w:r w:rsidRPr="00ED4F71">
        <w:rPr>
          <w:rFonts w:cs="Arial"/>
          <w:b/>
          <w:szCs w:val="24"/>
          <w:lang w:val="es-ES_tradnl" w:eastAsia="es-CO"/>
        </w:rPr>
        <w:t xml:space="preserve">) </w:t>
      </w:r>
      <w:r w:rsidRPr="00ED4F71">
        <w:rPr>
          <w:rFonts w:cs="Arial"/>
          <w:szCs w:val="24"/>
          <w:lang w:val="es-ES_tradnl" w:eastAsia="es-CO"/>
        </w:rPr>
        <w:t>costas.</w:t>
      </w:r>
    </w:p>
    <w:p w:rsidR="00B7185C" w:rsidRPr="00ED4F71" w:rsidRDefault="00B7185C" w:rsidP="00ED4F71">
      <w:pPr>
        <w:pStyle w:val="Sangra2detindependiente2"/>
        <w:spacing w:line="360" w:lineRule="auto"/>
        <w:ind w:left="0"/>
        <w:rPr>
          <w:rFonts w:cs="Arial"/>
          <w:szCs w:val="24"/>
          <w:u w:val="single"/>
        </w:rPr>
      </w:pPr>
    </w:p>
    <w:p w:rsidR="00FA2A3A" w:rsidRDefault="00F753D2" w:rsidP="00ED4F71">
      <w:pPr>
        <w:pStyle w:val="Textoindependiente"/>
        <w:jc w:val="both"/>
        <w:rPr>
          <w:rFonts w:cs="Arial"/>
          <w:b/>
          <w:sz w:val="24"/>
          <w:szCs w:val="24"/>
        </w:rPr>
      </w:pPr>
      <w:r w:rsidRPr="00ED4F71">
        <w:rPr>
          <w:rFonts w:cs="Arial"/>
          <w:b/>
          <w:sz w:val="24"/>
          <w:szCs w:val="24"/>
        </w:rPr>
        <w:t xml:space="preserve">1). </w:t>
      </w:r>
      <w:r w:rsidR="00FA2A3A" w:rsidRPr="00ED4F71">
        <w:rPr>
          <w:rFonts w:cs="Arial"/>
          <w:b/>
          <w:sz w:val="24"/>
          <w:szCs w:val="24"/>
        </w:rPr>
        <w:t xml:space="preserve">Competencia del Consejo de Estado </w:t>
      </w:r>
    </w:p>
    <w:p w:rsidR="00B7185C" w:rsidRPr="00ED4F71" w:rsidRDefault="00B7185C" w:rsidP="00ED4F71">
      <w:pPr>
        <w:pStyle w:val="Textoindependiente"/>
        <w:jc w:val="both"/>
        <w:rPr>
          <w:rFonts w:cs="Arial"/>
          <w:b/>
          <w:sz w:val="24"/>
          <w:szCs w:val="24"/>
        </w:rPr>
      </w:pPr>
    </w:p>
    <w:p w:rsidR="00FA2A3A" w:rsidRPr="00ED4F71" w:rsidRDefault="00FA2A3A" w:rsidP="00ED4F71">
      <w:pPr>
        <w:pStyle w:val="Textoindependiente"/>
        <w:jc w:val="both"/>
        <w:rPr>
          <w:rFonts w:cs="Arial"/>
          <w:color w:val="000000"/>
          <w:sz w:val="24"/>
          <w:szCs w:val="24"/>
          <w:lang w:val="es-ES_tradnl"/>
        </w:rPr>
      </w:pPr>
      <w:r w:rsidRPr="00ED4F71">
        <w:rPr>
          <w:rFonts w:cs="Arial"/>
          <w:b/>
          <w:sz w:val="24"/>
          <w:szCs w:val="24"/>
        </w:rPr>
        <w:t>1.1.-</w:t>
      </w:r>
      <w:r w:rsidRPr="00ED4F71">
        <w:rPr>
          <w:rFonts w:cs="Arial"/>
          <w:sz w:val="24"/>
          <w:szCs w:val="24"/>
        </w:rPr>
        <w:t xml:space="preserve"> </w:t>
      </w:r>
      <w:r w:rsidRPr="00ED4F71">
        <w:rPr>
          <w:rFonts w:cs="Arial"/>
          <w:sz w:val="24"/>
          <w:szCs w:val="24"/>
          <w:lang w:val="es-CO"/>
        </w:rPr>
        <w:t xml:space="preserve">El </w:t>
      </w:r>
      <w:r w:rsidRPr="00ED4F71">
        <w:rPr>
          <w:rFonts w:cs="Arial"/>
          <w:sz w:val="24"/>
          <w:szCs w:val="24"/>
        </w:rPr>
        <w:t>artículo 82 del Código Contencioso Administrativo, modificado por el artículo 30 de la Ley 446 de 1998, que a su vez fue reformado por el artículo 1 de la Ley 1107 de 2006, consagra que l</w:t>
      </w:r>
      <w:r w:rsidRPr="00ED4F71">
        <w:rPr>
          <w:rFonts w:cs="Arial"/>
          <w:color w:val="000000"/>
          <w:sz w:val="24"/>
          <w:szCs w:val="24"/>
          <w:lang w:val="es-ES_tradnl"/>
        </w:rPr>
        <w:t xml:space="preserve">a Jurisdicción de lo Contencioso Administrativo es la competente para decidir las </w:t>
      </w:r>
      <w:r w:rsidRPr="00ED4F71">
        <w:rPr>
          <w:rFonts w:cs="Arial"/>
          <w:sz w:val="24"/>
          <w:szCs w:val="24"/>
          <w:lang w:val="es-ES_tradnl"/>
        </w:rPr>
        <w:t>controversi</w:t>
      </w:r>
      <w:r w:rsidRPr="00ED4F71">
        <w:rPr>
          <w:rFonts w:cs="Arial"/>
          <w:color w:val="000000"/>
          <w:sz w:val="24"/>
          <w:szCs w:val="24"/>
          <w:lang w:val="es-ES_tradnl"/>
        </w:rPr>
        <w:t>as y litigios originados en la actividad de las entidades públicas</w:t>
      </w:r>
      <w:r w:rsidR="00B17A9B" w:rsidRPr="00ED4F71">
        <w:rPr>
          <w:rFonts w:cs="Arial"/>
          <w:color w:val="000000"/>
          <w:sz w:val="24"/>
          <w:szCs w:val="24"/>
          <w:lang w:val="es-ES_tradnl"/>
        </w:rPr>
        <w:t>.</w:t>
      </w:r>
    </w:p>
    <w:p w:rsidR="00FB5F2E" w:rsidRDefault="00FA2A3A" w:rsidP="00ED4F71">
      <w:pPr>
        <w:pStyle w:val="Textoindependiente"/>
        <w:jc w:val="both"/>
        <w:rPr>
          <w:rFonts w:cs="Arial"/>
          <w:sz w:val="24"/>
          <w:szCs w:val="24"/>
          <w:lang w:val="es-CO"/>
        </w:rPr>
      </w:pPr>
      <w:r w:rsidRPr="00ED4F71">
        <w:rPr>
          <w:rFonts w:cs="Arial"/>
          <w:sz w:val="24"/>
          <w:szCs w:val="24"/>
          <w:lang w:val="es-CO"/>
        </w:rPr>
        <w:t>En esta oportunidad</w:t>
      </w:r>
      <w:r w:rsidR="000A363C" w:rsidRPr="00ED4F71">
        <w:rPr>
          <w:rFonts w:cs="Arial"/>
          <w:sz w:val="24"/>
          <w:szCs w:val="24"/>
          <w:lang w:val="es-CO"/>
        </w:rPr>
        <w:t>,</w:t>
      </w:r>
      <w:r w:rsidRPr="00ED4F71">
        <w:rPr>
          <w:rFonts w:cs="Arial"/>
          <w:sz w:val="24"/>
          <w:szCs w:val="24"/>
          <w:lang w:val="es-CO"/>
        </w:rPr>
        <w:t xml:space="preserve"> se somete a consideración de la Sala el examen de legalidad d</w:t>
      </w:r>
      <w:r w:rsidR="00FB5F2E" w:rsidRPr="00ED4F71">
        <w:rPr>
          <w:rFonts w:cs="Arial"/>
          <w:sz w:val="24"/>
          <w:szCs w:val="24"/>
          <w:lang w:val="es-CO"/>
        </w:rPr>
        <w:t>e la decisión adoptada el 22 de diciembre de 1995 por la Junta Administradora Regional de Telecaribe y de la Resolución No. 0182 del 23 de f</w:t>
      </w:r>
      <w:r w:rsidR="00405183" w:rsidRPr="00ED4F71">
        <w:rPr>
          <w:rFonts w:cs="Arial"/>
          <w:sz w:val="24"/>
          <w:szCs w:val="24"/>
          <w:lang w:val="es-CO"/>
        </w:rPr>
        <w:t>ebrero de 1996 expedida por el G</w:t>
      </w:r>
      <w:r w:rsidR="00FB5F2E" w:rsidRPr="00ED4F71">
        <w:rPr>
          <w:rFonts w:cs="Arial"/>
          <w:sz w:val="24"/>
          <w:szCs w:val="24"/>
          <w:lang w:val="es-CO"/>
        </w:rPr>
        <w:t>erente de Telecaribe</w:t>
      </w:r>
      <w:r w:rsidR="000A363C" w:rsidRPr="00ED4F71">
        <w:rPr>
          <w:rFonts w:cs="Arial"/>
          <w:sz w:val="24"/>
          <w:szCs w:val="24"/>
          <w:lang w:val="es-CO"/>
        </w:rPr>
        <w:t>,</w:t>
      </w:r>
      <w:r w:rsidR="00FB5F2E" w:rsidRPr="00ED4F71">
        <w:rPr>
          <w:rFonts w:cs="Arial"/>
          <w:sz w:val="24"/>
          <w:szCs w:val="24"/>
          <w:lang w:val="es-CO"/>
        </w:rPr>
        <w:t xml:space="preserve"> en virtud de las cuales se decidió no prorrogar los contratos </w:t>
      </w:r>
      <w:r w:rsidR="00A47F79" w:rsidRPr="00ED4F71">
        <w:rPr>
          <w:rFonts w:cs="Arial"/>
          <w:sz w:val="24"/>
          <w:szCs w:val="24"/>
          <w:lang w:val="es-CO"/>
        </w:rPr>
        <w:t>CP-002-91 y CC-003-91.</w:t>
      </w:r>
    </w:p>
    <w:p w:rsidR="00B7185C" w:rsidRPr="00ED4F71" w:rsidRDefault="00B7185C" w:rsidP="00ED4F71">
      <w:pPr>
        <w:pStyle w:val="Textoindependiente"/>
        <w:jc w:val="both"/>
        <w:rPr>
          <w:rFonts w:cs="Arial"/>
          <w:sz w:val="24"/>
          <w:szCs w:val="24"/>
          <w:lang w:val="es-CO"/>
        </w:rPr>
      </w:pPr>
    </w:p>
    <w:p w:rsidR="00B7185C" w:rsidRDefault="00FA2A3A" w:rsidP="00ED4F71">
      <w:pPr>
        <w:pStyle w:val="Textoindependiente"/>
        <w:jc w:val="both"/>
        <w:rPr>
          <w:rFonts w:cs="Arial"/>
          <w:sz w:val="24"/>
          <w:szCs w:val="24"/>
        </w:rPr>
      </w:pPr>
      <w:r w:rsidRPr="00ED4F71">
        <w:rPr>
          <w:rFonts w:cs="Arial"/>
          <w:sz w:val="24"/>
          <w:szCs w:val="24"/>
          <w:lang w:val="es-CO"/>
        </w:rPr>
        <w:t>En ese sentido, se precisa que</w:t>
      </w:r>
      <w:r w:rsidR="000A363C" w:rsidRPr="00ED4F71">
        <w:rPr>
          <w:rFonts w:cs="Arial"/>
          <w:sz w:val="24"/>
          <w:szCs w:val="24"/>
          <w:lang w:val="es-CO"/>
        </w:rPr>
        <w:t>,</w:t>
      </w:r>
      <w:r w:rsidRPr="00ED4F71">
        <w:rPr>
          <w:rFonts w:cs="Arial"/>
          <w:sz w:val="24"/>
          <w:szCs w:val="24"/>
          <w:lang w:val="es-CO"/>
        </w:rPr>
        <w:t xml:space="preserve"> en el caso bajo análisis</w:t>
      </w:r>
      <w:r w:rsidR="000A363C" w:rsidRPr="00ED4F71">
        <w:rPr>
          <w:rFonts w:cs="Arial"/>
          <w:sz w:val="24"/>
          <w:szCs w:val="24"/>
          <w:lang w:val="es-CO"/>
        </w:rPr>
        <w:t>,</w:t>
      </w:r>
      <w:r w:rsidRPr="00ED4F71">
        <w:rPr>
          <w:rFonts w:cs="Arial"/>
          <w:sz w:val="24"/>
          <w:szCs w:val="24"/>
          <w:lang w:val="es-CO"/>
        </w:rPr>
        <w:t xml:space="preserve"> </w:t>
      </w:r>
      <w:r w:rsidRPr="00ED4F71">
        <w:rPr>
          <w:rFonts w:cs="Arial"/>
          <w:sz w:val="24"/>
          <w:szCs w:val="24"/>
        </w:rPr>
        <w:t>el e</w:t>
      </w:r>
      <w:r w:rsidR="00A47F79" w:rsidRPr="00ED4F71">
        <w:rPr>
          <w:rFonts w:cs="Arial"/>
          <w:sz w:val="24"/>
          <w:szCs w:val="24"/>
        </w:rPr>
        <w:t>xtremo demandado lo conforma el Canal R</w:t>
      </w:r>
      <w:r w:rsidR="005C607F" w:rsidRPr="00ED4F71">
        <w:rPr>
          <w:rFonts w:cs="Arial"/>
          <w:sz w:val="24"/>
          <w:szCs w:val="24"/>
        </w:rPr>
        <w:t>egional de Televisión de la Costa Atlántica</w:t>
      </w:r>
      <w:r w:rsidR="00A47F79" w:rsidRPr="00ED4F71">
        <w:rPr>
          <w:rFonts w:cs="Arial"/>
          <w:sz w:val="24"/>
          <w:szCs w:val="24"/>
        </w:rPr>
        <w:t xml:space="preserve"> </w:t>
      </w:r>
      <w:r w:rsidR="000C09ED" w:rsidRPr="00ED4F71">
        <w:rPr>
          <w:rFonts w:cs="Arial"/>
          <w:sz w:val="24"/>
          <w:szCs w:val="24"/>
        </w:rPr>
        <w:t xml:space="preserve">- </w:t>
      </w:r>
      <w:r w:rsidR="00A47F79" w:rsidRPr="00ED4F71">
        <w:rPr>
          <w:rFonts w:cs="Arial"/>
          <w:sz w:val="24"/>
          <w:szCs w:val="24"/>
        </w:rPr>
        <w:t xml:space="preserve">Telecaribe Ltda. </w:t>
      </w:r>
      <w:r w:rsidR="000C09ED" w:rsidRPr="00ED4F71">
        <w:rPr>
          <w:rFonts w:cs="Arial"/>
          <w:sz w:val="24"/>
          <w:szCs w:val="24"/>
        </w:rPr>
        <w:t>creado</w:t>
      </w:r>
      <w:r w:rsidR="00A47F79" w:rsidRPr="00ED4F71">
        <w:rPr>
          <w:rFonts w:cs="Arial"/>
          <w:sz w:val="24"/>
          <w:szCs w:val="24"/>
        </w:rPr>
        <w:t xml:space="preserve"> como sociedad de responsabilidad limitada </w:t>
      </w:r>
      <w:r w:rsidR="00351E80" w:rsidRPr="00ED4F71">
        <w:rPr>
          <w:rFonts w:cs="Arial"/>
          <w:sz w:val="24"/>
          <w:szCs w:val="24"/>
        </w:rPr>
        <w:t xml:space="preserve">con la participación de entidades públicas, </w:t>
      </w:r>
      <w:r w:rsidR="000C09ED" w:rsidRPr="00ED4F71">
        <w:rPr>
          <w:rFonts w:cs="Arial"/>
          <w:sz w:val="24"/>
          <w:szCs w:val="24"/>
        </w:rPr>
        <w:t>mediante Escritura Pública No. 875 del 28 de abril de 1995</w:t>
      </w:r>
      <w:r w:rsidR="000A363C" w:rsidRPr="00ED4F71">
        <w:rPr>
          <w:rFonts w:cs="Arial"/>
          <w:sz w:val="24"/>
          <w:szCs w:val="24"/>
        </w:rPr>
        <w:t>,</w:t>
      </w:r>
      <w:r w:rsidR="000C09ED" w:rsidRPr="00ED4F71">
        <w:rPr>
          <w:rFonts w:cs="Arial"/>
          <w:sz w:val="24"/>
          <w:szCs w:val="24"/>
        </w:rPr>
        <w:t xml:space="preserve"> </w:t>
      </w:r>
      <w:r w:rsidR="00976AD5" w:rsidRPr="00ED4F71">
        <w:rPr>
          <w:rFonts w:cs="Arial"/>
          <w:sz w:val="24"/>
          <w:szCs w:val="24"/>
        </w:rPr>
        <w:t>otorgada en la Notaría Única de Valledupar</w:t>
      </w:r>
      <w:r w:rsidR="000C09ED" w:rsidRPr="00ED4F71">
        <w:rPr>
          <w:rFonts w:cs="Arial"/>
          <w:sz w:val="24"/>
          <w:szCs w:val="24"/>
        </w:rPr>
        <w:t>,</w:t>
      </w:r>
      <w:r w:rsidR="00A47F79" w:rsidRPr="00ED4F71">
        <w:rPr>
          <w:rFonts w:cs="Arial"/>
          <w:sz w:val="24"/>
          <w:szCs w:val="24"/>
        </w:rPr>
        <w:t xml:space="preserve"> </w:t>
      </w:r>
      <w:r w:rsidR="00976AD5" w:rsidRPr="00ED4F71">
        <w:rPr>
          <w:rFonts w:cs="Arial"/>
          <w:sz w:val="24"/>
          <w:szCs w:val="24"/>
        </w:rPr>
        <w:t>perteneciente al orden nacional, some</w:t>
      </w:r>
      <w:r w:rsidR="00351E80" w:rsidRPr="00ED4F71">
        <w:rPr>
          <w:rFonts w:cs="Arial"/>
          <w:sz w:val="24"/>
          <w:szCs w:val="24"/>
        </w:rPr>
        <w:t>tida a las normas establecidas para</w:t>
      </w:r>
      <w:r w:rsidR="00976AD5" w:rsidRPr="00ED4F71">
        <w:rPr>
          <w:rFonts w:cs="Arial"/>
          <w:sz w:val="24"/>
          <w:szCs w:val="24"/>
        </w:rPr>
        <w:t xml:space="preserve"> las empresas industriales y comerciales del Estado</w:t>
      </w:r>
      <w:r w:rsidR="000C09ED" w:rsidRPr="00ED4F71">
        <w:rPr>
          <w:rFonts w:cs="Arial"/>
          <w:sz w:val="24"/>
          <w:szCs w:val="24"/>
        </w:rPr>
        <w:t xml:space="preserve">. </w:t>
      </w:r>
      <w:r w:rsidR="000C09ED" w:rsidRPr="00ED4F71">
        <w:rPr>
          <w:rFonts w:cs="Arial"/>
          <w:sz w:val="24"/>
          <w:szCs w:val="24"/>
        </w:rPr>
        <w:lastRenderedPageBreak/>
        <w:t xml:space="preserve">Como consecuencia, de </w:t>
      </w:r>
      <w:r w:rsidR="00743E18" w:rsidRPr="00ED4F71">
        <w:rPr>
          <w:rFonts w:cs="Arial"/>
          <w:sz w:val="24"/>
          <w:szCs w:val="24"/>
        </w:rPr>
        <w:t xml:space="preserve">conformidad con lo dispuesto </w:t>
      </w:r>
      <w:r w:rsidR="00743E18" w:rsidRPr="00ED4F71">
        <w:rPr>
          <w:rFonts w:cs="Arial"/>
          <w:sz w:val="24"/>
          <w:szCs w:val="24"/>
          <w:lang w:val="es-CO"/>
        </w:rPr>
        <w:t>en</w:t>
      </w:r>
      <w:r w:rsidR="00743E18" w:rsidRPr="00ED4F71">
        <w:rPr>
          <w:rFonts w:cs="Arial"/>
          <w:sz w:val="24"/>
          <w:szCs w:val="24"/>
        </w:rPr>
        <w:t xml:space="preserve"> la letra a) del ordinal primero del artículo 2º de la Ley 80 de 1993</w:t>
      </w:r>
      <w:r w:rsidR="00743E18" w:rsidRPr="00ED4F71">
        <w:rPr>
          <w:rFonts w:cs="Arial"/>
          <w:iCs/>
          <w:sz w:val="24"/>
          <w:szCs w:val="24"/>
          <w:vertAlign w:val="superscript"/>
        </w:rPr>
        <w:footnoteReference w:id="4"/>
      </w:r>
      <w:r w:rsidR="00743E18" w:rsidRPr="00ED4F71">
        <w:rPr>
          <w:rFonts w:cs="Arial"/>
          <w:sz w:val="24"/>
          <w:szCs w:val="24"/>
        </w:rPr>
        <w:t xml:space="preserve"> </w:t>
      </w:r>
      <w:r w:rsidR="00E942BD" w:rsidRPr="00ED4F71">
        <w:rPr>
          <w:rFonts w:cs="Arial"/>
          <w:sz w:val="24"/>
          <w:szCs w:val="24"/>
        </w:rPr>
        <w:t xml:space="preserve">es una </w:t>
      </w:r>
      <w:r w:rsidR="00743E18" w:rsidRPr="00ED4F71">
        <w:rPr>
          <w:rFonts w:cs="Arial"/>
          <w:sz w:val="24"/>
          <w:szCs w:val="24"/>
        </w:rPr>
        <w:t>entidad estatal.</w:t>
      </w:r>
    </w:p>
    <w:p w:rsidR="00351E80" w:rsidRPr="00ED4F71" w:rsidRDefault="00743E18" w:rsidP="00ED4F71">
      <w:pPr>
        <w:pStyle w:val="Textoindependiente"/>
        <w:jc w:val="both"/>
        <w:rPr>
          <w:rFonts w:cs="Arial"/>
          <w:sz w:val="24"/>
          <w:szCs w:val="24"/>
        </w:rPr>
      </w:pPr>
      <w:r w:rsidRPr="00ED4F71">
        <w:rPr>
          <w:rFonts w:cs="Arial"/>
          <w:sz w:val="24"/>
          <w:szCs w:val="24"/>
        </w:rPr>
        <w:t xml:space="preserve"> </w:t>
      </w:r>
    </w:p>
    <w:p w:rsidR="00FA2A3A" w:rsidRDefault="00FA2A3A" w:rsidP="00ED4F71">
      <w:pPr>
        <w:pStyle w:val="Textoindependiente"/>
        <w:jc w:val="both"/>
        <w:rPr>
          <w:rFonts w:cs="Arial"/>
          <w:sz w:val="24"/>
          <w:szCs w:val="24"/>
          <w:lang w:val="es-CO" w:eastAsia="es-CO"/>
        </w:rPr>
      </w:pPr>
      <w:r w:rsidRPr="00ED4F71">
        <w:rPr>
          <w:rFonts w:cs="Arial"/>
          <w:b/>
          <w:sz w:val="24"/>
          <w:szCs w:val="24"/>
          <w:lang w:val="es-CO" w:eastAsia="es-CO"/>
        </w:rPr>
        <w:t>1.2.-</w:t>
      </w:r>
      <w:r w:rsidRPr="00ED4F71">
        <w:rPr>
          <w:rFonts w:cs="Arial"/>
          <w:sz w:val="24"/>
          <w:szCs w:val="24"/>
          <w:lang w:val="es-CO" w:eastAsia="es-CO"/>
        </w:rPr>
        <w:t xml:space="preserve"> También le asiste competencia a la Sala para conocer de la presente causa en segunda instancia, toda vez que la mayor de las pretensiones de contenido económico se est</w:t>
      </w:r>
      <w:r w:rsidR="00BF0834" w:rsidRPr="00ED4F71">
        <w:rPr>
          <w:rFonts w:cs="Arial"/>
          <w:sz w:val="24"/>
          <w:szCs w:val="24"/>
          <w:lang w:val="es-CO" w:eastAsia="es-CO"/>
        </w:rPr>
        <w:t>imó en la suma de $250’000.000</w:t>
      </w:r>
      <w:r w:rsidRPr="00ED4F71">
        <w:rPr>
          <w:rFonts w:cs="Arial"/>
          <w:sz w:val="24"/>
          <w:szCs w:val="24"/>
          <w:lang w:val="es-CO" w:eastAsia="es-CO"/>
        </w:rPr>
        <w:t xml:space="preserve">, por concepto de </w:t>
      </w:r>
      <w:r w:rsidR="00BF0834" w:rsidRPr="00ED4F71">
        <w:rPr>
          <w:rFonts w:cs="Arial"/>
          <w:sz w:val="24"/>
          <w:szCs w:val="24"/>
          <w:lang w:val="es-CO" w:eastAsia="es-CO"/>
        </w:rPr>
        <w:t>perjuicios morales padecidos por el demandante</w:t>
      </w:r>
      <w:r w:rsidR="000A363C" w:rsidRPr="00ED4F71">
        <w:rPr>
          <w:rFonts w:cs="Arial"/>
          <w:sz w:val="24"/>
          <w:szCs w:val="24"/>
          <w:lang w:val="es-CO" w:eastAsia="es-CO"/>
        </w:rPr>
        <w:t>,</w:t>
      </w:r>
      <w:r w:rsidR="00BF0834" w:rsidRPr="00ED4F71">
        <w:rPr>
          <w:rFonts w:cs="Arial"/>
          <w:sz w:val="24"/>
          <w:szCs w:val="24"/>
          <w:lang w:val="es-CO" w:eastAsia="es-CO"/>
        </w:rPr>
        <w:t xml:space="preserve"> como consecuencia del desprestigio público derivado de la no prórroga de los contratos</w:t>
      </w:r>
      <w:r w:rsidR="00BF0834" w:rsidRPr="00ED4F71">
        <w:rPr>
          <w:rFonts w:cs="Arial"/>
          <w:sz w:val="24"/>
          <w:szCs w:val="24"/>
          <w:lang w:val="es-CO"/>
        </w:rPr>
        <w:t xml:space="preserve"> CP-002-91 y CC-003-91</w:t>
      </w:r>
      <w:r w:rsidR="008E5C2F" w:rsidRPr="00ED4F71">
        <w:rPr>
          <w:rFonts w:cs="Arial"/>
          <w:sz w:val="24"/>
          <w:szCs w:val="24"/>
          <w:lang w:val="es-CO" w:eastAsia="es-CO"/>
        </w:rPr>
        <w:t xml:space="preserve">, monto que resulta superior a </w:t>
      </w:r>
      <w:r w:rsidRPr="00ED4F71">
        <w:rPr>
          <w:rFonts w:cs="Arial"/>
          <w:sz w:val="24"/>
          <w:szCs w:val="24"/>
          <w:lang w:val="es-CO" w:eastAsia="es-CO"/>
        </w:rPr>
        <w:t>la suma</w:t>
      </w:r>
      <w:r w:rsidR="008E5C2F" w:rsidRPr="00ED4F71">
        <w:rPr>
          <w:rFonts w:cs="Arial"/>
          <w:sz w:val="24"/>
          <w:szCs w:val="24"/>
          <w:lang w:val="es-CO" w:eastAsia="es-CO"/>
        </w:rPr>
        <w:t xml:space="preserve"> equivalente a 500 S.M.L.M.V. </w:t>
      </w:r>
      <w:r w:rsidR="00BF0834" w:rsidRPr="00ED4F71">
        <w:rPr>
          <w:rFonts w:cs="Arial"/>
          <w:sz w:val="24"/>
          <w:szCs w:val="24"/>
          <w:lang w:val="es-CO" w:eastAsia="es-CO"/>
        </w:rPr>
        <w:t>($</w:t>
      </w:r>
      <w:r w:rsidR="00595312" w:rsidRPr="00ED4F71">
        <w:rPr>
          <w:rFonts w:cs="Arial"/>
          <w:sz w:val="24"/>
          <w:szCs w:val="24"/>
          <w:lang w:val="es-CO" w:eastAsia="es-CO"/>
        </w:rPr>
        <w:t>71’062.500</w:t>
      </w:r>
      <w:r w:rsidRPr="00ED4F71">
        <w:rPr>
          <w:rFonts w:cs="Arial"/>
          <w:sz w:val="24"/>
          <w:szCs w:val="24"/>
          <w:lang w:val="es-CO" w:eastAsia="es-CO"/>
        </w:rPr>
        <w:t>)</w:t>
      </w:r>
      <w:r w:rsidRPr="00ED4F71">
        <w:rPr>
          <w:rStyle w:val="Refdenotaalpie"/>
          <w:rFonts w:cs="Arial"/>
          <w:sz w:val="24"/>
          <w:szCs w:val="24"/>
          <w:lang w:val="es-CO" w:eastAsia="es-CO"/>
        </w:rPr>
        <w:footnoteReference w:id="5"/>
      </w:r>
      <w:r w:rsidRPr="00ED4F71">
        <w:rPr>
          <w:rFonts w:cs="Arial"/>
          <w:sz w:val="24"/>
          <w:szCs w:val="24"/>
          <w:lang w:val="es-CO" w:eastAsia="es-CO"/>
        </w:rPr>
        <w:t xml:space="preserve">, exigida en la Ley 954, promulgada el 28 de abril de 2005, para que el proceso tuviera vocación de doble instancia. </w:t>
      </w:r>
    </w:p>
    <w:p w:rsidR="00B7185C" w:rsidRPr="00ED4F71" w:rsidRDefault="00B7185C" w:rsidP="00ED4F71">
      <w:pPr>
        <w:pStyle w:val="Textoindependiente"/>
        <w:jc w:val="both"/>
        <w:rPr>
          <w:rFonts w:cs="Arial"/>
          <w:sz w:val="24"/>
          <w:szCs w:val="24"/>
          <w:lang w:val="es-CO"/>
        </w:rPr>
      </w:pPr>
    </w:p>
    <w:p w:rsidR="00FA2A3A" w:rsidRDefault="00F753D2" w:rsidP="00ED4F71">
      <w:pPr>
        <w:pStyle w:val="Textoindependiente"/>
        <w:jc w:val="both"/>
        <w:rPr>
          <w:rFonts w:cs="Arial"/>
          <w:b/>
          <w:sz w:val="24"/>
          <w:szCs w:val="24"/>
          <w:lang w:val="es-CO" w:eastAsia="es-CO"/>
        </w:rPr>
      </w:pPr>
      <w:r w:rsidRPr="00ED4F71">
        <w:rPr>
          <w:rFonts w:cs="Arial"/>
          <w:b/>
          <w:sz w:val="24"/>
          <w:szCs w:val="24"/>
          <w:lang w:val="es-CO" w:eastAsia="es-CO"/>
        </w:rPr>
        <w:t>2).</w:t>
      </w:r>
      <w:r w:rsidR="00FA2A3A" w:rsidRPr="00ED4F71">
        <w:rPr>
          <w:rFonts w:cs="Arial"/>
          <w:b/>
          <w:sz w:val="24"/>
          <w:szCs w:val="24"/>
          <w:lang w:val="es-CO" w:eastAsia="es-CO"/>
        </w:rPr>
        <w:t xml:space="preserve"> Procedencia </w:t>
      </w:r>
      <w:r w:rsidR="00CF0ACB" w:rsidRPr="00ED4F71">
        <w:rPr>
          <w:rFonts w:cs="Arial"/>
          <w:b/>
          <w:sz w:val="24"/>
          <w:szCs w:val="24"/>
          <w:lang w:val="es-CO" w:eastAsia="es-CO"/>
        </w:rPr>
        <w:t xml:space="preserve">de la acción contractual </w:t>
      </w:r>
    </w:p>
    <w:p w:rsidR="00B7185C" w:rsidRPr="00ED4F71" w:rsidRDefault="00B7185C" w:rsidP="00ED4F71">
      <w:pPr>
        <w:pStyle w:val="Textoindependiente"/>
        <w:jc w:val="both"/>
        <w:rPr>
          <w:rFonts w:cs="Arial"/>
          <w:b/>
          <w:sz w:val="24"/>
          <w:szCs w:val="24"/>
          <w:lang w:val="es-CO" w:eastAsia="es-CO"/>
        </w:rPr>
      </w:pPr>
    </w:p>
    <w:p w:rsidR="00225FC3" w:rsidRDefault="00FA2A3A" w:rsidP="00ED4F71">
      <w:pPr>
        <w:pStyle w:val="Textoindependiente"/>
        <w:jc w:val="both"/>
        <w:rPr>
          <w:rFonts w:cs="Arial"/>
          <w:sz w:val="24"/>
          <w:szCs w:val="24"/>
        </w:rPr>
      </w:pPr>
      <w:r w:rsidRPr="00ED4F71">
        <w:rPr>
          <w:rFonts w:cs="Arial"/>
          <w:sz w:val="24"/>
          <w:szCs w:val="24"/>
        </w:rPr>
        <w:t xml:space="preserve">La </w:t>
      </w:r>
      <w:r w:rsidR="00225FC3" w:rsidRPr="00ED4F71">
        <w:rPr>
          <w:rFonts w:cs="Arial"/>
          <w:sz w:val="24"/>
          <w:szCs w:val="24"/>
        </w:rPr>
        <w:t>Sala advierte que no obstante que la presente demanda se impetró inicialmente en ejercicio de la acción de nulidad y restablecimiento del derecho</w:t>
      </w:r>
      <w:r w:rsidR="00B56B6C" w:rsidRPr="00ED4F71">
        <w:rPr>
          <w:rFonts w:cs="Arial"/>
          <w:sz w:val="24"/>
          <w:szCs w:val="24"/>
        </w:rPr>
        <w:t>, el Tribunal Administrativo de</w:t>
      </w:r>
      <w:r w:rsidR="00225FC3" w:rsidRPr="00ED4F71">
        <w:rPr>
          <w:rFonts w:cs="Arial"/>
          <w:sz w:val="24"/>
          <w:szCs w:val="24"/>
        </w:rPr>
        <w:t xml:space="preserve"> primera instancia</w:t>
      </w:r>
      <w:r w:rsidR="000A363C" w:rsidRPr="00ED4F71">
        <w:rPr>
          <w:rFonts w:cs="Arial"/>
          <w:sz w:val="24"/>
          <w:szCs w:val="24"/>
        </w:rPr>
        <w:t>,</w:t>
      </w:r>
      <w:r w:rsidR="00225FC3" w:rsidRPr="00ED4F71">
        <w:rPr>
          <w:rFonts w:cs="Arial"/>
          <w:sz w:val="24"/>
          <w:szCs w:val="24"/>
        </w:rPr>
        <w:t xml:space="preserve"> en proveído del 20 de junio de 1996</w:t>
      </w:r>
      <w:r w:rsidR="000A363C" w:rsidRPr="00ED4F71">
        <w:rPr>
          <w:rFonts w:cs="Arial"/>
          <w:sz w:val="24"/>
          <w:szCs w:val="24"/>
        </w:rPr>
        <w:t>,</w:t>
      </w:r>
      <w:r w:rsidR="00225FC3" w:rsidRPr="00ED4F71">
        <w:rPr>
          <w:rFonts w:cs="Arial"/>
          <w:sz w:val="24"/>
          <w:szCs w:val="24"/>
        </w:rPr>
        <w:t xml:space="preserve"> precisó que la demanda, junto con su reforma, aclaración y corrección se admitiría pero bajo la comprensión de que se trataba de una acción de controversias contractuales regulada en el artículo 87 del Código Contencioso Administrativo y </w:t>
      </w:r>
      <w:r w:rsidR="00CB6D86" w:rsidRPr="00ED4F71">
        <w:rPr>
          <w:rFonts w:cs="Arial"/>
          <w:sz w:val="24"/>
          <w:szCs w:val="24"/>
        </w:rPr>
        <w:t>así</w:t>
      </w:r>
      <w:r w:rsidR="00225FC3" w:rsidRPr="00ED4F71">
        <w:rPr>
          <w:rFonts w:cs="Arial"/>
          <w:sz w:val="24"/>
          <w:szCs w:val="24"/>
        </w:rPr>
        <w:t xml:space="preserve"> fue tramitada </w:t>
      </w:r>
      <w:r w:rsidR="00CB6D86" w:rsidRPr="00ED4F71">
        <w:rPr>
          <w:rFonts w:cs="Arial"/>
          <w:sz w:val="24"/>
          <w:szCs w:val="24"/>
        </w:rPr>
        <w:t xml:space="preserve">tanto en primera como en segunda instancia. </w:t>
      </w:r>
    </w:p>
    <w:p w:rsidR="00B7185C" w:rsidRPr="00ED4F71" w:rsidRDefault="00B7185C" w:rsidP="00ED4F71">
      <w:pPr>
        <w:pStyle w:val="Textoindependiente"/>
        <w:jc w:val="both"/>
        <w:rPr>
          <w:rFonts w:cs="Arial"/>
          <w:sz w:val="24"/>
          <w:szCs w:val="24"/>
        </w:rPr>
      </w:pPr>
    </w:p>
    <w:p w:rsidR="0014201F" w:rsidRDefault="00431483" w:rsidP="00ED4F71">
      <w:pPr>
        <w:pStyle w:val="Textonotapie"/>
        <w:spacing w:line="360" w:lineRule="auto"/>
        <w:jc w:val="both"/>
        <w:rPr>
          <w:rFonts w:ascii="Arial" w:hAnsi="Arial" w:cs="Arial"/>
          <w:sz w:val="24"/>
          <w:szCs w:val="24"/>
        </w:rPr>
      </w:pPr>
      <w:r w:rsidRPr="00ED4F71">
        <w:rPr>
          <w:rFonts w:ascii="Arial" w:hAnsi="Arial" w:cs="Arial"/>
          <w:sz w:val="24"/>
          <w:szCs w:val="24"/>
        </w:rPr>
        <w:t xml:space="preserve">En </w:t>
      </w:r>
      <w:r w:rsidR="0014201F" w:rsidRPr="00ED4F71">
        <w:rPr>
          <w:rFonts w:ascii="Arial" w:hAnsi="Arial" w:cs="Arial"/>
          <w:sz w:val="24"/>
          <w:szCs w:val="24"/>
        </w:rPr>
        <w:t>relación con lo anotado, se observa que</w:t>
      </w:r>
      <w:r w:rsidRPr="00ED4F71">
        <w:rPr>
          <w:rFonts w:ascii="Arial" w:hAnsi="Arial" w:cs="Arial"/>
          <w:sz w:val="24"/>
          <w:szCs w:val="24"/>
        </w:rPr>
        <w:t>, como lo ha sostenido con anterioridad la jurisprudencia de esta Sección</w:t>
      </w:r>
      <w:r w:rsidR="000A363C" w:rsidRPr="00ED4F71">
        <w:rPr>
          <w:rFonts w:ascii="Arial" w:hAnsi="Arial" w:cs="Arial"/>
          <w:sz w:val="24"/>
          <w:szCs w:val="24"/>
        </w:rPr>
        <w:t>,</w:t>
      </w:r>
      <w:r w:rsidRPr="00ED4F71">
        <w:rPr>
          <w:rFonts w:ascii="Arial" w:hAnsi="Arial" w:cs="Arial"/>
          <w:sz w:val="24"/>
          <w:szCs w:val="24"/>
        </w:rPr>
        <w:t xml:space="preserve"> dando aplicación al mandato constitucional que compele al juez a conferir prevalencia al derecho sustancial respecto de las ritualidades pro</w:t>
      </w:r>
      <w:r w:rsidR="0014201F" w:rsidRPr="00ED4F71">
        <w:rPr>
          <w:rFonts w:ascii="Arial" w:hAnsi="Arial" w:cs="Arial"/>
          <w:sz w:val="24"/>
          <w:szCs w:val="24"/>
        </w:rPr>
        <w:t>cedimentales, resulta viable entender</w:t>
      </w:r>
      <w:r w:rsidRPr="00ED4F71">
        <w:rPr>
          <w:rFonts w:ascii="Arial" w:hAnsi="Arial" w:cs="Arial"/>
          <w:sz w:val="24"/>
          <w:szCs w:val="24"/>
        </w:rPr>
        <w:t xml:space="preserve"> que la acción promovida por la parte demandante en el presente asunto fue la consagrada en el artículo 87 del Estatuto de Procedimiento Administrativo y es dentro de dicho marco que habrá de estudiarse y desatarse</w:t>
      </w:r>
      <w:r w:rsidR="002874D7" w:rsidRPr="00ED4F71">
        <w:rPr>
          <w:rFonts w:ascii="Arial" w:hAnsi="Arial" w:cs="Arial"/>
          <w:sz w:val="24"/>
          <w:szCs w:val="24"/>
        </w:rPr>
        <w:t xml:space="preserve"> el presente litigio</w:t>
      </w:r>
      <w:r w:rsidR="0014201F" w:rsidRPr="00ED4F71">
        <w:rPr>
          <w:rFonts w:ascii="Arial" w:hAnsi="Arial" w:cs="Arial"/>
          <w:sz w:val="24"/>
          <w:szCs w:val="24"/>
        </w:rPr>
        <w:t>.</w:t>
      </w:r>
    </w:p>
    <w:p w:rsidR="00B7185C" w:rsidRPr="00ED4F71" w:rsidRDefault="00B7185C" w:rsidP="00ED4F71">
      <w:pPr>
        <w:pStyle w:val="Textonotapie"/>
        <w:spacing w:line="360" w:lineRule="auto"/>
        <w:jc w:val="both"/>
        <w:rPr>
          <w:rFonts w:ascii="Arial" w:hAnsi="Arial" w:cs="Arial"/>
          <w:sz w:val="24"/>
          <w:szCs w:val="24"/>
        </w:rPr>
      </w:pPr>
    </w:p>
    <w:p w:rsidR="000E6369" w:rsidRDefault="0014201F" w:rsidP="00ED4F71">
      <w:pPr>
        <w:pStyle w:val="Textonotapie"/>
        <w:spacing w:line="360" w:lineRule="auto"/>
        <w:jc w:val="both"/>
        <w:rPr>
          <w:rFonts w:ascii="Arial" w:hAnsi="Arial" w:cs="Arial"/>
          <w:sz w:val="24"/>
          <w:szCs w:val="24"/>
        </w:rPr>
      </w:pPr>
      <w:r w:rsidRPr="00ED4F71">
        <w:rPr>
          <w:rFonts w:ascii="Arial" w:hAnsi="Arial" w:cs="Arial"/>
          <w:sz w:val="24"/>
          <w:szCs w:val="24"/>
        </w:rPr>
        <w:lastRenderedPageBreak/>
        <w:t xml:space="preserve">En ese sentido, la Sala considera acertada la interpretación del </w:t>
      </w:r>
      <w:r w:rsidRPr="00ED4F71">
        <w:rPr>
          <w:rFonts w:ascii="Arial" w:hAnsi="Arial" w:cs="Arial"/>
          <w:i/>
          <w:sz w:val="24"/>
          <w:szCs w:val="24"/>
        </w:rPr>
        <w:t>a quo</w:t>
      </w:r>
      <w:r w:rsidR="000E6369" w:rsidRPr="00ED4F71">
        <w:rPr>
          <w:rFonts w:ascii="Arial" w:hAnsi="Arial" w:cs="Arial"/>
          <w:i/>
          <w:sz w:val="24"/>
          <w:szCs w:val="24"/>
        </w:rPr>
        <w:t xml:space="preserve"> </w:t>
      </w:r>
      <w:r w:rsidR="000E6369" w:rsidRPr="00ED4F71">
        <w:rPr>
          <w:rFonts w:ascii="Arial" w:hAnsi="Arial" w:cs="Arial"/>
          <w:sz w:val="24"/>
          <w:szCs w:val="24"/>
        </w:rPr>
        <w:t>en cuanto al  cauce por el cual se tramitó la presente demanda</w:t>
      </w:r>
      <w:r w:rsidRPr="00ED4F71">
        <w:rPr>
          <w:rFonts w:ascii="Arial" w:hAnsi="Arial" w:cs="Arial"/>
          <w:sz w:val="24"/>
          <w:szCs w:val="24"/>
        </w:rPr>
        <w:t xml:space="preserve">, </w:t>
      </w:r>
      <w:r w:rsidR="000E6369" w:rsidRPr="00ED4F71">
        <w:rPr>
          <w:rFonts w:ascii="Arial" w:hAnsi="Arial" w:cs="Arial"/>
          <w:sz w:val="24"/>
          <w:szCs w:val="24"/>
        </w:rPr>
        <w:t xml:space="preserve">por las siguientes razones: </w:t>
      </w:r>
    </w:p>
    <w:p w:rsidR="00B7185C" w:rsidRPr="00ED4F71" w:rsidRDefault="00B7185C" w:rsidP="00ED4F71">
      <w:pPr>
        <w:pStyle w:val="Textonotapie"/>
        <w:spacing w:line="360" w:lineRule="auto"/>
        <w:jc w:val="both"/>
        <w:rPr>
          <w:rFonts w:ascii="Arial" w:hAnsi="Arial" w:cs="Arial"/>
          <w:sz w:val="24"/>
          <w:szCs w:val="24"/>
        </w:rPr>
      </w:pPr>
    </w:p>
    <w:p w:rsidR="000E6369" w:rsidRDefault="000E6369" w:rsidP="00ED4F71">
      <w:pPr>
        <w:pStyle w:val="Textonotapie"/>
        <w:spacing w:line="360" w:lineRule="auto"/>
        <w:jc w:val="both"/>
        <w:rPr>
          <w:rFonts w:ascii="Arial" w:hAnsi="Arial" w:cs="Arial"/>
          <w:sz w:val="24"/>
          <w:szCs w:val="24"/>
        </w:rPr>
      </w:pPr>
      <w:r w:rsidRPr="00ED4F71">
        <w:rPr>
          <w:rFonts w:ascii="Arial" w:hAnsi="Arial" w:cs="Arial"/>
          <w:sz w:val="24"/>
          <w:szCs w:val="24"/>
        </w:rPr>
        <w:t xml:space="preserve">En primer lugar, </w:t>
      </w:r>
      <w:r w:rsidR="00903CD2" w:rsidRPr="00ED4F71">
        <w:rPr>
          <w:rFonts w:ascii="Arial" w:hAnsi="Arial" w:cs="Arial"/>
          <w:sz w:val="24"/>
          <w:szCs w:val="24"/>
        </w:rPr>
        <w:t>el 20 de junio de 1996</w:t>
      </w:r>
      <w:r w:rsidR="00DC5C07" w:rsidRPr="00ED4F71">
        <w:rPr>
          <w:rFonts w:ascii="Arial" w:hAnsi="Arial" w:cs="Arial"/>
          <w:sz w:val="24"/>
          <w:szCs w:val="24"/>
        </w:rPr>
        <w:t>,</w:t>
      </w:r>
      <w:r w:rsidR="00903CD2" w:rsidRPr="00ED4F71">
        <w:rPr>
          <w:rFonts w:ascii="Arial" w:hAnsi="Arial" w:cs="Arial"/>
          <w:sz w:val="24"/>
          <w:szCs w:val="24"/>
        </w:rPr>
        <w:t xml:space="preserve"> luego de que el demandante corrigiera el líbelo introductor e individualizara con precisión los actos acusados, el Tribunal Administrativo del Atlántico admitió la presente demanda bajo la cuerda de acción contractual. Sin embargo, la parte demandada no presentó reparo alguno frente a dicha determinación, ni elevó los recursos correspondientes.</w:t>
      </w:r>
    </w:p>
    <w:p w:rsidR="00B7185C" w:rsidRPr="00ED4F71" w:rsidRDefault="00B7185C" w:rsidP="00ED4F71">
      <w:pPr>
        <w:pStyle w:val="Textonotapie"/>
        <w:spacing w:line="360" w:lineRule="auto"/>
        <w:jc w:val="both"/>
        <w:rPr>
          <w:rFonts w:ascii="Arial" w:hAnsi="Arial" w:cs="Arial"/>
          <w:sz w:val="24"/>
          <w:szCs w:val="24"/>
        </w:rPr>
      </w:pPr>
    </w:p>
    <w:p w:rsidR="00903CD2" w:rsidRDefault="00903CD2" w:rsidP="00ED4F71">
      <w:pPr>
        <w:pStyle w:val="Textonotapie"/>
        <w:spacing w:line="360" w:lineRule="auto"/>
        <w:jc w:val="both"/>
        <w:rPr>
          <w:rFonts w:ascii="Arial" w:hAnsi="Arial" w:cs="Arial"/>
          <w:sz w:val="24"/>
          <w:szCs w:val="24"/>
        </w:rPr>
      </w:pPr>
      <w:r w:rsidRPr="00ED4F71">
        <w:rPr>
          <w:rFonts w:ascii="Arial" w:hAnsi="Arial" w:cs="Arial"/>
          <w:sz w:val="24"/>
          <w:szCs w:val="24"/>
        </w:rPr>
        <w:t>Como segundo punto, no evidencia la Sala que la intención del demandante</w:t>
      </w:r>
      <w:r w:rsidR="00EA5E7B" w:rsidRPr="00ED4F71">
        <w:rPr>
          <w:rFonts w:ascii="Arial" w:hAnsi="Arial" w:cs="Arial"/>
          <w:sz w:val="24"/>
          <w:szCs w:val="24"/>
        </w:rPr>
        <w:t xml:space="preserve"> se hubiese dirigido a </w:t>
      </w:r>
      <w:r w:rsidRPr="00ED4F71">
        <w:rPr>
          <w:rFonts w:ascii="Arial" w:hAnsi="Arial" w:cs="Arial"/>
          <w:sz w:val="24"/>
          <w:szCs w:val="24"/>
        </w:rPr>
        <w:t>burlar la escogencia de la acción que correspondía</w:t>
      </w:r>
      <w:r w:rsidR="00EA5E7B" w:rsidRPr="00ED4F71">
        <w:rPr>
          <w:rFonts w:ascii="Arial" w:hAnsi="Arial" w:cs="Arial"/>
          <w:sz w:val="24"/>
          <w:szCs w:val="24"/>
        </w:rPr>
        <w:t xml:space="preserve"> y su término de caducidad</w:t>
      </w:r>
      <w:r w:rsidRPr="00ED4F71">
        <w:rPr>
          <w:rFonts w:ascii="Arial" w:hAnsi="Arial" w:cs="Arial"/>
          <w:sz w:val="24"/>
          <w:szCs w:val="24"/>
        </w:rPr>
        <w:t xml:space="preserve">, si se tiene en consideración que el mecanismo </w:t>
      </w:r>
      <w:r w:rsidR="00EA5E7B" w:rsidRPr="00ED4F71">
        <w:rPr>
          <w:rFonts w:ascii="Arial" w:hAnsi="Arial" w:cs="Arial"/>
          <w:sz w:val="24"/>
          <w:szCs w:val="24"/>
        </w:rPr>
        <w:t>procesal por é</w:t>
      </w:r>
      <w:r w:rsidRPr="00ED4F71">
        <w:rPr>
          <w:rFonts w:ascii="Arial" w:hAnsi="Arial" w:cs="Arial"/>
          <w:sz w:val="24"/>
          <w:szCs w:val="24"/>
        </w:rPr>
        <w:t xml:space="preserve">l </w:t>
      </w:r>
      <w:r w:rsidR="00EA5E7B" w:rsidRPr="00ED4F71">
        <w:rPr>
          <w:rFonts w:ascii="Arial" w:hAnsi="Arial" w:cs="Arial"/>
          <w:sz w:val="24"/>
          <w:szCs w:val="24"/>
        </w:rPr>
        <w:t xml:space="preserve">elegido </w:t>
      </w:r>
      <w:r w:rsidRPr="00ED4F71">
        <w:rPr>
          <w:rFonts w:ascii="Arial" w:hAnsi="Arial" w:cs="Arial"/>
          <w:sz w:val="24"/>
          <w:szCs w:val="24"/>
        </w:rPr>
        <w:t>inicialmente – acción de nulidad y restablecimiento del derecho</w:t>
      </w:r>
      <w:r w:rsidR="00EA5E7B" w:rsidRPr="00ED4F71">
        <w:rPr>
          <w:rFonts w:ascii="Arial" w:hAnsi="Arial" w:cs="Arial"/>
          <w:sz w:val="24"/>
          <w:szCs w:val="24"/>
        </w:rPr>
        <w:t xml:space="preserve">- era más estricto en cuanto a la oportunidad para su interposición se refiere y el libelista se sujetó al mismo con rigor. </w:t>
      </w:r>
    </w:p>
    <w:p w:rsidR="00B7185C" w:rsidRPr="00ED4F71" w:rsidRDefault="00B7185C" w:rsidP="00ED4F71">
      <w:pPr>
        <w:pStyle w:val="Textonotapie"/>
        <w:spacing w:line="360" w:lineRule="auto"/>
        <w:jc w:val="both"/>
        <w:rPr>
          <w:rFonts w:ascii="Arial" w:hAnsi="Arial" w:cs="Arial"/>
          <w:sz w:val="24"/>
          <w:szCs w:val="24"/>
        </w:rPr>
      </w:pPr>
    </w:p>
    <w:p w:rsidR="004046D2" w:rsidRDefault="004046D2" w:rsidP="00ED4F71">
      <w:pPr>
        <w:pStyle w:val="Textonotapie"/>
        <w:spacing w:line="360" w:lineRule="auto"/>
        <w:jc w:val="both"/>
        <w:rPr>
          <w:rFonts w:ascii="Arial" w:hAnsi="Arial" w:cs="Arial"/>
          <w:sz w:val="24"/>
          <w:szCs w:val="24"/>
        </w:rPr>
      </w:pPr>
      <w:r w:rsidRPr="00ED4F71">
        <w:rPr>
          <w:rFonts w:ascii="Arial" w:hAnsi="Arial" w:cs="Arial"/>
          <w:sz w:val="24"/>
          <w:szCs w:val="24"/>
        </w:rPr>
        <w:t xml:space="preserve">En tercer lugar, no se puede restar importancia al hecho de que las pretensiones aquí </w:t>
      </w:r>
      <w:r w:rsidR="00581B76" w:rsidRPr="00ED4F71">
        <w:rPr>
          <w:rFonts w:ascii="Arial" w:hAnsi="Arial" w:cs="Arial"/>
          <w:sz w:val="24"/>
          <w:szCs w:val="24"/>
        </w:rPr>
        <w:t>invocadas</w:t>
      </w:r>
      <w:r w:rsidRPr="00ED4F71">
        <w:rPr>
          <w:rFonts w:ascii="Arial" w:hAnsi="Arial" w:cs="Arial"/>
          <w:sz w:val="24"/>
          <w:szCs w:val="24"/>
        </w:rPr>
        <w:t xml:space="preserve"> bien pueden ventilarse a través de la acción</w:t>
      </w:r>
      <w:r w:rsidR="00581B76" w:rsidRPr="00ED4F71">
        <w:rPr>
          <w:rFonts w:ascii="Arial" w:hAnsi="Arial" w:cs="Arial"/>
          <w:sz w:val="24"/>
          <w:szCs w:val="24"/>
        </w:rPr>
        <w:t xml:space="preserve"> contractual, en tanto como se explicará más adelante en el acápite subsiguien</w:t>
      </w:r>
      <w:r w:rsidR="00DC5C07" w:rsidRPr="00ED4F71">
        <w:rPr>
          <w:rFonts w:ascii="Arial" w:hAnsi="Arial" w:cs="Arial"/>
          <w:sz w:val="24"/>
          <w:szCs w:val="24"/>
        </w:rPr>
        <w:t>te, los mismos fueron expedidos</w:t>
      </w:r>
      <w:r w:rsidR="00581B76" w:rsidRPr="00ED4F71">
        <w:rPr>
          <w:rFonts w:ascii="Arial" w:hAnsi="Arial" w:cs="Arial"/>
          <w:sz w:val="24"/>
          <w:szCs w:val="24"/>
        </w:rPr>
        <w:t xml:space="preserve"> dentro del término de ejecución contractual y con ocasión del negocio jurídico que se encontraba vigente. </w:t>
      </w:r>
    </w:p>
    <w:p w:rsidR="00B7185C" w:rsidRPr="00ED4F71" w:rsidRDefault="00B7185C" w:rsidP="00ED4F71">
      <w:pPr>
        <w:pStyle w:val="Textonotapie"/>
        <w:spacing w:line="360" w:lineRule="auto"/>
        <w:jc w:val="both"/>
        <w:rPr>
          <w:rFonts w:ascii="Arial" w:hAnsi="Arial" w:cs="Arial"/>
          <w:sz w:val="24"/>
          <w:szCs w:val="24"/>
        </w:rPr>
      </w:pPr>
    </w:p>
    <w:p w:rsidR="000E6369" w:rsidRDefault="00F321BD" w:rsidP="00ED4F71">
      <w:pPr>
        <w:pStyle w:val="Textonotapie"/>
        <w:spacing w:line="360" w:lineRule="auto"/>
        <w:jc w:val="both"/>
        <w:rPr>
          <w:rFonts w:ascii="Arial" w:hAnsi="Arial" w:cs="Arial"/>
          <w:sz w:val="24"/>
          <w:szCs w:val="24"/>
        </w:rPr>
      </w:pPr>
      <w:r w:rsidRPr="00ED4F71">
        <w:rPr>
          <w:rFonts w:ascii="Arial" w:hAnsi="Arial" w:cs="Arial"/>
          <w:sz w:val="24"/>
          <w:szCs w:val="24"/>
        </w:rPr>
        <w:t>Por último, cabe poner de presente que la decisión de primera instancia solamente fue impugnada por la parte actora, de tal suerte que la entidad no exteriorizó</w:t>
      </w:r>
      <w:r w:rsidR="008F7778" w:rsidRPr="00ED4F71">
        <w:rPr>
          <w:rFonts w:ascii="Arial" w:hAnsi="Arial" w:cs="Arial"/>
          <w:sz w:val="24"/>
          <w:szCs w:val="24"/>
        </w:rPr>
        <w:t xml:space="preserve"> </w:t>
      </w:r>
      <w:r w:rsidR="00DC5C07" w:rsidRPr="00ED4F71">
        <w:rPr>
          <w:rFonts w:ascii="Arial" w:hAnsi="Arial" w:cs="Arial"/>
          <w:sz w:val="24"/>
          <w:szCs w:val="24"/>
        </w:rPr>
        <w:t>inconformidad alguna frente al hecho de</w:t>
      </w:r>
      <w:r w:rsidR="008F7778" w:rsidRPr="00ED4F71">
        <w:rPr>
          <w:rFonts w:ascii="Arial" w:hAnsi="Arial" w:cs="Arial"/>
          <w:sz w:val="24"/>
          <w:szCs w:val="24"/>
        </w:rPr>
        <w:t xml:space="preserve"> que </w:t>
      </w:r>
      <w:r w:rsidR="00DC5C07" w:rsidRPr="00ED4F71">
        <w:rPr>
          <w:rFonts w:ascii="Arial" w:hAnsi="Arial" w:cs="Arial"/>
          <w:sz w:val="24"/>
          <w:szCs w:val="24"/>
        </w:rPr>
        <w:t xml:space="preserve">la </w:t>
      </w:r>
      <w:r w:rsidR="008F7778" w:rsidRPr="00ED4F71">
        <w:rPr>
          <w:rFonts w:ascii="Arial" w:hAnsi="Arial" w:cs="Arial"/>
          <w:sz w:val="24"/>
          <w:szCs w:val="24"/>
        </w:rPr>
        <w:t xml:space="preserve">presente controversia fue decidido desde la óptica de la acción contractual. </w:t>
      </w:r>
    </w:p>
    <w:p w:rsidR="00B7185C" w:rsidRPr="00ED4F71" w:rsidRDefault="00B7185C" w:rsidP="00ED4F71">
      <w:pPr>
        <w:pStyle w:val="Textonotapie"/>
        <w:spacing w:line="360" w:lineRule="auto"/>
        <w:jc w:val="both"/>
        <w:rPr>
          <w:rFonts w:ascii="Arial" w:hAnsi="Arial" w:cs="Arial"/>
          <w:sz w:val="24"/>
          <w:szCs w:val="24"/>
        </w:rPr>
      </w:pPr>
    </w:p>
    <w:p w:rsidR="00F73FFB" w:rsidRDefault="008F7778" w:rsidP="00ED4F71">
      <w:pPr>
        <w:pStyle w:val="Textonotapie"/>
        <w:spacing w:line="360" w:lineRule="auto"/>
        <w:jc w:val="both"/>
        <w:rPr>
          <w:rFonts w:ascii="Arial" w:hAnsi="Arial" w:cs="Arial"/>
          <w:sz w:val="24"/>
          <w:szCs w:val="24"/>
          <w:lang w:val="es-CO" w:eastAsia="es-CO"/>
        </w:rPr>
      </w:pPr>
      <w:r w:rsidRPr="00ED4F71">
        <w:rPr>
          <w:rFonts w:ascii="Arial" w:hAnsi="Arial" w:cs="Arial"/>
          <w:sz w:val="24"/>
          <w:szCs w:val="24"/>
        </w:rPr>
        <w:t xml:space="preserve">En síntesis, </w:t>
      </w:r>
      <w:r w:rsidR="0014201F" w:rsidRPr="00ED4F71">
        <w:rPr>
          <w:rFonts w:ascii="Arial" w:hAnsi="Arial" w:cs="Arial"/>
          <w:sz w:val="24"/>
          <w:szCs w:val="24"/>
        </w:rPr>
        <w:t>lo pretendido se centra en ventilar si las decisiones a través de las cuales Telecaribe manifestó su intención de no prorrogar los contratos</w:t>
      </w:r>
      <w:r w:rsidR="0014201F" w:rsidRPr="00ED4F71">
        <w:rPr>
          <w:rFonts w:ascii="Arial" w:hAnsi="Arial" w:cs="Arial"/>
          <w:sz w:val="24"/>
          <w:szCs w:val="24"/>
          <w:lang w:val="es-CO" w:eastAsia="es-CO"/>
        </w:rPr>
        <w:t xml:space="preserve"> Nos. </w:t>
      </w:r>
      <w:r w:rsidR="0014201F" w:rsidRPr="00ED4F71">
        <w:rPr>
          <w:rFonts w:ascii="Arial" w:hAnsi="Arial" w:cs="Arial"/>
          <w:sz w:val="24"/>
          <w:szCs w:val="24"/>
          <w:lang w:val="es-CO"/>
        </w:rPr>
        <w:t>CP-002-91 y CC-003-91</w:t>
      </w:r>
      <w:r w:rsidR="0014201F" w:rsidRPr="00ED4F71">
        <w:rPr>
          <w:rFonts w:ascii="Arial" w:hAnsi="Arial" w:cs="Arial"/>
          <w:sz w:val="24"/>
          <w:szCs w:val="24"/>
        </w:rPr>
        <w:t>, aspectos que corresponden ser dilucidados a través de la acción contractual,</w:t>
      </w:r>
      <w:r w:rsidR="00F73FFB" w:rsidRPr="00ED4F71">
        <w:rPr>
          <w:rFonts w:ascii="Arial" w:hAnsi="Arial" w:cs="Arial"/>
          <w:sz w:val="24"/>
          <w:szCs w:val="24"/>
        </w:rPr>
        <w:t xml:space="preserve"> </w:t>
      </w:r>
      <w:r w:rsidR="00FB047A" w:rsidRPr="00ED4F71">
        <w:rPr>
          <w:rFonts w:ascii="Arial" w:hAnsi="Arial" w:cs="Arial"/>
          <w:sz w:val="24"/>
          <w:szCs w:val="24"/>
        </w:rPr>
        <w:t>por las razones que a continuaci</w:t>
      </w:r>
      <w:r w:rsidR="00A04447" w:rsidRPr="00ED4F71">
        <w:rPr>
          <w:rFonts w:ascii="Arial" w:hAnsi="Arial" w:cs="Arial"/>
          <w:sz w:val="24"/>
          <w:szCs w:val="24"/>
        </w:rPr>
        <w:t xml:space="preserve">ón se expondrán al compás del </w:t>
      </w:r>
      <w:r w:rsidR="00FB047A" w:rsidRPr="00ED4F71">
        <w:rPr>
          <w:rFonts w:ascii="Arial" w:hAnsi="Arial" w:cs="Arial"/>
          <w:sz w:val="24"/>
          <w:szCs w:val="24"/>
        </w:rPr>
        <w:t xml:space="preserve">análisis </w:t>
      </w:r>
      <w:r w:rsidR="00A04447" w:rsidRPr="00ED4F71">
        <w:rPr>
          <w:rFonts w:ascii="Arial" w:hAnsi="Arial" w:cs="Arial"/>
          <w:sz w:val="24"/>
          <w:szCs w:val="24"/>
        </w:rPr>
        <w:t>sobre</w:t>
      </w:r>
      <w:r w:rsidR="00FB047A" w:rsidRPr="00ED4F71">
        <w:rPr>
          <w:rFonts w:ascii="Arial" w:hAnsi="Arial" w:cs="Arial"/>
          <w:sz w:val="24"/>
          <w:szCs w:val="24"/>
        </w:rPr>
        <w:t xml:space="preserve"> </w:t>
      </w:r>
      <w:r w:rsidR="00E83374" w:rsidRPr="00ED4F71">
        <w:rPr>
          <w:rFonts w:ascii="Arial" w:hAnsi="Arial" w:cs="Arial"/>
          <w:sz w:val="24"/>
          <w:szCs w:val="24"/>
        </w:rPr>
        <w:t xml:space="preserve">el </w:t>
      </w:r>
      <w:r w:rsidR="00FB047A" w:rsidRPr="00ED4F71">
        <w:rPr>
          <w:rFonts w:ascii="Arial" w:hAnsi="Arial" w:cs="Arial"/>
          <w:sz w:val="24"/>
          <w:szCs w:val="24"/>
        </w:rPr>
        <w:t xml:space="preserve">régimen jurídico </w:t>
      </w:r>
      <w:r w:rsidR="00FB047A" w:rsidRPr="00ED4F71">
        <w:rPr>
          <w:rFonts w:ascii="Arial" w:hAnsi="Arial" w:cs="Arial"/>
          <w:sz w:val="24"/>
          <w:szCs w:val="24"/>
          <w:lang w:val="es-CO" w:eastAsia="es-CO"/>
        </w:rPr>
        <w:t xml:space="preserve">que informó los contratos de producción y de cesión de derechos de programación </w:t>
      </w:r>
      <w:r w:rsidR="00DF1413" w:rsidRPr="00ED4F71">
        <w:rPr>
          <w:rFonts w:ascii="Arial" w:hAnsi="Arial" w:cs="Arial"/>
          <w:sz w:val="24"/>
          <w:szCs w:val="24"/>
          <w:lang w:val="es-CO" w:eastAsia="es-CO"/>
        </w:rPr>
        <w:t>y seguidamente con sustento en el examen de la naturaleza de la</w:t>
      </w:r>
      <w:r w:rsidR="00E83374" w:rsidRPr="00ED4F71">
        <w:rPr>
          <w:rFonts w:ascii="Arial" w:hAnsi="Arial" w:cs="Arial"/>
          <w:sz w:val="24"/>
          <w:szCs w:val="24"/>
          <w:lang w:val="es-CO" w:eastAsia="es-CO"/>
        </w:rPr>
        <w:t>s</w:t>
      </w:r>
      <w:r w:rsidR="00DF1413" w:rsidRPr="00ED4F71">
        <w:rPr>
          <w:rFonts w:ascii="Arial" w:hAnsi="Arial" w:cs="Arial"/>
          <w:sz w:val="24"/>
          <w:szCs w:val="24"/>
          <w:lang w:val="es-CO" w:eastAsia="es-CO"/>
        </w:rPr>
        <w:t xml:space="preserve"> </w:t>
      </w:r>
      <w:r w:rsidR="00E83374" w:rsidRPr="00ED4F71">
        <w:rPr>
          <w:rFonts w:ascii="Arial" w:hAnsi="Arial" w:cs="Arial"/>
          <w:sz w:val="24"/>
          <w:szCs w:val="24"/>
          <w:lang w:val="es-CO" w:eastAsia="es-CO"/>
        </w:rPr>
        <w:t>decisiones que dieron</w:t>
      </w:r>
      <w:r w:rsidR="00A04447" w:rsidRPr="00ED4F71">
        <w:rPr>
          <w:rFonts w:ascii="Arial" w:hAnsi="Arial" w:cs="Arial"/>
          <w:sz w:val="24"/>
          <w:szCs w:val="24"/>
          <w:lang w:val="es-CO" w:eastAsia="es-CO"/>
        </w:rPr>
        <w:t xml:space="preserve"> origen a la presente controversia. </w:t>
      </w:r>
    </w:p>
    <w:p w:rsidR="00B7185C" w:rsidRPr="00ED4F71" w:rsidRDefault="00B7185C" w:rsidP="00ED4F71">
      <w:pPr>
        <w:pStyle w:val="Textonotapie"/>
        <w:spacing w:line="360" w:lineRule="auto"/>
        <w:jc w:val="both"/>
        <w:rPr>
          <w:rFonts w:ascii="Arial" w:hAnsi="Arial" w:cs="Arial"/>
          <w:sz w:val="24"/>
          <w:szCs w:val="24"/>
        </w:rPr>
      </w:pPr>
    </w:p>
    <w:p w:rsidR="00F73FFB" w:rsidRDefault="00A04447" w:rsidP="00ED4F71">
      <w:pPr>
        <w:pStyle w:val="Sangra2detindependiente2"/>
        <w:spacing w:line="360" w:lineRule="auto"/>
        <w:ind w:left="0"/>
        <w:rPr>
          <w:rFonts w:cs="Arial"/>
          <w:szCs w:val="24"/>
          <w:u w:val="single"/>
        </w:rPr>
      </w:pPr>
      <w:r w:rsidRPr="00ED4F71">
        <w:rPr>
          <w:rFonts w:cs="Arial"/>
          <w:szCs w:val="24"/>
        </w:rPr>
        <w:lastRenderedPageBreak/>
        <w:t>2</w:t>
      </w:r>
      <w:r w:rsidR="00F73FFB" w:rsidRPr="00ED4F71">
        <w:rPr>
          <w:rFonts w:cs="Arial"/>
          <w:szCs w:val="24"/>
        </w:rPr>
        <w:t xml:space="preserve">.1.) </w:t>
      </w:r>
      <w:r w:rsidR="00F73FFB" w:rsidRPr="00ED4F71">
        <w:rPr>
          <w:rFonts w:cs="Arial"/>
          <w:szCs w:val="24"/>
          <w:u w:val="single"/>
        </w:rPr>
        <w:t>Del régimen jurídico que informó el Contrato de Producción No. CP-002-91 y el Contrato de Cesión de Derechos de Programas No. CC-003-91 y de sus respectivas prórrogas</w:t>
      </w:r>
    </w:p>
    <w:p w:rsidR="00B7185C" w:rsidRPr="00ED4F71" w:rsidRDefault="00B7185C" w:rsidP="00ED4F71">
      <w:pPr>
        <w:pStyle w:val="Sangra2detindependiente2"/>
        <w:spacing w:line="360" w:lineRule="auto"/>
        <w:ind w:left="0"/>
        <w:rPr>
          <w:rFonts w:cs="Arial"/>
          <w:szCs w:val="24"/>
          <w:u w:val="single"/>
        </w:rPr>
      </w:pPr>
    </w:p>
    <w:p w:rsidR="00F73FFB" w:rsidRDefault="00F73FFB" w:rsidP="00ED4F71">
      <w:pPr>
        <w:pStyle w:val="Sangra2detindependiente2"/>
        <w:spacing w:line="360" w:lineRule="auto"/>
        <w:ind w:left="0"/>
        <w:rPr>
          <w:rFonts w:cs="Arial"/>
          <w:szCs w:val="24"/>
        </w:rPr>
      </w:pPr>
      <w:r w:rsidRPr="00ED4F71">
        <w:rPr>
          <w:rFonts w:cs="Arial"/>
          <w:szCs w:val="24"/>
        </w:rPr>
        <w:t>Sobre el particular</w:t>
      </w:r>
      <w:r w:rsidR="003202FB" w:rsidRPr="00ED4F71">
        <w:rPr>
          <w:rFonts w:cs="Arial"/>
          <w:szCs w:val="24"/>
        </w:rPr>
        <w:t>,</w:t>
      </w:r>
      <w:r w:rsidRPr="00ED4F71">
        <w:rPr>
          <w:rFonts w:cs="Arial"/>
          <w:szCs w:val="24"/>
        </w:rPr>
        <w:t xml:space="preserve"> recuerda la Sala que el Contrato de Producción de Programa de Televisión No. CP-002-91 y el Contrato de Cesión de Derechos de Programas No. CC-003-91, </w:t>
      </w:r>
      <w:r w:rsidR="00C40A18" w:rsidRPr="00ED4F71">
        <w:rPr>
          <w:rFonts w:cs="Arial"/>
          <w:szCs w:val="24"/>
        </w:rPr>
        <w:t>cuya decisión</w:t>
      </w:r>
      <w:r w:rsidRPr="00ED4F71">
        <w:rPr>
          <w:rFonts w:cs="Arial"/>
          <w:szCs w:val="24"/>
        </w:rPr>
        <w:t xml:space="preserve"> de </w:t>
      </w:r>
      <w:r w:rsidR="00C40A18" w:rsidRPr="00ED4F71">
        <w:rPr>
          <w:rFonts w:cs="Arial"/>
          <w:szCs w:val="24"/>
        </w:rPr>
        <w:t>no</w:t>
      </w:r>
      <w:r w:rsidR="00387491" w:rsidRPr="00ED4F71">
        <w:rPr>
          <w:rFonts w:cs="Arial"/>
          <w:szCs w:val="24"/>
        </w:rPr>
        <w:t xml:space="preserve"> </w:t>
      </w:r>
      <w:r w:rsidRPr="00ED4F71">
        <w:rPr>
          <w:rFonts w:cs="Arial"/>
          <w:szCs w:val="24"/>
        </w:rPr>
        <w:t xml:space="preserve">prórroga es materia de discusión, fueron celebrados ambos el 19 de diciembre de 1991, entre Telecaribe Ltda. y Elmer Cure Cortés. </w:t>
      </w:r>
    </w:p>
    <w:p w:rsidR="00B7185C" w:rsidRPr="00ED4F71" w:rsidRDefault="00B7185C" w:rsidP="00ED4F71">
      <w:pPr>
        <w:pStyle w:val="Sangra2detindependiente2"/>
        <w:spacing w:line="360" w:lineRule="auto"/>
        <w:ind w:left="0"/>
        <w:rPr>
          <w:rFonts w:cs="Arial"/>
          <w:szCs w:val="24"/>
        </w:rPr>
      </w:pPr>
    </w:p>
    <w:p w:rsidR="00F73FFB" w:rsidRDefault="00F73FFB" w:rsidP="00ED4F71">
      <w:pPr>
        <w:pStyle w:val="Sangra2detindependiente2"/>
        <w:spacing w:line="360" w:lineRule="auto"/>
        <w:ind w:left="0"/>
        <w:rPr>
          <w:rFonts w:cs="Arial"/>
          <w:szCs w:val="24"/>
        </w:rPr>
      </w:pPr>
      <w:r w:rsidRPr="00ED4F71">
        <w:rPr>
          <w:rFonts w:cs="Arial"/>
          <w:szCs w:val="24"/>
        </w:rPr>
        <w:t>Precisado el espacio temporal de su suscripción, la Sala observa</w:t>
      </w:r>
      <w:r w:rsidRPr="00ED4F71">
        <w:rPr>
          <w:rFonts w:cs="Arial"/>
          <w:i/>
          <w:szCs w:val="24"/>
        </w:rPr>
        <w:t>, ab inicio</w:t>
      </w:r>
      <w:r w:rsidRPr="00ED4F71">
        <w:rPr>
          <w:rFonts w:cs="Arial"/>
          <w:szCs w:val="24"/>
        </w:rPr>
        <w:t>, que la naturaleza jurídica de Telecaribe correspondía a la de una empresa industrial y comercial del Estado, del orden nacional, vinculada al Ministerio de Comunicaciones y constituida mediante Escritura Pública 873 del 29 de abril de 1986, otorgada en la Notaría Única de Valledupar.</w:t>
      </w:r>
    </w:p>
    <w:p w:rsidR="00B7185C" w:rsidRPr="00ED4F71" w:rsidRDefault="00B7185C" w:rsidP="00ED4F71">
      <w:pPr>
        <w:pStyle w:val="Sangra2detindependiente2"/>
        <w:spacing w:line="360" w:lineRule="auto"/>
        <w:ind w:left="0"/>
        <w:rPr>
          <w:rFonts w:cs="Arial"/>
          <w:szCs w:val="24"/>
        </w:rPr>
      </w:pPr>
    </w:p>
    <w:p w:rsidR="00F73FFB" w:rsidRDefault="00F73FFB" w:rsidP="00ED4F71">
      <w:pPr>
        <w:pStyle w:val="Sangra2detindependiente2"/>
        <w:spacing w:line="360" w:lineRule="auto"/>
        <w:ind w:left="0"/>
        <w:rPr>
          <w:rFonts w:cs="Arial"/>
          <w:szCs w:val="24"/>
        </w:rPr>
      </w:pPr>
      <w:r w:rsidRPr="00ED4F71">
        <w:rPr>
          <w:rFonts w:cs="Arial"/>
          <w:szCs w:val="24"/>
        </w:rPr>
        <w:t>También, se advierte que la época de celebración de los contratos en cuestión se encontraba en vigor el Decreto-ley 222 de 1983, en cuyo artículo 1° consagró el campo de aplicación de sus normas y estipuló que a las empresas industriales y comerciales del Estado y a las sociedades de economía mixta en las que el Estado tuviera más del noventa por ciento (90%) de su capital social les serían aplicables las normas allí consignadas sobre contratos de empréstito y de obras públicas y las demás que expresamente se refirieran a dichas entidades.</w:t>
      </w:r>
    </w:p>
    <w:p w:rsidR="00B7185C" w:rsidRPr="00ED4F71" w:rsidRDefault="00B7185C" w:rsidP="00ED4F71">
      <w:pPr>
        <w:pStyle w:val="Sangra2detindependiente2"/>
        <w:spacing w:line="360" w:lineRule="auto"/>
        <w:ind w:left="0"/>
        <w:rPr>
          <w:rFonts w:cs="Arial"/>
          <w:szCs w:val="24"/>
        </w:rPr>
      </w:pPr>
    </w:p>
    <w:p w:rsidR="00F73FFB" w:rsidRDefault="00F73FFB" w:rsidP="00ED4F71">
      <w:pPr>
        <w:pStyle w:val="Sangra2detindependiente2"/>
        <w:spacing w:line="360" w:lineRule="auto"/>
        <w:ind w:left="0"/>
        <w:rPr>
          <w:rFonts w:cs="Arial"/>
          <w:szCs w:val="24"/>
        </w:rPr>
      </w:pPr>
      <w:r w:rsidRPr="00ED4F71">
        <w:rPr>
          <w:rFonts w:cs="Arial"/>
          <w:szCs w:val="24"/>
        </w:rPr>
        <w:t xml:space="preserve">Como ejemplo de esa referencia expresa, el artículo 169 de ese compilado contempló la obligación de obtener concepto previo de la Presidencia de la República para la celebración de contratos de prestación de servicios por parte de las empresas descentralizadas del orden nacional como las empresas industriales y comerciales del estado. </w:t>
      </w:r>
    </w:p>
    <w:p w:rsidR="00B7185C" w:rsidRPr="00ED4F71" w:rsidRDefault="00B7185C" w:rsidP="00ED4F71">
      <w:pPr>
        <w:pStyle w:val="Sangra2detindependiente2"/>
        <w:spacing w:line="360" w:lineRule="auto"/>
        <w:ind w:left="0"/>
        <w:rPr>
          <w:rFonts w:cs="Arial"/>
          <w:szCs w:val="24"/>
        </w:rPr>
      </w:pPr>
    </w:p>
    <w:p w:rsidR="00F73FFB" w:rsidRDefault="00F73FFB" w:rsidP="00ED4F71">
      <w:pPr>
        <w:pStyle w:val="Sangra2detindependiente2"/>
        <w:spacing w:line="360" w:lineRule="auto"/>
        <w:ind w:left="0"/>
        <w:rPr>
          <w:rFonts w:cs="Arial"/>
          <w:szCs w:val="24"/>
        </w:rPr>
      </w:pPr>
      <w:r w:rsidRPr="00ED4F71">
        <w:rPr>
          <w:rFonts w:cs="Arial"/>
          <w:szCs w:val="24"/>
        </w:rPr>
        <w:t xml:space="preserve">Igualmente, de conformidad con lo consagrado en su artículo 254, al regular lo concerniente a los contratos celebrados por las empresas industriales y comerciales del Estado, consagró que los requisitos y cláusulas de los contratos celebrados por estas entidades no serían los previstos en ese decreto sino los establecidos para los contratos entre particulares.  </w:t>
      </w:r>
    </w:p>
    <w:p w:rsidR="00B7185C" w:rsidRPr="00ED4F71" w:rsidRDefault="00B7185C" w:rsidP="00ED4F71">
      <w:pPr>
        <w:pStyle w:val="Sangra2detindependiente2"/>
        <w:spacing w:line="360" w:lineRule="auto"/>
        <w:ind w:left="0"/>
        <w:rPr>
          <w:rFonts w:cs="Arial"/>
          <w:szCs w:val="24"/>
        </w:rPr>
      </w:pPr>
    </w:p>
    <w:p w:rsidR="00F73FFB" w:rsidRDefault="00F73FFB" w:rsidP="00ED4F71">
      <w:pPr>
        <w:pStyle w:val="Sangra2detindependiente2"/>
        <w:spacing w:line="360" w:lineRule="auto"/>
        <w:ind w:left="0"/>
        <w:rPr>
          <w:rFonts w:cs="Arial"/>
          <w:szCs w:val="24"/>
        </w:rPr>
      </w:pPr>
      <w:r w:rsidRPr="00ED4F71">
        <w:rPr>
          <w:rFonts w:cs="Arial"/>
          <w:szCs w:val="24"/>
        </w:rPr>
        <w:lastRenderedPageBreak/>
        <w:t xml:space="preserve">Con todo, se observa, por otra parte, que para la fecha de celebración de los contratos que ocupan la atención de la Sala se encontraba en pleno vigor la Ley 14 de 1991, por la cual se reguló el servicio de televisión y radiodifusión oficial y se determinó que su prestación, por ser un servicio público, estaría a cargo del Estado, a través de Inravisión y de las organizaciones regionales de televisión. </w:t>
      </w:r>
    </w:p>
    <w:p w:rsidR="00B7185C" w:rsidRPr="00ED4F71" w:rsidRDefault="00B7185C" w:rsidP="00ED4F71">
      <w:pPr>
        <w:pStyle w:val="Sangra2detindependiente2"/>
        <w:spacing w:line="360" w:lineRule="auto"/>
        <w:ind w:left="0"/>
        <w:rPr>
          <w:rFonts w:cs="Arial"/>
          <w:szCs w:val="24"/>
        </w:rPr>
      </w:pPr>
    </w:p>
    <w:p w:rsidR="00F73FFB" w:rsidRDefault="00F73FFB" w:rsidP="00ED4F71">
      <w:pPr>
        <w:pStyle w:val="Sangra2detindependiente2"/>
        <w:spacing w:line="360" w:lineRule="auto"/>
        <w:ind w:left="0"/>
        <w:rPr>
          <w:rFonts w:cs="Arial"/>
          <w:szCs w:val="24"/>
        </w:rPr>
      </w:pPr>
      <w:r w:rsidRPr="00ED4F71">
        <w:rPr>
          <w:rFonts w:cs="Arial"/>
          <w:szCs w:val="24"/>
        </w:rPr>
        <w:t>Siguiendo esa línea, en su artículo 22 se encargó de precisar la naturaleza jurídica de las organizaciones regionales de televisión y al efecto dispuso que serían  entidades asociativas de derecho público del orden nacional</w:t>
      </w:r>
      <w:r w:rsidR="003202FB" w:rsidRPr="00ED4F71">
        <w:rPr>
          <w:rFonts w:cs="Arial"/>
          <w:szCs w:val="24"/>
        </w:rPr>
        <w:t>,</w:t>
      </w:r>
      <w:r w:rsidRPr="00ED4F71">
        <w:rPr>
          <w:rFonts w:cs="Arial"/>
          <w:szCs w:val="24"/>
        </w:rPr>
        <w:t xml:space="preserve"> organizadas como empresas industriales y comerciales del Estado -como ocurría en el caso de Telecaribe-, vinculadas al </w:t>
      </w:r>
      <w:r w:rsidR="006F6BF7" w:rsidRPr="00ED4F71">
        <w:rPr>
          <w:rFonts w:cs="Arial"/>
          <w:szCs w:val="24"/>
        </w:rPr>
        <w:t xml:space="preserve">entonces </w:t>
      </w:r>
      <w:r w:rsidRPr="00ED4F71">
        <w:rPr>
          <w:rFonts w:cs="Arial"/>
          <w:szCs w:val="24"/>
        </w:rPr>
        <w:t>Ministerio de Comunicaciones, constituidas mediante la asociación de Inravisión con entidades de derecho público de los diferentes órdenes territoriales, debidamente autorizadas.</w:t>
      </w:r>
    </w:p>
    <w:p w:rsidR="00B7185C" w:rsidRPr="00ED4F71" w:rsidRDefault="00B7185C" w:rsidP="00ED4F71">
      <w:pPr>
        <w:pStyle w:val="Sangra2detindependiente2"/>
        <w:spacing w:line="360" w:lineRule="auto"/>
        <w:ind w:left="0"/>
        <w:rPr>
          <w:rFonts w:cs="Arial"/>
          <w:szCs w:val="24"/>
        </w:rPr>
      </w:pPr>
    </w:p>
    <w:p w:rsidR="00F73FFB" w:rsidRDefault="00F73FFB" w:rsidP="00ED4F71">
      <w:pPr>
        <w:pStyle w:val="Sangra2detindependiente2"/>
        <w:spacing w:line="360" w:lineRule="auto"/>
        <w:ind w:left="0"/>
        <w:rPr>
          <w:rFonts w:cs="Arial"/>
          <w:szCs w:val="24"/>
        </w:rPr>
      </w:pPr>
      <w:r w:rsidRPr="00ED4F71">
        <w:rPr>
          <w:rFonts w:cs="Arial"/>
          <w:szCs w:val="24"/>
        </w:rPr>
        <w:t xml:space="preserve">Así mismo, dentro de las funciones asignadas a las organizaciones regionales de televisión, en desarrollo de su objeto, se encontraba, entre otras, la de </w:t>
      </w:r>
      <w:r w:rsidRPr="00ED4F71">
        <w:rPr>
          <w:rFonts w:cs="Arial"/>
          <w:szCs w:val="24"/>
          <w:u w:val="single"/>
        </w:rPr>
        <w:t>contratar la producción, coproducción o la cesión de los derechos de emisión de programas de televisión</w:t>
      </w:r>
      <w:r w:rsidRPr="00ED4F71">
        <w:rPr>
          <w:rFonts w:cs="Arial"/>
          <w:szCs w:val="24"/>
        </w:rPr>
        <w:t xml:space="preserve"> con personas públicas o privadas, profesionalmente dedicadas a ello, para la elaboración de la programación regional, contratación que en todo caso debía hacerse mediante procedimiento de licitación en los términos de esa legislación y de las normas concordantes</w:t>
      </w:r>
      <w:r w:rsidRPr="00ED4F71">
        <w:rPr>
          <w:rStyle w:val="Refdenotaalpie"/>
          <w:rFonts w:cs="Arial"/>
          <w:szCs w:val="24"/>
        </w:rPr>
        <w:footnoteReference w:id="6"/>
      </w:r>
      <w:r w:rsidRPr="00ED4F71">
        <w:rPr>
          <w:rFonts w:cs="Arial"/>
          <w:szCs w:val="24"/>
        </w:rPr>
        <w:t>.</w:t>
      </w:r>
    </w:p>
    <w:p w:rsidR="00B7185C" w:rsidRPr="00ED4F71" w:rsidRDefault="00B7185C" w:rsidP="00ED4F71">
      <w:pPr>
        <w:pStyle w:val="Sangra2detindependiente2"/>
        <w:spacing w:line="360" w:lineRule="auto"/>
        <w:ind w:left="0"/>
        <w:rPr>
          <w:rFonts w:cs="Arial"/>
          <w:szCs w:val="24"/>
        </w:rPr>
      </w:pPr>
    </w:p>
    <w:p w:rsidR="00F73FFB" w:rsidRPr="00ED4F71" w:rsidRDefault="00F73FFB" w:rsidP="00ED4F71">
      <w:pPr>
        <w:pStyle w:val="Sangra2detindependiente2"/>
        <w:spacing w:line="360" w:lineRule="auto"/>
        <w:ind w:left="0"/>
        <w:rPr>
          <w:rFonts w:cs="Arial"/>
          <w:szCs w:val="24"/>
        </w:rPr>
      </w:pPr>
      <w:r w:rsidRPr="00ED4F71">
        <w:rPr>
          <w:rFonts w:cs="Arial"/>
          <w:szCs w:val="24"/>
        </w:rPr>
        <w:t xml:space="preserve">Seguidamente, en sus artículos 26 y 27, determinó que al Consejo Regional de Televisión le correspondería, además de las funciones señaladas en los estatutos de la organización regional, la dirección del servicio de televisión a cargo de la respectiva organización, la definición de la programación y la adjudicación de los contratos necesarios para su realización. Sumado a lo expuesto, estableció que a la Junta Administradora Regional le correspondería la dirección financiera, presupuestal y administrativa de la respectiva organización regional de televisión. </w:t>
      </w:r>
    </w:p>
    <w:p w:rsidR="00F73FFB" w:rsidRDefault="00F73FFB" w:rsidP="00ED4F71">
      <w:pPr>
        <w:pStyle w:val="Sangra2detindependiente2"/>
        <w:spacing w:line="360" w:lineRule="auto"/>
        <w:ind w:left="0"/>
        <w:rPr>
          <w:rFonts w:cs="Arial"/>
          <w:szCs w:val="24"/>
        </w:rPr>
      </w:pPr>
      <w:r w:rsidRPr="00ED4F71">
        <w:rPr>
          <w:rFonts w:cs="Arial"/>
          <w:szCs w:val="24"/>
        </w:rPr>
        <w:t xml:space="preserve">Ahora bien, en el aparte correspondiente al régimen que gobernaría la prestación del servicio de televisión, la norma en comento clasificó los contratos que podrían celebrarse con ese cometido, dentro de los cuales tipificó </w:t>
      </w:r>
      <w:r w:rsidRPr="00ED4F71">
        <w:rPr>
          <w:rFonts w:cs="Arial"/>
          <w:szCs w:val="24"/>
          <w:u w:val="single"/>
        </w:rPr>
        <w:t>el contrato de producción</w:t>
      </w:r>
      <w:r w:rsidRPr="00ED4F71">
        <w:rPr>
          <w:rFonts w:cs="Arial"/>
          <w:szCs w:val="24"/>
        </w:rPr>
        <w:t xml:space="preserve"> como aquel mediante la organización regional de televisión encargaba a una entidad o persona de derecho público o privado, que para los efe</w:t>
      </w:r>
      <w:r w:rsidR="00E83374" w:rsidRPr="00ED4F71">
        <w:rPr>
          <w:rFonts w:cs="Arial"/>
          <w:szCs w:val="24"/>
        </w:rPr>
        <w:t>ctos contractuales se denominaría</w:t>
      </w:r>
      <w:r w:rsidRPr="00ED4F71">
        <w:rPr>
          <w:rFonts w:cs="Arial"/>
          <w:szCs w:val="24"/>
        </w:rPr>
        <w:t xml:space="preserve"> productor, la realización de uno o varios programas de televisión por </w:t>
      </w:r>
      <w:r w:rsidRPr="00ED4F71">
        <w:rPr>
          <w:rFonts w:cs="Arial"/>
          <w:szCs w:val="24"/>
        </w:rPr>
        <w:lastRenderedPageBreak/>
        <w:t>cuenta y riesgo de éste. La propiedad de los programas así contratados sería exclusiva de la organización regional de televisión.</w:t>
      </w:r>
    </w:p>
    <w:p w:rsidR="00B7185C" w:rsidRPr="00ED4F71" w:rsidRDefault="00B7185C" w:rsidP="00ED4F71">
      <w:pPr>
        <w:pStyle w:val="Sangra2detindependiente2"/>
        <w:spacing w:line="360" w:lineRule="auto"/>
        <w:ind w:left="0"/>
        <w:rPr>
          <w:rFonts w:cs="Arial"/>
          <w:szCs w:val="24"/>
        </w:rPr>
      </w:pPr>
    </w:p>
    <w:p w:rsidR="00F73FFB" w:rsidRDefault="00F73FFB" w:rsidP="00ED4F71">
      <w:pPr>
        <w:pStyle w:val="Sangra2detindependiente2"/>
        <w:spacing w:line="360" w:lineRule="auto"/>
        <w:ind w:left="0"/>
        <w:rPr>
          <w:rFonts w:cs="Arial"/>
          <w:szCs w:val="24"/>
        </w:rPr>
      </w:pPr>
      <w:r w:rsidRPr="00ED4F71">
        <w:rPr>
          <w:rFonts w:cs="Arial"/>
          <w:szCs w:val="24"/>
        </w:rPr>
        <w:t xml:space="preserve">También definió el </w:t>
      </w:r>
      <w:r w:rsidRPr="00ED4F71">
        <w:rPr>
          <w:rFonts w:cs="Arial"/>
          <w:szCs w:val="24"/>
          <w:u w:val="single"/>
        </w:rPr>
        <w:t>contrato de cesión de derechos de emisión</w:t>
      </w:r>
      <w:r w:rsidRPr="00ED4F71">
        <w:rPr>
          <w:rFonts w:cs="Arial"/>
          <w:szCs w:val="24"/>
        </w:rPr>
        <w:t xml:space="preserve"> como aquel a través del cual la organización regional de televisión adquiriría el derecho a emitir, por las veces pactadas, uno o varios programas de televisión, producidos o adquiridos por una entidad o persona de derecho público o privado, que para los efectos contractuales se denominaría cedente de derechos de emisión, sin que se radicara en cabeza de la organización regional de televisión la propiedad de los programas así contratados.</w:t>
      </w:r>
    </w:p>
    <w:p w:rsidR="00B7185C" w:rsidRPr="00ED4F71" w:rsidRDefault="00B7185C" w:rsidP="00ED4F71">
      <w:pPr>
        <w:pStyle w:val="Sangra2detindependiente2"/>
        <w:spacing w:line="360" w:lineRule="auto"/>
        <w:ind w:left="0"/>
        <w:rPr>
          <w:rFonts w:cs="Arial"/>
          <w:szCs w:val="24"/>
        </w:rPr>
      </w:pPr>
    </w:p>
    <w:p w:rsidR="00F73FFB" w:rsidRDefault="00F73FFB" w:rsidP="00ED4F71">
      <w:pPr>
        <w:pStyle w:val="NormalWeb"/>
        <w:spacing w:before="0" w:beforeAutospacing="0" w:after="0" w:afterAutospacing="0" w:line="360" w:lineRule="auto"/>
        <w:jc w:val="both"/>
        <w:rPr>
          <w:rFonts w:ascii="Arial" w:hAnsi="Arial" w:cs="Arial"/>
        </w:rPr>
      </w:pPr>
      <w:r w:rsidRPr="00ED4F71">
        <w:rPr>
          <w:rFonts w:ascii="Arial" w:hAnsi="Arial" w:cs="Arial"/>
        </w:rPr>
        <w:t>Ambos contratos, según la Ley 14 de 1991, fueron concebidos como instrumentos para la elaboración de la programación de televisión regional y se habrían de regir por las disposiciones del régimen de contratación administrativa del orden nacional que fueren pertinentes.</w:t>
      </w:r>
    </w:p>
    <w:p w:rsidR="00B7185C" w:rsidRPr="00ED4F71" w:rsidRDefault="00B7185C" w:rsidP="00ED4F71">
      <w:pPr>
        <w:pStyle w:val="NormalWeb"/>
        <w:spacing w:before="0" w:beforeAutospacing="0" w:after="0" w:afterAutospacing="0" w:line="360" w:lineRule="auto"/>
        <w:jc w:val="both"/>
        <w:rPr>
          <w:rFonts w:ascii="Arial" w:hAnsi="Arial" w:cs="Arial"/>
        </w:rPr>
      </w:pPr>
    </w:p>
    <w:p w:rsidR="00F73FFB" w:rsidRDefault="00F73FFB" w:rsidP="00ED4F71">
      <w:pPr>
        <w:pStyle w:val="NormalWeb"/>
        <w:spacing w:before="0" w:beforeAutospacing="0" w:after="0" w:afterAutospacing="0" w:line="360" w:lineRule="auto"/>
        <w:jc w:val="both"/>
        <w:rPr>
          <w:rFonts w:ascii="Arial" w:hAnsi="Arial" w:cs="Arial"/>
        </w:rPr>
      </w:pPr>
      <w:r w:rsidRPr="00ED4F71">
        <w:rPr>
          <w:rFonts w:ascii="Arial" w:hAnsi="Arial" w:cs="Arial"/>
        </w:rPr>
        <w:t xml:space="preserve">Adicionalmente, a la luz de lo dispuesto en los ordinales 6° y 7° del artículo 42 del referido compendio, se evidencia que el legislador catalogó </w:t>
      </w:r>
      <w:r w:rsidRPr="00ED4F71">
        <w:rPr>
          <w:rFonts w:ascii="Arial" w:hAnsi="Arial" w:cs="Arial"/>
          <w:u w:val="single"/>
        </w:rPr>
        <w:t>los contratos de producción y de cesión de derechos de emisión como contratos administrativos</w:t>
      </w:r>
      <w:r w:rsidRPr="00ED4F71">
        <w:rPr>
          <w:rStyle w:val="Refdenotaalpie"/>
          <w:rFonts w:ascii="Arial" w:hAnsi="Arial" w:cs="Arial"/>
        </w:rPr>
        <w:footnoteReference w:id="7"/>
      </w:r>
      <w:r w:rsidRPr="00ED4F71">
        <w:rPr>
          <w:rFonts w:ascii="Arial" w:hAnsi="Arial" w:cs="Arial"/>
        </w:rPr>
        <w:t>, y así mismo consagró la obligatoriedad de incluir las cláusulas consagradas en el artículo 60 del Decreto</w:t>
      </w:r>
      <w:r w:rsidR="00DF3EA6" w:rsidRPr="00ED4F71">
        <w:rPr>
          <w:rFonts w:ascii="Arial" w:hAnsi="Arial" w:cs="Arial"/>
        </w:rPr>
        <w:t>-ley</w:t>
      </w:r>
      <w:r w:rsidRPr="00ED4F71">
        <w:rPr>
          <w:rFonts w:ascii="Arial" w:hAnsi="Arial" w:cs="Arial"/>
        </w:rPr>
        <w:t xml:space="preserve"> 222 de 1983, prescribió la facultad del ente contratante para la imposición de multas y de la suspensión del contrato en caso de incumplimiento: </w:t>
      </w:r>
    </w:p>
    <w:p w:rsidR="00B7185C" w:rsidRPr="00ED4F71" w:rsidRDefault="00B7185C" w:rsidP="00ED4F71">
      <w:pPr>
        <w:pStyle w:val="NormalWeb"/>
        <w:spacing w:before="0" w:beforeAutospacing="0" w:after="0" w:afterAutospacing="0" w:line="360" w:lineRule="auto"/>
        <w:jc w:val="both"/>
        <w:rPr>
          <w:rFonts w:ascii="Arial" w:hAnsi="Arial" w:cs="Arial"/>
        </w:rPr>
      </w:pPr>
    </w:p>
    <w:p w:rsidR="00F73FFB" w:rsidRPr="00ED4F71" w:rsidRDefault="00F73FFB" w:rsidP="00ED4F71">
      <w:pPr>
        <w:pStyle w:val="NormalWeb"/>
        <w:spacing w:before="0" w:beforeAutospacing="0" w:after="0" w:afterAutospacing="0"/>
        <w:jc w:val="both"/>
        <w:rPr>
          <w:rFonts w:ascii="Arial" w:hAnsi="Arial" w:cs="Arial"/>
          <w:i/>
        </w:rPr>
      </w:pPr>
      <w:r w:rsidRPr="00ED4F71">
        <w:rPr>
          <w:rFonts w:ascii="Arial" w:hAnsi="Arial" w:cs="Arial"/>
          <w:i/>
        </w:rPr>
        <w:t xml:space="preserve">“6. Los contratos para la elaboración de la programación que suscriban las organizaciones regionales de televisión serán contratos administrativos y en ellos deberán pactarse las cláusulas obligatorias consagradas en el artículo 60 del Decreto Extraordinario 222 de 1983 o normas que lo modifiquen o lo complementen. </w:t>
      </w:r>
      <w:r w:rsidRPr="00ED4F71">
        <w:rPr>
          <w:rFonts w:ascii="Arial" w:hAnsi="Arial" w:cs="Arial"/>
          <w:i/>
        </w:rPr>
        <w:lastRenderedPageBreak/>
        <w:t>Los contratos se someterán a los principios de modificación, interpretación y terminación unilateral por parte de la administración.</w:t>
      </w:r>
    </w:p>
    <w:p w:rsidR="00F73FFB" w:rsidRDefault="00F73FFB" w:rsidP="00ED4F71">
      <w:pPr>
        <w:pStyle w:val="NormalWeb"/>
        <w:spacing w:before="0" w:beforeAutospacing="0" w:after="0" w:afterAutospacing="0"/>
        <w:jc w:val="both"/>
        <w:rPr>
          <w:rFonts w:ascii="Arial" w:hAnsi="Arial" w:cs="Arial"/>
          <w:i/>
        </w:rPr>
      </w:pPr>
      <w:r w:rsidRPr="00ED4F71">
        <w:rPr>
          <w:rFonts w:ascii="Arial" w:hAnsi="Arial" w:cs="Arial"/>
          <w:i/>
        </w:rPr>
        <w:t>“(…).</w:t>
      </w:r>
    </w:p>
    <w:p w:rsidR="00B7185C" w:rsidRPr="00ED4F71" w:rsidRDefault="00B7185C" w:rsidP="00ED4F71">
      <w:pPr>
        <w:pStyle w:val="NormalWeb"/>
        <w:spacing w:before="0" w:beforeAutospacing="0" w:after="0" w:afterAutospacing="0"/>
        <w:jc w:val="both"/>
        <w:rPr>
          <w:rFonts w:ascii="Arial" w:hAnsi="Arial" w:cs="Arial"/>
          <w:i/>
        </w:rPr>
      </w:pPr>
    </w:p>
    <w:p w:rsidR="00F73FFB" w:rsidRDefault="00F73FFB" w:rsidP="00ED4F71">
      <w:pPr>
        <w:pStyle w:val="NormalWeb"/>
        <w:spacing w:before="0" w:beforeAutospacing="0" w:after="0" w:afterAutospacing="0"/>
        <w:jc w:val="both"/>
        <w:rPr>
          <w:rFonts w:ascii="Arial" w:hAnsi="Arial" w:cs="Arial"/>
          <w:i/>
        </w:rPr>
      </w:pPr>
      <w:r w:rsidRPr="00ED4F71">
        <w:rPr>
          <w:rFonts w:ascii="Arial" w:hAnsi="Arial" w:cs="Arial"/>
          <w:i/>
        </w:rPr>
        <w:t>“8. En los contratos para la elaboración de la programación deberá preverse la facultad de las organizaciones regionales de televisión de imponer multas y la suspensión del contrato en caso de incumplimiento de las condiciones de contratación o violación de los reglamentos de programación, que a juicio de la entidad no ameriten la declaratoria de caducidad”.</w:t>
      </w:r>
    </w:p>
    <w:p w:rsidR="00B7185C" w:rsidRDefault="00B7185C" w:rsidP="00ED4F71">
      <w:pPr>
        <w:pStyle w:val="NormalWeb"/>
        <w:spacing w:before="0" w:beforeAutospacing="0" w:after="0" w:afterAutospacing="0"/>
        <w:jc w:val="both"/>
        <w:rPr>
          <w:rFonts w:ascii="Arial" w:hAnsi="Arial" w:cs="Arial"/>
          <w:i/>
        </w:rPr>
      </w:pPr>
    </w:p>
    <w:p w:rsidR="00B7185C" w:rsidRPr="00ED4F71" w:rsidRDefault="00B7185C" w:rsidP="00ED4F71">
      <w:pPr>
        <w:pStyle w:val="NormalWeb"/>
        <w:spacing w:before="0" w:beforeAutospacing="0" w:after="0" w:afterAutospacing="0"/>
        <w:jc w:val="both"/>
        <w:rPr>
          <w:rFonts w:ascii="Arial" w:hAnsi="Arial" w:cs="Arial"/>
          <w:i/>
        </w:rPr>
      </w:pPr>
    </w:p>
    <w:p w:rsidR="00F73FFB" w:rsidRDefault="00F73FFB" w:rsidP="00ED4F71">
      <w:pPr>
        <w:pStyle w:val="Sangra2detindependiente2"/>
        <w:spacing w:line="360" w:lineRule="auto"/>
        <w:ind w:left="0"/>
        <w:rPr>
          <w:rFonts w:cs="Arial"/>
          <w:szCs w:val="24"/>
        </w:rPr>
      </w:pPr>
      <w:r w:rsidRPr="00ED4F71">
        <w:rPr>
          <w:rFonts w:cs="Arial"/>
          <w:szCs w:val="24"/>
        </w:rPr>
        <w:t>P</w:t>
      </w:r>
      <w:r w:rsidR="006F6BF7" w:rsidRPr="00ED4F71">
        <w:rPr>
          <w:rFonts w:cs="Arial"/>
          <w:szCs w:val="24"/>
        </w:rPr>
        <w:t xml:space="preserve">ues bien, como conclusión de </w:t>
      </w:r>
      <w:r w:rsidRPr="00ED4F71">
        <w:rPr>
          <w:rFonts w:cs="Arial"/>
          <w:szCs w:val="24"/>
        </w:rPr>
        <w:t xml:space="preserve">todo lo anotado, se extrae que no obstante que el Decreto-ley 222 de 1983 expresamente excluyó de su ámbito de aplicación a los contratos celebrados por las empresas </w:t>
      </w:r>
      <w:r w:rsidR="00493494" w:rsidRPr="00ED4F71">
        <w:rPr>
          <w:rFonts w:cs="Arial"/>
          <w:szCs w:val="24"/>
        </w:rPr>
        <w:t>industriales y comerciales del E</w:t>
      </w:r>
      <w:r w:rsidRPr="00ED4F71">
        <w:rPr>
          <w:rFonts w:cs="Arial"/>
          <w:szCs w:val="24"/>
        </w:rPr>
        <w:t>stado, salvo algunos supuestos taxativos q</w:t>
      </w:r>
      <w:r w:rsidR="002D7A44" w:rsidRPr="00ED4F71">
        <w:rPr>
          <w:rFonts w:cs="Arial"/>
          <w:szCs w:val="24"/>
        </w:rPr>
        <w:t xml:space="preserve">ue no guardaban relación con los </w:t>
      </w:r>
      <w:r w:rsidRPr="00ED4F71">
        <w:rPr>
          <w:rFonts w:cs="Arial"/>
          <w:szCs w:val="24"/>
        </w:rPr>
        <w:t>presentado</w:t>
      </w:r>
      <w:r w:rsidR="002D7A44" w:rsidRPr="00ED4F71">
        <w:rPr>
          <w:rFonts w:cs="Arial"/>
          <w:szCs w:val="24"/>
        </w:rPr>
        <w:t>s</w:t>
      </w:r>
      <w:r w:rsidRPr="00ED4F71">
        <w:rPr>
          <w:rFonts w:cs="Arial"/>
          <w:szCs w:val="24"/>
        </w:rPr>
        <w:t xml:space="preserve"> en el caso concreto, ciertamente el legislador de la Ley 14 de 1991, expedida con posterioridad a aquel y contentiva de normas especiales en materia de televisión, estableció que los contratos de producción y de cesión de derechos de emisión tendrían la naturaleza de contratos administrativos y como tal se someterían al imperio del mencionado Decreto-ley 222 en los aspectos generales compatibles con su naturaleza</w:t>
      </w:r>
      <w:r w:rsidRPr="00ED4F71">
        <w:rPr>
          <w:rStyle w:val="Refdenotaalpie"/>
          <w:rFonts w:cs="Arial"/>
          <w:szCs w:val="24"/>
        </w:rPr>
        <w:footnoteReference w:id="8"/>
      </w:r>
      <w:r w:rsidRPr="00ED4F71">
        <w:rPr>
          <w:rFonts w:cs="Arial"/>
          <w:szCs w:val="24"/>
        </w:rPr>
        <w:t xml:space="preserve">, y en los aspectos especiales expresamente regulados por la Ley 14 de 1991 sería esa la normativa aplicable. </w:t>
      </w:r>
    </w:p>
    <w:p w:rsidR="00B7185C" w:rsidRPr="00ED4F71" w:rsidRDefault="00B7185C" w:rsidP="00ED4F71">
      <w:pPr>
        <w:pStyle w:val="Sangra2detindependiente2"/>
        <w:spacing w:line="360" w:lineRule="auto"/>
        <w:ind w:left="0"/>
        <w:rPr>
          <w:rFonts w:cs="Arial"/>
          <w:szCs w:val="24"/>
        </w:rPr>
      </w:pPr>
    </w:p>
    <w:p w:rsidR="00F07CB4" w:rsidRDefault="00F07CB4" w:rsidP="00ED4F71">
      <w:pPr>
        <w:pStyle w:val="Textoindependiente"/>
        <w:jc w:val="both"/>
        <w:rPr>
          <w:rFonts w:cs="Arial"/>
          <w:sz w:val="24"/>
          <w:szCs w:val="24"/>
        </w:rPr>
      </w:pPr>
      <w:r w:rsidRPr="00ED4F71">
        <w:rPr>
          <w:rFonts w:cs="Arial"/>
          <w:b/>
          <w:sz w:val="24"/>
          <w:szCs w:val="24"/>
        </w:rPr>
        <w:t>2.2)</w:t>
      </w:r>
      <w:r w:rsidRPr="00ED4F71">
        <w:rPr>
          <w:rFonts w:cs="Arial"/>
          <w:sz w:val="24"/>
          <w:szCs w:val="24"/>
        </w:rPr>
        <w:t xml:space="preserve"> De la naturaleza del acto que decidió no prorrogar los Contratos de Producción No. CP-002-91 y el Contrato de Cesión de Derechos de Programas No. CC-003-91</w:t>
      </w:r>
    </w:p>
    <w:p w:rsidR="00B7185C" w:rsidRPr="00ED4F71" w:rsidRDefault="00B7185C" w:rsidP="00ED4F71">
      <w:pPr>
        <w:pStyle w:val="Textoindependiente"/>
        <w:jc w:val="both"/>
        <w:rPr>
          <w:rFonts w:cs="Arial"/>
          <w:sz w:val="24"/>
          <w:szCs w:val="24"/>
        </w:rPr>
      </w:pPr>
    </w:p>
    <w:p w:rsidR="0014201F" w:rsidRDefault="0014201F" w:rsidP="00ED4F71">
      <w:pPr>
        <w:pStyle w:val="Textoindependiente"/>
        <w:jc w:val="both"/>
        <w:rPr>
          <w:rFonts w:cs="Arial"/>
          <w:sz w:val="24"/>
          <w:szCs w:val="24"/>
          <w:lang w:val="es-MX"/>
        </w:rPr>
      </w:pPr>
      <w:r w:rsidRPr="00ED4F71">
        <w:rPr>
          <w:rFonts w:cs="Arial"/>
          <w:sz w:val="24"/>
          <w:szCs w:val="24"/>
        </w:rPr>
        <w:t xml:space="preserve">En este punto se recuerda </w:t>
      </w:r>
      <w:r w:rsidR="00D47B4C" w:rsidRPr="00ED4F71">
        <w:rPr>
          <w:rFonts w:cs="Arial"/>
          <w:sz w:val="24"/>
          <w:szCs w:val="24"/>
        </w:rPr>
        <w:t>que la</w:t>
      </w:r>
      <w:r w:rsidRPr="00ED4F71">
        <w:rPr>
          <w:rFonts w:cs="Arial"/>
          <w:sz w:val="24"/>
          <w:szCs w:val="24"/>
        </w:rPr>
        <w:t xml:space="preserve"> demanda </w:t>
      </w:r>
      <w:r w:rsidR="00D47B4C" w:rsidRPr="00ED4F71">
        <w:rPr>
          <w:rFonts w:cs="Arial"/>
          <w:sz w:val="24"/>
          <w:szCs w:val="24"/>
        </w:rPr>
        <w:t xml:space="preserve">que dio origen a este litigio </w:t>
      </w:r>
      <w:r w:rsidRPr="00ED4F71">
        <w:rPr>
          <w:rFonts w:cs="Arial"/>
          <w:sz w:val="24"/>
          <w:szCs w:val="24"/>
        </w:rPr>
        <w:t xml:space="preserve">fue impetrada </w:t>
      </w:r>
      <w:r w:rsidRPr="00ED4F71">
        <w:rPr>
          <w:rFonts w:cs="Arial"/>
          <w:sz w:val="24"/>
          <w:szCs w:val="24"/>
          <w:lang w:val="es-MX"/>
        </w:rPr>
        <w:t>con el fin de que se declarara la nulidad de</w:t>
      </w:r>
      <w:r w:rsidR="0092046B" w:rsidRPr="00ED4F71">
        <w:rPr>
          <w:rFonts w:cs="Arial"/>
          <w:sz w:val="24"/>
          <w:szCs w:val="24"/>
          <w:lang w:val="es-MX"/>
        </w:rPr>
        <w:t xml:space="preserve"> la decisión condensada en el acta del 22 de diciembre de 1995 suscrita por la</w:t>
      </w:r>
      <w:r w:rsidRPr="00ED4F71">
        <w:rPr>
          <w:rFonts w:cs="Arial"/>
          <w:sz w:val="24"/>
          <w:szCs w:val="24"/>
          <w:lang w:val="es-MX"/>
        </w:rPr>
        <w:t xml:space="preserve"> Junta Administradora Regional de Telecaribe y de la Resolución </w:t>
      </w:r>
      <w:r w:rsidR="0092046B" w:rsidRPr="00ED4F71">
        <w:rPr>
          <w:rFonts w:cs="Arial"/>
          <w:sz w:val="24"/>
          <w:szCs w:val="24"/>
          <w:lang w:val="es-MX"/>
        </w:rPr>
        <w:t>0182 del 23 de febrero de 1996,</w:t>
      </w:r>
      <w:r w:rsidRPr="00ED4F71">
        <w:rPr>
          <w:rFonts w:cs="Arial"/>
          <w:sz w:val="24"/>
          <w:szCs w:val="24"/>
          <w:lang w:val="es-MX"/>
        </w:rPr>
        <w:t xml:space="preserve"> mediante las cuales se negó la prórroga de los Contratos </w:t>
      </w:r>
      <w:r w:rsidR="008F5208" w:rsidRPr="00ED4F71">
        <w:rPr>
          <w:rFonts w:cs="Arial"/>
          <w:sz w:val="24"/>
          <w:szCs w:val="24"/>
          <w:lang w:val="es-MX"/>
        </w:rPr>
        <w:t>de Producción y de Cesión de Derechos de Emisión Nos. CC-002-91 y CP-003</w:t>
      </w:r>
      <w:r w:rsidRPr="00ED4F71">
        <w:rPr>
          <w:rFonts w:cs="Arial"/>
          <w:sz w:val="24"/>
          <w:szCs w:val="24"/>
          <w:lang w:val="es-MX"/>
        </w:rPr>
        <w:t xml:space="preserve">-91 y se suspendió la ejecución de </w:t>
      </w:r>
      <w:r w:rsidR="00A6432E" w:rsidRPr="00ED4F71">
        <w:rPr>
          <w:rFonts w:cs="Arial"/>
          <w:sz w:val="24"/>
          <w:szCs w:val="24"/>
          <w:lang w:val="es-MX"/>
        </w:rPr>
        <w:t xml:space="preserve">las </w:t>
      </w:r>
      <w:r w:rsidRPr="00ED4F71">
        <w:rPr>
          <w:rFonts w:cs="Arial"/>
          <w:sz w:val="24"/>
          <w:szCs w:val="24"/>
          <w:lang w:val="es-MX"/>
        </w:rPr>
        <w:t>prórroga</w:t>
      </w:r>
      <w:r w:rsidR="000D7F94" w:rsidRPr="00ED4F71">
        <w:rPr>
          <w:rFonts w:cs="Arial"/>
          <w:sz w:val="24"/>
          <w:szCs w:val="24"/>
          <w:lang w:val="es-MX"/>
        </w:rPr>
        <w:t>s</w:t>
      </w:r>
      <w:r w:rsidRPr="00ED4F71">
        <w:rPr>
          <w:rFonts w:cs="Arial"/>
          <w:sz w:val="24"/>
          <w:szCs w:val="24"/>
          <w:lang w:val="es-MX"/>
        </w:rPr>
        <w:t xml:space="preserve"> </w:t>
      </w:r>
      <w:r w:rsidR="00A6432E" w:rsidRPr="00ED4F71">
        <w:rPr>
          <w:rFonts w:cs="Arial"/>
          <w:sz w:val="24"/>
          <w:szCs w:val="24"/>
          <w:lang w:val="es-MX"/>
        </w:rPr>
        <w:t xml:space="preserve">instrumentadas en los contratos adicionales </w:t>
      </w:r>
      <w:r w:rsidRPr="00ED4F71">
        <w:rPr>
          <w:rFonts w:cs="Arial"/>
          <w:sz w:val="24"/>
          <w:szCs w:val="24"/>
          <w:lang w:val="es-MX"/>
        </w:rPr>
        <w:t>Nos. CC-003-91-B-95 y CP-002-91-B-95</w:t>
      </w:r>
      <w:r w:rsidR="004978DF" w:rsidRPr="00ED4F71">
        <w:rPr>
          <w:rFonts w:cs="Arial"/>
          <w:sz w:val="24"/>
          <w:szCs w:val="24"/>
          <w:lang w:val="es-MX"/>
        </w:rPr>
        <w:t>, cuyo plazo había sido extendido en cumplimiento de una orden de tutela</w:t>
      </w:r>
      <w:r w:rsidRPr="00ED4F71">
        <w:rPr>
          <w:rFonts w:cs="Arial"/>
          <w:sz w:val="24"/>
          <w:szCs w:val="24"/>
          <w:lang w:val="es-MX"/>
        </w:rPr>
        <w:t xml:space="preserve">.  </w:t>
      </w:r>
    </w:p>
    <w:p w:rsidR="00B7185C" w:rsidRPr="00ED4F71" w:rsidRDefault="00B7185C" w:rsidP="00ED4F71">
      <w:pPr>
        <w:pStyle w:val="Textoindependiente"/>
        <w:jc w:val="both"/>
        <w:rPr>
          <w:rFonts w:cs="Arial"/>
          <w:sz w:val="24"/>
          <w:szCs w:val="24"/>
          <w:lang w:val="es-MX"/>
        </w:rPr>
      </w:pPr>
    </w:p>
    <w:p w:rsidR="000E4714" w:rsidRDefault="004978DF" w:rsidP="00ED4F71">
      <w:pPr>
        <w:pStyle w:val="Textoindependiente"/>
        <w:jc w:val="both"/>
        <w:rPr>
          <w:rFonts w:cs="Arial"/>
          <w:sz w:val="24"/>
          <w:szCs w:val="24"/>
        </w:rPr>
      </w:pPr>
      <w:r w:rsidRPr="00ED4F71">
        <w:rPr>
          <w:rFonts w:cs="Arial"/>
          <w:sz w:val="24"/>
          <w:szCs w:val="24"/>
        </w:rPr>
        <w:t>Ante este panorama,</w:t>
      </w:r>
      <w:r w:rsidR="000E4714" w:rsidRPr="00ED4F71">
        <w:rPr>
          <w:rFonts w:cs="Arial"/>
          <w:sz w:val="24"/>
          <w:szCs w:val="24"/>
        </w:rPr>
        <w:t xml:space="preserve"> </w:t>
      </w:r>
      <w:r w:rsidRPr="00ED4F71">
        <w:rPr>
          <w:rFonts w:cs="Arial"/>
          <w:sz w:val="24"/>
          <w:szCs w:val="24"/>
        </w:rPr>
        <w:t>surge la necesidad</w:t>
      </w:r>
      <w:r w:rsidR="000E4714" w:rsidRPr="00ED4F71">
        <w:rPr>
          <w:rFonts w:cs="Arial"/>
          <w:sz w:val="24"/>
          <w:szCs w:val="24"/>
        </w:rPr>
        <w:t xml:space="preserve"> </w:t>
      </w:r>
      <w:r w:rsidRPr="00ED4F71">
        <w:rPr>
          <w:rFonts w:cs="Arial"/>
          <w:sz w:val="24"/>
          <w:szCs w:val="24"/>
        </w:rPr>
        <w:t xml:space="preserve">de </w:t>
      </w:r>
      <w:r w:rsidR="000E4714" w:rsidRPr="00ED4F71">
        <w:rPr>
          <w:rFonts w:cs="Arial"/>
          <w:sz w:val="24"/>
          <w:szCs w:val="24"/>
        </w:rPr>
        <w:t xml:space="preserve">determinar la naturaleza del acto que define, en el marco de una relación contractual, si el negocio se prorroga o termina al vencimiento de su plazo o condición. </w:t>
      </w:r>
    </w:p>
    <w:p w:rsidR="00B7185C" w:rsidRPr="00ED4F71" w:rsidRDefault="00B7185C" w:rsidP="00ED4F71">
      <w:pPr>
        <w:pStyle w:val="Textoindependiente"/>
        <w:jc w:val="both"/>
        <w:rPr>
          <w:rFonts w:cs="Arial"/>
          <w:sz w:val="24"/>
          <w:szCs w:val="24"/>
        </w:rPr>
      </w:pPr>
    </w:p>
    <w:p w:rsidR="000E4714" w:rsidRDefault="000E4714" w:rsidP="00ED4F71">
      <w:pPr>
        <w:pStyle w:val="Textoindependiente"/>
        <w:jc w:val="both"/>
        <w:rPr>
          <w:rFonts w:cs="Arial"/>
          <w:sz w:val="24"/>
          <w:szCs w:val="24"/>
        </w:rPr>
      </w:pPr>
      <w:r w:rsidRPr="00ED4F71">
        <w:rPr>
          <w:rFonts w:cs="Arial"/>
          <w:sz w:val="24"/>
          <w:szCs w:val="24"/>
        </w:rPr>
        <w:t xml:space="preserve">Téngase en cuenta que la posibilidad </w:t>
      </w:r>
      <w:r w:rsidR="004978DF" w:rsidRPr="00ED4F71">
        <w:rPr>
          <w:rFonts w:cs="Arial"/>
          <w:sz w:val="24"/>
          <w:szCs w:val="24"/>
        </w:rPr>
        <w:t xml:space="preserve">de prorrogar un contrato </w:t>
      </w:r>
      <w:r w:rsidRPr="00ED4F71">
        <w:rPr>
          <w:rFonts w:cs="Arial"/>
          <w:sz w:val="24"/>
          <w:szCs w:val="24"/>
        </w:rPr>
        <w:t>puede provenir: i) del ordenamiento jurídico –</w:t>
      </w:r>
      <w:r w:rsidR="003202FB" w:rsidRPr="00ED4F71">
        <w:rPr>
          <w:rFonts w:cs="Arial"/>
          <w:sz w:val="24"/>
          <w:szCs w:val="24"/>
        </w:rPr>
        <w:t>l</w:t>
      </w:r>
      <w:r w:rsidRPr="00ED4F71">
        <w:rPr>
          <w:rFonts w:cs="Arial"/>
          <w:sz w:val="24"/>
          <w:szCs w:val="24"/>
        </w:rPr>
        <w:t xml:space="preserve">ey o reglamento-, como cuando una disposición contempla esa eventualidad; o ii) del contrato, cuando las partes lo convienen, y siempre que no vulnere su </w:t>
      </w:r>
      <w:r w:rsidR="004978DF" w:rsidRPr="00ED4F71">
        <w:rPr>
          <w:rFonts w:cs="Arial"/>
          <w:sz w:val="24"/>
          <w:szCs w:val="24"/>
        </w:rPr>
        <w:t xml:space="preserve">régimen jurídico de contratación, </w:t>
      </w:r>
      <w:r w:rsidRPr="00ED4F71">
        <w:rPr>
          <w:rFonts w:cs="Arial"/>
          <w:sz w:val="24"/>
          <w:szCs w:val="24"/>
        </w:rPr>
        <w:t xml:space="preserve">reglamento </w:t>
      </w:r>
      <w:r w:rsidR="004978DF" w:rsidRPr="00ED4F71">
        <w:rPr>
          <w:rFonts w:cs="Arial"/>
          <w:sz w:val="24"/>
          <w:szCs w:val="24"/>
        </w:rPr>
        <w:t xml:space="preserve">contractual </w:t>
      </w:r>
      <w:r w:rsidRPr="00ED4F71">
        <w:rPr>
          <w:rFonts w:cs="Arial"/>
          <w:sz w:val="24"/>
          <w:szCs w:val="24"/>
        </w:rPr>
        <w:t xml:space="preserve">interno ni el </w:t>
      </w:r>
      <w:r w:rsidRPr="00ED4F71">
        <w:rPr>
          <w:rFonts w:cs="Arial"/>
          <w:sz w:val="24"/>
          <w:szCs w:val="24"/>
        </w:rPr>
        <w:lastRenderedPageBreak/>
        <w:t>régimen presupuestal, y alguna de ellas cuenta con la posibilidad de tomar la decisión.</w:t>
      </w:r>
    </w:p>
    <w:p w:rsidR="00B7185C" w:rsidRPr="00ED4F71" w:rsidRDefault="00B7185C" w:rsidP="00ED4F71">
      <w:pPr>
        <w:pStyle w:val="Textoindependiente"/>
        <w:jc w:val="both"/>
        <w:rPr>
          <w:rFonts w:cs="Arial"/>
          <w:sz w:val="24"/>
          <w:szCs w:val="24"/>
        </w:rPr>
      </w:pPr>
    </w:p>
    <w:p w:rsidR="000E4714" w:rsidRDefault="000E4714" w:rsidP="00ED4F71">
      <w:pPr>
        <w:pStyle w:val="Textoindependiente"/>
        <w:jc w:val="both"/>
        <w:rPr>
          <w:rFonts w:cs="Arial"/>
          <w:sz w:val="24"/>
          <w:szCs w:val="24"/>
        </w:rPr>
      </w:pPr>
      <w:r w:rsidRPr="00ED4F71">
        <w:rPr>
          <w:rFonts w:cs="Arial"/>
          <w:sz w:val="24"/>
          <w:szCs w:val="24"/>
        </w:rPr>
        <w:t>En ambos casos inquieta la naturaleza del acto que materializa ese evento, porque tiene efectos sobre el medio de control judicial y su caducidad, entre otras consecuencias posibles.</w:t>
      </w:r>
    </w:p>
    <w:p w:rsidR="00B7185C" w:rsidRPr="00ED4F71" w:rsidRDefault="00B7185C" w:rsidP="00ED4F71">
      <w:pPr>
        <w:pStyle w:val="Textoindependiente"/>
        <w:jc w:val="both"/>
        <w:rPr>
          <w:rFonts w:cs="Arial"/>
          <w:sz w:val="24"/>
          <w:szCs w:val="24"/>
        </w:rPr>
      </w:pPr>
    </w:p>
    <w:p w:rsidR="000E4714" w:rsidRDefault="000E4714" w:rsidP="00ED4F71">
      <w:pPr>
        <w:pStyle w:val="Textoindependiente"/>
        <w:jc w:val="both"/>
        <w:rPr>
          <w:rFonts w:cs="Arial"/>
          <w:sz w:val="24"/>
          <w:szCs w:val="24"/>
        </w:rPr>
      </w:pPr>
      <w:r w:rsidRPr="00ED4F71">
        <w:rPr>
          <w:rFonts w:cs="Arial"/>
          <w:sz w:val="24"/>
          <w:szCs w:val="24"/>
        </w:rPr>
        <w:t>Tratándose del primer supuesto, si la ley o el reglamento regulan la prórroga del contrato, en ocasiones –inclusive- como un derecho para una de las partes y un deber concomitante para la otra, esa disp</w:t>
      </w:r>
      <w:r w:rsidR="00E03B4A" w:rsidRPr="00ED4F71">
        <w:rPr>
          <w:rFonts w:cs="Arial"/>
          <w:sz w:val="24"/>
          <w:szCs w:val="24"/>
        </w:rPr>
        <w:t>osición se incorpora al acuerdo negocial</w:t>
      </w:r>
      <w:r w:rsidRPr="00ED4F71">
        <w:rPr>
          <w:rFonts w:cs="Arial"/>
          <w:sz w:val="24"/>
          <w:szCs w:val="24"/>
        </w:rPr>
        <w:t xml:space="preserve">, es decir, hace parte del conjunto de la regulación aplicable a un </w:t>
      </w:r>
      <w:r w:rsidR="00E03B4A" w:rsidRPr="00ED4F71">
        <w:rPr>
          <w:rFonts w:cs="Arial"/>
          <w:sz w:val="24"/>
          <w:szCs w:val="24"/>
        </w:rPr>
        <w:t xml:space="preserve">convenio </w:t>
      </w:r>
      <w:r w:rsidRPr="00ED4F71">
        <w:rPr>
          <w:rFonts w:cs="Arial"/>
          <w:sz w:val="24"/>
          <w:szCs w:val="24"/>
        </w:rPr>
        <w:t xml:space="preserve">concreto, de manera que actuar en sentido contrario vulnera la disposición y, por tanto, los derechos y obligaciones de las partes del contrato. </w:t>
      </w:r>
    </w:p>
    <w:p w:rsidR="00B7185C" w:rsidRPr="00ED4F71" w:rsidRDefault="00B7185C" w:rsidP="00ED4F71">
      <w:pPr>
        <w:pStyle w:val="Textoindependiente"/>
        <w:jc w:val="both"/>
        <w:rPr>
          <w:rFonts w:cs="Arial"/>
          <w:sz w:val="24"/>
          <w:szCs w:val="24"/>
        </w:rPr>
      </w:pPr>
    </w:p>
    <w:p w:rsidR="000E4714" w:rsidRDefault="000E4714" w:rsidP="00ED4F71">
      <w:pPr>
        <w:pStyle w:val="Textoindependiente"/>
        <w:jc w:val="both"/>
        <w:rPr>
          <w:rFonts w:cs="Arial"/>
          <w:sz w:val="24"/>
          <w:szCs w:val="24"/>
        </w:rPr>
      </w:pPr>
      <w:r w:rsidRPr="00ED4F71">
        <w:rPr>
          <w:rFonts w:cs="Arial"/>
          <w:sz w:val="24"/>
          <w:szCs w:val="24"/>
        </w:rPr>
        <w:t>En este evento, la naturaleza de la decisión es contractual, porque si bien el efecto proviene directamente de la ley, lo cierto es que se materializa en un contrato que existe y se encuentra en ejecución. En este supuesto, la naturaleza contractual no proviene de una cláusula sino de la norma que se incorpora al contrato, en el catálogo de derechos, de condiciones o sencillamente de la regulación de cada tipo contractual.</w:t>
      </w:r>
    </w:p>
    <w:p w:rsidR="00B7185C" w:rsidRPr="00ED4F71" w:rsidRDefault="00B7185C" w:rsidP="00ED4F71">
      <w:pPr>
        <w:pStyle w:val="Textoindependiente"/>
        <w:jc w:val="both"/>
        <w:rPr>
          <w:rFonts w:cs="Arial"/>
          <w:sz w:val="24"/>
          <w:szCs w:val="24"/>
        </w:rPr>
      </w:pPr>
    </w:p>
    <w:p w:rsidR="000E4714" w:rsidRDefault="000E4714" w:rsidP="00ED4F71">
      <w:pPr>
        <w:pStyle w:val="Textoindependiente"/>
        <w:jc w:val="both"/>
        <w:rPr>
          <w:rFonts w:cs="Arial"/>
          <w:sz w:val="24"/>
          <w:szCs w:val="24"/>
        </w:rPr>
      </w:pPr>
      <w:r w:rsidRPr="00ED4F71">
        <w:rPr>
          <w:rFonts w:cs="Arial"/>
          <w:sz w:val="24"/>
          <w:szCs w:val="24"/>
        </w:rPr>
        <w:t xml:space="preserve">En el segundo supuesto, como </w:t>
      </w:r>
      <w:r w:rsidRPr="00ED4F71">
        <w:rPr>
          <w:rFonts w:cs="Arial"/>
          <w:i/>
          <w:sz w:val="24"/>
          <w:szCs w:val="24"/>
        </w:rPr>
        <w:t>regla general</w:t>
      </w:r>
      <w:r w:rsidRPr="00ED4F71">
        <w:rPr>
          <w:rFonts w:cs="Arial"/>
          <w:sz w:val="24"/>
          <w:szCs w:val="24"/>
        </w:rPr>
        <w:t xml:space="preserve">, cuando la elección o decisión la toma la Administración, se trata de un </w:t>
      </w:r>
      <w:r w:rsidRPr="00ED4F71">
        <w:rPr>
          <w:rFonts w:cs="Arial"/>
          <w:i/>
          <w:sz w:val="24"/>
          <w:szCs w:val="24"/>
        </w:rPr>
        <w:t>acto administrativo,</w:t>
      </w:r>
      <w:r w:rsidRPr="00ED4F71">
        <w:rPr>
          <w:rFonts w:cs="Arial"/>
          <w:sz w:val="24"/>
          <w:szCs w:val="24"/>
        </w:rPr>
        <w:t xml:space="preserve"> en tanto constituye una declaración unilateral de su voluntad, expedida en ejercicio de la función administrativa y produce efectos jurídicos. Esto significa que no es una comunicación común que se cruzan las partes, sino una expresión de la voluntad manifestada en el marco de la ejecución del contrato estatal. </w:t>
      </w:r>
    </w:p>
    <w:p w:rsidR="00B7185C" w:rsidRPr="00ED4F71" w:rsidRDefault="00B7185C" w:rsidP="00ED4F71">
      <w:pPr>
        <w:pStyle w:val="Textoindependiente"/>
        <w:jc w:val="both"/>
        <w:rPr>
          <w:rFonts w:cs="Arial"/>
          <w:sz w:val="24"/>
          <w:szCs w:val="24"/>
        </w:rPr>
      </w:pPr>
    </w:p>
    <w:p w:rsidR="00507D2C" w:rsidRDefault="000E4714" w:rsidP="00ED4F71">
      <w:pPr>
        <w:pStyle w:val="Textoindependiente"/>
        <w:jc w:val="both"/>
        <w:rPr>
          <w:rFonts w:cs="Arial"/>
          <w:sz w:val="24"/>
          <w:szCs w:val="24"/>
        </w:rPr>
      </w:pPr>
      <w:r w:rsidRPr="00ED4F71">
        <w:rPr>
          <w:rFonts w:cs="Arial"/>
          <w:sz w:val="24"/>
          <w:szCs w:val="24"/>
        </w:rPr>
        <w:t>En todo caso, la producción de efectos jurídicos resulta innegable, dado que se opta por no continuar un negocio durante un nuevo período, con lo</w:t>
      </w:r>
      <w:r w:rsidR="00507D2C" w:rsidRPr="00ED4F71">
        <w:rPr>
          <w:rFonts w:cs="Arial"/>
          <w:sz w:val="24"/>
          <w:szCs w:val="24"/>
        </w:rPr>
        <w:t xml:space="preserve"> cual se pone fin a la relación.</w:t>
      </w:r>
    </w:p>
    <w:p w:rsidR="00B7185C" w:rsidRPr="00ED4F71" w:rsidRDefault="00B7185C" w:rsidP="00ED4F71">
      <w:pPr>
        <w:pStyle w:val="Textoindependiente"/>
        <w:jc w:val="both"/>
        <w:rPr>
          <w:rFonts w:cs="Arial"/>
          <w:sz w:val="24"/>
          <w:szCs w:val="24"/>
        </w:rPr>
      </w:pPr>
    </w:p>
    <w:p w:rsidR="000E4714" w:rsidRDefault="00507D2C" w:rsidP="00ED4F71">
      <w:pPr>
        <w:pStyle w:val="Textoindependiente"/>
        <w:jc w:val="both"/>
        <w:rPr>
          <w:rFonts w:cs="Arial"/>
          <w:sz w:val="24"/>
          <w:szCs w:val="24"/>
        </w:rPr>
      </w:pPr>
      <w:r w:rsidRPr="00ED4F71">
        <w:rPr>
          <w:rFonts w:cs="Arial"/>
          <w:sz w:val="24"/>
          <w:szCs w:val="24"/>
        </w:rPr>
        <w:t>E</w:t>
      </w:r>
      <w:r w:rsidR="006B3B4C" w:rsidRPr="00ED4F71">
        <w:rPr>
          <w:rFonts w:cs="Arial"/>
          <w:sz w:val="24"/>
          <w:szCs w:val="24"/>
        </w:rPr>
        <w:t>n este punto resulta imperioso preci</w:t>
      </w:r>
      <w:r w:rsidR="009E4FDD" w:rsidRPr="00ED4F71">
        <w:rPr>
          <w:rFonts w:cs="Arial"/>
          <w:sz w:val="24"/>
          <w:szCs w:val="24"/>
        </w:rPr>
        <w:t>sar que, como se profundizará más adelante, la prórroga</w:t>
      </w:r>
      <w:r w:rsidR="00E72DD7" w:rsidRPr="00ED4F71">
        <w:rPr>
          <w:rFonts w:cs="Arial"/>
          <w:sz w:val="24"/>
          <w:szCs w:val="24"/>
        </w:rPr>
        <w:t xml:space="preserve"> supone la continuaci</w:t>
      </w:r>
      <w:r w:rsidR="00CC5EB5" w:rsidRPr="00ED4F71">
        <w:rPr>
          <w:rFonts w:cs="Arial"/>
          <w:sz w:val="24"/>
          <w:szCs w:val="24"/>
        </w:rPr>
        <w:t>ón</w:t>
      </w:r>
      <w:r w:rsidR="009E4FDD" w:rsidRPr="00ED4F71">
        <w:rPr>
          <w:rFonts w:cs="Arial"/>
          <w:sz w:val="24"/>
          <w:szCs w:val="24"/>
        </w:rPr>
        <w:t xml:space="preserve"> de</w:t>
      </w:r>
      <w:r w:rsidR="00AE4652" w:rsidRPr="00ED4F71">
        <w:rPr>
          <w:rFonts w:cs="Arial"/>
          <w:sz w:val="24"/>
          <w:szCs w:val="24"/>
        </w:rPr>
        <w:t xml:space="preserve">l acuerdo de voluntades </w:t>
      </w:r>
      <w:r w:rsidR="009E4FDD" w:rsidRPr="00ED4F71">
        <w:rPr>
          <w:rFonts w:cs="Arial"/>
          <w:sz w:val="24"/>
          <w:szCs w:val="24"/>
        </w:rPr>
        <w:t>existe</w:t>
      </w:r>
      <w:r w:rsidR="00AE4652" w:rsidRPr="00ED4F71">
        <w:rPr>
          <w:rFonts w:cs="Arial"/>
          <w:sz w:val="24"/>
          <w:szCs w:val="24"/>
        </w:rPr>
        <w:t>nte</w:t>
      </w:r>
      <w:r w:rsidR="009E4FDD" w:rsidRPr="00ED4F71">
        <w:rPr>
          <w:rFonts w:cs="Arial"/>
          <w:sz w:val="24"/>
          <w:szCs w:val="24"/>
        </w:rPr>
        <w:t>; dicho en otras palabras, comporta la prolongación del mismo vínculo negocial. De ahí</w:t>
      </w:r>
      <w:r w:rsidR="000E4714" w:rsidRPr="00ED4F71">
        <w:rPr>
          <w:rFonts w:cs="Arial"/>
          <w:sz w:val="24"/>
          <w:szCs w:val="24"/>
        </w:rPr>
        <w:t xml:space="preserve"> que</w:t>
      </w:r>
      <w:r w:rsidR="009E4FDD" w:rsidRPr="00ED4F71">
        <w:rPr>
          <w:rFonts w:cs="Arial"/>
          <w:sz w:val="24"/>
          <w:szCs w:val="24"/>
        </w:rPr>
        <w:t xml:space="preserve"> el acto</w:t>
      </w:r>
      <w:r w:rsidR="000E4714" w:rsidRPr="00ED4F71">
        <w:rPr>
          <w:rFonts w:cs="Arial"/>
          <w:sz w:val="24"/>
          <w:szCs w:val="24"/>
        </w:rPr>
        <w:t xml:space="preserve"> también produce efectos jurídicos cuando se </w:t>
      </w:r>
      <w:r w:rsidR="00AE4652" w:rsidRPr="00ED4F71">
        <w:rPr>
          <w:rFonts w:cs="Arial"/>
          <w:sz w:val="24"/>
          <w:szCs w:val="24"/>
        </w:rPr>
        <w:t>conserva el convenio</w:t>
      </w:r>
      <w:r w:rsidR="000E4714" w:rsidRPr="00ED4F71">
        <w:rPr>
          <w:rFonts w:cs="Arial"/>
          <w:sz w:val="24"/>
          <w:szCs w:val="24"/>
        </w:rPr>
        <w:t xml:space="preserve"> para una nueva época, en cuyo caso el contrato existente </w:t>
      </w:r>
      <w:r w:rsidR="009E4FDD" w:rsidRPr="00ED4F71">
        <w:rPr>
          <w:rFonts w:cs="Arial"/>
          <w:sz w:val="24"/>
          <w:szCs w:val="24"/>
        </w:rPr>
        <w:t>se extiende</w:t>
      </w:r>
      <w:r w:rsidR="000E4714" w:rsidRPr="00ED4F71">
        <w:rPr>
          <w:rFonts w:cs="Arial"/>
          <w:sz w:val="24"/>
          <w:szCs w:val="24"/>
        </w:rPr>
        <w:t xml:space="preserve"> en el tiempo.</w:t>
      </w:r>
    </w:p>
    <w:p w:rsidR="00B7185C" w:rsidRPr="00ED4F71" w:rsidRDefault="00B7185C" w:rsidP="00ED4F71">
      <w:pPr>
        <w:pStyle w:val="Textoindependiente"/>
        <w:jc w:val="both"/>
        <w:rPr>
          <w:rFonts w:cs="Arial"/>
          <w:sz w:val="24"/>
          <w:szCs w:val="24"/>
        </w:rPr>
      </w:pPr>
    </w:p>
    <w:p w:rsidR="000E4714" w:rsidRPr="00ED4F71" w:rsidRDefault="000E4714" w:rsidP="00ED4F71">
      <w:pPr>
        <w:pStyle w:val="Textoindependiente"/>
        <w:jc w:val="both"/>
        <w:rPr>
          <w:rFonts w:cs="Arial"/>
          <w:sz w:val="24"/>
          <w:szCs w:val="24"/>
        </w:rPr>
      </w:pPr>
      <w:r w:rsidRPr="00ED4F71">
        <w:rPr>
          <w:rFonts w:cs="Arial"/>
          <w:sz w:val="24"/>
          <w:szCs w:val="24"/>
        </w:rPr>
        <w:t xml:space="preserve">De otro lado, cuando la decisión la toma el </w:t>
      </w:r>
      <w:r w:rsidRPr="00ED4F71">
        <w:rPr>
          <w:rFonts w:cs="Arial"/>
          <w:i/>
          <w:sz w:val="24"/>
          <w:szCs w:val="24"/>
        </w:rPr>
        <w:t>contratista,</w:t>
      </w:r>
      <w:r w:rsidRPr="00ED4F71">
        <w:rPr>
          <w:rFonts w:cs="Arial"/>
          <w:sz w:val="24"/>
          <w:szCs w:val="24"/>
        </w:rPr>
        <w:t xml:space="preserve"> no se tratará de un acto administrativo sino de uno civil o mercantil, porque es condición de aquella tipología de actos que lo adopte un sujeto especial -una entidad estatal-, o un sujeto común –un particular- siempre que ejerza funciones administrativas, evento este que no se cumple en el caso concreto.</w:t>
      </w:r>
    </w:p>
    <w:p w:rsidR="000E4714" w:rsidRDefault="000E4714" w:rsidP="00ED4F71">
      <w:pPr>
        <w:pStyle w:val="Textoindependiente"/>
        <w:jc w:val="both"/>
        <w:rPr>
          <w:rFonts w:cs="Arial"/>
          <w:sz w:val="24"/>
          <w:szCs w:val="24"/>
        </w:rPr>
      </w:pPr>
      <w:r w:rsidRPr="00ED4F71">
        <w:rPr>
          <w:rFonts w:cs="Arial"/>
          <w:sz w:val="24"/>
          <w:szCs w:val="24"/>
        </w:rPr>
        <w:t>En este orden de ideas, la decisión de prorrogar un contrato, o la de no hacerlo, puede ser o no un acto administrativo dependiendo del sujeto o de la función que desempeña quien toma la decisión.</w:t>
      </w:r>
    </w:p>
    <w:p w:rsidR="00B7185C" w:rsidRPr="00ED4F71" w:rsidRDefault="00B7185C" w:rsidP="00ED4F71">
      <w:pPr>
        <w:pStyle w:val="Textoindependiente"/>
        <w:jc w:val="both"/>
        <w:rPr>
          <w:rFonts w:cs="Arial"/>
          <w:sz w:val="24"/>
          <w:szCs w:val="24"/>
        </w:rPr>
      </w:pPr>
    </w:p>
    <w:p w:rsidR="000E4714" w:rsidRDefault="000E4714" w:rsidP="00ED4F71">
      <w:pPr>
        <w:pStyle w:val="Textoindependiente"/>
        <w:jc w:val="both"/>
        <w:rPr>
          <w:rFonts w:cs="Arial"/>
          <w:sz w:val="24"/>
          <w:szCs w:val="24"/>
        </w:rPr>
      </w:pPr>
      <w:r w:rsidRPr="00ED4F71">
        <w:rPr>
          <w:rFonts w:cs="Arial"/>
          <w:sz w:val="24"/>
          <w:szCs w:val="24"/>
        </w:rPr>
        <w:t xml:space="preserve">Ahora, también es importante definir si cuando se trata de un acto administrativo, este tiene naturaleza </w:t>
      </w:r>
      <w:r w:rsidRPr="00ED4F71">
        <w:rPr>
          <w:rFonts w:cs="Arial"/>
          <w:i/>
          <w:sz w:val="24"/>
          <w:szCs w:val="24"/>
        </w:rPr>
        <w:t>contractual</w:t>
      </w:r>
      <w:r w:rsidRPr="00ED4F71">
        <w:rPr>
          <w:rFonts w:cs="Arial"/>
          <w:sz w:val="24"/>
          <w:szCs w:val="24"/>
        </w:rPr>
        <w:t xml:space="preserve"> o </w:t>
      </w:r>
      <w:r w:rsidRPr="00ED4F71">
        <w:rPr>
          <w:rFonts w:cs="Arial"/>
          <w:i/>
          <w:sz w:val="24"/>
          <w:szCs w:val="24"/>
        </w:rPr>
        <w:t>pre-contractual</w:t>
      </w:r>
      <w:r w:rsidRPr="00ED4F71">
        <w:rPr>
          <w:rFonts w:cs="Arial"/>
          <w:sz w:val="24"/>
          <w:szCs w:val="24"/>
        </w:rPr>
        <w:t xml:space="preserve">, según que se expida con ocasión de la ejecución del contrato que se prorrogará o que se profiera antes de la celebración de un nuevo negocio, es decir, del nuevo contrato. </w:t>
      </w:r>
    </w:p>
    <w:p w:rsidR="00B7185C" w:rsidRPr="00ED4F71" w:rsidRDefault="00B7185C" w:rsidP="00ED4F71">
      <w:pPr>
        <w:pStyle w:val="Textoindependiente"/>
        <w:jc w:val="both"/>
        <w:rPr>
          <w:rFonts w:cs="Arial"/>
          <w:sz w:val="24"/>
          <w:szCs w:val="24"/>
        </w:rPr>
      </w:pPr>
    </w:p>
    <w:p w:rsidR="000E4714" w:rsidRDefault="000E4714" w:rsidP="00ED4F71">
      <w:pPr>
        <w:pStyle w:val="Textoindependiente"/>
        <w:jc w:val="both"/>
        <w:rPr>
          <w:rFonts w:cs="Arial"/>
          <w:sz w:val="24"/>
          <w:szCs w:val="24"/>
        </w:rPr>
      </w:pPr>
      <w:r w:rsidRPr="00ED4F71">
        <w:rPr>
          <w:rFonts w:cs="Arial"/>
          <w:sz w:val="24"/>
          <w:szCs w:val="24"/>
        </w:rPr>
        <w:t xml:space="preserve">La inquietud es significativa en tanto la misma decisión participa, en cierto sentido, de las dos naturalezas: es un </w:t>
      </w:r>
      <w:r w:rsidRPr="00ED4F71">
        <w:rPr>
          <w:rFonts w:cs="Arial"/>
          <w:i/>
          <w:sz w:val="24"/>
          <w:szCs w:val="24"/>
        </w:rPr>
        <w:t>acto pre-contractual</w:t>
      </w:r>
      <w:r w:rsidRPr="00ED4F71">
        <w:rPr>
          <w:rFonts w:cs="Arial"/>
          <w:sz w:val="24"/>
          <w:szCs w:val="24"/>
        </w:rPr>
        <w:t xml:space="preserve"> en relación con el nuevo contrato, </w:t>
      </w:r>
      <w:r w:rsidRPr="00ED4F71">
        <w:rPr>
          <w:rFonts w:cs="Arial"/>
          <w:sz w:val="24"/>
          <w:szCs w:val="24"/>
        </w:rPr>
        <w:lastRenderedPageBreak/>
        <w:t xml:space="preserve">y es </w:t>
      </w:r>
      <w:r w:rsidRPr="00ED4F71">
        <w:rPr>
          <w:rFonts w:cs="Arial"/>
          <w:i/>
          <w:sz w:val="24"/>
          <w:szCs w:val="24"/>
        </w:rPr>
        <w:t>contractual</w:t>
      </w:r>
      <w:r w:rsidRPr="00ED4F71">
        <w:rPr>
          <w:rFonts w:cs="Arial"/>
          <w:sz w:val="24"/>
          <w:szCs w:val="24"/>
        </w:rPr>
        <w:t xml:space="preserve"> en relación con el negocio que se prorrogará. La solución justifica considerar las siguientes hipótesis:</w:t>
      </w:r>
    </w:p>
    <w:p w:rsidR="00B7185C" w:rsidRPr="00ED4F71" w:rsidRDefault="00B7185C" w:rsidP="00ED4F71">
      <w:pPr>
        <w:pStyle w:val="Textoindependiente"/>
        <w:jc w:val="both"/>
        <w:rPr>
          <w:rFonts w:cs="Arial"/>
          <w:sz w:val="24"/>
          <w:szCs w:val="24"/>
        </w:rPr>
      </w:pPr>
    </w:p>
    <w:p w:rsidR="000E4714" w:rsidRDefault="000E4714" w:rsidP="00ED4F71">
      <w:pPr>
        <w:pStyle w:val="Textoindependiente"/>
        <w:jc w:val="both"/>
        <w:rPr>
          <w:rFonts w:cs="Arial"/>
          <w:sz w:val="24"/>
          <w:szCs w:val="24"/>
        </w:rPr>
      </w:pPr>
      <w:r w:rsidRPr="00ED4F71">
        <w:rPr>
          <w:rFonts w:cs="Arial"/>
          <w:sz w:val="24"/>
          <w:szCs w:val="24"/>
        </w:rPr>
        <w:t>En primer lugar, el supuesto típico se presenta cuando durante la ejecución del contrato, y usualmente cerca al vencimiento del plazo, las partes deciden si lo prorrogan o no</w:t>
      </w:r>
      <w:r w:rsidR="009B06A9" w:rsidRPr="00ED4F71">
        <w:rPr>
          <w:rFonts w:cs="Arial"/>
          <w:sz w:val="24"/>
          <w:szCs w:val="24"/>
        </w:rPr>
        <w:t>. Para la Sala</w:t>
      </w:r>
      <w:r w:rsidRPr="00ED4F71">
        <w:rPr>
          <w:rFonts w:cs="Arial"/>
          <w:sz w:val="24"/>
          <w:szCs w:val="24"/>
        </w:rPr>
        <w:t xml:space="preserve">, en este evento el acto administrativo que adopte la Administración tiene naturaleza </w:t>
      </w:r>
      <w:r w:rsidRPr="00ED4F71">
        <w:rPr>
          <w:rFonts w:cs="Arial"/>
          <w:i/>
          <w:sz w:val="24"/>
          <w:szCs w:val="24"/>
        </w:rPr>
        <w:t>contractual</w:t>
      </w:r>
      <w:r w:rsidRPr="00ED4F71">
        <w:rPr>
          <w:rFonts w:cs="Arial"/>
          <w:sz w:val="24"/>
          <w:szCs w:val="24"/>
        </w:rPr>
        <w:t xml:space="preserve">, porque la decisión no se expide de manera previa a la celebración de un </w:t>
      </w:r>
      <w:r w:rsidR="009B06A9" w:rsidRPr="00ED4F71">
        <w:rPr>
          <w:rFonts w:cs="Arial"/>
          <w:sz w:val="24"/>
          <w:szCs w:val="24"/>
        </w:rPr>
        <w:t xml:space="preserve">nuevo </w:t>
      </w:r>
      <w:r w:rsidRPr="00ED4F71">
        <w:rPr>
          <w:rFonts w:cs="Arial"/>
          <w:sz w:val="24"/>
          <w:szCs w:val="24"/>
        </w:rPr>
        <w:t>contrato, sino, precisamente, en el marco de uno que está en ejecución.</w:t>
      </w:r>
    </w:p>
    <w:p w:rsidR="00B7185C" w:rsidRPr="00ED4F71" w:rsidRDefault="00B7185C" w:rsidP="00ED4F71">
      <w:pPr>
        <w:pStyle w:val="Textoindependiente"/>
        <w:jc w:val="both"/>
        <w:rPr>
          <w:rFonts w:cs="Arial"/>
          <w:sz w:val="24"/>
          <w:szCs w:val="24"/>
        </w:rPr>
      </w:pPr>
    </w:p>
    <w:p w:rsidR="000E4714" w:rsidRDefault="000E4714" w:rsidP="00ED4F71">
      <w:pPr>
        <w:pStyle w:val="Textoindependiente"/>
        <w:jc w:val="both"/>
        <w:rPr>
          <w:rFonts w:cs="Arial"/>
          <w:sz w:val="24"/>
          <w:szCs w:val="24"/>
        </w:rPr>
      </w:pPr>
      <w:r w:rsidRPr="00ED4F71">
        <w:rPr>
          <w:rFonts w:cs="Arial"/>
          <w:sz w:val="24"/>
          <w:szCs w:val="24"/>
        </w:rPr>
        <w:t>La calidad de contractual se explica, además, por el hecho de que todos los actos proferidos con posterioridad a la firma del contrato tienen esa naturaleza, y esta no es la excepción, pues con ocasión de su firma y posterior ejecución surgirá la posibilidad de decidir si se prorroga o no el contrato. Si no fuera así, no podría tratarse de una prórroga, que, necesariamente, supone la existencia de un negocio jurídico con base en el cual se toma la decisión</w:t>
      </w:r>
      <w:r w:rsidR="009B06A9" w:rsidRPr="00ED4F71">
        <w:rPr>
          <w:rFonts w:cs="Arial"/>
          <w:sz w:val="24"/>
          <w:szCs w:val="24"/>
        </w:rPr>
        <w:t>, decisión que</w:t>
      </w:r>
      <w:r w:rsidR="00DC19E2" w:rsidRPr="00ED4F71">
        <w:rPr>
          <w:rFonts w:cs="Arial"/>
          <w:sz w:val="24"/>
          <w:szCs w:val="24"/>
        </w:rPr>
        <w:t>,</w:t>
      </w:r>
      <w:r w:rsidR="009B06A9" w:rsidRPr="00ED4F71">
        <w:rPr>
          <w:rFonts w:cs="Arial"/>
          <w:sz w:val="24"/>
          <w:szCs w:val="24"/>
        </w:rPr>
        <w:t xml:space="preserve"> a su turno</w:t>
      </w:r>
      <w:r w:rsidR="00DC19E2" w:rsidRPr="00ED4F71">
        <w:rPr>
          <w:rFonts w:cs="Arial"/>
          <w:sz w:val="24"/>
          <w:szCs w:val="24"/>
        </w:rPr>
        <w:t>,</w:t>
      </w:r>
      <w:r w:rsidR="009B06A9" w:rsidRPr="00ED4F71">
        <w:rPr>
          <w:rFonts w:cs="Arial"/>
          <w:sz w:val="24"/>
          <w:szCs w:val="24"/>
        </w:rPr>
        <w:t xml:space="preserve"> está llamada a impactar su continuidad</w:t>
      </w:r>
      <w:r w:rsidRPr="00ED4F71">
        <w:rPr>
          <w:rFonts w:cs="Arial"/>
          <w:sz w:val="24"/>
          <w:szCs w:val="24"/>
        </w:rPr>
        <w:t>.</w:t>
      </w:r>
    </w:p>
    <w:p w:rsidR="00B7185C" w:rsidRPr="00ED4F71" w:rsidRDefault="00B7185C" w:rsidP="00ED4F71">
      <w:pPr>
        <w:pStyle w:val="Textoindependiente"/>
        <w:jc w:val="both"/>
        <w:rPr>
          <w:rFonts w:cs="Arial"/>
          <w:sz w:val="24"/>
          <w:szCs w:val="24"/>
        </w:rPr>
      </w:pPr>
    </w:p>
    <w:p w:rsidR="000E4714" w:rsidRDefault="000E4714" w:rsidP="00ED4F71">
      <w:pPr>
        <w:pStyle w:val="Textoindependiente"/>
        <w:jc w:val="both"/>
        <w:rPr>
          <w:rFonts w:cs="Arial"/>
          <w:sz w:val="24"/>
          <w:szCs w:val="24"/>
        </w:rPr>
      </w:pPr>
      <w:r w:rsidRPr="00ED4F71">
        <w:rPr>
          <w:rFonts w:cs="Arial"/>
          <w:sz w:val="24"/>
          <w:szCs w:val="24"/>
        </w:rPr>
        <w:t xml:space="preserve">Por oposición, la naturaleza de esta decisión no debe considerarse a partir de la óptica del contrato que surgirá, porque la prórroga aparece con ocasión del contrato que ya existe. Como consecuencia, la relación contractual </w:t>
      </w:r>
      <w:r w:rsidR="000144E2" w:rsidRPr="00ED4F71">
        <w:rPr>
          <w:rFonts w:cs="Arial"/>
          <w:sz w:val="24"/>
          <w:szCs w:val="24"/>
        </w:rPr>
        <w:t>pre-existente</w:t>
      </w:r>
      <w:r w:rsidRPr="00ED4F71">
        <w:rPr>
          <w:rFonts w:cs="Arial"/>
          <w:sz w:val="24"/>
          <w:szCs w:val="24"/>
        </w:rPr>
        <w:t xml:space="preserve"> determina la clase de decisión, al paso que los actos administrativos pre-contractuales suponen la inexistencia de una relación contractual y</w:t>
      </w:r>
      <w:r w:rsidR="008C563A" w:rsidRPr="00ED4F71">
        <w:rPr>
          <w:rFonts w:cs="Arial"/>
          <w:sz w:val="24"/>
          <w:szCs w:val="24"/>
        </w:rPr>
        <w:t>,</w:t>
      </w:r>
      <w:r w:rsidRPr="00ED4F71">
        <w:rPr>
          <w:rFonts w:cs="Arial"/>
          <w:sz w:val="24"/>
          <w:szCs w:val="24"/>
        </w:rPr>
        <w:t xml:space="preserve"> en su lugar</w:t>
      </w:r>
      <w:r w:rsidR="008C563A" w:rsidRPr="00ED4F71">
        <w:rPr>
          <w:rFonts w:cs="Arial"/>
          <w:sz w:val="24"/>
          <w:szCs w:val="24"/>
        </w:rPr>
        <w:t>,</w:t>
      </w:r>
      <w:r w:rsidRPr="00ED4F71">
        <w:rPr>
          <w:rFonts w:cs="Arial"/>
          <w:sz w:val="24"/>
          <w:szCs w:val="24"/>
        </w:rPr>
        <w:t xml:space="preserve"> la preparación de un negocio jurídico que</w:t>
      </w:r>
      <w:r w:rsidR="000144E2" w:rsidRPr="00ED4F71">
        <w:rPr>
          <w:rFonts w:cs="Arial"/>
          <w:sz w:val="24"/>
          <w:szCs w:val="24"/>
        </w:rPr>
        <w:t xml:space="preserve"> aún no se ha celebrado pero que espera suscribirse</w:t>
      </w:r>
      <w:r w:rsidRPr="00ED4F71">
        <w:rPr>
          <w:rFonts w:cs="Arial"/>
          <w:sz w:val="24"/>
          <w:szCs w:val="24"/>
        </w:rPr>
        <w:t>.</w:t>
      </w:r>
    </w:p>
    <w:p w:rsidR="00B7185C" w:rsidRPr="00ED4F71" w:rsidRDefault="00B7185C" w:rsidP="00ED4F71">
      <w:pPr>
        <w:pStyle w:val="Textoindependiente"/>
        <w:jc w:val="both"/>
        <w:rPr>
          <w:rFonts w:cs="Arial"/>
          <w:sz w:val="24"/>
          <w:szCs w:val="24"/>
        </w:rPr>
      </w:pPr>
    </w:p>
    <w:p w:rsidR="000E4714" w:rsidRDefault="000E4714" w:rsidP="00ED4F71">
      <w:pPr>
        <w:pStyle w:val="Textoindependiente"/>
        <w:jc w:val="both"/>
        <w:rPr>
          <w:rFonts w:cs="Arial"/>
          <w:sz w:val="24"/>
          <w:szCs w:val="24"/>
        </w:rPr>
      </w:pPr>
      <w:r w:rsidRPr="00ED4F71">
        <w:rPr>
          <w:rFonts w:cs="Arial"/>
          <w:sz w:val="24"/>
          <w:szCs w:val="24"/>
        </w:rPr>
        <w:t>La cons</w:t>
      </w:r>
      <w:r w:rsidR="00475EA4" w:rsidRPr="00ED4F71">
        <w:rPr>
          <w:rFonts w:cs="Arial"/>
          <w:sz w:val="24"/>
          <w:szCs w:val="24"/>
        </w:rPr>
        <w:t>ecuencia de esta posición orienta a que la acción que puede emplear la parte afectada</w:t>
      </w:r>
      <w:r w:rsidRPr="00ED4F71">
        <w:rPr>
          <w:rFonts w:cs="Arial"/>
          <w:sz w:val="24"/>
          <w:szCs w:val="24"/>
        </w:rPr>
        <w:t xml:space="preserve"> para som</w:t>
      </w:r>
      <w:r w:rsidR="008C563A" w:rsidRPr="00ED4F71">
        <w:rPr>
          <w:rFonts w:cs="Arial"/>
          <w:sz w:val="24"/>
          <w:szCs w:val="24"/>
        </w:rPr>
        <w:t>eter a juicio la decisión sea</w:t>
      </w:r>
      <w:r w:rsidR="00475EA4" w:rsidRPr="00ED4F71">
        <w:rPr>
          <w:rFonts w:cs="Arial"/>
          <w:sz w:val="24"/>
          <w:szCs w:val="24"/>
        </w:rPr>
        <w:t xml:space="preserve"> la</w:t>
      </w:r>
      <w:r w:rsidRPr="00ED4F71">
        <w:rPr>
          <w:rFonts w:cs="Arial"/>
          <w:sz w:val="24"/>
          <w:szCs w:val="24"/>
        </w:rPr>
        <w:t xml:space="preserve"> de co</w:t>
      </w:r>
      <w:r w:rsidR="000D7F94" w:rsidRPr="00ED4F71">
        <w:rPr>
          <w:rFonts w:cs="Arial"/>
          <w:sz w:val="24"/>
          <w:szCs w:val="24"/>
        </w:rPr>
        <w:t>ntroversias contractuales -no la</w:t>
      </w:r>
      <w:r w:rsidRPr="00ED4F71">
        <w:rPr>
          <w:rFonts w:cs="Arial"/>
          <w:sz w:val="24"/>
          <w:szCs w:val="24"/>
        </w:rPr>
        <w:t xml:space="preserve"> de nulidad y restablecimiento del derecho-, con la consecuente forma particular de contar la caducidad, es decir, a partir del momento en que termine el contrato, tratándose de entidades n</w:t>
      </w:r>
      <w:r w:rsidR="00475EA4" w:rsidRPr="00ED4F71">
        <w:rPr>
          <w:rFonts w:cs="Arial"/>
          <w:sz w:val="24"/>
          <w:szCs w:val="24"/>
        </w:rPr>
        <w:t>o regidas por el estatuto de contratación estatal en las que no se haya etapa liquidatoria</w:t>
      </w:r>
      <w:r w:rsidRPr="00ED4F71">
        <w:rPr>
          <w:rFonts w:cs="Arial"/>
          <w:sz w:val="24"/>
          <w:szCs w:val="24"/>
        </w:rPr>
        <w:t xml:space="preserve">; o </w:t>
      </w:r>
      <w:r w:rsidR="00475EA4" w:rsidRPr="00ED4F71">
        <w:rPr>
          <w:rFonts w:cs="Arial"/>
          <w:sz w:val="24"/>
          <w:szCs w:val="24"/>
        </w:rPr>
        <w:t>en estos eventos se según las reglas del liquidación que consagra el C.C.A.</w:t>
      </w:r>
    </w:p>
    <w:p w:rsidR="00B7185C" w:rsidRPr="00ED4F71" w:rsidRDefault="00B7185C" w:rsidP="00ED4F71">
      <w:pPr>
        <w:pStyle w:val="Textoindependiente"/>
        <w:jc w:val="both"/>
        <w:rPr>
          <w:rFonts w:cs="Arial"/>
          <w:sz w:val="24"/>
          <w:szCs w:val="24"/>
        </w:rPr>
      </w:pPr>
    </w:p>
    <w:p w:rsidR="000E4714" w:rsidRDefault="000E4714" w:rsidP="00ED4F71">
      <w:pPr>
        <w:pStyle w:val="Textoindependiente"/>
        <w:jc w:val="both"/>
        <w:rPr>
          <w:rFonts w:cs="Arial"/>
          <w:sz w:val="24"/>
          <w:szCs w:val="24"/>
        </w:rPr>
      </w:pPr>
      <w:r w:rsidRPr="00ED4F71">
        <w:rPr>
          <w:rFonts w:cs="Arial"/>
          <w:sz w:val="24"/>
          <w:szCs w:val="24"/>
        </w:rPr>
        <w:t xml:space="preserve">En segundo lugar, el supuesto atípico se presenta cuando, pese a existir un contrato vigente, con cláusula de prórroga o ley que la contempla, la entidad estatal no la usa y en su lugar inicia un proceso de selección de contratistas. </w:t>
      </w:r>
    </w:p>
    <w:p w:rsidR="00B7185C" w:rsidRPr="00ED4F71" w:rsidRDefault="00B7185C" w:rsidP="00ED4F71">
      <w:pPr>
        <w:pStyle w:val="Textoindependiente"/>
        <w:jc w:val="both"/>
        <w:rPr>
          <w:rFonts w:cs="Arial"/>
          <w:sz w:val="24"/>
          <w:szCs w:val="24"/>
        </w:rPr>
      </w:pPr>
    </w:p>
    <w:p w:rsidR="000E4714" w:rsidRPr="00ED4F71" w:rsidRDefault="000E4714" w:rsidP="00ED4F71">
      <w:pPr>
        <w:pStyle w:val="Textoindependiente"/>
        <w:jc w:val="both"/>
        <w:rPr>
          <w:rFonts w:cs="Arial"/>
          <w:sz w:val="24"/>
          <w:szCs w:val="24"/>
        </w:rPr>
      </w:pPr>
      <w:r w:rsidRPr="00ED4F71">
        <w:rPr>
          <w:rFonts w:cs="Arial"/>
          <w:sz w:val="24"/>
          <w:szCs w:val="24"/>
        </w:rPr>
        <w:t xml:space="preserve">En este evento, si el actual contratista participa como un oferente más dentro del procedimiento, se entiende que la cláusula de prórroga ha sido desistida, es decir, queda un proceso convencional de selección, en el cual el contratista puede ser o no adjudicatario. De serlo, el nuevo negocio no tendrá por causa la decisión de hacer uso de la cláusula de prórroga sino el acto administrativo de adjudicación del contrato. </w:t>
      </w:r>
    </w:p>
    <w:p w:rsidR="000E4714" w:rsidRDefault="000E4714" w:rsidP="00ED4F71">
      <w:pPr>
        <w:pStyle w:val="Textoindependiente"/>
        <w:jc w:val="both"/>
        <w:rPr>
          <w:rFonts w:cs="Arial"/>
          <w:sz w:val="24"/>
          <w:szCs w:val="24"/>
        </w:rPr>
      </w:pPr>
      <w:r w:rsidRPr="00ED4F71">
        <w:rPr>
          <w:rFonts w:cs="Arial"/>
          <w:sz w:val="24"/>
          <w:szCs w:val="24"/>
        </w:rPr>
        <w:t>En tal caso, se tratará de una verdadera adjudicación y no de una prórroga, aunque materialmente –pero solo materialmente- se perciba como una especie de continuidad entre el contrato que está por vencer y el que está por iniciar; pero jurídicamente cada negocio procede de distinta fuente.</w:t>
      </w:r>
    </w:p>
    <w:p w:rsidR="00B7185C" w:rsidRPr="00ED4F71" w:rsidRDefault="00B7185C" w:rsidP="00ED4F71">
      <w:pPr>
        <w:pStyle w:val="Textoindependiente"/>
        <w:jc w:val="both"/>
        <w:rPr>
          <w:rFonts w:cs="Arial"/>
          <w:sz w:val="24"/>
          <w:szCs w:val="24"/>
        </w:rPr>
      </w:pPr>
    </w:p>
    <w:p w:rsidR="00475EA4" w:rsidRDefault="007D668A" w:rsidP="00ED4F71">
      <w:pPr>
        <w:pStyle w:val="Sangra2detindependiente2"/>
        <w:spacing w:line="360" w:lineRule="auto"/>
        <w:ind w:left="0"/>
        <w:rPr>
          <w:rFonts w:cs="Arial"/>
          <w:szCs w:val="24"/>
        </w:rPr>
      </w:pPr>
      <w:r w:rsidRPr="00ED4F71">
        <w:rPr>
          <w:rFonts w:cs="Arial"/>
          <w:szCs w:val="24"/>
        </w:rPr>
        <w:t>Al respecto, la Sala estima necesario aclarar que la génesis de la presente reclamación se centró en la existencia de dos negocios jurídicos que debiendo ser prorrogados, en sentir del libelista, no lo fueron</w:t>
      </w:r>
      <w:r w:rsidR="00475EA4" w:rsidRPr="00ED4F71">
        <w:rPr>
          <w:rFonts w:cs="Arial"/>
          <w:szCs w:val="24"/>
        </w:rPr>
        <w:t>.</w:t>
      </w:r>
    </w:p>
    <w:p w:rsidR="00B7185C" w:rsidRPr="00ED4F71" w:rsidRDefault="00B7185C" w:rsidP="00ED4F71">
      <w:pPr>
        <w:pStyle w:val="Sangra2detindependiente2"/>
        <w:spacing w:line="360" w:lineRule="auto"/>
        <w:ind w:left="0"/>
        <w:rPr>
          <w:rFonts w:cs="Arial"/>
          <w:szCs w:val="24"/>
        </w:rPr>
      </w:pPr>
    </w:p>
    <w:p w:rsidR="00823767" w:rsidRDefault="00475EA4" w:rsidP="00ED4F71">
      <w:pPr>
        <w:pStyle w:val="Sangra2detindependiente2"/>
        <w:spacing w:line="360" w:lineRule="auto"/>
        <w:ind w:left="0"/>
        <w:rPr>
          <w:rFonts w:cs="Arial"/>
          <w:szCs w:val="24"/>
        </w:rPr>
      </w:pPr>
      <w:r w:rsidRPr="00ED4F71">
        <w:rPr>
          <w:rFonts w:cs="Arial"/>
          <w:szCs w:val="24"/>
        </w:rPr>
        <w:lastRenderedPageBreak/>
        <w:t xml:space="preserve">Como se acotó, el régimen normativo de los referidos contratos </w:t>
      </w:r>
      <w:r w:rsidR="003C0832" w:rsidRPr="00ED4F71">
        <w:rPr>
          <w:rFonts w:cs="Arial"/>
          <w:szCs w:val="24"/>
        </w:rPr>
        <w:t xml:space="preserve">de </w:t>
      </w:r>
      <w:r w:rsidR="00823767" w:rsidRPr="00ED4F71">
        <w:rPr>
          <w:rFonts w:cs="Arial"/>
          <w:szCs w:val="24"/>
        </w:rPr>
        <w:t>producción y cesión de derecho de emisión estuvo gobernado por las disposiciones de la Ley 14 de 1991 que además de considerarlos contratos administrativos, a su turno, en los aspectos no regulados por dicha normativa, estableció que debían regirse por las disposiciones del Decreto-ley 222 de 1983.</w:t>
      </w:r>
    </w:p>
    <w:p w:rsidR="00B7185C" w:rsidRPr="00ED4F71" w:rsidRDefault="00B7185C" w:rsidP="00ED4F71">
      <w:pPr>
        <w:pStyle w:val="Sangra2detindependiente2"/>
        <w:spacing w:line="360" w:lineRule="auto"/>
        <w:ind w:left="0"/>
        <w:rPr>
          <w:rFonts w:cs="Arial"/>
          <w:szCs w:val="24"/>
        </w:rPr>
      </w:pPr>
    </w:p>
    <w:p w:rsidR="00A57170" w:rsidRDefault="00823767" w:rsidP="00ED4F71">
      <w:pPr>
        <w:pStyle w:val="Textoindependiente"/>
        <w:jc w:val="both"/>
        <w:rPr>
          <w:rFonts w:cs="Arial"/>
          <w:sz w:val="24"/>
          <w:szCs w:val="24"/>
        </w:rPr>
      </w:pPr>
      <w:r w:rsidRPr="00ED4F71">
        <w:rPr>
          <w:rFonts w:cs="Arial"/>
          <w:sz w:val="24"/>
          <w:szCs w:val="24"/>
        </w:rPr>
        <w:t>Dicho esto, es importante destacar que</w:t>
      </w:r>
      <w:r w:rsidR="00A57170" w:rsidRPr="00ED4F71">
        <w:rPr>
          <w:rFonts w:cs="Arial"/>
          <w:sz w:val="24"/>
          <w:szCs w:val="24"/>
        </w:rPr>
        <w:t>,</w:t>
      </w:r>
      <w:r w:rsidRPr="00ED4F71">
        <w:rPr>
          <w:rFonts w:cs="Arial"/>
          <w:sz w:val="24"/>
          <w:szCs w:val="24"/>
        </w:rPr>
        <w:t xml:space="preserve"> de conformidad con </w:t>
      </w:r>
      <w:r w:rsidR="00A57170" w:rsidRPr="00ED4F71">
        <w:rPr>
          <w:rFonts w:cs="Arial"/>
          <w:sz w:val="24"/>
          <w:szCs w:val="24"/>
        </w:rPr>
        <w:t>el numeral</w:t>
      </w:r>
      <w:r w:rsidR="0088262C" w:rsidRPr="00ED4F71">
        <w:rPr>
          <w:rFonts w:cs="Arial"/>
          <w:sz w:val="24"/>
          <w:szCs w:val="24"/>
        </w:rPr>
        <w:t xml:space="preserve"> </w:t>
      </w:r>
      <w:r w:rsidR="00A57170" w:rsidRPr="00ED4F71">
        <w:rPr>
          <w:rFonts w:cs="Arial"/>
          <w:sz w:val="24"/>
          <w:szCs w:val="24"/>
        </w:rPr>
        <w:t>9) del artículo 42 de la Ley 14 de 1991</w:t>
      </w:r>
      <w:r w:rsidR="00916BF7" w:rsidRPr="00ED4F71">
        <w:rPr>
          <w:rFonts w:cs="Arial"/>
          <w:sz w:val="24"/>
          <w:szCs w:val="24"/>
        </w:rPr>
        <w:t xml:space="preserve"> se</w:t>
      </w:r>
      <w:r w:rsidR="00A57170" w:rsidRPr="00ED4F71">
        <w:rPr>
          <w:rFonts w:cs="Arial"/>
          <w:sz w:val="24"/>
          <w:szCs w:val="24"/>
        </w:rPr>
        <w:t xml:space="preserve"> consagró </w:t>
      </w:r>
      <w:r w:rsidR="00916BF7" w:rsidRPr="00ED4F71">
        <w:rPr>
          <w:rFonts w:cs="Arial"/>
          <w:sz w:val="24"/>
          <w:szCs w:val="24"/>
        </w:rPr>
        <w:t xml:space="preserve">que </w:t>
      </w:r>
      <w:r w:rsidR="00A57170" w:rsidRPr="00ED4F71">
        <w:rPr>
          <w:rFonts w:cs="Arial"/>
          <w:sz w:val="24"/>
          <w:szCs w:val="24"/>
        </w:rPr>
        <w:t>“Cada organización regional de televisión definirá los plazos de ejecución de los contratos de cesión de derechos de emisión. Los plazos de los contratos de producción y coproducción dependerán en cada caso de la naturaleza de los programas producidos o coproducidos en virtud del contrato”.</w:t>
      </w:r>
    </w:p>
    <w:p w:rsidR="00B7185C" w:rsidRPr="00ED4F71" w:rsidRDefault="00B7185C" w:rsidP="00ED4F71">
      <w:pPr>
        <w:pStyle w:val="Textoindependiente"/>
        <w:jc w:val="both"/>
        <w:rPr>
          <w:rFonts w:cs="Arial"/>
          <w:sz w:val="24"/>
          <w:szCs w:val="24"/>
        </w:rPr>
      </w:pPr>
    </w:p>
    <w:p w:rsidR="00A57170" w:rsidRDefault="00A57170" w:rsidP="00ED4F71">
      <w:pPr>
        <w:pStyle w:val="Textoindependiente"/>
        <w:jc w:val="both"/>
        <w:rPr>
          <w:rFonts w:cs="Arial"/>
          <w:sz w:val="24"/>
          <w:szCs w:val="24"/>
        </w:rPr>
      </w:pPr>
      <w:r w:rsidRPr="00ED4F71">
        <w:rPr>
          <w:rFonts w:cs="Arial"/>
          <w:sz w:val="24"/>
          <w:szCs w:val="24"/>
        </w:rPr>
        <w:t xml:space="preserve">En desarrollo de ese precepto </w:t>
      </w:r>
      <w:r w:rsidR="00F51553" w:rsidRPr="00ED4F71">
        <w:rPr>
          <w:rFonts w:cs="Arial"/>
          <w:sz w:val="24"/>
          <w:szCs w:val="24"/>
        </w:rPr>
        <w:t>legal, tanto en el Contra</w:t>
      </w:r>
      <w:r w:rsidR="008C563A" w:rsidRPr="00ED4F71">
        <w:rPr>
          <w:rFonts w:cs="Arial"/>
          <w:sz w:val="24"/>
          <w:szCs w:val="24"/>
        </w:rPr>
        <w:t>to de Producción No. CP-002-91 como</w:t>
      </w:r>
      <w:r w:rsidR="00F51553" w:rsidRPr="00ED4F71">
        <w:rPr>
          <w:rFonts w:cs="Arial"/>
          <w:sz w:val="24"/>
          <w:szCs w:val="24"/>
        </w:rPr>
        <w:t xml:space="preserve"> en el Contrato de Cesión de Derechos de Emisión No. CC-003-91, en la cláusula quinta de cada uno de ellos se introdujo la siguiente previsión relativa al plazo y a la posibilidad de prorrogarlos</w:t>
      </w:r>
      <w:r w:rsidR="008C563A" w:rsidRPr="00ED4F71">
        <w:rPr>
          <w:rFonts w:cs="Arial"/>
          <w:sz w:val="24"/>
          <w:szCs w:val="24"/>
        </w:rPr>
        <w:t xml:space="preserve"> (se transcribe literal)</w:t>
      </w:r>
      <w:r w:rsidR="00F51553" w:rsidRPr="00ED4F71">
        <w:rPr>
          <w:rFonts w:cs="Arial"/>
          <w:sz w:val="24"/>
          <w:szCs w:val="24"/>
        </w:rPr>
        <w:t xml:space="preserve">: </w:t>
      </w:r>
    </w:p>
    <w:p w:rsidR="00B7185C" w:rsidRPr="00ED4F71" w:rsidRDefault="00B7185C" w:rsidP="00ED4F71">
      <w:pPr>
        <w:pStyle w:val="Textoindependiente"/>
        <w:jc w:val="both"/>
        <w:rPr>
          <w:rFonts w:cs="Arial"/>
          <w:sz w:val="24"/>
          <w:szCs w:val="24"/>
        </w:rPr>
      </w:pPr>
    </w:p>
    <w:p w:rsidR="0025446F" w:rsidRDefault="0025446F" w:rsidP="00ED4F71">
      <w:pPr>
        <w:pStyle w:val="Sangra2detindependiente2"/>
        <w:spacing w:line="276" w:lineRule="auto"/>
        <w:ind w:left="0"/>
        <w:rPr>
          <w:rFonts w:cs="Arial"/>
          <w:szCs w:val="24"/>
        </w:rPr>
      </w:pPr>
      <w:r w:rsidRPr="00ED4F71">
        <w:rPr>
          <w:rFonts w:cs="Arial"/>
          <w:szCs w:val="24"/>
        </w:rPr>
        <w:t>“</w:t>
      </w:r>
      <w:r w:rsidRPr="00ED4F71">
        <w:rPr>
          <w:rFonts w:cs="Arial"/>
          <w:i/>
          <w:szCs w:val="24"/>
        </w:rPr>
        <w:t>QUINTA. - PLAZO DE EJECUCIÓN Y PRÓRROGA. El término de duración del presente contrato será de dos años, contados a partir del primero (1°) de enero de mil novecientos noventa y dos (1992), prórroga por dos (2) términos iguales hasta completar seis (6) años, como máximo, siempre y cuando la evaluación de la ejecución del contrato por parte del TELECARIBE sea satisfactoria y que EL CONTRATISTA reúna los requisitos y condiciones que fije el Consejo Directivo Regional de Televisión para llevar a cabo la prórroga. EL CONTRATISTA podrá dar por terminado el contrato, siempre y cuando lo manifieste a TELECARIBE por escrito con una antelación no inferior a dos (2) meses de la fecha de terminación. En caso de prórroga, las garantías constituidas deberán extenderse por el mismo término y seis meses más</w:t>
      </w:r>
      <w:r w:rsidRPr="00ED4F71">
        <w:rPr>
          <w:rFonts w:cs="Arial"/>
          <w:szCs w:val="24"/>
        </w:rPr>
        <w:t xml:space="preserve">”. </w:t>
      </w:r>
    </w:p>
    <w:p w:rsidR="00B7185C" w:rsidRPr="00ED4F71" w:rsidRDefault="00B7185C" w:rsidP="00ED4F71">
      <w:pPr>
        <w:pStyle w:val="Sangra2detindependiente2"/>
        <w:spacing w:line="276" w:lineRule="auto"/>
        <w:ind w:left="0"/>
        <w:rPr>
          <w:rFonts w:cs="Arial"/>
          <w:szCs w:val="24"/>
        </w:rPr>
      </w:pPr>
    </w:p>
    <w:p w:rsidR="004C595D" w:rsidRDefault="00F50416" w:rsidP="00ED4F71">
      <w:pPr>
        <w:pStyle w:val="Textoindependiente"/>
        <w:jc w:val="both"/>
        <w:rPr>
          <w:rFonts w:eastAsia="Calibri" w:cs="Arial"/>
          <w:sz w:val="24"/>
          <w:szCs w:val="24"/>
          <w:lang w:eastAsia="en-US"/>
        </w:rPr>
      </w:pPr>
      <w:r w:rsidRPr="00ED4F71">
        <w:rPr>
          <w:rFonts w:eastAsia="Calibri" w:cs="Arial"/>
          <w:sz w:val="24"/>
          <w:szCs w:val="24"/>
          <w:lang w:eastAsia="en-US"/>
        </w:rPr>
        <w:t>Como se aprecia, el ordenamiento legal en el que se apoyó la celebración de los contratos en comento concedió a la organización regional de televisión la posibilidad de acordar los plazos de los contratos de producción y cesión de derechos de emisión</w:t>
      </w:r>
      <w:r w:rsidR="00F76F9A" w:rsidRPr="00ED4F71">
        <w:rPr>
          <w:rFonts w:eastAsia="Calibri" w:cs="Arial"/>
          <w:sz w:val="24"/>
          <w:szCs w:val="24"/>
          <w:lang w:eastAsia="en-US"/>
        </w:rPr>
        <w:t xml:space="preserve">. </w:t>
      </w:r>
    </w:p>
    <w:p w:rsidR="00B7185C" w:rsidRPr="00ED4F71" w:rsidRDefault="00B7185C" w:rsidP="00ED4F71">
      <w:pPr>
        <w:pStyle w:val="Textoindependiente"/>
        <w:jc w:val="both"/>
        <w:rPr>
          <w:rFonts w:eastAsia="Calibri" w:cs="Arial"/>
          <w:sz w:val="24"/>
          <w:szCs w:val="24"/>
          <w:lang w:eastAsia="en-US"/>
        </w:rPr>
      </w:pPr>
    </w:p>
    <w:p w:rsidR="00F51553" w:rsidRDefault="00F76F9A" w:rsidP="00ED4F71">
      <w:pPr>
        <w:pStyle w:val="Textoindependiente"/>
        <w:jc w:val="both"/>
        <w:rPr>
          <w:rFonts w:eastAsia="Calibri" w:cs="Arial"/>
          <w:sz w:val="24"/>
          <w:szCs w:val="24"/>
          <w:lang w:eastAsia="en-US"/>
        </w:rPr>
      </w:pPr>
      <w:r w:rsidRPr="00ED4F71">
        <w:rPr>
          <w:rFonts w:eastAsia="Calibri" w:cs="Arial"/>
          <w:sz w:val="24"/>
          <w:szCs w:val="24"/>
          <w:lang w:eastAsia="en-US"/>
        </w:rPr>
        <w:t xml:space="preserve">En desarrollo de ese postulado, las partes introdujeron en los referidos contratos </w:t>
      </w:r>
      <w:r w:rsidR="008C563A" w:rsidRPr="00ED4F71">
        <w:rPr>
          <w:rFonts w:eastAsia="Calibri" w:cs="Arial"/>
          <w:sz w:val="24"/>
          <w:szCs w:val="24"/>
          <w:lang w:eastAsia="en-US"/>
        </w:rPr>
        <w:t xml:space="preserve">una </w:t>
      </w:r>
      <w:r w:rsidR="005B32AE" w:rsidRPr="00ED4F71">
        <w:rPr>
          <w:rFonts w:eastAsia="Calibri" w:cs="Arial"/>
          <w:sz w:val="24"/>
          <w:szCs w:val="24"/>
          <w:lang w:eastAsia="en-US"/>
        </w:rPr>
        <w:t>cláusula</w:t>
      </w:r>
      <w:r w:rsidR="00CA680B" w:rsidRPr="00ED4F71">
        <w:rPr>
          <w:rFonts w:eastAsia="Calibri" w:cs="Arial"/>
          <w:sz w:val="24"/>
          <w:szCs w:val="24"/>
          <w:lang w:eastAsia="en-US"/>
        </w:rPr>
        <w:t xml:space="preserve"> según la cual </w:t>
      </w:r>
      <w:r w:rsidRPr="00ED4F71">
        <w:rPr>
          <w:rFonts w:eastAsia="Calibri" w:cs="Arial"/>
          <w:sz w:val="24"/>
          <w:szCs w:val="24"/>
          <w:lang w:eastAsia="en-US"/>
        </w:rPr>
        <w:t>su duración sería inicialmente de dos años, con la alternat</w:t>
      </w:r>
      <w:r w:rsidR="00D813CE" w:rsidRPr="00ED4F71">
        <w:rPr>
          <w:rFonts w:eastAsia="Calibri" w:cs="Arial"/>
          <w:sz w:val="24"/>
          <w:szCs w:val="24"/>
          <w:lang w:eastAsia="en-US"/>
        </w:rPr>
        <w:t>iva de prorrogarlos por dos perí</w:t>
      </w:r>
      <w:r w:rsidRPr="00ED4F71">
        <w:rPr>
          <w:rFonts w:eastAsia="Calibri" w:cs="Arial"/>
          <w:sz w:val="24"/>
          <w:szCs w:val="24"/>
          <w:lang w:eastAsia="en-US"/>
        </w:rPr>
        <w:t>odos iguales hasta completar un plazo m</w:t>
      </w:r>
      <w:r w:rsidR="00D813CE" w:rsidRPr="00ED4F71">
        <w:rPr>
          <w:rFonts w:eastAsia="Calibri" w:cs="Arial"/>
          <w:sz w:val="24"/>
          <w:szCs w:val="24"/>
          <w:lang w:eastAsia="en-US"/>
        </w:rPr>
        <w:t>áximo</w:t>
      </w:r>
      <w:r w:rsidRPr="00ED4F71">
        <w:rPr>
          <w:rFonts w:eastAsia="Calibri" w:cs="Arial"/>
          <w:sz w:val="24"/>
          <w:szCs w:val="24"/>
          <w:lang w:eastAsia="en-US"/>
        </w:rPr>
        <w:t xml:space="preserve"> de seis años. Con todo, dicha posibilidad se condicionó al hecho </w:t>
      </w:r>
      <w:r w:rsidR="005B32AE" w:rsidRPr="00ED4F71">
        <w:rPr>
          <w:rFonts w:eastAsia="Calibri" w:cs="Arial"/>
          <w:sz w:val="24"/>
          <w:szCs w:val="24"/>
          <w:lang w:eastAsia="en-US"/>
        </w:rPr>
        <w:t xml:space="preserve">de </w:t>
      </w:r>
      <w:r w:rsidRPr="00ED4F71">
        <w:rPr>
          <w:rFonts w:eastAsia="Calibri" w:cs="Arial"/>
          <w:sz w:val="24"/>
          <w:szCs w:val="24"/>
          <w:lang w:eastAsia="en-US"/>
        </w:rPr>
        <w:t xml:space="preserve">que el contratista reuniera los requisitos </w:t>
      </w:r>
      <w:r w:rsidR="00BC6190" w:rsidRPr="00ED4F71">
        <w:rPr>
          <w:rFonts w:eastAsia="Calibri" w:cs="Arial"/>
          <w:sz w:val="24"/>
          <w:szCs w:val="24"/>
          <w:lang w:eastAsia="en-US"/>
        </w:rPr>
        <w:t>fijados por el Consejo Directivo Regional de Televisi</w:t>
      </w:r>
      <w:r w:rsidR="008C57A4" w:rsidRPr="00ED4F71">
        <w:rPr>
          <w:rFonts w:eastAsia="Calibri" w:cs="Arial"/>
          <w:sz w:val="24"/>
          <w:szCs w:val="24"/>
          <w:lang w:eastAsia="en-US"/>
        </w:rPr>
        <w:t xml:space="preserve">ón y a que la evaluación realizada por Telecaribe sobre la ejecución contractual </w:t>
      </w:r>
      <w:r w:rsidR="00106B5F" w:rsidRPr="00ED4F71">
        <w:rPr>
          <w:rFonts w:eastAsia="Calibri" w:cs="Arial"/>
          <w:sz w:val="24"/>
          <w:szCs w:val="24"/>
          <w:lang w:eastAsia="en-US"/>
        </w:rPr>
        <w:t xml:space="preserve">del período primario </w:t>
      </w:r>
      <w:r w:rsidR="008C57A4" w:rsidRPr="00ED4F71">
        <w:rPr>
          <w:rFonts w:eastAsia="Calibri" w:cs="Arial"/>
          <w:sz w:val="24"/>
          <w:szCs w:val="24"/>
          <w:lang w:eastAsia="en-US"/>
        </w:rPr>
        <w:t xml:space="preserve">fuera satisfactoria. </w:t>
      </w:r>
    </w:p>
    <w:p w:rsidR="00B7185C" w:rsidRPr="00ED4F71" w:rsidRDefault="00B7185C" w:rsidP="00ED4F71">
      <w:pPr>
        <w:pStyle w:val="Textoindependiente"/>
        <w:jc w:val="both"/>
        <w:rPr>
          <w:rFonts w:eastAsia="Calibri" w:cs="Arial"/>
          <w:sz w:val="24"/>
          <w:szCs w:val="24"/>
          <w:lang w:eastAsia="en-US"/>
        </w:rPr>
      </w:pPr>
    </w:p>
    <w:p w:rsidR="001B62EF" w:rsidRDefault="008C57A4" w:rsidP="00ED4F71">
      <w:pPr>
        <w:pStyle w:val="Textoindependiente"/>
        <w:jc w:val="both"/>
        <w:rPr>
          <w:rFonts w:eastAsia="Calibri" w:cs="Arial"/>
          <w:sz w:val="24"/>
          <w:szCs w:val="24"/>
          <w:lang w:eastAsia="en-US"/>
        </w:rPr>
      </w:pPr>
      <w:bookmarkStart w:id="1" w:name="_Hlk492016122"/>
      <w:r w:rsidRPr="00ED4F71">
        <w:rPr>
          <w:rFonts w:eastAsia="Calibri" w:cs="Arial"/>
          <w:sz w:val="24"/>
          <w:szCs w:val="24"/>
          <w:lang w:eastAsia="en-US"/>
        </w:rPr>
        <w:t>Así pues, es claro que contractualmente las partes acordaron que la verificación del cumplimiento de los requisitos que habr</w:t>
      </w:r>
      <w:r w:rsidR="005B32AE" w:rsidRPr="00ED4F71">
        <w:rPr>
          <w:rFonts w:eastAsia="Calibri" w:cs="Arial"/>
          <w:sz w:val="24"/>
          <w:szCs w:val="24"/>
          <w:lang w:eastAsia="en-US"/>
        </w:rPr>
        <w:t>ía</w:t>
      </w:r>
      <w:r w:rsidRPr="00ED4F71">
        <w:rPr>
          <w:rFonts w:eastAsia="Calibri" w:cs="Arial"/>
          <w:sz w:val="24"/>
          <w:szCs w:val="24"/>
          <w:lang w:eastAsia="en-US"/>
        </w:rPr>
        <w:t xml:space="preserve"> de viabilizar la prórroga de los contratos </w:t>
      </w:r>
      <w:r w:rsidR="00667BFF" w:rsidRPr="00ED4F71">
        <w:rPr>
          <w:rFonts w:eastAsia="Calibri" w:cs="Arial"/>
          <w:sz w:val="24"/>
          <w:szCs w:val="24"/>
          <w:lang w:eastAsia="en-US"/>
        </w:rPr>
        <w:t>estaría a cargo el ente contratante</w:t>
      </w:r>
      <w:r w:rsidRPr="00ED4F71">
        <w:rPr>
          <w:rFonts w:eastAsia="Calibri" w:cs="Arial"/>
          <w:sz w:val="24"/>
          <w:szCs w:val="24"/>
          <w:lang w:eastAsia="en-US"/>
        </w:rPr>
        <w:t xml:space="preserve"> Telecaribe, entidad que</w:t>
      </w:r>
      <w:r w:rsidR="0002435D" w:rsidRPr="00ED4F71">
        <w:rPr>
          <w:rFonts w:eastAsia="Calibri" w:cs="Arial"/>
          <w:sz w:val="24"/>
          <w:szCs w:val="24"/>
          <w:lang w:eastAsia="en-US"/>
        </w:rPr>
        <w:t>,</w:t>
      </w:r>
      <w:r w:rsidRPr="00ED4F71">
        <w:rPr>
          <w:rFonts w:eastAsia="Calibri" w:cs="Arial"/>
          <w:sz w:val="24"/>
          <w:szCs w:val="24"/>
          <w:lang w:eastAsia="en-US"/>
        </w:rPr>
        <w:t xml:space="preserve"> luego de constatar que la ejecución de los contratos se hubiera llevado a satisfacción, decidiría si resultaba viable</w:t>
      </w:r>
      <w:r w:rsidR="00417B43" w:rsidRPr="00ED4F71">
        <w:rPr>
          <w:rFonts w:eastAsia="Calibri" w:cs="Arial"/>
          <w:sz w:val="24"/>
          <w:szCs w:val="24"/>
          <w:lang w:eastAsia="en-US"/>
        </w:rPr>
        <w:t xml:space="preserve"> o no la extensión del plazo contractual</w:t>
      </w:r>
      <w:r w:rsidRPr="00ED4F71">
        <w:rPr>
          <w:rFonts w:eastAsia="Calibri" w:cs="Arial"/>
          <w:sz w:val="24"/>
          <w:szCs w:val="24"/>
          <w:lang w:eastAsia="en-US"/>
        </w:rPr>
        <w:t xml:space="preserve">. </w:t>
      </w:r>
    </w:p>
    <w:p w:rsidR="00B7185C" w:rsidRPr="00ED4F71" w:rsidRDefault="00B7185C" w:rsidP="00ED4F71">
      <w:pPr>
        <w:pStyle w:val="Textoindependiente"/>
        <w:jc w:val="both"/>
        <w:rPr>
          <w:rFonts w:eastAsia="Calibri" w:cs="Arial"/>
          <w:sz w:val="24"/>
          <w:szCs w:val="24"/>
          <w:lang w:eastAsia="en-US"/>
        </w:rPr>
      </w:pPr>
    </w:p>
    <w:p w:rsidR="001B62EF" w:rsidRPr="00ED4F71" w:rsidRDefault="001B62EF" w:rsidP="00ED4F71">
      <w:pPr>
        <w:pStyle w:val="Textoindependiente"/>
        <w:jc w:val="both"/>
        <w:rPr>
          <w:rFonts w:eastAsia="Calibri" w:cs="Arial"/>
          <w:sz w:val="24"/>
          <w:szCs w:val="24"/>
          <w:lang w:eastAsia="en-US"/>
        </w:rPr>
      </w:pPr>
      <w:r w:rsidRPr="00ED4F71">
        <w:rPr>
          <w:rFonts w:eastAsia="Calibri" w:cs="Arial"/>
          <w:sz w:val="24"/>
          <w:szCs w:val="24"/>
          <w:lang w:eastAsia="en-US"/>
        </w:rPr>
        <w:lastRenderedPageBreak/>
        <w:t>Es importante aclarar que la verificación del cumplimiento de esos requisitos no suponía la existencia de un nuevo procedimiento de selección para la escogencia del contratista en aras de suscribir un nuevo contrato; cuestión distinta es que la posibilidad de prorrogar la relación preexistente se encontrara reglada por acuerdo de las partes y procediera siempre que la evaluación de los resultados sobre la ejecución a punto de vencer fuera satisfactoria, evaluación que en todo caso se realizaría en el marco temporal y material del negocio jurídico existente y no en relación con un nuevo procedimiento de escogencia al que podrían acudir va</w:t>
      </w:r>
      <w:r w:rsidR="008C563A" w:rsidRPr="00ED4F71">
        <w:rPr>
          <w:rFonts w:eastAsia="Calibri" w:cs="Arial"/>
          <w:sz w:val="24"/>
          <w:szCs w:val="24"/>
          <w:lang w:eastAsia="en-US"/>
        </w:rPr>
        <w:t>rios oferentes que no hubieran</w:t>
      </w:r>
      <w:r w:rsidRPr="00ED4F71">
        <w:rPr>
          <w:rFonts w:eastAsia="Calibri" w:cs="Arial"/>
          <w:sz w:val="24"/>
          <w:szCs w:val="24"/>
          <w:lang w:eastAsia="en-US"/>
        </w:rPr>
        <w:t xml:space="preserve"> sostenido previamente una relación contractual con la entidad. </w:t>
      </w:r>
    </w:p>
    <w:bookmarkEnd w:id="1"/>
    <w:p w:rsidR="00BC4AA0" w:rsidRPr="00ED4F71" w:rsidRDefault="0002435D" w:rsidP="00ED4F71">
      <w:pPr>
        <w:pStyle w:val="Textoindependiente"/>
        <w:jc w:val="both"/>
        <w:rPr>
          <w:rFonts w:eastAsia="Calibri" w:cs="Arial"/>
          <w:sz w:val="24"/>
          <w:szCs w:val="24"/>
          <w:lang w:eastAsia="en-US"/>
        </w:rPr>
      </w:pPr>
      <w:r w:rsidRPr="00ED4F71">
        <w:rPr>
          <w:rFonts w:eastAsia="Calibri" w:cs="Arial"/>
          <w:sz w:val="24"/>
          <w:szCs w:val="24"/>
          <w:lang w:eastAsia="en-US"/>
        </w:rPr>
        <w:t>Siguiendo esa secuencia,</w:t>
      </w:r>
      <w:r w:rsidR="00BC4AA0" w:rsidRPr="00ED4F71">
        <w:rPr>
          <w:rFonts w:eastAsia="Calibri" w:cs="Arial"/>
          <w:sz w:val="24"/>
          <w:szCs w:val="24"/>
          <w:lang w:eastAsia="en-US"/>
        </w:rPr>
        <w:t xml:space="preserve"> la ejecución </w:t>
      </w:r>
      <w:r w:rsidR="0035708A" w:rsidRPr="00ED4F71">
        <w:rPr>
          <w:rFonts w:eastAsia="Calibri" w:cs="Arial"/>
          <w:sz w:val="24"/>
          <w:szCs w:val="24"/>
          <w:lang w:eastAsia="en-US"/>
        </w:rPr>
        <w:t xml:space="preserve">negocial </w:t>
      </w:r>
      <w:r w:rsidR="008C563A" w:rsidRPr="00ED4F71">
        <w:rPr>
          <w:rFonts w:eastAsia="Calibri" w:cs="Arial"/>
          <w:sz w:val="24"/>
          <w:szCs w:val="24"/>
          <w:lang w:eastAsia="en-US"/>
        </w:rPr>
        <w:t>reveló</w:t>
      </w:r>
      <w:r w:rsidR="00417B43" w:rsidRPr="00ED4F71">
        <w:rPr>
          <w:rFonts w:eastAsia="Calibri" w:cs="Arial"/>
          <w:sz w:val="24"/>
          <w:szCs w:val="24"/>
          <w:lang w:eastAsia="en-US"/>
        </w:rPr>
        <w:t xml:space="preserve"> que al cabo de </w:t>
      </w:r>
      <w:r w:rsidR="00525370" w:rsidRPr="00ED4F71">
        <w:rPr>
          <w:rFonts w:eastAsia="Calibri" w:cs="Arial"/>
          <w:sz w:val="24"/>
          <w:szCs w:val="24"/>
          <w:lang w:eastAsia="en-US"/>
        </w:rPr>
        <w:t>los dos primeros años</w:t>
      </w:r>
      <w:r w:rsidR="0059425D" w:rsidRPr="00ED4F71">
        <w:rPr>
          <w:rFonts w:eastAsia="Calibri" w:cs="Arial"/>
          <w:sz w:val="24"/>
          <w:szCs w:val="24"/>
          <w:lang w:eastAsia="en-US"/>
        </w:rPr>
        <w:t>,</w:t>
      </w:r>
      <w:r w:rsidR="00525370" w:rsidRPr="00ED4F71">
        <w:rPr>
          <w:rFonts w:eastAsia="Calibri" w:cs="Arial"/>
          <w:sz w:val="24"/>
          <w:szCs w:val="24"/>
          <w:lang w:eastAsia="en-US"/>
        </w:rPr>
        <w:t xml:space="preserve"> </w:t>
      </w:r>
      <w:r w:rsidR="003157CF" w:rsidRPr="00ED4F71">
        <w:rPr>
          <w:rFonts w:cs="Arial"/>
          <w:sz w:val="24"/>
          <w:szCs w:val="24"/>
        </w:rPr>
        <w:t>e</w:t>
      </w:r>
      <w:r w:rsidR="0059425D" w:rsidRPr="00ED4F71">
        <w:rPr>
          <w:rFonts w:cs="Arial"/>
          <w:sz w:val="24"/>
          <w:szCs w:val="24"/>
        </w:rPr>
        <w:t>l 29 de diciembre de 1993</w:t>
      </w:r>
      <w:r w:rsidR="008C563A" w:rsidRPr="00ED4F71">
        <w:rPr>
          <w:rFonts w:cs="Arial"/>
          <w:sz w:val="24"/>
          <w:szCs w:val="24"/>
        </w:rPr>
        <w:t>,</w:t>
      </w:r>
      <w:r w:rsidR="0059425D" w:rsidRPr="00ED4F71">
        <w:rPr>
          <w:rFonts w:cs="Arial"/>
          <w:sz w:val="24"/>
          <w:szCs w:val="24"/>
        </w:rPr>
        <w:t xml:space="preserve"> la sociedad Canal Regional de Televisión de la Costa Atlántica – Telecaribe Ltda. y el señor Elmer Cure Cortés celebraron el Contrato Adicional de Producción de Programas de Televisión No. CP-002-91-A-93</w:t>
      </w:r>
      <w:r w:rsidR="0059425D" w:rsidRPr="00ED4F71">
        <w:rPr>
          <w:rStyle w:val="Refdenotaalpie"/>
          <w:rFonts w:cs="Arial"/>
          <w:sz w:val="24"/>
          <w:szCs w:val="24"/>
        </w:rPr>
        <w:footnoteReference w:id="9"/>
      </w:r>
      <w:r w:rsidR="0059425D" w:rsidRPr="00ED4F71">
        <w:rPr>
          <w:rFonts w:cs="Arial"/>
          <w:sz w:val="24"/>
          <w:szCs w:val="24"/>
        </w:rPr>
        <w:t>, mediante el cual acordaron prorrogar el Contrato No. CP-002-91 por dos años más, contados a partir del 1 de enero de 1994</w:t>
      </w:r>
      <w:r w:rsidR="003157CF" w:rsidRPr="00ED4F71">
        <w:rPr>
          <w:rFonts w:cs="Arial"/>
          <w:sz w:val="24"/>
          <w:szCs w:val="24"/>
        </w:rPr>
        <w:t>.</w:t>
      </w:r>
    </w:p>
    <w:p w:rsidR="00912A27" w:rsidRPr="00ED4F71" w:rsidRDefault="002C13A6" w:rsidP="00ED4F71">
      <w:pPr>
        <w:pStyle w:val="Sangra2detindependiente2"/>
        <w:spacing w:line="360" w:lineRule="auto"/>
        <w:ind w:left="0"/>
        <w:rPr>
          <w:rFonts w:cs="Arial"/>
          <w:szCs w:val="24"/>
        </w:rPr>
      </w:pPr>
      <w:r w:rsidRPr="00ED4F71">
        <w:rPr>
          <w:rFonts w:cs="Arial"/>
          <w:szCs w:val="24"/>
        </w:rPr>
        <w:t>En dicho documento</w:t>
      </w:r>
      <w:r w:rsidR="00912A27" w:rsidRPr="00ED4F71">
        <w:rPr>
          <w:rFonts w:cs="Arial"/>
          <w:szCs w:val="24"/>
        </w:rPr>
        <w:t xml:space="preserve"> se adoptaron algunas modificaciones respecto de las características de los programas a producir, precisando al efecto que ello no alteraría la naturaleza del contrato ni las frecuencias habituales de emisión. Igualmente, dentro de las motivaciones que impulsaron la ampliación del plazo, se consignó que el Consejo Regional de Televisión de Telecaribe, mediante Acuerdo No. 002 del 22 de octubre de 1993, reglamentó las condiciones generales para prorrogar los contratos de programación adjudicados mediante Licitación Pública</w:t>
      </w:r>
      <w:r w:rsidR="008C563A" w:rsidRPr="00ED4F71">
        <w:rPr>
          <w:rFonts w:cs="Arial"/>
          <w:szCs w:val="24"/>
        </w:rPr>
        <w:t xml:space="preserve"> No. 001 de 1991 y autorizó al g</w:t>
      </w:r>
      <w:r w:rsidR="00912A27" w:rsidRPr="00ED4F71">
        <w:rPr>
          <w:rFonts w:cs="Arial"/>
          <w:szCs w:val="24"/>
        </w:rPr>
        <w:t xml:space="preserve">erente de Telecaribe a celebrar y suscribir los contratos adicionales necesarios contentivos de la prórroga. </w:t>
      </w:r>
    </w:p>
    <w:p w:rsidR="00912A27" w:rsidRPr="00ED4F71" w:rsidRDefault="00912A27" w:rsidP="00ED4F71">
      <w:pPr>
        <w:pStyle w:val="Sangra2detindependiente2"/>
        <w:spacing w:line="360" w:lineRule="auto"/>
        <w:ind w:left="0"/>
        <w:rPr>
          <w:rFonts w:cs="Arial"/>
          <w:szCs w:val="24"/>
        </w:rPr>
      </w:pPr>
      <w:r w:rsidRPr="00ED4F71">
        <w:rPr>
          <w:rFonts w:cs="Arial"/>
          <w:szCs w:val="24"/>
        </w:rPr>
        <w:t>Como se observa, la dinámica convencional mostraba que antes de finalizar el plazo pactado, la entidad realizaba la evaluación de resultados frente a la ejecución y de ser satisfactorios se celebraba un con</w:t>
      </w:r>
      <w:r w:rsidR="002B5699" w:rsidRPr="00ED4F71">
        <w:rPr>
          <w:rFonts w:cs="Arial"/>
          <w:szCs w:val="24"/>
        </w:rPr>
        <w:t>trato adicional contentivo de la prórroga</w:t>
      </w:r>
      <w:r w:rsidR="00A90DFA" w:rsidRPr="00ED4F71">
        <w:rPr>
          <w:rStyle w:val="Refdenotaalpie"/>
          <w:rFonts w:cs="Arial"/>
          <w:szCs w:val="24"/>
        </w:rPr>
        <w:footnoteReference w:id="10"/>
      </w:r>
      <w:r w:rsidR="008C563A" w:rsidRPr="00ED4F71">
        <w:rPr>
          <w:rFonts w:cs="Arial"/>
          <w:szCs w:val="24"/>
        </w:rPr>
        <w:t>,</w:t>
      </w:r>
      <w:r w:rsidR="002B5699" w:rsidRPr="00ED4F71">
        <w:rPr>
          <w:rFonts w:cs="Arial"/>
          <w:szCs w:val="24"/>
        </w:rPr>
        <w:t xml:space="preserve"> sin que se alterara su objeto</w:t>
      </w:r>
      <w:r w:rsidR="002C13A6" w:rsidRPr="00ED4F71">
        <w:rPr>
          <w:rFonts w:cs="Arial"/>
          <w:szCs w:val="24"/>
        </w:rPr>
        <w:t>, ni alguno de sus elementos esenciales</w:t>
      </w:r>
      <w:r w:rsidR="002B5699" w:rsidRPr="00ED4F71">
        <w:rPr>
          <w:rFonts w:cs="Arial"/>
          <w:szCs w:val="24"/>
        </w:rPr>
        <w:t>, tal y como aconteció al finalizar e</w:t>
      </w:r>
      <w:r w:rsidR="008C563A" w:rsidRPr="00ED4F71">
        <w:rPr>
          <w:rFonts w:cs="Arial"/>
          <w:szCs w:val="24"/>
        </w:rPr>
        <w:t>l primer interregno acordado, al</w:t>
      </w:r>
      <w:r w:rsidR="002B5699" w:rsidRPr="00ED4F71">
        <w:rPr>
          <w:rFonts w:cs="Arial"/>
          <w:szCs w:val="24"/>
        </w:rPr>
        <w:t xml:space="preserve"> cabo del cual las partes celebraron</w:t>
      </w:r>
      <w:r w:rsidR="002C13A6" w:rsidRPr="00ED4F71">
        <w:rPr>
          <w:rFonts w:cs="Arial"/>
          <w:szCs w:val="24"/>
        </w:rPr>
        <w:t xml:space="preserve"> el contrato adicional.</w:t>
      </w:r>
    </w:p>
    <w:p w:rsidR="001F337D" w:rsidRPr="00ED4F71" w:rsidRDefault="002C13A6" w:rsidP="00ED4F71">
      <w:pPr>
        <w:pStyle w:val="Textoindependiente"/>
        <w:jc w:val="both"/>
        <w:rPr>
          <w:rFonts w:cs="Arial"/>
          <w:sz w:val="24"/>
          <w:szCs w:val="24"/>
          <w:lang w:val="es-ES_tradnl"/>
        </w:rPr>
      </w:pPr>
      <w:r w:rsidRPr="00ED4F71">
        <w:rPr>
          <w:rFonts w:cs="Arial"/>
          <w:sz w:val="24"/>
          <w:szCs w:val="24"/>
        </w:rPr>
        <w:t xml:space="preserve">Sin embargo, al finalizar el segundo período, el 22 de diciembre de 1995, la Junta </w:t>
      </w:r>
      <w:r w:rsidR="0000778B" w:rsidRPr="00ED4F71">
        <w:rPr>
          <w:rFonts w:cs="Arial"/>
          <w:sz w:val="24"/>
          <w:szCs w:val="24"/>
        </w:rPr>
        <w:t xml:space="preserve">Administradora </w:t>
      </w:r>
      <w:r w:rsidRPr="00ED4F71">
        <w:rPr>
          <w:rFonts w:cs="Arial"/>
          <w:sz w:val="24"/>
          <w:szCs w:val="24"/>
        </w:rPr>
        <w:t xml:space="preserve">Regional de </w:t>
      </w:r>
      <w:r w:rsidR="0000778B" w:rsidRPr="00ED4F71">
        <w:rPr>
          <w:rFonts w:cs="Arial"/>
          <w:sz w:val="24"/>
          <w:szCs w:val="24"/>
          <w:lang w:val="es-ES_tradnl"/>
        </w:rPr>
        <w:t xml:space="preserve">Telecaribe suscribió el Acta No. 017 del 22 de diciembre de 1995, </w:t>
      </w:r>
      <w:r w:rsidR="001F337D" w:rsidRPr="00ED4F71">
        <w:rPr>
          <w:rFonts w:cs="Arial"/>
          <w:sz w:val="24"/>
          <w:szCs w:val="24"/>
          <w:lang w:val="es-ES_tradnl"/>
        </w:rPr>
        <w:t>-</w:t>
      </w:r>
      <w:r w:rsidR="00EC1A4B" w:rsidRPr="00ED4F71">
        <w:rPr>
          <w:rFonts w:cs="Arial"/>
          <w:sz w:val="24"/>
          <w:szCs w:val="24"/>
          <w:lang w:val="es-ES_tradnl"/>
        </w:rPr>
        <w:t xml:space="preserve">decisión sobre la cual la recae la pretensión de la nulidad-, en cuya virtud dicho órgano </w:t>
      </w:r>
      <w:r w:rsidR="002D300C" w:rsidRPr="00ED4F71">
        <w:rPr>
          <w:rFonts w:cs="Arial"/>
          <w:sz w:val="24"/>
          <w:szCs w:val="24"/>
          <w:lang w:val="es-ES_tradnl"/>
        </w:rPr>
        <w:t>directivo puso de presente que</w:t>
      </w:r>
      <w:r w:rsidR="004145EB" w:rsidRPr="00ED4F71">
        <w:rPr>
          <w:rFonts w:cs="Arial"/>
          <w:sz w:val="24"/>
          <w:szCs w:val="24"/>
          <w:lang w:val="es-ES_tradnl"/>
        </w:rPr>
        <w:t xml:space="preserve">, previo el análisis de los contratos de programación y cesión de derechos de emisión celebrados con Elmer Cure Cortés, la Junta no autorizó la siguiente prórroga, como consecuencia de la baja calidad técnica y de contenido de los programas emitidos en desarrollo de su ejecución, todo lo cual se reflejó con el bajo rating de sintonía. Se advirtió que la programación debía cumplir con los criterios de buen servicio a la comunidad, lo cual en ese caso no se había satisfecho. </w:t>
      </w:r>
    </w:p>
    <w:p w:rsidR="004145EB" w:rsidRPr="00ED4F71" w:rsidRDefault="001F337D" w:rsidP="00ED4F71">
      <w:pPr>
        <w:pStyle w:val="Textoindependiente"/>
        <w:jc w:val="both"/>
        <w:rPr>
          <w:rFonts w:cs="Arial"/>
          <w:sz w:val="24"/>
          <w:szCs w:val="24"/>
          <w:lang w:val="es-ES_tradnl"/>
        </w:rPr>
      </w:pPr>
      <w:r w:rsidRPr="00ED4F71">
        <w:rPr>
          <w:rFonts w:cs="Arial"/>
          <w:sz w:val="24"/>
          <w:szCs w:val="24"/>
          <w:lang w:val="es-ES_tradnl"/>
        </w:rPr>
        <w:t xml:space="preserve">Del derrotero trazado se colige que esta última decisión fue adoptada unilateralmente por el órgano </w:t>
      </w:r>
      <w:r w:rsidR="009C5BEC" w:rsidRPr="00ED4F71">
        <w:rPr>
          <w:rFonts w:cs="Arial"/>
          <w:sz w:val="24"/>
          <w:szCs w:val="24"/>
          <w:lang w:val="es-ES_tradnl"/>
        </w:rPr>
        <w:t>directivo de</w:t>
      </w:r>
      <w:r w:rsidRPr="00ED4F71">
        <w:rPr>
          <w:rFonts w:cs="Arial"/>
          <w:sz w:val="24"/>
          <w:szCs w:val="24"/>
          <w:lang w:val="es-ES_tradnl"/>
        </w:rPr>
        <w:t xml:space="preserve"> Telecaribe</w:t>
      </w:r>
      <w:r w:rsidR="00DC544F" w:rsidRPr="00ED4F71">
        <w:rPr>
          <w:rFonts w:cs="Arial"/>
          <w:sz w:val="24"/>
          <w:szCs w:val="24"/>
          <w:lang w:val="es-ES_tradnl"/>
        </w:rPr>
        <w:t>,</w:t>
      </w:r>
      <w:r w:rsidRPr="00ED4F71">
        <w:rPr>
          <w:rFonts w:cs="Arial"/>
          <w:sz w:val="24"/>
          <w:szCs w:val="24"/>
          <w:lang w:val="es-ES_tradnl"/>
        </w:rPr>
        <w:t xml:space="preserve"> con fundamento en la cláusula quinta de los dos negocios jurídicos</w:t>
      </w:r>
      <w:r w:rsidR="00287AFA" w:rsidRPr="00ED4F71">
        <w:rPr>
          <w:rFonts w:cs="Arial"/>
          <w:sz w:val="24"/>
          <w:szCs w:val="24"/>
          <w:lang w:val="es-ES_tradnl"/>
        </w:rPr>
        <w:t xml:space="preserve"> que facultó contractualmente a la entidad para </w:t>
      </w:r>
      <w:r w:rsidR="001B62EF" w:rsidRPr="00ED4F71">
        <w:rPr>
          <w:rFonts w:cs="Arial"/>
          <w:sz w:val="24"/>
          <w:szCs w:val="24"/>
          <w:lang w:val="es-ES_tradnl"/>
        </w:rPr>
        <w:t xml:space="preserve">que </w:t>
      </w:r>
      <w:r w:rsidR="00287AFA" w:rsidRPr="00ED4F71">
        <w:rPr>
          <w:rFonts w:cs="Arial"/>
          <w:sz w:val="24"/>
          <w:szCs w:val="24"/>
          <w:lang w:val="es-ES_tradnl"/>
        </w:rPr>
        <w:t>resolviera sobre la procedencia de extender el término,</w:t>
      </w:r>
      <w:r w:rsidRPr="00ED4F71">
        <w:rPr>
          <w:rFonts w:cs="Arial"/>
          <w:sz w:val="24"/>
          <w:szCs w:val="24"/>
          <w:lang w:val="es-ES_tradnl"/>
        </w:rPr>
        <w:t xml:space="preserve"> la cual a su vez fue allí </w:t>
      </w:r>
      <w:r w:rsidRPr="00ED4F71">
        <w:rPr>
          <w:rFonts w:cs="Arial"/>
          <w:sz w:val="24"/>
          <w:szCs w:val="24"/>
          <w:lang w:val="es-ES_tradnl"/>
        </w:rPr>
        <w:lastRenderedPageBreak/>
        <w:t xml:space="preserve">insertada con sustento en la Ley 14 de 1991 que otorgaba a la contratante la posibilidad de fijar la duración </w:t>
      </w:r>
      <w:r w:rsidR="0054086D" w:rsidRPr="00ED4F71">
        <w:rPr>
          <w:rFonts w:cs="Arial"/>
          <w:sz w:val="24"/>
          <w:szCs w:val="24"/>
          <w:lang w:val="es-ES_tradnl"/>
        </w:rPr>
        <w:t xml:space="preserve">de esos </w:t>
      </w:r>
      <w:r w:rsidRPr="00ED4F71">
        <w:rPr>
          <w:rFonts w:cs="Arial"/>
          <w:sz w:val="24"/>
          <w:szCs w:val="24"/>
          <w:lang w:val="es-ES_tradnl"/>
        </w:rPr>
        <w:t xml:space="preserve">contratos en función de la naturaleza de su objeto. </w:t>
      </w:r>
      <w:r w:rsidR="004145EB" w:rsidRPr="00ED4F71">
        <w:rPr>
          <w:rFonts w:cs="Arial"/>
          <w:sz w:val="24"/>
          <w:szCs w:val="24"/>
          <w:lang w:val="es-ES_tradnl"/>
        </w:rPr>
        <w:t xml:space="preserve"> </w:t>
      </w:r>
    </w:p>
    <w:p w:rsidR="008D7128" w:rsidRPr="00ED4F71" w:rsidRDefault="008D7128" w:rsidP="00ED4F71">
      <w:pPr>
        <w:pStyle w:val="Textoindependiente"/>
        <w:jc w:val="both"/>
        <w:rPr>
          <w:rFonts w:cs="Arial"/>
          <w:sz w:val="24"/>
          <w:szCs w:val="24"/>
          <w:lang w:val="es-ES_tradnl"/>
        </w:rPr>
      </w:pPr>
      <w:bookmarkStart w:id="2" w:name="_Hlk492015031"/>
      <w:r w:rsidRPr="00ED4F71">
        <w:rPr>
          <w:rFonts w:cs="Arial"/>
          <w:sz w:val="24"/>
          <w:szCs w:val="24"/>
          <w:lang w:val="es-ES_tradnl"/>
        </w:rPr>
        <w:t xml:space="preserve">De lo anotado </w:t>
      </w:r>
      <w:r w:rsidR="00C868BF" w:rsidRPr="00ED4F71">
        <w:rPr>
          <w:rFonts w:cs="Arial"/>
          <w:sz w:val="24"/>
          <w:szCs w:val="24"/>
          <w:lang w:val="es-ES_tradnl"/>
        </w:rPr>
        <w:t>también se desprende que la determinación acerca de la viabilida</w:t>
      </w:r>
      <w:r w:rsidR="00507D2C" w:rsidRPr="00ED4F71">
        <w:rPr>
          <w:rFonts w:cs="Arial"/>
          <w:sz w:val="24"/>
          <w:szCs w:val="24"/>
          <w:lang w:val="es-ES_tradnl"/>
        </w:rPr>
        <w:t xml:space="preserve">d de prorrogar o no </w:t>
      </w:r>
      <w:r w:rsidR="002F5EB9" w:rsidRPr="00ED4F71">
        <w:rPr>
          <w:rFonts w:cs="Arial"/>
          <w:sz w:val="24"/>
          <w:szCs w:val="24"/>
          <w:lang w:val="es-ES_tradnl"/>
        </w:rPr>
        <w:t xml:space="preserve">el acuerdo </w:t>
      </w:r>
      <w:r w:rsidR="00C868BF" w:rsidRPr="00ED4F71">
        <w:rPr>
          <w:rFonts w:cs="Arial"/>
          <w:sz w:val="24"/>
          <w:szCs w:val="24"/>
          <w:lang w:val="es-ES_tradnl"/>
        </w:rPr>
        <w:t xml:space="preserve">estaba llamada a adoptarse con fundamento en los resultados que arrojara la evaluación del contrato en ejecución. En ese sentido, es indiscutible que la posibilidad de extender el vínculo se hallaba </w:t>
      </w:r>
      <w:r w:rsidR="00A6104E" w:rsidRPr="00ED4F71">
        <w:rPr>
          <w:rFonts w:cs="Arial"/>
          <w:sz w:val="24"/>
          <w:szCs w:val="24"/>
          <w:lang w:val="es-ES_tradnl"/>
        </w:rPr>
        <w:t xml:space="preserve">directamente </w:t>
      </w:r>
      <w:r w:rsidR="00C868BF" w:rsidRPr="00ED4F71">
        <w:rPr>
          <w:rFonts w:cs="Arial"/>
          <w:sz w:val="24"/>
          <w:szCs w:val="24"/>
          <w:lang w:val="es-ES_tradnl"/>
        </w:rPr>
        <w:t>ligada</w:t>
      </w:r>
      <w:r w:rsidR="00A6104E" w:rsidRPr="00ED4F71">
        <w:rPr>
          <w:rFonts w:cs="Arial"/>
          <w:sz w:val="24"/>
          <w:szCs w:val="24"/>
          <w:lang w:val="es-ES_tradnl"/>
        </w:rPr>
        <w:t xml:space="preserve"> a </w:t>
      </w:r>
      <w:r w:rsidR="009A71E4" w:rsidRPr="00ED4F71">
        <w:rPr>
          <w:rFonts w:cs="Arial"/>
          <w:sz w:val="24"/>
          <w:szCs w:val="24"/>
          <w:lang w:val="es-ES_tradnl"/>
        </w:rPr>
        <w:t>la activ</w:t>
      </w:r>
      <w:r w:rsidR="00507D2C" w:rsidRPr="00ED4F71">
        <w:rPr>
          <w:rFonts w:cs="Arial"/>
          <w:sz w:val="24"/>
          <w:szCs w:val="24"/>
          <w:lang w:val="es-ES_tradnl"/>
        </w:rPr>
        <w:t>idad negocial que aún estaba</w:t>
      </w:r>
      <w:r w:rsidR="009A71E4" w:rsidRPr="00ED4F71">
        <w:rPr>
          <w:rFonts w:cs="Arial"/>
          <w:sz w:val="24"/>
          <w:szCs w:val="24"/>
          <w:lang w:val="es-ES_tradnl"/>
        </w:rPr>
        <w:t xml:space="preserve"> vigente y la extensión de su plazo dependía de que su objeto se hubi</w:t>
      </w:r>
      <w:r w:rsidR="008A3EB1" w:rsidRPr="00ED4F71">
        <w:rPr>
          <w:rFonts w:cs="Arial"/>
          <w:sz w:val="24"/>
          <w:szCs w:val="24"/>
          <w:lang w:val="es-ES_tradnl"/>
        </w:rPr>
        <w:t>ere cumplido satisfactoriamente</w:t>
      </w:r>
      <w:r w:rsidR="00016B92" w:rsidRPr="00ED4F71">
        <w:rPr>
          <w:rFonts w:cs="Arial"/>
          <w:sz w:val="24"/>
          <w:szCs w:val="24"/>
          <w:lang w:val="es-ES_tradnl"/>
        </w:rPr>
        <w:t>, dado que</w:t>
      </w:r>
      <w:r w:rsidR="00507D2C" w:rsidRPr="00ED4F71">
        <w:rPr>
          <w:rFonts w:cs="Arial"/>
          <w:sz w:val="24"/>
          <w:szCs w:val="24"/>
          <w:lang w:val="es-ES_tradnl"/>
        </w:rPr>
        <w:t>,</w:t>
      </w:r>
      <w:r w:rsidR="00016B92" w:rsidRPr="00ED4F71">
        <w:rPr>
          <w:rFonts w:cs="Arial"/>
          <w:sz w:val="24"/>
          <w:szCs w:val="24"/>
          <w:lang w:val="es-ES_tradnl"/>
        </w:rPr>
        <w:t xml:space="preserve"> de lo contrari</w:t>
      </w:r>
      <w:r w:rsidR="00A6104E" w:rsidRPr="00ED4F71">
        <w:rPr>
          <w:rFonts w:cs="Arial"/>
          <w:sz w:val="24"/>
          <w:szCs w:val="24"/>
          <w:lang w:val="es-ES_tradnl"/>
        </w:rPr>
        <w:t>o</w:t>
      </w:r>
      <w:r w:rsidR="00507D2C" w:rsidRPr="00ED4F71">
        <w:rPr>
          <w:rFonts w:cs="Arial"/>
          <w:sz w:val="24"/>
          <w:szCs w:val="24"/>
          <w:lang w:val="es-ES_tradnl"/>
        </w:rPr>
        <w:t>,</w:t>
      </w:r>
      <w:r w:rsidR="00A6104E" w:rsidRPr="00ED4F71">
        <w:rPr>
          <w:rFonts w:cs="Arial"/>
          <w:sz w:val="24"/>
          <w:szCs w:val="24"/>
          <w:lang w:val="es-ES_tradnl"/>
        </w:rPr>
        <w:t xml:space="preserve"> la mencionada pró</w:t>
      </w:r>
      <w:r w:rsidR="00016B92" w:rsidRPr="00ED4F71">
        <w:rPr>
          <w:rFonts w:cs="Arial"/>
          <w:sz w:val="24"/>
          <w:szCs w:val="24"/>
          <w:lang w:val="es-ES_tradnl"/>
        </w:rPr>
        <w:t>rroga no habría de materializarse</w:t>
      </w:r>
      <w:r w:rsidR="00D74F73" w:rsidRPr="00ED4F71">
        <w:rPr>
          <w:rFonts w:cs="Arial"/>
          <w:sz w:val="24"/>
          <w:szCs w:val="24"/>
          <w:lang w:val="es-ES_tradnl"/>
        </w:rPr>
        <w:t xml:space="preserve"> y</w:t>
      </w:r>
      <w:r w:rsidR="00A6104E" w:rsidRPr="00ED4F71">
        <w:rPr>
          <w:rFonts w:cs="Arial"/>
          <w:sz w:val="24"/>
          <w:szCs w:val="24"/>
          <w:lang w:val="es-ES_tradnl"/>
        </w:rPr>
        <w:t>,</w:t>
      </w:r>
      <w:r w:rsidR="00D74F73" w:rsidRPr="00ED4F71">
        <w:rPr>
          <w:rFonts w:cs="Arial"/>
          <w:sz w:val="24"/>
          <w:szCs w:val="24"/>
          <w:lang w:val="es-ES_tradnl"/>
        </w:rPr>
        <w:t xml:space="preserve"> por contera</w:t>
      </w:r>
      <w:r w:rsidR="00A6104E" w:rsidRPr="00ED4F71">
        <w:rPr>
          <w:rFonts w:cs="Arial"/>
          <w:sz w:val="24"/>
          <w:szCs w:val="24"/>
          <w:lang w:val="es-ES_tradnl"/>
        </w:rPr>
        <w:t>,</w:t>
      </w:r>
      <w:r w:rsidR="00D74F73" w:rsidRPr="00ED4F71">
        <w:rPr>
          <w:rFonts w:cs="Arial"/>
          <w:sz w:val="24"/>
          <w:szCs w:val="24"/>
          <w:lang w:val="es-ES_tradnl"/>
        </w:rPr>
        <w:t xml:space="preserve"> la vida jurídica del negocio en ejecución finalizaría al vencimiento del término pactado</w:t>
      </w:r>
      <w:r w:rsidR="008A3EB1" w:rsidRPr="00ED4F71">
        <w:rPr>
          <w:rFonts w:cs="Arial"/>
          <w:sz w:val="24"/>
          <w:szCs w:val="24"/>
          <w:lang w:val="es-ES_tradnl"/>
        </w:rPr>
        <w:t xml:space="preserve">. </w:t>
      </w:r>
    </w:p>
    <w:p w:rsidR="002C13A6" w:rsidRPr="00ED4F71" w:rsidRDefault="0054086D" w:rsidP="00ED4F71">
      <w:pPr>
        <w:pStyle w:val="Textoindependiente"/>
        <w:jc w:val="both"/>
        <w:rPr>
          <w:rFonts w:cs="Arial"/>
          <w:sz w:val="24"/>
          <w:szCs w:val="24"/>
        </w:rPr>
      </w:pPr>
      <w:r w:rsidRPr="00ED4F71">
        <w:rPr>
          <w:rFonts w:cs="Arial"/>
          <w:sz w:val="24"/>
          <w:szCs w:val="24"/>
          <w:lang w:val="es-ES_tradnl"/>
        </w:rPr>
        <w:t xml:space="preserve">Igualmente se concluye de manera diáfana que la finalidad de dicha determinación apuntó </w:t>
      </w:r>
      <w:r w:rsidR="00590AA2" w:rsidRPr="00ED4F71">
        <w:rPr>
          <w:rFonts w:cs="Arial"/>
          <w:sz w:val="24"/>
          <w:szCs w:val="24"/>
          <w:lang w:val="es-ES_tradnl"/>
        </w:rPr>
        <w:t>a</w:t>
      </w:r>
      <w:r w:rsidRPr="00ED4F71">
        <w:rPr>
          <w:rFonts w:cs="Arial"/>
          <w:sz w:val="24"/>
          <w:szCs w:val="24"/>
          <w:lang w:val="es-ES_tradnl"/>
        </w:rPr>
        <w:t xml:space="preserve"> definir de manera unilateral la situación jurídica de los contratos en comento, en el sentido de disponer si se habían cumplido los requisitos previstos para la </w:t>
      </w:r>
      <w:r w:rsidR="00064B18" w:rsidRPr="00ED4F71">
        <w:rPr>
          <w:rFonts w:cs="Arial"/>
          <w:sz w:val="24"/>
          <w:szCs w:val="24"/>
          <w:lang w:val="es-ES_tradnl"/>
        </w:rPr>
        <w:t xml:space="preserve">continuación de los dos vínculos negociales </w:t>
      </w:r>
      <w:r w:rsidRPr="00ED4F71">
        <w:rPr>
          <w:rFonts w:cs="Arial"/>
          <w:sz w:val="24"/>
          <w:szCs w:val="24"/>
          <w:lang w:val="es-ES_tradnl"/>
        </w:rPr>
        <w:t xml:space="preserve">que se encontraban vigentes. </w:t>
      </w:r>
      <w:r w:rsidR="002C52C1" w:rsidRPr="00ED4F71">
        <w:rPr>
          <w:rFonts w:cs="Arial"/>
          <w:sz w:val="24"/>
          <w:szCs w:val="24"/>
          <w:lang w:val="es-ES_tradnl"/>
        </w:rPr>
        <w:t xml:space="preserve">Fue así cómo al </w:t>
      </w:r>
      <w:r w:rsidRPr="00ED4F71">
        <w:rPr>
          <w:rFonts w:cs="Arial"/>
          <w:sz w:val="24"/>
          <w:szCs w:val="24"/>
          <w:lang w:val="es-ES_tradnl"/>
        </w:rPr>
        <w:t xml:space="preserve">advertir que la ejecución del segundo período de los contratos </w:t>
      </w:r>
      <w:r w:rsidR="001C4B4B" w:rsidRPr="00ED4F71">
        <w:rPr>
          <w:rFonts w:cs="Arial"/>
          <w:sz w:val="24"/>
          <w:szCs w:val="24"/>
          <w:lang w:val="es-ES_tradnl"/>
        </w:rPr>
        <w:t xml:space="preserve">no arrojó resultados satisfactorios, </w:t>
      </w:r>
      <w:r w:rsidRPr="00ED4F71">
        <w:rPr>
          <w:rFonts w:cs="Arial"/>
          <w:sz w:val="24"/>
          <w:szCs w:val="24"/>
          <w:lang w:val="es-ES_tradnl"/>
        </w:rPr>
        <w:t>decidió que no procedía su prórroga por el tercer y último período</w:t>
      </w:r>
      <w:r w:rsidR="00590AA2" w:rsidRPr="00ED4F71">
        <w:rPr>
          <w:rFonts w:cs="Arial"/>
          <w:sz w:val="24"/>
          <w:szCs w:val="24"/>
          <w:lang w:val="es-ES_tradnl"/>
        </w:rPr>
        <w:t xml:space="preserve"> pactado</w:t>
      </w:r>
      <w:r w:rsidRPr="00ED4F71">
        <w:rPr>
          <w:rFonts w:cs="Arial"/>
          <w:sz w:val="24"/>
          <w:szCs w:val="24"/>
          <w:lang w:val="es-ES_tradnl"/>
        </w:rPr>
        <w:t xml:space="preserve">. </w:t>
      </w:r>
    </w:p>
    <w:p w:rsidR="00064B18" w:rsidRPr="00ED4F71" w:rsidRDefault="00064B18" w:rsidP="00ED4F71">
      <w:pPr>
        <w:pStyle w:val="Sangra2detindependiente2"/>
        <w:spacing w:line="360" w:lineRule="auto"/>
        <w:ind w:left="0"/>
        <w:rPr>
          <w:rFonts w:cs="Arial"/>
          <w:bCs/>
          <w:color w:val="000000"/>
          <w:szCs w:val="24"/>
          <w:lang w:val="es-ES_tradnl"/>
        </w:rPr>
      </w:pPr>
      <w:r w:rsidRPr="00ED4F71">
        <w:rPr>
          <w:rFonts w:cs="Arial"/>
          <w:bCs/>
          <w:color w:val="000000"/>
          <w:szCs w:val="24"/>
          <w:lang w:val="es-ES_tradnl"/>
        </w:rPr>
        <w:t xml:space="preserve">Finalmente, en cuanto atañe a esta misma cuestión es importante </w:t>
      </w:r>
      <w:r w:rsidR="002F6BE7" w:rsidRPr="00ED4F71">
        <w:rPr>
          <w:rFonts w:cs="Arial"/>
          <w:bCs/>
          <w:color w:val="000000"/>
          <w:szCs w:val="24"/>
          <w:lang w:val="es-ES_tradnl"/>
        </w:rPr>
        <w:t xml:space="preserve">anotar </w:t>
      </w:r>
      <w:r w:rsidRPr="00ED4F71">
        <w:rPr>
          <w:rFonts w:cs="Arial"/>
          <w:bCs/>
          <w:color w:val="000000"/>
          <w:szCs w:val="24"/>
          <w:lang w:val="es-ES_tradnl"/>
        </w:rPr>
        <w:t xml:space="preserve">que lo acontecido en el caso </w:t>
      </w:r>
      <w:r w:rsidR="00916ECD" w:rsidRPr="00ED4F71">
        <w:rPr>
          <w:rFonts w:cs="Arial"/>
          <w:bCs/>
          <w:color w:val="000000"/>
          <w:szCs w:val="24"/>
          <w:lang w:val="es-ES_tradnl"/>
        </w:rPr>
        <w:t xml:space="preserve">que </w:t>
      </w:r>
      <w:r w:rsidRPr="00ED4F71">
        <w:rPr>
          <w:rFonts w:cs="Arial"/>
          <w:bCs/>
          <w:color w:val="000000"/>
          <w:szCs w:val="24"/>
          <w:lang w:val="es-ES_tradnl"/>
        </w:rPr>
        <w:t xml:space="preserve">ocupa la atención de la Sala no debe confundirse con la figura de la renovación. </w:t>
      </w:r>
    </w:p>
    <w:bookmarkEnd w:id="2"/>
    <w:p w:rsidR="00064B18" w:rsidRPr="00ED4F71" w:rsidRDefault="00064B18" w:rsidP="00ED4F71">
      <w:pPr>
        <w:pStyle w:val="Sangra2detindependiente2"/>
        <w:spacing w:line="360" w:lineRule="auto"/>
        <w:ind w:left="0"/>
        <w:rPr>
          <w:rFonts w:cs="Arial"/>
          <w:bCs/>
          <w:color w:val="000000"/>
          <w:szCs w:val="24"/>
          <w:lang w:val="es-ES_tradnl"/>
        </w:rPr>
      </w:pPr>
      <w:r w:rsidRPr="00ED4F71">
        <w:rPr>
          <w:rFonts w:cs="Arial"/>
          <w:bCs/>
          <w:color w:val="000000"/>
          <w:szCs w:val="24"/>
          <w:lang w:val="es-ES_tradnl"/>
        </w:rPr>
        <w:t xml:space="preserve">En efecto, la prórroga del </w:t>
      </w:r>
      <w:r w:rsidR="000D7F94" w:rsidRPr="00ED4F71">
        <w:rPr>
          <w:rFonts w:cs="Arial"/>
          <w:bCs/>
          <w:color w:val="000000"/>
          <w:szCs w:val="24"/>
          <w:lang w:val="es-ES_tradnl"/>
        </w:rPr>
        <w:t>contrato supone un arreglo en mérito</w:t>
      </w:r>
      <w:r w:rsidRPr="00ED4F71">
        <w:rPr>
          <w:rFonts w:cs="Arial"/>
          <w:bCs/>
          <w:color w:val="000000"/>
          <w:szCs w:val="24"/>
          <w:lang w:val="es-ES_tradnl"/>
        </w:rPr>
        <w:t xml:space="preserve"> del cual las partes convienen en que al vencimiento del plazo inicialmente previsto, ante el silencio de las mismas partes, en el caso de la prórroga automática, se extenderá su vigencia por el período previsto en la respectiva cláusula, generalmente por un término igual al inicial, sin necesidad de manifestación o formalidad adicional alguna. </w:t>
      </w:r>
    </w:p>
    <w:p w:rsidR="00064B18" w:rsidRPr="00ED4F71" w:rsidRDefault="00064B18" w:rsidP="00ED4F71">
      <w:pPr>
        <w:pStyle w:val="Sangra2detindependiente2"/>
        <w:spacing w:line="360" w:lineRule="auto"/>
        <w:ind w:left="0"/>
        <w:rPr>
          <w:rFonts w:cs="Arial"/>
          <w:bCs/>
          <w:color w:val="000000"/>
          <w:szCs w:val="24"/>
          <w:lang w:val="es-ES_tradnl"/>
        </w:rPr>
      </w:pPr>
      <w:r w:rsidRPr="00ED4F71">
        <w:rPr>
          <w:rFonts w:cs="Arial"/>
          <w:bCs/>
          <w:color w:val="000000"/>
          <w:szCs w:val="24"/>
          <w:lang w:val="es-ES_tradnl"/>
        </w:rPr>
        <w:t>Ahora, en el evento en que, de conformidad con lo acordado por las partes, la prórroga d</w:t>
      </w:r>
      <w:r w:rsidR="002F6BE7" w:rsidRPr="00ED4F71">
        <w:rPr>
          <w:rFonts w:cs="Arial"/>
          <w:bCs/>
          <w:color w:val="000000"/>
          <w:szCs w:val="24"/>
          <w:lang w:val="es-ES_tradnl"/>
        </w:rPr>
        <w:t>eba ser expresa, normalmente, al</w:t>
      </w:r>
      <w:r w:rsidRPr="00ED4F71">
        <w:rPr>
          <w:rFonts w:cs="Arial"/>
          <w:bCs/>
          <w:color w:val="000000"/>
          <w:szCs w:val="24"/>
          <w:lang w:val="es-ES_tradnl"/>
        </w:rPr>
        <w:t xml:space="preserve"> inicio se estipula la posibilidad de ampliar el término pactado a través de un documento escrito elevado por ambos extremos co-contratantes en el que se consigne manifiestamente el convenio relativo a la extensión del plazo. Se trata pues de un acuerdo que existe desde el comienzo del contrato, que posibilita la extensión en el tiempo del mismo convenio preexistente entre esas partes.</w:t>
      </w:r>
    </w:p>
    <w:p w:rsidR="00064B18" w:rsidRPr="00ED4F71" w:rsidRDefault="00064B18" w:rsidP="00ED4F71">
      <w:pPr>
        <w:pStyle w:val="Textoindependiente"/>
        <w:jc w:val="both"/>
        <w:rPr>
          <w:rFonts w:cs="Arial"/>
          <w:sz w:val="24"/>
          <w:szCs w:val="24"/>
          <w:lang w:val="es-ES_tradnl"/>
        </w:rPr>
      </w:pPr>
      <w:r w:rsidRPr="00ED4F71">
        <w:rPr>
          <w:rFonts w:cs="Arial"/>
          <w:sz w:val="24"/>
          <w:szCs w:val="24"/>
          <w:lang w:val="es-ES_tradnl"/>
        </w:rPr>
        <w:t xml:space="preserve">De otro lado, la renovación del contrato comporta el nacimiento de otro vínculo obligacional en cuanto trae consigo la celebración de un nuevo contrato, aun cuando participa de características similares a las del anterior. </w:t>
      </w:r>
    </w:p>
    <w:p w:rsidR="00064B18" w:rsidRPr="00ED4F71" w:rsidRDefault="00064B18" w:rsidP="00ED4F71">
      <w:pPr>
        <w:pStyle w:val="Textoindependiente"/>
        <w:jc w:val="both"/>
        <w:rPr>
          <w:rFonts w:cs="Arial"/>
          <w:sz w:val="24"/>
          <w:szCs w:val="24"/>
          <w:lang w:val="es-ES_tradnl"/>
        </w:rPr>
      </w:pPr>
      <w:r w:rsidRPr="00ED4F71">
        <w:rPr>
          <w:rFonts w:cs="Arial"/>
          <w:sz w:val="24"/>
          <w:szCs w:val="24"/>
          <w:lang w:val="es-ES_tradnl"/>
        </w:rPr>
        <w:t>Sobre el particular, la jurisprudencia de esta Subs</w:t>
      </w:r>
      <w:r w:rsidR="002F6BE7" w:rsidRPr="00ED4F71">
        <w:rPr>
          <w:rFonts w:cs="Arial"/>
          <w:sz w:val="24"/>
          <w:szCs w:val="24"/>
          <w:lang w:val="es-ES_tradnl"/>
        </w:rPr>
        <w:t>ección ha considerado que la re</w:t>
      </w:r>
      <w:r w:rsidRPr="00ED4F71">
        <w:rPr>
          <w:rFonts w:cs="Arial"/>
          <w:sz w:val="24"/>
          <w:szCs w:val="24"/>
          <w:lang w:val="es-ES_tradnl"/>
        </w:rPr>
        <w:t>novación equivale a re-hacer, volver a hacer, o a celebrar el contrato, cuestión que puede tener lugar cuando mediante el acuerdo de voluntades y ante el vencimiento de un contrato similar pre-existente, en ejercicio de su libertad negocial, las partes convienen un nuevo vínculo en relación con el cual puede mantenerse vigente la regulación básica o genérica del contrato inicial.</w:t>
      </w:r>
    </w:p>
    <w:p w:rsidR="00064B18" w:rsidRPr="00ED4F71" w:rsidRDefault="00064B18" w:rsidP="00ED4F71">
      <w:pPr>
        <w:pStyle w:val="Sangra2detindependiente2"/>
        <w:spacing w:line="360" w:lineRule="auto"/>
        <w:ind w:left="0"/>
        <w:rPr>
          <w:rFonts w:cs="Arial"/>
          <w:szCs w:val="24"/>
        </w:rPr>
      </w:pPr>
      <w:bookmarkStart w:id="3" w:name="_Hlk492015452"/>
      <w:r w:rsidRPr="00ED4F71">
        <w:rPr>
          <w:rFonts w:cs="Arial"/>
          <w:szCs w:val="24"/>
        </w:rPr>
        <w:t xml:space="preserve">Precisado el escenario conceptual que antecede, la Sala considera que la intención recogida en las cláusulas, más allá de propender por la renovación de un negocio jurídico, propiamente entendida dicha figura como la creación de un nuevo vínculo contractual con características similares al vencido, fue la de plantear la posibilidad </w:t>
      </w:r>
      <w:r w:rsidRPr="00ED4F71">
        <w:rPr>
          <w:rFonts w:cs="Arial"/>
          <w:szCs w:val="24"/>
        </w:rPr>
        <w:lastRenderedPageBreak/>
        <w:t>de una verdadera ampliación del término inicialmente estipulado, pues era en ese componente en lo único en que variaría el consenso primigenio, quedando incólume el resto de los elementos esenciales del acuerdo.</w:t>
      </w:r>
    </w:p>
    <w:p w:rsidR="00064B18" w:rsidRPr="00ED4F71" w:rsidRDefault="00AE7BC1" w:rsidP="00ED4F71">
      <w:pPr>
        <w:pStyle w:val="Sangra2detindependiente2"/>
        <w:spacing w:line="360" w:lineRule="auto"/>
        <w:ind w:left="0"/>
        <w:rPr>
          <w:rFonts w:cs="Arial"/>
          <w:szCs w:val="24"/>
        </w:rPr>
      </w:pPr>
      <w:r w:rsidRPr="00ED4F71">
        <w:rPr>
          <w:rFonts w:cs="Arial"/>
          <w:szCs w:val="24"/>
        </w:rPr>
        <w:t>Se reitera entonces que el acto impugnado condensado en el Acta No. 17</w:t>
      </w:r>
      <w:r w:rsidR="00064B18" w:rsidRPr="00ED4F71">
        <w:rPr>
          <w:rFonts w:cs="Arial"/>
          <w:szCs w:val="24"/>
        </w:rPr>
        <w:t xml:space="preserve"> </w:t>
      </w:r>
      <w:r w:rsidR="00FA37ED" w:rsidRPr="00ED4F71">
        <w:rPr>
          <w:rFonts w:cs="Arial"/>
          <w:szCs w:val="24"/>
        </w:rPr>
        <w:t>del 22 de diciembre de 1995</w:t>
      </w:r>
      <w:r w:rsidR="001B62EF" w:rsidRPr="00ED4F71">
        <w:rPr>
          <w:rFonts w:cs="Arial"/>
          <w:szCs w:val="24"/>
        </w:rPr>
        <w:t>,</w:t>
      </w:r>
      <w:r w:rsidR="00FA37ED" w:rsidRPr="00ED4F71">
        <w:rPr>
          <w:rFonts w:cs="Arial"/>
          <w:szCs w:val="24"/>
        </w:rPr>
        <w:t xml:space="preserve"> proferido por el órgano de dirección de Telecaribe </w:t>
      </w:r>
      <w:r w:rsidR="00064B18" w:rsidRPr="00ED4F71">
        <w:rPr>
          <w:rFonts w:cs="Arial"/>
          <w:szCs w:val="24"/>
        </w:rPr>
        <w:t>estaba llamado a impactar de manera directa la prolongación de la relación contractual hasta entonces existente y no a concretar la posibilidad de que naciera</w:t>
      </w:r>
      <w:r w:rsidR="00FA37ED" w:rsidRPr="00ED4F71">
        <w:rPr>
          <w:rFonts w:cs="Arial"/>
          <w:szCs w:val="24"/>
        </w:rPr>
        <w:t xml:space="preserve">n </w:t>
      </w:r>
      <w:r w:rsidR="00064B18" w:rsidRPr="00ED4F71">
        <w:rPr>
          <w:rFonts w:cs="Arial"/>
          <w:szCs w:val="24"/>
        </w:rPr>
        <w:t>nuevo</w:t>
      </w:r>
      <w:r w:rsidR="00FA37ED" w:rsidRPr="00ED4F71">
        <w:rPr>
          <w:rFonts w:cs="Arial"/>
          <w:szCs w:val="24"/>
        </w:rPr>
        <w:t>s</w:t>
      </w:r>
      <w:r w:rsidR="00064B18" w:rsidRPr="00ED4F71">
        <w:rPr>
          <w:rFonts w:cs="Arial"/>
          <w:szCs w:val="24"/>
        </w:rPr>
        <w:t xml:space="preserve"> acuerdo</w:t>
      </w:r>
      <w:r w:rsidR="00FA37ED" w:rsidRPr="00ED4F71">
        <w:rPr>
          <w:rFonts w:cs="Arial"/>
          <w:szCs w:val="24"/>
        </w:rPr>
        <w:t xml:space="preserve">s. </w:t>
      </w:r>
    </w:p>
    <w:p w:rsidR="002F5EB9" w:rsidRPr="00ED4F71" w:rsidRDefault="00966940" w:rsidP="00ED4F71">
      <w:pPr>
        <w:pStyle w:val="Sangra2detindependiente2"/>
        <w:spacing w:line="360" w:lineRule="auto"/>
        <w:ind w:left="0"/>
        <w:rPr>
          <w:rFonts w:cs="Arial"/>
          <w:szCs w:val="24"/>
        </w:rPr>
      </w:pPr>
      <w:r w:rsidRPr="00ED4F71">
        <w:rPr>
          <w:rFonts w:cs="Arial"/>
          <w:szCs w:val="24"/>
        </w:rPr>
        <w:t>Estos argumentos se vigor</w:t>
      </w:r>
      <w:r w:rsidR="002F5EB9" w:rsidRPr="00ED4F71">
        <w:rPr>
          <w:rFonts w:cs="Arial"/>
          <w:szCs w:val="24"/>
        </w:rPr>
        <w:t>izan además por el hecho de que</w:t>
      </w:r>
      <w:r w:rsidR="00216883" w:rsidRPr="00ED4F71">
        <w:rPr>
          <w:rFonts w:cs="Arial"/>
          <w:szCs w:val="24"/>
        </w:rPr>
        <w:t>,</w:t>
      </w:r>
      <w:r w:rsidR="002F5EB9" w:rsidRPr="00ED4F71">
        <w:rPr>
          <w:rFonts w:cs="Arial"/>
          <w:szCs w:val="24"/>
        </w:rPr>
        <w:t xml:space="preserve"> </w:t>
      </w:r>
      <w:r w:rsidR="00216883" w:rsidRPr="00ED4F71">
        <w:rPr>
          <w:rFonts w:cs="Arial"/>
          <w:szCs w:val="24"/>
        </w:rPr>
        <w:t xml:space="preserve">según el demandante, la </w:t>
      </w:r>
      <w:r w:rsidR="00507D2C" w:rsidRPr="00ED4F71">
        <w:rPr>
          <w:rFonts w:cs="Arial"/>
          <w:szCs w:val="24"/>
        </w:rPr>
        <w:t xml:space="preserve">decisión </w:t>
      </w:r>
      <w:r w:rsidR="00216883" w:rsidRPr="00ED4F71">
        <w:rPr>
          <w:rFonts w:cs="Arial"/>
          <w:szCs w:val="24"/>
        </w:rPr>
        <w:t xml:space="preserve">en comento tuvo </w:t>
      </w:r>
      <w:r w:rsidR="00507D2C" w:rsidRPr="00ED4F71">
        <w:rPr>
          <w:rFonts w:cs="Arial"/>
          <w:szCs w:val="24"/>
        </w:rPr>
        <w:t>un alcance de terminación unilateral del contrato</w:t>
      </w:r>
      <w:r w:rsidR="00216883" w:rsidRPr="00ED4F71">
        <w:rPr>
          <w:rFonts w:cs="Arial"/>
          <w:szCs w:val="24"/>
        </w:rPr>
        <w:t xml:space="preserve">, al tiempo que basó constantemente su censura en el </w:t>
      </w:r>
      <w:r w:rsidR="002F5EB9" w:rsidRPr="00ED4F71">
        <w:rPr>
          <w:rFonts w:cs="Arial"/>
          <w:szCs w:val="24"/>
        </w:rPr>
        <w:t>supuesto incumplimiento en que habría incurrido la entidad al evaluar indebidamente la forma como se ejecutó el convenio, cuestión que sin duda reafirma la naturaleza contractual de la acción impetrada</w:t>
      </w:r>
      <w:r w:rsidR="002E2DC2" w:rsidRPr="00ED4F71">
        <w:rPr>
          <w:rFonts w:cs="Arial"/>
          <w:szCs w:val="24"/>
        </w:rPr>
        <w:t>,</w:t>
      </w:r>
      <w:r w:rsidR="002F5EB9" w:rsidRPr="00ED4F71">
        <w:rPr>
          <w:rFonts w:cs="Arial"/>
          <w:szCs w:val="24"/>
        </w:rPr>
        <w:t xml:space="preserve"> en atención a que la imposibilidad de continuar ejecutándolo se originó precisamente en circunstancias derivada</w:t>
      </w:r>
      <w:r w:rsidR="00721F06" w:rsidRPr="00ED4F71">
        <w:rPr>
          <w:rFonts w:cs="Arial"/>
          <w:szCs w:val="24"/>
        </w:rPr>
        <w:t>s del cumplimiento de su objeto.</w:t>
      </w:r>
    </w:p>
    <w:p w:rsidR="007D668A" w:rsidRPr="00ED4F71" w:rsidRDefault="00287AFA" w:rsidP="00ED4F71">
      <w:pPr>
        <w:pStyle w:val="Sangra2detindependiente2"/>
        <w:spacing w:line="360" w:lineRule="auto"/>
        <w:ind w:left="0"/>
        <w:rPr>
          <w:rFonts w:cs="Arial"/>
          <w:szCs w:val="24"/>
        </w:rPr>
      </w:pPr>
      <w:r w:rsidRPr="00ED4F71">
        <w:rPr>
          <w:rFonts w:cs="Arial"/>
          <w:szCs w:val="24"/>
        </w:rPr>
        <w:t xml:space="preserve">Lo expuesto </w:t>
      </w:r>
      <w:r w:rsidR="00590AA2" w:rsidRPr="00ED4F71">
        <w:rPr>
          <w:rFonts w:cs="Arial"/>
          <w:szCs w:val="24"/>
        </w:rPr>
        <w:t xml:space="preserve">hasta este punto </w:t>
      </w:r>
      <w:r w:rsidRPr="00ED4F71">
        <w:rPr>
          <w:rFonts w:cs="Arial"/>
          <w:szCs w:val="24"/>
        </w:rPr>
        <w:t xml:space="preserve">conduce a sostener </w:t>
      </w:r>
      <w:r w:rsidR="007D668A" w:rsidRPr="00ED4F71">
        <w:rPr>
          <w:rFonts w:cs="Arial"/>
          <w:szCs w:val="24"/>
        </w:rPr>
        <w:t xml:space="preserve">que el origen de la </w:t>
      </w:r>
      <w:r w:rsidRPr="00ED4F71">
        <w:rPr>
          <w:rFonts w:cs="Arial"/>
          <w:szCs w:val="24"/>
        </w:rPr>
        <w:t xml:space="preserve">presente </w:t>
      </w:r>
      <w:r w:rsidR="007D668A" w:rsidRPr="00ED4F71">
        <w:rPr>
          <w:rFonts w:cs="Arial"/>
          <w:szCs w:val="24"/>
        </w:rPr>
        <w:t xml:space="preserve">controversia </w:t>
      </w:r>
      <w:r w:rsidRPr="00ED4F71">
        <w:rPr>
          <w:rFonts w:cs="Arial"/>
          <w:szCs w:val="24"/>
        </w:rPr>
        <w:t>es de naturaleza contractual</w:t>
      </w:r>
      <w:r w:rsidR="009C5BEC" w:rsidRPr="00ED4F71">
        <w:rPr>
          <w:rFonts w:cs="Arial"/>
          <w:szCs w:val="24"/>
        </w:rPr>
        <w:t xml:space="preserve"> y tuvo génesis en la expedición de </w:t>
      </w:r>
      <w:r w:rsidRPr="00ED4F71">
        <w:rPr>
          <w:rFonts w:cs="Arial"/>
          <w:szCs w:val="24"/>
        </w:rPr>
        <w:t>un acto administrativo que pa</w:t>
      </w:r>
      <w:r w:rsidR="001B62EF" w:rsidRPr="00ED4F71">
        <w:rPr>
          <w:rFonts w:cs="Arial"/>
          <w:szCs w:val="24"/>
        </w:rPr>
        <w:t>rticipa de esa misma condición</w:t>
      </w:r>
      <w:r w:rsidR="00AA6D45" w:rsidRPr="00ED4F71">
        <w:rPr>
          <w:rFonts w:cs="Arial"/>
          <w:szCs w:val="24"/>
        </w:rPr>
        <w:t xml:space="preserve"> y, por tanto, su legalidad debe ser enjuiciada a través de la acción contractual.</w:t>
      </w:r>
    </w:p>
    <w:p w:rsidR="00D07EF0" w:rsidRPr="00ED4F71" w:rsidRDefault="00102462" w:rsidP="00ED4F71">
      <w:pPr>
        <w:pStyle w:val="Sangra2detindependiente2"/>
        <w:spacing w:line="360" w:lineRule="auto"/>
        <w:ind w:left="0"/>
        <w:rPr>
          <w:rFonts w:cs="Arial"/>
          <w:szCs w:val="24"/>
        </w:rPr>
      </w:pPr>
      <w:r w:rsidRPr="00ED4F71">
        <w:rPr>
          <w:rFonts w:cs="Arial"/>
          <w:szCs w:val="24"/>
        </w:rPr>
        <w:t>Iguales conclusiones merecen hacerse extensivas a la naturaleza de la Resolución No. 0182 de 23 de febrero de 1996</w:t>
      </w:r>
      <w:r w:rsidR="00D07EF0" w:rsidRPr="00ED4F71">
        <w:rPr>
          <w:rFonts w:cs="Arial"/>
          <w:szCs w:val="24"/>
        </w:rPr>
        <w:t>. Se observa que</w:t>
      </w:r>
      <w:r w:rsidRPr="00ED4F71">
        <w:rPr>
          <w:rFonts w:cs="Arial"/>
          <w:szCs w:val="24"/>
        </w:rPr>
        <w:t xml:space="preserve"> a trav</w:t>
      </w:r>
      <w:r w:rsidR="00D07EF0" w:rsidRPr="00ED4F71">
        <w:rPr>
          <w:rFonts w:cs="Arial"/>
          <w:szCs w:val="24"/>
        </w:rPr>
        <w:t>és de aquella</w:t>
      </w:r>
      <w:r w:rsidR="009D7242" w:rsidRPr="00ED4F71">
        <w:rPr>
          <w:rFonts w:cs="Arial"/>
          <w:szCs w:val="24"/>
        </w:rPr>
        <w:t>,</w:t>
      </w:r>
      <w:r w:rsidRPr="00ED4F71">
        <w:rPr>
          <w:rFonts w:cs="Arial"/>
          <w:szCs w:val="24"/>
        </w:rPr>
        <w:t xml:space="preserve"> Telecaribe </w:t>
      </w:r>
      <w:r w:rsidR="009D03C7" w:rsidRPr="00ED4F71">
        <w:rPr>
          <w:rFonts w:cs="Arial"/>
          <w:szCs w:val="24"/>
        </w:rPr>
        <w:t xml:space="preserve">negó la prórroga del Contrato de Producción CP-002-91 y </w:t>
      </w:r>
      <w:r w:rsidR="00EF09C7" w:rsidRPr="00ED4F71">
        <w:rPr>
          <w:rFonts w:cs="Arial"/>
          <w:szCs w:val="24"/>
        </w:rPr>
        <w:t>d</w:t>
      </w:r>
      <w:r w:rsidR="009D03C7" w:rsidRPr="00ED4F71">
        <w:rPr>
          <w:rFonts w:cs="Arial"/>
          <w:szCs w:val="24"/>
        </w:rPr>
        <w:t>el Contra</w:t>
      </w:r>
      <w:r w:rsidR="000547D0" w:rsidRPr="00ED4F71">
        <w:rPr>
          <w:rFonts w:cs="Arial"/>
          <w:szCs w:val="24"/>
        </w:rPr>
        <w:t>to</w:t>
      </w:r>
      <w:r w:rsidR="009D03C7" w:rsidRPr="00ED4F71">
        <w:rPr>
          <w:rFonts w:cs="Arial"/>
          <w:szCs w:val="24"/>
        </w:rPr>
        <w:t xml:space="preserve"> de Cesión de Derechos de Emisión No. CC-003-91</w:t>
      </w:r>
      <w:r w:rsidR="00D07EF0" w:rsidRPr="00ED4F71">
        <w:rPr>
          <w:rFonts w:cs="Arial"/>
          <w:szCs w:val="24"/>
        </w:rPr>
        <w:t xml:space="preserve"> y suspendió la ejecución que respecto de la mismos se había continuado en acatamiento del fallo de tutela proferido por el Juzgado Penal Décimo del Circuito de Barranquilla.</w:t>
      </w:r>
    </w:p>
    <w:p w:rsidR="009D03C7" w:rsidRPr="00ED4F71" w:rsidRDefault="00D07EF0" w:rsidP="00ED4F71">
      <w:pPr>
        <w:pStyle w:val="Sangra2detindependiente2"/>
        <w:spacing w:line="360" w:lineRule="auto"/>
        <w:ind w:left="0"/>
        <w:rPr>
          <w:rFonts w:cs="Arial"/>
          <w:szCs w:val="24"/>
        </w:rPr>
      </w:pPr>
      <w:r w:rsidRPr="00ED4F71">
        <w:rPr>
          <w:rFonts w:cs="Arial"/>
          <w:szCs w:val="24"/>
        </w:rPr>
        <w:t>En esa medida</w:t>
      </w:r>
      <w:r w:rsidR="00DC3D3B" w:rsidRPr="00ED4F71">
        <w:rPr>
          <w:rFonts w:cs="Arial"/>
          <w:szCs w:val="24"/>
        </w:rPr>
        <w:t xml:space="preserve">, se evidencia que, como se detallará más adelante con mayor profundidad, </w:t>
      </w:r>
      <w:r w:rsidR="000547D0" w:rsidRPr="00ED4F71">
        <w:rPr>
          <w:rFonts w:cs="Arial"/>
          <w:szCs w:val="24"/>
        </w:rPr>
        <w:t>dicho acto</w:t>
      </w:r>
      <w:r w:rsidR="009D03C7" w:rsidRPr="00ED4F71">
        <w:rPr>
          <w:rFonts w:cs="Arial"/>
          <w:szCs w:val="24"/>
        </w:rPr>
        <w:t xml:space="preserve"> </w:t>
      </w:r>
      <w:r w:rsidR="000547D0" w:rsidRPr="00ED4F71">
        <w:rPr>
          <w:rFonts w:cs="Arial"/>
          <w:szCs w:val="24"/>
        </w:rPr>
        <w:t xml:space="preserve">tuvo como </w:t>
      </w:r>
      <w:r w:rsidR="00DC3D3B" w:rsidRPr="00ED4F71">
        <w:rPr>
          <w:rFonts w:cs="Arial"/>
          <w:szCs w:val="24"/>
        </w:rPr>
        <w:t xml:space="preserve">único </w:t>
      </w:r>
      <w:r w:rsidR="000547D0" w:rsidRPr="00ED4F71">
        <w:rPr>
          <w:rFonts w:cs="Arial"/>
          <w:szCs w:val="24"/>
        </w:rPr>
        <w:t xml:space="preserve">propósito </w:t>
      </w:r>
      <w:r w:rsidR="009D03C7" w:rsidRPr="00ED4F71">
        <w:rPr>
          <w:rFonts w:cs="Arial"/>
          <w:szCs w:val="24"/>
        </w:rPr>
        <w:t xml:space="preserve">reafirmar la determinación adoptada por la Junta Administradora Regional de Telecaribe </w:t>
      </w:r>
      <w:r w:rsidR="000547D0" w:rsidRPr="00ED4F71">
        <w:rPr>
          <w:rFonts w:cs="Arial"/>
          <w:szCs w:val="24"/>
        </w:rPr>
        <w:t>en</w:t>
      </w:r>
      <w:r w:rsidR="00DC3D3B" w:rsidRPr="00ED4F71">
        <w:rPr>
          <w:rFonts w:cs="Arial"/>
          <w:szCs w:val="24"/>
        </w:rPr>
        <w:t xml:space="preserve"> el A</w:t>
      </w:r>
      <w:r w:rsidR="000547D0" w:rsidRPr="00ED4F71">
        <w:rPr>
          <w:rFonts w:cs="Arial"/>
          <w:szCs w:val="24"/>
        </w:rPr>
        <w:t>cta del 22 de di</w:t>
      </w:r>
      <w:r w:rsidRPr="00ED4F71">
        <w:rPr>
          <w:rFonts w:cs="Arial"/>
          <w:szCs w:val="24"/>
        </w:rPr>
        <w:t>ciembre de 1995, cuya</w:t>
      </w:r>
      <w:r w:rsidR="000547D0" w:rsidRPr="00ED4F71">
        <w:rPr>
          <w:rFonts w:cs="Arial"/>
          <w:szCs w:val="24"/>
        </w:rPr>
        <w:t xml:space="preserve"> </w:t>
      </w:r>
      <w:r w:rsidRPr="00ED4F71">
        <w:rPr>
          <w:rFonts w:cs="Arial"/>
          <w:szCs w:val="24"/>
        </w:rPr>
        <w:t xml:space="preserve">naturaleza ya fue objeto </w:t>
      </w:r>
      <w:r w:rsidR="000547D0" w:rsidRPr="00ED4F71">
        <w:rPr>
          <w:rFonts w:cs="Arial"/>
          <w:szCs w:val="24"/>
        </w:rPr>
        <w:t>de a</w:t>
      </w:r>
      <w:r w:rsidRPr="00ED4F71">
        <w:rPr>
          <w:rFonts w:cs="Arial"/>
          <w:szCs w:val="24"/>
        </w:rPr>
        <w:t>n</w:t>
      </w:r>
      <w:r w:rsidR="000547D0" w:rsidRPr="00ED4F71">
        <w:rPr>
          <w:rFonts w:cs="Arial"/>
          <w:szCs w:val="24"/>
        </w:rPr>
        <w:t>álisis, la cual se vi</w:t>
      </w:r>
      <w:r w:rsidRPr="00ED4F71">
        <w:rPr>
          <w:rFonts w:cs="Arial"/>
          <w:szCs w:val="24"/>
        </w:rPr>
        <w:t>ó suspendida</w:t>
      </w:r>
      <w:r w:rsidR="000547D0" w:rsidRPr="00ED4F71">
        <w:rPr>
          <w:rFonts w:cs="Arial"/>
          <w:szCs w:val="24"/>
        </w:rPr>
        <w:t xml:space="preserve"> por cuenta del trámite de </w:t>
      </w:r>
      <w:r w:rsidR="009D7242" w:rsidRPr="00ED4F71">
        <w:rPr>
          <w:rFonts w:cs="Arial"/>
          <w:szCs w:val="24"/>
        </w:rPr>
        <w:t>una demanda de tutela iniciada</w:t>
      </w:r>
      <w:r w:rsidR="000547D0" w:rsidRPr="00ED4F71">
        <w:rPr>
          <w:rFonts w:cs="Arial"/>
          <w:szCs w:val="24"/>
        </w:rPr>
        <w:t xml:space="preserve"> </w:t>
      </w:r>
      <w:r w:rsidR="00DC3D3B" w:rsidRPr="00ED4F71">
        <w:rPr>
          <w:rFonts w:cs="Arial"/>
          <w:szCs w:val="24"/>
        </w:rPr>
        <w:t>por el contratista</w:t>
      </w:r>
      <w:r w:rsidR="009D7242" w:rsidRPr="00ED4F71">
        <w:rPr>
          <w:rFonts w:cs="Arial"/>
          <w:szCs w:val="24"/>
        </w:rPr>
        <w:t>,</w:t>
      </w:r>
      <w:r w:rsidRPr="00ED4F71">
        <w:rPr>
          <w:rFonts w:cs="Arial"/>
          <w:szCs w:val="24"/>
        </w:rPr>
        <w:t xml:space="preserve"> que </w:t>
      </w:r>
      <w:r w:rsidR="00DC3D3B" w:rsidRPr="00ED4F71">
        <w:rPr>
          <w:rFonts w:cs="Arial"/>
          <w:szCs w:val="24"/>
        </w:rPr>
        <w:t xml:space="preserve">finalizó </w:t>
      </w:r>
      <w:r w:rsidRPr="00ED4F71">
        <w:rPr>
          <w:rFonts w:cs="Arial"/>
          <w:szCs w:val="24"/>
        </w:rPr>
        <w:t xml:space="preserve">con la </w:t>
      </w:r>
      <w:r w:rsidR="008470DB" w:rsidRPr="00ED4F71">
        <w:rPr>
          <w:rFonts w:cs="Arial"/>
          <w:szCs w:val="24"/>
        </w:rPr>
        <w:t>negativa al amparo constitucional in</w:t>
      </w:r>
      <w:r w:rsidR="000F2D54" w:rsidRPr="00ED4F71">
        <w:rPr>
          <w:rFonts w:cs="Arial"/>
          <w:szCs w:val="24"/>
        </w:rPr>
        <w:t>i</w:t>
      </w:r>
      <w:r w:rsidR="008470DB" w:rsidRPr="00ED4F71">
        <w:rPr>
          <w:rFonts w:cs="Arial"/>
          <w:szCs w:val="24"/>
        </w:rPr>
        <w:t>cialmen</w:t>
      </w:r>
      <w:r w:rsidRPr="00ED4F71">
        <w:rPr>
          <w:rFonts w:cs="Arial"/>
          <w:szCs w:val="24"/>
        </w:rPr>
        <w:t xml:space="preserve">te concedido en primera instancia. </w:t>
      </w:r>
    </w:p>
    <w:bookmarkEnd w:id="3"/>
    <w:p w:rsidR="00C43186" w:rsidRPr="00ED4F71" w:rsidRDefault="00CF0ACB" w:rsidP="00ED4F71">
      <w:pPr>
        <w:pStyle w:val="Textoindependiente"/>
        <w:jc w:val="both"/>
        <w:rPr>
          <w:rFonts w:cs="Arial"/>
          <w:b/>
          <w:sz w:val="24"/>
          <w:szCs w:val="24"/>
        </w:rPr>
      </w:pPr>
      <w:r w:rsidRPr="00ED4F71">
        <w:rPr>
          <w:rFonts w:cs="Arial"/>
          <w:b/>
          <w:sz w:val="24"/>
          <w:szCs w:val="24"/>
        </w:rPr>
        <w:t xml:space="preserve">3). Oportunidad de la acción contractual </w:t>
      </w:r>
    </w:p>
    <w:p w:rsidR="00736E62" w:rsidRPr="00ED4F71" w:rsidRDefault="00AA6D45" w:rsidP="00ED4F71">
      <w:pPr>
        <w:pStyle w:val="Sangra2detindependiente2"/>
        <w:spacing w:line="360" w:lineRule="auto"/>
        <w:ind w:left="0"/>
        <w:rPr>
          <w:rFonts w:cs="Arial"/>
          <w:szCs w:val="24"/>
        </w:rPr>
      </w:pPr>
      <w:r w:rsidRPr="00ED4F71">
        <w:rPr>
          <w:rFonts w:cs="Arial"/>
          <w:szCs w:val="24"/>
        </w:rPr>
        <w:t xml:space="preserve">La </w:t>
      </w:r>
      <w:r w:rsidR="00A77FB1" w:rsidRPr="00ED4F71">
        <w:rPr>
          <w:rFonts w:cs="Arial"/>
          <w:szCs w:val="24"/>
        </w:rPr>
        <w:t>Sala precisa que el plazo de ejecución de</w:t>
      </w:r>
      <w:r w:rsidR="00F7498F" w:rsidRPr="00ED4F71">
        <w:rPr>
          <w:rFonts w:cs="Arial"/>
          <w:szCs w:val="24"/>
        </w:rPr>
        <w:t xml:space="preserve"> la primera prórroga del</w:t>
      </w:r>
      <w:r w:rsidR="0059447D" w:rsidRPr="00ED4F71">
        <w:rPr>
          <w:rFonts w:cs="Arial"/>
          <w:szCs w:val="24"/>
        </w:rPr>
        <w:t xml:space="preserve"> Contrato de P</w:t>
      </w:r>
      <w:r w:rsidR="00F7498F" w:rsidRPr="00ED4F71">
        <w:rPr>
          <w:rFonts w:cs="Arial"/>
          <w:szCs w:val="24"/>
        </w:rPr>
        <w:t>roducción No. CP-002-91 y del contrato de cesión de derechos de programas No. CC-003-91, en ambos casos</w:t>
      </w:r>
      <w:r w:rsidR="00A77FB1" w:rsidRPr="00ED4F71">
        <w:rPr>
          <w:rFonts w:cs="Arial"/>
          <w:szCs w:val="24"/>
        </w:rPr>
        <w:t xml:space="preserve"> venció el 3</w:t>
      </w:r>
      <w:r w:rsidR="00F7498F" w:rsidRPr="00ED4F71">
        <w:rPr>
          <w:rFonts w:cs="Arial"/>
          <w:szCs w:val="24"/>
        </w:rPr>
        <w:t xml:space="preserve">1 de diciembre de 1995, siendo este el momento a partir del cual </w:t>
      </w:r>
      <w:r w:rsidR="00736E62" w:rsidRPr="00ED4F71">
        <w:rPr>
          <w:rFonts w:cs="Arial"/>
          <w:szCs w:val="24"/>
        </w:rPr>
        <w:t>se concretó</w:t>
      </w:r>
      <w:r w:rsidR="00F7498F" w:rsidRPr="00ED4F71">
        <w:rPr>
          <w:rFonts w:cs="Arial"/>
          <w:szCs w:val="24"/>
        </w:rPr>
        <w:t xml:space="preserve"> </w:t>
      </w:r>
      <w:r w:rsidR="00736E62" w:rsidRPr="00ED4F71">
        <w:rPr>
          <w:rFonts w:cs="Arial"/>
          <w:szCs w:val="24"/>
        </w:rPr>
        <w:t>el supuesto</w:t>
      </w:r>
      <w:r w:rsidR="00F7498F" w:rsidRPr="00ED4F71">
        <w:rPr>
          <w:rFonts w:cs="Arial"/>
          <w:szCs w:val="24"/>
        </w:rPr>
        <w:t xml:space="preserve"> de la reclamación</w:t>
      </w:r>
      <w:r w:rsidR="000A363C" w:rsidRPr="00ED4F71">
        <w:rPr>
          <w:rFonts w:cs="Arial"/>
          <w:szCs w:val="24"/>
        </w:rPr>
        <w:t>,</w:t>
      </w:r>
      <w:r w:rsidR="00F7498F" w:rsidRPr="00ED4F71">
        <w:rPr>
          <w:rFonts w:cs="Arial"/>
          <w:szCs w:val="24"/>
        </w:rPr>
        <w:t xml:space="preserve"> en tanto </w:t>
      </w:r>
      <w:r w:rsidR="00C04070" w:rsidRPr="00ED4F71">
        <w:rPr>
          <w:rFonts w:cs="Arial"/>
          <w:szCs w:val="24"/>
        </w:rPr>
        <w:t xml:space="preserve">lo que </w:t>
      </w:r>
      <w:r w:rsidR="00C04070" w:rsidRPr="00ED4F71">
        <w:rPr>
          <w:rFonts w:cs="Arial"/>
          <w:szCs w:val="24"/>
        </w:rPr>
        <w:lastRenderedPageBreak/>
        <w:t>se encuentra en debate</w:t>
      </w:r>
      <w:r w:rsidR="00F7498F" w:rsidRPr="00ED4F71">
        <w:rPr>
          <w:rFonts w:cs="Arial"/>
          <w:szCs w:val="24"/>
        </w:rPr>
        <w:t xml:space="preserve"> es que </w:t>
      </w:r>
      <w:r w:rsidR="00736E62" w:rsidRPr="00ED4F71">
        <w:rPr>
          <w:rFonts w:cs="Arial"/>
          <w:szCs w:val="24"/>
        </w:rPr>
        <w:t>desde entonces debió celebrarse la siguiente prórroga por espacio de dos años más</w:t>
      </w:r>
      <w:r w:rsidR="002E7596" w:rsidRPr="00ED4F71">
        <w:rPr>
          <w:rFonts w:cs="Arial"/>
          <w:szCs w:val="24"/>
        </w:rPr>
        <w:t>. Adicionalmente</w:t>
      </w:r>
      <w:r w:rsidR="000A363C" w:rsidRPr="00ED4F71">
        <w:rPr>
          <w:rFonts w:cs="Arial"/>
          <w:szCs w:val="24"/>
        </w:rPr>
        <w:t>,</w:t>
      </w:r>
      <w:r w:rsidR="002E7596" w:rsidRPr="00ED4F71">
        <w:rPr>
          <w:rFonts w:cs="Arial"/>
          <w:szCs w:val="24"/>
        </w:rPr>
        <w:t xml:space="preserve"> se anota que en ninguno de los dos eventos se concertó un plazo adicional para su liquidación</w:t>
      </w:r>
      <w:r w:rsidR="00A77FB1" w:rsidRPr="00ED4F71">
        <w:rPr>
          <w:rStyle w:val="Refdenotaalpie"/>
          <w:rFonts w:cs="Arial"/>
          <w:szCs w:val="24"/>
        </w:rPr>
        <w:footnoteReference w:id="11"/>
      </w:r>
      <w:r w:rsidR="002E7596" w:rsidRPr="00ED4F71">
        <w:rPr>
          <w:rFonts w:cs="Arial"/>
          <w:szCs w:val="24"/>
        </w:rPr>
        <w:t>.</w:t>
      </w:r>
    </w:p>
    <w:p w:rsidR="00A77FB1" w:rsidRPr="00ED4F71" w:rsidRDefault="00A77FB1" w:rsidP="00ED4F71">
      <w:pPr>
        <w:pStyle w:val="Textoindependiente"/>
        <w:jc w:val="both"/>
        <w:rPr>
          <w:rFonts w:cs="Arial"/>
          <w:sz w:val="24"/>
          <w:szCs w:val="24"/>
        </w:rPr>
      </w:pPr>
      <w:r w:rsidRPr="00ED4F71">
        <w:rPr>
          <w:rFonts w:cs="Arial"/>
          <w:sz w:val="24"/>
          <w:szCs w:val="24"/>
        </w:rPr>
        <w:t xml:space="preserve">Despejado el escenario fático que rodeó la </w:t>
      </w:r>
      <w:r w:rsidR="002E7596" w:rsidRPr="00ED4F71">
        <w:rPr>
          <w:rFonts w:cs="Arial"/>
          <w:sz w:val="24"/>
          <w:szCs w:val="24"/>
        </w:rPr>
        <w:t xml:space="preserve">terminación del plazo de ejecución </w:t>
      </w:r>
      <w:r w:rsidRPr="00ED4F71">
        <w:rPr>
          <w:rFonts w:cs="Arial"/>
          <w:sz w:val="24"/>
          <w:szCs w:val="24"/>
        </w:rPr>
        <w:t>de</w:t>
      </w:r>
      <w:r w:rsidR="002E7596" w:rsidRPr="00ED4F71">
        <w:rPr>
          <w:rFonts w:cs="Arial"/>
          <w:sz w:val="24"/>
          <w:szCs w:val="24"/>
        </w:rPr>
        <w:t xml:space="preserve"> </w:t>
      </w:r>
      <w:r w:rsidRPr="00ED4F71">
        <w:rPr>
          <w:rFonts w:cs="Arial"/>
          <w:sz w:val="24"/>
          <w:szCs w:val="24"/>
        </w:rPr>
        <w:t>l</w:t>
      </w:r>
      <w:r w:rsidR="002E7596" w:rsidRPr="00ED4F71">
        <w:rPr>
          <w:rFonts w:cs="Arial"/>
          <w:sz w:val="24"/>
          <w:szCs w:val="24"/>
        </w:rPr>
        <w:t>os dos contratos en referencia</w:t>
      </w:r>
      <w:r w:rsidR="000A363C" w:rsidRPr="00ED4F71">
        <w:rPr>
          <w:rFonts w:cs="Arial"/>
          <w:sz w:val="24"/>
          <w:szCs w:val="24"/>
        </w:rPr>
        <w:t>,</w:t>
      </w:r>
      <w:r w:rsidR="002E7596" w:rsidRPr="00ED4F71">
        <w:rPr>
          <w:rFonts w:cs="Arial"/>
          <w:sz w:val="24"/>
          <w:szCs w:val="24"/>
        </w:rPr>
        <w:t xml:space="preserve"> </w:t>
      </w:r>
      <w:r w:rsidRPr="00ED4F71">
        <w:rPr>
          <w:rFonts w:cs="Arial"/>
          <w:sz w:val="24"/>
          <w:szCs w:val="24"/>
        </w:rPr>
        <w:t>se añade que para ese momento no había sido expedida la Ley 446 de 1998, de suerte que el término de caducidad de la acción debía computarse con arreglo a las disposiciones de la norma vigente para esa época</w:t>
      </w:r>
      <w:r w:rsidRPr="00ED4F71">
        <w:rPr>
          <w:rStyle w:val="Refdenotaalpie"/>
          <w:rFonts w:cs="Arial"/>
          <w:sz w:val="24"/>
          <w:szCs w:val="24"/>
        </w:rPr>
        <w:footnoteReference w:id="12"/>
      </w:r>
      <w:r w:rsidRPr="00ED4F71">
        <w:rPr>
          <w:rFonts w:cs="Arial"/>
          <w:sz w:val="24"/>
          <w:szCs w:val="24"/>
        </w:rPr>
        <w:t>, que para el caso era la reforma normativa introducida al Código Contencioso Administrativo a través</w:t>
      </w:r>
      <w:r w:rsidRPr="00ED4F71">
        <w:rPr>
          <w:rFonts w:cs="Arial"/>
          <w:bCs/>
          <w:sz w:val="24"/>
          <w:szCs w:val="24"/>
        </w:rPr>
        <w:t xml:space="preserve"> del artículo 23 del Decreto-ley 2304 de 1989</w:t>
      </w:r>
      <w:r w:rsidRPr="00ED4F71">
        <w:rPr>
          <w:rFonts w:cs="Arial"/>
          <w:sz w:val="24"/>
          <w:szCs w:val="24"/>
        </w:rPr>
        <w:t>.</w:t>
      </w:r>
    </w:p>
    <w:p w:rsidR="00A77FB1" w:rsidRDefault="00A77FB1" w:rsidP="00ED4F71">
      <w:pPr>
        <w:pStyle w:val="Textoindependiente"/>
        <w:jc w:val="both"/>
        <w:rPr>
          <w:rFonts w:cs="Arial"/>
          <w:sz w:val="24"/>
          <w:szCs w:val="24"/>
        </w:rPr>
      </w:pPr>
      <w:r w:rsidRPr="00ED4F71">
        <w:rPr>
          <w:rFonts w:cs="Arial"/>
          <w:sz w:val="24"/>
          <w:szCs w:val="24"/>
        </w:rPr>
        <w:t>A la luz de la norma en mención, el término de caducidad de la acción contractual seguía la siguiente regla “Las relativas a contratos caducarán en dos (2) años de ocurridos los motivos de hecho o de derecho que le sirvan de fundamento</w:t>
      </w:r>
      <w:r w:rsidR="0003273D" w:rsidRPr="00ED4F71">
        <w:rPr>
          <w:rFonts w:cs="Arial"/>
          <w:sz w:val="24"/>
          <w:szCs w:val="24"/>
        </w:rPr>
        <w:t>”</w:t>
      </w:r>
      <w:r w:rsidRPr="00ED4F71">
        <w:rPr>
          <w:rFonts w:cs="Arial"/>
          <w:sz w:val="24"/>
          <w:szCs w:val="24"/>
        </w:rPr>
        <w:t>.</w:t>
      </w:r>
    </w:p>
    <w:p w:rsidR="00707371" w:rsidRPr="00ED4F71" w:rsidRDefault="00707371" w:rsidP="00ED4F71">
      <w:pPr>
        <w:pStyle w:val="Textoindependiente"/>
        <w:jc w:val="both"/>
        <w:rPr>
          <w:rFonts w:cs="Arial"/>
          <w:sz w:val="24"/>
          <w:szCs w:val="24"/>
        </w:rPr>
      </w:pPr>
    </w:p>
    <w:p w:rsidR="00A77FB1" w:rsidRPr="00ED4F71" w:rsidRDefault="00A77FB1" w:rsidP="00ED4F71">
      <w:pPr>
        <w:pStyle w:val="Textoindependiente"/>
        <w:jc w:val="both"/>
        <w:rPr>
          <w:rFonts w:cs="Arial"/>
          <w:sz w:val="24"/>
          <w:szCs w:val="24"/>
          <w:lang w:val="es-ES_tradnl"/>
        </w:rPr>
      </w:pPr>
      <w:r w:rsidRPr="00ED4F71">
        <w:rPr>
          <w:rFonts w:cs="Arial"/>
          <w:sz w:val="24"/>
          <w:szCs w:val="24"/>
        </w:rPr>
        <w:t>De cara a lo expuesto es oportuno destacar que la jurisprudencia de la Sección Tercera ha sido reiterada y categórica en considerar que para el inicio del cómputo del término de caducidad de la acción contractual deben distinguirse, por un lado, los contratos que requieren de una etapa posterior para su liquidación y, de otro lado, aquellos que no la requieren.</w:t>
      </w:r>
      <w:r w:rsidR="002E7596" w:rsidRPr="00ED4F71">
        <w:rPr>
          <w:rFonts w:cs="Arial"/>
          <w:sz w:val="24"/>
          <w:szCs w:val="24"/>
        </w:rPr>
        <w:t xml:space="preserve"> Como en el caso</w:t>
      </w:r>
      <w:r w:rsidR="00EB6A58" w:rsidRPr="00ED4F71">
        <w:rPr>
          <w:rFonts w:cs="Arial"/>
          <w:sz w:val="24"/>
          <w:szCs w:val="24"/>
        </w:rPr>
        <w:t xml:space="preserve"> subexamine</w:t>
      </w:r>
      <w:r w:rsidR="002E7596" w:rsidRPr="00ED4F71">
        <w:rPr>
          <w:rFonts w:cs="Arial"/>
          <w:sz w:val="24"/>
          <w:szCs w:val="24"/>
        </w:rPr>
        <w:t xml:space="preserve"> no se exigía dicha etapa, el cómputo inicial en ambos casos coincidía con la fecha de terminación del plazo de ejecución contractual</w:t>
      </w:r>
      <w:r w:rsidR="00EB6A58" w:rsidRPr="00ED4F71">
        <w:rPr>
          <w:rFonts w:cs="Arial"/>
          <w:sz w:val="24"/>
          <w:szCs w:val="24"/>
        </w:rPr>
        <w:t>,</w:t>
      </w:r>
      <w:r w:rsidR="002E7596" w:rsidRPr="00ED4F71">
        <w:rPr>
          <w:rFonts w:cs="Arial"/>
          <w:sz w:val="24"/>
          <w:szCs w:val="24"/>
        </w:rPr>
        <w:t xml:space="preserve"> el 3</w:t>
      </w:r>
      <w:r w:rsidR="00EB6A58" w:rsidRPr="00ED4F71">
        <w:rPr>
          <w:rFonts w:cs="Arial"/>
          <w:sz w:val="24"/>
          <w:szCs w:val="24"/>
        </w:rPr>
        <w:t>1 de diciembre de 1995. Po</w:t>
      </w:r>
      <w:r w:rsidR="002E7596" w:rsidRPr="00ED4F71">
        <w:rPr>
          <w:rFonts w:cs="Arial"/>
          <w:sz w:val="24"/>
          <w:szCs w:val="24"/>
        </w:rPr>
        <w:t xml:space="preserve">r </w:t>
      </w:r>
      <w:r w:rsidR="00EB6A58" w:rsidRPr="00ED4F71">
        <w:rPr>
          <w:rFonts w:cs="Arial"/>
          <w:sz w:val="24"/>
          <w:szCs w:val="24"/>
        </w:rPr>
        <w:t>contera,</w:t>
      </w:r>
      <w:r w:rsidR="00ED4A5D" w:rsidRPr="00ED4F71">
        <w:rPr>
          <w:rFonts w:cs="Arial"/>
          <w:sz w:val="24"/>
          <w:szCs w:val="24"/>
        </w:rPr>
        <w:t xml:space="preserve"> al haberse interpuesto</w:t>
      </w:r>
      <w:r w:rsidR="00ED4A5D" w:rsidRPr="00ED4F71">
        <w:rPr>
          <w:rFonts w:cs="Arial"/>
          <w:sz w:val="24"/>
          <w:szCs w:val="24"/>
          <w:lang w:val="es-ES_tradnl"/>
        </w:rPr>
        <w:t xml:space="preserve"> </w:t>
      </w:r>
      <w:r w:rsidRPr="00ED4F71">
        <w:rPr>
          <w:rFonts w:cs="Arial"/>
          <w:sz w:val="24"/>
          <w:szCs w:val="24"/>
          <w:lang w:val="es-ES_tradnl"/>
        </w:rPr>
        <w:t xml:space="preserve">la demanda el </w:t>
      </w:r>
      <w:r w:rsidR="00ED4A5D" w:rsidRPr="00ED4F71">
        <w:rPr>
          <w:rFonts w:cs="Arial"/>
          <w:sz w:val="24"/>
          <w:szCs w:val="24"/>
          <w:lang w:val="es-ES_tradnl"/>
        </w:rPr>
        <w:t>26 de febrero de 1996,</w:t>
      </w:r>
      <w:r w:rsidRPr="00ED4F71">
        <w:rPr>
          <w:rFonts w:cs="Arial"/>
          <w:sz w:val="24"/>
          <w:szCs w:val="24"/>
          <w:lang w:val="es-ES_tradnl"/>
        </w:rPr>
        <w:t xml:space="preserve"> la Sala concluye que la acción se ejerció dentro del término legalmente establecido. </w:t>
      </w:r>
    </w:p>
    <w:p w:rsidR="00707371" w:rsidRDefault="00707371" w:rsidP="00ED4F71">
      <w:pPr>
        <w:pStyle w:val="Textoindependiente"/>
        <w:jc w:val="both"/>
        <w:rPr>
          <w:rFonts w:cs="Arial"/>
          <w:b/>
          <w:sz w:val="24"/>
          <w:szCs w:val="24"/>
        </w:rPr>
      </w:pPr>
    </w:p>
    <w:p w:rsidR="00FA2A3A" w:rsidRDefault="001A1AE7" w:rsidP="00ED4F71">
      <w:pPr>
        <w:pStyle w:val="Textoindependiente"/>
        <w:jc w:val="both"/>
        <w:rPr>
          <w:rFonts w:cs="Arial"/>
          <w:b/>
          <w:sz w:val="24"/>
          <w:szCs w:val="24"/>
        </w:rPr>
      </w:pPr>
      <w:r w:rsidRPr="00ED4F71">
        <w:rPr>
          <w:rFonts w:cs="Arial"/>
          <w:b/>
          <w:sz w:val="24"/>
          <w:szCs w:val="24"/>
        </w:rPr>
        <w:t>4</w:t>
      </w:r>
      <w:r w:rsidR="00F753D2" w:rsidRPr="00ED4F71">
        <w:rPr>
          <w:rFonts w:cs="Arial"/>
          <w:b/>
          <w:sz w:val="24"/>
          <w:szCs w:val="24"/>
        </w:rPr>
        <w:t>).</w:t>
      </w:r>
      <w:r w:rsidR="00FA2A3A" w:rsidRPr="00ED4F71">
        <w:rPr>
          <w:rFonts w:cs="Arial"/>
          <w:b/>
          <w:sz w:val="24"/>
          <w:szCs w:val="24"/>
        </w:rPr>
        <w:t xml:space="preserve"> Legitimación en la causa</w:t>
      </w:r>
    </w:p>
    <w:p w:rsidR="00707371" w:rsidRPr="00ED4F71" w:rsidRDefault="00707371" w:rsidP="00ED4F71">
      <w:pPr>
        <w:pStyle w:val="Textoindependiente"/>
        <w:jc w:val="both"/>
        <w:rPr>
          <w:rFonts w:cs="Arial"/>
          <w:b/>
          <w:sz w:val="24"/>
          <w:szCs w:val="24"/>
        </w:rPr>
      </w:pPr>
    </w:p>
    <w:p w:rsidR="00FA2A3A" w:rsidRDefault="00FA2A3A" w:rsidP="00ED4F71">
      <w:pPr>
        <w:pStyle w:val="Textoindependiente"/>
        <w:jc w:val="both"/>
        <w:rPr>
          <w:rFonts w:cs="Arial"/>
          <w:sz w:val="24"/>
          <w:szCs w:val="24"/>
        </w:rPr>
      </w:pPr>
      <w:r w:rsidRPr="00ED4F71">
        <w:rPr>
          <w:rFonts w:cs="Arial"/>
          <w:sz w:val="24"/>
          <w:szCs w:val="24"/>
        </w:rPr>
        <w:t>La Sala encuentra que le asiste legitimación en la causa por activa a</w:t>
      </w:r>
      <w:r w:rsidR="009A16AF" w:rsidRPr="00ED4F71">
        <w:rPr>
          <w:rFonts w:cs="Arial"/>
          <w:sz w:val="24"/>
          <w:szCs w:val="24"/>
        </w:rPr>
        <w:t>l demandante Elmer Cure Corté</w:t>
      </w:r>
      <w:r w:rsidR="00945438" w:rsidRPr="00ED4F71">
        <w:rPr>
          <w:rFonts w:cs="Arial"/>
          <w:sz w:val="24"/>
          <w:szCs w:val="24"/>
        </w:rPr>
        <w:t>s</w:t>
      </w:r>
      <w:r w:rsidRPr="00ED4F71">
        <w:rPr>
          <w:rFonts w:cs="Arial"/>
          <w:sz w:val="24"/>
          <w:szCs w:val="24"/>
        </w:rPr>
        <w:t xml:space="preserve">, en su condición de </w:t>
      </w:r>
      <w:r w:rsidR="00945438" w:rsidRPr="00ED4F71">
        <w:rPr>
          <w:rFonts w:cs="Arial"/>
          <w:sz w:val="24"/>
          <w:szCs w:val="24"/>
        </w:rPr>
        <w:t xml:space="preserve">contratista dentro de los negocios </w:t>
      </w:r>
      <w:r w:rsidR="00D37DCD" w:rsidRPr="00ED4F71">
        <w:rPr>
          <w:rFonts w:cs="Arial"/>
          <w:sz w:val="24"/>
          <w:szCs w:val="24"/>
        </w:rPr>
        <w:t>jurídico</w:t>
      </w:r>
      <w:r w:rsidR="00945438" w:rsidRPr="00ED4F71">
        <w:rPr>
          <w:rFonts w:cs="Arial"/>
          <w:sz w:val="24"/>
          <w:szCs w:val="24"/>
        </w:rPr>
        <w:t>s cuya ausencia de pr</w:t>
      </w:r>
      <w:r w:rsidR="00D37DCD" w:rsidRPr="00ED4F71">
        <w:rPr>
          <w:rFonts w:cs="Arial"/>
          <w:sz w:val="24"/>
          <w:szCs w:val="24"/>
        </w:rPr>
        <w:t>órroga es objeto de reproche.</w:t>
      </w:r>
    </w:p>
    <w:p w:rsidR="00707371" w:rsidRPr="00ED4F71" w:rsidRDefault="00707371" w:rsidP="00ED4F71">
      <w:pPr>
        <w:pStyle w:val="Textoindependiente"/>
        <w:jc w:val="both"/>
        <w:rPr>
          <w:rFonts w:cs="Arial"/>
          <w:sz w:val="24"/>
          <w:szCs w:val="24"/>
        </w:rPr>
      </w:pPr>
    </w:p>
    <w:p w:rsidR="00AB087B" w:rsidRPr="00ED4F71" w:rsidRDefault="00FA2A3A" w:rsidP="00ED4F71">
      <w:pPr>
        <w:pStyle w:val="Textoindependiente"/>
        <w:jc w:val="both"/>
        <w:rPr>
          <w:rFonts w:cs="Arial"/>
          <w:sz w:val="24"/>
          <w:szCs w:val="24"/>
          <w:lang w:val="es-CO"/>
        </w:rPr>
      </w:pPr>
      <w:r w:rsidRPr="00ED4F71">
        <w:rPr>
          <w:rFonts w:cs="Arial"/>
          <w:sz w:val="24"/>
          <w:szCs w:val="24"/>
        </w:rPr>
        <w:t>Igualmente</w:t>
      </w:r>
      <w:r w:rsidR="00CF21D6" w:rsidRPr="00ED4F71">
        <w:rPr>
          <w:rFonts w:cs="Arial"/>
          <w:sz w:val="24"/>
          <w:szCs w:val="24"/>
        </w:rPr>
        <w:t>,</w:t>
      </w:r>
      <w:r w:rsidR="00371D49" w:rsidRPr="00ED4F71">
        <w:rPr>
          <w:rFonts w:cs="Arial"/>
          <w:sz w:val="24"/>
          <w:szCs w:val="24"/>
        </w:rPr>
        <w:t xml:space="preserve"> halla la Sala legitimado</w:t>
      </w:r>
      <w:r w:rsidRPr="00ED4F71">
        <w:rPr>
          <w:rFonts w:cs="Arial"/>
          <w:sz w:val="24"/>
          <w:szCs w:val="24"/>
        </w:rPr>
        <w:t xml:space="preserve"> en la causa por pasiva a</w:t>
      </w:r>
      <w:r w:rsidR="00371D49" w:rsidRPr="00ED4F71">
        <w:rPr>
          <w:rFonts w:cs="Arial"/>
          <w:sz w:val="24"/>
          <w:szCs w:val="24"/>
          <w:lang w:val="es-MX"/>
        </w:rPr>
        <w:t>l</w:t>
      </w:r>
      <w:r w:rsidRPr="00ED4F71">
        <w:rPr>
          <w:rFonts w:cs="Arial"/>
          <w:sz w:val="24"/>
          <w:szCs w:val="24"/>
          <w:lang w:val="es-MX"/>
        </w:rPr>
        <w:t xml:space="preserve"> </w:t>
      </w:r>
      <w:r w:rsidR="00D37DCD" w:rsidRPr="00ED4F71">
        <w:rPr>
          <w:rFonts w:cs="Arial"/>
          <w:sz w:val="24"/>
          <w:szCs w:val="24"/>
        </w:rPr>
        <w:t>Canal Regional de Televisión de la Costa Atlántica - Telecaribe Ltda</w:t>
      </w:r>
      <w:r w:rsidR="00D37DCD" w:rsidRPr="00ED4F71">
        <w:rPr>
          <w:rFonts w:cs="Arial"/>
          <w:sz w:val="24"/>
          <w:szCs w:val="24"/>
          <w:lang w:val="es-MX"/>
        </w:rPr>
        <w:t>.</w:t>
      </w:r>
      <w:r w:rsidRPr="00ED4F71">
        <w:rPr>
          <w:rFonts w:cs="Arial"/>
          <w:sz w:val="24"/>
          <w:szCs w:val="24"/>
          <w:lang w:val="es-CO"/>
        </w:rPr>
        <w:t xml:space="preserve">, en consideración a que, en su calidad </w:t>
      </w:r>
      <w:r w:rsidR="00371D49" w:rsidRPr="00ED4F71">
        <w:rPr>
          <w:rFonts w:cs="Arial"/>
          <w:sz w:val="24"/>
          <w:szCs w:val="24"/>
          <w:lang w:val="es-CO"/>
        </w:rPr>
        <w:t xml:space="preserve">de </w:t>
      </w:r>
      <w:r w:rsidR="00AB087B" w:rsidRPr="00ED4F71">
        <w:rPr>
          <w:rFonts w:cs="Arial"/>
          <w:sz w:val="24"/>
          <w:szCs w:val="24"/>
          <w:lang w:val="es-CO"/>
        </w:rPr>
        <w:t>contratante fu</w:t>
      </w:r>
      <w:r w:rsidR="00371D49" w:rsidRPr="00ED4F71">
        <w:rPr>
          <w:rFonts w:cs="Arial"/>
          <w:sz w:val="24"/>
          <w:szCs w:val="24"/>
          <w:lang w:val="es-CO"/>
        </w:rPr>
        <w:t>e el</w:t>
      </w:r>
      <w:r w:rsidR="00AB087B" w:rsidRPr="00ED4F71">
        <w:rPr>
          <w:rFonts w:cs="Arial"/>
          <w:sz w:val="24"/>
          <w:szCs w:val="24"/>
          <w:lang w:val="es-CO"/>
        </w:rPr>
        <w:t xml:space="preserve"> que adoptó las determinaciones censuradas</w:t>
      </w:r>
      <w:r w:rsidR="000A363C" w:rsidRPr="00ED4F71">
        <w:rPr>
          <w:rFonts w:cs="Arial"/>
          <w:sz w:val="24"/>
          <w:szCs w:val="24"/>
          <w:lang w:val="es-CO"/>
        </w:rPr>
        <w:t>,</w:t>
      </w:r>
      <w:r w:rsidR="00AB087B" w:rsidRPr="00ED4F71">
        <w:rPr>
          <w:rFonts w:cs="Arial"/>
          <w:sz w:val="24"/>
          <w:szCs w:val="24"/>
          <w:lang w:val="es-CO"/>
        </w:rPr>
        <w:t xml:space="preserve"> mediante las cuales manifestó su intención de no prorrogar los contratos de la referencia. </w:t>
      </w:r>
    </w:p>
    <w:p w:rsidR="008F67F6" w:rsidRPr="00ED4F71" w:rsidRDefault="008F67F6" w:rsidP="00ED4F71">
      <w:pPr>
        <w:pStyle w:val="Textoindependiente"/>
        <w:jc w:val="both"/>
        <w:rPr>
          <w:rFonts w:cs="Arial"/>
          <w:sz w:val="24"/>
          <w:szCs w:val="24"/>
          <w:lang w:val="es-ES_tradnl"/>
        </w:rPr>
      </w:pPr>
      <w:r w:rsidRPr="00ED4F71">
        <w:rPr>
          <w:rFonts w:cs="Arial"/>
          <w:sz w:val="24"/>
          <w:szCs w:val="24"/>
          <w:lang w:val="es-ES_tradnl"/>
        </w:rPr>
        <w:t>En este punto, la Sala estima</w:t>
      </w:r>
      <w:r w:rsidR="000A363C" w:rsidRPr="00ED4F71">
        <w:rPr>
          <w:rFonts w:cs="Arial"/>
          <w:sz w:val="24"/>
          <w:szCs w:val="24"/>
          <w:lang w:val="es-ES_tradnl"/>
        </w:rPr>
        <w:t xml:space="preserve"> pertinente reiterar las</w:t>
      </w:r>
      <w:r w:rsidR="00286ED8" w:rsidRPr="00ED4F71">
        <w:rPr>
          <w:rFonts w:cs="Arial"/>
          <w:sz w:val="24"/>
          <w:szCs w:val="24"/>
          <w:lang w:val="es-ES_tradnl"/>
        </w:rPr>
        <w:t xml:space="preserve"> consideraciones esbozadas en oportunidades anteriores por la Subsección en el sentido de</w:t>
      </w:r>
      <w:r w:rsidRPr="00ED4F71">
        <w:rPr>
          <w:rFonts w:cs="Arial"/>
          <w:sz w:val="24"/>
          <w:szCs w:val="24"/>
          <w:lang w:val="es-ES_tradnl"/>
        </w:rPr>
        <w:t xml:space="preserve"> que los demandados Andrés Salcedo González, José Antonio Causa y Margarita Celedón Llinás</w:t>
      </w:r>
      <w:r w:rsidR="000A363C" w:rsidRPr="00ED4F71">
        <w:rPr>
          <w:rFonts w:cs="Arial"/>
          <w:sz w:val="24"/>
          <w:szCs w:val="24"/>
          <w:lang w:val="es-ES_tradnl"/>
        </w:rPr>
        <w:t>,</w:t>
      </w:r>
      <w:r w:rsidRPr="00ED4F71">
        <w:rPr>
          <w:rFonts w:cs="Arial"/>
          <w:sz w:val="24"/>
          <w:szCs w:val="24"/>
          <w:lang w:val="es-ES_tradnl"/>
        </w:rPr>
        <w:t xml:space="preserve"> contra quienes también se entabló la litis como personas naturales, dadas sus calidad</w:t>
      </w:r>
      <w:r w:rsidR="00286ED8" w:rsidRPr="00ED4F71">
        <w:rPr>
          <w:rFonts w:cs="Arial"/>
          <w:sz w:val="24"/>
          <w:szCs w:val="24"/>
          <w:lang w:val="es-ES_tradnl"/>
        </w:rPr>
        <w:t>es de gerente, secretario general y Jefe de la División Financiera de Telecaribe</w:t>
      </w:r>
      <w:r w:rsidR="000A363C" w:rsidRPr="00ED4F71">
        <w:rPr>
          <w:rFonts w:cs="Arial"/>
          <w:sz w:val="24"/>
          <w:szCs w:val="24"/>
          <w:lang w:val="es-ES_tradnl"/>
        </w:rPr>
        <w:t>,</w:t>
      </w:r>
      <w:r w:rsidR="00286ED8" w:rsidRPr="00ED4F71">
        <w:rPr>
          <w:rFonts w:cs="Arial"/>
          <w:sz w:val="24"/>
          <w:szCs w:val="24"/>
          <w:lang w:val="es-ES_tradnl"/>
        </w:rPr>
        <w:t xml:space="preserve"> respectivamente</w:t>
      </w:r>
      <w:r w:rsidRPr="00ED4F71">
        <w:rPr>
          <w:rFonts w:cs="Arial"/>
          <w:sz w:val="24"/>
          <w:szCs w:val="24"/>
          <w:lang w:val="es-ES_tradnl"/>
        </w:rPr>
        <w:t>,</w:t>
      </w:r>
      <w:r w:rsidR="005318B8" w:rsidRPr="00ED4F71">
        <w:rPr>
          <w:rFonts w:cs="Arial"/>
          <w:sz w:val="24"/>
          <w:szCs w:val="24"/>
          <w:lang w:val="es-ES_tradnl"/>
        </w:rPr>
        <w:t xml:space="preserve"> podrían ser vinculados directamente o eventualmente como llamados en garantía</w:t>
      </w:r>
      <w:r w:rsidRPr="00ED4F71">
        <w:rPr>
          <w:rFonts w:cs="Arial"/>
          <w:sz w:val="24"/>
          <w:szCs w:val="24"/>
          <w:lang w:val="es-ES_tradnl"/>
        </w:rPr>
        <w:t>, tal como observó la Corte Constitucional en sentencia C-430 de 2000</w:t>
      </w:r>
      <w:r w:rsidRPr="00ED4F71">
        <w:rPr>
          <w:rFonts w:cs="Arial"/>
          <w:sz w:val="24"/>
          <w:szCs w:val="24"/>
          <w:vertAlign w:val="superscript"/>
          <w:lang w:val="es-ES_tradnl"/>
        </w:rPr>
        <w:footnoteReference w:id="13"/>
      </w:r>
      <w:r w:rsidRPr="00ED4F71">
        <w:rPr>
          <w:rFonts w:cs="Arial"/>
          <w:sz w:val="24"/>
          <w:szCs w:val="24"/>
          <w:lang w:val="es-ES_tradnl"/>
        </w:rPr>
        <w:t xml:space="preserve">. </w:t>
      </w:r>
    </w:p>
    <w:p w:rsidR="00FA2A3A" w:rsidRPr="00ED4F71" w:rsidRDefault="001A1AE7" w:rsidP="00ED4F71">
      <w:pPr>
        <w:pStyle w:val="Sangra2detindependiente2"/>
        <w:spacing w:line="360" w:lineRule="auto"/>
        <w:ind w:left="0"/>
        <w:rPr>
          <w:rFonts w:cs="Arial"/>
          <w:b/>
          <w:szCs w:val="24"/>
        </w:rPr>
      </w:pPr>
      <w:r w:rsidRPr="00ED4F71">
        <w:rPr>
          <w:rFonts w:cs="Arial"/>
          <w:b/>
          <w:szCs w:val="24"/>
        </w:rPr>
        <w:lastRenderedPageBreak/>
        <w:t>5</w:t>
      </w:r>
      <w:r w:rsidR="00F753D2" w:rsidRPr="00ED4F71">
        <w:rPr>
          <w:rFonts w:cs="Arial"/>
          <w:b/>
          <w:szCs w:val="24"/>
        </w:rPr>
        <w:t>).</w:t>
      </w:r>
      <w:r w:rsidR="00FA2A3A" w:rsidRPr="00ED4F71">
        <w:rPr>
          <w:rFonts w:cs="Arial"/>
          <w:b/>
          <w:szCs w:val="24"/>
        </w:rPr>
        <w:t xml:space="preserve"> Análisis de la apelación</w:t>
      </w:r>
    </w:p>
    <w:p w:rsidR="00311C55" w:rsidRPr="00ED4F71" w:rsidRDefault="00311C55" w:rsidP="00ED4F71">
      <w:pPr>
        <w:pStyle w:val="Sangra2detindependiente2"/>
        <w:spacing w:line="360" w:lineRule="auto"/>
        <w:ind w:left="0"/>
        <w:rPr>
          <w:rFonts w:cs="Arial"/>
          <w:szCs w:val="24"/>
        </w:rPr>
      </w:pPr>
      <w:r w:rsidRPr="00ED4F71">
        <w:rPr>
          <w:rFonts w:cs="Arial"/>
          <w:szCs w:val="24"/>
        </w:rPr>
        <w:t xml:space="preserve">La materia esencial de discusión </w:t>
      </w:r>
      <w:r w:rsidR="00783586" w:rsidRPr="00ED4F71">
        <w:rPr>
          <w:rFonts w:cs="Arial"/>
          <w:szCs w:val="24"/>
        </w:rPr>
        <w:t xml:space="preserve">y en la </w:t>
      </w:r>
      <w:r w:rsidR="00510F63" w:rsidRPr="00ED4F71">
        <w:rPr>
          <w:rFonts w:cs="Arial"/>
          <w:szCs w:val="24"/>
        </w:rPr>
        <w:t xml:space="preserve">cual el recurrente </w:t>
      </w:r>
      <w:r w:rsidR="00783586" w:rsidRPr="00ED4F71">
        <w:rPr>
          <w:rFonts w:cs="Arial"/>
          <w:szCs w:val="24"/>
        </w:rPr>
        <w:t>basó la solicitud de</w:t>
      </w:r>
      <w:r w:rsidR="00E0403C" w:rsidRPr="00ED4F71">
        <w:rPr>
          <w:rFonts w:cs="Arial"/>
          <w:szCs w:val="24"/>
        </w:rPr>
        <w:t xml:space="preserve"> nulidad de</w:t>
      </w:r>
      <w:r w:rsidR="00783586" w:rsidRPr="00ED4F71">
        <w:rPr>
          <w:rFonts w:cs="Arial"/>
          <w:szCs w:val="24"/>
        </w:rPr>
        <w:t xml:space="preserve"> los actos acusados </w:t>
      </w:r>
      <w:r w:rsidR="00510F63" w:rsidRPr="00ED4F71">
        <w:rPr>
          <w:rFonts w:cs="Arial"/>
          <w:szCs w:val="24"/>
        </w:rPr>
        <w:t>por la violación al debido proceso</w:t>
      </w:r>
      <w:r w:rsidR="0059447D" w:rsidRPr="00ED4F71">
        <w:rPr>
          <w:rFonts w:cs="Arial"/>
          <w:szCs w:val="24"/>
        </w:rPr>
        <w:t xml:space="preserve"> y el derecho a la igualdad</w:t>
      </w:r>
      <w:r w:rsidR="00510F63" w:rsidRPr="00ED4F71">
        <w:rPr>
          <w:rFonts w:cs="Arial"/>
          <w:szCs w:val="24"/>
        </w:rPr>
        <w:t xml:space="preserve">, </w:t>
      </w:r>
      <w:r w:rsidRPr="00ED4F71">
        <w:rPr>
          <w:rFonts w:cs="Arial"/>
          <w:szCs w:val="24"/>
        </w:rPr>
        <w:t xml:space="preserve">se centró en los siguientes argumentos: </w:t>
      </w:r>
    </w:p>
    <w:p w:rsidR="00C83849" w:rsidRPr="00ED4F71" w:rsidRDefault="0059447D" w:rsidP="00ED4F71">
      <w:pPr>
        <w:pStyle w:val="Textoindependiente"/>
        <w:jc w:val="both"/>
        <w:rPr>
          <w:rFonts w:cs="Arial"/>
          <w:sz w:val="24"/>
          <w:szCs w:val="24"/>
          <w:highlight w:val="yellow"/>
        </w:rPr>
      </w:pPr>
      <w:r w:rsidRPr="00ED4F71">
        <w:rPr>
          <w:rFonts w:cs="Arial"/>
          <w:sz w:val="24"/>
          <w:szCs w:val="24"/>
        </w:rPr>
        <w:t>i</w:t>
      </w:r>
      <w:r w:rsidR="00392AA6" w:rsidRPr="00ED4F71">
        <w:rPr>
          <w:rFonts w:cs="Arial"/>
          <w:sz w:val="24"/>
          <w:szCs w:val="24"/>
        </w:rPr>
        <w:t xml:space="preserve">).- </w:t>
      </w:r>
      <w:r w:rsidR="00311C55" w:rsidRPr="00ED4F71">
        <w:rPr>
          <w:rFonts w:cs="Arial"/>
          <w:sz w:val="24"/>
          <w:szCs w:val="24"/>
        </w:rPr>
        <w:t>Que la entidad contratante T</w:t>
      </w:r>
      <w:r w:rsidR="00C83849" w:rsidRPr="00ED4F71">
        <w:rPr>
          <w:rFonts w:cs="Arial"/>
          <w:sz w:val="24"/>
          <w:szCs w:val="24"/>
        </w:rPr>
        <w:t>elecaribe no desarrolló en debida</w:t>
      </w:r>
      <w:r w:rsidR="00311C55" w:rsidRPr="00ED4F71">
        <w:rPr>
          <w:rFonts w:cs="Arial"/>
          <w:sz w:val="24"/>
          <w:szCs w:val="24"/>
        </w:rPr>
        <w:t xml:space="preserve"> forma un proceso de evaluación de resultados de la ejecución de los contratos de producción de programas de televisión y de cesión de los derechos de emisión con la intervención del contratista</w:t>
      </w:r>
      <w:r w:rsidR="000A363C" w:rsidRPr="00ED4F71">
        <w:rPr>
          <w:rFonts w:cs="Arial"/>
          <w:sz w:val="24"/>
          <w:szCs w:val="24"/>
        </w:rPr>
        <w:t>,</w:t>
      </w:r>
      <w:r w:rsidR="00311C55" w:rsidRPr="00ED4F71">
        <w:rPr>
          <w:rFonts w:cs="Arial"/>
          <w:sz w:val="24"/>
          <w:szCs w:val="24"/>
        </w:rPr>
        <w:t xml:space="preserve"> con el fin de poner a su consideración la posibilidad de prorrogarlos y</w:t>
      </w:r>
      <w:r w:rsidR="000A363C" w:rsidRPr="00ED4F71">
        <w:rPr>
          <w:rFonts w:cs="Arial"/>
          <w:sz w:val="24"/>
          <w:szCs w:val="24"/>
        </w:rPr>
        <w:t>,</w:t>
      </w:r>
      <w:r w:rsidR="00311C55" w:rsidRPr="00ED4F71">
        <w:rPr>
          <w:rFonts w:cs="Arial"/>
          <w:sz w:val="24"/>
          <w:szCs w:val="24"/>
        </w:rPr>
        <w:t xml:space="preserve"> además</w:t>
      </w:r>
      <w:r w:rsidR="000A363C" w:rsidRPr="00ED4F71">
        <w:rPr>
          <w:rFonts w:cs="Arial"/>
          <w:sz w:val="24"/>
          <w:szCs w:val="24"/>
        </w:rPr>
        <w:t>,</w:t>
      </w:r>
      <w:r w:rsidR="00311C55" w:rsidRPr="00ED4F71">
        <w:rPr>
          <w:rFonts w:cs="Arial"/>
          <w:sz w:val="24"/>
          <w:szCs w:val="24"/>
        </w:rPr>
        <w:t xml:space="preserve"> no contó con la participación de un órgano </w:t>
      </w:r>
      <w:r w:rsidR="00697057" w:rsidRPr="00ED4F71">
        <w:rPr>
          <w:rFonts w:cs="Arial"/>
          <w:sz w:val="24"/>
          <w:szCs w:val="24"/>
        </w:rPr>
        <w:t xml:space="preserve">de regulación </w:t>
      </w:r>
      <w:r w:rsidR="00311C55" w:rsidRPr="00ED4F71">
        <w:rPr>
          <w:rFonts w:cs="Arial"/>
          <w:sz w:val="24"/>
          <w:szCs w:val="24"/>
        </w:rPr>
        <w:t>ajeno a la relación negocial para realizar la</w:t>
      </w:r>
      <w:r w:rsidR="00D860CD" w:rsidRPr="00ED4F71">
        <w:rPr>
          <w:rFonts w:cs="Arial"/>
          <w:sz w:val="24"/>
          <w:szCs w:val="24"/>
        </w:rPr>
        <w:t xml:space="preserve"> respectiva valoración de conveniencia</w:t>
      </w:r>
      <w:r w:rsidR="009D7242" w:rsidRPr="00ED4F71">
        <w:rPr>
          <w:rFonts w:cs="Arial"/>
          <w:sz w:val="24"/>
          <w:szCs w:val="24"/>
        </w:rPr>
        <w:t>,</w:t>
      </w:r>
      <w:r w:rsidR="00C83849" w:rsidRPr="00ED4F71">
        <w:rPr>
          <w:rFonts w:cs="Arial"/>
          <w:sz w:val="24"/>
          <w:szCs w:val="24"/>
        </w:rPr>
        <w:t xml:space="preserve"> cuestión que se oponía a</w:t>
      </w:r>
      <w:r w:rsidR="004C15A3" w:rsidRPr="00ED4F71">
        <w:rPr>
          <w:rFonts w:cs="Arial"/>
          <w:sz w:val="24"/>
          <w:szCs w:val="24"/>
        </w:rPr>
        <w:t xml:space="preserve"> la fuerza vinculante de los</w:t>
      </w:r>
      <w:r w:rsidR="00C83849" w:rsidRPr="00ED4F71">
        <w:rPr>
          <w:rFonts w:cs="Arial"/>
          <w:sz w:val="24"/>
          <w:szCs w:val="24"/>
        </w:rPr>
        <w:t xml:space="preserve"> resultados de la ejecución, por cuanto procedía de una dependencia interna de la entidad contratante y no de una entidad reguladora de televisión.</w:t>
      </w:r>
    </w:p>
    <w:p w:rsidR="00C83849" w:rsidRPr="00ED4F71" w:rsidRDefault="009D7242" w:rsidP="00ED4F71">
      <w:pPr>
        <w:pStyle w:val="Textoindependiente"/>
        <w:jc w:val="both"/>
        <w:rPr>
          <w:rFonts w:cs="Arial"/>
          <w:sz w:val="24"/>
          <w:szCs w:val="24"/>
        </w:rPr>
      </w:pPr>
      <w:r w:rsidRPr="00ED4F71">
        <w:rPr>
          <w:rFonts w:cs="Arial"/>
          <w:sz w:val="24"/>
          <w:szCs w:val="24"/>
        </w:rPr>
        <w:t>Afirmó</w:t>
      </w:r>
      <w:r w:rsidR="00C83849" w:rsidRPr="00ED4F71">
        <w:rPr>
          <w:rFonts w:cs="Arial"/>
          <w:sz w:val="24"/>
          <w:szCs w:val="24"/>
        </w:rPr>
        <w:t xml:space="preserve"> que el proceso de evaluación de resultados se produjo </w:t>
      </w:r>
      <w:r w:rsidR="00392AA6" w:rsidRPr="00ED4F71">
        <w:rPr>
          <w:rFonts w:cs="Arial"/>
          <w:sz w:val="24"/>
          <w:szCs w:val="24"/>
        </w:rPr>
        <w:t>de manera precipitada, lo que condujo a</w:t>
      </w:r>
      <w:r w:rsidR="00C83849" w:rsidRPr="00ED4F71">
        <w:rPr>
          <w:rFonts w:cs="Arial"/>
          <w:sz w:val="24"/>
          <w:szCs w:val="24"/>
        </w:rPr>
        <w:t xml:space="preserve">l desconocimiento de su derecho de defensa frente a la cancelación de los programas televisivos, a pesar de la holgada posición financiera de la que gozaba. </w:t>
      </w:r>
    </w:p>
    <w:p w:rsidR="00C83849" w:rsidRPr="00ED4F71" w:rsidRDefault="0059447D" w:rsidP="00ED4F71">
      <w:pPr>
        <w:pStyle w:val="Textoindependiente"/>
        <w:jc w:val="both"/>
        <w:rPr>
          <w:rFonts w:cs="Arial"/>
          <w:sz w:val="24"/>
          <w:szCs w:val="24"/>
        </w:rPr>
      </w:pPr>
      <w:r w:rsidRPr="00ED4F71">
        <w:rPr>
          <w:rFonts w:cs="Arial"/>
          <w:sz w:val="24"/>
          <w:szCs w:val="24"/>
        </w:rPr>
        <w:t>ii</w:t>
      </w:r>
      <w:r w:rsidR="00392AA6" w:rsidRPr="00ED4F71">
        <w:rPr>
          <w:rFonts w:cs="Arial"/>
          <w:sz w:val="24"/>
          <w:szCs w:val="24"/>
        </w:rPr>
        <w:t xml:space="preserve">).- </w:t>
      </w:r>
      <w:r w:rsidR="00C83849" w:rsidRPr="00ED4F71">
        <w:rPr>
          <w:rFonts w:cs="Arial"/>
          <w:sz w:val="24"/>
          <w:szCs w:val="24"/>
        </w:rPr>
        <w:t xml:space="preserve">Increpó el hecho de que en el plenario no existiera una prueba pericial en virtud de la cual fuera posible sostener que la programación televisiva ofrecida por el contratista hubiera sido inaceptable o hubiera incumplido los parámetros fijados, ausencia probatoria que llevaba a presumir su buena calidad. </w:t>
      </w:r>
    </w:p>
    <w:p w:rsidR="00C83849" w:rsidRPr="00ED4F71" w:rsidRDefault="0059447D" w:rsidP="00ED4F71">
      <w:pPr>
        <w:pStyle w:val="Textoindependiente"/>
        <w:jc w:val="both"/>
        <w:rPr>
          <w:rFonts w:cs="Arial"/>
          <w:sz w:val="24"/>
          <w:szCs w:val="24"/>
        </w:rPr>
      </w:pPr>
      <w:r w:rsidRPr="00ED4F71">
        <w:rPr>
          <w:rFonts w:cs="Arial"/>
          <w:sz w:val="24"/>
          <w:szCs w:val="24"/>
        </w:rPr>
        <w:t>iii</w:t>
      </w:r>
      <w:r w:rsidR="00392AA6" w:rsidRPr="00ED4F71">
        <w:rPr>
          <w:rFonts w:cs="Arial"/>
          <w:sz w:val="24"/>
          <w:szCs w:val="24"/>
        </w:rPr>
        <w:t xml:space="preserve">).- </w:t>
      </w:r>
      <w:r w:rsidR="004C15A3" w:rsidRPr="00ED4F71">
        <w:rPr>
          <w:rFonts w:cs="Arial"/>
          <w:sz w:val="24"/>
          <w:szCs w:val="24"/>
        </w:rPr>
        <w:t xml:space="preserve">Afirmó </w:t>
      </w:r>
      <w:r w:rsidR="00C83849" w:rsidRPr="00ED4F71">
        <w:rPr>
          <w:rFonts w:cs="Arial"/>
          <w:sz w:val="24"/>
          <w:szCs w:val="24"/>
        </w:rPr>
        <w:t xml:space="preserve">que al demandante, a diferencia de lo ocurrido en el caso de otros programadores, no se le dio la oportunidad de aclarar las situaciones constitutivas de incumplimiento, con lo cual se transgredió el derecho a la igualdad del demandante al haber dispuesto la terminación ilegal de los contratos. </w:t>
      </w:r>
    </w:p>
    <w:p w:rsidR="007F11FD" w:rsidRPr="00ED4F71" w:rsidRDefault="00311C55" w:rsidP="00ED4F71">
      <w:pPr>
        <w:pStyle w:val="Sangra2detindependiente2"/>
        <w:spacing w:line="360" w:lineRule="auto"/>
        <w:ind w:left="0"/>
        <w:rPr>
          <w:rFonts w:cs="Arial"/>
          <w:szCs w:val="24"/>
        </w:rPr>
      </w:pPr>
      <w:r w:rsidRPr="00ED4F71">
        <w:rPr>
          <w:rFonts w:cs="Arial"/>
          <w:szCs w:val="24"/>
        </w:rPr>
        <w:t xml:space="preserve">En orden a abordar el análisis de la apelación, la Sala inicialmente se referirá </w:t>
      </w:r>
      <w:r w:rsidR="00457545" w:rsidRPr="00ED4F71">
        <w:rPr>
          <w:rFonts w:cs="Arial"/>
          <w:szCs w:val="24"/>
        </w:rPr>
        <w:t xml:space="preserve">a </w:t>
      </w:r>
      <w:r w:rsidR="007F11FD" w:rsidRPr="00ED4F71">
        <w:rPr>
          <w:rFonts w:cs="Arial"/>
          <w:szCs w:val="24"/>
        </w:rPr>
        <w:t xml:space="preserve">los hechos que fueron debidamente acreditados en el plenario y que resultan relevantes para resolver el fondo de asunto. </w:t>
      </w:r>
    </w:p>
    <w:p w:rsidR="00FA2A3A" w:rsidRPr="00ED4F71" w:rsidRDefault="001A1AE7" w:rsidP="00ED4F71">
      <w:pPr>
        <w:pStyle w:val="Sangra2detindependiente2"/>
        <w:spacing w:line="360" w:lineRule="auto"/>
        <w:ind w:left="0"/>
        <w:rPr>
          <w:rFonts w:cs="Arial"/>
          <w:szCs w:val="24"/>
          <w:u w:val="single"/>
        </w:rPr>
      </w:pPr>
      <w:r w:rsidRPr="00ED4F71">
        <w:rPr>
          <w:rFonts w:cs="Arial"/>
          <w:szCs w:val="24"/>
        </w:rPr>
        <w:t>5.1</w:t>
      </w:r>
      <w:r w:rsidR="00370987" w:rsidRPr="00ED4F71">
        <w:rPr>
          <w:rFonts w:cs="Arial"/>
          <w:szCs w:val="24"/>
        </w:rPr>
        <w:t>.</w:t>
      </w:r>
      <w:r w:rsidR="00E81A68" w:rsidRPr="00ED4F71">
        <w:rPr>
          <w:rFonts w:cs="Arial"/>
          <w:szCs w:val="24"/>
        </w:rPr>
        <w:t>)</w:t>
      </w:r>
      <w:r w:rsidR="00370987" w:rsidRPr="00ED4F71">
        <w:rPr>
          <w:rFonts w:cs="Arial"/>
          <w:szCs w:val="24"/>
        </w:rPr>
        <w:t xml:space="preserve"> </w:t>
      </w:r>
      <w:r w:rsidR="005F6ED1" w:rsidRPr="00ED4F71">
        <w:rPr>
          <w:rFonts w:cs="Arial"/>
          <w:szCs w:val="24"/>
          <w:u w:val="single"/>
        </w:rPr>
        <w:t>Hechos probados</w:t>
      </w:r>
    </w:p>
    <w:p w:rsidR="005F6ED1" w:rsidRPr="00ED4F71" w:rsidRDefault="005F6ED1" w:rsidP="00ED4F71">
      <w:pPr>
        <w:pStyle w:val="Sangra2detindependiente2"/>
        <w:spacing w:line="360" w:lineRule="auto"/>
        <w:ind w:left="0"/>
        <w:rPr>
          <w:rFonts w:cs="Arial"/>
          <w:szCs w:val="24"/>
        </w:rPr>
      </w:pPr>
    </w:p>
    <w:p w:rsidR="001514AA" w:rsidRPr="00ED4F71" w:rsidRDefault="001514AA" w:rsidP="00ED4F71">
      <w:pPr>
        <w:pStyle w:val="Sangra2detindependiente2"/>
        <w:spacing w:line="360" w:lineRule="auto"/>
        <w:ind w:left="0"/>
        <w:rPr>
          <w:rFonts w:cs="Arial"/>
          <w:szCs w:val="24"/>
        </w:rPr>
      </w:pPr>
      <w:r w:rsidRPr="00ED4F71">
        <w:rPr>
          <w:rFonts w:cs="Arial"/>
          <w:szCs w:val="24"/>
        </w:rPr>
        <w:t>-. Como resultado de la Licitación Pública No. 001-91, el 19 de diciembre de 1991 la sociedad Canal Regional de Televisión de la Costa Atlántica – Telecaribe L</w:t>
      </w:r>
      <w:r w:rsidR="009A16AF" w:rsidRPr="00ED4F71">
        <w:rPr>
          <w:rFonts w:cs="Arial"/>
          <w:szCs w:val="24"/>
        </w:rPr>
        <w:t>tda. y el señor Elmer Cure Corté</w:t>
      </w:r>
      <w:r w:rsidRPr="00ED4F71">
        <w:rPr>
          <w:rFonts w:cs="Arial"/>
          <w:szCs w:val="24"/>
        </w:rPr>
        <w:t xml:space="preserve">s celebraron </w:t>
      </w:r>
      <w:r w:rsidR="00DB2CEB" w:rsidRPr="00ED4F71">
        <w:rPr>
          <w:rFonts w:cs="Arial"/>
          <w:szCs w:val="24"/>
        </w:rPr>
        <w:t>el Contrato de Producción No. CP</w:t>
      </w:r>
      <w:r w:rsidRPr="00ED4F71">
        <w:rPr>
          <w:rFonts w:cs="Arial"/>
          <w:szCs w:val="24"/>
        </w:rPr>
        <w:t>-002-91</w:t>
      </w:r>
      <w:r w:rsidR="00265559" w:rsidRPr="00ED4F71">
        <w:rPr>
          <w:rFonts w:cs="Arial"/>
          <w:szCs w:val="24"/>
        </w:rPr>
        <w:t>,</w:t>
      </w:r>
      <w:r w:rsidRPr="00ED4F71">
        <w:rPr>
          <w:rFonts w:cs="Arial"/>
          <w:szCs w:val="24"/>
        </w:rPr>
        <w:t xml:space="preserve"> </w:t>
      </w:r>
      <w:r w:rsidRPr="00ED4F71">
        <w:rPr>
          <w:rFonts w:cs="Arial"/>
          <w:szCs w:val="24"/>
        </w:rPr>
        <w:lastRenderedPageBreak/>
        <w:t>cuyo objeto consistió en realizar dos programas de televisión con la siguiente descripción</w:t>
      </w:r>
      <w:r w:rsidR="00DE6F6C" w:rsidRPr="00ED4F71">
        <w:rPr>
          <w:rStyle w:val="Refdenotaalpie"/>
          <w:rFonts w:cs="Arial"/>
          <w:szCs w:val="24"/>
        </w:rPr>
        <w:footnoteReference w:id="14"/>
      </w:r>
      <w:r w:rsidRPr="00ED4F71">
        <w:rPr>
          <w:rFonts w:cs="Arial"/>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898"/>
        <w:gridCol w:w="1036"/>
        <w:gridCol w:w="918"/>
        <w:gridCol w:w="1055"/>
        <w:gridCol w:w="927"/>
        <w:gridCol w:w="1095"/>
        <w:gridCol w:w="977"/>
        <w:gridCol w:w="927"/>
      </w:tblGrid>
      <w:tr w:rsidR="0095728C" w:rsidRPr="00ED4F71" w:rsidTr="008133CA">
        <w:tc>
          <w:tcPr>
            <w:tcW w:w="0" w:type="auto"/>
            <w:shd w:val="clear" w:color="auto" w:fill="auto"/>
          </w:tcPr>
          <w:p w:rsidR="00602970" w:rsidRPr="00ED4F71" w:rsidRDefault="00602970" w:rsidP="00ED4F71">
            <w:pPr>
              <w:pStyle w:val="Sangra2detindependiente2"/>
              <w:spacing w:line="360" w:lineRule="auto"/>
              <w:ind w:left="0"/>
              <w:rPr>
                <w:rFonts w:cs="Arial"/>
                <w:szCs w:val="24"/>
              </w:rPr>
            </w:pPr>
          </w:p>
        </w:tc>
        <w:tc>
          <w:tcPr>
            <w:tcW w:w="0" w:type="auto"/>
            <w:shd w:val="clear" w:color="auto" w:fill="auto"/>
          </w:tcPr>
          <w:p w:rsidR="00602970" w:rsidRPr="00ED4F71" w:rsidRDefault="00602970" w:rsidP="00ED4F71">
            <w:pPr>
              <w:pStyle w:val="Sangra2detindependiente2"/>
              <w:spacing w:line="360" w:lineRule="auto"/>
              <w:ind w:left="0"/>
              <w:rPr>
                <w:rFonts w:cs="Arial"/>
                <w:szCs w:val="24"/>
              </w:rPr>
            </w:pPr>
            <w:r w:rsidRPr="00ED4F71">
              <w:rPr>
                <w:rFonts w:cs="Arial"/>
                <w:szCs w:val="24"/>
              </w:rPr>
              <w:t xml:space="preserve">Carácter </w:t>
            </w:r>
          </w:p>
        </w:tc>
        <w:tc>
          <w:tcPr>
            <w:tcW w:w="0" w:type="auto"/>
            <w:shd w:val="clear" w:color="auto" w:fill="auto"/>
          </w:tcPr>
          <w:p w:rsidR="00602970" w:rsidRPr="00ED4F71" w:rsidRDefault="00602970" w:rsidP="00ED4F71">
            <w:pPr>
              <w:pStyle w:val="Sangra2detindependiente2"/>
              <w:spacing w:line="360" w:lineRule="auto"/>
              <w:ind w:left="0"/>
              <w:rPr>
                <w:rFonts w:cs="Arial"/>
                <w:szCs w:val="24"/>
              </w:rPr>
            </w:pPr>
            <w:r w:rsidRPr="00ED4F71">
              <w:rPr>
                <w:rFonts w:cs="Arial"/>
                <w:szCs w:val="24"/>
              </w:rPr>
              <w:t xml:space="preserve">Modalidad </w:t>
            </w:r>
          </w:p>
        </w:tc>
        <w:tc>
          <w:tcPr>
            <w:tcW w:w="0" w:type="auto"/>
            <w:shd w:val="clear" w:color="auto" w:fill="auto"/>
          </w:tcPr>
          <w:p w:rsidR="00602970" w:rsidRPr="00ED4F71" w:rsidRDefault="00602970" w:rsidP="00ED4F71">
            <w:pPr>
              <w:pStyle w:val="Sangra2detindependiente2"/>
              <w:spacing w:line="360" w:lineRule="auto"/>
              <w:ind w:left="0"/>
              <w:rPr>
                <w:rFonts w:cs="Arial"/>
                <w:szCs w:val="24"/>
              </w:rPr>
            </w:pPr>
            <w:r w:rsidRPr="00ED4F71">
              <w:rPr>
                <w:rFonts w:cs="Arial"/>
                <w:szCs w:val="24"/>
              </w:rPr>
              <w:t>Origen</w:t>
            </w:r>
          </w:p>
        </w:tc>
        <w:tc>
          <w:tcPr>
            <w:tcW w:w="0" w:type="auto"/>
            <w:shd w:val="clear" w:color="auto" w:fill="auto"/>
          </w:tcPr>
          <w:p w:rsidR="00602970" w:rsidRPr="00ED4F71" w:rsidRDefault="00602970" w:rsidP="00ED4F71">
            <w:pPr>
              <w:pStyle w:val="Sangra2detindependiente2"/>
              <w:spacing w:line="360" w:lineRule="auto"/>
              <w:ind w:left="0"/>
              <w:rPr>
                <w:rFonts w:cs="Arial"/>
                <w:szCs w:val="24"/>
              </w:rPr>
            </w:pPr>
            <w:r w:rsidRPr="00ED4F71">
              <w:rPr>
                <w:rFonts w:cs="Arial"/>
                <w:szCs w:val="24"/>
              </w:rPr>
              <w:t xml:space="preserve">Nombre </w:t>
            </w:r>
          </w:p>
        </w:tc>
        <w:tc>
          <w:tcPr>
            <w:tcW w:w="0" w:type="auto"/>
            <w:shd w:val="clear" w:color="auto" w:fill="auto"/>
          </w:tcPr>
          <w:p w:rsidR="00602970" w:rsidRPr="00ED4F71" w:rsidRDefault="00602970" w:rsidP="00ED4F71">
            <w:pPr>
              <w:pStyle w:val="Sangra2detindependiente2"/>
              <w:spacing w:line="360" w:lineRule="auto"/>
              <w:ind w:left="0"/>
              <w:rPr>
                <w:rFonts w:cs="Arial"/>
                <w:szCs w:val="24"/>
              </w:rPr>
            </w:pPr>
            <w:r w:rsidRPr="00ED4F71">
              <w:rPr>
                <w:rFonts w:cs="Arial"/>
                <w:szCs w:val="24"/>
              </w:rPr>
              <w:t>Duración</w:t>
            </w:r>
          </w:p>
        </w:tc>
        <w:tc>
          <w:tcPr>
            <w:tcW w:w="0" w:type="auto"/>
            <w:shd w:val="clear" w:color="auto" w:fill="auto"/>
          </w:tcPr>
          <w:p w:rsidR="00602970" w:rsidRPr="00ED4F71" w:rsidRDefault="00602970" w:rsidP="00ED4F71">
            <w:pPr>
              <w:pStyle w:val="Sangra2detindependiente2"/>
              <w:spacing w:line="360" w:lineRule="auto"/>
              <w:ind w:left="0"/>
              <w:rPr>
                <w:rFonts w:cs="Arial"/>
                <w:szCs w:val="24"/>
              </w:rPr>
            </w:pPr>
            <w:r w:rsidRPr="00ED4F71">
              <w:rPr>
                <w:rFonts w:cs="Arial"/>
                <w:szCs w:val="24"/>
              </w:rPr>
              <w:t xml:space="preserve">Frecuencia </w:t>
            </w:r>
          </w:p>
        </w:tc>
        <w:tc>
          <w:tcPr>
            <w:tcW w:w="0" w:type="auto"/>
            <w:shd w:val="clear" w:color="auto" w:fill="auto"/>
          </w:tcPr>
          <w:p w:rsidR="00602970" w:rsidRPr="00ED4F71" w:rsidRDefault="00602970" w:rsidP="00ED4F71">
            <w:pPr>
              <w:pStyle w:val="Sangra2detindependiente2"/>
              <w:spacing w:line="360" w:lineRule="auto"/>
              <w:ind w:left="0"/>
              <w:rPr>
                <w:rFonts w:cs="Arial"/>
                <w:szCs w:val="24"/>
              </w:rPr>
            </w:pPr>
            <w:r w:rsidRPr="00ED4F71">
              <w:rPr>
                <w:rFonts w:cs="Arial"/>
                <w:szCs w:val="24"/>
              </w:rPr>
              <w:t xml:space="preserve">Franja de audiencia </w:t>
            </w:r>
          </w:p>
        </w:tc>
        <w:tc>
          <w:tcPr>
            <w:tcW w:w="0" w:type="auto"/>
            <w:shd w:val="clear" w:color="auto" w:fill="auto"/>
          </w:tcPr>
          <w:p w:rsidR="00602970" w:rsidRPr="00ED4F71" w:rsidRDefault="00602970" w:rsidP="00ED4F71">
            <w:pPr>
              <w:pStyle w:val="Sangra2detindependiente2"/>
              <w:spacing w:line="360" w:lineRule="auto"/>
              <w:ind w:left="0"/>
              <w:rPr>
                <w:rFonts w:cs="Arial"/>
                <w:szCs w:val="24"/>
              </w:rPr>
            </w:pPr>
            <w:r w:rsidRPr="00ED4F71">
              <w:rPr>
                <w:rFonts w:cs="Arial"/>
                <w:szCs w:val="24"/>
              </w:rPr>
              <w:t>Horario</w:t>
            </w:r>
          </w:p>
        </w:tc>
      </w:tr>
      <w:tr w:rsidR="0095728C" w:rsidRPr="00ED4F71" w:rsidTr="008133CA">
        <w:tc>
          <w:tcPr>
            <w:tcW w:w="0" w:type="auto"/>
            <w:shd w:val="clear" w:color="auto" w:fill="auto"/>
          </w:tcPr>
          <w:p w:rsidR="00602970" w:rsidRPr="00ED4F71" w:rsidRDefault="00602970" w:rsidP="00ED4F71">
            <w:pPr>
              <w:pStyle w:val="Sangra2detindependiente2"/>
              <w:spacing w:line="360" w:lineRule="auto"/>
              <w:ind w:left="0"/>
              <w:rPr>
                <w:rFonts w:cs="Arial"/>
                <w:szCs w:val="24"/>
              </w:rPr>
            </w:pPr>
            <w:r w:rsidRPr="00ED4F71">
              <w:rPr>
                <w:rFonts w:cs="Arial"/>
                <w:szCs w:val="24"/>
              </w:rPr>
              <w:t>Programa 1</w:t>
            </w:r>
          </w:p>
        </w:tc>
        <w:tc>
          <w:tcPr>
            <w:tcW w:w="0" w:type="auto"/>
            <w:shd w:val="clear" w:color="auto" w:fill="auto"/>
          </w:tcPr>
          <w:p w:rsidR="00602970" w:rsidRPr="00ED4F71" w:rsidRDefault="00602970" w:rsidP="00ED4F71">
            <w:pPr>
              <w:pStyle w:val="Sangra2detindependiente2"/>
              <w:spacing w:line="360" w:lineRule="auto"/>
              <w:ind w:left="0"/>
              <w:rPr>
                <w:rFonts w:cs="Arial"/>
                <w:szCs w:val="24"/>
              </w:rPr>
            </w:pPr>
            <w:r w:rsidRPr="00ED4F71">
              <w:rPr>
                <w:rFonts w:cs="Arial"/>
                <w:szCs w:val="24"/>
              </w:rPr>
              <w:t>Recreat - varied</w:t>
            </w:r>
          </w:p>
        </w:tc>
        <w:tc>
          <w:tcPr>
            <w:tcW w:w="0" w:type="auto"/>
            <w:shd w:val="clear" w:color="auto" w:fill="auto"/>
          </w:tcPr>
          <w:p w:rsidR="00602970" w:rsidRPr="00ED4F71" w:rsidRDefault="00602970" w:rsidP="00ED4F71">
            <w:pPr>
              <w:pStyle w:val="Sangra2detindependiente2"/>
              <w:spacing w:line="360" w:lineRule="auto"/>
              <w:ind w:left="0"/>
              <w:rPr>
                <w:rFonts w:cs="Arial"/>
                <w:szCs w:val="24"/>
              </w:rPr>
            </w:pPr>
            <w:r w:rsidRPr="00ED4F71">
              <w:rPr>
                <w:rFonts w:cs="Arial"/>
                <w:szCs w:val="24"/>
              </w:rPr>
              <w:t xml:space="preserve">Deportivo </w:t>
            </w:r>
          </w:p>
        </w:tc>
        <w:tc>
          <w:tcPr>
            <w:tcW w:w="0" w:type="auto"/>
            <w:shd w:val="clear" w:color="auto" w:fill="auto"/>
          </w:tcPr>
          <w:p w:rsidR="00602970" w:rsidRPr="00ED4F71" w:rsidRDefault="00602970" w:rsidP="00ED4F71">
            <w:pPr>
              <w:pStyle w:val="Sangra2detindependiente2"/>
              <w:spacing w:line="360" w:lineRule="auto"/>
              <w:ind w:left="0"/>
              <w:rPr>
                <w:rFonts w:cs="Arial"/>
                <w:szCs w:val="24"/>
              </w:rPr>
            </w:pPr>
            <w:r w:rsidRPr="00ED4F71">
              <w:rPr>
                <w:rFonts w:cs="Arial"/>
                <w:szCs w:val="24"/>
              </w:rPr>
              <w:t xml:space="preserve">Regional </w:t>
            </w:r>
          </w:p>
        </w:tc>
        <w:tc>
          <w:tcPr>
            <w:tcW w:w="0" w:type="auto"/>
            <w:shd w:val="clear" w:color="auto" w:fill="auto"/>
          </w:tcPr>
          <w:p w:rsidR="00602970" w:rsidRPr="00ED4F71" w:rsidRDefault="00602970" w:rsidP="00ED4F71">
            <w:pPr>
              <w:pStyle w:val="Sangra2detindependiente2"/>
              <w:spacing w:line="360" w:lineRule="auto"/>
              <w:ind w:left="0"/>
              <w:rPr>
                <w:rFonts w:cs="Arial"/>
                <w:szCs w:val="24"/>
              </w:rPr>
            </w:pPr>
            <w:r w:rsidRPr="00ED4F71">
              <w:rPr>
                <w:rFonts w:cs="Arial"/>
                <w:szCs w:val="24"/>
              </w:rPr>
              <w:t>“</w:t>
            </w:r>
            <w:r w:rsidRPr="00ED4F71">
              <w:rPr>
                <w:rFonts w:cs="Arial"/>
                <w:i/>
                <w:szCs w:val="24"/>
              </w:rPr>
              <w:t>En la jugada</w:t>
            </w:r>
            <w:r w:rsidRPr="00ED4F71">
              <w:rPr>
                <w:rFonts w:cs="Arial"/>
                <w:szCs w:val="24"/>
              </w:rPr>
              <w:t>”</w:t>
            </w:r>
          </w:p>
        </w:tc>
        <w:tc>
          <w:tcPr>
            <w:tcW w:w="0" w:type="auto"/>
            <w:shd w:val="clear" w:color="auto" w:fill="auto"/>
          </w:tcPr>
          <w:p w:rsidR="00602970" w:rsidRPr="00ED4F71" w:rsidRDefault="00602970" w:rsidP="00ED4F71">
            <w:pPr>
              <w:pStyle w:val="Sangra2detindependiente2"/>
              <w:spacing w:line="360" w:lineRule="auto"/>
              <w:ind w:left="0"/>
              <w:rPr>
                <w:rFonts w:cs="Arial"/>
                <w:szCs w:val="24"/>
              </w:rPr>
            </w:pPr>
            <w:r w:rsidRPr="00ED4F71">
              <w:rPr>
                <w:rFonts w:cs="Arial"/>
                <w:szCs w:val="24"/>
              </w:rPr>
              <w:t xml:space="preserve">Treinta (30) minutos </w:t>
            </w:r>
          </w:p>
        </w:tc>
        <w:tc>
          <w:tcPr>
            <w:tcW w:w="0" w:type="auto"/>
            <w:shd w:val="clear" w:color="auto" w:fill="auto"/>
          </w:tcPr>
          <w:p w:rsidR="00602970" w:rsidRPr="00ED4F71" w:rsidRDefault="00602970" w:rsidP="00ED4F71">
            <w:pPr>
              <w:pStyle w:val="Sangra2detindependiente2"/>
              <w:spacing w:line="360" w:lineRule="auto"/>
              <w:ind w:left="0"/>
              <w:rPr>
                <w:rFonts w:cs="Arial"/>
                <w:szCs w:val="24"/>
              </w:rPr>
            </w:pPr>
            <w:r w:rsidRPr="00ED4F71">
              <w:rPr>
                <w:rFonts w:cs="Arial"/>
                <w:szCs w:val="24"/>
              </w:rPr>
              <w:t xml:space="preserve">Habitual </w:t>
            </w:r>
          </w:p>
        </w:tc>
        <w:tc>
          <w:tcPr>
            <w:tcW w:w="0" w:type="auto"/>
            <w:shd w:val="clear" w:color="auto" w:fill="auto"/>
          </w:tcPr>
          <w:p w:rsidR="00602970" w:rsidRPr="00ED4F71" w:rsidRDefault="00602970" w:rsidP="00ED4F71">
            <w:pPr>
              <w:pStyle w:val="Sangra2detindependiente2"/>
              <w:spacing w:line="360" w:lineRule="auto"/>
              <w:ind w:left="0"/>
              <w:rPr>
                <w:rFonts w:cs="Arial"/>
                <w:szCs w:val="24"/>
              </w:rPr>
            </w:pPr>
            <w:r w:rsidRPr="00ED4F71">
              <w:rPr>
                <w:rFonts w:cs="Arial"/>
                <w:szCs w:val="24"/>
              </w:rPr>
              <w:t xml:space="preserve">Familiar </w:t>
            </w:r>
          </w:p>
        </w:tc>
        <w:tc>
          <w:tcPr>
            <w:tcW w:w="0" w:type="auto"/>
            <w:shd w:val="clear" w:color="auto" w:fill="auto"/>
          </w:tcPr>
          <w:p w:rsidR="00602970" w:rsidRPr="00ED4F71" w:rsidRDefault="00602970" w:rsidP="00ED4F71">
            <w:pPr>
              <w:pStyle w:val="Sangra2detindependiente2"/>
              <w:spacing w:line="360" w:lineRule="auto"/>
              <w:ind w:left="0"/>
              <w:rPr>
                <w:rFonts w:cs="Arial"/>
                <w:szCs w:val="24"/>
              </w:rPr>
            </w:pPr>
            <w:r w:rsidRPr="00ED4F71">
              <w:rPr>
                <w:rFonts w:cs="Arial"/>
                <w:szCs w:val="24"/>
              </w:rPr>
              <w:t>Domingo 11:00- 11:30 horas</w:t>
            </w:r>
          </w:p>
        </w:tc>
      </w:tr>
      <w:tr w:rsidR="0095728C" w:rsidRPr="00ED4F71" w:rsidTr="008133CA">
        <w:tc>
          <w:tcPr>
            <w:tcW w:w="0" w:type="auto"/>
            <w:shd w:val="clear" w:color="auto" w:fill="auto"/>
          </w:tcPr>
          <w:p w:rsidR="00602970" w:rsidRPr="00ED4F71" w:rsidRDefault="00602970" w:rsidP="00ED4F71">
            <w:pPr>
              <w:pStyle w:val="Sangra2detindependiente2"/>
              <w:spacing w:line="360" w:lineRule="auto"/>
              <w:ind w:left="0"/>
              <w:rPr>
                <w:rFonts w:cs="Arial"/>
                <w:szCs w:val="24"/>
              </w:rPr>
            </w:pPr>
            <w:r w:rsidRPr="00ED4F71">
              <w:rPr>
                <w:rFonts w:cs="Arial"/>
                <w:szCs w:val="24"/>
              </w:rPr>
              <w:t xml:space="preserve">Programa 2 </w:t>
            </w:r>
          </w:p>
        </w:tc>
        <w:tc>
          <w:tcPr>
            <w:tcW w:w="0" w:type="auto"/>
            <w:shd w:val="clear" w:color="auto" w:fill="auto"/>
          </w:tcPr>
          <w:p w:rsidR="00602970" w:rsidRPr="00ED4F71" w:rsidRDefault="0095728C" w:rsidP="00ED4F71">
            <w:pPr>
              <w:pStyle w:val="Sangra2detindependiente2"/>
              <w:spacing w:line="360" w:lineRule="auto"/>
              <w:ind w:left="0"/>
              <w:rPr>
                <w:rFonts w:cs="Arial"/>
                <w:szCs w:val="24"/>
              </w:rPr>
            </w:pPr>
            <w:r w:rsidRPr="00ED4F71">
              <w:rPr>
                <w:rFonts w:cs="Arial"/>
                <w:szCs w:val="24"/>
              </w:rPr>
              <w:t>Recreat-Varied</w:t>
            </w:r>
          </w:p>
        </w:tc>
        <w:tc>
          <w:tcPr>
            <w:tcW w:w="0" w:type="auto"/>
            <w:shd w:val="clear" w:color="auto" w:fill="auto"/>
          </w:tcPr>
          <w:p w:rsidR="00602970" w:rsidRPr="00ED4F71" w:rsidRDefault="009D7242" w:rsidP="00ED4F71">
            <w:pPr>
              <w:pStyle w:val="Sangra2detindependiente2"/>
              <w:spacing w:line="360" w:lineRule="auto"/>
              <w:ind w:left="0"/>
              <w:rPr>
                <w:rFonts w:cs="Arial"/>
                <w:szCs w:val="24"/>
              </w:rPr>
            </w:pPr>
            <w:r w:rsidRPr="00ED4F71">
              <w:rPr>
                <w:rFonts w:cs="Arial"/>
                <w:szCs w:val="24"/>
              </w:rPr>
              <w:t>Magazín</w:t>
            </w:r>
          </w:p>
        </w:tc>
        <w:tc>
          <w:tcPr>
            <w:tcW w:w="0" w:type="auto"/>
            <w:shd w:val="clear" w:color="auto" w:fill="auto"/>
          </w:tcPr>
          <w:p w:rsidR="00602970" w:rsidRPr="00ED4F71" w:rsidRDefault="0095728C" w:rsidP="00ED4F71">
            <w:pPr>
              <w:pStyle w:val="Sangra2detindependiente2"/>
              <w:spacing w:line="360" w:lineRule="auto"/>
              <w:ind w:left="0"/>
              <w:rPr>
                <w:rFonts w:cs="Arial"/>
                <w:szCs w:val="24"/>
              </w:rPr>
            </w:pPr>
            <w:r w:rsidRPr="00ED4F71">
              <w:rPr>
                <w:rFonts w:cs="Arial"/>
                <w:szCs w:val="24"/>
              </w:rPr>
              <w:t xml:space="preserve">Regional </w:t>
            </w:r>
          </w:p>
        </w:tc>
        <w:tc>
          <w:tcPr>
            <w:tcW w:w="0" w:type="auto"/>
            <w:shd w:val="clear" w:color="auto" w:fill="auto"/>
          </w:tcPr>
          <w:p w:rsidR="00602970" w:rsidRPr="00ED4F71" w:rsidRDefault="0095728C" w:rsidP="00ED4F71">
            <w:pPr>
              <w:pStyle w:val="Sangra2detindependiente2"/>
              <w:spacing w:line="360" w:lineRule="auto"/>
              <w:ind w:left="0"/>
              <w:rPr>
                <w:rFonts w:cs="Arial"/>
                <w:szCs w:val="24"/>
              </w:rPr>
            </w:pPr>
            <w:r w:rsidRPr="00ED4F71">
              <w:rPr>
                <w:rFonts w:cs="Arial"/>
                <w:szCs w:val="24"/>
              </w:rPr>
              <w:t>T.V. Y NOVELAS</w:t>
            </w:r>
          </w:p>
        </w:tc>
        <w:tc>
          <w:tcPr>
            <w:tcW w:w="0" w:type="auto"/>
            <w:shd w:val="clear" w:color="auto" w:fill="auto"/>
          </w:tcPr>
          <w:p w:rsidR="00602970" w:rsidRPr="00ED4F71" w:rsidRDefault="0095728C" w:rsidP="00ED4F71">
            <w:pPr>
              <w:pStyle w:val="Sangra2detindependiente2"/>
              <w:spacing w:line="360" w:lineRule="auto"/>
              <w:ind w:left="0"/>
              <w:rPr>
                <w:rFonts w:cs="Arial"/>
                <w:szCs w:val="24"/>
              </w:rPr>
            </w:pPr>
            <w:r w:rsidRPr="00ED4F71">
              <w:rPr>
                <w:rFonts w:cs="Arial"/>
                <w:szCs w:val="24"/>
              </w:rPr>
              <w:t xml:space="preserve">Treinta (30) minutos </w:t>
            </w:r>
          </w:p>
        </w:tc>
        <w:tc>
          <w:tcPr>
            <w:tcW w:w="0" w:type="auto"/>
            <w:shd w:val="clear" w:color="auto" w:fill="auto"/>
          </w:tcPr>
          <w:p w:rsidR="00602970" w:rsidRPr="00ED4F71" w:rsidRDefault="00DC01A4" w:rsidP="00ED4F71">
            <w:pPr>
              <w:pStyle w:val="Sangra2detindependiente2"/>
              <w:spacing w:line="360" w:lineRule="auto"/>
              <w:ind w:left="0"/>
              <w:rPr>
                <w:rFonts w:cs="Arial"/>
                <w:szCs w:val="24"/>
              </w:rPr>
            </w:pPr>
            <w:r w:rsidRPr="00ED4F71">
              <w:rPr>
                <w:rFonts w:cs="Arial"/>
                <w:szCs w:val="24"/>
              </w:rPr>
              <w:t xml:space="preserve">Habitual </w:t>
            </w:r>
          </w:p>
        </w:tc>
        <w:tc>
          <w:tcPr>
            <w:tcW w:w="0" w:type="auto"/>
            <w:shd w:val="clear" w:color="auto" w:fill="auto"/>
          </w:tcPr>
          <w:p w:rsidR="00602970" w:rsidRPr="00ED4F71" w:rsidRDefault="00DC01A4" w:rsidP="00ED4F71">
            <w:pPr>
              <w:pStyle w:val="Sangra2detindependiente2"/>
              <w:spacing w:line="360" w:lineRule="auto"/>
              <w:ind w:left="0"/>
              <w:rPr>
                <w:rFonts w:cs="Arial"/>
                <w:szCs w:val="24"/>
              </w:rPr>
            </w:pPr>
            <w:r w:rsidRPr="00ED4F71">
              <w:rPr>
                <w:rFonts w:cs="Arial"/>
                <w:szCs w:val="24"/>
              </w:rPr>
              <w:t xml:space="preserve">Familiar </w:t>
            </w:r>
          </w:p>
        </w:tc>
        <w:tc>
          <w:tcPr>
            <w:tcW w:w="0" w:type="auto"/>
            <w:shd w:val="clear" w:color="auto" w:fill="auto"/>
          </w:tcPr>
          <w:p w:rsidR="00602970" w:rsidRPr="00ED4F71" w:rsidRDefault="00DC01A4" w:rsidP="00ED4F71">
            <w:pPr>
              <w:pStyle w:val="Sangra2detindependiente2"/>
              <w:spacing w:line="360" w:lineRule="auto"/>
              <w:ind w:left="0"/>
              <w:rPr>
                <w:rFonts w:cs="Arial"/>
                <w:szCs w:val="24"/>
              </w:rPr>
            </w:pPr>
            <w:r w:rsidRPr="00ED4F71">
              <w:rPr>
                <w:rFonts w:cs="Arial"/>
                <w:szCs w:val="24"/>
              </w:rPr>
              <w:t>Sábado 15:30 – 16:00 horas</w:t>
            </w:r>
          </w:p>
        </w:tc>
      </w:tr>
    </w:tbl>
    <w:p w:rsidR="005F6ED1" w:rsidRPr="00ED4F71" w:rsidRDefault="005F6ED1" w:rsidP="00ED4F71">
      <w:pPr>
        <w:pStyle w:val="Sangra2detindependiente2"/>
        <w:spacing w:line="360" w:lineRule="auto"/>
        <w:ind w:left="0"/>
        <w:rPr>
          <w:rFonts w:cs="Arial"/>
          <w:szCs w:val="24"/>
        </w:rPr>
      </w:pPr>
    </w:p>
    <w:p w:rsidR="005F6ED1" w:rsidRPr="00ED4F71" w:rsidRDefault="00DC01A4" w:rsidP="00ED4F71">
      <w:pPr>
        <w:pStyle w:val="Sangra2detindependiente2"/>
        <w:spacing w:line="360" w:lineRule="auto"/>
        <w:ind w:left="0"/>
        <w:rPr>
          <w:rFonts w:cs="Arial"/>
          <w:szCs w:val="24"/>
        </w:rPr>
      </w:pPr>
      <w:r w:rsidRPr="00ED4F71">
        <w:rPr>
          <w:rFonts w:cs="Arial"/>
          <w:szCs w:val="24"/>
        </w:rPr>
        <w:t>Igualmente</w:t>
      </w:r>
      <w:r w:rsidR="00265559" w:rsidRPr="00ED4F71">
        <w:rPr>
          <w:rFonts w:cs="Arial"/>
          <w:szCs w:val="24"/>
        </w:rPr>
        <w:t>,</w:t>
      </w:r>
      <w:r w:rsidRPr="00ED4F71">
        <w:rPr>
          <w:rFonts w:cs="Arial"/>
          <w:szCs w:val="24"/>
        </w:rPr>
        <w:t xml:space="preserve"> se acordó que el productor tendr</w:t>
      </w:r>
      <w:r w:rsidR="00682617" w:rsidRPr="00ED4F71">
        <w:rPr>
          <w:rFonts w:cs="Arial"/>
          <w:szCs w:val="24"/>
        </w:rPr>
        <w:t>ía</w:t>
      </w:r>
      <w:r w:rsidR="009D7242" w:rsidRPr="00ED4F71">
        <w:rPr>
          <w:rFonts w:cs="Arial"/>
          <w:szCs w:val="24"/>
        </w:rPr>
        <w:t xml:space="preserve"> derecho a</w:t>
      </w:r>
      <w:r w:rsidRPr="00ED4F71">
        <w:rPr>
          <w:rFonts w:cs="Arial"/>
          <w:szCs w:val="24"/>
        </w:rPr>
        <w:t xml:space="preserve"> comercializar los </w:t>
      </w:r>
      <w:r w:rsidR="009D7242" w:rsidRPr="00ED4F71">
        <w:rPr>
          <w:rFonts w:cs="Arial"/>
          <w:szCs w:val="24"/>
        </w:rPr>
        <w:t xml:space="preserve">mencionados </w:t>
      </w:r>
      <w:r w:rsidRPr="00ED4F71">
        <w:rPr>
          <w:rFonts w:cs="Arial"/>
          <w:szCs w:val="24"/>
        </w:rPr>
        <w:t>programas</w:t>
      </w:r>
      <w:r w:rsidR="008E5A9D" w:rsidRPr="00ED4F71">
        <w:rPr>
          <w:rFonts w:cs="Arial"/>
          <w:szCs w:val="24"/>
        </w:rPr>
        <w:t>,</w:t>
      </w:r>
      <w:r w:rsidRPr="00ED4F71">
        <w:rPr>
          <w:rFonts w:cs="Arial"/>
          <w:szCs w:val="24"/>
        </w:rPr>
        <w:t xml:space="preserve"> para lo cual debía pagar a Telecaribe la tarifa que este fijara</w:t>
      </w:r>
      <w:r w:rsidR="00265559" w:rsidRPr="00ED4F71">
        <w:rPr>
          <w:rFonts w:cs="Arial"/>
          <w:szCs w:val="24"/>
        </w:rPr>
        <w:t>,</w:t>
      </w:r>
      <w:r w:rsidRPr="00ED4F71">
        <w:rPr>
          <w:rFonts w:cs="Arial"/>
          <w:szCs w:val="24"/>
        </w:rPr>
        <w:t xml:space="preserve"> </w:t>
      </w:r>
      <w:r w:rsidR="008E5A9D" w:rsidRPr="00ED4F71">
        <w:rPr>
          <w:rFonts w:cs="Arial"/>
          <w:szCs w:val="24"/>
        </w:rPr>
        <w:t xml:space="preserve">cuyo monto </w:t>
      </w:r>
      <w:r w:rsidR="00682617" w:rsidRPr="00ED4F71">
        <w:rPr>
          <w:rFonts w:cs="Arial"/>
          <w:szCs w:val="24"/>
        </w:rPr>
        <w:t xml:space="preserve">dependería del horario de emisión. </w:t>
      </w:r>
      <w:r w:rsidR="008E5A9D" w:rsidRPr="00ED4F71">
        <w:rPr>
          <w:rFonts w:cs="Arial"/>
          <w:szCs w:val="24"/>
        </w:rPr>
        <w:t>A r</w:t>
      </w:r>
      <w:r w:rsidR="00682617" w:rsidRPr="00ED4F71">
        <w:rPr>
          <w:rFonts w:cs="Arial"/>
          <w:szCs w:val="24"/>
        </w:rPr>
        <w:t xml:space="preserve">englón seguido se precisó que </w:t>
      </w:r>
      <w:r w:rsidR="00980E6E" w:rsidRPr="00ED4F71">
        <w:rPr>
          <w:rFonts w:cs="Arial"/>
          <w:szCs w:val="24"/>
        </w:rPr>
        <w:t>la comercialización implicaba la inserción de mensajes publicitarios alusivos a bienes y se</w:t>
      </w:r>
      <w:r w:rsidR="004650C3" w:rsidRPr="00ED4F71">
        <w:rPr>
          <w:rFonts w:cs="Arial"/>
          <w:szCs w:val="24"/>
        </w:rPr>
        <w:t xml:space="preserve">rvicios dentro de los programas. </w:t>
      </w:r>
    </w:p>
    <w:p w:rsidR="004650C3" w:rsidRPr="00ED4F71" w:rsidRDefault="004650C3" w:rsidP="00ED4F71">
      <w:pPr>
        <w:pStyle w:val="Sangra2detindependiente2"/>
        <w:spacing w:line="360" w:lineRule="auto"/>
        <w:ind w:left="0"/>
        <w:rPr>
          <w:rFonts w:cs="Arial"/>
          <w:szCs w:val="24"/>
        </w:rPr>
      </w:pPr>
      <w:r w:rsidRPr="00ED4F71">
        <w:rPr>
          <w:rFonts w:cs="Arial"/>
          <w:szCs w:val="24"/>
        </w:rPr>
        <w:t>En la cláusula quinta del texto contractual se pactó lo correspondiente al plazo de ejecución y prórroga en los siguientes términos</w:t>
      </w:r>
      <w:r w:rsidR="009D7242" w:rsidRPr="00ED4F71">
        <w:rPr>
          <w:rFonts w:cs="Arial"/>
          <w:szCs w:val="24"/>
        </w:rPr>
        <w:t xml:space="preserve"> (se transcribe literal)</w:t>
      </w:r>
      <w:r w:rsidRPr="00ED4F71">
        <w:rPr>
          <w:rFonts w:cs="Arial"/>
          <w:szCs w:val="24"/>
        </w:rPr>
        <w:t xml:space="preserve">: </w:t>
      </w:r>
    </w:p>
    <w:p w:rsidR="00123952" w:rsidRPr="00ED4F71" w:rsidRDefault="000077C6" w:rsidP="00ED4F71">
      <w:pPr>
        <w:pStyle w:val="Sangra2detindependiente2"/>
        <w:spacing w:line="276" w:lineRule="auto"/>
        <w:ind w:left="0"/>
        <w:rPr>
          <w:rFonts w:cs="Arial"/>
          <w:szCs w:val="24"/>
        </w:rPr>
      </w:pPr>
      <w:r w:rsidRPr="00ED4F71">
        <w:rPr>
          <w:rFonts w:cs="Arial"/>
          <w:szCs w:val="24"/>
        </w:rPr>
        <w:t>“</w:t>
      </w:r>
      <w:r w:rsidR="00D87E11" w:rsidRPr="00ED4F71">
        <w:rPr>
          <w:rFonts w:cs="Arial"/>
          <w:i/>
          <w:szCs w:val="24"/>
        </w:rPr>
        <w:t>QUINTA. -</w:t>
      </w:r>
      <w:r w:rsidRPr="00ED4F71">
        <w:rPr>
          <w:rFonts w:cs="Arial"/>
          <w:i/>
          <w:szCs w:val="24"/>
        </w:rPr>
        <w:t xml:space="preserve"> PLAZO DE EJECUCI</w:t>
      </w:r>
      <w:r w:rsidR="00077685" w:rsidRPr="00ED4F71">
        <w:rPr>
          <w:rFonts w:cs="Arial"/>
          <w:i/>
          <w:szCs w:val="24"/>
        </w:rPr>
        <w:t>ÓN Y PRÓ</w:t>
      </w:r>
      <w:r w:rsidRPr="00ED4F71">
        <w:rPr>
          <w:rFonts w:cs="Arial"/>
          <w:i/>
          <w:szCs w:val="24"/>
        </w:rPr>
        <w:t>RROGA. El término de duración del presente contrato será de dos años, contados a partir del primero (1°) de enero de mil novec</w:t>
      </w:r>
      <w:r w:rsidR="00123952" w:rsidRPr="00ED4F71">
        <w:rPr>
          <w:rFonts w:cs="Arial"/>
          <w:i/>
          <w:szCs w:val="24"/>
        </w:rPr>
        <w:t>ientos noventa y dos (1992), pró</w:t>
      </w:r>
      <w:r w:rsidRPr="00ED4F71">
        <w:rPr>
          <w:rFonts w:cs="Arial"/>
          <w:i/>
          <w:szCs w:val="24"/>
        </w:rPr>
        <w:t xml:space="preserve">rroga por dos (2) términos iguales hasta completar </w:t>
      </w:r>
      <w:r w:rsidR="00123952" w:rsidRPr="00ED4F71">
        <w:rPr>
          <w:rFonts w:cs="Arial"/>
          <w:i/>
          <w:szCs w:val="24"/>
        </w:rPr>
        <w:t>seis (6) años, como máximo, siempre</w:t>
      </w:r>
      <w:r w:rsidR="002F3A40" w:rsidRPr="00ED4F71">
        <w:rPr>
          <w:rFonts w:cs="Arial"/>
          <w:i/>
          <w:szCs w:val="24"/>
        </w:rPr>
        <w:t xml:space="preserve"> y cuando la evaluación de la ejecución del contrato por parte del TELECARIBE sea satisfactoria y que EL CONTRATISTA reúna los requisitos y condiciones que fije el Consejo Directivo Regional de Televisión para llevar a cabo la pr</w:t>
      </w:r>
      <w:r w:rsidR="0069539E" w:rsidRPr="00ED4F71">
        <w:rPr>
          <w:rFonts w:cs="Arial"/>
          <w:i/>
          <w:szCs w:val="24"/>
        </w:rPr>
        <w:t>órroga. EL CONTRATISTA podrá dar por terminado el contrato, siempre y cuando lo m</w:t>
      </w:r>
      <w:r w:rsidR="008E5A9D" w:rsidRPr="00ED4F71">
        <w:rPr>
          <w:rFonts w:cs="Arial"/>
          <w:i/>
          <w:szCs w:val="24"/>
        </w:rPr>
        <w:t>anifieste</w:t>
      </w:r>
      <w:r w:rsidR="0069539E" w:rsidRPr="00ED4F71">
        <w:rPr>
          <w:rFonts w:cs="Arial"/>
          <w:i/>
          <w:szCs w:val="24"/>
        </w:rPr>
        <w:t xml:space="preserve"> a TELECARIBE por escrito con una antelación no inferior </w:t>
      </w:r>
      <w:r w:rsidR="00204481" w:rsidRPr="00ED4F71">
        <w:rPr>
          <w:rFonts w:cs="Arial"/>
          <w:i/>
          <w:szCs w:val="24"/>
        </w:rPr>
        <w:t>a dos (2) meses de la fecha de terminación. En caso de prórroga</w:t>
      </w:r>
      <w:r w:rsidR="00D87E11" w:rsidRPr="00ED4F71">
        <w:rPr>
          <w:rFonts w:cs="Arial"/>
          <w:i/>
          <w:szCs w:val="24"/>
        </w:rPr>
        <w:t>, las garantías constituidas deberán extenderse por el mismo término y seis meses más</w:t>
      </w:r>
      <w:r w:rsidR="00204481" w:rsidRPr="00ED4F71">
        <w:rPr>
          <w:rFonts w:cs="Arial"/>
          <w:szCs w:val="24"/>
        </w:rPr>
        <w:t xml:space="preserve">”. </w:t>
      </w:r>
    </w:p>
    <w:p w:rsidR="003F3576" w:rsidRPr="00ED4F71" w:rsidRDefault="003F3576" w:rsidP="00ED4F71">
      <w:pPr>
        <w:pStyle w:val="Sangra2detindependiente2"/>
        <w:spacing w:line="360" w:lineRule="auto"/>
        <w:ind w:left="0"/>
        <w:rPr>
          <w:rFonts w:cs="Arial"/>
          <w:szCs w:val="24"/>
        </w:rPr>
      </w:pPr>
      <w:r w:rsidRPr="00ED4F71">
        <w:rPr>
          <w:rFonts w:cs="Arial"/>
          <w:szCs w:val="24"/>
        </w:rPr>
        <w:lastRenderedPageBreak/>
        <w:t xml:space="preserve">En la cláusula siguiente se convino que el plazo de duración del contrato cobijaría el período comprendido entre su </w:t>
      </w:r>
      <w:r w:rsidR="00735AF9" w:rsidRPr="00ED4F71">
        <w:rPr>
          <w:rFonts w:cs="Arial"/>
          <w:szCs w:val="24"/>
        </w:rPr>
        <w:t>perfeccionamiento y seis meses después de vencido el plazo de ejecución</w:t>
      </w:r>
      <w:r w:rsidR="006769B2" w:rsidRPr="00ED4F71">
        <w:rPr>
          <w:rStyle w:val="Refdenotaalpie"/>
          <w:rFonts w:cs="Arial"/>
          <w:szCs w:val="24"/>
        </w:rPr>
        <w:footnoteReference w:id="15"/>
      </w:r>
      <w:r w:rsidR="00735AF9" w:rsidRPr="00ED4F71">
        <w:rPr>
          <w:rFonts w:cs="Arial"/>
          <w:szCs w:val="24"/>
        </w:rPr>
        <w:t xml:space="preserve">. </w:t>
      </w:r>
    </w:p>
    <w:p w:rsidR="008A6C8C" w:rsidRPr="00ED4F71" w:rsidRDefault="00C848BF" w:rsidP="00ED4F71">
      <w:pPr>
        <w:pStyle w:val="Sangra2detindependiente2"/>
        <w:spacing w:line="360" w:lineRule="auto"/>
        <w:ind w:left="0"/>
        <w:rPr>
          <w:rFonts w:cs="Arial"/>
          <w:szCs w:val="24"/>
        </w:rPr>
      </w:pPr>
      <w:r w:rsidRPr="00ED4F71">
        <w:rPr>
          <w:rFonts w:cs="Arial"/>
          <w:szCs w:val="24"/>
        </w:rPr>
        <w:t>El valor del negocio se fijó en $17’409.</w:t>
      </w:r>
      <w:r w:rsidR="00F013FA" w:rsidRPr="00ED4F71">
        <w:rPr>
          <w:rFonts w:cs="Arial"/>
          <w:szCs w:val="24"/>
        </w:rPr>
        <w:t>600, oo</w:t>
      </w:r>
      <w:r w:rsidRPr="00ED4F71">
        <w:rPr>
          <w:rFonts w:cs="Arial"/>
          <w:szCs w:val="24"/>
        </w:rPr>
        <w:t xml:space="preserve"> y en la cláusula séptima se acordó que el mismo se determinaría multiplicando la tarifa aplicable por concepto de derechos de comercialización por el número de veces a emitir </w:t>
      </w:r>
      <w:r w:rsidR="005A6E67" w:rsidRPr="00ED4F71">
        <w:rPr>
          <w:rFonts w:cs="Arial"/>
          <w:szCs w:val="24"/>
        </w:rPr>
        <w:t>en forma habitual los programas contratados.</w:t>
      </w:r>
    </w:p>
    <w:p w:rsidR="00DB2CEB" w:rsidRPr="00ED4F71" w:rsidRDefault="008A6C8C" w:rsidP="00ED4F71">
      <w:pPr>
        <w:pStyle w:val="Sangra2detindependiente2"/>
        <w:spacing w:line="360" w:lineRule="auto"/>
        <w:ind w:left="0"/>
        <w:rPr>
          <w:rFonts w:cs="Arial"/>
          <w:szCs w:val="24"/>
        </w:rPr>
      </w:pPr>
      <w:r w:rsidRPr="00ED4F71">
        <w:rPr>
          <w:rFonts w:cs="Arial"/>
          <w:szCs w:val="24"/>
        </w:rPr>
        <w:t>En la misma fecha señalada</w:t>
      </w:r>
      <w:r w:rsidR="009A16AF" w:rsidRPr="00ED4F71">
        <w:rPr>
          <w:rFonts w:cs="Arial"/>
          <w:szCs w:val="24"/>
        </w:rPr>
        <w:t>,</w:t>
      </w:r>
      <w:r w:rsidRPr="00ED4F71">
        <w:rPr>
          <w:rFonts w:cs="Arial"/>
          <w:szCs w:val="24"/>
        </w:rPr>
        <w:t xml:space="preserve"> </w:t>
      </w:r>
      <w:r w:rsidR="00F27ADA" w:rsidRPr="00ED4F71">
        <w:rPr>
          <w:rFonts w:cs="Arial"/>
          <w:szCs w:val="24"/>
        </w:rPr>
        <w:t>la sociedad Canal Regional de Televisión de la Costa Atlántica – Telecaribe Ltda. y el señor Elmer Cur</w:t>
      </w:r>
      <w:r w:rsidR="009A16AF" w:rsidRPr="00ED4F71">
        <w:rPr>
          <w:rFonts w:cs="Arial"/>
          <w:szCs w:val="24"/>
        </w:rPr>
        <w:t>e Corté</w:t>
      </w:r>
      <w:r w:rsidR="00F27ADA" w:rsidRPr="00ED4F71">
        <w:rPr>
          <w:rFonts w:cs="Arial"/>
          <w:szCs w:val="24"/>
        </w:rPr>
        <w:t xml:space="preserve">s </w:t>
      </w:r>
      <w:r w:rsidR="00DE6F6C" w:rsidRPr="00ED4F71">
        <w:rPr>
          <w:rFonts w:cs="Arial"/>
          <w:szCs w:val="24"/>
        </w:rPr>
        <w:t>suscribieron el Contrato de Cesión de Derechos de E</w:t>
      </w:r>
      <w:r w:rsidRPr="00ED4F71">
        <w:rPr>
          <w:rFonts w:cs="Arial"/>
          <w:szCs w:val="24"/>
        </w:rPr>
        <w:t xml:space="preserve">misión No. </w:t>
      </w:r>
      <w:r w:rsidR="004D5B11" w:rsidRPr="00ED4F71">
        <w:rPr>
          <w:rFonts w:cs="Arial"/>
          <w:szCs w:val="24"/>
        </w:rPr>
        <w:t xml:space="preserve">CC-003 </w:t>
      </w:r>
      <w:r w:rsidR="00F27ADA" w:rsidRPr="00ED4F71">
        <w:rPr>
          <w:rFonts w:cs="Arial"/>
          <w:szCs w:val="24"/>
        </w:rPr>
        <w:t>–</w:t>
      </w:r>
      <w:r w:rsidR="004D5B11" w:rsidRPr="00ED4F71">
        <w:rPr>
          <w:rFonts w:cs="Arial"/>
          <w:szCs w:val="24"/>
        </w:rPr>
        <w:t xml:space="preserve"> 91</w:t>
      </w:r>
      <w:r w:rsidR="00F27ADA" w:rsidRPr="00ED4F71">
        <w:rPr>
          <w:rFonts w:cs="Arial"/>
          <w:szCs w:val="24"/>
        </w:rPr>
        <w:t xml:space="preserve">, a través del cual el contratista cedió a Telecaribe el derecho de emisión de los siguientes programas de televisión: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877"/>
        <w:gridCol w:w="1011"/>
        <w:gridCol w:w="1001"/>
        <w:gridCol w:w="1231"/>
        <w:gridCol w:w="906"/>
        <w:gridCol w:w="1068"/>
        <w:gridCol w:w="954"/>
        <w:gridCol w:w="810"/>
      </w:tblGrid>
      <w:tr w:rsidR="00DA0CF2" w:rsidRPr="00ED4F71" w:rsidTr="008133CA">
        <w:tc>
          <w:tcPr>
            <w:tcW w:w="0" w:type="auto"/>
            <w:shd w:val="clear" w:color="auto" w:fill="auto"/>
          </w:tcPr>
          <w:p w:rsidR="00F27ADA" w:rsidRPr="00ED4F71" w:rsidRDefault="00F27ADA" w:rsidP="00ED4F71">
            <w:pPr>
              <w:pStyle w:val="Sangra2detindependiente2"/>
              <w:spacing w:line="360" w:lineRule="auto"/>
              <w:ind w:left="0"/>
              <w:rPr>
                <w:rFonts w:cs="Arial"/>
                <w:szCs w:val="24"/>
              </w:rPr>
            </w:pPr>
          </w:p>
        </w:tc>
        <w:tc>
          <w:tcPr>
            <w:tcW w:w="0" w:type="auto"/>
            <w:shd w:val="clear" w:color="auto" w:fill="auto"/>
          </w:tcPr>
          <w:p w:rsidR="00F27ADA" w:rsidRPr="00ED4F71" w:rsidRDefault="00F27ADA" w:rsidP="00ED4F71">
            <w:pPr>
              <w:pStyle w:val="Sangra2detindependiente2"/>
              <w:spacing w:line="360" w:lineRule="auto"/>
              <w:ind w:left="0"/>
              <w:rPr>
                <w:rFonts w:cs="Arial"/>
                <w:szCs w:val="24"/>
              </w:rPr>
            </w:pPr>
            <w:r w:rsidRPr="00ED4F71">
              <w:rPr>
                <w:rFonts w:cs="Arial"/>
                <w:szCs w:val="24"/>
              </w:rPr>
              <w:t xml:space="preserve">Carácter </w:t>
            </w:r>
          </w:p>
        </w:tc>
        <w:tc>
          <w:tcPr>
            <w:tcW w:w="0" w:type="auto"/>
            <w:shd w:val="clear" w:color="auto" w:fill="auto"/>
          </w:tcPr>
          <w:p w:rsidR="00F27ADA" w:rsidRPr="00ED4F71" w:rsidRDefault="00F27ADA" w:rsidP="00ED4F71">
            <w:pPr>
              <w:pStyle w:val="Sangra2detindependiente2"/>
              <w:spacing w:line="360" w:lineRule="auto"/>
              <w:ind w:left="0"/>
              <w:rPr>
                <w:rFonts w:cs="Arial"/>
                <w:szCs w:val="24"/>
              </w:rPr>
            </w:pPr>
            <w:r w:rsidRPr="00ED4F71">
              <w:rPr>
                <w:rFonts w:cs="Arial"/>
                <w:szCs w:val="24"/>
              </w:rPr>
              <w:t xml:space="preserve">Modalidad </w:t>
            </w:r>
          </w:p>
        </w:tc>
        <w:tc>
          <w:tcPr>
            <w:tcW w:w="0" w:type="auto"/>
            <w:shd w:val="clear" w:color="auto" w:fill="auto"/>
          </w:tcPr>
          <w:p w:rsidR="00F27ADA" w:rsidRPr="00ED4F71" w:rsidRDefault="00F27ADA" w:rsidP="00ED4F71">
            <w:pPr>
              <w:pStyle w:val="Sangra2detindependiente2"/>
              <w:spacing w:line="360" w:lineRule="auto"/>
              <w:ind w:left="0"/>
              <w:rPr>
                <w:rFonts w:cs="Arial"/>
                <w:szCs w:val="24"/>
              </w:rPr>
            </w:pPr>
            <w:r w:rsidRPr="00ED4F71">
              <w:rPr>
                <w:rFonts w:cs="Arial"/>
                <w:szCs w:val="24"/>
              </w:rPr>
              <w:t>Origen</w:t>
            </w:r>
          </w:p>
        </w:tc>
        <w:tc>
          <w:tcPr>
            <w:tcW w:w="0" w:type="auto"/>
            <w:shd w:val="clear" w:color="auto" w:fill="auto"/>
          </w:tcPr>
          <w:p w:rsidR="00F27ADA" w:rsidRPr="00ED4F71" w:rsidRDefault="00F27ADA" w:rsidP="00ED4F71">
            <w:pPr>
              <w:pStyle w:val="Sangra2detindependiente2"/>
              <w:spacing w:line="360" w:lineRule="auto"/>
              <w:ind w:left="0"/>
              <w:rPr>
                <w:rFonts w:cs="Arial"/>
                <w:szCs w:val="24"/>
              </w:rPr>
            </w:pPr>
            <w:r w:rsidRPr="00ED4F71">
              <w:rPr>
                <w:rFonts w:cs="Arial"/>
                <w:szCs w:val="24"/>
              </w:rPr>
              <w:t xml:space="preserve">Nombre </w:t>
            </w:r>
          </w:p>
        </w:tc>
        <w:tc>
          <w:tcPr>
            <w:tcW w:w="0" w:type="auto"/>
            <w:shd w:val="clear" w:color="auto" w:fill="auto"/>
          </w:tcPr>
          <w:p w:rsidR="00F27ADA" w:rsidRPr="00ED4F71" w:rsidRDefault="00F27ADA" w:rsidP="00ED4F71">
            <w:pPr>
              <w:pStyle w:val="Sangra2detindependiente2"/>
              <w:spacing w:line="360" w:lineRule="auto"/>
              <w:ind w:left="0"/>
              <w:rPr>
                <w:rFonts w:cs="Arial"/>
                <w:szCs w:val="24"/>
              </w:rPr>
            </w:pPr>
            <w:r w:rsidRPr="00ED4F71">
              <w:rPr>
                <w:rFonts w:cs="Arial"/>
                <w:szCs w:val="24"/>
              </w:rPr>
              <w:t>Duración</w:t>
            </w:r>
          </w:p>
        </w:tc>
        <w:tc>
          <w:tcPr>
            <w:tcW w:w="0" w:type="auto"/>
            <w:shd w:val="clear" w:color="auto" w:fill="auto"/>
          </w:tcPr>
          <w:p w:rsidR="00F27ADA" w:rsidRPr="00ED4F71" w:rsidRDefault="00F27ADA" w:rsidP="00ED4F71">
            <w:pPr>
              <w:pStyle w:val="Sangra2detindependiente2"/>
              <w:spacing w:line="360" w:lineRule="auto"/>
              <w:ind w:left="0"/>
              <w:rPr>
                <w:rFonts w:cs="Arial"/>
                <w:szCs w:val="24"/>
              </w:rPr>
            </w:pPr>
            <w:r w:rsidRPr="00ED4F71">
              <w:rPr>
                <w:rFonts w:cs="Arial"/>
                <w:szCs w:val="24"/>
              </w:rPr>
              <w:t xml:space="preserve">Frecuencia </w:t>
            </w:r>
          </w:p>
        </w:tc>
        <w:tc>
          <w:tcPr>
            <w:tcW w:w="0" w:type="auto"/>
            <w:shd w:val="clear" w:color="auto" w:fill="auto"/>
          </w:tcPr>
          <w:p w:rsidR="00F27ADA" w:rsidRPr="00ED4F71" w:rsidRDefault="00F27ADA" w:rsidP="00ED4F71">
            <w:pPr>
              <w:pStyle w:val="Sangra2detindependiente2"/>
              <w:spacing w:line="360" w:lineRule="auto"/>
              <w:ind w:left="0"/>
              <w:rPr>
                <w:rFonts w:cs="Arial"/>
                <w:szCs w:val="24"/>
              </w:rPr>
            </w:pPr>
            <w:r w:rsidRPr="00ED4F71">
              <w:rPr>
                <w:rFonts w:cs="Arial"/>
                <w:szCs w:val="24"/>
              </w:rPr>
              <w:t xml:space="preserve">Franja de audiencia </w:t>
            </w:r>
          </w:p>
        </w:tc>
        <w:tc>
          <w:tcPr>
            <w:tcW w:w="0" w:type="auto"/>
            <w:shd w:val="clear" w:color="auto" w:fill="auto"/>
          </w:tcPr>
          <w:p w:rsidR="00F27ADA" w:rsidRPr="00ED4F71" w:rsidRDefault="00F27ADA" w:rsidP="00ED4F71">
            <w:pPr>
              <w:pStyle w:val="Sangra2detindependiente2"/>
              <w:spacing w:line="360" w:lineRule="auto"/>
              <w:ind w:left="0"/>
              <w:rPr>
                <w:rFonts w:cs="Arial"/>
                <w:szCs w:val="24"/>
              </w:rPr>
            </w:pPr>
            <w:r w:rsidRPr="00ED4F71">
              <w:rPr>
                <w:rFonts w:cs="Arial"/>
                <w:szCs w:val="24"/>
              </w:rPr>
              <w:t>Horario</w:t>
            </w:r>
          </w:p>
        </w:tc>
      </w:tr>
      <w:tr w:rsidR="00DA0CF2" w:rsidRPr="00ED4F71" w:rsidTr="008133CA">
        <w:tc>
          <w:tcPr>
            <w:tcW w:w="0" w:type="auto"/>
            <w:shd w:val="clear" w:color="auto" w:fill="auto"/>
          </w:tcPr>
          <w:p w:rsidR="00F27ADA" w:rsidRPr="00ED4F71" w:rsidRDefault="00F27ADA" w:rsidP="00ED4F71">
            <w:pPr>
              <w:pStyle w:val="Sangra2detindependiente2"/>
              <w:spacing w:line="360" w:lineRule="auto"/>
              <w:ind w:left="0"/>
              <w:rPr>
                <w:rFonts w:cs="Arial"/>
                <w:szCs w:val="24"/>
              </w:rPr>
            </w:pPr>
            <w:r w:rsidRPr="00ED4F71">
              <w:rPr>
                <w:rFonts w:cs="Arial"/>
                <w:szCs w:val="24"/>
              </w:rPr>
              <w:t>Programa 1</w:t>
            </w:r>
          </w:p>
        </w:tc>
        <w:tc>
          <w:tcPr>
            <w:tcW w:w="0" w:type="auto"/>
            <w:shd w:val="clear" w:color="auto" w:fill="auto"/>
          </w:tcPr>
          <w:p w:rsidR="00F27ADA" w:rsidRPr="00ED4F71" w:rsidRDefault="00F27ADA" w:rsidP="00ED4F71">
            <w:pPr>
              <w:pStyle w:val="Sangra2detindependiente2"/>
              <w:spacing w:line="360" w:lineRule="auto"/>
              <w:ind w:left="0"/>
              <w:rPr>
                <w:rFonts w:cs="Arial"/>
                <w:szCs w:val="24"/>
              </w:rPr>
            </w:pPr>
            <w:r w:rsidRPr="00ED4F71">
              <w:rPr>
                <w:rFonts w:cs="Arial"/>
                <w:szCs w:val="24"/>
              </w:rPr>
              <w:t>Recreat - varied</w:t>
            </w:r>
          </w:p>
        </w:tc>
        <w:tc>
          <w:tcPr>
            <w:tcW w:w="0" w:type="auto"/>
            <w:shd w:val="clear" w:color="auto" w:fill="auto"/>
          </w:tcPr>
          <w:p w:rsidR="00F27ADA" w:rsidRPr="00ED4F71" w:rsidRDefault="00F27ADA" w:rsidP="00ED4F71">
            <w:pPr>
              <w:pStyle w:val="Sangra2detindependiente2"/>
              <w:spacing w:line="360" w:lineRule="auto"/>
              <w:ind w:left="0"/>
              <w:rPr>
                <w:rFonts w:cs="Arial"/>
                <w:szCs w:val="24"/>
              </w:rPr>
            </w:pPr>
            <w:r w:rsidRPr="00ED4F71">
              <w:rPr>
                <w:rFonts w:cs="Arial"/>
                <w:szCs w:val="24"/>
              </w:rPr>
              <w:t>Serie</w:t>
            </w:r>
          </w:p>
        </w:tc>
        <w:tc>
          <w:tcPr>
            <w:tcW w:w="0" w:type="auto"/>
            <w:shd w:val="clear" w:color="auto" w:fill="auto"/>
          </w:tcPr>
          <w:p w:rsidR="00F27ADA" w:rsidRPr="00ED4F71" w:rsidRDefault="00F27ADA" w:rsidP="00ED4F71">
            <w:pPr>
              <w:pStyle w:val="Sangra2detindependiente2"/>
              <w:spacing w:line="360" w:lineRule="auto"/>
              <w:ind w:left="0"/>
              <w:rPr>
                <w:rFonts w:cs="Arial"/>
                <w:szCs w:val="24"/>
              </w:rPr>
            </w:pPr>
            <w:r w:rsidRPr="00ED4F71">
              <w:rPr>
                <w:rFonts w:cs="Arial"/>
                <w:szCs w:val="24"/>
              </w:rPr>
              <w:t>Extranjero</w:t>
            </w:r>
          </w:p>
        </w:tc>
        <w:tc>
          <w:tcPr>
            <w:tcW w:w="0" w:type="auto"/>
            <w:shd w:val="clear" w:color="auto" w:fill="auto"/>
          </w:tcPr>
          <w:p w:rsidR="00F27ADA" w:rsidRPr="00ED4F71" w:rsidRDefault="00F27ADA" w:rsidP="00ED4F71">
            <w:pPr>
              <w:pStyle w:val="Sangra2detindependiente2"/>
              <w:spacing w:line="360" w:lineRule="auto"/>
              <w:ind w:left="0"/>
              <w:rPr>
                <w:rFonts w:cs="Arial"/>
                <w:szCs w:val="24"/>
              </w:rPr>
            </w:pPr>
            <w:r w:rsidRPr="00ED4F71">
              <w:rPr>
                <w:rFonts w:cs="Arial"/>
                <w:szCs w:val="24"/>
              </w:rPr>
              <w:t>“</w:t>
            </w:r>
            <w:r w:rsidRPr="00ED4F71">
              <w:rPr>
                <w:rFonts w:cs="Arial"/>
                <w:i/>
                <w:szCs w:val="24"/>
              </w:rPr>
              <w:t>Los años maravillosos</w:t>
            </w:r>
            <w:r w:rsidRPr="00ED4F71">
              <w:rPr>
                <w:rFonts w:cs="Arial"/>
                <w:szCs w:val="24"/>
              </w:rPr>
              <w:t>”</w:t>
            </w:r>
          </w:p>
        </w:tc>
        <w:tc>
          <w:tcPr>
            <w:tcW w:w="0" w:type="auto"/>
            <w:shd w:val="clear" w:color="auto" w:fill="auto"/>
          </w:tcPr>
          <w:p w:rsidR="00F27ADA" w:rsidRPr="00ED4F71" w:rsidRDefault="00F27ADA" w:rsidP="00ED4F71">
            <w:pPr>
              <w:pStyle w:val="Sangra2detindependiente2"/>
              <w:spacing w:line="360" w:lineRule="auto"/>
              <w:ind w:left="0"/>
              <w:rPr>
                <w:rFonts w:cs="Arial"/>
                <w:szCs w:val="24"/>
              </w:rPr>
            </w:pPr>
            <w:r w:rsidRPr="00ED4F71">
              <w:rPr>
                <w:rFonts w:cs="Arial"/>
                <w:szCs w:val="24"/>
              </w:rPr>
              <w:t xml:space="preserve">Treinta (30) minutos </w:t>
            </w:r>
          </w:p>
        </w:tc>
        <w:tc>
          <w:tcPr>
            <w:tcW w:w="0" w:type="auto"/>
            <w:shd w:val="clear" w:color="auto" w:fill="auto"/>
          </w:tcPr>
          <w:p w:rsidR="00F27ADA" w:rsidRPr="00ED4F71" w:rsidRDefault="00F27ADA" w:rsidP="00ED4F71">
            <w:pPr>
              <w:pStyle w:val="Sangra2detindependiente2"/>
              <w:spacing w:line="360" w:lineRule="auto"/>
              <w:ind w:left="0"/>
              <w:rPr>
                <w:rFonts w:cs="Arial"/>
                <w:szCs w:val="24"/>
              </w:rPr>
            </w:pPr>
            <w:r w:rsidRPr="00ED4F71">
              <w:rPr>
                <w:rFonts w:cs="Arial"/>
                <w:szCs w:val="24"/>
              </w:rPr>
              <w:t xml:space="preserve">Habitual </w:t>
            </w:r>
          </w:p>
        </w:tc>
        <w:tc>
          <w:tcPr>
            <w:tcW w:w="0" w:type="auto"/>
            <w:shd w:val="clear" w:color="auto" w:fill="auto"/>
          </w:tcPr>
          <w:p w:rsidR="00F27ADA" w:rsidRPr="00ED4F71" w:rsidRDefault="00F27ADA" w:rsidP="00ED4F71">
            <w:pPr>
              <w:pStyle w:val="Sangra2detindependiente2"/>
              <w:spacing w:line="360" w:lineRule="auto"/>
              <w:ind w:left="0"/>
              <w:rPr>
                <w:rFonts w:cs="Arial"/>
                <w:szCs w:val="24"/>
              </w:rPr>
            </w:pPr>
            <w:r w:rsidRPr="00ED4F71">
              <w:rPr>
                <w:rFonts w:cs="Arial"/>
                <w:szCs w:val="24"/>
              </w:rPr>
              <w:t xml:space="preserve">Familiar </w:t>
            </w:r>
          </w:p>
        </w:tc>
        <w:tc>
          <w:tcPr>
            <w:tcW w:w="0" w:type="auto"/>
            <w:shd w:val="clear" w:color="auto" w:fill="auto"/>
          </w:tcPr>
          <w:p w:rsidR="00F27ADA" w:rsidRPr="00ED4F71" w:rsidRDefault="00F27ADA" w:rsidP="00ED4F71">
            <w:pPr>
              <w:pStyle w:val="Sangra2detindependiente2"/>
              <w:spacing w:line="360" w:lineRule="auto"/>
              <w:ind w:left="0"/>
              <w:rPr>
                <w:rFonts w:cs="Arial"/>
                <w:szCs w:val="24"/>
              </w:rPr>
            </w:pPr>
            <w:r w:rsidRPr="00ED4F71">
              <w:rPr>
                <w:rFonts w:cs="Arial"/>
                <w:szCs w:val="24"/>
              </w:rPr>
              <w:t xml:space="preserve">Viernes </w:t>
            </w:r>
            <w:r w:rsidR="00DA0CF2" w:rsidRPr="00ED4F71">
              <w:rPr>
                <w:rFonts w:cs="Arial"/>
                <w:szCs w:val="24"/>
              </w:rPr>
              <w:t xml:space="preserve">21:00- 21:30 </w:t>
            </w:r>
            <w:r w:rsidRPr="00ED4F71">
              <w:rPr>
                <w:rFonts w:cs="Arial"/>
                <w:szCs w:val="24"/>
              </w:rPr>
              <w:t>horas</w:t>
            </w:r>
          </w:p>
        </w:tc>
      </w:tr>
      <w:tr w:rsidR="00DA0CF2" w:rsidRPr="00ED4F71" w:rsidTr="008133CA">
        <w:tc>
          <w:tcPr>
            <w:tcW w:w="0" w:type="auto"/>
            <w:shd w:val="clear" w:color="auto" w:fill="auto"/>
          </w:tcPr>
          <w:p w:rsidR="00F27ADA" w:rsidRPr="00ED4F71" w:rsidRDefault="00F27ADA" w:rsidP="00ED4F71">
            <w:pPr>
              <w:pStyle w:val="Sangra2detindependiente2"/>
              <w:spacing w:line="360" w:lineRule="auto"/>
              <w:ind w:left="0"/>
              <w:rPr>
                <w:rFonts w:cs="Arial"/>
                <w:szCs w:val="24"/>
              </w:rPr>
            </w:pPr>
            <w:r w:rsidRPr="00ED4F71">
              <w:rPr>
                <w:rFonts w:cs="Arial"/>
                <w:szCs w:val="24"/>
              </w:rPr>
              <w:t xml:space="preserve">Programa 2 </w:t>
            </w:r>
          </w:p>
        </w:tc>
        <w:tc>
          <w:tcPr>
            <w:tcW w:w="0" w:type="auto"/>
            <w:shd w:val="clear" w:color="auto" w:fill="auto"/>
          </w:tcPr>
          <w:p w:rsidR="00F27ADA" w:rsidRPr="00ED4F71" w:rsidRDefault="001453A4" w:rsidP="00ED4F71">
            <w:pPr>
              <w:pStyle w:val="Sangra2detindependiente2"/>
              <w:spacing w:line="360" w:lineRule="auto"/>
              <w:ind w:left="0"/>
              <w:rPr>
                <w:rFonts w:cs="Arial"/>
                <w:szCs w:val="24"/>
              </w:rPr>
            </w:pPr>
            <w:r w:rsidRPr="00ED4F71">
              <w:rPr>
                <w:rFonts w:cs="Arial"/>
                <w:szCs w:val="24"/>
              </w:rPr>
              <w:t>Recreat-Dramat</w:t>
            </w:r>
            <w:r w:rsidR="00DA0CF2" w:rsidRPr="00ED4F71">
              <w:rPr>
                <w:rFonts w:cs="Arial"/>
                <w:szCs w:val="24"/>
              </w:rPr>
              <w:t xml:space="preserve"> </w:t>
            </w:r>
          </w:p>
        </w:tc>
        <w:tc>
          <w:tcPr>
            <w:tcW w:w="0" w:type="auto"/>
            <w:shd w:val="clear" w:color="auto" w:fill="auto"/>
          </w:tcPr>
          <w:p w:rsidR="00F27ADA" w:rsidRPr="00ED4F71" w:rsidRDefault="00DA0CF2" w:rsidP="00ED4F71">
            <w:pPr>
              <w:pStyle w:val="Sangra2detindependiente2"/>
              <w:spacing w:line="360" w:lineRule="auto"/>
              <w:ind w:left="0"/>
              <w:rPr>
                <w:rFonts w:cs="Arial"/>
                <w:szCs w:val="24"/>
              </w:rPr>
            </w:pPr>
            <w:r w:rsidRPr="00ED4F71">
              <w:rPr>
                <w:rFonts w:cs="Arial"/>
                <w:szCs w:val="24"/>
              </w:rPr>
              <w:t xml:space="preserve">Miniserie </w:t>
            </w:r>
          </w:p>
        </w:tc>
        <w:tc>
          <w:tcPr>
            <w:tcW w:w="0" w:type="auto"/>
            <w:shd w:val="clear" w:color="auto" w:fill="auto"/>
          </w:tcPr>
          <w:p w:rsidR="00F27ADA" w:rsidRPr="00ED4F71" w:rsidRDefault="00F27ADA" w:rsidP="00ED4F71">
            <w:pPr>
              <w:pStyle w:val="Sangra2detindependiente2"/>
              <w:spacing w:line="360" w:lineRule="auto"/>
              <w:ind w:left="0"/>
              <w:rPr>
                <w:rFonts w:cs="Arial"/>
                <w:szCs w:val="24"/>
              </w:rPr>
            </w:pPr>
            <w:r w:rsidRPr="00ED4F71">
              <w:rPr>
                <w:rFonts w:cs="Arial"/>
                <w:szCs w:val="24"/>
              </w:rPr>
              <w:t xml:space="preserve">Regional </w:t>
            </w:r>
          </w:p>
        </w:tc>
        <w:tc>
          <w:tcPr>
            <w:tcW w:w="0" w:type="auto"/>
            <w:shd w:val="clear" w:color="auto" w:fill="auto"/>
          </w:tcPr>
          <w:p w:rsidR="00F27ADA" w:rsidRPr="00ED4F71" w:rsidRDefault="00DA0CF2" w:rsidP="00ED4F71">
            <w:pPr>
              <w:pStyle w:val="Sangra2detindependiente2"/>
              <w:spacing w:line="360" w:lineRule="auto"/>
              <w:ind w:left="0"/>
              <w:rPr>
                <w:rFonts w:cs="Arial"/>
                <w:szCs w:val="24"/>
              </w:rPr>
            </w:pPr>
            <w:r w:rsidRPr="00ED4F71">
              <w:rPr>
                <w:rFonts w:cs="Arial"/>
                <w:szCs w:val="24"/>
              </w:rPr>
              <w:t>“Miniseries regionales”</w:t>
            </w:r>
          </w:p>
        </w:tc>
        <w:tc>
          <w:tcPr>
            <w:tcW w:w="0" w:type="auto"/>
            <w:shd w:val="clear" w:color="auto" w:fill="auto"/>
          </w:tcPr>
          <w:p w:rsidR="00F27ADA" w:rsidRPr="00ED4F71" w:rsidRDefault="00F27ADA" w:rsidP="00ED4F71">
            <w:pPr>
              <w:pStyle w:val="Sangra2detindependiente2"/>
              <w:spacing w:line="360" w:lineRule="auto"/>
              <w:ind w:left="0"/>
              <w:rPr>
                <w:rFonts w:cs="Arial"/>
                <w:szCs w:val="24"/>
              </w:rPr>
            </w:pPr>
            <w:r w:rsidRPr="00ED4F71">
              <w:rPr>
                <w:rFonts w:cs="Arial"/>
                <w:szCs w:val="24"/>
              </w:rPr>
              <w:t xml:space="preserve">Treinta (30) minutos </w:t>
            </w:r>
          </w:p>
        </w:tc>
        <w:tc>
          <w:tcPr>
            <w:tcW w:w="0" w:type="auto"/>
            <w:shd w:val="clear" w:color="auto" w:fill="auto"/>
          </w:tcPr>
          <w:p w:rsidR="00F27ADA" w:rsidRPr="00ED4F71" w:rsidRDefault="00F27ADA" w:rsidP="00ED4F71">
            <w:pPr>
              <w:pStyle w:val="Sangra2detindependiente2"/>
              <w:spacing w:line="360" w:lineRule="auto"/>
              <w:ind w:left="0"/>
              <w:rPr>
                <w:rFonts w:cs="Arial"/>
                <w:szCs w:val="24"/>
              </w:rPr>
            </w:pPr>
            <w:r w:rsidRPr="00ED4F71">
              <w:rPr>
                <w:rFonts w:cs="Arial"/>
                <w:szCs w:val="24"/>
              </w:rPr>
              <w:t xml:space="preserve">Habitual </w:t>
            </w:r>
          </w:p>
        </w:tc>
        <w:tc>
          <w:tcPr>
            <w:tcW w:w="0" w:type="auto"/>
            <w:shd w:val="clear" w:color="auto" w:fill="auto"/>
          </w:tcPr>
          <w:p w:rsidR="00F27ADA" w:rsidRPr="00ED4F71" w:rsidRDefault="00F27ADA" w:rsidP="00ED4F71">
            <w:pPr>
              <w:pStyle w:val="Sangra2detindependiente2"/>
              <w:spacing w:line="360" w:lineRule="auto"/>
              <w:ind w:left="0"/>
              <w:rPr>
                <w:rFonts w:cs="Arial"/>
                <w:szCs w:val="24"/>
              </w:rPr>
            </w:pPr>
            <w:r w:rsidRPr="00ED4F71">
              <w:rPr>
                <w:rFonts w:cs="Arial"/>
                <w:szCs w:val="24"/>
              </w:rPr>
              <w:t xml:space="preserve">Familiar </w:t>
            </w:r>
          </w:p>
        </w:tc>
        <w:tc>
          <w:tcPr>
            <w:tcW w:w="0" w:type="auto"/>
            <w:shd w:val="clear" w:color="auto" w:fill="auto"/>
          </w:tcPr>
          <w:p w:rsidR="00F27ADA" w:rsidRPr="00ED4F71" w:rsidRDefault="00F27ADA" w:rsidP="00ED4F71">
            <w:pPr>
              <w:pStyle w:val="Sangra2detindependiente2"/>
              <w:spacing w:line="360" w:lineRule="auto"/>
              <w:ind w:left="0"/>
              <w:rPr>
                <w:rFonts w:cs="Arial"/>
                <w:szCs w:val="24"/>
              </w:rPr>
            </w:pPr>
            <w:r w:rsidRPr="00ED4F71">
              <w:rPr>
                <w:rFonts w:cs="Arial"/>
                <w:szCs w:val="24"/>
              </w:rPr>
              <w:t>S</w:t>
            </w:r>
            <w:r w:rsidR="00DA0CF2" w:rsidRPr="00ED4F71">
              <w:rPr>
                <w:rFonts w:cs="Arial"/>
                <w:szCs w:val="24"/>
              </w:rPr>
              <w:t>ábado 20:30 – 21:00</w:t>
            </w:r>
            <w:r w:rsidRPr="00ED4F71">
              <w:rPr>
                <w:rFonts w:cs="Arial"/>
                <w:szCs w:val="24"/>
              </w:rPr>
              <w:t xml:space="preserve"> horas</w:t>
            </w:r>
          </w:p>
        </w:tc>
      </w:tr>
    </w:tbl>
    <w:p w:rsidR="00123952" w:rsidRPr="00ED4F71" w:rsidRDefault="00123952" w:rsidP="00ED4F71">
      <w:pPr>
        <w:pStyle w:val="Sangra2detindependiente2"/>
        <w:spacing w:line="360" w:lineRule="auto"/>
        <w:ind w:left="0"/>
        <w:rPr>
          <w:rFonts w:cs="Arial"/>
          <w:szCs w:val="24"/>
        </w:rPr>
      </w:pPr>
    </w:p>
    <w:p w:rsidR="00DC01A4" w:rsidRPr="00ED4F71" w:rsidRDefault="00F06EF2" w:rsidP="00ED4F71">
      <w:pPr>
        <w:pStyle w:val="Sangra2detindependiente2"/>
        <w:spacing w:line="360" w:lineRule="auto"/>
        <w:ind w:left="0"/>
        <w:rPr>
          <w:rFonts w:cs="Arial"/>
          <w:szCs w:val="24"/>
        </w:rPr>
      </w:pPr>
      <w:r w:rsidRPr="00ED4F71">
        <w:rPr>
          <w:rFonts w:cs="Arial"/>
          <w:szCs w:val="24"/>
        </w:rPr>
        <w:t xml:space="preserve">En este caso el plazo del contrato se estipuló en idénticos términos que en el negocio anterior y el valor se convino en la suma de $26’376.000,00. </w:t>
      </w:r>
    </w:p>
    <w:p w:rsidR="001453A4" w:rsidRPr="00ED4F71" w:rsidRDefault="001453A4" w:rsidP="00ED4F71">
      <w:pPr>
        <w:pStyle w:val="Sangra2detindependiente2"/>
        <w:spacing w:line="360" w:lineRule="auto"/>
        <w:ind w:left="0"/>
        <w:rPr>
          <w:rFonts w:cs="Arial"/>
          <w:szCs w:val="24"/>
        </w:rPr>
      </w:pPr>
      <w:r w:rsidRPr="00ED4F71">
        <w:rPr>
          <w:rFonts w:cs="Arial"/>
          <w:szCs w:val="24"/>
        </w:rPr>
        <w:lastRenderedPageBreak/>
        <w:t>-. El 29 de diciembre de 1993 la sociedad Canal Regional de Televisión de la Costa Atlántica – Telecaribe L</w:t>
      </w:r>
      <w:r w:rsidR="009A16AF" w:rsidRPr="00ED4F71">
        <w:rPr>
          <w:rFonts w:cs="Arial"/>
          <w:szCs w:val="24"/>
        </w:rPr>
        <w:t>tda. y el señor Elmer Cure Corté</w:t>
      </w:r>
      <w:r w:rsidRPr="00ED4F71">
        <w:rPr>
          <w:rFonts w:cs="Arial"/>
          <w:szCs w:val="24"/>
        </w:rPr>
        <w:t>s</w:t>
      </w:r>
      <w:r w:rsidR="00345E20" w:rsidRPr="00ED4F71">
        <w:rPr>
          <w:rFonts w:cs="Arial"/>
          <w:szCs w:val="24"/>
        </w:rPr>
        <w:t xml:space="preserve"> celeb</w:t>
      </w:r>
      <w:r w:rsidR="007F381A" w:rsidRPr="00ED4F71">
        <w:rPr>
          <w:rFonts w:cs="Arial"/>
          <w:szCs w:val="24"/>
        </w:rPr>
        <w:t>raron el Contrato Adicional de Producción de Programas de T</w:t>
      </w:r>
      <w:r w:rsidR="00345E20" w:rsidRPr="00ED4F71">
        <w:rPr>
          <w:rFonts w:cs="Arial"/>
          <w:szCs w:val="24"/>
        </w:rPr>
        <w:t>elevisión No. CP-002-91-A-93</w:t>
      </w:r>
      <w:r w:rsidR="00995EA3" w:rsidRPr="00ED4F71">
        <w:rPr>
          <w:rStyle w:val="Refdenotaalpie"/>
          <w:rFonts w:cs="Arial"/>
          <w:szCs w:val="24"/>
        </w:rPr>
        <w:footnoteReference w:id="16"/>
      </w:r>
      <w:r w:rsidR="00345E20" w:rsidRPr="00ED4F71">
        <w:rPr>
          <w:rFonts w:cs="Arial"/>
          <w:szCs w:val="24"/>
        </w:rPr>
        <w:t>, mediante el cual acordar</w:t>
      </w:r>
      <w:r w:rsidR="007F381A" w:rsidRPr="00ED4F71">
        <w:rPr>
          <w:rFonts w:cs="Arial"/>
          <w:szCs w:val="24"/>
        </w:rPr>
        <w:t>on prorrogar el C</w:t>
      </w:r>
      <w:r w:rsidR="00345E20" w:rsidRPr="00ED4F71">
        <w:rPr>
          <w:rFonts w:cs="Arial"/>
          <w:szCs w:val="24"/>
        </w:rPr>
        <w:t>ontrato No. CP-002-91 por dos años más</w:t>
      </w:r>
      <w:r w:rsidR="009A16AF" w:rsidRPr="00ED4F71">
        <w:rPr>
          <w:rFonts w:cs="Arial"/>
          <w:szCs w:val="24"/>
        </w:rPr>
        <w:t>,</w:t>
      </w:r>
      <w:r w:rsidR="00345E20" w:rsidRPr="00ED4F71">
        <w:rPr>
          <w:rFonts w:cs="Arial"/>
          <w:szCs w:val="24"/>
        </w:rPr>
        <w:t xml:space="preserve"> contados a partir del 1 de enero de 1994</w:t>
      </w:r>
      <w:r w:rsidR="007F414A" w:rsidRPr="00ED4F71">
        <w:rPr>
          <w:rFonts w:cs="Arial"/>
          <w:szCs w:val="24"/>
        </w:rPr>
        <w:t>. En dicho acuerdo se adoptaron algunas modificaciones respecto de las características de los programas a producir</w:t>
      </w:r>
      <w:r w:rsidR="009A16AF" w:rsidRPr="00ED4F71">
        <w:rPr>
          <w:rFonts w:cs="Arial"/>
          <w:szCs w:val="24"/>
        </w:rPr>
        <w:t>,</w:t>
      </w:r>
      <w:r w:rsidR="007F414A" w:rsidRPr="00ED4F71">
        <w:rPr>
          <w:rFonts w:cs="Arial"/>
          <w:szCs w:val="24"/>
        </w:rPr>
        <w:t xml:space="preserve"> precisando al efecto que ello no alteraría </w:t>
      </w:r>
      <w:r w:rsidR="00092596" w:rsidRPr="00ED4F71">
        <w:rPr>
          <w:rFonts w:cs="Arial"/>
          <w:szCs w:val="24"/>
        </w:rPr>
        <w:t>la naturaleza del contrato ni las frecuencias habituales de emisi</w:t>
      </w:r>
      <w:r w:rsidR="002A6985" w:rsidRPr="00ED4F71">
        <w:rPr>
          <w:rFonts w:cs="Arial"/>
          <w:szCs w:val="24"/>
        </w:rPr>
        <w:t>ón. En ese sentido</w:t>
      </w:r>
      <w:r w:rsidR="009A16AF" w:rsidRPr="00ED4F71">
        <w:rPr>
          <w:rFonts w:cs="Arial"/>
          <w:szCs w:val="24"/>
        </w:rPr>
        <w:t>,</w:t>
      </w:r>
      <w:r w:rsidR="002A6985" w:rsidRPr="00ED4F71">
        <w:rPr>
          <w:rFonts w:cs="Arial"/>
          <w:szCs w:val="24"/>
        </w:rPr>
        <w:t xml:space="preserve"> se indicó que las características de los programas a emitir serían las siguientes: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092"/>
        <w:gridCol w:w="1072"/>
        <w:gridCol w:w="915"/>
        <w:gridCol w:w="845"/>
        <w:gridCol w:w="924"/>
        <w:gridCol w:w="1092"/>
        <w:gridCol w:w="974"/>
        <w:gridCol w:w="924"/>
      </w:tblGrid>
      <w:tr w:rsidR="009C2663" w:rsidRPr="00ED4F71" w:rsidTr="008133CA">
        <w:tc>
          <w:tcPr>
            <w:tcW w:w="0" w:type="auto"/>
            <w:shd w:val="clear" w:color="auto" w:fill="auto"/>
          </w:tcPr>
          <w:p w:rsidR="00914F89" w:rsidRPr="00ED4F71" w:rsidRDefault="00914F89" w:rsidP="00ED4F71">
            <w:pPr>
              <w:pStyle w:val="Sangra2detindependiente2"/>
              <w:spacing w:line="360" w:lineRule="auto"/>
              <w:ind w:left="0"/>
              <w:rPr>
                <w:rFonts w:cs="Arial"/>
                <w:szCs w:val="24"/>
              </w:rPr>
            </w:pPr>
          </w:p>
        </w:tc>
        <w:tc>
          <w:tcPr>
            <w:tcW w:w="0" w:type="auto"/>
            <w:shd w:val="clear" w:color="auto" w:fill="auto"/>
          </w:tcPr>
          <w:p w:rsidR="00914F89" w:rsidRPr="00ED4F71" w:rsidRDefault="00914F89" w:rsidP="00ED4F71">
            <w:pPr>
              <w:pStyle w:val="Sangra2detindependiente2"/>
              <w:spacing w:line="360" w:lineRule="auto"/>
              <w:ind w:left="0"/>
              <w:rPr>
                <w:rFonts w:cs="Arial"/>
                <w:szCs w:val="24"/>
              </w:rPr>
            </w:pPr>
            <w:r w:rsidRPr="00ED4F71">
              <w:rPr>
                <w:rFonts w:cs="Arial"/>
                <w:szCs w:val="24"/>
              </w:rPr>
              <w:t xml:space="preserve">Carácter </w:t>
            </w:r>
          </w:p>
        </w:tc>
        <w:tc>
          <w:tcPr>
            <w:tcW w:w="0" w:type="auto"/>
            <w:shd w:val="clear" w:color="auto" w:fill="auto"/>
          </w:tcPr>
          <w:p w:rsidR="00914F89" w:rsidRPr="00ED4F71" w:rsidRDefault="00914F89" w:rsidP="00ED4F71">
            <w:pPr>
              <w:pStyle w:val="Sangra2detindependiente2"/>
              <w:spacing w:line="360" w:lineRule="auto"/>
              <w:ind w:left="0"/>
              <w:rPr>
                <w:rFonts w:cs="Arial"/>
                <w:szCs w:val="24"/>
              </w:rPr>
            </w:pPr>
            <w:r w:rsidRPr="00ED4F71">
              <w:rPr>
                <w:rFonts w:cs="Arial"/>
                <w:szCs w:val="24"/>
              </w:rPr>
              <w:t xml:space="preserve">Modalidad </w:t>
            </w:r>
          </w:p>
        </w:tc>
        <w:tc>
          <w:tcPr>
            <w:tcW w:w="0" w:type="auto"/>
            <w:shd w:val="clear" w:color="auto" w:fill="auto"/>
          </w:tcPr>
          <w:p w:rsidR="00914F89" w:rsidRPr="00ED4F71" w:rsidRDefault="00914F89" w:rsidP="00ED4F71">
            <w:pPr>
              <w:pStyle w:val="Sangra2detindependiente2"/>
              <w:spacing w:line="360" w:lineRule="auto"/>
              <w:ind w:left="0"/>
              <w:rPr>
                <w:rFonts w:cs="Arial"/>
                <w:szCs w:val="24"/>
              </w:rPr>
            </w:pPr>
            <w:r w:rsidRPr="00ED4F71">
              <w:rPr>
                <w:rFonts w:cs="Arial"/>
                <w:szCs w:val="24"/>
              </w:rPr>
              <w:t>Origen</w:t>
            </w:r>
          </w:p>
        </w:tc>
        <w:tc>
          <w:tcPr>
            <w:tcW w:w="0" w:type="auto"/>
            <w:shd w:val="clear" w:color="auto" w:fill="auto"/>
          </w:tcPr>
          <w:p w:rsidR="00914F89" w:rsidRPr="00ED4F71" w:rsidRDefault="00914F89" w:rsidP="00ED4F71">
            <w:pPr>
              <w:pStyle w:val="Sangra2detindependiente2"/>
              <w:spacing w:line="360" w:lineRule="auto"/>
              <w:ind w:left="0"/>
              <w:rPr>
                <w:rFonts w:cs="Arial"/>
                <w:szCs w:val="24"/>
              </w:rPr>
            </w:pPr>
            <w:r w:rsidRPr="00ED4F71">
              <w:rPr>
                <w:rFonts w:cs="Arial"/>
                <w:szCs w:val="24"/>
              </w:rPr>
              <w:t xml:space="preserve">Nombre </w:t>
            </w:r>
          </w:p>
        </w:tc>
        <w:tc>
          <w:tcPr>
            <w:tcW w:w="0" w:type="auto"/>
            <w:shd w:val="clear" w:color="auto" w:fill="auto"/>
          </w:tcPr>
          <w:p w:rsidR="00914F89" w:rsidRPr="00ED4F71" w:rsidRDefault="00914F89" w:rsidP="00ED4F71">
            <w:pPr>
              <w:pStyle w:val="Sangra2detindependiente2"/>
              <w:spacing w:line="360" w:lineRule="auto"/>
              <w:ind w:left="0"/>
              <w:rPr>
                <w:rFonts w:cs="Arial"/>
                <w:szCs w:val="24"/>
              </w:rPr>
            </w:pPr>
            <w:r w:rsidRPr="00ED4F71">
              <w:rPr>
                <w:rFonts w:cs="Arial"/>
                <w:szCs w:val="24"/>
              </w:rPr>
              <w:t>Duración</w:t>
            </w:r>
          </w:p>
        </w:tc>
        <w:tc>
          <w:tcPr>
            <w:tcW w:w="0" w:type="auto"/>
            <w:shd w:val="clear" w:color="auto" w:fill="auto"/>
          </w:tcPr>
          <w:p w:rsidR="00914F89" w:rsidRPr="00ED4F71" w:rsidRDefault="00914F89" w:rsidP="00ED4F71">
            <w:pPr>
              <w:pStyle w:val="Sangra2detindependiente2"/>
              <w:spacing w:line="360" w:lineRule="auto"/>
              <w:ind w:left="0"/>
              <w:rPr>
                <w:rFonts w:cs="Arial"/>
                <w:szCs w:val="24"/>
              </w:rPr>
            </w:pPr>
            <w:r w:rsidRPr="00ED4F71">
              <w:rPr>
                <w:rFonts w:cs="Arial"/>
                <w:szCs w:val="24"/>
              </w:rPr>
              <w:t xml:space="preserve">Frecuencia </w:t>
            </w:r>
          </w:p>
        </w:tc>
        <w:tc>
          <w:tcPr>
            <w:tcW w:w="0" w:type="auto"/>
            <w:shd w:val="clear" w:color="auto" w:fill="auto"/>
          </w:tcPr>
          <w:p w:rsidR="00914F89" w:rsidRPr="00ED4F71" w:rsidRDefault="00914F89" w:rsidP="00ED4F71">
            <w:pPr>
              <w:pStyle w:val="Sangra2detindependiente2"/>
              <w:spacing w:line="360" w:lineRule="auto"/>
              <w:ind w:left="0"/>
              <w:rPr>
                <w:rFonts w:cs="Arial"/>
                <w:szCs w:val="24"/>
              </w:rPr>
            </w:pPr>
            <w:r w:rsidRPr="00ED4F71">
              <w:rPr>
                <w:rFonts w:cs="Arial"/>
                <w:szCs w:val="24"/>
              </w:rPr>
              <w:t xml:space="preserve">Franja de audiencia </w:t>
            </w:r>
          </w:p>
        </w:tc>
        <w:tc>
          <w:tcPr>
            <w:tcW w:w="0" w:type="auto"/>
            <w:shd w:val="clear" w:color="auto" w:fill="auto"/>
          </w:tcPr>
          <w:p w:rsidR="00914F89" w:rsidRPr="00ED4F71" w:rsidRDefault="00914F89" w:rsidP="00ED4F71">
            <w:pPr>
              <w:pStyle w:val="Sangra2detindependiente2"/>
              <w:spacing w:line="360" w:lineRule="auto"/>
              <w:ind w:left="0"/>
              <w:rPr>
                <w:rFonts w:cs="Arial"/>
                <w:szCs w:val="24"/>
              </w:rPr>
            </w:pPr>
            <w:r w:rsidRPr="00ED4F71">
              <w:rPr>
                <w:rFonts w:cs="Arial"/>
                <w:szCs w:val="24"/>
              </w:rPr>
              <w:t>Horario</w:t>
            </w:r>
          </w:p>
        </w:tc>
      </w:tr>
      <w:tr w:rsidR="009C2663" w:rsidRPr="00ED4F71" w:rsidTr="008133CA">
        <w:tc>
          <w:tcPr>
            <w:tcW w:w="0" w:type="auto"/>
            <w:shd w:val="clear" w:color="auto" w:fill="auto"/>
          </w:tcPr>
          <w:p w:rsidR="00914F89" w:rsidRPr="00ED4F71" w:rsidRDefault="00914F89" w:rsidP="00ED4F71">
            <w:pPr>
              <w:pStyle w:val="Sangra2detindependiente2"/>
              <w:spacing w:line="360" w:lineRule="auto"/>
              <w:ind w:left="0"/>
              <w:rPr>
                <w:rFonts w:cs="Arial"/>
                <w:szCs w:val="24"/>
              </w:rPr>
            </w:pPr>
            <w:r w:rsidRPr="00ED4F71">
              <w:rPr>
                <w:rFonts w:cs="Arial"/>
                <w:szCs w:val="24"/>
              </w:rPr>
              <w:t>Programa 1</w:t>
            </w:r>
          </w:p>
        </w:tc>
        <w:tc>
          <w:tcPr>
            <w:tcW w:w="0" w:type="auto"/>
            <w:shd w:val="clear" w:color="auto" w:fill="auto"/>
          </w:tcPr>
          <w:p w:rsidR="00914F89" w:rsidRPr="00ED4F71" w:rsidRDefault="00914F89" w:rsidP="00ED4F71">
            <w:pPr>
              <w:pStyle w:val="Sangra2detindependiente2"/>
              <w:spacing w:line="360" w:lineRule="auto"/>
              <w:ind w:left="0"/>
              <w:rPr>
                <w:rFonts w:cs="Arial"/>
                <w:szCs w:val="24"/>
              </w:rPr>
            </w:pPr>
            <w:r w:rsidRPr="00ED4F71">
              <w:rPr>
                <w:rFonts w:cs="Arial"/>
                <w:szCs w:val="24"/>
              </w:rPr>
              <w:t>Recreat - varied</w:t>
            </w:r>
          </w:p>
        </w:tc>
        <w:tc>
          <w:tcPr>
            <w:tcW w:w="0" w:type="auto"/>
            <w:shd w:val="clear" w:color="auto" w:fill="auto"/>
          </w:tcPr>
          <w:p w:rsidR="00914F89" w:rsidRPr="00ED4F71" w:rsidRDefault="00914F89" w:rsidP="00ED4F71">
            <w:pPr>
              <w:pStyle w:val="Sangra2detindependiente2"/>
              <w:spacing w:line="360" w:lineRule="auto"/>
              <w:ind w:left="0"/>
              <w:rPr>
                <w:rFonts w:cs="Arial"/>
                <w:szCs w:val="24"/>
              </w:rPr>
            </w:pPr>
            <w:r w:rsidRPr="00ED4F71">
              <w:rPr>
                <w:rFonts w:cs="Arial"/>
                <w:szCs w:val="24"/>
              </w:rPr>
              <w:t xml:space="preserve">Deportivo </w:t>
            </w:r>
          </w:p>
        </w:tc>
        <w:tc>
          <w:tcPr>
            <w:tcW w:w="0" w:type="auto"/>
            <w:shd w:val="clear" w:color="auto" w:fill="auto"/>
          </w:tcPr>
          <w:p w:rsidR="00914F89" w:rsidRPr="00ED4F71" w:rsidRDefault="00914F89" w:rsidP="00ED4F71">
            <w:pPr>
              <w:pStyle w:val="Sangra2detindependiente2"/>
              <w:spacing w:line="360" w:lineRule="auto"/>
              <w:ind w:left="0"/>
              <w:rPr>
                <w:rFonts w:cs="Arial"/>
                <w:szCs w:val="24"/>
              </w:rPr>
            </w:pPr>
            <w:r w:rsidRPr="00ED4F71">
              <w:rPr>
                <w:rFonts w:cs="Arial"/>
                <w:szCs w:val="24"/>
              </w:rPr>
              <w:t xml:space="preserve">Regional </w:t>
            </w:r>
          </w:p>
        </w:tc>
        <w:tc>
          <w:tcPr>
            <w:tcW w:w="0" w:type="auto"/>
            <w:shd w:val="clear" w:color="auto" w:fill="auto"/>
          </w:tcPr>
          <w:p w:rsidR="00914F89" w:rsidRPr="00ED4F71" w:rsidRDefault="00914F89" w:rsidP="00ED4F71">
            <w:pPr>
              <w:pStyle w:val="Sangra2detindependiente2"/>
              <w:spacing w:line="360" w:lineRule="auto"/>
              <w:ind w:left="0"/>
              <w:rPr>
                <w:rFonts w:cs="Arial"/>
                <w:szCs w:val="24"/>
              </w:rPr>
            </w:pPr>
            <w:r w:rsidRPr="00ED4F71">
              <w:rPr>
                <w:rFonts w:cs="Arial"/>
                <w:szCs w:val="24"/>
              </w:rPr>
              <w:t>“</w:t>
            </w:r>
            <w:r w:rsidRPr="00ED4F71">
              <w:rPr>
                <w:rFonts w:cs="Arial"/>
                <w:i/>
                <w:szCs w:val="24"/>
              </w:rPr>
              <w:t>En la jugada</w:t>
            </w:r>
            <w:r w:rsidRPr="00ED4F71">
              <w:rPr>
                <w:rFonts w:cs="Arial"/>
                <w:szCs w:val="24"/>
              </w:rPr>
              <w:t>”</w:t>
            </w:r>
          </w:p>
        </w:tc>
        <w:tc>
          <w:tcPr>
            <w:tcW w:w="0" w:type="auto"/>
            <w:shd w:val="clear" w:color="auto" w:fill="auto"/>
          </w:tcPr>
          <w:p w:rsidR="00914F89" w:rsidRPr="00ED4F71" w:rsidRDefault="00914F89" w:rsidP="00ED4F71">
            <w:pPr>
              <w:pStyle w:val="Sangra2detindependiente2"/>
              <w:spacing w:line="360" w:lineRule="auto"/>
              <w:ind w:left="0"/>
              <w:rPr>
                <w:rFonts w:cs="Arial"/>
                <w:szCs w:val="24"/>
              </w:rPr>
            </w:pPr>
            <w:r w:rsidRPr="00ED4F71">
              <w:rPr>
                <w:rFonts w:cs="Arial"/>
                <w:szCs w:val="24"/>
              </w:rPr>
              <w:t xml:space="preserve">Treinta (30) minutos </w:t>
            </w:r>
          </w:p>
        </w:tc>
        <w:tc>
          <w:tcPr>
            <w:tcW w:w="0" w:type="auto"/>
            <w:shd w:val="clear" w:color="auto" w:fill="auto"/>
          </w:tcPr>
          <w:p w:rsidR="00914F89" w:rsidRPr="00ED4F71" w:rsidRDefault="00914F89" w:rsidP="00ED4F71">
            <w:pPr>
              <w:pStyle w:val="Sangra2detindependiente2"/>
              <w:spacing w:line="360" w:lineRule="auto"/>
              <w:ind w:left="0"/>
              <w:rPr>
                <w:rFonts w:cs="Arial"/>
                <w:szCs w:val="24"/>
              </w:rPr>
            </w:pPr>
            <w:r w:rsidRPr="00ED4F71">
              <w:rPr>
                <w:rFonts w:cs="Arial"/>
                <w:szCs w:val="24"/>
              </w:rPr>
              <w:t xml:space="preserve">Habitual </w:t>
            </w:r>
          </w:p>
        </w:tc>
        <w:tc>
          <w:tcPr>
            <w:tcW w:w="0" w:type="auto"/>
            <w:shd w:val="clear" w:color="auto" w:fill="auto"/>
          </w:tcPr>
          <w:p w:rsidR="00914F89" w:rsidRPr="00ED4F71" w:rsidRDefault="00914F89" w:rsidP="00ED4F71">
            <w:pPr>
              <w:pStyle w:val="Sangra2detindependiente2"/>
              <w:spacing w:line="360" w:lineRule="auto"/>
              <w:ind w:left="0"/>
              <w:rPr>
                <w:rFonts w:cs="Arial"/>
                <w:szCs w:val="24"/>
              </w:rPr>
            </w:pPr>
            <w:r w:rsidRPr="00ED4F71">
              <w:rPr>
                <w:rFonts w:cs="Arial"/>
                <w:szCs w:val="24"/>
              </w:rPr>
              <w:t xml:space="preserve">Familiar </w:t>
            </w:r>
          </w:p>
        </w:tc>
        <w:tc>
          <w:tcPr>
            <w:tcW w:w="0" w:type="auto"/>
            <w:shd w:val="clear" w:color="auto" w:fill="auto"/>
          </w:tcPr>
          <w:p w:rsidR="00914F89" w:rsidRPr="00ED4F71" w:rsidRDefault="00914F89" w:rsidP="00ED4F71">
            <w:pPr>
              <w:pStyle w:val="Sangra2detindependiente2"/>
              <w:spacing w:line="360" w:lineRule="auto"/>
              <w:ind w:left="0"/>
              <w:rPr>
                <w:rFonts w:cs="Arial"/>
                <w:szCs w:val="24"/>
              </w:rPr>
            </w:pPr>
            <w:r w:rsidRPr="00ED4F71">
              <w:rPr>
                <w:rFonts w:cs="Arial"/>
                <w:szCs w:val="24"/>
              </w:rPr>
              <w:t>Domingo 11:00- 11:30 horas</w:t>
            </w:r>
          </w:p>
        </w:tc>
      </w:tr>
      <w:tr w:rsidR="009C2663" w:rsidRPr="00ED4F71" w:rsidTr="008133CA">
        <w:tc>
          <w:tcPr>
            <w:tcW w:w="0" w:type="auto"/>
            <w:shd w:val="clear" w:color="auto" w:fill="auto"/>
          </w:tcPr>
          <w:p w:rsidR="00914F89" w:rsidRPr="00ED4F71" w:rsidRDefault="00914F89" w:rsidP="00ED4F71">
            <w:pPr>
              <w:pStyle w:val="Sangra2detindependiente2"/>
              <w:spacing w:line="360" w:lineRule="auto"/>
              <w:ind w:left="0"/>
              <w:rPr>
                <w:rFonts w:cs="Arial"/>
                <w:szCs w:val="24"/>
              </w:rPr>
            </w:pPr>
            <w:r w:rsidRPr="00ED4F71">
              <w:rPr>
                <w:rFonts w:cs="Arial"/>
                <w:szCs w:val="24"/>
              </w:rPr>
              <w:t xml:space="preserve">Programa 2 </w:t>
            </w:r>
          </w:p>
        </w:tc>
        <w:tc>
          <w:tcPr>
            <w:tcW w:w="0" w:type="auto"/>
            <w:shd w:val="clear" w:color="auto" w:fill="auto"/>
          </w:tcPr>
          <w:p w:rsidR="00914F89" w:rsidRPr="00ED4F71" w:rsidRDefault="00914F89" w:rsidP="00ED4F71">
            <w:pPr>
              <w:pStyle w:val="Sangra2detindependiente2"/>
              <w:spacing w:line="360" w:lineRule="auto"/>
              <w:ind w:left="0"/>
              <w:rPr>
                <w:rFonts w:cs="Arial"/>
                <w:szCs w:val="24"/>
              </w:rPr>
            </w:pPr>
            <w:r w:rsidRPr="00ED4F71">
              <w:rPr>
                <w:rFonts w:cs="Arial"/>
                <w:szCs w:val="24"/>
              </w:rPr>
              <w:t xml:space="preserve">Informativo </w:t>
            </w:r>
          </w:p>
        </w:tc>
        <w:tc>
          <w:tcPr>
            <w:tcW w:w="0" w:type="auto"/>
            <w:shd w:val="clear" w:color="auto" w:fill="auto"/>
          </w:tcPr>
          <w:p w:rsidR="00914F89" w:rsidRPr="00ED4F71" w:rsidRDefault="00914F89" w:rsidP="00ED4F71">
            <w:pPr>
              <w:pStyle w:val="Sangra2detindependiente2"/>
              <w:spacing w:line="360" w:lineRule="auto"/>
              <w:ind w:left="0"/>
              <w:rPr>
                <w:rFonts w:cs="Arial"/>
                <w:szCs w:val="24"/>
              </w:rPr>
            </w:pPr>
            <w:r w:rsidRPr="00ED4F71">
              <w:rPr>
                <w:rFonts w:cs="Arial"/>
                <w:szCs w:val="24"/>
              </w:rPr>
              <w:t>Noticiero económico</w:t>
            </w:r>
          </w:p>
        </w:tc>
        <w:tc>
          <w:tcPr>
            <w:tcW w:w="0" w:type="auto"/>
            <w:shd w:val="clear" w:color="auto" w:fill="auto"/>
          </w:tcPr>
          <w:p w:rsidR="00914F89" w:rsidRPr="00ED4F71" w:rsidRDefault="00914F89" w:rsidP="00ED4F71">
            <w:pPr>
              <w:pStyle w:val="Sangra2detindependiente2"/>
              <w:spacing w:line="360" w:lineRule="auto"/>
              <w:ind w:left="0"/>
              <w:rPr>
                <w:rFonts w:cs="Arial"/>
                <w:szCs w:val="24"/>
              </w:rPr>
            </w:pPr>
            <w:r w:rsidRPr="00ED4F71">
              <w:rPr>
                <w:rFonts w:cs="Arial"/>
                <w:szCs w:val="24"/>
              </w:rPr>
              <w:t xml:space="preserve">Regional </w:t>
            </w:r>
          </w:p>
        </w:tc>
        <w:tc>
          <w:tcPr>
            <w:tcW w:w="0" w:type="auto"/>
            <w:shd w:val="clear" w:color="auto" w:fill="auto"/>
          </w:tcPr>
          <w:p w:rsidR="00914F89" w:rsidRPr="00ED4F71" w:rsidRDefault="009C2663" w:rsidP="00ED4F71">
            <w:pPr>
              <w:pStyle w:val="Sangra2detindependiente2"/>
              <w:spacing w:line="360" w:lineRule="auto"/>
              <w:ind w:left="0"/>
              <w:rPr>
                <w:rFonts w:cs="Arial"/>
                <w:szCs w:val="24"/>
              </w:rPr>
            </w:pPr>
            <w:r w:rsidRPr="00ED4F71">
              <w:rPr>
                <w:rFonts w:cs="Arial"/>
                <w:szCs w:val="24"/>
              </w:rPr>
              <w:t>“La costa en acción”</w:t>
            </w:r>
          </w:p>
        </w:tc>
        <w:tc>
          <w:tcPr>
            <w:tcW w:w="0" w:type="auto"/>
            <w:shd w:val="clear" w:color="auto" w:fill="auto"/>
          </w:tcPr>
          <w:p w:rsidR="00914F89" w:rsidRPr="00ED4F71" w:rsidRDefault="00914F89" w:rsidP="00ED4F71">
            <w:pPr>
              <w:pStyle w:val="Sangra2detindependiente2"/>
              <w:spacing w:line="360" w:lineRule="auto"/>
              <w:ind w:left="0"/>
              <w:rPr>
                <w:rFonts w:cs="Arial"/>
                <w:szCs w:val="24"/>
              </w:rPr>
            </w:pPr>
            <w:r w:rsidRPr="00ED4F71">
              <w:rPr>
                <w:rFonts w:cs="Arial"/>
                <w:szCs w:val="24"/>
              </w:rPr>
              <w:t xml:space="preserve">Treinta (30) minutos </w:t>
            </w:r>
          </w:p>
        </w:tc>
        <w:tc>
          <w:tcPr>
            <w:tcW w:w="0" w:type="auto"/>
            <w:shd w:val="clear" w:color="auto" w:fill="auto"/>
          </w:tcPr>
          <w:p w:rsidR="00914F89" w:rsidRPr="00ED4F71" w:rsidRDefault="00914F89" w:rsidP="00ED4F71">
            <w:pPr>
              <w:pStyle w:val="Sangra2detindependiente2"/>
              <w:spacing w:line="360" w:lineRule="auto"/>
              <w:ind w:left="0"/>
              <w:rPr>
                <w:rFonts w:cs="Arial"/>
                <w:szCs w:val="24"/>
              </w:rPr>
            </w:pPr>
            <w:r w:rsidRPr="00ED4F71">
              <w:rPr>
                <w:rFonts w:cs="Arial"/>
                <w:szCs w:val="24"/>
              </w:rPr>
              <w:t xml:space="preserve">Habitual </w:t>
            </w:r>
          </w:p>
        </w:tc>
        <w:tc>
          <w:tcPr>
            <w:tcW w:w="0" w:type="auto"/>
            <w:shd w:val="clear" w:color="auto" w:fill="auto"/>
          </w:tcPr>
          <w:p w:rsidR="00914F89" w:rsidRPr="00ED4F71" w:rsidRDefault="009C2663" w:rsidP="00ED4F71">
            <w:pPr>
              <w:pStyle w:val="Sangra2detindependiente2"/>
              <w:spacing w:line="360" w:lineRule="auto"/>
              <w:ind w:left="0"/>
              <w:rPr>
                <w:rFonts w:cs="Arial"/>
                <w:szCs w:val="24"/>
              </w:rPr>
            </w:pPr>
            <w:r w:rsidRPr="00ED4F71">
              <w:rPr>
                <w:rFonts w:cs="Arial"/>
                <w:szCs w:val="24"/>
              </w:rPr>
              <w:t>Adultos</w:t>
            </w:r>
            <w:r w:rsidR="00914F89" w:rsidRPr="00ED4F71">
              <w:rPr>
                <w:rFonts w:cs="Arial"/>
                <w:szCs w:val="24"/>
              </w:rPr>
              <w:t xml:space="preserve"> </w:t>
            </w:r>
          </w:p>
        </w:tc>
        <w:tc>
          <w:tcPr>
            <w:tcW w:w="0" w:type="auto"/>
            <w:shd w:val="clear" w:color="auto" w:fill="auto"/>
          </w:tcPr>
          <w:p w:rsidR="00914F89" w:rsidRPr="00ED4F71" w:rsidRDefault="009C2663" w:rsidP="00ED4F71">
            <w:pPr>
              <w:pStyle w:val="Sangra2detindependiente2"/>
              <w:spacing w:line="360" w:lineRule="auto"/>
              <w:ind w:left="0"/>
              <w:rPr>
                <w:rFonts w:cs="Arial"/>
                <w:szCs w:val="24"/>
              </w:rPr>
            </w:pPr>
            <w:r w:rsidRPr="00ED4F71">
              <w:rPr>
                <w:rFonts w:cs="Arial"/>
                <w:szCs w:val="24"/>
              </w:rPr>
              <w:t>Martes 22:30 – 23:00</w:t>
            </w:r>
            <w:r w:rsidR="00914F89" w:rsidRPr="00ED4F71">
              <w:rPr>
                <w:rFonts w:cs="Arial"/>
                <w:szCs w:val="24"/>
              </w:rPr>
              <w:t xml:space="preserve"> horas</w:t>
            </w:r>
          </w:p>
        </w:tc>
      </w:tr>
    </w:tbl>
    <w:p w:rsidR="00914F89" w:rsidRPr="00ED4F71" w:rsidRDefault="00914F89" w:rsidP="00ED4F71">
      <w:pPr>
        <w:pStyle w:val="Sangra2detindependiente2"/>
        <w:spacing w:line="360" w:lineRule="auto"/>
        <w:ind w:left="0"/>
        <w:rPr>
          <w:rFonts w:cs="Arial"/>
          <w:szCs w:val="24"/>
        </w:rPr>
      </w:pPr>
    </w:p>
    <w:p w:rsidR="008A781A" w:rsidRPr="00ED4F71" w:rsidRDefault="008A781A" w:rsidP="00ED4F71">
      <w:pPr>
        <w:pStyle w:val="Sangra2detindependiente2"/>
        <w:spacing w:line="360" w:lineRule="auto"/>
        <w:ind w:left="0"/>
        <w:rPr>
          <w:rFonts w:cs="Arial"/>
          <w:szCs w:val="24"/>
        </w:rPr>
      </w:pPr>
    </w:p>
    <w:p w:rsidR="00AA2D6E" w:rsidRPr="00ED4F71" w:rsidRDefault="008A781A" w:rsidP="00ED4F71">
      <w:pPr>
        <w:pStyle w:val="Sangra2detindependiente2"/>
        <w:spacing w:line="360" w:lineRule="auto"/>
        <w:ind w:left="0"/>
        <w:rPr>
          <w:rFonts w:cs="Arial"/>
          <w:szCs w:val="24"/>
        </w:rPr>
      </w:pPr>
      <w:r w:rsidRPr="00ED4F71">
        <w:rPr>
          <w:rFonts w:cs="Arial"/>
          <w:szCs w:val="24"/>
        </w:rPr>
        <w:t xml:space="preserve">-. </w:t>
      </w:r>
      <w:r w:rsidR="00C526AA" w:rsidRPr="00ED4F71">
        <w:rPr>
          <w:rFonts w:cs="Arial"/>
          <w:szCs w:val="24"/>
        </w:rPr>
        <w:t xml:space="preserve">Dos años después, </w:t>
      </w:r>
      <w:r w:rsidR="00AA2D6E" w:rsidRPr="00ED4F71">
        <w:rPr>
          <w:rFonts w:cs="Arial"/>
          <w:szCs w:val="24"/>
        </w:rPr>
        <w:t>el 20 de diciembre de 1995</w:t>
      </w:r>
      <w:r w:rsidR="00DB7894" w:rsidRPr="00ED4F71">
        <w:rPr>
          <w:rFonts w:cs="Arial"/>
          <w:szCs w:val="24"/>
        </w:rPr>
        <w:t>,</w:t>
      </w:r>
      <w:r w:rsidR="00AA2D6E" w:rsidRPr="00ED4F71">
        <w:rPr>
          <w:rFonts w:cs="Arial"/>
          <w:szCs w:val="24"/>
        </w:rPr>
        <w:t xml:space="preserve"> el Gerente de Telecaribe informó al contratista que, como era de su conocimiento, Telecaribe había realizado una evaluación de los contratos suscritos con las programadoras, como requisito para su ampliar su plazo. A dicho escrito se adjuntó un documento con los resultados de la evaluación y se advirtió que estarían en espera de sus comentarios</w:t>
      </w:r>
      <w:r w:rsidR="00AA2D6E" w:rsidRPr="00ED4F71">
        <w:rPr>
          <w:rStyle w:val="Refdenotaalpie"/>
          <w:rFonts w:cs="Arial"/>
          <w:szCs w:val="24"/>
        </w:rPr>
        <w:footnoteReference w:id="17"/>
      </w:r>
      <w:r w:rsidR="00AA2D6E" w:rsidRPr="00ED4F71">
        <w:rPr>
          <w:rFonts w:cs="Arial"/>
          <w:szCs w:val="24"/>
        </w:rPr>
        <w:t>.</w:t>
      </w:r>
    </w:p>
    <w:p w:rsidR="00A57718" w:rsidRPr="00ED4F71" w:rsidRDefault="00A57718" w:rsidP="00ED4F71">
      <w:pPr>
        <w:pStyle w:val="Listaconvietas2"/>
        <w:ind w:left="0"/>
        <w:rPr>
          <w:rFonts w:cs="Arial"/>
          <w:lang w:val="es-ES_tradnl"/>
        </w:rPr>
      </w:pPr>
      <w:r w:rsidRPr="00ED4F71">
        <w:rPr>
          <w:rFonts w:cs="Arial"/>
          <w:lang w:val="es-ES_tradnl"/>
        </w:rPr>
        <w:t>. Esa misma semana, en</w:t>
      </w:r>
      <w:r w:rsidR="00AA2D6E" w:rsidRPr="00ED4F71">
        <w:rPr>
          <w:rFonts w:cs="Arial"/>
          <w:lang w:val="es-ES_tradnl"/>
        </w:rPr>
        <w:t xml:space="preserve"> Acta No. 017 del 22 de diciembre de 1995, elevada por la Junta Administradora Regional de Telecaribe</w:t>
      </w:r>
      <w:r w:rsidRPr="00ED4F71">
        <w:rPr>
          <w:rFonts w:cs="Arial"/>
          <w:lang w:val="es-ES_tradnl"/>
        </w:rPr>
        <w:t xml:space="preserve"> se plasmó que, previo el análisis de los contratos de programación y cesión de derechos de emisión celebrados con Elmer Cure Cortés, la Junta no autorizó la siguiente prórroga, como consecuencia </w:t>
      </w:r>
      <w:r w:rsidRPr="00ED4F71">
        <w:rPr>
          <w:rFonts w:cs="Arial"/>
          <w:lang w:val="es-ES_tradnl"/>
        </w:rPr>
        <w:lastRenderedPageBreak/>
        <w:t>de la baja calidad técnica y de contenido de los programas emitidos</w:t>
      </w:r>
      <w:r w:rsidR="00457545" w:rsidRPr="00ED4F71">
        <w:rPr>
          <w:rFonts w:cs="Arial"/>
          <w:lang w:val="es-ES_tradnl"/>
        </w:rPr>
        <w:t xml:space="preserve"> en desarrollo de su ejecución.</w:t>
      </w:r>
    </w:p>
    <w:p w:rsidR="00AA2D6E" w:rsidRPr="00ED4F71" w:rsidRDefault="00AA2D6E" w:rsidP="00ED4F71">
      <w:pPr>
        <w:pStyle w:val="Sangra2detindependiente2"/>
        <w:spacing w:line="360" w:lineRule="auto"/>
        <w:ind w:left="0"/>
        <w:rPr>
          <w:rFonts w:cs="Arial"/>
          <w:szCs w:val="24"/>
        </w:rPr>
      </w:pPr>
    </w:p>
    <w:p w:rsidR="008A781A" w:rsidRPr="00ED4F71" w:rsidRDefault="00A57718" w:rsidP="00ED4F71">
      <w:pPr>
        <w:pStyle w:val="Sangra2detindependiente2"/>
        <w:spacing w:line="360" w:lineRule="auto"/>
        <w:ind w:left="0"/>
        <w:rPr>
          <w:rFonts w:cs="Arial"/>
          <w:szCs w:val="24"/>
        </w:rPr>
      </w:pPr>
      <w:r w:rsidRPr="00ED4F71">
        <w:rPr>
          <w:rFonts w:cs="Arial"/>
          <w:szCs w:val="24"/>
        </w:rPr>
        <w:t>-. M</w:t>
      </w:r>
      <w:r w:rsidR="008A781A" w:rsidRPr="00ED4F71">
        <w:rPr>
          <w:rFonts w:cs="Arial"/>
          <w:szCs w:val="24"/>
        </w:rPr>
        <w:t>ediante oficio No. 9675 del 22 de diciembre de 1995, el Secretario General de Telecaribe informó al contratista que el órga</w:t>
      </w:r>
      <w:r w:rsidR="007F381A" w:rsidRPr="00ED4F71">
        <w:rPr>
          <w:rFonts w:cs="Arial"/>
          <w:szCs w:val="24"/>
        </w:rPr>
        <w:t xml:space="preserve">no de dirección del canal, </w:t>
      </w:r>
      <w:r w:rsidR="008A781A" w:rsidRPr="00ED4F71">
        <w:rPr>
          <w:rFonts w:cs="Arial"/>
          <w:szCs w:val="24"/>
        </w:rPr>
        <w:t>en reunión sostenida ese mismo día, previa la evaluación de los resultados de los estudios adelantados por el Comité de Programación y discusión de los mismos</w:t>
      </w:r>
      <w:r w:rsidR="009A16AF" w:rsidRPr="00ED4F71">
        <w:rPr>
          <w:rFonts w:cs="Arial"/>
          <w:szCs w:val="24"/>
        </w:rPr>
        <w:t>,</w:t>
      </w:r>
      <w:r w:rsidR="008A781A" w:rsidRPr="00ED4F71">
        <w:rPr>
          <w:rFonts w:cs="Arial"/>
          <w:szCs w:val="24"/>
        </w:rPr>
        <w:t xml:space="preserve"> decidió no prorrogar el Contrato de Producción de Programas de Televisión No. </w:t>
      </w:r>
      <w:r w:rsidR="00991EAC" w:rsidRPr="00ED4F71">
        <w:rPr>
          <w:rFonts w:cs="Arial"/>
          <w:szCs w:val="24"/>
        </w:rPr>
        <w:t>CP-002-91-A-93 ni el Contrato</w:t>
      </w:r>
      <w:r w:rsidR="007F381A" w:rsidRPr="00ED4F71">
        <w:rPr>
          <w:rFonts w:cs="Arial"/>
          <w:szCs w:val="24"/>
        </w:rPr>
        <w:t xml:space="preserve"> de Cesión de Derechos de E</w:t>
      </w:r>
      <w:r w:rsidR="00991EAC" w:rsidRPr="00ED4F71">
        <w:rPr>
          <w:rFonts w:cs="Arial"/>
          <w:szCs w:val="24"/>
        </w:rPr>
        <w:t xml:space="preserve">misión </w:t>
      </w:r>
      <w:r w:rsidR="007F381A" w:rsidRPr="00ED4F71">
        <w:rPr>
          <w:rFonts w:cs="Arial"/>
          <w:szCs w:val="24"/>
        </w:rPr>
        <w:t>de Programas de T</w:t>
      </w:r>
      <w:r w:rsidR="00157F33" w:rsidRPr="00ED4F71">
        <w:rPr>
          <w:rFonts w:cs="Arial"/>
          <w:szCs w:val="24"/>
        </w:rPr>
        <w:t>elevisión No. CC-003-91-A-93. Como consecuencia de lo anterior</w:t>
      </w:r>
      <w:r w:rsidR="009A16AF" w:rsidRPr="00ED4F71">
        <w:rPr>
          <w:rFonts w:cs="Arial"/>
          <w:szCs w:val="24"/>
        </w:rPr>
        <w:t>,</w:t>
      </w:r>
      <w:r w:rsidR="00157F33" w:rsidRPr="00ED4F71">
        <w:rPr>
          <w:rFonts w:cs="Arial"/>
          <w:szCs w:val="24"/>
        </w:rPr>
        <w:t xml:space="preserve"> le informó que su programación sería emitida hasta el 31 de diciembre de 1995</w:t>
      </w:r>
      <w:r w:rsidR="00DD778A" w:rsidRPr="00ED4F71">
        <w:rPr>
          <w:rStyle w:val="Refdenotaalpie"/>
          <w:rFonts w:cs="Arial"/>
          <w:szCs w:val="24"/>
        </w:rPr>
        <w:footnoteReference w:id="18"/>
      </w:r>
      <w:r w:rsidR="00157F33" w:rsidRPr="00ED4F71">
        <w:rPr>
          <w:rFonts w:cs="Arial"/>
          <w:szCs w:val="24"/>
        </w:rPr>
        <w:t xml:space="preserve">. </w:t>
      </w:r>
    </w:p>
    <w:p w:rsidR="00C05E64" w:rsidRPr="00ED4F71" w:rsidRDefault="00C05E64" w:rsidP="00ED4F71">
      <w:pPr>
        <w:pStyle w:val="Sangra2detindependiente2"/>
        <w:spacing w:line="360" w:lineRule="auto"/>
        <w:ind w:left="0"/>
        <w:rPr>
          <w:rFonts w:cs="Arial"/>
          <w:szCs w:val="24"/>
        </w:rPr>
      </w:pPr>
      <w:r w:rsidRPr="00ED4F71">
        <w:rPr>
          <w:rFonts w:cs="Arial"/>
          <w:szCs w:val="24"/>
        </w:rPr>
        <w:t>-. El 28 de diciembre de 1995</w:t>
      </w:r>
      <w:r w:rsidR="009A16AF" w:rsidRPr="00ED4F71">
        <w:rPr>
          <w:rFonts w:cs="Arial"/>
          <w:szCs w:val="24"/>
        </w:rPr>
        <w:t>,</w:t>
      </w:r>
      <w:r w:rsidRPr="00ED4F71">
        <w:rPr>
          <w:rFonts w:cs="Arial"/>
          <w:szCs w:val="24"/>
        </w:rPr>
        <w:t xml:space="preserve"> el contratista, a través de apoderado judicial, fo</w:t>
      </w:r>
      <w:r w:rsidR="007F381A" w:rsidRPr="00ED4F71">
        <w:rPr>
          <w:rFonts w:cs="Arial"/>
          <w:szCs w:val="24"/>
        </w:rPr>
        <w:t>rmuló recurso de reposición contra</w:t>
      </w:r>
      <w:r w:rsidRPr="00ED4F71">
        <w:rPr>
          <w:rFonts w:cs="Arial"/>
          <w:szCs w:val="24"/>
        </w:rPr>
        <w:t xml:space="preserve"> la decisión dictada por Telecaribe en junta del 22 de diciembre del mismo año</w:t>
      </w:r>
      <w:r w:rsidR="007F381A" w:rsidRPr="00ED4F71">
        <w:rPr>
          <w:rFonts w:cs="Arial"/>
          <w:szCs w:val="24"/>
        </w:rPr>
        <w:t>,</w:t>
      </w:r>
      <w:r w:rsidRPr="00ED4F71">
        <w:rPr>
          <w:rFonts w:cs="Arial"/>
          <w:szCs w:val="24"/>
        </w:rPr>
        <w:t xml:space="preserve"> de conformidad con la cual decidió no prorrogar los referidos contratos, </w:t>
      </w:r>
      <w:r w:rsidR="007F381A" w:rsidRPr="00ED4F71">
        <w:rPr>
          <w:rFonts w:cs="Arial"/>
          <w:szCs w:val="24"/>
        </w:rPr>
        <w:t>afirmando</w:t>
      </w:r>
      <w:r w:rsidRPr="00ED4F71">
        <w:rPr>
          <w:rFonts w:cs="Arial"/>
          <w:szCs w:val="24"/>
        </w:rPr>
        <w:t xml:space="preserve"> que no </w:t>
      </w:r>
      <w:r w:rsidR="00DB7894" w:rsidRPr="00ED4F71">
        <w:rPr>
          <w:rFonts w:cs="Arial"/>
          <w:szCs w:val="24"/>
        </w:rPr>
        <w:t xml:space="preserve">le </w:t>
      </w:r>
      <w:r w:rsidRPr="00ED4F71">
        <w:rPr>
          <w:rFonts w:cs="Arial"/>
          <w:szCs w:val="24"/>
        </w:rPr>
        <w:t xml:space="preserve">había </w:t>
      </w:r>
      <w:r w:rsidR="00DB7894" w:rsidRPr="00ED4F71">
        <w:rPr>
          <w:rFonts w:cs="Arial"/>
          <w:szCs w:val="24"/>
        </w:rPr>
        <w:t>sido notificada</w:t>
      </w:r>
      <w:r w:rsidRPr="00ED4F71">
        <w:rPr>
          <w:rFonts w:cs="Arial"/>
          <w:szCs w:val="24"/>
        </w:rPr>
        <w:t xml:space="preserve"> en legal forma</w:t>
      </w:r>
      <w:r w:rsidR="00EE4F4C" w:rsidRPr="00ED4F71">
        <w:rPr>
          <w:rStyle w:val="Refdenotaalpie"/>
          <w:rFonts w:cs="Arial"/>
          <w:szCs w:val="24"/>
        </w:rPr>
        <w:footnoteReference w:id="19"/>
      </w:r>
      <w:r w:rsidRPr="00ED4F71">
        <w:rPr>
          <w:rFonts w:cs="Arial"/>
          <w:szCs w:val="24"/>
        </w:rPr>
        <w:t xml:space="preserve">. </w:t>
      </w:r>
    </w:p>
    <w:p w:rsidR="00524688" w:rsidRPr="00ED4F71" w:rsidRDefault="00B8288B" w:rsidP="00ED4F71">
      <w:pPr>
        <w:pStyle w:val="Sangra2detindependiente2"/>
        <w:spacing w:line="360" w:lineRule="auto"/>
        <w:ind w:left="0"/>
        <w:rPr>
          <w:rFonts w:cs="Arial"/>
          <w:szCs w:val="24"/>
        </w:rPr>
      </w:pPr>
      <w:r w:rsidRPr="00ED4F71">
        <w:rPr>
          <w:rFonts w:cs="Arial"/>
          <w:szCs w:val="24"/>
        </w:rPr>
        <w:t xml:space="preserve">-. </w:t>
      </w:r>
      <w:r w:rsidR="00DC4CBA" w:rsidRPr="00ED4F71">
        <w:rPr>
          <w:rFonts w:cs="Arial"/>
          <w:szCs w:val="24"/>
        </w:rPr>
        <w:t xml:space="preserve">En documento identificado con el </w:t>
      </w:r>
      <w:r w:rsidR="00ED0AAA" w:rsidRPr="00ED4F71">
        <w:rPr>
          <w:rFonts w:cs="Arial"/>
          <w:szCs w:val="24"/>
        </w:rPr>
        <w:t>No. SG</w:t>
      </w:r>
      <w:r w:rsidR="007C31A9" w:rsidRPr="00ED4F71">
        <w:rPr>
          <w:rFonts w:cs="Arial"/>
          <w:szCs w:val="24"/>
        </w:rPr>
        <w:t>009707</w:t>
      </w:r>
      <w:r w:rsidR="00ED0AAA" w:rsidRPr="00ED4F71">
        <w:rPr>
          <w:rFonts w:cs="Arial"/>
          <w:szCs w:val="24"/>
        </w:rPr>
        <w:t xml:space="preserve"> del 28 de diciembre de 1995</w:t>
      </w:r>
      <w:r w:rsidR="009A16AF" w:rsidRPr="00ED4F71">
        <w:rPr>
          <w:rFonts w:cs="Arial"/>
          <w:szCs w:val="24"/>
        </w:rPr>
        <w:t>,</w:t>
      </w:r>
      <w:r w:rsidR="00FA5B31" w:rsidRPr="00ED4F71">
        <w:rPr>
          <w:rFonts w:cs="Arial"/>
          <w:szCs w:val="24"/>
        </w:rPr>
        <w:t xml:space="preserve"> Telecaribe, a través de su Secretario General</w:t>
      </w:r>
      <w:r w:rsidR="009A16AF" w:rsidRPr="00ED4F71">
        <w:rPr>
          <w:rFonts w:cs="Arial"/>
          <w:szCs w:val="24"/>
        </w:rPr>
        <w:t>,</w:t>
      </w:r>
      <w:r w:rsidR="00FA5B31" w:rsidRPr="00ED4F71">
        <w:rPr>
          <w:rFonts w:cs="Arial"/>
          <w:szCs w:val="24"/>
        </w:rPr>
        <w:t xml:space="preserve"> por instrucción de la Gerencia, dio respuesta al anterior escrito</w:t>
      </w:r>
      <w:r w:rsidR="009A16AF" w:rsidRPr="00ED4F71">
        <w:rPr>
          <w:rFonts w:cs="Arial"/>
          <w:szCs w:val="24"/>
        </w:rPr>
        <w:t>,</w:t>
      </w:r>
      <w:r w:rsidR="00FA5B31" w:rsidRPr="00ED4F71">
        <w:rPr>
          <w:rFonts w:cs="Arial"/>
          <w:szCs w:val="24"/>
        </w:rPr>
        <w:t xml:space="preserve"> </w:t>
      </w:r>
      <w:r w:rsidR="00C10E07" w:rsidRPr="00ED4F71">
        <w:rPr>
          <w:rFonts w:cs="Arial"/>
          <w:szCs w:val="24"/>
        </w:rPr>
        <w:t>indicando</w:t>
      </w:r>
      <w:r w:rsidR="00FA5B31" w:rsidRPr="00ED4F71">
        <w:rPr>
          <w:rFonts w:cs="Arial"/>
          <w:szCs w:val="24"/>
        </w:rPr>
        <w:t xml:space="preserve"> </w:t>
      </w:r>
      <w:r w:rsidR="004E4F92" w:rsidRPr="00ED4F71">
        <w:rPr>
          <w:rFonts w:cs="Arial"/>
          <w:szCs w:val="24"/>
        </w:rPr>
        <w:t xml:space="preserve">que </w:t>
      </w:r>
      <w:r w:rsidR="00FA5B31" w:rsidRPr="00ED4F71">
        <w:rPr>
          <w:rFonts w:cs="Arial"/>
          <w:szCs w:val="24"/>
        </w:rPr>
        <w:t xml:space="preserve">los referidos contratos podrían prorrogarse siempre que </w:t>
      </w:r>
      <w:r w:rsidR="000128A7" w:rsidRPr="00ED4F71">
        <w:rPr>
          <w:rFonts w:cs="Arial"/>
          <w:szCs w:val="24"/>
        </w:rPr>
        <w:t>la evaluación de su ejecuci</w:t>
      </w:r>
      <w:r w:rsidR="00670A0A" w:rsidRPr="00ED4F71">
        <w:rPr>
          <w:rFonts w:cs="Arial"/>
          <w:szCs w:val="24"/>
        </w:rPr>
        <w:t xml:space="preserve">ón fuera satisfactoria. En ese punto se señaló que </w:t>
      </w:r>
      <w:r w:rsidR="002E1507" w:rsidRPr="00ED4F71">
        <w:rPr>
          <w:rFonts w:cs="Arial"/>
          <w:szCs w:val="24"/>
        </w:rPr>
        <w:t xml:space="preserve">la Junta Administradora impartió órdenes al Comité Técnico para realizar los estudios y agregó que para calificar la calidad técnica y de contenido de los programas se tuvo </w:t>
      </w:r>
      <w:r w:rsidR="00457545" w:rsidRPr="00ED4F71">
        <w:rPr>
          <w:rFonts w:cs="Arial"/>
          <w:szCs w:val="24"/>
        </w:rPr>
        <w:t>en cuenta el rating de sintonía</w:t>
      </w:r>
      <w:r w:rsidR="00214BAF" w:rsidRPr="00ED4F71">
        <w:rPr>
          <w:rStyle w:val="Refdenotaalpie"/>
          <w:rFonts w:cs="Arial"/>
          <w:szCs w:val="24"/>
        </w:rPr>
        <w:footnoteReference w:id="20"/>
      </w:r>
      <w:r w:rsidR="00C33025" w:rsidRPr="00ED4F71">
        <w:rPr>
          <w:rFonts w:cs="Arial"/>
          <w:szCs w:val="24"/>
        </w:rPr>
        <w:t xml:space="preserve">. </w:t>
      </w:r>
    </w:p>
    <w:p w:rsidR="00F06EF2" w:rsidRPr="00ED4F71" w:rsidRDefault="001B085B" w:rsidP="00ED4F71">
      <w:pPr>
        <w:pStyle w:val="Sangra2detindependiente2"/>
        <w:spacing w:line="360" w:lineRule="auto"/>
        <w:ind w:left="0"/>
        <w:rPr>
          <w:rFonts w:cs="Arial"/>
          <w:szCs w:val="24"/>
        </w:rPr>
      </w:pPr>
      <w:r w:rsidRPr="00ED4F71">
        <w:rPr>
          <w:rFonts w:cs="Arial"/>
          <w:szCs w:val="24"/>
        </w:rPr>
        <w:t>-. El 29 de diciembre de 1999</w:t>
      </w:r>
      <w:r w:rsidR="00595859" w:rsidRPr="00ED4F71">
        <w:rPr>
          <w:rFonts w:cs="Arial"/>
          <w:szCs w:val="24"/>
        </w:rPr>
        <w:t>,</w:t>
      </w:r>
      <w:r w:rsidRPr="00ED4F71">
        <w:rPr>
          <w:rFonts w:cs="Arial"/>
          <w:szCs w:val="24"/>
        </w:rPr>
        <w:t xml:space="preserve"> el señor Elmer Cure</w:t>
      </w:r>
      <w:r w:rsidR="009A16AF" w:rsidRPr="00ED4F71">
        <w:rPr>
          <w:rFonts w:cs="Arial"/>
          <w:szCs w:val="24"/>
        </w:rPr>
        <w:t xml:space="preserve"> Corté</w:t>
      </w:r>
      <w:r w:rsidR="004E4F92" w:rsidRPr="00ED4F71">
        <w:rPr>
          <w:rFonts w:cs="Arial"/>
          <w:szCs w:val="24"/>
        </w:rPr>
        <w:t>s</w:t>
      </w:r>
      <w:r w:rsidR="00DB7894" w:rsidRPr="00ED4F71">
        <w:rPr>
          <w:rFonts w:cs="Arial"/>
          <w:szCs w:val="24"/>
        </w:rPr>
        <w:t xml:space="preserve"> formuló demanda</w:t>
      </w:r>
      <w:r w:rsidRPr="00ED4F71">
        <w:rPr>
          <w:rFonts w:cs="Arial"/>
          <w:szCs w:val="24"/>
        </w:rPr>
        <w:t xml:space="preserve"> de tutela contra Telecaribe</w:t>
      </w:r>
      <w:r w:rsidR="00595859" w:rsidRPr="00ED4F71">
        <w:rPr>
          <w:rFonts w:cs="Arial"/>
          <w:szCs w:val="24"/>
        </w:rPr>
        <w:t>,</w:t>
      </w:r>
      <w:r w:rsidRPr="00ED4F71">
        <w:rPr>
          <w:rFonts w:cs="Arial"/>
          <w:szCs w:val="24"/>
        </w:rPr>
        <w:t xml:space="preserve"> como mecanismo transitorio para evitar un perjuicio irremediable</w:t>
      </w:r>
      <w:r w:rsidR="0049589C" w:rsidRPr="00ED4F71">
        <w:rPr>
          <w:rFonts w:cs="Arial"/>
          <w:szCs w:val="24"/>
        </w:rPr>
        <w:t>. Como sustento de su petición invocó la vulneración del</w:t>
      </w:r>
      <w:r w:rsidRPr="00ED4F71">
        <w:rPr>
          <w:rFonts w:cs="Arial"/>
          <w:szCs w:val="24"/>
        </w:rPr>
        <w:t xml:space="preserve"> derecho</w:t>
      </w:r>
      <w:r w:rsidR="0049589C" w:rsidRPr="00ED4F71">
        <w:rPr>
          <w:rFonts w:cs="Arial"/>
          <w:szCs w:val="24"/>
        </w:rPr>
        <w:t xml:space="preserve"> fundamental al debido proceso</w:t>
      </w:r>
      <w:r w:rsidR="00DD26FC" w:rsidRPr="00ED4F71">
        <w:rPr>
          <w:rStyle w:val="Refdenotaalpie"/>
          <w:rFonts w:cs="Arial"/>
          <w:szCs w:val="24"/>
        </w:rPr>
        <w:footnoteReference w:id="21"/>
      </w:r>
      <w:r w:rsidR="0049589C" w:rsidRPr="00ED4F71">
        <w:rPr>
          <w:rFonts w:cs="Arial"/>
          <w:szCs w:val="24"/>
        </w:rPr>
        <w:t>.</w:t>
      </w:r>
      <w:r w:rsidRPr="00ED4F71">
        <w:rPr>
          <w:rFonts w:cs="Arial"/>
          <w:szCs w:val="24"/>
        </w:rPr>
        <w:t xml:space="preserve"> </w:t>
      </w:r>
    </w:p>
    <w:p w:rsidR="0049589C" w:rsidRPr="00ED4F71" w:rsidRDefault="0049589C" w:rsidP="00ED4F71">
      <w:pPr>
        <w:pStyle w:val="Sangra2detindependiente2"/>
        <w:spacing w:line="360" w:lineRule="auto"/>
        <w:ind w:left="0"/>
        <w:rPr>
          <w:rFonts w:cs="Arial"/>
          <w:szCs w:val="24"/>
        </w:rPr>
      </w:pPr>
      <w:r w:rsidRPr="00ED4F71">
        <w:rPr>
          <w:rFonts w:cs="Arial"/>
          <w:szCs w:val="24"/>
        </w:rPr>
        <w:t xml:space="preserve">-. </w:t>
      </w:r>
      <w:r w:rsidR="0067182A" w:rsidRPr="00ED4F71">
        <w:rPr>
          <w:rFonts w:cs="Arial"/>
          <w:szCs w:val="24"/>
        </w:rPr>
        <w:t>El 16 de enero de 1996</w:t>
      </w:r>
      <w:r w:rsidR="00595859" w:rsidRPr="00ED4F71">
        <w:rPr>
          <w:rFonts w:cs="Arial"/>
          <w:szCs w:val="24"/>
        </w:rPr>
        <w:t>,</w:t>
      </w:r>
      <w:r w:rsidR="0067182A" w:rsidRPr="00ED4F71">
        <w:rPr>
          <w:rFonts w:cs="Arial"/>
          <w:szCs w:val="24"/>
        </w:rPr>
        <w:t xml:space="preserve"> el Juzgado Décimo Penal del Circuito de Barranquilla profirió sentencia </w:t>
      </w:r>
      <w:r w:rsidR="00DB7894" w:rsidRPr="00ED4F71">
        <w:rPr>
          <w:rFonts w:cs="Arial"/>
          <w:szCs w:val="24"/>
        </w:rPr>
        <w:t xml:space="preserve">en el marco de la demanda </w:t>
      </w:r>
      <w:r w:rsidR="0067182A" w:rsidRPr="00ED4F71">
        <w:rPr>
          <w:rFonts w:cs="Arial"/>
          <w:szCs w:val="24"/>
        </w:rPr>
        <w:t>de tutela impetrada por el ahora demandante, en la cual decidió amparar el derecho fundamental a la igualdad conculcado por Telecaribe</w:t>
      </w:r>
      <w:r w:rsidR="00595859" w:rsidRPr="00ED4F71">
        <w:rPr>
          <w:rFonts w:cs="Arial"/>
          <w:szCs w:val="24"/>
        </w:rPr>
        <w:t>,</w:t>
      </w:r>
      <w:r w:rsidR="003E23A5" w:rsidRPr="00ED4F71">
        <w:rPr>
          <w:rFonts w:cs="Arial"/>
          <w:szCs w:val="24"/>
        </w:rPr>
        <w:t xml:space="preserve"> por </w:t>
      </w:r>
      <w:r w:rsidR="00C5639F" w:rsidRPr="00ED4F71">
        <w:rPr>
          <w:rFonts w:cs="Arial"/>
          <w:szCs w:val="24"/>
        </w:rPr>
        <w:t>haber prorrogado</w:t>
      </w:r>
      <w:r w:rsidR="003E23A5" w:rsidRPr="00ED4F71">
        <w:rPr>
          <w:rFonts w:cs="Arial"/>
          <w:szCs w:val="24"/>
        </w:rPr>
        <w:t xml:space="preserve"> los contratos celebrados con </w:t>
      </w:r>
      <w:r w:rsidR="004E4F92" w:rsidRPr="00ED4F71">
        <w:rPr>
          <w:rFonts w:cs="Arial"/>
          <w:szCs w:val="24"/>
        </w:rPr>
        <w:t>o</w:t>
      </w:r>
      <w:r w:rsidR="003E23A5" w:rsidRPr="00ED4F71">
        <w:rPr>
          <w:rFonts w:cs="Arial"/>
          <w:szCs w:val="24"/>
        </w:rPr>
        <w:t>tras programadoras y no aquellos suscritos con el actor</w:t>
      </w:r>
      <w:r w:rsidR="0067182A" w:rsidRPr="00ED4F71">
        <w:rPr>
          <w:rFonts w:cs="Arial"/>
          <w:szCs w:val="24"/>
        </w:rPr>
        <w:t xml:space="preserve"> </w:t>
      </w:r>
      <w:r w:rsidR="003E23A5" w:rsidRPr="00ED4F71">
        <w:rPr>
          <w:rFonts w:cs="Arial"/>
          <w:szCs w:val="24"/>
        </w:rPr>
        <w:t xml:space="preserve">y ordenó que en el término de cuarenta y ocho horas celebraran las respectivas prórrogas de los contratos Nos. </w:t>
      </w:r>
      <w:r w:rsidR="003E23A5" w:rsidRPr="00ED4F71">
        <w:rPr>
          <w:rFonts w:cs="Arial"/>
          <w:szCs w:val="24"/>
        </w:rPr>
        <w:lastRenderedPageBreak/>
        <w:t xml:space="preserve">CP-002-91 y CC-003-91, con la condición </w:t>
      </w:r>
      <w:r w:rsidR="00595859" w:rsidRPr="00ED4F71">
        <w:rPr>
          <w:rFonts w:cs="Arial"/>
          <w:szCs w:val="24"/>
        </w:rPr>
        <w:t>de que su vigencia se extendiera</w:t>
      </w:r>
      <w:r w:rsidR="003E23A5" w:rsidRPr="00ED4F71">
        <w:rPr>
          <w:rFonts w:cs="Arial"/>
          <w:szCs w:val="24"/>
        </w:rPr>
        <w:t xml:space="preserve"> hasta que el Tribunal Administrativo del Atlántico </w:t>
      </w:r>
      <w:r w:rsidR="009B447D" w:rsidRPr="00ED4F71">
        <w:rPr>
          <w:rFonts w:cs="Arial"/>
          <w:szCs w:val="24"/>
        </w:rPr>
        <w:t>decidiera las acciones pertinentes</w:t>
      </w:r>
      <w:r w:rsidR="008E02E5" w:rsidRPr="00ED4F71">
        <w:rPr>
          <w:rStyle w:val="Refdenotaalpie"/>
          <w:rFonts w:cs="Arial"/>
          <w:szCs w:val="24"/>
        </w:rPr>
        <w:footnoteReference w:id="22"/>
      </w:r>
      <w:r w:rsidR="007B7AEB" w:rsidRPr="00ED4F71">
        <w:rPr>
          <w:rFonts w:cs="Arial"/>
          <w:szCs w:val="24"/>
        </w:rPr>
        <w:t>.</w:t>
      </w:r>
    </w:p>
    <w:p w:rsidR="007B7AEB" w:rsidRPr="00ED4F71" w:rsidRDefault="0003273D" w:rsidP="00ED4F71">
      <w:pPr>
        <w:pStyle w:val="Sangra2detindependiente2"/>
        <w:spacing w:line="360" w:lineRule="auto"/>
        <w:ind w:left="0"/>
        <w:rPr>
          <w:rFonts w:cs="Arial"/>
          <w:szCs w:val="24"/>
        </w:rPr>
      </w:pPr>
      <w:r w:rsidRPr="00ED4F71">
        <w:rPr>
          <w:rFonts w:cs="Arial"/>
          <w:szCs w:val="24"/>
        </w:rPr>
        <w:t>•</w:t>
      </w:r>
      <w:r w:rsidRPr="00ED4F71">
        <w:rPr>
          <w:rFonts w:cs="Arial"/>
          <w:szCs w:val="24"/>
        </w:rPr>
        <w:tab/>
      </w:r>
      <w:r w:rsidR="007B7AEB" w:rsidRPr="00ED4F71">
        <w:rPr>
          <w:rFonts w:cs="Arial"/>
          <w:szCs w:val="24"/>
        </w:rPr>
        <w:t xml:space="preserve">. </w:t>
      </w:r>
      <w:r w:rsidR="00CD20FC" w:rsidRPr="00ED4F71">
        <w:rPr>
          <w:rFonts w:cs="Arial"/>
          <w:szCs w:val="24"/>
        </w:rPr>
        <w:t>Inconforme</w:t>
      </w:r>
      <w:r w:rsidR="007B7AEB" w:rsidRPr="00ED4F71">
        <w:rPr>
          <w:rFonts w:cs="Arial"/>
          <w:szCs w:val="24"/>
        </w:rPr>
        <w:t xml:space="preserve"> con</w:t>
      </w:r>
      <w:r w:rsidR="00CD20FC" w:rsidRPr="00ED4F71">
        <w:rPr>
          <w:rFonts w:cs="Arial"/>
          <w:szCs w:val="24"/>
        </w:rPr>
        <w:t xml:space="preserve"> </w:t>
      </w:r>
      <w:r w:rsidR="007B7AEB" w:rsidRPr="00ED4F71">
        <w:rPr>
          <w:rFonts w:cs="Arial"/>
          <w:szCs w:val="24"/>
        </w:rPr>
        <w:t>la anterior decisión</w:t>
      </w:r>
      <w:r w:rsidR="00595859" w:rsidRPr="00ED4F71">
        <w:rPr>
          <w:rFonts w:cs="Arial"/>
          <w:szCs w:val="24"/>
        </w:rPr>
        <w:t>,</w:t>
      </w:r>
      <w:r w:rsidR="007B7AEB" w:rsidRPr="00ED4F71">
        <w:rPr>
          <w:rFonts w:cs="Arial"/>
          <w:szCs w:val="24"/>
        </w:rPr>
        <w:t xml:space="preserve"> Telecaribe </w:t>
      </w:r>
      <w:r w:rsidR="00CD20FC" w:rsidRPr="00ED4F71">
        <w:rPr>
          <w:rFonts w:cs="Arial"/>
          <w:szCs w:val="24"/>
        </w:rPr>
        <w:t>presentó</w:t>
      </w:r>
      <w:r w:rsidR="007B7AEB" w:rsidRPr="00ED4F71">
        <w:rPr>
          <w:rFonts w:cs="Arial"/>
          <w:szCs w:val="24"/>
        </w:rPr>
        <w:t xml:space="preserve"> </w:t>
      </w:r>
      <w:r w:rsidR="00CD20FC" w:rsidRPr="00ED4F71">
        <w:rPr>
          <w:rFonts w:cs="Arial"/>
          <w:szCs w:val="24"/>
        </w:rPr>
        <w:t>impugnación</w:t>
      </w:r>
      <w:r w:rsidR="007B7AEB" w:rsidRPr="00ED4F71">
        <w:rPr>
          <w:rFonts w:cs="Arial"/>
          <w:szCs w:val="24"/>
        </w:rPr>
        <w:t xml:space="preserve"> en su contra</w:t>
      </w:r>
      <w:r w:rsidR="00CD20FC" w:rsidRPr="00ED4F71">
        <w:rPr>
          <w:rFonts w:cs="Arial"/>
          <w:szCs w:val="24"/>
        </w:rPr>
        <w:t>,</w:t>
      </w:r>
      <w:r w:rsidR="008266D2" w:rsidRPr="00ED4F71">
        <w:rPr>
          <w:rFonts w:cs="Arial"/>
          <w:szCs w:val="24"/>
        </w:rPr>
        <w:t xml:space="preserve"> la cual fue resuelta en sentencia dictada el</w:t>
      </w:r>
      <w:r w:rsidR="007B7AEB" w:rsidRPr="00ED4F71">
        <w:rPr>
          <w:rFonts w:cs="Arial"/>
          <w:szCs w:val="24"/>
        </w:rPr>
        <w:t xml:space="preserve"> 15 de febrero de 1996</w:t>
      </w:r>
      <w:r w:rsidR="00CD20FC" w:rsidRPr="00ED4F71">
        <w:rPr>
          <w:rFonts w:cs="Arial"/>
          <w:szCs w:val="24"/>
        </w:rPr>
        <w:t xml:space="preserve"> por el Tribunal Superior del Distrito Judicial de Barranquilla – Sala Penal de Decisión</w:t>
      </w:r>
      <w:r w:rsidR="00DB7894" w:rsidRPr="00ED4F71">
        <w:rPr>
          <w:rFonts w:cs="Arial"/>
          <w:szCs w:val="24"/>
        </w:rPr>
        <w:t>,</w:t>
      </w:r>
      <w:r w:rsidR="00CD20FC" w:rsidRPr="00ED4F71">
        <w:rPr>
          <w:rFonts w:cs="Arial"/>
          <w:szCs w:val="24"/>
        </w:rPr>
        <w:t xml:space="preserve"> en </w:t>
      </w:r>
      <w:r w:rsidR="008266D2" w:rsidRPr="00ED4F71">
        <w:rPr>
          <w:rFonts w:cs="Arial"/>
          <w:szCs w:val="24"/>
        </w:rPr>
        <w:t>la que revocó la providencia impugnada y denegó</w:t>
      </w:r>
      <w:r w:rsidR="00CD20FC" w:rsidRPr="00ED4F71">
        <w:rPr>
          <w:rFonts w:cs="Arial"/>
          <w:szCs w:val="24"/>
        </w:rPr>
        <w:t xml:space="preserve"> el amparo solicitado</w:t>
      </w:r>
      <w:r w:rsidR="00595859" w:rsidRPr="00ED4F71">
        <w:rPr>
          <w:rFonts w:cs="Arial"/>
          <w:szCs w:val="24"/>
        </w:rPr>
        <w:t>,</w:t>
      </w:r>
      <w:r w:rsidR="00CD20FC" w:rsidRPr="00ED4F71">
        <w:rPr>
          <w:rFonts w:cs="Arial"/>
          <w:szCs w:val="24"/>
        </w:rPr>
        <w:t xml:space="preserve"> por considerar</w:t>
      </w:r>
      <w:r w:rsidR="008266D2" w:rsidRPr="00ED4F71">
        <w:rPr>
          <w:rFonts w:cs="Arial"/>
          <w:szCs w:val="24"/>
        </w:rPr>
        <w:t>,</w:t>
      </w:r>
      <w:r w:rsidR="00CD20FC" w:rsidRPr="00ED4F71">
        <w:rPr>
          <w:rFonts w:cs="Arial"/>
          <w:szCs w:val="24"/>
        </w:rPr>
        <w:t xml:space="preserve"> esencialmente</w:t>
      </w:r>
      <w:r w:rsidR="008266D2" w:rsidRPr="00ED4F71">
        <w:rPr>
          <w:rFonts w:cs="Arial"/>
          <w:szCs w:val="24"/>
        </w:rPr>
        <w:t>,</w:t>
      </w:r>
      <w:r w:rsidR="00CD20FC" w:rsidRPr="00ED4F71">
        <w:rPr>
          <w:rFonts w:cs="Arial"/>
          <w:szCs w:val="24"/>
        </w:rPr>
        <w:t xml:space="preserve"> que en este caso la acción de tutela no era el medio procedente como mecanismo transitorio</w:t>
      </w:r>
      <w:r w:rsidR="004E4F92" w:rsidRPr="00ED4F71">
        <w:rPr>
          <w:rFonts w:cs="Arial"/>
          <w:szCs w:val="24"/>
        </w:rPr>
        <w:t>,</w:t>
      </w:r>
      <w:r w:rsidR="00CD20FC" w:rsidRPr="00ED4F71">
        <w:rPr>
          <w:rFonts w:cs="Arial"/>
          <w:szCs w:val="24"/>
        </w:rPr>
        <w:t xml:space="preserve"> en tanto no se evidenciaba la existencia de un perjuicio irremediable. </w:t>
      </w:r>
    </w:p>
    <w:p w:rsidR="008266D2" w:rsidRPr="00ED4F71" w:rsidRDefault="008266D2" w:rsidP="00ED4F71">
      <w:pPr>
        <w:pStyle w:val="Sangra2detindependiente2"/>
        <w:spacing w:line="360" w:lineRule="auto"/>
        <w:ind w:left="0"/>
        <w:rPr>
          <w:rFonts w:cs="Arial"/>
          <w:szCs w:val="24"/>
        </w:rPr>
      </w:pPr>
    </w:p>
    <w:p w:rsidR="008266D2" w:rsidRPr="00ED4F71" w:rsidRDefault="008266D2" w:rsidP="00ED4F71">
      <w:pPr>
        <w:pStyle w:val="Sangra2detindependiente2"/>
        <w:spacing w:line="360" w:lineRule="auto"/>
        <w:ind w:left="0"/>
        <w:rPr>
          <w:rFonts w:cs="Arial"/>
          <w:szCs w:val="24"/>
        </w:rPr>
      </w:pPr>
      <w:r w:rsidRPr="00ED4F71">
        <w:rPr>
          <w:rFonts w:cs="Arial"/>
          <w:szCs w:val="24"/>
        </w:rPr>
        <w:t>-. Mediante Resolución No. 0182 del 23 de febrero de 1996</w:t>
      </w:r>
      <w:r w:rsidR="00595859" w:rsidRPr="00ED4F71">
        <w:rPr>
          <w:rFonts w:cs="Arial"/>
          <w:szCs w:val="24"/>
        </w:rPr>
        <w:t>,</w:t>
      </w:r>
      <w:r w:rsidRPr="00ED4F71">
        <w:rPr>
          <w:rFonts w:cs="Arial"/>
          <w:szCs w:val="24"/>
        </w:rPr>
        <w:t xml:space="preserve"> suscrita por el gerente y el secretario general</w:t>
      </w:r>
      <w:r w:rsidR="000F07A9" w:rsidRPr="00ED4F71">
        <w:rPr>
          <w:rFonts w:cs="Arial"/>
          <w:szCs w:val="24"/>
        </w:rPr>
        <w:t xml:space="preserve"> de Telecaribe</w:t>
      </w:r>
      <w:r w:rsidR="00595859" w:rsidRPr="00ED4F71">
        <w:rPr>
          <w:rFonts w:cs="Arial"/>
          <w:szCs w:val="24"/>
        </w:rPr>
        <w:t>,</w:t>
      </w:r>
      <w:r w:rsidRPr="00ED4F71">
        <w:rPr>
          <w:rFonts w:cs="Arial"/>
          <w:szCs w:val="24"/>
        </w:rPr>
        <w:t xml:space="preserve"> en cumplimiento de lo decidido por el Tribunal Superior del Distrito Judicial de Barranquilla en el fallo anteriormente referido</w:t>
      </w:r>
      <w:r w:rsidR="00595859" w:rsidRPr="00ED4F71">
        <w:rPr>
          <w:rFonts w:cs="Arial"/>
          <w:szCs w:val="24"/>
        </w:rPr>
        <w:t>,</w:t>
      </w:r>
      <w:r w:rsidRPr="00ED4F71">
        <w:rPr>
          <w:rFonts w:cs="Arial"/>
          <w:szCs w:val="24"/>
        </w:rPr>
        <w:t xml:space="preserve"> se resolvió negar la prórroga de los contratos CC-003-91 y CP-002-91 y suspender la ejecución de las prórrogas de los mismos que se habían suscrito en acatamiento del fallo proferido </w:t>
      </w:r>
      <w:r w:rsidR="000F07A9" w:rsidRPr="00ED4F71">
        <w:rPr>
          <w:rFonts w:cs="Arial"/>
          <w:szCs w:val="24"/>
        </w:rPr>
        <w:t>en primera instancia por el Juzgado Décimo P</w:t>
      </w:r>
      <w:r w:rsidRPr="00ED4F71">
        <w:rPr>
          <w:rFonts w:cs="Arial"/>
          <w:szCs w:val="24"/>
        </w:rPr>
        <w:t>enal</w:t>
      </w:r>
      <w:r w:rsidR="000F07A9" w:rsidRPr="00ED4F71">
        <w:rPr>
          <w:rFonts w:cs="Arial"/>
          <w:szCs w:val="24"/>
        </w:rPr>
        <w:t xml:space="preserve"> del Circuito de esa misma ciudad</w:t>
      </w:r>
      <w:r w:rsidR="00300C4B" w:rsidRPr="00ED4F71">
        <w:rPr>
          <w:rStyle w:val="Refdenotaalpie"/>
          <w:rFonts w:cs="Arial"/>
          <w:szCs w:val="24"/>
        </w:rPr>
        <w:footnoteReference w:id="23"/>
      </w:r>
      <w:r w:rsidRPr="00ED4F71">
        <w:rPr>
          <w:rFonts w:cs="Arial"/>
          <w:szCs w:val="24"/>
        </w:rPr>
        <w:t xml:space="preserve">.  </w:t>
      </w:r>
    </w:p>
    <w:p w:rsidR="00620A3E" w:rsidRPr="00ED4F71" w:rsidRDefault="00005CEC" w:rsidP="00ED4F71">
      <w:pPr>
        <w:pStyle w:val="Sangra2detindependiente2"/>
        <w:spacing w:line="360" w:lineRule="auto"/>
        <w:ind w:left="0"/>
        <w:rPr>
          <w:rFonts w:cs="Arial"/>
          <w:szCs w:val="24"/>
        </w:rPr>
      </w:pPr>
      <w:r w:rsidRPr="00ED4F71">
        <w:rPr>
          <w:rFonts w:cs="Arial"/>
          <w:szCs w:val="24"/>
        </w:rPr>
        <w:t>Puesto de presente el escenario que rodeó los acontecimientos en que se sustentan las pretensiones</w:t>
      </w:r>
      <w:r w:rsidR="004E4F92" w:rsidRPr="00ED4F71">
        <w:rPr>
          <w:rFonts w:cs="Arial"/>
          <w:szCs w:val="24"/>
        </w:rPr>
        <w:t>, p</w:t>
      </w:r>
      <w:r w:rsidR="00620A3E" w:rsidRPr="00ED4F71">
        <w:rPr>
          <w:rFonts w:cs="Arial"/>
          <w:szCs w:val="24"/>
        </w:rPr>
        <w:t xml:space="preserve">rocede la Sala a resolver los argumentos de la apelación: </w:t>
      </w:r>
    </w:p>
    <w:p w:rsidR="008A0585" w:rsidRPr="00ED4F71" w:rsidRDefault="00053824" w:rsidP="00ED4F71">
      <w:pPr>
        <w:pStyle w:val="Sangra2detindependiente2"/>
        <w:spacing w:line="360" w:lineRule="auto"/>
        <w:ind w:left="0"/>
        <w:rPr>
          <w:rFonts w:cs="Arial"/>
          <w:szCs w:val="24"/>
          <w:u w:val="single"/>
        </w:rPr>
      </w:pPr>
      <w:r w:rsidRPr="00ED4F71">
        <w:rPr>
          <w:rFonts w:cs="Arial"/>
          <w:szCs w:val="24"/>
        </w:rPr>
        <w:t>5.2.)</w:t>
      </w:r>
      <w:r w:rsidR="00A85A39" w:rsidRPr="00ED4F71">
        <w:rPr>
          <w:rFonts w:cs="Arial"/>
          <w:szCs w:val="24"/>
        </w:rPr>
        <w:t xml:space="preserve"> </w:t>
      </w:r>
      <w:r w:rsidR="00DD61B0" w:rsidRPr="00ED4F71">
        <w:rPr>
          <w:rFonts w:cs="Arial"/>
          <w:szCs w:val="24"/>
          <w:u w:val="single"/>
        </w:rPr>
        <w:t>De la nulidad de la d</w:t>
      </w:r>
      <w:r w:rsidR="008765AA" w:rsidRPr="00ED4F71">
        <w:rPr>
          <w:rFonts w:cs="Arial"/>
          <w:szCs w:val="24"/>
          <w:u w:val="single"/>
        </w:rPr>
        <w:t xml:space="preserve">ecisión adoptada por la Junta </w:t>
      </w:r>
      <w:r w:rsidR="00C87EA6" w:rsidRPr="00ED4F71">
        <w:rPr>
          <w:rFonts w:cs="Arial"/>
          <w:szCs w:val="24"/>
          <w:u w:val="single"/>
        </w:rPr>
        <w:t xml:space="preserve">Regional </w:t>
      </w:r>
      <w:r w:rsidR="008765AA" w:rsidRPr="00ED4F71">
        <w:rPr>
          <w:rFonts w:cs="Arial"/>
          <w:szCs w:val="24"/>
          <w:u w:val="single"/>
        </w:rPr>
        <w:t xml:space="preserve">del Canal de no prorrogar los contratos y comunicada al contratista mediante </w:t>
      </w:r>
      <w:r w:rsidR="00C87EA6" w:rsidRPr="00ED4F71">
        <w:rPr>
          <w:rFonts w:cs="Arial"/>
          <w:szCs w:val="24"/>
          <w:u w:val="single"/>
        </w:rPr>
        <w:t>o</w:t>
      </w:r>
      <w:r w:rsidR="008A0585" w:rsidRPr="00ED4F71">
        <w:rPr>
          <w:rFonts w:cs="Arial"/>
          <w:szCs w:val="24"/>
          <w:u w:val="single"/>
        </w:rPr>
        <w:t>ficio No. 009675 del 22 de diciembre de 1995</w:t>
      </w:r>
    </w:p>
    <w:p w:rsidR="00392AA6" w:rsidRPr="00ED4F71" w:rsidRDefault="00392AA6" w:rsidP="00ED4F71">
      <w:pPr>
        <w:pStyle w:val="Textoindependiente"/>
        <w:jc w:val="both"/>
        <w:rPr>
          <w:rFonts w:cs="Arial"/>
          <w:sz w:val="24"/>
          <w:szCs w:val="24"/>
        </w:rPr>
      </w:pPr>
      <w:r w:rsidRPr="00ED4F71">
        <w:rPr>
          <w:rFonts w:cs="Arial"/>
          <w:sz w:val="24"/>
          <w:szCs w:val="24"/>
        </w:rPr>
        <w:t>L</w:t>
      </w:r>
      <w:r w:rsidR="006B3E2C" w:rsidRPr="00ED4F71">
        <w:rPr>
          <w:rFonts w:cs="Arial"/>
          <w:sz w:val="24"/>
          <w:szCs w:val="24"/>
        </w:rPr>
        <w:t>os</w:t>
      </w:r>
      <w:r w:rsidR="008478DA" w:rsidRPr="00ED4F71">
        <w:rPr>
          <w:rFonts w:cs="Arial"/>
          <w:sz w:val="24"/>
          <w:szCs w:val="24"/>
        </w:rPr>
        <w:t xml:space="preserve"> argumentos de alzada se agrupan de la siguiente manera : i) </w:t>
      </w:r>
      <w:r w:rsidRPr="00ED4F71">
        <w:rPr>
          <w:rFonts w:cs="Arial"/>
          <w:sz w:val="24"/>
          <w:szCs w:val="24"/>
        </w:rPr>
        <w:t>que la entidad no realizó la debida evaluación de resultados sobre la ejecución de los contratos,</w:t>
      </w:r>
      <w:r w:rsidR="006614B0" w:rsidRPr="00ED4F71">
        <w:rPr>
          <w:rFonts w:cs="Arial"/>
          <w:sz w:val="24"/>
          <w:szCs w:val="24"/>
        </w:rPr>
        <w:t xml:space="preserve"> </w:t>
      </w:r>
      <w:r w:rsidR="008478DA" w:rsidRPr="00ED4F71">
        <w:rPr>
          <w:rFonts w:cs="Arial"/>
          <w:sz w:val="24"/>
          <w:szCs w:val="24"/>
        </w:rPr>
        <w:t>evaluación que fue precipitada</w:t>
      </w:r>
      <w:r w:rsidR="00DB7894" w:rsidRPr="00ED4F71">
        <w:rPr>
          <w:rFonts w:cs="Arial"/>
          <w:sz w:val="24"/>
          <w:szCs w:val="24"/>
        </w:rPr>
        <w:t xml:space="preserve"> hasta el</w:t>
      </w:r>
      <w:r w:rsidR="006614B0" w:rsidRPr="00ED4F71">
        <w:rPr>
          <w:rFonts w:cs="Arial"/>
          <w:sz w:val="24"/>
          <w:szCs w:val="24"/>
        </w:rPr>
        <w:t xml:space="preserve"> punto</w:t>
      </w:r>
      <w:r w:rsidRPr="00ED4F71">
        <w:rPr>
          <w:rFonts w:cs="Arial"/>
          <w:sz w:val="24"/>
          <w:szCs w:val="24"/>
        </w:rPr>
        <w:t xml:space="preserve"> </w:t>
      </w:r>
      <w:r w:rsidR="00DB7894" w:rsidRPr="00ED4F71">
        <w:rPr>
          <w:rFonts w:cs="Arial"/>
          <w:sz w:val="24"/>
          <w:szCs w:val="24"/>
        </w:rPr>
        <w:t xml:space="preserve">de </w:t>
      </w:r>
      <w:r w:rsidRPr="00ED4F71">
        <w:rPr>
          <w:rFonts w:cs="Arial"/>
          <w:sz w:val="24"/>
          <w:szCs w:val="24"/>
        </w:rPr>
        <w:t xml:space="preserve">que </w:t>
      </w:r>
      <w:r w:rsidR="008478DA" w:rsidRPr="00ED4F71">
        <w:rPr>
          <w:rFonts w:cs="Arial"/>
          <w:sz w:val="24"/>
          <w:szCs w:val="24"/>
        </w:rPr>
        <w:t>impidió a</w:t>
      </w:r>
      <w:r w:rsidRPr="00ED4F71">
        <w:rPr>
          <w:rFonts w:cs="Arial"/>
          <w:sz w:val="24"/>
          <w:szCs w:val="24"/>
        </w:rPr>
        <w:t>l con</w:t>
      </w:r>
      <w:r w:rsidR="008478DA" w:rsidRPr="00ED4F71">
        <w:rPr>
          <w:rFonts w:cs="Arial"/>
          <w:sz w:val="24"/>
          <w:szCs w:val="24"/>
        </w:rPr>
        <w:t>tratista ejercer su defensa</w:t>
      </w:r>
      <w:r w:rsidR="00DB7894" w:rsidRPr="00ED4F71">
        <w:rPr>
          <w:rFonts w:cs="Arial"/>
          <w:sz w:val="24"/>
          <w:szCs w:val="24"/>
        </w:rPr>
        <w:t xml:space="preserve">, además de que la consideró </w:t>
      </w:r>
      <w:r w:rsidR="008478DA" w:rsidRPr="00ED4F71">
        <w:rPr>
          <w:rFonts w:cs="Arial"/>
          <w:sz w:val="24"/>
          <w:szCs w:val="24"/>
        </w:rPr>
        <w:t>sesgada</w:t>
      </w:r>
      <w:r w:rsidR="00401217" w:rsidRPr="00ED4F71">
        <w:rPr>
          <w:rFonts w:cs="Arial"/>
          <w:sz w:val="24"/>
          <w:szCs w:val="24"/>
        </w:rPr>
        <w:t>,</w:t>
      </w:r>
      <w:r w:rsidR="008478DA" w:rsidRPr="00ED4F71">
        <w:rPr>
          <w:rFonts w:cs="Arial"/>
          <w:sz w:val="24"/>
          <w:szCs w:val="24"/>
        </w:rPr>
        <w:t xml:space="preserve"> por cuanto </w:t>
      </w:r>
      <w:r w:rsidRPr="00ED4F71">
        <w:rPr>
          <w:rFonts w:cs="Arial"/>
          <w:sz w:val="24"/>
          <w:szCs w:val="24"/>
        </w:rPr>
        <w:t>el órgano evaluador de resultados no era un ente ajeno a la entidad</w:t>
      </w:r>
      <w:r w:rsidR="008478DA" w:rsidRPr="00ED4F71">
        <w:rPr>
          <w:rFonts w:cs="Arial"/>
          <w:sz w:val="24"/>
          <w:szCs w:val="24"/>
        </w:rPr>
        <w:t>; ii) que debía presumirse que la programación y emisión realizada por el contratista era satisfactoria, en razón a que en el plenario no reposaba un peritazgo que diera cuenta de lo contrario y, finalmente, iii) que al contratista se le vulneró el derecho de igualdad frente a otras programadoras a las que sí se les prorrogaron sus contratos, a pesar de tener resultados inferiores.</w:t>
      </w:r>
    </w:p>
    <w:p w:rsidR="00392AA6" w:rsidRPr="00ED4F71" w:rsidRDefault="008478DA" w:rsidP="00ED4F71">
      <w:pPr>
        <w:pStyle w:val="Textoindependiente"/>
        <w:jc w:val="both"/>
        <w:rPr>
          <w:rFonts w:cs="Arial"/>
          <w:sz w:val="24"/>
          <w:szCs w:val="24"/>
        </w:rPr>
      </w:pPr>
      <w:r w:rsidRPr="00ED4F71">
        <w:rPr>
          <w:rFonts w:cs="Arial"/>
          <w:sz w:val="24"/>
          <w:szCs w:val="24"/>
        </w:rPr>
        <w:t>Para resolver estos</w:t>
      </w:r>
      <w:r w:rsidR="00392AA6" w:rsidRPr="00ED4F71">
        <w:rPr>
          <w:rFonts w:cs="Arial"/>
          <w:sz w:val="24"/>
          <w:szCs w:val="24"/>
        </w:rPr>
        <w:t xml:space="preserve"> cargo</w:t>
      </w:r>
      <w:r w:rsidRPr="00ED4F71">
        <w:rPr>
          <w:rFonts w:cs="Arial"/>
          <w:sz w:val="24"/>
          <w:szCs w:val="24"/>
        </w:rPr>
        <w:t>s</w:t>
      </w:r>
      <w:r w:rsidR="00392AA6" w:rsidRPr="00ED4F71">
        <w:rPr>
          <w:rFonts w:cs="Arial"/>
          <w:sz w:val="24"/>
          <w:szCs w:val="24"/>
        </w:rPr>
        <w:t xml:space="preserve"> surge la necesidad de poner de presente el contexto en el cual fue proferido el acto acusado de nulidad, como se sigue: </w:t>
      </w:r>
    </w:p>
    <w:p w:rsidR="00AA2F80" w:rsidRPr="00ED4F71" w:rsidRDefault="008765AA" w:rsidP="00ED4F71">
      <w:pPr>
        <w:pStyle w:val="Sangra2detindependiente2"/>
        <w:spacing w:line="360" w:lineRule="auto"/>
        <w:ind w:left="0"/>
        <w:rPr>
          <w:rFonts w:cs="Arial"/>
          <w:szCs w:val="24"/>
        </w:rPr>
      </w:pPr>
      <w:r w:rsidRPr="00ED4F71">
        <w:rPr>
          <w:rFonts w:cs="Arial"/>
          <w:i/>
          <w:szCs w:val="24"/>
        </w:rPr>
        <w:t>Prima facie</w:t>
      </w:r>
      <w:r w:rsidRPr="00ED4F71">
        <w:rPr>
          <w:rFonts w:cs="Arial"/>
          <w:szCs w:val="24"/>
        </w:rPr>
        <w:t xml:space="preserve"> </w:t>
      </w:r>
      <w:bookmarkStart w:id="4" w:name="_Hlk492016699"/>
      <w:r w:rsidRPr="00ED4F71">
        <w:rPr>
          <w:rFonts w:cs="Arial"/>
          <w:szCs w:val="24"/>
        </w:rPr>
        <w:t>c</w:t>
      </w:r>
      <w:r w:rsidR="00EF1125" w:rsidRPr="00ED4F71">
        <w:rPr>
          <w:rFonts w:cs="Arial"/>
          <w:szCs w:val="24"/>
        </w:rPr>
        <w:t xml:space="preserve">onviene </w:t>
      </w:r>
      <w:r w:rsidR="00C5639F" w:rsidRPr="00ED4F71">
        <w:rPr>
          <w:rFonts w:cs="Arial"/>
          <w:szCs w:val="24"/>
        </w:rPr>
        <w:t xml:space="preserve">recordar </w:t>
      </w:r>
      <w:r w:rsidR="00EF1125" w:rsidRPr="00ED4F71">
        <w:rPr>
          <w:rFonts w:cs="Arial"/>
          <w:szCs w:val="24"/>
        </w:rPr>
        <w:t xml:space="preserve">que en la cláusula quinta </w:t>
      </w:r>
      <w:r w:rsidR="004F1F7D" w:rsidRPr="00ED4F71">
        <w:rPr>
          <w:rFonts w:cs="Arial"/>
          <w:szCs w:val="24"/>
        </w:rPr>
        <w:t>insertada tanto en el</w:t>
      </w:r>
      <w:r w:rsidR="00EF1125" w:rsidRPr="00ED4F71">
        <w:rPr>
          <w:rFonts w:cs="Arial"/>
          <w:szCs w:val="24"/>
        </w:rPr>
        <w:t xml:space="preserve"> Contrato de Cesión de Derecho</w:t>
      </w:r>
      <w:r w:rsidR="00C87EA6" w:rsidRPr="00ED4F71">
        <w:rPr>
          <w:rFonts w:cs="Arial"/>
          <w:szCs w:val="24"/>
        </w:rPr>
        <w:t>s</w:t>
      </w:r>
      <w:r w:rsidR="00EF1125" w:rsidRPr="00ED4F71">
        <w:rPr>
          <w:rFonts w:cs="Arial"/>
          <w:szCs w:val="24"/>
        </w:rPr>
        <w:t xml:space="preserve"> de Emisión de Programas de Televis</w:t>
      </w:r>
      <w:r w:rsidR="004F1F7D" w:rsidRPr="00ED4F71">
        <w:rPr>
          <w:rFonts w:cs="Arial"/>
          <w:szCs w:val="24"/>
        </w:rPr>
        <w:t>ión No. CC-003-91-A-93, como en el</w:t>
      </w:r>
      <w:r w:rsidR="00EF1125" w:rsidRPr="00ED4F71">
        <w:rPr>
          <w:rFonts w:cs="Arial"/>
          <w:szCs w:val="24"/>
        </w:rPr>
        <w:t xml:space="preserve"> Contrato de Producción de Programas de Televisión No. CP-002-91-A-93</w:t>
      </w:r>
      <w:r w:rsidR="00C337C3" w:rsidRPr="00ED4F71">
        <w:rPr>
          <w:rFonts w:cs="Arial"/>
          <w:szCs w:val="24"/>
        </w:rPr>
        <w:t>,</w:t>
      </w:r>
      <w:r w:rsidR="00EF1125" w:rsidRPr="00ED4F71">
        <w:rPr>
          <w:rFonts w:cs="Arial"/>
          <w:szCs w:val="24"/>
        </w:rPr>
        <w:t xml:space="preserve"> las partes, al pactar el plazo de ambos contratos en dos años, </w:t>
      </w:r>
      <w:r w:rsidR="00EF1125" w:rsidRPr="00ED4F71">
        <w:rPr>
          <w:rFonts w:cs="Arial"/>
          <w:szCs w:val="24"/>
        </w:rPr>
        <w:lastRenderedPageBreak/>
        <w:t>previeron la posibilidad de prorrogarlo</w:t>
      </w:r>
      <w:r w:rsidR="00C87EA6" w:rsidRPr="00ED4F71">
        <w:rPr>
          <w:rFonts w:cs="Arial"/>
          <w:szCs w:val="24"/>
        </w:rPr>
        <w:t>s</w:t>
      </w:r>
      <w:r w:rsidR="00EF1125" w:rsidRPr="00ED4F71">
        <w:rPr>
          <w:rFonts w:cs="Arial"/>
          <w:szCs w:val="24"/>
        </w:rPr>
        <w:t xml:space="preserve"> </w:t>
      </w:r>
      <w:r w:rsidR="0087349F" w:rsidRPr="00ED4F71">
        <w:rPr>
          <w:rFonts w:cs="Arial"/>
          <w:szCs w:val="24"/>
        </w:rPr>
        <w:t>en dos oportunidades por perí</w:t>
      </w:r>
      <w:r w:rsidR="00EF1125" w:rsidRPr="00ED4F71">
        <w:rPr>
          <w:rFonts w:cs="Arial"/>
          <w:szCs w:val="24"/>
        </w:rPr>
        <w:t>odos iguales</w:t>
      </w:r>
      <w:r w:rsidR="00D804FB" w:rsidRPr="00ED4F71">
        <w:rPr>
          <w:rFonts w:cs="Arial"/>
          <w:szCs w:val="24"/>
        </w:rPr>
        <w:t xml:space="preserve">, esto es, hasta </w:t>
      </w:r>
      <w:r w:rsidR="00C87EA6" w:rsidRPr="00ED4F71">
        <w:rPr>
          <w:rFonts w:cs="Arial"/>
          <w:szCs w:val="24"/>
        </w:rPr>
        <w:t xml:space="preserve">por </w:t>
      </w:r>
      <w:r w:rsidR="00D804FB" w:rsidRPr="00ED4F71">
        <w:rPr>
          <w:rFonts w:cs="Arial"/>
          <w:szCs w:val="24"/>
        </w:rPr>
        <w:t>seis años.</w:t>
      </w:r>
      <w:r w:rsidR="00AA2F80" w:rsidRPr="00ED4F71">
        <w:rPr>
          <w:rFonts w:cs="Arial"/>
          <w:szCs w:val="24"/>
        </w:rPr>
        <w:t xml:space="preserve"> </w:t>
      </w:r>
    </w:p>
    <w:p w:rsidR="00542433" w:rsidRPr="00ED4F71" w:rsidRDefault="00AA2F80" w:rsidP="00ED4F71">
      <w:pPr>
        <w:pStyle w:val="Sangra2detindependiente2"/>
        <w:spacing w:line="360" w:lineRule="auto"/>
        <w:ind w:left="0"/>
        <w:rPr>
          <w:rFonts w:cs="Arial"/>
          <w:szCs w:val="24"/>
        </w:rPr>
      </w:pPr>
      <w:r w:rsidRPr="00ED4F71">
        <w:rPr>
          <w:rFonts w:cs="Arial"/>
          <w:szCs w:val="24"/>
        </w:rPr>
        <w:t>La prolongación del plazo contractual</w:t>
      </w:r>
      <w:r w:rsidR="00D0181A" w:rsidRPr="00ED4F71">
        <w:rPr>
          <w:rFonts w:cs="Arial"/>
          <w:szCs w:val="24"/>
        </w:rPr>
        <w:t xml:space="preserve"> </w:t>
      </w:r>
      <w:r w:rsidRPr="00ED4F71">
        <w:rPr>
          <w:rFonts w:cs="Arial"/>
          <w:szCs w:val="24"/>
        </w:rPr>
        <w:t>se supeditó, según el mismo acuerdo de voluntades</w:t>
      </w:r>
      <w:r w:rsidR="006614B0" w:rsidRPr="00ED4F71">
        <w:rPr>
          <w:rFonts w:cs="Arial"/>
          <w:szCs w:val="24"/>
        </w:rPr>
        <w:t xml:space="preserve"> contenido en la cláusula en mención,</w:t>
      </w:r>
      <w:r w:rsidRPr="00ED4F71">
        <w:rPr>
          <w:rFonts w:cs="Arial"/>
          <w:szCs w:val="24"/>
        </w:rPr>
        <w:t xml:space="preserve"> a que la evaluación </w:t>
      </w:r>
      <w:r w:rsidR="00D804FB" w:rsidRPr="00ED4F71">
        <w:rPr>
          <w:rFonts w:cs="Arial"/>
          <w:szCs w:val="24"/>
        </w:rPr>
        <w:t xml:space="preserve">realizada por Telecaribe sobre </w:t>
      </w:r>
      <w:r w:rsidRPr="00ED4F71">
        <w:rPr>
          <w:rFonts w:cs="Arial"/>
          <w:szCs w:val="24"/>
        </w:rPr>
        <w:t xml:space="preserve">la ejecución del contrato fuera satisfactoria y </w:t>
      </w:r>
      <w:r w:rsidR="008E5E3B" w:rsidRPr="00ED4F71">
        <w:rPr>
          <w:rFonts w:cs="Arial"/>
          <w:szCs w:val="24"/>
        </w:rPr>
        <w:t xml:space="preserve">a que </w:t>
      </w:r>
      <w:r w:rsidRPr="00ED4F71">
        <w:rPr>
          <w:rFonts w:cs="Arial"/>
          <w:szCs w:val="24"/>
        </w:rPr>
        <w:t>el contratista reuniera los requisitos y condiciones que fijara el Consejo Directivo</w:t>
      </w:r>
      <w:r w:rsidR="00C87EA6" w:rsidRPr="00ED4F71">
        <w:rPr>
          <w:rFonts w:cs="Arial"/>
          <w:szCs w:val="24"/>
        </w:rPr>
        <w:t xml:space="preserve"> Regional de Televisión</w:t>
      </w:r>
      <w:r w:rsidRPr="00ED4F71">
        <w:rPr>
          <w:rFonts w:cs="Arial"/>
          <w:szCs w:val="24"/>
        </w:rPr>
        <w:t xml:space="preserve">. </w:t>
      </w:r>
    </w:p>
    <w:p w:rsidR="00666DAA" w:rsidRPr="00ED4F71" w:rsidRDefault="008765AA" w:rsidP="00ED4F71">
      <w:pPr>
        <w:pStyle w:val="Sangra2detindependiente2"/>
        <w:spacing w:line="360" w:lineRule="auto"/>
        <w:ind w:left="0"/>
        <w:rPr>
          <w:rFonts w:cs="Arial"/>
          <w:szCs w:val="24"/>
        </w:rPr>
      </w:pPr>
      <w:r w:rsidRPr="00ED4F71">
        <w:rPr>
          <w:rFonts w:cs="Arial"/>
          <w:szCs w:val="24"/>
        </w:rPr>
        <w:t>En desarrollo de lo anterior</w:t>
      </w:r>
      <w:r w:rsidR="004A40F7" w:rsidRPr="00ED4F71">
        <w:rPr>
          <w:rFonts w:cs="Arial"/>
          <w:szCs w:val="24"/>
        </w:rPr>
        <w:t>,</w:t>
      </w:r>
      <w:r w:rsidR="00601CFE" w:rsidRPr="00ED4F71">
        <w:rPr>
          <w:rFonts w:cs="Arial"/>
          <w:szCs w:val="24"/>
        </w:rPr>
        <w:t xml:space="preserve"> el 29 de diciembre de 1993</w:t>
      </w:r>
      <w:r w:rsidR="00595859" w:rsidRPr="00ED4F71">
        <w:rPr>
          <w:rFonts w:cs="Arial"/>
          <w:szCs w:val="24"/>
        </w:rPr>
        <w:t>,</w:t>
      </w:r>
      <w:r w:rsidRPr="00ED4F71">
        <w:rPr>
          <w:rFonts w:cs="Arial"/>
          <w:szCs w:val="24"/>
        </w:rPr>
        <w:t xml:space="preserve"> las partes,</w:t>
      </w:r>
      <w:r w:rsidR="004A40F7" w:rsidRPr="00ED4F71">
        <w:rPr>
          <w:rFonts w:cs="Arial"/>
          <w:szCs w:val="24"/>
        </w:rPr>
        <w:t xml:space="preserve"> a</w:t>
      </w:r>
      <w:r w:rsidR="00D04C44" w:rsidRPr="00ED4F71">
        <w:rPr>
          <w:rFonts w:cs="Arial"/>
          <w:szCs w:val="24"/>
        </w:rPr>
        <w:t>ntes de</w:t>
      </w:r>
      <w:r w:rsidR="008E5E3B" w:rsidRPr="00ED4F71">
        <w:rPr>
          <w:rFonts w:cs="Arial"/>
          <w:szCs w:val="24"/>
        </w:rPr>
        <w:t xml:space="preserve"> vencerse el plazo del C</w:t>
      </w:r>
      <w:r w:rsidR="004A40F7" w:rsidRPr="00ED4F71">
        <w:rPr>
          <w:rFonts w:cs="Arial"/>
          <w:szCs w:val="24"/>
        </w:rPr>
        <w:t>ontrato</w:t>
      </w:r>
      <w:r w:rsidR="00F9400D" w:rsidRPr="00ED4F71">
        <w:rPr>
          <w:rFonts w:cs="Arial"/>
          <w:szCs w:val="24"/>
        </w:rPr>
        <w:t xml:space="preserve"> de </w:t>
      </w:r>
      <w:r w:rsidR="008E5E3B" w:rsidRPr="00ED4F71">
        <w:rPr>
          <w:rFonts w:cs="Arial"/>
          <w:szCs w:val="24"/>
        </w:rPr>
        <w:t>P</w:t>
      </w:r>
      <w:r w:rsidR="00F9400D" w:rsidRPr="00ED4F71">
        <w:rPr>
          <w:rFonts w:cs="Arial"/>
          <w:szCs w:val="24"/>
        </w:rPr>
        <w:t>roducción</w:t>
      </w:r>
      <w:r w:rsidR="004A40F7" w:rsidRPr="00ED4F71">
        <w:rPr>
          <w:rFonts w:cs="Arial"/>
          <w:szCs w:val="24"/>
        </w:rPr>
        <w:t xml:space="preserve"> inicial </w:t>
      </w:r>
      <w:r w:rsidR="00F9400D" w:rsidRPr="00ED4F71">
        <w:rPr>
          <w:rFonts w:cs="Arial"/>
          <w:szCs w:val="24"/>
        </w:rPr>
        <w:t>No. CP</w:t>
      </w:r>
      <w:r w:rsidR="00E14FEC" w:rsidRPr="00ED4F71">
        <w:rPr>
          <w:rFonts w:cs="Arial"/>
          <w:szCs w:val="24"/>
        </w:rPr>
        <w:t>-002-91</w:t>
      </w:r>
      <w:r w:rsidR="00D04C44" w:rsidRPr="00ED4F71">
        <w:rPr>
          <w:rStyle w:val="Refdenotaalpie"/>
          <w:rFonts w:cs="Arial"/>
          <w:szCs w:val="24"/>
        </w:rPr>
        <w:footnoteReference w:id="24"/>
      </w:r>
      <w:r w:rsidR="00595859" w:rsidRPr="00ED4F71">
        <w:rPr>
          <w:rFonts w:cs="Arial"/>
          <w:szCs w:val="24"/>
        </w:rPr>
        <w:t>,</w:t>
      </w:r>
      <w:r w:rsidR="00152CC0" w:rsidRPr="00ED4F71">
        <w:rPr>
          <w:rFonts w:cs="Arial"/>
          <w:szCs w:val="24"/>
        </w:rPr>
        <w:t xml:space="preserve"> </w:t>
      </w:r>
      <w:r w:rsidRPr="00ED4F71">
        <w:rPr>
          <w:rFonts w:cs="Arial"/>
          <w:szCs w:val="24"/>
        </w:rPr>
        <w:t xml:space="preserve">con fundamento en la cláusula analizada, </w:t>
      </w:r>
      <w:r w:rsidR="009B7941" w:rsidRPr="00ED4F71">
        <w:rPr>
          <w:rFonts w:cs="Arial"/>
          <w:szCs w:val="24"/>
        </w:rPr>
        <w:t xml:space="preserve">suscribieron la primera prórroga </w:t>
      </w:r>
      <w:r w:rsidR="003775F7" w:rsidRPr="00ED4F71">
        <w:rPr>
          <w:rFonts w:cs="Arial"/>
          <w:szCs w:val="24"/>
        </w:rPr>
        <w:t xml:space="preserve">a través de la celebración del </w:t>
      </w:r>
      <w:r w:rsidR="00C87EA6" w:rsidRPr="00ED4F71">
        <w:rPr>
          <w:rFonts w:cs="Arial"/>
          <w:szCs w:val="24"/>
        </w:rPr>
        <w:t>C</w:t>
      </w:r>
      <w:r w:rsidR="00F9400D" w:rsidRPr="00ED4F71">
        <w:rPr>
          <w:rFonts w:cs="Arial"/>
          <w:szCs w:val="24"/>
        </w:rPr>
        <w:t xml:space="preserve">ontrato </w:t>
      </w:r>
      <w:r w:rsidR="00D9497A" w:rsidRPr="00ED4F71">
        <w:rPr>
          <w:rFonts w:cs="Arial"/>
          <w:szCs w:val="24"/>
        </w:rPr>
        <w:t>a</w:t>
      </w:r>
      <w:r w:rsidR="00F9400D" w:rsidRPr="00ED4F71">
        <w:rPr>
          <w:rFonts w:cs="Arial"/>
          <w:szCs w:val="24"/>
        </w:rPr>
        <w:t xml:space="preserve">dicional de </w:t>
      </w:r>
      <w:r w:rsidR="00C87EA6" w:rsidRPr="00ED4F71">
        <w:rPr>
          <w:rFonts w:cs="Arial"/>
          <w:szCs w:val="24"/>
        </w:rPr>
        <w:t>Producción de P</w:t>
      </w:r>
      <w:r w:rsidR="00F9400D" w:rsidRPr="00ED4F71">
        <w:rPr>
          <w:rFonts w:cs="Arial"/>
          <w:szCs w:val="24"/>
        </w:rPr>
        <w:t>rogramas</w:t>
      </w:r>
      <w:r w:rsidR="00B1463A" w:rsidRPr="00ED4F71">
        <w:rPr>
          <w:rFonts w:cs="Arial"/>
          <w:szCs w:val="24"/>
        </w:rPr>
        <w:t xml:space="preserve"> </w:t>
      </w:r>
      <w:r w:rsidR="00477356" w:rsidRPr="00ED4F71">
        <w:rPr>
          <w:rFonts w:cs="Arial"/>
          <w:szCs w:val="24"/>
        </w:rPr>
        <w:t>No</w:t>
      </w:r>
      <w:r w:rsidRPr="00ED4F71">
        <w:rPr>
          <w:rFonts w:cs="Arial"/>
          <w:szCs w:val="24"/>
        </w:rPr>
        <w:t>. CP-002-91-A-93</w:t>
      </w:r>
      <w:r w:rsidR="00595859" w:rsidRPr="00ED4F71">
        <w:rPr>
          <w:rFonts w:cs="Arial"/>
          <w:szCs w:val="24"/>
        </w:rPr>
        <w:t>,</w:t>
      </w:r>
      <w:r w:rsidRPr="00ED4F71">
        <w:rPr>
          <w:rFonts w:cs="Arial"/>
          <w:szCs w:val="24"/>
        </w:rPr>
        <w:t xml:space="preserve"> </w:t>
      </w:r>
      <w:r w:rsidR="00B1463A" w:rsidRPr="00ED4F71">
        <w:rPr>
          <w:rFonts w:cs="Arial"/>
          <w:szCs w:val="24"/>
        </w:rPr>
        <w:t>por un t</w:t>
      </w:r>
      <w:r w:rsidR="00666DAA" w:rsidRPr="00ED4F71">
        <w:rPr>
          <w:rFonts w:cs="Arial"/>
          <w:szCs w:val="24"/>
        </w:rPr>
        <w:t xml:space="preserve">érmino igual </w:t>
      </w:r>
      <w:r w:rsidR="005F1B62" w:rsidRPr="00ED4F71">
        <w:rPr>
          <w:rFonts w:cs="Arial"/>
          <w:szCs w:val="24"/>
        </w:rPr>
        <w:t>al</w:t>
      </w:r>
      <w:r w:rsidR="00A50CC3" w:rsidRPr="00ED4F71">
        <w:rPr>
          <w:rFonts w:cs="Arial"/>
          <w:szCs w:val="24"/>
        </w:rPr>
        <w:t xml:space="preserve"> </w:t>
      </w:r>
      <w:r w:rsidR="00666DAA" w:rsidRPr="00ED4F71">
        <w:rPr>
          <w:rFonts w:cs="Arial"/>
          <w:szCs w:val="24"/>
        </w:rPr>
        <w:t>inicial</w:t>
      </w:r>
      <w:r w:rsidR="008E5E3B" w:rsidRPr="00ED4F71">
        <w:rPr>
          <w:rFonts w:cs="Arial"/>
          <w:szCs w:val="24"/>
        </w:rPr>
        <w:t>, esto es</w:t>
      </w:r>
      <w:r w:rsidR="005F1B62" w:rsidRPr="00ED4F71">
        <w:rPr>
          <w:rFonts w:cs="Arial"/>
          <w:szCs w:val="24"/>
        </w:rPr>
        <w:t>,</w:t>
      </w:r>
      <w:r w:rsidR="008E5E3B" w:rsidRPr="00ED4F71">
        <w:rPr>
          <w:rFonts w:cs="Arial"/>
          <w:szCs w:val="24"/>
        </w:rPr>
        <w:t xml:space="preserve"> por dos </w:t>
      </w:r>
      <w:r w:rsidR="005F1B62" w:rsidRPr="00ED4F71">
        <w:rPr>
          <w:rFonts w:cs="Arial"/>
          <w:szCs w:val="24"/>
        </w:rPr>
        <w:t xml:space="preserve">años, </w:t>
      </w:r>
      <w:r w:rsidR="00D0181A" w:rsidRPr="00ED4F71">
        <w:rPr>
          <w:rFonts w:cs="Arial"/>
          <w:szCs w:val="24"/>
        </w:rPr>
        <w:t xml:space="preserve">acuerdo que </w:t>
      </w:r>
      <w:r w:rsidR="00E9136C" w:rsidRPr="00ED4F71">
        <w:rPr>
          <w:rFonts w:cs="Arial"/>
          <w:szCs w:val="24"/>
        </w:rPr>
        <w:t xml:space="preserve">estuvo </w:t>
      </w:r>
      <w:r w:rsidR="00BC1324" w:rsidRPr="00ED4F71">
        <w:rPr>
          <w:rFonts w:cs="Arial"/>
          <w:szCs w:val="24"/>
        </w:rPr>
        <w:t>precedido</w:t>
      </w:r>
      <w:r w:rsidR="009700C2" w:rsidRPr="00ED4F71">
        <w:rPr>
          <w:rFonts w:cs="Arial"/>
          <w:szCs w:val="24"/>
        </w:rPr>
        <w:t xml:space="preserve"> de un estudio d</w:t>
      </w:r>
      <w:r w:rsidR="00E9136C" w:rsidRPr="00ED4F71">
        <w:rPr>
          <w:rFonts w:cs="Arial"/>
          <w:szCs w:val="24"/>
        </w:rPr>
        <w:t>e resultados que dieron paso a su viabilidad</w:t>
      </w:r>
      <w:r w:rsidR="00A50CC3" w:rsidRPr="00ED4F71">
        <w:rPr>
          <w:rStyle w:val="Refdenotaalpie"/>
          <w:rFonts w:cs="Arial"/>
          <w:szCs w:val="24"/>
        </w:rPr>
        <w:footnoteReference w:id="25"/>
      </w:r>
      <w:r w:rsidR="00E9136C" w:rsidRPr="00ED4F71">
        <w:rPr>
          <w:rFonts w:cs="Arial"/>
          <w:szCs w:val="24"/>
        </w:rPr>
        <w:t>.</w:t>
      </w:r>
    </w:p>
    <w:p w:rsidR="008765AA" w:rsidRPr="00ED4F71" w:rsidRDefault="00601CFE" w:rsidP="00ED4F71">
      <w:pPr>
        <w:pStyle w:val="Sangra2detindependiente2"/>
        <w:spacing w:line="360" w:lineRule="auto"/>
        <w:ind w:left="0"/>
        <w:rPr>
          <w:rFonts w:cs="Arial"/>
          <w:szCs w:val="24"/>
        </w:rPr>
      </w:pPr>
      <w:r w:rsidRPr="00ED4F71">
        <w:rPr>
          <w:rFonts w:cs="Arial"/>
          <w:szCs w:val="24"/>
        </w:rPr>
        <w:t>Ciertamente</w:t>
      </w:r>
      <w:r w:rsidR="004C6240" w:rsidRPr="00ED4F71">
        <w:rPr>
          <w:rFonts w:cs="Arial"/>
          <w:szCs w:val="24"/>
        </w:rPr>
        <w:t>,</w:t>
      </w:r>
      <w:r w:rsidRPr="00ED4F71">
        <w:rPr>
          <w:rFonts w:cs="Arial"/>
          <w:szCs w:val="24"/>
        </w:rPr>
        <w:t xml:space="preserve"> emerge con </w:t>
      </w:r>
      <w:r w:rsidR="004C6240" w:rsidRPr="00ED4F71">
        <w:rPr>
          <w:rFonts w:cs="Arial"/>
          <w:szCs w:val="24"/>
        </w:rPr>
        <w:t xml:space="preserve">nitidez </w:t>
      </w:r>
      <w:r w:rsidRPr="00ED4F71">
        <w:rPr>
          <w:rFonts w:cs="Arial"/>
          <w:szCs w:val="24"/>
        </w:rPr>
        <w:t xml:space="preserve">para </w:t>
      </w:r>
      <w:r w:rsidR="006614B0" w:rsidRPr="00ED4F71">
        <w:rPr>
          <w:rFonts w:cs="Arial"/>
          <w:szCs w:val="24"/>
        </w:rPr>
        <w:t>la Sala</w:t>
      </w:r>
      <w:r w:rsidR="00457545" w:rsidRPr="00ED4F71">
        <w:rPr>
          <w:rFonts w:cs="Arial"/>
          <w:szCs w:val="24"/>
        </w:rPr>
        <w:t xml:space="preserve"> que</w:t>
      </w:r>
      <w:r w:rsidR="006614B0" w:rsidRPr="00ED4F71">
        <w:rPr>
          <w:rFonts w:cs="Arial"/>
          <w:szCs w:val="24"/>
        </w:rPr>
        <w:t xml:space="preserve"> la primera prórroga s</w:t>
      </w:r>
      <w:r w:rsidR="008765AA" w:rsidRPr="00ED4F71">
        <w:rPr>
          <w:rFonts w:cs="Arial"/>
          <w:szCs w:val="24"/>
        </w:rPr>
        <w:t>e apoyó en el hecho de que el Consejo Regional de Televisión de Telecaribe</w:t>
      </w:r>
      <w:r w:rsidR="00595859" w:rsidRPr="00ED4F71">
        <w:rPr>
          <w:rFonts w:cs="Arial"/>
          <w:szCs w:val="24"/>
        </w:rPr>
        <w:t>,</w:t>
      </w:r>
      <w:r w:rsidR="008765AA" w:rsidRPr="00ED4F71">
        <w:rPr>
          <w:rFonts w:cs="Arial"/>
          <w:szCs w:val="24"/>
        </w:rPr>
        <w:t xml:space="preserve"> mediante Acuerdo No. 002 del 22 de octubre de 1993</w:t>
      </w:r>
      <w:r w:rsidR="00595859" w:rsidRPr="00ED4F71">
        <w:rPr>
          <w:rFonts w:cs="Arial"/>
          <w:szCs w:val="24"/>
        </w:rPr>
        <w:t>,</w:t>
      </w:r>
      <w:r w:rsidR="00C337C3" w:rsidRPr="00ED4F71">
        <w:rPr>
          <w:rFonts w:cs="Arial"/>
          <w:szCs w:val="24"/>
        </w:rPr>
        <w:t xml:space="preserve"> reglamentó</w:t>
      </w:r>
      <w:r w:rsidR="008765AA" w:rsidRPr="00ED4F71">
        <w:rPr>
          <w:rFonts w:cs="Arial"/>
          <w:szCs w:val="24"/>
        </w:rPr>
        <w:t xml:space="preserve"> las condiciones generales para prorrogar los contratos de programación, tal cual fue convenido de inicio en la misma cláusula quinta, y</w:t>
      </w:r>
      <w:r w:rsidR="00C337C3" w:rsidRPr="00ED4F71">
        <w:rPr>
          <w:rFonts w:cs="Arial"/>
          <w:szCs w:val="24"/>
        </w:rPr>
        <w:t xml:space="preserve"> en</w:t>
      </w:r>
      <w:r w:rsidR="008765AA" w:rsidRPr="00ED4F71">
        <w:rPr>
          <w:rFonts w:cs="Arial"/>
          <w:szCs w:val="24"/>
        </w:rPr>
        <w:t xml:space="preserve"> que el Consejo Asesor de Programación</w:t>
      </w:r>
      <w:r w:rsidR="00595859" w:rsidRPr="00ED4F71">
        <w:rPr>
          <w:rFonts w:cs="Arial"/>
          <w:szCs w:val="24"/>
        </w:rPr>
        <w:t>,</w:t>
      </w:r>
      <w:r w:rsidR="008765AA" w:rsidRPr="00ED4F71">
        <w:rPr>
          <w:rFonts w:cs="Arial"/>
          <w:szCs w:val="24"/>
        </w:rPr>
        <w:t xml:space="preserve"> autorizado por el Consejo Regional</w:t>
      </w:r>
      <w:r w:rsidR="00595859" w:rsidRPr="00ED4F71">
        <w:rPr>
          <w:rFonts w:cs="Arial"/>
          <w:szCs w:val="24"/>
        </w:rPr>
        <w:t>,</w:t>
      </w:r>
      <w:r w:rsidR="00C337C3" w:rsidRPr="00ED4F71">
        <w:rPr>
          <w:rFonts w:cs="Arial"/>
          <w:szCs w:val="24"/>
        </w:rPr>
        <w:t xml:space="preserve"> evaluó</w:t>
      </w:r>
      <w:r w:rsidR="008765AA" w:rsidRPr="00ED4F71">
        <w:rPr>
          <w:rFonts w:cs="Arial"/>
          <w:szCs w:val="24"/>
        </w:rPr>
        <w:t xml:space="preserve"> en forma satisfactoria la ejecución del contrato de producción por parte del demandante</w:t>
      </w:r>
      <w:r w:rsidR="005F1D07" w:rsidRPr="00ED4F71">
        <w:rPr>
          <w:rFonts w:cs="Arial"/>
          <w:szCs w:val="24"/>
        </w:rPr>
        <w:t xml:space="preserve"> y consideró </w:t>
      </w:r>
      <w:r w:rsidR="006614B0" w:rsidRPr="00ED4F71">
        <w:rPr>
          <w:rFonts w:cs="Arial"/>
          <w:szCs w:val="24"/>
        </w:rPr>
        <w:t>viable la extensión del plazo convencional</w:t>
      </w:r>
      <w:r w:rsidR="00477356" w:rsidRPr="00ED4F71">
        <w:rPr>
          <w:rStyle w:val="Refdenotaalpie"/>
          <w:rFonts w:cs="Arial"/>
          <w:szCs w:val="24"/>
        </w:rPr>
        <w:footnoteReference w:id="26"/>
      </w:r>
      <w:r w:rsidR="008765AA" w:rsidRPr="00ED4F71">
        <w:rPr>
          <w:rFonts w:cs="Arial"/>
          <w:szCs w:val="24"/>
        </w:rPr>
        <w:t xml:space="preserve">. </w:t>
      </w:r>
    </w:p>
    <w:p w:rsidR="006614B0" w:rsidRPr="00ED4F71" w:rsidRDefault="006614B0" w:rsidP="00ED4F71">
      <w:pPr>
        <w:pStyle w:val="Sangra2detindependiente2"/>
        <w:spacing w:line="360" w:lineRule="auto"/>
        <w:ind w:left="0"/>
        <w:rPr>
          <w:rFonts w:cs="Arial"/>
          <w:szCs w:val="24"/>
        </w:rPr>
      </w:pPr>
      <w:r w:rsidRPr="00ED4F71">
        <w:rPr>
          <w:rFonts w:cs="Arial"/>
          <w:szCs w:val="24"/>
        </w:rPr>
        <w:t>Posteriormente, de acuerdo con lo prescrito por la cláusula quinta en comento, antes de finalizar la primera prórroga y en aras de definir la siguiente, Telecaribe procedió a realizar la evaluación de los contratos vigentes</w:t>
      </w:r>
      <w:r w:rsidR="005F1D07" w:rsidRPr="00ED4F71">
        <w:rPr>
          <w:rFonts w:cs="Arial"/>
          <w:szCs w:val="24"/>
        </w:rPr>
        <w:t>,</w:t>
      </w:r>
      <w:r w:rsidRPr="00ED4F71">
        <w:rPr>
          <w:rFonts w:cs="Arial"/>
          <w:szCs w:val="24"/>
        </w:rPr>
        <w:t xml:space="preserve"> como requisito previo para la ampliación de su plazo</w:t>
      </w:r>
      <w:r w:rsidR="005F1D07" w:rsidRPr="00ED4F71">
        <w:rPr>
          <w:rFonts w:cs="Arial"/>
          <w:szCs w:val="24"/>
        </w:rPr>
        <w:t>,</w:t>
      </w:r>
      <w:r w:rsidRPr="00ED4F71">
        <w:rPr>
          <w:rFonts w:cs="Arial"/>
          <w:szCs w:val="24"/>
        </w:rPr>
        <w:t xml:space="preserve"> atendiendo a las siguientes variables: </w:t>
      </w:r>
      <w:r w:rsidR="005F1D07" w:rsidRPr="00ED4F71">
        <w:rPr>
          <w:rFonts w:cs="Arial"/>
          <w:szCs w:val="24"/>
        </w:rPr>
        <w:t>e</w:t>
      </w:r>
      <w:r w:rsidRPr="00ED4F71">
        <w:rPr>
          <w:rFonts w:cs="Arial"/>
          <w:szCs w:val="24"/>
        </w:rPr>
        <w:t xml:space="preserve">l origen del programa, su contribución al proceso de integración cultural de la Costa Atlántica, calidad de producción, sintonía, temática y calidad de emisión. </w:t>
      </w:r>
    </w:p>
    <w:p w:rsidR="006614B0" w:rsidRPr="00ED4F71" w:rsidRDefault="006614B0" w:rsidP="00ED4F71">
      <w:pPr>
        <w:pStyle w:val="Sangra2detindependiente2"/>
        <w:spacing w:line="360" w:lineRule="auto"/>
        <w:ind w:left="0"/>
        <w:rPr>
          <w:rFonts w:cs="Arial"/>
          <w:szCs w:val="24"/>
        </w:rPr>
      </w:pPr>
      <w:r w:rsidRPr="00ED4F71">
        <w:rPr>
          <w:rFonts w:cs="Arial"/>
          <w:szCs w:val="24"/>
        </w:rPr>
        <w:t>Al explicar la inclusión de estas variables, en el documento de evaluación de resultados para la prórroga de los contratos</w:t>
      </w:r>
      <w:r w:rsidR="005F1D07" w:rsidRPr="00ED4F71">
        <w:rPr>
          <w:rFonts w:cs="Arial"/>
          <w:szCs w:val="24"/>
        </w:rPr>
        <w:t>,</w:t>
      </w:r>
      <w:r w:rsidRPr="00ED4F71">
        <w:rPr>
          <w:rFonts w:cs="Arial"/>
          <w:szCs w:val="24"/>
        </w:rPr>
        <w:t xml:space="preserve"> Telecaribe advirtió que, dado el carácter regional del canal, el origen de su programación resultaba de gran </w:t>
      </w:r>
      <w:r w:rsidRPr="00ED4F71">
        <w:rPr>
          <w:rFonts w:cs="Arial"/>
          <w:szCs w:val="24"/>
        </w:rPr>
        <w:lastRenderedPageBreak/>
        <w:t xml:space="preserve">relevancia, por lo que se le habría de dar preferencia a los programas de origen regional frente a los extranjeros. </w:t>
      </w:r>
    </w:p>
    <w:p w:rsidR="006614B0" w:rsidRPr="00ED4F71" w:rsidRDefault="006614B0" w:rsidP="00ED4F71">
      <w:pPr>
        <w:pStyle w:val="Sangra2detindependiente2"/>
        <w:spacing w:line="360" w:lineRule="auto"/>
        <w:ind w:left="0"/>
        <w:rPr>
          <w:rFonts w:cs="Arial"/>
          <w:szCs w:val="24"/>
        </w:rPr>
      </w:pPr>
      <w:r w:rsidRPr="00ED4F71">
        <w:rPr>
          <w:rFonts w:cs="Arial"/>
          <w:szCs w:val="24"/>
        </w:rPr>
        <w:t>Agregó que para medir la calidad de la producción se definieron parámetros tales como la escenografía, el manejo de cámaras, el manejo artístico, la iluminación y/o la fotografía y el audio. Igualmente se adujo que el nivel de sintonía se determinó con los mínimos definidos por el canal, de acuerdo con el género, la franja y el origen.</w:t>
      </w:r>
    </w:p>
    <w:p w:rsidR="006614B0" w:rsidRPr="00ED4F71" w:rsidRDefault="006614B0" w:rsidP="00ED4F71">
      <w:pPr>
        <w:pStyle w:val="Sangra2detindependiente2"/>
        <w:spacing w:line="360" w:lineRule="auto"/>
        <w:ind w:left="0"/>
        <w:rPr>
          <w:rFonts w:cs="Arial"/>
          <w:szCs w:val="24"/>
        </w:rPr>
      </w:pPr>
      <w:r w:rsidRPr="00ED4F71">
        <w:rPr>
          <w:rFonts w:cs="Arial"/>
          <w:szCs w:val="24"/>
        </w:rPr>
        <w:t xml:space="preserve">Explicó que la temática comprendía el nivel de investigación con el que se respaldaba la realización del programa, su actualidad, el lenguaje empleado y la correspondencia con el horario de emisión. También se consignó que la calidad de emisión se estableció con base en la información consignada en los reportes elaborados por el centro de emisión de Telecaribe. </w:t>
      </w:r>
    </w:p>
    <w:p w:rsidR="006614B0" w:rsidRPr="00ED4F71" w:rsidRDefault="006614B0" w:rsidP="00ED4F71">
      <w:pPr>
        <w:pStyle w:val="Sangra2detindependiente2"/>
        <w:spacing w:line="360" w:lineRule="auto"/>
        <w:ind w:left="0"/>
        <w:rPr>
          <w:rFonts w:cs="Arial"/>
          <w:szCs w:val="24"/>
        </w:rPr>
      </w:pPr>
      <w:r w:rsidRPr="00ED4F71">
        <w:rPr>
          <w:rFonts w:cs="Arial"/>
          <w:szCs w:val="24"/>
        </w:rPr>
        <w:t xml:space="preserve">Por último, concluyó que el puntaje máximo asignado a la evaluación económica y financiera fue de 300 puntos y a la de la programación, de 500 puntos. De conformidad con esos resultados se estableció una tabla en la cual de 480 puntos en adelante correspondía al puntaje que mostraba niveles satisfactorios en la evaluación. </w:t>
      </w:r>
    </w:p>
    <w:bookmarkEnd w:id="4"/>
    <w:p w:rsidR="006614B0" w:rsidRPr="00ED4F71" w:rsidRDefault="006614B0" w:rsidP="00ED4F71">
      <w:pPr>
        <w:pStyle w:val="Sangra2detindependiente2"/>
        <w:spacing w:line="360" w:lineRule="auto"/>
        <w:ind w:left="0"/>
        <w:rPr>
          <w:rFonts w:cs="Arial"/>
          <w:szCs w:val="24"/>
        </w:rPr>
      </w:pPr>
      <w:r w:rsidRPr="00ED4F71">
        <w:rPr>
          <w:rFonts w:cs="Arial"/>
          <w:szCs w:val="24"/>
        </w:rPr>
        <w:t xml:space="preserve">La calificación combinada de las áreas anteriores obtenida por el contratista Elmer Cure Cortés fue la siguiente (se transcribe literal):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2274"/>
        <w:gridCol w:w="2758"/>
        <w:gridCol w:w="1310"/>
      </w:tblGrid>
      <w:tr w:rsidR="006614B0" w:rsidRPr="00ED4F71" w:rsidTr="00932516">
        <w:tc>
          <w:tcPr>
            <w:tcW w:w="0" w:type="auto"/>
            <w:shd w:val="clear" w:color="auto" w:fill="auto"/>
          </w:tcPr>
          <w:p w:rsidR="006614B0" w:rsidRPr="00ED4F71" w:rsidRDefault="006614B0" w:rsidP="00ED4F71">
            <w:pPr>
              <w:pStyle w:val="Sangra2detindependiente2"/>
              <w:spacing w:line="360" w:lineRule="auto"/>
              <w:ind w:left="0"/>
              <w:rPr>
                <w:rFonts w:cs="Arial"/>
                <w:i/>
                <w:szCs w:val="24"/>
              </w:rPr>
            </w:pPr>
            <w:r w:rsidRPr="00ED4F71">
              <w:rPr>
                <w:rFonts w:cs="Arial"/>
                <w:i/>
                <w:szCs w:val="24"/>
              </w:rPr>
              <w:t>PROGRAMADORA</w:t>
            </w:r>
          </w:p>
        </w:tc>
        <w:tc>
          <w:tcPr>
            <w:tcW w:w="0" w:type="auto"/>
            <w:shd w:val="clear" w:color="auto" w:fill="auto"/>
          </w:tcPr>
          <w:p w:rsidR="006614B0" w:rsidRPr="00ED4F71" w:rsidRDefault="006614B0" w:rsidP="00ED4F71">
            <w:pPr>
              <w:pStyle w:val="Sangra2detindependiente2"/>
              <w:spacing w:line="360" w:lineRule="auto"/>
              <w:ind w:left="0"/>
              <w:rPr>
                <w:rFonts w:cs="Arial"/>
                <w:i/>
                <w:szCs w:val="24"/>
              </w:rPr>
            </w:pPr>
            <w:r w:rsidRPr="00ED4F71">
              <w:rPr>
                <w:rFonts w:cs="Arial"/>
                <w:i/>
                <w:szCs w:val="24"/>
              </w:rPr>
              <w:t>EVALUACIÓN FINANCIERA</w:t>
            </w:r>
          </w:p>
        </w:tc>
        <w:tc>
          <w:tcPr>
            <w:tcW w:w="0" w:type="auto"/>
            <w:shd w:val="clear" w:color="auto" w:fill="auto"/>
          </w:tcPr>
          <w:p w:rsidR="006614B0" w:rsidRPr="00ED4F71" w:rsidRDefault="006614B0" w:rsidP="00ED4F71">
            <w:pPr>
              <w:pStyle w:val="Sangra2detindependiente2"/>
              <w:spacing w:line="360" w:lineRule="auto"/>
              <w:ind w:left="0"/>
              <w:rPr>
                <w:rFonts w:cs="Arial"/>
                <w:i/>
                <w:szCs w:val="24"/>
              </w:rPr>
            </w:pPr>
            <w:r w:rsidRPr="00ED4F71">
              <w:rPr>
                <w:rFonts w:cs="Arial"/>
                <w:i/>
                <w:szCs w:val="24"/>
              </w:rPr>
              <w:t xml:space="preserve">EVALUACIÓN PROGRAMACIÓN </w:t>
            </w:r>
          </w:p>
        </w:tc>
        <w:tc>
          <w:tcPr>
            <w:tcW w:w="0" w:type="auto"/>
            <w:shd w:val="clear" w:color="auto" w:fill="auto"/>
          </w:tcPr>
          <w:p w:rsidR="006614B0" w:rsidRPr="00ED4F71" w:rsidRDefault="006614B0" w:rsidP="00ED4F71">
            <w:pPr>
              <w:pStyle w:val="Sangra2detindependiente2"/>
              <w:spacing w:line="360" w:lineRule="auto"/>
              <w:ind w:left="0"/>
              <w:rPr>
                <w:rFonts w:cs="Arial"/>
                <w:i/>
                <w:szCs w:val="24"/>
              </w:rPr>
            </w:pPr>
            <w:r w:rsidRPr="00ED4F71">
              <w:rPr>
                <w:rFonts w:cs="Arial"/>
                <w:i/>
                <w:szCs w:val="24"/>
              </w:rPr>
              <w:t xml:space="preserve">TOTALES </w:t>
            </w:r>
          </w:p>
        </w:tc>
      </w:tr>
      <w:tr w:rsidR="006614B0" w:rsidRPr="00ED4F71" w:rsidTr="00932516">
        <w:tc>
          <w:tcPr>
            <w:tcW w:w="0" w:type="auto"/>
            <w:shd w:val="clear" w:color="auto" w:fill="auto"/>
          </w:tcPr>
          <w:p w:rsidR="006614B0" w:rsidRPr="00ED4F71" w:rsidRDefault="006614B0" w:rsidP="00ED4F71">
            <w:pPr>
              <w:pStyle w:val="Sangra2detindependiente2"/>
              <w:spacing w:line="360" w:lineRule="auto"/>
              <w:ind w:left="0"/>
              <w:rPr>
                <w:rFonts w:cs="Arial"/>
                <w:i/>
                <w:szCs w:val="24"/>
              </w:rPr>
            </w:pPr>
            <w:r w:rsidRPr="00ED4F71">
              <w:rPr>
                <w:rFonts w:cs="Arial"/>
                <w:i/>
                <w:szCs w:val="24"/>
              </w:rPr>
              <w:t xml:space="preserve">ELMER CURE CORTEZ </w:t>
            </w:r>
          </w:p>
        </w:tc>
        <w:tc>
          <w:tcPr>
            <w:tcW w:w="0" w:type="auto"/>
            <w:shd w:val="clear" w:color="auto" w:fill="auto"/>
          </w:tcPr>
          <w:p w:rsidR="006614B0" w:rsidRPr="00ED4F71" w:rsidRDefault="006614B0" w:rsidP="00ED4F71">
            <w:pPr>
              <w:pStyle w:val="Sangra2detindependiente2"/>
              <w:spacing w:line="360" w:lineRule="auto"/>
              <w:ind w:left="0"/>
              <w:rPr>
                <w:rFonts w:cs="Arial"/>
                <w:i/>
                <w:szCs w:val="24"/>
              </w:rPr>
            </w:pPr>
            <w:r w:rsidRPr="00ED4F71">
              <w:rPr>
                <w:rFonts w:cs="Arial"/>
                <w:i/>
                <w:szCs w:val="24"/>
              </w:rPr>
              <w:t>220</w:t>
            </w:r>
          </w:p>
        </w:tc>
        <w:tc>
          <w:tcPr>
            <w:tcW w:w="0" w:type="auto"/>
            <w:shd w:val="clear" w:color="auto" w:fill="auto"/>
          </w:tcPr>
          <w:p w:rsidR="006614B0" w:rsidRPr="00ED4F71" w:rsidRDefault="006614B0" w:rsidP="00ED4F71">
            <w:pPr>
              <w:pStyle w:val="Sangra2detindependiente2"/>
              <w:spacing w:line="360" w:lineRule="auto"/>
              <w:ind w:left="0"/>
              <w:rPr>
                <w:rFonts w:cs="Arial"/>
                <w:i/>
                <w:szCs w:val="24"/>
              </w:rPr>
            </w:pPr>
            <w:r w:rsidRPr="00ED4F71">
              <w:rPr>
                <w:rFonts w:cs="Arial"/>
                <w:i/>
                <w:szCs w:val="24"/>
              </w:rPr>
              <w:t>233</w:t>
            </w:r>
          </w:p>
        </w:tc>
        <w:tc>
          <w:tcPr>
            <w:tcW w:w="0" w:type="auto"/>
            <w:shd w:val="clear" w:color="auto" w:fill="auto"/>
          </w:tcPr>
          <w:p w:rsidR="006614B0" w:rsidRPr="00ED4F71" w:rsidRDefault="006614B0" w:rsidP="00ED4F71">
            <w:pPr>
              <w:pStyle w:val="Sangra2detindependiente2"/>
              <w:spacing w:line="360" w:lineRule="auto"/>
              <w:ind w:left="0"/>
              <w:rPr>
                <w:rFonts w:cs="Arial"/>
                <w:i/>
                <w:szCs w:val="24"/>
              </w:rPr>
            </w:pPr>
            <w:r w:rsidRPr="00ED4F71">
              <w:rPr>
                <w:rFonts w:cs="Arial"/>
                <w:i/>
                <w:szCs w:val="24"/>
              </w:rPr>
              <w:t>453</w:t>
            </w:r>
          </w:p>
        </w:tc>
      </w:tr>
    </w:tbl>
    <w:p w:rsidR="006614B0" w:rsidRPr="00ED4F71" w:rsidRDefault="006614B0" w:rsidP="00ED4F71">
      <w:pPr>
        <w:pStyle w:val="Sangra2detindependiente2"/>
        <w:spacing w:line="360" w:lineRule="auto"/>
        <w:ind w:left="0"/>
        <w:rPr>
          <w:rFonts w:cs="Arial"/>
          <w:szCs w:val="24"/>
        </w:rPr>
      </w:pPr>
    </w:p>
    <w:p w:rsidR="006614B0" w:rsidRPr="00ED4F71" w:rsidRDefault="006614B0" w:rsidP="00ED4F71">
      <w:pPr>
        <w:pStyle w:val="Sangra2detindependiente2"/>
        <w:spacing w:line="360" w:lineRule="auto"/>
        <w:ind w:left="0"/>
        <w:rPr>
          <w:rFonts w:cs="Arial"/>
          <w:szCs w:val="24"/>
        </w:rPr>
      </w:pPr>
      <w:r w:rsidRPr="00ED4F71">
        <w:rPr>
          <w:rFonts w:cs="Arial"/>
          <w:szCs w:val="24"/>
        </w:rPr>
        <w:t xml:space="preserve">Así mismo, dentro de las conclusiones adoptadas como resultado de la evaluación, en ese mismo documento se plasmó </w:t>
      </w:r>
      <w:r w:rsidR="005F1D07" w:rsidRPr="00ED4F71">
        <w:rPr>
          <w:rFonts w:cs="Arial"/>
          <w:szCs w:val="24"/>
        </w:rPr>
        <w:t xml:space="preserve">lo siguiente </w:t>
      </w:r>
      <w:r w:rsidRPr="00ED4F71">
        <w:rPr>
          <w:rFonts w:cs="Arial"/>
          <w:szCs w:val="24"/>
        </w:rPr>
        <w:t xml:space="preserve">(se transcribe literal): </w:t>
      </w:r>
    </w:p>
    <w:p w:rsidR="006614B0" w:rsidRPr="00ED4F71" w:rsidRDefault="006614B0" w:rsidP="00ED4F71">
      <w:pPr>
        <w:pStyle w:val="Sangra2detindependiente2"/>
        <w:spacing w:line="276" w:lineRule="auto"/>
        <w:ind w:left="0"/>
        <w:rPr>
          <w:rFonts w:cs="Arial"/>
          <w:szCs w:val="24"/>
        </w:rPr>
      </w:pPr>
      <w:r w:rsidRPr="00ED4F71">
        <w:rPr>
          <w:rFonts w:cs="Arial"/>
          <w:i/>
          <w:szCs w:val="24"/>
        </w:rPr>
        <w:t>“En el caso específico de ELMER CURE CORTEZ, se concluye que: Elmer Cure C. muestra una situación financiera satisfactoria, pero hay que señalar que el 70% de su actividad corresponde a negocios diferentes al de la televisión. La evaluación de sus programas es totalmente deficiente. De darse la renovación de su contrato, ésta debe estar sujeta a la aceptación de introducir cambios en la totalidad de su programación. Cambios que serían evaluados mensualmente. La programadora contaría con un plazo de tres meses para realizarlos”</w:t>
      </w:r>
      <w:r w:rsidR="005F1D07" w:rsidRPr="00ED4F71">
        <w:rPr>
          <w:rFonts w:cs="Arial"/>
          <w:i/>
          <w:szCs w:val="24"/>
        </w:rPr>
        <w:t>.</w:t>
      </w:r>
    </w:p>
    <w:p w:rsidR="008765AA" w:rsidRPr="00ED4F71" w:rsidRDefault="006614B0" w:rsidP="00ED4F71">
      <w:pPr>
        <w:pStyle w:val="Textoindependiente"/>
        <w:jc w:val="both"/>
        <w:rPr>
          <w:rFonts w:cs="Arial"/>
          <w:sz w:val="24"/>
          <w:szCs w:val="24"/>
        </w:rPr>
      </w:pPr>
      <w:r w:rsidRPr="00ED4F71">
        <w:rPr>
          <w:rFonts w:cs="Arial"/>
          <w:sz w:val="24"/>
          <w:szCs w:val="24"/>
          <w:lang w:val="es-ES_tradnl"/>
        </w:rPr>
        <w:t>E</w:t>
      </w:r>
      <w:r w:rsidR="004C6240" w:rsidRPr="00ED4F71">
        <w:rPr>
          <w:rFonts w:cs="Arial"/>
          <w:sz w:val="24"/>
          <w:szCs w:val="24"/>
          <w:lang w:val="es-ES_tradnl"/>
        </w:rPr>
        <w:t>l secretario g</w:t>
      </w:r>
      <w:r w:rsidR="008765AA" w:rsidRPr="00ED4F71">
        <w:rPr>
          <w:rFonts w:cs="Arial"/>
          <w:sz w:val="24"/>
          <w:szCs w:val="24"/>
          <w:lang w:val="es-ES_tradnl"/>
        </w:rPr>
        <w:t>eneral de Telecaribe, a través del</w:t>
      </w:r>
      <w:r w:rsidR="008765AA" w:rsidRPr="00ED4F71">
        <w:rPr>
          <w:rFonts w:cs="Arial"/>
          <w:sz w:val="24"/>
          <w:szCs w:val="24"/>
        </w:rPr>
        <w:t xml:space="preserve"> oficio No. 009675 del 22 de diciembre de 1995, le comunicó al contratista Elmer Cure Cortés que el órgano de dirección del canal, previas las evaluaciones de resultados</w:t>
      </w:r>
      <w:r w:rsidR="00796C4D" w:rsidRPr="00ED4F71">
        <w:rPr>
          <w:rFonts w:cs="Arial"/>
          <w:sz w:val="24"/>
          <w:szCs w:val="24"/>
        </w:rPr>
        <w:t>,</w:t>
      </w:r>
      <w:r w:rsidR="008765AA" w:rsidRPr="00ED4F71">
        <w:rPr>
          <w:rFonts w:cs="Arial"/>
          <w:sz w:val="24"/>
          <w:szCs w:val="24"/>
        </w:rPr>
        <w:t xml:space="preserve"> </w:t>
      </w:r>
      <w:r w:rsidR="00796C4D" w:rsidRPr="00ED4F71">
        <w:rPr>
          <w:rFonts w:cs="Arial"/>
          <w:sz w:val="24"/>
          <w:szCs w:val="24"/>
        </w:rPr>
        <w:t>en reunión llevada a cabo en esa misma fecha</w:t>
      </w:r>
      <w:r w:rsidR="00595859" w:rsidRPr="00ED4F71">
        <w:rPr>
          <w:rFonts w:cs="Arial"/>
          <w:sz w:val="24"/>
          <w:szCs w:val="24"/>
        </w:rPr>
        <w:t>,</w:t>
      </w:r>
      <w:r w:rsidR="00796C4D" w:rsidRPr="00ED4F71">
        <w:rPr>
          <w:rFonts w:cs="Arial"/>
          <w:sz w:val="24"/>
          <w:szCs w:val="24"/>
        </w:rPr>
        <w:t xml:space="preserve"> había decidido </w:t>
      </w:r>
      <w:r w:rsidR="008765AA" w:rsidRPr="00ED4F71">
        <w:rPr>
          <w:rFonts w:cs="Arial"/>
          <w:sz w:val="24"/>
          <w:szCs w:val="24"/>
        </w:rPr>
        <w:t xml:space="preserve">no </w:t>
      </w:r>
      <w:r w:rsidR="003775F7" w:rsidRPr="00ED4F71">
        <w:rPr>
          <w:rFonts w:cs="Arial"/>
          <w:sz w:val="24"/>
          <w:szCs w:val="24"/>
        </w:rPr>
        <w:t>prolongar el término d</w:t>
      </w:r>
      <w:r w:rsidR="008765AA" w:rsidRPr="00ED4F71">
        <w:rPr>
          <w:rFonts w:cs="Arial"/>
          <w:sz w:val="24"/>
          <w:szCs w:val="24"/>
        </w:rPr>
        <w:t>el Contrato de Cesión de Derechos de Emisión de Programas de Televisión No. CC-</w:t>
      </w:r>
      <w:r w:rsidR="00560EE4" w:rsidRPr="00ED4F71">
        <w:rPr>
          <w:rFonts w:cs="Arial"/>
          <w:sz w:val="24"/>
          <w:szCs w:val="24"/>
        </w:rPr>
        <w:t>003-91-A-93 ni</w:t>
      </w:r>
      <w:r w:rsidR="008765AA" w:rsidRPr="00ED4F71">
        <w:rPr>
          <w:rFonts w:cs="Arial"/>
          <w:sz w:val="24"/>
          <w:szCs w:val="24"/>
        </w:rPr>
        <w:t xml:space="preserve"> el Contrato de Producción de Programas de Televisión No. CP-002-91-A-93.</w:t>
      </w:r>
    </w:p>
    <w:p w:rsidR="00C83849" w:rsidRPr="00ED4F71" w:rsidRDefault="00BF3A58" w:rsidP="00ED4F71">
      <w:pPr>
        <w:pStyle w:val="Textoindependiente"/>
        <w:jc w:val="both"/>
        <w:rPr>
          <w:rFonts w:cs="Arial"/>
          <w:sz w:val="24"/>
          <w:szCs w:val="24"/>
          <w:lang w:val="es-ES_tradnl"/>
        </w:rPr>
      </w:pPr>
      <w:r w:rsidRPr="00ED4F71">
        <w:rPr>
          <w:rFonts w:cs="Arial"/>
          <w:sz w:val="24"/>
          <w:szCs w:val="24"/>
          <w:lang w:val="es-ES_tradnl"/>
        </w:rPr>
        <w:t>R</w:t>
      </w:r>
      <w:r w:rsidR="00C83849" w:rsidRPr="00ED4F71">
        <w:rPr>
          <w:rFonts w:cs="Arial"/>
          <w:sz w:val="24"/>
          <w:szCs w:val="24"/>
          <w:lang w:val="es-ES_tradnl"/>
        </w:rPr>
        <w:t xml:space="preserve">eposa en el plenario el Acta No. 017 del 22 de diciembre de 1995, elevada por la Junta Administradora Regional de Telecaribe, compuesta por el Secretario General </w:t>
      </w:r>
      <w:r w:rsidR="00C83849" w:rsidRPr="00ED4F71">
        <w:rPr>
          <w:rFonts w:cs="Arial"/>
          <w:sz w:val="24"/>
          <w:szCs w:val="24"/>
          <w:lang w:val="es-ES_tradnl"/>
        </w:rPr>
        <w:lastRenderedPageBreak/>
        <w:t>del Ministerio de Comunicaciones, un miembro de la Comisión Nacional de Televisión, el Director Ejecutivo de Inravisión, el Gobernador del Atlántico, el Director de Infisucre, el Director del Instituto de Cultura de Magdalena, el Director del Instituto de Cultura y Turismo del Cesar, el Director del Inficor, el Gerente de Telecaribe, el Jefe de la División Financiera de Telecaribe, el Jefe de la División de Programación de Telecaribe, el Jefe de la División Administrativa y el Secretario General de Telecaribe</w:t>
      </w:r>
      <w:r w:rsidR="00C83849" w:rsidRPr="00ED4F71">
        <w:rPr>
          <w:rStyle w:val="Refdenotaalpie"/>
          <w:rFonts w:cs="Arial"/>
          <w:sz w:val="24"/>
          <w:szCs w:val="24"/>
          <w:lang w:val="es-ES_tradnl"/>
        </w:rPr>
        <w:footnoteReference w:id="27"/>
      </w:r>
      <w:r w:rsidR="00C83849" w:rsidRPr="00ED4F71">
        <w:rPr>
          <w:rFonts w:cs="Arial"/>
          <w:sz w:val="24"/>
          <w:szCs w:val="24"/>
          <w:lang w:val="es-ES_tradnl"/>
        </w:rPr>
        <w:t>.</w:t>
      </w:r>
    </w:p>
    <w:p w:rsidR="00C83849" w:rsidRPr="00ED4F71" w:rsidRDefault="00C83849" w:rsidP="00ED4F71">
      <w:pPr>
        <w:pStyle w:val="Textoindependiente"/>
        <w:jc w:val="both"/>
        <w:rPr>
          <w:rFonts w:cs="Arial"/>
          <w:sz w:val="24"/>
          <w:szCs w:val="24"/>
          <w:lang w:val="es-ES_tradnl"/>
        </w:rPr>
      </w:pPr>
      <w:bookmarkStart w:id="5" w:name="_Hlk492017008"/>
      <w:r w:rsidRPr="00ED4F71">
        <w:rPr>
          <w:rFonts w:cs="Arial"/>
          <w:sz w:val="24"/>
          <w:szCs w:val="24"/>
          <w:lang w:val="es-ES_tradnl"/>
        </w:rPr>
        <w:t xml:space="preserve">Se advierte además que con sujeción al Acuerdo No. 077 </w:t>
      </w:r>
      <w:r w:rsidR="005F1D07" w:rsidRPr="00ED4F71">
        <w:rPr>
          <w:rFonts w:cs="Arial"/>
          <w:sz w:val="24"/>
          <w:szCs w:val="24"/>
          <w:lang w:val="es-ES_tradnl"/>
        </w:rPr>
        <w:t>del 6 de octubre de 1995, por el</w:t>
      </w:r>
      <w:r w:rsidRPr="00ED4F71">
        <w:rPr>
          <w:rFonts w:cs="Arial"/>
          <w:sz w:val="24"/>
          <w:szCs w:val="24"/>
          <w:lang w:val="es-ES_tradnl"/>
        </w:rPr>
        <w:t xml:space="preserve"> cual se reformaron los Estatutos del Canal Regional de Televisión, la dirección y administración estar</w:t>
      </w:r>
      <w:r w:rsidR="00BF3A58" w:rsidRPr="00ED4F71">
        <w:rPr>
          <w:rFonts w:cs="Arial"/>
          <w:sz w:val="24"/>
          <w:szCs w:val="24"/>
          <w:lang w:val="es-ES_tradnl"/>
        </w:rPr>
        <w:t>ía</w:t>
      </w:r>
      <w:r w:rsidRPr="00ED4F71">
        <w:rPr>
          <w:rFonts w:cs="Arial"/>
          <w:sz w:val="24"/>
          <w:szCs w:val="24"/>
          <w:lang w:val="es-ES_tradnl"/>
        </w:rPr>
        <w:t xml:space="preserve"> a cargo de la Junta Administradora Regional y del Gerente.  De esta forma se aprecia que la decisión cuya nulidad se pretende fue expedida por el órgano de dirección de Telecaribe</w:t>
      </w:r>
      <w:r w:rsidR="00D15A82" w:rsidRPr="00ED4F71">
        <w:rPr>
          <w:rFonts w:cs="Arial"/>
          <w:sz w:val="24"/>
          <w:szCs w:val="24"/>
          <w:lang w:val="es-ES_tradnl"/>
        </w:rPr>
        <w:t>,</w:t>
      </w:r>
      <w:r w:rsidRPr="00ED4F71">
        <w:rPr>
          <w:rFonts w:cs="Arial"/>
          <w:sz w:val="24"/>
          <w:szCs w:val="24"/>
          <w:lang w:val="es-ES_tradnl"/>
        </w:rPr>
        <w:t xml:space="preserve"> del cual hacía parte el Gerente de dicha entidad.</w:t>
      </w:r>
    </w:p>
    <w:p w:rsidR="00C83849" w:rsidRPr="00ED4F71" w:rsidRDefault="00105BE1" w:rsidP="00ED4F71">
      <w:pPr>
        <w:pStyle w:val="Textoindependiente"/>
        <w:jc w:val="both"/>
        <w:rPr>
          <w:rFonts w:cs="Arial"/>
          <w:sz w:val="24"/>
          <w:szCs w:val="24"/>
          <w:lang w:val="es-ES_tradnl"/>
        </w:rPr>
      </w:pPr>
      <w:r w:rsidRPr="00ED4F71">
        <w:rPr>
          <w:rFonts w:cs="Arial"/>
          <w:sz w:val="24"/>
          <w:szCs w:val="24"/>
          <w:lang w:val="es-ES_tradnl"/>
        </w:rPr>
        <w:t>En ese</w:t>
      </w:r>
      <w:r w:rsidR="00C83849" w:rsidRPr="00ED4F71">
        <w:rPr>
          <w:rFonts w:cs="Arial"/>
          <w:sz w:val="24"/>
          <w:szCs w:val="24"/>
          <w:lang w:val="es-ES_tradnl"/>
        </w:rPr>
        <w:t xml:space="preserve"> documento, el órgano directivo plasmó que, previo el análisis de los contratos de programación y cesión de derechos de emisión celebrados con Elmer Cure Cortés, la Junta no autorizó la siguiente prórroga, como consecuencia de la baja calidad técnica y de contenido de los programas emitidos en desarrollo de su ejecuc</w:t>
      </w:r>
      <w:r w:rsidR="00D15A82" w:rsidRPr="00ED4F71">
        <w:rPr>
          <w:rFonts w:cs="Arial"/>
          <w:sz w:val="24"/>
          <w:szCs w:val="24"/>
          <w:lang w:val="es-ES_tradnl"/>
        </w:rPr>
        <w:t>ión, todo lo cual se reflejó en</w:t>
      </w:r>
      <w:r w:rsidR="00C83849" w:rsidRPr="00ED4F71">
        <w:rPr>
          <w:rFonts w:cs="Arial"/>
          <w:sz w:val="24"/>
          <w:szCs w:val="24"/>
          <w:lang w:val="es-ES_tradnl"/>
        </w:rPr>
        <w:t xml:space="preserve"> el bajo rating de sintonía. Se advirtió que la programación debía cumplir con los criterios de buen servicio a la comunidad, lo cual en ese caso no se había satisfecho.  </w:t>
      </w:r>
    </w:p>
    <w:p w:rsidR="00392AA6" w:rsidRPr="00ED4F71" w:rsidRDefault="00620202" w:rsidP="00ED4F71">
      <w:pPr>
        <w:pStyle w:val="Sangra2detindependiente2"/>
        <w:spacing w:line="360" w:lineRule="auto"/>
        <w:ind w:left="0"/>
        <w:rPr>
          <w:rFonts w:cs="Arial"/>
          <w:szCs w:val="24"/>
        </w:rPr>
      </w:pPr>
      <w:bookmarkStart w:id="6" w:name="_Hlk492017386"/>
      <w:bookmarkEnd w:id="5"/>
      <w:r w:rsidRPr="00ED4F71">
        <w:rPr>
          <w:rFonts w:cs="Arial"/>
          <w:szCs w:val="24"/>
        </w:rPr>
        <w:t xml:space="preserve">Con fundamento en lo plasmado, la Sala considera que </w:t>
      </w:r>
      <w:r w:rsidR="006B3E2C" w:rsidRPr="00ED4F71">
        <w:rPr>
          <w:rFonts w:cs="Arial"/>
          <w:szCs w:val="24"/>
        </w:rPr>
        <w:t xml:space="preserve">los </w:t>
      </w:r>
      <w:r w:rsidR="00392AA6" w:rsidRPr="00ED4F71">
        <w:rPr>
          <w:rFonts w:cs="Arial"/>
          <w:szCs w:val="24"/>
        </w:rPr>
        <w:t xml:space="preserve">argumentos del recurso no estan llamados prosperar </w:t>
      </w:r>
      <w:r w:rsidR="00A45322" w:rsidRPr="00ED4F71">
        <w:rPr>
          <w:rFonts w:cs="Arial"/>
          <w:szCs w:val="24"/>
        </w:rPr>
        <w:t>si se tiene en consideración lo</w:t>
      </w:r>
      <w:r w:rsidR="00392AA6" w:rsidRPr="00ED4F71">
        <w:rPr>
          <w:rFonts w:cs="Arial"/>
          <w:szCs w:val="24"/>
        </w:rPr>
        <w:t xml:space="preserve"> siguiente:</w:t>
      </w:r>
    </w:p>
    <w:p w:rsidR="0078423E" w:rsidRPr="00ED4F71" w:rsidRDefault="00053824" w:rsidP="00ED4F71">
      <w:pPr>
        <w:pStyle w:val="Sangra2detindependiente2"/>
        <w:spacing w:line="360" w:lineRule="auto"/>
        <w:ind w:left="0"/>
        <w:rPr>
          <w:rFonts w:cs="Arial"/>
          <w:szCs w:val="24"/>
        </w:rPr>
      </w:pPr>
      <w:r w:rsidRPr="00ED4F71">
        <w:rPr>
          <w:rFonts w:cs="Arial"/>
          <w:szCs w:val="24"/>
        </w:rPr>
        <w:t>i</w:t>
      </w:r>
      <w:r w:rsidR="006B3E2C" w:rsidRPr="00ED4F71">
        <w:rPr>
          <w:rFonts w:cs="Arial"/>
          <w:szCs w:val="24"/>
        </w:rPr>
        <w:t xml:space="preserve">).- </w:t>
      </w:r>
      <w:r w:rsidR="0078423E" w:rsidRPr="00ED4F71">
        <w:rPr>
          <w:rFonts w:cs="Arial"/>
          <w:szCs w:val="24"/>
        </w:rPr>
        <w:t>Para la Sala no resulta claro si la evaluación de resultados llevada a cabo para analizar la procedencia de la segunda</w:t>
      </w:r>
      <w:r w:rsidR="003412ED" w:rsidRPr="00ED4F71">
        <w:rPr>
          <w:rFonts w:cs="Arial"/>
          <w:szCs w:val="24"/>
        </w:rPr>
        <w:t xml:space="preserve"> prórroga -que se negó en el a</w:t>
      </w:r>
      <w:r w:rsidR="00D15A82" w:rsidRPr="00ED4F71">
        <w:rPr>
          <w:rFonts w:cs="Arial"/>
          <w:szCs w:val="24"/>
        </w:rPr>
        <w:t>c</w:t>
      </w:r>
      <w:r w:rsidR="003412ED" w:rsidRPr="00ED4F71">
        <w:rPr>
          <w:rFonts w:cs="Arial"/>
          <w:szCs w:val="24"/>
        </w:rPr>
        <w:t xml:space="preserve">to que se acusa- </w:t>
      </w:r>
      <w:r w:rsidR="0078423E" w:rsidRPr="00ED4F71">
        <w:rPr>
          <w:rFonts w:cs="Arial"/>
          <w:szCs w:val="24"/>
        </w:rPr>
        <w:t xml:space="preserve">se realizó con apoyo en los lineamientos del Acuerdo 002 del 22 de octubre de 1993, expedido por el Consejo Regional de Televisión como ocurrió al celebrarse el primer contrato adicional, debido a que su texto no reposa en el plenario ni fue pedido por la parte actora como prueba dentro de la presente actuación, lo que hace imposible su cotejo con el análisis de resultados realizado por la entidad. </w:t>
      </w:r>
    </w:p>
    <w:p w:rsidR="002F66A0" w:rsidRPr="00ED4F71" w:rsidRDefault="0078423E" w:rsidP="00ED4F71">
      <w:pPr>
        <w:pStyle w:val="Sangra2detindependiente2"/>
        <w:spacing w:line="360" w:lineRule="auto"/>
        <w:ind w:left="0"/>
        <w:rPr>
          <w:rFonts w:cs="Arial"/>
          <w:szCs w:val="24"/>
        </w:rPr>
      </w:pPr>
      <w:r w:rsidRPr="00ED4F71">
        <w:rPr>
          <w:rFonts w:cs="Arial"/>
          <w:szCs w:val="24"/>
        </w:rPr>
        <w:t>Sin embargo, no puede dejarse de lado el hecho de que en ningún momento el contratista alegó que los parámetros de evaluación hubieran sido distintos a los trazados en el mencionado Acuerdo y con base en los cuales se analizó la procedencia de la prime</w:t>
      </w:r>
      <w:r w:rsidR="003412ED" w:rsidRPr="00ED4F71">
        <w:rPr>
          <w:rFonts w:cs="Arial"/>
          <w:szCs w:val="24"/>
        </w:rPr>
        <w:t>r</w:t>
      </w:r>
      <w:r w:rsidRPr="00ED4F71">
        <w:rPr>
          <w:rFonts w:cs="Arial"/>
          <w:szCs w:val="24"/>
        </w:rPr>
        <w:t>a prórroga.</w:t>
      </w:r>
      <w:r w:rsidR="003412ED" w:rsidRPr="00ED4F71">
        <w:rPr>
          <w:rFonts w:cs="Arial"/>
          <w:szCs w:val="24"/>
        </w:rPr>
        <w:t xml:space="preserve"> </w:t>
      </w:r>
    </w:p>
    <w:p w:rsidR="003412ED" w:rsidRPr="00ED4F71" w:rsidRDefault="002F66A0" w:rsidP="00ED4F71">
      <w:pPr>
        <w:pStyle w:val="Sangra2detindependiente2"/>
        <w:spacing w:line="360" w:lineRule="auto"/>
        <w:ind w:left="0"/>
        <w:rPr>
          <w:rFonts w:cs="Arial"/>
          <w:szCs w:val="24"/>
        </w:rPr>
      </w:pPr>
      <w:r w:rsidRPr="00ED4F71">
        <w:rPr>
          <w:rFonts w:cs="Arial"/>
          <w:szCs w:val="24"/>
        </w:rPr>
        <w:t>Su alegato principal giró en torno al hecho de que sí cumplía con las exigencias previstas para la prórroga del contrato en la medida en que gozaba de estabilidad financiera</w:t>
      </w:r>
      <w:r w:rsidR="003412ED" w:rsidRPr="00ED4F71">
        <w:rPr>
          <w:rFonts w:cs="Arial"/>
          <w:szCs w:val="24"/>
        </w:rPr>
        <w:t xml:space="preserve">, </w:t>
      </w:r>
      <w:r w:rsidRPr="00ED4F71">
        <w:rPr>
          <w:rFonts w:cs="Arial"/>
          <w:szCs w:val="24"/>
        </w:rPr>
        <w:t>sin acreditar que fue esta variable la</w:t>
      </w:r>
      <w:r w:rsidR="003412ED" w:rsidRPr="00ED4F71">
        <w:rPr>
          <w:rFonts w:cs="Arial"/>
          <w:szCs w:val="24"/>
        </w:rPr>
        <w:t xml:space="preserve"> que </w:t>
      </w:r>
      <w:r w:rsidRPr="00ED4F71">
        <w:rPr>
          <w:rFonts w:cs="Arial"/>
          <w:szCs w:val="24"/>
        </w:rPr>
        <w:t>debió</w:t>
      </w:r>
      <w:r w:rsidR="003412ED" w:rsidRPr="00ED4F71">
        <w:rPr>
          <w:rFonts w:cs="Arial"/>
          <w:szCs w:val="24"/>
        </w:rPr>
        <w:t xml:space="preserve"> servir como parámetro para definir la viabilidad de prolongar el plazo acordado.</w:t>
      </w:r>
    </w:p>
    <w:p w:rsidR="003412ED" w:rsidRPr="00ED4F71" w:rsidRDefault="00394AE1" w:rsidP="00ED4F71">
      <w:pPr>
        <w:pStyle w:val="Sangra2detindependiente2"/>
        <w:spacing w:line="360" w:lineRule="auto"/>
        <w:ind w:left="0"/>
        <w:rPr>
          <w:rFonts w:cs="Arial"/>
          <w:szCs w:val="24"/>
        </w:rPr>
      </w:pPr>
      <w:r w:rsidRPr="00ED4F71">
        <w:rPr>
          <w:rFonts w:cs="Arial"/>
          <w:szCs w:val="24"/>
        </w:rPr>
        <w:t>De otro lado, no le asiste razón al censor</w:t>
      </w:r>
      <w:r w:rsidR="003412ED" w:rsidRPr="00ED4F71">
        <w:rPr>
          <w:rFonts w:cs="Arial"/>
          <w:szCs w:val="24"/>
        </w:rPr>
        <w:t xml:space="preserve"> al sostener que la evaluación de la ejecución de los contratos se realizó sin su participación y se vulneró su derecho de defensa. </w:t>
      </w:r>
    </w:p>
    <w:p w:rsidR="003412ED" w:rsidRPr="00ED4F71" w:rsidRDefault="00394AE1" w:rsidP="00ED4F71">
      <w:pPr>
        <w:pStyle w:val="Sangra2detindependiente2"/>
        <w:spacing w:line="360" w:lineRule="auto"/>
        <w:ind w:left="0"/>
        <w:rPr>
          <w:rFonts w:cs="Arial"/>
          <w:szCs w:val="24"/>
        </w:rPr>
      </w:pPr>
      <w:r w:rsidRPr="00ED4F71">
        <w:rPr>
          <w:rFonts w:cs="Arial"/>
          <w:szCs w:val="24"/>
        </w:rPr>
        <w:t>En efecto, se evidencia que a</w:t>
      </w:r>
      <w:r w:rsidR="003412ED" w:rsidRPr="00ED4F71">
        <w:rPr>
          <w:rFonts w:cs="Arial"/>
          <w:szCs w:val="24"/>
        </w:rPr>
        <w:t xml:space="preserve">un cuando la evaluación efectuada respecto de la gestión del contratista no fue satisfactoria y, por tanto, no se reunieron la exigencias </w:t>
      </w:r>
      <w:r w:rsidR="003412ED" w:rsidRPr="00ED4F71">
        <w:rPr>
          <w:rFonts w:cs="Arial"/>
          <w:szCs w:val="24"/>
        </w:rPr>
        <w:lastRenderedPageBreak/>
        <w:t>convenidas por las mismas partes para suscribir la siguiente prórroga o, lo que es lo mismo, para materializar la expectativa de continuar en el futuro con su ejecución, en todo caso, la entidad no descartó de entrada la posibilidad de efectuar la prolongación del contrato</w:t>
      </w:r>
      <w:r w:rsidR="00D15A82" w:rsidRPr="00ED4F71">
        <w:rPr>
          <w:rFonts w:cs="Arial"/>
          <w:szCs w:val="24"/>
        </w:rPr>
        <w:t>,</w:t>
      </w:r>
      <w:r w:rsidR="003412ED" w:rsidRPr="00ED4F71">
        <w:rPr>
          <w:rFonts w:cs="Arial"/>
          <w:szCs w:val="24"/>
        </w:rPr>
        <w:t xml:space="preserve"> siempre que se lograra un consenso con el demandante, en cuya virtud se contemplaría la implementación de cambios en la de la programación. Para ese efecto se concedería un plazo de tres meses al programador. </w:t>
      </w:r>
    </w:p>
    <w:p w:rsidR="003412ED" w:rsidRPr="00ED4F71" w:rsidRDefault="003412ED" w:rsidP="00ED4F71">
      <w:pPr>
        <w:pStyle w:val="Sangra2detindependiente2"/>
        <w:spacing w:line="360" w:lineRule="auto"/>
        <w:ind w:left="0"/>
        <w:rPr>
          <w:rFonts w:cs="Arial"/>
          <w:szCs w:val="24"/>
        </w:rPr>
      </w:pPr>
      <w:r w:rsidRPr="00ED4F71">
        <w:rPr>
          <w:rFonts w:cs="Arial"/>
          <w:szCs w:val="24"/>
        </w:rPr>
        <w:t>Ahora bien, mediante oficio del 20 de diciembre de 1995</w:t>
      </w:r>
      <w:r w:rsidRPr="00ED4F71">
        <w:rPr>
          <w:rStyle w:val="Refdenotaalpie"/>
          <w:rFonts w:cs="Arial"/>
          <w:szCs w:val="24"/>
        </w:rPr>
        <w:footnoteReference w:id="28"/>
      </w:r>
      <w:r w:rsidRPr="00ED4F71">
        <w:rPr>
          <w:rFonts w:cs="Arial"/>
          <w:szCs w:val="24"/>
        </w:rPr>
        <w:t>, Telecaribe surtió la debida publicidad del mencionado informe de resultados de la evaluación frente al co</w:t>
      </w:r>
      <w:r w:rsidR="00D15A82" w:rsidRPr="00ED4F71">
        <w:rPr>
          <w:rFonts w:cs="Arial"/>
          <w:szCs w:val="24"/>
        </w:rPr>
        <w:t>ntratista Elmer Cure Cortés y</w:t>
      </w:r>
      <w:r w:rsidRPr="00ED4F71">
        <w:rPr>
          <w:rFonts w:cs="Arial"/>
          <w:szCs w:val="24"/>
        </w:rPr>
        <w:t xml:space="preserve"> le indicó que el canal quedaría en espera de sus comentarios. Sin embargo, no hay evidencia de que el contratista se hubiera pronunciado sobre el mismo ante la entidad o hubiera estado presto a concertar algunas modificaciones en su programación</w:t>
      </w:r>
      <w:r w:rsidR="00D15A82" w:rsidRPr="00ED4F71">
        <w:rPr>
          <w:rFonts w:cs="Arial"/>
          <w:szCs w:val="24"/>
        </w:rPr>
        <w:t>,</w:t>
      </w:r>
      <w:r w:rsidRPr="00ED4F71">
        <w:rPr>
          <w:rFonts w:cs="Arial"/>
          <w:szCs w:val="24"/>
        </w:rPr>
        <w:t xml:space="preserve"> como lo sugirió Telecaribe, con el propósito de viabilizar la prórroga del contrato.  </w:t>
      </w:r>
    </w:p>
    <w:p w:rsidR="003412ED" w:rsidRPr="00ED4F71" w:rsidRDefault="003412ED" w:rsidP="00ED4F71">
      <w:pPr>
        <w:pStyle w:val="Sangra2detindependiente2"/>
        <w:spacing w:line="360" w:lineRule="auto"/>
        <w:ind w:left="0"/>
        <w:rPr>
          <w:rFonts w:cs="Arial"/>
          <w:szCs w:val="24"/>
        </w:rPr>
      </w:pPr>
      <w:r w:rsidRPr="00ED4F71">
        <w:rPr>
          <w:rFonts w:cs="Arial"/>
          <w:szCs w:val="24"/>
        </w:rPr>
        <w:t>Lo único que se sabe e</w:t>
      </w:r>
      <w:r w:rsidR="00394AE1" w:rsidRPr="00ED4F71">
        <w:rPr>
          <w:rFonts w:cs="Arial"/>
          <w:szCs w:val="24"/>
        </w:rPr>
        <w:t>s que luego de que el canal pusiera</w:t>
      </w:r>
      <w:r w:rsidRPr="00ED4F71">
        <w:rPr>
          <w:rFonts w:cs="Arial"/>
          <w:szCs w:val="24"/>
        </w:rPr>
        <w:t xml:space="preserve"> en conocimiento del contratista su intención de no suscribir la prórroga del contrato, el demandante presentó ante la entidad un recurso de reposición contra la decisión de la Junta Regional adoptada el 22 de diciembre de 1995, con el fin de que se revocara, por cuanto no le había sido notificado en legal forma el acto administrativo contentivo de la misma; al m</w:t>
      </w:r>
      <w:r w:rsidR="00D15A82" w:rsidRPr="00ED4F71">
        <w:rPr>
          <w:rFonts w:cs="Arial"/>
          <w:szCs w:val="24"/>
        </w:rPr>
        <w:t>ismo tiempo interpuso una demanda</w:t>
      </w:r>
      <w:r w:rsidRPr="00ED4F71">
        <w:rPr>
          <w:rFonts w:cs="Arial"/>
          <w:szCs w:val="24"/>
        </w:rPr>
        <w:t xml:space="preserve"> de tutela</w:t>
      </w:r>
      <w:r w:rsidR="00D15A82" w:rsidRPr="00ED4F71">
        <w:rPr>
          <w:rFonts w:cs="Arial"/>
          <w:szCs w:val="24"/>
        </w:rPr>
        <w:t>,</w:t>
      </w:r>
      <w:r w:rsidRPr="00ED4F71">
        <w:rPr>
          <w:rFonts w:cs="Arial"/>
          <w:szCs w:val="24"/>
        </w:rPr>
        <w:t xml:space="preserve"> con el fin de que se amparara su derecho al debido proceso que consideró conculcado, según su dicho, por no haber sido expedida una resolución motivada contentiva de la decisión de no prorrogar el negocio</w:t>
      </w:r>
      <w:r w:rsidR="00D15A82" w:rsidRPr="00ED4F71">
        <w:rPr>
          <w:rFonts w:cs="Arial"/>
          <w:szCs w:val="24"/>
        </w:rPr>
        <w:t>,</w:t>
      </w:r>
      <w:r w:rsidRPr="00ED4F71">
        <w:rPr>
          <w:rFonts w:cs="Arial"/>
          <w:szCs w:val="24"/>
        </w:rPr>
        <w:t xml:space="preserve"> con expresa indicación de los recursos que contra la misma cabían. </w:t>
      </w:r>
    </w:p>
    <w:p w:rsidR="003412ED" w:rsidRPr="00ED4F71" w:rsidRDefault="003412ED" w:rsidP="00ED4F71">
      <w:pPr>
        <w:pStyle w:val="Sangra2detindependiente2"/>
        <w:spacing w:line="360" w:lineRule="auto"/>
        <w:ind w:left="0"/>
        <w:rPr>
          <w:rFonts w:cs="Arial"/>
          <w:szCs w:val="24"/>
        </w:rPr>
      </w:pPr>
      <w:r w:rsidRPr="00ED4F71">
        <w:rPr>
          <w:rFonts w:cs="Arial"/>
          <w:szCs w:val="24"/>
        </w:rPr>
        <w:t>Todo esto ocurrió antes de vencerse el plazo de la primera prórroga de los contratos.</w:t>
      </w:r>
    </w:p>
    <w:p w:rsidR="003412ED" w:rsidRPr="00ED4F71" w:rsidRDefault="003412ED" w:rsidP="00ED4F71">
      <w:pPr>
        <w:pStyle w:val="Sangra2detindependiente2"/>
        <w:spacing w:line="360" w:lineRule="auto"/>
        <w:ind w:left="0"/>
        <w:rPr>
          <w:rFonts w:cs="Arial"/>
          <w:szCs w:val="24"/>
        </w:rPr>
      </w:pPr>
      <w:r w:rsidRPr="00ED4F71">
        <w:rPr>
          <w:rFonts w:cs="Arial"/>
          <w:szCs w:val="24"/>
        </w:rPr>
        <w:t xml:space="preserve">Así pues, se observa que el contratista en modo alguno propició un acercamiento para acordar la prórroga o para tratar las sugerencias de la entidad frente a la modificación de los programas, a pesar de que </w:t>
      </w:r>
      <w:r w:rsidR="00D15A82" w:rsidRPr="00ED4F71">
        <w:rPr>
          <w:rFonts w:cs="Arial"/>
          <w:szCs w:val="24"/>
        </w:rPr>
        <w:t xml:space="preserve">Telecaribe </w:t>
      </w:r>
      <w:r w:rsidRPr="00ED4F71">
        <w:rPr>
          <w:rFonts w:cs="Arial"/>
          <w:szCs w:val="24"/>
        </w:rPr>
        <w:t>le brindó la oportunidad destinada para ese fin.</w:t>
      </w:r>
    </w:p>
    <w:p w:rsidR="0078423E" w:rsidRPr="00ED4F71" w:rsidRDefault="0078423E" w:rsidP="00ED4F71">
      <w:pPr>
        <w:pStyle w:val="Sangra2detindependiente2"/>
        <w:spacing w:line="360" w:lineRule="auto"/>
        <w:ind w:left="0"/>
        <w:rPr>
          <w:rFonts w:cs="Arial"/>
          <w:szCs w:val="24"/>
        </w:rPr>
      </w:pPr>
      <w:r w:rsidRPr="00ED4F71">
        <w:rPr>
          <w:rFonts w:cs="Arial"/>
          <w:szCs w:val="24"/>
        </w:rPr>
        <w:t xml:space="preserve">En esa misma dirección, para la Sala no es de recibo el argumento del recurrente, de conformidad con el cual la evaluación del resultado no debió proceder de un órgano interno o dependencia de Telecaribe, por cuanto tal circunstancia afectaría la parcialidad del informe respectivo, lo que imponía que su realización se llevara a cabo por una entidad nacional reguladora de televisión, toda vez que aceptar tal </w:t>
      </w:r>
      <w:r w:rsidRPr="00ED4F71">
        <w:rPr>
          <w:rFonts w:cs="Arial"/>
          <w:szCs w:val="24"/>
        </w:rPr>
        <w:lastRenderedPageBreak/>
        <w:t xml:space="preserve">planteamiento equivaldría a convalidar el desconocimiento de los propios actos del contratista y a que su conducta se apartara de la buena fe contractual que debe orientar la actuación de ambos extremos. </w:t>
      </w:r>
    </w:p>
    <w:p w:rsidR="0078423E" w:rsidRPr="00ED4F71" w:rsidRDefault="0078423E" w:rsidP="00ED4F71">
      <w:pPr>
        <w:pStyle w:val="Sangra2detindependiente2"/>
        <w:spacing w:line="360" w:lineRule="auto"/>
        <w:ind w:left="0"/>
        <w:rPr>
          <w:rFonts w:cs="Arial"/>
          <w:szCs w:val="24"/>
          <w:u w:val="single"/>
        </w:rPr>
      </w:pPr>
      <w:r w:rsidRPr="00ED4F71">
        <w:rPr>
          <w:rFonts w:cs="Arial"/>
          <w:szCs w:val="24"/>
        </w:rPr>
        <w:t xml:space="preserve">Sobre ese aspecto se recuerda que tal cual fue insertado en la cláusula quinta de los contratos principales Nos. CC-003-91 y CP-002-91, su prórroga procedería siempre que la </w:t>
      </w:r>
      <w:r w:rsidRPr="00ED4F71">
        <w:rPr>
          <w:rFonts w:cs="Arial"/>
          <w:szCs w:val="24"/>
          <w:u w:val="single"/>
        </w:rPr>
        <w:t>evaluación de la ejecución del contrato por parte de Telecaribe, fuera satisfactoria</w:t>
      </w:r>
      <w:r w:rsidRPr="00ED4F71">
        <w:rPr>
          <w:rFonts w:cs="Arial"/>
          <w:szCs w:val="24"/>
        </w:rPr>
        <w:t>. En estas condiciones, resulta indiscutible que fue en virtud del mismo acuerdo de voluntades, respecto del cual no existió repar</w:t>
      </w:r>
      <w:r w:rsidR="00107C8E" w:rsidRPr="00ED4F71">
        <w:rPr>
          <w:rFonts w:cs="Arial"/>
          <w:szCs w:val="24"/>
        </w:rPr>
        <w:t xml:space="preserve">o alguno por el contratista, </w:t>
      </w:r>
      <w:r w:rsidRPr="00ED4F71">
        <w:rPr>
          <w:rFonts w:cs="Arial"/>
          <w:szCs w:val="24"/>
        </w:rPr>
        <w:t xml:space="preserve">que se facultó a la entidad contratante para que realizara la evaluación de resultados de la ejecución contractual, con base en la cual se procedería a la ampliación de su plazo por un término igual al inicial. </w:t>
      </w:r>
    </w:p>
    <w:p w:rsidR="0078423E" w:rsidRPr="00ED4F71" w:rsidRDefault="0078423E" w:rsidP="00ED4F71">
      <w:pPr>
        <w:pStyle w:val="Sangra2detindependiente2"/>
        <w:spacing w:line="360" w:lineRule="auto"/>
        <w:ind w:left="0"/>
        <w:rPr>
          <w:rFonts w:cs="Arial"/>
          <w:szCs w:val="24"/>
        </w:rPr>
      </w:pPr>
      <w:r w:rsidRPr="00ED4F71">
        <w:rPr>
          <w:rFonts w:cs="Arial"/>
          <w:szCs w:val="24"/>
        </w:rPr>
        <w:t>Sin perjuicio de lo anotado, el recurrente tampoco tiene en consideración el hecho de que la Junta Administradora Regional de Telecaribe, a su turno, estaba conformada por varios miembros integrantes de autoridades nacionales, como fue el caso del representante de la Comisión Nacional de Televisión, quien en medio de la reunión sostenida el 22 de diciembre de 1995 manifestó que la meto</w:t>
      </w:r>
      <w:r w:rsidR="00107C8E" w:rsidRPr="00ED4F71">
        <w:rPr>
          <w:rFonts w:cs="Arial"/>
          <w:szCs w:val="24"/>
        </w:rPr>
        <w:t>do</w:t>
      </w:r>
      <w:r w:rsidRPr="00ED4F71">
        <w:rPr>
          <w:rFonts w:cs="Arial"/>
          <w:szCs w:val="24"/>
        </w:rPr>
        <w:t xml:space="preserve">logía realizada para evaluar los resultados de ejecución fue la adecuada, que resultaba importante realizar evaluaciones periódicas sobre la capacidad financiera de los contratistas y que en el estudio sobre la programación se tuvo en cuenta una amplia capa de aspectos relevantes, por lo que consideró viable acoger las recomendaciones señaladas en el estudio de resultados. </w:t>
      </w:r>
    </w:p>
    <w:p w:rsidR="0078423E" w:rsidRPr="00ED4F71" w:rsidRDefault="00053824" w:rsidP="00ED4F71">
      <w:pPr>
        <w:pStyle w:val="Sangra2detindependiente2"/>
        <w:spacing w:line="360" w:lineRule="auto"/>
        <w:ind w:left="0"/>
        <w:rPr>
          <w:rFonts w:cs="Arial"/>
          <w:szCs w:val="24"/>
        </w:rPr>
      </w:pPr>
      <w:r w:rsidRPr="00ED4F71">
        <w:rPr>
          <w:rFonts w:cs="Arial"/>
          <w:szCs w:val="24"/>
        </w:rPr>
        <w:t>ii</w:t>
      </w:r>
      <w:r w:rsidR="00394AE1" w:rsidRPr="00ED4F71">
        <w:rPr>
          <w:rFonts w:cs="Arial"/>
          <w:szCs w:val="24"/>
        </w:rPr>
        <w:t xml:space="preserve">)-. </w:t>
      </w:r>
      <w:r w:rsidR="0078423E" w:rsidRPr="00ED4F71">
        <w:rPr>
          <w:rFonts w:cs="Arial"/>
          <w:szCs w:val="24"/>
        </w:rPr>
        <w:t>De otro lado, en relación con el argumento de alzada, según el cual se sostuvo que debía presumirse que la programación y emisión realizada por el contratista era satisfactoria, en razón a que en el plenario no reposaba un peritazgo que diera cuenta de lo contrario, para la Sala el libelista olvida que el cumplimiento de los requisitos preacordados para proceder a la prórroga final de manera alguna puede constituir materia de presunción.</w:t>
      </w:r>
    </w:p>
    <w:p w:rsidR="0078423E" w:rsidRPr="00ED4F71" w:rsidRDefault="0078423E" w:rsidP="00ED4F71">
      <w:pPr>
        <w:pStyle w:val="Sangra2detindependiente2"/>
        <w:spacing w:line="360" w:lineRule="auto"/>
        <w:ind w:left="0"/>
        <w:rPr>
          <w:rFonts w:cs="Arial"/>
          <w:szCs w:val="24"/>
        </w:rPr>
      </w:pPr>
      <w:r w:rsidRPr="00ED4F71">
        <w:rPr>
          <w:rFonts w:cs="Arial"/>
          <w:szCs w:val="24"/>
        </w:rPr>
        <w:t>En ese sentido, la Sala puntualiza que era al demandante a quien, de conformidad con lo consagrado en el artículo 177</w:t>
      </w:r>
      <w:r w:rsidRPr="00ED4F71">
        <w:rPr>
          <w:rStyle w:val="Refdenotaalpie"/>
          <w:rFonts w:cs="Arial"/>
          <w:szCs w:val="24"/>
        </w:rPr>
        <w:footnoteReference w:id="29"/>
      </w:r>
      <w:r w:rsidRPr="00ED4F71">
        <w:rPr>
          <w:rFonts w:cs="Arial"/>
          <w:szCs w:val="24"/>
        </w:rPr>
        <w:t xml:space="preserve"> del Código de Procedimiento Civil, le asistía la carga de demostrar los supuestos fácticos en que apoyaba su reclamación, de tal suerte que resulta inadmisible su intención de trasladar la carga de su demostración a la entidad demandada. Se insiste </w:t>
      </w:r>
      <w:r w:rsidR="00D15A82" w:rsidRPr="00ED4F71">
        <w:rPr>
          <w:rFonts w:cs="Arial"/>
          <w:szCs w:val="24"/>
        </w:rPr>
        <w:t xml:space="preserve">en </w:t>
      </w:r>
      <w:r w:rsidRPr="00ED4F71">
        <w:rPr>
          <w:rFonts w:cs="Arial"/>
          <w:szCs w:val="24"/>
        </w:rPr>
        <w:t xml:space="preserve">que concernía al demandante demostrar que la expectativa atinente a la suscripción de la futura y última prórroga contractual se hallaba fundada en serias probabilidades de que así se procediera. </w:t>
      </w:r>
    </w:p>
    <w:p w:rsidR="0078423E" w:rsidRPr="00ED4F71" w:rsidRDefault="0078423E" w:rsidP="00ED4F71">
      <w:pPr>
        <w:pStyle w:val="Sangra2detindependiente2"/>
        <w:spacing w:line="360" w:lineRule="auto"/>
        <w:ind w:left="0"/>
        <w:rPr>
          <w:rFonts w:cs="Arial"/>
          <w:szCs w:val="24"/>
        </w:rPr>
      </w:pPr>
      <w:r w:rsidRPr="00ED4F71">
        <w:rPr>
          <w:rFonts w:cs="Arial"/>
          <w:szCs w:val="24"/>
        </w:rPr>
        <w:lastRenderedPageBreak/>
        <w:t xml:space="preserve">Para ese propósito, en atención a que la posibilidad de prórroga se hallaba sujeta al cumplimiento de unos requisitos relacionados con la ejecución satisfactoria del contrato, resultaba necesario probar que el contratista había desarrollado las actividades objeto del contrato con apego a dichas exigencias, actividad probatoria que no fue debidamente desplegada por el apelante. </w:t>
      </w:r>
    </w:p>
    <w:p w:rsidR="00394AE1" w:rsidRPr="00ED4F71" w:rsidRDefault="006B3E2C" w:rsidP="00ED4F71">
      <w:pPr>
        <w:pStyle w:val="Sangra2detindependiente2"/>
        <w:spacing w:line="360" w:lineRule="auto"/>
        <w:ind w:left="0"/>
        <w:rPr>
          <w:rFonts w:cs="Arial"/>
          <w:szCs w:val="24"/>
        </w:rPr>
      </w:pPr>
      <w:r w:rsidRPr="00ED4F71">
        <w:rPr>
          <w:rFonts w:cs="Arial"/>
          <w:szCs w:val="24"/>
        </w:rPr>
        <w:t xml:space="preserve">Al respecto, </w:t>
      </w:r>
      <w:r w:rsidR="00394AE1" w:rsidRPr="00ED4F71">
        <w:rPr>
          <w:rFonts w:cs="Arial"/>
          <w:szCs w:val="24"/>
        </w:rPr>
        <w:t>el censor no desvirtuó los resultados insatisfactorios que arrojó el examen realizado por la contratante con el fin de determinar la procedencia de la segunda prórroga, consistentes en su contribución al proceso de integración cultural de la Costa Atlántica, calidad de producción, sintonía, temática y calidad de emisión.</w:t>
      </w:r>
    </w:p>
    <w:p w:rsidR="0078423E" w:rsidRPr="00ED4F71" w:rsidRDefault="00053824" w:rsidP="00ED4F71">
      <w:pPr>
        <w:pStyle w:val="Sangra2detindependiente2"/>
        <w:spacing w:line="360" w:lineRule="auto"/>
        <w:ind w:left="0"/>
        <w:rPr>
          <w:rFonts w:cs="Arial"/>
          <w:szCs w:val="24"/>
        </w:rPr>
      </w:pPr>
      <w:r w:rsidRPr="00ED4F71">
        <w:rPr>
          <w:rFonts w:cs="Arial"/>
          <w:szCs w:val="24"/>
        </w:rPr>
        <w:t>iii</w:t>
      </w:r>
      <w:r w:rsidR="00394AE1" w:rsidRPr="00ED4F71">
        <w:rPr>
          <w:rFonts w:cs="Arial"/>
          <w:szCs w:val="24"/>
        </w:rPr>
        <w:t xml:space="preserve">).- </w:t>
      </w:r>
      <w:r w:rsidR="0078423E" w:rsidRPr="00ED4F71">
        <w:rPr>
          <w:rFonts w:cs="Arial"/>
          <w:szCs w:val="24"/>
        </w:rPr>
        <w:t>Tampoco evidencia la Sala sustento probatorio al dicho del libelista con arreglo al cual al contratista se le vulneró el derecho de igualdad frente a otras programadoras a las que sí se les prorrogaron sus contratos, a pesar de tener resultados inferiores, pues se ignora por completo a cuáles programadores les fueron prorrogados sus respectivos contratos y, menos aún, en qué términos se surtieron las mismas</w:t>
      </w:r>
      <w:r w:rsidR="0078423E" w:rsidRPr="00ED4F71">
        <w:rPr>
          <w:rStyle w:val="Refdenotaalpie"/>
          <w:rFonts w:cs="Arial"/>
          <w:szCs w:val="24"/>
        </w:rPr>
        <w:footnoteReference w:id="30"/>
      </w:r>
      <w:r w:rsidR="0078423E" w:rsidRPr="00ED4F71">
        <w:rPr>
          <w:rFonts w:cs="Arial"/>
          <w:szCs w:val="24"/>
        </w:rPr>
        <w:t xml:space="preserve">.  </w:t>
      </w:r>
    </w:p>
    <w:bookmarkEnd w:id="6"/>
    <w:p w:rsidR="0078423E" w:rsidRPr="00ED4F71" w:rsidRDefault="0078423E" w:rsidP="00ED4F71">
      <w:pPr>
        <w:pStyle w:val="Sangra2detindependiente2"/>
        <w:spacing w:line="360" w:lineRule="auto"/>
        <w:ind w:left="0"/>
        <w:rPr>
          <w:rFonts w:cs="Arial"/>
          <w:szCs w:val="24"/>
        </w:rPr>
      </w:pPr>
      <w:r w:rsidRPr="00ED4F71">
        <w:rPr>
          <w:rFonts w:cs="Arial"/>
          <w:szCs w:val="24"/>
        </w:rPr>
        <w:t>Así las cosas, contrario a</w:t>
      </w:r>
      <w:r w:rsidR="00D15A82" w:rsidRPr="00ED4F71">
        <w:rPr>
          <w:rFonts w:cs="Arial"/>
          <w:szCs w:val="24"/>
        </w:rPr>
        <w:t xml:space="preserve"> lo argumentado por el recurrente</w:t>
      </w:r>
      <w:r w:rsidRPr="00ED4F71">
        <w:rPr>
          <w:rFonts w:cs="Arial"/>
          <w:szCs w:val="24"/>
        </w:rPr>
        <w:t xml:space="preserve">, la Sala no halla mérito alguno para concluir que la entidad demandada debió </w:t>
      </w:r>
      <w:r w:rsidR="007D37F9" w:rsidRPr="00ED4F71">
        <w:rPr>
          <w:rFonts w:cs="Arial"/>
          <w:szCs w:val="24"/>
        </w:rPr>
        <w:t>proceder a la prórroga final de los negocios jurídicos</w:t>
      </w:r>
      <w:r w:rsidRPr="00ED4F71">
        <w:rPr>
          <w:rFonts w:cs="Arial"/>
          <w:szCs w:val="24"/>
        </w:rPr>
        <w:t xml:space="preserve">. </w:t>
      </w:r>
    </w:p>
    <w:p w:rsidR="00832AD7" w:rsidRPr="00ED4F71" w:rsidRDefault="008D43BF" w:rsidP="00ED4F71">
      <w:pPr>
        <w:pStyle w:val="Sangra2detindependiente2"/>
        <w:spacing w:line="360" w:lineRule="auto"/>
        <w:ind w:left="0"/>
        <w:rPr>
          <w:rFonts w:cs="Arial"/>
          <w:szCs w:val="24"/>
          <w:u w:val="single"/>
        </w:rPr>
      </w:pPr>
      <w:r w:rsidRPr="00ED4F71">
        <w:rPr>
          <w:rFonts w:cs="Arial"/>
          <w:szCs w:val="24"/>
        </w:rPr>
        <w:t>5.3.</w:t>
      </w:r>
      <w:r w:rsidR="00E81A68" w:rsidRPr="00ED4F71">
        <w:rPr>
          <w:rFonts w:cs="Arial"/>
          <w:szCs w:val="24"/>
        </w:rPr>
        <w:t xml:space="preserve">) </w:t>
      </w:r>
      <w:bookmarkStart w:id="7" w:name="_Hlk492017642"/>
      <w:r w:rsidR="00053824" w:rsidRPr="00ED4F71">
        <w:rPr>
          <w:rFonts w:cs="Arial"/>
          <w:szCs w:val="24"/>
          <w:u w:val="single"/>
        </w:rPr>
        <w:t>De la nulidad de la</w:t>
      </w:r>
      <w:r w:rsidR="00053824" w:rsidRPr="00ED4F71">
        <w:rPr>
          <w:rFonts w:cs="Arial"/>
          <w:szCs w:val="24"/>
        </w:rPr>
        <w:t xml:space="preserve"> </w:t>
      </w:r>
      <w:r w:rsidR="00832AD7" w:rsidRPr="00ED4F71">
        <w:rPr>
          <w:rFonts w:cs="Arial"/>
          <w:szCs w:val="24"/>
          <w:u w:val="single"/>
        </w:rPr>
        <w:t>Resolución 0182 del 23 de febrero de 1996</w:t>
      </w:r>
    </w:p>
    <w:bookmarkEnd w:id="7"/>
    <w:p w:rsidR="00832AD7" w:rsidRPr="00ED4F71" w:rsidRDefault="000A7DC0" w:rsidP="00ED4F71">
      <w:pPr>
        <w:pStyle w:val="Sangra2detindependiente2"/>
        <w:spacing w:line="360" w:lineRule="auto"/>
        <w:ind w:left="0"/>
        <w:rPr>
          <w:rFonts w:cs="Arial"/>
          <w:szCs w:val="24"/>
        </w:rPr>
      </w:pPr>
      <w:r w:rsidRPr="00ED4F71">
        <w:rPr>
          <w:rFonts w:cs="Arial"/>
          <w:szCs w:val="24"/>
        </w:rPr>
        <w:t>El apelante igualmente acusó</w:t>
      </w:r>
      <w:r w:rsidR="00832AD7" w:rsidRPr="00ED4F71">
        <w:rPr>
          <w:rFonts w:cs="Arial"/>
          <w:szCs w:val="24"/>
        </w:rPr>
        <w:t xml:space="preserve"> la nulidad de la Resolución No. 0182 del 23 de febrero de 1996</w:t>
      </w:r>
      <w:r w:rsidR="00595859" w:rsidRPr="00ED4F71">
        <w:rPr>
          <w:rFonts w:cs="Arial"/>
          <w:szCs w:val="24"/>
        </w:rPr>
        <w:t>,</w:t>
      </w:r>
      <w:r w:rsidR="00832AD7" w:rsidRPr="00ED4F71">
        <w:rPr>
          <w:rFonts w:cs="Arial"/>
          <w:szCs w:val="24"/>
        </w:rPr>
        <w:t xml:space="preserve"> mediante la cual </w:t>
      </w:r>
      <w:r w:rsidR="00221B94" w:rsidRPr="00ED4F71">
        <w:rPr>
          <w:rFonts w:cs="Arial"/>
          <w:szCs w:val="24"/>
        </w:rPr>
        <w:t>Telecaribe</w:t>
      </w:r>
      <w:r w:rsidR="00832AD7" w:rsidRPr="00ED4F71">
        <w:rPr>
          <w:rFonts w:cs="Arial"/>
          <w:szCs w:val="24"/>
        </w:rPr>
        <w:t xml:space="preserve"> negó nuevamente la prórroga de los dos contratos principales Nos. CC-003-91 y CP-002-91 suscritos entre Telecaribe y Elmer </w:t>
      </w:r>
      <w:r w:rsidR="009A16AF" w:rsidRPr="00ED4F71">
        <w:rPr>
          <w:rFonts w:cs="Arial"/>
          <w:szCs w:val="24"/>
        </w:rPr>
        <w:t>Cure Corté</w:t>
      </w:r>
      <w:r w:rsidR="00832AD7" w:rsidRPr="00ED4F71">
        <w:rPr>
          <w:rFonts w:cs="Arial"/>
          <w:szCs w:val="24"/>
        </w:rPr>
        <w:t>s y se suspendió la ejecución de su</w:t>
      </w:r>
      <w:r w:rsidR="007D37F9" w:rsidRPr="00ED4F71">
        <w:rPr>
          <w:rFonts w:cs="Arial"/>
          <w:szCs w:val="24"/>
        </w:rPr>
        <w:t>s</w:t>
      </w:r>
      <w:r w:rsidR="00832AD7" w:rsidRPr="00ED4F71">
        <w:rPr>
          <w:rFonts w:cs="Arial"/>
          <w:szCs w:val="24"/>
        </w:rPr>
        <w:t xml:space="preserve"> prórroga</w:t>
      </w:r>
      <w:r w:rsidR="007D37F9" w:rsidRPr="00ED4F71">
        <w:rPr>
          <w:rFonts w:cs="Arial"/>
          <w:szCs w:val="24"/>
        </w:rPr>
        <w:t>s</w:t>
      </w:r>
      <w:r w:rsidR="00832AD7" w:rsidRPr="00ED4F71">
        <w:rPr>
          <w:rFonts w:cs="Arial"/>
          <w:szCs w:val="24"/>
        </w:rPr>
        <w:t xml:space="preserve"> instrumentada</w:t>
      </w:r>
      <w:r w:rsidR="007D37F9" w:rsidRPr="00ED4F71">
        <w:rPr>
          <w:rFonts w:cs="Arial"/>
          <w:szCs w:val="24"/>
        </w:rPr>
        <w:t>s</w:t>
      </w:r>
      <w:r w:rsidR="00832AD7" w:rsidRPr="00ED4F71">
        <w:rPr>
          <w:rFonts w:cs="Arial"/>
          <w:szCs w:val="24"/>
        </w:rPr>
        <w:t xml:space="preserve"> a través de los contratos Nos. CC-003-91-B-95 y CP-002-91-B-95, suscritos en acatamiento al fallo de tutela proferido por el Juzga</w:t>
      </w:r>
      <w:r w:rsidR="00221B94" w:rsidRPr="00ED4F71">
        <w:rPr>
          <w:rFonts w:cs="Arial"/>
          <w:szCs w:val="24"/>
        </w:rPr>
        <w:t>do Décimo Penal de Barranquilla.</w:t>
      </w:r>
    </w:p>
    <w:p w:rsidR="00832AD7" w:rsidRPr="00ED4F71" w:rsidRDefault="00832AD7" w:rsidP="00ED4F71">
      <w:pPr>
        <w:pStyle w:val="Sangra2detindependiente2"/>
        <w:spacing w:line="360" w:lineRule="auto"/>
        <w:ind w:left="0"/>
        <w:rPr>
          <w:rFonts w:cs="Arial"/>
          <w:szCs w:val="24"/>
        </w:rPr>
      </w:pPr>
      <w:r w:rsidRPr="00ED4F71">
        <w:rPr>
          <w:rFonts w:cs="Arial"/>
          <w:szCs w:val="24"/>
        </w:rPr>
        <w:t>Los cargos de nulidad</w:t>
      </w:r>
      <w:r w:rsidR="007D37F9" w:rsidRPr="00ED4F71">
        <w:rPr>
          <w:rFonts w:cs="Arial"/>
          <w:szCs w:val="24"/>
        </w:rPr>
        <w:t xml:space="preserve"> en que descansó</w:t>
      </w:r>
      <w:r w:rsidRPr="00ED4F71">
        <w:rPr>
          <w:rFonts w:cs="Arial"/>
          <w:szCs w:val="24"/>
        </w:rPr>
        <w:t xml:space="preserve"> la presente solicitud</w:t>
      </w:r>
      <w:r w:rsidR="008D43BF" w:rsidRPr="00ED4F71">
        <w:rPr>
          <w:rFonts w:cs="Arial"/>
          <w:szCs w:val="24"/>
        </w:rPr>
        <w:t xml:space="preserve"> en los términos de la demanda</w:t>
      </w:r>
      <w:r w:rsidR="00595859" w:rsidRPr="00ED4F71">
        <w:rPr>
          <w:rFonts w:cs="Arial"/>
          <w:szCs w:val="24"/>
        </w:rPr>
        <w:t>,</w:t>
      </w:r>
      <w:r w:rsidR="008D43BF" w:rsidRPr="00ED4F71">
        <w:rPr>
          <w:rFonts w:cs="Arial"/>
          <w:szCs w:val="24"/>
        </w:rPr>
        <w:t xml:space="preserve"> básicamente </w:t>
      </w:r>
      <w:r w:rsidR="007D37F9" w:rsidRPr="00ED4F71">
        <w:rPr>
          <w:rFonts w:cs="Arial"/>
          <w:szCs w:val="24"/>
        </w:rPr>
        <w:t>apuntaron</w:t>
      </w:r>
      <w:r w:rsidRPr="00ED4F71">
        <w:rPr>
          <w:rFonts w:cs="Arial"/>
          <w:szCs w:val="24"/>
        </w:rPr>
        <w:t xml:space="preserve"> a cuestionar el hecho de que tal decisión no se adoptó con fundamento en una orden emitida por la Junta Administradora Regional sino con sustento en el fallo de tutela que revocó la sentencia de pr</w:t>
      </w:r>
      <w:r w:rsidR="008D43BF" w:rsidRPr="00ED4F71">
        <w:rPr>
          <w:rFonts w:cs="Arial"/>
          <w:szCs w:val="24"/>
        </w:rPr>
        <w:t xml:space="preserve">imera instancia. Igualmente, en el recurso de apelación solicitó que </w:t>
      </w:r>
      <w:r w:rsidR="007D37F9" w:rsidRPr="00ED4F71">
        <w:rPr>
          <w:rFonts w:cs="Arial"/>
          <w:szCs w:val="24"/>
        </w:rPr>
        <w:t xml:space="preserve">esta decisión </w:t>
      </w:r>
      <w:r w:rsidR="008D43BF" w:rsidRPr="00ED4F71">
        <w:rPr>
          <w:rFonts w:cs="Arial"/>
          <w:szCs w:val="24"/>
        </w:rPr>
        <w:t xml:space="preserve">fuera declarada nula por las mismas razones aludidas respecto del acto administrativo condensado en el Acta del 22 de diciembre de 1995.  </w:t>
      </w:r>
    </w:p>
    <w:p w:rsidR="00832AD7" w:rsidRPr="00ED4F71" w:rsidRDefault="00832AD7" w:rsidP="00ED4F71">
      <w:pPr>
        <w:pStyle w:val="Sangra2detindependiente2"/>
        <w:spacing w:line="360" w:lineRule="auto"/>
        <w:ind w:left="0"/>
        <w:rPr>
          <w:rFonts w:cs="Arial"/>
          <w:szCs w:val="24"/>
        </w:rPr>
      </w:pPr>
      <w:r w:rsidRPr="00ED4F71">
        <w:rPr>
          <w:rFonts w:cs="Arial"/>
          <w:szCs w:val="24"/>
        </w:rPr>
        <w:lastRenderedPageBreak/>
        <w:t>Para resolver esta cuestión</w:t>
      </w:r>
      <w:r w:rsidR="00595859" w:rsidRPr="00ED4F71">
        <w:rPr>
          <w:rFonts w:cs="Arial"/>
          <w:szCs w:val="24"/>
        </w:rPr>
        <w:t>,</w:t>
      </w:r>
      <w:r w:rsidRPr="00ED4F71">
        <w:rPr>
          <w:rFonts w:cs="Arial"/>
          <w:szCs w:val="24"/>
        </w:rPr>
        <w:t xml:space="preserve"> la Sala conviene en la necesidad de recordar los hechos que precedieron la expedición de la aludida Resolución. </w:t>
      </w:r>
    </w:p>
    <w:p w:rsidR="00832AD7" w:rsidRPr="00ED4F71" w:rsidRDefault="00832AD7" w:rsidP="00ED4F71">
      <w:pPr>
        <w:pStyle w:val="Sangra2detindependiente2"/>
        <w:spacing w:line="360" w:lineRule="auto"/>
        <w:ind w:left="0"/>
        <w:rPr>
          <w:rFonts w:cs="Arial"/>
          <w:szCs w:val="24"/>
        </w:rPr>
      </w:pPr>
      <w:r w:rsidRPr="00ED4F71">
        <w:rPr>
          <w:rFonts w:cs="Arial"/>
          <w:szCs w:val="24"/>
        </w:rPr>
        <w:t>Como se venía comentando, una vez el contratista fue informado acerca de la intención de Telecaribe de no prorrogar los contratos Nos. CC-003-91 y CP-002-91, el demandante fo</w:t>
      </w:r>
      <w:r w:rsidR="002C76EC" w:rsidRPr="00ED4F71">
        <w:rPr>
          <w:rFonts w:cs="Arial"/>
          <w:szCs w:val="24"/>
        </w:rPr>
        <w:t xml:space="preserve">rmuló </w:t>
      </w:r>
      <w:r w:rsidR="00D15A82" w:rsidRPr="00ED4F71">
        <w:rPr>
          <w:rFonts w:cs="Arial"/>
          <w:szCs w:val="24"/>
        </w:rPr>
        <w:t xml:space="preserve">demanda en ejercicio de la </w:t>
      </w:r>
      <w:r w:rsidR="002C76EC" w:rsidRPr="00ED4F71">
        <w:rPr>
          <w:rFonts w:cs="Arial"/>
          <w:szCs w:val="24"/>
        </w:rPr>
        <w:t>acción de tutela ante la Jurisdicción O</w:t>
      </w:r>
      <w:r w:rsidRPr="00ED4F71">
        <w:rPr>
          <w:rFonts w:cs="Arial"/>
          <w:szCs w:val="24"/>
        </w:rPr>
        <w:t>rdinaria</w:t>
      </w:r>
      <w:r w:rsidR="00595859" w:rsidRPr="00ED4F71">
        <w:rPr>
          <w:rFonts w:cs="Arial"/>
          <w:szCs w:val="24"/>
        </w:rPr>
        <w:t>,</w:t>
      </w:r>
      <w:r w:rsidRPr="00ED4F71">
        <w:rPr>
          <w:rFonts w:cs="Arial"/>
          <w:szCs w:val="24"/>
        </w:rPr>
        <w:t xml:space="preserve"> con el fin de que se le amparara el </w:t>
      </w:r>
      <w:r w:rsidR="002C76EC" w:rsidRPr="00ED4F71">
        <w:rPr>
          <w:rFonts w:cs="Arial"/>
          <w:szCs w:val="24"/>
        </w:rPr>
        <w:t xml:space="preserve">derecho al </w:t>
      </w:r>
      <w:r w:rsidRPr="00ED4F71">
        <w:rPr>
          <w:rFonts w:cs="Arial"/>
          <w:szCs w:val="24"/>
        </w:rPr>
        <w:t>debido proceso</w:t>
      </w:r>
      <w:r w:rsidR="00595859" w:rsidRPr="00ED4F71">
        <w:rPr>
          <w:rFonts w:cs="Arial"/>
          <w:szCs w:val="24"/>
        </w:rPr>
        <w:t>,</w:t>
      </w:r>
      <w:r w:rsidR="00BB51D7" w:rsidRPr="00ED4F71">
        <w:rPr>
          <w:rFonts w:cs="Arial"/>
          <w:szCs w:val="24"/>
        </w:rPr>
        <w:t xml:space="preserve"> supuestamente</w:t>
      </w:r>
      <w:r w:rsidRPr="00ED4F71">
        <w:rPr>
          <w:rFonts w:cs="Arial"/>
          <w:szCs w:val="24"/>
        </w:rPr>
        <w:t xml:space="preserve"> conculcado por Telecaribe: por no expedir un acto administrativo motivado el en que se depositara la decisión de no prorrogar el vínculo contractual, por no haberlo notificado personalmente del mismo con señalamiento de los recursos que contra el mis</w:t>
      </w:r>
      <w:r w:rsidR="002C76EC" w:rsidRPr="00ED4F71">
        <w:rPr>
          <w:rFonts w:cs="Arial"/>
          <w:szCs w:val="24"/>
        </w:rPr>
        <w:t>mo procedían, por cuanto ni el s</w:t>
      </w:r>
      <w:r w:rsidRPr="00ED4F71">
        <w:rPr>
          <w:rFonts w:cs="Arial"/>
          <w:szCs w:val="24"/>
        </w:rPr>
        <w:t>ecretario ni el Consejo Regional de Televisión eran las autoridades competentes para determinar la prórroga</w:t>
      </w:r>
      <w:r w:rsidR="00595859" w:rsidRPr="00ED4F71">
        <w:rPr>
          <w:rFonts w:cs="Arial"/>
          <w:szCs w:val="24"/>
        </w:rPr>
        <w:t>,</w:t>
      </w:r>
      <w:r w:rsidRPr="00ED4F71">
        <w:rPr>
          <w:rFonts w:cs="Arial"/>
          <w:szCs w:val="24"/>
        </w:rPr>
        <w:t xml:space="preserve"> dado qu</w:t>
      </w:r>
      <w:r w:rsidR="002C76EC" w:rsidRPr="00ED4F71">
        <w:rPr>
          <w:rFonts w:cs="Arial"/>
          <w:szCs w:val="24"/>
        </w:rPr>
        <w:t>e tal facultad recaía sobre el g</w:t>
      </w:r>
      <w:r w:rsidRPr="00ED4F71">
        <w:rPr>
          <w:rFonts w:cs="Arial"/>
          <w:szCs w:val="24"/>
        </w:rPr>
        <w:t>erente.</w:t>
      </w:r>
    </w:p>
    <w:p w:rsidR="00832AD7" w:rsidRPr="00ED4F71" w:rsidRDefault="00832AD7" w:rsidP="00ED4F71">
      <w:pPr>
        <w:pStyle w:val="Sangra2detindependiente2"/>
        <w:spacing w:line="360" w:lineRule="auto"/>
        <w:ind w:left="0"/>
        <w:rPr>
          <w:rFonts w:cs="Arial"/>
          <w:szCs w:val="24"/>
        </w:rPr>
      </w:pPr>
      <w:r w:rsidRPr="00ED4F71">
        <w:rPr>
          <w:rFonts w:cs="Arial"/>
          <w:szCs w:val="24"/>
        </w:rPr>
        <w:t xml:space="preserve">El conocimiento de la acción constitucional le correspondió al Juzgado </w:t>
      </w:r>
      <w:r w:rsidR="002C76EC" w:rsidRPr="00ED4F71">
        <w:rPr>
          <w:rFonts w:cs="Arial"/>
          <w:szCs w:val="24"/>
        </w:rPr>
        <w:t xml:space="preserve">Décimo </w:t>
      </w:r>
      <w:r w:rsidRPr="00ED4F71">
        <w:rPr>
          <w:rFonts w:cs="Arial"/>
          <w:szCs w:val="24"/>
        </w:rPr>
        <w:t>Pena</w:t>
      </w:r>
      <w:r w:rsidR="002C76EC" w:rsidRPr="00ED4F71">
        <w:rPr>
          <w:rFonts w:cs="Arial"/>
          <w:szCs w:val="24"/>
        </w:rPr>
        <w:t>l del Circuito de Barranquilla. U</w:t>
      </w:r>
      <w:r w:rsidRPr="00ED4F71">
        <w:rPr>
          <w:rFonts w:cs="Arial"/>
          <w:szCs w:val="24"/>
        </w:rPr>
        <w:t>na vez surtidas las etapas procesales precedentes, el 16 de enero de 1996</w:t>
      </w:r>
      <w:r w:rsidR="00595859" w:rsidRPr="00ED4F71">
        <w:rPr>
          <w:rFonts w:cs="Arial"/>
          <w:szCs w:val="24"/>
        </w:rPr>
        <w:t>,</w:t>
      </w:r>
      <w:r w:rsidRPr="00ED4F71">
        <w:rPr>
          <w:rFonts w:cs="Arial"/>
          <w:szCs w:val="24"/>
        </w:rPr>
        <w:t xml:space="preserve"> </w:t>
      </w:r>
      <w:r w:rsidR="002C76EC" w:rsidRPr="00ED4F71">
        <w:rPr>
          <w:rFonts w:cs="Arial"/>
          <w:szCs w:val="24"/>
        </w:rPr>
        <w:t xml:space="preserve">se </w:t>
      </w:r>
      <w:r w:rsidRPr="00ED4F71">
        <w:rPr>
          <w:rFonts w:cs="Arial"/>
          <w:szCs w:val="24"/>
        </w:rPr>
        <w:t>dictó sentencia en la que decidió proteger el derecho fundamental a</w:t>
      </w:r>
      <w:r w:rsidR="009A16AF" w:rsidRPr="00ED4F71">
        <w:rPr>
          <w:rFonts w:cs="Arial"/>
          <w:szCs w:val="24"/>
        </w:rPr>
        <w:t xml:space="preserve"> la igualdad de Elmer Cure Corté</w:t>
      </w:r>
      <w:r w:rsidRPr="00ED4F71">
        <w:rPr>
          <w:rFonts w:cs="Arial"/>
          <w:szCs w:val="24"/>
        </w:rPr>
        <w:t>s</w:t>
      </w:r>
      <w:r w:rsidR="002C76EC" w:rsidRPr="00ED4F71">
        <w:rPr>
          <w:rFonts w:cs="Arial"/>
          <w:szCs w:val="24"/>
        </w:rPr>
        <w:t>,</w:t>
      </w:r>
      <w:r w:rsidRPr="00ED4F71">
        <w:rPr>
          <w:rFonts w:cs="Arial"/>
          <w:szCs w:val="24"/>
        </w:rPr>
        <w:t xml:space="preserve"> transgredido por Telecaribe y ordenó que la entidad accionada, por conducto de su representante legal, suscribiera con el demandante </w:t>
      </w:r>
      <w:r w:rsidR="002C76EC" w:rsidRPr="00ED4F71">
        <w:rPr>
          <w:rFonts w:cs="Arial"/>
          <w:szCs w:val="24"/>
        </w:rPr>
        <w:t>los dos contratos adicionales a</w:t>
      </w:r>
      <w:r w:rsidRPr="00ED4F71">
        <w:rPr>
          <w:rFonts w:cs="Arial"/>
          <w:szCs w:val="24"/>
        </w:rPr>
        <w:t xml:space="preserve"> los identificados con los Nos. CC-003-91 y CP-002-91</w:t>
      </w:r>
      <w:r w:rsidR="00595859" w:rsidRPr="00ED4F71">
        <w:rPr>
          <w:rFonts w:cs="Arial"/>
          <w:szCs w:val="24"/>
        </w:rPr>
        <w:t>,</w:t>
      </w:r>
      <w:r w:rsidRPr="00ED4F71">
        <w:rPr>
          <w:rFonts w:cs="Arial"/>
          <w:szCs w:val="24"/>
        </w:rPr>
        <w:t xml:space="preserve"> para lo cual concedió un término de cuarenta y ocho hora</w:t>
      </w:r>
      <w:r w:rsidR="002C76EC" w:rsidRPr="00ED4F71">
        <w:rPr>
          <w:rFonts w:cs="Arial"/>
          <w:szCs w:val="24"/>
        </w:rPr>
        <w:t>s</w:t>
      </w:r>
      <w:r w:rsidRPr="00ED4F71">
        <w:rPr>
          <w:rFonts w:cs="Arial"/>
          <w:szCs w:val="24"/>
        </w:rPr>
        <w:t>.</w:t>
      </w:r>
    </w:p>
    <w:p w:rsidR="00832AD7" w:rsidRPr="00ED4F71" w:rsidRDefault="00832AD7" w:rsidP="00ED4F71">
      <w:pPr>
        <w:pStyle w:val="Sangra2detindependiente2"/>
        <w:spacing w:line="360" w:lineRule="auto"/>
        <w:ind w:left="0"/>
        <w:rPr>
          <w:rFonts w:cs="Arial"/>
          <w:szCs w:val="24"/>
        </w:rPr>
      </w:pPr>
      <w:r w:rsidRPr="00ED4F71">
        <w:rPr>
          <w:rFonts w:cs="Arial"/>
          <w:szCs w:val="24"/>
        </w:rPr>
        <w:t>Igualmente</w:t>
      </w:r>
      <w:r w:rsidR="00595859" w:rsidRPr="00ED4F71">
        <w:rPr>
          <w:rFonts w:cs="Arial"/>
          <w:szCs w:val="24"/>
        </w:rPr>
        <w:t>,</w:t>
      </w:r>
      <w:r w:rsidRPr="00ED4F71">
        <w:rPr>
          <w:rFonts w:cs="Arial"/>
          <w:szCs w:val="24"/>
        </w:rPr>
        <w:t xml:space="preserve"> dispuso que la </w:t>
      </w:r>
      <w:r w:rsidRPr="00ED4F71">
        <w:rPr>
          <w:rFonts w:cs="Arial"/>
          <w:szCs w:val="24"/>
          <w:u w:val="single"/>
        </w:rPr>
        <w:t>prórroga ordenada en ese fallo solo se extendería hasta el momento en que el Tribunal Administrativo del Atlántico se pronunciara sobre la acción instaurada</w:t>
      </w:r>
      <w:r w:rsidRPr="00ED4F71">
        <w:rPr>
          <w:rFonts w:cs="Arial"/>
          <w:szCs w:val="24"/>
        </w:rPr>
        <w:t xml:space="preserve">. </w:t>
      </w:r>
    </w:p>
    <w:p w:rsidR="00832AD7" w:rsidRPr="00ED4F71" w:rsidRDefault="00832AD7" w:rsidP="00ED4F71">
      <w:pPr>
        <w:pStyle w:val="Sangra2detindependiente2"/>
        <w:spacing w:line="360" w:lineRule="auto"/>
        <w:ind w:left="0"/>
        <w:rPr>
          <w:rFonts w:cs="Arial"/>
          <w:szCs w:val="24"/>
        </w:rPr>
      </w:pPr>
      <w:r w:rsidRPr="00ED4F71">
        <w:rPr>
          <w:rFonts w:cs="Arial"/>
          <w:szCs w:val="24"/>
        </w:rPr>
        <w:t xml:space="preserve">El sustento de su decisión fue el siguiente: </w:t>
      </w:r>
    </w:p>
    <w:p w:rsidR="00832AD7" w:rsidRPr="00ED4F71" w:rsidRDefault="00832AD7" w:rsidP="00ED4F71">
      <w:pPr>
        <w:pStyle w:val="Sangra2detindependiente2"/>
        <w:spacing w:line="276" w:lineRule="auto"/>
        <w:ind w:left="0"/>
        <w:rPr>
          <w:rFonts w:cs="Arial"/>
          <w:i/>
          <w:szCs w:val="24"/>
        </w:rPr>
      </w:pPr>
      <w:r w:rsidRPr="00ED4F71">
        <w:rPr>
          <w:rFonts w:cs="Arial"/>
          <w:i/>
          <w:szCs w:val="24"/>
        </w:rPr>
        <w:t>“En el caso de autos, TELECARIBE brindó un trato discriminatorio al accionante por cuanto a pesar de haberlo evaluado según sus propios criterios y sin participación directa del evaluado y hasta omitiendo la expedición del acto administrativo respectivo, con un puntaje de 453/800 (folios 49 y 50 del expediente) luego lo desvaloró al parcializar el criterio de calificación descartando el aspecto financiero que lo colocaba en ventaja frente a cuatro de sus colegas programadores.</w:t>
      </w:r>
    </w:p>
    <w:p w:rsidR="00832AD7" w:rsidRPr="00ED4F71" w:rsidRDefault="00832AD7" w:rsidP="00ED4F71">
      <w:pPr>
        <w:pStyle w:val="Sangra2detindependiente2"/>
        <w:spacing w:line="276" w:lineRule="auto"/>
        <w:ind w:left="0"/>
        <w:rPr>
          <w:rFonts w:cs="Arial"/>
          <w:i/>
          <w:szCs w:val="24"/>
        </w:rPr>
      </w:pPr>
      <w:r w:rsidRPr="00ED4F71">
        <w:rPr>
          <w:rFonts w:cs="Arial"/>
          <w:i/>
          <w:szCs w:val="24"/>
        </w:rPr>
        <w:t>“(…).</w:t>
      </w:r>
    </w:p>
    <w:p w:rsidR="00832AD7" w:rsidRPr="00ED4F71" w:rsidRDefault="00832AD7" w:rsidP="00ED4F71">
      <w:pPr>
        <w:pStyle w:val="Sangra2detindependiente2"/>
        <w:spacing w:line="276" w:lineRule="auto"/>
        <w:ind w:left="0"/>
        <w:rPr>
          <w:rFonts w:cs="Arial"/>
          <w:i/>
          <w:szCs w:val="24"/>
        </w:rPr>
      </w:pPr>
      <w:r w:rsidRPr="00ED4F71">
        <w:rPr>
          <w:rFonts w:cs="Arial"/>
          <w:i/>
          <w:szCs w:val="24"/>
        </w:rPr>
        <w:t xml:space="preserve">“Por ello resulta procedente otorgar el amparo que se invoca sin considerar siquiera que las afectaciones al debido proceso, defensa y contradicción que se podrían derivar de la ausencia de un acto administrativo formal de evaluación, de la incompetencia con la que eventualmente hubiese podido actuar la Junta Regional de Telecaribe”. </w:t>
      </w:r>
    </w:p>
    <w:p w:rsidR="00832AD7" w:rsidRPr="00ED4F71" w:rsidRDefault="00832AD7" w:rsidP="00ED4F71">
      <w:pPr>
        <w:pStyle w:val="Sangra2detindependiente2"/>
        <w:spacing w:line="360" w:lineRule="auto"/>
        <w:ind w:left="0"/>
        <w:rPr>
          <w:rFonts w:cs="Arial"/>
          <w:szCs w:val="24"/>
        </w:rPr>
      </w:pPr>
      <w:r w:rsidRPr="00ED4F71">
        <w:rPr>
          <w:rFonts w:cs="Arial"/>
          <w:szCs w:val="24"/>
        </w:rPr>
        <w:t>Posteriormente, el Tribunal Superior del Distrito Judicial de Barranquilla</w:t>
      </w:r>
      <w:r w:rsidR="00595859" w:rsidRPr="00ED4F71">
        <w:rPr>
          <w:rFonts w:cs="Arial"/>
          <w:szCs w:val="24"/>
        </w:rPr>
        <w:t>,</w:t>
      </w:r>
      <w:r w:rsidRPr="00ED4F71">
        <w:rPr>
          <w:rFonts w:cs="Arial"/>
          <w:szCs w:val="24"/>
        </w:rPr>
        <w:t xml:space="preserve"> mediante sentencia del 15 de febrero de 1996</w:t>
      </w:r>
      <w:r w:rsidR="00595859" w:rsidRPr="00ED4F71">
        <w:rPr>
          <w:rFonts w:cs="Arial"/>
          <w:szCs w:val="24"/>
        </w:rPr>
        <w:t>,</w:t>
      </w:r>
      <w:r w:rsidRPr="00ED4F71">
        <w:rPr>
          <w:rFonts w:cs="Arial"/>
          <w:szCs w:val="24"/>
        </w:rPr>
        <w:t xml:space="preserve"> resolvió la impugnación presentada por Telecaribe contra el fallo de primera instancia. En esa oportunidad</w:t>
      </w:r>
      <w:r w:rsidR="00595859" w:rsidRPr="00ED4F71">
        <w:rPr>
          <w:rFonts w:cs="Arial"/>
          <w:szCs w:val="24"/>
        </w:rPr>
        <w:t>,</w:t>
      </w:r>
      <w:r w:rsidRPr="00ED4F71">
        <w:rPr>
          <w:rFonts w:cs="Arial"/>
          <w:szCs w:val="24"/>
        </w:rPr>
        <w:t xml:space="preserve"> decidió revocar </w:t>
      </w:r>
      <w:r w:rsidRPr="00ED4F71">
        <w:rPr>
          <w:rFonts w:cs="Arial"/>
          <w:szCs w:val="24"/>
        </w:rPr>
        <w:lastRenderedPageBreak/>
        <w:t>la sentencia de tutela proferida por el Juzgado Décimo Penal del Circuito de Barranquilla y negó el amparo depreca</w:t>
      </w:r>
      <w:r w:rsidR="009A16AF" w:rsidRPr="00ED4F71">
        <w:rPr>
          <w:rFonts w:cs="Arial"/>
          <w:szCs w:val="24"/>
        </w:rPr>
        <w:t>do por el señor Elmer Cure Corté</w:t>
      </w:r>
      <w:r w:rsidRPr="00ED4F71">
        <w:rPr>
          <w:rFonts w:cs="Arial"/>
          <w:szCs w:val="24"/>
        </w:rPr>
        <w:t xml:space="preserve">s. </w:t>
      </w:r>
    </w:p>
    <w:p w:rsidR="00832AD7" w:rsidRPr="00ED4F71" w:rsidRDefault="00832AD7" w:rsidP="00ED4F71">
      <w:pPr>
        <w:pStyle w:val="Sangra2detindependiente2"/>
        <w:spacing w:line="360" w:lineRule="auto"/>
        <w:ind w:left="0"/>
        <w:rPr>
          <w:rFonts w:cs="Arial"/>
          <w:szCs w:val="24"/>
        </w:rPr>
      </w:pPr>
      <w:r w:rsidRPr="00ED4F71">
        <w:rPr>
          <w:rFonts w:cs="Arial"/>
          <w:szCs w:val="24"/>
        </w:rPr>
        <w:t>La razón de su decisión</w:t>
      </w:r>
      <w:r w:rsidR="002C76EC" w:rsidRPr="00ED4F71">
        <w:rPr>
          <w:rFonts w:cs="Arial"/>
          <w:szCs w:val="24"/>
        </w:rPr>
        <w:t xml:space="preserve">, </w:t>
      </w:r>
      <w:r w:rsidR="002C76EC" w:rsidRPr="00ED4F71">
        <w:rPr>
          <w:rFonts w:cs="Arial"/>
          <w:i/>
          <w:szCs w:val="24"/>
        </w:rPr>
        <w:t>grosso modo</w:t>
      </w:r>
      <w:r w:rsidR="002C76EC" w:rsidRPr="00ED4F71">
        <w:rPr>
          <w:rFonts w:cs="Arial"/>
          <w:szCs w:val="24"/>
        </w:rPr>
        <w:t>,</w:t>
      </w:r>
      <w:r w:rsidRPr="00ED4F71">
        <w:rPr>
          <w:rFonts w:cs="Arial"/>
          <w:szCs w:val="24"/>
        </w:rPr>
        <w:t xml:space="preserve"> estribó </w:t>
      </w:r>
      <w:r w:rsidR="002C76EC" w:rsidRPr="00ED4F71">
        <w:rPr>
          <w:rFonts w:cs="Arial"/>
          <w:szCs w:val="24"/>
        </w:rPr>
        <w:t xml:space="preserve">en </w:t>
      </w:r>
      <w:r w:rsidRPr="00ED4F71">
        <w:rPr>
          <w:rFonts w:cs="Arial"/>
          <w:szCs w:val="24"/>
        </w:rPr>
        <w:t>que el pet</w:t>
      </w:r>
      <w:r w:rsidR="002C76EC" w:rsidRPr="00ED4F71">
        <w:rPr>
          <w:rFonts w:cs="Arial"/>
          <w:szCs w:val="24"/>
        </w:rPr>
        <w:t>icionario debía acudir ante la Jurisdicción de lo Contencioso A</w:t>
      </w:r>
      <w:r w:rsidRPr="00ED4F71">
        <w:rPr>
          <w:rFonts w:cs="Arial"/>
          <w:szCs w:val="24"/>
        </w:rPr>
        <w:t>dministrativa ante la cual debía dilucidarse lo pertinente a la cancelación de los programas de televisión, a lo cual sumó que no se evidencia</w:t>
      </w:r>
      <w:r w:rsidR="002C76EC" w:rsidRPr="00ED4F71">
        <w:rPr>
          <w:rFonts w:cs="Arial"/>
          <w:szCs w:val="24"/>
        </w:rPr>
        <w:t>ba</w:t>
      </w:r>
      <w:r w:rsidRPr="00ED4F71">
        <w:rPr>
          <w:rFonts w:cs="Arial"/>
          <w:szCs w:val="24"/>
        </w:rPr>
        <w:t xml:space="preserve"> la existencia de un perjuicio irremediable que hiciera viable la tutela como mecanismo transitorio. </w:t>
      </w:r>
    </w:p>
    <w:p w:rsidR="00832AD7" w:rsidRPr="00ED4F71" w:rsidRDefault="00832AD7" w:rsidP="00ED4F71">
      <w:pPr>
        <w:pStyle w:val="Sangra2detindependiente2"/>
        <w:spacing w:line="360" w:lineRule="auto"/>
        <w:ind w:left="0"/>
        <w:rPr>
          <w:rFonts w:cs="Arial"/>
          <w:szCs w:val="24"/>
        </w:rPr>
      </w:pPr>
      <w:bookmarkStart w:id="8" w:name="_Hlk492017948"/>
      <w:r w:rsidRPr="00ED4F71">
        <w:rPr>
          <w:rFonts w:cs="Arial"/>
          <w:szCs w:val="24"/>
        </w:rPr>
        <w:t>Luego de ser notificada de la anterior providencia y en acatamiento de la misma, el 23 de febrero de 1993 el Canal R</w:t>
      </w:r>
      <w:r w:rsidR="002C76EC" w:rsidRPr="00ED4F71">
        <w:rPr>
          <w:rFonts w:cs="Arial"/>
          <w:szCs w:val="24"/>
        </w:rPr>
        <w:t>egional de Televisión de la Costa Atlántica - Telecaribe, a través de su g</w:t>
      </w:r>
      <w:r w:rsidRPr="00ED4F71">
        <w:rPr>
          <w:rFonts w:cs="Arial"/>
          <w:szCs w:val="24"/>
        </w:rPr>
        <w:t>erente, expidió la Resolución acusada No. 0182</w:t>
      </w:r>
      <w:r w:rsidR="00595859" w:rsidRPr="00ED4F71">
        <w:rPr>
          <w:rFonts w:cs="Arial"/>
          <w:szCs w:val="24"/>
        </w:rPr>
        <w:t>,</w:t>
      </w:r>
      <w:r w:rsidRPr="00ED4F71">
        <w:rPr>
          <w:rFonts w:cs="Arial"/>
          <w:szCs w:val="24"/>
        </w:rPr>
        <w:t xml:space="preserve"> en cuyo contenido relató lo acontecido en el marc</w:t>
      </w:r>
      <w:r w:rsidR="00D15A82" w:rsidRPr="00ED4F71">
        <w:rPr>
          <w:rFonts w:cs="Arial"/>
          <w:szCs w:val="24"/>
        </w:rPr>
        <w:t>o de la demanda de</w:t>
      </w:r>
      <w:r w:rsidRPr="00ED4F71">
        <w:rPr>
          <w:rFonts w:cs="Arial"/>
          <w:szCs w:val="24"/>
        </w:rPr>
        <w:t xml:space="preserve"> tutela impetrada en su contra y reseñó que en cumplimiento de lo dispuesto por el Juzgado Décimo Penal de Barranquilla, el 24 de enero de 1996</w:t>
      </w:r>
      <w:r w:rsidR="00595859" w:rsidRPr="00ED4F71">
        <w:rPr>
          <w:rFonts w:cs="Arial"/>
          <w:szCs w:val="24"/>
        </w:rPr>
        <w:t>,</w:t>
      </w:r>
      <w:r w:rsidRPr="00ED4F71">
        <w:rPr>
          <w:rFonts w:cs="Arial"/>
          <w:szCs w:val="24"/>
        </w:rPr>
        <w:t xml:space="preserve"> Telecaribe y Elmer </w:t>
      </w:r>
      <w:r w:rsidR="009A16AF" w:rsidRPr="00ED4F71">
        <w:rPr>
          <w:rFonts w:cs="Arial"/>
          <w:szCs w:val="24"/>
        </w:rPr>
        <w:t>Cure Corté</w:t>
      </w:r>
      <w:r w:rsidRPr="00ED4F71">
        <w:rPr>
          <w:rFonts w:cs="Arial"/>
          <w:szCs w:val="24"/>
        </w:rPr>
        <w:t>s celebraron los contratos adicionales Nos. CC-003-91B-95 y CP-002-91-B-95</w:t>
      </w:r>
      <w:r w:rsidRPr="00ED4F71">
        <w:rPr>
          <w:rStyle w:val="Refdenotaalpie"/>
          <w:rFonts w:cs="Arial"/>
          <w:szCs w:val="24"/>
        </w:rPr>
        <w:footnoteReference w:id="31"/>
      </w:r>
      <w:r w:rsidRPr="00ED4F71">
        <w:rPr>
          <w:rFonts w:cs="Arial"/>
          <w:szCs w:val="24"/>
        </w:rPr>
        <w:t>, cuya vigencia</w:t>
      </w:r>
      <w:r w:rsidR="00595859" w:rsidRPr="00ED4F71">
        <w:rPr>
          <w:rFonts w:cs="Arial"/>
          <w:szCs w:val="24"/>
        </w:rPr>
        <w:t>,</w:t>
      </w:r>
      <w:r w:rsidRPr="00ED4F71">
        <w:rPr>
          <w:rFonts w:cs="Arial"/>
          <w:szCs w:val="24"/>
        </w:rPr>
        <w:t xml:space="preserve"> según la cláusula primera, se encontraba sujeta a lo</w:t>
      </w:r>
      <w:r w:rsidR="002C76EC" w:rsidRPr="00ED4F71">
        <w:rPr>
          <w:rFonts w:cs="Arial"/>
          <w:szCs w:val="24"/>
        </w:rPr>
        <w:t xml:space="preserve"> que</w:t>
      </w:r>
      <w:r w:rsidRPr="00ED4F71">
        <w:rPr>
          <w:rFonts w:cs="Arial"/>
          <w:szCs w:val="24"/>
        </w:rPr>
        <w:t xml:space="preserve"> se resolviera en segunda instancia en sede de tutela por el Tribunal Superior del Distrito del Distrito Judicial de Barranquilla.</w:t>
      </w:r>
    </w:p>
    <w:bookmarkEnd w:id="8"/>
    <w:p w:rsidR="00832AD7" w:rsidRPr="00ED4F71" w:rsidRDefault="00832AD7" w:rsidP="00ED4F71">
      <w:pPr>
        <w:pStyle w:val="Sangra2detindependiente2"/>
        <w:spacing w:line="360" w:lineRule="auto"/>
        <w:ind w:left="0"/>
        <w:rPr>
          <w:rFonts w:cs="Arial"/>
          <w:szCs w:val="24"/>
        </w:rPr>
      </w:pPr>
      <w:r w:rsidRPr="00ED4F71">
        <w:rPr>
          <w:rFonts w:cs="Arial"/>
          <w:szCs w:val="24"/>
        </w:rPr>
        <w:t>Continuando con la exposición de los hechos efectuada en la referida Resolución</w:t>
      </w:r>
      <w:r w:rsidR="00595859" w:rsidRPr="00ED4F71">
        <w:rPr>
          <w:rFonts w:cs="Arial"/>
          <w:szCs w:val="24"/>
        </w:rPr>
        <w:t>,</w:t>
      </w:r>
      <w:r w:rsidRPr="00ED4F71">
        <w:rPr>
          <w:rFonts w:cs="Arial"/>
          <w:szCs w:val="24"/>
        </w:rPr>
        <w:t xml:space="preserve"> se narró que el 15 de febrero de 1996</w:t>
      </w:r>
      <w:r w:rsidR="001E57EC" w:rsidRPr="00ED4F71">
        <w:rPr>
          <w:rFonts w:cs="Arial"/>
          <w:szCs w:val="24"/>
        </w:rPr>
        <w:t>,</w:t>
      </w:r>
      <w:r w:rsidRPr="00ED4F71">
        <w:rPr>
          <w:rFonts w:cs="Arial"/>
          <w:szCs w:val="24"/>
        </w:rPr>
        <w:t xml:space="preserve"> el Tribunal Superior del Distrito judicial de Barranquilla </w:t>
      </w:r>
      <w:r w:rsidR="00D15A82" w:rsidRPr="00ED4F71">
        <w:rPr>
          <w:rFonts w:cs="Arial"/>
          <w:szCs w:val="24"/>
        </w:rPr>
        <w:t xml:space="preserve">resolvió la apelación </w:t>
      </w:r>
      <w:r w:rsidRPr="00ED4F71">
        <w:rPr>
          <w:rFonts w:cs="Arial"/>
          <w:szCs w:val="24"/>
        </w:rPr>
        <w:t xml:space="preserve">del fallo proferido por el Juez Penal y lo </w:t>
      </w:r>
      <w:r w:rsidR="00D15A82" w:rsidRPr="00ED4F71">
        <w:rPr>
          <w:rFonts w:cs="Arial"/>
          <w:szCs w:val="24"/>
        </w:rPr>
        <w:t>revocó</w:t>
      </w:r>
      <w:r w:rsidR="00595859" w:rsidRPr="00ED4F71">
        <w:rPr>
          <w:rFonts w:cs="Arial"/>
          <w:szCs w:val="24"/>
        </w:rPr>
        <w:t>.</w:t>
      </w:r>
      <w:r w:rsidRPr="00ED4F71">
        <w:rPr>
          <w:rFonts w:cs="Arial"/>
          <w:szCs w:val="24"/>
        </w:rPr>
        <w:t xml:space="preserve"> </w:t>
      </w:r>
    </w:p>
    <w:p w:rsidR="00832AD7" w:rsidRPr="00ED4F71" w:rsidRDefault="00832AD7" w:rsidP="00ED4F71">
      <w:pPr>
        <w:pStyle w:val="Sangra2detindependiente2"/>
        <w:spacing w:line="360" w:lineRule="auto"/>
        <w:ind w:left="0"/>
        <w:rPr>
          <w:rFonts w:cs="Arial"/>
          <w:szCs w:val="24"/>
        </w:rPr>
      </w:pPr>
      <w:bookmarkStart w:id="9" w:name="_Hlk492017740"/>
      <w:r w:rsidRPr="00ED4F71">
        <w:rPr>
          <w:rFonts w:cs="Arial"/>
          <w:szCs w:val="24"/>
        </w:rPr>
        <w:t>Así pues, se desprende</w:t>
      </w:r>
      <w:r w:rsidR="00294BFD" w:rsidRPr="00ED4F71">
        <w:rPr>
          <w:rFonts w:cs="Arial"/>
          <w:szCs w:val="24"/>
        </w:rPr>
        <w:t xml:space="preserve"> con claridad para la Sala que </w:t>
      </w:r>
      <w:r w:rsidRPr="00ED4F71">
        <w:rPr>
          <w:rFonts w:cs="Arial"/>
          <w:szCs w:val="24"/>
        </w:rPr>
        <w:t xml:space="preserve">la Resolución No. 0182 no hizo nada distinto que reproducir en su texto los efectos que se derivaron del mismo escrito contentivo de las </w:t>
      </w:r>
      <w:r w:rsidR="00294DFB" w:rsidRPr="00ED4F71">
        <w:rPr>
          <w:rFonts w:cs="Arial"/>
          <w:szCs w:val="24"/>
        </w:rPr>
        <w:t xml:space="preserve">dos </w:t>
      </w:r>
      <w:r w:rsidRPr="00ED4F71">
        <w:rPr>
          <w:rFonts w:cs="Arial"/>
          <w:szCs w:val="24"/>
        </w:rPr>
        <w:t xml:space="preserve">últimas prórrogas. </w:t>
      </w:r>
    </w:p>
    <w:p w:rsidR="00832AD7" w:rsidRPr="00ED4F71" w:rsidRDefault="00832AD7" w:rsidP="00ED4F71">
      <w:pPr>
        <w:pStyle w:val="Sangra2detindependiente2"/>
        <w:spacing w:line="360" w:lineRule="auto"/>
        <w:ind w:left="0"/>
        <w:rPr>
          <w:rFonts w:cs="Arial"/>
          <w:szCs w:val="24"/>
        </w:rPr>
      </w:pPr>
      <w:r w:rsidRPr="00ED4F71">
        <w:rPr>
          <w:rFonts w:cs="Arial"/>
          <w:szCs w:val="24"/>
        </w:rPr>
        <w:t xml:space="preserve">Ciertamente, la Resolución en comento </w:t>
      </w:r>
      <w:r w:rsidR="00C343F9" w:rsidRPr="00ED4F71">
        <w:rPr>
          <w:rFonts w:cs="Arial"/>
          <w:szCs w:val="24"/>
        </w:rPr>
        <w:t xml:space="preserve">se expidió en consideración a que </w:t>
      </w:r>
      <w:r w:rsidRPr="00ED4F71">
        <w:rPr>
          <w:rFonts w:cs="Arial"/>
          <w:szCs w:val="24"/>
        </w:rPr>
        <w:t>la vigencia, o mejor, la continuación de la</w:t>
      </w:r>
      <w:r w:rsidR="00294DFB" w:rsidRPr="00ED4F71">
        <w:rPr>
          <w:rFonts w:cs="Arial"/>
          <w:szCs w:val="24"/>
        </w:rPr>
        <w:t>s</w:t>
      </w:r>
      <w:r w:rsidRPr="00ED4F71">
        <w:rPr>
          <w:rFonts w:cs="Arial"/>
          <w:szCs w:val="24"/>
        </w:rPr>
        <w:t xml:space="preserve"> prórroga</w:t>
      </w:r>
      <w:r w:rsidR="00294DFB" w:rsidRPr="00ED4F71">
        <w:rPr>
          <w:rFonts w:cs="Arial"/>
          <w:szCs w:val="24"/>
        </w:rPr>
        <w:t>s</w:t>
      </w:r>
      <w:r w:rsidRPr="00ED4F71">
        <w:rPr>
          <w:rFonts w:cs="Arial"/>
          <w:szCs w:val="24"/>
        </w:rPr>
        <w:t xml:space="preserve"> instrumentada</w:t>
      </w:r>
      <w:r w:rsidR="00294DFB" w:rsidRPr="00ED4F71">
        <w:rPr>
          <w:rFonts w:cs="Arial"/>
          <w:szCs w:val="24"/>
        </w:rPr>
        <w:t>s</w:t>
      </w:r>
      <w:r w:rsidRPr="00ED4F71">
        <w:rPr>
          <w:rFonts w:cs="Arial"/>
          <w:szCs w:val="24"/>
        </w:rPr>
        <w:t xml:space="preserve"> en los contratos adicionales Nos. CC-003-91B-95 y CP-002-91-B-95 suscritos por las partes en cumplimiento del fallo de tutela proferido en primera instancia, sin duda, se supeditó a la ocurrencia de una</w:t>
      </w:r>
      <w:r w:rsidR="00D958A2" w:rsidRPr="00ED4F71">
        <w:rPr>
          <w:rFonts w:cs="Arial"/>
          <w:szCs w:val="24"/>
        </w:rPr>
        <w:t xml:space="preserve"> condición de carácter extintiva</w:t>
      </w:r>
      <w:r w:rsidRPr="00ED4F71">
        <w:rPr>
          <w:rFonts w:cs="Arial"/>
          <w:szCs w:val="24"/>
        </w:rPr>
        <w:t xml:space="preserve">.  </w:t>
      </w:r>
    </w:p>
    <w:p w:rsidR="00832AD7" w:rsidRPr="00ED4F71" w:rsidRDefault="00832AD7" w:rsidP="00ED4F71">
      <w:pPr>
        <w:pStyle w:val="Sangra2detindependiente2"/>
        <w:spacing w:line="360" w:lineRule="auto"/>
        <w:ind w:left="0"/>
        <w:rPr>
          <w:rFonts w:cs="Arial"/>
          <w:szCs w:val="24"/>
        </w:rPr>
      </w:pPr>
      <w:r w:rsidRPr="00ED4F71">
        <w:rPr>
          <w:rFonts w:cs="Arial"/>
          <w:szCs w:val="24"/>
        </w:rPr>
        <w:t>En efecto, una vez presentado el supuesto constitutivo de la condición acordada por las partes, el plazo acordado en virtud de la prór</w:t>
      </w:r>
      <w:r w:rsidR="00C343F9" w:rsidRPr="00ED4F71">
        <w:rPr>
          <w:rFonts w:cs="Arial"/>
          <w:szCs w:val="24"/>
        </w:rPr>
        <w:t xml:space="preserve">roga estaría llamado a fenecer y ese </w:t>
      </w:r>
      <w:r w:rsidR="006C46FE" w:rsidRPr="00ED4F71">
        <w:rPr>
          <w:rFonts w:cs="Arial"/>
          <w:szCs w:val="24"/>
        </w:rPr>
        <w:t xml:space="preserve">fue </w:t>
      </w:r>
      <w:r w:rsidR="00C343F9" w:rsidRPr="00ED4F71">
        <w:rPr>
          <w:rFonts w:cs="Arial"/>
          <w:szCs w:val="24"/>
        </w:rPr>
        <w:t>precisamente el alcance que se pretendi</w:t>
      </w:r>
      <w:r w:rsidR="00294DFB" w:rsidRPr="00ED4F71">
        <w:rPr>
          <w:rFonts w:cs="Arial"/>
          <w:szCs w:val="24"/>
        </w:rPr>
        <w:t>ó materializar mediante</w:t>
      </w:r>
      <w:r w:rsidR="00C343F9" w:rsidRPr="00ED4F71">
        <w:rPr>
          <w:rFonts w:cs="Arial"/>
          <w:szCs w:val="24"/>
        </w:rPr>
        <w:t xml:space="preserve"> la Resolución en comento. </w:t>
      </w:r>
    </w:p>
    <w:p w:rsidR="00832AD7" w:rsidRPr="00ED4F71" w:rsidRDefault="00832AD7" w:rsidP="00ED4F71">
      <w:pPr>
        <w:pStyle w:val="Sangra2detindependiente2"/>
        <w:spacing w:line="360" w:lineRule="auto"/>
        <w:ind w:left="0"/>
        <w:rPr>
          <w:rFonts w:cs="Arial"/>
          <w:szCs w:val="24"/>
        </w:rPr>
      </w:pPr>
      <w:r w:rsidRPr="00ED4F71">
        <w:rPr>
          <w:rFonts w:cs="Arial"/>
          <w:szCs w:val="24"/>
        </w:rPr>
        <w:t>Siguiendo esa líne</w:t>
      </w:r>
      <w:r w:rsidR="00D958A2" w:rsidRPr="00ED4F71">
        <w:rPr>
          <w:rFonts w:cs="Arial"/>
          <w:szCs w:val="24"/>
        </w:rPr>
        <w:t>a argumentativa</w:t>
      </w:r>
      <w:r w:rsidR="00595859" w:rsidRPr="00ED4F71">
        <w:rPr>
          <w:rFonts w:cs="Arial"/>
          <w:szCs w:val="24"/>
        </w:rPr>
        <w:t>,</w:t>
      </w:r>
      <w:r w:rsidR="00D958A2" w:rsidRPr="00ED4F71">
        <w:rPr>
          <w:rFonts w:cs="Arial"/>
          <w:szCs w:val="24"/>
        </w:rPr>
        <w:t xml:space="preserve"> se tiene que la culminación </w:t>
      </w:r>
      <w:r w:rsidRPr="00ED4F71">
        <w:rPr>
          <w:rFonts w:cs="Arial"/>
          <w:szCs w:val="24"/>
        </w:rPr>
        <w:t>de</w:t>
      </w:r>
      <w:r w:rsidR="00D958A2" w:rsidRPr="00ED4F71">
        <w:rPr>
          <w:rFonts w:cs="Arial"/>
          <w:szCs w:val="24"/>
        </w:rPr>
        <w:t>l plazo de</w:t>
      </w:r>
      <w:r w:rsidRPr="00ED4F71">
        <w:rPr>
          <w:rFonts w:cs="Arial"/>
          <w:szCs w:val="24"/>
        </w:rPr>
        <w:t xml:space="preserve"> los contratos adicionales Nos. CC-003-91B-95 y CP-002-91-B-95 provino directamente del convenio insertado en el mismo texto de las prórrogas</w:t>
      </w:r>
      <w:r w:rsidR="00595859" w:rsidRPr="00ED4F71">
        <w:rPr>
          <w:rFonts w:cs="Arial"/>
          <w:szCs w:val="24"/>
        </w:rPr>
        <w:t>,</w:t>
      </w:r>
      <w:r w:rsidRPr="00ED4F71">
        <w:rPr>
          <w:rFonts w:cs="Arial"/>
          <w:szCs w:val="24"/>
        </w:rPr>
        <w:t xml:space="preserve"> de conformidad con el </w:t>
      </w:r>
      <w:r w:rsidRPr="00ED4F71">
        <w:rPr>
          <w:rFonts w:cs="Arial"/>
          <w:szCs w:val="24"/>
        </w:rPr>
        <w:lastRenderedPageBreak/>
        <w:t>cual el plazo allí convenido subsistiría</w:t>
      </w:r>
      <w:r w:rsidR="00595859" w:rsidRPr="00ED4F71">
        <w:rPr>
          <w:rFonts w:cs="Arial"/>
          <w:szCs w:val="24"/>
        </w:rPr>
        <w:t>,</w:t>
      </w:r>
      <w:r w:rsidRPr="00ED4F71">
        <w:rPr>
          <w:rFonts w:cs="Arial"/>
          <w:szCs w:val="24"/>
        </w:rPr>
        <w:t xml:space="preserve"> siempre que la decisión del Tribunal Superior del Distrito Judicial así lo prescribiera. </w:t>
      </w:r>
    </w:p>
    <w:p w:rsidR="00832AD7" w:rsidRPr="00ED4F71" w:rsidRDefault="00832AD7" w:rsidP="00ED4F71">
      <w:pPr>
        <w:pStyle w:val="Sangra2detindependiente2"/>
        <w:spacing w:line="360" w:lineRule="auto"/>
        <w:ind w:left="0"/>
        <w:rPr>
          <w:rFonts w:cs="Arial"/>
          <w:szCs w:val="24"/>
        </w:rPr>
      </w:pPr>
      <w:r w:rsidRPr="00ED4F71">
        <w:rPr>
          <w:rFonts w:cs="Arial"/>
          <w:szCs w:val="24"/>
        </w:rPr>
        <w:t>Por manera que si la decisión del Tribunal consistía en revocar el fallo del Juzgado Penal en el que se ordenó suscribir las prórrogas correspondientes, como en efecto ocurrió, ello comportaría la desaparición del sustento fáctico y jurídico en que se apoyó su celebración y</w:t>
      </w:r>
      <w:r w:rsidR="00595859" w:rsidRPr="00ED4F71">
        <w:rPr>
          <w:rFonts w:cs="Arial"/>
          <w:szCs w:val="24"/>
        </w:rPr>
        <w:t>,</w:t>
      </w:r>
      <w:r w:rsidRPr="00ED4F71">
        <w:rPr>
          <w:rFonts w:cs="Arial"/>
          <w:szCs w:val="24"/>
        </w:rPr>
        <w:t xml:space="preserve"> co</w:t>
      </w:r>
      <w:r w:rsidR="00595859" w:rsidRPr="00ED4F71">
        <w:rPr>
          <w:rFonts w:cs="Arial"/>
          <w:szCs w:val="24"/>
        </w:rPr>
        <w:t>mo consecuencia, al tenor de lo</w:t>
      </w:r>
      <w:r w:rsidRPr="00ED4F71">
        <w:rPr>
          <w:rFonts w:cs="Arial"/>
          <w:szCs w:val="24"/>
        </w:rPr>
        <w:t xml:space="preserve"> plasmado en los contratos adicionales, su vigencia se entendería agotada a partir de la decisión del superior. </w:t>
      </w:r>
    </w:p>
    <w:p w:rsidR="00832AD7" w:rsidRDefault="00832AD7" w:rsidP="00ED4F71">
      <w:pPr>
        <w:pStyle w:val="Sangra2detindependiente2"/>
        <w:spacing w:line="360" w:lineRule="auto"/>
        <w:ind w:left="0"/>
        <w:rPr>
          <w:rFonts w:cs="Arial"/>
          <w:szCs w:val="24"/>
        </w:rPr>
      </w:pPr>
      <w:r w:rsidRPr="00ED4F71">
        <w:rPr>
          <w:rFonts w:cs="Arial"/>
          <w:szCs w:val="24"/>
        </w:rPr>
        <w:t xml:space="preserve">En otras palabras, </w:t>
      </w:r>
      <w:r w:rsidR="006C46FE" w:rsidRPr="00ED4F71">
        <w:rPr>
          <w:rFonts w:cs="Arial"/>
          <w:szCs w:val="24"/>
        </w:rPr>
        <w:t xml:space="preserve">la finalidad de la </w:t>
      </w:r>
      <w:r w:rsidRPr="00ED4F71">
        <w:rPr>
          <w:rFonts w:cs="Arial"/>
          <w:szCs w:val="24"/>
        </w:rPr>
        <w:t>Resolución No. 0182</w:t>
      </w:r>
      <w:r w:rsidR="00294DFB" w:rsidRPr="00ED4F71">
        <w:rPr>
          <w:rFonts w:cs="Arial"/>
          <w:szCs w:val="24"/>
        </w:rPr>
        <w:t xml:space="preserve"> no fue otra diferente</w:t>
      </w:r>
      <w:r w:rsidR="006C46FE" w:rsidRPr="00ED4F71">
        <w:rPr>
          <w:rFonts w:cs="Arial"/>
          <w:szCs w:val="24"/>
        </w:rPr>
        <w:t xml:space="preserve"> </w:t>
      </w:r>
      <w:r w:rsidR="00294DFB" w:rsidRPr="00ED4F71">
        <w:rPr>
          <w:rFonts w:cs="Arial"/>
          <w:szCs w:val="24"/>
        </w:rPr>
        <w:t>que cristalizar</w:t>
      </w:r>
      <w:r w:rsidR="006C46FE" w:rsidRPr="00ED4F71">
        <w:rPr>
          <w:rFonts w:cs="Arial"/>
          <w:szCs w:val="24"/>
        </w:rPr>
        <w:t xml:space="preserve"> la consecuencia derivada del mismo convenio insertado por las partes en </w:t>
      </w:r>
      <w:r w:rsidRPr="00ED4F71">
        <w:rPr>
          <w:rFonts w:cs="Arial"/>
          <w:szCs w:val="24"/>
        </w:rPr>
        <w:t>los contratos adicionales Nos. CC-003-91B-95 y CP-002-91-B-95</w:t>
      </w:r>
      <w:r w:rsidR="006C46FE" w:rsidRPr="00ED4F71">
        <w:rPr>
          <w:rFonts w:cs="Arial"/>
          <w:szCs w:val="24"/>
        </w:rPr>
        <w:t>, de conformidad con el cual su prórroga</w:t>
      </w:r>
      <w:r w:rsidRPr="00ED4F71">
        <w:rPr>
          <w:rFonts w:cs="Arial"/>
          <w:szCs w:val="24"/>
        </w:rPr>
        <w:t xml:space="preserve"> habría </w:t>
      </w:r>
      <w:r w:rsidR="00C714D7" w:rsidRPr="00ED4F71">
        <w:rPr>
          <w:rFonts w:cs="Arial"/>
          <w:szCs w:val="24"/>
        </w:rPr>
        <w:t>de expirar</w:t>
      </w:r>
      <w:r w:rsidRPr="00ED4F71">
        <w:rPr>
          <w:rFonts w:cs="Arial"/>
          <w:szCs w:val="24"/>
        </w:rPr>
        <w:t xml:space="preserve"> una vez proferido el fallo por el Tribunal Superior del Distrito de Barranquilla</w:t>
      </w:r>
      <w:r w:rsidR="00595859" w:rsidRPr="00ED4F71">
        <w:rPr>
          <w:rFonts w:cs="Arial"/>
          <w:szCs w:val="24"/>
        </w:rPr>
        <w:t>,</w:t>
      </w:r>
      <w:r w:rsidR="001F6C32" w:rsidRPr="00ED4F71">
        <w:rPr>
          <w:rFonts w:cs="Arial"/>
          <w:szCs w:val="24"/>
        </w:rPr>
        <w:t xml:space="preserve"> que revocó la decisión que las dotó de sustento</w:t>
      </w:r>
      <w:r w:rsidRPr="00ED4F71">
        <w:rPr>
          <w:rFonts w:cs="Arial"/>
          <w:szCs w:val="24"/>
        </w:rPr>
        <w:t xml:space="preserve">. </w:t>
      </w:r>
    </w:p>
    <w:p w:rsidR="00707371" w:rsidRPr="00ED4F71" w:rsidRDefault="00707371" w:rsidP="00ED4F71">
      <w:pPr>
        <w:pStyle w:val="Sangra2detindependiente2"/>
        <w:spacing w:line="360" w:lineRule="auto"/>
        <w:ind w:left="0"/>
        <w:rPr>
          <w:rFonts w:cs="Arial"/>
          <w:szCs w:val="24"/>
        </w:rPr>
      </w:pPr>
    </w:p>
    <w:p w:rsidR="000E1D00" w:rsidRDefault="00832AD7" w:rsidP="00ED4F71">
      <w:pPr>
        <w:pStyle w:val="Sangra2detindependiente2"/>
        <w:spacing w:line="360" w:lineRule="auto"/>
        <w:ind w:left="0"/>
        <w:rPr>
          <w:rFonts w:cs="Arial"/>
          <w:szCs w:val="24"/>
        </w:rPr>
      </w:pPr>
      <w:r w:rsidRPr="00ED4F71">
        <w:rPr>
          <w:rFonts w:cs="Arial"/>
          <w:szCs w:val="24"/>
        </w:rPr>
        <w:t xml:space="preserve">En el orden expuesto, la Sala considera que la Resolución No. 0182 del 23 de febrero de 1996 </w:t>
      </w:r>
      <w:r w:rsidR="006C46FE" w:rsidRPr="00ED4F71">
        <w:rPr>
          <w:rFonts w:cs="Arial"/>
          <w:szCs w:val="24"/>
        </w:rPr>
        <w:t xml:space="preserve">fue válidamente expedida por Telecaribe con fundamento en el acuerdo que sobre el particular lograron las partes en punto a la </w:t>
      </w:r>
      <w:r w:rsidR="00842208" w:rsidRPr="00ED4F71">
        <w:rPr>
          <w:rFonts w:cs="Arial"/>
          <w:szCs w:val="24"/>
        </w:rPr>
        <w:t>circunstancia de q</w:t>
      </w:r>
      <w:r w:rsidR="0089785D" w:rsidRPr="00ED4F71">
        <w:rPr>
          <w:rFonts w:cs="Arial"/>
          <w:szCs w:val="24"/>
        </w:rPr>
        <w:t xml:space="preserve">ue el Tribunal revocara el amparo constitucional concedido con </w:t>
      </w:r>
      <w:r w:rsidR="00C714D7" w:rsidRPr="00ED4F71">
        <w:rPr>
          <w:rFonts w:cs="Arial"/>
          <w:szCs w:val="24"/>
        </w:rPr>
        <w:t>cuyo soporte</w:t>
      </w:r>
      <w:r w:rsidR="00294DFB" w:rsidRPr="00ED4F71">
        <w:rPr>
          <w:rFonts w:cs="Arial"/>
          <w:szCs w:val="24"/>
        </w:rPr>
        <w:t xml:space="preserve"> </w:t>
      </w:r>
      <w:r w:rsidR="0089785D" w:rsidRPr="00ED4F71">
        <w:rPr>
          <w:rFonts w:cs="Arial"/>
          <w:szCs w:val="24"/>
        </w:rPr>
        <w:t xml:space="preserve">se procedió a la suscripción de la segunda prórroga. </w:t>
      </w:r>
    </w:p>
    <w:p w:rsidR="00707371" w:rsidRPr="00ED4F71" w:rsidRDefault="00707371" w:rsidP="00ED4F71">
      <w:pPr>
        <w:pStyle w:val="Sangra2detindependiente2"/>
        <w:spacing w:line="360" w:lineRule="auto"/>
        <w:ind w:left="0"/>
        <w:rPr>
          <w:rFonts w:cs="Arial"/>
          <w:szCs w:val="24"/>
        </w:rPr>
      </w:pPr>
    </w:p>
    <w:bookmarkEnd w:id="9"/>
    <w:p w:rsidR="009E43E5" w:rsidRDefault="009E43E5" w:rsidP="00ED4F71">
      <w:pPr>
        <w:pStyle w:val="Textoindependiente"/>
        <w:jc w:val="both"/>
        <w:rPr>
          <w:rFonts w:cs="Arial"/>
          <w:sz w:val="24"/>
          <w:szCs w:val="24"/>
        </w:rPr>
      </w:pPr>
      <w:r w:rsidRPr="00ED4F71">
        <w:rPr>
          <w:rFonts w:cs="Arial"/>
          <w:sz w:val="24"/>
          <w:szCs w:val="24"/>
        </w:rPr>
        <w:t xml:space="preserve">Todo cuanto acontece resulta suficiente para concluir que las pretensiones invocadas en la demanda no están llamadas a prosperar, imponiéndose así la confirmación de la sentencia proferida el 26 de abril de 2013 por el Tribunal Administrativo del Atlántico. </w:t>
      </w:r>
    </w:p>
    <w:p w:rsidR="00707371" w:rsidRPr="00ED4F71" w:rsidRDefault="00707371" w:rsidP="00ED4F71">
      <w:pPr>
        <w:pStyle w:val="Textoindependiente"/>
        <w:jc w:val="both"/>
        <w:rPr>
          <w:rFonts w:cs="Arial"/>
          <w:sz w:val="24"/>
          <w:szCs w:val="24"/>
        </w:rPr>
      </w:pPr>
    </w:p>
    <w:p w:rsidR="00FA2A3A" w:rsidRPr="00ED4F71" w:rsidRDefault="00422635" w:rsidP="00ED4F71">
      <w:pPr>
        <w:pStyle w:val="Sangra2detindependiente2"/>
        <w:spacing w:line="360" w:lineRule="auto"/>
        <w:ind w:left="0"/>
        <w:rPr>
          <w:rFonts w:cs="Arial"/>
          <w:b/>
          <w:szCs w:val="24"/>
        </w:rPr>
      </w:pPr>
      <w:r w:rsidRPr="00ED4F71">
        <w:rPr>
          <w:rFonts w:cs="Arial"/>
          <w:b/>
          <w:szCs w:val="24"/>
        </w:rPr>
        <w:t>6</w:t>
      </w:r>
      <w:r w:rsidR="00FA2A3A" w:rsidRPr="00ED4F71">
        <w:rPr>
          <w:rFonts w:cs="Arial"/>
          <w:b/>
          <w:szCs w:val="24"/>
        </w:rPr>
        <w:t>. C</w:t>
      </w:r>
      <w:r w:rsidR="00875174" w:rsidRPr="00ED4F71">
        <w:rPr>
          <w:rFonts w:cs="Arial"/>
          <w:b/>
          <w:szCs w:val="24"/>
        </w:rPr>
        <w:t>ondena en costas</w:t>
      </w:r>
    </w:p>
    <w:p w:rsidR="00FA2A3A" w:rsidRPr="00ED4F71" w:rsidRDefault="00FA2A3A" w:rsidP="00ED4F71">
      <w:pPr>
        <w:spacing w:line="360" w:lineRule="auto"/>
        <w:jc w:val="both"/>
        <w:rPr>
          <w:rFonts w:ascii="Arial" w:hAnsi="Arial" w:cs="Arial"/>
        </w:rPr>
      </w:pPr>
    </w:p>
    <w:p w:rsidR="00FA2A3A" w:rsidRPr="00ED4F71" w:rsidRDefault="00FA2A3A" w:rsidP="00ED4F71">
      <w:pPr>
        <w:pStyle w:val="Textoindependiente"/>
        <w:jc w:val="both"/>
        <w:rPr>
          <w:rFonts w:cs="Arial"/>
          <w:sz w:val="24"/>
          <w:szCs w:val="24"/>
        </w:rPr>
      </w:pPr>
      <w:r w:rsidRPr="00ED4F71">
        <w:rPr>
          <w:rFonts w:cs="Arial"/>
          <w:sz w:val="24"/>
          <w:szCs w:val="24"/>
        </w:rPr>
        <w:t>De conformidad con la Ley 446 de 1998, no hay lugar a la imposición de costas</w:t>
      </w:r>
      <w:r w:rsidR="00967EA4" w:rsidRPr="00ED4F71">
        <w:rPr>
          <w:rFonts w:cs="Arial"/>
          <w:sz w:val="24"/>
          <w:szCs w:val="24"/>
        </w:rPr>
        <w:t>,</w:t>
      </w:r>
      <w:r w:rsidRPr="00ED4F71">
        <w:rPr>
          <w:rFonts w:cs="Arial"/>
          <w:sz w:val="24"/>
          <w:szCs w:val="24"/>
        </w:rPr>
        <w:t xml:space="preserve"> por cuanto no se evidencia en el subexamine que alguna de las partes hubiere actuado temerariamente.</w:t>
      </w:r>
    </w:p>
    <w:p w:rsidR="00707371" w:rsidRDefault="00707371" w:rsidP="00ED4F71">
      <w:pPr>
        <w:pStyle w:val="Textoindependiente22"/>
        <w:numPr>
          <w:ilvl w:val="12"/>
          <w:numId w:val="0"/>
        </w:numPr>
        <w:overflowPunct/>
        <w:autoSpaceDE/>
        <w:autoSpaceDN/>
        <w:adjustRightInd/>
        <w:textAlignment w:val="auto"/>
        <w:rPr>
          <w:rFonts w:cs="Arial"/>
          <w:szCs w:val="24"/>
        </w:rPr>
      </w:pPr>
    </w:p>
    <w:p w:rsidR="00FA2A3A" w:rsidRPr="00ED4F71" w:rsidRDefault="00FA2A3A" w:rsidP="00ED4F71">
      <w:pPr>
        <w:pStyle w:val="Textoindependiente22"/>
        <w:numPr>
          <w:ilvl w:val="12"/>
          <w:numId w:val="0"/>
        </w:numPr>
        <w:overflowPunct/>
        <w:autoSpaceDE/>
        <w:autoSpaceDN/>
        <w:adjustRightInd/>
        <w:textAlignment w:val="auto"/>
        <w:rPr>
          <w:rFonts w:cs="Arial"/>
          <w:szCs w:val="24"/>
        </w:rPr>
      </w:pPr>
      <w:r w:rsidRPr="00ED4F71">
        <w:rPr>
          <w:rFonts w:cs="Arial"/>
          <w:szCs w:val="24"/>
        </w:rPr>
        <w:t>En mérito de lo expuesto, el Consejo de Estado, en Sala de lo Contencioso Administrativo, Sección Tercera, Subsección A, administrando justicia en nombre de la República de Colombia y por autoridad de la ley,</w:t>
      </w:r>
    </w:p>
    <w:p w:rsidR="00707371" w:rsidRDefault="00707371" w:rsidP="00707371">
      <w:pPr>
        <w:pStyle w:val="Ttulo5"/>
        <w:rPr>
          <w:rFonts w:cs="Arial"/>
          <w:bCs/>
          <w:sz w:val="24"/>
          <w:szCs w:val="24"/>
        </w:rPr>
      </w:pPr>
    </w:p>
    <w:p w:rsidR="00FA2A3A" w:rsidRPr="00ED4F71" w:rsidRDefault="00FA2A3A" w:rsidP="00707371">
      <w:pPr>
        <w:pStyle w:val="Ttulo5"/>
        <w:rPr>
          <w:rFonts w:cs="Arial"/>
          <w:bCs/>
          <w:sz w:val="24"/>
          <w:szCs w:val="24"/>
        </w:rPr>
      </w:pPr>
      <w:r w:rsidRPr="00ED4F71">
        <w:rPr>
          <w:rFonts w:cs="Arial"/>
          <w:bCs/>
          <w:sz w:val="24"/>
          <w:szCs w:val="24"/>
        </w:rPr>
        <w:t>F A L L A</w:t>
      </w:r>
    </w:p>
    <w:p w:rsidR="00707371" w:rsidRDefault="00707371" w:rsidP="00ED4F71">
      <w:pPr>
        <w:pStyle w:val="Textoindependiente"/>
        <w:jc w:val="both"/>
        <w:rPr>
          <w:rFonts w:cs="Arial"/>
          <w:b/>
          <w:sz w:val="24"/>
          <w:szCs w:val="24"/>
        </w:rPr>
      </w:pPr>
    </w:p>
    <w:p w:rsidR="00FA2A3A" w:rsidRPr="00ED4F71" w:rsidRDefault="00FA2A3A" w:rsidP="00ED4F71">
      <w:pPr>
        <w:pStyle w:val="Textoindependiente"/>
        <w:jc w:val="both"/>
        <w:rPr>
          <w:rFonts w:cs="Arial"/>
          <w:sz w:val="24"/>
          <w:szCs w:val="24"/>
        </w:rPr>
      </w:pPr>
      <w:r w:rsidRPr="00ED4F71">
        <w:rPr>
          <w:rFonts w:cs="Arial"/>
          <w:b/>
          <w:sz w:val="24"/>
          <w:szCs w:val="24"/>
        </w:rPr>
        <w:t xml:space="preserve">PRIMERO. </w:t>
      </w:r>
      <w:r w:rsidR="00C714D7" w:rsidRPr="00ED4F71">
        <w:rPr>
          <w:rFonts w:cs="Arial"/>
          <w:b/>
          <w:sz w:val="24"/>
          <w:szCs w:val="24"/>
        </w:rPr>
        <w:t>–</w:t>
      </w:r>
      <w:r w:rsidRPr="00ED4F71">
        <w:rPr>
          <w:rFonts w:cs="Arial"/>
          <w:b/>
          <w:sz w:val="24"/>
          <w:szCs w:val="24"/>
        </w:rPr>
        <w:t xml:space="preserve"> CONFIRMAR</w:t>
      </w:r>
      <w:r w:rsidR="00C714D7" w:rsidRPr="00ED4F71">
        <w:rPr>
          <w:rFonts w:cs="Arial"/>
          <w:sz w:val="24"/>
          <w:szCs w:val="24"/>
        </w:rPr>
        <w:t xml:space="preserve"> </w:t>
      </w:r>
      <w:r w:rsidRPr="00ED4F71">
        <w:rPr>
          <w:rFonts w:cs="Arial"/>
          <w:sz w:val="24"/>
          <w:szCs w:val="24"/>
        </w:rPr>
        <w:t>la sentencia pro</w:t>
      </w:r>
      <w:r w:rsidR="0008061F" w:rsidRPr="00ED4F71">
        <w:rPr>
          <w:rFonts w:cs="Arial"/>
          <w:sz w:val="24"/>
          <w:szCs w:val="24"/>
        </w:rPr>
        <w:t>ferida el 26 de abril de 2013</w:t>
      </w:r>
      <w:r w:rsidRPr="00ED4F71">
        <w:rPr>
          <w:rFonts w:cs="Arial"/>
          <w:sz w:val="24"/>
          <w:szCs w:val="24"/>
        </w:rPr>
        <w:t xml:space="preserve"> po</w:t>
      </w:r>
      <w:r w:rsidR="0008061F" w:rsidRPr="00ED4F71">
        <w:rPr>
          <w:rFonts w:cs="Arial"/>
          <w:sz w:val="24"/>
          <w:szCs w:val="24"/>
        </w:rPr>
        <w:t>r el Tribunal Administrativo del Atlántico, por las razones expuestas en la parte motiva de esta decisión</w:t>
      </w:r>
      <w:r w:rsidRPr="00ED4F71">
        <w:rPr>
          <w:rFonts w:cs="Arial"/>
          <w:sz w:val="24"/>
          <w:szCs w:val="24"/>
        </w:rPr>
        <w:t xml:space="preserve">. </w:t>
      </w:r>
    </w:p>
    <w:p w:rsidR="00B7185C" w:rsidRDefault="00B7185C" w:rsidP="00ED4F71">
      <w:pPr>
        <w:jc w:val="both"/>
        <w:rPr>
          <w:rFonts w:ascii="Arial" w:hAnsi="Arial" w:cs="Arial"/>
          <w:b/>
        </w:rPr>
      </w:pPr>
    </w:p>
    <w:p w:rsidR="00FA2A3A" w:rsidRPr="00ED4F71" w:rsidRDefault="00FA2A3A" w:rsidP="00ED4F71">
      <w:pPr>
        <w:jc w:val="both"/>
        <w:rPr>
          <w:rFonts w:ascii="Arial" w:hAnsi="Arial" w:cs="Arial"/>
        </w:rPr>
      </w:pPr>
      <w:r w:rsidRPr="00ED4F71">
        <w:rPr>
          <w:rFonts w:ascii="Arial" w:hAnsi="Arial" w:cs="Arial"/>
          <w:b/>
        </w:rPr>
        <w:t xml:space="preserve">SEGUNDO. - </w:t>
      </w:r>
      <w:r w:rsidRPr="00ED4F71">
        <w:rPr>
          <w:rFonts w:ascii="Arial" w:hAnsi="Arial" w:cs="Arial"/>
        </w:rPr>
        <w:t>Sin condena en costas.</w:t>
      </w:r>
    </w:p>
    <w:p w:rsidR="00B7185C" w:rsidRDefault="00B7185C" w:rsidP="00ED4F71">
      <w:pPr>
        <w:jc w:val="both"/>
        <w:rPr>
          <w:rFonts w:ascii="Arial" w:hAnsi="Arial" w:cs="Arial"/>
          <w:b/>
        </w:rPr>
      </w:pPr>
    </w:p>
    <w:p w:rsidR="00FA2A3A" w:rsidRPr="00ED4F71" w:rsidRDefault="00FA2A3A" w:rsidP="00ED4F71">
      <w:pPr>
        <w:jc w:val="both"/>
        <w:rPr>
          <w:rFonts w:ascii="Arial" w:hAnsi="Arial" w:cs="Arial"/>
        </w:rPr>
      </w:pPr>
      <w:r w:rsidRPr="00ED4F71">
        <w:rPr>
          <w:rFonts w:ascii="Arial" w:hAnsi="Arial" w:cs="Arial"/>
          <w:b/>
        </w:rPr>
        <w:t xml:space="preserve">TERCERO. - </w:t>
      </w:r>
      <w:r w:rsidRPr="00ED4F71">
        <w:rPr>
          <w:rFonts w:ascii="Arial" w:hAnsi="Arial" w:cs="Arial"/>
        </w:rPr>
        <w:t>En firme esta providencia, devuélvase el expediente al Tribunal de origen.</w:t>
      </w:r>
    </w:p>
    <w:p w:rsidR="00B7185C" w:rsidRDefault="00B7185C" w:rsidP="00707371">
      <w:pPr>
        <w:jc w:val="center"/>
        <w:rPr>
          <w:rFonts w:ascii="Arial" w:hAnsi="Arial" w:cs="Arial"/>
          <w:b/>
          <w:noProof/>
        </w:rPr>
      </w:pPr>
    </w:p>
    <w:p w:rsidR="00B7185C" w:rsidRDefault="00B7185C" w:rsidP="00707371">
      <w:pPr>
        <w:jc w:val="center"/>
        <w:rPr>
          <w:rFonts w:ascii="Arial" w:hAnsi="Arial" w:cs="Arial"/>
          <w:b/>
          <w:noProof/>
        </w:rPr>
      </w:pPr>
    </w:p>
    <w:p w:rsidR="00FA2A3A" w:rsidRPr="00ED4F71" w:rsidRDefault="00FA2A3A" w:rsidP="00707371">
      <w:pPr>
        <w:jc w:val="center"/>
        <w:rPr>
          <w:rFonts w:ascii="Arial" w:hAnsi="Arial" w:cs="Arial"/>
          <w:b/>
          <w:noProof/>
        </w:rPr>
      </w:pPr>
      <w:r w:rsidRPr="00ED4F71">
        <w:rPr>
          <w:rFonts w:ascii="Arial" w:hAnsi="Arial" w:cs="Arial"/>
          <w:b/>
          <w:noProof/>
        </w:rPr>
        <w:t>CÓPIESE, NOTIFÍQUESE, PUBLÍQUESE Y CÚMPLASE</w:t>
      </w:r>
    </w:p>
    <w:p w:rsidR="004B0FC4" w:rsidRPr="00ED4F71" w:rsidRDefault="004B0FC4" w:rsidP="00707371">
      <w:pPr>
        <w:widowControl w:val="0"/>
        <w:autoSpaceDE w:val="0"/>
        <w:autoSpaceDN w:val="0"/>
        <w:adjustRightInd w:val="0"/>
        <w:jc w:val="center"/>
        <w:rPr>
          <w:rFonts w:ascii="Arial" w:hAnsi="Arial" w:cs="Arial"/>
          <w:b/>
        </w:rPr>
      </w:pPr>
    </w:p>
    <w:p w:rsidR="008E5C2F" w:rsidRPr="00ED4F71" w:rsidRDefault="008E5C2F" w:rsidP="00707371">
      <w:pPr>
        <w:widowControl w:val="0"/>
        <w:autoSpaceDE w:val="0"/>
        <w:autoSpaceDN w:val="0"/>
        <w:adjustRightInd w:val="0"/>
        <w:jc w:val="center"/>
        <w:rPr>
          <w:rFonts w:ascii="Arial" w:hAnsi="Arial" w:cs="Arial"/>
          <w:b/>
        </w:rPr>
      </w:pPr>
    </w:p>
    <w:p w:rsidR="00B7185C" w:rsidRDefault="00B7185C" w:rsidP="00707371">
      <w:pPr>
        <w:pStyle w:val="Textoindependiente"/>
        <w:jc w:val="center"/>
        <w:rPr>
          <w:rFonts w:cs="Arial"/>
          <w:b/>
          <w:sz w:val="24"/>
          <w:szCs w:val="24"/>
        </w:rPr>
      </w:pPr>
    </w:p>
    <w:p w:rsidR="00B7185C" w:rsidRDefault="00B7185C" w:rsidP="00707371">
      <w:pPr>
        <w:pStyle w:val="Textoindependiente"/>
        <w:jc w:val="center"/>
        <w:rPr>
          <w:rFonts w:cs="Arial"/>
          <w:b/>
          <w:sz w:val="24"/>
          <w:szCs w:val="24"/>
        </w:rPr>
      </w:pPr>
    </w:p>
    <w:p w:rsidR="00FA2A3A" w:rsidRPr="00ED4F71" w:rsidRDefault="00FA2A3A" w:rsidP="00707371">
      <w:pPr>
        <w:pStyle w:val="Textoindependiente"/>
        <w:jc w:val="center"/>
        <w:rPr>
          <w:rFonts w:cs="Arial"/>
          <w:b/>
          <w:sz w:val="24"/>
          <w:szCs w:val="24"/>
        </w:rPr>
      </w:pPr>
      <w:r w:rsidRPr="00ED4F71">
        <w:rPr>
          <w:rFonts w:cs="Arial"/>
          <w:b/>
          <w:sz w:val="24"/>
          <w:szCs w:val="24"/>
        </w:rPr>
        <w:t>MARTA NUBIA VELÁSQUEZ RICO</w:t>
      </w:r>
    </w:p>
    <w:p w:rsidR="008E5C2F" w:rsidRPr="00ED4F71" w:rsidRDefault="008E5C2F" w:rsidP="00707371">
      <w:pPr>
        <w:widowControl w:val="0"/>
        <w:autoSpaceDE w:val="0"/>
        <w:autoSpaceDN w:val="0"/>
        <w:adjustRightInd w:val="0"/>
        <w:jc w:val="center"/>
        <w:rPr>
          <w:rFonts w:ascii="Arial" w:hAnsi="Arial" w:cs="Arial"/>
          <w:b/>
        </w:rPr>
      </w:pPr>
    </w:p>
    <w:p w:rsidR="00FA2A3A" w:rsidRDefault="00FA2A3A" w:rsidP="00707371">
      <w:pPr>
        <w:widowControl w:val="0"/>
        <w:autoSpaceDE w:val="0"/>
        <w:autoSpaceDN w:val="0"/>
        <w:adjustRightInd w:val="0"/>
        <w:jc w:val="center"/>
        <w:rPr>
          <w:rFonts w:ascii="Arial" w:hAnsi="Arial" w:cs="Arial"/>
          <w:b/>
        </w:rPr>
      </w:pPr>
    </w:p>
    <w:p w:rsidR="00707371" w:rsidRDefault="00707371" w:rsidP="00707371">
      <w:pPr>
        <w:widowControl w:val="0"/>
        <w:autoSpaceDE w:val="0"/>
        <w:autoSpaceDN w:val="0"/>
        <w:adjustRightInd w:val="0"/>
        <w:jc w:val="center"/>
        <w:rPr>
          <w:rFonts w:ascii="Arial" w:hAnsi="Arial" w:cs="Arial"/>
          <w:b/>
        </w:rPr>
      </w:pPr>
    </w:p>
    <w:p w:rsidR="00707371" w:rsidRPr="00ED4F71" w:rsidRDefault="00707371" w:rsidP="00707371">
      <w:pPr>
        <w:widowControl w:val="0"/>
        <w:autoSpaceDE w:val="0"/>
        <w:autoSpaceDN w:val="0"/>
        <w:adjustRightInd w:val="0"/>
        <w:jc w:val="center"/>
        <w:rPr>
          <w:rFonts w:ascii="Arial" w:hAnsi="Arial" w:cs="Arial"/>
          <w:b/>
        </w:rPr>
      </w:pPr>
    </w:p>
    <w:p w:rsidR="00134767" w:rsidRPr="00ED4F71" w:rsidRDefault="00FA2A3A" w:rsidP="00707371">
      <w:pPr>
        <w:pStyle w:val="Textoindependiente"/>
        <w:jc w:val="center"/>
        <w:rPr>
          <w:rFonts w:cs="Arial"/>
          <w:b/>
          <w:sz w:val="24"/>
          <w:szCs w:val="24"/>
        </w:rPr>
      </w:pPr>
      <w:r w:rsidRPr="00ED4F71">
        <w:rPr>
          <w:rFonts w:cs="Arial"/>
          <w:b/>
          <w:sz w:val="24"/>
          <w:szCs w:val="24"/>
        </w:rPr>
        <w:t>CARLOS ALBERTO ZAMBRANO BARRERA</w:t>
      </w:r>
    </w:p>
    <w:p w:rsidR="00326509" w:rsidRPr="00ED4F71" w:rsidRDefault="00326509" w:rsidP="00707371">
      <w:pPr>
        <w:jc w:val="center"/>
        <w:rPr>
          <w:rFonts w:ascii="Arial" w:eastAsia="Calibri" w:hAnsi="Arial" w:cs="Arial"/>
          <w:lang w:eastAsia="en-US"/>
        </w:rPr>
      </w:pPr>
    </w:p>
    <w:sectPr w:rsidR="00326509" w:rsidRPr="00ED4F71" w:rsidSect="00ED4F71">
      <w:headerReference w:type="default" r:id="rId11"/>
      <w:footerReference w:type="default" r:id="rId12"/>
      <w:footerReference w:type="first" r:id="rId13"/>
      <w:pgSz w:w="12242" w:h="18722" w:code="121"/>
      <w:pgMar w:top="1701" w:right="1701" w:bottom="1701" w:left="170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A59" w:rsidRDefault="004C6A59">
      <w:r>
        <w:separator/>
      </w:r>
    </w:p>
  </w:endnote>
  <w:endnote w:type="continuationSeparator" w:id="0">
    <w:p w:rsidR="004C6A59" w:rsidRDefault="004C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A90" w:rsidRDefault="00013A90">
    <w:pPr>
      <w:pStyle w:val="Piedepgina"/>
      <w:jc w:val="right"/>
      <w:rPr>
        <w:rFonts w:ascii="Arial" w:hAnsi="Arial" w:cs="Arial"/>
        <w:sz w:val="22"/>
        <w:szCs w:val="22"/>
      </w:rPr>
    </w:pPr>
  </w:p>
  <w:p w:rsidR="00013A90" w:rsidRDefault="00013A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A90" w:rsidRDefault="00013A90">
    <w:pPr>
      <w:pStyle w:val="Piedepgina"/>
      <w:jc w:val="right"/>
      <w:rPr>
        <w:rFonts w:ascii="Arial" w:hAnsi="Arial" w:cs="Arial"/>
        <w:sz w:val="22"/>
        <w:szCs w:val="22"/>
      </w:rPr>
    </w:pPr>
  </w:p>
  <w:p w:rsidR="00013A90" w:rsidRDefault="00013A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A59" w:rsidRDefault="004C6A59">
      <w:r>
        <w:separator/>
      </w:r>
    </w:p>
  </w:footnote>
  <w:footnote w:type="continuationSeparator" w:id="0">
    <w:p w:rsidR="004C6A59" w:rsidRDefault="004C6A59">
      <w:r>
        <w:continuationSeparator/>
      </w:r>
    </w:p>
  </w:footnote>
  <w:footnote w:id="1">
    <w:p w:rsidR="00013A90" w:rsidRPr="007D3CF9" w:rsidRDefault="00013A90" w:rsidP="007D3CF9">
      <w:pPr>
        <w:pStyle w:val="Textonotapie"/>
        <w:jc w:val="both"/>
        <w:rPr>
          <w:rFonts w:ascii="Arial" w:hAnsi="Arial" w:cs="Arial"/>
          <w:lang w:val="es-CO"/>
        </w:rPr>
      </w:pPr>
      <w:r w:rsidRPr="007D3CF9">
        <w:rPr>
          <w:rStyle w:val="Refdenotaalpie"/>
          <w:rFonts w:ascii="Arial" w:hAnsi="Arial" w:cs="Arial"/>
        </w:rPr>
        <w:footnoteRef/>
      </w:r>
      <w:r w:rsidRPr="007D3CF9">
        <w:rPr>
          <w:rFonts w:ascii="Arial" w:hAnsi="Arial" w:cs="Arial"/>
        </w:rPr>
        <w:t xml:space="preserve"> </w:t>
      </w:r>
      <w:r w:rsidRPr="007D3CF9">
        <w:rPr>
          <w:rFonts w:ascii="Arial" w:hAnsi="Arial" w:cs="Arial"/>
          <w:lang w:val="es-CO"/>
        </w:rPr>
        <w:t xml:space="preserve">La demanda inicial fue reformada mediante escritos visibles a folios 115 a 118 C1. </w:t>
      </w:r>
    </w:p>
  </w:footnote>
  <w:footnote w:id="2">
    <w:p w:rsidR="007D3CF9" w:rsidRPr="007D3CF9" w:rsidRDefault="007D3CF9" w:rsidP="007D3CF9">
      <w:pPr>
        <w:pStyle w:val="Textonotapie"/>
        <w:jc w:val="both"/>
        <w:rPr>
          <w:rFonts w:ascii="Arial" w:hAnsi="Arial" w:cs="Arial"/>
          <w:lang w:val="es-CO"/>
        </w:rPr>
      </w:pPr>
      <w:r w:rsidRPr="007D3CF9">
        <w:rPr>
          <w:rStyle w:val="Refdenotaalpie"/>
          <w:rFonts w:ascii="Arial" w:hAnsi="Arial" w:cs="Arial"/>
        </w:rPr>
        <w:footnoteRef/>
      </w:r>
      <w:r w:rsidRPr="007D3CF9">
        <w:rPr>
          <w:rFonts w:ascii="Arial" w:hAnsi="Arial" w:cs="Arial"/>
        </w:rPr>
        <w:t xml:space="preserve"> </w:t>
      </w:r>
      <w:r w:rsidRPr="007D3CF9">
        <w:rPr>
          <w:rFonts w:ascii="Arial" w:hAnsi="Arial" w:cs="Arial"/>
          <w:lang w:val="es-CO"/>
        </w:rPr>
        <w:t xml:space="preserve">La demanda fue admitida y tramitada como acción contractual. </w:t>
      </w:r>
    </w:p>
  </w:footnote>
  <w:footnote w:id="3">
    <w:p w:rsidR="00013A90" w:rsidRPr="00DA5523" w:rsidRDefault="00013A90">
      <w:pPr>
        <w:pStyle w:val="Textonotapie"/>
        <w:rPr>
          <w:rFonts w:ascii="Arial" w:hAnsi="Arial" w:cs="Arial"/>
          <w:lang w:val="es-CO"/>
        </w:rPr>
      </w:pPr>
      <w:r w:rsidRPr="00DA5523">
        <w:rPr>
          <w:rStyle w:val="Refdenotaalpie"/>
          <w:rFonts w:ascii="Arial" w:hAnsi="Arial" w:cs="Arial"/>
        </w:rPr>
        <w:footnoteRef/>
      </w:r>
      <w:r w:rsidRPr="00DA5523">
        <w:rPr>
          <w:rFonts w:ascii="Arial" w:hAnsi="Arial" w:cs="Arial"/>
        </w:rPr>
        <w:t xml:space="preserve"> </w:t>
      </w:r>
      <w:r w:rsidRPr="00DA5523">
        <w:rPr>
          <w:rFonts w:ascii="Arial" w:hAnsi="Arial" w:cs="Arial"/>
          <w:lang w:val="es-CO"/>
        </w:rPr>
        <w:t xml:space="preserve">Fls. 189 anverso C2. </w:t>
      </w:r>
    </w:p>
  </w:footnote>
  <w:footnote w:id="4">
    <w:p w:rsidR="00743E18" w:rsidRPr="00CB36AD" w:rsidRDefault="00743E18" w:rsidP="00743E18">
      <w:pPr>
        <w:jc w:val="both"/>
        <w:rPr>
          <w:rStyle w:val="Nmerodepgina"/>
          <w:rFonts w:ascii="Arial" w:hAnsi="Arial" w:cs="Arial"/>
          <w:sz w:val="20"/>
          <w:szCs w:val="20"/>
        </w:rPr>
      </w:pPr>
      <w:r w:rsidRPr="00CB36AD">
        <w:rPr>
          <w:rStyle w:val="Nmerodepgina"/>
          <w:rFonts w:ascii="Arial" w:hAnsi="Arial" w:cs="Arial"/>
          <w:sz w:val="20"/>
          <w:szCs w:val="20"/>
          <w:vertAlign w:val="superscript"/>
        </w:rPr>
        <w:footnoteRef/>
      </w:r>
      <w:r w:rsidRPr="00CB36AD">
        <w:rPr>
          <w:rStyle w:val="Nmerodepgina"/>
          <w:rFonts w:ascii="Arial" w:hAnsi="Arial" w:cs="Arial"/>
          <w:sz w:val="20"/>
          <w:szCs w:val="20"/>
        </w:rPr>
        <w:t xml:space="preserve"> Según el artículo 32 del Estatuto de Contratación Estatal, son contratos estatales aquellos celebrados por las entidades descritas en el artículo 2º de la Ley 80 de 1993, el cual dispone:</w:t>
      </w:r>
    </w:p>
    <w:p w:rsidR="00743E18" w:rsidRPr="00CB36AD" w:rsidRDefault="00743E18" w:rsidP="00743E18">
      <w:pPr>
        <w:jc w:val="both"/>
        <w:rPr>
          <w:rStyle w:val="Nmerodepgina"/>
          <w:rFonts w:ascii="Arial" w:hAnsi="Arial" w:cs="Arial"/>
          <w:i/>
          <w:iCs/>
          <w:sz w:val="20"/>
          <w:szCs w:val="20"/>
        </w:rPr>
      </w:pPr>
    </w:p>
    <w:p w:rsidR="00743E18" w:rsidRPr="00CB36AD" w:rsidRDefault="00743E18" w:rsidP="00743E18">
      <w:pPr>
        <w:jc w:val="both"/>
        <w:rPr>
          <w:rStyle w:val="Nmerodepgina"/>
          <w:rFonts w:ascii="Arial" w:hAnsi="Arial" w:cs="Arial"/>
          <w:i/>
          <w:iCs/>
          <w:sz w:val="20"/>
          <w:szCs w:val="20"/>
        </w:rPr>
      </w:pPr>
      <w:r w:rsidRPr="00CB36AD">
        <w:rPr>
          <w:rStyle w:val="Nmerodepgina"/>
          <w:rFonts w:ascii="Arial" w:hAnsi="Arial" w:cs="Arial"/>
          <w:i/>
          <w:iCs/>
          <w:sz w:val="20"/>
          <w:szCs w:val="20"/>
        </w:rPr>
        <w:t xml:space="preserve">“1o. Se denominan entidades estatales: </w:t>
      </w:r>
    </w:p>
    <w:p w:rsidR="00743E18" w:rsidRPr="00CB36AD" w:rsidRDefault="00743E18" w:rsidP="00743E18">
      <w:pPr>
        <w:jc w:val="both"/>
        <w:rPr>
          <w:rStyle w:val="Nmerodepgina"/>
          <w:rFonts w:ascii="Arial" w:hAnsi="Arial" w:cs="Arial"/>
          <w:i/>
          <w:iCs/>
          <w:sz w:val="20"/>
          <w:szCs w:val="20"/>
        </w:rPr>
      </w:pPr>
    </w:p>
    <w:p w:rsidR="00743E18" w:rsidRPr="00CB36AD" w:rsidRDefault="00743E18" w:rsidP="00743E18">
      <w:pPr>
        <w:jc w:val="both"/>
        <w:rPr>
          <w:rStyle w:val="Nmerodepgina"/>
          <w:rFonts w:ascii="Arial" w:hAnsi="Arial" w:cs="Arial"/>
          <w:i/>
          <w:iCs/>
          <w:sz w:val="20"/>
          <w:szCs w:val="20"/>
        </w:rPr>
      </w:pPr>
      <w:r w:rsidRPr="00CB36AD">
        <w:rPr>
          <w:rStyle w:val="Nmerodepgina"/>
          <w:rFonts w:ascii="Arial" w:hAnsi="Arial" w:cs="Arial"/>
          <w:i/>
          <w:iCs/>
          <w:sz w:val="20"/>
          <w:szCs w:val="20"/>
        </w:rPr>
        <w:t xml:space="preserve">“a) La Nación, las regiones, los2 departamentos, las provincias, </w:t>
      </w:r>
      <w:r w:rsidRPr="00E942BD">
        <w:rPr>
          <w:rStyle w:val="Nmerodepgina"/>
          <w:rFonts w:ascii="Arial" w:hAnsi="Arial" w:cs="Arial"/>
          <w:i/>
          <w:iCs/>
          <w:sz w:val="20"/>
          <w:szCs w:val="20"/>
        </w:rPr>
        <w:t>el distrito capital y l</w:t>
      </w:r>
      <w:r w:rsidRPr="00CB36AD">
        <w:rPr>
          <w:rStyle w:val="Nmerodepgina"/>
          <w:rFonts w:ascii="Arial" w:hAnsi="Arial" w:cs="Arial"/>
          <w:i/>
          <w:iCs/>
          <w:sz w:val="20"/>
          <w:szCs w:val="20"/>
        </w:rPr>
        <w:t xml:space="preserve">os distritos especiales, las áreas metropolitanas, las asociaciones de municipios, los territorios indígenas y los municipios; los establecimientos públicos, </w:t>
      </w:r>
      <w:r w:rsidRPr="00E942BD">
        <w:rPr>
          <w:rStyle w:val="Nmerodepgina"/>
          <w:rFonts w:ascii="Arial" w:hAnsi="Arial" w:cs="Arial"/>
          <w:i/>
          <w:iCs/>
          <w:sz w:val="20"/>
          <w:szCs w:val="20"/>
          <w:u w:val="single"/>
        </w:rPr>
        <w:t>las empresas industriales y comerciales del Estado</w:t>
      </w:r>
      <w:r w:rsidRPr="00CB36AD">
        <w:rPr>
          <w:rStyle w:val="Nmerodepgina"/>
          <w:rFonts w:ascii="Arial" w:hAnsi="Arial" w:cs="Arial"/>
          <w:i/>
          <w:iCs/>
          <w:sz w:val="20"/>
          <w:szCs w:val="20"/>
        </w:rPr>
        <w:t>,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rsidR="00743E18" w:rsidRPr="00CB36AD" w:rsidRDefault="00743E18" w:rsidP="00743E18">
      <w:pPr>
        <w:jc w:val="both"/>
        <w:rPr>
          <w:rStyle w:val="Nmerodepgina"/>
          <w:rFonts w:ascii="Arial" w:hAnsi="Arial" w:cs="Arial"/>
          <w:i/>
          <w:iCs/>
          <w:sz w:val="20"/>
          <w:szCs w:val="20"/>
        </w:rPr>
      </w:pPr>
    </w:p>
    <w:p w:rsidR="00743E18" w:rsidRDefault="00743E18" w:rsidP="00743E18">
      <w:pPr>
        <w:jc w:val="both"/>
        <w:rPr>
          <w:rStyle w:val="Nmerodepgina"/>
          <w:rFonts w:ascii="Arial" w:hAnsi="Arial" w:cs="Arial"/>
          <w:i/>
          <w:iCs/>
          <w:sz w:val="20"/>
          <w:szCs w:val="20"/>
        </w:rPr>
      </w:pPr>
      <w:r>
        <w:rPr>
          <w:rStyle w:val="Nmerodepgina"/>
          <w:rFonts w:ascii="Arial" w:hAnsi="Arial" w:cs="Arial"/>
          <w:i/>
          <w:iCs/>
          <w:sz w:val="20"/>
          <w:szCs w:val="20"/>
        </w:rPr>
        <w:t xml:space="preserve"> “(…)</w:t>
      </w:r>
      <w:r w:rsidRPr="00CB36AD">
        <w:rPr>
          <w:rStyle w:val="Nmerodepgina"/>
          <w:rFonts w:ascii="Arial" w:hAnsi="Arial" w:cs="Arial"/>
          <w:i/>
          <w:iCs/>
          <w:sz w:val="20"/>
          <w:szCs w:val="20"/>
        </w:rPr>
        <w:t>”</w:t>
      </w:r>
      <w:r>
        <w:rPr>
          <w:rStyle w:val="Nmerodepgina"/>
          <w:rFonts w:ascii="Arial" w:hAnsi="Arial" w:cs="Arial"/>
          <w:i/>
          <w:iCs/>
          <w:sz w:val="20"/>
          <w:szCs w:val="20"/>
        </w:rPr>
        <w:t>.</w:t>
      </w:r>
    </w:p>
    <w:p w:rsidR="00E942BD" w:rsidRDefault="00E942BD" w:rsidP="00743E18">
      <w:pPr>
        <w:jc w:val="both"/>
        <w:rPr>
          <w:rStyle w:val="Nmerodepgina"/>
          <w:rFonts w:ascii="Arial" w:hAnsi="Arial" w:cs="Arial"/>
          <w:i/>
          <w:iCs/>
          <w:sz w:val="20"/>
          <w:szCs w:val="20"/>
        </w:rPr>
      </w:pPr>
    </w:p>
    <w:p w:rsidR="00E942BD" w:rsidRPr="007D3CF9" w:rsidRDefault="00E942BD" w:rsidP="00743E18">
      <w:pPr>
        <w:jc w:val="both"/>
        <w:rPr>
          <w:rFonts w:ascii="Arial" w:hAnsi="Arial" w:cs="Arial"/>
          <w:sz w:val="20"/>
          <w:szCs w:val="20"/>
        </w:rPr>
      </w:pPr>
      <w:r w:rsidRPr="007D3CF9">
        <w:rPr>
          <w:rStyle w:val="Nmerodepgina"/>
          <w:rFonts w:ascii="Arial" w:hAnsi="Arial" w:cs="Arial"/>
          <w:iCs/>
          <w:sz w:val="20"/>
          <w:szCs w:val="20"/>
        </w:rPr>
        <w:t xml:space="preserve">Posteriormente, mediante Decretos 930 del 1993 y 2593 de 1994 se reestructuró Telecaribe como canal u organización </w:t>
      </w:r>
      <w:r w:rsidR="007D3CF9">
        <w:rPr>
          <w:rStyle w:val="Nmerodepgina"/>
          <w:rFonts w:ascii="Arial" w:hAnsi="Arial" w:cs="Arial"/>
          <w:iCs/>
          <w:sz w:val="20"/>
          <w:szCs w:val="20"/>
        </w:rPr>
        <w:t>regional de t</w:t>
      </w:r>
      <w:r w:rsidRPr="007D3CF9">
        <w:rPr>
          <w:rStyle w:val="Nmerodepgina"/>
          <w:rFonts w:ascii="Arial" w:hAnsi="Arial" w:cs="Arial"/>
          <w:iCs/>
          <w:sz w:val="20"/>
          <w:szCs w:val="20"/>
        </w:rPr>
        <w:t>elevisión</w:t>
      </w:r>
      <w:r w:rsidR="007D3CF9">
        <w:rPr>
          <w:rStyle w:val="Nmerodepgina"/>
          <w:rFonts w:ascii="Arial" w:hAnsi="Arial" w:cs="Arial"/>
          <w:iCs/>
          <w:sz w:val="20"/>
          <w:szCs w:val="20"/>
        </w:rPr>
        <w:t xml:space="preserve">, entidad asociativa de derecho público del orden nacional, organizada como empresa industrial y comercial del Estado, vinculada al Ministerio de Comunicaciones. </w:t>
      </w:r>
      <w:r w:rsidRPr="007D3CF9">
        <w:rPr>
          <w:rStyle w:val="Nmerodepgina"/>
          <w:rFonts w:ascii="Arial" w:hAnsi="Arial" w:cs="Arial"/>
          <w:iCs/>
          <w:sz w:val="20"/>
          <w:szCs w:val="20"/>
        </w:rPr>
        <w:t xml:space="preserve"> </w:t>
      </w:r>
    </w:p>
    <w:p w:rsidR="00743E18" w:rsidRPr="00CB36AD" w:rsidRDefault="00743E18" w:rsidP="00743E18">
      <w:pPr>
        <w:jc w:val="both"/>
        <w:rPr>
          <w:rFonts w:ascii="Arial" w:hAnsi="Arial" w:cs="Arial"/>
          <w:sz w:val="16"/>
          <w:szCs w:val="16"/>
        </w:rPr>
      </w:pPr>
    </w:p>
  </w:footnote>
  <w:footnote w:id="5">
    <w:p w:rsidR="00013A90" w:rsidRPr="00D2005D" w:rsidRDefault="00013A90" w:rsidP="00D2005D">
      <w:pPr>
        <w:pStyle w:val="Textonotapie"/>
        <w:jc w:val="both"/>
        <w:rPr>
          <w:rFonts w:ascii="Arial" w:hAnsi="Arial" w:cs="Arial"/>
          <w:lang w:val="es-CO"/>
        </w:rPr>
      </w:pPr>
      <w:r w:rsidRPr="00D2005D">
        <w:rPr>
          <w:rStyle w:val="Refdenotaalpie"/>
          <w:rFonts w:ascii="Arial" w:hAnsi="Arial" w:cs="Arial"/>
        </w:rPr>
        <w:footnoteRef/>
      </w:r>
      <w:r w:rsidRPr="00D2005D">
        <w:rPr>
          <w:rFonts w:ascii="Arial" w:hAnsi="Arial" w:cs="Arial"/>
        </w:rPr>
        <w:t xml:space="preserve"> </w:t>
      </w:r>
      <w:r w:rsidR="00595312">
        <w:rPr>
          <w:rFonts w:ascii="Arial" w:hAnsi="Arial" w:cs="Arial"/>
          <w:lang w:val="es-CO"/>
        </w:rPr>
        <w:t>Para el 1 de marzo de 1996</w:t>
      </w:r>
      <w:r w:rsidRPr="00D2005D">
        <w:rPr>
          <w:rFonts w:ascii="Arial" w:hAnsi="Arial" w:cs="Arial"/>
          <w:lang w:val="es-CO"/>
        </w:rPr>
        <w:t>, época de presentación de la demanda, el salario mínimo</w:t>
      </w:r>
      <w:r w:rsidR="00595312">
        <w:rPr>
          <w:rFonts w:ascii="Arial" w:hAnsi="Arial" w:cs="Arial"/>
          <w:lang w:val="es-CO"/>
        </w:rPr>
        <w:t xml:space="preserve"> mensual vigente era de $</w:t>
      </w:r>
      <w:r w:rsidR="00C8630D">
        <w:rPr>
          <w:rFonts w:ascii="Arial" w:hAnsi="Arial" w:cs="Arial"/>
          <w:lang w:val="es-CO"/>
        </w:rPr>
        <w:t>142.125</w:t>
      </w:r>
      <w:r w:rsidRPr="00D2005D">
        <w:rPr>
          <w:rFonts w:ascii="Arial" w:hAnsi="Arial" w:cs="Arial"/>
          <w:lang w:val="es-CO"/>
        </w:rPr>
        <w:t>.</w:t>
      </w:r>
    </w:p>
    <w:p w:rsidR="00013A90" w:rsidRPr="00D2005D" w:rsidRDefault="00013A90" w:rsidP="00D2005D">
      <w:pPr>
        <w:pStyle w:val="Textonotapie"/>
        <w:jc w:val="both"/>
        <w:rPr>
          <w:rFonts w:ascii="Arial" w:hAnsi="Arial" w:cs="Arial"/>
          <w:lang w:val="es-CO"/>
        </w:rPr>
      </w:pPr>
    </w:p>
  </w:footnote>
  <w:footnote w:id="6">
    <w:p w:rsidR="00F73FFB" w:rsidRPr="00B41FEE" w:rsidRDefault="00F73FFB" w:rsidP="00F73FFB">
      <w:pPr>
        <w:pStyle w:val="Textonotapie"/>
        <w:rPr>
          <w:rFonts w:ascii="Arial" w:hAnsi="Arial" w:cs="Arial"/>
          <w:lang w:val="es-CO"/>
        </w:rPr>
      </w:pPr>
      <w:r w:rsidRPr="00B41FEE">
        <w:rPr>
          <w:rStyle w:val="Refdenotaalpie"/>
          <w:rFonts w:ascii="Arial" w:hAnsi="Arial" w:cs="Arial"/>
        </w:rPr>
        <w:footnoteRef/>
      </w:r>
      <w:r w:rsidRPr="00B41FEE">
        <w:rPr>
          <w:rFonts w:ascii="Arial" w:hAnsi="Arial" w:cs="Arial"/>
        </w:rPr>
        <w:t xml:space="preserve"> </w:t>
      </w:r>
      <w:r>
        <w:rPr>
          <w:rFonts w:ascii="Arial" w:hAnsi="Arial" w:cs="Arial"/>
          <w:lang w:val="es-CO"/>
        </w:rPr>
        <w:t>Literal C) del artículo 23</w:t>
      </w:r>
      <w:r w:rsidRPr="00B41FEE">
        <w:rPr>
          <w:rFonts w:ascii="Arial" w:hAnsi="Arial" w:cs="Arial"/>
          <w:lang w:val="es-CO"/>
        </w:rPr>
        <w:t xml:space="preserve"> de la Ley </w:t>
      </w:r>
      <w:r>
        <w:rPr>
          <w:rFonts w:ascii="Arial" w:hAnsi="Arial" w:cs="Arial"/>
          <w:lang w:val="es-CO"/>
        </w:rPr>
        <w:t xml:space="preserve">14 de 1991. </w:t>
      </w:r>
    </w:p>
  </w:footnote>
  <w:footnote w:id="7">
    <w:p w:rsidR="00F73FFB" w:rsidRDefault="00F73FFB" w:rsidP="00F73FFB">
      <w:pPr>
        <w:pStyle w:val="Textonotapie"/>
        <w:jc w:val="both"/>
        <w:rPr>
          <w:lang w:val="es-CO"/>
        </w:rPr>
      </w:pPr>
      <w:r w:rsidRPr="00240603">
        <w:rPr>
          <w:rStyle w:val="Refdenotaalpie"/>
          <w:rFonts w:ascii="Arial" w:hAnsi="Arial" w:cs="Arial"/>
        </w:rPr>
        <w:footnoteRef/>
      </w:r>
      <w:r w:rsidRPr="00240603">
        <w:rPr>
          <w:rFonts w:ascii="Arial" w:hAnsi="Arial" w:cs="Arial"/>
        </w:rPr>
        <w:t xml:space="preserve"> </w:t>
      </w:r>
      <w:r w:rsidRPr="00240603">
        <w:rPr>
          <w:rFonts w:ascii="Arial" w:hAnsi="Arial" w:cs="Arial"/>
          <w:lang w:val="es-CO"/>
        </w:rPr>
        <w:t>Así lo entendió esta Corporación en providencia proferida por la Sección Tercera, el 28 de septiembre de 2011, expediente 15.476, C.P. Ruth Stella Correa Palacio, al sostener que</w:t>
      </w:r>
      <w:r>
        <w:rPr>
          <w:lang w:val="es-CO"/>
        </w:rPr>
        <w:t xml:space="preserve">: </w:t>
      </w:r>
      <w:r w:rsidRPr="00240603">
        <w:rPr>
          <w:i/>
          <w:lang w:val="es-CO"/>
        </w:rPr>
        <w:t>“</w:t>
      </w:r>
      <w:r w:rsidRPr="00240603">
        <w:rPr>
          <w:rFonts w:ascii="Arial" w:hAnsi="Arial" w:cs="Arial"/>
          <w:i/>
        </w:rPr>
        <w:t>Cabe anotar que respecto de las empresas industriales y comerciales del Estado autorizadas para prestar el servicio de televisión a nivel regional, la Ley 14 de 1991, en su artículo 42, dispuso que cuando éstas no lo realizaran directamente, podían celebrar contratos de cesión de derechos de emisión, producción y coproducción, para la elaboración de su programación, con personas naturales o jurídicas profesionalmente dedicadas a ello, los cuales se someterían al régimen de contratación administrativa del orden nacional que fuere pertinente. En particular, la norma en cita ordenó la adjudicación de estos contratos, por regla general, mediante licitación pública y los catalogó como administrativos, razón por la cual debían pactarse las cláusulas obligatorias consagradas en el artículo 60 del Decreto Ley 222 de 1983, de manera que estarían sometidos a los principios de modificación, interpretación y terminación unilateral por parte de la administración, así como a la facultad de ésta para imponer multas y la suspensión del contrato en caso de incumplimiento de las condiciones de contratación o violación de los reglamentos de programación, que a juicio de la entidad no ameritaran la declaratoria de caducidad</w:t>
      </w:r>
      <w:r>
        <w:rPr>
          <w:rFonts w:ascii="Arial" w:hAnsi="Arial" w:cs="Arial"/>
        </w:rPr>
        <w:t>”.</w:t>
      </w:r>
    </w:p>
    <w:p w:rsidR="00F73FFB" w:rsidRPr="00240603" w:rsidRDefault="00F73FFB" w:rsidP="00F73FFB">
      <w:pPr>
        <w:pStyle w:val="Textonotapie"/>
        <w:rPr>
          <w:lang w:val="es-CO"/>
        </w:rPr>
      </w:pPr>
      <w:r>
        <w:rPr>
          <w:lang w:val="es-CO"/>
        </w:rPr>
        <w:t xml:space="preserve"> </w:t>
      </w:r>
    </w:p>
  </w:footnote>
  <w:footnote w:id="8">
    <w:p w:rsidR="00F73FFB" w:rsidRDefault="00F73FFB" w:rsidP="00F73FFB">
      <w:pPr>
        <w:pStyle w:val="Textonotapie"/>
        <w:jc w:val="both"/>
        <w:rPr>
          <w:rFonts w:ascii="Arial" w:hAnsi="Arial" w:cs="Arial"/>
        </w:rPr>
      </w:pPr>
      <w:r w:rsidRPr="00C74FD3">
        <w:rPr>
          <w:rStyle w:val="Refdenotaalpie"/>
          <w:rFonts w:ascii="Arial" w:hAnsi="Arial" w:cs="Arial"/>
        </w:rPr>
        <w:footnoteRef/>
      </w:r>
      <w:r w:rsidRPr="00C74FD3">
        <w:rPr>
          <w:rFonts w:ascii="Arial" w:hAnsi="Arial" w:cs="Arial"/>
        </w:rPr>
        <w:t xml:space="preserve"> </w:t>
      </w:r>
      <w:r w:rsidRPr="00C74FD3">
        <w:rPr>
          <w:rFonts w:ascii="Arial" w:hAnsi="Arial" w:cs="Arial"/>
          <w:lang w:val="es-CO"/>
        </w:rPr>
        <w:t>En relación con las prórrogas de los contratos administrativos, el inciso final del artículo 58 del Decreto-ley 222 de 1983, prescribía “</w:t>
      </w:r>
      <w:r w:rsidRPr="008157AB">
        <w:rPr>
          <w:rFonts w:ascii="Arial" w:hAnsi="Arial" w:cs="Arial"/>
          <w:i/>
        </w:rPr>
        <w:t>En ningún caso podrá modificarse el objeto de los contratos, ni prorrogarse su plazo si estuviera vencido, so pretexto de la celebración de contratos adicionales, ni pactarse prórrogas automáticas</w:t>
      </w:r>
      <w:r w:rsidRPr="00C74FD3">
        <w:rPr>
          <w:rFonts w:ascii="Arial" w:hAnsi="Arial" w:cs="Arial"/>
        </w:rPr>
        <w:t>”.</w:t>
      </w:r>
    </w:p>
    <w:p w:rsidR="00F73FFB" w:rsidRPr="00C74FD3" w:rsidRDefault="00F73FFB" w:rsidP="00F73FFB">
      <w:pPr>
        <w:pStyle w:val="Textonotapie"/>
        <w:jc w:val="both"/>
        <w:rPr>
          <w:rFonts w:ascii="Arial" w:hAnsi="Arial" w:cs="Arial"/>
          <w:lang w:val="es-CO"/>
        </w:rPr>
      </w:pPr>
    </w:p>
  </w:footnote>
  <w:footnote w:id="9">
    <w:p w:rsidR="0059425D" w:rsidRPr="00995EA3" w:rsidRDefault="0059425D" w:rsidP="0059425D">
      <w:pPr>
        <w:pStyle w:val="Textonotapie"/>
        <w:rPr>
          <w:lang w:val="es-CO"/>
        </w:rPr>
      </w:pPr>
      <w:r w:rsidRPr="0055784C">
        <w:rPr>
          <w:rStyle w:val="Refdenotaalpie"/>
          <w:rFonts w:ascii="Arial" w:hAnsi="Arial" w:cs="Arial"/>
        </w:rPr>
        <w:footnoteRef/>
      </w:r>
      <w:r w:rsidRPr="0055784C">
        <w:rPr>
          <w:rFonts w:ascii="Arial" w:hAnsi="Arial" w:cs="Arial"/>
        </w:rPr>
        <w:t xml:space="preserve"> </w:t>
      </w:r>
      <w:r w:rsidRPr="0055784C">
        <w:rPr>
          <w:rFonts w:ascii="Arial" w:hAnsi="Arial" w:cs="Arial"/>
          <w:lang w:val="es-CO"/>
        </w:rPr>
        <w:t>Fls. 26- 29 C1.</w:t>
      </w:r>
    </w:p>
  </w:footnote>
  <w:footnote w:id="10">
    <w:p w:rsidR="00A90DFA" w:rsidRPr="00A90DFA" w:rsidRDefault="00A90DFA">
      <w:pPr>
        <w:pStyle w:val="Textonotapie"/>
        <w:rPr>
          <w:lang w:val="es-CO"/>
        </w:rPr>
      </w:pPr>
    </w:p>
  </w:footnote>
  <w:footnote w:id="11">
    <w:p w:rsidR="00A77FB1" w:rsidRPr="00D87811" w:rsidRDefault="00A77FB1" w:rsidP="00A77FB1">
      <w:pPr>
        <w:pStyle w:val="Textonotapie"/>
        <w:jc w:val="both"/>
        <w:rPr>
          <w:rFonts w:ascii="Arial" w:hAnsi="Arial" w:cs="Arial"/>
          <w:bCs/>
        </w:rPr>
      </w:pPr>
      <w:r w:rsidRPr="00D87811">
        <w:rPr>
          <w:rStyle w:val="Refdenotaalpie"/>
          <w:rFonts w:ascii="Arial" w:hAnsi="Arial" w:cs="Arial"/>
        </w:rPr>
        <w:footnoteRef/>
      </w:r>
      <w:r w:rsidRPr="00D87811">
        <w:rPr>
          <w:rFonts w:ascii="Arial" w:hAnsi="Arial" w:cs="Arial"/>
        </w:rPr>
        <w:t xml:space="preserve"> El </w:t>
      </w:r>
      <w:r w:rsidRPr="00D87811">
        <w:rPr>
          <w:rFonts w:ascii="Arial" w:hAnsi="Arial" w:cs="Arial"/>
          <w:bCs/>
        </w:rPr>
        <w:t xml:space="preserve">Decreto-ley 222 de 1983, en su artículo 287 determinaba la obligatoriedad de la liquidación únicamente para los contratos de </w:t>
      </w:r>
      <w:r w:rsidRPr="00D87811">
        <w:rPr>
          <w:rFonts w:ascii="Arial" w:hAnsi="Arial" w:cs="Arial"/>
          <w:bCs/>
          <w:i/>
        </w:rPr>
        <w:t>suministro</w:t>
      </w:r>
      <w:r w:rsidRPr="00D87811">
        <w:rPr>
          <w:rFonts w:ascii="Arial" w:hAnsi="Arial" w:cs="Arial"/>
          <w:bCs/>
        </w:rPr>
        <w:t xml:space="preserve"> y de </w:t>
      </w:r>
      <w:r w:rsidRPr="00D87811">
        <w:rPr>
          <w:rFonts w:ascii="Arial" w:hAnsi="Arial" w:cs="Arial"/>
          <w:bCs/>
          <w:i/>
        </w:rPr>
        <w:t>obras públicas</w:t>
      </w:r>
      <w:r w:rsidR="00C04070">
        <w:rPr>
          <w:rFonts w:ascii="Arial" w:hAnsi="Arial" w:cs="Arial"/>
          <w:bCs/>
        </w:rPr>
        <w:t xml:space="preserve"> y la Ley 14 de 1991 nada disp</w:t>
      </w:r>
      <w:r w:rsidR="00AA6D45">
        <w:rPr>
          <w:rFonts w:ascii="Arial" w:hAnsi="Arial" w:cs="Arial"/>
          <w:bCs/>
        </w:rPr>
        <w:t>uso acerca de la liquidación de</w:t>
      </w:r>
      <w:r w:rsidR="00C04070">
        <w:rPr>
          <w:rFonts w:ascii="Arial" w:hAnsi="Arial" w:cs="Arial"/>
          <w:bCs/>
        </w:rPr>
        <w:t xml:space="preserve"> este tipo de contratos.</w:t>
      </w:r>
    </w:p>
    <w:p w:rsidR="00A77FB1" w:rsidRPr="00D87811" w:rsidRDefault="00A77FB1" w:rsidP="00A77FB1">
      <w:pPr>
        <w:pStyle w:val="Textonotapie"/>
        <w:jc w:val="both"/>
        <w:rPr>
          <w:rFonts w:ascii="Arial" w:hAnsi="Arial" w:cs="Arial"/>
          <w:lang w:val="es-CO"/>
        </w:rPr>
      </w:pPr>
    </w:p>
  </w:footnote>
  <w:footnote w:id="12">
    <w:p w:rsidR="00A77FB1" w:rsidRPr="00D87811" w:rsidRDefault="00A77FB1" w:rsidP="00A77FB1">
      <w:pPr>
        <w:pStyle w:val="Textonotapie"/>
        <w:jc w:val="both"/>
        <w:rPr>
          <w:rFonts w:ascii="Arial" w:hAnsi="Arial" w:cs="Arial"/>
          <w:lang w:val="es-CO"/>
        </w:rPr>
      </w:pPr>
      <w:r w:rsidRPr="00D87811">
        <w:rPr>
          <w:rStyle w:val="Refdenotaalpie"/>
          <w:rFonts w:ascii="Arial" w:hAnsi="Arial" w:cs="Arial"/>
        </w:rPr>
        <w:footnoteRef/>
      </w:r>
      <w:r w:rsidRPr="00D87811">
        <w:rPr>
          <w:rFonts w:ascii="Arial" w:hAnsi="Arial" w:cs="Arial"/>
        </w:rPr>
        <w:t xml:space="preserve"> </w:t>
      </w:r>
      <w:r w:rsidRPr="00D87811">
        <w:rPr>
          <w:rFonts w:ascii="Arial" w:hAnsi="Arial" w:cs="Arial"/>
          <w:bCs/>
        </w:rPr>
        <w:t xml:space="preserve">En cumplimiento de los mandatos y las previsiones consagradas en el transcrito artículo 40 de la Ley 153 de 1887, </w:t>
      </w:r>
      <w:r w:rsidRPr="00D87811">
        <w:rPr>
          <w:rFonts w:ascii="Arial" w:hAnsi="Arial" w:cs="Arial"/>
        </w:rPr>
        <w:t>las normas procesales son de aplicación inmediata, con excepción de los términos que hubieren empezado a correr, los cuales se regirán</w:t>
      </w:r>
      <w:r w:rsidRPr="00D87811">
        <w:rPr>
          <w:rFonts w:ascii="Arial" w:hAnsi="Arial" w:cs="Arial"/>
          <w:i/>
        </w:rPr>
        <w:t xml:space="preserve"> “por la ley vigente al tiempo de su iniciación”, </w:t>
      </w:r>
      <w:r w:rsidRPr="00D87811">
        <w:rPr>
          <w:rFonts w:ascii="Arial" w:hAnsi="Arial" w:cs="Arial"/>
        </w:rPr>
        <w:t>como ocurre en el sublite</w:t>
      </w:r>
      <w:r w:rsidRPr="00D87811">
        <w:rPr>
          <w:rFonts w:ascii="Arial" w:hAnsi="Arial" w:cs="Arial"/>
          <w:i/>
        </w:rPr>
        <w:t>.</w:t>
      </w:r>
    </w:p>
  </w:footnote>
  <w:footnote w:id="13">
    <w:p w:rsidR="006A6BFC" w:rsidRPr="00A757B4" w:rsidRDefault="008F67F6" w:rsidP="006A6BFC">
      <w:pPr>
        <w:pStyle w:val="Textoindependiente"/>
        <w:shd w:val="clear" w:color="auto" w:fill="FFFFFF"/>
        <w:ind w:right="51"/>
        <w:jc w:val="both"/>
        <w:textAlignment w:val="baseline"/>
        <w:rPr>
          <w:rFonts w:cs="Arial"/>
          <w:b/>
          <w:bCs/>
          <w:color w:val="000000"/>
          <w:sz w:val="20"/>
          <w:lang w:val="es-CO" w:eastAsia="es-CO"/>
        </w:rPr>
      </w:pPr>
      <w:r w:rsidRPr="007B0708">
        <w:rPr>
          <w:rStyle w:val="Refdenotaalpie"/>
          <w:rFonts w:cs="Arial"/>
          <w:i/>
        </w:rPr>
        <w:footnoteRef/>
      </w:r>
      <w:r w:rsidRPr="007B0708">
        <w:rPr>
          <w:rFonts w:cs="Arial"/>
          <w:i/>
          <w:sz w:val="20"/>
        </w:rPr>
        <w:t xml:space="preserve"> “Conforme a las consideraciones precedentes la Corte concluye lo siguiente: </w:t>
      </w:r>
      <w:r w:rsidRPr="007B0708">
        <w:rPr>
          <w:rFonts w:cs="Arial"/>
          <w:bCs/>
          <w:i/>
          <w:sz w:val="20"/>
        </w:rPr>
        <w:t xml:space="preserve">a) La norma cuestionada [articulo 78 C.C.A.) </w:t>
      </w:r>
      <w:r w:rsidRPr="007B0708">
        <w:rPr>
          <w:rFonts w:cs="Arial"/>
          <w:b/>
          <w:bCs/>
          <w:i/>
          <w:sz w:val="20"/>
        </w:rPr>
        <w:t xml:space="preserve">habilita al perjudicado para promover la acción resarcitoria frente a la entidad, el funcionario o contra ambos. Sin embargo, debe entenderse que la responsabilidad del agente se ve comprometida siempre que prospere la demanda contra la entidad, o contra ambos”. </w:t>
      </w:r>
      <w:r w:rsidRPr="007B0708">
        <w:rPr>
          <w:bCs/>
          <w:i/>
          <w:sz w:val="20"/>
        </w:rPr>
        <w:t xml:space="preserve">b) </w:t>
      </w:r>
      <w:r w:rsidRPr="007B0708">
        <w:rPr>
          <w:b/>
          <w:bCs/>
          <w:i/>
          <w:sz w:val="20"/>
        </w:rPr>
        <w:t>Cuando prospera la demanda contra ambos</w:t>
      </w:r>
      <w:r w:rsidRPr="007B0708">
        <w:rPr>
          <w:bCs/>
          <w:i/>
          <w:sz w:val="20"/>
        </w:rPr>
        <w:t xml:space="preserve">, la sentencia declara la responsabilidad de la entidad pública, </w:t>
      </w:r>
      <w:r w:rsidRPr="007B0708">
        <w:rPr>
          <w:b/>
          <w:bCs/>
          <w:i/>
          <w:sz w:val="20"/>
        </w:rPr>
        <w:t>así como la responsabilidad del funcionario por haber incurrido en la conducta dolosa o gravemente culposa que contribuyó a la ocurrencia del daño.</w:t>
      </w:r>
      <w:r w:rsidRPr="007B0708">
        <w:rPr>
          <w:bCs/>
          <w:i/>
          <w:sz w:val="20"/>
        </w:rPr>
        <w:t xml:space="preserve"> </w:t>
      </w:r>
      <w:r w:rsidRPr="007B0708">
        <w:rPr>
          <w:b/>
          <w:bCs/>
          <w:i/>
          <w:sz w:val="20"/>
        </w:rPr>
        <w:t>Pero la obligación de resarcir los perjuicios se impone a la entidad y no al funcionario; pero a la entidad se le reconoce el derecho de repetir lo pagado contra el funcionario.</w:t>
      </w:r>
      <w:r w:rsidRPr="007B0708">
        <w:rPr>
          <w:bCs/>
          <w:i/>
          <w:sz w:val="20"/>
        </w:rPr>
        <w:t xml:space="preserve"> Ello es así, porque la responsabilidad por el daño antijurídico es del Estado y no propiamente de su agente; lo que suced</w:t>
      </w:r>
      <w:r>
        <w:rPr>
          <w:bCs/>
          <w:i/>
          <w:sz w:val="20"/>
        </w:rPr>
        <w:t>e es que</w:t>
      </w:r>
      <w:r w:rsidRPr="007B0708">
        <w:rPr>
          <w:bCs/>
          <w:i/>
          <w:sz w:val="20"/>
        </w:rPr>
        <w:t xml:space="preserve"> la conducta de éste gravemente culposa o dolosa, determinante del daño, tiene como consecuencia el que la entidad pued</w:t>
      </w:r>
      <w:r w:rsidR="000A363C">
        <w:rPr>
          <w:bCs/>
          <w:i/>
          <w:sz w:val="20"/>
        </w:rPr>
        <w:t>a repetir lo pagado</w:t>
      </w:r>
      <w:r w:rsidR="006A6BFC">
        <w:rPr>
          <w:bCs/>
          <w:i/>
          <w:sz w:val="20"/>
        </w:rPr>
        <w:t>.</w:t>
      </w:r>
      <w:r w:rsidR="006A6BFC" w:rsidRPr="006A6BFC">
        <w:rPr>
          <w:rFonts w:cs="Arial"/>
          <w:i/>
          <w:color w:val="000000"/>
          <w:sz w:val="20"/>
          <w:bdr w:val="none" w:sz="0" w:space="0" w:color="auto" w:frame="1"/>
          <w:lang w:val="es-CO" w:eastAsia="es-CO"/>
        </w:rPr>
        <w:t xml:space="preserve"> </w:t>
      </w:r>
      <w:r w:rsidR="006A6BFC" w:rsidRPr="00A757B4">
        <w:rPr>
          <w:rFonts w:cs="Arial"/>
          <w:i/>
          <w:color w:val="000000"/>
          <w:sz w:val="20"/>
          <w:bdr w:val="none" w:sz="0" w:space="0" w:color="auto" w:frame="1"/>
          <w:lang w:val="es-CO" w:eastAsia="es-CO"/>
        </w:rPr>
        <w:t xml:space="preserve">c) Entiende la Corte, además, que así no se demande al funcionario o agente, </w:t>
      </w:r>
      <w:r w:rsidR="006A6BFC" w:rsidRPr="00A757B4">
        <w:rPr>
          <w:rFonts w:cs="Arial"/>
          <w:b/>
          <w:i/>
          <w:color w:val="000000"/>
          <w:sz w:val="20"/>
          <w:bdr w:val="none" w:sz="0" w:space="0" w:color="auto" w:frame="1"/>
          <w:lang w:val="es-CO" w:eastAsia="es-CO"/>
        </w:rPr>
        <w:t>el juez administrativo está facultado para llamarlo en garantía de oficio o a solicitud de la entidad demandada o del ministerio público. En este evento, la situación procesal es exactamente igual a la que ocurre cuando se vincula directamente a aquél como demandado en el proceso</w:t>
      </w:r>
      <w:r w:rsidR="006A6BFC" w:rsidRPr="00A757B4">
        <w:rPr>
          <w:rFonts w:cs="Arial"/>
          <w:i/>
          <w:color w:val="000000"/>
          <w:sz w:val="20"/>
          <w:bdr w:val="none" w:sz="0" w:space="0" w:color="auto" w:frame="1"/>
          <w:lang w:val="es-CO" w:eastAsia="es-CO"/>
        </w:rPr>
        <w:t>. Y si no ocurre ni lo uno ni lo otro, la solución se encuentra en el inciso segundo del art. 86 del C.C.A. en la forma como fue modificado por el art. 31 de la ley 446/98, que en relación con la reparación directa dispone (…).</w:t>
      </w:r>
    </w:p>
    <w:p w:rsidR="006A6BFC" w:rsidRPr="00A757B4" w:rsidRDefault="006A6BFC" w:rsidP="006A6BFC">
      <w:pPr>
        <w:shd w:val="clear" w:color="auto" w:fill="FFFFFF"/>
        <w:ind w:right="51"/>
        <w:jc w:val="both"/>
        <w:textAlignment w:val="baseline"/>
        <w:rPr>
          <w:rFonts w:ascii="Arial" w:hAnsi="Arial" w:cs="Arial"/>
          <w:b/>
          <w:bCs/>
          <w:color w:val="000000"/>
          <w:sz w:val="20"/>
          <w:szCs w:val="20"/>
          <w:lang w:val="es-CO" w:eastAsia="es-CO"/>
        </w:rPr>
      </w:pPr>
      <w:r w:rsidRPr="00A757B4">
        <w:rPr>
          <w:rFonts w:ascii="Arial" w:hAnsi="Arial" w:cs="Arial"/>
          <w:color w:val="000000"/>
          <w:sz w:val="20"/>
          <w:szCs w:val="20"/>
          <w:bdr w:val="none" w:sz="0" w:space="0" w:color="auto" w:frame="1"/>
          <w:lang w:val="es-CO" w:eastAsia="es-CO"/>
        </w:rPr>
        <w:t> </w:t>
      </w:r>
    </w:p>
    <w:p w:rsidR="006A6BFC" w:rsidRPr="00A757B4" w:rsidRDefault="006A6BFC" w:rsidP="006A6BFC">
      <w:pPr>
        <w:shd w:val="clear" w:color="auto" w:fill="FFFFFF"/>
        <w:ind w:right="51"/>
        <w:jc w:val="both"/>
        <w:textAlignment w:val="baseline"/>
        <w:rPr>
          <w:rFonts w:ascii="Arial" w:hAnsi="Arial" w:cs="Arial"/>
          <w:b/>
          <w:bCs/>
          <w:color w:val="000000"/>
          <w:sz w:val="20"/>
          <w:szCs w:val="20"/>
          <w:lang w:val="es-CO" w:eastAsia="es-CO"/>
        </w:rPr>
      </w:pPr>
      <w:r>
        <w:rPr>
          <w:rFonts w:ascii="Arial" w:hAnsi="Arial" w:cs="Arial"/>
          <w:color w:val="000000"/>
          <w:sz w:val="20"/>
          <w:szCs w:val="20"/>
          <w:bdr w:val="none" w:sz="0" w:space="0" w:color="auto" w:frame="1"/>
          <w:lang w:val="es-CO" w:eastAsia="es-CO"/>
        </w:rPr>
        <w:t>“</w:t>
      </w:r>
      <w:r w:rsidRPr="00A757B4">
        <w:rPr>
          <w:rFonts w:ascii="Arial" w:hAnsi="Arial" w:cs="Arial"/>
          <w:i/>
          <w:color w:val="000000"/>
          <w:sz w:val="20"/>
          <w:szCs w:val="20"/>
          <w:bdr w:val="none" w:sz="0" w:space="0" w:color="auto" w:frame="1"/>
          <w:lang w:val="es-CO" w:eastAsia="es-CO"/>
        </w:rPr>
        <w:t>En síntesis, el funcionario puede ser condenado a repetir siempre que haya sido demandado en un proceso conjuntamente con la entidad pública, o cuando es llamado en garantía en éste, o cuando se le impone la obligación de restituir a la entidad pública lo pagado en proceso separado, según la norma antes transcrita</w:t>
      </w:r>
      <w:r w:rsidRPr="00A757B4">
        <w:rPr>
          <w:rFonts w:ascii="Arial" w:hAnsi="Arial" w:cs="Arial"/>
          <w:bCs/>
          <w:i/>
          <w:sz w:val="20"/>
        </w:rPr>
        <w:t xml:space="preserve">” </w:t>
      </w:r>
      <w:r w:rsidRPr="00A757B4">
        <w:rPr>
          <w:rFonts w:ascii="Arial" w:hAnsi="Arial" w:cs="Arial"/>
          <w:bCs/>
          <w:sz w:val="20"/>
        </w:rPr>
        <w:t>(la negrilla no es del texto).</w:t>
      </w:r>
    </w:p>
    <w:p w:rsidR="008F67F6" w:rsidRPr="003A4780" w:rsidRDefault="008F67F6" w:rsidP="008F67F6">
      <w:pPr>
        <w:pStyle w:val="Textoindependiente"/>
        <w:ind w:right="51"/>
        <w:jc w:val="both"/>
        <w:rPr>
          <w:rFonts w:cs="Arial"/>
          <w:i/>
          <w:sz w:val="20"/>
          <w:lang w:val="es-CO"/>
        </w:rPr>
      </w:pPr>
    </w:p>
  </w:footnote>
  <w:footnote w:id="14">
    <w:p w:rsidR="00DE6F6C" w:rsidRPr="00DE6F6C" w:rsidRDefault="00DE6F6C" w:rsidP="00DE6F6C">
      <w:pPr>
        <w:pStyle w:val="Textonotapie"/>
        <w:jc w:val="both"/>
        <w:rPr>
          <w:rFonts w:ascii="Arial" w:hAnsi="Arial" w:cs="Arial"/>
          <w:lang w:val="es-CO"/>
        </w:rPr>
      </w:pPr>
      <w:r w:rsidRPr="00DE6F6C">
        <w:rPr>
          <w:rStyle w:val="Refdenotaalpie"/>
          <w:rFonts w:ascii="Arial" w:hAnsi="Arial" w:cs="Arial"/>
        </w:rPr>
        <w:footnoteRef/>
      </w:r>
      <w:r w:rsidRPr="00DE6F6C">
        <w:rPr>
          <w:rFonts w:ascii="Arial" w:hAnsi="Arial" w:cs="Arial"/>
        </w:rPr>
        <w:t xml:space="preserve"> </w:t>
      </w:r>
      <w:r w:rsidRPr="00DE6F6C">
        <w:rPr>
          <w:rFonts w:ascii="Arial" w:hAnsi="Arial" w:cs="Arial"/>
          <w:lang w:val="es-CO"/>
        </w:rPr>
        <w:t>Fls. 6-15 C1. Se precisa que aun cuando el texto del contrato no se encuentra signado por el demandante en calidad de contratista</w:t>
      </w:r>
      <w:r w:rsidR="00265559">
        <w:rPr>
          <w:rFonts w:ascii="Arial" w:hAnsi="Arial" w:cs="Arial"/>
          <w:lang w:val="es-CO"/>
        </w:rPr>
        <w:t xml:space="preserve"> (el espacio</w:t>
      </w:r>
      <w:r w:rsidR="007F381A">
        <w:rPr>
          <w:rFonts w:ascii="Arial" w:hAnsi="Arial" w:cs="Arial"/>
          <w:lang w:val="es-CO"/>
        </w:rPr>
        <w:t xml:space="preserve"> de firma se encuentra en blanco)</w:t>
      </w:r>
      <w:r w:rsidRPr="00DE6F6C">
        <w:rPr>
          <w:rFonts w:ascii="Arial" w:hAnsi="Arial" w:cs="Arial"/>
          <w:lang w:val="es-CO"/>
        </w:rPr>
        <w:t xml:space="preserve">, lo cierto es que ese aspecto no fue materia de discusión por </w:t>
      </w:r>
      <w:r w:rsidR="00265559">
        <w:rPr>
          <w:rFonts w:ascii="Arial" w:hAnsi="Arial" w:cs="Arial"/>
          <w:lang w:val="es-CO"/>
        </w:rPr>
        <w:t xml:space="preserve">las </w:t>
      </w:r>
      <w:r w:rsidRPr="00DE6F6C">
        <w:rPr>
          <w:rFonts w:ascii="Arial" w:hAnsi="Arial" w:cs="Arial"/>
          <w:lang w:val="es-CO"/>
        </w:rPr>
        <w:t>partes</w:t>
      </w:r>
      <w:r w:rsidR="00265559">
        <w:rPr>
          <w:rFonts w:ascii="Arial" w:hAnsi="Arial" w:cs="Arial"/>
          <w:lang w:val="es-CO"/>
        </w:rPr>
        <w:t>,</w:t>
      </w:r>
      <w:r w:rsidRPr="00DE6F6C">
        <w:rPr>
          <w:rFonts w:ascii="Arial" w:hAnsi="Arial" w:cs="Arial"/>
          <w:lang w:val="es-CO"/>
        </w:rPr>
        <w:t xml:space="preserve"> además de lo cual su perfeccionamiento se desprende del resto de documentos que hacen alusión al mismo y le dieron continuidad</w:t>
      </w:r>
      <w:r w:rsidR="00265559">
        <w:rPr>
          <w:rFonts w:ascii="Arial" w:hAnsi="Arial" w:cs="Arial"/>
          <w:lang w:val="es-CO"/>
        </w:rPr>
        <w:t>,</w:t>
      </w:r>
      <w:r w:rsidRPr="00DE6F6C">
        <w:rPr>
          <w:rFonts w:ascii="Arial" w:hAnsi="Arial" w:cs="Arial"/>
          <w:lang w:val="es-CO"/>
        </w:rPr>
        <w:t xml:space="preserve"> </w:t>
      </w:r>
      <w:r w:rsidR="00265559">
        <w:rPr>
          <w:rFonts w:ascii="Arial" w:hAnsi="Arial" w:cs="Arial"/>
          <w:lang w:val="es-CO"/>
        </w:rPr>
        <w:t>como lo</w:t>
      </w:r>
      <w:r w:rsidR="007F381A">
        <w:rPr>
          <w:rFonts w:ascii="Arial" w:hAnsi="Arial" w:cs="Arial"/>
          <w:lang w:val="es-CO"/>
        </w:rPr>
        <w:t xml:space="preserve"> es caso de sus pró</w:t>
      </w:r>
      <w:r w:rsidRPr="00DE6F6C">
        <w:rPr>
          <w:rFonts w:ascii="Arial" w:hAnsi="Arial" w:cs="Arial"/>
          <w:lang w:val="es-CO"/>
        </w:rPr>
        <w:t xml:space="preserve">rrogas y de las decisiones emanadas de Telecaribe que se encuentra en debate. </w:t>
      </w:r>
    </w:p>
  </w:footnote>
  <w:footnote w:id="15">
    <w:p w:rsidR="00013A90" w:rsidRPr="002E2DC2" w:rsidRDefault="00013A90">
      <w:pPr>
        <w:pStyle w:val="Textonotapie"/>
        <w:rPr>
          <w:rFonts w:ascii="Arial" w:hAnsi="Arial" w:cs="Arial"/>
          <w:lang w:val="en-US"/>
        </w:rPr>
      </w:pPr>
      <w:r w:rsidRPr="0055784C">
        <w:rPr>
          <w:rStyle w:val="Refdenotaalpie"/>
          <w:rFonts w:ascii="Arial" w:hAnsi="Arial" w:cs="Arial"/>
        </w:rPr>
        <w:footnoteRef/>
      </w:r>
      <w:r w:rsidRPr="002E2DC2">
        <w:rPr>
          <w:rFonts w:ascii="Arial" w:hAnsi="Arial" w:cs="Arial"/>
          <w:lang w:val="en-US"/>
        </w:rPr>
        <w:t xml:space="preserve"> Fls. 6-15 C1.</w:t>
      </w:r>
    </w:p>
  </w:footnote>
  <w:footnote w:id="16">
    <w:p w:rsidR="00013A90" w:rsidRPr="002E2DC2" w:rsidRDefault="00013A90">
      <w:pPr>
        <w:pStyle w:val="Textonotapie"/>
        <w:rPr>
          <w:lang w:val="en-US"/>
        </w:rPr>
      </w:pPr>
      <w:r w:rsidRPr="0055784C">
        <w:rPr>
          <w:rStyle w:val="Refdenotaalpie"/>
          <w:rFonts w:ascii="Arial" w:hAnsi="Arial" w:cs="Arial"/>
        </w:rPr>
        <w:footnoteRef/>
      </w:r>
      <w:r w:rsidRPr="002E2DC2">
        <w:rPr>
          <w:rFonts w:ascii="Arial" w:hAnsi="Arial" w:cs="Arial"/>
          <w:lang w:val="en-US"/>
        </w:rPr>
        <w:t xml:space="preserve"> Fls. 26- 29 C1.</w:t>
      </w:r>
    </w:p>
  </w:footnote>
  <w:footnote w:id="17">
    <w:p w:rsidR="00AA2D6E" w:rsidRPr="002E2DC2" w:rsidRDefault="00AA2D6E" w:rsidP="00AA2D6E">
      <w:pPr>
        <w:pStyle w:val="Textonotapie"/>
        <w:rPr>
          <w:rFonts w:ascii="Arial" w:hAnsi="Arial" w:cs="Arial"/>
          <w:lang w:val="en-US"/>
        </w:rPr>
      </w:pPr>
      <w:r w:rsidRPr="009B2578">
        <w:rPr>
          <w:rStyle w:val="Refdenotaalpie"/>
          <w:rFonts w:ascii="Arial" w:hAnsi="Arial" w:cs="Arial"/>
        </w:rPr>
        <w:footnoteRef/>
      </w:r>
      <w:r w:rsidRPr="002E2DC2">
        <w:rPr>
          <w:rFonts w:ascii="Arial" w:hAnsi="Arial" w:cs="Arial"/>
          <w:lang w:val="en-US"/>
        </w:rPr>
        <w:t xml:space="preserve"> Fls. 72 C1. </w:t>
      </w:r>
    </w:p>
  </w:footnote>
  <w:footnote w:id="18">
    <w:p w:rsidR="00013A90" w:rsidRPr="002E2DC2" w:rsidRDefault="00013A90">
      <w:pPr>
        <w:pStyle w:val="Textonotapie"/>
        <w:rPr>
          <w:rFonts w:ascii="Arial" w:hAnsi="Arial" w:cs="Arial"/>
          <w:lang w:val="en-US"/>
        </w:rPr>
      </w:pPr>
      <w:r w:rsidRPr="00C05E64">
        <w:rPr>
          <w:rStyle w:val="Refdenotaalpie"/>
          <w:rFonts w:ascii="Arial" w:hAnsi="Arial" w:cs="Arial"/>
        </w:rPr>
        <w:footnoteRef/>
      </w:r>
      <w:r w:rsidRPr="002E2DC2">
        <w:rPr>
          <w:rFonts w:ascii="Arial" w:hAnsi="Arial" w:cs="Arial"/>
          <w:lang w:val="en-US"/>
        </w:rPr>
        <w:t xml:space="preserve"> Fls. 30 C1.</w:t>
      </w:r>
    </w:p>
  </w:footnote>
  <w:footnote w:id="19">
    <w:p w:rsidR="00013A90" w:rsidRPr="002E2DC2" w:rsidRDefault="00013A90">
      <w:pPr>
        <w:pStyle w:val="Textonotapie"/>
        <w:rPr>
          <w:rFonts w:ascii="Arial" w:hAnsi="Arial" w:cs="Arial"/>
          <w:lang w:val="en-US"/>
        </w:rPr>
      </w:pPr>
      <w:r w:rsidRPr="007B7AEB">
        <w:rPr>
          <w:rStyle w:val="Refdenotaalpie"/>
          <w:rFonts w:ascii="Arial" w:hAnsi="Arial" w:cs="Arial"/>
        </w:rPr>
        <w:footnoteRef/>
      </w:r>
      <w:r w:rsidRPr="002E2DC2">
        <w:rPr>
          <w:rFonts w:ascii="Arial" w:hAnsi="Arial" w:cs="Arial"/>
          <w:lang w:val="en-US"/>
        </w:rPr>
        <w:t xml:space="preserve"> Fls. 39-41 C1. </w:t>
      </w:r>
    </w:p>
  </w:footnote>
  <w:footnote w:id="20">
    <w:p w:rsidR="00013A90" w:rsidRPr="002E2DC2" w:rsidRDefault="00013A90">
      <w:pPr>
        <w:pStyle w:val="Textonotapie"/>
        <w:rPr>
          <w:rFonts w:ascii="Arial" w:hAnsi="Arial" w:cs="Arial"/>
          <w:lang w:val="en-US"/>
        </w:rPr>
      </w:pPr>
      <w:r w:rsidRPr="007B7AEB">
        <w:rPr>
          <w:rStyle w:val="Refdenotaalpie"/>
          <w:rFonts w:ascii="Arial" w:hAnsi="Arial" w:cs="Arial"/>
        </w:rPr>
        <w:footnoteRef/>
      </w:r>
      <w:r w:rsidRPr="002E2DC2">
        <w:rPr>
          <w:rFonts w:ascii="Arial" w:hAnsi="Arial" w:cs="Arial"/>
          <w:lang w:val="en-US"/>
        </w:rPr>
        <w:t xml:space="preserve"> Fls. 43-44 C1. </w:t>
      </w:r>
    </w:p>
  </w:footnote>
  <w:footnote w:id="21">
    <w:p w:rsidR="00013A90" w:rsidRPr="002E2DC2" w:rsidRDefault="00013A90">
      <w:pPr>
        <w:pStyle w:val="Textonotapie"/>
        <w:rPr>
          <w:rFonts w:ascii="Arial" w:hAnsi="Arial" w:cs="Arial"/>
          <w:lang w:val="en-US"/>
        </w:rPr>
      </w:pPr>
      <w:r w:rsidRPr="007B7AEB">
        <w:rPr>
          <w:rStyle w:val="Refdenotaalpie"/>
          <w:rFonts w:ascii="Arial" w:hAnsi="Arial" w:cs="Arial"/>
        </w:rPr>
        <w:footnoteRef/>
      </w:r>
      <w:r w:rsidRPr="002E2DC2">
        <w:rPr>
          <w:rFonts w:ascii="Arial" w:hAnsi="Arial" w:cs="Arial"/>
          <w:lang w:val="en-US"/>
        </w:rPr>
        <w:t xml:space="preserve"> Fls. 80-86 C1.</w:t>
      </w:r>
    </w:p>
  </w:footnote>
  <w:footnote w:id="22">
    <w:p w:rsidR="008E02E5" w:rsidRPr="002E2DC2" w:rsidRDefault="008E02E5">
      <w:pPr>
        <w:pStyle w:val="Textonotapie"/>
        <w:rPr>
          <w:lang w:val="en-US"/>
        </w:rPr>
      </w:pPr>
      <w:r w:rsidRPr="007B7AEB">
        <w:rPr>
          <w:rStyle w:val="Refdenotaalpie"/>
          <w:rFonts w:ascii="Arial" w:hAnsi="Arial" w:cs="Arial"/>
        </w:rPr>
        <w:footnoteRef/>
      </w:r>
      <w:r w:rsidRPr="002E2DC2">
        <w:rPr>
          <w:rFonts w:ascii="Arial" w:hAnsi="Arial" w:cs="Arial"/>
          <w:lang w:val="en-US"/>
        </w:rPr>
        <w:t xml:space="preserve"> Fls. 88-96 C1.</w:t>
      </w:r>
    </w:p>
  </w:footnote>
  <w:footnote w:id="23">
    <w:p w:rsidR="00300C4B" w:rsidRPr="002E2DC2" w:rsidRDefault="00300C4B">
      <w:pPr>
        <w:pStyle w:val="Textonotapie"/>
        <w:rPr>
          <w:rFonts w:ascii="Arial" w:hAnsi="Arial" w:cs="Arial"/>
          <w:lang w:val="en-US"/>
        </w:rPr>
      </w:pPr>
      <w:r w:rsidRPr="00BE59F4">
        <w:rPr>
          <w:rStyle w:val="Refdenotaalpie"/>
          <w:rFonts w:ascii="Arial" w:hAnsi="Arial" w:cs="Arial"/>
        </w:rPr>
        <w:footnoteRef/>
      </w:r>
      <w:r w:rsidRPr="002E2DC2">
        <w:rPr>
          <w:rFonts w:ascii="Arial" w:hAnsi="Arial" w:cs="Arial"/>
          <w:lang w:val="en-US"/>
        </w:rPr>
        <w:t xml:space="preserve"> Fls. 119-123 C1.</w:t>
      </w:r>
    </w:p>
  </w:footnote>
  <w:footnote w:id="24">
    <w:p w:rsidR="00013A90" w:rsidRDefault="00013A90" w:rsidP="00A50CC3">
      <w:pPr>
        <w:pStyle w:val="Textonotapie"/>
        <w:jc w:val="both"/>
        <w:rPr>
          <w:rFonts w:ascii="Arial" w:hAnsi="Arial" w:cs="Arial"/>
          <w:lang w:val="es-CO"/>
        </w:rPr>
      </w:pPr>
      <w:r w:rsidRPr="00A50CC3">
        <w:rPr>
          <w:rStyle w:val="Refdenotaalpie"/>
          <w:rFonts w:ascii="Arial" w:hAnsi="Arial" w:cs="Arial"/>
        </w:rPr>
        <w:footnoteRef/>
      </w:r>
      <w:r w:rsidRPr="00A50CC3">
        <w:rPr>
          <w:rFonts w:ascii="Arial" w:hAnsi="Arial" w:cs="Arial"/>
        </w:rPr>
        <w:t xml:space="preserve"> </w:t>
      </w:r>
      <w:r w:rsidRPr="00A50CC3">
        <w:rPr>
          <w:rFonts w:ascii="Arial" w:hAnsi="Arial" w:cs="Arial"/>
          <w:lang w:val="es-CO"/>
        </w:rPr>
        <w:t>Su plazo vencía el 31 de diciembre de 1993.</w:t>
      </w:r>
    </w:p>
    <w:p w:rsidR="00A50CC3" w:rsidRPr="00A50CC3" w:rsidRDefault="00A50CC3" w:rsidP="00A50CC3">
      <w:pPr>
        <w:pStyle w:val="Textonotapie"/>
        <w:jc w:val="both"/>
        <w:rPr>
          <w:rFonts w:ascii="Arial" w:hAnsi="Arial" w:cs="Arial"/>
          <w:lang w:val="es-CO"/>
        </w:rPr>
      </w:pPr>
    </w:p>
  </w:footnote>
  <w:footnote w:id="25">
    <w:p w:rsidR="00A50CC3" w:rsidRDefault="00A50CC3" w:rsidP="00A50CC3">
      <w:pPr>
        <w:pStyle w:val="Textonotapie"/>
        <w:jc w:val="both"/>
        <w:rPr>
          <w:lang w:val="es-CO"/>
        </w:rPr>
      </w:pPr>
      <w:r w:rsidRPr="00A50CC3">
        <w:rPr>
          <w:rStyle w:val="Refdenotaalpie"/>
          <w:rFonts w:ascii="Arial" w:hAnsi="Arial" w:cs="Arial"/>
        </w:rPr>
        <w:footnoteRef/>
      </w:r>
      <w:r w:rsidRPr="00A50CC3">
        <w:rPr>
          <w:rFonts w:ascii="Arial" w:hAnsi="Arial" w:cs="Arial"/>
        </w:rPr>
        <w:t xml:space="preserve"> </w:t>
      </w:r>
      <w:r w:rsidRPr="00A50CC3">
        <w:rPr>
          <w:rFonts w:ascii="Arial" w:hAnsi="Arial" w:cs="Arial"/>
          <w:lang w:val="es-CO"/>
        </w:rPr>
        <w:t xml:space="preserve">No reposa en el expediente el contrato adicional por el cual se instrumentó la prórroga del Contrato de Cesión de derechos de Emisión No. CC-003-91, Sin embargo, en el acta de junta No. 22 que se acusa se hace referencia a que el mismo fue prorrogado por el primer </w:t>
      </w:r>
      <w:r w:rsidR="005F1D07">
        <w:rPr>
          <w:rFonts w:ascii="Arial" w:hAnsi="Arial" w:cs="Arial"/>
          <w:lang w:val="es-CO"/>
        </w:rPr>
        <w:t xml:space="preserve">período, </w:t>
      </w:r>
      <w:r w:rsidRPr="00A50CC3">
        <w:rPr>
          <w:rFonts w:ascii="Arial" w:hAnsi="Arial" w:cs="Arial"/>
          <w:lang w:val="es-CO"/>
        </w:rPr>
        <w:t>pero que no se reunían las condiciones para extender su plazo por el segundo período de dos años.</w:t>
      </w:r>
      <w:r>
        <w:rPr>
          <w:lang w:val="es-CO"/>
        </w:rPr>
        <w:t xml:space="preserve"> </w:t>
      </w:r>
    </w:p>
    <w:p w:rsidR="009D361A" w:rsidRPr="00A50CC3" w:rsidRDefault="009D361A" w:rsidP="00A50CC3">
      <w:pPr>
        <w:pStyle w:val="Textonotapie"/>
        <w:jc w:val="both"/>
        <w:rPr>
          <w:lang w:val="es-CO"/>
        </w:rPr>
      </w:pPr>
    </w:p>
  </w:footnote>
  <w:footnote w:id="26">
    <w:p w:rsidR="00013A90" w:rsidRPr="00705DCD" w:rsidRDefault="00013A90">
      <w:pPr>
        <w:pStyle w:val="Textonotapie"/>
        <w:rPr>
          <w:rFonts w:ascii="Arial" w:hAnsi="Arial" w:cs="Arial"/>
          <w:lang w:val="es-CO"/>
        </w:rPr>
      </w:pPr>
      <w:r w:rsidRPr="00705DCD">
        <w:rPr>
          <w:rStyle w:val="Refdenotaalpie"/>
          <w:rFonts w:ascii="Arial" w:hAnsi="Arial" w:cs="Arial"/>
        </w:rPr>
        <w:footnoteRef/>
      </w:r>
      <w:r w:rsidRPr="00705DCD">
        <w:rPr>
          <w:rFonts w:ascii="Arial" w:hAnsi="Arial" w:cs="Arial"/>
        </w:rPr>
        <w:t xml:space="preserve"> </w:t>
      </w:r>
      <w:r w:rsidRPr="00705DCD">
        <w:rPr>
          <w:rFonts w:ascii="Arial" w:hAnsi="Arial" w:cs="Arial"/>
          <w:lang w:val="es-CO"/>
        </w:rPr>
        <w:t xml:space="preserve">Tal cual fue consignado en el mismo texto del contrato adicional No. </w:t>
      </w:r>
      <w:r w:rsidRPr="00705DCD">
        <w:rPr>
          <w:rFonts w:ascii="Arial" w:hAnsi="Arial" w:cs="Arial"/>
          <w:szCs w:val="24"/>
        </w:rPr>
        <w:t>CP-002-91-A-93</w:t>
      </w:r>
      <w:r w:rsidR="009D361A">
        <w:rPr>
          <w:rFonts w:ascii="Arial" w:hAnsi="Arial" w:cs="Arial"/>
          <w:szCs w:val="24"/>
        </w:rPr>
        <w:t>.</w:t>
      </w:r>
    </w:p>
  </w:footnote>
  <w:footnote w:id="27">
    <w:p w:rsidR="00C83849" w:rsidRPr="00BF4E8A" w:rsidRDefault="00C83849" w:rsidP="00C83849">
      <w:pPr>
        <w:pStyle w:val="Textonotapie"/>
        <w:rPr>
          <w:rFonts w:ascii="Arial" w:hAnsi="Arial" w:cs="Arial"/>
          <w:lang w:val="es-CO"/>
        </w:rPr>
      </w:pPr>
      <w:r w:rsidRPr="00BF4E8A">
        <w:rPr>
          <w:rStyle w:val="Refdenotaalpie"/>
          <w:rFonts w:ascii="Arial" w:hAnsi="Arial" w:cs="Arial"/>
        </w:rPr>
        <w:footnoteRef/>
      </w:r>
      <w:r w:rsidRPr="00BF4E8A">
        <w:rPr>
          <w:rFonts w:ascii="Arial" w:hAnsi="Arial" w:cs="Arial"/>
        </w:rPr>
        <w:t xml:space="preserve"> </w:t>
      </w:r>
      <w:r>
        <w:rPr>
          <w:rFonts w:ascii="Arial" w:hAnsi="Arial" w:cs="Arial"/>
          <w:lang w:val="es-CO"/>
        </w:rPr>
        <w:t>Fls. 250-258 C1.</w:t>
      </w:r>
    </w:p>
  </w:footnote>
  <w:footnote w:id="28">
    <w:p w:rsidR="003412ED" w:rsidRPr="00695C7C" w:rsidRDefault="003412ED" w:rsidP="003412ED">
      <w:pPr>
        <w:pStyle w:val="Textonotapie"/>
        <w:jc w:val="both"/>
        <w:rPr>
          <w:rFonts w:ascii="Arial" w:hAnsi="Arial" w:cs="Arial"/>
          <w:lang w:val="es-CO"/>
        </w:rPr>
      </w:pPr>
      <w:r w:rsidRPr="00695C7C">
        <w:rPr>
          <w:rStyle w:val="Refdenotaalpie"/>
          <w:rFonts w:ascii="Arial" w:hAnsi="Arial" w:cs="Arial"/>
        </w:rPr>
        <w:footnoteRef/>
      </w:r>
      <w:r w:rsidRPr="00695C7C">
        <w:rPr>
          <w:rFonts w:ascii="Arial" w:hAnsi="Arial" w:cs="Arial"/>
        </w:rPr>
        <w:t xml:space="preserve"> </w:t>
      </w:r>
      <w:r w:rsidRPr="00695C7C">
        <w:rPr>
          <w:rFonts w:ascii="Arial" w:hAnsi="Arial" w:cs="Arial"/>
          <w:lang w:val="es-CO"/>
        </w:rPr>
        <w:t>No existe constancia de envío el referido oficio e informe de evaluación al contratista. Sin embargo</w:t>
      </w:r>
      <w:r>
        <w:rPr>
          <w:rFonts w:ascii="Arial" w:hAnsi="Arial" w:cs="Arial"/>
          <w:lang w:val="es-CO"/>
        </w:rPr>
        <w:t>,</w:t>
      </w:r>
      <w:r w:rsidRPr="00695C7C">
        <w:rPr>
          <w:rFonts w:ascii="Arial" w:hAnsi="Arial" w:cs="Arial"/>
          <w:lang w:val="es-CO"/>
        </w:rPr>
        <w:t xml:space="preserve"> es posible inferir que el demandante conoció íntegramente su contenido</w:t>
      </w:r>
      <w:r>
        <w:rPr>
          <w:rFonts w:ascii="Arial" w:hAnsi="Arial" w:cs="Arial"/>
          <w:lang w:val="es-CO"/>
        </w:rPr>
        <w:t>,</w:t>
      </w:r>
      <w:r w:rsidRPr="00695C7C">
        <w:rPr>
          <w:rFonts w:ascii="Arial" w:hAnsi="Arial" w:cs="Arial"/>
          <w:lang w:val="es-CO"/>
        </w:rPr>
        <w:t xml:space="preserve"> en tanto fue él mismo </w:t>
      </w:r>
      <w:r>
        <w:rPr>
          <w:rFonts w:ascii="Arial" w:hAnsi="Arial" w:cs="Arial"/>
          <w:lang w:val="es-CO"/>
        </w:rPr>
        <w:t xml:space="preserve">quien </w:t>
      </w:r>
      <w:r w:rsidRPr="00695C7C">
        <w:rPr>
          <w:rFonts w:ascii="Arial" w:hAnsi="Arial" w:cs="Arial"/>
          <w:lang w:val="es-CO"/>
        </w:rPr>
        <w:t>lo aportó al proceso</w:t>
      </w:r>
      <w:r>
        <w:rPr>
          <w:rFonts w:ascii="Arial" w:hAnsi="Arial" w:cs="Arial"/>
          <w:lang w:val="es-CO"/>
        </w:rPr>
        <w:t>,</w:t>
      </w:r>
      <w:r w:rsidRPr="00695C7C">
        <w:rPr>
          <w:rFonts w:ascii="Arial" w:hAnsi="Arial" w:cs="Arial"/>
          <w:lang w:val="es-CO"/>
        </w:rPr>
        <w:t xml:space="preserve"> junto con la demanda. </w:t>
      </w:r>
    </w:p>
  </w:footnote>
  <w:footnote w:id="29">
    <w:p w:rsidR="0078423E" w:rsidRDefault="0078423E" w:rsidP="0078423E">
      <w:pPr>
        <w:pStyle w:val="Textonotapie"/>
        <w:jc w:val="both"/>
        <w:rPr>
          <w:rFonts w:ascii="Arial" w:hAnsi="Arial" w:cs="Arial"/>
          <w:i/>
        </w:rPr>
      </w:pPr>
      <w:r w:rsidRPr="001266F2">
        <w:rPr>
          <w:rStyle w:val="Refdenotaalpie"/>
          <w:rFonts w:ascii="Arial" w:hAnsi="Arial" w:cs="Arial"/>
          <w:i/>
        </w:rPr>
        <w:footnoteRef/>
      </w:r>
      <w:r w:rsidRPr="001266F2">
        <w:rPr>
          <w:rFonts w:ascii="Arial" w:hAnsi="Arial" w:cs="Arial"/>
          <w:i/>
        </w:rPr>
        <w:t xml:space="preserve"> </w:t>
      </w:r>
      <w:r>
        <w:rPr>
          <w:rFonts w:ascii="Arial" w:hAnsi="Arial" w:cs="Arial"/>
          <w:i/>
        </w:rPr>
        <w:t>“</w:t>
      </w:r>
      <w:r w:rsidRPr="001266F2">
        <w:rPr>
          <w:rFonts w:ascii="Arial" w:hAnsi="Arial" w:cs="Arial"/>
          <w:i/>
        </w:rPr>
        <w:t>Articulo 177 C.P.C.</w:t>
      </w:r>
      <w:r>
        <w:rPr>
          <w:rFonts w:ascii="Arial" w:hAnsi="Arial" w:cs="Arial"/>
          <w:i/>
        </w:rPr>
        <w:t xml:space="preserve"> </w:t>
      </w:r>
      <w:r w:rsidRPr="001266F2">
        <w:rPr>
          <w:rFonts w:ascii="Arial" w:hAnsi="Arial" w:cs="Arial"/>
          <w:i/>
        </w:rPr>
        <w:t>Incumbe a las partes probar el supuesto de hecho de las normas que consagran el efecto jurídico que ellas persiguen</w:t>
      </w:r>
      <w:r>
        <w:rPr>
          <w:rFonts w:ascii="Arial" w:hAnsi="Arial" w:cs="Arial"/>
          <w:i/>
        </w:rPr>
        <w:t>”</w:t>
      </w:r>
      <w:r w:rsidRPr="001266F2">
        <w:rPr>
          <w:rFonts w:ascii="Arial" w:hAnsi="Arial" w:cs="Arial"/>
          <w:i/>
        </w:rPr>
        <w:t>.</w:t>
      </w:r>
    </w:p>
    <w:p w:rsidR="0078423E" w:rsidRPr="001266F2" w:rsidRDefault="0078423E" w:rsidP="0078423E">
      <w:pPr>
        <w:pStyle w:val="Textonotapie"/>
        <w:jc w:val="both"/>
        <w:rPr>
          <w:rFonts w:ascii="Arial" w:hAnsi="Arial" w:cs="Arial"/>
          <w:i/>
          <w:lang w:val="es-CO"/>
        </w:rPr>
      </w:pPr>
    </w:p>
  </w:footnote>
  <w:footnote w:id="30">
    <w:p w:rsidR="0078423E" w:rsidRPr="00312696" w:rsidRDefault="0078423E" w:rsidP="0078423E">
      <w:pPr>
        <w:pStyle w:val="Textonotapie"/>
        <w:jc w:val="both"/>
        <w:rPr>
          <w:rFonts w:ascii="Arial" w:hAnsi="Arial" w:cs="Arial"/>
          <w:lang w:val="es-CO"/>
        </w:rPr>
      </w:pPr>
      <w:r w:rsidRPr="00312696">
        <w:rPr>
          <w:rStyle w:val="Refdenotaalpie"/>
          <w:rFonts w:ascii="Arial" w:hAnsi="Arial" w:cs="Arial"/>
        </w:rPr>
        <w:footnoteRef/>
      </w:r>
      <w:r w:rsidRPr="00312696">
        <w:rPr>
          <w:rFonts w:ascii="Arial" w:hAnsi="Arial" w:cs="Arial"/>
        </w:rPr>
        <w:t xml:space="preserve"> </w:t>
      </w:r>
      <w:r w:rsidRPr="00312696">
        <w:rPr>
          <w:rFonts w:ascii="Arial" w:hAnsi="Arial" w:cs="Arial"/>
          <w:lang w:val="es-CO"/>
        </w:rPr>
        <w:t>Reposa en el plenario</w:t>
      </w:r>
      <w:r>
        <w:rPr>
          <w:rFonts w:ascii="Arial" w:hAnsi="Arial" w:cs="Arial"/>
          <w:lang w:val="es-CO"/>
        </w:rPr>
        <w:t xml:space="preserve"> (fls. 67-70 c1)</w:t>
      </w:r>
      <w:r w:rsidRPr="00312696">
        <w:rPr>
          <w:rFonts w:ascii="Arial" w:hAnsi="Arial" w:cs="Arial"/>
          <w:lang w:val="es-CO"/>
        </w:rPr>
        <w:t xml:space="preserve"> u</w:t>
      </w:r>
      <w:r>
        <w:rPr>
          <w:rFonts w:ascii="Arial" w:hAnsi="Arial" w:cs="Arial"/>
          <w:lang w:val="es-CO"/>
        </w:rPr>
        <w:t>n</w:t>
      </w:r>
      <w:r w:rsidRPr="00312696">
        <w:rPr>
          <w:rFonts w:ascii="Arial" w:hAnsi="Arial" w:cs="Arial"/>
          <w:lang w:val="es-CO"/>
        </w:rPr>
        <w:t xml:space="preserve"> documento titulado “programadora Cure Televisión Evaluación de Programación y financiera” el cual si bien refleja unos resultados de evaluación se desprende que su contenido fue elaborado por el mismo contratista. No se encuentra suscrita por el órgano evaluador y su encabezado se hace referencia a que es documentos de la “programadora Cure Televisión”. </w:t>
      </w:r>
    </w:p>
  </w:footnote>
  <w:footnote w:id="31">
    <w:p w:rsidR="00832AD7" w:rsidRPr="00AC4740" w:rsidRDefault="00832AD7" w:rsidP="00832AD7">
      <w:pPr>
        <w:pStyle w:val="Textonotapie"/>
        <w:jc w:val="both"/>
        <w:rPr>
          <w:rFonts w:ascii="Arial" w:hAnsi="Arial" w:cs="Arial"/>
          <w:lang w:val="es-CO"/>
        </w:rPr>
      </w:pPr>
      <w:r w:rsidRPr="00AC4740">
        <w:rPr>
          <w:rStyle w:val="Refdenotaalpie"/>
          <w:rFonts w:ascii="Arial" w:hAnsi="Arial" w:cs="Arial"/>
        </w:rPr>
        <w:footnoteRef/>
      </w:r>
      <w:r w:rsidRPr="00AC4740">
        <w:rPr>
          <w:rFonts w:ascii="Arial" w:hAnsi="Arial" w:cs="Arial"/>
        </w:rPr>
        <w:t xml:space="preserve"> </w:t>
      </w:r>
      <w:r w:rsidRPr="00AC4740">
        <w:rPr>
          <w:rFonts w:ascii="Arial" w:hAnsi="Arial" w:cs="Arial"/>
          <w:lang w:val="es-CO"/>
        </w:rPr>
        <w:t>Se tiene noticia de su existencia en virtud de la referencia expresa que se hace sobre los mismos en el texto de la resolución</w:t>
      </w:r>
      <w:r>
        <w:rPr>
          <w:rFonts w:ascii="Arial" w:hAnsi="Arial" w:cs="Arial"/>
          <w:lang w:val="es-CO"/>
        </w:rPr>
        <w:t>. Sin embargo, las referidas pró</w:t>
      </w:r>
      <w:r w:rsidRPr="00AC4740">
        <w:rPr>
          <w:rFonts w:ascii="Arial" w:hAnsi="Arial" w:cs="Arial"/>
          <w:lang w:val="es-CO"/>
        </w:rPr>
        <w:t xml:space="preserve">rrogas no reposan en el plenario.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A90" w:rsidRPr="00831DB3" w:rsidRDefault="00013A90" w:rsidP="00831DB3">
    <w:pPr>
      <w:ind w:left="4248"/>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392CC7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26845586"/>
    <w:multiLevelType w:val="hybridMultilevel"/>
    <w:tmpl w:val="53041F9C"/>
    <w:lvl w:ilvl="0" w:tplc="370C43E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EC41ADC"/>
    <w:multiLevelType w:val="hybridMultilevel"/>
    <w:tmpl w:val="620E1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89419F9"/>
    <w:multiLevelType w:val="hybridMultilevel"/>
    <w:tmpl w:val="5C6AEB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23B5D1B"/>
    <w:multiLevelType w:val="hybridMultilevel"/>
    <w:tmpl w:val="D136822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40"/>
    <w:rsid w:val="000020DD"/>
    <w:rsid w:val="00003640"/>
    <w:rsid w:val="00005CEC"/>
    <w:rsid w:val="00006457"/>
    <w:rsid w:val="00006CE6"/>
    <w:rsid w:val="00007420"/>
    <w:rsid w:val="0000778B"/>
    <w:rsid w:val="000077C6"/>
    <w:rsid w:val="00012637"/>
    <w:rsid w:val="000128A7"/>
    <w:rsid w:val="00012D3D"/>
    <w:rsid w:val="00013A90"/>
    <w:rsid w:val="0001441A"/>
    <w:rsid w:val="00014496"/>
    <w:rsid w:val="000144E2"/>
    <w:rsid w:val="00015B8B"/>
    <w:rsid w:val="00016B92"/>
    <w:rsid w:val="00016DAF"/>
    <w:rsid w:val="000170BB"/>
    <w:rsid w:val="00017251"/>
    <w:rsid w:val="00017515"/>
    <w:rsid w:val="000212C4"/>
    <w:rsid w:val="00023EEA"/>
    <w:rsid w:val="0002435D"/>
    <w:rsid w:val="00024683"/>
    <w:rsid w:val="00024939"/>
    <w:rsid w:val="00027D30"/>
    <w:rsid w:val="000302B6"/>
    <w:rsid w:val="00031809"/>
    <w:rsid w:val="00031841"/>
    <w:rsid w:val="00032488"/>
    <w:rsid w:val="00032640"/>
    <w:rsid w:val="0003273D"/>
    <w:rsid w:val="000340E8"/>
    <w:rsid w:val="000368A6"/>
    <w:rsid w:val="000405F6"/>
    <w:rsid w:val="00044EF9"/>
    <w:rsid w:val="00051800"/>
    <w:rsid w:val="00051EA7"/>
    <w:rsid w:val="000532C8"/>
    <w:rsid w:val="00053824"/>
    <w:rsid w:val="000547D0"/>
    <w:rsid w:val="00055A0D"/>
    <w:rsid w:val="0005727E"/>
    <w:rsid w:val="000608F1"/>
    <w:rsid w:val="0006358B"/>
    <w:rsid w:val="00064010"/>
    <w:rsid w:val="00064B18"/>
    <w:rsid w:val="000655F0"/>
    <w:rsid w:val="0007076F"/>
    <w:rsid w:val="00073425"/>
    <w:rsid w:val="00073F86"/>
    <w:rsid w:val="00074429"/>
    <w:rsid w:val="00075C25"/>
    <w:rsid w:val="0007607F"/>
    <w:rsid w:val="0007733C"/>
    <w:rsid w:val="00077685"/>
    <w:rsid w:val="0008061F"/>
    <w:rsid w:val="0008130E"/>
    <w:rsid w:val="00081D4F"/>
    <w:rsid w:val="00081E90"/>
    <w:rsid w:val="0008476E"/>
    <w:rsid w:val="00085C50"/>
    <w:rsid w:val="000864B3"/>
    <w:rsid w:val="000867E0"/>
    <w:rsid w:val="00092596"/>
    <w:rsid w:val="00092704"/>
    <w:rsid w:val="00092BC7"/>
    <w:rsid w:val="000940F7"/>
    <w:rsid w:val="00094799"/>
    <w:rsid w:val="00094F93"/>
    <w:rsid w:val="0009514A"/>
    <w:rsid w:val="00095F50"/>
    <w:rsid w:val="000965C4"/>
    <w:rsid w:val="00097526"/>
    <w:rsid w:val="00097BE6"/>
    <w:rsid w:val="000A24AA"/>
    <w:rsid w:val="000A28E5"/>
    <w:rsid w:val="000A2AF6"/>
    <w:rsid w:val="000A31F1"/>
    <w:rsid w:val="000A363C"/>
    <w:rsid w:val="000A39C9"/>
    <w:rsid w:val="000A3E88"/>
    <w:rsid w:val="000A3EFC"/>
    <w:rsid w:val="000A401D"/>
    <w:rsid w:val="000A57DD"/>
    <w:rsid w:val="000A6D32"/>
    <w:rsid w:val="000A7DC0"/>
    <w:rsid w:val="000B15C2"/>
    <w:rsid w:val="000B1DC6"/>
    <w:rsid w:val="000B20F8"/>
    <w:rsid w:val="000B2C5D"/>
    <w:rsid w:val="000B4919"/>
    <w:rsid w:val="000B5621"/>
    <w:rsid w:val="000B5A4A"/>
    <w:rsid w:val="000B5AA8"/>
    <w:rsid w:val="000B5FEB"/>
    <w:rsid w:val="000C09ED"/>
    <w:rsid w:val="000C2ABE"/>
    <w:rsid w:val="000C4B12"/>
    <w:rsid w:val="000C4E74"/>
    <w:rsid w:val="000C5D8E"/>
    <w:rsid w:val="000D1B28"/>
    <w:rsid w:val="000D3C58"/>
    <w:rsid w:val="000D4A9F"/>
    <w:rsid w:val="000D519D"/>
    <w:rsid w:val="000D558A"/>
    <w:rsid w:val="000D65FC"/>
    <w:rsid w:val="000D6DCF"/>
    <w:rsid w:val="000D7F94"/>
    <w:rsid w:val="000E0962"/>
    <w:rsid w:val="000E152C"/>
    <w:rsid w:val="000E1596"/>
    <w:rsid w:val="000E1C4D"/>
    <w:rsid w:val="000E1D00"/>
    <w:rsid w:val="000E2672"/>
    <w:rsid w:val="000E29E4"/>
    <w:rsid w:val="000E3002"/>
    <w:rsid w:val="000E35D3"/>
    <w:rsid w:val="000E436C"/>
    <w:rsid w:val="000E4714"/>
    <w:rsid w:val="000E6369"/>
    <w:rsid w:val="000E636D"/>
    <w:rsid w:val="000E6E20"/>
    <w:rsid w:val="000E6EB5"/>
    <w:rsid w:val="000E706A"/>
    <w:rsid w:val="000E7426"/>
    <w:rsid w:val="000F07A9"/>
    <w:rsid w:val="000F10DB"/>
    <w:rsid w:val="000F2D54"/>
    <w:rsid w:val="000F660B"/>
    <w:rsid w:val="00102301"/>
    <w:rsid w:val="00102462"/>
    <w:rsid w:val="00102CE3"/>
    <w:rsid w:val="001038BF"/>
    <w:rsid w:val="001039EE"/>
    <w:rsid w:val="00105BE1"/>
    <w:rsid w:val="00106326"/>
    <w:rsid w:val="00106B5F"/>
    <w:rsid w:val="00107C8E"/>
    <w:rsid w:val="00110020"/>
    <w:rsid w:val="001115C3"/>
    <w:rsid w:val="00113D83"/>
    <w:rsid w:val="00115A06"/>
    <w:rsid w:val="00115E13"/>
    <w:rsid w:val="001162AE"/>
    <w:rsid w:val="00117617"/>
    <w:rsid w:val="00120152"/>
    <w:rsid w:val="001216AB"/>
    <w:rsid w:val="001229BB"/>
    <w:rsid w:val="001235F3"/>
    <w:rsid w:val="00123952"/>
    <w:rsid w:val="00124515"/>
    <w:rsid w:val="00124737"/>
    <w:rsid w:val="00125A68"/>
    <w:rsid w:val="00125CF3"/>
    <w:rsid w:val="001266F2"/>
    <w:rsid w:val="00126B71"/>
    <w:rsid w:val="001272D9"/>
    <w:rsid w:val="00127C86"/>
    <w:rsid w:val="001337D8"/>
    <w:rsid w:val="00134767"/>
    <w:rsid w:val="00134929"/>
    <w:rsid w:val="0014201F"/>
    <w:rsid w:val="0014278C"/>
    <w:rsid w:val="00143B6E"/>
    <w:rsid w:val="00144675"/>
    <w:rsid w:val="001453A4"/>
    <w:rsid w:val="001460CC"/>
    <w:rsid w:val="00146255"/>
    <w:rsid w:val="00150ED7"/>
    <w:rsid w:val="00151041"/>
    <w:rsid w:val="001514AA"/>
    <w:rsid w:val="00151678"/>
    <w:rsid w:val="00152CC0"/>
    <w:rsid w:val="001539A1"/>
    <w:rsid w:val="001558A9"/>
    <w:rsid w:val="001569B0"/>
    <w:rsid w:val="00156AEE"/>
    <w:rsid w:val="00156CBF"/>
    <w:rsid w:val="00157F33"/>
    <w:rsid w:val="00161AE9"/>
    <w:rsid w:val="0016380B"/>
    <w:rsid w:val="00163E4C"/>
    <w:rsid w:val="001654B4"/>
    <w:rsid w:val="00165FBB"/>
    <w:rsid w:val="00165FCF"/>
    <w:rsid w:val="00166F2A"/>
    <w:rsid w:val="00170518"/>
    <w:rsid w:val="001708F4"/>
    <w:rsid w:val="00170E8B"/>
    <w:rsid w:val="00171921"/>
    <w:rsid w:val="00175670"/>
    <w:rsid w:val="00175D5C"/>
    <w:rsid w:val="0017627D"/>
    <w:rsid w:val="001774C7"/>
    <w:rsid w:val="001775C1"/>
    <w:rsid w:val="00177F0C"/>
    <w:rsid w:val="0018137E"/>
    <w:rsid w:val="001825DC"/>
    <w:rsid w:val="00183A16"/>
    <w:rsid w:val="00184B42"/>
    <w:rsid w:val="0018535C"/>
    <w:rsid w:val="001868E0"/>
    <w:rsid w:val="00190B19"/>
    <w:rsid w:val="00192063"/>
    <w:rsid w:val="0019493C"/>
    <w:rsid w:val="001952FA"/>
    <w:rsid w:val="001968F4"/>
    <w:rsid w:val="001A11EB"/>
    <w:rsid w:val="001A1AE7"/>
    <w:rsid w:val="001A2A94"/>
    <w:rsid w:val="001A52E5"/>
    <w:rsid w:val="001A5517"/>
    <w:rsid w:val="001B085B"/>
    <w:rsid w:val="001B2E18"/>
    <w:rsid w:val="001B33FE"/>
    <w:rsid w:val="001B5230"/>
    <w:rsid w:val="001B52C3"/>
    <w:rsid w:val="001B5B5A"/>
    <w:rsid w:val="001B62EF"/>
    <w:rsid w:val="001B6A8C"/>
    <w:rsid w:val="001C0BAD"/>
    <w:rsid w:val="001C126C"/>
    <w:rsid w:val="001C3A6F"/>
    <w:rsid w:val="001C4A0C"/>
    <w:rsid w:val="001C4AD9"/>
    <w:rsid w:val="001C4B4B"/>
    <w:rsid w:val="001C57BE"/>
    <w:rsid w:val="001C79A5"/>
    <w:rsid w:val="001D07A2"/>
    <w:rsid w:val="001D1B45"/>
    <w:rsid w:val="001D26FB"/>
    <w:rsid w:val="001D3DB0"/>
    <w:rsid w:val="001D54FF"/>
    <w:rsid w:val="001D5E24"/>
    <w:rsid w:val="001D5E76"/>
    <w:rsid w:val="001E1717"/>
    <w:rsid w:val="001E280C"/>
    <w:rsid w:val="001E3311"/>
    <w:rsid w:val="001E3F32"/>
    <w:rsid w:val="001E57EC"/>
    <w:rsid w:val="001E65A3"/>
    <w:rsid w:val="001E7F1A"/>
    <w:rsid w:val="001F03B6"/>
    <w:rsid w:val="001F0CE1"/>
    <w:rsid w:val="001F0EBF"/>
    <w:rsid w:val="001F2BCF"/>
    <w:rsid w:val="001F3263"/>
    <w:rsid w:val="001F337D"/>
    <w:rsid w:val="001F3D98"/>
    <w:rsid w:val="001F43FC"/>
    <w:rsid w:val="001F5AA6"/>
    <w:rsid w:val="001F6A7D"/>
    <w:rsid w:val="001F6C32"/>
    <w:rsid w:val="00200487"/>
    <w:rsid w:val="0020101C"/>
    <w:rsid w:val="002010C1"/>
    <w:rsid w:val="00204031"/>
    <w:rsid w:val="002042BE"/>
    <w:rsid w:val="00204481"/>
    <w:rsid w:val="00206279"/>
    <w:rsid w:val="00211F62"/>
    <w:rsid w:val="00214BAF"/>
    <w:rsid w:val="00216883"/>
    <w:rsid w:val="00217E9A"/>
    <w:rsid w:val="00221B94"/>
    <w:rsid w:val="00222035"/>
    <w:rsid w:val="00223888"/>
    <w:rsid w:val="0022537C"/>
    <w:rsid w:val="002258FC"/>
    <w:rsid w:val="00225FC3"/>
    <w:rsid w:val="00226A41"/>
    <w:rsid w:val="0022753C"/>
    <w:rsid w:val="00232562"/>
    <w:rsid w:val="00233C57"/>
    <w:rsid w:val="00234536"/>
    <w:rsid w:val="00236827"/>
    <w:rsid w:val="00237309"/>
    <w:rsid w:val="002373A3"/>
    <w:rsid w:val="00240603"/>
    <w:rsid w:val="00240770"/>
    <w:rsid w:val="00241178"/>
    <w:rsid w:val="00241576"/>
    <w:rsid w:val="0024218F"/>
    <w:rsid w:val="002443D4"/>
    <w:rsid w:val="00244BD2"/>
    <w:rsid w:val="00245AF0"/>
    <w:rsid w:val="002464F5"/>
    <w:rsid w:val="00246AFD"/>
    <w:rsid w:val="002515E5"/>
    <w:rsid w:val="00251879"/>
    <w:rsid w:val="002522CA"/>
    <w:rsid w:val="002523D3"/>
    <w:rsid w:val="00252699"/>
    <w:rsid w:val="002530B5"/>
    <w:rsid w:val="0025446F"/>
    <w:rsid w:val="00254A83"/>
    <w:rsid w:val="0025559A"/>
    <w:rsid w:val="00256745"/>
    <w:rsid w:val="002572CC"/>
    <w:rsid w:val="00261A22"/>
    <w:rsid w:val="00262351"/>
    <w:rsid w:val="00263651"/>
    <w:rsid w:val="00265559"/>
    <w:rsid w:val="002662C1"/>
    <w:rsid w:val="002773C3"/>
    <w:rsid w:val="00277682"/>
    <w:rsid w:val="002778DC"/>
    <w:rsid w:val="00277989"/>
    <w:rsid w:val="0028096D"/>
    <w:rsid w:val="002821C8"/>
    <w:rsid w:val="00282B33"/>
    <w:rsid w:val="002833B6"/>
    <w:rsid w:val="00285CD4"/>
    <w:rsid w:val="00286ED8"/>
    <w:rsid w:val="002874D7"/>
    <w:rsid w:val="00287AFA"/>
    <w:rsid w:val="002926DE"/>
    <w:rsid w:val="00294BFD"/>
    <w:rsid w:val="00294DFB"/>
    <w:rsid w:val="00296374"/>
    <w:rsid w:val="0029662A"/>
    <w:rsid w:val="002A1755"/>
    <w:rsid w:val="002A2525"/>
    <w:rsid w:val="002A4FF4"/>
    <w:rsid w:val="002A6985"/>
    <w:rsid w:val="002B28CA"/>
    <w:rsid w:val="002B3EFB"/>
    <w:rsid w:val="002B5699"/>
    <w:rsid w:val="002C00E2"/>
    <w:rsid w:val="002C13A6"/>
    <w:rsid w:val="002C5014"/>
    <w:rsid w:val="002C52C1"/>
    <w:rsid w:val="002C5656"/>
    <w:rsid w:val="002C6364"/>
    <w:rsid w:val="002C65D5"/>
    <w:rsid w:val="002C6991"/>
    <w:rsid w:val="002C6FEB"/>
    <w:rsid w:val="002C76EC"/>
    <w:rsid w:val="002D0C2B"/>
    <w:rsid w:val="002D165D"/>
    <w:rsid w:val="002D248D"/>
    <w:rsid w:val="002D300C"/>
    <w:rsid w:val="002D3770"/>
    <w:rsid w:val="002D3A0B"/>
    <w:rsid w:val="002D5226"/>
    <w:rsid w:val="002D68A2"/>
    <w:rsid w:val="002D6D4F"/>
    <w:rsid w:val="002D7A44"/>
    <w:rsid w:val="002E1507"/>
    <w:rsid w:val="002E2DC2"/>
    <w:rsid w:val="002E4A67"/>
    <w:rsid w:val="002E5B5A"/>
    <w:rsid w:val="002E65BB"/>
    <w:rsid w:val="002E7596"/>
    <w:rsid w:val="002F03A8"/>
    <w:rsid w:val="002F1F74"/>
    <w:rsid w:val="002F2102"/>
    <w:rsid w:val="002F28B0"/>
    <w:rsid w:val="002F2DB1"/>
    <w:rsid w:val="002F3643"/>
    <w:rsid w:val="002F3A40"/>
    <w:rsid w:val="002F5EB9"/>
    <w:rsid w:val="002F66A0"/>
    <w:rsid w:val="002F6BE7"/>
    <w:rsid w:val="00300464"/>
    <w:rsid w:val="00300AA8"/>
    <w:rsid w:val="00300C4B"/>
    <w:rsid w:val="00301B57"/>
    <w:rsid w:val="00301C90"/>
    <w:rsid w:val="003065AA"/>
    <w:rsid w:val="003065E9"/>
    <w:rsid w:val="00306759"/>
    <w:rsid w:val="00307823"/>
    <w:rsid w:val="00311C55"/>
    <w:rsid w:val="00312696"/>
    <w:rsid w:val="00312EBF"/>
    <w:rsid w:val="00312FCE"/>
    <w:rsid w:val="003157CF"/>
    <w:rsid w:val="00317742"/>
    <w:rsid w:val="003202FB"/>
    <w:rsid w:val="003205AF"/>
    <w:rsid w:val="00320A34"/>
    <w:rsid w:val="0032112E"/>
    <w:rsid w:val="0032311A"/>
    <w:rsid w:val="00324F65"/>
    <w:rsid w:val="00326509"/>
    <w:rsid w:val="003329DB"/>
    <w:rsid w:val="003344C7"/>
    <w:rsid w:val="003360E9"/>
    <w:rsid w:val="003379D8"/>
    <w:rsid w:val="00340CFB"/>
    <w:rsid w:val="003412ED"/>
    <w:rsid w:val="00341A36"/>
    <w:rsid w:val="00343323"/>
    <w:rsid w:val="00343D63"/>
    <w:rsid w:val="003448F3"/>
    <w:rsid w:val="0034575D"/>
    <w:rsid w:val="00345E20"/>
    <w:rsid w:val="00346819"/>
    <w:rsid w:val="00347EB3"/>
    <w:rsid w:val="00351E80"/>
    <w:rsid w:val="00351E84"/>
    <w:rsid w:val="00352D17"/>
    <w:rsid w:val="00353439"/>
    <w:rsid w:val="003555EE"/>
    <w:rsid w:val="00355F91"/>
    <w:rsid w:val="0035642A"/>
    <w:rsid w:val="0035708A"/>
    <w:rsid w:val="00357910"/>
    <w:rsid w:val="00357F81"/>
    <w:rsid w:val="003603E0"/>
    <w:rsid w:val="00362FE3"/>
    <w:rsid w:val="0036455F"/>
    <w:rsid w:val="00370987"/>
    <w:rsid w:val="00371385"/>
    <w:rsid w:val="00371D49"/>
    <w:rsid w:val="00373097"/>
    <w:rsid w:val="00374C16"/>
    <w:rsid w:val="0037667A"/>
    <w:rsid w:val="00376AD1"/>
    <w:rsid w:val="003775F7"/>
    <w:rsid w:val="00380DB3"/>
    <w:rsid w:val="003832E7"/>
    <w:rsid w:val="00384447"/>
    <w:rsid w:val="003871AC"/>
    <w:rsid w:val="00387491"/>
    <w:rsid w:val="003875B0"/>
    <w:rsid w:val="00387F01"/>
    <w:rsid w:val="00391E29"/>
    <w:rsid w:val="003926C9"/>
    <w:rsid w:val="00392AA6"/>
    <w:rsid w:val="00394686"/>
    <w:rsid w:val="00394AE1"/>
    <w:rsid w:val="00395B6E"/>
    <w:rsid w:val="00397B0F"/>
    <w:rsid w:val="003A13E1"/>
    <w:rsid w:val="003A16C4"/>
    <w:rsid w:val="003A32A8"/>
    <w:rsid w:val="003A35CB"/>
    <w:rsid w:val="003A5F31"/>
    <w:rsid w:val="003B16E4"/>
    <w:rsid w:val="003B2555"/>
    <w:rsid w:val="003B2B8E"/>
    <w:rsid w:val="003B5022"/>
    <w:rsid w:val="003B5373"/>
    <w:rsid w:val="003C0832"/>
    <w:rsid w:val="003C1A94"/>
    <w:rsid w:val="003C2EC7"/>
    <w:rsid w:val="003C539A"/>
    <w:rsid w:val="003C62AF"/>
    <w:rsid w:val="003C702A"/>
    <w:rsid w:val="003C777C"/>
    <w:rsid w:val="003D0438"/>
    <w:rsid w:val="003D1365"/>
    <w:rsid w:val="003D1E20"/>
    <w:rsid w:val="003D253A"/>
    <w:rsid w:val="003D347D"/>
    <w:rsid w:val="003D42E4"/>
    <w:rsid w:val="003D6013"/>
    <w:rsid w:val="003E0777"/>
    <w:rsid w:val="003E10AE"/>
    <w:rsid w:val="003E21F3"/>
    <w:rsid w:val="003E23A5"/>
    <w:rsid w:val="003E7325"/>
    <w:rsid w:val="003F2DE8"/>
    <w:rsid w:val="003F3576"/>
    <w:rsid w:val="003F4721"/>
    <w:rsid w:val="003F4959"/>
    <w:rsid w:val="0040086B"/>
    <w:rsid w:val="00401217"/>
    <w:rsid w:val="004013E9"/>
    <w:rsid w:val="004024C4"/>
    <w:rsid w:val="00403210"/>
    <w:rsid w:val="00403495"/>
    <w:rsid w:val="004034CE"/>
    <w:rsid w:val="004046D2"/>
    <w:rsid w:val="004049DC"/>
    <w:rsid w:val="00404FEA"/>
    <w:rsid w:val="00405183"/>
    <w:rsid w:val="004145EB"/>
    <w:rsid w:val="0041518C"/>
    <w:rsid w:val="00415C6F"/>
    <w:rsid w:val="004171E6"/>
    <w:rsid w:val="004174E8"/>
    <w:rsid w:val="004176AB"/>
    <w:rsid w:val="00417B43"/>
    <w:rsid w:val="004203F8"/>
    <w:rsid w:val="004208AE"/>
    <w:rsid w:val="00420987"/>
    <w:rsid w:val="0042208F"/>
    <w:rsid w:val="00422635"/>
    <w:rsid w:val="0042538B"/>
    <w:rsid w:val="00430D30"/>
    <w:rsid w:val="00431006"/>
    <w:rsid w:val="00431483"/>
    <w:rsid w:val="00431C15"/>
    <w:rsid w:val="004322D7"/>
    <w:rsid w:val="00433CB4"/>
    <w:rsid w:val="00435D2B"/>
    <w:rsid w:val="00435D74"/>
    <w:rsid w:val="0043692F"/>
    <w:rsid w:val="004375F3"/>
    <w:rsid w:val="00440CBF"/>
    <w:rsid w:val="00445C70"/>
    <w:rsid w:val="00446DD0"/>
    <w:rsid w:val="0045088A"/>
    <w:rsid w:val="0045269A"/>
    <w:rsid w:val="00453EE7"/>
    <w:rsid w:val="00455C08"/>
    <w:rsid w:val="00456BD3"/>
    <w:rsid w:val="00457545"/>
    <w:rsid w:val="00461459"/>
    <w:rsid w:val="004614D5"/>
    <w:rsid w:val="00461D22"/>
    <w:rsid w:val="004650C3"/>
    <w:rsid w:val="004666EF"/>
    <w:rsid w:val="00470B5C"/>
    <w:rsid w:val="00470B99"/>
    <w:rsid w:val="00471FBA"/>
    <w:rsid w:val="0047463E"/>
    <w:rsid w:val="00475EA4"/>
    <w:rsid w:val="004760AE"/>
    <w:rsid w:val="00476403"/>
    <w:rsid w:val="00476F3F"/>
    <w:rsid w:val="00477356"/>
    <w:rsid w:val="00477E38"/>
    <w:rsid w:val="00483197"/>
    <w:rsid w:val="004858E1"/>
    <w:rsid w:val="00485E55"/>
    <w:rsid w:val="00490A9E"/>
    <w:rsid w:val="004926C9"/>
    <w:rsid w:val="00493494"/>
    <w:rsid w:val="00494C5F"/>
    <w:rsid w:val="0049589C"/>
    <w:rsid w:val="004978DF"/>
    <w:rsid w:val="004A40F7"/>
    <w:rsid w:val="004A4A0B"/>
    <w:rsid w:val="004A5CBD"/>
    <w:rsid w:val="004A69D5"/>
    <w:rsid w:val="004B0112"/>
    <w:rsid w:val="004B0FC4"/>
    <w:rsid w:val="004B1E9E"/>
    <w:rsid w:val="004B2766"/>
    <w:rsid w:val="004C15A3"/>
    <w:rsid w:val="004C465F"/>
    <w:rsid w:val="004C4BC5"/>
    <w:rsid w:val="004C595D"/>
    <w:rsid w:val="004C6240"/>
    <w:rsid w:val="004C632E"/>
    <w:rsid w:val="004C6A59"/>
    <w:rsid w:val="004C6C8D"/>
    <w:rsid w:val="004D03D9"/>
    <w:rsid w:val="004D0AA3"/>
    <w:rsid w:val="004D1010"/>
    <w:rsid w:val="004D1A3A"/>
    <w:rsid w:val="004D30A2"/>
    <w:rsid w:val="004D5B11"/>
    <w:rsid w:val="004E08BB"/>
    <w:rsid w:val="004E12D7"/>
    <w:rsid w:val="004E1462"/>
    <w:rsid w:val="004E217D"/>
    <w:rsid w:val="004E3F9D"/>
    <w:rsid w:val="004E4E61"/>
    <w:rsid w:val="004E4F92"/>
    <w:rsid w:val="004E5AE0"/>
    <w:rsid w:val="004E76F2"/>
    <w:rsid w:val="004F1F7D"/>
    <w:rsid w:val="004F224C"/>
    <w:rsid w:val="004F2397"/>
    <w:rsid w:val="004F2B73"/>
    <w:rsid w:val="004F32F0"/>
    <w:rsid w:val="004F60BA"/>
    <w:rsid w:val="004F6E95"/>
    <w:rsid w:val="004F759A"/>
    <w:rsid w:val="00504366"/>
    <w:rsid w:val="00505760"/>
    <w:rsid w:val="005057F8"/>
    <w:rsid w:val="005069BD"/>
    <w:rsid w:val="0050714B"/>
    <w:rsid w:val="00507D2C"/>
    <w:rsid w:val="00510F63"/>
    <w:rsid w:val="005118AE"/>
    <w:rsid w:val="005141C4"/>
    <w:rsid w:val="005142B6"/>
    <w:rsid w:val="0051670B"/>
    <w:rsid w:val="00517608"/>
    <w:rsid w:val="00523269"/>
    <w:rsid w:val="005232C9"/>
    <w:rsid w:val="00524294"/>
    <w:rsid w:val="00524688"/>
    <w:rsid w:val="00525370"/>
    <w:rsid w:val="00525D9D"/>
    <w:rsid w:val="005270FB"/>
    <w:rsid w:val="00527E16"/>
    <w:rsid w:val="005315CD"/>
    <w:rsid w:val="005318B8"/>
    <w:rsid w:val="00532BB7"/>
    <w:rsid w:val="0053583E"/>
    <w:rsid w:val="0053595E"/>
    <w:rsid w:val="00536BF0"/>
    <w:rsid w:val="00537F14"/>
    <w:rsid w:val="0054086D"/>
    <w:rsid w:val="0054192D"/>
    <w:rsid w:val="00542433"/>
    <w:rsid w:val="00542C66"/>
    <w:rsid w:val="0054371E"/>
    <w:rsid w:val="00543BB1"/>
    <w:rsid w:val="00543D45"/>
    <w:rsid w:val="00550E9A"/>
    <w:rsid w:val="005523CF"/>
    <w:rsid w:val="00554FB9"/>
    <w:rsid w:val="005553F9"/>
    <w:rsid w:val="00555E46"/>
    <w:rsid w:val="005561EB"/>
    <w:rsid w:val="0055698D"/>
    <w:rsid w:val="0055784C"/>
    <w:rsid w:val="0055795F"/>
    <w:rsid w:val="00560EE4"/>
    <w:rsid w:val="00561E40"/>
    <w:rsid w:val="0057116F"/>
    <w:rsid w:val="0057122D"/>
    <w:rsid w:val="00571C39"/>
    <w:rsid w:val="00576C82"/>
    <w:rsid w:val="0058020E"/>
    <w:rsid w:val="00581A28"/>
    <w:rsid w:val="00581B76"/>
    <w:rsid w:val="005849FE"/>
    <w:rsid w:val="005873D2"/>
    <w:rsid w:val="00590AA2"/>
    <w:rsid w:val="00590ECC"/>
    <w:rsid w:val="00591421"/>
    <w:rsid w:val="00591D8F"/>
    <w:rsid w:val="00592D4B"/>
    <w:rsid w:val="00592E04"/>
    <w:rsid w:val="00593020"/>
    <w:rsid w:val="00593159"/>
    <w:rsid w:val="00593CAA"/>
    <w:rsid w:val="0059425D"/>
    <w:rsid w:val="0059447D"/>
    <w:rsid w:val="00595312"/>
    <w:rsid w:val="00595859"/>
    <w:rsid w:val="0059594F"/>
    <w:rsid w:val="005A0B87"/>
    <w:rsid w:val="005A0F40"/>
    <w:rsid w:val="005A1B1F"/>
    <w:rsid w:val="005A31B1"/>
    <w:rsid w:val="005A41F1"/>
    <w:rsid w:val="005A46A4"/>
    <w:rsid w:val="005A470F"/>
    <w:rsid w:val="005A6540"/>
    <w:rsid w:val="005A6E67"/>
    <w:rsid w:val="005B01D7"/>
    <w:rsid w:val="005B0A49"/>
    <w:rsid w:val="005B202D"/>
    <w:rsid w:val="005B32AE"/>
    <w:rsid w:val="005B3F16"/>
    <w:rsid w:val="005B46A3"/>
    <w:rsid w:val="005B774D"/>
    <w:rsid w:val="005B7961"/>
    <w:rsid w:val="005C2016"/>
    <w:rsid w:val="005C24C4"/>
    <w:rsid w:val="005C44E1"/>
    <w:rsid w:val="005C607F"/>
    <w:rsid w:val="005D0825"/>
    <w:rsid w:val="005D1DA9"/>
    <w:rsid w:val="005D2140"/>
    <w:rsid w:val="005D54A3"/>
    <w:rsid w:val="005D6741"/>
    <w:rsid w:val="005D7F4A"/>
    <w:rsid w:val="005E0C46"/>
    <w:rsid w:val="005E3495"/>
    <w:rsid w:val="005E4358"/>
    <w:rsid w:val="005E59B7"/>
    <w:rsid w:val="005E6F20"/>
    <w:rsid w:val="005E77B1"/>
    <w:rsid w:val="005F0EC3"/>
    <w:rsid w:val="005F1B62"/>
    <w:rsid w:val="005F1D07"/>
    <w:rsid w:val="005F3868"/>
    <w:rsid w:val="005F49FC"/>
    <w:rsid w:val="005F5423"/>
    <w:rsid w:val="005F63C2"/>
    <w:rsid w:val="005F6ED1"/>
    <w:rsid w:val="005F7064"/>
    <w:rsid w:val="00601190"/>
    <w:rsid w:val="00601CFE"/>
    <w:rsid w:val="00602970"/>
    <w:rsid w:val="00603E51"/>
    <w:rsid w:val="0060477B"/>
    <w:rsid w:val="00605610"/>
    <w:rsid w:val="00605FC0"/>
    <w:rsid w:val="0060603F"/>
    <w:rsid w:val="00606AB0"/>
    <w:rsid w:val="00606F5A"/>
    <w:rsid w:val="00607AEC"/>
    <w:rsid w:val="006116E3"/>
    <w:rsid w:val="00612FD4"/>
    <w:rsid w:val="006130CA"/>
    <w:rsid w:val="006140C8"/>
    <w:rsid w:val="00615E50"/>
    <w:rsid w:val="00616238"/>
    <w:rsid w:val="00617FEE"/>
    <w:rsid w:val="00620202"/>
    <w:rsid w:val="0062090C"/>
    <w:rsid w:val="00620A25"/>
    <w:rsid w:val="00620A3E"/>
    <w:rsid w:val="00620E66"/>
    <w:rsid w:val="006220A5"/>
    <w:rsid w:val="00624D4D"/>
    <w:rsid w:val="0062602A"/>
    <w:rsid w:val="00626C0F"/>
    <w:rsid w:val="00626CD2"/>
    <w:rsid w:val="006277FE"/>
    <w:rsid w:val="00630CBB"/>
    <w:rsid w:val="00630E03"/>
    <w:rsid w:val="006312CE"/>
    <w:rsid w:val="00632015"/>
    <w:rsid w:val="006328B5"/>
    <w:rsid w:val="006341B9"/>
    <w:rsid w:val="0063422D"/>
    <w:rsid w:val="0063791B"/>
    <w:rsid w:val="0064058E"/>
    <w:rsid w:val="00640FE0"/>
    <w:rsid w:val="00642021"/>
    <w:rsid w:val="00642C54"/>
    <w:rsid w:val="006440A9"/>
    <w:rsid w:val="00644842"/>
    <w:rsid w:val="00646191"/>
    <w:rsid w:val="00651AE2"/>
    <w:rsid w:val="00652B20"/>
    <w:rsid w:val="00657931"/>
    <w:rsid w:val="006614B0"/>
    <w:rsid w:val="00662516"/>
    <w:rsid w:val="00662595"/>
    <w:rsid w:val="006669AD"/>
    <w:rsid w:val="00666DAA"/>
    <w:rsid w:val="00666E00"/>
    <w:rsid w:val="00667BFF"/>
    <w:rsid w:val="00670A0A"/>
    <w:rsid w:val="00670D51"/>
    <w:rsid w:val="00670E1C"/>
    <w:rsid w:val="006710D8"/>
    <w:rsid w:val="0067182A"/>
    <w:rsid w:val="0067237A"/>
    <w:rsid w:val="0067558D"/>
    <w:rsid w:val="006769B2"/>
    <w:rsid w:val="006824FD"/>
    <w:rsid w:val="00682617"/>
    <w:rsid w:val="00683925"/>
    <w:rsid w:val="006842FB"/>
    <w:rsid w:val="0069070A"/>
    <w:rsid w:val="00692A3B"/>
    <w:rsid w:val="0069452F"/>
    <w:rsid w:val="0069539E"/>
    <w:rsid w:val="00695BA6"/>
    <w:rsid w:val="00695C7C"/>
    <w:rsid w:val="00697057"/>
    <w:rsid w:val="006975E7"/>
    <w:rsid w:val="006A1AF4"/>
    <w:rsid w:val="006A1F30"/>
    <w:rsid w:val="006A2121"/>
    <w:rsid w:val="006A3D9D"/>
    <w:rsid w:val="006A4617"/>
    <w:rsid w:val="006A618F"/>
    <w:rsid w:val="006A6BFC"/>
    <w:rsid w:val="006B0C9C"/>
    <w:rsid w:val="006B18B7"/>
    <w:rsid w:val="006B3B4C"/>
    <w:rsid w:val="006B3E2C"/>
    <w:rsid w:val="006B3F64"/>
    <w:rsid w:val="006B7181"/>
    <w:rsid w:val="006C15CF"/>
    <w:rsid w:val="006C170D"/>
    <w:rsid w:val="006C1851"/>
    <w:rsid w:val="006C29AE"/>
    <w:rsid w:val="006C46FE"/>
    <w:rsid w:val="006C4CA2"/>
    <w:rsid w:val="006C5757"/>
    <w:rsid w:val="006C70BF"/>
    <w:rsid w:val="006C7B36"/>
    <w:rsid w:val="006D0F27"/>
    <w:rsid w:val="006D138C"/>
    <w:rsid w:val="006D172C"/>
    <w:rsid w:val="006D1FBA"/>
    <w:rsid w:val="006D42DA"/>
    <w:rsid w:val="006D7F74"/>
    <w:rsid w:val="006E048A"/>
    <w:rsid w:val="006E1378"/>
    <w:rsid w:val="006E1D71"/>
    <w:rsid w:val="006E2961"/>
    <w:rsid w:val="006E29EB"/>
    <w:rsid w:val="006E55F7"/>
    <w:rsid w:val="006E5AD6"/>
    <w:rsid w:val="006E637C"/>
    <w:rsid w:val="006E69C2"/>
    <w:rsid w:val="006E7863"/>
    <w:rsid w:val="006F1BC9"/>
    <w:rsid w:val="006F2C3D"/>
    <w:rsid w:val="006F3BD7"/>
    <w:rsid w:val="006F6BF7"/>
    <w:rsid w:val="00701540"/>
    <w:rsid w:val="00704EB5"/>
    <w:rsid w:val="00705DCD"/>
    <w:rsid w:val="00706356"/>
    <w:rsid w:val="00706744"/>
    <w:rsid w:val="00707371"/>
    <w:rsid w:val="00707CE3"/>
    <w:rsid w:val="00711E6E"/>
    <w:rsid w:val="00714188"/>
    <w:rsid w:val="00714A02"/>
    <w:rsid w:val="0072006B"/>
    <w:rsid w:val="0072128B"/>
    <w:rsid w:val="00721F06"/>
    <w:rsid w:val="007237BB"/>
    <w:rsid w:val="007238D2"/>
    <w:rsid w:val="00723B21"/>
    <w:rsid w:val="007262E2"/>
    <w:rsid w:val="00727FEF"/>
    <w:rsid w:val="0073115F"/>
    <w:rsid w:val="00732CEF"/>
    <w:rsid w:val="00733D0A"/>
    <w:rsid w:val="00733EE5"/>
    <w:rsid w:val="00735AF9"/>
    <w:rsid w:val="00736E62"/>
    <w:rsid w:val="00737E22"/>
    <w:rsid w:val="00741C19"/>
    <w:rsid w:val="00743E18"/>
    <w:rsid w:val="00745CD6"/>
    <w:rsid w:val="007460CA"/>
    <w:rsid w:val="0074717B"/>
    <w:rsid w:val="00750999"/>
    <w:rsid w:val="00751567"/>
    <w:rsid w:val="0075294D"/>
    <w:rsid w:val="00753757"/>
    <w:rsid w:val="00753EFE"/>
    <w:rsid w:val="00754577"/>
    <w:rsid w:val="00755F22"/>
    <w:rsid w:val="0075770D"/>
    <w:rsid w:val="00762B89"/>
    <w:rsid w:val="00764482"/>
    <w:rsid w:val="00764574"/>
    <w:rsid w:val="00765FEE"/>
    <w:rsid w:val="00766BCF"/>
    <w:rsid w:val="00767166"/>
    <w:rsid w:val="00770D69"/>
    <w:rsid w:val="007715A9"/>
    <w:rsid w:val="0077313C"/>
    <w:rsid w:val="0077571B"/>
    <w:rsid w:val="00777C20"/>
    <w:rsid w:val="00777C5B"/>
    <w:rsid w:val="00782F6F"/>
    <w:rsid w:val="00783586"/>
    <w:rsid w:val="00783C2A"/>
    <w:rsid w:val="0078423E"/>
    <w:rsid w:val="007947F5"/>
    <w:rsid w:val="007948AC"/>
    <w:rsid w:val="00796C4D"/>
    <w:rsid w:val="007A0CE6"/>
    <w:rsid w:val="007A1508"/>
    <w:rsid w:val="007A3495"/>
    <w:rsid w:val="007A485E"/>
    <w:rsid w:val="007A5257"/>
    <w:rsid w:val="007A5852"/>
    <w:rsid w:val="007A7F84"/>
    <w:rsid w:val="007B3A11"/>
    <w:rsid w:val="007B6236"/>
    <w:rsid w:val="007B6481"/>
    <w:rsid w:val="007B7AEB"/>
    <w:rsid w:val="007C021C"/>
    <w:rsid w:val="007C1533"/>
    <w:rsid w:val="007C31A9"/>
    <w:rsid w:val="007C4326"/>
    <w:rsid w:val="007D0820"/>
    <w:rsid w:val="007D14C8"/>
    <w:rsid w:val="007D205E"/>
    <w:rsid w:val="007D220F"/>
    <w:rsid w:val="007D22FC"/>
    <w:rsid w:val="007D37F9"/>
    <w:rsid w:val="007D3CF9"/>
    <w:rsid w:val="007D668A"/>
    <w:rsid w:val="007E12A0"/>
    <w:rsid w:val="007E3A36"/>
    <w:rsid w:val="007E3D15"/>
    <w:rsid w:val="007E5830"/>
    <w:rsid w:val="007F11FD"/>
    <w:rsid w:val="007F381A"/>
    <w:rsid w:val="007F414A"/>
    <w:rsid w:val="007F5B57"/>
    <w:rsid w:val="007F5D10"/>
    <w:rsid w:val="007F6F56"/>
    <w:rsid w:val="007F7159"/>
    <w:rsid w:val="00800BEA"/>
    <w:rsid w:val="008025E3"/>
    <w:rsid w:val="00802A47"/>
    <w:rsid w:val="00802E2B"/>
    <w:rsid w:val="00805C58"/>
    <w:rsid w:val="008106D2"/>
    <w:rsid w:val="00810A44"/>
    <w:rsid w:val="00811CC6"/>
    <w:rsid w:val="008133CA"/>
    <w:rsid w:val="008135FA"/>
    <w:rsid w:val="008157AB"/>
    <w:rsid w:val="008164E3"/>
    <w:rsid w:val="00817403"/>
    <w:rsid w:val="00820BAF"/>
    <w:rsid w:val="00822364"/>
    <w:rsid w:val="00823767"/>
    <w:rsid w:val="00823B4C"/>
    <w:rsid w:val="00823E8A"/>
    <w:rsid w:val="008241AF"/>
    <w:rsid w:val="008266D2"/>
    <w:rsid w:val="008276D3"/>
    <w:rsid w:val="00831DB3"/>
    <w:rsid w:val="00831E92"/>
    <w:rsid w:val="00832075"/>
    <w:rsid w:val="00832AD7"/>
    <w:rsid w:val="008351D3"/>
    <w:rsid w:val="008378E3"/>
    <w:rsid w:val="00842208"/>
    <w:rsid w:val="0084266D"/>
    <w:rsid w:val="00842AC5"/>
    <w:rsid w:val="0084554F"/>
    <w:rsid w:val="00846F05"/>
    <w:rsid w:val="008470DB"/>
    <w:rsid w:val="008478DA"/>
    <w:rsid w:val="0085196D"/>
    <w:rsid w:val="00852680"/>
    <w:rsid w:val="00854220"/>
    <w:rsid w:val="00856D30"/>
    <w:rsid w:val="008574D0"/>
    <w:rsid w:val="00860798"/>
    <w:rsid w:val="00861E7B"/>
    <w:rsid w:val="00862826"/>
    <w:rsid w:val="00862992"/>
    <w:rsid w:val="00863F7E"/>
    <w:rsid w:val="00864DAB"/>
    <w:rsid w:val="00867F7B"/>
    <w:rsid w:val="00870410"/>
    <w:rsid w:val="0087349F"/>
    <w:rsid w:val="00873A33"/>
    <w:rsid w:val="00875174"/>
    <w:rsid w:val="008765AA"/>
    <w:rsid w:val="00877DD1"/>
    <w:rsid w:val="00881AE1"/>
    <w:rsid w:val="0088262C"/>
    <w:rsid w:val="0088528B"/>
    <w:rsid w:val="00887435"/>
    <w:rsid w:val="00891319"/>
    <w:rsid w:val="00892F27"/>
    <w:rsid w:val="008956BF"/>
    <w:rsid w:val="00895846"/>
    <w:rsid w:val="0089785D"/>
    <w:rsid w:val="008A0585"/>
    <w:rsid w:val="008A066B"/>
    <w:rsid w:val="008A2051"/>
    <w:rsid w:val="008A2711"/>
    <w:rsid w:val="008A3EB1"/>
    <w:rsid w:val="008A45C5"/>
    <w:rsid w:val="008A48A7"/>
    <w:rsid w:val="008A5ACD"/>
    <w:rsid w:val="008A6234"/>
    <w:rsid w:val="008A6C8C"/>
    <w:rsid w:val="008A781A"/>
    <w:rsid w:val="008B01FC"/>
    <w:rsid w:val="008B2F37"/>
    <w:rsid w:val="008B4728"/>
    <w:rsid w:val="008B5553"/>
    <w:rsid w:val="008B61AA"/>
    <w:rsid w:val="008C3099"/>
    <w:rsid w:val="008C32CF"/>
    <w:rsid w:val="008C4ACA"/>
    <w:rsid w:val="008C563A"/>
    <w:rsid w:val="008C57A4"/>
    <w:rsid w:val="008C5BB8"/>
    <w:rsid w:val="008D085E"/>
    <w:rsid w:val="008D0D58"/>
    <w:rsid w:val="008D1813"/>
    <w:rsid w:val="008D2683"/>
    <w:rsid w:val="008D43BF"/>
    <w:rsid w:val="008D4FB5"/>
    <w:rsid w:val="008D5205"/>
    <w:rsid w:val="008D67ED"/>
    <w:rsid w:val="008D6BC3"/>
    <w:rsid w:val="008D6C4C"/>
    <w:rsid w:val="008D7128"/>
    <w:rsid w:val="008D7B5F"/>
    <w:rsid w:val="008E011D"/>
    <w:rsid w:val="008E02E5"/>
    <w:rsid w:val="008E0F4E"/>
    <w:rsid w:val="008E2949"/>
    <w:rsid w:val="008E4606"/>
    <w:rsid w:val="008E5A9D"/>
    <w:rsid w:val="008E5C2F"/>
    <w:rsid w:val="008E5E3B"/>
    <w:rsid w:val="008E63A1"/>
    <w:rsid w:val="008E6960"/>
    <w:rsid w:val="008E7C63"/>
    <w:rsid w:val="008F26FA"/>
    <w:rsid w:val="008F5103"/>
    <w:rsid w:val="008F5208"/>
    <w:rsid w:val="008F67F6"/>
    <w:rsid w:val="008F7778"/>
    <w:rsid w:val="00900C4E"/>
    <w:rsid w:val="00900DB2"/>
    <w:rsid w:val="00900E94"/>
    <w:rsid w:val="00901019"/>
    <w:rsid w:val="00901105"/>
    <w:rsid w:val="00901E9C"/>
    <w:rsid w:val="009038F0"/>
    <w:rsid w:val="00903CD2"/>
    <w:rsid w:val="0090488D"/>
    <w:rsid w:val="00904B1B"/>
    <w:rsid w:val="00906CFA"/>
    <w:rsid w:val="0091239F"/>
    <w:rsid w:val="009124BB"/>
    <w:rsid w:val="00912A27"/>
    <w:rsid w:val="00914F89"/>
    <w:rsid w:val="00915FB6"/>
    <w:rsid w:val="00916BF7"/>
    <w:rsid w:val="00916ECD"/>
    <w:rsid w:val="0091719E"/>
    <w:rsid w:val="00917A1F"/>
    <w:rsid w:val="0092046B"/>
    <w:rsid w:val="009218EC"/>
    <w:rsid w:val="00921DD4"/>
    <w:rsid w:val="00925B18"/>
    <w:rsid w:val="0093045B"/>
    <w:rsid w:val="00930AB8"/>
    <w:rsid w:val="00932516"/>
    <w:rsid w:val="00932CD3"/>
    <w:rsid w:val="00932D99"/>
    <w:rsid w:val="00934350"/>
    <w:rsid w:val="0093451B"/>
    <w:rsid w:val="00936083"/>
    <w:rsid w:val="009366C6"/>
    <w:rsid w:val="00937903"/>
    <w:rsid w:val="00940FB1"/>
    <w:rsid w:val="00940FB9"/>
    <w:rsid w:val="00942B47"/>
    <w:rsid w:val="009447D1"/>
    <w:rsid w:val="00945131"/>
    <w:rsid w:val="0094535E"/>
    <w:rsid w:val="00945438"/>
    <w:rsid w:val="00945824"/>
    <w:rsid w:val="00952011"/>
    <w:rsid w:val="00952084"/>
    <w:rsid w:val="00952DC8"/>
    <w:rsid w:val="00954216"/>
    <w:rsid w:val="0095677C"/>
    <w:rsid w:val="0095681E"/>
    <w:rsid w:val="0095728C"/>
    <w:rsid w:val="009574B7"/>
    <w:rsid w:val="0095776B"/>
    <w:rsid w:val="009614EE"/>
    <w:rsid w:val="00961A80"/>
    <w:rsid w:val="00964D1D"/>
    <w:rsid w:val="00966940"/>
    <w:rsid w:val="00967EA4"/>
    <w:rsid w:val="009700C2"/>
    <w:rsid w:val="00970445"/>
    <w:rsid w:val="00970F87"/>
    <w:rsid w:val="009727E7"/>
    <w:rsid w:val="00975663"/>
    <w:rsid w:val="00975A40"/>
    <w:rsid w:val="00976AD5"/>
    <w:rsid w:val="00977E24"/>
    <w:rsid w:val="00980E6E"/>
    <w:rsid w:val="00983D9D"/>
    <w:rsid w:val="00985CC2"/>
    <w:rsid w:val="009869E7"/>
    <w:rsid w:val="00986B10"/>
    <w:rsid w:val="00987A49"/>
    <w:rsid w:val="00990D90"/>
    <w:rsid w:val="00991EAC"/>
    <w:rsid w:val="00991EAD"/>
    <w:rsid w:val="0099264E"/>
    <w:rsid w:val="00993BC1"/>
    <w:rsid w:val="00995EA3"/>
    <w:rsid w:val="00996564"/>
    <w:rsid w:val="00997C83"/>
    <w:rsid w:val="009A01FA"/>
    <w:rsid w:val="009A1431"/>
    <w:rsid w:val="009A16AF"/>
    <w:rsid w:val="009A1777"/>
    <w:rsid w:val="009A2325"/>
    <w:rsid w:val="009A319D"/>
    <w:rsid w:val="009A3EE5"/>
    <w:rsid w:val="009A4328"/>
    <w:rsid w:val="009A5C06"/>
    <w:rsid w:val="009A71E4"/>
    <w:rsid w:val="009A7E6E"/>
    <w:rsid w:val="009B06A9"/>
    <w:rsid w:val="009B1627"/>
    <w:rsid w:val="009B2578"/>
    <w:rsid w:val="009B3217"/>
    <w:rsid w:val="009B447D"/>
    <w:rsid w:val="009B67CD"/>
    <w:rsid w:val="009B6BA0"/>
    <w:rsid w:val="009B6F03"/>
    <w:rsid w:val="009B7941"/>
    <w:rsid w:val="009B7C5B"/>
    <w:rsid w:val="009C0364"/>
    <w:rsid w:val="009C03D2"/>
    <w:rsid w:val="009C0F51"/>
    <w:rsid w:val="009C122F"/>
    <w:rsid w:val="009C2537"/>
    <w:rsid w:val="009C2663"/>
    <w:rsid w:val="009C2852"/>
    <w:rsid w:val="009C5BEC"/>
    <w:rsid w:val="009C7366"/>
    <w:rsid w:val="009D03C7"/>
    <w:rsid w:val="009D2483"/>
    <w:rsid w:val="009D35C8"/>
    <w:rsid w:val="009D361A"/>
    <w:rsid w:val="009D37FE"/>
    <w:rsid w:val="009D3D8F"/>
    <w:rsid w:val="009D44DA"/>
    <w:rsid w:val="009D6D58"/>
    <w:rsid w:val="009D7242"/>
    <w:rsid w:val="009E0038"/>
    <w:rsid w:val="009E0FDA"/>
    <w:rsid w:val="009E109F"/>
    <w:rsid w:val="009E43E5"/>
    <w:rsid w:val="009E4FDD"/>
    <w:rsid w:val="009E560F"/>
    <w:rsid w:val="009E5B2A"/>
    <w:rsid w:val="009F029A"/>
    <w:rsid w:val="009F0E2F"/>
    <w:rsid w:val="009F27C1"/>
    <w:rsid w:val="009F2A08"/>
    <w:rsid w:val="009F4891"/>
    <w:rsid w:val="009F4F8C"/>
    <w:rsid w:val="009F6775"/>
    <w:rsid w:val="009F7604"/>
    <w:rsid w:val="00A02F46"/>
    <w:rsid w:val="00A04447"/>
    <w:rsid w:val="00A0565A"/>
    <w:rsid w:val="00A064E9"/>
    <w:rsid w:val="00A079A4"/>
    <w:rsid w:val="00A12C91"/>
    <w:rsid w:val="00A16E9F"/>
    <w:rsid w:val="00A20B36"/>
    <w:rsid w:val="00A20F20"/>
    <w:rsid w:val="00A23609"/>
    <w:rsid w:val="00A2430E"/>
    <w:rsid w:val="00A24A6F"/>
    <w:rsid w:val="00A32A62"/>
    <w:rsid w:val="00A338FC"/>
    <w:rsid w:val="00A355EF"/>
    <w:rsid w:val="00A35A9F"/>
    <w:rsid w:val="00A36542"/>
    <w:rsid w:val="00A37804"/>
    <w:rsid w:val="00A40348"/>
    <w:rsid w:val="00A4117D"/>
    <w:rsid w:val="00A41573"/>
    <w:rsid w:val="00A42B1F"/>
    <w:rsid w:val="00A45322"/>
    <w:rsid w:val="00A45867"/>
    <w:rsid w:val="00A47F79"/>
    <w:rsid w:val="00A50CC3"/>
    <w:rsid w:val="00A51774"/>
    <w:rsid w:val="00A5417B"/>
    <w:rsid w:val="00A56019"/>
    <w:rsid w:val="00A57170"/>
    <w:rsid w:val="00A57718"/>
    <w:rsid w:val="00A57CE6"/>
    <w:rsid w:val="00A60299"/>
    <w:rsid w:val="00A6084B"/>
    <w:rsid w:val="00A60D66"/>
    <w:rsid w:val="00A6104E"/>
    <w:rsid w:val="00A61EA6"/>
    <w:rsid w:val="00A621A8"/>
    <w:rsid w:val="00A6432E"/>
    <w:rsid w:val="00A666C9"/>
    <w:rsid w:val="00A66739"/>
    <w:rsid w:val="00A67929"/>
    <w:rsid w:val="00A70888"/>
    <w:rsid w:val="00A7112D"/>
    <w:rsid w:val="00A71BF3"/>
    <w:rsid w:val="00A737F3"/>
    <w:rsid w:val="00A74A36"/>
    <w:rsid w:val="00A75BD5"/>
    <w:rsid w:val="00A76306"/>
    <w:rsid w:val="00A77FB1"/>
    <w:rsid w:val="00A80A54"/>
    <w:rsid w:val="00A81112"/>
    <w:rsid w:val="00A8373B"/>
    <w:rsid w:val="00A847F5"/>
    <w:rsid w:val="00A84F2F"/>
    <w:rsid w:val="00A85052"/>
    <w:rsid w:val="00A853FD"/>
    <w:rsid w:val="00A85404"/>
    <w:rsid w:val="00A85A39"/>
    <w:rsid w:val="00A86736"/>
    <w:rsid w:val="00A90DFA"/>
    <w:rsid w:val="00A9316E"/>
    <w:rsid w:val="00A949F9"/>
    <w:rsid w:val="00A969EB"/>
    <w:rsid w:val="00A96D02"/>
    <w:rsid w:val="00AA02CC"/>
    <w:rsid w:val="00AA2D6E"/>
    <w:rsid w:val="00AA2F80"/>
    <w:rsid w:val="00AA6C68"/>
    <w:rsid w:val="00AA6D45"/>
    <w:rsid w:val="00AB087B"/>
    <w:rsid w:val="00AB1CEA"/>
    <w:rsid w:val="00AB300B"/>
    <w:rsid w:val="00AB544C"/>
    <w:rsid w:val="00AB6A82"/>
    <w:rsid w:val="00AC10FB"/>
    <w:rsid w:val="00AC34BC"/>
    <w:rsid w:val="00AC4740"/>
    <w:rsid w:val="00AC6923"/>
    <w:rsid w:val="00AD2F68"/>
    <w:rsid w:val="00AD3C8E"/>
    <w:rsid w:val="00AD49D2"/>
    <w:rsid w:val="00AD540F"/>
    <w:rsid w:val="00AD788F"/>
    <w:rsid w:val="00AE4652"/>
    <w:rsid w:val="00AE573C"/>
    <w:rsid w:val="00AE5E2C"/>
    <w:rsid w:val="00AE7BC1"/>
    <w:rsid w:val="00AF2C3D"/>
    <w:rsid w:val="00AF3736"/>
    <w:rsid w:val="00B00DDC"/>
    <w:rsid w:val="00B01A2C"/>
    <w:rsid w:val="00B02E84"/>
    <w:rsid w:val="00B037EC"/>
    <w:rsid w:val="00B0418F"/>
    <w:rsid w:val="00B07248"/>
    <w:rsid w:val="00B10595"/>
    <w:rsid w:val="00B1065E"/>
    <w:rsid w:val="00B110C0"/>
    <w:rsid w:val="00B1332B"/>
    <w:rsid w:val="00B1463A"/>
    <w:rsid w:val="00B15BE5"/>
    <w:rsid w:val="00B167F2"/>
    <w:rsid w:val="00B17041"/>
    <w:rsid w:val="00B17A9B"/>
    <w:rsid w:val="00B17F11"/>
    <w:rsid w:val="00B23021"/>
    <w:rsid w:val="00B24D37"/>
    <w:rsid w:val="00B268A0"/>
    <w:rsid w:val="00B26939"/>
    <w:rsid w:val="00B30755"/>
    <w:rsid w:val="00B3361E"/>
    <w:rsid w:val="00B339D1"/>
    <w:rsid w:val="00B34C22"/>
    <w:rsid w:val="00B36691"/>
    <w:rsid w:val="00B36EF3"/>
    <w:rsid w:val="00B403CE"/>
    <w:rsid w:val="00B41277"/>
    <w:rsid w:val="00B41472"/>
    <w:rsid w:val="00B41BE5"/>
    <w:rsid w:val="00B41FEE"/>
    <w:rsid w:val="00B427D2"/>
    <w:rsid w:val="00B42E82"/>
    <w:rsid w:val="00B4421B"/>
    <w:rsid w:val="00B44E01"/>
    <w:rsid w:val="00B45AAE"/>
    <w:rsid w:val="00B467DD"/>
    <w:rsid w:val="00B52209"/>
    <w:rsid w:val="00B547FA"/>
    <w:rsid w:val="00B54BF6"/>
    <w:rsid w:val="00B5583B"/>
    <w:rsid w:val="00B5624B"/>
    <w:rsid w:val="00B56768"/>
    <w:rsid w:val="00B56B6C"/>
    <w:rsid w:val="00B57252"/>
    <w:rsid w:val="00B57801"/>
    <w:rsid w:val="00B57984"/>
    <w:rsid w:val="00B579D5"/>
    <w:rsid w:val="00B60B29"/>
    <w:rsid w:val="00B61EF6"/>
    <w:rsid w:val="00B61FA0"/>
    <w:rsid w:val="00B63474"/>
    <w:rsid w:val="00B6481F"/>
    <w:rsid w:val="00B6514C"/>
    <w:rsid w:val="00B653B2"/>
    <w:rsid w:val="00B66361"/>
    <w:rsid w:val="00B7038C"/>
    <w:rsid w:val="00B7185C"/>
    <w:rsid w:val="00B71DB0"/>
    <w:rsid w:val="00B72370"/>
    <w:rsid w:val="00B725E2"/>
    <w:rsid w:val="00B72DF8"/>
    <w:rsid w:val="00B731F0"/>
    <w:rsid w:val="00B73758"/>
    <w:rsid w:val="00B7408A"/>
    <w:rsid w:val="00B74640"/>
    <w:rsid w:val="00B754E3"/>
    <w:rsid w:val="00B75C42"/>
    <w:rsid w:val="00B762AC"/>
    <w:rsid w:val="00B8288B"/>
    <w:rsid w:val="00B844FC"/>
    <w:rsid w:val="00B850A8"/>
    <w:rsid w:val="00B876CC"/>
    <w:rsid w:val="00B92045"/>
    <w:rsid w:val="00B928A7"/>
    <w:rsid w:val="00B9298A"/>
    <w:rsid w:val="00B95A53"/>
    <w:rsid w:val="00B96BF6"/>
    <w:rsid w:val="00B97AC8"/>
    <w:rsid w:val="00BA0848"/>
    <w:rsid w:val="00BA1144"/>
    <w:rsid w:val="00BA25B2"/>
    <w:rsid w:val="00BA262D"/>
    <w:rsid w:val="00BA3073"/>
    <w:rsid w:val="00BA35F1"/>
    <w:rsid w:val="00BB2A77"/>
    <w:rsid w:val="00BB2BD2"/>
    <w:rsid w:val="00BB3971"/>
    <w:rsid w:val="00BB3E7E"/>
    <w:rsid w:val="00BB4190"/>
    <w:rsid w:val="00BB51D7"/>
    <w:rsid w:val="00BB77BE"/>
    <w:rsid w:val="00BC04B4"/>
    <w:rsid w:val="00BC1324"/>
    <w:rsid w:val="00BC32A2"/>
    <w:rsid w:val="00BC4AA0"/>
    <w:rsid w:val="00BC6190"/>
    <w:rsid w:val="00BD06C7"/>
    <w:rsid w:val="00BD0F7A"/>
    <w:rsid w:val="00BD7B16"/>
    <w:rsid w:val="00BD7C44"/>
    <w:rsid w:val="00BE1F43"/>
    <w:rsid w:val="00BE30A8"/>
    <w:rsid w:val="00BE5226"/>
    <w:rsid w:val="00BE59F4"/>
    <w:rsid w:val="00BE5B88"/>
    <w:rsid w:val="00BE6454"/>
    <w:rsid w:val="00BF0834"/>
    <w:rsid w:val="00BF16BA"/>
    <w:rsid w:val="00BF1AD3"/>
    <w:rsid w:val="00BF3434"/>
    <w:rsid w:val="00BF3533"/>
    <w:rsid w:val="00BF3A58"/>
    <w:rsid w:val="00BF4E8A"/>
    <w:rsid w:val="00BF656C"/>
    <w:rsid w:val="00BF70FE"/>
    <w:rsid w:val="00C018B3"/>
    <w:rsid w:val="00C0248B"/>
    <w:rsid w:val="00C04070"/>
    <w:rsid w:val="00C05E64"/>
    <w:rsid w:val="00C0604D"/>
    <w:rsid w:val="00C10A06"/>
    <w:rsid w:val="00C10DAA"/>
    <w:rsid w:val="00C10E07"/>
    <w:rsid w:val="00C11151"/>
    <w:rsid w:val="00C11542"/>
    <w:rsid w:val="00C11EBC"/>
    <w:rsid w:val="00C13338"/>
    <w:rsid w:val="00C1395E"/>
    <w:rsid w:val="00C21532"/>
    <w:rsid w:val="00C22B85"/>
    <w:rsid w:val="00C236AA"/>
    <w:rsid w:val="00C25027"/>
    <w:rsid w:val="00C265BD"/>
    <w:rsid w:val="00C26D81"/>
    <w:rsid w:val="00C27CC3"/>
    <w:rsid w:val="00C33025"/>
    <w:rsid w:val="00C337C3"/>
    <w:rsid w:val="00C343F9"/>
    <w:rsid w:val="00C35600"/>
    <w:rsid w:val="00C35C5C"/>
    <w:rsid w:val="00C37303"/>
    <w:rsid w:val="00C37FD6"/>
    <w:rsid w:val="00C40A18"/>
    <w:rsid w:val="00C43186"/>
    <w:rsid w:val="00C4363A"/>
    <w:rsid w:val="00C43CF2"/>
    <w:rsid w:val="00C44491"/>
    <w:rsid w:val="00C46D5D"/>
    <w:rsid w:val="00C47987"/>
    <w:rsid w:val="00C5151A"/>
    <w:rsid w:val="00C526AA"/>
    <w:rsid w:val="00C5639F"/>
    <w:rsid w:val="00C619D4"/>
    <w:rsid w:val="00C63026"/>
    <w:rsid w:val="00C63717"/>
    <w:rsid w:val="00C64507"/>
    <w:rsid w:val="00C67B5E"/>
    <w:rsid w:val="00C714D7"/>
    <w:rsid w:val="00C7395C"/>
    <w:rsid w:val="00C74FD3"/>
    <w:rsid w:val="00C75850"/>
    <w:rsid w:val="00C80396"/>
    <w:rsid w:val="00C83849"/>
    <w:rsid w:val="00C848BF"/>
    <w:rsid w:val="00C8630D"/>
    <w:rsid w:val="00C868BF"/>
    <w:rsid w:val="00C87B19"/>
    <w:rsid w:val="00C87C6E"/>
    <w:rsid w:val="00C87EA6"/>
    <w:rsid w:val="00C91C23"/>
    <w:rsid w:val="00C91CEC"/>
    <w:rsid w:val="00C931AE"/>
    <w:rsid w:val="00C94019"/>
    <w:rsid w:val="00C94988"/>
    <w:rsid w:val="00C95272"/>
    <w:rsid w:val="00C9616E"/>
    <w:rsid w:val="00C9696F"/>
    <w:rsid w:val="00CA12DA"/>
    <w:rsid w:val="00CA2F0A"/>
    <w:rsid w:val="00CA680B"/>
    <w:rsid w:val="00CB2029"/>
    <w:rsid w:val="00CB24F6"/>
    <w:rsid w:val="00CB305C"/>
    <w:rsid w:val="00CB3333"/>
    <w:rsid w:val="00CB3EFD"/>
    <w:rsid w:val="00CB41C1"/>
    <w:rsid w:val="00CB4F34"/>
    <w:rsid w:val="00CB6B51"/>
    <w:rsid w:val="00CB6D86"/>
    <w:rsid w:val="00CB7F3C"/>
    <w:rsid w:val="00CC0543"/>
    <w:rsid w:val="00CC0B20"/>
    <w:rsid w:val="00CC27CB"/>
    <w:rsid w:val="00CC2A38"/>
    <w:rsid w:val="00CC5EB5"/>
    <w:rsid w:val="00CC7EB9"/>
    <w:rsid w:val="00CD20FC"/>
    <w:rsid w:val="00CD3AD5"/>
    <w:rsid w:val="00CD3FD5"/>
    <w:rsid w:val="00CD4F50"/>
    <w:rsid w:val="00CE046E"/>
    <w:rsid w:val="00CE09DE"/>
    <w:rsid w:val="00CE2887"/>
    <w:rsid w:val="00CE3B84"/>
    <w:rsid w:val="00CE44CD"/>
    <w:rsid w:val="00CE707B"/>
    <w:rsid w:val="00CE7BF5"/>
    <w:rsid w:val="00CF0ACB"/>
    <w:rsid w:val="00CF21D6"/>
    <w:rsid w:val="00CF2381"/>
    <w:rsid w:val="00CF29A5"/>
    <w:rsid w:val="00D0181A"/>
    <w:rsid w:val="00D01AA1"/>
    <w:rsid w:val="00D032B9"/>
    <w:rsid w:val="00D04C44"/>
    <w:rsid w:val="00D07803"/>
    <w:rsid w:val="00D07EF0"/>
    <w:rsid w:val="00D1234A"/>
    <w:rsid w:val="00D12CAA"/>
    <w:rsid w:val="00D1306A"/>
    <w:rsid w:val="00D13FEA"/>
    <w:rsid w:val="00D14347"/>
    <w:rsid w:val="00D15A82"/>
    <w:rsid w:val="00D2005D"/>
    <w:rsid w:val="00D213C5"/>
    <w:rsid w:val="00D22448"/>
    <w:rsid w:val="00D22A62"/>
    <w:rsid w:val="00D23A5F"/>
    <w:rsid w:val="00D23FCE"/>
    <w:rsid w:val="00D24B15"/>
    <w:rsid w:val="00D27B7A"/>
    <w:rsid w:val="00D306F6"/>
    <w:rsid w:val="00D31B9F"/>
    <w:rsid w:val="00D3331F"/>
    <w:rsid w:val="00D35863"/>
    <w:rsid w:val="00D35BBB"/>
    <w:rsid w:val="00D35E9A"/>
    <w:rsid w:val="00D36F10"/>
    <w:rsid w:val="00D37DCD"/>
    <w:rsid w:val="00D4008C"/>
    <w:rsid w:val="00D41765"/>
    <w:rsid w:val="00D43285"/>
    <w:rsid w:val="00D44BA0"/>
    <w:rsid w:val="00D45CBC"/>
    <w:rsid w:val="00D4723A"/>
    <w:rsid w:val="00D47B4C"/>
    <w:rsid w:val="00D50567"/>
    <w:rsid w:val="00D50808"/>
    <w:rsid w:val="00D508A5"/>
    <w:rsid w:val="00D50D8B"/>
    <w:rsid w:val="00D50DF1"/>
    <w:rsid w:val="00D51475"/>
    <w:rsid w:val="00D51944"/>
    <w:rsid w:val="00D51982"/>
    <w:rsid w:val="00D51A68"/>
    <w:rsid w:val="00D53F77"/>
    <w:rsid w:val="00D542DD"/>
    <w:rsid w:val="00D54491"/>
    <w:rsid w:val="00D57829"/>
    <w:rsid w:val="00D5794D"/>
    <w:rsid w:val="00D57ACA"/>
    <w:rsid w:val="00D57C3A"/>
    <w:rsid w:val="00D60619"/>
    <w:rsid w:val="00D61532"/>
    <w:rsid w:val="00D62CE4"/>
    <w:rsid w:val="00D635DB"/>
    <w:rsid w:val="00D65F91"/>
    <w:rsid w:val="00D66C48"/>
    <w:rsid w:val="00D70456"/>
    <w:rsid w:val="00D71FD6"/>
    <w:rsid w:val="00D73383"/>
    <w:rsid w:val="00D73ABE"/>
    <w:rsid w:val="00D73DFF"/>
    <w:rsid w:val="00D741AA"/>
    <w:rsid w:val="00D74F73"/>
    <w:rsid w:val="00D7730D"/>
    <w:rsid w:val="00D7765A"/>
    <w:rsid w:val="00D804FB"/>
    <w:rsid w:val="00D813CE"/>
    <w:rsid w:val="00D82E2E"/>
    <w:rsid w:val="00D84785"/>
    <w:rsid w:val="00D860CD"/>
    <w:rsid w:val="00D87E11"/>
    <w:rsid w:val="00D93242"/>
    <w:rsid w:val="00D93B10"/>
    <w:rsid w:val="00D9497A"/>
    <w:rsid w:val="00D94A82"/>
    <w:rsid w:val="00D94CBB"/>
    <w:rsid w:val="00D95546"/>
    <w:rsid w:val="00D958A2"/>
    <w:rsid w:val="00D95935"/>
    <w:rsid w:val="00D960F6"/>
    <w:rsid w:val="00D97036"/>
    <w:rsid w:val="00DA0CF2"/>
    <w:rsid w:val="00DA32EE"/>
    <w:rsid w:val="00DA3DA5"/>
    <w:rsid w:val="00DA5523"/>
    <w:rsid w:val="00DB0976"/>
    <w:rsid w:val="00DB1374"/>
    <w:rsid w:val="00DB2AC3"/>
    <w:rsid w:val="00DB2CEB"/>
    <w:rsid w:val="00DB3833"/>
    <w:rsid w:val="00DB6EE4"/>
    <w:rsid w:val="00DB7894"/>
    <w:rsid w:val="00DB7EE3"/>
    <w:rsid w:val="00DC01A4"/>
    <w:rsid w:val="00DC19E2"/>
    <w:rsid w:val="00DC2760"/>
    <w:rsid w:val="00DC3531"/>
    <w:rsid w:val="00DC3539"/>
    <w:rsid w:val="00DC3D3B"/>
    <w:rsid w:val="00DC4CBA"/>
    <w:rsid w:val="00DC544F"/>
    <w:rsid w:val="00DC5C07"/>
    <w:rsid w:val="00DD04CA"/>
    <w:rsid w:val="00DD19D0"/>
    <w:rsid w:val="00DD25F8"/>
    <w:rsid w:val="00DD26FC"/>
    <w:rsid w:val="00DD61B0"/>
    <w:rsid w:val="00DD6D5F"/>
    <w:rsid w:val="00DD6EF8"/>
    <w:rsid w:val="00DD7027"/>
    <w:rsid w:val="00DD778A"/>
    <w:rsid w:val="00DD7CFE"/>
    <w:rsid w:val="00DE03F6"/>
    <w:rsid w:val="00DE6E31"/>
    <w:rsid w:val="00DE6F6C"/>
    <w:rsid w:val="00DE797F"/>
    <w:rsid w:val="00DF0B89"/>
    <w:rsid w:val="00DF1413"/>
    <w:rsid w:val="00DF21C3"/>
    <w:rsid w:val="00DF34CC"/>
    <w:rsid w:val="00DF3EA6"/>
    <w:rsid w:val="00DF58C3"/>
    <w:rsid w:val="00E036BD"/>
    <w:rsid w:val="00E037EE"/>
    <w:rsid w:val="00E03B4A"/>
    <w:rsid w:val="00E0403C"/>
    <w:rsid w:val="00E07E2C"/>
    <w:rsid w:val="00E106CF"/>
    <w:rsid w:val="00E10937"/>
    <w:rsid w:val="00E11DDE"/>
    <w:rsid w:val="00E12B63"/>
    <w:rsid w:val="00E12DA1"/>
    <w:rsid w:val="00E13B75"/>
    <w:rsid w:val="00E14FEC"/>
    <w:rsid w:val="00E1665E"/>
    <w:rsid w:val="00E1759D"/>
    <w:rsid w:val="00E17713"/>
    <w:rsid w:val="00E2599A"/>
    <w:rsid w:val="00E309A1"/>
    <w:rsid w:val="00E3174A"/>
    <w:rsid w:val="00E33505"/>
    <w:rsid w:val="00E33A82"/>
    <w:rsid w:val="00E36296"/>
    <w:rsid w:val="00E37C93"/>
    <w:rsid w:val="00E40CC6"/>
    <w:rsid w:val="00E42179"/>
    <w:rsid w:val="00E4568F"/>
    <w:rsid w:val="00E45B3D"/>
    <w:rsid w:val="00E50A00"/>
    <w:rsid w:val="00E52F36"/>
    <w:rsid w:val="00E53EC2"/>
    <w:rsid w:val="00E55BC2"/>
    <w:rsid w:val="00E57869"/>
    <w:rsid w:val="00E60220"/>
    <w:rsid w:val="00E60DC4"/>
    <w:rsid w:val="00E65013"/>
    <w:rsid w:val="00E72994"/>
    <w:rsid w:val="00E72DD7"/>
    <w:rsid w:val="00E731B9"/>
    <w:rsid w:val="00E81A68"/>
    <w:rsid w:val="00E81CDC"/>
    <w:rsid w:val="00E83374"/>
    <w:rsid w:val="00E848DF"/>
    <w:rsid w:val="00E8797C"/>
    <w:rsid w:val="00E87A10"/>
    <w:rsid w:val="00E9136C"/>
    <w:rsid w:val="00E942BD"/>
    <w:rsid w:val="00E97676"/>
    <w:rsid w:val="00EA2B11"/>
    <w:rsid w:val="00EA2C7B"/>
    <w:rsid w:val="00EA2E2B"/>
    <w:rsid w:val="00EA5E7B"/>
    <w:rsid w:val="00EA6D39"/>
    <w:rsid w:val="00EB22DD"/>
    <w:rsid w:val="00EB233D"/>
    <w:rsid w:val="00EB44DC"/>
    <w:rsid w:val="00EB5F25"/>
    <w:rsid w:val="00EB6A58"/>
    <w:rsid w:val="00EB7037"/>
    <w:rsid w:val="00EC024E"/>
    <w:rsid w:val="00EC073F"/>
    <w:rsid w:val="00EC1A4B"/>
    <w:rsid w:val="00EC636B"/>
    <w:rsid w:val="00EC79B1"/>
    <w:rsid w:val="00ED0AAA"/>
    <w:rsid w:val="00ED3658"/>
    <w:rsid w:val="00ED3A77"/>
    <w:rsid w:val="00ED3C31"/>
    <w:rsid w:val="00ED47CA"/>
    <w:rsid w:val="00ED4A01"/>
    <w:rsid w:val="00ED4A5D"/>
    <w:rsid w:val="00ED4F71"/>
    <w:rsid w:val="00ED51A1"/>
    <w:rsid w:val="00ED5913"/>
    <w:rsid w:val="00ED7FF0"/>
    <w:rsid w:val="00EE08A8"/>
    <w:rsid w:val="00EE1AAA"/>
    <w:rsid w:val="00EE1EFA"/>
    <w:rsid w:val="00EE361E"/>
    <w:rsid w:val="00EE4540"/>
    <w:rsid w:val="00EE4F4C"/>
    <w:rsid w:val="00EF09C7"/>
    <w:rsid w:val="00EF0D39"/>
    <w:rsid w:val="00EF1125"/>
    <w:rsid w:val="00EF3312"/>
    <w:rsid w:val="00EF4BA2"/>
    <w:rsid w:val="00EF4E89"/>
    <w:rsid w:val="00EF51B4"/>
    <w:rsid w:val="00F00AAC"/>
    <w:rsid w:val="00F00D04"/>
    <w:rsid w:val="00F013FA"/>
    <w:rsid w:val="00F0386E"/>
    <w:rsid w:val="00F05D8C"/>
    <w:rsid w:val="00F06D54"/>
    <w:rsid w:val="00F06EF2"/>
    <w:rsid w:val="00F07CB4"/>
    <w:rsid w:val="00F10D24"/>
    <w:rsid w:val="00F12361"/>
    <w:rsid w:val="00F1241F"/>
    <w:rsid w:val="00F12653"/>
    <w:rsid w:val="00F151E0"/>
    <w:rsid w:val="00F1571A"/>
    <w:rsid w:val="00F15B9F"/>
    <w:rsid w:val="00F17E68"/>
    <w:rsid w:val="00F20B1A"/>
    <w:rsid w:val="00F212BD"/>
    <w:rsid w:val="00F22014"/>
    <w:rsid w:val="00F23FE8"/>
    <w:rsid w:val="00F2401B"/>
    <w:rsid w:val="00F24238"/>
    <w:rsid w:val="00F2434C"/>
    <w:rsid w:val="00F26B66"/>
    <w:rsid w:val="00F27ADA"/>
    <w:rsid w:val="00F3040C"/>
    <w:rsid w:val="00F321BD"/>
    <w:rsid w:val="00F33E8D"/>
    <w:rsid w:val="00F348CC"/>
    <w:rsid w:val="00F37F58"/>
    <w:rsid w:val="00F43BA1"/>
    <w:rsid w:val="00F4667E"/>
    <w:rsid w:val="00F46A18"/>
    <w:rsid w:val="00F47989"/>
    <w:rsid w:val="00F47EDF"/>
    <w:rsid w:val="00F50416"/>
    <w:rsid w:val="00F50CAD"/>
    <w:rsid w:val="00F51553"/>
    <w:rsid w:val="00F5179F"/>
    <w:rsid w:val="00F51EC7"/>
    <w:rsid w:val="00F52175"/>
    <w:rsid w:val="00F526A5"/>
    <w:rsid w:val="00F557A4"/>
    <w:rsid w:val="00F5632B"/>
    <w:rsid w:val="00F60404"/>
    <w:rsid w:val="00F60BDF"/>
    <w:rsid w:val="00F62982"/>
    <w:rsid w:val="00F631E3"/>
    <w:rsid w:val="00F65613"/>
    <w:rsid w:val="00F66B27"/>
    <w:rsid w:val="00F72567"/>
    <w:rsid w:val="00F726E7"/>
    <w:rsid w:val="00F7274B"/>
    <w:rsid w:val="00F73FFB"/>
    <w:rsid w:val="00F740E3"/>
    <w:rsid w:val="00F7498F"/>
    <w:rsid w:val="00F74D3E"/>
    <w:rsid w:val="00F753D2"/>
    <w:rsid w:val="00F76CCD"/>
    <w:rsid w:val="00F76F9A"/>
    <w:rsid w:val="00F8106B"/>
    <w:rsid w:val="00F84A49"/>
    <w:rsid w:val="00F86CCF"/>
    <w:rsid w:val="00F8773F"/>
    <w:rsid w:val="00F901AF"/>
    <w:rsid w:val="00F93005"/>
    <w:rsid w:val="00F93CBF"/>
    <w:rsid w:val="00F9400D"/>
    <w:rsid w:val="00F9431C"/>
    <w:rsid w:val="00F979AC"/>
    <w:rsid w:val="00F97AD4"/>
    <w:rsid w:val="00FA1C26"/>
    <w:rsid w:val="00FA2A3A"/>
    <w:rsid w:val="00FA37ED"/>
    <w:rsid w:val="00FA446A"/>
    <w:rsid w:val="00FA5B31"/>
    <w:rsid w:val="00FB047A"/>
    <w:rsid w:val="00FB30EB"/>
    <w:rsid w:val="00FB403B"/>
    <w:rsid w:val="00FB449D"/>
    <w:rsid w:val="00FB5F2E"/>
    <w:rsid w:val="00FB70BD"/>
    <w:rsid w:val="00FC1BC7"/>
    <w:rsid w:val="00FC249A"/>
    <w:rsid w:val="00FC3D04"/>
    <w:rsid w:val="00FC611E"/>
    <w:rsid w:val="00FC63DD"/>
    <w:rsid w:val="00FD2049"/>
    <w:rsid w:val="00FD2F09"/>
    <w:rsid w:val="00FD3AA6"/>
    <w:rsid w:val="00FD3D6B"/>
    <w:rsid w:val="00FD6121"/>
    <w:rsid w:val="00FD72DF"/>
    <w:rsid w:val="00FD7A01"/>
    <w:rsid w:val="00FE1287"/>
    <w:rsid w:val="00FE468B"/>
    <w:rsid w:val="00FE64AB"/>
    <w:rsid w:val="00FF1911"/>
    <w:rsid w:val="00FF42F8"/>
    <w:rsid w:val="00FF4DAE"/>
    <w:rsid w:val="00FF5F3B"/>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CD6949"/>
  <w15:chartTrackingRefBased/>
  <w15:docId w15:val="{5A595313-7BB5-4BF1-82AC-F53CF2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semiHidden="1" w:uiPriority="99" w:unhideWhenUsed="1"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Normal Indent" w:uiPriority="99"/>
    <w:lsdException w:name="footnote text" w:qFormat="1"/>
    <w:lsdException w:name="header" w:uiPriority="99"/>
    <w:lsdException w:name="footer" w:uiPriority="99"/>
    <w:lsdException w:name="caption" w:semiHidden="1" w:unhideWhenUsed="1" w:qFormat="1"/>
    <w:lsdException w:name="footnote reference" w:uiPriority="99" w:qFormat="1"/>
    <w:lsdException w:name="page number" w:uiPriority="99"/>
    <w:lsdException w:name="endnote text" w:uiPriority="99"/>
    <w:lsdException w:name="List" w:uiPriority="99"/>
    <w:lsdException w:name="List 2" w:uiPriority="99"/>
    <w:lsdException w:name="List 3" w:uiPriority="99"/>
    <w:lsdException w:name="List 4" w:uiPriority="99"/>
    <w:lsdException w:name="List Bullet 2" w:uiPriority="99"/>
    <w:lsdException w:name="Title" w:qFormat="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Salutation"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Cite" w:uiPriority="99"/>
    <w:lsdException w:name="HTML Definition"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pPr>
      <w:keepNext/>
      <w:outlineLvl w:val="0"/>
    </w:pPr>
    <w:rPr>
      <w:rFonts w:ascii="Arial" w:hAnsi="Arial"/>
      <w:b/>
      <w:bCs/>
      <w:lang w:val="es-CO"/>
    </w:rPr>
  </w:style>
  <w:style w:type="paragraph" w:styleId="Ttulo2">
    <w:name w:val="heading 2"/>
    <w:basedOn w:val="Normal"/>
    <w:next w:val="Normal"/>
    <w:link w:val="Ttulo2Car"/>
    <w:qFormat/>
    <w:pPr>
      <w:keepNext/>
      <w:spacing w:line="360" w:lineRule="auto"/>
      <w:jc w:val="both"/>
      <w:outlineLvl w:val="1"/>
    </w:pPr>
    <w:rPr>
      <w:rFonts w:ascii="Arial" w:hAnsi="Arial"/>
      <w:b/>
      <w:bCs/>
      <w:sz w:val="22"/>
      <w:szCs w:val="20"/>
    </w:rPr>
  </w:style>
  <w:style w:type="paragraph" w:styleId="Ttulo3">
    <w:name w:val="heading 3"/>
    <w:basedOn w:val="Normal"/>
    <w:next w:val="Normal"/>
    <w:link w:val="Ttulo3Car"/>
    <w:uiPriority w:val="99"/>
    <w:qFormat/>
    <w:rsid w:val="00FA2A3A"/>
    <w:pPr>
      <w:keepNext/>
      <w:spacing w:before="240" w:after="60" w:line="360" w:lineRule="auto"/>
      <w:jc w:val="both"/>
      <w:outlineLvl w:val="2"/>
    </w:pPr>
    <w:rPr>
      <w:rFonts w:ascii="Arial" w:hAnsi="Arial"/>
      <w:b/>
      <w:sz w:val="26"/>
      <w:szCs w:val="20"/>
      <w:lang w:val="x-none"/>
    </w:rPr>
  </w:style>
  <w:style w:type="paragraph" w:styleId="Ttulo4">
    <w:name w:val="heading 4"/>
    <w:basedOn w:val="Normal"/>
    <w:next w:val="Normal"/>
    <w:link w:val="Ttulo4Car"/>
    <w:qFormat/>
    <w:pPr>
      <w:keepNext/>
      <w:jc w:val="center"/>
      <w:outlineLvl w:val="3"/>
    </w:pPr>
    <w:rPr>
      <w:rFonts w:ascii="Arial" w:hAnsi="Arial"/>
      <w:b/>
      <w:snapToGrid w:val="0"/>
      <w:szCs w:val="20"/>
      <w:lang w:val="es-ES_tradnl"/>
    </w:rPr>
  </w:style>
  <w:style w:type="paragraph" w:styleId="Ttulo5">
    <w:name w:val="heading 5"/>
    <w:basedOn w:val="Normal"/>
    <w:next w:val="Normal"/>
    <w:link w:val="Ttulo5Car"/>
    <w:uiPriority w:val="99"/>
    <w:qFormat/>
    <w:rsid w:val="00FA2A3A"/>
    <w:pPr>
      <w:keepNext/>
      <w:spacing w:line="360" w:lineRule="auto"/>
      <w:jc w:val="center"/>
      <w:outlineLvl w:val="4"/>
    </w:pPr>
    <w:rPr>
      <w:rFonts w:ascii="Arial" w:hAnsi="Arial"/>
      <w:b/>
      <w:sz w:val="20"/>
      <w:szCs w:val="20"/>
      <w:lang w:val="x-none"/>
    </w:rPr>
  </w:style>
  <w:style w:type="paragraph" w:styleId="Ttulo6">
    <w:name w:val="heading 6"/>
    <w:basedOn w:val="Normal"/>
    <w:next w:val="Normal"/>
    <w:link w:val="Ttulo6Car"/>
    <w:uiPriority w:val="99"/>
    <w:qFormat/>
    <w:rsid w:val="00FA2A3A"/>
    <w:pPr>
      <w:spacing w:before="240" w:after="60" w:line="360" w:lineRule="auto"/>
      <w:jc w:val="both"/>
      <w:outlineLvl w:val="5"/>
    </w:pPr>
    <w:rPr>
      <w:rFonts w:ascii="Calibri" w:hAnsi="Calibri"/>
      <w:b/>
      <w:sz w:val="20"/>
      <w:szCs w:val="20"/>
      <w:lang w:val="x-none"/>
    </w:rPr>
  </w:style>
  <w:style w:type="paragraph" w:styleId="Ttulo7">
    <w:name w:val="heading 7"/>
    <w:basedOn w:val="Normal"/>
    <w:next w:val="Normal"/>
    <w:link w:val="Ttulo7Car"/>
    <w:uiPriority w:val="99"/>
    <w:unhideWhenUsed/>
    <w:qFormat/>
    <w:rsid w:val="00374C16"/>
    <w:pPr>
      <w:spacing w:before="240" w:after="60"/>
      <w:outlineLvl w:val="6"/>
    </w:pPr>
    <w:rPr>
      <w:rFonts w:ascii="Calibri" w:hAnsi="Calibri"/>
    </w:rPr>
  </w:style>
  <w:style w:type="paragraph" w:styleId="Ttulo9">
    <w:name w:val="heading 9"/>
    <w:basedOn w:val="Normal"/>
    <w:next w:val="Normal"/>
    <w:link w:val="Ttulo9Car"/>
    <w:uiPriority w:val="99"/>
    <w:qFormat/>
    <w:rsid w:val="00FA2A3A"/>
    <w:pPr>
      <w:spacing w:before="240" w:after="60" w:line="360" w:lineRule="auto"/>
      <w:jc w:val="both"/>
      <w:outlineLvl w:val="8"/>
    </w:pPr>
    <w:rPr>
      <w:rFonts w:ascii="Arial" w:hAnsi="Arial"/>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pPr>
      <w:ind w:firstLine="3"/>
    </w:pPr>
    <w:rPr>
      <w:rFonts w:ascii="Arial" w:hAnsi="Arial"/>
      <w:snapToGrid w:val="0"/>
      <w:szCs w:val="20"/>
    </w:rPr>
  </w:style>
  <w:style w:type="paragraph" w:styleId="Ttulo">
    <w:name w:val="Title"/>
    <w:basedOn w:val="Normal"/>
    <w:link w:val="TtuloCar"/>
    <w:qFormat/>
    <w:pPr>
      <w:jc w:val="center"/>
    </w:pPr>
    <w:rPr>
      <w:rFonts w:ascii="Arial" w:hAnsi="Arial"/>
      <w:b/>
      <w:snapToGrid w:val="0"/>
      <w:szCs w:val="20"/>
    </w:rPr>
  </w:style>
  <w:style w:type="paragraph" w:styleId="Encabezado">
    <w:name w:val="header"/>
    <w:basedOn w:val="Normal"/>
    <w:link w:val="EncabezadoCar"/>
    <w:uiPriority w:val="99"/>
    <w:pPr>
      <w:tabs>
        <w:tab w:val="center" w:pos="4252"/>
        <w:tab w:val="right" w:pos="8504"/>
      </w:tabs>
    </w:pPr>
    <w:rPr>
      <w:rFonts w:ascii="Arial" w:hAnsi="Arial"/>
      <w:b/>
      <w:i/>
      <w:snapToGrid w:val="0"/>
      <w:sz w:val="28"/>
      <w:szCs w:val="20"/>
      <w:lang w:val="es-ES_tradnl" w:eastAsia="x-none"/>
    </w:rPr>
  </w:style>
  <w:style w:type="character" w:styleId="Nmerodepgina">
    <w:name w:val="page number"/>
    <w:basedOn w:val="Fuentedeprrafopredeter"/>
    <w:uiPriority w:val="99"/>
  </w:style>
  <w:style w:type="paragraph" w:styleId="Textoindependiente">
    <w:name w:val="Body Text"/>
    <w:aliases w:val="Texto independiente Car Car Car"/>
    <w:basedOn w:val="Normal"/>
    <w:link w:val="TextoindependienteCar"/>
    <w:uiPriority w:val="99"/>
    <w:rPr>
      <w:rFonts w:ascii="Arial" w:hAnsi="Arial"/>
      <w:sz w:val="22"/>
      <w:szCs w:val="20"/>
    </w:rPr>
  </w:style>
  <w:style w:type="paragraph" w:styleId="Subttulo">
    <w:name w:val="Subtitle"/>
    <w:basedOn w:val="Normal"/>
    <w:qFormat/>
    <w:pPr>
      <w:jc w:val="center"/>
    </w:pPr>
    <w:rPr>
      <w:rFonts w:ascii="Arial" w:hAnsi="Arial"/>
      <w:b/>
      <w:bCs/>
      <w:sz w:val="22"/>
      <w:szCs w:val="20"/>
    </w:rPr>
  </w:style>
  <w:style w:type="paragraph" w:styleId="Sangra2detindependiente">
    <w:name w:val="Body Text Indent 2"/>
    <w:basedOn w:val="Normal"/>
    <w:link w:val="Sangra2detindependienteCar"/>
    <w:uiPriority w:val="99"/>
    <w:pPr>
      <w:ind w:left="2832" w:hanging="2832"/>
    </w:pPr>
    <w:rPr>
      <w:rFonts w:ascii="Arial" w:hAnsi="Arial"/>
      <w:b/>
      <w:bCs/>
      <w:lang w:val="es-CO"/>
    </w:rPr>
  </w:style>
  <w:style w:type="paragraph" w:customStyle="1" w:styleId="BodyText21">
    <w:name w:val="Body Text 21"/>
    <w:basedOn w:val="Normal"/>
    <w:rsid w:val="006C5757"/>
    <w:pPr>
      <w:overflowPunct w:val="0"/>
      <w:autoSpaceDE w:val="0"/>
      <w:autoSpaceDN w:val="0"/>
      <w:adjustRightInd w:val="0"/>
      <w:spacing w:line="360" w:lineRule="auto"/>
      <w:jc w:val="both"/>
    </w:pPr>
    <w:rPr>
      <w:rFonts w:ascii="Arial" w:hAnsi="Arial"/>
      <w:sz w:val="22"/>
      <w:szCs w:val="20"/>
      <w:lang w:val="es-ES_tradnl"/>
    </w:rPr>
  </w:style>
  <w:style w:type="paragraph" w:styleId="Piedepgina">
    <w:name w:val="footer"/>
    <w:basedOn w:val="Normal"/>
    <w:link w:val="PiedepginaCar"/>
    <w:uiPriority w:val="99"/>
    <w:rsid w:val="00055A0D"/>
    <w:pPr>
      <w:tabs>
        <w:tab w:val="center" w:pos="4252"/>
        <w:tab w:val="right" w:pos="8504"/>
      </w:tabs>
    </w:pPr>
  </w:style>
  <w:style w:type="paragraph" w:styleId="Textodeglobo">
    <w:name w:val="Balloon Text"/>
    <w:basedOn w:val="Normal"/>
    <w:link w:val="TextodegloboCar"/>
    <w:uiPriority w:val="99"/>
    <w:rsid w:val="008F5103"/>
    <w:rPr>
      <w:rFonts w:ascii="Tahoma" w:hAnsi="Tahoma"/>
      <w:sz w:val="16"/>
      <w:szCs w:val="16"/>
    </w:rPr>
  </w:style>
  <w:style w:type="character" w:customStyle="1" w:styleId="TextodegloboCar">
    <w:name w:val="Texto de globo Car"/>
    <w:link w:val="Textodeglobo"/>
    <w:uiPriority w:val="99"/>
    <w:rsid w:val="008F5103"/>
    <w:rPr>
      <w:rFonts w:ascii="Tahoma" w:hAnsi="Tahoma" w:cs="Tahoma"/>
      <w:sz w:val="16"/>
      <w:szCs w:val="16"/>
      <w:lang w:val="es-ES" w:eastAsia="es-ES"/>
    </w:rPr>
  </w:style>
  <w:style w:type="paragraph" w:styleId="Lista">
    <w:name w:val="List"/>
    <w:basedOn w:val="Normal"/>
    <w:uiPriority w:val="99"/>
    <w:rsid w:val="00F4667E"/>
    <w:pPr>
      <w:autoSpaceDE w:val="0"/>
      <w:autoSpaceDN w:val="0"/>
      <w:ind w:left="283" w:hanging="283"/>
    </w:pPr>
    <w:rPr>
      <w:rFonts w:ascii="Arial" w:hAnsi="Arial" w:cs="Arial"/>
      <w:sz w:val="28"/>
      <w:szCs w:val="28"/>
      <w:lang w:val="es-ES_tradnl"/>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7238D2"/>
    <w:rPr>
      <w:sz w:val="20"/>
      <w:szCs w:val="20"/>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rsid w:val="007238D2"/>
    <w:rPr>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qFormat/>
    <w:rsid w:val="007238D2"/>
    <w:rPr>
      <w:vertAlign w:val="superscript"/>
    </w:rPr>
  </w:style>
  <w:style w:type="character" w:customStyle="1" w:styleId="Ttulo7Car">
    <w:name w:val="Título 7 Car"/>
    <w:link w:val="Ttulo7"/>
    <w:uiPriority w:val="99"/>
    <w:rsid w:val="00374C16"/>
    <w:rPr>
      <w:rFonts w:ascii="Calibri" w:eastAsia="Times New Roman" w:hAnsi="Calibri" w:cs="Times New Roman"/>
      <w:sz w:val="24"/>
      <w:szCs w:val="24"/>
      <w:lang w:val="es-ES" w:eastAsia="es-ES"/>
    </w:rPr>
  </w:style>
  <w:style w:type="character" w:customStyle="1" w:styleId="PiedepginaCar">
    <w:name w:val="Pie de página Car"/>
    <w:link w:val="Piedepgina"/>
    <w:uiPriority w:val="99"/>
    <w:rsid w:val="00374C16"/>
    <w:rPr>
      <w:sz w:val="24"/>
      <w:szCs w:val="24"/>
      <w:lang w:val="es-ES" w:eastAsia="es-ES"/>
    </w:rPr>
  </w:style>
  <w:style w:type="paragraph" w:styleId="NormalWeb">
    <w:name w:val="Normal (Web)"/>
    <w:basedOn w:val="Normal"/>
    <w:uiPriority w:val="99"/>
    <w:unhideWhenUsed/>
    <w:rsid w:val="00374C16"/>
    <w:pPr>
      <w:spacing w:before="100" w:beforeAutospacing="1" w:after="100" w:afterAutospacing="1"/>
    </w:pPr>
    <w:rPr>
      <w:lang w:val="es-CO" w:eastAsia="es-CO"/>
    </w:rPr>
  </w:style>
  <w:style w:type="paragraph" w:customStyle="1" w:styleId="Textoindependiente21">
    <w:name w:val="Texto independiente 21"/>
    <w:basedOn w:val="Normal"/>
    <w:uiPriority w:val="99"/>
    <w:rsid w:val="00374C16"/>
    <w:pPr>
      <w:overflowPunct w:val="0"/>
      <w:autoSpaceDE w:val="0"/>
      <w:autoSpaceDN w:val="0"/>
      <w:adjustRightInd w:val="0"/>
      <w:spacing w:after="220" w:line="360" w:lineRule="auto"/>
      <w:ind w:firstLine="708"/>
      <w:jc w:val="both"/>
    </w:pPr>
    <w:rPr>
      <w:rFonts w:ascii="Century Gothic" w:hAnsi="Century Gothic" w:cs="Century Gothic"/>
      <w:sz w:val="22"/>
      <w:szCs w:val="22"/>
      <w:lang w:val="es-ES_tradnl"/>
    </w:rPr>
  </w:style>
  <w:style w:type="character" w:customStyle="1" w:styleId="EncabezadoCar">
    <w:name w:val="Encabezado Car"/>
    <w:link w:val="Encabezado"/>
    <w:uiPriority w:val="99"/>
    <w:rsid w:val="00A45867"/>
    <w:rPr>
      <w:rFonts w:ascii="Arial" w:hAnsi="Arial"/>
      <w:b/>
      <w:i/>
      <w:snapToGrid w:val="0"/>
      <w:sz w:val="28"/>
      <w:lang w:val="es-ES_tradnl"/>
    </w:rPr>
  </w:style>
  <w:style w:type="paragraph" w:styleId="Textoindependiente2">
    <w:name w:val="Body Text 2"/>
    <w:basedOn w:val="Normal"/>
    <w:link w:val="Textoindependiente2Car"/>
    <w:uiPriority w:val="99"/>
    <w:rsid w:val="00A45867"/>
    <w:pPr>
      <w:spacing w:after="120" w:line="480" w:lineRule="auto"/>
    </w:pPr>
    <w:rPr>
      <w:lang w:val="x-none" w:eastAsia="x-none"/>
    </w:rPr>
  </w:style>
  <w:style w:type="character" w:customStyle="1" w:styleId="Textoindependiente2Car">
    <w:name w:val="Texto independiente 2 Car"/>
    <w:link w:val="Textoindependiente2"/>
    <w:uiPriority w:val="99"/>
    <w:rsid w:val="00A45867"/>
    <w:rPr>
      <w:sz w:val="24"/>
      <w:szCs w:val="24"/>
    </w:rPr>
  </w:style>
  <w:style w:type="paragraph" w:styleId="Sinespaciado">
    <w:name w:val="No Spacing"/>
    <w:qFormat/>
    <w:rsid w:val="00A45867"/>
    <w:rPr>
      <w:rFonts w:ascii="Calibri" w:eastAsia="Calibri" w:hAnsi="Calibri"/>
      <w:sz w:val="22"/>
      <w:szCs w:val="22"/>
      <w:lang w:val="es-CO"/>
    </w:rPr>
  </w:style>
  <w:style w:type="character" w:customStyle="1" w:styleId="apple-converted-space">
    <w:name w:val="apple-converted-space"/>
    <w:rsid w:val="006220A5"/>
  </w:style>
  <w:style w:type="character" w:customStyle="1" w:styleId="Ttulo3Car">
    <w:name w:val="Título 3 Car"/>
    <w:link w:val="Ttulo3"/>
    <w:uiPriority w:val="99"/>
    <w:rsid w:val="00FA2A3A"/>
    <w:rPr>
      <w:rFonts w:ascii="Arial" w:hAnsi="Arial"/>
      <w:b/>
      <w:sz w:val="26"/>
      <w:lang w:val="x-none" w:eastAsia="es-ES"/>
    </w:rPr>
  </w:style>
  <w:style w:type="character" w:customStyle="1" w:styleId="Ttulo5Car">
    <w:name w:val="Título 5 Car"/>
    <w:link w:val="Ttulo5"/>
    <w:uiPriority w:val="99"/>
    <w:rsid w:val="00FA2A3A"/>
    <w:rPr>
      <w:rFonts w:ascii="Arial" w:hAnsi="Arial"/>
      <w:b/>
      <w:lang w:val="x-none" w:eastAsia="es-ES"/>
    </w:rPr>
  </w:style>
  <w:style w:type="character" w:customStyle="1" w:styleId="Ttulo6Car">
    <w:name w:val="Título 6 Car"/>
    <w:link w:val="Ttulo6"/>
    <w:uiPriority w:val="99"/>
    <w:rsid w:val="00FA2A3A"/>
    <w:rPr>
      <w:rFonts w:ascii="Calibri" w:hAnsi="Calibri"/>
      <w:b/>
      <w:lang w:val="x-none" w:eastAsia="es-ES"/>
    </w:rPr>
  </w:style>
  <w:style w:type="character" w:customStyle="1" w:styleId="Ttulo9Car">
    <w:name w:val="Título 9 Car"/>
    <w:link w:val="Ttulo9"/>
    <w:uiPriority w:val="99"/>
    <w:rsid w:val="00FA2A3A"/>
    <w:rPr>
      <w:rFonts w:ascii="Arial" w:hAnsi="Arial"/>
      <w:lang w:val="x-none" w:eastAsia="es-ES"/>
    </w:rPr>
  </w:style>
  <w:style w:type="character" w:customStyle="1" w:styleId="Ttulo1Car">
    <w:name w:val="Título 1 Car"/>
    <w:link w:val="Ttulo1"/>
    <w:uiPriority w:val="99"/>
    <w:locked/>
    <w:rsid w:val="00FA2A3A"/>
    <w:rPr>
      <w:rFonts w:ascii="Arial" w:hAnsi="Arial" w:cs="Arial"/>
      <w:b/>
      <w:bCs/>
      <w:sz w:val="24"/>
      <w:szCs w:val="24"/>
      <w:lang w:val="es-CO" w:eastAsia="es-ES"/>
    </w:rPr>
  </w:style>
  <w:style w:type="paragraph" w:customStyle="1" w:styleId="Estilo">
    <w:name w:val="Estilo"/>
    <w:uiPriority w:val="99"/>
    <w:rsid w:val="00FA2A3A"/>
    <w:pPr>
      <w:widowControl w:val="0"/>
      <w:autoSpaceDE w:val="0"/>
      <w:autoSpaceDN w:val="0"/>
      <w:adjustRightInd w:val="0"/>
      <w:spacing w:line="360" w:lineRule="auto"/>
      <w:jc w:val="both"/>
    </w:pPr>
    <w:rPr>
      <w:rFonts w:ascii="Arial" w:hAnsi="Arial" w:cs="Arial"/>
      <w:sz w:val="24"/>
      <w:szCs w:val="24"/>
      <w:lang w:val="es-ES" w:eastAsia="es-ES"/>
    </w:rPr>
  </w:style>
  <w:style w:type="paragraph" w:styleId="Textodebloque">
    <w:name w:val="Block Text"/>
    <w:basedOn w:val="Normal"/>
    <w:uiPriority w:val="99"/>
    <w:rsid w:val="00FA2A3A"/>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hAnsi="Century Gothic" w:cs="Century Gothic"/>
      <w:sz w:val="22"/>
      <w:szCs w:val="22"/>
    </w:rPr>
  </w:style>
  <w:style w:type="paragraph" w:styleId="Textoindependiente3">
    <w:name w:val="Body Text 3"/>
    <w:basedOn w:val="Normal"/>
    <w:link w:val="Textoindependiente3Car"/>
    <w:uiPriority w:val="99"/>
    <w:rsid w:val="00FA2A3A"/>
    <w:pPr>
      <w:spacing w:line="360" w:lineRule="auto"/>
      <w:jc w:val="both"/>
    </w:pPr>
    <w:rPr>
      <w:rFonts w:ascii="Arial" w:hAnsi="Arial"/>
      <w:sz w:val="20"/>
      <w:szCs w:val="20"/>
      <w:lang w:val="x-none"/>
    </w:rPr>
  </w:style>
  <w:style w:type="character" w:customStyle="1" w:styleId="Textoindependiente3Car">
    <w:name w:val="Texto independiente 3 Car"/>
    <w:link w:val="Textoindependiente3"/>
    <w:uiPriority w:val="99"/>
    <w:rsid w:val="00FA2A3A"/>
    <w:rPr>
      <w:rFonts w:ascii="Arial" w:hAnsi="Arial"/>
      <w:lang w:val="x-none" w:eastAsia="es-ES"/>
    </w:rPr>
  </w:style>
  <w:style w:type="character" w:customStyle="1" w:styleId="TextoindependienteCar">
    <w:name w:val="Texto independiente Car"/>
    <w:aliases w:val="Texto independiente Car Car Car Car2"/>
    <w:link w:val="Textoindependiente"/>
    <w:uiPriority w:val="99"/>
    <w:locked/>
    <w:rsid w:val="00FA2A3A"/>
    <w:rPr>
      <w:rFonts w:ascii="Arial" w:hAnsi="Arial"/>
      <w:sz w:val="22"/>
      <w:lang w:val="es-ES" w:eastAsia="es-ES"/>
    </w:rPr>
  </w:style>
  <w:style w:type="paragraph" w:customStyle="1" w:styleId="Textoindependiente22">
    <w:name w:val="Texto independiente 22"/>
    <w:basedOn w:val="Normal"/>
    <w:uiPriority w:val="99"/>
    <w:rsid w:val="00FA2A3A"/>
    <w:pPr>
      <w:overflowPunct w:val="0"/>
      <w:autoSpaceDE w:val="0"/>
      <w:autoSpaceDN w:val="0"/>
      <w:adjustRightInd w:val="0"/>
      <w:spacing w:line="360" w:lineRule="auto"/>
      <w:ind w:firstLine="1418"/>
      <w:jc w:val="both"/>
      <w:textAlignment w:val="baseline"/>
    </w:pPr>
    <w:rPr>
      <w:rFonts w:ascii="Arial" w:hAnsi="Arial"/>
      <w:szCs w:val="20"/>
    </w:rPr>
  </w:style>
  <w:style w:type="paragraph" w:customStyle="1" w:styleId="CUERPO">
    <w:name w:val="CUERPO"/>
    <w:uiPriority w:val="99"/>
    <w:rsid w:val="00FA2A3A"/>
    <w:pPr>
      <w:spacing w:before="144" w:after="144" w:line="360" w:lineRule="auto"/>
      <w:ind w:firstLine="360"/>
      <w:jc w:val="both"/>
    </w:pPr>
    <w:rPr>
      <w:rFonts w:ascii="Arial" w:hAnsi="Arial"/>
    </w:rPr>
  </w:style>
  <w:style w:type="paragraph" w:customStyle="1" w:styleId="Textodebloque1">
    <w:name w:val="Texto de bloque1"/>
    <w:basedOn w:val="Normal"/>
    <w:uiPriority w:val="99"/>
    <w:rsid w:val="00FA2A3A"/>
    <w:pPr>
      <w:overflowPunct w:val="0"/>
      <w:autoSpaceDE w:val="0"/>
      <w:autoSpaceDN w:val="0"/>
      <w:adjustRightInd w:val="0"/>
      <w:spacing w:line="360" w:lineRule="auto"/>
      <w:ind w:left="851" w:right="851" w:firstLine="567"/>
      <w:jc w:val="both"/>
      <w:textAlignment w:val="baseline"/>
    </w:pPr>
    <w:rPr>
      <w:rFonts w:ascii="Century Gothic" w:hAnsi="Century Gothic" w:cs="Arial"/>
      <w:sz w:val="22"/>
    </w:rPr>
  </w:style>
  <w:style w:type="paragraph" w:customStyle="1" w:styleId="Sangra3detindependiente1">
    <w:name w:val="Sangría 3 de t. independiente1"/>
    <w:basedOn w:val="Normal"/>
    <w:uiPriority w:val="99"/>
    <w:rsid w:val="00FA2A3A"/>
    <w:pPr>
      <w:overflowPunct w:val="0"/>
      <w:autoSpaceDE w:val="0"/>
      <w:autoSpaceDN w:val="0"/>
      <w:adjustRightInd w:val="0"/>
      <w:spacing w:line="360" w:lineRule="auto"/>
      <w:ind w:firstLine="540"/>
      <w:jc w:val="both"/>
      <w:textAlignment w:val="baseline"/>
    </w:pPr>
    <w:rPr>
      <w:rFonts w:ascii="Arial" w:hAnsi="Arial"/>
      <w:b/>
      <w:szCs w:val="20"/>
    </w:rPr>
  </w:style>
  <w:style w:type="paragraph" w:styleId="Sangra3detindependiente">
    <w:name w:val="Body Text Indent 3"/>
    <w:basedOn w:val="Normal"/>
    <w:link w:val="Sangra3detindependienteCar"/>
    <w:uiPriority w:val="99"/>
    <w:rsid w:val="00FA2A3A"/>
    <w:pPr>
      <w:overflowPunct w:val="0"/>
      <w:autoSpaceDE w:val="0"/>
      <w:autoSpaceDN w:val="0"/>
      <w:adjustRightInd w:val="0"/>
      <w:spacing w:after="120" w:line="360" w:lineRule="auto"/>
      <w:ind w:left="283"/>
      <w:jc w:val="both"/>
      <w:textAlignment w:val="baseline"/>
    </w:pPr>
    <w:rPr>
      <w:rFonts w:ascii="Arial" w:hAnsi="Arial"/>
      <w:sz w:val="16"/>
      <w:szCs w:val="20"/>
      <w:lang w:val="x-none"/>
    </w:rPr>
  </w:style>
  <w:style w:type="character" w:customStyle="1" w:styleId="Sangra3detindependienteCar">
    <w:name w:val="Sangría 3 de t. independiente Car"/>
    <w:link w:val="Sangra3detindependiente"/>
    <w:uiPriority w:val="99"/>
    <w:rsid w:val="00FA2A3A"/>
    <w:rPr>
      <w:rFonts w:ascii="Arial" w:hAnsi="Arial"/>
      <w:sz w:val="16"/>
      <w:lang w:val="x-none" w:eastAsia="es-ES"/>
    </w:rPr>
  </w:style>
  <w:style w:type="paragraph" w:customStyle="1" w:styleId="Textonormal">
    <w:name w:val="Texto normal"/>
    <w:basedOn w:val="Normal"/>
    <w:uiPriority w:val="99"/>
    <w:rsid w:val="00FA2A3A"/>
    <w:pPr>
      <w:spacing w:line="360" w:lineRule="atLeast"/>
      <w:jc w:val="both"/>
    </w:pPr>
    <w:rPr>
      <w:rFonts w:ascii="Arial" w:hAnsi="Arial"/>
      <w:szCs w:val="20"/>
    </w:rPr>
  </w:style>
  <w:style w:type="paragraph" w:customStyle="1" w:styleId="tesis">
    <w:name w:val="tesis"/>
    <w:basedOn w:val="Cuerpotexto"/>
    <w:uiPriority w:val="99"/>
    <w:rsid w:val="00FA2A3A"/>
    <w:pPr>
      <w:spacing w:before="0" w:after="170"/>
      <w:ind w:left="567" w:right="0" w:firstLine="0"/>
    </w:pPr>
    <w:rPr>
      <w:b/>
      <w:color w:val="auto"/>
    </w:rPr>
  </w:style>
  <w:style w:type="paragraph" w:customStyle="1" w:styleId="Cuerpotexto">
    <w:name w:val="Cuerpo texto"/>
    <w:rsid w:val="00FA2A3A"/>
    <w:pPr>
      <w:overflowPunct w:val="0"/>
      <w:autoSpaceDE w:val="0"/>
      <w:autoSpaceDN w:val="0"/>
      <w:adjustRightInd w:val="0"/>
      <w:spacing w:before="1" w:after="171" w:line="360" w:lineRule="auto"/>
      <w:ind w:left="1" w:right="1" w:firstLine="397"/>
      <w:jc w:val="both"/>
      <w:textAlignment w:val="baseline"/>
    </w:pPr>
    <w:rPr>
      <w:color w:val="000000"/>
      <w:sz w:val="22"/>
      <w:lang w:val="es-ES_tradnl" w:eastAsia="es-ES"/>
    </w:rPr>
  </w:style>
  <w:style w:type="character" w:customStyle="1" w:styleId="TextonotapieCarCarCar">
    <w:name w:val="Texto nota pie Car Car Car"/>
    <w:aliases w:val="Texto nota pie Car1 Car Car"/>
    <w:uiPriority w:val="99"/>
    <w:rsid w:val="00FA2A3A"/>
    <w:rPr>
      <w:lang w:val="es-CO" w:eastAsia="es-ES"/>
    </w:rPr>
  </w:style>
  <w:style w:type="paragraph" w:styleId="Textonotaalfinal">
    <w:name w:val="endnote text"/>
    <w:basedOn w:val="Normal"/>
    <w:link w:val="TextonotaalfinalCar"/>
    <w:uiPriority w:val="99"/>
    <w:rsid w:val="00FA2A3A"/>
    <w:pPr>
      <w:spacing w:line="360" w:lineRule="auto"/>
      <w:jc w:val="both"/>
    </w:pPr>
    <w:rPr>
      <w:rFonts w:ascii="Arial" w:hAnsi="Arial"/>
      <w:sz w:val="20"/>
      <w:szCs w:val="20"/>
      <w:lang w:val="x-none"/>
    </w:rPr>
  </w:style>
  <w:style w:type="character" w:customStyle="1" w:styleId="TextonotaalfinalCar">
    <w:name w:val="Texto nota al final Car"/>
    <w:link w:val="Textonotaalfinal"/>
    <w:uiPriority w:val="99"/>
    <w:rsid w:val="00FA2A3A"/>
    <w:rPr>
      <w:rFonts w:ascii="Arial" w:hAnsi="Arial"/>
      <w:lang w:val="x-none" w:eastAsia="es-ES"/>
    </w:rPr>
  </w:style>
  <w:style w:type="paragraph" w:customStyle="1" w:styleId="BodyText22">
    <w:name w:val="Body Text 22"/>
    <w:basedOn w:val="Normal"/>
    <w:uiPriority w:val="99"/>
    <w:rsid w:val="00FA2A3A"/>
    <w:pPr>
      <w:autoSpaceDE w:val="0"/>
      <w:autoSpaceDN w:val="0"/>
      <w:adjustRightInd w:val="0"/>
      <w:spacing w:line="360" w:lineRule="auto"/>
      <w:ind w:firstLine="708"/>
      <w:jc w:val="both"/>
    </w:pPr>
    <w:rPr>
      <w:rFonts w:ascii="Century Gothic" w:hAnsi="Century Gothic"/>
      <w:sz w:val="22"/>
      <w:szCs w:val="22"/>
    </w:rPr>
  </w:style>
  <w:style w:type="character" w:customStyle="1" w:styleId="TextoindependienteCarCarCarCar">
    <w:name w:val="Texto independiente Car Car Car Car"/>
    <w:aliases w:val="Texto independiente Car Car Car1"/>
    <w:uiPriority w:val="99"/>
    <w:rsid w:val="00FA2A3A"/>
    <w:rPr>
      <w:rFonts w:ascii="Arial" w:hAnsi="Arial"/>
      <w:sz w:val="24"/>
      <w:lang w:val="es-ES_tradnl" w:eastAsia="es-ES"/>
    </w:rPr>
  </w:style>
  <w:style w:type="character" w:styleId="Hipervnculo">
    <w:name w:val="Hyperlink"/>
    <w:uiPriority w:val="99"/>
    <w:rsid w:val="00FA2A3A"/>
    <w:rPr>
      <w:rFonts w:ascii="Arial" w:hAnsi="Arial" w:cs="Times New Roman"/>
      <w:color w:val="auto"/>
      <w:sz w:val="18"/>
      <w:u w:val="none"/>
      <w:effect w:val="none"/>
    </w:rPr>
  </w:style>
  <w:style w:type="character" w:customStyle="1" w:styleId="CarCar10">
    <w:name w:val="Car Car10"/>
    <w:uiPriority w:val="99"/>
    <w:rsid w:val="00FA2A3A"/>
    <w:rPr>
      <w:rFonts w:ascii="Arial" w:hAnsi="Arial"/>
      <w:b/>
      <w:sz w:val="26"/>
      <w:lang w:val="x-none" w:eastAsia="es-ES"/>
    </w:rPr>
  </w:style>
  <w:style w:type="paragraph" w:customStyle="1" w:styleId="BodyText28">
    <w:name w:val="Body Text 28"/>
    <w:basedOn w:val="Normal"/>
    <w:rsid w:val="00FA2A3A"/>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hAnsi="Arial"/>
      <w:spacing w:val="-2"/>
      <w:sz w:val="22"/>
      <w:szCs w:val="20"/>
      <w:lang w:val="es-CO"/>
    </w:rPr>
  </w:style>
  <w:style w:type="character" w:customStyle="1" w:styleId="TextoindependienteCarCarCarCarCar">
    <w:name w:val="Texto independiente Car Car Car Car Car"/>
    <w:uiPriority w:val="99"/>
    <w:rsid w:val="00FA2A3A"/>
    <w:rPr>
      <w:rFonts w:ascii="Arial" w:hAnsi="Arial"/>
      <w:sz w:val="24"/>
      <w:lang w:val="es-ES_tradnl" w:eastAsia="es-ES"/>
    </w:rPr>
  </w:style>
  <w:style w:type="character" w:customStyle="1" w:styleId="CarCar11">
    <w:name w:val="Car Car11"/>
    <w:uiPriority w:val="99"/>
    <w:rsid w:val="00FA2A3A"/>
    <w:rPr>
      <w:rFonts w:ascii="Arial" w:hAnsi="Arial"/>
      <w:b/>
      <w:sz w:val="26"/>
      <w:lang w:val="es-ES" w:eastAsia="es-ES"/>
    </w:rPr>
  </w:style>
  <w:style w:type="character" w:customStyle="1" w:styleId="BodyTextIndentChar">
    <w:name w:val="Body Text Indent Char"/>
    <w:uiPriority w:val="99"/>
    <w:locked/>
    <w:rsid w:val="00FA2A3A"/>
    <w:rPr>
      <w:rFonts w:ascii="Times New Roman" w:hAnsi="Times New Roman" w:cs="Times New Roman"/>
      <w:sz w:val="24"/>
      <w:lang w:val="x-none" w:eastAsia="es-ES"/>
    </w:rPr>
  </w:style>
  <w:style w:type="character" w:customStyle="1" w:styleId="Sangra2detindependienteCar">
    <w:name w:val="Sangría 2 de t. independiente Car"/>
    <w:link w:val="Sangra2detindependiente"/>
    <w:uiPriority w:val="99"/>
    <w:locked/>
    <w:rsid w:val="00FA2A3A"/>
    <w:rPr>
      <w:rFonts w:ascii="Arial" w:hAnsi="Arial" w:cs="Arial"/>
      <w:b/>
      <w:bCs/>
      <w:sz w:val="24"/>
      <w:szCs w:val="24"/>
      <w:lang w:val="es-CO" w:eastAsia="es-ES"/>
    </w:rPr>
  </w:style>
  <w:style w:type="paragraph" w:customStyle="1" w:styleId="Sangra3detindependiente11">
    <w:name w:val="Sangría 3 de t. independiente11"/>
    <w:basedOn w:val="Normal"/>
    <w:uiPriority w:val="99"/>
    <w:rsid w:val="00FA2A3A"/>
    <w:pPr>
      <w:overflowPunct w:val="0"/>
      <w:autoSpaceDE w:val="0"/>
      <w:autoSpaceDN w:val="0"/>
      <w:adjustRightInd w:val="0"/>
      <w:spacing w:line="360" w:lineRule="auto"/>
      <w:ind w:firstLine="709"/>
      <w:jc w:val="both"/>
      <w:textAlignment w:val="baseline"/>
    </w:pPr>
    <w:rPr>
      <w:rFonts w:ascii="Arial" w:hAnsi="Arial"/>
      <w:szCs w:val="20"/>
    </w:rPr>
  </w:style>
  <w:style w:type="paragraph" w:customStyle="1" w:styleId="Sangra2detindependiente1">
    <w:name w:val="Sangría 2 de t. independiente1"/>
    <w:basedOn w:val="Normal"/>
    <w:uiPriority w:val="99"/>
    <w:rsid w:val="00FA2A3A"/>
    <w:pPr>
      <w:overflowPunct w:val="0"/>
      <w:autoSpaceDE w:val="0"/>
      <w:autoSpaceDN w:val="0"/>
      <w:adjustRightInd w:val="0"/>
      <w:spacing w:line="360" w:lineRule="auto"/>
      <w:ind w:left="1418"/>
      <w:jc w:val="both"/>
      <w:textAlignment w:val="baseline"/>
    </w:pPr>
    <w:rPr>
      <w:rFonts w:ascii="Arial" w:hAnsi="Arial"/>
      <w:szCs w:val="20"/>
    </w:rPr>
  </w:style>
  <w:style w:type="paragraph" w:customStyle="1" w:styleId="03Cuerpo">
    <w:name w:val="03Cuerpo"/>
    <w:uiPriority w:val="99"/>
    <w:rsid w:val="00FA2A3A"/>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FA2A3A"/>
    <w:pPr>
      <w:widowControl w:val="0"/>
      <w:adjustRightInd w:val="0"/>
      <w:spacing w:line="360" w:lineRule="atLeast"/>
      <w:ind w:left="708"/>
      <w:jc w:val="both"/>
      <w:textAlignment w:val="baseline"/>
    </w:pPr>
  </w:style>
  <w:style w:type="paragraph" w:styleId="Continuarlista">
    <w:name w:val="List Continue"/>
    <w:basedOn w:val="Normal"/>
    <w:uiPriority w:val="99"/>
    <w:rsid w:val="00FA2A3A"/>
    <w:pPr>
      <w:widowControl w:val="0"/>
      <w:adjustRightInd w:val="0"/>
      <w:spacing w:after="120" w:line="360" w:lineRule="atLeast"/>
      <w:ind w:left="283"/>
      <w:jc w:val="both"/>
      <w:textAlignment w:val="baseline"/>
    </w:pPr>
  </w:style>
  <w:style w:type="character" w:styleId="Hipervnculovisitado">
    <w:name w:val="FollowedHyperlink"/>
    <w:uiPriority w:val="99"/>
    <w:rsid w:val="00FA2A3A"/>
    <w:rPr>
      <w:rFonts w:cs="Times New Roman"/>
      <w:color w:val="800080"/>
      <w:u w:val="single"/>
    </w:rPr>
  </w:style>
  <w:style w:type="character" w:customStyle="1" w:styleId="CarCar13">
    <w:name w:val="Car Car13"/>
    <w:uiPriority w:val="99"/>
    <w:rsid w:val="00FA2A3A"/>
    <w:rPr>
      <w:rFonts w:ascii="Arial" w:hAnsi="Arial"/>
      <w:sz w:val="24"/>
      <w:lang w:val="es-ES_tradnl" w:eastAsia="es-ES"/>
    </w:rPr>
  </w:style>
  <w:style w:type="paragraph" w:customStyle="1" w:styleId="07Resaltado">
    <w:name w:val="07Resaltado"/>
    <w:basedOn w:val="Normal"/>
    <w:uiPriority w:val="99"/>
    <w:rsid w:val="00FA2A3A"/>
    <w:pPr>
      <w:overflowPunct w:val="0"/>
      <w:autoSpaceDE w:val="0"/>
      <w:autoSpaceDN w:val="0"/>
      <w:adjustRightInd w:val="0"/>
      <w:spacing w:line="240" w:lineRule="atLeast"/>
      <w:ind w:left="454" w:right="454"/>
      <w:jc w:val="both"/>
      <w:textAlignment w:val="baseline"/>
    </w:pPr>
    <w:rPr>
      <w:rFonts w:ascii="Book Antiqua" w:hAnsi="Book Antiqua"/>
      <w:i/>
      <w:sz w:val="22"/>
      <w:szCs w:val="20"/>
      <w:lang w:val="es-ES_tradnl"/>
    </w:rPr>
  </w:style>
  <w:style w:type="paragraph" w:styleId="Prrafodelista">
    <w:name w:val="List Paragraph"/>
    <w:basedOn w:val="Normal"/>
    <w:uiPriority w:val="99"/>
    <w:qFormat/>
    <w:rsid w:val="00FA2A3A"/>
    <w:pPr>
      <w:spacing w:line="360" w:lineRule="auto"/>
      <w:ind w:left="708"/>
      <w:jc w:val="both"/>
    </w:pPr>
    <w:rPr>
      <w:rFonts w:ascii="Arial" w:hAnsi="Arial"/>
    </w:rPr>
  </w:style>
  <w:style w:type="character" w:customStyle="1" w:styleId="TextoindependienteCarCarCarCar1">
    <w:name w:val="Texto independiente Car Car Car Car1"/>
    <w:aliases w:val="Texto independiente Car Car Car2"/>
    <w:uiPriority w:val="99"/>
    <w:rsid w:val="00FA2A3A"/>
    <w:rPr>
      <w:rFonts w:ascii="Arial" w:hAnsi="Arial"/>
      <w:sz w:val="24"/>
      <w:lang w:val="es-ES_tradnl" w:eastAsia="es-ES"/>
    </w:rPr>
  </w:style>
  <w:style w:type="paragraph" w:styleId="Textosinformato">
    <w:name w:val="Plain Text"/>
    <w:basedOn w:val="Normal"/>
    <w:link w:val="TextosinformatoCar"/>
    <w:uiPriority w:val="99"/>
    <w:rsid w:val="00FA2A3A"/>
    <w:pPr>
      <w:spacing w:line="360" w:lineRule="auto"/>
      <w:jc w:val="both"/>
    </w:pPr>
    <w:rPr>
      <w:rFonts w:ascii="Courier New" w:hAnsi="Courier New"/>
      <w:sz w:val="20"/>
      <w:szCs w:val="20"/>
    </w:rPr>
  </w:style>
  <w:style w:type="character" w:customStyle="1" w:styleId="TextosinformatoCar">
    <w:name w:val="Texto sin formato Car"/>
    <w:link w:val="Textosinformato"/>
    <w:uiPriority w:val="99"/>
    <w:rsid w:val="00FA2A3A"/>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uiPriority w:val="99"/>
    <w:rsid w:val="00FA2A3A"/>
    <w:rPr>
      <w:lang w:val="es-ES" w:eastAsia="es-ES"/>
    </w:rPr>
  </w:style>
  <w:style w:type="table" w:styleId="Tablaconcuadrcula">
    <w:name w:val="Table Grid"/>
    <w:basedOn w:val="Tablanormal"/>
    <w:uiPriority w:val="99"/>
    <w:rsid w:val="00FA2A3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uiPriority w:val="99"/>
    <w:rsid w:val="00FA2A3A"/>
    <w:pPr>
      <w:widowControl w:val="0"/>
      <w:autoSpaceDE w:val="0"/>
      <w:autoSpaceDN w:val="0"/>
      <w:adjustRightInd w:val="0"/>
      <w:spacing w:line="230" w:lineRule="exact"/>
      <w:ind w:firstLine="264"/>
      <w:jc w:val="both"/>
    </w:pPr>
    <w:rPr>
      <w:rFonts w:ascii="Arial" w:hAnsi="Arial"/>
    </w:rPr>
  </w:style>
  <w:style w:type="character" w:customStyle="1" w:styleId="FontStyle92">
    <w:name w:val="Font Style92"/>
    <w:uiPriority w:val="99"/>
    <w:rsid w:val="00FA2A3A"/>
    <w:rPr>
      <w:rFonts w:ascii="Times New Roman" w:hAnsi="Times New Roman"/>
      <w:sz w:val="18"/>
    </w:rPr>
  </w:style>
  <w:style w:type="paragraph" w:customStyle="1" w:styleId="Textodebloque2">
    <w:name w:val="Texto de bloque2"/>
    <w:basedOn w:val="Normal"/>
    <w:uiPriority w:val="99"/>
    <w:rsid w:val="00FA2A3A"/>
    <w:pPr>
      <w:overflowPunct w:val="0"/>
      <w:autoSpaceDE w:val="0"/>
      <w:autoSpaceDN w:val="0"/>
      <w:adjustRightInd w:val="0"/>
      <w:ind w:left="576" w:right="576"/>
      <w:jc w:val="both"/>
      <w:textAlignment w:val="baseline"/>
    </w:pPr>
    <w:rPr>
      <w:rFonts w:ascii="Arial" w:hAnsi="Arial"/>
      <w:i/>
      <w:sz w:val="20"/>
      <w:szCs w:val="20"/>
      <w:lang w:val="es-ES_tradnl"/>
    </w:rPr>
  </w:style>
  <w:style w:type="paragraph" w:customStyle="1" w:styleId="Sangra2detindependiente2">
    <w:name w:val="Sangría 2 de t. independiente2"/>
    <w:basedOn w:val="Normal"/>
    <w:uiPriority w:val="99"/>
    <w:rsid w:val="00FA2A3A"/>
    <w:pPr>
      <w:overflowPunct w:val="0"/>
      <w:autoSpaceDE w:val="0"/>
      <w:autoSpaceDN w:val="0"/>
      <w:adjustRightInd w:val="0"/>
      <w:ind w:left="1418"/>
      <w:jc w:val="both"/>
      <w:textAlignment w:val="baseline"/>
    </w:pPr>
    <w:rPr>
      <w:rFonts w:ascii="Arial" w:hAnsi="Arial"/>
      <w:szCs w:val="20"/>
    </w:rPr>
  </w:style>
  <w:style w:type="character" w:customStyle="1" w:styleId="textonavy1">
    <w:name w:val="texto_navy1"/>
    <w:uiPriority w:val="99"/>
    <w:rsid w:val="00FA2A3A"/>
    <w:rPr>
      <w:rFonts w:cs="Times New Roman"/>
      <w:color w:val="000080"/>
    </w:rPr>
  </w:style>
  <w:style w:type="paragraph" w:customStyle="1" w:styleId="BodyText23">
    <w:name w:val="Body Text 23"/>
    <w:basedOn w:val="Normal"/>
    <w:rsid w:val="00FA2A3A"/>
    <w:pPr>
      <w:overflowPunct w:val="0"/>
      <w:autoSpaceDE w:val="0"/>
      <w:autoSpaceDN w:val="0"/>
      <w:adjustRightInd w:val="0"/>
      <w:spacing w:line="360" w:lineRule="auto"/>
      <w:jc w:val="both"/>
      <w:textAlignment w:val="baseline"/>
    </w:pPr>
    <w:rPr>
      <w:rFonts w:ascii="Arial" w:hAnsi="Arial"/>
      <w:szCs w:val="20"/>
      <w:lang w:val="es-ES_tradnl"/>
    </w:rPr>
  </w:style>
  <w:style w:type="character" w:customStyle="1" w:styleId="textored1">
    <w:name w:val="texto_red1"/>
    <w:rsid w:val="00FA2A3A"/>
    <w:rPr>
      <w:color w:val="FF0000"/>
    </w:rPr>
  </w:style>
  <w:style w:type="paragraph" w:customStyle="1" w:styleId="BodyText31">
    <w:name w:val="Body Text 31"/>
    <w:basedOn w:val="Normal"/>
    <w:rsid w:val="00FA2A3A"/>
    <w:pPr>
      <w:overflowPunct w:val="0"/>
      <w:autoSpaceDE w:val="0"/>
      <w:autoSpaceDN w:val="0"/>
      <w:adjustRightInd w:val="0"/>
      <w:jc w:val="both"/>
      <w:textAlignment w:val="baseline"/>
    </w:pPr>
    <w:rPr>
      <w:rFonts w:ascii="Arial" w:hAnsi="Arial"/>
      <w:szCs w:val="20"/>
    </w:rPr>
  </w:style>
  <w:style w:type="paragraph" w:customStyle="1" w:styleId="Car">
    <w:name w:val="Car"/>
    <w:basedOn w:val="Normal"/>
    <w:rsid w:val="00FA2A3A"/>
    <w:pPr>
      <w:spacing w:after="160" w:line="240" w:lineRule="exact"/>
    </w:pPr>
    <w:rPr>
      <w:noProof/>
      <w:color w:val="000000"/>
      <w:sz w:val="20"/>
      <w:szCs w:val="20"/>
      <w:lang w:val="en-US" w:eastAsia="en-US"/>
    </w:rPr>
  </w:style>
  <w:style w:type="paragraph" w:customStyle="1" w:styleId="BlockText1">
    <w:name w:val="Block Text1"/>
    <w:basedOn w:val="Normal"/>
    <w:qFormat/>
    <w:rsid w:val="00FA2A3A"/>
    <w:pPr>
      <w:overflowPunct w:val="0"/>
      <w:autoSpaceDE w:val="0"/>
      <w:autoSpaceDN w:val="0"/>
      <w:adjustRightInd w:val="0"/>
      <w:ind w:left="576" w:right="576"/>
      <w:jc w:val="both"/>
      <w:textAlignment w:val="baseline"/>
    </w:pPr>
    <w:rPr>
      <w:rFonts w:ascii="Arial" w:hAnsi="Arial"/>
      <w:i/>
      <w:sz w:val="20"/>
      <w:szCs w:val="20"/>
      <w:lang w:val="es-ES_tradnl"/>
    </w:rPr>
  </w:style>
  <w:style w:type="paragraph" w:customStyle="1" w:styleId="firmas">
    <w:name w:val="firmas"/>
    <w:basedOn w:val="Normal"/>
    <w:next w:val="Normal"/>
    <w:rsid w:val="00FA2A3A"/>
    <w:pPr>
      <w:overflowPunct w:val="0"/>
      <w:autoSpaceDE w:val="0"/>
      <w:autoSpaceDN w:val="0"/>
      <w:adjustRightInd w:val="0"/>
      <w:spacing w:after="170"/>
      <w:ind w:firstLine="397"/>
      <w:jc w:val="both"/>
      <w:textAlignment w:val="baseline"/>
    </w:pPr>
    <w:rPr>
      <w:i/>
      <w:sz w:val="22"/>
      <w:szCs w:val="20"/>
      <w:lang w:val="es-ES_tradnl"/>
    </w:rPr>
  </w:style>
  <w:style w:type="character" w:customStyle="1" w:styleId="TtuloCar">
    <w:name w:val="Título Car"/>
    <w:link w:val="Ttulo"/>
    <w:rsid w:val="00FA2A3A"/>
    <w:rPr>
      <w:rFonts w:ascii="Arial" w:hAnsi="Arial"/>
      <w:b/>
      <w:snapToGrid w:val="0"/>
      <w:sz w:val="24"/>
      <w:lang w:val="es-ES" w:eastAsia="es-ES"/>
    </w:rPr>
  </w:style>
  <w:style w:type="paragraph" w:customStyle="1" w:styleId="BodyTextIndent21">
    <w:name w:val="Body Text Indent 21"/>
    <w:basedOn w:val="Normal"/>
    <w:rsid w:val="00FA2A3A"/>
    <w:pPr>
      <w:overflowPunct w:val="0"/>
      <w:autoSpaceDE w:val="0"/>
      <w:autoSpaceDN w:val="0"/>
      <w:adjustRightInd w:val="0"/>
      <w:spacing w:line="360" w:lineRule="auto"/>
      <w:ind w:firstLine="1418"/>
      <w:jc w:val="both"/>
    </w:pPr>
    <w:rPr>
      <w:rFonts w:ascii="Arial" w:hAnsi="Arial"/>
      <w:szCs w:val="20"/>
    </w:rPr>
  </w:style>
  <w:style w:type="character" w:customStyle="1" w:styleId="Ttulo4Car">
    <w:name w:val="Título 4 Car"/>
    <w:link w:val="Ttulo4"/>
    <w:rsid w:val="00FA2A3A"/>
    <w:rPr>
      <w:rFonts w:ascii="Arial" w:hAnsi="Arial"/>
      <w:b/>
      <w:snapToGrid w:val="0"/>
      <w:sz w:val="24"/>
      <w:lang w:val="es-ES_tradnl" w:eastAsia="es-ES"/>
    </w:rPr>
  </w:style>
  <w:style w:type="character" w:styleId="Textoennegrita">
    <w:name w:val="Strong"/>
    <w:uiPriority w:val="22"/>
    <w:qFormat/>
    <w:rsid w:val="00FA2A3A"/>
    <w:rPr>
      <w:b/>
      <w:bCs/>
    </w:rPr>
  </w:style>
  <w:style w:type="table" w:customStyle="1" w:styleId="Tablaconcuadrcula1">
    <w:name w:val="Tabla con cuadrícula1"/>
    <w:basedOn w:val="Tablanormal"/>
    <w:next w:val="Tablaconcuadrcula"/>
    <w:uiPriority w:val="59"/>
    <w:rsid w:val="00FA2A3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avy">
    <w:name w:val="texto_navy"/>
    <w:rsid w:val="00FA2A3A"/>
  </w:style>
  <w:style w:type="paragraph" w:customStyle="1" w:styleId="textocaja">
    <w:name w:val="textocaja"/>
    <w:basedOn w:val="Normal"/>
    <w:rsid w:val="00FA2A3A"/>
    <w:pPr>
      <w:spacing w:before="100" w:beforeAutospacing="1" w:after="100" w:afterAutospacing="1"/>
    </w:pPr>
    <w:rPr>
      <w:lang w:val="es-CO" w:eastAsia="es-CO"/>
    </w:rPr>
  </w:style>
  <w:style w:type="paragraph" w:customStyle="1" w:styleId="Citas">
    <w:name w:val="Citas"/>
    <w:basedOn w:val="Normal"/>
    <w:qFormat/>
    <w:rsid w:val="00FA2A3A"/>
    <w:pPr>
      <w:overflowPunct w:val="0"/>
      <w:autoSpaceDE w:val="0"/>
      <w:autoSpaceDN w:val="0"/>
      <w:adjustRightInd w:val="0"/>
      <w:jc w:val="both"/>
      <w:textAlignment w:val="baseline"/>
    </w:pPr>
    <w:rPr>
      <w:rFonts w:ascii="Arial" w:hAnsi="Arial"/>
      <w:sz w:val="20"/>
      <w:szCs w:val="20"/>
      <w:lang w:val="es-ES_tradnl"/>
    </w:rPr>
  </w:style>
  <w:style w:type="character" w:customStyle="1" w:styleId="Ttulo2Car">
    <w:name w:val="Título 2 Car"/>
    <w:link w:val="Ttulo2"/>
    <w:rsid w:val="00FA2A3A"/>
    <w:rPr>
      <w:rFonts w:ascii="Arial" w:hAnsi="Arial"/>
      <w:b/>
      <w:bCs/>
      <w:sz w:val="22"/>
      <w:lang w:val="es-ES" w:eastAsia="es-ES"/>
    </w:rPr>
  </w:style>
  <w:style w:type="paragraph" w:styleId="Lista2">
    <w:name w:val="List 2"/>
    <w:basedOn w:val="Normal"/>
    <w:uiPriority w:val="99"/>
    <w:unhideWhenUsed/>
    <w:rsid w:val="00FA2A3A"/>
    <w:pPr>
      <w:spacing w:line="360" w:lineRule="auto"/>
      <w:ind w:left="566" w:hanging="283"/>
      <w:contextualSpacing/>
      <w:jc w:val="both"/>
    </w:pPr>
    <w:rPr>
      <w:rFonts w:ascii="Arial" w:hAnsi="Arial"/>
    </w:rPr>
  </w:style>
  <w:style w:type="paragraph" w:styleId="Lista3">
    <w:name w:val="List 3"/>
    <w:basedOn w:val="Normal"/>
    <w:uiPriority w:val="99"/>
    <w:unhideWhenUsed/>
    <w:rsid w:val="00FA2A3A"/>
    <w:pPr>
      <w:spacing w:line="360" w:lineRule="auto"/>
      <w:ind w:left="849" w:hanging="283"/>
      <w:contextualSpacing/>
      <w:jc w:val="both"/>
    </w:pPr>
    <w:rPr>
      <w:rFonts w:ascii="Arial" w:hAnsi="Arial"/>
    </w:rPr>
  </w:style>
  <w:style w:type="paragraph" w:styleId="Lista4">
    <w:name w:val="List 4"/>
    <w:basedOn w:val="Normal"/>
    <w:uiPriority w:val="99"/>
    <w:unhideWhenUsed/>
    <w:rsid w:val="00FA2A3A"/>
    <w:pPr>
      <w:spacing w:line="360" w:lineRule="auto"/>
      <w:ind w:left="1132" w:hanging="283"/>
      <w:contextualSpacing/>
      <w:jc w:val="both"/>
    </w:pPr>
    <w:rPr>
      <w:rFonts w:ascii="Arial" w:hAnsi="Arial"/>
    </w:rPr>
  </w:style>
  <w:style w:type="paragraph" w:styleId="Saludo">
    <w:name w:val="Salutation"/>
    <w:basedOn w:val="Normal"/>
    <w:next w:val="Normal"/>
    <w:link w:val="SaludoCar"/>
    <w:uiPriority w:val="99"/>
    <w:unhideWhenUsed/>
    <w:rsid w:val="00FA2A3A"/>
    <w:pPr>
      <w:spacing w:line="360" w:lineRule="auto"/>
      <w:jc w:val="both"/>
    </w:pPr>
    <w:rPr>
      <w:rFonts w:ascii="Arial" w:hAnsi="Arial"/>
    </w:rPr>
  </w:style>
  <w:style w:type="character" w:customStyle="1" w:styleId="SaludoCar">
    <w:name w:val="Saludo Car"/>
    <w:link w:val="Saludo"/>
    <w:uiPriority w:val="99"/>
    <w:rsid w:val="00FA2A3A"/>
    <w:rPr>
      <w:rFonts w:ascii="Arial" w:hAnsi="Arial"/>
      <w:sz w:val="24"/>
      <w:szCs w:val="24"/>
      <w:lang w:val="es-ES" w:eastAsia="es-ES"/>
    </w:rPr>
  </w:style>
  <w:style w:type="paragraph" w:styleId="Listaconvietas2">
    <w:name w:val="List Bullet 2"/>
    <w:basedOn w:val="Normal"/>
    <w:uiPriority w:val="99"/>
    <w:unhideWhenUsed/>
    <w:rsid w:val="00FA2A3A"/>
    <w:pPr>
      <w:numPr>
        <w:numId w:val="1"/>
      </w:numPr>
      <w:spacing w:line="360" w:lineRule="auto"/>
      <w:contextualSpacing/>
      <w:jc w:val="both"/>
    </w:pPr>
    <w:rPr>
      <w:rFonts w:ascii="Arial" w:hAnsi="Arial"/>
    </w:rPr>
  </w:style>
  <w:style w:type="paragraph" w:styleId="Continuarlista2">
    <w:name w:val="List Continue 2"/>
    <w:basedOn w:val="Normal"/>
    <w:uiPriority w:val="99"/>
    <w:unhideWhenUsed/>
    <w:rsid w:val="00FA2A3A"/>
    <w:pPr>
      <w:spacing w:after="120" w:line="360" w:lineRule="auto"/>
      <w:ind w:left="566"/>
      <w:contextualSpacing/>
      <w:jc w:val="both"/>
    </w:pPr>
    <w:rPr>
      <w:rFonts w:ascii="Arial" w:hAnsi="Arial"/>
    </w:rPr>
  </w:style>
  <w:style w:type="paragraph" w:styleId="Continuarlista3">
    <w:name w:val="List Continue 3"/>
    <w:basedOn w:val="Normal"/>
    <w:uiPriority w:val="99"/>
    <w:unhideWhenUsed/>
    <w:rsid w:val="00FA2A3A"/>
    <w:pPr>
      <w:spacing w:after="120" w:line="360" w:lineRule="auto"/>
      <w:ind w:left="849"/>
      <w:contextualSpacing/>
      <w:jc w:val="both"/>
    </w:pPr>
    <w:rPr>
      <w:rFonts w:ascii="Arial" w:hAnsi="Arial"/>
    </w:rPr>
  </w:style>
  <w:style w:type="paragraph" w:styleId="Textoindependienteprimerasangra2">
    <w:name w:val="Body Text First Indent 2"/>
    <w:basedOn w:val="Sangradetextonormal"/>
    <w:link w:val="Textoindependienteprimerasangra2Car"/>
    <w:uiPriority w:val="99"/>
    <w:unhideWhenUsed/>
    <w:rsid w:val="00FA2A3A"/>
    <w:pPr>
      <w:spacing w:after="120" w:line="360" w:lineRule="auto"/>
      <w:ind w:left="283" w:firstLine="210"/>
      <w:jc w:val="both"/>
    </w:pPr>
    <w:rPr>
      <w:snapToGrid/>
      <w:szCs w:val="24"/>
    </w:rPr>
  </w:style>
  <w:style w:type="character" w:customStyle="1" w:styleId="SangradetextonormalCar">
    <w:name w:val="Sangría de texto normal Car"/>
    <w:link w:val="Sangradetextonormal"/>
    <w:uiPriority w:val="99"/>
    <w:rsid w:val="00FA2A3A"/>
    <w:rPr>
      <w:rFonts w:ascii="Arial" w:hAnsi="Arial"/>
      <w:snapToGrid w:val="0"/>
      <w:sz w:val="24"/>
      <w:lang w:val="es-ES" w:eastAsia="es-ES"/>
    </w:rPr>
  </w:style>
  <w:style w:type="character" w:customStyle="1" w:styleId="Textoindependienteprimerasangra2Car">
    <w:name w:val="Texto independiente primera sangría 2 Car"/>
    <w:link w:val="Textoindependienteprimerasangra2"/>
    <w:uiPriority w:val="99"/>
    <w:rsid w:val="00FA2A3A"/>
    <w:rPr>
      <w:rFonts w:ascii="Arial" w:hAnsi="Arial"/>
      <w:snapToGrid w:val="0"/>
      <w:sz w:val="24"/>
      <w:szCs w:val="24"/>
      <w:lang w:val="es-ES" w:eastAsia="es-ES"/>
    </w:rPr>
  </w:style>
  <w:style w:type="paragraph" w:styleId="Cita">
    <w:name w:val="Quote"/>
    <w:basedOn w:val="Normal"/>
    <w:next w:val="Normal"/>
    <w:link w:val="CitaCar"/>
    <w:uiPriority w:val="29"/>
    <w:qFormat/>
    <w:rsid w:val="00FA2A3A"/>
    <w:pPr>
      <w:overflowPunct w:val="0"/>
      <w:autoSpaceDE w:val="0"/>
      <w:autoSpaceDN w:val="0"/>
      <w:adjustRightInd w:val="0"/>
      <w:jc w:val="both"/>
      <w:textAlignment w:val="baseline"/>
    </w:pPr>
    <w:rPr>
      <w:rFonts w:ascii="Arial" w:hAnsi="Arial"/>
      <w:iCs/>
      <w:color w:val="000000"/>
      <w:sz w:val="20"/>
      <w:szCs w:val="20"/>
      <w:lang w:val="es-ES_tradnl"/>
    </w:rPr>
  </w:style>
  <w:style w:type="character" w:customStyle="1" w:styleId="CitaCar">
    <w:name w:val="Cita Car"/>
    <w:link w:val="Cita"/>
    <w:uiPriority w:val="29"/>
    <w:rsid w:val="00FA2A3A"/>
    <w:rPr>
      <w:rFonts w:ascii="Arial" w:hAnsi="Arial"/>
      <w:iCs/>
      <w:color w:val="000000"/>
      <w:lang w:val="es-ES_tradnl" w:eastAsia="es-ES"/>
    </w:rPr>
  </w:style>
  <w:style w:type="paragraph" w:customStyle="1" w:styleId="western">
    <w:name w:val="western"/>
    <w:basedOn w:val="Normal"/>
    <w:rsid w:val="00FA2A3A"/>
    <w:pPr>
      <w:spacing w:before="100" w:beforeAutospacing="1" w:after="100" w:afterAutospacing="1"/>
    </w:pPr>
  </w:style>
  <w:style w:type="character" w:styleId="nfasis">
    <w:name w:val="Emphasis"/>
    <w:qFormat/>
    <w:rsid w:val="00FA2A3A"/>
    <w:rPr>
      <w:i/>
      <w:iCs/>
    </w:rPr>
  </w:style>
  <w:style w:type="character" w:styleId="CitaHTML">
    <w:name w:val="HTML Cite"/>
    <w:uiPriority w:val="99"/>
    <w:unhideWhenUsed/>
    <w:rsid w:val="002C00E2"/>
    <w:rPr>
      <w:i/>
      <w:iCs/>
    </w:rPr>
  </w:style>
  <w:style w:type="character" w:customStyle="1" w:styleId="Mencinsinresolver1">
    <w:name w:val="Mención sin resolver1"/>
    <w:uiPriority w:val="99"/>
    <w:semiHidden/>
    <w:unhideWhenUsed/>
    <w:rsid w:val="002C00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67222">
      <w:bodyDiv w:val="1"/>
      <w:marLeft w:val="0"/>
      <w:marRight w:val="0"/>
      <w:marTop w:val="0"/>
      <w:marBottom w:val="0"/>
      <w:divBdr>
        <w:top w:val="none" w:sz="0" w:space="0" w:color="auto"/>
        <w:left w:val="none" w:sz="0" w:space="0" w:color="auto"/>
        <w:bottom w:val="none" w:sz="0" w:space="0" w:color="auto"/>
        <w:right w:val="none" w:sz="0" w:space="0" w:color="auto"/>
      </w:divBdr>
    </w:div>
    <w:div w:id="354699684">
      <w:bodyDiv w:val="1"/>
      <w:marLeft w:val="0"/>
      <w:marRight w:val="0"/>
      <w:marTop w:val="0"/>
      <w:marBottom w:val="0"/>
      <w:divBdr>
        <w:top w:val="none" w:sz="0" w:space="0" w:color="auto"/>
        <w:left w:val="none" w:sz="0" w:space="0" w:color="auto"/>
        <w:bottom w:val="none" w:sz="0" w:space="0" w:color="auto"/>
        <w:right w:val="none" w:sz="0" w:space="0" w:color="auto"/>
      </w:divBdr>
    </w:div>
    <w:div w:id="545146300">
      <w:bodyDiv w:val="1"/>
      <w:marLeft w:val="0"/>
      <w:marRight w:val="0"/>
      <w:marTop w:val="0"/>
      <w:marBottom w:val="0"/>
      <w:divBdr>
        <w:top w:val="none" w:sz="0" w:space="0" w:color="auto"/>
        <w:left w:val="none" w:sz="0" w:space="0" w:color="auto"/>
        <w:bottom w:val="none" w:sz="0" w:space="0" w:color="auto"/>
        <w:right w:val="none" w:sz="0" w:space="0" w:color="auto"/>
      </w:divBdr>
    </w:div>
    <w:div w:id="759836804">
      <w:bodyDiv w:val="1"/>
      <w:marLeft w:val="0"/>
      <w:marRight w:val="0"/>
      <w:marTop w:val="0"/>
      <w:marBottom w:val="0"/>
      <w:divBdr>
        <w:top w:val="none" w:sz="0" w:space="0" w:color="auto"/>
        <w:left w:val="none" w:sz="0" w:space="0" w:color="auto"/>
        <w:bottom w:val="none" w:sz="0" w:space="0" w:color="auto"/>
        <w:right w:val="none" w:sz="0" w:space="0" w:color="auto"/>
      </w:divBdr>
    </w:div>
    <w:div w:id="923412073">
      <w:bodyDiv w:val="1"/>
      <w:marLeft w:val="0"/>
      <w:marRight w:val="0"/>
      <w:marTop w:val="0"/>
      <w:marBottom w:val="0"/>
      <w:divBdr>
        <w:top w:val="none" w:sz="0" w:space="0" w:color="auto"/>
        <w:left w:val="none" w:sz="0" w:space="0" w:color="auto"/>
        <w:bottom w:val="none" w:sz="0" w:space="0" w:color="auto"/>
        <w:right w:val="none" w:sz="0" w:space="0" w:color="auto"/>
      </w:divBdr>
    </w:div>
    <w:div w:id="963922079">
      <w:bodyDiv w:val="1"/>
      <w:marLeft w:val="0"/>
      <w:marRight w:val="0"/>
      <w:marTop w:val="0"/>
      <w:marBottom w:val="0"/>
      <w:divBdr>
        <w:top w:val="none" w:sz="0" w:space="0" w:color="auto"/>
        <w:left w:val="none" w:sz="0" w:space="0" w:color="auto"/>
        <w:bottom w:val="none" w:sz="0" w:space="0" w:color="auto"/>
        <w:right w:val="none" w:sz="0" w:space="0" w:color="auto"/>
      </w:divBdr>
    </w:div>
    <w:div w:id="1088887669">
      <w:bodyDiv w:val="1"/>
      <w:marLeft w:val="0"/>
      <w:marRight w:val="0"/>
      <w:marTop w:val="0"/>
      <w:marBottom w:val="0"/>
      <w:divBdr>
        <w:top w:val="none" w:sz="0" w:space="0" w:color="auto"/>
        <w:left w:val="none" w:sz="0" w:space="0" w:color="auto"/>
        <w:bottom w:val="none" w:sz="0" w:space="0" w:color="auto"/>
        <w:right w:val="none" w:sz="0" w:space="0" w:color="auto"/>
      </w:divBdr>
    </w:div>
    <w:div w:id="1173029808">
      <w:bodyDiv w:val="1"/>
      <w:marLeft w:val="0"/>
      <w:marRight w:val="0"/>
      <w:marTop w:val="0"/>
      <w:marBottom w:val="0"/>
      <w:divBdr>
        <w:top w:val="none" w:sz="0" w:space="0" w:color="auto"/>
        <w:left w:val="none" w:sz="0" w:space="0" w:color="auto"/>
        <w:bottom w:val="none" w:sz="0" w:space="0" w:color="auto"/>
        <w:right w:val="none" w:sz="0" w:space="0" w:color="auto"/>
      </w:divBdr>
    </w:div>
    <w:div w:id="1402363205">
      <w:bodyDiv w:val="1"/>
      <w:marLeft w:val="0"/>
      <w:marRight w:val="0"/>
      <w:marTop w:val="0"/>
      <w:marBottom w:val="0"/>
      <w:divBdr>
        <w:top w:val="none" w:sz="0" w:space="0" w:color="auto"/>
        <w:left w:val="none" w:sz="0" w:space="0" w:color="auto"/>
        <w:bottom w:val="none" w:sz="0" w:space="0" w:color="auto"/>
        <w:right w:val="none" w:sz="0" w:space="0" w:color="auto"/>
      </w:divBdr>
    </w:div>
    <w:div w:id="1411926075">
      <w:bodyDiv w:val="1"/>
      <w:marLeft w:val="0"/>
      <w:marRight w:val="0"/>
      <w:marTop w:val="0"/>
      <w:marBottom w:val="0"/>
      <w:divBdr>
        <w:top w:val="none" w:sz="0" w:space="0" w:color="auto"/>
        <w:left w:val="none" w:sz="0" w:space="0" w:color="auto"/>
        <w:bottom w:val="none" w:sz="0" w:space="0" w:color="auto"/>
        <w:right w:val="none" w:sz="0" w:space="0" w:color="auto"/>
      </w:divBdr>
    </w:div>
    <w:div w:id="1520466466">
      <w:bodyDiv w:val="1"/>
      <w:marLeft w:val="0"/>
      <w:marRight w:val="0"/>
      <w:marTop w:val="0"/>
      <w:marBottom w:val="0"/>
      <w:divBdr>
        <w:top w:val="none" w:sz="0" w:space="0" w:color="auto"/>
        <w:left w:val="none" w:sz="0" w:space="0" w:color="auto"/>
        <w:bottom w:val="none" w:sz="0" w:space="0" w:color="auto"/>
        <w:right w:val="none" w:sz="0" w:space="0" w:color="auto"/>
      </w:divBdr>
    </w:div>
    <w:div w:id="1600987980">
      <w:bodyDiv w:val="1"/>
      <w:marLeft w:val="0"/>
      <w:marRight w:val="0"/>
      <w:marTop w:val="0"/>
      <w:marBottom w:val="0"/>
      <w:divBdr>
        <w:top w:val="none" w:sz="0" w:space="0" w:color="auto"/>
        <w:left w:val="none" w:sz="0" w:space="0" w:color="auto"/>
        <w:bottom w:val="none" w:sz="0" w:space="0" w:color="auto"/>
        <w:right w:val="none" w:sz="0" w:space="0" w:color="auto"/>
      </w:divBdr>
    </w:div>
    <w:div w:id="21100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A33E7-B45F-429C-89DD-2B9D2CBB2F26}">
  <ds:schemaRefs>
    <ds:schemaRef ds:uri="http://schemas.microsoft.com/sharepoint/v3/contenttype/forms"/>
  </ds:schemaRefs>
</ds:datastoreItem>
</file>

<file path=customXml/itemProps2.xml><?xml version="1.0" encoding="utf-8"?>
<ds:datastoreItem xmlns:ds="http://schemas.openxmlformats.org/officeDocument/2006/customXml" ds:itemID="{846D4194-9880-4608-A6BA-1119AC1BB5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6958A2-FA5B-45F4-AC0D-F6D659E15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DBF3C-9B79-4173-AC39-644506E8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16955</Words>
  <Characters>93253</Characters>
  <Application>Microsoft Office Word</Application>
  <DocSecurity>0</DocSecurity>
  <Lines>777</Lines>
  <Paragraphs>219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CONSEJO DE ESTADO</vt:lpstr>
      <vt:lpstr>CONSEJO DE ESTADO</vt:lpstr>
    </vt:vector>
  </TitlesOfParts>
  <Company>CSJ</Company>
  <LinksUpToDate>false</LinksUpToDate>
  <CharactersWithSpaces>109989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Consejo de Estado</dc:creator>
  <cp:keywords/>
  <cp:lastModifiedBy>Alejandro Raul Sarmiento Cantillo</cp:lastModifiedBy>
  <cp:revision>9</cp:revision>
  <cp:lastPrinted>2017-09-19T11:55:00Z</cp:lastPrinted>
  <dcterms:created xsi:type="dcterms:W3CDTF">2020-06-04T17:26:00Z</dcterms:created>
  <dcterms:modified xsi:type="dcterms:W3CDTF">2020-06-27T06:20:00Z</dcterms:modified>
</cp:coreProperties>
</file>