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58564" w14:textId="77777777" w:rsidR="00E145ED" w:rsidRPr="009479CE" w:rsidRDefault="00E145ED" w:rsidP="00E145ED">
      <w:pPr>
        <w:tabs>
          <w:tab w:val="left" w:pos="9214"/>
        </w:tabs>
        <w:jc w:val="both"/>
        <w:rPr>
          <w:rFonts w:ascii="Arial" w:hAnsi="Arial" w:cs="Arial"/>
          <w:b/>
        </w:rPr>
      </w:pPr>
      <w:r w:rsidRPr="009479CE">
        <w:rPr>
          <w:rFonts w:ascii="Arial" w:hAnsi="Arial" w:cs="Arial"/>
          <w:b/>
        </w:rPr>
        <w:t>SUSPENSIÓN PROVISIONAL - Eventos - Procedencia</w:t>
      </w:r>
    </w:p>
    <w:p w14:paraId="587B0FA3" w14:textId="77777777" w:rsidR="00E145ED" w:rsidRPr="009479CE" w:rsidRDefault="00E145ED" w:rsidP="00E145ED">
      <w:pPr>
        <w:tabs>
          <w:tab w:val="left" w:pos="9214"/>
        </w:tabs>
        <w:jc w:val="both"/>
        <w:rPr>
          <w:rFonts w:ascii="Arial" w:hAnsi="Arial" w:cs="Arial"/>
          <w:b/>
        </w:rPr>
      </w:pPr>
    </w:p>
    <w:p w14:paraId="0413D6E8" w14:textId="77777777" w:rsidR="00E145ED" w:rsidRPr="009479CE" w:rsidRDefault="00E145ED" w:rsidP="00E145ED">
      <w:pPr>
        <w:tabs>
          <w:tab w:val="left" w:pos="9214"/>
        </w:tabs>
        <w:jc w:val="both"/>
        <w:rPr>
          <w:rFonts w:ascii="Arial" w:hAnsi="Arial" w:cs="Arial"/>
          <w:b/>
          <w:lang w:val="es-ES"/>
        </w:rPr>
      </w:pPr>
      <w:r w:rsidRPr="009479CE">
        <w:rPr>
          <w:rFonts w:ascii="Arial" w:hAnsi="Arial" w:cs="Arial"/>
          <w:lang w:val="es-ES"/>
        </w:rPr>
        <w:t xml:space="preserve">La medida cautelar de suspensión provisional está prevista en el artículo 238 de la Constitución Política y encuentra hoy su regulación legal en el CPACA, que en su artículo 231 establece que esta figura procede cuando: i) se haya formulado la solicitud previa del demandante, ii) la violación de las normas superiores se evidencie al confrontar el acto demandado con los preceptos invocados, o al examinar las pruebas allegadas con la solicitud de suspensión, y, iii) tratándose del medio de control de nulidad y restablecimiento del derecho, el actor acredite –al menos con prueba sumaria– el perjuicio alegado en la demanda. </w:t>
      </w:r>
    </w:p>
    <w:p w14:paraId="08282AF9" w14:textId="77777777" w:rsidR="00E145ED" w:rsidRPr="009479CE" w:rsidRDefault="00E145ED" w:rsidP="00E145ED">
      <w:pPr>
        <w:tabs>
          <w:tab w:val="left" w:pos="9214"/>
        </w:tabs>
        <w:jc w:val="both"/>
        <w:rPr>
          <w:rFonts w:ascii="Arial" w:hAnsi="Arial" w:cs="Arial"/>
          <w:lang w:val="es-ES"/>
        </w:rPr>
      </w:pPr>
    </w:p>
    <w:p w14:paraId="080537C6" w14:textId="0253679A" w:rsidR="00E145ED" w:rsidRPr="009479CE" w:rsidRDefault="00E145ED" w:rsidP="00E145ED">
      <w:pPr>
        <w:tabs>
          <w:tab w:val="left" w:pos="9214"/>
        </w:tabs>
        <w:jc w:val="both"/>
        <w:rPr>
          <w:rFonts w:ascii="Arial" w:hAnsi="Arial" w:cs="Arial"/>
          <w:b/>
        </w:rPr>
      </w:pPr>
      <w:r w:rsidRPr="009479CE">
        <w:rPr>
          <w:rFonts w:ascii="Arial" w:hAnsi="Arial" w:cs="Arial"/>
          <w:b/>
        </w:rPr>
        <w:t>SUSPENSI</w:t>
      </w:r>
      <w:r w:rsidR="0055388D">
        <w:rPr>
          <w:rFonts w:ascii="Arial" w:hAnsi="Arial" w:cs="Arial"/>
          <w:b/>
        </w:rPr>
        <w:t>Ó</w:t>
      </w:r>
      <w:r w:rsidRPr="009479CE">
        <w:rPr>
          <w:rFonts w:ascii="Arial" w:hAnsi="Arial" w:cs="Arial"/>
          <w:b/>
        </w:rPr>
        <w:t xml:space="preserve">N PROVISIONAL </w:t>
      </w:r>
      <w:r w:rsidR="0055388D">
        <w:rPr>
          <w:rFonts w:ascii="Arial" w:hAnsi="Arial" w:cs="Arial"/>
          <w:b/>
        </w:rPr>
        <w:t>-</w:t>
      </w:r>
      <w:r w:rsidRPr="009479CE">
        <w:rPr>
          <w:rFonts w:ascii="Arial" w:hAnsi="Arial" w:cs="Arial"/>
          <w:b/>
        </w:rPr>
        <w:t xml:space="preserve"> Requisitos </w:t>
      </w:r>
    </w:p>
    <w:p w14:paraId="4B396BF0" w14:textId="77777777" w:rsidR="00E145ED" w:rsidRPr="009479CE" w:rsidRDefault="00E145ED" w:rsidP="00E145ED">
      <w:pPr>
        <w:tabs>
          <w:tab w:val="left" w:pos="9214"/>
        </w:tabs>
        <w:jc w:val="both"/>
        <w:rPr>
          <w:rFonts w:ascii="Arial" w:hAnsi="Arial" w:cs="Arial"/>
        </w:rPr>
      </w:pPr>
    </w:p>
    <w:p w14:paraId="74EEBB30" w14:textId="77777777" w:rsidR="00E145ED" w:rsidRPr="009479CE" w:rsidRDefault="00E145ED" w:rsidP="00E145ED">
      <w:pPr>
        <w:tabs>
          <w:tab w:val="left" w:pos="9214"/>
        </w:tabs>
        <w:jc w:val="both"/>
        <w:rPr>
          <w:rFonts w:ascii="Arial" w:hAnsi="Arial" w:cs="Arial"/>
        </w:rPr>
      </w:pPr>
      <w:r w:rsidRPr="009479CE">
        <w:rPr>
          <w:rFonts w:ascii="Arial" w:hAnsi="Arial" w:cs="Arial"/>
        </w:rPr>
        <w:t>En el presente asunto, el medio de control instaurado es el de nulidad simple. Por ende, la suspensión provisional solo tendrá vocación de prosperidad, si la violación de las disposiciones invocadas en la solicitud surgiera de un contraste directo entre el acto demandado y las normas superiores invocadas como violadas.</w:t>
      </w:r>
    </w:p>
    <w:p w14:paraId="05901AF3" w14:textId="77777777" w:rsidR="00E145ED" w:rsidRPr="009479CE" w:rsidRDefault="00E145ED" w:rsidP="00E145ED">
      <w:pPr>
        <w:tabs>
          <w:tab w:val="left" w:pos="9214"/>
        </w:tabs>
        <w:jc w:val="both"/>
        <w:rPr>
          <w:rFonts w:ascii="Arial" w:hAnsi="Arial" w:cs="Arial"/>
        </w:rPr>
      </w:pPr>
    </w:p>
    <w:p w14:paraId="04668F28" w14:textId="77CFC09B" w:rsidR="00E145ED" w:rsidRPr="009479CE" w:rsidRDefault="005551AA" w:rsidP="005551AA">
      <w:pPr>
        <w:tabs>
          <w:tab w:val="left" w:pos="9214"/>
        </w:tabs>
        <w:jc w:val="both"/>
        <w:rPr>
          <w:rFonts w:ascii="Arial" w:hAnsi="Arial" w:cs="Arial"/>
          <w:b/>
          <w:bCs/>
        </w:rPr>
      </w:pPr>
      <w:r w:rsidRPr="005551AA">
        <w:rPr>
          <w:rFonts w:ascii="Arial" w:hAnsi="Arial" w:cs="Arial"/>
          <w:b/>
          <w:bCs/>
        </w:rPr>
        <w:t xml:space="preserve">COMISIÓN DE </w:t>
      </w:r>
      <w:r>
        <w:rPr>
          <w:rFonts w:ascii="Arial" w:hAnsi="Arial" w:cs="Arial"/>
          <w:b/>
          <w:bCs/>
        </w:rPr>
        <w:t>R</w:t>
      </w:r>
      <w:r w:rsidRPr="005551AA">
        <w:rPr>
          <w:rFonts w:ascii="Arial" w:hAnsi="Arial" w:cs="Arial"/>
          <w:b/>
          <w:bCs/>
        </w:rPr>
        <w:t xml:space="preserve">EGULACIÓN DE </w:t>
      </w:r>
      <w:r>
        <w:rPr>
          <w:rFonts w:ascii="Arial" w:hAnsi="Arial" w:cs="Arial"/>
          <w:b/>
          <w:bCs/>
        </w:rPr>
        <w:t>A</w:t>
      </w:r>
      <w:r w:rsidRPr="005551AA">
        <w:rPr>
          <w:rFonts w:ascii="Arial" w:hAnsi="Arial" w:cs="Arial"/>
          <w:b/>
          <w:bCs/>
        </w:rPr>
        <w:t xml:space="preserve">GUA </w:t>
      </w:r>
      <w:r>
        <w:rPr>
          <w:rFonts w:ascii="Arial" w:hAnsi="Arial" w:cs="Arial"/>
          <w:b/>
          <w:bCs/>
        </w:rPr>
        <w:t>P</w:t>
      </w:r>
      <w:r w:rsidRPr="005551AA">
        <w:rPr>
          <w:rFonts w:ascii="Arial" w:hAnsi="Arial" w:cs="Arial"/>
          <w:b/>
          <w:bCs/>
        </w:rPr>
        <w:t xml:space="preserve">OTABLE Y </w:t>
      </w:r>
      <w:r>
        <w:rPr>
          <w:rFonts w:ascii="Arial" w:hAnsi="Arial" w:cs="Arial"/>
          <w:b/>
          <w:bCs/>
        </w:rPr>
        <w:t>S</w:t>
      </w:r>
      <w:r w:rsidRPr="005551AA">
        <w:rPr>
          <w:rFonts w:ascii="Arial" w:hAnsi="Arial" w:cs="Arial"/>
          <w:b/>
          <w:bCs/>
        </w:rPr>
        <w:t>ANEAMIENTO</w:t>
      </w:r>
      <w:r>
        <w:rPr>
          <w:rFonts w:ascii="Arial" w:hAnsi="Arial" w:cs="Arial"/>
          <w:b/>
          <w:bCs/>
        </w:rPr>
        <w:t xml:space="preserve"> BÁSICO</w:t>
      </w:r>
      <w:r w:rsidRPr="009479CE">
        <w:rPr>
          <w:rFonts w:ascii="Arial" w:hAnsi="Arial" w:cs="Arial"/>
          <w:b/>
          <w:bCs/>
        </w:rPr>
        <w:t xml:space="preserve"> </w:t>
      </w:r>
      <w:r w:rsidR="0055388D">
        <w:rPr>
          <w:rFonts w:ascii="Arial" w:hAnsi="Arial" w:cs="Arial"/>
          <w:b/>
          <w:bCs/>
        </w:rPr>
        <w:t>- Facultades -</w:t>
      </w:r>
      <w:r w:rsidR="00E145ED" w:rsidRPr="009479CE">
        <w:rPr>
          <w:rFonts w:ascii="Arial" w:hAnsi="Arial" w:cs="Arial"/>
          <w:b/>
          <w:bCs/>
        </w:rPr>
        <w:t xml:space="preserve"> Acto administrativo</w:t>
      </w:r>
      <w:r w:rsidR="0055388D">
        <w:rPr>
          <w:rFonts w:ascii="Arial" w:hAnsi="Arial" w:cs="Arial"/>
          <w:b/>
          <w:bCs/>
        </w:rPr>
        <w:t xml:space="preserve"> - Expedición</w:t>
      </w:r>
    </w:p>
    <w:p w14:paraId="6D8EB1D1" w14:textId="77777777" w:rsidR="00E145ED" w:rsidRPr="009479CE" w:rsidRDefault="00E145ED" w:rsidP="00E145ED">
      <w:pPr>
        <w:tabs>
          <w:tab w:val="left" w:pos="9214"/>
        </w:tabs>
        <w:jc w:val="both"/>
        <w:rPr>
          <w:rFonts w:ascii="Arial" w:hAnsi="Arial" w:cs="Arial"/>
        </w:rPr>
      </w:pPr>
      <w:r w:rsidRPr="009479CE">
        <w:rPr>
          <w:rFonts w:ascii="Arial" w:hAnsi="Arial" w:cs="Arial"/>
        </w:rPr>
        <w:t xml:space="preserve"> </w:t>
      </w:r>
    </w:p>
    <w:p w14:paraId="16489949" w14:textId="77777777" w:rsidR="00E145ED" w:rsidRPr="009479CE" w:rsidRDefault="00E145ED" w:rsidP="00E145ED">
      <w:pPr>
        <w:tabs>
          <w:tab w:val="left" w:pos="9214"/>
        </w:tabs>
        <w:jc w:val="both"/>
        <w:rPr>
          <w:rFonts w:ascii="Arial" w:hAnsi="Arial" w:cs="Arial"/>
        </w:rPr>
      </w:pPr>
      <w:r w:rsidRPr="009479CE">
        <w:rPr>
          <w:rFonts w:ascii="Arial" w:hAnsi="Arial" w:cs="Arial"/>
        </w:rPr>
        <w:t>Pese a lo sugerente que pudiera resultar, a primera vista, el planteamiento de la demandante, no pasa por alto la Sala que la CRA sí tiene facultades dispuestas por el legislador para regular determinados aspectos que tocan la actividad contractual en la prestación de los servicios públicos de agua, alcantarillado y aseo. Es así, que la jurisprudencia de la Sección se ha referido a las facultades de la CRA para proferir actos administrativos de carácter general en materia de contratación, precisamente en la sentencia del 5 de marzo de 2008 , traída a colación por la parte demandada en su defensa del literal bajo juzgamiento. En esa oportunidad, la Sala enfatizó que en la Ley 142 de 1994 existen disposiciones que “expresamente se refieren a las facultades que ostentan las comisiones de regulación en esta materia y que permiten concluir que ellas están legalmente autorizadas para expedir ciertas disposiciones de carácter general que incumben al ámbito de la contratación que adelantan las empresas prestadoras de servicios públicos domiciliarios”. Además, aseveró que “fue voluntad del legislador, otorgarles competencia a las comisiones de regulación para proferir decisiones generales en algunos aspectos de la contratación de las empresas prestadoras de servicios públicos domiciliarios, que consideró necesario sujetar a sus regulaciones, para asegurar así mismo, la cumplida obtención de sus objetivos; en consecuencia, las determinaciones que en tales materias tomen las mencionadas entidades, cuentan con un soporte legal que les otorga validez”.</w:t>
      </w:r>
    </w:p>
    <w:p w14:paraId="7A2D50D2" w14:textId="77777777" w:rsidR="00E145ED" w:rsidRPr="009479CE" w:rsidRDefault="00E145ED" w:rsidP="00E145ED">
      <w:pPr>
        <w:tabs>
          <w:tab w:val="left" w:pos="9214"/>
        </w:tabs>
        <w:jc w:val="both"/>
        <w:rPr>
          <w:rFonts w:ascii="Arial" w:hAnsi="Arial" w:cs="Arial"/>
          <w:b/>
        </w:rPr>
      </w:pPr>
    </w:p>
    <w:p w14:paraId="3782772F" w14:textId="79651439" w:rsidR="00E145ED" w:rsidRPr="009479CE" w:rsidRDefault="005551AA" w:rsidP="00E145ED">
      <w:pPr>
        <w:tabs>
          <w:tab w:val="left" w:pos="9214"/>
        </w:tabs>
        <w:jc w:val="both"/>
        <w:rPr>
          <w:rFonts w:ascii="Arial" w:hAnsi="Arial" w:cs="Arial"/>
          <w:b/>
        </w:rPr>
      </w:pPr>
      <w:r w:rsidRPr="009479CE">
        <w:rPr>
          <w:rFonts w:ascii="Arial" w:hAnsi="Arial" w:cs="Arial"/>
          <w:b/>
        </w:rPr>
        <w:t>SERVICIOS PÚBLICOS</w:t>
      </w:r>
      <w:r w:rsidR="00E145ED" w:rsidRPr="009479CE">
        <w:rPr>
          <w:rFonts w:ascii="Arial" w:hAnsi="Arial" w:cs="Arial"/>
          <w:b/>
        </w:rPr>
        <w:t xml:space="preserve"> </w:t>
      </w:r>
      <w:r>
        <w:rPr>
          <w:rFonts w:ascii="Arial" w:hAnsi="Arial" w:cs="Arial"/>
          <w:b/>
        </w:rPr>
        <w:t>- Prestación - Régimen</w:t>
      </w:r>
      <w:r w:rsidR="00E145ED" w:rsidRPr="009479CE">
        <w:rPr>
          <w:rFonts w:ascii="Arial" w:hAnsi="Arial" w:cs="Arial"/>
          <w:b/>
        </w:rPr>
        <w:t xml:space="preserve"> </w:t>
      </w:r>
    </w:p>
    <w:p w14:paraId="23231952" w14:textId="77777777" w:rsidR="00E145ED" w:rsidRPr="009479CE" w:rsidRDefault="00E145ED" w:rsidP="00E145ED">
      <w:pPr>
        <w:tabs>
          <w:tab w:val="left" w:pos="9214"/>
        </w:tabs>
        <w:jc w:val="both"/>
        <w:rPr>
          <w:rFonts w:ascii="Arial" w:hAnsi="Arial" w:cs="Arial"/>
        </w:rPr>
      </w:pPr>
    </w:p>
    <w:p w14:paraId="148F3110" w14:textId="77777777" w:rsidR="00E145ED" w:rsidRPr="009479CE" w:rsidRDefault="00E145ED" w:rsidP="00E145ED">
      <w:pPr>
        <w:tabs>
          <w:tab w:val="left" w:pos="9214"/>
        </w:tabs>
        <w:jc w:val="both"/>
        <w:rPr>
          <w:rFonts w:ascii="Arial" w:hAnsi="Arial" w:cs="Arial"/>
        </w:rPr>
      </w:pPr>
      <w:r w:rsidRPr="009479CE">
        <w:rPr>
          <w:rFonts w:ascii="Arial" w:hAnsi="Arial" w:cs="Arial"/>
        </w:rPr>
        <w:t>Este Despacho advierte que la actividad contractual para la prestación de los servicios públicos de agua, alcantarillado y aseo no se rige, por regla general, por el Estatuto General de Contratación (Ley 80 de 1993), conforme lo expresa el artículo 31, inciso primero, de la Ley 142 de 1994. Por lo tanto, en un análisis de legalidad como el concerniente a la Sala en el sub judice, se excluiría –en principio– el parangón entre las normas de la Ley 80 de 1993 y las regulaciones contractuales que profiera la CRA.</w:t>
      </w:r>
    </w:p>
    <w:p w14:paraId="5459F739" w14:textId="77777777" w:rsidR="00E145ED" w:rsidRPr="009479CE" w:rsidRDefault="00E145ED" w:rsidP="00E145ED">
      <w:pPr>
        <w:tabs>
          <w:tab w:val="left" w:pos="9214"/>
        </w:tabs>
        <w:jc w:val="both"/>
        <w:rPr>
          <w:rFonts w:ascii="Arial" w:hAnsi="Arial" w:cs="Arial"/>
          <w:b/>
        </w:rPr>
      </w:pPr>
    </w:p>
    <w:p w14:paraId="1A6E1954" w14:textId="061EDF35" w:rsidR="00E145ED" w:rsidRPr="009479CE" w:rsidRDefault="00E145ED" w:rsidP="00E145ED">
      <w:pPr>
        <w:tabs>
          <w:tab w:val="left" w:pos="9214"/>
        </w:tabs>
        <w:jc w:val="both"/>
        <w:rPr>
          <w:rFonts w:ascii="Arial" w:hAnsi="Arial" w:cs="Arial"/>
          <w:b/>
        </w:rPr>
      </w:pPr>
      <w:r w:rsidRPr="009479CE">
        <w:rPr>
          <w:rFonts w:ascii="Arial" w:hAnsi="Arial" w:cs="Arial"/>
          <w:b/>
        </w:rPr>
        <w:t xml:space="preserve">SUSPENSIÓN PROVISIONAL </w:t>
      </w:r>
      <w:r w:rsidR="00182697">
        <w:rPr>
          <w:rFonts w:ascii="Arial" w:hAnsi="Arial" w:cs="Arial"/>
          <w:b/>
        </w:rPr>
        <w:t>-</w:t>
      </w:r>
      <w:r w:rsidRPr="009479CE">
        <w:rPr>
          <w:rFonts w:ascii="Arial" w:hAnsi="Arial" w:cs="Arial"/>
          <w:b/>
        </w:rPr>
        <w:t xml:space="preserve"> </w:t>
      </w:r>
      <w:r w:rsidR="00F06593">
        <w:rPr>
          <w:rFonts w:ascii="Arial" w:hAnsi="Arial" w:cs="Arial"/>
          <w:b/>
        </w:rPr>
        <w:t>Improcedencia</w:t>
      </w:r>
      <w:r w:rsidRPr="009479CE">
        <w:rPr>
          <w:rFonts w:ascii="Arial" w:hAnsi="Arial" w:cs="Arial"/>
          <w:b/>
        </w:rPr>
        <w:t xml:space="preserve"> </w:t>
      </w:r>
    </w:p>
    <w:p w14:paraId="0CCE7A45" w14:textId="77777777" w:rsidR="00E145ED" w:rsidRPr="009479CE" w:rsidRDefault="00E145ED" w:rsidP="00E145ED">
      <w:pPr>
        <w:tabs>
          <w:tab w:val="left" w:pos="9214"/>
        </w:tabs>
        <w:jc w:val="both"/>
        <w:rPr>
          <w:rFonts w:ascii="Arial" w:hAnsi="Arial" w:cs="Arial"/>
          <w:b/>
        </w:rPr>
      </w:pPr>
    </w:p>
    <w:p w14:paraId="683558DE" w14:textId="77777777" w:rsidR="00E145ED" w:rsidRPr="009479CE" w:rsidRDefault="00E145ED" w:rsidP="00E145ED">
      <w:pPr>
        <w:tabs>
          <w:tab w:val="left" w:pos="9214"/>
        </w:tabs>
        <w:jc w:val="both"/>
        <w:rPr>
          <w:rFonts w:ascii="Arial" w:hAnsi="Arial" w:cs="Arial"/>
        </w:rPr>
      </w:pPr>
      <w:r w:rsidRPr="009479CE">
        <w:rPr>
          <w:rFonts w:ascii="Arial" w:hAnsi="Arial" w:cs="Arial"/>
        </w:rPr>
        <w:t>Si bien el conjunto de preceptos citados por el demandante es, en su mayoría, pertinentes para delinear la competencia regulatoria de la CRA, no resulta evidente una contradicción entre su contenido y el del precepto demandado. Se aprecia, en sentido contrario, la necesidad de ahondar en un análisis en el que se determine si la disposición acusada respeta el marco legal atinente a la contratación para la prestación de los servicios públicos de agua, alcantarillado y aseo; decisión reservada para la sentencia. Por estas razones, el Despacho negará la solicitud de suspensión provisional.</w:t>
      </w:r>
    </w:p>
    <w:p w14:paraId="619F3881" w14:textId="77777777" w:rsidR="00E145ED" w:rsidRPr="009479CE" w:rsidRDefault="00E145ED" w:rsidP="00E145ED">
      <w:pPr>
        <w:tabs>
          <w:tab w:val="left" w:pos="9214"/>
        </w:tabs>
        <w:jc w:val="both"/>
        <w:rPr>
          <w:rFonts w:ascii="Arial" w:hAnsi="Arial" w:cs="Arial"/>
        </w:rPr>
      </w:pPr>
    </w:p>
    <w:p w14:paraId="3447905E" w14:textId="6487C059" w:rsidR="00E145ED" w:rsidRPr="009479CE" w:rsidRDefault="00E145ED" w:rsidP="00E145ED">
      <w:pPr>
        <w:tabs>
          <w:tab w:val="left" w:pos="9214"/>
        </w:tabs>
        <w:jc w:val="both"/>
        <w:rPr>
          <w:rFonts w:ascii="Arial" w:hAnsi="Arial" w:cs="Arial"/>
          <w:b/>
        </w:rPr>
      </w:pPr>
      <w:r w:rsidRPr="009479CE">
        <w:rPr>
          <w:rFonts w:ascii="Arial" w:hAnsi="Arial" w:cs="Arial"/>
          <w:b/>
        </w:rPr>
        <w:t xml:space="preserve">COSA JUZGADA </w:t>
      </w:r>
      <w:r w:rsidR="00F06593">
        <w:rPr>
          <w:rFonts w:ascii="Arial" w:hAnsi="Arial" w:cs="Arial"/>
          <w:b/>
        </w:rPr>
        <w:t>-</w:t>
      </w:r>
      <w:r w:rsidRPr="009479CE">
        <w:rPr>
          <w:rFonts w:ascii="Arial" w:hAnsi="Arial" w:cs="Arial"/>
          <w:b/>
        </w:rPr>
        <w:t xml:space="preserve"> Inexistencia </w:t>
      </w:r>
      <w:r w:rsidR="00F06593">
        <w:rPr>
          <w:rFonts w:ascii="Arial" w:hAnsi="Arial" w:cs="Arial"/>
          <w:b/>
        </w:rPr>
        <w:t>-</w:t>
      </w:r>
      <w:r w:rsidRPr="009479CE">
        <w:rPr>
          <w:rFonts w:ascii="Arial" w:hAnsi="Arial" w:cs="Arial"/>
          <w:b/>
        </w:rPr>
        <w:t xml:space="preserve"> Procedencia - Análisis </w:t>
      </w:r>
    </w:p>
    <w:p w14:paraId="387A4861" w14:textId="77777777" w:rsidR="00E145ED" w:rsidRPr="009479CE" w:rsidRDefault="00E145ED" w:rsidP="00E145ED">
      <w:pPr>
        <w:tabs>
          <w:tab w:val="left" w:pos="9214"/>
        </w:tabs>
        <w:jc w:val="both"/>
        <w:rPr>
          <w:rFonts w:ascii="Arial" w:hAnsi="Arial" w:cs="Arial"/>
          <w:b/>
        </w:rPr>
      </w:pPr>
    </w:p>
    <w:p w14:paraId="46379019" w14:textId="77777777" w:rsidR="00E145ED" w:rsidRPr="009479CE" w:rsidRDefault="00E145ED" w:rsidP="00E145ED">
      <w:pPr>
        <w:tabs>
          <w:tab w:val="left" w:pos="9214"/>
        </w:tabs>
        <w:spacing w:after="160"/>
        <w:ind w:right="51"/>
        <w:jc w:val="both"/>
        <w:rPr>
          <w:rFonts w:ascii="Arial" w:hAnsi="Arial" w:cs="Arial"/>
        </w:rPr>
      </w:pPr>
      <w:r w:rsidRPr="009479CE">
        <w:rPr>
          <w:rFonts w:ascii="Arial" w:hAnsi="Arial" w:cs="Arial"/>
        </w:rPr>
        <w:t>No sobra agregar que la mención y acogimiento de la sentencia que, según la parte demandada, tuvo efectos de cosa juzgada en el presente asunto, no significa prejuzgamiento, como</w:t>
      </w:r>
      <w:r w:rsidRPr="009479CE">
        <w:rPr>
          <w:rFonts w:ascii="Arial" w:hAnsi="Arial" w:cs="Arial"/>
          <w:lang w:val="es-ES"/>
        </w:rPr>
        <w:t xml:space="preserve"> lo establece el artículo 229 de la Ley 1437 de 2011 y lo ha precisado esta Corporación</w:t>
      </w:r>
      <w:r w:rsidRPr="009479CE">
        <w:rPr>
          <w:rFonts w:ascii="Arial" w:hAnsi="Arial" w:cs="Arial"/>
        </w:rPr>
        <w:t>. Determinar si esa decisión obliga a estarse a lo resuelto en dicha oportunidad será objeto del pronunciamiento definitivo</w:t>
      </w:r>
    </w:p>
    <w:p w14:paraId="5C9FE745" w14:textId="77777777" w:rsidR="00874AA7" w:rsidRPr="00064132" w:rsidRDefault="00874AA7" w:rsidP="00064132">
      <w:pPr>
        <w:tabs>
          <w:tab w:val="left" w:pos="810"/>
          <w:tab w:val="left" w:pos="2085"/>
          <w:tab w:val="center" w:pos="4420"/>
          <w:tab w:val="left" w:pos="6570"/>
        </w:tabs>
        <w:jc w:val="both"/>
        <w:rPr>
          <w:rFonts w:ascii="Arial" w:hAnsi="Arial" w:cs="Arial"/>
          <w:b/>
          <w:sz w:val="24"/>
          <w:szCs w:val="24"/>
          <w:lang w:eastAsia="es-CO"/>
        </w:rPr>
      </w:pPr>
    </w:p>
    <w:p w14:paraId="7D783A3F" w14:textId="77777777" w:rsidR="00657F8B" w:rsidRPr="006B16D9" w:rsidRDefault="00657F8B" w:rsidP="006B16D9">
      <w:pPr>
        <w:tabs>
          <w:tab w:val="left" w:pos="810"/>
          <w:tab w:val="left" w:pos="2085"/>
          <w:tab w:val="center" w:pos="4420"/>
          <w:tab w:val="left" w:pos="6570"/>
        </w:tabs>
        <w:jc w:val="center"/>
        <w:rPr>
          <w:rFonts w:ascii="Arial" w:hAnsi="Arial" w:cs="Arial"/>
          <w:b/>
          <w:sz w:val="24"/>
          <w:szCs w:val="24"/>
          <w:lang w:eastAsia="es-CO"/>
        </w:rPr>
      </w:pPr>
      <w:r w:rsidRPr="006B16D9">
        <w:rPr>
          <w:rFonts w:ascii="Arial" w:hAnsi="Arial" w:cs="Arial"/>
          <w:b/>
          <w:sz w:val="24"/>
          <w:szCs w:val="24"/>
          <w:lang w:eastAsia="es-CO"/>
        </w:rPr>
        <w:t>CONSEJO DE ESTADO</w:t>
      </w:r>
    </w:p>
    <w:p w14:paraId="085F9094" w14:textId="77777777" w:rsidR="00657F8B" w:rsidRPr="006B16D9" w:rsidRDefault="00657F8B" w:rsidP="006B16D9">
      <w:pPr>
        <w:tabs>
          <w:tab w:val="left" w:pos="810"/>
          <w:tab w:val="left" w:pos="2085"/>
          <w:tab w:val="center" w:pos="4420"/>
          <w:tab w:val="left" w:pos="6570"/>
        </w:tabs>
        <w:jc w:val="center"/>
        <w:rPr>
          <w:rFonts w:ascii="Arial" w:hAnsi="Arial" w:cs="Arial"/>
          <w:b/>
          <w:sz w:val="24"/>
          <w:szCs w:val="24"/>
          <w:lang w:eastAsia="es-CO"/>
        </w:rPr>
      </w:pPr>
    </w:p>
    <w:p w14:paraId="553A43D3" w14:textId="77777777" w:rsidR="00657F8B" w:rsidRPr="006B16D9" w:rsidRDefault="00657F8B" w:rsidP="006B16D9">
      <w:pPr>
        <w:jc w:val="center"/>
        <w:rPr>
          <w:rFonts w:ascii="Arial" w:hAnsi="Arial" w:cs="Arial"/>
          <w:b/>
          <w:sz w:val="24"/>
          <w:szCs w:val="24"/>
          <w:lang w:eastAsia="es-CO"/>
        </w:rPr>
      </w:pPr>
      <w:r w:rsidRPr="006B16D9">
        <w:rPr>
          <w:rFonts w:ascii="Arial" w:hAnsi="Arial" w:cs="Arial"/>
          <w:b/>
          <w:sz w:val="24"/>
          <w:szCs w:val="24"/>
          <w:lang w:eastAsia="es-CO"/>
        </w:rPr>
        <w:t>SALA DE LO CONTENCIOSO ADMINISTRATIVO</w:t>
      </w:r>
    </w:p>
    <w:p w14:paraId="3748C920" w14:textId="77777777" w:rsidR="00657F8B" w:rsidRPr="006B16D9" w:rsidRDefault="00657F8B" w:rsidP="006B16D9">
      <w:pPr>
        <w:jc w:val="center"/>
        <w:rPr>
          <w:rFonts w:ascii="Arial" w:hAnsi="Arial" w:cs="Arial"/>
          <w:b/>
          <w:sz w:val="24"/>
          <w:szCs w:val="24"/>
          <w:lang w:eastAsia="es-CO"/>
        </w:rPr>
      </w:pPr>
    </w:p>
    <w:p w14:paraId="7E58916F" w14:textId="77777777" w:rsidR="00657F8B" w:rsidRPr="006B16D9" w:rsidRDefault="00657F8B" w:rsidP="006B16D9">
      <w:pPr>
        <w:jc w:val="center"/>
        <w:rPr>
          <w:rFonts w:ascii="Arial" w:hAnsi="Arial" w:cs="Arial"/>
          <w:b/>
          <w:sz w:val="24"/>
          <w:szCs w:val="24"/>
          <w:lang w:eastAsia="es-CO"/>
        </w:rPr>
      </w:pPr>
      <w:r w:rsidRPr="006B16D9">
        <w:rPr>
          <w:rFonts w:ascii="Arial" w:hAnsi="Arial" w:cs="Arial"/>
          <w:b/>
          <w:sz w:val="24"/>
          <w:szCs w:val="24"/>
          <w:lang w:eastAsia="es-CO"/>
        </w:rPr>
        <w:t>SECCIÓN TERCERA</w:t>
      </w:r>
    </w:p>
    <w:p w14:paraId="26D05419" w14:textId="77777777" w:rsidR="00657F8B" w:rsidRPr="006B16D9" w:rsidRDefault="00657F8B" w:rsidP="006B16D9">
      <w:pPr>
        <w:jc w:val="center"/>
        <w:rPr>
          <w:rFonts w:ascii="Arial" w:hAnsi="Arial" w:cs="Arial"/>
          <w:b/>
          <w:sz w:val="24"/>
          <w:szCs w:val="24"/>
          <w:lang w:eastAsia="es-CO"/>
        </w:rPr>
      </w:pPr>
    </w:p>
    <w:p w14:paraId="213717D4" w14:textId="77777777" w:rsidR="00657F8B" w:rsidRPr="006B16D9" w:rsidRDefault="00657F8B" w:rsidP="006B16D9">
      <w:pPr>
        <w:tabs>
          <w:tab w:val="center" w:pos="4420"/>
          <w:tab w:val="left" w:pos="6060"/>
        </w:tabs>
        <w:jc w:val="center"/>
        <w:rPr>
          <w:rFonts w:ascii="Arial" w:hAnsi="Arial" w:cs="Arial"/>
          <w:b/>
          <w:sz w:val="24"/>
          <w:szCs w:val="24"/>
          <w:lang w:eastAsia="es-CO"/>
        </w:rPr>
      </w:pPr>
      <w:r w:rsidRPr="006B16D9">
        <w:rPr>
          <w:rFonts w:ascii="Arial" w:hAnsi="Arial" w:cs="Arial"/>
          <w:b/>
          <w:sz w:val="24"/>
          <w:szCs w:val="24"/>
          <w:lang w:eastAsia="es-CO"/>
        </w:rPr>
        <w:t xml:space="preserve">SUBSECCIÓN </w:t>
      </w:r>
      <w:r w:rsidR="006B16D9" w:rsidRPr="006B16D9">
        <w:rPr>
          <w:rFonts w:ascii="Arial" w:hAnsi="Arial" w:cs="Arial"/>
          <w:b/>
          <w:sz w:val="24"/>
          <w:szCs w:val="24"/>
          <w:lang w:eastAsia="es-CO"/>
        </w:rPr>
        <w:t>C</w:t>
      </w:r>
    </w:p>
    <w:p w14:paraId="5999E433" w14:textId="77777777" w:rsidR="00657F8B" w:rsidRPr="006B16D9" w:rsidRDefault="00657F8B" w:rsidP="006B16D9">
      <w:pPr>
        <w:tabs>
          <w:tab w:val="left" w:pos="9214"/>
        </w:tabs>
        <w:suppressAutoHyphens/>
        <w:jc w:val="center"/>
        <w:rPr>
          <w:rFonts w:ascii="Arial" w:hAnsi="Arial" w:cs="Arial"/>
          <w:b/>
          <w:bCs/>
          <w:spacing w:val="-3"/>
          <w:sz w:val="24"/>
          <w:szCs w:val="24"/>
        </w:rPr>
      </w:pPr>
    </w:p>
    <w:p w14:paraId="7FD45D9A" w14:textId="77777777" w:rsidR="002931B9" w:rsidRPr="006B16D9" w:rsidRDefault="002931B9" w:rsidP="006B16D9">
      <w:pPr>
        <w:tabs>
          <w:tab w:val="left" w:pos="9214"/>
        </w:tabs>
        <w:suppressAutoHyphens/>
        <w:jc w:val="center"/>
        <w:rPr>
          <w:rFonts w:ascii="Arial" w:hAnsi="Arial" w:cs="Arial"/>
          <w:b/>
          <w:bCs/>
          <w:spacing w:val="-3"/>
          <w:sz w:val="24"/>
          <w:szCs w:val="24"/>
        </w:rPr>
      </w:pPr>
      <w:r w:rsidRPr="006B16D9">
        <w:rPr>
          <w:rFonts w:ascii="Arial" w:hAnsi="Arial" w:cs="Arial"/>
          <w:b/>
          <w:bCs/>
          <w:spacing w:val="-3"/>
          <w:sz w:val="24"/>
          <w:szCs w:val="24"/>
        </w:rPr>
        <w:t>Consejero ponente: JAIME ENRIQUE RODRÍGUEZ NAVAS</w:t>
      </w:r>
    </w:p>
    <w:p w14:paraId="1117DE6D" w14:textId="77777777" w:rsidR="002931B9" w:rsidRPr="006B16D9" w:rsidRDefault="002931B9" w:rsidP="006B16D9">
      <w:pPr>
        <w:tabs>
          <w:tab w:val="left" w:pos="9214"/>
        </w:tabs>
        <w:jc w:val="both"/>
        <w:rPr>
          <w:rFonts w:ascii="Arial" w:hAnsi="Arial" w:cs="Arial"/>
          <w:sz w:val="24"/>
          <w:szCs w:val="24"/>
        </w:rPr>
      </w:pPr>
    </w:p>
    <w:p w14:paraId="5BBCAA47" w14:textId="77777777" w:rsidR="002931B9" w:rsidRPr="006B16D9" w:rsidRDefault="002931B9" w:rsidP="006B16D9">
      <w:pPr>
        <w:tabs>
          <w:tab w:val="left" w:pos="9214"/>
        </w:tabs>
        <w:jc w:val="both"/>
        <w:rPr>
          <w:rFonts w:ascii="Arial" w:hAnsi="Arial" w:cs="Arial"/>
          <w:sz w:val="24"/>
          <w:szCs w:val="24"/>
        </w:rPr>
      </w:pPr>
      <w:r w:rsidRPr="006B16D9">
        <w:rPr>
          <w:rFonts w:ascii="Arial" w:hAnsi="Arial" w:cs="Arial"/>
          <w:sz w:val="24"/>
          <w:szCs w:val="24"/>
        </w:rPr>
        <w:t>Bogotá</w:t>
      </w:r>
      <w:r w:rsidR="00657F8B" w:rsidRPr="006B16D9">
        <w:rPr>
          <w:rFonts w:ascii="Arial" w:hAnsi="Arial" w:cs="Arial"/>
          <w:sz w:val="24"/>
          <w:szCs w:val="24"/>
        </w:rPr>
        <w:t>,</w:t>
      </w:r>
      <w:r w:rsidRPr="006B16D9">
        <w:rPr>
          <w:rFonts w:ascii="Arial" w:hAnsi="Arial" w:cs="Arial"/>
          <w:sz w:val="24"/>
          <w:szCs w:val="24"/>
        </w:rPr>
        <w:t xml:space="preserve"> D.C.</w:t>
      </w:r>
      <w:r w:rsidR="00B326C4" w:rsidRPr="006B16D9">
        <w:rPr>
          <w:rFonts w:ascii="Arial" w:hAnsi="Arial" w:cs="Arial"/>
          <w:sz w:val="24"/>
          <w:szCs w:val="24"/>
        </w:rPr>
        <w:t>, veintinueve (29) de marzo de dos mil diecinueve (2019)</w:t>
      </w:r>
    </w:p>
    <w:p w14:paraId="6FDD45D9" w14:textId="77777777" w:rsidR="002931B9" w:rsidRPr="006B16D9" w:rsidRDefault="002931B9" w:rsidP="006B16D9">
      <w:pPr>
        <w:tabs>
          <w:tab w:val="left" w:pos="9214"/>
        </w:tabs>
        <w:jc w:val="both"/>
        <w:rPr>
          <w:rFonts w:ascii="Arial" w:hAnsi="Arial" w:cs="Arial"/>
          <w:sz w:val="24"/>
          <w:szCs w:val="24"/>
        </w:rPr>
      </w:pPr>
    </w:p>
    <w:p w14:paraId="16CD90CB" w14:textId="77777777" w:rsidR="007013D6" w:rsidRPr="006B16D9" w:rsidRDefault="00657F8B" w:rsidP="006B16D9">
      <w:pPr>
        <w:tabs>
          <w:tab w:val="left" w:pos="2977"/>
        </w:tabs>
        <w:jc w:val="both"/>
        <w:rPr>
          <w:rFonts w:ascii="Arial" w:hAnsi="Arial" w:cs="Arial"/>
          <w:b/>
          <w:sz w:val="24"/>
          <w:szCs w:val="24"/>
        </w:rPr>
      </w:pPr>
      <w:r w:rsidRPr="006B16D9">
        <w:rPr>
          <w:rFonts w:ascii="Arial" w:hAnsi="Arial" w:cs="Arial"/>
          <w:b/>
          <w:sz w:val="24"/>
          <w:szCs w:val="24"/>
        </w:rPr>
        <w:t xml:space="preserve">Radicación número: </w:t>
      </w:r>
      <w:r w:rsidR="007013D6" w:rsidRPr="006B16D9">
        <w:rPr>
          <w:rFonts w:ascii="Arial" w:hAnsi="Arial" w:cs="Arial"/>
          <w:b/>
          <w:sz w:val="24"/>
          <w:szCs w:val="24"/>
        </w:rPr>
        <w:t>11</w:t>
      </w:r>
      <w:r w:rsidRPr="006B16D9">
        <w:rPr>
          <w:rFonts w:ascii="Arial" w:hAnsi="Arial" w:cs="Arial"/>
          <w:b/>
          <w:sz w:val="24"/>
          <w:szCs w:val="24"/>
        </w:rPr>
        <w:t>001-03-26-000-2017-00074-00</w:t>
      </w:r>
      <w:r w:rsidR="007013D6" w:rsidRPr="006B16D9">
        <w:rPr>
          <w:rFonts w:ascii="Arial" w:hAnsi="Arial" w:cs="Arial"/>
          <w:b/>
          <w:sz w:val="24"/>
          <w:szCs w:val="24"/>
        </w:rPr>
        <w:t>(59419)</w:t>
      </w:r>
    </w:p>
    <w:p w14:paraId="67387211" w14:textId="77777777" w:rsidR="00657F8B" w:rsidRPr="006B16D9" w:rsidRDefault="00657F8B" w:rsidP="006B16D9">
      <w:pPr>
        <w:tabs>
          <w:tab w:val="left" w:pos="2977"/>
        </w:tabs>
        <w:jc w:val="both"/>
        <w:rPr>
          <w:rFonts w:ascii="Arial" w:hAnsi="Arial" w:cs="Arial"/>
          <w:b/>
          <w:sz w:val="24"/>
          <w:szCs w:val="24"/>
        </w:rPr>
      </w:pPr>
    </w:p>
    <w:p w14:paraId="7B7CEA76" w14:textId="77777777" w:rsidR="007013D6" w:rsidRPr="006B16D9" w:rsidRDefault="00657F8B" w:rsidP="006B16D9">
      <w:pPr>
        <w:tabs>
          <w:tab w:val="left" w:pos="2977"/>
        </w:tabs>
        <w:jc w:val="both"/>
        <w:rPr>
          <w:rFonts w:ascii="Arial" w:hAnsi="Arial" w:cs="Arial"/>
          <w:b/>
          <w:sz w:val="24"/>
          <w:szCs w:val="24"/>
        </w:rPr>
      </w:pPr>
      <w:r w:rsidRPr="006B16D9">
        <w:rPr>
          <w:rFonts w:ascii="Arial" w:hAnsi="Arial" w:cs="Arial"/>
          <w:b/>
          <w:sz w:val="24"/>
          <w:szCs w:val="24"/>
        </w:rPr>
        <w:t xml:space="preserve">Actor: </w:t>
      </w:r>
      <w:r w:rsidR="006B16D9" w:rsidRPr="006B16D9">
        <w:rPr>
          <w:rFonts w:ascii="Arial" w:hAnsi="Arial" w:cs="Arial"/>
          <w:b/>
          <w:sz w:val="24"/>
          <w:szCs w:val="24"/>
        </w:rPr>
        <w:t>BOGOTÁ DISTRITO CAPITAL</w:t>
      </w:r>
    </w:p>
    <w:p w14:paraId="023BAD7A" w14:textId="77777777" w:rsidR="00657F8B" w:rsidRPr="006B16D9" w:rsidRDefault="00657F8B" w:rsidP="006B16D9">
      <w:pPr>
        <w:jc w:val="both"/>
        <w:rPr>
          <w:rFonts w:ascii="Arial" w:hAnsi="Arial" w:cs="Arial"/>
          <w:b/>
          <w:sz w:val="24"/>
          <w:szCs w:val="24"/>
        </w:rPr>
      </w:pPr>
    </w:p>
    <w:p w14:paraId="467AD77E" w14:textId="77777777" w:rsidR="007013D6" w:rsidRPr="006B16D9" w:rsidRDefault="006B16D9" w:rsidP="006B16D9">
      <w:pPr>
        <w:jc w:val="both"/>
        <w:rPr>
          <w:rFonts w:ascii="Arial" w:hAnsi="Arial" w:cs="Arial"/>
          <w:b/>
          <w:sz w:val="24"/>
          <w:szCs w:val="24"/>
        </w:rPr>
      </w:pPr>
      <w:r w:rsidRPr="006B16D9">
        <w:rPr>
          <w:rFonts w:ascii="Arial" w:hAnsi="Arial" w:cs="Arial"/>
          <w:b/>
          <w:sz w:val="24"/>
          <w:szCs w:val="24"/>
        </w:rPr>
        <w:t>Demandado: NACIÓN – MINISTERIO DE VIVIENDA, CIUDAD Y TERRITORIO – COMISIÓN DE REGULACIÓN DE AGUA POTABLE Y SANEAMIENTO BÁSICO</w:t>
      </w:r>
    </w:p>
    <w:p w14:paraId="71A9E320" w14:textId="77777777" w:rsidR="00657F8B" w:rsidRPr="006B16D9" w:rsidRDefault="00657F8B" w:rsidP="006B16D9">
      <w:pPr>
        <w:jc w:val="both"/>
        <w:rPr>
          <w:rFonts w:ascii="Arial" w:hAnsi="Arial" w:cs="Arial"/>
          <w:b/>
          <w:sz w:val="24"/>
          <w:szCs w:val="24"/>
        </w:rPr>
      </w:pPr>
    </w:p>
    <w:p w14:paraId="1D7B381D" w14:textId="77777777" w:rsidR="00657F8B" w:rsidRPr="006B16D9" w:rsidRDefault="00657F8B" w:rsidP="006B16D9">
      <w:pPr>
        <w:jc w:val="both"/>
        <w:rPr>
          <w:rFonts w:ascii="Arial" w:hAnsi="Arial" w:cs="Arial"/>
          <w:b/>
          <w:sz w:val="24"/>
          <w:szCs w:val="24"/>
        </w:rPr>
      </w:pPr>
    </w:p>
    <w:p w14:paraId="1B24832F" w14:textId="77777777" w:rsidR="00657F8B" w:rsidRPr="006B16D9" w:rsidRDefault="00657F8B" w:rsidP="006B16D9">
      <w:pPr>
        <w:jc w:val="both"/>
        <w:rPr>
          <w:rFonts w:ascii="Arial" w:hAnsi="Arial" w:cs="Arial"/>
          <w:b/>
          <w:sz w:val="24"/>
          <w:szCs w:val="24"/>
        </w:rPr>
      </w:pPr>
    </w:p>
    <w:p w14:paraId="62C962F6" w14:textId="77777777" w:rsidR="00874AA7" w:rsidRPr="006B16D9" w:rsidRDefault="00657F8B" w:rsidP="006B16D9">
      <w:pPr>
        <w:jc w:val="both"/>
        <w:rPr>
          <w:rFonts w:ascii="Arial" w:hAnsi="Arial" w:cs="Arial"/>
          <w:b/>
          <w:sz w:val="24"/>
          <w:szCs w:val="24"/>
        </w:rPr>
      </w:pPr>
      <w:r w:rsidRPr="006B16D9">
        <w:rPr>
          <w:rFonts w:ascii="Arial" w:hAnsi="Arial" w:cs="Arial"/>
          <w:b/>
          <w:sz w:val="24"/>
          <w:szCs w:val="24"/>
        </w:rPr>
        <w:t xml:space="preserve">Referencia: </w:t>
      </w:r>
      <w:r w:rsidR="00874AA7" w:rsidRPr="006B16D9">
        <w:rPr>
          <w:rFonts w:ascii="Arial" w:hAnsi="Arial" w:cs="Arial"/>
          <w:b/>
          <w:sz w:val="24"/>
          <w:szCs w:val="24"/>
        </w:rPr>
        <w:t xml:space="preserve">MEDIDAS CAUTELARES </w:t>
      </w:r>
      <w:r w:rsidR="00874AA7">
        <w:rPr>
          <w:rFonts w:ascii="Arial" w:hAnsi="Arial" w:cs="Arial"/>
          <w:b/>
          <w:sz w:val="24"/>
          <w:szCs w:val="24"/>
        </w:rPr>
        <w:t xml:space="preserve">- </w:t>
      </w:r>
      <w:r w:rsidRPr="006B16D9">
        <w:rPr>
          <w:rFonts w:ascii="Arial" w:hAnsi="Arial" w:cs="Arial"/>
          <w:b/>
          <w:sz w:val="24"/>
          <w:szCs w:val="24"/>
        </w:rPr>
        <w:t xml:space="preserve">MEDIO DE CONTROL </w:t>
      </w:r>
      <w:r w:rsidR="00874AA7">
        <w:rPr>
          <w:rFonts w:ascii="Arial" w:hAnsi="Arial" w:cs="Arial"/>
          <w:b/>
          <w:sz w:val="24"/>
          <w:szCs w:val="24"/>
        </w:rPr>
        <w:t>DE SIMPLE NULIDAD</w:t>
      </w:r>
    </w:p>
    <w:p w14:paraId="62E65CBE" w14:textId="77777777" w:rsidR="002931B9" w:rsidRPr="006B16D9" w:rsidRDefault="002931B9" w:rsidP="006B16D9">
      <w:pPr>
        <w:tabs>
          <w:tab w:val="left" w:pos="9214"/>
        </w:tabs>
        <w:jc w:val="both"/>
        <w:rPr>
          <w:rFonts w:ascii="Arial" w:hAnsi="Arial" w:cs="Arial"/>
          <w:b/>
          <w:sz w:val="24"/>
          <w:szCs w:val="24"/>
        </w:rPr>
      </w:pPr>
    </w:p>
    <w:p w14:paraId="3A80DC03" w14:textId="77777777" w:rsidR="00657F8B" w:rsidRPr="006B16D9" w:rsidRDefault="00657F8B" w:rsidP="006B16D9">
      <w:pPr>
        <w:tabs>
          <w:tab w:val="left" w:pos="9214"/>
        </w:tabs>
        <w:jc w:val="both"/>
        <w:rPr>
          <w:rFonts w:ascii="Arial" w:hAnsi="Arial" w:cs="Arial"/>
          <w:sz w:val="24"/>
          <w:szCs w:val="24"/>
        </w:rPr>
      </w:pPr>
    </w:p>
    <w:p w14:paraId="7C8523A5" w14:textId="77777777" w:rsidR="00657F8B" w:rsidRPr="006B16D9" w:rsidRDefault="00657F8B" w:rsidP="006B16D9">
      <w:pPr>
        <w:tabs>
          <w:tab w:val="left" w:pos="9214"/>
        </w:tabs>
        <w:jc w:val="both"/>
        <w:rPr>
          <w:rFonts w:ascii="Arial" w:hAnsi="Arial" w:cs="Arial"/>
          <w:sz w:val="24"/>
          <w:szCs w:val="24"/>
        </w:rPr>
      </w:pPr>
    </w:p>
    <w:p w14:paraId="1AB578DD" w14:textId="77777777" w:rsidR="00E304B1" w:rsidRPr="006B16D9" w:rsidRDefault="00A03F49" w:rsidP="00E304B1">
      <w:pPr>
        <w:tabs>
          <w:tab w:val="left" w:pos="9214"/>
        </w:tabs>
        <w:spacing w:line="276" w:lineRule="auto"/>
        <w:ind w:right="51"/>
        <w:jc w:val="both"/>
        <w:rPr>
          <w:rFonts w:ascii="Arial" w:hAnsi="Arial" w:cs="Arial"/>
          <w:sz w:val="24"/>
          <w:szCs w:val="24"/>
        </w:rPr>
      </w:pPr>
      <w:r w:rsidRPr="006B16D9">
        <w:rPr>
          <w:rFonts w:ascii="Arial" w:hAnsi="Arial" w:cs="Arial"/>
          <w:sz w:val="24"/>
          <w:szCs w:val="24"/>
        </w:rPr>
        <w:t>El Despacho</w:t>
      </w:r>
      <w:r w:rsidR="002931B9" w:rsidRPr="006B16D9">
        <w:rPr>
          <w:rFonts w:ascii="Arial" w:hAnsi="Arial" w:cs="Arial"/>
          <w:sz w:val="24"/>
          <w:szCs w:val="24"/>
        </w:rPr>
        <w:t xml:space="preserve"> procede a resolver </w:t>
      </w:r>
      <w:r w:rsidR="0085170E" w:rsidRPr="006B16D9">
        <w:rPr>
          <w:rFonts w:ascii="Arial" w:hAnsi="Arial" w:cs="Arial"/>
          <w:sz w:val="24"/>
          <w:szCs w:val="24"/>
        </w:rPr>
        <w:t>la medida cautelar</w:t>
      </w:r>
      <w:r w:rsidR="00E304B1" w:rsidRPr="006B16D9">
        <w:rPr>
          <w:rFonts w:ascii="Arial" w:hAnsi="Arial" w:cs="Arial"/>
          <w:sz w:val="24"/>
          <w:szCs w:val="24"/>
        </w:rPr>
        <w:t xml:space="preserve"> de suspensión provisional</w:t>
      </w:r>
      <w:r w:rsidR="00522065" w:rsidRPr="006B16D9">
        <w:rPr>
          <w:rFonts w:ascii="Arial" w:hAnsi="Arial" w:cs="Arial"/>
          <w:sz w:val="24"/>
          <w:szCs w:val="24"/>
        </w:rPr>
        <w:t>,</w:t>
      </w:r>
      <w:r w:rsidR="00E304B1" w:rsidRPr="006B16D9">
        <w:rPr>
          <w:rFonts w:ascii="Arial" w:hAnsi="Arial" w:cs="Arial"/>
          <w:sz w:val="24"/>
          <w:szCs w:val="24"/>
        </w:rPr>
        <w:t xml:space="preserve"> </w:t>
      </w:r>
      <w:r w:rsidR="0085170E" w:rsidRPr="006B16D9">
        <w:rPr>
          <w:rFonts w:ascii="Arial" w:hAnsi="Arial" w:cs="Arial"/>
          <w:sz w:val="24"/>
          <w:szCs w:val="24"/>
        </w:rPr>
        <w:t>solicitada por la parte</w:t>
      </w:r>
      <w:r w:rsidR="00C765F3" w:rsidRPr="006B16D9">
        <w:rPr>
          <w:rFonts w:ascii="Arial" w:hAnsi="Arial" w:cs="Arial"/>
          <w:sz w:val="24"/>
          <w:szCs w:val="24"/>
        </w:rPr>
        <w:t xml:space="preserve"> demandante</w:t>
      </w:r>
      <w:r w:rsidR="00522065" w:rsidRPr="006B16D9">
        <w:rPr>
          <w:rFonts w:ascii="Arial" w:hAnsi="Arial" w:cs="Arial"/>
          <w:sz w:val="24"/>
          <w:szCs w:val="24"/>
        </w:rPr>
        <w:t>, del</w:t>
      </w:r>
      <w:r w:rsidR="00C765F3" w:rsidRPr="006B16D9">
        <w:rPr>
          <w:rFonts w:ascii="Arial" w:hAnsi="Arial" w:cs="Arial"/>
          <w:sz w:val="24"/>
          <w:szCs w:val="24"/>
        </w:rPr>
        <w:t xml:space="preserve"> literal c) del artículo 1.3.5.4 de la Resolución 151 de 2001 de la Comisión de Regulación de Agua Potable y Saneamiento Básico.</w:t>
      </w:r>
    </w:p>
    <w:p w14:paraId="3EEA7CF1" w14:textId="77777777" w:rsidR="009C4988" w:rsidRPr="006B16D9" w:rsidRDefault="009C4988" w:rsidP="001372EF">
      <w:pPr>
        <w:tabs>
          <w:tab w:val="left" w:pos="9214"/>
        </w:tabs>
        <w:spacing w:line="276" w:lineRule="auto"/>
        <w:ind w:right="51"/>
        <w:jc w:val="both"/>
        <w:rPr>
          <w:rFonts w:ascii="Arial" w:hAnsi="Arial" w:cs="Arial"/>
          <w:sz w:val="24"/>
          <w:szCs w:val="24"/>
        </w:rPr>
      </w:pPr>
    </w:p>
    <w:p w14:paraId="44C80E67" w14:textId="77777777" w:rsidR="001C5F08" w:rsidRPr="006B16D9" w:rsidRDefault="001C5F08" w:rsidP="001372EF">
      <w:pPr>
        <w:tabs>
          <w:tab w:val="left" w:pos="9214"/>
        </w:tabs>
        <w:spacing w:line="276" w:lineRule="auto"/>
        <w:ind w:right="51"/>
        <w:jc w:val="both"/>
        <w:rPr>
          <w:rFonts w:ascii="Arial" w:hAnsi="Arial" w:cs="Arial"/>
          <w:sz w:val="24"/>
          <w:szCs w:val="24"/>
        </w:rPr>
      </w:pPr>
    </w:p>
    <w:p w14:paraId="49DD71FD" w14:textId="77777777" w:rsidR="006E09EA" w:rsidRPr="006B16D9" w:rsidRDefault="00F126C8" w:rsidP="001372EF">
      <w:pPr>
        <w:tabs>
          <w:tab w:val="left" w:pos="9214"/>
        </w:tabs>
        <w:spacing w:line="276" w:lineRule="auto"/>
        <w:ind w:right="51"/>
        <w:jc w:val="center"/>
        <w:rPr>
          <w:rFonts w:ascii="Arial" w:hAnsi="Arial" w:cs="Arial"/>
          <w:b/>
          <w:sz w:val="24"/>
          <w:szCs w:val="24"/>
        </w:rPr>
      </w:pPr>
      <w:r w:rsidRPr="006B16D9">
        <w:rPr>
          <w:rFonts w:ascii="Arial" w:hAnsi="Arial" w:cs="Arial"/>
          <w:b/>
          <w:sz w:val="24"/>
          <w:szCs w:val="24"/>
        </w:rPr>
        <w:t>I</w:t>
      </w:r>
      <w:r w:rsidR="00993657" w:rsidRPr="006B16D9">
        <w:rPr>
          <w:rFonts w:ascii="Arial" w:hAnsi="Arial" w:cs="Arial"/>
          <w:b/>
          <w:sz w:val="24"/>
          <w:szCs w:val="24"/>
        </w:rPr>
        <w:t xml:space="preserve">. </w:t>
      </w:r>
      <w:r w:rsidR="006E09EA" w:rsidRPr="006B16D9">
        <w:rPr>
          <w:rFonts w:ascii="Arial" w:hAnsi="Arial" w:cs="Arial"/>
          <w:b/>
          <w:sz w:val="24"/>
          <w:szCs w:val="24"/>
        </w:rPr>
        <w:t>ANTECEDENTES</w:t>
      </w:r>
    </w:p>
    <w:p w14:paraId="4F6AD851" w14:textId="77777777" w:rsidR="006E09EA" w:rsidRPr="006B16D9" w:rsidRDefault="006E09EA" w:rsidP="001372EF">
      <w:pPr>
        <w:tabs>
          <w:tab w:val="left" w:pos="9214"/>
        </w:tabs>
        <w:spacing w:line="276" w:lineRule="auto"/>
        <w:ind w:right="51"/>
        <w:jc w:val="both"/>
        <w:rPr>
          <w:rFonts w:ascii="Arial" w:hAnsi="Arial" w:cs="Arial"/>
          <w:b/>
          <w:sz w:val="24"/>
          <w:szCs w:val="24"/>
        </w:rPr>
      </w:pPr>
    </w:p>
    <w:p w14:paraId="50F97A5C" w14:textId="77777777" w:rsidR="001C5F08" w:rsidRPr="006B16D9" w:rsidRDefault="001C5F08" w:rsidP="001372EF">
      <w:pPr>
        <w:tabs>
          <w:tab w:val="left" w:pos="9214"/>
        </w:tabs>
        <w:spacing w:line="276" w:lineRule="auto"/>
        <w:ind w:right="51"/>
        <w:jc w:val="both"/>
        <w:rPr>
          <w:rFonts w:ascii="Arial" w:hAnsi="Arial" w:cs="Arial"/>
          <w:b/>
          <w:sz w:val="24"/>
          <w:szCs w:val="24"/>
        </w:rPr>
      </w:pPr>
    </w:p>
    <w:p w14:paraId="0DD7FA96" w14:textId="77777777" w:rsidR="005A3D3D" w:rsidRPr="006B16D9" w:rsidRDefault="006C4BF6" w:rsidP="001372EF">
      <w:pPr>
        <w:tabs>
          <w:tab w:val="left" w:pos="9214"/>
        </w:tabs>
        <w:spacing w:line="276" w:lineRule="auto"/>
        <w:ind w:right="51"/>
        <w:jc w:val="both"/>
        <w:rPr>
          <w:rFonts w:ascii="Arial" w:hAnsi="Arial" w:cs="Arial"/>
          <w:b/>
          <w:sz w:val="24"/>
          <w:szCs w:val="24"/>
        </w:rPr>
      </w:pPr>
      <w:r w:rsidRPr="006B16D9">
        <w:rPr>
          <w:rFonts w:ascii="Arial" w:hAnsi="Arial" w:cs="Arial"/>
          <w:b/>
          <w:sz w:val="24"/>
          <w:szCs w:val="24"/>
        </w:rPr>
        <w:t>1.</w:t>
      </w:r>
      <w:r w:rsidR="005A3D3D" w:rsidRPr="006B16D9">
        <w:rPr>
          <w:rFonts w:ascii="Arial" w:hAnsi="Arial" w:cs="Arial"/>
          <w:b/>
          <w:sz w:val="24"/>
          <w:szCs w:val="24"/>
        </w:rPr>
        <w:t>1. Demanda de nulidad</w:t>
      </w:r>
    </w:p>
    <w:p w14:paraId="31B4F3D5" w14:textId="77777777" w:rsidR="005A3D3D" w:rsidRPr="006B16D9" w:rsidRDefault="005A3D3D" w:rsidP="001372EF">
      <w:pPr>
        <w:tabs>
          <w:tab w:val="left" w:pos="9214"/>
        </w:tabs>
        <w:spacing w:line="276" w:lineRule="auto"/>
        <w:ind w:right="51"/>
        <w:jc w:val="both"/>
        <w:rPr>
          <w:rFonts w:ascii="Arial" w:hAnsi="Arial" w:cs="Arial"/>
          <w:b/>
          <w:sz w:val="24"/>
          <w:szCs w:val="24"/>
        </w:rPr>
      </w:pPr>
    </w:p>
    <w:p w14:paraId="05FAF3B8" w14:textId="77777777" w:rsidR="00E304B1" w:rsidRPr="006B16D9" w:rsidRDefault="00E304B1" w:rsidP="00E304B1">
      <w:pPr>
        <w:tabs>
          <w:tab w:val="left" w:pos="9214"/>
        </w:tabs>
        <w:spacing w:line="276" w:lineRule="auto"/>
        <w:ind w:right="51"/>
        <w:jc w:val="both"/>
        <w:rPr>
          <w:rFonts w:ascii="Arial" w:hAnsi="Arial" w:cs="Arial"/>
          <w:sz w:val="24"/>
          <w:szCs w:val="24"/>
        </w:rPr>
      </w:pPr>
      <w:r w:rsidRPr="006B16D9">
        <w:rPr>
          <w:rFonts w:ascii="Arial" w:hAnsi="Arial" w:cs="Arial"/>
          <w:sz w:val="24"/>
          <w:szCs w:val="24"/>
        </w:rPr>
        <w:t>El 23 de agosto de 2013</w:t>
      </w:r>
      <w:r w:rsidR="00A33F59" w:rsidRPr="006B16D9">
        <w:rPr>
          <w:rFonts w:ascii="Arial" w:hAnsi="Arial" w:cs="Arial"/>
          <w:sz w:val="24"/>
          <w:szCs w:val="24"/>
        </w:rPr>
        <w:t xml:space="preserve"> </w:t>
      </w:r>
      <w:r w:rsidRPr="006B16D9">
        <w:rPr>
          <w:rFonts w:ascii="Arial" w:hAnsi="Arial" w:cs="Arial"/>
          <w:b/>
          <w:sz w:val="24"/>
          <w:szCs w:val="24"/>
        </w:rPr>
        <w:t>Bogotá</w:t>
      </w:r>
      <w:r w:rsidR="008F3DC5" w:rsidRPr="006B16D9">
        <w:rPr>
          <w:rFonts w:ascii="Arial" w:hAnsi="Arial" w:cs="Arial"/>
          <w:b/>
          <w:sz w:val="24"/>
          <w:szCs w:val="24"/>
        </w:rPr>
        <w:t xml:space="preserve"> Distrito Capital</w:t>
      </w:r>
      <w:r w:rsidRPr="006B16D9">
        <w:rPr>
          <w:rFonts w:ascii="Arial" w:hAnsi="Arial" w:cs="Arial"/>
          <w:sz w:val="24"/>
          <w:szCs w:val="24"/>
        </w:rPr>
        <w:t xml:space="preserve"> </w:t>
      </w:r>
      <w:r w:rsidR="00D05A84" w:rsidRPr="006B16D9">
        <w:rPr>
          <w:rFonts w:ascii="Arial" w:hAnsi="Arial" w:cs="Arial"/>
          <w:sz w:val="24"/>
          <w:szCs w:val="24"/>
        </w:rPr>
        <w:t xml:space="preserve">(en adelante, Bogotá D.C.) </w:t>
      </w:r>
      <w:r w:rsidR="00BF2685" w:rsidRPr="006B16D9">
        <w:rPr>
          <w:rFonts w:ascii="Arial" w:hAnsi="Arial" w:cs="Arial"/>
          <w:sz w:val="24"/>
          <w:szCs w:val="24"/>
        </w:rPr>
        <w:t>presentó demanda</w:t>
      </w:r>
      <w:r w:rsidR="00C765F3" w:rsidRPr="006B16D9">
        <w:rPr>
          <w:rFonts w:ascii="Arial" w:hAnsi="Arial" w:cs="Arial"/>
          <w:sz w:val="24"/>
          <w:szCs w:val="24"/>
        </w:rPr>
        <w:t xml:space="preserve"> (f. 43 – 56, c. 1) </w:t>
      </w:r>
      <w:r w:rsidR="00BF2685" w:rsidRPr="006B16D9">
        <w:rPr>
          <w:rFonts w:ascii="Arial" w:hAnsi="Arial" w:cs="Arial"/>
          <w:sz w:val="24"/>
          <w:szCs w:val="24"/>
        </w:rPr>
        <w:t xml:space="preserve">en ejercicio del medio de control </w:t>
      </w:r>
      <w:r w:rsidR="00A33F59" w:rsidRPr="006B16D9">
        <w:rPr>
          <w:rFonts w:ascii="Arial" w:hAnsi="Arial" w:cs="Arial"/>
          <w:sz w:val="24"/>
          <w:szCs w:val="24"/>
        </w:rPr>
        <w:t xml:space="preserve">de </w:t>
      </w:r>
      <w:r w:rsidR="00A33F59" w:rsidRPr="006B16D9">
        <w:rPr>
          <w:rFonts w:ascii="Arial" w:hAnsi="Arial" w:cs="Arial"/>
          <w:b/>
          <w:sz w:val="24"/>
          <w:szCs w:val="24"/>
        </w:rPr>
        <w:t>nulidad</w:t>
      </w:r>
      <w:r w:rsidR="00A33F59" w:rsidRPr="006B16D9">
        <w:rPr>
          <w:rFonts w:ascii="Arial" w:hAnsi="Arial" w:cs="Arial"/>
          <w:sz w:val="24"/>
          <w:szCs w:val="24"/>
        </w:rPr>
        <w:t xml:space="preserve">, </w:t>
      </w:r>
      <w:r w:rsidR="00C765F3" w:rsidRPr="006B16D9">
        <w:rPr>
          <w:rFonts w:ascii="Arial" w:hAnsi="Arial" w:cs="Arial"/>
          <w:sz w:val="24"/>
          <w:szCs w:val="24"/>
        </w:rPr>
        <w:t>previsto en el artículo 137 del Código de Procedimiento Administrativo y de lo Contencioso Administrativo (CPACA)</w:t>
      </w:r>
      <w:r w:rsidR="00A33F59" w:rsidRPr="006B16D9">
        <w:rPr>
          <w:rFonts w:ascii="Arial" w:hAnsi="Arial" w:cs="Arial"/>
          <w:sz w:val="24"/>
          <w:szCs w:val="24"/>
        </w:rPr>
        <w:t>,</w:t>
      </w:r>
      <w:r w:rsidR="00C765F3" w:rsidRPr="006B16D9">
        <w:rPr>
          <w:rFonts w:ascii="Arial" w:hAnsi="Arial" w:cs="Arial"/>
          <w:sz w:val="24"/>
          <w:szCs w:val="24"/>
        </w:rPr>
        <w:t xml:space="preserve"> con el fin de que se declare la nulidad del aparte final del literal c) del artículo 1.3.5.4 de la Resolución 151 de 2001</w:t>
      </w:r>
      <w:r w:rsidR="006A3654" w:rsidRPr="006B16D9">
        <w:rPr>
          <w:rFonts w:ascii="Arial" w:hAnsi="Arial" w:cs="Arial"/>
          <w:sz w:val="24"/>
          <w:szCs w:val="24"/>
        </w:rPr>
        <w:t xml:space="preserve"> proferida por la Comisión de Regulación de Agua Potable y Saneamiento Básico (en adelante, CRA)</w:t>
      </w:r>
      <w:r w:rsidR="00C765F3" w:rsidRPr="006B16D9">
        <w:rPr>
          <w:rFonts w:ascii="Arial" w:hAnsi="Arial" w:cs="Arial"/>
          <w:sz w:val="24"/>
          <w:szCs w:val="24"/>
        </w:rPr>
        <w:t xml:space="preserve">, </w:t>
      </w:r>
      <w:r w:rsidR="00A33F59" w:rsidRPr="006B16D9">
        <w:rPr>
          <w:rFonts w:ascii="Arial" w:hAnsi="Arial" w:cs="Arial"/>
          <w:sz w:val="24"/>
          <w:szCs w:val="24"/>
        </w:rPr>
        <w:t>que prevé</w:t>
      </w:r>
      <w:r w:rsidR="00C765F3" w:rsidRPr="006B16D9">
        <w:rPr>
          <w:rFonts w:ascii="Arial" w:hAnsi="Arial" w:cs="Arial"/>
          <w:sz w:val="24"/>
          <w:szCs w:val="24"/>
        </w:rPr>
        <w:t>:</w:t>
      </w:r>
    </w:p>
    <w:p w14:paraId="07649C4F" w14:textId="77777777" w:rsidR="00C765F3" w:rsidRPr="006B16D9" w:rsidRDefault="00C765F3" w:rsidP="00E304B1">
      <w:pPr>
        <w:tabs>
          <w:tab w:val="left" w:pos="9214"/>
        </w:tabs>
        <w:spacing w:line="276" w:lineRule="auto"/>
        <w:ind w:right="51"/>
        <w:jc w:val="both"/>
        <w:rPr>
          <w:rFonts w:ascii="Arial" w:hAnsi="Arial" w:cs="Arial"/>
          <w:sz w:val="24"/>
          <w:szCs w:val="24"/>
        </w:rPr>
      </w:pPr>
    </w:p>
    <w:p w14:paraId="39CD3A99" w14:textId="77777777" w:rsidR="00C765F3" w:rsidRPr="006B16D9" w:rsidRDefault="00C765F3" w:rsidP="00C765F3">
      <w:pPr>
        <w:tabs>
          <w:tab w:val="left" w:pos="9214"/>
        </w:tabs>
        <w:spacing w:line="276" w:lineRule="auto"/>
        <w:ind w:left="708" w:right="51"/>
        <w:jc w:val="both"/>
        <w:rPr>
          <w:rFonts w:ascii="Arial" w:hAnsi="Arial" w:cs="Arial"/>
          <w:i/>
          <w:sz w:val="24"/>
          <w:szCs w:val="24"/>
        </w:rPr>
      </w:pPr>
      <w:bookmarkStart w:id="0" w:name="1.3.5.4"/>
      <w:r w:rsidRPr="006B16D9">
        <w:rPr>
          <w:rFonts w:ascii="Arial" w:hAnsi="Arial" w:cs="Arial"/>
          <w:bCs/>
          <w:i/>
          <w:sz w:val="24"/>
          <w:szCs w:val="24"/>
        </w:rPr>
        <w:lastRenderedPageBreak/>
        <w:t>ARTÍCULO 1.3.5.4 EXCEPCIONES AL DEBER DE USAR LICITACIÓN PÚBLICA O PROCEDIMIENTOS REGULADOS QUE ESTIMULEN LA CONCURRENCIA DE OFERENTES.</w:t>
      </w:r>
      <w:bookmarkEnd w:id="0"/>
      <w:r w:rsidRPr="006B16D9">
        <w:rPr>
          <w:rFonts w:ascii="Arial" w:hAnsi="Arial" w:cs="Arial"/>
          <w:bCs/>
          <w:i/>
          <w:sz w:val="24"/>
          <w:szCs w:val="24"/>
        </w:rPr>
        <w:t xml:space="preserve"> </w:t>
      </w:r>
      <w:r w:rsidRPr="006B16D9">
        <w:rPr>
          <w:rFonts w:ascii="Arial" w:hAnsi="Arial" w:cs="Arial"/>
          <w:i/>
          <w:sz w:val="24"/>
          <w:szCs w:val="24"/>
        </w:rPr>
        <w:t>No será obligatorio utilizar licitación pública o los otros procedimientos regulados en los siguientes casos:</w:t>
      </w:r>
    </w:p>
    <w:p w14:paraId="114DC664" w14:textId="77777777" w:rsidR="00C765F3" w:rsidRPr="006B16D9" w:rsidRDefault="00C765F3" w:rsidP="00C765F3">
      <w:pPr>
        <w:tabs>
          <w:tab w:val="left" w:pos="9214"/>
        </w:tabs>
        <w:spacing w:line="276" w:lineRule="auto"/>
        <w:ind w:left="708" w:right="51"/>
        <w:jc w:val="both"/>
        <w:rPr>
          <w:rFonts w:ascii="Arial" w:hAnsi="Arial" w:cs="Arial"/>
          <w:i/>
          <w:sz w:val="24"/>
          <w:szCs w:val="24"/>
        </w:rPr>
      </w:pPr>
    </w:p>
    <w:p w14:paraId="6FC0B6C1" w14:textId="77777777" w:rsidR="00C765F3" w:rsidRPr="006B16D9" w:rsidRDefault="00C765F3" w:rsidP="00C765F3">
      <w:pPr>
        <w:tabs>
          <w:tab w:val="left" w:pos="9214"/>
        </w:tabs>
        <w:spacing w:line="276" w:lineRule="auto"/>
        <w:ind w:left="708" w:right="51"/>
        <w:jc w:val="both"/>
        <w:rPr>
          <w:rFonts w:ascii="Arial" w:hAnsi="Arial" w:cs="Arial"/>
          <w:sz w:val="24"/>
          <w:szCs w:val="24"/>
        </w:rPr>
      </w:pPr>
      <w:r w:rsidRPr="006B16D9">
        <w:rPr>
          <w:rFonts w:ascii="Arial" w:hAnsi="Arial" w:cs="Arial"/>
          <w:i/>
          <w:sz w:val="24"/>
          <w:szCs w:val="24"/>
        </w:rPr>
        <w:t>(…) c. Por razón de las circunstancias en las que ha de celebrarse el contrato. Si hay urgencia manifiesta;</w:t>
      </w:r>
      <w:r w:rsidRPr="006B16D9">
        <w:rPr>
          <w:rFonts w:ascii="Arial" w:hAnsi="Arial" w:cs="Arial"/>
          <w:i/>
          <w:sz w:val="24"/>
          <w:szCs w:val="24"/>
          <w:u w:val="single"/>
        </w:rPr>
        <w:t xml:space="preserve"> pero los contratos en que se invoque esta causal no pueden celebrarse a plazos superiores a seis (6) meses.</w:t>
      </w:r>
      <w:r w:rsidRPr="006B16D9">
        <w:rPr>
          <w:rFonts w:ascii="Arial" w:hAnsi="Arial" w:cs="Arial"/>
          <w:sz w:val="24"/>
          <w:szCs w:val="24"/>
        </w:rPr>
        <w:t xml:space="preserve"> (El Despacho resalta el aparte demandado).</w:t>
      </w:r>
    </w:p>
    <w:p w14:paraId="4F2FEE71" w14:textId="77777777" w:rsidR="00E304B1" w:rsidRPr="006B16D9" w:rsidRDefault="00E304B1" w:rsidP="00E304B1">
      <w:pPr>
        <w:tabs>
          <w:tab w:val="left" w:pos="9214"/>
        </w:tabs>
        <w:spacing w:line="276" w:lineRule="auto"/>
        <w:ind w:right="51"/>
        <w:jc w:val="both"/>
        <w:rPr>
          <w:rFonts w:ascii="Arial" w:hAnsi="Arial" w:cs="Arial"/>
          <w:sz w:val="24"/>
          <w:szCs w:val="24"/>
        </w:rPr>
      </w:pPr>
    </w:p>
    <w:p w14:paraId="7CDB4747" w14:textId="77777777" w:rsidR="00C765F3" w:rsidRPr="006B16D9" w:rsidRDefault="006C4BF6" w:rsidP="005A3D3D">
      <w:pPr>
        <w:tabs>
          <w:tab w:val="left" w:pos="9214"/>
        </w:tabs>
        <w:spacing w:line="276" w:lineRule="auto"/>
        <w:ind w:right="51"/>
        <w:rPr>
          <w:rFonts w:ascii="Arial" w:hAnsi="Arial" w:cs="Arial"/>
          <w:b/>
          <w:sz w:val="24"/>
          <w:szCs w:val="24"/>
        </w:rPr>
      </w:pPr>
      <w:r w:rsidRPr="006B16D9">
        <w:rPr>
          <w:rFonts w:ascii="Arial" w:hAnsi="Arial" w:cs="Arial"/>
          <w:b/>
          <w:sz w:val="24"/>
          <w:szCs w:val="24"/>
        </w:rPr>
        <w:t>1.</w:t>
      </w:r>
      <w:r w:rsidR="005A3D3D" w:rsidRPr="006B16D9">
        <w:rPr>
          <w:rFonts w:ascii="Arial" w:hAnsi="Arial" w:cs="Arial"/>
          <w:b/>
          <w:sz w:val="24"/>
          <w:szCs w:val="24"/>
        </w:rPr>
        <w:t>2. Solicitud de Suspensión Provisional</w:t>
      </w:r>
    </w:p>
    <w:p w14:paraId="034A7405" w14:textId="77777777" w:rsidR="00C765F3" w:rsidRPr="006B16D9" w:rsidRDefault="00C765F3" w:rsidP="001372EF">
      <w:pPr>
        <w:tabs>
          <w:tab w:val="left" w:pos="9214"/>
        </w:tabs>
        <w:spacing w:line="276" w:lineRule="auto"/>
        <w:ind w:right="51"/>
        <w:jc w:val="both"/>
        <w:rPr>
          <w:rFonts w:ascii="Arial" w:hAnsi="Arial" w:cs="Arial"/>
          <w:sz w:val="24"/>
          <w:szCs w:val="24"/>
        </w:rPr>
      </w:pPr>
    </w:p>
    <w:p w14:paraId="5A5195CB" w14:textId="77777777" w:rsidR="002C7909" w:rsidRPr="006B16D9" w:rsidRDefault="00767D69" w:rsidP="001372EF">
      <w:pPr>
        <w:tabs>
          <w:tab w:val="left" w:pos="9214"/>
        </w:tabs>
        <w:spacing w:line="276" w:lineRule="auto"/>
        <w:ind w:right="51"/>
        <w:jc w:val="both"/>
        <w:rPr>
          <w:rFonts w:ascii="Arial" w:hAnsi="Arial" w:cs="Arial"/>
          <w:sz w:val="24"/>
          <w:szCs w:val="24"/>
        </w:rPr>
      </w:pPr>
      <w:r w:rsidRPr="006B16D9">
        <w:rPr>
          <w:rFonts w:ascii="Arial" w:hAnsi="Arial" w:cs="Arial"/>
          <w:sz w:val="24"/>
          <w:szCs w:val="24"/>
        </w:rPr>
        <w:t xml:space="preserve">Invocando los artículos 230 y 231 del CPACA, la </w:t>
      </w:r>
      <w:r w:rsidR="00CE2601" w:rsidRPr="006B16D9">
        <w:rPr>
          <w:rFonts w:ascii="Arial" w:hAnsi="Arial" w:cs="Arial"/>
          <w:sz w:val="24"/>
          <w:szCs w:val="24"/>
        </w:rPr>
        <w:t>actora</w:t>
      </w:r>
      <w:r w:rsidRPr="006B16D9">
        <w:rPr>
          <w:rFonts w:ascii="Arial" w:hAnsi="Arial" w:cs="Arial"/>
          <w:sz w:val="24"/>
          <w:szCs w:val="24"/>
        </w:rPr>
        <w:t xml:space="preserve"> pidió que esta Corporación suspenda los efectos de</w:t>
      </w:r>
      <w:r w:rsidR="00633F17" w:rsidRPr="006B16D9">
        <w:rPr>
          <w:rFonts w:ascii="Arial" w:hAnsi="Arial" w:cs="Arial"/>
          <w:sz w:val="24"/>
          <w:szCs w:val="24"/>
        </w:rPr>
        <w:t>l precepto</w:t>
      </w:r>
      <w:r w:rsidR="002C7909" w:rsidRPr="006B16D9">
        <w:rPr>
          <w:rFonts w:ascii="Arial" w:hAnsi="Arial" w:cs="Arial"/>
          <w:sz w:val="24"/>
          <w:szCs w:val="24"/>
        </w:rPr>
        <w:t xml:space="preserve"> demandado</w:t>
      </w:r>
      <w:r w:rsidR="00A33F59" w:rsidRPr="006B16D9">
        <w:rPr>
          <w:rFonts w:ascii="Arial" w:hAnsi="Arial" w:cs="Arial"/>
          <w:sz w:val="24"/>
          <w:szCs w:val="24"/>
        </w:rPr>
        <w:t>,</w:t>
      </w:r>
      <w:r w:rsidR="002C7909" w:rsidRPr="006B16D9">
        <w:rPr>
          <w:rFonts w:ascii="Arial" w:hAnsi="Arial" w:cs="Arial"/>
          <w:sz w:val="24"/>
          <w:szCs w:val="24"/>
        </w:rPr>
        <w:t xml:space="preserve"> porque se vulneraron </w:t>
      </w:r>
      <w:r w:rsidR="002C7909" w:rsidRPr="006B16D9">
        <w:rPr>
          <w:rFonts w:ascii="Arial" w:hAnsi="Arial" w:cs="Arial"/>
          <w:i/>
          <w:sz w:val="24"/>
          <w:szCs w:val="24"/>
        </w:rPr>
        <w:t xml:space="preserve">“los numerales 8, 21 y 23 del artículo 150, 365, 367, 370 de la Carta Política, el artículo 68 de la Ley 142 1994 </w:t>
      </w:r>
      <w:r w:rsidR="002C7909" w:rsidRPr="006B16D9">
        <w:rPr>
          <w:rFonts w:ascii="Arial" w:hAnsi="Arial" w:cs="Arial"/>
          <w:sz w:val="24"/>
          <w:szCs w:val="24"/>
        </w:rPr>
        <w:t>(sic)</w:t>
      </w:r>
      <w:r w:rsidR="002C7909" w:rsidRPr="006B16D9">
        <w:rPr>
          <w:rFonts w:ascii="Arial" w:hAnsi="Arial" w:cs="Arial"/>
          <w:i/>
          <w:sz w:val="24"/>
          <w:szCs w:val="24"/>
        </w:rPr>
        <w:t>, artículos 42, y 43 de la Ley 80 de 1993”</w:t>
      </w:r>
    </w:p>
    <w:p w14:paraId="06EC6C83" w14:textId="77777777" w:rsidR="002C7909" w:rsidRPr="006B16D9" w:rsidRDefault="002C7909" w:rsidP="001372EF">
      <w:pPr>
        <w:tabs>
          <w:tab w:val="left" w:pos="9214"/>
        </w:tabs>
        <w:spacing w:line="276" w:lineRule="auto"/>
        <w:ind w:right="51"/>
        <w:jc w:val="both"/>
        <w:rPr>
          <w:rFonts w:ascii="Arial" w:hAnsi="Arial" w:cs="Arial"/>
          <w:sz w:val="24"/>
          <w:szCs w:val="24"/>
        </w:rPr>
      </w:pPr>
    </w:p>
    <w:p w14:paraId="370B86F3" w14:textId="77777777" w:rsidR="00553D19" w:rsidRPr="006B16D9" w:rsidRDefault="002C7909" w:rsidP="001372EF">
      <w:pPr>
        <w:tabs>
          <w:tab w:val="left" w:pos="9214"/>
        </w:tabs>
        <w:spacing w:line="276" w:lineRule="auto"/>
        <w:ind w:right="51"/>
        <w:jc w:val="both"/>
        <w:rPr>
          <w:rFonts w:ascii="Arial" w:hAnsi="Arial" w:cs="Arial"/>
          <w:sz w:val="24"/>
          <w:szCs w:val="24"/>
        </w:rPr>
      </w:pPr>
      <w:r w:rsidRPr="006B16D9">
        <w:rPr>
          <w:rFonts w:ascii="Arial" w:hAnsi="Arial" w:cs="Arial"/>
          <w:sz w:val="24"/>
          <w:szCs w:val="24"/>
        </w:rPr>
        <w:t>El demandante considera que, a partir de la confrontación de la norma demandada</w:t>
      </w:r>
      <w:r w:rsidR="0084283A" w:rsidRPr="006B16D9">
        <w:rPr>
          <w:rFonts w:ascii="Arial" w:hAnsi="Arial" w:cs="Arial"/>
          <w:sz w:val="24"/>
          <w:szCs w:val="24"/>
        </w:rPr>
        <w:t xml:space="preserve"> con las anteriormente mencionadas</w:t>
      </w:r>
      <w:r w:rsidR="00B80151" w:rsidRPr="006B16D9">
        <w:rPr>
          <w:rFonts w:ascii="Arial" w:hAnsi="Arial" w:cs="Arial"/>
          <w:sz w:val="24"/>
          <w:szCs w:val="24"/>
        </w:rPr>
        <w:t>,</w:t>
      </w:r>
      <w:r w:rsidRPr="006B16D9">
        <w:rPr>
          <w:rFonts w:ascii="Arial" w:hAnsi="Arial" w:cs="Arial"/>
          <w:sz w:val="24"/>
          <w:szCs w:val="24"/>
        </w:rPr>
        <w:t xml:space="preserve"> se deduce </w:t>
      </w:r>
      <w:r w:rsidR="00767D69" w:rsidRPr="006B16D9">
        <w:rPr>
          <w:rFonts w:ascii="Arial" w:hAnsi="Arial" w:cs="Arial"/>
          <w:sz w:val="24"/>
          <w:szCs w:val="24"/>
        </w:rPr>
        <w:t xml:space="preserve">que la </w:t>
      </w:r>
      <w:r w:rsidR="006A3654" w:rsidRPr="006B16D9">
        <w:rPr>
          <w:rFonts w:ascii="Arial" w:hAnsi="Arial" w:cs="Arial"/>
          <w:sz w:val="24"/>
          <w:szCs w:val="24"/>
        </w:rPr>
        <w:t xml:space="preserve">CRA </w:t>
      </w:r>
      <w:r w:rsidRPr="006B16D9">
        <w:rPr>
          <w:rFonts w:ascii="Arial" w:hAnsi="Arial" w:cs="Arial"/>
          <w:sz w:val="24"/>
          <w:szCs w:val="24"/>
        </w:rPr>
        <w:t>excedió su competencia</w:t>
      </w:r>
      <w:r w:rsidR="00B80151" w:rsidRPr="006B16D9">
        <w:rPr>
          <w:rFonts w:ascii="Arial" w:hAnsi="Arial" w:cs="Arial"/>
          <w:sz w:val="24"/>
          <w:szCs w:val="24"/>
        </w:rPr>
        <w:t>,</w:t>
      </w:r>
      <w:r w:rsidRPr="006B16D9">
        <w:rPr>
          <w:rFonts w:ascii="Arial" w:hAnsi="Arial" w:cs="Arial"/>
          <w:sz w:val="24"/>
          <w:szCs w:val="24"/>
        </w:rPr>
        <w:t xml:space="preserve"> toda vez que esta autoridad no puede </w:t>
      </w:r>
      <w:r w:rsidRPr="006B16D9">
        <w:rPr>
          <w:rFonts w:ascii="Arial" w:hAnsi="Arial" w:cs="Arial"/>
          <w:i/>
          <w:sz w:val="24"/>
          <w:szCs w:val="24"/>
        </w:rPr>
        <w:t xml:space="preserve">“disponer, interpretar o llenar </w:t>
      </w:r>
      <w:r w:rsidR="00B80151" w:rsidRPr="006B16D9">
        <w:rPr>
          <w:rFonts w:ascii="Arial" w:hAnsi="Arial" w:cs="Arial"/>
          <w:i/>
          <w:sz w:val="24"/>
          <w:szCs w:val="24"/>
        </w:rPr>
        <w:t>vacíos</w:t>
      </w:r>
      <w:r w:rsidRPr="006B16D9">
        <w:rPr>
          <w:rFonts w:ascii="Arial" w:hAnsi="Arial" w:cs="Arial"/>
          <w:i/>
          <w:sz w:val="24"/>
          <w:szCs w:val="24"/>
        </w:rPr>
        <w:t xml:space="preserve"> respecto a los cuales la ley ha guardado silencio o no ha regulado en su totalidad”</w:t>
      </w:r>
      <w:r w:rsidR="00B80151" w:rsidRPr="006B16D9">
        <w:rPr>
          <w:rFonts w:ascii="Arial" w:hAnsi="Arial" w:cs="Arial"/>
          <w:sz w:val="24"/>
          <w:szCs w:val="24"/>
        </w:rPr>
        <w:t>. En particular, adujo que la definición de</w:t>
      </w:r>
      <w:r w:rsidRPr="006B16D9">
        <w:rPr>
          <w:rFonts w:ascii="Arial" w:hAnsi="Arial" w:cs="Arial"/>
          <w:sz w:val="24"/>
          <w:szCs w:val="24"/>
        </w:rPr>
        <w:t xml:space="preserve"> los procedimientos de selección</w:t>
      </w:r>
      <w:r w:rsidR="00B80151" w:rsidRPr="006B16D9">
        <w:rPr>
          <w:rFonts w:ascii="Arial" w:hAnsi="Arial" w:cs="Arial"/>
          <w:sz w:val="24"/>
          <w:szCs w:val="24"/>
        </w:rPr>
        <w:t xml:space="preserve"> en materia contractual</w:t>
      </w:r>
      <w:r w:rsidRPr="006B16D9">
        <w:rPr>
          <w:rFonts w:ascii="Arial" w:hAnsi="Arial" w:cs="Arial"/>
          <w:sz w:val="24"/>
          <w:szCs w:val="24"/>
        </w:rPr>
        <w:t>, sus excepciones y sus limitaciones</w:t>
      </w:r>
      <w:r w:rsidR="0084283A" w:rsidRPr="006B16D9">
        <w:rPr>
          <w:rFonts w:ascii="Arial" w:hAnsi="Arial" w:cs="Arial"/>
          <w:sz w:val="24"/>
          <w:szCs w:val="24"/>
        </w:rPr>
        <w:t xml:space="preserve"> –entre ellas,</w:t>
      </w:r>
      <w:r w:rsidR="00B80151" w:rsidRPr="006B16D9">
        <w:rPr>
          <w:rFonts w:ascii="Arial" w:hAnsi="Arial" w:cs="Arial"/>
          <w:sz w:val="24"/>
          <w:szCs w:val="24"/>
        </w:rPr>
        <w:t xml:space="preserve"> las</w:t>
      </w:r>
      <w:r w:rsidR="0084283A" w:rsidRPr="006B16D9">
        <w:rPr>
          <w:rFonts w:ascii="Arial" w:hAnsi="Arial" w:cs="Arial"/>
          <w:sz w:val="24"/>
          <w:szCs w:val="24"/>
        </w:rPr>
        <w:t xml:space="preserve"> temporales</w:t>
      </w:r>
      <w:r w:rsidR="00B80151" w:rsidRPr="006B16D9">
        <w:rPr>
          <w:rFonts w:ascii="Arial" w:hAnsi="Arial" w:cs="Arial"/>
          <w:sz w:val="24"/>
          <w:szCs w:val="24"/>
        </w:rPr>
        <w:t>–</w:t>
      </w:r>
      <w:r w:rsidRPr="006B16D9">
        <w:rPr>
          <w:rFonts w:ascii="Arial" w:hAnsi="Arial" w:cs="Arial"/>
          <w:sz w:val="24"/>
          <w:szCs w:val="24"/>
        </w:rPr>
        <w:t xml:space="preserve"> es del resorte exclusivo del legislador.</w:t>
      </w:r>
    </w:p>
    <w:p w14:paraId="5044FC4E" w14:textId="77777777" w:rsidR="00CE2601" w:rsidRPr="006B16D9" w:rsidRDefault="00CE2601" w:rsidP="001372EF">
      <w:pPr>
        <w:tabs>
          <w:tab w:val="left" w:pos="9214"/>
        </w:tabs>
        <w:spacing w:line="276" w:lineRule="auto"/>
        <w:ind w:right="51"/>
        <w:jc w:val="both"/>
        <w:rPr>
          <w:rFonts w:ascii="Arial" w:hAnsi="Arial" w:cs="Arial"/>
          <w:sz w:val="24"/>
          <w:szCs w:val="24"/>
        </w:rPr>
      </w:pPr>
    </w:p>
    <w:p w14:paraId="019028FC" w14:textId="77777777" w:rsidR="00CE2601" w:rsidRPr="006B16D9" w:rsidRDefault="006C4BF6" w:rsidP="001372EF">
      <w:pPr>
        <w:tabs>
          <w:tab w:val="left" w:pos="9214"/>
        </w:tabs>
        <w:spacing w:line="276" w:lineRule="auto"/>
        <w:ind w:right="51"/>
        <w:jc w:val="both"/>
        <w:rPr>
          <w:rFonts w:ascii="Arial" w:hAnsi="Arial" w:cs="Arial"/>
          <w:b/>
          <w:sz w:val="24"/>
          <w:szCs w:val="24"/>
        </w:rPr>
      </w:pPr>
      <w:r w:rsidRPr="006B16D9">
        <w:rPr>
          <w:rFonts w:ascii="Arial" w:hAnsi="Arial" w:cs="Arial"/>
          <w:b/>
          <w:sz w:val="24"/>
          <w:szCs w:val="24"/>
        </w:rPr>
        <w:t>1.</w:t>
      </w:r>
      <w:r w:rsidR="005A3D3D" w:rsidRPr="006B16D9">
        <w:rPr>
          <w:rFonts w:ascii="Arial" w:hAnsi="Arial" w:cs="Arial"/>
          <w:b/>
          <w:sz w:val="24"/>
          <w:szCs w:val="24"/>
        </w:rPr>
        <w:t>3. Oposición</w:t>
      </w:r>
      <w:r w:rsidR="007050E5" w:rsidRPr="006B16D9">
        <w:rPr>
          <w:rFonts w:ascii="Arial" w:hAnsi="Arial" w:cs="Arial"/>
          <w:b/>
          <w:sz w:val="24"/>
          <w:szCs w:val="24"/>
        </w:rPr>
        <w:t xml:space="preserve"> de la parte demandada</w:t>
      </w:r>
      <w:r w:rsidR="005A3D3D" w:rsidRPr="006B16D9">
        <w:rPr>
          <w:rFonts w:ascii="Arial" w:hAnsi="Arial" w:cs="Arial"/>
          <w:b/>
          <w:sz w:val="24"/>
          <w:szCs w:val="24"/>
        </w:rPr>
        <w:t xml:space="preserve"> a la medida cautelar solicitada</w:t>
      </w:r>
    </w:p>
    <w:p w14:paraId="12810D90" w14:textId="77777777" w:rsidR="005A3D3D" w:rsidRPr="006B16D9" w:rsidRDefault="005A3D3D" w:rsidP="001372EF">
      <w:pPr>
        <w:tabs>
          <w:tab w:val="left" w:pos="9214"/>
        </w:tabs>
        <w:spacing w:line="276" w:lineRule="auto"/>
        <w:ind w:right="51"/>
        <w:jc w:val="both"/>
        <w:rPr>
          <w:rFonts w:ascii="Arial" w:hAnsi="Arial" w:cs="Arial"/>
          <w:b/>
          <w:sz w:val="24"/>
          <w:szCs w:val="24"/>
        </w:rPr>
      </w:pPr>
    </w:p>
    <w:p w14:paraId="7BF201C3" w14:textId="77777777" w:rsidR="00D05A84" w:rsidRPr="006B16D9" w:rsidRDefault="006C4BF6" w:rsidP="001372EF">
      <w:pPr>
        <w:tabs>
          <w:tab w:val="left" w:pos="9214"/>
        </w:tabs>
        <w:spacing w:line="276" w:lineRule="auto"/>
        <w:ind w:right="51"/>
        <w:jc w:val="both"/>
        <w:rPr>
          <w:rFonts w:ascii="Arial" w:hAnsi="Arial" w:cs="Arial"/>
          <w:b/>
          <w:sz w:val="24"/>
          <w:szCs w:val="24"/>
        </w:rPr>
      </w:pPr>
      <w:r w:rsidRPr="006B16D9">
        <w:rPr>
          <w:rFonts w:ascii="Arial" w:hAnsi="Arial" w:cs="Arial"/>
          <w:b/>
          <w:sz w:val="24"/>
          <w:szCs w:val="24"/>
        </w:rPr>
        <w:t>1.</w:t>
      </w:r>
      <w:r w:rsidR="007050E5" w:rsidRPr="006B16D9">
        <w:rPr>
          <w:rFonts w:ascii="Arial" w:hAnsi="Arial" w:cs="Arial"/>
          <w:b/>
          <w:sz w:val="24"/>
          <w:szCs w:val="24"/>
        </w:rPr>
        <w:t>3.1. CRA</w:t>
      </w:r>
    </w:p>
    <w:p w14:paraId="0E3A80E1" w14:textId="77777777" w:rsidR="00D05A84" w:rsidRPr="006B16D9" w:rsidRDefault="00D05A84" w:rsidP="001372EF">
      <w:pPr>
        <w:tabs>
          <w:tab w:val="left" w:pos="9214"/>
        </w:tabs>
        <w:spacing w:line="276" w:lineRule="auto"/>
        <w:ind w:right="51"/>
        <w:jc w:val="both"/>
        <w:rPr>
          <w:rFonts w:ascii="Arial" w:hAnsi="Arial" w:cs="Arial"/>
          <w:sz w:val="24"/>
          <w:szCs w:val="24"/>
        </w:rPr>
      </w:pPr>
    </w:p>
    <w:p w14:paraId="756EEA50" w14:textId="77777777" w:rsidR="008C252F" w:rsidRPr="006B16D9" w:rsidRDefault="002531C4" w:rsidP="001372EF">
      <w:pPr>
        <w:tabs>
          <w:tab w:val="left" w:pos="9214"/>
        </w:tabs>
        <w:spacing w:line="276" w:lineRule="auto"/>
        <w:ind w:right="51"/>
        <w:jc w:val="both"/>
        <w:rPr>
          <w:rFonts w:ascii="Arial" w:hAnsi="Arial" w:cs="Arial"/>
          <w:sz w:val="24"/>
          <w:szCs w:val="24"/>
        </w:rPr>
      </w:pPr>
      <w:r w:rsidRPr="006B16D9">
        <w:rPr>
          <w:rFonts w:ascii="Arial" w:hAnsi="Arial" w:cs="Arial"/>
          <w:sz w:val="24"/>
          <w:szCs w:val="24"/>
        </w:rPr>
        <w:t xml:space="preserve">Luego de surtirse el traslado </w:t>
      </w:r>
      <w:r w:rsidR="00D75E25" w:rsidRPr="006B16D9">
        <w:rPr>
          <w:rFonts w:ascii="Arial" w:hAnsi="Arial" w:cs="Arial"/>
          <w:sz w:val="24"/>
          <w:szCs w:val="24"/>
        </w:rPr>
        <w:t xml:space="preserve">de la </w:t>
      </w:r>
      <w:r w:rsidRPr="006B16D9">
        <w:rPr>
          <w:rFonts w:ascii="Arial" w:hAnsi="Arial" w:cs="Arial"/>
          <w:sz w:val="24"/>
          <w:szCs w:val="24"/>
        </w:rPr>
        <w:t>demanda y</w:t>
      </w:r>
      <w:r w:rsidR="00D75E25" w:rsidRPr="006B16D9">
        <w:rPr>
          <w:rFonts w:ascii="Arial" w:hAnsi="Arial" w:cs="Arial"/>
          <w:sz w:val="24"/>
          <w:szCs w:val="24"/>
        </w:rPr>
        <w:t xml:space="preserve"> de la</w:t>
      </w:r>
      <w:r w:rsidRPr="006B16D9">
        <w:rPr>
          <w:rFonts w:ascii="Arial" w:hAnsi="Arial" w:cs="Arial"/>
          <w:sz w:val="24"/>
          <w:szCs w:val="24"/>
        </w:rPr>
        <w:t xml:space="preserve"> solicitud de medida cautelar, la CRA (f. 20-28, c. 3) </w:t>
      </w:r>
      <w:r w:rsidR="00D05A84" w:rsidRPr="006B16D9">
        <w:rPr>
          <w:rFonts w:ascii="Arial" w:hAnsi="Arial" w:cs="Arial"/>
          <w:sz w:val="24"/>
          <w:szCs w:val="24"/>
        </w:rPr>
        <w:t xml:space="preserve">controvirtió </w:t>
      </w:r>
      <w:r w:rsidRPr="006B16D9">
        <w:rPr>
          <w:rFonts w:ascii="Arial" w:hAnsi="Arial" w:cs="Arial"/>
          <w:sz w:val="24"/>
          <w:szCs w:val="24"/>
        </w:rPr>
        <w:t xml:space="preserve">la petición de </w:t>
      </w:r>
      <w:r w:rsidR="008A329F" w:rsidRPr="006B16D9">
        <w:rPr>
          <w:rFonts w:ascii="Arial" w:hAnsi="Arial" w:cs="Arial"/>
          <w:sz w:val="24"/>
          <w:szCs w:val="24"/>
        </w:rPr>
        <w:t>la d</w:t>
      </w:r>
      <w:r w:rsidR="00D05A84" w:rsidRPr="006B16D9">
        <w:rPr>
          <w:rFonts w:ascii="Arial" w:hAnsi="Arial" w:cs="Arial"/>
          <w:sz w:val="24"/>
          <w:szCs w:val="24"/>
        </w:rPr>
        <w:t xml:space="preserve">emandante. </w:t>
      </w:r>
      <w:r w:rsidR="00B80151" w:rsidRPr="006B16D9">
        <w:rPr>
          <w:rFonts w:ascii="Arial" w:hAnsi="Arial" w:cs="Arial"/>
          <w:sz w:val="24"/>
          <w:szCs w:val="24"/>
        </w:rPr>
        <w:t xml:space="preserve">Sostuvo </w:t>
      </w:r>
      <w:r w:rsidR="00D05A84" w:rsidRPr="006B16D9">
        <w:rPr>
          <w:rFonts w:ascii="Arial" w:hAnsi="Arial" w:cs="Arial"/>
          <w:sz w:val="24"/>
          <w:szCs w:val="24"/>
        </w:rPr>
        <w:t>que</w:t>
      </w:r>
      <w:r w:rsidR="00B80151" w:rsidRPr="006B16D9">
        <w:rPr>
          <w:rFonts w:ascii="Arial" w:hAnsi="Arial" w:cs="Arial"/>
          <w:sz w:val="24"/>
          <w:szCs w:val="24"/>
        </w:rPr>
        <w:t xml:space="preserve">: </w:t>
      </w:r>
      <w:r w:rsidR="00B80151" w:rsidRPr="006B16D9">
        <w:rPr>
          <w:rFonts w:ascii="Arial" w:hAnsi="Arial" w:cs="Arial"/>
          <w:b/>
          <w:sz w:val="24"/>
          <w:szCs w:val="24"/>
        </w:rPr>
        <w:t>(i)</w:t>
      </w:r>
      <w:r w:rsidR="00D05A84" w:rsidRPr="006B16D9">
        <w:rPr>
          <w:rFonts w:ascii="Arial" w:hAnsi="Arial" w:cs="Arial"/>
          <w:sz w:val="24"/>
          <w:szCs w:val="24"/>
        </w:rPr>
        <w:t xml:space="preserve"> </w:t>
      </w:r>
      <w:r w:rsidR="00B80151" w:rsidRPr="006B16D9">
        <w:rPr>
          <w:rFonts w:ascii="Arial" w:hAnsi="Arial" w:cs="Arial"/>
          <w:sz w:val="24"/>
          <w:szCs w:val="24"/>
        </w:rPr>
        <w:t>la solicitud no reunía</w:t>
      </w:r>
      <w:r w:rsidR="00D05A84" w:rsidRPr="006B16D9">
        <w:rPr>
          <w:rFonts w:ascii="Arial" w:hAnsi="Arial" w:cs="Arial"/>
          <w:sz w:val="24"/>
          <w:szCs w:val="24"/>
        </w:rPr>
        <w:t xml:space="preserve"> las exigencias mínimas argumentativas </w:t>
      </w:r>
      <w:r w:rsidR="008C252F" w:rsidRPr="006B16D9">
        <w:rPr>
          <w:rFonts w:ascii="Arial" w:hAnsi="Arial" w:cs="Arial"/>
          <w:sz w:val="24"/>
          <w:szCs w:val="24"/>
        </w:rPr>
        <w:t xml:space="preserve">en </w:t>
      </w:r>
      <w:r w:rsidR="00B80151" w:rsidRPr="006B16D9">
        <w:rPr>
          <w:rFonts w:ascii="Arial" w:hAnsi="Arial" w:cs="Arial"/>
          <w:sz w:val="24"/>
          <w:szCs w:val="24"/>
        </w:rPr>
        <w:t xml:space="preserve">las que </w:t>
      </w:r>
      <w:r w:rsidR="008C252F" w:rsidRPr="006B16D9">
        <w:rPr>
          <w:rFonts w:ascii="Arial" w:hAnsi="Arial" w:cs="Arial"/>
          <w:sz w:val="24"/>
          <w:szCs w:val="24"/>
        </w:rPr>
        <w:t>se evidencie</w:t>
      </w:r>
      <w:r w:rsidR="001C5F08" w:rsidRPr="006B16D9">
        <w:rPr>
          <w:rFonts w:ascii="Arial" w:hAnsi="Arial" w:cs="Arial"/>
          <w:sz w:val="24"/>
          <w:szCs w:val="24"/>
        </w:rPr>
        <w:t>n los motivos aducidos para la suspensión</w:t>
      </w:r>
      <w:r w:rsidR="008C252F" w:rsidRPr="006B16D9">
        <w:rPr>
          <w:rFonts w:ascii="Arial" w:hAnsi="Arial" w:cs="Arial"/>
          <w:b/>
          <w:sz w:val="24"/>
          <w:szCs w:val="24"/>
        </w:rPr>
        <w:t xml:space="preserve">, </w:t>
      </w:r>
      <w:r w:rsidR="00162980" w:rsidRPr="006B16D9">
        <w:rPr>
          <w:rFonts w:ascii="Arial" w:hAnsi="Arial" w:cs="Arial"/>
          <w:b/>
          <w:sz w:val="24"/>
          <w:szCs w:val="24"/>
        </w:rPr>
        <w:t>(ii)</w:t>
      </w:r>
      <w:r w:rsidR="00162980" w:rsidRPr="006B16D9">
        <w:rPr>
          <w:rFonts w:ascii="Arial" w:hAnsi="Arial" w:cs="Arial"/>
          <w:sz w:val="24"/>
          <w:szCs w:val="24"/>
        </w:rPr>
        <w:t xml:space="preserve"> </w:t>
      </w:r>
      <w:r w:rsidR="000A714C" w:rsidRPr="006B16D9">
        <w:rPr>
          <w:rFonts w:ascii="Arial" w:hAnsi="Arial" w:cs="Arial"/>
          <w:sz w:val="24"/>
          <w:szCs w:val="24"/>
        </w:rPr>
        <w:t>tanto la Constitución (artículo 370) como la Ley 142 de 1994</w:t>
      </w:r>
      <w:r w:rsidR="008C252F" w:rsidRPr="006B16D9">
        <w:rPr>
          <w:rFonts w:ascii="Arial" w:hAnsi="Arial" w:cs="Arial"/>
          <w:sz w:val="24"/>
          <w:szCs w:val="24"/>
        </w:rPr>
        <w:t xml:space="preserve"> </w:t>
      </w:r>
      <w:r w:rsidR="000A714C" w:rsidRPr="006B16D9">
        <w:rPr>
          <w:rFonts w:ascii="Arial" w:hAnsi="Arial" w:cs="Arial"/>
          <w:sz w:val="24"/>
          <w:szCs w:val="24"/>
        </w:rPr>
        <w:t>soportan</w:t>
      </w:r>
      <w:r w:rsidR="008C252F" w:rsidRPr="006B16D9">
        <w:rPr>
          <w:rFonts w:ascii="Arial" w:hAnsi="Arial" w:cs="Arial"/>
          <w:sz w:val="24"/>
          <w:szCs w:val="24"/>
        </w:rPr>
        <w:t xml:space="preserve"> </w:t>
      </w:r>
      <w:r w:rsidR="00162980" w:rsidRPr="006B16D9">
        <w:rPr>
          <w:rFonts w:ascii="Arial" w:hAnsi="Arial" w:cs="Arial"/>
          <w:sz w:val="24"/>
          <w:szCs w:val="24"/>
        </w:rPr>
        <w:t xml:space="preserve">su </w:t>
      </w:r>
      <w:r w:rsidR="008C252F" w:rsidRPr="006B16D9">
        <w:rPr>
          <w:rFonts w:ascii="Arial" w:hAnsi="Arial" w:cs="Arial"/>
          <w:sz w:val="24"/>
          <w:szCs w:val="24"/>
        </w:rPr>
        <w:t xml:space="preserve">competencia para regular la concurrencia de oferentes </w:t>
      </w:r>
      <w:r w:rsidR="000A714C" w:rsidRPr="006B16D9">
        <w:rPr>
          <w:rFonts w:ascii="Arial" w:hAnsi="Arial" w:cs="Arial"/>
          <w:sz w:val="24"/>
          <w:szCs w:val="24"/>
        </w:rPr>
        <w:t xml:space="preserve">en la contratación de </w:t>
      </w:r>
      <w:r w:rsidR="008C252F" w:rsidRPr="006B16D9">
        <w:rPr>
          <w:rFonts w:ascii="Arial" w:hAnsi="Arial" w:cs="Arial"/>
          <w:sz w:val="24"/>
          <w:szCs w:val="24"/>
        </w:rPr>
        <w:t>prestación de servicios de acueducto, alcantarillado y aseo</w:t>
      </w:r>
      <w:r w:rsidR="00162980" w:rsidRPr="006B16D9">
        <w:rPr>
          <w:rFonts w:ascii="Arial" w:hAnsi="Arial" w:cs="Arial"/>
          <w:sz w:val="24"/>
          <w:szCs w:val="24"/>
        </w:rPr>
        <w:t xml:space="preserve">; y que </w:t>
      </w:r>
      <w:r w:rsidR="00162980" w:rsidRPr="006B16D9">
        <w:rPr>
          <w:rFonts w:ascii="Arial" w:hAnsi="Arial" w:cs="Arial"/>
          <w:b/>
          <w:sz w:val="24"/>
          <w:szCs w:val="24"/>
        </w:rPr>
        <w:t>(iii)</w:t>
      </w:r>
      <w:r w:rsidR="00162980" w:rsidRPr="006B16D9">
        <w:rPr>
          <w:rFonts w:ascii="Arial" w:hAnsi="Arial" w:cs="Arial"/>
          <w:sz w:val="24"/>
          <w:szCs w:val="24"/>
        </w:rPr>
        <w:t xml:space="preserve"> </w:t>
      </w:r>
      <w:r w:rsidR="00D75E25" w:rsidRPr="006B16D9">
        <w:rPr>
          <w:rFonts w:ascii="Arial" w:hAnsi="Arial" w:cs="Arial"/>
          <w:sz w:val="24"/>
          <w:szCs w:val="24"/>
        </w:rPr>
        <w:t>esta Corporación</w:t>
      </w:r>
      <w:r w:rsidR="007D227F" w:rsidRPr="006B16D9">
        <w:rPr>
          <w:rFonts w:ascii="Arial" w:hAnsi="Arial" w:cs="Arial"/>
          <w:sz w:val="24"/>
          <w:szCs w:val="24"/>
        </w:rPr>
        <w:t>,</w:t>
      </w:r>
      <w:r w:rsidR="00D75E25" w:rsidRPr="006B16D9">
        <w:rPr>
          <w:rFonts w:ascii="Arial" w:hAnsi="Arial" w:cs="Arial"/>
          <w:sz w:val="24"/>
          <w:szCs w:val="24"/>
        </w:rPr>
        <w:t xml:space="preserve"> </w:t>
      </w:r>
      <w:r w:rsidR="008F3F8B" w:rsidRPr="006B16D9">
        <w:rPr>
          <w:rFonts w:ascii="Arial" w:hAnsi="Arial" w:cs="Arial"/>
          <w:sz w:val="24"/>
          <w:szCs w:val="24"/>
        </w:rPr>
        <w:t>en</w:t>
      </w:r>
      <w:r w:rsidR="007D227F" w:rsidRPr="006B16D9">
        <w:rPr>
          <w:rFonts w:ascii="Arial" w:hAnsi="Arial" w:cs="Arial"/>
          <w:sz w:val="24"/>
          <w:szCs w:val="24"/>
        </w:rPr>
        <w:t xml:space="preserve"> sentencia del 5 de marzo de 2008</w:t>
      </w:r>
      <w:r w:rsidR="007D227F" w:rsidRPr="006B16D9">
        <w:rPr>
          <w:rStyle w:val="Refdenotaalpie"/>
          <w:rFonts w:ascii="Arial" w:hAnsi="Arial" w:cs="Arial"/>
          <w:sz w:val="24"/>
          <w:szCs w:val="24"/>
        </w:rPr>
        <w:footnoteReference w:id="1"/>
      </w:r>
      <w:r w:rsidR="00162980" w:rsidRPr="006B16D9">
        <w:rPr>
          <w:rFonts w:ascii="Arial" w:hAnsi="Arial" w:cs="Arial"/>
          <w:sz w:val="24"/>
          <w:szCs w:val="24"/>
        </w:rPr>
        <w:t>,</w:t>
      </w:r>
      <w:r w:rsidR="00416E6C" w:rsidRPr="006B16D9">
        <w:rPr>
          <w:rFonts w:ascii="Arial" w:hAnsi="Arial" w:cs="Arial"/>
          <w:sz w:val="24"/>
          <w:szCs w:val="24"/>
        </w:rPr>
        <w:t xml:space="preserve"> </w:t>
      </w:r>
      <w:r w:rsidR="007D227F" w:rsidRPr="006B16D9">
        <w:rPr>
          <w:rFonts w:ascii="Arial" w:hAnsi="Arial" w:cs="Arial"/>
          <w:sz w:val="24"/>
          <w:szCs w:val="24"/>
        </w:rPr>
        <w:t xml:space="preserve">decidió </w:t>
      </w:r>
      <w:r w:rsidR="00416E6C" w:rsidRPr="006B16D9">
        <w:rPr>
          <w:rFonts w:ascii="Arial" w:hAnsi="Arial" w:cs="Arial"/>
          <w:sz w:val="24"/>
          <w:szCs w:val="24"/>
        </w:rPr>
        <w:t xml:space="preserve">un proceso de </w:t>
      </w:r>
      <w:r w:rsidR="007A4290" w:rsidRPr="006B16D9">
        <w:rPr>
          <w:rFonts w:ascii="Arial" w:hAnsi="Arial" w:cs="Arial"/>
          <w:sz w:val="24"/>
          <w:szCs w:val="24"/>
        </w:rPr>
        <w:t xml:space="preserve">simple </w:t>
      </w:r>
      <w:r w:rsidR="00416E6C" w:rsidRPr="006B16D9">
        <w:rPr>
          <w:rFonts w:ascii="Arial" w:hAnsi="Arial" w:cs="Arial"/>
          <w:sz w:val="24"/>
          <w:szCs w:val="24"/>
        </w:rPr>
        <w:t xml:space="preserve">nulidad adelantado </w:t>
      </w:r>
      <w:r w:rsidR="008F3F8B" w:rsidRPr="006B16D9">
        <w:rPr>
          <w:rFonts w:ascii="Arial" w:hAnsi="Arial" w:cs="Arial"/>
          <w:sz w:val="24"/>
          <w:szCs w:val="24"/>
        </w:rPr>
        <w:t xml:space="preserve">contra la </w:t>
      </w:r>
      <w:r w:rsidR="001D1044" w:rsidRPr="006B16D9">
        <w:rPr>
          <w:rFonts w:ascii="Arial" w:hAnsi="Arial" w:cs="Arial"/>
          <w:sz w:val="24"/>
          <w:szCs w:val="24"/>
        </w:rPr>
        <w:t>Resolución 151 de 2001</w:t>
      </w:r>
      <w:r w:rsidR="007D227F" w:rsidRPr="006B16D9">
        <w:rPr>
          <w:rFonts w:ascii="Arial" w:hAnsi="Arial" w:cs="Arial"/>
          <w:sz w:val="24"/>
          <w:szCs w:val="24"/>
        </w:rPr>
        <w:t>,</w:t>
      </w:r>
      <w:r w:rsidR="001D1044" w:rsidRPr="006B16D9">
        <w:rPr>
          <w:rFonts w:ascii="Arial" w:hAnsi="Arial" w:cs="Arial"/>
          <w:sz w:val="24"/>
          <w:szCs w:val="24"/>
        </w:rPr>
        <w:t xml:space="preserve"> </w:t>
      </w:r>
      <w:r w:rsidR="007D227F" w:rsidRPr="006B16D9">
        <w:rPr>
          <w:rFonts w:ascii="Arial" w:hAnsi="Arial" w:cs="Arial"/>
          <w:sz w:val="24"/>
          <w:szCs w:val="24"/>
        </w:rPr>
        <w:t>c</w:t>
      </w:r>
      <w:r w:rsidR="00D75E25" w:rsidRPr="006B16D9">
        <w:rPr>
          <w:rFonts w:ascii="Arial" w:hAnsi="Arial" w:cs="Arial"/>
          <w:sz w:val="24"/>
          <w:szCs w:val="24"/>
        </w:rPr>
        <w:t xml:space="preserve">on sustento en </w:t>
      </w:r>
      <w:r w:rsidR="008F3F8B" w:rsidRPr="006B16D9">
        <w:rPr>
          <w:rFonts w:ascii="Arial" w:hAnsi="Arial" w:cs="Arial"/>
          <w:sz w:val="24"/>
          <w:szCs w:val="24"/>
        </w:rPr>
        <w:t>idénticos</w:t>
      </w:r>
      <w:r w:rsidR="001D1044" w:rsidRPr="006B16D9">
        <w:rPr>
          <w:rFonts w:ascii="Arial" w:hAnsi="Arial" w:cs="Arial"/>
          <w:sz w:val="24"/>
          <w:szCs w:val="24"/>
        </w:rPr>
        <w:t xml:space="preserve"> señalamientos</w:t>
      </w:r>
      <w:r w:rsidR="007D227F" w:rsidRPr="006B16D9">
        <w:rPr>
          <w:rFonts w:ascii="Arial" w:hAnsi="Arial" w:cs="Arial"/>
          <w:sz w:val="24"/>
          <w:szCs w:val="24"/>
        </w:rPr>
        <w:t>,</w:t>
      </w:r>
      <w:r w:rsidR="00D75E25" w:rsidRPr="006B16D9">
        <w:rPr>
          <w:rFonts w:ascii="Arial" w:hAnsi="Arial" w:cs="Arial"/>
          <w:sz w:val="24"/>
          <w:szCs w:val="24"/>
        </w:rPr>
        <w:t xml:space="preserve"> por lo que se configura la cosa juzgada.</w:t>
      </w:r>
    </w:p>
    <w:p w14:paraId="3B1FF034" w14:textId="77777777" w:rsidR="00D05A84" w:rsidRPr="006B16D9" w:rsidRDefault="00D05A84" w:rsidP="001372EF">
      <w:pPr>
        <w:tabs>
          <w:tab w:val="left" w:pos="9214"/>
        </w:tabs>
        <w:spacing w:line="276" w:lineRule="auto"/>
        <w:ind w:right="51"/>
        <w:jc w:val="both"/>
        <w:rPr>
          <w:rFonts w:ascii="Arial" w:hAnsi="Arial" w:cs="Arial"/>
          <w:sz w:val="24"/>
          <w:szCs w:val="24"/>
        </w:rPr>
      </w:pPr>
    </w:p>
    <w:p w14:paraId="534EDF85" w14:textId="77777777" w:rsidR="00CE2601" w:rsidRPr="006B16D9" w:rsidRDefault="006C4BF6" w:rsidP="00D05A84">
      <w:pPr>
        <w:tabs>
          <w:tab w:val="left" w:pos="9214"/>
        </w:tabs>
        <w:spacing w:line="276" w:lineRule="auto"/>
        <w:ind w:right="51"/>
        <w:jc w:val="both"/>
        <w:rPr>
          <w:rFonts w:ascii="Arial" w:hAnsi="Arial" w:cs="Arial"/>
          <w:b/>
          <w:sz w:val="24"/>
          <w:szCs w:val="24"/>
        </w:rPr>
      </w:pPr>
      <w:r w:rsidRPr="006B16D9">
        <w:rPr>
          <w:rFonts w:ascii="Arial" w:hAnsi="Arial" w:cs="Arial"/>
          <w:b/>
          <w:sz w:val="24"/>
          <w:szCs w:val="24"/>
        </w:rPr>
        <w:t>1.</w:t>
      </w:r>
      <w:r w:rsidR="008C252F" w:rsidRPr="006B16D9">
        <w:rPr>
          <w:rFonts w:ascii="Arial" w:hAnsi="Arial" w:cs="Arial"/>
          <w:b/>
          <w:sz w:val="24"/>
          <w:szCs w:val="24"/>
        </w:rPr>
        <w:t>3.2. Nación – Ministerio de Vivienda, Ciudad y Territorio</w:t>
      </w:r>
    </w:p>
    <w:p w14:paraId="13E1C8FC" w14:textId="77777777" w:rsidR="008C252F" w:rsidRPr="006B16D9" w:rsidRDefault="008C252F" w:rsidP="00D05A84">
      <w:pPr>
        <w:tabs>
          <w:tab w:val="left" w:pos="9214"/>
        </w:tabs>
        <w:spacing w:line="276" w:lineRule="auto"/>
        <w:ind w:right="51"/>
        <w:jc w:val="both"/>
        <w:rPr>
          <w:rFonts w:ascii="Arial" w:hAnsi="Arial" w:cs="Arial"/>
          <w:b/>
          <w:sz w:val="24"/>
          <w:szCs w:val="24"/>
        </w:rPr>
      </w:pPr>
    </w:p>
    <w:p w14:paraId="57E832F4" w14:textId="77777777" w:rsidR="008C252F" w:rsidRPr="006B16D9" w:rsidRDefault="008C252F" w:rsidP="00D05A84">
      <w:pPr>
        <w:tabs>
          <w:tab w:val="left" w:pos="9214"/>
        </w:tabs>
        <w:spacing w:line="276" w:lineRule="auto"/>
        <w:ind w:right="51"/>
        <w:jc w:val="both"/>
        <w:rPr>
          <w:rFonts w:ascii="Arial" w:hAnsi="Arial" w:cs="Arial"/>
          <w:sz w:val="24"/>
          <w:szCs w:val="24"/>
        </w:rPr>
      </w:pPr>
      <w:r w:rsidRPr="006B16D9">
        <w:rPr>
          <w:rFonts w:ascii="Arial" w:hAnsi="Arial" w:cs="Arial"/>
          <w:sz w:val="24"/>
          <w:szCs w:val="24"/>
        </w:rPr>
        <w:t xml:space="preserve">El Ministerio de Vivienda, Ciudad y Territorio (en adelante, </w:t>
      </w:r>
      <w:proofErr w:type="spellStart"/>
      <w:r w:rsidRPr="006B16D9">
        <w:rPr>
          <w:rFonts w:ascii="Arial" w:hAnsi="Arial" w:cs="Arial"/>
          <w:sz w:val="24"/>
          <w:szCs w:val="24"/>
        </w:rPr>
        <w:t>Minvivienda</w:t>
      </w:r>
      <w:proofErr w:type="spellEnd"/>
      <w:r w:rsidRPr="006B16D9">
        <w:rPr>
          <w:rFonts w:ascii="Arial" w:hAnsi="Arial" w:cs="Arial"/>
          <w:sz w:val="24"/>
          <w:szCs w:val="24"/>
        </w:rPr>
        <w:t xml:space="preserve">) </w:t>
      </w:r>
      <w:r w:rsidR="00D75E25" w:rsidRPr="006B16D9">
        <w:rPr>
          <w:rFonts w:ascii="Arial" w:hAnsi="Arial" w:cs="Arial"/>
          <w:sz w:val="24"/>
          <w:szCs w:val="24"/>
        </w:rPr>
        <w:t>se opuso a la prosperidad de la medida cautelar (f. 92-100, c. 3)</w:t>
      </w:r>
      <w:r w:rsidR="00162980" w:rsidRPr="006B16D9">
        <w:rPr>
          <w:rFonts w:ascii="Arial" w:hAnsi="Arial" w:cs="Arial"/>
          <w:sz w:val="24"/>
          <w:szCs w:val="24"/>
        </w:rPr>
        <w:t>,</w:t>
      </w:r>
      <w:r w:rsidR="00D75E25" w:rsidRPr="006B16D9">
        <w:rPr>
          <w:rFonts w:ascii="Arial" w:hAnsi="Arial" w:cs="Arial"/>
          <w:sz w:val="24"/>
          <w:szCs w:val="24"/>
        </w:rPr>
        <w:t xml:space="preserve"> reiterando </w:t>
      </w:r>
      <w:r w:rsidR="008F3F8B" w:rsidRPr="006B16D9">
        <w:rPr>
          <w:rFonts w:ascii="Arial" w:hAnsi="Arial" w:cs="Arial"/>
          <w:sz w:val="24"/>
          <w:szCs w:val="24"/>
        </w:rPr>
        <w:t>lo manifestado por</w:t>
      </w:r>
      <w:r w:rsidR="007050E5" w:rsidRPr="006B16D9">
        <w:rPr>
          <w:rFonts w:ascii="Arial" w:hAnsi="Arial" w:cs="Arial"/>
          <w:sz w:val="24"/>
          <w:szCs w:val="24"/>
        </w:rPr>
        <w:t xml:space="preserve"> la CRA</w:t>
      </w:r>
      <w:r w:rsidR="00D75E25" w:rsidRPr="006B16D9">
        <w:rPr>
          <w:rFonts w:ascii="Arial" w:hAnsi="Arial" w:cs="Arial"/>
          <w:sz w:val="24"/>
          <w:szCs w:val="24"/>
        </w:rPr>
        <w:t>.</w:t>
      </w:r>
    </w:p>
    <w:p w14:paraId="01F79874" w14:textId="77777777" w:rsidR="00767D69" w:rsidRPr="006B16D9" w:rsidRDefault="00767D69" w:rsidP="001372EF">
      <w:pPr>
        <w:tabs>
          <w:tab w:val="left" w:pos="9214"/>
        </w:tabs>
        <w:spacing w:line="276" w:lineRule="auto"/>
        <w:ind w:right="51"/>
        <w:jc w:val="both"/>
        <w:rPr>
          <w:rFonts w:ascii="Arial" w:hAnsi="Arial" w:cs="Arial"/>
          <w:sz w:val="24"/>
          <w:szCs w:val="24"/>
        </w:rPr>
      </w:pPr>
    </w:p>
    <w:p w14:paraId="12A05D81" w14:textId="77777777" w:rsidR="001C5F08" w:rsidRPr="006B16D9" w:rsidRDefault="001C5F08" w:rsidP="001372EF">
      <w:pPr>
        <w:tabs>
          <w:tab w:val="left" w:pos="9214"/>
        </w:tabs>
        <w:spacing w:line="276" w:lineRule="auto"/>
        <w:ind w:right="51"/>
        <w:jc w:val="both"/>
        <w:rPr>
          <w:rFonts w:ascii="Arial" w:hAnsi="Arial" w:cs="Arial"/>
          <w:sz w:val="24"/>
          <w:szCs w:val="24"/>
        </w:rPr>
      </w:pPr>
    </w:p>
    <w:p w14:paraId="2D2FDCA8" w14:textId="77777777" w:rsidR="00D75E25" w:rsidRPr="006B16D9" w:rsidRDefault="00D75E25" w:rsidP="00D75E25">
      <w:pPr>
        <w:tabs>
          <w:tab w:val="left" w:pos="9214"/>
        </w:tabs>
        <w:spacing w:line="276" w:lineRule="auto"/>
        <w:ind w:right="51"/>
        <w:jc w:val="center"/>
        <w:rPr>
          <w:rFonts w:ascii="Arial" w:hAnsi="Arial" w:cs="Arial"/>
          <w:b/>
          <w:sz w:val="24"/>
          <w:szCs w:val="24"/>
        </w:rPr>
      </w:pPr>
      <w:r w:rsidRPr="006B16D9">
        <w:rPr>
          <w:rFonts w:ascii="Arial" w:hAnsi="Arial" w:cs="Arial"/>
          <w:b/>
          <w:sz w:val="24"/>
          <w:szCs w:val="24"/>
        </w:rPr>
        <w:lastRenderedPageBreak/>
        <w:t>II. CONSIDERACIONES</w:t>
      </w:r>
    </w:p>
    <w:p w14:paraId="2030EBC1" w14:textId="77777777" w:rsidR="00D75E25" w:rsidRPr="006B16D9" w:rsidRDefault="00D75E25" w:rsidP="001372EF">
      <w:pPr>
        <w:tabs>
          <w:tab w:val="left" w:pos="9214"/>
        </w:tabs>
        <w:spacing w:line="276" w:lineRule="auto"/>
        <w:ind w:right="51"/>
        <w:jc w:val="both"/>
        <w:rPr>
          <w:rFonts w:ascii="Arial" w:hAnsi="Arial" w:cs="Arial"/>
          <w:sz w:val="24"/>
          <w:szCs w:val="24"/>
        </w:rPr>
      </w:pPr>
    </w:p>
    <w:p w14:paraId="0FD112F9" w14:textId="77777777" w:rsidR="00AD2EE8" w:rsidRPr="006B16D9" w:rsidRDefault="006C4BF6" w:rsidP="001372EF">
      <w:pPr>
        <w:tabs>
          <w:tab w:val="left" w:pos="9214"/>
        </w:tabs>
        <w:spacing w:line="276" w:lineRule="auto"/>
        <w:ind w:right="51"/>
        <w:jc w:val="both"/>
        <w:rPr>
          <w:rFonts w:ascii="Arial" w:hAnsi="Arial" w:cs="Arial"/>
          <w:b/>
          <w:sz w:val="24"/>
          <w:szCs w:val="24"/>
        </w:rPr>
      </w:pPr>
      <w:r w:rsidRPr="006B16D9">
        <w:rPr>
          <w:rFonts w:ascii="Arial" w:hAnsi="Arial" w:cs="Arial"/>
          <w:b/>
          <w:sz w:val="24"/>
          <w:szCs w:val="24"/>
        </w:rPr>
        <w:t>2.</w:t>
      </w:r>
      <w:r w:rsidR="00AD2EE8" w:rsidRPr="006B16D9">
        <w:rPr>
          <w:rFonts w:ascii="Arial" w:hAnsi="Arial" w:cs="Arial"/>
          <w:b/>
          <w:sz w:val="24"/>
          <w:szCs w:val="24"/>
        </w:rPr>
        <w:t>1. Competencia</w:t>
      </w:r>
    </w:p>
    <w:p w14:paraId="62D19559" w14:textId="77777777" w:rsidR="00AD2EE8" w:rsidRPr="006B16D9" w:rsidRDefault="00AD2EE8" w:rsidP="001372EF">
      <w:pPr>
        <w:tabs>
          <w:tab w:val="left" w:pos="9214"/>
        </w:tabs>
        <w:spacing w:line="276" w:lineRule="auto"/>
        <w:ind w:right="51"/>
        <w:jc w:val="both"/>
        <w:rPr>
          <w:rFonts w:ascii="Arial" w:hAnsi="Arial" w:cs="Arial"/>
          <w:b/>
          <w:sz w:val="24"/>
          <w:szCs w:val="24"/>
        </w:rPr>
      </w:pPr>
    </w:p>
    <w:p w14:paraId="1D5B6EB2" w14:textId="77777777" w:rsidR="00AD2EE8" w:rsidRPr="006B16D9" w:rsidRDefault="00AD2EE8" w:rsidP="001372EF">
      <w:pPr>
        <w:tabs>
          <w:tab w:val="left" w:pos="9214"/>
        </w:tabs>
        <w:spacing w:line="276" w:lineRule="auto"/>
        <w:ind w:right="51"/>
        <w:jc w:val="both"/>
        <w:rPr>
          <w:rFonts w:ascii="Arial" w:hAnsi="Arial" w:cs="Arial"/>
          <w:sz w:val="24"/>
          <w:szCs w:val="24"/>
        </w:rPr>
      </w:pPr>
      <w:r w:rsidRPr="006B16D9">
        <w:rPr>
          <w:rFonts w:ascii="Arial" w:hAnsi="Arial" w:cs="Arial"/>
          <w:sz w:val="24"/>
          <w:szCs w:val="24"/>
        </w:rPr>
        <w:t xml:space="preserve">El Despacho es competente para decidir </w:t>
      </w:r>
      <w:r w:rsidR="008F3DC5" w:rsidRPr="006B16D9">
        <w:rPr>
          <w:rFonts w:ascii="Arial" w:hAnsi="Arial" w:cs="Arial"/>
          <w:sz w:val="24"/>
          <w:szCs w:val="24"/>
        </w:rPr>
        <w:t>sobre la petición de suspensión provisional de la resolución demandada en virtud de los artículos 229 y 230 del CPACA, que atribuyen este tipo de pronunciamientos al Juez o al Magistrado Ponente.</w:t>
      </w:r>
    </w:p>
    <w:p w14:paraId="57B263B3" w14:textId="77777777" w:rsidR="00AD2EE8" w:rsidRPr="006B16D9" w:rsidRDefault="00AD2EE8" w:rsidP="001372EF">
      <w:pPr>
        <w:tabs>
          <w:tab w:val="left" w:pos="9214"/>
        </w:tabs>
        <w:spacing w:line="276" w:lineRule="auto"/>
        <w:ind w:right="51"/>
        <w:jc w:val="both"/>
        <w:rPr>
          <w:rFonts w:ascii="Arial" w:hAnsi="Arial" w:cs="Arial"/>
          <w:b/>
          <w:sz w:val="24"/>
          <w:szCs w:val="24"/>
        </w:rPr>
      </w:pPr>
    </w:p>
    <w:p w14:paraId="71A7BD57" w14:textId="77777777" w:rsidR="007C4C46" w:rsidRPr="006B16D9" w:rsidRDefault="006C4BF6" w:rsidP="001372EF">
      <w:pPr>
        <w:tabs>
          <w:tab w:val="left" w:pos="9214"/>
        </w:tabs>
        <w:spacing w:line="276" w:lineRule="auto"/>
        <w:ind w:right="51"/>
        <w:jc w:val="both"/>
        <w:rPr>
          <w:rFonts w:ascii="Arial" w:hAnsi="Arial" w:cs="Arial"/>
          <w:b/>
          <w:sz w:val="24"/>
          <w:szCs w:val="24"/>
        </w:rPr>
      </w:pPr>
      <w:r w:rsidRPr="006B16D9">
        <w:rPr>
          <w:rFonts w:ascii="Arial" w:hAnsi="Arial" w:cs="Arial"/>
          <w:b/>
          <w:sz w:val="24"/>
          <w:szCs w:val="24"/>
        </w:rPr>
        <w:t>2.</w:t>
      </w:r>
      <w:r w:rsidR="00AD2EE8" w:rsidRPr="006B16D9">
        <w:rPr>
          <w:rFonts w:ascii="Arial" w:hAnsi="Arial" w:cs="Arial"/>
          <w:b/>
          <w:sz w:val="24"/>
          <w:szCs w:val="24"/>
        </w:rPr>
        <w:t>2</w:t>
      </w:r>
      <w:r w:rsidR="009774B1" w:rsidRPr="006B16D9">
        <w:rPr>
          <w:rFonts w:ascii="Arial" w:hAnsi="Arial" w:cs="Arial"/>
          <w:b/>
          <w:sz w:val="24"/>
          <w:szCs w:val="24"/>
        </w:rPr>
        <w:t xml:space="preserve">. Generalidades sobre </w:t>
      </w:r>
      <w:bookmarkStart w:id="1" w:name="_Hlk21511312"/>
      <w:r w:rsidR="009774B1" w:rsidRPr="006B16D9">
        <w:rPr>
          <w:rFonts w:ascii="Arial" w:hAnsi="Arial" w:cs="Arial"/>
          <w:b/>
          <w:sz w:val="24"/>
          <w:szCs w:val="24"/>
        </w:rPr>
        <w:t>la suspensión provisional de actos administrativos</w:t>
      </w:r>
      <w:r w:rsidR="009774B1" w:rsidRPr="006B16D9">
        <w:rPr>
          <w:rStyle w:val="Refdenotaalpie"/>
          <w:rFonts w:ascii="Arial" w:hAnsi="Arial" w:cs="Arial"/>
          <w:b/>
          <w:sz w:val="24"/>
          <w:szCs w:val="24"/>
        </w:rPr>
        <w:footnoteReference w:id="2"/>
      </w:r>
    </w:p>
    <w:bookmarkEnd w:id="1"/>
    <w:p w14:paraId="4B17A159" w14:textId="77777777" w:rsidR="009774B1" w:rsidRPr="006B16D9" w:rsidRDefault="009774B1" w:rsidP="001372EF">
      <w:pPr>
        <w:tabs>
          <w:tab w:val="left" w:pos="9214"/>
        </w:tabs>
        <w:spacing w:line="276" w:lineRule="auto"/>
        <w:ind w:right="51"/>
        <w:jc w:val="both"/>
        <w:rPr>
          <w:rFonts w:ascii="Arial" w:hAnsi="Arial" w:cs="Arial"/>
          <w:b/>
          <w:sz w:val="24"/>
          <w:szCs w:val="24"/>
        </w:rPr>
      </w:pPr>
    </w:p>
    <w:p w14:paraId="6495BF27" w14:textId="77777777" w:rsidR="008F3DC5" w:rsidRPr="006B16D9" w:rsidRDefault="008F3DC5" w:rsidP="008F3DC5">
      <w:pPr>
        <w:tabs>
          <w:tab w:val="left" w:pos="9214"/>
        </w:tabs>
        <w:spacing w:line="276" w:lineRule="auto"/>
        <w:ind w:right="51"/>
        <w:jc w:val="both"/>
        <w:rPr>
          <w:rFonts w:ascii="Arial" w:hAnsi="Arial" w:cs="Arial"/>
          <w:sz w:val="24"/>
          <w:szCs w:val="24"/>
          <w:lang w:val="es-ES"/>
        </w:rPr>
      </w:pPr>
      <w:bookmarkStart w:id="2" w:name="_Hlk21511395"/>
      <w:r w:rsidRPr="006B16D9">
        <w:rPr>
          <w:rFonts w:ascii="Arial" w:hAnsi="Arial" w:cs="Arial"/>
          <w:sz w:val="24"/>
          <w:szCs w:val="24"/>
          <w:lang w:val="es-ES"/>
        </w:rPr>
        <w:t xml:space="preserve">La </w:t>
      </w:r>
      <w:bookmarkStart w:id="3" w:name="_Hlk21511284"/>
      <w:r w:rsidRPr="006B16D9">
        <w:rPr>
          <w:rFonts w:ascii="Arial" w:hAnsi="Arial" w:cs="Arial"/>
          <w:sz w:val="24"/>
          <w:szCs w:val="24"/>
          <w:lang w:val="es-ES"/>
        </w:rPr>
        <w:t xml:space="preserve">medida cautelar </w:t>
      </w:r>
      <w:bookmarkEnd w:id="3"/>
      <w:r w:rsidRPr="006B16D9">
        <w:rPr>
          <w:rFonts w:ascii="Arial" w:hAnsi="Arial" w:cs="Arial"/>
          <w:sz w:val="24"/>
          <w:szCs w:val="24"/>
          <w:lang w:val="es-ES"/>
        </w:rPr>
        <w:t xml:space="preserve">de suspensión provisional está prevista en el artículo 238 de la Constitución Política y encuentra hoy su regulación legal en el </w:t>
      </w:r>
      <w:r w:rsidR="00162980" w:rsidRPr="006B16D9">
        <w:rPr>
          <w:rFonts w:ascii="Arial" w:hAnsi="Arial" w:cs="Arial"/>
          <w:sz w:val="24"/>
          <w:szCs w:val="24"/>
          <w:lang w:val="es-ES"/>
        </w:rPr>
        <w:t>CPACA</w:t>
      </w:r>
      <w:r w:rsidRPr="006B16D9">
        <w:rPr>
          <w:rFonts w:ascii="Arial" w:hAnsi="Arial" w:cs="Arial"/>
          <w:sz w:val="24"/>
          <w:szCs w:val="24"/>
          <w:lang w:val="es-ES"/>
        </w:rPr>
        <w:t>, que en su artículo 231 establece que esta figura procede cuando</w:t>
      </w:r>
      <w:r w:rsidR="00A84C2D" w:rsidRPr="006B16D9">
        <w:rPr>
          <w:rFonts w:ascii="Arial" w:hAnsi="Arial" w:cs="Arial"/>
          <w:sz w:val="24"/>
          <w:szCs w:val="24"/>
          <w:lang w:val="es-ES"/>
        </w:rPr>
        <w:t>: i) se haya formulado la solicitud previa del demandante, ii) la violación de las normas superiores se evidencie al confrontar el acto demandado con los preceptos invocados, o al examinar las pruebas allegadas con la solicitud de suspensión, y, iii) tratándose del medio de control de nulidad y restablecimiento del derecho, el actor acredite –al menos con prueba sumaria– el perjuicio alegado en la demanda</w:t>
      </w:r>
      <w:r w:rsidR="00A84C2D" w:rsidRPr="006B16D9">
        <w:rPr>
          <w:rStyle w:val="Refdenotaalpie"/>
          <w:rFonts w:ascii="Arial" w:hAnsi="Arial" w:cs="Arial"/>
          <w:sz w:val="24"/>
          <w:szCs w:val="24"/>
          <w:lang w:val="es-ES"/>
        </w:rPr>
        <w:footnoteReference w:id="3"/>
      </w:r>
      <w:r w:rsidR="00A84C2D" w:rsidRPr="006B16D9">
        <w:rPr>
          <w:rFonts w:ascii="Arial" w:hAnsi="Arial" w:cs="Arial"/>
          <w:sz w:val="24"/>
          <w:szCs w:val="24"/>
          <w:lang w:val="es-ES"/>
        </w:rPr>
        <w:t>.</w:t>
      </w:r>
    </w:p>
    <w:bookmarkEnd w:id="2"/>
    <w:p w14:paraId="5FD3239E" w14:textId="77777777" w:rsidR="008F3DC5" w:rsidRPr="006B16D9" w:rsidRDefault="008F3DC5" w:rsidP="008F3DC5">
      <w:pPr>
        <w:tabs>
          <w:tab w:val="left" w:pos="9214"/>
        </w:tabs>
        <w:spacing w:line="276" w:lineRule="auto"/>
        <w:ind w:right="51"/>
        <w:jc w:val="both"/>
        <w:rPr>
          <w:rFonts w:ascii="Arial" w:hAnsi="Arial" w:cs="Arial"/>
          <w:sz w:val="24"/>
          <w:szCs w:val="24"/>
          <w:lang w:val="es-ES"/>
        </w:rPr>
      </w:pPr>
    </w:p>
    <w:p w14:paraId="420A462E" w14:textId="77777777" w:rsidR="00B93EFA" w:rsidRPr="006B16D9" w:rsidRDefault="00B93EFA" w:rsidP="008F3DC5">
      <w:pPr>
        <w:tabs>
          <w:tab w:val="left" w:pos="9214"/>
        </w:tabs>
        <w:spacing w:line="276" w:lineRule="auto"/>
        <w:ind w:right="51"/>
        <w:jc w:val="both"/>
        <w:rPr>
          <w:rFonts w:ascii="Arial" w:hAnsi="Arial" w:cs="Arial"/>
          <w:sz w:val="24"/>
          <w:szCs w:val="24"/>
        </w:rPr>
      </w:pPr>
      <w:bookmarkStart w:id="4" w:name="_Hlk21511578"/>
      <w:r w:rsidRPr="006B16D9">
        <w:rPr>
          <w:rFonts w:ascii="Arial" w:hAnsi="Arial" w:cs="Arial"/>
          <w:sz w:val="24"/>
          <w:szCs w:val="24"/>
        </w:rPr>
        <w:t xml:space="preserve">En el presente asunto, el medio de control instaurado es el de nulidad simple. Por ende, la suspensión provisional solo tendrá vocación de prosperidad, si la violación de las disposiciones invocadas en la solicitud surgiera de </w:t>
      </w:r>
      <w:r w:rsidR="006C4BF6" w:rsidRPr="006B16D9">
        <w:rPr>
          <w:rFonts w:ascii="Arial" w:hAnsi="Arial" w:cs="Arial"/>
          <w:sz w:val="24"/>
          <w:szCs w:val="24"/>
        </w:rPr>
        <w:t>un contraste</w:t>
      </w:r>
      <w:r w:rsidRPr="006B16D9">
        <w:rPr>
          <w:rFonts w:ascii="Arial" w:hAnsi="Arial" w:cs="Arial"/>
          <w:sz w:val="24"/>
          <w:szCs w:val="24"/>
        </w:rPr>
        <w:t xml:space="preserve"> directo entre el acto demandado y las normas superiores invocadas como violadas.</w:t>
      </w:r>
    </w:p>
    <w:bookmarkEnd w:id="4"/>
    <w:p w14:paraId="1F332E20" w14:textId="77777777" w:rsidR="009774B1" w:rsidRPr="006B16D9" w:rsidRDefault="009774B1" w:rsidP="001372EF">
      <w:pPr>
        <w:tabs>
          <w:tab w:val="left" w:pos="9214"/>
        </w:tabs>
        <w:spacing w:line="276" w:lineRule="auto"/>
        <w:ind w:right="51"/>
        <w:jc w:val="both"/>
        <w:rPr>
          <w:rFonts w:ascii="Arial" w:hAnsi="Arial" w:cs="Arial"/>
          <w:b/>
          <w:sz w:val="24"/>
          <w:szCs w:val="24"/>
        </w:rPr>
      </w:pPr>
    </w:p>
    <w:p w14:paraId="097D4C2F" w14:textId="77777777" w:rsidR="007C4C46" w:rsidRPr="006B16D9" w:rsidRDefault="0019310A" w:rsidP="001372EF">
      <w:pPr>
        <w:tabs>
          <w:tab w:val="left" w:pos="9214"/>
        </w:tabs>
        <w:spacing w:line="276" w:lineRule="auto"/>
        <w:ind w:right="51"/>
        <w:jc w:val="both"/>
        <w:rPr>
          <w:rFonts w:ascii="Arial" w:hAnsi="Arial" w:cs="Arial"/>
          <w:b/>
          <w:sz w:val="24"/>
          <w:szCs w:val="24"/>
        </w:rPr>
      </w:pPr>
      <w:r w:rsidRPr="006B16D9">
        <w:rPr>
          <w:rFonts w:ascii="Arial" w:hAnsi="Arial" w:cs="Arial"/>
          <w:b/>
          <w:sz w:val="24"/>
          <w:szCs w:val="24"/>
        </w:rPr>
        <w:t>2.</w:t>
      </w:r>
      <w:r w:rsidR="00371466" w:rsidRPr="006B16D9">
        <w:rPr>
          <w:rFonts w:ascii="Arial" w:hAnsi="Arial" w:cs="Arial"/>
          <w:b/>
          <w:sz w:val="24"/>
          <w:szCs w:val="24"/>
        </w:rPr>
        <w:t xml:space="preserve">3. </w:t>
      </w:r>
      <w:r w:rsidR="00861543" w:rsidRPr="006B16D9">
        <w:rPr>
          <w:rFonts w:ascii="Arial" w:hAnsi="Arial" w:cs="Arial"/>
          <w:b/>
          <w:sz w:val="24"/>
          <w:szCs w:val="24"/>
        </w:rPr>
        <w:t xml:space="preserve">Caso concreto: </w:t>
      </w:r>
      <w:r w:rsidR="00DC237E" w:rsidRPr="006B16D9">
        <w:rPr>
          <w:rFonts w:ascii="Arial" w:hAnsi="Arial" w:cs="Arial"/>
          <w:b/>
          <w:sz w:val="24"/>
          <w:szCs w:val="24"/>
        </w:rPr>
        <w:t xml:space="preserve">Análisis del </w:t>
      </w:r>
      <w:r w:rsidR="00760574" w:rsidRPr="006B16D9">
        <w:rPr>
          <w:rFonts w:ascii="Arial" w:hAnsi="Arial" w:cs="Arial"/>
          <w:b/>
          <w:sz w:val="24"/>
          <w:szCs w:val="24"/>
        </w:rPr>
        <w:t>literal c) de</w:t>
      </w:r>
      <w:r w:rsidR="00861543" w:rsidRPr="006B16D9">
        <w:rPr>
          <w:rFonts w:ascii="Arial" w:hAnsi="Arial" w:cs="Arial"/>
          <w:b/>
          <w:sz w:val="24"/>
          <w:szCs w:val="24"/>
        </w:rPr>
        <w:t>l artículo 1.3.5.4</w:t>
      </w:r>
      <w:r w:rsidR="00760574" w:rsidRPr="006B16D9">
        <w:rPr>
          <w:rFonts w:ascii="Arial" w:hAnsi="Arial" w:cs="Arial"/>
          <w:b/>
          <w:sz w:val="24"/>
          <w:szCs w:val="24"/>
        </w:rPr>
        <w:t xml:space="preserve"> </w:t>
      </w:r>
      <w:r w:rsidR="00861543" w:rsidRPr="006B16D9">
        <w:rPr>
          <w:rFonts w:ascii="Arial" w:hAnsi="Arial" w:cs="Arial"/>
          <w:b/>
          <w:sz w:val="24"/>
          <w:szCs w:val="24"/>
        </w:rPr>
        <w:t xml:space="preserve">de </w:t>
      </w:r>
      <w:r w:rsidR="00760574" w:rsidRPr="006B16D9">
        <w:rPr>
          <w:rFonts w:ascii="Arial" w:hAnsi="Arial" w:cs="Arial"/>
          <w:b/>
          <w:sz w:val="24"/>
          <w:szCs w:val="24"/>
        </w:rPr>
        <w:t xml:space="preserve">la Resolución </w:t>
      </w:r>
      <w:r w:rsidR="00505323" w:rsidRPr="006B16D9">
        <w:rPr>
          <w:rFonts w:ascii="Arial" w:hAnsi="Arial" w:cs="Arial"/>
          <w:b/>
          <w:sz w:val="24"/>
          <w:szCs w:val="24"/>
        </w:rPr>
        <w:t>151 de 2001</w:t>
      </w:r>
      <w:r w:rsidR="00861543" w:rsidRPr="006B16D9">
        <w:rPr>
          <w:rFonts w:ascii="Arial" w:hAnsi="Arial" w:cs="Arial"/>
          <w:b/>
          <w:sz w:val="24"/>
          <w:szCs w:val="24"/>
        </w:rPr>
        <w:t xml:space="preserve"> frente a las normas superiores invocadas por la actora</w:t>
      </w:r>
    </w:p>
    <w:p w14:paraId="26E05049" w14:textId="77777777" w:rsidR="00371466" w:rsidRPr="006B16D9" w:rsidRDefault="00371466" w:rsidP="001372EF">
      <w:pPr>
        <w:tabs>
          <w:tab w:val="left" w:pos="9214"/>
        </w:tabs>
        <w:spacing w:line="276" w:lineRule="auto"/>
        <w:ind w:right="51"/>
        <w:jc w:val="both"/>
        <w:rPr>
          <w:rFonts w:ascii="Arial" w:hAnsi="Arial" w:cs="Arial"/>
          <w:sz w:val="24"/>
          <w:szCs w:val="24"/>
        </w:rPr>
      </w:pPr>
    </w:p>
    <w:p w14:paraId="0674D69E" w14:textId="77777777" w:rsidR="00FF3E02" w:rsidRPr="006B16D9" w:rsidRDefault="0019310A" w:rsidP="001372EF">
      <w:pPr>
        <w:tabs>
          <w:tab w:val="left" w:pos="9214"/>
        </w:tabs>
        <w:spacing w:line="276" w:lineRule="auto"/>
        <w:ind w:right="51"/>
        <w:jc w:val="both"/>
        <w:rPr>
          <w:rFonts w:ascii="Arial" w:hAnsi="Arial" w:cs="Arial"/>
          <w:sz w:val="24"/>
          <w:szCs w:val="24"/>
        </w:rPr>
      </w:pPr>
      <w:r w:rsidRPr="006B16D9">
        <w:rPr>
          <w:rFonts w:ascii="Arial" w:hAnsi="Arial" w:cs="Arial"/>
          <w:sz w:val="24"/>
          <w:szCs w:val="24"/>
        </w:rPr>
        <w:t>2.</w:t>
      </w:r>
      <w:r w:rsidR="006C4BF6" w:rsidRPr="006B16D9">
        <w:rPr>
          <w:rFonts w:ascii="Arial" w:hAnsi="Arial" w:cs="Arial"/>
          <w:sz w:val="24"/>
          <w:szCs w:val="24"/>
        </w:rPr>
        <w:t>3.1.- En primer lugar, esta Despacho nota que el</w:t>
      </w:r>
      <w:r w:rsidR="00124291" w:rsidRPr="006B16D9">
        <w:rPr>
          <w:rFonts w:ascii="Arial" w:hAnsi="Arial" w:cs="Arial"/>
          <w:sz w:val="24"/>
          <w:szCs w:val="24"/>
        </w:rPr>
        <w:t xml:space="preserve"> precepto demandado originariamente </w:t>
      </w:r>
      <w:r w:rsidR="00DC237E" w:rsidRPr="006B16D9">
        <w:rPr>
          <w:rFonts w:ascii="Arial" w:hAnsi="Arial" w:cs="Arial"/>
          <w:sz w:val="24"/>
          <w:szCs w:val="24"/>
        </w:rPr>
        <w:t xml:space="preserve">proviene </w:t>
      </w:r>
      <w:r w:rsidR="00124291" w:rsidRPr="006B16D9">
        <w:rPr>
          <w:rFonts w:ascii="Arial" w:hAnsi="Arial" w:cs="Arial"/>
          <w:sz w:val="24"/>
          <w:szCs w:val="24"/>
        </w:rPr>
        <w:t>de una norma anterior</w:t>
      </w:r>
      <w:r w:rsidR="006C4BF6" w:rsidRPr="006B16D9">
        <w:rPr>
          <w:rStyle w:val="Refdenotaalpie"/>
          <w:rFonts w:ascii="Arial" w:hAnsi="Arial" w:cs="Arial"/>
          <w:sz w:val="24"/>
          <w:szCs w:val="24"/>
        </w:rPr>
        <w:footnoteReference w:id="4"/>
      </w:r>
      <w:r w:rsidR="00124291" w:rsidRPr="006B16D9">
        <w:rPr>
          <w:rFonts w:ascii="Arial" w:hAnsi="Arial" w:cs="Arial"/>
          <w:sz w:val="24"/>
          <w:szCs w:val="24"/>
        </w:rPr>
        <w:t>, compilada en un único reglamento: la Resolución 151 de 2001</w:t>
      </w:r>
      <w:r w:rsidR="00F878FE" w:rsidRPr="006B16D9">
        <w:rPr>
          <w:rStyle w:val="Refdenotaalpie"/>
          <w:rFonts w:ascii="Arial" w:hAnsi="Arial" w:cs="Arial"/>
          <w:sz w:val="24"/>
          <w:szCs w:val="24"/>
        </w:rPr>
        <w:footnoteReference w:id="5"/>
      </w:r>
      <w:r w:rsidR="00124291" w:rsidRPr="006B16D9">
        <w:rPr>
          <w:rFonts w:ascii="Arial" w:hAnsi="Arial" w:cs="Arial"/>
          <w:sz w:val="24"/>
          <w:szCs w:val="24"/>
        </w:rPr>
        <w:t>. El antecedente</w:t>
      </w:r>
      <w:r w:rsidR="00F878FE" w:rsidRPr="006B16D9">
        <w:rPr>
          <w:rFonts w:ascii="Arial" w:hAnsi="Arial" w:cs="Arial"/>
          <w:sz w:val="24"/>
          <w:szCs w:val="24"/>
        </w:rPr>
        <w:t>,</w:t>
      </w:r>
      <w:r w:rsidR="00124291" w:rsidRPr="006B16D9">
        <w:rPr>
          <w:rFonts w:ascii="Arial" w:hAnsi="Arial" w:cs="Arial"/>
          <w:sz w:val="24"/>
          <w:szCs w:val="24"/>
        </w:rPr>
        <w:t xml:space="preserve"> </w:t>
      </w:r>
      <w:r w:rsidR="00F878FE" w:rsidRPr="006B16D9">
        <w:rPr>
          <w:rFonts w:ascii="Arial" w:hAnsi="Arial" w:cs="Arial"/>
          <w:sz w:val="24"/>
          <w:szCs w:val="24"/>
        </w:rPr>
        <w:t xml:space="preserve">reproducido de forma idéntica por el acto parcialmente impugnado, </w:t>
      </w:r>
      <w:r w:rsidR="00124291" w:rsidRPr="006B16D9">
        <w:rPr>
          <w:rFonts w:ascii="Arial" w:hAnsi="Arial" w:cs="Arial"/>
          <w:sz w:val="24"/>
          <w:szCs w:val="24"/>
        </w:rPr>
        <w:t xml:space="preserve">se </w:t>
      </w:r>
      <w:r w:rsidR="00F878FE" w:rsidRPr="006B16D9">
        <w:rPr>
          <w:rFonts w:ascii="Arial" w:hAnsi="Arial" w:cs="Arial"/>
          <w:sz w:val="24"/>
          <w:szCs w:val="24"/>
        </w:rPr>
        <w:t xml:space="preserve">encontraba </w:t>
      </w:r>
      <w:r w:rsidR="00124291" w:rsidRPr="006B16D9">
        <w:rPr>
          <w:rFonts w:ascii="Arial" w:hAnsi="Arial" w:cs="Arial"/>
          <w:sz w:val="24"/>
          <w:szCs w:val="24"/>
        </w:rPr>
        <w:t xml:space="preserve">en el artículo 6 – literal c) de la Resolución 03 del 8 de junio de 1995 </w:t>
      </w:r>
      <w:r w:rsidR="00124291" w:rsidRPr="006B16D9">
        <w:rPr>
          <w:rFonts w:ascii="Arial" w:hAnsi="Arial" w:cs="Arial"/>
          <w:i/>
          <w:sz w:val="24"/>
          <w:szCs w:val="24"/>
        </w:rPr>
        <w:t>“</w:t>
      </w:r>
      <w:r w:rsidR="00A84C2D" w:rsidRPr="006B16D9">
        <w:rPr>
          <w:rFonts w:ascii="Arial" w:hAnsi="Arial" w:cs="Arial"/>
          <w:sz w:val="24"/>
          <w:szCs w:val="24"/>
        </w:rPr>
        <w:t>[p]</w:t>
      </w:r>
      <w:proofErr w:type="spellStart"/>
      <w:r w:rsidR="00A84C2D" w:rsidRPr="006B16D9">
        <w:rPr>
          <w:rFonts w:ascii="Arial" w:hAnsi="Arial" w:cs="Arial"/>
          <w:i/>
          <w:sz w:val="24"/>
          <w:szCs w:val="24"/>
        </w:rPr>
        <w:t>or</w:t>
      </w:r>
      <w:proofErr w:type="spellEnd"/>
      <w:r w:rsidR="00A84C2D" w:rsidRPr="006B16D9">
        <w:rPr>
          <w:rFonts w:ascii="Arial" w:hAnsi="Arial" w:cs="Arial"/>
          <w:i/>
          <w:sz w:val="24"/>
          <w:szCs w:val="24"/>
        </w:rPr>
        <w:t xml:space="preserve"> </w:t>
      </w:r>
      <w:r w:rsidR="00124291" w:rsidRPr="006B16D9">
        <w:rPr>
          <w:rFonts w:ascii="Arial" w:hAnsi="Arial" w:cs="Arial"/>
          <w:i/>
          <w:sz w:val="24"/>
          <w:szCs w:val="24"/>
        </w:rPr>
        <w:t>la cual se establecen reglas para estimular la concurrencia de oferentes, en la contratación para la prestación de los servicios públicos domiciliarios de acueducto, alcantarillado y aseo”</w:t>
      </w:r>
      <w:r w:rsidR="006C4BF6" w:rsidRPr="006B16D9">
        <w:rPr>
          <w:rFonts w:ascii="Arial" w:hAnsi="Arial" w:cs="Arial"/>
          <w:sz w:val="24"/>
          <w:szCs w:val="24"/>
        </w:rPr>
        <w:t xml:space="preserve">. Dicho </w:t>
      </w:r>
      <w:r w:rsidR="006C4BF6" w:rsidRPr="006B16D9">
        <w:rPr>
          <w:rFonts w:ascii="Arial" w:hAnsi="Arial" w:cs="Arial"/>
          <w:sz w:val="24"/>
          <w:szCs w:val="24"/>
        </w:rPr>
        <w:lastRenderedPageBreak/>
        <w:t>acto, c</w:t>
      </w:r>
      <w:r w:rsidR="00BD2943" w:rsidRPr="006B16D9">
        <w:rPr>
          <w:rFonts w:ascii="Arial" w:hAnsi="Arial" w:cs="Arial"/>
          <w:sz w:val="24"/>
          <w:szCs w:val="24"/>
        </w:rPr>
        <w:t>omo lo informó la entonces Directora Ejecutiva de la CRA</w:t>
      </w:r>
      <w:r w:rsidR="00BD2943" w:rsidRPr="006B16D9">
        <w:rPr>
          <w:rStyle w:val="Refdenotaalpie"/>
          <w:rFonts w:ascii="Arial" w:hAnsi="Arial" w:cs="Arial"/>
          <w:sz w:val="24"/>
          <w:szCs w:val="24"/>
        </w:rPr>
        <w:footnoteReference w:id="6"/>
      </w:r>
      <w:r w:rsidR="00A84C2D" w:rsidRPr="006B16D9">
        <w:rPr>
          <w:rFonts w:ascii="Arial" w:hAnsi="Arial" w:cs="Arial"/>
          <w:sz w:val="24"/>
          <w:szCs w:val="24"/>
        </w:rPr>
        <w:t>,</w:t>
      </w:r>
      <w:r w:rsidR="00BD2943" w:rsidRPr="006B16D9">
        <w:rPr>
          <w:rFonts w:ascii="Arial" w:hAnsi="Arial" w:cs="Arial"/>
          <w:sz w:val="24"/>
          <w:szCs w:val="24"/>
        </w:rPr>
        <w:t xml:space="preserve"> fue modificado en varias oportunidades </w:t>
      </w:r>
      <w:r w:rsidR="00FF3E02" w:rsidRPr="006B16D9">
        <w:rPr>
          <w:rFonts w:ascii="Arial" w:hAnsi="Arial" w:cs="Arial"/>
          <w:sz w:val="24"/>
          <w:szCs w:val="24"/>
        </w:rPr>
        <w:t>por múltiples resoluciones de la autoridad demandada</w:t>
      </w:r>
      <w:r w:rsidR="006C4BF6" w:rsidRPr="006B16D9">
        <w:rPr>
          <w:rFonts w:ascii="Arial" w:hAnsi="Arial" w:cs="Arial"/>
          <w:sz w:val="24"/>
          <w:szCs w:val="24"/>
        </w:rPr>
        <w:t>.</w:t>
      </w:r>
      <w:r w:rsidR="00FF3E02" w:rsidRPr="006B16D9">
        <w:rPr>
          <w:rFonts w:ascii="Arial" w:hAnsi="Arial" w:cs="Arial"/>
          <w:sz w:val="24"/>
          <w:szCs w:val="24"/>
        </w:rPr>
        <w:t xml:space="preserve"> </w:t>
      </w:r>
      <w:r w:rsidR="006C4BF6" w:rsidRPr="006B16D9">
        <w:rPr>
          <w:rFonts w:ascii="Arial" w:hAnsi="Arial" w:cs="Arial"/>
          <w:sz w:val="24"/>
          <w:szCs w:val="24"/>
        </w:rPr>
        <w:t>E</w:t>
      </w:r>
      <w:r w:rsidR="00FF3E02" w:rsidRPr="006B16D9">
        <w:rPr>
          <w:rFonts w:ascii="Arial" w:hAnsi="Arial" w:cs="Arial"/>
          <w:sz w:val="24"/>
          <w:szCs w:val="24"/>
        </w:rPr>
        <w:t xml:space="preserve">mpero, ninguna de </w:t>
      </w:r>
      <w:r w:rsidR="001D1044" w:rsidRPr="006B16D9">
        <w:rPr>
          <w:rFonts w:ascii="Arial" w:hAnsi="Arial" w:cs="Arial"/>
          <w:sz w:val="24"/>
          <w:szCs w:val="24"/>
        </w:rPr>
        <w:t xml:space="preserve">tales variaciones </w:t>
      </w:r>
      <w:r w:rsidR="00FF3E02" w:rsidRPr="006B16D9">
        <w:rPr>
          <w:rFonts w:ascii="Arial" w:hAnsi="Arial" w:cs="Arial"/>
          <w:sz w:val="24"/>
          <w:szCs w:val="24"/>
        </w:rPr>
        <w:t>alteró el contenido del aparte acusado</w:t>
      </w:r>
      <w:r w:rsidR="00DC237E" w:rsidRPr="006B16D9">
        <w:rPr>
          <w:rFonts w:ascii="Arial" w:hAnsi="Arial" w:cs="Arial"/>
          <w:sz w:val="24"/>
          <w:szCs w:val="24"/>
        </w:rPr>
        <w:t xml:space="preserve"> que continúa vigente a la fecha de esta providencia</w:t>
      </w:r>
      <w:r w:rsidR="00FF3E02" w:rsidRPr="006B16D9">
        <w:rPr>
          <w:rFonts w:ascii="Arial" w:hAnsi="Arial" w:cs="Arial"/>
          <w:sz w:val="24"/>
          <w:szCs w:val="24"/>
        </w:rPr>
        <w:t>.</w:t>
      </w:r>
    </w:p>
    <w:p w14:paraId="4B5A138F" w14:textId="77777777" w:rsidR="00FF3E02" w:rsidRPr="006B16D9" w:rsidRDefault="00FF3E02" w:rsidP="001372EF">
      <w:pPr>
        <w:tabs>
          <w:tab w:val="left" w:pos="9214"/>
        </w:tabs>
        <w:spacing w:line="276" w:lineRule="auto"/>
        <w:ind w:right="51"/>
        <w:jc w:val="both"/>
        <w:rPr>
          <w:rFonts w:ascii="Arial" w:hAnsi="Arial" w:cs="Arial"/>
          <w:sz w:val="24"/>
          <w:szCs w:val="24"/>
        </w:rPr>
      </w:pPr>
    </w:p>
    <w:p w14:paraId="59AD3C93" w14:textId="77777777" w:rsidR="00124291" w:rsidRPr="006B16D9" w:rsidRDefault="0019310A" w:rsidP="001372EF">
      <w:pPr>
        <w:tabs>
          <w:tab w:val="left" w:pos="9214"/>
        </w:tabs>
        <w:spacing w:line="276" w:lineRule="auto"/>
        <w:ind w:right="51"/>
        <w:jc w:val="both"/>
        <w:rPr>
          <w:rFonts w:ascii="Arial" w:hAnsi="Arial" w:cs="Arial"/>
          <w:sz w:val="24"/>
          <w:szCs w:val="24"/>
        </w:rPr>
      </w:pPr>
      <w:r w:rsidRPr="006B16D9">
        <w:rPr>
          <w:rFonts w:ascii="Arial" w:hAnsi="Arial" w:cs="Arial"/>
          <w:sz w:val="24"/>
          <w:szCs w:val="24"/>
        </w:rPr>
        <w:t>2.</w:t>
      </w:r>
      <w:r w:rsidR="006C4BF6" w:rsidRPr="006B16D9">
        <w:rPr>
          <w:rFonts w:ascii="Arial" w:hAnsi="Arial" w:cs="Arial"/>
          <w:sz w:val="24"/>
          <w:szCs w:val="24"/>
        </w:rPr>
        <w:t xml:space="preserve">3.2.- </w:t>
      </w:r>
      <w:r w:rsidRPr="006B16D9">
        <w:rPr>
          <w:rFonts w:ascii="Arial" w:hAnsi="Arial" w:cs="Arial"/>
          <w:sz w:val="24"/>
          <w:szCs w:val="24"/>
        </w:rPr>
        <w:t>Por otra parte</w:t>
      </w:r>
      <w:r w:rsidR="00DC237E" w:rsidRPr="006B16D9">
        <w:rPr>
          <w:rFonts w:ascii="Arial" w:hAnsi="Arial" w:cs="Arial"/>
          <w:sz w:val="24"/>
          <w:szCs w:val="24"/>
        </w:rPr>
        <w:t xml:space="preserve">, </w:t>
      </w:r>
      <w:r w:rsidR="001C5F08" w:rsidRPr="006B16D9">
        <w:rPr>
          <w:rFonts w:ascii="Arial" w:hAnsi="Arial" w:cs="Arial"/>
          <w:sz w:val="24"/>
          <w:szCs w:val="24"/>
        </w:rPr>
        <w:t xml:space="preserve">el Despacho </w:t>
      </w:r>
      <w:r w:rsidRPr="006B16D9">
        <w:rPr>
          <w:rFonts w:ascii="Arial" w:hAnsi="Arial" w:cs="Arial"/>
          <w:sz w:val="24"/>
          <w:szCs w:val="24"/>
        </w:rPr>
        <w:t xml:space="preserve">percibe que </w:t>
      </w:r>
      <w:r w:rsidR="00DC237E" w:rsidRPr="006B16D9">
        <w:rPr>
          <w:rFonts w:ascii="Arial" w:hAnsi="Arial" w:cs="Arial"/>
          <w:sz w:val="24"/>
          <w:szCs w:val="24"/>
        </w:rPr>
        <w:t xml:space="preserve">las normas jurídicas superiores </w:t>
      </w:r>
      <w:r w:rsidRPr="006B16D9">
        <w:rPr>
          <w:rFonts w:ascii="Arial" w:hAnsi="Arial" w:cs="Arial"/>
          <w:sz w:val="24"/>
          <w:szCs w:val="24"/>
        </w:rPr>
        <w:t>cuya vulneración acusa</w:t>
      </w:r>
      <w:r w:rsidR="00DC237E" w:rsidRPr="006B16D9">
        <w:rPr>
          <w:rFonts w:ascii="Arial" w:hAnsi="Arial" w:cs="Arial"/>
          <w:sz w:val="24"/>
          <w:szCs w:val="24"/>
        </w:rPr>
        <w:t xml:space="preserve"> el demandante coinciden parcialmente con las mencionadas por la CRA en su resolución </w:t>
      </w:r>
      <w:r w:rsidR="00EA5C21" w:rsidRPr="006B16D9">
        <w:rPr>
          <w:rFonts w:ascii="Arial" w:hAnsi="Arial" w:cs="Arial"/>
          <w:sz w:val="24"/>
          <w:szCs w:val="24"/>
        </w:rPr>
        <w:t xml:space="preserve">para justificar su competencia. A estas, la actora añade </w:t>
      </w:r>
      <w:r w:rsidR="00BB0D18" w:rsidRPr="006B16D9">
        <w:rPr>
          <w:rFonts w:ascii="Arial" w:hAnsi="Arial" w:cs="Arial"/>
          <w:sz w:val="24"/>
          <w:szCs w:val="24"/>
        </w:rPr>
        <w:t>los artículos</w:t>
      </w:r>
      <w:r w:rsidR="00606D2E" w:rsidRPr="006B16D9">
        <w:rPr>
          <w:rFonts w:ascii="Arial" w:hAnsi="Arial" w:cs="Arial"/>
          <w:sz w:val="24"/>
          <w:szCs w:val="24"/>
        </w:rPr>
        <w:t xml:space="preserve"> 42 </w:t>
      </w:r>
      <w:r w:rsidR="00BB0D18" w:rsidRPr="006B16D9">
        <w:rPr>
          <w:rFonts w:ascii="Arial" w:hAnsi="Arial" w:cs="Arial"/>
          <w:sz w:val="24"/>
          <w:szCs w:val="24"/>
        </w:rPr>
        <w:t xml:space="preserve">y 43 </w:t>
      </w:r>
      <w:r w:rsidR="00606D2E" w:rsidRPr="006B16D9">
        <w:rPr>
          <w:rFonts w:ascii="Arial" w:hAnsi="Arial" w:cs="Arial"/>
          <w:sz w:val="24"/>
          <w:szCs w:val="24"/>
        </w:rPr>
        <w:t xml:space="preserve">de la Ley 80 de 1993, </w:t>
      </w:r>
      <w:r w:rsidR="00447A29" w:rsidRPr="006B16D9">
        <w:rPr>
          <w:rFonts w:ascii="Arial" w:hAnsi="Arial" w:cs="Arial"/>
          <w:sz w:val="24"/>
          <w:szCs w:val="24"/>
        </w:rPr>
        <w:t>en los que se regula</w:t>
      </w:r>
      <w:r w:rsidR="001043AB" w:rsidRPr="006B16D9">
        <w:rPr>
          <w:rFonts w:ascii="Arial" w:hAnsi="Arial" w:cs="Arial"/>
          <w:sz w:val="24"/>
          <w:szCs w:val="24"/>
        </w:rPr>
        <w:t xml:space="preserve"> la urgencia manifiesta en los contratos regidos por dicho estatuto. Confrontado este conjunto de disposiciones con la expresión demandada, </w:t>
      </w:r>
      <w:r w:rsidR="0043657E" w:rsidRPr="006B16D9">
        <w:rPr>
          <w:rFonts w:ascii="Arial" w:hAnsi="Arial" w:cs="Arial"/>
          <w:sz w:val="24"/>
          <w:szCs w:val="24"/>
        </w:rPr>
        <w:t>se tiene lo siguiente:</w:t>
      </w:r>
    </w:p>
    <w:p w14:paraId="65F9B542" w14:textId="77777777" w:rsidR="0043657E" w:rsidRPr="006B16D9" w:rsidRDefault="0043657E" w:rsidP="001372EF">
      <w:pPr>
        <w:tabs>
          <w:tab w:val="left" w:pos="9214"/>
        </w:tabs>
        <w:spacing w:line="276" w:lineRule="auto"/>
        <w:ind w:right="51"/>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gridCol w:w="4415"/>
      </w:tblGrid>
      <w:tr w:rsidR="0043657E" w:rsidRPr="006B16D9" w14:paraId="76659381" w14:textId="77777777" w:rsidTr="00874AA7">
        <w:tc>
          <w:tcPr>
            <w:tcW w:w="4420" w:type="dxa"/>
            <w:shd w:val="clear" w:color="auto" w:fill="auto"/>
          </w:tcPr>
          <w:p w14:paraId="37AB875C" w14:textId="77777777" w:rsidR="0043657E" w:rsidRPr="006B16D9" w:rsidRDefault="0043657E" w:rsidP="006572EA">
            <w:pPr>
              <w:tabs>
                <w:tab w:val="left" w:pos="9214"/>
              </w:tabs>
              <w:spacing w:line="276" w:lineRule="auto"/>
              <w:ind w:right="51"/>
              <w:jc w:val="both"/>
              <w:rPr>
                <w:rFonts w:ascii="Arial" w:hAnsi="Arial" w:cs="Arial"/>
                <w:b/>
                <w:sz w:val="24"/>
                <w:szCs w:val="24"/>
              </w:rPr>
            </w:pPr>
            <w:r w:rsidRPr="006B16D9">
              <w:rPr>
                <w:rFonts w:ascii="Arial" w:hAnsi="Arial" w:cs="Arial"/>
                <w:b/>
                <w:sz w:val="24"/>
                <w:szCs w:val="24"/>
              </w:rPr>
              <w:t>Normas superiores invocadas en la demanda</w:t>
            </w:r>
          </w:p>
        </w:tc>
        <w:tc>
          <w:tcPr>
            <w:tcW w:w="4528" w:type="dxa"/>
            <w:shd w:val="clear" w:color="auto" w:fill="auto"/>
          </w:tcPr>
          <w:p w14:paraId="4A749ADB" w14:textId="77777777" w:rsidR="0043657E" w:rsidRPr="006B16D9" w:rsidRDefault="0043657E" w:rsidP="006572EA">
            <w:pPr>
              <w:tabs>
                <w:tab w:val="left" w:pos="9214"/>
              </w:tabs>
              <w:spacing w:line="276" w:lineRule="auto"/>
              <w:ind w:right="51"/>
              <w:jc w:val="both"/>
              <w:rPr>
                <w:rFonts w:ascii="Arial" w:hAnsi="Arial" w:cs="Arial"/>
                <w:b/>
                <w:sz w:val="24"/>
                <w:szCs w:val="24"/>
              </w:rPr>
            </w:pPr>
            <w:r w:rsidRPr="006B16D9">
              <w:rPr>
                <w:rFonts w:ascii="Arial" w:hAnsi="Arial" w:cs="Arial"/>
                <w:b/>
                <w:sz w:val="24"/>
                <w:szCs w:val="24"/>
              </w:rPr>
              <w:t>Norma demandada</w:t>
            </w:r>
            <w:r w:rsidR="004055B3" w:rsidRPr="006B16D9">
              <w:rPr>
                <w:rFonts w:ascii="Arial" w:hAnsi="Arial" w:cs="Arial"/>
                <w:b/>
                <w:sz w:val="24"/>
                <w:szCs w:val="24"/>
              </w:rPr>
              <w:t xml:space="preserve"> (se resalta lo demandado)</w:t>
            </w:r>
          </w:p>
        </w:tc>
      </w:tr>
      <w:tr w:rsidR="0043657E" w:rsidRPr="006B16D9" w14:paraId="14A1DF11" w14:textId="77777777" w:rsidTr="00874AA7">
        <w:tc>
          <w:tcPr>
            <w:tcW w:w="4420" w:type="dxa"/>
            <w:shd w:val="clear" w:color="auto" w:fill="auto"/>
          </w:tcPr>
          <w:p w14:paraId="31D8B4CC" w14:textId="77777777" w:rsidR="00761232" w:rsidRPr="006B16D9" w:rsidRDefault="0043657E" w:rsidP="006572EA">
            <w:pPr>
              <w:tabs>
                <w:tab w:val="left" w:pos="9214"/>
              </w:tabs>
              <w:spacing w:line="276" w:lineRule="auto"/>
              <w:ind w:right="51"/>
              <w:jc w:val="both"/>
              <w:rPr>
                <w:rFonts w:ascii="Arial" w:hAnsi="Arial" w:cs="Arial"/>
                <w:sz w:val="24"/>
                <w:szCs w:val="24"/>
                <w:u w:val="single"/>
              </w:rPr>
            </w:pPr>
            <w:r w:rsidRPr="006B16D9">
              <w:rPr>
                <w:rFonts w:ascii="Arial" w:hAnsi="Arial" w:cs="Arial"/>
                <w:sz w:val="24"/>
                <w:szCs w:val="24"/>
              </w:rPr>
              <w:t xml:space="preserve">- </w:t>
            </w:r>
            <w:r w:rsidR="00761232" w:rsidRPr="006B16D9">
              <w:rPr>
                <w:rFonts w:ascii="Arial" w:hAnsi="Arial" w:cs="Arial"/>
                <w:sz w:val="24"/>
                <w:szCs w:val="24"/>
                <w:u w:val="single"/>
              </w:rPr>
              <w:t>Constitución Política de Colombia – Artículos 150</w:t>
            </w:r>
            <w:r w:rsidR="0084283A" w:rsidRPr="006B16D9">
              <w:rPr>
                <w:rFonts w:ascii="Arial" w:hAnsi="Arial" w:cs="Arial"/>
                <w:sz w:val="24"/>
                <w:szCs w:val="24"/>
                <w:u w:val="single"/>
              </w:rPr>
              <w:t xml:space="preserve"> numerales 8</w:t>
            </w:r>
            <w:r w:rsidR="003A6AEE" w:rsidRPr="006B16D9">
              <w:rPr>
                <w:rFonts w:ascii="Arial" w:hAnsi="Arial" w:cs="Arial"/>
                <w:sz w:val="24"/>
                <w:szCs w:val="24"/>
                <w:u w:val="single"/>
              </w:rPr>
              <w:t>, 21 y 23;</w:t>
            </w:r>
            <w:r w:rsidR="0084283A" w:rsidRPr="006B16D9">
              <w:rPr>
                <w:rFonts w:ascii="Arial" w:hAnsi="Arial" w:cs="Arial"/>
                <w:sz w:val="24"/>
                <w:szCs w:val="24"/>
                <w:u w:val="single"/>
              </w:rPr>
              <w:t xml:space="preserve"> 365, 367 y 370</w:t>
            </w:r>
          </w:p>
          <w:p w14:paraId="619CD68A" w14:textId="77777777" w:rsidR="00761232" w:rsidRPr="006B16D9" w:rsidRDefault="00761232" w:rsidP="006572EA">
            <w:pPr>
              <w:tabs>
                <w:tab w:val="left" w:pos="9214"/>
              </w:tabs>
              <w:spacing w:line="276" w:lineRule="auto"/>
              <w:ind w:right="51"/>
              <w:jc w:val="both"/>
              <w:rPr>
                <w:rFonts w:ascii="Arial" w:hAnsi="Arial" w:cs="Arial"/>
                <w:sz w:val="24"/>
                <w:szCs w:val="24"/>
              </w:rPr>
            </w:pPr>
          </w:p>
          <w:p w14:paraId="58DF6391" w14:textId="77777777" w:rsidR="0084283A" w:rsidRPr="006B16D9" w:rsidRDefault="000A714C"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w:t>
            </w:r>
            <w:bookmarkStart w:id="5" w:name="150"/>
            <w:r w:rsidRPr="006B16D9">
              <w:rPr>
                <w:rFonts w:ascii="Arial" w:hAnsi="Arial" w:cs="Arial"/>
                <w:bCs/>
                <w:i/>
                <w:sz w:val="24"/>
                <w:szCs w:val="24"/>
              </w:rPr>
              <w:t>ARTICULO 150.</w:t>
            </w:r>
            <w:r w:rsidRPr="006B16D9">
              <w:rPr>
                <w:rFonts w:ascii="Arial" w:hAnsi="Arial" w:cs="Arial"/>
                <w:b/>
                <w:bCs/>
                <w:i/>
                <w:sz w:val="24"/>
                <w:szCs w:val="24"/>
              </w:rPr>
              <w:t> </w:t>
            </w:r>
            <w:bookmarkEnd w:id="5"/>
            <w:r w:rsidRPr="006B16D9">
              <w:rPr>
                <w:rFonts w:ascii="Arial" w:hAnsi="Arial" w:cs="Arial"/>
                <w:i/>
                <w:sz w:val="24"/>
                <w:szCs w:val="24"/>
              </w:rPr>
              <w:t>Corresponde al Congreso hacer las leyes. Por medio de ellas ejerce las siguientes funciones:</w:t>
            </w:r>
          </w:p>
          <w:p w14:paraId="0CFBA00C" w14:textId="77777777" w:rsidR="000A714C" w:rsidRPr="006B16D9" w:rsidRDefault="000A714C" w:rsidP="006572EA">
            <w:pPr>
              <w:tabs>
                <w:tab w:val="left" w:pos="9214"/>
              </w:tabs>
              <w:spacing w:line="276" w:lineRule="auto"/>
              <w:ind w:right="51"/>
              <w:jc w:val="both"/>
              <w:rPr>
                <w:rFonts w:ascii="Arial" w:hAnsi="Arial" w:cs="Arial"/>
                <w:i/>
                <w:sz w:val="24"/>
                <w:szCs w:val="24"/>
              </w:rPr>
            </w:pPr>
          </w:p>
          <w:p w14:paraId="2C37B531" w14:textId="77777777" w:rsidR="000A714C" w:rsidRPr="006B16D9" w:rsidRDefault="000A714C"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 xml:space="preserve">(…) </w:t>
            </w:r>
            <w:r w:rsidR="00416E6C" w:rsidRPr="006B16D9">
              <w:rPr>
                <w:rFonts w:ascii="Arial" w:hAnsi="Arial" w:cs="Arial"/>
                <w:i/>
                <w:sz w:val="24"/>
                <w:szCs w:val="24"/>
              </w:rPr>
              <w:t>8. Expedir las normas a las cuales debe sujetarse el Gobierno para el ejercicio de las funciones de inspección y vigilancia que le señala la Constitución.</w:t>
            </w:r>
          </w:p>
          <w:p w14:paraId="702EE18E" w14:textId="77777777" w:rsidR="00416E6C" w:rsidRPr="006B16D9" w:rsidRDefault="00416E6C" w:rsidP="006572EA">
            <w:pPr>
              <w:tabs>
                <w:tab w:val="left" w:pos="9214"/>
              </w:tabs>
              <w:spacing w:line="276" w:lineRule="auto"/>
              <w:ind w:right="51"/>
              <w:jc w:val="both"/>
              <w:rPr>
                <w:rFonts w:ascii="Arial" w:hAnsi="Arial" w:cs="Arial"/>
                <w:i/>
                <w:sz w:val="24"/>
                <w:szCs w:val="24"/>
              </w:rPr>
            </w:pPr>
          </w:p>
          <w:p w14:paraId="518FECBC" w14:textId="77777777" w:rsidR="00416E6C" w:rsidRPr="006B16D9" w:rsidRDefault="00416E6C"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w:t>
            </w:r>
          </w:p>
          <w:p w14:paraId="1979D4B9" w14:textId="77777777" w:rsidR="00416E6C" w:rsidRPr="006B16D9" w:rsidRDefault="00416E6C" w:rsidP="006572EA">
            <w:pPr>
              <w:tabs>
                <w:tab w:val="left" w:pos="9214"/>
              </w:tabs>
              <w:spacing w:line="276" w:lineRule="auto"/>
              <w:ind w:right="51"/>
              <w:jc w:val="both"/>
              <w:rPr>
                <w:rFonts w:ascii="Arial" w:hAnsi="Arial" w:cs="Arial"/>
                <w:i/>
                <w:sz w:val="24"/>
                <w:szCs w:val="24"/>
              </w:rPr>
            </w:pPr>
          </w:p>
          <w:p w14:paraId="71E26A50" w14:textId="77777777" w:rsidR="00416E6C" w:rsidRPr="006B16D9" w:rsidRDefault="00416E6C"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21. Expedir las leyes de intervención económica, previstas en el artículo 334, las cuales deberán precisar sus fines y alcances y los límites a la libertad económica.</w:t>
            </w:r>
          </w:p>
          <w:p w14:paraId="1615663E" w14:textId="77777777" w:rsidR="00416E6C" w:rsidRPr="006B16D9" w:rsidRDefault="00416E6C" w:rsidP="006572EA">
            <w:pPr>
              <w:tabs>
                <w:tab w:val="left" w:pos="9214"/>
              </w:tabs>
              <w:spacing w:line="276" w:lineRule="auto"/>
              <w:ind w:right="51"/>
              <w:jc w:val="both"/>
              <w:rPr>
                <w:rFonts w:ascii="Arial" w:hAnsi="Arial" w:cs="Arial"/>
                <w:i/>
                <w:sz w:val="24"/>
                <w:szCs w:val="24"/>
              </w:rPr>
            </w:pPr>
          </w:p>
          <w:p w14:paraId="4E0010A5" w14:textId="77777777" w:rsidR="00416E6C" w:rsidRPr="006B16D9" w:rsidRDefault="00416E6C" w:rsidP="006572EA">
            <w:pPr>
              <w:tabs>
                <w:tab w:val="left" w:pos="9214"/>
              </w:tabs>
              <w:spacing w:line="276" w:lineRule="auto"/>
              <w:ind w:right="51"/>
              <w:jc w:val="both"/>
              <w:rPr>
                <w:rFonts w:ascii="Arial" w:hAnsi="Arial" w:cs="Arial"/>
                <w:i/>
                <w:sz w:val="24"/>
                <w:szCs w:val="24"/>
                <w:lang w:val="es-ES"/>
              </w:rPr>
            </w:pPr>
            <w:r w:rsidRPr="006B16D9">
              <w:rPr>
                <w:rFonts w:ascii="Arial" w:hAnsi="Arial" w:cs="Arial"/>
                <w:i/>
                <w:sz w:val="24"/>
                <w:szCs w:val="24"/>
              </w:rPr>
              <w:t xml:space="preserve">(…) </w:t>
            </w:r>
            <w:r w:rsidRPr="006B16D9">
              <w:rPr>
                <w:rFonts w:ascii="Arial" w:hAnsi="Arial" w:cs="Arial"/>
                <w:i/>
                <w:sz w:val="24"/>
                <w:szCs w:val="24"/>
                <w:lang w:val="es-ES"/>
              </w:rPr>
              <w:t>23. Expedir las leyes que regirán el ejercicio de las funciones públicas y la prestación de los servicios públicos.”</w:t>
            </w:r>
          </w:p>
          <w:p w14:paraId="738B65A7" w14:textId="77777777" w:rsidR="00416E6C" w:rsidRPr="006B16D9" w:rsidRDefault="00416E6C" w:rsidP="006572EA">
            <w:pPr>
              <w:tabs>
                <w:tab w:val="left" w:pos="9214"/>
              </w:tabs>
              <w:spacing w:line="276" w:lineRule="auto"/>
              <w:ind w:right="51"/>
              <w:jc w:val="both"/>
              <w:rPr>
                <w:rFonts w:ascii="Arial" w:hAnsi="Arial" w:cs="Arial"/>
                <w:i/>
                <w:sz w:val="24"/>
                <w:szCs w:val="24"/>
                <w:lang w:val="es-ES"/>
              </w:rPr>
            </w:pPr>
          </w:p>
          <w:p w14:paraId="45C79E18" w14:textId="77777777" w:rsidR="00416E6C" w:rsidRPr="006B16D9" w:rsidRDefault="00416E6C" w:rsidP="006572EA">
            <w:pPr>
              <w:tabs>
                <w:tab w:val="left" w:pos="9214"/>
              </w:tabs>
              <w:spacing w:line="276" w:lineRule="auto"/>
              <w:ind w:right="51"/>
              <w:jc w:val="both"/>
              <w:rPr>
                <w:rFonts w:ascii="Arial" w:hAnsi="Arial" w:cs="Arial"/>
                <w:i/>
                <w:sz w:val="24"/>
                <w:szCs w:val="24"/>
              </w:rPr>
            </w:pPr>
            <w:bookmarkStart w:id="6" w:name="365"/>
            <w:r w:rsidRPr="006B16D9">
              <w:rPr>
                <w:rFonts w:ascii="Arial" w:hAnsi="Arial" w:cs="Arial"/>
                <w:bCs/>
                <w:i/>
                <w:sz w:val="24"/>
                <w:szCs w:val="24"/>
              </w:rPr>
              <w:t>“ARTICULO 365.</w:t>
            </w:r>
            <w:r w:rsidRPr="006B16D9">
              <w:rPr>
                <w:rFonts w:ascii="Arial" w:hAnsi="Arial" w:cs="Arial"/>
                <w:b/>
                <w:bCs/>
                <w:i/>
                <w:sz w:val="24"/>
                <w:szCs w:val="24"/>
              </w:rPr>
              <w:t> </w:t>
            </w:r>
            <w:bookmarkEnd w:id="6"/>
            <w:r w:rsidRPr="006B16D9">
              <w:rPr>
                <w:rFonts w:ascii="Arial" w:hAnsi="Arial" w:cs="Arial"/>
                <w:i/>
                <w:sz w:val="24"/>
                <w:szCs w:val="24"/>
              </w:rPr>
              <w:t xml:space="preserve">Los servicios públicos son inherentes a la finalidad social del Estado. Es deber del Estado asegurar su prestación eficiente a </w:t>
            </w:r>
            <w:r w:rsidRPr="006B16D9">
              <w:rPr>
                <w:rFonts w:ascii="Arial" w:hAnsi="Arial" w:cs="Arial"/>
                <w:i/>
                <w:sz w:val="24"/>
                <w:szCs w:val="24"/>
              </w:rPr>
              <w:lastRenderedPageBreak/>
              <w:t>todos los habitantes del territorio nacional.</w:t>
            </w:r>
          </w:p>
          <w:p w14:paraId="1608E440" w14:textId="77777777" w:rsidR="00416E6C" w:rsidRPr="006B16D9" w:rsidRDefault="00416E6C" w:rsidP="006572EA">
            <w:pPr>
              <w:tabs>
                <w:tab w:val="left" w:pos="9214"/>
              </w:tabs>
              <w:spacing w:line="276" w:lineRule="auto"/>
              <w:ind w:right="51"/>
              <w:jc w:val="both"/>
              <w:rPr>
                <w:rFonts w:ascii="Arial" w:hAnsi="Arial" w:cs="Arial"/>
                <w:i/>
                <w:sz w:val="24"/>
                <w:szCs w:val="24"/>
              </w:rPr>
            </w:pPr>
          </w:p>
          <w:p w14:paraId="6E292372" w14:textId="77777777" w:rsidR="00416E6C" w:rsidRPr="006B16D9" w:rsidRDefault="00416E6C"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que en virtud de dicha ley, queden privadas del ejercicio de una actividad lícita.”</w:t>
            </w:r>
          </w:p>
          <w:p w14:paraId="3B41AF18" w14:textId="77777777" w:rsidR="00F420DD" w:rsidRPr="006B16D9" w:rsidRDefault="00F420DD" w:rsidP="006572EA">
            <w:pPr>
              <w:tabs>
                <w:tab w:val="left" w:pos="9214"/>
              </w:tabs>
              <w:spacing w:line="276" w:lineRule="auto"/>
              <w:ind w:right="51"/>
              <w:jc w:val="both"/>
              <w:rPr>
                <w:rFonts w:ascii="Arial" w:hAnsi="Arial" w:cs="Arial"/>
                <w:i/>
                <w:sz w:val="24"/>
                <w:szCs w:val="24"/>
              </w:rPr>
            </w:pPr>
          </w:p>
          <w:p w14:paraId="61E70E19" w14:textId="77777777" w:rsidR="00F420DD" w:rsidRPr="006B16D9" w:rsidRDefault="00F420DD" w:rsidP="006572EA">
            <w:pPr>
              <w:tabs>
                <w:tab w:val="left" w:pos="9214"/>
              </w:tabs>
              <w:spacing w:line="276" w:lineRule="auto"/>
              <w:ind w:right="51"/>
              <w:jc w:val="both"/>
              <w:rPr>
                <w:rFonts w:ascii="Arial" w:hAnsi="Arial" w:cs="Arial"/>
                <w:i/>
                <w:sz w:val="24"/>
                <w:szCs w:val="24"/>
                <w:lang w:val="es-ES"/>
              </w:rPr>
            </w:pPr>
            <w:r w:rsidRPr="006B16D9">
              <w:rPr>
                <w:rFonts w:ascii="Arial" w:hAnsi="Arial" w:cs="Arial"/>
                <w:i/>
                <w:sz w:val="24"/>
                <w:szCs w:val="24"/>
              </w:rPr>
              <w:t>“</w:t>
            </w:r>
            <w:bookmarkStart w:id="7" w:name="367"/>
            <w:r w:rsidRPr="006B16D9">
              <w:rPr>
                <w:rFonts w:ascii="Arial" w:hAnsi="Arial" w:cs="Arial"/>
                <w:bCs/>
                <w:i/>
                <w:sz w:val="24"/>
                <w:szCs w:val="24"/>
                <w:lang w:val="es-ES"/>
              </w:rPr>
              <w:t>ARTICULO 367.</w:t>
            </w:r>
            <w:r w:rsidRPr="006B16D9">
              <w:rPr>
                <w:rFonts w:ascii="Arial" w:hAnsi="Arial" w:cs="Arial"/>
                <w:b/>
                <w:bCs/>
                <w:i/>
                <w:sz w:val="24"/>
                <w:szCs w:val="24"/>
                <w:lang w:val="es-ES"/>
              </w:rPr>
              <w:t> </w:t>
            </w:r>
            <w:bookmarkEnd w:id="7"/>
            <w:r w:rsidRPr="006B16D9">
              <w:rPr>
                <w:rFonts w:ascii="Arial" w:hAnsi="Arial" w:cs="Arial"/>
                <w:i/>
                <w:sz w:val="24"/>
                <w:szCs w:val="24"/>
                <w:lang w:val="es-ES"/>
              </w:rPr>
              <w:t> La ley fijará las competencias y responsabilidades relativas a la prestación de los servicios públicos domiciliarios, su cobertura, calidad y financiación, y el régimen tarifario que tendrá en cuenta además de los criterios de costos, los de solidaridad y redistribución de ingresos.</w:t>
            </w:r>
          </w:p>
          <w:p w14:paraId="7814C1E0" w14:textId="77777777" w:rsidR="00F420DD" w:rsidRPr="006B16D9" w:rsidRDefault="00F420DD" w:rsidP="006572EA">
            <w:pPr>
              <w:tabs>
                <w:tab w:val="left" w:pos="9214"/>
              </w:tabs>
              <w:spacing w:line="276" w:lineRule="auto"/>
              <w:ind w:right="51"/>
              <w:rPr>
                <w:rFonts w:ascii="Arial" w:hAnsi="Arial" w:cs="Arial"/>
                <w:i/>
                <w:sz w:val="24"/>
                <w:szCs w:val="24"/>
                <w:lang w:val="es-ES"/>
              </w:rPr>
            </w:pPr>
          </w:p>
          <w:p w14:paraId="4F5EA4B0" w14:textId="77777777" w:rsidR="00F420DD" w:rsidRPr="006B16D9" w:rsidRDefault="00F420DD"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Los servicios públicos domiciliarios se prestarán directamente por cada municipio cuando las características técnicas y económicas del servicio y las conveniencias generales lo permitan y aconsejen, y los departamentos cumplirán funciones de apoyo y coordinación.</w:t>
            </w:r>
          </w:p>
          <w:p w14:paraId="7CE0C694" w14:textId="77777777" w:rsidR="00F420DD" w:rsidRPr="006B16D9" w:rsidRDefault="00F420DD" w:rsidP="006572EA">
            <w:pPr>
              <w:tabs>
                <w:tab w:val="left" w:pos="9214"/>
              </w:tabs>
              <w:spacing w:line="276" w:lineRule="auto"/>
              <w:ind w:right="51"/>
              <w:jc w:val="both"/>
              <w:rPr>
                <w:rFonts w:ascii="Arial" w:hAnsi="Arial" w:cs="Arial"/>
                <w:i/>
                <w:sz w:val="24"/>
                <w:szCs w:val="24"/>
              </w:rPr>
            </w:pPr>
          </w:p>
          <w:p w14:paraId="562F2961" w14:textId="77777777" w:rsidR="00F420DD" w:rsidRPr="006B16D9" w:rsidRDefault="00F420DD"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La ley determinará las entidades competentes para fijar las tarifas.”</w:t>
            </w:r>
          </w:p>
          <w:p w14:paraId="6A5353C4" w14:textId="77777777" w:rsidR="00F420DD" w:rsidRPr="006B16D9" w:rsidRDefault="00F420DD" w:rsidP="006572EA">
            <w:pPr>
              <w:tabs>
                <w:tab w:val="left" w:pos="9214"/>
              </w:tabs>
              <w:spacing w:line="276" w:lineRule="auto"/>
              <w:ind w:right="51"/>
              <w:jc w:val="both"/>
              <w:rPr>
                <w:rFonts w:ascii="Arial" w:hAnsi="Arial" w:cs="Arial"/>
                <w:i/>
                <w:sz w:val="24"/>
                <w:szCs w:val="24"/>
              </w:rPr>
            </w:pPr>
          </w:p>
          <w:p w14:paraId="19C164C4" w14:textId="77777777" w:rsidR="00F420DD" w:rsidRPr="006B16D9" w:rsidRDefault="00F420DD"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w:t>
            </w:r>
            <w:bookmarkStart w:id="8" w:name="370"/>
            <w:r w:rsidRPr="006B16D9">
              <w:rPr>
                <w:rFonts w:ascii="Arial" w:hAnsi="Arial" w:cs="Arial"/>
                <w:bCs/>
                <w:i/>
                <w:sz w:val="24"/>
                <w:szCs w:val="24"/>
              </w:rPr>
              <w:t>ARTICULO 370.</w:t>
            </w:r>
            <w:r w:rsidRPr="006B16D9">
              <w:rPr>
                <w:rFonts w:ascii="Arial" w:hAnsi="Arial" w:cs="Arial"/>
                <w:b/>
                <w:bCs/>
                <w:i/>
                <w:sz w:val="24"/>
                <w:szCs w:val="24"/>
              </w:rPr>
              <w:t> </w:t>
            </w:r>
            <w:bookmarkEnd w:id="8"/>
            <w:r w:rsidRPr="006B16D9">
              <w:rPr>
                <w:rFonts w:ascii="Arial" w:hAnsi="Arial" w:cs="Arial"/>
                <w:i/>
                <w:sz w:val="24"/>
                <w:szCs w:val="24"/>
              </w:rPr>
              <w:t xml:space="preserve">Corresponde al </w:t>
            </w:r>
            <w:proofErr w:type="gramStart"/>
            <w:r w:rsidRPr="006B16D9">
              <w:rPr>
                <w:rFonts w:ascii="Arial" w:hAnsi="Arial" w:cs="Arial"/>
                <w:i/>
                <w:sz w:val="24"/>
                <w:szCs w:val="24"/>
              </w:rPr>
              <w:t>Presidente</w:t>
            </w:r>
            <w:proofErr w:type="gramEnd"/>
            <w:r w:rsidRPr="006B16D9">
              <w:rPr>
                <w:rFonts w:ascii="Arial" w:hAnsi="Arial" w:cs="Arial"/>
                <w:i/>
                <w:sz w:val="24"/>
                <w:szCs w:val="24"/>
              </w:rPr>
              <w:t xml:space="preserve"> de la República señalar, con sujeción a la ley, las políticas </w:t>
            </w:r>
            <w:r w:rsidRPr="006B16D9">
              <w:rPr>
                <w:rFonts w:ascii="Arial" w:hAnsi="Arial" w:cs="Arial"/>
                <w:i/>
                <w:sz w:val="24"/>
                <w:szCs w:val="24"/>
              </w:rPr>
              <w:lastRenderedPageBreak/>
              <w:t>generales de administración y control de eficiencia de los servicios públicos domiciliarios y ejercer por medio de la Superintendencia de Servicios Públicos Domiciliarios, el control, la inspección y vigilancia de las entidades que los presten.”</w:t>
            </w:r>
          </w:p>
          <w:p w14:paraId="2B436F86" w14:textId="77777777" w:rsidR="00F420DD" w:rsidRPr="006B16D9" w:rsidRDefault="00F420DD" w:rsidP="006572EA">
            <w:pPr>
              <w:tabs>
                <w:tab w:val="left" w:pos="9214"/>
              </w:tabs>
              <w:spacing w:line="276" w:lineRule="auto"/>
              <w:ind w:right="51"/>
              <w:jc w:val="both"/>
              <w:rPr>
                <w:rFonts w:ascii="Arial" w:hAnsi="Arial" w:cs="Arial"/>
                <w:i/>
                <w:sz w:val="24"/>
                <w:szCs w:val="24"/>
              </w:rPr>
            </w:pPr>
          </w:p>
          <w:p w14:paraId="551A239F" w14:textId="77777777" w:rsidR="00F420DD" w:rsidRPr="006B16D9" w:rsidRDefault="00096406" w:rsidP="006572EA">
            <w:pPr>
              <w:tabs>
                <w:tab w:val="left" w:pos="9214"/>
              </w:tabs>
              <w:spacing w:line="276" w:lineRule="auto"/>
              <w:ind w:right="51"/>
              <w:jc w:val="both"/>
              <w:rPr>
                <w:rFonts w:ascii="Arial" w:hAnsi="Arial" w:cs="Arial"/>
                <w:sz w:val="24"/>
                <w:szCs w:val="24"/>
                <w:u w:val="single"/>
              </w:rPr>
            </w:pPr>
            <w:r w:rsidRPr="006B16D9">
              <w:rPr>
                <w:rFonts w:ascii="Arial" w:hAnsi="Arial" w:cs="Arial"/>
                <w:sz w:val="24"/>
                <w:szCs w:val="24"/>
                <w:u w:val="single"/>
              </w:rPr>
              <w:t>- Ley 80 de 1993 – Artículos 42 y 43:</w:t>
            </w:r>
          </w:p>
          <w:p w14:paraId="66D57096" w14:textId="77777777" w:rsidR="00F420DD" w:rsidRPr="006B16D9" w:rsidRDefault="00F420DD" w:rsidP="006572EA">
            <w:pPr>
              <w:tabs>
                <w:tab w:val="left" w:pos="9214"/>
              </w:tabs>
              <w:spacing w:line="276" w:lineRule="auto"/>
              <w:ind w:right="51"/>
              <w:jc w:val="both"/>
              <w:rPr>
                <w:rFonts w:ascii="Arial" w:hAnsi="Arial" w:cs="Arial"/>
                <w:i/>
                <w:sz w:val="24"/>
                <w:szCs w:val="24"/>
                <w:lang w:val="es-ES"/>
              </w:rPr>
            </w:pPr>
          </w:p>
          <w:p w14:paraId="254D24ED" w14:textId="77777777" w:rsidR="00096406" w:rsidRPr="006B16D9" w:rsidRDefault="00096406"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ARTÍCULO 42. DE LA URGENCIA MANIFIESTA. Existe urgencia manifiesta cuando la continuidad del servicio exige el suministro de bienes, o la prestación de servicios, o la ejecución de obras en el inmediato futuro; cuando se presenten situaciones relacionadas con los estados de excepción; cuando se trate de conjurar situaciones excepcionales relacionadas con hechos de calamidad o constitutivos de fuerza mayor o desastre que demanden actuaciones inmediatas y, en general, cuando se trate de situaciones similares que imposibiliten acudir a los procedimientos de selección o concurso públicos.</w:t>
            </w:r>
          </w:p>
          <w:p w14:paraId="1B8E6A4C" w14:textId="77777777" w:rsidR="00096406" w:rsidRPr="006B16D9" w:rsidRDefault="00096406" w:rsidP="006572EA">
            <w:pPr>
              <w:tabs>
                <w:tab w:val="left" w:pos="9214"/>
              </w:tabs>
              <w:spacing w:line="276" w:lineRule="auto"/>
              <w:ind w:right="51"/>
              <w:jc w:val="both"/>
              <w:rPr>
                <w:rFonts w:ascii="Arial" w:hAnsi="Arial" w:cs="Arial"/>
                <w:i/>
                <w:sz w:val="24"/>
                <w:szCs w:val="24"/>
              </w:rPr>
            </w:pPr>
          </w:p>
          <w:p w14:paraId="4190A30D" w14:textId="77777777" w:rsidR="00096406" w:rsidRPr="006B16D9" w:rsidRDefault="00096406"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La urgencia manifiesta se declarará mediante acto administrativo motivado.</w:t>
            </w:r>
          </w:p>
          <w:p w14:paraId="64CC0176" w14:textId="77777777" w:rsidR="00096406" w:rsidRPr="006B16D9" w:rsidRDefault="00096406" w:rsidP="006572EA">
            <w:pPr>
              <w:tabs>
                <w:tab w:val="left" w:pos="9214"/>
              </w:tabs>
              <w:spacing w:line="276" w:lineRule="auto"/>
              <w:ind w:right="51"/>
              <w:jc w:val="both"/>
              <w:rPr>
                <w:rFonts w:ascii="Arial" w:hAnsi="Arial" w:cs="Arial"/>
                <w:i/>
                <w:sz w:val="24"/>
                <w:szCs w:val="24"/>
              </w:rPr>
            </w:pPr>
          </w:p>
          <w:p w14:paraId="0161009C" w14:textId="77777777" w:rsidR="00096406" w:rsidRPr="006B16D9" w:rsidRDefault="00096406"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Con el fin de atender las necesidades y los gastos propios de la urgencia manifiesta, se podrán hacer los traslados presupuestales internos que se requieran dentro del presupuesto del organismo o entidad estatal correspondiente.</w:t>
            </w:r>
          </w:p>
          <w:p w14:paraId="01611400" w14:textId="77777777" w:rsidR="00096406" w:rsidRPr="006B16D9" w:rsidRDefault="00096406" w:rsidP="006572EA">
            <w:pPr>
              <w:tabs>
                <w:tab w:val="left" w:pos="9214"/>
              </w:tabs>
              <w:spacing w:line="276" w:lineRule="auto"/>
              <w:ind w:right="51"/>
              <w:jc w:val="both"/>
              <w:rPr>
                <w:rFonts w:ascii="Arial" w:hAnsi="Arial" w:cs="Arial"/>
                <w:i/>
                <w:sz w:val="24"/>
                <w:szCs w:val="24"/>
              </w:rPr>
            </w:pPr>
          </w:p>
          <w:p w14:paraId="044907BE" w14:textId="77777777" w:rsidR="00096406" w:rsidRPr="006B16D9" w:rsidRDefault="00096406"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 xml:space="preserve">ARTÍCULO 43. DEL CONTROL DE LA CONTRATACIÓN DE URGENCIA. Inmediatamente después de celebrados los contratos originados en la urgencia manifiesta, éstos y el acto administrativo que la declaró, junto con el expediente contentivo de </w:t>
            </w:r>
            <w:r w:rsidRPr="006B16D9">
              <w:rPr>
                <w:rFonts w:ascii="Arial" w:hAnsi="Arial" w:cs="Arial"/>
                <w:i/>
                <w:sz w:val="24"/>
                <w:szCs w:val="24"/>
              </w:rPr>
              <w:lastRenderedPageBreak/>
              <w:t>los antecedentes administrativos, de la actuación y de las pruebas de los hechos, se enviará al funcionario u organismo que ejerza el control fiscal en la respectiva entidad, el cual deberá pronunciarse dentro de los dos (2) meses siguientes sobre los hechos y circunstancias que determinaron tal declaración. Si fuere procedente, dicho funcionario u organismo solicitará al jefe inmediato del servidor público que celebró los referidos contratos o a la autoridad competente, según el caso, la iniciación de la correspondiente investigación disciplinaria y dispondrá el envío del asunto a los funcionarios competentes para el conocimiento de las otras acciones. El uso indebido de la contratación de urgencia será causal de mala conducta.</w:t>
            </w:r>
          </w:p>
          <w:p w14:paraId="00BAA46F" w14:textId="77777777" w:rsidR="00096406" w:rsidRPr="006B16D9" w:rsidRDefault="00096406" w:rsidP="006572EA">
            <w:pPr>
              <w:tabs>
                <w:tab w:val="left" w:pos="9214"/>
              </w:tabs>
              <w:spacing w:line="276" w:lineRule="auto"/>
              <w:ind w:right="51"/>
              <w:jc w:val="both"/>
              <w:rPr>
                <w:rFonts w:ascii="Arial" w:hAnsi="Arial" w:cs="Arial"/>
                <w:i/>
                <w:sz w:val="24"/>
                <w:szCs w:val="24"/>
              </w:rPr>
            </w:pPr>
          </w:p>
          <w:p w14:paraId="1342D518" w14:textId="77777777" w:rsidR="00416E6C" w:rsidRPr="006B16D9" w:rsidRDefault="00096406"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Lo previsto en este artículo se entenderá sin perjuicio de otros mecanismos de control que señale el reglamento para garantizar la adecuada y correcta utilización de la contratación de urgencia.”</w:t>
            </w:r>
          </w:p>
          <w:p w14:paraId="05F5BEE4" w14:textId="77777777" w:rsidR="0084283A" w:rsidRPr="006B16D9" w:rsidRDefault="0084283A" w:rsidP="006572EA">
            <w:pPr>
              <w:tabs>
                <w:tab w:val="left" w:pos="9214"/>
              </w:tabs>
              <w:spacing w:line="276" w:lineRule="auto"/>
              <w:ind w:right="51"/>
              <w:jc w:val="both"/>
              <w:rPr>
                <w:rFonts w:ascii="Arial" w:hAnsi="Arial" w:cs="Arial"/>
                <w:sz w:val="24"/>
                <w:szCs w:val="24"/>
              </w:rPr>
            </w:pPr>
          </w:p>
          <w:p w14:paraId="3FA8F1CB" w14:textId="77777777" w:rsidR="000E1066" w:rsidRPr="006B16D9" w:rsidRDefault="0084283A" w:rsidP="006572EA">
            <w:pPr>
              <w:tabs>
                <w:tab w:val="left" w:pos="9214"/>
              </w:tabs>
              <w:spacing w:line="276" w:lineRule="auto"/>
              <w:ind w:right="51"/>
              <w:jc w:val="both"/>
              <w:rPr>
                <w:rFonts w:ascii="Arial" w:hAnsi="Arial" w:cs="Arial"/>
                <w:sz w:val="24"/>
                <w:szCs w:val="24"/>
                <w:u w:val="single"/>
              </w:rPr>
            </w:pPr>
            <w:r w:rsidRPr="006B16D9">
              <w:rPr>
                <w:rFonts w:ascii="Arial" w:hAnsi="Arial" w:cs="Arial"/>
                <w:sz w:val="24"/>
                <w:szCs w:val="24"/>
                <w:u w:val="single"/>
              </w:rPr>
              <w:t xml:space="preserve">- </w:t>
            </w:r>
            <w:r w:rsidR="0043657E" w:rsidRPr="006B16D9">
              <w:rPr>
                <w:rFonts w:ascii="Arial" w:hAnsi="Arial" w:cs="Arial"/>
                <w:sz w:val="24"/>
                <w:szCs w:val="24"/>
                <w:u w:val="single"/>
              </w:rPr>
              <w:t>Ley 142 de 1994</w:t>
            </w:r>
            <w:r w:rsidR="000E1066" w:rsidRPr="006B16D9">
              <w:rPr>
                <w:rFonts w:ascii="Arial" w:hAnsi="Arial" w:cs="Arial"/>
                <w:sz w:val="24"/>
                <w:szCs w:val="24"/>
                <w:u w:val="single"/>
              </w:rPr>
              <w:t xml:space="preserve"> – Artículos 68 y 73:</w:t>
            </w:r>
          </w:p>
          <w:p w14:paraId="4F50BEBA" w14:textId="77777777" w:rsidR="000E1066" w:rsidRPr="006B16D9" w:rsidRDefault="000E1066" w:rsidP="006572EA">
            <w:pPr>
              <w:tabs>
                <w:tab w:val="left" w:pos="9214"/>
              </w:tabs>
              <w:spacing w:line="276" w:lineRule="auto"/>
              <w:ind w:right="51"/>
              <w:jc w:val="both"/>
              <w:rPr>
                <w:rFonts w:ascii="Arial" w:hAnsi="Arial" w:cs="Arial"/>
                <w:sz w:val="24"/>
                <w:szCs w:val="24"/>
                <w:u w:val="single"/>
              </w:rPr>
            </w:pPr>
          </w:p>
          <w:p w14:paraId="67B1D86F" w14:textId="77777777" w:rsidR="000E1066" w:rsidRPr="006B16D9" w:rsidRDefault="000E1066"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 xml:space="preserve">“ARTÍCULO 68. DELEGACIÓN DE FUNCIONES PRESIDENCIALES A LAS COMISIONES. El </w:t>
            </w:r>
            <w:proofErr w:type="gramStart"/>
            <w:r w:rsidRPr="006B16D9">
              <w:rPr>
                <w:rFonts w:ascii="Arial" w:hAnsi="Arial" w:cs="Arial"/>
                <w:i/>
                <w:sz w:val="24"/>
                <w:szCs w:val="24"/>
              </w:rPr>
              <w:t>Presidente</w:t>
            </w:r>
            <w:proofErr w:type="gramEnd"/>
            <w:r w:rsidRPr="006B16D9">
              <w:rPr>
                <w:rFonts w:ascii="Arial" w:hAnsi="Arial" w:cs="Arial"/>
                <w:i/>
                <w:sz w:val="24"/>
                <w:szCs w:val="24"/>
              </w:rPr>
              <w:t xml:space="preserve"> de la República señalará las políticas generales de administración y control de eficiencia de los servicios públicos domiciliarios, que le encomienda el artículo 370 de la Constitución Política, y de los demás a los que se refiere esta Ley, por medio de las comisiones de regulación de los servicios públicos, si decide delegarlas, en los términos de esta Ley.</w:t>
            </w:r>
          </w:p>
          <w:p w14:paraId="2CC9059F" w14:textId="77777777" w:rsidR="000E1066" w:rsidRPr="006B16D9" w:rsidRDefault="000E1066" w:rsidP="006572EA">
            <w:pPr>
              <w:tabs>
                <w:tab w:val="left" w:pos="9214"/>
              </w:tabs>
              <w:spacing w:line="276" w:lineRule="auto"/>
              <w:ind w:right="51"/>
              <w:jc w:val="both"/>
              <w:rPr>
                <w:rFonts w:ascii="Arial" w:hAnsi="Arial" w:cs="Arial"/>
                <w:i/>
                <w:sz w:val="24"/>
                <w:szCs w:val="24"/>
              </w:rPr>
            </w:pPr>
          </w:p>
          <w:p w14:paraId="36E982CC" w14:textId="77777777" w:rsidR="000E1066" w:rsidRPr="006B16D9" w:rsidRDefault="000E1066"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 xml:space="preserve">Las normas de esta Ley que se refieren a las comisiones de </w:t>
            </w:r>
            <w:r w:rsidRPr="006B16D9">
              <w:rPr>
                <w:rFonts w:ascii="Arial" w:hAnsi="Arial" w:cs="Arial"/>
                <w:i/>
                <w:sz w:val="24"/>
                <w:szCs w:val="24"/>
              </w:rPr>
              <w:lastRenderedPageBreak/>
              <w:t xml:space="preserve">regulación se aplicarán si el </w:t>
            </w:r>
            <w:proofErr w:type="gramStart"/>
            <w:r w:rsidRPr="006B16D9">
              <w:rPr>
                <w:rFonts w:ascii="Arial" w:hAnsi="Arial" w:cs="Arial"/>
                <w:i/>
                <w:sz w:val="24"/>
                <w:szCs w:val="24"/>
              </w:rPr>
              <w:t>Presidente</w:t>
            </w:r>
            <w:proofErr w:type="gramEnd"/>
            <w:r w:rsidRPr="006B16D9">
              <w:rPr>
                <w:rFonts w:ascii="Arial" w:hAnsi="Arial" w:cs="Arial"/>
                <w:i/>
                <w:sz w:val="24"/>
                <w:szCs w:val="24"/>
              </w:rPr>
              <w:t xml:space="preserve"> resuelve delegar la función aludida; en caso contrario, el Presidente ejercerá las funciones que aquí se atribuyen a las comisiones.”</w:t>
            </w:r>
          </w:p>
          <w:p w14:paraId="374BA460" w14:textId="77777777" w:rsidR="00416E6C" w:rsidRPr="006B16D9" w:rsidRDefault="00416E6C" w:rsidP="006572EA">
            <w:pPr>
              <w:tabs>
                <w:tab w:val="left" w:pos="9214"/>
              </w:tabs>
              <w:spacing w:line="276" w:lineRule="auto"/>
              <w:ind w:right="51"/>
              <w:jc w:val="both"/>
              <w:rPr>
                <w:rFonts w:ascii="Arial" w:hAnsi="Arial" w:cs="Arial"/>
                <w:i/>
                <w:sz w:val="24"/>
                <w:szCs w:val="24"/>
              </w:rPr>
            </w:pPr>
          </w:p>
          <w:p w14:paraId="6BEDCFAA" w14:textId="77777777" w:rsidR="00761232" w:rsidRPr="006B16D9" w:rsidRDefault="00416E6C"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w:t>
            </w:r>
          </w:p>
          <w:p w14:paraId="1D448FF7" w14:textId="77777777" w:rsidR="00416E6C" w:rsidRPr="006B16D9" w:rsidRDefault="00416E6C" w:rsidP="006572EA">
            <w:pPr>
              <w:tabs>
                <w:tab w:val="left" w:pos="9214"/>
              </w:tabs>
              <w:spacing w:line="276" w:lineRule="auto"/>
              <w:ind w:right="51"/>
              <w:jc w:val="both"/>
              <w:rPr>
                <w:rFonts w:ascii="Arial" w:hAnsi="Arial" w:cs="Arial"/>
                <w:i/>
                <w:sz w:val="24"/>
                <w:szCs w:val="24"/>
              </w:rPr>
            </w:pPr>
          </w:p>
          <w:p w14:paraId="6A53BD16" w14:textId="77777777" w:rsidR="00761232" w:rsidRPr="006B16D9" w:rsidRDefault="00761232"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“ARTÍCULO 73. FUNCIONES Y FACULTADES GENERALES. Las comisiones de regulación tienen la función de regular los monopolios en la prestación de los servicios públicos, cuando la competencia no sea, de hecho, posible; y, en los demás casos, la de promover la competencia entre quienes presten servicios públicos, para que las operaciones de los monopolistas o de los competidores sean económicamente eficientes, no impliquen abuso de la posición dominante, y produzcan servicios de calidad. Para ello tendrán las siguientes funciones y facultades especiales:</w:t>
            </w:r>
          </w:p>
          <w:p w14:paraId="2989E456" w14:textId="77777777" w:rsidR="00761232" w:rsidRPr="006B16D9" w:rsidRDefault="00761232" w:rsidP="006572EA">
            <w:pPr>
              <w:tabs>
                <w:tab w:val="left" w:pos="9214"/>
              </w:tabs>
              <w:spacing w:line="276" w:lineRule="auto"/>
              <w:ind w:right="51"/>
              <w:jc w:val="both"/>
              <w:rPr>
                <w:rFonts w:ascii="Arial" w:hAnsi="Arial" w:cs="Arial"/>
                <w:i/>
                <w:sz w:val="24"/>
                <w:szCs w:val="24"/>
              </w:rPr>
            </w:pPr>
          </w:p>
          <w:p w14:paraId="2A098DF0" w14:textId="77777777" w:rsidR="00761232" w:rsidRPr="006B16D9" w:rsidRDefault="00761232"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73.1. Preparar proyectos de ley para someter a la consideración del gobierno, y recomendarle la adopción de los decretos reglamentarios que se necesiten.</w:t>
            </w:r>
          </w:p>
          <w:p w14:paraId="4B96E9BB" w14:textId="77777777" w:rsidR="00761232" w:rsidRPr="006B16D9" w:rsidRDefault="00761232" w:rsidP="006572EA">
            <w:pPr>
              <w:tabs>
                <w:tab w:val="left" w:pos="9214"/>
              </w:tabs>
              <w:spacing w:line="276" w:lineRule="auto"/>
              <w:ind w:right="51"/>
              <w:jc w:val="both"/>
              <w:rPr>
                <w:rFonts w:ascii="Arial" w:hAnsi="Arial" w:cs="Arial"/>
                <w:i/>
                <w:sz w:val="24"/>
                <w:szCs w:val="24"/>
              </w:rPr>
            </w:pPr>
          </w:p>
          <w:p w14:paraId="779197F4" w14:textId="77777777" w:rsidR="00761232" w:rsidRPr="006B16D9" w:rsidRDefault="00761232"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73.2. Someter a su regulación, a la vigilancia del Superintendente, y a las normas que esta Ley contiene en materia de tarifas, de información y de actos y contratos, a empresas determinadas que no sean de servicios públicos, pero respecto de las cuales existan pruebas de que han realizado o se preparan para realizar una de las siguientes conductas:</w:t>
            </w:r>
          </w:p>
          <w:p w14:paraId="277F507F" w14:textId="77777777" w:rsidR="00761232" w:rsidRPr="006B16D9" w:rsidRDefault="00761232" w:rsidP="006572EA">
            <w:pPr>
              <w:tabs>
                <w:tab w:val="left" w:pos="9214"/>
              </w:tabs>
              <w:spacing w:line="276" w:lineRule="auto"/>
              <w:ind w:right="51"/>
              <w:jc w:val="both"/>
              <w:rPr>
                <w:rFonts w:ascii="Arial" w:hAnsi="Arial" w:cs="Arial"/>
                <w:i/>
                <w:sz w:val="24"/>
                <w:szCs w:val="24"/>
              </w:rPr>
            </w:pPr>
          </w:p>
          <w:p w14:paraId="5A3FDE7E" w14:textId="77777777" w:rsidR="00761232" w:rsidRPr="006B16D9" w:rsidRDefault="00761232"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a) Competir deslealmente con las de servicios públicos;</w:t>
            </w:r>
          </w:p>
          <w:p w14:paraId="5F47771E" w14:textId="77777777" w:rsidR="00761232" w:rsidRPr="006B16D9" w:rsidRDefault="00761232" w:rsidP="006572EA">
            <w:pPr>
              <w:tabs>
                <w:tab w:val="left" w:pos="9214"/>
              </w:tabs>
              <w:spacing w:line="276" w:lineRule="auto"/>
              <w:ind w:right="51"/>
              <w:jc w:val="both"/>
              <w:rPr>
                <w:rFonts w:ascii="Arial" w:hAnsi="Arial" w:cs="Arial"/>
                <w:i/>
                <w:sz w:val="24"/>
                <w:szCs w:val="24"/>
              </w:rPr>
            </w:pPr>
          </w:p>
          <w:p w14:paraId="53B19097" w14:textId="77777777" w:rsidR="00761232" w:rsidRPr="006B16D9" w:rsidRDefault="00761232"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b) Reducir la competencia entre empresas de servicios públicos;</w:t>
            </w:r>
          </w:p>
          <w:p w14:paraId="5E04D0C3" w14:textId="77777777" w:rsidR="00761232" w:rsidRPr="006B16D9" w:rsidRDefault="00761232" w:rsidP="006572EA">
            <w:pPr>
              <w:tabs>
                <w:tab w:val="left" w:pos="9214"/>
              </w:tabs>
              <w:spacing w:line="276" w:lineRule="auto"/>
              <w:ind w:right="51"/>
              <w:jc w:val="both"/>
              <w:rPr>
                <w:rFonts w:ascii="Arial" w:hAnsi="Arial" w:cs="Arial"/>
                <w:i/>
                <w:sz w:val="24"/>
                <w:szCs w:val="24"/>
              </w:rPr>
            </w:pPr>
          </w:p>
          <w:p w14:paraId="79C9B5DB" w14:textId="77777777" w:rsidR="00761232" w:rsidRPr="006B16D9" w:rsidRDefault="00761232"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c) Abusar de una posición dominante en la provisión de bienes o servicios similares a los que éstas ofrecen.</w:t>
            </w:r>
          </w:p>
          <w:p w14:paraId="4A529DC6" w14:textId="77777777" w:rsidR="007A4290" w:rsidRPr="006B16D9" w:rsidRDefault="007A4290" w:rsidP="006572EA">
            <w:pPr>
              <w:tabs>
                <w:tab w:val="left" w:pos="9214"/>
              </w:tabs>
              <w:spacing w:line="276" w:lineRule="auto"/>
              <w:ind w:right="51"/>
              <w:jc w:val="both"/>
              <w:rPr>
                <w:rFonts w:ascii="Arial" w:hAnsi="Arial" w:cs="Arial"/>
                <w:i/>
                <w:sz w:val="24"/>
                <w:szCs w:val="24"/>
              </w:rPr>
            </w:pPr>
          </w:p>
          <w:p w14:paraId="5E7BA1A6" w14:textId="77777777" w:rsidR="00761232" w:rsidRPr="006B16D9" w:rsidRDefault="00761232"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73.3. Definir los criterios de eficiencia y desarrollar indicadores y modelos para evaluar la gestión financiera, técnica y administrativa de las empresas de servicios públicos y solicitar las evaluaciones que considere necesarias para el ejercicio de sus funciones.</w:t>
            </w:r>
          </w:p>
          <w:p w14:paraId="47F54CA6" w14:textId="77777777" w:rsidR="00761232" w:rsidRPr="006B16D9" w:rsidRDefault="00761232" w:rsidP="006572EA">
            <w:pPr>
              <w:tabs>
                <w:tab w:val="left" w:pos="9214"/>
              </w:tabs>
              <w:spacing w:line="276" w:lineRule="auto"/>
              <w:ind w:right="51"/>
              <w:jc w:val="both"/>
              <w:rPr>
                <w:rFonts w:ascii="Arial" w:hAnsi="Arial" w:cs="Arial"/>
                <w:i/>
                <w:sz w:val="24"/>
                <w:szCs w:val="24"/>
              </w:rPr>
            </w:pPr>
          </w:p>
          <w:p w14:paraId="288A5300" w14:textId="77777777" w:rsidR="00761232" w:rsidRPr="006B16D9" w:rsidRDefault="00761232"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73.4. Fijar las normas de calidad a las que deben ceñirse las empresas de servicios públicos en la prestación del servicio.</w:t>
            </w:r>
          </w:p>
          <w:p w14:paraId="5D9EE08B" w14:textId="77777777" w:rsidR="00761232" w:rsidRPr="006B16D9" w:rsidRDefault="00761232" w:rsidP="006572EA">
            <w:pPr>
              <w:tabs>
                <w:tab w:val="left" w:pos="9214"/>
              </w:tabs>
              <w:spacing w:line="276" w:lineRule="auto"/>
              <w:ind w:right="51"/>
              <w:jc w:val="both"/>
              <w:rPr>
                <w:rFonts w:ascii="Arial" w:hAnsi="Arial" w:cs="Arial"/>
                <w:i/>
                <w:sz w:val="24"/>
                <w:szCs w:val="24"/>
              </w:rPr>
            </w:pPr>
          </w:p>
          <w:p w14:paraId="33192185" w14:textId="77777777" w:rsidR="00761232" w:rsidRPr="006B16D9" w:rsidRDefault="00761232"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73.5. Definir en qué eventos es necesario que la realización de obras, instalación y operación de equipos de las empresas de servicios públicos se someta a normas técnicas oficiales, para promover la competencia o evitar perjuicios a terceros, y pedirle al ministerio respectivo que las elabore, cuando encuentre que son necesarias.</w:t>
            </w:r>
          </w:p>
          <w:p w14:paraId="6627A9CE" w14:textId="77777777" w:rsidR="00761232" w:rsidRPr="006B16D9" w:rsidRDefault="00761232" w:rsidP="006572EA">
            <w:pPr>
              <w:tabs>
                <w:tab w:val="left" w:pos="9214"/>
              </w:tabs>
              <w:spacing w:line="276" w:lineRule="auto"/>
              <w:ind w:right="51"/>
              <w:jc w:val="both"/>
              <w:rPr>
                <w:rFonts w:ascii="Arial" w:hAnsi="Arial" w:cs="Arial"/>
                <w:i/>
                <w:sz w:val="24"/>
                <w:szCs w:val="24"/>
              </w:rPr>
            </w:pPr>
          </w:p>
          <w:p w14:paraId="1AAA3069" w14:textId="77777777" w:rsidR="00761232" w:rsidRPr="006B16D9" w:rsidRDefault="00761232"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73.6. Establecer la cuantía y condiciones de las garantías de seriedad que deben prestar quienes deseen celebrar contratos de aporte reembolsable.</w:t>
            </w:r>
          </w:p>
          <w:p w14:paraId="0E0FE731" w14:textId="77777777" w:rsidR="00761232" w:rsidRPr="006B16D9" w:rsidRDefault="00761232" w:rsidP="006572EA">
            <w:pPr>
              <w:tabs>
                <w:tab w:val="left" w:pos="9214"/>
              </w:tabs>
              <w:spacing w:line="276" w:lineRule="auto"/>
              <w:ind w:right="51"/>
              <w:jc w:val="both"/>
              <w:rPr>
                <w:rFonts w:ascii="Arial" w:hAnsi="Arial" w:cs="Arial"/>
                <w:i/>
                <w:sz w:val="24"/>
                <w:szCs w:val="24"/>
              </w:rPr>
            </w:pPr>
          </w:p>
          <w:p w14:paraId="1324FB60" w14:textId="77777777" w:rsidR="00761232" w:rsidRPr="006B16D9" w:rsidRDefault="00761232"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73.7. Decidir los recursos que se interpongan contra sus actos, o los de otras entidades, en los casos que disponga la ley en lo que se refiere a materias de su competencia.</w:t>
            </w:r>
          </w:p>
          <w:p w14:paraId="0CCC4AAD" w14:textId="77777777" w:rsidR="00761232" w:rsidRPr="006B16D9" w:rsidRDefault="00761232" w:rsidP="006572EA">
            <w:pPr>
              <w:tabs>
                <w:tab w:val="left" w:pos="9214"/>
              </w:tabs>
              <w:spacing w:line="276" w:lineRule="auto"/>
              <w:ind w:right="51"/>
              <w:jc w:val="both"/>
              <w:rPr>
                <w:rFonts w:ascii="Arial" w:hAnsi="Arial" w:cs="Arial"/>
                <w:i/>
                <w:sz w:val="24"/>
                <w:szCs w:val="24"/>
              </w:rPr>
            </w:pPr>
          </w:p>
          <w:p w14:paraId="14597630" w14:textId="77777777" w:rsidR="00761232" w:rsidRPr="006B16D9" w:rsidRDefault="00761232"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 xml:space="preserve">73.8. Resolver, a petición de cualquiera de las partes, los conflictos que surjan entre empresas, por razón de los contratos o servidumbres que existan entre ellas y que no corresponda decidir a otras </w:t>
            </w:r>
            <w:r w:rsidRPr="006B16D9">
              <w:rPr>
                <w:rFonts w:ascii="Arial" w:hAnsi="Arial" w:cs="Arial"/>
                <w:i/>
                <w:sz w:val="24"/>
                <w:szCs w:val="24"/>
              </w:rPr>
              <w:lastRenderedPageBreak/>
              <w:t>autoridades administrativas. La resolución que se adopte estará sujeta al control jurisdiccional de legalidad.</w:t>
            </w:r>
          </w:p>
          <w:p w14:paraId="4717D0C6" w14:textId="77777777" w:rsidR="00761232" w:rsidRPr="006B16D9" w:rsidRDefault="00761232" w:rsidP="006572EA">
            <w:pPr>
              <w:tabs>
                <w:tab w:val="left" w:pos="9214"/>
              </w:tabs>
              <w:spacing w:line="276" w:lineRule="auto"/>
              <w:ind w:right="51"/>
              <w:jc w:val="both"/>
              <w:rPr>
                <w:rFonts w:ascii="Arial" w:hAnsi="Arial" w:cs="Arial"/>
                <w:i/>
                <w:sz w:val="24"/>
                <w:szCs w:val="24"/>
              </w:rPr>
            </w:pPr>
          </w:p>
          <w:p w14:paraId="77B124C0" w14:textId="77777777" w:rsidR="00761232" w:rsidRPr="006B16D9" w:rsidRDefault="00761232"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73.9. Resolver, a petición de cualquiera de las partes, los conflictos que surjan entre empresas, y que no corresponda decidir a otras autoridades administrativas, acerca de quién debe servir a usuarios específicos, o en qué regiones deben prestar sus servicios. La resolución que se adopte estará sujeta al control jurisdiccional de legalidad. La resolución debe atender, especialmente, al propósito de minimizar los costos en la provisión del servicio.</w:t>
            </w:r>
          </w:p>
          <w:p w14:paraId="61DBDE5F" w14:textId="77777777" w:rsidR="00761232" w:rsidRPr="006B16D9" w:rsidRDefault="00761232" w:rsidP="006572EA">
            <w:pPr>
              <w:tabs>
                <w:tab w:val="left" w:pos="9214"/>
              </w:tabs>
              <w:spacing w:line="276" w:lineRule="auto"/>
              <w:ind w:right="51"/>
              <w:jc w:val="both"/>
              <w:rPr>
                <w:rFonts w:ascii="Arial" w:hAnsi="Arial" w:cs="Arial"/>
                <w:i/>
                <w:sz w:val="24"/>
                <w:szCs w:val="24"/>
              </w:rPr>
            </w:pPr>
          </w:p>
          <w:p w14:paraId="4AEECFD5" w14:textId="77777777" w:rsidR="00761232" w:rsidRPr="006B16D9" w:rsidRDefault="006A77B7" w:rsidP="006572EA">
            <w:pPr>
              <w:tabs>
                <w:tab w:val="left" w:pos="1335"/>
              </w:tabs>
              <w:spacing w:line="276" w:lineRule="auto"/>
              <w:ind w:right="51"/>
              <w:jc w:val="both"/>
              <w:rPr>
                <w:rFonts w:ascii="Arial" w:hAnsi="Arial" w:cs="Arial"/>
                <w:i/>
                <w:sz w:val="24"/>
                <w:szCs w:val="24"/>
              </w:rPr>
            </w:pPr>
            <w:r w:rsidRPr="006B16D9">
              <w:rPr>
                <w:rFonts w:ascii="Arial" w:hAnsi="Arial" w:cs="Arial"/>
                <w:i/>
                <w:sz w:val="24"/>
                <w:szCs w:val="24"/>
              </w:rPr>
              <w:t>7</w:t>
            </w:r>
            <w:r w:rsidR="00761232" w:rsidRPr="006B16D9">
              <w:rPr>
                <w:rFonts w:ascii="Arial" w:hAnsi="Arial" w:cs="Arial"/>
                <w:i/>
                <w:sz w:val="24"/>
                <w:szCs w:val="24"/>
              </w:rPr>
              <w:t>3.10. Dar concepto sobre la legalidad de las condiciones uniformes de los contratos de servicios públicos que se sometan a su consideración; y sobre aquellas modificaciones que puedan considerarse restrictivas de la competencia. Las comisiones podrán limitar, por vía general, la duración de los contratos que celebren las empresas de servicios públicos, para evitar que se limite la posibilidad de competencia.</w:t>
            </w:r>
          </w:p>
          <w:p w14:paraId="46A7F8BE" w14:textId="77777777" w:rsidR="00761232" w:rsidRPr="006B16D9" w:rsidRDefault="00761232" w:rsidP="006572EA">
            <w:pPr>
              <w:tabs>
                <w:tab w:val="left" w:pos="9214"/>
              </w:tabs>
              <w:spacing w:line="276" w:lineRule="auto"/>
              <w:ind w:right="51"/>
              <w:jc w:val="both"/>
              <w:rPr>
                <w:rFonts w:ascii="Arial" w:hAnsi="Arial" w:cs="Arial"/>
                <w:i/>
                <w:sz w:val="24"/>
                <w:szCs w:val="24"/>
              </w:rPr>
            </w:pPr>
          </w:p>
          <w:p w14:paraId="34FE6D1C" w14:textId="77777777" w:rsidR="00761232" w:rsidRPr="006B16D9" w:rsidRDefault="00761232"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73.11. Establecer fórmulas para la fijación de las tarifas de los servicios públicos, cuando ello corresponda según lo previsto en el artículo 88; y señalar cuándo hay suficiente competencia como para que la fijación de las tarifas sea libre.</w:t>
            </w:r>
          </w:p>
          <w:p w14:paraId="1FACAE14" w14:textId="77777777" w:rsidR="00761232" w:rsidRPr="006B16D9" w:rsidRDefault="00761232" w:rsidP="006572EA">
            <w:pPr>
              <w:tabs>
                <w:tab w:val="left" w:pos="9214"/>
              </w:tabs>
              <w:spacing w:line="276" w:lineRule="auto"/>
              <w:ind w:right="51"/>
              <w:jc w:val="both"/>
              <w:rPr>
                <w:rFonts w:ascii="Arial" w:hAnsi="Arial" w:cs="Arial"/>
                <w:i/>
                <w:sz w:val="24"/>
                <w:szCs w:val="24"/>
              </w:rPr>
            </w:pPr>
          </w:p>
          <w:p w14:paraId="3E9F061D" w14:textId="77777777" w:rsidR="00761232" w:rsidRPr="006B16D9" w:rsidRDefault="00761232"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 xml:space="preserve">73.12. Determinar para cada bien o servicio público las unidades de medida y de tiempo que deben utilizarse al definir el consumo; y definir, con bases estadísticas y de acuerdo con parámetros técnicos medibles y verificables, apropiados </w:t>
            </w:r>
            <w:r w:rsidRPr="006B16D9">
              <w:rPr>
                <w:rFonts w:ascii="Arial" w:hAnsi="Arial" w:cs="Arial"/>
                <w:i/>
                <w:sz w:val="24"/>
                <w:szCs w:val="24"/>
              </w:rPr>
              <w:lastRenderedPageBreak/>
              <w:t>para cada servicio, quiénes pueden considerarse "grandes usuarios".</w:t>
            </w:r>
          </w:p>
          <w:p w14:paraId="75BA5FFF" w14:textId="77777777" w:rsidR="00761232" w:rsidRPr="006B16D9" w:rsidRDefault="00761232" w:rsidP="006572EA">
            <w:pPr>
              <w:tabs>
                <w:tab w:val="left" w:pos="9214"/>
              </w:tabs>
              <w:spacing w:line="276" w:lineRule="auto"/>
              <w:ind w:right="51"/>
              <w:jc w:val="both"/>
              <w:rPr>
                <w:rFonts w:ascii="Arial" w:hAnsi="Arial" w:cs="Arial"/>
                <w:i/>
                <w:sz w:val="24"/>
                <w:szCs w:val="24"/>
              </w:rPr>
            </w:pPr>
          </w:p>
          <w:p w14:paraId="0A01B532" w14:textId="77777777" w:rsidR="00761232" w:rsidRPr="006B16D9" w:rsidRDefault="00761232"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73.13. Ordenar que una empresa de servicios públicos se escinda en otras que tengan el mismo objeto de la que se escinde, o cuyo objeto se limite a una actividad complementaria, cuando se encuentre que la empresa que debe escindirse usa su posición dominante para impedir el desarrollo de la competencia en un mercado donde ella es posible; o que la empresa que debe escindirse otorga subsidios con el producto de uno de sus servicios que no tiene amplia competencia a otro servicio que sí la tiene; o, en general, que adopta prácticas restrictivas de la competencia.</w:t>
            </w:r>
          </w:p>
          <w:p w14:paraId="7E9106DE" w14:textId="77777777" w:rsidR="006A77B7" w:rsidRPr="006B16D9" w:rsidRDefault="006A77B7" w:rsidP="006572EA">
            <w:pPr>
              <w:tabs>
                <w:tab w:val="left" w:pos="9214"/>
              </w:tabs>
              <w:spacing w:line="276" w:lineRule="auto"/>
              <w:ind w:right="51"/>
              <w:jc w:val="both"/>
              <w:rPr>
                <w:rFonts w:ascii="Arial" w:hAnsi="Arial" w:cs="Arial"/>
                <w:i/>
                <w:sz w:val="24"/>
                <w:szCs w:val="24"/>
              </w:rPr>
            </w:pPr>
          </w:p>
          <w:p w14:paraId="1CC16C56" w14:textId="77777777" w:rsidR="00761232" w:rsidRPr="006B16D9" w:rsidRDefault="00761232"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73.14. Ordenar la fusión de empresas cuando haya estudios que demuestren que ello es indispensable para extender la cobertura y abaratar los costos para los usuarios.</w:t>
            </w:r>
          </w:p>
          <w:p w14:paraId="4365D21E" w14:textId="77777777" w:rsidR="00761232" w:rsidRPr="006B16D9" w:rsidRDefault="00761232" w:rsidP="006572EA">
            <w:pPr>
              <w:tabs>
                <w:tab w:val="left" w:pos="9214"/>
              </w:tabs>
              <w:spacing w:line="276" w:lineRule="auto"/>
              <w:ind w:right="51"/>
              <w:jc w:val="both"/>
              <w:rPr>
                <w:rFonts w:ascii="Arial" w:hAnsi="Arial" w:cs="Arial"/>
                <w:i/>
                <w:sz w:val="24"/>
                <w:szCs w:val="24"/>
              </w:rPr>
            </w:pPr>
          </w:p>
          <w:p w14:paraId="343AAF8D" w14:textId="77777777" w:rsidR="00761232" w:rsidRPr="006B16D9" w:rsidRDefault="00761232"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73.15. &lt;Numeral modificado por el artí</w:t>
            </w:r>
            <w:r w:rsidR="006A77B7" w:rsidRPr="006B16D9">
              <w:rPr>
                <w:rFonts w:ascii="Arial" w:hAnsi="Arial" w:cs="Arial"/>
                <w:i/>
                <w:sz w:val="24"/>
                <w:szCs w:val="24"/>
              </w:rPr>
              <w:t>culo 98 de la Ley 1151 de 2007.</w:t>
            </w:r>
            <w:r w:rsidRPr="006B16D9">
              <w:rPr>
                <w:rFonts w:ascii="Arial" w:hAnsi="Arial" w:cs="Arial"/>
                <w:i/>
                <w:sz w:val="24"/>
                <w:szCs w:val="24"/>
              </w:rPr>
              <w:t>&gt; Determinar cuándo una empresa oficial, pública o un municipio que presta en forma directa los servicios no cumple los criterios e indicadores de eficiencia que determine y ordenar al municipio la entrega de la prestación de los servicios a un tercero.</w:t>
            </w:r>
          </w:p>
          <w:p w14:paraId="4A6D8838" w14:textId="77777777" w:rsidR="00761232" w:rsidRPr="006B16D9" w:rsidRDefault="00761232" w:rsidP="006572EA">
            <w:pPr>
              <w:tabs>
                <w:tab w:val="left" w:pos="9214"/>
              </w:tabs>
              <w:spacing w:line="276" w:lineRule="auto"/>
              <w:ind w:right="51"/>
              <w:jc w:val="both"/>
              <w:rPr>
                <w:rFonts w:ascii="Arial" w:hAnsi="Arial" w:cs="Arial"/>
                <w:i/>
                <w:sz w:val="24"/>
                <w:szCs w:val="24"/>
              </w:rPr>
            </w:pPr>
          </w:p>
          <w:p w14:paraId="670F9792" w14:textId="77777777" w:rsidR="00761232" w:rsidRPr="006B16D9" w:rsidRDefault="00761232"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73.16. Impedir que quienes captan o producen un bien que se distribuye por medio de empresas de servicios públicos adopten pactos contrarios a la libre competencia en perjuicio de los distribuidores; y exigir que en los contratos se especifiquen los diversos componentes que definen los precios y tarifas.</w:t>
            </w:r>
          </w:p>
          <w:p w14:paraId="5C36A3F7" w14:textId="77777777" w:rsidR="00761232" w:rsidRPr="006B16D9" w:rsidRDefault="00761232" w:rsidP="006572EA">
            <w:pPr>
              <w:tabs>
                <w:tab w:val="left" w:pos="9214"/>
              </w:tabs>
              <w:spacing w:line="276" w:lineRule="auto"/>
              <w:ind w:right="51"/>
              <w:jc w:val="both"/>
              <w:rPr>
                <w:rFonts w:ascii="Arial" w:hAnsi="Arial" w:cs="Arial"/>
                <w:i/>
                <w:sz w:val="24"/>
                <w:szCs w:val="24"/>
              </w:rPr>
            </w:pPr>
          </w:p>
          <w:p w14:paraId="373D1219" w14:textId="77777777" w:rsidR="00761232" w:rsidRPr="006B16D9" w:rsidRDefault="00761232"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lastRenderedPageBreak/>
              <w:t>73.17. Dictar los estatutos de la comisión y su propio reglamento, y someterlos a aprobación del Gobierno Nacional.</w:t>
            </w:r>
          </w:p>
          <w:p w14:paraId="3CEC1AFB" w14:textId="77777777" w:rsidR="00761232" w:rsidRPr="006B16D9" w:rsidRDefault="00761232" w:rsidP="006572EA">
            <w:pPr>
              <w:tabs>
                <w:tab w:val="left" w:pos="9214"/>
              </w:tabs>
              <w:spacing w:line="276" w:lineRule="auto"/>
              <w:ind w:right="51"/>
              <w:jc w:val="both"/>
              <w:rPr>
                <w:rFonts w:ascii="Arial" w:hAnsi="Arial" w:cs="Arial"/>
                <w:i/>
                <w:sz w:val="24"/>
                <w:szCs w:val="24"/>
              </w:rPr>
            </w:pPr>
          </w:p>
          <w:p w14:paraId="48D3D71D" w14:textId="77777777" w:rsidR="00761232" w:rsidRPr="006B16D9" w:rsidRDefault="00761232"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73.18. Pedir al Superintendente que adelante las investigaciones e imponga las sanciones de su competencia, cuando tenga indicios de que alguna persona ha violado las normas de esta Ley.</w:t>
            </w:r>
          </w:p>
          <w:p w14:paraId="01F05BC4" w14:textId="77777777" w:rsidR="00761232" w:rsidRPr="006B16D9" w:rsidRDefault="00761232" w:rsidP="006572EA">
            <w:pPr>
              <w:tabs>
                <w:tab w:val="left" w:pos="9214"/>
              </w:tabs>
              <w:spacing w:line="276" w:lineRule="auto"/>
              <w:ind w:right="51"/>
              <w:jc w:val="both"/>
              <w:rPr>
                <w:rFonts w:ascii="Arial" w:hAnsi="Arial" w:cs="Arial"/>
                <w:i/>
                <w:sz w:val="24"/>
                <w:szCs w:val="24"/>
              </w:rPr>
            </w:pPr>
          </w:p>
          <w:p w14:paraId="7CFD14B6" w14:textId="77777777" w:rsidR="00761232" w:rsidRPr="006B16D9" w:rsidRDefault="00761232"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73.19. Resolver consultas sobre el régimen de incompatibilidades e inhabilidades al que se refiere esta Ley.</w:t>
            </w:r>
          </w:p>
          <w:p w14:paraId="14109843" w14:textId="77777777" w:rsidR="00761232" w:rsidRPr="006B16D9" w:rsidRDefault="00761232" w:rsidP="006572EA">
            <w:pPr>
              <w:tabs>
                <w:tab w:val="left" w:pos="9214"/>
              </w:tabs>
              <w:spacing w:line="276" w:lineRule="auto"/>
              <w:ind w:right="51"/>
              <w:jc w:val="both"/>
              <w:rPr>
                <w:rFonts w:ascii="Arial" w:hAnsi="Arial" w:cs="Arial"/>
                <w:i/>
                <w:sz w:val="24"/>
                <w:szCs w:val="24"/>
              </w:rPr>
            </w:pPr>
          </w:p>
          <w:p w14:paraId="5BADFC68" w14:textId="77777777" w:rsidR="00761232" w:rsidRPr="006B16D9" w:rsidRDefault="00761232"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73.20. Determinar, de acuerdo con la ley, cuándo se establece el régimen de libertad regulada o libertad vigilada o señalar cuándo hay lugar a la libre fijación de tarifas.</w:t>
            </w:r>
          </w:p>
          <w:p w14:paraId="3CB91938" w14:textId="77777777" w:rsidR="00761232" w:rsidRPr="006B16D9" w:rsidRDefault="00761232" w:rsidP="006572EA">
            <w:pPr>
              <w:tabs>
                <w:tab w:val="left" w:pos="9214"/>
              </w:tabs>
              <w:spacing w:line="276" w:lineRule="auto"/>
              <w:ind w:right="51"/>
              <w:jc w:val="both"/>
              <w:rPr>
                <w:rFonts w:ascii="Arial" w:hAnsi="Arial" w:cs="Arial"/>
                <w:i/>
                <w:sz w:val="24"/>
                <w:szCs w:val="24"/>
              </w:rPr>
            </w:pPr>
          </w:p>
          <w:p w14:paraId="2409415A" w14:textId="77777777" w:rsidR="00761232" w:rsidRPr="006B16D9" w:rsidRDefault="00761232"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73.21. Señalar, de acuerdo con la ley, criterios generales sobre abuso de posición dominante en los contratos de servicios públicos, y sobre la protección de los derechos de los usuarios en lo relativo a facturación, comercialización y demás asuntos relativos a la relación de la empresa con el usuario.</w:t>
            </w:r>
          </w:p>
          <w:p w14:paraId="121CE287" w14:textId="77777777" w:rsidR="00761232" w:rsidRPr="006B16D9" w:rsidRDefault="00761232" w:rsidP="006572EA">
            <w:pPr>
              <w:tabs>
                <w:tab w:val="left" w:pos="9214"/>
              </w:tabs>
              <w:spacing w:line="276" w:lineRule="auto"/>
              <w:ind w:right="51"/>
              <w:jc w:val="both"/>
              <w:rPr>
                <w:rFonts w:ascii="Arial" w:hAnsi="Arial" w:cs="Arial"/>
                <w:i/>
                <w:sz w:val="24"/>
                <w:szCs w:val="24"/>
              </w:rPr>
            </w:pPr>
          </w:p>
          <w:p w14:paraId="792B1DCC" w14:textId="77777777" w:rsidR="00761232" w:rsidRPr="006B16D9" w:rsidRDefault="00761232"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73.22. Establecer los requisitos generales a los que deben someterse las empresas de servicios públicos para utilizar las redes existentes y acceder a las redes públicas de interconexión; así mismo, establecer las fórmulas tarifarias para cobrar por el transporte e interconexión a las redes, de acuerdo con las reglas de esta Ley.</w:t>
            </w:r>
          </w:p>
          <w:p w14:paraId="06230343" w14:textId="77777777" w:rsidR="00761232" w:rsidRPr="006B16D9" w:rsidRDefault="00761232" w:rsidP="006572EA">
            <w:pPr>
              <w:tabs>
                <w:tab w:val="left" w:pos="9214"/>
              </w:tabs>
              <w:spacing w:line="276" w:lineRule="auto"/>
              <w:ind w:right="51"/>
              <w:jc w:val="both"/>
              <w:rPr>
                <w:rFonts w:ascii="Arial" w:hAnsi="Arial" w:cs="Arial"/>
                <w:i/>
                <w:sz w:val="24"/>
                <w:szCs w:val="24"/>
              </w:rPr>
            </w:pPr>
          </w:p>
          <w:p w14:paraId="0840E767" w14:textId="77777777" w:rsidR="00761232" w:rsidRPr="006B16D9" w:rsidRDefault="00761232"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 xml:space="preserve">73.23. Definir cuáles son, dentro de las tarifas existentes al </w:t>
            </w:r>
            <w:proofErr w:type="gramStart"/>
            <w:r w:rsidRPr="006B16D9">
              <w:rPr>
                <w:rFonts w:ascii="Arial" w:hAnsi="Arial" w:cs="Arial"/>
                <w:i/>
                <w:sz w:val="24"/>
                <w:szCs w:val="24"/>
              </w:rPr>
              <w:t>entrar en vigencia</w:t>
            </w:r>
            <w:proofErr w:type="gramEnd"/>
            <w:r w:rsidRPr="006B16D9">
              <w:rPr>
                <w:rFonts w:ascii="Arial" w:hAnsi="Arial" w:cs="Arial"/>
                <w:i/>
                <w:sz w:val="24"/>
                <w:szCs w:val="24"/>
              </w:rPr>
              <w:t xml:space="preserve"> esta Ley, los factores que se están aplicando para dar subsidios a </w:t>
            </w:r>
            <w:r w:rsidRPr="006B16D9">
              <w:rPr>
                <w:rFonts w:ascii="Arial" w:hAnsi="Arial" w:cs="Arial"/>
                <w:i/>
                <w:sz w:val="24"/>
                <w:szCs w:val="24"/>
              </w:rPr>
              <w:lastRenderedPageBreak/>
              <w:t>los usuarios de los estratos inferiores, con el propósito de que esos mismos factores se destinen a financiar los fondos de solidaridad y redistribución de ingresos, y cumplir así lo dispuesto en el numeral 87.3 De esta Ley.</w:t>
            </w:r>
          </w:p>
          <w:p w14:paraId="3CFA0786" w14:textId="77777777" w:rsidR="00761232" w:rsidRPr="006B16D9" w:rsidRDefault="00761232" w:rsidP="006572EA">
            <w:pPr>
              <w:tabs>
                <w:tab w:val="left" w:pos="9214"/>
              </w:tabs>
              <w:spacing w:line="276" w:lineRule="auto"/>
              <w:ind w:right="51"/>
              <w:jc w:val="both"/>
              <w:rPr>
                <w:rFonts w:ascii="Arial" w:hAnsi="Arial" w:cs="Arial"/>
                <w:i/>
                <w:sz w:val="24"/>
                <w:szCs w:val="24"/>
              </w:rPr>
            </w:pPr>
          </w:p>
          <w:p w14:paraId="5EFF86DB" w14:textId="77777777" w:rsidR="00761232" w:rsidRPr="006B16D9" w:rsidRDefault="00761232"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73.24. Absolver consultas sobre las materias de su competencia.</w:t>
            </w:r>
          </w:p>
          <w:p w14:paraId="0BE55DF9" w14:textId="77777777" w:rsidR="00761232" w:rsidRPr="006B16D9" w:rsidRDefault="00761232" w:rsidP="006572EA">
            <w:pPr>
              <w:tabs>
                <w:tab w:val="left" w:pos="9214"/>
              </w:tabs>
              <w:spacing w:line="276" w:lineRule="auto"/>
              <w:ind w:right="51"/>
              <w:jc w:val="both"/>
              <w:rPr>
                <w:rFonts w:ascii="Arial" w:hAnsi="Arial" w:cs="Arial"/>
                <w:i/>
                <w:sz w:val="24"/>
                <w:szCs w:val="24"/>
              </w:rPr>
            </w:pPr>
          </w:p>
          <w:p w14:paraId="7952C7D6" w14:textId="77777777" w:rsidR="00761232" w:rsidRPr="006B16D9" w:rsidRDefault="00761232"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73.25. Establecer los mecanismos indispensables para evitar concentración de la propiedad accionaria en empresas con actividades complementarias en un mismo sector o sectores afines en la prestación de cada servicio público.</w:t>
            </w:r>
          </w:p>
          <w:p w14:paraId="77C9474A" w14:textId="77777777" w:rsidR="00761232" w:rsidRPr="006B16D9" w:rsidRDefault="00761232" w:rsidP="006572EA">
            <w:pPr>
              <w:tabs>
                <w:tab w:val="left" w:pos="9214"/>
              </w:tabs>
              <w:spacing w:line="276" w:lineRule="auto"/>
              <w:ind w:right="51"/>
              <w:jc w:val="both"/>
              <w:rPr>
                <w:rFonts w:ascii="Arial" w:hAnsi="Arial" w:cs="Arial"/>
                <w:i/>
                <w:sz w:val="24"/>
                <w:szCs w:val="24"/>
              </w:rPr>
            </w:pPr>
          </w:p>
          <w:p w14:paraId="7FC0C71B" w14:textId="77777777" w:rsidR="00761232" w:rsidRPr="006B16D9" w:rsidRDefault="00761232"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73.26. Todas las demás que le asigne la ley y las facultades previstas en ella que no se hayan atribuido a una autoridad específica.</w:t>
            </w:r>
          </w:p>
          <w:p w14:paraId="21A3664C" w14:textId="77777777" w:rsidR="00761232" w:rsidRPr="006B16D9" w:rsidRDefault="00761232" w:rsidP="006572EA">
            <w:pPr>
              <w:tabs>
                <w:tab w:val="left" w:pos="9214"/>
              </w:tabs>
              <w:spacing w:line="276" w:lineRule="auto"/>
              <w:ind w:right="51"/>
              <w:jc w:val="both"/>
              <w:rPr>
                <w:rFonts w:ascii="Arial" w:hAnsi="Arial" w:cs="Arial"/>
                <w:i/>
                <w:sz w:val="24"/>
                <w:szCs w:val="24"/>
              </w:rPr>
            </w:pPr>
          </w:p>
          <w:p w14:paraId="14984575" w14:textId="77777777" w:rsidR="000E1066" w:rsidRPr="006B16D9" w:rsidRDefault="00761232" w:rsidP="006572EA">
            <w:pPr>
              <w:tabs>
                <w:tab w:val="left" w:pos="9214"/>
              </w:tabs>
              <w:spacing w:line="276" w:lineRule="auto"/>
              <w:ind w:right="51"/>
              <w:jc w:val="both"/>
              <w:rPr>
                <w:rFonts w:ascii="Arial" w:hAnsi="Arial" w:cs="Arial"/>
                <w:i/>
                <w:sz w:val="24"/>
                <w:szCs w:val="24"/>
              </w:rPr>
            </w:pPr>
            <w:r w:rsidRPr="006B16D9">
              <w:rPr>
                <w:rFonts w:ascii="Arial" w:hAnsi="Arial" w:cs="Arial"/>
                <w:i/>
                <w:sz w:val="24"/>
                <w:szCs w:val="24"/>
              </w:rPr>
              <w:t>Salvo cuando esta Ley diga lo contrario en forma explícita, no se requiere autorización previa de las comisiones para adelantar ninguna actividad o contrato relacionado con los servicios públicos; ni el envío rutinario de información. Pero las comisiones, tendrán facultad selectiva de pedir información amplia, exacta, veraz y oportuna a quienes prestan los servicios públicos a los que esta Ley se refiere, inclusive si sus tarifas no están sometidas a regulación. Quienes no la proporcionen, estarán sujetos a todas las sanciones que contempla el artículo 81 de la presente Ley. En todo caso, las comisiones podrán imponer por sí mismas las sanciones del caso, cuando no se atiendan en forma adecuada sus solicitudes de información.</w:t>
            </w:r>
            <w:r w:rsidR="002E310D" w:rsidRPr="006B16D9">
              <w:rPr>
                <w:rFonts w:ascii="Arial" w:hAnsi="Arial" w:cs="Arial"/>
                <w:i/>
                <w:sz w:val="24"/>
                <w:szCs w:val="24"/>
              </w:rPr>
              <w:t>”</w:t>
            </w:r>
          </w:p>
        </w:tc>
        <w:tc>
          <w:tcPr>
            <w:tcW w:w="4528" w:type="dxa"/>
            <w:shd w:val="clear" w:color="auto" w:fill="auto"/>
          </w:tcPr>
          <w:p w14:paraId="30AD56CC" w14:textId="77777777" w:rsidR="000E1066" w:rsidRPr="006B16D9" w:rsidRDefault="000E1066" w:rsidP="006572EA">
            <w:pPr>
              <w:tabs>
                <w:tab w:val="left" w:pos="9214"/>
              </w:tabs>
              <w:spacing w:line="276" w:lineRule="auto"/>
              <w:ind w:right="51"/>
              <w:jc w:val="both"/>
              <w:rPr>
                <w:rFonts w:ascii="Arial" w:hAnsi="Arial" w:cs="Arial"/>
                <w:i/>
                <w:sz w:val="24"/>
                <w:szCs w:val="24"/>
              </w:rPr>
            </w:pPr>
            <w:r w:rsidRPr="006B16D9">
              <w:rPr>
                <w:rFonts w:ascii="Arial" w:hAnsi="Arial" w:cs="Arial"/>
                <w:bCs/>
                <w:i/>
                <w:sz w:val="24"/>
                <w:szCs w:val="24"/>
              </w:rPr>
              <w:lastRenderedPageBreak/>
              <w:t xml:space="preserve">ARTÍCULO 1.3.5.4 EXCEPCIONES AL DEBER DE USAR LICITACIÓN PÚBLICA O PROCEDIMIENTOS REGULADOS QUE ESTIMULEN LA CONCURRENCIA DE OFERENTES. </w:t>
            </w:r>
            <w:r w:rsidRPr="006B16D9">
              <w:rPr>
                <w:rFonts w:ascii="Arial" w:hAnsi="Arial" w:cs="Arial"/>
                <w:i/>
                <w:sz w:val="24"/>
                <w:szCs w:val="24"/>
              </w:rPr>
              <w:t>No será obligatorio utilizar licitación pública o los otros procedimientos regulados en los siguientes casos:</w:t>
            </w:r>
          </w:p>
          <w:p w14:paraId="04E799EB" w14:textId="77777777" w:rsidR="000E1066" w:rsidRPr="006B16D9" w:rsidRDefault="000E1066" w:rsidP="006572EA">
            <w:pPr>
              <w:tabs>
                <w:tab w:val="left" w:pos="9214"/>
              </w:tabs>
              <w:spacing w:line="276" w:lineRule="auto"/>
              <w:ind w:right="51"/>
              <w:jc w:val="both"/>
              <w:rPr>
                <w:rFonts w:ascii="Arial" w:hAnsi="Arial" w:cs="Arial"/>
                <w:i/>
                <w:sz w:val="24"/>
                <w:szCs w:val="24"/>
              </w:rPr>
            </w:pPr>
          </w:p>
          <w:p w14:paraId="44087CA0" w14:textId="77777777" w:rsidR="0043657E" w:rsidRPr="006B16D9" w:rsidRDefault="000E1066" w:rsidP="006572EA">
            <w:pPr>
              <w:tabs>
                <w:tab w:val="left" w:pos="9214"/>
              </w:tabs>
              <w:spacing w:line="276" w:lineRule="auto"/>
              <w:ind w:right="51"/>
              <w:jc w:val="both"/>
              <w:rPr>
                <w:rFonts w:ascii="Arial" w:hAnsi="Arial" w:cs="Arial"/>
                <w:sz w:val="24"/>
                <w:szCs w:val="24"/>
              </w:rPr>
            </w:pPr>
            <w:r w:rsidRPr="006B16D9">
              <w:rPr>
                <w:rFonts w:ascii="Arial" w:hAnsi="Arial" w:cs="Arial"/>
                <w:i/>
                <w:sz w:val="24"/>
                <w:szCs w:val="24"/>
              </w:rPr>
              <w:t>(…) c. Por razón de las circunstancias en las que ha de celebrarse el contrato. Si hay urgencia manifiesta;</w:t>
            </w:r>
            <w:r w:rsidRPr="006B16D9">
              <w:rPr>
                <w:rFonts w:ascii="Arial" w:hAnsi="Arial" w:cs="Arial"/>
                <w:b/>
                <w:i/>
                <w:sz w:val="24"/>
                <w:szCs w:val="24"/>
              </w:rPr>
              <w:t xml:space="preserve"> pero los contratos en que se invoque esta causal no pueden celebrarse a plazos superiores a seis (6) meses.</w:t>
            </w:r>
          </w:p>
        </w:tc>
      </w:tr>
    </w:tbl>
    <w:p w14:paraId="20F759F5" w14:textId="77777777" w:rsidR="0043657E" w:rsidRPr="006B16D9" w:rsidRDefault="0043657E" w:rsidP="001372EF">
      <w:pPr>
        <w:tabs>
          <w:tab w:val="left" w:pos="9214"/>
        </w:tabs>
        <w:spacing w:line="276" w:lineRule="auto"/>
        <w:ind w:right="51"/>
        <w:jc w:val="both"/>
        <w:rPr>
          <w:rFonts w:ascii="Arial" w:hAnsi="Arial" w:cs="Arial"/>
          <w:sz w:val="24"/>
          <w:szCs w:val="24"/>
        </w:rPr>
      </w:pPr>
    </w:p>
    <w:p w14:paraId="4C42CA1E" w14:textId="77777777" w:rsidR="0006666B" w:rsidRPr="006B16D9" w:rsidRDefault="0019310A" w:rsidP="001372EF">
      <w:pPr>
        <w:tabs>
          <w:tab w:val="left" w:pos="9214"/>
        </w:tabs>
        <w:spacing w:line="276" w:lineRule="auto"/>
        <w:ind w:right="51"/>
        <w:jc w:val="both"/>
        <w:rPr>
          <w:rFonts w:ascii="Arial" w:hAnsi="Arial" w:cs="Arial"/>
          <w:sz w:val="24"/>
          <w:szCs w:val="24"/>
        </w:rPr>
      </w:pPr>
      <w:r w:rsidRPr="006B16D9">
        <w:rPr>
          <w:rFonts w:ascii="Arial" w:hAnsi="Arial" w:cs="Arial"/>
          <w:sz w:val="24"/>
          <w:szCs w:val="24"/>
        </w:rPr>
        <w:t>A la luz de</w:t>
      </w:r>
      <w:r w:rsidR="001C5F08" w:rsidRPr="006B16D9">
        <w:rPr>
          <w:rFonts w:ascii="Arial" w:hAnsi="Arial" w:cs="Arial"/>
          <w:sz w:val="24"/>
          <w:szCs w:val="24"/>
        </w:rPr>
        <w:t xml:space="preserve">l contraste entre las normas dispuestas en la anterior tabla, </w:t>
      </w:r>
      <w:r w:rsidR="001D1044" w:rsidRPr="006B16D9">
        <w:rPr>
          <w:rFonts w:ascii="Arial" w:hAnsi="Arial" w:cs="Arial"/>
          <w:sz w:val="24"/>
          <w:szCs w:val="24"/>
        </w:rPr>
        <w:t>la demandante busca que se suspenda el acto administrativo antes de que se tome la decisión de fondo porque</w:t>
      </w:r>
      <w:r w:rsidR="00447A29" w:rsidRPr="006B16D9">
        <w:rPr>
          <w:rFonts w:ascii="Arial" w:hAnsi="Arial" w:cs="Arial"/>
          <w:sz w:val="24"/>
          <w:szCs w:val="24"/>
        </w:rPr>
        <w:t>,</w:t>
      </w:r>
      <w:r w:rsidR="001D1044" w:rsidRPr="006B16D9">
        <w:rPr>
          <w:rFonts w:ascii="Arial" w:hAnsi="Arial" w:cs="Arial"/>
          <w:sz w:val="24"/>
          <w:szCs w:val="24"/>
        </w:rPr>
        <w:t xml:space="preserve"> en su parecer</w:t>
      </w:r>
      <w:r w:rsidR="00447A29" w:rsidRPr="006B16D9">
        <w:rPr>
          <w:rFonts w:ascii="Arial" w:hAnsi="Arial" w:cs="Arial"/>
          <w:sz w:val="24"/>
          <w:szCs w:val="24"/>
        </w:rPr>
        <w:t>,</w:t>
      </w:r>
      <w:r w:rsidR="001D1044" w:rsidRPr="006B16D9">
        <w:rPr>
          <w:rFonts w:ascii="Arial" w:hAnsi="Arial" w:cs="Arial"/>
          <w:sz w:val="24"/>
          <w:szCs w:val="24"/>
        </w:rPr>
        <w:t xml:space="preserve"> ni la Constitución ni la Ley le confieren </w:t>
      </w:r>
      <w:r w:rsidR="001D1044" w:rsidRPr="006B16D9">
        <w:rPr>
          <w:rFonts w:ascii="Arial" w:hAnsi="Arial" w:cs="Arial"/>
          <w:sz w:val="24"/>
          <w:szCs w:val="24"/>
        </w:rPr>
        <w:lastRenderedPageBreak/>
        <w:t>competencia a la CRA para limitar</w:t>
      </w:r>
      <w:r w:rsidR="00447A29" w:rsidRPr="006B16D9">
        <w:rPr>
          <w:rFonts w:ascii="Arial" w:hAnsi="Arial" w:cs="Arial"/>
          <w:sz w:val="24"/>
          <w:szCs w:val="24"/>
        </w:rPr>
        <w:t xml:space="preserve"> el uso d</w:t>
      </w:r>
      <w:r w:rsidR="001D1044" w:rsidRPr="006B16D9">
        <w:rPr>
          <w:rFonts w:ascii="Arial" w:hAnsi="Arial" w:cs="Arial"/>
          <w:sz w:val="24"/>
          <w:szCs w:val="24"/>
        </w:rPr>
        <w:t>el mecanismo de urgencia manifiesta a contratos cuyo plazo no exceda de seis (6) meses</w:t>
      </w:r>
      <w:r w:rsidR="00447A29" w:rsidRPr="006B16D9">
        <w:rPr>
          <w:rFonts w:ascii="Arial" w:hAnsi="Arial" w:cs="Arial"/>
          <w:sz w:val="24"/>
          <w:szCs w:val="24"/>
        </w:rPr>
        <w:t>;</w:t>
      </w:r>
      <w:r w:rsidR="0006666B" w:rsidRPr="006B16D9">
        <w:rPr>
          <w:rFonts w:ascii="Arial" w:hAnsi="Arial" w:cs="Arial"/>
          <w:sz w:val="24"/>
          <w:szCs w:val="24"/>
        </w:rPr>
        <w:t xml:space="preserve"> aspecto no regulado expresamente por el legislador y, por lo tanto, </w:t>
      </w:r>
      <w:r w:rsidR="001C5F08" w:rsidRPr="006B16D9">
        <w:rPr>
          <w:rFonts w:ascii="Arial" w:hAnsi="Arial" w:cs="Arial"/>
          <w:sz w:val="24"/>
          <w:szCs w:val="24"/>
        </w:rPr>
        <w:t xml:space="preserve">a juicio del solicitante de la suspensión, </w:t>
      </w:r>
      <w:r w:rsidR="0006666B" w:rsidRPr="006B16D9">
        <w:rPr>
          <w:rFonts w:ascii="Arial" w:hAnsi="Arial" w:cs="Arial"/>
          <w:sz w:val="24"/>
          <w:szCs w:val="24"/>
        </w:rPr>
        <w:t>vedado para la autoridad regulatoria.</w:t>
      </w:r>
    </w:p>
    <w:p w14:paraId="3950D0FE" w14:textId="77777777" w:rsidR="0006666B" w:rsidRPr="006B16D9" w:rsidRDefault="0006666B" w:rsidP="001372EF">
      <w:pPr>
        <w:tabs>
          <w:tab w:val="left" w:pos="9214"/>
        </w:tabs>
        <w:spacing w:line="276" w:lineRule="auto"/>
        <w:ind w:right="51"/>
        <w:jc w:val="both"/>
        <w:rPr>
          <w:rFonts w:ascii="Arial" w:hAnsi="Arial" w:cs="Arial"/>
          <w:sz w:val="24"/>
          <w:szCs w:val="24"/>
        </w:rPr>
      </w:pPr>
    </w:p>
    <w:p w14:paraId="6C6E6FEB" w14:textId="77777777" w:rsidR="00AD61A0" w:rsidRPr="006B16D9" w:rsidRDefault="00447A29" w:rsidP="001372EF">
      <w:pPr>
        <w:tabs>
          <w:tab w:val="left" w:pos="9214"/>
        </w:tabs>
        <w:spacing w:line="276" w:lineRule="auto"/>
        <w:ind w:right="51"/>
        <w:jc w:val="both"/>
        <w:rPr>
          <w:rFonts w:ascii="Arial" w:hAnsi="Arial" w:cs="Arial"/>
          <w:bCs/>
          <w:sz w:val="24"/>
          <w:szCs w:val="24"/>
          <w:lang w:val="es-ES_tradnl"/>
        </w:rPr>
      </w:pPr>
      <w:bookmarkStart w:id="9" w:name="_Hlk21511815"/>
      <w:r w:rsidRPr="006B16D9">
        <w:rPr>
          <w:rFonts w:ascii="Arial" w:hAnsi="Arial" w:cs="Arial"/>
          <w:sz w:val="24"/>
          <w:szCs w:val="24"/>
        </w:rPr>
        <w:t>P</w:t>
      </w:r>
      <w:r w:rsidR="0006666B" w:rsidRPr="006B16D9">
        <w:rPr>
          <w:rFonts w:ascii="Arial" w:hAnsi="Arial" w:cs="Arial"/>
          <w:sz w:val="24"/>
          <w:szCs w:val="24"/>
        </w:rPr>
        <w:t xml:space="preserve">ese a lo </w:t>
      </w:r>
      <w:r w:rsidRPr="006B16D9">
        <w:rPr>
          <w:rFonts w:ascii="Arial" w:hAnsi="Arial" w:cs="Arial"/>
          <w:sz w:val="24"/>
          <w:szCs w:val="24"/>
        </w:rPr>
        <w:t xml:space="preserve">sugerente </w:t>
      </w:r>
      <w:r w:rsidR="0006666B" w:rsidRPr="006B16D9">
        <w:rPr>
          <w:rFonts w:ascii="Arial" w:hAnsi="Arial" w:cs="Arial"/>
          <w:sz w:val="24"/>
          <w:szCs w:val="24"/>
        </w:rPr>
        <w:t xml:space="preserve">que </w:t>
      </w:r>
      <w:r w:rsidRPr="006B16D9">
        <w:rPr>
          <w:rFonts w:ascii="Arial" w:hAnsi="Arial" w:cs="Arial"/>
          <w:sz w:val="24"/>
          <w:szCs w:val="24"/>
        </w:rPr>
        <w:t>pudiera resultar, a primer</w:t>
      </w:r>
      <w:r w:rsidR="00B93EFA" w:rsidRPr="006B16D9">
        <w:rPr>
          <w:rFonts w:ascii="Arial" w:hAnsi="Arial" w:cs="Arial"/>
          <w:sz w:val="24"/>
          <w:szCs w:val="24"/>
        </w:rPr>
        <w:t>a</w:t>
      </w:r>
      <w:r w:rsidRPr="006B16D9">
        <w:rPr>
          <w:rFonts w:ascii="Arial" w:hAnsi="Arial" w:cs="Arial"/>
          <w:sz w:val="24"/>
          <w:szCs w:val="24"/>
        </w:rPr>
        <w:t xml:space="preserve"> vista,</w:t>
      </w:r>
      <w:r w:rsidR="0006666B" w:rsidRPr="006B16D9">
        <w:rPr>
          <w:rFonts w:ascii="Arial" w:hAnsi="Arial" w:cs="Arial"/>
          <w:sz w:val="24"/>
          <w:szCs w:val="24"/>
        </w:rPr>
        <w:t xml:space="preserve"> el planteamiento</w:t>
      </w:r>
      <w:r w:rsidR="00043A95" w:rsidRPr="006B16D9">
        <w:rPr>
          <w:rFonts w:ascii="Arial" w:hAnsi="Arial" w:cs="Arial"/>
          <w:sz w:val="24"/>
          <w:szCs w:val="24"/>
        </w:rPr>
        <w:t xml:space="preserve"> </w:t>
      </w:r>
      <w:r w:rsidRPr="006B16D9">
        <w:rPr>
          <w:rFonts w:ascii="Arial" w:hAnsi="Arial" w:cs="Arial"/>
          <w:sz w:val="24"/>
          <w:szCs w:val="24"/>
        </w:rPr>
        <w:t>de la demandante</w:t>
      </w:r>
      <w:r w:rsidR="0006666B" w:rsidRPr="006B16D9">
        <w:rPr>
          <w:rFonts w:ascii="Arial" w:hAnsi="Arial" w:cs="Arial"/>
          <w:sz w:val="24"/>
          <w:szCs w:val="24"/>
        </w:rPr>
        <w:t xml:space="preserve">, no </w:t>
      </w:r>
      <w:r w:rsidRPr="006B16D9">
        <w:rPr>
          <w:rFonts w:ascii="Arial" w:hAnsi="Arial" w:cs="Arial"/>
          <w:sz w:val="24"/>
          <w:szCs w:val="24"/>
        </w:rPr>
        <w:t>pasa</w:t>
      </w:r>
      <w:r w:rsidR="0006666B" w:rsidRPr="006B16D9">
        <w:rPr>
          <w:rFonts w:ascii="Arial" w:hAnsi="Arial" w:cs="Arial"/>
          <w:sz w:val="24"/>
          <w:szCs w:val="24"/>
        </w:rPr>
        <w:t xml:space="preserve"> por alto </w:t>
      </w:r>
      <w:r w:rsidRPr="006B16D9">
        <w:rPr>
          <w:rFonts w:ascii="Arial" w:hAnsi="Arial" w:cs="Arial"/>
          <w:sz w:val="24"/>
          <w:szCs w:val="24"/>
        </w:rPr>
        <w:t xml:space="preserve">la Sala </w:t>
      </w:r>
      <w:r w:rsidR="0006666B" w:rsidRPr="006B16D9">
        <w:rPr>
          <w:rFonts w:ascii="Arial" w:hAnsi="Arial" w:cs="Arial"/>
          <w:sz w:val="24"/>
          <w:szCs w:val="24"/>
        </w:rPr>
        <w:t>que la CRA</w:t>
      </w:r>
      <w:r w:rsidR="00043A95" w:rsidRPr="006B16D9">
        <w:rPr>
          <w:rFonts w:ascii="Arial" w:hAnsi="Arial" w:cs="Arial"/>
          <w:sz w:val="24"/>
          <w:szCs w:val="24"/>
        </w:rPr>
        <w:t xml:space="preserve"> sí</w:t>
      </w:r>
      <w:r w:rsidR="0006666B" w:rsidRPr="006B16D9">
        <w:rPr>
          <w:rFonts w:ascii="Arial" w:hAnsi="Arial" w:cs="Arial"/>
          <w:sz w:val="24"/>
          <w:szCs w:val="24"/>
        </w:rPr>
        <w:t xml:space="preserve"> tiene facultades</w:t>
      </w:r>
      <w:r w:rsidR="001C5F08" w:rsidRPr="006B16D9">
        <w:rPr>
          <w:rFonts w:ascii="Arial" w:hAnsi="Arial" w:cs="Arial"/>
          <w:sz w:val="24"/>
          <w:szCs w:val="24"/>
        </w:rPr>
        <w:t xml:space="preserve"> dispuestas por el legislador</w:t>
      </w:r>
      <w:r w:rsidR="0006666B" w:rsidRPr="006B16D9">
        <w:rPr>
          <w:rFonts w:ascii="Arial" w:hAnsi="Arial" w:cs="Arial"/>
          <w:sz w:val="24"/>
          <w:szCs w:val="24"/>
        </w:rPr>
        <w:t xml:space="preserve"> para regular determinados aspectos que tocan la actividad contractual en la prestación de los servicios públicos de agua, alcantarillado y aseo. </w:t>
      </w:r>
      <w:r w:rsidR="0019310A" w:rsidRPr="006B16D9">
        <w:rPr>
          <w:rFonts w:ascii="Arial" w:hAnsi="Arial" w:cs="Arial"/>
          <w:sz w:val="24"/>
          <w:szCs w:val="24"/>
        </w:rPr>
        <w:t>Es así, que</w:t>
      </w:r>
      <w:r w:rsidR="007D227F" w:rsidRPr="006B16D9">
        <w:rPr>
          <w:rFonts w:ascii="Arial" w:hAnsi="Arial" w:cs="Arial"/>
          <w:sz w:val="24"/>
          <w:szCs w:val="24"/>
        </w:rPr>
        <w:t xml:space="preserve"> la jurisprudencia de la Sección se ha referido a las facultades de la CRA para proferir actos administrativos de carácter general en materia de contrataci</w:t>
      </w:r>
      <w:r w:rsidR="00003F36" w:rsidRPr="006B16D9">
        <w:rPr>
          <w:rFonts w:ascii="Arial" w:hAnsi="Arial" w:cs="Arial"/>
          <w:sz w:val="24"/>
          <w:szCs w:val="24"/>
        </w:rPr>
        <w:t>ón, precisamente en la sentencia del 5 de marzo de 2008</w:t>
      </w:r>
      <w:r w:rsidR="00DB5727" w:rsidRPr="006B16D9">
        <w:rPr>
          <w:rStyle w:val="Refdenotaalpie"/>
          <w:rFonts w:ascii="Arial" w:hAnsi="Arial" w:cs="Arial"/>
          <w:sz w:val="24"/>
          <w:szCs w:val="24"/>
        </w:rPr>
        <w:footnoteReference w:id="7"/>
      </w:r>
      <w:r w:rsidR="00003F36" w:rsidRPr="006B16D9">
        <w:rPr>
          <w:rFonts w:ascii="Arial" w:hAnsi="Arial" w:cs="Arial"/>
          <w:sz w:val="24"/>
          <w:szCs w:val="24"/>
        </w:rPr>
        <w:t xml:space="preserve">, traída a colación por la parte demandada en su defensa del literal bajo juzgamiento. En esa oportunidad, la Sala enfatizó que en la Ley 142 de 1994 existen disposiciones que </w:t>
      </w:r>
      <w:r w:rsidR="00003F36" w:rsidRPr="006B16D9">
        <w:rPr>
          <w:rFonts w:ascii="Arial" w:hAnsi="Arial" w:cs="Arial"/>
          <w:i/>
          <w:sz w:val="24"/>
          <w:szCs w:val="24"/>
        </w:rPr>
        <w:t>“</w:t>
      </w:r>
      <w:r w:rsidR="00003F36" w:rsidRPr="006B16D9">
        <w:rPr>
          <w:rFonts w:ascii="Arial" w:hAnsi="Arial" w:cs="Arial"/>
          <w:bCs/>
          <w:i/>
          <w:sz w:val="24"/>
          <w:szCs w:val="24"/>
        </w:rPr>
        <w:t>expresamente se refieren a las facultades que ostentan las comisiones de regulación en esta materia y que permiten concluir que ellas están legalmente autorizadas para expedir ciertas disposiciones de carácter general que incumben al ámbito de la contratación que adelantan las empresas prestadoras de servicios públicos domiciliarios”</w:t>
      </w:r>
      <w:r w:rsidR="0019310A" w:rsidRPr="006B16D9">
        <w:rPr>
          <w:rFonts w:ascii="Arial" w:hAnsi="Arial" w:cs="Arial"/>
          <w:bCs/>
          <w:sz w:val="24"/>
          <w:szCs w:val="24"/>
        </w:rPr>
        <w:t>. Además, aseveró</w:t>
      </w:r>
      <w:r w:rsidR="00AD61A0" w:rsidRPr="006B16D9">
        <w:rPr>
          <w:rFonts w:ascii="Arial" w:hAnsi="Arial" w:cs="Arial"/>
          <w:bCs/>
          <w:sz w:val="24"/>
          <w:szCs w:val="24"/>
        </w:rPr>
        <w:t xml:space="preserve"> que</w:t>
      </w:r>
      <w:r w:rsidR="00003F36" w:rsidRPr="006B16D9">
        <w:rPr>
          <w:rFonts w:ascii="Arial" w:hAnsi="Arial" w:cs="Arial"/>
          <w:bCs/>
          <w:i/>
          <w:sz w:val="24"/>
          <w:szCs w:val="24"/>
        </w:rPr>
        <w:t xml:space="preserve"> </w:t>
      </w:r>
      <w:r w:rsidR="00AD61A0" w:rsidRPr="006B16D9">
        <w:rPr>
          <w:rFonts w:ascii="Arial" w:hAnsi="Arial" w:cs="Arial"/>
          <w:bCs/>
          <w:i/>
          <w:sz w:val="24"/>
          <w:szCs w:val="24"/>
        </w:rPr>
        <w:t>“fue voluntad del legislador, otorgarles competencia a las comisiones de regulación para proferir decisiones generales en algunos aspectos de la contratación de las empresas prestadoras de servicios públicos domiciliarios, que consideró necesario sujetar a sus regulaciones, para asegurar así mismo, la cumplida obtención de sus objetivos; en consecuencia, las determinaciones que en tales materias tomen las mencionadas entidades, cuentan con un soporte legal que les otorga validez”.</w:t>
      </w:r>
    </w:p>
    <w:bookmarkEnd w:id="9"/>
    <w:p w14:paraId="63C88DCB" w14:textId="77777777" w:rsidR="00AD61A0" w:rsidRPr="006B16D9" w:rsidRDefault="00AD61A0" w:rsidP="001372EF">
      <w:pPr>
        <w:tabs>
          <w:tab w:val="left" w:pos="9214"/>
        </w:tabs>
        <w:spacing w:line="276" w:lineRule="auto"/>
        <w:ind w:right="51"/>
        <w:jc w:val="both"/>
        <w:rPr>
          <w:rFonts w:ascii="Arial" w:hAnsi="Arial" w:cs="Arial"/>
          <w:bCs/>
          <w:sz w:val="24"/>
          <w:szCs w:val="24"/>
        </w:rPr>
      </w:pPr>
    </w:p>
    <w:p w14:paraId="1FF495AA" w14:textId="77777777" w:rsidR="007D227F" w:rsidRPr="006B16D9" w:rsidRDefault="00AD61A0" w:rsidP="001372EF">
      <w:pPr>
        <w:tabs>
          <w:tab w:val="left" w:pos="9214"/>
        </w:tabs>
        <w:spacing w:line="276" w:lineRule="auto"/>
        <w:ind w:right="51"/>
        <w:jc w:val="both"/>
        <w:rPr>
          <w:rFonts w:ascii="Arial" w:hAnsi="Arial" w:cs="Arial"/>
          <w:bCs/>
          <w:sz w:val="24"/>
          <w:szCs w:val="24"/>
        </w:rPr>
      </w:pPr>
      <w:r w:rsidRPr="006B16D9">
        <w:rPr>
          <w:rFonts w:ascii="Arial" w:hAnsi="Arial" w:cs="Arial"/>
          <w:bCs/>
          <w:sz w:val="24"/>
          <w:szCs w:val="24"/>
        </w:rPr>
        <w:t>E</w:t>
      </w:r>
      <w:r w:rsidR="00DB5727" w:rsidRPr="006B16D9">
        <w:rPr>
          <w:rFonts w:ascii="Arial" w:hAnsi="Arial" w:cs="Arial"/>
          <w:bCs/>
          <w:sz w:val="24"/>
          <w:szCs w:val="24"/>
        </w:rPr>
        <w:t>ntre otras</w:t>
      </w:r>
      <w:r w:rsidRPr="006B16D9">
        <w:rPr>
          <w:rFonts w:ascii="Arial" w:hAnsi="Arial" w:cs="Arial"/>
          <w:bCs/>
          <w:sz w:val="24"/>
          <w:szCs w:val="24"/>
        </w:rPr>
        <w:t xml:space="preserve"> normas, </w:t>
      </w:r>
      <w:r w:rsidR="0019310A" w:rsidRPr="006B16D9">
        <w:rPr>
          <w:rFonts w:ascii="Arial" w:hAnsi="Arial" w:cs="Arial"/>
          <w:bCs/>
          <w:sz w:val="24"/>
          <w:szCs w:val="24"/>
        </w:rPr>
        <w:t xml:space="preserve">en la referida providencia, </w:t>
      </w:r>
      <w:r w:rsidRPr="006B16D9">
        <w:rPr>
          <w:rFonts w:ascii="Arial" w:hAnsi="Arial" w:cs="Arial"/>
          <w:bCs/>
          <w:sz w:val="24"/>
          <w:szCs w:val="24"/>
        </w:rPr>
        <w:t>la Sala</w:t>
      </w:r>
      <w:r w:rsidR="00DB5727" w:rsidRPr="006B16D9">
        <w:rPr>
          <w:rFonts w:ascii="Arial" w:hAnsi="Arial" w:cs="Arial"/>
          <w:bCs/>
          <w:sz w:val="24"/>
          <w:szCs w:val="24"/>
        </w:rPr>
        <w:t xml:space="preserve"> aludió al artículo 35 de la mencionada Ley cuyo texto indica:</w:t>
      </w:r>
    </w:p>
    <w:p w14:paraId="051E6A56" w14:textId="77777777" w:rsidR="00AF197C" w:rsidRPr="006B16D9" w:rsidRDefault="00AF197C" w:rsidP="001372EF">
      <w:pPr>
        <w:tabs>
          <w:tab w:val="left" w:pos="9214"/>
        </w:tabs>
        <w:spacing w:line="276" w:lineRule="auto"/>
        <w:ind w:right="51"/>
        <w:jc w:val="both"/>
        <w:rPr>
          <w:rFonts w:ascii="Arial" w:hAnsi="Arial" w:cs="Arial"/>
          <w:bCs/>
          <w:sz w:val="24"/>
          <w:szCs w:val="24"/>
        </w:rPr>
      </w:pPr>
    </w:p>
    <w:p w14:paraId="7AE214F8" w14:textId="77777777" w:rsidR="00AF197C" w:rsidRPr="006B16D9" w:rsidRDefault="00AF197C" w:rsidP="00AF197C">
      <w:pPr>
        <w:tabs>
          <w:tab w:val="left" w:pos="9214"/>
        </w:tabs>
        <w:spacing w:line="276" w:lineRule="auto"/>
        <w:ind w:left="708" w:right="51"/>
        <w:jc w:val="both"/>
        <w:rPr>
          <w:rFonts w:ascii="Arial" w:hAnsi="Arial" w:cs="Arial"/>
          <w:sz w:val="24"/>
          <w:szCs w:val="24"/>
        </w:rPr>
      </w:pPr>
      <w:r w:rsidRPr="006B16D9">
        <w:rPr>
          <w:rFonts w:ascii="Arial" w:hAnsi="Arial" w:cs="Arial"/>
          <w:i/>
          <w:sz w:val="24"/>
          <w:szCs w:val="24"/>
        </w:rPr>
        <w:t>“</w:t>
      </w:r>
      <w:bookmarkStart w:id="10" w:name="35"/>
      <w:r w:rsidRPr="006B16D9">
        <w:rPr>
          <w:rFonts w:ascii="Arial" w:hAnsi="Arial" w:cs="Arial"/>
          <w:bCs/>
          <w:i/>
          <w:sz w:val="24"/>
          <w:szCs w:val="24"/>
        </w:rPr>
        <w:t>ARTÍCULO 35. DEBER DE BUSCAR ENTRE EL PÚBLICO LAS MEJORES CONDICIONES OBJETIVAS.</w:t>
      </w:r>
      <w:bookmarkEnd w:id="10"/>
      <w:r w:rsidRPr="006B16D9">
        <w:rPr>
          <w:rFonts w:ascii="Arial" w:hAnsi="Arial" w:cs="Arial"/>
          <w:i/>
          <w:sz w:val="24"/>
          <w:szCs w:val="24"/>
        </w:rPr>
        <w:t> Las empresas de servicios públicos que tengan posición dominante en un mercado, y cuya principal actividad sea la distribución de bienes o servicios provistos por terceros, tendrán que adquirir el bien o servicio que distribuyan por medio de procedimientos que aseguren posibilidad de concurrencia a los eventuales contratistas, en igualdad de condiciones. </w:t>
      </w:r>
      <w:r w:rsidRPr="006B16D9">
        <w:rPr>
          <w:rFonts w:ascii="Arial" w:hAnsi="Arial" w:cs="Arial"/>
          <w:i/>
          <w:sz w:val="24"/>
          <w:szCs w:val="24"/>
          <w:u w:val="single"/>
        </w:rPr>
        <w:t>En estos casos, y en los de otros contratos de las empresas, las comisiones de regulación podrán exigir, por vía general, que se celebren previa licitación pública, o por medio de otros procedimientos que estimulen la concurrencia de oferentes</w:t>
      </w:r>
      <w:r w:rsidRPr="006B16D9">
        <w:rPr>
          <w:rFonts w:ascii="Arial" w:hAnsi="Arial" w:cs="Arial"/>
          <w:i/>
          <w:sz w:val="24"/>
          <w:szCs w:val="24"/>
        </w:rPr>
        <w:t>”</w:t>
      </w:r>
      <w:r w:rsidR="00B93EFA" w:rsidRPr="006B16D9">
        <w:rPr>
          <w:rFonts w:ascii="Arial" w:hAnsi="Arial" w:cs="Arial"/>
          <w:sz w:val="24"/>
          <w:szCs w:val="24"/>
        </w:rPr>
        <w:t>.</w:t>
      </w:r>
      <w:r w:rsidRPr="006B16D9">
        <w:rPr>
          <w:rFonts w:ascii="Arial" w:hAnsi="Arial" w:cs="Arial"/>
          <w:i/>
          <w:sz w:val="24"/>
          <w:szCs w:val="24"/>
        </w:rPr>
        <w:t xml:space="preserve"> </w:t>
      </w:r>
      <w:r w:rsidRPr="006B16D9">
        <w:rPr>
          <w:rFonts w:ascii="Arial" w:hAnsi="Arial" w:cs="Arial"/>
          <w:sz w:val="24"/>
          <w:szCs w:val="24"/>
        </w:rPr>
        <w:t>(Subraya el Despacho)</w:t>
      </w:r>
      <w:r w:rsidR="00B93EFA" w:rsidRPr="006B16D9">
        <w:rPr>
          <w:rFonts w:ascii="Arial" w:hAnsi="Arial" w:cs="Arial"/>
          <w:sz w:val="24"/>
          <w:szCs w:val="24"/>
        </w:rPr>
        <w:t>.</w:t>
      </w:r>
    </w:p>
    <w:p w14:paraId="4E4B62FB" w14:textId="77777777" w:rsidR="00DA4976" w:rsidRPr="006B16D9" w:rsidRDefault="00DA4976" w:rsidP="001372EF">
      <w:pPr>
        <w:tabs>
          <w:tab w:val="left" w:pos="9214"/>
        </w:tabs>
        <w:spacing w:line="276" w:lineRule="auto"/>
        <w:ind w:right="51"/>
        <w:jc w:val="both"/>
        <w:rPr>
          <w:rFonts w:ascii="Arial" w:hAnsi="Arial" w:cs="Arial"/>
          <w:sz w:val="24"/>
          <w:szCs w:val="24"/>
        </w:rPr>
      </w:pPr>
    </w:p>
    <w:p w14:paraId="3D211ECF" w14:textId="77777777" w:rsidR="006C4BF6" w:rsidRPr="006B16D9" w:rsidRDefault="0019310A" w:rsidP="001372EF">
      <w:pPr>
        <w:tabs>
          <w:tab w:val="left" w:pos="9214"/>
        </w:tabs>
        <w:spacing w:line="276" w:lineRule="auto"/>
        <w:ind w:right="51"/>
        <w:jc w:val="both"/>
        <w:rPr>
          <w:rFonts w:ascii="Arial" w:hAnsi="Arial" w:cs="Arial"/>
          <w:sz w:val="24"/>
          <w:szCs w:val="24"/>
        </w:rPr>
      </w:pPr>
      <w:r w:rsidRPr="006B16D9">
        <w:rPr>
          <w:rFonts w:ascii="Arial" w:hAnsi="Arial" w:cs="Arial"/>
          <w:sz w:val="24"/>
          <w:szCs w:val="24"/>
        </w:rPr>
        <w:t xml:space="preserve">2.3.3.- </w:t>
      </w:r>
      <w:bookmarkStart w:id="11" w:name="_Hlk21511947"/>
      <w:r w:rsidRPr="006B16D9">
        <w:rPr>
          <w:rFonts w:ascii="Arial" w:hAnsi="Arial" w:cs="Arial"/>
          <w:sz w:val="24"/>
          <w:szCs w:val="24"/>
        </w:rPr>
        <w:t>Además</w:t>
      </w:r>
      <w:r w:rsidR="006C4BF6" w:rsidRPr="006B16D9">
        <w:rPr>
          <w:rFonts w:ascii="Arial" w:hAnsi="Arial" w:cs="Arial"/>
          <w:sz w:val="24"/>
          <w:szCs w:val="24"/>
        </w:rPr>
        <w:t xml:space="preserve">, </w:t>
      </w:r>
      <w:r w:rsidRPr="006B16D9">
        <w:rPr>
          <w:rFonts w:ascii="Arial" w:hAnsi="Arial" w:cs="Arial"/>
          <w:sz w:val="24"/>
          <w:szCs w:val="24"/>
        </w:rPr>
        <w:t>este Despacho</w:t>
      </w:r>
      <w:r w:rsidR="006C4BF6" w:rsidRPr="006B16D9">
        <w:rPr>
          <w:rFonts w:ascii="Arial" w:hAnsi="Arial" w:cs="Arial"/>
          <w:sz w:val="24"/>
          <w:szCs w:val="24"/>
        </w:rPr>
        <w:t xml:space="preserve"> advierte que la </w:t>
      </w:r>
      <w:r w:rsidRPr="006B16D9">
        <w:rPr>
          <w:rFonts w:ascii="Arial" w:hAnsi="Arial" w:cs="Arial"/>
          <w:sz w:val="24"/>
          <w:szCs w:val="24"/>
        </w:rPr>
        <w:t xml:space="preserve">actividad contractual para la </w:t>
      </w:r>
      <w:bookmarkStart w:id="12" w:name="_Hlk21511894"/>
      <w:r w:rsidRPr="006B16D9">
        <w:rPr>
          <w:rFonts w:ascii="Arial" w:hAnsi="Arial" w:cs="Arial"/>
          <w:sz w:val="24"/>
          <w:szCs w:val="24"/>
        </w:rPr>
        <w:t xml:space="preserve">prestación de los servicios públicos de agua, alcantarillado y aseo </w:t>
      </w:r>
      <w:bookmarkEnd w:id="12"/>
      <w:r w:rsidR="006C4BF6" w:rsidRPr="006B16D9">
        <w:rPr>
          <w:rFonts w:ascii="Arial" w:hAnsi="Arial" w:cs="Arial"/>
          <w:sz w:val="24"/>
          <w:szCs w:val="24"/>
        </w:rPr>
        <w:t>no se rige</w:t>
      </w:r>
      <w:r w:rsidRPr="006B16D9">
        <w:rPr>
          <w:rFonts w:ascii="Arial" w:hAnsi="Arial" w:cs="Arial"/>
          <w:sz w:val="24"/>
          <w:szCs w:val="24"/>
        </w:rPr>
        <w:t>, por regla general,</w:t>
      </w:r>
      <w:r w:rsidR="006C4BF6" w:rsidRPr="006B16D9">
        <w:rPr>
          <w:rFonts w:ascii="Arial" w:hAnsi="Arial" w:cs="Arial"/>
          <w:sz w:val="24"/>
          <w:szCs w:val="24"/>
        </w:rPr>
        <w:t xml:space="preserve"> por el Estatuto General de Contratación (Ley 80 de 1993), conforme lo expresa el artículo 31, inciso primero, de la Ley 142 de 1994</w:t>
      </w:r>
      <w:r w:rsidR="006C4BF6" w:rsidRPr="006B16D9">
        <w:rPr>
          <w:rStyle w:val="Refdenotaalpie"/>
          <w:rFonts w:ascii="Arial" w:hAnsi="Arial" w:cs="Arial"/>
          <w:sz w:val="24"/>
          <w:szCs w:val="24"/>
        </w:rPr>
        <w:footnoteReference w:id="8"/>
      </w:r>
      <w:r w:rsidRPr="006B16D9">
        <w:rPr>
          <w:rFonts w:ascii="Arial" w:hAnsi="Arial" w:cs="Arial"/>
          <w:sz w:val="24"/>
          <w:szCs w:val="24"/>
        </w:rPr>
        <w:t>. P</w:t>
      </w:r>
      <w:r w:rsidR="006C4BF6" w:rsidRPr="006B16D9">
        <w:rPr>
          <w:rFonts w:ascii="Arial" w:hAnsi="Arial" w:cs="Arial"/>
          <w:sz w:val="24"/>
          <w:szCs w:val="24"/>
        </w:rPr>
        <w:t xml:space="preserve">or lo </w:t>
      </w:r>
      <w:r w:rsidRPr="006B16D9">
        <w:rPr>
          <w:rFonts w:ascii="Arial" w:hAnsi="Arial" w:cs="Arial"/>
          <w:sz w:val="24"/>
          <w:szCs w:val="24"/>
        </w:rPr>
        <w:t>tanto</w:t>
      </w:r>
      <w:r w:rsidR="006C4BF6" w:rsidRPr="006B16D9">
        <w:rPr>
          <w:rFonts w:ascii="Arial" w:hAnsi="Arial" w:cs="Arial"/>
          <w:sz w:val="24"/>
          <w:szCs w:val="24"/>
        </w:rPr>
        <w:t xml:space="preserve">, en un </w:t>
      </w:r>
      <w:r w:rsidR="006C4BF6" w:rsidRPr="006B16D9">
        <w:rPr>
          <w:rFonts w:ascii="Arial" w:hAnsi="Arial" w:cs="Arial"/>
          <w:sz w:val="24"/>
          <w:szCs w:val="24"/>
        </w:rPr>
        <w:lastRenderedPageBreak/>
        <w:t>análisis de legalidad</w:t>
      </w:r>
      <w:r w:rsidRPr="006B16D9">
        <w:rPr>
          <w:rFonts w:ascii="Arial" w:hAnsi="Arial" w:cs="Arial"/>
          <w:sz w:val="24"/>
          <w:szCs w:val="24"/>
        </w:rPr>
        <w:t xml:space="preserve"> como el concerniente a la Sala en el </w:t>
      </w:r>
      <w:r w:rsidRPr="006B16D9">
        <w:rPr>
          <w:rFonts w:ascii="Arial" w:hAnsi="Arial" w:cs="Arial"/>
          <w:i/>
          <w:sz w:val="24"/>
          <w:szCs w:val="24"/>
        </w:rPr>
        <w:t>sub judice</w:t>
      </w:r>
      <w:r w:rsidR="006C4BF6" w:rsidRPr="006B16D9">
        <w:rPr>
          <w:rFonts w:ascii="Arial" w:hAnsi="Arial" w:cs="Arial"/>
          <w:sz w:val="24"/>
          <w:szCs w:val="24"/>
        </w:rPr>
        <w:t>, se excluiría –en principio– el parangón entre las normas de la Ley 80 de 1993 y las regulaciones contractuales que profiera la CRA.</w:t>
      </w:r>
    </w:p>
    <w:bookmarkEnd w:id="11"/>
    <w:p w14:paraId="3AA7CD0E" w14:textId="77777777" w:rsidR="006C4BF6" w:rsidRPr="006B16D9" w:rsidRDefault="006C4BF6" w:rsidP="001372EF">
      <w:pPr>
        <w:tabs>
          <w:tab w:val="left" w:pos="9214"/>
        </w:tabs>
        <w:spacing w:line="276" w:lineRule="auto"/>
        <w:ind w:right="51"/>
        <w:jc w:val="both"/>
        <w:rPr>
          <w:rFonts w:ascii="Arial" w:hAnsi="Arial" w:cs="Arial"/>
          <w:sz w:val="24"/>
          <w:szCs w:val="24"/>
        </w:rPr>
      </w:pPr>
    </w:p>
    <w:p w14:paraId="52727477" w14:textId="77777777" w:rsidR="003F590C" w:rsidRPr="006B16D9" w:rsidRDefault="0019310A" w:rsidP="008753D4">
      <w:pPr>
        <w:tabs>
          <w:tab w:val="left" w:pos="9214"/>
        </w:tabs>
        <w:spacing w:line="276" w:lineRule="auto"/>
        <w:ind w:right="51"/>
        <w:jc w:val="both"/>
        <w:rPr>
          <w:rFonts w:ascii="Arial" w:hAnsi="Arial" w:cs="Arial"/>
          <w:sz w:val="24"/>
          <w:szCs w:val="24"/>
        </w:rPr>
      </w:pPr>
      <w:r w:rsidRPr="006B16D9">
        <w:rPr>
          <w:rFonts w:ascii="Arial" w:hAnsi="Arial" w:cs="Arial"/>
          <w:sz w:val="24"/>
          <w:szCs w:val="24"/>
        </w:rPr>
        <w:t xml:space="preserve">2.3.4.- </w:t>
      </w:r>
      <w:bookmarkStart w:id="13" w:name="_Hlk21512047"/>
      <w:r w:rsidRPr="006B16D9">
        <w:rPr>
          <w:rFonts w:ascii="Arial" w:hAnsi="Arial" w:cs="Arial"/>
          <w:sz w:val="24"/>
          <w:szCs w:val="24"/>
        </w:rPr>
        <w:t>Así pues</w:t>
      </w:r>
      <w:r w:rsidR="00AD61A0" w:rsidRPr="006B16D9">
        <w:rPr>
          <w:rFonts w:ascii="Arial" w:hAnsi="Arial" w:cs="Arial"/>
          <w:sz w:val="24"/>
          <w:szCs w:val="24"/>
        </w:rPr>
        <w:t xml:space="preserve">, si bien </w:t>
      </w:r>
      <w:proofErr w:type="gramStart"/>
      <w:r w:rsidR="00AD61A0" w:rsidRPr="006B16D9">
        <w:rPr>
          <w:rFonts w:ascii="Arial" w:hAnsi="Arial" w:cs="Arial"/>
          <w:sz w:val="24"/>
          <w:szCs w:val="24"/>
        </w:rPr>
        <w:t>el conjunto de preceptos citados por el demandante son</w:t>
      </w:r>
      <w:proofErr w:type="gramEnd"/>
      <w:r w:rsidR="008753D4" w:rsidRPr="006B16D9">
        <w:rPr>
          <w:rFonts w:ascii="Arial" w:hAnsi="Arial" w:cs="Arial"/>
          <w:sz w:val="24"/>
          <w:szCs w:val="24"/>
        </w:rPr>
        <w:t>,</w:t>
      </w:r>
      <w:r w:rsidR="00AD61A0" w:rsidRPr="006B16D9">
        <w:rPr>
          <w:rFonts w:ascii="Arial" w:hAnsi="Arial" w:cs="Arial"/>
          <w:sz w:val="24"/>
          <w:szCs w:val="24"/>
        </w:rPr>
        <w:t xml:space="preserve"> en su mayoría</w:t>
      </w:r>
      <w:r w:rsidR="008753D4" w:rsidRPr="006B16D9">
        <w:rPr>
          <w:rFonts w:ascii="Arial" w:hAnsi="Arial" w:cs="Arial"/>
          <w:sz w:val="24"/>
          <w:szCs w:val="24"/>
        </w:rPr>
        <w:t>,</w:t>
      </w:r>
      <w:r w:rsidR="00AD61A0" w:rsidRPr="006B16D9">
        <w:rPr>
          <w:rFonts w:ascii="Arial" w:hAnsi="Arial" w:cs="Arial"/>
          <w:sz w:val="24"/>
          <w:szCs w:val="24"/>
        </w:rPr>
        <w:t xml:space="preserve"> pertinentes para delinear la competencia regulatoria de la CRA, </w:t>
      </w:r>
      <w:r w:rsidR="00550CD4" w:rsidRPr="006B16D9">
        <w:rPr>
          <w:rFonts w:ascii="Arial" w:hAnsi="Arial" w:cs="Arial"/>
          <w:sz w:val="24"/>
          <w:szCs w:val="24"/>
        </w:rPr>
        <w:t>no resulta evidente una contradicción entre su contenido y el del precepto demandado</w:t>
      </w:r>
      <w:r w:rsidR="008753D4" w:rsidRPr="006B16D9">
        <w:rPr>
          <w:rFonts w:ascii="Arial" w:hAnsi="Arial" w:cs="Arial"/>
          <w:sz w:val="24"/>
          <w:szCs w:val="24"/>
        </w:rPr>
        <w:t>.</w:t>
      </w:r>
      <w:r w:rsidR="00AD61A0" w:rsidRPr="006B16D9">
        <w:rPr>
          <w:rFonts w:ascii="Arial" w:hAnsi="Arial" w:cs="Arial"/>
          <w:sz w:val="24"/>
          <w:szCs w:val="24"/>
        </w:rPr>
        <w:t xml:space="preserve"> </w:t>
      </w:r>
      <w:r w:rsidR="008753D4" w:rsidRPr="006B16D9">
        <w:rPr>
          <w:rFonts w:ascii="Arial" w:hAnsi="Arial" w:cs="Arial"/>
          <w:sz w:val="24"/>
          <w:szCs w:val="24"/>
        </w:rPr>
        <w:t xml:space="preserve">Se aprecia, en sentido contrario, la necesidad de ahondar en un análisis en el que se determine si la disposición acusada respeta el marco legal atinente a la contratación para la prestación de los servicios públicos de agua, alcantarillado y aseo; </w:t>
      </w:r>
      <w:r w:rsidR="00AD61A0" w:rsidRPr="006B16D9">
        <w:rPr>
          <w:rFonts w:ascii="Arial" w:hAnsi="Arial" w:cs="Arial"/>
          <w:sz w:val="24"/>
          <w:szCs w:val="24"/>
        </w:rPr>
        <w:t>decisi</w:t>
      </w:r>
      <w:r w:rsidR="003F590C" w:rsidRPr="006B16D9">
        <w:rPr>
          <w:rFonts w:ascii="Arial" w:hAnsi="Arial" w:cs="Arial"/>
          <w:sz w:val="24"/>
          <w:szCs w:val="24"/>
        </w:rPr>
        <w:t>ón reservada para la sentencia. Por estas razones, el Despacho negará la solicitud de suspensión provisional.</w:t>
      </w:r>
    </w:p>
    <w:bookmarkEnd w:id="13"/>
    <w:p w14:paraId="0BEAE608" w14:textId="77777777" w:rsidR="0080088E" w:rsidRPr="006B16D9" w:rsidRDefault="0080088E" w:rsidP="001372EF">
      <w:pPr>
        <w:tabs>
          <w:tab w:val="left" w:pos="9214"/>
        </w:tabs>
        <w:spacing w:line="276" w:lineRule="auto"/>
        <w:ind w:right="51"/>
        <w:jc w:val="both"/>
        <w:rPr>
          <w:rFonts w:ascii="Arial" w:hAnsi="Arial" w:cs="Arial"/>
          <w:sz w:val="24"/>
          <w:szCs w:val="24"/>
        </w:rPr>
      </w:pPr>
    </w:p>
    <w:p w14:paraId="4D876A7E" w14:textId="77777777" w:rsidR="006C4BF6" w:rsidRPr="006B16D9" w:rsidRDefault="008753D4" w:rsidP="001372EF">
      <w:pPr>
        <w:tabs>
          <w:tab w:val="left" w:pos="9214"/>
        </w:tabs>
        <w:spacing w:line="276" w:lineRule="auto"/>
        <w:ind w:right="51"/>
        <w:jc w:val="both"/>
        <w:rPr>
          <w:rFonts w:ascii="Arial" w:hAnsi="Arial" w:cs="Arial"/>
          <w:sz w:val="24"/>
          <w:szCs w:val="24"/>
        </w:rPr>
      </w:pPr>
      <w:r w:rsidRPr="006B16D9">
        <w:rPr>
          <w:rFonts w:ascii="Arial" w:hAnsi="Arial" w:cs="Arial"/>
          <w:sz w:val="24"/>
          <w:szCs w:val="24"/>
        </w:rPr>
        <w:t xml:space="preserve">2.3.5.- </w:t>
      </w:r>
      <w:r w:rsidR="006C4BF6" w:rsidRPr="006B16D9">
        <w:rPr>
          <w:rFonts w:ascii="Arial" w:hAnsi="Arial" w:cs="Arial"/>
          <w:sz w:val="24"/>
          <w:szCs w:val="24"/>
        </w:rPr>
        <w:t>N</w:t>
      </w:r>
      <w:r w:rsidR="0080088E" w:rsidRPr="006B16D9">
        <w:rPr>
          <w:rFonts w:ascii="Arial" w:hAnsi="Arial" w:cs="Arial"/>
          <w:sz w:val="24"/>
          <w:szCs w:val="24"/>
        </w:rPr>
        <w:t>o sobra agregar que la mención y acogimiento de la sentencia que, según la parte demandada, tuvo efectos de cosa juzgada en el presente asunto, no significa prejuzgamiento</w:t>
      </w:r>
      <w:r w:rsidR="006C4BF6" w:rsidRPr="006B16D9">
        <w:rPr>
          <w:rFonts w:ascii="Arial" w:hAnsi="Arial" w:cs="Arial"/>
          <w:sz w:val="24"/>
          <w:szCs w:val="24"/>
        </w:rPr>
        <w:t>, como</w:t>
      </w:r>
      <w:r w:rsidR="006C4BF6" w:rsidRPr="006B16D9">
        <w:rPr>
          <w:rFonts w:ascii="Arial" w:hAnsi="Arial" w:cs="Arial"/>
          <w:sz w:val="24"/>
          <w:szCs w:val="24"/>
          <w:lang w:val="es-ES"/>
        </w:rPr>
        <w:t xml:space="preserve"> lo establece el artículo 229 de la Ley 1437 de 2011 y lo ha precisado esta Corporación</w:t>
      </w:r>
      <w:r w:rsidR="006C4BF6" w:rsidRPr="006B16D9">
        <w:rPr>
          <w:rFonts w:ascii="Arial" w:hAnsi="Arial" w:cs="Arial"/>
          <w:sz w:val="24"/>
          <w:szCs w:val="24"/>
          <w:vertAlign w:val="superscript"/>
          <w:lang w:val="es-ES"/>
        </w:rPr>
        <w:footnoteReference w:id="9"/>
      </w:r>
      <w:r w:rsidR="0080088E" w:rsidRPr="006B16D9">
        <w:rPr>
          <w:rFonts w:ascii="Arial" w:hAnsi="Arial" w:cs="Arial"/>
          <w:sz w:val="24"/>
          <w:szCs w:val="24"/>
        </w:rPr>
        <w:t>. Determinar si esa decisión obliga a estarse a lo resuelto en dicha oportunidad será objeto del pronunciamiento definitivo.</w:t>
      </w:r>
    </w:p>
    <w:p w14:paraId="5F0D3658" w14:textId="77777777" w:rsidR="0080088E" w:rsidRPr="006B16D9" w:rsidRDefault="0080088E" w:rsidP="001372EF">
      <w:pPr>
        <w:tabs>
          <w:tab w:val="left" w:pos="9214"/>
        </w:tabs>
        <w:spacing w:line="276" w:lineRule="auto"/>
        <w:ind w:right="51"/>
        <w:jc w:val="both"/>
        <w:rPr>
          <w:rFonts w:ascii="Arial" w:hAnsi="Arial" w:cs="Arial"/>
          <w:sz w:val="24"/>
          <w:szCs w:val="24"/>
        </w:rPr>
      </w:pPr>
    </w:p>
    <w:p w14:paraId="18EAAE41" w14:textId="77777777" w:rsidR="00F221BC" w:rsidRPr="006B16D9" w:rsidRDefault="00F221BC" w:rsidP="001372EF">
      <w:pPr>
        <w:tabs>
          <w:tab w:val="left" w:pos="9214"/>
        </w:tabs>
        <w:spacing w:line="276" w:lineRule="auto"/>
        <w:ind w:right="51"/>
        <w:jc w:val="both"/>
        <w:rPr>
          <w:rFonts w:ascii="Arial" w:hAnsi="Arial" w:cs="Arial"/>
          <w:sz w:val="24"/>
          <w:szCs w:val="24"/>
        </w:rPr>
      </w:pPr>
      <w:r w:rsidRPr="006B16D9">
        <w:rPr>
          <w:rFonts w:ascii="Arial" w:hAnsi="Arial" w:cs="Arial"/>
          <w:sz w:val="24"/>
          <w:szCs w:val="24"/>
        </w:rPr>
        <w:t xml:space="preserve">En mérito de lo expuesto, </w:t>
      </w:r>
      <w:r w:rsidR="003F590C" w:rsidRPr="006B16D9">
        <w:rPr>
          <w:rFonts w:ascii="Arial" w:hAnsi="Arial" w:cs="Arial"/>
          <w:sz w:val="24"/>
          <w:szCs w:val="24"/>
        </w:rPr>
        <w:t>el Despacho</w:t>
      </w:r>
    </w:p>
    <w:p w14:paraId="7E2BB6BF" w14:textId="77777777" w:rsidR="00F221BC" w:rsidRPr="006B16D9" w:rsidRDefault="00F221BC" w:rsidP="001372EF">
      <w:pPr>
        <w:tabs>
          <w:tab w:val="left" w:pos="9214"/>
        </w:tabs>
        <w:spacing w:line="276" w:lineRule="auto"/>
        <w:ind w:right="51"/>
        <w:jc w:val="both"/>
        <w:rPr>
          <w:rFonts w:ascii="Arial" w:hAnsi="Arial" w:cs="Arial"/>
          <w:sz w:val="24"/>
          <w:szCs w:val="24"/>
        </w:rPr>
      </w:pPr>
    </w:p>
    <w:p w14:paraId="6E0EB3FF" w14:textId="77777777" w:rsidR="00F221BC" w:rsidRPr="006B16D9" w:rsidRDefault="00F221BC" w:rsidP="001372EF">
      <w:pPr>
        <w:tabs>
          <w:tab w:val="left" w:pos="9214"/>
        </w:tabs>
        <w:spacing w:line="276" w:lineRule="auto"/>
        <w:ind w:right="51"/>
        <w:jc w:val="center"/>
        <w:rPr>
          <w:rFonts w:ascii="Arial" w:hAnsi="Arial" w:cs="Arial"/>
          <w:b/>
          <w:sz w:val="24"/>
          <w:szCs w:val="24"/>
        </w:rPr>
      </w:pPr>
      <w:r w:rsidRPr="006B16D9">
        <w:rPr>
          <w:rFonts w:ascii="Arial" w:hAnsi="Arial" w:cs="Arial"/>
          <w:b/>
          <w:sz w:val="24"/>
          <w:szCs w:val="24"/>
        </w:rPr>
        <w:t>RESUELVE</w:t>
      </w:r>
    </w:p>
    <w:p w14:paraId="451C2C28" w14:textId="77777777" w:rsidR="006E09EA" w:rsidRPr="006B16D9" w:rsidRDefault="006E09EA" w:rsidP="001372EF">
      <w:pPr>
        <w:tabs>
          <w:tab w:val="left" w:pos="9214"/>
        </w:tabs>
        <w:spacing w:line="276" w:lineRule="auto"/>
        <w:ind w:right="51"/>
        <w:jc w:val="both"/>
        <w:rPr>
          <w:rFonts w:ascii="Arial" w:hAnsi="Arial" w:cs="Arial"/>
          <w:b/>
          <w:sz w:val="24"/>
          <w:szCs w:val="24"/>
        </w:rPr>
      </w:pPr>
    </w:p>
    <w:p w14:paraId="64D6D15F" w14:textId="77777777" w:rsidR="003F590C" w:rsidRPr="006B16D9" w:rsidRDefault="003F590C" w:rsidP="003F590C">
      <w:pPr>
        <w:spacing w:line="276" w:lineRule="auto"/>
        <w:ind w:right="51"/>
        <w:jc w:val="both"/>
        <w:rPr>
          <w:rFonts w:ascii="Arial" w:hAnsi="Arial" w:cs="Arial"/>
          <w:sz w:val="24"/>
          <w:szCs w:val="24"/>
        </w:rPr>
      </w:pPr>
      <w:r w:rsidRPr="006B16D9">
        <w:rPr>
          <w:rFonts w:ascii="Arial" w:hAnsi="Arial" w:cs="Arial"/>
          <w:b/>
          <w:sz w:val="24"/>
          <w:szCs w:val="24"/>
        </w:rPr>
        <w:t>NEGAR</w:t>
      </w:r>
      <w:r w:rsidRPr="006B16D9">
        <w:rPr>
          <w:rFonts w:ascii="Arial" w:hAnsi="Arial" w:cs="Arial"/>
          <w:sz w:val="24"/>
          <w:szCs w:val="24"/>
        </w:rPr>
        <w:t xml:space="preserve"> </w:t>
      </w:r>
      <w:bookmarkStart w:id="14" w:name="_Hlk21512089"/>
      <w:r w:rsidRPr="006B16D9">
        <w:rPr>
          <w:rFonts w:ascii="Arial" w:hAnsi="Arial" w:cs="Arial"/>
          <w:sz w:val="24"/>
          <w:szCs w:val="24"/>
        </w:rPr>
        <w:t>la suspensión provisional del literal c) del artículo 1.3.5.4 de la Resolución 151 de 2001 de la Comisión de Regulación de Agua Potable y Saneamiento Básico.</w:t>
      </w:r>
    </w:p>
    <w:bookmarkEnd w:id="14"/>
    <w:p w14:paraId="202B175C" w14:textId="77777777" w:rsidR="0040456A" w:rsidRPr="006B16D9" w:rsidRDefault="0040456A" w:rsidP="007050E5">
      <w:pPr>
        <w:tabs>
          <w:tab w:val="left" w:pos="9214"/>
        </w:tabs>
        <w:spacing w:line="276" w:lineRule="auto"/>
        <w:ind w:right="51"/>
        <w:jc w:val="both"/>
        <w:rPr>
          <w:rFonts w:ascii="Arial" w:hAnsi="Arial" w:cs="Arial"/>
          <w:sz w:val="24"/>
          <w:szCs w:val="24"/>
        </w:rPr>
      </w:pPr>
    </w:p>
    <w:p w14:paraId="302BE2D7" w14:textId="77777777" w:rsidR="00D319B1" w:rsidRPr="006B16D9" w:rsidRDefault="00D319B1" w:rsidP="001372EF">
      <w:pPr>
        <w:tabs>
          <w:tab w:val="left" w:pos="9214"/>
        </w:tabs>
        <w:spacing w:line="276" w:lineRule="auto"/>
        <w:ind w:right="51"/>
        <w:jc w:val="both"/>
        <w:rPr>
          <w:rFonts w:ascii="Arial" w:hAnsi="Arial" w:cs="Arial"/>
          <w:sz w:val="24"/>
          <w:szCs w:val="24"/>
        </w:rPr>
      </w:pPr>
    </w:p>
    <w:p w14:paraId="1EAA1159" w14:textId="77777777" w:rsidR="00F221BC" w:rsidRPr="006B16D9" w:rsidRDefault="00F221BC" w:rsidP="001372EF">
      <w:pPr>
        <w:tabs>
          <w:tab w:val="left" w:pos="9214"/>
        </w:tabs>
        <w:spacing w:line="276" w:lineRule="auto"/>
        <w:ind w:right="51"/>
        <w:jc w:val="both"/>
        <w:rPr>
          <w:rFonts w:ascii="Arial" w:hAnsi="Arial" w:cs="Arial"/>
          <w:sz w:val="24"/>
          <w:szCs w:val="24"/>
        </w:rPr>
      </w:pPr>
    </w:p>
    <w:p w14:paraId="7D68427E" w14:textId="77777777" w:rsidR="00F221BC" w:rsidRPr="006B16D9" w:rsidRDefault="00213C98" w:rsidP="001372EF">
      <w:pPr>
        <w:tabs>
          <w:tab w:val="left" w:pos="9214"/>
        </w:tabs>
        <w:spacing w:line="276" w:lineRule="auto"/>
        <w:ind w:right="51"/>
        <w:jc w:val="center"/>
        <w:rPr>
          <w:rFonts w:ascii="Arial" w:hAnsi="Arial" w:cs="Arial"/>
          <w:b/>
          <w:sz w:val="24"/>
          <w:szCs w:val="24"/>
        </w:rPr>
      </w:pPr>
      <w:r w:rsidRPr="006B16D9">
        <w:rPr>
          <w:rFonts w:ascii="Arial" w:hAnsi="Arial" w:cs="Arial"/>
          <w:b/>
          <w:sz w:val="24"/>
          <w:szCs w:val="24"/>
        </w:rPr>
        <w:t>NOTIFÍQUESE Y CÚMPLASE</w:t>
      </w:r>
    </w:p>
    <w:p w14:paraId="23CBE0B3" w14:textId="77777777" w:rsidR="00F221BC" w:rsidRPr="006B16D9" w:rsidRDefault="00F221BC" w:rsidP="001372EF">
      <w:pPr>
        <w:tabs>
          <w:tab w:val="left" w:pos="9214"/>
        </w:tabs>
        <w:spacing w:line="276" w:lineRule="auto"/>
        <w:ind w:right="51"/>
        <w:jc w:val="center"/>
        <w:rPr>
          <w:rFonts w:ascii="Arial" w:hAnsi="Arial" w:cs="Arial"/>
          <w:b/>
          <w:sz w:val="24"/>
          <w:szCs w:val="24"/>
        </w:rPr>
      </w:pPr>
    </w:p>
    <w:p w14:paraId="5F77EF7E" w14:textId="77777777" w:rsidR="00DE4DF5" w:rsidRPr="006B16D9" w:rsidRDefault="00DE4DF5" w:rsidP="001372EF">
      <w:pPr>
        <w:tabs>
          <w:tab w:val="left" w:pos="9214"/>
        </w:tabs>
        <w:spacing w:line="276" w:lineRule="auto"/>
        <w:ind w:right="51"/>
        <w:jc w:val="center"/>
        <w:rPr>
          <w:rFonts w:ascii="Arial" w:hAnsi="Arial" w:cs="Arial"/>
          <w:b/>
          <w:sz w:val="24"/>
          <w:szCs w:val="24"/>
        </w:rPr>
      </w:pPr>
    </w:p>
    <w:p w14:paraId="172BA505" w14:textId="77777777" w:rsidR="00DE4DF5" w:rsidRPr="006B16D9" w:rsidRDefault="00DE4DF5" w:rsidP="001372EF">
      <w:pPr>
        <w:tabs>
          <w:tab w:val="left" w:pos="9214"/>
        </w:tabs>
        <w:spacing w:line="276" w:lineRule="auto"/>
        <w:ind w:right="51"/>
        <w:jc w:val="center"/>
        <w:rPr>
          <w:rFonts w:ascii="Arial" w:hAnsi="Arial" w:cs="Arial"/>
          <w:b/>
          <w:sz w:val="24"/>
          <w:szCs w:val="24"/>
        </w:rPr>
      </w:pPr>
    </w:p>
    <w:p w14:paraId="0066680B" w14:textId="77777777" w:rsidR="00F126C8" w:rsidRPr="006B16D9" w:rsidRDefault="00F126C8" w:rsidP="001372EF">
      <w:pPr>
        <w:tabs>
          <w:tab w:val="left" w:pos="9214"/>
        </w:tabs>
        <w:spacing w:line="276" w:lineRule="auto"/>
        <w:ind w:right="51"/>
        <w:jc w:val="center"/>
        <w:rPr>
          <w:rFonts w:ascii="Arial" w:hAnsi="Arial" w:cs="Arial"/>
          <w:b/>
          <w:sz w:val="24"/>
          <w:szCs w:val="24"/>
        </w:rPr>
      </w:pPr>
    </w:p>
    <w:p w14:paraId="73B21C73" w14:textId="77777777" w:rsidR="00DE4DF5" w:rsidRPr="006B16D9" w:rsidRDefault="00DE4DF5" w:rsidP="001372EF">
      <w:pPr>
        <w:tabs>
          <w:tab w:val="left" w:pos="9214"/>
        </w:tabs>
        <w:spacing w:line="276" w:lineRule="auto"/>
        <w:ind w:right="51"/>
        <w:jc w:val="center"/>
        <w:rPr>
          <w:rFonts w:ascii="Arial" w:hAnsi="Arial" w:cs="Arial"/>
          <w:b/>
          <w:sz w:val="24"/>
          <w:szCs w:val="24"/>
        </w:rPr>
      </w:pPr>
    </w:p>
    <w:p w14:paraId="12FA594C" w14:textId="77777777" w:rsidR="00DE4DF5" w:rsidRPr="006B16D9" w:rsidRDefault="00DE4DF5" w:rsidP="001372EF">
      <w:pPr>
        <w:tabs>
          <w:tab w:val="left" w:pos="9214"/>
        </w:tabs>
        <w:spacing w:line="276" w:lineRule="auto"/>
        <w:ind w:right="51"/>
        <w:jc w:val="center"/>
        <w:rPr>
          <w:rFonts w:ascii="Arial" w:hAnsi="Arial" w:cs="Arial"/>
          <w:b/>
          <w:sz w:val="24"/>
          <w:szCs w:val="24"/>
        </w:rPr>
      </w:pPr>
    </w:p>
    <w:p w14:paraId="294081AB" w14:textId="77777777" w:rsidR="00DE4DF5" w:rsidRPr="006B16D9" w:rsidRDefault="00DE4DF5" w:rsidP="001372EF">
      <w:pPr>
        <w:spacing w:line="276" w:lineRule="auto"/>
        <w:jc w:val="center"/>
        <w:rPr>
          <w:rFonts w:ascii="Arial" w:hAnsi="Arial" w:cs="Arial"/>
          <w:b/>
          <w:bCs/>
          <w:sz w:val="24"/>
          <w:szCs w:val="24"/>
        </w:rPr>
      </w:pPr>
      <w:r w:rsidRPr="006B16D9">
        <w:rPr>
          <w:rFonts w:ascii="Arial" w:hAnsi="Arial" w:cs="Arial"/>
          <w:b/>
          <w:bCs/>
          <w:sz w:val="24"/>
          <w:szCs w:val="24"/>
        </w:rPr>
        <w:t>JAIME ENRIQUE RODRÍGUEZ NAVAS</w:t>
      </w:r>
    </w:p>
    <w:p w14:paraId="2ABB346B" w14:textId="77777777" w:rsidR="0040456A" w:rsidRPr="006B16D9" w:rsidRDefault="0040456A" w:rsidP="001372EF">
      <w:pPr>
        <w:spacing w:line="276" w:lineRule="auto"/>
        <w:jc w:val="center"/>
        <w:rPr>
          <w:rFonts w:ascii="Arial" w:hAnsi="Arial" w:cs="Arial"/>
          <w:b/>
          <w:bCs/>
          <w:sz w:val="24"/>
          <w:szCs w:val="24"/>
        </w:rPr>
      </w:pPr>
      <w:r w:rsidRPr="006B16D9">
        <w:rPr>
          <w:rFonts w:ascii="Arial" w:hAnsi="Arial" w:cs="Arial"/>
          <w:b/>
          <w:bCs/>
          <w:sz w:val="24"/>
          <w:szCs w:val="24"/>
        </w:rPr>
        <w:t>Magistrado</w:t>
      </w:r>
    </w:p>
    <w:p w14:paraId="6AD6C8A8" w14:textId="77777777" w:rsidR="0001151C" w:rsidRPr="006B16D9" w:rsidRDefault="0001151C" w:rsidP="001372EF">
      <w:pPr>
        <w:spacing w:line="276" w:lineRule="auto"/>
        <w:jc w:val="center"/>
        <w:rPr>
          <w:rFonts w:ascii="Arial" w:hAnsi="Arial" w:cs="Arial"/>
          <w:b/>
          <w:bCs/>
          <w:sz w:val="24"/>
          <w:szCs w:val="24"/>
        </w:rPr>
      </w:pPr>
    </w:p>
    <w:p w14:paraId="4CDCC26D" w14:textId="77777777" w:rsidR="0001151C" w:rsidRPr="006B16D9" w:rsidRDefault="0001151C" w:rsidP="0001151C">
      <w:pPr>
        <w:pStyle w:val="yiv1629487432msonormal"/>
        <w:shd w:val="clear" w:color="auto" w:fill="FFFFFF"/>
        <w:spacing w:before="0" w:beforeAutospacing="0" w:after="0" w:afterAutospacing="0" w:line="276" w:lineRule="auto"/>
        <w:ind w:right="51"/>
        <w:rPr>
          <w:rFonts w:ascii="Arial" w:hAnsi="Arial" w:cs="Arial"/>
          <w:bCs/>
          <w:color w:val="000000"/>
          <w:sz w:val="16"/>
          <w:szCs w:val="16"/>
        </w:rPr>
      </w:pPr>
      <w:r w:rsidRPr="006B16D9">
        <w:rPr>
          <w:rFonts w:ascii="Arial" w:hAnsi="Arial" w:cs="Arial"/>
          <w:bCs/>
          <w:color w:val="000000"/>
          <w:sz w:val="16"/>
          <w:szCs w:val="16"/>
        </w:rPr>
        <w:t>SM/</w:t>
      </w:r>
      <w:r w:rsidR="003F590C" w:rsidRPr="006B16D9">
        <w:rPr>
          <w:rFonts w:ascii="Arial" w:hAnsi="Arial" w:cs="Arial"/>
          <w:bCs/>
          <w:color w:val="000000"/>
          <w:sz w:val="16"/>
          <w:szCs w:val="16"/>
        </w:rPr>
        <w:t xml:space="preserve">3C+2 </w:t>
      </w:r>
      <w:proofErr w:type="spellStart"/>
      <w:r w:rsidR="003F590C" w:rsidRPr="006B16D9">
        <w:rPr>
          <w:rFonts w:ascii="Arial" w:hAnsi="Arial" w:cs="Arial"/>
          <w:bCs/>
          <w:color w:val="000000"/>
          <w:sz w:val="16"/>
          <w:szCs w:val="16"/>
        </w:rPr>
        <w:t>trasl</w:t>
      </w:r>
      <w:proofErr w:type="spellEnd"/>
      <w:r w:rsidR="003F590C" w:rsidRPr="006B16D9">
        <w:rPr>
          <w:rFonts w:ascii="Arial" w:hAnsi="Arial" w:cs="Arial"/>
          <w:bCs/>
          <w:color w:val="000000"/>
          <w:sz w:val="16"/>
          <w:szCs w:val="16"/>
        </w:rPr>
        <w:t xml:space="preserve"> + 1 CD</w:t>
      </w:r>
    </w:p>
    <w:p w14:paraId="4C1BB0EE" w14:textId="77777777" w:rsidR="008753D4" w:rsidRPr="006B16D9" w:rsidRDefault="008753D4" w:rsidP="0001151C">
      <w:pPr>
        <w:pStyle w:val="yiv1629487432msonormal"/>
        <w:shd w:val="clear" w:color="auto" w:fill="FFFFFF"/>
        <w:spacing w:before="0" w:beforeAutospacing="0" w:after="0" w:afterAutospacing="0" w:line="276" w:lineRule="auto"/>
        <w:ind w:right="51"/>
        <w:rPr>
          <w:rFonts w:ascii="Arial" w:hAnsi="Arial" w:cs="Arial"/>
          <w:sz w:val="16"/>
          <w:szCs w:val="16"/>
        </w:rPr>
      </w:pPr>
      <w:r w:rsidRPr="006B16D9">
        <w:rPr>
          <w:rFonts w:ascii="Arial" w:hAnsi="Arial" w:cs="Arial"/>
          <w:bCs/>
          <w:color w:val="000000"/>
          <w:sz w:val="16"/>
          <w:szCs w:val="16"/>
        </w:rPr>
        <w:t>REV-GB</w:t>
      </w:r>
    </w:p>
    <w:p w14:paraId="5D5F726D" w14:textId="77777777" w:rsidR="0001151C" w:rsidRPr="006B16D9" w:rsidRDefault="0001151C" w:rsidP="001372EF">
      <w:pPr>
        <w:spacing w:line="276" w:lineRule="auto"/>
        <w:jc w:val="center"/>
        <w:rPr>
          <w:rFonts w:ascii="Arial" w:hAnsi="Arial" w:cs="Arial"/>
          <w:b/>
          <w:bCs/>
          <w:sz w:val="24"/>
          <w:szCs w:val="24"/>
        </w:rPr>
      </w:pPr>
    </w:p>
    <w:p w14:paraId="31B5A2E1" w14:textId="77777777" w:rsidR="0039477A" w:rsidRPr="006B16D9" w:rsidRDefault="0039477A" w:rsidP="001372EF">
      <w:pPr>
        <w:spacing w:line="276" w:lineRule="auto"/>
        <w:jc w:val="center"/>
        <w:rPr>
          <w:rFonts w:ascii="Arial" w:hAnsi="Arial" w:cs="Arial"/>
          <w:b/>
          <w:bCs/>
          <w:sz w:val="24"/>
          <w:szCs w:val="24"/>
        </w:rPr>
      </w:pPr>
    </w:p>
    <w:p w14:paraId="20365F11" w14:textId="77777777" w:rsidR="0039477A" w:rsidRPr="006B16D9" w:rsidRDefault="0039477A" w:rsidP="001372EF">
      <w:pPr>
        <w:spacing w:line="276" w:lineRule="auto"/>
        <w:jc w:val="center"/>
        <w:rPr>
          <w:rFonts w:ascii="Arial" w:hAnsi="Arial" w:cs="Arial"/>
          <w:b/>
          <w:bCs/>
          <w:sz w:val="24"/>
          <w:szCs w:val="24"/>
        </w:rPr>
      </w:pPr>
    </w:p>
    <w:p w14:paraId="60E9D408" w14:textId="77777777" w:rsidR="0039477A" w:rsidRPr="006B16D9" w:rsidRDefault="0039477A" w:rsidP="001372EF">
      <w:pPr>
        <w:spacing w:line="276" w:lineRule="auto"/>
        <w:jc w:val="center"/>
        <w:rPr>
          <w:rFonts w:ascii="Arial" w:hAnsi="Arial" w:cs="Arial"/>
          <w:b/>
          <w:bCs/>
          <w:sz w:val="24"/>
          <w:szCs w:val="24"/>
        </w:rPr>
      </w:pPr>
    </w:p>
    <w:p w14:paraId="05783457" w14:textId="77777777" w:rsidR="0039477A" w:rsidRPr="006B16D9" w:rsidRDefault="0039477A" w:rsidP="001372EF">
      <w:pPr>
        <w:spacing w:line="276" w:lineRule="auto"/>
        <w:jc w:val="center"/>
        <w:rPr>
          <w:rFonts w:ascii="Arial" w:hAnsi="Arial" w:cs="Arial"/>
          <w:b/>
          <w:bCs/>
          <w:sz w:val="24"/>
          <w:szCs w:val="24"/>
        </w:rPr>
      </w:pPr>
    </w:p>
    <w:p w14:paraId="6F7CA3A0" w14:textId="77777777" w:rsidR="008336B8" w:rsidRPr="006B16D9" w:rsidRDefault="008336B8" w:rsidP="008336B8">
      <w:pPr>
        <w:widowControl w:val="0"/>
        <w:tabs>
          <w:tab w:val="left" w:pos="810"/>
          <w:tab w:val="left" w:pos="2085"/>
          <w:tab w:val="center" w:pos="4420"/>
          <w:tab w:val="left" w:pos="6570"/>
        </w:tabs>
        <w:jc w:val="center"/>
        <w:rPr>
          <w:rFonts w:ascii="Arial" w:hAnsi="Arial" w:cs="Arial"/>
          <w:b/>
          <w:sz w:val="24"/>
          <w:szCs w:val="24"/>
          <w:lang w:eastAsia="es-CO"/>
        </w:rPr>
      </w:pPr>
      <w:r>
        <w:rPr>
          <w:rFonts w:ascii="Arial" w:hAnsi="Arial" w:cs="Arial"/>
          <w:b/>
          <w:sz w:val="24"/>
          <w:szCs w:val="24"/>
          <w:lang w:eastAsia="es-CO"/>
        </w:rPr>
        <w:br w:type="page"/>
      </w:r>
      <w:r w:rsidRPr="006B16D9">
        <w:rPr>
          <w:rFonts w:ascii="Arial" w:hAnsi="Arial" w:cs="Arial"/>
          <w:b/>
          <w:sz w:val="24"/>
          <w:szCs w:val="24"/>
          <w:lang w:eastAsia="es-CO"/>
        </w:rPr>
        <w:lastRenderedPageBreak/>
        <w:t>CONSEJO DE ESTADO</w:t>
      </w:r>
    </w:p>
    <w:p w14:paraId="1B9E2FE8" w14:textId="77777777" w:rsidR="008336B8" w:rsidRPr="006B16D9" w:rsidRDefault="008336B8" w:rsidP="008336B8">
      <w:pPr>
        <w:widowControl w:val="0"/>
        <w:tabs>
          <w:tab w:val="left" w:pos="810"/>
          <w:tab w:val="left" w:pos="2085"/>
          <w:tab w:val="center" w:pos="4420"/>
          <w:tab w:val="left" w:pos="6570"/>
        </w:tabs>
        <w:jc w:val="center"/>
        <w:rPr>
          <w:rFonts w:ascii="Arial" w:hAnsi="Arial" w:cs="Arial"/>
          <w:b/>
          <w:sz w:val="24"/>
          <w:szCs w:val="24"/>
          <w:lang w:eastAsia="es-CO"/>
        </w:rPr>
      </w:pPr>
    </w:p>
    <w:p w14:paraId="1EA097A6" w14:textId="77777777" w:rsidR="008336B8" w:rsidRPr="006B16D9" w:rsidRDefault="008336B8" w:rsidP="008336B8">
      <w:pPr>
        <w:widowControl w:val="0"/>
        <w:jc w:val="center"/>
        <w:rPr>
          <w:rFonts w:ascii="Arial" w:hAnsi="Arial" w:cs="Arial"/>
          <w:b/>
          <w:sz w:val="24"/>
          <w:szCs w:val="24"/>
          <w:lang w:eastAsia="es-CO"/>
        </w:rPr>
      </w:pPr>
      <w:r w:rsidRPr="006B16D9">
        <w:rPr>
          <w:rFonts w:ascii="Arial" w:hAnsi="Arial" w:cs="Arial"/>
          <w:b/>
          <w:sz w:val="24"/>
          <w:szCs w:val="24"/>
          <w:lang w:eastAsia="es-CO"/>
        </w:rPr>
        <w:t>SALA DE LO CONTENCIOSO ADMINISTRATIVO</w:t>
      </w:r>
    </w:p>
    <w:p w14:paraId="11E66FE8" w14:textId="77777777" w:rsidR="008336B8" w:rsidRPr="006B16D9" w:rsidRDefault="008336B8" w:rsidP="008336B8">
      <w:pPr>
        <w:widowControl w:val="0"/>
        <w:jc w:val="center"/>
        <w:rPr>
          <w:rFonts w:ascii="Arial" w:hAnsi="Arial" w:cs="Arial"/>
          <w:b/>
          <w:sz w:val="24"/>
          <w:szCs w:val="24"/>
          <w:lang w:eastAsia="es-CO"/>
        </w:rPr>
      </w:pPr>
    </w:p>
    <w:p w14:paraId="505FDE63" w14:textId="77777777" w:rsidR="008336B8" w:rsidRPr="006B16D9" w:rsidRDefault="008336B8" w:rsidP="008336B8">
      <w:pPr>
        <w:widowControl w:val="0"/>
        <w:jc w:val="center"/>
        <w:rPr>
          <w:rFonts w:ascii="Arial" w:hAnsi="Arial" w:cs="Arial"/>
          <w:b/>
          <w:sz w:val="24"/>
          <w:szCs w:val="24"/>
          <w:lang w:eastAsia="es-CO"/>
        </w:rPr>
      </w:pPr>
      <w:r w:rsidRPr="006B16D9">
        <w:rPr>
          <w:rFonts w:ascii="Arial" w:hAnsi="Arial" w:cs="Arial"/>
          <w:b/>
          <w:sz w:val="24"/>
          <w:szCs w:val="24"/>
          <w:lang w:eastAsia="es-CO"/>
        </w:rPr>
        <w:t>SECCIÓN TERCERA</w:t>
      </w:r>
    </w:p>
    <w:p w14:paraId="08E36445" w14:textId="77777777" w:rsidR="008336B8" w:rsidRPr="006B16D9" w:rsidRDefault="008336B8" w:rsidP="008336B8">
      <w:pPr>
        <w:widowControl w:val="0"/>
        <w:jc w:val="center"/>
        <w:rPr>
          <w:rFonts w:ascii="Arial" w:hAnsi="Arial" w:cs="Arial"/>
          <w:b/>
          <w:sz w:val="24"/>
          <w:szCs w:val="24"/>
          <w:lang w:eastAsia="es-CO"/>
        </w:rPr>
      </w:pPr>
    </w:p>
    <w:p w14:paraId="168A588D" w14:textId="77777777" w:rsidR="008336B8" w:rsidRPr="006B16D9" w:rsidRDefault="008336B8" w:rsidP="008336B8">
      <w:pPr>
        <w:widowControl w:val="0"/>
        <w:tabs>
          <w:tab w:val="center" w:pos="4420"/>
          <w:tab w:val="left" w:pos="6060"/>
        </w:tabs>
        <w:jc w:val="center"/>
        <w:rPr>
          <w:rFonts w:ascii="Arial" w:hAnsi="Arial" w:cs="Arial"/>
          <w:b/>
          <w:sz w:val="24"/>
          <w:szCs w:val="24"/>
          <w:lang w:eastAsia="es-CO"/>
        </w:rPr>
      </w:pPr>
      <w:r w:rsidRPr="006B16D9">
        <w:rPr>
          <w:rFonts w:ascii="Arial" w:hAnsi="Arial" w:cs="Arial"/>
          <w:b/>
          <w:sz w:val="24"/>
          <w:szCs w:val="24"/>
          <w:lang w:eastAsia="es-CO"/>
        </w:rPr>
        <w:t>SUBSECCIÓN C</w:t>
      </w:r>
    </w:p>
    <w:p w14:paraId="5473D683" w14:textId="77777777" w:rsidR="008336B8" w:rsidRDefault="008336B8" w:rsidP="008336B8">
      <w:pPr>
        <w:widowControl w:val="0"/>
        <w:ind w:left="708"/>
        <w:outlineLvl w:val="3"/>
        <w:rPr>
          <w:rFonts w:ascii="Arial" w:hAnsi="Arial" w:cs="Arial"/>
          <w:b/>
          <w:bCs/>
          <w:sz w:val="24"/>
          <w:szCs w:val="24"/>
          <w:lang w:eastAsia="es-ES"/>
        </w:rPr>
      </w:pPr>
    </w:p>
    <w:p w14:paraId="7AF94FC1" w14:textId="77777777" w:rsidR="0039477A" w:rsidRPr="006B16D9" w:rsidRDefault="008336B8" w:rsidP="008336B8">
      <w:pPr>
        <w:widowControl w:val="0"/>
        <w:ind w:left="708"/>
        <w:outlineLvl w:val="3"/>
        <w:rPr>
          <w:rFonts w:ascii="Arial" w:hAnsi="Arial" w:cs="Arial"/>
          <w:b/>
          <w:bCs/>
          <w:sz w:val="24"/>
          <w:szCs w:val="24"/>
          <w:lang w:eastAsia="es-ES"/>
        </w:rPr>
      </w:pPr>
      <w:r>
        <w:rPr>
          <w:rFonts w:ascii="Arial" w:hAnsi="Arial" w:cs="Arial"/>
          <w:b/>
          <w:bCs/>
          <w:sz w:val="24"/>
          <w:szCs w:val="24"/>
          <w:lang w:eastAsia="es-ES"/>
        </w:rPr>
        <w:t>Consejero p</w:t>
      </w:r>
      <w:r w:rsidR="0039477A" w:rsidRPr="006B16D9">
        <w:rPr>
          <w:rFonts w:ascii="Arial" w:hAnsi="Arial" w:cs="Arial"/>
          <w:b/>
          <w:bCs/>
          <w:sz w:val="24"/>
          <w:szCs w:val="24"/>
          <w:lang w:eastAsia="es-ES"/>
        </w:rPr>
        <w:t>onente: JAIME ENRIQUE RODRÍGUEZ NAVAS</w:t>
      </w:r>
    </w:p>
    <w:p w14:paraId="49759C18" w14:textId="77777777" w:rsidR="0039477A" w:rsidRPr="006B16D9" w:rsidRDefault="0039477A" w:rsidP="008336B8">
      <w:pPr>
        <w:widowControl w:val="0"/>
        <w:outlineLvl w:val="3"/>
        <w:rPr>
          <w:rFonts w:ascii="Arial" w:hAnsi="Arial" w:cs="Arial"/>
          <w:sz w:val="24"/>
          <w:szCs w:val="24"/>
          <w:lang w:eastAsia="es-ES"/>
        </w:rPr>
      </w:pPr>
    </w:p>
    <w:p w14:paraId="3FF21DA9" w14:textId="77777777" w:rsidR="0039477A" w:rsidRPr="006B16D9" w:rsidRDefault="0039477A" w:rsidP="008336B8">
      <w:pPr>
        <w:tabs>
          <w:tab w:val="left" w:pos="-720"/>
        </w:tabs>
        <w:suppressAutoHyphens/>
        <w:jc w:val="both"/>
        <w:rPr>
          <w:rFonts w:ascii="Arial" w:hAnsi="Arial" w:cs="Arial"/>
          <w:bCs/>
          <w:sz w:val="24"/>
          <w:szCs w:val="24"/>
          <w:lang w:val="es-ES" w:eastAsia="es-ES"/>
        </w:rPr>
      </w:pPr>
      <w:r w:rsidRPr="006B16D9">
        <w:rPr>
          <w:rFonts w:ascii="Arial" w:hAnsi="Arial" w:cs="Arial"/>
          <w:bCs/>
          <w:sz w:val="24"/>
          <w:szCs w:val="24"/>
          <w:lang w:val="es-ES" w:eastAsia="es-ES"/>
        </w:rPr>
        <w:t xml:space="preserve">Bogotá, D.C., veintinueve de (29) de marzo de dos mil diecinueve (2019) </w:t>
      </w:r>
    </w:p>
    <w:p w14:paraId="4668A72C" w14:textId="77777777" w:rsidR="0039477A" w:rsidRPr="008336B8" w:rsidRDefault="0039477A" w:rsidP="008336B8">
      <w:pPr>
        <w:tabs>
          <w:tab w:val="left" w:pos="-720"/>
        </w:tabs>
        <w:suppressAutoHyphens/>
        <w:jc w:val="both"/>
        <w:rPr>
          <w:rFonts w:ascii="Arial" w:hAnsi="Arial" w:cs="Arial"/>
          <w:b/>
          <w:bCs/>
          <w:sz w:val="24"/>
          <w:szCs w:val="24"/>
          <w:lang w:eastAsia="es-ES"/>
        </w:rPr>
      </w:pPr>
    </w:p>
    <w:p w14:paraId="37E22777" w14:textId="77777777" w:rsidR="0039477A" w:rsidRPr="008336B8" w:rsidRDefault="0039477A" w:rsidP="008336B8">
      <w:pPr>
        <w:jc w:val="both"/>
        <w:rPr>
          <w:rFonts w:ascii="Arial" w:hAnsi="Arial" w:cs="Arial"/>
          <w:b/>
          <w:bCs/>
          <w:sz w:val="24"/>
          <w:szCs w:val="24"/>
          <w:lang w:eastAsia="es-ES"/>
        </w:rPr>
      </w:pPr>
      <w:r w:rsidRPr="008336B8">
        <w:rPr>
          <w:rFonts w:ascii="Arial" w:hAnsi="Arial" w:cs="Arial"/>
          <w:b/>
          <w:bCs/>
          <w:sz w:val="24"/>
          <w:szCs w:val="24"/>
          <w:lang w:eastAsia="es-ES"/>
        </w:rPr>
        <w:t>Radicación número:</w:t>
      </w:r>
      <w:r w:rsidR="008336B8">
        <w:rPr>
          <w:rFonts w:ascii="Arial" w:eastAsia="Times New Roman" w:hAnsi="Arial" w:cs="Arial"/>
          <w:b/>
          <w:bCs/>
          <w:sz w:val="24"/>
          <w:szCs w:val="24"/>
          <w:lang w:eastAsia="es-ES"/>
        </w:rPr>
        <w:t xml:space="preserve"> </w:t>
      </w:r>
      <w:r w:rsidRPr="008336B8">
        <w:rPr>
          <w:rFonts w:ascii="Arial" w:eastAsia="Times New Roman" w:hAnsi="Arial" w:cs="Arial"/>
          <w:b/>
          <w:bCs/>
          <w:sz w:val="24"/>
          <w:szCs w:val="24"/>
          <w:lang w:eastAsia="es-ES"/>
        </w:rPr>
        <w:t>11001-03-26-000-2017-00074-00 (59419)</w:t>
      </w:r>
    </w:p>
    <w:p w14:paraId="7A10C9F5" w14:textId="77777777" w:rsidR="008336B8" w:rsidRPr="008336B8" w:rsidRDefault="008336B8" w:rsidP="008336B8">
      <w:pPr>
        <w:jc w:val="both"/>
        <w:rPr>
          <w:rFonts w:ascii="Arial" w:hAnsi="Arial" w:cs="Arial"/>
          <w:b/>
          <w:bCs/>
          <w:color w:val="000000"/>
          <w:sz w:val="24"/>
          <w:szCs w:val="24"/>
          <w:lang w:eastAsia="es-ES"/>
        </w:rPr>
      </w:pPr>
    </w:p>
    <w:p w14:paraId="7120B203" w14:textId="77777777" w:rsidR="0039477A" w:rsidRPr="008336B8" w:rsidRDefault="008336B8" w:rsidP="008336B8">
      <w:pPr>
        <w:jc w:val="both"/>
        <w:rPr>
          <w:rFonts w:ascii="Arial" w:hAnsi="Arial" w:cs="Arial"/>
          <w:b/>
          <w:bCs/>
          <w:color w:val="000000"/>
          <w:sz w:val="24"/>
          <w:szCs w:val="24"/>
          <w:lang w:eastAsia="es-ES"/>
        </w:rPr>
      </w:pPr>
      <w:r w:rsidRPr="008336B8">
        <w:rPr>
          <w:rFonts w:ascii="Arial" w:hAnsi="Arial" w:cs="Arial"/>
          <w:b/>
          <w:bCs/>
          <w:color w:val="000000"/>
          <w:sz w:val="24"/>
          <w:szCs w:val="24"/>
          <w:lang w:eastAsia="es-ES"/>
        </w:rPr>
        <w:t xml:space="preserve">Actor: </w:t>
      </w:r>
      <w:r w:rsidRPr="008336B8">
        <w:rPr>
          <w:rFonts w:ascii="Arial" w:hAnsi="Arial" w:cs="Arial"/>
          <w:b/>
          <w:bCs/>
          <w:sz w:val="24"/>
          <w:szCs w:val="24"/>
          <w:lang w:eastAsia="es-ES"/>
        </w:rPr>
        <w:t>BOGOTÁ D.C.</w:t>
      </w:r>
    </w:p>
    <w:p w14:paraId="0E5A2098" w14:textId="77777777" w:rsidR="008336B8" w:rsidRPr="008336B8" w:rsidRDefault="008336B8" w:rsidP="008336B8">
      <w:pPr>
        <w:jc w:val="both"/>
        <w:rPr>
          <w:rFonts w:ascii="Arial" w:hAnsi="Arial" w:cs="Arial"/>
          <w:b/>
          <w:bCs/>
          <w:sz w:val="24"/>
          <w:szCs w:val="24"/>
          <w:lang w:eastAsia="es-ES"/>
        </w:rPr>
      </w:pPr>
    </w:p>
    <w:p w14:paraId="32A1124E" w14:textId="77777777" w:rsidR="0039477A" w:rsidRPr="008336B8" w:rsidRDefault="008336B8" w:rsidP="008336B8">
      <w:pPr>
        <w:jc w:val="both"/>
        <w:rPr>
          <w:rFonts w:ascii="Arial" w:hAnsi="Arial" w:cs="Arial"/>
          <w:b/>
          <w:bCs/>
          <w:sz w:val="24"/>
          <w:szCs w:val="24"/>
          <w:lang w:eastAsia="es-ES"/>
        </w:rPr>
      </w:pPr>
      <w:r w:rsidRPr="008336B8">
        <w:rPr>
          <w:rFonts w:ascii="Arial" w:hAnsi="Arial" w:cs="Arial"/>
          <w:b/>
          <w:bCs/>
          <w:sz w:val="24"/>
          <w:szCs w:val="24"/>
          <w:lang w:eastAsia="es-ES"/>
        </w:rPr>
        <w:t>Demandado: NACIÓN – MINISTERIO DE VIVIENDA, CIUDAD Y TERRITORIO – COMISIÓN DE REGULACIÓN DE AGUA POTABLE Y SANEAMIENTO BÁSICO</w:t>
      </w:r>
    </w:p>
    <w:p w14:paraId="6847FED1" w14:textId="77777777" w:rsidR="008336B8" w:rsidRPr="008336B8" w:rsidRDefault="008336B8" w:rsidP="008336B8">
      <w:pPr>
        <w:jc w:val="both"/>
        <w:rPr>
          <w:rFonts w:ascii="Arial" w:hAnsi="Arial" w:cs="Arial"/>
          <w:b/>
          <w:bCs/>
          <w:sz w:val="24"/>
          <w:szCs w:val="24"/>
          <w:lang w:eastAsia="es-ES"/>
        </w:rPr>
      </w:pPr>
    </w:p>
    <w:p w14:paraId="2D0798E1" w14:textId="77777777" w:rsidR="0039477A" w:rsidRPr="008336B8" w:rsidRDefault="008336B8" w:rsidP="008336B8">
      <w:pPr>
        <w:jc w:val="both"/>
        <w:rPr>
          <w:rFonts w:ascii="Arial" w:hAnsi="Arial" w:cs="Arial"/>
          <w:b/>
          <w:bCs/>
          <w:sz w:val="24"/>
          <w:szCs w:val="24"/>
          <w:lang w:eastAsia="es-ES"/>
        </w:rPr>
      </w:pPr>
      <w:r w:rsidRPr="008336B8">
        <w:rPr>
          <w:rFonts w:ascii="Arial" w:hAnsi="Arial" w:cs="Arial"/>
          <w:b/>
          <w:bCs/>
          <w:sz w:val="24"/>
          <w:szCs w:val="24"/>
          <w:lang w:eastAsia="es-ES"/>
        </w:rPr>
        <w:t>Medio de control: NULIDAD SIMPLE</w:t>
      </w:r>
    </w:p>
    <w:p w14:paraId="1780BA5F" w14:textId="77777777" w:rsidR="008336B8" w:rsidRPr="008336B8" w:rsidRDefault="008336B8" w:rsidP="008336B8">
      <w:pPr>
        <w:jc w:val="both"/>
        <w:rPr>
          <w:rFonts w:ascii="Arial" w:hAnsi="Arial" w:cs="Arial"/>
          <w:b/>
          <w:bCs/>
          <w:sz w:val="24"/>
          <w:szCs w:val="24"/>
          <w:lang w:eastAsia="es-ES"/>
        </w:rPr>
      </w:pPr>
    </w:p>
    <w:p w14:paraId="407A7EB1" w14:textId="77777777" w:rsidR="008336B8" w:rsidRPr="008336B8" w:rsidRDefault="008336B8" w:rsidP="0039477A">
      <w:pPr>
        <w:ind w:left="2832" w:hanging="2832"/>
        <w:jc w:val="both"/>
        <w:rPr>
          <w:rFonts w:ascii="Arial" w:hAnsi="Arial" w:cs="Arial"/>
          <w:b/>
          <w:bCs/>
          <w:sz w:val="24"/>
          <w:szCs w:val="24"/>
          <w:lang w:eastAsia="es-ES"/>
        </w:rPr>
      </w:pPr>
    </w:p>
    <w:p w14:paraId="365B1E46" w14:textId="77777777" w:rsidR="008336B8" w:rsidRPr="008336B8" w:rsidRDefault="008336B8" w:rsidP="0039477A">
      <w:pPr>
        <w:ind w:left="2832" w:hanging="2832"/>
        <w:jc w:val="both"/>
        <w:rPr>
          <w:rFonts w:ascii="Arial" w:hAnsi="Arial" w:cs="Arial"/>
          <w:b/>
          <w:bCs/>
          <w:sz w:val="24"/>
          <w:szCs w:val="24"/>
          <w:lang w:eastAsia="es-ES"/>
        </w:rPr>
      </w:pPr>
    </w:p>
    <w:p w14:paraId="60A53254" w14:textId="77777777" w:rsidR="0039477A" w:rsidRPr="008336B8" w:rsidRDefault="0039477A" w:rsidP="0039477A">
      <w:pPr>
        <w:ind w:left="2832" w:hanging="2832"/>
        <w:jc w:val="both"/>
        <w:rPr>
          <w:rFonts w:ascii="Arial" w:hAnsi="Arial" w:cs="Arial"/>
          <w:b/>
          <w:bCs/>
          <w:sz w:val="24"/>
          <w:szCs w:val="24"/>
          <w:lang w:eastAsia="es-ES"/>
        </w:rPr>
      </w:pPr>
      <w:r w:rsidRPr="008336B8">
        <w:rPr>
          <w:rFonts w:ascii="Arial" w:hAnsi="Arial" w:cs="Arial"/>
          <w:b/>
          <w:bCs/>
          <w:sz w:val="24"/>
          <w:szCs w:val="24"/>
          <w:lang w:eastAsia="es-ES"/>
        </w:rPr>
        <w:t>Referencia:</w:t>
      </w:r>
      <w:r w:rsidR="008336B8" w:rsidRPr="008336B8">
        <w:rPr>
          <w:rFonts w:ascii="Arial" w:hAnsi="Arial" w:cs="Arial"/>
          <w:b/>
          <w:bCs/>
          <w:sz w:val="24"/>
          <w:szCs w:val="24"/>
          <w:lang w:eastAsia="es-ES"/>
        </w:rPr>
        <w:t xml:space="preserve"> AVOCA CONOCIMIENTO Y RECONOCE PERSONERÍA</w:t>
      </w:r>
    </w:p>
    <w:p w14:paraId="3C88A49F" w14:textId="77777777" w:rsidR="0039477A" w:rsidRPr="008336B8" w:rsidRDefault="0039477A" w:rsidP="0039477A">
      <w:pPr>
        <w:tabs>
          <w:tab w:val="left" w:pos="-720"/>
        </w:tabs>
        <w:suppressAutoHyphens/>
        <w:jc w:val="both"/>
        <w:rPr>
          <w:rFonts w:ascii="Arial" w:hAnsi="Arial" w:cs="Arial"/>
          <w:b/>
          <w:sz w:val="24"/>
          <w:szCs w:val="24"/>
        </w:rPr>
      </w:pPr>
    </w:p>
    <w:p w14:paraId="61203503" w14:textId="77777777" w:rsidR="008336B8" w:rsidRPr="006B16D9" w:rsidRDefault="008336B8" w:rsidP="0039477A">
      <w:pPr>
        <w:tabs>
          <w:tab w:val="left" w:pos="-720"/>
        </w:tabs>
        <w:suppressAutoHyphens/>
        <w:jc w:val="both"/>
        <w:rPr>
          <w:rFonts w:ascii="Arial" w:hAnsi="Arial" w:cs="Arial"/>
          <w:sz w:val="24"/>
          <w:szCs w:val="24"/>
        </w:rPr>
      </w:pPr>
    </w:p>
    <w:p w14:paraId="2B9E9858" w14:textId="77777777" w:rsidR="0039477A" w:rsidRPr="006B16D9" w:rsidRDefault="0039477A" w:rsidP="0039477A">
      <w:pPr>
        <w:tabs>
          <w:tab w:val="left" w:pos="-720"/>
        </w:tabs>
        <w:suppressAutoHyphens/>
        <w:jc w:val="both"/>
        <w:rPr>
          <w:rFonts w:ascii="Arial" w:hAnsi="Arial" w:cs="Arial"/>
          <w:sz w:val="24"/>
          <w:szCs w:val="24"/>
        </w:rPr>
      </w:pPr>
    </w:p>
    <w:p w14:paraId="7E474327" w14:textId="77777777" w:rsidR="0039477A" w:rsidRPr="006B16D9" w:rsidRDefault="0039477A" w:rsidP="0039477A">
      <w:pPr>
        <w:ind w:right="51"/>
        <w:jc w:val="both"/>
        <w:rPr>
          <w:rFonts w:ascii="Arial" w:hAnsi="Arial" w:cs="Arial"/>
          <w:sz w:val="24"/>
          <w:szCs w:val="24"/>
        </w:rPr>
      </w:pPr>
      <w:r w:rsidRPr="006B16D9">
        <w:rPr>
          <w:rFonts w:ascii="Arial" w:hAnsi="Arial" w:cs="Arial"/>
          <w:sz w:val="24"/>
          <w:szCs w:val="24"/>
        </w:rPr>
        <w:t>La Sección Primera del Consejo de Estado, con auto del cuatro (4) de abril de dos mil diecisiete (2017)</w:t>
      </w:r>
      <w:r w:rsidRPr="006B16D9">
        <w:rPr>
          <w:rFonts w:ascii="Arial" w:hAnsi="Arial" w:cs="Arial"/>
          <w:sz w:val="24"/>
          <w:szCs w:val="24"/>
          <w:vertAlign w:val="superscript"/>
        </w:rPr>
        <w:footnoteReference w:id="10"/>
      </w:r>
      <w:r w:rsidRPr="006B16D9">
        <w:rPr>
          <w:rFonts w:ascii="Arial" w:hAnsi="Arial" w:cs="Arial"/>
          <w:sz w:val="24"/>
          <w:szCs w:val="24"/>
        </w:rPr>
        <w:t xml:space="preserve"> y antes de decidir sobre la medida cautelar de suspensión provisional del literal c) del artículo 1.3.5.4 de la Resolución No. 151 de 2001 de la Comisión de Regulación de Agua Potable y Saneamiento Básico, remitió por competencia el expediente de la referencia. </w:t>
      </w:r>
    </w:p>
    <w:p w14:paraId="0EE8318C" w14:textId="77777777" w:rsidR="0039477A" w:rsidRPr="006B16D9" w:rsidRDefault="0039477A" w:rsidP="0039477A">
      <w:pPr>
        <w:ind w:right="51"/>
        <w:jc w:val="both"/>
        <w:rPr>
          <w:rFonts w:ascii="Arial" w:hAnsi="Arial" w:cs="Arial"/>
          <w:sz w:val="24"/>
          <w:szCs w:val="24"/>
        </w:rPr>
      </w:pPr>
    </w:p>
    <w:p w14:paraId="7CC17D6E" w14:textId="77777777" w:rsidR="0039477A" w:rsidRPr="006B16D9" w:rsidRDefault="0039477A" w:rsidP="0039477A">
      <w:pPr>
        <w:ind w:right="51"/>
        <w:jc w:val="both"/>
        <w:rPr>
          <w:rFonts w:ascii="Arial" w:hAnsi="Arial" w:cs="Arial"/>
          <w:sz w:val="24"/>
          <w:szCs w:val="24"/>
        </w:rPr>
      </w:pPr>
      <w:r w:rsidRPr="006B16D9">
        <w:rPr>
          <w:rFonts w:ascii="Arial" w:hAnsi="Arial" w:cs="Arial"/>
          <w:sz w:val="24"/>
          <w:szCs w:val="24"/>
        </w:rPr>
        <w:t xml:space="preserve">Como fundamento de su decisión, dicha Sección indicó que </w:t>
      </w:r>
      <w:r w:rsidRPr="006B16D9">
        <w:rPr>
          <w:rFonts w:ascii="Arial" w:hAnsi="Arial" w:cs="Arial"/>
          <w:i/>
          <w:sz w:val="24"/>
          <w:szCs w:val="24"/>
        </w:rPr>
        <w:t xml:space="preserve">“el aparte acusado hace referencia a que los contratos que se celebren por virtud de la causal de urgencia manifiesta no deben superar el término de 6 meses”, </w:t>
      </w:r>
      <w:r w:rsidRPr="006B16D9">
        <w:rPr>
          <w:rFonts w:ascii="Arial" w:hAnsi="Arial" w:cs="Arial"/>
          <w:sz w:val="24"/>
          <w:szCs w:val="24"/>
        </w:rPr>
        <w:t xml:space="preserve">asunto que, conforme a lo dispuesto en el artículo 1 del Acuerdo No. 55 del cinco (5) de agosto de dos mil tres (2003), es de competencia de la Sección Tercera de esta Corporación. </w:t>
      </w:r>
    </w:p>
    <w:p w14:paraId="25F5E04B" w14:textId="77777777" w:rsidR="0039477A" w:rsidRPr="006B16D9" w:rsidRDefault="0039477A" w:rsidP="0039477A">
      <w:pPr>
        <w:ind w:right="51"/>
        <w:jc w:val="both"/>
        <w:rPr>
          <w:rFonts w:ascii="Arial" w:hAnsi="Arial" w:cs="Arial"/>
          <w:sz w:val="24"/>
          <w:szCs w:val="24"/>
        </w:rPr>
      </w:pPr>
    </w:p>
    <w:p w14:paraId="64AA767C" w14:textId="77777777" w:rsidR="0039477A" w:rsidRPr="006B16D9" w:rsidRDefault="0039477A" w:rsidP="0039477A">
      <w:pPr>
        <w:ind w:right="51"/>
        <w:jc w:val="both"/>
        <w:rPr>
          <w:rFonts w:ascii="Arial" w:hAnsi="Arial" w:cs="Arial"/>
          <w:sz w:val="24"/>
          <w:szCs w:val="24"/>
        </w:rPr>
      </w:pPr>
      <w:r w:rsidRPr="006B16D9">
        <w:rPr>
          <w:rFonts w:ascii="Arial" w:hAnsi="Arial" w:cs="Arial"/>
          <w:sz w:val="24"/>
          <w:szCs w:val="24"/>
        </w:rPr>
        <w:t xml:space="preserve">Así las cosas, el Despacho </w:t>
      </w:r>
      <w:r w:rsidRPr="006B16D9">
        <w:rPr>
          <w:rFonts w:ascii="Arial" w:hAnsi="Arial" w:cs="Arial"/>
          <w:b/>
          <w:sz w:val="24"/>
          <w:szCs w:val="24"/>
        </w:rPr>
        <w:t xml:space="preserve">AVOCA </w:t>
      </w:r>
      <w:r w:rsidRPr="006B16D9">
        <w:rPr>
          <w:rFonts w:ascii="Arial" w:hAnsi="Arial" w:cs="Arial"/>
          <w:sz w:val="24"/>
          <w:szCs w:val="24"/>
        </w:rPr>
        <w:t>conocimiento del presente asunto, de conformidad con lo previsto en el artículo 138</w:t>
      </w:r>
      <w:r w:rsidRPr="006B16D9">
        <w:rPr>
          <w:rFonts w:ascii="Arial" w:hAnsi="Arial" w:cs="Arial"/>
          <w:sz w:val="24"/>
          <w:szCs w:val="24"/>
          <w:vertAlign w:val="superscript"/>
        </w:rPr>
        <w:footnoteReference w:id="11"/>
      </w:r>
      <w:r w:rsidRPr="006B16D9">
        <w:rPr>
          <w:rFonts w:ascii="Arial" w:hAnsi="Arial" w:cs="Arial"/>
          <w:sz w:val="24"/>
          <w:szCs w:val="24"/>
        </w:rPr>
        <w:t xml:space="preserve"> del Código General del Proceso (CGP), aplicable por remisión del artículo 306 del Código de Procedimiento Administrativo y de lo Contencioso Administrativo (CPACA).</w:t>
      </w:r>
    </w:p>
    <w:p w14:paraId="7A9059B2" w14:textId="77777777" w:rsidR="0039477A" w:rsidRPr="006B16D9" w:rsidRDefault="0039477A" w:rsidP="0039477A">
      <w:pPr>
        <w:tabs>
          <w:tab w:val="left" w:pos="-720"/>
        </w:tabs>
        <w:suppressAutoHyphens/>
        <w:jc w:val="both"/>
        <w:rPr>
          <w:rFonts w:ascii="Arial" w:hAnsi="Arial" w:cs="Arial"/>
          <w:sz w:val="24"/>
          <w:szCs w:val="24"/>
        </w:rPr>
      </w:pPr>
    </w:p>
    <w:p w14:paraId="0ECDFC06" w14:textId="77777777" w:rsidR="0039477A" w:rsidRPr="006B16D9" w:rsidRDefault="0039477A" w:rsidP="0039477A">
      <w:pPr>
        <w:tabs>
          <w:tab w:val="left" w:pos="-720"/>
        </w:tabs>
        <w:suppressAutoHyphens/>
        <w:jc w:val="both"/>
        <w:rPr>
          <w:rFonts w:ascii="Arial" w:hAnsi="Arial" w:cs="Arial"/>
          <w:sz w:val="24"/>
          <w:szCs w:val="24"/>
        </w:rPr>
      </w:pPr>
      <w:r w:rsidRPr="006B16D9">
        <w:rPr>
          <w:rFonts w:ascii="Arial" w:hAnsi="Arial" w:cs="Arial"/>
          <w:sz w:val="24"/>
          <w:szCs w:val="24"/>
        </w:rPr>
        <w:t xml:space="preserve">Por otra parte, esta judicatura </w:t>
      </w:r>
      <w:r w:rsidRPr="006B16D9">
        <w:rPr>
          <w:rFonts w:ascii="Arial" w:hAnsi="Arial" w:cs="Arial"/>
          <w:b/>
          <w:sz w:val="24"/>
          <w:szCs w:val="24"/>
        </w:rPr>
        <w:t xml:space="preserve">RECONOCE </w:t>
      </w:r>
      <w:r w:rsidRPr="006B16D9">
        <w:rPr>
          <w:rFonts w:ascii="Arial" w:hAnsi="Arial" w:cs="Arial"/>
          <w:sz w:val="24"/>
          <w:szCs w:val="24"/>
        </w:rPr>
        <w:t xml:space="preserve">personería al abogado José Edison García </w:t>
      </w:r>
      <w:proofErr w:type="spellStart"/>
      <w:r w:rsidRPr="006B16D9">
        <w:rPr>
          <w:rFonts w:ascii="Arial" w:hAnsi="Arial" w:cs="Arial"/>
          <w:sz w:val="24"/>
          <w:szCs w:val="24"/>
        </w:rPr>
        <w:t>García</w:t>
      </w:r>
      <w:proofErr w:type="spellEnd"/>
      <w:r w:rsidRPr="006B16D9">
        <w:rPr>
          <w:rFonts w:ascii="Arial" w:hAnsi="Arial" w:cs="Arial"/>
          <w:sz w:val="24"/>
          <w:szCs w:val="24"/>
        </w:rPr>
        <w:t>, identificado con la cédula de ciudadanía No. 19.411.804 de Bogotá y portador de la tarjeta profesional No. 38.797 del Consejo Superior de la Judicatura, como apoderado judicial del Ministerio de Vivienda, Ciudad y Territorio. Lo anterior, en atención al memorial visible a folios 167-172 del cuaderno principal, que cumple con los requisitos previstos en el artículo 74 del Código General del Proceso (CGP)</w:t>
      </w:r>
      <w:r w:rsidRPr="006B16D9">
        <w:rPr>
          <w:rFonts w:ascii="Arial" w:hAnsi="Arial" w:cs="Arial"/>
          <w:sz w:val="24"/>
          <w:szCs w:val="24"/>
          <w:vertAlign w:val="superscript"/>
        </w:rPr>
        <w:footnoteReference w:id="12"/>
      </w:r>
      <w:r w:rsidRPr="006B16D9">
        <w:rPr>
          <w:rFonts w:ascii="Arial" w:hAnsi="Arial" w:cs="Arial"/>
          <w:sz w:val="24"/>
          <w:szCs w:val="24"/>
        </w:rPr>
        <w:t>.</w:t>
      </w:r>
    </w:p>
    <w:p w14:paraId="0F4A3D7C" w14:textId="77777777" w:rsidR="0039477A" w:rsidRPr="006B16D9" w:rsidRDefault="0039477A" w:rsidP="0039477A">
      <w:pPr>
        <w:tabs>
          <w:tab w:val="left" w:pos="-720"/>
        </w:tabs>
        <w:suppressAutoHyphens/>
        <w:jc w:val="both"/>
        <w:rPr>
          <w:rFonts w:ascii="Arial" w:hAnsi="Arial" w:cs="Arial"/>
          <w:sz w:val="24"/>
          <w:szCs w:val="24"/>
        </w:rPr>
      </w:pPr>
      <w:r w:rsidRPr="006B16D9">
        <w:rPr>
          <w:rFonts w:ascii="Arial" w:hAnsi="Arial" w:cs="Arial"/>
          <w:sz w:val="24"/>
          <w:szCs w:val="24"/>
        </w:rPr>
        <w:t>Finalmente, frente al poder conferido por el Ministerio en cita al abogado Germán Malagón Suárez</w:t>
      </w:r>
      <w:r w:rsidRPr="006B16D9">
        <w:rPr>
          <w:rFonts w:ascii="Arial" w:hAnsi="Arial" w:cs="Arial"/>
          <w:sz w:val="24"/>
          <w:szCs w:val="24"/>
          <w:vertAlign w:val="superscript"/>
        </w:rPr>
        <w:footnoteReference w:id="13"/>
      </w:r>
      <w:r w:rsidRPr="006B16D9">
        <w:rPr>
          <w:rFonts w:ascii="Arial" w:hAnsi="Arial" w:cs="Arial"/>
          <w:sz w:val="24"/>
          <w:szCs w:val="24"/>
        </w:rPr>
        <w:t>, así como su respectiva renuncia</w:t>
      </w:r>
      <w:r w:rsidRPr="006B16D9">
        <w:rPr>
          <w:rFonts w:ascii="Arial" w:hAnsi="Arial" w:cs="Arial"/>
          <w:sz w:val="24"/>
          <w:szCs w:val="24"/>
          <w:vertAlign w:val="superscript"/>
        </w:rPr>
        <w:footnoteReference w:id="14"/>
      </w:r>
      <w:r w:rsidRPr="006B16D9">
        <w:rPr>
          <w:rFonts w:ascii="Arial" w:hAnsi="Arial" w:cs="Arial"/>
          <w:sz w:val="24"/>
          <w:szCs w:val="24"/>
        </w:rPr>
        <w:t xml:space="preserve">, el Despacho resuelve no </w:t>
      </w:r>
      <w:proofErr w:type="gramStart"/>
      <w:r w:rsidRPr="006B16D9">
        <w:rPr>
          <w:rFonts w:ascii="Arial" w:hAnsi="Arial" w:cs="Arial"/>
          <w:sz w:val="24"/>
          <w:szCs w:val="24"/>
        </w:rPr>
        <w:t>darle</w:t>
      </w:r>
      <w:proofErr w:type="gramEnd"/>
      <w:r w:rsidRPr="006B16D9">
        <w:rPr>
          <w:rFonts w:ascii="Arial" w:hAnsi="Arial" w:cs="Arial"/>
          <w:sz w:val="24"/>
          <w:szCs w:val="24"/>
        </w:rPr>
        <w:t xml:space="preserve"> trámite a estos. Lo anterior, en virtud del poder otorgado a José Edison García </w:t>
      </w:r>
      <w:proofErr w:type="spellStart"/>
      <w:r w:rsidRPr="006B16D9">
        <w:rPr>
          <w:rFonts w:ascii="Arial" w:hAnsi="Arial" w:cs="Arial"/>
          <w:sz w:val="24"/>
          <w:szCs w:val="24"/>
        </w:rPr>
        <w:t>García</w:t>
      </w:r>
      <w:proofErr w:type="spellEnd"/>
      <w:r w:rsidRPr="006B16D9">
        <w:rPr>
          <w:rFonts w:ascii="Arial" w:hAnsi="Arial" w:cs="Arial"/>
          <w:sz w:val="24"/>
          <w:szCs w:val="24"/>
        </w:rPr>
        <w:t xml:space="preserve">, a quien se le está reconociendo personería en el presente auto.  </w:t>
      </w:r>
    </w:p>
    <w:p w14:paraId="2E258694" w14:textId="77777777" w:rsidR="0039477A" w:rsidRPr="006B16D9" w:rsidRDefault="0039477A" w:rsidP="0039477A">
      <w:pPr>
        <w:jc w:val="both"/>
        <w:rPr>
          <w:rFonts w:ascii="Arial" w:hAnsi="Arial" w:cs="Arial"/>
          <w:sz w:val="24"/>
          <w:szCs w:val="24"/>
        </w:rPr>
      </w:pPr>
    </w:p>
    <w:p w14:paraId="70A8AF02" w14:textId="77777777" w:rsidR="0039477A" w:rsidRPr="006B16D9" w:rsidRDefault="0039477A" w:rsidP="0039477A">
      <w:pPr>
        <w:keepNext/>
        <w:outlineLvl w:val="1"/>
        <w:rPr>
          <w:rFonts w:ascii="Arial" w:eastAsia="Times New Roman" w:hAnsi="Arial" w:cs="Arial"/>
          <w:b/>
          <w:iCs/>
          <w:spacing w:val="-3"/>
          <w:sz w:val="24"/>
          <w:szCs w:val="24"/>
          <w:lang w:eastAsia="es-ES"/>
        </w:rPr>
      </w:pPr>
      <w:r w:rsidRPr="006B16D9">
        <w:rPr>
          <w:rFonts w:ascii="Arial" w:eastAsia="Times New Roman" w:hAnsi="Arial" w:cs="Arial"/>
          <w:b/>
          <w:iCs/>
          <w:spacing w:val="-3"/>
          <w:sz w:val="24"/>
          <w:szCs w:val="24"/>
          <w:lang w:eastAsia="es-ES"/>
        </w:rPr>
        <w:t>Notifíquese y cúmplase,</w:t>
      </w:r>
    </w:p>
    <w:p w14:paraId="124ED85D" w14:textId="77777777" w:rsidR="0039477A" w:rsidRPr="006B16D9" w:rsidRDefault="0039477A" w:rsidP="0039477A">
      <w:pPr>
        <w:rPr>
          <w:rFonts w:ascii="Arial" w:hAnsi="Arial" w:cs="Arial"/>
          <w:b/>
          <w:sz w:val="24"/>
          <w:szCs w:val="24"/>
          <w:lang w:eastAsia="es-ES"/>
        </w:rPr>
      </w:pPr>
    </w:p>
    <w:p w14:paraId="75CF2C57" w14:textId="77777777" w:rsidR="0039477A" w:rsidRPr="006B16D9" w:rsidRDefault="0039477A" w:rsidP="0039477A">
      <w:pPr>
        <w:rPr>
          <w:rFonts w:ascii="Arial" w:eastAsia="Times New Roman" w:hAnsi="Arial" w:cs="Arial"/>
          <w:b/>
          <w:bCs/>
          <w:sz w:val="24"/>
          <w:szCs w:val="24"/>
          <w:lang w:eastAsia="es-ES"/>
        </w:rPr>
      </w:pPr>
    </w:p>
    <w:p w14:paraId="27E50D87" w14:textId="77777777" w:rsidR="0039477A" w:rsidRPr="006B16D9" w:rsidRDefault="0039477A" w:rsidP="0039477A">
      <w:pPr>
        <w:rPr>
          <w:rFonts w:ascii="Arial" w:eastAsia="Times New Roman" w:hAnsi="Arial" w:cs="Arial"/>
          <w:b/>
          <w:bCs/>
          <w:sz w:val="24"/>
          <w:szCs w:val="24"/>
          <w:lang w:eastAsia="es-ES"/>
        </w:rPr>
      </w:pPr>
    </w:p>
    <w:p w14:paraId="1944BAB4" w14:textId="77777777" w:rsidR="0039477A" w:rsidRPr="006B16D9" w:rsidRDefault="0039477A" w:rsidP="0039477A">
      <w:pPr>
        <w:rPr>
          <w:rFonts w:ascii="Arial" w:eastAsia="Times New Roman" w:hAnsi="Arial" w:cs="Arial"/>
          <w:b/>
          <w:bCs/>
          <w:sz w:val="24"/>
          <w:szCs w:val="24"/>
          <w:lang w:eastAsia="es-ES"/>
        </w:rPr>
      </w:pPr>
    </w:p>
    <w:p w14:paraId="7CBB49E1" w14:textId="77777777" w:rsidR="0039477A" w:rsidRPr="006B16D9" w:rsidRDefault="0039477A" w:rsidP="0039477A">
      <w:pPr>
        <w:jc w:val="center"/>
        <w:rPr>
          <w:rFonts w:ascii="Arial" w:hAnsi="Arial" w:cs="Arial"/>
          <w:b/>
          <w:sz w:val="24"/>
          <w:szCs w:val="24"/>
          <w:lang w:eastAsia="es-ES"/>
        </w:rPr>
      </w:pPr>
      <w:r w:rsidRPr="006B16D9">
        <w:rPr>
          <w:rFonts w:ascii="Arial" w:hAnsi="Arial" w:cs="Arial"/>
          <w:b/>
          <w:sz w:val="24"/>
          <w:szCs w:val="24"/>
          <w:lang w:eastAsia="es-ES"/>
        </w:rPr>
        <w:t>JAIME ENRIQUE RODRÍGUEZ NAVAS</w:t>
      </w:r>
    </w:p>
    <w:p w14:paraId="380E294F" w14:textId="77777777" w:rsidR="0039477A" w:rsidRPr="006B16D9" w:rsidRDefault="0039477A" w:rsidP="0039477A">
      <w:pPr>
        <w:jc w:val="center"/>
        <w:rPr>
          <w:rFonts w:ascii="Arial" w:hAnsi="Arial" w:cs="Arial"/>
          <w:sz w:val="24"/>
          <w:szCs w:val="24"/>
          <w:lang w:eastAsia="es-ES"/>
        </w:rPr>
      </w:pPr>
      <w:r w:rsidRPr="006B16D9">
        <w:rPr>
          <w:rFonts w:ascii="Arial" w:hAnsi="Arial" w:cs="Arial"/>
          <w:sz w:val="24"/>
          <w:szCs w:val="24"/>
          <w:lang w:eastAsia="es-ES"/>
        </w:rPr>
        <w:t>Magistrado</w:t>
      </w:r>
    </w:p>
    <w:p w14:paraId="12539D2F" w14:textId="77777777" w:rsidR="0039477A" w:rsidRPr="006B16D9" w:rsidRDefault="0039477A" w:rsidP="0039477A">
      <w:pPr>
        <w:jc w:val="center"/>
        <w:rPr>
          <w:rFonts w:ascii="Arial" w:hAnsi="Arial" w:cs="Arial"/>
          <w:sz w:val="24"/>
          <w:szCs w:val="24"/>
          <w:lang w:eastAsia="es-ES"/>
        </w:rPr>
      </w:pPr>
    </w:p>
    <w:p w14:paraId="2CC1D39D" w14:textId="77777777" w:rsidR="0039477A" w:rsidRPr="006B16D9" w:rsidRDefault="0039477A" w:rsidP="0039477A">
      <w:pPr>
        <w:rPr>
          <w:rFonts w:ascii="Arial" w:hAnsi="Arial" w:cs="Arial"/>
          <w:b/>
          <w:color w:val="BFBFBF"/>
          <w:sz w:val="24"/>
          <w:szCs w:val="24"/>
        </w:rPr>
      </w:pPr>
    </w:p>
    <w:p w14:paraId="22E00913" w14:textId="77777777" w:rsidR="0039477A" w:rsidRPr="006B16D9" w:rsidRDefault="0039477A" w:rsidP="0039477A">
      <w:pPr>
        <w:rPr>
          <w:rFonts w:ascii="Arial" w:hAnsi="Arial" w:cs="Arial"/>
          <w:sz w:val="16"/>
          <w:szCs w:val="16"/>
        </w:rPr>
      </w:pPr>
      <w:proofErr w:type="spellStart"/>
      <w:r w:rsidRPr="006B16D9">
        <w:rPr>
          <w:rFonts w:ascii="Arial" w:hAnsi="Arial" w:cs="Arial"/>
          <w:b/>
          <w:color w:val="BFBFBF"/>
          <w:sz w:val="16"/>
          <w:szCs w:val="16"/>
        </w:rPr>
        <w:t>JorgeM</w:t>
      </w:r>
      <w:proofErr w:type="spellEnd"/>
      <w:r w:rsidRPr="006B16D9">
        <w:rPr>
          <w:rFonts w:ascii="Arial" w:hAnsi="Arial" w:cs="Arial"/>
          <w:b/>
          <w:color w:val="BFBFBF"/>
          <w:sz w:val="16"/>
          <w:szCs w:val="16"/>
        </w:rPr>
        <w:t>/CFIV/3C+2T</w:t>
      </w:r>
    </w:p>
    <w:p w14:paraId="07C8EBFB" w14:textId="77777777" w:rsidR="0039477A" w:rsidRPr="006B16D9" w:rsidRDefault="0039477A" w:rsidP="001372EF">
      <w:pPr>
        <w:spacing w:line="276" w:lineRule="auto"/>
        <w:jc w:val="center"/>
        <w:rPr>
          <w:rFonts w:ascii="Arial" w:hAnsi="Arial" w:cs="Arial"/>
          <w:b/>
          <w:bCs/>
          <w:sz w:val="24"/>
          <w:szCs w:val="24"/>
        </w:rPr>
      </w:pPr>
    </w:p>
    <w:sectPr w:rsidR="0039477A" w:rsidRPr="006B16D9" w:rsidSect="00657F8B">
      <w:headerReference w:type="even" r:id="rId11"/>
      <w:headerReference w:type="first" r:id="rId12"/>
      <w:pgSz w:w="12242" w:h="18722" w:code="14"/>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410F3" w14:textId="77777777" w:rsidR="00AC5D93" w:rsidRDefault="00AC5D93" w:rsidP="002931B9">
      <w:r>
        <w:separator/>
      </w:r>
    </w:p>
  </w:endnote>
  <w:endnote w:type="continuationSeparator" w:id="0">
    <w:p w14:paraId="21E73B6D" w14:textId="77777777" w:rsidR="00AC5D93" w:rsidRDefault="00AC5D93" w:rsidP="0029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F284D" w14:textId="77777777" w:rsidR="00AC5D93" w:rsidRDefault="00AC5D93" w:rsidP="002931B9">
      <w:r>
        <w:separator/>
      </w:r>
    </w:p>
  </w:footnote>
  <w:footnote w:type="continuationSeparator" w:id="0">
    <w:p w14:paraId="7A155D27" w14:textId="77777777" w:rsidR="00AC5D93" w:rsidRDefault="00AC5D93" w:rsidP="002931B9">
      <w:r>
        <w:continuationSeparator/>
      </w:r>
    </w:p>
  </w:footnote>
  <w:footnote w:id="1">
    <w:p w14:paraId="56C0F7A4" w14:textId="77777777" w:rsidR="007D227F" w:rsidRPr="00D75E25" w:rsidRDefault="007D227F" w:rsidP="00874AA7">
      <w:pPr>
        <w:pStyle w:val="Textonotapie"/>
        <w:spacing w:after="0" w:line="240" w:lineRule="auto"/>
        <w:jc w:val="both"/>
        <w:rPr>
          <w:rFonts w:ascii="Arial" w:eastAsia="BatangChe" w:hAnsi="Arial" w:cs="Arial"/>
        </w:rPr>
      </w:pPr>
      <w:r w:rsidRPr="00D75E25">
        <w:rPr>
          <w:rStyle w:val="Refdenotaalpie"/>
          <w:rFonts w:ascii="Arial" w:eastAsia="BatangChe" w:hAnsi="Arial" w:cs="Arial"/>
          <w:sz w:val="18"/>
        </w:rPr>
        <w:footnoteRef/>
      </w:r>
      <w:r w:rsidRPr="00D75E25">
        <w:rPr>
          <w:rFonts w:ascii="Arial" w:eastAsia="BatangChe" w:hAnsi="Arial" w:cs="Arial"/>
          <w:sz w:val="18"/>
        </w:rPr>
        <w:t xml:space="preserve"> Consejo de Estado</w:t>
      </w:r>
      <w:r>
        <w:rPr>
          <w:rFonts w:ascii="Arial" w:eastAsia="BatangChe" w:hAnsi="Arial" w:cs="Arial"/>
          <w:sz w:val="18"/>
        </w:rPr>
        <w:t xml:space="preserve"> – Sección Tercera</w:t>
      </w:r>
      <w:r w:rsidRPr="00D75E25">
        <w:rPr>
          <w:rFonts w:ascii="Arial" w:eastAsia="BatangChe" w:hAnsi="Arial" w:cs="Arial"/>
          <w:sz w:val="18"/>
        </w:rPr>
        <w:t>. Rad. 11001-03-26-000-2001-00029-01(20409)</w:t>
      </w:r>
    </w:p>
  </w:footnote>
  <w:footnote w:id="2">
    <w:p w14:paraId="43E93049" w14:textId="77777777" w:rsidR="009774B1" w:rsidRPr="009774B1" w:rsidRDefault="009774B1" w:rsidP="00874AA7">
      <w:pPr>
        <w:pStyle w:val="Textonotapie"/>
        <w:spacing w:after="0" w:line="240" w:lineRule="auto"/>
        <w:jc w:val="both"/>
        <w:rPr>
          <w:rFonts w:ascii="Arial" w:hAnsi="Arial" w:cs="Arial"/>
        </w:rPr>
      </w:pPr>
      <w:r w:rsidRPr="009774B1">
        <w:rPr>
          <w:rStyle w:val="Refdenotaalpie"/>
          <w:rFonts w:ascii="Arial" w:hAnsi="Arial" w:cs="Arial"/>
          <w:sz w:val="18"/>
        </w:rPr>
        <w:footnoteRef/>
      </w:r>
      <w:r w:rsidRPr="009774B1">
        <w:rPr>
          <w:rFonts w:ascii="Arial" w:hAnsi="Arial" w:cs="Arial"/>
          <w:sz w:val="18"/>
        </w:rPr>
        <w:t xml:space="preserve"> Reitera </w:t>
      </w:r>
      <w:r w:rsidR="008F3DC5">
        <w:rPr>
          <w:rFonts w:ascii="Arial" w:hAnsi="Arial" w:cs="Arial"/>
          <w:sz w:val="18"/>
        </w:rPr>
        <w:t xml:space="preserve">el </w:t>
      </w:r>
      <w:r w:rsidRPr="009774B1">
        <w:rPr>
          <w:rFonts w:ascii="Arial" w:hAnsi="Arial" w:cs="Arial"/>
          <w:sz w:val="18"/>
        </w:rPr>
        <w:t>auto de la Sección Tercera – Subsección C del Consejo de Estado del 17 de julio de 2018. Rad. 11001-03-26-000-2016-00113-00(57532)</w:t>
      </w:r>
      <w:r>
        <w:rPr>
          <w:rFonts w:ascii="Arial" w:hAnsi="Arial" w:cs="Arial"/>
          <w:sz w:val="18"/>
        </w:rPr>
        <w:t>.</w:t>
      </w:r>
    </w:p>
  </w:footnote>
  <w:footnote w:id="3">
    <w:p w14:paraId="63EE34F6" w14:textId="77777777" w:rsidR="00A84C2D" w:rsidRPr="00B326C4" w:rsidRDefault="00A84C2D" w:rsidP="00874AA7">
      <w:pPr>
        <w:pStyle w:val="Textonotapie"/>
        <w:spacing w:line="240" w:lineRule="auto"/>
        <w:contextualSpacing/>
        <w:jc w:val="both"/>
        <w:rPr>
          <w:rFonts w:ascii="Arial" w:hAnsi="Arial" w:cs="Arial"/>
          <w:i/>
          <w:sz w:val="18"/>
          <w:szCs w:val="18"/>
          <w:lang w:val="es-ES"/>
        </w:rPr>
      </w:pPr>
      <w:r w:rsidRPr="00B326C4">
        <w:rPr>
          <w:rStyle w:val="Refdenotaalpie"/>
          <w:rFonts w:ascii="Arial" w:hAnsi="Arial" w:cs="Arial"/>
          <w:sz w:val="18"/>
          <w:szCs w:val="18"/>
        </w:rPr>
        <w:footnoteRef/>
      </w:r>
      <w:r w:rsidRPr="00B326C4">
        <w:rPr>
          <w:rFonts w:ascii="Arial" w:hAnsi="Arial" w:cs="Arial"/>
          <w:sz w:val="18"/>
          <w:szCs w:val="18"/>
        </w:rPr>
        <w:t xml:space="preserve"> </w:t>
      </w:r>
      <w:r w:rsidRPr="00B326C4">
        <w:rPr>
          <w:rFonts w:ascii="Arial" w:hAnsi="Arial" w:cs="Arial"/>
          <w:i/>
          <w:sz w:val="18"/>
          <w:szCs w:val="18"/>
          <w:lang w:val="es-ES"/>
        </w:rPr>
        <w:t>“Cuando se pretenda la nulidad de un acto administrativo, la suspensión provisional de sus efectos procederá por violación de las disposiciones invocadas en la demanda o en la solicitud que se realice en escrito separado, cuando tal violación surja del análisis del acto demandado y su confrontación con las normas superiores invocadas como violadas o del estudio de las pruebas allegadas con la solicitud. Cuando adicionalmente se pretenda el restablecimiento del derecho y la indemnización de perjuicios deberá probarse al menos sumariamente la existencia de los mismos”.</w:t>
      </w:r>
    </w:p>
  </w:footnote>
  <w:footnote w:id="4">
    <w:p w14:paraId="4472B668" w14:textId="77777777" w:rsidR="006C4BF6" w:rsidRDefault="006C4BF6" w:rsidP="00874AA7">
      <w:pPr>
        <w:pStyle w:val="Textonotapie"/>
        <w:jc w:val="both"/>
      </w:pPr>
      <w:r>
        <w:rPr>
          <w:rStyle w:val="Refdenotaalpie"/>
        </w:rPr>
        <w:footnoteRef/>
      </w:r>
      <w:r>
        <w:t xml:space="preserve"> </w:t>
      </w:r>
      <w:r w:rsidRPr="006C4BF6">
        <w:t>La Resolución 151 del 23 de enero de 2001</w:t>
      </w:r>
      <w:r w:rsidRPr="006C4BF6">
        <w:rPr>
          <w:vertAlign w:val="superscript"/>
        </w:rPr>
        <w:footnoteRef/>
      </w:r>
      <w:r w:rsidRPr="006C4BF6">
        <w:t xml:space="preserve">, expedida por la CRA con sustento en los artículos 68, 73 y 74 de la Ley 142 de 1994 y los Decretos 1524 de 1994, 2474 de 1999 y 1905 de 2000, dentro de sus motivaciones expresó como propósitos: (i) </w:t>
      </w:r>
      <w:r w:rsidRPr="006C4BF6">
        <w:rPr>
          <w:i/>
        </w:rPr>
        <w:t>“unificar la normatividad vigente sobre los servicios públicos domiciliarios”</w:t>
      </w:r>
      <w:r w:rsidRPr="006C4BF6">
        <w:t xml:space="preserve"> y (ii) “</w:t>
      </w:r>
      <w:r w:rsidRPr="006C4BF6">
        <w:rPr>
          <w:i/>
        </w:rPr>
        <w:t xml:space="preserve">facilitar la búsqueda de las disposiciones dentro del cuerpo normativo”, </w:t>
      </w:r>
      <w:r w:rsidRPr="006C4BF6">
        <w:t xml:space="preserve">al </w:t>
      </w:r>
      <w:r w:rsidRPr="006C4BF6">
        <w:rPr>
          <w:i/>
        </w:rPr>
        <w:t>“integrar las resoluciones de carácter general expedidas por la CRA para los servicios de acueducto, alcantarillado y aseo”</w:t>
      </w:r>
      <w:r w:rsidRPr="006C4BF6">
        <w:t>.</w:t>
      </w:r>
    </w:p>
  </w:footnote>
  <w:footnote w:id="5">
    <w:p w14:paraId="7FCC82FA" w14:textId="77777777" w:rsidR="00F878FE" w:rsidRDefault="00F878FE" w:rsidP="00874AA7">
      <w:pPr>
        <w:pStyle w:val="Textonotapie"/>
        <w:jc w:val="both"/>
      </w:pPr>
      <w:r>
        <w:rPr>
          <w:rStyle w:val="Refdenotaalpie"/>
        </w:rPr>
        <w:footnoteRef/>
      </w:r>
      <w:r>
        <w:t xml:space="preserve"> </w:t>
      </w:r>
      <w:r w:rsidRPr="00F878FE">
        <w:t xml:space="preserve">El artículo 1.3.5.4 hace parte del Capítulo 3 denominado </w:t>
      </w:r>
      <w:r w:rsidRPr="00F878FE">
        <w:rPr>
          <w:i/>
        </w:rPr>
        <w:t>“NORMAS COMUNES A TODOS LOS SERVICIOS”</w:t>
      </w:r>
      <w:r w:rsidRPr="00F878FE">
        <w:t xml:space="preserve">, Sección 1.3.5. </w:t>
      </w:r>
      <w:r w:rsidRPr="00F878FE">
        <w:rPr>
          <w:i/>
        </w:rPr>
        <w:t>“PROMOCIÓN DE LA COMPETENCIA”,</w:t>
      </w:r>
      <w:r w:rsidRPr="00F878FE">
        <w:t xml:space="preserve"> de la Resolución 151 de 2001.</w:t>
      </w:r>
    </w:p>
  </w:footnote>
  <w:footnote w:id="6">
    <w:p w14:paraId="63C9B0CC" w14:textId="77777777" w:rsidR="00BD2943" w:rsidRPr="00FF3E02" w:rsidRDefault="00BD2943" w:rsidP="00874AA7">
      <w:pPr>
        <w:pStyle w:val="Textonotapie"/>
        <w:spacing w:after="0" w:line="240" w:lineRule="auto"/>
        <w:jc w:val="both"/>
        <w:rPr>
          <w:rFonts w:ascii="Arial" w:hAnsi="Arial" w:cs="Arial"/>
        </w:rPr>
      </w:pPr>
      <w:r w:rsidRPr="00FF3E02">
        <w:rPr>
          <w:rStyle w:val="Refdenotaalpie"/>
          <w:rFonts w:ascii="Arial" w:hAnsi="Arial" w:cs="Arial"/>
          <w:sz w:val="18"/>
        </w:rPr>
        <w:footnoteRef/>
      </w:r>
      <w:r w:rsidRPr="00FF3E02">
        <w:rPr>
          <w:rFonts w:ascii="Arial" w:hAnsi="Arial" w:cs="Arial"/>
          <w:sz w:val="18"/>
        </w:rPr>
        <w:t xml:space="preserve"> </w:t>
      </w:r>
      <w:r w:rsidR="00FF3E02" w:rsidRPr="00FF3E02">
        <w:rPr>
          <w:rFonts w:ascii="Arial" w:hAnsi="Arial" w:cs="Arial"/>
          <w:sz w:val="18"/>
        </w:rPr>
        <w:t>Mediante oficio Rad. CRA nº 20132110046081 del 12 de agosto de 2013 (f. 13-14, c.1),</w:t>
      </w:r>
    </w:p>
  </w:footnote>
  <w:footnote w:id="7">
    <w:p w14:paraId="4B90653D" w14:textId="77777777" w:rsidR="00DB5727" w:rsidRPr="00DB5727" w:rsidRDefault="00DB5727" w:rsidP="00874AA7">
      <w:pPr>
        <w:pStyle w:val="Textonotapie"/>
        <w:spacing w:after="0"/>
        <w:jc w:val="both"/>
        <w:rPr>
          <w:rFonts w:ascii="Arial" w:hAnsi="Arial" w:cs="Arial"/>
        </w:rPr>
      </w:pPr>
      <w:r w:rsidRPr="00DB5727">
        <w:rPr>
          <w:rStyle w:val="Refdenotaalpie"/>
          <w:rFonts w:ascii="Arial" w:hAnsi="Arial" w:cs="Arial"/>
          <w:sz w:val="18"/>
        </w:rPr>
        <w:footnoteRef/>
      </w:r>
      <w:r w:rsidRPr="00DB5727">
        <w:rPr>
          <w:rFonts w:ascii="Arial" w:hAnsi="Arial" w:cs="Arial"/>
          <w:sz w:val="18"/>
        </w:rPr>
        <w:t xml:space="preserve"> Supra. Cita nº 1.</w:t>
      </w:r>
    </w:p>
  </w:footnote>
  <w:footnote w:id="8">
    <w:p w14:paraId="7D88BAE9" w14:textId="77777777" w:rsidR="006C4BF6" w:rsidRPr="00AF197C" w:rsidRDefault="006C4BF6" w:rsidP="00874AA7">
      <w:pPr>
        <w:pStyle w:val="Textonotapie"/>
        <w:spacing w:after="0" w:line="240" w:lineRule="auto"/>
        <w:jc w:val="both"/>
        <w:rPr>
          <w:rFonts w:ascii="Arial" w:hAnsi="Arial" w:cs="Arial"/>
        </w:rPr>
      </w:pPr>
      <w:r w:rsidRPr="00AF197C">
        <w:rPr>
          <w:rStyle w:val="Refdenotaalpie"/>
          <w:rFonts w:ascii="Arial" w:hAnsi="Arial" w:cs="Arial"/>
          <w:sz w:val="18"/>
        </w:rPr>
        <w:footnoteRef/>
      </w:r>
      <w:r w:rsidRPr="00AF197C">
        <w:rPr>
          <w:rFonts w:ascii="Arial" w:hAnsi="Arial" w:cs="Arial"/>
          <w:sz w:val="18"/>
        </w:rPr>
        <w:t xml:space="preserve"> </w:t>
      </w:r>
      <w:r w:rsidRPr="00AF197C">
        <w:rPr>
          <w:rFonts w:ascii="Arial" w:hAnsi="Arial" w:cs="Arial"/>
          <w:i/>
          <w:sz w:val="18"/>
        </w:rPr>
        <w:t>“Los contratos que celebren las entidades estatales que prestan los servicios públicos a los que se refiere esta ley no estarán sujetos a las disposiciones del Estatuto General de Contratación de la Administración Pública, salvo en lo que la presente ley disponga otra cosa</w:t>
      </w:r>
      <w:r>
        <w:rPr>
          <w:rFonts w:ascii="Arial" w:hAnsi="Arial" w:cs="Arial"/>
          <w:i/>
          <w:sz w:val="18"/>
        </w:rPr>
        <w:t>”</w:t>
      </w:r>
      <w:r>
        <w:rPr>
          <w:rFonts w:ascii="Arial" w:hAnsi="Arial" w:cs="Arial"/>
          <w:sz w:val="18"/>
        </w:rPr>
        <w:t xml:space="preserve">. </w:t>
      </w:r>
    </w:p>
  </w:footnote>
  <w:footnote w:id="9">
    <w:p w14:paraId="0177701D" w14:textId="77777777" w:rsidR="006C4BF6" w:rsidRDefault="006C4BF6" w:rsidP="00874AA7">
      <w:pPr>
        <w:pStyle w:val="Textonotapie"/>
        <w:spacing w:after="0" w:line="240" w:lineRule="auto"/>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w:t>
      </w:r>
      <w:r w:rsidRPr="006C4BF6">
        <w:rPr>
          <w:rFonts w:ascii="Arial" w:hAnsi="Arial" w:cs="Arial"/>
          <w:sz w:val="18"/>
          <w:szCs w:val="18"/>
        </w:rPr>
        <w:t xml:space="preserve">“(…) </w:t>
      </w:r>
      <w:r w:rsidRPr="00B326C4">
        <w:rPr>
          <w:rFonts w:ascii="Arial" w:hAnsi="Arial" w:cs="Arial"/>
          <w:i/>
          <w:sz w:val="18"/>
          <w:szCs w:val="18"/>
        </w:rPr>
        <w:t>pese a que la nueva regulación le permite al Juez realizar un análisis de la sustentación de la medida y estudiar las pruebas pertinentes, la decisión sobre la medida cautelar no implica prejuzgamiento, lo que obliga al Juzgador a ser en extremo cauteloso al momento de resolver la solicitud de suspensión provisional</w:t>
      </w:r>
      <w:r w:rsidRPr="006C4BF6">
        <w:rPr>
          <w:rFonts w:ascii="Arial" w:hAnsi="Arial" w:cs="Arial"/>
          <w:sz w:val="18"/>
          <w:szCs w:val="18"/>
        </w:rPr>
        <w:t>”.</w:t>
      </w:r>
      <w:r>
        <w:rPr>
          <w:rFonts w:ascii="Arial" w:hAnsi="Arial" w:cs="Arial"/>
          <w:sz w:val="18"/>
          <w:szCs w:val="18"/>
        </w:rPr>
        <w:t xml:space="preserve"> Consejo de Estado, Sala de lo Contencioso Administrativo, Sección Primera, auto de 3 de diciembre de 2012, Exp. 11001-03-24-000-2012-00290-00.</w:t>
      </w:r>
    </w:p>
    <w:p w14:paraId="5E14B890" w14:textId="77777777" w:rsidR="0039477A" w:rsidRDefault="0039477A" w:rsidP="00874AA7">
      <w:pPr>
        <w:pStyle w:val="Textonotapie"/>
        <w:spacing w:after="0" w:line="240" w:lineRule="auto"/>
        <w:jc w:val="both"/>
        <w:rPr>
          <w:rFonts w:ascii="Arial" w:hAnsi="Arial" w:cs="Arial"/>
          <w:sz w:val="18"/>
          <w:szCs w:val="18"/>
        </w:rPr>
      </w:pPr>
    </w:p>
  </w:footnote>
  <w:footnote w:id="10">
    <w:p w14:paraId="5BF956B6" w14:textId="77777777" w:rsidR="0039477A" w:rsidRPr="00B17A67" w:rsidRDefault="0039477A" w:rsidP="00874AA7">
      <w:pPr>
        <w:pStyle w:val="Textonotapie"/>
        <w:jc w:val="both"/>
        <w:rPr>
          <w:rFonts w:ascii="Arial" w:hAnsi="Arial" w:cs="Arial"/>
          <w:sz w:val="18"/>
          <w:szCs w:val="18"/>
        </w:rPr>
      </w:pPr>
      <w:r w:rsidRPr="00B17A67">
        <w:rPr>
          <w:rStyle w:val="Refdenotaalpie"/>
          <w:rFonts w:ascii="Arial" w:hAnsi="Arial" w:cs="Arial"/>
          <w:sz w:val="18"/>
          <w:szCs w:val="18"/>
        </w:rPr>
        <w:footnoteRef/>
      </w:r>
      <w:r w:rsidRPr="00B17A67">
        <w:rPr>
          <w:rFonts w:ascii="Arial" w:hAnsi="Arial" w:cs="Arial"/>
          <w:sz w:val="18"/>
          <w:szCs w:val="18"/>
        </w:rPr>
        <w:t xml:space="preserve"> Folios 152 y 153 del cuaderno principal.</w:t>
      </w:r>
    </w:p>
  </w:footnote>
  <w:footnote w:id="11">
    <w:p w14:paraId="078066BA" w14:textId="77777777" w:rsidR="0039477A" w:rsidRPr="00B17A67" w:rsidRDefault="0039477A" w:rsidP="00874AA7">
      <w:pPr>
        <w:pStyle w:val="Textonotapie"/>
        <w:jc w:val="both"/>
        <w:rPr>
          <w:rFonts w:ascii="Arial" w:hAnsi="Arial" w:cs="Arial"/>
          <w:i/>
          <w:sz w:val="18"/>
          <w:szCs w:val="18"/>
          <w:lang w:eastAsia="es-CO"/>
        </w:rPr>
      </w:pPr>
      <w:r w:rsidRPr="00B17A67">
        <w:rPr>
          <w:rStyle w:val="Refdenotaalpie"/>
          <w:rFonts w:ascii="Arial" w:hAnsi="Arial" w:cs="Arial"/>
          <w:sz w:val="18"/>
          <w:szCs w:val="18"/>
        </w:rPr>
        <w:footnoteRef/>
      </w:r>
      <w:r w:rsidRPr="00B17A67">
        <w:rPr>
          <w:rFonts w:ascii="Arial" w:hAnsi="Arial" w:cs="Arial"/>
          <w:sz w:val="18"/>
          <w:szCs w:val="18"/>
        </w:rPr>
        <w:t xml:space="preserve"> “</w:t>
      </w:r>
      <w:r w:rsidRPr="00B17A67">
        <w:rPr>
          <w:rFonts w:ascii="Arial" w:hAnsi="Arial" w:cs="Arial"/>
          <w:i/>
          <w:kern w:val="36"/>
          <w:sz w:val="18"/>
          <w:szCs w:val="18"/>
          <w:lang w:eastAsia="es-CO"/>
        </w:rPr>
        <w:t xml:space="preserve">Artículo 138. Efectos de la declaración de falta de jurisdicción o competencia y de la nulidad declarada. </w:t>
      </w:r>
      <w:r w:rsidRPr="00B17A67">
        <w:rPr>
          <w:rFonts w:ascii="Arial" w:hAnsi="Arial" w:cs="Arial"/>
          <w:i/>
          <w:sz w:val="18"/>
          <w:szCs w:val="18"/>
          <w:lang w:eastAsia="es-CO"/>
        </w:rPr>
        <w:t>Cuando se declare la falta de jurisdicción, o la falta de competencia por el factor funcional o subjetivo, lo actuado conservará su validez y el proceso se enviará de inmediato al juez competente; pero si se hubiere dictado sentencia, esta se invalidará.</w:t>
      </w:r>
    </w:p>
    <w:p w14:paraId="63F1A28B" w14:textId="77777777" w:rsidR="0039477A" w:rsidRPr="00B17A67" w:rsidRDefault="0039477A" w:rsidP="00874AA7">
      <w:pPr>
        <w:pStyle w:val="Textonotapie"/>
        <w:jc w:val="both"/>
        <w:rPr>
          <w:rFonts w:ascii="Arial" w:hAnsi="Arial" w:cs="Arial"/>
          <w:i/>
          <w:sz w:val="18"/>
          <w:szCs w:val="18"/>
          <w:lang w:eastAsia="es-CO"/>
        </w:rPr>
      </w:pPr>
      <w:r w:rsidRPr="00B17A67">
        <w:rPr>
          <w:rFonts w:ascii="Arial" w:hAnsi="Arial" w:cs="Arial"/>
          <w:i/>
          <w:sz w:val="18"/>
          <w:szCs w:val="18"/>
          <w:lang w:eastAsia="es-CO"/>
        </w:rPr>
        <w:t xml:space="preserve">La nulidad solo comprenderá la actuación posterior al motivo que la produjo y que resulte afectada por este. Sin embargo, la prueba practicada dentro de dicha actuación conservará su validez y tendrá eficacia respecto de quienes tuvieron oportunidad de controvertirla, y se mantendrán las medidas cautelares practicadas. </w:t>
      </w:r>
    </w:p>
    <w:p w14:paraId="47F59872" w14:textId="77777777" w:rsidR="0039477A" w:rsidRPr="00B17A67" w:rsidRDefault="0039477A" w:rsidP="00874AA7">
      <w:pPr>
        <w:pStyle w:val="Textonotapie"/>
        <w:jc w:val="both"/>
        <w:rPr>
          <w:rFonts w:ascii="Arial" w:hAnsi="Arial" w:cs="Arial"/>
          <w:sz w:val="18"/>
          <w:szCs w:val="18"/>
        </w:rPr>
      </w:pPr>
      <w:r w:rsidRPr="00B17A67">
        <w:rPr>
          <w:rFonts w:ascii="Arial" w:hAnsi="Arial" w:cs="Arial"/>
          <w:i/>
          <w:sz w:val="18"/>
          <w:szCs w:val="18"/>
          <w:lang w:eastAsia="es-CO"/>
        </w:rPr>
        <w:t>El auto que declare una nulidad indicará la actuación que debe renovarse”.</w:t>
      </w:r>
    </w:p>
  </w:footnote>
  <w:footnote w:id="12">
    <w:p w14:paraId="33E6211C" w14:textId="77777777" w:rsidR="0039477A" w:rsidRPr="00B17A67" w:rsidRDefault="0039477A" w:rsidP="00874AA7">
      <w:pPr>
        <w:pStyle w:val="Textonotapie"/>
        <w:jc w:val="both"/>
        <w:rPr>
          <w:rFonts w:ascii="Arial" w:hAnsi="Arial" w:cs="Arial"/>
          <w:sz w:val="18"/>
          <w:szCs w:val="18"/>
        </w:rPr>
      </w:pPr>
      <w:r w:rsidRPr="00B17A67">
        <w:rPr>
          <w:rStyle w:val="Refdenotaalpie"/>
          <w:rFonts w:ascii="Arial" w:hAnsi="Arial" w:cs="Arial"/>
          <w:sz w:val="18"/>
          <w:szCs w:val="18"/>
        </w:rPr>
        <w:footnoteRef/>
      </w:r>
      <w:r w:rsidRPr="00B17A67">
        <w:rPr>
          <w:rFonts w:ascii="Arial" w:hAnsi="Arial" w:cs="Arial"/>
          <w:sz w:val="18"/>
          <w:szCs w:val="18"/>
        </w:rPr>
        <w:t xml:space="preserve"> </w:t>
      </w:r>
      <w:r w:rsidRPr="00B17A67">
        <w:rPr>
          <w:rFonts w:ascii="Arial" w:hAnsi="Arial" w:cs="Arial"/>
          <w:i/>
          <w:sz w:val="18"/>
          <w:szCs w:val="18"/>
        </w:rPr>
        <w:t>“Artículo 74. Poderes: Los poderes generales para toda clase de procesos solo podrán conferirse por escritura pública. El poder especial para uno o varios procesos podrá conferirse por documento privado. En los poderes especiales los asuntos deberán estar determinados y claramente identificados. El poder especial puede conferirse verbalmente en audiencia o diligencia o por memorial dirigido al juez del conocimiento. El poder especial para efectos judiciales deberá ser presentado personalmente por el poderdante ante juez, oficina judicial de apoyo o notario. Las sustituciones de poder se presumen auténticas. Los poderes podrán extenderse en el exterior, ante cónsul colombiano o el funcionario que la ley local autorice para ello; en ese último caso, su autenticación se hará en la forma establecida en el artículo 251.Cuando quien otorga el poder fuere una sociedad, si el cónsul que lo autentica o ante quien se otorga hace constar que tuvo a la vista las pruebas de la existencia de aquella y que quien lo confiere es su representante, se tendrán por establecidas estas circunstancias. De la misma manera se procederá cuando quien confiera el poder sea apoderado de una persona. Se podrá conferir poder especial por mensaje de datos con firma digital. Los poderes podrán ser aceptados expresamente o por su ejercicio”.</w:t>
      </w:r>
    </w:p>
  </w:footnote>
  <w:footnote w:id="13">
    <w:p w14:paraId="1E9104E4" w14:textId="77777777" w:rsidR="0039477A" w:rsidRPr="00B17A67" w:rsidRDefault="0039477A" w:rsidP="00874AA7">
      <w:pPr>
        <w:pStyle w:val="Textonotapie"/>
        <w:jc w:val="both"/>
        <w:rPr>
          <w:rFonts w:ascii="Arial" w:hAnsi="Arial" w:cs="Arial"/>
          <w:sz w:val="18"/>
          <w:szCs w:val="18"/>
        </w:rPr>
      </w:pPr>
      <w:r w:rsidRPr="00B17A67">
        <w:rPr>
          <w:rStyle w:val="Refdenotaalpie"/>
          <w:rFonts w:ascii="Arial" w:hAnsi="Arial" w:cs="Arial"/>
          <w:sz w:val="18"/>
          <w:szCs w:val="18"/>
        </w:rPr>
        <w:footnoteRef/>
      </w:r>
      <w:r w:rsidRPr="00B17A67">
        <w:rPr>
          <w:rFonts w:ascii="Arial" w:hAnsi="Arial" w:cs="Arial"/>
          <w:sz w:val="18"/>
          <w:szCs w:val="18"/>
        </w:rPr>
        <w:t xml:space="preserve"> Memorial visible a folio 163 del C.ppal, radicado el veintiocho (28) de febrero de dos mil dieciocho (2018).</w:t>
      </w:r>
    </w:p>
  </w:footnote>
  <w:footnote w:id="14">
    <w:p w14:paraId="3C7570E0" w14:textId="77777777" w:rsidR="0039477A" w:rsidRPr="00B17A67" w:rsidRDefault="0039477A" w:rsidP="00874AA7">
      <w:pPr>
        <w:pStyle w:val="Textonotapie"/>
        <w:jc w:val="both"/>
        <w:rPr>
          <w:rFonts w:ascii="Arial" w:hAnsi="Arial" w:cs="Arial"/>
          <w:sz w:val="18"/>
          <w:szCs w:val="18"/>
        </w:rPr>
      </w:pPr>
      <w:r w:rsidRPr="00B17A67">
        <w:rPr>
          <w:rStyle w:val="Refdenotaalpie"/>
          <w:rFonts w:ascii="Arial" w:hAnsi="Arial" w:cs="Arial"/>
          <w:sz w:val="18"/>
          <w:szCs w:val="18"/>
        </w:rPr>
        <w:footnoteRef/>
      </w:r>
      <w:r w:rsidRPr="00B17A67">
        <w:rPr>
          <w:rFonts w:ascii="Arial" w:hAnsi="Arial" w:cs="Arial"/>
          <w:sz w:val="18"/>
          <w:szCs w:val="18"/>
        </w:rPr>
        <w:t xml:space="preserve"> Memorial visible a folio 165 </w:t>
      </w:r>
      <w:r w:rsidRPr="00B17A67">
        <w:rPr>
          <w:rFonts w:ascii="Arial" w:hAnsi="Arial" w:cs="Arial"/>
          <w:i/>
          <w:sz w:val="18"/>
          <w:szCs w:val="18"/>
        </w:rPr>
        <w:t xml:space="preserve">ibídem, </w:t>
      </w:r>
      <w:r w:rsidRPr="00B17A67">
        <w:rPr>
          <w:rFonts w:ascii="Arial" w:hAnsi="Arial" w:cs="Arial"/>
          <w:sz w:val="18"/>
          <w:szCs w:val="18"/>
        </w:rPr>
        <w:t>radicado el siete (7) de febrero de dos mil diecinueve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20604" w14:textId="77777777" w:rsidR="00565163" w:rsidRDefault="0056516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2D832C" w14:textId="77777777" w:rsidR="00565163" w:rsidRDefault="0056516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F47B7" w14:textId="77777777" w:rsidR="00565163" w:rsidRDefault="00955F70" w:rsidP="000705D0">
    <w:pPr>
      <w:suppressAutoHyphens/>
      <w:rPr>
        <w:rFonts w:ascii="Arial" w:eastAsia="Times New Roman" w:hAnsi="Arial"/>
        <w:b/>
        <w:bCs/>
        <w:color w:val="000000"/>
        <w:sz w:val="24"/>
        <w:szCs w:val="24"/>
        <w:lang w:eastAsia="es-ES"/>
      </w:rPr>
    </w:pPr>
    <w:r>
      <w:rPr>
        <w:noProof/>
        <w:lang w:val="en-US"/>
      </w:rPr>
      <w:drawing>
        <wp:anchor distT="0" distB="0" distL="114300" distR="114300" simplePos="0" relativeHeight="251657728" behindDoc="0" locked="0" layoutInCell="1" allowOverlap="1" wp14:anchorId="5B2ED2B9" wp14:editId="2E56E5F7">
          <wp:simplePos x="0" y="0"/>
          <wp:positionH relativeFrom="margin">
            <wp:posOffset>66675</wp:posOffset>
          </wp:positionH>
          <wp:positionV relativeFrom="margin">
            <wp:posOffset>-1247775</wp:posOffset>
          </wp:positionV>
          <wp:extent cx="838200" cy="790575"/>
          <wp:effectExtent l="0" t="0" r="0" b="0"/>
          <wp:wrapSquare wrapText="bothSides"/>
          <wp:docPr id="3" name="Imagen 3" descr="CdE escudo cir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E escudo circul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01151C">
      <w:rPr>
        <w:rFonts w:ascii="Arial" w:eastAsia="Times New Roman" w:hAnsi="Arial"/>
        <w:b/>
        <w:bCs/>
        <w:color w:val="000000"/>
        <w:sz w:val="24"/>
        <w:szCs w:val="24"/>
        <w:lang w:eastAsia="es-ES"/>
      </w:rPr>
      <w:tab/>
    </w:r>
    <w:r w:rsidR="0001151C">
      <w:rPr>
        <w:rFonts w:ascii="Arial" w:eastAsia="Times New Roman" w:hAnsi="Arial"/>
        <w:b/>
        <w:bCs/>
        <w:color w:val="000000"/>
        <w:sz w:val="24"/>
        <w:szCs w:val="24"/>
        <w:lang w:eastAsia="es-ES"/>
      </w:rPr>
      <w:tab/>
    </w:r>
    <w:r w:rsidR="0001151C">
      <w:rPr>
        <w:rFonts w:ascii="Arial" w:eastAsia="Times New Roman" w:hAnsi="Arial"/>
        <w:b/>
        <w:bCs/>
        <w:color w:val="000000"/>
        <w:sz w:val="24"/>
        <w:szCs w:val="24"/>
        <w:lang w:eastAsia="es-ES"/>
      </w:rPr>
      <w:tab/>
    </w:r>
    <w:r w:rsidR="0001151C">
      <w:rPr>
        <w:rFonts w:ascii="Arial" w:eastAsia="Times New Roman" w:hAnsi="Arial"/>
        <w:b/>
        <w:bCs/>
        <w:color w:val="000000"/>
        <w:sz w:val="24"/>
        <w:szCs w:val="24"/>
        <w:lang w:eastAsia="es-ES"/>
      </w:rPr>
      <w:tab/>
    </w:r>
    <w:r w:rsidR="0001151C">
      <w:rPr>
        <w:rFonts w:ascii="Arial" w:eastAsia="Times New Roman" w:hAnsi="Arial"/>
        <w:b/>
        <w:bCs/>
        <w:color w:val="000000"/>
        <w:sz w:val="24"/>
        <w:szCs w:val="24"/>
        <w:lang w:eastAsia="es-ES"/>
      </w:rPr>
      <w:tab/>
    </w:r>
    <w:r w:rsidR="0001151C">
      <w:rPr>
        <w:rFonts w:ascii="Arial" w:eastAsia="Times New Roman" w:hAnsi="Arial"/>
        <w:b/>
        <w:bCs/>
        <w:color w:val="000000"/>
        <w:sz w:val="24"/>
        <w:szCs w:val="24"/>
        <w:lang w:eastAsia="es-ES"/>
      </w:rPr>
      <w:tab/>
    </w:r>
    <w:r w:rsidR="0001151C">
      <w:rPr>
        <w:rFonts w:ascii="Arial" w:eastAsia="Times New Roman" w:hAnsi="Arial"/>
        <w:b/>
        <w:bCs/>
        <w:color w:val="000000"/>
        <w:sz w:val="24"/>
        <w:szCs w:val="24"/>
        <w:lang w:eastAsia="es-ES"/>
      </w:rPr>
      <w:tab/>
    </w:r>
    <w:r w:rsidR="0001151C">
      <w:rPr>
        <w:rFonts w:ascii="Arial" w:eastAsia="Times New Roman" w:hAnsi="Arial"/>
        <w:b/>
        <w:bCs/>
        <w:color w:val="000000"/>
        <w:sz w:val="24"/>
        <w:szCs w:val="24"/>
        <w:lang w:eastAsia="es-ES"/>
      </w:rPr>
      <w:tab/>
    </w:r>
    <w:r w:rsidR="0001151C">
      <w:rPr>
        <w:rFonts w:ascii="Arial" w:eastAsia="Times New Roman" w:hAnsi="Arial"/>
        <w:b/>
        <w:bCs/>
        <w:color w:val="000000"/>
        <w:sz w:val="24"/>
        <w:szCs w:val="24"/>
        <w:lang w:eastAsia="es-ES"/>
      </w:rPr>
      <w:tab/>
    </w:r>
    <w:r w:rsidR="0001151C">
      <w:rPr>
        <w:rFonts w:ascii="Arial" w:eastAsia="Times New Roman" w:hAnsi="Arial"/>
        <w:b/>
        <w:bCs/>
        <w:color w:val="000000"/>
        <w:sz w:val="24"/>
        <w:szCs w:val="24"/>
        <w:lang w:eastAsia="es-ES"/>
      </w:rPr>
      <w:tab/>
    </w:r>
    <w:r w:rsidR="0001151C">
      <w:rPr>
        <w:rFonts w:ascii="Arial" w:eastAsia="Times New Roman" w:hAnsi="Arial"/>
        <w:b/>
        <w:bCs/>
        <w:color w:val="000000"/>
        <w:sz w:val="24"/>
        <w:szCs w:val="24"/>
        <w:lang w:eastAsia="es-ES"/>
      </w:rPr>
      <w:tab/>
    </w:r>
    <w:r w:rsidR="0001151C">
      <w:rPr>
        <w:rFonts w:ascii="Arial" w:eastAsia="Times New Roman" w:hAnsi="Arial"/>
        <w:b/>
        <w:bCs/>
        <w:color w:val="000000"/>
        <w:sz w:val="24"/>
        <w:szCs w:val="24"/>
        <w:lang w:eastAsia="es-ES"/>
      </w:rPr>
      <w:tab/>
      <w:t>165</w:t>
    </w:r>
  </w:p>
  <w:p w14:paraId="5C0F088D" w14:textId="77777777" w:rsidR="00565163" w:rsidRPr="00191593" w:rsidRDefault="00565163" w:rsidP="000705D0">
    <w:pPr>
      <w:suppressAutoHyphens/>
      <w:jc w:val="center"/>
      <w:rPr>
        <w:rFonts w:ascii="Arial" w:eastAsia="Times New Roman" w:hAnsi="Arial"/>
        <w:b/>
        <w:bCs/>
        <w:color w:val="000000"/>
        <w:sz w:val="24"/>
        <w:szCs w:val="24"/>
        <w:lang w:eastAsia="es-ES"/>
      </w:rPr>
    </w:pPr>
    <w:r w:rsidRPr="00191593">
      <w:rPr>
        <w:rFonts w:ascii="Arial" w:eastAsia="Times New Roman" w:hAnsi="Arial"/>
        <w:b/>
        <w:bCs/>
        <w:color w:val="000000"/>
        <w:sz w:val="24"/>
        <w:szCs w:val="24"/>
        <w:lang w:eastAsia="es-ES"/>
      </w:rPr>
      <w:t>CONSEJO DE ESTADO</w:t>
    </w:r>
  </w:p>
  <w:p w14:paraId="47C7F798" w14:textId="77777777" w:rsidR="00565163" w:rsidRPr="00191593" w:rsidRDefault="00565163" w:rsidP="000705D0">
    <w:pPr>
      <w:suppressAutoHyphens/>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SALA DE LO CONTENCIOSO</w:t>
    </w:r>
    <w:r w:rsidRPr="00191593">
      <w:rPr>
        <w:rFonts w:ascii="Arial" w:eastAsia="Times New Roman" w:hAnsi="Arial"/>
        <w:b/>
        <w:bCs/>
        <w:color w:val="000000"/>
        <w:sz w:val="24"/>
        <w:szCs w:val="24"/>
        <w:lang w:eastAsia="es-ES"/>
      </w:rPr>
      <w:t xml:space="preserve"> ADMINISTRATIVO</w:t>
    </w:r>
  </w:p>
  <w:p w14:paraId="5D724B0C" w14:textId="77777777" w:rsidR="00565163" w:rsidRPr="00191593" w:rsidRDefault="00565163" w:rsidP="000705D0">
    <w:pPr>
      <w:suppressAutoHyphens/>
      <w:jc w:val="center"/>
      <w:rPr>
        <w:rFonts w:ascii="Arial" w:eastAsia="Times New Roman" w:hAnsi="Arial"/>
        <w:b/>
        <w:bCs/>
        <w:color w:val="000000"/>
        <w:sz w:val="24"/>
        <w:szCs w:val="24"/>
        <w:lang w:eastAsia="es-ES"/>
      </w:rPr>
    </w:pPr>
    <w:r w:rsidRPr="00191593">
      <w:rPr>
        <w:rFonts w:ascii="Arial" w:eastAsia="Times New Roman" w:hAnsi="Arial"/>
        <w:b/>
        <w:bCs/>
        <w:color w:val="000000"/>
        <w:sz w:val="24"/>
        <w:szCs w:val="24"/>
        <w:lang w:eastAsia="es-ES"/>
      </w:rPr>
      <w:t>SECCIÓN TERCERA</w:t>
    </w:r>
  </w:p>
  <w:p w14:paraId="04B5FA7B" w14:textId="77777777" w:rsidR="00565163" w:rsidRDefault="00565163" w:rsidP="000705D0">
    <w:pPr>
      <w:suppressAutoHyphens/>
      <w:jc w:val="center"/>
      <w:rPr>
        <w:rFonts w:ascii="Arial" w:eastAsia="Times New Roman" w:hAnsi="Arial"/>
        <w:b/>
        <w:bCs/>
        <w:color w:val="000000"/>
        <w:sz w:val="24"/>
        <w:szCs w:val="24"/>
        <w:lang w:eastAsia="es-ES"/>
      </w:rPr>
    </w:pPr>
    <w:r w:rsidRPr="00191593">
      <w:rPr>
        <w:rFonts w:ascii="Arial" w:eastAsia="Times New Roman" w:hAnsi="Arial"/>
        <w:b/>
        <w:bCs/>
        <w:color w:val="000000"/>
        <w:sz w:val="24"/>
        <w:szCs w:val="24"/>
        <w:lang w:eastAsia="es-ES"/>
      </w:rPr>
      <w:t>SUBSECCIÓN C</w:t>
    </w:r>
  </w:p>
  <w:p w14:paraId="54570278" w14:textId="77777777" w:rsidR="00565163" w:rsidRDefault="00565163" w:rsidP="000705D0">
    <w:pPr>
      <w:suppressAutoHyphens/>
      <w:jc w:val="center"/>
      <w:rPr>
        <w:rFonts w:ascii="Arial" w:eastAsia="Times New Roman" w:hAnsi="Arial"/>
        <w:b/>
        <w:bCs/>
        <w:color w:val="000000"/>
        <w:sz w:val="24"/>
        <w:szCs w:val="24"/>
        <w:lang w:eastAsia="es-ES"/>
      </w:rPr>
    </w:pPr>
  </w:p>
  <w:p w14:paraId="2906A1DE" w14:textId="77777777" w:rsidR="00565163" w:rsidRPr="00191593" w:rsidRDefault="00565163" w:rsidP="000705D0">
    <w:pPr>
      <w:suppressAutoHyphens/>
      <w:jc w:val="center"/>
      <w:rPr>
        <w:rFonts w:ascii="Arial" w:eastAsia="Times New Roman" w:hAnsi="Arial"/>
        <w:b/>
        <w:bCs/>
        <w:color w:val="000000"/>
        <w:sz w:val="24"/>
        <w:szCs w:val="24"/>
        <w:lang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01F0E"/>
    <w:multiLevelType w:val="hybridMultilevel"/>
    <w:tmpl w:val="04E62C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FB3DDF"/>
    <w:multiLevelType w:val="hybridMultilevel"/>
    <w:tmpl w:val="3300CF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E340297"/>
    <w:multiLevelType w:val="multilevel"/>
    <w:tmpl w:val="0E7AD2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882E77"/>
    <w:multiLevelType w:val="hybridMultilevel"/>
    <w:tmpl w:val="AB2C693C"/>
    <w:lvl w:ilvl="0" w:tplc="0F5A41F8">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CE11A09"/>
    <w:multiLevelType w:val="hybridMultilevel"/>
    <w:tmpl w:val="AA8075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F6113B2"/>
    <w:multiLevelType w:val="hybridMultilevel"/>
    <w:tmpl w:val="4F2CDD7E"/>
    <w:lvl w:ilvl="0" w:tplc="0F5A41F8">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8A0296C"/>
    <w:multiLevelType w:val="multilevel"/>
    <w:tmpl w:val="92DA59E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09D4630"/>
    <w:multiLevelType w:val="multilevel"/>
    <w:tmpl w:val="FE3842D0"/>
    <w:lvl w:ilvl="0">
      <w:start w:val="2"/>
      <w:numFmt w:val="decimal"/>
      <w:lvlText w:val="%1."/>
      <w:lvlJc w:val="left"/>
      <w:pPr>
        <w:ind w:left="390" w:hanging="390"/>
      </w:pPr>
      <w:rPr>
        <w:rFonts w:hint="default"/>
      </w:rPr>
    </w:lvl>
    <w:lvl w:ilvl="1">
      <w:start w:val="3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5A07799"/>
    <w:multiLevelType w:val="multilevel"/>
    <w:tmpl w:val="91F62E3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0455A90"/>
    <w:multiLevelType w:val="hybridMultilevel"/>
    <w:tmpl w:val="D660C168"/>
    <w:lvl w:ilvl="0" w:tplc="833058F2">
      <w:start w:val="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C683F2A"/>
    <w:multiLevelType w:val="hybridMultilevel"/>
    <w:tmpl w:val="B466625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B881DEF"/>
    <w:multiLevelType w:val="hybridMultilevel"/>
    <w:tmpl w:val="3220483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787B6AED"/>
    <w:multiLevelType w:val="multilevel"/>
    <w:tmpl w:val="6A862738"/>
    <w:lvl w:ilvl="0">
      <w:start w:val="1"/>
      <w:numFmt w:val="upperRoman"/>
      <w:lvlText w:val="%1."/>
      <w:lvlJc w:val="right"/>
      <w:pPr>
        <w:ind w:left="720" w:hanging="360"/>
      </w:pPr>
      <w:rPr>
        <w:rFonts w:hint="default"/>
      </w:rPr>
    </w:lvl>
    <w:lvl w:ilvl="1">
      <w:start w:val="2"/>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DDE13E3"/>
    <w:multiLevelType w:val="multilevel"/>
    <w:tmpl w:val="2ED4E298"/>
    <w:lvl w:ilvl="0">
      <w:start w:val="2"/>
      <w:numFmt w:val="decimal"/>
      <w:lvlText w:val="%1."/>
      <w:lvlJc w:val="left"/>
      <w:pPr>
        <w:ind w:left="525" w:hanging="525"/>
      </w:pPr>
      <w:rPr>
        <w:rFonts w:hint="default"/>
      </w:rPr>
    </w:lvl>
    <w:lvl w:ilvl="1">
      <w:start w:val="1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2"/>
  </w:num>
  <w:num w:numId="2">
    <w:abstractNumId w:val="10"/>
  </w:num>
  <w:num w:numId="3">
    <w:abstractNumId w:val="1"/>
  </w:num>
  <w:num w:numId="4">
    <w:abstractNumId w:val="6"/>
  </w:num>
  <w:num w:numId="5">
    <w:abstractNumId w:val="2"/>
  </w:num>
  <w:num w:numId="6">
    <w:abstractNumId w:val="13"/>
  </w:num>
  <w:num w:numId="7">
    <w:abstractNumId w:val="8"/>
  </w:num>
  <w:num w:numId="8">
    <w:abstractNumId w:val="11"/>
  </w:num>
  <w:num w:numId="9">
    <w:abstractNumId w:val="0"/>
  </w:num>
  <w:num w:numId="10">
    <w:abstractNumId w:val="7"/>
  </w:num>
  <w:num w:numId="11">
    <w:abstractNumId w:val="4"/>
  </w:num>
  <w:num w:numId="12">
    <w:abstractNumId w:val="5"/>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1B9"/>
    <w:rsid w:val="000007EB"/>
    <w:rsid w:val="000014CF"/>
    <w:rsid w:val="00002A9B"/>
    <w:rsid w:val="000038B0"/>
    <w:rsid w:val="00003F36"/>
    <w:rsid w:val="0000555E"/>
    <w:rsid w:val="0001151C"/>
    <w:rsid w:val="00014EC8"/>
    <w:rsid w:val="00034634"/>
    <w:rsid w:val="000376A8"/>
    <w:rsid w:val="00043A95"/>
    <w:rsid w:val="00044B27"/>
    <w:rsid w:val="000540E3"/>
    <w:rsid w:val="00054858"/>
    <w:rsid w:val="0006079E"/>
    <w:rsid w:val="00061AF9"/>
    <w:rsid w:val="00061ED6"/>
    <w:rsid w:val="000622E7"/>
    <w:rsid w:val="00064132"/>
    <w:rsid w:val="000659E8"/>
    <w:rsid w:val="0006666B"/>
    <w:rsid w:val="000705D0"/>
    <w:rsid w:val="00071ABA"/>
    <w:rsid w:val="0007218D"/>
    <w:rsid w:val="00075B01"/>
    <w:rsid w:val="00076252"/>
    <w:rsid w:val="00084AB9"/>
    <w:rsid w:val="00087FB3"/>
    <w:rsid w:val="00096406"/>
    <w:rsid w:val="00097039"/>
    <w:rsid w:val="000A2208"/>
    <w:rsid w:val="000A714C"/>
    <w:rsid w:val="000C3741"/>
    <w:rsid w:val="000C6660"/>
    <w:rsid w:val="000D68CF"/>
    <w:rsid w:val="000E1066"/>
    <w:rsid w:val="000E2EE2"/>
    <w:rsid w:val="000E7CDF"/>
    <w:rsid w:val="000F7D26"/>
    <w:rsid w:val="000F7DC9"/>
    <w:rsid w:val="0010326F"/>
    <w:rsid w:val="00103B79"/>
    <w:rsid w:val="001043AB"/>
    <w:rsid w:val="00105313"/>
    <w:rsid w:val="001068CE"/>
    <w:rsid w:val="00110971"/>
    <w:rsid w:val="001152E1"/>
    <w:rsid w:val="00116F08"/>
    <w:rsid w:val="00124291"/>
    <w:rsid w:val="00131DE3"/>
    <w:rsid w:val="001329BC"/>
    <w:rsid w:val="00132D72"/>
    <w:rsid w:val="0013716E"/>
    <w:rsid w:val="001372EF"/>
    <w:rsid w:val="00141B87"/>
    <w:rsid w:val="00154764"/>
    <w:rsid w:val="001565A8"/>
    <w:rsid w:val="00162980"/>
    <w:rsid w:val="00171AB7"/>
    <w:rsid w:val="001738D2"/>
    <w:rsid w:val="00174C7D"/>
    <w:rsid w:val="00180459"/>
    <w:rsid w:val="00182697"/>
    <w:rsid w:val="00185D21"/>
    <w:rsid w:val="00186537"/>
    <w:rsid w:val="00187675"/>
    <w:rsid w:val="00191202"/>
    <w:rsid w:val="00192131"/>
    <w:rsid w:val="0019310A"/>
    <w:rsid w:val="001935FB"/>
    <w:rsid w:val="001B1DAF"/>
    <w:rsid w:val="001B512E"/>
    <w:rsid w:val="001C5F08"/>
    <w:rsid w:val="001D00F6"/>
    <w:rsid w:val="001D1044"/>
    <w:rsid w:val="001E0305"/>
    <w:rsid w:val="001E2538"/>
    <w:rsid w:val="001E37F6"/>
    <w:rsid w:val="001E4F39"/>
    <w:rsid w:val="001F35B0"/>
    <w:rsid w:val="00206FAE"/>
    <w:rsid w:val="00210532"/>
    <w:rsid w:val="002109A2"/>
    <w:rsid w:val="00210B0B"/>
    <w:rsid w:val="00213C98"/>
    <w:rsid w:val="002140AC"/>
    <w:rsid w:val="00215301"/>
    <w:rsid w:val="00225A1C"/>
    <w:rsid w:val="00231051"/>
    <w:rsid w:val="00231F8F"/>
    <w:rsid w:val="002363A0"/>
    <w:rsid w:val="00237B56"/>
    <w:rsid w:val="00243A8F"/>
    <w:rsid w:val="002531C4"/>
    <w:rsid w:val="00262391"/>
    <w:rsid w:val="00264CFA"/>
    <w:rsid w:val="0027659C"/>
    <w:rsid w:val="002767B0"/>
    <w:rsid w:val="0028110F"/>
    <w:rsid w:val="00281841"/>
    <w:rsid w:val="00285FAB"/>
    <w:rsid w:val="002931B9"/>
    <w:rsid w:val="00293726"/>
    <w:rsid w:val="00296564"/>
    <w:rsid w:val="002A09FA"/>
    <w:rsid w:val="002A1E47"/>
    <w:rsid w:val="002A4B41"/>
    <w:rsid w:val="002B063D"/>
    <w:rsid w:val="002C0D47"/>
    <w:rsid w:val="002C7909"/>
    <w:rsid w:val="002D122B"/>
    <w:rsid w:val="002D391D"/>
    <w:rsid w:val="002D567A"/>
    <w:rsid w:val="002D5CD4"/>
    <w:rsid w:val="002E0802"/>
    <w:rsid w:val="002E310D"/>
    <w:rsid w:val="002E7296"/>
    <w:rsid w:val="002F3D91"/>
    <w:rsid w:val="0030678B"/>
    <w:rsid w:val="00320FBB"/>
    <w:rsid w:val="00334AAB"/>
    <w:rsid w:val="0033625E"/>
    <w:rsid w:val="00336D78"/>
    <w:rsid w:val="00341727"/>
    <w:rsid w:val="003510CE"/>
    <w:rsid w:val="00355C2F"/>
    <w:rsid w:val="00357C4B"/>
    <w:rsid w:val="003669B7"/>
    <w:rsid w:val="003673C1"/>
    <w:rsid w:val="00371466"/>
    <w:rsid w:val="003765ED"/>
    <w:rsid w:val="00382189"/>
    <w:rsid w:val="00384088"/>
    <w:rsid w:val="003848B9"/>
    <w:rsid w:val="00385A87"/>
    <w:rsid w:val="0039477A"/>
    <w:rsid w:val="003A2EFD"/>
    <w:rsid w:val="003A691D"/>
    <w:rsid w:val="003A6AEE"/>
    <w:rsid w:val="003A7DE2"/>
    <w:rsid w:val="003D662D"/>
    <w:rsid w:val="003E02FA"/>
    <w:rsid w:val="003E6134"/>
    <w:rsid w:val="003F590C"/>
    <w:rsid w:val="0040456A"/>
    <w:rsid w:val="004055B3"/>
    <w:rsid w:val="00412EDF"/>
    <w:rsid w:val="00416BC0"/>
    <w:rsid w:val="00416E6C"/>
    <w:rsid w:val="00417DD3"/>
    <w:rsid w:val="00422A41"/>
    <w:rsid w:val="004341BB"/>
    <w:rsid w:val="0043657E"/>
    <w:rsid w:val="004405DB"/>
    <w:rsid w:val="00442177"/>
    <w:rsid w:val="00442CEB"/>
    <w:rsid w:val="004434DD"/>
    <w:rsid w:val="00447A29"/>
    <w:rsid w:val="0045783C"/>
    <w:rsid w:val="00467EB0"/>
    <w:rsid w:val="00482007"/>
    <w:rsid w:val="004928F7"/>
    <w:rsid w:val="004936FF"/>
    <w:rsid w:val="00494503"/>
    <w:rsid w:val="00496B89"/>
    <w:rsid w:val="004A420F"/>
    <w:rsid w:val="004A6946"/>
    <w:rsid w:val="004B4747"/>
    <w:rsid w:val="004B4A2E"/>
    <w:rsid w:val="004C0E49"/>
    <w:rsid w:val="004C3E5E"/>
    <w:rsid w:val="004D3D57"/>
    <w:rsid w:val="004D77EA"/>
    <w:rsid w:val="004E0445"/>
    <w:rsid w:val="00502DDE"/>
    <w:rsid w:val="00502E1C"/>
    <w:rsid w:val="00505323"/>
    <w:rsid w:val="00506CDA"/>
    <w:rsid w:val="00507277"/>
    <w:rsid w:val="00507653"/>
    <w:rsid w:val="00511B3F"/>
    <w:rsid w:val="005218C8"/>
    <w:rsid w:val="00522065"/>
    <w:rsid w:val="00525AF2"/>
    <w:rsid w:val="0053722A"/>
    <w:rsid w:val="00550CD4"/>
    <w:rsid w:val="0055388D"/>
    <w:rsid w:val="00553D19"/>
    <w:rsid w:val="005551AA"/>
    <w:rsid w:val="00557580"/>
    <w:rsid w:val="005613A8"/>
    <w:rsid w:val="0056180A"/>
    <w:rsid w:val="00561BAB"/>
    <w:rsid w:val="00565163"/>
    <w:rsid w:val="0059280D"/>
    <w:rsid w:val="005A3D3D"/>
    <w:rsid w:val="005A4280"/>
    <w:rsid w:val="005A4BCC"/>
    <w:rsid w:val="005A7E33"/>
    <w:rsid w:val="005B0E8C"/>
    <w:rsid w:val="005B1034"/>
    <w:rsid w:val="005C4291"/>
    <w:rsid w:val="005C448B"/>
    <w:rsid w:val="005C5A54"/>
    <w:rsid w:val="005D5751"/>
    <w:rsid w:val="005E1B95"/>
    <w:rsid w:val="005F157C"/>
    <w:rsid w:val="005F2DFB"/>
    <w:rsid w:val="005F3A01"/>
    <w:rsid w:val="005F3DB2"/>
    <w:rsid w:val="00600B80"/>
    <w:rsid w:val="00600F5E"/>
    <w:rsid w:val="006031F0"/>
    <w:rsid w:val="00603C8B"/>
    <w:rsid w:val="00605804"/>
    <w:rsid w:val="00606D2E"/>
    <w:rsid w:val="00610562"/>
    <w:rsid w:val="0061289D"/>
    <w:rsid w:val="00633F17"/>
    <w:rsid w:val="00651B17"/>
    <w:rsid w:val="00654C9D"/>
    <w:rsid w:val="00655594"/>
    <w:rsid w:val="006572EA"/>
    <w:rsid w:val="00657E87"/>
    <w:rsid w:val="00657F8B"/>
    <w:rsid w:val="006653D8"/>
    <w:rsid w:val="00665654"/>
    <w:rsid w:val="006704B6"/>
    <w:rsid w:val="00671605"/>
    <w:rsid w:val="00671A99"/>
    <w:rsid w:val="006752D6"/>
    <w:rsid w:val="00686BA7"/>
    <w:rsid w:val="006925C7"/>
    <w:rsid w:val="00694C1A"/>
    <w:rsid w:val="006A3654"/>
    <w:rsid w:val="006A77B7"/>
    <w:rsid w:val="006B16D9"/>
    <w:rsid w:val="006C040A"/>
    <w:rsid w:val="006C05EF"/>
    <w:rsid w:val="006C3B1D"/>
    <w:rsid w:val="006C4BF6"/>
    <w:rsid w:val="006C717B"/>
    <w:rsid w:val="006D7063"/>
    <w:rsid w:val="006E037C"/>
    <w:rsid w:val="006E09EA"/>
    <w:rsid w:val="006E3E28"/>
    <w:rsid w:val="006F3402"/>
    <w:rsid w:val="006F4623"/>
    <w:rsid w:val="00700323"/>
    <w:rsid w:val="00700A48"/>
    <w:rsid w:val="007013D6"/>
    <w:rsid w:val="0070225F"/>
    <w:rsid w:val="00702D69"/>
    <w:rsid w:val="007050E5"/>
    <w:rsid w:val="007177B8"/>
    <w:rsid w:val="00726B6E"/>
    <w:rsid w:val="00752071"/>
    <w:rsid w:val="00754895"/>
    <w:rsid w:val="00760574"/>
    <w:rsid w:val="00761232"/>
    <w:rsid w:val="00767D69"/>
    <w:rsid w:val="007716BC"/>
    <w:rsid w:val="00773F83"/>
    <w:rsid w:val="00774C7D"/>
    <w:rsid w:val="007754DB"/>
    <w:rsid w:val="00775DCF"/>
    <w:rsid w:val="00776A44"/>
    <w:rsid w:val="00786F4A"/>
    <w:rsid w:val="00787A84"/>
    <w:rsid w:val="00793214"/>
    <w:rsid w:val="007A258D"/>
    <w:rsid w:val="007A4290"/>
    <w:rsid w:val="007B4852"/>
    <w:rsid w:val="007B4B35"/>
    <w:rsid w:val="007C217C"/>
    <w:rsid w:val="007C4C46"/>
    <w:rsid w:val="007C72B5"/>
    <w:rsid w:val="007C7F6F"/>
    <w:rsid w:val="007D227F"/>
    <w:rsid w:val="007D6596"/>
    <w:rsid w:val="007D761F"/>
    <w:rsid w:val="007E1246"/>
    <w:rsid w:val="007E3BE3"/>
    <w:rsid w:val="007E52D3"/>
    <w:rsid w:val="007E6990"/>
    <w:rsid w:val="007E719A"/>
    <w:rsid w:val="007F489A"/>
    <w:rsid w:val="007F56CD"/>
    <w:rsid w:val="0080088E"/>
    <w:rsid w:val="00800B87"/>
    <w:rsid w:val="00805A18"/>
    <w:rsid w:val="00807E6C"/>
    <w:rsid w:val="00810927"/>
    <w:rsid w:val="00811BCF"/>
    <w:rsid w:val="008150BF"/>
    <w:rsid w:val="00822B1B"/>
    <w:rsid w:val="008260E1"/>
    <w:rsid w:val="00832441"/>
    <w:rsid w:val="008336B8"/>
    <w:rsid w:val="00833BD1"/>
    <w:rsid w:val="00842253"/>
    <w:rsid w:val="0084283A"/>
    <w:rsid w:val="0085170E"/>
    <w:rsid w:val="00852748"/>
    <w:rsid w:val="00856A18"/>
    <w:rsid w:val="00861543"/>
    <w:rsid w:val="0086303B"/>
    <w:rsid w:val="008711AF"/>
    <w:rsid w:val="00873FB0"/>
    <w:rsid w:val="00874AA7"/>
    <w:rsid w:val="008753D4"/>
    <w:rsid w:val="00894992"/>
    <w:rsid w:val="008A329F"/>
    <w:rsid w:val="008B00BC"/>
    <w:rsid w:val="008B30A4"/>
    <w:rsid w:val="008B34C5"/>
    <w:rsid w:val="008B3E9D"/>
    <w:rsid w:val="008B4F0B"/>
    <w:rsid w:val="008B5845"/>
    <w:rsid w:val="008C22B0"/>
    <w:rsid w:val="008C252F"/>
    <w:rsid w:val="008C79ED"/>
    <w:rsid w:val="008E66FE"/>
    <w:rsid w:val="008F3DC5"/>
    <w:rsid w:val="008F3F8B"/>
    <w:rsid w:val="008F41CF"/>
    <w:rsid w:val="009004E3"/>
    <w:rsid w:val="00904C7C"/>
    <w:rsid w:val="0090570D"/>
    <w:rsid w:val="00906DB4"/>
    <w:rsid w:val="009075C4"/>
    <w:rsid w:val="00915634"/>
    <w:rsid w:val="0092071A"/>
    <w:rsid w:val="00926D1D"/>
    <w:rsid w:val="009322E9"/>
    <w:rsid w:val="00935181"/>
    <w:rsid w:val="009479CE"/>
    <w:rsid w:val="00955F70"/>
    <w:rsid w:val="00961570"/>
    <w:rsid w:val="00961639"/>
    <w:rsid w:val="009627C3"/>
    <w:rsid w:val="009716D5"/>
    <w:rsid w:val="009774B1"/>
    <w:rsid w:val="00984D84"/>
    <w:rsid w:val="00987160"/>
    <w:rsid w:val="009910EA"/>
    <w:rsid w:val="00993657"/>
    <w:rsid w:val="00995058"/>
    <w:rsid w:val="009A2BFD"/>
    <w:rsid w:val="009A6597"/>
    <w:rsid w:val="009B4F98"/>
    <w:rsid w:val="009C4988"/>
    <w:rsid w:val="009C6198"/>
    <w:rsid w:val="009C67C0"/>
    <w:rsid w:val="009C763D"/>
    <w:rsid w:val="009C7CA0"/>
    <w:rsid w:val="009D0395"/>
    <w:rsid w:val="009D75CE"/>
    <w:rsid w:val="009F1906"/>
    <w:rsid w:val="009F1A99"/>
    <w:rsid w:val="009F2F9C"/>
    <w:rsid w:val="009F4B7D"/>
    <w:rsid w:val="00A02584"/>
    <w:rsid w:val="00A03F49"/>
    <w:rsid w:val="00A055AA"/>
    <w:rsid w:val="00A0726F"/>
    <w:rsid w:val="00A171E8"/>
    <w:rsid w:val="00A241F6"/>
    <w:rsid w:val="00A3360F"/>
    <w:rsid w:val="00A33F59"/>
    <w:rsid w:val="00A33F8C"/>
    <w:rsid w:val="00A356A5"/>
    <w:rsid w:val="00A37783"/>
    <w:rsid w:val="00A37ECA"/>
    <w:rsid w:val="00A41F36"/>
    <w:rsid w:val="00A42A06"/>
    <w:rsid w:val="00A461FB"/>
    <w:rsid w:val="00A6651D"/>
    <w:rsid w:val="00A84C2D"/>
    <w:rsid w:val="00A85788"/>
    <w:rsid w:val="00A94865"/>
    <w:rsid w:val="00AA3161"/>
    <w:rsid w:val="00AA4649"/>
    <w:rsid w:val="00AA6C9C"/>
    <w:rsid w:val="00AA715D"/>
    <w:rsid w:val="00AC5D93"/>
    <w:rsid w:val="00AC6B71"/>
    <w:rsid w:val="00AC76C4"/>
    <w:rsid w:val="00AD2EE8"/>
    <w:rsid w:val="00AD3D90"/>
    <w:rsid w:val="00AD61A0"/>
    <w:rsid w:val="00AE0C3A"/>
    <w:rsid w:val="00AE4D69"/>
    <w:rsid w:val="00AF197C"/>
    <w:rsid w:val="00AF4281"/>
    <w:rsid w:val="00B002B7"/>
    <w:rsid w:val="00B0433D"/>
    <w:rsid w:val="00B07BCC"/>
    <w:rsid w:val="00B13842"/>
    <w:rsid w:val="00B1722A"/>
    <w:rsid w:val="00B326C4"/>
    <w:rsid w:val="00B33177"/>
    <w:rsid w:val="00B35076"/>
    <w:rsid w:val="00B367D6"/>
    <w:rsid w:val="00B464FB"/>
    <w:rsid w:val="00B50C66"/>
    <w:rsid w:val="00B57708"/>
    <w:rsid w:val="00B80151"/>
    <w:rsid w:val="00B93EFA"/>
    <w:rsid w:val="00B96411"/>
    <w:rsid w:val="00BA169E"/>
    <w:rsid w:val="00BA35E4"/>
    <w:rsid w:val="00BA4BA6"/>
    <w:rsid w:val="00BB0D18"/>
    <w:rsid w:val="00BB41A6"/>
    <w:rsid w:val="00BB7878"/>
    <w:rsid w:val="00BC2C41"/>
    <w:rsid w:val="00BC5231"/>
    <w:rsid w:val="00BD0B31"/>
    <w:rsid w:val="00BD1539"/>
    <w:rsid w:val="00BD2943"/>
    <w:rsid w:val="00BD5E7D"/>
    <w:rsid w:val="00BD669B"/>
    <w:rsid w:val="00BD690E"/>
    <w:rsid w:val="00BE290C"/>
    <w:rsid w:val="00BE773C"/>
    <w:rsid w:val="00BF23ED"/>
    <w:rsid w:val="00BF2685"/>
    <w:rsid w:val="00BF3AC4"/>
    <w:rsid w:val="00BF4F37"/>
    <w:rsid w:val="00C05E7E"/>
    <w:rsid w:val="00C14186"/>
    <w:rsid w:val="00C14C00"/>
    <w:rsid w:val="00C16442"/>
    <w:rsid w:val="00C2449D"/>
    <w:rsid w:val="00C27654"/>
    <w:rsid w:val="00C35757"/>
    <w:rsid w:val="00C35B37"/>
    <w:rsid w:val="00C472D9"/>
    <w:rsid w:val="00C50BBF"/>
    <w:rsid w:val="00C52D62"/>
    <w:rsid w:val="00C54845"/>
    <w:rsid w:val="00C5665C"/>
    <w:rsid w:val="00C62721"/>
    <w:rsid w:val="00C66414"/>
    <w:rsid w:val="00C765F3"/>
    <w:rsid w:val="00C8324F"/>
    <w:rsid w:val="00C855BB"/>
    <w:rsid w:val="00C859CC"/>
    <w:rsid w:val="00C85CA0"/>
    <w:rsid w:val="00CA3F62"/>
    <w:rsid w:val="00CB2CB4"/>
    <w:rsid w:val="00CB3776"/>
    <w:rsid w:val="00CC2A1E"/>
    <w:rsid w:val="00CC4A82"/>
    <w:rsid w:val="00CD0BB3"/>
    <w:rsid w:val="00CD2934"/>
    <w:rsid w:val="00CD4DF3"/>
    <w:rsid w:val="00CE1C3B"/>
    <w:rsid w:val="00CE2601"/>
    <w:rsid w:val="00CE27C6"/>
    <w:rsid w:val="00CE392C"/>
    <w:rsid w:val="00D05A84"/>
    <w:rsid w:val="00D05BC1"/>
    <w:rsid w:val="00D05C3C"/>
    <w:rsid w:val="00D10813"/>
    <w:rsid w:val="00D108A0"/>
    <w:rsid w:val="00D16263"/>
    <w:rsid w:val="00D173D1"/>
    <w:rsid w:val="00D23C4B"/>
    <w:rsid w:val="00D25C8C"/>
    <w:rsid w:val="00D2634B"/>
    <w:rsid w:val="00D319B1"/>
    <w:rsid w:val="00D50FD8"/>
    <w:rsid w:val="00D51F2E"/>
    <w:rsid w:val="00D55D73"/>
    <w:rsid w:val="00D622E3"/>
    <w:rsid w:val="00D62359"/>
    <w:rsid w:val="00D65015"/>
    <w:rsid w:val="00D65A59"/>
    <w:rsid w:val="00D75E25"/>
    <w:rsid w:val="00D76497"/>
    <w:rsid w:val="00D80027"/>
    <w:rsid w:val="00DA4976"/>
    <w:rsid w:val="00DA79CD"/>
    <w:rsid w:val="00DA7E42"/>
    <w:rsid w:val="00DB50E9"/>
    <w:rsid w:val="00DB5727"/>
    <w:rsid w:val="00DC237E"/>
    <w:rsid w:val="00DC529E"/>
    <w:rsid w:val="00DD5D3F"/>
    <w:rsid w:val="00DE1B4C"/>
    <w:rsid w:val="00DE4DF5"/>
    <w:rsid w:val="00DF0562"/>
    <w:rsid w:val="00E00A0F"/>
    <w:rsid w:val="00E0674F"/>
    <w:rsid w:val="00E13020"/>
    <w:rsid w:val="00E145ED"/>
    <w:rsid w:val="00E222AA"/>
    <w:rsid w:val="00E22302"/>
    <w:rsid w:val="00E22E31"/>
    <w:rsid w:val="00E30050"/>
    <w:rsid w:val="00E3044C"/>
    <w:rsid w:val="00E304B1"/>
    <w:rsid w:val="00E313FC"/>
    <w:rsid w:val="00E34D85"/>
    <w:rsid w:val="00E41784"/>
    <w:rsid w:val="00E56F0E"/>
    <w:rsid w:val="00E6274B"/>
    <w:rsid w:val="00E67796"/>
    <w:rsid w:val="00E75693"/>
    <w:rsid w:val="00E80BA6"/>
    <w:rsid w:val="00E8680F"/>
    <w:rsid w:val="00E970C2"/>
    <w:rsid w:val="00EA0242"/>
    <w:rsid w:val="00EA2A18"/>
    <w:rsid w:val="00EA5C21"/>
    <w:rsid w:val="00EA5C74"/>
    <w:rsid w:val="00EB0B12"/>
    <w:rsid w:val="00EB4888"/>
    <w:rsid w:val="00EB4905"/>
    <w:rsid w:val="00EB745C"/>
    <w:rsid w:val="00EC2CE5"/>
    <w:rsid w:val="00EC52D0"/>
    <w:rsid w:val="00EC7FA2"/>
    <w:rsid w:val="00ED15AA"/>
    <w:rsid w:val="00ED4F46"/>
    <w:rsid w:val="00ED6B7A"/>
    <w:rsid w:val="00EE24CA"/>
    <w:rsid w:val="00EE3A9C"/>
    <w:rsid w:val="00EE4C94"/>
    <w:rsid w:val="00EF1922"/>
    <w:rsid w:val="00EF58DE"/>
    <w:rsid w:val="00EF5B9E"/>
    <w:rsid w:val="00EF7288"/>
    <w:rsid w:val="00F06593"/>
    <w:rsid w:val="00F105CA"/>
    <w:rsid w:val="00F126C8"/>
    <w:rsid w:val="00F20BCB"/>
    <w:rsid w:val="00F221BC"/>
    <w:rsid w:val="00F2388F"/>
    <w:rsid w:val="00F3228F"/>
    <w:rsid w:val="00F35FB2"/>
    <w:rsid w:val="00F37FFE"/>
    <w:rsid w:val="00F4115A"/>
    <w:rsid w:val="00F41A99"/>
    <w:rsid w:val="00F420DD"/>
    <w:rsid w:val="00F4265D"/>
    <w:rsid w:val="00F43664"/>
    <w:rsid w:val="00F43E8A"/>
    <w:rsid w:val="00F51FC8"/>
    <w:rsid w:val="00F5474E"/>
    <w:rsid w:val="00F5536B"/>
    <w:rsid w:val="00F604DF"/>
    <w:rsid w:val="00F60F76"/>
    <w:rsid w:val="00F61BEE"/>
    <w:rsid w:val="00F80432"/>
    <w:rsid w:val="00F85EF2"/>
    <w:rsid w:val="00F878FE"/>
    <w:rsid w:val="00F930CE"/>
    <w:rsid w:val="00F94BE2"/>
    <w:rsid w:val="00FB368E"/>
    <w:rsid w:val="00FB48F0"/>
    <w:rsid w:val="00FB5B3D"/>
    <w:rsid w:val="00FC3E22"/>
    <w:rsid w:val="00FC4E59"/>
    <w:rsid w:val="00FD2BFF"/>
    <w:rsid w:val="00FE79F2"/>
    <w:rsid w:val="00FF0A1A"/>
    <w:rsid w:val="00FF0CED"/>
    <w:rsid w:val="00FF11DA"/>
    <w:rsid w:val="00FF3E02"/>
    <w:rsid w:val="00FF4862"/>
    <w:rsid w:val="00FF6BAF"/>
    <w:rsid w:val="00FF7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E99DA"/>
  <w15:chartTrackingRefBased/>
  <w15:docId w15:val="{AE665781-784D-4900-B01C-1AF80ADF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1">
    <w:name w:val="heading 1"/>
    <w:basedOn w:val="Normal"/>
    <w:next w:val="Normal"/>
    <w:link w:val="Ttulo1Car"/>
    <w:uiPriority w:val="9"/>
    <w:qFormat/>
    <w:rsid w:val="002931B9"/>
    <w:pPr>
      <w:keepNext/>
      <w:spacing w:before="240" w:after="60" w:line="276" w:lineRule="auto"/>
      <w:outlineLvl w:val="0"/>
    </w:pPr>
    <w:rPr>
      <w:rFonts w:ascii="Calibri Light" w:eastAsia="Times New Roman" w:hAnsi="Calibri Light"/>
      <w:b/>
      <w:bCs/>
      <w:kern w:val="32"/>
      <w:sz w:val="32"/>
      <w:szCs w:val="32"/>
    </w:rPr>
  </w:style>
  <w:style w:type="paragraph" w:styleId="Ttulo2">
    <w:name w:val="heading 2"/>
    <w:basedOn w:val="Normal"/>
    <w:next w:val="Normal"/>
    <w:link w:val="Ttulo2Car"/>
    <w:uiPriority w:val="9"/>
    <w:semiHidden/>
    <w:unhideWhenUsed/>
    <w:qFormat/>
    <w:rsid w:val="0039477A"/>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uiPriority w:val="9"/>
    <w:semiHidden/>
    <w:unhideWhenUsed/>
    <w:qFormat/>
    <w:rsid w:val="005551A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2931B9"/>
    <w:rPr>
      <w:rFonts w:ascii="Calibri Light" w:eastAsia="Times New Roman" w:hAnsi="Calibri Light"/>
      <w:b/>
      <w:bCs/>
      <w:kern w:val="32"/>
      <w:sz w:val="32"/>
      <w:szCs w:val="32"/>
      <w:lang w:eastAsia="en-US"/>
    </w:rPr>
  </w:style>
  <w:style w:type="character" w:styleId="Nmerodepgina">
    <w:name w:val="page number"/>
    <w:rsid w:val="002931B9"/>
  </w:style>
  <w:style w:type="paragraph" w:styleId="Encabezado">
    <w:name w:val="header"/>
    <w:basedOn w:val="Normal"/>
    <w:link w:val="EncabezadoCar"/>
    <w:rsid w:val="002931B9"/>
    <w:pPr>
      <w:tabs>
        <w:tab w:val="center" w:pos="4419"/>
        <w:tab w:val="right" w:pos="8838"/>
      </w:tabs>
      <w:overflowPunct w:val="0"/>
      <w:autoSpaceDE w:val="0"/>
      <w:autoSpaceDN w:val="0"/>
      <w:adjustRightInd w:val="0"/>
      <w:textAlignment w:val="baseline"/>
    </w:pPr>
    <w:rPr>
      <w:rFonts w:ascii="Arial" w:eastAsia="Times New Roman" w:hAnsi="Arial"/>
      <w:sz w:val="20"/>
      <w:szCs w:val="20"/>
      <w:lang w:val="es-ES_tradnl" w:eastAsia="es-ES"/>
    </w:rPr>
  </w:style>
  <w:style w:type="character" w:customStyle="1" w:styleId="EncabezadoCar">
    <w:name w:val="Encabezado Car"/>
    <w:link w:val="Encabezado"/>
    <w:rsid w:val="002931B9"/>
    <w:rPr>
      <w:rFonts w:ascii="Arial" w:eastAsia="Times New Roman" w:hAnsi="Arial"/>
      <w:lang w:val="es-ES_tradnl" w:eastAsia="es-ES"/>
    </w:rPr>
  </w:style>
  <w:style w:type="paragraph" w:styleId="Descripcin">
    <w:name w:val="caption"/>
    <w:basedOn w:val="Normal"/>
    <w:next w:val="Normal"/>
    <w:qFormat/>
    <w:rsid w:val="002931B9"/>
    <w:pPr>
      <w:suppressAutoHyphens/>
      <w:overflowPunct w:val="0"/>
      <w:autoSpaceDE w:val="0"/>
      <w:autoSpaceDN w:val="0"/>
      <w:adjustRightInd w:val="0"/>
      <w:ind w:right="360"/>
      <w:jc w:val="center"/>
      <w:textAlignment w:val="baseline"/>
    </w:pPr>
    <w:rPr>
      <w:rFonts w:ascii="Arial" w:eastAsia="Times New Roman" w:hAnsi="Arial"/>
      <w:i/>
      <w:spacing w:val="-3"/>
      <w:sz w:val="20"/>
      <w:szCs w:val="20"/>
      <w:lang w:val="es-ES_tradnl" w:eastAsia="es-ES"/>
    </w:rPr>
  </w:style>
  <w:style w:type="paragraph" w:styleId="Sangradetextonormal">
    <w:name w:val="Body Text Indent"/>
    <w:basedOn w:val="Normal"/>
    <w:link w:val="SangradetextonormalCar"/>
    <w:rsid w:val="002931B9"/>
    <w:pPr>
      <w:spacing w:after="120"/>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rsid w:val="002931B9"/>
    <w:rPr>
      <w:rFonts w:ascii="Times New Roman" w:eastAsia="Times New Roman" w:hAnsi="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ootnote Text Char"/>
    <w:basedOn w:val="Normal"/>
    <w:link w:val="TextonotapieCar"/>
    <w:unhideWhenUsed/>
    <w:qFormat/>
    <w:rsid w:val="002931B9"/>
    <w:pPr>
      <w:spacing w:after="200" w:line="276"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qFormat/>
    <w:rsid w:val="002931B9"/>
    <w:rPr>
      <w:lang w:eastAsia="en-U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unhideWhenUsed/>
    <w:qFormat/>
    <w:rsid w:val="002931B9"/>
    <w:rPr>
      <w:vertAlign w:val="superscript"/>
    </w:rPr>
  </w:style>
  <w:style w:type="paragraph" w:customStyle="1" w:styleId="BodyText21">
    <w:name w:val="Body Text 21"/>
    <w:basedOn w:val="Normal"/>
    <w:link w:val="BodyText21Car"/>
    <w:rsid w:val="002931B9"/>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ES"/>
    </w:rPr>
  </w:style>
  <w:style w:type="paragraph" w:styleId="NormalWeb">
    <w:name w:val="Normal (Web)"/>
    <w:basedOn w:val="Normal"/>
    <w:uiPriority w:val="99"/>
    <w:unhideWhenUsed/>
    <w:rsid w:val="002931B9"/>
    <w:pPr>
      <w:spacing w:before="100" w:beforeAutospacing="1" w:after="100" w:afterAutospacing="1"/>
    </w:pPr>
    <w:rPr>
      <w:rFonts w:ascii="Times New Roman" w:eastAsia="Times New Roman" w:hAnsi="Times New Roman"/>
      <w:sz w:val="24"/>
      <w:szCs w:val="24"/>
      <w:lang w:val="es-ES" w:eastAsia="es-ES"/>
    </w:rPr>
  </w:style>
  <w:style w:type="character" w:customStyle="1" w:styleId="apple-converted-space">
    <w:name w:val="apple-converted-space"/>
    <w:rsid w:val="002931B9"/>
  </w:style>
  <w:style w:type="character" w:customStyle="1" w:styleId="BodyText21Car">
    <w:name w:val="Body Text 21 Car"/>
    <w:link w:val="BodyText21"/>
    <w:rsid w:val="002931B9"/>
    <w:rPr>
      <w:rFonts w:ascii="Arial" w:eastAsia="Times New Roman" w:hAnsi="Arial"/>
      <w:sz w:val="24"/>
      <w:lang w:val="es-ES_tradnl" w:eastAsia="es-ES"/>
    </w:rPr>
  </w:style>
  <w:style w:type="paragraph" w:customStyle="1" w:styleId="Default">
    <w:name w:val="Default"/>
    <w:rsid w:val="002931B9"/>
    <w:pPr>
      <w:autoSpaceDE w:val="0"/>
      <w:autoSpaceDN w:val="0"/>
      <w:adjustRightInd w:val="0"/>
    </w:pPr>
    <w:rPr>
      <w:rFonts w:ascii="Arial" w:hAnsi="Arial" w:cs="Arial"/>
      <w:color w:val="000000"/>
      <w:sz w:val="24"/>
      <w:szCs w:val="24"/>
      <w:lang w:val="es-CO" w:eastAsia="es-CO"/>
    </w:rPr>
  </w:style>
  <w:style w:type="character" w:styleId="Refdecomentario">
    <w:name w:val="annotation reference"/>
    <w:uiPriority w:val="99"/>
    <w:semiHidden/>
    <w:unhideWhenUsed/>
    <w:rsid w:val="002931B9"/>
    <w:rPr>
      <w:sz w:val="18"/>
      <w:szCs w:val="18"/>
    </w:rPr>
  </w:style>
  <w:style w:type="paragraph" w:styleId="Textocomentario">
    <w:name w:val="annotation text"/>
    <w:basedOn w:val="Normal"/>
    <w:link w:val="TextocomentarioCar"/>
    <w:uiPriority w:val="99"/>
    <w:semiHidden/>
    <w:unhideWhenUsed/>
    <w:rsid w:val="002931B9"/>
    <w:pPr>
      <w:spacing w:after="200" w:line="276" w:lineRule="auto"/>
    </w:pPr>
    <w:rPr>
      <w:sz w:val="24"/>
      <w:szCs w:val="24"/>
    </w:rPr>
  </w:style>
  <w:style w:type="character" w:customStyle="1" w:styleId="TextocomentarioCar">
    <w:name w:val="Texto comentario Car"/>
    <w:link w:val="Textocomentario"/>
    <w:uiPriority w:val="99"/>
    <w:semiHidden/>
    <w:rsid w:val="002931B9"/>
    <w:rPr>
      <w:sz w:val="24"/>
      <w:szCs w:val="24"/>
      <w:lang w:eastAsia="en-US"/>
    </w:rPr>
  </w:style>
  <w:style w:type="paragraph" w:styleId="Prrafodelista">
    <w:name w:val="List Paragraph"/>
    <w:basedOn w:val="Normal"/>
    <w:uiPriority w:val="72"/>
    <w:qFormat/>
    <w:rsid w:val="002931B9"/>
    <w:pPr>
      <w:spacing w:after="200" w:line="276" w:lineRule="auto"/>
      <w:ind w:left="708"/>
    </w:pPr>
  </w:style>
  <w:style w:type="paragraph" w:styleId="Textodeglobo">
    <w:name w:val="Balloon Text"/>
    <w:basedOn w:val="Normal"/>
    <w:link w:val="TextodegloboCar"/>
    <w:uiPriority w:val="99"/>
    <w:semiHidden/>
    <w:unhideWhenUsed/>
    <w:rsid w:val="002931B9"/>
    <w:rPr>
      <w:rFonts w:ascii="Segoe UI" w:hAnsi="Segoe UI" w:cs="Segoe UI"/>
      <w:sz w:val="18"/>
      <w:szCs w:val="18"/>
    </w:rPr>
  </w:style>
  <w:style w:type="character" w:customStyle="1" w:styleId="TextodegloboCar">
    <w:name w:val="Texto de globo Car"/>
    <w:link w:val="Textodeglobo"/>
    <w:uiPriority w:val="99"/>
    <w:semiHidden/>
    <w:rsid w:val="002931B9"/>
    <w:rPr>
      <w:rFonts w:ascii="Segoe UI" w:hAnsi="Segoe UI" w:cs="Segoe UI"/>
      <w:sz w:val="18"/>
      <w:szCs w:val="18"/>
      <w:lang w:eastAsia="en-US"/>
    </w:rPr>
  </w:style>
  <w:style w:type="paragraph" w:styleId="Asuntodelcomentario">
    <w:name w:val="annotation subject"/>
    <w:basedOn w:val="Textocomentario"/>
    <w:next w:val="Textocomentario"/>
    <w:link w:val="AsuntodelcomentarioCar"/>
    <w:uiPriority w:val="99"/>
    <w:semiHidden/>
    <w:unhideWhenUsed/>
    <w:rsid w:val="00E67796"/>
    <w:pPr>
      <w:spacing w:after="0" w:line="240" w:lineRule="auto"/>
    </w:pPr>
    <w:rPr>
      <w:b/>
      <w:bCs/>
      <w:sz w:val="20"/>
      <w:szCs w:val="20"/>
    </w:rPr>
  </w:style>
  <w:style w:type="character" w:customStyle="1" w:styleId="AsuntodelcomentarioCar">
    <w:name w:val="Asunto del comentario Car"/>
    <w:link w:val="Asuntodelcomentario"/>
    <w:uiPriority w:val="99"/>
    <w:semiHidden/>
    <w:rsid w:val="00E67796"/>
    <w:rPr>
      <w:b/>
      <w:bCs/>
      <w:sz w:val="24"/>
      <w:szCs w:val="24"/>
      <w:lang w:eastAsia="en-US"/>
    </w:rPr>
  </w:style>
  <w:style w:type="paragraph" w:styleId="Piedepgina">
    <w:name w:val="footer"/>
    <w:basedOn w:val="Normal"/>
    <w:link w:val="PiedepginaCar"/>
    <w:uiPriority w:val="99"/>
    <w:unhideWhenUsed/>
    <w:rsid w:val="00E00A0F"/>
    <w:pPr>
      <w:tabs>
        <w:tab w:val="center" w:pos="4419"/>
        <w:tab w:val="right" w:pos="8838"/>
      </w:tabs>
    </w:pPr>
  </w:style>
  <w:style w:type="character" w:customStyle="1" w:styleId="PiedepginaCar">
    <w:name w:val="Pie de página Car"/>
    <w:link w:val="Piedepgina"/>
    <w:uiPriority w:val="99"/>
    <w:rsid w:val="00E00A0F"/>
    <w:rPr>
      <w:sz w:val="22"/>
      <w:szCs w:val="22"/>
      <w:lang w:eastAsia="en-US"/>
    </w:rPr>
  </w:style>
  <w:style w:type="table" w:styleId="Tablaconcuadrcula">
    <w:name w:val="Table Grid"/>
    <w:basedOn w:val="Tablanormal"/>
    <w:uiPriority w:val="39"/>
    <w:rsid w:val="00F37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629487432msonormal">
    <w:name w:val="yiv1629487432msonormal"/>
    <w:basedOn w:val="Normal"/>
    <w:rsid w:val="0001151C"/>
    <w:pPr>
      <w:spacing w:before="100" w:beforeAutospacing="1" w:after="100" w:afterAutospacing="1"/>
    </w:pPr>
    <w:rPr>
      <w:rFonts w:ascii="Times New Roman" w:eastAsia="Times New Roman" w:hAnsi="Times New Roman"/>
      <w:sz w:val="24"/>
      <w:szCs w:val="24"/>
      <w:lang w:eastAsia="es-CO"/>
    </w:rPr>
  </w:style>
  <w:style w:type="character" w:styleId="Hipervnculo">
    <w:name w:val="Hyperlink"/>
    <w:uiPriority w:val="99"/>
    <w:unhideWhenUsed/>
    <w:rsid w:val="00416E6C"/>
    <w:rPr>
      <w:color w:val="0563C1"/>
      <w:u w:val="single"/>
    </w:rPr>
  </w:style>
  <w:style w:type="character" w:customStyle="1" w:styleId="Ttulo2Car">
    <w:name w:val="Título 2 Car"/>
    <w:link w:val="Ttulo2"/>
    <w:uiPriority w:val="9"/>
    <w:semiHidden/>
    <w:rsid w:val="0039477A"/>
    <w:rPr>
      <w:rFonts w:ascii="Calibri Light" w:eastAsia="Times New Roman" w:hAnsi="Calibri Light" w:cs="Times New Roman"/>
      <w:b/>
      <w:bCs/>
      <w:i/>
      <w:iCs/>
      <w:sz w:val="28"/>
      <w:szCs w:val="28"/>
      <w:lang w:eastAsia="en-US"/>
    </w:rPr>
  </w:style>
  <w:style w:type="paragraph" w:styleId="Sinespaciado">
    <w:name w:val="No Spacing"/>
    <w:uiPriority w:val="1"/>
    <w:qFormat/>
    <w:rsid w:val="00BE773C"/>
    <w:rPr>
      <w:rFonts w:ascii="Times New Roman" w:eastAsia="Times New Roman" w:hAnsi="Times New Roman"/>
      <w:lang w:val="es-ES" w:eastAsia="es-ES"/>
    </w:rPr>
  </w:style>
  <w:style w:type="character" w:customStyle="1" w:styleId="Ttulo3Car">
    <w:name w:val="Título 3 Car"/>
    <w:basedOn w:val="Fuentedeprrafopredeter"/>
    <w:link w:val="Ttulo3"/>
    <w:uiPriority w:val="9"/>
    <w:semiHidden/>
    <w:rsid w:val="005551AA"/>
    <w:rPr>
      <w:rFonts w:asciiTheme="majorHAnsi" w:eastAsiaTheme="majorEastAsia" w:hAnsiTheme="majorHAnsi" w:cstheme="majorBidi"/>
      <w:color w:val="1F4D78" w:themeColor="accent1" w:themeShade="7F"/>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7025">
      <w:bodyDiv w:val="1"/>
      <w:marLeft w:val="0"/>
      <w:marRight w:val="0"/>
      <w:marTop w:val="0"/>
      <w:marBottom w:val="0"/>
      <w:divBdr>
        <w:top w:val="none" w:sz="0" w:space="0" w:color="auto"/>
        <w:left w:val="none" w:sz="0" w:space="0" w:color="auto"/>
        <w:bottom w:val="none" w:sz="0" w:space="0" w:color="auto"/>
        <w:right w:val="none" w:sz="0" w:space="0" w:color="auto"/>
      </w:divBdr>
    </w:div>
    <w:div w:id="49503632">
      <w:bodyDiv w:val="1"/>
      <w:marLeft w:val="0"/>
      <w:marRight w:val="0"/>
      <w:marTop w:val="0"/>
      <w:marBottom w:val="0"/>
      <w:divBdr>
        <w:top w:val="none" w:sz="0" w:space="0" w:color="auto"/>
        <w:left w:val="none" w:sz="0" w:space="0" w:color="auto"/>
        <w:bottom w:val="none" w:sz="0" w:space="0" w:color="auto"/>
        <w:right w:val="none" w:sz="0" w:space="0" w:color="auto"/>
      </w:divBdr>
    </w:div>
    <w:div w:id="204411347">
      <w:bodyDiv w:val="1"/>
      <w:marLeft w:val="0"/>
      <w:marRight w:val="0"/>
      <w:marTop w:val="0"/>
      <w:marBottom w:val="0"/>
      <w:divBdr>
        <w:top w:val="none" w:sz="0" w:space="0" w:color="auto"/>
        <w:left w:val="none" w:sz="0" w:space="0" w:color="auto"/>
        <w:bottom w:val="none" w:sz="0" w:space="0" w:color="auto"/>
        <w:right w:val="none" w:sz="0" w:space="0" w:color="auto"/>
      </w:divBdr>
    </w:div>
    <w:div w:id="209072889">
      <w:bodyDiv w:val="1"/>
      <w:marLeft w:val="0"/>
      <w:marRight w:val="0"/>
      <w:marTop w:val="0"/>
      <w:marBottom w:val="0"/>
      <w:divBdr>
        <w:top w:val="none" w:sz="0" w:space="0" w:color="auto"/>
        <w:left w:val="none" w:sz="0" w:space="0" w:color="auto"/>
        <w:bottom w:val="none" w:sz="0" w:space="0" w:color="auto"/>
        <w:right w:val="none" w:sz="0" w:space="0" w:color="auto"/>
      </w:divBdr>
    </w:div>
    <w:div w:id="396129772">
      <w:bodyDiv w:val="1"/>
      <w:marLeft w:val="0"/>
      <w:marRight w:val="0"/>
      <w:marTop w:val="0"/>
      <w:marBottom w:val="0"/>
      <w:divBdr>
        <w:top w:val="none" w:sz="0" w:space="0" w:color="auto"/>
        <w:left w:val="none" w:sz="0" w:space="0" w:color="auto"/>
        <w:bottom w:val="none" w:sz="0" w:space="0" w:color="auto"/>
        <w:right w:val="none" w:sz="0" w:space="0" w:color="auto"/>
      </w:divBdr>
    </w:div>
    <w:div w:id="414712369">
      <w:bodyDiv w:val="1"/>
      <w:marLeft w:val="0"/>
      <w:marRight w:val="0"/>
      <w:marTop w:val="0"/>
      <w:marBottom w:val="0"/>
      <w:divBdr>
        <w:top w:val="none" w:sz="0" w:space="0" w:color="auto"/>
        <w:left w:val="none" w:sz="0" w:space="0" w:color="auto"/>
        <w:bottom w:val="none" w:sz="0" w:space="0" w:color="auto"/>
        <w:right w:val="none" w:sz="0" w:space="0" w:color="auto"/>
      </w:divBdr>
    </w:div>
    <w:div w:id="456531549">
      <w:bodyDiv w:val="1"/>
      <w:marLeft w:val="0"/>
      <w:marRight w:val="0"/>
      <w:marTop w:val="0"/>
      <w:marBottom w:val="0"/>
      <w:divBdr>
        <w:top w:val="none" w:sz="0" w:space="0" w:color="auto"/>
        <w:left w:val="none" w:sz="0" w:space="0" w:color="auto"/>
        <w:bottom w:val="none" w:sz="0" w:space="0" w:color="auto"/>
        <w:right w:val="none" w:sz="0" w:space="0" w:color="auto"/>
      </w:divBdr>
    </w:div>
    <w:div w:id="484202188">
      <w:bodyDiv w:val="1"/>
      <w:marLeft w:val="0"/>
      <w:marRight w:val="0"/>
      <w:marTop w:val="0"/>
      <w:marBottom w:val="0"/>
      <w:divBdr>
        <w:top w:val="none" w:sz="0" w:space="0" w:color="auto"/>
        <w:left w:val="none" w:sz="0" w:space="0" w:color="auto"/>
        <w:bottom w:val="none" w:sz="0" w:space="0" w:color="auto"/>
        <w:right w:val="none" w:sz="0" w:space="0" w:color="auto"/>
      </w:divBdr>
    </w:div>
    <w:div w:id="599878466">
      <w:bodyDiv w:val="1"/>
      <w:marLeft w:val="0"/>
      <w:marRight w:val="0"/>
      <w:marTop w:val="0"/>
      <w:marBottom w:val="0"/>
      <w:divBdr>
        <w:top w:val="none" w:sz="0" w:space="0" w:color="auto"/>
        <w:left w:val="none" w:sz="0" w:space="0" w:color="auto"/>
        <w:bottom w:val="none" w:sz="0" w:space="0" w:color="auto"/>
        <w:right w:val="none" w:sz="0" w:space="0" w:color="auto"/>
      </w:divBdr>
    </w:div>
    <w:div w:id="706105117">
      <w:bodyDiv w:val="1"/>
      <w:marLeft w:val="0"/>
      <w:marRight w:val="0"/>
      <w:marTop w:val="0"/>
      <w:marBottom w:val="0"/>
      <w:divBdr>
        <w:top w:val="none" w:sz="0" w:space="0" w:color="auto"/>
        <w:left w:val="none" w:sz="0" w:space="0" w:color="auto"/>
        <w:bottom w:val="none" w:sz="0" w:space="0" w:color="auto"/>
        <w:right w:val="none" w:sz="0" w:space="0" w:color="auto"/>
      </w:divBdr>
    </w:div>
    <w:div w:id="823354396">
      <w:bodyDiv w:val="1"/>
      <w:marLeft w:val="0"/>
      <w:marRight w:val="0"/>
      <w:marTop w:val="0"/>
      <w:marBottom w:val="0"/>
      <w:divBdr>
        <w:top w:val="none" w:sz="0" w:space="0" w:color="auto"/>
        <w:left w:val="none" w:sz="0" w:space="0" w:color="auto"/>
        <w:bottom w:val="none" w:sz="0" w:space="0" w:color="auto"/>
        <w:right w:val="none" w:sz="0" w:space="0" w:color="auto"/>
      </w:divBdr>
    </w:div>
    <w:div w:id="930701600">
      <w:bodyDiv w:val="1"/>
      <w:marLeft w:val="0"/>
      <w:marRight w:val="0"/>
      <w:marTop w:val="0"/>
      <w:marBottom w:val="0"/>
      <w:divBdr>
        <w:top w:val="none" w:sz="0" w:space="0" w:color="auto"/>
        <w:left w:val="none" w:sz="0" w:space="0" w:color="auto"/>
        <w:bottom w:val="none" w:sz="0" w:space="0" w:color="auto"/>
        <w:right w:val="none" w:sz="0" w:space="0" w:color="auto"/>
      </w:divBdr>
    </w:div>
    <w:div w:id="1069159741">
      <w:bodyDiv w:val="1"/>
      <w:marLeft w:val="0"/>
      <w:marRight w:val="0"/>
      <w:marTop w:val="0"/>
      <w:marBottom w:val="0"/>
      <w:divBdr>
        <w:top w:val="none" w:sz="0" w:space="0" w:color="auto"/>
        <w:left w:val="none" w:sz="0" w:space="0" w:color="auto"/>
        <w:bottom w:val="none" w:sz="0" w:space="0" w:color="auto"/>
        <w:right w:val="none" w:sz="0" w:space="0" w:color="auto"/>
      </w:divBdr>
    </w:div>
    <w:div w:id="1070153629">
      <w:bodyDiv w:val="1"/>
      <w:marLeft w:val="0"/>
      <w:marRight w:val="0"/>
      <w:marTop w:val="0"/>
      <w:marBottom w:val="0"/>
      <w:divBdr>
        <w:top w:val="none" w:sz="0" w:space="0" w:color="auto"/>
        <w:left w:val="none" w:sz="0" w:space="0" w:color="auto"/>
        <w:bottom w:val="none" w:sz="0" w:space="0" w:color="auto"/>
        <w:right w:val="none" w:sz="0" w:space="0" w:color="auto"/>
      </w:divBdr>
    </w:div>
    <w:div w:id="1172720228">
      <w:bodyDiv w:val="1"/>
      <w:marLeft w:val="0"/>
      <w:marRight w:val="0"/>
      <w:marTop w:val="0"/>
      <w:marBottom w:val="0"/>
      <w:divBdr>
        <w:top w:val="none" w:sz="0" w:space="0" w:color="auto"/>
        <w:left w:val="none" w:sz="0" w:space="0" w:color="auto"/>
        <w:bottom w:val="none" w:sz="0" w:space="0" w:color="auto"/>
        <w:right w:val="none" w:sz="0" w:space="0" w:color="auto"/>
      </w:divBdr>
    </w:div>
    <w:div w:id="1219319163">
      <w:bodyDiv w:val="1"/>
      <w:marLeft w:val="0"/>
      <w:marRight w:val="0"/>
      <w:marTop w:val="0"/>
      <w:marBottom w:val="0"/>
      <w:divBdr>
        <w:top w:val="none" w:sz="0" w:space="0" w:color="auto"/>
        <w:left w:val="none" w:sz="0" w:space="0" w:color="auto"/>
        <w:bottom w:val="none" w:sz="0" w:space="0" w:color="auto"/>
        <w:right w:val="none" w:sz="0" w:space="0" w:color="auto"/>
      </w:divBdr>
    </w:div>
    <w:div w:id="1253048738">
      <w:bodyDiv w:val="1"/>
      <w:marLeft w:val="0"/>
      <w:marRight w:val="0"/>
      <w:marTop w:val="0"/>
      <w:marBottom w:val="0"/>
      <w:divBdr>
        <w:top w:val="none" w:sz="0" w:space="0" w:color="auto"/>
        <w:left w:val="none" w:sz="0" w:space="0" w:color="auto"/>
        <w:bottom w:val="none" w:sz="0" w:space="0" w:color="auto"/>
        <w:right w:val="none" w:sz="0" w:space="0" w:color="auto"/>
      </w:divBdr>
    </w:div>
    <w:div w:id="1261640369">
      <w:bodyDiv w:val="1"/>
      <w:marLeft w:val="0"/>
      <w:marRight w:val="0"/>
      <w:marTop w:val="0"/>
      <w:marBottom w:val="0"/>
      <w:divBdr>
        <w:top w:val="none" w:sz="0" w:space="0" w:color="auto"/>
        <w:left w:val="none" w:sz="0" w:space="0" w:color="auto"/>
        <w:bottom w:val="none" w:sz="0" w:space="0" w:color="auto"/>
        <w:right w:val="none" w:sz="0" w:space="0" w:color="auto"/>
      </w:divBdr>
    </w:div>
    <w:div w:id="131217666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61">
          <w:marLeft w:val="0"/>
          <w:marRight w:val="0"/>
          <w:marTop w:val="90"/>
          <w:marBottom w:val="0"/>
          <w:divBdr>
            <w:top w:val="none" w:sz="0" w:space="0" w:color="auto"/>
            <w:left w:val="none" w:sz="0" w:space="0" w:color="auto"/>
            <w:bottom w:val="none" w:sz="0" w:space="0" w:color="auto"/>
            <w:right w:val="none" w:sz="0" w:space="0" w:color="auto"/>
          </w:divBdr>
          <w:divsChild>
            <w:div w:id="1098866460">
              <w:marLeft w:val="0"/>
              <w:marRight w:val="0"/>
              <w:marTop w:val="0"/>
              <w:marBottom w:val="420"/>
              <w:divBdr>
                <w:top w:val="none" w:sz="0" w:space="0" w:color="auto"/>
                <w:left w:val="none" w:sz="0" w:space="0" w:color="auto"/>
                <w:bottom w:val="none" w:sz="0" w:space="0" w:color="auto"/>
                <w:right w:val="none" w:sz="0" w:space="0" w:color="auto"/>
              </w:divBdr>
              <w:divsChild>
                <w:div w:id="487014496">
                  <w:marLeft w:val="0"/>
                  <w:marRight w:val="0"/>
                  <w:marTop w:val="0"/>
                  <w:marBottom w:val="0"/>
                  <w:divBdr>
                    <w:top w:val="none" w:sz="0" w:space="0" w:color="auto"/>
                    <w:left w:val="none" w:sz="0" w:space="0" w:color="auto"/>
                    <w:bottom w:val="none" w:sz="0" w:space="0" w:color="auto"/>
                    <w:right w:val="none" w:sz="0" w:space="0" w:color="auto"/>
                  </w:divBdr>
                  <w:divsChild>
                    <w:div w:id="4938882">
                      <w:marLeft w:val="0"/>
                      <w:marRight w:val="0"/>
                      <w:marTop w:val="0"/>
                      <w:marBottom w:val="0"/>
                      <w:divBdr>
                        <w:top w:val="none" w:sz="0" w:space="0" w:color="auto"/>
                        <w:left w:val="none" w:sz="0" w:space="0" w:color="auto"/>
                        <w:bottom w:val="none" w:sz="0" w:space="0" w:color="auto"/>
                        <w:right w:val="none" w:sz="0" w:space="0" w:color="auto"/>
                      </w:divBdr>
                      <w:divsChild>
                        <w:div w:id="37350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410053">
      <w:bodyDiv w:val="1"/>
      <w:marLeft w:val="0"/>
      <w:marRight w:val="0"/>
      <w:marTop w:val="0"/>
      <w:marBottom w:val="0"/>
      <w:divBdr>
        <w:top w:val="none" w:sz="0" w:space="0" w:color="auto"/>
        <w:left w:val="none" w:sz="0" w:space="0" w:color="auto"/>
        <w:bottom w:val="none" w:sz="0" w:space="0" w:color="auto"/>
        <w:right w:val="none" w:sz="0" w:space="0" w:color="auto"/>
      </w:divBdr>
    </w:div>
    <w:div w:id="1357080442">
      <w:bodyDiv w:val="1"/>
      <w:marLeft w:val="0"/>
      <w:marRight w:val="0"/>
      <w:marTop w:val="0"/>
      <w:marBottom w:val="0"/>
      <w:divBdr>
        <w:top w:val="none" w:sz="0" w:space="0" w:color="auto"/>
        <w:left w:val="none" w:sz="0" w:space="0" w:color="auto"/>
        <w:bottom w:val="none" w:sz="0" w:space="0" w:color="auto"/>
        <w:right w:val="none" w:sz="0" w:space="0" w:color="auto"/>
      </w:divBdr>
    </w:div>
    <w:div w:id="1411192840">
      <w:bodyDiv w:val="1"/>
      <w:marLeft w:val="0"/>
      <w:marRight w:val="0"/>
      <w:marTop w:val="0"/>
      <w:marBottom w:val="0"/>
      <w:divBdr>
        <w:top w:val="none" w:sz="0" w:space="0" w:color="auto"/>
        <w:left w:val="none" w:sz="0" w:space="0" w:color="auto"/>
        <w:bottom w:val="none" w:sz="0" w:space="0" w:color="auto"/>
        <w:right w:val="none" w:sz="0" w:space="0" w:color="auto"/>
      </w:divBdr>
    </w:div>
    <w:div w:id="1416315695">
      <w:bodyDiv w:val="1"/>
      <w:marLeft w:val="0"/>
      <w:marRight w:val="0"/>
      <w:marTop w:val="0"/>
      <w:marBottom w:val="0"/>
      <w:divBdr>
        <w:top w:val="none" w:sz="0" w:space="0" w:color="auto"/>
        <w:left w:val="none" w:sz="0" w:space="0" w:color="auto"/>
        <w:bottom w:val="none" w:sz="0" w:space="0" w:color="auto"/>
        <w:right w:val="none" w:sz="0" w:space="0" w:color="auto"/>
      </w:divBdr>
    </w:div>
    <w:div w:id="1497963857">
      <w:bodyDiv w:val="1"/>
      <w:marLeft w:val="0"/>
      <w:marRight w:val="0"/>
      <w:marTop w:val="0"/>
      <w:marBottom w:val="0"/>
      <w:divBdr>
        <w:top w:val="none" w:sz="0" w:space="0" w:color="auto"/>
        <w:left w:val="none" w:sz="0" w:space="0" w:color="auto"/>
        <w:bottom w:val="none" w:sz="0" w:space="0" w:color="auto"/>
        <w:right w:val="none" w:sz="0" w:space="0" w:color="auto"/>
      </w:divBdr>
    </w:div>
    <w:div w:id="1520387296">
      <w:bodyDiv w:val="1"/>
      <w:marLeft w:val="0"/>
      <w:marRight w:val="0"/>
      <w:marTop w:val="0"/>
      <w:marBottom w:val="0"/>
      <w:divBdr>
        <w:top w:val="none" w:sz="0" w:space="0" w:color="auto"/>
        <w:left w:val="none" w:sz="0" w:space="0" w:color="auto"/>
        <w:bottom w:val="none" w:sz="0" w:space="0" w:color="auto"/>
        <w:right w:val="none" w:sz="0" w:space="0" w:color="auto"/>
      </w:divBdr>
    </w:div>
    <w:div w:id="1564490820">
      <w:bodyDiv w:val="1"/>
      <w:marLeft w:val="0"/>
      <w:marRight w:val="0"/>
      <w:marTop w:val="0"/>
      <w:marBottom w:val="0"/>
      <w:divBdr>
        <w:top w:val="none" w:sz="0" w:space="0" w:color="auto"/>
        <w:left w:val="none" w:sz="0" w:space="0" w:color="auto"/>
        <w:bottom w:val="none" w:sz="0" w:space="0" w:color="auto"/>
        <w:right w:val="none" w:sz="0" w:space="0" w:color="auto"/>
      </w:divBdr>
    </w:div>
    <w:div w:id="1635329897">
      <w:bodyDiv w:val="1"/>
      <w:marLeft w:val="0"/>
      <w:marRight w:val="0"/>
      <w:marTop w:val="0"/>
      <w:marBottom w:val="0"/>
      <w:divBdr>
        <w:top w:val="none" w:sz="0" w:space="0" w:color="auto"/>
        <w:left w:val="none" w:sz="0" w:space="0" w:color="auto"/>
        <w:bottom w:val="none" w:sz="0" w:space="0" w:color="auto"/>
        <w:right w:val="none" w:sz="0" w:space="0" w:color="auto"/>
      </w:divBdr>
    </w:div>
    <w:div w:id="1915428577">
      <w:bodyDiv w:val="1"/>
      <w:marLeft w:val="0"/>
      <w:marRight w:val="0"/>
      <w:marTop w:val="0"/>
      <w:marBottom w:val="0"/>
      <w:divBdr>
        <w:top w:val="none" w:sz="0" w:space="0" w:color="auto"/>
        <w:left w:val="none" w:sz="0" w:space="0" w:color="auto"/>
        <w:bottom w:val="none" w:sz="0" w:space="0" w:color="auto"/>
        <w:right w:val="none" w:sz="0" w:space="0" w:color="auto"/>
      </w:divBdr>
    </w:div>
    <w:div w:id="1935047858">
      <w:bodyDiv w:val="1"/>
      <w:marLeft w:val="0"/>
      <w:marRight w:val="0"/>
      <w:marTop w:val="0"/>
      <w:marBottom w:val="0"/>
      <w:divBdr>
        <w:top w:val="none" w:sz="0" w:space="0" w:color="auto"/>
        <w:left w:val="none" w:sz="0" w:space="0" w:color="auto"/>
        <w:bottom w:val="none" w:sz="0" w:space="0" w:color="auto"/>
        <w:right w:val="none" w:sz="0" w:space="0" w:color="auto"/>
      </w:divBdr>
    </w:div>
    <w:div w:id="204085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2F39E-58C2-4F84-BDB3-DB3E6AC9301E}">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9EFFB0DD-EBDB-4B21-B64A-4ECBF8249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B35873-1612-4127-B24D-BA724DC4BBB9}">
  <ds:schemaRefs>
    <ds:schemaRef ds:uri="http://schemas.microsoft.com/sharepoint/v3/contenttype/forms"/>
  </ds:schemaRefs>
</ds:datastoreItem>
</file>

<file path=customXml/itemProps4.xml><?xml version="1.0" encoding="utf-8"?>
<ds:datastoreItem xmlns:ds="http://schemas.openxmlformats.org/officeDocument/2006/customXml" ds:itemID="{17D8FF2B-B368-41A2-8207-09A068642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4954</Words>
  <Characters>27253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CASTELLANOS DAZA</dc:creator>
  <cp:keywords/>
  <cp:lastModifiedBy>FLOR ANGELA Aldana</cp:lastModifiedBy>
  <cp:revision>2</cp:revision>
  <dcterms:created xsi:type="dcterms:W3CDTF">2020-06-27T14:59:00Z</dcterms:created>
  <dcterms:modified xsi:type="dcterms:W3CDTF">2020-06-27T14:59:00Z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