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F7C" w:rsidRPr="00AA7196" w:rsidRDefault="00A57950" w:rsidP="00B9150B">
      <w:pPr>
        <w:pStyle w:val="Listaoscura-nfasis51"/>
        <w:tabs>
          <w:tab w:val="left" w:pos="708"/>
          <w:tab w:val="left" w:pos="1416"/>
          <w:tab w:val="left" w:pos="2124"/>
          <w:tab w:val="left" w:pos="5741"/>
          <w:tab w:val="left" w:pos="6165"/>
        </w:tabs>
        <w:ind w:left="0" w:right="0"/>
        <w:rPr>
          <w:rFonts w:cs="Arial"/>
          <w:b/>
          <w:bCs/>
          <w:iCs/>
          <w:lang w:val="es-MX"/>
        </w:rPr>
      </w:pPr>
      <w:r w:rsidRPr="00484EA5">
        <w:rPr>
          <w:rFonts w:cs="Arial"/>
          <w:b/>
          <w:bCs/>
          <w:iCs/>
          <w:lang w:val="es-MX"/>
        </w:rPr>
        <w:t>CONTROVERSIAS CO</w:t>
      </w:r>
      <w:r w:rsidR="00F95F72" w:rsidRPr="00484EA5">
        <w:rPr>
          <w:rFonts w:cs="Arial"/>
          <w:b/>
          <w:bCs/>
          <w:iCs/>
          <w:lang w:val="es-MX"/>
        </w:rPr>
        <w:t>NTRACTUALES</w:t>
      </w:r>
      <w:r w:rsidRPr="00484EA5">
        <w:rPr>
          <w:rFonts w:cs="Arial"/>
          <w:b/>
          <w:bCs/>
          <w:iCs/>
          <w:lang w:val="es-MX"/>
        </w:rPr>
        <w:t xml:space="preserve"> </w:t>
      </w:r>
      <w:r w:rsidR="001129B0" w:rsidRPr="00484EA5">
        <w:rPr>
          <w:rFonts w:cs="Arial"/>
          <w:b/>
          <w:bCs/>
          <w:iCs/>
          <w:lang w:val="es-MX"/>
        </w:rPr>
        <w:t xml:space="preserve">- </w:t>
      </w:r>
      <w:r w:rsidR="001129B0" w:rsidRPr="00AA7196">
        <w:rPr>
          <w:rFonts w:cs="Arial"/>
          <w:b/>
          <w:bCs/>
          <w:iCs/>
          <w:lang w:val="es-MX"/>
        </w:rPr>
        <w:t xml:space="preserve">Acción procedente </w:t>
      </w:r>
    </w:p>
    <w:p w:rsidR="00A57950" w:rsidRPr="00484EA5" w:rsidRDefault="00A57950" w:rsidP="00B9150B">
      <w:pPr>
        <w:pStyle w:val="Listaoscura-nfasis51"/>
        <w:tabs>
          <w:tab w:val="left" w:pos="708"/>
          <w:tab w:val="left" w:pos="1416"/>
          <w:tab w:val="left" w:pos="2124"/>
          <w:tab w:val="left" w:pos="5741"/>
          <w:tab w:val="left" w:pos="6165"/>
        </w:tabs>
        <w:ind w:left="0" w:right="0"/>
        <w:rPr>
          <w:rFonts w:cs="Arial"/>
          <w:b/>
          <w:bCs/>
          <w:iCs/>
          <w:lang w:val="es-MX"/>
        </w:rPr>
      </w:pPr>
    </w:p>
    <w:p w:rsidR="00A57950" w:rsidRPr="00484EA5" w:rsidRDefault="001129B0" w:rsidP="00B9150B">
      <w:pPr>
        <w:pStyle w:val="Listaoscura-nfasis51"/>
        <w:tabs>
          <w:tab w:val="left" w:pos="708"/>
          <w:tab w:val="left" w:pos="1416"/>
          <w:tab w:val="left" w:pos="2124"/>
          <w:tab w:val="left" w:pos="5741"/>
          <w:tab w:val="left" w:pos="6165"/>
        </w:tabs>
        <w:ind w:left="0" w:right="0"/>
        <w:rPr>
          <w:rFonts w:cs="Arial"/>
          <w:bCs/>
          <w:iCs/>
          <w:lang w:val="es-MX"/>
        </w:rPr>
      </w:pPr>
      <w:r w:rsidRPr="00484EA5">
        <w:rPr>
          <w:rFonts w:cs="Arial"/>
          <w:bCs/>
          <w:iCs/>
          <w:lang w:val="es-MX"/>
        </w:rPr>
        <w:t>A través de la instauración de la demanda con la cual se dio inicio al presente encuadernamiento, se aspira a obtener la declaratoria de nulidad de los actos administrativos acusados, que decidieron declarar el incumplimiento parcial del Contrato 009 de 1994, celebrado entre el señor Julio Ignacio Gutiérrez Sanabria y la Sociedad de Televisión del Pacífico Ltda, la efectividad de la garantía y la imposición de la cláusula penal pecuniaria, así como la liquidación final del referido contrato; aspectos que al tenor de lo dispuesto en el artículo 87 del C.C.A. pueden válidamente ventilarse ante la Jurisdicción de lo Contencioso Administrativo por conducto de la acción contractual impetrada.</w:t>
      </w:r>
    </w:p>
    <w:p w:rsidR="00273EC9" w:rsidRPr="00484EA5" w:rsidRDefault="00273EC9" w:rsidP="00B9150B">
      <w:pPr>
        <w:pStyle w:val="Listaoscura-nfasis51"/>
        <w:tabs>
          <w:tab w:val="left" w:pos="708"/>
          <w:tab w:val="left" w:pos="1416"/>
          <w:tab w:val="left" w:pos="2124"/>
          <w:tab w:val="left" w:pos="5741"/>
          <w:tab w:val="left" w:pos="6165"/>
        </w:tabs>
        <w:ind w:left="0" w:right="0"/>
        <w:rPr>
          <w:rFonts w:cs="Arial"/>
          <w:b/>
          <w:bCs/>
          <w:iCs/>
          <w:lang w:val="es-MX"/>
        </w:rPr>
      </w:pPr>
    </w:p>
    <w:p w:rsidR="007A026C" w:rsidRPr="00AA7196" w:rsidRDefault="007A026C" w:rsidP="00B9150B">
      <w:pPr>
        <w:pStyle w:val="Listaoscura-nfasis51"/>
        <w:tabs>
          <w:tab w:val="left" w:pos="708"/>
          <w:tab w:val="left" w:pos="1416"/>
          <w:tab w:val="left" w:pos="2124"/>
          <w:tab w:val="left" w:pos="5741"/>
          <w:tab w:val="left" w:pos="6165"/>
        </w:tabs>
        <w:ind w:left="0" w:right="0"/>
        <w:rPr>
          <w:rFonts w:cs="Arial"/>
          <w:b/>
          <w:bCs/>
          <w:iCs/>
          <w:lang w:val="es-MX"/>
        </w:rPr>
      </w:pPr>
      <w:r w:rsidRPr="00484EA5">
        <w:rPr>
          <w:rFonts w:cs="Arial"/>
          <w:b/>
          <w:bCs/>
          <w:iCs/>
          <w:lang w:val="es-MX"/>
        </w:rPr>
        <w:t xml:space="preserve">CONTRATO DE CESIÓN DE DERECHOS -  </w:t>
      </w:r>
      <w:r w:rsidR="00185323" w:rsidRPr="00484EA5">
        <w:rPr>
          <w:rFonts w:cs="Arial"/>
          <w:b/>
          <w:bCs/>
          <w:iCs/>
          <w:lang w:val="es-MX"/>
        </w:rPr>
        <w:t xml:space="preserve">De emisión en televisión </w:t>
      </w:r>
      <w:r w:rsidR="00185323">
        <w:rPr>
          <w:rFonts w:cs="Arial"/>
          <w:b/>
          <w:bCs/>
          <w:iCs/>
          <w:lang w:val="es-MX"/>
        </w:rPr>
        <w:t xml:space="preserve">- </w:t>
      </w:r>
      <w:r w:rsidRPr="00AA7196">
        <w:rPr>
          <w:rFonts w:cs="Arial"/>
          <w:b/>
          <w:bCs/>
          <w:iCs/>
          <w:lang w:val="es-MX"/>
        </w:rPr>
        <w:t>Régi</w:t>
      </w:r>
      <w:r w:rsidR="003104BA">
        <w:rPr>
          <w:rFonts w:cs="Arial"/>
          <w:b/>
          <w:bCs/>
          <w:iCs/>
          <w:lang w:val="es-MX"/>
        </w:rPr>
        <w:t>men de contratación estatal</w:t>
      </w:r>
    </w:p>
    <w:p w:rsidR="00106C59" w:rsidRPr="00484EA5" w:rsidRDefault="00106C59" w:rsidP="00B9150B">
      <w:pPr>
        <w:pStyle w:val="Listaoscura-nfasis51"/>
        <w:tabs>
          <w:tab w:val="left" w:pos="708"/>
          <w:tab w:val="left" w:pos="1416"/>
          <w:tab w:val="left" w:pos="2124"/>
          <w:tab w:val="left" w:pos="5741"/>
          <w:tab w:val="left" w:pos="6165"/>
        </w:tabs>
        <w:ind w:left="0" w:right="0"/>
        <w:rPr>
          <w:rFonts w:cs="Arial"/>
          <w:bCs/>
          <w:iCs/>
          <w:lang w:val="es-MX"/>
        </w:rPr>
      </w:pPr>
    </w:p>
    <w:p w:rsidR="00106C59" w:rsidRPr="00484EA5" w:rsidRDefault="00106C59" w:rsidP="00B9150B">
      <w:pPr>
        <w:pStyle w:val="Listaoscura-nfasis51"/>
        <w:tabs>
          <w:tab w:val="left" w:pos="708"/>
          <w:tab w:val="left" w:pos="1416"/>
          <w:tab w:val="left" w:pos="2124"/>
          <w:tab w:val="left" w:pos="5741"/>
          <w:tab w:val="left" w:pos="6165"/>
        </w:tabs>
        <w:ind w:left="0" w:right="0"/>
        <w:rPr>
          <w:rFonts w:cs="Arial"/>
          <w:bCs/>
          <w:iCs/>
          <w:lang w:val="es-MX"/>
        </w:rPr>
      </w:pPr>
      <w:r w:rsidRPr="00484EA5">
        <w:rPr>
          <w:rFonts w:cs="Arial"/>
          <w:bCs/>
          <w:iCs/>
          <w:lang w:val="es-MX"/>
        </w:rPr>
        <w:t xml:space="preserve">La Ley 182 de enero 20 de 1995, denominada Ley de Televisión, no modificó el marco legal aplicable para los contratos de cesión de derechos de emisión que tenía celebrados Telepacífico, entre otros, el contrato 009 de 12 de noviembre de 1994, bajo el cual se expidieron los actos demandados en este proceso, dado que el artículo 37 de la Ley 182 sometió al derecho privado este tipo de contratos, pero, por otra parte, reafirmó la regla general de aplicación de la ley vigente a la fecha en que el contrato fue celebrado. </w:t>
      </w:r>
    </w:p>
    <w:p w:rsidR="007A026C" w:rsidRPr="00484EA5" w:rsidRDefault="007A026C" w:rsidP="00B9150B">
      <w:pPr>
        <w:pStyle w:val="Listaoscura-nfasis51"/>
        <w:tabs>
          <w:tab w:val="left" w:pos="708"/>
          <w:tab w:val="left" w:pos="1416"/>
          <w:tab w:val="left" w:pos="2124"/>
          <w:tab w:val="left" w:pos="5741"/>
          <w:tab w:val="left" w:pos="6165"/>
        </w:tabs>
        <w:ind w:left="0" w:right="0"/>
        <w:rPr>
          <w:rFonts w:cs="Arial"/>
          <w:b/>
          <w:bCs/>
          <w:iCs/>
          <w:lang w:val="es-MX"/>
        </w:rPr>
      </w:pPr>
    </w:p>
    <w:p w:rsidR="00CD15B5" w:rsidRDefault="00855D6F" w:rsidP="00B9150B">
      <w:pPr>
        <w:pStyle w:val="Textodebloque3"/>
        <w:ind w:left="0" w:right="0"/>
        <w:rPr>
          <w:rFonts w:cs="Arial"/>
          <w:b/>
          <w:i w:val="0"/>
          <w:spacing w:val="1"/>
          <w:lang w:val="es-CO"/>
        </w:rPr>
      </w:pPr>
      <w:r w:rsidRPr="00484EA5">
        <w:rPr>
          <w:rFonts w:cs="Arial"/>
          <w:b/>
          <w:i w:val="0"/>
          <w:spacing w:val="1"/>
          <w:lang w:val="es-CO"/>
        </w:rPr>
        <w:t xml:space="preserve">INCUMPLIMIENTO DEL CONTRATO </w:t>
      </w:r>
      <w:r w:rsidR="00185323">
        <w:rPr>
          <w:rFonts w:cs="Arial"/>
          <w:b/>
          <w:i w:val="0"/>
          <w:spacing w:val="1"/>
          <w:lang w:val="es-CO"/>
        </w:rPr>
        <w:t>-</w:t>
      </w:r>
      <w:r w:rsidR="009F5537" w:rsidRPr="00484EA5">
        <w:rPr>
          <w:rFonts w:cs="Arial"/>
          <w:b/>
          <w:i w:val="0"/>
          <w:spacing w:val="1"/>
          <w:lang w:val="es-CO"/>
        </w:rPr>
        <w:t xml:space="preserve"> </w:t>
      </w:r>
      <w:r w:rsidR="00185323">
        <w:rPr>
          <w:rFonts w:cs="Arial"/>
          <w:b/>
          <w:i w:val="0"/>
          <w:spacing w:val="1"/>
          <w:lang w:val="es-CO"/>
        </w:rPr>
        <w:t xml:space="preserve">Declaratoria - </w:t>
      </w:r>
      <w:r w:rsidR="004F65B9" w:rsidRPr="00AA7196">
        <w:rPr>
          <w:rFonts w:cs="Arial"/>
          <w:b/>
          <w:i w:val="0"/>
          <w:spacing w:val="1"/>
          <w:lang w:val="es-CO"/>
        </w:rPr>
        <w:t xml:space="preserve">Competencia </w:t>
      </w:r>
      <w:r w:rsidR="00185323">
        <w:rPr>
          <w:rFonts w:cs="Arial"/>
          <w:b/>
          <w:i w:val="0"/>
          <w:spacing w:val="1"/>
          <w:lang w:val="es-CO"/>
        </w:rPr>
        <w:t>- Ley 80 de 1993</w:t>
      </w:r>
    </w:p>
    <w:p w:rsidR="00185323" w:rsidRPr="00484EA5" w:rsidRDefault="00185323" w:rsidP="00B9150B">
      <w:pPr>
        <w:pStyle w:val="Textodebloque3"/>
        <w:ind w:left="0" w:right="0"/>
        <w:rPr>
          <w:rFonts w:cs="Arial"/>
          <w:b/>
          <w:i w:val="0"/>
          <w:spacing w:val="1"/>
          <w:lang w:val="es-CO"/>
        </w:rPr>
      </w:pPr>
    </w:p>
    <w:p w:rsidR="009F5537" w:rsidRPr="00484EA5" w:rsidRDefault="009F5537" w:rsidP="00B9150B">
      <w:pPr>
        <w:pStyle w:val="Textodebloque3"/>
        <w:ind w:left="0" w:right="51"/>
        <w:rPr>
          <w:rFonts w:cs="Arial"/>
          <w:i w:val="0"/>
          <w:spacing w:val="1"/>
          <w:lang w:val="es-CO"/>
        </w:rPr>
      </w:pPr>
      <w:r w:rsidRPr="00484EA5">
        <w:rPr>
          <w:rFonts w:cs="Arial"/>
          <w:i w:val="0"/>
          <w:spacing w:val="1"/>
          <w:lang w:val="es-CO"/>
        </w:rPr>
        <w:t>Tal como lo ha reseñado el apelante, la Ley 80 de 1993, vigente para la época en que se celebró el Contrato 009 de 1994, -a diferencia del Decreto 222 de 1983-, no se refirió al acto administrativo de declaración d</w:t>
      </w:r>
      <w:bookmarkStart w:id="0" w:name="_GoBack"/>
      <w:bookmarkEnd w:id="0"/>
      <w:r w:rsidRPr="00484EA5">
        <w:rPr>
          <w:rFonts w:cs="Arial"/>
          <w:i w:val="0"/>
          <w:spacing w:val="1"/>
          <w:lang w:val="es-CO"/>
        </w:rPr>
        <w:t>e incumplimiento y solo contempló la facultad de la entidad estatal contratante para considerar y calificar la situación de incumplimiento del contrato estatal en el marco del acto administrativo que declara la caducidad, bajo la exigencia de la configuración de los requisitos especiales previstos</w:t>
      </w:r>
      <w:r w:rsidR="00C804F1" w:rsidRPr="00484EA5">
        <w:rPr>
          <w:rFonts w:cs="Arial"/>
          <w:i w:val="0"/>
          <w:spacing w:val="1"/>
          <w:lang w:val="es-CO"/>
        </w:rPr>
        <w:t xml:space="preserve"> en el artículo 18. </w:t>
      </w:r>
      <w:r w:rsidRPr="00484EA5">
        <w:rPr>
          <w:rFonts w:cs="Arial"/>
          <w:i w:val="0"/>
          <w:spacing w:val="1"/>
          <w:lang w:val="es-CO"/>
        </w:rPr>
        <w:t>Es por ello cierto que desde que la Ley 80 de 1993 derogó el Decreto 222 de 1983 no se otorgaron a las entidades estatales potestades especiales para que pudieran declarar unilateralmente el incumplimiento de los contratos regidos por dicha ley. Este aspecto cambió a partir de la Ley 1150 de 2007, no obstante lo cual, para los contratos de cesión de derechos de emisión celebrados después de la Ley 182 de 1995 aplicó el derecho privado, de acuerdo con el contenido especial de la Ley de Televisión. En este orden de ideas, al amparo de la Ley 80 de 1993, las entidades regionales de carácter estatal no tenían competencia para declarar el incumplimiento del contrato por el no pago de la contraprestación pactada en retribución por la cesión de derechos de emisión en televisión, salvo en el caso de que ese incumplimiento calificado cumpliera los supuestos de gravedad y amenaza de paralización, evento en el cual la entidad estatal podía declarar la caducidad del contrato, de acuerdo con el artículo 18 de la Ley 80. La Sala advierte que la tesis de la incompetencia para declarar el incumplimiento del contrato estatal acogida por la Sección Tercera del Consejo de Estado en providencia del año 2005   fue reiterada por la propia Subsección A, incluso para declarar la nulidad oficiosa en relación con los actos expedidos en contratos celebrados en vigencia de la Ley 80 de 1993, antes de la expedición de la ley 1150 de 2007</w:t>
      </w:r>
      <w:r w:rsidR="00A50000" w:rsidRPr="00484EA5">
        <w:rPr>
          <w:rFonts w:cs="Arial"/>
          <w:i w:val="0"/>
          <w:spacing w:val="1"/>
          <w:lang w:val="es-CO"/>
        </w:rPr>
        <w:t xml:space="preserve"> (…) Ley 80 de 1993 no contemplaba la potestad de declarar el incumplimiento del contrato para la época de la expedición de los actos acusados en este proceso.</w:t>
      </w:r>
    </w:p>
    <w:p w:rsidR="006D496B" w:rsidRPr="00484EA5" w:rsidRDefault="006D496B" w:rsidP="00B9150B">
      <w:pPr>
        <w:pStyle w:val="Textodebloque3"/>
        <w:ind w:left="0" w:right="0"/>
        <w:rPr>
          <w:rFonts w:cs="Arial"/>
          <w:bCs/>
          <w:iCs w:val="0"/>
          <w:lang w:val="es-MX"/>
        </w:rPr>
      </w:pPr>
    </w:p>
    <w:p w:rsidR="00855D6F" w:rsidRPr="00484EA5" w:rsidRDefault="00FB2448" w:rsidP="00B9150B">
      <w:pPr>
        <w:pStyle w:val="Listaoscura-nfasis51"/>
        <w:tabs>
          <w:tab w:val="left" w:pos="708"/>
          <w:tab w:val="left" w:pos="1416"/>
          <w:tab w:val="left" w:pos="2124"/>
          <w:tab w:val="left" w:pos="5741"/>
          <w:tab w:val="left" w:pos="6165"/>
        </w:tabs>
        <w:ind w:left="0" w:right="0"/>
        <w:rPr>
          <w:rFonts w:cs="Arial"/>
          <w:b/>
          <w:bCs/>
          <w:iCs/>
          <w:lang w:val="es-MX"/>
        </w:rPr>
      </w:pPr>
      <w:r w:rsidRPr="00484EA5">
        <w:rPr>
          <w:rFonts w:cs="Arial"/>
          <w:b/>
          <w:bCs/>
          <w:iCs/>
          <w:lang w:val="es-MX"/>
        </w:rPr>
        <w:t xml:space="preserve">ACTO DE </w:t>
      </w:r>
      <w:r w:rsidR="00185323">
        <w:rPr>
          <w:rFonts w:cs="Arial"/>
          <w:b/>
          <w:bCs/>
          <w:iCs/>
          <w:lang w:val="es-MX"/>
        </w:rPr>
        <w:t>LIQUIDACIÓ</w:t>
      </w:r>
      <w:r w:rsidR="006D496B" w:rsidRPr="00484EA5">
        <w:rPr>
          <w:rFonts w:cs="Arial"/>
          <w:b/>
          <w:bCs/>
          <w:iCs/>
          <w:lang w:val="es-MX"/>
        </w:rPr>
        <w:t xml:space="preserve">N </w:t>
      </w:r>
      <w:r w:rsidR="004F65B9" w:rsidRPr="00484EA5">
        <w:rPr>
          <w:rFonts w:cs="Arial"/>
          <w:b/>
          <w:bCs/>
          <w:iCs/>
          <w:lang w:val="es-MX"/>
        </w:rPr>
        <w:t xml:space="preserve">DEL CONTRATO </w:t>
      </w:r>
      <w:r w:rsidRPr="00484EA5">
        <w:rPr>
          <w:rFonts w:cs="Arial"/>
          <w:b/>
          <w:bCs/>
          <w:iCs/>
          <w:lang w:val="es-MX"/>
        </w:rPr>
        <w:t xml:space="preserve">- </w:t>
      </w:r>
      <w:r w:rsidR="00185323">
        <w:rPr>
          <w:rFonts w:cs="Arial"/>
          <w:b/>
          <w:bCs/>
          <w:iCs/>
          <w:lang w:val="es-MX"/>
        </w:rPr>
        <w:t>Reiteración jurisprudenci</w:t>
      </w:r>
      <w:r w:rsidR="00B9150B" w:rsidRPr="00AA7196">
        <w:rPr>
          <w:rFonts w:cs="Arial"/>
          <w:b/>
          <w:bCs/>
          <w:iCs/>
          <w:lang w:val="es-MX"/>
        </w:rPr>
        <w:t>al</w:t>
      </w:r>
      <w:r w:rsidRPr="00484EA5">
        <w:rPr>
          <w:rFonts w:cs="Arial"/>
          <w:bCs/>
          <w:iCs/>
          <w:lang w:val="es-MX"/>
        </w:rPr>
        <w:t xml:space="preserve"> </w:t>
      </w:r>
    </w:p>
    <w:p w:rsidR="00FB2448" w:rsidRPr="00484EA5" w:rsidRDefault="00FB2448" w:rsidP="00B9150B">
      <w:pPr>
        <w:pStyle w:val="Listaoscura-nfasis51"/>
        <w:tabs>
          <w:tab w:val="left" w:pos="708"/>
          <w:tab w:val="left" w:pos="1416"/>
          <w:tab w:val="left" w:pos="2124"/>
          <w:tab w:val="left" w:pos="5741"/>
          <w:tab w:val="left" w:pos="6165"/>
        </w:tabs>
        <w:ind w:left="0" w:right="0"/>
        <w:rPr>
          <w:rFonts w:cs="Arial"/>
          <w:bCs/>
          <w:iCs/>
          <w:lang w:val="es-MX"/>
        </w:rPr>
      </w:pPr>
    </w:p>
    <w:p w:rsidR="00F07FF7" w:rsidRPr="00484EA5" w:rsidRDefault="00FB2448" w:rsidP="00B9150B">
      <w:pPr>
        <w:pStyle w:val="NormalWeb"/>
        <w:shd w:val="clear" w:color="auto" w:fill="FFFFFF"/>
        <w:spacing w:before="0" w:beforeAutospacing="0" w:after="0" w:afterAutospacing="0"/>
        <w:jc w:val="both"/>
        <w:rPr>
          <w:rFonts w:ascii="Arial" w:hAnsi="Arial" w:cs="Arial"/>
          <w:bCs/>
          <w:sz w:val="22"/>
          <w:szCs w:val="22"/>
        </w:rPr>
      </w:pPr>
      <w:r w:rsidRPr="00484EA5">
        <w:rPr>
          <w:rFonts w:ascii="Arial" w:hAnsi="Arial" w:cs="Arial"/>
          <w:bCs/>
          <w:sz w:val="22"/>
          <w:szCs w:val="22"/>
        </w:rPr>
        <w:t>La Sala observa que el acto administrativo de liquidación unilateral del contrato estatal supone la determinación de un estado financiero de liquidación –</w:t>
      </w:r>
      <w:r w:rsidR="00185323" w:rsidRPr="00484EA5">
        <w:rPr>
          <w:rFonts w:ascii="Arial" w:hAnsi="Arial" w:cs="Arial"/>
          <w:bCs/>
          <w:sz w:val="22"/>
          <w:szCs w:val="22"/>
        </w:rPr>
        <w:t>que comúnmente</w:t>
      </w:r>
      <w:r w:rsidRPr="00484EA5">
        <w:rPr>
          <w:rFonts w:ascii="Arial" w:hAnsi="Arial" w:cs="Arial"/>
          <w:bCs/>
          <w:sz w:val="22"/>
          <w:szCs w:val="22"/>
        </w:rPr>
        <w:t xml:space="preserve"> las entidades estatales denominan balance de liquidación-, en el cual se reflejan, en cifras concretas,  los hechos económicos del contrato y, respecto de su contenido, como en todo acto administrativo, se advierte la exigencia de expresar una motivación debidamente soportada y ajustada a derecho. (…)Por esa razón, el acto administrativo de liquidación unilateral refleja, en su caso, la valoración de la prestación que se determina como incumplida, expresada en pesos, aspecto que lleva a advertir que la facultad para liquidar unilateralmente el contrato conlleva una potestad para apreciar los valores </w:t>
      </w:r>
      <w:r w:rsidRPr="00484EA5">
        <w:rPr>
          <w:rFonts w:ascii="Arial" w:hAnsi="Arial" w:cs="Arial"/>
          <w:bCs/>
          <w:sz w:val="22"/>
          <w:szCs w:val="22"/>
        </w:rPr>
        <w:lastRenderedPageBreak/>
        <w:t>correspondientes a los ítems dejados de ejecutar, sumas adeudadas a la entidad y obligaciones pendientes, de acuerdo con las reglas que se aplican al contrato y a la elaboración de la información financiera correspondiente. (…) La Ley 80 de 1993 exigió la liquidación del contrato de tracto sucesivo e impuso un plazo, legal o contractual, para buscar la liquidación de mutuo acuerdo, vencido el cual dicha ley consagró la potestad de liquidación unilateral del contrato, que no es otra que la de elaborar el estado financiero final y adoptarlo con la fuerza del acto administrativo, el cual goza del privilegio de lo previo, además de tener la potencialidad de constituirse en un título ejecutivo contra el contratista.</w:t>
      </w:r>
    </w:p>
    <w:p w:rsidR="00FB2448" w:rsidRPr="00484EA5" w:rsidRDefault="00FB2448" w:rsidP="00B9150B">
      <w:pPr>
        <w:pStyle w:val="NormalWeb"/>
        <w:shd w:val="clear" w:color="auto" w:fill="FFFFFF"/>
        <w:spacing w:before="0" w:beforeAutospacing="0" w:after="0" w:afterAutospacing="0"/>
        <w:jc w:val="both"/>
        <w:rPr>
          <w:rFonts w:ascii="Arial" w:hAnsi="Arial" w:cs="Arial"/>
          <w:bCs/>
          <w:sz w:val="22"/>
          <w:szCs w:val="22"/>
        </w:rPr>
      </w:pPr>
    </w:p>
    <w:p w:rsidR="00FB2448" w:rsidRPr="00AA7196" w:rsidRDefault="00185323" w:rsidP="00B9150B">
      <w:pPr>
        <w:pStyle w:val="NormalWeb"/>
        <w:shd w:val="clear" w:color="auto" w:fill="FFFFFF"/>
        <w:spacing w:before="0" w:beforeAutospacing="0" w:after="0" w:afterAutospacing="0"/>
        <w:jc w:val="both"/>
        <w:rPr>
          <w:rFonts w:ascii="Arial" w:hAnsi="Arial" w:cs="Arial"/>
          <w:b/>
          <w:bCs/>
          <w:sz w:val="22"/>
          <w:szCs w:val="22"/>
        </w:rPr>
      </w:pPr>
      <w:r w:rsidRPr="00484EA5">
        <w:rPr>
          <w:rFonts w:ascii="Arial" w:hAnsi="Arial" w:cs="Arial"/>
          <w:b/>
          <w:bCs/>
          <w:sz w:val="22"/>
          <w:szCs w:val="22"/>
        </w:rPr>
        <w:t xml:space="preserve">INCUMPLIMIENTO DEL CONTRATO </w:t>
      </w:r>
      <w:r>
        <w:rPr>
          <w:rFonts w:ascii="Arial" w:hAnsi="Arial" w:cs="Arial"/>
          <w:b/>
          <w:bCs/>
          <w:sz w:val="22"/>
          <w:szCs w:val="22"/>
        </w:rPr>
        <w:t xml:space="preserve">– Nulidad - Acto que declara incumplimiento </w:t>
      </w:r>
      <w:r w:rsidR="00B9150B">
        <w:rPr>
          <w:rFonts w:ascii="Arial" w:hAnsi="Arial" w:cs="Arial"/>
          <w:b/>
          <w:bCs/>
          <w:sz w:val="22"/>
          <w:szCs w:val="22"/>
        </w:rPr>
        <w:t xml:space="preserve">- </w:t>
      </w:r>
      <w:r w:rsidR="00FB2448" w:rsidRPr="00AA7196">
        <w:rPr>
          <w:rFonts w:ascii="Arial" w:hAnsi="Arial" w:cs="Arial"/>
          <w:b/>
          <w:bCs/>
          <w:sz w:val="22"/>
          <w:szCs w:val="22"/>
        </w:rPr>
        <w:t>No limita la potesta</w:t>
      </w:r>
      <w:r>
        <w:rPr>
          <w:rFonts w:ascii="Arial" w:hAnsi="Arial" w:cs="Arial"/>
          <w:b/>
          <w:bCs/>
          <w:sz w:val="22"/>
          <w:szCs w:val="22"/>
        </w:rPr>
        <w:t>d</w:t>
      </w:r>
      <w:r w:rsidR="00FB2448" w:rsidRPr="00AA7196">
        <w:rPr>
          <w:rFonts w:ascii="Arial" w:hAnsi="Arial" w:cs="Arial"/>
          <w:b/>
          <w:bCs/>
          <w:sz w:val="22"/>
          <w:szCs w:val="22"/>
        </w:rPr>
        <w:t xml:space="preserve"> de liquidar unilateralmente el contrato </w:t>
      </w:r>
    </w:p>
    <w:p w:rsidR="00FB2448" w:rsidRPr="00484EA5" w:rsidRDefault="00FB2448" w:rsidP="00B9150B">
      <w:pPr>
        <w:pStyle w:val="NormalWeb"/>
        <w:shd w:val="clear" w:color="auto" w:fill="FFFFFF"/>
        <w:jc w:val="both"/>
        <w:rPr>
          <w:rFonts w:ascii="Arial" w:hAnsi="Arial" w:cs="Arial"/>
          <w:bCs/>
          <w:sz w:val="22"/>
          <w:szCs w:val="22"/>
        </w:rPr>
      </w:pPr>
      <w:r w:rsidRPr="00484EA5">
        <w:rPr>
          <w:rFonts w:ascii="Arial" w:hAnsi="Arial" w:cs="Arial"/>
          <w:bCs/>
          <w:sz w:val="22"/>
          <w:szCs w:val="22"/>
        </w:rPr>
        <w:t>Por ello, aunque para la época de los hechos en este proceso la entidad estatal no tenía competencia para declarar el incumplimiento del contrato, debe tenerse presente que una vez terminado el mismo, siendo un contrato de tracto sucesivo, esa entidad estatal contratante tenía el deber de liquidarlo y, en su caso, le asistió la competencia para determinar la cuenta final de liquidación, con apoyo en los artículos 60 y 61 de la Ley 80 de 1993. Descendiendo al caso concreto, interpretar que la liquidación unilateral no podía incluir la cuantificación de las partidas adeudadas respecto de las cuales existía o podía existir disputa, llevaría a desconocer el artículo 61 de la Ley 80 de 1993, toda vez que, según la norma, la liquidación unilateral procede si el contratista no se presenta, “o las partes no llegan a un acuerdo” sobre el contenido de la liquidación. (…)</w:t>
      </w:r>
      <w:r w:rsidR="00BB7040" w:rsidRPr="00484EA5">
        <w:rPr>
          <w:rFonts w:ascii="Arial" w:hAnsi="Arial" w:cs="Arial"/>
          <w:bCs/>
          <w:sz w:val="22"/>
          <w:szCs w:val="22"/>
        </w:rPr>
        <w:t xml:space="preserve"> </w:t>
      </w:r>
      <w:r w:rsidRPr="00484EA5">
        <w:rPr>
          <w:rFonts w:ascii="Arial" w:hAnsi="Arial" w:cs="Arial"/>
          <w:bCs/>
          <w:sz w:val="22"/>
          <w:szCs w:val="22"/>
        </w:rPr>
        <w:t>De esta manera, de acuerdo con lo expuesto, la Sala concluye que Telepacífico tenía competencia para expedir la Resolución 319 de 2 de octubre de 2000, mediante la cual adoptó la liquidación unilateral del contrato 009 de 1994 y de su prórroga, pero solamente en lo que se refirió al valor de las obligaciones de pago que se encontraban incumplidas al término del contrato.</w:t>
      </w:r>
    </w:p>
    <w:p w:rsidR="00FB2448" w:rsidRDefault="001D59B4" w:rsidP="00B9150B">
      <w:pPr>
        <w:pStyle w:val="NormalWeb"/>
        <w:shd w:val="clear" w:color="auto" w:fill="FFFFFF"/>
        <w:spacing w:before="0" w:beforeAutospacing="0" w:after="0" w:afterAutospacing="0"/>
        <w:jc w:val="both"/>
        <w:rPr>
          <w:rFonts w:ascii="Arial" w:hAnsi="Arial" w:cs="Arial"/>
          <w:b/>
          <w:bCs/>
          <w:sz w:val="22"/>
          <w:szCs w:val="22"/>
        </w:rPr>
      </w:pPr>
      <w:r w:rsidRPr="00484EA5">
        <w:rPr>
          <w:rFonts w:ascii="Arial" w:hAnsi="Arial" w:cs="Arial"/>
          <w:b/>
          <w:bCs/>
          <w:sz w:val="22"/>
          <w:szCs w:val="22"/>
        </w:rPr>
        <w:t xml:space="preserve">INCUMPLIMIENTO DEL CONTRATO </w:t>
      </w:r>
      <w:r w:rsidR="00185323">
        <w:rPr>
          <w:rFonts w:ascii="Arial" w:hAnsi="Arial" w:cs="Arial"/>
          <w:b/>
          <w:bCs/>
          <w:sz w:val="22"/>
          <w:szCs w:val="22"/>
        </w:rPr>
        <w:t xml:space="preserve">– Nulidad - Acto que declara incumplimiento - </w:t>
      </w:r>
      <w:r w:rsidRPr="00AA7196">
        <w:rPr>
          <w:rFonts w:ascii="Arial" w:hAnsi="Arial" w:cs="Arial"/>
          <w:b/>
          <w:bCs/>
          <w:sz w:val="22"/>
          <w:szCs w:val="22"/>
        </w:rPr>
        <w:t>Limita la facultad de hacer efectiva la cláusula penal</w:t>
      </w:r>
    </w:p>
    <w:p w:rsidR="00AA7196" w:rsidRPr="00AA7196" w:rsidRDefault="00AA7196" w:rsidP="00B9150B">
      <w:pPr>
        <w:pStyle w:val="NormalWeb"/>
        <w:shd w:val="clear" w:color="auto" w:fill="FFFFFF"/>
        <w:spacing w:before="0" w:beforeAutospacing="0" w:after="0" w:afterAutospacing="0"/>
        <w:jc w:val="both"/>
        <w:rPr>
          <w:rFonts w:ascii="Arial" w:hAnsi="Arial" w:cs="Arial"/>
          <w:b/>
          <w:bCs/>
          <w:sz w:val="22"/>
          <w:szCs w:val="22"/>
        </w:rPr>
      </w:pPr>
    </w:p>
    <w:p w:rsidR="00FB2448" w:rsidRDefault="00BB7040" w:rsidP="00B9150B">
      <w:pPr>
        <w:pStyle w:val="NormalWeb"/>
        <w:shd w:val="clear" w:color="auto" w:fill="FFFFFF"/>
        <w:spacing w:before="0" w:beforeAutospacing="0" w:after="0" w:afterAutospacing="0"/>
        <w:jc w:val="both"/>
        <w:rPr>
          <w:rFonts w:ascii="Arial" w:hAnsi="Arial" w:cs="Arial"/>
          <w:bCs/>
          <w:iCs/>
          <w:sz w:val="22"/>
          <w:szCs w:val="22"/>
          <w:lang w:val="es-MX"/>
        </w:rPr>
      </w:pPr>
      <w:r w:rsidRPr="00B9150B">
        <w:rPr>
          <w:rFonts w:ascii="Arial" w:hAnsi="Arial" w:cs="Arial"/>
          <w:bCs/>
          <w:iCs/>
          <w:sz w:val="22"/>
          <w:szCs w:val="22"/>
          <w:lang w:val="es-MX"/>
        </w:rPr>
        <w:t>Vale la pena recordar que en el presente caso Telepacífico declaró la ocurrencia del siniestro antes de expedir el acto administrativo de liquidación, con base en la declaración unilateral de incumplimiento realizada a través de la Resolución 194 de 2000  y, por otra parte, se advierte que los artículos 2 y 3 de la referida Resolución, contentivos de la declaratoria de siniestro, fueron anulados mediante la sentencia de primera instancia en proceso separado, la cual quedó en firme de conformidad con la providencia de esta misma Subsección. (…) Empero, dado que la liquidación de la cláusula penal se consideró como una partida derivada de la declaratoria de incumplimiento que se anulará en este proceso, ello conllevará la anulación del primer párrafo del numeral 3.2, del acta de liquidación, adoptada por la Resolución No. 319 del 2 de octubre de 2000</w:t>
      </w:r>
      <w:r w:rsidR="009A34EF" w:rsidRPr="00B9150B">
        <w:rPr>
          <w:rFonts w:ascii="Arial" w:hAnsi="Arial" w:cs="Arial"/>
          <w:bCs/>
          <w:iCs/>
          <w:sz w:val="22"/>
          <w:szCs w:val="22"/>
          <w:lang w:val="es-MX"/>
        </w:rPr>
        <w:t xml:space="preserve"> (…) No se trata de establecer el decaimiento o pérdida de fuerza ejecutoria del aparte transcrito, figura a la que se refiere el artículo 66 del CCA , dado que en este proceso se accede a declarar la nulidad con apoyo en los cargos que imputó el demandante sobre los actos administrativos acusados, acerca de la falsa motivación y la falta de competencia, referidos por la parte actora con apoyo en las causales del artículo 84 del CCA , según se ha expuesto en esta providencia.</w:t>
      </w:r>
    </w:p>
    <w:p w:rsidR="00185323" w:rsidRPr="00B9150B" w:rsidRDefault="00185323" w:rsidP="00B9150B">
      <w:pPr>
        <w:pStyle w:val="NormalWeb"/>
        <w:shd w:val="clear" w:color="auto" w:fill="FFFFFF"/>
        <w:spacing w:before="0" w:beforeAutospacing="0" w:after="0" w:afterAutospacing="0"/>
        <w:jc w:val="both"/>
        <w:rPr>
          <w:rFonts w:ascii="Arial" w:hAnsi="Arial" w:cs="Arial"/>
          <w:bCs/>
          <w:iCs/>
          <w:sz w:val="22"/>
          <w:szCs w:val="22"/>
          <w:lang w:val="es-MX"/>
        </w:rPr>
      </w:pPr>
    </w:p>
    <w:p w:rsidR="00BB7040" w:rsidRPr="00484EA5" w:rsidRDefault="00BB7040" w:rsidP="00484EA5">
      <w:pPr>
        <w:pStyle w:val="NormalWeb"/>
        <w:shd w:val="clear" w:color="auto" w:fill="FFFFFF"/>
        <w:spacing w:before="0" w:beforeAutospacing="0" w:after="0" w:afterAutospacing="0"/>
        <w:jc w:val="both"/>
        <w:rPr>
          <w:rFonts w:ascii="Arial" w:hAnsi="Arial" w:cs="Arial"/>
          <w:b/>
          <w:bCs/>
          <w:iCs/>
          <w:sz w:val="22"/>
          <w:szCs w:val="22"/>
          <w:lang w:val="es-MX"/>
        </w:rPr>
      </w:pPr>
    </w:p>
    <w:p w:rsidR="0049000F" w:rsidRPr="00B41F7C" w:rsidRDefault="0049000F" w:rsidP="009263A2">
      <w:pPr>
        <w:pStyle w:val="Listaoscura-nfasis51"/>
        <w:tabs>
          <w:tab w:val="left" w:pos="708"/>
          <w:tab w:val="left" w:pos="1416"/>
          <w:tab w:val="left" w:pos="2124"/>
          <w:tab w:val="left" w:pos="5741"/>
          <w:tab w:val="left" w:pos="6165"/>
        </w:tabs>
        <w:ind w:left="0" w:right="0"/>
        <w:jc w:val="center"/>
        <w:rPr>
          <w:rFonts w:cs="Arial"/>
          <w:b/>
          <w:bCs/>
          <w:iCs/>
          <w:sz w:val="24"/>
          <w:szCs w:val="24"/>
          <w:lang w:val="es-MX"/>
        </w:rPr>
      </w:pPr>
      <w:r w:rsidRPr="00B41F7C">
        <w:rPr>
          <w:rFonts w:cs="Arial"/>
          <w:b/>
          <w:bCs/>
          <w:iCs/>
          <w:sz w:val="24"/>
          <w:szCs w:val="24"/>
          <w:lang w:val="es-MX"/>
        </w:rPr>
        <w:t>CONSEJO DE ESTADO</w:t>
      </w:r>
    </w:p>
    <w:p w:rsidR="0049000F" w:rsidRPr="00B41F7C" w:rsidRDefault="0049000F" w:rsidP="009263A2">
      <w:pPr>
        <w:spacing w:line="240" w:lineRule="auto"/>
        <w:ind w:firstLine="0"/>
        <w:jc w:val="center"/>
        <w:rPr>
          <w:rFonts w:cs="Arial"/>
          <w:b/>
          <w:bCs/>
          <w:iCs/>
          <w:szCs w:val="24"/>
          <w:lang w:val="es-MX"/>
        </w:rPr>
      </w:pPr>
    </w:p>
    <w:p w:rsidR="0049000F" w:rsidRPr="00B41F7C" w:rsidRDefault="0049000F" w:rsidP="009263A2">
      <w:pPr>
        <w:spacing w:line="240" w:lineRule="auto"/>
        <w:ind w:firstLine="0"/>
        <w:jc w:val="center"/>
        <w:rPr>
          <w:rFonts w:cs="Arial"/>
          <w:b/>
          <w:bCs/>
          <w:iCs/>
          <w:szCs w:val="24"/>
          <w:lang w:val="es-MX"/>
        </w:rPr>
      </w:pPr>
      <w:r w:rsidRPr="00B41F7C">
        <w:rPr>
          <w:rFonts w:cs="Arial"/>
          <w:b/>
          <w:bCs/>
          <w:iCs/>
          <w:szCs w:val="24"/>
          <w:lang w:val="es-MX"/>
        </w:rPr>
        <w:t>SALA DE LO CONTENCIOSO ADMINISTRATIVO</w:t>
      </w:r>
    </w:p>
    <w:p w:rsidR="0049000F" w:rsidRPr="00B41F7C" w:rsidRDefault="0049000F" w:rsidP="009263A2">
      <w:pPr>
        <w:spacing w:line="240" w:lineRule="auto"/>
        <w:ind w:firstLine="0"/>
        <w:jc w:val="center"/>
        <w:rPr>
          <w:rFonts w:cs="Arial"/>
          <w:b/>
          <w:bCs/>
          <w:iCs/>
          <w:szCs w:val="24"/>
          <w:lang w:val="es-MX"/>
        </w:rPr>
      </w:pPr>
    </w:p>
    <w:p w:rsidR="00B41F7C" w:rsidRDefault="00B41F7C" w:rsidP="009263A2">
      <w:pPr>
        <w:spacing w:line="240" w:lineRule="auto"/>
        <w:ind w:firstLine="0"/>
        <w:jc w:val="center"/>
        <w:rPr>
          <w:rFonts w:cs="Arial"/>
          <w:b/>
          <w:bCs/>
          <w:iCs/>
          <w:szCs w:val="24"/>
          <w:lang w:val="es-MX"/>
        </w:rPr>
      </w:pPr>
      <w:r>
        <w:rPr>
          <w:rFonts w:cs="Arial"/>
          <w:b/>
          <w:bCs/>
          <w:iCs/>
          <w:szCs w:val="24"/>
          <w:lang w:val="es-MX"/>
        </w:rPr>
        <w:t>SECCIÓN TERCERA</w:t>
      </w:r>
    </w:p>
    <w:p w:rsidR="00B41F7C" w:rsidRDefault="00B41F7C" w:rsidP="009263A2">
      <w:pPr>
        <w:spacing w:line="240" w:lineRule="auto"/>
        <w:ind w:firstLine="0"/>
        <w:jc w:val="center"/>
        <w:rPr>
          <w:rFonts w:cs="Arial"/>
          <w:b/>
          <w:bCs/>
          <w:iCs/>
          <w:szCs w:val="24"/>
          <w:lang w:val="es-MX"/>
        </w:rPr>
      </w:pPr>
    </w:p>
    <w:p w:rsidR="0049000F" w:rsidRPr="00B41F7C" w:rsidRDefault="0049000F" w:rsidP="009263A2">
      <w:pPr>
        <w:spacing w:line="240" w:lineRule="auto"/>
        <w:ind w:firstLine="0"/>
        <w:jc w:val="center"/>
        <w:rPr>
          <w:rFonts w:cs="Arial"/>
          <w:b/>
          <w:bCs/>
          <w:iCs/>
          <w:szCs w:val="24"/>
          <w:lang w:val="es-MX"/>
        </w:rPr>
      </w:pPr>
      <w:r w:rsidRPr="00B41F7C">
        <w:rPr>
          <w:rFonts w:cs="Arial"/>
          <w:b/>
          <w:bCs/>
          <w:iCs/>
          <w:szCs w:val="24"/>
          <w:lang w:val="es-MX"/>
        </w:rPr>
        <w:t>SUBSECCIÓN A</w:t>
      </w:r>
    </w:p>
    <w:p w:rsidR="0049000F" w:rsidRPr="00B41F7C" w:rsidRDefault="0049000F" w:rsidP="009263A2">
      <w:pPr>
        <w:spacing w:line="240" w:lineRule="auto"/>
        <w:ind w:firstLine="0"/>
        <w:jc w:val="center"/>
        <w:rPr>
          <w:rFonts w:cs="Arial"/>
          <w:b/>
          <w:iCs/>
          <w:szCs w:val="24"/>
        </w:rPr>
      </w:pPr>
    </w:p>
    <w:p w:rsidR="007A1C0C" w:rsidRPr="00B41F7C" w:rsidRDefault="00B41F7C" w:rsidP="009263A2">
      <w:pPr>
        <w:spacing w:line="240" w:lineRule="auto"/>
        <w:ind w:firstLine="0"/>
        <w:jc w:val="center"/>
        <w:rPr>
          <w:rFonts w:cs="Arial"/>
          <w:iCs/>
          <w:szCs w:val="24"/>
        </w:rPr>
      </w:pPr>
      <w:r>
        <w:rPr>
          <w:rFonts w:cs="Arial"/>
          <w:b/>
          <w:iCs/>
          <w:szCs w:val="24"/>
        </w:rPr>
        <w:t>Consejera ponente:</w:t>
      </w:r>
      <w:r w:rsidR="00AB1940" w:rsidRPr="00B41F7C">
        <w:rPr>
          <w:rFonts w:cs="Arial"/>
          <w:b/>
          <w:iCs/>
          <w:szCs w:val="24"/>
        </w:rPr>
        <w:t xml:space="preserve"> </w:t>
      </w:r>
      <w:r w:rsidR="00F07444" w:rsidRPr="00B41F7C">
        <w:rPr>
          <w:rFonts w:cs="Arial"/>
          <w:b/>
          <w:iCs/>
          <w:szCs w:val="24"/>
        </w:rPr>
        <w:t>MARTA NUBIA VELÁSQUEZ RICO</w:t>
      </w:r>
      <w:r w:rsidR="00AB1940" w:rsidRPr="00B41F7C">
        <w:rPr>
          <w:rFonts w:cs="Arial"/>
          <w:b/>
          <w:iCs/>
          <w:szCs w:val="24"/>
        </w:rPr>
        <w:t xml:space="preserve"> </w:t>
      </w:r>
      <w:r w:rsidR="009263A2">
        <w:rPr>
          <w:rFonts w:cs="Arial"/>
          <w:b/>
          <w:iCs/>
          <w:szCs w:val="24"/>
        </w:rPr>
        <w:t>(E</w:t>
      </w:r>
      <w:r>
        <w:rPr>
          <w:rFonts w:cs="Arial"/>
          <w:b/>
          <w:iCs/>
          <w:szCs w:val="24"/>
        </w:rPr>
        <w:t>)</w:t>
      </w:r>
    </w:p>
    <w:p w:rsidR="007A1C0C" w:rsidRPr="00B41F7C" w:rsidRDefault="007A1C0C" w:rsidP="009263A2">
      <w:pPr>
        <w:spacing w:line="240" w:lineRule="auto"/>
        <w:ind w:firstLine="0"/>
        <w:rPr>
          <w:rFonts w:cs="Arial"/>
          <w:i/>
          <w:szCs w:val="24"/>
        </w:rPr>
      </w:pPr>
    </w:p>
    <w:p w:rsidR="007A1C0C" w:rsidRPr="00B41F7C" w:rsidRDefault="00B41F7C" w:rsidP="009263A2">
      <w:pPr>
        <w:tabs>
          <w:tab w:val="left" w:pos="4920"/>
        </w:tabs>
        <w:spacing w:line="240" w:lineRule="auto"/>
        <w:ind w:firstLine="0"/>
        <w:rPr>
          <w:rFonts w:cs="Arial"/>
          <w:i/>
          <w:szCs w:val="24"/>
        </w:rPr>
      </w:pPr>
      <w:r>
        <w:rPr>
          <w:rFonts w:cs="Arial"/>
          <w:szCs w:val="24"/>
        </w:rPr>
        <w:t xml:space="preserve">Bogotá, </w:t>
      </w:r>
      <w:r w:rsidR="003C1DF7" w:rsidRPr="00B41F7C">
        <w:rPr>
          <w:rFonts w:cs="Arial"/>
          <w:szCs w:val="24"/>
        </w:rPr>
        <w:t>D.C.,</w:t>
      </w:r>
      <w:r w:rsidR="00064744" w:rsidRPr="00B41F7C">
        <w:rPr>
          <w:rFonts w:cs="Arial"/>
          <w:szCs w:val="24"/>
        </w:rPr>
        <w:t xml:space="preserve"> veintiocho (28) de septiembre </w:t>
      </w:r>
      <w:r w:rsidR="0049000F" w:rsidRPr="00B41F7C">
        <w:rPr>
          <w:rFonts w:cs="Arial"/>
          <w:szCs w:val="24"/>
        </w:rPr>
        <w:t>de dos mil diecisiete (2017)</w:t>
      </w:r>
    </w:p>
    <w:p w:rsidR="007A1C0C" w:rsidRPr="00B41F7C" w:rsidRDefault="007A1C0C" w:rsidP="009263A2">
      <w:pPr>
        <w:pStyle w:val="Encabezado"/>
        <w:tabs>
          <w:tab w:val="clear" w:pos="4252"/>
          <w:tab w:val="clear" w:pos="8504"/>
        </w:tabs>
        <w:spacing w:line="240" w:lineRule="auto"/>
        <w:ind w:firstLine="0"/>
        <w:rPr>
          <w:rFonts w:cs="Arial"/>
          <w:szCs w:val="24"/>
        </w:rPr>
      </w:pPr>
    </w:p>
    <w:p w:rsidR="00101948" w:rsidRPr="00B41F7C" w:rsidRDefault="00101948" w:rsidP="009263A2">
      <w:pPr>
        <w:spacing w:line="240" w:lineRule="auto"/>
        <w:ind w:firstLine="0"/>
        <w:rPr>
          <w:rFonts w:cs="Arial"/>
          <w:b/>
          <w:szCs w:val="24"/>
        </w:rPr>
      </w:pPr>
      <w:r w:rsidRPr="00B41F7C">
        <w:rPr>
          <w:rFonts w:cs="Arial"/>
          <w:b/>
          <w:szCs w:val="24"/>
        </w:rPr>
        <w:lastRenderedPageBreak/>
        <w:t>Radicación</w:t>
      </w:r>
      <w:r w:rsidR="00E95503">
        <w:rPr>
          <w:rFonts w:cs="Arial"/>
          <w:b/>
          <w:szCs w:val="24"/>
        </w:rPr>
        <w:t xml:space="preserve"> número</w:t>
      </w:r>
      <w:r w:rsidRPr="00B41F7C">
        <w:rPr>
          <w:rFonts w:cs="Arial"/>
          <w:b/>
          <w:szCs w:val="24"/>
        </w:rPr>
        <w:t>:</w:t>
      </w:r>
      <w:r w:rsidR="00D35FB2" w:rsidRPr="00B41F7C">
        <w:rPr>
          <w:rFonts w:cs="Arial"/>
          <w:b/>
          <w:szCs w:val="24"/>
        </w:rPr>
        <w:t xml:space="preserve"> </w:t>
      </w:r>
      <w:r w:rsidR="005A7B79" w:rsidRPr="00B41F7C">
        <w:rPr>
          <w:rFonts w:cs="Arial"/>
          <w:b/>
          <w:szCs w:val="24"/>
        </w:rPr>
        <w:t>25000</w:t>
      </w:r>
      <w:r w:rsidR="0049000F" w:rsidRPr="00B41F7C">
        <w:rPr>
          <w:rFonts w:cs="Arial"/>
          <w:b/>
          <w:szCs w:val="24"/>
        </w:rPr>
        <w:t>-</w:t>
      </w:r>
      <w:r w:rsidR="005A7B79" w:rsidRPr="00B41F7C">
        <w:rPr>
          <w:rFonts w:cs="Arial"/>
          <w:b/>
          <w:szCs w:val="24"/>
        </w:rPr>
        <w:t>23</w:t>
      </w:r>
      <w:r w:rsidR="0049000F" w:rsidRPr="00B41F7C">
        <w:rPr>
          <w:rFonts w:cs="Arial"/>
          <w:b/>
          <w:szCs w:val="24"/>
        </w:rPr>
        <w:t>-</w:t>
      </w:r>
      <w:r w:rsidR="005A7B79" w:rsidRPr="00B41F7C">
        <w:rPr>
          <w:rFonts w:cs="Arial"/>
          <w:b/>
          <w:szCs w:val="24"/>
        </w:rPr>
        <w:t>26</w:t>
      </w:r>
      <w:r w:rsidR="0049000F" w:rsidRPr="00B41F7C">
        <w:rPr>
          <w:rFonts w:cs="Arial"/>
          <w:b/>
          <w:szCs w:val="24"/>
        </w:rPr>
        <w:t>-</w:t>
      </w:r>
      <w:r w:rsidR="005A7B79" w:rsidRPr="00B41F7C">
        <w:rPr>
          <w:rFonts w:cs="Arial"/>
          <w:b/>
          <w:szCs w:val="24"/>
        </w:rPr>
        <w:t>000</w:t>
      </w:r>
      <w:r w:rsidR="0049000F" w:rsidRPr="00B41F7C">
        <w:rPr>
          <w:rFonts w:cs="Arial"/>
          <w:b/>
          <w:szCs w:val="24"/>
        </w:rPr>
        <w:t>-</w:t>
      </w:r>
      <w:r w:rsidR="005A7B79" w:rsidRPr="00B41F7C">
        <w:rPr>
          <w:rFonts w:cs="Arial"/>
          <w:b/>
          <w:szCs w:val="24"/>
        </w:rPr>
        <w:t>1998</w:t>
      </w:r>
      <w:r w:rsidR="0049000F" w:rsidRPr="00B41F7C">
        <w:rPr>
          <w:rFonts w:cs="Arial"/>
          <w:b/>
          <w:szCs w:val="24"/>
        </w:rPr>
        <w:t>-</w:t>
      </w:r>
      <w:r w:rsidR="005A7B79" w:rsidRPr="00B41F7C">
        <w:rPr>
          <w:rFonts w:cs="Arial"/>
          <w:b/>
          <w:szCs w:val="24"/>
        </w:rPr>
        <w:t>02758</w:t>
      </w:r>
      <w:r w:rsidR="0049000F" w:rsidRPr="00B41F7C">
        <w:rPr>
          <w:rFonts w:cs="Arial"/>
          <w:b/>
          <w:szCs w:val="24"/>
        </w:rPr>
        <w:t>-</w:t>
      </w:r>
      <w:r w:rsidR="005A7B79" w:rsidRPr="00B41F7C">
        <w:rPr>
          <w:rFonts w:cs="Arial"/>
          <w:b/>
          <w:szCs w:val="24"/>
        </w:rPr>
        <w:t>01</w:t>
      </w:r>
      <w:r w:rsidR="00D35FB2" w:rsidRPr="00B41F7C">
        <w:rPr>
          <w:rFonts w:cs="Arial"/>
          <w:b/>
          <w:szCs w:val="24"/>
        </w:rPr>
        <w:t>(34803)</w:t>
      </w:r>
    </w:p>
    <w:p w:rsidR="0049000F" w:rsidRPr="00B41F7C" w:rsidRDefault="0049000F" w:rsidP="009263A2">
      <w:pPr>
        <w:spacing w:line="240" w:lineRule="auto"/>
        <w:ind w:firstLine="0"/>
        <w:rPr>
          <w:rFonts w:cs="Arial"/>
          <w:b/>
          <w:szCs w:val="24"/>
        </w:rPr>
      </w:pPr>
    </w:p>
    <w:p w:rsidR="00101948" w:rsidRPr="00B41F7C" w:rsidRDefault="00101948" w:rsidP="009263A2">
      <w:pPr>
        <w:spacing w:line="240" w:lineRule="auto"/>
        <w:ind w:firstLine="0"/>
        <w:rPr>
          <w:rFonts w:cs="Arial"/>
          <w:b/>
          <w:szCs w:val="24"/>
        </w:rPr>
      </w:pPr>
      <w:r w:rsidRPr="00B41F7C">
        <w:rPr>
          <w:rFonts w:cs="Arial"/>
          <w:b/>
          <w:szCs w:val="24"/>
        </w:rPr>
        <w:t>Actor:</w:t>
      </w:r>
      <w:r w:rsidRPr="00B41F7C">
        <w:rPr>
          <w:rFonts w:cs="Arial"/>
          <w:b/>
          <w:szCs w:val="24"/>
        </w:rPr>
        <w:tab/>
      </w:r>
      <w:r w:rsidR="00D35FB2" w:rsidRPr="00B41F7C">
        <w:rPr>
          <w:rFonts w:cs="Arial"/>
          <w:b/>
          <w:szCs w:val="24"/>
        </w:rPr>
        <w:t xml:space="preserve"> </w:t>
      </w:r>
      <w:r w:rsidR="005A7B79" w:rsidRPr="00B41F7C">
        <w:rPr>
          <w:rFonts w:cs="Arial"/>
          <w:b/>
          <w:szCs w:val="24"/>
        </w:rPr>
        <w:t>JULIO IGNACIO GUTI</w:t>
      </w:r>
      <w:r w:rsidR="00D35FB2" w:rsidRPr="00B41F7C">
        <w:rPr>
          <w:rFonts w:cs="Arial"/>
          <w:b/>
          <w:szCs w:val="24"/>
        </w:rPr>
        <w:t>É</w:t>
      </w:r>
      <w:r w:rsidR="005A7B79" w:rsidRPr="00B41F7C">
        <w:rPr>
          <w:rFonts w:cs="Arial"/>
          <w:b/>
          <w:szCs w:val="24"/>
        </w:rPr>
        <w:t>RREZ SANABRIA</w:t>
      </w:r>
    </w:p>
    <w:p w:rsidR="0049000F" w:rsidRPr="00B41F7C" w:rsidRDefault="0049000F" w:rsidP="009263A2">
      <w:pPr>
        <w:spacing w:line="240" w:lineRule="auto"/>
        <w:ind w:firstLine="0"/>
        <w:rPr>
          <w:rFonts w:cs="Arial"/>
          <w:b/>
          <w:szCs w:val="24"/>
        </w:rPr>
      </w:pPr>
    </w:p>
    <w:p w:rsidR="00101948" w:rsidRPr="00B41F7C" w:rsidRDefault="00101948" w:rsidP="009263A2">
      <w:pPr>
        <w:spacing w:line="240" w:lineRule="auto"/>
        <w:ind w:firstLine="0"/>
        <w:rPr>
          <w:rFonts w:cs="Arial"/>
          <w:b/>
          <w:szCs w:val="24"/>
        </w:rPr>
      </w:pPr>
      <w:r w:rsidRPr="00B41F7C">
        <w:rPr>
          <w:rFonts w:cs="Arial"/>
          <w:b/>
          <w:szCs w:val="24"/>
        </w:rPr>
        <w:t>Demandado:</w:t>
      </w:r>
      <w:r w:rsidR="00D35FB2" w:rsidRPr="00B41F7C">
        <w:rPr>
          <w:rFonts w:cs="Arial"/>
          <w:b/>
          <w:szCs w:val="24"/>
        </w:rPr>
        <w:t xml:space="preserve"> </w:t>
      </w:r>
      <w:r w:rsidR="00C9058A" w:rsidRPr="00B41F7C">
        <w:rPr>
          <w:rFonts w:cs="Arial"/>
          <w:b/>
          <w:szCs w:val="24"/>
        </w:rPr>
        <w:t>SOCIEDAD TELEVISIÓN</w:t>
      </w:r>
      <w:r w:rsidR="005A7B79" w:rsidRPr="00B41F7C">
        <w:rPr>
          <w:rFonts w:cs="Arial"/>
          <w:b/>
          <w:szCs w:val="24"/>
        </w:rPr>
        <w:t xml:space="preserve"> DEL PACÍFICO LTDA.</w:t>
      </w:r>
    </w:p>
    <w:p w:rsidR="0049000F" w:rsidRDefault="0049000F" w:rsidP="009263A2">
      <w:pPr>
        <w:spacing w:line="240" w:lineRule="auto"/>
        <w:ind w:firstLine="0"/>
        <w:rPr>
          <w:rFonts w:cs="Arial"/>
          <w:b/>
          <w:szCs w:val="24"/>
        </w:rPr>
      </w:pPr>
    </w:p>
    <w:p w:rsidR="00B41F7C" w:rsidRDefault="00B41F7C" w:rsidP="009263A2">
      <w:pPr>
        <w:spacing w:line="240" w:lineRule="auto"/>
        <w:ind w:firstLine="0"/>
        <w:rPr>
          <w:rFonts w:cs="Arial"/>
          <w:b/>
          <w:szCs w:val="24"/>
        </w:rPr>
      </w:pPr>
    </w:p>
    <w:p w:rsidR="00B41F7C" w:rsidRPr="00B41F7C" w:rsidRDefault="00B41F7C" w:rsidP="009263A2">
      <w:pPr>
        <w:spacing w:line="240" w:lineRule="auto"/>
        <w:ind w:firstLine="0"/>
        <w:rPr>
          <w:rFonts w:cs="Arial"/>
          <w:b/>
          <w:szCs w:val="24"/>
        </w:rPr>
      </w:pPr>
    </w:p>
    <w:p w:rsidR="006834A6" w:rsidRPr="00B41F7C" w:rsidRDefault="00B41F7C" w:rsidP="009263A2">
      <w:pPr>
        <w:spacing w:line="240" w:lineRule="auto"/>
        <w:ind w:firstLine="0"/>
        <w:rPr>
          <w:rFonts w:cs="Arial"/>
          <w:b/>
          <w:szCs w:val="24"/>
        </w:rPr>
      </w:pPr>
      <w:r>
        <w:rPr>
          <w:rFonts w:cs="Arial"/>
          <w:b/>
          <w:szCs w:val="24"/>
        </w:rPr>
        <w:t xml:space="preserve">Referencia: </w:t>
      </w:r>
      <w:r w:rsidRPr="00B41F7C">
        <w:rPr>
          <w:rFonts w:cs="Arial"/>
          <w:b/>
          <w:szCs w:val="24"/>
        </w:rPr>
        <w:t>ACCIÓN CONTRACTUAL</w:t>
      </w:r>
    </w:p>
    <w:p w:rsidR="00B94003" w:rsidRPr="00B41F7C" w:rsidRDefault="00B94003" w:rsidP="009263A2">
      <w:pPr>
        <w:spacing w:line="240" w:lineRule="auto"/>
        <w:ind w:firstLine="0"/>
        <w:rPr>
          <w:rFonts w:cs="Arial"/>
          <w:szCs w:val="24"/>
        </w:rPr>
      </w:pPr>
    </w:p>
    <w:p w:rsidR="008C58F8" w:rsidRPr="00B41F7C" w:rsidRDefault="0049000F" w:rsidP="0084244B">
      <w:pPr>
        <w:ind w:firstLine="0"/>
        <w:rPr>
          <w:rFonts w:cs="Arial"/>
          <w:szCs w:val="24"/>
        </w:rPr>
      </w:pPr>
      <w:r w:rsidRPr="00B41F7C">
        <w:rPr>
          <w:rFonts w:cs="Arial"/>
          <w:szCs w:val="24"/>
        </w:rPr>
        <w:t>Temas</w:t>
      </w:r>
      <w:r w:rsidR="00D35FB2" w:rsidRPr="00B41F7C">
        <w:rPr>
          <w:rFonts w:cs="Arial"/>
          <w:b/>
          <w:szCs w:val="24"/>
        </w:rPr>
        <w:t>:</w:t>
      </w:r>
      <w:r w:rsidR="00D35FB2" w:rsidRPr="00B41F7C">
        <w:rPr>
          <w:rFonts w:cs="Arial"/>
          <w:szCs w:val="24"/>
        </w:rPr>
        <w:t xml:space="preserve"> </w:t>
      </w:r>
      <w:r w:rsidR="00A01A9B" w:rsidRPr="00B41F7C">
        <w:rPr>
          <w:rFonts w:cs="Arial"/>
          <w:szCs w:val="24"/>
        </w:rPr>
        <w:t>FALTA DE COMPETENCIA PARA DECLARAR EL INCUMPLIMIENTO DEL CONTRATO –</w:t>
      </w:r>
      <w:r w:rsidR="00A41D18" w:rsidRPr="00B41F7C">
        <w:rPr>
          <w:rFonts w:cs="Arial"/>
          <w:szCs w:val="24"/>
        </w:rPr>
        <w:t xml:space="preserve"> L</w:t>
      </w:r>
      <w:r w:rsidR="00A01A9B" w:rsidRPr="00B41F7C">
        <w:rPr>
          <w:rFonts w:cs="Arial"/>
          <w:szCs w:val="24"/>
        </w:rPr>
        <w:t>a Ley 80 de 1993</w:t>
      </w:r>
      <w:r w:rsidR="00A41D18" w:rsidRPr="00B41F7C">
        <w:rPr>
          <w:rFonts w:cs="Arial"/>
          <w:szCs w:val="24"/>
        </w:rPr>
        <w:t xml:space="preserve"> no consagró competencia para el acto admin</w:t>
      </w:r>
      <w:r w:rsidR="005A7CE2" w:rsidRPr="00B41F7C">
        <w:rPr>
          <w:rFonts w:cs="Arial"/>
          <w:szCs w:val="24"/>
        </w:rPr>
        <w:t>i</w:t>
      </w:r>
      <w:r w:rsidR="00A41D18" w:rsidRPr="00B41F7C">
        <w:rPr>
          <w:rFonts w:cs="Arial"/>
          <w:szCs w:val="24"/>
        </w:rPr>
        <w:t>strativo que declara unilateralmente el i</w:t>
      </w:r>
      <w:r w:rsidR="00970E1F" w:rsidRPr="00B41F7C">
        <w:rPr>
          <w:rFonts w:cs="Arial"/>
          <w:szCs w:val="24"/>
        </w:rPr>
        <w:t>n</w:t>
      </w:r>
      <w:r w:rsidR="00A41D18" w:rsidRPr="00B41F7C">
        <w:rPr>
          <w:rFonts w:cs="Arial"/>
          <w:szCs w:val="24"/>
        </w:rPr>
        <w:t>cumplimiento</w:t>
      </w:r>
      <w:r w:rsidR="004F52A6" w:rsidRPr="00B41F7C">
        <w:rPr>
          <w:rFonts w:cs="Arial"/>
          <w:szCs w:val="24"/>
        </w:rPr>
        <w:t xml:space="preserve"> / CL</w:t>
      </w:r>
      <w:r w:rsidR="005171D6" w:rsidRPr="00B41F7C">
        <w:rPr>
          <w:rFonts w:cs="Arial"/>
          <w:szCs w:val="24"/>
        </w:rPr>
        <w:t>Á</w:t>
      </w:r>
      <w:r w:rsidR="004F52A6" w:rsidRPr="00B41F7C">
        <w:rPr>
          <w:rFonts w:cs="Arial"/>
          <w:szCs w:val="24"/>
        </w:rPr>
        <w:t>USULA PENAL</w:t>
      </w:r>
      <w:r w:rsidRPr="00B41F7C">
        <w:rPr>
          <w:rFonts w:cs="Arial"/>
          <w:szCs w:val="24"/>
        </w:rPr>
        <w:t>-</w:t>
      </w:r>
      <w:r w:rsidR="004F52A6" w:rsidRPr="00B41F7C">
        <w:rPr>
          <w:rFonts w:cs="Arial"/>
          <w:szCs w:val="24"/>
        </w:rPr>
        <w:t xml:space="preserve"> no se puede cobrar por </w:t>
      </w:r>
      <w:r w:rsidR="005171D6" w:rsidRPr="00B41F7C">
        <w:rPr>
          <w:rFonts w:cs="Arial"/>
          <w:szCs w:val="24"/>
        </w:rPr>
        <w:t xml:space="preserve">razón de </w:t>
      </w:r>
      <w:r w:rsidR="004F52A6" w:rsidRPr="00B41F7C">
        <w:rPr>
          <w:rFonts w:cs="Arial"/>
          <w:szCs w:val="24"/>
        </w:rPr>
        <w:t>la nulidad de</w:t>
      </w:r>
      <w:r w:rsidR="00970E1F" w:rsidRPr="00B41F7C">
        <w:rPr>
          <w:rFonts w:cs="Arial"/>
          <w:szCs w:val="24"/>
        </w:rPr>
        <w:t>l</w:t>
      </w:r>
      <w:r w:rsidR="004F52A6" w:rsidRPr="00B41F7C">
        <w:rPr>
          <w:rFonts w:cs="Arial"/>
          <w:szCs w:val="24"/>
        </w:rPr>
        <w:t xml:space="preserve"> act</w:t>
      </w:r>
      <w:r w:rsidR="00970E1F" w:rsidRPr="00B41F7C">
        <w:rPr>
          <w:rFonts w:cs="Arial"/>
          <w:szCs w:val="24"/>
        </w:rPr>
        <w:t>o</w:t>
      </w:r>
      <w:r w:rsidR="004F52A6" w:rsidRPr="00B41F7C">
        <w:rPr>
          <w:rFonts w:cs="Arial"/>
          <w:szCs w:val="24"/>
        </w:rPr>
        <w:t xml:space="preserve"> que declar</w:t>
      </w:r>
      <w:r w:rsidR="005171D6" w:rsidRPr="00B41F7C">
        <w:rPr>
          <w:rFonts w:cs="Arial"/>
          <w:szCs w:val="24"/>
        </w:rPr>
        <w:t>a</w:t>
      </w:r>
      <w:r w:rsidR="004F52A6" w:rsidRPr="00B41F7C">
        <w:rPr>
          <w:rFonts w:cs="Arial"/>
          <w:szCs w:val="24"/>
        </w:rPr>
        <w:t xml:space="preserve"> el incump</w:t>
      </w:r>
      <w:r w:rsidR="00970E1F" w:rsidRPr="00B41F7C">
        <w:rPr>
          <w:rFonts w:cs="Arial"/>
          <w:szCs w:val="24"/>
        </w:rPr>
        <w:t>l</w:t>
      </w:r>
      <w:r w:rsidR="004F52A6" w:rsidRPr="00B41F7C">
        <w:rPr>
          <w:rFonts w:cs="Arial"/>
          <w:szCs w:val="24"/>
        </w:rPr>
        <w:t>imi</w:t>
      </w:r>
      <w:r w:rsidR="00970E1F" w:rsidRPr="00B41F7C">
        <w:rPr>
          <w:rFonts w:cs="Arial"/>
          <w:szCs w:val="24"/>
        </w:rPr>
        <w:t>en</w:t>
      </w:r>
      <w:r w:rsidR="004F52A6" w:rsidRPr="00B41F7C">
        <w:rPr>
          <w:rFonts w:cs="Arial"/>
          <w:szCs w:val="24"/>
        </w:rPr>
        <w:t>t</w:t>
      </w:r>
      <w:r w:rsidR="005171D6" w:rsidRPr="00B41F7C">
        <w:rPr>
          <w:rFonts w:cs="Arial"/>
          <w:szCs w:val="24"/>
        </w:rPr>
        <w:t>o</w:t>
      </w:r>
      <w:r w:rsidR="004F52A6" w:rsidRPr="00B41F7C">
        <w:rPr>
          <w:rFonts w:cs="Arial"/>
          <w:szCs w:val="24"/>
        </w:rPr>
        <w:t xml:space="preserve"> del contrato / CONTRATO DE CESI</w:t>
      </w:r>
      <w:r w:rsidRPr="00B41F7C">
        <w:rPr>
          <w:rFonts w:cs="Arial"/>
          <w:szCs w:val="24"/>
        </w:rPr>
        <w:t>Ó</w:t>
      </w:r>
      <w:r w:rsidR="004F52A6" w:rsidRPr="00B41F7C">
        <w:rPr>
          <w:rFonts w:cs="Arial"/>
          <w:szCs w:val="24"/>
        </w:rPr>
        <w:t xml:space="preserve">N DE DERECHOS DE EMISIÓN </w:t>
      </w:r>
      <w:r w:rsidR="00970E1F" w:rsidRPr="00B41F7C">
        <w:rPr>
          <w:rFonts w:cs="Arial"/>
          <w:szCs w:val="24"/>
        </w:rPr>
        <w:t>EN TELEVISI</w:t>
      </w:r>
      <w:r w:rsidR="005171D6" w:rsidRPr="00B41F7C">
        <w:rPr>
          <w:rFonts w:cs="Arial"/>
          <w:szCs w:val="24"/>
        </w:rPr>
        <w:t>Ó</w:t>
      </w:r>
      <w:r w:rsidR="00970E1F" w:rsidRPr="00B41F7C">
        <w:rPr>
          <w:rFonts w:cs="Arial"/>
          <w:szCs w:val="24"/>
        </w:rPr>
        <w:t xml:space="preserve">N </w:t>
      </w:r>
      <w:r w:rsidR="004F52A6" w:rsidRPr="00B41F7C">
        <w:rPr>
          <w:rFonts w:cs="Arial"/>
          <w:szCs w:val="24"/>
        </w:rPr>
        <w:t xml:space="preserve"> - Ley 14 de 1991 </w:t>
      </w:r>
    </w:p>
    <w:p w:rsidR="00D35FB2" w:rsidRPr="00B41F7C" w:rsidRDefault="00D35FB2" w:rsidP="00B41F7C">
      <w:pPr>
        <w:ind w:firstLine="0"/>
        <w:rPr>
          <w:rFonts w:cs="Arial"/>
          <w:szCs w:val="24"/>
        </w:rPr>
      </w:pPr>
    </w:p>
    <w:p w:rsidR="006D51C7" w:rsidRPr="00B41F7C" w:rsidRDefault="006D51C7" w:rsidP="00B41F7C">
      <w:pPr>
        <w:ind w:firstLine="0"/>
        <w:rPr>
          <w:rFonts w:cs="Arial"/>
          <w:szCs w:val="24"/>
          <w:lang w:val="es-CO"/>
        </w:rPr>
      </w:pPr>
      <w:r w:rsidRPr="00B41F7C">
        <w:rPr>
          <w:rFonts w:cs="Arial"/>
          <w:szCs w:val="24"/>
          <w:lang w:val="es-CO"/>
        </w:rPr>
        <w:t xml:space="preserve">Conoce la Sala del recurso de apelación interpuesto por la parte demandante contra la sentencia proferida el </w:t>
      </w:r>
      <w:r w:rsidR="001D5B68" w:rsidRPr="00B41F7C">
        <w:rPr>
          <w:rFonts w:cs="Arial"/>
          <w:szCs w:val="24"/>
          <w:lang w:val="es-CO"/>
        </w:rPr>
        <w:t>11 de mayo de 2007 por el Tribunal Administrativo del Valle del Cauca, la cual, en su parte resolutiva, dispuso:</w:t>
      </w:r>
    </w:p>
    <w:p w:rsidR="006D51C7" w:rsidRPr="00B41F7C" w:rsidRDefault="006D51C7" w:rsidP="00B41F7C">
      <w:pPr>
        <w:ind w:firstLine="0"/>
        <w:rPr>
          <w:rFonts w:cs="Arial"/>
          <w:szCs w:val="24"/>
          <w:lang w:val="es-CO"/>
        </w:rPr>
      </w:pPr>
    </w:p>
    <w:p w:rsidR="006D51C7" w:rsidRPr="00B41F7C" w:rsidRDefault="006D51C7" w:rsidP="00B41F7C">
      <w:pPr>
        <w:pStyle w:val="Textodebloque3"/>
        <w:spacing w:line="360" w:lineRule="auto"/>
        <w:ind w:left="0" w:right="0"/>
        <w:rPr>
          <w:rFonts w:cs="Arial"/>
          <w:i w:val="0"/>
          <w:sz w:val="24"/>
          <w:szCs w:val="24"/>
          <w:lang w:val="es-CO"/>
        </w:rPr>
      </w:pPr>
      <w:r w:rsidRPr="00B41F7C">
        <w:rPr>
          <w:rFonts w:cs="Arial"/>
          <w:i w:val="0"/>
          <w:sz w:val="24"/>
          <w:szCs w:val="24"/>
          <w:lang w:val="es-CO"/>
        </w:rPr>
        <w:t>“</w:t>
      </w:r>
      <w:r w:rsidR="005D54BA" w:rsidRPr="00B41F7C">
        <w:rPr>
          <w:rFonts w:cs="Arial"/>
          <w:i w:val="0"/>
          <w:sz w:val="24"/>
          <w:szCs w:val="24"/>
          <w:lang w:val="es-CO"/>
        </w:rPr>
        <w:t>1.</w:t>
      </w:r>
      <w:r w:rsidRPr="00B41F7C">
        <w:rPr>
          <w:rFonts w:cs="Arial"/>
          <w:i w:val="0"/>
          <w:sz w:val="24"/>
          <w:szCs w:val="24"/>
          <w:lang w:val="es-CO"/>
        </w:rPr>
        <w:t xml:space="preserve"> </w:t>
      </w:r>
      <w:r w:rsidR="00D15DE5" w:rsidRPr="00B41F7C">
        <w:rPr>
          <w:rFonts w:cs="Arial"/>
          <w:i w:val="0"/>
          <w:sz w:val="24"/>
          <w:szCs w:val="24"/>
          <w:lang w:val="es-CO"/>
        </w:rPr>
        <w:t>Declarar no probadas las excepciones propuestas por la parte demandada</w:t>
      </w:r>
      <w:r w:rsidRPr="00B41F7C">
        <w:rPr>
          <w:rFonts w:cs="Arial"/>
          <w:i w:val="0"/>
          <w:sz w:val="24"/>
          <w:szCs w:val="24"/>
          <w:lang w:val="es-CO"/>
        </w:rPr>
        <w:t>.</w:t>
      </w:r>
    </w:p>
    <w:p w:rsidR="005D54BA" w:rsidRPr="00B41F7C" w:rsidRDefault="005D54BA" w:rsidP="00B41F7C">
      <w:pPr>
        <w:pStyle w:val="Textodebloque3"/>
        <w:spacing w:line="360" w:lineRule="auto"/>
        <w:ind w:left="0" w:right="0"/>
        <w:rPr>
          <w:rFonts w:cs="Arial"/>
          <w:i w:val="0"/>
          <w:sz w:val="24"/>
          <w:szCs w:val="24"/>
          <w:lang w:val="es-CO"/>
        </w:rPr>
      </w:pPr>
    </w:p>
    <w:p w:rsidR="00F56308" w:rsidRPr="00B41F7C" w:rsidRDefault="00D35FB2" w:rsidP="00B41F7C">
      <w:pPr>
        <w:pStyle w:val="Textodebloque3"/>
        <w:spacing w:line="360" w:lineRule="auto"/>
        <w:ind w:left="0" w:right="0"/>
        <w:rPr>
          <w:rFonts w:cs="Arial"/>
          <w:i w:val="0"/>
          <w:sz w:val="24"/>
          <w:szCs w:val="24"/>
          <w:lang w:val="es-CO"/>
        </w:rPr>
      </w:pPr>
      <w:r w:rsidRPr="00B41F7C">
        <w:rPr>
          <w:rFonts w:cs="Arial"/>
          <w:i w:val="0"/>
          <w:sz w:val="24"/>
          <w:szCs w:val="24"/>
          <w:lang w:val="es-CO"/>
        </w:rPr>
        <w:t>“</w:t>
      </w:r>
      <w:r w:rsidR="005D54BA" w:rsidRPr="00B41F7C">
        <w:rPr>
          <w:rFonts w:cs="Arial"/>
          <w:i w:val="0"/>
          <w:sz w:val="24"/>
          <w:szCs w:val="24"/>
          <w:lang w:val="es-CO"/>
        </w:rPr>
        <w:t xml:space="preserve">2. </w:t>
      </w:r>
      <w:r w:rsidR="00D15DE5" w:rsidRPr="00B41F7C">
        <w:rPr>
          <w:rFonts w:cs="Arial"/>
          <w:i w:val="0"/>
          <w:sz w:val="24"/>
          <w:szCs w:val="24"/>
          <w:lang w:val="es-CO"/>
        </w:rPr>
        <w:t>Denegar las pretensiones de la demanda"</w:t>
      </w:r>
      <w:r w:rsidR="00F514BB" w:rsidRPr="00B41F7C">
        <w:rPr>
          <w:rFonts w:cs="Arial"/>
          <w:i w:val="0"/>
          <w:sz w:val="24"/>
          <w:szCs w:val="24"/>
          <w:lang w:val="es-CO"/>
        </w:rPr>
        <w:t xml:space="preserve"> </w:t>
      </w:r>
      <w:r w:rsidR="00386173" w:rsidRPr="00B41F7C">
        <w:rPr>
          <w:rFonts w:cs="Arial"/>
          <w:i w:val="0"/>
          <w:sz w:val="24"/>
          <w:szCs w:val="24"/>
          <w:lang w:val="es-CO"/>
        </w:rPr>
        <w:t xml:space="preserve">(fls. </w:t>
      </w:r>
      <w:r w:rsidR="00F514BB" w:rsidRPr="00B41F7C">
        <w:rPr>
          <w:rFonts w:cs="Arial"/>
          <w:i w:val="0"/>
          <w:sz w:val="24"/>
          <w:szCs w:val="24"/>
          <w:lang w:val="es-CO"/>
        </w:rPr>
        <w:t>226-257</w:t>
      </w:r>
      <w:r w:rsidR="00245B30" w:rsidRPr="00B41F7C">
        <w:rPr>
          <w:rFonts w:cs="Arial"/>
          <w:i w:val="0"/>
          <w:sz w:val="24"/>
          <w:szCs w:val="24"/>
          <w:lang w:val="es-CO"/>
        </w:rPr>
        <w:t>, c. Consejo de Estado).</w:t>
      </w:r>
    </w:p>
    <w:p w:rsidR="00DA5386" w:rsidRPr="00B41F7C" w:rsidRDefault="00DA5386" w:rsidP="00B41F7C">
      <w:pPr>
        <w:pStyle w:val="Textodebloque3"/>
        <w:spacing w:line="360" w:lineRule="auto"/>
        <w:ind w:left="0" w:right="0"/>
        <w:rPr>
          <w:rFonts w:cs="Arial"/>
          <w:i w:val="0"/>
          <w:sz w:val="24"/>
          <w:szCs w:val="24"/>
          <w:lang w:val="es-CO"/>
        </w:rPr>
      </w:pPr>
    </w:p>
    <w:p w:rsidR="00F56308" w:rsidRPr="00B41F7C" w:rsidRDefault="00F56308" w:rsidP="00B41F7C">
      <w:pPr>
        <w:spacing w:line="240" w:lineRule="auto"/>
        <w:ind w:firstLine="0"/>
        <w:rPr>
          <w:rFonts w:cs="Arial"/>
          <w:b/>
          <w:szCs w:val="24"/>
        </w:rPr>
      </w:pPr>
    </w:p>
    <w:p w:rsidR="00101948" w:rsidRPr="00B41F7C" w:rsidRDefault="00101948" w:rsidP="00B41F7C">
      <w:pPr>
        <w:spacing w:line="240" w:lineRule="auto"/>
        <w:ind w:firstLine="0"/>
        <w:rPr>
          <w:rFonts w:cs="Arial"/>
          <w:b/>
          <w:szCs w:val="24"/>
        </w:rPr>
      </w:pPr>
      <w:r w:rsidRPr="00B41F7C">
        <w:rPr>
          <w:rFonts w:cs="Arial"/>
          <w:b/>
          <w:szCs w:val="24"/>
        </w:rPr>
        <w:t>1.</w:t>
      </w:r>
      <w:r w:rsidRPr="00B41F7C">
        <w:rPr>
          <w:rFonts w:cs="Arial"/>
          <w:szCs w:val="24"/>
        </w:rPr>
        <w:t xml:space="preserve"> </w:t>
      </w:r>
      <w:r w:rsidRPr="00B41F7C">
        <w:rPr>
          <w:rFonts w:cs="Arial"/>
          <w:b/>
          <w:szCs w:val="24"/>
        </w:rPr>
        <w:t>ANTECEDENTES</w:t>
      </w:r>
    </w:p>
    <w:p w:rsidR="00101948" w:rsidRPr="00B41F7C" w:rsidRDefault="00101948" w:rsidP="00B41F7C">
      <w:pPr>
        <w:spacing w:line="240" w:lineRule="auto"/>
        <w:ind w:firstLine="0"/>
        <w:rPr>
          <w:rFonts w:cs="Arial"/>
          <w:b/>
          <w:szCs w:val="24"/>
        </w:rPr>
      </w:pPr>
    </w:p>
    <w:p w:rsidR="00101948" w:rsidRPr="00B41F7C" w:rsidRDefault="00101948" w:rsidP="00B41F7C">
      <w:pPr>
        <w:spacing w:line="240" w:lineRule="auto"/>
        <w:ind w:firstLine="0"/>
        <w:rPr>
          <w:rFonts w:cs="Arial"/>
          <w:b/>
          <w:szCs w:val="24"/>
        </w:rPr>
      </w:pPr>
      <w:r w:rsidRPr="00B41F7C">
        <w:rPr>
          <w:rFonts w:cs="Arial"/>
          <w:b/>
          <w:szCs w:val="24"/>
        </w:rPr>
        <w:t>1.1 Lo que se demanda</w:t>
      </w:r>
    </w:p>
    <w:p w:rsidR="00101948" w:rsidRPr="00B41F7C" w:rsidRDefault="00101948" w:rsidP="00B41F7C">
      <w:pPr>
        <w:spacing w:line="240" w:lineRule="auto"/>
        <w:ind w:firstLine="0"/>
        <w:rPr>
          <w:rFonts w:cs="Arial"/>
          <w:szCs w:val="24"/>
        </w:rPr>
      </w:pPr>
    </w:p>
    <w:p w:rsidR="00C42A1F" w:rsidRPr="00B41F7C" w:rsidRDefault="00101948" w:rsidP="00B41F7C">
      <w:pPr>
        <w:spacing w:line="240" w:lineRule="auto"/>
        <w:ind w:firstLine="0"/>
        <w:rPr>
          <w:rFonts w:cs="Arial"/>
          <w:szCs w:val="24"/>
        </w:rPr>
      </w:pPr>
      <w:r w:rsidRPr="00B41F7C">
        <w:rPr>
          <w:rFonts w:cs="Arial"/>
          <w:szCs w:val="24"/>
        </w:rPr>
        <w:t>Mediante escrito presentado el</w:t>
      </w:r>
      <w:r w:rsidR="00DD6BB9" w:rsidRPr="00B41F7C">
        <w:rPr>
          <w:rFonts w:cs="Arial"/>
          <w:szCs w:val="24"/>
        </w:rPr>
        <w:t xml:space="preserve"> </w:t>
      </w:r>
      <w:r w:rsidR="00C42A1F" w:rsidRPr="00B41F7C">
        <w:rPr>
          <w:rFonts w:cs="Arial"/>
          <w:szCs w:val="24"/>
        </w:rPr>
        <w:t xml:space="preserve">21 de junio de 2001, </w:t>
      </w:r>
      <w:r w:rsidR="00EE5B46" w:rsidRPr="00B41F7C">
        <w:rPr>
          <w:rFonts w:cs="Arial"/>
          <w:szCs w:val="24"/>
        </w:rPr>
        <w:t>a través de apoderado judicial y en ejercicio de la acción contractual,</w:t>
      </w:r>
      <w:r w:rsidR="00FB47D6" w:rsidRPr="00B41F7C">
        <w:rPr>
          <w:rFonts w:cs="Arial"/>
          <w:szCs w:val="24"/>
        </w:rPr>
        <w:t xml:space="preserve"> el señor </w:t>
      </w:r>
      <w:r w:rsidR="008A400F" w:rsidRPr="00B41F7C">
        <w:rPr>
          <w:rFonts w:cs="Arial"/>
          <w:szCs w:val="24"/>
        </w:rPr>
        <w:t>Julio Ignacio Gutiérrez Sanabria</w:t>
      </w:r>
      <w:r w:rsidR="00FB47D6" w:rsidRPr="00B41F7C">
        <w:rPr>
          <w:rFonts w:cs="Arial"/>
          <w:szCs w:val="24"/>
        </w:rPr>
        <w:t xml:space="preserve">, propietario del establecimiento de comercio denominado </w:t>
      </w:r>
      <w:r w:rsidR="008A400F" w:rsidRPr="00B41F7C">
        <w:rPr>
          <w:rFonts w:cs="Arial"/>
          <w:i/>
          <w:szCs w:val="24"/>
        </w:rPr>
        <w:t>"Julio Ignacio Gutiérrez S. Televisión"</w:t>
      </w:r>
      <w:r w:rsidR="008A400F" w:rsidRPr="00B41F7C">
        <w:rPr>
          <w:rFonts w:cs="Arial"/>
          <w:szCs w:val="24"/>
        </w:rPr>
        <w:t>,</w:t>
      </w:r>
      <w:r w:rsidR="00FB47D6" w:rsidRPr="00B41F7C">
        <w:rPr>
          <w:rFonts w:cs="Arial"/>
          <w:szCs w:val="24"/>
        </w:rPr>
        <w:t xml:space="preserve"> instauró demanda en contra de la </w:t>
      </w:r>
      <w:r w:rsidR="008A400F" w:rsidRPr="00B41F7C">
        <w:rPr>
          <w:rFonts w:cs="Arial"/>
          <w:szCs w:val="24"/>
        </w:rPr>
        <w:t>Sociedad Televisión del Pacífico Ltda, Telepacífico</w:t>
      </w:r>
      <w:r w:rsidR="008A400F" w:rsidRPr="00B41F7C">
        <w:rPr>
          <w:rStyle w:val="Refdenotaalpie"/>
          <w:rFonts w:cs="Arial"/>
          <w:sz w:val="24"/>
          <w:szCs w:val="24"/>
        </w:rPr>
        <w:footnoteReference w:id="1"/>
      </w:r>
      <w:r w:rsidR="00FB47D6" w:rsidRPr="00B41F7C">
        <w:rPr>
          <w:rFonts w:cs="Arial"/>
          <w:szCs w:val="24"/>
        </w:rPr>
        <w:t>, ante el Tribunal Administrativo de Valle del Cauca, en la cual se elevaron las siguientes pretensiones:</w:t>
      </w:r>
    </w:p>
    <w:p w:rsidR="00FB47D6" w:rsidRPr="00B41F7C" w:rsidRDefault="00FB47D6" w:rsidP="00B41F7C">
      <w:pPr>
        <w:spacing w:line="240" w:lineRule="auto"/>
        <w:ind w:firstLine="0"/>
        <w:rPr>
          <w:rFonts w:cs="Arial"/>
          <w:szCs w:val="24"/>
        </w:rPr>
      </w:pPr>
    </w:p>
    <w:p w:rsidR="001D376F" w:rsidRPr="00B41F7C" w:rsidRDefault="002F6DFC" w:rsidP="00B41F7C">
      <w:pPr>
        <w:spacing w:line="240" w:lineRule="auto"/>
        <w:ind w:firstLine="0"/>
        <w:rPr>
          <w:rFonts w:cs="Arial"/>
          <w:szCs w:val="24"/>
        </w:rPr>
      </w:pPr>
      <w:r w:rsidRPr="00B41F7C">
        <w:rPr>
          <w:rFonts w:cs="Arial"/>
          <w:szCs w:val="24"/>
        </w:rPr>
        <w:t>Que se declare la nulidad y s</w:t>
      </w:r>
      <w:r w:rsidR="0030370A" w:rsidRPr="00B41F7C">
        <w:rPr>
          <w:rFonts w:cs="Arial"/>
          <w:szCs w:val="24"/>
        </w:rPr>
        <w:t>e deje sin efecto la R</w:t>
      </w:r>
      <w:r w:rsidR="00B60E48" w:rsidRPr="00B41F7C">
        <w:rPr>
          <w:rFonts w:cs="Arial"/>
          <w:szCs w:val="24"/>
        </w:rPr>
        <w:t>esolución</w:t>
      </w:r>
      <w:r w:rsidR="00605420" w:rsidRPr="00B41F7C">
        <w:rPr>
          <w:rFonts w:cs="Arial"/>
          <w:szCs w:val="24"/>
        </w:rPr>
        <w:t xml:space="preserve"> No. 194 del 17 de mayo de 2000, mediante la cual Telepacífico </w:t>
      </w:r>
      <w:r w:rsidR="0070113B" w:rsidRPr="00B41F7C">
        <w:rPr>
          <w:rFonts w:cs="Arial"/>
          <w:szCs w:val="24"/>
        </w:rPr>
        <w:t xml:space="preserve">declaró el incumplimiento parcial </w:t>
      </w:r>
      <w:r w:rsidR="0030370A" w:rsidRPr="00B41F7C">
        <w:rPr>
          <w:rFonts w:cs="Arial"/>
          <w:szCs w:val="24"/>
        </w:rPr>
        <w:t xml:space="preserve">del </w:t>
      </w:r>
      <w:r w:rsidR="0049000F" w:rsidRPr="00B41F7C">
        <w:rPr>
          <w:rFonts w:cs="Arial"/>
          <w:szCs w:val="24"/>
        </w:rPr>
        <w:t>Contrato de Cesión de Derechos de Emisión</w:t>
      </w:r>
      <w:r w:rsidR="001845B0" w:rsidRPr="00B41F7C">
        <w:rPr>
          <w:rFonts w:cs="Arial"/>
          <w:szCs w:val="24"/>
        </w:rPr>
        <w:t xml:space="preserve"> No. 009 suscrito el 12 de noviembre de 1994 y</w:t>
      </w:r>
      <w:r w:rsidR="0070113B" w:rsidRPr="00B41F7C">
        <w:rPr>
          <w:rFonts w:cs="Arial"/>
          <w:szCs w:val="24"/>
        </w:rPr>
        <w:t xml:space="preserve"> </w:t>
      </w:r>
      <w:r w:rsidR="00242000" w:rsidRPr="00B41F7C">
        <w:rPr>
          <w:rFonts w:cs="Arial"/>
          <w:szCs w:val="24"/>
        </w:rPr>
        <w:t xml:space="preserve">prorrogado en diciembre de 1997; </w:t>
      </w:r>
      <w:r w:rsidR="002C30E6" w:rsidRPr="00B41F7C">
        <w:rPr>
          <w:rFonts w:cs="Arial"/>
          <w:szCs w:val="24"/>
        </w:rPr>
        <w:t xml:space="preserve">la ocurrencia del riesgo amparado a través de la garantía </w:t>
      </w:r>
      <w:r w:rsidR="00EC4210" w:rsidRPr="00B41F7C">
        <w:rPr>
          <w:rFonts w:cs="Arial"/>
          <w:szCs w:val="24"/>
        </w:rPr>
        <w:t xml:space="preserve">única de </w:t>
      </w:r>
      <w:r w:rsidR="002C30E6" w:rsidRPr="00B41F7C">
        <w:rPr>
          <w:rFonts w:cs="Arial"/>
          <w:szCs w:val="24"/>
        </w:rPr>
        <w:t>cumplimiento</w:t>
      </w:r>
      <w:r w:rsidR="00242000" w:rsidRPr="00B41F7C">
        <w:rPr>
          <w:rFonts w:cs="Arial"/>
          <w:szCs w:val="24"/>
        </w:rPr>
        <w:t xml:space="preserve"> y la orden de hacerla efectiva; así como </w:t>
      </w:r>
      <w:r w:rsidR="00A462E0" w:rsidRPr="00B41F7C">
        <w:rPr>
          <w:rFonts w:cs="Arial"/>
          <w:szCs w:val="24"/>
        </w:rPr>
        <w:t xml:space="preserve">dispuso </w:t>
      </w:r>
      <w:r w:rsidR="00242000" w:rsidRPr="00B41F7C">
        <w:rPr>
          <w:rFonts w:cs="Arial"/>
          <w:szCs w:val="24"/>
        </w:rPr>
        <w:t>la</w:t>
      </w:r>
      <w:r w:rsidR="003519ED" w:rsidRPr="00B41F7C">
        <w:rPr>
          <w:rFonts w:cs="Arial"/>
          <w:szCs w:val="24"/>
        </w:rPr>
        <w:t xml:space="preserve"> exigibilidad de la</w:t>
      </w:r>
      <w:r w:rsidR="00242000" w:rsidRPr="00B41F7C">
        <w:rPr>
          <w:rFonts w:cs="Arial"/>
          <w:szCs w:val="24"/>
        </w:rPr>
        <w:t xml:space="preserve"> cláusula penal</w:t>
      </w:r>
      <w:r w:rsidR="00696610" w:rsidRPr="00B41F7C">
        <w:rPr>
          <w:rFonts w:cs="Arial"/>
          <w:szCs w:val="24"/>
        </w:rPr>
        <w:t xml:space="preserve"> estipulada en el contrato en mención,</w:t>
      </w:r>
      <w:r w:rsidR="00242000" w:rsidRPr="00B41F7C">
        <w:rPr>
          <w:rFonts w:cs="Arial"/>
          <w:szCs w:val="24"/>
        </w:rPr>
        <w:t xml:space="preserve"> correspondien</w:t>
      </w:r>
      <w:r w:rsidR="00696610" w:rsidRPr="00B41F7C">
        <w:rPr>
          <w:rFonts w:cs="Arial"/>
          <w:szCs w:val="24"/>
        </w:rPr>
        <w:t>te al 50% del valor del mismo</w:t>
      </w:r>
      <w:r w:rsidR="00242000" w:rsidRPr="00B41F7C">
        <w:rPr>
          <w:rFonts w:cs="Arial"/>
          <w:szCs w:val="24"/>
        </w:rPr>
        <w:t>.</w:t>
      </w:r>
    </w:p>
    <w:p w:rsidR="002C30E6" w:rsidRPr="00B41F7C" w:rsidRDefault="002C30E6" w:rsidP="00B41F7C">
      <w:pPr>
        <w:spacing w:line="240" w:lineRule="auto"/>
        <w:ind w:firstLine="0"/>
        <w:rPr>
          <w:rFonts w:cs="Arial"/>
          <w:szCs w:val="24"/>
        </w:rPr>
      </w:pPr>
    </w:p>
    <w:p w:rsidR="001D376F" w:rsidRPr="00B41F7C" w:rsidRDefault="00760777" w:rsidP="00B41F7C">
      <w:pPr>
        <w:spacing w:line="240" w:lineRule="auto"/>
        <w:ind w:firstLine="0"/>
        <w:rPr>
          <w:rFonts w:cs="Arial"/>
          <w:szCs w:val="24"/>
        </w:rPr>
      </w:pPr>
      <w:r w:rsidRPr="00B41F7C">
        <w:rPr>
          <w:rFonts w:cs="Arial"/>
          <w:szCs w:val="24"/>
        </w:rPr>
        <w:t xml:space="preserve">Que como consecuencia de lo anterior se </w:t>
      </w:r>
      <w:r w:rsidR="00EC4210" w:rsidRPr="00B41F7C">
        <w:rPr>
          <w:rFonts w:cs="Arial"/>
          <w:szCs w:val="24"/>
        </w:rPr>
        <w:t xml:space="preserve">declare que no se produjo el riesgo amparado por la garantía de </w:t>
      </w:r>
      <w:r w:rsidR="00CB50B0" w:rsidRPr="00B41F7C">
        <w:rPr>
          <w:rFonts w:cs="Arial"/>
          <w:szCs w:val="24"/>
        </w:rPr>
        <w:t xml:space="preserve">cumplimiento </w:t>
      </w:r>
      <w:r w:rsidR="008163FC" w:rsidRPr="00B41F7C">
        <w:rPr>
          <w:rFonts w:cs="Arial"/>
          <w:szCs w:val="24"/>
        </w:rPr>
        <w:t>a través de las p</w:t>
      </w:r>
      <w:r w:rsidR="0030370A" w:rsidRPr="00B41F7C">
        <w:rPr>
          <w:rFonts w:cs="Arial"/>
          <w:szCs w:val="24"/>
        </w:rPr>
        <w:t>ó</w:t>
      </w:r>
      <w:r w:rsidR="008163FC" w:rsidRPr="00B41F7C">
        <w:rPr>
          <w:rFonts w:cs="Arial"/>
          <w:szCs w:val="24"/>
        </w:rPr>
        <w:t xml:space="preserve">lizas de seguros </w:t>
      </w:r>
      <w:r w:rsidR="0030370A" w:rsidRPr="00B41F7C">
        <w:rPr>
          <w:rFonts w:cs="Arial"/>
          <w:szCs w:val="24"/>
        </w:rPr>
        <w:t xml:space="preserve">No. </w:t>
      </w:r>
      <w:r w:rsidR="008163FC" w:rsidRPr="00B41F7C">
        <w:rPr>
          <w:rFonts w:cs="Arial"/>
          <w:szCs w:val="24"/>
        </w:rPr>
        <w:t xml:space="preserve">1140805 y 1200810 6, </w:t>
      </w:r>
      <w:r w:rsidR="00376925" w:rsidRPr="00B41F7C">
        <w:rPr>
          <w:rFonts w:cs="Arial"/>
          <w:szCs w:val="24"/>
        </w:rPr>
        <w:t>otorgadas por la Aseguradora Col</w:t>
      </w:r>
      <w:r w:rsidR="008163FC" w:rsidRPr="00B41F7C">
        <w:rPr>
          <w:rFonts w:cs="Arial"/>
          <w:szCs w:val="24"/>
        </w:rPr>
        <w:t>seguros S.A.</w:t>
      </w:r>
      <w:r w:rsidR="009207E0" w:rsidRPr="00B41F7C">
        <w:rPr>
          <w:rFonts w:cs="Arial"/>
          <w:szCs w:val="24"/>
        </w:rPr>
        <w:t xml:space="preserve"> y por consiguiente no sea exigible la cláusula penal equivalente al 50% del valor del contrato.</w:t>
      </w:r>
    </w:p>
    <w:p w:rsidR="00760777" w:rsidRPr="00B41F7C" w:rsidRDefault="00760777" w:rsidP="00B41F7C">
      <w:pPr>
        <w:spacing w:line="240" w:lineRule="auto"/>
        <w:ind w:firstLine="0"/>
        <w:rPr>
          <w:rFonts w:cs="Arial"/>
          <w:szCs w:val="24"/>
        </w:rPr>
      </w:pPr>
    </w:p>
    <w:p w:rsidR="0049000F" w:rsidRPr="00B41F7C" w:rsidRDefault="0049000F" w:rsidP="00B41F7C">
      <w:pPr>
        <w:spacing w:line="240" w:lineRule="auto"/>
        <w:ind w:firstLine="0"/>
        <w:rPr>
          <w:rFonts w:cs="Arial"/>
          <w:szCs w:val="24"/>
        </w:rPr>
      </w:pPr>
      <w:r w:rsidRPr="00B41F7C">
        <w:rPr>
          <w:rFonts w:cs="Arial"/>
          <w:szCs w:val="24"/>
        </w:rPr>
        <w:t>Que se declare la nulidad y se deje sin efecto la Resolución No. 2</w:t>
      </w:r>
      <w:r w:rsidR="00546F3A" w:rsidRPr="00B41F7C">
        <w:rPr>
          <w:rFonts w:cs="Arial"/>
          <w:szCs w:val="24"/>
        </w:rPr>
        <w:t>3</w:t>
      </w:r>
      <w:r w:rsidRPr="00B41F7C">
        <w:rPr>
          <w:rFonts w:cs="Arial"/>
          <w:szCs w:val="24"/>
        </w:rPr>
        <w:t>7 del 30 de junio de 2000, mediante la cual la entidad demandada rechazó de plano el recurso de reposición interpuesto contra la Resolución No. 194 del 17 de mayo de 2000</w:t>
      </w:r>
      <w:r w:rsidRPr="00B41F7C">
        <w:rPr>
          <w:rStyle w:val="Refdenotaalpie"/>
          <w:rFonts w:cs="Arial"/>
          <w:sz w:val="24"/>
          <w:szCs w:val="24"/>
        </w:rPr>
        <w:footnoteReference w:id="2"/>
      </w:r>
      <w:r w:rsidRPr="00B41F7C">
        <w:rPr>
          <w:rFonts w:cs="Arial"/>
          <w:szCs w:val="24"/>
        </w:rPr>
        <w:t>.</w:t>
      </w:r>
    </w:p>
    <w:p w:rsidR="0049000F" w:rsidRPr="00B41F7C" w:rsidRDefault="0049000F" w:rsidP="00B41F7C">
      <w:pPr>
        <w:spacing w:line="240" w:lineRule="auto"/>
        <w:ind w:firstLine="0"/>
        <w:rPr>
          <w:rFonts w:cs="Arial"/>
          <w:szCs w:val="24"/>
        </w:rPr>
      </w:pPr>
    </w:p>
    <w:p w:rsidR="009E7D61" w:rsidRPr="00B41F7C" w:rsidRDefault="0069781F" w:rsidP="00B41F7C">
      <w:pPr>
        <w:spacing w:line="240" w:lineRule="auto"/>
        <w:ind w:firstLine="0"/>
        <w:rPr>
          <w:rFonts w:cs="Arial"/>
          <w:szCs w:val="24"/>
        </w:rPr>
      </w:pPr>
      <w:r w:rsidRPr="00B41F7C">
        <w:rPr>
          <w:rFonts w:cs="Arial"/>
          <w:szCs w:val="24"/>
        </w:rPr>
        <w:t>Que se declare la nulidad y se deje sin efecto</w:t>
      </w:r>
      <w:r w:rsidR="0030370A" w:rsidRPr="00B41F7C">
        <w:rPr>
          <w:rFonts w:cs="Arial"/>
          <w:szCs w:val="24"/>
        </w:rPr>
        <w:t xml:space="preserve"> la R</w:t>
      </w:r>
      <w:r w:rsidRPr="00B41F7C">
        <w:rPr>
          <w:rFonts w:cs="Arial"/>
          <w:szCs w:val="24"/>
        </w:rPr>
        <w:t xml:space="preserve">esolución No. 319 del </w:t>
      </w:r>
      <w:r w:rsidR="00570F21" w:rsidRPr="00B41F7C">
        <w:rPr>
          <w:rFonts w:cs="Arial"/>
          <w:szCs w:val="24"/>
        </w:rPr>
        <w:t>2 de octubre de 2000, a través de la cual la parte accionada acogió la liquidación final de la prórroga del contrato antes citado.</w:t>
      </w:r>
    </w:p>
    <w:p w:rsidR="0049000F" w:rsidRPr="00B41F7C" w:rsidRDefault="0049000F" w:rsidP="00B41F7C">
      <w:pPr>
        <w:spacing w:line="240" w:lineRule="auto"/>
        <w:ind w:firstLine="0"/>
        <w:rPr>
          <w:rFonts w:cs="Arial"/>
          <w:b/>
          <w:szCs w:val="24"/>
        </w:rPr>
      </w:pPr>
    </w:p>
    <w:p w:rsidR="00FD3E62" w:rsidRPr="00B41F7C" w:rsidRDefault="00FD3E62" w:rsidP="00B41F7C">
      <w:pPr>
        <w:spacing w:line="240" w:lineRule="auto"/>
        <w:ind w:firstLine="0"/>
        <w:rPr>
          <w:rFonts w:cs="Arial"/>
          <w:b/>
          <w:szCs w:val="24"/>
        </w:rPr>
      </w:pPr>
    </w:p>
    <w:p w:rsidR="0049000F" w:rsidRPr="00B41F7C" w:rsidRDefault="0049000F" w:rsidP="00B41F7C">
      <w:pPr>
        <w:spacing w:line="240" w:lineRule="auto"/>
        <w:ind w:firstLine="0"/>
        <w:rPr>
          <w:rFonts w:cs="Arial"/>
          <w:b/>
          <w:szCs w:val="24"/>
        </w:rPr>
      </w:pPr>
    </w:p>
    <w:p w:rsidR="00101948" w:rsidRPr="00B41F7C" w:rsidRDefault="00101948" w:rsidP="00B41F7C">
      <w:pPr>
        <w:spacing w:line="240" w:lineRule="auto"/>
        <w:ind w:firstLine="0"/>
        <w:rPr>
          <w:rFonts w:cs="Arial"/>
          <w:b/>
          <w:szCs w:val="24"/>
        </w:rPr>
      </w:pPr>
      <w:r w:rsidRPr="00B41F7C">
        <w:rPr>
          <w:rFonts w:cs="Arial"/>
          <w:b/>
          <w:szCs w:val="24"/>
        </w:rPr>
        <w:t>1.2 Los hechos</w:t>
      </w:r>
    </w:p>
    <w:p w:rsidR="00101948" w:rsidRPr="00B41F7C" w:rsidRDefault="00101948" w:rsidP="00B41F7C">
      <w:pPr>
        <w:spacing w:line="240" w:lineRule="auto"/>
        <w:ind w:firstLine="0"/>
        <w:rPr>
          <w:rFonts w:cs="Arial"/>
          <w:b/>
          <w:szCs w:val="24"/>
        </w:rPr>
      </w:pPr>
    </w:p>
    <w:p w:rsidR="00101948" w:rsidRPr="00B41F7C" w:rsidRDefault="00101948" w:rsidP="00B41F7C">
      <w:pPr>
        <w:spacing w:line="240" w:lineRule="auto"/>
        <w:ind w:firstLine="0"/>
        <w:rPr>
          <w:rFonts w:cs="Arial"/>
          <w:szCs w:val="24"/>
        </w:rPr>
      </w:pPr>
      <w:r w:rsidRPr="00B41F7C">
        <w:rPr>
          <w:rFonts w:cs="Arial"/>
          <w:szCs w:val="24"/>
        </w:rPr>
        <w:t xml:space="preserve">Se narró en el libelo introductorio del proceso </w:t>
      </w:r>
      <w:r w:rsidR="00821239" w:rsidRPr="00B41F7C">
        <w:rPr>
          <w:rFonts w:cs="Arial"/>
          <w:szCs w:val="24"/>
        </w:rPr>
        <w:t>cuanto a continuación se sintetiza</w:t>
      </w:r>
      <w:r w:rsidRPr="00B41F7C">
        <w:rPr>
          <w:rFonts w:cs="Arial"/>
          <w:szCs w:val="24"/>
        </w:rPr>
        <w:t xml:space="preserve">:  </w:t>
      </w:r>
    </w:p>
    <w:p w:rsidR="00101948" w:rsidRPr="00B41F7C" w:rsidRDefault="00101948" w:rsidP="00B41F7C">
      <w:pPr>
        <w:spacing w:line="240" w:lineRule="auto"/>
        <w:ind w:firstLine="0"/>
        <w:rPr>
          <w:rFonts w:cs="Arial"/>
          <w:szCs w:val="24"/>
        </w:rPr>
      </w:pPr>
    </w:p>
    <w:p w:rsidR="00CC5BFB" w:rsidRPr="00B41F7C" w:rsidRDefault="00322DA0" w:rsidP="00B41F7C">
      <w:pPr>
        <w:spacing w:line="240" w:lineRule="auto"/>
        <w:ind w:firstLine="0"/>
        <w:rPr>
          <w:rFonts w:cs="Arial"/>
          <w:b/>
          <w:szCs w:val="24"/>
        </w:rPr>
      </w:pPr>
      <w:r w:rsidRPr="00B41F7C">
        <w:rPr>
          <w:rFonts w:cs="Arial"/>
          <w:b/>
          <w:szCs w:val="24"/>
        </w:rPr>
        <w:t>1.2.</w:t>
      </w:r>
      <w:r w:rsidR="008A2335" w:rsidRPr="00B41F7C">
        <w:rPr>
          <w:rFonts w:cs="Arial"/>
          <w:b/>
          <w:szCs w:val="24"/>
        </w:rPr>
        <w:t>1</w:t>
      </w:r>
      <w:r w:rsidR="0039015B" w:rsidRPr="00B41F7C">
        <w:rPr>
          <w:rFonts w:cs="Arial"/>
          <w:b/>
          <w:szCs w:val="24"/>
        </w:rPr>
        <w:t xml:space="preserve"> </w:t>
      </w:r>
      <w:r w:rsidR="0030370A" w:rsidRPr="00B41F7C">
        <w:rPr>
          <w:rFonts w:cs="Arial"/>
          <w:szCs w:val="24"/>
        </w:rPr>
        <w:t>El señor Julio Ignacio Gutié</w:t>
      </w:r>
      <w:r w:rsidR="001D31E0" w:rsidRPr="00B41F7C">
        <w:rPr>
          <w:rFonts w:cs="Arial"/>
          <w:szCs w:val="24"/>
        </w:rPr>
        <w:t xml:space="preserve">rrez Sanabria, propietario del establecimiento de comercio </w:t>
      </w:r>
      <w:r w:rsidR="001D31E0" w:rsidRPr="00B41F7C">
        <w:rPr>
          <w:rFonts w:cs="Arial"/>
          <w:i/>
          <w:szCs w:val="24"/>
        </w:rPr>
        <w:t>“Julio Ignacio Guti</w:t>
      </w:r>
      <w:r w:rsidR="00D020A3" w:rsidRPr="00B41F7C">
        <w:rPr>
          <w:rFonts w:cs="Arial"/>
          <w:i/>
          <w:szCs w:val="24"/>
        </w:rPr>
        <w:t>é</w:t>
      </w:r>
      <w:r w:rsidR="001D31E0" w:rsidRPr="00B41F7C">
        <w:rPr>
          <w:rFonts w:cs="Arial"/>
          <w:i/>
          <w:szCs w:val="24"/>
        </w:rPr>
        <w:t>rrez S. Televisión”</w:t>
      </w:r>
      <w:r w:rsidR="001D31E0" w:rsidRPr="00B41F7C">
        <w:rPr>
          <w:rFonts w:cs="Arial"/>
          <w:szCs w:val="24"/>
        </w:rPr>
        <w:t xml:space="preserve"> y la Sociedad de Televisión </w:t>
      </w:r>
      <w:r w:rsidR="00583808" w:rsidRPr="00B41F7C">
        <w:rPr>
          <w:rFonts w:cs="Arial"/>
          <w:szCs w:val="24"/>
        </w:rPr>
        <w:t>del Pacífico Ltda.</w:t>
      </w:r>
      <w:r w:rsidR="0030370A" w:rsidRPr="00B41F7C">
        <w:rPr>
          <w:rFonts w:cs="Arial"/>
          <w:szCs w:val="24"/>
        </w:rPr>
        <w:t>,</w:t>
      </w:r>
      <w:r w:rsidR="00583808" w:rsidRPr="00B41F7C">
        <w:rPr>
          <w:rFonts w:cs="Arial"/>
          <w:szCs w:val="24"/>
        </w:rPr>
        <w:t xml:space="preserve"> Telepacífico, suscribieron</w:t>
      </w:r>
      <w:r w:rsidR="00CA383A" w:rsidRPr="00B41F7C">
        <w:rPr>
          <w:rFonts w:cs="Arial"/>
          <w:szCs w:val="24"/>
        </w:rPr>
        <w:t xml:space="preserve"> el 12 de noviembre de 1994 el </w:t>
      </w:r>
      <w:r w:rsidR="00583808" w:rsidRPr="00B41F7C">
        <w:rPr>
          <w:rFonts w:cs="Arial"/>
          <w:szCs w:val="24"/>
        </w:rPr>
        <w:t>contrato</w:t>
      </w:r>
      <w:r w:rsidR="00CA383A" w:rsidRPr="00B41F7C">
        <w:rPr>
          <w:rFonts w:cs="Arial"/>
          <w:szCs w:val="24"/>
        </w:rPr>
        <w:t xml:space="preserve"> que denominaron </w:t>
      </w:r>
      <w:r w:rsidR="00CA383A" w:rsidRPr="00B41F7C">
        <w:rPr>
          <w:rFonts w:cs="Arial"/>
          <w:i/>
          <w:szCs w:val="24"/>
        </w:rPr>
        <w:t>“Contrato de Cesión de Derechos de Emisión No. 009”</w:t>
      </w:r>
      <w:r w:rsidR="00154694" w:rsidRPr="00B41F7C">
        <w:rPr>
          <w:rFonts w:cs="Arial"/>
          <w:szCs w:val="24"/>
        </w:rPr>
        <w:t>,</w:t>
      </w:r>
      <w:r w:rsidR="00583808" w:rsidRPr="00B41F7C">
        <w:rPr>
          <w:rFonts w:cs="Arial"/>
          <w:szCs w:val="24"/>
        </w:rPr>
        <w:t xml:space="preserve"> cuyo objeto fue </w:t>
      </w:r>
      <w:r w:rsidR="003E2A99" w:rsidRPr="00B41F7C">
        <w:rPr>
          <w:rFonts w:cs="Arial"/>
          <w:szCs w:val="24"/>
        </w:rPr>
        <w:t xml:space="preserve">la cesión </w:t>
      </w:r>
      <w:r w:rsidR="008C442B" w:rsidRPr="00B41F7C">
        <w:rPr>
          <w:rFonts w:cs="Arial"/>
          <w:szCs w:val="24"/>
        </w:rPr>
        <w:t>de derechos de emisión sobre cinco (5) programas de televisión de producción regional y dos (2) de producción nacional o extranjera</w:t>
      </w:r>
      <w:r w:rsidR="00CC5BFB" w:rsidRPr="00B41F7C">
        <w:rPr>
          <w:rFonts w:cs="Arial"/>
          <w:szCs w:val="24"/>
        </w:rPr>
        <w:t>,</w:t>
      </w:r>
      <w:r w:rsidR="00583808" w:rsidRPr="00B41F7C">
        <w:rPr>
          <w:rFonts w:cs="Arial"/>
          <w:szCs w:val="24"/>
        </w:rPr>
        <w:t xml:space="preserve"> </w:t>
      </w:r>
      <w:r w:rsidR="0006681D" w:rsidRPr="00B41F7C">
        <w:rPr>
          <w:rFonts w:cs="Arial"/>
          <w:szCs w:val="24"/>
        </w:rPr>
        <w:t xml:space="preserve">con el pago correspondiente </w:t>
      </w:r>
      <w:r w:rsidR="00CC5BFB" w:rsidRPr="00B41F7C">
        <w:rPr>
          <w:rFonts w:cs="Arial"/>
          <w:szCs w:val="24"/>
        </w:rPr>
        <w:t xml:space="preserve">a favor de </w:t>
      </w:r>
      <w:r w:rsidR="006A38BE" w:rsidRPr="00B41F7C">
        <w:rPr>
          <w:rFonts w:cs="Arial"/>
          <w:szCs w:val="24"/>
        </w:rPr>
        <w:t>Telepacífico</w:t>
      </w:r>
      <w:r w:rsidR="00CC5BFB" w:rsidRPr="00B41F7C">
        <w:rPr>
          <w:rFonts w:cs="Arial"/>
          <w:szCs w:val="24"/>
        </w:rPr>
        <w:t>.</w:t>
      </w:r>
      <w:r w:rsidR="0039015B" w:rsidRPr="00B41F7C">
        <w:rPr>
          <w:rFonts w:cs="Arial"/>
          <w:b/>
          <w:szCs w:val="24"/>
        </w:rPr>
        <w:t xml:space="preserve"> </w:t>
      </w:r>
    </w:p>
    <w:p w:rsidR="00937A2D" w:rsidRPr="00B41F7C" w:rsidRDefault="00937A2D" w:rsidP="00B41F7C">
      <w:pPr>
        <w:spacing w:line="240" w:lineRule="auto"/>
        <w:ind w:firstLine="0"/>
        <w:rPr>
          <w:rFonts w:cs="Arial"/>
          <w:szCs w:val="24"/>
        </w:rPr>
      </w:pPr>
    </w:p>
    <w:p w:rsidR="00A7688D" w:rsidRPr="00B41F7C" w:rsidRDefault="0016187E" w:rsidP="00B41F7C">
      <w:pPr>
        <w:spacing w:line="240" w:lineRule="auto"/>
        <w:ind w:firstLine="0"/>
        <w:rPr>
          <w:rFonts w:cs="Arial"/>
          <w:szCs w:val="24"/>
        </w:rPr>
      </w:pPr>
      <w:r w:rsidRPr="00B41F7C">
        <w:rPr>
          <w:rFonts w:cs="Arial"/>
          <w:b/>
          <w:szCs w:val="24"/>
        </w:rPr>
        <w:t>1.2.2</w:t>
      </w:r>
      <w:r w:rsidR="00477A3A" w:rsidRPr="00B41F7C">
        <w:rPr>
          <w:rFonts w:cs="Arial"/>
          <w:b/>
          <w:szCs w:val="24"/>
        </w:rPr>
        <w:t xml:space="preserve"> </w:t>
      </w:r>
      <w:r w:rsidR="00713324" w:rsidRPr="00B41F7C">
        <w:rPr>
          <w:rFonts w:cs="Arial"/>
          <w:szCs w:val="24"/>
        </w:rPr>
        <w:t>La ejecución de</w:t>
      </w:r>
      <w:r w:rsidR="00B240DB" w:rsidRPr="00B41F7C">
        <w:rPr>
          <w:rFonts w:cs="Arial"/>
          <w:szCs w:val="24"/>
        </w:rPr>
        <w:t>l contrato</w:t>
      </w:r>
      <w:r w:rsidR="00A7688D" w:rsidRPr="00B41F7C">
        <w:rPr>
          <w:rFonts w:cs="Arial"/>
          <w:szCs w:val="24"/>
        </w:rPr>
        <w:t xml:space="preserve"> en mención</w:t>
      </w:r>
      <w:r w:rsidR="00713324" w:rsidRPr="00B41F7C">
        <w:rPr>
          <w:rFonts w:cs="Arial"/>
          <w:szCs w:val="24"/>
        </w:rPr>
        <w:t xml:space="preserve"> </w:t>
      </w:r>
      <w:r w:rsidR="00C15D0D" w:rsidRPr="00B41F7C">
        <w:rPr>
          <w:rFonts w:cs="Arial"/>
          <w:szCs w:val="24"/>
        </w:rPr>
        <w:t xml:space="preserve">inició el 30 de enero de 1995 </w:t>
      </w:r>
      <w:r w:rsidR="009A32EC" w:rsidRPr="00B41F7C">
        <w:rPr>
          <w:rFonts w:cs="Arial"/>
          <w:szCs w:val="24"/>
        </w:rPr>
        <w:t>con fecha de finalización</w:t>
      </w:r>
      <w:r w:rsidR="00C15D0D" w:rsidRPr="00B41F7C">
        <w:rPr>
          <w:rFonts w:cs="Arial"/>
          <w:szCs w:val="24"/>
        </w:rPr>
        <w:t xml:space="preserve"> el 29 de enero de 1998.</w:t>
      </w:r>
      <w:r w:rsidR="00F07408" w:rsidRPr="00B41F7C">
        <w:rPr>
          <w:rFonts w:cs="Arial"/>
          <w:szCs w:val="24"/>
        </w:rPr>
        <w:t xml:space="preserve"> </w:t>
      </w:r>
      <w:r w:rsidR="009A32EC" w:rsidRPr="00B41F7C">
        <w:rPr>
          <w:rFonts w:cs="Arial"/>
          <w:szCs w:val="24"/>
        </w:rPr>
        <w:t>Sin embargo, e</w:t>
      </w:r>
      <w:r w:rsidR="00F07408" w:rsidRPr="00B41F7C">
        <w:rPr>
          <w:rFonts w:cs="Arial"/>
          <w:szCs w:val="24"/>
        </w:rPr>
        <w:t>n diciembre de 1997 el contrato fue prorrogado, de común acuerdo, hasta el 29 de enero de 2000, tal como quedó estipulado en la cláusula primera de la prórroga</w:t>
      </w:r>
      <w:r w:rsidR="009A32EC" w:rsidRPr="00B41F7C">
        <w:rPr>
          <w:rFonts w:cs="Arial"/>
          <w:szCs w:val="24"/>
        </w:rPr>
        <w:t xml:space="preserve"> del contrato</w:t>
      </w:r>
      <w:r w:rsidR="00F07408" w:rsidRPr="00B41F7C">
        <w:rPr>
          <w:rFonts w:cs="Arial"/>
          <w:szCs w:val="24"/>
        </w:rPr>
        <w:t xml:space="preserve">. </w:t>
      </w:r>
      <w:r w:rsidR="00A7688D" w:rsidRPr="00B41F7C">
        <w:rPr>
          <w:rFonts w:cs="Arial"/>
          <w:szCs w:val="24"/>
        </w:rPr>
        <w:t xml:space="preserve">  </w:t>
      </w:r>
    </w:p>
    <w:p w:rsidR="00A7688D" w:rsidRPr="00B41F7C" w:rsidRDefault="00A7688D" w:rsidP="00B41F7C">
      <w:pPr>
        <w:spacing w:line="240" w:lineRule="auto"/>
        <w:ind w:firstLine="0"/>
        <w:rPr>
          <w:rFonts w:cs="Arial"/>
          <w:szCs w:val="24"/>
        </w:rPr>
      </w:pPr>
    </w:p>
    <w:p w:rsidR="00B240DB" w:rsidRPr="00B41F7C" w:rsidRDefault="00B240DB" w:rsidP="00B41F7C">
      <w:pPr>
        <w:spacing w:line="240" w:lineRule="auto"/>
        <w:ind w:firstLine="0"/>
        <w:rPr>
          <w:rFonts w:cs="Arial"/>
          <w:szCs w:val="24"/>
        </w:rPr>
      </w:pPr>
      <w:r w:rsidRPr="00B41F7C">
        <w:rPr>
          <w:rFonts w:cs="Arial"/>
          <w:b/>
          <w:szCs w:val="24"/>
        </w:rPr>
        <w:t>1.2.3</w:t>
      </w:r>
      <w:r w:rsidR="00F33554" w:rsidRPr="00B41F7C">
        <w:rPr>
          <w:rFonts w:cs="Arial"/>
          <w:b/>
          <w:szCs w:val="24"/>
        </w:rPr>
        <w:t xml:space="preserve"> </w:t>
      </w:r>
      <w:r w:rsidR="00F33554" w:rsidRPr="00B41F7C">
        <w:rPr>
          <w:rFonts w:cs="Arial"/>
          <w:szCs w:val="24"/>
        </w:rPr>
        <w:t xml:space="preserve">El valor y la forma de pago, pactados en la cláusula quinta del </w:t>
      </w:r>
      <w:r w:rsidR="006A38BE" w:rsidRPr="00B41F7C">
        <w:rPr>
          <w:rFonts w:cs="Arial"/>
          <w:szCs w:val="24"/>
        </w:rPr>
        <w:t>C</w:t>
      </w:r>
      <w:r w:rsidR="00F33554" w:rsidRPr="00B41F7C">
        <w:rPr>
          <w:rFonts w:cs="Arial"/>
          <w:szCs w:val="24"/>
        </w:rPr>
        <w:t xml:space="preserve">ontrato No. 009, modificada por la cláusula segunda de la prórroga, se rigieron por las tarifas y plazos fijados por la Junta Administradora de </w:t>
      </w:r>
      <w:r w:rsidR="00EE3799" w:rsidRPr="00B41F7C">
        <w:rPr>
          <w:rFonts w:cs="Arial"/>
          <w:szCs w:val="24"/>
        </w:rPr>
        <w:t xml:space="preserve">Telepacífico </w:t>
      </w:r>
      <w:r w:rsidR="00F33554" w:rsidRPr="00B41F7C">
        <w:rPr>
          <w:rFonts w:cs="Arial"/>
          <w:szCs w:val="24"/>
        </w:rPr>
        <w:t>a través del Acuerdo No. 01 de 1997 y como valor</w:t>
      </w:r>
      <w:r w:rsidR="00732510" w:rsidRPr="00B41F7C">
        <w:rPr>
          <w:rFonts w:cs="Arial"/>
          <w:szCs w:val="24"/>
        </w:rPr>
        <w:t xml:space="preserve"> del contrato</w:t>
      </w:r>
      <w:r w:rsidR="00D15708" w:rsidRPr="00B41F7C">
        <w:rPr>
          <w:rFonts w:cs="Arial"/>
          <w:szCs w:val="24"/>
        </w:rPr>
        <w:t xml:space="preserve">, de acuerdo con la prórroga, </w:t>
      </w:r>
      <w:r w:rsidR="00F33554" w:rsidRPr="00B41F7C">
        <w:rPr>
          <w:rFonts w:cs="Arial"/>
          <w:szCs w:val="24"/>
        </w:rPr>
        <w:t xml:space="preserve"> se fijó una suma </w:t>
      </w:r>
      <w:r w:rsidR="006A38BE" w:rsidRPr="00B41F7C">
        <w:rPr>
          <w:rFonts w:cs="Arial"/>
          <w:szCs w:val="24"/>
        </w:rPr>
        <w:t xml:space="preserve">estimada en </w:t>
      </w:r>
      <w:r w:rsidR="008D1397" w:rsidRPr="00B41F7C">
        <w:rPr>
          <w:rFonts w:cs="Arial"/>
          <w:szCs w:val="24"/>
        </w:rPr>
        <w:t>$</w:t>
      </w:r>
      <w:r w:rsidR="00477CF4" w:rsidRPr="00B41F7C">
        <w:rPr>
          <w:rFonts w:cs="Arial"/>
          <w:szCs w:val="24"/>
        </w:rPr>
        <w:t>517’</w:t>
      </w:r>
      <w:r w:rsidR="009C1A52" w:rsidRPr="00B41F7C">
        <w:rPr>
          <w:rFonts w:cs="Arial"/>
          <w:szCs w:val="24"/>
        </w:rPr>
        <w:t>777.000</w:t>
      </w:r>
      <w:r w:rsidR="0006681D" w:rsidRPr="00B41F7C">
        <w:rPr>
          <w:rFonts w:cs="Arial"/>
          <w:szCs w:val="24"/>
        </w:rPr>
        <w:t>.</w:t>
      </w:r>
      <w:r w:rsidRPr="00B41F7C">
        <w:rPr>
          <w:rFonts w:cs="Arial"/>
          <w:b/>
          <w:szCs w:val="24"/>
        </w:rPr>
        <w:t xml:space="preserve"> </w:t>
      </w:r>
    </w:p>
    <w:p w:rsidR="000D1657" w:rsidRPr="00B41F7C" w:rsidRDefault="000D1657" w:rsidP="00B41F7C">
      <w:pPr>
        <w:spacing w:line="240" w:lineRule="auto"/>
        <w:ind w:firstLine="0"/>
        <w:rPr>
          <w:rFonts w:cs="Arial"/>
          <w:szCs w:val="24"/>
        </w:rPr>
      </w:pPr>
    </w:p>
    <w:p w:rsidR="00293924" w:rsidRPr="00B41F7C" w:rsidRDefault="00D4749D" w:rsidP="00B41F7C">
      <w:pPr>
        <w:spacing w:line="240" w:lineRule="auto"/>
        <w:ind w:firstLine="0"/>
        <w:rPr>
          <w:rFonts w:cs="Arial"/>
          <w:szCs w:val="24"/>
        </w:rPr>
      </w:pPr>
      <w:r w:rsidRPr="00B41F7C">
        <w:rPr>
          <w:rFonts w:cs="Arial"/>
          <w:b/>
          <w:szCs w:val="24"/>
        </w:rPr>
        <w:t>1.2.4</w:t>
      </w:r>
      <w:r w:rsidR="002D4041" w:rsidRPr="00B41F7C">
        <w:rPr>
          <w:rFonts w:cs="Arial"/>
          <w:b/>
          <w:szCs w:val="24"/>
        </w:rPr>
        <w:t xml:space="preserve"> </w:t>
      </w:r>
      <w:r w:rsidR="008D0826" w:rsidRPr="00B41F7C">
        <w:rPr>
          <w:rFonts w:cs="Arial"/>
          <w:szCs w:val="24"/>
        </w:rPr>
        <w:t>Hasta el 29 de enero de 2000 el actor cumplió con su</w:t>
      </w:r>
      <w:r w:rsidR="00B60415" w:rsidRPr="00B41F7C">
        <w:rPr>
          <w:rFonts w:cs="Arial"/>
          <w:szCs w:val="24"/>
        </w:rPr>
        <w:t>s</w:t>
      </w:r>
      <w:r w:rsidR="008D0826" w:rsidRPr="00B41F7C">
        <w:rPr>
          <w:rFonts w:cs="Arial"/>
          <w:szCs w:val="24"/>
        </w:rPr>
        <w:t xml:space="preserve"> obligaci</w:t>
      </w:r>
      <w:r w:rsidR="00B60415" w:rsidRPr="00B41F7C">
        <w:rPr>
          <w:rFonts w:cs="Arial"/>
          <w:szCs w:val="24"/>
        </w:rPr>
        <w:t>ones</w:t>
      </w:r>
      <w:r w:rsidR="006434C6" w:rsidRPr="00B41F7C">
        <w:rPr>
          <w:rFonts w:cs="Arial"/>
          <w:szCs w:val="24"/>
        </w:rPr>
        <w:t xml:space="preserve"> de emisión</w:t>
      </w:r>
      <w:r w:rsidR="00B60415" w:rsidRPr="00B41F7C">
        <w:rPr>
          <w:rFonts w:cs="Arial"/>
          <w:szCs w:val="24"/>
        </w:rPr>
        <w:t xml:space="preserve">, y, </w:t>
      </w:r>
      <w:r w:rsidR="00036AB9" w:rsidRPr="00B41F7C">
        <w:rPr>
          <w:rFonts w:cs="Arial"/>
          <w:szCs w:val="24"/>
        </w:rPr>
        <w:t xml:space="preserve">a su vez, </w:t>
      </w:r>
      <w:r w:rsidR="000879A9" w:rsidRPr="00B41F7C">
        <w:rPr>
          <w:rFonts w:cs="Arial"/>
          <w:szCs w:val="24"/>
        </w:rPr>
        <w:t>para</w:t>
      </w:r>
      <w:r w:rsidR="00B60415" w:rsidRPr="00B41F7C">
        <w:rPr>
          <w:rFonts w:cs="Arial"/>
          <w:szCs w:val="24"/>
        </w:rPr>
        <w:t xml:space="preserve"> </w:t>
      </w:r>
      <w:r w:rsidR="00036AB9" w:rsidRPr="00B41F7C">
        <w:rPr>
          <w:rFonts w:cs="Arial"/>
          <w:szCs w:val="24"/>
        </w:rPr>
        <w:t xml:space="preserve">el plazo </w:t>
      </w:r>
      <w:r w:rsidR="0093520E" w:rsidRPr="00B41F7C">
        <w:rPr>
          <w:rFonts w:cs="Arial"/>
          <w:szCs w:val="24"/>
        </w:rPr>
        <w:t xml:space="preserve">fijado hasta </w:t>
      </w:r>
      <w:r w:rsidR="00DF7CC7" w:rsidRPr="00B41F7C">
        <w:rPr>
          <w:rFonts w:cs="Arial"/>
          <w:szCs w:val="24"/>
        </w:rPr>
        <w:t>el 29 de mayo de 2000</w:t>
      </w:r>
      <w:r w:rsidR="0093520E" w:rsidRPr="00B41F7C">
        <w:rPr>
          <w:rFonts w:cs="Arial"/>
          <w:szCs w:val="24"/>
        </w:rPr>
        <w:t>,</w:t>
      </w:r>
      <w:r w:rsidR="00036AB9" w:rsidRPr="00B41F7C">
        <w:rPr>
          <w:rFonts w:cs="Arial"/>
          <w:szCs w:val="24"/>
        </w:rPr>
        <w:t xml:space="preserve"> </w:t>
      </w:r>
      <w:r w:rsidR="00B60415" w:rsidRPr="00B41F7C">
        <w:rPr>
          <w:rFonts w:cs="Arial"/>
          <w:szCs w:val="24"/>
        </w:rPr>
        <w:t>se acordó que “</w:t>
      </w:r>
      <w:r w:rsidR="00036AB9" w:rsidRPr="00B41F7C">
        <w:rPr>
          <w:rFonts w:cs="Arial"/>
          <w:i/>
          <w:szCs w:val="24"/>
        </w:rPr>
        <w:t>durante esa época la contratante le notificara al contratista los plazos en los cuales debería cumplir con el pago, plazo que debió fijar la Junta Administradora de Telepacífico”</w:t>
      </w:r>
      <w:r w:rsidR="003F0341" w:rsidRPr="00B41F7C">
        <w:rPr>
          <w:rFonts w:cs="Arial"/>
          <w:szCs w:val="24"/>
        </w:rPr>
        <w:t>.</w:t>
      </w:r>
      <w:r w:rsidR="0093520E" w:rsidRPr="00B41F7C">
        <w:rPr>
          <w:rFonts w:cs="Arial"/>
          <w:szCs w:val="24"/>
        </w:rPr>
        <w:t xml:space="preserve">  </w:t>
      </w:r>
    </w:p>
    <w:p w:rsidR="009C1A52" w:rsidRPr="00B41F7C" w:rsidRDefault="0093520E" w:rsidP="00B41F7C">
      <w:pPr>
        <w:spacing w:line="240" w:lineRule="auto"/>
        <w:ind w:firstLine="0"/>
        <w:rPr>
          <w:rFonts w:cs="Arial"/>
          <w:szCs w:val="24"/>
        </w:rPr>
      </w:pPr>
      <w:r w:rsidRPr="00B41F7C">
        <w:rPr>
          <w:rFonts w:cs="Arial"/>
          <w:szCs w:val="24"/>
        </w:rPr>
        <w:t xml:space="preserve">  </w:t>
      </w:r>
      <w:r w:rsidR="008D0826" w:rsidRPr="00B41F7C">
        <w:rPr>
          <w:rFonts w:cs="Arial"/>
          <w:szCs w:val="24"/>
        </w:rPr>
        <w:t xml:space="preserve"> </w:t>
      </w:r>
      <w:r w:rsidR="00722C86" w:rsidRPr="00B41F7C">
        <w:rPr>
          <w:rFonts w:cs="Arial"/>
          <w:szCs w:val="24"/>
        </w:rPr>
        <w:t xml:space="preserve"> </w:t>
      </w:r>
    </w:p>
    <w:p w:rsidR="00701617" w:rsidRPr="00B41F7C" w:rsidRDefault="00722C86" w:rsidP="00B41F7C">
      <w:pPr>
        <w:spacing w:line="240" w:lineRule="auto"/>
        <w:ind w:firstLine="0"/>
        <w:rPr>
          <w:rFonts w:cs="Arial"/>
          <w:szCs w:val="24"/>
        </w:rPr>
      </w:pPr>
      <w:r w:rsidRPr="00B41F7C">
        <w:rPr>
          <w:rFonts w:cs="Arial"/>
          <w:b/>
          <w:szCs w:val="24"/>
        </w:rPr>
        <w:t>1.2.5</w:t>
      </w:r>
      <w:r w:rsidR="00293924" w:rsidRPr="00B41F7C">
        <w:rPr>
          <w:rFonts w:cs="Arial"/>
          <w:b/>
          <w:szCs w:val="24"/>
        </w:rPr>
        <w:t xml:space="preserve"> </w:t>
      </w:r>
      <w:r w:rsidR="003C77E2" w:rsidRPr="00B41F7C">
        <w:rPr>
          <w:rFonts w:cs="Arial"/>
          <w:szCs w:val="24"/>
        </w:rPr>
        <w:t>Mediante R</w:t>
      </w:r>
      <w:r w:rsidR="001D6518" w:rsidRPr="00B41F7C">
        <w:rPr>
          <w:rFonts w:cs="Arial"/>
          <w:szCs w:val="24"/>
        </w:rPr>
        <w:t xml:space="preserve">esolución No. </w:t>
      </w:r>
      <w:r w:rsidR="00701617" w:rsidRPr="00B41F7C">
        <w:rPr>
          <w:rFonts w:cs="Arial"/>
          <w:szCs w:val="24"/>
        </w:rPr>
        <w:t>194 de 17 de mayo de 2000 la entidad accionada declaró el incumplimiento parcial del</w:t>
      </w:r>
      <w:r w:rsidR="001D6518" w:rsidRPr="00B41F7C">
        <w:rPr>
          <w:rFonts w:cs="Arial"/>
          <w:szCs w:val="24"/>
        </w:rPr>
        <w:t xml:space="preserve"> </w:t>
      </w:r>
      <w:r w:rsidR="006A38BE" w:rsidRPr="00B41F7C">
        <w:rPr>
          <w:rFonts w:cs="Arial"/>
          <w:szCs w:val="24"/>
        </w:rPr>
        <w:t>C</w:t>
      </w:r>
      <w:r w:rsidR="00701617" w:rsidRPr="00B41F7C">
        <w:rPr>
          <w:rFonts w:cs="Arial"/>
          <w:szCs w:val="24"/>
        </w:rPr>
        <w:t>ontrato No. 009, pero no la caducidad del mismo.</w:t>
      </w:r>
    </w:p>
    <w:p w:rsidR="00701617" w:rsidRPr="00B41F7C" w:rsidRDefault="00701617" w:rsidP="00B41F7C">
      <w:pPr>
        <w:spacing w:line="240" w:lineRule="auto"/>
        <w:ind w:firstLine="0"/>
        <w:rPr>
          <w:rFonts w:cs="Arial"/>
          <w:szCs w:val="24"/>
        </w:rPr>
      </w:pPr>
    </w:p>
    <w:p w:rsidR="005F2DBC" w:rsidRPr="00B41F7C" w:rsidRDefault="00D66705" w:rsidP="00B41F7C">
      <w:pPr>
        <w:spacing w:line="240" w:lineRule="auto"/>
        <w:ind w:firstLine="0"/>
        <w:rPr>
          <w:rFonts w:cs="Arial"/>
          <w:szCs w:val="24"/>
        </w:rPr>
      </w:pPr>
      <w:r w:rsidRPr="00B41F7C">
        <w:rPr>
          <w:rFonts w:cs="Arial"/>
          <w:b/>
          <w:szCs w:val="24"/>
        </w:rPr>
        <w:t xml:space="preserve">1.2.6 </w:t>
      </w:r>
      <w:r w:rsidR="0056702C" w:rsidRPr="00B41F7C">
        <w:rPr>
          <w:rFonts w:cs="Arial"/>
          <w:szCs w:val="24"/>
        </w:rPr>
        <w:t>El demandante narró que l</w:t>
      </w:r>
      <w:r w:rsidR="00AE7CE9" w:rsidRPr="00B41F7C">
        <w:rPr>
          <w:rFonts w:cs="Arial"/>
          <w:szCs w:val="24"/>
        </w:rPr>
        <w:t xml:space="preserve">a declaratoria de incumplimiento </w:t>
      </w:r>
      <w:r w:rsidR="005F2DBC" w:rsidRPr="00B41F7C">
        <w:rPr>
          <w:rFonts w:cs="Arial"/>
          <w:szCs w:val="24"/>
        </w:rPr>
        <w:t xml:space="preserve">realizada </w:t>
      </w:r>
      <w:r w:rsidR="00AE7CE9" w:rsidRPr="00B41F7C">
        <w:rPr>
          <w:rFonts w:cs="Arial"/>
          <w:szCs w:val="24"/>
        </w:rPr>
        <w:t xml:space="preserve">por parte de </w:t>
      </w:r>
      <w:r w:rsidR="0056702C" w:rsidRPr="00B41F7C">
        <w:rPr>
          <w:rFonts w:cs="Arial"/>
          <w:szCs w:val="24"/>
        </w:rPr>
        <w:t>Telepacífico,</w:t>
      </w:r>
      <w:r w:rsidR="00D6106E" w:rsidRPr="00B41F7C">
        <w:rPr>
          <w:rFonts w:cs="Arial"/>
          <w:szCs w:val="24"/>
        </w:rPr>
        <w:t xml:space="preserve"> </w:t>
      </w:r>
      <w:r w:rsidR="004D1EC5" w:rsidRPr="00B41F7C">
        <w:rPr>
          <w:rFonts w:cs="Arial"/>
          <w:szCs w:val="24"/>
        </w:rPr>
        <w:t xml:space="preserve">se encontraba por fuera de las facultades exorbitantes conferidas por la </w:t>
      </w:r>
      <w:r w:rsidR="0056702C" w:rsidRPr="00B41F7C">
        <w:rPr>
          <w:rFonts w:cs="Arial"/>
          <w:szCs w:val="24"/>
        </w:rPr>
        <w:t>L</w:t>
      </w:r>
      <w:r w:rsidR="004D1EC5" w:rsidRPr="00B41F7C">
        <w:rPr>
          <w:rFonts w:cs="Arial"/>
          <w:szCs w:val="24"/>
        </w:rPr>
        <w:t xml:space="preserve">ey 80 de 1993; asimismo, </w:t>
      </w:r>
      <w:r w:rsidR="0056702C" w:rsidRPr="00B41F7C">
        <w:rPr>
          <w:rFonts w:cs="Arial"/>
          <w:szCs w:val="24"/>
        </w:rPr>
        <w:t xml:space="preserve">advirtió que </w:t>
      </w:r>
      <w:r w:rsidR="005F2DBC" w:rsidRPr="00B41F7C">
        <w:rPr>
          <w:rFonts w:cs="Arial"/>
          <w:szCs w:val="24"/>
        </w:rPr>
        <w:t xml:space="preserve">la entidad demandada tampoco contaba con la potestad de evaluar el supuesto incumplimiento ni de imponer sanciones pecuniarias, puesto que para el 17 de mayo de 2000, </w:t>
      </w:r>
      <w:r w:rsidR="003C77E2" w:rsidRPr="00B41F7C">
        <w:rPr>
          <w:rFonts w:cs="Arial"/>
          <w:szCs w:val="24"/>
        </w:rPr>
        <w:t>fecha en la cual se expidió la R</w:t>
      </w:r>
      <w:r w:rsidR="005F2DBC" w:rsidRPr="00B41F7C">
        <w:rPr>
          <w:rFonts w:cs="Arial"/>
          <w:szCs w:val="24"/>
        </w:rPr>
        <w:t xml:space="preserve">esolución No. 194, </w:t>
      </w:r>
      <w:r w:rsidR="003C77E2" w:rsidRPr="00B41F7C">
        <w:rPr>
          <w:rFonts w:cs="Arial"/>
          <w:szCs w:val="24"/>
        </w:rPr>
        <w:t>el plazo d</w:t>
      </w:r>
      <w:r w:rsidR="005F2DBC" w:rsidRPr="00B41F7C">
        <w:rPr>
          <w:rFonts w:cs="Arial"/>
          <w:szCs w:val="24"/>
        </w:rPr>
        <w:t xml:space="preserve">el </w:t>
      </w:r>
      <w:r w:rsidR="006A38BE" w:rsidRPr="00B41F7C">
        <w:rPr>
          <w:rFonts w:cs="Arial"/>
          <w:szCs w:val="24"/>
        </w:rPr>
        <w:t>C</w:t>
      </w:r>
      <w:r w:rsidR="005F2DBC" w:rsidRPr="00B41F7C">
        <w:rPr>
          <w:rFonts w:cs="Arial"/>
          <w:szCs w:val="24"/>
        </w:rPr>
        <w:t>ontrato No. 009 se encontraba vencido.</w:t>
      </w:r>
    </w:p>
    <w:p w:rsidR="005F2DBC" w:rsidRPr="00B41F7C" w:rsidRDefault="005F2DBC" w:rsidP="00B41F7C">
      <w:pPr>
        <w:spacing w:line="240" w:lineRule="auto"/>
        <w:ind w:firstLine="0"/>
        <w:rPr>
          <w:rFonts w:cs="Arial"/>
          <w:szCs w:val="24"/>
        </w:rPr>
      </w:pPr>
    </w:p>
    <w:p w:rsidR="00845E6C" w:rsidRPr="00B41F7C" w:rsidRDefault="00430C03" w:rsidP="00B41F7C">
      <w:pPr>
        <w:spacing w:line="240" w:lineRule="auto"/>
        <w:ind w:firstLine="0"/>
        <w:rPr>
          <w:rFonts w:cs="Arial"/>
          <w:szCs w:val="24"/>
        </w:rPr>
      </w:pPr>
      <w:r w:rsidRPr="00B41F7C">
        <w:rPr>
          <w:rFonts w:cs="Arial"/>
          <w:b/>
          <w:szCs w:val="24"/>
        </w:rPr>
        <w:t xml:space="preserve">1.2.7 </w:t>
      </w:r>
      <w:r w:rsidR="006434C6" w:rsidRPr="00B41F7C">
        <w:rPr>
          <w:rFonts w:cs="Arial"/>
          <w:szCs w:val="24"/>
        </w:rPr>
        <w:t>Agregó que, s</w:t>
      </w:r>
      <w:r w:rsidR="00BF376F" w:rsidRPr="00B41F7C">
        <w:rPr>
          <w:rFonts w:cs="Arial"/>
          <w:szCs w:val="24"/>
        </w:rPr>
        <w:t>i en un caso hipotético</w:t>
      </w:r>
      <w:r w:rsidR="006434C6" w:rsidRPr="00B41F7C">
        <w:rPr>
          <w:rFonts w:cs="Arial"/>
          <w:szCs w:val="24"/>
        </w:rPr>
        <w:t>,</w:t>
      </w:r>
      <w:r w:rsidR="00BF376F" w:rsidRPr="00B41F7C">
        <w:rPr>
          <w:rFonts w:cs="Arial"/>
          <w:szCs w:val="24"/>
        </w:rPr>
        <w:t xml:space="preserve"> se considerara que el </w:t>
      </w:r>
      <w:r w:rsidR="006A38BE" w:rsidRPr="00B41F7C">
        <w:rPr>
          <w:rFonts w:cs="Arial"/>
          <w:szCs w:val="24"/>
        </w:rPr>
        <w:t>C</w:t>
      </w:r>
      <w:r w:rsidR="00BF376F" w:rsidRPr="00B41F7C">
        <w:rPr>
          <w:rFonts w:cs="Arial"/>
          <w:szCs w:val="24"/>
        </w:rPr>
        <w:t xml:space="preserve">ontrato No. 009 </w:t>
      </w:r>
      <w:r w:rsidR="00C035E2" w:rsidRPr="00B41F7C">
        <w:rPr>
          <w:rFonts w:cs="Arial"/>
          <w:szCs w:val="24"/>
        </w:rPr>
        <w:t>se prorrogó</w:t>
      </w:r>
      <w:r w:rsidR="00BF376F" w:rsidRPr="00B41F7C">
        <w:rPr>
          <w:rFonts w:cs="Arial"/>
          <w:szCs w:val="24"/>
        </w:rPr>
        <w:t xml:space="preserve"> hasta el 29 de mayo de 2000, </w:t>
      </w:r>
      <w:r w:rsidR="00C035E2" w:rsidRPr="00B41F7C">
        <w:rPr>
          <w:rFonts w:cs="Arial"/>
          <w:szCs w:val="24"/>
        </w:rPr>
        <w:t xml:space="preserve">la expedición </w:t>
      </w:r>
      <w:r w:rsidR="00845E6C" w:rsidRPr="00B41F7C">
        <w:rPr>
          <w:rFonts w:cs="Arial"/>
          <w:szCs w:val="24"/>
        </w:rPr>
        <w:t xml:space="preserve">de la </w:t>
      </w:r>
      <w:r w:rsidR="006A38BE" w:rsidRPr="00B41F7C">
        <w:rPr>
          <w:rFonts w:cs="Arial"/>
          <w:szCs w:val="24"/>
        </w:rPr>
        <w:t>R</w:t>
      </w:r>
      <w:r w:rsidR="00845E6C" w:rsidRPr="00B41F7C">
        <w:rPr>
          <w:rFonts w:cs="Arial"/>
          <w:szCs w:val="24"/>
        </w:rPr>
        <w:t>esolución</w:t>
      </w:r>
      <w:r w:rsidR="00F00DA5" w:rsidRPr="00B41F7C">
        <w:rPr>
          <w:rFonts w:cs="Arial"/>
          <w:szCs w:val="24"/>
        </w:rPr>
        <w:t xml:space="preserve"> en comento</w:t>
      </w:r>
      <w:r w:rsidR="00C035E2" w:rsidRPr="00B41F7C">
        <w:rPr>
          <w:rFonts w:cs="Arial"/>
          <w:szCs w:val="24"/>
        </w:rPr>
        <w:t xml:space="preserve"> también se encontraría por fuera de</w:t>
      </w:r>
      <w:r w:rsidR="00E878CA" w:rsidRPr="00B41F7C">
        <w:rPr>
          <w:rFonts w:cs="Arial"/>
          <w:szCs w:val="24"/>
        </w:rPr>
        <w:t xml:space="preserve">l término para ejercer </w:t>
      </w:r>
      <w:r w:rsidR="00C035E2" w:rsidRPr="00B41F7C">
        <w:rPr>
          <w:rFonts w:cs="Arial"/>
          <w:szCs w:val="24"/>
        </w:rPr>
        <w:t xml:space="preserve">los poderes exorbitantes otorgados por la ley, por cuanto, en virtud de lo previsto en el artículo 48 del Código Contencioso Administrativo, </w:t>
      </w:r>
      <w:r w:rsidR="00845E6C" w:rsidRPr="00B41F7C">
        <w:rPr>
          <w:rFonts w:cs="Arial"/>
          <w:szCs w:val="24"/>
        </w:rPr>
        <w:t xml:space="preserve">dicho acto administrativo surtiría efectos legales a partir de la notificación por edicto, la cual se </w:t>
      </w:r>
      <w:r w:rsidR="00E878CA" w:rsidRPr="00B41F7C">
        <w:rPr>
          <w:rFonts w:cs="Arial"/>
          <w:szCs w:val="24"/>
        </w:rPr>
        <w:t xml:space="preserve">realizó el </w:t>
      </w:r>
      <w:r w:rsidR="00845E6C" w:rsidRPr="00B41F7C">
        <w:rPr>
          <w:rFonts w:cs="Arial"/>
          <w:szCs w:val="24"/>
        </w:rPr>
        <w:t>6 de junio de 2000.</w:t>
      </w:r>
    </w:p>
    <w:p w:rsidR="00845E6C" w:rsidRPr="00B41F7C" w:rsidRDefault="00845E6C" w:rsidP="00B41F7C">
      <w:pPr>
        <w:spacing w:line="240" w:lineRule="auto"/>
        <w:ind w:firstLine="0"/>
        <w:rPr>
          <w:rFonts w:cs="Arial"/>
          <w:szCs w:val="24"/>
        </w:rPr>
      </w:pPr>
    </w:p>
    <w:p w:rsidR="00CA4682" w:rsidRPr="00B41F7C" w:rsidRDefault="00AC51F6" w:rsidP="00B41F7C">
      <w:pPr>
        <w:spacing w:line="240" w:lineRule="auto"/>
        <w:ind w:firstLine="0"/>
        <w:rPr>
          <w:rFonts w:cs="Arial"/>
          <w:b/>
          <w:szCs w:val="24"/>
        </w:rPr>
      </w:pPr>
      <w:r w:rsidRPr="00B41F7C">
        <w:rPr>
          <w:rFonts w:cs="Arial"/>
          <w:b/>
          <w:szCs w:val="24"/>
        </w:rPr>
        <w:t xml:space="preserve">1.2.8 </w:t>
      </w:r>
      <w:r w:rsidR="00107011" w:rsidRPr="00B41F7C">
        <w:rPr>
          <w:rFonts w:cs="Arial"/>
          <w:szCs w:val="24"/>
        </w:rPr>
        <w:t>Por expresa prohibición del inci</w:t>
      </w:r>
      <w:r w:rsidR="003C77E2" w:rsidRPr="00B41F7C">
        <w:rPr>
          <w:rFonts w:cs="Arial"/>
          <w:szCs w:val="24"/>
        </w:rPr>
        <w:t>so final del artículo 17 de la L</w:t>
      </w:r>
      <w:r w:rsidR="00107011" w:rsidRPr="00B41F7C">
        <w:rPr>
          <w:rFonts w:cs="Arial"/>
          <w:szCs w:val="24"/>
        </w:rPr>
        <w:t xml:space="preserve">ey 80 de 1993, la entidad accionada no tenía la competencia para expedir los actos administrativos ahora demandados, toda vez que </w:t>
      </w:r>
      <w:r w:rsidR="003415A3" w:rsidRPr="00B41F7C">
        <w:rPr>
          <w:rFonts w:cs="Arial"/>
          <w:szCs w:val="24"/>
        </w:rPr>
        <w:t xml:space="preserve">la única </w:t>
      </w:r>
      <w:r w:rsidR="00107011" w:rsidRPr="00B41F7C">
        <w:rPr>
          <w:rFonts w:cs="Arial"/>
          <w:szCs w:val="24"/>
        </w:rPr>
        <w:t>facultad</w:t>
      </w:r>
      <w:r w:rsidR="003415A3" w:rsidRPr="00B41F7C">
        <w:rPr>
          <w:rFonts w:cs="Arial"/>
          <w:szCs w:val="24"/>
        </w:rPr>
        <w:t xml:space="preserve"> de la cual estaba revestida era </w:t>
      </w:r>
      <w:r w:rsidR="003C77E2" w:rsidRPr="00B41F7C">
        <w:rPr>
          <w:rFonts w:cs="Arial"/>
          <w:szCs w:val="24"/>
        </w:rPr>
        <w:t xml:space="preserve">de </w:t>
      </w:r>
      <w:r w:rsidR="003415A3" w:rsidRPr="00B41F7C">
        <w:rPr>
          <w:rFonts w:cs="Arial"/>
          <w:szCs w:val="24"/>
        </w:rPr>
        <w:t xml:space="preserve">la de adoptar medidas de inspección, vigilancia y control </w:t>
      </w:r>
      <w:r w:rsidR="009330A3" w:rsidRPr="00B41F7C">
        <w:rPr>
          <w:rFonts w:cs="Arial"/>
          <w:szCs w:val="24"/>
        </w:rPr>
        <w:t>para garantizar el cumplimiento del contrato y evitar la paralizació</w:t>
      </w:r>
      <w:r w:rsidR="002C3FB4" w:rsidRPr="00B41F7C">
        <w:rPr>
          <w:rFonts w:cs="Arial"/>
          <w:szCs w:val="24"/>
        </w:rPr>
        <w:t>n del servicio</w:t>
      </w:r>
      <w:r w:rsidR="00A1593F" w:rsidRPr="00B41F7C">
        <w:rPr>
          <w:rStyle w:val="Refdenotaalpie"/>
          <w:rFonts w:cs="Arial"/>
          <w:sz w:val="24"/>
          <w:szCs w:val="24"/>
        </w:rPr>
        <w:footnoteReference w:id="3"/>
      </w:r>
      <w:r w:rsidR="00637DD9" w:rsidRPr="00B41F7C">
        <w:rPr>
          <w:rFonts w:cs="Arial"/>
          <w:szCs w:val="24"/>
        </w:rPr>
        <w:t xml:space="preserve">. </w:t>
      </w:r>
      <w:r w:rsidR="005C4AA9" w:rsidRPr="00B41F7C">
        <w:rPr>
          <w:rFonts w:cs="Arial"/>
          <w:szCs w:val="24"/>
        </w:rPr>
        <w:t xml:space="preserve"> </w:t>
      </w:r>
      <w:r w:rsidR="00A90733" w:rsidRPr="00B41F7C">
        <w:rPr>
          <w:rFonts w:cs="Arial"/>
          <w:szCs w:val="24"/>
        </w:rPr>
        <w:t xml:space="preserve">   </w:t>
      </w:r>
    </w:p>
    <w:p w:rsidR="00101948" w:rsidRPr="00B41F7C" w:rsidRDefault="00101948" w:rsidP="00B41F7C">
      <w:pPr>
        <w:spacing w:line="240" w:lineRule="auto"/>
        <w:ind w:firstLine="0"/>
        <w:rPr>
          <w:rFonts w:cs="Arial"/>
          <w:szCs w:val="24"/>
        </w:rPr>
      </w:pPr>
    </w:p>
    <w:p w:rsidR="000E7833" w:rsidRPr="00B41F7C" w:rsidRDefault="000E7833" w:rsidP="00B41F7C">
      <w:pPr>
        <w:spacing w:line="240" w:lineRule="auto"/>
        <w:ind w:firstLine="0"/>
        <w:rPr>
          <w:rFonts w:cs="Arial"/>
          <w:b/>
          <w:szCs w:val="24"/>
        </w:rPr>
      </w:pPr>
    </w:p>
    <w:p w:rsidR="000E7833" w:rsidRPr="00B41F7C" w:rsidRDefault="000E7833" w:rsidP="00B41F7C">
      <w:pPr>
        <w:spacing w:line="240" w:lineRule="auto"/>
        <w:ind w:firstLine="0"/>
        <w:rPr>
          <w:rFonts w:cs="Arial"/>
          <w:b/>
          <w:szCs w:val="24"/>
        </w:rPr>
      </w:pPr>
    </w:p>
    <w:p w:rsidR="000E7833" w:rsidRPr="00B41F7C" w:rsidRDefault="000E7833" w:rsidP="00B41F7C">
      <w:pPr>
        <w:spacing w:line="240" w:lineRule="auto"/>
        <w:ind w:firstLine="0"/>
        <w:rPr>
          <w:rFonts w:cs="Arial"/>
          <w:b/>
          <w:szCs w:val="24"/>
        </w:rPr>
      </w:pPr>
    </w:p>
    <w:p w:rsidR="000E7833" w:rsidRPr="00B41F7C" w:rsidRDefault="000E7833" w:rsidP="00B41F7C">
      <w:pPr>
        <w:spacing w:line="240" w:lineRule="auto"/>
        <w:ind w:firstLine="0"/>
        <w:rPr>
          <w:rFonts w:cs="Arial"/>
          <w:b/>
          <w:szCs w:val="24"/>
        </w:rPr>
      </w:pPr>
    </w:p>
    <w:p w:rsidR="002408E0" w:rsidRPr="00B41F7C" w:rsidRDefault="002408E0" w:rsidP="00B41F7C">
      <w:pPr>
        <w:spacing w:line="240" w:lineRule="auto"/>
        <w:ind w:firstLine="0"/>
        <w:rPr>
          <w:rFonts w:cs="Arial"/>
          <w:b/>
          <w:szCs w:val="24"/>
        </w:rPr>
      </w:pPr>
      <w:r w:rsidRPr="00B41F7C">
        <w:rPr>
          <w:rFonts w:cs="Arial"/>
          <w:b/>
          <w:szCs w:val="24"/>
        </w:rPr>
        <w:t xml:space="preserve">1.3 </w:t>
      </w:r>
      <w:r w:rsidR="00DD60DB" w:rsidRPr="00B41F7C">
        <w:rPr>
          <w:rFonts w:cs="Arial"/>
          <w:b/>
          <w:szCs w:val="24"/>
        </w:rPr>
        <w:t xml:space="preserve">Fundamentos </w:t>
      </w:r>
      <w:r w:rsidR="00E66444" w:rsidRPr="00B41F7C">
        <w:rPr>
          <w:rFonts w:cs="Arial"/>
          <w:b/>
          <w:szCs w:val="24"/>
        </w:rPr>
        <w:t>de derecho de las pretensiones</w:t>
      </w:r>
    </w:p>
    <w:p w:rsidR="0020160C" w:rsidRPr="00B41F7C" w:rsidRDefault="0020160C" w:rsidP="00B41F7C">
      <w:pPr>
        <w:spacing w:line="240" w:lineRule="auto"/>
        <w:ind w:firstLine="0"/>
        <w:rPr>
          <w:rFonts w:cs="Arial"/>
          <w:b/>
          <w:szCs w:val="24"/>
        </w:rPr>
      </w:pPr>
    </w:p>
    <w:p w:rsidR="00E66444" w:rsidRPr="00B41F7C" w:rsidRDefault="0020160C" w:rsidP="00B41F7C">
      <w:pPr>
        <w:spacing w:line="240" w:lineRule="auto"/>
        <w:ind w:firstLine="0"/>
        <w:rPr>
          <w:rFonts w:cs="Arial"/>
          <w:szCs w:val="24"/>
        </w:rPr>
      </w:pPr>
      <w:r w:rsidRPr="00B41F7C">
        <w:rPr>
          <w:rFonts w:cs="Arial"/>
          <w:szCs w:val="24"/>
        </w:rPr>
        <w:t>Lo</w:t>
      </w:r>
      <w:r w:rsidR="00DD60DB" w:rsidRPr="00B41F7C">
        <w:rPr>
          <w:rFonts w:cs="Arial"/>
          <w:szCs w:val="24"/>
        </w:rPr>
        <w:t>s</w:t>
      </w:r>
      <w:r w:rsidRPr="00B41F7C">
        <w:rPr>
          <w:rFonts w:cs="Arial"/>
          <w:szCs w:val="24"/>
        </w:rPr>
        <w:t xml:space="preserve"> hizo consistir </w:t>
      </w:r>
      <w:r w:rsidR="00E66444" w:rsidRPr="00B41F7C">
        <w:rPr>
          <w:rFonts w:cs="Arial"/>
          <w:szCs w:val="24"/>
        </w:rPr>
        <w:t>el actor</w:t>
      </w:r>
      <w:r w:rsidRPr="00B41F7C">
        <w:rPr>
          <w:rFonts w:cs="Arial"/>
          <w:szCs w:val="24"/>
        </w:rPr>
        <w:t xml:space="preserve"> en </w:t>
      </w:r>
      <w:r w:rsidR="003036D9" w:rsidRPr="00B41F7C">
        <w:rPr>
          <w:rFonts w:cs="Arial"/>
          <w:szCs w:val="24"/>
        </w:rPr>
        <w:t>lo previsto por las siguientes normas:</w:t>
      </w:r>
      <w:r w:rsidR="00351E31" w:rsidRPr="00B41F7C">
        <w:rPr>
          <w:rFonts w:cs="Arial"/>
          <w:szCs w:val="24"/>
        </w:rPr>
        <w:t xml:space="preserve"> </w:t>
      </w:r>
      <w:r w:rsidR="00351E31" w:rsidRPr="00B41F7C">
        <w:rPr>
          <w:rFonts w:cs="Arial"/>
          <w:b/>
          <w:i/>
          <w:szCs w:val="24"/>
        </w:rPr>
        <w:t>(i)</w:t>
      </w:r>
      <w:r w:rsidR="00351E31" w:rsidRPr="00B41F7C">
        <w:rPr>
          <w:rFonts w:cs="Arial"/>
          <w:szCs w:val="24"/>
        </w:rPr>
        <w:t xml:space="preserve"> artículos 2,</w:t>
      </w:r>
      <w:r w:rsidR="009B1112" w:rsidRPr="00B41F7C">
        <w:rPr>
          <w:rFonts w:cs="Arial"/>
          <w:szCs w:val="24"/>
        </w:rPr>
        <w:t xml:space="preserve"> </w:t>
      </w:r>
      <w:r w:rsidR="00351E31" w:rsidRPr="00B41F7C">
        <w:rPr>
          <w:rFonts w:cs="Arial"/>
          <w:szCs w:val="24"/>
        </w:rPr>
        <w:t>4,</w:t>
      </w:r>
      <w:r w:rsidR="009B1112" w:rsidRPr="00B41F7C">
        <w:rPr>
          <w:rFonts w:cs="Arial"/>
          <w:szCs w:val="24"/>
        </w:rPr>
        <w:t xml:space="preserve"> </w:t>
      </w:r>
      <w:r w:rsidR="00351E31" w:rsidRPr="00B41F7C">
        <w:rPr>
          <w:rFonts w:cs="Arial"/>
          <w:szCs w:val="24"/>
        </w:rPr>
        <w:t xml:space="preserve">29 y 209 de la Constitución Política, </w:t>
      </w:r>
      <w:r w:rsidR="00351E31" w:rsidRPr="00B41F7C">
        <w:rPr>
          <w:rFonts w:cs="Arial"/>
          <w:b/>
          <w:i/>
          <w:szCs w:val="24"/>
        </w:rPr>
        <w:t>(ii)</w:t>
      </w:r>
      <w:r w:rsidR="00351E31" w:rsidRPr="00B41F7C">
        <w:rPr>
          <w:rFonts w:cs="Arial"/>
          <w:szCs w:val="24"/>
        </w:rPr>
        <w:t xml:space="preserve"> artículos 2, 3, 84, 87, 206 a 214 del Có</w:t>
      </w:r>
      <w:r w:rsidR="003C77E2" w:rsidRPr="00B41F7C">
        <w:rPr>
          <w:rFonts w:cs="Arial"/>
          <w:szCs w:val="24"/>
        </w:rPr>
        <w:t>digo Contencioso Administrativo</w:t>
      </w:r>
      <w:r w:rsidR="00351E31" w:rsidRPr="00B41F7C">
        <w:rPr>
          <w:rFonts w:cs="Arial"/>
          <w:szCs w:val="24"/>
        </w:rPr>
        <w:t xml:space="preserve"> y</w:t>
      </w:r>
      <w:r w:rsidR="003036D9" w:rsidRPr="00B41F7C">
        <w:rPr>
          <w:rFonts w:cs="Arial"/>
          <w:szCs w:val="24"/>
        </w:rPr>
        <w:t xml:space="preserve"> </w:t>
      </w:r>
      <w:r w:rsidR="00351E31" w:rsidRPr="00B41F7C">
        <w:rPr>
          <w:rFonts w:cs="Arial"/>
          <w:b/>
          <w:i/>
          <w:szCs w:val="24"/>
        </w:rPr>
        <w:t>(iii)</w:t>
      </w:r>
      <w:r w:rsidR="009B1112" w:rsidRPr="00B41F7C">
        <w:rPr>
          <w:rFonts w:cs="Arial"/>
          <w:b/>
          <w:i/>
          <w:szCs w:val="24"/>
        </w:rPr>
        <w:t xml:space="preserve"> </w:t>
      </w:r>
      <w:r w:rsidR="009B1112" w:rsidRPr="00B41F7C">
        <w:rPr>
          <w:rFonts w:cs="Arial"/>
          <w:szCs w:val="24"/>
        </w:rPr>
        <w:t xml:space="preserve">artículos 18, 75 y 77 de la </w:t>
      </w:r>
      <w:r w:rsidR="0032404C" w:rsidRPr="00B41F7C">
        <w:rPr>
          <w:rFonts w:cs="Arial"/>
          <w:szCs w:val="24"/>
        </w:rPr>
        <w:t>L</w:t>
      </w:r>
      <w:r w:rsidR="009B1112" w:rsidRPr="00B41F7C">
        <w:rPr>
          <w:rFonts w:cs="Arial"/>
          <w:szCs w:val="24"/>
        </w:rPr>
        <w:t>ey 80 de 1993.</w:t>
      </w:r>
    </w:p>
    <w:p w:rsidR="008E5EFB" w:rsidRPr="00B41F7C" w:rsidRDefault="008E5EFB" w:rsidP="00B41F7C">
      <w:pPr>
        <w:spacing w:line="240" w:lineRule="auto"/>
        <w:ind w:firstLine="0"/>
        <w:rPr>
          <w:rFonts w:cs="Arial"/>
          <w:szCs w:val="24"/>
        </w:rPr>
      </w:pPr>
    </w:p>
    <w:p w:rsidR="0095197C" w:rsidRPr="00B41F7C" w:rsidRDefault="000C38BF" w:rsidP="00B41F7C">
      <w:pPr>
        <w:spacing w:line="240" w:lineRule="auto"/>
        <w:ind w:firstLine="0"/>
        <w:rPr>
          <w:rFonts w:cs="Arial"/>
          <w:szCs w:val="24"/>
        </w:rPr>
      </w:pPr>
      <w:r w:rsidRPr="00B41F7C">
        <w:rPr>
          <w:rFonts w:cs="Arial"/>
          <w:szCs w:val="24"/>
        </w:rPr>
        <w:t xml:space="preserve">En relación con las disposiciones constitucionales </w:t>
      </w:r>
      <w:r w:rsidR="007B354A" w:rsidRPr="00B41F7C">
        <w:rPr>
          <w:rFonts w:cs="Arial"/>
          <w:szCs w:val="24"/>
        </w:rPr>
        <w:t>que en su consideración fueron vulnerada</w:t>
      </w:r>
      <w:r w:rsidR="00983757" w:rsidRPr="00B41F7C">
        <w:rPr>
          <w:rFonts w:cs="Arial"/>
          <w:szCs w:val="24"/>
        </w:rPr>
        <w:t>s</w:t>
      </w:r>
      <w:r w:rsidR="000C74FB" w:rsidRPr="00B41F7C">
        <w:rPr>
          <w:rFonts w:cs="Arial"/>
          <w:szCs w:val="24"/>
        </w:rPr>
        <w:t xml:space="preserve"> por </w:t>
      </w:r>
      <w:r w:rsidR="007B354A" w:rsidRPr="00B41F7C">
        <w:rPr>
          <w:rFonts w:cs="Arial"/>
          <w:szCs w:val="24"/>
        </w:rPr>
        <w:t>la actuación de la entidad demandada,</w:t>
      </w:r>
      <w:r w:rsidR="00AC0DBE" w:rsidRPr="00B41F7C">
        <w:rPr>
          <w:rFonts w:cs="Arial"/>
          <w:szCs w:val="24"/>
        </w:rPr>
        <w:t xml:space="preserve"> el actor argumentó que</w:t>
      </w:r>
      <w:r w:rsidR="00D57D07" w:rsidRPr="00B41F7C">
        <w:rPr>
          <w:rFonts w:cs="Arial"/>
          <w:szCs w:val="24"/>
        </w:rPr>
        <w:t xml:space="preserve"> en la expedición de los actos administrativos</w:t>
      </w:r>
      <w:r w:rsidR="006C63FA" w:rsidRPr="00B41F7C">
        <w:rPr>
          <w:rFonts w:cs="Arial"/>
          <w:szCs w:val="24"/>
        </w:rPr>
        <w:t xml:space="preserve"> acusados, la administración incurrió </w:t>
      </w:r>
      <w:r w:rsidR="005E3C56" w:rsidRPr="00B41F7C">
        <w:rPr>
          <w:rFonts w:cs="Arial"/>
          <w:szCs w:val="24"/>
        </w:rPr>
        <w:t>en las causale</w:t>
      </w:r>
      <w:r w:rsidR="00EF5B0E" w:rsidRPr="00B41F7C">
        <w:rPr>
          <w:rFonts w:cs="Arial"/>
          <w:szCs w:val="24"/>
        </w:rPr>
        <w:t>s de nulidad relacionadas con falta de competencia,</w:t>
      </w:r>
      <w:r w:rsidR="00C30D9C" w:rsidRPr="00B41F7C">
        <w:rPr>
          <w:rFonts w:cs="Arial"/>
          <w:szCs w:val="24"/>
        </w:rPr>
        <w:t xml:space="preserve"> falta de</w:t>
      </w:r>
      <w:r w:rsidR="003C77E2" w:rsidRPr="00B41F7C">
        <w:rPr>
          <w:rFonts w:cs="Arial"/>
          <w:szCs w:val="24"/>
        </w:rPr>
        <w:t xml:space="preserve"> observancia de las garantías propias del</w:t>
      </w:r>
      <w:r w:rsidR="00C100BF" w:rsidRPr="00B41F7C">
        <w:rPr>
          <w:rFonts w:cs="Arial"/>
          <w:szCs w:val="24"/>
        </w:rPr>
        <w:t xml:space="preserve"> debido proceso,</w:t>
      </w:r>
      <w:r w:rsidR="003C77E2" w:rsidRPr="00B41F7C">
        <w:rPr>
          <w:rFonts w:cs="Arial"/>
          <w:szCs w:val="24"/>
        </w:rPr>
        <w:t xml:space="preserve"> no ceñ</w:t>
      </w:r>
      <w:r w:rsidR="00680D0D" w:rsidRPr="00B41F7C">
        <w:rPr>
          <w:rFonts w:cs="Arial"/>
          <w:szCs w:val="24"/>
        </w:rPr>
        <w:t xml:space="preserve">irse </w:t>
      </w:r>
      <w:r w:rsidR="003C77E2" w:rsidRPr="00B41F7C">
        <w:rPr>
          <w:rFonts w:cs="Arial"/>
          <w:szCs w:val="24"/>
        </w:rPr>
        <w:t xml:space="preserve">las decisiones acusadas </w:t>
      </w:r>
      <w:r w:rsidR="00680D0D" w:rsidRPr="00B41F7C">
        <w:rPr>
          <w:rFonts w:cs="Arial"/>
          <w:szCs w:val="24"/>
        </w:rPr>
        <w:t xml:space="preserve">a las disposiciones a </w:t>
      </w:r>
      <w:r w:rsidR="003C77E2" w:rsidRPr="00B41F7C">
        <w:rPr>
          <w:rFonts w:cs="Arial"/>
          <w:szCs w:val="24"/>
        </w:rPr>
        <w:t>las cuales debían estar sujeta</w:t>
      </w:r>
      <w:r w:rsidR="00C100BF" w:rsidRPr="00B41F7C">
        <w:rPr>
          <w:rFonts w:cs="Arial"/>
          <w:szCs w:val="24"/>
        </w:rPr>
        <w:t>s y</w:t>
      </w:r>
      <w:r w:rsidR="00680D0D" w:rsidRPr="00B41F7C">
        <w:rPr>
          <w:rFonts w:cs="Arial"/>
          <w:szCs w:val="24"/>
        </w:rPr>
        <w:t xml:space="preserve"> falsa motivación, </w:t>
      </w:r>
      <w:r w:rsidR="00F46D31" w:rsidRPr="00B41F7C">
        <w:rPr>
          <w:rFonts w:cs="Arial"/>
          <w:szCs w:val="24"/>
        </w:rPr>
        <w:t>previstas en</w:t>
      </w:r>
      <w:r w:rsidR="00AC0DBE" w:rsidRPr="00B41F7C">
        <w:rPr>
          <w:rFonts w:cs="Arial"/>
          <w:szCs w:val="24"/>
        </w:rPr>
        <w:t xml:space="preserve"> el artículo 84 del Código Contencioso Administrativo</w:t>
      </w:r>
      <w:r w:rsidR="00F46D31" w:rsidRPr="00B41F7C">
        <w:rPr>
          <w:rFonts w:cs="Arial"/>
          <w:szCs w:val="24"/>
        </w:rPr>
        <w:t>.</w:t>
      </w:r>
      <w:r w:rsidR="00AC0DBE" w:rsidRPr="00B41F7C">
        <w:rPr>
          <w:rFonts w:cs="Arial"/>
          <w:szCs w:val="24"/>
        </w:rPr>
        <w:t xml:space="preserve"> </w:t>
      </w:r>
    </w:p>
    <w:p w:rsidR="0095197C" w:rsidRPr="00B41F7C" w:rsidRDefault="0095197C" w:rsidP="00B41F7C">
      <w:pPr>
        <w:spacing w:line="240" w:lineRule="auto"/>
        <w:ind w:firstLine="0"/>
        <w:rPr>
          <w:rFonts w:cs="Arial"/>
          <w:szCs w:val="24"/>
        </w:rPr>
      </w:pPr>
    </w:p>
    <w:p w:rsidR="00976D29" w:rsidRPr="00B41F7C" w:rsidRDefault="0032404C" w:rsidP="00B41F7C">
      <w:pPr>
        <w:spacing w:line="240" w:lineRule="auto"/>
        <w:ind w:firstLine="0"/>
        <w:rPr>
          <w:rFonts w:cs="Arial"/>
          <w:szCs w:val="24"/>
        </w:rPr>
      </w:pPr>
      <w:r w:rsidRPr="00B41F7C">
        <w:rPr>
          <w:rFonts w:cs="Arial"/>
          <w:szCs w:val="24"/>
        </w:rPr>
        <w:t xml:space="preserve">Afirmó </w:t>
      </w:r>
      <w:r w:rsidR="008214E1" w:rsidRPr="00B41F7C">
        <w:rPr>
          <w:rFonts w:cs="Arial"/>
          <w:szCs w:val="24"/>
        </w:rPr>
        <w:t xml:space="preserve">el actor </w:t>
      </w:r>
      <w:r w:rsidR="00E96643" w:rsidRPr="00B41F7C">
        <w:rPr>
          <w:rFonts w:cs="Arial"/>
          <w:szCs w:val="24"/>
        </w:rPr>
        <w:t>que</w:t>
      </w:r>
      <w:r w:rsidR="00DA4DEA" w:rsidRPr="00B41F7C">
        <w:rPr>
          <w:rFonts w:cs="Arial"/>
          <w:szCs w:val="24"/>
        </w:rPr>
        <w:t xml:space="preserve"> el artículo</w:t>
      </w:r>
      <w:r w:rsidR="00C46619" w:rsidRPr="00B41F7C">
        <w:rPr>
          <w:rFonts w:cs="Arial"/>
          <w:szCs w:val="24"/>
        </w:rPr>
        <w:t xml:space="preserve"> 14 de la Ley 80 de 1993</w:t>
      </w:r>
      <w:r w:rsidR="00692628" w:rsidRPr="00B41F7C">
        <w:rPr>
          <w:rFonts w:cs="Arial"/>
          <w:szCs w:val="24"/>
        </w:rPr>
        <w:t xml:space="preserve"> dispuso como mecanismos dirigidos a garantizar el cumplimiento del objeto cont</w:t>
      </w:r>
      <w:r w:rsidR="00B11177" w:rsidRPr="00B41F7C">
        <w:rPr>
          <w:rFonts w:cs="Arial"/>
          <w:szCs w:val="24"/>
        </w:rPr>
        <w:t xml:space="preserve">ractual, </w:t>
      </w:r>
      <w:r w:rsidR="00692628" w:rsidRPr="00B41F7C">
        <w:rPr>
          <w:rFonts w:cs="Arial"/>
          <w:szCs w:val="24"/>
        </w:rPr>
        <w:t xml:space="preserve">sanciones </w:t>
      </w:r>
      <w:r w:rsidR="00B11177" w:rsidRPr="00B41F7C">
        <w:rPr>
          <w:rFonts w:cs="Arial"/>
          <w:szCs w:val="24"/>
        </w:rPr>
        <w:t>que abarcan desde multas hasta</w:t>
      </w:r>
      <w:r w:rsidR="00692628" w:rsidRPr="00B41F7C">
        <w:rPr>
          <w:rFonts w:cs="Arial"/>
          <w:szCs w:val="24"/>
        </w:rPr>
        <w:t xml:space="preserve"> </w:t>
      </w:r>
      <w:r w:rsidR="00B11177" w:rsidRPr="00B41F7C">
        <w:rPr>
          <w:rFonts w:cs="Arial"/>
          <w:szCs w:val="24"/>
        </w:rPr>
        <w:t>la suspensió</w:t>
      </w:r>
      <w:r w:rsidR="00255BFB" w:rsidRPr="00B41F7C">
        <w:rPr>
          <w:rFonts w:cs="Arial"/>
          <w:szCs w:val="24"/>
        </w:rPr>
        <w:t>n de los pagos</w:t>
      </w:r>
      <w:r w:rsidR="00CC1F59" w:rsidRPr="00B41F7C">
        <w:rPr>
          <w:rFonts w:cs="Arial"/>
          <w:szCs w:val="24"/>
        </w:rPr>
        <w:t xml:space="preserve"> y </w:t>
      </w:r>
      <w:r w:rsidR="00DC7F49" w:rsidRPr="00B41F7C">
        <w:rPr>
          <w:rFonts w:cs="Arial"/>
          <w:szCs w:val="24"/>
        </w:rPr>
        <w:t>facultades exorbitantes</w:t>
      </w:r>
      <w:r w:rsidR="00CC1F59" w:rsidRPr="00B41F7C">
        <w:rPr>
          <w:rFonts w:cs="Arial"/>
          <w:szCs w:val="24"/>
        </w:rPr>
        <w:t xml:space="preserve"> como la interpretación, </w:t>
      </w:r>
      <w:r w:rsidR="00777BF9" w:rsidRPr="00B41F7C">
        <w:rPr>
          <w:rFonts w:cs="Arial"/>
          <w:szCs w:val="24"/>
        </w:rPr>
        <w:t>modif</w:t>
      </w:r>
      <w:r w:rsidR="00255BFB" w:rsidRPr="00B41F7C">
        <w:rPr>
          <w:rFonts w:cs="Arial"/>
          <w:szCs w:val="24"/>
        </w:rPr>
        <w:t>icación</w:t>
      </w:r>
      <w:r w:rsidR="00777BF9" w:rsidRPr="00B41F7C">
        <w:rPr>
          <w:rFonts w:cs="Arial"/>
          <w:szCs w:val="24"/>
        </w:rPr>
        <w:t xml:space="preserve"> </w:t>
      </w:r>
      <w:r w:rsidR="00255BFB" w:rsidRPr="00B41F7C">
        <w:rPr>
          <w:rFonts w:cs="Arial"/>
          <w:szCs w:val="24"/>
        </w:rPr>
        <w:t xml:space="preserve">y </w:t>
      </w:r>
      <w:r w:rsidR="00777BF9" w:rsidRPr="00B41F7C">
        <w:rPr>
          <w:rFonts w:cs="Arial"/>
          <w:szCs w:val="24"/>
        </w:rPr>
        <w:t>terminación</w:t>
      </w:r>
      <w:r w:rsidR="00CC1F59" w:rsidRPr="00B41F7C">
        <w:rPr>
          <w:rFonts w:cs="Arial"/>
          <w:szCs w:val="24"/>
        </w:rPr>
        <w:t xml:space="preserve"> unilateral</w:t>
      </w:r>
      <w:r w:rsidR="00777BF9" w:rsidRPr="00B41F7C">
        <w:rPr>
          <w:rFonts w:cs="Arial"/>
          <w:szCs w:val="24"/>
        </w:rPr>
        <w:t>es</w:t>
      </w:r>
      <w:r w:rsidR="00255BFB" w:rsidRPr="00B41F7C">
        <w:rPr>
          <w:rFonts w:cs="Arial"/>
          <w:szCs w:val="24"/>
        </w:rPr>
        <w:t>, así como</w:t>
      </w:r>
      <w:r w:rsidR="00777BF9" w:rsidRPr="00B41F7C">
        <w:rPr>
          <w:rFonts w:cs="Arial"/>
          <w:szCs w:val="24"/>
        </w:rPr>
        <w:t xml:space="preserve"> la caducidad</w:t>
      </w:r>
      <w:r w:rsidR="000B4441" w:rsidRPr="00B41F7C">
        <w:rPr>
          <w:rFonts w:cs="Arial"/>
          <w:szCs w:val="24"/>
        </w:rPr>
        <w:t>,</w:t>
      </w:r>
      <w:r w:rsidR="00A249A0" w:rsidRPr="00B41F7C">
        <w:rPr>
          <w:rFonts w:cs="Arial"/>
          <w:szCs w:val="24"/>
        </w:rPr>
        <w:t xml:space="preserve"> las que al ser</w:t>
      </w:r>
      <w:r w:rsidR="00013D90" w:rsidRPr="00B41F7C">
        <w:rPr>
          <w:rFonts w:cs="Arial"/>
          <w:szCs w:val="24"/>
        </w:rPr>
        <w:t xml:space="preserve"> excepcionales</w:t>
      </w:r>
      <w:r w:rsidR="00A249A0" w:rsidRPr="00B41F7C">
        <w:rPr>
          <w:rFonts w:cs="Arial"/>
          <w:szCs w:val="24"/>
        </w:rPr>
        <w:t>, deben ser aplicadas en las circunstancias y dentro de las oportunidades señaladas por la ley</w:t>
      </w:r>
      <w:r w:rsidR="00777BF9" w:rsidRPr="00B41F7C">
        <w:rPr>
          <w:rFonts w:cs="Arial"/>
          <w:szCs w:val="24"/>
        </w:rPr>
        <w:t>.</w:t>
      </w:r>
    </w:p>
    <w:p w:rsidR="00976D29" w:rsidRPr="00B41F7C" w:rsidRDefault="00976D29" w:rsidP="00B41F7C">
      <w:pPr>
        <w:spacing w:line="240" w:lineRule="auto"/>
        <w:ind w:firstLine="0"/>
        <w:rPr>
          <w:rFonts w:cs="Arial"/>
          <w:szCs w:val="24"/>
        </w:rPr>
      </w:pPr>
    </w:p>
    <w:p w:rsidR="00751EF8" w:rsidRPr="00B41F7C" w:rsidRDefault="00304379" w:rsidP="00B41F7C">
      <w:pPr>
        <w:spacing w:line="240" w:lineRule="auto"/>
        <w:ind w:firstLine="0"/>
        <w:rPr>
          <w:rFonts w:cs="Arial"/>
          <w:szCs w:val="24"/>
        </w:rPr>
      </w:pPr>
      <w:r w:rsidRPr="00B41F7C">
        <w:rPr>
          <w:rFonts w:cs="Arial"/>
          <w:szCs w:val="24"/>
        </w:rPr>
        <w:t>En este sentido</w:t>
      </w:r>
      <w:r w:rsidR="00F472EE" w:rsidRPr="00B41F7C">
        <w:rPr>
          <w:rFonts w:cs="Arial"/>
          <w:szCs w:val="24"/>
        </w:rPr>
        <w:t xml:space="preserve">, </w:t>
      </w:r>
      <w:r w:rsidRPr="00B41F7C">
        <w:rPr>
          <w:rFonts w:cs="Arial"/>
          <w:szCs w:val="24"/>
        </w:rPr>
        <w:t xml:space="preserve">concluyó que </w:t>
      </w:r>
      <w:r w:rsidR="00F472EE" w:rsidRPr="00B41F7C">
        <w:rPr>
          <w:rFonts w:cs="Arial"/>
          <w:szCs w:val="24"/>
        </w:rPr>
        <w:t xml:space="preserve">constituye falta de competencia el ejercicio de estas facultades por fuera de </w:t>
      </w:r>
      <w:r w:rsidR="00255BFB" w:rsidRPr="00B41F7C">
        <w:rPr>
          <w:rFonts w:cs="Arial"/>
          <w:szCs w:val="24"/>
        </w:rPr>
        <w:t>la oportunidad que prevé la ley</w:t>
      </w:r>
      <w:r w:rsidR="00086A4E" w:rsidRPr="00B41F7C">
        <w:rPr>
          <w:rFonts w:cs="Arial"/>
          <w:szCs w:val="24"/>
        </w:rPr>
        <w:t xml:space="preserve"> y una violación al debido proceso</w:t>
      </w:r>
      <w:r w:rsidR="00561840" w:rsidRPr="00B41F7C">
        <w:rPr>
          <w:rFonts w:cs="Arial"/>
          <w:szCs w:val="24"/>
        </w:rPr>
        <w:t>,</w:t>
      </w:r>
      <w:r w:rsidRPr="00B41F7C">
        <w:rPr>
          <w:rFonts w:cs="Arial"/>
          <w:szCs w:val="24"/>
        </w:rPr>
        <w:t xml:space="preserve"> </w:t>
      </w:r>
      <w:r w:rsidR="00561840" w:rsidRPr="00B41F7C">
        <w:rPr>
          <w:rFonts w:cs="Arial"/>
          <w:szCs w:val="24"/>
        </w:rPr>
        <w:t>tutelado en el artíc</w:t>
      </w:r>
      <w:r w:rsidR="00255BFB" w:rsidRPr="00B41F7C">
        <w:rPr>
          <w:rFonts w:cs="Arial"/>
          <w:szCs w:val="24"/>
        </w:rPr>
        <w:t>ulo 29 constitucional, el no ceñ</w:t>
      </w:r>
      <w:r w:rsidR="00561840" w:rsidRPr="00B41F7C">
        <w:rPr>
          <w:rFonts w:cs="Arial"/>
          <w:szCs w:val="24"/>
        </w:rPr>
        <w:t>irse a las circun</w:t>
      </w:r>
      <w:r w:rsidR="000909F1" w:rsidRPr="00B41F7C">
        <w:rPr>
          <w:rFonts w:cs="Arial"/>
          <w:szCs w:val="24"/>
        </w:rPr>
        <w:t>s</w:t>
      </w:r>
      <w:r w:rsidR="00561840" w:rsidRPr="00B41F7C">
        <w:rPr>
          <w:rFonts w:cs="Arial"/>
          <w:szCs w:val="24"/>
        </w:rPr>
        <w:t xml:space="preserve">tancias que dispone la ley. </w:t>
      </w:r>
    </w:p>
    <w:p w:rsidR="00604574" w:rsidRPr="00B41F7C" w:rsidRDefault="00604574" w:rsidP="00B41F7C">
      <w:pPr>
        <w:spacing w:line="240" w:lineRule="auto"/>
        <w:ind w:firstLine="0"/>
        <w:rPr>
          <w:rFonts w:cs="Arial"/>
          <w:szCs w:val="24"/>
        </w:rPr>
      </w:pPr>
    </w:p>
    <w:p w:rsidR="007209D9" w:rsidRPr="00B41F7C" w:rsidRDefault="007A4605" w:rsidP="00B41F7C">
      <w:pPr>
        <w:spacing w:line="240" w:lineRule="auto"/>
        <w:ind w:firstLine="0"/>
        <w:rPr>
          <w:rFonts w:cs="Arial"/>
          <w:szCs w:val="24"/>
        </w:rPr>
      </w:pPr>
      <w:r w:rsidRPr="00B41F7C">
        <w:rPr>
          <w:rFonts w:cs="Arial"/>
          <w:szCs w:val="24"/>
        </w:rPr>
        <w:t xml:space="preserve">En su parecer, </w:t>
      </w:r>
      <w:r w:rsidR="007C4703" w:rsidRPr="00B41F7C">
        <w:rPr>
          <w:rFonts w:cs="Arial"/>
          <w:szCs w:val="24"/>
        </w:rPr>
        <w:t>la terminación del contrato por declaratoria de incumplimiento no es una causal autónoma y</w:t>
      </w:r>
      <w:r w:rsidR="0074486F" w:rsidRPr="00B41F7C">
        <w:rPr>
          <w:rFonts w:cs="Arial"/>
          <w:szCs w:val="24"/>
        </w:rPr>
        <w:t>,</w:t>
      </w:r>
      <w:r w:rsidR="007C4703" w:rsidRPr="00B41F7C">
        <w:rPr>
          <w:rFonts w:cs="Arial"/>
          <w:szCs w:val="24"/>
        </w:rPr>
        <w:t xml:space="preserve"> por ello, </w:t>
      </w:r>
      <w:r w:rsidR="00E9704B" w:rsidRPr="00B41F7C">
        <w:rPr>
          <w:rFonts w:cs="Arial"/>
          <w:szCs w:val="24"/>
        </w:rPr>
        <w:t xml:space="preserve">solo cuando se decreta la caducidad </w:t>
      </w:r>
      <w:r w:rsidR="0024554B" w:rsidRPr="00B41F7C">
        <w:rPr>
          <w:rFonts w:cs="Arial"/>
          <w:szCs w:val="24"/>
        </w:rPr>
        <w:t xml:space="preserve">es procedente terminar y ordenar la liquidación del contrato, </w:t>
      </w:r>
      <w:r w:rsidR="00BE323B" w:rsidRPr="00B41F7C">
        <w:rPr>
          <w:rFonts w:cs="Arial"/>
          <w:szCs w:val="24"/>
        </w:rPr>
        <w:t xml:space="preserve">al igual que </w:t>
      </w:r>
      <w:r w:rsidR="0024554B" w:rsidRPr="00B41F7C">
        <w:rPr>
          <w:rFonts w:cs="Arial"/>
          <w:szCs w:val="24"/>
        </w:rPr>
        <w:t>hacer efectiva la cláusula penal.</w:t>
      </w:r>
      <w:r w:rsidR="00D31C4A" w:rsidRPr="00B41F7C">
        <w:rPr>
          <w:rFonts w:cs="Arial"/>
          <w:szCs w:val="24"/>
        </w:rPr>
        <w:t xml:space="preserve"> </w:t>
      </w:r>
    </w:p>
    <w:p w:rsidR="00D00BE8" w:rsidRPr="00B41F7C" w:rsidRDefault="00D00BE8" w:rsidP="00B41F7C">
      <w:pPr>
        <w:spacing w:line="240" w:lineRule="auto"/>
        <w:ind w:firstLine="0"/>
        <w:rPr>
          <w:rFonts w:cs="Arial"/>
          <w:szCs w:val="24"/>
        </w:rPr>
      </w:pPr>
    </w:p>
    <w:p w:rsidR="00CD74D9" w:rsidRPr="00B41F7C" w:rsidRDefault="002B501F" w:rsidP="00B41F7C">
      <w:pPr>
        <w:spacing w:line="240" w:lineRule="auto"/>
        <w:ind w:firstLine="0"/>
        <w:rPr>
          <w:rFonts w:cs="Arial"/>
          <w:szCs w:val="24"/>
        </w:rPr>
      </w:pPr>
      <w:r w:rsidRPr="00B41F7C">
        <w:rPr>
          <w:rFonts w:cs="Arial"/>
          <w:szCs w:val="24"/>
        </w:rPr>
        <w:t>Agregó que no es posible</w:t>
      </w:r>
      <w:r w:rsidR="00BE323B" w:rsidRPr="00B41F7C">
        <w:rPr>
          <w:rFonts w:cs="Arial"/>
          <w:szCs w:val="24"/>
        </w:rPr>
        <w:t xml:space="preserve"> concebir que un incumplimiento</w:t>
      </w:r>
      <w:r w:rsidRPr="00B41F7C">
        <w:rPr>
          <w:rFonts w:cs="Arial"/>
          <w:szCs w:val="24"/>
        </w:rPr>
        <w:t xml:space="preserve"> que en ningún momento afectó la ejecución de la prestación principal </w:t>
      </w:r>
      <w:r w:rsidR="00BE323B" w:rsidRPr="00B41F7C">
        <w:rPr>
          <w:rFonts w:cs="Arial"/>
          <w:szCs w:val="24"/>
        </w:rPr>
        <w:t>─</w:t>
      </w:r>
      <w:r w:rsidRPr="00B41F7C">
        <w:rPr>
          <w:rFonts w:cs="Arial"/>
          <w:szCs w:val="24"/>
        </w:rPr>
        <w:t xml:space="preserve">emisión de la </w:t>
      </w:r>
      <w:r w:rsidR="00BE323B" w:rsidRPr="00B41F7C">
        <w:rPr>
          <w:rFonts w:cs="Arial"/>
          <w:szCs w:val="24"/>
        </w:rPr>
        <w:t>programación─</w:t>
      </w:r>
      <w:r w:rsidRPr="00B41F7C">
        <w:rPr>
          <w:rFonts w:cs="Arial"/>
          <w:szCs w:val="24"/>
        </w:rPr>
        <w:t xml:space="preserve"> ni fue culposo, culmine con la declaratoria de un incumplimiento parcial, pero con las consecuencias de un incumplimiento total.</w:t>
      </w:r>
      <w:r w:rsidR="00400768" w:rsidRPr="00B41F7C">
        <w:rPr>
          <w:rFonts w:cs="Arial"/>
          <w:szCs w:val="24"/>
        </w:rPr>
        <w:t xml:space="preserve"> Asimismo, manifestó que </w:t>
      </w:r>
      <w:r w:rsidR="001F79BD" w:rsidRPr="00B41F7C">
        <w:rPr>
          <w:rFonts w:cs="Arial"/>
          <w:szCs w:val="24"/>
        </w:rPr>
        <w:t xml:space="preserve">los pagos, respecto de los cuales se imputa el incumplimiento al contratista, </w:t>
      </w:r>
      <w:r w:rsidR="00A2452F" w:rsidRPr="00B41F7C">
        <w:rPr>
          <w:rFonts w:cs="Arial"/>
          <w:szCs w:val="24"/>
        </w:rPr>
        <w:t>fueron garantizados con pagarés</w:t>
      </w:r>
      <w:r w:rsidR="00BE323B" w:rsidRPr="00B41F7C">
        <w:rPr>
          <w:rFonts w:cs="Arial"/>
          <w:szCs w:val="24"/>
        </w:rPr>
        <w:t xml:space="preserve"> y en el proceso concordatario </w:t>
      </w:r>
      <w:r w:rsidR="00976D29" w:rsidRPr="00B41F7C">
        <w:rPr>
          <w:rFonts w:cs="Arial"/>
          <w:szCs w:val="24"/>
        </w:rPr>
        <w:t xml:space="preserve">del señor Julio Ignacio Gutiérrez Sanabria, </w:t>
      </w:r>
      <w:r w:rsidR="00BE323B" w:rsidRPr="00B41F7C">
        <w:rPr>
          <w:rFonts w:cs="Arial"/>
          <w:szCs w:val="24"/>
        </w:rPr>
        <w:t xml:space="preserve">en </w:t>
      </w:r>
      <w:r w:rsidR="00A2452F" w:rsidRPr="00B41F7C">
        <w:rPr>
          <w:rFonts w:cs="Arial"/>
          <w:szCs w:val="24"/>
        </w:rPr>
        <w:t xml:space="preserve">el cual </w:t>
      </w:r>
      <w:r w:rsidR="006A38BE" w:rsidRPr="00B41F7C">
        <w:rPr>
          <w:rFonts w:cs="Arial"/>
          <w:szCs w:val="24"/>
        </w:rPr>
        <w:t>Telepacífico se hizo parte</w:t>
      </w:r>
      <w:r w:rsidR="00A2452F" w:rsidRPr="00B41F7C">
        <w:rPr>
          <w:rFonts w:cs="Arial"/>
          <w:szCs w:val="24"/>
        </w:rPr>
        <w:t>.</w:t>
      </w:r>
      <w:r w:rsidR="00400768" w:rsidRPr="00B41F7C">
        <w:rPr>
          <w:rFonts w:cs="Arial"/>
          <w:szCs w:val="24"/>
        </w:rPr>
        <w:t xml:space="preserve"> </w:t>
      </w:r>
      <w:r w:rsidRPr="00B41F7C">
        <w:rPr>
          <w:rFonts w:cs="Arial"/>
          <w:szCs w:val="24"/>
        </w:rPr>
        <w:t xml:space="preserve">  </w:t>
      </w:r>
    </w:p>
    <w:p w:rsidR="00CD74D9" w:rsidRPr="00B41F7C" w:rsidRDefault="00CD74D9" w:rsidP="00B41F7C">
      <w:pPr>
        <w:spacing w:line="240" w:lineRule="auto"/>
        <w:ind w:firstLine="0"/>
        <w:rPr>
          <w:rFonts w:cs="Arial"/>
          <w:szCs w:val="24"/>
        </w:rPr>
      </w:pPr>
    </w:p>
    <w:p w:rsidR="007209D9" w:rsidRPr="00B41F7C" w:rsidRDefault="00062BB3" w:rsidP="00B41F7C">
      <w:pPr>
        <w:spacing w:line="240" w:lineRule="auto"/>
        <w:ind w:firstLine="0"/>
        <w:rPr>
          <w:rFonts w:cs="Arial"/>
          <w:szCs w:val="24"/>
        </w:rPr>
      </w:pPr>
      <w:r w:rsidRPr="00B41F7C">
        <w:rPr>
          <w:rFonts w:cs="Arial"/>
          <w:szCs w:val="24"/>
        </w:rPr>
        <w:t xml:space="preserve">Añadió </w:t>
      </w:r>
      <w:r w:rsidR="0083661A" w:rsidRPr="00B41F7C">
        <w:rPr>
          <w:rFonts w:cs="Arial"/>
          <w:szCs w:val="24"/>
        </w:rPr>
        <w:t xml:space="preserve">que la sociedad accionada </w:t>
      </w:r>
      <w:r w:rsidR="00834C93" w:rsidRPr="00B41F7C">
        <w:rPr>
          <w:rFonts w:cs="Arial"/>
          <w:szCs w:val="24"/>
        </w:rPr>
        <w:t xml:space="preserve">no tenía competencia para emitir los actos administrativos </w:t>
      </w:r>
      <w:r w:rsidR="004D3987" w:rsidRPr="00B41F7C">
        <w:rPr>
          <w:rFonts w:cs="Arial"/>
          <w:szCs w:val="24"/>
        </w:rPr>
        <w:t>acusa</w:t>
      </w:r>
      <w:r w:rsidR="00834C93" w:rsidRPr="00B41F7C">
        <w:rPr>
          <w:rFonts w:cs="Arial"/>
          <w:szCs w:val="24"/>
        </w:rPr>
        <w:t>dos por la prohibición prevista en el inci</w:t>
      </w:r>
      <w:r w:rsidR="0037686B" w:rsidRPr="00B41F7C">
        <w:rPr>
          <w:rFonts w:cs="Arial"/>
          <w:szCs w:val="24"/>
        </w:rPr>
        <w:t>so final del artículo 17 de la L</w:t>
      </w:r>
      <w:r w:rsidR="00834C93" w:rsidRPr="00B41F7C">
        <w:rPr>
          <w:rFonts w:cs="Arial"/>
          <w:szCs w:val="24"/>
        </w:rPr>
        <w:t>ey 80 de 1993</w:t>
      </w:r>
      <w:r w:rsidR="0037686B" w:rsidRPr="00B41F7C">
        <w:rPr>
          <w:rFonts w:cs="Arial"/>
          <w:szCs w:val="24"/>
        </w:rPr>
        <w:t>, puesto que ú</w:t>
      </w:r>
      <w:r w:rsidR="00AF2050" w:rsidRPr="00B41F7C">
        <w:rPr>
          <w:rFonts w:cs="Arial"/>
          <w:szCs w:val="24"/>
        </w:rPr>
        <w:t xml:space="preserve">nicamente tenía la facultad </w:t>
      </w:r>
      <w:r w:rsidR="003F7DA7" w:rsidRPr="00B41F7C">
        <w:rPr>
          <w:rFonts w:cs="Arial"/>
          <w:szCs w:val="24"/>
        </w:rPr>
        <w:t xml:space="preserve">de adoptar </w:t>
      </w:r>
      <w:r w:rsidR="0037686B" w:rsidRPr="00B41F7C">
        <w:rPr>
          <w:rFonts w:cs="Arial"/>
          <w:szCs w:val="24"/>
        </w:rPr>
        <w:t xml:space="preserve">decisiones relacionadas con las actividades </w:t>
      </w:r>
      <w:r w:rsidR="003F7DA7" w:rsidRPr="00B41F7C">
        <w:rPr>
          <w:rFonts w:cs="Arial"/>
          <w:szCs w:val="24"/>
        </w:rPr>
        <w:t xml:space="preserve">de inspección, vigilancia y control </w:t>
      </w:r>
      <w:r w:rsidR="0037686B" w:rsidRPr="00B41F7C">
        <w:rPr>
          <w:rFonts w:cs="Arial"/>
          <w:szCs w:val="24"/>
        </w:rPr>
        <w:t xml:space="preserve">necesarias </w:t>
      </w:r>
      <w:r w:rsidR="003F7DA7" w:rsidRPr="00B41F7C">
        <w:rPr>
          <w:rFonts w:cs="Arial"/>
          <w:szCs w:val="24"/>
        </w:rPr>
        <w:t xml:space="preserve">para garantizar la ejecución del objeto contractual y </w:t>
      </w:r>
      <w:r w:rsidR="0037686B" w:rsidRPr="00B41F7C">
        <w:rPr>
          <w:rFonts w:cs="Arial"/>
          <w:szCs w:val="24"/>
        </w:rPr>
        <w:t xml:space="preserve">para </w:t>
      </w:r>
      <w:r w:rsidR="003F7DA7" w:rsidRPr="00B41F7C">
        <w:rPr>
          <w:rFonts w:cs="Arial"/>
          <w:szCs w:val="24"/>
        </w:rPr>
        <w:t>evitar la paralización del servicio</w:t>
      </w:r>
      <w:r w:rsidR="0037686B" w:rsidRPr="00B41F7C">
        <w:rPr>
          <w:rFonts w:cs="Arial"/>
          <w:szCs w:val="24"/>
        </w:rPr>
        <w:t>, comoquiera que el Juzgado 10 Civil del C</w:t>
      </w:r>
      <w:r w:rsidR="00FC6ACE" w:rsidRPr="00B41F7C">
        <w:rPr>
          <w:rFonts w:cs="Arial"/>
          <w:szCs w:val="24"/>
        </w:rPr>
        <w:t xml:space="preserve">ircuito de Cali admitió </w:t>
      </w:r>
      <w:r w:rsidR="001E1557" w:rsidRPr="00B41F7C">
        <w:rPr>
          <w:rFonts w:cs="Arial"/>
          <w:szCs w:val="24"/>
        </w:rPr>
        <w:t xml:space="preserve">a partir del 19 de marzo de 1999 </w:t>
      </w:r>
      <w:r w:rsidR="00FC6ACE" w:rsidRPr="00B41F7C">
        <w:rPr>
          <w:rFonts w:cs="Arial"/>
          <w:szCs w:val="24"/>
        </w:rPr>
        <w:t>el concordato solicitado por el demandante</w:t>
      </w:r>
      <w:r w:rsidR="003F7DA7" w:rsidRPr="00B41F7C">
        <w:rPr>
          <w:rFonts w:cs="Arial"/>
          <w:szCs w:val="24"/>
        </w:rPr>
        <w:t>.</w:t>
      </w:r>
    </w:p>
    <w:p w:rsidR="00CF2590" w:rsidRPr="00B41F7C" w:rsidRDefault="00CF2590" w:rsidP="00B41F7C">
      <w:pPr>
        <w:spacing w:line="240" w:lineRule="auto"/>
        <w:ind w:firstLine="0"/>
        <w:rPr>
          <w:rFonts w:cs="Arial"/>
          <w:szCs w:val="24"/>
        </w:rPr>
      </w:pPr>
    </w:p>
    <w:p w:rsidR="003750FA" w:rsidRPr="00B41F7C" w:rsidRDefault="003750FA" w:rsidP="00B41F7C">
      <w:pPr>
        <w:spacing w:line="240" w:lineRule="auto"/>
        <w:ind w:firstLine="0"/>
        <w:rPr>
          <w:rFonts w:cs="Arial"/>
          <w:szCs w:val="24"/>
        </w:rPr>
      </w:pPr>
      <w:r w:rsidRPr="00B41F7C">
        <w:rPr>
          <w:rFonts w:cs="Arial"/>
          <w:szCs w:val="24"/>
        </w:rPr>
        <w:t xml:space="preserve">En este orden de ideas, concluyó que se configuraron las causales de nulidad que se invocan respecto de la Resolución No. 194 del 17 de mayo de 2000. </w:t>
      </w:r>
    </w:p>
    <w:p w:rsidR="003750FA" w:rsidRPr="00B41F7C" w:rsidRDefault="003750FA" w:rsidP="00B41F7C">
      <w:pPr>
        <w:spacing w:line="240" w:lineRule="auto"/>
        <w:ind w:firstLine="0"/>
        <w:rPr>
          <w:rFonts w:cs="Arial"/>
          <w:szCs w:val="24"/>
        </w:rPr>
      </w:pPr>
    </w:p>
    <w:p w:rsidR="0079127A" w:rsidRPr="00B41F7C" w:rsidRDefault="00AF46B0" w:rsidP="00B41F7C">
      <w:pPr>
        <w:spacing w:line="240" w:lineRule="auto"/>
        <w:ind w:firstLine="0"/>
        <w:rPr>
          <w:rFonts w:cs="Arial"/>
          <w:szCs w:val="24"/>
        </w:rPr>
      </w:pPr>
      <w:r w:rsidRPr="00B41F7C">
        <w:rPr>
          <w:rFonts w:cs="Arial"/>
          <w:szCs w:val="24"/>
        </w:rPr>
        <w:t>Por último, manifestó la parte actora que</w:t>
      </w:r>
      <w:r w:rsidR="0037686B" w:rsidRPr="00B41F7C">
        <w:rPr>
          <w:rFonts w:cs="Arial"/>
          <w:szCs w:val="24"/>
        </w:rPr>
        <w:t xml:space="preserve"> si la R</w:t>
      </w:r>
      <w:r w:rsidR="0040435A" w:rsidRPr="00B41F7C">
        <w:rPr>
          <w:rFonts w:cs="Arial"/>
          <w:szCs w:val="24"/>
        </w:rPr>
        <w:t xml:space="preserve">esolución </w:t>
      </w:r>
      <w:r w:rsidR="0037686B" w:rsidRPr="00B41F7C">
        <w:rPr>
          <w:rFonts w:cs="Arial"/>
          <w:szCs w:val="24"/>
        </w:rPr>
        <w:t xml:space="preserve">No. </w:t>
      </w:r>
      <w:r w:rsidR="0040435A" w:rsidRPr="00B41F7C">
        <w:rPr>
          <w:rFonts w:cs="Arial"/>
          <w:szCs w:val="24"/>
        </w:rPr>
        <w:t xml:space="preserve">194 de </w:t>
      </w:r>
      <w:r w:rsidR="0037686B" w:rsidRPr="00B41F7C">
        <w:rPr>
          <w:rFonts w:cs="Arial"/>
          <w:szCs w:val="24"/>
        </w:rPr>
        <w:t>2000 es nula, también lo es la R</w:t>
      </w:r>
      <w:r w:rsidR="0040435A" w:rsidRPr="00B41F7C">
        <w:rPr>
          <w:rFonts w:cs="Arial"/>
          <w:szCs w:val="24"/>
        </w:rPr>
        <w:t xml:space="preserve">esolución </w:t>
      </w:r>
      <w:r w:rsidR="0037686B" w:rsidRPr="00B41F7C">
        <w:rPr>
          <w:rFonts w:cs="Arial"/>
          <w:szCs w:val="24"/>
        </w:rPr>
        <w:t xml:space="preserve">No. </w:t>
      </w:r>
      <w:r w:rsidR="0040435A" w:rsidRPr="00B41F7C">
        <w:rPr>
          <w:rFonts w:cs="Arial"/>
          <w:szCs w:val="24"/>
        </w:rPr>
        <w:t>319 del mismo año, que ordenó la liquidación del contrato</w:t>
      </w:r>
      <w:r w:rsidR="0079127A" w:rsidRPr="00B41F7C">
        <w:rPr>
          <w:rStyle w:val="Refdenotaalpie"/>
          <w:rFonts w:cs="Arial"/>
          <w:sz w:val="24"/>
          <w:szCs w:val="24"/>
        </w:rPr>
        <w:footnoteReference w:id="4"/>
      </w:r>
      <w:r w:rsidR="0037686B" w:rsidRPr="00B41F7C">
        <w:rPr>
          <w:rFonts w:cs="Arial"/>
          <w:szCs w:val="24"/>
        </w:rPr>
        <w:t>.</w:t>
      </w:r>
    </w:p>
    <w:p w:rsidR="00887643" w:rsidRPr="00B41F7C" w:rsidRDefault="00887643" w:rsidP="00B41F7C">
      <w:pPr>
        <w:spacing w:line="240" w:lineRule="auto"/>
        <w:ind w:firstLine="0"/>
        <w:rPr>
          <w:rFonts w:cs="Arial"/>
          <w:szCs w:val="24"/>
        </w:rPr>
      </w:pPr>
    </w:p>
    <w:p w:rsidR="003750FA" w:rsidRPr="00B41F7C" w:rsidRDefault="003750FA" w:rsidP="00B41F7C">
      <w:pPr>
        <w:spacing w:line="240" w:lineRule="auto"/>
        <w:ind w:firstLine="0"/>
        <w:rPr>
          <w:rFonts w:cs="Arial"/>
          <w:szCs w:val="24"/>
        </w:rPr>
      </w:pPr>
    </w:p>
    <w:p w:rsidR="003750FA" w:rsidRPr="00B41F7C" w:rsidRDefault="003750FA" w:rsidP="00B41F7C">
      <w:pPr>
        <w:spacing w:line="240" w:lineRule="auto"/>
        <w:ind w:firstLine="0"/>
        <w:rPr>
          <w:rFonts w:cs="Arial"/>
          <w:szCs w:val="24"/>
        </w:rPr>
      </w:pPr>
    </w:p>
    <w:p w:rsidR="00101948" w:rsidRPr="00B41F7C" w:rsidRDefault="002408E0" w:rsidP="00B41F7C">
      <w:pPr>
        <w:overflowPunct/>
        <w:autoSpaceDE/>
        <w:autoSpaceDN/>
        <w:adjustRightInd/>
        <w:spacing w:line="240" w:lineRule="auto"/>
        <w:ind w:firstLine="0"/>
        <w:contextualSpacing/>
        <w:textAlignment w:val="auto"/>
        <w:rPr>
          <w:rFonts w:cs="Arial"/>
          <w:b/>
          <w:szCs w:val="24"/>
        </w:rPr>
      </w:pPr>
      <w:r w:rsidRPr="00B41F7C">
        <w:rPr>
          <w:rFonts w:cs="Arial"/>
          <w:b/>
          <w:szCs w:val="24"/>
        </w:rPr>
        <w:t xml:space="preserve">1.4. </w:t>
      </w:r>
      <w:r w:rsidR="00101948" w:rsidRPr="00B41F7C">
        <w:rPr>
          <w:rFonts w:cs="Arial"/>
          <w:b/>
          <w:szCs w:val="24"/>
        </w:rPr>
        <w:t xml:space="preserve">Trámite de la </w:t>
      </w:r>
      <w:r w:rsidR="006139A9" w:rsidRPr="00B41F7C">
        <w:rPr>
          <w:rFonts w:cs="Arial"/>
          <w:b/>
          <w:szCs w:val="24"/>
        </w:rPr>
        <w:t>primera instancia</w:t>
      </w:r>
    </w:p>
    <w:p w:rsidR="00101948" w:rsidRPr="00B41F7C" w:rsidRDefault="00101948" w:rsidP="00B41F7C">
      <w:pPr>
        <w:spacing w:line="240" w:lineRule="auto"/>
        <w:ind w:firstLine="0"/>
        <w:rPr>
          <w:rFonts w:cs="Arial"/>
          <w:b/>
          <w:szCs w:val="24"/>
        </w:rPr>
      </w:pPr>
    </w:p>
    <w:p w:rsidR="00F23CB3" w:rsidRPr="00B41F7C" w:rsidRDefault="00C81EE7" w:rsidP="00B41F7C">
      <w:pPr>
        <w:spacing w:line="240" w:lineRule="auto"/>
        <w:ind w:firstLine="0"/>
        <w:rPr>
          <w:rFonts w:cs="Arial"/>
          <w:szCs w:val="24"/>
        </w:rPr>
      </w:pPr>
      <w:r w:rsidRPr="00B41F7C">
        <w:rPr>
          <w:rFonts w:cs="Arial"/>
          <w:b/>
          <w:szCs w:val="24"/>
        </w:rPr>
        <w:t>1.4</w:t>
      </w:r>
      <w:r w:rsidR="00101948" w:rsidRPr="00B41F7C">
        <w:rPr>
          <w:rFonts w:cs="Arial"/>
          <w:b/>
          <w:szCs w:val="24"/>
        </w:rPr>
        <w:t>.1</w:t>
      </w:r>
      <w:r w:rsidR="00101948" w:rsidRPr="00B41F7C">
        <w:rPr>
          <w:rFonts w:cs="Arial"/>
          <w:szCs w:val="24"/>
        </w:rPr>
        <w:t xml:space="preserve"> Mediante providencia calendada el</w:t>
      </w:r>
      <w:r w:rsidR="006A5DF6" w:rsidRPr="00B41F7C">
        <w:rPr>
          <w:rFonts w:cs="Arial"/>
          <w:szCs w:val="24"/>
        </w:rPr>
        <w:t xml:space="preserve"> 6</w:t>
      </w:r>
      <w:r w:rsidR="00CD7E87" w:rsidRPr="00B41F7C">
        <w:rPr>
          <w:rFonts w:cs="Arial"/>
          <w:szCs w:val="24"/>
        </w:rPr>
        <w:t xml:space="preserve"> de noviembre de 2001, el Tribunal Contencioso Administrativo del Valle del Cauca</w:t>
      </w:r>
      <w:r w:rsidR="008128F5" w:rsidRPr="00B41F7C">
        <w:rPr>
          <w:rFonts w:cs="Arial"/>
          <w:szCs w:val="24"/>
        </w:rPr>
        <w:t xml:space="preserve"> </w:t>
      </w:r>
      <w:r w:rsidR="00101948" w:rsidRPr="00B41F7C">
        <w:rPr>
          <w:rFonts w:cs="Arial"/>
          <w:szCs w:val="24"/>
        </w:rPr>
        <w:t>admitió</w:t>
      </w:r>
      <w:r w:rsidR="007967C6" w:rsidRPr="00B41F7C">
        <w:rPr>
          <w:rFonts w:cs="Arial"/>
          <w:szCs w:val="24"/>
        </w:rPr>
        <w:t xml:space="preserve"> </w:t>
      </w:r>
      <w:r w:rsidR="00F23CB3" w:rsidRPr="00B41F7C">
        <w:rPr>
          <w:rFonts w:cs="Arial"/>
          <w:szCs w:val="24"/>
        </w:rPr>
        <w:t>la demanda</w:t>
      </w:r>
      <w:r w:rsidR="00D45E28" w:rsidRPr="00B41F7C">
        <w:rPr>
          <w:rFonts w:cs="Arial"/>
          <w:szCs w:val="24"/>
        </w:rPr>
        <w:t xml:space="preserve"> formulada en ejercicio de la acción contractual</w:t>
      </w:r>
      <w:r w:rsidR="0087236F" w:rsidRPr="00B41F7C">
        <w:rPr>
          <w:rFonts w:cs="Arial"/>
          <w:szCs w:val="24"/>
        </w:rPr>
        <w:t xml:space="preserve"> por </w:t>
      </w:r>
      <w:r w:rsidR="006A5DF6" w:rsidRPr="00B41F7C">
        <w:rPr>
          <w:rFonts w:cs="Arial"/>
          <w:szCs w:val="24"/>
        </w:rPr>
        <w:t>el</w:t>
      </w:r>
      <w:r w:rsidR="00D45E28" w:rsidRPr="00B41F7C">
        <w:rPr>
          <w:rFonts w:cs="Arial"/>
          <w:szCs w:val="24"/>
        </w:rPr>
        <w:t xml:space="preserve"> accionante</w:t>
      </w:r>
      <w:r w:rsidR="005A1957" w:rsidRPr="00B41F7C">
        <w:rPr>
          <w:rFonts w:cs="Arial"/>
          <w:szCs w:val="24"/>
        </w:rPr>
        <w:t xml:space="preserve"> y ordenó la notificación personal del libelo introductorio del litigio </w:t>
      </w:r>
      <w:r w:rsidR="00F73B75" w:rsidRPr="00B41F7C">
        <w:rPr>
          <w:rFonts w:cs="Arial"/>
          <w:szCs w:val="24"/>
        </w:rPr>
        <w:t xml:space="preserve">al </w:t>
      </w:r>
      <w:r w:rsidR="002447F4" w:rsidRPr="00B41F7C">
        <w:rPr>
          <w:rFonts w:cs="Arial"/>
          <w:szCs w:val="24"/>
        </w:rPr>
        <w:t>g</w:t>
      </w:r>
      <w:r w:rsidR="00F73B75" w:rsidRPr="00B41F7C">
        <w:rPr>
          <w:rFonts w:cs="Arial"/>
          <w:szCs w:val="24"/>
        </w:rPr>
        <w:t>erente de la sociedad demandada</w:t>
      </w:r>
      <w:r w:rsidR="008E32E8" w:rsidRPr="00B41F7C">
        <w:rPr>
          <w:rStyle w:val="Refdenotaalpie"/>
          <w:rFonts w:cs="Arial"/>
          <w:sz w:val="24"/>
          <w:szCs w:val="24"/>
        </w:rPr>
        <w:footnoteReference w:id="5"/>
      </w:r>
      <w:r w:rsidR="00F23CB3" w:rsidRPr="00B41F7C">
        <w:rPr>
          <w:rFonts w:cs="Arial"/>
          <w:szCs w:val="24"/>
        </w:rPr>
        <w:t>.</w:t>
      </w:r>
    </w:p>
    <w:p w:rsidR="00F23CB3" w:rsidRPr="00B41F7C" w:rsidRDefault="00F23CB3" w:rsidP="00B41F7C">
      <w:pPr>
        <w:spacing w:line="240" w:lineRule="auto"/>
        <w:ind w:firstLine="0"/>
        <w:rPr>
          <w:rFonts w:cs="Arial"/>
          <w:szCs w:val="24"/>
        </w:rPr>
      </w:pPr>
    </w:p>
    <w:p w:rsidR="006907E9" w:rsidRPr="00B41F7C" w:rsidRDefault="00F23CB3" w:rsidP="00B41F7C">
      <w:pPr>
        <w:spacing w:line="240" w:lineRule="auto"/>
        <w:ind w:firstLine="0"/>
        <w:rPr>
          <w:rFonts w:cs="Arial"/>
          <w:szCs w:val="24"/>
        </w:rPr>
      </w:pPr>
      <w:r w:rsidRPr="00B41F7C">
        <w:rPr>
          <w:rFonts w:cs="Arial"/>
          <w:b/>
          <w:szCs w:val="24"/>
        </w:rPr>
        <w:t xml:space="preserve">1.4.2 </w:t>
      </w:r>
      <w:r w:rsidR="00236743" w:rsidRPr="00B41F7C">
        <w:rPr>
          <w:rFonts w:cs="Arial"/>
          <w:szCs w:val="24"/>
        </w:rPr>
        <w:t xml:space="preserve">Notificado el auto admisorio del </w:t>
      </w:r>
      <w:r w:rsidR="00DD60DB" w:rsidRPr="00B41F7C">
        <w:rPr>
          <w:rFonts w:cs="Arial"/>
          <w:szCs w:val="24"/>
        </w:rPr>
        <w:t>libelo inicial del litigio</w:t>
      </w:r>
      <w:r w:rsidR="00236743" w:rsidRPr="00B41F7C">
        <w:rPr>
          <w:rFonts w:cs="Arial"/>
          <w:szCs w:val="24"/>
        </w:rPr>
        <w:t xml:space="preserve"> a la entidad pública accionada, </w:t>
      </w:r>
      <w:r w:rsidR="002447F4" w:rsidRPr="00B41F7C">
        <w:rPr>
          <w:rFonts w:cs="Arial"/>
          <w:szCs w:val="24"/>
        </w:rPr>
        <w:t>e</w:t>
      </w:r>
      <w:r w:rsidR="00CF17DE" w:rsidRPr="00B41F7C">
        <w:rPr>
          <w:rFonts w:cs="Arial"/>
          <w:szCs w:val="24"/>
        </w:rPr>
        <w:t xml:space="preserve">sta le dio oportuna contestación por medio </w:t>
      </w:r>
      <w:r w:rsidR="00B46777" w:rsidRPr="00B41F7C">
        <w:rPr>
          <w:rFonts w:cs="Arial"/>
          <w:szCs w:val="24"/>
        </w:rPr>
        <w:t xml:space="preserve">de </w:t>
      </w:r>
      <w:r w:rsidR="00CF17DE" w:rsidRPr="00B41F7C">
        <w:rPr>
          <w:rFonts w:cs="Arial"/>
          <w:szCs w:val="24"/>
        </w:rPr>
        <w:t>escrito</w:t>
      </w:r>
      <w:r w:rsidR="002447F4" w:rsidRPr="00B41F7C">
        <w:rPr>
          <w:rFonts w:cs="Arial"/>
          <w:szCs w:val="24"/>
        </w:rPr>
        <w:t>,</w:t>
      </w:r>
      <w:r w:rsidR="00CF17DE" w:rsidRPr="00B41F7C">
        <w:rPr>
          <w:rFonts w:cs="Arial"/>
          <w:szCs w:val="24"/>
        </w:rPr>
        <w:t xml:space="preserve"> en el cual</w:t>
      </w:r>
      <w:r w:rsidR="000A002B" w:rsidRPr="00B41F7C">
        <w:rPr>
          <w:rFonts w:cs="Arial"/>
          <w:szCs w:val="24"/>
        </w:rPr>
        <w:t xml:space="preserve"> </w:t>
      </w:r>
      <w:r w:rsidR="00A7358A" w:rsidRPr="00B41F7C">
        <w:rPr>
          <w:rFonts w:cs="Arial"/>
          <w:szCs w:val="24"/>
        </w:rPr>
        <w:t xml:space="preserve">aceptó la mayoría de los hechos de la demanda con algunas precisiones y aclaraciones, negó otros y </w:t>
      </w:r>
      <w:r w:rsidR="00E92803" w:rsidRPr="00B41F7C">
        <w:rPr>
          <w:rFonts w:cs="Arial"/>
          <w:szCs w:val="24"/>
        </w:rPr>
        <w:t xml:space="preserve">respecto de uno de ellos </w:t>
      </w:r>
      <w:r w:rsidR="007425C4" w:rsidRPr="00B41F7C">
        <w:rPr>
          <w:rFonts w:cs="Arial"/>
          <w:szCs w:val="24"/>
        </w:rPr>
        <w:t xml:space="preserve">manifestó atenerse a lo que se pruebe dentro del proceso; asimismo, </w:t>
      </w:r>
      <w:r w:rsidR="00C16803" w:rsidRPr="00B41F7C">
        <w:rPr>
          <w:rFonts w:cs="Arial"/>
          <w:szCs w:val="24"/>
        </w:rPr>
        <w:t>se opuso a todas y cada una de las pretensiones de la demanda</w:t>
      </w:r>
      <w:r w:rsidR="006A38BE" w:rsidRPr="00B41F7C">
        <w:rPr>
          <w:rFonts w:cs="Arial"/>
          <w:szCs w:val="24"/>
        </w:rPr>
        <w:t>.</w:t>
      </w:r>
      <w:r w:rsidR="006907E9" w:rsidRPr="00B41F7C">
        <w:rPr>
          <w:rFonts w:cs="Arial"/>
          <w:szCs w:val="24"/>
        </w:rPr>
        <w:t xml:space="preserve"> </w:t>
      </w:r>
    </w:p>
    <w:p w:rsidR="00CD4BC1" w:rsidRPr="00B41F7C" w:rsidRDefault="00CD4BC1" w:rsidP="00B41F7C">
      <w:pPr>
        <w:spacing w:line="240" w:lineRule="auto"/>
        <w:ind w:firstLine="0"/>
        <w:rPr>
          <w:rFonts w:cs="Arial"/>
          <w:szCs w:val="24"/>
        </w:rPr>
      </w:pPr>
    </w:p>
    <w:p w:rsidR="00B1506D" w:rsidRPr="00B41F7C" w:rsidRDefault="008C3ED9" w:rsidP="00B41F7C">
      <w:pPr>
        <w:spacing w:line="240" w:lineRule="auto"/>
        <w:ind w:firstLine="0"/>
        <w:rPr>
          <w:rFonts w:cs="Arial"/>
          <w:szCs w:val="24"/>
        </w:rPr>
      </w:pPr>
      <w:r w:rsidRPr="00B41F7C">
        <w:rPr>
          <w:rFonts w:cs="Arial"/>
          <w:szCs w:val="24"/>
        </w:rPr>
        <w:t xml:space="preserve">El apoderado de la entidad demandada </w:t>
      </w:r>
      <w:r w:rsidR="00B328D5" w:rsidRPr="00B41F7C">
        <w:rPr>
          <w:rFonts w:cs="Arial"/>
          <w:szCs w:val="24"/>
        </w:rPr>
        <w:t>inició su argumentación refiriéndose a</w:t>
      </w:r>
      <w:r w:rsidR="00CD4BC1" w:rsidRPr="00B41F7C">
        <w:rPr>
          <w:rFonts w:cs="Arial"/>
          <w:szCs w:val="24"/>
        </w:rPr>
        <w:t xml:space="preserve"> que si bien es cierto </w:t>
      </w:r>
      <w:r w:rsidR="000B30D4" w:rsidRPr="00B41F7C">
        <w:rPr>
          <w:rFonts w:cs="Arial"/>
          <w:szCs w:val="24"/>
        </w:rPr>
        <w:t xml:space="preserve">que </w:t>
      </w:r>
      <w:r w:rsidR="00CD4BC1" w:rsidRPr="00B41F7C">
        <w:rPr>
          <w:rFonts w:cs="Arial"/>
          <w:szCs w:val="24"/>
        </w:rPr>
        <w:t xml:space="preserve">el actor cumplió con </w:t>
      </w:r>
      <w:r w:rsidR="00B1506D" w:rsidRPr="00B41F7C">
        <w:rPr>
          <w:rFonts w:cs="Arial"/>
          <w:szCs w:val="24"/>
        </w:rPr>
        <w:t xml:space="preserve">sus obligaciones con respecto a </w:t>
      </w:r>
      <w:r w:rsidR="00CD4BC1" w:rsidRPr="00B41F7C">
        <w:rPr>
          <w:rFonts w:cs="Arial"/>
          <w:szCs w:val="24"/>
        </w:rPr>
        <w:t xml:space="preserve">la cesión de los derechos de emisión, también lo es el hecho </w:t>
      </w:r>
      <w:r w:rsidR="000B30D4" w:rsidRPr="00B41F7C">
        <w:rPr>
          <w:rFonts w:cs="Arial"/>
          <w:szCs w:val="24"/>
        </w:rPr>
        <w:t xml:space="preserve">de </w:t>
      </w:r>
      <w:r w:rsidR="00CD4BC1" w:rsidRPr="00B41F7C">
        <w:rPr>
          <w:rFonts w:cs="Arial"/>
          <w:szCs w:val="24"/>
        </w:rPr>
        <w:t xml:space="preserve">que </w:t>
      </w:r>
      <w:r w:rsidR="00F630F9" w:rsidRPr="00B41F7C">
        <w:rPr>
          <w:rFonts w:cs="Arial"/>
          <w:szCs w:val="24"/>
        </w:rPr>
        <w:t xml:space="preserve">incumplió, de manera permanente, </w:t>
      </w:r>
      <w:r w:rsidR="000B30D4" w:rsidRPr="00B41F7C">
        <w:rPr>
          <w:rFonts w:cs="Arial"/>
          <w:szCs w:val="24"/>
        </w:rPr>
        <w:t xml:space="preserve">con </w:t>
      </w:r>
      <w:r w:rsidR="00F630F9" w:rsidRPr="00B41F7C">
        <w:rPr>
          <w:rFonts w:cs="Arial"/>
          <w:szCs w:val="24"/>
        </w:rPr>
        <w:t>sus obligaciones económicas</w:t>
      </w:r>
      <w:r w:rsidR="00B1506D" w:rsidRPr="00B41F7C">
        <w:rPr>
          <w:rFonts w:cs="Arial"/>
          <w:szCs w:val="24"/>
        </w:rPr>
        <w:t>.</w:t>
      </w:r>
    </w:p>
    <w:p w:rsidR="00A414E6" w:rsidRPr="00B41F7C" w:rsidRDefault="00B1506D" w:rsidP="00B41F7C">
      <w:pPr>
        <w:spacing w:line="240" w:lineRule="auto"/>
        <w:ind w:firstLine="0"/>
        <w:rPr>
          <w:rFonts w:cs="Arial"/>
          <w:szCs w:val="24"/>
        </w:rPr>
      </w:pPr>
      <w:r w:rsidRPr="00B41F7C">
        <w:rPr>
          <w:rFonts w:cs="Arial"/>
          <w:szCs w:val="24"/>
        </w:rPr>
        <w:t xml:space="preserve"> </w:t>
      </w:r>
    </w:p>
    <w:p w:rsidR="00CA1E6C" w:rsidRPr="00B41F7C" w:rsidRDefault="00E60355" w:rsidP="00B41F7C">
      <w:pPr>
        <w:spacing w:line="240" w:lineRule="auto"/>
        <w:ind w:firstLine="0"/>
        <w:rPr>
          <w:rFonts w:cs="Arial"/>
          <w:szCs w:val="24"/>
        </w:rPr>
      </w:pPr>
      <w:r w:rsidRPr="00B41F7C">
        <w:rPr>
          <w:rFonts w:cs="Arial"/>
          <w:szCs w:val="24"/>
        </w:rPr>
        <w:t xml:space="preserve">Expresó que </w:t>
      </w:r>
      <w:r w:rsidR="009139CF" w:rsidRPr="00B41F7C">
        <w:rPr>
          <w:rFonts w:cs="Arial"/>
          <w:szCs w:val="24"/>
        </w:rPr>
        <w:t>el actor no tenía por qué esperar a la terminación del contrato para que la entidad accionada le determinara sus obligaciones econó</w:t>
      </w:r>
      <w:r w:rsidR="00BF1743" w:rsidRPr="00B41F7C">
        <w:rPr>
          <w:rFonts w:cs="Arial"/>
          <w:szCs w:val="24"/>
        </w:rPr>
        <w:t xml:space="preserve">micas, máxime </w:t>
      </w:r>
      <w:r w:rsidR="000B30D4" w:rsidRPr="00B41F7C">
        <w:rPr>
          <w:rFonts w:cs="Arial"/>
          <w:szCs w:val="24"/>
        </w:rPr>
        <w:t xml:space="preserve">si se tiene en cuenta </w:t>
      </w:r>
      <w:r w:rsidR="00363B92" w:rsidRPr="00B41F7C">
        <w:rPr>
          <w:rFonts w:cs="Arial"/>
          <w:szCs w:val="24"/>
        </w:rPr>
        <w:t>que e</w:t>
      </w:r>
      <w:r w:rsidR="00BF1743" w:rsidRPr="00B41F7C">
        <w:rPr>
          <w:rFonts w:cs="Arial"/>
          <w:szCs w:val="24"/>
        </w:rPr>
        <w:t>l aceptar el inc</w:t>
      </w:r>
      <w:r w:rsidR="000B30D4" w:rsidRPr="00B41F7C">
        <w:rPr>
          <w:rFonts w:cs="Arial"/>
          <w:szCs w:val="24"/>
        </w:rPr>
        <w:t>umplimiento de sus obligaciones</w:t>
      </w:r>
      <w:r w:rsidR="00363B92" w:rsidRPr="00B41F7C">
        <w:rPr>
          <w:rFonts w:cs="Arial"/>
          <w:szCs w:val="24"/>
        </w:rPr>
        <w:t xml:space="preserve"> prueba que conocía </w:t>
      </w:r>
      <w:r w:rsidR="00CA1E6C" w:rsidRPr="00B41F7C">
        <w:rPr>
          <w:rFonts w:cs="Arial"/>
          <w:szCs w:val="24"/>
        </w:rPr>
        <w:t>el plazo y la forma de pago previstos en la cl</w:t>
      </w:r>
      <w:r w:rsidR="000909F1" w:rsidRPr="00B41F7C">
        <w:rPr>
          <w:rFonts w:cs="Arial"/>
          <w:szCs w:val="24"/>
        </w:rPr>
        <w:t>áu</w:t>
      </w:r>
      <w:r w:rsidR="00CA1E6C" w:rsidRPr="00B41F7C">
        <w:rPr>
          <w:rFonts w:cs="Arial"/>
          <w:szCs w:val="24"/>
        </w:rPr>
        <w:t>sula segunda de la prórroga del contrato.</w:t>
      </w:r>
    </w:p>
    <w:p w:rsidR="00CA1E6C" w:rsidRPr="00B41F7C" w:rsidRDefault="00CA1E6C" w:rsidP="00B41F7C">
      <w:pPr>
        <w:spacing w:line="240" w:lineRule="auto"/>
        <w:ind w:firstLine="0"/>
        <w:rPr>
          <w:rFonts w:cs="Arial"/>
          <w:szCs w:val="24"/>
        </w:rPr>
      </w:pPr>
    </w:p>
    <w:p w:rsidR="001E14AD" w:rsidRPr="00B41F7C" w:rsidRDefault="009F09DB" w:rsidP="00B41F7C">
      <w:pPr>
        <w:spacing w:line="240" w:lineRule="auto"/>
        <w:ind w:firstLine="0"/>
        <w:rPr>
          <w:rFonts w:cs="Arial"/>
          <w:szCs w:val="24"/>
        </w:rPr>
      </w:pPr>
      <w:r w:rsidRPr="00B41F7C">
        <w:rPr>
          <w:rFonts w:cs="Arial"/>
          <w:szCs w:val="24"/>
        </w:rPr>
        <w:t xml:space="preserve">Afirmó que el </w:t>
      </w:r>
      <w:r w:rsidR="00577BED" w:rsidRPr="00B41F7C">
        <w:rPr>
          <w:rFonts w:cs="Arial"/>
          <w:szCs w:val="24"/>
        </w:rPr>
        <w:t>argumento del accionante relacionado con la posibilidad de aplicar otras medidas cuando se presenta el incumplimiento parcial</w:t>
      </w:r>
      <w:r w:rsidR="008E2C7B" w:rsidRPr="00B41F7C">
        <w:rPr>
          <w:rFonts w:cs="Arial"/>
          <w:szCs w:val="24"/>
        </w:rPr>
        <w:t>,</w:t>
      </w:r>
      <w:r w:rsidR="00577BED" w:rsidRPr="00B41F7C">
        <w:rPr>
          <w:rFonts w:cs="Arial"/>
          <w:szCs w:val="24"/>
        </w:rPr>
        <w:t xml:space="preserve"> no ataca la legalidad de los actos demandados.</w:t>
      </w:r>
    </w:p>
    <w:p w:rsidR="006907E9" w:rsidRPr="00B41F7C" w:rsidRDefault="006907E9" w:rsidP="00B41F7C">
      <w:pPr>
        <w:spacing w:line="240" w:lineRule="auto"/>
        <w:ind w:firstLine="0"/>
        <w:rPr>
          <w:rFonts w:cs="Arial"/>
          <w:szCs w:val="24"/>
        </w:rPr>
      </w:pPr>
    </w:p>
    <w:p w:rsidR="003D02CD" w:rsidRPr="00B41F7C" w:rsidRDefault="003D02CD" w:rsidP="00B41F7C">
      <w:pPr>
        <w:spacing w:line="240" w:lineRule="auto"/>
        <w:ind w:firstLine="0"/>
        <w:rPr>
          <w:rFonts w:cs="Arial"/>
          <w:szCs w:val="24"/>
        </w:rPr>
      </w:pPr>
      <w:r w:rsidRPr="00B41F7C">
        <w:rPr>
          <w:rFonts w:cs="Arial"/>
          <w:szCs w:val="24"/>
        </w:rPr>
        <w:t>Precisó además que</w:t>
      </w:r>
      <w:r w:rsidR="00B64563" w:rsidRPr="00B41F7C">
        <w:rPr>
          <w:rFonts w:cs="Arial"/>
          <w:szCs w:val="24"/>
        </w:rPr>
        <w:t xml:space="preserve"> no había vencido la posibilidad de ejercer </w:t>
      </w:r>
      <w:r w:rsidR="006A38BE" w:rsidRPr="00B41F7C">
        <w:rPr>
          <w:rFonts w:cs="Arial"/>
          <w:szCs w:val="24"/>
        </w:rPr>
        <w:t xml:space="preserve">sus </w:t>
      </w:r>
      <w:r w:rsidR="000B6513" w:rsidRPr="00B41F7C">
        <w:rPr>
          <w:rFonts w:cs="Arial"/>
          <w:szCs w:val="24"/>
        </w:rPr>
        <w:t>potestades</w:t>
      </w:r>
      <w:r w:rsidR="00421803" w:rsidRPr="00B41F7C">
        <w:rPr>
          <w:rFonts w:cs="Arial"/>
          <w:szCs w:val="24"/>
        </w:rPr>
        <w:t xml:space="preserve"> </w:t>
      </w:r>
      <w:r w:rsidR="00F27FC7" w:rsidRPr="00B41F7C">
        <w:rPr>
          <w:rFonts w:cs="Arial"/>
          <w:szCs w:val="24"/>
        </w:rPr>
        <w:t>dado</w:t>
      </w:r>
      <w:r w:rsidR="00523FE9" w:rsidRPr="00B41F7C">
        <w:rPr>
          <w:rFonts w:cs="Arial"/>
          <w:szCs w:val="24"/>
        </w:rPr>
        <w:t xml:space="preserve"> </w:t>
      </w:r>
      <w:r w:rsidR="00B64563" w:rsidRPr="00B41F7C">
        <w:rPr>
          <w:rFonts w:cs="Arial"/>
          <w:szCs w:val="24"/>
        </w:rPr>
        <w:t>que</w:t>
      </w:r>
      <w:r w:rsidR="009244D5" w:rsidRPr="00B41F7C">
        <w:rPr>
          <w:rFonts w:cs="Arial"/>
          <w:szCs w:val="24"/>
        </w:rPr>
        <w:t>, en virtud de la prórroga del contrato,</w:t>
      </w:r>
      <w:r w:rsidRPr="00B41F7C">
        <w:rPr>
          <w:rFonts w:cs="Arial"/>
          <w:szCs w:val="24"/>
        </w:rPr>
        <w:t xml:space="preserve"> </w:t>
      </w:r>
      <w:r w:rsidR="00523FE9" w:rsidRPr="00B41F7C">
        <w:rPr>
          <w:rFonts w:cs="Arial"/>
          <w:szCs w:val="24"/>
        </w:rPr>
        <w:t>la vigencia del mismo</w:t>
      </w:r>
      <w:r w:rsidR="00B448C2" w:rsidRPr="00B41F7C">
        <w:rPr>
          <w:rFonts w:cs="Arial"/>
          <w:szCs w:val="24"/>
        </w:rPr>
        <w:t xml:space="preserve"> se estipuló </w:t>
      </w:r>
      <w:r w:rsidRPr="00B41F7C">
        <w:rPr>
          <w:rFonts w:cs="Arial"/>
          <w:szCs w:val="24"/>
        </w:rPr>
        <w:t>hasta el 29 de mayo de 2000</w:t>
      </w:r>
      <w:r w:rsidR="00A00E5E" w:rsidRPr="00B41F7C">
        <w:rPr>
          <w:rFonts w:cs="Arial"/>
          <w:szCs w:val="24"/>
        </w:rPr>
        <w:t xml:space="preserve"> y </w:t>
      </w:r>
      <w:r w:rsidR="00B64563" w:rsidRPr="00B41F7C">
        <w:rPr>
          <w:rFonts w:cs="Arial"/>
          <w:szCs w:val="24"/>
        </w:rPr>
        <w:t xml:space="preserve">el </w:t>
      </w:r>
      <w:r w:rsidRPr="00B41F7C">
        <w:rPr>
          <w:rFonts w:cs="Arial"/>
          <w:szCs w:val="24"/>
        </w:rPr>
        <w:t>plazo</w:t>
      </w:r>
      <w:r w:rsidR="00A00E5E" w:rsidRPr="00B41F7C">
        <w:rPr>
          <w:rFonts w:cs="Arial"/>
          <w:szCs w:val="24"/>
        </w:rPr>
        <w:t xml:space="preserve"> especial para los derechos de em</w:t>
      </w:r>
      <w:r w:rsidR="00B64563" w:rsidRPr="00B41F7C">
        <w:rPr>
          <w:rFonts w:cs="Arial"/>
          <w:szCs w:val="24"/>
        </w:rPr>
        <w:t>i</w:t>
      </w:r>
      <w:r w:rsidR="00A00E5E" w:rsidRPr="00B41F7C">
        <w:rPr>
          <w:rFonts w:cs="Arial"/>
          <w:szCs w:val="24"/>
        </w:rPr>
        <w:t xml:space="preserve">sión </w:t>
      </w:r>
      <w:r w:rsidRPr="00B41F7C">
        <w:rPr>
          <w:rFonts w:cs="Arial"/>
          <w:szCs w:val="24"/>
        </w:rPr>
        <w:t>hasta el 29 de enero de 2000</w:t>
      </w:r>
      <w:r w:rsidR="00905795" w:rsidRPr="00B41F7C">
        <w:rPr>
          <w:rFonts w:cs="Arial"/>
          <w:szCs w:val="24"/>
        </w:rPr>
        <w:t xml:space="preserve">; no obstante lo anterior, la declaratoria de incumplimiento del contrato no obedeció al uso de las facultades </w:t>
      </w:r>
      <w:r w:rsidR="00287331" w:rsidRPr="00B41F7C">
        <w:rPr>
          <w:rFonts w:cs="Arial"/>
          <w:szCs w:val="24"/>
        </w:rPr>
        <w:t>leg</w:t>
      </w:r>
      <w:r w:rsidR="00905795" w:rsidRPr="00B41F7C">
        <w:rPr>
          <w:rFonts w:cs="Arial"/>
          <w:szCs w:val="24"/>
        </w:rPr>
        <w:t>ales sino al acuerdo contractual que autorizaba aplicar la caducidad o el incumplimiento y hacer efectiva la cláusula penal.</w:t>
      </w:r>
      <w:r w:rsidR="00922CA0" w:rsidRPr="00B41F7C">
        <w:rPr>
          <w:rFonts w:cs="Arial"/>
          <w:szCs w:val="24"/>
        </w:rPr>
        <w:t xml:space="preserve"> Agregó que </w:t>
      </w:r>
      <w:r w:rsidR="000B6513" w:rsidRPr="00B41F7C">
        <w:rPr>
          <w:rFonts w:cs="Arial"/>
          <w:szCs w:val="24"/>
        </w:rPr>
        <w:t xml:space="preserve">no se presentó la extemporaneidad alegada por el actor </w:t>
      </w:r>
      <w:r w:rsidR="00904647" w:rsidRPr="00B41F7C">
        <w:rPr>
          <w:rFonts w:cs="Arial"/>
          <w:szCs w:val="24"/>
        </w:rPr>
        <w:t xml:space="preserve">respecto </w:t>
      </w:r>
      <w:r w:rsidR="000B6513" w:rsidRPr="00B41F7C">
        <w:rPr>
          <w:rFonts w:cs="Arial"/>
          <w:szCs w:val="24"/>
        </w:rPr>
        <w:t xml:space="preserve">de los </w:t>
      </w:r>
      <w:r w:rsidR="00E30F05" w:rsidRPr="00B41F7C">
        <w:rPr>
          <w:rFonts w:cs="Arial"/>
          <w:szCs w:val="24"/>
        </w:rPr>
        <w:t xml:space="preserve">actos administrativos acusados, </w:t>
      </w:r>
      <w:r w:rsidR="00904647" w:rsidRPr="00B41F7C">
        <w:rPr>
          <w:rFonts w:cs="Arial"/>
          <w:szCs w:val="24"/>
        </w:rPr>
        <w:t>por cuanto los mismos</w:t>
      </w:r>
      <w:r w:rsidR="00E30F05" w:rsidRPr="00B41F7C">
        <w:rPr>
          <w:rFonts w:cs="Arial"/>
          <w:szCs w:val="24"/>
        </w:rPr>
        <w:t xml:space="preserve"> fueron expedidos antes de la liquidación</w:t>
      </w:r>
      <w:r w:rsidR="00C96714" w:rsidRPr="00B41F7C">
        <w:rPr>
          <w:rFonts w:cs="Arial"/>
          <w:szCs w:val="24"/>
        </w:rPr>
        <w:t xml:space="preserve"> final</w:t>
      </w:r>
      <w:r w:rsidR="00E30F05" w:rsidRPr="00B41F7C">
        <w:rPr>
          <w:rFonts w:cs="Arial"/>
          <w:szCs w:val="24"/>
        </w:rPr>
        <w:t xml:space="preserve"> del contrato.</w:t>
      </w:r>
    </w:p>
    <w:p w:rsidR="004A79C6" w:rsidRPr="00B41F7C" w:rsidRDefault="004A79C6" w:rsidP="00B41F7C">
      <w:pPr>
        <w:spacing w:line="240" w:lineRule="auto"/>
        <w:ind w:firstLine="0"/>
        <w:rPr>
          <w:rFonts w:cs="Arial"/>
          <w:szCs w:val="24"/>
        </w:rPr>
      </w:pPr>
    </w:p>
    <w:p w:rsidR="00B56AE4" w:rsidRPr="00B41F7C" w:rsidRDefault="004A79C6" w:rsidP="00B41F7C">
      <w:pPr>
        <w:spacing w:line="240" w:lineRule="auto"/>
        <w:ind w:firstLine="0"/>
        <w:rPr>
          <w:rFonts w:cs="Arial"/>
          <w:szCs w:val="24"/>
        </w:rPr>
      </w:pPr>
      <w:r w:rsidRPr="00B41F7C">
        <w:rPr>
          <w:rFonts w:cs="Arial"/>
          <w:szCs w:val="24"/>
        </w:rPr>
        <w:t xml:space="preserve">Añadió que </w:t>
      </w:r>
      <w:r w:rsidR="00A05DAE" w:rsidRPr="00B41F7C">
        <w:rPr>
          <w:rFonts w:cs="Arial"/>
          <w:szCs w:val="24"/>
        </w:rPr>
        <w:t>la entidad demandada no declaró la terminación unilateral del contrato</w:t>
      </w:r>
      <w:r w:rsidR="003B46EF" w:rsidRPr="00B41F7C">
        <w:rPr>
          <w:rFonts w:cs="Arial"/>
          <w:szCs w:val="24"/>
        </w:rPr>
        <w:t>;</w:t>
      </w:r>
      <w:r w:rsidR="00556A3A" w:rsidRPr="00B41F7C">
        <w:rPr>
          <w:rFonts w:cs="Arial"/>
          <w:szCs w:val="24"/>
        </w:rPr>
        <w:t xml:space="preserve"> que </w:t>
      </w:r>
      <w:r w:rsidR="002B038B" w:rsidRPr="00B41F7C">
        <w:rPr>
          <w:rFonts w:cs="Arial"/>
          <w:szCs w:val="24"/>
        </w:rPr>
        <w:t>el plazo de las emisiones terminó el 29 de enero de 2000 y el</w:t>
      </w:r>
      <w:r w:rsidR="00523FE9" w:rsidRPr="00B41F7C">
        <w:rPr>
          <w:rFonts w:cs="Arial"/>
          <w:szCs w:val="24"/>
        </w:rPr>
        <w:t xml:space="preserve"> plazo de vigencia del contrato feneció</w:t>
      </w:r>
      <w:r w:rsidR="002B038B" w:rsidRPr="00B41F7C">
        <w:rPr>
          <w:rFonts w:cs="Arial"/>
          <w:szCs w:val="24"/>
        </w:rPr>
        <w:t xml:space="preserve"> el 29 de mayo de es</w:t>
      </w:r>
      <w:r w:rsidR="00523FE9" w:rsidRPr="00B41F7C">
        <w:rPr>
          <w:rFonts w:cs="Arial"/>
          <w:szCs w:val="24"/>
        </w:rPr>
        <w:t>e año; adic</w:t>
      </w:r>
      <w:r w:rsidR="00EE0495" w:rsidRPr="00B41F7C">
        <w:rPr>
          <w:rFonts w:cs="Arial"/>
          <w:szCs w:val="24"/>
        </w:rPr>
        <w:t>i</w:t>
      </w:r>
      <w:r w:rsidR="00523FE9" w:rsidRPr="00B41F7C">
        <w:rPr>
          <w:rFonts w:cs="Arial"/>
          <w:szCs w:val="24"/>
        </w:rPr>
        <w:t>onalmente,</w:t>
      </w:r>
      <w:r w:rsidR="002B038B" w:rsidRPr="00B41F7C">
        <w:rPr>
          <w:rFonts w:cs="Arial"/>
          <w:szCs w:val="24"/>
        </w:rPr>
        <w:t xml:space="preserve"> </w:t>
      </w:r>
      <w:r w:rsidR="00523FE9" w:rsidRPr="00B41F7C">
        <w:rPr>
          <w:rFonts w:cs="Arial"/>
          <w:szCs w:val="24"/>
        </w:rPr>
        <w:t xml:space="preserve">que </w:t>
      </w:r>
      <w:r w:rsidR="00D247E0" w:rsidRPr="00B41F7C">
        <w:rPr>
          <w:rFonts w:cs="Arial"/>
          <w:szCs w:val="24"/>
        </w:rPr>
        <w:t xml:space="preserve">en nada incidió que </w:t>
      </w:r>
      <w:r w:rsidR="00556A3A" w:rsidRPr="00B41F7C">
        <w:rPr>
          <w:rFonts w:cs="Arial"/>
          <w:szCs w:val="24"/>
        </w:rPr>
        <w:t xml:space="preserve">el 19 de marzo de 1999 </w:t>
      </w:r>
      <w:r w:rsidR="003B46EF" w:rsidRPr="00B41F7C">
        <w:rPr>
          <w:rFonts w:cs="Arial"/>
          <w:szCs w:val="24"/>
        </w:rPr>
        <w:t>se admitiera e</w:t>
      </w:r>
      <w:r w:rsidR="00556A3A" w:rsidRPr="00B41F7C">
        <w:rPr>
          <w:rFonts w:cs="Arial"/>
          <w:szCs w:val="24"/>
        </w:rPr>
        <w:t>l trámite concordatario</w:t>
      </w:r>
      <w:r w:rsidR="003B46EF" w:rsidRPr="00B41F7C">
        <w:rPr>
          <w:rFonts w:cs="Arial"/>
          <w:szCs w:val="24"/>
        </w:rPr>
        <w:t xml:space="preserve"> del aquí demandante</w:t>
      </w:r>
      <w:r w:rsidR="00CB3D34" w:rsidRPr="00B41F7C">
        <w:rPr>
          <w:rFonts w:cs="Arial"/>
          <w:szCs w:val="24"/>
        </w:rPr>
        <w:t xml:space="preserve">, pues </w:t>
      </w:r>
      <w:r w:rsidR="00EE0495" w:rsidRPr="00B41F7C">
        <w:rPr>
          <w:rFonts w:cs="Arial"/>
          <w:szCs w:val="24"/>
        </w:rPr>
        <w:t xml:space="preserve">para </w:t>
      </w:r>
      <w:r w:rsidR="00CB3D34" w:rsidRPr="00B41F7C">
        <w:rPr>
          <w:rFonts w:cs="Arial"/>
          <w:szCs w:val="24"/>
        </w:rPr>
        <w:t>c</w:t>
      </w:r>
      <w:r w:rsidR="004956F3" w:rsidRPr="00B41F7C">
        <w:rPr>
          <w:rFonts w:cs="Arial"/>
          <w:szCs w:val="24"/>
        </w:rPr>
        <w:t>uando se expidieron los ac</w:t>
      </w:r>
      <w:r w:rsidR="00EE0495" w:rsidRPr="00B41F7C">
        <w:rPr>
          <w:rFonts w:cs="Arial"/>
          <w:szCs w:val="24"/>
        </w:rPr>
        <w:t>tos administrativos demandados</w:t>
      </w:r>
      <w:r w:rsidR="00CB3D34" w:rsidRPr="00B41F7C">
        <w:rPr>
          <w:rFonts w:cs="Arial"/>
          <w:szCs w:val="24"/>
        </w:rPr>
        <w:t xml:space="preserve"> </w:t>
      </w:r>
      <w:r w:rsidR="004956F3" w:rsidRPr="00B41F7C">
        <w:rPr>
          <w:rFonts w:cs="Arial"/>
          <w:szCs w:val="24"/>
        </w:rPr>
        <w:t xml:space="preserve">había transcurrido más de </w:t>
      </w:r>
      <w:r w:rsidR="006A38BE" w:rsidRPr="00B41F7C">
        <w:rPr>
          <w:rFonts w:cs="Arial"/>
          <w:szCs w:val="24"/>
        </w:rPr>
        <w:t>un</w:t>
      </w:r>
      <w:r w:rsidR="004956F3" w:rsidRPr="00B41F7C">
        <w:rPr>
          <w:rFonts w:cs="Arial"/>
          <w:szCs w:val="24"/>
        </w:rPr>
        <w:t xml:space="preserve"> año desde </w:t>
      </w:r>
      <w:r w:rsidR="009D2ED0" w:rsidRPr="00B41F7C">
        <w:rPr>
          <w:rFonts w:cs="Arial"/>
          <w:szCs w:val="24"/>
        </w:rPr>
        <w:t>el acaecimiento de</w:t>
      </w:r>
      <w:r w:rsidR="00CB3D34" w:rsidRPr="00B41F7C">
        <w:rPr>
          <w:rFonts w:cs="Arial"/>
          <w:szCs w:val="24"/>
        </w:rPr>
        <w:t xml:space="preserve"> dicha situación.</w:t>
      </w:r>
    </w:p>
    <w:p w:rsidR="00B56AE4" w:rsidRPr="00B41F7C" w:rsidRDefault="00B56AE4" w:rsidP="00B41F7C">
      <w:pPr>
        <w:spacing w:line="240" w:lineRule="auto"/>
        <w:ind w:firstLine="0"/>
        <w:rPr>
          <w:rFonts w:cs="Arial"/>
          <w:szCs w:val="24"/>
        </w:rPr>
      </w:pPr>
    </w:p>
    <w:p w:rsidR="006C319F" w:rsidRPr="00B41F7C" w:rsidRDefault="00B00F5E" w:rsidP="00B41F7C">
      <w:pPr>
        <w:spacing w:line="240" w:lineRule="auto"/>
        <w:ind w:firstLine="0"/>
        <w:rPr>
          <w:rFonts w:cs="Arial"/>
          <w:szCs w:val="24"/>
        </w:rPr>
      </w:pPr>
      <w:r w:rsidRPr="00B41F7C">
        <w:rPr>
          <w:rFonts w:cs="Arial"/>
          <w:szCs w:val="24"/>
        </w:rPr>
        <w:t>Advirti</w:t>
      </w:r>
      <w:r w:rsidR="000742C1" w:rsidRPr="00B41F7C">
        <w:rPr>
          <w:rFonts w:cs="Arial"/>
          <w:szCs w:val="24"/>
        </w:rPr>
        <w:t xml:space="preserve">ó que a pesar de haberse mencionado </w:t>
      </w:r>
      <w:r w:rsidR="007359FF" w:rsidRPr="00B41F7C">
        <w:rPr>
          <w:rFonts w:cs="Arial"/>
          <w:szCs w:val="24"/>
        </w:rPr>
        <w:t xml:space="preserve">en la demanda </w:t>
      </w:r>
      <w:r w:rsidR="000742C1" w:rsidRPr="00B41F7C">
        <w:rPr>
          <w:rFonts w:cs="Arial"/>
          <w:szCs w:val="24"/>
        </w:rPr>
        <w:t>los artíc</w:t>
      </w:r>
      <w:r w:rsidR="00B36D6E" w:rsidRPr="00B41F7C">
        <w:rPr>
          <w:rFonts w:cs="Arial"/>
          <w:szCs w:val="24"/>
        </w:rPr>
        <w:t>ulos 14, 15, 16, 17 y 18 de la L</w:t>
      </w:r>
      <w:r w:rsidR="000742C1" w:rsidRPr="00B41F7C">
        <w:rPr>
          <w:rFonts w:cs="Arial"/>
          <w:szCs w:val="24"/>
        </w:rPr>
        <w:t>ey 80 de 1993</w:t>
      </w:r>
      <w:r w:rsidR="00B24A55" w:rsidRPr="00B41F7C">
        <w:rPr>
          <w:rFonts w:cs="Arial"/>
          <w:szCs w:val="24"/>
        </w:rPr>
        <w:t xml:space="preserve">, </w:t>
      </w:r>
      <w:r w:rsidR="006A38BE" w:rsidRPr="00B41F7C">
        <w:rPr>
          <w:rFonts w:cs="Arial"/>
          <w:szCs w:val="24"/>
        </w:rPr>
        <w:t xml:space="preserve">el demandante </w:t>
      </w:r>
      <w:r w:rsidR="000742C1" w:rsidRPr="00B41F7C">
        <w:rPr>
          <w:rFonts w:cs="Arial"/>
          <w:szCs w:val="24"/>
        </w:rPr>
        <w:t xml:space="preserve">no se explicó de manera específica </w:t>
      </w:r>
      <w:r w:rsidR="00B24A55" w:rsidRPr="00B41F7C">
        <w:rPr>
          <w:rFonts w:cs="Arial"/>
          <w:szCs w:val="24"/>
        </w:rPr>
        <w:t>cómo fueron vulnerados</w:t>
      </w:r>
      <w:r w:rsidR="000742C1" w:rsidRPr="00B41F7C">
        <w:rPr>
          <w:rFonts w:cs="Arial"/>
          <w:szCs w:val="24"/>
        </w:rPr>
        <w:t xml:space="preserve"> </w:t>
      </w:r>
      <w:r w:rsidR="0093422C" w:rsidRPr="00B41F7C">
        <w:rPr>
          <w:rFonts w:cs="Arial"/>
          <w:szCs w:val="24"/>
        </w:rPr>
        <w:t>y</w:t>
      </w:r>
      <w:r w:rsidR="00CC64FC" w:rsidRPr="00B41F7C">
        <w:rPr>
          <w:rFonts w:cs="Arial"/>
          <w:szCs w:val="24"/>
        </w:rPr>
        <w:t xml:space="preserve"> concluyó que </w:t>
      </w:r>
      <w:r w:rsidR="00AF6C33" w:rsidRPr="00B41F7C">
        <w:rPr>
          <w:rFonts w:cs="Arial"/>
          <w:szCs w:val="24"/>
        </w:rPr>
        <w:t xml:space="preserve">si bien el actor hizo referencia </w:t>
      </w:r>
      <w:r w:rsidR="0044606E" w:rsidRPr="00B41F7C">
        <w:rPr>
          <w:rFonts w:cs="Arial"/>
          <w:szCs w:val="24"/>
        </w:rPr>
        <w:t>en su escrito de demanda</w:t>
      </w:r>
      <w:r w:rsidR="006F5F78" w:rsidRPr="00B41F7C">
        <w:rPr>
          <w:rFonts w:cs="Arial"/>
          <w:szCs w:val="24"/>
        </w:rPr>
        <w:t xml:space="preserve"> </w:t>
      </w:r>
      <w:r w:rsidR="00AF6C33" w:rsidRPr="00B41F7C">
        <w:rPr>
          <w:rFonts w:cs="Arial"/>
          <w:szCs w:val="24"/>
        </w:rPr>
        <w:t xml:space="preserve">a </w:t>
      </w:r>
      <w:r w:rsidR="00CC64FC" w:rsidRPr="00B41F7C">
        <w:rPr>
          <w:rFonts w:cs="Arial"/>
          <w:szCs w:val="24"/>
        </w:rPr>
        <w:t>la</w:t>
      </w:r>
      <w:r w:rsidR="00AF6C33" w:rsidRPr="00B41F7C">
        <w:rPr>
          <w:rFonts w:cs="Arial"/>
          <w:szCs w:val="24"/>
        </w:rPr>
        <w:t xml:space="preserve"> procedencia de la</w:t>
      </w:r>
      <w:r w:rsidR="00CC64FC" w:rsidRPr="00B41F7C">
        <w:rPr>
          <w:rFonts w:cs="Arial"/>
          <w:szCs w:val="24"/>
        </w:rPr>
        <w:t xml:space="preserve"> caducidad </w:t>
      </w:r>
      <w:r w:rsidR="00AF6C33" w:rsidRPr="00B41F7C">
        <w:rPr>
          <w:rFonts w:cs="Arial"/>
          <w:szCs w:val="24"/>
        </w:rPr>
        <w:t>por</w:t>
      </w:r>
      <w:r w:rsidR="00CC64FC" w:rsidRPr="00B41F7C">
        <w:rPr>
          <w:rFonts w:cs="Arial"/>
          <w:szCs w:val="24"/>
        </w:rPr>
        <w:t xml:space="preserve"> incumplimiento total de</w:t>
      </w:r>
      <w:r w:rsidR="00AF6C33" w:rsidRPr="00B41F7C">
        <w:rPr>
          <w:rFonts w:cs="Arial"/>
          <w:szCs w:val="24"/>
        </w:rPr>
        <w:t xml:space="preserve"> </w:t>
      </w:r>
      <w:r w:rsidR="00CC64FC" w:rsidRPr="00B41F7C">
        <w:rPr>
          <w:rFonts w:cs="Arial"/>
          <w:szCs w:val="24"/>
        </w:rPr>
        <w:t>l</w:t>
      </w:r>
      <w:r w:rsidR="00AF6C33" w:rsidRPr="00B41F7C">
        <w:rPr>
          <w:rFonts w:cs="Arial"/>
          <w:szCs w:val="24"/>
        </w:rPr>
        <w:t>os</w:t>
      </w:r>
      <w:r w:rsidR="00CC64FC" w:rsidRPr="00B41F7C">
        <w:rPr>
          <w:rFonts w:cs="Arial"/>
          <w:szCs w:val="24"/>
        </w:rPr>
        <w:t xml:space="preserve"> contrato</w:t>
      </w:r>
      <w:r w:rsidR="00AF6C33" w:rsidRPr="00B41F7C">
        <w:rPr>
          <w:rFonts w:cs="Arial"/>
          <w:szCs w:val="24"/>
        </w:rPr>
        <w:t xml:space="preserve">s, </w:t>
      </w:r>
      <w:r w:rsidR="007C5DFB" w:rsidRPr="00B41F7C">
        <w:rPr>
          <w:rFonts w:cs="Arial"/>
          <w:szCs w:val="24"/>
        </w:rPr>
        <w:t xml:space="preserve">en el presente caso tal facultad no fue </w:t>
      </w:r>
      <w:r w:rsidR="0044606E" w:rsidRPr="00B41F7C">
        <w:rPr>
          <w:rFonts w:cs="Arial"/>
          <w:szCs w:val="24"/>
        </w:rPr>
        <w:t>ejercida</w:t>
      </w:r>
      <w:r w:rsidR="00CC64FC" w:rsidRPr="00B41F7C">
        <w:rPr>
          <w:rFonts w:cs="Arial"/>
          <w:szCs w:val="24"/>
        </w:rPr>
        <w:t>.</w:t>
      </w:r>
      <w:r w:rsidRPr="00B41F7C">
        <w:rPr>
          <w:rFonts w:cs="Arial"/>
          <w:szCs w:val="24"/>
        </w:rPr>
        <w:t xml:space="preserve"> </w:t>
      </w:r>
      <w:r w:rsidR="007154E0" w:rsidRPr="00B41F7C">
        <w:rPr>
          <w:rFonts w:cs="Arial"/>
          <w:szCs w:val="24"/>
        </w:rPr>
        <w:t>Igualmente,</w:t>
      </w:r>
      <w:r w:rsidR="006F5F78" w:rsidRPr="00B41F7C">
        <w:rPr>
          <w:rFonts w:cs="Arial"/>
          <w:szCs w:val="24"/>
        </w:rPr>
        <w:t xml:space="preserve"> </w:t>
      </w:r>
      <w:r w:rsidR="007154E0" w:rsidRPr="00B41F7C">
        <w:rPr>
          <w:rFonts w:cs="Arial"/>
          <w:szCs w:val="24"/>
        </w:rPr>
        <w:t xml:space="preserve">señaló que </w:t>
      </w:r>
      <w:r w:rsidR="00DA4638" w:rsidRPr="00B41F7C">
        <w:rPr>
          <w:rFonts w:cs="Arial"/>
          <w:szCs w:val="24"/>
        </w:rPr>
        <w:t>para hacer efectiva la cláusula penal no era menester declarar la caducidad del contrato</w:t>
      </w:r>
      <w:r w:rsidR="003010D5" w:rsidRPr="00B41F7C">
        <w:rPr>
          <w:rFonts w:cs="Arial"/>
          <w:szCs w:val="24"/>
        </w:rPr>
        <w:t>,</w:t>
      </w:r>
      <w:r w:rsidR="002B0EFB" w:rsidRPr="00B41F7C">
        <w:rPr>
          <w:rFonts w:cs="Arial"/>
          <w:szCs w:val="24"/>
        </w:rPr>
        <w:t xml:space="preserve"> por cuanto el artículo 18 del Estatuto de Contratación Estatal</w:t>
      </w:r>
      <w:r w:rsidR="00085BE9" w:rsidRPr="00B41F7C">
        <w:rPr>
          <w:rFonts w:cs="Arial"/>
          <w:szCs w:val="24"/>
        </w:rPr>
        <w:t xml:space="preserve"> no exige esta </w:t>
      </w:r>
      <w:r w:rsidR="00341A0E" w:rsidRPr="00B41F7C">
        <w:rPr>
          <w:rFonts w:cs="Arial"/>
          <w:szCs w:val="24"/>
        </w:rPr>
        <w:t>condición</w:t>
      </w:r>
      <w:r w:rsidR="005E636E" w:rsidRPr="00B41F7C">
        <w:rPr>
          <w:rFonts w:cs="Arial"/>
          <w:szCs w:val="24"/>
        </w:rPr>
        <w:t xml:space="preserve"> y</w:t>
      </w:r>
      <w:r w:rsidR="0044606E" w:rsidRPr="00B41F7C">
        <w:rPr>
          <w:rFonts w:cs="Arial"/>
          <w:szCs w:val="24"/>
        </w:rPr>
        <w:t>,</w:t>
      </w:r>
      <w:r w:rsidR="007840DF" w:rsidRPr="00B41F7C">
        <w:rPr>
          <w:rFonts w:cs="Arial"/>
          <w:szCs w:val="24"/>
        </w:rPr>
        <w:t xml:space="preserve"> en es</w:t>
      </w:r>
      <w:r w:rsidR="005E636E" w:rsidRPr="00B41F7C">
        <w:rPr>
          <w:rFonts w:cs="Arial"/>
          <w:szCs w:val="24"/>
        </w:rPr>
        <w:t xml:space="preserve">e sentido, </w:t>
      </w:r>
      <w:r w:rsidR="007840DF" w:rsidRPr="00B41F7C">
        <w:rPr>
          <w:rFonts w:cs="Arial"/>
          <w:szCs w:val="24"/>
        </w:rPr>
        <w:t xml:space="preserve">resulta procedente darle </w:t>
      </w:r>
      <w:r w:rsidR="005E636E" w:rsidRPr="00B41F7C">
        <w:rPr>
          <w:rFonts w:cs="Arial"/>
          <w:szCs w:val="24"/>
        </w:rPr>
        <w:t xml:space="preserve">aplicación </w:t>
      </w:r>
      <w:r w:rsidR="007840DF" w:rsidRPr="00B41F7C">
        <w:rPr>
          <w:rFonts w:cs="Arial"/>
          <w:szCs w:val="24"/>
        </w:rPr>
        <w:t xml:space="preserve">a </w:t>
      </w:r>
      <w:r w:rsidR="005E636E" w:rsidRPr="00B41F7C">
        <w:rPr>
          <w:rFonts w:cs="Arial"/>
          <w:szCs w:val="24"/>
        </w:rPr>
        <w:t>l</w:t>
      </w:r>
      <w:r w:rsidR="007840DF" w:rsidRPr="00B41F7C">
        <w:rPr>
          <w:rFonts w:cs="Arial"/>
          <w:szCs w:val="24"/>
        </w:rPr>
        <w:t>o</w:t>
      </w:r>
      <w:r w:rsidR="005E636E" w:rsidRPr="00B41F7C">
        <w:rPr>
          <w:rFonts w:cs="Arial"/>
          <w:szCs w:val="24"/>
        </w:rPr>
        <w:t xml:space="preserve"> estipula</w:t>
      </w:r>
      <w:r w:rsidR="007840DF" w:rsidRPr="00B41F7C">
        <w:rPr>
          <w:rFonts w:cs="Arial"/>
          <w:szCs w:val="24"/>
        </w:rPr>
        <w:t>do por l</w:t>
      </w:r>
      <w:r w:rsidR="005E636E" w:rsidRPr="00B41F7C">
        <w:rPr>
          <w:rFonts w:cs="Arial"/>
          <w:szCs w:val="24"/>
        </w:rPr>
        <w:t>as partes en el contrato</w:t>
      </w:r>
      <w:r w:rsidR="00DA4638" w:rsidRPr="00B41F7C">
        <w:rPr>
          <w:rFonts w:cs="Arial"/>
          <w:szCs w:val="24"/>
        </w:rPr>
        <w:t xml:space="preserve">. </w:t>
      </w:r>
    </w:p>
    <w:p w:rsidR="00445C70" w:rsidRPr="00B41F7C" w:rsidRDefault="00445C70" w:rsidP="00B41F7C">
      <w:pPr>
        <w:spacing w:line="240" w:lineRule="auto"/>
        <w:ind w:firstLine="0"/>
        <w:rPr>
          <w:rFonts w:cs="Arial"/>
          <w:szCs w:val="24"/>
        </w:rPr>
      </w:pPr>
    </w:p>
    <w:p w:rsidR="00682DD5" w:rsidRPr="00B41F7C" w:rsidRDefault="008D2AE3" w:rsidP="00B41F7C">
      <w:pPr>
        <w:spacing w:line="240" w:lineRule="auto"/>
        <w:ind w:firstLine="0"/>
        <w:rPr>
          <w:rFonts w:cs="Arial"/>
          <w:szCs w:val="24"/>
        </w:rPr>
      </w:pPr>
      <w:r w:rsidRPr="00B41F7C">
        <w:rPr>
          <w:rFonts w:cs="Arial"/>
          <w:szCs w:val="24"/>
        </w:rPr>
        <w:t>Afirmó</w:t>
      </w:r>
      <w:r w:rsidR="006E30AD" w:rsidRPr="00B41F7C">
        <w:rPr>
          <w:rFonts w:cs="Arial"/>
          <w:szCs w:val="24"/>
        </w:rPr>
        <w:t xml:space="preserve"> </w:t>
      </w:r>
      <w:r w:rsidR="00B00F5E" w:rsidRPr="00B41F7C">
        <w:rPr>
          <w:rFonts w:cs="Arial"/>
          <w:szCs w:val="24"/>
        </w:rPr>
        <w:t xml:space="preserve">también </w:t>
      </w:r>
      <w:r w:rsidR="006E30AD" w:rsidRPr="00B41F7C">
        <w:rPr>
          <w:rFonts w:cs="Arial"/>
          <w:szCs w:val="24"/>
        </w:rPr>
        <w:t>que</w:t>
      </w:r>
      <w:r w:rsidR="00577BED" w:rsidRPr="00B41F7C">
        <w:rPr>
          <w:rFonts w:cs="Arial"/>
          <w:szCs w:val="24"/>
        </w:rPr>
        <w:t xml:space="preserve"> </w:t>
      </w:r>
      <w:r w:rsidR="00522CEA" w:rsidRPr="00B41F7C">
        <w:rPr>
          <w:rFonts w:cs="Arial"/>
          <w:szCs w:val="24"/>
        </w:rPr>
        <w:t>la orden de liquidar el contrato por vencimiento del plazo estipulado para cumplir las prestaciones</w:t>
      </w:r>
      <w:r w:rsidR="003871AB" w:rsidRPr="00B41F7C">
        <w:rPr>
          <w:rFonts w:cs="Arial"/>
          <w:szCs w:val="24"/>
        </w:rPr>
        <w:t xml:space="preserve"> se dio en cumplimiento de los </w:t>
      </w:r>
      <w:r w:rsidR="00626D54" w:rsidRPr="00B41F7C">
        <w:rPr>
          <w:rFonts w:cs="Arial"/>
          <w:szCs w:val="24"/>
        </w:rPr>
        <w:t xml:space="preserve">artículos 60 y 61 de la Ley 80 de 1993; que no </w:t>
      </w:r>
      <w:r w:rsidR="00114D9E" w:rsidRPr="00B41F7C">
        <w:rPr>
          <w:rFonts w:cs="Arial"/>
          <w:szCs w:val="24"/>
        </w:rPr>
        <w:t>se vulneró el inciso final del artíc</w:t>
      </w:r>
      <w:r w:rsidR="00626D54" w:rsidRPr="00B41F7C">
        <w:rPr>
          <w:rFonts w:cs="Arial"/>
          <w:szCs w:val="24"/>
        </w:rPr>
        <w:t xml:space="preserve">ulo 17 de la ley en cita, toda vez </w:t>
      </w:r>
      <w:r w:rsidR="00114D9E" w:rsidRPr="00B41F7C">
        <w:rPr>
          <w:rFonts w:cs="Arial"/>
          <w:szCs w:val="24"/>
        </w:rPr>
        <w:t>que</w:t>
      </w:r>
      <w:r w:rsidR="00FE2ADD" w:rsidRPr="00B41F7C">
        <w:rPr>
          <w:rFonts w:cs="Arial"/>
          <w:szCs w:val="24"/>
        </w:rPr>
        <w:t xml:space="preserve"> la sociedad demandada respetó el contrato, a pesar del incumplimiento del actor y de lle</w:t>
      </w:r>
      <w:r w:rsidR="00626D54" w:rsidRPr="00B41F7C">
        <w:rPr>
          <w:rFonts w:cs="Arial"/>
          <w:szCs w:val="24"/>
        </w:rPr>
        <w:t>var más de un año en concordato</w:t>
      </w:r>
      <w:r w:rsidR="00FE2ADD" w:rsidRPr="00B41F7C">
        <w:rPr>
          <w:rFonts w:cs="Arial"/>
          <w:szCs w:val="24"/>
        </w:rPr>
        <w:t xml:space="preserve"> y</w:t>
      </w:r>
      <w:r w:rsidR="00626D54" w:rsidRPr="00B41F7C">
        <w:rPr>
          <w:rFonts w:cs="Arial"/>
          <w:szCs w:val="24"/>
        </w:rPr>
        <w:t>,</w:t>
      </w:r>
      <w:r w:rsidR="00FE2ADD" w:rsidRPr="00B41F7C">
        <w:rPr>
          <w:rFonts w:cs="Arial"/>
          <w:szCs w:val="24"/>
        </w:rPr>
        <w:t xml:space="preserve"> por tanto, no se puede pretender la prórroga i</w:t>
      </w:r>
      <w:r w:rsidR="00997621" w:rsidRPr="00B41F7C">
        <w:rPr>
          <w:rFonts w:cs="Arial"/>
          <w:szCs w:val="24"/>
        </w:rPr>
        <w:t>ndefinida del plazo contractual, el cual venció el 29 de enero de 2000 para la emisión de los programas de televisión contratados.</w:t>
      </w:r>
      <w:r w:rsidR="00FE2ADD" w:rsidRPr="00B41F7C">
        <w:rPr>
          <w:rFonts w:cs="Arial"/>
          <w:szCs w:val="24"/>
        </w:rPr>
        <w:t xml:space="preserve"> </w:t>
      </w:r>
      <w:r w:rsidR="00114D9E" w:rsidRPr="00B41F7C">
        <w:rPr>
          <w:rFonts w:cs="Arial"/>
          <w:szCs w:val="24"/>
        </w:rPr>
        <w:t xml:space="preserve">  </w:t>
      </w:r>
    </w:p>
    <w:p w:rsidR="00682DD5" w:rsidRPr="00B41F7C" w:rsidRDefault="00682DD5" w:rsidP="00B41F7C">
      <w:pPr>
        <w:spacing w:line="240" w:lineRule="auto"/>
        <w:ind w:firstLine="0"/>
        <w:rPr>
          <w:rFonts w:cs="Arial"/>
          <w:szCs w:val="24"/>
        </w:rPr>
      </w:pPr>
    </w:p>
    <w:p w:rsidR="00B402E7" w:rsidRPr="00B41F7C" w:rsidRDefault="00682DD5" w:rsidP="00B41F7C">
      <w:pPr>
        <w:spacing w:line="240" w:lineRule="auto"/>
        <w:ind w:firstLine="0"/>
        <w:rPr>
          <w:rFonts w:cs="Arial"/>
          <w:szCs w:val="24"/>
        </w:rPr>
      </w:pPr>
      <w:r w:rsidRPr="00B41F7C">
        <w:rPr>
          <w:rFonts w:cs="Arial"/>
          <w:szCs w:val="24"/>
        </w:rPr>
        <w:t>En este punto de la argumentación, el apoderado de la entidad demandada propuso</w:t>
      </w:r>
      <w:r w:rsidR="006A36D1" w:rsidRPr="00B41F7C">
        <w:rPr>
          <w:rFonts w:cs="Arial"/>
          <w:szCs w:val="24"/>
        </w:rPr>
        <w:t xml:space="preserve"> la</w:t>
      </w:r>
      <w:r w:rsidRPr="00B41F7C">
        <w:rPr>
          <w:rFonts w:cs="Arial"/>
          <w:szCs w:val="24"/>
        </w:rPr>
        <w:t xml:space="preserve"> </w:t>
      </w:r>
      <w:r w:rsidR="006A36D1" w:rsidRPr="00B41F7C">
        <w:rPr>
          <w:rFonts w:cs="Arial"/>
          <w:szCs w:val="24"/>
        </w:rPr>
        <w:t>excepción</w:t>
      </w:r>
      <w:r w:rsidRPr="00B41F7C">
        <w:rPr>
          <w:rFonts w:cs="Arial"/>
          <w:szCs w:val="24"/>
        </w:rPr>
        <w:t xml:space="preserve"> de </w:t>
      </w:r>
      <w:r w:rsidR="00626D54" w:rsidRPr="00B41F7C">
        <w:rPr>
          <w:rFonts w:cs="Arial"/>
          <w:szCs w:val="24"/>
        </w:rPr>
        <w:t>i</w:t>
      </w:r>
      <w:r w:rsidR="00767CEC" w:rsidRPr="00B41F7C">
        <w:rPr>
          <w:rFonts w:cs="Arial"/>
          <w:szCs w:val="24"/>
        </w:rPr>
        <w:t>nexistencia de vicios o ilegalidades e</w:t>
      </w:r>
      <w:r w:rsidR="00626D54" w:rsidRPr="00B41F7C">
        <w:rPr>
          <w:rFonts w:cs="Arial"/>
          <w:szCs w:val="24"/>
        </w:rPr>
        <w:t>n</w:t>
      </w:r>
      <w:r w:rsidR="00767CEC" w:rsidRPr="00B41F7C">
        <w:rPr>
          <w:rFonts w:cs="Arial"/>
          <w:szCs w:val="24"/>
        </w:rPr>
        <w:t xml:space="preserve"> los actos acusados,</w:t>
      </w:r>
      <w:r w:rsidR="002A5EF7" w:rsidRPr="00B41F7C">
        <w:rPr>
          <w:rFonts w:cs="Arial"/>
          <w:szCs w:val="24"/>
        </w:rPr>
        <w:t xml:space="preserve"> </w:t>
      </w:r>
      <w:r w:rsidR="00AA7312" w:rsidRPr="00B41F7C">
        <w:rPr>
          <w:rFonts w:cs="Arial"/>
          <w:szCs w:val="24"/>
        </w:rPr>
        <w:t xml:space="preserve">respecto de la cual adujo que </w:t>
      </w:r>
      <w:r w:rsidR="003A36CC" w:rsidRPr="00B41F7C">
        <w:rPr>
          <w:rFonts w:cs="Arial"/>
          <w:szCs w:val="24"/>
        </w:rPr>
        <w:t xml:space="preserve">procedió, sin acudir al juez del contrato, a declarar el incumplimiento y </w:t>
      </w:r>
      <w:r w:rsidR="00626D54" w:rsidRPr="00B41F7C">
        <w:rPr>
          <w:rFonts w:cs="Arial"/>
          <w:szCs w:val="24"/>
        </w:rPr>
        <w:t xml:space="preserve">a </w:t>
      </w:r>
      <w:r w:rsidR="003A36CC" w:rsidRPr="00B41F7C">
        <w:rPr>
          <w:rFonts w:cs="Arial"/>
          <w:szCs w:val="24"/>
        </w:rPr>
        <w:t>hacer efectiva</w:t>
      </w:r>
      <w:r w:rsidR="00626D54" w:rsidRPr="00B41F7C">
        <w:rPr>
          <w:rFonts w:cs="Arial"/>
          <w:szCs w:val="24"/>
        </w:rPr>
        <w:t xml:space="preserve"> la cláusula penal mediante la R</w:t>
      </w:r>
      <w:r w:rsidR="003A36CC" w:rsidRPr="00B41F7C">
        <w:rPr>
          <w:rFonts w:cs="Arial"/>
          <w:szCs w:val="24"/>
        </w:rPr>
        <w:t xml:space="preserve">esolución </w:t>
      </w:r>
      <w:r w:rsidR="00626D54" w:rsidRPr="00B41F7C">
        <w:rPr>
          <w:rFonts w:cs="Arial"/>
          <w:szCs w:val="24"/>
        </w:rPr>
        <w:t xml:space="preserve">No. </w:t>
      </w:r>
      <w:r w:rsidR="003A36CC" w:rsidRPr="00B41F7C">
        <w:rPr>
          <w:rFonts w:cs="Arial"/>
          <w:szCs w:val="24"/>
        </w:rPr>
        <w:t xml:space="preserve">194 del 17 de mayo de 2000, </w:t>
      </w:r>
      <w:r w:rsidR="002504E2" w:rsidRPr="00B41F7C">
        <w:rPr>
          <w:rFonts w:cs="Arial"/>
          <w:szCs w:val="24"/>
        </w:rPr>
        <w:t xml:space="preserve">con fundamento </w:t>
      </w:r>
      <w:r w:rsidR="003A36CC" w:rsidRPr="00B41F7C">
        <w:rPr>
          <w:rFonts w:cs="Arial"/>
          <w:szCs w:val="24"/>
        </w:rPr>
        <w:t xml:space="preserve">en </w:t>
      </w:r>
      <w:r w:rsidR="002504E2" w:rsidRPr="00B41F7C">
        <w:rPr>
          <w:rFonts w:cs="Arial"/>
          <w:szCs w:val="24"/>
        </w:rPr>
        <w:t xml:space="preserve">el </w:t>
      </w:r>
      <w:r w:rsidR="003A36CC" w:rsidRPr="00B41F7C">
        <w:rPr>
          <w:rFonts w:cs="Arial"/>
          <w:szCs w:val="24"/>
        </w:rPr>
        <w:t xml:space="preserve">ejercicio de las facultades de autotutela de la administración pública </w:t>
      </w:r>
      <w:r w:rsidR="00F3659F" w:rsidRPr="00B41F7C">
        <w:rPr>
          <w:rFonts w:cs="Arial"/>
          <w:szCs w:val="24"/>
        </w:rPr>
        <w:t>y</w:t>
      </w:r>
      <w:r w:rsidR="00C2492B" w:rsidRPr="00B41F7C">
        <w:rPr>
          <w:rFonts w:cs="Arial"/>
          <w:szCs w:val="24"/>
        </w:rPr>
        <w:t xml:space="preserve"> </w:t>
      </w:r>
      <w:r w:rsidR="00626D54" w:rsidRPr="00B41F7C">
        <w:rPr>
          <w:rFonts w:cs="Arial"/>
          <w:szCs w:val="24"/>
        </w:rPr>
        <w:t xml:space="preserve">en lo normado por </w:t>
      </w:r>
      <w:r w:rsidR="0045767B" w:rsidRPr="00B41F7C">
        <w:rPr>
          <w:rFonts w:cs="Arial"/>
          <w:i/>
          <w:szCs w:val="24"/>
        </w:rPr>
        <w:t>“</w:t>
      </w:r>
      <w:r w:rsidR="00C2492B" w:rsidRPr="00B41F7C">
        <w:rPr>
          <w:rFonts w:cs="Arial"/>
          <w:i/>
          <w:szCs w:val="24"/>
        </w:rPr>
        <w:t>el artículo 64 de la ley 0</w:t>
      </w:r>
      <w:r w:rsidR="00DC5BE5" w:rsidRPr="00B41F7C">
        <w:rPr>
          <w:rFonts w:cs="Arial"/>
          <w:i/>
          <w:szCs w:val="24"/>
        </w:rPr>
        <w:t>1 de 1994</w:t>
      </w:r>
      <w:r w:rsidR="0045767B" w:rsidRPr="00B41F7C">
        <w:rPr>
          <w:rFonts w:cs="Arial"/>
          <w:i/>
          <w:szCs w:val="24"/>
        </w:rPr>
        <w:t>”</w:t>
      </w:r>
      <w:r w:rsidR="00626D54" w:rsidRPr="00B41F7C">
        <w:rPr>
          <w:rFonts w:cs="Arial"/>
          <w:szCs w:val="24"/>
        </w:rPr>
        <w:t>,</w:t>
      </w:r>
      <w:r w:rsidR="00DC5BE5" w:rsidRPr="00B41F7C">
        <w:rPr>
          <w:rFonts w:cs="Arial"/>
          <w:szCs w:val="24"/>
        </w:rPr>
        <w:t xml:space="preserve"> en concordancia con los</w:t>
      </w:r>
      <w:r w:rsidR="00C2492B" w:rsidRPr="00B41F7C">
        <w:rPr>
          <w:rFonts w:cs="Arial"/>
          <w:szCs w:val="24"/>
        </w:rPr>
        <w:t xml:space="preserve"> artículo</w:t>
      </w:r>
      <w:r w:rsidR="00DC5BE5" w:rsidRPr="00B41F7C">
        <w:rPr>
          <w:rFonts w:cs="Arial"/>
          <w:szCs w:val="24"/>
        </w:rPr>
        <w:t>s</w:t>
      </w:r>
      <w:r w:rsidR="00C2492B" w:rsidRPr="00B41F7C">
        <w:rPr>
          <w:rFonts w:cs="Arial"/>
          <w:szCs w:val="24"/>
        </w:rPr>
        <w:t xml:space="preserve"> 23 </w:t>
      </w:r>
      <w:r w:rsidR="00DC5BE5" w:rsidRPr="00B41F7C">
        <w:rPr>
          <w:rFonts w:cs="Arial"/>
          <w:szCs w:val="24"/>
        </w:rPr>
        <w:t xml:space="preserve">y 77 </w:t>
      </w:r>
      <w:r w:rsidR="00626D54" w:rsidRPr="00B41F7C">
        <w:rPr>
          <w:rFonts w:cs="Arial"/>
          <w:szCs w:val="24"/>
        </w:rPr>
        <w:t>de la L</w:t>
      </w:r>
      <w:r w:rsidR="00C2492B" w:rsidRPr="00B41F7C">
        <w:rPr>
          <w:rFonts w:cs="Arial"/>
          <w:szCs w:val="24"/>
        </w:rPr>
        <w:t>ey 80 de 1993.</w:t>
      </w:r>
      <w:r w:rsidR="00573CC6" w:rsidRPr="00B41F7C">
        <w:rPr>
          <w:rFonts w:cs="Arial"/>
          <w:szCs w:val="24"/>
        </w:rPr>
        <w:t xml:space="preserve"> Agregó que</w:t>
      </w:r>
      <w:r w:rsidR="0043133B" w:rsidRPr="00B41F7C">
        <w:rPr>
          <w:rFonts w:cs="Arial"/>
          <w:szCs w:val="24"/>
        </w:rPr>
        <w:t xml:space="preserve"> una vez notificada</w:t>
      </w:r>
      <w:r w:rsidR="00573CC6" w:rsidRPr="00B41F7C">
        <w:rPr>
          <w:rFonts w:cs="Arial"/>
          <w:szCs w:val="24"/>
        </w:rPr>
        <w:t xml:space="preserve"> </w:t>
      </w:r>
      <w:r w:rsidR="0043133B" w:rsidRPr="00B41F7C">
        <w:rPr>
          <w:rFonts w:cs="Arial"/>
          <w:szCs w:val="24"/>
        </w:rPr>
        <w:t>la Resolución</w:t>
      </w:r>
      <w:r w:rsidR="00573CC6" w:rsidRPr="00B41F7C">
        <w:rPr>
          <w:rFonts w:cs="Arial"/>
          <w:szCs w:val="24"/>
        </w:rPr>
        <w:t xml:space="preserve"> en mención, la entidad pública </w:t>
      </w:r>
      <w:r w:rsidR="0043133B" w:rsidRPr="00B41F7C">
        <w:rPr>
          <w:rFonts w:cs="Arial"/>
          <w:szCs w:val="24"/>
        </w:rPr>
        <w:t>rechazó el recurso de reposición interpuesto contra el contenido de dicho acto, por no cumplir con</w:t>
      </w:r>
      <w:r w:rsidR="00995BC2" w:rsidRPr="00B41F7C">
        <w:rPr>
          <w:rFonts w:cs="Arial"/>
          <w:szCs w:val="24"/>
        </w:rPr>
        <w:t xml:space="preserve"> el requisito </w:t>
      </w:r>
      <w:r w:rsidR="0043133B" w:rsidRPr="00B41F7C">
        <w:rPr>
          <w:rFonts w:cs="Arial"/>
          <w:szCs w:val="24"/>
        </w:rPr>
        <w:t>previsto en el numeral 1 del artículo 52 del C</w:t>
      </w:r>
      <w:r w:rsidR="00130000" w:rsidRPr="00B41F7C">
        <w:rPr>
          <w:rFonts w:cs="Arial"/>
          <w:szCs w:val="24"/>
        </w:rPr>
        <w:t>.</w:t>
      </w:r>
      <w:r w:rsidR="0043133B" w:rsidRPr="00B41F7C">
        <w:rPr>
          <w:rFonts w:cs="Arial"/>
          <w:szCs w:val="24"/>
        </w:rPr>
        <w:t>C</w:t>
      </w:r>
      <w:r w:rsidR="00130000" w:rsidRPr="00B41F7C">
        <w:rPr>
          <w:rFonts w:cs="Arial"/>
          <w:szCs w:val="24"/>
        </w:rPr>
        <w:t>.</w:t>
      </w:r>
      <w:r w:rsidR="0043133B" w:rsidRPr="00B41F7C">
        <w:rPr>
          <w:rFonts w:cs="Arial"/>
          <w:szCs w:val="24"/>
        </w:rPr>
        <w:t>A.</w:t>
      </w:r>
      <w:r w:rsidR="00573CC6" w:rsidRPr="00B41F7C">
        <w:rPr>
          <w:rFonts w:cs="Arial"/>
          <w:szCs w:val="24"/>
        </w:rPr>
        <w:t xml:space="preserve"> </w:t>
      </w:r>
      <w:r w:rsidR="009308E1" w:rsidRPr="00B41F7C">
        <w:rPr>
          <w:rFonts w:cs="Arial"/>
          <w:szCs w:val="24"/>
        </w:rPr>
        <w:t>y en acatamiento al artículo 53 de ese Estatuto.</w:t>
      </w:r>
      <w:r w:rsidR="00F924D9" w:rsidRPr="00B41F7C">
        <w:rPr>
          <w:rFonts w:cs="Arial"/>
          <w:szCs w:val="24"/>
        </w:rPr>
        <w:t xml:space="preserve"> Finalmente, </w:t>
      </w:r>
      <w:r w:rsidR="00E46E8A" w:rsidRPr="00B41F7C">
        <w:rPr>
          <w:rFonts w:cs="Arial"/>
          <w:szCs w:val="24"/>
        </w:rPr>
        <w:t>aseguró</w:t>
      </w:r>
      <w:r w:rsidR="00F924D9" w:rsidRPr="00B41F7C">
        <w:rPr>
          <w:rFonts w:cs="Arial"/>
          <w:szCs w:val="24"/>
        </w:rPr>
        <w:t xml:space="preserve"> que </w:t>
      </w:r>
      <w:r w:rsidR="00F21002" w:rsidRPr="00B41F7C">
        <w:rPr>
          <w:rFonts w:cs="Arial"/>
          <w:szCs w:val="24"/>
        </w:rPr>
        <w:t xml:space="preserve">una vez vencido el plazo del </w:t>
      </w:r>
      <w:r w:rsidR="00984A6D" w:rsidRPr="00B41F7C">
        <w:rPr>
          <w:rFonts w:cs="Arial"/>
          <w:szCs w:val="24"/>
        </w:rPr>
        <w:t xml:space="preserve">contrato </w:t>
      </w:r>
      <w:r w:rsidR="00626D54" w:rsidRPr="00B41F7C">
        <w:rPr>
          <w:rFonts w:cs="Arial"/>
          <w:szCs w:val="24"/>
        </w:rPr>
        <w:t>─cosa que ocurrió el 29 de mayo de 2000─</w:t>
      </w:r>
      <w:r w:rsidR="00984A6D" w:rsidRPr="00B41F7C">
        <w:rPr>
          <w:rFonts w:cs="Arial"/>
          <w:szCs w:val="24"/>
        </w:rPr>
        <w:t>, la sociedad accionada citó al actor para efectuar la liquidación bilateral</w:t>
      </w:r>
      <w:r w:rsidR="00423825" w:rsidRPr="00B41F7C">
        <w:rPr>
          <w:rFonts w:cs="Arial"/>
          <w:szCs w:val="24"/>
        </w:rPr>
        <w:t xml:space="preserve"> dentro de los 4 meses que prevé la ley</w:t>
      </w:r>
      <w:r w:rsidR="00F42F5D" w:rsidRPr="00B41F7C">
        <w:rPr>
          <w:rFonts w:cs="Arial"/>
          <w:szCs w:val="24"/>
        </w:rPr>
        <w:t>, pero ante su inasistencia, procedió a liqui</w:t>
      </w:r>
      <w:r w:rsidR="00153DA2" w:rsidRPr="00B41F7C">
        <w:rPr>
          <w:rFonts w:cs="Arial"/>
          <w:szCs w:val="24"/>
        </w:rPr>
        <w:t>dar el contrato a través de la R</w:t>
      </w:r>
      <w:r w:rsidR="00F42F5D" w:rsidRPr="00B41F7C">
        <w:rPr>
          <w:rFonts w:cs="Arial"/>
          <w:szCs w:val="24"/>
        </w:rPr>
        <w:t>esoluci</w:t>
      </w:r>
      <w:r w:rsidR="00423825" w:rsidRPr="00B41F7C">
        <w:rPr>
          <w:rFonts w:cs="Arial"/>
          <w:szCs w:val="24"/>
        </w:rPr>
        <w:t>ó</w:t>
      </w:r>
      <w:r w:rsidR="00F42F5D" w:rsidRPr="00B41F7C">
        <w:rPr>
          <w:rFonts w:cs="Arial"/>
          <w:szCs w:val="24"/>
        </w:rPr>
        <w:t xml:space="preserve">n </w:t>
      </w:r>
      <w:r w:rsidR="00153DA2" w:rsidRPr="00B41F7C">
        <w:rPr>
          <w:rFonts w:cs="Arial"/>
          <w:szCs w:val="24"/>
        </w:rPr>
        <w:t xml:space="preserve">No. </w:t>
      </w:r>
      <w:r w:rsidR="00423825" w:rsidRPr="00B41F7C">
        <w:rPr>
          <w:rFonts w:cs="Arial"/>
          <w:szCs w:val="24"/>
        </w:rPr>
        <w:t>319 del 2 de octubre de 2000</w:t>
      </w:r>
      <w:r w:rsidR="00F42F5D" w:rsidRPr="00B41F7C">
        <w:rPr>
          <w:rFonts w:cs="Arial"/>
          <w:szCs w:val="24"/>
        </w:rPr>
        <w:t xml:space="preserve">, </w:t>
      </w:r>
      <w:r w:rsidR="00C632B4" w:rsidRPr="00B41F7C">
        <w:rPr>
          <w:rFonts w:cs="Arial"/>
          <w:szCs w:val="24"/>
        </w:rPr>
        <w:t>acatando la disposici</w:t>
      </w:r>
      <w:r w:rsidR="00B961DC" w:rsidRPr="00B41F7C">
        <w:rPr>
          <w:rFonts w:cs="Arial"/>
          <w:szCs w:val="24"/>
        </w:rPr>
        <w:t>ón</w:t>
      </w:r>
      <w:r w:rsidR="00C632B4" w:rsidRPr="00B41F7C">
        <w:rPr>
          <w:rFonts w:cs="Arial"/>
          <w:szCs w:val="24"/>
        </w:rPr>
        <w:t xml:space="preserve"> de</w:t>
      </w:r>
      <w:r w:rsidR="00B961DC" w:rsidRPr="00B41F7C">
        <w:rPr>
          <w:rFonts w:cs="Arial"/>
          <w:szCs w:val="24"/>
        </w:rPr>
        <w:t>l</w:t>
      </w:r>
      <w:r w:rsidR="00C632B4" w:rsidRPr="00B41F7C">
        <w:rPr>
          <w:rFonts w:cs="Arial"/>
          <w:szCs w:val="24"/>
        </w:rPr>
        <w:t xml:space="preserve"> </w:t>
      </w:r>
      <w:r w:rsidR="00EC288D" w:rsidRPr="00B41F7C">
        <w:rPr>
          <w:rFonts w:cs="Arial"/>
          <w:szCs w:val="24"/>
        </w:rPr>
        <w:t xml:space="preserve">artículo 61 </w:t>
      </w:r>
      <w:r w:rsidR="00153DA2" w:rsidRPr="00B41F7C">
        <w:rPr>
          <w:rFonts w:cs="Arial"/>
          <w:szCs w:val="24"/>
        </w:rPr>
        <w:t>de la L</w:t>
      </w:r>
      <w:r w:rsidR="00AD6BDA" w:rsidRPr="00B41F7C">
        <w:rPr>
          <w:rFonts w:cs="Arial"/>
          <w:szCs w:val="24"/>
        </w:rPr>
        <w:t>ey 80 de 1993</w:t>
      </w:r>
      <w:r w:rsidR="007B6847" w:rsidRPr="00B41F7C">
        <w:rPr>
          <w:rStyle w:val="Refdenotaalpie"/>
          <w:rFonts w:cs="Arial"/>
          <w:sz w:val="24"/>
          <w:szCs w:val="24"/>
        </w:rPr>
        <w:footnoteReference w:id="6"/>
      </w:r>
      <w:r w:rsidR="00AD6BDA" w:rsidRPr="00B41F7C">
        <w:rPr>
          <w:rFonts w:cs="Arial"/>
          <w:szCs w:val="24"/>
        </w:rPr>
        <w:t>.</w:t>
      </w:r>
    </w:p>
    <w:p w:rsidR="000078F9" w:rsidRPr="00B41F7C" w:rsidRDefault="000078F9" w:rsidP="00B41F7C">
      <w:pPr>
        <w:spacing w:line="240" w:lineRule="auto"/>
        <w:ind w:firstLine="0"/>
        <w:rPr>
          <w:rFonts w:cs="Arial"/>
          <w:szCs w:val="24"/>
        </w:rPr>
      </w:pPr>
    </w:p>
    <w:p w:rsidR="00165B22" w:rsidRPr="00B41F7C" w:rsidRDefault="00236743" w:rsidP="00B41F7C">
      <w:pPr>
        <w:spacing w:line="240" w:lineRule="auto"/>
        <w:ind w:firstLine="0"/>
        <w:rPr>
          <w:rFonts w:cs="Arial"/>
          <w:szCs w:val="24"/>
        </w:rPr>
      </w:pPr>
      <w:r w:rsidRPr="00B41F7C">
        <w:rPr>
          <w:rFonts w:cs="Arial"/>
          <w:b/>
          <w:szCs w:val="24"/>
        </w:rPr>
        <w:t>1.4.</w:t>
      </w:r>
      <w:r w:rsidR="00BB7649" w:rsidRPr="00B41F7C">
        <w:rPr>
          <w:rFonts w:cs="Arial"/>
          <w:b/>
          <w:szCs w:val="24"/>
        </w:rPr>
        <w:t>3</w:t>
      </w:r>
      <w:r w:rsidR="00101948" w:rsidRPr="00B41F7C">
        <w:rPr>
          <w:rFonts w:cs="Arial"/>
          <w:szCs w:val="24"/>
        </w:rPr>
        <w:t xml:space="preserve"> </w:t>
      </w:r>
      <w:r w:rsidR="00CE3704" w:rsidRPr="00B41F7C">
        <w:rPr>
          <w:rFonts w:cs="Arial"/>
          <w:szCs w:val="24"/>
        </w:rPr>
        <w:t>A través de escrito del 2 de diciembre de 2002, e</w:t>
      </w:r>
      <w:r w:rsidR="00F82A2D" w:rsidRPr="00B41F7C">
        <w:rPr>
          <w:rFonts w:cs="Arial"/>
          <w:szCs w:val="24"/>
        </w:rPr>
        <w:t xml:space="preserve">l apoderado del demandante adicionó </w:t>
      </w:r>
      <w:r w:rsidR="00165B22" w:rsidRPr="00B41F7C">
        <w:rPr>
          <w:rFonts w:cs="Arial"/>
          <w:szCs w:val="24"/>
        </w:rPr>
        <w:t>la</w:t>
      </w:r>
      <w:r w:rsidR="00F82A2D" w:rsidRPr="00B41F7C">
        <w:rPr>
          <w:rFonts w:cs="Arial"/>
          <w:szCs w:val="24"/>
        </w:rPr>
        <w:t xml:space="preserve"> demanda, </w:t>
      </w:r>
      <w:r w:rsidR="007004AF" w:rsidRPr="00B41F7C">
        <w:rPr>
          <w:rFonts w:cs="Arial"/>
          <w:szCs w:val="24"/>
        </w:rPr>
        <w:t>con las siguientes pretensiones subsidiarias</w:t>
      </w:r>
      <w:r w:rsidR="00B961DC" w:rsidRPr="00B41F7C">
        <w:rPr>
          <w:rFonts w:cs="Arial"/>
          <w:szCs w:val="24"/>
        </w:rPr>
        <w:t xml:space="preserve"> (se transcribe literal incluso con posibles errores):</w:t>
      </w:r>
    </w:p>
    <w:p w:rsidR="00B961DC" w:rsidRPr="00B41F7C" w:rsidRDefault="00B961DC" w:rsidP="00B41F7C">
      <w:pPr>
        <w:spacing w:line="240" w:lineRule="auto"/>
        <w:ind w:firstLine="0"/>
        <w:rPr>
          <w:rFonts w:cs="Arial"/>
          <w:szCs w:val="24"/>
        </w:rPr>
      </w:pPr>
    </w:p>
    <w:p w:rsidR="00165B22" w:rsidRPr="00B41F7C" w:rsidRDefault="00165B22" w:rsidP="00B41F7C">
      <w:pPr>
        <w:pStyle w:val="Textodebloque3"/>
        <w:ind w:left="0" w:right="0"/>
        <w:rPr>
          <w:rFonts w:cs="Arial"/>
          <w:sz w:val="24"/>
          <w:szCs w:val="24"/>
          <w:lang w:val="es-CO"/>
        </w:rPr>
      </w:pPr>
      <w:r w:rsidRPr="00B41F7C">
        <w:rPr>
          <w:rFonts w:cs="Arial"/>
          <w:sz w:val="24"/>
          <w:szCs w:val="24"/>
          <w:lang w:val="es-CO"/>
        </w:rPr>
        <w:t>“Primera Subsidiaria. Declarar y como consecuencia sin efecto los artículos segundo, tercero y cuarto del acto administrativo contenido en la resolución No. 194 emitida el 17 de mayo de 2000 por la Sociedad Televisión del Pacífico Ltda. Telepacífico, mediante los cuales se impuso la cláusula penal pecuniaria e inhabilidades al contratista.</w:t>
      </w:r>
    </w:p>
    <w:p w:rsidR="001D4BB5" w:rsidRPr="00B41F7C" w:rsidRDefault="001D4BB5" w:rsidP="00B41F7C">
      <w:pPr>
        <w:pStyle w:val="Textodebloque3"/>
        <w:ind w:left="0" w:right="0"/>
        <w:rPr>
          <w:rFonts w:cs="Arial"/>
          <w:sz w:val="24"/>
          <w:szCs w:val="24"/>
          <w:lang w:val="es-CO"/>
        </w:rPr>
      </w:pPr>
    </w:p>
    <w:p w:rsidR="001D4BB5" w:rsidRPr="00B41F7C" w:rsidRDefault="005910B8" w:rsidP="00B41F7C">
      <w:pPr>
        <w:pStyle w:val="Textodebloque3"/>
        <w:ind w:left="0" w:right="0"/>
        <w:rPr>
          <w:rFonts w:cs="Arial"/>
          <w:sz w:val="24"/>
          <w:szCs w:val="24"/>
          <w:lang w:val="es-CO"/>
        </w:rPr>
      </w:pPr>
      <w:r w:rsidRPr="00B41F7C">
        <w:rPr>
          <w:rFonts w:cs="Arial"/>
          <w:sz w:val="24"/>
          <w:szCs w:val="24"/>
          <w:lang w:val="es-CO"/>
        </w:rPr>
        <w:t>“</w:t>
      </w:r>
      <w:r w:rsidR="00165B22" w:rsidRPr="00B41F7C">
        <w:rPr>
          <w:rFonts w:cs="Arial"/>
          <w:sz w:val="24"/>
          <w:szCs w:val="24"/>
          <w:lang w:val="es-CO"/>
        </w:rPr>
        <w:t>Seg</w:t>
      </w:r>
      <w:r w:rsidR="00786D34" w:rsidRPr="00B41F7C">
        <w:rPr>
          <w:rFonts w:cs="Arial"/>
          <w:sz w:val="24"/>
          <w:szCs w:val="24"/>
          <w:lang w:val="es-CO"/>
        </w:rPr>
        <w:t xml:space="preserve">unda Subsidiaria. </w:t>
      </w:r>
      <w:r w:rsidR="00C93DFD" w:rsidRPr="00B41F7C">
        <w:rPr>
          <w:rFonts w:cs="Arial"/>
          <w:sz w:val="24"/>
          <w:szCs w:val="24"/>
          <w:lang w:val="es-CO"/>
        </w:rPr>
        <w:t xml:space="preserve">Para el improbable evento de no prosperar la anterior pretensión subsidiaria, al tenor de lo dispuesto en el artículo 1596 del Código Civil solicito que se decrete la rebaja de la cláusula penal pecuniaria en el 97%, la que </w:t>
      </w:r>
      <w:r w:rsidR="00AB0C93" w:rsidRPr="00B41F7C">
        <w:rPr>
          <w:rFonts w:cs="Arial"/>
          <w:sz w:val="24"/>
          <w:szCs w:val="24"/>
          <w:lang w:val="es-CO"/>
        </w:rPr>
        <w:t>deberá quedar reducida al equiv</w:t>
      </w:r>
      <w:r w:rsidR="00C93DFD" w:rsidRPr="00B41F7C">
        <w:rPr>
          <w:rFonts w:cs="Arial"/>
          <w:sz w:val="24"/>
          <w:szCs w:val="24"/>
          <w:lang w:val="es-CO"/>
        </w:rPr>
        <w:t>a</w:t>
      </w:r>
      <w:r w:rsidR="00AB0C93" w:rsidRPr="00B41F7C">
        <w:rPr>
          <w:rFonts w:cs="Arial"/>
          <w:sz w:val="24"/>
          <w:szCs w:val="24"/>
          <w:lang w:val="es-CO"/>
        </w:rPr>
        <w:t>l</w:t>
      </w:r>
      <w:r w:rsidR="00C93DFD" w:rsidRPr="00B41F7C">
        <w:rPr>
          <w:rFonts w:cs="Arial"/>
          <w:sz w:val="24"/>
          <w:szCs w:val="24"/>
          <w:lang w:val="es-CO"/>
        </w:rPr>
        <w:t>ente al 3%, es decir a la cantidad de once millones cuatrocientos setenta y seis mil cincuenta pesos ($11.</w:t>
      </w:r>
      <w:r w:rsidR="00792DBC" w:rsidRPr="00B41F7C">
        <w:rPr>
          <w:rFonts w:cs="Arial"/>
          <w:sz w:val="24"/>
          <w:szCs w:val="24"/>
          <w:lang w:val="es-CO"/>
        </w:rPr>
        <w:t>47</w:t>
      </w:r>
      <w:r w:rsidR="001D4BB5" w:rsidRPr="00B41F7C">
        <w:rPr>
          <w:rFonts w:cs="Arial"/>
          <w:sz w:val="24"/>
          <w:szCs w:val="24"/>
          <w:lang w:val="es-CO"/>
        </w:rPr>
        <w:t>6.050.oo)"</w:t>
      </w:r>
      <w:r w:rsidR="007B6CA3" w:rsidRPr="00B41F7C">
        <w:rPr>
          <w:rFonts w:cs="Arial"/>
          <w:sz w:val="24"/>
          <w:szCs w:val="24"/>
          <w:lang w:val="es-CO"/>
        </w:rPr>
        <w:t>.</w:t>
      </w:r>
    </w:p>
    <w:p w:rsidR="001D4BB5" w:rsidRPr="00B41F7C" w:rsidRDefault="001D4BB5" w:rsidP="00B41F7C">
      <w:pPr>
        <w:pStyle w:val="Textodebloque3"/>
        <w:ind w:left="0" w:right="0"/>
        <w:rPr>
          <w:rFonts w:cs="Arial"/>
          <w:sz w:val="24"/>
          <w:szCs w:val="24"/>
          <w:lang w:val="es-CO"/>
        </w:rPr>
      </w:pPr>
    </w:p>
    <w:p w:rsidR="001D4BB5" w:rsidRPr="00B41F7C" w:rsidRDefault="001D4BB5" w:rsidP="00B41F7C">
      <w:pPr>
        <w:spacing w:line="240" w:lineRule="auto"/>
        <w:ind w:firstLine="0"/>
        <w:rPr>
          <w:rFonts w:cs="Arial"/>
          <w:szCs w:val="24"/>
        </w:rPr>
      </w:pPr>
      <w:r w:rsidRPr="00B41F7C">
        <w:rPr>
          <w:rFonts w:cs="Arial"/>
          <w:szCs w:val="24"/>
        </w:rPr>
        <w:t>Como fundamento de las anteriores pretensiones</w:t>
      </w:r>
      <w:r w:rsidR="00321663" w:rsidRPr="00B41F7C">
        <w:rPr>
          <w:rFonts w:cs="Arial"/>
          <w:szCs w:val="24"/>
        </w:rPr>
        <w:t xml:space="preserve"> subsidiarias</w:t>
      </w:r>
      <w:r w:rsidRPr="00B41F7C">
        <w:rPr>
          <w:rFonts w:cs="Arial"/>
          <w:szCs w:val="24"/>
        </w:rPr>
        <w:t>, adujo el actor que</w:t>
      </w:r>
      <w:r w:rsidR="00544C99" w:rsidRPr="00B41F7C">
        <w:rPr>
          <w:rFonts w:cs="Arial"/>
          <w:szCs w:val="24"/>
        </w:rPr>
        <w:t xml:space="preserve">, de conformidad con </w:t>
      </w:r>
      <w:r w:rsidR="00F50F7C" w:rsidRPr="00B41F7C">
        <w:rPr>
          <w:rFonts w:cs="Arial"/>
          <w:szCs w:val="24"/>
        </w:rPr>
        <w:t>lo preceptuado por el artículo 18 de la L</w:t>
      </w:r>
      <w:r w:rsidR="00544C99" w:rsidRPr="00B41F7C">
        <w:rPr>
          <w:rFonts w:cs="Arial"/>
          <w:szCs w:val="24"/>
        </w:rPr>
        <w:t>ey 80 de 1993,</w:t>
      </w:r>
      <w:r w:rsidR="00321663" w:rsidRPr="00B41F7C">
        <w:rPr>
          <w:rFonts w:cs="Arial"/>
          <w:szCs w:val="24"/>
        </w:rPr>
        <w:t xml:space="preserve"> </w:t>
      </w:r>
      <w:r w:rsidR="00B278B6" w:rsidRPr="00B41F7C">
        <w:rPr>
          <w:rFonts w:cs="Arial"/>
          <w:szCs w:val="24"/>
        </w:rPr>
        <w:t xml:space="preserve">la sociedad demandada </w:t>
      </w:r>
      <w:r w:rsidR="0045706F" w:rsidRPr="00B41F7C">
        <w:rPr>
          <w:rFonts w:cs="Arial"/>
          <w:szCs w:val="24"/>
        </w:rPr>
        <w:t>no tenía la facultad para</w:t>
      </w:r>
      <w:r w:rsidR="00F50F7C" w:rsidRPr="00B41F7C">
        <w:rPr>
          <w:rFonts w:cs="Arial"/>
          <w:szCs w:val="24"/>
        </w:rPr>
        <w:t xml:space="preserve"> hacer efectiva</w:t>
      </w:r>
      <w:r w:rsidR="00377D2B" w:rsidRPr="00B41F7C">
        <w:rPr>
          <w:rFonts w:cs="Arial"/>
          <w:szCs w:val="24"/>
        </w:rPr>
        <w:t xml:space="preserve"> la cláusula penal, sin que se hubiera decla</w:t>
      </w:r>
      <w:r w:rsidR="00544C99" w:rsidRPr="00B41F7C">
        <w:rPr>
          <w:rFonts w:cs="Arial"/>
          <w:szCs w:val="24"/>
        </w:rPr>
        <w:t>rado la caducidad del contrato</w:t>
      </w:r>
      <w:r w:rsidR="009D6C8E" w:rsidRPr="00B41F7C">
        <w:rPr>
          <w:rFonts w:cs="Arial"/>
          <w:szCs w:val="24"/>
        </w:rPr>
        <w:t xml:space="preserve">. Además </w:t>
      </w:r>
      <w:r w:rsidR="00F50F7C" w:rsidRPr="00B41F7C">
        <w:rPr>
          <w:rFonts w:cs="Arial"/>
          <w:szCs w:val="24"/>
        </w:rPr>
        <w:t>señaló</w:t>
      </w:r>
      <w:r w:rsidR="009D6C8E" w:rsidRPr="00B41F7C">
        <w:rPr>
          <w:rFonts w:cs="Arial"/>
          <w:szCs w:val="24"/>
        </w:rPr>
        <w:t xml:space="preserve"> que el contrato</w:t>
      </w:r>
      <w:r w:rsidR="0045706F" w:rsidRPr="00B41F7C">
        <w:rPr>
          <w:rFonts w:cs="Arial"/>
          <w:szCs w:val="24"/>
        </w:rPr>
        <w:t xml:space="preserve"> no puede ser fuente de enriquecimiento para la administración</w:t>
      </w:r>
      <w:r w:rsidR="00544C99" w:rsidRPr="00B41F7C">
        <w:rPr>
          <w:rFonts w:cs="Arial"/>
          <w:szCs w:val="24"/>
        </w:rPr>
        <w:t xml:space="preserve"> </w:t>
      </w:r>
      <w:r w:rsidR="00ED0690" w:rsidRPr="00B41F7C">
        <w:rPr>
          <w:rFonts w:cs="Arial"/>
          <w:szCs w:val="24"/>
        </w:rPr>
        <w:t>y</w:t>
      </w:r>
      <w:r w:rsidR="005910B8" w:rsidRPr="00B41F7C">
        <w:rPr>
          <w:rFonts w:cs="Arial"/>
          <w:szCs w:val="24"/>
        </w:rPr>
        <w:t>,</w:t>
      </w:r>
      <w:r w:rsidR="00ED0690" w:rsidRPr="00B41F7C">
        <w:rPr>
          <w:rFonts w:cs="Arial"/>
          <w:szCs w:val="24"/>
        </w:rPr>
        <w:t xml:space="preserve"> por ello, </w:t>
      </w:r>
      <w:r w:rsidR="00847E77" w:rsidRPr="00B41F7C">
        <w:rPr>
          <w:rFonts w:cs="Arial"/>
          <w:szCs w:val="24"/>
        </w:rPr>
        <w:t>al haberse cumplido</w:t>
      </w:r>
      <w:r w:rsidR="00E64D54" w:rsidRPr="00B41F7C">
        <w:rPr>
          <w:rFonts w:cs="Arial"/>
          <w:szCs w:val="24"/>
        </w:rPr>
        <w:t xml:space="preserve"> el contrato</w:t>
      </w:r>
      <w:r w:rsidR="00847E77" w:rsidRPr="00B41F7C">
        <w:rPr>
          <w:rFonts w:cs="Arial"/>
          <w:szCs w:val="24"/>
        </w:rPr>
        <w:t xml:space="preserve"> en su mayor parte, resulta excesiva e inequitativa la sanción</w:t>
      </w:r>
      <w:r w:rsidR="00B9268D" w:rsidRPr="00B41F7C">
        <w:rPr>
          <w:rFonts w:cs="Arial"/>
          <w:szCs w:val="24"/>
        </w:rPr>
        <w:t xml:space="preserve"> a él</w:t>
      </w:r>
      <w:r w:rsidR="00847E77" w:rsidRPr="00B41F7C">
        <w:rPr>
          <w:rFonts w:cs="Arial"/>
          <w:szCs w:val="24"/>
        </w:rPr>
        <w:t xml:space="preserve"> impuesta</w:t>
      </w:r>
      <w:r w:rsidR="00ED4F96" w:rsidRPr="00B41F7C">
        <w:rPr>
          <w:rFonts w:cs="Arial"/>
          <w:szCs w:val="24"/>
        </w:rPr>
        <w:t>, razón por la cual,</w:t>
      </w:r>
      <w:r w:rsidR="00D82709" w:rsidRPr="00B41F7C">
        <w:rPr>
          <w:rFonts w:cs="Arial"/>
          <w:szCs w:val="24"/>
        </w:rPr>
        <w:t xml:space="preserve"> en virtud de lo dispuesto en el artículo 1596 del Có</w:t>
      </w:r>
      <w:r w:rsidR="00ED4F96" w:rsidRPr="00B41F7C">
        <w:rPr>
          <w:rFonts w:cs="Arial"/>
          <w:szCs w:val="24"/>
        </w:rPr>
        <w:t xml:space="preserve">digo Civil, </w:t>
      </w:r>
      <w:r w:rsidR="00715CEC" w:rsidRPr="00B41F7C">
        <w:rPr>
          <w:rFonts w:cs="Arial"/>
          <w:szCs w:val="24"/>
        </w:rPr>
        <w:t>tiene derecho a que se le rebaje la pena</w:t>
      </w:r>
      <w:r w:rsidR="00895393" w:rsidRPr="00B41F7C">
        <w:rPr>
          <w:rFonts w:cs="Arial"/>
          <w:szCs w:val="24"/>
        </w:rPr>
        <w:t xml:space="preserve">. En este sentido, añadió que </w:t>
      </w:r>
      <w:r w:rsidR="00B9268D" w:rsidRPr="00B41F7C">
        <w:rPr>
          <w:rFonts w:cs="Arial"/>
          <w:szCs w:val="24"/>
        </w:rPr>
        <w:t xml:space="preserve">cumplió </w:t>
      </w:r>
      <w:r w:rsidR="00F50F7C" w:rsidRPr="00B41F7C">
        <w:rPr>
          <w:rFonts w:cs="Arial"/>
          <w:szCs w:val="24"/>
        </w:rPr>
        <w:t xml:space="preserve">con </w:t>
      </w:r>
      <w:r w:rsidR="00B9268D" w:rsidRPr="00B41F7C">
        <w:rPr>
          <w:rFonts w:cs="Arial"/>
          <w:szCs w:val="24"/>
        </w:rPr>
        <w:t xml:space="preserve">el objeto principal del contrato </w:t>
      </w:r>
      <w:r w:rsidR="007D1928" w:rsidRPr="00B41F7C">
        <w:rPr>
          <w:rFonts w:cs="Arial"/>
          <w:szCs w:val="24"/>
        </w:rPr>
        <w:t xml:space="preserve">y </w:t>
      </w:r>
      <w:r w:rsidR="00F50F7C" w:rsidRPr="00B41F7C">
        <w:rPr>
          <w:rFonts w:cs="Arial"/>
          <w:szCs w:val="24"/>
        </w:rPr>
        <w:t xml:space="preserve">con </w:t>
      </w:r>
      <w:r w:rsidR="007D1928" w:rsidRPr="00B41F7C">
        <w:rPr>
          <w:rFonts w:cs="Arial"/>
          <w:szCs w:val="24"/>
        </w:rPr>
        <w:t>parte de los pagos, pue</w:t>
      </w:r>
      <w:r w:rsidR="003B01C5" w:rsidRPr="00B41F7C">
        <w:rPr>
          <w:rFonts w:cs="Arial"/>
          <w:szCs w:val="24"/>
        </w:rPr>
        <w:t>s</w:t>
      </w:r>
      <w:r w:rsidR="007D1928" w:rsidRPr="00B41F7C">
        <w:rPr>
          <w:rFonts w:cs="Arial"/>
          <w:szCs w:val="24"/>
        </w:rPr>
        <w:t xml:space="preserve"> la crisis nacional impidió que </w:t>
      </w:r>
      <w:r w:rsidR="003B01C5" w:rsidRPr="00B41F7C">
        <w:rPr>
          <w:rFonts w:cs="Arial"/>
          <w:szCs w:val="24"/>
        </w:rPr>
        <w:t xml:space="preserve">cumpliera satisfactoriamente con todas </w:t>
      </w:r>
      <w:r w:rsidR="007D1928" w:rsidRPr="00B41F7C">
        <w:rPr>
          <w:rFonts w:cs="Arial"/>
          <w:szCs w:val="24"/>
        </w:rPr>
        <w:t xml:space="preserve">sus obligaciones, lo que le permite solicitar una rebaja </w:t>
      </w:r>
      <w:r w:rsidR="00895393" w:rsidRPr="00B41F7C">
        <w:rPr>
          <w:rFonts w:cs="Arial"/>
          <w:szCs w:val="24"/>
        </w:rPr>
        <w:t>de</w:t>
      </w:r>
      <w:r w:rsidR="007D1928" w:rsidRPr="00B41F7C">
        <w:rPr>
          <w:rFonts w:cs="Arial"/>
          <w:szCs w:val="24"/>
        </w:rPr>
        <w:t xml:space="preserve"> la pena, proporcional a la </w:t>
      </w:r>
      <w:r w:rsidR="00F50F7C" w:rsidRPr="00B41F7C">
        <w:rPr>
          <w:rFonts w:cs="Arial"/>
          <w:szCs w:val="24"/>
        </w:rPr>
        <w:t xml:space="preserve">entidad </w:t>
      </w:r>
      <w:r w:rsidR="007D1928" w:rsidRPr="00B41F7C">
        <w:rPr>
          <w:rFonts w:cs="Arial"/>
          <w:szCs w:val="24"/>
        </w:rPr>
        <w:t>de</w:t>
      </w:r>
      <w:r w:rsidR="00F50F7C" w:rsidRPr="00B41F7C">
        <w:rPr>
          <w:rFonts w:cs="Arial"/>
          <w:szCs w:val="24"/>
        </w:rPr>
        <w:t>l</w:t>
      </w:r>
      <w:r w:rsidR="007D1928" w:rsidRPr="00B41F7C">
        <w:rPr>
          <w:rFonts w:cs="Arial"/>
          <w:szCs w:val="24"/>
        </w:rPr>
        <w:t xml:space="preserve"> </w:t>
      </w:r>
      <w:r w:rsidR="00F50F7C" w:rsidRPr="00B41F7C">
        <w:rPr>
          <w:rFonts w:cs="Arial"/>
          <w:szCs w:val="24"/>
        </w:rPr>
        <w:t>in</w:t>
      </w:r>
      <w:r w:rsidR="007D1928" w:rsidRPr="00B41F7C">
        <w:rPr>
          <w:rFonts w:cs="Arial"/>
          <w:szCs w:val="24"/>
        </w:rPr>
        <w:t>cumplimiento del contrato</w:t>
      </w:r>
      <w:r w:rsidR="007B6CA3" w:rsidRPr="00B41F7C">
        <w:rPr>
          <w:rStyle w:val="Refdenotaalpie"/>
          <w:rFonts w:cs="Arial"/>
          <w:sz w:val="24"/>
          <w:szCs w:val="24"/>
        </w:rPr>
        <w:footnoteReference w:id="7"/>
      </w:r>
      <w:r w:rsidR="00715CEC" w:rsidRPr="00B41F7C">
        <w:rPr>
          <w:rFonts w:cs="Arial"/>
          <w:szCs w:val="24"/>
        </w:rPr>
        <w:t>.</w:t>
      </w:r>
      <w:r w:rsidR="00621962" w:rsidRPr="00B41F7C">
        <w:rPr>
          <w:rFonts w:cs="Arial"/>
          <w:szCs w:val="24"/>
        </w:rPr>
        <w:t xml:space="preserve"> </w:t>
      </w:r>
      <w:r w:rsidRPr="00B41F7C">
        <w:rPr>
          <w:rFonts w:cs="Arial"/>
          <w:szCs w:val="24"/>
        </w:rPr>
        <w:t xml:space="preserve">  </w:t>
      </w:r>
    </w:p>
    <w:p w:rsidR="001D4BB5" w:rsidRPr="00B41F7C" w:rsidRDefault="001D4BB5" w:rsidP="00B41F7C">
      <w:pPr>
        <w:spacing w:line="240" w:lineRule="auto"/>
        <w:ind w:firstLine="0"/>
        <w:rPr>
          <w:rFonts w:cs="Arial"/>
          <w:b/>
          <w:szCs w:val="24"/>
        </w:rPr>
      </w:pPr>
    </w:p>
    <w:p w:rsidR="00F27471" w:rsidRPr="00B41F7C" w:rsidRDefault="007B6CA3" w:rsidP="00B41F7C">
      <w:pPr>
        <w:spacing w:line="240" w:lineRule="auto"/>
        <w:ind w:firstLine="0"/>
        <w:rPr>
          <w:rFonts w:cs="Arial"/>
          <w:szCs w:val="24"/>
        </w:rPr>
      </w:pPr>
      <w:r w:rsidRPr="00B41F7C">
        <w:rPr>
          <w:rFonts w:cs="Arial"/>
          <w:b/>
          <w:szCs w:val="24"/>
        </w:rPr>
        <w:t xml:space="preserve">1.4.4 </w:t>
      </w:r>
      <w:r w:rsidR="00EA29D0" w:rsidRPr="00B41F7C">
        <w:rPr>
          <w:rFonts w:cs="Arial"/>
          <w:szCs w:val="24"/>
        </w:rPr>
        <w:t xml:space="preserve">Mediante auto de fecha 4 de diciembre de 2002, </w:t>
      </w:r>
      <w:r w:rsidR="005544B7" w:rsidRPr="00B41F7C">
        <w:rPr>
          <w:rFonts w:cs="Arial"/>
          <w:szCs w:val="24"/>
        </w:rPr>
        <w:t>el Tribunal Contencioso Adm</w:t>
      </w:r>
      <w:r w:rsidR="00446354" w:rsidRPr="00B41F7C">
        <w:rPr>
          <w:rFonts w:cs="Arial"/>
          <w:szCs w:val="24"/>
        </w:rPr>
        <w:t>inistrativo del Valle del Cauca</w:t>
      </w:r>
      <w:r w:rsidR="005544B7" w:rsidRPr="00B41F7C">
        <w:rPr>
          <w:rFonts w:cs="Arial"/>
          <w:szCs w:val="24"/>
        </w:rPr>
        <w:t xml:space="preserve"> </w:t>
      </w:r>
      <w:r w:rsidR="00BC7A84" w:rsidRPr="00B41F7C">
        <w:rPr>
          <w:rFonts w:cs="Arial"/>
          <w:szCs w:val="24"/>
        </w:rPr>
        <w:t xml:space="preserve">admitió la adición de la demanda y ordenó </w:t>
      </w:r>
      <w:r w:rsidR="00F27471" w:rsidRPr="00B41F7C">
        <w:rPr>
          <w:rFonts w:cs="Arial"/>
          <w:szCs w:val="24"/>
        </w:rPr>
        <w:t>su</w:t>
      </w:r>
      <w:r w:rsidR="00F32405" w:rsidRPr="00B41F7C">
        <w:rPr>
          <w:rFonts w:cs="Arial"/>
          <w:szCs w:val="24"/>
        </w:rPr>
        <w:t xml:space="preserve"> notificación a la parte accionada</w:t>
      </w:r>
      <w:r w:rsidR="00A15685" w:rsidRPr="00B41F7C">
        <w:rPr>
          <w:rStyle w:val="Refdenotaalpie"/>
          <w:rFonts w:cs="Arial"/>
          <w:sz w:val="24"/>
          <w:szCs w:val="24"/>
        </w:rPr>
        <w:footnoteReference w:id="8"/>
      </w:r>
      <w:r w:rsidR="00F32405" w:rsidRPr="00B41F7C">
        <w:rPr>
          <w:rFonts w:cs="Arial"/>
          <w:szCs w:val="24"/>
        </w:rPr>
        <w:t>.</w:t>
      </w:r>
    </w:p>
    <w:p w:rsidR="008C5153" w:rsidRPr="00B41F7C" w:rsidRDefault="008C5153" w:rsidP="00B41F7C">
      <w:pPr>
        <w:spacing w:line="240" w:lineRule="auto"/>
        <w:ind w:firstLine="0"/>
        <w:rPr>
          <w:rFonts w:cs="Arial"/>
          <w:szCs w:val="24"/>
        </w:rPr>
      </w:pPr>
    </w:p>
    <w:p w:rsidR="008C5153" w:rsidRPr="00B41F7C" w:rsidRDefault="008C5153" w:rsidP="00B41F7C">
      <w:pPr>
        <w:spacing w:line="240" w:lineRule="auto"/>
        <w:ind w:firstLine="0"/>
        <w:rPr>
          <w:rFonts w:cs="Arial"/>
          <w:szCs w:val="24"/>
        </w:rPr>
      </w:pPr>
      <w:r w:rsidRPr="00B41F7C">
        <w:rPr>
          <w:rFonts w:cs="Arial"/>
          <w:szCs w:val="24"/>
        </w:rPr>
        <w:t>E</w:t>
      </w:r>
      <w:r w:rsidR="00DB4298" w:rsidRPr="00B41F7C">
        <w:rPr>
          <w:rFonts w:cs="Arial"/>
          <w:szCs w:val="24"/>
        </w:rPr>
        <w:t>n escrito de fecha 28 de enero de 2003, e</w:t>
      </w:r>
      <w:r w:rsidRPr="00B41F7C">
        <w:rPr>
          <w:rFonts w:cs="Arial"/>
          <w:szCs w:val="24"/>
        </w:rPr>
        <w:t>l apoderado de la sociedad demandada manifestó su oposición a las pretensiones subsidi</w:t>
      </w:r>
      <w:r w:rsidR="000909F1" w:rsidRPr="00B41F7C">
        <w:rPr>
          <w:rFonts w:cs="Arial"/>
          <w:szCs w:val="24"/>
        </w:rPr>
        <w:t>a</w:t>
      </w:r>
      <w:r w:rsidRPr="00B41F7C">
        <w:rPr>
          <w:rFonts w:cs="Arial"/>
          <w:szCs w:val="24"/>
        </w:rPr>
        <w:t>rias por cuanto</w:t>
      </w:r>
      <w:r w:rsidR="00D338F3" w:rsidRPr="00B41F7C">
        <w:rPr>
          <w:rFonts w:cs="Arial"/>
          <w:szCs w:val="24"/>
        </w:rPr>
        <w:t xml:space="preserve"> se encuentra probado por el gran número de facturas adeudadas </w:t>
      </w:r>
      <w:r w:rsidR="00EA5350" w:rsidRPr="00B41F7C">
        <w:rPr>
          <w:rFonts w:cs="Arial"/>
          <w:szCs w:val="24"/>
        </w:rPr>
        <w:t>por el actor; asimismo,</w:t>
      </w:r>
      <w:r w:rsidR="00B4371B" w:rsidRPr="00B41F7C">
        <w:rPr>
          <w:rFonts w:cs="Arial"/>
          <w:szCs w:val="24"/>
        </w:rPr>
        <w:t xml:space="preserve"> añadió que</w:t>
      </w:r>
      <w:r w:rsidR="00EA5350" w:rsidRPr="00B41F7C">
        <w:rPr>
          <w:rFonts w:cs="Arial"/>
          <w:szCs w:val="24"/>
        </w:rPr>
        <w:t xml:space="preserve"> no se pact</w:t>
      </w:r>
      <w:r w:rsidR="003B01C5" w:rsidRPr="00B41F7C">
        <w:rPr>
          <w:rFonts w:cs="Arial"/>
          <w:szCs w:val="24"/>
        </w:rPr>
        <w:t>aron</w:t>
      </w:r>
      <w:r w:rsidR="00EA5350" w:rsidRPr="00B41F7C">
        <w:rPr>
          <w:rFonts w:cs="Arial"/>
          <w:szCs w:val="24"/>
        </w:rPr>
        <w:t xml:space="preserve"> en el contrato pagos parciales de multa por incumplimientos parciales</w:t>
      </w:r>
      <w:r w:rsidRPr="00B41F7C">
        <w:rPr>
          <w:rFonts w:cs="Arial"/>
          <w:szCs w:val="24"/>
        </w:rPr>
        <w:t>.</w:t>
      </w:r>
      <w:r w:rsidR="00F171F5" w:rsidRPr="00B41F7C">
        <w:rPr>
          <w:rFonts w:cs="Arial"/>
          <w:szCs w:val="24"/>
        </w:rPr>
        <w:t xml:space="preserve"> Como excepción, propuso la </w:t>
      </w:r>
      <w:r w:rsidR="009D7646" w:rsidRPr="00B41F7C">
        <w:rPr>
          <w:rFonts w:cs="Arial"/>
          <w:szCs w:val="24"/>
        </w:rPr>
        <w:t xml:space="preserve">que denominó </w:t>
      </w:r>
      <w:r w:rsidR="00F171F5" w:rsidRPr="00B41F7C">
        <w:rPr>
          <w:rFonts w:cs="Arial"/>
          <w:i/>
          <w:szCs w:val="24"/>
        </w:rPr>
        <w:t>carencia de derecho</w:t>
      </w:r>
      <w:r w:rsidR="00F171F5" w:rsidRPr="00B41F7C">
        <w:rPr>
          <w:rFonts w:cs="Arial"/>
          <w:szCs w:val="24"/>
        </w:rPr>
        <w:t>, toda vez que</w:t>
      </w:r>
      <w:r w:rsidR="003B01C5" w:rsidRPr="00B41F7C">
        <w:rPr>
          <w:rFonts w:cs="Arial"/>
          <w:szCs w:val="24"/>
        </w:rPr>
        <w:t>.</w:t>
      </w:r>
      <w:r w:rsidR="00F171F5" w:rsidRPr="00B41F7C">
        <w:rPr>
          <w:rFonts w:cs="Arial"/>
          <w:szCs w:val="24"/>
        </w:rPr>
        <w:t xml:space="preserve"> </w:t>
      </w:r>
      <w:r w:rsidR="00B4371B" w:rsidRPr="00B41F7C">
        <w:rPr>
          <w:rFonts w:cs="Arial"/>
          <w:szCs w:val="24"/>
        </w:rPr>
        <w:t xml:space="preserve">en su consideración, </w:t>
      </w:r>
      <w:r w:rsidR="00F171F5" w:rsidRPr="00B41F7C">
        <w:rPr>
          <w:rFonts w:cs="Arial"/>
          <w:szCs w:val="24"/>
        </w:rPr>
        <w:t xml:space="preserve">no le asiste al actor ningún derecho para solicitar la reducción de la </w:t>
      </w:r>
      <w:r w:rsidR="005A7CE2" w:rsidRPr="00B41F7C">
        <w:rPr>
          <w:rFonts w:cs="Arial"/>
          <w:szCs w:val="24"/>
        </w:rPr>
        <w:t>cláusula</w:t>
      </w:r>
      <w:r w:rsidR="00532A09" w:rsidRPr="00B41F7C">
        <w:rPr>
          <w:rFonts w:cs="Arial"/>
          <w:szCs w:val="24"/>
        </w:rPr>
        <w:t xml:space="preserve"> penal</w:t>
      </w:r>
      <w:r w:rsidR="00F171F5" w:rsidRPr="00B41F7C">
        <w:rPr>
          <w:rFonts w:cs="Arial"/>
          <w:szCs w:val="24"/>
        </w:rPr>
        <w:t xml:space="preserve"> impuesta</w:t>
      </w:r>
      <w:r w:rsidR="00CB42F1" w:rsidRPr="00B41F7C">
        <w:rPr>
          <w:rStyle w:val="Refdenotaalpie"/>
          <w:rFonts w:cs="Arial"/>
          <w:sz w:val="24"/>
          <w:szCs w:val="24"/>
        </w:rPr>
        <w:footnoteReference w:id="9"/>
      </w:r>
      <w:r w:rsidR="00F171F5" w:rsidRPr="00B41F7C">
        <w:rPr>
          <w:rFonts w:cs="Arial"/>
          <w:szCs w:val="24"/>
        </w:rPr>
        <w:t>.</w:t>
      </w:r>
      <w:r w:rsidRPr="00B41F7C">
        <w:rPr>
          <w:rFonts w:cs="Arial"/>
          <w:szCs w:val="24"/>
        </w:rPr>
        <w:t xml:space="preserve"> </w:t>
      </w:r>
    </w:p>
    <w:p w:rsidR="00DB4298" w:rsidRPr="00B41F7C" w:rsidRDefault="00DB4298" w:rsidP="00B41F7C">
      <w:pPr>
        <w:spacing w:line="240" w:lineRule="auto"/>
        <w:ind w:firstLine="0"/>
        <w:rPr>
          <w:rFonts w:cs="Arial"/>
          <w:szCs w:val="24"/>
        </w:rPr>
      </w:pPr>
    </w:p>
    <w:p w:rsidR="00DB4298" w:rsidRPr="00B41F7C" w:rsidRDefault="00DB4298" w:rsidP="00B41F7C">
      <w:pPr>
        <w:spacing w:line="240" w:lineRule="auto"/>
        <w:ind w:firstLine="0"/>
        <w:rPr>
          <w:rFonts w:cs="Arial"/>
          <w:szCs w:val="24"/>
        </w:rPr>
      </w:pPr>
      <w:r w:rsidRPr="00B41F7C">
        <w:rPr>
          <w:rFonts w:cs="Arial"/>
          <w:szCs w:val="24"/>
        </w:rPr>
        <w:t xml:space="preserve">Posteriormente, a través de escrito del 2 de abril de 2003, </w:t>
      </w:r>
      <w:r w:rsidR="008060F3" w:rsidRPr="00B41F7C">
        <w:rPr>
          <w:rFonts w:cs="Arial"/>
          <w:szCs w:val="24"/>
        </w:rPr>
        <w:t>el</w:t>
      </w:r>
      <w:r w:rsidR="009D7646" w:rsidRPr="00B41F7C">
        <w:rPr>
          <w:rFonts w:cs="Arial"/>
          <w:szCs w:val="24"/>
        </w:rPr>
        <w:t xml:space="preserve"> apoderado de la demandada</w:t>
      </w:r>
      <w:r w:rsidR="008060F3" w:rsidRPr="00B41F7C">
        <w:rPr>
          <w:rFonts w:cs="Arial"/>
          <w:szCs w:val="24"/>
        </w:rPr>
        <w:t xml:space="preserve"> manifestó que</w:t>
      </w:r>
      <w:r w:rsidR="00C375F4" w:rsidRPr="00B41F7C">
        <w:rPr>
          <w:rFonts w:cs="Arial"/>
          <w:szCs w:val="24"/>
        </w:rPr>
        <w:t xml:space="preserve"> </w:t>
      </w:r>
      <w:r w:rsidR="009D7646" w:rsidRPr="00B41F7C">
        <w:rPr>
          <w:rFonts w:cs="Arial"/>
          <w:szCs w:val="24"/>
        </w:rPr>
        <w:t>el artículo 18 de la L</w:t>
      </w:r>
      <w:r w:rsidR="00F503AC" w:rsidRPr="00B41F7C">
        <w:rPr>
          <w:rFonts w:cs="Arial"/>
          <w:szCs w:val="24"/>
        </w:rPr>
        <w:t>ey 80 de 1993</w:t>
      </w:r>
      <w:r w:rsidR="009716D8" w:rsidRPr="00B41F7C">
        <w:rPr>
          <w:rFonts w:cs="Arial"/>
          <w:szCs w:val="24"/>
        </w:rPr>
        <w:t xml:space="preserve"> no tiene el alcance señalado por el actor, </w:t>
      </w:r>
      <w:r w:rsidR="009D7646" w:rsidRPr="00B41F7C">
        <w:rPr>
          <w:rFonts w:cs="Arial"/>
          <w:szCs w:val="24"/>
        </w:rPr>
        <w:t xml:space="preserve">habida consideración de </w:t>
      </w:r>
      <w:r w:rsidR="009716D8" w:rsidRPr="00B41F7C">
        <w:rPr>
          <w:rFonts w:cs="Arial"/>
          <w:szCs w:val="24"/>
        </w:rPr>
        <w:t xml:space="preserve">que </w:t>
      </w:r>
      <w:r w:rsidR="00FA3F49" w:rsidRPr="00B41F7C">
        <w:rPr>
          <w:rFonts w:cs="Arial"/>
          <w:szCs w:val="24"/>
        </w:rPr>
        <w:t xml:space="preserve">en norma </w:t>
      </w:r>
      <w:r w:rsidR="009D7646" w:rsidRPr="00B41F7C">
        <w:rPr>
          <w:rFonts w:cs="Arial"/>
          <w:szCs w:val="24"/>
        </w:rPr>
        <w:t xml:space="preserve">alguna </w:t>
      </w:r>
      <w:r w:rsidR="00FA3F49" w:rsidRPr="00B41F7C">
        <w:rPr>
          <w:rFonts w:cs="Arial"/>
          <w:szCs w:val="24"/>
        </w:rPr>
        <w:t xml:space="preserve">se prevé que las partes no tengan la posibilidad de </w:t>
      </w:r>
      <w:r w:rsidR="0057492E" w:rsidRPr="00B41F7C">
        <w:rPr>
          <w:rFonts w:cs="Arial"/>
          <w:szCs w:val="24"/>
        </w:rPr>
        <w:t>pactar sanciones por incumplimiento</w:t>
      </w:r>
      <w:r w:rsidR="00D66D36" w:rsidRPr="00B41F7C">
        <w:rPr>
          <w:rFonts w:cs="Arial"/>
          <w:szCs w:val="24"/>
        </w:rPr>
        <w:t xml:space="preserve"> dentro de los parámetros dispuestos por el Código </w:t>
      </w:r>
      <w:r w:rsidR="0042318E" w:rsidRPr="00B41F7C">
        <w:rPr>
          <w:rFonts w:cs="Arial"/>
          <w:szCs w:val="24"/>
        </w:rPr>
        <w:t xml:space="preserve">Civil, en especial </w:t>
      </w:r>
      <w:r w:rsidR="009D7646" w:rsidRPr="00B41F7C">
        <w:rPr>
          <w:rFonts w:cs="Arial"/>
          <w:szCs w:val="24"/>
        </w:rPr>
        <w:t xml:space="preserve">con base en </w:t>
      </w:r>
      <w:r w:rsidR="0042318E" w:rsidRPr="00B41F7C">
        <w:rPr>
          <w:rFonts w:cs="Arial"/>
          <w:szCs w:val="24"/>
        </w:rPr>
        <w:t xml:space="preserve">lo </w:t>
      </w:r>
      <w:r w:rsidR="009D7646" w:rsidRPr="00B41F7C">
        <w:rPr>
          <w:rFonts w:cs="Arial"/>
          <w:szCs w:val="24"/>
        </w:rPr>
        <w:t xml:space="preserve">dispuesto </w:t>
      </w:r>
      <w:r w:rsidR="0042318E" w:rsidRPr="00B41F7C">
        <w:rPr>
          <w:rFonts w:cs="Arial"/>
          <w:szCs w:val="24"/>
        </w:rPr>
        <w:t>en sus</w:t>
      </w:r>
      <w:r w:rsidR="00E41378" w:rsidRPr="00B41F7C">
        <w:rPr>
          <w:rFonts w:cs="Arial"/>
          <w:szCs w:val="24"/>
        </w:rPr>
        <w:t xml:space="preserve"> artí</w:t>
      </w:r>
      <w:r w:rsidR="00E438D7" w:rsidRPr="00B41F7C">
        <w:rPr>
          <w:rFonts w:cs="Arial"/>
          <w:szCs w:val="24"/>
        </w:rPr>
        <w:t>culos 1599,</w:t>
      </w:r>
      <w:r w:rsidR="0042318E" w:rsidRPr="00B41F7C">
        <w:rPr>
          <w:rFonts w:cs="Arial"/>
          <w:szCs w:val="24"/>
        </w:rPr>
        <w:t xml:space="preserve"> 1600</w:t>
      </w:r>
      <w:r w:rsidR="00E438D7" w:rsidRPr="00B41F7C">
        <w:rPr>
          <w:rFonts w:cs="Arial"/>
          <w:szCs w:val="24"/>
        </w:rPr>
        <w:t xml:space="preserve"> y 1601</w:t>
      </w:r>
      <w:r w:rsidR="0042318E" w:rsidRPr="00B41F7C">
        <w:rPr>
          <w:rFonts w:cs="Arial"/>
          <w:szCs w:val="24"/>
        </w:rPr>
        <w:t>.</w:t>
      </w:r>
      <w:r w:rsidR="007C03F5" w:rsidRPr="00B41F7C">
        <w:rPr>
          <w:rFonts w:cs="Arial"/>
          <w:szCs w:val="24"/>
        </w:rPr>
        <w:t xml:space="preserve"> </w:t>
      </w:r>
      <w:r w:rsidR="006D1EA3" w:rsidRPr="00B41F7C">
        <w:rPr>
          <w:rFonts w:cs="Arial"/>
          <w:szCs w:val="24"/>
        </w:rPr>
        <w:t xml:space="preserve">Añadió que </w:t>
      </w:r>
      <w:r w:rsidR="002B603E" w:rsidRPr="00B41F7C">
        <w:rPr>
          <w:rFonts w:cs="Arial"/>
          <w:szCs w:val="24"/>
        </w:rPr>
        <w:t>el actor incumplió sus obligaciones contractuales</w:t>
      </w:r>
      <w:r w:rsidR="006D1EA3" w:rsidRPr="00B41F7C">
        <w:rPr>
          <w:rFonts w:cs="Arial"/>
          <w:szCs w:val="24"/>
        </w:rPr>
        <w:t xml:space="preserve"> </w:t>
      </w:r>
      <w:r w:rsidR="002B603E" w:rsidRPr="00B41F7C">
        <w:rPr>
          <w:rFonts w:cs="Arial"/>
          <w:szCs w:val="24"/>
        </w:rPr>
        <w:t xml:space="preserve">y a esa fecha </w:t>
      </w:r>
      <w:r w:rsidR="00456B54" w:rsidRPr="00B41F7C">
        <w:rPr>
          <w:rFonts w:cs="Arial"/>
          <w:szCs w:val="24"/>
        </w:rPr>
        <w:t>adeuda</w:t>
      </w:r>
      <w:r w:rsidR="004D16D3" w:rsidRPr="00B41F7C">
        <w:rPr>
          <w:rFonts w:cs="Arial"/>
          <w:szCs w:val="24"/>
        </w:rPr>
        <w:t>ba</w:t>
      </w:r>
      <w:r w:rsidR="00456B54" w:rsidRPr="00B41F7C">
        <w:rPr>
          <w:rFonts w:cs="Arial"/>
          <w:szCs w:val="24"/>
        </w:rPr>
        <w:t xml:space="preserve"> una</w:t>
      </w:r>
      <w:r w:rsidR="002B603E" w:rsidRPr="00B41F7C">
        <w:rPr>
          <w:rFonts w:cs="Arial"/>
          <w:szCs w:val="24"/>
        </w:rPr>
        <w:t xml:space="preserve"> suma </w:t>
      </w:r>
      <w:r w:rsidR="00456B54" w:rsidRPr="00B41F7C">
        <w:rPr>
          <w:rFonts w:cs="Arial"/>
          <w:szCs w:val="24"/>
        </w:rPr>
        <w:t xml:space="preserve">que </w:t>
      </w:r>
      <w:r w:rsidR="002B603E" w:rsidRPr="00B41F7C">
        <w:rPr>
          <w:rFonts w:cs="Arial"/>
          <w:szCs w:val="24"/>
        </w:rPr>
        <w:t>supera</w:t>
      </w:r>
      <w:r w:rsidR="009D7646" w:rsidRPr="00B41F7C">
        <w:rPr>
          <w:rFonts w:cs="Arial"/>
          <w:szCs w:val="24"/>
        </w:rPr>
        <w:t>ba</w:t>
      </w:r>
      <w:r w:rsidR="002B603E" w:rsidRPr="00B41F7C">
        <w:rPr>
          <w:rFonts w:cs="Arial"/>
          <w:szCs w:val="24"/>
        </w:rPr>
        <w:t xml:space="preserve"> los doscientos millones de pesos.</w:t>
      </w:r>
      <w:r w:rsidR="00456B54" w:rsidRPr="00B41F7C">
        <w:rPr>
          <w:rFonts w:cs="Arial"/>
          <w:szCs w:val="24"/>
        </w:rPr>
        <w:t xml:space="preserve"> Finalmente, manifestó que </w:t>
      </w:r>
      <w:r w:rsidR="00584358" w:rsidRPr="00B41F7C">
        <w:rPr>
          <w:rFonts w:cs="Arial"/>
          <w:szCs w:val="24"/>
        </w:rPr>
        <w:t>los pagos pactados en el contrato constituían una de las obligaciones más importantes contraídas por el actor y su incumplimiento</w:t>
      </w:r>
      <w:r w:rsidR="00456B54" w:rsidRPr="00B41F7C">
        <w:rPr>
          <w:rFonts w:cs="Arial"/>
          <w:szCs w:val="24"/>
        </w:rPr>
        <w:t xml:space="preserve"> generó a</w:t>
      </w:r>
      <w:r w:rsidR="00532A09" w:rsidRPr="00B41F7C">
        <w:rPr>
          <w:rFonts w:cs="Arial"/>
          <w:szCs w:val="24"/>
        </w:rPr>
        <w:t xml:space="preserve"> Telepacífico </w:t>
      </w:r>
      <w:r w:rsidR="00456B54" w:rsidRPr="00B41F7C">
        <w:rPr>
          <w:rFonts w:cs="Arial"/>
          <w:szCs w:val="24"/>
        </w:rPr>
        <w:t>grandes perjuicios económicos</w:t>
      </w:r>
      <w:r w:rsidR="00584358" w:rsidRPr="00B41F7C">
        <w:rPr>
          <w:rStyle w:val="Refdenotaalpie"/>
          <w:rFonts w:cs="Arial"/>
          <w:sz w:val="24"/>
          <w:szCs w:val="24"/>
        </w:rPr>
        <w:footnoteReference w:id="10"/>
      </w:r>
      <w:r w:rsidR="00456B54" w:rsidRPr="00B41F7C">
        <w:rPr>
          <w:rFonts w:cs="Arial"/>
          <w:szCs w:val="24"/>
        </w:rPr>
        <w:t xml:space="preserve">.  </w:t>
      </w:r>
    </w:p>
    <w:p w:rsidR="00807969" w:rsidRPr="00B41F7C" w:rsidRDefault="00807969" w:rsidP="00B41F7C">
      <w:pPr>
        <w:spacing w:line="240" w:lineRule="auto"/>
        <w:ind w:firstLine="0"/>
        <w:rPr>
          <w:rFonts w:cs="Arial"/>
          <w:szCs w:val="24"/>
        </w:rPr>
      </w:pPr>
    </w:p>
    <w:p w:rsidR="00484625" w:rsidRPr="00B41F7C" w:rsidRDefault="007B6CA3" w:rsidP="00B41F7C">
      <w:pPr>
        <w:spacing w:line="240" w:lineRule="auto"/>
        <w:ind w:firstLine="0"/>
        <w:rPr>
          <w:rFonts w:cs="Arial"/>
          <w:szCs w:val="24"/>
        </w:rPr>
      </w:pPr>
      <w:r w:rsidRPr="00B41F7C">
        <w:rPr>
          <w:rFonts w:cs="Arial"/>
          <w:b/>
          <w:szCs w:val="24"/>
        </w:rPr>
        <w:t xml:space="preserve">1.4.5 </w:t>
      </w:r>
      <w:r w:rsidR="00101948" w:rsidRPr="00B41F7C">
        <w:rPr>
          <w:rFonts w:cs="Arial"/>
          <w:szCs w:val="24"/>
        </w:rPr>
        <w:t xml:space="preserve">Mediante auto </w:t>
      </w:r>
      <w:r w:rsidR="00DB40BC" w:rsidRPr="00B41F7C">
        <w:rPr>
          <w:rFonts w:cs="Arial"/>
          <w:szCs w:val="24"/>
        </w:rPr>
        <w:t>d</w:t>
      </w:r>
      <w:r w:rsidR="00101948" w:rsidRPr="00B41F7C">
        <w:rPr>
          <w:rFonts w:cs="Arial"/>
          <w:szCs w:val="24"/>
        </w:rPr>
        <w:t>e fecha</w:t>
      </w:r>
      <w:r w:rsidR="00C1410F" w:rsidRPr="00B41F7C">
        <w:rPr>
          <w:rFonts w:cs="Arial"/>
          <w:szCs w:val="24"/>
        </w:rPr>
        <w:t xml:space="preserve"> 1° de julio de 2003</w:t>
      </w:r>
      <w:r w:rsidR="003A5FD4" w:rsidRPr="00B41F7C">
        <w:rPr>
          <w:rFonts w:cs="Arial"/>
          <w:szCs w:val="24"/>
        </w:rPr>
        <w:t xml:space="preserve"> </w:t>
      </w:r>
      <w:r w:rsidR="00FB23C5" w:rsidRPr="00B41F7C">
        <w:rPr>
          <w:rFonts w:cs="Arial"/>
          <w:szCs w:val="24"/>
        </w:rPr>
        <w:t>se ordenó tener como pruebas los documentos presentados por las partes y</w:t>
      </w:r>
      <w:r w:rsidR="00493E27" w:rsidRPr="00B41F7C">
        <w:rPr>
          <w:rFonts w:cs="Arial"/>
          <w:szCs w:val="24"/>
        </w:rPr>
        <w:t xml:space="preserve"> se ofició </w:t>
      </w:r>
      <w:r w:rsidR="006D7FE9" w:rsidRPr="00B41F7C">
        <w:rPr>
          <w:rFonts w:cs="Arial"/>
          <w:szCs w:val="24"/>
        </w:rPr>
        <w:t>a</w:t>
      </w:r>
      <w:r w:rsidR="0011199E" w:rsidRPr="00B41F7C">
        <w:rPr>
          <w:rFonts w:cs="Arial"/>
          <w:szCs w:val="24"/>
        </w:rPr>
        <w:t xml:space="preserve"> </w:t>
      </w:r>
      <w:r w:rsidR="00532A09" w:rsidRPr="00B41F7C">
        <w:rPr>
          <w:rFonts w:cs="Arial"/>
          <w:szCs w:val="24"/>
        </w:rPr>
        <w:t>Telepacífico</w:t>
      </w:r>
      <w:r w:rsidR="0011199E" w:rsidRPr="00B41F7C">
        <w:rPr>
          <w:rFonts w:cs="Arial"/>
          <w:szCs w:val="24"/>
        </w:rPr>
        <w:t xml:space="preserve">, </w:t>
      </w:r>
      <w:r w:rsidR="00493E27" w:rsidRPr="00B41F7C">
        <w:rPr>
          <w:rFonts w:cs="Arial"/>
          <w:szCs w:val="24"/>
        </w:rPr>
        <w:t xml:space="preserve">así como </w:t>
      </w:r>
      <w:r w:rsidR="0011199E" w:rsidRPr="00B41F7C">
        <w:rPr>
          <w:rFonts w:cs="Arial"/>
          <w:szCs w:val="24"/>
        </w:rPr>
        <w:t xml:space="preserve">a los Juzgados 10 y 11 Civil del Circuito de Cali, </w:t>
      </w:r>
      <w:r w:rsidR="007E6E88" w:rsidRPr="00B41F7C">
        <w:rPr>
          <w:rFonts w:cs="Arial"/>
          <w:szCs w:val="24"/>
        </w:rPr>
        <w:t>para que allegaran al expediente la información solicitada</w:t>
      </w:r>
      <w:r w:rsidR="004D16D3" w:rsidRPr="00B41F7C">
        <w:rPr>
          <w:rFonts w:cs="Arial"/>
          <w:szCs w:val="24"/>
        </w:rPr>
        <w:t>,</w:t>
      </w:r>
      <w:r w:rsidR="007E6E88" w:rsidRPr="00B41F7C">
        <w:rPr>
          <w:rFonts w:cs="Arial"/>
          <w:szCs w:val="24"/>
        </w:rPr>
        <w:t xml:space="preserve"> </w:t>
      </w:r>
      <w:r w:rsidR="007B420F" w:rsidRPr="00B41F7C">
        <w:rPr>
          <w:rFonts w:cs="Arial"/>
          <w:szCs w:val="24"/>
        </w:rPr>
        <w:t xml:space="preserve">tanto </w:t>
      </w:r>
      <w:r w:rsidR="007E6E88" w:rsidRPr="00B41F7C">
        <w:rPr>
          <w:rFonts w:cs="Arial"/>
          <w:szCs w:val="24"/>
        </w:rPr>
        <w:t xml:space="preserve">en la demanda </w:t>
      </w:r>
      <w:r w:rsidR="007B420F" w:rsidRPr="00B41F7C">
        <w:rPr>
          <w:rFonts w:cs="Arial"/>
          <w:szCs w:val="24"/>
        </w:rPr>
        <w:t>como en su</w:t>
      </w:r>
      <w:r w:rsidR="007E6E88" w:rsidRPr="00B41F7C">
        <w:rPr>
          <w:rFonts w:cs="Arial"/>
          <w:szCs w:val="24"/>
        </w:rPr>
        <w:t xml:space="preserve"> contestación; asimismo, se decret</w:t>
      </w:r>
      <w:r w:rsidR="00643D49" w:rsidRPr="00B41F7C">
        <w:rPr>
          <w:rFonts w:cs="Arial"/>
          <w:szCs w:val="24"/>
        </w:rPr>
        <w:t>ó</w:t>
      </w:r>
      <w:r w:rsidR="00140CDF" w:rsidRPr="00B41F7C">
        <w:rPr>
          <w:rFonts w:cs="Arial"/>
          <w:szCs w:val="24"/>
        </w:rPr>
        <w:t xml:space="preserve"> </w:t>
      </w:r>
      <w:r w:rsidR="00643D49" w:rsidRPr="00B41F7C">
        <w:rPr>
          <w:rFonts w:cs="Arial"/>
          <w:szCs w:val="24"/>
        </w:rPr>
        <w:t xml:space="preserve">el interrogatorio de parte </w:t>
      </w:r>
      <w:r w:rsidR="002606B8" w:rsidRPr="00B41F7C">
        <w:rPr>
          <w:rFonts w:cs="Arial"/>
          <w:szCs w:val="24"/>
        </w:rPr>
        <w:t>de</w:t>
      </w:r>
      <w:r w:rsidR="00643D49" w:rsidRPr="00B41F7C">
        <w:rPr>
          <w:rFonts w:cs="Arial"/>
          <w:szCs w:val="24"/>
        </w:rPr>
        <w:t xml:space="preserve">l representante legal de la sociedad demandada, así como la recepción de los testimonios pedidos por el demandante. La prueba de inspección judicial solicitada por el actor no fue decretada </w:t>
      </w:r>
      <w:r w:rsidR="0077153F" w:rsidRPr="00B41F7C">
        <w:rPr>
          <w:rFonts w:cs="Arial"/>
          <w:szCs w:val="24"/>
        </w:rPr>
        <w:t xml:space="preserve">con fundamento en que su objeto </w:t>
      </w:r>
      <w:r w:rsidR="00643D49" w:rsidRPr="00B41F7C">
        <w:rPr>
          <w:rFonts w:cs="Arial"/>
          <w:szCs w:val="24"/>
        </w:rPr>
        <w:t xml:space="preserve">se podía suplir </w:t>
      </w:r>
      <w:r w:rsidR="0077153F" w:rsidRPr="00B41F7C">
        <w:rPr>
          <w:rFonts w:cs="Arial"/>
          <w:szCs w:val="24"/>
        </w:rPr>
        <w:t xml:space="preserve">con el contenido de la </w:t>
      </w:r>
      <w:r w:rsidR="00643D49" w:rsidRPr="00B41F7C">
        <w:rPr>
          <w:rFonts w:cs="Arial"/>
          <w:szCs w:val="24"/>
        </w:rPr>
        <w:t>documental</w:t>
      </w:r>
      <w:r w:rsidR="000A7E3C" w:rsidRPr="00B41F7C">
        <w:rPr>
          <w:rStyle w:val="Refdenotaalpie"/>
          <w:rFonts w:cs="Arial"/>
          <w:sz w:val="24"/>
          <w:szCs w:val="24"/>
        </w:rPr>
        <w:footnoteReference w:id="11"/>
      </w:r>
      <w:r w:rsidR="000A7E3C" w:rsidRPr="00B41F7C">
        <w:rPr>
          <w:rFonts w:cs="Arial"/>
          <w:szCs w:val="24"/>
        </w:rPr>
        <w:t>.</w:t>
      </w:r>
      <w:r w:rsidR="008A25CE" w:rsidRPr="00B41F7C">
        <w:rPr>
          <w:rFonts w:cs="Arial"/>
          <w:szCs w:val="24"/>
        </w:rPr>
        <w:t xml:space="preserve"> </w:t>
      </w:r>
      <w:r w:rsidR="00F956C4" w:rsidRPr="00B41F7C">
        <w:rPr>
          <w:rFonts w:cs="Arial"/>
          <w:szCs w:val="24"/>
        </w:rPr>
        <w:t xml:space="preserve"> </w:t>
      </w:r>
      <w:r w:rsidR="007E6E88" w:rsidRPr="00B41F7C">
        <w:rPr>
          <w:rFonts w:cs="Arial"/>
          <w:szCs w:val="24"/>
        </w:rPr>
        <w:t xml:space="preserve"> </w:t>
      </w:r>
    </w:p>
    <w:p w:rsidR="00484625" w:rsidRPr="00B41F7C" w:rsidRDefault="00484625" w:rsidP="00B41F7C">
      <w:pPr>
        <w:spacing w:line="240" w:lineRule="auto"/>
        <w:ind w:firstLine="0"/>
        <w:rPr>
          <w:rFonts w:cs="Arial"/>
          <w:szCs w:val="24"/>
        </w:rPr>
      </w:pPr>
    </w:p>
    <w:p w:rsidR="00101948" w:rsidRPr="00B41F7C" w:rsidRDefault="00BD4646" w:rsidP="00B41F7C">
      <w:pPr>
        <w:spacing w:line="240" w:lineRule="auto"/>
        <w:ind w:firstLine="0"/>
        <w:rPr>
          <w:rFonts w:cs="Arial"/>
          <w:szCs w:val="24"/>
        </w:rPr>
      </w:pPr>
      <w:r w:rsidRPr="00B41F7C">
        <w:rPr>
          <w:rFonts w:cs="Arial"/>
          <w:szCs w:val="24"/>
        </w:rPr>
        <w:t>Una vez corrido el traslado a las partes para alegar de conclusión</w:t>
      </w:r>
      <w:r w:rsidR="0064456E" w:rsidRPr="00B41F7C">
        <w:rPr>
          <w:rStyle w:val="Refdenotaalpie"/>
          <w:rFonts w:cs="Arial"/>
          <w:sz w:val="24"/>
          <w:szCs w:val="24"/>
        </w:rPr>
        <w:footnoteReference w:id="12"/>
      </w:r>
      <w:r w:rsidRPr="00B41F7C">
        <w:rPr>
          <w:rFonts w:cs="Arial"/>
          <w:szCs w:val="24"/>
        </w:rPr>
        <w:t xml:space="preserve">, </w:t>
      </w:r>
      <w:r w:rsidR="0086456C" w:rsidRPr="00B41F7C">
        <w:rPr>
          <w:rFonts w:cs="Arial"/>
          <w:szCs w:val="24"/>
        </w:rPr>
        <w:t xml:space="preserve">sus </w:t>
      </w:r>
      <w:r w:rsidR="007F6ECB" w:rsidRPr="00B41F7C">
        <w:rPr>
          <w:rFonts w:cs="Arial"/>
          <w:szCs w:val="24"/>
        </w:rPr>
        <w:t xml:space="preserve"> apoderados presentaron </w:t>
      </w:r>
      <w:r w:rsidR="0086456C" w:rsidRPr="00B41F7C">
        <w:rPr>
          <w:rFonts w:cs="Arial"/>
          <w:szCs w:val="24"/>
        </w:rPr>
        <w:t xml:space="preserve">los respectivos memoriales de alegación, en los cuales </w:t>
      </w:r>
      <w:r w:rsidR="007F6ECB" w:rsidRPr="00B41F7C">
        <w:rPr>
          <w:rFonts w:cs="Arial"/>
          <w:szCs w:val="24"/>
        </w:rPr>
        <w:t xml:space="preserve">ratificaron los argumentos expuestos </w:t>
      </w:r>
      <w:r w:rsidR="005C2C8E" w:rsidRPr="00B41F7C">
        <w:rPr>
          <w:rFonts w:cs="Arial"/>
          <w:szCs w:val="24"/>
        </w:rPr>
        <w:t xml:space="preserve">en los escritos </w:t>
      </w:r>
      <w:r w:rsidR="0086456C" w:rsidRPr="00B41F7C">
        <w:rPr>
          <w:rFonts w:cs="Arial"/>
          <w:szCs w:val="24"/>
        </w:rPr>
        <w:t xml:space="preserve">contentivos </w:t>
      </w:r>
      <w:r w:rsidR="005C2C8E" w:rsidRPr="00B41F7C">
        <w:rPr>
          <w:rFonts w:cs="Arial"/>
          <w:szCs w:val="24"/>
        </w:rPr>
        <w:t xml:space="preserve">de </w:t>
      </w:r>
      <w:r w:rsidR="0086456C" w:rsidRPr="00B41F7C">
        <w:rPr>
          <w:rFonts w:cs="Arial"/>
          <w:szCs w:val="24"/>
        </w:rPr>
        <w:t xml:space="preserve">la </w:t>
      </w:r>
      <w:r w:rsidR="005C2C8E" w:rsidRPr="00B41F7C">
        <w:rPr>
          <w:rFonts w:cs="Arial"/>
          <w:szCs w:val="24"/>
        </w:rPr>
        <w:t xml:space="preserve">demanda y </w:t>
      </w:r>
      <w:r w:rsidR="0086456C" w:rsidRPr="00B41F7C">
        <w:rPr>
          <w:rFonts w:cs="Arial"/>
          <w:szCs w:val="24"/>
        </w:rPr>
        <w:t xml:space="preserve">de la </w:t>
      </w:r>
      <w:r w:rsidR="005C2C8E" w:rsidRPr="00B41F7C">
        <w:rPr>
          <w:rFonts w:cs="Arial"/>
          <w:szCs w:val="24"/>
        </w:rPr>
        <w:t>contestación</w:t>
      </w:r>
      <w:r w:rsidR="0086456C" w:rsidRPr="00B41F7C">
        <w:rPr>
          <w:rFonts w:cs="Arial"/>
          <w:szCs w:val="24"/>
        </w:rPr>
        <w:t xml:space="preserve"> a la misma</w:t>
      </w:r>
      <w:r w:rsidR="000B5CE5" w:rsidRPr="00B41F7C">
        <w:rPr>
          <w:rStyle w:val="Refdenotaalpie"/>
          <w:rFonts w:cs="Arial"/>
          <w:sz w:val="24"/>
          <w:szCs w:val="24"/>
        </w:rPr>
        <w:footnoteReference w:id="13"/>
      </w:r>
      <w:r w:rsidR="005C2C8E" w:rsidRPr="00B41F7C">
        <w:rPr>
          <w:rFonts w:cs="Arial"/>
          <w:szCs w:val="24"/>
        </w:rPr>
        <w:t>.</w:t>
      </w:r>
    </w:p>
    <w:p w:rsidR="00580905" w:rsidRPr="00B41F7C" w:rsidRDefault="00580905" w:rsidP="00B41F7C">
      <w:pPr>
        <w:spacing w:line="240" w:lineRule="auto"/>
        <w:ind w:firstLine="0"/>
        <w:rPr>
          <w:rFonts w:cs="Arial"/>
          <w:szCs w:val="24"/>
        </w:rPr>
      </w:pPr>
    </w:p>
    <w:p w:rsidR="003B5948" w:rsidRPr="00B41F7C" w:rsidRDefault="00580905" w:rsidP="00B41F7C">
      <w:pPr>
        <w:spacing w:line="240" w:lineRule="auto"/>
        <w:ind w:firstLine="0"/>
        <w:rPr>
          <w:rFonts w:cs="Arial"/>
          <w:szCs w:val="24"/>
        </w:rPr>
      </w:pPr>
      <w:r w:rsidRPr="00B41F7C">
        <w:rPr>
          <w:rFonts w:cs="Arial"/>
          <w:szCs w:val="24"/>
        </w:rPr>
        <w:t xml:space="preserve">Como un aspecto adicional, el apoderado de la sociedad demandada manifestó </w:t>
      </w:r>
      <w:r w:rsidR="00057909" w:rsidRPr="00B41F7C">
        <w:rPr>
          <w:rFonts w:cs="Arial"/>
          <w:szCs w:val="24"/>
        </w:rPr>
        <w:t xml:space="preserve">en sus alegatos de conclusión </w:t>
      </w:r>
      <w:r w:rsidRPr="00B41F7C">
        <w:rPr>
          <w:rFonts w:cs="Arial"/>
          <w:szCs w:val="24"/>
        </w:rPr>
        <w:t>que el actor no agot</w:t>
      </w:r>
      <w:r w:rsidR="00972F46" w:rsidRPr="00B41F7C">
        <w:rPr>
          <w:rFonts w:cs="Arial"/>
          <w:szCs w:val="24"/>
        </w:rPr>
        <w:t>ó la ví</w:t>
      </w:r>
      <w:r w:rsidR="0077153F" w:rsidRPr="00B41F7C">
        <w:rPr>
          <w:rFonts w:cs="Arial"/>
          <w:szCs w:val="24"/>
        </w:rPr>
        <w:t>a gubernativa respecto de la R</w:t>
      </w:r>
      <w:r w:rsidRPr="00B41F7C">
        <w:rPr>
          <w:rFonts w:cs="Arial"/>
          <w:szCs w:val="24"/>
        </w:rPr>
        <w:t>esolución No. 194 del 17 de mayo de 2000</w:t>
      </w:r>
      <w:r w:rsidR="004D16D3" w:rsidRPr="00B41F7C">
        <w:rPr>
          <w:rFonts w:cs="Arial"/>
          <w:szCs w:val="24"/>
        </w:rPr>
        <w:t>,</w:t>
      </w:r>
      <w:r w:rsidRPr="00B41F7C">
        <w:rPr>
          <w:rFonts w:cs="Arial"/>
          <w:szCs w:val="24"/>
        </w:rPr>
        <w:t xml:space="preserve"> por cuanto no interpuso recurso de reposición en debida forma.</w:t>
      </w:r>
      <w:r w:rsidR="00C91193" w:rsidRPr="00B41F7C">
        <w:rPr>
          <w:rFonts w:cs="Arial"/>
          <w:szCs w:val="24"/>
        </w:rPr>
        <w:t xml:space="preserve"> Agregó, de otra parte, que la sociedad accionada, para facilitar el cumplimiento de las obligaciones del contratista, aceptó la entrega de un pagaré como forma de pago y consideró recibir en dación de pago la Unid</w:t>
      </w:r>
      <w:r w:rsidR="0077153F" w:rsidRPr="00B41F7C">
        <w:rPr>
          <w:rFonts w:cs="Arial"/>
          <w:szCs w:val="24"/>
        </w:rPr>
        <w:t>ad Móvil de propiedad del actor;</w:t>
      </w:r>
      <w:r w:rsidR="00C91193" w:rsidRPr="00B41F7C">
        <w:rPr>
          <w:rFonts w:cs="Arial"/>
          <w:szCs w:val="24"/>
        </w:rPr>
        <w:t xml:space="preserve"> </w:t>
      </w:r>
      <w:r w:rsidR="004D16D3" w:rsidRPr="00B41F7C">
        <w:rPr>
          <w:rFonts w:cs="Arial"/>
          <w:szCs w:val="24"/>
        </w:rPr>
        <w:t>e</w:t>
      </w:r>
      <w:r w:rsidR="00C91193" w:rsidRPr="00B41F7C">
        <w:rPr>
          <w:rFonts w:cs="Arial"/>
          <w:szCs w:val="24"/>
        </w:rPr>
        <w:t>sta última medida</w:t>
      </w:r>
      <w:r w:rsidR="003B5948" w:rsidRPr="00B41F7C">
        <w:rPr>
          <w:rFonts w:cs="Arial"/>
          <w:szCs w:val="24"/>
        </w:rPr>
        <w:t>, sin embargo,</w:t>
      </w:r>
      <w:r w:rsidR="00C91193" w:rsidRPr="00B41F7C">
        <w:rPr>
          <w:rFonts w:cs="Arial"/>
          <w:szCs w:val="24"/>
        </w:rPr>
        <w:t xml:space="preserve"> no pudo llevarse a cabo.</w:t>
      </w:r>
    </w:p>
    <w:p w:rsidR="003B5948" w:rsidRPr="00B41F7C" w:rsidRDefault="003B5948" w:rsidP="00B41F7C">
      <w:pPr>
        <w:spacing w:line="240" w:lineRule="auto"/>
        <w:ind w:firstLine="0"/>
        <w:rPr>
          <w:rFonts w:cs="Arial"/>
          <w:szCs w:val="24"/>
        </w:rPr>
      </w:pPr>
    </w:p>
    <w:p w:rsidR="001938AC" w:rsidRPr="00B41F7C" w:rsidRDefault="003B5948" w:rsidP="00B41F7C">
      <w:pPr>
        <w:spacing w:line="240" w:lineRule="auto"/>
        <w:ind w:firstLine="0"/>
        <w:rPr>
          <w:rFonts w:cs="Arial"/>
          <w:szCs w:val="24"/>
        </w:rPr>
      </w:pPr>
      <w:r w:rsidRPr="00B41F7C">
        <w:rPr>
          <w:rFonts w:cs="Arial"/>
          <w:szCs w:val="24"/>
        </w:rPr>
        <w:t>Añadió que en la contestación de la demanda propuso como excepciones las de carencia de causa, inexistencia de la obligación, petición de lo no debido e incumplimiento del contrato.</w:t>
      </w:r>
    </w:p>
    <w:p w:rsidR="001938AC" w:rsidRPr="00B41F7C" w:rsidRDefault="001938AC" w:rsidP="00B41F7C">
      <w:pPr>
        <w:spacing w:line="240" w:lineRule="auto"/>
        <w:ind w:firstLine="0"/>
        <w:rPr>
          <w:rFonts w:cs="Arial"/>
          <w:szCs w:val="24"/>
        </w:rPr>
      </w:pPr>
    </w:p>
    <w:p w:rsidR="00A53E8A" w:rsidRPr="00B41F7C" w:rsidRDefault="001938AC" w:rsidP="00B41F7C">
      <w:pPr>
        <w:spacing w:line="240" w:lineRule="auto"/>
        <w:ind w:firstLine="0"/>
        <w:rPr>
          <w:rFonts w:cs="Arial"/>
          <w:szCs w:val="24"/>
        </w:rPr>
      </w:pPr>
      <w:r w:rsidRPr="00B41F7C">
        <w:rPr>
          <w:rFonts w:cs="Arial"/>
          <w:szCs w:val="24"/>
        </w:rPr>
        <w:t>Por su parte, el apoderado del actor enfatizó en que</w:t>
      </w:r>
      <w:r w:rsidR="00C91193" w:rsidRPr="00B41F7C">
        <w:rPr>
          <w:rFonts w:cs="Arial"/>
          <w:szCs w:val="24"/>
        </w:rPr>
        <w:t xml:space="preserve"> </w:t>
      </w:r>
      <w:r w:rsidR="00066DBA" w:rsidRPr="00B41F7C">
        <w:rPr>
          <w:rFonts w:cs="Arial"/>
          <w:szCs w:val="24"/>
        </w:rPr>
        <w:t>la entidad demandada, en virtud de las disposiciones de la Ley 80 de 1993, debió acudir a la vía jurisdiccional para solicitar la imposici</w:t>
      </w:r>
      <w:r w:rsidR="0081329F" w:rsidRPr="00B41F7C">
        <w:rPr>
          <w:rFonts w:cs="Arial"/>
          <w:szCs w:val="24"/>
        </w:rPr>
        <w:t>ó</w:t>
      </w:r>
      <w:r w:rsidR="00066DBA" w:rsidRPr="00B41F7C">
        <w:rPr>
          <w:rFonts w:cs="Arial"/>
          <w:szCs w:val="24"/>
        </w:rPr>
        <w:t>n de la cláusula penal pecuniaria.</w:t>
      </w:r>
      <w:r w:rsidR="00580905" w:rsidRPr="00B41F7C">
        <w:rPr>
          <w:rFonts w:cs="Arial"/>
          <w:szCs w:val="24"/>
        </w:rPr>
        <w:t xml:space="preserve">  </w:t>
      </w:r>
    </w:p>
    <w:p w:rsidR="00A53E8A" w:rsidRPr="00B41F7C" w:rsidRDefault="00A53E8A" w:rsidP="00B41F7C">
      <w:pPr>
        <w:spacing w:line="240" w:lineRule="auto"/>
        <w:ind w:firstLine="0"/>
        <w:rPr>
          <w:rFonts w:cs="Arial"/>
          <w:szCs w:val="24"/>
        </w:rPr>
      </w:pPr>
    </w:p>
    <w:p w:rsidR="00536C7D" w:rsidRPr="00B41F7C" w:rsidRDefault="00536C7D" w:rsidP="00B41F7C">
      <w:pPr>
        <w:spacing w:line="240" w:lineRule="auto"/>
        <w:ind w:firstLine="0"/>
        <w:rPr>
          <w:rFonts w:cs="Arial"/>
          <w:szCs w:val="24"/>
        </w:rPr>
      </w:pPr>
      <w:r w:rsidRPr="00B41F7C">
        <w:rPr>
          <w:rFonts w:cs="Arial"/>
          <w:b/>
          <w:bCs/>
          <w:szCs w:val="24"/>
        </w:rPr>
        <w:t>1.5 La sentencia apelada</w:t>
      </w:r>
      <w:r w:rsidRPr="00B41F7C">
        <w:rPr>
          <w:rFonts w:cs="Arial"/>
          <w:szCs w:val="24"/>
        </w:rPr>
        <w:t xml:space="preserve"> </w:t>
      </w:r>
    </w:p>
    <w:p w:rsidR="00536C7D" w:rsidRPr="00B41F7C" w:rsidRDefault="00536C7D" w:rsidP="00B41F7C">
      <w:pPr>
        <w:spacing w:line="240" w:lineRule="auto"/>
        <w:ind w:firstLine="0"/>
        <w:rPr>
          <w:rFonts w:cs="Arial"/>
          <w:szCs w:val="24"/>
        </w:rPr>
      </w:pPr>
    </w:p>
    <w:p w:rsidR="00D22A1D" w:rsidRPr="00B41F7C" w:rsidRDefault="0054739F" w:rsidP="00B41F7C">
      <w:pPr>
        <w:spacing w:line="240" w:lineRule="auto"/>
        <w:ind w:firstLine="0"/>
        <w:rPr>
          <w:rFonts w:cs="Arial"/>
          <w:szCs w:val="24"/>
        </w:rPr>
      </w:pPr>
      <w:r w:rsidRPr="00B41F7C">
        <w:rPr>
          <w:rFonts w:cs="Arial"/>
          <w:b/>
          <w:szCs w:val="24"/>
        </w:rPr>
        <w:t>1.5.1</w:t>
      </w:r>
      <w:r w:rsidRPr="00B41F7C">
        <w:rPr>
          <w:rFonts w:cs="Arial"/>
          <w:szCs w:val="24"/>
        </w:rPr>
        <w:t xml:space="preserve"> </w:t>
      </w:r>
      <w:r w:rsidR="00536C7D" w:rsidRPr="00B41F7C">
        <w:rPr>
          <w:rFonts w:cs="Arial"/>
          <w:szCs w:val="24"/>
        </w:rPr>
        <w:t>El Tribunal Administrativo</w:t>
      </w:r>
      <w:r w:rsidR="00D22A1D" w:rsidRPr="00B41F7C">
        <w:rPr>
          <w:rFonts w:cs="Arial"/>
          <w:szCs w:val="24"/>
        </w:rPr>
        <w:t xml:space="preserve"> del Valle del Cauca</w:t>
      </w:r>
      <w:r w:rsidR="00316B39" w:rsidRPr="00B41F7C">
        <w:rPr>
          <w:rFonts w:cs="Arial"/>
          <w:szCs w:val="24"/>
        </w:rPr>
        <w:t xml:space="preserve">, tras efectuar un análisis sobre </w:t>
      </w:r>
      <w:r w:rsidR="008A4442" w:rsidRPr="00B41F7C">
        <w:rPr>
          <w:rFonts w:cs="Arial"/>
          <w:szCs w:val="24"/>
        </w:rPr>
        <w:t>los</w:t>
      </w:r>
      <w:r w:rsidR="00E84399" w:rsidRPr="00B41F7C">
        <w:rPr>
          <w:rFonts w:cs="Arial"/>
          <w:szCs w:val="24"/>
        </w:rPr>
        <w:t xml:space="preserve"> hechos y las pruebas allegadas al proceso, </w:t>
      </w:r>
      <w:r w:rsidR="00D22A1D" w:rsidRPr="00B41F7C">
        <w:rPr>
          <w:rFonts w:cs="Arial"/>
          <w:szCs w:val="24"/>
        </w:rPr>
        <w:t>declaró no probadas las excepciones propuestas por la parte demandada y negó las pretensiones de la demanda.</w:t>
      </w:r>
    </w:p>
    <w:p w:rsidR="00A22151" w:rsidRPr="00B41F7C" w:rsidRDefault="00A22151" w:rsidP="00B41F7C">
      <w:pPr>
        <w:spacing w:line="240" w:lineRule="auto"/>
        <w:ind w:firstLine="0"/>
        <w:rPr>
          <w:rFonts w:cs="Arial"/>
          <w:szCs w:val="24"/>
        </w:rPr>
      </w:pPr>
    </w:p>
    <w:p w:rsidR="00D22A1D" w:rsidRPr="00B41F7C" w:rsidRDefault="00BC0D17" w:rsidP="00B41F7C">
      <w:pPr>
        <w:spacing w:line="240" w:lineRule="auto"/>
        <w:ind w:firstLine="0"/>
        <w:rPr>
          <w:rFonts w:cs="Arial"/>
          <w:szCs w:val="24"/>
        </w:rPr>
      </w:pPr>
      <w:r w:rsidRPr="00B41F7C">
        <w:rPr>
          <w:rFonts w:cs="Arial"/>
          <w:szCs w:val="24"/>
        </w:rPr>
        <w:t>Una vez verificada la procedencia de la acción de controversias contractuales y la legitimación en la causa de las partes en el proceso, e</w:t>
      </w:r>
      <w:r w:rsidR="002359F6" w:rsidRPr="00B41F7C">
        <w:rPr>
          <w:rFonts w:cs="Arial"/>
          <w:szCs w:val="24"/>
        </w:rPr>
        <w:t>l fallador de primera instancia, de manera previa a decidir de fondo el asunto objeto de liti</w:t>
      </w:r>
      <w:r w:rsidR="000909F1" w:rsidRPr="00B41F7C">
        <w:rPr>
          <w:rFonts w:cs="Arial"/>
          <w:szCs w:val="24"/>
        </w:rPr>
        <w:t>gi</w:t>
      </w:r>
      <w:r w:rsidR="002359F6" w:rsidRPr="00B41F7C">
        <w:rPr>
          <w:rFonts w:cs="Arial"/>
          <w:szCs w:val="24"/>
        </w:rPr>
        <w:t xml:space="preserve">o, </w:t>
      </w:r>
      <w:r w:rsidR="00552897" w:rsidRPr="00B41F7C">
        <w:rPr>
          <w:rFonts w:cs="Arial"/>
          <w:szCs w:val="24"/>
        </w:rPr>
        <w:t>negó la prosperidad de</w:t>
      </w:r>
      <w:r w:rsidR="002359F6" w:rsidRPr="00B41F7C">
        <w:rPr>
          <w:rFonts w:cs="Arial"/>
          <w:szCs w:val="24"/>
        </w:rPr>
        <w:t xml:space="preserve"> las excepciones de inexistencia de vicios o ilegalidades de los actos acusados y de carencia de derecho</w:t>
      </w:r>
      <w:r w:rsidR="00552897" w:rsidRPr="00B41F7C">
        <w:rPr>
          <w:rFonts w:cs="Arial"/>
          <w:szCs w:val="24"/>
        </w:rPr>
        <w:t xml:space="preserve">, toda vez que las mismas se confunden con el mérito del negocio a resolver. En este punto, advirtió el </w:t>
      </w:r>
      <w:r w:rsidR="00552897" w:rsidRPr="00B41F7C">
        <w:rPr>
          <w:rFonts w:cs="Arial"/>
          <w:i/>
          <w:szCs w:val="24"/>
        </w:rPr>
        <w:t xml:space="preserve">a quo </w:t>
      </w:r>
      <w:r w:rsidR="00D46CD8" w:rsidRPr="00B41F7C">
        <w:rPr>
          <w:rFonts w:cs="Arial"/>
          <w:szCs w:val="24"/>
        </w:rPr>
        <w:t xml:space="preserve">que las excepciones </w:t>
      </w:r>
      <w:r w:rsidR="00070024" w:rsidRPr="00B41F7C">
        <w:rPr>
          <w:rFonts w:cs="Arial"/>
          <w:szCs w:val="24"/>
        </w:rPr>
        <w:t xml:space="preserve">propuestas </w:t>
      </w:r>
      <w:r w:rsidR="00D46CD8" w:rsidRPr="00B41F7C">
        <w:rPr>
          <w:rFonts w:cs="Arial"/>
          <w:szCs w:val="24"/>
        </w:rPr>
        <w:t xml:space="preserve">en la contestación, tanto de la demanda como </w:t>
      </w:r>
      <w:r w:rsidR="00D6670C" w:rsidRPr="00B41F7C">
        <w:rPr>
          <w:rFonts w:cs="Arial"/>
          <w:szCs w:val="24"/>
        </w:rPr>
        <w:t xml:space="preserve">de </w:t>
      </w:r>
      <w:r w:rsidR="00D46CD8" w:rsidRPr="00B41F7C">
        <w:rPr>
          <w:rFonts w:cs="Arial"/>
          <w:szCs w:val="24"/>
        </w:rPr>
        <w:t>su adición</w:t>
      </w:r>
      <w:r w:rsidR="00070024" w:rsidRPr="00B41F7C">
        <w:rPr>
          <w:rFonts w:cs="Arial"/>
          <w:szCs w:val="24"/>
        </w:rPr>
        <w:t>,</w:t>
      </w:r>
      <w:r w:rsidR="00D46CD8" w:rsidRPr="00B41F7C">
        <w:rPr>
          <w:rFonts w:cs="Arial"/>
          <w:szCs w:val="24"/>
        </w:rPr>
        <w:t xml:space="preserve"> no son congruentes con las mencionadas en </w:t>
      </w:r>
      <w:r w:rsidR="00070024" w:rsidRPr="00B41F7C">
        <w:rPr>
          <w:rFonts w:cs="Arial"/>
          <w:szCs w:val="24"/>
        </w:rPr>
        <w:t>los</w:t>
      </w:r>
      <w:r w:rsidR="00D46CD8" w:rsidRPr="00B41F7C">
        <w:rPr>
          <w:rFonts w:cs="Arial"/>
          <w:szCs w:val="24"/>
        </w:rPr>
        <w:t xml:space="preserve"> alegatos de conclusión</w:t>
      </w:r>
      <w:r w:rsidR="00070024" w:rsidRPr="00B41F7C">
        <w:rPr>
          <w:rFonts w:cs="Arial"/>
          <w:szCs w:val="24"/>
        </w:rPr>
        <w:t xml:space="preserve"> de la accionada</w:t>
      </w:r>
      <w:r w:rsidR="00D46CD8" w:rsidRPr="00B41F7C">
        <w:rPr>
          <w:rFonts w:cs="Arial"/>
          <w:szCs w:val="24"/>
        </w:rPr>
        <w:t xml:space="preserve">, pues en este último escrito incorpora </w:t>
      </w:r>
      <w:r w:rsidR="00070024" w:rsidRPr="00B41F7C">
        <w:rPr>
          <w:rFonts w:cs="Arial"/>
          <w:szCs w:val="24"/>
        </w:rPr>
        <w:t>nuevo</w:t>
      </w:r>
      <w:r w:rsidR="00D46CD8" w:rsidRPr="00B41F7C">
        <w:rPr>
          <w:rFonts w:cs="Arial"/>
          <w:szCs w:val="24"/>
        </w:rPr>
        <w:t>s</w:t>
      </w:r>
      <w:r w:rsidR="00070024" w:rsidRPr="00B41F7C">
        <w:rPr>
          <w:rFonts w:cs="Arial"/>
          <w:szCs w:val="24"/>
        </w:rPr>
        <w:t xml:space="preserve"> medios exceptivos denominado</w:t>
      </w:r>
      <w:r w:rsidR="00D46CD8" w:rsidRPr="00B41F7C">
        <w:rPr>
          <w:rFonts w:cs="Arial"/>
          <w:szCs w:val="24"/>
        </w:rPr>
        <w:t xml:space="preserve">s como </w:t>
      </w:r>
      <w:r w:rsidR="00D46CD8" w:rsidRPr="00B41F7C">
        <w:rPr>
          <w:rFonts w:cs="Arial"/>
          <w:i/>
          <w:szCs w:val="24"/>
        </w:rPr>
        <w:t>inexistencia de la obligación</w:t>
      </w:r>
      <w:r w:rsidR="00D46CD8" w:rsidRPr="00B41F7C">
        <w:rPr>
          <w:rFonts w:cs="Arial"/>
          <w:szCs w:val="24"/>
        </w:rPr>
        <w:t xml:space="preserve">, </w:t>
      </w:r>
      <w:r w:rsidR="00D46CD8" w:rsidRPr="00B41F7C">
        <w:rPr>
          <w:rFonts w:cs="Arial"/>
          <w:i/>
          <w:szCs w:val="24"/>
        </w:rPr>
        <w:t>petición de lo no debido</w:t>
      </w:r>
      <w:r w:rsidR="00D46CD8" w:rsidRPr="00B41F7C">
        <w:rPr>
          <w:rFonts w:cs="Arial"/>
          <w:szCs w:val="24"/>
        </w:rPr>
        <w:t xml:space="preserve"> e </w:t>
      </w:r>
      <w:r w:rsidR="00D46CD8" w:rsidRPr="00B41F7C">
        <w:rPr>
          <w:rFonts w:cs="Arial"/>
          <w:i/>
          <w:szCs w:val="24"/>
        </w:rPr>
        <w:t>incumplimiento del contrato</w:t>
      </w:r>
      <w:r w:rsidR="00D46CD8" w:rsidRPr="00B41F7C">
        <w:rPr>
          <w:rFonts w:cs="Arial"/>
          <w:szCs w:val="24"/>
        </w:rPr>
        <w:t>.</w:t>
      </w:r>
    </w:p>
    <w:p w:rsidR="00FE7AA5" w:rsidRPr="00B41F7C" w:rsidRDefault="00FE7AA5" w:rsidP="00B41F7C">
      <w:pPr>
        <w:spacing w:line="240" w:lineRule="auto"/>
        <w:ind w:firstLine="0"/>
        <w:rPr>
          <w:rFonts w:cs="Arial"/>
          <w:szCs w:val="24"/>
        </w:rPr>
      </w:pPr>
    </w:p>
    <w:p w:rsidR="00315D36" w:rsidRPr="00B41F7C" w:rsidRDefault="002B213D" w:rsidP="00B41F7C">
      <w:pPr>
        <w:spacing w:line="240" w:lineRule="auto"/>
        <w:ind w:firstLine="0"/>
        <w:rPr>
          <w:rFonts w:cs="Arial"/>
          <w:szCs w:val="24"/>
        </w:rPr>
      </w:pPr>
      <w:r w:rsidRPr="00B41F7C">
        <w:rPr>
          <w:rFonts w:cs="Arial"/>
          <w:szCs w:val="24"/>
        </w:rPr>
        <w:t xml:space="preserve">Señaló el </w:t>
      </w:r>
      <w:r w:rsidR="00315D36" w:rsidRPr="00B41F7C">
        <w:rPr>
          <w:rFonts w:cs="Arial"/>
          <w:szCs w:val="24"/>
        </w:rPr>
        <w:t>Tribunal Administrativo que</w:t>
      </w:r>
      <w:r w:rsidR="00070024" w:rsidRPr="00B41F7C">
        <w:rPr>
          <w:rFonts w:cs="Arial"/>
          <w:szCs w:val="24"/>
        </w:rPr>
        <w:t xml:space="preserve"> </w:t>
      </w:r>
      <w:r w:rsidR="00285C28" w:rsidRPr="00B41F7C">
        <w:rPr>
          <w:rFonts w:cs="Arial"/>
          <w:szCs w:val="24"/>
        </w:rPr>
        <w:t>el problema a resolver</w:t>
      </w:r>
      <w:r w:rsidR="00B31564" w:rsidRPr="00B41F7C">
        <w:rPr>
          <w:rFonts w:cs="Arial"/>
          <w:szCs w:val="24"/>
        </w:rPr>
        <w:t xml:space="preserve"> se encaminaba a determinar si</w:t>
      </w:r>
      <w:r w:rsidR="00F7089D" w:rsidRPr="00B41F7C">
        <w:rPr>
          <w:rFonts w:cs="Arial"/>
          <w:szCs w:val="24"/>
        </w:rPr>
        <w:t xml:space="preserve"> se ajustaba a derecho la declaración</w:t>
      </w:r>
      <w:r w:rsidR="00B31564" w:rsidRPr="00B41F7C">
        <w:rPr>
          <w:rFonts w:cs="Arial"/>
          <w:szCs w:val="24"/>
        </w:rPr>
        <w:t xml:space="preserve"> de incumplimiento </w:t>
      </w:r>
      <w:r w:rsidR="00B86F50" w:rsidRPr="00B41F7C">
        <w:rPr>
          <w:rFonts w:cs="Arial"/>
          <w:szCs w:val="24"/>
        </w:rPr>
        <w:t xml:space="preserve">y </w:t>
      </w:r>
      <w:r w:rsidR="00B31564" w:rsidRPr="00B41F7C">
        <w:rPr>
          <w:rFonts w:cs="Arial"/>
          <w:szCs w:val="24"/>
        </w:rPr>
        <w:t>la declara</w:t>
      </w:r>
      <w:r w:rsidR="00686DC6" w:rsidRPr="00B41F7C">
        <w:rPr>
          <w:rFonts w:cs="Arial"/>
          <w:szCs w:val="24"/>
        </w:rPr>
        <w:t>toria</w:t>
      </w:r>
      <w:r w:rsidR="00B31564" w:rsidRPr="00B41F7C">
        <w:rPr>
          <w:rFonts w:cs="Arial"/>
          <w:szCs w:val="24"/>
        </w:rPr>
        <w:t xml:space="preserve"> de la ocurrencia del riesgo amparado mediante la garantía única de cumplimiento, la orden de hacer efectiva dicha garantía y la consecuente liquidación del contrato 009 de 1994, a partir del 29 de mayo de 2000.</w:t>
      </w:r>
    </w:p>
    <w:p w:rsidR="00B31564" w:rsidRPr="00B41F7C" w:rsidRDefault="00B31564" w:rsidP="00B41F7C">
      <w:pPr>
        <w:spacing w:line="240" w:lineRule="auto"/>
        <w:ind w:firstLine="0"/>
        <w:rPr>
          <w:rFonts w:cs="Arial"/>
          <w:szCs w:val="24"/>
        </w:rPr>
      </w:pPr>
    </w:p>
    <w:p w:rsidR="00B31564" w:rsidRPr="00B41F7C" w:rsidRDefault="008A0090" w:rsidP="00B41F7C">
      <w:pPr>
        <w:spacing w:line="240" w:lineRule="auto"/>
        <w:ind w:firstLine="0"/>
        <w:rPr>
          <w:rFonts w:cs="Arial"/>
          <w:szCs w:val="24"/>
        </w:rPr>
      </w:pPr>
      <w:r w:rsidRPr="00B41F7C">
        <w:rPr>
          <w:rFonts w:cs="Arial"/>
          <w:szCs w:val="24"/>
        </w:rPr>
        <w:t>Despué</w:t>
      </w:r>
      <w:r w:rsidR="00121FC1" w:rsidRPr="00B41F7C">
        <w:rPr>
          <w:rFonts w:cs="Arial"/>
          <w:szCs w:val="24"/>
        </w:rPr>
        <w:t xml:space="preserve">s de </w:t>
      </w:r>
      <w:r w:rsidR="00070024" w:rsidRPr="00B41F7C">
        <w:rPr>
          <w:rFonts w:cs="Arial"/>
          <w:szCs w:val="24"/>
        </w:rPr>
        <w:t>relacionar</w:t>
      </w:r>
      <w:r w:rsidR="001E35C3" w:rsidRPr="00B41F7C">
        <w:rPr>
          <w:rFonts w:cs="Arial"/>
          <w:szCs w:val="24"/>
        </w:rPr>
        <w:t xml:space="preserve"> lo que denominó </w:t>
      </w:r>
      <w:r w:rsidR="00070024" w:rsidRPr="00B41F7C">
        <w:rPr>
          <w:rFonts w:cs="Arial"/>
          <w:i/>
          <w:szCs w:val="24"/>
        </w:rPr>
        <w:t>"l</w:t>
      </w:r>
      <w:r w:rsidR="001E35C3" w:rsidRPr="00B41F7C">
        <w:rPr>
          <w:rFonts w:cs="Arial"/>
          <w:i/>
          <w:szCs w:val="24"/>
        </w:rPr>
        <w:t>os hechos relevantes probados"</w:t>
      </w:r>
      <w:r w:rsidR="00070024" w:rsidRPr="00B41F7C">
        <w:rPr>
          <w:rFonts w:cs="Arial"/>
          <w:i/>
          <w:szCs w:val="24"/>
        </w:rPr>
        <w:t>,</w:t>
      </w:r>
      <w:r w:rsidR="001E35C3" w:rsidRPr="00B41F7C">
        <w:rPr>
          <w:rFonts w:cs="Arial"/>
          <w:i/>
          <w:szCs w:val="24"/>
        </w:rPr>
        <w:t xml:space="preserve"> </w:t>
      </w:r>
      <w:r w:rsidRPr="00B41F7C">
        <w:rPr>
          <w:rFonts w:cs="Arial"/>
          <w:szCs w:val="24"/>
        </w:rPr>
        <w:t xml:space="preserve"> </w:t>
      </w:r>
      <w:r w:rsidR="001E35C3" w:rsidRPr="00B41F7C">
        <w:rPr>
          <w:rFonts w:cs="Arial"/>
          <w:szCs w:val="24"/>
        </w:rPr>
        <w:t>el Tribunal Administrativo</w:t>
      </w:r>
      <w:r w:rsidR="00070024" w:rsidRPr="00B41F7C">
        <w:rPr>
          <w:rFonts w:cs="Arial"/>
          <w:szCs w:val="24"/>
        </w:rPr>
        <w:t xml:space="preserve"> de primera instancia</w:t>
      </w:r>
      <w:r w:rsidR="00121FC1" w:rsidRPr="00B41F7C">
        <w:rPr>
          <w:rFonts w:cs="Arial"/>
          <w:szCs w:val="24"/>
        </w:rPr>
        <w:t xml:space="preserve"> </w:t>
      </w:r>
      <w:r w:rsidR="00070024" w:rsidRPr="00B41F7C">
        <w:rPr>
          <w:rFonts w:cs="Arial"/>
          <w:szCs w:val="24"/>
        </w:rPr>
        <w:t xml:space="preserve">extrajo </w:t>
      </w:r>
      <w:r w:rsidR="00143AA7" w:rsidRPr="00B41F7C">
        <w:rPr>
          <w:rFonts w:cs="Arial"/>
          <w:szCs w:val="24"/>
        </w:rPr>
        <w:t>de dicho re</w:t>
      </w:r>
      <w:r w:rsidR="00070024" w:rsidRPr="00B41F7C">
        <w:rPr>
          <w:rFonts w:cs="Arial"/>
          <w:szCs w:val="24"/>
        </w:rPr>
        <w:t>cuento</w:t>
      </w:r>
      <w:r w:rsidR="00143AA7" w:rsidRPr="00B41F7C">
        <w:rPr>
          <w:rFonts w:cs="Arial"/>
          <w:szCs w:val="24"/>
        </w:rPr>
        <w:t xml:space="preserve"> fáctico </w:t>
      </w:r>
      <w:r w:rsidR="00796D75" w:rsidRPr="00B41F7C">
        <w:rPr>
          <w:rFonts w:cs="Arial"/>
          <w:szCs w:val="24"/>
        </w:rPr>
        <w:t>los supuestos referidos a</w:t>
      </w:r>
      <w:r w:rsidR="00121FC1" w:rsidRPr="00B41F7C">
        <w:rPr>
          <w:rFonts w:cs="Arial"/>
          <w:szCs w:val="24"/>
        </w:rPr>
        <w:t xml:space="preserve">l objeto del contrato, el valor inicial pactado, </w:t>
      </w:r>
      <w:r w:rsidR="001A028E" w:rsidRPr="00B41F7C">
        <w:rPr>
          <w:rFonts w:cs="Arial"/>
          <w:szCs w:val="24"/>
        </w:rPr>
        <w:t>la forma de pago</w:t>
      </w:r>
      <w:r w:rsidR="00F12B9D" w:rsidRPr="00B41F7C">
        <w:rPr>
          <w:rFonts w:cs="Arial"/>
          <w:szCs w:val="24"/>
        </w:rPr>
        <w:t xml:space="preserve"> y su modificación</w:t>
      </w:r>
      <w:r w:rsidR="001A028E" w:rsidRPr="00B41F7C">
        <w:rPr>
          <w:rFonts w:cs="Arial"/>
          <w:szCs w:val="24"/>
        </w:rPr>
        <w:t xml:space="preserve">, </w:t>
      </w:r>
      <w:r w:rsidR="00546EB0" w:rsidRPr="00B41F7C">
        <w:rPr>
          <w:rFonts w:cs="Arial"/>
          <w:szCs w:val="24"/>
        </w:rPr>
        <w:t xml:space="preserve">el plazo contractual, la sanción penal pecuniaria </w:t>
      </w:r>
      <w:r w:rsidR="00070024" w:rsidRPr="00B41F7C">
        <w:rPr>
          <w:rFonts w:cs="Arial"/>
          <w:szCs w:val="24"/>
        </w:rPr>
        <w:t xml:space="preserve">prevista </w:t>
      </w:r>
      <w:r w:rsidR="00546EB0" w:rsidRPr="00B41F7C">
        <w:rPr>
          <w:rFonts w:cs="Arial"/>
          <w:szCs w:val="24"/>
        </w:rPr>
        <w:t>en</w:t>
      </w:r>
      <w:r w:rsidR="003F6290" w:rsidRPr="00B41F7C">
        <w:rPr>
          <w:rFonts w:cs="Arial"/>
          <w:szCs w:val="24"/>
        </w:rPr>
        <w:t xml:space="preserve"> caso de declaratoria de caduci</w:t>
      </w:r>
      <w:r w:rsidR="00546EB0" w:rsidRPr="00B41F7C">
        <w:rPr>
          <w:rFonts w:cs="Arial"/>
          <w:szCs w:val="24"/>
        </w:rPr>
        <w:t>da</w:t>
      </w:r>
      <w:r w:rsidR="003F6290" w:rsidRPr="00B41F7C">
        <w:rPr>
          <w:rFonts w:cs="Arial"/>
          <w:szCs w:val="24"/>
        </w:rPr>
        <w:t>d</w:t>
      </w:r>
      <w:r w:rsidR="00546EB0" w:rsidRPr="00B41F7C">
        <w:rPr>
          <w:rFonts w:cs="Arial"/>
          <w:szCs w:val="24"/>
        </w:rPr>
        <w:t xml:space="preserve"> </w:t>
      </w:r>
      <w:r w:rsidR="003F6290" w:rsidRPr="00B41F7C">
        <w:rPr>
          <w:rFonts w:cs="Arial"/>
          <w:szCs w:val="24"/>
        </w:rPr>
        <w:t xml:space="preserve">o de incumplimiento del contrato </w:t>
      </w:r>
      <w:r w:rsidR="00070024" w:rsidRPr="00B41F7C">
        <w:rPr>
          <w:rFonts w:cs="Arial"/>
          <w:szCs w:val="24"/>
        </w:rPr>
        <w:t>─</w:t>
      </w:r>
      <w:r w:rsidR="003F6290" w:rsidRPr="00B41F7C">
        <w:rPr>
          <w:rFonts w:cs="Arial"/>
          <w:szCs w:val="24"/>
        </w:rPr>
        <w:t xml:space="preserve">equivalente al 50% del valor del </w:t>
      </w:r>
      <w:r w:rsidR="00070024" w:rsidRPr="00B41F7C">
        <w:rPr>
          <w:rFonts w:cs="Arial"/>
          <w:szCs w:val="24"/>
        </w:rPr>
        <w:t>mismo─</w:t>
      </w:r>
      <w:r w:rsidR="00546EB0" w:rsidRPr="00B41F7C">
        <w:rPr>
          <w:rFonts w:cs="Arial"/>
          <w:szCs w:val="24"/>
        </w:rPr>
        <w:t xml:space="preserve">, </w:t>
      </w:r>
      <w:r w:rsidR="0023458D" w:rsidRPr="00B41F7C">
        <w:rPr>
          <w:rFonts w:cs="Arial"/>
          <w:szCs w:val="24"/>
        </w:rPr>
        <w:t>la terminación del contrato a p</w:t>
      </w:r>
      <w:r w:rsidR="00070024" w:rsidRPr="00B41F7C">
        <w:rPr>
          <w:rFonts w:cs="Arial"/>
          <w:szCs w:val="24"/>
        </w:rPr>
        <w:t xml:space="preserve">artir del 29 de mayo de 2000, </w:t>
      </w:r>
      <w:r w:rsidR="0023458D" w:rsidRPr="00B41F7C">
        <w:rPr>
          <w:rFonts w:cs="Arial"/>
          <w:szCs w:val="24"/>
        </w:rPr>
        <w:t xml:space="preserve">el plazo para las emisiones </w:t>
      </w:r>
      <w:r w:rsidR="00070024" w:rsidRPr="00B41F7C">
        <w:rPr>
          <w:rFonts w:cs="Arial"/>
          <w:szCs w:val="24"/>
        </w:rPr>
        <w:t>─hasta el 29 de enero de 2000─</w:t>
      </w:r>
      <w:r w:rsidR="0023458D" w:rsidRPr="00B41F7C">
        <w:rPr>
          <w:rFonts w:cs="Arial"/>
          <w:szCs w:val="24"/>
        </w:rPr>
        <w:t xml:space="preserve"> y la garantía única de cumplimi</w:t>
      </w:r>
      <w:r w:rsidR="00796D75" w:rsidRPr="00B41F7C">
        <w:rPr>
          <w:rFonts w:cs="Arial"/>
          <w:szCs w:val="24"/>
        </w:rPr>
        <w:t>ento pactada en el contrato.</w:t>
      </w:r>
    </w:p>
    <w:p w:rsidR="00D22A1D" w:rsidRPr="00B41F7C" w:rsidRDefault="00D22A1D" w:rsidP="00B41F7C">
      <w:pPr>
        <w:spacing w:line="240" w:lineRule="auto"/>
        <w:ind w:firstLine="0"/>
        <w:rPr>
          <w:rFonts w:cs="Arial"/>
          <w:szCs w:val="24"/>
        </w:rPr>
      </w:pPr>
    </w:p>
    <w:p w:rsidR="00B2191D" w:rsidRPr="00B41F7C" w:rsidRDefault="007B6F9C" w:rsidP="00B41F7C">
      <w:pPr>
        <w:spacing w:line="240" w:lineRule="auto"/>
        <w:ind w:firstLine="0"/>
        <w:rPr>
          <w:rFonts w:cs="Arial"/>
          <w:szCs w:val="24"/>
        </w:rPr>
      </w:pPr>
      <w:r w:rsidRPr="00B41F7C">
        <w:rPr>
          <w:rFonts w:cs="Arial"/>
          <w:szCs w:val="24"/>
        </w:rPr>
        <w:t xml:space="preserve">Prosiguió el </w:t>
      </w:r>
      <w:r w:rsidR="00C60EC5" w:rsidRPr="00B41F7C">
        <w:rPr>
          <w:rFonts w:cs="Arial"/>
          <w:i/>
          <w:szCs w:val="24"/>
        </w:rPr>
        <w:t>a quo</w:t>
      </w:r>
      <w:r w:rsidR="00C60EC5" w:rsidRPr="00B41F7C">
        <w:rPr>
          <w:rFonts w:cs="Arial"/>
          <w:szCs w:val="24"/>
        </w:rPr>
        <w:t xml:space="preserve"> </w:t>
      </w:r>
      <w:r w:rsidRPr="00B41F7C">
        <w:rPr>
          <w:rFonts w:cs="Arial"/>
          <w:szCs w:val="24"/>
        </w:rPr>
        <w:t xml:space="preserve">en señalar que </w:t>
      </w:r>
      <w:r w:rsidR="00143AA7" w:rsidRPr="00B41F7C">
        <w:rPr>
          <w:rFonts w:cs="Arial"/>
          <w:szCs w:val="24"/>
        </w:rPr>
        <w:t>la declaratoria de incumplimiento encuentra su fundamento jurídico en la condición resolutoria tácita prevista en el artículo 1546 del Có</w:t>
      </w:r>
      <w:r w:rsidR="000254E0" w:rsidRPr="00B41F7C">
        <w:rPr>
          <w:rFonts w:cs="Arial"/>
          <w:szCs w:val="24"/>
        </w:rPr>
        <w:t>digo Civil, según la cual la parte cumplida puede solicitar la terminaci</w:t>
      </w:r>
      <w:r w:rsidR="00357F08" w:rsidRPr="00B41F7C">
        <w:rPr>
          <w:rFonts w:cs="Arial"/>
          <w:szCs w:val="24"/>
        </w:rPr>
        <w:t>ón o resolución del contrato o su cumplimiento</w:t>
      </w:r>
      <w:r w:rsidR="000254E0" w:rsidRPr="00B41F7C">
        <w:rPr>
          <w:rFonts w:cs="Arial"/>
          <w:szCs w:val="24"/>
        </w:rPr>
        <w:t xml:space="preserve"> y</w:t>
      </w:r>
      <w:r w:rsidR="00357F08" w:rsidRPr="00B41F7C">
        <w:rPr>
          <w:rFonts w:cs="Arial"/>
          <w:szCs w:val="24"/>
        </w:rPr>
        <w:t>,</w:t>
      </w:r>
      <w:r w:rsidR="000254E0" w:rsidRPr="00B41F7C">
        <w:rPr>
          <w:rFonts w:cs="Arial"/>
          <w:szCs w:val="24"/>
        </w:rPr>
        <w:t xml:space="preserve"> además</w:t>
      </w:r>
      <w:r w:rsidR="00357F08" w:rsidRPr="00B41F7C">
        <w:rPr>
          <w:rFonts w:cs="Arial"/>
          <w:szCs w:val="24"/>
        </w:rPr>
        <w:t>,</w:t>
      </w:r>
      <w:r w:rsidR="000254E0" w:rsidRPr="00B41F7C">
        <w:rPr>
          <w:rFonts w:cs="Arial"/>
          <w:szCs w:val="24"/>
        </w:rPr>
        <w:t xml:space="preserve"> una indemnización. </w:t>
      </w:r>
    </w:p>
    <w:p w:rsidR="00B2191D" w:rsidRPr="00B41F7C" w:rsidRDefault="00B2191D" w:rsidP="00B41F7C">
      <w:pPr>
        <w:spacing w:line="240" w:lineRule="auto"/>
        <w:ind w:firstLine="0"/>
        <w:rPr>
          <w:rFonts w:cs="Arial"/>
          <w:szCs w:val="24"/>
        </w:rPr>
      </w:pPr>
    </w:p>
    <w:p w:rsidR="001C7065" w:rsidRPr="00B41F7C" w:rsidRDefault="001C7065" w:rsidP="00B41F7C">
      <w:pPr>
        <w:spacing w:line="240" w:lineRule="auto"/>
        <w:ind w:firstLine="0"/>
        <w:rPr>
          <w:rFonts w:cs="Arial"/>
          <w:szCs w:val="24"/>
        </w:rPr>
      </w:pPr>
      <w:r w:rsidRPr="00B41F7C">
        <w:rPr>
          <w:rFonts w:cs="Arial"/>
          <w:szCs w:val="24"/>
        </w:rPr>
        <w:t xml:space="preserve">En relación con el precedente jurisprudencial aplicable en este caso sobre la facultad de la </w:t>
      </w:r>
      <w:r w:rsidR="00FF13B4" w:rsidRPr="00B41F7C">
        <w:rPr>
          <w:rFonts w:cs="Arial"/>
          <w:szCs w:val="24"/>
        </w:rPr>
        <w:t>A</w:t>
      </w:r>
      <w:r w:rsidRPr="00B41F7C">
        <w:rPr>
          <w:rFonts w:cs="Arial"/>
          <w:szCs w:val="24"/>
        </w:rPr>
        <w:t xml:space="preserve">dministración </w:t>
      </w:r>
      <w:r w:rsidR="00374F74" w:rsidRPr="00B41F7C">
        <w:rPr>
          <w:rFonts w:cs="Arial"/>
          <w:szCs w:val="24"/>
        </w:rPr>
        <w:t>para hacer efectivas las multas</w:t>
      </w:r>
      <w:r w:rsidRPr="00B41F7C">
        <w:rPr>
          <w:rFonts w:cs="Arial"/>
          <w:szCs w:val="24"/>
        </w:rPr>
        <w:t xml:space="preserve"> y</w:t>
      </w:r>
      <w:r w:rsidR="00374F74" w:rsidRPr="00B41F7C">
        <w:rPr>
          <w:rFonts w:cs="Arial"/>
          <w:szCs w:val="24"/>
        </w:rPr>
        <w:t>,</w:t>
      </w:r>
      <w:r w:rsidRPr="00B41F7C">
        <w:rPr>
          <w:rFonts w:cs="Arial"/>
          <w:szCs w:val="24"/>
        </w:rPr>
        <w:t xml:space="preserve"> en especial</w:t>
      </w:r>
      <w:r w:rsidR="00374F74" w:rsidRPr="00B41F7C">
        <w:rPr>
          <w:rFonts w:cs="Arial"/>
          <w:szCs w:val="24"/>
        </w:rPr>
        <w:t>,</w:t>
      </w:r>
      <w:r w:rsidRPr="00B41F7C">
        <w:rPr>
          <w:rFonts w:cs="Arial"/>
          <w:szCs w:val="24"/>
        </w:rPr>
        <w:t xml:space="preserve"> la cláusula penal pecuniaria pactada en el contrato, el </w:t>
      </w:r>
      <w:r w:rsidRPr="00B41F7C">
        <w:rPr>
          <w:rFonts w:cs="Arial"/>
          <w:i/>
          <w:szCs w:val="24"/>
        </w:rPr>
        <w:t xml:space="preserve">a quo </w:t>
      </w:r>
      <w:r w:rsidR="001710ED" w:rsidRPr="00B41F7C">
        <w:rPr>
          <w:rFonts w:cs="Arial"/>
          <w:szCs w:val="24"/>
        </w:rPr>
        <w:t>hizo un recuento de las posiciones de</w:t>
      </w:r>
      <w:r w:rsidR="006A5935" w:rsidRPr="00B41F7C">
        <w:rPr>
          <w:rFonts w:cs="Arial"/>
          <w:szCs w:val="24"/>
        </w:rPr>
        <w:t xml:space="preserve"> </w:t>
      </w:r>
      <w:r w:rsidR="001710ED" w:rsidRPr="00B41F7C">
        <w:rPr>
          <w:rFonts w:cs="Arial"/>
          <w:szCs w:val="24"/>
        </w:rPr>
        <w:t>l</w:t>
      </w:r>
      <w:r w:rsidR="006A5935" w:rsidRPr="00B41F7C">
        <w:rPr>
          <w:rFonts w:cs="Arial"/>
          <w:szCs w:val="24"/>
        </w:rPr>
        <w:t xml:space="preserve">a Sección Tercera </w:t>
      </w:r>
      <w:r w:rsidR="0004620F" w:rsidRPr="00B41F7C">
        <w:rPr>
          <w:rFonts w:cs="Arial"/>
          <w:szCs w:val="24"/>
        </w:rPr>
        <w:t xml:space="preserve">de la Sala de lo Contencioso Administrativo </w:t>
      </w:r>
      <w:r w:rsidR="006A5935" w:rsidRPr="00B41F7C">
        <w:rPr>
          <w:rFonts w:cs="Arial"/>
          <w:szCs w:val="24"/>
        </w:rPr>
        <w:t>del</w:t>
      </w:r>
      <w:r w:rsidR="001710ED" w:rsidRPr="00B41F7C">
        <w:rPr>
          <w:rFonts w:cs="Arial"/>
          <w:szCs w:val="24"/>
        </w:rPr>
        <w:t xml:space="preserve"> Consejo de Estado</w:t>
      </w:r>
      <w:r w:rsidR="002B0F86" w:rsidRPr="00B41F7C">
        <w:rPr>
          <w:rFonts w:cs="Arial"/>
          <w:szCs w:val="24"/>
        </w:rPr>
        <w:t xml:space="preserve"> sobre este aspecto</w:t>
      </w:r>
      <w:r w:rsidR="001710ED" w:rsidRPr="00B41F7C">
        <w:rPr>
          <w:rFonts w:cs="Arial"/>
          <w:szCs w:val="24"/>
        </w:rPr>
        <w:t>, para concluir que</w:t>
      </w:r>
      <w:r w:rsidR="006A5935" w:rsidRPr="00B41F7C">
        <w:rPr>
          <w:rFonts w:cs="Arial"/>
          <w:szCs w:val="24"/>
        </w:rPr>
        <w:t xml:space="preserve"> a partir del año 2005,</w:t>
      </w:r>
      <w:r w:rsidR="001710ED" w:rsidRPr="00B41F7C">
        <w:rPr>
          <w:rFonts w:cs="Arial"/>
          <w:szCs w:val="24"/>
        </w:rPr>
        <w:t xml:space="preserve"> </w:t>
      </w:r>
      <w:r w:rsidR="00374F74" w:rsidRPr="00B41F7C">
        <w:rPr>
          <w:rFonts w:cs="Arial"/>
          <w:szCs w:val="24"/>
        </w:rPr>
        <w:t xml:space="preserve">esa </w:t>
      </w:r>
      <w:r w:rsidR="008E430E" w:rsidRPr="00B41F7C">
        <w:rPr>
          <w:rFonts w:cs="Arial"/>
          <w:szCs w:val="24"/>
        </w:rPr>
        <w:t xml:space="preserve">Alta Corporación </w:t>
      </w:r>
      <w:r w:rsidR="006A5935" w:rsidRPr="00B41F7C">
        <w:rPr>
          <w:rFonts w:cs="Arial"/>
          <w:szCs w:val="24"/>
        </w:rPr>
        <w:t>considera</w:t>
      </w:r>
      <w:r w:rsidR="0051007B" w:rsidRPr="00B41F7C">
        <w:rPr>
          <w:rFonts w:cs="Arial"/>
          <w:szCs w:val="24"/>
        </w:rPr>
        <w:t xml:space="preserve"> que la </w:t>
      </w:r>
      <w:r w:rsidR="00FF13B4" w:rsidRPr="00B41F7C">
        <w:rPr>
          <w:rFonts w:cs="Arial"/>
          <w:szCs w:val="24"/>
        </w:rPr>
        <w:t>A</w:t>
      </w:r>
      <w:r w:rsidR="0051007B" w:rsidRPr="00B41F7C">
        <w:rPr>
          <w:rFonts w:cs="Arial"/>
          <w:szCs w:val="24"/>
        </w:rPr>
        <w:t xml:space="preserve">dministración no tiene la facultad para imponer y hacer efectiva la cláusula penal pecuniaria, </w:t>
      </w:r>
      <w:r w:rsidR="00374F74" w:rsidRPr="00B41F7C">
        <w:rPr>
          <w:rFonts w:cs="Arial"/>
          <w:szCs w:val="24"/>
        </w:rPr>
        <w:t xml:space="preserve">toda vez </w:t>
      </w:r>
      <w:r w:rsidR="0051007B" w:rsidRPr="00B41F7C">
        <w:rPr>
          <w:rFonts w:cs="Arial"/>
          <w:szCs w:val="24"/>
        </w:rPr>
        <w:t>que solamente es el juez del contrato</w:t>
      </w:r>
      <w:r w:rsidR="008E430E" w:rsidRPr="00B41F7C">
        <w:rPr>
          <w:rFonts w:cs="Arial"/>
          <w:szCs w:val="24"/>
        </w:rPr>
        <w:t xml:space="preserve"> </w:t>
      </w:r>
      <w:r w:rsidR="00374F74" w:rsidRPr="00B41F7C">
        <w:rPr>
          <w:rFonts w:cs="Arial"/>
          <w:szCs w:val="24"/>
        </w:rPr>
        <w:t>el competente para</w:t>
      </w:r>
      <w:r w:rsidR="008E430E" w:rsidRPr="00B41F7C">
        <w:rPr>
          <w:rFonts w:cs="Arial"/>
          <w:szCs w:val="24"/>
        </w:rPr>
        <w:t xml:space="preserve"> hacerla efectiva.</w:t>
      </w:r>
      <w:r w:rsidR="0051007B" w:rsidRPr="00B41F7C">
        <w:rPr>
          <w:rFonts w:cs="Arial"/>
          <w:szCs w:val="24"/>
        </w:rPr>
        <w:t xml:space="preserve"> </w:t>
      </w:r>
    </w:p>
    <w:p w:rsidR="007B4CFA" w:rsidRPr="00B41F7C" w:rsidRDefault="0077357B" w:rsidP="00B41F7C">
      <w:pPr>
        <w:spacing w:line="240" w:lineRule="auto"/>
        <w:ind w:firstLine="0"/>
        <w:rPr>
          <w:rFonts w:cs="Arial"/>
          <w:szCs w:val="24"/>
        </w:rPr>
      </w:pPr>
      <w:r w:rsidRPr="00B41F7C">
        <w:rPr>
          <w:rFonts w:cs="Arial"/>
          <w:szCs w:val="24"/>
        </w:rPr>
        <w:t xml:space="preserve"> </w:t>
      </w:r>
    </w:p>
    <w:p w:rsidR="007B4CFA" w:rsidRPr="00B41F7C" w:rsidRDefault="00D03E94" w:rsidP="00B41F7C">
      <w:pPr>
        <w:spacing w:line="240" w:lineRule="auto"/>
        <w:ind w:firstLine="0"/>
        <w:rPr>
          <w:rFonts w:cs="Arial"/>
          <w:szCs w:val="24"/>
        </w:rPr>
      </w:pPr>
      <w:r w:rsidRPr="00B41F7C">
        <w:rPr>
          <w:rFonts w:cs="Arial"/>
          <w:szCs w:val="24"/>
        </w:rPr>
        <w:t xml:space="preserve">Precisó </w:t>
      </w:r>
      <w:r w:rsidR="0015244D" w:rsidRPr="00B41F7C">
        <w:rPr>
          <w:rFonts w:cs="Arial"/>
          <w:szCs w:val="24"/>
        </w:rPr>
        <w:t xml:space="preserve">el Tribunal </w:t>
      </w:r>
      <w:r w:rsidR="00374F74" w:rsidRPr="00B41F7C">
        <w:rPr>
          <w:rFonts w:cs="Arial"/>
          <w:szCs w:val="24"/>
        </w:rPr>
        <w:t>A</w:t>
      </w:r>
      <w:r w:rsidR="009B778A" w:rsidRPr="00B41F7C">
        <w:rPr>
          <w:rFonts w:cs="Arial"/>
          <w:szCs w:val="24"/>
        </w:rPr>
        <w:t>dministrativo</w:t>
      </w:r>
      <w:r w:rsidR="00374F74" w:rsidRPr="00B41F7C">
        <w:rPr>
          <w:rFonts w:cs="Arial"/>
          <w:szCs w:val="24"/>
        </w:rPr>
        <w:t xml:space="preserve"> </w:t>
      </w:r>
      <w:r w:rsidR="009B778A" w:rsidRPr="00B41F7C">
        <w:rPr>
          <w:rFonts w:cs="Arial"/>
          <w:szCs w:val="24"/>
        </w:rPr>
        <w:t xml:space="preserve">del Valle del Cauca </w:t>
      </w:r>
      <w:r w:rsidRPr="00B41F7C">
        <w:rPr>
          <w:rFonts w:cs="Arial"/>
          <w:szCs w:val="24"/>
        </w:rPr>
        <w:t xml:space="preserve">que </w:t>
      </w:r>
      <w:r w:rsidR="00CD1370" w:rsidRPr="00B41F7C">
        <w:rPr>
          <w:rFonts w:cs="Arial"/>
          <w:szCs w:val="24"/>
        </w:rPr>
        <w:t xml:space="preserve">bajo </w:t>
      </w:r>
      <w:r w:rsidRPr="00B41F7C">
        <w:rPr>
          <w:rFonts w:cs="Arial"/>
          <w:szCs w:val="24"/>
        </w:rPr>
        <w:t xml:space="preserve">la primera </w:t>
      </w:r>
      <w:r w:rsidR="00CD1370" w:rsidRPr="00B41F7C">
        <w:rPr>
          <w:rFonts w:cs="Arial"/>
          <w:szCs w:val="24"/>
        </w:rPr>
        <w:t>interpretación jurisprudencial</w:t>
      </w:r>
      <w:r w:rsidR="00265CB6" w:rsidRPr="00B41F7C">
        <w:rPr>
          <w:rFonts w:cs="Arial"/>
          <w:szCs w:val="24"/>
        </w:rPr>
        <w:t xml:space="preserve">, la cual </w:t>
      </w:r>
      <w:r w:rsidRPr="00B41F7C">
        <w:rPr>
          <w:rFonts w:cs="Arial"/>
          <w:szCs w:val="24"/>
        </w:rPr>
        <w:t xml:space="preserve">reconocía dicha facultad </w:t>
      </w:r>
      <w:r w:rsidR="00E6268C" w:rsidRPr="00B41F7C">
        <w:rPr>
          <w:rFonts w:cs="Arial"/>
          <w:szCs w:val="24"/>
        </w:rPr>
        <w:t xml:space="preserve">de autotutela </w:t>
      </w:r>
      <w:r w:rsidRPr="00B41F7C">
        <w:rPr>
          <w:rFonts w:cs="Arial"/>
          <w:szCs w:val="24"/>
        </w:rPr>
        <w:t xml:space="preserve">a la </w:t>
      </w:r>
      <w:r w:rsidR="00B2191D" w:rsidRPr="00B41F7C">
        <w:rPr>
          <w:rFonts w:cs="Arial"/>
          <w:szCs w:val="24"/>
        </w:rPr>
        <w:t>A</w:t>
      </w:r>
      <w:r w:rsidRPr="00B41F7C">
        <w:rPr>
          <w:rFonts w:cs="Arial"/>
          <w:szCs w:val="24"/>
        </w:rPr>
        <w:t>dministración</w:t>
      </w:r>
      <w:r w:rsidR="00E6268C" w:rsidRPr="00B41F7C">
        <w:rPr>
          <w:rFonts w:cs="Arial"/>
          <w:szCs w:val="24"/>
        </w:rPr>
        <w:t xml:space="preserve"> para imponer</w:t>
      </w:r>
      <w:r w:rsidR="00265CB6" w:rsidRPr="00B41F7C">
        <w:rPr>
          <w:rFonts w:cs="Arial"/>
          <w:szCs w:val="24"/>
        </w:rPr>
        <w:t xml:space="preserve">, </w:t>
      </w:r>
      <w:r w:rsidR="00265CB6" w:rsidRPr="00B41F7C">
        <w:rPr>
          <w:rFonts w:cs="Arial"/>
          <w:i/>
          <w:szCs w:val="24"/>
        </w:rPr>
        <w:t>motu prop</w:t>
      </w:r>
      <w:r w:rsidR="009B778A" w:rsidRPr="00B41F7C">
        <w:rPr>
          <w:rFonts w:cs="Arial"/>
          <w:i/>
          <w:szCs w:val="24"/>
        </w:rPr>
        <w:t>r</w:t>
      </w:r>
      <w:r w:rsidR="00265CB6" w:rsidRPr="00B41F7C">
        <w:rPr>
          <w:rFonts w:cs="Arial"/>
          <w:i/>
          <w:szCs w:val="24"/>
        </w:rPr>
        <w:t>io</w:t>
      </w:r>
      <w:r w:rsidR="00265CB6" w:rsidRPr="00B41F7C">
        <w:rPr>
          <w:rFonts w:cs="Arial"/>
          <w:szCs w:val="24"/>
        </w:rPr>
        <w:t>,</w:t>
      </w:r>
      <w:r w:rsidR="00E6268C" w:rsidRPr="00B41F7C">
        <w:rPr>
          <w:rFonts w:cs="Arial"/>
          <w:szCs w:val="24"/>
        </w:rPr>
        <w:t xml:space="preserve"> multas y hacer efectiva la cláusula penal pecuniaria, </w:t>
      </w:r>
      <w:r w:rsidR="00D80F8C" w:rsidRPr="00B41F7C">
        <w:rPr>
          <w:rFonts w:cs="Arial"/>
          <w:szCs w:val="24"/>
        </w:rPr>
        <w:t>acaecieron los hechos objeto de la presente litis</w:t>
      </w:r>
      <w:r w:rsidR="003F28F4" w:rsidRPr="00B41F7C">
        <w:rPr>
          <w:rFonts w:cs="Arial"/>
          <w:szCs w:val="24"/>
        </w:rPr>
        <w:t xml:space="preserve">. En este sentido, el </w:t>
      </w:r>
      <w:r w:rsidR="003F28F4" w:rsidRPr="00B41F7C">
        <w:rPr>
          <w:rFonts w:cs="Arial"/>
          <w:i/>
          <w:szCs w:val="24"/>
        </w:rPr>
        <w:t xml:space="preserve">a quo </w:t>
      </w:r>
      <w:r w:rsidR="007F2DDD" w:rsidRPr="00B41F7C">
        <w:rPr>
          <w:rFonts w:cs="Arial"/>
          <w:szCs w:val="24"/>
        </w:rPr>
        <w:t xml:space="preserve">decidió </w:t>
      </w:r>
      <w:r w:rsidR="0023260B" w:rsidRPr="00B41F7C">
        <w:rPr>
          <w:rFonts w:cs="Arial"/>
          <w:szCs w:val="24"/>
        </w:rPr>
        <w:t xml:space="preserve">en la sentencia </w:t>
      </w:r>
      <w:r w:rsidR="007F2DDD" w:rsidRPr="00B41F7C">
        <w:rPr>
          <w:rFonts w:cs="Arial"/>
          <w:szCs w:val="24"/>
        </w:rPr>
        <w:t>acoger</w:t>
      </w:r>
      <w:r w:rsidR="003F28F4" w:rsidRPr="00B41F7C">
        <w:rPr>
          <w:rFonts w:cs="Arial"/>
          <w:szCs w:val="24"/>
        </w:rPr>
        <w:t xml:space="preserve"> esta primera posición</w:t>
      </w:r>
      <w:r w:rsidR="007F2DDD" w:rsidRPr="00B41F7C">
        <w:rPr>
          <w:rFonts w:cs="Arial"/>
          <w:szCs w:val="24"/>
        </w:rPr>
        <w:t xml:space="preserve"> y separarse del actual precedente jurisprudencial, </w:t>
      </w:r>
      <w:r w:rsidR="0023260B" w:rsidRPr="00B41F7C">
        <w:rPr>
          <w:rFonts w:cs="Arial"/>
          <w:szCs w:val="24"/>
        </w:rPr>
        <w:t xml:space="preserve">en razón </w:t>
      </w:r>
      <w:r w:rsidR="00FF13B4" w:rsidRPr="00B41F7C">
        <w:rPr>
          <w:rFonts w:cs="Arial"/>
          <w:szCs w:val="24"/>
        </w:rPr>
        <w:t>de</w:t>
      </w:r>
      <w:r w:rsidR="0023260B" w:rsidRPr="00B41F7C">
        <w:rPr>
          <w:rFonts w:cs="Arial"/>
          <w:szCs w:val="24"/>
        </w:rPr>
        <w:t xml:space="preserve"> los principios de igualdad y seguridad jurídica</w:t>
      </w:r>
      <w:r w:rsidR="008D4DE7" w:rsidRPr="00B41F7C">
        <w:rPr>
          <w:rFonts w:cs="Arial"/>
          <w:szCs w:val="24"/>
        </w:rPr>
        <w:t>, que propugnan porque el juez de conocimiento aplique el precedente vigente para la époc</w:t>
      </w:r>
      <w:r w:rsidR="00651DAE" w:rsidRPr="00B41F7C">
        <w:rPr>
          <w:rFonts w:cs="Arial"/>
          <w:szCs w:val="24"/>
        </w:rPr>
        <w:t>a de los hechos y no uno ulterior, desconocido por las partes contratantes</w:t>
      </w:r>
      <w:r w:rsidR="00D80F8C" w:rsidRPr="00B41F7C">
        <w:rPr>
          <w:rFonts w:cs="Arial"/>
          <w:szCs w:val="24"/>
        </w:rPr>
        <w:t>.</w:t>
      </w:r>
      <w:r w:rsidR="00EA0289" w:rsidRPr="00B41F7C">
        <w:rPr>
          <w:rFonts w:cs="Arial"/>
          <w:szCs w:val="24"/>
        </w:rPr>
        <w:t xml:space="preserve"> </w:t>
      </w:r>
      <w:r w:rsidR="00331EAB" w:rsidRPr="00B41F7C">
        <w:rPr>
          <w:rFonts w:cs="Arial"/>
          <w:szCs w:val="24"/>
        </w:rPr>
        <w:t>Igualmente</w:t>
      </w:r>
      <w:r w:rsidR="00EA0289" w:rsidRPr="00B41F7C">
        <w:rPr>
          <w:rFonts w:cs="Arial"/>
          <w:szCs w:val="24"/>
        </w:rPr>
        <w:t xml:space="preserve">, el </w:t>
      </w:r>
      <w:r w:rsidR="007A391A" w:rsidRPr="00B41F7C">
        <w:rPr>
          <w:rFonts w:cs="Arial"/>
          <w:i/>
          <w:szCs w:val="24"/>
        </w:rPr>
        <w:t>a quo</w:t>
      </w:r>
      <w:r w:rsidR="00331EAB" w:rsidRPr="00B41F7C">
        <w:rPr>
          <w:rFonts w:cs="Arial"/>
          <w:szCs w:val="24"/>
        </w:rPr>
        <w:t xml:space="preserve"> añadió</w:t>
      </w:r>
      <w:r w:rsidR="007A391A" w:rsidRPr="00B41F7C">
        <w:rPr>
          <w:rFonts w:cs="Arial"/>
          <w:szCs w:val="24"/>
        </w:rPr>
        <w:t xml:space="preserve"> que la entidad demandada</w:t>
      </w:r>
      <w:r w:rsidR="00EA0289" w:rsidRPr="00B41F7C">
        <w:rPr>
          <w:rFonts w:cs="Arial"/>
          <w:szCs w:val="24"/>
        </w:rPr>
        <w:t xml:space="preserve"> actuó conforme a derecho cuando</w:t>
      </w:r>
      <w:r w:rsidR="007A391A" w:rsidRPr="00B41F7C">
        <w:rPr>
          <w:rFonts w:cs="Arial"/>
          <w:szCs w:val="24"/>
        </w:rPr>
        <w:t xml:space="preserve"> hizo efectiva la cláusula penal pe</w:t>
      </w:r>
      <w:r w:rsidR="009B778A" w:rsidRPr="00B41F7C">
        <w:rPr>
          <w:rFonts w:cs="Arial"/>
          <w:szCs w:val="24"/>
        </w:rPr>
        <w:t>cuniaria pactada en el contrato</w:t>
      </w:r>
      <w:r w:rsidR="00EA0289" w:rsidRPr="00B41F7C">
        <w:rPr>
          <w:rFonts w:cs="Arial"/>
          <w:szCs w:val="24"/>
        </w:rPr>
        <w:t xml:space="preserve"> </w:t>
      </w:r>
      <w:r w:rsidR="002C7781" w:rsidRPr="00B41F7C">
        <w:rPr>
          <w:rFonts w:cs="Arial"/>
          <w:szCs w:val="24"/>
        </w:rPr>
        <w:t>y</w:t>
      </w:r>
      <w:r w:rsidR="009B778A" w:rsidRPr="00B41F7C">
        <w:rPr>
          <w:rFonts w:cs="Arial"/>
          <w:szCs w:val="24"/>
        </w:rPr>
        <w:t>,</w:t>
      </w:r>
      <w:r w:rsidR="002C7781" w:rsidRPr="00B41F7C">
        <w:rPr>
          <w:rFonts w:cs="Arial"/>
          <w:szCs w:val="24"/>
        </w:rPr>
        <w:t xml:space="preserve"> por ello, no </w:t>
      </w:r>
      <w:r w:rsidR="00331EAB" w:rsidRPr="00B41F7C">
        <w:rPr>
          <w:rFonts w:cs="Arial"/>
          <w:szCs w:val="24"/>
        </w:rPr>
        <w:t>fue</w:t>
      </w:r>
      <w:r w:rsidR="002C7781" w:rsidRPr="00B41F7C">
        <w:rPr>
          <w:rFonts w:cs="Arial"/>
          <w:szCs w:val="24"/>
        </w:rPr>
        <w:t xml:space="preserve"> de recibo el argumento del actor consistente en</w:t>
      </w:r>
      <w:r w:rsidR="00331EAB" w:rsidRPr="00B41F7C">
        <w:rPr>
          <w:rFonts w:cs="Arial"/>
          <w:szCs w:val="24"/>
        </w:rPr>
        <w:t xml:space="preserve"> que la imposición de la pena era procedente únicamente ante la declaratoria de caducidad del contrato, por cuanto lo pactado por las partes hacía referencia a que la entidad podía imponer la cláusula penal pecuniaria en </w:t>
      </w:r>
      <w:r w:rsidR="009B778A" w:rsidRPr="00B41F7C">
        <w:rPr>
          <w:rFonts w:cs="Arial"/>
          <w:szCs w:val="24"/>
        </w:rPr>
        <w:t>dos eventos:</w:t>
      </w:r>
      <w:r w:rsidR="0097689E" w:rsidRPr="00B41F7C">
        <w:rPr>
          <w:rFonts w:cs="Arial"/>
          <w:szCs w:val="24"/>
        </w:rPr>
        <w:t xml:space="preserve"> en </w:t>
      </w:r>
      <w:r w:rsidR="00331EAB" w:rsidRPr="00B41F7C">
        <w:rPr>
          <w:rFonts w:cs="Arial"/>
          <w:szCs w:val="24"/>
        </w:rPr>
        <w:t>cas</w:t>
      </w:r>
      <w:r w:rsidR="009B778A" w:rsidRPr="00B41F7C">
        <w:rPr>
          <w:rFonts w:cs="Arial"/>
          <w:szCs w:val="24"/>
        </w:rPr>
        <w:t xml:space="preserve">o de declaratoria de caducidad o en caso </w:t>
      </w:r>
      <w:r w:rsidR="00331EAB" w:rsidRPr="00B41F7C">
        <w:rPr>
          <w:rFonts w:cs="Arial"/>
          <w:szCs w:val="24"/>
        </w:rPr>
        <w:t xml:space="preserve">de incumplimiento del contrato. </w:t>
      </w:r>
    </w:p>
    <w:p w:rsidR="001E5251" w:rsidRPr="00B41F7C" w:rsidRDefault="001E5251" w:rsidP="00B41F7C">
      <w:pPr>
        <w:spacing w:line="240" w:lineRule="auto"/>
        <w:ind w:firstLine="0"/>
        <w:rPr>
          <w:rFonts w:cs="Arial"/>
          <w:szCs w:val="24"/>
        </w:rPr>
      </w:pPr>
    </w:p>
    <w:p w:rsidR="001E5251" w:rsidRPr="00B41F7C" w:rsidRDefault="001E5251" w:rsidP="00B41F7C">
      <w:pPr>
        <w:spacing w:line="240" w:lineRule="auto"/>
        <w:ind w:firstLine="0"/>
        <w:rPr>
          <w:rFonts w:cs="Arial"/>
          <w:szCs w:val="24"/>
        </w:rPr>
      </w:pPr>
      <w:r w:rsidRPr="00B41F7C">
        <w:rPr>
          <w:rFonts w:cs="Arial"/>
          <w:szCs w:val="24"/>
        </w:rPr>
        <w:t>De otra parte, el Tribunal concluyó que</w:t>
      </w:r>
      <w:r w:rsidR="006310C1" w:rsidRPr="00B41F7C">
        <w:rPr>
          <w:rFonts w:cs="Arial"/>
          <w:szCs w:val="24"/>
        </w:rPr>
        <w:t xml:space="preserve"> el incumplimiento del actor fue</w:t>
      </w:r>
      <w:r w:rsidRPr="00B41F7C">
        <w:rPr>
          <w:rFonts w:cs="Arial"/>
          <w:szCs w:val="24"/>
        </w:rPr>
        <w:t xml:space="preserve"> plenamente acreditado</w:t>
      </w:r>
      <w:r w:rsidR="006310C1" w:rsidRPr="00B41F7C">
        <w:rPr>
          <w:rFonts w:cs="Arial"/>
          <w:szCs w:val="24"/>
        </w:rPr>
        <w:t xml:space="preserve"> en el proceso</w:t>
      </w:r>
      <w:r w:rsidRPr="00B41F7C">
        <w:rPr>
          <w:rFonts w:cs="Arial"/>
          <w:szCs w:val="24"/>
        </w:rPr>
        <w:t>, toda vez que</w:t>
      </w:r>
      <w:r w:rsidR="007756CD" w:rsidRPr="00B41F7C">
        <w:rPr>
          <w:rFonts w:cs="Arial"/>
          <w:szCs w:val="24"/>
        </w:rPr>
        <w:t>, en primer lugar, el demandante</w:t>
      </w:r>
      <w:r w:rsidR="008E0A7E" w:rsidRPr="00B41F7C">
        <w:rPr>
          <w:rFonts w:cs="Arial"/>
          <w:szCs w:val="24"/>
        </w:rPr>
        <w:t xml:space="preserve"> no negó haber desatendido</w:t>
      </w:r>
      <w:r w:rsidR="007756CD" w:rsidRPr="00B41F7C">
        <w:rPr>
          <w:rFonts w:cs="Arial"/>
          <w:szCs w:val="24"/>
        </w:rPr>
        <w:t xml:space="preserve"> sus obligaciones econó</w:t>
      </w:r>
      <w:r w:rsidR="00547740" w:rsidRPr="00B41F7C">
        <w:rPr>
          <w:rFonts w:cs="Arial"/>
          <w:szCs w:val="24"/>
        </w:rPr>
        <w:t>micas y</w:t>
      </w:r>
      <w:r w:rsidR="00B73C6D" w:rsidRPr="00B41F7C">
        <w:rPr>
          <w:rFonts w:cs="Arial"/>
          <w:szCs w:val="24"/>
        </w:rPr>
        <w:t xml:space="preserve">, en segundo lugar, lo que la parte actora </w:t>
      </w:r>
      <w:r w:rsidR="00547740" w:rsidRPr="00B41F7C">
        <w:rPr>
          <w:rFonts w:cs="Arial"/>
          <w:szCs w:val="24"/>
        </w:rPr>
        <w:t>rep</w:t>
      </w:r>
      <w:r w:rsidR="00B73C6D" w:rsidRPr="00B41F7C">
        <w:rPr>
          <w:rFonts w:cs="Arial"/>
          <w:szCs w:val="24"/>
        </w:rPr>
        <w:t>roch</w:t>
      </w:r>
      <w:r w:rsidR="00547740" w:rsidRPr="00B41F7C">
        <w:rPr>
          <w:rFonts w:cs="Arial"/>
          <w:szCs w:val="24"/>
        </w:rPr>
        <w:t xml:space="preserve">ó </w:t>
      </w:r>
      <w:r w:rsidR="00B73C6D" w:rsidRPr="00B41F7C">
        <w:rPr>
          <w:rFonts w:cs="Arial"/>
          <w:szCs w:val="24"/>
        </w:rPr>
        <w:t>a las decisiones acusadas fue que la entid</w:t>
      </w:r>
      <w:r w:rsidR="00547740" w:rsidRPr="00B41F7C">
        <w:rPr>
          <w:rFonts w:cs="Arial"/>
          <w:szCs w:val="24"/>
        </w:rPr>
        <w:t>ad no hubiera declarado la caducidad del contrato</w:t>
      </w:r>
      <w:r w:rsidR="00F937CF" w:rsidRPr="00B41F7C">
        <w:rPr>
          <w:rFonts w:cs="Arial"/>
          <w:szCs w:val="24"/>
        </w:rPr>
        <w:t xml:space="preserve"> o impuesto una multa, </w:t>
      </w:r>
      <w:r w:rsidR="00B73C6D" w:rsidRPr="00B41F7C">
        <w:rPr>
          <w:rFonts w:cs="Arial"/>
          <w:szCs w:val="24"/>
        </w:rPr>
        <w:t xml:space="preserve">previamente a proceder a </w:t>
      </w:r>
      <w:r w:rsidR="00F937CF" w:rsidRPr="00B41F7C">
        <w:rPr>
          <w:rFonts w:cs="Arial"/>
          <w:szCs w:val="24"/>
        </w:rPr>
        <w:t>hacer efectiva la cláusula penal pecuniaria; asimismo, agregó que también los testimonios rendidos en la actuación judicial dieron fe del incumplimiento del demandante</w:t>
      </w:r>
      <w:r w:rsidR="005F309F" w:rsidRPr="00B41F7C">
        <w:rPr>
          <w:rFonts w:cs="Arial"/>
          <w:szCs w:val="24"/>
        </w:rPr>
        <w:t xml:space="preserve">. Aunado a lo anterior, el </w:t>
      </w:r>
      <w:r w:rsidR="005F309F" w:rsidRPr="00B41F7C">
        <w:rPr>
          <w:rFonts w:cs="Arial"/>
          <w:i/>
          <w:szCs w:val="24"/>
        </w:rPr>
        <w:t xml:space="preserve">a quo </w:t>
      </w:r>
      <w:r w:rsidR="005F309F" w:rsidRPr="00B41F7C">
        <w:rPr>
          <w:rFonts w:cs="Arial"/>
          <w:szCs w:val="24"/>
        </w:rPr>
        <w:t xml:space="preserve">encontró que respecto de las facturas de las obligaciones surgidas con anterioridad al </w:t>
      </w:r>
      <w:r w:rsidR="001B440F" w:rsidRPr="00B41F7C">
        <w:rPr>
          <w:rFonts w:cs="Arial"/>
          <w:szCs w:val="24"/>
        </w:rPr>
        <w:t>proceso concordatario al cual se sometió la accionante</w:t>
      </w:r>
      <w:r w:rsidR="005F309F" w:rsidRPr="00B41F7C">
        <w:rPr>
          <w:rFonts w:cs="Arial"/>
          <w:szCs w:val="24"/>
        </w:rPr>
        <w:t xml:space="preserve"> y las posteriores al mismo,</w:t>
      </w:r>
      <w:r w:rsidR="006A09C4" w:rsidRPr="00B41F7C">
        <w:rPr>
          <w:rFonts w:cs="Arial"/>
          <w:szCs w:val="24"/>
        </w:rPr>
        <w:t xml:space="preserve"> son auténticas por</w:t>
      </w:r>
      <w:r w:rsidR="005F309F" w:rsidRPr="00B41F7C">
        <w:rPr>
          <w:rFonts w:cs="Arial"/>
          <w:szCs w:val="24"/>
        </w:rPr>
        <w:t xml:space="preserve"> no </w:t>
      </w:r>
      <w:r w:rsidR="006A09C4" w:rsidRPr="00B41F7C">
        <w:rPr>
          <w:rFonts w:cs="Arial"/>
          <w:szCs w:val="24"/>
        </w:rPr>
        <w:t>haber sido objetadas o tachadas de falsedad</w:t>
      </w:r>
      <w:r w:rsidR="00547740" w:rsidRPr="00B41F7C">
        <w:rPr>
          <w:rFonts w:cs="Arial"/>
          <w:szCs w:val="24"/>
        </w:rPr>
        <w:t>.</w:t>
      </w:r>
      <w:r w:rsidRPr="00B41F7C">
        <w:rPr>
          <w:rFonts w:cs="Arial"/>
          <w:szCs w:val="24"/>
        </w:rPr>
        <w:t xml:space="preserve"> </w:t>
      </w:r>
    </w:p>
    <w:p w:rsidR="00E656A8" w:rsidRPr="00B41F7C" w:rsidRDefault="00E656A8" w:rsidP="00B41F7C">
      <w:pPr>
        <w:spacing w:line="240" w:lineRule="auto"/>
        <w:ind w:firstLine="0"/>
        <w:rPr>
          <w:rFonts w:cs="Arial"/>
          <w:szCs w:val="24"/>
        </w:rPr>
      </w:pPr>
    </w:p>
    <w:p w:rsidR="001C7065" w:rsidRPr="00B41F7C" w:rsidRDefault="000F4023" w:rsidP="00B41F7C">
      <w:pPr>
        <w:spacing w:line="240" w:lineRule="auto"/>
        <w:ind w:firstLine="0"/>
        <w:rPr>
          <w:rFonts w:cs="Arial"/>
          <w:szCs w:val="24"/>
        </w:rPr>
      </w:pPr>
      <w:r w:rsidRPr="00B41F7C">
        <w:rPr>
          <w:rFonts w:cs="Arial"/>
          <w:szCs w:val="24"/>
        </w:rPr>
        <w:t xml:space="preserve">Igualmente, </w:t>
      </w:r>
      <w:r w:rsidR="00BF360F" w:rsidRPr="00B41F7C">
        <w:rPr>
          <w:rFonts w:cs="Arial"/>
          <w:szCs w:val="24"/>
        </w:rPr>
        <w:t>el fallador de primera instancia</w:t>
      </w:r>
      <w:r w:rsidR="002346D0" w:rsidRPr="00B41F7C">
        <w:rPr>
          <w:rFonts w:cs="Arial"/>
          <w:szCs w:val="24"/>
        </w:rPr>
        <w:t xml:space="preserve"> </w:t>
      </w:r>
      <w:r w:rsidRPr="00B41F7C">
        <w:rPr>
          <w:rFonts w:cs="Arial"/>
          <w:szCs w:val="24"/>
        </w:rPr>
        <w:t>consideró que no le asiste razón al demandante cuando afirma que el acto administrativo que declaró su incumplimiento fue expedido por</w:t>
      </w:r>
      <w:r w:rsidR="00E2536F" w:rsidRPr="00B41F7C">
        <w:rPr>
          <w:rFonts w:cs="Arial"/>
          <w:szCs w:val="24"/>
        </w:rPr>
        <w:t xml:space="preserve"> fuera del plazo contractual, puesto que </w:t>
      </w:r>
      <w:r w:rsidR="00C35570" w:rsidRPr="00B41F7C">
        <w:rPr>
          <w:rFonts w:cs="Arial"/>
          <w:szCs w:val="24"/>
        </w:rPr>
        <w:t>en el contrato se pactaron dos tipos de plazos, el primero de ellos, no podía exceder de 5 años y 4 meses</w:t>
      </w:r>
      <w:r w:rsidR="00100879" w:rsidRPr="00B41F7C">
        <w:rPr>
          <w:rFonts w:cs="Arial"/>
          <w:szCs w:val="24"/>
        </w:rPr>
        <w:t>, es decir</w:t>
      </w:r>
      <w:r w:rsidR="002A4117" w:rsidRPr="00B41F7C">
        <w:rPr>
          <w:rFonts w:cs="Arial"/>
          <w:szCs w:val="24"/>
        </w:rPr>
        <w:t>,</w:t>
      </w:r>
      <w:r w:rsidR="00100879" w:rsidRPr="00B41F7C">
        <w:rPr>
          <w:rFonts w:cs="Arial"/>
          <w:szCs w:val="24"/>
        </w:rPr>
        <w:t xml:space="preserve"> hasta el 29 de mayo de 2000</w:t>
      </w:r>
      <w:r w:rsidR="002A4117" w:rsidRPr="00B41F7C">
        <w:rPr>
          <w:rFonts w:cs="Arial"/>
          <w:szCs w:val="24"/>
        </w:rPr>
        <w:t>,</w:t>
      </w:r>
      <w:r w:rsidR="00C35570" w:rsidRPr="00B41F7C">
        <w:rPr>
          <w:rFonts w:cs="Arial"/>
          <w:szCs w:val="24"/>
        </w:rPr>
        <w:t xml:space="preserve"> y el segundo, respecto de las emisiones</w:t>
      </w:r>
      <w:r w:rsidR="004C4365" w:rsidRPr="00B41F7C">
        <w:rPr>
          <w:rFonts w:cs="Arial"/>
          <w:szCs w:val="24"/>
        </w:rPr>
        <w:t>,</w:t>
      </w:r>
      <w:r w:rsidR="00C35570" w:rsidRPr="00B41F7C">
        <w:rPr>
          <w:rFonts w:cs="Arial"/>
          <w:szCs w:val="24"/>
        </w:rPr>
        <w:t xml:space="preserve"> podía extenderse hasta el 29 de enero de </w:t>
      </w:r>
      <w:r w:rsidR="00100879" w:rsidRPr="00B41F7C">
        <w:rPr>
          <w:rFonts w:cs="Arial"/>
          <w:szCs w:val="24"/>
        </w:rPr>
        <w:t>esa anualidad</w:t>
      </w:r>
      <w:r w:rsidR="00201C51" w:rsidRPr="00B41F7C">
        <w:rPr>
          <w:rFonts w:cs="Arial"/>
          <w:szCs w:val="24"/>
        </w:rPr>
        <w:t xml:space="preserve">, de lo cual concluyó que </w:t>
      </w:r>
      <w:r w:rsidR="004C4365" w:rsidRPr="00B41F7C">
        <w:rPr>
          <w:rFonts w:cs="Arial"/>
          <w:szCs w:val="24"/>
        </w:rPr>
        <w:t>la R</w:t>
      </w:r>
      <w:r w:rsidR="007B1252" w:rsidRPr="00B41F7C">
        <w:rPr>
          <w:rFonts w:cs="Arial"/>
          <w:szCs w:val="24"/>
        </w:rPr>
        <w:t xml:space="preserve">esolución </w:t>
      </w:r>
      <w:r w:rsidR="004C4365" w:rsidRPr="00B41F7C">
        <w:rPr>
          <w:rFonts w:cs="Arial"/>
          <w:szCs w:val="24"/>
        </w:rPr>
        <w:t xml:space="preserve">No. </w:t>
      </w:r>
      <w:r w:rsidR="007B1252" w:rsidRPr="00B41F7C">
        <w:rPr>
          <w:rFonts w:cs="Arial"/>
          <w:szCs w:val="24"/>
        </w:rPr>
        <w:t>194 del 17 de mayo de 2000</w:t>
      </w:r>
      <w:r w:rsidR="004C4365" w:rsidRPr="00B41F7C">
        <w:rPr>
          <w:rFonts w:cs="Arial"/>
          <w:szCs w:val="24"/>
        </w:rPr>
        <w:t>,</w:t>
      </w:r>
      <w:r w:rsidR="007B1252" w:rsidRPr="00B41F7C">
        <w:rPr>
          <w:rFonts w:cs="Arial"/>
          <w:szCs w:val="24"/>
        </w:rPr>
        <w:t xml:space="preserve"> </w:t>
      </w:r>
      <w:r w:rsidR="002A3962" w:rsidRPr="00B41F7C">
        <w:rPr>
          <w:rFonts w:cs="Arial"/>
          <w:szCs w:val="24"/>
        </w:rPr>
        <w:t xml:space="preserve">que declaró el incumplimiento del contratista, </w:t>
      </w:r>
      <w:r w:rsidR="007B1252" w:rsidRPr="00B41F7C">
        <w:rPr>
          <w:rFonts w:cs="Arial"/>
          <w:szCs w:val="24"/>
        </w:rPr>
        <w:t xml:space="preserve">fue expedida dentro del plazo para liquidar el contrato, </w:t>
      </w:r>
      <w:r w:rsidR="002A4117" w:rsidRPr="00B41F7C">
        <w:rPr>
          <w:rFonts w:cs="Arial"/>
          <w:szCs w:val="24"/>
        </w:rPr>
        <w:t xml:space="preserve">toda vez </w:t>
      </w:r>
      <w:r w:rsidR="007B1252" w:rsidRPr="00B41F7C">
        <w:rPr>
          <w:rFonts w:cs="Arial"/>
          <w:szCs w:val="24"/>
        </w:rPr>
        <w:t xml:space="preserve">que la jurisprudencia contencioso administrativa reconoce que las facultades de autotutela se pueden ejercer </w:t>
      </w:r>
      <w:r w:rsidR="00567ECD" w:rsidRPr="00B41F7C">
        <w:rPr>
          <w:rFonts w:cs="Arial"/>
          <w:szCs w:val="24"/>
        </w:rPr>
        <w:t xml:space="preserve">por parte de la </w:t>
      </w:r>
      <w:r w:rsidR="002A4117" w:rsidRPr="00B41F7C">
        <w:rPr>
          <w:rFonts w:cs="Arial"/>
          <w:szCs w:val="24"/>
        </w:rPr>
        <w:t>A</w:t>
      </w:r>
      <w:r w:rsidR="00567ECD" w:rsidRPr="00B41F7C">
        <w:rPr>
          <w:rFonts w:cs="Arial"/>
          <w:szCs w:val="24"/>
        </w:rPr>
        <w:t xml:space="preserve">dministración </w:t>
      </w:r>
      <w:r w:rsidR="007B1252" w:rsidRPr="00B41F7C">
        <w:rPr>
          <w:rFonts w:cs="Arial"/>
          <w:szCs w:val="24"/>
        </w:rPr>
        <w:t>en la etapa de liquidación de los contratos</w:t>
      </w:r>
      <w:r w:rsidR="00927E63" w:rsidRPr="00B41F7C">
        <w:rPr>
          <w:rFonts w:cs="Arial"/>
          <w:szCs w:val="24"/>
        </w:rPr>
        <w:t xml:space="preserve">, al diferenciar </w:t>
      </w:r>
      <w:r w:rsidR="004564E0" w:rsidRPr="00B41F7C">
        <w:rPr>
          <w:rFonts w:cs="Arial"/>
          <w:szCs w:val="24"/>
        </w:rPr>
        <w:t>en relación con el plazo</w:t>
      </w:r>
      <w:r w:rsidR="00927E63" w:rsidRPr="00B41F7C">
        <w:rPr>
          <w:rFonts w:cs="Arial"/>
          <w:szCs w:val="24"/>
        </w:rPr>
        <w:t>, el vencido y el extinguido</w:t>
      </w:r>
      <w:r w:rsidR="007B1252" w:rsidRPr="00B41F7C">
        <w:rPr>
          <w:rFonts w:cs="Arial"/>
          <w:szCs w:val="24"/>
        </w:rPr>
        <w:t xml:space="preserve">. </w:t>
      </w:r>
    </w:p>
    <w:p w:rsidR="008823C4" w:rsidRPr="00B41F7C" w:rsidRDefault="008823C4" w:rsidP="00B41F7C">
      <w:pPr>
        <w:spacing w:line="240" w:lineRule="auto"/>
        <w:ind w:firstLine="0"/>
        <w:rPr>
          <w:rFonts w:cs="Arial"/>
          <w:szCs w:val="24"/>
        </w:rPr>
      </w:pPr>
    </w:p>
    <w:p w:rsidR="00974988" w:rsidRPr="00B41F7C" w:rsidRDefault="00974988" w:rsidP="00B41F7C">
      <w:pPr>
        <w:spacing w:line="240" w:lineRule="auto"/>
        <w:ind w:firstLine="0"/>
        <w:rPr>
          <w:rFonts w:cs="Arial"/>
          <w:szCs w:val="24"/>
        </w:rPr>
      </w:pPr>
      <w:r w:rsidRPr="00B41F7C">
        <w:rPr>
          <w:rFonts w:cs="Arial"/>
          <w:szCs w:val="24"/>
        </w:rPr>
        <w:t>El Tribunal adujo también que</w:t>
      </w:r>
      <w:r w:rsidR="002A3962" w:rsidRPr="00B41F7C">
        <w:rPr>
          <w:rFonts w:cs="Arial"/>
          <w:szCs w:val="24"/>
        </w:rPr>
        <w:t xml:space="preserve"> el actor no probó que existiera irregularidad </w:t>
      </w:r>
      <w:r w:rsidR="004C4365" w:rsidRPr="00B41F7C">
        <w:rPr>
          <w:rFonts w:cs="Arial"/>
          <w:szCs w:val="24"/>
        </w:rPr>
        <w:t>alguna en el procedimiento de</w:t>
      </w:r>
      <w:r w:rsidR="002A3962" w:rsidRPr="00B41F7C">
        <w:rPr>
          <w:rFonts w:cs="Arial"/>
          <w:szCs w:val="24"/>
        </w:rPr>
        <w:t xml:space="preserve"> notificación del acto administrativo, </w:t>
      </w:r>
      <w:r w:rsidR="002A3962" w:rsidRPr="00B41F7C">
        <w:rPr>
          <w:rFonts w:cs="Arial"/>
          <w:i/>
          <w:szCs w:val="24"/>
        </w:rPr>
        <w:t>"en el sentido de que el edicto se fijó el 6 de junio del año 2000; es decir, por fuera del plazo extendido del 29 de mayo"</w:t>
      </w:r>
      <w:r w:rsidR="008823C4" w:rsidRPr="00B41F7C">
        <w:rPr>
          <w:rFonts w:cs="Arial"/>
          <w:szCs w:val="24"/>
        </w:rPr>
        <w:t xml:space="preserve"> razón por la cual desestimó </w:t>
      </w:r>
      <w:r w:rsidR="001970DB" w:rsidRPr="00B41F7C">
        <w:rPr>
          <w:rFonts w:cs="Arial"/>
          <w:szCs w:val="24"/>
        </w:rPr>
        <w:t>este</w:t>
      </w:r>
      <w:r w:rsidR="008823C4" w:rsidRPr="00B41F7C">
        <w:rPr>
          <w:rFonts w:cs="Arial"/>
          <w:szCs w:val="24"/>
        </w:rPr>
        <w:t xml:space="preserve"> argumento del demandante</w:t>
      </w:r>
      <w:r w:rsidR="00A1624B" w:rsidRPr="00B41F7C">
        <w:rPr>
          <w:rFonts w:cs="Arial"/>
          <w:szCs w:val="24"/>
        </w:rPr>
        <w:t xml:space="preserve">; en este sentido, agregó que </w:t>
      </w:r>
      <w:r w:rsidR="00CA347A" w:rsidRPr="00B41F7C">
        <w:rPr>
          <w:rFonts w:cs="Arial"/>
          <w:szCs w:val="24"/>
        </w:rPr>
        <w:t xml:space="preserve">el actor </w:t>
      </w:r>
      <w:r w:rsidR="001970DB" w:rsidRPr="00B41F7C">
        <w:rPr>
          <w:rFonts w:cs="Arial"/>
          <w:szCs w:val="24"/>
        </w:rPr>
        <w:t>se negó</w:t>
      </w:r>
      <w:r w:rsidR="00CA347A" w:rsidRPr="00B41F7C">
        <w:rPr>
          <w:rFonts w:cs="Arial"/>
          <w:szCs w:val="24"/>
        </w:rPr>
        <w:t xml:space="preserve"> a notificarse de manera personal </w:t>
      </w:r>
      <w:r w:rsidR="006E1251" w:rsidRPr="00B41F7C">
        <w:rPr>
          <w:rFonts w:cs="Arial"/>
          <w:szCs w:val="24"/>
        </w:rPr>
        <w:t>del acto administrativo acusado</w:t>
      </w:r>
      <w:r w:rsidR="00CA347A" w:rsidRPr="00B41F7C">
        <w:rPr>
          <w:rFonts w:cs="Arial"/>
          <w:szCs w:val="24"/>
        </w:rPr>
        <w:t xml:space="preserve"> </w:t>
      </w:r>
      <w:r w:rsidR="001970DB" w:rsidRPr="00B41F7C">
        <w:rPr>
          <w:rFonts w:cs="Arial"/>
          <w:szCs w:val="24"/>
        </w:rPr>
        <w:t xml:space="preserve">y </w:t>
      </w:r>
      <w:r w:rsidR="006E1251" w:rsidRPr="00B41F7C">
        <w:rPr>
          <w:rFonts w:cs="Arial"/>
          <w:szCs w:val="24"/>
        </w:rPr>
        <w:t xml:space="preserve">que </w:t>
      </w:r>
      <w:r w:rsidR="001970DB" w:rsidRPr="00B41F7C">
        <w:rPr>
          <w:rFonts w:cs="Arial"/>
          <w:szCs w:val="24"/>
        </w:rPr>
        <w:t xml:space="preserve">el hecho </w:t>
      </w:r>
      <w:r w:rsidR="006E1251" w:rsidRPr="00B41F7C">
        <w:rPr>
          <w:rFonts w:cs="Arial"/>
          <w:szCs w:val="24"/>
        </w:rPr>
        <w:t xml:space="preserve">de </w:t>
      </w:r>
      <w:r w:rsidR="001970DB" w:rsidRPr="00B41F7C">
        <w:rPr>
          <w:rFonts w:cs="Arial"/>
          <w:szCs w:val="24"/>
        </w:rPr>
        <w:t>que la entidad h</w:t>
      </w:r>
      <w:r w:rsidR="006E1251" w:rsidRPr="00B41F7C">
        <w:rPr>
          <w:rFonts w:cs="Arial"/>
          <w:szCs w:val="24"/>
        </w:rPr>
        <w:t xml:space="preserve">ubiera </w:t>
      </w:r>
      <w:r w:rsidR="001970DB" w:rsidRPr="00B41F7C">
        <w:rPr>
          <w:rFonts w:cs="Arial"/>
          <w:szCs w:val="24"/>
        </w:rPr>
        <w:t xml:space="preserve">intentado efectuar la notificación personal antes del vencimiento del término, sin que se pudiera realizar, no vicia </w:t>
      </w:r>
      <w:r w:rsidR="006E1251" w:rsidRPr="00B41F7C">
        <w:rPr>
          <w:rFonts w:cs="Arial"/>
          <w:szCs w:val="24"/>
        </w:rPr>
        <w:t xml:space="preserve">de nulidad </w:t>
      </w:r>
      <w:r w:rsidR="001970DB" w:rsidRPr="00B41F7C">
        <w:rPr>
          <w:rFonts w:cs="Arial"/>
          <w:szCs w:val="24"/>
        </w:rPr>
        <w:t>el acto administrativo.</w:t>
      </w:r>
    </w:p>
    <w:p w:rsidR="001970DB" w:rsidRPr="00B41F7C" w:rsidRDefault="001970DB" w:rsidP="00B41F7C">
      <w:pPr>
        <w:spacing w:line="240" w:lineRule="auto"/>
        <w:ind w:firstLine="0"/>
        <w:rPr>
          <w:rFonts w:cs="Arial"/>
          <w:szCs w:val="24"/>
        </w:rPr>
      </w:pPr>
    </w:p>
    <w:p w:rsidR="001970DB" w:rsidRPr="00B41F7C" w:rsidRDefault="00D74609" w:rsidP="00B41F7C">
      <w:pPr>
        <w:spacing w:line="240" w:lineRule="auto"/>
        <w:ind w:firstLine="0"/>
        <w:rPr>
          <w:rFonts w:cs="Arial"/>
          <w:szCs w:val="24"/>
        </w:rPr>
      </w:pPr>
      <w:r w:rsidRPr="00B41F7C">
        <w:rPr>
          <w:rFonts w:cs="Arial"/>
          <w:szCs w:val="24"/>
        </w:rPr>
        <w:t xml:space="preserve">El fallador de primera instancia concluyó que el actor no logró demostrar que el </w:t>
      </w:r>
      <w:r w:rsidR="000017FA" w:rsidRPr="00B41F7C">
        <w:rPr>
          <w:rFonts w:cs="Arial"/>
          <w:szCs w:val="24"/>
        </w:rPr>
        <w:t>acto administrativo acusado hubiera</w:t>
      </w:r>
      <w:r w:rsidRPr="00B41F7C">
        <w:rPr>
          <w:rFonts w:cs="Arial"/>
          <w:szCs w:val="24"/>
        </w:rPr>
        <w:t xml:space="preserve"> sido expedido con falta de competencia, violación al debido proceso, </w:t>
      </w:r>
      <w:r w:rsidR="000017FA" w:rsidRPr="00B41F7C">
        <w:rPr>
          <w:rFonts w:cs="Arial"/>
          <w:szCs w:val="24"/>
        </w:rPr>
        <w:t xml:space="preserve">sin </w:t>
      </w:r>
      <w:r w:rsidRPr="00B41F7C">
        <w:rPr>
          <w:rFonts w:cs="Arial"/>
          <w:szCs w:val="24"/>
        </w:rPr>
        <w:t xml:space="preserve">ceñirse a las disposiciones a </w:t>
      </w:r>
      <w:r w:rsidR="000017FA" w:rsidRPr="00B41F7C">
        <w:rPr>
          <w:rFonts w:cs="Arial"/>
          <w:szCs w:val="24"/>
        </w:rPr>
        <w:t>las cuales está sujeto o con</w:t>
      </w:r>
      <w:r w:rsidRPr="00B41F7C">
        <w:rPr>
          <w:rFonts w:cs="Arial"/>
          <w:szCs w:val="24"/>
        </w:rPr>
        <w:t xml:space="preserve"> falsa motivació</w:t>
      </w:r>
      <w:r w:rsidR="00AC0C2E" w:rsidRPr="00B41F7C">
        <w:rPr>
          <w:rFonts w:cs="Arial"/>
          <w:szCs w:val="24"/>
        </w:rPr>
        <w:t>n</w:t>
      </w:r>
      <w:r w:rsidR="00DE6DF9" w:rsidRPr="00B41F7C">
        <w:rPr>
          <w:rFonts w:cs="Arial"/>
          <w:szCs w:val="24"/>
        </w:rPr>
        <w:t>,</w:t>
      </w:r>
      <w:r w:rsidR="00AC0C2E" w:rsidRPr="00B41F7C">
        <w:rPr>
          <w:rFonts w:cs="Arial"/>
          <w:szCs w:val="24"/>
        </w:rPr>
        <w:t xml:space="preserve"> </w:t>
      </w:r>
      <w:r w:rsidR="00DE6DF9" w:rsidRPr="00B41F7C">
        <w:rPr>
          <w:rFonts w:cs="Arial"/>
          <w:szCs w:val="24"/>
        </w:rPr>
        <w:t>razón por la cual</w:t>
      </w:r>
      <w:r w:rsidR="00F45BF2" w:rsidRPr="00B41F7C">
        <w:rPr>
          <w:rFonts w:cs="Arial"/>
          <w:szCs w:val="24"/>
        </w:rPr>
        <w:t xml:space="preserve"> </w:t>
      </w:r>
      <w:r w:rsidR="000017FA" w:rsidRPr="00B41F7C">
        <w:rPr>
          <w:rFonts w:cs="Arial"/>
          <w:szCs w:val="24"/>
        </w:rPr>
        <w:t xml:space="preserve">señaló que </w:t>
      </w:r>
      <w:r w:rsidR="00DE6DF9" w:rsidRPr="00B41F7C">
        <w:rPr>
          <w:rFonts w:cs="Arial"/>
          <w:szCs w:val="24"/>
        </w:rPr>
        <w:t>continú</w:t>
      </w:r>
      <w:r w:rsidR="000017FA" w:rsidRPr="00B41F7C">
        <w:rPr>
          <w:rFonts w:cs="Arial"/>
          <w:szCs w:val="24"/>
        </w:rPr>
        <w:t>a amparado por</w:t>
      </w:r>
      <w:r w:rsidR="00DE6DF9" w:rsidRPr="00B41F7C">
        <w:rPr>
          <w:rFonts w:cs="Arial"/>
          <w:szCs w:val="24"/>
        </w:rPr>
        <w:t xml:space="preserve"> la presunción de legalidad</w:t>
      </w:r>
      <w:r w:rsidR="00EA2EBF" w:rsidRPr="00B41F7C">
        <w:rPr>
          <w:rStyle w:val="Refdenotaalpie"/>
          <w:rFonts w:cs="Arial"/>
          <w:sz w:val="24"/>
          <w:szCs w:val="24"/>
        </w:rPr>
        <w:footnoteReference w:id="14"/>
      </w:r>
      <w:r w:rsidR="00AC0C2E" w:rsidRPr="00B41F7C">
        <w:rPr>
          <w:rFonts w:cs="Arial"/>
          <w:szCs w:val="24"/>
        </w:rPr>
        <w:t>.</w:t>
      </w:r>
      <w:r w:rsidRPr="00B41F7C">
        <w:rPr>
          <w:rFonts w:cs="Arial"/>
          <w:szCs w:val="24"/>
        </w:rPr>
        <w:t xml:space="preserve"> </w:t>
      </w:r>
    </w:p>
    <w:p w:rsidR="00B30701" w:rsidRPr="00B41F7C" w:rsidRDefault="00B30701" w:rsidP="00B41F7C">
      <w:pPr>
        <w:spacing w:line="240" w:lineRule="auto"/>
        <w:ind w:firstLine="0"/>
        <w:rPr>
          <w:rFonts w:cs="Arial"/>
          <w:szCs w:val="24"/>
        </w:rPr>
      </w:pPr>
    </w:p>
    <w:p w:rsidR="00536C7D" w:rsidRPr="00B41F7C" w:rsidRDefault="00536C7D" w:rsidP="00B41F7C">
      <w:pPr>
        <w:spacing w:line="240" w:lineRule="auto"/>
        <w:ind w:firstLine="0"/>
        <w:rPr>
          <w:rFonts w:cs="Arial"/>
          <w:b/>
          <w:bCs/>
          <w:szCs w:val="24"/>
        </w:rPr>
      </w:pPr>
      <w:r w:rsidRPr="00B41F7C">
        <w:rPr>
          <w:rFonts w:cs="Arial"/>
          <w:b/>
          <w:bCs/>
          <w:szCs w:val="24"/>
        </w:rPr>
        <w:t xml:space="preserve">1.6 El recurso de apelación </w:t>
      </w:r>
    </w:p>
    <w:p w:rsidR="00536C7D" w:rsidRPr="00B41F7C" w:rsidRDefault="00536C7D" w:rsidP="00B41F7C">
      <w:pPr>
        <w:spacing w:line="240" w:lineRule="auto"/>
        <w:ind w:firstLine="0"/>
        <w:rPr>
          <w:rFonts w:cs="Arial"/>
          <w:szCs w:val="24"/>
        </w:rPr>
      </w:pPr>
    </w:p>
    <w:p w:rsidR="000450A3" w:rsidRPr="00B41F7C" w:rsidRDefault="00536C7D" w:rsidP="00B41F7C">
      <w:pPr>
        <w:spacing w:line="240" w:lineRule="auto"/>
        <w:ind w:firstLine="0"/>
        <w:rPr>
          <w:rFonts w:cs="Arial"/>
          <w:szCs w:val="24"/>
        </w:rPr>
      </w:pPr>
      <w:r w:rsidRPr="00B41F7C">
        <w:rPr>
          <w:rFonts w:cs="Arial"/>
          <w:szCs w:val="24"/>
        </w:rPr>
        <w:t xml:space="preserve">Inconforme con el sentido del pronunciamiento referido en el acápite anterior, </w:t>
      </w:r>
      <w:r w:rsidR="005C534C" w:rsidRPr="00B41F7C">
        <w:rPr>
          <w:rFonts w:cs="Arial"/>
          <w:szCs w:val="24"/>
        </w:rPr>
        <w:t>el</w:t>
      </w:r>
      <w:r w:rsidRPr="00B41F7C">
        <w:rPr>
          <w:rFonts w:cs="Arial"/>
          <w:szCs w:val="24"/>
        </w:rPr>
        <w:t xml:space="preserve"> demandante interpuso recurso de apelación</w:t>
      </w:r>
      <w:r w:rsidR="00B30701" w:rsidRPr="00B41F7C">
        <w:rPr>
          <w:rFonts w:cs="Arial"/>
          <w:szCs w:val="24"/>
        </w:rPr>
        <w:t>,</w:t>
      </w:r>
      <w:r w:rsidR="008B2150" w:rsidRPr="00B41F7C">
        <w:rPr>
          <w:rFonts w:cs="Arial"/>
          <w:szCs w:val="24"/>
        </w:rPr>
        <w:t xml:space="preserve"> </w:t>
      </w:r>
      <w:r w:rsidR="00677D03" w:rsidRPr="00B41F7C">
        <w:rPr>
          <w:rFonts w:cs="Arial"/>
          <w:szCs w:val="24"/>
        </w:rPr>
        <w:t>por considerar</w:t>
      </w:r>
      <w:r w:rsidR="00E52957" w:rsidRPr="00B41F7C">
        <w:rPr>
          <w:rFonts w:cs="Arial"/>
          <w:szCs w:val="24"/>
        </w:rPr>
        <w:t xml:space="preserve"> </w:t>
      </w:r>
      <w:r w:rsidR="0077450F" w:rsidRPr="00B41F7C">
        <w:rPr>
          <w:rFonts w:cs="Arial"/>
          <w:szCs w:val="24"/>
        </w:rPr>
        <w:t>que</w:t>
      </w:r>
      <w:r w:rsidR="005912A4" w:rsidRPr="00B41F7C">
        <w:rPr>
          <w:rFonts w:cs="Arial"/>
          <w:szCs w:val="24"/>
        </w:rPr>
        <w:t xml:space="preserve"> la entidad accionada incurrió en una </w:t>
      </w:r>
      <w:r w:rsidR="000450A3" w:rsidRPr="00B41F7C">
        <w:rPr>
          <w:rFonts w:cs="Arial"/>
          <w:szCs w:val="24"/>
        </w:rPr>
        <w:t xml:space="preserve">manifiesta </w:t>
      </w:r>
      <w:r w:rsidR="005912A4" w:rsidRPr="00B41F7C">
        <w:rPr>
          <w:rFonts w:cs="Arial"/>
          <w:szCs w:val="24"/>
        </w:rPr>
        <w:t xml:space="preserve">ilegalidad, </w:t>
      </w:r>
      <w:r w:rsidR="000450A3" w:rsidRPr="00B41F7C">
        <w:rPr>
          <w:rFonts w:cs="Arial"/>
          <w:szCs w:val="24"/>
        </w:rPr>
        <w:t>toda vez que</w:t>
      </w:r>
      <w:r w:rsidR="005912A4" w:rsidRPr="00B41F7C">
        <w:rPr>
          <w:rFonts w:cs="Arial"/>
          <w:szCs w:val="24"/>
        </w:rPr>
        <w:t xml:space="preserve"> </w:t>
      </w:r>
      <w:r w:rsidR="00DA0342" w:rsidRPr="00B41F7C">
        <w:rPr>
          <w:rFonts w:cs="Arial"/>
          <w:szCs w:val="24"/>
        </w:rPr>
        <w:t>al tenor de lo dispuesto en la L</w:t>
      </w:r>
      <w:r w:rsidR="005912A4" w:rsidRPr="00B41F7C">
        <w:rPr>
          <w:rFonts w:cs="Arial"/>
          <w:szCs w:val="24"/>
        </w:rPr>
        <w:t>ey 80 de 1993,</w:t>
      </w:r>
      <w:r w:rsidR="005C534C" w:rsidRPr="00B41F7C">
        <w:rPr>
          <w:rFonts w:cs="Arial"/>
          <w:szCs w:val="24"/>
        </w:rPr>
        <w:t xml:space="preserve"> </w:t>
      </w:r>
      <w:r w:rsidR="005912A4" w:rsidRPr="00B41F7C">
        <w:rPr>
          <w:rFonts w:cs="Arial"/>
          <w:szCs w:val="24"/>
        </w:rPr>
        <w:t>debió acudir a la vía jurisdiccional para solicitar la imposición de la cláusu</w:t>
      </w:r>
      <w:r w:rsidR="000450A3" w:rsidRPr="00B41F7C">
        <w:rPr>
          <w:rFonts w:cs="Arial"/>
          <w:szCs w:val="24"/>
        </w:rPr>
        <w:t>l</w:t>
      </w:r>
      <w:r w:rsidR="008739A0" w:rsidRPr="00B41F7C">
        <w:rPr>
          <w:rFonts w:cs="Arial"/>
          <w:szCs w:val="24"/>
        </w:rPr>
        <w:t>a</w:t>
      </w:r>
      <w:r w:rsidR="000450A3" w:rsidRPr="00B41F7C">
        <w:rPr>
          <w:rFonts w:cs="Arial"/>
          <w:szCs w:val="24"/>
        </w:rPr>
        <w:t xml:space="preserve"> penal pactada en el contrato; a</w:t>
      </w:r>
      <w:r w:rsidR="007C2D4D" w:rsidRPr="00B41F7C">
        <w:rPr>
          <w:rFonts w:cs="Arial"/>
          <w:szCs w:val="24"/>
        </w:rPr>
        <w:t>ñadió</w:t>
      </w:r>
      <w:r w:rsidR="00835463" w:rsidRPr="00B41F7C">
        <w:rPr>
          <w:rFonts w:cs="Arial"/>
          <w:szCs w:val="24"/>
        </w:rPr>
        <w:t xml:space="preserve"> que </w:t>
      </w:r>
      <w:r w:rsidR="000450A3" w:rsidRPr="00B41F7C">
        <w:rPr>
          <w:rFonts w:cs="Arial"/>
          <w:szCs w:val="24"/>
        </w:rPr>
        <w:t xml:space="preserve">en razón de ello, </w:t>
      </w:r>
      <w:r w:rsidR="000A2833" w:rsidRPr="00B41F7C">
        <w:rPr>
          <w:rFonts w:cs="Arial"/>
          <w:szCs w:val="24"/>
        </w:rPr>
        <w:t>elevó</w:t>
      </w:r>
      <w:r w:rsidR="000450A3" w:rsidRPr="00B41F7C">
        <w:rPr>
          <w:rFonts w:cs="Arial"/>
          <w:szCs w:val="24"/>
        </w:rPr>
        <w:t xml:space="preserve"> las pretensiones subsidiarias que constan en la adición de la demanda.</w:t>
      </w:r>
    </w:p>
    <w:p w:rsidR="00C408C1" w:rsidRPr="00B41F7C" w:rsidRDefault="00C408C1" w:rsidP="00B41F7C">
      <w:pPr>
        <w:spacing w:line="240" w:lineRule="auto"/>
        <w:ind w:firstLine="0"/>
        <w:rPr>
          <w:rFonts w:cs="Arial"/>
          <w:szCs w:val="24"/>
        </w:rPr>
      </w:pPr>
    </w:p>
    <w:p w:rsidR="00C408C1" w:rsidRPr="00B41F7C" w:rsidRDefault="007C6728" w:rsidP="00B41F7C">
      <w:pPr>
        <w:spacing w:line="240" w:lineRule="auto"/>
        <w:ind w:firstLine="0"/>
        <w:rPr>
          <w:rFonts w:cs="Arial"/>
          <w:szCs w:val="24"/>
        </w:rPr>
      </w:pPr>
      <w:r w:rsidRPr="00B41F7C">
        <w:rPr>
          <w:rFonts w:cs="Arial"/>
          <w:szCs w:val="24"/>
        </w:rPr>
        <w:t xml:space="preserve">Expresó asimismo que </w:t>
      </w:r>
      <w:r w:rsidR="00DA0342" w:rsidRPr="00B41F7C">
        <w:rPr>
          <w:rFonts w:cs="Arial"/>
          <w:szCs w:val="24"/>
        </w:rPr>
        <w:t>en la demanda</w:t>
      </w:r>
      <w:r w:rsidR="00AB761D" w:rsidRPr="00B41F7C">
        <w:rPr>
          <w:rFonts w:cs="Arial"/>
          <w:szCs w:val="24"/>
        </w:rPr>
        <w:t xml:space="preserve"> se sustentó la falta de competencia de la sociedad demandada para imponer, de manera unilateral, la sanción pecuniaria de la cláusula penal</w:t>
      </w:r>
      <w:r w:rsidR="00012EA3" w:rsidRPr="00B41F7C">
        <w:rPr>
          <w:rFonts w:cs="Arial"/>
          <w:szCs w:val="24"/>
        </w:rPr>
        <w:t>,</w:t>
      </w:r>
      <w:r w:rsidR="0003046D" w:rsidRPr="00B41F7C">
        <w:rPr>
          <w:rFonts w:cs="Arial"/>
          <w:szCs w:val="24"/>
        </w:rPr>
        <w:t xml:space="preserve"> tal como lo determin</w:t>
      </w:r>
      <w:r w:rsidR="00DA0342" w:rsidRPr="00B41F7C">
        <w:rPr>
          <w:rFonts w:cs="Arial"/>
          <w:szCs w:val="24"/>
        </w:rPr>
        <w:t>an los artículos 13 y 18 de la L</w:t>
      </w:r>
      <w:r w:rsidR="0003046D" w:rsidRPr="00B41F7C">
        <w:rPr>
          <w:rFonts w:cs="Arial"/>
          <w:szCs w:val="24"/>
        </w:rPr>
        <w:t>ey 80 de 1993.</w:t>
      </w:r>
      <w:r w:rsidR="00205BB3" w:rsidRPr="00B41F7C">
        <w:rPr>
          <w:rFonts w:cs="Arial"/>
          <w:szCs w:val="24"/>
        </w:rPr>
        <w:t xml:space="preserve"> </w:t>
      </w:r>
    </w:p>
    <w:p w:rsidR="00C408C1" w:rsidRPr="00B41F7C" w:rsidRDefault="00C408C1" w:rsidP="00B41F7C">
      <w:pPr>
        <w:spacing w:line="240" w:lineRule="auto"/>
        <w:ind w:firstLine="0"/>
        <w:rPr>
          <w:rFonts w:cs="Arial"/>
          <w:szCs w:val="24"/>
        </w:rPr>
      </w:pPr>
    </w:p>
    <w:p w:rsidR="00296124" w:rsidRPr="00B41F7C" w:rsidRDefault="00C408C1" w:rsidP="00B41F7C">
      <w:pPr>
        <w:spacing w:line="240" w:lineRule="auto"/>
        <w:ind w:firstLine="0"/>
        <w:rPr>
          <w:rFonts w:cs="Arial"/>
          <w:szCs w:val="24"/>
        </w:rPr>
      </w:pPr>
      <w:r w:rsidRPr="00B41F7C">
        <w:rPr>
          <w:rFonts w:cs="Arial"/>
          <w:szCs w:val="24"/>
        </w:rPr>
        <w:t>Añadió</w:t>
      </w:r>
      <w:r w:rsidR="00205BB3" w:rsidRPr="00B41F7C">
        <w:rPr>
          <w:rFonts w:cs="Arial"/>
          <w:szCs w:val="24"/>
        </w:rPr>
        <w:t xml:space="preserve"> que </w:t>
      </w:r>
      <w:r w:rsidR="00E40270" w:rsidRPr="00B41F7C">
        <w:rPr>
          <w:rFonts w:cs="Arial"/>
          <w:szCs w:val="24"/>
        </w:rPr>
        <w:t>en la sentencia d</w:t>
      </w:r>
      <w:r w:rsidRPr="00B41F7C">
        <w:rPr>
          <w:rFonts w:cs="Arial"/>
          <w:szCs w:val="24"/>
        </w:rPr>
        <w:t xml:space="preserve">el Tribunal </w:t>
      </w:r>
      <w:r w:rsidR="00E40270" w:rsidRPr="00B41F7C">
        <w:rPr>
          <w:rFonts w:cs="Arial"/>
          <w:szCs w:val="24"/>
        </w:rPr>
        <w:t xml:space="preserve">se </w:t>
      </w:r>
      <w:r w:rsidRPr="00B41F7C">
        <w:rPr>
          <w:rFonts w:cs="Arial"/>
          <w:szCs w:val="24"/>
        </w:rPr>
        <w:t xml:space="preserve">aplicó el precedente jurisprudencial </w:t>
      </w:r>
      <w:r w:rsidR="003A106B" w:rsidRPr="00B41F7C">
        <w:rPr>
          <w:rFonts w:cs="Arial"/>
          <w:szCs w:val="24"/>
        </w:rPr>
        <w:t xml:space="preserve">vigente en </w:t>
      </w:r>
      <w:r w:rsidRPr="00B41F7C">
        <w:rPr>
          <w:rFonts w:cs="Arial"/>
          <w:szCs w:val="24"/>
        </w:rPr>
        <w:t xml:space="preserve">el momento en </w:t>
      </w:r>
      <w:r w:rsidR="003A106B" w:rsidRPr="00B41F7C">
        <w:rPr>
          <w:rFonts w:cs="Arial"/>
          <w:szCs w:val="24"/>
        </w:rPr>
        <w:t xml:space="preserve">el cual </w:t>
      </w:r>
      <w:r w:rsidRPr="00B41F7C">
        <w:rPr>
          <w:rFonts w:cs="Arial"/>
          <w:szCs w:val="24"/>
        </w:rPr>
        <w:t xml:space="preserve">se declaró el incumplimiento del contrato, con fundamento en el principio de igualdad, </w:t>
      </w:r>
      <w:r w:rsidR="000A2833" w:rsidRPr="00B41F7C">
        <w:rPr>
          <w:rFonts w:cs="Arial"/>
          <w:szCs w:val="24"/>
        </w:rPr>
        <w:t>al señalar que no debía</w:t>
      </w:r>
      <w:r w:rsidR="00E40270" w:rsidRPr="00B41F7C">
        <w:rPr>
          <w:rFonts w:cs="Arial"/>
          <w:szCs w:val="24"/>
        </w:rPr>
        <w:t xml:space="preserve"> fallarse bajo un criterio jurisprudencial que no conocían las partes; sin embargo, </w:t>
      </w:r>
      <w:r w:rsidR="000A2833" w:rsidRPr="00B41F7C">
        <w:rPr>
          <w:rFonts w:cs="Arial"/>
          <w:szCs w:val="24"/>
        </w:rPr>
        <w:t xml:space="preserve">agregó que, en su parecer, este </w:t>
      </w:r>
      <w:r w:rsidR="003359A7" w:rsidRPr="00B41F7C">
        <w:rPr>
          <w:rFonts w:cs="Arial"/>
          <w:szCs w:val="24"/>
        </w:rPr>
        <w:t>derecho</w:t>
      </w:r>
      <w:r w:rsidR="000A2833" w:rsidRPr="00B41F7C">
        <w:rPr>
          <w:rFonts w:cs="Arial"/>
          <w:szCs w:val="24"/>
        </w:rPr>
        <w:t xml:space="preserve"> </w:t>
      </w:r>
      <w:r w:rsidR="003359A7" w:rsidRPr="00B41F7C">
        <w:rPr>
          <w:rFonts w:cs="Arial"/>
          <w:szCs w:val="24"/>
        </w:rPr>
        <w:t>debe inte</w:t>
      </w:r>
      <w:r w:rsidR="000909F1" w:rsidRPr="00B41F7C">
        <w:rPr>
          <w:rFonts w:cs="Arial"/>
          <w:szCs w:val="24"/>
        </w:rPr>
        <w:t>r</w:t>
      </w:r>
      <w:r w:rsidR="003359A7" w:rsidRPr="00B41F7C">
        <w:rPr>
          <w:rFonts w:cs="Arial"/>
          <w:szCs w:val="24"/>
        </w:rPr>
        <w:t xml:space="preserve">pretarse con otro enfoque </w:t>
      </w:r>
      <w:r w:rsidR="003359A7" w:rsidRPr="00B41F7C">
        <w:rPr>
          <w:rFonts w:cs="Arial"/>
          <w:i/>
          <w:szCs w:val="24"/>
        </w:rPr>
        <w:t>"porque si debe aplicarse a los posteriores contratos y no a las situaciones anteriores? N</w:t>
      </w:r>
      <w:r w:rsidR="003A106B" w:rsidRPr="00B41F7C">
        <w:rPr>
          <w:rFonts w:cs="Arial"/>
          <w:i/>
          <w:szCs w:val="24"/>
        </w:rPr>
        <w:t>o tienen estos ciudadanos tambié</w:t>
      </w:r>
      <w:r w:rsidR="003359A7" w:rsidRPr="00B41F7C">
        <w:rPr>
          <w:rFonts w:cs="Arial"/>
          <w:i/>
          <w:szCs w:val="24"/>
        </w:rPr>
        <w:t xml:space="preserve">n </w:t>
      </w:r>
      <w:r w:rsidR="003A106B" w:rsidRPr="00B41F7C">
        <w:rPr>
          <w:rFonts w:cs="Arial"/>
          <w:i/>
          <w:szCs w:val="24"/>
        </w:rPr>
        <w:t xml:space="preserve">derecho </w:t>
      </w:r>
      <w:r w:rsidR="003359A7" w:rsidRPr="00B41F7C">
        <w:rPr>
          <w:rFonts w:cs="Arial"/>
          <w:i/>
          <w:szCs w:val="24"/>
        </w:rPr>
        <w:t>a recibir un trato favorable cuando ha existido una aclaración normativa por la vía jurisprudencial?"</w:t>
      </w:r>
      <w:r w:rsidR="003A106B" w:rsidRPr="00B41F7C">
        <w:rPr>
          <w:rFonts w:cs="Arial"/>
          <w:szCs w:val="24"/>
        </w:rPr>
        <w:t>;</w:t>
      </w:r>
      <w:r w:rsidR="006911A7" w:rsidRPr="00B41F7C">
        <w:rPr>
          <w:rFonts w:cs="Arial"/>
          <w:szCs w:val="24"/>
        </w:rPr>
        <w:t xml:space="preserve"> sobre este particular, </w:t>
      </w:r>
      <w:r w:rsidR="00296124" w:rsidRPr="00B41F7C">
        <w:rPr>
          <w:rFonts w:cs="Arial"/>
          <w:szCs w:val="24"/>
        </w:rPr>
        <w:t xml:space="preserve">el demandante transcribió apartes de la jurisprudencia de </w:t>
      </w:r>
      <w:r w:rsidR="006911A7" w:rsidRPr="00B41F7C">
        <w:rPr>
          <w:rFonts w:cs="Arial"/>
          <w:szCs w:val="24"/>
        </w:rPr>
        <w:t xml:space="preserve">la Corte Constitucional respecto </w:t>
      </w:r>
      <w:r w:rsidR="007C010F" w:rsidRPr="00B41F7C">
        <w:rPr>
          <w:rFonts w:cs="Arial"/>
          <w:szCs w:val="24"/>
        </w:rPr>
        <w:t>de</w:t>
      </w:r>
      <w:r w:rsidR="006911A7" w:rsidRPr="00B41F7C">
        <w:rPr>
          <w:rFonts w:cs="Arial"/>
          <w:szCs w:val="24"/>
        </w:rPr>
        <w:t xml:space="preserve"> la igualdad en materia de aplicación de la doctrina y </w:t>
      </w:r>
      <w:r w:rsidR="003A106B" w:rsidRPr="00B41F7C">
        <w:rPr>
          <w:rFonts w:cs="Arial"/>
          <w:szCs w:val="24"/>
        </w:rPr>
        <w:t xml:space="preserve">la </w:t>
      </w:r>
      <w:r w:rsidR="006911A7" w:rsidRPr="00B41F7C">
        <w:rPr>
          <w:rFonts w:cs="Arial"/>
          <w:szCs w:val="24"/>
        </w:rPr>
        <w:t>jurisprudencia</w:t>
      </w:r>
      <w:r w:rsidR="006D1F52" w:rsidRPr="00B41F7C">
        <w:rPr>
          <w:rFonts w:cs="Arial"/>
          <w:szCs w:val="24"/>
        </w:rPr>
        <w:t xml:space="preserve"> y agregó que se violó el principio de igualdad cuando la jurisprudencia del Consejo de Estado se ha aplicado a casos contemporáneos al </w:t>
      </w:r>
      <w:r w:rsidR="003A106B" w:rsidRPr="00B41F7C">
        <w:rPr>
          <w:rFonts w:cs="Arial"/>
          <w:szCs w:val="24"/>
        </w:rPr>
        <w:t xml:space="preserve">que dio origen al </w:t>
      </w:r>
      <w:r w:rsidR="006D1F52" w:rsidRPr="00B41F7C">
        <w:rPr>
          <w:rFonts w:cs="Arial"/>
          <w:szCs w:val="24"/>
        </w:rPr>
        <w:t>presente proceso</w:t>
      </w:r>
      <w:r w:rsidR="006911A7" w:rsidRPr="00B41F7C">
        <w:rPr>
          <w:rFonts w:cs="Arial"/>
          <w:szCs w:val="24"/>
        </w:rPr>
        <w:t>.</w:t>
      </w:r>
    </w:p>
    <w:p w:rsidR="002730B1" w:rsidRPr="00B41F7C" w:rsidRDefault="002730B1" w:rsidP="00B41F7C">
      <w:pPr>
        <w:spacing w:line="240" w:lineRule="auto"/>
        <w:ind w:firstLine="0"/>
        <w:rPr>
          <w:rFonts w:cs="Arial"/>
          <w:szCs w:val="24"/>
        </w:rPr>
      </w:pPr>
    </w:p>
    <w:p w:rsidR="00DB53EB" w:rsidRPr="00B41F7C" w:rsidRDefault="00185786" w:rsidP="00B41F7C">
      <w:pPr>
        <w:spacing w:line="240" w:lineRule="auto"/>
        <w:ind w:firstLine="0"/>
        <w:rPr>
          <w:rFonts w:cs="Arial"/>
          <w:szCs w:val="24"/>
        </w:rPr>
      </w:pPr>
      <w:r w:rsidRPr="00B41F7C">
        <w:rPr>
          <w:rFonts w:cs="Arial"/>
          <w:szCs w:val="24"/>
        </w:rPr>
        <w:t>Reiteró el apelante</w:t>
      </w:r>
      <w:r w:rsidR="00FF7E24" w:rsidRPr="00B41F7C">
        <w:rPr>
          <w:rFonts w:cs="Arial"/>
          <w:szCs w:val="24"/>
        </w:rPr>
        <w:t xml:space="preserve"> que la R</w:t>
      </w:r>
      <w:r w:rsidR="002730B1" w:rsidRPr="00B41F7C">
        <w:rPr>
          <w:rFonts w:cs="Arial"/>
          <w:szCs w:val="24"/>
        </w:rPr>
        <w:t>esolución No. 194 del 17 de mayo de 2000 declaró el incumplimiento parcial del contrato, sin declarar la caducidad del mismo</w:t>
      </w:r>
      <w:r w:rsidR="00F705D9" w:rsidRPr="00B41F7C">
        <w:rPr>
          <w:rFonts w:cs="Arial"/>
          <w:szCs w:val="24"/>
        </w:rPr>
        <w:t>, la cual es constitutiva del siniestro de incumplimiento</w:t>
      </w:r>
      <w:r w:rsidR="007C010F" w:rsidRPr="00B41F7C">
        <w:rPr>
          <w:rFonts w:cs="Arial"/>
          <w:szCs w:val="24"/>
        </w:rPr>
        <w:t>,</w:t>
      </w:r>
      <w:r w:rsidR="00F705D9" w:rsidRPr="00B41F7C">
        <w:rPr>
          <w:rFonts w:cs="Arial"/>
          <w:szCs w:val="24"/>
        </w:rPr>
        <w:t xml:space="preserve"> según lo pr</w:t>
      </w:r>
      <w:r w:rsidR="00FF7E24" w:rsidRPr="00B41F7C">
        <w:rPr>
          <w:rFonts w:cs="Arial"/>
          <w:szCs w:val="24"/>
        </w:rPr>
        <w:t>evisto en el artículo 18 de la L</w:t>
      </w:r>
      <w:r w:rsidR="00F705D9" w:rsidRPr="00B41F7C">
        <w:rPr>
          <w:rFonts w:cs="Arial"/>
          <w:szCs w:val="24"/>
        </w:rPr>
        <w:t>ey 80 de 1993</w:t>
      </w:r>
      <w:r w:rsidR="002730B1" w:rsidRPr="00B41F7C">
        <w:rPr>
          <w:rFonts w:cs="Arial"/>
          <w:szCs w:val="24"/>
        </w:rPr>
        <w:t>.</w:t>
      </w:r>
      <w:r w:rsidR="001C3C76" w:rsidRPr="00B41F7C">
        <w:rPr>
          <w:rFonts w:cs="Arial"/>
          <w:szCs w:val="24"/>
        </w:rPr>
        <w:t xml:space="preserve"> </w:t>
      </w:r>
      <w:r w:rsidR="00FC0EE3" w:rsidRPr="00B41F7C">
        <w:rPr>
          <w:rFonts w:cs="Arial"/>
          <w:szCs w:val="24"/>
        </w:rPr>
        <w:t>Por tanto, en consideración del actor, para declarar el incumplimiento del contrato, primero se debió declarar su caducidad.</w:t>
      </w:r>
    </w:p>
    <w:p w:rsidR="00DB53EB" w:rsidRPr="00B41F7C" w:rsidRDefault="00DB53EB" w:rsidP="00B41F7C">
      <w:pPr>
        <w:spacing w:line="240" w:lineRule="auto"/>
        <w:ind w:firstLine="0"/>
        <w:rPr>
          <w:rFonts w:cs="Arial"/>
          <w:szCs w:val="24"/>
        </w:rPr>
      </w:pPr>
    </w:p>
    <w:p w:rsidR="002730B1" w:rsidRPr="00B41F7C" w:rsidRDefault="001C3C76" w:rsidP="00B41F7C">
      <w:pPr>
        <w:spacing w:line="240" w:lineRule="auto"/>
        <w:ind w:firstLine="0"/>
        <w:rPr>
          <w:rFonts w:cs="Arial"/>
          <w:szCs w:val="24"/>
        </w:rPr>
      </w:pPr>
      <w:r w:rsidRPr="00B41F7C">
        <w:rPr>
          <w:rFonts w:cs="Arial"/>
          <w:szCs w:val="24"/>
        </w:rPr>
        <w:t xml:space="preserve">Igualmente, </w:t>
      </w:r>
      <w:r w:rsidR="00DB53EB" w:rsidRPr="00B41F7C">
        <w:rPr>
          <w:rFonts w:cs="Arial"/>
          <w:szCs w:val="24"/>
        </w:rPr>
        <w:t>a juicio del actor</w:t>
      </w:r>
      <w:r w:rsidR="007C010F" w:rsidRPr="00B41F7C">
        <w:rPr>
          <w:rFonts w:cs="Arial"/>
          <w:szCs w:val="24"/>
        </w:rPr>
        <w:t>,</w:t>
      </w:r>
      <w:r w:rsidRPr="00B41F7C">
        <w:rPr>
          <w:rFonts w:cs="Arial"/>
          <w:szCs w:val="24"/>
        </w:rPr>
        <w:t xml:space="preserve"> la declaratoria de incumplimiento no es u</w:t>
      </w:r>
      <w:r w:rsidR="00FF7E24" w:rsidRPr="00B41F7C">
        <w:rPr>
          <w:rFonts w:cs="Arial"/>
          <w:szCs w:val="24"/>
        </w:rPr>
        <w:t>na facultad exorbitante que la L</w:t>
      </w:r>
      <w:r w:rsidRPr="00B41F7C">
        <w:rPr>
          <w:rFonts w:cs="Arial"/>
          <w:szCs w:val="24"/>
        </w:rPr>
        <w:t xml:space="preserve">ey 80 de 1993 </w:t>
      </w:r>
      <w:r w:rsidR="00FF7E24" w:rsidRPr="00B41F7C">
        <w:rPr>
          <w:rFonts w:cs="Arial"/>
          <w:szCs w:val="24"/>
        </w:rPr>
        <w:t>hubiera conferido</w:t>
      </w:r>
      <w:r w:rsidRPr="00B41F7C">
        <w:rPr>
          <w:rFonts w:cs="Arial"/>
          <w:szCs w:val="24"/>
        </w:rPr>
        <w:t xml:space="preserve"> a la sociedad demandada</w:t>
      </w:r>
      <w:r w:rsidR="00F367CE" w:rsidRPr="00B41F7C">
        <w:rPr>
          <w:rFonts w:cs="Arial"/>
          <w:szCs w:val="24"/>
        </w:rPr>
        <w:t xml:space="preserve"> y advirtió</w:t>
      </w:r>
      <w:r w:rsidR="00FB2D77" w:rsidRPr="00B41F7C">
        <w:rPr>
          <w:rFonts w:cs="Arial"/>
          <w:szCs w:val="24"/>
        </w:rPr>
        <w:t xml:space="preserve"> que los poderes exorbitantes son</w:t>
      </w:r>
      <w:r w:rsidR="00950F0E" w:rsidRPr="00B41F7C">
        <w:rPr>
          <w:rFonts w:cs="Arial"/>
          <w:szCs w:val="24"/>
        </w:rPr>
        <w:t xml:space="preserve"> restrictivos y</w:t>
      </w:r>
      <w:r w:rsidR="00FF7E24" w:rsidRPr="00B41F7C">
        <w:rPr>
          <w:rFonts w:cs="Arial"/>
          <w:szCs w:val="24"/>
        </w:rPr>
        <w:t>,</w:t>
      </w:r>
      <w:r w:rsidR="00950F0E" w:rsidRPr="00B41F7C">
        <w:rPr>
          <w:rFonts w:cs="Arial"/>
          <w:szCs w:val="24"/>
        </w:rPr>
        <w:t xml:space="preserve"> por ello, su ejercicio debe </w:t>
      </w:r>
      <w:r w:rsidR="002F64E2" w:rsidRPr="00B41F7C">
        <w:rPr>
          <w:rFonts w:cs="Arial"/>
          <w:szCs w:val="24"/>
        </w:rPr>
        <w:t>adecuarse</w:t>
      </w:r>
      <w:r w:rsidR="00950F0E" w:rsidRPr="00B41F7C">
        <w:rPr>
          <w:rFonts w:cs="Arial"/>
          <w:szCs w:val="24"/>
        </w:rPr>
        <w:t xml:space="preserve"> a la oportunidad y </w:t>
      </w:r>
      <w:r w:rsidR="00FF7E24" w:rsidRPr="00B41F7C">
        <w:rPr>
          <w:rFonts w:cs="Arial"/>
          <w:szCs w:val="24"/>
        </w:rPr>
        <w:t xml:space="preserve">a los </w:t>
      </w:r>
      <w:r w:rsidR="00950F0E" w:rsidRPr="00B41F7C">
        <w:rPr>
          <w:rFonts w:cs="Arial"/>
          <w:szCs w:val="24"/>
        </w:rPr>
        <w:t>parámetros establecidos en la ley</w:t>
      </w:r>
      <w:r w:rsidRPr="00B41F7C">
        <w:rPr>
          <w:rFonts w:cs="Arial"/>
          <w:szCs w:val="24"/>
        </w:rPr>
        <w:t xml:space="preserve">. </w:t>
      </w:r>
    </w:p>
    <w:p w:rsidR="002F64E2" w:rsidRPr="00B41F7C" w:rsidRDefault="002F64E2" w:rsidP="00B41F7C">
      <w:pPr>
        <w:spacing w:line="240" w:lineRule="auto"/>
        <w:ind w:firstLine="0"/>
        <w:rPr>
          <w:rFonts w:cs="Arial"/>
          <w:szCs w:val="24"/>
        </w:rPr>
      </w:pPr>
    </w:p>
    <w:p w:rsidR="002F64E2" w:rsidRPr="00B41F7C" w:rsidRDefault="002F64E2" w:rsidP="00B41F7C">
      <w:pPr>
        <w:spacing w:line="240" w:lineRule="auto"/>
        <w:ind w:firstLine="0"/>
        <w:rPr>
          <w:rFonts w:cs="Arial"/>
          <w:szCs w:val="24"/>
        </w:rPr>
      </w:pPr>
      <w:r w:rsidRPr="00B41F7C">
        <w:rPr>
          <w:rFonts w:cs="Arial"/>
          <w:szCs w:val="24"/>
        </w:rPr>
        <w:t>En c</w:t>
      </w:r>
      <w:r w:rsidR="007C010F" w:rsidRPr="00B41F7C">
        <w:rPr>
          <w:rFonts w:cs="Arial"/>
          <w:szCs w:val="24"/>
        </w:rPr>
        <w:t xml:space="preserve">riterio </w:t>
      </w:r>
      <w:r w:rsidRPr="00B41F7C">
        <w:rPr>
          <w:rFonts w:cs="Arial"/>
          <w:szCs w:val="24"/>
        </w:rPr>
        <w:t xml:space="preserve">del apelante, la </w:t>
      </w:r>
      <w:r w:rsidR="007C010F" w:rsidRPr="00B41F7C">
        <w:rPr>
          <w:rFonts w:cs="Arial"/>
          <w:szCs w:val="24"/>
        </w:rPr>
        <w:t>A</w:t>
      </w:r>
      <w:r w:rsidRPr="00B41F7C">
        <w:rPr>
          <w:rFonts w:cs="Arial"/>
          <w:szCs w:val="24"/>
        </w:rPr>
        <w:t>dministració</w:t>
      </w:r>
      <w:r w:rsidR="00016E89" w:rsidRPr="00B41F7C">
        <w:rPr>
          <w:rFonts w:cs="Arial"/>
          <w:szCs w:val="24"/>
        </w:rPr>
        <w:t>n debió</w:t>
      </w:r>
      <w:r w:rsidRPr="00B41F7C">
        <w:rPr>
          <w:rFonts w:cs="Arial"/>
          <w:szCs w:val="24"/>
        </w:rPr>
        <w:t xml:space="preserve"> hacer uso de los mecanismos pre</w:t>
      </w:r>
      <w:r w:rsidR="00FF7E24" w:rsidRPr="00B41F7C">
        <w:rPr>
          <w:rFonts w:cs="Arial"/>
          <w:szCs w:val="24"/>
        </w:rPr>
        <w:t>vistos en el artículo 14 de la Ley 80 de 1993 para</w:t>
      </w:r>
      <w:r w:rsidRPr="00B41F7C">
        <w:rPr>
          <w:rFonts w:cs="Arial"/>
          <w:szCs w:val="24"/>
        </w:rPr>
        <w:t xml:space="preserve"> cuando se genere un incumplimiento parcial del contratista, con el fin de garantizar la continuidad del objeto contractual principal; agregó que en este caso, </w:t>
      </w:r>
      <w:r w:rsidR="003153C8" w:rsidRPr="00B41F7C">
        <w:rPr>
          <w:rFonts w:cs="Arial"/>
          <w:szCs w:val="24"/>
        </w:rPr>
        <w:t xml:space="preserve">si bien es cierto que </w:t>
      </w:r>
      <w:r w:rsidRPr="00B41F7C">
        <w:rPr>
          <w:rFonts w:cs="Arial"/>
          <w:szCs w:val="24"/>
        </w:rPr>
        <w:t>el actor</w:t>
      </w:r>
      <w:r w:rsidR="003153C8" w:rsidRPr="00B41F7C">
        <w:rPr>
          <w:rFonts w:cs="Arial"/>
          <w:szCs w:val="24"/>
        </w:rPr>
        <w:t xml:space="preserve"> tuvo atrasos en el pago de las obligaciones pecuniarias,</w:t>
      </w:r>
      <w:r w:rsidRPr="00B41F7C">
        <w:rPr>
          <w:rFonts w:cs="Arial"/>
          <w:szCs w:val="24"/>
        </w:rPr>
        <w:t xml:space="preserve"> </w:t>
      </w:r>
      <w:r w:rsidR="003153C8" w:rsidRPr="00B41F7C">
        <w:rPr>
          <w:rFonts w:cs="Arial"/>
          <w:szCs w:val="24"/>
        </w:rPr>
        <w:t xml:space="preserve">también lo es el hecho </w:t>
      </w:r>
      <w:r w:rsidR="00FF7E24" w:rsidRPr="00B41F7C">
        <w:rPr>
          <w:rFonts w:cs="Arial"/>
          <w:szCs w:val="24"/>
        </w:rPr>
        <w:t xml:space="preserve">de </w:t>
      </w:r>
      <w:r w:rsidR="003153C8" w:rsidRPr="00B41F7C">
        <w:rPr>
          <w:rFonts w:cs="Arial"/>
          <w:szCs w:val="24"/>
        </w:rPr>
        <w:t xml:space="preserve">que </w:t>
      </w:r>
      <w:r w:rsidRPr="00B41F7C">
        <w:rPr>
          <w:rFonts w:cs="Arial"/>
          <w:szCs w:val="24"/>
        </w:rPr>
        <w:t>cumplió con su obligación principal de entregar la programación de televisión</w:t>
      </w:r>
      <w:r w:rsidR="003153C8" w:rsidRPr="00B41F7C">
        <w:rPr>
          <w:rFonts w:cs="Arial"/>
          <w:szCs w:val="24"/>
        </w:rPr>
        <w:t xml:space="preserve"> a la sociedad demandada.</w:t>
      </w:r>
      <w:r w:rsidRPr="00B41F7C">
        <w:rPr>
          <w:rFonts w:cs="Arial"/>
          <w:szCs w:val="24"/>
        </w:rPr>
        <w:t xml:space="preserve"> </w:t>
      </w:r>
    </w:p>
    <w:p w:rsidR="00347C86" w:rsidRPr="00B41F7C" w:rsidRDefault="00347C86" w:rsidP="00B41F7C">
      <w:pPr>
        <w:spacing w:line="240" w:lineRule="auto"/>
        <w:ind w:firstLine="0"/>
        <w:rPr>
          <w:rFonts w:cs="Arial"/>
          <w:szCs w:val="24"/>
        </w:rPr>
      </w:pPr>
    </w:p>
    <w:p w:rsidR="00B67530" w:rsidRPr="00B41F7C" w:rsidRDefault="00C32996" w:rsidP="00B41F7C">
      <w:pPr>
        <w:spacing w:line="240" w:lineRule="auto"/>
        <w:ind w:firstLine="0"/>
        <w:rPr>
          <w:rFonts w:cs="Arial"/>
          <w:szCs w:val="24"/>
        </w:rPr>
      </w:pPr>
      <w:r w:rsidRPr="00B41F7C">
        <w:rPr>
          <w:rFonts w:cs="Arial"/>
          <w:szCs w:val="24"/>
        </w:rPr>
        <w:t xml:space="preserve">Finalmente, el actor manifestó que el fallador de primera instancia no se pronunció respecto </w:t>
      </w:r>
      <w:r w:rsidR="00AA3826" w:rsidRPr="00B41F7C">
        <w:rPr>
          <w:rFonts w:cs="Arial"/>
          <w:szCs w:val="24"/>
        </w:rPr>
        <w:t>de</w:t>
      </w:r>
      <w:r w:rsidRPr="00B41F7C">
        <w:rPr>
          <w:rFonts w:cs="Arial"/>
          <w:szCs w:val="24"/>
        </w:rPr>
        <w:t xml:space="preserve"> la v</w:t>
      </w:r>
      <w:r w:rsidR="00FF7E24" w:rsidRPr="00B41F7C">
        <w:rPr>
          <w:rFonts w:cs="Arial"/>
          <w:szCs w:val="24"/>
        </w:rPr>
        <w:t>iolación del artículo 17 de la L</w:t>
      </w:r>
      <w:r w:rsidRPr="00B41F7C">
        <w:rPr>
          <w:rFonts w:cs="Arial"/>
          <w:szCs w:val="24"/>
        </w:rPr>
        <w:t>ey 80 de 1993 relacionado con el trámite concordatario,</w:t>
      </w:r>
      <w:r w:rsidR="00E67F97" w:rsidRPr="00B41F7C">
        <w:rPr>
          <w:rFonts w:cs="Arial"/>
          <w:szCs w:val="24"/>
        </w:rPr>
        <w:t xml:space="preserve"> del cual hizo parte la entidad demandada</w:t>
      </w:r>
      <w:r w:rsidR="00575E80" w:rsidRPr="00B41F7C">
        <w:rPr>
          <w:rFonts w:cs="Arial"/>
          <w:szCs w:val="24"/>
        </w:rPr>
        <w:t xml:space="preserve"> y precisó que el Juzgado 10 Civil del Circu</w:t>
      </w:r>
      <w:r w:rsidR="000909F1" w:rsidRPr="00B41F7C">
        <w:rPr>
          <w:rFonts w:cs="Arial"/>
          <w:szCs w:val="24"/>
        </w:rPr>
        <w:t>ito</w:t>
      </w:r>
      <w:r w:rsidR="00575E80" w:rsidRPr="00B41F7C">
        <w:rPr>
          <w:rFonts w:cs="Arial"/>
          <w:szCs w:val="24"/>
        </w:rPr>
        <w:t xml:space="preserve"> admitió el concordato desde el 19 de marzo de 1999</w:t>
      </w:r>
      <w:r w:rsidR="00662161" w:rsidRPr="00B41F7C">
        <w:rPr>
          <w:rStyle w:val="Refdenotaalpie"/>
          <w:rFonts w:cs="Arial"/>
          <w:sz w:val="24"/>
          <w:szCs w:val="24"/>
        </w:rPr>
        <w:footnoteReference w:id="15"/>
      </w:r>
      <w:r w:rsidR="00EB6E88" w:rsidRPr="00B41F7C">
        <w:rPr>
          <w:rFonts w:cs="Arial"/>
          <w:szCs w:val="24"/>
        </w:rPr>
        <w:t>.</w:t>
      </w:r>
      <w:r w:rsidR="00E52957" w:rsidRPr="00B41F7C">
        <w:rPr>
          <w:rFonts w:cs="Arial"/>
          <w:szCs w:val="24"/>
        </w:rPr>
        <w:t xml:space="preserve"> </w:t>
      </w:r>
    </w:p>
    <w:p w:rsidR="0000672F" w:rsidRPr="00B41F7C" w:rsidRDefault="0000672F" w:rsidP="00B41F7C">
      <w:pPr>
        <w:spacing w:line="240" w:lineRule="auto"/>
        <w:ind w:firstLine="0"/>
        <w:rPr>
          <w:rFonts w:cs="Arial"/>
          <w:szCs w:val="24"/>
        </w:rPr>
      </w:pPr>
    </w:p>
    <w:p w:rsidR="00873562" w:rsidRPr="00B41F7C" w:rsidRDefault="00873562" w:rsidP="00B41F7C">
      <w:pPr>
        <w:spacing w:line="240" w:lineRule="auto"/>
        <w:ind w:firstLine="0"/>
        <w:rPr>
          <w:rFonts w:cs="Arial"/>
          <w:szCs w:val="24"/>
        </w:rPr>
      </w:pPr>
    </w:p>
    <w:p w:rsidR="00536C7D" w:rsidRPr="00B41F7C" w:rsidRDefault="00536C7D" w:rsidP="00B41F7C">
      <w:pPr>
        <w:spacing w:line="240" w:lineRule="auto"/>
        <w:ind w:firstLine="0"/>
        <w:rPr>
          <w:rFonts w:cs="Arial"/>
          <w:szCs w:val="24"/>
        </w:rPr>
      </w:pPr>
      <w:r w:rsidRPr="00B41F7C">
        <w:rPr>
          <w:rFonts w:cs="Arial"/>
          <w:b/>
          <w:bCs/>
          <w:szCs w:val="24"/>
        </w:rPr>
        <w:t>1.7</w:t>
      </w:r>
      <w:r w:rsidRPr="00B41F7C">
        <w:rPr>
          <w:rFonts w:cs="Arial"/>
          <w:szCs w:val="24"/>
        </w:rPr>
        <w:t xml:space="preserve"> </w:t>
      </w:r>
      <w:r w:rsidRPr="00B41F7C">
        <w:rPr>
          <w:rFonts w:cs="Arial"/>
          <w:b/>
          <w:bCs/>
          <w:szCs w:val="24"/>
        </w:rPr>
        <w:t>Trámite de la segunda instancia</w:t>
      </w:r>
    </w:p>
    <w:p w:rsidR="00536C7D" w:rsidRPr="00B41F7C" w:rsidRDefault="00536C7D" w:rsidP="00B41F7C">
      <w:pPr>
        <w:spacing w:line="240" w:lineRule="auto"/>
        <w:ind w:firstLine="0"/>
        <w:rPr>
          <w:rFonts w:cs="Arial"/>
          <w:szCs w:val="24"/>
        </w:rPr>
      </w:pPr>
    </w:p>
    <w:p w:rsidR="008D21A0" w:rsidRPr="00B41F7C" w:rsidRDefault="00536C7D" w:rsidP="00B41F7C">
      <w:pPr>
        <w:spacing w:line="240" w:lineRule="auto"/>
        <w:ind w:firstLine="0"/>
        <w:rPr>
          <w:rFonts w:cs="Arial"/>
          <w:szCs w:val="24"/>
        </w:rPr>
      </w:pPr>
      <w:r w:rsidRPr="00B41F7C">
        <w:rPr>
          <w:rFonts w:cs="Arial"/>
          <w:szCs w:val="24"/>
        </w:rPr>
        <w:t xml:space="preserve">El recurso de apelación fue admitido a través de auto de fecha </w:t>
      </w:r>
      <w:r w:rsidR="00EC3117" w:rsidRPr="00B41F7C">
        <w:rPr>
          <w:rFonts w:cs="Arial"/>
          <w:szCs w:val="24"/>
        </w:rPr>
        <w:t>18</w:t>
      </w:r>
      <w:r w:rsidR="00095910" w:rsidRPr="00B41F7C">
        <w:rPr>
          <w:rFonts w:cs="Arial"/>
          <w:szCs w:val="24"/>
        </w:rPr>
        <w:t xml:space="preserve"> de </w:t>
      </w:r>
      <w:r w:rsidR="00EC3117" w:rsidRPr="00B41F7C">
        <w:rPr>
          <w:rFonts w:cs="Arial"/>
          <w:szCs w:val="24"/>
        </w:rPr>
        <w:t>enero</w:t>
      </w:r>
      <w:r w:rsidR="00095910" w:rsidRPr="00B41F7C">
        <w:rPr>
          <w:rFonts w:cs="Arial"/>
          <w:szCs w:val="24"/>
        </w:rPr>
        <w:t xml:space="preserve"> de 2008</w:t>
      </w:r>
      <w:r w:rsidRPr="00B41F7C">
        <w:rPr>
          <w:rStyle w:val="Refdenotaalpie"/>
          <w:rFonts w:cs="Arial"/>
          <w:sz w:val="24"/>
          <w:szCs w:val="24"/>
        </w:rPr>
        <w:footnoteReference w:id="16"/>
      </w:r>
      <w:r w:rsidR="00B50D98" w:rsidRPr="00B41F7C">
        <w:rPr>
          <w:rStyle w:val="Refdenotaalpie"/>
          <w:rFonts w:cs="Arial"/>
          <w:sz w:val="24"/>
          <w:szCs w:val="24"/>
          <w:vertAlign w:val="baseline"/>
        </w:rPr>
        <w:t>;</w:t>
      </w:r>
      <w:r w:rsidRPr="00B41F7C">
        <w:rPr>
          <w:rFonts w:cs="Arial"/>
          <w:szCs w:val="24"/>
        </w:rPr>
        <w:t xml:space="preserve"> una vez se corrió traslado a las partes para alegar de conclusión y al Ministerio Público para rendir concepto de</w:t>
      </w:r>
      <w:r w:rsidR="00FF7E24" w:rsidRPr="00B41F7C">
        <w:rPr>
          <w:rFonts w:cs="Arial"/>
          <w:szCs w:val="24"/>
        </w:rPr>
        <w:t xml:space="preserve"> fondo en la segunda instancia ─</w:t>
      </w:r>
      <w:r w:rsidRPr="00B41F7C">
        <w:rPr>
          <w:rFonts w:cs="Arial"/>
          <w:szCs w:val="24"/>
        </w:rPr>
        <w:t xml:space="preserve">auto del </w:t>
      </w:r>
      <w:r w:rsidR="00EC3117" w:rsidRPr="00B41F7C">
        <w:rPr>
          <w:rFonts w:cs="Arial"/>
          <w:szCs w:val="24"/>
        </w:rPr>
        <w:t>7 de marzo</w:t>
      </w:r>
      <w:r w:rsidR="00B50D98" w:rsidRPr="00B41F7C">
        <w:rPr>
          <w:rFonts w:cs="Arial"/>
          <w:szCs w:val="24"/>
        </w:rPr>
        <w:t xml:space="preserve"> de 2009</w:t>
      </w:r>
      <w:r w:rsidRPr="00B41F7C">
        <w:rPr>
          <w:rStyle w:val="Refdenotaalpie"/>
          <w:rFonts w:cs="Arial"/>
          <w:sz w:val="24"/>
          <w:szCs w:val="24"/>
        </w:rPr>
        <w:footnoteReference w:id="17"/>
      </w:r>
      <w:r w:rsidR="00B50D98" w:rsidRPr="00B41F7C">
        <w:rPr>
          <w:rFonts w:cs="Arial"/>
          <w:szCs w:val="24"/>
        </w:rPr>
        <w:t>-</w:t>
      </w:r>
      <w:r w:rsidR="00FF7E24" w:rsidRPr="00B41F7C">
        <w:rPr>
          <w:rFonts w:cs="Arial"/>
          <w:szCs w:val="24"/>
        </w:rPr>
        <w:t>─</w:t>
      </w:r>
      <w:r w:rsidR="00B50D98" w:rsidRPr="00B41F7C">
        <w:rPr>
          <w:rFonts w:cs="Arial"/>
          <w:szCs w:val="24"/>
        </w:rPr>
        <w:t xml:space="preserve"> la</w:t>
      </w:r>
      <w:r w:rsidR="00EC3117" w:rsidRPr="00B41F7C">
        <w:rPr>
          <w:rFonts w:cs="Arial"/>
          <w:szCs w:val="24"/>
        </w:rPr>
        <w:t xml:space="preserve">s partes y la Agencia </w:t>
      </w:r>
      <w:r w:rsidR="00141143" w:rsidRPr="00B41F7C">
        <w:rPr>
          <w:rFonts w:cs="Arial"/>
          <w:szCs w:val="24"/>
        </w:rPr>
        <w:t>Fiscal</w:t>
      </w:r>
      <w:r w:rsidR="00B50D98" w:rsidRPr="00B41F7C">
        <w:rPr>
          <w:rFonts w:cs="Arial"/>
          <w:szCs w:val="24"/>
        </w:rPr>
        <w:t xml:space="preserve"> </w:t>
      </w:r>
      <w:r w:rsidR="00EC3117" w:rsidRPr="00B41F7C">
        <w:rPr>
          <w:rFonts w:cs="Arial"/>
          <w:szCs w:val="24"/>
        </w:rPr>
        <w:t>guardaron silencio</w:t>
      </w:r>
      <w:r w:rsidR="002C01B8" w:rsidRPr="00B41F7C">
        <w:rPr>
          <w:rStyle w:val="Refdenotaalpie"/>
          <w:rFonts w:cs="Arial"/>
          <w:sz w:val="24"/>
          <w:szCs w:val="24"/>
        </w:rPr>
        <w:footnoteReference w:id="18"/>
      </w:r>
      <w:r w:rsidR="008D21A0" w:rsidRPr="00B41F7C">
        <w:rPr>
          <w:rFonts w:cs="Arial"/>
          <w:szCs w:val="24"/>
        </w:rPr>
        <w:t>.</w:t>
      </w:r>
    </w:p>
    <w:p w:rsidR="003C08A5" w:rsidRPr="00B41F7C" w:rsidRDefault="003C08A5" w:rsidP="00B41F7C">
      <w:pPr>
        <w:spacing w:line="240" w:lineRule="auto"/>
        <w:ind w:firstLine="0"/>
        <w:rPr>
          <w:rFonts w:cs="Arial"/>
          <w:szCs w:val="24"/>
        </w:rPr>
      </w:pPr>
    </w:p>
    <w:p w:rsidR="00B23AEE" w:rsidRPr="00B41F7C" w:rsidRDefault="00B23AEE" w:rsidP="00B41F7C">
      <w:pPr>
        <w:spacing w:line="240" w:lineRule="auto"/>
        <w:ind w:firstLine="0"/>
        <w:rPr>
          <w:rFonts w:cs="Arial"/>
          <w:szCs w:val="24"/>
        </w:rPr>
      </w:pPr>
      <w:r w:rsidRPr="00B41F7C">
        <w:rPr>
          <w:rFonts w:cs="Arial"/>
          <w:szCs w:val="24"/>
          <w:lang w:val="es-CO"/>
        </w:rPr>
        <w:t>En este estado del proceso</w:t>
      </w:r>
      <w:r w:rsidRPr="00B41F7C">
        <w:rPr>
          <w:rFonts w:cs="Arial"/>
          <w:szCs w:val="24"/>
        </w:rPr>
        <w:t xml:space="preserve"> y sin que se observe la configuración de causal alguna de nulidad que invalide lo actuado, procede la Sala a proferir sentencia, previo lo cual efectuará las siguientes</w:t>
      </w:r>
    </w:p>
    <w:p w:rsidR="00B23AEE" w:rsidRPr="00B41F7C" w:rsidRDefault="00B23AEE" w:rsidP="00B41F7C">
      <w:pPr>
        <w:spacing w:line="240" w:lineRule="auto"/>
        <w:ind w:firstLine="0"/>
        <w:rPr>
          <w:rFonts w:cs="Arial"/>
          <w:szCs w:val="24"/>
        </w:rPr>
      </w:pPr>
    </w:p>
    <w:p w:rsidR="00803845" w:rsidRPr="00B41F7C" w:rsidRDefault="00803845" w:rsidP="00B41F7C">
      <w:pPr>
        <w:spacing w:line="240" w:lineRule="auto"/>
        <w:ind w:firstLine="0"/>
        <w:rPr>
          <w:rFonts w:cs="Arial"/>
          <w:szCs w:val="24"/>
        </w:rPr>
      </w:pPr>
    </w:p>
    <w:p w:rsidR="00101948" w:rsidRPr="00B41F7C" w:rsidRDefault="00101948" w:rsidP="00B41F7C">
      <w:pPr>
        <w:spacing w:line="240" w:lineRule="auto"/>
        <w:ind w:firstLine="0"/>
        <w:rPr>
          <w:rFonts w:cs="Arial"/>
          <w:szCs w:val="24"/>
        </w:rPr>
      </w:pPr>
      <w:r w:rsidRPr="00B41F7C">
        <w:rPr>
          <w:rFonts w:cs="Arial"/>
          <w:b/>
          <w:bCs/>
          <w:szCs w:val="24"/>
        </w:rPr>
        <w:t xml:space="preserve">2. </w:t>
      </w:r>
      <w:r w:rsidRPr="00B41F7C">
        <w:rPr>
          <w:rFonts w:cs="Arial"/>
          <w:b/>
          <w:bCs/>
          <w:spacing w:val="4"/>
          <w:szCs w:val="24"/>
        </w:rPr>
        <w:t>CONSIDERACIONES</w:t>
      </w:r>
    </w:p>
    <w:p w:rsidR="00101948" w:rsidRPr="00B41F7C" w:rsidRDefault="00101948" w:rsidP="00B41F7C">
      <w:pPr>
        <w:spacing w:line="240" w:lineRule="auto"/>
        <w:ind w:firstLine="0"/>
        <w:rPr>
          <w:rFonts w:cs="Arial"/>
          <w:szCs w:val="24"/>
        </w:rPr>
      </w:pPr>
    </w:p>
    <w:p w:rsidR="00101948" w:rsidRPr="00B41F7C" w:rsidRDefault="00101948" w:rsidP="00B41F7C">
      <w:pPr>
        <w:spacing w:line="240" w:lineRule="auto"/>
        <w:ind w:firstLine="0"/>
        <w:rPr>
          <w:rFonts w:cs="Arial"/>
          <w:b/>
          <w:iCs/>
          <w:szCs w:val="24"/>
        </w:rPr>
      </w:pPr>
      <w:r w:rsidRPr="00B41F7C">
        <w:rPr>
          <w:rFonts w:cs="Arial"/>
          <w:b/>
          <w:iCs/>
          <w:szCs w:val="24"/>
        </w:rPr>
        <w:t>2.1 Lo que se debate</w:t>
      </w:r>
    </w:p>
    <w:p w:rsidR="00101948" w:rsidRPr="00B41F7C" w:rsidRDefault="00101948" w:rsidP="00B41F7C">
      <w:pPr>
        <w:spacing w:line="240" w:lineRule="auto"/>
        <w:ind w:firstLine="0"/>
        <w:rPr>
          <w:rFonts w:cs="Arial"/>
          <w:szCs w:val="24"/>
        </w:rPr>
      </w:pPr>
    </w:p>
    <w:p w:rsidR="00BD4CEE" w:rsidRPr="00B41F7C" w:rsidRDefault="00101948" w:rsidP="00B41F7C">
      <w:pPr>
        <w:pStyle w:val="Textodebloque3"/>
        <w:ind w:left="0" w:right="0"/>
        <w:rPr>
          <w:rFonts w:cs="Arial"/>
          <w:i w:val="0"/>
          <w:sz w:val="24"/>
          <w:szCs w:val="24"/>
          <w:lang w:val="es-CO"/>
        </w:rPr>
      </w:pPr>
      <w:r w:rsidRPr="00B41F7C">
        <w:rPr>
          <w:rFonts w:cs="Arial"/>
          <w:i w:val="0"/>
          <w:sz w:val="24"/>
          <w:szCs w:val="24"/>
        </w:rPr>
        <w:t>Teniendo en cuenta el panorama que se ha dejado expuesto, para resolver el asunto que se somete a su consideración dentro del presente proceso, la Sala, previa relación del material probatorio que obra en el expediente</w:t>
      </w:r>
      <w:r w:rsidR="00120B8A" w:rsidRPr="00B41F7C">
        <w:rPr>
          <w:rFonts w:cs="Arial"/>
          <w:i w:val="0"/>
          <w:sz w:val="24"/>
          <w:szCs w:val="24"/>
        </w:rPr>
        <w:t>, se ocupará de examinar</w:t>
      </w:r>
      <w:r w:rsidR="006325B0" w:rsidRPr="00B41F7C">
        <w:rPr>
          <w:rFonts w:cs="Arial"/>
          <w:i w:val="0"/>
          <w:sz w:val="24"/>
          <w:szCs w:val="24"/>
        </w:rPr>
        <w:t>:</w:t>
      </w:r>
      <w:r w:rsidR="00120B8A" w:rsidRPr="00B41F7C">
        <w:rPr>
          <w:rFonts w:cs="Arial"/>
          <w:i w:val="0"/>
          <w:sz w:val="24"/>
          <w:szCs w:val="24"/>
        </w:rPr>
        <w:t xml:space="preserve"> </w:t>
      </w:r>
      <w:r w:rsidRPr="00B41F7C">
        <w:rPr>
          <w:rFonts w:cs="Arial"/>
          <w:b/>
          <w:i w:val="0"/>
          <w:sz w:val="24"/>
          <w:szCs w:val="24"/>
        </w:rPr>
        <w:t>(i)</w:t>
      </w:r>
      <w:r w:rsidRPr="00B41F7C">
        <w:rPr>
          <w:rFonts w:cs="Arial"/>
          <w:i w:val="0"/>
          <w:sz w:val="24"/>
          <w:szCs w:val="24"/>
        </w:rPr>
        <w:t xml:space="preserve"> su competencia para emitir pronunciamiento de fondo</w:t>
      </w:r>
      <w:r w:rsidR="00200EAA" w:rsidRPr="00B41F7C">
        <w:rPr>
          <w:rFonts w:cs="Arial"/>
          <w:i w:val="0"/>
          <w:sz w:val="24"/>
          <w:szCs w:val="24"/>
        </w:rPr>
        <w:t xml:space="preserve"> y la </w:t>
      </w:r>
      <w:r w:rsidR="00595E0C" w:rsidRPr="00B41F7C">
        <w:rPr>
          <w:rFonts w:cs="Arial"/>
          <w:i w:val="0"/>
          <w:sz w:val="24"/>
          <w:szCs w:val="24"/>
        </w:rPr>
        <w:t xml:space="preserve">configuración de la </w:t>
      </w:r>
      <w:r w:rsidR="00200EAA" w:rsidRPr="00B41F7C">
        <w:rPr>
          <w:rFonts w:cs="Arial"/>
          <w:i w:val="0"/>
          <w:sz w:val="24"/>
          <w:szCs w:val="24"/>
        </w:rPr>
        <w:t>cosa juzgada en relación con algunos apartes de los actos acusados</w:t>
      </w:r>
      <w:r w:rsidR="00E43F5B" w:rsidRPr="00B41F7C">
        <w:rPr>
          <w:rFonts w:cs="Arial"/>
          <w:i w:val="0"/>
          <w:sz w:val="24"/>
          <w:szCs w:val="24"/>
        </w:rPr>
        <w:t>;</w:t>
      </w:r>
      <w:r w:rsidR="00547A5F" w:rsidRPr="00B41F7C">
        <w:rPr>
          <w:rFonts w:cs="Arial"/>
          <w:i w:val="0"/>
          <w:sz w:val="24"/>
          <w:szCs w:val="24"/>
        </w:rPr>
        <w:t xml:space="preserve"> </w:t>
      </w:r>
      <w:r w:rsidR="00F47087" w:rsidRPr="00B41F7C">
        <w:rPr>
          <w:rFonts w:cs="Arial"/>
          <w:b/>
          <w:i w:val="0"/>
          <w:sz w:val="24"/>
          <w:szCs w:val="24"/>
        </w:rPr>
        <w:t>(ii)</w:t>
      </w:r>
      <w:r w:rsidR="00F47087" w:rsidRPr="00B41F7C">
        <w:rPr>
          <w:rFonts w:cs="Arial"/>
          <w:i w:val="0"/>
          <w:sz w:val="24"/>
          <w:szCs w:val="24"/>
        </w:rPr>
        <w:t xml:space="preserve"> </w:t>
      </w:r>
      <w:r w:rsidR="009F0F0C" w:rsidRPr="00B41F7C">
        <w:rPr>
          <w:rFonts w:cs="Arial"/>
          <w:i w:val="0"/>
          <w:sz w:val="24"/>
          <w:szCs w:val="24"/>
        </w:rPr>
        <w:t>l</w:t>
      </w:r>
      <w:r w:rsidR="00595E0C" w:rsidRPr="00B41F7C">
        <w:rPr>
          <w:rFonts w:cs="Arial"/>
          <w:i w:val="0"/>
          <w:sz w:val="24"/>
          <w:szCs w:val="24"/>
        </w:rPr>
        <w:t>os presupuestos pro</w:t>
      </w:r>
      <w:r w:rsidR="006325B0" w:rsidRPr="00B41F7C">
        <w:rPr>
          <w:rFonts w:cs="Arial"/>
          <w:i w:val="0"/>
          <w:sz w:val="24"/>
          <w:szCs w:val="24"/>
        </w:rPr>
        <w:t>c</w:t>
      </w:r>
      <w:r w:rsidR="00595E0C" w:rsidRPr="00B41F7C">
        <w:rPr>
          <w:rFonts w:cs="Arial"/>
          <w:i w:val="0"/>
          <w:sz w:val="24"/>
          <w:szCs w:val="24"/>
        </w:rPr>
        <w:t>esales</w:t>
      </w:r>
      <w:r w:rsidR="00E16AC4" w:rsidRPr="00B41F7C">
        <w:rPr>
          <w:rFonts w:cs="Arial"/>
          <w:i w:val="0"/>
          <w:sz w:val="24"/>
          <w:szCs w:val="24"/>
          <w:lang w:val="es-CO"/>
        </w:rPr>
        <w:t>;</w:t>
      </w:r>
      <w:r w:rsidR="00595E0C" w:rsidRPr="00B41F7C">
        <w:rPr>
          <w:rFonts w:cs="Arial"/>
          <w:i w:val="0"/>
          <w:sz w:val="24"/>
          <w:szCs w:val="24"/>
        </w:rPr>
        <w:t xml:space="preserve"> </w:t>
      </w:r>
      <w:r w:rsidR="00F75B18" w:rsidRPr="00B41F7C">
        <w:rPr>
          <w:rFonts w:cs="Arial"/>
          <w:b/>
          <w:i w:val="0"/>
          <w:sz w:val="24"/>
          <w:szCs w:val="24"/>
        </w:rPr>
        <w:t>(</w:t>
      </w:r>
      <w:r w:rsidR="00595E0C" w:rsidRPr="00B41F7C">
        <w:rPr>
          <w:rFonts w:cs="Arial"/>
          <w:b/>
          <w:i w:val="0"/>
          <w:sz w:val="24"/>
          <w:szCs w:val="24"/>
        </w:rPr>
        <w:t>iii</w:t>
      </w:r>
      <w:r w:rsidR="00F75B18" w:rsidRPr="00B41F7C">
        <w:rPr>
          <w:rFonts w:cs="Arial"/>
          <w:b/>
          <w:i w:val="0"/>
          <w:sz w:val="24"/>
          <w:szCs w:val="24"/>
        </w:rPr>
        <w:t>)</w:t>
      </w:r>
      <w:r w:rsidR="00E16AC4" w:rsidRPr="00B41F7C">
        <w:rPr>
          <w:rFonts w:cs="Arial"/>
          <w:b/>
          <w:i w:val="0"/>
          <w:sz w:val="24"/>
          <w:szCs w:val="24"/>
          <w:lang w:val="es-CO"/>
        </w:rPr>
        <w:t xml:space="preserve"> </w:t>
      </w:r>
      <w:r w:rsidR="009B7C94" w:rsidRPr="00B41F7C">
        <w:rPr>
          <w:rFonts w:cs="Arial"/>
          <w:i w:val="0"/>
          <w:sz w:val="24"/>
          <w:szCs w:val="24"/>
          <w:lang w:val="es-CO"/>
        </w:rPr>
        <w:t>el r</w:t>
      </w:r>
      <w:r w:rsidR="000909F1" w:rsidRPr="00B41F7C">
        <w:rPr>
          <w:rFonts w:cs="Arial"/>
          <w:i w:val="0"/>
          <w:sz w:val="24"/>
          <w:szCs w:val="24"/>
          <w:lang w:val="es-CO"/>
        </w:rPr>
        <w:t>é</w:t>
      </w:r>
      <w:r w:rsidR="009B7C94" w:rsidRPr="00B41F7C">
        <w:rPr>
          <w:rFonts w:cs="Arial"/>
          <w:i w:val="0"/>
          <w:spacing w:val="1"/>
          <w:sz w:val="24"/>
          <w:szCs w:val="24"/>
          <w:lang w:val="es-CO"/>
        </w:rPr>
        <w:t>g</w:t>
      </w:r>
      <w:r w:rsidR="000909F1" w:rsidRPr="00B41F7C">
        <w:rPr>
          <w:rFonts w:cs="Arial"/>
          <w:i w:val="0"/>
          <w:spacing w:val="1"/>
          <w:sz w:val="24"/>
          <w:szCs w:val="24"/>
          <w:lang w:val="es-CO"/>
        </w:rPr>
        <w:t>i</w:t>
      </w:r>
      <w:r w:rsidR="009B7C94" w:rsidRPr="00B41F7C">
        <w:rPr>
          <w:rFonts w:cs="Arial"/>
          <w:i w:val="0"/>
          <w:spacing w:val="1"/>
          <w:sz w:val="24"/>
          <w:szCs w:val="24"/>
          <w:lang w:val="es-CO"/>
        </w:rPr>
        <w:t xml:space="preserve">men </w:t>
      </w:r>
      <w:r w:rsidR="00E16AC4" w:rsidRPr="00B41F7C">
        <w:rPr>
          <w:rFonts w:cs="Arial"/>
          <w:i w:val="0"/>
          <w:spacing w:val="1"/>
          <w:sz w:val="24"/>
          <w:szCs w:val="24"/>
          <w:lang w:val="es-CO"/>
        </w:rPr>
        <w:t>j</w:t>
      </w:r>
      <w:r w:rsidR="009B7C94" w:rsidRPr="00B41F7C">
        <w:rPr>
          <w:rFonts w:cs="Arial"/>
          <w:i w:val="0"/>
          <w:spacing w:val="1"/>
          <w:sz w:val="24"/>
          <w:szCs w:val="24"/>
          <w:lang w:val="es-CO"/>
        </w:rPr>
        <w:t>urídico de</w:t>
      </w:r>
      <w:r w:rsidR="00E16AC4" w:rsidRPr="00B41F7C">
        <w:rPr>
          <w:rFonts w:cs="Arial"/>
          <w:i w:val="0"/>
          <w:spacing w:val="1"/>
          <w:sz w:val="24"/>
          <w:szCs w:val="24"/>
          <w:lang w:val="es-CO"/>
        </w:rPr>
        <w:t xml:space="preserve">l contrato de cesión de derechos de emisión en televisión; </w:t>
      </w:r>
      <w:r w:rsidR="00532A09" w:rsidRPr="00B41F7C">
        <w:rPr>
          <w:rFonts w:cs="Arial"/>
          <w:b/>
          <w:i w:val="0"/>
          <w:spacing w:val="1"/>
          <w:sz w:val="24"/>
          <w:szCs w:val="24"/>
          <w:lang w:val="es-CO"/>
        </w:rPr>
        <w:t>(</w:t>
      </w:r>
      <w:r w:rsidR="00E16AC4" w:rsidRPr="00B41F7C">
        <w:rPr>
          <w:rFonts w:cs="Arial"/>
          <w:b/>
          <w:i w:val="0"/>
          <w:spacing w:val="1"/>
          <w:sz w:val="24"/>
          <w:szCs w:val="24"/>
          <w:lang w:val="es-CO"/>
        </w:rPr>
        <w:t>iv)</w:t>
      </w:r>
      <w:r w:rsidR="00E16AC4" w:rsidRPr="00B41F7C">
        <w:rPr>
          <w:rFonts w:cs="Arial"/>
          <w:i w:val="0"/>
          <w:spacing w:val="1"/>
          <w:sz w:val="24"/>
          <w:szCs w:val="24"/>
          <w:lang w:val="es-CO"/>
        </w:rPr>
        <w:t xml:space="preserve"> </w:t>
      </w:r>
      <w:r w:rsidR="007B018F" w:rsidRPr="00B41F7C">
        <w:rPr>
          <w:rFonts w:cs="Arial"/>
          <w:i w:val="0"/>
          <w:sz w:val="24"/>
          <w:szCs w:val="24"/>
        </w:rPr>
        <w:t xml:space="preserve">la </w:t>
      </w:r>
      <w:r w:rsidR="00595E0C" w:rsidRPr="00B41F7C">
        <w:rPr>
          <w:rFonts w:cs="Arial"/>
          <w:i w:val="0"/>
          <w:sz w:val="24"/>
          <w:szCs w:val="24"/>
        </w:rPr>
        <w:t xml:space="preserve">competencia </w:t>
      </w:r>
      <w:r w:rsidR="007B018F" w:rsidRPr="00B41F7C">
        <w:rPr>
          <w:rFonts w:cs="Arial"/>
          <w:i w:val="0"/>
          <w:sz w:val="24"/>
          <w:szCs w:val="24"/>
        </w:rPr>
        <w:t>de la sociedad demandada para declarar el incumplimiento parcial del contrato</w:t>
      </w:r>
      <w:r w:rsidR="006325B0" w:rsidRPr="00B41F7C">
        <w:rPr>
          <w:rFonts w:cs="Arial"/>
          <w:i w:val="0"/>
          <w:sz w:val="24"/>
          <w:szCs w:val="24"/>
        </w:rPr>
        <w:t xml:space="preserve"> y </w:t>
      </w:r>
      <w:r w:rsidR="00595E0C" w:rsidRPr="00B41F7C">
        <w:rPr>
          <w:rFonts w:cs="Arial"/>
          <w:i w:val="0"/>
          <w:sz w:val="24"/>
          <w:szCs w:val="24"/>
        </w:rPr>
        <w:t xml:space="preserve">para </w:t>
      </w:r>
      <w:r w:rsidR="00570525" w:rsidRPr="00B41F7C">
        <w:rPr>
          <w:rFonts w:cs="Arial"/>
          <w:i w:val="0"/>
          <w:sz w:val="24"/>
          <w:szCs w:val="24"/>
          <w:lang w:val="es-CO"/>
        </w:rPr>
        <w:t xml:space="preserve">adoptar mediante acto administrativo unilateral el estado de </w:t>
      </w:r>
      <w:r w:rsidR="00595E0C" w:rsidRPr="00B41F7C">
        <w:rPr>
          <w:rFonts w:cs="Arial"/>
          <w:i w:val="0"/>
          <w:sz w:val="24"/>
          <w:szCs w:val="24"/>
        </w:rPr>
        <w:t>liquidación del c</w:t>
      </w:r>
      <w:r w:rsidR="006325B0" w:rsidRPr="00B41F7C">
        <w:rPr>
          <w:rFonts w:cs="Arial"/>
          <w:i w:val="0"/>
          <w:sz w:val="24"/>
          <w:szCs w:val="24"/>
        </w:rPr>
        <w:t>o</w:t>
      </w:r>
      <w:r w:rsidR="00595E0C" w:rsidRPr="00B41F7C">
        <w:rPr>
          <w:rFonts w:cs="Arial"/>
          <w:i w:val="0"/>
          <w:sz w:val="24"/>
          <w:szCs w:val="24"/>
        </w:rPr>
        <w:t>ntrato</w:t>
      </w:r>
      <w:r w:rsidR="006325B0" w:rsidRPr="00B41F7C">
        <w:rPr>
          <w:rFonts w:cs="Arial"/>
          <w:i w:val="0"/>
          <w:sz w:val="24"/>
          <w:szCs w:val="24"/>
        </w:rPr>
        <w:t xml:space="preserve">; </w:t>
      </w:r>
      <w:r w:rsidR="00532A09" w:rsidRPr="00B41F7C">
        <w:rPr>
          <w:rFonts w:cs="Arial"/>
          <w:b/>
          <w:i w:val="0"/>
          <w:sz w:val="24"/>
          <w:szCs w:val="24"/>
          <w:lang w:val="es-MX"/>
        </w:rPr>
        <w:t>(</w:t>
      </w:r>
      <w:r w:rsidR="006325B0" w:rsidRPr="00B41F7C">
        <w:rPr>
          <w:rFonts w:cs="Arial"/>
          <w:b/>
          <w:i w:val="0"/>
          <w:sz w:val="24"/>
          <w:szCs w:val="24"/>
        </w:rPr>
        <w:t>iv)</w:t>
      </w:r>
      <w:r w:rsidR="006325B0" w:rsidRPr="00B41F7C">
        <w:rPr>
          <w:rFonts w:cs="Arial"/>
          <w:i w:val="0"/>
          <w:sz w:val="24"/>
          <w:szCs w:val="24"/>
        </w:rPr>
        <w:t xml:space="preserve"> la inclusión de las obligaciones post concordatarias en el bal</w:t>
      </w:r>
      <w:r w:rsidR="00570525" w:rsidRPr="00B41F7C">
        <w:rPr>
          <w:rFonts w:cs="Arial"/>
          <w:i w:val="0"/>
          <w:sz w:val="24"/>
          <w:szCs w:val="24"/>
          <w:lang w:val="es-CO"/>
        </w:rPr>
        <w:t>a</w:t>
      </w:r>
      <w:r w:rsidR="006325B0" w:rsidRPr="00B41F7C">
        <w:rPr>
          <w:rFonts w:cs="Arial"/>
          <w:i w:val="0"/>
          <w:sz w:val="24"/>
          <w:szCs w:val="24"/>
        </w:rPr>
        <w:t xml:space="preserve">nce final de liquidación </w:t>
      </w:r>
      <w:r w:rsidR="004A053F" w:rsidRPr="00B41F7C">
        <w:rPr>
          <w:rFonts w:cs="Arial"/>
          <w:i w:val="0"/>
          <w:sz w:val="24"/>
          <w:szCs w:val="24"/>
        </w:rPr>
        <w:t xml:space="preserve">y </w:t>
      </w:r>
      <w:r w:rsidR="00C158C3" w:rsidRPr="00B41F7C">
        <w:rPr>
          <w:rFonts w:cs="Arial"/>
          <w:b/>
          <w:i w:val="0"/>
          <w:sz w:val="24"/>
          <w:szCs w:val="24"/>
        </w:rPr>
        <w:t>(</w:t>
      </w:r>
      <w:r w:rsidR="00B1619F" w:rsidRPr="00B41F7C">
        <w:rPr>
          <w:rFonts w:cs="Arial"/>
          <w:b/>
          <w:i w:val="0"/>
          <w:sz w:val="24"/>
          <w:szCs w:val="24"/>
        </w:rPr>
        <w:t>v</w:t>
      </w:r>
      <w:r w:rsidR="00F75B18" w:rsidRPr="00B41F7C">
        <w:rPr>
          <w:rFonts w:cs="Arial"/>
          <w:b/>
          <w:i w:val="0"/>
          <w:sz w:val="24"/>
          <w:szCs w:val="24"/>
        </w:rPr>
        <w:t>i</w:t>
      </w:r>
      <w:r w:rsidR="00B1619F" w:rsidRPr="00B41F7C">
        <w:rPr>
          <w:rFonts w:cs="Arial"/>
          <w:b/>
          <w:i w:val="0"/>
          <w:sz w:val="24"/>
          <w:szCs w:val="24"/>
        </w:rPr>
        <w:t>)</w:t>
      </w:r>
      <w:r w:rsidR="004A053F" w:rsidRPr="00B41F7C">
        <w:rPr>
          <w:rFonts w:cs="Arial"/>
          <w:i w:val="0"/>
          <w:sz w:val="24"/>
          <w:szCs w:val="24"/>
        </w:rPr>
        <w:t xml:space="preserve"> costas.</w:t>
      </w:r>
    </w:p>
    <w:p w:rsidR="0000672F" w:rsidRPr="00B41F7C" w:rsidRDefault="0000672F" w:rsidP="00B41F7C">
      <w:pPr>
        <w:pStyle w:val="Textodebloque3"/>
        <w:ind w:left="0" w:right="0"/>
        <w:rPr>
          <w:rFonts w:cs="Arial"/>
          <w:i w:val="0"/>
          <w:sz w:val="24"/>
          <w:szCs w:val="24"/>
          <w:lang w:val="es-CO"/>
        </w:rPr>
      </w:pPr>
    </w:p>
    <w:p w:rsidR="00B84F4F" w:rsidRPr="00B41F7C" w:rsidRDefault="00B84F4F" w:rsidP="00B41F7C">
      <w:pPr>
        <w:spacing w:line="240" w:lineRule="auto"/>
        <w:ind w:firstLine="0"/>
        <w:rPr>
          <w:rFonts w:cs="Arial"/>
          <w:szCs w:val="24"/>
        </w:rPr>
      </w:pPr>
    </w:p>
    <w:p w:rsidR="002E48AB" w:rsidRPr="00B41F7C" w:rsidRDefault="00101948" w:rsidP="00B41F7C">
      <w:pPr>
        <w:spacing w:line="240" w:lineRule="auto"/>
        <w:ind w:firstLine="0"/>
        <w:rPr>
          <w:rFonts w:cs="Arial"/>
          <w:b/>
          <w:szCs w:val="24"/>
        </w:rPr>
      </w:pPr>
      <w:r w:rsidRPr="00B41F7C">
        <w:rPr>
          <w:rFonts w:cs="Arial"/>
          <w:b/>
          <w:szCs w:val="24"/>
        </w:rPr>
        <w:t>2.2 El material probatorio recaudado en el proceso</w:t>
      </w:r>
    </w:p>
    <w:p w:rsidR="004A053F" w:rsidRPr="00B41F7C" w:rsidRDefault="004A053F" w:rsidP="00B41F7C">
      <w:pPr>
        <w:spacing w:line="240" w:lineRule="auto"/>
        <w:ind w:firstLine="0"/>
        <w:rPr>
          <w:rFonts w:cs="Arial"/>
          <w:szCs w:val="24"/>
        </w:rPr>
      </w:pPr>
    </w:p>
    <w:p w:rsidR="0004112C" w:rsidRPr="00B41F7C" w:rsidRDefault="00101948" w:rsidP="00B41F7C">
      <w:pPr>
        <w:spacing w:line="240" w:lineRule="auto"/>
        <w:ind w:firstLine="0"/>
        <w:rPr>
          <w:rFonts w:cs="Arial"/>
          <w:szCs w:val="24"/>
        </w:rPr>
      </w:pPr>
      <w:r w:rsidRPr="00B41F7C">
        <w:rPr>
          <w:rFonts w:cs="Arial"/>
          <w:szCs w:val="24"/>
        </w:rPr>
        <w:t>Los siguientes son los elementos acreditativos de los cuales se ha hecho acopio en el presente proceso, cuya valoración debe llevarse a cabo con el propósito de resolver los problemas jurídicos que se han dejado planteados en precedencia</w:t>
      </w:r>
      <w:r w:rsidR="00401E4B" w:rsidRPr="00B41F7C">
        <w:rPr>
          <w:rFonts w:cs="Arial"/>
          <w:szCs w:val="24"/>
        </w:rPr>
        <w:t>:</w:t>
      </w:r>
    </w:p>
    <w:p w:rsidR="00101948" w:rsidRPr="00B41F7C" w:rsidRDefault="00101948" w:rsidP="00B41F7C">
      <w:pPr>
        <w:spacing w:line="240" w:lineRule="auto"/>
        <w:ind w:firstLine="0"/>
        <w:rPr>
          <w:rFonts w:cs="Arial"/>
          <w:szCs w:val="24"/>
        </w:rPr>
      </w:pPr>
    </w:p>
    <w:p w:rsidR="004203FF" w:rsidRPr="00B41F7C" w:rsidRDefault="00EE371D" w:rsidP="00B41F7C">
      <w:pPr>
        <w:spacing w:line="240" w:lineRule="auto"/>
        <w:ind w:firstLine="0"/>
        <w:rPr>
          <w:rFonts w:cs="Arial"/>
          <w:szCs w:val="24"/>
        </w:rPr>
      </w:pPr>
      <w:r w:rsidRPr="00B41F7C">
        <w:rPr>
          <w:rFonts w:cs="Arial"/>
          <w:b/>
          <w:szCs w:val="24"/>
        </w:rPr>
        <w:t>2.2.1</w:t>
      </w:r>
      <w:r w:rsidR="004203FF" w:rsidRPr="00B41F7C">
        <w:rPr>
          <w:rFonts w:cs="Arial"/>
          <w:b/>
          <w:szCs w:val="24"/>
        </w:rPr>
        <w:t xml:space="preserve"> </w:t>
      </w:r>
      <w:r w:rsidR="00D10604" w:rsidRPr="00B41F7C">
        <w:rPr>
          <w:rFonts w:cs="Arial"/>
          <w:szCs w:val="24"/>
        </w:rPr>
        <w:t>Contrato</w:t>
      </w:r>
      <w:r w:rsidR="00412ED7" w:rsidRPr="00B41F7C">
        <w:rPr>
          <w:rFonts w:cs="Arial"/>
          <w:szCs w:val="24"/>
        </w:rPr>
        <w:t xml:space="preserve"> de</w:t>
      </w:r>
      <w:r w:rsidR="005B1A4F" w:rsidRPr="00B41F7C">
        <w:rPr>
          <w:rFonts w:cs="Arial"/>
          <w:szCs w:val="24"/>
        </w:rPr>
        <w:t xml:space="preserve"> Cesión de Derechos de Emisió</w:t>
      </w:r>
      <w:r w:rsidR="00887066" w:rsidRPr="00B41F7C">
        <w:rPr>
          <w:rFonts w:cs="Arial"/>
          <w:szCs w:val="24"/>
        </w:rPr>
        <w:t>n N</w:t>
      </w:r>
      <w:r w:rsidR="005B1A4F" w:rsidRPr="00B41F7C">
        <w:rPr>
          <w:rFonts w:cs="Arial"/>
          <w:szCs w:val="24"/>
        </w:rPr>
        <w:t xml:space="preserve">o. 009 </w:t>
      </w:r>
      <w:r w:rsidR="00E96E77" w:rsidRPr="00B41F7C">
        <w:rPr>
          <w:rFonts w:cs="Arial"/>
          <w:szCs w:val="24"/>
        </w:rPr>
        <w:t>de 1994</w:t>
      </w:r>
      <w:r w:rsidR="00AA3826" w:rsidRPr="00B41F7C">
        <w:rPr>
          <w:rFonts w:cs="Arial"/>
          <w:szCs w:val="24"/>
        </w:rPr>
        <w:t>,</w:t>
      </w:r>
      <w:r w:rsidR="00412ED7" w:rsidRPr="00B41F7C">
        <w:rPr>
          <w:rFonts w:cs="Arial"/>
          <w:szCs w:val="24"/>
        </w:rPr>
        <w:t xml:space="preserve"> </w:t>
      </w:r>
      <w:r w:rsidR="005B1A4F" w:rsidRPr="00B41F7C">
        <w:rPr>
          <w:rFonts w:cs="Arial"/>
          <w:szCs w:val="24"/>
        </w:rPr>
        <w:t xml:space="preserve">celebrado entre </w:t>
      </w:r>
      <w:r w:rsidR="00FA00C1" w:rsidRPr="00B41F7C">
        <w:rPr>
          <w:rFonts w:cs="Arial"/>
          <w:szCs w:val="24"/>
        </w:rPr>
        <w:t>Julio Ignacio Gutié</w:t>
      </w:r>
      <w:r w:rsidR="00B03E8A" w:rsidRPr="00B41F7C">
        <w:rPr>
          <w:rFonts w:cs="Arial"/>
          <w:szCs w:val="24"/>
        </w:rPr>
        <w:t>rrez Sanabria, propietario del establecimiento</w:t>
      </w:r>
      <w:r w:rsidR="00FA00C1" w:rsidRPr="00B41F7C">
        <w:rPr>
          <w:rFonts w:cs="Arial"/>
          <w:szCs w:val="24"/>
        </w:rPr>
        <w:t xml:space="preserve"> de comercio </w:t>
      </w:r>
      <w:r w:rsidR="00532A09" w:rsidRPr="00B41F7C">
        <w:rPr>
          <w:rFonts w:cs="Arial"/>
          <w:i/>
          <w:szCs w:val="24"/>
        </w:rPr>
        <w:t>“</w:t>
      </w:r>
      <w:r w:rsidR="00FA00C1" w:rsidRPr="00B41F7C">
        <w:rPr>
          <w:rFonts w:cs="Arial"/>
          <w:i/>
          <w:szCs w:val="24"/>
        </w:rPr>
        <w:t>Julio Ignacio Gutié</w:t>
      </w:r>
      <w:r w:rsidR="00B03E8A" w:rsidRPr="00B41F7C">
        <w:rPr>
          <w:rFonts w:cs="Arial"/>
          <w:i/>
          <w:szCs w:val="24"/>
        </w:rPr>
        <w:t>rrez S. Televisión</w:t>
      </w:r>
      <w:r w:rsidR="00532A09" w:rsidRPr="00B41F7C">
        <w:rPr>
          <w:rFonts w:cs="Arial"/>
          <w:i/>
          <w:szCs w:val="24"/>
        </w:rPr>
        <w:t>”</w:t>
      </w:r>
      <w:r w:rsidR="00B03E8A" w:rsidRPr="00B41F7C">
        <w:rPr>
          <w:rFonts w:cs="Arial"/>
          <w:szCs w:val="24"/>
        </w:rPr>
        <w:t xml:space="preserve"> y </w:t>
      </w:r>
      <w:r w:rsidR="00272B00" w:rsidRPr="00B41F7C">
        <w:rPr>
          <w:rFonts w:cs="Arial"/>
          <w:szCs w:val="24"/>
        </w:rPr>
        <w:t xml:space="preserve">Sociedad </w:t>
      </w:r>
      <w:r w:rsidR="00217403" w:rsidRPr="00B41F7C">
        <w:rPr>
          <w:rFonts w:cs="Arial"/>
          <w:szCs w:val="24"/>
        </w:rPr>
        <w:t xml:space="preserve">Televisión del Pacífico </w:t>
      </w:r>
      <w:r w:rsidR="00272B00" w:rsidRPr="00B41F7C">
        <w:rPr>
          <w:rFonts w:cs="Arial"/>
          <w:szCs w:val="24"/>
        </w:rPr>
        <w:t xml:space="preserve">Ltda. </w:t>
      </w:r>
      <w:r w:rsidR="00217403" w:rsidRPr="00B41F7C">
        <w:rPr>
          <w:rFonts w:cs="Arial"/>
          <w:szCs w:val="24"/>
        </w:rPr>
        <w:t xml:space="preserve">- </w:t>
      </w:r>
      <w:r w:rsidR="00AA3826" w:rsidRPr="00B41F7C">
        <w:rPr>
          <w:rFonts w:cs="Arial"/>
          <w:szCs w:val="24"/>
        </w:rPr>
        <w:t>Telepacífico</w:t>
      </w:r>
      <w:r w:rsidR="00F56D53" w:rsidRPr="00B41F7C">
        <w:rPr>
          <w:rFonts w:cs="Arial"/>
          <w:szCs w:val="24"/>
        </w:rPr>
        <w:t>, cuyo objeto fue</w:t>
      </w:r>
      <w:r w:rsidR="00887066" w:rsidRPr="00B41F7C">
        <w:rPr>
          <w:rFonts w:cs="Arial"/>
          <w:szCs w:val="24"/>
        </w:rPr>
        <w:t xml:space="preserve"> la cesión de los derechos de emisión sobre </w:t>
      </w:r>
      <w:r w:rsidR="00E531FE" w:rsidRPr="00B41F7C">
        <w:rPr>
          <w:rFonts w:cs="Arial"/>
          <w:szCs w:val="24"/>
        </w:rPr>
        <w:t>cinco (</w:t>
      </w:r>
      <w:r w:rsidR="00887066" w:rsidRPr="00B41F7C">
        <w:rPr>
          <w:rFonts w:cs="Arial"/>
          <w:szCs w:val="24"/>
        </w:rPr>
        <w:t>5</w:t>
      </w:r>
      <w:r w:rsidR="00E531FE" w:rsidRPr="00B41F7C">
        <w:rPr>
          <w:rFonts w:cs="Arial"/>
          <w:szCs w:val="24"/>
        </w:rPr>
        <w:t>)</w:t>
      </w:r>
      <w:r w:rsidR="00887066" w:rsidRPr="00B41F7C">
        <w:rPr>
          <w:rFonts w:cs="Arial"/>
          <w:szCs w:val="24"/>
        </w:rPr>
        <w:t xml:space="preserve"> programas de producción regional y </w:t>
      </w:r>
      <w:r w:rsidR="00E531FE" w:rsidRPr="00B41F7C">
        <w:rPr>
          <w:rFonts w:cs="Arial"/>
          <w:szCs w:val="24"/>
        </w:rPr>
        <w:t>dos (</w:t>
      </w:r>
      <w:r w:rsidR="00887066" w:rsidRPr="00B41F7C">
        <w:rPr>
          <w:rFonts w:cs="Arial"/>
          <w:szCs w:val="24"/>
        </w:rPr>
        <w:t>2</w:t>
      </w:r>
      <w:r w:rsidR="00E531FE" w:rsidRPr="00B41F7C">
        <w:rPr>
          <w:rFonts w:cs="Arial"/>
          <w:szCs w:val="24"/>
        </w:rPr>
        <w:t>)</w:t>
      </w:r>
      <w:r w:rsidR="00887066" w:rsidRPr="00B41F7C">
        <w:rPr>
          <w:rFonts w:cs="Arial"/>
          <w:szCs w:val="24"/>
        </w:rPr>
        <w:t xml:space="preserve"> de producción nacional o extranjera</w:t>
      </w:r>
      <w:r w:rsidR="00CE3C01" w:rsidRPr="00B41F7C">
        <w:rPr>
          <w:rStyle w:val="Refdenotaalpie"/>
          <w:rFonts w:cs="Arial"/>
          <w:sz w:val="24"/>
          <w:szCs w:val="24"/>
        </w:rPr>
        <w:footnoteReference w:id="19"/>
      </w:r>
      <w:r w:rsidR="00CE3C01" w:rsidRPr="00B41F7C">
        <w:rPr>
          <w:rFonts w:cs="Arial"/>
          <w:szCs w:val="24"/>
        </w:rPr>
        <w:t>.</w:t>
      </w:r>
      <w:r w:rsidR="00D10604" w:rsidRPr="00B41F7C">
        <w:rPr>
          <w:rFonts w:cs="Arial"/>
          <w:szCs w:val="24"/>
        </w:rPr>
        <w:t xml:space="preserve"> </w:t>
      </w:r>
    </w:p>
    <w:p w:rsidR="00FF7E24" w:rsidRPr="00B41F7C" w:rsidRDefault="00FF7E24" w:rsidP="00B41F7C">
      <w:pPr>
        <w:spacing w:line="240" w:lineRule="auto"/>
        <w:ind w:firstLine="0"/>
        <w:rPr>
          <w:rFonts w:cs="Arial"/>
          <w:b/>
          <w:szCs w:val="24"/>
        </w:rPr>
      </w:pPr>
    </w:p>
    <w:p w:rsidR="00B207D0" w:rsidRPr="00B41F7C" w:rsidRDefault="00AA49A2" w:rsidP="00B41F7C">
      <w:pPr>
        <w:spacing w:line="240" w:lineRule="auto"/>
        <w:ind w:firstLine="0"/>
        <w:rPr>
          <w:rFonts w:cs="Arial"/>
          <w:b/>
          <w:szCs w:val="24"/>
        </w:rPr>
      </w:pPr>
      <w:r w:rsidRPr="00B41F7C">
        <w:rPr>
          <w:rFonts w:cs="Arial"/>
          <w:b/>
          <w:szCs w:val="24"/>
        </w:rPr>
        <w:t>2.2.2</w:t>
      </w:r>
      <w:r w:rsidR="005A5ABF" w:rsidRPr="00B41F7C">
        <w:rPr>
          <w:rFonts w:cs="Arial"/>
          <w:b/>
          <w:szCs w:val="24"/>
        </w:rPr>
        <w:t xml:space="preserve"> </w:t>
      </w:r>
      <w:r w:rsidR="00E96E77" w:rsidRPr="00B41F7C">
        <w:rPr>
          <w:rFonts w:cs="Arial"/>
          <w:szCs w:val="24"/>
        </w:rPr>
        <w:t>Otro sí al Contrato No. 009 de 1994</w:t>
      </w:r>
      <w:r w:rsidR="00EB191B" w:rsidRPr="00B41F7C">
        <w:rPr>
          <w:rFonts w:cs="Arial"/>
          <w:szCs w:val="24"/>
        </w:rPr>
        <w:t xml:space="preserve">, suscrito </w:t>
      </w:r>
      <w:r w:rsidR="003F012A" w:rsidRPr="00B41F7C">
        <w:rPr>
          <w:rFonts w:cs="Arial"/>
          <w:szCs w:val="24"/>
        </w:rPr>
        <w:t xml:space="preserve">por las partes </w:t>
      </w:r>
      <w:r w:rsidR="00EB191B" w:rsidRPr="00B41F7C">
        <w:rPr>
          <w:rFonts w:cs="Arial"/>
          <w:szCs w:val="24"/>
        </w:rPr>
        <w:t xml:space="preserve">el 30 de julio de 1996, por el cual se modificó la cláusula sexta </w:t>
      </w:r>
      <w:r w:rsidR="00FA00C1" w:rsidRPr="00B41F7C">
        <w:rPr>
          <w:rFonts w:cs="Arial"/>
          <w:szCs w:val="24"/>
        </w:rPr>
        <w:t>y el parágrafo de la cláusula dé</w:t>
      </w:r>
      <w:r w:rsidR="00EB191B" w:rsidRPr="00B41F7C">
        <w:rPr>
          <w:rFonts w:cs="Arial"/>
          <w:szCs w:val="24"/>
        </w:rPr>
        <w:t>cimo octava</w:t>
      </w:r>
      <w:r w:rsidR="003F012A" w:rsidRPr="00B41F7C">
        <w:rPr>
          <w:rFonts w:cs="Arial"/>
          <w:szCs w:val="24"/>
        </w:rPr>
        <w:t xml:space="preserve"> del contrato principal</w:t>
      </w:r>
      <w:r w:rsidR="00704AD5" w:rsidRPr="00B41F7C">
        <w:rPr>
          <w:rStyle w:val="Refdenotaalpie"/>
          <w:rFonts w:cs="Arial"/>
          <w:sz w:val="24"/>
          <w:szCs w:val="24"/>
        </w:rPr>
        <w:footnoteReference w:id="20"/>
      </w:r>
      <w:r w:rsidR="00BD2748" w:rsidRPr="00B41F7C">
        <w:rPr>
          <w:rFonts w:cs="Arial"/>
          <w:szCs w:val="24"/>
        </w:rPr>
        <w:t>.</w:t>
      </w:r>
      <w:r w:rsidR="00E74E27" w:rsidRPr="00B41F7C">
        <w:rPr>
          <w:rFonts w:cs="Arial"/>
          <w:szCs w:val="24"/>
        </w:rPr>
        <w:t xml:space="preserve"> </w:t>
      </w:r>
      <w:r w:rsidR="001C114B" w:rsidRPr="00B41F7C">
        <w:rPr>
          <w:rFonts w:cs="Arial"/>
          <w:b/>
          <w:szCs w:val="24"/>
        </w:rPr>
        <w:t xml:space="preserve"> </w:t>
      </w:r>
    </w:p>
    <w:p w:rsidR="001A5D05" w:rsidRPr="00B41F7C" w:rsidRDefault="001A5D05" w:rsidP="00B41F7C">
      <w:pPr>
        <w:spacing w:line="240" w:lineRule="auto"/>
        <w:ind w:firstLine="0"/>
        <w:rPr>
          <w:rFonts w:cs="Arial"/>
          <w:b/>
          <w:szCs w:val="24"/>
        </w:rPr>
      </w:pPr>
    </w:p>
    <w:p w:rsidR="00EA5E97" w:rsidRPr="00B41F7C" w:rsidRDefault="001A5D05" w:rsidP="00B41F7C">
      <w:pPr>
        <w:spacing w:line="240" w:lineRule="auto"/>
        <w:ind w:firstLine="0"/>
        <w:rPr>
          <w:rFonts w:cs="Arial"/>
          <w:szCs w:val="24"/>
        </w:rPr>
      </w:pPr>
      <w:r w:rsidRPr="00B41F7C">
        <w:rPr>
          <w:rFonts w:cs="Arial"/>
          <w:b/>
          <w:szCs w:val="24"/>
        </w:rPr>
        <w:t xml:space="preserve">2.2.3 </w:t>
      </w:r>
      <w:r w:rsidR="00DA585D" w:rsidRPr="00B41F7C">
        <w:rPr>
          <w:rFonts w:cs="Arial"/>
          <w:szCs w:val="24"/>
        </w:rPr>
        <w:t>Prórroga del Contrato No. 009 de</w:t>
      </w:r>
      <w:r w:rsidR="009D49D1" w:rsidRPr="00B41F7C">
        <w:rPr>
          <w:rFonts w:cs="Arial"/>
          <w:szCs w:val="24"/>
        </w:rPr>
        <w:t xml:space="preserve"> </w:t>
      </w:r>
      <w:r w:rsidR="00DA585D" w:rsidRPr="00B41F7C">
        <w:rPr>
          <w:rFonts w:cs="Arial"/>
          <w:szCs w:val="24"/>
        </w:rPr>
        <w:t>1994</w:t>
      </w:r>
      <w:r w:rsidR="002E6800" w:rsidRPr="00B41F7C">
        <w:rPr>
          <w:rFonts w:cs="Arial"/>
          <w:szCs w:val="24"/>
        </w:rPr>
        <w:t xml:space="preserve"> pactada</w:t>
      </w:r>
      <w:r w:rsidR="00673FF5" w:rsidRPr="00B41F7C">
        <w:rPr>
          <w:rFonts w:cs="Arial"/>
          <w:szCs w:val="24"/>
        </w:rPr>
        <w:t xml:space="preserve"> por las partes </w:t>
      </w:r>
      <w:r w:rsidR="0078389E" w:rsidRPr="00B41F7C">
        <w:rPr>
          <w:rFonts w:cs="Arial"/>
          <w:szCs w:val="24"/>
        </w:rPr>
        <w:t xml:space="preserve">el 16 de diciembre de 1997, </w:t>
      </w:r>
      <w:r w:rsidR="00673FF5" w:rsidRPr="00B41F7C">
        <w:rPr>
          <w:rFonts w:cs="Arial"/>
          <w:szCs w:val="24"/>
        </w:rPr>
        <w:t xml:space="preserve">en los siguientes términos: </w:t>
      </w:r>
      <w:r w:rsidR="00673FF5" w:rsidRPr="00B41F7C">
        <w:rPr>
          <w:rFonts w:cs="Arial"/>
          <w:i/>
          <w:szCs w:val="24"/>
        </w:rPr>
        <w:t>"Prorrogar el Contrato de Cesión de Derechos de Emisión No</w:t>
      </w:r>
      <w:r w:rsidR="00FA00C1" w:rsidRPr="00B41F7C">
        <w:rPr>
          <w:rFonts w:cs="Arial"/>
          <w:i/>
          <w:szCs w:val="24"/>
        </w:rPr>
        <w:t>.</w:t>
      </w:r>
      <w:r w:rsidR="00673FF5" w:rsidRPr="00B41F7C">
        <w:rPr>
          <w:rFonts w:cs="Arial"/>
          <w:i/>
          <w:szCs w:val="24"/>
        </w:rPr>
        <w:t xml:space="preserve"> 009 de 1994 suscrito entre </w:t>
      </w:r>
      <w:r w:rsidR="00EE3799" w:rsidRPr="00B41F7C">
        <w:rPr>
          <w:rFonts w:cs="Arial"/>
          <w:i/>
          <w:szCs w:val="24"/>
        </w:rPr>
        <w:t xml:space="preserve">TELEPACÍFICO </w:t>
      </w:r>
      <w:r w:rsidR="00673FF5" w:rsidRPr="00B41F7C">
        <w:rPr>
          <w:rFonts w:cs="Arial"/>
          <w:i/>
          <w:szCs w:val="24"/>
        </w:rPr>
        <w:t>y JULIO IGNACIO GUTIERREZ SANABRIA - JULIO IGNACIO GUTIERREZ S. TELEVISIÓN</w:t>
      </w:r>
      <w:r w:rsidR="002E6800" w:rsidRPr="00B41F7C">
        <w:rPr>
          <w:rFonts w:cs="Arial"/>
          <w:szCs w:val="24"/>
        </w:rPr>
        <w:t xml:space="preserve"> </w:t>
      </w:r>
      <w:r w:rsidR="002E6800" w:rsidRPr="00B41F7C">
        <w:rPr>
          <w:rFonts w:cs="Arial"/>
          <w:i/>
          <w:szCs w:val="24"/>
        </w:rPr>
        <w:t>hasta el 29 de mayo de 2000</w:t>
      </w:r>
      <w:r w:rsidR="00673FF5" w:rsidRPr="00B41F7C">
        <w:rPr>
          <w:rFonts w:cs="Arial"/>
          <w:i/>
          <w:szCs w:val="24"/>
        </w:rPr>
        <w:t>. No obstante el término de duración de esta prórroga las emisiones no podrán extenderse más allá del 29 de enero de 2000 de acuerdo con lo estipulado</w:t>
      </w:r>
      <w:r w:rsidR="00FA00C1" w:rsidRPr="00B41F7C">
        <w:rPr>
          <w:rFonts w:cs="Arial"/>
          <w:i/>
          <w:szCs w:val="24"/>
        </w:rPr>
        <w:t xml:space="preserve"> </w:t>
      </w:r>
      <w:r w:rsidR="00673FF5" w:rsidRPr="00B41F7C">
        <w:rPr>
          <w:rFonts w:cs="Arial"/>
          <w:i/>
          <w:szCs w:val="24"/>
        </w:rPr>
        <w:t>en el numeral 1.1 del Capítulo 1 del Pliego de Condiciones de la Lic</w:t>
      </w:r>
      <w:r w:rsidR="00FA00C1" w:rsidRPr="00B41F7C">
        <w:rPr>
          <w:rFonts w:cs="Arial"/>
          <w:i/>
          <w:szCs w:val="24"/>
        </w:rPr>
        <w:t>itación Pública No. 001 de 1994</w:t>
      </w:r>
      <w:r w:rsidR="00673FF5" w:rsidRPr="00B41F7C">
        <w:rPr>
          <w:rFonts w:cs="Arial"/>
          <w:i/>
          <w:szCs w:val="24"/>
        </w:rPr>
        <w:t>"</w:t>
      </w:r>
      <w:r w:rsidR="00673FF5" w:rsidRPr="00B41F7C">
        <w:rPr>
          <w:rFonts w:cs="Arial"/>
          <w:szCs w:val="24"/>
        </w:rPr>
        <w:t xml:space="preserve"> </w:t>
      </w:r>
      <w:r w:rsidR="006523CB" w:rsidRPr="00B41F7C">
        <w:rPr>
          <w:rStyle w:val="Refdenotaalpie"/>
          <w:rFonts w:cs="Arial"/>
          <w:sz w:val="24"/>
          <w:szCs w:val="24"/>
        </w:rPr>
        <w:footnoteReference w:id="21"/>
      </w:r>
      <w:r w:rsidR="006523CB" w:rsidRPr="00B41F7C">
        <w:rPr>
          <w:rFonts w:cs="Arial"/>
          <w:szCs w:val="24"/>
        </w:rPr>
        <w:t>.</w:t>
      </w:r>
    </w:p>
    <w:p w:rsidR="00003597" w:rsidRPr="00B41F7C" w:rsidRDefault="00003597" w:rsidP="00B41F7C">
      <w:pPr>
        <w:spacing w:line="240" w:lineRule="auto"/>
        <w:ind w:firstLine="0"/>
        <w:rPr>
          <w:rFonts w:cs="Arial"/>
          <w:szCs w:val="24"/>
        </w:rPr>
      </w:pPr>
    </w:p>
    <w:p w:rsidR="00ED16B6" w:rsidRPr="00B41F7C" w:rsidRDefault="009F7B54" w:rsidP="00B41F7C">
      <w:pPr>
        <w:spacing w:line="240" w:lineRule="auto"/>
        <w:ind w:firstLine="0"/>
        <w:rPr>
          <w:rFonts w:cs="Arial"/>
          <w:szCs w:val="24"/>
        </w:rPr>
      </w:pPr>
      <w:r w:rsidRPr="00B41F7C">
        <w:rPr>
          <w:rFonts w:cs="Arial"/>
          <w:b/>
          <w:szCs w:val="24"/>
        </w:rPr>
        <w:t>2.2.4</w:t>
      </w:r>
      <w:r w:rsidR="00984283" w:rsidRPr="00B41F7C">
        <w:rPr>
          <w:rFonts w:cs="Arial"/>
          <w:b/>
          <w:szCs w:val="24"/>
        </w:rPr>
        <w:t xml:space="preserve"> </w:t>
      </w:r>
      <w:r w:rsidR="009D49D1" w:rsidRPr="00B41F7C">
        <w:rPr>
          <w:rFonts w:cs="Arial"/>
          <w:szCs w:val="24"/>
        </w:rPr>
        <w:t>Resolución No. 194 del 17 de mayo de 2000</w:t>
      </w:r>
      <w:r w:rsidR="00DC56B6" w:rsidRPr="00B41F7C">
        <w:rPr>
          <w:rFonts w:cs="Arial"/>
          <w:szCs w:val="24"/>
        </w:rPr>
        <w:t xml:space="preserve"> expedida por la Gerente y la Jefe de la Oficina Jurídica de Telepacífico</w:t>
      </w:r>
      <w:r w:rsidR="009D49D1" w:rsidRPr="00B41F7C">
        <w:rPr>
          <w:rFonts w:cs="Arial"/>
          <w:szCs w:val="24"/>
        </w:rPr>
        <w:t xml:space="preserve">, </w:t>
      </w:r>
      <w:r w:rsidR="00620D7B" w:rsidRPr="00B41F7C">
        <w:rPr>
          <w:rFonts w:cs="Arial"/>
          <w:szCs w:val="24"/>
        </w:rPr>
        <w:t>cuya declaratoria de nulidad se solicita en la demanda</w:t>
      </w:r>
      <w:r w:rsidR="00FA00C1" w:rsidRPr="00B41F7C">
        <w:rPr>
          <w:rFonts w:cs="Arial"/>
          <w:szCs w:val="24"/>
        </w:rPr>
        <w:t>, la cual</w:t>
      </w:r>
      <w:r w:rsidR="00620D7B" w:rsidRPr="00B41F7C">
        <w:rPr>
          <w:rFonts w:cs="Arial"/>
          <w:szCs w:val="24"/>
        </w:rPr>
        <w:t xml:space="preserve"> dispone lo siguiente</w:t>
      </w:r>
      <w:r w:rsidR="000909F1" w:rsidRPr="00B41F7C">
        <w:rPr>
          <w:rFonts w:cs="Arial"/>
          <w:szCs w:val="24"/>
        </w:rPr>
        <w:t xml:space="preserve"> (se transcribe literal, incluso con posibles errores)</w:t>
      </w:r>
      <w:r w:rsidR="00620D7B" w:rsidRPr="00B41F7C">
        <w:rPr>
          <w:rFonts w:cs="Arial"/>
          <w:szCs w:val="24"/>
        </w:rPr>
        <w:t>:</w:t>
      </w:r>
    </w:p>
    <w:p w:rsidR="00620D7B" w:rsidRPr="00B41F7C" w:rsidRDefault="00620D7B" w:rsidP="00B41F7C">
      <w:pPr>
        <w:spacing w:line="240" w:lineRule="auto"/>
        <w:ind w:firstLine="0"/>
        <w:rPr>
          <w:rFonts w:cs="Arial"/>
          <w:szCs w:val="24"/>
        </w:rPr>
      </w:pPr>
    </w:p>
    <w:p w:rsidR="0059565D" w:rsidRPr="00B41F7C" w:rsidRDefault="0059565D" w:rsidP="00B41F7C">
      <w:pPr>
        <w:pStyle w:val="Textodebloque3"/>
        <w:ind w:left="0" w:right="0"/>
        <w:rPr>
          <w:rFonts w:cs="Arial"/>
          <w:sz w:val="24"/>
          <w:szCs w:val="24"/>
        </w:rPr>
      </w:pPr>
      <w:r w:rsidRPr="00B41F7C">
        <w:rPr>
          <w:rFonts w:cs="Arial"/>
          <w:sz w:val="24"/>
          <w:szCs w:val="24"/>
        </w:rPr>
        <w:t>"</w:t>
      </w:r>
      <w:r w:rsidR="00620D7B" w:rsidRPr="00B41F7C">
        <w:rPr>
          <w:rFonts w:cs="Arial"/>
          <w:sz w:val="24"/>
          <w:szCs w:val="24"/>
        </w:rPr>
        <w:t>RESOLUCIÓN No. 194</w:t>
      </w:r>
    </w:p>
    <w:p w:rsidR="00620D7B" w:rsidRPr="00B41F7C" w:rsidRDefault="0078389E" w:rsidP="00B41F7C">
      <w:pPr>
        <w:pStyle w:val="Textodebloque3"/>
        <w:ind w:left="0" w:right="0"/>
        <w:rPr>
          <w:rFonts w:cs="Arial"/>
          <w:sz w:val="24"/>
          <w:szCs w:val="24"/>
        </w:rPr>
      </w:pPr>
      <w:r w:rsidRPr="00B41F7C">
        <w:rPr>
          <w:rFonts w:cs="Arial"/>
          <w:sz w:val="24"/>
          <w:szCs w:val="24"/>
          <w:lang w:val="es-CO"/>
        </w:rPr>
        <w:t>“</w:t>
      </w:r>
      <w:r w:rsidR="00620D7B" w:rsidRPr="00B41F7C">
        <w:rPr>
          <w:rFonts w:cs="Arial"/>
          <w:sz w:val="24"/>
          <w:szCs w:val="24"/>
        </w:rPr>
        <w:t>Mayo 17 de 2000</w:t>
      </w:r>
    </w:p>
    <w:p w:rsidR="0059565D" w:rsidRPr="00B41F7C" w:rsidRDefault="0059565D" w:rsidP="00B41F7C">
      <w:pPr>
        <w:pStyle w:val="Textodebloque3"/>
        <w:ind w:left="0" w:right="0"/>
        <w:rPr>
          <w:rFonts w:cs="Arial"/>
          <w:sz w:val="24"/>
          <w:szCs w:val="24"/>
        </w:rPr>
      </w:pPr>
    </w:p>
    <w:p w:rsidR="0059565D" w:rsidRPr="00B41F7C" w:rsidRDefault="00126BEF" w:rsidP="00B41F7C">
      <w:pPr>
        <w:pStyle w:val="Textodebloque3"/>
        <w:ind w:left="0" w:right="0"/>
        <w:rPr>
          <w:rFonts w:cs="Arial"/>
          <w:sz w:val="24"/>
          <w:szCs w:val="24"/>
          <w:lang w:val="es-MX"/>
        </w:rPr>
      </w:pPr>
      <w:r w:rsidRPr="00B41F7C">
        <w:rPr>
          <w:rFonts w:cs="Arial"/>
          <w:sz w:val="24"/>
          <w:szCs w:val="24"/>
          <w:lang w:val="es-CO"/>
        </w:rPr>
        <w:t>“</w:t>
      </w:r>
      <w:r w:rsidR="0059565D" w:rsidRPr="00B41F7C">
        <w:rPr>
          <w:rFonts w:cs="Arial"/>
          <w:sz w:val="24"/>
          <w:szCs w:val="24"/>
        </w:rPr>
        <w:t xml:space="preserve">POR LA CUAL SE DECLARA EL INCUMPLIMIENTO DE UN CONTRATO, SE HACE EFECTIVA LA CLÁUSULA PENAL Y ORDENA HACER EFECTIVA LA GARANTÍA ÚNICA DE CUMPLIMIENTO POR LA OCURRENCIA DEL RIESGO ASEGURADO, EN RELACIÓN CON EL CONTRATO No. 009 DE CESIÓN DE DERECHOS DE EMISIÓN, CELEBRADO CON JULIO IGNACIO GUTIERREZ SANABRIA </w:t>
      </w:r>
      <w:r w:rsidR="008772A0" w:rsidRPr="00B41F7C">
        <w:rPr>
          <w:rFonts w:cs="Arial"/>
          <w:sz w:val="24"/>
          <w:szCs w:val="24"/>
          <w:lang w:val="es-MX"/>
        </w:rPr>
        <w:t>‘</w:t>
      </w:r>
      <w:r w:rsidR="0059565D" w:rsidRPr="00B41F7C">
        <w:rPr>
          <w:rFonts w:cs="Arial"/>
          <w:sz w:val="24"/>
          <w:szCs w:val="24"/>
        </w:rPr>
        <w:t>JULIO IGNACIO GUTIERREZ S. TELEVISIÓN</w:t>
      </w:r>
      <w:r w:rsidR="008772A0" w:rsidRPr="00B41F7C">
        <w:rPr>
          <w:rFonts w:cs="Arial"/>
          <w:sz w:val="24"/>
          <w:szCs w:val="24"/>
          <w:lang w:val="es-MX"/>
        </w:rPr>
        <w:t>’.</w:t>
      </w:r>
    </w:p>
    <w:p w:rsidR="0059565D" w:rsidRPr="00B41F7C" w:rsidRDefault="0059565D" w:rsidP="00B41F7C">
      <w:pPr>
        <w:pStyle w:val="Textodebloque3"/>
        <w:ind w:left="0" w:right="0"/>
        <w:rPr>
          <w:rFonts w:cs="Arial"/>
          <w:sz w:val="24"/>
          <w:szCs w:val="24"/>
        </w:rPr>
      </w:pPr>
    </w:p>
    <w:p w:rsidR="0059565D" w:rsidRPr="00B41F7C" w:rsidRDefault="00126BEF" w:rsidP="00B41F7C">
      <w:pPr>
        <w:pStyle w:val="Textodebloque3"/>
        <w:ind w:left="0" w:right="0"/>
        <w:rPr>
          <w:rFonts w:cs="Arial"/>
          <w:sz w:val="24"/>
          <w:szCs w:val="24"/>
        </w:rPr>
      </w:pPr>
      <w:r w:rsidRPr="00B41F7C">
        <w:rPr>
          <w:rFonts w:cs="Arial"/>
          <w:sz w:val="24"/>
          <w:szCs w:val="24"/>
          <w:lang w:val="es-CO"/>
        </w:rPr>
        <w:t>“</w:t>
      </w:r>
      <w:r w:rsidR="0059565D" w:rsidRPr="00B41F7C">
        <w:rPr>
          <w:rFonts w:cs="Arial"/>
          <w:sz w:val="24"/>
          <w:szCs w:val="24"/>
        </w:rPr>
        <w:t xml:space="preserve">La Gerente de TELEPACÍFICO, en uso de sus atribuciones legales y estatutarias, y </w:t>
      </w:r>
    </w:p>
    <w:p w:rsidR="0059565D" w:rsidRPr="00B41F7C" w:rsidRDefault="0059565D" w:rsidP="00B41F7C">
      <w:pPr>
        <w:pStyle w:val="Textodebloque3"/>
        <w:ind w:left="0" w:right="0"/>
        <w:rPr>
          <w:rFonts w:cs="Arial"/>
          <w:sz w:val="24"/>
          <w:szCs w:val="24"/>
        </w:rPr>
      </w:pPr>
    </w:p>
    <w:p w:rsidR="0059565D" w:rsidRPr="00B41F7C" w:rsidRDefault="00126BEF" w:rsidP="00B41F7C">
      <w:pPr>
        <w:pStyle w:val="Textodebloque3"/>
        <w:ind w:left="0" w:right="0"/>
        <w:rPr>
          <w:rFonts w:cs="Arial"/>
          <w:sz w:val="24"/>
          <w:szCs w:val="24"/>
        </w:rPr>
      </w:pPr>
      <w:r w:rsidRPr="00B41F7C">
        <w:rPr>
          <w:rFonts w:cs="Arial"/>
          <w:sz w:val="24"/>
          <w:szCs w:val="24"/>
          <w:lang w:val="es-CO"/>
        </w:rPr>
        <w:t>“</w:t>
      </w:r>
      <w:r w:rsidR="0059565D" w:rsidRPr="00B41F7C">
        <w:rPr>
          <w:rFonts w:cs="Arial"/>
          <w:sz w:val="24"/>
          <w:szCs w:val="24"/>
        </w:rPr>
        <w:t>CONSIDERANDO</w:t>
      </w:r>
    </w:p>
    <w:p w:rsidR="0059565D" w:rsidRPr="00B41F7C" w:rsidRDefault="0059565D" w:rsidP="00B41F7C">
      <w:pPr>
        <w:pStyle w:val="Textodebloque3"/>
        <w:ind w:left="0" w:right="0"/>
        <w:rPr>
          <w:rFonts w:cs="Arial"/>
          <w:sz w:val="24"/>
          <w:szCs w:val="24"/>
        </w:rPr>
      </w:pPr>
    </w:p>
    <w:p w:rsidR="0059565D" w:rsidRPr="00B41F7C" w:rsidRDefault="00EF0C9C" w:rsidP="00B41F7C">
      <w:pPr>
        <w:pStyle w:val="Textodebloque3"/>
        <w:ind w:left="0" w:right="0"/>
        <w:rPr>
          <w:rFonts w:cs="Arial"/>
          <w:sz w:val="24"/>
          <w:szCs w:val="24"/>
          <w:lang w:val="es-CO"/>
        </w:rPr>
      </w:pPr>
      <w:r w:rsidRPr="00B41F7C">
        <w:rPr>
          <w:rFonts w:cs="Arial"/>
          <w:sz w:val="24"/>
          <w:szCs w:val="24"/>
          <w:lang w:val="es-CO"/>
        </w:rPr>
        <w:t>“</w:t>
      </w:r>
      <w:r w:rsidR="0059565D" w:rsidRPr="00B41F7C">
        <w:rPr>
          <w:rFonts w:cs="Arial"/>
          <w:sz w:val="24"/>
          <w:szCs w:val="24"/>
        </w:rPr>
        <w:t>(...)</w:t>
      </w:r>
      <w:r w:rsidRPr="00B41F7C">
        <w:rPr>
          <w:rFonts w:cs="Arial"/>
          <w:sz w:val="24"/>
          <w:szCs w:val="24"/>
          <w:lang w:val="es-CO"/>
        </w:rPr>
        <w:t>.</w:t>
      </w:r>
    </w:p>
    <w:p w:rsidR="0059565D" w:rsidRPr="00B41F7C" w:rsidRDefault="0059565D" w:rsidP="00B41F7C">
      <w:pPr>
        <w:pStyle w:val="Textodebloque3"/>
        <w:ind w:left="0" w:right="0"/>
        <w:rPr>
          <w:rFonts w:cs="Arial"/>
          <w:sz w:val="24"/>
          <w:szCs w:val="24"/>
        </w:rPr>
      </w:pPr>
    </w:p>
    <w:p w:rsidR="00E93128" w:rsidRPr="00B41F7C" w:rsidRDefault="00EF0C9C" w:rsidP="00B41F7C">
      <w:pPr>
        <w:pStyle w:val="Textodebloque3"/>
        <w:ind w:left="0" w:right="0"/>
        <w:rPr>
          <w:rFonts w:cs="Arial"/>
          <w:sz w:val="24"/>
          <w:szCs w:val="24"/>
        </w:rPr>
      </w:pPr>
      <w:r w:rsidRPr="00B41F7C">
        <w:rPr>
          <w:rFonts w:cs="Arial"/>
          <w:sz w:val="24"/>
          <w:szCs w:val="24"/>
          <w:lang w:val="es-CO"/>
        </w:rPr>
        <w:t>“</w:t>
      </w:r>
      <w:r w:rsidR="00F354D2" w:rsidRPr="00B41F7C">
        <w:rPr>
          <w:rFonts w:cs="Arial"/>
          <w:sz w:val="24"/>
          <w:szCs w:val="24"/>
        </w:rPr>
        <w:t xml:space="preserve">Que para garantizar el cumplimiento del objeto del contrato y de todas las obligaciones </w:t>
      </w:r>
      <w:r w:rsidR="000E1DCB" w:rsidRPr="00B41F7C">
        <w:rPr>
          <w:rFonts w:cs="Arial"/>
          <w:sz w:val="24"/>
          <w:szCs w:val="24"/>
        </w:rPr>
        <w:t>contractuales se estipu</w:t>
      </w:r>
      <w:r w:rsidR="00FA00C1" w:rsidRPr="00B41F7C">
        <w:rPr>
          <w:rFonts w:cs="Arial"/>
          <w:sz w:val="24"/>
          <w:szCs w:val="24"/>
          <w:lang w:val="es-CO"/>
        </w:rPr>
        <w:t>l</w:t>
      </w:r>
      <w:r w:rsidR="000E1DCB" w:rsidRPr="00B41F7C">
        <w:rPr>
          <w:rFonts w:cs="Arial"/>
          <w:sz w:val="24"/>
          <w:szCs w:val="24"/>
        </w:rPr>
        <w:t>ó la Garantía Única de Cumplimiento</w:t>
      </w:r>
      <w:r w:rsidR="004B5420" w:rsidRPr="00B41F7C">
        <w:rPr>
          <w:rFonts w:cs="Arial"/>
          <w:sz w:val="24"/>
          <w:szCs w:val="24"/>
        </w:rPr>
        <w:t>, en el cincuenta por ciento (50%) del valor del contrato, la cual fue otorgada por la Aseguradora Colseguros S.A., a través de la Póliza No. 1140805 1, con vigencia 30-01-95 a</w:t>
      </w:r>
      <w:r w:rsidR="00FA00C1" w:rsidRPr="00B41F7C">
        <w:rPr>
          <w:rFonts w:cs="Arial"/>
          <w:sz w:val="24"/>
          <w:szCs w:val="24"/>
        </w:rPr>
        <w:t xml:space="preserve"> 29-11-98, para un valor asegur</w:t>
      </w:r>
      <w:r w:rsidR="004B5420" w:rsidRPr="00B41F7C">
        <w:rPr>
          <w:rFonts w:cs="Arial"/>
          <w:sz w:val="24"/>
          <w:szCs w:val="24"/>
        </w:rPr>
        <w:t>a</w:t>
      </w:r>
      <w:r w:rsidR="00FA00C1" w:rsidRPr="00B41F7C">
        <w:rPr>
          <w:rFonts w:cs="Arial"/>
          <w:sz w:val="24"/>
          <w:szCs w:val="24"/>
          <w:lang w:val="es-CO"/>
        </w:rPr>
        <w:t>d</w:t>
      </w:r>
      <w:r w:rsidR="004B5420" w:rsidRPr="00B41F7C">
        <w:rPr>
          <w:rFonts w:cs="Arial"/>
          <w:sz w:val="24"/>
          <w:szCs w:val="24"/>
        </w:rPr>
        <w:t xml:space="preserve">o de $123´646.500.oo. Como consecuencia de la prórroga </w:t>
      </w:r>
      <w:r w:rsidR="00FA00C1" w:rsidRPr="00B41F7C">
        <w:rPr>
          <w:rFonts w:cs="Arial"/>
          <w:sz w:val="24"/>
          <w:szCs w:val="24"/>
        </w:rPr>
        <w:t>del contrato se otorgó la P</w:t>
      </w:r>
      <w:r w:rsidR="00FA00C1" w:rsidRPr="00B41F7C">
        <w:rPr>
          <w:rFonts w:cs="Arial"/>
          <w:sz w:val="24"/>
          <w:szCs w:val="24"/>
          <w:lang w:val="es-CO"/>
        </w:rPr>
        <w:t>ó</w:t>
      </w:r>
      <w:r w:rsidR="00E93128" w:rsidRPr="00B41F7C">
        <w:rPr>
          <w:rFonts w:cs="Arial"/>
          <w:sz w:val="24"/>
          <w:szCs w:val="24"/>
        </w:rPr>
        <w:t>liza complementaria No. 1200810 6, para cubrir el valor ampliado del contrato, con vigencia desde 30-01-95 y hasta 29-05-2000 para un valor asegurado de $382´535.000.oo, correspondiente al 50% del valor total del contrato.</w:t>
      </w:r>
    </w:p>
    <w:p w:rsidR="00E93128" w:rsidRPr="00B41F7C" w:rsidRDefault="00E93128" w:rsidP="00B41F7C">
      <w:pPr>
        <w:pStyle w:val="Textodebloque3"/>
        <w:ind w:left="0" w:right="0"/>
        <w:rPr>
          <w:rFonts w:cs="Arial"/>
          <w:sz w:val="24"/>
          <w:szCs w:val="24"/>
        </w:rPr>
      </w:pPr>
    </w:p>
    <w:p w:rsidR="00993054" w:rsidRPr="00B41F7C" w:rsidRDefault="00EF0C9C" w:rsidP="00B41F7C">
      <w:pPr>
        <w:pStyle w:val="Textodebloque3"/>
        <w:ind w:left="0" w:right="0"/>
        <w:rPr>
          <w:rFonts w:cs="Arial"/>
          <w:sz w:val="24"/>
          <w:szCs w:val="24"/>
        </w:rPr>
      </w:pPr>
      <w:r w:rsidRPr="00B41F7C">
        <w:rPr>
          <w:rFonts w:cs="Arial"/>
          <w:sz w:val="24"/>
          <w:szCs w:val="24"/>
          <w:lang w:val="es-CO"/>
        </w:rPr>
        <w:t>“</w:t>
      </w:r>
      <w:r w:rsidR="00E93128" w:rsidRPr="00B41F7C">
        <w:rPr>
          <w:rFonts w:cs="Arial"/>
          <w:sz w:val="24"/>
          <w:szCs w:val="24"/>
        </w:rPr>
        <w:t xml:space="preserve">Que en julio 01 de 1998, el contratista JULIO IGNACIO GUTIERREZ SANABRIA - JULIO IGNACIO GUTIERREZ TELEVISIÓN se retrasó en el pago de sus obligaciones con </w:t>
      </w:r>
      <w:r w:rsidR="00EE3799" w:rsidRPr="00B41F7C">
        <w:rPr>
          <w:rFonts w:cs="Arial"/>
          <w:sz w:val="24"/>
          <w:szCs w:val="24"/>
        </w:rPr>
        <w:t xml:space="preserve">TELEPACÍFICO </w:t>
      </w:r>
      <w:r w:rsidR="00E93128" w:rsidRPr="00B41F7C">
        <w:rPr>
          <w:rFonts w:cs="Arial"/>
          <w:sz w:val="24"/>
          <w:szCs w:val="24"/>
        </w:rPr>
        <w:t>y para ponerse al día otorgó un Pagaré, el cua</w:t>
      </w:r>
      <w:r w:rsidR="009900B8" w:rsidRPr="00B41F7C">
        <w:rPr>
          <w:rFonts w:cs="Arial"/>
          <w:sz w:val="24"/>
          <w:szCs w:val="24"/>
          <w:lang w:val="es-CO"/>
        </w:rPr>
        <w:t>l</w:t>
      </w:r>
      <w:r w:rsidR="00E93128" w:rsidRPr="00B41F7C">
        <w:rPr>
          <w:rFonts w:cs="Arial"/>
          <w:sz w:val="24"/>
          <w:szCs w:val="24"/>
        </w:rPr>
        <w:t xml:space="preserve"> empezó a incumplir el 23 de enero de 1999. Se retardó en el pago de las facturas, como también en el pago de IVA, por lo cual </w:t>
      </w:r>
      <w:r w:rsidR="00EE3799" w:rsidRPr="00B41F7C">
        <w:rPr>
          <w:rFonts w:cs="Arial"/>
          <w:sz w:val="24"/>
          <w:szCs w:val="24"/>
        </w:rPr>
        <w:t xml:space="preserve">TELEPACÍFICO </w:t>
      </w:r>
      <w:r w:rsidR="00E93128" w:rsidRPr="00B41F7C">
        <w:rPr>
          <w:rFonts w:cs="Arial"/>
          <w:sz w:val="24"/>
          <w:szCs w:val="24"/>
        </w:rPr>
        <w:t xml:space="preserve">lo requirió </w:t>
      </w:r>
      <w:r w:rsidR="00993054" w:rsidRPr="00B41F7C">
        <w:rPr>
          <w:rFonts w:cs="Arial"/>
          <w:sz w:val="24"/>
          <w:szCs w:val="24"/>
        </w:rPr>
        <w:t>en varias oportunidades para el cumplimiento de las obligaciones a su cargo.</w:t>
      </w:r>
    </w:p>
    <w:p w:rsidR="00993054" w:rsidRPr="00B41F7C" w:rsidRDefault="00993054" w:rsidP="00B41F7C">
      <w:pPr>
        <w:pStyle w:val="Textodebloque3"/>
        <w:ind w:left="0" w:right="0"/>
        <w:rPr>
          <w:rFonts w:cs="Arial"/>
          <w:sz w:val="24"/>
          <w:szCs w:val="24"/>
        </w:rPr>
      </w:pPr>
    </w:p>
    <w:p w:rsidR="008419F8" w:rsidRPr="00B41F7C" w:rsidRDefault="00EF0C9C" w:rsidP="00B41F7C">
      <w:pPr>
        <w:pStyle w:val="Textodebloque3"/>
        <w:ind w:left="0" w:right="0"/>
        <w:rPr>
          <w:rFonts w:cs="Arial"/>
          <w:sz w:val="24"/>
          <w:szCs w:val="24"/>
        </w:rPr>
      </w:pPr>
      <w:r w:rsidRPr="00B41F7C">
        <w:rPr>
          <w:rFonts w:cs="Arial"/>
          <w:sz w:val="24"/>
          <w:szCs w:val="24"/>
          <w:lang w:val="es-CO"/>
        </w:rPr>
        <w:t>“</w:t>
      </w:r>
      <w:r w:rsidR="00993054" w:rsidRPr="00B41F7C">
        <w:rPr>
          <w:rFonts w:cs="Arial"/>
          <w:sz w:val="24"/>
          <w:szCs w:val="24"/>
        </w:rPr>
        <w:t>Que JULIO IGNACIO GUTIERREZ SANABRIA fue admitido en Trámite Concordatario</w:t>
      </w:r>
      <w:r w:rsidR="00AD45F5" w:rsidRPr="00B41F7C">
        <w:rPr>
          <w:rFonts w:cs="Arial"/>
          <w:sz w:val="24"/>
          <w:szCs w:val="24"/>
        </w:rPr>
        <w:t xml:space="preserve"> por el Juzgado 10 Civil del Circuito, por medio del Auto 717 del 19 de marzo de 1999, al cual Proceso, </w:t>
      </w:r>
      <w:r w:rsidR="00EE3799" w:rsidRPr="00B41F7C">
        <w:rPr>
          <w:rFonts w:cs="Arial"/>
          <w:sz w:val="24"/>
          <w:szCs w:val="24"/>
        </w:rPr>
        <w:t xml:space="preserve">Telepacífico </w:t>
      </w:r>
      <w:r w:rsidR="00AD45F5" w:rsidRPr="00B41F7C">
        <w:rPr>
          <w:rFonts w:cs="Arial"/>
          <w:sz w:val="24"/>
          <w:szCs w:val="24"/>
        </w:rPr>
        <w:t>concurrió y presentó</w:t>
      </w:r>
      <w:r w:rsidR="008419F8" w:rsidRPr="00B41F7C">
        <w:rPr>
          <w:rFonts w:cs="Arial"/>
          <w:sz w:val="24"/>
          <w:szCs w:val="24"/>
        </w:rPr>
        <w:t xml:space="preserve"> las facturas adeudadas por capital y por intereses pactados en el contrato, estas últimas fueron objetadas.</w:t>
      </w:r>
    </w:p>
    <w:p w:rsidR="008419F8" w:rsidRPr="00B41F7C" w:rsidRDefault="008419F8" w:rsidP="00B41F7C">
      <w:pPr>
        <w:pStyle w:val="Textodebloque3"/>
        <w:ind w:left="0" w:right="0"/>
        <w:rPr>
          <w:rFonts w:cs="Arial"/>
          <w:sz w:val="24"/>
          <w:szCs w:val="24"/>
        </w:rPr>
      </w:pPr>
    </w:p>
    <w:p w:rsidR="008419F8" w:rsidRPr="00B41F7C" w:rsidRDefault="00520E69" w:rsidP="00B41F7C">
      <w:pPr>
        <w:pStyle w:val="Textodebloque3"/>
        <w:ind w:left="0" w:right="0"/>
        <w:rPr>
          <w:rFonts w:cs="Arial"/>
          <w:sz w:val="24"/>
          <w:szCs w:val="24"/>
        </w:rPr>
      </w:pPr>
      <w:r w:rsidRPr="00B41F7C">
        <w:rPr>
          <w:rFonts w:cs="Arial"/>
          <w:sz w:val="24"/>
          <w:szCs w:val="24"/>
          <w:lang w:val="es-CO"/>
        </w:rPr>
        <w:t>“</w:t>
      </w:r>
      <w:r w:rsidR="008419F8" w:rsidRPr="00B41F7C">
        <w:rPr>
          <w:rFonts w:cs="Arial"/>
          <w:sz w:val="24"/>
          <w:szCs w:val="24"/>
        </w:rPr>
        <w:t>Que después de ser admitido el Concordato la situación de incumplimiento ha continuado y desde el 1º de noviembre de 1999 hasta la fecha de la presente resolución el Contratista no ha cancelado sus obligaciones a TELEPACÍFICO.</w:t>
      </w:r>
    </w:p>
    <w:p w:rsidR="008419F8" w:rsidRPr="00B41F7C" w:rsidRDefault="008419F8" w:rsidP="00B41F7C">
      <w:pPr>
        <w:pStyle w:val="Textodebloque3"/>
        <w:ind w:left="0" w:right="0"/>
        <w:rPr>
          <w:rFonts w:cs="Arial"/>
          <w:sz w:val="24"/>
          <w:szCs w:val="24"/>
        </w:rPr>
      </w:pPr>
    </w:p>
    <w:p w:rsidR="008419F8" w:rsidRPr="00B41F7C" w:rsidRDefault="00520E69" w:rsidP="00B41F7C">
      <w:pPr>
        <w:pStyle w:val="Textodebloque3"/>
        <w:ind w:left="0" w:right="0"/>
        <w:rPr>
          <w:rFonts w:cs="Arial"/>
          <w:sz w:val="24"/>
          <w:szCs w:val="24"/>
        </w:rPr>
      </w:pPr>
      <w:r w:rsidRPr="00B41F7C">
        <w:rPr>
          <w:rFonts w:cs="Arial"/>
          <w:sz w:val="24"/>
          <w:szCs w:val="24"/>
          <w:lang w:val="es-CO"/>
        </w:rPr>
        <w:t>“</w:t>
      </w:r>
      <w:r w:rsidR="008419F8" w:rsidRPr="00B41F7C">
        <w:rPr>
          <w:rFonts w:cs="Arial"/>
          <w:sz w:val="24"/>
          <w:szCs w:val="24"/>
        </w:rPr>
        <w:t xml:space="preserve">Que la falta de pago de las obligaciones económicas por parte del Contratista constituye, claramente, un incumplimiento del contrato 09/94, habida cuenta que la obligación de pagar la tarifa establecida por concepto de cesión de derechos de comercialización de los </w:t>
      </w:r>
      <w:r w:rsidR="009900B8" w:rsidRPr="00B41F7C">
        <w:rPr>
          <w:rFonts w:cs="Arial"/>
          <w:sz w:val="24"/>
          <w:szCs w:val="24"/>
        </w:rPr>
        <w:t>programas sobre los cuales cedi</w:t>
      </w:r>
      <w:r w:rsidR="009900B8" w:rsidRPr="00B41F7C">
        <w:rPr>
          <w:rFonts w:cs="Arial"/>
          <w:sz w:val="24"/>
          <w:szCs w:val="24"/>
          <w:lang w:val="es-CO"/>
        </w:rPr>
        <w:t>ó</w:t>
      </w:r>
      <w:r w:rsidR="008419F8" w:rsidRPr="00B41F7C">
        <w:rPr>
          <w:rFonts w:cs="Arial"/>
          <w:sz w:val="24"/>
          <w:szCs w:val="24"/>
        </w:rPr>
        <w:t xml:space="preserve"> los derechos de emisión, además del VTR por cada comercial emitido y de los servicios adicionales relacionados con el objeto del Contrato constituye una de las prestaciones a las cuales se obligó el Contratista, según se desprende de lo señalado por la CLÁUSULA TERCERA del Contrato.</w:t>
      </w:r>
    </w:p>
    <w:p w:rsidR="008419F8" w:rsidRPr="00B41F7C" w:rsidRDefault="008419F8" w:rsidP="00B41F7C">
      <w:pPr>
        <w:pStyle w:val="Textodebloque3"/>
        <w:ind w:left="0" w:right="0"/>
        <w:rPr>
          <w:rFonts w:cs="Arial"/>
          <w:sz w:val="24"/>
          <w:szCs w:val="24"/>
        </w:rPr>
      </w:pPr>
    </w:p>
    <w:p w:rsidR="00C766A9" w:rsidRPr="00B41F7C" w:rsidRDefault="00520E69" w:rsidP="00B41F7C">
      <w:pPr>
        <w:pStyle w:val="Textodebloque3"/>
        <w:ind w:left="0" w:right="0"/>
        <w:rPr>
          <w:rFonts w:cs="Arial"/>
          <w:sz w:val="24"/>
          <w:szCs w:val="24"/>
        </w:rPr>
      </w:pPr>
      <w:r w:rsidRPr="00B41F7C">
        <w:rPr>
          <w:rFonts w:cs="Arial"/>
          <w:sz w:val="24"/>
          <w:szCs w:val="24"/>
          <w:lang w:val="es-CO"/>
        </w:rPr>
        <w:t>“</w:t>
      </w:r>
      <w:r w:rsidR="008419F8" w:rsidRPr="00B41F7C">
        <w:rPr>
          <w:rFonts w:cs="Arial"/>
          <w:sz w:val="24"/>
          <w:szCs w:val="24"/>
        </w:rPr>
        <w:t xml:space="preserve">Que mediante Oficio del 22 de febrero del 2000, enviado por la Jefe de la Oficina Jurídica de </w:t>
      </w:r>
      <w:r w:rsidR="00EE3799" w:rsidRPr="00B41F7C">
        <w:rPr>
          <w:rFonts w:cs="Arial"/>
          <w:sz w:val="24"/>
          <w:szCs w:val="24"/>
        </w:rPr>
        <w:t xml:space="preserve">TELEPACÍFICO </w:t>
      </w:r>
      <w:r w:rsidR="008419F8" w:rsidRPr="00B41F7C">
        <w:rPr>
          <w:rFonts w:cs="Arial"/>
          <w:sz w:val="24"/>
          <w:szCs w:val="24"/>
        </w:rPr>
        <w:t>al Contratista y con copia a la Aseguradora</w:t>
      </w:r>
      <w:r w:rsidR="00C766A9" w:rsidRPr="00B41F7C">
        <w:rPr>
          <w:rFonts w:cs="Arial"/>
          <w:sz w:val="24"/>
          <w:szCs w:val="24"/>
        </w:rPr>
        <w:t xml:space="preserve"> Colseguros S.A., se fijó un plazo de 10 días para que el contratista resolviera el pago de la deuda antes de emprender las acciones legales, cumpliéndose de esta forma la oportunidad de ejercer el derecho de defensa y, sin embargo, no hubo manifestación alguna al respecto.</w:t>
      </w:r>
    </w:p>
    <w:p w:rsidR="00C766A9" w:rsidRPr="00B41F7C" w:rsidRDefault="00C766A9" w:rsidP="00B41F7C">
      <w:pPr>
        <w:pStyle w:val="Textodebloque3"/>
        <w:ind w:left="0" w:right="0"/>
        <w:rPr>
          <w:rFonts w:cs="Arial"/>
          <w:sz w:val="24"/>
          <w:szCs w:val="24"/>
        </w:rPr>
      </w:pPr>
    </w:p>
    <w:p w:rsidR="00C766A9" w:rsidRPr="00B41F7C" w:rsidRDefault="00520E69" w:rsidP="00B41F7C">
      <w:pPr>
        <w:pStyle w:val="Textodebloque3"/>
        <w:ind w:left="0" w:right="0"/>
        <w:rPr>
          <w:rFonts w:cs="Arial"/>
          <w:sz w:val="24"/>
          <w:szCs w:val="24"/>
        </w:rPr>
      </w:pPr>
      <w:r w:rsidRPr="00B41F7C">
        <w:rPr>
          <w:rFonts w:cs="Arial"/>
          <w:sz w:val="24"/>
          <w:szCs w:val="24"/>
          <w:lang w:val="es-CO"/>
        </w:rPr>
        <w:t>“</w:t>
      </w:r>
      <w:r w:rsidR="00C766A9" w:rsidRPr="00B41F7C">
        <w:rPr>
          <w:rFonts w:cs="Arial"/>
          <w:sz w:val="24"/>
          <w:szCs w:val="24"/>
        </w:rPr>
        <w:t xml:space="preserve">Que el 30 de abril del 2000 se venció el plazo para la cancelación de la última factura correspondiente al mes de enero del año en curso sin que se procediera a su pago. En la actualidad, el Contratista se encuentra en mora en el pago de obligaciones con </w:t>
      </w:r>
      <w:r w:rsidR="00EE3799" w:rsidRPr="00B41F7C">
        <w:rPr>
          <w:rFonts w:cs="Arial"/>
          <w:sz w:val="24"/>
          <w:szCs w:val="24"/>
        </w:rPr>
        <w:t xml:space="preserve">TELEPACÍFICO </w:t>
      </w:r>
      <w:r w:rsidR="00C766A9" w:rsidRPr="00B41F7C">
        <w:rPr>
          <w:rFonts w:cs="Arial"/>
          <w:sz w:val="24"/>
          <w:szCs w:val="24"/>
        </w:rPr>
        <w:t>por la suma de $421´849.139.oo.</w:t>
      </w:r>
    </w:p>
    <w:p w:rsidR="00C766A9" w:rsidRPr="00B41F7C" w:rsidRDefault="00C766A9" w:rsidP="00B41F7C">
      <w:pPr>
        <w:pStyle w:val="Textodebloque3"/>
        <w:ind w:left="0" w:right="0"/>
        <w:rPr>
          <w:rFonts w:cs="Arial"/>
          <w:sz w:val="24"/>
          <w:szCs w:val="24"/>
        </w:rPr>
      </w:pPr>
    </w:p>
    <w:p w:rsidR="00C766A9" w:rsidRPr="00B41F7C" w:rsidRDefault="008772A0" w:rsidP="00B41F7C">
      <w:pPr>
        <w:pStyle w:val="Textodebloque3"/>
        <w:ind w:left="0" w:right="0"/>
        <w:rPr>
          <w:rFonts w:cs="Arial"/>
          <w:sz w:val="24"/>
          <w:szCs w:val="24"/>
        </w:rPr>
      </w:pPr>
      <w:r w:rsidRPr="00B41F7C">
        <w:rPr>
          <w:rFonts w:cs="Arial"/>
          <w:sz w:val="24"/>
          <w:szCs w:val="24"/>
          <w:lang w:val="es-MX"/>
        </w:rPr>
        <w:t>“</w:t>
      </w:r>
      <w:r w:rsidR="00C766A9" w:rsidRPr="00B41F7C">
        <w:rPr>
          <w:rFonts w:cs="Arial"/>
          <w:sz w:val="24"/>
          <w:szCs w:val="24"/>
        </w:rPr>
        <w:t>Que se encuentra claramente configurado el incumplimiento del contratista y que a pesar de habérsele requerido e informado que se procedería de conformidad con las acciones legales, no se recibió respuesta alguna del contratista ni de la Aseguradora Colseguros S.A.; en consecuencia, ha ocurrido la realización del riesgo amparado en la Garantía Única de Cumplimiento otorgada y se hace exigible la cláusula penal pactada en el contrato.</w:t>
      </w:r>
    </w:p>
    <w:p w:rsidR="00C766A9" w:rsidRPr="00B41F7C" w:rsidRDefault="00C766A9" w:rsidP="00B41F7C">
      <w:pPr>
        <w:pStyle w:val="Textodebloque3"/>
        <w:ind w:left="0" w:right="0"/>
        <w:rPr>
          <w:rFonts w:cs="Arial"/>
          <w:sz w:val="24"/>
          <w:szCs w:val="24"/>
        </w:rPr>
      </w:pPr>
    </w:p>
    <w:p w:rsidR="00AE6D89" w:rsidRPr="00B41F7C" w:rsidRDefault="00520E69" w:rsidP="00B41F7C">
      <w:pPr>
        <w:pStyle w:val="Textodebloque3"/>
        <w:ind w:left="0" w:right="0"/>
        <w:rPr>
          <w:rFonts w:cs="Arial"/>
          <w:sz w:val="24"/>
          <w:szCs w:val="24"/>
        </w:rPr>
      </w:pPr>
      <w:r w:rsidRPr="00B41F7C">
        <w:rPr>
          <w:rFonts w:cs="Arial"/>
          <w:sz w:val="24"/>
          <w:szCs w:val="24"/>
          <w:lang w:val="es-CO"/>
        </w:rPr>
        <w:t>“</w:t>
      </w:r>
      <w:r w:rsidR="00C766A9" w:rsidRPr="00B41F7C">
        <w:rPr>
          <w:rFonts w:cs="Arial"/>
          <w:sz w:val="24"/>
          <w:szCs w:val="24"/>
        </w:rPr>
        <w:t xml:space="preserve">Que contra la Garantía Única de Cumplimiento otorgada por la Aseguradora, </w:t>
      </w:r>
      <w:r w:rsidR="00EE3799" w:rsidRPr="00B41F7C">
        <w:rPr>
          <w:rFonts w:cs="Arial"/>
          <w:sz w:val="24"/>
          <w:szCs w:val="24"/>
        </w:rPr>
        <w:t xml:space="preserve">TELEPACÍFICO </w:t>
      </w:r>
      <w:r w:rsidR="00C766A9" w:rsidRPr="00B41F7C">
        <w:rPr>
          <w:rFonts w:cs="Arial"/>
          <w:sz w:val="24"/>
          <w:szCs w:val="24"/>
        </w:rPr>
        <w:t>podrá hacer efectivo el pago de la Cláusula Penal Pecuniaria establecida en la CLÁUSULA DÉCIMA OCTAVA del Contrato 09, según fluye de lo señalado por la CLÁUSULA DÉCIMA SEXTA ib</w:t>
      </w:r>
      <w:r w:rsidR="000909F1" w:rsidRPr="00B41F7C">
        <w:rPr>
          <w:rFonts w:cs="Arial"/>
          <w:sz w:val="24"/>
          <w:szCs w:val="24"/>
          <w:lang w:val="es-CO"/>
        </w:rPr>
        <w:t>í</w:t>
      </w:r>
      <w:r w:rsidR="00C766A9" w:rsidRPr="00B41F7C">
        <w:rPr>
          <w:rFonts w:cs="Arial"/>
          <w:sz w:val="24"/>
          <w:szCs w:val="24"/>
        </w:rPr>
        <w:t xml:space="preserve">dem; toda vez </w:t>
      </w:r>
      <w:r w:rsidR="009900B8" w:rsidRPr="00B41F7C">
        <w:rPr>
          <w:rFonts w:cs="Arial"/>
          <w:sz w:val="24"/>
          <w:szCs w:val="24"/>
          <w:lang w:val="es-CO"/>
        </w:rPr>
        <w:t xml:space="preserve">que </w:t>
      </w:r>
      <w:r w:rsidR="00AE6D89" w:rsidRPr="00B41F7C">
        <w:rPr>
          <w:rFonts w:cs="Arial"/>
          <w:sz w:val="24"/>
          <w:szCs w:val="24"/>
        </w:rPr>
        <w:t>el pago de la Cl</w:t>
      </w:r>
      <w:r w:rsidR="000909F1" w:rsidRPr="00B41F7C">
        <w:rPr>
          <w:rFonts w:cs="Arial"/>
          <w:sz w:val="24"/>
          <w:szCs w:val="24"/>
          <w:lang w:val="es-CO"/>
        </w:rPr>
        <w:t>á</w:t>
      </w:r>
      <w:r w:rsidR="00AE6D89" w:rsidRPr="00B41F7C">
        <w:rPr>
          <w:rFonts w:cs="Arial"/>
          <w:sz w:val="24"/>
          <w:szCs w:val="24"/>
        </w:rPr>
        <w:t>usula Penal Pecuniaria que se haga efectiva contra el Contratista, está cobijada dentro de los amparos de la mencionada póliza No. 1140805 1 y la Póliza complementaria No. 1200810 6, expedida por la compañía Aseguradora Colseguros S.A. según se desprende de las CONDICIONES GENERALES de la misma.</w:t>
      </w:r>
    </w:p>
    <w:p w:rsidR="00AE6D89" w:rsidRPr="00B41F7C" w:rsidRDefault="00AE6D89" w:rsidP="00B41F7C">
      <w:pPr>
        <w:pStyle w:val="Textodebloque3"/>
        <w:ind w:left="0" w:right="0"/>
        <w:rPr>
          <w:rFonts w:cs="Arial"/>
          <w:sz w:val="24"/>
          <w:szCs w:val="24"/>
        </w:rPr>
      </w:pPr>
    </w:p>
    <w:p w:rsidR="00AE6D89" w:rsidRPr="00B41F7C" w:rsidRDefault="00520E69" w:rsidP="00B41F7C">
      <w:pPr>
        <w:pStyle w:val="Textodebloque3"/>
        <w:ind w:left="0" w:right="0"/>
        <w:rPr>
          <w:rFonts w:cs="Arial"/>
          <w:sz w:val="24"/>
          <w:szCs w:val="24"/>
        </w:rPr>
      </w:pPr>
      <w:r w:rsidRPr="00B41F7C">
        <w:rPr>
          <w:rFonts w:cs="Arial"/>
          <w:sz w:val="24"/>
          <w:szCs w:val="24"/>
          <w:lang w:val="es-CO"/>
        </w:rPr>
        <w:t>“</w:t>
      </w:r>
      <w:r w:rsidR="00AE6D89" w:rsidRPr="00B41F7C">
        <w:rPr>
          <w:rFonts w:cs="Arial"/>
          <w:sz w:val="24"/>
          <w:szCs w:val="24"/>
        </w:rPr>
        <w:t>Que en mérito de lo expuesto:</w:t>
      </w:r>
    </w:p>
    <w:p w:rsidR="00AE6D89" w:rsidRPr="00B41F7C" w:rsidRDefault="00AE6D89" w:rsidP="00B41F7C">
      <w:pPr>
        <w:pStyle w:val="Textodebloque3"/>
        <w:ind w:left="0" w:right="0"/>
        <w:rPr>
          <w:rFonts w:cs="Arial"/>
          <w:sz w:val="24"/>
          <w:szCs w:val="24"/>
        </w:rPr>
      </w:pPr>
    </w:p>
    <w:p w:rsidR="0059565D" w:rsidRPr="00B41F7C" w:rsidRDefault="00520E69" w:rsidP="00B41F7C">
      <w:pPr>
        <w:pStyle w:val="Textodebloque3"/>
        <w:ind w:left="0" w:right="0"/>
        <w:rPr>
          <w:rFonts w:cs="Arial"/>
          <w:sz w:val="24"/>
          <w:szCs w:val="24"/>
        </w:rPr>
      </w:pPr>
      <w:r w:rsidRPr="00B41F7C">
        <w:rPr>
          <w:rFonts w:cs="Arial"/>
          <w:sz w:val="24"/>
          <w:szCs w:val="24"/>
          <w:lang w:val="es-CO"/>
        </w:rPr>
        <w:t>“</w:t>
      </w:r>
      <w:r w:rsidR="00AE6D89" w:rsidRPr="00B41F7C">
        <w:rPr>
          <w:rFonts w:cs="Arial"/>
          <w:sz w:val="24"/>
          <w:szCs w:val="24"/>
        </w:rPr>
        <w:t>RESUELVE:</w:t>
      </w:r>
    </w:p>
    <w:p w:rsidR="00AE6D89" w:rsidRPr="00B41F7C" w:rsidRDefault="00AE6D89" w:rsidP="00B41F7C">
      <w:pPr>
        <w:pStyle w:val="Textodebloque3"/>
        <w:ind w:left="0" w:right="0"/>
        <w:rPr>
          <w:rFonts w:cs="Arial"/>
          <w:sz w:val="24"/>
          <w:szCs w:val="24"/>
        </w:rPr>
      </w:pPr>
    </w:p>
    <w:p w:rsidR="00AE6D89" w:rsidRPr="00B41F7C" w:rsidRDefault="00520E69" w:rsidP="00B41F7C">
      <w:pPr>
        <w:pStyle w:val="Textodebloque3"/>
        <w:ind w:left="0" w:right="0"/>
        <w:rPr>
          <w:rFonts w:cs="Arial"/>
          <w:sz w:val="24"/>
          <w:szCs w:val="24"/>
        </w:rPr>
      </w:pPr>
      <w:r w:rsidRPr="00B41F7C">
        <w:rPr>
          <w:rFonts w:cs="Arial"/>
          <w:sz w:val="24"/>
          <w:szCs w:val="24"/>
          <w:lang w:val="es-CO"/>
        </w:rPr>
        <w:t>“</w:t>
      </w:r>
      <w:r w:rsidR="00AE6D89" w:rsidRPr="00B41F7C">
        <w:rPr>
          <w:rFonts w:cs="Arial"/>
          <w:sz w:val="24"/>
          <w:szCs w:val="24"/>
        </w:rPr>
        <w:t>Artículo Primero: Declarar</w:t>
      </w:r>
      <w:r w:rsidR="00FF5ABE" w:rsidRPr="00B41F7C">
        <w:rPr>
          <w:rFonts w:cs="Arial"/>
          <w:sz w:val="24"/>
          <w:szCs w:val="24"/>
        </w:rPr>
        <w:t xml:space="preserve"> que el Contratista JULIO IGNACIO GUTIERREZ SANABRIA propietario del establecimiento de comercio </w:t>
      </w:r>
      <w:r w:rsidR="008772A0" w:rsidRPr="00B41F7C">
        <w:rPr>
          <w:rFonts w:cs="Arial"/>
          <w:sz w:val="24"/>
          <w:szCs w:val="24"/>
          <w:lang w:val="es-MX"/>
        </w:rPr>
        <w:t>‘</w:t>
      </w:r>
      <w:r w:rsidR="00FF5ABE" w:rsidRPr="00B41F7C">
        <w:rPr>
          <w:rFonts w:cs="Arial"/>
          <w:sz w:val="24"/>
          <w:szCs w:val="24"/>
        </w:rPr>
        <w:t>JULIO IGNACIO GUTIERREZ S. TELEVISIÓN</w:t>
      </w:r>
      <w:r w:rsidR="008772A0" w:rsidRPr="00B41F7C">
        <w:rPr>
          <w:rFonts w:cs="Arial"/>
          <w:sz w:val="24"/>
          <w:szCs w:val="24"/>
          <w:lang w:val="es-MX"/>
        </w:rPr>
        <w:t>’</w:t>
      </w:r>
      <w:r w:rsidR="00FF5ABE" w:rsidRPr="00B41F7C">
        <w:rPr>
          <w:rFonts w:cs="Arial"/>
          <w:sz w:val="24"/>
          <w:szCs w:val="24"/>
        </w:rPr>
        <w:t xml:space="preserve"> incumplió parcialmente el Contrato de Cesión  de Derechos Número 009 de noviembre 12 de 1.994 prorrogado en diciembre de 1997 y celebrado con la SOCIEDAD TELEVISIÓN DEL PACÍFICO LTDA. - TELEPACÍFICO.</w:t>
      </w:r>
    </w:p>
    <w:p w:rsidR="00FF5ABE" w:rsidRPr="00B41F7C" w:rsidRDefault="00FF5ABE" w:rsidP="00B41F7C">
      <w:pPr>
        <w:pStyle w:val="Textodebloque3"/>
        <w:ind w:left="0" w:right="0"/>
        <w:rPr>
          <w:rFonts w:cs="Arial"/>
          <w:sz w:val="24"/>
          <w:szCs w:val="24"/>
        </w:rPr>
      </w:pPr>
    </w:p>
    <w:p w:rsidR="00FF5ABE" w:rsidRPr="00B41F7C" w:rsidRDefault="00520E69" w:rsidP="00B41F7C">
      <w:pPr>
        <w:pStyle w:val="Textodebloque3"/>
        <w:ind w:left="0" w:right="0"/>
        <w:rPr>
          <w:rFonts w:cs="Arial"/>
          <w:sz w:val="24"/>
          <w:szCs w:val="24"/>
        </w:rPr>
      </w:pPr>
      <w:r w:rsidRPr="00B41F7C">
        <w:rPr>
          <w:rFonts w:cs="Arial"/>
          <w:sz w:val="24"/>
          <w:szCs w:val="24"/>
          <w:lang w:val="es-CO"/>
        </w:rPr>
        <w:t>“</w:t>
      </w:r>
      <w:r w:rsidR="00FF5ABE" w:rsidRPr="00B41F7C">
        <w:rPr>
          <w:rFonts w:cs="Arial"/>
          <w:sz w:val="24"/>
          <w:szCs w:val="24"/>
        </w:rPr>
        <w:t>Artículo Segundo: Declarar la ocurrencia del riesgo amparado mediante la Garantía Única de Cumplimiento y hacer efectiva la cláusula penal pactada en el contrato y correspondiente al 50% del valor del mismo, o sea en la suma de TRESCIENTOS OCHENTA Y DOS MIL QUINIENTOS TREINTA Y CINCO PESOS (382´535.000.oo)</w:t>
      </w:r>
      <w:r w:rsidR="002C59C9" w:rsidRPr="00B41F7C">
        <w:rPr>
          <w:rStyle w:val="Refdenotaalpie"/>
          <w:rFonts w:cs="Arial"/>
          <w:sz w:val="24"/>
          <w:szCs w:val="24"/>
        </w:rPr>
        <w:footnoteReference w:id="22"/>
      </w:r>
      <w:r w:rsidR="00FF5ABE" w:rsidRPr="00B41F7C">
        <w:rPr>
          <w:rFonts w:cs="Arial"/>
          <w:sz w:val="24"/>
          <w:szCs w:val="24"/>
        </w:rPr>
        <w:t>.</w:t>
      </w:r>
    </w:p>
    <w:p w:rsidR="00FF5ABE" w:rsidRPr="00B41F7C" w:rsidRDefault="00FF5ABE" w:rsidP="00B41F7C">
      <w:pPr>
        <w:pStyle w:val="Textodebloque3"/>
        <w:ind w:left="0" w:right="0"/>
        <w:rPr>
          <w:rFonts w:cs="Arial"/>
          <w:sz w:val="24"/>
          <w:szCs w:val="24"/>
        </w:rPr>
      </w:pPr>
    </w:p>
    <w:p w:rsidR="00FF5ABE" w:rsidRPr="00B41F7C" w:rsidRDefault="00520E69" w:rsidP="00B41F7C">
      <w:pPr>
        <w:pStyle w:val="Textodebloque3"/>
        <w:ind w:left="0" w:right="0"/>
        <w:rPr>
          <w:rFonts w:cs="Arial"/>
          <w:sz w:val="24"/>
          <w:szCs w:val="24"/>
        </w:rPr>
      </w:pPr>
      <w:r w:rsidRPr="00B41F7C">
        <w:rPr>
          <w:rFonts w:cs="Arial"/>
          <w:sz w:val="24"/>
          <w:szCs w:val="24"/>
          <w:lang w:val="es-CO"/>
        </w:rPr>
        <w:t>“</w:t>
      </w:r>
      <w:r w:rsidR="00FF5ABE" w:rsidRPr="00B41F7C">
        <w:rPr>
          <w:rFonts w:cs="Arial"/>
          <w:sz w:val="24"/>
          <w:szCs w:val="24"/>
        </w:rPr>
        <w:t>Artículo Tercero: Ordenar hacer efectiva la garantía de cumplimiento del Contrato No</w:t>
      </w:r>
      <w:r w:rsidR="009900B8" w:rsidRPr="00B41F7C">
        <w:rPr>
          <w:rFonts w:cs="Arial"/>
          <w:sz w:val="24"/>
          <w:szCs w:val="24"/>
          <w:lang w:val="es-CO"/>
        </w:rPr>
        <w:t>.</w:t>
      </w:r>
      <w:r w:rsidR="00FF5ABE" w:rsidRPr="00B41F7C">
        <w:rPr>
          <w:rFonts w:cs="Arial"/>
          <w:sz w:val="24"/>
          <w:szCs w:val="24"/>
        </w:rPr>
        <w:t xml:space="preserve"> 009 de 1994 otorgada por Colseguros S.A., mediante las pólizas No. 1140805 y No. 1200810 6; a favor del Asegurado SOCIEDAD TELEVISION DEL PACÍFICO LTDA.- </w:t>
      </w:r>
      <w:r w:rsidR="00EE3799" w:rsidRPr="00B41F7C">
        <w:rPr>
          <w:rFonts w:cs="Arial"/>
          <w:sz w:val="24"/>
          <w:szCs w:val="24"/>
        </w:rPr>
        <w:t xml:space="preserve">TELEPACÍFICO </w:t>
      </w:r>
      <w:r w:rsidR="00956CE2" w:rsidRPr="00B41F7C">
        <w:rPr>
          <w:rFonts w:cs="Arial"/>
          <w:sz w:val="24"/>
          <w:szCs w:val="24"/>
        </w:rPr>
        <w:t>LTDA. por valor de TRESCIENTOS OCHENTA Y DOS MIL QUINIENTOS TREINTA Y CINCO PESOS, (382´535.000.oo); ello sin perjuicio de las acciones legales que fueren pertinentes encaminadas a obtener el pago de lo debido a TELEPACÍFICO</w:t>
      </w:r>
      <w:r w:rsidR="008B1785" w:rsidRPr="00B41F7C">
        <w:rPr>
          <w:rStyle w:val="Refdenotaalpie"/>
          <w:rFonts w:cs="Arial"/>
          <w:sz w:val="24"/>
          <w:szCs w:val="24"/>
        </w:rPr>
        <w:footnoteReference w:id="23"/>
      </w:r>
      <w:r w:rsidR="00956CE2" w:rsidRPr="00B41F7C">
        <w:rPr>
          <w:rFonts w:cs="Arial"/>
          <w:sz w:val="24"/>
          <w:szCs w:val="24"/>
        </w:rPr>
        <w:t>.</w:t>
      </w:r>
    </w:p>
    <w:p w:rsidR="00956CE2" w:rsidRPr="00B41F7C" w:rsidRDefault="00956CE2" w:rsidP="00B41F7C">
      <w:pPr>
        <w:pStyle w:val="Textodebloque3"/>
        <w:ind w:left="0" w:right="0"/>
        <w:rPr>
          <w:rFonts w:cs="Arial"/>
          <w:sz w:val="24"/>
          <w:szCs w:val="24"/>
        </w:rPr>
      </w:pPr>
    </w:p>
    <w:p w:rsidR="00956CE2" w:rsidRPr="00B41F7C" w:rsidRDefault="00520E69" w:rsidP="00B41F7C">
      <w:pPr>
        <w:pStyle w:val="Textodebloque3"/>
        <w:ind w:left="0" w:right="0"/>
        <w:rPr>
          <w:rFonts w:cs="Arial"/>
          <w:sz w:val="24"/>
          <w:szCs w:val="24"/>
        </w:rPr>
      </w:pPr>
      <w:r w:rsidRPr="00B41F7C">
        <w:rPr>
          <w:rFonts w:cs="Arial"/>
          <w:sz w:val="24"/>
          <w:szCs w:val="24"/>
          <w:lang w:val="es-CO"/>
        </w:rPr>
        <w:t>“</w:t>
      </w:r>
      <w:r w:rsidR="00956CE2" w:rsidRPr="00B41F7C">
        <w:rPr>
          <w:rFonts w:cs="Arial"/>
          <w:sz w:val="24"/>
          <w:szCs w:val="24"/>
        </w:rPr>
        <w:t>Artículo Cuarto: Efectuar la liquidación final del Contrato No. 009 de 1994 a partir del 29 de mayo del 2000, término de la vigencia del mismo, de conformidad con lo ordenado en el artículo 60 de la Ley 80/93 y dentro del plazo legal.</w:t>
      </w:r>
    </w:p>
    <w:p w:rsidR="00956CE2" w:rsidRPr="00B41F7C" w:rsidRDefault="00956CE2" w:rsidP="00B41F7C">
      <w:pPr>
        <w:pStyle w:val="Textodebloque3"/>
        <w:ind w:left="0" w:right="0"/>
        <w:rPr>
          <w:rFonts w:cs="Arial"/>
          <w:sz w:val="24"/>
          <w:szCs w:val="24"/>
        </w:rPr>
      </w:pPr>
    </w:p>
    <w:p w:rsidR="00BE795E" w:rsidRPr="00B41F7C" w:rsidRDefault="00520E69" w:rsidP="00B41F7C">
      <w:pPr>
        <w:pStyle w:val="Textodebloque3"/>
        <w:ind w:left="0" w:right="0"/>
        <w:rPr>
          <w:rFonts w:cs="Arial"/>
          <w:sz w:val="24"/>
          <w:szCs w:val="24"/>
        </w:rPr>
      </w:pPr>
      <w:r w:rsidRPr="00B41F7C">
        <w:rPr>
          <w:rFonts w:cs="Arial"/>
          <w:sz w:val="24"/>
          <w:szCs w:val="24"/>
          <w:lang w:val="es-CO"/>
        </w:rPr>
        <w:t>“</w:t>
      </w:r>
      <w:r w:rsidR="00614142" w:rsidRPr="00B41F7C">
        <w:rPr>
          <w:rFonts w:cs="Arial"/>
          <w:sz w:val="24"/>
          <w:szCs w:val="24"/>
        </w:rPr>
        <w:t>Art</w:t>
      </w:r>
      <w:r w:rsidR="008500C4" w:rsidRPr="00B41F7C">
        <w:rPr>
          <w:rFonts w:cs="Arial"/>
          <w:sz w:val="24"/>
          <w:szCs w:val="24"/>
        </w:rPr>
        <w:t>ículo Quinto: Notificar la pres</w:t>
      </w:r>
      <w:r w:rsidR="00614142" w:rsidRPr="00B41F7C">
        <w:rPr>
          <w:rFonts w:cs="Arial"/>
          <w:sz w:val="24"/>
          <w:szCs w:val="24"/>
        </w:rPr>
        <w:t>e</w:t>
      </w:r>
      <w:r w:rsidR="008500C4" w:rsidRPr="00B41F7C">
        <w:rPr>
          <w:rFonts w:cs="Arial"/>
          <w:sz w:val="24"/>
          <w:szCs w:val="24"/>
        </w:rPr>
        <w:t>n</w:t>
      </w:r>
      <w:r w:rsidR="00614142" w:rsidRPr="00B41F7C">
        <w:rPr>
          <w:rFonts w:cs="Arial"/>
          <w:sz w:val="24"/>
          <w:szCs w:val="24"/>
        </w:rPr>
        <w:t>te R</w:t>
      </w:r>
      <w:r w:rsidR="008500C4" w:rsidRPr="00B41F7C">
        <w:rPr>
          <w:rFonts w:cs="Arial"/>
          <w:sz w:val="24"/>
          <w:szCs w:val="24"/>
        </w:rPr>
        <w:t>e</w:t>
      </w:r>
      <w:r w:rsidR="00614142" w:rsidRPr="00B41F7C">
        <w:rPr>
          <w:rFonts w:cs="Arial"/>
          <w:sz w:val="24"/>
          <w:szCs w:val="24"/>
        </w:rPr>
        <w:t xml:space="preserve">solución en los términos de los artículos 45 y siguientes del Decreto 01 de 1984, al Señor Julio </w:t>
      </w:r>
      <w:r w:rsidR="00BE795E" w:rsidRPr="00B41F7C">
        <w:rPr>
          <w:rFonts w:cs="Arial"/>
          <w:sz w:val="24"/>
          <w:szCs w:val="24"/>
        </w:rPr>
        <w:t>Ignacio Gutierrez Sanabria propietario del establecimiento de comercio JULIO</w:t>
      </w:r>
      <w:r w:rsidR="008500C4" w:rsidRPr="00B41F7C">
        <w:rPr>
          <w:rFonts w:cs="Arial"/>
          <w:sz w:val="24"/>
          <w:szCs w:val="24"/>
        </w:rPr>
        <w:t xml:space="preserve"> IGNAC</w:t>
      </w:r>
      <w:r w:rsidR="00BE795E" w:rsidRPr="00B41F7C">
        <w:rPr>
          <w:rFonts w:cs="Arial"/>
          <w:sz w:val="24"/>
          <w:szCs w:val="24"/>
        </w:rPr>
        <w:t>IO GUTIERREZ S. TELEVISIÓN, o a quien haga sus veces y a su Garante, la compañía Aseguradora Colseguros S.A., por intermedio de su representante legal Dr. Alberto León Chaux o quien haga sus veces.</w:t>
      </w:r>
    </w:p>
    <w:p w:rsidR="00BE795E" w:rsidRPr="00B41F7C" w:rsidRDefault="00BE795E" w:rsidP="00B41F7C">
      <w:pPr>
        <w:pStyle w:val="Textodebloque3"/>
        <w:ind w:left="0" w:right="0"/>
        <w:rPr>
          <w:rFonts w:cs="Arial"/>
          <w:sz w:val="24"/>
          <w:szCs w:val="24"/>
        </w:rPr>
      </w:pPr>
    </w:p>
    <w:p w:rsidR="00BE795E" w:rsidRPr="00B41F7C" w:rsidRDefault="00520E69" w:rsidP="00B41F7C">
      <w:pPr>
        <w:pStyle w:val="Textodebloque3"/>
        <w:ind w:left="0" w:right="0"/>
        <w:rPr>
          <w:rFonts w:cs="Arial"/>
          <w:sz w:val="24"/>
          <w:szCs w:val="24"/>
        </w:rPr>
      </w:pPr>
      <w:r w:rsidRPr="00B41F7C">
        <w:rPr>
          <w:rFonts w:cs="Arial"/>
          <w:sz w:val="24"/>
          <w:szCs w:val="24"/>
          <w:lang w:val="es-CO"/>
        </w:rPr>
        <w:t>“</w:t>
      </w:r>
      <w:r w:rsidR="00BE795E" w:rsidRPr="00B41F7C">
        <w:rPr>
          <w:rFonts w:cs="Arial"/>
          <w:sz w:val="24"/>
          <w:szCs w:val="24"/>
        </w:rPr>
        <w:t>Artículo Sexto: Contra la presente Resolución procede el recurso de reposición ante la Gerencia de TELEPACÍFICO, dentro de los cinco días siguientes a la fecha de su notificación.</w:t>
      </w:r>
    </w:p>
    <w:p w:rsidR="00BE795E" w:rsidRPr="00B41F7C" w:rsidRDefault="00BE795E" w:rsidP="00B41F7C">
      <w:pPr>
        <w:pStyle w:val="Textodebloque3"/>
        <w:ind w:left="0" w:right="0"/>
        <w:rPr>
          <w:rFonts w:cs="Arial"/>
          <w:sz w:val="24"/>
          <w:szCs w:val="24"/>
        </w:rPr>
      </w:pPr>
    </w:p>
    <w:p w:rsidR="00BE795E" w:rsidRPr="00B41F7C" w:rsidRDefault="00520E69" w:rsidP="00B41F7C">
      <w:pPr>
        <w:pStyle w:val="Textodebloque3"/>
        <w:ind w:left="0" w:right="0"/>
        <w:rPr>
          <w:rFonts w:cs="Arial"/>
          <w:sz w:val="24"/>
          <w:szCs w:val="24"/>
        </w:rPr>
      </w:pPr>
      <w:r w:rsidRPr="00B41F7C">
        <w:rPr>
          <w:rFonts w:cs="Arial"/>
          <w:sz w:val="24"/>
          <w:szCs w:val="24"/>
          <w:lang w:val="es-CO"/>
        </w:rPr>
        <w:t>“</w:t>
      </w:r>
      <w:r w:rsidR="00BE795E" w:rsidRPr="00B41F7C">
        <w:rPr>
          <w:rFonts w:cs="Arial"/>
          <w:sz w:val="24"/>
          <w:szCs w:val="24"/>
        </w:rPr>
        <w:t>Artículo Séptimo: La presente Resolución rige a partir de la fecha de su expedición.</w:t>
      </w:r>
    </w:p>
    <w:p w:rsidR="00BE795E" w:rsidRPr="00B41F7C" w:rsidRDefault="00BE795E" w:rsidP="00B41F7C">
      <w:pPr>
        <w:pStyle w:val="Textodebloque3"/>
        <w:ind w:left="0" w:right="0"/>
        <w:rPr>
          <w:rFonts w:cs="Arial"/>
          <w:sz w:val="24"/>
          <w:szCs w:val="24"/>
        </w:rPr>
      </w:pPr>
    </w:p>
    <w:p w:rsidR="00BE795E" w:rsidRPr="00B41F7C" w:rsidRDefault="00520E69" w:rsidP="00B41F7C">
      <w:pPr>
        <w:pStyle w:val="Textodebloque3"/>
        <w:ind w:left="0" w:right="0"/>
        <w:rPr>
          <w:rFonts w:cs="Arial"/>
          <w:sz w:val="24"/>
          <w:szCs w:val="24"/>
        </w:rPr>
      </w:pPr>
      <w:r w:rsidRPr="00B41F7C">
        <w:rPr>
          <w:rFonts w:cs="Arial"/>
          <w:sz w:val="24"/>
          <w:szCs w:val="24"/>
          <w:lang w:val="es-CO"/>
        </w:rPr>
        <w:t>“</w:t>
      </w:r>
      <w:r w:rsidR="00BE795E" w:rsidRPr="00B41F7C">
        <w:rPr>
          <w:rFonts w:cs="Arial"/>
          <w:sz w:val="24"/>
          <w:szCs w:val="24"/>
        </w:rPr>
        <w:t>NOTIFIQUESE Y CUMPLASE</w:t>
      </w:r>
    </w:p>
    <w:p w:rsidR="00BE795E" w:rsidRPr="00B41F7C" w:rsidRDefault="00BE795E" w:rsidP="00B41F7C">
      <w:pPr>
        <w:pStyle w:val="Textodebloque3"/>
        <w:ind w:left="0" w:right="0"/>
        <w:rPr>
          <w:rFonts w:cs="Arial"/>
          <w:sz w:val="24"/>
          <w:szCs w:val="24"/>
        </w:rPr>
      </w:pPr>
    </w:p>
    <w:p w:rsidR="005A2522" w:rsidRPr="00B41F7C" w:rsidRDefault="00520E69" w:rsidP="00B41F7C">
      <w:pPr>
        <w:pStyle w:val="Textodebloque3"/>
        <w:ind w:left="0" w:right="0"/>
        <w:rPr>
          <w:rFonts w:cs="Arial"/>
          <w:sz w:val="24"/>
          <w:szCs w:val="24"/>
        </w:rPr>
      </w:pPr>
      <w:r w:rsidRPr="00B41F7C">
        <w:rPr>
          <w:rFonts w:cs="Arial"/>
          <w:sz w:val="24"/>
          <w:szCs w:val="24"/>
          <w:lang w:val="es-CO"/>
        </w:rPr>
        <w:t>“</w:t>
      </w:r>
      <w:r w:rsidR="00BE795E" w:rsidRPr="00B41F7C">
        <w:rPr>
          <w:rFonts w:cs="Arial"/>
          <w:sz w:val="24"/>
          <w:szCs w:val="24"/>
        </w:rPr>
        <w:t xml:space="preserve">Dada en Santiago de Cali, a los diecisiete (17) días del mes de mayo de dos mil (2000)." </w:t>
      </w:r>
      <w:r w:rsidR="00433F21" w:rsidRPr="00B41F7C">
        <w:rPr>
          <w:rStyle w:val="Refdenotaalpie"/>
          <w:rFonts w:cs="Arial"/>
          <w:sz w:val="24"/>
          <w:szCs w:val="24"/>
        </w:rPr>
        <w:footnoteReference w:id="24"/>
      </w:r>
      <w:r w:rsidR="00DF7BCB" w:rsidRPr="00B41F7C">
        <w:rPr>
          <w:rFonts w:cs="Arial"/>
          <w:sz w:val="24"/>
          <w:szCs w:val="24"/>
        </w:rPr>
        <w:t>.</w:t>
      </w:r>
      <w:r w:rsidR="00C45F0A" w:rsidRPr="00B41F7C">
        <w:rPr>
          <w:rFonts w:cs="Arial"/>
          <w:sz w:val="24"/>
          <w:szCs w:val="24"/>
        </w:rPr>
        <w:t xml:space="preserve"> </w:t>
      </w:r>
    </w:p>
    <w:p w:rsidR="005A2522" w:rsidRPr="00B41F7C" w:rsidRDefault="005A2522" w:rsidP="00B41F7C">
      <w:pPr>
        <w:spacing w:line="240" w:lineRule="auto"/>
        <w:ind w:firstLine="0"/>
        <w:rPr>
          <w:rFonts w:cs="Arial"/>
          <w:szCs w:val="24"/>
        </w:rPr>
      </w:pPr>
    </w:p>
    <w:p w:rsidR="004B429F" w:rsidRPr="00B41F7C" w:rsidRDefault="005A2522" w:rsidP="00B41F7C">
      <w:pPr>
        <w:spacing w:line="240" w:lineRule="auto"/>
        <w:ind w:firstLine="0"/>
        <w:rPr>
          <w:rFonts w:cs="Arial"/>
          <w:szCs w:val="24"/>
        </w:rPr>
      </w:pPr>
      <w:r w:rsidRPr="00B41F7C">
        <w:rPr>
          <w:rFonts w:cs="Arial"/>
          <w:b/>
          <w:szCs w:val="24"/>
        </w:rPr>
        <w:t xml:space="preserve">2.2.5 </w:t>
      </w:r>
      <w:r w:rsidR="0065277A" w:rsidRPr="00B41F7C">
        <w:rPr>
          <w:rFonts w:cs="Arial"/>
          <w:szCs w:val="24"/>
        </w:rPr>
        <w:t xml:space="preserve">Recurso de reposición </w:t>
      </w:r>
      <w:r w:rsidR="00FF7E24" w:rsidRPr="00B41F7C">
        <w:rPr>
          <w:rFonts w:cs="Arial"/>
          <w:szCs w:val="24"/>
        </w:rPr>
        <w:t>in</w:t>
      </w:r>
      <w:r w:rsidR="003F2A3E" w:rsidRPr="00B41F7C">
        <w:rPr>
          <w:rFonts w:cs="Arial"/>
          <w:szCs w:val="24"/>
        </w:rPr>
        <w:t>t</w:t>
      </w:r>
      <w:r w:rsidR="00FF7E24" w:rsidRPr="00B41F7C">
        <w:rPr>
          <w:rFonts w:cs="Arial"/>
          <w:szCs w:val="24"/>
        </w:rPr>
        <w:t xml:space="preserve">erpuesto por el aquí demandante </w:t>
      </w:r>
      <w:r w:rsidR="00D5151E" w:rsidRPr="00B41F7C">
        <w:rPr>
          <w:rFonts w:cs="Arial"/>
          <w:szCs w:val="24"/>
        </w:rPr>
        <w:t xml:space="preserve">contra la </w:t>
      </w:r>
      <w:r w:rsidR="00FF7E24" w:rsidRPr="00B41F7C">
        <w:rPr>
          <w:rFonts w:cs="Arial"/>
          <w:szCs w:val="24"/>
        </w:rPr>
        <w:t>R</w:t>
      </w:r>
      <w:r w:rsidR="00D5151E" w:rsidRPr="00B41F7C">
        <w:rPr>
          <w:rFonts w:cs="Arial"/>
          <w:szCs w:val="24"/>
        </w:rPr>
        <w:t>esolución No. 194 de</w:t>
      </w:r>
      <w:r w:rsidR="00ED1C6F" w:rsidRPr="00B41F7C">
        <w:rPr>
          <w:rFonts w:cs="Arial"/>
          <w:szCs w:val="24"/>
        </w:rPr>
        <w:t>l 17 de mayo de</w:t>
      </w:r>
      <w:r w:rsidR="00B11C24" w:rsidRPr="00B41F7C">
        <w:rPr>
          <w:rFonts w:cs="Arial"/>
          <w:szCs w:val="24"/>
        </w:rPr>
        <w:t xml:space="preserve"> 2000 </w:t>
      </w:r>
      <w:r w:rsidR="00D5151E" w:rsidRPr="00B41F7C">
        <w:rPr>
          <w:rFonts w:cs="Arial"/>
          <w:szCs w:val="24"/>
        </w:rPr>
        <w:t xml:space="preserve">y </w:t>
      </w:r>
      <w:r w:rsidR="00A443FE" w:rsidRPr="00B41F7C">
        <w:rPr>
          <w:rFonts w:cs="Arial"/>
          <w:szCs w:val="24"/>
        </w:rPr>
        <w:t xml:space="preserve">radicado ante la entidad </w:t>
      </w:r>
      <w:r w:rsidR="00D5151E" w:rsidRPr="00B41F7C">
        <w:rPr>
          <w:rFonts w:cs="Arial"/>
          <w:szCs w:val="24"/>
        </w:rPr>
        <w:t xml:space="preserve">demandada </w:t>
      </w:r>
      <w:r w:rsidR="00A443FE" w:rsidRPr="00B41F7C">
        <w:rPr>
          <w:rFonts w:cs="Arial"/>
          <w:szCs w:val="24"/>
        </w:rPr>
        <w:t>el 15 de junio de 2000</w:t>
      </w:r>
      <w:r w:rsidR="00373373" w:rsidRPr="00B41F7C">
        <w:rPr>
          <w:rStyle w:val="Refdenotaalpie"/>
          <w:rFonts w:cs="Arial"/>
          <w:sz w:val="24"/>
          <w:szCs w:val="24"/>
        </w:rPr>
        <w:footnoteReference w:id="25"/>
      </w:r>
      <w:r w:rsidR="00373373" w:rsidRPr="00B41F7C">
        <w:rPr>
          <w:rFonts w:cs="Arial"/>
          <w:szCs w:val="24"/>
        </w:rPr>
        <w:t>.</w:t>
      </w:r>
      <w:r w:rsidR="009E311E" w:rsidRPr="00B41F7C">
        <w:rPr>
          <w:rFonts w:cs="Arial"/>
          <w:szCs w:val="24"/>
        </w:rPr>
        <w:t xml:space="preserve"> </w:t>
      </w:r>
    </w:p>
    <w:p w:rsidR="00070EC2" w:rsidRPr="00B41F7C" w:rsidRDefault="00070EC2" w:rsidP="00B41F7C">
      <w:pPr>
        <w:spacing w:line="240" w:lineRule="auto"/>
        <w:ind w:firstLine="0"/>
        <w:rPr>
          <w:rFonts w:cs="Arial"/>
          <w:szCs w:val="24"/>
        </w:rPr>
      </w:pPr>
    </w:p>
    <w:p w:rsidR="00195FFE" w:rsidRPr="00B41F7C" w:rsidRDefault="00CA2AAE" w:rsidP="00B41F7C">
      <w:pPr>
        <w:spacing w:line="240" w:lineRule="auto"/>
        <w:ind w:firstLine="0"/>
        <w:rPr>
          <w:rFonts w:cs="Arial"/>
          <w:szCs w:val="24"/>
        </w:rPr>
      </w:pPr>
      <w:r w:rsidRPr="00B41F7C">
        <w:rPr>
          <w:rFonts w:cs="Arial"/>
          <w:b/>
          <w:szCs w:val="24"/>
        </w:rPr>
        <w:t xml:space="preserve">2.2.6 </w:t>
      </w:r>
      <w:r w:rsidR="00950228" w:rsidRPr="00B41F7C">
        <w:rPr>
          <w:rFonts w:cs="Arial"/>
          <w:szCs w:val="24"/>
        </w:rPr>
        <w:t>Resolución No. 237</w:t>
      </w:r>
      <w:r w:rsidR="00126BEF" w:rsidRPr="00B41F7C">
        <w:rPr>
          <w:rFonts w:cs="Arial"/>
          <w:szCs w:val="24"/>
        </w:rPr>
        <w:t>,</w:t>
      </w:r>
      <w:r w:rsidR="00950228" w:rsidRPr="00B41F7C">
        <w:rPr>
          <w:rFonts w:cs="Arial"/>
          <w:szCs w:val="24"/>
        </w:rPr>
        <w:t xml:space="preserve"> expedida el 30 de junio de 2000 por la Gerente y la Jefe de la Oficina Jurídica de Telepacífico, a través de la cual se rechazó el recurso de reposición mencionado en el numeral anterior</w:t>
      </w:r>
      <w:r w:rsidR="00195FFE" w:rsidRPr="00B41F7C">
        <w:rPr>
          <w:rFonts w:cs="Arial"/>
          <w:szCs w:val="24"/>
        </w:rPr>
        <w:t xml:space="preserve">, toda vez que </w:t>
      </w:r>
      <w:r w:rsidR="003962B9" w:rsidRPr="00B41F7C">
        <w:rPr>
          <w:rFonts w:cs="Arial"/>
          <w:szCs w:val="24"/>
        </w:rPr>
        <w:t xml:space="preserve">─según se indicó en el citado pronunciamiento─ </w:t>
      </w:r>
      <w:r w:rsidR="00195FFE" w:rsidRPr="00B41F7C">
        <w:rPr>
          <w:rFonts w:cs="Arial"/>
          <w:szCs w:val="24"/>
        </w:rPr>
        <w:t xml:space="preserve">el actor no allegó su escrito con la constancia de presentación personal, </w:t>
      </w:r>
      <w:r w:rsidR="009450E3" w:rsidRPr="00B41F7C">
        <w:rPr>
          <w:rFonts w:cs="Arial"/>
          <w:szCs w:val="24"/>
        </w:rPr>
        <w:t>tal como lo exig</w:t>
      </w:r>
      <w:r w:rsidR="00126BEF" w:rsidRPr="00B41F7C">
        <w:rPr>
          <w:rFonts w:cs="Arial"/>
          <w:szCs w:val="24"/>
        </w:rPr>
        <w:t>ía</w:t>
      </w:r>
      <w:r w:rsidR="00195FFE" w:rsidRPr="00B41F7C">
        <w:rPr>
          <w:rFonts w:cs="Arial"/>
          <w:szCs w:val="24"/>
        </w:rPr>
        <w:t xml:space="preserve"> el artículo 52 numeral 1 del C.C.A.</w:t>
      </w:r>
    </w:p>
    <w:p w:rsidR="00195FFE" w:rsidRPr="00B41F7C" w:rsidRDefault="00195FFE" w:rsidP="00B41F7C">
      <w:pPr>
        <w:spacing w:line="240" w:lineRule="auto"/>
        <w:ind w:firstLine="0"/>
        <w:rPr>
          <w:rFonts w:cs="Arial"/>
          <w:szCs w:val="24"/>
        </w:rPr>
      </w:pPr>
    </w:p>
    <w:p w:rsidR="00070EC2" w:rsidRPr="00B41F7C" w:rsidRDefault="009450E3" w:rsidP="00B41F7C">
      <w:pPr>
        <w:spacing w:line="240" w:lineRule="auto"/>
        <w:ind w:firstLine="0"/>
        <w:rPr>
          <w:rFonts w:cs="Arial"/>
          <w:szCs w:val="24"/>
        </w:rPr>
      </w:pPr>
      <w:r w:rsidRPr="00B41F7C">
        <w:rPr>
          <w:rFonts w:cs="Arial"/>
          <w:szCs w:val="24"/>
        </w:rPr>
        <w:t>A tra</w:t>
      </w:r>
      <w:r w:rsidR="003962B9" w:rsidRPr="00B41F7C">
        <w:rPr>
          <w:rFonts w:cs="Arial"/>
          <w:szCs w:val="24"/>
        </w:rPr>
        <w:t>vés de este acto administrativo</w:t>
      </w:r>
      <w:r w:rsidRPr="00B41F7C">
        <w:rPr>
          <w:rFonts w:cs="Arial"/>
          <w:szCs w:val="24"/>
        </w:rPr>
        <w:t xml:space="preserve"> también se decidió el recurso de reposición i</w:t>
      </w:r>
      <w:r w:rsidR="00C87EE8" w:rsidRPr="00B41F7C">
        <w:rPr>
          <w:rFonts w:cs="Arial"/>
          <w:szCs w:val="24"/>
        </w:rPr>
        <w:t xml:space="preserve">nterpuesto por </w:t>
      </w:r>
      <w:r w:rsidR="008772A0" w:rsidRPr="00B41F7C">
        <w:rPr>
          <w:rFonts w:cs="Arial"/>
          <w:szCs w:val="24"/>
        </w:rPr>
        <w:t>A</w:t>
      </w:r>
      <w:r w:rsidR="00C87EE8" w:rsidRPr="00B41F7C">
        <w:rPr>
          <w:rFonts w:cs="Arial"/>
          <w:szCs w:val="24"/>
        </w:rPr>
        <w:t>seguradora Colseguros S.A.</w:t>
      </w:r>
      <w:r w:rsidRPr="00B41F7C">
        <w:rPr>
          <w:rFonts w:cs="Arial"/>
          <w:szCs w:val="24"/>
        </w:rPr>
        <w:t xml:space="preserve"> </w:t>
      </w:r>
      <w:r w:rsidR="00196339" w:rsidRPr="00B41F7C">
        <w:rPr>
          <w:rFonts w:cs="Arial"/>
          <w:szCs w:val="24"/>
        </w:rPr>
        <w:t>contra la Resolución No. 194 del 17 de mayo de 2000, siendo confirmado el acto administrativo recurrido en todas sus partes</w:t>
      </w:r>
      <w:r w:rsidR="00950228" w:rsidRPr="00B41F7C">
        <w:rPr>
          <w:rStyle w:val="Refdenotaalpie"/>
          <w:rFonts w:cs="Arial"/>
          <w:sz w:val="24"/>
          <w:szCs w:val="24"/>
        </w:rPr>
        <w:footnoteReference w:id="26"/>
      </w:r>
      <w:r w:rsidR="00950228" w:rsidRPr="00B41F7C">
        <w:rPr>
          <w:rFonts w:cs="Arial"/>
          <w:szCs w:val="24"/>
        </w:rPr>
        <w:t>.</w:t>
      </w:r>
    </w:p>
    <w:p w:rsidR="004B429F" w:rsidRPr="00B41F7C" w:rsidRDefault="004B429F" w:rsidP="00B41F7C">
      <w:pPr>
        <w:spacing w:line="240" w:lineRule="auto"/>
        <w:ind w:firstLine="0"/>
        <w:rPr>
          <w:rFonts w:cs="Arial"/>
          <w:b/>
          <w:szCs w:val="24"/>
        </w:rPr>
      </w:pPr>
    </w:p>
    <w:p w:rsidR="00C7489B" w:rsidRPr="00B41F7C" w:rsidRDefault="00CA2AAE" w:rsidP="00B41F7C">
      <w:pPr>
        <w:spacing w:line="240" w:lineRule="auto"/>
        <w:ind w:firstLine="0"/>
        <w:rPr>
          <w:rFonts w:cs="Arial"/>
          <w:szCs w:val="24"/>
        </w:rPr>
      </w:pPr>
      <w:r w:rsidRPr="00B41F7C">
        <w:rPr>
          <w:rFonts w:cs="Arial"/>
          <w:b/>
          <w:szCs w:val="24"/>
        </w:rPr>
        <w:t>2.2.7</w:t>
      </w:r>
      <w:r w:rsidR="004B429F" w:rsidRPr="00B41F7C">
        <w:rPr>
          <w:rFonts w:cs="Arial"/>
          <w:b/>
          <w:szCs w:val="24"/>
        </w:rPr>
        <w:t xml:space="preserve"> </w:t>
      </w:r>
      <w:r w:rsidR="00C7489B" w:rsidRPr="00B41F7C">
        <w:rPr>
          <w:rFonts w:cs="Arial"/>
          <w:szCs w:val="24"/>
        </w:rPr>
        <w:t xml:space="preserve">Recurso de reposición interpuesto por el actor el 26 de </w:t>
      </w:r>
      <w:r w:rsidR="00B80F1A" w:rsidRPr="00B41F7C">
        <w:rPr>
          <w:rFonts w:cs="Arial"/>
          <w:szCs w:val="24"/>
        </w:rPr>
        <w:t>julio de 2000, en contra de la R</w:t>
      </w:r>
      <w:r w:rsidR="00C7489B" w:rsidRPr="00B41F7C">
        <w:rPr>
          <w:rFonts w:cs="Arial"/>
          <w:szCs w:val="24"/>
        </w:rPr>
        <w:t>esolución No. 237 de 2000</w:t>
      </w:r>
      <w:r w:rsidR="00477C13" w:rsidRPr="00B41F7C">
        <w:rPr>
          <w:rFonts w:cs="Arial"/>
          <w:szCs w:val="24"/>
        </w:rPr>
        <w:t xml:space="preserve">, por la cual se rechazó su recurso </w:t>
      </w:r>
      <w:r w:rsidR="00196339" w:rsidRPr="00B41F7C">
        <w:rPr>
          <w:rFonts w:cs="Arial"/>
          <w:szCs w:val="24"/>
        </w:rPr>
        <w:t xml:space="preserve">de reposición interpuesto contra la Resolución No. 194 del 17 de mayo de 2000, </w:t>
      </w:r>
      <w:r w:rsidR="00172C8D" w:rsidRPr="00B41F7C">
        <w:rPr>
          <w:rFonts w:cs="Arial"/>
          <w:szCs w:val="24"/>
        </w:rPr>
        <w:t>por no haberse acompañado de la constancia de presentación personal prevista en la ley</w:t>
      </w:r>
      <w:r w:rsidR="00C7489B" w:rsidRPr="00B41F7C">
        <w:rPr>
          <w:rStyle w:val="Refdenotaalpie"/>
          <w:rFonts w:cs="Arial"/>
          <w:sz w:val="24"/>
          <w:szCs w:val="24"/>
        </w:rPr>
        <w:footnoteReference w:id="27"/>
      </w:r>
      <w:r w:rsidR="00C7489B" w:rsidRPr="00B41F7C">
        <w:rPr>
          <w:rFonts w:cs="Arial"/>
          <w:szCs w:val="24"/>
        </w:rPr>
        <w:t>.</w:t>
      </w:r>
    </w:p>
    <w:p w:rsidR="00C7489B" w:rsidRPr="00B41F7C" w:rsidRDefault="00C7489B" w:rsidP="00B41F7C">
      <w:pPr>
        <w:spacing w:line="240" w:lineRule="auto"/>
        <w:ind w:firstLine="0"/>
        <w:rPr>
          <w:rFonts w:cs="Arial"/>
          <w:b/>
          <w:szCs w:val="24"/>
        </w:rPr>
      </w:pPr>
    </w:p>
    <w:p w:rsidR="009845B7" w:rsidRPr="00B41F7C" w:rsidRDefault="00C7489B" w:rsidP="00B41F7C">
      <w:pPr>
        <w:spacing w:line="240" w:lineRule="auto"/>
        <w:ind w:firstLine="0"/>
        <w:rPr>
          <w:rFonts w:cs="Arial"/>
          <w:szCs w:val="24"/>
        </w:rPr>
      </w:pPr>
      <w:r w:rsidRPr="00B41F7C">
        <w:rPr>
          <w:rFonts w:cs="Arial"/>
          <w:b/>
          <w:szCs w:val="24"/>
        </w:rPr>
        <w:t xml:space="preserve">2.2.8 </w:t>
      </w:r>
      <w:r w:rsidR="006B1237" w:rsidRPr="00B41F7C">
        <w:rPr>
          <w:rFonts w:cs="Arial"/>
          <w:szCs w:val="24"/>
        </w:rPr>
        <w:t>Comunicación de fecha 9 de septiembre de 2000</w:t>
      </w:r>
      <w:r w:rsidR="008C0D40" w:rsidRPr="00B41F7C">
        <w:rPr>
          <w:rFonts w:cs="Arial"/>
          <w:szCs w:val="24"/>
        </w:rPr>
        <w:t>,</w:t>
      </w:r>
      <w:r w:rsidR="006B1237" w:rsidRPr="00B41F7C">
        <w:rPr>
          <w:rFonts w:cs="Arial"/>
          <w:szCs w:val="24"/>
        </w:rPr>
        <w:t xml:space="preserve"> mediante la cual la Gerente (E) </w:t>
      </w:r>
      <w:r w:rsidR="00FF326D" w:rsidRPr="00B41F7C">
        <w:rPr>
          <w:rFonts w:cs="Arial"/>
          <w:szCs w:val="24"/>
        </w:rPr>
        <w:t xml:space="preserve">de </w:t>
      </w:r>
      <w:r w:rsidR="00EE3799" w:rsidRPr="00B41F7C">
        <w:rPr>
          <w:rFonts w:cs="Arial"/>
          <w:szCs w:val="24"/>
        </w:rPr>
        <w:t xml:space="preserve">Telepacífico </w:t>
      </w:r>
      <w:r w:rsidR="009038AD" w:rsidRPr="00B41F7C">
        <w:rPr>
          <w:rFonts w:cs="Arial"/>
          <w:szCs w:val="24"/>
        </w:rPr>
        <w:t xml:space="preserve">dio respuesta al recurso de reposición interpuesto por el actor </w:t>
      </w:r>
      <w:r w:rsidR="00DD7DC3" w:rsidRPr="00B41F7C">
        <w:rPr>
          <w:rFonts w:cs="Arial"/>
          <w:szCs w:val="24"/>
        </w:rPr>
        <w:t xml:space="preserve">en </w:t>
      </w:r>
      <w:r w:rsidR="009038AD" w:rsidRPr="00B41F7C">
        <w:rPr>
          <w:rFonts w:cs="Arial"/>
          <w:szCs w:val="24"/>
        </w:rPr>
        <w:t xml:space="preserve">contra </w:t>
      </w:r>
      <w:r w:rsidR="00DD7DC3" w:rsidRPr="00B41F7C">
        <w:rPr>
          <w:rFonts w:cs="Arial"/>
          <w:szCs w:val="24"/>
        </w:rPr>
        <w:t xml:space="preserve">de </w:t>
      </w:r>
      <w:r w:rsidR="009038AD" w:rsidRPr="00B41F7C">
        <w:rPr>
          <w:rFonts w:cs="Arial"/>
          <w:szCs w:val="24"/>
        </w:rPr>
        <w:t>la Resolución No. 237 de 2000</w:t>
      </w:r>
      <w:r w:rsidR="005F1A4D" w:rsidRPr="00B41F7C">
        <w:rPr>
          <w:rFonts w:cs="Arial"/>
          <w:szCs w:val="24"/>
        </w:rPr>
        <w:t xml:space="preserve">, </w:t>
      </w:r>
      <w:r w:rsidR="00B54817" w:rsidRPr="00B41F7C">
        <w:rPr>
          <w:rFonts w:cs="Arial"/>
          <w:szCs w:val="24"/>
        </w:rPr>
        <w:t xml:space="preserve">que decidió, a su vez, el recurso presentado por la Aseguradora Colseguros </w:t>
      </w:r>
      <w:r w:rsidR="008772A0" w:rsidRPr="00B41F7C">
        <w:rPr>
          <w:rFonts w:cs="Arial"/>
          <w:szCs w:val="24"/>
        </w:rPr>
        <w:t xml:space="preserve">S.A. </w:t>
      </w:r>
      <w:r w:rsidR="00B54817" w:rsidRPr="00B41F7C">
        <w:rPr>
          <w:rFonts w:cs="Arial"/>
          <w:szCs w:val="24"/>
        </w:rPr>
        <w:t>y rechazó</w:t>
      </w:r>
      <w:r w:rsidR="003B66CA" w:rsidRPr="00B41F7C">
        <w:rPr>
          <w:rFonts w:cs="Arial"/>
          <w:szCs w:val="24"/>
        </w:rPr>
        <w:t xml:space="preserve"> el enviado por demandante</w:t>
      </w:r>
      <w:r w:rsidR="002F2D67" w:rsidRPr="00B41F7C">
        <w:rPr>
          <w:rFonts w:cs="Arial"/>
          <w:szCs w:val="24"/>
        </w:rPr>
        <w:t>.</w:t>
      </w:r>
      <w:r w:rsidR="00B54817" w:rsidRPr="00B41F7C">
        <w:rPr>
          <w:rFonts w:cs="Arial"/>
          <w:szCs w:val="24"/>
        </w:rPr>
        <w:t xml:space="preserve"> </w:t>
      </w:r>
      <w:r w:rsidR="009038AD" w:rsidRPr="00B41F7C">
        <w:rPr>
          <w:rFonts w:cs="Arial"/>
          <w:szCs w:val="24"/>
        </w:rPr>
        <w:t xml:space="preserve"> </w:t>
      </w:r>
      <w:r w:rsidR="00FF326D" w:rsidRPr="00B41F7C">
        <w:rPr>
          <w:rFonts w:cs="Arial"/>
          <w:szCs w:val="24"/>
        </w:rPr>
        <w:t xml:space="preserve"> </w:t>
      </w:r>
    </w:p>
    <w:p w:rsidR="00F11B25" w:rsidRPr="00B41F7C" w:rsidRDefault="00F11B25" w:rsidP="00B41F7C">
      <w:pPr>
        <w:spacing w:line="240" w:lineRule="auto"/>
        <w:ind w:firstLine="0"/>
        <w:rPr>
          <w:rFonts w:cs="Arial"/>
          <w:szCs w:val="24"/>
        </w:rPr>
      </w:pPr>
    </w:p>
    <w:p w:rsidR="009845B7" w:rsidRPr="00B41F7C" w:rsidRDefault="00F11B25" w:rsidP="00B41F7C">
      <w:pPr>
        <w:spacing w:line="240" w:lineRule="auto"/>
        <w:ind w:firstLine="0"/>
        <w:rPr>
          <w:rFonts w:cs="Arial"/>
          <w:szCs w:val="24"/>
        </w:rPr>
      </w:pPr>
      <w:r w:rsidRPr="00B41F7C">
        <w:rPr>
          <w:rFonts w:cs="Arial"/>
          <w:szCs w:val="24"/>
        </w:rPr>
        <w:t>En este Oficio se informó al actor que no era posible tramitar</w:t>
      </w:r>
      <w:r w:rsidR="00065213" w:rsidRPr="00B41F7C">
        <w:rPr>
          <w:rFonts w:cs="Arial"/>
          <w:szCs w:val="24"/>
        </w:rPr>
        <w:t xml:space="preserve"> el</w:t>
      </w:r>
      <w:r w:rsidRPr="00B41F7C">
        <w:rPr>
          <w:rFonts w:cs="Arial"/>
          <w:szCs w:val="24"/>
        </w:rPr>
        <w:t xml:space="preserve"> recurso de reposición presentado el 26 de julio de 2000 toda vez que, de conformidad con los artículos 62 y 63 del C.C.A., la vía gubernativa quedó agotada con la expedición de la Resolución No. 237 de 2000</w:t>
      </w:r>
      <w:r w:rsidR="006424F2" w:rsidRPr="00B41F7C">
        <w:rPr>
          <w:rFonts w:cs="Arial"/>
          <w:szCs w:val="24"/>
        </w:rPr>
        <w:t xml:space="preserve">, </w:t>
      </w:r>
      <w:r w:rsidR="00196339" w:rsidRPr="00B41F7C">
        <w:rPr>
          <w:rFonts w:cs="Arial"/>
          <w:szCs w:val="24"/>
        </w:rPr>
        <w:t xml:space="preserve">en contra </w:t>
      </w:r>
      <w:r w:rsidR="006424F2" w:rsidRPr="00B41F7C">
        <w:rPr>
          <w:rFonts w:cs="Arial"/>
          <w:szCs w:val="24"/>
        </w:rPr>
        <w:t xml:space="preserve">de la cual </w:t>
      </w:r>
      <w:r w:rsidR="00197737" w:rsidRPr="00B41F7C">
        <w:rPr>
          <w:rFonts w:cs="Arial"/>
          <w:szCs w:val="24"/>
        </w:rPr>
        <w:t>no procede recurso alguno.</w:t>
      </w:r>
      <w:r w:rsidR="000619BD" w:rsidRPr="00B41F7C">
        <w:rPr>
          <w:rFonts w:cs="Arial"/>
          <w:szCs w:val="24"/>
        </w:rPr>
        <w:t xml:space="preserve"> Igualmente, </w:t>
      </w:r>
      <w:r w:rsidR="00377B4F" w:rsidRPr="00B41F7C">
        <w:rPr>
          <w:rFonts w:cs="Arial"/>
          <w:szCs w:val="24"/>
        </w:rPr>
        <w:t xml:space="preserve">la sociedad demandada esbozó </w:t>
      </w:r>
      <w:r w:rsidR="00065213" w:rsidRPr="00B41F7C">
        <w:rPr>
          <w:rFonts w:cs="Arial"/>
          <w:szCs w:val="24"/>
        </w:rPr>
        <w:t xml:space="preserve">en esta comunicación </w:t>
      </w:r>
      <w:r w:rsidR="00377B4F" w:rsidRPr="00B41F7C">
        <w:rPr>
          <w:rFonts w:cs="Arial"/>
          <w:szCs w:val="24"/>
        </w:rPr>
        <w:t>las razones por las cuales</w:t>
      </w:r>
      <w:r w:rsidR="000A34D9" w:rsidRPr="00B41F7C">
        <w:rPr>
          <w:rFonts w:cs="Arial"/>
          <w:szCs w:val="24"/>
        </w:rPr>
        <w:t xml:space="preserve"> </w:t>
      </w:r>
      <w:r w:rsidR="00377B4F" w:rsidRPr="00B41F7C">
        <w:rPr>
          <w:rFonts w:cs="Arial"/>
          <w:szCs w:val="24"/>
        </w:rPr>
        <w:t xml:space="preserve">rechazó el recurso de reposición </w:t>
      </w:r>
      <w:r w:rsidR="00065213" w:rsidRPr="00B41F7C">
        <w:rPr>
          <w:rFonts w:cs="Arial"/>
          <w:szCs w:val="24"/>
        </w:rPr>
        <w:t xml:space="preserve">del actor </w:t>
      </w:r>
      <w:r w:rsidR="00377B4F" w:rsidRPr="00B41F7C">
        <w:rPr>
          <w:rFonts w:cs="Arial"/>
          <w:szCs w:val="24"/>
        </w:rPr>
        <w:t>contra la Resolución No. 194 de 2000</w:t>
      </w:r>
      <w:r w:rsidR="0066686B" w:rsidRPr="00B41F7C">
        <w:rPr>
          <w:rStyle w:val="Refdenotaalpie"/>
          <w:rFonts w:cs="Arial"/>
          <w:sz w:val="24"/>
          <w:szCs w:val="24"/>
        </w:rPr>
        <w:footnoteReference w:id="28"/>
      </w:r>
      <w:r w:rsidR="00377B4F" w:rsidRPr="00B41F7C">
        <w:rPr>
          <w:rFonts w:cs="Arial"/>
          <w:szCs w:val="24"/>
        </w:rPr>
        <w:t>.</w:t>
      </w:r>
    </w:p>
    <w:p w:rsidR="00196339" w:rsidRPr="00B41F7C" w:rsidRDefault="00196339" w:rsidP="00B41F7C">
      <w:pPr>
        <w:spacing w:line="240" w:lineRule="auto"/>
        <w:ind w:firstLine="0"/>
        <w:rPr>
          <w:rFonts w:cs="Arial"/>
          <w:szCs w:val="24"/>
        </w:rPr>
      </w:pPr>
    </w:p>
    <w:p w:rsidR="006B69E6" w:rsidRPr="00B41F7C" w:rsidRDefault="009038AD" w:rsidP="00B41F7C">
      <w:pPr>
        <w:spacing w:line="240" w:lineRule="auto"/>
        <w:ind w:firstLine="0"/>
        <w:rPr>
          <w:rFonts w:cs="Arial"/>
          <w:szCs w:val="24"/>
        </w:rPr>
      </w:pPr>
      <w:r w:rsidRPr="00B41F7C">
        <w:rPr>
          <w:rFonts w:cs="Arial"/>
          <w:b/>
          <w:szCs w:val="24"/>
        </w:rPr>
        <w:t xml:space="preserve">2.2.9 </w:t>
      </w:r>
      <w:r w:rsidR="00DC56B6" w:rsidRPr="00B41F7C">
        <w:rPr>
          <w:rFonts w:cs="Arial"/>
          <w:szCs w:val="24"/>
        </w:rPr>
        <w:t>Resolución No. 319 del 2 de octubre de 2000</w:t>
      </w:r>
      <w:r w:rsidR="008C0D40" w:rsidRPr="00B41F7C">
        <w:rPr>
          <w:rFonts w:cs="Arial"/>
          <w:szCs w:val="24"/>
        </w:rPr>
        <w:t>,</w:t>
      </w:r>
      <w:r w:rsidR="00F1032A" w:rsidRPr="00B41F7C">
        <w:rPr>
          <w:rFonts w:cs="Arial"/>
          <w:szCs w:val="24"/>
        </w:rPr>
        <w:t xml:space="preserve"> proferi</w:t>
      </w:r>
      <w:r w:rsidR="00B56C38" w:rsidRPr="00B41F7C">
        <w:rPr>
          <w:rFonts w:cs="Arial"/>
          <w:szCs w:val="24"/>
        </w:rPr>
        <w:t>da</w:t>
      </w:r>
      <w:r w:rsidR="00DC56B6" w:rsidRPr="00B41F7C">
        <w:rPr>
          <w:rFonts w:cs="Arial"/>
          <w:szCs w:val="24"/>
        </w:rPr>
        <w:t xml:space="preserve"> </w:t>
      </w:r>
      <w:r w:rsidR="00B56C38" w:rsidRPr="00B41F7C">
        <w:rPr>
          <w:rFonts w:cs="Arial"/>
          <w:szCs w:val="24"/>
        </w:rPr>
        <w:t xml:space="preserve">por la Gerente (E) y la Jefe de la Oficina Jurídica de Telepacífico, mediante la cual </w:t>
      </w:r>
      <w:r w:rsidR="00FE6069" w:rsidRPr="00B41F7C">
        <w:rPr>
          <w:rFonts w:cs="Arial"/>
          <w:szCs w:val="24"/>
        </w:rPr>
        <w:t>se acogió la liquidación final del contrato No. 009 de 1994 y s</w:t>
      </w:r>
      <w:r w:rsidR="001E3F74" w:rsidRPr="00B41F7C">
        <w:rPr>
          <w:rFonts w:cs="Arial"/>
          <w:szCs w:val="24"/>
        </w:rPr>
        <w:t>e concedió la oportunidad para interponer recurso de reposición en contra de la misma</w:t>
      </w:r>
      <w:r w:rsidR="009F5862" w:rsidRPr="00B41F7C">
        <w:rPr>
          <w:rFonts w:cs="Arial"/>
          <w:szCs w:val="24"/>
        </w:rPr>
        <w:t>.</w:t>
      </w:r>
      <w:r w:rsidR="00EB610B" w:rsidRPr="00B41F7C">
        <w:rPr>
          <w:rFonts w:cs="Arial"/>
          <w:szCs w:val="24"/>
        </w:rPr>
        <w:t xml:space="preserve"> </w:t>
      </w:r>
      <w:r w:rsidR="00E922AB" w:rsidRPr="00B41F7C">
        <w:rPr>
          <w:rFonts w:cs="Arial"/>
          <w:szCs w:val="24"/>
        </w:rPr>
        <w:t>Este acto administrativo dispuso en su parte resolutiva lo siguiente</w:t>
      </w:r>
      <w:r w:rsidR="008C0D40" w:rsidRPr="00B41F7C">
        <w:rPr>
          <w:rFonts w:cs="Arial"/>
          <w:szCs w:val="24"/>
        </w:rPr>
        <w:t xml:space="preserve"> (se transcribe literal incluso con posibles errores)</w:t>
      </w:r>
      <w:r w:rsidR="00E922AB" w:rsidRPr="00B41F7C">
        <w:rPr>
          <w:rFonts w:cs="Arial"/>
          <w:szCs w:val="24"/>
        </w:rPr>
        <w:t>:</w:t>
      </w:r>
    </w:p>
    <w:p w:rsidR="00E922AB" w:rsidRPr="00B41F7C" w:rsidRDefault="00E922AB" w:rsidP="00B41F7C">
      <w:pPr>
        <w:spacing w:line="240" w:lineRule="auto"/>
        <w:ind w:firstLine="0"/>
        <w:rPr>
          <w:rFonts w:cs="Arial"/>
          <w:szCs w:val="24"/>
        </w:rPr>
      </w:pPr>
    </w:p>
    <w:p w:rsidR="00E922AB" w:rsidRPr="00B41F7C" w:rsidRDefault="00E922AB" w:rsidP="00B41F7C">
      <w:pPr>
        <w:pStyle w:val="Textodebloque3"/>
        <w:ind w:left="0" w:right="0"/>
        <w:rPr>
          <w:rFonts w:cs="Arial"/>
          <w:sz w:val="24"/>
          <w:szCs w:val="24"/>
        </w:rPr>
      </w:pPr>
      <w:r w:rsidRPr="00B41F7C">
        <w:rPr>
          <w:rFonts w:cs="Arial"/>
          <w:sz w:val="24"/>
          <w:szCs w:val="24"/>
        </w:rPr>
        <w:t>"ARTÍCULO PRIMERO. Acoger la liquidación final de la prórroga del Contrato de Cesión de Derechos de Emisión No</w:t>
      </w:r>
      <w:r w:rsidR="00B86590" w:rsidRPr="00B41F7C">
        <w:rPr>
          <w:rFonts w:cs="Arial"/>
          <w:sz w:val="24"/>
          <w:szCs w:val="24"/>
          <w:lang w:val="es-CO"/>
        </w:rPr>
        <w:t>.</w:t>
      </w:r>
      <w:r w:rsidRPr="00B41F7C">
        <w:rPr>
          <w:rFonts w:cs="Arial"/>
          <w:sz w:val="24"/>
          <w:szCs w:val="24"/>
        </w:rPr>
        <w:t xml:space="preserve"> 09 de 1994 suscrito con JULIO IGNACIO GUTIERREZ SANABRIA, efectuada por TELEPACÍFICO, la cual se anexa a la presente Resolución y que hace parte integrante de la misma.</w:t>
      </w:r>
    </w:p>
    <w:p w:rsidR="00E922AB" w:rsidRPr="00B41F7C" w:rsidRDefault="00E922AB" w:rsidP="00B41F7C">
      <w:pPr>
        <w:pStyle w:val="Textodebloque3"/>
        <w:ind w:left="0" w:right="0"/>
        <w:rPr>
          <w:rFonts w:cs="Arial"/>
          <w:sz w:val="24"/>
          <w:szCs w:val="24"/>
        </w:rPr>
      </w:pPr>
    </w:p>
    <w:p w:rsidR="00E922AB" w:rsidRPr="00B41F7C" w:rsidRDefault="008C0D40" w:rsidP="00B41F7C">
      <w:pPr>
        <w:pStyle w:val="Textodebloque3"/>
        <w:ind w:left="0" w:right="0"/>
        <w:rPr>
          <w:rFonts w:cs="Arial"/>
          <w:sz w:val="24"/>
          <w:szCs w:val="24"/>
        </w:rPr>
      </w:pPr>
      <w:r w:rsidRPr="00B41F7C">
        <w:rPr>
          <w:rFonts w:cs="Arial"/>
          <w:sz w:val="24"/>
          <w:szCs w:val="24"/>
          <w:lang w:val="es-CO"/>
        </w:rPr>
        <w:t>“</w:t>
      </w:r>
      <w:r w:rsidR="00E922AB" w:rsidRPr="00B41F7C">
        <w:rPr>
          <w:rFonts w:cs="Arial"/>
          <w:sz w:val="24"/>
          <w:szCs w:val="24"/>
        </w:rPr>
        <w:t xml:space="preserve">ARTÍCULO SEGUNDO. </w:t>
      </w:r>
      <w:r w:rsidR="008A3B2C" w:rsidRPr="00B41F7C">
        <w:rPr>
          <w:rFonts w:cs="Arial"/>
          <w:sz w:val="24"/>
          <w:szCs w:val="24"/>
        </w:rPr>
        <w:t>Notificar la presente Resolución a JULIO IGNACIO GUTIERREZ SANABRIA.</w:t>
      </w:r>
    </w:p>
    <w:p w:rsidR="008A3B2C" w:rsidRPr="00B41F7C" w:rsidRDefault="008A3B2C" w:rsidP="00B41F7C">
      <w:pPr>
        <w:pStyle w:val="Textodebloque3"/>
        <w:ind w:left="0" w:right="0"/>
        <w:rPr>
          <w:rFonts w:cs="Arial"/>
          <w:sz w:val="24"/>
          <w:szCs w:val="24"/>
        </w:rPr>
      </w:pPr>
    </w:p>
    <w:p w:rsidR="008E554B" w:rsidRPr="00B41F7C" w:rsidRDefault="008C0D40" w:rsidP="00B41F7C">
      <w:pPr>
        <w:pStyle w:val="Textodebloque3"/>
        <w:ind w:left="0" w:right="0"/>
        <w:rPr>
          <w:rFonts w:cs="Arial"/>
          <w:sz w:val="24"/>
          <w:szCs w:val="24"/>
        </w:rPr>
      </w:pPr>
      <w:r w:rsidRPr="00B41F7C">
        <w:rPr>
          <w:rFonts w:cs="Arial"/>
          <w:sz w:val="24"/>
          <w:szCs w:val="24"/>
          <w:lang w:val="es-CO"/>
        </w:rPr>
        <w:t>“</w:t>
      </w:r>
      <w:r w:rsidR="008A3B2C" w:rsidRPr="00B41F7C">
        <w:rPr>
          <w:rFonts w:cs="Arial"/>
          <w:sz w:val="24"/>
          <w:szCs w:val="24"/>
        </w:rPr>
        <w:t>ARTÍCULO TERCERO. Contra la presente Resolución procede el Recurso de reposición</w:t>
      </w:r>
      <w:r w:rsidR="00912C65" w:rsidRPr="00B41F7C">
        <w:rPr>
          <w:rFonts w:cs="Arial"/>
          <w:sz w:val="24"/>
          <w:szCs w:val="24"/>
        </w:rPr>
        <w:t xml:space="preserve"> </w:t>
      </w:r>
      <w:r w:rsidR="008E554B" w:rsidRPr="00B41F7C">
        <w:rPr>
          <w:rFonts w:cs="Arial"/>
          <w:sz w:val="24"/>
          <w:szCs w:val="24"/>
        </w:rPr>
        <w:t>el cual deberá ser interpuesto dentro de los cinco (5) días hábiles siguientes a la fecha de la notificación de la misma.</w:t>
      </w:r>
    </w:p>
    <w:p w:rsidR="008E554B" w:rsidRPr="00B41F7C" w:rsidRDefault="008E554B" w:rsidP="00B41F7C">
      <w:pPr>
        <w:pStyle w:val="Textodebloque3"/>
        <w:ind w:left="0" w:right="0"/>
        <w:rPr>
          <w:rFonts w:cs="Arial"/>
          <w:sz w:val="24"/>
          <w:szCs w:val="24"/>
        </w:rPr>
      </w:pPr>
    </w:p>
    <w:p w:rsidR="008A3B2C" w:rsidRPr="00B41F7C" w:rsidRDefault="008C0D40" w:rsidP="00B41F7C">
      <w:pPr>
        <w:pStyle w:val="Textodebloque3"/>
        <w:ind w:left="0" w:right="0"/>
        <w:rPr>
          <w:rFonts w:cs="Arial"/>
          <w:sz w:val="24"/>
          <w:szCs w:val="24"/>
        </w:rPr>
      </w:pPr>
      <w:r w:rsidRPr="00B41F7C">
        <w:rPr>
          <w:rFonts w:cs="Arial"/>
          <w:sz w:val="24"/>
          <w:szCs w:val="24"/>
          <w:lang w:val="es-CO"/>
        </w:rPr>
        <w:t>“</w:t>
      </w:r>
      <w:r w:rsidR="00E830B8" w:rsidRPr="00B41F7C">
        <w:rPr>
          <w:rFonts w:cs="Arial"/>
          <w:sz w:val="24"/>
          <w:szCs w:val="24"/>
        </w:rPr>
        <w:t xml:space="preserve">ARTÍCULO CUARTO. </w:t>
      </w:r>
      <w:r w:rsidR="009A77CC" w:rsidRPr="00B41F7C">
        <w:rPr>
          <w:rFonts w:cs="Arial"/>
          <w:sz w:val="24"/>
          <w:szCs w:val="24"/>
        </w:rPr>
        <w:t>La presente resolución rige a partir de la fecha de su notificación"</w:t>
      </w:r>
      <w:r w:rsidRPr="00B41F7C">
        <w:rPr>
          <w:rFonts w:cs="Arial"/>
          <w:sz w:val="24"/>
          <w:szCs w:val="24"/>
          <w:lang w:val="es-CO"/>
        </w:rPr>
        <w:t>.</w:t>
      </w:r>
    </w:p>
    <w:p w:rsidR="006B69E6" w:rsidRPr="00B41F7C" w:rsidRDefault="006B69E6" w:rsidP="00B41F7C">
      <w:pPr>
        <w:spacing w:line="240" w:lineRule="auto"/>
        <w:ind w:firstLine="0"/>
        <w:rPr>
          <w:rFonts w:cs="Arial"/>
          <w:szCs w:val="24"/>
        </w:rPr>
      </w:pPr>
    </w:p>
    <w:p w:rsidR="00EB610B" w:rsidRPr="00B41F7C" w:rsidRDefault="00EB610B" w:rsidP="00B41F7C">
      <w:pPr>
        <w:spacing w:line="240" w:lineRule="auto"/>
        <w:ind w:firstLine="0"/>
        <w:rPr>
          <w:rFonts w:cs="Arial"/>
          <w:szCs w:val="24"/>
        </w:rPr>
      </w:pPr>
      <w:r w:rsidRPr="00B41F7C">
        <w:rPr>
          <w:rFonts w:cs="Arial"/>
          <w:szCs w:val="24"/>
        </w:rPr>
        <w:t xml:space="preserve">En el acta de liquidación de fecha 29 de septiembre de 2000, que hace parte integrante de </w:t>
      </w:r>
      <w:r w:rsidR="00B86590" w:rsidRPr="00B41F7C">
        <w:rPr>
          <w:rFonts w:cs="Arial"/>
          <w:szCs w:val="24"/>
        </w:rPr>
        <w:t>la citada Resolución No. 319 del 2 de octubre de 2000</w:t>
      </w:r>
      <w:r w:rsidRPr="00B41F7C">
        <w:rPr>
          <w:rFonts w:cs="Arial"/>
          <w:szCs w:val="24"/>
        </w:rPr>
        <w:t xml:space="preserve">, </w:t>
      </w:r>
      <w:r w:rsidR="00FD6250" w:rsidRPr="00B41F7C">
        <w:rPr>
          <w:rFonts w:cs="Arial"/>
          <w:szCs w:val="24"/>
        </w:rPr>
        <w:t xml:space="preserve">firmada por el Gerente de Telepacífico, pero no por la parte aquí demandante, </w:t>
      </w:r>
      <w:r w:rsidRPr="00B41F7C">
        <w:rPr>
          <w:rFonts w:cs="Arial"/>
          <w:szCs w:val="24"/>
        </w:rPr>
        <w:t>se dejó consignada la siguiente información</w:t>
      </w:r>
      <w:r w:rsidR="00CC44BA" w:rsidRPr="00B41F7C">
        <w:rPr>
          <w:rFonts w:cs="Arial"/>
          <w:szCs w:val="24"/>
        </w:rPr>
        <w:t xml:space="preserve"> (se transcribe literal incluso con posibles errores)</w:t>
      </w:r>
      <w:r w:rsidRPr="00B41F7C">
        <w:rPr>
          <w:rFonts w:cs="Arial"/>
          <w:szCs w:val="24"/>
        </w:rPr>
        <w:t>:</w:t>
      </w:r>
    </w:p>
    <w:p w:rsidR="00541121" w:rsidRPr="00B41F7C" w:rsidRDefault="00541121" w:rsidP="00B41F7C">
      <w:pPr>
        <w:spacing w:line="240" w:lineRule="auto"/>
        <w:ind w:firstLine="0"/>
        <w:rPr>
          <w:rFonts w:cs="Arial"/>
          <w:szCs w:val="24"/>
        </w:rPr>
      </w:pPr>
    </w:p>
    <w:p w:rsidR="00541121" w:rsidRPr="00B41F7C" w:rsidRDefault="00EF2702" w:rsidP="00B41F7C">
      <w:pPr>
        <w:pStyle w:val="Textodebloque3"/>
        <w:ind w:left="0" w:right="0"/>
        <w:rPr>
          <w:rFonts w:cs="Arial"/>
          <w:sz w:val="24"/>
          <w:szCs w:val="24"/>
        </w:rPr>
      </w:pPr>
      <w:r w:rsidRPr="00B41F7C">
        <w:rPr>
          <w:rFonts w:cs="Arial"/>
          <w:sz w:val="24"/>
          <w:szCs w:val="24"/>
        </w:rPr>
        <w:t>"(...)</w:t>
      </w:r>
      <w:r w:rsidR="008B7A63" w:rsidRPr="00B41F7C">
        <w:rPr>
          <w:rFonts w:cs="Arial"/>
          <w:sz w:val="24"/>
          <w:szCs w:val="24"/>
        </w:rPr>
        <w:t xml:space="preserve"> 2.</w:t>
      </w:r>
      <w:r w:rsidRPr="00B41F7C">
        <w:rPr>
          <w:rFonts w:cs="Arial"/>
          <w:sz w:val="24"/>
          <w:szCs w:val="24"/>
        </w:rPr>
        <w:t xml:space="preserve"> RESUMEN</w:t>
      </w:r>
    </w:p>
    <w:p w:rsidR="00EF2702" w:rsidRPr="00B41F7C" w:rsidRDefault="00EF2702" w:rsidP="00B41F7C">
      <w:pPr>
        <w:pStyle w:val="Textodebloque3"/>
        <w:ind w:left="0" w:right="0"/>
        <w:rPr>
          <w:rFonts w:cs="Arial"/>
          <w:sz w:val="24"/>
          <w:szCs w:val="24"/>
        </w:rPr>
      </w:pPr>
    </w:p>
    <w:p w:rsidR="00224E3E" w:rsidRPr="00B41F7C" w:rsidRDefault="008C0D40" w:rsidP="00B41F7C">
      <w:pPr>
        <w:pStyle w:val="Textodebloque3"/>
        <w:numPr>
          <w:ilvl w:val="0"/>
          <w:numId w:val="28"/>
        </w:numPr>
        <w:ind w:left="0" w:right="0" w:firstLine="0"/>
        <w:rPr>
          <w:rFonts w:cs="Arial"/>
          <w:sz w:val="24"/>
          <w:szCs w:val="24"/>
        </w:rPr>
      </w:pPr>
      <w:r w:rsidRPr="00B41F7C">
        <w:rPr>
          <w:rFonts w:cs="Arial"/>
          <w:sz w:val="24"/>
          <w:szCs w:val="24"/>
          <w:lang w:val="es-CO"/>
        </w:rPr>
        <w:t>“</w:t>
      </w:r>
      <w:r w:rsidR="00EF2702" w:rsidRPr="00B41F7C">
        <w:rPr>
          <w:rFonts w:cs="Arial"/>
          <w:sz w:val="24"/>
          <w:szCs w:val="24"/>
        </w:rPr>
        <w:t xml:space="preserve">OBLIGACIONES SURGIDAS </w:t>
      </w:r>
      <w:r w:rsidR="00224E3E" w:rsidRPr="00B41F7C">
        <w:rPr>
          <w:rFonts w:cs="Arial"/>
          <w:sz w:val="24"/>
          <w:szCs w:val="24"/>
        </w:rPr>
        <w:t>CON ANTERIORIDAD DEL CONCORDATO</w:t>
      </w:r>
    </w:p>
    <w:p w:rsidR="00224E3E" w:rsidRPr="00B41F7C" w:rsidRDefault="00224E3E" w:rsidP="00B41F7C">
      <w:pPr>
        <w:pStyle w:val="Textodebloque3"/>
        <w:ind w:left="0" w:right="0"/>
        <w:rPr>
          <w:rFonts w:cs="Arial"/>
          <w:sz w:val="24"/>
          <w:szCs w:val="24"/>
        </w:rPr>
      </w:pPr>
    </w:p>
    <w:p w:rsidR="00224E3E" w:rsidRPr="00B41F7C" w:rsidRDefault="008C0D40" w:rsidP="00B41F7C">
      <w:pPr>
        <w:pStyle w:val="Textodebloque3"/>
        <w:ind w:left="0" w:right="0"/>
        <w:rPr>
          <w:rFonts w:cs="Arial"/>
          <w:sz w:val="24"/>
          <w:szCs w:val="24"/>
        </w:rPr>
      </w:pPr>
      <w:r w:rsidRPr="00B41F7C">
        <w:rPr>
          <w:rFonts w:cs="Arial"/>
          <w:sz w:val="24"/>
          <w:szCs w:val="24"/>
          <w:lang w:val="es-CO"/>
        </w:rPr>
        <w:t>“</w:t>
      </w:r>
      <w:r w:rsidR="00224E3E" w:rsidRPr="00B41F7C">
        <w:rPr>
          <w:rFonts w:cs="Arial"/>
          <w:sz w:val="24"/>
          <w:szCs w:val="24"/>
        </w:rPr>
        <w:t>FACTURAS PRESENTADAS DENTRO DEL</w:t>
      </w:r>
    </w:p>
    <w:p w:rsidR="00224E3E" w:rsidRPr="00B41F7C" w:rsidRDefault="00224E3E" w:rsidP="00B41F7C">
      <w:pPr>
        <w:pStyle w:val="Textodebloque3"/>
        <w:ind w:left="0" w:right="0"/>
        <w:rPr>
          <w:rFonts w:cs="Arial"/>
          <w:sz w:val="24"/>
          <w:szCs w:val="24"/>
        </w:rPr>
      </w:pPr>
      <w:r w:rsidRPr="00B41F7C">
        <w:rPr>
          <w:rFonts w:cs="Arial"/>
          <w:sz w:val="24"/>
          <w:szCs w:val="24"/>
        </w:rPr>
        <w:t>CONCORDATO DE JULIO IGNACIO GUTIERREZ S.</w:t>
      </w:r>
      <w:r w:rsidRPr="00B41F7C">
        <w:rPr>
          <w:rFonts w:cs="Arial"/>
          <w:sz w:val="24"/>
          <w:szCs w:val="24"/>
        </w:rPr>
        <w:tab/>
        <w:t>248.</w:t>
      </w:r>
      <w:r w:rsidR="00EF1403" w:rsidRPr="00B41F7C">
        <w:rPr>
          <w:rFonts w:cs="Arial"/>
          <w:sz w:val="24"/>
          <w:szCs w:val="24"/>
        </w:rPr>
        <w:t>816.592</w:t>
      </w:r>
    </w:p>
    <w:p w:rsidR="00EF1403" w:rsidRPr="00B41F7C" w:rsidRDefault="00EF1403" w:rsidP="00B41F7C">
      <w:pPr>
        <w:pStyle w:val="Textodebloque3"/>
        <w:ind w:left="0" w:right="0"/>
        <w:rPr>
          <w:rFonts w:cs="Arial"/>
          <w:sz w:val="24"/>
          <w:szCs w:val="24"/>
        </w:rPr>
      </w:pPr>
    </w:p>
    <w:p w:rsidR="00EF1403" w:rsidRPr="00B41F7C" w:rsidRDefault="008C0D40" w:rsidP="00B41F7C">
      <w:pPr>
        <w:pStyle w:val="Textodebloque3"/>
        <w:ind w:left="0" w:right="0"/>
        <w:rPr>
          <w:rFonts w:cs="Arial"/>
          <w:sz w:val="24"/>
          <w:szCs w:val="24"/>
        </w:rPr>
      </w:pPr>
      <w:r w:rsidRPr="00B41F7C">
        <w:rPr>
          <w:rFonts w:cs="Arial"/>
          <w:sz w:val="24"/>
          <w:szCs w:val="24"/>
          <w:lang w:val="es-CO"/>
        </w:rPr>
        <w:t>“</w:t>
      </w:r>
      <w:r w:rsidR="00EF1403" w:rsidRPr="00B41F7C">
        <w:rPr>
          <w:rFonts w:cs="Arial"/>
          <w:sz w:val="24"/>
          <w:szCs w:val="24"/>
        </w:rPr>
        <w:t>FACTURAS NO PRESENTADAS EN EL CONCORDATO</w:t>
      </w:r>
      <w:r w:rsidR="00EF1403" w:rsidRPr="00B41F7C">
        <w:rPr>
          <w:rFonts w:cs="Arial"/>
          <w:sz w:val="24"/>
          <w:szCs w:val="24"/>
        </w:rPr>
        <w:tab/>
        <w:t xml:space="preserve">  15.357.060</w:t>
      </w:r>
    </w:p>
    <w:p w:rsidR="00EF1403" w:rsidRPr="00B41F7C" w:rsidRDefault="00EF1403" w:rsidP="00B41F7C">
      <w:pPr>
        <w:pStyle w:val="Textodebloque3"/>
        <w:ind w:left="0" w:right="0"/>
        <w:rPr>
          <w:rFonts w:cs="Arial"/>
          <w:sz w:val="24"/>
          <w:szCs w:val="24"/>
        </w:rPr>
      </w:pPr>
    </w:p>
    <w:p w:rsidR="00EF1403" w:rsidRPr="00B41F7C" w:rsidRDefault="008C0D40" w:rsidP="00B41F7C">
      <w:pPr>
        <w:pStyle w:val="Textodebloque3"/>
        <w:ind w:left="0" w:right="0"/>
        <w:rPr>
          <w:rFonts w:cs="Arial"/>
          <w:sz w:val="24"/>
          <w:szCs w:val="24"/>
        </w:rPr>
      </w:pPr>
      <w:r w:rsidRPr="00B41F7C">
        <w:rPr>
          <w:rFonts w:cs="Arial"/>
          <w:sz w:val="24"/>
          <w:szCs w:val="24"/>
          <w:lang w:val="es-CO"/>
        </w:rPr>
        <w:t>“</w:t>
      </w:r>
      <w:r w:rsidR="00EF1403" w:rsidRPr="00B41F7C">
        <w:rPr>
          <w:rFonts w:cs="Arial"/>
          <w:sz w:val="24"/>
          <w:szCs w:val="24"/>
        </w:rPr>
        <w:t xml:space="preserve">FACTURAS DE INTERESES DE MORA LIQUIDADOS </w:t>
      </w:r>
    </w:p>
    <w:p w:rsidR="00EF1403" w:rsidRPr="00B41F7C" w:rsidRDefault="00EF1403" w:rsidP="00B41F7C">
      <w:pPr>
        <w:pStyle w:val="Textodebloque3"/>
        <w:ind w:left="0" w:right="0"/>
        <w:rPr>
          <w:rFonts w:cs="Arial"/>
          <w:sz w:val="24"/>
          <w:szCs w:val="24"/>
        </w:rPr>
      </w:pPr>
      <w:r w:rsidRPr="00B41F7C">
        <w:rPr>
          <w:rFonts w:cs="Arial"/>
          <w:sz w:val="24"/>
          <w:szCs w:val="24"/>
        </w:rPr>
        <w:t>POR CONCEPTO DE FACTURAS CONCORDATARIAS</w:t>
      </w:r>
      <w:r w:rsidRPr="00B41F7C">
        <w:rPr>
          <w:rFonts w:cs="Arial"/>
          <w:sz w:val="24"/>
          <w:szCs w:val="24"/>
        </w:rPr>
        <w:tab/>
        <w:t xml:space="preserve">  23.599.086</w:t>
      </w:r>
    </w:p>
    <w:p w:rsidR="00EF1403" w:rsidRPr="00B41F7C" w:rsidRDefault="00EF1403" w:rsidP="00B41F7C">
      <w:pPr>
        <w:pStyle w:val="Textodebloque3"/>
        <w:ind w:left="0" w:right="0"/>
        <w:rPr>
          <w:rFonts w:cs="Arial"/>
          <w:sz w:val="24"/>
          <w:szCs w:val="24"/>
        </w:rPr>
      </w:pPr>
    </w:p>
    <w:p w:rsidR="00EF1403" w:rsidRPr="00B41F7C" w:rsidRDefault="008C0D40" w:rsidP="00B41F7C">
      <w:pPr>
        <w:pStyle w:val="Textodebloque3"/>
        <w:ind w:left="0" w:right="0"/>
        <w:rPr>
          <w:rFonts w:cs="Arial"/>
          <w:sz w:val="24"/>
          <w:szCs w:val="24"/>
        </w:rPr>
      </w:pPr>
      <w:r w:rsidRPr="00B41F7C">
        <w:rPr>
          <w:rFonts w:cs="Arial"/>
          <w:sz w:val="24"/>
          <w:szCs w:val="24"/>
          <w:lang w:val="es-CO"/>
        </w:rPr>
        <w:t>“</w:t>
      </w:r>
      <w:r w:rsidR="00EF1403" w:rsidRPr="00B41F7C">
        <w:rPr>
          <w:rFonts w:cs="Arial"/>
          <w:sz w:val="24"/>
          <w:szCs w:val="24"/>
        </w:rPr>
        <w:t>TOTAL</w:t>
      </w:r>
      <w:r w:rsidR="00EF1403" w:rsidRPr="00B41F7C">
        <w:rPr>
          <w:rFonts w:cs="Arial"/>
          <w:sz w:val="24"/>
          <w:szCs w:val="24"/>
        </w:rPr>
        <w:tab/>
      </w:r>
      <w:r w:rsidR="00EF1403" w:rsidRPr="00B41F7C">
        <w:rPr>
          <w:rFonts w:cs="Arial"/>
          <w:sz w:val="24"/>
          <w:szCs w:val="24"/>
        </w:rPr>
        <w:tab/>
      </w:r>
      <w:r w:rsidR="00EF1403" w:rsidRPr="00B41F7C">
        <w:rPr>
          <w:rFonts w:cs="Arial"/>
          <w:sz w:val="24"/>
          <w:szCs w:val="24"/>
        </w:rPr>
        <w:tab/>
      </w:r>
      <w:r w:rsidR="00EF1403" w:rsidRPr="00B41F7C">
        <w:rPr>
          <w:rFonts w:cs="Arial"/>
          <w:sz w:val="24"/>
          <w:szCs w:val="24"/>
        </w:rPr>
        <w:tab/>
      </w:r>
      <w:r w:rsidR="00EF1403" w:rsidRPr="00B41F7C">
        <w:rPr>
          <w:rFonts w:cs="Arial"/>
          <w:sz w:val="24"/>
          <w:szCs w:val="24"/>
        </w:rPr>
        <w:tab/>
      </w:r>
      <w:r w:rsidR="00EF1403" w:rsidRPr="00B41F7C">
        <w:rPr>
          <w:rFonts w:cs="Arial"/>
          <w:sz w:val="24"/>
          <w:szCs w:val="24"/>
        </w:rPr>
        <w:tab/>
      </w:r>
      <w:r w:rsidR="00EF1403" w:rsidRPr="00B41F7C">
        <w:rPr>
          <w:rFonts w:cs="Arial"/>
          <w:sz w:val="24"/>
          <w:szCs w:val="24"/>
        </w:rPr>
        <w:tab/>
      </w:r>
      <w:r w:rsidR="00EF1403" w:rsidRPr="00B41F7C">
        <w:rPr>
          <w:rFonts w:cs="Arial"/>
          <w:sz w:val="24"/>
          <w:szCs w:val="24"/>
        </w:rPr>
        <w:tab/>
        <w:t>287.772.738</w:t>
      </w:r>
    </w:p>
    <w:p w:rsidR="00EF1403" w:rsidRPr="00B41F7C" w:rsidRDefault="00EF1403" w:rsidP="00B41F7C">
      <w:pPr>
        <w:pStyle w:val="Textodebloque3"/>
        <w:ind w:left="0" w:right="0"/>
        <w:rPr>
          <w:rFonts w:cs="Arial"/>
          <w:sz w:val="24"/>
          <w:szCs w:val="24"/>
        </w:rPr>
      </w:pPr>
    </w:p>
    <w:p w:rsidR="008B7A63" w:rsidRPr="00B41F7C" w:rsidRDefault="008B7A63" w:rsidP="00B41F7C">
      <w:pPr>
        <w:pStyle w:val="Textodebloque3"/>
        <w:ind w:left="0" w:right="0"/>
        <w:rPr>
          <w:rFonts w:cs="Arial"/>
          <w:sz w:val="24"/>
          <w:szCs w:val="24"/>
        </w:rPr>
      </w:pPr>
    </w:p>
    <w:p w:rsidR="00EF1403" w:rsidRPr="00B41F7C" w:rsidRDefault="008C0D40" w:rsidP="00B41F7C">
      <w:pPr>
        <w:pStyle w:val="Textodebloque3"/>
        <w:numPr>
          <w:ilvl w:val="0"/>
          <w:numId w:val="28"/>
        </w:numPr>
        <w:ind w:left="0" w:right="0" w:firstLine="0"/>
        <w:rPr>
          <w:rFonts w:cs="Arial"/>
          <w:sz w:val="24"/>
          <w:szCs w:val="24"/>
        </w:rPr>
      </w:pPr>
      <w:r w:rsidRPr="00B41F7C">
        <w:rPr>
          <w:rFonts w:cs="Arial"/>
          <w:sz w:val="24"/>
          <w:szCs w:val="24"/>
          <w:lang w:val="es-CO"/>
        </w:rPr>
        <w:t>“</w:t>
      </w:r>
      <w:r w:rsidR="00EF1403" w:rsidRPr="00B41F7C">
        <w:rPr>
          <w:rFonts w:cs="Arial"/>
          <w:sz w:val="24"/>
          <w:szCs w:val="24"/>
        </w:rPr>
        <w:t>OBLIGACIONES SURGIDAS CON POSTERIORIDAD DEL CONCORDATO</w:t>
      </w:r>
    </w:p>
    <w:p w:rsidR="00EF1403" w:rsidRPr="00B41F7C" w:rsidRDefault="00EF1403" w:rsidP="00B41F7C">
      <w:pPr>
        <w:pStyle w:val="Textodebloque3"/>
        <w:ind w:left="0" w:right="0"/>
        <w:rPr>
          <w:rFonts w:cs="Arial"/>
          <w:sz w:val="24"/>
          <w:szCs w:val="24"/>
        </w:rPr>
      </w:pPr>
    </w:p>
    <w:p w:rsidR="008B7A63" w:rsidRPr="00B41F7C" w:rsidRDefault="008C0D40" w:rsidP="00B41F7C">
      <w:pPr>
        <w:pStyle w:val="Textodebloque3"/>
        <w:ind w:left="0" w:right="0"/>
        <w:rPr>
          <w:rFonts w:cs="Arial"/>
          <w:sz w:val="24"/>
          <w:szCs w:val="24"/>
        </w:rPr>
      </w:pPr>
      <w:r w:rsidRPr="00B41F7C">
        <w:rPr>
          <w:rFonts w:cs="Arial"/>
          <w:sz w:val="24"/>
          <w:szCs w:val="24"/>
          <w:lang w:val="es-CO"/>
        </w:rPr>
        <w:t>“</w:t>
      </w:r>
      <w:r w:rsidR="008B7A63" w:rsidRPr="00B41F7C">
        <w:rPr>
          <w:rFonts w:cs="Arial"/>
          <w:sz w:val="24"/>
          <w:szCs w:val="24"/>
        </w:rPr>
        <w:t>FACTURAS POSTCONCORDATARIAS</w:t>
      </w:r>
      <w:r w:rsidR="008B7A63" w:rsidRPr="00B41F7C">
        <w:rPr>
          <w:rFonts w:cs="Arial"/>
          <w:sz w:val="24"/>
          <w:szCs w:val="24"/>
        </w:rPr>
        <w:tab/>
      </w:r>
      <w:r w:rsidR="008B7A63" w:rsidRPr="00B41F7C">
        <w:rPr>
          <w:rFonts w:cs="Arial"/>
          <w:sz w:val="24"/>
          <w:szCs w:val="24"/>
        </w:rPr>
        <w:tab/>
      </w:r>
      <w:r w:rsidR="008B7A63" w:rsidRPr="00B41F7C">
        <w:rPr>
          <w:rFonts w:cs="Arial"/>
          <w:sz w:val="24"/>
          <w:szCs w:val="24"/>
        </w:rPr>
        <w:tab/>
        <w:t>128.130.510</w:t>
      </w:r>
    </w:p>
    <w:p w:rsidR="008B7A63" w:rsidRPr="00B41F7C" w:rsidRDefault="008B7A63" w:rsidP="00B41F7C">
      <w:pPr>
        <w:pStyle w:val="Textodebloque3"/>
        <w:ind w:left="0" w:right="0"/>
        <w:rPr>
          <w:rFonts w:cs="Arial"/>
          <w:sz w:val="24"/>
          <w:szCs w:val="24"/>
        </w:rPr>
      </w:pPr>
    </w:p>
    <w:p w:rsidR="008B7A63" w:rsidRPr="00B41F7C" w:rsidRDefault="008C0D40" w:rsidP="00B41F7C">
      <w:pPr>
        <w:pStyle w:val="Textodebloque3"/>
        <w:ind w:left="0" w:right="0"/>
        <w:rPr>
          <w:rFonts w:cs="Arial"/>
          <w:sz w:val="24"/>
          <w:szCs w:val="24"/>
        </w:rPr>
      </w:pPr>
      <w:r w:rsidRPr="00B41F7C">
        <w:rPr>
          <w:rFonts w:cs="Arial"/>
          <w:sz w:val="24"/>
          <w:szCs w:val="24"/>
          <w:lang w:val="es-CO"/>
        </w:rPr>
        <w:t>“</w:t>
      </w:r>
      <w:r w:rsidR="008B7A63" w:rsidRPr="00B41F7C">
        <w:rPr>
          <w:rFonts w:cs="Arial"/>
          <w:sz w:val="24"/>
          <w:szCs w:val="24"/>
        </w:rPr>
        <w:t xml:space="preserve">FACTURAS DE INTERESES DE MORA LIQUIDADOS </w:t>
      </w:r>
    </w:p>
    <w:p w:rsidR="008B7A63" w:rsidRPr="00B41F7C" w:rsidRDefault="008B7A63" w:rsidP="00B41F7C">
      <w:pPr>
        <w:pStyle w:val="Textodebloque3"/>
        <w:ind w:left="0" w:right="0"/>
        <w:rPr>
          <w:rFonts w:cs="Arial"/>
          <w:sz w:val="24"/>
          <w:szCs w:val="24"/>
        </w:rPr>
      </w:pPr>
      <w:r w:rsidRPr="00B41F7C">
        <w:rPr>
          <w:rFonts w:cs="Arial"/>
          <w:sz w:val="24"/>
          <w:szCs w:val="24"/>
        </w:rPr>
        <w:t xml:space="preserve">POR CONCEPTO DE FACTURAS </w:t>
      </w:r>
    </w:p>
    <w:p w:rsidR="008B7A63" w:rsidRPr="00B41F7C" w:rsidRDefault="008B7A63" w:rsidP="00B41F7C">
      <w:pPr>
        <w:pStyle w:val="Textodebloque3"/>
        <w:ind w:left="0" w:right="0"/>
        <w:rPr>
          <w:rFonts w:cs="Arial"/>
          <w:sz w:val="24"/>
          <w:szCs w:val="24"/>
        </w:rPr>
      </w:pPr>
      <w:r w:rsidRPr="00B41F7C">
        <w:rPr>
          <w:rFonts w:cs="Arial"/>
          <w:sz w:val="24"/>
          <w:szCs w:val="24"/>
        </w:rPr>
        <w:t>POSTCONCORDATARIAS</w:t>
      </w:r>
      <w:r w:rsidRPr="00B41F7C">
        <w:rPr>
          <w:rFonts w:cs="Arial"/>
          <w:sz w:val="24"/>
          <w:szCs w:val="24"/>
        </w:rPr>
        <w:tab/>
      </w:r>
      <w:r w:rsidRPr="00B41F7C">
        <w:rPr>
          <w:rFonts w:cs="Arial"/>
          <w:sz w:val="24"/>
          <w:szCs w:val="24"/>
        </w:rPr>
        <w:tab/>
      </w:r>
      <w:r w:rsidRPr="00B41F7C">
        <w:rPr>
          <w:rFonts w:cs="Arial"/>
          <w:sz w:val="24"/>
          <w:szCs w:val="24"/>
        </w:rPr>
        <w:tab/>
      </w:r>
      <w:r w:rsidRPr="00B41F7C">
        <w:rPr>
          <w:rFonts w:cs="Arial"/>
          <w:sz w:val="24"/>
          <w:szCs w:val="24"/>
        </w:rPr>
        <w:tab/>
      </w:r>
      <w:r w:rsidRPr="00B41F7C">
        <w:rPr>
          <w:rFonts w:cs="Arial"/>
          <w:sz w:val="24"/>
          <w:szCs w:val="24"/>
        </w:rPr>
        <w:tab/>
        <w:t xml:space="preserve">   5.945.891</w:t>
      </w:r>
    </w:p>
    <w:p w:rsidR="008B7A63" w:rsidRPr="00B41F7C" w:rsidRDefault="008B7A63" w:rsidP="00B41F7C">
      <w:pPr>
        <w:pStyle w:val="Textodebloque3"/>
        <w:ind w:left="0" w:right="0"/>
        <w:rPr>
          <w:rFonts w:cs="Arial"/>
          <w:sz w:val="24"/>
          <w:szCs w:val="24"/>
        </w:rPr>
      </w:pPr>
    </w:p>
    <w:p w:rsidR="008B7A63" w:rsidRPr="00B41F7C" w:rsidRDefault="008C0D40" w:rsidP="00B41F7C">
      <w:pPr>
        <w:pStyle w:val="Textodebloque3"/>
        <w:ind w:left="0" w:right="0"/>
        <w:rPr>
          <w:rFonts w:cs="Arial"/>
          <w:sz w:val="24"/>
          <w:szCs w:val="24"/>
        </w:rPr>
      </w:pPr>
      <w:r w:rsidRPr="00B41F7C">
        <w:rPr>
          <w:rFonts w:cs="Arial"/>
          <w:sz w:val="24"/>
          <w:szCs w:val="24"/>
          <w:lang w:val="es-CO"/>
        </w:rPr>
        <w:t>“</w:t>
      </w:r>
      <w:r w:rsidR="008B7A63" w:rsidRPr="00B41F7C">
        <w:rPr>
          <w:rFonts w:cs="Arial"/>
          <w:sz w:val="24"/>
          <w:szCs w:val="24"/>
        </w:rPr>
        <w:t>TOTAL</w:t>
      </w:r>
      <w:r w:rsidR="008B7A63" w:rsidRPr="00B41F7C">
        <w:rPr>
          <w:rFonts w:cs="Arial"/>
          <w:sz w:val="24"/>
          <w:szCs w:val="24"/>
        </w:rPr>
        <w:tab/>
      </w:r>
      <w:r w:rsidR="008B7A63" w:rsidRPr="00B41F7C">
        <w:rPr>
          <w:rFonts w:cs="Arial"/>
          <w:sz w:val="24"/>
          <w:szCs w:val="24"/>
        </w:rPr>
        <w:tab/>
      </w:r>
      <w:r w:rsidR="008B7A63" w:rsidRPr="00B41F7C">
        <w:rPr>
          <w:rFonts w:cs="Arial"/>
          <w:sz w:val="24"/>
          <w:szCs w:val="24"/>
        </w:rPr>
        <w:tab/>
      </w:r>
      <w:r w:rsidR="008B7A63" w:rsidRPr="00B41F7C">
        <w:rPr>
          <w:rFonts w:cs="Arial"/>
          <w:sz w:val="24"/>
          <w:szCs w:val="24"/>
        </w:rPr>
        <w:tab/>
      </w:r>
      <w:r w:rsidR="008B7A63" w:rsidRPr="00B41F7C">
        <w:rPr>
          <w:rFonts w:cs="Arial"/>
          <w:sz w:val="24"/>
          <w:szCs w:val="24"/>
        </w:rPr>
        <w:tab/>
      </w:r>
      <w:r w:rsidR="008B7A63" w:rsidRPr="00B41F7C">
        <w:rPr>
          <w:rFonts w:cs="Arial"/>
          <w:sz w:val="24"/>
          <w:szCs w:val="24"/>
        </w:rPr>
        <w:tab/>
      </w:r>
      <w:r w:rsidR="008B7A63" w:rsidRPr="00B41F7C">
        <w:rPr>
          <w:rFonts w:cs="Arial"/>
          <w:sz w:val="24"/>
          <w:szCs w:val="24"/>
        </w:rPr>
        <w:tab/>
      </w:r>
      <w:r w:rsidR="008B7A63" w:rsidRPr="00B41F7C">
        <w:rPr>
          <w:rFonts w:cs="Arial"/>
          <w:sz w:val="24"/>
          <w:szCs w:val="24"/>
        </w:rPr>
        <w:tab/>
        <w:t>134.076.401</w:t>
      </w:r>
    </w:p>
    <w:p w:rsidR="008B7A63" w:rsidRPr="00B41F7C" w:rsidRDefault="008B7A63" w:rsidP="00B41F7C">
      <w:pPr>
        <w:pStyle w:val="Textodebloque3"/>
        <w:ind w:left="0" w:right="0"/>
        <w:rPr>
          <w:rFonts w:cs="Arial"/>
          <w:sz w:val="24"/>
          <w:szCs w:val="24"/>
        </w:rPr>
      </w:pPr>
    </w:p>
    <w:p w:rsidR="008B7A63" w:rsidRPr="00B41F7C" w:rsidRDefault="008B7A63" w:rsidP="00B41F7C">
      <w:pPr>
        <w:pStyle w:val="Textodebloque3"/>
        <w:ind w:left="0" w:right="0"/>
        <w:rPr>
          <w:rFonts w:cs="Arial"/>
          <w:sz w:val="24"/>
          <w:szCs w:val="24"/>
        </w:rPr>
      </w:pPr>
    </w:p>
    <w:p w:rsidR="008B7A63" w:rsidRPr="00B41F7C" w:rsidRDefault="008C0D40" w:rsidP="00B41F7C">
      <w:pPr>
        <w:pStyle w:val="Textodebloque3"/>
        <w:ind w:left="0" w:right="0"/>
        <w:rPr>
          <w:rFonts w:cs="Arial"/>
          <w:sz w:val="24"/>
          <w:szCs w:val="24"/>
        </w:rPr>
      </w:pPr>
      <w:r w:rsidRPr="00B41F7C">
        <w:rPr>
          <w:rFonts w:cs="Arial"/>
          <w:sz w:val="24"/>
          <w:szCs w:val="24"/>
          <w:lang w:val="es-CO"/>
        </w:rPr>
        <w:t>“</w:t>
      </w:r>
      <w:r w:rsidR="008B7A63" w:rsidRPr="00B41F7C">
        <w:rPr>
          <w:rFonts w:cs="Arial"/>
          <w:b/>
          <w:sz w:val="24"/>
          <w:szCs w:val="24"/>
        </w:rPr>
        <w:t>3.</w:t>
      </w:r>
      <w:r w:rsidR="008B7A63" w:rsidRPr="00B41F7C">
        <w:rPr>
          <w:rFonts w:cs="Arial"/>
          <w:sz w:val="24"/>
          <w:szCs w:val="24"/>
        </w:rPr>
        <w:t xml:space="preserve"> LIQUIDACIÓN DEL CONTRATO 009-94 Y SU PRÓRROGA CELEBRADO ENTRE </w:t>
      </w:r>
      <w:r w:rsidR="00EE3799" w:rsidRPr="00B41F7C">
        <w:rPr>
          <w:rFonts w:cs="Arial"/>
          <w:sz w:val="24"/>
          <w:szCs w:val="24"/>
        </w:rPr>
        <w:t xml:space="preserve">TELEPACÍFICO </w:t>
      </w:r>
      <w:r w:rsidR="008B7A63" w:rsidRPr="00B41F7C">
        <w:rPr>
          <w:rFonts w:cs="Arial"/>
          <w:sz w:val="24"/>
          <w:szCs w:val="24"/>
        </w:rPr>
        <w:t>Y JULIO IGNACIO GUTIERREZ SANABRIA.</w:t>
      </w:r>
    </w:p>
    <w:p w:rsidR="008B7A63" w:rsidRPr="00B41F7C" w:rsidRDefault="008B7A63" w:rsidP="00B41F7C">
      <w:pPr>
        <w:pStyle w:val="Textodebloque3"/>
        <w:ind w:left="0" w:right="0"/>
        <w:rPr>
          <w:rFonts w:cs="Arial"/>
          <w:sz w:val="24"/>
          <w:szCs w:val="24"/>
        </w:rPr>
      </w:pPr>
    </w:p>
    <w:p w:rsidR="00703232" w:rsidRPr="00B41F7C" w:rsidRDefault="008C0D40" w:rsidP="00B41F7C">
      <w:pPr>
        <w:pStyle w:val="Textodebloque3"/>
        <w:ind w:left="0" w:right="0"/>
        <w:rPr>
          <w:rFonts w:cs="Arial"/>
          <w:sz w:val="24"/>
          <w:szCs w:val="24"/>
        </w:rPr>
      </w:pPr>
      <w:r w:rsidRPr="00B41F7C">
        <w:rPr>
          <w:rFonts w:cs="Arial"/>
          <w:sz w:val="24"/>
          <w:szCs w:val="24"/>
          <w:lang w:val="es-CO"/>
        </w:rPr>
        <w:t>“</w:t>
      </w:r>
      <w:r w:rsidR="008B7A63" w:rsidRPr="00B41F7C">
        <w:rPr>
          <w:rFonts w:cs="Arial"/>
          <w:b/>
          <w:sz w:val="24"/>
          <w:szCs w:val="24"/>
        </w:rPr>
        <w:t>3.1.</w:t>
      </w:r>
      <w:r w:rsidR="008B7A63" w:rsidRPr="00B41F7C">
        <w:rPr>
          <w:rFonts w:cs="Arial"/>
          <w:sz w:val="24"/>
          <w:szCs w:val="24"/>
        </w:rPr>
        <w:t xml:space="preserve"> Los valores resultantes de las obligaciones pendientes de pago que tiene JULIO IGNACIO GUTIERREZ SANABRIA con TELEPACÍFICO, los cuales fueron detallados en el numeral 1º de esta acta de liquidación, arrojan un</w:t>
      </w:r>
      <w:r w:rsidR="00C94329" w:rsidRPr="00B41F7C">
        <w:rPr>
          <w:rFonts w:cs="Arial"/>
          <w:sz w:val="24"/>
          <w:szCs w:val="24"/>
        </w:rPr>
        <w:t xml:space="preserve"> valor de CUATROCIENTOS VENTIÚ</w:t>
      </w:r>
      <w:r w:rsidR="00703232" w:rsidRPr="00B41F7C">
        <w:rPr>
          <w:rFonts w:cs="Arial"/>
          <w:sz w:val="24"/>
          <w:szCs w:val="24"/>
        </w:rPr>
        <w:t xml:space="preserve">N MILLONES OCHOCIENTOS CUARENTA Y NUEVE MIL CIENTO TREINTA Y NUEVE PESOS MCTE ($421.849.139.oo), valor éste al cual se deducirán DOSCIENTOS OCHENTA Y SIETE MILLONES SETECIENTOS SETENTA Y DOS MIL SETECIENTOS TREINTA Y OCHO PESOS MCTE. ($287.772.738.oo) correspondientes a facturas que surgieron con anterioridad a la iniciación del trámite concordatario, obteniéndose un valor neto a pagar a cargo de JULIO IGNACIO GUTIERREZ SANABRIA y en favor de </w:t>
      </w:r>
      <w:r w:rsidR="00EE3799" w:rsidRPr="00B41F7C">
        <w:rPr>
          <w:rFonts w:cs="Arial"/>
          <w:sz w:val="24"/>
          <w:szCs w:val="24"/>
        </w:rPr>
        <w:t xml:space="preserve">TELEPACÍFICO </w:t>
      </w:r>
      <w:r w:rsidR="00703232" w:rsidRPr="00B41F7C">
        <w:rPr>
          <w:rFonts w:cs="Arial"/>
          <w:sz w:val="24"/>
          <w:szCs w:val="24"/>
        </w:rPr>
        <w:t>de CIENTO TREINTA Y CUATRO MILLONES SETENTA Y SEIS MIL CUATROCIENTOS UN PESOS ($134.076.401.oo)</w:t>
      </w:r>
    </w:p>
    <w:p w:rsidR="00703232" w:rsidRPr="00B41F7C" w:rsidRDefault="00703232" w:rsidP="00B41F7C">
      <w:pPr>
        <w:pStyle w:val="Textodebloque3"/>
        <w:ind w:left="0" w:right="0"/>
        <w:rPr>
          <w:rFonts w:cs="Arial"/>
          <w:sz w:val="24"/>
          <w:szCs w:val="24"/>
        </w:rPr>
      </w:pPr>
    </w:p>
    <w:p w:rsidR="00703232" w:rsidRPr="00B41F7C" w:rsidRDefault="008C0D40" w:rsidP="00B41F7C">
      <w:pPr>
        <w:pStyle w:val="Textodebloque3"/>
        <w:ind w:left="0" w:right="0"/>
        <w:rPr>
          <w:rFonts w:cs="Arial"/>
          <w:sz w:val="24"/>
          <w:szCs w:val="24"/>
        </w:rPr>
      </w:pPr>
      <w:r w:rsidRPr="00B41F7C">
        <w:rPr>
          <w:rFonts w:cs="Arial"/>
          <w:sz w:val="24"/>
          <w:szCs w:val="24"/>
          <w:lang w:val="es-CO"/>
        </w:rPr>
        <w:t>“</w:t>
      </w:r>
      <w:r w:rsidR="00703232" w:rsidRPr="00B41F7C">
        <w:rPr>
          <w:rFonts w:cs="Arial"/>
          <w:sz w:val="24"/>
          <w:szCs w:val="24"/>
        </w:rPr>
        <w:t xml:space="preserve">Así las cosas, el valor a pagar por parte de JULIO IGNACIO GUTIERREZ SANABRIA en favor de </w:t>
      </w:r>
      <w:r w:rsidR="00EE3799" w:rsidRPr="00B41F7C">
        <w:rPr>
          <w:rFonts w:cs="Arial"/>
          <w:sz w:val="24"/>
          <w:szCs w:val="24"/>
        </w:rPr>
        <w:t xml:space="preserve">TELEPACÍFICO </w:t>
      </w:r>
      <w:r w:rsidR="00703232" w:rsidRPr="00B41F7C">
        <w:rPr>
          <w:rFonts w:cs="Arial"/>
          <w:sz w:val="24"/>
          <w:szCs w:val="24"/>
        </w:rPr>
        <w:t>como resultado de la liquidación del contrato 009-94 y su prórroga de Cesión de Derechos de Emisión celebrado entre las mismas, es de CIENTRO TREINTA Y CUATRO MILLONES SETENTA Y SEIS MIL CUATROCIENTOS UN PESOS ($134.076.401.oo).</w:t>
      </w:r>
    </w:p>
    <w:p w:rsidR="00703232" w:rsidRPr="00B41F7C" w:rsidRDefault="00703232" w:rsidP="00B41F7C">
      <w:pPr>
        <w:pStyle w:val="Textodebloque3"/>
        <w:ind w:left="0" w:right="0"/>
        <w:rPr>
          <w:rFonts w:cs="Arial"/>
          <w:sz w:val="24"/>
          <w:szCs w:val="24"/>
        </w:rPr>
      </w:pPr>
    </w:p>
    <w:p w:rsidR="00ED16B6" w:rsidRPr="00B41F7C" w:rsidRDefault="008C0D40" w:rsidP="00B41F7C">
      <w:pPr>
        <w:pStyle w:val="Textodebloque3"/>
        <w:ind w:left="0" w:right="0"/>
        <w:rPr>
          <w:rFonts w:cs="Arial"/>
          <w:sz w:val="24"/>
          <w:szCs w:val="24"/>
        </w:rPr>
      </w:pPr>
      <w:r w:rsidRPr="00B41F7C">
        <w:rPr>
          <w:rFonts w:cs="Arial"/>
          <w:sz w:val="24"/>
          <w:szCs w:val="24"/>
          <w:lang w:val="es-CO"/>
        </w:rPr>
        <w:t>“</w:t>
      </w:r>
      <w:r w:rsidR="00691753" w:rsidRPr="00B41F7C">
        <w:rPr>
          <w:rFonts w:cs="Arial"/>
          <w:b/>
          <w:sz w:val="24"/>
          <w:szCs w:val="24"/>
          <w:lang w:val="es-CO"/>
        </w:rPr>
        <w:t>3.2</w:t>
      </w:r>
      <w:r w:rsidR="00691753" w:rsidRPr="00B41F7C">
        <w:rPr>
          <w:rFonts w:cs="Arial"/>
          <w:sz w:val="24"/>
          <w:szCs w:val="24"/>
          <w:lang w:val="es-CO"/>
        </w:rPr>
        <w:t xml:space="preserve">. </w:t>
      </w:r>
      <w:r w:rsidR="00703232" w:rsidRPr="00B41F7C">
        <w:rPr>
          <w:rFonts w:cs="Arial"/>
          <w:sz w:val="24"/>
          <w:szCs w:val="24"/>
        </w:rPr>
        <w:t xml:space="preserve">El valor de TRESCIENTOS OCHENTA Y DOS MILLONES QUINIENTOS TREINTA Y CINCO MIL PESOS ($382´535.000.oo) correspondiente a la cláusula penal, de conformidad con las Resoluciones No. 194 de mayo 17 de 2000 y No. 237 de junio 30 </w:t>
      </w:r>
      <w:r w:rsidR="00ED16B6" w:rsidRPr="00B41F7C">
        <w:rPr>
          <w:rFonts w:cs="Arial"/>
          <w:sz w:val="24"/>
          <w:szCs w:val="24"/>
        </w:rPr>
        <w:t>de 2000 hace parte de la liquidación final del contrato</w:t>
      </w:r>
      <w:r w:rsidR="00771F4A" w:rsidRPr="00B41F7C">
        <w:rPr>
          <w:rStyle w:val="Refdenotaalpie"/>
          <w:rFonts w:cs="Arial"/>
          <w:sz w:val="24"/>
          <w:szCs w:val="24"/>
        </w:rPr>
        <w:footnoteReference w:id="29"/>
      </w:r>
      <w:r w:rsidR="00ED16B6" w:rsidRPr="00B41F7C">
        <w:rPr>
          <w:rFonts w:cs="Arial"/>
          <w:sz w:val="24"/>
          <w:szCs w:val="24"/>
        </w:rPr>
        <w:t>.</w:t>
      </w:r>
    </w:p>
    <w:p w:rsidR="00ED16B6" w:rsidRPr="00B41F7C" w:rsidRDefault="00ED16B6" w:rsidP="00B41F7C">
      <w:pPr>
        <w:pStyle w:val="Textodebloque3"/>
        <w:ind w:left="0" w:right="0"/>
        <w:rPr>
          <w:rFonts w:cs="Arial"/>
          <w:sz w:val="24"/>
          <w:szCs w:val="24"/>
        </w:rPr>
      </w:pPr>
    </w:p>
    <w:p w:rsidR="008B7A63" w:rsidRPr="00B41F7C" w:rsidRDefault="008C0D40" w:rsidP="00B41F7C">
      <w:pPr>
        <w:pStyle w:val="Textodebloque3"/>
        <w:ind w:left="0" w:right="0"/>
        <w:rPr>
          <w:rFonts w:cs="Arial"/>
          <w:sz w:val="24"/>
          <w:szCs w:val="24"/>
        </w:rPr>
      </w:pPr>
      <w:r w:rsidRPr="00B41F7C">
        <w:rPr>
          <w:rFonts w:cs="Arial"/>
          <w:sz w:val="24"/>
          <w:szCs w:val="24"/>
          <w:lang w:val="es-CO"/>
        </w:rPr>
        <w:t>“</w:t>
      </w:r>
      <w:r w:rsidR="00ED16B6" w:rsidRPr="00B41F7C">
        <w:rPr>
          <w:rFonts w:cs="Arial"/>
          <w:sz w:val="24"/>
          <w:szCs w:val="24"/>
        </w:rPr>
        <w:t xml:space="preserve">La suma anterior, </w:t>
      </w:r>
      <w:r w:rsidR="00EE3799" w:rsidRPr="00B41F7C">
        <w:rPr>
          <w:rFonts w:cs="Arial"/>
          <w:sz w:val="24"/>
          <w:szCs w:val="24"/>
        </w:rPr>
        <w:t xml:space="preserve">TELEPACÍFICO </w:t>
      </w:r>
      <w:r w:rsidR="00ED16B6" w:rsidRPr="00B41F7C">
        <w:rPr>
          <w:rFonts w:cs="Arial"/>
          <w:sz w:val="24"/>
          <w:szCs w:val="24"/>
        </w:rPr>
        <w:t>podrá hacerla efectiva a través de la Garantía Única de Cumplimiento No. 1200810 6 prestada por JULIO IGNACIO GUTIERREZ SANABRIA cuyo otorgante es ASEGURADORA COLSEGUROS S.A</w:t>
      </w:r>
      <w:r w:rsidR="00CC44BA" w:rsidRPr="00B41F7C">
        <w:rPr>
          <w:rFonts w:cs="Arial"/>
          <w:sz w:val="24"/>
          <w:szCs w:val="24"/>
          <w:lang w:val="es-CO"/>
        </w:rPr>
        <w:t>.</w:t>
      </w:r>
      <w:r w:rsidR="00ED16B6" w:rsidRPr="00B41F7C">
        <w:rPr>
          <w:rFonts w:cs="Arial"/>
          <w:sz w:val="24"/>
          <w:szCs w:val="24"/>
        </w:rPr>
        <w:t>"</w:t>
      </w:r>
      <w:r w:rsidR="00CC44BA" w:rsidRPr="00B41F7C">
        <w:rPr>
          <w:rFonts w:cs="Arial"/>
          <w:sz w:val="24"/>
          <w:szCs w:val="24"/>
          <w:lang w:val="es-CO"/>
        </w:rPr>
        <w:t>.</w:t>
      </w:r>
      <w:r w:rsidR="00703232" w:rsidRPr="00B41F7C">
        <w:rPr>
          <w:rFonts w:cs="Arial"/>
          <w:sz w:val="24"/>
          <w:szCs w:val="24"/>
        </w:rPr>
        <w:t xml:space="preserve">  </w:t>
      </w:r>
    </w:p>
    <w:p w:rsidR="008B7A63" w:rsidRPr="00B41F7C" w:rsidRDefault="008B7A63" w:rsidP="00B41F7C">
      <w:pPr>
        <w:pStyle w:val="Textodebloque3"/>
        <w:ind w:left="0" w:right="0"/>
        <w:rPr>
          <w:rFonts w:cs="Arial"/>
          <w:sz w:val="24"/>
          <w:szCs w:val="24"/>
        </w:rPr>
      </w:pPr>
    </w:p>
    <w:p w:rsidR="00224E3E" w:rsidRPr="00B41F7C" w:rsidRDefault="00224E3E" w:rsidP="00B41F7C">
      <w:pPr>
        <w:pStyle w:val="Textodebloque3"/>
        <w:ind w:left="0" w:right="0"/>
        <w:rPr>
          <w:rFonts w:cs="Arial"/>
          <w:sz w:val="24"/>
          <w:szCs w:val="24"/>
        </w:rPr>
      </w:pPr>
      <w:r w:rsidRPr="00B41F7C">
        <w:rPr>
          <w:rFonts w:cs="Arial"/>
          <w:sz w:val="24"/>
          <w:szCs w:val="24"/>
        </w:rPr>
        <w:t xml:space="preserve">         </w:t>
      </w:r>
    </w:p>
    <w:p w:rsidR="00984283" w:rsidRPr="00B41F7C" w:rsidRDefault="00B86590" w:rsidP="00B41F7C">
      <w:pPr>
        <w:spacing w:line="240" w:lineRule="auto"/>
        <w:ind w:firstLine="0"/>
        <w:rPr>
          <w:rFonts w:cs="Arial"/>
          <w:szCs w:val="24"/>
        </w:rPr>
      </w:pPr>
      <w:r w:rsidRPr="00B41F7C">
        <w:rPr>
          <w:rFonts w:cs="Arial"/>
          <w:szCs w:val="24"/>
        </w:rPr>
        <w:t xml:space="preserve">En contra de la mencionada Resolución No. 319 del 2 de octubre de 2000, mediante la cual se liquidó unilateralmente el contrato en el </w:t>
      </w:r>
      <w:r w:rsidR="00691753" w:rsidRPr="00B41F7C">
        <w:rPr>
          <w:rFonts w:cs="Arial"/>
          <w:szCs w:val="24"/>
        </w:rPr>
        <w:t>que</w:t>
      </w:r>
      <w:r w:rsidRPr="00B41F7C">
        <w:rPr>
          <w:rFonts w:cs="Arial"/>
          <w:szCs w:val="24"/>
        </w:rPr>
        <w:t xml:space="preserve"> se origin</w:t>
      </w:r>
      <w:r w:rsidR="00691753" w:rsidRPr="00B41F7C">
        <w:rPr>
          <w:rFonts w:cs="Arial"/>
          <w:szCs w:val="24"/>
        </w:rPr>
        <w:t>ó</w:t>
      </w:r>
      <w:r w:rsidRPr="00B41F7C">
        <w:rPr>
          <w:rFonts w:cs="Arial"/>
          <w:szCs w:val="24"/>
        </w:rPr>
        <w:t xml:space="preserve"> la presente controversia, </w:t>
      </w:r>
      <w:r w:rsidR="00541121" w:rsidRPr="00B41F7C">
        <w:rPr>
          <w:rFonts w:cs="Arial"/>
          <w:szCs w:val="24"/>
        </w:rPr>
        <w:t xml:space="preserve">no se </w:t>
      </w:r>
      <w:r w:rsidRPr="00B41F7C">
        <w:rPr>
          <w:rFonts w:cs="Arial"/>
          <w:szCs w:val="24"/>
        </w:rPr>
        <w:t xml:space="preserve">interpuso </w:t>
      </w:r>
      <w:r w:rsidR="00EB610B" w:rsidRPr="00B41F7C">
        <w:rPr>
          <w:rFonts w:cs="Arial"/>
          <w:szCs w:val="24"/>
        </w:rPr>
        <w:t>recurso de reposición</w:t>
      </w:r>
      <w:r w:rsidR="00506D9D" w:rsidRPr="00B41F7C">
        <w:rPr>
          <w:rStyle w:val="Refdenotaalpie"/>
          <w:rFonts w:cs="Arial"/>
          <w:sz w:val="24"/>
          <w:szCs w:val="24"/>
        </w:rPr>
        <w:footnoteReference w:id="30"/>
      </w:r>
      <w:r w:rsidR="00083D96" w:rsidRPr="00B41F7C">
        <w:rPr>
          <w:rFonts w:cs="Arial"/>
          <w:szCs w:val="24"/>
        </w:rPr>
        <w:t>.</w:t>
      </w:r>
      <w:r w:rsidR="009F5862" w:rsidRPr="00B41F7C">
        <w:rPr>
          <w:rFonts w:cs="Arial"/>
          <w:szCs w:val="24"/>
        </w:rPr>
        <w:t xml:space="preserve"> </w:t>
      </w:r>
    </w:p>
    <w:p w:rsidR="00B409F9" w:rsidRPr="00B41F7C" w:rsidRDefault="00B409F9" w:rsidP="00B41F7C">
      <w:pPr>
        <w:spacing w:line="240" w:lineRule="auto"/>
        <w:ind w:firstLine="0"/>
        <w:rPr>
          <w:rFonts w:cs="Arial"/>
          <w:szCs w:val="24"/>
        </w:rPr>
      </w:pPr>
    </w:p>
    <w:p w:rsidR="000B0D9F" w:rsidRPr="00B41F7C" w:rsidRDefault="000B0D9F" w:rsidP="00B41F7C">
      <w:pPr>
        <w:spacing w:line="240" w:lineRule="auto"/>
        <w:ind w:firstLine="0"/>
        <w:rPr>
          <w:rFonts w:cs="Arial"/>
          <w:b/>
          <w:bCs/>
          <w:szCs w:val="24"/>
        </w:rPr>
      </w:pPr>
      <w:r w:rsidRPr="00B41F7C">
        <w:rPr>
          <w:rFonts w:cs="Arial"/>
          <w:b/>
          <w:szCs w:val="24"/>
        </w:rPr>
        <w:t>2.3</w:t>
      </w:r>
      <w:r w:rsidRPr="00B41F7C">
        <w:rPr>
          <w:rFonts w:cs="Arial"/>
          <w:szCs w:val="24"/>
        </w:rPr>
        <w:t xml:space="preserve"> </w:t>
      </w:r>
      <w:r w:rsidRPr="00B41F7C">
        <w:rPr>
          <w:rFonts w:cs="Arial"/>
          <w:b/>
          <w:bCs/>
          <w:szCs w:val="24"/>
        </w:rPr>
        <w:t xml:space="preserve">La competencia de la Sala para pronunciarse de fondo en el asunto </w:t>
      </w:r>
      <w:r w:rsidRPr="00B41F7C">
        <w:rPr>
          <w:rFonts w:cs="Arial"/>
          <w:b/>
          <w:bCs/>
          <w:i/>
          <w:szCs w:val="24"/>
        </w:rPr>
        <w:t>sub judice</w:t>
      </w:r>
    </w:p>
    <w:p w:rsidR="00B72C6E" w:rsidRPr="00B41F7C" w:rsidRDefault="00B72C6E" w:rsidP="00B41F7C">
      <w:pPr>
        <w:spacing w:line="240" w:lineRule="auto"/>
        <w:ind w:firstLine="0"/>
        <w:rPr>
          <w:rFonts w:cs="Arial"/>
          <w:szCs w:val="24"/>
        </w:rPr>
      </w:pPr>
    </w:p>
    <w:p w:rsidR="00B11C24" w:rsidRPr="00B41F7C" w:rsidRDefault="00C62C65" w:rsidP="00B41F7C">
      <w:pPr>
        <w:spacing w:line="240" w:lineRule="auto"/>
        <w:ind w:firstLine="0"/>
        <w:rPr>
          <w:rFonts w:cs="Arial"/>
          <w:szCs w:val="24"/>
        </w:rPr>
      </w:pPr>
      <w:r w:rsidRPr="00B41F7C">
        <w:rPr>
          <w:rFonts w:cs="Arial"/>
          <w:b/>
          <w:szCs w:val="24"/>
        </w:rPr>
        <w:t>2.3.1</w:t>
      </w:r>
      <w:r w:rsidRPr="00B41F7C">
        <w:rPr>
          <w:rFonts w:cs="Arial"/>
          <w:szCs w:val="24"/>
        </w:rPr>
        <w:t xml:space="preserve"> </w:t>
      </w:r>
      <w:r w:rsidR="00F577BC" w:rsidRPr="00B41F7C">
        <w:rPr>
          <w:rFonts w:cs="Arial"/>
          <w:szCs w:val="24"/>
        </w:rPr>
        <w:t>Esta Corporación es competente para conocer del recurso de apelación en virtud de lo dispuesto por el artículo 75 de la Ley 80</w:t>
      </w:r>
      <w:r w:rsidR="00D46F24" w:rsidRPr="00B41F7C">
        <w:rPr>
          <w:rFonts w:cs="Arial"/>
          <w:szCs w:val="24"/>
        </w:rPr>
        <w:t xml:space="preserve"> de 1993</w:t>
      </w:r>
      <w:r w:rsidR="00D46F24" w:rsidRPr="00B41F7C">
        <w:rPr>
          <w:rStyle w:val="Refdenotaalpie"/>
          <w:rFonts w:cs="Arial"/>
          <w:sz w:val="24"/>
          <w:szCs w:val="24"/>
        </w:rPr>
        <w:footnoteReference w:id="31"/>
      </w:r>
      <w:r w:rsidR="00F577BC" w:rsidRPr="00B41F7C">
        <w:rPr>
          <w:rFonts w:cs="Arial"/>
          <w:szCs w:val="24"/>
        </w:rPr>
        <w:t>, el cual pre</w:t>
      </w:r>
      <w:r w:rsidR="00D46F24" w:rsidRPr="00B41F7C">
        <w:rPr>
          <w:rFonts w:cs="Arial"/>
          <w:szCs w:val="24"/>
        </w:rPr>
        <w:t>ceptúa</w:t>
      </w:r>
      <w:r w:rsidR="00F577BC" w:rsidRPr="00B41F7C">
        <w:rPr>
          <w:rFonts w:cs="Arial"/>
          <w:szCs w:val="24"/>
        </w:rPr>
        <w:t xml:space="preserve">, expresamente, que la competente para conocer de las controversias </w:t>
      </w:r>
      <w:r w:rsidR="00D46F24" w:rsidRPr="00B41F7C">
        <w:rPr>
          <w:rFonts w:cs="Arial"/>
          <w:szCs w:val="24"/>
        </w:rPr>
        <w:t xml:space="preserve">originadas </w:t>
      </w:r>
      <w:r w:rsidR="00F577BC" w:rsidRPr="00B41F7C">
        <w:rPr>
          <w:rFonts w:cs="Arial"/>
          <w:szCs w:val="24"/>
        </w:rPr>
        <w:t>en los contratos celebrados por las entidades estatales es la Jurisdicción de lo Contencioso Administrativo.</w:t>
      </w:r>
    </w:p>
    <w:p w:rsidR="00F577BC" w:rsidRPr="00B41F7C" w:rsidRDefault="00F577BC" w:rsidP="00B41F7C">
      <w:pPr>
        <w:spacing w:line="240" w:lineRule="auto"/>
        <w:ind w:firstLine="0"/>
        <w:rPr>
          <w:rFonts w:cs="Arial"/>
          <w:szCs w:val="24"/>
        </w:rPr>
      </w:pPr>
    </w:p>
    <w:p w:rsidR="00F577BC" w:rsidRPr="00B41F7C" w:rsidRDefault="00F577BC" w:rsidP="00B41F7C">
      <w:pPr>
        <w:spacing w:line="240" w:lineRule="auto"/>
        <w:ind w:firstLine="0"/>
        <w:rPr>
          <w:rFonts w:cs="Arial"/>
          <w:szCs w:val="24"/>
        </w:rPr>
      </w:pPr>
      <w:r w:rsidRPr="00B41F7C">
        <w:rPr>
          <w:rFonts w:cs="Arial"/>
          <w:szCs w:val="24"/>
        </w:rPr>
        <w:t>Por su parte, el artículo 82 del Código Contencioso Administrativo, modificado por el artículo 30 de la Ley 446 de 1998, que a su vez fue reformado por el artículo 1 de la Ley 1107 de 2006, consagra que la Jurisdicción de lo Contencioso Administrativo es la competente para decidir las controversias y litigios originados en la actividad de las entidades públicas.</w:t>
      </w:r>
    </w:p>
    <w:p w:rsidR="00F577BC" w:rsidRPr="00B41F7C" w:rsidRDefault="00F577BC" w:rsidP="00B41F7C">
      <w:pPr>
        <w:spacing w:line="240" w:lineRule="auto"/>
        <w:ind w:firstLine="0"/>
        <w:rPr>
          <w:rFonts w:cs="Arial"/>
          <w:szCs w:val="24"/>
        </w:rPr>
      </w:pPr>
    </w:p>
    <w:p w:rsidR="00847B0B" w:rsidRPr="00B41F7C" w:rsidRDefault="00F577BC" w:rsidP="00B41F7C">
      <w:pPr>
        <w:spacing w:line="240" w:lineRule="auto"/>
        <w:ind w:firstLine="0"/>
        <w:rPr>
          <w:rFonts w:cs="Arial"/>
          <w:szCs w:val="24"/>
        </w:rPr>
      </w:pPr>
      <w:r w:rsidRPr="00B41F7C">
        <w:rPr>
          <w:rFonts w:cs="Arial"/>
          <w:szCs w:val="24"/>
        </w:rPr>
        <w:t xml:space="preserve">En </w:t>
      </w:r>
      <w:r w:rsidR="00691753" w:rsidRPr="00B41F7C">
        <w:rPr>
          <w:rFonts w:cs="Arial"/>
          <w:szCs w:val="24"/>
        </w:rPr>
        <w:t xml:space="preserve">la demanda </w:t>
      </w:r>
      <w:r w:rsidRPr="00B41F7C">
        <w:rPr>
          <w:rFonts w:cs="Arial"/>
          <w:szCs w:val="24"/>
        </w:rPr>
        <w:t>se pretend</w:t>
      </w:r>
      <w:r w:rsidR="00691753" w:rsidRPr="00B41F7C">
        <w:rPr>
          <w:rFonts w:cs="Arial"/>
          <w:szCs w:val="24"/>
        </w:rPr>
        <w:t>ió</w:t>
      </w:r>
      <w:r w:rsidRPr="00B41F7C">
        <w:rPr>
          <w:rFonts w:cs="Arial"/>
          <w:szCs w:val="24"/>
        </w:rPr>
        <w:t xml:space="preserve"> la nulidad de los actos administrativos que declararon</w:t>
      </w:r>
      <w:r w:rsidR="00D22282" w:rsidRPr="00B41F7C">
        <w:rPr>
          <w:rFonts w:cs="Arial"/>
          <w:szCs w:val="24"/>
        </w:rPr>
        <w:t xml:space="preserve"> </w:t>
      </w:r>
      <w:r w:rsidRPr="00B41F7C">
        <w:rPr>
          <w:rFonts w:cs="Arial"/>
          <w:szCs w:val="24"/>
        </w:rPr>
        <w:t xml:space="preserve">el incumplimiento parcial del </w:t>
      </w:r>
      <w:r w:rsidR="008772A0" w:rsidRPr="00B41F7C">
        <w:rPr>
          <w:rFonts w:cs="Arial"/>
          <w:szCs w:val="24"/>
        </w:rPr>
        <w:t>C</w:t>
      </w:r>
      <w:r w:rsidRPr="00B41F7C">
        <w:rPr>
          <w:rFonts w:cs="Arial"/>
          <w:szCs w:val="24"/>
        </w:rPr>
        <w:t>ontrato 009 de 1994</w:t>
      </w:r>
      <w:r w:rsidR="00ED15B6" w:rsidRPr="00B41F7C">
        <w:rPr>
          <w:rFonts w:cs="Arial"/>
          <w:szCs w:val="24"/>
        </w:rPr>
        <w:t>,</w:t>
      </w:r>
      <w:r w:rsidRPr="00B41F7C">
        <w:rPr>
          <w:rFonts w:cs="Arial"/>
          <w:szCs w:val="24"/>
        </w:rPr>
        <w:t xml:space="preserve"> </w:t>
      </w:r>
      <w:r w:rsidR="00417FDF" w:rsidRPr="00B41F7C">
        <w:rPr>
          <w:rFonts w:cs="Arial"/>
          <w:szCs w:val="24"/>
        </w:rPr>
        <w:t>celeb</w:t>
      </w:r>
      <w:r w:rsidRPr="00B41F7C">
        <w:rPr>
          <w:rFonts w:cs="Arial"/>
          <w:szCs w:val="24"/>
        </w:rPr>
        <w:t>r</w:t>
      </w:r>
      <w:r w:rsidR="00417FDF" w:rsidRPr="00B41F7C">
        <w:rPr>
          <w:rFonts w:cs="Arial"/>
          <w:szCs w:val="24"/>
        </w:rPr>
        <w:t>a</w:t>
      </w:r>
      <w:r w:rsidRPr="00B41F7C">
        <w:rPr>
          <w:rFonts w:cs="Arial"/>
          <w:szCs w:val="24"/>
        </w:rPr>
        <w:t>do en</w:t>
      </w:r>
      <w:r w:rsidR="00417FDF" w:rsidRPr="00B41F7C">
        <w:rPr>
          <w:rFonts w:cs="Arial"/>
          <w:szCs w:val="24"/>
        </w:rPr>
        <w:t>tre el señor Julio Ignacio Gutié</w:t>
      </w:r>
      <w:r w:rsidRPr="00B41F7C">
        <w:rPr>
          <w:rFonts w:cs="Arial"/>
          <w:szCs w:val="24"/>
        </w:rPr>
        <w:t>rrez Sanabria y la Sociedad de Televisión del Pacífico Ltda</w:t>
      </w:r>
      <w:r w:rsidR="008772A0" w:rsidRPr="00B41F7C">
        <w:rPr>
          <w:rFonts w:cs="Arial"/>
          <w:szCs w:val="24"/>
        </w:rPr>
        <w:t xml:space="preserve"> -</w:t>
      </w:r>
      <w:r w:rsidR="00E9064D" w:rsidRPr="00B41F7C">
        <w:rPr>
          <w:rFonts w:cs="Arial"/>
          <w:szCs w:val="24"/>
        </w:rPr>
        <w:t xml:space="preserve"> </w:t>
      </w:r>
      <w:r w:rsidR="008772A0" w:rsidRPr="00B41F7C">
        <w:rPr>
          <w:rFonts w:cs="Arial"/>
          <w:szCs w:val="24"/>
        </w:rPr>
        <w:t xml:space="preserve">Telepacífico </w:t>
      </w:r>
      <w:r w:rsidR="00E9064D" w:rsidRPr="00B41F7C">
        <w:rPr>
          <w:rFonts w:cs="Arial"/>
          <w:szCs w:val="24"/>
        </w:rPr>
        <w:t xml:space="preserve">y la efectividad de la garantía, así como </w:t>
      </w:r>
      <w:r w:rsidR="00E4303D" w:rsidRPr="00B41F7C">
        <w:rPr>
          <w:rFonts w:cs="Arial"/>
          <w:szCs w:val="24"/>
        </w:rPr>
        <w:t xml:space="preserve">la nulidad </w:t>
      </w:r>
      <w:r w:rsidR="00E9064D" w:rsidRPr="00B41F7C">
        <w:rPr>
          <w:rFonts w:cs="Arial"/>
          <w:szCs w:val="24"/>
        </w:rPr>
        <w:t xml:space="preserve">del acto </w:t>
      </w:r>
      <w:r w:rsidR="00E4303D" w:rsidRPr="00B41F7C">
        <w:rPr>
          <w:rFonts w:cs="Arial"/>
          <w:szCs w:val="24"/>
        </w:rPr>
        <w:t xml:space="preserve">contentivo de </w:t>
      </w:r>
      <w:r w:rsidR="00D22282" w:rsidRPr="00B41F7C">
        <w:rPr>
          <w:rFonts w:cs="Arial"/>
          <w:szCs w:val="24"/>
        </w:rPr>
        <w:t>la liquidación final del contrato</w:t>
      </w:r>
      <w:r w:rsidR="00E9064D" w:rsidRPr="00B41F7C">
        <w:rPr>
          <w:rFonts w:cs="Arial"/>
          <w:szCs w:val="24"/>
        </w:rPr>
        <w:t>, en la cual se incluyó el monto de la cláusula penal pactada</w:t>
      </w:r>
      <w:r w:rsidR="00D22282" w:rsidRPr="00B41F7C">
        <w:rPr>
          <w:rFonts w:cs="Arial"/>
          <w:szCs w:val="24"/>
        </w:rPr>
        <w:t>.</w:t>
      </w:r>
    </w:p>
    <w:p w:rsidR="00847B0B" w:rsidRPr="00B41F7C" w:rsidRDefault="00847B0B" w:rsidP="00B41F7C">
      <w:pPr>
        <w:spacing w:line="240" w:lineRule="auto"/>
        <w:ind w:firstLine="0"/>
        <w:rPr>
          <w:rFonts w:cs="Arial"/>
          <w:szCs w:val="24"/>
        </w:rPr>
      </w:pPr>
    </w:p>
    <w:p w:rsidR="00F577BC" w:rsidRPr="00B41F7C" w:rsidRDefault="00847B0B" w:rsidP="00B41F7C">
      <w:pPr>
        <w:spacing w:line="240" w:lineRule="auto"/>
        <w:ind w:firstLine="0"/>
        <w:rPr>
          <w:rFonts w:cs="Arial"/>
          <w:szCs w:val="24"/>
        </w:rPr>
      </w:pPr>
      <w:r w:rsidRPr="00B41F7C">
        <w:rPr>
          <w:rFonts w:cs="Arial"/>
          <w:szCs w:val="24"/>
        </w:rPr>
        <w:t xml:space="preserve">Hechas las anteriores precisiones, </w:t>
      </w:r>
      <w:r w:rsidR="00417FDF" w:rsidRPr="00B41F7C">
        <w:rPr>
          <w:rFonts w:cs="Arial"/>
          <w:szCs w:val="24"/>
        </w:rPr>
        <w:t xml:space="preserve">debe </w:t>
      </w:r>
      <w:r w:rsidRPr="00B41F7C">
        <w:rPr>
          <w:rFonts w:cs="Arial"/>
          <w:szCs w:val="24"/>
        </w:rPr>
        <w:t>ten</w:t>
      </w:r>
      <w:r w:rsidR="00417FDF" w:rsidRPr="00B41F7C">
        <w:rPr>
          <w:rFonts w:cs="Arial"/>
          <w:szCs w:val="24"/>
        </w:rPr>
        <w:t>erse</w:t>
      </w:r>
      <w:r w:rsidRPr="00B41F7C">
        <w:rPr>
          <w:rFonts w:cs="Arial"/>
          <w:szCs w:val="24"/>
        </w:rPr>
        <w:t xml:space="preserve"> en cuenta que </w:t>
      </w:r>
      <w:r w:rsidR="00ED15B6" w:rsidRPr="00B41F7C">
        <w:rPr>
          <w:rFonts w:cs="Arial"/>
          <w:szCs w:val="24"/>
        </w:rPr>
        <w:t>Telepacífico,</w:t>
      </w:r>
      <w:r w:rsidRPr="00B41F7C">
        <w:rPr>
          <w:rFonts w:cs="Arial"/>
          <w:szCs w:val="24"/>
        </w:rPr>
        <w:t xml:space="preserve"> </w:t>
      </w:r>
      <w:r w:rsidR="008772A0" w:rsidRPr="00B41F7C">
        <w:rPr>
          <w:rFonts w:cs="Arial"/>
          <w:szCs w:val="24"/>
        </w:rPr>
        <w:t xml:space="preserve">sociedad </w:t>
      </w:r>
      <w:r w:rsidRPr="00B41F7C">
        <w:rPr>
          <w:rFonts w:cs="Arial"/>
          <w:szCs w:val="24"/>
        </w:rPr>
        <w:t>que conforma el extremo pasivo</w:t>
      </w:r>
      <w:r w:rsidR="00417FDF" w:rsidRPr="00B41F7C">
        <w:rPr>
          <w:rFonts w:cs="Arial"/>
          <w:szCs w:val="24"/>
        </w:rPr>
        <w:t xml:space="preserve"> de la litis</w:t>
      </w:r>
      <w:r w:rsidRPr="00B41F7C">
        <w:rPr>
          <w:rFonts w:cs="Arial"/>
          <w:szCs w:val="24"/>
        </w:rPr>
        <w:t xml:space="preserve">, según los dictados del literal a), numeral 1 del artículo 2 de la Ley 80 de 1993, es una entidad estatal, </w:t>
      </w:r>
      <w:r w:rsidR="00417FDF" w:rsidRPr="00B41F7C">
        <w:rPr>
          <w:rFonts w:cs="Arial"/>
          <w:szCs w:val="24"/>
        </w:rPr>
        <w:t xml:space="preserve">razón por la cual </w:t>
      </w:r>
      <w:r w:rsidRPr="00B41F7C">
        <w:rPr>
          <w:rFonts w:cs="Arial"/>
          <w:szCs w:val="24"/>
        </w:rPr>
        <w:t>resulta de</w:t>
      </w:r>
      <w:r w:rsidR="00ED15B6" w:rsidRPr="00B41F7C">
        <w:rPr>
          <w:rFonts w:cs="Arial"/>
          <w:szCs w:val="24"/>
        </w:rPr>
        <w:t>l</w:t>
      </w:r>
      <w:r w:rsidRPr="00B41F7C">
        <w:rPr>
          <w:rFonts w:cs="Arial"/>
          <w:szCs w:val="24"/>
        </w:rPr>
        <w:t xml:space="preserve"> caso concluir que es esta Jurisdicción la competente para conocer de la presente controversia</w:t>
      </w:r>
      <w:r w:rsidR="00B60DB6" w:rsidRPr="00B41F7C">
        <w:rPr>
          <w:rStyle w:val="Refdenotaalpie"/>
          <w:rFonts w:cs="Arial"/>
          <w:sz w:val="24"/>
          <w:szCs w:val="24"/>
        </w:rPr>
        <w:footnoteReference w:id="32"/>
      </w:r>
      <w:r w:rsidR="00B60DB6" w:rsidRPr="00B41F7C">
        <w:rPr>
          <w:rFonts w:cs="Arial"/>
          <w:szCs w:val="24"/>
        </w:rPr>
        <w:t>.</w:t>
      </w:r>
    </w:p>
    <w:p w:rsidR="00B60DB6" w:rsidRPr="00B41F7C" w:rsidRDefault="00B60DB6" w:rsidP="00B41F7C">
      <w:pPr>
        <w:spacing w:line="240" w:lineRule="auto"/>
        <w:ind w:firstLine="0"/>
        <w:rPr>
          <w:rFonts w:cs="Arial"/>
          <w:szCs w:val="24"/>
        </w:rPr>
      </w:pPr>
    </w:p>
    <w:p w:rsidR="00B60DB6" w:rsidRPr="00B41F7C" w:rsidRDefault="00F743B7" w:rsidP="00B41F7C">
      <w:pPr>
        <w:spacing w:line="240" w:lineRule="auto"/>
        <w:ind w:firstLine="0"/>
        <w:rPr>
          <w:rFonts w:cs="Arial"/>
          <w:szCs w:val="24"/>
        </w:rPr>
      </w:pPr>
      <w:r w:rsidRPr="00B41F7C">
        <w:rPr>
          <w:rFonts w:cs="Arial"/>
          <w:b/>
          <w:szCs w:val="24"/>
        </w:rPr>
        <w:t xml:space="preserve">2.3.2 </w:t>
      </w:r>
      <w:r w:rsidRPr="00B41F7C">
        <w:rPr>
          <w:rFonts w:cs="Arial"/>
          <w:szCs w:val="24"/>
        </w:rPr>
        <w:t>También le asiste competencia a la Sala para conocer de la presente causa en segunda instancia</w:t>
      </w:r>
      <w:r w:rsidR="00D264F3" w:rsidRPr="00B41F7C">
        <w:rPr>
          <w:rFonts w:cs="Arial"/>
          <w:szCs w:val="24"/>
        </w:rPr>
        <w:t xml:space="preserve"> por razón de la cuantía</w:t>
      </w:r>
      <w:r w:rsidRPr="00B41F7C">
        <w:rPr>
          <w:rFonts w:cs="Arial"/>
          <w:szCs w:val="24"/>
        </w:rPr>
        <w:t xml:space="preserve">, toda vez que las pretensiones de contenido económico se dirigieron a obtener la nulidad de la decisión que adoptó </w:t>
      </w:r>
      <w:r w:rsidR="005F4428" w:rsidRPr="00B41F7C">
        <w:rPr>
          <w:rFonts w:cs="Arial"/>
          <w:szCs w:val="24"/>
        </w:rPr>
        <w:t xml:space="preserve">Telepacífico, en </w:t>
      </w:r>
      <w:r w:rsidR="00D264F3" w:rsidRPr="00B41F7C">
        <w:rPr>
          <w:rFonts w:cs="Arial"/>
          <w:szCs w:val="24"/>
        </w:rPr>
        <w:t xml:space="preserve">el sentido </w:t>
      </w:r>
      <w:r w:rsidRPr="00B41F7C">
        <w:rPr>
          <w:rFonts w:cs="Arial"/>
          <w:szCs w:val="24"/>
        </w:rPr>
        <w:t xml:space="preserve">de hacer efectiva la </w:t>
      </w:r>
      <w:r w:rsidR="00ED15B6" w:rsidRPr="00B41F7C">
        <w:rPr>
          <w:rFonts w:cs="Arial"/>
          <w:szCs w:val="24"/>
        </w:rPr>
        <w:t xml:space="preserve">garantía y el monto de la </w:t>
      </w:r>
      <w:r w:rsidRPr="00B41F7C">
        <w:rPr>
          <w:rFonts w:cs="Arial"/>
          <w:szCs w:val="24"/>
        </w:rPr>
        <w:t xml:space="preserve">cláusula penal pecuniaria, </w:t>
      </w:r>
      <w:r w:rsidR="00D8775C" w:rsidRPr="00B41F7C">
        <w:rPr>
          <w:rFonts w:cs="Arial"/>
          <w:szCs w:val="24"/>
        </w:rPr>
        <w:t>la cual</w:t>
      </w:r>
      <w:r w:rsidRPr="00B41F7C">
        <w:rPr>
          <w:rFonts w:cs="Arial"/>
          <w:szCs w:val="24"/>
        </w:rPr>
        <w:t xml:space="preserve"> equivale al 50% del valor del contrato, esto es, </w:t>
      </w:r>
      <w:r w:rsidR="00D8775C" w:rsidRPr="00B41F7C">
        <w:rPr>
          <w:rFonts w:cs="Arial"/>
          <w:szCs w:val="24"/>
        </w:rPr>
        <w:t xml:space="preserve">corresponde a </w:t>
      </w:r>
      <w:r w:rsidRPr="00B41F7C">
        <w:rPr>
          <w:rFonts w:cs="Arial"/>
          <w:szCs w:val="24"/>
        </w:rPr>
        <w:t>la suma de $382´535.000.oo,</w:t>
      </w:r>
      <w:r w:rsidR="00ED15B6" w:rsidRPr="00B41F7C">
        <w:rPr>
          <w:rFonts w:cs="Arial"/>
          <w:szCs w:val="24"/>
        </w:rPr>
        <w:t xml:space="preserve"> </w:t>
      </w:r>
      <w:r w:rsidR="005F4428" w:rsidRPr="00B41F7C">
        <w:rPr>
          <w:rFonts w:cs="Arial"/>
          <w:szCs w:val="24"/>
        </w:rPr>
        <w:t>la que</w:t>
      </w:r>
      <w:r w:rsidR="00D8775C" w:rsidRPr="00B41F7C">
        <w:rPr>
          <w:rFonts w:cs="Arial"/>
          <w:szCs w:val="24"/>
        </w:rPr>
        <w:t xml:space="preserve"> resulta superior al valor equivalente a 500 </w:t>
      </w:r>
      <w:r w:rsidR="00D264F3" w:rsidRPr="00B41F7C">
        <w:rPr>
          <w:rFonts w:cs="Arial"/>
          <w:szCs w:val="24"/>
        </w:rPr>
        <w:t>S.M.L.M.V.</w:t>
      </w:r>
      <w:r w:rsidR="00D8775C" w:rsidRPr="00B41F7C">
        <w:rPr>
          <w:rFonts w:cs="Arial"/>
          <w:szCs w:val="24"/>
        </w:rPr>
        <w:t xml:space="preserve"> ($143</w:t>
      </w:r>
      <w:r w:rsidR="005F4428" w:rsidRPr="00B41F7C">
        <w:rPr>
          <w:rFonts w:cs="Arial"/>
          <w:szCs w:val="24"/>
        </w:rPr>
        <w:t>’</w:t>
      </w:r>
      <w:r w:rsidR="00D8775C" w:rsidRPr="00B41F7C">
        <w:rPr>
          <w:rFonts w:cs="Arial"/>
          <w:szCs w:val="24"/>
        </w:rPr>
        <w:t>000.000)</w:t>
      </w:r>
      <w:r w:rsidR="00D8775C" w:rsidRPr="00B41F7C">
        <w:rPr>
          <w:rStyle w:val="Refdenotaalpie"/>
          <w:rFonts w:cs="Arial"/>
          <w:sz w:val="24"/>
          <w:szCs w:val="24"/>
        </w:rPr>
        <w:footnoteReference w:id="33"/>
      </w:r>
      <w:r w:rsidR="00D8775C" w:rsidRPr="00B41F7C">
        <w:rPr>
          <w:rFonts w:cs="Arial"/>
          <w:szCs w:val="24"/>
        </w:rPr>
        <w:t>, exigid</w:t>
      </w:r>
      <w:r w:rsidR="005F4428" w:rsidRPr="00B41F7C">
        <w:rPr>
          <w:rFonts w:cs="Arial"/>
          <w:szCs w:val="24"/>
        </w:rPr>
        <w:t>o</w:t>
      </w:r>
      <w:r w:rsidR="00D8775C" w:rsidRPr="00B41F7C">
        <w:rPr>
          <w:rFonts w:cs="Arial"/>
          <w:szCs w:val="24"/>
        </w:rPr>
        <w:t xml:space="preserve"> en la Ley 954, promulgada el 28 de abril de 2005, para que</w:t>
      </w:r>
      <w:r w:rsidR="00D264F3" w:rsidRPr="00B41F7C">
        <w:rPr>
          <w:rFonts w:cs="Arial"/>
          <w:szCs w:val="24"/>
        </w:rPr>
        <w:t xml:space="preserve"> e</w:t>
      </w:r>
      <w:r w:rsidR="00D8775C" w:rsidRPr="00B41F7C">
        <w:rPr>
          <w:rFonts w:cs="Arial"/>
          <w:szCs w:val="24"/>
        </w:rPr>
        <w:t>l proceso tuviera vocación de doble instancia.</w:t>
      </w:r>
      <w:r w:rsidRPr="00B41F7C">
        <w:rPr>
          <w:rFonts w:cs="Arial"/>
          <w:szCs w:val="24"/>
        </w:rPr>
        <w:t xml:space="preserve"> </w:t>
      </w:r>
    </w:p>
    <w:p w:rsidR="00B11C24" w:rsidRPr="00B41F7C" w:rsidRDefault="00B11C24" w:rsidP="00B41F7C">
      <w:pPr>
        <w:spacing w:line="240" w:lineRule="auto"/>
        <w:ind w:firstLine="0"/>
        <w:rPr>
          <w:rFonts w:cs="Arial"/>
          <w:szCs w:val="24"/>
        </w:rPr>
      </w:pPr>
    </w:p>
    <w:p w:rsidR="00E4303D" w:rsidRPr="00B41F7C" w:rsidRDefault="00E4303D" w:rsidP="00B41F7C">
      <w:pPr>
        <w:spacing w:line="240" w:lineRule="auto"/>
        <w:ind w:firstLine="0"/>
        <w:rPr>
          <w:rFonts w:cs="Arial"/>
          <w:szCs w:val="24"/>
        </w:rPr>
      </w:pPr>
    </w:p>
    <w:p w:rsidR="00E4303D" w:rsidRPr="00B41F7C" w:rsidRDefault="00E4303D" w:rsidP="00B41F7C">
      <w:pPr>
        <w:spacing w:line="240" w:lineRule="auto"/>
        <w:ind w:firstLine="0"/>
        <w:rPr>
          <w:rFonts w:cs="Arial"/>
          <w:szCs w:val="24"/>
        </w:rPr>
      </w:pPr>
    </w:p>
    <w:p w:rsidR="00ED1ABA" w:rsidRPr="00B41F7C" w:rsidRDefault="00F743B7" w:rsidP="00B41F7C">
      <w:pPr>
        <w:spacing w:line="240" w:lineRule="auto"/>
        <w:ind w:firstLine="0"/>
        <w:rPr>
          <w:rFonts w:cs="Arial"/>
          <w:szCs w:val="24"/>
        </w:rPr>
      </w:pPr>
      <w:r w:rsidRPr="00B41F7C">
        <w:rPr>
          <w:rFonts w:cs="Arial"/>
          <w:b/>
          <w:szCs w:val="24"/>
        </w:rPr>
        <w:t xml:space="preserve">2.4 </w:t>
      </w:r>
      <w:r w:rsidR="00ED1ABA" w:rsidRPr="00B41F7C">
        <w:rPr>
          <w:rFonts w:cs="Arial"/>
          <w:b/>
          <w:szCs w:val="24"/>
        </w:rPr>
        <w:t>Idoneidad del cauce procesal elegido por el actor para ventilar sus pretensiones ante la Jurisdicción de lo Contencioso Administrativo</w:t>
      </w:r>
    </w:p>
    <w:p w:rsidR="00ED1ABA" w:rsidRPr="00B41F7C" w:rsidRDefault="00ED1ABA" w:rsidP="00B41F7C">
      <w:pPr>
        <w:spacing w:line="240" w:lineRule="auto"/>
        <w:ind w:firstLine="0"/>
        <w:rPr>
          <w:rFonts w:cs="Arial"/>
          <w:szCs w:val="24"/>
        </w:rPr>
      </w:pPr>
    </w:p>
    <w:p w:rsidR="00C4163D" w:rsidRPr="00B41F7C" w:rsidRDefault="005B4167" w:rsidP="00B41F7C">
      <w:pPr>
        <w:spacing w:line="240" w:lineRule="auto"/>
        <w:ind w:firstLine="0"/>
        <w:rPr>
          <w:rFonts w:cs="Arial"/>
          <w:szCs w:val="24"/>
        </w:rPr>
      </w:pPr>
      <w:r w:rsidRPr="00B41F7C">
        <w:rPr>
          <w:rFonts w:cs="Arial"/>
          <w:szCs w:val="24"/>
        </w:rPr>
        <w:t>A través de la instauración de la</w:t>
      </w:r>
      <w:r w:rsidR="00040EA1" w:rsidRPr="00B41F7C">
        <w:rPr>
          <w:rFonts w:cs="Arial"/>
          <w:szCs w:val="24"/>
        </w:rPr>
        <w:t xml:space="preserve"> demanda</w:t>
      </w:r>
      <w:r w:rsidRPr="00B41F7C">
        <w:rPr>
          <w:rFonts w:cs="Arial"/>
          <w:szCs w:val="24"/>
        </w:rPr>
        <w:t xml:space="preserve"> con la cual se dio inicio al presente encuadernamiento</w:t>
      </w:r>
      <w:r w:rsidR="00040EA1" w:rsidRPr="00B41F7C">
        <w:rPr>
          <w:rFonts w:cs="Arial"/>
          <w:szCs w:val="24"/>
        </w:rPr>
        <w:t xml:space="preserve">, se aspira </w:t>
      </w:r>
      <w:r w:rsidR="0007245A" w:rsidRPr="00B41F7C">
        <w:rPr>
          <w:rFonts w:cs="Arial"/>
          <w:szCs w:val="24"/>
        </w:rPr>
        <w:t xml:space="preserve">a obtener la </w:t>
      </w:r>
      <w:r w:rsidRPr="00B41F7C">
        <w:rPr>
          <w:rFonts w:cs="Arial"/>
          <w:szCs w:val="24"/>
        </w:rPr>
        <w:t xml:space="preserve">declaratoria de </w:t>
      </w:r>
      <w:r w:rsidR="0007245A" w:rsidRPr="00B41F7C">
        <w:rPr>
          <w:rFonts w:cs="Arial"/>
          <w:szCs w:val="24"/>
        </w:rPr>
        <w:t>nulidad de los actos administra</w:t>
      </w:r>
      <w:r w:rsidRPr="00B41F7C">
        <w:rPr>
          <w:rFonts w:cs="Arial"/>
          <w:szCs w:val="24"/>
        </w:rPr>
        <w:t>tivos acusados, que decidieron</w:t>
      </w:r>
      <w:r w:rsidR="0007245A" w:rsidRPr="00B41F7C">
        <w:rPr>
          <w:rFonts w:cs="Arial"/>
          <w:szCs w:val="24"/>
        </w:rPr>
        <w:t xml:space="preserve"> </w:t>
      </w:r>
      <w:r w:rsidRPr="00B41F7C">
        <w:rPr>
          <w:rFonts w:cs="Arial"/>
          <w:szCs w:val="24"/>
        </w:rPr>
        <w:t xml:space="preserve">declarar el </w:t>
      </w:r>
      <w:r w:rsidR="0007245A" w:rsidRPr="00B41F7C">
        <w:rPr>
          <w:rFonts w:cs="Arial"/>
          <w:szCs w:val="24"/>
        </w:rPr>
        <w:t>incumplimiento parcial</w:t>
      </w:r>
      <w:r w:rsidRPr="00B41F7C">
        <w:rPr>
          <w:rFonts w:cs="Arial"/>
          <w:szCs w:val="24"/>
        </w:rPr>
        <w:t xml:space="preserve"> del </w:t>
      </w:r>
      <w:r w:rsidR="000E5130" w:rsidRPr="00B41F7C">
        <w:rPr>
          <w:rFonts w:cs="Arial"/>
          <w:szCs w:val="24"/>
        </w:rPr>
        <w:t>C</w:t>
      </w:r>
      <w:r w:rsidRPr="00B41F7C">
        <w:rPr>
          <w:rFonts w:cs="Arial"/>
          <w:szCs w:val="24"/>
        </w:rPr>
        <w:t>ontrato 009 de 1994</w:t>
      </w:r>
      <w:r w:rsidR="00164A5F" w:rsidRPr="00B41F7C">
        <w:rPr>
          <w:rFonts w:cs="Arial"/>
          <w:szCs w:val="24"/>
        </w:rPr>
        <w:t>,</w:t>
      </w:r>
      <w:r w:rsidRPr="00B41F7C">
        <w:rPr>
          <w:rFonts w:cs="Arial"/>
          <w:szCs w:val="24"/>
        </w:rPr>
        <w:t xml:space="preserve"> celeb</w:t>
      </w:r>
      <w:r w:rsidR="0007245A" w:rsidRPr="00B41F7C">
        <w:rPr>
          <w:rFonts w:cs="Arial"/>
          <w:szCs w:val="24"/>
        </w:rPr>
        <w:t>r</w:t>
      </w:r>
      <w:r w:rsidRPr="00B41F7C">
        <w:rPr>
          <w:rFonts w:cs="Arial"/>
          <w:szCs w:val="24"/>
        </w:rPr>
        <w:t>a</w:t>
      </w:r>
      <w:r w:rsidR="0007245A" w:rsidRPr="00B41F7C">
        <w:rPr>
          <w:rFonts w:cs="Arial"/>
          <w:szCs w:val="24"/>
        </w:rPr>
        <w:t>do entre el señor Julio Ignacio Gut</w:t>
      </w:r>
      <w:r w:rsidRPr="00B41F7C">
        <w:rPr>
          <w:rFonts w:cs="Arial"/>
          <w:szCs w:val="24"/>
        </w:rPr>
        <w:t>ié</w:t>
      </w:r>
      <w:r w:rsidR="0007245A" w:rsidRPr="00B41F7C">
        <w:rPr>
          <w:rFonts w:cs="Arial"/>
          <w:szCs w:val="24"/>
        </w:rPr>
        <w:t>rrez Sanabria y la Sociedad de Televisión del Pacífico Ltda</w:t>
      </w:r>
      <w:r w:rsidR="00164A5F" w:rsidRPr="00B41F7C">
        <w:rPr>
          <w:rFonts w:cs="Arial"/>
          <w:szCs w:val="24"/>
        </w:rPr>
        <w:t xml:space="preserve">, la efectividad de la garantía </w:t>
      </w:r>
      <w:r w:rsidR="0007245A" w:rsidRPr="00B41F7C">
        <w:rPr>
          <w:rFonts w:cs="Arial"/>
          <w:szCs w:val="24"/>
        </w:rPr>
        <w:t xml:space="preserve">y la imposición de la cláusula penal pecuniaria, así como la liquidación final del </w:t>
      </w:r>
      <w:r w:rsidR="000E5130" w:rsidRPr="00B41F7C">
        <w:rPr>
          <w:rFonts w:cs="Arial"/>
          <w:szCs w:val="24"/>
        </w:rPr>
        <w:t xml:space="preserve">referido </w:t>
      </w:r>
      <w:r w:rsidR="0007245A" w:rsidRPr="00B41F7C">
        <w:rPr>
          <w:rFonts w:cs="Arial"/>
          <w:szCs w:val="24"/>
        </w:rPr>
        <w:t xml:space="preserve">contrato; aspectos que al tenor de lo dispuesto en el artículo 87 del C.C.A. </w:t>
      </w:r>
      <w:r w:rsidRPr="00B41F7C">
        <w:rPr>
          <w:rFonts w:cs="Arial"/>
          <w:szCs w:val="24"/>
        </w:rPr>
        <w:t xml:space="preserve">pueden válidamente </w:t>
      </w:r>
      <w:r w:rsidR="0007245A" w:rsidRPr="00B41F7C">
        <w:rPr>
          <w:rFonts w:cs="Arial"/>
          <w:szCs w:val="24"/>
        </w:rPr>
        <w:t xml:space="preserve">ventilarse </w:t>
      </w:r>
      <w:r w:rsidRPr="00B41F7C">
        <w:rPr>
          <w:rFonts w:cs="Arial"/>
          <w:szCs w:val="24"/>
        </w:rPr>
        <w:t xml:space="preserve">ante la Jurisdicción de lo Contencioso Administrativo </w:t>
      </w:r>
      <w:r w:rsidR="0007245A" w:rsidRPr="00B41F7C">
        <w:rPr>
          <w:rFonts w:cs="Arial"/>
          <w:szCs w:val="24"/>
        </w:rPr>
        <w:t>por conducto de la acción contractual impetrada.</w:t>
      </w:r>
    </w:p>
    <w:p w:rsidR="002A5E0B" w:rsidRPr="00B41F7C" w:rsidRDefault="002A5E0B" w:rsidP="00B41F7C">
      <w:pPr>
        <w:spacing w:line="240" w:lineRule="auto"/>
        <w:ind w:firstLine="0"/>
        <w:rPr>
          <w:rFonts w:cs="Arial"/>
          <w:szCs w:val="24"/>
        </w:rPr>
      </w:pPr>
    </w:p>
    <w:p w:rsidR="00C4163D" w:rsidRPr="00B41F7C" w:rsidRDefault="00C4163D" w:rsidP="00B41F7C">
      <w:pPr>
        <w:spacing w:line="240" w:lineRule="auto"/>
        <w:ind w:firstLine="0"/>
        <w:rPr>
          <w:rFonts w:cs="Arial"/>
          <w:szCs w:val="24"/>
        </w:rPr>
      </w:pPr>
      <w:r w:rsidRPr="00B41F7C">
        <w:rPr>
          <w:rFonts w:cs="Arial"/>
          <w:b/>
          <w:szCs w:val="24"/>
        </w:rPr>
        <w:t>2.5 Legitimación en la causa</w:t>
      </w:r>
      <w:r w:rsidRPr="00B41F7C">
        <w:rPr>
          <w:rFonts w:cs="Arial"/>
          <w:szCs w:val="24"/>
          <w:u w:val="single"/>
        </w:rPr>
        <w:t xml:space="preserve"> </w:t>
      </w:r>
    </w:p>
    <w:p w:rsidR="00C4163D" w:rsidRPr="00B41F7C" w:rsidRDefault="00C4163D" w:rsidP="00B41F7C">
      <w:pPr>
        <w:spacing w:line="240" w:lineRule="auto"/>
        <w:ind w:firstLine="0"/>
        <w:rPr>
          <w:rFonts w:cs="Arial"/>
          <w:szCs w:val="24"/>
        </w:rPr>
      </w:pPr>
    </w:p>
    <w:p w:rsidR="00C4163D" w:rsidRPr="00B41F7C" w:rsidRDefault="00C4163D" w:rsidP="00B41F7C">
      <w:pPr>
        <w:spacing w:line="240" w:lineRule="auto"/>
        <w:ind w:firstLine="0"/>
        <w:rPr>
          <w:rFonts w:cs="Arial"/>
          <w:szCs w:val="24"/>
        </w:rPr>
      </w:pPr>
      <w:r w:rsidRPr="00B41F7C">
        <w:rPr>
          <w:rFonts w:cs="Arial"/>
          <w:szCs w:val="24"/>
        </w:rPr>
        <w:t>La Sala encuentra que le asiste legitimación en la causa por activa al señor Julio Ignacio Guti</w:t>
      </w:r>
      <w:r w:rsidR="00164A5F" w:rsidRPr="00B41F7C">
        <w:rPr>
          <w:rFonts w:cs="Arial"/>
          <w:szCs w:val="24"/>
        </w:rPr>
        <w:t>é</w:t>
      </w:r>
      <w:r w:rsidRPr="00B41F7C">
        <w:rPr>
          <w:rFonts w:cs="Arial"/>
          <w:szCs w:val="24"/>
        </w:rPr>
        <w:t>rrez Sanabria, propietario del establecimiento de comercio Julio Ignacio Guti</w:t>
      </w:r>
      <w:r w:rsidR="00164A5F" w:rsidRPr="00B41F7C">
        <w:rPr>
          <w:rFonts w:cs="Arial"/>
          <w:szCs w:val="24"/>
        </w:rPr>
        <w:t>é</w:t>
      </w:r>
      <w:r w:rsidRPr="00B41F7C">
        <w:rPr>
          <w:rFonts w:cs="Arial"/>
          <w:szCs w:val="24"/>
        </w:rPr>
        <w:t>rrez S. Televisión, para integrar el extremo demandante, en su condición de contratista dentro del negocio jurídico 009 de 1995.</w:t>
      </w:r>
    </w:p>
    <w:p w:rsidR="00C4163D" w:rsidRPr="00B41F7C" w:rsidRDefault="00C4163D" w:rsidP="00B41F7C">
      <w:pPr>
        <w:spacing w:line="240" w:lineRule="auto"/>
        <w:ind w:firstLine="0"/>
        <w:rPr>
          <w:rFonts w:cs="Arial"/>
          <w:szCs w:val="24"/>
        </w:rPr>
      </w:pPr>
    </w:p>
    <w:p w:rsidR="00C4163D" w:rsidRPr="00B41F7C" w:rsidRDefault="00C4163D" w:rsidP="00B41F7C">
      <w:pPr>
        <w:spacing w:line="240" w:lineRule="auto"/>
        <w:ind w:firstLine="0"/>
        <w:rPr>
          <w:rFonts w:cs="Arial"/>
          <w:szCs w:val="24"/>
        </w:rPr>
      </w:pPr>
      <w:r w:rsidRPr="00B41F7C">
        <w:rPr>
          <w:rFonts w:cs="Arial"/>
          <w:szCs w:val="24"/>
        </w:rPr>
        <w:t xml:space="preserve">Igualmente </w:t>
      </w:r>
      <w:r w:rsidR="00B905F2" w:rsidRPr="00B41F7C">
        <w:rPr>
          <w:rFonts w:cs="Arial"/>
          <w:szCs w:val="24"/>
        </w:rPr>
        <w:t>halla la Sala legitimada en la causa por pasiva a la Sociedad de Televisión del Pacífico Ltda</w:t>
      </w:r>
      <w:r w:rsidR="00164A5F" w:rsidRPr="00B41F7C">
        <w:rPr>
          <w:rFonts w:cs="Arial"/>
          <w:szCs w:val="24"/>
        </w:rPr>
        <w:t>,</w:t>
      </w:r>
      <w:r w:rsidR="00B905F2" w:rsidRPr="00B41F7C">
        <w:rPr>
          <w:rFonts w:cs="Arial"/>
          <w:szCs w:val="24"/>
        </w:rPr>
        <w:t xml:space="preserve"> </w:t>
      </w:r>
      <w:r w:rsidR="00EE3799" w:rsidRPr="00B41F7C">
        <w:rPr>
          <w:rFonts w:cs="Arial"/>
          <w:szCs w:val="24"/>
        </w:rPr>
        <w:t>Telepacífico</w:t>
      </w:r>
      <w:r w:rsidR="00B905F2" w:rsidRPr="00B41F7C">
        <w:rPr>
          <w:rFonts w:cs="Arial"/>
          <w:szCs w:val="24"/>
        </w:rPr>
        <w:t>, dada su calidad de entidad contratante dentro del negocio jurídico en mención</w:t>
      </w:r>
      <w:r w:rsidR="00923C33" w:rsidRPr="00B41F7C">
        <w:rPr>
          <w:rStyle w:val="Refdenotaalpie"/>
          <w:rFonts w:cs="Arial"/>
          <w:sz w:val="24"/>
          <w:szCs w:val="24"/>
        </w:rPr>
        <w:footnoteReference w:id="34"/>
      </w:r>
      <w:r w:rsidR="00B905F2" w:rsidRPr="00B41F7C">
        <w:rPr>
          <w:rFonts w:cs="Arial"/>
          <w:szCs w:val="24"/>
        </w:rPr>
        <w:t>.</w:t>
      </w:r>
    </w:p>
    <w:p w:rsidR="00ED1ABA" w:rsidRPr="00B41F7C" w:rsidRDefault="00ED1ABA" w:rsidP="00B41F7C">
      <w:pPr>
        <w:spacing w:line="240" w:lineRule="auto"/>
        <w:ind w:firstLine="0"/>
        <w:rPr>
          <w:rFonts w:cs="Arial"/>
          <w:b/>
          <w:szCs w:val="24"/>
        </w:rPr>
      </w:pPr>
    </w:p>
    <w:p w:rsidR="00ED1ABA" w:rsidRPr="00B41F7C" w:rsidRDefault="00D62594" w:rsidP="00B41F7C">
      <w:pPr>
        <w:widowControl w:val="0"/>
        <w:spacing w:line="240" w:lineRule="auto"/>
        <w:ind w:firstLine="0"/>
        <w:rPr>
          <w:rFonts w:cs="Arial"/>
          <w:szCs w:val="24"/>
          <w:u w:val="single"/>
        </w:rPr>
      </w:pPr>
      <w:r w:rsidRPr="00B41F7C">
        <w:rPr>
          <w:rFonts w:cs="Arial"/>
          <w:b/>
          <w:szCs w:val="24"/>
        </w:rPr>
        <w:t xml:space="preserve">2.6 </w:t>
      </w:r>
      <w:r w:rsidR="00040EA1" w:rsidRPr="00B41F7C">
        <w:rPr>
          <w:rFonts w:cs="Arial"/>
          <w:b/>
          <w:szCs w:val="24"/>
        </w:rPr>
        <w:t>Oportunidad de la acción</w:t>
      </w:r>
    </w:p>
    <w:p w:rsidR="00417058" w:rsidRPr="00B41F7C" w:rsidRDefault="00417058" w:rsidP="00B41F7C">
      <w:pPr>
        <w:spacing w:line="240" w:lineRule="auto"/>
        <w:ind w:firstLine="0"/>
        <w:rPr>
          <w:rFonts w:cs="Arial"/>
          <w:szCs w:val="24"/>
        </w:rPr>
      </w:pPr>
    </w:p>
    <w:p w:rsidR="00252804" w:rsidRPr="00B41F7C" w:rsidRDefault="00252804" w:rsidP="00B41F7C">
      <w:pPr>
        <w:spacing w:line="240" w:lineRule="auto"/>
        <w:ind w:firstLine="0"/>
        <w:rPr>
          <w:rStyle w:val="apple-converted-space"/>
          <w:rFonts w:cs="Arial"/>
          <w:szCs w:val="24"/>
          <w:shd w:val="clear" w:color="auto" w:fill="FFFFFF"/>
          <w:lang w:val="es-CO"/>
        </w:rPr>
      </w:pPr>
      <w:r w:rsidRPr="00B41F7C">
        <w:rPr>
          <w:rFonts w:cs="Arial"/>
          <w:szCs w:val="24"/>
        </w:rPr>
        <w:t xml:space="preserve">Sobre este aspecto, la Sala encuentra que, de conformidad con </w:t>
      </w:r>
      <w:r w:rsidR="0085179E" w:rsidRPr="00B41F7C">
        <w:rPr>
          <w:rFonts w:cs="Arial"/>
          <w:szCs w:val="24"/>
        </w:rPr>
        <w:t xml:space="preserve">lo normado por </w:t>
      </w:r>
      <w:r w:rsidRPr="00B41F7C">
        <w:rPr>
          <w:rFonts w:cs="Arial"/>
          <w:szCs w:val="24"/>
        </w:rPr>
        <w:t>el artículo 136 del C.C.A, modif</w:t>
      </w:r>
      <w:r w:rsidR="0085179E" w:rsidRPr="00B41F7C">
        <w:rPr>
          <w:rFonts w:cs="Arial"/>
          <w:szCs w:val="24"/>
        </w:rPr>
        <w:t>icado por el artículo 44 de la L</w:t>
      </w:r>
      <w:r w:rsidRPr="00B41F7C">
        <w:rPr>
          <w:rFonts w:cs="Arial"/>
          <w:szCs w:val="24"/>
        </w:rPr>
        <w:t>ey 446 de 1998, esta última norma aplicable en el caso que nos ocupa, por cuanto la demanda fue in</w:t>
      </w:r>
      <w:r w:rsidR="0085179E" w:rsidRPr="00B41F7C">
        <w:rPr>
          <w:rFonts w:cs="Arial"/>
          <w:szCs w:val="24"/>
        </w:rPr>
        <w:t>coada</w:t>
      </w:r>
      <w:r w:rsidRPr="00B41F7C">
        <w:rPr>
          <w:rFonts w:cs="Arial"/>
          <w:szCs w:val="24"/>
        </w:rPr>
        <w:t xml:space="preserve"> después de su entrada en vigencia, el cómputo del término de caducidad de la acción de controversias contractuales se regía por las siguientes reglas: </w:t>
      </w:r>
    </w:p>
    <w:p w:rsidR="00252804" w:rsidRPr="00B41F7C" w:rsidRDefault="00252804" w:rsidP="00B41F7C">
      <w:pPr>
        <w:pStyle w:val="Textodebloque3"/>
        <w:ind w:left="0" w:right="0"/>
        <w:rPr>
          <w:rStyle w:val="apple-converted-space"/>
          <w:rFonts w:cs="Arial"/>
          <w:sz w:val="24"/>
          <w:szCs w:val="24"/>
          <w:shd w:val="clear" w:color="auto" w:fill="FFFFFF"/>
          <w:lang w:val="es-CO"/>
        </w:rPr>
      </w:pPr>
    </w:p>
    <w:p w:rsidR="00252804" w:rsidRPr="00B41F7C" w:rsidRDefault="00252804" w:rsidP="00B41F7C">
      <w:pPr>
        <w:pStyle w:val="Textodebloque3"/>
        <w:ind w:left="0" w:right="0"/>
        <w:rPr>
          <w:rFonts w:cs="Arial"/>
          <w:sz w:val="24"/>
          <w:szCs w:val="24"/>
          <w:shd w:val="clear" w:color="auto" w:fill="FFFFFF"/>
        </w:rPr>
      </w:pPr>
      <w:r w:rsidRPr="00B41F7C">
        <w:rPr>
          <w:rFonts w:cs="Arial"/>
          <w:sz w:val="24"/>
          <w:szCs w:val="24"/>
          <w:shd w:val="clear" w:color="auto" w:fill="FFFFFF"/>
          <w:lang w:val="es-CO"/>
        </w:rPr>
        <w:t>“</w:t>
      </w:r>
      <w:r w:rsidRPr="00B41F7C">
        <w:rPr>
          <w:rFonts w:cs="Arial"/>
          <w:sz w:val="24"/>
          <w:szCs w:val="24"/>
          <w:shd w:val="clear" w:color="auto" w:fill="FFFFFF"/>
        </w:rPr>
        <w:t>10.  En las </w:t>
      </w:r>
      <w:bookmarkStart w:id="1" w:name="44-10"/>
      <w:r w:rsidRPr="00B41F7C">
        <w:rPr>
          <w:rFonts w:cs="Arial"/>
          <w:sz w:val="24"/>
          <w:szCs w:val="24"/>
          <w:shd w:val="clear" w:color="auto" w:fill="FFFFFF"/>
        </w:rPr>
        <w:t> </w:t>
      </w:r>
      <w:bookmarkEnd w:id="1"/>
      <w:r w:rsidRPr="00B41F7C">
        <w:rPr>
          <w:rFonts w:cs="Arial"/>
          <w:sz w:val="24"/>
          <w:szCs w:val="24"/>
          <w:shd w:val="clear" w:color="auto" w:fill="FFFFFF"/>
        </w:rPr>
        <w:t xml:space="preserve">relativas a contratos, </w:t>
      </w:r>
      <w:r w:rsidR="00F65EF8" w:rsidRPr="00B41F7C">
        <w:rPr>
          <w:rFonts w:cs="Arial"/>
          <w:sz w:val="24"/>
          <w:szCs w:val="24"/>
          <w:shd w:val="clear" w:color="auto" w:fill="FFFFFF"/>
        </w:rPr>
        <w:t>el término de caducidad será de dos (2) años que se contará a partir del día siguiente a la ocurrencia de los motivos de hecho o de derecho que les sirvan de fundamento.</w:t>
      </w:r>
      <w:r w:rsidRPr="00B41F7C">
        <w:rPr>
          <w:rFonts w:cs="Arial"/>
          <w:sz w:val="24"/>
          <w:szCs w:val="24"/>
          <w:shd w:val="clear" w:color="auto" w:fill="FFFFFF"/>
        </w:rPr>
        <w:t xml:space="preserve"> </w:t>
      </w:r>
    </w:p>
    <w:p w:rsidR="00252804" w:rsidRPr="00B41F7C" w:rsidRDefault="00252804" w:rsidP="00B41F7C">
      <w:pPr>
        <w:pStyle w:val="Textodebloque3"/>
        <w:ind w:left="0" w:right="0"/>
        <w:rPr>
          <w:rFonts w:cs="Arial"/>
          <w:sz w:val="24"/>
          <w:szCs w:val="24"/>
          <w:shd w:val="clear" w:color="auto" w:fill="FFFFFF"/>
          <w:lang w:val="es-CO"/>
        </w:rPr>
      </w:pPr>
    </w:p>
    <w:p w:rsidR="00252804" w:rsidRPr="00B41F7C" w:rsidRDefault="00C269A1" w:rsidP="00B41F7C">
      <w:pPr>
        <w:pStyle w:val="Textodebloque3"/>
        <w:ind w:left="0" w:right="0"/>
        <w:rPr>
          <w:rFonts w:cs="Arial"/>
          <w:sz w:val="24"/>
          <w:szCs w:val="24"/>
          <w:shd w:val="clear" w:color="auto" w:fill="FFFFFF"/>
          <w:lang w:val="es-CO"/>
        </w:rPr>
      </w:pPr>
      <w:r w:rsidRPr="00B41F7C">
        <w:rPr>
          <w:rFonts w:cs="Arial"/>
          <w:sz w:val="24"/>
          <w:szCs w:val="24"/>
          <w:shd w:val="clear" w:color="auto" w:fill="FFFFFF"/>
          <w:lang w:val="es-CO"/>
        </w:rPr>
        <w:t>“</w:t>
      </w:r>
      <w:r w:rsidR="00252804" w:rsidRPr="00B41F7C">
        <w:rPr>
          <w:rFonts w:cs="Arial"/>
          <w:sz w:val="24"/>
          <w:szCs w:val="24"/>
          <w:shd w:val="clear" w:color="auto" w:fill="FFFFFF"/>
        </w:rPr>
        <w:t>En los siguientes contratos, el término de caducidad se contará así:</w:t>
      </w:r>
      <w:r w:rsidR="00252804" w:rsidRPr="00B41F7C">
        <w:rPr>
          <w:rFonts w:cs="Arial"/>
          <w:sz w:val="24"/>
          <w:szCs w:val="24"/>
          <w:shd w:val="clear" w:color="auto" w:fill="FFFFFF"/>
          <w:lang w:val="es-CO"/>
        </w:rPr>
        <w:t xml:space="preserve"> (…)</w:t>
      </w:r>
    </w:p>
    <w:p w:rsidR="00252804" w:rsidRPr="00B41F7C" w:rsidRDefault="00252804" w:rsidP="00B41F7C">
      <w:pPr>
        <w:pStyle w:val="Textodebloque3"/>
        <w:ind w:left="0" w:right="0"/>
        <w:rPr>
          <w:rFonts w:cs="Arial"/>
          <w:sz w:val="24"/>
          <w:szCs w:val="24"/>
          <w:shd w:val="clear" w:color="auto" w:fill="FFFFFF"/>
          <w:lang w:val="es-CO"/>
        </w:rPr>
      </w:pPr>
    </w:p>
    <w:p w:rsidR="00252804" w:rsidRPr="00B41F7C" w:rsidRDefault="00C269A1" w:rsidP="00B41F7C">
      <w:pPr>
        <w:pStyle w:val="Textodebloque3"/>
        <w:ind w:left="0" w:right="0"/>
        <w:rPr>
          <w:rFonts w:cs="Arial"/>
          <w:sz w:val="24"/>
          <w:szCs w:val="24"/>
          <w:shd w:val="clear" w:color="auto" w:fill="FFFFFF"/>
          <w:lang w:val="es-CO"/>
        </w:rPr>
      </w:pPr>
      <w:r w:rsidRPr="00B41F7C">
        <w:rPr>
          <w:rFonts w:cs="Arial"/>
          <w:sz w:val="24"/>
          <w:szCs w:val="24"/>
          <w:shd w:val="clear" w:color="auto" w:fill="FFFFFF"/>
          <w:lang w:val="es-CO"/>
        </w:rPr>
        <w:t>“</w:t>
      </w:r>
      <w:r w:rsidR="00252804" w:rsidRPr="00B41F7C">
        <w:rPr>
          <w:rFonts w:cs="Arial"/>
          <w:sz w:val="24"/>
          <w:szCs w:val="24"/>
          <w:shd w:val="clear" w:color="auto" w:fill="FFFFFF"/>
        </w:rPr>
        <w:t xml:space="preserve">d) En los que requieran de liquidación y ésta sea efectuada unilateralmente por la administración, a más tardar dentro de los dos (2) años, contados desde la ejecutoria del acto que la apruebe. </w:t>
      </w:r>
      <w:r w:rsidR="00252804" w:rsidRPr="00B41F7C">
        <w:rPr>
          <w:rFonts w:cs="Arial"/>
          <w:sz w:val="24"/>
          <w:szCs w:val="24"/>
          <w:shd w:val="clear" w:color="auto" w:fill="FFFFFF"/>
          <w:lang w:val="es-CO"/>
        </w:rPr>
        <w:t>(…)”</w:t>
      </w:r>
      <w:r w:rsidRPr="00B41F7C">
        <w:rPr>
          <w:rFonts w:cs="Arial"/>
          <w:sz w:val="24"/>
          <w:szCs w:val="24"/>
          <w:shd w:val="clear" w:color="auto" w:fill="FFFFFF"/>
          <w:lang w:val="es-CO"/>
        </w:rPr>
        <w:t>.</w:t>
      </w:r>
      <w:r w:rsidR="00252804" w:rsidRPr="00B41F7C">
        <w:rPr>
          <w:rFonts w:cs="Arial"/>
          <w:sz w:val="24"/>
          <w:szCs w:val="24"/>
          <w:shd w:val="clear" w:color="auto" w:fill="FFFFFF"/>
          <w:lang w:val="es-CO"/>
        </w:rPr>
        <w:t xml:space="preserve"> </w:t>
      </w:r>
    </w:p>
    <w:p w:rsidR="00252804" w:rsidRPr="00B41F7C" w:rsidRDefault="00252804" w:rsidP="00B41F7C">
      <w:pPr>
        <w:spacing w:line="240" w:lineRule="auto"/>
        <w:ind w:firstLine="0"/>
        <w:rPr>
          <w:rFonts w:cs="Arial"/>
          <w:szCs w:val="24"/>
        </w:rPr>
      </w:pPr>
    </w:p>
    <w:p w:rsidR="00243815" w:rsidRPr="00B41F7C" w:rsidRDefault="00314692" w:rsidP="00B41F7C">
      <w:pPr>
        <w:spacing w:line="240" w:lineRule="auto"/>
        <w:ind w:firstLine="0"/>
        <w:rPr>
          <w:rFonts w:cs="Arial"/>
          <w:szCs w:val="24"/>
        </w:rPr>
      </w:pPr>
      <w:r w:rsidRPr="00B41F7C">
        <w:rPr>
          <w:rFonts w:cs="Arial"/>
          <w:szCs w:val="24"/>
        </w:rPr>
        <w:t>Teniendo en cuenta que</w:t>
      </w:r>
      <w:r w:rsidR="00242CA7" w:rsidRPr="00B41F7C">
        <w:rPr>
          <w:rFonts w:cs="Arial"/>
          <w:szCs w:val="24"/>
        </w:rPr>
        <w:t xml:space="preserve"> </w:t>
      </w:r>
      <w:r w:rsidR="00EF60F5" w:rsidRPr="00B41F7C">
        <w:rPr>
          <w:rFonts w:cs="Arial"/>
          <w:szCs w:val="24"/>
        </w:rPr>
        <w:t>la Resolución 194</w:t>
      </w:r>
      <w:r w:rsidR="00C40E42" w:rsidRPr="00B41F7C">
        <w:rPr>
          <w:rFonts w:cs="Arial"/>
          <w:szCs w:val="24"/>
        </w:rPr>
        <w:t xml:space="preserve"> de 17 de mayo de 2000 y la Resolución 237 de 30 de junio de 2000,</w:t>
      </w:r>
      <w:r w:rsidRPr="00B41F7C">
        <w:rPr>
          <w:rFonts w:cs="Arial"/>
          <w:szCs w:val="24"/>
        </w:rPr>
        <w:t xml:space="preserve"> contentivas de la decisión de declarar el incumplimie</w:t>
      </w:r>
      <w:r w:rsidR="00565C00" w:rsidRPr="00B41F7C">
        <w:rPr>
          <w:rFonts w:cs="Arial"/>
          <w:szCs w:val="24"/>
        </w:rPr>
        <w:t>nto parcial</w:t>
      </w:r>
      <w:r w:rsidRPr="00B41F7C">
        <w:rPr>
          <w:rFonts w:cs="Arial"/>
          <w:szCs w:val="24"/>
        </w:rPr>
        <w:t xml:space="preserve"> del contrato, quedaron en firme, para el actor, el 9 de septiembre de 2000</w:t>
      </w:r>
      <w:r w:rsidR="00565C00" w:rsidRPr="00B41F7C">
        <w:rPr>
          <w:rStyle w:val="Refdenotaalpie"/>
          <w:rFonts w:cs="Arial"/>
          <w:sz w:val="24"/>
          <w:szCs w:val="24"/>
        </w:rPr>
        <w:footnoteReference w:id="35"/>
      </w:r>
      <w:r w:rsidRPr="00B41F7C">
        <w:rPr>
          <w:rFonts w:cs="Arial"/>
          <w:szCs w:val="24"/>
        </w:rPr>
        <w:t xml:space="preserve"> y que, por otra parte, </w:t>
      </w:r>
      <w:r w:rsidR="00C40E42" w:rsidRPr="00B41F7C">
        <w:rPr>
          <w:rFonts w:cs="Arial"/>
          <w:szCs w:val="24"/>
        </w:rPr>
        <w:t>la</w:t>
      </w:r>
      <w:r w:rsidR="00242CA7" w:rsidRPr="00B41F7C">
        <w:rPr>
          <w:rFonts w:cs="Arial"/>
          <w:szCs w:val="24"/>
        </w:rPr>
        <w:t xml:space="preserve"> </w:t>
      </w:r>
      <w:r w:rsidR="002A5E0B" w:rsidRPr="00B41F7C">
        <w:rPr>
          <w:rFonts w:cs="Arial"/>
          <w:szCs w:val="24"/>
        </w:rPr>
        <w:t>Re</w:t>
      </w:r>
      <w:r w:rsidR="00F65EF8" w:rsidRPr="00B41F7C">
        <w:rPr>
          <w:rFonts w:cs="Arial"/>
          <w:szCs w:val="24"/>
        </w:rPr>
        <w:t>solución No. 319 del 2 de octubre de 2000</w:t>
      </w:r>
      <w:r w:rsidR="00A77001" w:rsidRPr="00B41F7C">
        <w:rPr>
          <w:rFonts w:cs="Arial"/>
          <w:szCs w:val="24"/>
        </w:rPr>
        <w:t>,</w:t>
      </w:r>
      <w:r w:rsidR="00F65EF8" w:rsidRPr="00B41F7C">
        <w:rPr>
          <w:rFonts w:cs="Arial"/>
          <w:szCs w:val="24"/>
        </w:rPr>
        <w:t xml:space="preserve"> </w:t>
      </w:r>
      <w:r w:rsidR="00242CA7" w:rsidRPr="00B41F7C">
        <w:rPr>
          <w:rFonts w:cs="Arial"/>
          <w:szCs w:val="24"/>
        </w:rPr>
        <w:t xml:space="preserve">por la cual se </w:t>
      </w:r>
      <w:r w:rsidR="00F65EF8" w:rsidRPr="00B41F7C">
        <w:rPr>
          <w:rFonts w:cs="Arial"/>
          <w:szCs w:val="24"/>
        </w:rPr>
        <w:t>acogió la liquidación</w:t>
      </w:r>
      <w:r w:rsidR="00242CA7" w:rsidRPr="00B41F7C">
        <w:rPr>
          <w:rFonts w:cs="Arial"/>
          <w:szCs w:val="24"/>
        </w:rPr>
        <w:t xml:space="preserve"> unilateral</w:t>
      </w:r>
      <w:r w:rsidR="00F65EF8" w:rsidRPr="00B41F7C">
        <w:rPr>
          <w:rFonts w:cs="Arial"/>
          <w:szCs w:val="24"/>
        </w:rPr>
        <w:t xml:space="preserve"> del </w:t>
      </w:r>
      <w:r w:rsidR="000E5130" w:rsidRPr="00B41F7C">
        <w:rPr>
          <w:rFonts w:cs="Arial"/>
          <w:szCs w:val="24"/>
        </w:rPr>
        <w:t>C</w:t>
      </w:r>
      <w:r w:rsidR="00F65EF8" w:rsidRPr="00B41F7C">
        <w:rPr>
          <w:rFonts w:cs="Arial"/>
          <w:szCs w:val="24"/>
        </w:rPr>
        <w:t>ontrato 009 de 1994</w:t>
      </w:r>
      <w:r w:rsidR="00242CA7" w:rsidRPr="00B41F7C">
        <w:rPr>
          <w:rFonts w:cs="Arial"/>
          <w:szCs w:val="24"/>
        </w:rPr>
        <w:t xml:space="preserve">, </w:t>
      </w:r>
      <w:r w:rsidR="00435C91" w:rsidRPr="00B41F7C">
        <w:rPr>
          <w:rFonts w:cs="Arial"/>
          <w:szCs w:val="24"/>
        </w:rPr>
        <w:t xml:space="preserve">no </w:t>
      </w:r>
      <w:r w:rsidR="00565C00" w:rsidRPr="00B41F7C">
        <w:rPr>
          <w:rFonts w:cs="Arial"/>
          <w:szCs w:val="24"/>
        </w:rPr>
        <w:t xml:space="preserve">fue objeto de </w:t>
      </w:r>
      <w:r w:rsidR="00435C91" w:rsidRPr="00B41F7C">
        <w:rPr>
          <w:rFonts w:cs="Arial"/>
          <w:szCs w:val="24"/>
        </w:rPr>
        <w:t>recurso alguno</w:t>
      </w:r>
      <w:r w:rsidR="00DF3051" w:rsidRPr="00B41F7C">
        <w:rPr>
          <w:rFonts w:cs="Arial"/>
          <w:szCs w:val="24"/>
        </w:rPr>
        <w:t xml:space="preserve"> y quedó en firme</w:t>
      </w:r>
      <w:r w:rsidR="0085179E" w:rsidRPr="00B41F7C">
        <w:rPr>
          <w:rFonts w:cs="Arial"/>
          <w:szCs w:val="24"/>
        </w:rPr>
        <w:t xml:space="preserve"> el 2 de octubre de 2000</w:t>
      </w:r>
      <w:r w:rsidR="00435C91" w:rsidRPr="00B41F7C">
        <w:rPr>
          <w:rFonts w:cs="Arial"/>
          <w:szCs w:val="24"/>
        </w:rPr>
        <w:t xml:space="preserve">, la Sala </w:t>
      </w:r>
      <w:r w:rsidR="000E5130" w:rsidRPr="00B41F7C">
        <w:rPr>
          <w:rFonts w:cs="Arial"/>
          <w:szCs w:val="24"/>
        </w:rPr>
        <w:t xml:space="preserve">observa </w:t>
      </w:r>
      <w:r w:rsidR="00435C91" w:rsidRPr="00B41F7C">
        <w:rPr>
          <w:rFonts w:cs="Arial"/>
          <w:szCs w:val="24"/>
        </w:rPr>
        <w:t xml:space="preserve">que </w:t>
      </w:r>
      <w:r w:rsidR="00565C00" w:rsidRPr="00B41F7C">
        <w:rPr>
          <w:rFonts w:cs="Arial"/>
          <w:szCs w:val="24"/>
        </w:rPr>
        <w:t xml:space="preserve">en relación con los actos acusados </w:t>
      </w:r>
      <w:r w:rsidR="00E4303D" w:rsidRPr="00B41F7C">
        <w:rPr>
          <w:rFonts w:cs="Arial"/>
          <w:szCs w:val="24"/>
        </w:rPr>
        <w:t xml:space="preserve">no </w:t>
      </w:r>
      <w:r w:rsidR="00565C00" w:rsidRPr="00B41F7C">
        <w:rPr>
          <w:rFonts w:cs="Arial"/>
          <w:szCs w:val="24"/>
        </w:rPr>
        <w:t xml:space="preserve">operó la caducidad, toda vez que la demanda se interpuso el </w:t>
      </w:r>
      <w:r w:rsidR="00243815" w:rsidRPr="00B41F7C">
        <w:rPr>
          <w:rFonts w:cs="Arial"/>
          <w:szCs w:val="24"/>
        </w:rPr>
        <w:t>21 de junio de 2001.</w:t>
      </w:r>
    </w:p>
    <w:p w:rsidR="00252804" w:rsidRPr="00B41F7C" w:rsidRDefault="00252804" w:rsidP="00B41F7C">
      <w:pPr>
        <w:spacing w:line="240" w:lineRule="auto"/>
        <w:ind w:firstLine="0"/>
        <w:rPr>
          <w:rFonts w:cs="Arial"/>
          <w:szCs w:val="24"/>
        </w:rPr>
      </w:pPr>
    </w:p>
    <w:p w:rsidR="00252804" w:rsidRPr="00B41F7C" w:rsidRDefault="00252804" w:rsidP="00B41F7C">
      <w:pPr>
        <w:spacing w:line="240" w:lineRule="auto"/>
        <w:ind w:firstLine="0"/>
        <w:rPr>
          <w:rFonts w:cs="Arial"/>
          <w:szCs w:val="24"/>
        </w:rPr>
      </w:pPr>
      <w:r w:rsidRPr="00B41F7C">
        <w:rPr>
          <w:rFonts w:cs="Arial"/>
          <w:szCs w:val="24"/>
        </w:rPr>
        <w:t xml:space="preserve">De lo anterior se deduce que la acción contractual </w:t>
      </w:r>
      <w:r w:rsidR="00243815" w:rsidRPr="00B41F7C">
        <w:rPr>
          <w:rFonts w:cs="Arial"/>
          <w:szCs w:val="24"/>
        </w:rPr>
        <w:t xml:space="preserve">se promovió oportunamente, antes del vencimiento de los </w:t>
      </w:r>
      <w:r w:rsidRPr="00B41F7C">
        <w:rPr>
          <w:rFonts w:cs="Arial"/>
          <w:szCs w:val="24"/>
        </w:rPr>
        <w:t>dos años previstos en el artículo 136 del C.C.A, modificado por el artículo 44 de la ley 446 de 1998.</w:t>
      </w:r>
    </w:p>
    <w:p w:rsidR="00252804" w:rsidRPr="00B41F7C" w:rsidRDefault="00252804" w:rsidP="00B41F7C">
      <w:pPr>
        <w:spacing w:line="240" w:lineRule="auto"/>
        <w:ind w:firstLine="0"/>
        <w:rPr>
          <w:rFonts w:cs="Arial"/>
          <w:szCs w:val="24"/>
        </w:rPr>
      </w:pPr>
    </w:p>
    <w:p w:rsidR="00655EB6" w:rsidRPr="00B41F7C" w:rsidRDefault="00655EB6" w:rsidP="00B41F7C">
      <w:pPr>
        <w:pStyle w:val="Textodebloque3"/>
        <w:ind w:left="0" w:right="0"/>
        <w:rPr>
          <w:rFonts w:cs="Arial"/>
          <w:b/>
          <w:i w:val="0"/>
          <w:spacing w:val="1"/>
          <w:sz w:val="24"/>
          <w:szCs w:val="24"/>
          <w:lang w:val="es-CO"/>
        </w:rPr>
      </w:pPr>
      <w:r w:rsidRPr="00B41F7C">
        <w:rPr>
          <w:rFonts w:cs="Arial"/>
          <w:b/>
          <w:i w:val="0"/>
          <w:spacing w:val="1"/>
          <w:sz w:val="24"/>
          <w:szCs w:val="24"/>
          <w:lang w:val="es-CO"/>
        </w:rPr>
        <w:t xml:space="preserve">2.7. Cosa </w:t>
      </w:r>
      <w:r w:rsidR="00FE71BC" w:rsidRPr="00B41F7C">
        <w:rPr>
          <w:rFonts w:cs="Arial"/>
          <w:b/>
          <w:i w:val="0"/>
          <w:spacing w:val="1"/>
          <w:sz w:val="24"/>
          <w:szCs w:val="24"/>
          <w:lang w:val="es-CO"/>
        </w:rPr>
        <w:t>j</w:t>
      </w:r>
      <w:r w:rsidRPr="00B41F7C">
        <w:rPr>
          <w:rFonts w:cs="Arial"/>
          <w:b/>
          <w:i w:val="0"/>
          <w:spacing w:val="1"/>
          <w:sz w:val="24"/>
          <w:szCs w:val="24"/>
          <w:lang w:val="es-CO"/>
        </w:rPr>
        <w:t>uzgada en relación con l</w:t>
      </w:r>
      <w:r w:rsidR="00894F95" w:rsidRPr="00B41F7C">
        <w:rPr>
          <w:rFonts w:cs="Arial"/>
          <w:b/>
          <w:i w:val="0"/>
          <w:spacing w:val="1"/>
          <w:sz w:val="24"/>
          <w:szCs w:val="24"/>
          <w:lang w:val="es-CO"/>
        </w:rPr>
        <w:t xml:space="preserve">os artículos </w:t>
      </w:r>
      <w:r w:rsidR="00C269A1" w:rsidRPr="00B41F7C">
        <w:rPr>
          <w:rFonts w:cs="Arial"/>
          <w:b/>
          <w:i w:val="0"/>
          <w:spacing w:val="1"/>
          <w:sz w:val="24"/>
          <w:szCs w:val="24"/>
          <w:lang w:val="es-CO"/>
        </w:rPr>
        <w:t xml:space="preserve">anulados en </w:t>
      </w:r>
      <w:r w:rsidR="00894F95" w:rsidRPr="00B41F7C">
        <w:rPr>
          <w:rFonts w:cs="Arial"/>
          <w:b/>
          <w:i w:val="0"/>
          <w:spacing w:val="1"/>
          <w:sz w:val="24"/>
          <w:szCs w:val="24"/>
          <w:lang w:val="es-CO"/>
        </w:rPr>
        <w:t xml:space="preserve">los actos administrativos </w:t>
      </w:r>
      <w:r w:rsidR="00C269A1" w:rsidRPr="00B41F7C">
        <w:rPr>
          <w:rFonts w:cs="Arial"/>
          <w:b/>
          <w:spacing w:val="1"/>
          <w:sz w:val="24"/>
          <w:szCs w:val="24"/>
          <w:lang w:val="es-CO"/>
        </w:rPr>
        <w:t>sub judice</w:t>
      </w:r>
      <w:r w:rsidR="00C269A1" w:rsidRPr="00B41F7C">
        <w:rPr>
          <w:rFonts w:cs="Arial"/>
          <w:b/>
          <w:i w:val="0"/>
          <w:spacing w:val="1"/>
          <w:sz w:val="24"/>
          <w:szCs w:val="24"/>
          <w:lang w:val="es-CO"/>
        </w:rPr>
        <w:t xml:space="preserve">, referidos a </w:t>
      </w:r>
      <w:r w:rsidRPr="00B41F7C">
        <w:rPr>
          <w:rFonts w:cs="Arial"/>
          <w:b/>
          <w:i w:val="0"/>
          <w:spacing w:val="1"/>
          <w:sz w:val="24"/>
          <w:szCs w:val="24"/>
          <w:lang w:val="es-CO"/>
        </w:rPr>
        <w:t xml:space="preserve">la </w:t>
      </w:r>
      <w:r w:rsidR="00FE71BC" w:rsidRPr="00B41F7C">
        <w:rPr>
          <w:rFonts w:cs="Arial"/>
          <w:b/>
          <w:i w:val="0"/>
          <w:spacing w:val="1"/>
          <w:sz w:val="24"/>
          <w:szCs w:val="24"/>
          <w:lang w:val="es-CO"/>
        </w:rPr>
        <w:t xml:space="preserve">exigibilidad de la </w:t>
      </w:r>
      <w:r w:rsidR="00C269A1" w:rsidRPr="00B41F7C">
        <w:rPr>
          <w:rFonts w:cs="Arial"/>
          <w:b/>
          <w:i w:val="0"/>
          <w:spacing w:val="1"/>
          <w:sz w:val="24"/>
          <w:szCs w:val="24"/>
          <w:lang w:val="es-CO"/>
        </w:rPr>
        <w:t>garantía única de complimiento</w:t>
      </w:r>
    </w:p>
    <w:p w:rsidR="00655EB6" w:rsidRPr="00B41F7C" w:rsidRDefault="00655EB6" w:rsidP="00B41F7C">
      <w:pPr>
        <w:pStyle w:val="Textodebloque3"/>
        <w:ind w:left="0" w:right="0"/>
        <w:rPr>
          <w:rFonts w:cs="Arial"/>
          <w:i w:val="0"/>
          <w:spacing w:val="1"/>
          <w:sz w:val="24"/>
          <w:szCs w:val="24"/>
          <w:lang w:val="es-CO"/>
        </w:rPr>
      </w:pPr>
    </w:p>
    <w:p w:rsidR="00C269A1" w:rsidRPr="00B41F7C" w:rsidRDefault="007B7DC6" w:rsidP="00B41F7C">
      <w:pPr>
        <w:pStyle w:val="Textodebloque3"/>
        <w:ind w:left="0" w:right="0"/>
        <w:rPr>
          <w:rFonts w:cs="Arial"/>
          <w:i w:val="0"/>
          <w:spacing w:val="1"/>
          <w:sz w:val="24"/>
          <w:szCs w:val="24"/>
          <w:lang w:val="es-CO"/>
        </w:rPr>
      </w:pPr>
      <w:r w:rsidRPr="00B41F7C">
        <w:rPr>
          <w:rFonts w:cs="Arial"/>
          <w:i w:val="0"/>
          <w:spacing w:val="1"/>
          <w:sz w:val="24"/>
          <w:szCs w:val="24"/>
          <w:lang w:val="es-CO"/>
        </w:rPr>
        <w:t>En este estado del análisis se hace constar que mediante sentencia del 6 de julio</w:t>
      </w:r>
      <w:r w:rsidR="00991487" w:rsidRPr="00B41F7C">
        <w:rPr>
          <w:rFonts w:cs="Arial"/>
          <w:i w:val="0"/>
          <w:spacing w:val="1"/>
          <w:sz w:val="24"/>
          <w:szCs w:val="24"/>
          <w:lang w:val="es-CO"/>
        </w:rPr>
        <w:t xml:space="preserve"> </w:t>
      </w:r>
      <w:r w:rsidRPr="00B41F7C">
        <w:rPr>
          <w:rFonts w:cs="Arial"/>
          <w:i w:val="0"/>
          <w:spacing w:val="1"/>
          <w:sz w:val="24"/>
          <w:szCs w:val="24"/>
          <w:lang w:val="es-CO"/>
        </w:rPr>
        <w:t xml:space="preserve">de 2017, la Subsección A de la Sección Tercera del Consejo de Estado desató </w:t>
      </w:r>
      <w:r w:rsidR="00991487" w:rsidRPr="00B41F7C">
        <w:rPr>
          <w:rFonts w:cs="Arial"/>
          <w:i w:val="0"/>
          <w:spacing w:val="1"/>
          <w:sz w:val="24"/>
          <w:szCs w:val="24"/>
          <w:lang w:val="es-CO"/>
        </w:rPr>
        <w:t>la</w:t>
      </w:r>
      <w:r w:rsidRPr="00B41F7C">
        <w:rPr>
          <w:rFonts w:cs="Arial"/>
          <w:i w:val="0"/>
          <w:spacing w:val="1"/>
          <w:sz w:val="24"/>
          <w:szCs w:val="24"/>
          <w:lang w:val="es-CO"/>
        </w:rPr>
        <w:t xml:space="preserve"> segunda instancia</w:t>
      </w:r>
      <w:r w:rsidR="00991487" w:rsidRPr="00B41F7C">
        <w:rPr>
          <w:rFonts w:cs="Arial"/>
          <w:i w:val="0"/>
          <w:spacing w:val="1"/>
          <w:sz w:val="24"/>
          <w:szCs w:val="24"/>
          <w:lang w:val="es-CO"/>
        </w:rPr>
        <w:t>, en</w:t>
      </w:r>
      <w:r w:rsidR="0054187D" w:rsidRPr="00B41F7C">
        <w:rPr>
          <w:rFonts w:cs="Arial"/>
          <w:i w:val="0"/>
          <w:spacing w:val="1"/>
          <w:sz w:val="24"/>
          <w:szCs w:val="24"/>
          <w:lang w:val="es-CO"/>
        </w:rPr>
        <w:t xml:space="preserve"> </w:t>
      </w:r>
      <w:r w:rsidR="00991487" w:rsidRPr="00B41F7C">
        <w:rPr>
          <w:rFonts w:cs="Arial"/>
          <w:i w:val="0"/>
          <w:spacing w:val="1"/>
          <w:sz w:val="24"/>
          <w:szCs w:val="24"/>
          <w:lang w:val="es-CO"/>
        </w:rPr>
        <w:t>relaci</w:t>
      </w:r>
      <w:r w:rsidR="0054187D" w:rsidRPr="00B41F7C">
        <w:rPr>
          <w:rFonts w:cs="Arial"/>
          <w:i w:val="0"/>
          <w:spacing w:val="1"/>
          <w:sz w:val="24"/>
          <w:szCs w:val="24"/>
          <w:lang w:val="es-CO"/>
        </w:rPr>
        <w:t>ón</w:t>
      </w:r>
      <w:r w:rsidR="00991487" w:rsidRPr="00B41F7C">
        <w:rPr>
          <w:rFonts w:cs="Arial"/>
          <w:i w:val="0"/>
          <w:spacing w:val="1"/>
          <w:sz w:val="24"/>
          <w:szCs w:val="24"/>
          <w:lang w:val="es-CO"/>
        </w:rPr>
        <w:t xml:space="preserve"> con</w:t>
      </w:r>
      <w:r w:rsidRPr="00B41F7C">
        <w:rPr>
          <w:rFonts w:cs="Arial"/>
          <w:i w:val="0"/>
          <w:spacing w:val="1"/>
          <w:sz w:val="24"/>
          <w:szCs w:val="24"/>
          <w:lang w:val="es-CO"/>
        </w:rPr>
        <w:t xml:space="preserve"> la demanda presentada por Aseguradora Colse</w:t>
      </w:r>
      <w:r w:rsidR="00991487" w:rsidRPr="00B41F7C">
        <w:rPr>
          <w:rFonts w:cs="Arial"/>
          <w:i w:val="0"/>
          <w:spacing w:val="1"/>
          <w:sz w:val="24"/>
          <w:szCs w:val="24"/>
          <w:lang w:val="es-CO"/>
        </w:rPr>
        <w:t>g</w:t>
      </w:r>
      <w:r w:rsidRPr="00B41F7C">
        <w:rPr>
          <w:rFonts w:cs="Arial"/>
          <w:i w:val="0"/>
          <w:spacing w:val="1"/>
          <w:sz w:val="24"/>
          <w:szCs w:val="24"/>
          <w:lang w:val="es-CO"/>
        </w:rPr>
        <w:t>uros S.A. contra Televisión del Pacífico Ltda – Telepacífico</w:t>
      </w:r>
      <w:r w:rsidR="0054187D" w:rsidRPr="00B41F7C">
        <w:rPr>
          <w:rFonts w:cs="Arial"/>
          <w:i w:val="0"/>
          <w:spacing w:val="1"/>
          <w:sz w:val="24"/>
          <w:szCs w:val="24"/>
          <w:lang w:val="es-CO"/>
        </w:rPr>
        <w:t xml:space="preserve">, sobre los mismos actos </w:t>
      </w:r>
      <w:r w:rsidR="00C269A1" w:rsidRPr="00B41F7C">
        <w:rPr>
          <w:rFonts w:cs="Arial"/>
          <w:i w:val="0"/>
          <w:spacing w:val="1"/>
          <w:sz w:val="24"/>
          <w:szCs w:val="24"/>
          <w:lang w:val="es-CO"/>
        </w:rPr>
        <w:t xml:space="preserve">administrativos </w:t>
      </w:r>
      <w:r w:rsidR="0054187D" w:rsidRPr="00B41F7C">
        <w:rPr>
          <w:rFonts w:cs="Arial"/>
          <w:i w:val="0"/>
          <w:spacing w:val="1"/>
          <w:sz w:val="24"/>
          <w:szCs w:val="24"/>
          <w:lang w:val="es-CO"/>
        </w:rPr>
        <w:t>atacados en el</w:t>
      </w:r>
      <w:r w:rsidR="00E30861" w:rsidRPr="00B41F7C">
        <w:rPr>
          <w:rFonts w:cs="Arial"/>
          <w:i w:val="0"/>
          <w:spacing w:val="1"/>
          <w:sz w:val="24"/>
          <w:szCs w:val="24"/>
          <w:lang w:val="es-CO"/>
        </w:rPr>
        <w:t xml:space="preserve"> </w:t>
      </w:r>
      <w:r w:rsidR="0054187D" w:rsidRPr="00B41F7C">
        <w:rPr>
          <w:rFonts w:cs="Arial"/>
          <w:i w:val="0"/>
          <w:spacing w:val="1"/>
          <w:sz w:val="24"/>
          <w:szCs w:val="24"/>
          <w:lang w:val="es-CO"/>
        </w:rPr>
        <w:t>presente proceso</w:t>
      </w:r>
      <w:r w:rsidR="00991487" w:rsidRPr="00B41F7C">
        <w:rPr>
          <w:rFonts w:cs="Arial"/>
          <w:i w:val="0"/>
          <w:spacing w:val="1"/>
          <w:sz w:val="24"/>
          <w:szCs w:val="24"/>
          <w:lang w:val="es-CO"/>
        </w:rPr>
        <w:t xml:space="preserve">. </w:t>
      </w:r>
    </w:p>
    <w:p w:rsidR="00C269A1" w:rsidRPr="00B41F7C" w:rsidRDefault="00C269A1" w:rsidP="00B41F7C">
      <w:pPr>
        <w:pStyle w:val="Textodebloque3"/>
        <w:ind w:left="0" w:right="0"/>
        <w:rPr>
          <w:rFonts w:cs="Arial"/>
          <w:i w:val="0"/>
          <w:spacing w:val="1"/>
          <w:sz w:val="24"/>
          <w:szCs w:val="24"/>
          <w:lang w:val="es-CO"/>
        </w:rPr>
      </w:pPr>
    </w:p>
    <w:p w:rsidR="004B2407" w:rsidRPr="00B41F7C" w:rsidRDefault="00991487" w:rsidP="00B41F7C">
      <w:pPr>
        <w:pStyle w:val="Textodebloque3"/>
        <w:ind w:left="0" w:right="0"/>
        <w:rPr>
          <w:rFonts w:cs="Arial"/>
          <w:i w:val="0"/>
          <w:spacing w:val="1"/>
          <w:sz w:val="24"/>
          <w:szCs w:val="24"/>
          <w:lang w:val="es-CO"/>
        </w:rPr>
      </w:pPr>
      <w:r w:rsidRPr="00B41F7C">
        <w:rPr>
          <w:rFonts w:cs="Arial"/>
          <w:i w:val="0"/>
          <w:spacing w:val="1"/>
          <w:sz w:val="24"/>
          <w:szCs w:val="24"/>
          <w:lang w:val="es-CO"/>
        </w:rPr>
        <w:t>En esa providencia se</w:t>
      </w:r>
      <w:r w:rsidR="0054022D" w:rsidRPr="00B41F7C">
        <w:rPr>
          <w:rFonts w:cs="Arial"/>
          <w:i w:val="0"/>
          <w:spacing w:val="1"/>
          <w:sz w:val="24"/>
          <w:szCs w:val="24"/>
          <w:lang w:val="es-CO"/>
        </w:rPr>
        <w:t xml:space="preserve"> </w:t>
      </w:r>
      <w:r w:rsidRPr="00B41F7C">
        <w:rPr>
          <w:rFonts w:cs="Arial"/>
          <w:i w:val="0"/>
          <w:spacing w:val="1"/>
          <w:sz w:val="24"/>
          <w:szCs w:val="24"/>
          <w:lang w:val="es-CO"/>
        </w:rPr>
        <w:t xml:space="preserve">confirmó </w:t>
      </w:r>
      <w:r w:rsidR="0054022D" w:rsidRPr="00B41F7C">
        <w:rPr>
          <w:rFonts w:cs="Arial"/>
          <w:i w:val="0"/>
          <w:spacing w:val="1"/>
          <w:sz w:val="24"/>
          <w:szCs w:val="24"/>
          <w:lang w:val="es-CO"/>
        </w:rPr>
        <w:t>la decisión de primera instancia</w:t>
      </w:r>
      <w:r w:rsidR="00E3185B" w:rsidRPr="00B41F7C">
        <w:rPr>
          <w:rStyle w:val="Refdenotaalpie"/>
          <w:rFonts w:cs="Arial"/>
          <w:i w:val="0"/>
          <w:spacing w:val="1"/>
          <w:sz w:val="24"/>
          <w:szCs w:val="24"/>
          <w:lang w:val="es-CO"/>
        </w:rPr>
        <w:footnoteReference w:id="36"/>
      </w:r>
      <w:r w:rsidR="0054022D" w:rsidRPr="00B41F7C">
        <w:rPr>
          <w:rFonts w:cs="Arial"/>
          <w:i w:val="0"/>
          <w:spacing w:val="1"/>
          <w:sz w:val="24"/>
          <w:szCs w:val="24"/>
          <w:lang w:val="es-CO"/>
        </w:rPr>
        <w:t xml:space="preserve">, mediante la cual el Tribunal Administrativo del Valle del Cauca declaró la nulidad de los artículos 2 y 3 de la Resolución </w:t>
      </w:r>
      <w:r w:rsidR="00907E90" w:rsidRPr="00B41F7C">
        <w:rPr>
          <w:rFonts w:cs="Arial"/>
          <w:i w:val="0"/>
          <w:spacing w:val="1"/>
          <w:sz w:val="24"/>
          <w:szCs w:val="24"/>
          <w:lang w:val="es-CO"/>
        </w:rPr>
        <w:t xml:space="preserve">No. </w:t>
      </w:r>
      <w:r w:rsidR="0054022D" w:rsidRPr="00B41F7C">
        <w:rPr>
          <w:rFonts w:cs="Arial"/>
          <w:i w:val="0"/>
          <w:spacing w:val="1"/>
          <w:sz w:val="24"/>
          <w:szCs w:val="24"/>
          <w:lang w:val="es-CO"/>
        </w:rPr>
        <w:t xml:space="preserve">194 de 2000 y la del </w:t>
      </w:r>
      <w:r w:rsidR="001E5AB3" w:rsidRPr="00B41F7C">
        <w:rPr>
          <w:rFonts w:cs="Arial"/>
          <w:i w:val="0"/>
          <w:spacing w:val="1"/>
          <w:sz w:val="24"/>
          <w:szCs w:val="24"/>
          <w:lang w:val="es-CO"/>
        </w:rPr>
        <w:t>numeral 2</w:t>
      </w:r>
      <w:r w:rsidR="009778C6" w:rsidRPr="00B41F7C">
        <w:rPr>
          <w:rFonts w:cs="Arial"/>
          <w:i w:val="0"/>
          <w:spacing w:val="1"/>
          <w:sz w:val="24"/>
          <w:szCs w:val="24"/>
          <w:lang w:val="es-CO"/>
        </w:rPr>
        <w:t xml:space="preserve"> de </w:t>
      </w:r>
      <w:r w:rsidR="001E5AB3" w:rsidRPr="00B41F7C">
        <w:rPr>
          <w:rFonts w:cs="Arial"/>
          <w:i w:val="0"/>
          <w:spacing w:val="1"/>
          <w:sz w:val="24"/>
          <w:szCs w:val="24"/>
          <w:lang w:val="es-CO"/>
        </w:rPr>
        <w:t xml:space="preserve"> </w:t>
      </w:r>
      <w:r w:rsidR="0054022D" w:rsidRPr="00B41F7C">
        <w:rPr>
          <w:rFonts w:cs="Arial"/>
          <w:i w:val="0"/>
          <w:spacing w:val="1"/>
          <w:sz w:val="24"/>
          <w:szCs w:val="24"/>
          <w:lang w:val="es-CO"/>
        </w:rPr>
        <w:t xml:space="preserve">la Resolución </w:t>
      </w:r>
      <w:r w:rsidR="00907E90" w:rsidRPr="00B41F7C">
        <w:rPr>
          <w:rFonts w:cs="Arial"/>
          <w:i w:val="0"/>
          <w:spacing w:val="1"/>
          <w:sz w:val="24"/>
          <w:szCs w:val="24"/>
          <w:lang w:val="es-CO"/>
        </w:rPr>
        <w:t xml:space="preserve">No. </w:t>
      </w:r>
      <w:r w:rsidR="0054022D" w:rsidRPr="00B41F7C">
        <w:rPr>
          <w:rFonts w:cs="Arial"/>
          <w:i w:val="0"/>
          <w:spacing w:val="1"/>
          <w:sz w:val="24"/>
          <w:szCs w:val="24"/>
          <w:lang w:val="es-CO"/>
        </w:rPr>
        <w:t>237 de 2000</w:t>
      </w:r>
      <w:r w:rsidR="00B02825" w:rsidRPr="00B41F7C">
        <w:rPr>
          <w:rFonts w:cs="Arial"/>
          <w:i w:val="0"/>
          <w:spacing w:val="1"/>
          <w:sz w:val="24"/>
          <w:szCs w:val="24"/>
          <w:lang w:val="es-CO"/>
        </w:rPr>
        <w:t>, relativos a la efectividad de la póliza de seguro ordenada contra la Aseguradora Colseguros S.A.</w:t>
      </w:r>
      <w:r w:rsidR="001E5AB3" w:rsidRPr="00B41F7C">
        <w:rPr>
          <w:rFonts w:cs="Arial"/>
          <w:i w:val="0"/>
          <w:spacing w:val="1"/>
          <w:sz w:val="24"/>
          <w:szCs w:val="24"/>
          <w:lang w:val="es-CO"/>
        </w:rPr>
        <w:t xml:space="preserve"> y </w:t>
      </w:r>
      <w:r w:rsidR="009778C6" w:rsidRPr="00B41F7C">
        <w:rPr>
          <w:rFonts w:cs="Arial"/>
          <w:i w:val="0"/>
          <w:spacing w:val="1"/>
          <w:sz w:val="24"/>
          <w:szCs w:val="24"/>
          <w:lang w:val="es-CO"/>
        </w:rPr>
        <w:t xml:space="preserve">a </w:t>
      </w:r>
      <w:r w:rsidR="008F1459" w:rsidRPr="00B41F7C">
        <w:rPr>
          <w:rFonts w:cs="Arial"/>
          <w:i w:val="0"/>
          <w:spacing w:val="1"/>
          <w:sz w:val="24"/>
          <w:szCs w:val="24"/>
          <w:lang w:val="es-CO"/>
        </w:rPr>
        <w:t xml:space="preserve">la </w:t>
      </w:r>
      <w:r w:rsidR="00E30861" w:rsidRPr="00B41F7C">
        <w:rPr>
          <w:rFonts w:cs="Arial"/>
          <w:i w:val="0"/>
          <w:spacing w:val="1"/>
          <w:sz w:val="24"/>
          <w:szCs w:val="24"/>
          <w:lang w:val="es-CO"/>
        </w:rPr>
        <w:t>parte pertin</w:t>
      </w:r>
      <w:r w:rsidR="00894F95" w:rsidRPr="00B41F7C">
        <w:rPr>
          <w:rFonts w:cs="Arial"/>
          <w:i w:val="0"/>
          <w:spacing w:val="1"/>
          <w:sz w:val="24"/>
          <w:szCs w:val="24"/>
          <w:lang w:val="es-CO"/>
        </w:rPr>
        <w:t>ente</w:t>
      </w:r>
      <w:r w:rsidR="00E30861" w:rsidRPr="00B41F7C">
        <w:rPr>
          <w:rFonts w:cs="Arial"/>
          <w:i w:val="0"/>
          <w:spacing w:val="1"/>
          <w:sz w:val="24"/>
          <w:szCs w:val="24"/>
          <w:lang w:val="es-CO"/>
        </w:rPr>
        <w:t xml:space="preserve"> de la </w:t>
      </w:r>
      <w:r w:rsidR="008F1459" w:rsidRPr="00B41F7C">
        <w:rPr>
          <w:rFonts w:cs="Arial"/>
          <w:i w:val="0"/>
          <w:spacing w:val="1"/>
          <w:sz w:val="24"/>
          <w:szCs w:val="24"/>
          <w:lang w:val="es-CO"/>
        </w:rPr>
        <w:t xml:space="preserve">Resolución 319 de 2000, en cuanto </w:t>
      </w:r>
      <w:r w:rsidR="00894F95" w:rsidRPr="00B41F7C">
        <w:rPr>
          <w:rFonts w:cs="Arial"/>
          <w:i w:val="0"/>
          <w:spacing w:val="1"/>
          <w:sz w:val="24"/>
          <w:szCs w:val="24"/>
          <w:lang w:val="es-CO"/>
        </w:rPr>
        <w:t xml:space="preserve">en dicho acto administrativo </w:t>
      </w:r>
      <w:r w:rsidR="008F1459" w:rsidRPr="00B41F7C">
        <w:rPr>
          <w:rFonts w:cs="Arial"/>
          <w:i w:val="0"/>
          <w:spacing w:val="1"/>
          <w:sz w:val="24"/>
          <w:szCs w:val="24"/>
          <w:lang w:val="es-CO"/>
        </w:rPr>
        <w:t xml:space="preserve">se hizo efectiva la garantía única de cumplimiento por el valor de $382’.535.000, correspondiente al monto de la cláusula penal, </w:t>
      </w:r>
      <w:r w:rsidR="006A7B06" w:rsidRPr="00B41F7C">
        <w:rPr>
          <w:rFonts w:cs="Arial"/>
          <w:i w:val="0"/>
          <w:spacing w:val="1"/>
          <w:sz w:val="24"/>
          <w:szCs w:val="24"/>
          <w:lang w:val="es-CO"/>
        </w:rPr>
        <w:t xml:space="preserve">decisión que </w:t>
      </w:r>
      <w:r w:rsidR="004B2407" w:rsidRPr="00B41F7C">
        <w:rPr>
          <w:rFonts w:cs="Arial"/>
          <w:i w:val="0"/>
          <w:spacing w:val="1"/>
          <w:sz w:val="24"/>
          <w:szCs w:val="24"/>
          <w:lang w:val="es-CO"/>
        </w:rPr>
        <w:t>fue mate</w:t>
      </w:r>
      <w:r w:rsidR="0054187D" w:rsidRPr="00B41F7C">
        <w:rPr>
          <w:rFonts w:cs="Arial"/>
          <w:i w:val="0"/>
          <w:spacing w:val="1"/>
          <w:sz w:val="24"/>
          <w:szCs w:val="24"/>
          <w:lang w:val="es-CO"/>
        </w:rPr>
        <w:t>r</w:t>
      </w:r>
      <w:r w:rsidR="004B2407" w:rsidRPr="00B41F7C">
        <w:rPr>
          <w:rFonts w:cs="Arial"/>
          <w:i w:val="0"/>
          <w:spacing w:val="1"/>
          <w:sz w:val="24"/>
          <w:szCs w:val="24"/>
          <w:lang w:val="es-CO"/>
        </w:rPr>
        <w:t>ia de la anulación</w:t>
      </w:r>
      <w:r w:rsidR="006A7B06" w:rsidRPr="00B41F7C">
        <w:rPr>
          <w:rFonts w:cs="Arial"/>
          <w:i w:val="0"/>
          <w:spacing w:val="1"/>
          <w:sz w:val="24"/>
          <w:szCs w:val="24"/>
          <w:lang w:val="es-CO"/>
        </w:rPr>
        <w:t xml:space="preserve"> parcial</w:t>
      </w:r>
      <w:r w:rsidR="00B02825" w:rsidRPr="00B41F7C">
        <w:rPr>
          <w:rFonts w:cs="Arial"/>
          <w:i w:val="0"/>
          <w:spacing w:val="1"/>
          <w:sz w:val="24"/>
          <w:szCs w:val="24"/>
          <w:lang w:val="es-CO"/>
        </w:rPr>
        <w:t xml:space="preserve">, </w:t>
      </w:r>
      <w:r w:rsidR="000E5130" w:rsidRPr="00B41F7C">
        <w:rPr>
          <w:rFonts w:cs="Arial"/>
          <w:i w:val="0"/>
          <w:spacing w:val="1"/>
          <w:sz w:val="24"/>
          <w:szCs w:val="24"/>
          <w:lang w:val="es-CO"/>
        </w:rPr>
        <w:t xml:space="preserve">con base en la consideración de que se debía </w:t>
      </w:r>
      <w:r w:rsidR="00B02825" w:rsidRPr="00B41F7C">
        <w:rPr>
          <w:rFonts w:cs="Arial"/>
          <w:i w:val="0"/>
          <w:spacing w:val="1"/>
          <w:sz w:val="24"/>
          <w:szCs w:val="24"/>
          <w:lang w:val="es-CO"/>
        </w:rPr>
        <w:t>reducir proporci</w:t>
      </w:r>
      <w:r w:rsidR="000E5130" w:rsidRPr="00B41F7C">
        <w:rPr>
          <w:rFonts w:cs="Arial"/>
          <w:i w:val="0"/>
          <w:spacing w:val="1"/>
          <w:sz w:val="24"/>
          <w:szCs w:val="24"/>
          <w:lang w:val="es-CO"/>
        </w:rPr>
        <w:t>o</w:t>
      </w:r>
      <w:r w:rsidR="00B02825" w:rsidRPr="00B41F7C">
        <w:rPr>
          <w:rFonts w:cs="Arial"/>
          <w:i w:val="0"/>
          <w:spacing w:val="1"/>
          <w:sz w:val="24"/>
          <w:szCs w:val="24"/>
          <w:lang w:val="es-CO"/>
        </w:rPr>
        <w:t>nalmente el monto de la cláus</w:t>
      </w:r>
      <w:r w:rsidR="000E5130" w:rsidRPr="00B41F7C">
        <w:rPr>
          <w:rFonts w:cs="Arial"/>
          <w:i w:val="0"/>
          <w:spacing w:val="1"/>
          <w:sz w:val="24"/>
          <w:szCs w:val="24"/>
          <w:lang w:val="es-CO"/>
        </w:rPr>
        <w:t>u</w:t>
      </w:r>
      <w:r w:rsidR="00B02825" w:rsidRPr="00B41F7C">
        <w:rPr>
          <w:rFonts w:cs="Arial"/>
          <w:i w:val="0"/>
          <w:spacing w:val="1"/>
          <w:sz w:val="24"/>
          <w:szCs w:val="24"/>
          <w:lang w:val="es-CO"/>
        </w:rPr>
        <w:t xml:space="preserve">la penal que se hizo </w:t>
      </w:r>
      <w:r w:rsidR="000E5130" w:rsidRPr="00B41F7C">
        <w:rPr>
          <w:rFonts w:cs="Arial"/>
          <w:i w:val="0"/>
          <w:spacing w:val="1"/>
          <w:sz w:val="24"/>
          <w:szCs w:val="24"/>
          <w:lang w:val="es-CO"/>
        </w:rPr>
        <w:t>e</w:t>
      </w:r>
      <w:r w:rsidR="00B02825" w:rsidRPr="00B41F7C">
        <w:rPr>
          <w:rFonts w:cs="Arial"/>
          <w:i w:val="0"/>
          <w:spacing w:val="1"/>
          <w:sz w:val="24"/>
          <w:szCs w:val="24"/>
          <w:lang w:val="es-CO"/>
        </w:rPr>
        <w:t xml:space="preserve">fectivo </w:t>
      </w:r>
      <w:r w:rsidR="000E5130" w:rsidRPr="00B41F7C">
        <w:rPr>
          <w:rFonts w:cs="Arial"/>
          <w:i w:val="0"/>
          <w:spacing w:val="1"/>
          <w:sz w:val="24"/>
          <w:szCs w:val="24"/>
          <w:lang w:val="es-CO"/>
        </w:rPr>
        <w:t xml:space="preserve">con cargo a </w:t>
      </w:r>
      <w:r w:rsidR="00B02825" w:rsidRPr="00B41F7C">
        <w:rPr>
          <w:rFonts w:cs="Arial"/>
          <w:i w:val="0"/>
          <w:spacing w:val="1"/>
          <w:sz w:val="24"/>
          <w:szCs w:val="24"/>
          <w:lang w:val="es-CO"/>
        </w:rPr>
        <w:t>la póliza de seguro otorgada por Aseguradora Colseguros S.A.</w:t>
      </w:r>
    </w:p>
    <w:p w:rsidR="004B2407" w:rsidRPr="00B41F7C" w:rsidRDefault="004B2407" w:rsidP="00B41F7C">
      <w:pPr>
        <w:pStyle w:val="Textodebloque3"/>
        <w:ind w:left="0" w:right="0"/>
        <w:rPr>
          <w:rFonts w:cs="Arial"/>
          <w:i w:val="0"/>
          <w:spacing w:val="1"/>
          <w:sz w:val="24"/>
          <w:szCs w:val="24"/>
          <w:lang w:val="es-CO"/>
        </w:rPr>
      </w:pPr>
    </w:p>
    <w:p w:rsidR="004B2407" w:rsidRPr="00B41F7C" w:rsidRDefault="006B4B62" w:rsidP="00B41F7C">
      <w:pPr>
        <w:pStyle w:val="Textodebloque3"/>
        <w:tabs>
          <w:tab w:val="left" w:pos="8789"/>
        </w:tabs>
        <w:ind w:left="0" w:right="0"/>
        <w:rPr>
          <w:rFonts w:cs="Arial"/>
          <w:i w:val="0"/>
          <w:spacing w:val="1"/>
          <w:sz w:val="24"/>
          <w:szCs w:val="24"/>
          <w:lang w:val="es-CO"/>
        </w:rPr>
      </w:pPr>
      <w:r w:rsidRPr="00B41F7C">
        <w:rPr>
          <w:rFonts w:cs="Arial"/>
          <w:i w:val="0"/>
          <w:spacing w:val="1"/>
          <w:sz w:val="24"/>
          <w:szCs w:val="24"/>
          <w:lang w:val="es-CO"/>
        </w:rPr>
        <w:t>Se precisa que, d</w:t>
      </w:r>
      <w:r w:rsidR="004B2407" w:rsidRPr="00B41F7C">
        <w:rPr>
          <w:rFonts w:cs="Arial"/>
          <w:i w:val="0"/>
          <w:spacing w:val="1"/>
          <w:sz w:val="24"/>
          <w:szCs w:val="24"/>
          <w:lang w:val="es-CO"/>
        </w:rPr>
        <w:t xml:space="preserve">e acuerdo con la </w:t>
      </w:r>
      <w:r w:rsidR="00EF52A1" w:rsidRPr="00B41F7C">
        <w:rPr>
          <w:rFonts w:cs="Arial"/>
          <w:i w:val="0"/>
          <w:spacing w:val="1"/>
          <w:sz w:val="24"/>
          <w:szCs w:val="24"/>
          <w:lang w:val="es-CO"/>
        </w:rPr>
        <w:t xml:space="preserve">aludida </w:t>
      </w:r>
      <w:r w:rsidR="004B2407" w:rsidRPr="00B41F7C">
        <w:rPr>
          <w:rFonts w:cs="Arial"/>
          <w:i w:val="0"/>
          <w:spacing w:val="1"/>
          <w:sz w:val="24"/>
          <w:szCs w:val="24"/>
          <w:lang w:val="es-CO"/>
        </w:rPr>
        <w:t>sentencia, en la providencia de primera instancia</w:t>
      </w:r>
      <w:r w:rsidR="00EF52A1" w:rsidRPr="00B41F7C">
        <w:rPr>
          <w:rFonts w:cs="Arial"/>
          <w:i w:val="0"/>
          <w:spacing w:val="1"/>
          <w:sz w:val="24"/>
          <w:szCs w:val="24"/>
          <w:lang w:val="es-CO"/>
        </w:rPr>
        <w:t xml:space="preserve"> de ese proceso </w:t>
      </w:r>
      <w:r w:rsidR="00ED3544" w:rsidRPr="00B41F7C">
        <w:rPr>
          <w:rFonts w:cs="Arial"/>
          <w:i w:val="0"/>
          <w:spacing w:val="1"/>
          <w:sz w:val="24"/>
          <w:szCs w:val="24"/>
          <w:lang w:val="es-CO"/>
        </w:rPr>
        <w:t>se consideró lo siguiente</w:t>
      </w:r>
      <w:r w:rsidRPr="00B41F7C">
        <w:rPr>
          <w:rFonts w:cs="Arial"/>
          <w:i w:val="0"/>
          <w:spacing w:val="1"/>
          <w:sz w:val="24"/>
          <w:szCs w:val="24"/>
          <w:lang w:val="es-CO"/>
        </w:rPr>
        <w:t>,</w:t>
      </w:r>
      <w:r w:rsidR="00ED3544" w:rsidRPr="00B41F7C">
        <w:rPr>
          <w:rFonts w:cs="Arial"/>
          <w:i w:val="0"/>
          <w:spacing w:val="1"/>
          <w:sz w:val="24"/>
          <w:szCs w:val="24"/>
          <w:lang w:val="es-CO"/>
        </w:rPr>
        <w:t xml:space="preserve"> </w:t>
      </w:r>
      <w:r w:rsidR="00983FB4" w:rsidRPr="00B41F7C">
        <w:rPr>
          <w:rFonts w:cs="Arial"/>
          <w:i w:val="0"/>
          <w:spacing w:val="1"/>
          <w:sz w:val="24"/>
          <w:szCs w:val="24"/>
          <w:lang w:val="es-CO"/>
        </w:rPr>
        <w:t xml:space="preserve">en relación con el monto de la cláusula penal que se había </w:t>
      </w:r>
      <w:r w:rsidR="000909F1" w:rsidRPr="00B41F7C">
        <w:rPr>
          <w:rFonts w:cs="Arial"/>
          <w:i w:val="0"/>
          <w:spacing w:val="1"/>
          <w:sz w:val="24"/>
          <w:szCs w:val="24"/>
          <w:lang w:val="es-CO"/>
        </w:rPr>
        <w:t>incluido</w:t>
      </w:r>
      <w:r w:rsidR="00983FB4" w:rsidRPr="00B41F7C">
        <w:rPr>
          <w:rFonts w:cs="Arial"/>
          <w:i w:val="0"/>
          <w:spacing w:val="1"/>
          <w:sz w:val="24"/>
          <w:szCs w:val="24"/>
          <w:lang w:val="es-CO"/>
        </w:rPr>
        <w:t xml:space="preserve"> en </w:t>
      </w:r>
      <w:r w:rsidR="00ED3544" w:rsidRPr="00B41F7C">
        <w:rPr>
          <w:rFonts w:cs="Arial"/>
          <w:i w:val="0"/>
          <w:spacing w:val="1"/>
          <w:sz w:val="24"/>
          <w:szCs w:val="24"/>
          <w:lang w:val="es-CO"/>
        </w:rPr>
        <w:t xml:space="preserve">el acto unilateral de </w:t>
      </w:r>
      <w:r w:rsidR="00983FB4" w:rsidRPr="00B41F7C">
        <w:rPr>
          <w:rFonts w:cs="Arial"/>
          <w:i w:val="0"/>
          <w:spacing w:val="1"/>
          <w:sz w:val="24"/>
          <w:szCs w:val="24"/>
          <w:lang w:val="es-CO"/>
        </w:rPr>
        <w:t>liquidación del contrato</w:t>
      </w:r>
      <w:r w:rsidR="00C93CF7" w:rsidRPr="00B41F7C">
        <w:rPr>
          <w:rFonts w:cs="Arial"/>
          <w:i w:val="0"/>
          <w:spacing w:val="1"/>
          <w:sz w:val="24"/>
          <w:szCs w:val="24"/>
          <w:lang w:val="es-CO"/>
        </w:rPr>
        <w:t>,</w:t>
      </w:r>
      <w:r w:rsidR="00983FB4" w:rsidRPr="00B41F7C">
        <w:rPr>
          <w:rFonts w:cs="Arial"/>
          <w:i w:val="0"/>
          <w:spacing w:val="1"/>
          <w:sz w:val="24"/>
          <w:szCs w:val="24"/>
          <w:lang w:val="es-CO"/>
        </w:rPr>
        <w:t xml:space="preserve"> </w:t>
      </w:r>
      <w:r w:rsidR="00EF52A1" w:rsidRPr="00B41F7C">
        <w:rPr>
          <w:rFonts w:cs="Arial"/>
          <w:i w:val="0"/>
          <w:spacing w:val="1"/>
          <w:sz w:val="24"/>
          <w:szCs w:val="24"/>
          <w:lang w:val="es-CO"/>
        </w:rPr>
        <w:t xml:space="preserve">como </w:t>
      </w:r>
      <w:r w:rsidR="00983FB4" w:rsidRPr="00B41F7C">
        <w:rPr>
          <w:rFonts w:cs="Arial"/>
          <w:i w:val="0"/>
          <w:spacing w:val="1"/>
          <w:sz w:val="24"/>
          <w:szCs w:val="24"/>
          <w:lang w:val="es-CO"/>
        </w:rPr>
        <w:t>exigible a la compañía de seguros</w:t>
      </w:r>
      <w:r w:rsidR="000909F1" w:rsidRPr="00B41F7C">
        <w:rPr>
          <w:rFonts w:cs="Arial"/>
          <w:i w:val="0"/>
          <w:spacing w:val="1"/>
          <w:sz w:val="24"/>
          <w:szCs w:val="24"/>
          <w:lang w:val="es-CO"/>
        </w:rPr>
        <w:t xml:space="preserve"> (se transcribe literal, incluso con posibles errores)</w:t>
      </w:r>
      <w:r w:rsidRPr="00B41F7C">
        <w:rPr>
          <w:rFonts w:cs="Arial"/>
          <w:i w:val="0"/>
          <w:spacing w:val="1"/>
          <w:sz w:val="24"/>
          <w:szCs w:val="24"/>
          <w:lang w:val="es-CO"/>
        </w:rPr>
        <w:t>:</w:t>
      </w:r>
    </w:p>
    <w:p w:rsidR="004B2407" w:rsidRPr="00B41F7C" w:rsidRDefault="004B2407" w:rsidP="00B41F7C">
      <w:pPr>
        <w:pStyle w:val="Textodebloque3"/>
        <w:ind w:left="0" w:right="0"/>
        <w:rPr>
          <w:rFonts w:cs="Arial"/>
          <w:i w:val="0"/>
          <w:spacing w:val="1"/>
          <w:sz w:val="24"/>
          <w:szCs w:val="24"/>
          <w:lang w:val="es-CO"/>
        </w:rPr>
      </w:pPr>
    </w:p>
    <w:p w:rsidR="0054187D" w:rsidRPr="00B41F7C" w:rsidRDefault="004B2407" w:rsidP="00B41F7C">
      <w:pPr>
        <w:pStyle w:val="Textodebloque3"/>
        <w:tabs>
          <w:tab w:val="left" w:pos="7938"/>
        </w:tabs>
        <w:ind w:left="0" w:right="0"/>
        <w:rPr>
          <w:rFonts w:cs="Arial"/>
          <w:i w:val="0"/>
          <w:spacing w:val="1"/>
          <w:sz w:val="24"/>
          <w:szCs w:val="24"/>
          <w:lang w:val="es-CO"/>
        </w:rPr>
      </w:pPr>
      <w:r w:rsidRPr="00B41F7C">
        <w:rPr>
          <w:rFonts w:cs="Arial"/>
          <w:i w:val="0"/>
          <w:spacing w:val="1"/>
          <w:sz w:val="24"/>
          <w:szCs w:val="24"/>
          <w:lang w:val="es-CO"/>
        </w:rPr>
        <w:t>“</w:t>
      </w:r>
      <w:r w:rsidRPr="00B41F7C">
        <w:rPr>
          <w:rFonts w:cs="Arial"/>
          <w:spacing w:val="1"/>
          <w:sz w:val="24"/>
          <w:szCs w:val="24"/>
          <w:lang w:val="es-CO"/>
        </w:rPr>
        <w:t xml:space="preserve">Así pues </w:t>
      </w:r>
      <w:r w:rsidR="00EE3799" w:rsidRPr="00B41F7C">
        <w:rPr>
          <w:rFonts w:cs="Arial"/>
          <w:spacing w:val="1"/>
          <w:sz w:val="24"/>
          <w:szCs w:val="24"/>
          <w:lang w:val="es-CO"/>
        </w:rPr>
        <w:t xml:space="preserve">TELEPACÍFICO </w:t>
      </w:r>
      <w:r w:rsidRPr="00B41F7C">
        <w:rPr>
          <w:rFonts w:cs="Arial"/>
          <w:spacing w:val="1"/>
          <w:sz w:val="24"/>
          <w:szCs w:val="24"/>
          <w:lang w:val="es-CO"/>
        </w:rPr>
        <w:t>solo podrá hacer efectiva la cláusula penal a través de la póliza otorgada por la aseguradora COLSEGUROS por un valor de ciento noventa y seis millones ciento veinticinco mil</w:t>
      </w:r>
      <w:r w:rsidR="00205595" w:rsidRPr="00B41F7C">
        <w:rPr>
          <w:rFonts w:cs="Arial"/>
          <w:spacing w:val="1"/>
          <w:sz w:val="24"/>
          <w:szCs w:val="24"/>
          <w:lang w:val="es-CO"/>
        </w:rPr>
        <w:t xml:space="preserve"> seiscientos noventa y cuatro ($196’125.694,5)”</w:t>
      </w:r>
      <w:r w:rsidR="00205595" w:rsidRPr="00B41F7C">
        <w:rPr>
          <w:rStyle w:val="Refdenotaalpie"/>
          <w:rFonts w:cs="Arial"/>
          <w:spacing w:val="1"/>
          <w:sz w:val="24"/>
          <w:szCs w:val="24"/>
          <w:lang w:val="es-CO"/>
        </w:rPr>
        <w:footnoteReference w:id="37"/>
      </w:r>
      <w:r w:rsidR="0054187D" w:rsidRPr="00B41F7C">
        <w:rPr>
          <w:rFonts w:cs="Arial"/>
          <w:spacing w:val="1"/>
          <w:sz w:val="24"/>
          <w:szCs w:val="24"/>
          <w:lang w:val="es-CO"/>
        </w:rPr>
        <w:t>.</w:t>
      </w:r>
    </w:p>
    <w:p w:rsidR="0054187D" w:rsidRPr="00B41F7C" w:rsidRDefault="0054187D" w:rsidP="00B41F7C">
      <w:pPr>
        <w:pStyle w:val="Textodebloque3"/>
        <w:ind w:left="0" w:right="0"/>
        <w:rPr>
          <w:rFonts w:cs="Arial"/>
          <w:i w:val="0"/>
          <w:spacing w:val="1"/>
          <w:sz w:val="24"/>
          <w:szCs w:val="24"/>
          <w:lang w:val="es-CO"/>
        </w:rPr>
      </w:pPr>
    </w:p>
    <w:p w:rsidR="009A4F71" w:rsidRPr="00B41F7C" w:rsidRDefault="0054187D" w:rsidP="00B41F7C">
      <w:pPr>
        <w:pStyle w:val="Textodebloque3"/>
        <w:ind w:left="0" w:right="0"/>
        <w:rPr>
          <w:rFonts w:cs="Arial"/>
          <w:i w:val="0"/>
          <w:spacing w:val="1"/>
          <w:sz w:val="24"/>
          <w:szCs w:val="24"/>
          <w:lang w:val="es-CO"/>
        </w:rPr>
      </w:pPr>
      <w:r w:rsidRPr="00B41F7C">
        <w:rPr>
          <w:rFonts w:cs="Arial"/>
          <w:i w:val="0"/>
          <w:spacing w:val="1"/>
          <w:sz w:val="24"/>
          <w:szCs w:val="24"/>
          <w:lang w:val="es-CO"/>
        </w:rPr>
        <w:t>Se aclara que Aseguradora Colseguros S.A. entabló demanda, el 8 de junio de 2001</w:t>
      </w:r>
      <w:r w:rsidR="00097FE6" w:rsidRPr="00B41F7C">
        <w:rPr>
          <w:rFonts w:cs="Arial"/>
          <w:i w:val="0"/>
          <w:spacing w:val="1"/>
          <w:sz w:val="24"/>
          <w:szCs w:val="24"/>
          <w:lang w:val="es-CO"/>
        </w:rPr>
        <w:t>,</w:t>
      </w:r>
      <w:r w:rsidR="00CC7D11" w:rsidRPr="00B41F7C">
        <w:rPr>
          <w:rFonts w:cs="Arial"/>
          <w:i w:val="0"/>
          <w:spacing w:val="1"/>
          <w:sz w:val="24"/>
          <w:szCs w:val="24"/>
          <w:lang w:val="es-CO"/>
        </w:rPr>
        <w:t xml:space="preserve"> e impugnó los mismos actos administrativos que se </w:t>
      </w:r>
      <w:r w:rsidR="00472095" w:rsidRPr="00B41F7C">
        <w:rPr>
          <w:rFonts w:cs="Arial"/>
          <w:i w:val="0"/>
          <w:spacing w:val="1"/>
          <w:sz w:val="24"/>
          <w:szCs w:val="24"/>
          <w:lang w:val="es-CO"/>
        </w:rPr>
        <w:t xml:space="preserve">acusaron </w:t>
      </w:r>
      <w:r w:rsidR="006A7B06" w:rsidRPr="00B41F7C">
        <w:rPr>
          <w:rFonts w:cs="Arial"/>
          <w:i w:val="0"/>
          <w:spacing w:val="1"/>
          <w:sz w:val="24"/>
          <w:szCs w:val="24"/>
          <w:lang w:val="es-CO"/>
        </w:rPr>
        <w:t xml:space="preserve">en este proceso </w:t>
      </w:r>
      <w:r w:rsidR="00472095" w:rsidRPr="00B41F7C">
        <w:rPr>
          <w:rFonts w:cs="Arial"/>
          <w:i w:val="0"/>
          <w:spacing w:val="1"/>
          <w:sz w:val="24"/>
          <w:szCs w:val="24"/>
          <w:lang w:val="es-CO"/>
        </w:rPr>
        <w:t>por parte del contratista, Julio Ign</w:t>
      </w:r>
      <w:r w:rsidR="00EF52A1" w:rsidRPr="00B41F7C">
        <w:rPr>
          <w:rFonts w:cs="Arial"/>
          <w:i w:val="0"/>
          <w:spacing w:val="1"/>
          <w:sz w:val="24"/>
          <w:szCs w:val="24"/>
          <w:lang w:val="es-CO"/>
        </w:rPr>
        <w:t>a</w:t>
      </w:r>
      <w:r w:rsidR="00472095" w:rsidRPr="00B41F7C">
        <w:rPr>
          <w:rFonts w:cs="Arial"/>
          <w:i w:val="0"/>
          <w:spacing w:val="1"/>
          <w:sz w:val="24"/>
          <w:szCs w:val="24"/>
          <w:lang w:val="es-CO"/>
        </w:rPr>
        <w:t>cio Gutierrez Sanabria</w:t>
      </w:r>
      <w:r w:rsidR="00097FE6" w:rsidRPr="00B41F7C">
        <w:rPr>
          <w:rFonts w:cs="Arial"/>
          <w:i w:val="0"/>
          <w:spacing w:val="1"/>
          <w:sz w:val="24"/>
          <w:szCs w:val="24"/>
          <w:lang w:val="es-CO"/>
        </w:rPr>
        <w:t>,</w:t>
      </w:r>
      <w:r w:rsidR="009F540B" w:rsidRPr="00B41F7C">
        <w:rPr>
          <w:rFonts w:cs="Arial"/>
          <w:i w:val="0"/>
          <w:spacing w:val="1"/>
          <w:sz w:val="24"/>
          <w:szCs w:val="24"/>
          <w:lang w:val="es-CO"/>
        </w:rPr>
        <w:t xml:space="preserve"> y que</w:t>
      </w:r>
      <w:r w:rsidR="006B4B62" w:rsidRPr="00B41F7C">
        <w:rPr>
          <w:rFonts w:cs="Arial"/>
          <w:i w:val="0"/>
          <w:spacing w:val="1"/>
          <w:sz w:val="24"/>
          <w:szCs w:val="24"/>
          <w:lang w:val="es-CO"/>
        </w:rPr>
        <w:t>,</w:t>
      </w:r>
      <w:r w:rsidR="009F540B" w:rsidRPr="00B41F7C">
        <w:rPr>
          <w:rFonts w:cs="Arial"/>
          <w:i w:val="0"/>
          <w:spacing w:val="1"/>
          <w:sz w:val="24"/>
          <w:szCs w:val="24"/>
          <w:lang w:val="es-CO"/>
        </w:rPr>
        <w:t xml:space="preserve"> e</w:t>
      </w:r>
      <w:r w:rsidR="006A7B06" w:rsidRPr="00B41F7C">
        <w:rPr>
          <w:rFonts w:cs="Arial"/>
          <w:i w:val="0"/>
          <w:spacing w:val="1"/>
          <w:sz w:val="24"/>
          <w:szCs w:val="24"/>
          <w:lang w:val="es-CO"/>
        </w:rPr>
        <w:t xml:space="preserve">n </w:t>
      </w:r>
      <w:r w:rsidR="00472095" w:rsidRPr="00B41F7C">
        <w:rPr>
          <w:rFonts w:cs="Arial"/>
          <w:i w:val="0"/>
          <w:spacing w:val="1"/>
          <w:sz w:val="24"/>
          <w:szCs w:val="24"/>
          <w:lang w:val="es-CO"/>
        </w:rPr>
        <w:t>la sentencia correspondiente al proceso incoado por la compañía de seguros (exp</w:t>
      </w:r>
      <w:r w:rsidR="000909F1" w:rsidRPr="00B41F7C">
        <w:rPr>
          <w:rFonts w:cs="Arial"/>
          <w:i w:val="0"/>
          <w:spacing w:val="1"/>
          <w:sz w:val="24"/>
          <w:szCs w:val="24"/>
          <w:lang w:val="es-CO"/>
        </w:rPr>
        <w:t>ediente</w:t>
      </w:r>
      <w:r w:rsidR="00472095" w:rsidRPr="00B41F7C">
        <w:rPr>
          <w:rFonts w:cs="Arial"/>
          <w:i w:val="0"/>
          <w:spacing w:val="1"/>
          <w:sz w:val="24"/>
          <w:szCs w:val="24"/>
          <w:lang w:val="es-CO"/>
        </w:rPr>
        <w:t xml:space="preserve"> 36199), </w:t>
      </w:r>
      <w:r w:rsidR="00CC7D11" w:rsidRPr="00B41F7C">
        <w:rPr>
          <w:rFonts w:cs="Arial"/>
          <w:i w:val="0"/>
          <w:spacing w:val="1"/>
          <w:sz w:val="24"/>
          <w:szCs w:val="24"/>
          <w:lang w:val="es-CO"/>
        </w:rPr>
        <w:t>fueron anulados los a</w:t>
      </w:r>
      <w:r w:rsidR="00E3185B" w:rsidRPr="00B41F7C">
        <w:rPr>
          <w:rFonts w:cs="Arial"/>
          <w:i w:val="0"/>
          <w:spacing w:val="1"/>
          <w:sz w:val="24"/>
          <w:szCs w:val="24"/>
          <w:lang w:val="es-CO"/>
        </w:rPr>
        <w:t>rtículos</w:t>
      </w:r>
      <w:r w:rsidR="00CC7D11" w:rsidRPr="00B41F7C">
        <w:rPr>
          <w:rFonts w:cs="Arial"/>
          <w:i w:val="0"/>
          <w:spacing w:val="1"/>
          <w:sz w:val="24"/>
          <w:szCs w:val="24"/>
          <w:lang w:val="es-CO"/>
        </w:rPr>
        <w:t xml:space="preserve"> relacionados con la exigibilidad de la póliza de c</w:t>
      </w:r>
      <w:r w:rsidR="005D134F" w:rsidRPr="00B41F7C">
        <w:rPr>
          <w:rFonts w:cs="Arial"/>
          <w:i w:val="0"/>
          <w:spacing w:val="1"/>
          <w:sz w:val="24"/>
          <w:szCs w:val="24"/>
          <w:lang w:val="es-CO"/>
        </w:rPr>
        <w:t>u</w:t>
      </w:r>
      <w:r w:rsidR="00CC7D11" w:rsidRPr="00B41F7C">
        <w:rPr>
          <w:rFonts w:cs="Arial"/>
          <w:i w:val="0"/>
          <w:spacing w:val="1"/>
          <w:sz w:val="24"/>
          <w:szCs w:val="24"/>
          <w:lang w:val="es-CO"/>
        </w:rPr>
        <w:t>mplimi</w:t>
      </w:r>
      <w:r w:rsidR="005D134F" w:rsidRPr="00B41F7C">
        <w:rPr>
          <w:rFonts w:cs="Arial"/>
          <w:i w:val="0"/>
          <w:spacing w:val="1"/>
          <w:sz w:val="24"/>
          <w:szCs w:val="24"/>
          <w:lang w:val="es-CO"/>
        </w:rPr>
        <w:t>e</w:t>
      </w:r>
      <w:r w:rsidR="00CC7D11" w:rsidRPr="00B41F7C">
        <w:rPr>
          <w:rFonts w:cs="Arial"/>
          <w:i w:val="0"/>
          <w:spacing w:val="1"/>
          <w:sz w:val="24"/>
          <w:szCs w:val="24"/>
          <w:lang w:val="es-CO"/>
        </w:rPr>
        <w:t xml:space="preserve">nto </w:t>
      </w:r>
      <w:r w:rsidR="005D134F" w:rsidRPr="00B41F7C">
        <w:rPr>
          <w:rFonts w:cs="Arial"/>
          <w:i w:val="0"/>
          <w:spacing w:val="1"/>
          <w:sz w:val="24"/>
          <w:szCs w:val="24"/>
          <w:lang w:val="es-CO"/>
        </w:rPr>
        <w:t xml:space="preserve">del contrato de </w:t>
      </w:r>
      <w:r w:rsidR="006B4B62" w:rsidRPr="00B41F7C">
        <w:rPr>
          <w:rFonts w:cs="Arial"/>
          <w:i w:val="0"/>
          <w:spacing w:val="1"/>
          <w:sz w:val="24"/>
          <w:szCs w:val="24"/>
          <w:lang w:val="es-CO"/>
        </w:rPr>
        <w:t>C</w:t>
      </w:r>
      <w:r w:rsidR="005D134F" w:rsidRPr="00B41F7C">
        <w:rPr>
          <w:rFonts w:cs="Arial"/>
          <w:i w:val="0"/>
          <w:spacing w:val="1"/>
          <w:sz w:val="24"/>
          <w:szCs w:val="24"/>
          <w:lang w:val="es-CO"/>
        </w:rPr>
        <w:t xml:space="preserve">esión de </w:t>
      </w:r>
      <w:r w:rsidR="006B4B62" w:rsidRPr="00B41F7C">
        <w:rPr>
          <w:rFonts w:cs="Arial"/>
          <w:i w:val="0"/>
          <w:spacing w:val="1"/>
          <w:sz w:val="24"/>
          <w:szCs w:val="24"/>
          <w:lang w:val="es-CO"/>
        </w:rPr>
        <w:t>D</w:t>
      </w:r>
      <w:r w:rsidR="005D134F" w:rsidRPr="00B41F7C">
        <w:rPr>
          <w:rFonts w:cs="Arial"/>
          <w:i w:val="0"/>
          <w:spacing w:val="1"/>
          <w:sz w:val="24"/>
          <w:szCs w:val="24"/>
          <w:lang w:val="es-CO"/>
        </w:rPr>
        <w:t>erecho</w:t>
      </w:r>
      <w:r w:rsidR="00150D39" w:rsidRPr="00B41F7C">
        <w:rPr>
          <w:rFonts w:cs="Arial"/>
          <w:i w:val="0"/>
          <w:spacing w:val="1"/>
          <w:sz w:val="24"/>
          <w:szCs w:val="24"/>
          <w:lang w:val="es-CO"/>
        </w:rPr>
        <w:t>s</w:t>
      </w:r>
      <w:r w:rsidR="005D134F" w:rsidRPr="00B41F7C">
        <w:rPr>
          <w:rFonts w:cs="Arial"/>
          <w:i w:val="0"/>
          <w:spacing w:val="1"/>
          <w:sz w:val="24"/>
          <w:szCs w:val="24"/>
          <w:lang w:val="es-CO"/>
        </w:rPr>
        <w:t xml:space="preserve"> </w:t>
      </w:r>
      <w:r w:rsidR="006B4B62" w:rsidRPr="00B41F7C">
        <w:rPr>
          <w:rFonts w:cs="Arial"/>
          <w:i w:val="0"/>
          <w:spacing w:val="1"/>
          <w:sz w:val="24"/>
          <w:szCs w:val="24"/>
          <w:lang w:val="es-CO"/>
        </w:rPr>
        <w:t>de Emisión No. 0</w:t>
      </w:r>
      <w:r w:rsidR="005D134F" w:rsidRPr="00B41F7C">
        <w:rPr>
          <w:rFonts w:cs="Arial"/>
          <w:i w:val="0"/>
          <w:spacing w:val="1"/>
          <w:sz w:val="24"/>
          <w:szCs w:val="24"/>
          <w:lang w:val="es-CO"/>
        </w:rPr>
        <w:t>09 de 1994</w:t>
      </w:r>
      <w:r w:rsidR="00C4785F" w:rsidRPr="00B41F7C">
        <w:rPr>
          <w:rFonts w:cs="Arial"/>
          <w:i w:val="0"/>
          <w:spacing w:val="1"/>
          <w:sz w:val="24"/>
          <w:szCs w:val="24"/>
          <w:lang w:val="es-CO"/>
        </w:rPr>
        <w:t xml:space="preserve"> y </w:t>
      </w:r>
      <w:r w:rsidR="000C7F75" w:rsidRPr="00B41F7C">
        <w:rPr>
          <w:rFonts w:cs="Arial"/>
          <w:i w:val="0"/>
          <w:spacing w:val="1"/>
          <w:sz w:val="24"/>
          <w:szCs w:val="24"/>
          <w:lang w:val="es-CO"/>
        </w:rPr>
        <w:t xml:space="preserve">el cobro </w:t>
      </w:r>
      <w:r w:rsidR="00C4785F" w:rsidRPr="00B41F7C">
        <w:rPr>
          <w:rFonts w:cs="Arial"/>
          <w:i w:val="0"/>
          <w:spacing w:val="1"/>
          <w:sz w:val="24"/>
          <w:szCs w:val="24"/>
          <w:lang w:val="es-CO"/>
        </w:rPr>
        <w:t xml:space="preserve">de </w:t>
      </w:r>
      <w:r w:rsidR="00D41CDE" w:rsidRPr="00B41F7C">
        <w:rPr>
          <w:rFonts w:cs="Arial"/>
          <w:i w:val="0"/>
          <w:spacing w:val="1"/>
          <w:sz w:val="24"/>
          <w:szCs w:val="24"/>
          <w:lang w:val="es-CO"/>
        </w:rPr>
        <w:t>la cláusula penal</w:t>
      </w:r>
      <w:r w:rsidR="00C4785F" w:rsidRPr="00B41F7C">
        <w:rPr>
          <w:rFonts w:cs="Arial"/>
          <w:i w:val="0"/>
          <w:spacing w:val="1"/>
          <w:sz w:val="24"/>
          <w:szCs w:val="24"/>
          <w:lang w:val="es-CO"/>
        </w:rPr>
        <w:t xml:space="preserve"> que se hizo exigible contra la Aseguradora Colseguros S.A.</w:t>
      </w:r>
    </w:p>
    <w:p w:rsidR="00CC7D11" w:rsidRPr="00B41F7C" w:rsidRDefault="00CC7D11" w:rsidP="00B41F7C">
      <w:pPr>
        <w:pStyle w:val="Textodebloque3"/>
        <w:ind w:left="0" w:right="0"/>
        <w:rPr>
          <w:rFonts w:cs="Arial"/>
          <w:i w:val="0"/>
          <w:spacing w:val="1"/>
          <w:sz w:val="24"/>
          <w:szCs w:val="24"/>
          <w:lang w:val="es-CO"/>
        </w:rPr>
      </w:pPr>
    </w:p>
    <w:p w:rsidR="00A609FD" w:rsidRPr="00B41F7C" w:rsidRDefault="00CC7D11" w:rsidP="00B41F7C">
      <w:pPr>
        <w:pStyle w:val="Textodebloque3"/>
        <w:ind w:left="0" w:right="0"/>
        <w:rPr>
          <w:rFonts w:cs="Arial"/>
          <w:i w:val="0"/>
          <w:spacing w:val="1"/>
          <w:sz w:val="24"/>
          <w:szCs w:val="24"/>
          <w:lang w:val="es-CO"/>
        </w:rPr>
      </w:pPr>
      <w:r w:rsidRPr="00B41F7C">
        <w:rPr>
          <w:rFonts w:cs="Arial"/>
          <w:i w:val="0"/>
          <w:spacing w:val="1"/>
          <w:sz w:val="24"/>
          <w:szCs w:val="24"/>
          <w:lang w:val="es-CO"/>
        </w:rPr>
        <w:t xml:space="preserve">Como consecuencia, </w:t>
      </w:r>
      <w:r w:rsidR="00A609FD" w:rsidRPr="00B41F7C">
        <w:rPr>
          <w:rFonts w:cs="Arial"/>
          <w:i w:val="0"/>
          <w:spacing w:val="1"/>
          <w:sz w:val="24"/>
          <w:szCs w:val="24"/>
          <w:lang w:val="es-CO"/>
        </w:rPr>
        <w:t>con apoyo en el inciso primero del artículo 175 del CCA y con ind</w:t>
      </w:r>
      <w:r w:rsidR="00FE4DB6" w:rsidRPr="00B41F7C">
        <w:rPr>
          <w:rFonts w:cs="Arial"/>
          <w:i w:val="0"/>
          <w:spacing w:val="1"/>
          <w:sz w:val="24"/>
          <w:szCs w:val="24"/>
          <w:lang w:val="es-CO"/>
        </w:rPr>
        <w:t>e</w:t>
      </w:r>
      <w:r w:rsidR="00A609FD" w:rsidRPr="00B41F7C">
        <w:rPr>
          <w:rFonts w:cs="Arial"/>
          <w:i w:val="0"/>
          <w:spacing w:val="1"/>
          <w:sz w:val="24"/>
          <w:szCs w:val="24"/>
          <w:lang w:val="es-CO"/>
        </w:rPr>
        <w:t xml:space="preserve">pendencia de que </w:t>
      </w:r>
      <w:r w:rsidR="00EE3799" w:rsidRPr="00B41F7C">
        <w:rPr>
          <w:rFonts w:cs="Arial"/>
          <w:i w:val="0"/>
          <w:spacing w:val="1"/>
          <w:sz w:val="24"/>
          <w:szCs w:val="24"/>
          <w:lang w:val="es-CO"/>
        </w:rPr>
        <w:t>T</w:t>
      </w:r>
      <w:r w:rsidR="009A4F71" w:rsidRPr="00B41F7C">
        <w:rPr>
          <w:rFonts w:cs="Arial"/>
          <w:i w:val="0"/>
          <w:spacing w:val="1"/>
          <w:sz w:val="24"/>
          <w:szCs w:val="24"/>
          <w:lang w:val="es-CO"/>
        </w:rPr>
        <w:t>elepacífico p</w:t>
      </w:r>
      <w:r w:rsidR="00387DAB" w:rsidRPr="00B41F7C">
        <w:rPr>
          <w:rFonts w:cs="Arial"/>
          <w:i w:val="0"/>
          <w:spacing w:val="1"/>
          <w:sz w:val="24"/>
          <w:szCs w:val="24"/>
          <w:lang w:val="es-CO"/>
        </w:rPr>
        <w:t>resent</w:t>
      </w:r>
      <w:r w:rsidR="000909F1" w:rsidRPr="00B41F7C">
        <w:rPr>
          <w:rFonts w:cs="Arial"/>
          <w:i w:val="0"/>
          <w:spacing w:val="1"/>
          <w:sz w:val="24"/>
          <w:szCs w:val="24"/>
          <w:lang w:val="es-CO"/>
        </w:rPr>
        <w:t>ó</w:t>
      </w:r>
      <w:r w:rsidR="00387DAB" w:rsidRPr="00B41F7C">
        <w:rPr>
          <w:rFonts w:cs="Arial"/>
          <w:i w:val="0"/>
          <w:spacing w:val="1"/>
          <w:sz w:val="24"/>
          <w:szCs w:val="24"/>
          <w:lang w:val="es-CO"/>
        </w:rPr>
        <w:t xml:space="preserve"> </w:t>
      </w:r>
      <w:r w:rsidR="009A4F71" w:rsidRPr="00B41F7C">
        <w:rPr>
          <w:rFonts w:cs="Arial"/>
          <w:i w:val="0"/>
          <w:spacing w:val="1"/>
          <w:sz w:val="24"/>
          <w:szCs w:val="24"/>
          <w:lang w:val="es-CO"/>
        </w:rPr>
        <w:t xml:space="preserve">la </w:t>
      </w:r>
      <w:r w:rsidR="00FE4DB6" w:rsidRPr="00B41F7C">
        <w:rPr>
          <w:rFonts w:cs="Arial"/>
          <w:i w:val="0"/>
          <w:spacing w:val="1"/>
          <w:sz w:val="24"/>
          <w:szCs w:val="24"/>
          <w:lang w:val="es-CO"/>
        </w:rPr>
        <w:t>demanda separada</w:t>
      </w:r>
      <w:r w:rsidR="009A4F71" w:rsidRPr="00B41F7C">
        <w:rPr>
          <w:rFonts w:cs="Arial"/>
          <w:i w:val="0"/>
          <w:spacing w:val="1"/>
          <w:sz w:val="24"/>
          <w:szCs w:val="24"/>
          <w:lang w:val="es-CO"/>
        </w:rPr>
        <w:t xml:space="preserve"> </w:t>
      </w:r>
      <w:r w:rsidR="000909F1" w:rsidRPr="00B41F7C">
        <w:rPr>
          <w:rFonts w:cs="Arial"/>
          <w:i w:val="0"/>
          <w:spacing w:val="1"/>
          <w:sz w:val="24"/>
          <w:szCs w:val="24"/>
          <w:lang w:val="es-CO"/>
        </w:rPr>
        <w:t xml:space="preserve">de </w:t>
      </w:r>
      <w:r w:rsidR="009A4F71" w:rsidRPr="00B41F7C">
        <w:rPr>
          <w:rFonts w:cs="Arial"/>
          <w:i w:val="0"/>
          <w:spacing w:val="1"/>
          <w:sz w:val="24"/>
          <w:szCs w:val="24"/>
          <w:lang w:val="es-CO"/>
        </w:rPr>
        <w:t>que se conoce en el prese</w:t>
      </w:r>
      <w:r w:rsidR="000909F1" w:rsidRPr="00B41F7C">
        <w:rPr>
          <w:rFonts w:cs="Arial"/>
          <w:i w:val="0"/>
          <w:spacing w:val="1"/>
          <w:sz w:val="24"/>
          <w:szCs w:val="24"/>
          <w:lang w:val="es-CO"/>
        </w:rPr>
        <w:t>n</w:t>
      </w:r>
      <w:r w:rsidR="009A4F71" w:rsidRPr="00B41F7C">
        <w:rPr>
          <w:rFonts w:cs="Arial"/>
          <w:i w:val="0"/>
          <w:spacing w:val="1"/>
          <w:sz w:val="24"/>
          <w:szCs w:val="24"/>
          <w:lang w:val="es-CO"/>
        </w:rPr>
        <w:t>te pr</w:t>
      </w:r>
      <w:r w:rsidR="000909F1" w:rsidRPr="00B41F7C">
        <w:rPr>
          <w:rFonts w:cs="Arial"/>
          <w:i w:val="0"/>
          <w:spacing w:val="1"/>
          <w:sz w:val="24"/>
          <w:szCs w:val="24"/>
          <w:lang w:val="es-CO"/>
        </w:rPr>
        <w:t>o</w:t>
      </w:r>
      <w:r w:rsidR="009A4F71" w:rsidRPr="00B41F7C">
        <w:rPr>
          <w:rFonts w:cs="Arial"/>
          <w:i w:val="0"/>
          <w:spacing w:val="1"/>
          <w:sz w:val="24"/>
          <w:szCs w:val="24"/>
          <w:lang w:val="es-CO"/>
        </w:rPr>
        <w:t xml:space="preserve">ceso, </w:t>
      </w:r>
      <w:r w:rsidRPr="00B41F7C">
        <w:rPr>
          <w:rFonts w:cs="Arial"/>
          <w:i w:val="0"/>
          <w:spacing w:val="1"/>
          <w:sz w:val="24"/>
          <w:szCs w:val="24"/>
          <w:lang w:val="es-CO"/>
        </w:rPr>
        <w:t xml:space="preserve">la Sala advierte que la </w:t>
      </w:r>
      <w:r w:rsidR="00A21F23" w:rsidRPr="00B41F7C">
        <w:rPr>
          <w:rFonts w:cs="Arial"/>
          <w:i w:val="0"/>
          <w:spacing w:val="1"/>
          <w:sz w:val="24"/>
          <w:szCs w:val="24"/>
          <w:lang w:val="es-CO"/>
        </w:rPr>
        <w:t>sentencia de 6 de julio de 20</w:t>
      </w:r>
      <w:r w:rsidR="006A7B06" w:rsidRPr="00B41F7C">
        <w:rPr>
          <w:rFonts w:cs="Arial"/>
          <w:i w:val="0"/>
          <w:spacing w:val="1"/>
          <w:sz w:val="24"/>
          <w:szCs w:val="24"/>
          <w:lang w:val="es-CO"/>
        </w:rPr>
        <w:t>1</w:t>
      </w:r>
      <w:r w:rsidR="00A21F23" w:rsidRPr="00B41F7C">
        <w:rPr>
          <w:rFonts w:cs="Arial"/>
          <w:i w:val="0"/>
          <w:spacing w:val="1"/>
          <w:sz w:val="24"/>
          <w:szCs w:val="24"/>
          <w:lang w:val="es-CO"/>
        </w:rPr>
        <w:t>7 proferida por esta Subsección en el proceso entablado por la compañía de seguros (exp</w:t>
      </w:r>
      <w:r w:rsidR="000909F1" w:rsidRPr="00B41F7C">
        <w:rPr>
          <w:rFonts w:cs="Arial"/>
          <w:i w:val="0"/>
          <w:spacing w:val="1"/>
          <w:sz w:val="24"/>
          <w:szCs w:val="24"/>
          <w:lang w:val="es-CO"/>
        </w:rPr>
        <w:t>ediente</w:t>
      </w:r>
      <w:r w:rsidR="00A21F23" w:rsidRPr="00B41F7C">
        <w:rPr>
          <w:rFonts w:cs="Arial"/>
          <w:i w:val="0"/>
          <w:spacing w:val="1"/>
          <w:sz w:val="24"/>
          <w:szCs w:val="24"/>
          <w:lang w:val="es-CO"/>
        </w:rPr>
        <w:t xml:space="preserve"> 36199)</w:t>
      </w:r>
      <w:r w:rsidR="004420C0" w:rsidRPr="00B41F7C">
        <w:rPr>
          <w:rFonts w:cs="Arial"/>
          <w:i w:val="0"/>
          <w:spacing w:val="1"/>
          <w:sz w:val="24"/>
          <w:szCs w:val="24"/>
          <w:lang w:val="es-CO"/>
        </w:rPr>
        <w:t xml:space="preserve">, </w:t>
      </w:r>
      <w:r w:rsidR="009A4F71" w:rsidRPr="00B41F7C">
        <w:rPr>
          <w:rFonts w:cs="Arial"/>
          <w:i w:val="0"/>
          <w:spacing w:val="1"/>
          <w:sz w:val="24"/>
          <w:szCs w:val="24"/>
          <w:lang w:val="es-CO"/>
        </w:rPr>
        <w:t xml:space="preserve">que </w:t>
      </w:r>
      <w:r w:rsidR="004420C0" w:rsidRPr="00B41F7C">
        <w:rPr>
          <w:rFonts w:cs="Arial"/>
          <w:i w:val="0"/>
          <w:spacing w:val="1"/>
          <w:sz w:val="24"/>
          <w:szCs w:val="24"/>
          <w:lang w:val="es-CO"/>
        </w:rPr>
        <w:t>confirmó la decisión de primera instancia</w:t>
      </w:r>
      <w:r w:rsidR="00387DAB" w:rsidRPr="00B41F7C">
        <w:rPr>
          <w:rFonts w:cs="Arial"/>
          <w:i w:val="0"/>
          <w:spacing w:val="1"/>
          <w:sz w:val="24"/>
          <w:szCs w:val="24"/>
          <w:lang w:val="es-CO"/>
        </w:rPr>
        <w:t>,</w:t>
      </w:r>
      <w:r w:rsidR="004420C0" w:rsidRPr="00B41F7C">
        <w:rPr>
          <w:rFonts w:cs="Arial"/>
          <w:i w:val="0"/>
          <w:spacing w:val="1"/>
          <w:sz w:val="24"/>
          <w:szCs w:val="24"/>
          <w:lang w:val="es-CO"/>
        </w:rPr>
        <w:t xml:space="preserve"> </w:t>
      </w:r>
      <w:r w:rsidR="007F75D1" w:rsidRPr="00B41F7C">
        <w:rPr>
          <w:rFonts w:cs="Arial"/>
          <w:i w:val="0"/>
          <w:spacing w:val="1"/>
          <w:sz w:val="24"/>
          <w:szCs w:val="24"/>
          <w:lang w:val="es-CO"/>
        </w:rPr>
        <w:t xml:space="preserve">constituye </w:t>
      </w:r>
      <w:r w:rsidRPr="00B41F7C">
        <w:rPr>
          <w:rFonts w:cs="Arial"/>
          <w:i w:val="0"/>
          <w:spacing w:val="1"/>
          <w:sz w:val="24"/>
          <w:szCs w:val="24"/>
          <w:lang w:val="es-CO"/>
        </w:rPr>
        <w:t>cosa juzgada</w:t>
      </w:r>
      <w:r w:rsidR="005D134F" w:rsidRPr="00B41F7C">
        <w:rPr>
          <w:rFonts w:cs="Arial"/>
          <w:i w:val="0"/>
          <w:spacing w:val="1"/>
          <w:sz w:val="24"/>
          <w:szCs w:val="24"/>
          <w:lang w:val="es-CO"/>
        </w:rPr>
        <w:t xml:space="preserve">, </w:t>
      </w:r>
      <w:r w:rsidR="00B15718" w:rsidRPr="00B41F7C">
        <w:rPr>
          <w:rFonts w:cs="Arial"/>
          <w:i w:val="0"/>
          <w:spacing w:val="1"/>
          <w:sz w:val="24"/>
          <w:szCs w:val="24"/>
          <w:lang w:val="es-CO"/>
        </w:rPr>
        <w:t xml:space="preserve">en </w:t>
      </w:r>
      <w:r w:rsidR="00F7796A" w:rsidRPr="00B41F7C">
        <w:rPr>
          <w:rFonts w:cs="Arial"/>
          <w:i w:val="0"/>
          <w:spacing w:val="1"/>
          <w:sz w:val="24"/>
          <w:szCs w:val="24"/>
          <w:lang w:val="es-CO"/>
        </w:rPr>
        <w:t xml:space="preserve">cuanto se refiere </w:t>
      </w:r>
      <w:r w:rsidR="00387DAB" w:rsidRPr="00B41F7C">
        <w:rPr>
          <w:rFonts w:cs="Arial"/>
          <w:i w:val="0"/>
          <w:spacing w:val="1"/>
          <w:sz w:val="24"/>
          <w:szCs w:val="24"/>
          <w:lang w:val="es-CO"/>
        </w:rPr>
        <w:t xml:space="preserve">a </w:t>
      </w:r>
      <w:r w:rsidR="00D7273F" w:rsidRPr="00B41F7C">
        <w:rPr>
          <w:rFonts w:cs="Arial"/>
          <w:i w:val="0"/>
          <w:spacing w:val="1"/>
          <w:sz w:val="24"/>
          <w:szCs w:val="24"/>
          <w:lang w:val="es-CO"/>
        </w:rPr>
        <w:t xml:space="preserve">los </w:t>
      </w:r>
      <w:r w:rsidR="00A609FD" w:rsidRPr="00B41F7C">
        <w:rPr>
          <w:rFonts w:cs="Arial"/>
          <w:i w:val="0"/>
          <w:spacing w:val="1"/>
          <w:sz w:val="24"/>
          <w:szCs w:val="24"/>
          <w:lang w:val="es-CO"/>
        </w:rPr>
        <w:t xml:space="preserve">artículos de los actos administrativos que fueron </w:t>
      </w:r>
      <w:r w:rsidR="004420C0" w:rsidRPr="00B41F7C">
        <w:rPr>
          <w:rFonts w:cs="Arial"/>
          <w:i w:val="0"/>
          <w:spacing w:val="1"/>
          <w:sz w:val="24"/>
          <w:szCs w:val="24"/>
          <w:lang w:val="es-CO"/>
        </w:rPr>
        <w:t xml:space="preserve">materia de la decisión de </w:t>
      </w:r>
      <w:r w:rsidR="00A609FD" w:rsidRPr="00B41F7C">
        <w:rPr>
          <w:rFonts w:cs="Arial"/>
          <w:i w:val="0"/>
          <w:spacing w:val="1"/>
          <w:sz w:val="24"/>
          <w:szCs w:val="24"/>
          <w:lang w:val="es-CO"/>
        </w:rPr>
        <w:t>anula</w:t>
      </w:r>
      <w:r w:rsidR="004420C0" w:rsidRPr="00B41F7C">
        <w:rPr>
          <w:rFonts w:cs="Arial"/>
          <w:i w:val="0"/>
          <w:spacing w:val="1"/>
          <w:sz w:val="24"/>
          <w:szCs w:val="24"/>
          <w:lang w:val="es-CO"/>
        </w:rPr>
        <w:t>ción</w:t>
      </w:r>
      <w:r w:rsidR="009A4F71" w:rsidRPr="00B41F7C">
        <w:rPr>
          <w:rFonts w:cs="Arial"/>
          <w:i w:val="0"/>
          <w:spacing w:val="1"/>
          <w:sz w:val="24"/>
          <w:szCs w:val="24"/>
          <w:lang w:val="es-CO"/>
        </w:rPr>
        <w:t>. Lo anterior</w:t>
      </w:r>
      <w:r w:rsidR="004420C0" w:rsidRPr="00B41F7C">
        <w:rPr>
          <w:rFonts w:cs="Arial"/>
          <w:i w:val="0"/>
          <w:spacing w:val="1"/>
          <w:sz w:val="24"/>
          <w:szCs w:val="24"/>
          <w:lang w:val="es-CO"/>
        </w:rPr>
        <w:t xml:space="preserve">, dado que </w:t>
      </w:r>
      <w:r w:rsidR="00FE4DB6" w:rsidRPr="00B41F7C">
        <w:rPr>
          <w:rFonts w:cs="Arial"/>
          <w:i w:val="0"/>
          <w:spacing w:val="1"/>
          <w:sz w:val="24"/>
          <w:szCs w:val="24"/>
          <w:lang w:val="es-CO"/>
        </w:rPr>
        <w:t xml:space="preserve">la sentencia </w:t>
      </w:r>
      <w:r w:rsidR="002F599F" w:rsidRPr="00B41F7C">
        <w:rPr>
          <w:rFonts w:cs="Arial"/>
          <w:i w:val="0"/>
          <w:spacing w:val="1"/>
          <w:sz w:val="24"/>
          <w:szCs w:val="24"/>
          <w:lang w:val="es-CO"/>
        </w:rPr>
        <w:t xml:space="preserve">del proceso adelantado por la compañía de seguros, mediante la cual se </w:t>
      </w:r>
      <w:r w:rsidR="004420C0" w:rsidRPr="00B41F7C">
        <w:rPr>
          <w:rFonts w:cs="Arial"/>
          <w:i w:val="0"/>
          <w:spacing w:val="1"/>
          <w:sz w:val="24"/>
          <w:szCs w:val="24"/>
          <w:lang w:val="es-CO"/>
        </w:rPr>
        <w:t>de</w:t>
      </w:r>
      <w:r w:rsidR="00387DAB" w:rsidRPr="00B41F7C">
        <w:rPr>
          <w:rFonts w:cs="Arial"/>
          <w:i w:val="0"/>
          <w:spacing w:val="1"/>
          <w:sz w:val="24"/>
          <w:szCs w:val="24"/>
          <w:lang w:val="es-CO"/>
        </w:rPr>
        <w:t>cl</w:t>
      </w:r>
      <w:r w:rsidR="004420C0" w:rsidRPr="00B41F7C">
        <w:rPr>
          <w:rFonts w:cs="Arial"/>
          <w:i w:val="0"/>
          <w:spacing w:val="1"/>
          <w:sz w:val="24"/>
          <w:szCs w:val="24"/>
          <w:lang w:val="es-CO"/>
        </w:rPr>
        <w:t>ar</w:t>
      </w:r>
      <w:r w:rsidR="002F599F" w:rsidRPr="00B41F7C">
        <w:rPr>
          <w:rFonts w:cs="Arial"/>
          <w:i w:val="0"/>
          <w:spacing w:val="1"/>
          <w:sz w:val="24"/>
          <w:szCs w:val="24"/>
          <w:lang w:val="es-CO"/>
        </w:rPr>
        <w:t>ó</w:t>
      </w:r>
      <w:r w:rsidR="004420C0" w:rsidRPr="00B41F7C">
        <w:rPr>
          <w:rFonts w:cs="Arial"/>
          <w:i w:val="0"/>
          <w:spacing w:val="1"/>
          <w:sz w:val="24"/>
          <w:szCs w:val="24"/>
          <w:lang w:val="es-CO"/>
        </w:rPr>
        <w:t xml:space="preserve"> la nulidad </w:t>
      </w:r>
      <w:r w:rsidR="002F599F" w:rsidRPr="00B41F7C">
        <w:rPr>
          <w:rFonts w:cs="Arial"/>
          <w:i w:val="0"/>
          <w:spacing w:val="1"/>
          <w:sz w:val="24"/>
          <w:szCs w:val="24"/>
          <w:lang w:val="es-CO"/>
        </w:rPr>
        <w:t xml:space="preserve">parcial de los </w:t>
      </w:r>
      <w:r w:rsidR="00FE4DB6" w:rsidRPr="00B41F7C">
        <w:rPr>
          <w:rFonts w:cs="Arial"/>
          <w:i w:val="0"/>
          <w:spacing w:val="1"/>
          <w:sz w:val="24"/>
          <w:szCs w:val="24"/>
          <w:lang w:val="es-CO"/>
        </w:rPr>
        <w:t>acto</w:t>
      </w:r>
      <w:r w:rsidR="002F599F" w:rsidRPr="00B41F7C">
        <w:rPr>
          <w:rFonts w:cs="Arial"/>
          <w:i w:val="0"/>
          <w:spacing w:val="1"/>
          <w:sz w:val="24"/>
          <w:szCs w:val="24"/>
          <w:lang w:val="es-CO"/>
        </w:rPr>
        <w:t>s</w:t>
      </w:r>
      <w:r w:rsidR="00FE4DB6" w:rsidRPr="00B41F7C">
        <w:rPr>
          <w:rFonts w:cs="Arial"/>
          <w:i w:val="0"/>
          <w:spacing w:val="1"/>
          <w:sz w:val="24"/>
          <w:szCs w:val="24"/>
          <w:lang w:val="es-CO"/>
        </w:rPr>
        <w:t xml:space="preserve"> administrativo</w:t>
      </w:r>
      <w:r w:rsidR="002F599F" w:rsidRPr="00B41F7C">
        <w:rPr>
          <w:rFonts w:cs="Arial"/>
          <w:i w:val="0"/>
          <w:spacing w:val="1"/>
          <w:sz w:val="24"/>
          <w:szCs w:val="24"/>
          <w:lang w:val="es-CO"/>
        </w:rPr>
        <w:t>s,</w:t>
      </w:r>
      <w:r w:rsidR="00FE4DB6" w:rsidRPr="00B41F7C">
        <w:rPr>
          <w:rFonts w:cs="Arial"/>
          <w:i w:val="0"/>
          <w:spacing w:val="1"/>
          <w:sz w:val="24"/>
          <w:szCs w:val="24"/>
          <w:lang w:val="es-CO"/>
        </w:rPr>
        <w:t xml:space="preserve"> tiene fuerza de cosa juzgada erga omnes</w:t>
      </w:r>
      <w:r w:rsidR="002F599F" w:rsidRPr="00B41F7C">
        <w:rPr>
          <w:rFonts w:cs="Arial"/>
          <w:i w:val="0"/>
          <w:spacing w:val="1"/>
          <w:sz w:val="24"/>
          <w:szCs w:val="24"/>
          <w:lang w:val="es-CO"/>
        </w:rPr>
        <w:t xml:space="preserve">, con respecto a </w:t>
      </w:r>
      <w:r w:rsidR="00C4785F" w:rsidRPr="00B41F7C">
        <w:rPr>
          <w:rFonts w:cs="Arial"/>
          <w:i w:val="0"/>
          <w:spacing w:val="1"/>
          <w:sz w:val="24"/>
          <w:szCs w:val="24"/>
          <w:lang w:val="es-CO"/>
        </w:rPr>
        <w:t>las disposiciones anuladas</w:t>
      </w:r>
      <w:r w:rsidR="00FE4DB6" w:rsidRPr="00B41F7C">
        <w:rPr>
          <w:rStyle w:val="Refdenotaalpie"/>
          <w:rFonts w:cs="Arial"/>
          <w:i w:val="0"/>
          <w:spacing w:val="1"/>
          <w:sz w:val="24"/>
          <w:szCs w:val="24"/>
          <w:lang w:val="es-CO"/>
        </w:rPr>
        <w:footnoteReference w:id="38"/>
      </w:r>
      <w:r w:rsidR="00FE4DB6" w:rsidRPr="00B41F7C">
        <w:rPr>
          <w:rFonts w:cs="Arial"/>
          <w:i w:val="0"/>
          <w:spacing w:val="1"/>
          <w:sz w:val="24"/>
          <w:szCs w:val="24"/>
          <w:lang w:val="es-CO"/>
        </w:rPr>
        <w:t>.</w:t>
      </w:r>
      <w:r w:rsidR="00A609FD" w:rsidRPr="00B41F7C">
        <w:rPr>
          <w:rFonts w:cs="Arial"/>
          <w:i w:val="0"/>
          <w:spacing w:val="1"/>
          <w:sz w:val="24"/>
          <w:szCs w:val="24"/>
          <w:lang w:val="es-CO"/>
        </w:rPr>
        <w:t xml:space="preserve"> </w:t>
      </w:r>
    </w:p>
    <w:p w:rsidR="00E15E0D" w:rsidRPr="00B41F7C" w:rsidRDefault="00E15E0D" w:rsidP="00B41F7C">
      <w:pPr>
        <w:pStyle w:val="Textodebloque3"/>
        <w:ind w:left="0" w:right="0"/>
        <w:rPr>
          <w:rFonts w:cs="Arial"/>
          <w:i w:val="0"/>
          <w:spacing w:val="1"/>
          <w:sz w:val="24"/>
          <w:szCs w:val="24"/>
          <w:lang w:val="es-CO"/>
        </w:rPr>
      </w:pPr>
    </w:p>
    <w:p w:rsidR="00725DDC" w:rsidRPr="00B41F7C" w:rsidRDefault="00387DAB" w:rsidP="00B41F7C">
      <w:pPr>
        <w:pStyle w:val="Textodebloque3"/>
        <w:ind w:left="0" w:right="0"/>
        <w:rPr>
          <w:rFonts w:cs="Arial"/>
          <w:b/>
          <w:i w:val="0"/>
          <w:spacing w:val="1"/>
          <w:sz w:val="24"/>
          <w:szCs w:val="24"/>
          <w:lang w:val="es-CO"/>
        </w:rPr>
      </w:pPr>
      <w:r w:rsidRPr="00B41F7C">
        <w:rPr>
          <w:rFonts w:cs="Arial"/>
          <w:b/>
          <w:i w:val="0"/>
          <w:spacing w:val="1"/>
          <w:sz w:val="24"/>
          <w:szCs w:val="24"/>
          <w:lang w:val="es-CO"/>
        </w:rPr>
        <w:t xml:space="preserve">2.8. </w:t>
      </w:r>
      <w:r w:rsidR="00725DDC" w:rsidRPr="00B41F7C">
        <w:rPr>
          <w:rFonts w:cs="Arial"/>
          <w:b/>
          <w:i w:val="0"/>
          <w:spacing w:val="1"/>
          <w:sz w:val="24"/>
          <w:szCs w:val="24"/>
          <w:lang w:val="es-CO"/>
        </w:rPr>
        <w:t>Delimitación de la apelación</w:t>
      </w:r>
    </w:p>
    <w:p w:rsidR="00725DDC" w:rsidRPr="00B41F7C" w:rsidRDefault="00725DDC" w:rsidP="00B41F7C">
      <w:pPr>
        <w:pStyle w:val="Textodebloque3"/>
        <w:ind w:left="0" w:right="0"/>
        <w:rPr>
          <w:rFonts w:cs="Arial"/>
          <w:b/>
          <w:i w:val="0"/>
          <w:spacing w:val="1"/>
          <w:sz w:val="24"/>
          <w:szCs w:val="24"/>
          <w:lang w:val="es-CO"/>
        </w:rPr>
      </w:pPr>
    </w:p>
    <w:p w:rsidR="002058F0" w:rsidRPr="00B41F7C" w:rsidRDefault="00B15718" w:rsidP="00B41F7C">
      <w:pPr>
        <w:pStyle w:val="Textodebloque3"/>
        <w:ind w:left="0" w:right="0"/>
        <w:rPr>
          <w:rFonts w:cs="Arial"/>
          <w:i w:val="0"/>
          <w:spacing w:val="1"/>
          <w:sz w:val="24"/>
          <w:szCs w:val="24"/>
          <w:lang w:val="es-CO"/>
        </w:rPr>
      </w:pPr>
      <w:r w:rsidRPr="00B41F7C">
        <w:rPr>
          <w:rFonts w:cs="Arial"/>
          <w:i w:val="0"/>
          <w:spacing w:val="1"/>
          <w:sz w:val="24"/>
          <w:szCs w:val="24"/>
          <w:lang w:val="es-CO"/>
        </w:rPr>
        <w:t>Así las cosas, la Sala r</w:t>
      </w:r>
      <w:r w:rsidR="00FD4C3C" w:rsidRPr="00B41F7C">
        <w:rPr>
          <w:rFonts w:cs="Arial"/>
          <w:i w:val="0"/>
          <w:spacing w:val="1"/>
          <w:sz w:val="24"/>
          <w:szCs w:val="24"/>
          <w:lang w:val="es-CO"/>
        </w:rPr>
        <w:t>e</w:t>
      </w:r>
      <w:r w:rsidRPr="00B41F7C">
        <w:rPr>
          <w:rFonts w:cs="Arial"/>
          <w:i w:val="0"/>
          <w:spacing w:val="1"/>
          <w:sz w:val="24"/>
          <w:szCs w:val="24"/>
          <w:lang w:val="es-CO"/>
        </w:rPr>
        <w:t>alizará el estudio del presente recur</w:t>
      </w:r>
      <w:r w:rsidR="005E0AC9" w:rsidRPr="00B41F7C">
        <w:rPr>
          <w:rFonts w:cs="Arial"/>
          <w:i w:val="0"/>
          <w:spacing w:val="1"/>
          <w:sz w:val="24"/>
          <w:szCs w:val="24"/>
          <w:lang w:val="es-CO"/>
        </w:rPr>
        <w:t>s</w:t>
      </w:r>
      <w:r w:rsidRPr="00B41F7C">
        <w:rPr>
          <w:rFonts w:cs="Arial"/>
          <w:i w:val="0"/>
          <w:spacing w:val="1"/>
          <w:sz w:val="24"/>
          <w:szCs w:val="24"/>
          <w:lang w:val="es-CO"/>
        </w:rPr>
        <w:t>o de ape</w:t>
      </w:r>
      <w:r w:rsidR="00FD4C3C" w:rsidRPr="00B41F7C">
        <w:rPr>
          <w:rFonts w:cs="Arial"/>
          <w:i w:val="0"/>
          <w:spacing w:val="1"/>
          <w:sz w:val="24"/>
          <w:szCs w:val="24"/>
          <w:lang w:val="es-CO"/>
        </w:rPr>
        <w:t>l</w:t>
      </w:r>
      <w:r w:rsidRPr="00B41F7C">
        <w:rPr>
          <w:rFonts w:cs="Arial"/>
          <w:i w:val="0"/>
          <w:spacing w:val="1"/>
          <w:sz w:val="24"/>
          <w:szCs w:val="24"/>
          <w:lang w:val="es-CO"/>
        </w:rPr>
        <w:t xml:space="preserve">ación, en </w:t>
      </w:r>
      <w:r w:rsidR="00097FE6" w:rsidRPr="00B41F7C">
        <w:rPr>
          <w:rFonts w:cs="Arial"/>
          <w:i w:val="0"/>
          <w:spacing w:val="1"/>
          <w:sz w:val="24"/>
          <w:szCs w:val="24"/>
          <w:lang w:val="es-CO"/>
        </w:rPr>
        <w:t xml:space="preserve">lo relativo </w:t>
      </w:r>
      <w:r w:rsidR="00DD1D0E" w:rsidRPr="00B41F7C">
        <w:rPr>
          <w:rFonts w:cs="Arial"/>
          <w:i w:val="0"/>
          <w:spacing w:val="1"/>
          <w:sz w:val="24"/>
          <w:szCs w:val="24"/>
          <w:lang w:val="es-CO"/>
        </w:rPr>
        <w:t xml:space="preserve">a las pretensiones </w:t>
      </w:r>
      <w:r w:rsidR="00097FE6" w:rsidRPr="00B41F7C">
        <w:rPr>
          <w:rFonts w:cs="Arial"/>
          <w:i w:val="0"/>
          <w:spacing w:val="1"/>
          <w:sz w:val="24"/>
          <w:szCs w:val="24"/>
          <w:lang w:val="es-CO"/>
        </w:rPr>
        <w:t xml:space="preserve">que recaen </w:t>
      </w:r>
      <w:r w:rsidR="00DD1D0E" w:rsidRPr="00B41F7C">
        <w:rPr>
          <w:rFonts w:cs="Arial"/>
          <w:i w:val="0"/>
          <w:spacing w:val="1"/>
          <w:sz w:val="24"/>
          <w:szCs w:val="24"/>
          <w:lang w:val="es-CO"/>
        </w:rPr>
        <w:t>sobre l</w:t>
      </w:r>
      <w:r w:rsidR="00AD5057" w:rsidRPr="00B41F7C">
        <w:rPr>
          <w:rFonts w:cs="Arial"/>
          <w:i w:val="0"/>
          <w:spacing w:val="1"/>
          <w:sz w:val="24"/>
          <w:szCs w:val="24"/>
          <w:lang w:val="es-CO"/>
        </w:rPr>
        <w:t xml:space="preserve">os artículos de los actos administrativos </w:t>
      </w:r>
      <w:r w:rsidR="00DD1D0E" w:rsidRPr="00B41F7C">
        <w:rPr>
          <w:rFonts w:cs="Arial"/>
          <w:i w:val="0"/>
          <w:spacing w:val="1"/>
          <w:sz w:val="24"/>
          <w:szCs w:val="24"/>
          <w:lang w:val="es-CO"/>
        </w:rPr>
        <w:t xml:space="preserve">que permanecen vigentes y </w:t>
      </w:r>
      <w:r w:rsidR="00AD5057" w:rsidRPr="00B41F7C">
        <w:rPr>
          <w:rFonts w:cs="Arial"/>
          <w:i w:val="0"/>
          <w:spacing w:val="1"/>
          <w:sz w:val="24"/>
          <w:szCs w:val="24"/>
          <w:lang w:val="es-CO"/>
        </w:rPr>
        <w:t>que son materia del debate en la apelación</w:t>
      </w:r>
      <w:r w:rsidR="00E147CA" w:rsidRPr="00B41F7C">
        <w:rPr>
          <w:rFonts w:cs="Arial"/>
          <w:i w:val="0"/>
          <w:spacing w:val="1"/>
          <w:sz w:val="24"/>
          <w:szCs w:val="24"/>
          <w:lang w:val="es-CO"/>
        </w:rPr>
        <w:t xml:space="preserve"> que ahora </w:t>
      </w:r>
      <w:r w:rsidR="000909F1" w:rsidRPr="00B41F7C">
        <w:rPr>
          <w:rFonts w:cs="Arial"/>
          <w:i w:val="0"/>
          <w:spacing w:val="1"/>
          <w:sz w:val="24"/>
          <w:szCs w:val="24"/>
          <w:lang w:val="es-CO"/>
        </w:rPr>
        <w:t>s</w:t>
      </w:r>
      <w:r w:rsidR="00E147CA" w:rsidRPr="00B41F7C">
        <w:rPr>
          <w:rFonts w:cs="Arial"/>
          <w:i w:val="0"/>
          <w:spacing w:val="1"/>
          <w:sz w:val="24"/>
          <w:szCs w:val="24"/>
          <w:lang w:val="es-CO"/>
        </w:rPr>
        <w:t>e desata</w:t>
      </w:r>
      <w:r w:rsidR="00AD5057" w:rsidRPr="00B41F7C">
        <w:rPr>
          <w:rFonts w:cs="Arial"/>
          <w:i w:val="0"/>
          <w:spacing w:val="1"/>
          <w:sz w:val="24"/>
          <w:szCs w:val="24"/>
          <w:lang w:val="es-CO"/>
        </w:rPr>
        <w:t xml:space="preserve">, </w:t>
      </w:r>
      <w:r w:rsidR="00DD1D0E" w:rsidRPr="00B41F7C">
        <w:rPr>
          <w:rFonts w:cs="Arial"/>
          <w:i w:val="0"/>
          <w:spacing w:val="1"/>
          <w:sz w:val="24"/>
          <w:szCs w:val="24"/>
          <w:lang w:val="es-CO"/>
        </w:rPr>
        <w:t>esto es</w:t>
      </w:r>
      <w:r w:rsidR="00A21F23" w:rsidRPr="00B41F7C">
        <w:rPr>
          <w:rFonts w:cs="Arial"/>
          <w:i w:val="0"/>
          <w:spacing w:val="1"/>
          <w:sz w:val="24"/>
          <w:szCs w:val="24"/>
          <w:lang w:val="es-CO"/>
        </w:rPr>
        <w:t>:</w:t>
      </w:r>
      <w:r w:rsidR="00DD1D0E" w:rsidRPr="00B41F7C">
        <w:rPr>
          <w:rFonts w:cs="Arial"/>
          <w:i w:val="0"/>
          <w:spacing w:val="1"/>
          <w:sz w:val="24"/>
          <w:szCs w:val="24"/>
          <w:lang w:val="es-CO"/>
        </w:rPr>
        <w:t xml:space="preserve"> </w:t>
      </w:r>
      <w:r w:rsidR="005E0AC9" w:rsidRPr="00B41F7C">
        <w:rPr>
          <w:rFonts w:cs="Arial"/>
          <w:b/>
          <w:i w:val="0"/>
          <w:spacing w:val="1"/>
          <w:sz w:val="24"/>
          <w:szCs w:val="24"/>
          <w:lang w:val="es-CO"/>
        </w:rPr>
        <w:t>i)</w:t>
      </w:r>
      <w:r w:rsidR="005E0AC9" w:rsidRPr="00B41F7C">
        <w:rPr>
          <w:rFonts w:cs="Arial"/>
          <w:i w:val="0"/>
          <w:spacing w:val="1"/>
          <w:sz w:val="24"/>
          <w:szCs w:val="24"/>
          <w:lang w:val="es-CO"/>
        </w:rPr>
        <w:t xml:space="preserve"> </w:t>
      </w:r>
      <w:r w:rsidR="00DD1D0E" w:rsidRPr="00B41F7C">
        <w:rPr>
          <w:rFonts w:cs="Arial"/>
          <w:i w:val="0"/>
          <w:spacing w:val="1"/>
          <w:sz w:val="24"/>
          <w:szCs w:val="24"/>
          <w:lang w:val="es-CO"/>
        </w:rPr>
        <w:t xml:space="preserve">el </w:t>
      </w:r>
      <w:r w:rsidR="002058F0" w:rsidRPr="00B41F7C">
        <w:rPr>
          <w:rFonts w:cs="Arial"/>
          <w:i w:val="0"/>
          <w:spacing w:val="1"/>
          <w:sz w:val="24"/>
          <w:szCs w:val="24"/>
          <w:lang w:val="es-CO"/>
        </w:rPr>
        <w:t xml:space="preserve">artículo </w:t>
      </w:r>
      <w:r w:rsidR="00DD1D0E" w:rsidRPr="00B41F7C">
        <w:rPr>
          <w:rFonts w:cs="Arial"/>
          <w:i w:val="0"/>
          <w:spacing w:val="1"/>
          <w:sz w:val="24"/>
          <w:szCs w:val="24"/>
          <w:lang w:val="es-CO"/>
        </w:rPr>
        <w:t>1</w:t>
      </w:r>
      <w:r w:rsidR="00150D39" w:rsidRPr="00B41F7C">
        <w:rPr>
          <w:rFonts w:cs="Arial"/>
          <w:i w:val="0"/>
          <w:spacing w:val="1"/>
          <w:sz w:val="24"/>
          <w:szCs w:val="24"/>
          <w:lang w:val="es-CO"/>
        </w:rPr>
        <w:t>º de la Resolución 194 de mayo 17 de 2000, mediante l</w:t>
      </w:r>
      <w:r w:rsidR="00097FE6" w:rsidRPr="00B41F7C">
        <w:rPr>
          <w:rFonts w:cs="Arial"/>
          <w:i w:val="0"/>
          <w:spacing w:val="1"/>
          <w:sz w:val="24"/>
          <w:szCs w:val="24"/>
          <w:lang w:val="es-CO"/>
        </w:rPr>
        <w:t>a</w:t>
      </w:r>
      <w:r w:rsidR="00150D39" w:rsidRPr="00B41F7C">
        <w:rPr>
          <w:rFonts w:cs="Arial"/>
          <w:i w:val="0"/>
          <w:spacing w:val="1"/>
          <w:sz w:val="24"/>
          <w:szCs w:val="24"/>
          <w:lang w:val="es-CO"/>
        </w:rPr>
        <w:t xml:space="preserve"> cual </w:t>
      </w:r>
      <w:r w:rsidR="00EE3799" w:rsidRPr="00B41F7C">
        <w:rPr>
          <w:rFonts w:cs="Arial"/>
          <w:i w:val="0"/>
          <w:spacing w:val="1"/>
          <w:sz w:val="24"/>
          <w:szCs w:val="24"/>
          <w:lang w:val="es-CO"/>
        </w:rPr>
        <w:t>T</w:t>
      </w:r>
      <w:r w:rsidR="002058F0" w:rsidRPr="00B41F7C">
        <w:rPr>
          <w:rFonts w:cs="Arial"/>
          <w:i w:val="0"/>
          <w:spacing w:val="1"/>
          <w:sz w:val="24"/>
          <w:szCs w:val="24"/>
          <w:lang w:val="es-CO"/>
        </w:rPr>
        <w:t xml:space="preserve">elepacífico </w:t>
      </w:r>
      <w:r w:rsidR="00150D39" w:rsidRPr="00B41F7C">
        <w:rPr>
          <w:rFonts w:cs="Arial"/>
          <w:i w:val="0"/>
          <w:spacing w:val="1"/>
          <w:sz w:val="24"/>
          <w:szCs w:val="24"/>
          <w:lang w:val="es-CO"/>
        </w:rPr>
        <w:t xml:space="preserve">declaró el incumplimiento parcial del </w:t>
      </w:r>
      <w:r w:rsidR="00AD5057" w:rsidRPr="00B41F7C">
        <w:rPr>
          <w:rFonts w:cs="Arial"/>
          <w:i w:val="0"/>
          <w:spacing w:val="1"/>
          <w:sz w:val="24"/>
          <w:szCs w:val="24"/>
          <w:lang w:val="es-CO"/>
        </w:rPr>
        <w:t xml:space="preserve">Contrato de Cesión de Derechos de Emisión No. </w:t>
      </w:r>
      <w:r w:rsidR="009364F5" w:rsidRPr="00B41F7C">
        <w:rPr>
          <w:rFonts w:cs="Arial"/>
          <w:i w:val="0"/>
          <w:spacing w:val="1"/>
          <w:sz w:val="24"/>
          <w:szCs w:val="24"/>
          <w:lang w:val="es-CO"/>
        </w:rPr>
        <w:t xml:space="preserve">009 </w:t>
      </w:r>
      <w:r w:rsidR="00AD5057" w:rsidRPr="00B41F7C">
        <w:rPr>
          <w:rFonts w:cs="Arial"/>
          <w:i w:val="0"/>
          <w:spacing w:val="1"/>
          <w:sz w:val="24"/>
          <w:szCs w:val="24"/>
          <w:lang w:val="es-CO"/>
        </w:rPr>
        <w:t>de</w:t>
      </w:r>
      <w:r w:rsidR="009364F5" w:rsidRPr="00B41F7C">
        <w:rPr>
          <w:rFonts w:cs="Arial"/>
          <w:i w:val="0"/>
          <w:spacing w:val="1"/>
          <w:sz w:val="24"/>
          <w:szCs w:val="24"/>
          <w:lang w:val="es-CO"/>
        </w:rPr>
        <w:t xml:space="preserve"> 1994</w:t>
      </w:r>
      <w:r w:rsidR="009B493C" w:rsidRPr="00B41F7C">
        <w:rPr>
          <w:rFonts w:cs="Arial"/>
          <w:i w:val="0"/>
          <w:spacing w:val="1"/>
          <w:sz w:val="24"/>
          <w:szCs w:val="24"/>
          <w:lang w:val="es-CO"/>
        </w:rPr>
        <w:t>,</w:t>
      </w:r>
      <w:r w:rsidR="005E0AC9" w:rsidRPr="00B41F7C">
        <w:rPr>
          <w:rFonts w:cs="Arial"/>
          <w:i w:val="0"/>
          <w:spacing w:val="1"/>
          <w:sz w:val="24"/>
          <w:szCs w:val="24"/>
          <w:lang w:val="es-CO"/>
        </w:rPr>
        <w:t xml:space="preserve"> y </w:t>
      </w:r>
      <w:r w:rsidR="002058F0" w:rsidRPr="00B41F7C">
        <w:rPr>
          <w:rFonts w:cs="Arial"/>
          <w:i w:val="0"/>
          <w:spacing w:val="1"/>
          <w:sz w:val="24"/>
          <w:szCs w:val="24"/>
          <w:lang w:val="es-CO"/>
        </w:rPr>
        <w:t xml:space="preserve">el artículo 1º de </w:t>
      </w:r>
      <w:r w:rsidR="005E0AC9" w:rsidRPr="00B41F7C">
        <w:rPr>
          <w:rFonts w:cs="Arial"/>
          <w:i w:val="0"/>
          <w:spacing w:val="1"/>
          <w:sz w:val="24"/>
          <w:szCs w:val="24"/>
          <w:lang w:val="es-CO"/>
        </w:rPr>
        <w:t>la Resolución 237 de 30 de junio de 200</w:t>
      </w:r>
      <w:r w:rsidR="009364F5" w:rsidRPr="00B41F7C">
        <w:rPr>
          <w:rFonts w:cs="Arial"/>
          <w:i w:val="0"/>
          <w:spacing w:val="1"/>
          <w:sz w:val="24"/>
          <w:szCs w:val="24"/>
          <w:lang w:val="es-CO"/>
        </w:rPr>
        <w:t xml:space="preserve">0, </w:t>
      </w:r>
      <w:r w:rsidR="00097FE6" w:rsidRPr="00B41F7C">
        <w:rPr>
          <w:rFonts w:cs="Arial"/>
          <w:i w:val="0"/>
          <w:spacing w:val="1"/>
          <w:sz w:val="24"/>
          <w:szCs w:val="24"/>
          <w:lang w:val="es-CO"/>
        </w:rPr>
        <w:t xml:space="preserve">a través de la </w:t>
      </w:r>
      <w:r w:rsidR="009364F5" w:rsidRPr="00B41F7C">
        <w:rPr>
          <w:rFonts w:cs="Arial"/>
          <w:i w:val="0"/>
          <w:spacing w:val="1"/>
          <w:sz w:val="24"/>
          <w:szCs w:val="24"/>
          <w:lang w:val="es-CO"/>
        </w:rPr>
        <w:t xml:space="preserve">cual </w:t>
      </w:r>
      <w:r w:rsidR="00EE3799" w:rsidRPr="00B41F7C">
        <w:rPr>
          <w:rFonts w:cs="Arial"/>
          <w:i w:val="0"/>
          <w:spacing w:val="1"/>
          <w:sz w:val="24"/>
          <w:szCs w:val="24"/>
          <w:lang w:val="es-CO"/>
        </w:rPr>
        <w:t>T</w:t>
      </w:r>
      <w:r w:rsidR="002058F0" w:rsidRPr="00B41F7C">
        <w:rPr>
          <w:rFonts w:cs="Arial"/>
          <w:i w:val="0"/>
          <w:spacing w:val="1"/>
          <w:sz w:val="24"/>
          <w:szCs w:val="24"/>
          <w:lang w:val="es-CO"/>
        </w:rPr>
        <w:t xml:space="preserve">elepacífico </w:t>
      </w:r>
      <w:r w:rsidR="009364F5" w:rsidRPr="00B41F7C">
        <w:rPr>
          <w:rFonts w:cs="Arial"/>
          <w:i w:val="0"/>
          <w:spacing w:val="1"/>
          <w:sz w:val="24"/>
          <w:szCs w:val="24"/>
          <w:lang w:val="es-CO"/>
        </w:rPr>
        <w:t>denegó el recur</w:t>
      </w:r>
      <w:r w:rsidR="005E0AC9" w:rsidRPr="00B41F7C">
        <w:rPr>
          <w:rFonts w:cs="Arial"/>
          <w:i w:val="0"/>
          <w:spacing w:val="1"/>
          <w:sz w:val="24"/>
          <w:szCs w:val="24"/>
          <w:lang w:val="es-CO"/>
        </w:rPr>
        <w:t>s</w:t>
      </w:r>
      <w:r w:rsidR="009364F5" w:rsidRPr="00B41F7C">
        <w:rPr>
          <w:rFonts w:cs="Arial"/>
          <w:i w:val="0"/>
          <w:spacing w:val="1"/>
          <w:sz w:val="24"/>
          <w:szCs w:val="24"/>
          <w:lang w:val="es-CO"/>
        </w:rPr>
        <w:t>o de reposición presentado por Julio Ignacio Guti</w:t>
      </w:r>
      <w:r w:rsidR="009B493C" w:rsidRPr="00B41F7C">
        <w:rPr>
          <w:rFonts w:cs="Arial"/>
          <w:i w:val="0"/>
          <w:spacing w:val="1"/>
          <w:sz w:val="24"/>
          <w:szCs w:val="24"/>
          <w:lang w:val="es-CO"/>
        </w:rPr>
        <w:t>é</w:t>
      </w:r>
      <w:r w:rsidR="009364F5" w:rsidRPr="00B41F7C">
        <w:rPr>
          <w:rFonts w:cs="Arial"/>
          <w:i w:val="0"/>
          <w:spacing w:val="1"/>
          <w:sz w:val="24"/>
          <w:szCs w:val="24"/>
          <w:lang w:val="es-CO"/>
        </w:rPr>
        <w:t>rrez Sanabria</w:t>
      </w:r>
      <w:r w:rsidR="005E0AC9" w:rsidRPr="00B41F7C">
        <w:rPr>
          <w:rFonts w:cs="Arial"/>
          <w:i w:val="0"/>
          <w:spacing w:val="1"/>
          <w:sz w:val="24"/>
          <w:szCs w:val="24"/>
          <w:lang w:val="es-CO"/>
        </w:rPr>
        <w:t xml:space="preserve"> contra la Resolución 194</w:t>
      </w:r>
      <w:r w:rsidR="000B34FA" w:rsidRPr="00B41F7C">
        <w:rPr>
          <w:rFonts w:cs="Arial"/>
          <w:i w:val="0"/>
          <w:spacing w:val="1"/>
          <w:sz w:val="24"/>
          <w:szCs w:val="24"/>
          <w:lang w:val="es-CO"/>
        </w:rPr>
        <w:t xml:space="preserve"> y,</w:t>
      </w:r>
      <w:r w:rsidR="009364F5" w:rsidRPr="00B41F7C">
        <w:rPr>
          <w:rFonts w:cs="Arial"/>
          <w:i w:val="0"/>
          <w:spacing w:val="1"/>
          <w:sz w:val="24"/>
          <w:szCs w:val="24"/>
          <w:lang w:val="es-CO"/>
        </w:rPr>
        <w:t xml:space="preserve"> </w:t>
      </w:r>
      <w:r w:rsidR="005E0AC9" w:rsidRPr="00B41F7C">
        <w:rPr>
          <w:rFonts w:cs="Arial"/>
          <w:b/>
          <w:i w:val="0"/>
          <w:spacing w:val="1"/>
          <w:sz w:val="24"/>
          <w:szCs w:val="24"/>
          <w:lang w:val="es-CO"/>
        </w:rPr>
        <w:t xml:space="preserve">ii) </w:t>
      </w:r>
      <w:r w:rsidR="009364F5" w:rsidRPr="00B41F7C">
        <w:rPr>
          <w:rFonts w:cs="Arial"/>
          <w:i w:val="0"/>
          <w:spacing w:val="1"/>
          <w:sz w:val="24"/>
          <w:szCs w:val="24"/>
          <w:lang w:val="es-CO"/>
        </w:rPr>
        <w:t xml:space="preserve">el numeral 3.1 del acta de liquidación unilateral </w:t>
      </w:r>
      <w:r w:rsidR="00B34D6A" w:rsidRPr="00B41F7C">
        <w:rPr>
          <w:rFonts w:cs="Arial"/>
          <w:i w:val="0"/>
          <w:spacing w:val="1"/>
          <w:sz w:val="24"/>
          <w:szCs w:val="24"/>
          <w:lang w:val="es-CO"/>
        </w:rPr>
        <w:t xml:space="preserve">del contrato, que hizo parte de </w:t>
      </w:r>
      <w:r w:rsidR="009364F5" w:rsidRPr="00B41F7C">
        <w:rPr>
          <w:rFonts w:cs="Arial"/>
          <w:i w:val="0"/>
          <w:spacing w:val="1"/>
          <w:sz w:val="24"/>
          <w:szCs w:val="24"/>
          <w:lang w:val="es-CO"/>
        </w:rPr>
        <w:t xml:space="preserve">la Resolución 319 de </w:t>
      </w:r>
      <w:r w:rsidR="00835727" w:rsidRPr="00B41F7C">
        <w:rPr>
          <w:rFonts w:cs="Arial"/>
          <w:i w:val="0"/>
          <w:spacing w:val="1"/>
          <w:sz w:val="24"/>
          <w:szCs w:val="24"/>
          <w:lang w:val="es-CO"/>
        </w:rPr>
        <w:t>29 de septiembre de 2000</w:t>
      </w:r>
      <w:r w:rsidR="00B34D6A" w:rsidRPr="00B41F7C">
        <w:rPr>
          <w:rFonts w:cs="Arial"/>
          <w:i w:val="0"/>
          <w:spacing w:val="1"/>
          <w:sz w:val="24"/>
          <w:szCs w:val="24"/>
          <w:lang w:val="es-CO"/>
        </w:rPr>
        <w:t xml:space="preserve"> expedida por T</w:t>
      </w:r>
      <w:r w:rsidR="002058F0" w:rsidRPr="00B41F7C">
        <w:rPr>
          <w:rFonts w:cs="Arial"/>
          <w:i w:val="0"/>
          <w:spacing w:val="1"/>
          <w:sz w:val="24"/>
          <w:szCs w:val="24"/>
          <w:lang w:val="es-CO"/>
        </w:rPr>
        <w:t>elepacífico</w:t>
      </w:r>
      <w:r w:rsidR="009364F5" w:rsidRPr="00B41F7C">
        <w:rPr>
          <w:rFonts w:cs="Arial"/>
          <w:i w:val="0"/>
          <w:spacing w:val="1"/>
          <w:sz w:val="24"/>
          <w:szCs w:val="24"/>
          <w:lang w:val="es-CO"/>
        </w:rPr>
        <w:t xml:space="preserve">, </w:t>
      </w:r>
      <w:r w:rsidR="00835727" w:rsidRPr="00B41F7C">
        <w:rPr>
          <w:rFonts w:cs="Arial"/>
          <w:i w:val="0"/>
          <w:spacing w:val="1"/>
          <w:sz w:val="24"/>
          <w:szCs w:val="24"/>
          <w:lang w:val="es-CO"/>
        </w:rPr>
        <w:t>en cuanto a</w:t>
      </w:r>
      <w:r w:rsidR="00941967" w:rsidRPr="00B41F7C">
        <w:rPr>
          <w:rFonts w:cs="Arial"/>
          <w:i w:val="0"/>
          <w:spacing w:val="1"/>
          <w:sz w:val="24"/>
          <w:szCs w:val="24"/>
          <w:lang w:val="es-CO"/>
        </w:rPr>
        <w:t xml:space="preserve"> la liquidación de la </w:t>
      </w:r>
      <w:r w:rsidR="00835727" w:rsidRPr="00B41F7C">
        <w:rPr>
          <w:rFonts w:cs="Arial"/>
          <w:i w:val="0"/>
          <w:spacing w:val="1"/>
          <w:sz w:val="24"/>
          <w:szCs w:val="24"/>
          <w:lang w:val="es-CO"/>
        </w:rPr>
        <w:t>suma de $134’076.401</w:t>
      </w:r>
      <w:r w:rsidR="009B493C" w:rsidRPr="00B41F7C">
        <w:rPr>
          <w:rFonts w:cs="Arial"/>
          <w:i w:val="0"/>
          <w:spacing w:val="1"/>
          <w:sz w:val="24"/>
          <w:szCs w:val="24"/>
          <w:lang w:val="es-CO"/>
        </w:rPr>
        <w:t>,</w:t>
      </w:r>
      <w:r w:rsidR="00835727" w:rsidRPr="00B41F7C">
        <w:rPr>
          <w:rFonts w:cs="Arial"/>
          <w:i w:val="0"/>
          <w:spacing w:val="1"/>
          <w:sz w:val="24"/>
          <w:szCs w:val="24"/>
          <w:lang w:val="es-CO"/>
        </w:rPr>
        <w:t xml:space="preserve"> por concepto de las obligaciones pos</w:t>
      </w:r>
      <w:r w:rsidR="002058F0" w:rsidRPr="00B41F7C">
        <w:rPr>
          <w:rFonts w:cs="Arial"/>
          <w:i w:val="0"/>
          <w:spacing w:val="1"/>
          <w:sz w:val="24"/>
          <w:szCs w:val="24"/>
          <w:lang w:val="es-CO"/>
        </w:rPr>
        <w:t>t-</w:t>
      </w:r>
      <w:r w:rsidR="00835727" w:rsidRPr="00B41F7C">
        <w:rPr>
          <w:rFonts w:cs="Arial"/>
          <w:i w:val="0"/>
          <w:spacing w:val="1"/>
          <w:sz w:val="24"/>
          <w:szCs w:val="24"/>
          <w:lang w:val="es-CO"/>
        </w:rPr>
        <w:t>concordatarias que resultaron a cargo de</w:t>
      </w:r>
      <w:r w:rsidR="00B34D6A" w:rsidRPr="00B41F7C">
        <w:rPr>
          <w:rFonts w:cs="Arial"/>
          <w:i w:val="0"/>
          <w:spacing w:val="1"/>
          <w:sz w:val="24"/>
          <w:szCs w:val="24"/>
          <w:lang w:val="es-CO"/>
        </w:rPr>
        <w:t xml:space="preserve">l </w:t>
      </w:r>
      <w:r w:rsidR="00835727" w:rsidRPr="00B41F7C">
        <w:rPr>
          <w:rFonts w:cs="Arial"/>
          <w:i w:val="0"/>
          <w:spacing w:val="1"/>
          <w:sz w:val="24"/>
          <w:szCs w:val="24"/>
          <w:lang w:val="es-CO"/>
        </w:rPr>
        <w:t>contratista en la referida liquidación</w:t>
      </w:r>
      <w:r w:rsidR="005E0AC9" w:rsidRPr="00B41F7C">
        <w:rPr>
          <w:rFonts w:cs="Arial"/>
          <w:i w:val="0"/>
          <w:spacing w:val="1"/>
          <w:sz w:val="24"/>
          <w:szCs w:val="24"/>
          <w:lang w:val="es-CO"/>
        </w:rPr>
        <w:t xml:space="preserve"> </w:t>
      </w:r>
      <w:r w:rsidR="00B34D6A" w:rsidRPr="00B41F7C">
        <w:rPr>
          <w:rFonts w:cs="Arial"/>
          <w:i w:val="0"/>
          <w:spacing w:val="1"/>
          <w:sz w:val="24"/>
          <w:szCs w:val="24"/>
          <w:lang w:val="es-CO"/>
        </w:rPr>
        <w:t xml:space="preserve">unilateral </w:t>
      </w:r>
      <w:r w:rsidR="005E0AC9" w:rsidRPr="00B41F7C">
        <w:rPr>
          <w:rFonts w:cs="Arial"/>
          <w:i w:val="0"/>
          <w:spacing w:val="1"/>
          <w:sz w:val="24"/>
          <w:szCs w:val="24"/>
          <w:lang w:val="es-CO"/>
        </w:rPr>
        <w:t>del contrato</w:t>
      </w:r>
      <w:r w:rsidR="002058F0" w:rsidRPr="00B41F7C">
        <w:rPr>
          <w:rFonts w:cs="Arial"/>
          <w:i w:val="0"/>
          <w:spacing w:val="1"/>
          <w:sz w:val="24"/>
          <w:szCs w:val="24"/>
          <w:lang w:val="es-CO"/>
        </w:rPr>
        <w:t>.</w:t>
      </w:r>
    </w:p>
    <w:p w:rsidR="00835727" w:rsidRPr="00B41F7C" w:rsidRDefault="00835727" w:rsidP="00B41F7C">
      <w:pPr>
        <w:pStyle w:val="Textodebloque3"/>
        <w:ind w:left="0" w:right="0"/>
        <w:rPr>
          <w:rFonts w:cs="Arial"/>
          <w:i w:val="0"/>
          <w:spacing w:val="1"/>
          <w:sz w:val="24"/>
          <w:szCs w:val="24"/>
          <w:lang w:val="es-CO"/>
        </w:rPr>
      </w:pPr>
    </w:p>
    <w:p w:rsidR="00FD4C3C" w:rsidRPr="00B41F7C" w:rsidRDefault="00037B30" w:rsidP="00B41F7C">
      <w:pPr>
        <w:pStyle w:val="Textodebloque3"/>
        <w:ind w:left="0" w:right="0"/>
        <w:rPr>
          <w:rFonts w:cs="Arial"/>
          <w:i w:val="0"/>
          <w:spacing w:val="1"/>
          <w:sz w:val="24"/>
          <w:szCs w:val="24"/>
          <w:lang w:val="es-CO"/>
        </w:rPr>
      </w:pPr>
      <w:r w:rsidRPr="00B41F7C">
        <w:rPr>
          <w:rFonts w:cs="Arial"/>
          <w:i w:val="0"/>
          <w:spacing w:val="1"/>
          <w:sz w:val="24"/>
          <w:szCs w:val="24"/>
          <w:lang w:val="es-CO"/>
        </w:rPr>
        <w:t xml:space="preserve">Los argumentos del </w:t>
      </w:r>
      <w:r w:rsidR="00D159E9" w:rsidRPr="00B41F7C">
        <w:rPr>
          <w:rFonts w:cs="Arial"/>
          <w:i w:val="0"/>
          <w:spacing w:val="1"/>
          <w:sz w:val="24"/>
          <w:szCs w:val="24"/>
          <w:lang w:val="es-CO"/>
        </w:rPr>
        <w:t xml:space="preserve">apelante, </w:t>
      </w:r>
      <w:r w:rsidRPr="00B41F7C">
        <w:rPr>
          <w:rFonts w:cs="Arial"/>
          <w:i w:val="0"/>
          <w:spacing w:val="1"/>
          <w:sz w:val="24"/>
          <w:szCs w:val="24"/>
          <w:lang w:val="es-CO"/>
        </w:rPr>
        <w:t xml:space="preserve">que se corresponden con el </w:t>
      </w:r>
      <w:r w:rsidR="00D159E9" w:rsidRPr="00B41F7C">
        <w:rPr>
          <w:rFonts w:cs="Arial"/>
          <w:i w:val="0"/>
          <w:spacing w:val="1"/>
          <w:sz w:val="24"/>
          <w:szCs w:val="24"/>
          <w:lang w:val="es-CO"/>
        </w:rPr>
        <w:t xml:space="preserve">presente </w:t>
      </w:r>
      <w:r w:rsidRPr="00B41F7C">
        <w:rPr>
          <w:rFonts w:cs="Arial"/>
          <w:i w:val="0"/>
          <w:spacing w:val="1"/>
          <w:sz w:val="24"/>
          <w:szCs w:val="24"/>
          <w:lang w:val="es-CO"/>
        </w:rPr>
        <w:t>asunto</w:t>
      </w:r>
      <w:r w:rsidR="00D159E9" w:rsidRPr="00B41F7C">
        <w:rPr>
          <w:rFonts w:cs="Arial"/>
          <w:i w:val="0"/>
          <w:spacing w:val="1"/>
          <w:sz w:val="24"/>
          <w:szCs w:val="24"/>
          <w:lang w:val="es-CO"/>
        </w:rPr>
        <w:t>,</w:t>
      </w:r>
      <w:r w:rsidRPr="00B41F7C">
        <w:rPr>
          <w:rFonts w:cs="Arial"/>
          <w:i w:val="0"/>
          <w:spacing w:val="1"/>
          <w:sz w:val="24"/>
          <w:szCs w:val="24"/>
          <w:lang w:val="es-CO"/>
        </w:rPr>
        <w:t xml:space="preserve"> materia de</w:t>
      </w:r>
      <w:r w:rsidR="00FD4C3C" w:rsidRPr="00B41F7C">
        <w:rPr>
          <w:rFonts w:cs="Arial"/>
          <w:i w:val="0"/>
          <w:spacing w:val="1"/>
          <w:sz w:val="24"/>
          <w:szCs w:val="24"/>
          <w:lang w:val="es-CO"/>
        </w:rPr>
        <w:t>l debate en segunda instancia</w:t>
      </w:r>
      <w:r w:rsidR="00D159E9" w:rsidRPr="00B41F7C">
        <w:rPr>
          <w:rFonts w:cs="Arial"/>
          <w:i w:val="0"/>
          <w:spacing w:val="1"/>
          <w:sz w:val="24"/>
          <w:szCs w:val="24"/>
          <w:lang w:val="es-CO"/>
        </w:rPr>
        <w:t>,</w:t>
      </w:r>
      <w:r w:rsidR="00FD4C3C" w:rsidRPr="00B41F7C">
        <w:rPr>
          <w:rFonts w:cs="Arial"/>
          <w:i w:val="0"/>
          <w:spacing w:val="1"/>
          <w:sz w:val="24"/>
          <w:szCs w:val="24"/>
          <w:lang w:val="es-CO"/>
        </w:rPr>
        <w:t xml:space="preserve"> </w:t>
      </w:r>
      <w:r w:rsidRPr="00B41F7C">
        <w:rPr>
          <w:rFonts w:cs="Arial"/>
          <w:i w:val="0"/>
          <w:spacing w:val="1"/>
          <w:sz w:val="24"/>
          <w:szCs w:val="24"/>
          <w:lang w:val="es-CO"/>
        </w:rPr>
        <w:t xml:space="preserve">se resumen así: </w:t>
      </w:r>
      <w:r w:rsidRPr="00B41F7C">
        <w:rPr>
          <w:rFonts w:cs="Arial"/>
          <w:b/>
          <w:i w:val="0"/>
          <w:spacing w:val="1"/>
          <w:sz w:val="24"/>
          <w:szCs w:val="24"/>
          <w:lang w:val="es-CO"/>
        </w:rPr>
        <w:t>i)</w:t>
      </w:r>
      <w:r w:rsidRPr="00B41F7C">
        <w:rPr>
          <w:rFonts w:cs="Arial"/>
          <w:i w:val="0"/>
          <w:spacing w:val="1"/>
          <w:sz w:val="24"/>
          <w:szCs w:val="24"/>
          <w:lang w:val="es-CO"/>
        </w:rPr>
        <w:t xml:space="preserve"> </w:t>
      </w:r>
      <w:r w:rsidR="00EE3799" w:rsidRPr="00B41F7C">
        <w:rPr>
          <w:rFonts w:cs="Arial"/>
          <w:i w:val="0"/>
          <w:spacing w:val="1"/>
          <w:sz w:val="24"/>
          <w:szCs w:val="24"/>
          <w:lang w:val="es-CO"/>
        </w:rPr>
        <w:t>T</w:t>
      </w:r>
      <w:r w:rsidR="00D159E9" w:rsidRPr="00B41F7C">
        <w:rPr>
          <w:rFonts w:cs="Arial"/>
          <w:i w:val="0"/>
          <w:spacing w:val="1"/>
          <w:sz w:val="24"/>
          <w:szCs w:val="24"/>
          <w:lang w:val="es-CO"/>
        </w:rPr>
        <w:t xml:space="preserve">elepacífico </w:t>
      </w:r>
      <w:r w:rsidRPr="00B41F7C">
        <w:rPr>
          <w:rFonts w:cs="Arial"/>
          <w:i w:val="0"/>
          <w:spacing w:val="1"/>
          <w:sz w:val="24"/>
          <w:szCs w:val="24"/>
          <w:lang w:val="es-CO"/>
        </w:rPr>
        <w:t xml:space="preserve">no </w:t>
      </w:r>
      <w:r w:rsidR="000909F1" w:rsidRPr="00B41F7C">
        <w:rPr>
          <w:rFonts w:cs="Arial"/>
          <w:i w:val="0"/>
          <w:spacing w:val="1"/>
          <w:sz w:val="24"/>
          <w:szCs w:val="24"/>
          <w:lang w:val="es-CO"/>
        </w:rPr>
        <w:t>tenía</w:t>
      </w:r>
      <w:r w:rsidRPr="00B41F7C">
        <w:rPr>
          <w:rFonts w:cs="Arial"/>
          <w:i w:val="0"/>
          <w:spacing w:val="1"/>
          <w:sz w:val="24"/>
          <w:szCs w:val="24"/>
          <w:lang w:val="es-CO"/>
        </w:rPr>
        <w:t xml:space="preserve"> competencia para declarar unilateralmente el </w:t>
      </w:r>
      <w:r w:rsidR="007C7BAB" w:rsidRPr="00B41F7C">
        <w:rPr>
          <w:rFonts w:cs="Arial"/>
          <w:i w:val="0"/>
          <w:spacing w:val="1"/>
          <w:sz w:val="24"/>
          <w:szCs w:val="24"/>
          <w:lang w:val="es-CO"/>
        </w:rPr>
        <w:t>incumplimiento del Contrato de Cesión de Derechos de Emisión No.</w:t>
      </w:r>
      <w:r w:rsidRPr="00B41F7C">
        <w:rPr>
          <w:rFonts w:cs="Arial"/>
          <w:i w:val="0"/>
          <w:spacing w:val="1"/>
          <w:sz w:val="24"/>
          <w:szCs w:val="24"/>
          <w:lang w:val="es-CO"/>
        </w:rPr>
        <w:t xml:space="preserve"> 009 de 1994, por cuanto la Ley 80 de 1993 no reconoció </w:t>
      </w:r>
      <w:r w:rsidR="007C7BAB" w:rsidRPr="00B41F7C">
        <w:rPr>
          <w:rFonts w:cs="Arial"/>
          <w:i w:val="0"/>
          <w:spacing w:val="1"/>
          <w:sz w:val="24"/>
          <w:szCs w:val="24"/>
          <w:lang w:val="es-CO"/>
        </w:rPr>
        <w:t xml:space="preserve">a las entidades estatales </w:t>
      </w:r>
      <w:r w:rsidRPr="00B41F7C">
        <w:rPr>
          <w:rFonts w:cs="Arial"/>
          <w:i w:val="0"/>
          <w:spacing w:val="1"/>
          <w:sz w:val="24"/>
          <w:szCs w:val="24"/>
          <w:lang w:val="es-CO"/>
        </w:rPr>
        <w:t>facultad para ello, razón</w:t>
      </w:r>
      <w:r w:rsidR="00725DDC" w:rsidRPr="00B41F7C">
        <w:rPr>
          <w:rFonts w:cs="Arial"/>
          <w:i w:val="0"/>
          <w:spacing w:val="1"/>
          <w:sz w:val="24"/>
          <w:szCs w:val="24"/>
          <w:lang w:val="es-CO"/>
        </w:rPr>
        <w:t xml:space="preserve"> </w:t>
      </w:r>
      <w:r w:rsidRPr="00B41F7C">
        <w:rPr>
          <w:rFonts w:cs="Arial"/>
          <w:i w:val="0"/>
          <w:spacing w:val="1"/>
          <w:sz w:val="24"/>
          <w:szCs w:val="24"/>
          <w:lang w:val="es-CO"/>
        </w:rPr>
        <w:t xml:space="preserve">por la cual lo </w:t>
      </w:r>
      <w:r w:rsidR="000909F1" w:rsidRPr="00B41F7C">
        <w:rPr>
          <w:rFonts w:cs="Arial"/>
          <w:i w:val="0"/>
          <w:spacing w:val="1"/>
          <w:sz w:val="24"/>
          <w:szCs w:val="24"/>
          <w:lang w:val="es-CO"/>
        </w:rPr>
        <w:t>pertinente</w:t>
      </w:r>
      <w:r w:rsidRPr="00B41F7C">
        <w:rPr>
          <w:rFonts w:cs="Arial"/>
          <w:i w:val="0"/>
          <w:spacing w:val="1"/>
          <w:sz w:val="24"/>
          <w:szCs w:val="24"/>
          <w:lang w:val="es-CO"/>
        </w:rPr>
        <w:t xml:space="preserve"> </w:t>
      </w:r>
      <w:r w:rsidR="000909F1" w:rsidRPr="00B41F7C">
        <w:rPr>
          <w:rFonts w:cs="Arial"/>
          <w:i w:val="0"/>
          <w:spacing w:val="1"/>
          <w:sz w:val="24"/>
          <w:szCs w:val="24"/>
          <w:lang w:val="es-CO"/>
        </w:rPr>
        <w:t>habría</w:t>
      </w:r>
      <w:r w:rsidR="00D159E9" w:rsidRPr="00B41F7C">
        <w:rPr>
          <w:rFonts w:cs="Arial"/>
          <w:i w:val="0"/>
          <w:spacing w:val="1"/>
          <w:sz w:val="24"/>
          <w:szCs w:val="24"/>
          <w:lang w:val="es-CO"/>
        </w:rPr>
        <w:t xml:space="preserve"> sido </w:t>
      </w:r>
      <w:r w:rsidRPr="00B41F7C">
        <w:rPr>
          <w:rFonts w:cs="Arial"/>
          <w:i w:val="0"/>
          <w:spacing w:val="1"/>
          <w:sz w:val="24"/>
          <w:szCs w:val="24"/>
          <w:lang w:val="es-CO"/>
        </w:rPr>
        <w:t xml:space="preserve">acudir al </w:t>
      </w:r>
      <w:r w:rsidR="009B493C" w:rsidRPr="00B41F7C">
        <w:rPr>
          <w:rFonts w:cs="Arial"/>
          <w:i w:val="0"/>
          <w:spacing w:val="1"/>
          <w:sz w:val="24"/>
          <w:szCs w:val="24"/>
          <w:lang w:val="es-CO"/>
        </w:rPr>
        <w:t>j</w:t>
      </w:r>
      <w:r w:rsidRPr="00B41F7C">
        <w:rPr>
          <w:rFonts w:cs="Arial"/>
          <w:i w:val="0"/>
          <w:spacing w:val="1"/>
          <w:sz w:val="24"/>
          <w:szCs w:val="24"/>
          <w:lang w:val="es-CO"/>
        </w:rPr>
        <w:t>uez del contrato</w:t>
      </w:r>
      <w:r w:rsidR="00725DDC" w:rsidRPr="00B41F7C">
        <w:rPr>
          <w:rFonts w:cs="Arial"/>
          <w:i w:val="0"/>
          <w:spacing w:val="1"/>
          <w:sz w:val="24"/>
          <w:szCs w:val="24"/>
          <w:lang w:val="es-CO"/>
        </w:rPr>
        <w:t>;</w:t>
      </w:r>
      <w:r w:rsidRPr="00B41F7C">
        <w:rPr>
          <w:rFonts w:cs="Arial"/>
          <w:i w:val="0"/>
          <w:spacing w:val="1"/>
          <w:sz w:val="24"/>
          <w:szCs w:val="24"/>
          <w:lang w:val="es-CO"/>
        </w:rPr>
        <w:t xml:space="preserve"> </w:t>
      </w:r>
      <w:r w:rsidRPr="00B41F7C">
        <w:rPr>
          <w:rFonts w:cs="Arial"/>
          <w:b/>
          <w:i w:val="0"/>
          <w:spacing w:val="1"/>
          <w:sz w:val="24"/>
          <w:szCs w:val="24"/>
          <w:lang w:val="es-CO"/>
        </w:rPr>
        <w:t>ii</w:t>
      </w:r>
      <w:r w:rsidR="009E76FB" w:rsidRPr="00B41F7C">
        <w:rPr>
          <w:rFonts w:cs="Arial"/>
          <w:b/>
          <w:i w:val="0"/>
          <w:spacing w:val="1"/>
          <w:sz w:val="24"/>
          <w:szCs w:val="24"/>
          <w:lang w:val="es-CO"/>
        </w:rPr>
        <w:t>)</w:t>
      </w:r>
      <w:r w:rsidR="009E76FB" w:rsidRPr="00B41F7C">
        <w:rPr>
          <w:rFonts w:cs="Arial"/>
          <w:i w:val="0"/>
          <w:spacing w:val="1"/>
          <w:sz w:val="24"/>
          <w:szCs w:val="24"/>
          <w:lang w:val="es-CO"/>
        </w:rPr>
        <w:t xml:space="preserve"> El Tribunal </w:t>
      </w:r>
      <w:r w:rsidR="009E76FB" w:rsidRPr="00B41F7C">
        <w:rPr>
          <w:rFonts w:cs="Arial"/>
          <w:spacing w:val="1"/>
          <w:sz w:val="24"/>
          <w:szCs w:val="24"/>
          <w:lang w:val="es-CO"/>
        </w:rPr>
        <w:t>a quo</w:t>
      </w:r>
      <w:r w:rsidR="009E76FB" w:rsidRPr="00B41F7C">
        <w:rPr>
          <w:rFonts w:cs="Arial"/>
          <w:i w:val="0"/>
          <w:spacing w:val="1"/>
          <w:sz w:val="24"/>
          <w:szCs w:val="24"/>
          <w:lang w:val="es-CO"/>
        </w:rPr>
        <w:t xml:space="preserve"> rompió el principio de igualdad, al reconocer</w:t>
      </w:r>
      <w:r w:rsidR="00380C71" w:rsidRPr="00B41F7C">
        <w:rPr>
          <w:rFonts w:cs="Arial"/>
          <w:i w:val="0"/>
          <w:spacing w:val="1"/>
          <w:sz w:val="24"/>
          <w:szCs w:val="24"/>
          <w:lang w:val="es-CO"/>
        </w:rPr>
        <w:t xml:space="preserve">le a </w:t>
      </w:r>
      <w:r w:rsidR="00EE3799" w:rsidRPr="00B41F7C">
        <w:rPr>
          <w:rFonts w:cs="Arial"/>
          <w:i w:val="0"/>
          <w:spacing w:val="1"/>
          <w:sz w:val="24"/>
          <w:szCs w:val="24"/>
          <w:lang w:val="es-CO"/>
        </w:rPr>
        <w:t>T</w:t>
      </w:r>
      <w:r w:rsidR="00D159E9" w:rsidRPr="00B41F7C">
        <w:rPr>
          <w:rFonts w:cs="Arial"/>
          <w:i w:val="0"/>
          <w:spacing w:val="1"/>
          <w:sz w:val="24"/>
          <w:szCs w:val="24"/>
          <w:lang w:val="es-CO"/>
        </w:rPr>
        <w:t xml:space="preserve">elepacífico </w:t>
      </w:r>
      <w:r w:rsidR="009E76FB" w:rsidRPr="00B41F7C">
        <w:rPr>
          <w:rFonts w:cs="Arial"/>
          <w:i w:val="0"/>
          <w:spacing w:val="1"/>
          <w:sz w:val="24"/>
          <w:szCs w:val="24"/>
          <w:lang w:val="es-CO"/>
        </w:rPr>
        <w:t xml:space="preserve">competencia </w:t>
      </w:r>
      <w:r w:rsidR="00380C71" w:rsidRPr="00B41F7C">
        <w:rPr>
          <w:rFonts w:cs="Arial"/>
          <w:i w:val="0"/>
          <w:spacing w:val="1"/>
          <w:sz w:val="24"/>
          <w:szCs w:val="24"/>
          <w:lang w:val="es-CO"/>
        </w:rPr>
        <w:t xml:space="preserve">para declarar el incumplimiento, </w:t>
      </w:r>
      <w:r w:rsidR="009E76FB" w:rsidRPr="00B41F7C">
        <w:rPr>
          <w:rFonts w:cs="Arial"/>
          <w:i w:val="0"/>
          <w:spacing w:val="1"/>
          <w:sz w:val="24"/>
          <w:szCs w:val="24"/>
          <w:lang w:val="es-CO"/>
        </w:rPr>
        <w:t xml:space="preserve">con base en la jurisprudencia </w:t>
      </w:r>
      <w:r w:rsidR="007C7BAB" w:rsidRPr="00B41F7C">
        <w:rPr>
          <w:rFonts w:cs="Arial"/>
          <w:i w:val="0"/>
          <w:spacing w:val="1"/>
          <w:sz w:val="24"/>
          <w:szCs w:val="24"/>
          <w:lang w:val="es-CO"/>
        </w:rPr>
        <w:t xml:space="preserve">que estaba vigente a la fecha de los respectivos actos, </w:t>
      </w:r>
      <w:r w:rsidR="00D159E9" w:rsidRPr="00B41F7C">
        <w:rPr>
          <w:rFonts w:cs="Arial"/>
          <w:i w:val="0"/>
          <w:spacing w:val="1"/>
          <w:sz w:val="24"/>
          <w:szCs w:val="24"/>
          <w:lang w:val="es-CO"/>
        </w:rPr>
        <w:t xml:space="preserve">toda vez que esa postura jurisprudencial </w:t>
      </w:r>
      <w:r w:rsidR="007C7BAB" w:rsidRPr="00B41F7C">
        <w:rPr>
          <w:rFonts w:cs="Arial"/>
          <w:i w:val="0"/>
          <w:spacing w:val="1"/>
          <w:sz w:val="24"/>
          <w:szCs w:val="24"/>
          <w:lang w:val="es-CO"/>
        </w:rPr>
        <w:t>había sido modificada por la Sección Tercera del Consejo de Estado</w:t>
      </w:r>
      <w:r w:rsidR="00D159E9" w:rsidRPr="00B41F7C">
        <w:rPr>
          <w:rFonts w:cs="Arial"/>
          <w:i w:val="0"/>
          <w:spacing w:val="1"/>
          <w:sz w:val="24"/>
          <w:szCs w:val="24"/>
          <w:lang w:val="es-CO"/>
        </w:rPr>
        <w:t>. E</w:t>
      </w:r>
      <w:r w:rsidR="006829BB" w:rsidRPr="00B41F7C">
        <w:rPr>
          <w:rFonts w:cs="Arial"/>
          <w:i w:val="0"/>
          <w:spacing w:val="1"/>
          <w:sz w:val="24"/>
          <w:szCs w:val="24"/>
          <w:lang w:val="es-CO"/>
        </w:rPr>
        <w:t>l demandante apoyó e</w:t>
      </w:r>
      <w:r w:rsidR="00D159E9" w:rsidRPr="00B41F7C">
        <w:rPr>
          <w:rFonts w:cs="Arial"/>
          <w:i w:val="0"/>
          <w:spacing w:val="1"/>
          <w:sz w:val="24"/>
          <w:szCs w:val="24"/>
          <w:lang w:val="es-CO"/>
        </w:rPr>
        <w:t>s</w:t>
      </w:r>
      <w:r w:rsidR="003B5B99" w:rsidRPr="00B41F7C">
        <w:rPr>
          <w:rFonts w:cs="Arial"/>
          <w:i w:val="0"/>
          <w:spacing w:val="1"/>
          <w:sz w:val="24"/>
          <w:szCs w:val="24"/>
          <w:lang w:val="es-CO"/>
        </w:rPr>
        <w:t xml:space="preserve">te argumento en que </w:t>
      </w:r>
      <w:r w:rsidR="006829BB" w:rsidRPr="00B41F7C">
        <w:rPr>
          <w:rFonts w:cs="Arial"/>
          <w:i w:val="0"/>
          <w:spacing w:val="1"/>
          <w:sz w:val="24"/>
          <w:szCs w:val="24"/>
          <w:lang w:val="es-CO"/>
        </w:rPr>
        <w:t xml:space="preserve">también la parte contratista </w:t>
      </w:r>
      <w:r w:rsidR="009E76FB" w:rsidRPr="00B41F7C">
        <w:rPr>
          <w:rFonts w:cs="Arial"/>
          <w:i w:val="0"/>
          <w:spacing w:val="1"/>
          <w:sz w:val="24"/>
          <w:szCs w:val="24"/>
          <w:lang w:val="es-CO"/>
        </w:rPr>
        <w:t>tiene derecho a que se le aplique la aclaración normativa realizada por la vía jurisprudencia</w:t>
      </w:r>
      <w:r w:rsidR="007C7BAB" w:rsidRPr="00B41F7C">
        <w:rPr>
          <w:rFonts w:cs="Arial"/>
          <w:i w:val="0"/>
          <w:spacing w:val="1"/>
          <w:sz w:val="24"/>
          <w:szCs w:val="24"/>
          <w:lang w:val="es-CO"/>
        </w:rPr>
        <w:t>l</w:t>
      </w:r>
      <w:r w:rsidR="009E76FB" w:rsidRPr="00B41F7C">
        <w:rPr>
          <w:rFonts w:cs="Arial"/>
          <w:i w:val="0"/>
          <w:spacing w:val="1"/>
          <w:sz w:val="24"/>
          <w:szCs w:val="24"/>
          <w:lang w:val="es-CO"/>
        </w:rPr>
        <w:t xml:space="preserve">, </w:t>
      </w:r>
      <w:r w:rsidR="003B5B99" w:rsidRPr="00B41F7C">
        <w:rPr>
          <w:rFonts w:cs="Arial"/>
          <w:i w:val="0"/>
          <w:spacing w:val="1"/>
          <w:sz w:val="24"/>
          <w:szCs w:val="24"/>
          <w:lang w:val="es-CO"/>
        </w:rPr>
        <w:t>con fundamento en el principio de igualdad</w:t>
      </w:r>
      <w:r w:rsidR="00DE1A7C" w:rsidRPr="00B41F7C">
        <w:rPr>
          <w:rFonts w:cs="Arial"/>
          <w:i w:val="0"/>
          <w:spacing w:val="1"/>
          <w:sz w:val="24"/>
          <w:szCs w:val="24"/>
          <w:lang w:val="es-CO"/>
        </w:rPr>
        <w:t>,</w:t>
      </w:r>
      <w:r w:rsidR="003B5B99" w:rsidRPr="00B41F7C">
        <w:rPr>
          <w:rFonts w:cs="Arial"/>
          <w:i w:val="0"/>
          <w:spacing w:val="1"/>
          <w:sz w:val="24"/>
          <w:szCs w:val="24"/>
          <w:lang w:val="es-CO"/>
        </w:rPr>
        <w:t xml:space="preserve"> frente al trato que se le ha dado a otros contratistas, al </w:t>
      </w:r>
      <w:r w:rsidR="00834701" w:rsidRPr="00B41F7C">
        <w:rPr>
          <w:rFonts w:cs="Arial"/>
          <w:i w:val="0"/>
          <w:spacing w:val="1"/>
          <w:sz w:val="24"/>
          <w:szCs w:val="24"/>
          <w:lang w:val="es-CO"/>
        </w:rPr>
        <w:t xml:space="preserve">reconocer que </w:t>
      </w:r>
      <w:r w:rsidR="009E76FB" w:rsidRPr="00B41F7C">
        <w:rPr>
          <w:rFonts w:cs="Arial"/>
          <w:i w:val="0"/>
          <w:spacing w:val="1"/>
          <w:sz w:val="24"/>
          <w:szCs w:val="24"/>
          <w:lang w:val="es-CO"/>
        </w:rPr>
        <w:t>la</w:t>
      </w:r>
      <w:r w:rsidR="003B5B99" w:rsidRPr="00B41F7C">
        <w:rPr>
          <w:rFonts w:cs="Arial"/>
          <w:i w:val="0"/>
          <w:spacing w:val="1"/>
          <w:sz w:val="24"/>
          <w:szCs w:val="24"/>
          <w:lang w:val="es-CO"/>
        </w:rPr>
        <w:t>s</w:t>
      </w:r>
      <w:r w:rsidR="009E76FB" w:rsidRPr="00B41F7C">
        <w:rPr>
          <w:rFonts w:cs="Arial"/>
          <w:i w:val="0"/>
          <w:spacing w:val="1"/>
          <w:sz w:val="24"/>
          <w:szCs w:val="24"/>
          <w:lang w:val="es-CO"/>
        </w:rPr>
        <w:t xml:space="preserve"> entidad</w:t>
      </w:r>
      <w:r w:rsidR="003B5B99" w:rsidRPr="00B41F7C">
        <w:rPr>
          <w:rFonts w:cs="Arial"/>
          <w:i w:val="0"/>
          <w:spacing w:val="1"/>
          <w:sz w:val="24"/>
          <w:szCs w:val="24"/>
          <w:lang w:val="es-CO"/>
        </w:rPr>
        <w:t>es</w:t>
      </w:r>
      <w:r w:rsidR="009E76FB" w:rsidRPr="00B41F7C">
        <w:rPr>
          <w:rFonts w:cs="Arial"/>
          <w:i w:val="0"/>
          <w:spacing w:val="1"/>
          <w:sz w:val="24"/>
          <w:szCs w:val="24"/>
          <w:lang w:val="es-CO"/>
        </w:rPr>
        <w:t xml:space="preserve"> pública</w:t>
      </w:r>
      <w:r w:rsidR="003B5B99" w:rsidRPr="00B41F7C">
        <w:rPr>
          <w:rFonts w:cs="Arial"/>
          <w:i w:val="0"/>
          <w:spacing w:val="1"/>
          <w:sz w:val="24"/>
          <w:szCs w:val="24"/>
          <w:lang w:val="es-CO"/>
        </w:rPr>
        <w:t>s</w:t>
      </w:r>
      <w:r w:rsidR="009E76FB" w:rsidRPr="00B41F7C">
        <w:rPr>
          <w:rFonts w:cs="Arial"/>
          <w:i w:val="0"/>
          <w:spacing w:val="1"/>
          <w:sz w:val="24"/>
          <w:szCs w:val="24"/>
          <w:lang w:val="es-CO"/>
        </w:rPr>
        <w:t xml:space="preserve"> </w:t>
      </w:r>
      <w:r w:rsidR="0040721B" w:rsidRPr="00B41F7C">
        <w:rPr>
          <w:rFonts w:cs="Arial"/>
          <w:i w:val="0"/>
          <w:spacing w:val="1"/>
          <w:sz w:val="24"/>
          <w:szCs w:val="24"/>
          <w:lang w:val="es-CO"/>
        </w:rPr>
        <w:t xml:space="preserve">no </w:t>
      </w:r>
      <w:r w:rsidR="000909F1" w:rsidRPr="00B41F7C">
        <w:rPr>
          <w:rFonts w:cs="Arial"/>
          <w:i w:val="0"/>
          <w:spacing w:val="1"/>
          <w:sz w:val="24"/>
          <w:szCs w:val="24"/>
          <w:lang w:val="es-CO"/>
        </w:rPr>
        <w:t>tenían</w:t>
      </w:r>
      <w:r w:rsidR="0040721B" w:rsidRPr="00B41F7C">
        <w:rPr>
          <w:rFonts w:cs="Arial"/>
          <w:i w:val="0"/>
          <w:spacing w:val="1"/>
          <w:sz w:val="24"/>
          <w:szCs w:val="24"/>
          <w:lang w:val="es-CO"/>
        </w:rPr>
        <w:t xml:space="preserve"> competencia para declarar el incumplimiento de</w:t>
      </w:r>
      <w:r w:rsidR="005457CA" w:rsidRPr="00B41F7C">
        <w:rPr>
          <w:rFonts w:cs="Arial"/>
          <w:i w:val="0"/>
          <w:spacing w:val="1"/>
          <w:sz w:val="24"/>
          <w:szCs w:val="24"/>
          <w:lang w:val="es-CO"/>
        </w:rPr>
        <w:t xml:space="preserve"> los </w:t>
      </w:r>
      <w:r w:rsidR="0040721B" w:rsidRPr="00B41F7C">
        <w:rPr>
          <w:rFonts w:cs="Arial"/>
          <w:i w:val="0"/>
          <w:spacing w:val="1"/>
          <w:sz w:val="24"/>
          <w:szCs w:val="24"/>
          <w:lang w:val="es-CO"/>
        </w:rPr>
        <w:t>contrato</w:t>
      </w:r>
      <w:r w:rsidR="005457CA" w:rsidRPr="00B41F7C">
        <w:rPr>
          <w:rFonts w:cs="Arial"/>
          <w:i w:val="0"/>
          <w:spacing w:val="1"/>
          <w:sz w:val="24"/>
          <w:szCs w:val="24"/>
          <w:lang w:val="es-CO"/>
        </w:rPr>
        <w:t>s</w:t>
      </w:r>
      <w:r w:rsidR="00725DDC" w:rsidRPr="00B41F7C">
        <w:rPr>
          <w:rFonts w:cs="Arial"/>
          <w:i w:val="0"/>
          <w:spacing w:val="1"/>
          <w:sz w:val="24"/>
          <w:szCs w:val="24"/>
          <w:lang w:val="es-CO"/>
        </w:rPr>
        <w:t xml:space="preserve"> y,</w:t>
      </w:r>
      <w:r w:rsidRPr="00B41F7C">
        <w:rPr>
          <w:rFonts w:cs="Arial"/>
          <w:i w:val="0"/>
          <w:spacing w:val="1"/>
          <w:sz w:val="24"/>
          <w:szCs w:val="24"/>
          <w:lang w:val="es-CO"/>
        </w:rPr>
        <w:t xml:space="preserve"> </w:t>
      </w:r>
      <w:r w:rsidR="0040721B" w:rsidRPr="00B41F7C">
        <w:rPr>
          <w:rFonts w:cs="Arial"/>
          <w:b/>
          <w:i w:val="0"/>
          <w:spacing w:val="1"/>
          <w:sz w:val="24"/>
          <w:szCs w:val="24"/>
          <w:lang w:val="es-CO"/>
        </w:rPr>
        <w:t>iii)</w:t>
      </w:r>
      <w:r w:rsidR="0040721B" w:rsidRPr="00B41F7C">
        <w:rPr>
          <w:rFonts w:cs="Arial"/>
          <w:i w:val="0"/>
          <w:spacing w:val="1"/>
          <w:sz w:val="24"/>
          <w:szCs w:val="24"/>
          <w:lang w:val="es-CO"/>
        </w:rPr>
        <w:t xml:space="preserve"> el fallador </w:t>
      </w:r>
      <w:r w:rsidR="00725DDC" w:rsidRPr="00B41F7C">
        <w:rPr>
          <w:rFonts w:cs="Arial"/>
          <w:i w:val="0"/>
          <w:spacing w:val="1"/>
          <w:sz w:val="24"/>
          <w:szCs w:val="24"/>
          <w:lang w:val="es-CO"/>
        </w:rPr>
        <w:t xml:space="preserve">de primera instancia </w:t>
      </w:r>
      <w:r w:rsidR="0040721B" w:rsidRPr="00B41F7C">
        <w:rPr>
          <w:rFonts w:cs="Arial"/>
          <w:i w:val="0"/>
          <w:spacing w:val="1"/>
          <w:sz w:val="24"/>
          <w:szCs w:val="24"/>
          <w:lang w:val="es-CO"/>
        </w:rPr>
        <w:t xml:space="preserve">no se pronunció sobre el artículo 17 de la Ley 80 de 1993, en relación con </w:t>
      </w:r>
      <w:r w:rsidR="005457CA" w:rsidRPr="00B41F7C">
        <w:rPr>
          <w:rFonts w:cs="Arial"/>
          <w:i w:val="0"/>
          <w:spacing w:val="1"/>
          <w:sz w:val="24"/>
          <w:szCs w:val="24"/>
          <w:lang w:val="es-CO"/>
        </w:rPr>
        <w:t>la terminac</w:t>
      </w:r>
      <w:r w:rsidR="006829BB" w:rsidRPr="00B41F7C">
        <w:rPr>
          <w:rFonts w:cs="Arial"/>
          <w:i w:val="0"/>
          <w:spacing w:val="1"/>
          <w:sz w:val="24"/>
          <w:szCs w:val="24"/>
          <w:lang w:val="es-CO"/>
        </w:rPr>
        <w:t>ió</w:t>
      </w:r>
      <w:r w:rsidR="005457CA" w:rsidRPr="00B41F7C">
        <w:rPr>
          <w:rFonts w:cs="Arial"/>
          <w:i w:val="0"/>
          <w:spacing w:val="1"/>
          <w:sz w:val="24"/>
          <w:szCs w:val="24"/>
          <w:lang w:val="es-CO"/>
        </w:rPr>
        <w:t xml:space="preserve">n del contrato frente al </w:t>
      </w:r>
      <w:r w:rsidR="0040721B" w:rsidRPr="00B41F7C">
        <w:rPr>
          <w:rFonts w:cs="Arial"/>
          <w:i w:val="0"/>
          <w:spacing w:val="1"/>
          <w:sz w:val="24"/>
          <w:szCs w:val="24"/>
          <w:lang w:val="es-CO"/>
        </w:rPr>
        <w:t xml:space="preserve">trámite concordatario que había abierto </w:t>
      </w:r>
      <w:r w:rsidR="00B34D6A" w:rsidRPr="00B41F7C">
        <w:rPr>
          <w:rFonts w:cs="Arial"/>
          <w:i w:val="0"/>
          <w:spacing w:val="1"/>
          <w:sz w:val="24"/>
          <w:szCs w:val="24"/>
          <w:lang w:val="es-CO"/>
        </w:rPr>
        <w:t>el</w:t>
      </w:r>
      <w:r w:rsidR="0040721B" w:rsidRPr="00B41F7C">
        <w:rPr>
          <w:rFonts w:cs="Arial"/>
          <w:i w:val="0"/>
          <w:spacing w:val="1"/>
          <w:sz w:val="24"/>
          <w:szCs w:val="24"/>
          <w:lang w:val="es-CO"/>
        </w:rPr>
        <w:t xml:space="preserve"> contratista</w:t>
      </w:r>
      <w:r w:rsidR="00FD4C3C" w:rsidRPr="00B41F7C">
        <w:rPr>
          <w:rFonts w:cs="Arial"/>
          <w:i w:val="0"/>
          <w:spacing w:val="1"/>
          <w:sz w:val="24"/>
          <w:szCs w:val="24"/>
          <w:lang w:val="es-CO"/>
        </w:rPr>
        <w:t>.</w:t>
      </w:r>
    </w:p>
    <w:p w:rsidR="00FD4C3C" w:rsidRPr="00B41F7C" w:rsidRDefault="00FD4C3C" w:rsidP="00B41F7C">
      <w:pPr>
        <w:pStyle w:val="Textodebloque3"/>
        <w:ind w:left="0" w:right="0"/>
        <w:rPr>
          <w:rFonts w:cs="Arial"/>
          <w:i w:val="0"/>
          <w:spacing w:val="1"/>
          <w:sz w:val="24"/>
          <w:szCs w:val="24"/>
          <w:lang w:val="es-CO"/>
        </w:rPr>
      </w:pPr>
    </w:p>
    <w:p w:rsidR="00725DDC" w:rsidRPr="00B41F7C" w:rsidRDefault="00494E5F" w:rsidP="00B41F7C">
      <w:pPr>
        <w:pStyle w:val="Textodebloque3"/>
        <w:ind w:left="0" w:right="0"/>
        <w:rPr>
          <w:rFonts w:cs="Arial"/>
          <w:b/>
          <w:i w:val="0"/>
          <w:spacing w:val="1"/>
          <w:sz w:val="24"/>
          <w:szCs w:val="24"/>
          <w:lang w:val="es-CO"/>
        </w:rPr>
      </w:pPr>
      <w:r w:rsidRPr="00B41F7C">
        <w:rPr>
          <w:rFonts w:cs="Arial"/>
          <w:b/>
          <w:i w:val="0"/>
          <w:spacing w:val="1"/>
          <w:sz w:val="24"/>
          <w:szCs w:val="24"/>
          <w:lang w:val="es-CO"/>
        </w:rPr>
        <w:t xml:space="preserve">2.9. </w:t>
      </w:r>
      <w:r w:rsidR="000909F1" w:rsidRPr="00B41F7C">
        <w:rPr>
          <w:rFonts w:cs="Arial"/>
          <w:b/>
          <w:i w:val="0"/>
          <w:spacing w:val="1"/>
          <w:sz w:val="24"/>
          <w:szCs w:val="24"/>
          <w:lang w:val="es-CO"/>
        </w:rPr>
        <w:t>Régimen</w:t>
      </w:r>
      <w:r w:rsidR="00441607" w:rsidRPr="00B41F7C">
        <w:rPr>
          <w:rFonts w:cs="Arial"/>
          <w:b/>
          <w:i w:val="0"/>
          <w:spacing w:val="1"/>
          <w:sz w:val="24"/>
          <w:szCs w:val="24"/>
          <w:lang w:val="es-CO"/>
        </w:rPr>
        <w:t xml:space="preserve"> </w:t>
      </w:r>
      <w:r w:rsidR="00DE1A7C" w:rsidRPr="00B41F7C">
        <w:rPr>
          <w:rFonts w:cs="Arial"/>
          <w:b/>
          <w:i w:val="0"/>
          <w:spacing w:val="1"/>
          <w:sz w:val="24"/>
          <w:szCs w:val="24"/>
          <w:lang w:val="es-CO"/>
        </w:rPr>
        <w:t>jurídico de la contratación de cesión de derechos de emisión</w:t>
      </w:r>
    </w:p>
    <w:p w:rsidR="00441607" w:rsidRPr="00B41F7C" w:rsidRDefault="00441607" w:rsidP="00B41F7C">
      <w:pPr>
        <w:pStyle w:val="Textodebloque3"/>
        <w:ind w:left="0" w:right="0"/>
        <w:rPr>
          <w:rFonts w:cs="Arial"/>
          <w:b/>
          <w:i w:val="0"/>
          <w:spacing w:val="1"/>
          <w:sz w:val="24"/>
          <w:szCs w:val="24"/>
          <w:lang w:val="es-CO"/>
        </w:rPr>
      </w:pPr>
    </w:p>
    <w:p w:rsidR="00A6322B" w:rsidRPr="00B41F7C" w:rsidRDefault="00214108" w:rsidP="00B41F7C">
      <w:pPr>
        <w:pStyle w:val="Textodebloque3"/>
        <w:ind w:left="0" w:right="0"/>
        <w:rPr>
          <w:rFonts w:cs="Arial"/>
          <w:i w:val="0"/>
          <w:spacing w:val="1"/>
          <w:sz w:val="24"/>
          <w:szCs w:val="24"/>
          <w:lang w:val="es-CO"/>
        </w:rPr>
      </w:pPr>
      <w:r w:rsidRPr="00B41F7C">
        <w:rPr>
          <w:rFonts w:cs="Arial"/>
          <w:i w:val="0"/>
          <w:spacing w:val="1"/>
          <w:sz w:val="24"/>
          <w:szCs w:val="24"/>
          <w:lang w:val="es-CO"/>
        </w:rPr>
        <w:t xml:space="preserve">La </w:t>
      </w:r>
      <w:r w:rsidR="00AB0750" w:rsidRPr="00B41F7C">
        <w:rPr>
          <w:rFonts w:cs="Arial"/>
          <w:i w:val="0"/>
          <w:spacing w:val="1"/>
          <w:sz w:val="24"/>
          <w:szCs w:val="24"/>
          <w:lang w:val="es-CO"/>
        </w:rPr>
        <w:t>L</w:t>
      </w:r>
      <w:r w:rsidRPr="00B41F7C">
        <w:rPr>
          <w:rFonts w:cs="Arial"/>
          <w:i w:val="0"/>
          <w:spacing w:val="1"/>
          <w:sz w:val="24"/>
          <w:szCs w:val="24"/>
          <w:lang w:val="es-CO"/>
        </w:rPr>
        <w:t xml:space="preserve">ey 182 de enero 20 de 1995, denominada Ley de Televisión, </w:t>
      </w:r>
      <w:r w:rsidR="004126FB" w:rsidRPr="00B41F7C">
        <w:rPr>
          <w:rFonts w:cs="Arial"/>
          <w:i w:val="0"/>
          <w:spacing w:val="1"/>
          <w:sz w:val="24"/>
          <w:szCs w:val="24"/>
          <w:lang w:val="es-CO"/>
        </w:rPr>
        <w:t xml:space="preserve">no modificó </w:t>
      </w:r>
      <w:r w:rsidRPr="00B41F7C">
        <w:rPr>
          <w:rFonts w:cs="Arial"/>
          <w:i w:val="0"/>
          <w:spacing w:val="1"/>
          <w:sz w:val="24"/>
          <w:szCs w:val="24"/>
          <w:lang w:val="es-CO"/>
        </w:rPr>
        <w:t xml:space="preserve">el marco legal aplicable para los contratos </w:t>
      </w:r>
      <w:r w:rsidR="004126FB" w:rsidRPr="00B41F7C">
        <w:rPr>
          <w:rFonts w:cs="Arial"/>
          <w:i w:val="0"/>
          <w:spacing w:val="1"/>
          <w:sz w:val="24"/>
          <w:szCs w:val="24"/>
          <w:lang w:val="es-CO"/>
        </w:rPr>
        <w:t xml:space="preserve">de cesión de derechos de emisión </w:t>
      </w:r>
      <w:r w:rsidRPr="00B41F7C">
        <w:rPr>
          <w:rFonts w:cs="Arial"/>
          <w:i w:val="0"/>
          <w:spacing w:val="1"/>
          <w:sz w:val="24"/>
          <w:szCs w:val="24"/>
          <w:lang w:val="es-CO"/>
        </w:rPr>
        <w:t xml:space="preserve">que </w:t>
      </w:r>
      <w:r w:rsidR="004126FB" w:rsidRPr="00B41F7C">
        <w:rPr>
          <w:rFonts w:cs="Arial"/>
          <w:i w:val="0"/>
          <w:spacing w:val="1"/>
          <w:sz w:val="24"/>
          <w:szCs w:val="24"/>
          <w:lang w:val="es-CO"/>
        </w:rPr>
        <w:t>tenía celebrados T</w:t>
      </w:r>
      <w:r w:rsidR="006829BB" w:rsidRPr="00B41F7C">
        <w:rPr>
          <w:rFonts w:cs="Arial"/>
          <w:i w:val="0"/>
          <w:spacing w:val="1"/>
          <w:sz w:val="24"/>
          <w:szCs w:val="24"/>
          <w:lang w:val="es-CO"/>
        </w:rPr>
        <w:t>elepacífico</w:t>
      </w:r>
      <w:r w:rsidR="004126FB" w:rsidRPr="00B41F7C">
        <w:rPr>
          <w:rFonts w:cs="Arial"/>
          <w:i w:val="0"/>
          <w:spacing w:val="1"/>
          <w:sz w:val="24"/>
          <w:szCs w:val="24"/>
          <w:lang w:val="es-CO"/>
        </w:rPr>
        <w:t>, entre otros</w:t>
      </w:r>
      <w:r w:rsidR="00C66E54" w:rsidRPr="00B41F7C">
        <w:rPr>
          <w:rFonts w:cs="Arial"/>
          <w:i w:val="0"/>
          <w:spacing w:val="1"/>
          <w:sz w:val="24"/>
          <w:szCs w:val="24"/>
          <w:lang w:val="es-CO"/>
        </w:rPr>
        <w:t>,</w:t>
      </w:r>
      <w:r w:rsidR="004126FB" w:rsidRPr="00B41F7C">
        <w:rPr>
          <w:rFonts w:cs="Arial"/>
          <w:i w:val="0"/>
          <w:spacing w:val="1"/>
          <w:sz w:val="24"/>
          <w:szCs w:val="24"/>
          <w:lang w:val="es-CO"/>
        </w:rPr>
        <w:t xml:space="preserve"> el contrato 009 de 12 de noviembre de 1994, </w:t>
      </w:r>
      <w:r w:rsidR="00A6322B" w:rsidRPr="00B41F7C">
        <w:rPr>
          <w:rFonts w:cs="Arial"/>
          <w:i w:val="0"/>
          <w:spacing w:val="1"/>
          <w:sz w:val="24"/>
          <w:szCs w:val="24"/>
          <w:lang w:val="es-CO"/>
        </w:rPr>
        <w:t>bajo el cual se expidieron los actos demandados en este proceso</w:t>
      </w:r>
      <w:r w:rsidR="00AB0750" w:rsidRPr="00B41F7C">
        <w:rPr>
          <w:rFonts w:cs="Arial"/>
          <w:i w:val="0"/>
          <w:spacing w:val="1"/>
          <w:sz w:val="24"/>
          <w:szCs w:val="24"/>
          <w:lang w:val="es-CO"/>
        </w:rPr>
        <w:t xml:space="preserve">, dado que </w:t>
      </w:r>
      <w:r w:rsidR="006E016A" w:rsidRPr="00B41F7C">
        <w:rPr>
          <w:rFonts w:cs="Arial"/>
          <w:i w:val="0"/>
          <w:spacing w:val="1"/>
          <w:sz w:val="24"/>
          <w:szCs w:val="24"/>
          <w:lang w:val="es-CO"/>
        </w:rPr>
        <w:t xml:space="preserve">el </w:t>
      </w:r>
      <w:r w:rsidR="00AB0750" w:rsidRPr="00B41F7C">
        <w:rPr>
          <w:rFonts w:cs="Arial"/>
          <w:i w:val="0"/>
          <w:spacing w:val="1"/>
          <w:sz w:val="24"/>
          <w:szCs w:val="24"/>
          <w:lang w:val="es-CO"/>
        </w:rPr>
        <w:t xml:space="preserve">artículo 37 </w:t>
      </w:r>
      <w:r w:rsidR="00333364" w:rsidRPr="00B41F7C">
        <w:rPr>
          <w:rFonts w:cs="Arial"/>
          <w:i w:val="0"/>
          <w:spacing w:val="1"/>
          <w:sz w:val="24"/>
          <w:szCs w:val="24"/>
          <w:lang w:val="es-CO"/>
        </w:rPr>
        <w:t xml:space="preserve">de la Ley 182 sometió al derecho privado este tipo de contratos, </w:t>
      </w:r>
      <w:r w:rsidR="00401B0F" w:rsidRPr="00B41F7C">
        <w:rPr>
          <w:rFonts w:cs="Arial"/>
          <w:i w:val="0"/>
          <w:spacing w:val="1"/>
          <w:sz w:val="24"/>
          <w:szCs w:val="24"/>
          <w:lang w:val="es-CO"/>
        </w:rPr>
        <w:t xml:space="preserve">pero, </w:t>
      </w:r>
      <w:r w:rsidR="006E016A" w:rsidRPr="00B41F7C">
        <w:rPr>
          <w:rFonts w:cs="Arial"/>
          <w:i w:val="0"/>
          <w:spacing w:val="1"/>
          <w:sz w:val="24"/>
          <w:szCs w:val="24"/>
          <w:lang w:val="es-CO"/>
        </w:rPr>
        <w:t>p</w:t>
      </w:r>
      <w:r w:rsidR="00DE5F23" w:rsidRPr="00B41F7C">
        <w:rPr>
          <w:rFonts w:cs="Arial"/>
          <w:i w:val="0"/>
          <w:spacing w:val="1"/>
          <w:sz w:val="24"/>
          <w:szCs w:val="24"/>
          <w:lang w:val="es-CO"/>
        </w:rPr>
        <w:t xml:space="preserve">or otra </w:t>
      </w:r>
      <w:r w:rsidR="006E016A" w:rsidRPr="00B41F7C">
        <w:rPr>
          <w:rFonts w:cs="Arial"/>
          <w:i w:val="0"/>
          <w:spacing w:val="1"/>
          <w:sz w:val="24"/>
          <w:szCs w:val="24"/>
          <w:lang w:val="es-CO"/>
        </w:rPr>
        <w:t>parte</w:t>
      </w:r>
      <w:r w:rsidR="00B1275A" w:rsidRPr="00B41F7C">
        <w:rPr>
          <w:rFonts w:cs="Arial"/>
          <w:i w:val="0"/>
          <w:spacing w:val="1"/>
          <w:sz w:val="24"/>
          <w:szCs w:val="24"/>
          <w:lang w:val="es-CO"/>
        </w:rPr>
        <w:t>,</w:t>
      </w:r>
      <w:r w:rsidR="006E016A" w:rsidRPr="00B41F7C">
        <w:rPr>
          <w:rFonts w:cs="Arial"/>
          <w:i w:val="0"/>
          <w:spacing w:val="1"/>
          <w:sz w:val="24"/>
          <w:szCs w:val="24"/>
          <w:lang w:val="es-CO"/>
        </w:rPr>
        <w:t xml:space="preserve"> </w:t>
      </w:r>
      <w:r w:rsidR="00AB0750" w:rsidRPr="00B41F7C">
        <w:rPr>
          <w:rFonts w:cs="Arial"/>
          <w:i w:val="0"/>
          <w:spacing w:val="1"/>
          <w:sz w:val="24"/>
          <w:szCs w:val="24"/>
          <w:lang w:val="es-CO"/>
        </w:rPr>
        <w:t>reafirmó la regla general de aplicación de la</w:t>
      </w:r>
      <w:r w:rsidR="00401B0F" w:rsidRPr="00B41F7C">
        <w:rPr>
          <w:rFonts w:cs="Arial"/>
          <w:i w:val="0"/>
          <w:spacing w:val="1"/>
          <w:sz w:val="24"/>
          <w:szCs w:val="24"/>
          <w:lang w:val="es-CO"/>
        </w:rPr>
        <w:t xml:space="preserve"> ley </w:t>
      </w:r>
      <w:r w:rsidR="00AB0750" w:rsidRPr="00B41F7C">
        <w:rPr>
          <w:rFonts w:cs="Arial"/>
          <w:i w:val="0"/>
          <w:spacing w:val="1"/>
          <w:sz w:val="24"/>
          <w:szCs w:val="24"/>
          <w:lang w:val="es-CO"/>
        </w:rPr>
        <w:t xml:space="preserve">vigente a la fecha en que el contrato fue celebrado: </w:t>
      </w:r>
    </w:p>
    <w:p w:rsidR="00A6322B" w:rsidRPr="00B41F7C" w:rsidRDefault="00A6322B" w:rsidP="00B41F7C">
      <w:pPr>
        <w:pStyle w:val="Textodebloque3"/>
        <w:ind w:left="0" w:right="0"/>
        <w:rPr>
          <w:rFonts w:cs="Arial"/>
          <w:i w:val="0"/>
          <w:spacing w:val="1"/>
          <w:sz w:val="24"/>
          <w:szCs w:val="24"/>
          <w:lang w:val="es-CO"/>
        </w:rPr>
      </w:pPr>
    </w:p>
    <w:p w:rsidR="00E665A4" w:rsidRPr="00B41F7C" w:rsidRDefault="009F540B" w:rsidP="00B41F7C">
      <w:pPr>
        <w:pStyle w:val="NormalWeb"/>
        <w:spacing w:before="0" w:beforeAutospacing="0" w:after="0" w:afterAutospacing="0"/>
        <w:jc w:val="both"/>
        <w:rPr>
          <w:rFonts w:ascii="Arial" w:hAnsi="Arial" w:cs="Arial"/>
          <w:i/>
          <w:shd w:val="clear" w:color="auto" w:fill="FFFFFF"/>
        </w:rPr>
      </w:pPr>
      <w:r w:rsidRPr="00B41F7C">
        <w:rPr>
          <w:rFonts w:ascii="Arial" w:hAnsi="Arial" w:cs="Arial"/>
          <w:bCs/>
          <w:i/>
          <w:shd w:val="clear" w:color="auto" w:fill="FFFFFF"/>
        </w:rPr>
        <w:t>“</w:t>
      </w:r>
      <w:r w:rsidR="00441607" w:rsidRPr="00B41F7C">
        <w:rPr>
          <w:rFonts w:ascii="Arial" w:hAnsi="Arial" w:cs="Arial"/>
          <w:bCs/>
          <w:i/>
          <w:shd w:val="clear" w:color="auto" w:fill="FFFFFF"/>
        </w:rPr>
        <w:t>A</w:t>
      </w:r>
      <w:r w:rsidR="00F85955" w:rsidRPr="00B41F7C">
        <w:rPr>
          <w:rFonts w:ascii="Arial" w:hAnsi="Arial" w:cs="Arial"/>
          <w:bCs/>
          <w:i/>
          <w:shd w:val="clear" w:color="auto" w:fill="FFFFFF"/>
        </w:rPr>
        <w:t xml:space="preserve">rtículo </w:t>
      </w:r>
      <w:r w:rsidR="00441607" w:rsidRPr="00B41F7C">
        <w:rPr>
          <w:rFonts w:ascii="Arial" w:hAnsi="Arial" w:cs="Arial"/>
          <w:bCs/>
          <w:i/>
          <w:shd w:val="clear" w:color="auto" w:fill="FFFFFF"/>
        </w:rPr>
        <w:t>37.</w:t>
      </w:r>
      <w:r w:rsidR="00441607" w:rsidRPr="00B41F7C">
        <w:rPr>
          <w:rFonts w:ascii="Arial" w:hAnsi="Arial" w:cs="Arial"/>
          <w:i/>
          <w:shd w:val="clear" w:color="auto" w:fill="FFFFFF"/>
        </w:rPr>
        <w:t> </w:t>
      </w:r>
      <w:r w:rsidR="00441607" w:rsidRPr="00B41F7C">
        <w:rPr>
          <w:rFonts w:ascii="Arial" w:hAnsi="Arial" w:cs="Arial"/>
          <w:bCs/>
          <w:i/>
          <w:shd w:val="clear" w:color="auto" w:fill="FFFFFF"/>
        </w:rPr>
        <w:t>Régimen de prestación</w:t>
      </w:r>
      <w:r w:rsidR="00441607" w:rsidRPr="00B41F7C">
        <w:rPr>
          <w:rFonts w:ascii="Arial" w:hAnsi="Arial" w:cs="Arial"/>
          <w:i/>
          <w:shd w:val="clear" w:color="auto" w:fill="FFFFFF"/>
        </w:rPr>
        <w:t>. En cada uno de los niveles territoriales antes señalados, el servicio público de televisión será prestado en libre y leal competencia, de conformidad con las siguientes reglas:</w:t>
      </w:r>
    </w:p>
    <w:p w:rsidR="00E665A4" w:rsidRPr="00B41F7C" w:rsidRDefault="009F540B" w:rsidP="00B41F7C">
      <w:pPr>
        <w:pStyle w:val="NormalWeb"/>
        <w:spacing w:before="0" w:beforeAutospacing="0" w:after="0" w:afterAutospacing="0"/>
        <w:jc w:val="both"/>
        <w:rPr>
          <w:rFonts w:ascii="Arial" w:hAnsi="Arial" w:cs="Arial"/>
          <w:i/>
          <w:shd w:val="clear" w:color="auto" w:fill="FFFFFF"/>
        </w:rPr>
      </w:pPr>
      <w:r w:rsidRPr="00B41F7C">
        <w:rPr>
          <w:rFonts w:ascii="Arial" w:hAnsi="Arial" w:cs="Arial"/>
          <w:i/>
          <w:shd w:val="clear" w:color="auto" w:fill="FFFFFF"/>
        </w:rPr>
        <w:t>“</w:t>
      </w:r>
      <w:r w:rsidR="00E665A4" w:rsidRPr="00B41F7C">
        <w:rPr>
          <w:rFonts w:ascii="Arial" w:hAnsi="Arial" w:cs="Arial"/>
          <w:i/>
          <w:shd w:val="clear" w:color="auto" w:fill="FFFFFF"/>
        </w:rPr>
        <w:t>(…)</w:t>
      </w:r>
      <w:r w:rsidR="00605592" w:rsidRPr="00B41F7C">
        <w:rPr>
          <w:rFonts w:ascii="Arial" w:hAnsi="Arial" w:cs="Arial"/>
          <w:i/>
          <w:shd w:val="clear" w:color="auto" w:fill="FFFFFF"/>
        </w:rPr>
        <w:t>.</w:t>
      </w:r>
    </w:p>
    <w:p w:rsidR="00494E5F" w:rsidRPr="00B41F7C" w:rsidRDefault="009F540B" w:rsidP="00B41F7C">
      <w:pPr>
        <w:pStyle w:val="NormalWeb"/>
        <w:spacing w:before="0" w:beforeAutospacing="0" w:after="0" w:afterAutospacing="0"/>
        <w:jc w:val="both"/>
        <w:rPr>
          <w:rFonts w:ascii="Arial" w:hAnsi="Arial" w:cs="Arial"/>
          <w:i/>
          <w:shd w:val="clear" w:color="auto" w:fill="FFFFFF"/>
        </w:rPr>
      </w:pPr>
      <w:r w:rsidRPr="00B41F7C">
        <w:rPr>
          <w:rFonts w:ascii="Arial" w:hAnsi="Arial" w:cs="Arial"/>
          <w:i/>
          <w:shd w:val="clear" w:color="auto" w:fill="FFFFFF"/>
        </w:rPr>
        <w:t>“</w:t>
      </w:r>
      <w:r w:rsidR="00441607" w:rsidRPr="00B41F7C">
        <w:rPr>
          <w:rFonts w:ascii="Arial" w:hAnsi="Arial" w:cs="Arial"/>
          <w:i/>
          <w:shd w:val="clear" w:color="auto" w:fill="FFFFFF"/>
        </w:rPr>
        <w:t>3.</w:t>
      </w:r>
      <w:r w:rsidR="00441607" w:rsidRPr="00B41F7C">
        <w:rPr>
          <w:rFonts w:ascii="Arial" w:hAnsi="Arial" w:cs="Arial"/>
          <w:i/>
          <w:iCs/>
          <w:shd w:val="clear" w:color="auto" w:fill="FFFFFF"/>
        </w:rPr>
        <w:t>Nivel Regional</w:t>
      </w:r>
      <w:r w:rsidR="00441607" w:rsidRPr="00B41F7C">
        <w:rPr>
          <w:rFonts w:ascii="Arial" w:hAnsi="Arial" w:cs="Arial"/>
          <w:i/>
          <w:shd w:val="clear" w:color="auto" w:fill="FFFFFF"/>
        </w:rPr>
        <w:t xml:space="preserve">: </w:t>
      </w:r>
    </w:p>
    <w:p w:rsidR="00441607" w:rsidRPr="00B41F7C" w:rsidRDefault="009F540B" w:rsidP="00B41F7C">
      <w:pPr>
        <w:pStyle w:val="NormalWeb"/>
        <w:spacing w:before="0" w:beforeAutospacing="0" w:after="0" w:afterAutospacing="0"/>
        <w:jc w:val="both"/>
        <w:rPr>
          <w:rFonts w:ascii="Arial" w:hAnsi="Arial" w:cs="Arial"/>
          <w:i/>
          <w:shd w:val="clear" w:color="auto" w:fill="FFFFFF"/>
        </w:rPr>
      </w:pPr>
      <w:r w:rsidRPr="00B41F7C">
        <w:rPr>
          <w:rFonts w:ascii="Arial" w:hAnsi="Arial" w:cs="Arial"/>
          <w:i/>
          <w:shd w:val="clear" w:color="auto" w:fill="FFFFFF"/>
        </w:rPr>
        <w:t>“</w:t>
      </w:r>
      <w:r w:rsidR="00441607" w:rsidRPr="00B41F7C">
        <w:rPr>
          <w:rFonts w:ascii="Arial" w:hAnsi="Arial" w:cs="Arial"/>
          <w:i/>
          <w:shd w:val="clear" w:color="auto" w:fill="FFFFFF"/>
        </w:rPr>
        <w:t xml:space="preserve">Los actos y contratos de los canales regionales de televisión, en materia de producción, programación, comercialización y en general sus actividades comerciales, en cumplimiento de su objeto social se regirán por las normas del derecho privado. Los canales regionales estarán obligados a celebrar licitaciones públicas para la adjudicación de los programas informativos, noticieros y de opinión y el acto de adjudicación siempre se llevará a cabo en audiencia pública. Estos canales podrán celebrar contratos de asociación bajo la modalidad de riesgo compartido. Los contratos estatales de producción, coproducción y </w:t>
      </w:r>
      <w:r w:rsidR="00441607" w:rsidRPr="00B41F7C">
        <w:rPr>
          <w:rFonts w:ascii="Arial" w:hAnsi="Arial" w:cs="Arial"/>
          <w:b/>
          <w:i/>
          <w:shd w:val="clear" w:color="auto" w:fill="FFFFFF"/>
        </w:rPr>
        <w:t>cesión de derechos de emisión</w:t>
      </w:r>
      <w:r w:rsidR="00441607" w:rsidRPr="00B41F7C">
        <w:rPr>
          <w:rFonts w:ascii="Arial" w:hAnsi="Arial" w:cs="Arial"/>
          <w:i/>
          <w:shd w:val="clear" w:color="auto" w:fill="FFFFFF"/>
        </w:rPr>
        <w:t xml:space="preserve"> </w:t>
      </w:r>
      <w:r w:rsidR="00441607" w:rsidRPr="00B41F7C">
        <w:rPr>
          <w:rFonts w:ascii="Arial" w:hAnsi="Arial" w:cs="Arial"/>
          <w:b/>
          <w:i/>
          <w:shd w:val="clear" w:color="auto" w:fill="FFFFFF"/>
        </w:rPr>
        <w:t>que se encuentren en ejecución o estén debidamente adjudicados a la fecha de promulgación de esta Ley, se ejecutarán hasta su terminación de acuerdo con las normas bajo las cuales fueron celebrados</w:t>
      </w:r>
      <w:r w:rsidR="00E665A4" w:rsidRPr="00B41F7C">
        <w:rPr>
          <w:rFonts w:ascii="Arial" w:hAnsi="Arial" w:cs="Arial"/>
          <w:i/>
          <w:shd w:val="clear" w:color="auto" w:fill="FFFFFF"/>
        </w:rPr>
        <w:t>”</w:t>
      </w:r>
      <w:r w:rsidRPr="00B41F7C">
        <w:rPr>
          <w:rFonts w:ascii="Arial" w:hAnsi="Arial" w:cs="Arial"/>
          <w:i/>
          <w:shd w:val="clear" w:color="auto" w:fill="FFFFFF"/>
        </w:rPr>
        <w:t xml:space="preserve"> </w:t>
      </w:r>
      <w:r w:rsidRPr="00B41F7C">
        <w:rPr>
          <w:rFonts w:ascii="Arial" w:hAnsi="Arial" w:cs="Arial"/>
          <w:shd w:val="clear" w:color="auto" w:fill="FFFFFF"/>
        </w:rPr>
        <w:t>(la negrilla no es del texto)</w:t>
      </w:r>
      <w:r w:rsidR="00441607" w:rsidRPr="00B41F7C">
        <w:rPr>
          <w:rFonts w:ascii="Arial" w:hAnsi="Arial" w:cs="Arial"/>
          <w:shd w:val="clear" w:color="auto" w:fill="FFFFFF"/>
        </w:rPr>
        <w:t>.</w:t>
      </w:r>
    </w:p>
    <w:p w:rsidR="00B1275A" w:rsidRPr="00B41F7C" w:rsidRDefault="00B1275A" w:rsidP="00B41F7C">
      <w:pPr>
        <w:pStyle w:val="NormalWeb"/>
        <w:shd w:val="clear" w:color="auto" w:fill="FFFFFF"/>
        <w:spacing w:before="0" w:beforeAutospacing="0" w:after="0" w:afterAutospacing="0"/>
        <w:jc w:val="both"/>
        <w:rPr>
          <w:rFonts w:ascii="Arial" w:hAnsi="Arial" w:cs="Arial"/>
          <w:bCs/>
          <w:shd w:val="clear" w:color="auto" w:fill="FFFFFF"/>
        </w:rPr>
      </w:pPr>
      <w:r w:rsidRPr="00B41F7C">
        <w:rPr>
          <w:rFonts w:ascii="Arial" w:hAnsi="Arial" w:cs="Arial"/>
          <w:bCs/>
          <w:shd w:val="clear" w:color="auto" w:fill="FFFFFF"/>
        </w:rPr>
        <w:t xml:space="preserve">Se pone de presente que la Ley 80 de 1993 dejó a salvo las normas especiales en materia de televisión, de acuerdo con lo previsto en el parágrafo del artículo 33, el cual dispuso: </w:t>
      </w:r>
    </w:p>
    <w:p w:rsidR="00B1275A" w:rsidRPr="00B41F7C" w:rsidRDefault="00B1275A" w:rsidP="00B41F7C">
      <w:pPr>
        <w:pStyle w:val="NormalWeb"/>
        <w:shd w:val="clear" w:color="auto" w:fill="FFFFFF"/>
        <w:spacing w:before="0" w:beforeAutospacing="0" w:after="0" w:afterAutospacing="0"/>
        <w:jc w:val="both"/>
        <w:rPr>
          <w:rFonts w:ascii="Arial" w:hAnsi="Arial" w:cs="Arial"/>
          <w:i/>
          <w:shd w:val="clear" w:color="auto" w:fill="FFFFFF"/>
        </w:rPr>
      </w:pPr>
      <w:r w:rsidRPr="00B41F7C">
        <w:rPr>
          <w:rFonts w:ascii="Arial" w:hAnsi="Arial" w:cs="Arial"/>
          <w:bCs/>
          <w:i/>
          <w:shd w:val="clear" w:color="auto" w:fill="FFFFFF"/>
        </w:rPr>
        <w:t>“Artículo 33º.- </w:t>
      </w:r>
      <w:r w:rsidRPr="00B41F7C">
        <w:rPr>
          <w:rFonts w:ascii="Arial" w:hAnsi="Arial" w:cs="Arial"/>
          <w:i/>
          <w:iCs/>
          <w:shd w:val="clear" w:color="auto" w:fill="FFFFFF"/>
        </w:rPr>
        <w:t>De la Concesión de los Servicios y de las Actividades de Telecomunicaciones</w:t>
      </w:r>
      <w:r w:rsidRPr="00B41F7C">
        <w:rPr>
          <w:rFonts w:ascii="Arial" w:hAnsi="Arial" w:cs="Arial"/>
          <w:i/>
          <w:shd w:val="clear" w:color="auto" w:fill="FFFFFF"/>
        </w:rPr>
        <w:t>.</w:t>
      </w:r>
    </w:p>
    <w:p w:rsidR="00B1275A" w:rsidRPr="00B41F7C" w:rsidRDefault="00C66E54" w:rsidP="00B41F7C">
      <w:pPr>
        <w:pStyle w:val="NormalWeb"/>
        <w:shd w:val="clear" w:color="auto" w:fill="FFFFFF"/>
        <w:spacing w:before="0" w:beforeAutospacing="0" w:after="0" w:afterAutospacing="0"/>
        <w:jc w:val="both"/>
        <w:rPr>
          <w:rFonts w:ascii="Arial" w:hAnsi="Arial" w:cs="Arial"/>
          <w:i/>
          <w:shd w:val="clear" w:color="auto" w:fill="FFFFFF"/>
        </w:rPr>
      </w:pPr>
      <w:r w:rsidRPr="00B41F7C">
        <w:rPr>
          <w:rFonts w:ascii="Arial" w:hAnsi="Arial" w:cs="Arial"/>
          <w:i/>
          <w:shd w:val="clear" w:color="auto" w:fill="FFFFFF"/>
        </w:rPr>
        <w:t>“</w:t>
      </w:r>
      <w:r w:rsidR="00B1275A" w:rsidRPr="00B41F7C">
        <w:rPr>
          <w:rFonts w:ascii="Arial" w:hAnsi="Arial" w:cs="Arial"/>
          <w:i/>
          <w:shd w:val="clear" w:color="auto" w:fill="FFFFFF"/>
        </w:rPr>
        <w:t>(…)</w:t>
      </w:r>
      <w:r w:rsidRPr="00B41F7C">
        <w:rPr>
          <w:rFonts w:ascii="Arial" w:hAnsi="Arial" w:cs="Arial"/>
          <w:i/>
          <w:shd w:val="clear" w:color="auto" w:fill="FFFFFF"/>
        </w:rPr>
        <w:t>.</w:t>
      </w:r>
    </w:p>
    <w:p w:rsidR="00B1275A" w:rsidRPr="00B41F7C" w:rsidRDefault="00C66E54" w:rsidP="00B41F7C">
      <w:pPr>
        <w:pStyle w:val="NormalWeb"/>
        <w:shd w:val="clear" w:color="auto" w:fill="FFFFFF"/>
        <w:spacing w:before="0" w:beforeAutospacing="0" w:after="0" w:afterAutospacing="0"/>
        <w:jc w:val="both"/>
        <w:rPr>
          <w:rStyle w:val="Textoennegrita"/>
          <w:rFonts w:ascii="Arial" w:hAnsi="Arial" w:cs="Arial"/>
          <w:i/>
        </w:rPr>
      </w:pPr>
      <w:r w:rsidRPr="00B41F7C">
        <w:rPr>
          <w:rFonts w:ascii="Arial" w:hAnsi="Arial" w:cs="Arial"/>
          <w:bCs/>
          <w:i/>
          <w:shd w:val="clear" w:color="auto" w:fill="FFFFFF"/>
        </w:rPr>
        <w:t>“</w:t>
      </w:r>
      <w:r w:rsidR="00B1275A" w:rsidRPr="00B41F7C">
        <w:rPr>
          <w:rFonts w:ascii="Arial" w:hAnsi="Arial" w:cs="Arial"/>
          <w:bCs/>
          <w:i/>
          <w:shd w:val="clear" w:color="auto" w:fill="FFFFFF"/>
        </w:rPr>
        <w:t>Parágrafo.-</w:t>
      </w:r>
      <w:r w:rsidR="00B1275A" w:rsidRPr="00B41F7C">
        <w:rPr>
          <w:rFonts w:ascii="Arial" w:hAnsi="Arial" w:cs="Arial"/>
          <w:i/>
          <w:shd w:val="clear" w:color="auto" w:fill="FFFFFF"/>
        </w:rPr>
        <w:t> (…).Los servicios de televisión se concederán mediante contrato, de conformidad con las normas legales y disposiciones especiales sobre la materia”.</w:t>
      </w:r>
    </w:p>
    <w:p w:rsidR="00B1275A" w:rsidRPr="00B41F7C" w:rsidRDefault="00B1275A" w:rsidP="00B41F7C">
      <w:pPr>
        <w:pStyle w:val="NormalWeb"/>
        <w:spacing w:before="0" w:beforeAutospacing="0" w:after="0" w:afterAutospacing="0"/>
        <w:jc w:val="both"/>
        <w:rPr>
          <w:rFonts w:ascii="Arial" w:hAnsi="Arial" w:cs="Arial"/>
          <w:bCs/>
        </w:rPr>
      </w:pPr>
      <w:r w:rsidRPr="00B41F7C">
        <w:rPr>
          <w:rFonts w:ascii="Arial" w:hAnsi="Arial" w:cs="Arial"/>
          <w:bCs/>
        </w:rPr>
        <w:t xml:space="preserve">Como consecuencia, el Contrato 009 de 1994 se sometió a las disposiciones especiales contenidas en la Ley </w:t>
      </w:r>
      <w:r w:rsidR="00605592" w:rsidRPr="00B41F7C">
        <w:rPr>
          <w:rFonts w:ascii="Arial" w:hAnsi="Arial" w:cs="Arial"/>
          <w:bCs/>
        </w:rPr>
        <w:t>14</w:t>
      </w:r>
      <w:r w:rsidRPr="00B41F7C">
        <w:rPr>
          <w:rFonts w:ascii="Arial" w:hAnsi="Arial" w:cs="Arial"/>
          <w:bCs/>
        </w:rPr>
        <w:t xml:space="preserve"> de 1991 </w:t>
      </w:r>
      <w:r w:rsidR="00605592" w:rsidRPr="00B41F7C">
        <w:rPr>
          <w:rFonts w:ascii="Arial" w:hAnsi="Arial" w:cs="Arial"/>
          <w:bCs/>
          <w:i/>
        </w:rPr>
        <w:t>“</w:t>
      </w:r>
      <w:r w:rsidR="00605592" w:rsidRPr="00B41F7C">
        <w:rPr>
          <w:rFonts w:ascii="Arial" w:hAnsi="Arial" w:cs="Arial"/>
          <w:bCs/>
          <w:i/>
          <w:shd w:val="clear" w:color="auto" w:fill="FFFFFF"/>
        </w:rPr>
        <w:t>por la cual se dictan normas sobre el servicio de televisión y radiodifusión oficial”</w:t>
      </w:r>
      <w:r w:rsidR="00605592" w:rsidRPr="00B41F7C">
        <w:rPr>
          <w:rFonts w:ascii="Arial" w:hAnsi="Arial" w:cs="Arial"/>
          <w:b/>
          <w:bCs/>
          <w:shd w:val="clear" w:color="auto" w:fill="FFFFFF"/>
        </w:rPr>
        <w:t xml:space="preserve"> </w:t>
      </w:r>
      <w:r w:rsidRPr="00B41F7C">
        <w:rPr>
          <w:rFonts w:ascii="Arial" w:hAnsi="Arial" w:cs="Arial"/>
          <w:bCs/>
        </w:rPr>
        <w:t>y, es bueno advertirlo, en esa ley se invocó la aplicación de la contratación administrativa, lo cual lleva a concluir que para este contrato regía la Ley 80 de 1993.</w:t>
      </w:r>
    </w:p>
    <w:p w:rsidR="00B1275A" w:rsidRPr="00B41F7C" w:rsidRDefault="00B1275A" w:rsidP="00B41F7C">
      <w:pPr>
        <w:pStyle w:val="NormalWeb"/>
        <w:shd w:val="clear" w:color="auto" w:fill="FFFFFF"/>
        <w:spacing w:before="0" w:beforeAutospacing="0" w:after="0" w:afterAutospacing="0"/>
        <w:jc w:val="both"/>
        <w:rPr>
          <w:rFonts w:ascii="Arial" w:hAnsi="Arial" w:cs="Arial"/>
          <w:bCs/>
        </w:rPr>
      </w:pPr>
      <w:r w:rsidRPr="00B41F7C">
        <w:rPr>
          <w:rFonts w:ascii="Arial" w:hAnsi="Arial" w:cs="Arial"/>
          <w:bCs/>
        </w:rPr>
        <w:t>En efecto, la Ley 14 de 1991 indicó que la televisión era un servicio público que podía ser prestado por las organizaciones regionales</w:t>
      </w:r>
      <w:r w:rsidR="00783D59" w:rsidRPr="00B41F7C">
        <w:rPr>
          <w:rFonts w:ascii="Arial" w:hAnsi="Arial" w:cs="Arial"/>
          <w:bCs/>
        </w:rPr>
        <w:t>,</w:t>
      </w:r>
      <w:r w:rsidRPr="00B41F7C">
        <w:rPr>
          <w:rFonts w:ascii="Arial" w:hAnsi="Arial" w:cs="Arial"/>
          <w:bCs/>
        </w:rPr>
        <w:t xml:space="preserve"> celebrando, entre otros, el contrato de cesión de derechos de emisión, el cual se sometió a las reglas de la contratación administrativa, de acuerdo con lo previsto en el artículo 42, así:</w:t>
      </w:r>
    </w:p>
    <w:p w:rsidR="00B1275A" w:rsidRPr="00B41F7C" w:rsidRDefault="00B1275A" w:rsidP="00B41F7C">
      <w:pPr>
        <w:pStyle w:val="NormalWeb"/>
        <w:shd w:val="clear" w:color="auto" w:fill="FFFFFF"/>
        <w:spacing w:before="0" w:beforeAutospacing="0" w:after="0" w:afterAutospacing="0"/>
        <w:jc w:val="both"/>
        <w:rPr>
          <w:rFonts w:ascii="Arial" w:hAnsi="Arial" w:cs="Arial"/>
          <w:b/>
          <w:i/>
        </w:rPr>
      </w:pPr>
      <w:r w:rsidRPr="00B41F7C">
        <w:rPr>
          <w:rFonts w:ascii="Arial" w:hAnsi="Arial" w:cs="Arial"/>
          <w:bCs/>
          <w:i/>
        </w:rPr>
        <w:t>“Artículo 42.-</w:t>
      </w:r>
      <w:r w:rsidRPr="00B41F7C">
        <w:rPr>
          <w:rFonts w:ascii="Arial" w:hAnsi="Arial" w:cs="Arial"/>
          <w:b/>
          <w:bCs/>
          <w:i/>
        </w:rPr>
        <w:t> </w:t>
      </w:r>
      <w:r w:rsidRPr="00B41F7C">
        <w:rPr>
          <w:rFonts w:ascii="Arial" w:hAnsi="Arial" w:cs="Arial"/>
          <w:i/>
          <w:iCs/>
        </w:rPr>
        <w:t>Contratos de cesión de derechos de emisión, producción y coproducción de programas de televisión</w:t>
      </w:r>
      <w:r w:rsidRPr="00B41F7C">
        <w:rPr>
          <w:rFonts w:ascii="Arial" w:hAnsi="Arial" w:cs="Arial"/>
          <w:i/>
        </w:rPr>
        <w:t xml:space="preserve">. Para la elaboración de su programación las organizaciones regionales de televisión producirán o adquirirán en forma directa programas de televisión o suscribirán contratos para la elaboración de la programación con personas naturales o jurídicas profesionalmente dedicadas a ello y que estuvieren domiciliadas en el área autorizada de cubrimiento de la respectiva organización regional de televisión. Los contratos para la elaboración de la programación serán de tres clases, de acuerdo con el respectivo objeto: contratos de producción, contratos de coproducción y </w:t>
      </w:r>
      <w:r w:rsidRPr="00B41F7C">
        <w:rPr>
          <w:rFonts w:ascii="Arial" w:hAnsi="Arial" w:cs="Arial"/>
          <w:b/>
          <w:i/>
        </w:rPr>
        <w:t>contratos de cesión de derechos de emisión y su finalidad será la consagrada por el artículo 2 de la presente Ley.</w:t>
      </w:r>
      <w:r w:rsidRPr="00B41F7C">
        <w:rPr>
          <w:rFonts w:ascii="Arial" w:hAnsi="Arial" w:cs="Arial"/>
          <w:i/>
        </w:rPr>
        <w:t xml:space="preserve"> </w:t>
      </w:r>
      <w:r w:rsidRPr="00B41F7C">
        <w:rPr>
          <w:rFonts w:ascii="Arial" w:hAnsi="Arial" w:cs="Arial"/>
          <w:b/>
          <w:i/>
        </w:rPr>
        <w:t>Estos contratos se regirán por las disposiciones del régimen de contratación administrativa del orden nacional que fueren pertinentes, y en particular por las siguientes</w:t>
      </w:r>
      <w:r w:rsidRPr="00B41F7C">
        <w:rPr>
          <w:rFonts w:ascii="Arial" w:hAnsi="Arial" w:cs="Arial"/>
          <w:i/>
        </w:rPr>
        <w:t>:</w:t>
      </w:r>
    </w:p>
    <w:p w:rsidR="00B1275A" w:rsidRPr="00B41F7C" w:rsidRDefault="00B1275A" w:rsidP="00B41F7C">
      <w:pPr>
        <w:pStyle w:val="NormalWeb"/>
        <w:shd w:val="clear" w:color="auto" w:fill="FFFFFF"/>
        <w:spacing w:before="0" w:beforeAutospacing="0" w:after="0" w:afterAutospacing="0"/>
        <w:jc w:val="both"/>
        <w:rPr>
          <w:rFonts w:ascii="Arial" w:hAnsi="Arial" w:cs="Arial"/>
          <w:i/>
        </w:rPr>
      </w:pPr>
      <w:r w:rsidRPr="00B41F7C">
        <w:rPr>
          <w:rFonts w:ascii="Arial" w:hAnsi="Arial" w:cs="Arial"/>
          <w:i/>
        </w:rPr>
        <w:t>“(…).</w:t>
      </w:r>
    </w:p>
    <w:p w:rsidR="00B1275A" w:rsidRPr="00B41F7C" w:rsidRDefault="00B1275A" w:rsidP="00B41F7C">
      <w:pPr>
        <w:pStyle w:val="NormalWeb"/>
        <w:shd w:val="clear" w:color="auto" w:fill="FFFFFF"/>
        <w:spacing w:before="0" w:beforeAutospacing="0" w:after="0" w:afterAutospacing="0"/>
        <w:jc w:val="both"/>
        <w:rPr>
          <w:rFonts w:ascii="Arial" w:hAnsi="Arial" w:cs="Arial"/>
        </w:rPr>
      </w:pPr>
      <w:r w:rsidRPr="00B41F7C">
        <w:rPr>
          <w:rFonts w:ascii="Arial" w:hAnsi="Arial" w:cs="Arial"/>
          <w:i/>
        </w:rPr>
        <w:t>“3. Mediante el contrato de cesión de derechos de emisión la organización regional de televisión adquiere el derecho a emitir, por las veces pactadas, uno o varios programas de televisión producidos o adquiridos por una entidad o persona de derecho público o privado, que para los efectos contractuales se denominará cedente de derechos de emisión, sin que se radique en cabeza de organización regional de televisión la propiedad de los programas así contratados</w:t>
      </w:r>
      <w:r w:rsidR="00401B0F" w:rsidRPr="00B41F7C">
        <w:rPr>
          <w:rFonts w:ascii="Arial" w:hAnsi="Arial" w:cs="Arial"/>
          <w:i/>
        </w:rPr>
        <w:t>”</w:t>
      </w:r>
      <w:r w:rsidRPr="00B41F7C">
        <w:rPr>
          <w:rFonts w:ascii="Arial" w:hAnsi="Arial" w:cs="Arial"/>
          <w:i/>
        </w:rPr>
        <w:t xml:space="preserve"> </w:t>
      </w:r>
      <w:r w:rsidRPr="00B41F7C">
        <w:rPr>
          <w:rFonts w:ascii="Arial" w:hAnsi="Arial" w:cs="Arial"/>
        </w:rPr>
        <w:t>(la negrilla no es del texto).</w:t>
      </w:r>
    </w:p>
    <w:p w:rsidR="00B1275A" w:rsidRPr="00B41F7C" w:rsidRDefault="00E5735A" w:rsidP="00B41F7C">
      <w:pPr>
        <w:pStyle w:val="NormalWeb"/>
        <w:shd w:val="clear" w:color="auto" w:fill="FFFFFF"/>
        <w:spacing w:before="0" w:beforeAutospacing="0" w:after="0" w:afterAutospacing="0"/>
        <w:jc w:val="both"/>
        <w:rPr>
          <w:rFonts w:ascii="Arial" w:hAnsi="Arial" w:cs="Arial"/>
          <w:b/>
          <w:bCs/>
          <w:shd w:val="clear" w:color="auto" w:fill="FFFFFF"/>
        </w:rPr>
      </w:pPr>
      <w:r w:rsidRPr="00B41F7C">
        <w:rPr>
          <w:rFonts w:ascii="Arial" w:hAnsi="Arial" w:cs="Arial"/>
          <w:b/>
          <w:bCs/>
          <w:shd w:val="clear" w:color="auto" w:fill="FFFFFF"/>
        </w:rPr>
        <w:t xml:space="preserve">2.10. </w:t>
      </w:r>
      <w:r w:rsidR="00B1275A" w:rsidRPr="00B41F7C">
        <w:rPr>
          <w:rFonts w:ascii="Arial" w:hAnsi="Arial" w:cs="Arial"/>
          <w:b/>
          <w:bCs/>
          <w:shd w:val="clear" w:color="auto" w:fill="FFFFFF"/>
        </w:rPr>
        <w:t>El caso concreto</w:t>
      </w:r>
    </w:p>
    <w:p w:rsidR="00B1275A" w:rsidRPr="00B41F7C" w:rsidRDefault="00E5735A" w:rsidP="00B41F7C">
      <w:pPr>
        <w:pStyle w:val="NormalWeb"/>
        <w:shd w:val="clear" w:color="auto" w:fill="FFFFFF"/>
        <w:spacing w:before="0" w:beforeAutospacing="0" w:after="0" w:afterAutospacing="0"/>
        <w:jc w:val="both"/>
        <w:rPr>
          <w:rFonts w:ascii="Arial" w:hAnsi="Arial" w:cs="Arial"/>
          <w:b/>
          <w:bCs/>
          <w:shd w:val="clear" w:color="auto" w:fill="FFFFFF"/>
        </w:rPr>
      </w:pPr>
      <w:r w:rsidRPr="00B41F7C">
        <w:rPr>
          <w:rFonts w:ascii="Arial" w:hAnsi="Arial" w:cs="Arial"/>
          <w:b/>
          <w:bCs/>
          <w:shd w:val="clear" w:color="auto" w:fill="FFFFFF"/>
        </w:rPr>
        <w:t xml:space="preserve">2.10.1. </w:t>
      </w:r>
      <w:r w:rsidR="000909F1" w:rsidRPr="00B41F7C">
        <w:rPr>
          <w:rFonts w:ascii="Arial" w:hAnsi="Arial" w:cs="Arial"/>
          <w:b/>
          <w:bCs/>
          <w:shd w:val="clear" w:color="auto" w:fill="FFFFFF"/>
        </w:rPr>
        <w:t>Análisis</w:t>
      </w:r>
      <w:r w:rsidR="00B1275A" w:rsidRPr="00B41F7C">
        <w:rPr>
          <w:rFonts w:ascii="Arial" w:hAnsi="Arial" w:cs="Arial"/>
          <w:b/>
          <w:bCs/>
          <w:shd w:val="clear" w:color="auto" w:fill="FFFFFF"/>
        </w:rPr>
        <w:t xml:space="preserve"> del cargo por falta de competencia</w:t>
      </w:r>
    </w:p>
    <w:p w:rsidR="00A00938" w:rsidRPr="00B41F7C" w:rsidRDefault="00D723CC" w:rsidP="00B41F7C">
      <w:pPr>
        <w:pStyle w:val="NormalWeb"/>
        <w:shd w:val="clear" w:color="auto" w:fill="FFFFFF"/>
        <w:spacing w:before="0" w:beforeAutospacing="0" w:after="0" w:afterAutospacing="0"/>
        <w:jc w:val="both"/>
        <w:rPr>
          <w:rFonts w:ascii="Arial" w:hAnsi="Arial" w:cs="Arial"/>
          <w:bCs/>
          <w:shd w:val="clear" w:color="auto" w:fill="FFFFFF"/>
        </w:rPr>
      </w:pPr>
      <w:r w:rsidRPr="00B41F7C">
        <w:rPr>
          <w:rFonts w:ascii="Arial" w:hAnsi="Arial" w:cs="Arial"/>
          <w:bCs/>
          <w:shd w:val="clear" w:color="auto" w:fill="FFFFFF"/>
        </w:rPr>
        <w:t xml:space="preserve">El </w:t>
      </w:r>
      <w:r w:rsidR="00401B0F" w:rsidRPr="00B41F7C">
        <w:rPr>
          <w:rFonts w:ascii="Arial" w:hAnsi="Arial" w:cs="Arial"/>
          <w:bCs/>
          <w:shd w:val="clear" w:color="auto" w:fill="FFFFFF"/>
        </w:rPr>
        <w:t xml:space="preserve">primer </w:t>
      </w:r>
      <w:r w:rsidRPr="00B41F7C">
        <w:rPr>
          <w:rFonts w:ascii="Arial" w:hAnsi="Arial" w:cs="Arial"/>
          <w:b/>
          <w:bCs/>
          <w:shd w:val="clear" w:color="auto" w:fill="FFFFFF"/>
        </w:rPr>
        <w:t>problema jur</w:t>
      </w:r>
      <w:r w:rsidR="00A00938" w:rsidRPr="00B41F7C">
        <w:rPr>
          <w:rFonts w:ascii="Arial" w:hAnsi="Arial" w:cs="Arial"/>
          <w:b/>
          <w:bCs/>
          <w:shd w:val="clear" w:color="auto" w:fill="FFFFFF"/>
        </w:rPr>
        <w:t>ídi</w:t>
      </w:r>
      <w:r w:rsidRPr="00B41F7C">
        <w:rPr>
          <w:rFonts w:ascii="Arial" w:hAnsi="Arial" w:cs="Arial"/>
          <w:b/>
          <w:bCs/>
          <w:shd w:val="clear" w:color="auto" w:fill="FFFFFF"/>
        </w:rPr>
        <w:t>co</w:t>
      </w:r>
      <w:r w:rsidRPr="00B41F7C">
        <w:rPr>
          <w:rFonts w:ascii="Arial" w:hAnsi="Arial" w:cs="Arial"/>
          <w:bCs/>
          <w:shd w:val="clear" w:color="auto" w:fill="FFFFFF"/>
        </w:rPr>
        <w:t xml:space="preserve"> </w:t>
      </w:r>
      <w:r w:rsidR="00401B0F" w:rsidRPr="00B41F7C">
        <w:rPr>
          <w:rFonts w:ascii="Arial" w:hAnsi="Arial" w:cs="Arial"/>
          <w:bCs/>
          <w:shd w:val="clear" w:color="auto" w:fill="FFFFFF"/>
        </w:rPr>
        <w:t xml:space="preserve">que se estudia en esta providencia </w:t>
      </w:r>
      <w:r w:rsidRPr="00B41F7C">
        <w:rPr>
          <w:rFonts w:ascii="Arial" w:hAnsi="Arial" w:cs="Arial"/>
          <w:bCs/>
          <w:shd w:val="clear" w:color="auto" w:fill="FFFFFF"/>
        </w:rPr>
        <w:t xml:space="preserve">consiste en </w:t>
      </w:r>
      <w:r w:rsidR="00055E15" w:rsidRPr="00B41F7C">
        <w:rPr>
          <w:rFonts w:ascii="Arial" w:hAnsi="Arial" w:cs="Arial"/>
          <w:bCs/>
          <w:shd w:val="clear" w:color="auto" w:fill="FFFFFF"/>
        </w:rPr>
        <w:t xml:space="preserve">dilucidar si </w:t>
      </w:r>
      <w:r w:rsidR="00EE3799" w:rsidRPr="00B41F7C">
        <w:rPr>
          <w:rFonts w:ascii="Arial" w:hAnsi="Arial" w:cs="Arial"/>
          <w:bCs/>
          <w:shd w:val="clear" w:color="auto" w:fill="FFFFFF"/>
        </w:rPr>
        <w:t>T</w:t>
      </w:r>
      <w:r w:rsidR="00CA77F3" w:rsidRPr="00B41F7C">
        <w:rPr>
          <w:rFonts w:ascii="Arial" w:hAnsi="Arial" w:cs="Arial"/>
          <w:bCs/>
          <w:shd w:val="clear" w:color="auto" w:fill="FFFFFF"/>
        </w:rPr>
        <w:t xml:space="preserve">elepacífico </w:t>
      </w:r>
      <w:r w:rsidR="00055E15" w:rsidRPr="00B41F7C">
        <w:rPr>
          <w:rFonts w:ascii="Arial" w:hAnsi="Arial" w:cs="Arial"/>
          <w:bCs/>
          <w:shd w:val="clear" w:color="auto" w:fill="FFFFFF"/>
        </w:rPr>
        <w:t xml:space="preserve">tenía o no competencia </w:t>
      </w:r>
      <w:r w:rsidR="00CA77F3" w:rsidRPr="00B41F7C">
        <w:rPr>
          <w:rFonts w:ascii="Arial" w:hAnsi="Arial" w:cs="Arial"/>
          <w:bCs/>
          <w:shd w:val="clear" w:color="auto" w:fill="FFFFFF"/>
        </w:rPr>
        <w:t xml:space="preserve">para </w:t>
      </w:r>
      <w:r w:rsidR="00055E15" w:rsidRPr="00B41F7C">
        <w:rPr>
          <w:rFonts w:ascii="Arial" w:hAnsi="Arial" w:cs="Arial"/>
          <w:bCs/>
          <w:shd w:val="clear" w:color="auto" w:fill="FFFFFF"/>
        </w:rPr>
        <w:t>declarar</w:t>
      </w:r>
      <w:r w:rsidR="004375D7" w:rsidRPr="00B41F7C">
        <w:rPr>
          <w:rFonts w:ascii="Arial" w:hAnsi="Arial" w:cs="Arial"/>
          <w:bCs/>
          <w:shd w:val="clear" w:color="auto" w:fill="FFFFFF"/>
        </w:rPr>
        <w:t xml:space="preserve">, mediante acto administrativo, </w:t>
      </w:r>
      <w:r w:rsidR="00055E15" w:rsidRPr="00B41F7C">
        <w:rPr>
          <w:rFonts w:ascii="Arial" w:hAnsi="Arial" w:cs="Arial"/>
          <w:bCs/>
          <w:shd w:val="clear" w:color="auto" w:fill="FFFFFF"/>
        </w:rPr>
        <w:t xml:space="preserve">que el contratista había incumplido el </w:t>
      </w:r>
      <w:r w:rsidR="00CA77F3" w:rsidRPr="00B41F7C">
        <w:rPr>
          <w:rFonts w:ascii="Arial" w:hAnsi="Arial" w:cs="Arial"/>
          <w:bCs/>
          <w:shd w:val="clear" w:color="auto" w:fill="FFFFFF"/>
        </w:rPr>
        <w:t>C</w:t>
      </w:r>
      <w:r w:rsidR="00055E15" w:rsidRPr="00B41F7C">
        <w:rPr>
          <w:rFonts w:ascii="Arial" w:hAnsi="Arial" w:cs="Arial"/>
          <w:bCs/>
          <w:shd w:val="clear" w:color="auto" w:fill="FFFFFF"/>
        </w:rPr>
        <w:t xml:space="preserve">ontrato </w:t>
      </w:r>
      <w:r w:rsidR="00CA77F3" w:rsidRPr="00B41F7C">
        <w:rPr>
          <w:rFonts w:ascii="Arial" w:hAnsi="Arial" w:cs="Arial"/>
          <w:bCs/>
          <w:shd w:val="clear" w:color="auto" w:fill="FFFFFF"/>
        </w:rPr>
        <w:t xml:space="preserve">No. </w:t>
      </w:r>
      <w:r w:rsidR="00055E15" w:rsidRPr="00B41F7C">
        <w:rPr>
          <w:rFonts w:ascii="Arial" w:hAnsi="Arial" w:cs="Arial"/>
          <w:bCs/>
          <w:shd w:val="clear" w:color="auto" w:fill="FFFFFF"/>
        </w:rPr>
        <w:t>009 de 1994</w:t>
      </w:r>
      <w:r w:rsidR="00A00938" w:rsidRPr="00B41F7C">
        <w:rPr>
          <w:rFonts w:ascii="Arial" w:hAnsi="Arial" w:cs="Arial"/>
          <w:bCs/>
          <w:shd w:val="clear" w:color="auto" w:fill="FFFFFF"/>
        </w:rPr>
        <w:t>.</w:t>
      </w:r>
    </w:p>
    <w:p w:rsidR="00055E15" w:rsidRPr="00B41F7C" w:rsidRDefault="00A00938" w:rsidP="00B41F7C">
      <w:pPr>
        <w:pStyle w:val="NormalWeb"/>
        <w:shd w:val="clear" w:color="auto" w:fill="FFFFFF"/>
        <w:spacing w:before="0" w:beforeAutospacing="0" w:after="0" w:afterAutospacing="0"/>
        <w:jc w:val="both"/>
        <w:rPr>
          <w:rFonts w:ascii="Arial" w:hAnsi="Arial" w:cs="Arial"/>
          <w:bCs/>
          <w:shd w:val="clear" w:color="auto" w:fill="FFFFFF"/>
        </w:rPr>
      </w:pPr>
      <w:r w:rsidRPr="00B41F7C">
        <w:rPr>
          <w:rFonts w:ascii="Arial" w:hAnsi="Arial" w:cs="Arial"/>
          <w:bCs/>
          <w:shd w:val="clear" w:color="auto" w:fill="FFFFFF"/>
        </w:rPr>
        <w:t xml:space="preserve">Dicho planteamiento se tiene que </w:t>
      </w:r>
      <w:r w:rsidR="00D723CC" w:rsidRPr="00B41F7C">
        <w:rPr>
          <w:rFonts w:ascii="Arial" w:hAnsi="Arial" w:cs="Arial"/>
          <w:bCs/>
          <w:shd w:val="clear" w:color="auto" w:fill="FFFFFF"/>
        </w:rPr>
        <w:t xml:space="preserve">resolver partiendo de </w:t>
      </w:r>
      <w:r w:rsidR="00C41F96" w:rsidRPr="00B41F7C">
        <w:rPr>
          <w:rFonts w:ascii="Arial" w:hAnsi="Arial" w:cs="Arial"/>
          <w:bCs/>
          <w:shd w:val="clear" w:color="auto" w:fill="FFFFFF"/>
        </w:rPr>
        <w:t xml:space="preserve">la base de que </w:t>
      </w:r>
      <w:r w:rsidR="00055E15" w:rsidRPr="00B41F7C">
        <w:rPr>
          <w:rFonts w:ascii="Arial" w:hAnsi="Arial" w:cs="Arial"/>
          <w:bCs/>
          <w:shd w:val="clear" w:color="auto" w:fill="FFFFFF"/>
        </w:rPr>
        <w:t xml:space="preserve">para la fecha en que se suscribió el contrato se encontraba vigente la Ley 80 de 1993, contentiva del </w:t>
      </w:r>
      <w:r w:rsidR="000F01D4" w:rsidRPr="00B41F7C">
        <w:rPr>
          <w:rFonts w:ascii="Arial" w:hAnsi="Arial" w:cs="Arial"/>
          <w:bCs/>
          <w:shd w:val="clear" w:color="auto" w:fill="FFFFFF"/>
        </w:rPr>
        <w:t xml:space="preserve">Estatuto General de la Contratación </w:t>
      </w:r>
      <w:r w:rsidR="00055E15" w:rsidRPr="00B41F7C">
        <w:rPr>
          <w:rFonts w:ascii="Arial" w:hAnsi="Arial" w:cs="Arial"/>
          <w:bCs/>
          <w:shd w:val="clear" w:color="auto" w:fill="FFFFFF"/>
        </w:rPr>
        <w:t>de la Administración Pública, que</w:t>
      </w:r>
      <w:r w:rsidR="00D723CC" w:rsidRPr="00B41F7C">
        <w:rPr>
          <w:rFonts w:ascii="Arial" w:hAnsi="Arial" w:cs="Arial"/>
          <w:bCs/>
          <w:shd w:val="clear" w:color="auto" w:fill="FFFFFF"/>
        </w:rPr>
        <w:t xml:space="preserve"> </w:t>
      </w:r>
      <w:r w:rsidR="00055E15" w:rsidRPr="00B41F7C">
        <w:rPr>
          <w:rFonts w:ascii="Arial" w:hAnsi="Arial" w:cs="Arial"/>
          <w:bCs/>
          <w:shd w:val="clear" w:color="auto" w:fill="FFFFFF"/>
        </w:rPr>
        <w:t>derogó el anterior estatuto contenido en el Decreto 222 de 1983.</w:t>
      </w:r>
    </w:p>
    <w:p w:rsidR="00055E15" w:rsidRPr="00B41F7C" w:rsidRDefault="00C41F96" w:rsidP="00B41F7C">
      <w:pPr>
        <w:pStyle w:val="NormalWeb"/>
        <w:shd w:val="clear" w:color="auto" w:fill="FFFFFF"/>
        <w:spacing w:before="0" w:beforeAutospacing="0" w:after="0" w:afterAutospacing="0"/>
        <w:jc w:val="both"/>
        <w:rPr>
          <w:rFonts w:ascii="Arial" w:hAnsi="Arial" w:cs="Arial"/>
          <w:bCs/>
        </w:rPr>
      </w:pPr>
      <w:r w:rsidRPr="00B41F7C">
        <w:rPr>
          <w:rFonts w:ascii="Arial" w:hAnsi="Arial" w:cs="Arial"/>
          <w:bCs/>
        </w:rPr>
        <w:t xml:space="preserve">Por </w:t>
      </w:r>
      <w:r w:rsidR="00D723CC" w:rsidRPr="00B41F7C">
        <w:rPr>
          <w:rFonts w:ascii="Arial" w:hAnsi="Arial" w:cs="Arial"/>
          <w:bCs/>
        </w:rPr>
        <w:t>otra parte</w:t>
      </w:r>
      <w:r w:rsidR="00787684" w:rsidRPr="00B41F7C">
        <w:rPr>
          <w:rFonts w:ascii="Arial" w:hAnsi="Arial" w:cs="Arial"/>
          <w:bCs/>
        </w:rPr>
        <w:t>,</w:t>
      </w:r>
      <w:r w:rsidR="00D723CC" w:rsidRPr="00B41F7C">
        <w:rPr>
          <w:rFonts w:ascii="Arial" w:hAnsi="Arial" w:cs="Arial"/>
          <w:bCs/>
        </w:rPr>
        <w:t xml:space="preserve"> se </w:t>
      </w:r>
      <w:r w:rsidR="00A00938" w:rsidRPr="00B41F7C">
        <w:rPr>
          <w:rFonts w:ascii="Arial" w:hAnsi="Arial" w:cs="Arial"/>
          <w:bCs/>
        </w:rPr>
        <w:t xml:space="preserve">puede advertir </w:t>
      </w:r>
      <w:r w:rsidR="00D723CC" w:rsidRPr="00B41F7C">
        <w:rPr>
          <w:rFonts w:ascii="Arial" w:hAnsi="Arial" w:cs="Arial"/>
          <w:bCs/>
        </w:rPr>
        <w:t xml:space="preserve">que </w:t>
      </w:r>
      <w:r w:rsidRPr="00B41F7C">
        <w:rPr>
          <w:rFonts w:ascii="Arial" w:hAnsi="Arial" w:cs="Arial"/>
          <w:bCs/>
        </w:rPr>
        <w:t>l</w:t>
      </w:r>
      <w:r w:rsidR="00055E15" w:rsidRPr="00B41F7C">
        <w:rPr>
          <w:rFonts w:ascii="Arial" w:hAnsi="Arial" w:cs="Arial"/>
          <w:bCs/>
        </w:rPr>
        <w:t>a Ley 14 de 1991</w:t>
      </w:r>
      <w:r w:rsidR="00CA77F3" w:rsidRPr="00B41F7C">
        <w:rPr>
          <w:rFonts w:ascii="Arial" w:hAnsi="Arial" w:cs="Arial"/>
          <w:bCs/>
        </w:rPr>
        <w:t xml:space="preserve">, aplicable al servicio de televisión, </w:t>
      </w:r>
      <w:r w:rsidR="00055E15" w:rsidRPr="00B41F7C">
        <w:rPr>
          <w:rFonts w:ascii="Arial" w:hAnsi="Arial" w:cs="Arial"/>
          <w:bCs/>
        </w:rPr>
        <w:t>no se refirió a las potestades de las organizaciones regionales dentro de la contratación de cesión de derechos de emisión, para declarar de manera unilateral el incumplimiento del contrato.</w:t>
      </w:r>
    </w:p>
    <w:p w:rsidR="00055E15" w:rsidRPr="00B41F7C" w:rsidRDefault="00055E15" w:rsidP="00B41F7C">
      <w:pPr>
        <w:pStyle w:val="NormalWeb"/>
        <w:shd w:val="clear" w:color="auto" w:fill="FFFFFF"/>
        <w:spacing w:before="0" w:beforeAutospacing="0" w:after="0" w:afterAutospacing="0"/>
        <w:jc w:val="both"/>
        <w:rPr>
          <w:rFonts w:ascii="Arial" w:hAnsi="Arial" w:cs="Arial"/>
          <w:bCs/>
        </w:rPr>
      </w:pPr>
      <w:r w:rsidRPr="00B41F7C">
        <w:rPr>
          <w:rFonts w:ascii="Arial" w:hAnsi="Arial" w:cs="Arial"/>
          <w:bCs/>
        </w:rPr>
        <w:t xml:space="preserve">Tal como lo ha reseñado el apelante, la Ley 80 de 1993, vigente para la época en que se celebró el Contrato 009 de 1994, -a diferencia del Decreto 222 de 1983-, </w:t>
      </w:r>
      <w:r w:rsidR="00C41F96" w:rsidRPr="00B41F7C">
        <w:rPr>
          <w:rFonts w:ascii="Arial" w:hAnsi="Arial" w:cs="Arial"/>
          <w:bCs/>
        </w:rPr>
        <w:t xml:space="preserve">no </w:t>
      </w:r>
      <w:r w:rsidRPr="00B41F7C">
        <w:rPr>
          <w:rFonts w:ascii="Arial" w:hAnsi="Arial" w:cs="Arial"/>
          <w:bCs/>
        </w:rPr>
        <w:t xml:space="preserve">se refirió al acto administrativo de declaración de incumplimiento y solo contempló la facultad de </w:t>
      </w:r>
      <w:r w:rsidR="005226FB" w:rsidRPr="00B41F7C">
        <w:rPr>
          <w:rFonts w:ascii="Arial" w:hAnsi="Arial" w:cs="Arial"/>
          <w:bCs/>
        </w:rPr>
        <w:t xml:space="preserve">la entidad estatal contratante para </w:t>
      </w:r>
      <w:r w:rsidRPr="00B41F7C">
        <w:rPr>
          <w:rFonts w:ascii="Arial" w:hAnsi="Arial" w:cs="Arial"/>
          <w:bCs/>
        </w:rPr>
        <w:t>considerar y calificar la situación de incumplimiento del contrato estatal en el marco del acto administrativo que declara la caducidad, bajo la exigencia de la configuración de los requisitos especiales previstos en el artículo 18</w:t>
      </w:r>
      <w:r w:rsidRPr="00B41F7C">
        <w:rPr>
          <w:rStyle w:val="Refdenotaalpie"/>
          <w:rFonts w:ascii="Arial" w:hAnsi="Arial" w:cs="Arial"/>
          <w:bCs/>
          <w:sz w:val="24"/>
        </w:rPr>
        <w:footnoteReference w:id="39"/>
      </w:r>
      <w:r w:rsidRPr="00B41F7C">
        <w:rPr>
          <w:rFonts w:ascii="Arial" w:hAnsi="Arial" w:cs="Arial"/>
          <w:bCs/>
        </w:rPr>
        <w:t>.</w:t>
      </w:r>
    </w:p>
    <w:p w:rsidR="00B65F65" w:rsidRPr="00B41F7C" w:rsidRDefault="00055E15" w:rsidP="00B41F7C">
      <w:pPr>
        <w:pStyle w:val="NormalWeb"/>
        <w:shd w:val="clear" w:color="auto" w:fill="FFFFFF"/>
        <w:spacing w:before="0" w:beforeAutospacing="0" w:after="0" w:afterAutospacing="0"/>
        <w:jc w:val="both"/>
        <w:rPr>
          <w:rFonts w:ascii="Arial" w:hAnsi="Arial" w:cs="Arial"/>
          <w:bCs/>
        </w:rPr>
      </w:pPr>
      <w:r w:rsidRPr="00B41F7C">
        <w:rPr>
          <w:rFonts w:ascii="Arial" w:hAnsi="Arial" w:cs="Arial"/>
          <w:bCs/>
        </w:rPr>
        <w:t xml:space="preserve">Es por ello cierto que desde que la Ley 80 de 1993 derogó el Decreto 222 de 1983 no </w:t>
      </w:r>
      <w:r w:rsidR="000F01D4" w:rsidRPr="00B41F7C">
        <w:rPr>
          <w:rFonts w:ascii="Arial" w:hAnsi="Arial" w:cs="Arial"/>
          <w:bCs/>
        </w:rPr>
        <w:t xml:space="preserve">se otorgaron a las entidades estatales </w:t>
      </w:r>
      <w:r w:rsidRPr="00B41F7C">
        <w:rPr>
          <w:rFonts w:ascii="Arial" w:hAnsi="Arial" w:cs="Arial"/>
          <w:bCs/>
        </w:rPr>
        <w:t xml:space="preserve">potestades especiales para </w:t>
      </w:r>
      <w:r w:rsidR="007F75D1" w:rsidRPr="00B41F7C">
        <w:rPr>
          <w:rFonts w:ascii="Arial" w:hAnsi="Arial" w:cs="Arial"/>
          <w:bCs/>
        </w:rPr>
        <w:t xml:space="preserve">que pudieran </w:t>
      </w:r>
      <w:r w:rsidRPr="00B41F7C">
        <w:rPr>
          <w:rFonts w:ascii="Arial" w:hAnsi="Arial" w:cs="Arial"/>
          <w:bCs/>
        </w:rPr>
        <w:t xml:space="preserve">declarar unilateralmente el incumplimiento de los contratos regidos por </w:t>
      </w:r>
      <w:r w:rsidR="005226FB" w:rsidRPr="00B41F7C">
        <w:rPr>
          <w:rFonts w:ascii="Arial" w:hAnsi="Arial" w:cs="Arial"/>
          <w:bCs/>
        </w:rPr>
        <w:t xml:space="preserve">dicha </w:t>
      </w:r>
      <w:r w:rsidRPr="00B41F7C">
        <w:rPr>
          <w:rFonts w:ascii="Arial" w:hAnsi="Arial" w:cs="Arial"/>
          <w:bCs/>
        </w:rPr>
        <w:t xml:space="preserve">ley. </w:t>
      </w:r>
      <w:r w:rsidR="00B65F65" w:rsidRPr="00B41F7C">
        <w:rPr>
          <w:rFonts w:ascii="Arial" w:hAnsi="Arial" w:cs="Arial"/>
          <w:bCs/>
        </w:rPr>
        <w:t>Este aspecto cambió a partir de la Ley 1150 de 2007, no obstante lo cual</w:t>
      </w:r>
      <w:r w:rsidR="000F01D4" w:rsidRPr="00B41F7C">
        <w:rPr>
          <w:rFonts w:ascii="Arial" w:hAnsi="Arial" w:cs="Arial"/>
          <w:bCs/>
        </w:rPr>
        <w:t>,</w:t>
      </w:r>
      <w:r w:rsidR="00B65F65" w:rsidRPr="00B41F7C">
        <w:rPr>
          <w:rFonts w:ascii="Arial" w:hAnsi="Arial" w:cs="Arial"/>
          <w:bCs/>
        </w:rPr>
        <w:t xml:space="preserve"> para los contratos de </w:t>
      </w:r>
      <w:r w:rsidR="000909F1" w:rsidRPr="00B41F7C">
        <w:rPr>
          <w:rFonts w:ascii="Arial" w:hAnsi="Arial" w:cs="Arial"/>
          <w:bCs/>
        </w:rPr>
        <w:t>cesión</w:t>
      </w:r>
      <w:r w:rsidR="00B65F65" w:rsidRPr="00B41F7C">
        <w:rPr>
          <w:rFonts w:ascii="Arial" w:hAnsi="Arial" w:cs="Arial"/>
          <w:bCs/>
        </w:rPr>
        <w:t xml:space="preserve"> de derechos de emisión celebrados después de la Ley 182 de 1995 aplicó el derecho privado</w:t>
      </w:r>
      <w:r w:rsidR="00537F54" w:rsidRPr="00B41F7C">
        <w:rPr>
          <w:rFonts w:ascii="Arial" w:hAnsi="Arial" w:cs="Arial"/>
          <w:bCs/>
        </w:rPr>
        <w:t>, de acuerdo con el contenido especial de la Ley de Televisión</w:t>
      </w:r>
      <w:r w:rsidR="00B65F65" w:rsidRPr="00B41F7C">
        <w:rPr>
          <w:rFonts w:ascii="Arial" w:hAnsi="Arial" w:cs="Arial"/>
          <w:bCs/>
        </w:rPr>
        <w:t xml:space="preserve">. </w:t>
      </w:r>
    </w:p>
    <w:p w:rsidR="00055E15" w:rsidRPr="00B41F7C" w:rsidRDefault="00055E15" w:rsidP="00B41F7C">
      <w:pPr>
        <w:pStyle w:val="NormalWeb"/>
        <w:shd w:val="clear" w:color="auto" w:fill="FFFFFF"/>
        <w:spacing w:before="0" w:beforeAutospacing="0" w:after="0" w:afterAutospacing="0"/>
        <w:jc w:val="both"/>
        <w:rPr>
          <w:rFonts w:ascii="Arial" w:hAnsi="Arial" w:cs="Arial"/>
          <w:bCs/>
        </w:rPr>
      </w:pPr>
      <w:r w:rsidRPr="00B41F7C">
        <w:rPr>
          <w:rFonts w:ascii="Arial" w:hAnsi="Arial" w:cs="Arial"/>
          <w:bCs/>
        </w:rPr>
        <w:t xml:space="preserve">En este orden de ideas, al amparo de la Ley 80 de 1993, las entidades regionales de carácter estatal no tenían competencia para declarar el incumplimiento del contrato </w:t>
      </w:r>
      <w:r w:rsidR="005C47A3" w:rsidRPr="00B41F7C">
        <w:rPr>
          <w:rFonts w:ascii="Arial" w:hAnsi="Arial" w:cs="Arial"/>
          <w:bCs/>
        </w:rPr>
        <w:t xml:space="preserve">por el </w:t>
      </w:r>
      <w:r w:rsidR="00163DEF" w:rsidRPr="00B41F7C">
        <w:rPr>
          <w:rFonts w:ascii="Arial" w:hAnsi="Arial" w:cs="Arial"/>
          <w:bCs/>
        </w:rPr>
        <w:t xml:space="preserve">no pago de </w:t>
      </w:r>
      <w:r w:rsidRPr="00B41F7C">
        <w:rPr>
          <w:rFonts w:ascii="Arial" w:hAnsi="Arial" w:cs="Arial"/>
          <w:bCs/>
        </w:rPr>
        <w:t xml:space="preserve">la contraprestación </w:t>
      </w:r>
      <w:r w:rsidR="00163DEF" w:rsidRPr="00B41F7C">
        <w:rPr>
          <w:rFonts w:ascii="Arial" w:hAnsi="Arial" w:cs="Arial"/>
          <w:bCs/>
        </w:rPr>
        <w:t xml:space="preserve">pactada en </w:t>
      </w:r>
      <w:r w:rsidR="007F75D1" w:rsidRPr="00B41F7C">
        <w:rPr>
          <w:rFonts w:ascii="Arial" w:hAnsi="Arial" w:cs="Arial"/>
          <w:bCs/>
        </w:rPr>
        <w:t xml:space="preserve">retribución por la </w:t>
      </w:r>
      <w:r w:rsidRPr="00B41F7C">
        <w:rPr>
          <w:rFonts w:ascii="Arial" w:hAnsi="Arial" w:cs="Arial"/>
          <w:bCs/>
        </w:rPr>
        <w:t>cesión de derecho</w:t>
      </w:r>
      <w:r w:rsidR="00163DEF" w:rsidRPr="00B41F7C">
        <w:rPr>
          <w:rFonts w:ascii="Arial" w:hAnsi="Arial" w:cs="Arial"/>
          <w:bCs/>
        </w:rPr>
        <w:t>s</w:t>
      </w:r>
      <w:r w:rsidRPr="00B41F7C">
        <w:rPr>
          <w:rFonts w:ascii="Arial" w:hAnsi="Arial" w:cs="Arial"/>
          <w:bCs/>
        </w:rPr>
        <w:t xml:space="preserve"> de emisión</w:t>
      </w:r>
      <w:r w:rsidR="00C41F96" w:rsidRPr="00B41F7C">
        <w:rPr>
          <w:rFonts w:ascii="Arial" w:hAnsi="Arial" w:cs="Arial"/>
          <w:bCs/>
        </w:rPr>
        <w:t xml:space="preserve"> en televisión</w:t>
      </w:r>
      <w:r w:rsidRPr="00B41F7C">
        <w:rPr>
          <w:rFonts w:ascii="Arial" w:hAnsi="Arial" w:cs="Arial"/>
          <w:bCs/>
        </w:rPr>
        <w:t xml:space="preserve">, salvo </w:t>
      </w:r>
      <w:r w:rsidR="007F75D1" w:rsidRPr="00B41F7C">
        <w:rPr>
          <w:rFonts w:ascii="Arial" w:hAnsi="Arial" w:cs="Arial"/>
          <w:bCs/>
        </w:rPr>
        <w:t>en el caso de que</w:t>
      </w:r>
      <w:r w:rsidRPr="00B41F7C">
        <w:rPr>
          <w:rFonts w:ascii="Arial" w:hAnsi="Arial" w:cs="Arial"/>
          <w:bCs/>
        </w:rPr>
        <w:t xml:space="preserve"> ese incumplimiento calificado cumpliera los supuestos de gravedad y amenaza de paralización, </w:t>
      </w:r>
      <w:r w:rsidR="007F75D1" w:rsidRPr="00B41F7C">
        <w:rPr>
          <w:rFonts w:ascii="Arial" w:hAnsi="Arial" w:cs="Arial"/>
          <w:bCs/>
        </w:rPr>
        <w:t xml:space="preserve">evento en el cual la entidad estatal </w:t>
      </w:r>
      <w:r w:rsidR="00A864EA" w:rsidRPr="00B41F7C">
        <w:rPr>
          <w:rFonts w:ascii="Arial" w:hAnsi="Arial" w:cs="Arial"/>
          <w:bCs/>
        </w:rPr>
        <w:t xml:space="preserve">podía declarar </w:t>
      </w:r>
      <w:r w:rsidRPr="00B41F7C">
        <w:rPr>
          <w:rFonts w:ascii="Arial" w:hAnsi="Arial" w:cs="Arial"/>
          <w:bCs/>
        </w:rPr>
        <w:t xml:space="preserve">la caducidad del contrato, de acuerdo con el artículo 18 de la Ley 80. </w:t>
      </w:r>
    </w:p>
    <w:p w:rsidR="00233A7F" w:rsidRPr="00B41F7C" w:rsidRDefault="004375D7" w:rsidP="00B41F7C">
      <w:pPr>
        <w:pStyle w:val="NormalWeb"/>
        <w:shd w:val="clear" w:color="auto" w:fill="FFFFFF"/>
        <w:spacing w:before="0" w:beforeAutospacing="0" w:after="0" w:afterAutospacing="0"/>
        <w:jc w:val="both"/>
        <w:rPr>
          <w:rFonts w:ascii="Arial" w:hAnsi="Arial" w:cs="Arial"/>
          <w:bCs/>
        </w:rPr>
      </w:pPr>
      <w:r w:rsidRPr="00B41F7C">
        <w:rPr>
          <w:rFonts w:ascii="Arial" w:hAnsi="Arial" w:cs="Arial"/>
          <w:bCs/>
        </w:rPr>
        <w:t>La Sala advierte que la te</w:t>
      </w:r>
      <w:r w:rsidR="00233A7F" w:rsidRPr="00B41F7C">
        <w:rPr>
          <w:rFonts w:ascii="Arial" w:hAnsi="Arial" w:cs="Arial"/>
          <w:bCs/>
        </w:rPr>
        <w:t>s</w:t>
      </w:r>
      <w:r w:rsidRPr="00B41F7C">
        <w:rPr>
          <w:rFonts w:ascii="Arial" w:hAnsi="Arial" w:cs="Arial"/>
          <w:bCs/>
        </w:rPr>
        <w:t>is de la incompetencia para declarar el incumplimiento del contrato estatal</w:t>
      </w:r>
      <w:r w:rsidR="00233A7F" w:rsidRPr="00B41F7C">
        <w:rPr>
          <w:rFonts w:ascii="Arial" w:hAnsi="Arial" w:cs="Arial"/>
          <w:bCs/>
        </w:rPr>
        <w:t xml:space="preserve"> acogida por la Sección Tercera del Consejo de Estado en providencia del año 2005</w:t>
      </w:r>
      <w:r w:rsidR="00233A7F" w:rsidRPr="00B41F7C">
        <w:rPr>
          <w:rStyle w:val="Refdenotaalpie"/>
          <w:rFonts w:ascii="Arial" w:hAnsi="Arial" w:cs="Arial"/>
          <w:bCs/>
          <w:sz w:val="24"/>
        </w:rPr>
        <w:footnoteReference w:id="40"/>
      </w:r>
      <w:r w:rsidRPr="00B41F7C">
        <w:rPr>
          <w:rFonts w:ascii="Arial" w:hAnsi="Arial" w:cs="Arial"/>
          <w:bCs/>
        </w:rPr>
        <w:t xml:space="preserve">  </w:t>
      </w:r>
      <w:r w:rsidR="006D1136" w:rsidRPr="00B41F7C">
        <w:rPr>
          <w:rFonts w:ascii="Arial" w:hAnsi="Arial" w:cs="Arial"/>
          <w:bCs/>
        </w:rPr>
        <w:t xml:space="preserve">fue </w:t>
      </w:r>
      <w:r w:rsidRPr="00B41F7C">
        <w:rPr>
          <w:rFonts w:ascii="Arial" w:hAnsi="Arial" w:cs="Arial"/>
          <w:bCs/>
        </w:rPr>
        <w:t xml:space="preserve">reiterada por la </w:t>
      </w:r>
      <w:r w:rsidR="00233A7F" w:rsidRPr="00B41F7C">
        <w:rPr>
          <w:rFonts w:ascii="Arial" w:hAnsi="Arial" w:cs="Arial"/>
          <w:bCs/>
        </w:rPr>
        <w:t xml:space="preserve">propia </w:t>
      </w:r>
      <w:r w:rsidRPr="00B41F7C">
        <w:rPr>
          <w:rFonts w:ascii="Arial" w:hAnsi="Arial" w:cs="Arial"/>
          <w:bCs/>
        </w:rPr>
        <w:t>Subsección</w:t>
      </w:r>
      <w:r w:rsidR="0063678C" w:rsidRPr="00B41F7C">
        <w:rPr>
          <w:rFonts w:ascii="Arial" w:hAnsi="Arial" w:cs="Arial"/>
          <w:bCs/>
        </w:rPr>
        <w:t xml:space="preserve"> A</w:t>
      </w:r>
      <w:r w:rsidR="006D1136" w:rsidRPr="00B41F7C">
        <w:rPr>
          <w:rFonts w:ascii="Arial" w:hAnsi="Arial" w:cs="Arial"/>
          <w:bCs/>
        </w:rPr>
        <w:t xml:space="preserve">, </w:t>
      </w:r>
      <w:r w:rsidR="00392811" w:rsidRPr="00B41F7C">
        <w:rPr>
          <w:rFonts w:ascii="Arial" w:hAnsi="Arial" w:cs="Arial"/>
          <w:bCs/>
        </w:rPr>
        <w:t>incluso para declarar la nulidad oficiosa</w:t>
      </w:r>
      <w:r w:rsidR="003D7670" w:rsidRPr="00B41F7C">
        <w:rPr>
          <w:rFonts w:ascii="Arial" w:hAnsi="Arial" w:cs="Arial"/>
          <w:bCs/>
        </w:rPr>
        <w:t xml:space="preserve"> en relación con los actos expedidos en contratos celebrados en vigencia de la Ley 80 de 1993, antes de la expedición de la ley 1150 de 2007, con </w:t>
      </w:r>
      <w:r w:rsidR="0063678C" w:rsidRPr="00B41F7C">
        <w:rPr>
          <w:rFonts w:ascii="Arial" w:hAnsi="Arial" w:cs="Arial"/>
          <w:bCs/>
        </w:rPr>
        <w:t xml:space="preserve">fundamento </w:t>
      </w:r>
      <w:r w:rsidR="006D1136" w:rsidRPr="00B41F7C">
        <w:rPr>
          <w:rFonts w:ascii="Arial" w:hAnsi="Arial" w:cs="Arial"/>
          <w:bCs/>
        </w:rPr>
        <w:t>en el siguiente razonamiento:</w:t>
      </w:r>
    </w:p>
    <w:p w:rsidR="006D1136" w:rsidRPr="00B41F7C" w:rsidRDefault="006D1136" w:rsidP="00B41F7C">
      <w:pPr>
        <w:spacing w:line="240" w:lineRule="auto"/>
        <w:ind w:firstLine="0"/>
        <w:rPr>
          <w:rFonts w:eastAsia="Calibri" w:cs="Arial"/>
          <w:i/>
          <w:szCs w:val="24"/>
        </w:rPr>
      </w:pPr>
      <w:r w:rsidRPr="00B41F7C">
        <w:rPr>
          <w:rFonts w:eastAsia="Calibri" w:cs="Arial"/>
          <w:i/>
          <w:szCs w:val="24"/>
        </w:rPr>
        <w:t xml:space="preserve">“En efecto, sobre este asunto la Sala tuvo oportunidad de precisar que, salvo en el supuesto de caducidad del contrato, las entidades </w:t>
      </w:r>
      <w:r w:rsidRPr="00B41F7C">
        <w:rPr>
          <w:rFonts w:eastAsia="Calibri" w:cs="Arial"/>
          <w:b/>
          <w:i/>
          <w:szCs w:val="24"/>
        </w:rPr>
        <w:t>estatales carecían de competencia para declarar unilateralmente el incumplimiento del contrato</w:t>
      </w:r>
      <w:r w:rsidRPr="00B41F7C">
        <w:rPr>
          <w:rFonts w:eastAsia="Calibri" w:cs="Arial"/>
          <w:i/>
          <w:szCs w:val="24"/>
        </w:rPr>
        <w:t xml:space="preserve"> y ordenar el reconocimiento y cobro de las sanciones pecuniarias y garantías, debiendo en tal evento acudir forzosamente al Juez del contrato estatal para tal efecto. (…).</w:t>
      </w:r>
    </w:p>
    <w:p w:rsidR="006D1136" w:rsidRPr="00B41F7C" w:rsidRDefault="006D1136" w:rsidP="00B41F7C">
      <w:pPr>
        <w:spacing w:line="240" w:lineRule="auto"/>
        <w:ind w:firstLine="0"/>
        <w:rPr>
          <w:rFonts w:eastAsia="Calibri" w:cs="Arial"/>
          <w:i/>
          <w:szCs w:val="24"/>
          <w:lang w:val="es-CO" w:eastAsia="es-CO"/>
        </w:rPr>
      </w:pPr>
    </w:p>
    <w:p w:rsidR="006D1136" w:rsidRPr="00B41F7C" w:rsidRDefault="007F75D1" w:rsidP="00B41F7C">
      <w:pPr>
        <w:spacing w:line="240" w:lineRule="auto"/>
        <w:ind w:firstLine="0"/>
        <w:rPr>
          <w:rFonts w:eastAsia="Calibri" w:cs="Arial"/>
          <w:i/>
          <w:szCs w:val="24"/>
          <w:lang w:val="es-CO" w:eastAsia="es-CO"/>
        </w:rPr>
      </w:pPr>
      <w:r w:rsidRPr="00B41F7C">
        <w:rPr>
          <w:rFonts w:eastAsia="Calibri" w:cs="Arial"/>
          <w:i/>
          <w:szCs w:val="24"/>
          <w:lang w:val="es-CO" w:eastAsia="es-CO"/>
        </w:rPr>
        <w:t>“</w:t>
      </w:r>
      <w:r w:rsidR="006D1136" w:rsidRPr="00B41F7C">
        <w:rPr>
          <w:rFonts w:eastAsia="Calibri" w:cs="Arial"/>
          <w:i/>
          <w:szCs w:val="24"/>
          <w:lang w:val="es-CO" w:eastAsia="es-CO"/>
        </w:rPr>
        <w:t xml:space="preserve">En este punto debe aclarar la Sala que </w:t>
      </w:r>
      <w:r w:rsidR="006D1136" w:rsidRPr="00B41F7C">
        <w:rPr>
          <w:rFonts w:eastAsia="Calibri" w:cs="Arial"/>
          <w:b/>
          <w:i/>
          <w:szCs w:val="24"/>
          <w:lang w:val="es-CO" w:eastAsia="es-CO"/>
        </w:rPr>
        <w:t>el marco jurídico señalado en cuanto era el que se encontraba vigente al momento de la celebración, ejecución y liquidación del contrato objeto de juzgamiento, igualmente era el aplicable al contrato en estudio de conformidad con los dictados del artículo 38 de la Ley 153 de 1887,</w:t>
      </w:r>
      <w:r w:rsidR="006D1136" w:rsidRPr="00B41F7C">
        <w:rPr>
          <w:rFonts w:eastAsia="Calibri" w:cs="Arial"/>
          <w:i/>
          <w:szCs w:val="24"/>
          <w:lang w:val="es-CO" w:eastAsia="es-CO"/>
        </w:rPr>
        <w:t xml:space="preserve"> por tanto con las determinaciones que mediante este fallo se han de adoptar no se desconoce la modificación hoy vigente que introdujo en el régimen legal el artículo 17 de la Ley 1150 de 2007, por cuya virtud se facultó nuevamente a las Entidades Estatales para imponer multas y declarar el incumplimiento de los contratos estatales con el propósito de hacer efectiva la cláusula penal pecuniaria</w:t>
      </w:r>
      <w:r w:rsidR="006D1136" w:rsidRPr="00B41F7C">
        <w:rPr>
          <w:rFonts w:eastAsia="Calibri" w:cs="Arial"/>
          <w:i/>
          <w:szCs w:val="24"/>
          <w:vertAlign w:val="superscript"/>
          <w:lang w:val="es-CO" w:eastAsia="es-CO"/>
        </w:rPr>
        <w:footnoteReference w:id="41"/>
      </w:r>
      <w:r w:rsidR="006D1136" w:rsidRPr="00B41F7C">
        <w:rPr>
          <w:rFonts w:eastAsia="Calibri" w:cs="Arial"/>
          <w:i/>
          <w:szCs w:val="24"/>
          <w:lang w:val="es-CO" w:eastAsia="es-CO"/>
        </w:rPr>
        <w:t>.</w:t>
      </w:r>
    </w:p>
    <w:p w:rsidR="006D1136" w:rsidRPr="00B41F7C" w:rsidRDefault="006D1136" w:rsidP="00B41F7C">
      <w:pPr>
        <w:spacing w:line="240" w:lineRule="auto"/>
        <w:ind w:firstLine="0"/>
        <w:rPr>
          <w:rFonts w:eastAsia="Calibri" w:cs="Arial"/>
          <w:i/>
          <w:szCs w:val="24"/>
        </w:rPr>
      </w:pPr>
    </w:p>
    <w:p w:rsidR="006D1136" w:rsidRPr="00B41F7C" w:rsidRDefault="006D1136" w:rsidP="00B41F7C">
      <w:pPr>
        <w:pStyle w:val="NormalWeb"/>
        <w:shd w:val="clear" w:color="auto" w:fill="FFFFFF"/>
        <w:spacing w:before="0" w:beforeAutospacing="0" w:after="0" w:afterAutospacing="0"/>
        <w:jc w:val="both"/>
        <w:rPr>
          <w:rFonts w:ascii="Arial" w:hAnsi="Arial" w:cs="Arial"/>
          <w:bCs/>
        </w:rPr>
      </w:pPr>
      <w:r w:rsidRPr="00B41F7C">
        <w:rPr>
          <w:rFonts w:ascii="Arial" w:eastAsia="Calibri" w:hAnsi="Arial" w:cs="Arial"/>
          <w:i/>
        </w:rPr>
        <w:t>“En línea con lo anterior y a pesar de que en la demanda no se invocó la falta de competencia de la entidad estatal contratante como causal de nulidad de las Resoluciones acusadas, la Sección Tercera del Consejo de Estado de manera uniforme y reiterada ha considerado que en aquellos casos en los cuales el juez advierta la falta de competencia como vicio de validez de un determinado acto administrativo, debe abordar oficiosamente su estudio, debido a que ésta constituye una grave causal de ilegalidad</w:t>
      </w:r>
      <w:r w:rsidRPr="00B41F7C">
        <w:rPr>
          <w:rFonts w:ascii="Arial" w:eastAsia="Calibri" w:hAnsi="Arial" w:cs="Arial"/>
          <w:i/>
          <w:vertAlign w:val="superscript"/>
        </w:rPr>
        <w:footnoteReference w:id="42"/>
      </w:r>
      <w:r w:rsidRPr="00B41F7C">
        <w:rPr>
          <w:rFonts w:ascii="Arial" w:eastAsia="Calibri" w:hAnsi="Arial" w:cs="Arial"/>
          <w:i/>
        </w:rPr>
        <w:t>”</w:t>
      </w:r>
      <w:r w:rsidRPr="00B41F7C">
        <w:rPr>
          <w:rStyle w:val="Refdenotaalpie"/>
          <w:rFonts w:ascii="Arial" w:eastAsia="Calibri" w:hAnsi="Arial" w:cs="Arial"/>
          <w:i/>
          <w:sz w:val="24"/>
        </w:rPr>
        <w:footnoteReference w:id="43"/>
      </w:r>
      <w:r w:rsidR="0063678C" w:rsidRPr="00B41F7C">
        <w:rPr>
          <w:rFonts w:ascii="Arial" w:eastAsia="Calibri" w:hAnsi="Arial" w:cs="Arial"/>
          <w:i/>
        </w:rPr>
        <w:t xml:space="preserve"> </w:t>
      </w:r>
      <w:r w:rsidR="0063678C" w:rsidRPr="00B41F7C">
        <w:rPr>
          <w:rFonts w:ascii="Arial" w:eastAsia="Calibri" w:hAnsi="Arial" w:cs="Arial"/>
        </w:rPr>
        <w:t>(la negrilla no es del texto).</w:t>
      </w:r>
    </w:p>
    <w:p w:rsidR="00055E15" w:rsidRPr="00B41F7C" w:rsidRDefault="00055E15" w:rsidP="00B41F7C">
      <w:pPr>
        <w:pStyle w:val="NormalWeb"/>
        <w:shd w:val="clear" w:color="auto" w:fill="FFFFFF"/>
        <w:spacing w:before="0" w:beforeAutospacing="0" w:after="0" w:afterAutospacing="0"/>
        <w:jc w:val="both"/>
        <w:rPr>
          <w:rFonts w:ascii="Arial" w:hAnsi="Arial" w:cs="Arial"/>
          <w:bCs/>
        </w:rPr>
      </w:pPr>
      <w:r w:rsidRPr="00B41F7C">
        <w:rPr>
          <w:rFonts w:ascii="Arial" w:hAnsi="Arial" w:cs="Arial"/>
          <w:bCs/>
        </w:rPr>
        <w:t xml:space="preserve">Como consecuencia, en el </w:t>
      </w:r>
      <w:r w:rsidR="00A864EA" w:rsidRPr="00B41F7C">
        <w:rPr>
          <w:rFonts w:ascii="Arial" w:hAnsi="Arial" w:cs="Arial"/>
          <w:bCs/>
        </w:rPr>
        <w:t>marco legal aplicable al C</w:t>
      </w:r>
      <w:r w:rsidRPr="00B41F7C">
        <w:rPr>
          <w:rFonts w:ascii="Arial" w:hAnsi="Arial" w:cs="Arial"/>
          <w:bCs/>
        </w:rPr>
        <w:t xml:space="preserve">ontrato </w:t>
      </w:r>
      <w:r w:rsidR="00A864EA" w:rsidRPr="00B41F7C">
        <w:rPr>
          <w:rFonts w:ascii="Arial" w:hAnsi="Arial" w:cs="Arial"/>
          <w:bCs/>
        </w:rPr>
        <w:t xml:space="preserve">No. </w:t>
      </w:r>
      <w:r w:rsidRPr="00B41F7C">
        <w:rPr>
          <w:rFonts w:ascii="Arial" w:hAnsi="Arial" w:cs="Arial"/>
          <w:bCs/>
        </w:rPr>
        <w:t>009 de 1994</w:t>
      </w:r>
      <w:r w:rsidR="00F31655" w:rsidRPr="00B41F7C">
        <w:rPr>
          <w:rFonts w:ascii="Arial" w:hAnsi="Arial" w:cs="Arial"/>
          <w:bCs/>
        </w:rPr>
        <w:t>,</w:t>
      </w:r>
      <w:r w:rsidRPr="00B41F7C">
        <w:rPr>
          <w:rFonts w:ascii="Arial" w:hAnsi="Arial" w:cs="Arial"/>
          <w:bCs/>
        </w:rPr>
        <w:t xml:space="preserve"> solo el juez del contrato podía declarar el incumplimiento del </w:t>
      </w:r>
      <w:r w:rsidR="00C41F96" w:rsidRPr="00B41F7C">
        <w:rPr>
          <w:rFonts w:ascii="Arial" w:hAnsi="Arial" w:cs="Arial"/>
          <w:bCs/>
        </w:rPr>
        <w:t>mismo</w:t>
      </w:r>
      <w:r w:rsidR="00A864EA" w:rsidRPr="00B41F7C">
        <w:rPr>
          <w:rFonts w:ascii="Arial" w:hAnsi="Arial" w:cs="Arial"/>
          <w:bCs/>
        </w:rPr>
        <w:t xml:space="preserve">. En ese orden de ideas, </w:t>
      </w:r>
      <w:r w:rsidR="00EE3799" w:rsidRPr="00B41F7C">
        <w:rPr>
          <w:rFonts w:ascii="Arial" w:hAnsi="Arial" w:cs="Arial"/>
          <w:bCs/>
        </w:rPr>
        <w:t xml:space="preserve">en este proceso resulta </w:t>
      </w:r>
      <w:r w:rsidR="00537F54" w:rsidRPr="00B41F7C">
        <w:rPr>
          <w:rFonts w:ascii="Arial" w:hAnsi="Arial" w:cs="Arial"/>
          <w:bCs/>
        </w:rPr>
        <w:t>procede</w:t>
      </w:r>
      <w:r w:rsidR="00A864EA" w:rsidRPr="00B41F7C">
        <w:rPr>
          <w:rFonts w:ascii="Arial" w:hAnsi="Arial" w:cs="Arial"/>
          <w:bCs/>
        </w:rPr>
        <w:t xml:space="preserve">nte acceder a </w:t>
      </w:r>
      <w:r w:rsidR="00537F54" w:rsidRPr="00B41F7C">
        <w:rPr>
          <w:rFonts w:ascii="Arial" w:hAnsi="Arial" w:cs="Arial"/>
          <w:bCs/>
        </w:rPr>
        <w:t xml:space="preserve">la declaratoria de nulidad </w:t>
      </w:r>
      <w:r w:rsidR="00454D43" w:rsidRPr="00B41F7C">
        <w:rPr>
          <w:rFonts w:ascii="Arial" w:hAnsi="Arial" w:cs="Arial"/>
          <w:bCs/>
        </w:rPr>
        <w:t>del artículo 1º de la Resolución 194 de 200</w:t>
      </w:r>
      <w:r w:rsidR="00EE3799" w:rsidRPr="00B41F7C">
        <w:rPr>
          <w:rFonts w:ascii="Arial" w:hAnsi="Arial" w:cs="Arial"/>
          <w:bCs/>
        </w:rPr>
        <w:t>0 y</w:t>
      </w:r>
      <w:r w:rsidR="000E72FB" w:rsidRPr="00B41F7C">
        <w:rPr>
          <w:rFonts w:ascii="Arial" w:hAnsi="Arial" w:cs="Arial"/>
          <w:bCs/>
        </w:rPr>
        <w:t>,</w:t>
      </w:r>
      <w:r w:rsidR="00EE3799" w:rsidRPr="00B41F7C">
        <w:rPr>
          <w:rFonts w:ascii="Arial" w:hAnsi="Arial" w:cs="Arial"/>
          <w:bCs/>
        </w:rPr>
        <w:t xml:space="preserve"> </w:t>
      </w:r>
      <w:r w:rsidR="007F75D1" w:rsidRPr="00B41F7C">
        <w:rPr>
          <w:rFonts w:ascii="Arial" w:hAnsi="Arial" w:cs="Arial"/>
          <w:bCs/>
        </w:rPr>
        <w:t xml:space="preserve">como consecuencia, </w:t>
      </w:r>
      <w:r w:rsidR="00EE3799" w:rsidRPr="00B41F7C">
        <w:rPr>
          <w:rFonts w:ascii="Arial" w:hAnsi="Arial" w:cs="Arial"/>
          <w:bCs/>
        </w:rPr>
        <w:t>de la decisión de denegar el recur</w:t>
      </w:r>
      <w:r w:rsidR="00F62F3F" w:rsidRPr="00B41F7C">
        <w:rPr>
          <w:rFonts w:ascii="Arial" w:hAnsi="Arial" w:cs="Arial"/>
          <w:bCs/>
        </w:rPr>
        <w:t>so</w:t>
      </w:r>
      <w:r w:rsidR="00EE3799" w:rsidRPr="00B41F7C">
        <w:rPr>
          <w:rFonts w:ascii="Arial" w:hAnsi="Arial" w:cs="Arial"/>
          <w:bCs/>
        </w:rPr>
        <w:t xml:space="preserve"> de </w:t>
      </w:r>
      <w:r w:rsidR="00F62F3F" w:rsidRPr="00B41F7C">
        <w:rPr>
          <w:rFonts w:ascii="Arial" w:hAnsi="Arial" w:cs="Arial"/>
          <w:bCs/>
        </w:rPr>
        <w:t xml:space="preserve">reposición </w:t>
      </w:r>
      <w:r w:rsidR="007F75D1" w:rsidRPr="00B41F7C">
        <w:rPr>
          <w:rFonts w:ascii="Arial" w:hAnsi="Arial" w:cs="Arial"/>
          <w:bCs/>
        </w:rPr>
        <w:t xml:space="preserve">presentado por </w:t>
      </w:r>
      <w:r w:rsidR="00F62F3F" w:rsidRPr="00B41F7C">
        <w:rPr>
          <w:rFonts w:ascii="Arial" w:hAnsi="Arial" w:cs="Arial"/>
          <w:bCs/>
        </w:rPr>
        <w:t xml:space="preserve">el ahora demandante, </w:t>
      </w:r>
      <w:r w:rsidR="00EE3799" w:rsidRPr="00B41F7C">
        <w:rPr>
          <w:rFonts w:ascii="Arial" w:hAnsi="Arial" w:cs="Arial"/>
          <w:bCs/>
        </w:rPr>
        <w:t xml:space="preserve">contenida en </w:t>
      </w:r>
      <w:r w:rsidR="00F62F3F" w:rsidRPr="00B41F7C">
        <w:rPr>
          <w:rFonts w:ascii="Arial" w:hAnsi="Arial" w:cs="Arial"/>
          <w:bCs/>
        </w:rPr>
        <w:t>la Resolución 2</w:t>
      </w:r>
      <w:r w:rsidR="00546F3A" w:rsidRPr="00B41F7C">
        <w:rPr>
          <w:rFonts w:ascii="Arial" w:hAnsi="Arial" w:cs="Arial"/>
          <w:bCs/>
        </w:rPr>
        <w:t>3</w:t>
      </w:r>
      <w:r w:rsidR="00F62F3F" w:rsidRPr="00B41F7C">
        <w:rPr>
          <w:rFonts w:ascii="Arial" w:hAnsi="Arial" w:cs="Arial"/>
          <w:bCs/>
        </w:rPr>
        <w:t>7 de 30 de junio de 2000.</w:t>
      </w:r>
      <w:r w:rsidR="00454D43" w:rsidRPr="00B41F7C">
        <w:rPr>
          <w:rFonts w:ascii="Arial" w:hAnsi="Arial" w:cs="Arial"/>
          <w:bCs/>
        </w:rPr>
        <w:t xml:space="preserve"> </w:t>
      </w:r>
    </w:p>
    <w:p w:rsidR="00055E15" w:rsidRPr="00B41F7C" w:rsidRDefault="00863C2B" w:rsidP="00B41F7C">
      <w:pPr>
        <w:pStyle w:val="NormalWeb"/>
        <w:shd w:val="clear" w:color="auto" w:fill="FFFFFF"/>
        <w:spacing w:before="0" w:beforeAutospacing="0" w:after="0" w:afterAutospacing="0"/>
        <w:jc w:val="both"/>
        <w:rPr>
          <w:rFonts w:ascii="Arial" w:hAnsi="Arial" w:cs="Arial"/>
          <w:bCs/>
        </w:rPr>
      </w:pPr>
      <w:r w:rsidRPr="00B41F7C">
        <w:rPr>
          <w:rFonts w:ascii="Arial" w:hAnsi="Arial" w:cs="Arial"/>
          <w:bCs/>
        </w:rPr>
        <w:t xml:space="preserve">Acerca de </w:t>
      </w:r>
      <w:r w:rsidR="007F75D1" w:rsidRPr="00B41F7C">
        <w:rPr>
          <w:rFonts w:ascii="Arial" w:hAnsi="Arial" w:cs="Arial"/>
          <w:bCs/>
        </w:rPr>
        <w:t xml:space="preserve">los artículos 2 y 3 de la Resolución 194 </w:t>
      </w:r>
      <w:r w:rsidR="00163DEF" w:rsidRPr="00B41F7C">
        <w:rPr>
          <w:rFonts w:ascii="Arial" w:hAnsi="Arial" w:cs="Arial"/>
          <w:bCs/>
        </w:rPr>
        <w:t xml:space="preserve">se recuerda que </w:t>
      </w:r>
      <w:r w:rsidR="00055E15" w:rsidRPr="00B41F7C">
        <w:rPr>
          <w:rFonts w:ascii="Arial" w:hAnsi="Arial" w:cs="Arial"/>
          <w:bCs/>
        </w:rPr>
        <w:t xml:space="preserve">las decisiones atinentes a la exigibilidad de la póliza de cumplimiento otorgada para el contrato </w:t>
      </w:r>
      <w:r w:rsidR="00055E15" w:rsidRPr="00B41F7C">
        <w:rPr>
          <w:rFonts w:ascii="Arial" w:hAnsi="Arial" w:cs="Arial"/>
          <w:bCs/>
          <w:i/>
        </w:rPr>
        <w:t>sub lite</w:t>
      </w:r>
      <w:r w:rsidR="00055E15" w:rsidRPr="00B41F7C">
        <w:rPr>
          <w:rFonts w:ascii="Arial" w:hAnsi="Arial" w:cs="Arial"/>
          <w:bCs/>
        </w:rPr>
        <w:t xml:space="preserve"> ya fueron materia de juzgamiento</w:t>
      </w:r>
      <w:r w:rsidR="00E5735A" w:rsidRPr="00B41F7C">
        <w:rPr>
          <w:rFonts w:ascii="Arial" w:hAnsi="Arial" w:cs="Arial"/>
          <w:bCs/>
        </w:rPr>
        <w:t xml:space="preserve"> en</w:t>
      </w:r>
      <w:r w:rsidR="00163DEF" w:rsidRPr="00B41F7C">
        <w:rPr>
          <w:rFonts w:ascii="Arial" w:hAnsi="Arial" w:cs="Arial"/>
          <w:bCs/>
        </w:rPr>
        <w:t xml:space="preserve"> </w:t>
      </w:r>
      <w:r w:rsidR="00E5735A" w:rsidRPr="00B41F7C">
        <w:rPr>
          <w:rFonts w:ascii="Arial" w:hAnsi="Arial" w:cs="Arial"/>
          <w:bCs/>
        </w:rPr>
        <w:t>un proceso separado.</w:t>
      </w:r>
      <w:r w:rsidR="00055E15" w:rsidRPr="00B41F7C">
        <w:rPr>
          <w:rFonts w:ascii="Arial" w:hAnsi="Arial" w:cs="Arial"/>
          <w:bCs/>
        </w:rPr>
        <w:t xml:space="preserve"> </w:t>
      </w:r>
    </w:p>
    <w:p w:rsidR="005B6374" w:rsidRPr="00B41F7C" w:rsidRDefault="00957856" w:rsidP="00B41F7C">
      <w:pPr>
        <w:pStyle w:val="NormalWeb"/>
        <w:shd w:val="clear" w:color="auto" w:fill="FFFFFF"/>
        <w:spacing w:before="0" w:beforeAutospacing="0" w:after="0" w:afterAutospacing="0"/>
        <w:jc w:val="both"/>
        <w:rPr>
          <w:rFonts w:ascii="Arial" w:hAnsi="Arial" w:cs="Arial"/>
          <w:bCs/>
        </w:rPr>
      </w:pPr>
      <w:r w:rsidRPr="00B41F7C">
        <w:rPr>
          <w:rFonts w:ascii="Arial" w:hAnsi="Arial" w:cs="Arial"/>
          <w:bCs/>
        </w:rPr>
        <w:t>Finalmente, en relación con el cambio de interpretación jurisprudencial</w:t>
      </w:r>
      <w:r w:rsidR="006E08EB" w:rsidRPr="00B41F7C">
        <w:rPr>
          <w:rFonts w:ascii="Arial" w:hAnsi="Arial" w:cs="Arial"/>
          <w:bCs/>
        </w:rPr>
        <w:t xml:space="preserve"> que decidió no aplicar el </w:t>
      </w:r>
      <w:r w:rsidR="006E08EB" w:rsidRPr="00B41F7C">
        <w:rPr>
          <w:rFonts w:ascii="Arial" w:hAnsi="Arial" w:cs="Arial"/>
          <w:bCs/>
          <w:i/>
        </w:rPr>
        <w:t>a quo</w:t>
      </w:r>
      <w:r w:rsidRPr="00B41F7C">
        <w:rPr>
          <w:rFonts w:ascii="Arial" w:hAnsi="Arial" w:cs="Arial"/>
          <w:bCs/>
        </w:rPr>
        <w:t xml:space="preserve">, lo cierto es que asiste la razón al demandante en </w:t>
      </w:r>
      <w:r w:rsidR="00DD719B" w:rsidRPr="00B41F7C">
        <w:rPr>
          <w:rFonts w:ascii="Arial" w:hAnsi="Arial" w:cs="Arial"/>
          <w:bCs/>
        </w:rPr>
        <w:t xml:space="preserve">que no se le puede </w:t>
      </w:r>
      <w:r w:rsidR="006E08EB" w:rsidRPr="00B41F7C">
        <w:rPr>
          <w:rFonts w:ascii="Arial" w:hAnsi="Arial" w:cs="Arial"/>
          <w:bCs/>
        </w:rPr>
        <w:t xml:space="preserve">desatar este asunto con la </w:t>
      </w:r>
      <w:r w:rsidR="00DD719B" w:rsidRPr="00B41F7C">
        <w:rPr>
          <w:rFonts w:ascii="Arial" w:hAnsi="Arial" w:cs="Arial"/>
          <w:bCs/>
        </w:rPr>
        <w:t xml:space="preserve">interpretación anterior al año 2005, </w:t>
      </w:r>
      <w:r w:rsidR="00724C71" w:rsidRPr="00B41F7C">
        <w:rPr>
          <w:rFonts w:ascii="Arial" w:hAnsi="Arial" w:cs="Arial"/>
          <w:bCs/>
        </w:rPr>
        <w:t>d</w:t>
      </w:r>
      <w:r w:rsidR="005A21CE" w:rsidRPr="00B41F7C">
        <w:rPr>
          <w:rFonts w:ascii="Arial" w:hAnsi="Arial" w:cs="Arial"/>
          <w:bCs/>
        </w:rPr>
        <w:t xml:space="preserve">ado que </w:t>
      </w:r>
      <w:r w:rsidR="00DD719B" w:rsidRPr="00B41F7C">
        <w:rPr>
          <w:rFonts w:ascii="Arial" w:hAnsi="Arial" w:cs="Arial"/>
          <w:bCs/>
        </w:rPr>
        <w:t>la Ley 80 de 1993 no contemplaba la potestad de declarar el incumplim</w:t>
      </w:r>
      <w:r w:rsidR="005A21CE" w:rsidRPr="00B41F7C">
        <w:rPr>
          <w:rFonts w:ascii="Arial" w:hAnsi="Arial" w:cs="Arial"/>
          <w:bCs/>
        </w:rPr>
        <w:t xml:space="preserve">iento </w:t>
      </w:r>
      <w:r w:rsidR="00DD719B" w:rsidRPr="00B41F7C">
        <w:rPr>
          <w:rFonts w:ascii="Arial" w:hAnsi="Arial" w:cs="Arial"/>
          <w:bCs/>
        </w:rPr>
        <w:t>del contrato</w:t>
      </w:r>
      <w:r w:rsidR="005A21CE" w:rsidRPr="00B41F7C">
        <w:rPr>
          <w:rFonts w:ascii="Arial" w:hAnsi="Arial" w:cs="Arial"/>
          <w:bCs/>
        </w:rPr>
        <w:t xml:space="preserve"> </w:t>
      </w:r>
      <w:r w:rsidR="00B50867" w:rsidRPr="00B41F7C">
        <w:rPr>
          <w:rFonts w:ascii="Arial" w:hAnsi="Arial" w:cs="Arial"/>
          <w:bCs/>
        </w:rPr>
        <w:t xml:space="preserve">para la época de </w:t>
      </w:r>
      <w:r w:rsidR="00F91028" w:rsidRPr="00B41F7C">
        <w:rPr>
          <w:rFonts w:ascii="Arial" w:hAnsi="Arial" w:cs="Arial"/>
          <w:bCs/>
        </w:rPr>
        <w:t xml:space="preserve">la expedición de </w:t>
      </w:r>
      <w:r w:rsidR="00B50867" w:rsidRPr="00B41F7C">
        <w:rPr>
          <w:rFonts w:ascii="Arial" w:hAnsi="Arial" w:cs="Arial"/>
          <w:bCs/>
        </w:rPr>
        <w:t xml:space="preserve">los actos acusados en </w:t>
      </w:r>
      <w:r w:rsidR="005A21CE" w:rsidRPr="00B41F7C">
        <w:rPr>
          <w:rFonts w:ascii="Arial" w:hAnsi="Arial" w:cs="Arial"/>
          <w:bCs/>
        </w:rPr>
        <w:t>este proceso</w:t>
      </w:r>
      <w:r w:rsidR="00DD719B" w:rsidRPr="00B41F7C">
        <w:rPr>
          <w:rFonts w:ascii="Arial" w:hAnsi="Arial" w:cs="Arial"/>
          <w:bCs/>
        </w:rPr>
        <w:t>.</w:t>
      </w:r>
      <w:r w:rsidRPr="00B41F7C">
        <w:rPr>
          <w:rFonts w:ascii="Arial" w:hAnsi="Arial" w:cs="Arial"/>
          <w:bCs/>
        </w:rPr>
        <w:t xml:space="preserve"> </w:t>
      </w:r>
      <w:r w:rsidR="00863C2B" w:rsidRPr="00B41F7C">
        <w:rPr>
          <w:rFonts w:ascii="Arial" w:hAnsi="Arial" w:cs="Arial"/>
          <w:bCs/>
        </w:rPr>
        <w:t xml:space="preserve">Además, puede anotarse que </w:t>
      </w:r>
      <w:r w:rsidR="00FC3A07" w:rsidRPr="00B41F7C">
        <w:rPr>
          <w:rFonts w:ascii="Arial" w:hAnsi="Arial" w:cs="Arial"/>
          <w:bCs/>
        </w:rPr>
        <w:t xml:space="preserve">el cambio de </w:t>
      </w:r>
      <w:r w:rsidR="00863C2B" w:rsidRPr="00B41F7C">
        <w:rPr>
          <w:rFonts w:ascii="Arial" w:hAnsi="Arial" w:cs="Arial"/>
          <w:bCs/>
        </w:rPr>
        <w:t xml:space="preserve">la postura jurisprudencial </w:t>
      </w:r>
      <w:r w:rsidR="0018087D" w:rsidRPr="00B41F7C">
        <w:rPr>
          <w:rFonts w:ascii="Arial" w:hAnsi="Arial" w:cs="Arial"/>
          <w:bCs/>
        </w:rPr>
        <w:t xml:space="preserve">citada </w:t>
      </w:r>
      <w:r w:rsidR="00863C2B" w:rsidRPr="00B41F7C">
        <w:rPr>
          <w:rFonts w:ascii="Arial" w:hAnsi="Arial" w:cs="Arial"/>
          <w:bCs/>
        </w:rPr>
        <w:t>en la sentencia de prim</w:t>
      </w:r>
      <w:r w:rsidR="00546620" w:rsidRPr="00B41F7C">
        <w:rPr>
          <w:rFonts w:ascii="Arial" w:hAnsi="Arial" w:cs="Arial"/>
          <w:bCs/>
        </w:rPr>
        <w:t>e</w:t>
      </w:r>
      <w:r w:rsidR="00863C2B" w:rsidRPr="00B41F7C">
        <w:rPr>
          <w:rFonts w:ascii="Arial" w:hAnsi="Arial" w:cs="Arial"/>
          <w:bCs/>
        </w:rPr>
        <w:t xml:space="preserve">ra instancia </w:t>
      </w:r>
      <w:r w:rsidR="000E72FB" w:rsidRPr="00B41F7C">
        <w:rPr>
          <w:rFonts w:ascii="Arial" w:hAnsi="Arial" w:cs="Arial"/>
          <w:bCs/>
        </w:rPr>
        <w:t xml:space="preserve">se refirió a </w:t>
      </w:r>
      <w:r w:rsidR="00FC3A07" w:rsidRPr="00B41F7C">
        <w:rPr>
          <w:rFonts w:ascii="Arial" w:hAnsi="Arial" w:cs="Arial"/>
          <w:bCs/>
        </w:rPr>
        <w:t xml:space="preserve">la decisión de declarar el siniestro </w:t>
      </w:r>
      <w:r w:rsidR="006E08EB" w:rsidRPr="00B41F7C">
        <w:rPr>
          <w:rFonts w:ascii="Arial" w:hAnsi="Arial" w:cs="Arial"/>
          <w:bCs/>
        </w:rPr>
        <w:t xml:space="preserve">y cobrar las multas, </w:t>
      </w:r>
      <w:r w:rsidR="00FC3A07" w:rsidRPr="00B41F7C">
        <w:rPr>
          <w:rFonts w:ascii="Arial" w:hAnsi="Arial" w:cs="Arial"/>
          <w:bCs/>
        </w:rPr>
        <w:t xml:space="preserve">para efectos del </w:t>
      </w:r>
      <w:r w:rsidR="00863C2B" w:rsidRPr="00B41F7C">
        <w:rPr>
          <w:rFonts w:ascii="Arial" w:hAnsi="Arial" w:cs="Arial"/>
          <w:bCs/>
        </w:rPr>
        <w:t xml:space="preserve">cobro de la garantía única de cumplimiento, </w:t>
      </w:r>
      <w:r w:rsidR="00546620" w:rsidRPr="00B41F7C">
        <w:rPr>
          <w:rFonts w:ascii="Arial" w:hAnsi="Arial" w:cs="Arial"/>
          <w:bCs/>
        </w:rPr>
        <w:t xml:space="preserve">de conformidad con el artículo 68 del CCA, </w:t>
      </w:r>
      <w:r w:rsidR="00863C2B" w:rsidRPr="00B41F7C">
        <w:rPr>
          <w:rFonts w:ascii="Arial" w:hAnsi="Arial" w:cs="Arial"/>
          <w:bCs/>
        </w:rPr>
        <w:t>asunto</w:t>
      </w:r>
      <w:r w:rsidR="001F3075" w:rsidRPr="00B41F7C">
        <w:rPr>
          <w:rFonts w:ascii="Arial" w:hAnsi="Arial" w:cs="Arial"/>
          <w:bCs/>
        </w:rPr>
        <w:t>s</w:t>
      </w:r>
      <w:r w:rsidR="00863C2B" w:rsidRPr="00B41F7C">
        <w:rPr>
          <w:rFonts w:ascii="Arial" w:hAnsi="Arial" w:cs="Arial"/>
          <w:bCs/>
        </w:rPr>
        <w:t xml:space="preserve"> </w:t>
      </w:r>
      <w:r w:rsidR="001F3075" w:rsidRPr="00B41F7C">
        <w:rPr>
          <w:rFonts w:ascii="Arial" w:hAnsi="Arial" w:cs="Arial"/>
          <w:bCs/>
        </w:rPr>
        <w:t xml:space="preserve">que </w:t>
      </w:r>
      <w:r w:rsidR="0024421B" w:rsidRPr="00B41F7C">
        <w:rPr>
          <w:rFonts w:ascii="Arial" w:hAnsi="Arial" w:cs="Arial"/>
          <w:bCs/>
        </w:rPr>
        <w:t xml:space="preserve">se debatieron en proceso separado y fueron </w:t>
      </w:r>
      <w:r w:rsidR="006E08EB" w:rsidRPr="00B41F7C">
        <w:rPr>
          <w:rFonts w:ascii="Arial" w:hAnsi="Arial" w:cs="Arial"/>
          <w:bCs/>
        </w:rPr>
        <w:t>resuelto</w:t>
      </w:r>
      <w:r w:rsidR="0024421B" w:rsidRPr="00B41F7C">
        <w:rPr>
          <w:rFonts w:ascii="Arial" w:hAnsi="Arial" w:cs="Arial"/>
          <w:bCs/>
        </w:rPr>
        <w:t>s</w:t>
      </w:r>
      <w:r w:rsidR="006E08EB" w:rsidRPr="00B41F7C">
        <w:rPr>
          <w:rFonts w:ascii="Arial" w:hAnsi="Arial" w:cs="Arial"/>
          <w:bCs/>
        </w:rPr>
        <w:t xml:space="preserve"> por el Tribunal Administrativo del Valle del Cauca, con base en la demanda presentada por la Aseguradora Colseguros S.A. </w:t>
      </w:r>
    </w:p>
    <w:p w:rsidR="00540347" w:rsidRPr="00B41F7C" w:rsidRDefault="00B74107" w:rsidP="00B41F7C">
      <w:pPr>
        <w:pStyle w:val="NormalWeb"/>
        <w:shd w:val="clear" w:color="auto" w:fill="FFFFFF"/>
        <w:spacing w:before="0" w:beforeAutospacing="0" w:after="0" w:afterAutospacing="0"/>
        <w:jc w:val="both"/>
        <w:rPr>
          <w:rFonts w:ascii="Arial" w:hAnsi="Arial" w:cs="Arial"/>
          <w:bCs/>
        </w:rPr>
      </w:pPr>
      <w:r w:rsidRPr="00B41F7C">
        <w:rPr>
          <w:rFonts w:ascii="Arial" w:hAnsi="Arial" w:cs="Arial"/>
          <w:b/>
          <w:bCs/>
        </w:rPr>
        <w:t>2.1</w:t>
      </w:r>
      <w:r w:rsidR="00E15E0D" w:rsidRPr="00B41F7C">
        <w:rPr>
          <w:rFonts w:ascii="Arial" w:hAnsi="Arial" w:cs="Arial"/>
          <w:b/>
          <w:bCs/>
        </w:rPr>
        <w:t>0</w:t>
      </w:r>
      <w:r w:rsidRPr="00B41F7C">
        <w:rPr>
          <w:rFonts w:ascii="Arial" w:hAnsi="Arial" w:cs="Arial"/>
          <w:b/>
          <w:bCs/>
        </w:rPr>
        <w:t xml:space="preserve">.2. </w:t>
      </w:r>
      <w:r w:rsidR="00E5735A" w:rsidRPr="00B41F7C">
        <w:rPr>
          <w:rFonts w:ascii="Arial" w:hAnsi="Arial" w:cs="Arial"/>
          <w:b/>
          <w:bCs/>
        </w:rPr>
        <w:t>An</w:t>
      </w:r>
      <w:r w:rsidR="00546620" w:rsidRPr="00B41F7C">
        <w:rPr>
          <w:rFonts w:ascii="Arial" w:hAnsi="Arial" w:cs="Arial"/>
          <w:b/>
          <w:bCs/>
        </w:rPr>
        <w:t>á</w:t>
      </w:r>
      <w:r w:rsidR="00E5735A" w:rsidRPr="00B41F7C">
        <w:rPr>
          <w:rFonts w:ascii="Arial" w:hAnsi="Arial" w:cs="Arial"/>
          <w:b/>
          <w:bCs/>
        </w:rPr>
        <w:t xml:space="preserve">lisis de la competencia </w:t>
      </w:r>
      <w:r w:rsidR="00776F8A" w:rsidRPr="00B41F7C">
        <w:rPr>
          <w:rFonts w:ascii="Arial" w:hAnsi="Arial" w:cs="Arial"/>
          <w:b/>
          <w:bCs/>
        </w:rPr>
        <w:t xml:space="preserve">y debida motivación </w:t>
      </w:r>
      <w:r w:rsidR="00E5735A" w:rsidRPr="00B41F7C">
        <w:rPr>
          <w:rFonts w:ascii="Arial" w:hAnsi="Arial" w:cs="Arial"/>
          <w:b/>
          <w:bCs/>
        </w:rPr>
        <w:t xml:space="preserve">para establecer los valores adeudados, en el acto de </w:t>
      </w:r>
      <w:r w:rsidR="002A0D35" w:rsidRPr="00B41F7C">
        <w:rPr>
          <w:rFonts w:ascii="Arial" w:hAnsi="Arial" w:cs="Arial"/>
          <w:b/>
          <w:bCs/>
        </w:rPr>
        <w:t xml:space="preserve">liquidación </w:t>
      </w:r>
      <w:r w:rsidR="00E5735A" w:rsidRPr="00B41F7C">
        <w:rPr>
          <w:rFonts w:ascii="Arial" w:hAnsi="Arial" w:cs="Arial"/>
          <w:b/>
          <w:bCs/>
        </w:rPr>
        <w:t xml:space="preserve">unilateral </w:t>
      </w:r>
      <w:r w:rsidR="00540347" w:rsidRPr="00B41F7C">
        <w:rPr>
          <w:rFonts w:ascii="Arial" w:hAnsi="Arial" w:cs="Arial"/>
          <w:b/>
          <w:bCs/>
        </w:rPr>
        <w:t>del contrato</w:t>
      </w:r>
      <w:r w:rsidR="00540347" w:rsidRPr="00B41F7C">
        <w:rPr>
          <w:rFonts w:ascii="Arial" w:hAnsi="Arial" w:cs="Arial"/>
          <w:bCs/>
        </w:rPr>
        <w:t xml:space="preserve"> </w:t>
      </w:r>
    </w:p>
    <w:p w:rsidR="00F03DCB" w:rsidRPr="00B41F7C" w:rsidRDefault="00540347" w:rsidP="00B41F7C">
      <w:pPr>
        <w:pStyle w:val="NormalWeb"/>
        <w:shd w:val="clear" w:color="auto" w:fill="FFFFFF"/>
        <w:spacing w:before="0" w:beforeAutospacing="0" w:after="0" w:afterAutospacing="0"/>
        <w:jc w:val="both"/>
        <w:rPr>
          <w:rFonts w:ascii="Arial" w:hAnsi="Arial" w:cs="Arial"/>
          <w:bCs/>
        </w:rPr>
      </w:pPr>
      <w:r w:rsidRPr="00B41F7C">
        <w:rPr>
          <w:rFonts w:ascii="Arial" w:hAnsi="Arial" w:cs="Arial"/>
          <w:bCs/>
        </w:rPr>
        <w:t xml:space="preserve">Es bueno hacer notar que la falta de competencia para declarar unilateralmente el incumplimiento del contrato estatal no </w:t>
      </w:r>
      <w:r w:rsidR="00CB3D72" w:rsidRPr="00B41F7C">
        <w:rPr>
          <w:rFonts w:ascii="Arial" w:hAnsi="Arial" w:cs="Arial"/>
          <w:bCs/>
        </w:rPr>
        <w:t xml:space="preserve">necesariamente </w:t>
      </w:r>
      <w:r w:rsidRPr="00B41F7C">
        <w:rPr>
          <w:rFonts w:ascii="Arial" w:hAnsi="Arial" w:cs="Arial"/>
          <w:bCs/>
        </w:rPr>
        <w:t xml:space="preserve">afectaba las facultades propias de la </w:t>
      </w:r>
      <w:r w:rsidR="00DA7712" w:rsidRPr="00B41F7C">
        <w:rPr>
          <w:rFonts w:ascii="Arial" w:hAnsi="Arial" w:cs="Arial"/>
          <w:bCs/>
        </w:rPr>
        <w:t xml:space="preserve">etapa de </w:t>
      </w:r>
      <w:r w:rsidRPr="00B41F7C">
        <w:rPr>
          <w:rFonts w:ascii="Arial" w:hAnsi="Arial" w:cs="Arial"/>
          <w:bCs/>
        </w:rPr>
        <w:t xml:space="preserve">liquidación, consagradas en los artículos 60 y 61 de la Ley 80 de 1993, </w:t>
      </w:r>
      <w:r w:rsidR="00985533" w:rsidRPr="00B41F7C">
        <w:rPr>
          <w:rFonts w:ascii="Arial" w:hAnsi="Arial" w:cs="Arial"/>
          <w:bCs/>
        </w:rPr>
        <w:t xml:space="preserve">aplicables para el contrato </w:t>
      </w:r>
      <w:r w:rsidR="00985533" w:rsidRPr="00B41F7C">
        <w:rPr>
          <w:rFonts w:ascii="Arial" w:hAnsi="Arial" w:cs="Arial"/>
          <w:bCs/>
          <w:i/>
        </w:rPr>
        <w:t>sub lite</w:t>
      </w:r>
      <w:r w:rsidR="00213A6F" w:rsidRPr="00B41F7C">
        <w:rPr>
          <w:rStyle w:val="Refdenotaalpie"/>
          <w:rFonts w:ascii="Arial" w:hAnsi="Arial" w:cs="Arial"/>
          <w:bCs/>
          <w:sz w:val="24"/>
        </w:rPr>
        <w:footnoteReference w:id="44"/>
      </w:r>
      <w:r w:rsidR="00985533" w:rsidRPr="00B41F7C">
        <w:rPr>
          <w:rFonts w:ascii="Arial" w:hAnsi="Arial" w:cs="Arial"/>
          <w:bCs/>
        </w:rPr>
        <w:t xml:space="preserve">, las cuales </w:t>
      </w:r>
      <w:r w:rsidRPr="00B41F7C">
        <w:rPr>
          <w:rFonts w:ascii="Arial" w:hAnsi="Arial" w:cs="Arial"/>
          <w:bCs/>
        </w:rPr>
        <w:t xml:space="preserve">podían desplegarse una vez </w:t>
      </w:r>
      <w:r w:rsidR="00DA7712" w:rsidRPr="00B41F7C">
        <w:rPr>
          <w:rFonts w:ascii="Arial" w:hAnsi="Arial" w:cs="Arial"/>
          <w:bCs/>
        </w:rPr>
        <w:t xml:space="preserve">vencido el plazo del </w:t>
      </w:r>
      <w:r w:rsidR="00F03DCB" w:rsidRPr="00B41F7C">
        <w:rPr>
          <w:rFonts w:ascii="Arial" w:hAnsi="Arial" w:cs="Arial"/>
          <w:bCs/>
        </w:rPr>
        <w:t xml:space="preserve">mismo. </w:t>
      </w:r>
    </w:p>
    <w:p w:rsidR="00540347" w:rsidRPr="00B41F7C" w:rsidRDefault="00F10283" w:rsidP="00B41F7C">
      <w:pPr>
        <w:pStyle w:val="NormalWeb"/>
        <w:shd w:val="clear" w:color="auto" w:fill="FFFFFF"/>
        <w:spacing w:before="0" w:beforeAutospacing="0" w:after="0" w:afterAutospacing="0"/>
        <w:jc w:val="both"/>
        <w:rPr>
          <w:rFonts w:ascii="Arial" w:hAnsi="Arial" w:cs="Arial"/>
          <w:bCs/>
        </w:rPr>
      </w:pPr>
      <w:r w:rsidRPr="00B41F7C">
        <w:rPr>
          <w:rFonts w:ascii="Arial" w:hAnsi="Arial" w:cs="Arial"/>
          <w:bCs/>
        </w:rPr>
        <w:t xml:space="preserve">La Sala observa que </w:t>
      </w:r>
      <w:r w:rsidR="00540347" w:rsidRPr="00B41F7C">
        <w:rPr>
          <w:rFonts w:ascii="Arial" w:hAnsi="Arial" w:cs="Arial"/>
          <w:bCs/>
        </w:rPr>
        <w:t xml:space="preserve">el acto administrativo de liquidación </w:t>
      </w:r>
      <w:r w:rsidR="00985533" w:rsidRPr="00B41F7C">
        <w:rPr>
          <w:rFonts w:ascii="Arial" w:hAnsi="Arial" w:cs="Arial"/>
          <w:bCs/>
        </w:rPr>
        <w:t xml:space="preserve">unilateral </w:t>
      </w:r>
      <w:r w:rsidR="00540347" w:rsidRPr="00B41F7C">
        <w:rPr>
          <w:rFonts w:ascii="Arial" w:hAnsi="Arial" w:cs="Arial"/>
          <w:bCs/>
        </w:rPr>
        <w:t xml:space="preserve">del contrato estatal </w:t>
      </w:r>
      <w:r w:rsidRPr="00B41F7C">
        <w:rPr>
          <w:rFonts w:ascii="Arial" w:hAnsi="Arial" w:cs="Arial"/>
          <w:bCs/>
        </w:rPr>
        <w:t xml:space="preserve">supone </w:t>
      </w:r>
      <w:r w:rsidR="000718E5" w:rsidRPr="00B41F7C">
        <w:rPr>
          <w:rFonts w:ascii="Arial" w:hAnsi="Arial" w:cs="Arial"/>
          <w:bCs/>
        </w:rPr>
        <w:t>l</w:t>
      </w:r>
      <w:r w:rsidRPr="00B41F7C">
        <w:rPr>
          <w:rFonts w:ascii="Arial" w:hAnsi="Arial" w:cs="Arial"/>
          <w:bCs/>
        </w:rPr>
        <w:t xml:space="preserve">a determinación de un estado </w:t>
      </w:r>
      <w:r w:rsidR="00540347" w:rsidRPr="00B41F7C">
        <w:rPr>
          <w:rFonts w:ascii="Arial" w:hAnsi="Arial" w:cs="Arial"/>
          <w:bCs/>
        </w:rPr>
        <w:t>financiero de liquidación</w:t>
      </w:r>
      <w:r w:rsidRPr="00B41F7C">
        <w:rPr>
          <w:rFonts w:ascii="Arial" w:hAnsi="Arial" w:cs="Arial"/>
          <w:bCs/>
        </w:rPr>
        <w:t xml:space="preserve"> </w:t>
      </w:r>
      <w:r w:rsidR="00BB331F" w:rsidRPr="00B41F7C">
        <w:rPr>
          <w:rFonts w:ascii="Arial" w:hAnsi="Arial" w:cs="Arial"/>
          <w:bCs/>
        </w:rPr>
        <w:t xml:space="preserve">–que </w:t>
      </w:r>
      <w:r w:rsidR="000718E5" w:rsidRPr="00B41F7C">
        <w:rPr>
          <w:rFonts w:ascii="Arial" w:hAnsi="Arial" w:cs="Arial"/>
          <w:bCs/>
        </w:rPr>
        <w:t xml:space="preserve"> </w:t>
      </w:r>
      <w:r w:rsidRPr="00B41F7C">
        <w:rPr>
          <w:rFonts w:ascii="Arial" w:hAnsi="Arial" w:cs="Arial"/>
          <w:bCs/>
        </w:rPr>
        <w:t xml:space="preserve">comúnmente las entidades </w:t>
      </w:r>
      <w:r w:rsidR="00F03DCB" w:rsidRPr="00B41F7C">
        <w:rPr>
          <w:rFonts w:ascii="Arial" w:hAnsi="Arial" w:cs="Arial"/>
          <w:bCs/>
        </w:rPr>
        <w:t xml:space="preserve">estatales </w:t>
      </w:r>
      <w:r w:rsidRPr="00B41F7C">
        <w:rPr>
          <w:rFonts w:ascii="Arial" w:hAnsi="Arial" w:cs="Arial"/>
          <w:bCs/>
        </w:rPr>
        <w:t>denomin</w:t>
      </w:r>
      <w:r w:rsidR="00AF3B28" w:rsidRPr="00B41F7C">
        <w:rPr>
          <w:rFonts w:ascii="Arial" w:hAnsi="Arial" w:cs="Arial"/>
          <w:bCs/>
        </w:rPr>
        <w:t>a</w:t>
      </w:r>
      <w:r w:rsidRPr="00B41F7C">
        <w:rPr>
          <w:rFonts w:ascii="Arial" w:hAnsi="Arial" w:cs="Arial"/>
          <w:bCs/>
        </w:rPr>
        <w:t>n balance de liquidación</w:t>
      </w:r>
      <w:r w:rsidR="00AF3B28" w:rsidRPr="00B41F7C">
        <w:rPr>
          <w:rFonts w:ascii="Arial" w:hAnsi="Arial" w:cs="Arial"/>
          <w:bCs/>
        </w:rPr>
        <w:t>-</w:t>
      </w:r>
      <w:r w:rsidR="000718E5" w:rsidRPr="00B41F7C">
        <w:rPr>
          <w:rFonts w:ascii="Arial" w:hAnsi="Arial" w:cs="Arial"/>
          <w:bCs/>
        </w:rPr>
        <w:t>, en el cual se reflejan</w:t>
      </w:r>
      <w:r w:rsidR="00F278CD" w:rsidRPr="00B41F7C">
        <w:rPr>
          <w:rFonts w:ascii="Arial" w:hAnsi="Arial" w:cs="Arial"/>
          <w:bCs/>
        </w:rPr>
        <w:t xml:space="preserve">, en cifras concretas, </w:t>
      </w:r>
      <w:r w:rsidR="000718E5" w:rsidRPr="00B41F7C">
        <w:rPr>
          <w:rFonts w:ascii="Arial" w:hAnsi="Arial" w:cs="Arial"/>
          <w:bCs/>
        </w:rPr>
        <w:t xml:space="preserve"> los </w:t>
      </w:r>
      <w:r w:rsidR="00540347" w:rsidRPr="00B41F7C">
        <w:rPr>
          <w:rFonts w:ascii="Arial" w:hAnsi="Arial" w:cs="Arial"/>
          <w:bCs/>
        </w:rPr>
        <w:t>hechos económicos del contrato</w:t>
      </w:r>
      <w:r w:rsidR="00AF3B28" w:rsidRPr="00B41F7C">
        <w:rPr>
          <w:rFonts w:ascii="Arial" w:hAnsi="Arial" w:cs="Arial"/>
          <w:bCs/>
        </w:rPr>
        <w:t xml:space="preserve"> y</w:t>
      </w:r>
      <w:r w:rsidR="00540347" w:rsidRPr="00B41F7C">
        <w:rPr>
          <w:rFonts w:ascii="Arial" w:hAnsi="Arial" w:cs="Arial"/>
          <w:bCs/>
        </w:rPr>
        <w:t xml:space="preserve">, </w:t>
      </w:r>
      <w:r w:rsidR="00F03DCB" w:rsidRPr="00B41F7C">
        <w:rPr>
          <w:rFonts w:ascii="Arial" w:hAnsi="Arial" w:cs="Arial"/>
          <w:bCs/>
        </w:rPr>
        <w:t xml:space="preserve">respecto de su contenido, </w:t>
      </w:r>
      <w:r w:rsidR="00540347" w:rsidRPr="00B41F7C">
        <w:rPr>
          <w:rFonts w:ascii="Arial" w:hAnsi="Arial" w:cs="Arial"/>
          <w:bCs/>
        </w:rPr>
        <w:t xml:space="preserve">como en todo acto administrativo, </w:t>
      </w:r>
      <w:r w:rsidR="00AF3B28" w:rsidRPr="00B41F7C">
        <w:rPr>
          <w:rFonts w:ascii="Arial" w:hAnsi="Arial" w:cs="Arial"/>
          <w:bCs/>
        </w:rPr>
        <w:t xml:space="preserve">se </w:t>
      </w:r>
      <w:r w:rsidR="002A0D35" w:rsidRPr="00B41F7C">
        <w:rPr>
          <w:rFonts w:ascii="Arial" w:hAnsi="Arial" w:cs="Arial"/>
          <w:bCs/>
        </w:rPr>
        <w:t xml:space="preserve">advierte la </w:t>
      </w:r>
      <w:r w:rsidR="00AF3B28" w:rsidRPr="00B41F7C">
        <w:rPr>
          <w:rFonts w:ascii="Arial" w:hAnsi="Arial" w:cs="Arial"/>
          <w:bCs/>
        </w:rPr>
        <w:t>exige</w:t>
      </w:r>
      <w:r w:rsidR="002A0D35" w:rsidRPr="00B41F7C">
        <w:rPr>
          <w:rFonts w:ascii="Arial" w:hAnsi="Arial" w:cs="Arial"/>
          <w:bCs/>
        </w:rPr>
        <w:t xml:space="preserve">ncia de </w:t>
      </w:r>
      <w:r w:rsidR="00A41FFC" w:rsidRPr="00B41F7C">
        <w:rPr>
          <w:rFonts w:ascii="Arial" w:hAnsi="Arial" w:cs="Arial"/>
          <w:bCs/>
        </w:rPr>
        <w:t>ex</w:t>
      </w:r>
      <w:r w:rsidR="00696D68" w:rsidRPr="00B41F7C">
        <w:rPr>
          <w:rFonts w:ascii="Arial" w:hAnsi="Arial" w:cs="Arial"/>
          <w:bCs/>
        </w:rPr>
        <w:t>pres</w:t>
      </w:r>
      <w:r w:rsidR="002A0D35" w:rsidRPr="00B41F7C">
        <w:rPr>
          <w:rFonts w:ascii="Arial" w:hAnsi="Arial" w:cs="Arial"/>
          <w:bCs/>
        </w:rPr>
        <w:t xml:space="preserve">ar </w:t>
      </w:r>
      <w:r w:rsidR="00D218AA" w:rsidRPr="00B41F7C">
        <w:rPr>
          <w:rFonts w:ascii="Arial" w:hAnsi="Arial" w:cs="Arial"/>
          <w:bCs/>
        </w:rPr>
        <w:t xml:space="preserve">una motivación </w:t>
      </w:r>
      <w:r w:rsidR="000718E5" w:rsidRPr="00B41F7C">
        <w:rPr>
          <w:rFonts w:ascii="Arial" w:hAnsi="Arial" w:cs="Arial"/>
          <w:bCs/>
        </w:rPr>
        <w:t>debidame</w:t>
      </w:r>
      <w:r w:rsidR="00AF3B28" w:rsidRPr="00B41F7C">
        <w:rPr>
          <w:rFonts w:ascii="Arial" w:hAnsi="Arial" w:cs="Arial"/>
          <w:bCs/>
        </w:rPr>
        <w:t xml:space="preserve">nte </w:t>
      </w:r>
      <w:r w:rsidR="000718E5" w:rsidRPr="00B41F7C">
        <w:rPr>
          <w:rFonts w:ascii="Arial" w:hAnsi="Arial" w:cs="Arial"/>
          <w:bCs/>
        </w:rPr>
        <w:t xml:space="preserve">soportada y </w:t>
      </w:r>
      <w:r w:rsidR="00540347" w:rsidRPr="00B41F7C">
        <w:rPr>
          <w:rFonts w:ascii="Arial" w:hAnsi="Arial" w:cs="Arial"/>
          <w:bCs/>
        </w:rPr>
        <w:t>ajustada a derecho</w:t>
      </w:r>
      <w:r w:rsidR="00C27982" w:rsidRPr="00B41F7C">
        <w:rPr>
          <w:rFonts w:ascii="Arial" w:hAnsi="Arial" w:cs="Arial"/>
          <w:bCs/>
        </w:rPr>
        <w:t>.</w:t>
      </w:r>
      <w:r w:rsidR="00540347" w:rsidRPr="00B41F7C">
        <w:rPr>
          <w:rFonts w:ascii="Arial" w:hAnsi="Arial" w:cs="Arial"/>
          <w:bCs/>
        </w:rPr>
        <w:t xml:space="preserve"> </w:t>
      </w:r>
    </w:p>
    <w:p w:rsidR="00BB331F" w:rsidRPr="00B41F7C" w:rsidRDefault="00696D68" w:rsidP="00B41F7C">
      <w:pPr>
        <w:pStyle w:val="NormalWeb"/>
        <w:shd w:val="clear" w:color="auto" w:fill="FFFFFF"/>
        <w:spacing w:before="0" w:beforeAutospacing="0" w:after="0" w:afterAutospacing="0"/>
        <w:jc w:val="both"/>
        <w:rPr>
          <w:rFonts w:ascii="Arial" w:hAnsi="Arial" w:cs="Arial"/>
          <w:bCs/>
        </w:rPr>
      </w:pPr>
      <w:r w:rsidRPr="00B41F7C">
        <w:rPr>
          <w:rFonts w:ascii="Arial" w:hAnsi="Arial" w:cs="Arial"/>
          <w:bCs/>
        </w:rPr>
        <w:t xml:space="preserve">Aunque </w:t>
      </w:r>
      <w:r w:rsidR="00CB3D72" w:rsidRPr="00B41F7C">
        <w:rPr>
          <w:rFonts w:ascii="Arial" w:hAnsi="Arial" w:cs="Arial"/>
          <w:bCs/>
        </w:rPr>
        <w:t xml:space="preserve">el </w:t>
      </w:r>
      <w:r w:rsidRPr="00B41F7C">
        <w:rPr>
          <w:rFonts w:ascii="Arial" w:hAnsi="Arial" w:cs="Arial"/>
          <w:bCs/>
        </w:rPr>
        <w:t xml:space="preserve">alcance </w:t>
      </w:r>
      <w:r w:rsidR="00CB3D72" w:rsidRPr="00B41F7C">
        <w:rPr>
          <w:rFonts w:ascii="Arial" w:hAnsi="Arial" w:cs="Arial"/>
          <w:bCs/>
        </w:rPr>
        <w:t xml:space="preserve">económico </w:t>
      </w:r>
      <w:r w:rsidR="00361A30" w:rsidRPr="00B41F7C">
        <w:rPr>
          <w:rFonts w:ascii="Arial" w:hAnsi="Arial" w:cs="Arial"/>
          <w:bCs/>
        </w:rPr>
        <w:t xml:space="preserve">y financiero </w:t>
      </w:r>
      <w:r w:rsidR="00CB3D72" w:rsidRPr="00B41F7C">
        <w:rPr>
          <w:rFonts w:ascii="Arial" w:hAnsi="Arial" w:cs="Arial"/>
          <w:bCs/>
        </w:rPr>
        <w:t xml:space="preserve">del acto de liquidación </w:t>
      </w:r>
      <w:r w:rsidRPr="00B41F7C">
        <w:rPr>
          <w:rFonts w:ascii="Arial" w:hAnsi="Arial" w:cs="Arial"/>
          <w:bCs/>
        </w:rPr>
        <w:t>no ha sido suficientemente de</w:t>
      </w:r>
      <w:r w:rsidR="00361A30" w:rsidRPr="00B41F7C">
        <w:rPr>
          <w:rFonts w:ascii="Arial" w:hAnsi="Arial" w:cs="Arial"/>
          <w:bCs/>
        </w:rPr>
        <w:t xml:space="preserve">cantado </w:t>
      </w:r>
      <w:r w:rsidRPr="00B41F7C">
        <w:rPr>
          <w:rFonts w:ascii="Arial" w:hAnsi="Arial" w:cs="Arial"/>
          <w:bCs/>
        </w:rPr>
        <w:t xml:space="preserve">en la </w:t>
      </w:r>
      <w:r w:rsidR="00C27982" w:rsidRPr="00B41F7C">
        <w:rPr>
          <w:rFonts w:ascii="Arial" w:hAnsi="Arial" w:cs="Arial"/>
          <w:bCs/>
        </w:rPr>
        <w:t>j</w:t>
      </w:r>
      <w:r w:rsidRPr="00B41F7C">
        <w:rPr>
          <w:rFonts w:ascii="Arial" w:hAnsi="Arial" w:cs="Arial"/>
          <w:bCs/>
        </w:rPr>
        <w:t xml:space="preserve">urisprudencia del Consejo de Estado, </w:t>
      </w:r>
      <w:r w:rsidR="00540347" w:rsidRPr="00B41F7C">
        <w:rPr>
          <w:rFonts w:ascii="Arial" w:hAnsi="Arial" w:cs="Arial"/>
          <w:bCs/>
        </w:rPr>
        <w:t>se puede anotar que cuando se determinan los rubros por pagar a cargo del contratista y se incluyen</w:t>
      </w:r>
      <w:r w:rsidR="00961FAA" w:rsidRPr="00B41F7C">
        <w:rPr>
          <w:rFonts w:ascii="Arial" w:hAnsi="Arial" w:cs="Arial"/>
          <w:bCs/>
        </w:rPr>
        <w:t>,</w:t>
      </w:r>
      <w:r w:rsidR="00540347" w:rsidRPr="00B41F7C">
        <w:rPr>
          <w:rFonts w:ascii="Arial" w:hAnsi="Arial" w:cs="Arial"/>
          <w:bCs/>
        </w:rPr>
        <w:t xml:space="preserve"> en </w:t>
      </w:r>
      <w:r w:rsidR="00776F8A" w:rsidRPr="00B41F7C">
        <w:rPr>
          <w:rFonts w:ascii="Arial" w:hAnsi="Arial" w:cs="Arial"/>
          <w:bCs/>
        </w:rPr>
        <w:t>cifras</w:t>
      </w:r>
      <w:r w:rsidR="00961FAA" w:rsidRPr="00B41F7C">
        <w:rPr>
          <w:rFonts w:ascii="Arial" w:hAnsi="Arial" w:cs="Arial"/>
          <w:bCs/>
        </w:rPr>
        <w:t xml:space="preserve">, dentro del </w:t>
      </w:r>
      <w:r w:rsidR="000718E5" w:rsidRPr="00B41F7C">
        <w:rPr>
          <w:rFonts w:ascii="Arial" w:hAnsi="Arial" w:cs="Arial"/>
          <w:bCs/>
        </w:rPr>
        <w:t xml:space="preserve">estado </w:t>
      </w:r>
      <w:r w:rsidR="00D218AA" w:rsidRPr="00B41F7C">
        <w:rPr>
          <w:rFonts w:ascii="Arial" w:hAnsi="Arial" w:cs="Arial"/>
          <w:bCs/>
        </w:rPr>
        <w:t xml:space="preserve">financiero de </w:t>
      </w:r>
      <w:r w:rsidR="00540347" w:rsidRPr="00B41F7C">
        <w:rPr>
          <w:rFonts w:ascii="Arial" w:hAnsi="Arial" w:cs="Arial"/>
          <w:bCs/>
        </w:rPr>
        <w:t>liquidación</w:t>
      </w:r>
      <w:r w:rsidR="000718E5" w:rsidRPr="00B41F7C">
        <w:rPr>
          <w:rFonts w:ascii="Arial" w:hAnsi="Arial" w:cs="Arial"/>
          <w:bCs/>
        </w:rPr>
        <w:t xml:space="preserve"> unilateral que se adopta mediante acto administrativo</w:t>
      </w:r>
      <w:r w:rsidR="00540347" w:rsidRPr="00B41F7C">
        <w:rPr>
          <w:rFonts w:ascii="Arial" w:hAnsi="Arial" w:cs="Arial"/>
          <w:bCs/>
        </w:rPr>
        <w:t xml:space="preserve">, </w:t>
      </w:r>
      <w:r w:rsidR="00F272FB" w:rsidRPr="00B41F7C">
        <w:rPr>
          <w:rFonts w:ascii="Arial" w:hAnsi="Arial" w:cs="Arial"/>
          <w:bCs/>
        </w:rPr>
        <w:t xml:space="preserve">esa actuación </w:t>
      </w:r>
      <w:r w:rsidR="006E08EB" w:rsidRPr="00B41F7C">
        <w:rPr>
          <w:rFonts w:ascii="Arial" w:hAnsi="Arial" w:cs="Arial"/>
          <w:bCs/>
        </w:rPr>
        <w:t>exige</w:t>
      </w:r>
      <w:r w:rsidR="00F272FB" w:rsidRPr="00B41F7C">
        <w:rPr>
          <w:rFonts w:ascii="Arial" w:hAnsi="Arial" w:cs="Arial"/>
          <w:bCs/>
        </w:rPr>
        <w:t xml:space="preserve"> </w:t>
      </w:r>
      <w:r w:rsidR="00540347" w:rsidRPr="00B41F7C">
        <w:rPr>
          <w:rFonts w:ascii="Arial" w:hAnsi="Arial" w:cs="Arial"/>
          <w:bCs/>
        </w:rPr>
        <w:t>una apreciación de los soportes correspondientes a l</w:t>
      </w:r>
      <w:r w:rsidR="00F272FB" w:rsidRPr="00B41F7C">
        <w:rPr>
          <w:rFonts w:ascii="Arial" w:hAnsi="Arial" w:cs="Arial"/>
          <w:bCs/>
        </w:rPr>
        <w:t>os hechos económicos del contrato</w:t>
      </w:r>
      <w:r w:rsidR="00961FAA" w:rsidRPr="00B41F7C">
        <w:rPr>
          <w:rFonts w:ascii="Arial" w:hAnsi="Arial" w:cs="Arial"/>
          <w:bCs/>
        </w:rPr>
        <w:t xml:space="preserve"> para cuantificar su valor</w:t>
      </w:r>
      <w:r w:rsidR="006E08EB" w:rsidRPr="00B41F7C">
        <w:rPr>
          <w:rFonts w:ascii="Arial" w:hAnsi="Arial" w:cs="Arial"/>
          <w:bCs/>
        </w:rPr>
        <w:t>,</w:t>
      </w:r>
      <w:r w:rsidR="00922D43" w:rsidRPr="00B41F7C">
        <w:rPr>
          <w:rFonts w:ascii="Arial" w:hAnsi="Arial" w:cs="Arial"/>
          <w:bCs/>
        </w:rPr>
        <w:t xml:space="preserve"> por ejemplo, </w:t>
      </w:r>
      <w:r w:rsidR="00C27982" w:rsidRPr="00B41F7C">
        <w:rPr>
          <w:rFonts w:ascii="Arial" w:hAnsi="Arial" w:cs="Arial"/>
          <w:bCs/>
        </w:rPr>
        <w:t>con fundamento en los informes del interventor, las facturas y actas correspondientes.</w:t>
      </w:r>
      <w:r w:rsidR="00AF3B28" w:rsidRPr="00B41F7C">
        <w:rPr>
          <w:rFonts w:ascii="Arial" w:hAnsi="Arial" w:cs="Arial"/>
          <w:bCs/>
        </w:rPr>
        <w:t xml:space="preserve"> </w:t>
      </w:r>
    </w:p>
    <w:p w:rsidR="00540347" w:rsidRPr="00B41F7C" w:rsidRDefault="00F272FB" w:rsidP="00B41F7C">
      <w:pPr>
        <w:pStyle w:val="NormalWeb"/>
        <w:shd w:val="clear" w:color="auto" w:fill="FFFFFF"/>
        <w:spacing w:before="0" w:beforeAutospacing="0" w:after="0" w:afterAutospacing="0"/>
        <w:jc w:val="both"/>
        <w:rPr>
          <w:rFonts w:ascii="Arial" w:hAnsi="Arial" w:cs="Arial"/>
          <w:bCs/>
        </w:rPr>
      </w:pPr>
      <w:r w:rsidRPr="00B41F7C">
        <w:rPr>
          <w:rFonts w:ascii="Arial" w:hAnsi="Arial" w:cs="Arial"/>
          <w:bCs/>
        </w:rPr>
        <w:t xml:space="preserve">Por </w:t>
      </w:r>
      <w:r w:rsidR="00773ABE" w:rsidRPr="00B41F7C">
        <w:rPr>
          <w:rFonts w:ascii="Arial" w:hAnsi="Arial" w:cs="Arial"/>
          <w:bCs/>
        </w:rPr>
        <w:t xml:space="preserve">esa razón, </w:t>
      </w:r>
      <w:r w:rsidRPr="00B41F7C">
        <w:rPr>
          <w:rFonts w:ascii="Arial" w:hAnsi="Arial" w:cs="Arial"/>
          <w:bCs/>
        </w:rPr>
        <w:t>el acto administrativo de liquidación unilateral refleja</w:t>
      </w:r>
      <w:r w:rsidR="00773ABE" w:rsidRPr="00B41F7C">
        <w:rPr>
          <w:rFonts w:ascii="Arial" w:hAnsi="Arial" w:cs="Arial"/>
          <w:bCs/>
        </w:rPr>
        <w:t xml:space="preserve">, en su caso, </w:t>
      </w:r>
      <w:r w:rsidR="00540347" w:rsidRPr="00B41F7C">
        <w:rPr>
          <w:rFonts w:ascii="Arial" w:hAnsi="Arial" w:cs="Arial"/>
          <w:bCs/>
        </w:rPr>
        <w:t>la valoración de la prestación que se determina como incumplida</w:t>
      </w:r>
      <w:r w:rsidR="00851539" w:rsidRPr="00B41F7C">
        <w:rPr>
          <w:rFonts w:ascii="Arial" w:hAnsi="Arial" w:cs="Arial"/>
          <w:bCs/>
        </w:rPr>
        <w:t xml:space="preserve">, expresada en pesos, </w:t>
      </w:r>
      <w:r w:rsidR="00773ABE" w:rsidRPr="00B41F7C">
        <w:rPr>
          <w:rFonts w:ascii="Arial" w:hAnsi="Arial" w:cs="Arial"/>
          <w:bCs/>
        </w:rPr>
        <w:t xml:space="preserve">aspecto que lleva a </w:t>
      </w:r>
      <w:r w:rsidR="006E08EB" w:rsidRPr="00B41F7C">
        <w:rPr>
          <w:rFonts w:ascii="Arial" w:hAnsi="Arial" w:cs="Arial"/>
          <w:bCs/>
        </w:rPr>
        <w:t xml:space="preserve">advertir </w:t>
      </w:r>
      <w:r w:rsidR="00773ABE" w:rsidRPr="00B41F7C">
        <w:rPr>
          <w:rFonts w:ascii="Arial" w:hAnsi="Arial" w:cs="Arial"/>
          <w:bCs/>
        </w:rPr>
        <w:t xml:space="preserve">que </w:t>
      </w:r>
      <w:r w:rsidR="006E08EB" w:rsidRPr="00B41F7C">
        <w:rPr>
          <w:rFonts w:ascii="Arial" w:hAnsi="Arial" w:cs="Arial"/>
          <w:bCs/>
        </w:rPr>
        <w:t xml:space="preserve">la facultad para liquidar unilateralmente el contrato </w:t>
      </w:r>
      <w:r w:rsidR="00DA5127" w:rsidRPr="00B41F7C">
        <w:rPr>
          <w:rFonts w:ascii="Arial" w:hAnsi="Arial" w:cs="Arial"/>
          <w:bCs/>
        </w:rPr>
        <w:t xml:space="preserve">conlleva </w:t>
      </w:r>
      <w:r w:rsidR="002D2EA2" w:rsidRPr="00B41F7C">
        <w:rPr>
          <w:rFonts w:ascii="Arial" w:hAnsi="Arial" w:cs="Arial"/>
          <w:bCs/>
        </w:rPr>
        <w:t xml:space="preserve">una potestad para </w:t>
      </w:r>
      <w:r w:rsidR="003F7975" w:rsidRPr="00B41F7C">
        <w:rPr>
          <w:rFonts w:ascii="Arial" w:hAnsi="Arial" w:cs="Arial"/>
          <w:bCs/>
        </w:rPr>
        <w:t xml:space="preserve">apreciar </w:t>
      </w:r>
      <w:r w:rsidR="0004246B" w:rsidRPr="00B41F7C">
        <w:rPr>
          <w:rFonts w:ascii="Arial" w:hAnsi="Arial" w:cs="Arial"/>
          <w:bCs/>
        </w:rPr>
        <w:t>los valores correspondientes a los ítems dejados de ejecutar, sumas adeudadas a la entida</w:t>
      </w:r>
      <w:r w:rsidR="00400D45" w:rsidRPr="00B41F7C">
        <w:rPr>
          <w:rFonts w:ascii="Arial" w:hAnsi="Arial" w:cs="Arial"/>
          <w:bCs/>
        </w:rPr>
        <w:t>d</w:t>
      </w:r>
      <w:r w:rsidR="0004246B" w:rsidRPr="00B41F7C">
        <w:rPr>
          <w:rFonts w:ascii="Arial" w:hAnsi="Arial" w:cs="Arial"/>
          <w:bCs/>
        </w:rPr>
        <w:t xml:space="preserve"> y obligaciones pendientes</w:t>
      </w:r>
      <w:r w:rsidR="00400D45" w:rsidRPr="00B41F7C">
        <w:rPr>
          <w:rFonts w:ascii="Arial" w:hAnsi="Arial" w:cs="Arial"/>
          <w:bCs/>
        </w:rPr>
        <w:t xml:space="preserve">, de acuerdo con </w:t>
      </w:r>
      <w:r w:rsidR="003F7975" w:rsidRPr="00B41F7C">
        <w:rPr>
          <w:rFonts w:ascii="Arial" w:hAnsi="Arial" w:cs="Arial"/>
          <w:bCs/>
        </w:rPr>
        <w:t xml:space="preserve">las reglas </w:t>
      </w:r>
      <w:r w:rsidR="002D2EA2" w:rsidRPr="00B41F7C">
        <w:rPr>
          <w:rFonts w:ascii="Arial" w:hAnsi="Arial" w:cs="Arial"/>
          <w:bCs/>
        </w:rPr>
        <w:t>que se apli</w:t>
      </w:r>
      <w:r w:rsidR="00DA5127" w:rsidRPr="00B41F7C">
        <w:rPr>
          <w:rFonts w:ascii="Arial" w:hAnsi="Arial" w:cs="Arial"/>
          <w:bCs/>
        </w:rPr>
        <w:t xml:space="preserve">can </w:t>
      </w:r>
      <w:r w:rsidR="00375E96" w:rsidRPr="00B41F7C">
        <w:rPr>
          <w:rFonts w:ascii="Arial" w:hAnsi="Arial" w:cs="Arial"/>
          <w:bCs/>
        </w:rPr>
        <w:t xml:space="preserve">al contrato y a la </w:t>
      </w:r>
      <w:r w:rsidR="002D2EA2" w:rsidRPr="00B41F7C">
        <w:rPr>
          <w:rFonts w:ascii="Arial" w:hAnsi="Arial" w:cs="Arial"/>
          <w:bCs/>
        </w:rPr>
        <w:t>elaboración</w:t>
      </w:r>
      <w:r w:rsidR="003F7975" w:rsidRPr="00B41F7C">
        <w:rPr>
          <w:rFonts w:ascii="Arial" w:hAnsi="Arial" w:cs="Arial"/>
          <w:bCs/>
        </w:rPr>
        <w:t xml:space="preserve"> de la información financiera correspondiente</w:t>
      </w:r>
      <w:r w:rsidR="008F3768" w:rsidRPr="00B41F7C">
        <w:rPr>
          <w:rStyle w:val="Refdenotaalpie"/>
          <w:rFonts w:ascii="Arial" w:hAnsi="Arial" w:cs="Arial"/>
          <w:bCs/>
          <w:sz w:val="24"/>
        </w:rPr>
        <w:footnoteReference w:id="45"/>
      </w:r>
      <w:r w:rsidR="00540347" w:rsidRPr="00B41F7C">
        <w:rPr>
          <w:rFonts w:ascii="Arial" w:hAnsi="Arial" w:cs="Arial"/>
          <w:bCs/>
        </w:rPr>
        <w:t xml:space="preserve">. </w:t>
      </w:r>
    </w:p>
    <w:p w:rsidR="00B20667" w:rsidRPr="00B41F7C" w:rsidRDefault="001E0C09" w:rsidP="00B41F7C">
      <w:pPr>
        <w:pStyle w:val="NormalWeb"/>
        <w:shd w:val="clear" w:color="auto" w:fill="FFFFFF"/>
        <w:spacing w:before="0" w:beforeAutospacing="0" w:after="0" w:afterAutospacing="0"/>
        <w:jc w:val="both"/>
        <w:rPr>
          <w:rFonts w:ascii="Arial" w:hAnsi="Arial" w:cs="Arial"/>
          <w:bCs/>
        </w:rPr>
      </w:pPr>
      <w:r w:rsidRPr="00B41F7C">
        <w:rPr>
          <w:rFonts w:ascii="Arial" w:hAnsi="Arial" w:cs="Arial"/>
          <w:bCs/>
        </w:rPr>
        <w:t xml:space="preserve">Como consecuencia, </w:t>
      </w:r>
      <w:r w:rsidR="00696D68" w:rsidRPr="00B41F7C">
        <w:rPr>
          <w:rFonts w:ascii="Arial" w:hAnsi="Arial" w:cs="Arial"/>
          <w:bCs/>
        </w:rPr>
        <w:t xml:space="preserve">en sede de </w:t>
      </w:r>
      <w:r w:rsidRPr="00B41F7C">
        <w:rPr>
          <w:rFonts w:ascii="Arial" w:hAnsi="Arial" w:cs="Arial"/>
          <w:bCs/>
        </w:rPr>
        <w:t xml:space="preserve">la </w:t>
      </w:r>
      <w:r w:rsidR="00696D68" w:rsidRPr="00B41F7C">
        <w:rPr>
          <w:rFonts w:ascii="Arial" w:hAnsi="Arial" w:cs="Arial"/>
          <w:bCs/>
        </w:rPr>
        <w:t xml:space="preserve">liquidación </w:t>
      </w:r>
      <w:r w:rsidRPr="00B41F7C">
        <w:rPr>
          <w:rFonts w:ascii="Arial" w:hAnsi="Arial" w:cs="Arial"/>
          <w:bCs/>
        </w:rPr>
        <w:t xml:space="preserve">unilateral </w:t>
      </w:r>
      <w:r w:rsidR="00696D68" w:rsidRPr="00B41F7C">
        <w:rPr>
          <w:rFonts w:ascii="Arial" w:hAnsi="Arial" w:cs="Arial"/>
          <w:bCs/>
        </w:rPr>
        <w:t xml:space="preserve">del contrato </w:t>
      </w:r>
      <w:r w:rsidRPr="00B41F7C">
        <w:rPr>
          <w:rFonts w:ascii="Arial" w:hAnsi="Arial" w:cs="Arial"/>
          <w:bCs/>
        </w:rPr>
        <w:t xml:space="preserve">estatal </w:t>
      </w:r>
      <w:r w:rsidR="00696D68" w:rsidRPr="00B41F7C">
        <w:rPr>
          <w:rFonts w:ascii="Arial" w:hAnsi="Arial" w:cs="Arial"/>
          <w:bCs/>
        </w:rPr>
        <w:t xml:space="preserve">no resulta cierto que </w:t>
      </w:r>
      <w:r w:rsidR="00555E39" w:rsidRPr="00B41F7C">
        <w:rPr>
          <w:rFonts w:ascii="Arial" w:hAnsi="Arial" w:cs="Arial"/>
          <w:bCs/>
        </w:rPr>
        <w:t xml:space="preserve">la </w:t>
      </w:r>
      <w:r w:rsidR="00DC1F93" w:rsidRPr="00B41F7C">
        <w:rPr>
          <w:rFonts w:ascii="Arial" w:hAnsi="Arial" w:cs="Arial"/>
          <w:bCs/>
        </w:rPr>
        <w:t>A</w:t>
      </w:r>
      <w:r w:rsidR="00555E39" w:rsidRPr="00B41F7C">
        <w:rPr>
          <w:rFonts w:ascii="Arial" w:hAnsi="Arial" w:cs="Arial"/>
          <w:bCs/>
        </w:rPr>
        <w:t xml:space="preserve">dministración carezca de competencia para </w:t>
      </w:r>
      <w:r w:rsidR="000909F1" w:rsidRPr="00B41F7C">
        <w:rPr>
          <w:rFonts w:ascii="Arial" w:hAnsi="Arial" w:cs="Arial"/>
          <w:bCs/>
        </w:rPr>
        <w:t>determinar</w:t>
      </w:r>
      <w:r w:rsidR="00555E39" w:rsidRPr="00B41F7C">
        <w:rPr>
          <w:rFonts w:ascii="Arial" w:hAnsi="Arial" w:cs="Arial"/>
          <w:bCs/>
        </w:rPr>
        <w:t xml:space="preserve"> el val</w:t>
      </w:r>
      <w:r w:rsidRPr="00B41F7C">
        <w:rPr>
          <w:rFonts w:ascii="Arial" w:hAnsi="Arial" w:cs="Arial"/>
          <w:bCs/>
        </w:rPr>
        <w:t xml:space="preserve">or </w:t>
      </w:r>
      <w:r w:rsidR="00400D45" w:rsidRPr="00B41F7C">
        <w:rPr>
          <w:rFonts w:ascii="Arial" w:hAnsi="Arial" w:cs="Arial"/>
          <w:bCs/>
        </w:rPr>
        <w:t xml:space="preserve">correspondiente a las obligaciones pendientes </w:t>
      </w:r>
      <w:r w:rsidR="00B91C45" w:rsidRPr="00B41F7C">
        <w:rPr>
          <w:rFonts w:ascii="Arial" w:hAnsi="Arial" w:cs="Arial"/>
          <w:bCs/>
        </w:rPr>
        <w:t xml:space="preserve">para </w:t>
      </w:r>
      <w:r w:rsidR="00361A30" w:rsidRPr="00B41F7C">
        <w:rPr>
          <w:rFonts w:ascii="Arial" w:hAnsi="Arial" w:cs="Arial"/>
          <w:bCs/>
        </w:rPr>
        <w:t>la fecha de la liquidación</w:t>
      </w:r>
      <w:r w:rsidR="00B91C45" w:rsidRPr="00B41F7C">
        <w:rPr>
          <w:rFonts w:ascii="Arial" w:hAnsi="Arial" w:cs="Arial"/>
          <w:bCs/>
        </w:rPr>
        <w:t xml:space="preserve">, </w:t>
      </w:r>
      <w:r w:rsidR="00DC1F93" w:rsidRPr="00B41F7C">
        <w:rPr>
          <w:rFonts w:ascii="Arial" w:hAnsi="Arial" w:cs="Arial"/>
          <w:bCs/>
        </w:rPr>
        <w:t xml:space="preserve">dado que </w:t>
      </w:r>
      <w:r w:rsidR="00DA5127" w:rsidRPr="00B41F7C">
        <w:rPr>
          <w:rFonts w:ascii="Arial" w:hAnsi="Arial" w:cs="Arial"/>
          <w:bCs/>
        </w:rPr>
        <w:t xml:space="preserve">la potestad </w:t>
      </w:r>
      <w:r w:rsidR="00DC1F93" w:rsidRPr="00B41F7C">
        <w:rPr>
          <w:rFonts w:ascii="Arial" w:hAnsi="Arial" w:cs="Arial"/>
          <w:bCs/>
        </w:rPr>
        <w:t>se con</w:t>
      </w:r>
      <w:r w:rsidR="00DA5127" w:rsidRPr="00B41F7C">
        <w:rPr>
          <w:rFonts w:ascii="Arial" w:hAnsi="Arial" w:cs="Arial"/>
          <w:bCs/>
        </w:rPr>
        <w:t xml:space="preserve">figura como </w:t>
      </w:r>
      <w:r w:rsidR="00DC1F93" w:rsidRPr="00B41F7C">
        <w:rPr>
          <w:rFonts w:ascii="Arial" w:hAnsi="Arial" w:cs="Arial"/>
          <w:bCs/>
        </w:rPr>
        <w:t xml:space="preserve">en un resultado propio del </w:t>
      </w:r>
      <w:r w:rsidR="00555E39" w:rsidRPr="00B41F7C">
        <w:rPr>
          <w:rFonts w:ascii="Arial" w:hAnsi="Arial" w:cs="Arial"/>
          <w:bCs/>
        </w:rPr>
        <w:t>balance de liquidación del c</w:t>
      </w:r>
      <w:r w:rsidRPr="00B41F7C">
        <w:rPr>
          <w:rFonts w:ascii="Arial" w:hAnsi="Arial" w:cs="Arial"/>
          <w:bCs/>
        </w:rPr>
        <w:t>on</w:t>
      </w:r>
      <w:r w:rsidR="00555E39" w:rsidRPr="00B41F7C">
        <w:rPr>
          <w:rFonts w:ascii="Arial" w:hAnsi="Arial" w:cs="Arial"/>
          <w:bCs/>
        </w:rPr>
        <w:t xml:space="preserve">trato </w:t>
      </w:r>
      <w:r w:rsidR="00DC1F93" w:rsidRPr="00B41F7C">
        <w:rPr>
          <w:rFonts w:ascii="Arial" w:hAnsi="Arial" w:cs="Arial"/>
          <w:bCs/>
        </w:rPr>
        <w:t xml:space="preserve">que </w:t>
      </w:r>
      <w:r w:rsidR="00DA5127" w:rsidRPr="00B41F7C">
        <w:rPr>
          <w:rFonts w:ascii="Arial" w:hAnsi="Arial" w:cs="Arial"/>
          <w:bCs/>
        </w:rPr>
        <w:t xml:space="preserve">se </w:t>
      </w:r>
      <w:r w:rsidR="0089037E" w:rsidRPr="00B41F7C">
        <w:rPr>
          <w:rFonts w:ascii="Arial" w:hAnsi="Arial" w:cs="Arial"/>
          <w:bCs/>
        </w:rPr>
        <w:t xml:space="preserve">puede </w:t>
      </w:r>
      <w:r w:rsidR="000909F1" w:rsidRPr="00B41F7C">
        <w:rPr>
          <w:rFonts w:ascii="Arial" w:hAnsi="Arial" w:cs="Arial"/>
          <w:bCs/>
        </w:rPr>
        <w:t>determinar</w:t>
      </w:r>
      <w:r w:rsidR="0089037E" w:rsidRPr="00B41F7C">
        <w:rPr>
          <w:rFonts w:ascii="Arial" w:hAnsi="Arial" w:cs="Arial"/>
          <w:bCs/>
        </w:rPr>
        <w:t xml:space="preserve"> </w:t>
      </w:r>
      <w:r w:rsidR="00555E39" w:rsidRPr="00B41F7C">
        <w:rPr>
          <w:rFonts w:ascii="Arial" w:hAnsi="Arial" w:cs="Arial"/>
          <w:bCs/>
        </w:rPr>
        <w:t>mediante el acto administrativo correspondiente</w:t>
      </w:r>
      <w:r w:rsidR="00B20667" w:rsidRPr="00B41F7C">
        <w:rPr>
          <w:rFonts w:ascii="Arial" w:hAnsi="Arial" w:cs="Arial"/>
          <w:bCs/>
        </w:rPr>
        <w:t>.</w:t>
      </w:r>
    </w:p>
    <w:p w:rsidR="00540347" w:rsidRPr="00B41F7C" w:rsidRDefault="00540347" w:rsidP="00B41F7C">
      <w:pPr>
        <w:pStyle w:val="NormalWeb"/>
        <w:shd w:val="clear" w:color="auto" w:fill="FFFFFF"/>
        <w:spacing w:before="0" w:beforeAutospacing="0" w:after="0" w:afterAutospacing="0"/>
        <w:jc w:val="both"/>
        <w:rPr>
          <w:rFonts w:ascii="Arial" w:hAnsi="Arial" w:cs="Arial"/>
          <w:bCs/>
        </w:rPr>
      </w:pPr>
      <w:r w:rsidRPr="00B41F7C">
        <w:rPr>
          <w:rFonts w:ascii="Arial" w:hAnsi="Arial" w:cs="Arial"/>
          <w:bCs/>
        </w:rPr>
        <w:t xml:space="preserve">En resumen, la Ley 80 de 1993 exigió la liquidación del contrato de tracto sucesivo e impuso un plazo, legal o contractual, para buscar la liquidación de mutuo acuerdo, vencido el cual </w:t>
      </w:r>
      <w:r w:rsidR="009E3C30" w:rsidRPr="00B41F7C">
        <w:rPr>
          <w:rFonts w:ascii="Arial" w:hAnsi="Arial" w:cs="Arial"/>
          <w:bCs/>
        </w:rPr>
        <w:t xml:space="preserve">dicha ley </w:t>
      </w:r>
      <w:r w:rsidRPr="00B41F7C">
        <w:rPr>
          <w:rFonts w:ascii="Arial" w:hAnsi="Arial" w:cs="Arial"/>
          <w:bCs/>
        </w:rPr>
        <w:t xml:space="preserve">consagró la potestad de liquidación unilateral del contrato, que no es otra que la de elaborar el </w:t>
      </w:r>
      <w:r w:rsidR="00B20667" w:rsidRPr="00B41F7C">
        <w:rPr>
          <w:rFonts w:ascii="Arial" w:hAnsi="Arial" w:cs="Arial"/>
          <w:bCs/>
        </w:rPr>
        <w:t xml:space="preserve">estado </w:t>
      </w:r>
      <w:r w:rsidRPr="00B41F7C">
        <w:rPr>
          <w:rFonts w:ascii="Arial" w:hAnsi="Arial" w:cs="Arial"/>
          <w:bCs/>
        </w:rPr>
        <w:t>financiero final y adoptarlo con la fuer</w:t>
      </w:r>
      <w:r w:rsidR="009E3C30" w:rsidRPr="00B41F7C">
        <w:rPr>
          <w:rFonts w:ascii="Arial" w:hAnsi="Arial" w:cs="Arial"/>
          <w:bCs/>
        </w:rPr>
        <w:t>z</w:t>
      </w:r>
      <w:r w:rsidRPr="00B41F7C">
        <w:rPr>
          <w:rFonts w:ascii="Arial" w:hAnsi="Arial" w:cs="Arial"/>
          <w:bCs/>
        </w:rPr>
        <w:t>a del acto administrativo</w:t>
      </w:r>
      <w:r w:rsidR="006C16FD" w:rsidRPr="00B41F7C">
        <w:rPr>
          <w:rFonts w:ascii="Arial" w:hAnsi="Arial" w:cs="Arial"/>
          <w:bCs/>
        </w:rPr>
        <w:t>,</w:t>
      </w:r>
      <w:r w:rsidRPr="00B41F7C">
        <w:rPr>
          <w:rFonts w:ascii="Arial" w:hAnsi="Arial" w:cs="Arial"/>
          <w:bCs/>
        </w:rPr>
        <w:t xml:space="preserve"> el cual goza del privilegio de lo previo</w:t>
      </w:r>
      <w:r w:rsidR="00922D43" w:rsidRPr="00B41F7C">
        <w:rPr>
          <w:rFonts w:ascii="Arial" w:hAnsi="Arial" w:cs="Arial"/>
          <w:bCs/>
        </w:rPr>
        <w:t xml:space="preserve">, además de tener la potencialidad de </w:t>
      </w:r>
      <w:r w:rsidR="005A7CE2" w:rsidRPr="00B41F7C">
        <w:rPr>
          <w:rFonts w:ascii="Arial" w:hAnsi="Arial" w:cs="Arial"/>
          <w:bCs/>
        </w:rPr>
        <w:t>constituirse</w:t>
      </w:r>
      <w:r w:rsidR="00922D43" w:rsidRPr="00B41F7C">
        <w:rPr>
          <w:rFonts w:ascii="Arial" w:hAnsi="Arial" w:cs="Arial"/>
          <w:bCs/>
        </w:rPr>
        <w:t xml:space="preserve"> en un título ejecutivo contra el contratista</w:t>
      </w:r>
      <w:r w:rsidRPr="00B41F7C">
        <w:rPr>
          <w:rFonts w:ascii="Arial" w:hAnsi="Arial" w:cs="Arial"/>
          <w:bCs/>
        </w:rPr>
        <w:t>.</w:t>
      </w:r>
    </w:p>
    <w:p w:rsidR="007A6205" w:rsidRPr="00B41F7C" w:rsidRDefault="00540347" w:rsidP="00B41F7C">
      <w:pPr>
        <w:pStyle w:val="NormalWeb"/>
        <w:shd w:val="clear" w:color="auto" w:fill="FFFFFF"/>
        <w:spacing w:before="0" w:beforeAutospacing="0" w:after="0" w:afterAutospacing="0"/>
        <w:jc w:val="both"/>
        <w:rPr>
          <w:rFonts w:ascii="Arial" w:hAnsi="Arial" w:cs="Arial"/>
          <w:bCs/>
        </w:rPr>
      </w:pPr>
      <w:r w:rsidRPr="00B41F7C">
        <w:rPr>
          <w:rFonts w:ascii="Arial" w:hAnsi="Arial" w:cs="Arial"/>
          <w:bCs/>
        </w:rPr>
        <w:t xml:space="preserve">Se </w:t>
      </w:r>
      <w:r w:rsidR="00B20667" w:rsidRPr="00B41F7C">
        <w:rPr>
          <w:rFonts w:ascii="Arial" w:hAnsi="Arial" w:cs="Arial"/>
          <w:bCs/>
        </w:rPr>
        <w:t>reafirma</w:t>
      </w:r>
      <w:r w:rsidR="00AB1DFD" w:rsidRPr="00B41F7C">
        <w:rPr>
          <w:rFonts w:ascii="Arial" w:hAnsi="Arial" w:cs="Arial"/>
          <w:bCs/>
        </w:rPr>
        <w:t>, entonces,</w:t>
      </w:r>
      <w:r w:rsidR="00B20667" w:rsidRPr="00B41F7C">
        <w:rPr>
          <w:rFonts w:ascii="Arial" w:hAnsi="Arial" w:cs="Arial"/>
          <w:bCs/>
        </w:rPr>
        <w:t xml:space="preserve"> </w:t>
      </w:r>
      <w:r w:rsidRPr="00B41F7C">
        <w:rPr>
          <w:rFonts w:ascii="Arial" w:hAnsi="Arial" w:cs="Arial"/>
          <w:bCs/>
        </w:rPr>
        <w:t xml:space="preserve">la potencialidad del acto </w:t>
      </w:r>
      <w:r w:rsidR="00361A30" w:rsidRPr="00B41F7C">
        <w:rPr>
          <w:rFonts w:ascii="Arial" w:hAnsi="Arial" w:cs="Arial"/>
          <w:bCs/>
        </w:rPr>
        <w:t>a</w:t>
      </w:r>
      <w:r w:rsidRPr="00B41F7C">
        <w:rPr>
          <w:rFonts w:ascii="Arial" w:hAnsi="Arial" w:cs="Arial"/>
          <w:bCs/>
        </w:rPr>
        <w:t>d</w:t>
      </w:r>
      <w:r w:rsidR="00361A30" w:rsidRPr="00B41F7C">
        <w:rPr>
          <w:rFonts w:ascii="Arial" w:hAnsi="Arial" w:cs="Arial"/>
          <w:bCs/>
        </w:rPr>
        <w:t>ministrativo d</w:t>
      </w:r>
      <w:r w:rsidRPr="00B41F7C">
        <w:rPr>
          <w:rFonts w:ascii="Arial" w:hAnsi="Arial" w:cs="Arial"/>
          <w:bCs/>
        </w:rPr>
        <w:t xml:space="preserve">e liquidación </w:t>
      </w:r>
      <w:r w:rsidR="00B20667" w:rsidRPr="00B41F7C">
        <w:rPr>
          <w:rFonts w:ascii="Arial" w:hAnsi="Arial" w:cs="Arial"/>
          <w:bCs/>
        </w:rPr>
        <w:t xml:space="preserve">unilateral </w:t>
      </w:r>
      <w:r w:rsidR="00361A30" w:rsidRPr="00B41F7C">
        <w:rPr>
          <w:rFonts w:ascii="Arial" w:hAnsi="Arial" w:cs="Arial"/>
          <w:bCs/>
        </w:rPr>
        <w:t xml:space="preserve">del contrato </w:t>
      </w:r>
      <w:r w:rsidRPr="00B41F7C">
        <w:rPr>
          <w:rFonts w:ascii="Arial" w:hAnsi="Arial" w:cs="Arial"/>
          <w:bCs/>
        </w:rPr>
        <w:t>que consiste en determinar quién le debe a quien y cuánto le debe, con soporte en los hechos económicos que revelan la ejecución del contrato</w:t>
      </w:r>
      <w:r w:rsidR="00AB1DFD" w:rsidRPr="00B41F7C">
        <w:rPr>
          <w:rFonts w:ascii="Arial" w:hAnsi="Arial" w:cs="Arial"/>
          <w:bCs/>
        </w:rPr>
        <w:t>, de acuerdo con el artículo 61 de la Ley 80 de 1993</w:t>
      </w:r>
      <w:r w:rsidR="00B91C45" w:rsidRPr="00B41F7C">
        <w:rPr>
          <w:rFonts w:ascii="Arial" w:hAnsi="Arial" w:cs="Arial"/>
          <w:bCs/>
        </w:rPr>
        <w:t xml:space="preserve">, en los términos prescritos </w:t>
      </w:r>
      <w:r w:rsidR="008658E2" w:rsidRPr="00B41F7C">
        <w:rPr>
          <w:rFonts w:ascii="Arial" w:hAnsi="Arial" w:cs="Arial"/>
          <w:bCs/>
        </w:rPr>
        <w:t xml:space="preserve">por la citada norma legal, </w:t>
      </w:r>
      <w:r w:rsidR="00B91C45" w:rsidRPr="00B41F7C">
        <w:rPr>
          <w:rFonts w:ascii="Arial" w:hAnsi="Arial" w:cs="Arial"/>
          <w:bCs/>
        </w:rPr>
        <w:t>que se encontraban vigente para la época del contrato en cuestión</w:t>
      </w:r>
      <w:r w:rsidR="006C16FD" w:rsidRPr="00B41F7C">
        <w:rPr>
          <w:rFonts w:ascii="Arial" w:hAnsi="Arial" w:cs="Arial"/>
          <w:bCs/>
        </w:rPr>
        <w:t>.</w:t>
      </w:r>
    </w:p>
    <w:p w:rsidR="00540347" w:rsidRPr="00B41F7C" w:rsidRDefault="00540347" w:rsidP="00B41F7C">
      <w:pPr>
        <w:pStyle w:val="NormalWeb"/>
        <w:shd w:val="clear" w:color="auto" w:fill="FFFFFF"/>
        <w:spacing w:before="0" w:beforeAutospacing="0" w:after="0" w:afterAutospacing="0"/>
        <w:jc w:val="both"/>
        <w:rPr>
          <w:rFonts w:ascii="Arial" w:hAnsi="Arial" w:cs="Arial"/>
          <w:bCs/>
        </w:rPr>
      </w:pPr>
      <w:r w:rsidRPr="00B41F7C">
        <w:rPr>
          <w:rFonts w:ascii="Arial" w:hAnsi="Arial" w:cs="Arial"/>
          <w:bCs/>
        </w:rPr>
        <w:t xml:space="preserve">Como consecuencia, se </w:t>
      </w:r>
      <w:r w:rsidR="008658E2" w:rsidRPr="00B41F7C">
        <w:rPr>
          <w:rFonts w:ascii="Arial" w:hAnsi="Arial" w:cs="Arial"/>
          <w:bCs/>
        </w:rPr>
        <w:t xml:space="preserve">reitera </w:t>
      </w:r>
      <w:r w:rsidRPr="00B41F7C">
        <w:rPr>
          <w:rFonts w:ascii="Arial" w:hAnsi="Arial" w:cs="Arial"/>
          <w:bCs/>
        </w:rPr>
        <w:t>que cuando la ley facultó a las entidades estatales para establecer la</w:t>
      </w:r>
      <w:r w:rsidR="004A1FEB" w:rsidRPr="00B41F7C">
        <w:rPr>
          <w:rFonts w:ascii="Arial" w:hAnsi="Arial" w:cs="Arial"/>
          <w:bCs/>
        </w:rPr>
        <w:t xml:space="preserve"> liquidación </w:t>
      </w:r>
      <w:r w:rsidRPr="00B41F7C">
        <w:rPr>
          <w:rFonts w:ascii="Arial" w:hAnsi="Arial" w:cs="Arial"/>
          <w:bCs/>
        </w:rPr>
        <w:t xml:space="preserve">del contrato en forma unilateral, les asignó la potestad de elaborar un </w:t>
      </w:r>
      <w:r w:rsidR="00314857" w:rsidRPr="00B41F7C">
        <w:rPr>
          <w:rFonts w:ascii="Arial" w:hAnsi="Arial" w:cs="Arial"/>
          <w:bCs/>
        </w:rPr>
        <w:t xml:space="preserve">estado </w:t>
      </w:r>
      <w:r w:rsidRPr="00B41F7C">
        <w:rPr>
          <w:rFonts w:ascii="Arial" w:hAnsi="Arial" w:cs="Arial"/>
          <w:bCs/>
        </w:rPr>
        <w:t>financiero</w:t>
      </w:r>
      <w:r w:rsidR="00314857" w:rsidRPr="00B41F7C">
        <w:rPr>
          <w:rStyle w:val="Refdenotaalpie"/>
          <w:rFonts w:ascii="Arial" w:hAnsi="Arial" w:cs="Arial"/>
          <w:bCs/>
          <w:sz w:val="24"/>
        </w:rPr>
        <w:footnoteReference w:id="46"/>
      </w:r>
      <w:r w:rsidR="007B2AB6" w:rsidRPr="00B41F7C">
        <w:rPr>
          <w:rFonts w:ascii="Arial" w:hAnsi="Arial" w:cs="Arial"/>
          <w:bCs/>
        </w:rPr>
        <w:t>,</w:t>
      </w:r>
      <w:r w:rsidRPr="00B41F7C">
        <w:rPr>
          <w:rFonts w:ascii="Arial" w:hAnsi="Arial" w:cs="Arial"/>
          <w:bCs/>
        </w:rPr>
        <w:t xml:space="preserve"> el cual necesariamente debe fundarse en el análisis del </w:t>
      </w:r>
      <w:r w:rsidR="004A1FEB" w:rsidRPr="00B41F7C">
        <w:rPr>
          <w:rFonts w:ascii="Arial" w:hAnsi="Arial" w:cs="Arial"/>
          <w:bCs/>
        </w:rPr>
        <w:t xml:space="preserve">grado </w:t>
      </w:r>
      <w:r w:rsidRPr="00B41F7C">
        <w:rPr>
          <w:rFonts w:ascii="Arial" w:hAnsi="Arial" w:cs="Arial"/>
          <w:bCs/>
        </w:rPr>
        <w:t>de cumplimiento</w:t>
      </w:r>
      <w:r w:rsidR="00D129FA" w:rsidRPr="00B41F7C">
        <w:rPr>
          <w:rFonts w:ascii="Arial" w:hAnsi="Arial" w:cs="Arial"/>
          <w:bCs/>
        </w:rPr>
        <w:t xml:space="preserve"> al momento de la liquidación, </w:t>
      </w:r>
      <w:r w:rsidR="004A1FEB" w:rsidRPr="00B41F7C">
        <w:rPr>
          <w:rFonts w:ascii="Arial" w:hAnsi="Arial" w:cs="Arial"/>
          <w:bCs/>
        </w:rPr>
        <w:t xml:space="preserve">para reflejarlo en cifras, </w:t>
      </w:r>
      <w:r w:rsidRPr="00B41F7C">
        <w:rPr>
          <w:rFonts w:ascii="Arial" w:hAnsi="Arial" w:cs="Arial"/>
          <w:bCs/>
        </w:rPr>
        <w:t xml:space="preserve">obviamente con el debido soporte, como se exige </w:t>
      </w:r>
      <w:r w:rsidR="003E36F3" w:rsidRPr="00B41F7C">
        <w:rPr>
          <w:rFonts w:ascii="Arial" w:hAnsi="Arial" w:cs="Arial"/>
          <w:bCs/>
        </w:rPr>
        <w:t xml:space="preserve">para </w:t>
      </w:r>
      <w:r w:rsidRPr="00B41F7C">
        <w:rPr>
          <w:rFonts w:ascii="Arial" w:hAnsi="Arial" w:cs="Arial"/>
          <w:bCs/>
        </w:rPr>
        <w:t>todo estado financiero con arreglo a la ley</w:t>
      </w:r>
      <w:r w:rsidR="00702FDC" w:rsidRPr="00B41F7C">
        <w:rPr>
          <w:rStyle w:val="Refdenotaalpie"/>
          <w:rFonts w:ascii="Arial" w:hAnsi="Arial" w:cs="Arial"/>
          <w:bCs/>
          <w:sz w:val="24"/>
        </w:rPr>
        <w:footnoteReference w:id="47"/>
      </w:r>
      <w:r w:rsidRPr="00B41F7C">
        <w:rPr>
          <w:rFonts w:ascii="Arial" w:hAnsi="Arial" w:cs="Arial"/>
          <w:bCs/>
        </w:rPr>
        <w:t xml:space="preserve"> y </w:t>
      </w:r>
      <w:r w:rsidR="003E36F3" w:rsidRPr="00B41F7C">
        <w:rPr>
          <w:rFonts w:ascii="Arial" w:hAnsi="Arial" w:cs="Arial"/>
          <w:bCs/>
        </w:rPr>
        <w:t xml:space="preserve">para </w:t>
      </w:r>
      <w:r w:rsidRPr="00B41F7C">
        <w:rPr>
          <w:rFonts w:ascii="Arial" w:hAnsi="Arial" w:cs="Arial"/>
          <w:bCs/>
        </w:rPr>
        <w:t xml:space="preserve">todo acto administrativo ajustado al principio de legalidad. </w:t>
      </w:r>
    </w:p>
    <w:p w:rsidR="00957EFC" w:rsidRPr="00B41F7C" w:rsidRDefault="00540347" w:rsidP="00B41F7C">
      <w:pPr>
        <w:pStyle w:val="NormalWeb"/>
        <w:shd w:val="clear" w:color="auto" w:fill="FFFFFF"/>
        <w:spacing w:before="0" w:beforeAutospacing="0" w:after="0" w:afterAutospacing="0"/>
        <w:jc w:val="both"/>
        <w:rPr>
          <w:rFonts w:ascii="Arial" w:hAnsi="Arial" w:cs="Arial"/>
          <w:bCs/>
        </w:rPr>
      </w:pPr>
      <w:r w:rsidRPr="00B41F7C">
        <w:rPr>
          <w:rFonts w:ascii="Arial" w:hAnsi="Arial" w:cs="Arial"/>
          <w:bCs/>
        </w:rPr>
        <w:t xml:space="preserve">Por ello, aunque para la época de los hechos en este proceso la entidad estatal no tenía competencia para declarar el incumplimiento del contrato, debe tenerse presente que una vez terminado el </w:t>
      </w:r>
      <w:r w:rsidR="0089037E" w:rsidRPr="00B41F7C">
        <w:rPr>
          <w:rFonts w:ascii="Arial" w:hAnsi="Arial" w:cs="Arial"/>
          <w:bCs/>
        </w:rPr>
        <w:t xml:space="preserve">mismo, siendo un </w:t>
      </w:r>
      <w:r w:rsidRPr="00B41F7C">
        <w:rPr>
          <w:rFonts w:ascii="Arial" w:hAnsi="Arial" w:cs="Arial"/>
          <w:bCs/>
        </w:rPr>
        <w:t>contrato de tracto sucesivo, esa entidad estatal contratante tenía el deber de liquidar</w:t>
      </w:r>
      <w:r w:rsidR="0015042D" w:rsidRPr="00B41F7C">
        <w:rPr>
          <w:rFonts w:ascii="Arial" w:hAnsi="Arial" w:cs="Arial"/>
          <w:bCs/>
        </w:rPr>
        <w:t xml:space="preserve">lo </w:t>
      </w:r>
      <w:r w:rsidRPr="00B41F7C">
        <w:rPr>
          <w:rFonts w:ascii="Arial" w:hAnsi="Arial" w:cs="Arial"/>
          <w:bCs/>
        </w:rPr>
        <w:t>y</w:t>
      </w:r>
      <w:r w:rsidR="0015042D" w:rsidRPr="00B41F7C">
        <w:rPr>
          <w:rFonts w:ascii="Arial" w:hAnsi="Arial" w:cs="Arial"/>
          <w:bCs/>
        </w:rPr>
        <w:t xml:space="preserve">, en su caso, </w:t>
      </w:r>
      <w:r w:rsidR="00957EFC" w:rsidRPr="00B41F7C">
        <w:rPr>
          <w:rFonts w:ascii="Arial" w:hAnsi="Arial" w:cs="Arial"/>
          <w:bCs/>
        </w:rPr>
        <w:t xml:space="preserve">le asistió la </w:t>
      </w:r>
      <w:r w:rsidR="0015042D" w:rsidRPr="00B41F7C">
        <w:rPr>
          <w:rFonts w:ascii="Arial" w:hAnsi="Arial" w:cs="Arial"/>
          <w:bCs/>
        </w:rPr>
        <w:t xml:space="preserve">competencia para </w:t>
      </w:r>
      <w:r w:rsidRPr="00B41F7C">
        <w:rPr>
          <w:rFonts w:ascii="Arial" w:hAnsi="Arial" w:cs="Arial"/>
          <w:bCs/>
        </w:rPr>
        <w:t>determinar la cuenta final de liquidación, con apoyo en los artículos 60 y 61 de la Ley 80 de 1993</w:t>
      </w:r>
      <w:r w:rsidR="0015042D" w:rsidRPr="00B41F7C">
        <w:rPr>
          <w:rFonts w:ascii="Arial" w:hAnsi="Arial" w:cs="Arial"/>
          <w:bCs/>
        </w:rPr>
        <w:t xml:space="preserve">. </w:t>
      </w:r>
    </w:p>
    <w:p w:rsidR="00810098" w:rsidRPr="00B41F7C" w:rsidRDefault="00810098" w:rsidP="00B41F7C">
      <w:pPr>
        <w:pStyle w:val="NormalWeb"/>
        <w:shd w:val="clear" w:color="auto" w:fill="FFFFFF"/>
        <w:spacing w:before="0" w:beforeAutospacing="0" w:after="0" w:afterAutospacing="0"/>
        <w:jc w:val="both"/>
        <w:rPr>
          <w:rFonts w:ascii="Arial" w:hAnsi="Arial" w:cs="Arial"/>
          <w:bCs/>
        </w:rPr>
      </w:pPr>
      <w:r w:rsidRPr="00B41F7C">
        <w:rPr>
          <w:rFonts w:ascii="Arial" w:hAnsi="Arial" w:cs="Arial"/>
          <w:bCs/>
        </w:rPr>
        <w:t>Descendiendo al caso concreto, interpretar que la liquidación unilateral no podía incluir la cuantificación de las partidas adeudadas respecto de las cuales existía o podía existir disputa, llevaría a desconocer el artículo 61 de la Ley 80 de 1993, toda vez que</w:t>
      </w:r>
      <w:r w:rsidR="007B2AB6" w:rsidRPr="00B41F7C">
        <w:rPr>
          <w:rFonts w:ascii="Arial" w:hAnsi="Arial" w:cs="Arial"/>
          <w:bCs/>
        </w:rPr>
        <w:t>,</w:t>
      </w:r>
      <w:r w:rsidRPr="00B41F7C">
        <w:rPr>
          <w:rFonts w:ascii="Arial" w:hAnsi="Arial" w:cs="Arial"/>
          <w:bCs/>
        </w:rPr>
        <w:t xml:space="preserve"> según la norma, la liquidación unilateral procede si el contratista no se presenta, </w:t>
      </w:r>
      <w:r w:rsidRPr="00B41F7C">
        <w:rPr>
          <w:rFonts w:ascii="Arial" w:hAnsi="Arial" w:cs="Arial"/>
          <w:bCs/>
          <w:i/>
        </w:rPr>
        <w:t>“o las partes no llegan a un acuerdo”</w:t>
      </w:r>
      <w:r w:rsidRPr="00B41F7C">
        <w:rPr>
          <w:rFonts w:ascii="Arial" w:hAnsi="Arial" w:cs="Arial"/>
          <w:bCs/>
        </w:rPr>
        <w:t xml:space="preserve"> sobre el contenido de la liquidación. </w:t>
      </w:r>
    </w:p>
    <w:p w:rsidR="00A2608F" w:rsidRPr="00B41F7C" w:rsidRDefault="005A7CE2" w:rsidP="00B41F7C">
      <w:pPr>
        <w:pStyle w:val="NormalWeb"/>
        <w:shd w:val="clear" w:color="auto" w:fill="FFFFFF"/>
        <w:spacing w:before="0" w:beforeAutospacing="0" w:after="0" w:afterAutospacing="0"/>
        <w:jc w:val="both"/>
        <w:rPr>
          <w:rFonts w:ascii="Arial" w:hAnsi="Arial" w:cs="Arial"/>
          <w:bCs/>
        </w:rPr>
      </w:pPr>
      <w:r w:rsidRPr="00B41F7C">
        <w:rPr>
          <w:rFonts w:ascii="Arial" w:hAnsi="Arial" w:cs="Arial"/>
          <w:bCs/>
        </w:rPr>
        <w:t>Así</w:t>
      </w:r>
      <w:r w:rsidR="00B80D42" w:rsidRPr="00B41F7C">
        <w:rPr>
          <w:rFonts w:ascii="Arial" w:hAnsi="Arial" w:cs="Arial"/>
          <w:bCs/>
        </w:rPr>
        <w:t xml:space="preserve"> las cosas, la nulidad del acto que declaró el incumplimiento del contrato no conllevará </w:t>
      </w:r>
      <w:r w:rsidR="00A2608F" w:rsidRPr="00B41F7C">
        <w:rPr>
          <w:rFonts w:ascii="Arial" w:hAnsi="Arial" w:cs="Arial"/>
          <w:bCs/>
        </w:rPr>
        <w:t xml:space="preserve">automáticamente </w:t>
      </w:r>
      <w:r w:rsidR="00B80D42" w:rsidRPr="00B41F7C">
        <w:rPr>
          <w:rFonts w:ascii="Arial" w:hAnsi="Arial" w:cs="Arial"/>
          <w:bCs/>
        </w:rPr>
        <w:t>el efecto correspondiente sobre el acto de liquidación</w:t>
      </w:r>
      <w:r w:rsidR="00AE00D5" w:rsidRPr="00B41F7C">
        <w:rPr>
          <w:rFonts w:ascii="Arial" w:hAnsi="Arial" w:cs="Arial"/>
          <w:bCs/>
        </w:rPr>
        <w:t xml:space="preserve"> en cuanto a las sumas adeudadas</w:t>
      </w:r>
      <w:r w:rsidR="00A2608F" w:rsidRPr="00B41F7C">
        <w:rPr>
          <w:rFonts w:ascii="Arial" w:hAnsi="Arial" w:cs="Arial"/>
          <w:bCs/>
        </w:rPr>
        <w:t>, el cual ser</w:t>
      </w:r>
      <w:r w:rsidR="00441F5A" w:rsidRPr="00B41F7C">
        <w:rPr>
          <w:rFonts w:ascii="Arial" w:hAnsi="Arial" w:cs="Arial"/>
          <w:bCs/>
        </w:rPr>
        <w:t>á</w:t>
      </w:r>
      <w:r w:rsidR="00A2608F" w:rsidRPr="00B41F7C">
        <w:rPr>
          <w:rFonts w:ascii="Arial" w:hAnsi="Arial" w:cs="Arial"/>
          <w:bCs/>
        </w:rPr>
        <w:t xml:space="preserve"> analizado de manera autónoma, de acuerdo con los argumentos del apelante. </w:t>
      </w:r>
    </w:p>
    <w:p w:rsidR="00810098" w:rsidRPr="00B41F7C" w:rsidRDefault="000938B8" w:rsidP="00B41F7C">
      <w:pPr>
        <w:pStyle w:val="NormalWeb"/>
        <w:shd w:val="clear" w:color="auto" w:fill="FFFFFF"/>
        <w:spacing w:before="0" w:beforeAutospacing="0" w:after="0" w:afterAutospacing="0"/>
        <w:jc w:val="both"/>
        <w:rPr>
          <w:rFonts w:ascii="Arial" w:hAnsi="Arial" w:cs="Arial"/>
          <w:bCs/>
        </w:rPr>
      </w:pPr>
      <w:r w:rsidRPr="00B41F7C">
        <w:rPr>
          <w:rFonts w:ascii="Arial" w:hAnsi="Arial" w:cs="Arial"/>
          <w:bCs/>
        </w:rPr>
        <w:t>Sin embargo, e</w:t>
      </w:r>
      <w:r w:rsidR="007B2AB6" w:rsidRPr="00B41F7C">
        <w:rPr>
          <w:rFonts w:ascii="Arial" w:hAnsi="Arial" w:cs="Arial"/>
          <w:bCs/>
        </w:rPr>
        <w:t>n e</w:t>
      </w:r>
      <w:r w:rsidR="00182053" w:rsidRPr="00B41F7C">
        <w:rPr>
          <w:rFonts w:ascii="Arial" w:hAnsi="Arial" w:cs="Arial"/>
          <w:bCs/>
        </w:rPr>
        <w:t xml:space="preserve">ste punto del </w:t>
      </w:r>
      <w:r w:rsidR="007B2AB6" w:rsidRPr="00B41F7C">
        <w:rPr>
          <w:rFonts w:ascii="Arial" w:hAnsi="Arial" w:cs="Arial"/>
          <w:bCs/>
        </w:rPr>
        <w:t xml:space="preserve">análisis, </w:t>
      </w:r>
      <w:r w:rsidR="00810098" w:rsidRPr="00B41F7C">
        <w:rPr>
          <w:rFonts w:ascii="Arial" w:hAnsi="Arial" w:cs="Arial"/>
          <w:bCs/>
        </w:rPr>
        <w:t xml:space="preserve">se tiene que observar que los actos administrativos citados estaban encadenados en el aspecto de la cláusula penal pecuniaria, dado que la liquidación de la misma se derivó de la declaratoria de incumplimiento. </w:t>
      </w:r>
    </w:p>
    <w:p w:rsidR="00AE00D5" w:rsidRPr="00B41F7C" w:rsidRDefault="00DA318E" w:rsidP="00B41F7C">
      <w:pPr>
        <w:pStyle w:val="Textonotapie"/>
        <w:tabs>
          <w:tab w:val="left" w:pos="8789"/>
        </w:tabs>
        <w:ind w:firstLine="0"/>
        <w:rPr>
          <w:rFonts w:ascii="Arial" w:hAnsi="Arial" w:cs="Arial"/>
          <w:sz w:val="24"/>
          <w:szCs w:val="24"/>
        </w:rPr>
      </w:pPr>
      <w:r w:rsidRPr="00B41F7C">
        <w:rPr>
          <w:rFonts w:ascii="Arial" w:hAnsi="Arial" w:cs="Arial"/>
          <w:sz w:val="24"/>
          <w:szCs w:val="24"/>
        </w:rPr>
        <w:t xml:space="preserve">Vale la pena </w:t>
      </w:r>
      <w:r w:rsidR="00441F5A" w:rsidRPr="00B41F7C">
        <w:rPr>
          <w:rFonts w:ascii="Arial" w:hAnsi="Arial" w:cs="Arial"/>
          <w:sz w:val="24"/>
          <w:szCs w:val="24"/>
        </w:rPr>
        <w:t xml:space="preserve">recordar </w:t>
      </w:r>
      <w:r w:rsidRPr="00B41F7C">
        <w:rPr>
          <w:rFonts w:ascii="Arial" w:hAnsi="Arial" w:cs="Arial"/>
          <w:sz w:val="24"/>
          <w:szCs w:val="24"/>
        </w:rPr>
        <w:t xml:space="preserve">que en el presente caso </w:t>
      </w:r>
      <w:r w:rsidR="00441F5A" w:rsidRPr="00B41F7C">
        <w:rPr>
          <w:rFonts w:ascii="Arial" w:hAnsi="Arial" w:cs="Arial"/>
          <w:sz w:val="24"/>
          <w:szCs w:val="24"/>
        </w:rPr>
        <w:t>Telep</w:t>
      </w:r>
      <w:r w:rsidR="005A7CE2" w:rsidRPr="00B41F7C">
        <w:rPr>
          <w:rFonts w:ascii="Arial" w:hAnsi="Arial" w:cs="Arial"/>
          <w:sz w:val="24"/>
          <w:szCs w:val="24"/>
        </w:rPr>
        <w:t>a</w:t>
      </w:r>
      <w:r w:rsidR="00441F5A" w:rsidRPr="00B41F7C">
        <w:rPr>
          <w:rFonts w:ascii="Arial" w:hAnsi="Arial" w:cs="Arial"/>
          <w:sz w:val="24"/>
          <w:szCs w:val="24"/>
        </w:rPr>
        <w:t>c</w:t>
      </w:r>
      <w:r w:rsidR="005A7CE2" w:rsidRPr="00B41F7C">
        <w:rPr>
          <w:rFonts w:ascii="Arial" w:hAnsi="Arial" w:cs="Arial"/>
          <w:sz w:val="24"/>
          <w:szCs w:val="24"/>
        </w:rPr>
        <w:t>í</w:t>
      </w:r>
      <w:r w:rsidR="00441F5A" w:rsidRPr="00B41F7C">
        <w:rPr>
          <w:rFonts w:ascii="Arial" w:hAnsi="Arial" w:cs="Arial"/>
          <w:sz w:val="24"/>
          <w:szCs w:val="24"/>
        </w:rPr>
        <w:t xml:space="preserve">fico </w:t>
      </w:r>
      <w:r w:rsidRPr="00B41F7C">
        <w:rPr>
          <w:rFonts w:ascii="Arial" w:hAnsi="Arial" w:cs="Arial"/>
          <w:sz w:val="24"/>
          <w:szCs w:val="24"/>
        </w:rPr>
        <w:t>declar</w:t>
      </w:r>
      <w:r w:rsidR="00441F5A" w:rsidRPr="00B41F7C">
        <w:rPr>
          <w:rFonts w:ascii="Arial" w:hAnsi="Arial" w:cs="Arial"/>
          <w:sz w:val="24"/>
          <w:szCs w:val="24"/>
        </w:rPr>
        <w:t>ó</w:t>
      </w:r>
      <w:r w:rsidRPr="00B41F7C">
        <w:rPr>
          <w:rFonts w:ascii="Arial" w:hAnsi="Arial" w:cs="Arial"/>
          <w:sz w:val="24"/>
          <w:szCs w:val="24"/>
        </w:rPr>
        <w:t xml:space="preserve"> </w:t>
      </w:r>
      <w:r w:rsidR="00810098" w:rsidRPr="00B41F7C">
        <w:rPr>
          <w:rFonts w:ascii="Arial" w:hAnsi="Arial" w:cs="Arial"/>
          <w:sz w:val="24"/>
          <w:szCs w:val="24"/>
        </w:rPr>
        <w:t xml:space="preserve">la ocurrencia del </w:t>
      </w:r>
      <w:r w:rsidRPr="00B41F7C">
        <w:rPr>
          <w:rFonts w:ascii="Arial" w:hAnsi="Arial" w:cs="Arial"/>
          <w:sz w:val="24"/>
          <w:szCs w:val="24"/>
        </w:rPr>
        <w:t>siniestro antes de</w:t>
      </w:r>
      <w:r w:rsidR="002F209F" w:rsidRPr="00B41F7C">
        <w:rPr>
          <w:rFonts w:ascii="Arial" w:hAnsi="Arial" w:cs="Arial"/>
          <w:sz w:val="24"/>
          <w:szCs w:val="24"/>
        </w:rPr>
        <w:t xml:space="preserve"> expedir e</w:t>
      </w:r>
      <w:r w:rsidRPr="00B41F7C">
        <w:rPr>
          <w:rFonts w:ascii="Arial" w:hAnsi="Arial" w:cs="Arial"/>
          <w:sz w:val="24"/>
          <w:szCs w:val="24"/>
        </w:rPr>
        <w:t>l acto administrativo de liquidación, con base en la declaración unilateral de incumplim</w:t>
      </w:r>
      <w:r w:rsidR="00810098" w:rsidRPr="00B41F7C">
        <w:rPr>
          <w:rFonts w:ascii="Arial" w:hAnsi="Arial" w:cs="Arial"/>
          <w:sz w:val="24"/>
          <w:szCs w:val="24"/>
        </w:rPr>
        <w:t xml:space="preserve">iento </w:t>
      </w:r>
      <w:r w:rsidRPr="00B41F7C">
        <w:rPr>
          <w:rFonts w:ascii="Arial" w:hAnsi="Arial" w:cs="Arial"/>
          <w:sz w:val="24"/>
          <w:szCs w:val="24"/>
        </w:rPr>
        <w:t>realizada a través de la Res</w:t>
      </w:r>
      <w:r w:rsidR="00927C13" w:rsidRPr="00B41F7C">
        <w:rPr>
          <w:rFonts w:ascii="Arial" w:hAnsi="Arial" w:cs="Arial"/>
          <w:sz w:val="24"/>
          <w:szCs w:val="24"/>
        </w:rPr>
        <w:t>o</w:t>
      </w:r>
      <w:r w:rsidRPr="00B41F7C">
        <w:rPr>
          <w:rFonts w:ascii="Arial" w:hAnsi="Arial" w:cs="Arial"/>
          <w:sz w:val="24"/>
          <w:szCs w:val="24"/>
        </w:rPr>
        <w:t>lución</w:t>
      </w:r>
      <w:r w:rsidR="00AE00D5" w:rsidRPr="00B41F7C">
        <w:rPr>
          <w:rFonts w:ascii="Arial" w:hAnsi="Arial" w:cs="Arial"/>
          <w:sz w:val="24"/>
          <w:szCs w:val="24"/>
        </w:rPr>
        <w:t xml:space="preserve"> </w:t>
      </w:r>
      <w:r w:rsidR="00927C13" w:rsidRPr="00B41F7C">
        <w:rPr>
          <w:rFonts w:ascii="Arial" w:hAnsi="Arial" w:cs="Arial"/>
          <w:sz w:val="24"/>
          <w:szCs w:val="24"/>
        </w:rPr>
        <w:t>194 de 2000</w:t>
      </w:r>
      <w:r w:rsidR="002F209F" w:rsidRPr="00B41F7C">
        <w:rPr>
          <w:rFonts w:ascii="Arial" w:hAnsi="Arial" w:cs="Arial"/>
          <w:sz w:val="24"/>
          <w:szCs w:val="24"/>
        </w:rPr>
        <w:t xml:space="preserve"> </w:t>
      </w:r>
      <w:r w:rsidR="00927C13" w:rsidRPr="00B41F7C">
        <w:rPr>
          <w:rFonts w:ascii="Arial" w:hAnsi="Arial" w:cs="Arial"/>
          <w:sz w:val="24"/>
          <w:szCs w:val="24"/>
        </w:rPr>
        <w:t xml:space="preserve"> y</w:t>
      </w:r>
      <w:r w:rsidR="00E56F05" w:rsidRPr="00B41F7C">
        <w:rPr>
          <w:rFonts w:ascii="Arial" w:hAnsi="Arial" w:cs="Arial"/>
          <w:sz w:val="24"/>
          <w:szCs w:val="24"/>
        </w:rPr>
        <w:t xml:space="preserve">, por otra parte, </w:t>
      </w:r>
      <w:r w:rsidR="00AE00D5" w:rsidRPr="00B41F7C">
        <w:rPr>
          <w:rFonts w:ascii="Arial" w:hAnsi="Arial" w:cs="Arial"/>
          <w:sz w:val="24"/>
          <w:szCs w:val="24"/>
        </w:rPr>
        <w:t xml:space="preserve">se advierte que </w:t>
      </w:r>
      <w:r w:rsidR="00927C13" w:rsidRPr="00B41F7C">
        <w:rPr>
          <w:rFonts w:ascii="Arial" w:hAnsi="Arial" w:cs="Arial"/>
          <w:sz w:val="24"/>
          <w:szCs w:val="24"/>
        </w:rPr>
        <w:t xml:space="preserve">los </w:t>
      </w:r>
      <w:r w:rsidR="00E56F05" w:rsidRPr="00B41F7C">
        <w:rPr>
          <w:rFonts w:ascii="Arial" w:hAnsi="Arial" w:cs="Arial"/>
          <w:sz w:val="24"/>
          <w:szCs w:val="24"/>
        </w:rPr>
        <w:t>artículo</w:t>
      </w:r>
      <w:r w:rsidR="00295EE6" w:rsidRPr="00B41F7C">
        <w:rPr>
          <w:rFonts w:ascii="Arial" w:hAnsi="Arial" w:cs="Arial"/>
          <w:sz w:val="24"/>
          <w:szCs w:val="24"/>
        </w:rPr>
        <w:t>s</w:t>
      </w:r>
      <w:r w:rsidR="00E56F05" w:rsidRPr="00B41F7C">
        <w:rPr>
          <w:rFonts w:ascii="Arial" w:hAnsi="Arial" w:cs="Arial"/>
          <w:sz w:val="24"/>
          <w:szCs w:val="24"/>
        </w:rPr>
        <w:t xml:space="preserve"> 2 y 3 de la referida </w:t>
      </w:r>
      <w:r w:rsidR="00295EE6" w:rsidRPr="00B41F7C">
        <w:rPr>
          <w:rFonts w:ascii="Arial" w:hAnsi="Arial" w:cs="Arial"/>
          <w:sz w:val="24"/>
          <w:szCs w:val="24"/>
        </w:rPr>
        <w:t>R</w:t>
      </w:r>
      <w:r w:rsidR="00E56F05" w:rsidRPr="00B41F7C">
        <w:rPr>
          <w:rFonts w:ascii="Arial" w:hAnsi="Arial" w:cs="Arial"/>
          <w:sz w:val="24"/>
          <w:szCs w:val="24"/>
        </w:rPr>
        <w:t xml:space="preserve">esolución, </w:t>
      </w:r>
      <w:r w:rsidR="002F209F" w:rsidRPr="00B41F7C">
        <w:rPr>
          <w:rFonts w:ascii="Arial" w:hAnsi="Arial" w:cs="Arial"/>
          <w:sz w:val="24"/>
          <w:szCs w:val="24"/>
        </w:rPr>
        <w:t>contentivos de la declaratoria de siniestro</w:t>
      </w:r>
      <w:r w:rsidR="00295EE6" w:rsidRPr="00B41F7C">
        <w:rPr>
          <w:rFonts w:ascii="Arial" w:hAnsi="Arial" w:cs="Arial"/>
          <w:sz w:val="24"/>
          <w:szCs w:val="24"/>
        </w:rPr>
        <w:t>,</w:t>
      </w:r>
      <w:r w:rsidR="002F209F" w:rsidRPr="00B41F7C">
        <w:rPr>
          <w:rFonts w:ascii="Arial" w:hAnsi="Arial" w:cs="Arial"/>
          <w:sz w:val="24"/>
          <w:szCs w:val="24"/>
        </w:rPr>
        <w:t xml:space="preserve"> </w:t>
      </w:r>
      <w:r w:rsidR="00E56F05" w:rsidRPr="00B41F7C">
        <w:rPr>
          <w:rFonts w:ascii="Arial" w:hAnsi="Arial" w:cs="Arial"/>
          <w:sz w:val="24"/>
          <w:szCs w:val="24"/>
        </w:rPr>
        <w:t xml:space="preserve">fueron anulados mediante la sentencia de primera instancia en proceso separado, la cual quedó en firme de conformidad con la </w:t>
      </w:r>
      <w:r w:rsidR="002F209F" w:rsidRPr="00B41F7C">
        <w:rPr>
          <w:rFonts w:ascii="Arial" w:hAnsi="Arial" w:cs="Arial"/>
          <w:sz w:val="24"/>
          <w:szCs w:val="24"/>
        </w:rPr>
        <w:t xml:space="preserve">providencia </w:t>
      </w:r>
      <w:r w:rsidR="00E56F05" w:rsidRPr="00B41F7C">
        <w:rPr>
          <w:rFonts w:ascii="Arial" w:hAnsi="Arial" w:cs="Arial"/>
          <w:sz w:val="24"/>
          <w:szCs w:val="24"/>
        </w:rPr>
        <w:t xml:space="preserve">de esta misma Subsección. </w:t>
      </w:r>
    </w:p>
    <w:p w:rsidR="00AE00D5" w:rsidRPr="00B41F7C" w:rsidRDefault="00AE00D5" w:rsidP="00B41F7C">
      <w:pPr>
        <w:pStyle w:val="Textonotapie"/>
        <w:tabs>
          <w:tab w:val="left" w:pos="8789"/>
        </w:tabs>
        <w:ind w:firstLine="0"/>
        <w:rPr>
          <w:rFonts w:ascii="Arial" w:hAnsi="Arial" w:cs="Arial"/>
          <w:sz w:val="24"/>
          <w:szCs w:val="24"/>
        </w:rPr>
      </w:pPr>
    </w:p>
    <w:p w:rsidR="000938B8" w:rsidRPr="00B41F7C" w:rsidRDefault="002F209F" w:rsidP="00B41F7C">
      <w:pPr>
        <w:pStyle w:val="Textonotapie"/>
        <w:tabs>
          <w:tab w:val="left" w:pos="8789"/>
        </w:tabs>
        <w:ind w:firstLine="0"/>
        <w:rPr>
          <w:rFonts w:ascii="Arial" w:hAnsi="Arial" w:cs="Arial"/>
          <w:bCs/>
          <w:sz w:val="24"/>
          <w:szCs w:val="24"/>
        </w:rPr>
      </w:pPr>
      <w:r w:rsidRPr="00B41F7C">
        <w:rPr>
          <w:rFonts w:ascii="Arial" w:hAnsi="Arial" w:cs="Arial"/>
          <w:sz w:val="24"/>
          <w:szCs w:val="24"/>
        </w:rPr>
        <w:t xml:space="preserve">De esta manera, </w:t>
      </w:r>
      <w:r w:rsidR="00CA68CD" w:rsidRPr="00B41F7C">
        <w:rPr>
          <w:rFonts w:ascii="Arial" w:hAnsi="Arial" w:cs="Arial"/>
          <w:bCs/>
          <w:sz w:val="24"/>
          <w:szCs w:val="24"/>
        </w:rPr>
        <w:t>d</w:t>
      </w:r>
      <w:r w:rsidR="009C37ED" w:rsidRPr="00B41F7C">
        <w:rPr>
          <w:rFonts w:ascii="Arial" w:hAnsi="Arial" w:cs="Arial"/>
          <w:bCs/>
          <w:sz w:val="24"/>
          <w:szCs w:val="24"/>
        </w:rPr>
        <w:t xml:space="preserve">e acuerdo con lo expuesto, </w:t>
      </w:r>
      <w:r w:rsidR="00540347" w:rsidRPr="00B41F7C">
        <w:rPr>
          <w:rFonts w:ascii="Arial" w:hAnsi="Arial" w:cs="Arial"/>
          <w:bCs/>
          <w:sz w:val="24"/>
          <w:szCs w:val="24"/>
        </w:rPr>
        <w:t xml:space="preserve">la Sala </w:t>
      </w:r>
      <w:r w:rsidR="006A041D" w:rsidRPr="00B41F7C">
        <w:rPr>
          <w:rFonts w:ascii="Arial" w:hAnsi="Arial" w:cs="Arial"/>
          <w:bCs/>
          <w:sz w:val="24"/>
          <w:szCs w:val="24"/>
        </w:rPr>
        <w:t xml:space="preserve">concluye </w:t>
      </w:r>
      <w:r w:rsidR="00540347" w:rsidRPr="00B41F7C">
        <w:rPr>
          <w:rFonts w:ascii="Arial" w:hAnsi="Arial" w:cs="Arial"/>
          <w:bCs/>
          <w:sz w:val="24"/>
          <w:szCs w:val="24"/>
        </w:rPr>
        <w:t>que T</w:t>
      </w:r>
      <w:r w:rsidR="006A041D" w:rsidRPr="00B41F7C">
        <w:rPr>
          <w:rFonts w:ascii="Arial" w:hAnsi="Arial" w:cs="Arial"/>
          <w:bCs/>
          <w:sz w:val="24"/>
          <w:szCs w:val="24"/>
        </w:rPr>
        <w:t>elep</w:t>
      </w:r>
      <w:r w:rsidR="000909F1" w:rsidRPr="00B41F7C">
        <w:rPr>
          <w:rFonts w:ascii="Arial" w:hAnsi="Arial" w:cs="Arial"/>
          <w:bCs/>
          <w:sz w:val="24"/>
          <w:szCs w:val="24"/>
        </w:rPr>
        <w:t>a</w:t>
      </w:r>
      <w:r w:rsidR="006A041D" w:rsidRPr="00B41F7C">
        <w:rPr>
          <w:rFonts w:ascii="Arial" w:hAnsi="Arial" w:cs="Arial"/>
          <w:bCs/>
          <w:sz w:val="24"/>
          <w:szCs w:val="24"/>
        </w:rPr>
        <w:t xml:space="preserve">cífico </w:t>
      </w:r>
      <w:r w:rsidR="00540347" w:rsidRPr="00B41F7C">
        <w:rPr>
          <w:rFonts w:ascii="Arial" w:hAnsi="Arial" w:cs="Arial"/>
          <w:bCs/>
          <w:sz w:val="24"/>
          <w:szCs w:val="24"/>
        </w:rPr>
        <w:t>tenía competencia para expedir la Resolución 319 de 2 de octubre de 2000, mediante la cual adoptó la liquidación unilateral del contrato 009 de 1994 y de su prórroga</w:t>
      </w:r>
      <w:r w:rsidR="00CA68CD" w:rsidRPr="00B41F7C">
        <w:rPr>
          <w:rFonts w:ascii="Arial" w:hAnsi="Arial" w:cs="Arial"/>
          <w:bCs/>
          <w:sz w:val="24"/>
          <w:szCs w:val="24"/>
        </w:rPr>
        <w:t>, pero solamente en lo que se refirió al valor de las obligaciones de pago que se encontraban incumplidas al término del contrato</w:t>
      </w:r>
      <w:r w:rsidR="000938B8" w:rsidRPr="00B41F7C">
        <w:rPr>
          <w:rFonts w:ascii="Arial" w:hAnsi="Arial" w:cs="Arial"/>
          <w:bCs/>
          <w:sz w:val="24"/>
          <w:szCs w:val="24"/>
        </w:rPr>
        <w:t>.</w:t>
      </w:r>
    </w:p>
    <w:p w:rsidR="00AE00D5" w:rsidRPr="00B41F7C" w:rsidRDefault="000938B8" w:rsidP="00B41F7C">
      <w:pPr>
        <w:pStyle w:val="Textonotapie"/>
        <w:tabs>
          <w:tab w:val="left" w:pos="8789"/>
        </w:tabs>
        <w:ind w:firstLine="0"/>
        <w:rPr>
          <w:rFonts w:ascii="Arial" w:hAnsi="Arial" w:cs="Arial"/>
          <w:bCs/>
          <w:sz w:val="24"/>
          <w:szCs w:val="24"/>
        </w:rPr>
      </w:pPr>
      <w:r w:rsidRPr="00B41F7C">
        <w:rPr>
          <w:rFonts w:ascii="Arial" w:hAnsi="Arial" w:cs="Arial"/>
          <w:bCs/>
          <w:sz w:val="24"/>
          <w:szCs w:val="24"/>
        </w:rPr>
        <w:t xml:space="preserve"> </w:t>
      </w:r>
    </w:p>
    <w:p w:rsidR="00AE00D5" w:rsidRPr="00B41F7C" w:rsidRDefault="009E7E6F" w:rsidP="00B41F7C">
      <w:pPr>
        <w:pStyle w:val="Textonotapie"/>
        <w:tabs>
          <w:tab w:val="left" w:pos="8789"/>
        </w:tabs>
        <w:ind w:firstLine="0"/>
        <w:rPr>
          <w:rFonts w:ascii="Arial" w:hAnsi="Arial" w:cs="Arial"/>
          <w:bCs/>
          <w:sz w:val="24"/>
          <w:szCs w:val="24"/>
        </w:rPr>
      </w:pPr>
      <w:r w:rsidRPr="00B41F7C">
        <w:rPr>
          <w:rFonts w:ascii="Arial" w:hAnsi="Arial" w:cs="Arial"/>
          <w:bCs/>
          <w:sz w:val="24"/>
          <w:szCs w:val="24"/>
        </w:rPr>
        <w:t>Empero, d</w:t>
      </w:r>
      <w:r w:rsidR="00AE00D5" w:rsidRPr="00B41F7C">
        <w:rPr>
          <w:rFonts w:ascii="Arial" w:hAnsi="Arial" w:cs="Arial"/>
          <w:bCs/>
          <w:sz w:val="24"/>
          <w:szCs w:val="24"/>
        </w:rPr>
        <w:t xml:space="preserve">ado que </w:t>
      </w:r>
      <w:r w:rsidR="00295EE6" w:rsidRPr="00B41F7C">
        <w:rPr>
          <w:rFonts w:ascii="Arial" w:hAnsi="Arial" w:cs="Arial"/>
          <w:bCs/>
          <w:sz w:val="24"/>
          <w:szCs w:val="24"/>
        </w:rPr>
        <w:t>la</w:t>
      </w:r>
      <w:r w:rsidR="00AE00D5" w:rsidRPr="00B41F7C">
        <w:rPr>
          <w:rFonts w:ascii="Arial" w:hAnsi="Arial" w:cs="Arial"/>
          <w:bCs/>
          <w:sz w:val="24"/>
          <w:szCs w:val="24"/>
        </w:rPr>
        <w:t xml:space="preserve"> </w:t>
      </w:r>
      <w:r w:rsidR="00295EE6" w:rsidRPr="00B41F7C">
        <w:rPr>
          <w:rFonts w:ascii="Arial" w:hAnsi="Arial" w:cs="Arial"/>
          <w:bCs/>
          <w:sz w:val="24"/>
          <w:szCs w:val="24"/>
        </w:rPr>
        <w:t xml:space="preserve">liquidación de </w:t>
      </w:r>
      <w:r w:rsidR="00CA68CD" w:rsidRPr="00B41F7C">
        <w:rPr>
          <w:rFonts w:ascii="Arial" w:hAnsi="Arial" w:cs="Arial"/>
          <w:bCs/>
          <w:sz w:val="24"/>
          <w:szCs w:val="24"/>
        </w:rPr>
        <w:t xml:space="preserve">la cláusula penal </w:t>
      </w:r>
      <w:r w:rsidR="00AE00D5" w:rsidRPr="00B41F7C">
        <w:rPr>
          <w:rFonts w:ascii="Arial" w:hAnsi="Arial" w:cs="Arial"/>
          <w:bCs/>
          <w:sz w:val="24"/>
          <w:szCs w:val="24"/>
        </w:rPr>
        <w:t xml:space="preserve">se consideró como </w:t>
      </w:r>
      <w:r w:rsidR="00CA68CD" w:rsidRPr="00B41F7C">
        <w:rPr>
          <w:rFonts w:ascii="Arial" w:hAnsi="Arial" w:cs="Arial"/>
          <w:bCs/>
          <w:sz w:val="24"/>
          <w:szCs w:val="24"/>
        </w:rPr>
        <w:t>una partida derivada de</w:t>
      </w:r>
      <w:r w:rsidR="00AE00D5" w:rsidRPr="00B41F7C">
        <w:rPr>
          <w:rFonts w:ascii="Arial" w:hAnsi="Arial" w:cs="Arial"/>
          <w:bCs/>
          <w:sz w:val="24"/>
          <w:szCs w:val="24"/>
        </w:rPr>
        <w:t xml:space="preserve"> la declaratoria de </w:t>
      </w:r>
      <w:r w:rsidR="00CA68CD" w:rsidRPr="00B41F7C">
        <w:rPr>
          <w:rFonts w:ascii="Arial" w:hAnsi="Arial" w:cs="Arial"/>
          <w:bCs/>
          <w:sz w:val="24"/>
          <w:szCs w:val="24"/>
        </w:rPr>
        <w:t>incumplim</w:t>
      </w:r>
      <w:r w:rsidR="00AE00D5" w:rsidRPr="00B41F7C">
        <w:rPr>
          <w:rFonts w:ascii="Arial" w:hAnsi="Arial" w:cs="Arial"/>
          <w:bCs/>
          <w:sz w:val="24"/>
          <w:szCs w:val="24"/>
        </w:rPr>
        <w:t xml:space="preserve">iento que se anulará en este proceso, </w:t>
      </w:r>
      <w:r w:rsidR="000976BB" w:rsidRPr="00B41F7C">
        <w:rPr>
          <w:rFonts w:ascii="Arial" w:hAnsi="Arial" w:cs="Arial"/>
          <w:bCs/>
          <w:sz w:val="24"/>
          <w:szCs w:val="24"/>
        </w:rPr>
        <w:t xml:space="preserve">ello </w:t>
      </w:r>
      <w:r w:rsidR="005A7CE2" w:rsidRPr="00B41F7C">
        <w:rPr>
          <w:rFonts w:ascii="Arial" w:hAnsi="Arial" w:cs="Arial"/>
          <w:bCs/>
          <w:sz w:val="24"/>
          <w:szCs w:val="24"/>
        </w:rPr>
        <w:t>conllevará</w:t>
      </w:r>
      <w:r w:rsidR="000976BB" w:rsidRPr="00B41F7C">
        <w:rPr>
          <w:rFonts w:ascii="Arial" w:hAnsi="Arial" w:cs="Arial"/>
          <w:bCs/>
          <w:sz w:val="24"/>
          <w:szCs w:val="24"/>
        </w:rPr>
        <w:t xml:space="preserve"> la </w:t>
      </w:r>
      <w:r w:rsidR="005A7CE2" w:rsidRPr="00B41F7C">
        <w:rPr>
          <w:rFonts w:ascii="Arial" w:hAnsi="Arial" w:cs="Arial"/>
          <w:bCs/>
          <w:sz w:val="24"/>
          <w:szCs w:val="24"/>
        </w:rPr>
        <w:t>anulación</w:t>
      </w:r>
      <w:r w:rsidR="000976BB" w:rsidRPr="00B41F7C">
        <w:rPr>
          <w:rFonts w:ascii="Arial" w:hAnsi="Arial" w:cs="Arial"/>
          <w:bCs/>
          <w:sz w:val="24"/>
          <w:szCs w:val="24"/>
        </w:rPr>
        <w:t xml:space="preserve"> d</w:t>
      </w:r>
      <w:r w:rsidR="00AE00D5" w:rsidRPr="00B41F7C">
        <w:rPr>
          <w:rFonts w:ascii="Arial" w:hAnsi="Arial" w:cs="Arial"/>
          <w:bCs/>
          <w:sz w:val="24"/>
          <w:szCs w:val="24"/>
        </w:rPr>
        <w:t xml:space="preserve">el </w:t>
      </w:r>
      <w:r w:rsidRPr="00B41F7C">
        <w:rPr>
          <w:rFonts w:ascii="Arial" w:hAnsi="Arial" w:cs="Arial"/>
          <w:bCs/>
          <w:sz w:val="24"/>
          <w:szCs w:val="24"/>
        </w:rPr>
        <w:t>primer p</w:t>
      </w:r>
      <w:r w:rsidR="009F0FA6" w:rsidRPr="00B41F7C">
        <w:rPr>
          <w:rFonts w:ascii="Arial" w:hAnsi="Arial" w:cs="Arial"/>
          <w:bCs/>
          <w:sz w:val="24"/>
          <w:szCs w:val="24"/>
        </w:rPr>
        <w:t>á</w:t>
      </w:r>
      <w:r w:rsidRPr="00B41F7C">
        <w:rPr>
          <w:rFonts w:ascii="Arial" w:hAnsi="Arial" w:cs="Arial"/>
          <w:bCs/>
          <w:sz w:val="24"/>
          <w:szCs w:val="24"/>
        </w:rPr>
        <w:t xml:space="preserve">rrafo del </w:t>
      </w:r>
      <w:r w:rsidR="00AE00D5" w:rsidRPr="00B41F7C">
        <w:rPr>
          <w:rFonts w:ascii="Arial" w:hAnsi="Arial" w:cs="Arial"/>
          <w:bCs/>
          <w:sz w:val="24"/>
          <w:szCs w:val="24"/>
        </w:rPr>
        <w:t>numeral 3</w:t>
      </w:r>
      <w:r w:rsidR="001E269A" w:rsidRPr="00B41F7C">
        <w:rPr>
          <w:rFonts w:ascii="Arial" w:hAnsi="Arial" w:cs="Arial"/>
          <w:bCs/>
          <w:sz w:val="24"/>
          <w:szCs w:val="24"/>
        </w:rPr>
        <w:t>.</w:t>
      </w:r>
      <w:r w:rsidRPr="00B41F7C">
        <w:rPr>
          <w:rFonts w:ascii="Arial" w:hAnsi="Arial" w:cs="Arial"/>
          <w:bCs/>
          <w:sz w:val="24"/>
          <w:szCs w:val="24"/>
        </w:rPr>
        <w:t>2</w:t>
      </w:r>
      <w:r w:rsidR="00AE00D5" w:rsidRPr="00B41F7C">
        <w:rPr>
          <w:rFonts w:ascii="Arial" w:hAnsi="Arial" w:cs="Arial"/>
          <w:bCs/>
          <w:sz w:val="24"/>
          <w:szCs w:val="24"/>
        </w:rPr>
        <w:t xml:space="preserve">, del acta de liquidación, adoptada por la </w:t>
      </w:r>
      <w:r w:rsidR="003B511F" w:rsidRPr="00B41F7C">
        <w:rPr>
          <w:rFonts w:ascii="Arial" w:hAnsi="Arial" w:cs="Arial"/>
          <w:sz w:val="24"/>
          <w:szCs w:val="24"/>
        </w:rPr>
        <w:t>Resolución No. 319 del 2 de octubre de 2000</w:t>
      </w:r>
      <w:r w:rsidR="00AE00D5" w:rsidRPr="00B41F7C">
        <w:rPr>
          <w:rFonts w:ascii="Arial" w:hAnsi="Arial" w:cs="Arial"/>
          <w:bCs/>
          <w:sz w:val="24"/>
          <w:szCs w:val="24"/>
        </w:rPr>
        <w:t>, a cuyo tenor:</w:t>
      </w:r>
    </w:p>
    <w:p w:rsidR="00AE00D5" w:rsidRPr="00B41F7C" w:rsidRDefault="00AE00D5" w:rsidP="00B41F7C">
      <w:pPr>
        <w:pStyle w:val="Textonotapie"/>
        <w:tabs>
          <w:tab w:val="left" w:pos="8789"/>
        </w:tabs>
        <w:ind w:firstLine="0"/>
        <w:rPr>
          <w:rFonts w:ascii="Arial" w:hAnsi="Arial" w:cs="Arial"/>
          <w:bCs/>
          <w:sz w:val="24"/>
          <w:szCs w:val="24"/>
        </w:rPr>
      </w:pPr>
    </w:p>
    <w:p w:rsidR="00AE00D5" w:rsidRPr="00B41F7C" w:rsidRDefault="00AE00D5" w:rsidP="00B41F7C">
      <w:pPr>
        <w:pStyle w:val="Textodebloque3"/>
        <w:ind w:left="0" w:right="0"/>
        <w:rPr>
          <w:rFonts w:cs="Arial"/>
          <w:sz w:val="24"/>
          <w:szCs w:val="24"/>
          <w:lang w:val="es-CO"/>
        </w:rPr>
      </w:pPr>
      <w:r w:rsidRPr="00B41F7C">
        <w:rPr>
          <w:rFonts w:cs="Arial"/>
          <w:sz w:val="24"/>
          <w:szCs w:val="24"/>
          <w:lang w:val="es-CO"/>
        </w:rPr>
        <w:t>“</w:t>
      </w:r>
      <w:r w:rsidRPr="00B41F7C">
        <w:rPr>
          <w:rFonts w:cs="Arial"/>
          <w:sz w:val="24"/>
          <w:szCs w:val="24"/>
        </w:rPr>
        <w:t>El valor de TRESCIENTOS OCHENTA Y DOS MILLONES QUINIENTOS TREINTA Y CINCO MIL PESOS ($382´535.000.oo) correspondiente a la cláusula penal, de conformidad con las Resoluciones No. 194 de mayo 17 de 2000 y No. 237 de junio 30 de 2000 hace parte de la liquidación final del contrato</w:t>
      </w:r>
      <w:r w:rsidRPr="00B41F7C">
        <w:rPr>
          <w:rStyle w:val="Refdenotaalpie"/>
          <w:rFonts w:cs="Arial"/>
          <w:sz w:val="24"/>
          <w:szCs w:val="24"/>
        </w:rPr>
        <w:footnoteReference w:id="48"/>
      </w:r>
      <w:r w:rsidRPr="00B41F7C">
        <w:rPr>
          <w:rFonts w:cs="Arial"/>
          <w:sz w:val="24"/>
          <w:szCs w:val="24"/>
        </w:rPr>
        <w:t>.</w:t>
      </w:r>
    </w:p>
    <w:p w:rsidR="001E269A" w:rsidRPr="00B41F7C" w:rsidRDefault="001E269A" w:rsidP="00B41F7C">
      <w:pPr>
        <w:pStyle w:val="Textodebloque3"/>
        <w:ind w:left="0" w:right="0"/>
        <w:rPr>
          <w:rFonts w:cs="Arial"/>
          <w:sz w:val="24"/>
          <w:szCs w:val="24"/>
          <w:lang w:val="es-CO"/>
        </w:rPr>
      </w:pPr>
    </w:p>
    <w:p w:rsidR="006A35BD" w:rsidRPr="00B41F7C" w:rsidRDefault="001E269A" w:rsidP="00B41F7C">
      <w:pPr>
        <w:pStyle w:val="Textodebloque3"/>
        <w:ind w:left="0" w:right="0"/>
        <w:rPr>
          <w:rFonts w:cs="Arial"/>
          <w:i w:val="0"/>
          <w:sz w:val="24"/>
          <w:szCs w:val="24"/>
          <w:lang w:val="es-CO"/>
        </w:rPr>
      </w:pPr>
      <w:r w:rsidRPr="00B41F7C">
        <w:rPr>
          <w:rFonts w:cs="Arial"/>
          <w:i w:val="0"/>
          <w:sz w:val="24"/>
          <w:szCs w:val="24"/>
          <w:lang w:val="es-CO"/>
        </w:rPr>
        <w:t xml:space="preserve">No se trata de </w:t>
      </w:r>
      <w:r w:rsidR="006A35BD" w:rsidRPr="00B41F7C">
        <w:rPr>
          <w:rFonts w:cs="Arial"/>
          <w:i w:val="0"/>
          <w:sz w:val="24"/>
          <w:szCs w:val="24"/>
          <w:lang w:val="es-CO"/>
        </w:rPr>
        <w:t xml:space="preserve">establecer el </w:t>
      </w:r>
      <w:r w:rsidRPr="00B41F7C">
        <w:rPr>
          <w:rFonts w:cs="Arial"/>
          <w:i w:val="0"/>
          <w:sz w:val="24"/>
          <w:szCs w:val="24"/>
          <w:lang w:val="es-CO"/>
        </w:rPr>
        <w:t xml:space="preserve">decaimiento o pérdida de fuerza ejecutoria del aparte transcrito, </w:t>
      </w:r>
      <w:r w:rsidR="00576F70" w:rsidRPr="00B41F7C">
        <w:rPr>
          <w:rFonts w:cs="Arial"/>
          <w:i w:val="0"/>
          <w:sz w:val="24"/>
          <w:szCs w:val="24"/>
          <w:lang w:val="es-CO"/>
        </w:rPr>
        <w:t>figura a la que se refiere el artículo 66 del CCA</w:t>
      </w:r>
      <w:r w:rsidR="000603F2" w:rsidRPr="00B41F7C">
        <w:rPr>
          <w:rStyle w:val="Refdenotaalpie"/>
          <w:rFonts w:cs="Arial"/>
          <w:i w:val="0"/>
          <w:sz w:val="24"/>
          <w:szCs w:val="24"/>
          <w:lang w:val="es-CO"/>
        </w:rPr>
        <w:footnoteReference w:id="49"/>
      </w:r>
      <w:r w:rsidR="00576F70" w:rsidRPr="00B41F7C">
        <w:rPr>
          <w:rFonts w:cs="Arial"/>
          <w:i w:val="0"/>
          <w:sz w:val="24"/>
          <w:szCs w:val="24"/>
          <w:lang w:val="es-CO"/>
        </w:rPr>
        <w:t xml:space="preserve">, dado que en este proceso </w:t>
      </w:r>
      <w:r w:rsidR="006A35BD" w:rsidRPr="00B41F7C">
        <w:rPr>
          <w:rFonts w:cs="Arial"/>
          <w:i w:val="0"/>
          <w:sz w:val="24"/>
          <w:szCs w:val="24"/>
          <w:lang w:val="es-CO"/>
        </w:rPr>
        <w:t xml:space="preserve">se accede a declarar la nulidad con apoyo en los cargos </w:t>
      </w:r>
      <w:r w:rsidR="00576F70" w:rsidRPr="00B41F7C">
        <w:rPr>
          <w:rFonts w:cs="Arial"/>
          <w:i w:val="0"/>
          <w:sz w:val="24"/>
          <w:szCs w:val="24"/>
          <w:lang w:val="es-CO"/>
        </w:rPr>
        <w:t>que imputó el demandante</w:t>
      </w:r>
      <w:r w:rsidR="00942AA0" w:rsidRPr="00B41F7C">
        <w:rPr>
          <w:rFonts w:cs="Arial"/>
          <w:i w:val="0"/>
          <w:sz w:val="24"/>
          <w:szCs w:val="24"/>
          <w:lang w:val="es-CO"/>
        </w:rPr>
        <w:t xml:space="preserve"> sobre los actos administrativos acusados</w:t>
      </w:r>
      <w:r w:rsidR="00576F70" w:rsidRPr="00B41F7C">
        <w:rPr>
          <w:rFonts w:cs="Arial"/>
          <w:i w:val="0"/>
          <w:sz w:val="24"/>
          <w:szCs w:val="24"/>
          <w:lang w:val="es-CO"/>
        </w:rPr>
        <w:t xml:space="preserve">, acerca de la </w:t>
      </w:r>
      <w:r w:rsidRPr="00B41F7C">
        <w:rPr>
          <w:rFonts w:cs="Arial"/>
          <w:i w:val="0"/>
          <w:sz w:val="24"/>
          <w:szCs w:val="24"/>
          <w:lang w:val="es-CO"/>
        </w:rPr>
        <w:t xml:space="preserve">falsa motivación </w:t>
      </w:r>
      <w:r w:rsidR="006A35BD" w:rsidRPr="00B41F7C">
        <w:rPr>
          <w:rFonts w:cs="Arial"/>
          <w:i w:val="0"/>
          <w:sz w:val="24"/>
          <w:szCs w:val="24"/>
          <w:lang w:val="es-CO"/>
        </w:rPr>
        <w:t xml:space="preserve">y la falta de competencia, </w:t>
      </w:r>
      <w:r w:rsidR="00942AA0" w:rsidRPr="00B41F7C">
        <w:rPr>
          <w:rFonts w:cs="Arial"/>
          <w:i w:val="0"/>
          <w:sz w:val="24"/>
          <w:szCs w:val="24"/>
          <w:lang w:val="es-CO"/>
        </w:rPr>
        <w:t xml:space="preserve">referidos </w:t>
      </w:r>
      <w:r w:rsidR="00B63D90" w:rsidRPr="00B41F7C">
        <w:rPr>
          <w:rFonts w:cs="Arial"/>
          <w:i w:val="0"/>
          <w:sz w:val="24"/>
          <w:szCs w:val="24"/>
          <w:lang w:val="es-CO"/>
        </w:rPr>
        <w:t xml:space="preserve">por la parte actora </w:t>
      </w:r>
      <w:r w:rsidR="00942AA0" w:rsidRPr="00B41F7C">
        <w:rPr>
          <w:rFonts w:cs="Arial"/>
          <w:i w:val="0"/>
          <w:sz w:val="24"/>
          <w:szCs w:val="24"/>
          <w:lang w:val="es-CO"/>
        </w:rPr>
        <w:t xml:space="preserve">con apoyo en </w:t>
      </w:r>
      <w:r w:rsidR="000603F2" w:rsidRPr="00B41F7C">
        <w:rPr>
          <w:rFonts w:cs="Arial"/>
          <w:i w:val="0"/>
          <w:sz w:val="24"/>
          <w:szCs w:val="24"/>
          <w:lang w:val="es-CO"/>
        </w:rPr>
        <w:t xml:space="preserve">las causales del </w:t>
      </w:r>
      <w:r w:rsidR="00942AA0" w:rsidRPr="00B41F7C">
        <w:rPr>
          <w:rFonts w:cs="Arial"/>
          <w:i w:val="0"/>
          <w:sz w:val="24"/>
          <w:szCs w:val="24"/>
          <w:lang w:val="es-CO"/>
        </w:rPr>
        <w:t>artículo 84 del CCA</w:t>
      </w:r>
      <w:r w:rsidR="00942AA0" w:rsidRPr="00B41F7C">
        <w:rPr>
          <w:rStyle w:val="Refdenotaalpie"/>
          <w:rFonts w:cs="Arial"/>
          <w:i w:val="0"/>
          <w:sz w:val="24"/>
          <w:szCs w:val="24"/>
          <w:lang w:val="es-CO"/>
        </w:rPr>
        <w:footnoteReference w:id="50"/>
      </w:r>
      <w:r w:rsidR="00942AA0" w:rsidRPr="00B41F7C">
        <w:rPr>
          <w:rFonts w:cs="Arial"/>
          <w:i w:val="0"/>
          <w:sz w:val="24"/>
          <w:szCs w:val="24"/>
          <w:lang w:val="es-CO"/>
        </w:rPr>
        <w:t xml:space="preserve">, </w:t>
      </w:r>
      <w:r w:rsidR="006A35BD" w:rsidRPr="00B41F7C">
        <w:rPr>
          <w:rFonts w:cs="Arial"/>
          <w:i w:val="0"/>
          <w:sz w:val="24"/>
          <w:szCs w:val="24"/>
          <w:lang w:val="es-CO"/>
        </w:rPr>
        <w:t>según se ha expuesto en esta providencia.</w:t>
      </w:r>
    </w:p>
    <w:p w:rsidR="00AE00D5" w:rsidRPr="00B41F7C" w:rsidRDefault="00AE00D5" w:rsidP="00B41F7C">
      <w:pPr>
        <w:pStyle w:val="Textonotapie"/>
        <w:tabs>
          <w:tab w:val="left" w:pos="7938"/>
        </w:tabs>
        <w:ind w:firstLine="0"/>
        <w:rPr>
          <w:rFonts w:ascii="Arial" w:hAnsi="Arial" w:cs="Arial"/>
          <w:bCs/>
          <w:sz w:val="24"/>
          <w:szCs w:val="24"/>
        </w:rPr>
      </w:pPr>
    </w:p>
    <w:p w:rsidR="00BB262D" w:rsidRPr="00B41F7C" w:rsidRDefault="007E2414" w:rsidP="00B41F7C">
      <w:pPr>
        <w:pStyle w:val="NormalWeb"/>
        <w:spacing w:before="0" w:beforeAutospacing="0" w:after="0" w:afterAutospacing="0"/>
        <w:jc w:val="both"/>
        <w:rPr>
          <w:rFonts w:ascii="Arial" w:hAnsi="Arial" w:cs="Arial"/>
          <w:b/>
          <w:bCs/>
          <w:shd w:val="clear" w:color="auto" w:fill="FFFFFF"/>
        </w:rPr>
      </w:pPr>
      <w:r w:rsidRPr="00B41F7C">
        <w:rPr>
          <w:rFonts w:ascii="Arial" w:hAnsi="Arial" w:cs="Arial"/>
          <w:b/>
          <w:bCs/>
          <w:shd w:val="clear" w:color="auto" w:fill="FFFFFF"/>
        </w:rPr>
        <w:t>2.1</w:t>
      </w:r>
      <w:r w:rsidR="00E15E0D" w:rsidRPr="00B41F7C">
        <w:rPr>
          <w:rFonts w:ascii="Arial" w:hAnsi="Arial" w:cs="Arial"/>
          <w:b/>
          <w:bCs/>
          <w:shd w:val="clear" w:color="auto" w:fill="FFFFFF"/>
        </w:rPr>
        <w:t>1</w:t>
      </w:r>
      <w:r w:rsidRPr="00B41F7C">
        <w:rPr>
          <w:rFonts w:ascii="Arial" w:hAnsi="Arial" w:cs="Arial"/>
          <w:b/>
          <w:bCs/>
          <w:shd w:val="clear" w:color="auto" w:fill="FFFFFF"/>
        </w:rPr>
        <w:t xml:space="preserve">. </w:t>
      </w:r>
      <w:r w:rsidR="00BB262D" w:rsidRPr="00B41F7C">
        <w:rPr>
          <w:rFonts w:ascii="Arial" w:hAnsi="Arial" w:cs="Arial"/>
          <w:b/>
          <w:bCs/>
          <w:shd w:val="clear" w:color="auto" w:fill="FFFFFF"/>
        </w:rPr>
        <w:t>Obligaciones post</w:t>
      </w:r>
      <w:r w:rsidR="00714A85" w:rsidRPr="00B41F7C">
        <w:rPr>
          <w:rFonts w:ascii="Arial" w:hAnsi="Arial" w:cs="Arial"/>
          <w:b/>
          <w:bCs/>
          <w:shd w:val="clear" w:color="auto" w:fill="FFFFFF"/>
        </w:rPr>
        <w:t>-</w:t>
      </w:r>
      <w:r w:rsidR="00BB262D" w:rsidRPr="00B41F7C">
        <w:rPr>
          <w:rFonts w:ascii="Arial" w:hAnsi="Arial" w:cs="Arial"/>
          <w:b/>
          <w:bCs/>
          <w:shd w:val="clear" w:color="auto" w:fill="FFFFFF"/>
        </w:rPr>
        <w:t>concordatarias</w:t>
      </w:r>
    </w:p>
    <w:p w:rsidR="00BB262D" w:rsidRPr="00B41F7C" w:rsidRDefault="00E621D3" w:rsidP="00B41F7C">
      <w:pPr>
        <w:pStyle w:val="NormalWeb"/>
        <w:spacing w:before="0" w:beforeAutospacing="0" w:after="0" w:afterAutospacing="0"/>
        <w:jc w:val="both"/>
        <w:rPr>
          <w:rFonts w:ascii="Arial" w:hAnsi="Arial" w:cs="Arial"/>
          <w:bCs/>
          <w:shd w:val="clear" w:color="auto" w:fill="FFFFFF"/>
        </w:rPr>
      </w:pPr>
      <w:r w:rsidRPr="00B41F7C">
        <w:rPr>
          <w:rFonts w:ascii="Arial" w:hAnsi="Arial" w:cs="Arial"/>
          <w:bCs/>
          <w:shd w:val="clear" w:color="auto" w:fill="FFFFFF"/>
        </w:rPr>
        <w:t xml:space="preserve">Se observa que en </w:t>
      </w:r>
      <w:r w:rsidR="00BB262D" w:rsidRPr="00B41F7C">
        <w:rPr>
          <w:rFonts w:ascii="Arial" w:hAnsi="Arial" w:cs="Arial"/>
          <w:bCs/>
          <w:shd w:val="clear" w:color="auto" w:fill="FFFFFF"/>
        </w:rPr>
        <w:t xml:space="preserve">el acto de liquidación </w:t>
      </w:r>
      <w:r w:rsidR="00B00809" w:rsidRPr="00B41F7C">
        <w:rPr>
          <w:rFonts w:ascii="Arial" w:hAnsi="Arial" w:cs="Arial"/>
          <w:bCs/>
          <w:shd w:val="clear" w:color="auto" w:fill="FFFFFF"/>
        </w:rPr>
        <w:t xml:space="preserve">unilateral </w:t>
      </w:r>
      <w:r w:rsidR="00EE3799" w:rsidRPr="00B41F7C">
        <w:rPr>
          <w:rFonts w:ascii="Arial" w:hAnsi="Arial" w:cs="Arial"/>
          <w:bCs/>
          <w:shd w:val="clear" w:color="auto" w:fill="FFFFFF"/>
        </w:rPr>
        <w:t>T</w:t>
      </w:r>
      <w:r w:rsidR="00110481" w:rsidRPr="00B41F7C">
        <w:rPr>
          <w:rFonts w:ascii="Arial" w:hAnsi="Arial" w:cs="Arial"/>
          <w:bCs/>
          <w:shd w:val="clear" w:color="auto" w:fill="FFFFFF"/>
        </w:rPr>
        <w:t xml:space="preserve">elepacífico </w:t>
      </w:r>
      <w:r w:rsidR="00B00809" w:rsidRPr="00B41F7C">
        <w:rPr>
          <w:rFonts w:ascii="Arial" w:hAnsi="Arial" w:cs="Arial"/>
          <w:bCs/>
          <w:shd w:val="clear" w:color="auto" w:fill="FFFFFF"/>
        </w:rPr>
        <w:t>clasificó</w:t>
      </w:r>
      <w:r w:rsidR="00110481" w:rsidRPr="00B41F7C">
        <w:rPr>
          <w:rFonts w:ascii="Arial" w:hAnsi="Arial" w:cs="Arial"/>
          <w:bCs/>
          <w:shd w:val="clear" w:color="auto" w:fill="FFFFFF"/>
        </w:rPr>
        <w:t>,</w:t>
      </w:r>
      <w:r w:rsidR="00B00809" w:rsidRPr="00B41F7C">
        <w:rPr>
          <w:rFonts w:ascii="Arial" w:hAnsi="Arial" w:cs="Arial"/>
          <w:bCs/>
          <w:shd w:val="clear" w:color="auto" w:fill="FFFFFF"/>
        </w:rPr>
        <w:t xml:space="preserve"> </w:t>
      </w:r>
      <w:r w:rsidR="00BB262D" w:rsidRPr="00B41F7C">
        <w:rPr>
          <w:rFonts w:ascii="Arial" w:hAnsi="Arial" w:cs="Arial"/>
          <w:bCs/>
          <w:shd w:val="clear" w:color="auto" w:fill="FFFFFF"/>
        </w:rPr>
        <w:t>con criterio ajustado a derecho</w:t>
      </w:r>
      <w:r w:rsidR="00B00809" w:rsidRPr="00B41F7C">
        <w:rPr>
          <w:rFonts w:ascii="Arial" w:hAnsi="Arial" w:cs="Arial"/>
          <w:bCs/>
          <w:shd w:val="clear" w:color="auto" w:fill="FFFFFF"/>
        </w:rPr>
        <w:t>,</w:t>
      </w:r>
      <w:r w:rsidR="00BB262D" w:rsidRPr="00B41F7C">
        <w:rPr>
          <w:rFonts w:ascii="Arial" w:hAnsi="Arial" w:cs="Arial"/>
          <w:bCs/>
          <w:shd w:val="clear" w:color="auto" w:fill="FFFFFF"/>
        </w:rPr>
        <w:t xml:space="preserve"> </w:t>
      </w:r>
      <w:r w:rsidR="00110481" w:rsidRPr="00B41F7C">
        <w:rPr>
          <w:rFonts w:ascii="Arial" w:hAnsi="Arial" w:cs="Arial"/>
          <w:bCs/>
          <w:shd w:val="clear" w:color="auto" w:fill="FFFFFF"/>
        </w:rPr>
        <w:t xml:space="preserve">en forma separada, </w:t>
      </w:r>
      <w:r w:rsidR="00BB262D" w:rsidRPr="00B41F7C">
        <w:rPr>
          <w:rFonts w:ascii="Arial" w:hAnsi="Arial" w:cs="Arial"/>
          <w:bCs/>
          <w:shd w:val="clear" w:color="auto" w:fill="FFFFFF"/>
        </w:rPr>
        <w:t>las obligaciones post</w:t>
      </w:r>
      <w:r w:rsidR="00714A85" w:rsidRPr="00B41F7C">
        <w:rPr>
          <w:rFonts w:ascii="Arial" w:hAnsi="Arial" w:cs="Arial"/>
          <w:bCs/>
          <w:shd w:val="clear" w:color="auto" w:fill="FFFFFF"/>
        </w:rPr>
        <w:t>-</w:t>
      </w:r>
      <w:r w:rsidRPr="00B41F7C">
        <w:rPr>
          <w:rFonts w:ascii="Arial" w:hAnsi="Arial" w:cs="Arial"/>
          <w:bCs/>
          <w:shd w:val="clear" w:color="auto" w:fill="FFFFFF"/>
        </w:rPr>
        <w:t xml:space="preserve"> </w:t>
      </w:r>
      <w:r w:rsidR="00BB262D" w:rsidRPr="00B41F7C">
        <w:rPr>
          <w:rFonts w:ascii="Arial" w:hAnsi="Arial" w:cs="Arial"/>
          <w:bCs/>
          <w:shd w:val="clear" w:color="auto" w:fill="FFFFFF"/>
        </w:rPr>
        <w:t xml:space="preserve">concordatarias </w:t>
      </w:r>
      <w:r w:rsidR="00110481" w:rsidRPr="00B41F7C">
        <w:rPr>
          <w:rFonts w:ascii="Arial" w:hAnsi="Arial" w:cs="Arial"/>
          <w:bCs/>
          <w:shd w:val="clear" w:color="auto" w:fill="FFFFFF"/>
        </w:rPr>
        <w:t>y pre</w:t>
      </w:r>
      <w:r w:rsidR="000909F1" w:rsidRPr="00B41F7C">
        <w:rPr>
          <w:rFonts w:ascii="Arial" w:hAnsi="Arial" w:cs="Arial"/>
          <w:bCs/>
          <w:shd w:val="clear" w:color="auto" w:fill="FFFFFF"/>
        </w:rPr>
        <w:t>-</w:t>
      </w:r>
      <w:r w:rsidR="00110481" w:rsidRPr="00B41F7C">
        <w:rPr>
          <w:rFonts w:ascii="Arial" w:hAnsi="Arial" w:cs="Arial"/>
          <w:bCs/>
          <w:shd w:val="clear" w:color="auto" w:fill="FFFFFF"/>
        </w:rPr>
        <w:t xml:space="preserve">concordatarias, estas últimas, correspondientes al monto </w:t>
      </w:r>
      <w:r w:rsidR="00BB262D" w:rsidRPr="00B41F7C">
        <w:rPr>
          <w:rFonts w:ascii="Arial" w:hAnsi="Arial" w:cs="Arial"/>
          <w:bCs/>
          <w:shd w:val="clear" w:color="auto" w:fill="FFFFFF"/>
        </w:rPr>
        <w:t>causad</w:t>
      </w:r>
      <w:r w:rsidR="00110481" w:rsidRPr="00B41F7C">
        <w:rPr>
          <w:rFonts w:ascii="Arial" w:hAnsi="Arial" w:cs="Arial"/>
          <w:bCs/>
          <w:shd w:val="clear" w:color="auto" w:fill="FFFFFF"/>
        </w:rPr>
        <w:t>o</w:t>
      </w:r>
      <w:r w:rsidR="00BB262D" w:rsidRPr="00B41F7C">
        <w:rPr>
          <w:rFonts w:ascii="Arial" w:hAnsi="Arial" w:cs="Arial"/>
          <w:bCs/>
          <w:shd w:val="clear" w:color="auto" w:fill="FFFFFF"/>
        </w:rPr>
        <w:t xml:space="preserve"> con anterioridad de la admisión al </w:t>
      </w:r>
      <w:r w:rsidR="00793A4B" w:rsidRPr="00B41F7C">
        <w:rPr>
          <w:rFonts w:ascii="Arial" w:hAnsi="Arial" w:cs="Arial"/>
          <w:bCs/>
          <w:shd w:val="clear" w:color="auto" w:fill="FFFFFF"/>
        </w:rPr>
        <w:t xml:space="preserve">proceso concursal del </w:t>
      </w:r>
      <w:r w:rsidR="00BB262D" w:rsidRPr="00B41F7C">
        <w:rPr>
          <w:rFonts w:ascii="Arial" w:hAnsi="Arial" w:cs="Arial"/>
          <w:bCs/>
          <w:shd w:val="clear" w:color="auto" w:fill="FFFFFF"/>
        </w:rPr>
        <w:t>empresario Julio Ignacio Guti</w:t>
      </w:r>
      <w:r w:rsidR="003B511F" w:rsidRPr="00B41F7C">
        <w:rPr>
          <w:rFonts w:ascii="Arial" w:hAnsi="Arial" w:cs="Arial"/>
          <w:bCs/>
          <w:shd w:val="clear" w:color="auto" w:fill="FFFFFF"/>
        </w:rPr>
        <w:t>é</w:t>
      </w:r>
      <w:r w:rsidR="00BB262D" w:rsidRPr="00B41F7C">
        <w:rPr>
          <w:rFonts w:ascii="Arial" w:hAnsi="Arial" w:cs="Arial"/>
          <w:bCs/>
          <w:shd w:val="clear" w:color="auto" w:fill="FFFFFF"/>
        </w:rPr>
        <w:t>rrez Sanabria.</w:t>
      </w:r>
    </w:p>
    <w:p w:rsidR="00793A4B" w:rsidRPr="00B41F7C" w:rsidRDefault="00793A4B" w:rsidP="00B41F7C">
      <w:pPr>
        <w:pStyle w:val="NormalWeb"/>
        <w:spacing w:before="0" w:beforeAutospacing="0" w:after="0" w:afterAutospacing="0"/>
        <w:jc w:val="both"/>
        <w:rPr>
          <w:rFonts w:ascii="Arial" w:hAnsi="Arial" w:cs="Arial"/>
          <w:bCs/>
          <w:shd w:val="clear" w:color="auto" w:fill="FFFFFF"/>
        </w:rPr>
      </w:pPr>
      <w:r w:rsidRPr="00B41F7C">
        <w:rPr>
          <w:rFonts w:ascii="Arial" w:hAnsi="Arial" w:cs="Arial"/>
          <w:bCs/>
          <w:shd w:val="clear" w:color="auto" w:fill="FFFFFF"/>
        </w:rPr>
        <w:t xml:space="preserve">Se encuentra apoyo legal suficiente para establecer como exigibles </w:t>
      </w:r>
      <w:r w:rsidR="003B511F" w:rsidRPr="00B41F7C">
        <w:rPr>
          <w:rFonts w:ascii="Arial" w:hAnsi="Arial" w:cs="Arial"/>
          <w:bCs/>
          <w:shd w:val="clear" w:color="auto" w:fill="FFFFFF"/>
        </w:rPr>
        <w:t xml:space="preserve">en la liquidación del contrato </w:t>
      </w:r>
      <w:r w:rsidRPr="00B41F7C">
        <w:rPr>
          <w:rFonts w:ascii="Arial" w:hAnsi="Arial" w:cs="Arial"/>
          <w:bCs/>
          <w:shd w:val="clear" w:color="auto" w:fill="FFFFFF"/>
        </w:rPr>
        <w:t>las sumas p</w:t>
      </w:r>
      <w:r w:rsidR="00E621D3" w:rsidRPr="00B41F7C">
        <w:rPr>
          <w:rFonts w:ascii="Arial" w:hAnsi="Arial" w:cs="Arial"/>
          <w:bCs/>
          <w:shd w:val="clear" w:color="auto" w:fill="FFFFFF"/>
        </w:rPr>
        <w:t>o</w:t>
      </w:r>
      <w:r w:rsidRPr="00B41F7C">
        <w:rPr>
          <w:rFonts w:ascii="Arial" w:hAnsi="Arial" w:cs="Arial"/>
          <w:bCs/>
          <w:shd w:val="clear" w:color="auto" w:fill="FFFFFF"/>
        </w:rPr>
        <w:t>st</w:t>
      </w:r>
      <w:r w:rsidR="00E621D3" w:rsidRPr="00B41F7C">
        <w:rPr>
          <w:rFonts w:ascii="Arial" w:hAnsi="Arial" w:cs="Arial"/>
          <w:bCs/>
          <w:shd w:val="clear" w:color="auto" w:fill="FFFFFF"/>
        </w:rPr>
        <w:t>-</w:t>
      </w:r>
      <w:r w:rsidRPr="00B41F7C">
        <w:rPr>
          <w:rFonts w:ascii="Arial" w:hAnsi="Arial" w:cs="Arial"/>
          <w:bCs/>
          <w:shd w:val="clear" w:color="auto" w:fill="FFFFFF"/>
        </w:rPr>
        <w:t xml:space="preserve">concordatarias, a cargo del </w:t>
      </w:r>
      <w:r w:rsidR="00C34311" w:rsidRPr="00B41F7C">
        <w:rPr>
          <w:rFonts w:ascii="Arial" w:hAnsi="Arial" w:cs="Arial"/>
          <w:bCs/>
          <w:shd w:val="clear" w:color="auto" w:fill="FFFFFF"/>
        </w:rPr>
        <w:t xml:space="preserve">contratista, ahora </w:t>
      </w:r>
      <w:r w:rsidRPr="00B41F7C">
        <w:rPr>
          <w:rFonts w:ascii="Arial" w:hAnsi="Arial" w:cs="Arial"/>
          <w:bCs/>
          <w:shd w:val="clear" w:color="auto" w:fill="FFFFFF"/>
        </w:rPr>
        <w:t>demandante, de acuerdo con el artículo 147 de la Ley 222 de 1995</w:t>
      </w:r>
      <w:r w:rsidR="004A45C1" w:rsidRPr="00B41F7C">
        <w:rPr>
          <w:rStyle w:val="Refdenotaalpie"/>
          <w:rFonts w:ascii="Arial" w:hAnsi="Arial" w:cs="Arial"/>
          <w:bCs/>
          <w:sz w:val="24"/>
          <w:shd w:val="clear" w:color="auto" w:fill="FFFFFF"/>
        </w:rPr>
        <w:footnoteReference w:id="51"/>
      </w:r>
      <w:r w:rsidRPr="00B41F7C">
        <w:rPr>
          <w:rFonts w:ascii="Arial" w:hAnsi="Arial" w:cs="Arial"/>
          <w:bCs/>
          <w:shd w:val="clear" w:color="auto" w:fill="FFFFFF"/>
        </w:rPr>
        <w:t>, a cuyo tenor:</w:t>
      </w:r>
    </w:p>
    <w:p w:rsidR="00BB262D" w:rsidRPr="00B41F7C" w:rsidRDefault="00793A4B" w:rsidP="00B41F7C">
      <w:pPr>
        <w:pStyle w:val="NormalWeb"/>
        <w:spacing w:before="0" w:beforeAutospacing="0" w:after="0" w:afterAutospacing="0"/>
        <w:jc w:val="both"/>
        <w:rPr>
          <w:rFonts w:ascii="Arial" w:hAnsi="Arial" w:cs="Arial"/>
          <w:bCs/>
          <w:i/>
          <w:shd w:val="clear" w:color="auto" w:fill="FFFFFF"/>
        </w:rPr>
      </w:pPr>
      <w:r w:rsidRPr="00B41F7C">
        <w:rPr>
          <w:rFonts w:ascii="Arial" w:hAnsi="Arial" w:cs="Arial"/>
          <w:bCs/>
          <w:i/>
          <w:shd w:val="clear" w:color="auto" w:fill="FFFFFF"/>
        </w:rPr>
        <w:t>“</w:t>
      </w:r>
      <w:r w:rsidR="00BB262D" w:rsidRPr="00B41F7C">
        <w:rPr>
          <w:rFonts w:ascii="Arial" w:hAnsi="Arial" w:cs="Arial"/>
          <w:bCs/>
          <w:i/>
          <w:shd w:val="clear" w:color="auto" w:fill="FFFFFF"/>
        </w:rPr>
        <w:t xml:space="preserve">Artículo 147. </w:t>
      </w:r>
      <w:r w:rsidR="003D1F18" w:rsidRPr="00B41F7C">
        <w:rPr>
          <w:rFonts w:ascii="Arial" w:hAnsi="Arial" w:cs="Arial"/>
          <w:bCs/>
          <w:i/>
          <w:shd w:val="clear" w:color="auto" w:fill="FFFFFF"/>
        </w:rPr>
        <w:t>Obligaciones Post-Concordatarias</w:t>
      </w:r>
      <w:r w:rsidR="00BB262D" w:rsidRPr="00B41F7C">
        <w:rPr>
          <w:rFonts w:ascii="Arial" w:hAnsi="Arial" w:cs="Arial"/>
          <w:bCs/>
          <w:i/>
          <w:shd w:val="clear" w:color="auto" w:fill="FFFFFF"/>
        </w:rPr>
        <w:t>.</w:t>
      </w:r>
    </w:p>
    <w:p w:rsidR="00BB262D" w:rsidRPr="00B41F7C" w:rsidRDefault="006477F5" w:rsidP="00B41F7C">
      <w:pPr>
        <w:pStyle w:val="NormalWeb"/>
        <w:shd w:val="clear" w:color="auto" w:fill="FFFFFF"/>
        <w:spacing w:before="0" w:beforeAutospacing="0" w:after="0" w:afterAutospacing="0"/>
        <w:jc w:val="both"/>
        <w:rPr>
          <w:rFonts w:ascii="Arial" w:hAnsi="Arial" w:cs="Arial"/>
          <w:i/>
        </w:rPr>
      </w:pPr>
      <w:r w:rsidRPr="00B41F7C">
        <w:rPr>
          <w:rFonts w:ascii="Arial" w:hAnsi="Arial" w:cs="Arial"/>
          <w:i/>
        </w:rPr>
        <w:t>“</w:t>
      </w:r>
      <w:r w:rsidR="00BB262D" w:rsidRPr="00B41F7C">
        <w:rPr>
          <w:rFonts w:ascii="Arial" w:hAnsi="Arial" w:cs="Arial"/>
          <w:i/>
        </w:rPr>
        <w:t>Los gastos de administración, los de conservación de bienes del deudor y las demás obligaciones causadas durante el trámite del concordato y la ejecución del acuerdo concordatario y las calificadas como post-concordatarias, serán pagados de preferencia y no estarán sujetos al sistema que en el concordato se establezca para el pago de las demás acreencias, pudiendo los acreedores respectivos acudir a la justicia ordinaria para el cobro de los mismos</w:t>
      </w:r>
      <w:r w:rsidR="00C34311" w:rsidRPr="00B41F7C">
        <w:rPr>
          <w:rFonts w:ascii="Arial" w:hAnsi="Arial" w:cs="Arial"/>
          <w:i/>
        </w:rPr>
        <w:t>”</w:t>
      </w:r>
      <w:r w:rsidR="00BB262D" w:rsidRPr="00B41F7C">
        <w:rPr>
          <w:rFonts w:ascii="Arial" w:hAnsi="Arial" w:cs="Arial"/>
          <w:i/>
        </w:rPr>
        <w:t>.</w:t>
      </w:r>
    </w:p>
    <w:p w:rsidR="00955203" w:rsidRPr="00B41F7C" w:rsidRDefault="005A7CE2" w:rsidP="00B41F7C">
      <w:pPr>
        <w:pStyle w:val="Textodebloque3"/>
        <w:ind w:left="0" w:right="0"/>
        <w:rPr>
          <w:rFonts w:cs="Arial"/>
          <w:i w:val="0"/>
          <w:spacing w:val="1"/>
          <w:sz w:val="24"/>
          <w:szCs w:val="24"/>
          <w:lang w:val="es-CO"/>
        </w:rPr>
      </w:pPr>
      <w:r w:rsidRPr="00B41F7C">
        <w:rPr>
          <w:rFonts w:cs="Arial"/>
          <w:i w:val="0"/>
          <w:spacing w:val="1"/>
          <w:sz w:val="24"/>
          <w:szCs w:val="24"/>
          <w:lang w:val="es-CO"/>
        </w:rPr>
        <w:t xml:space="preserve">Por ello, no procede el argumento de la apelación, toda vez que aunque en la sentencia de primera instancia no se hubiera incluido una consideración acerca del régimen del concordato, resultaba ajustado a derecho denegar la nulidad del acto de liquidación unilateral, en el rubro de las obligaciones post concordatarias, dado que Telepacífico sí tuvo en cuenta que las obligaciones adquiridas con anterioridad al concordato no se constituían en sumas exigibles por virtud del acto de liquidación unilateral. </w:t>
      </w:r>
    </w:p>
    <w:p w:rsidR="00CC63A7" w:rsidRPr="00B41F7C" w:rsidRDefault="00CC63A7" w:rsidP="00B41F7C">
      <w:pPr>
        <w:pStyle w:val="Textodebloque3"/>
        <w:ind w:left="0" w:right="0"/>
        <w:rPr>
          <w:rFonts w:cs="Arial"/>
          <w:i w:val="0"/>
          <w:spacing w:val="1"/>
          <w:sz w:val="24"/>
          <w:szCs w:val="24"/>
          <w:lang w:val="es-CO"/>
        </w:rPr>
      </w:pPr>
    </w:p>
    <w:p w:rsidR="00FC1361" w:rsidRPr="00B41F7C" w:rsidRDefault="00C34311" w:rsidP="00B41F7C">
      <w:pPr>
        <w:pStyle w:val="Textodebloque3"/>
        <w:ind w:left="0" w:right="0"/>
        <w:rPr>
          <w:rFonts w:cs="Arial"/>
          <w:i w:val="0"/>
          <w:spacing w:val="1"/>
          <w:sz w:val="24"/>
          <w:szCs w:val="24"/>
          <w:lang w:val="es-CO"/>
        </w:rPr>
      </w:pPr>
      <w:r w:rsidRPr="00B41F7C">
        <w:rPr>
          <w:rFonts w:cs="Arial"/>
          <w:i w:val="0"/>
          <w:spacing w:val="1"/>
          <w:sz w:val="24"/>
          <w:szCs w:val="24"/>
          <w:lang w:val="es-CO"/>
        </w:rPr>
        <w:t xml:space="preserve">Por otra parte, </w:t>
      </w:r>
      <w:r w:rsidR="00FC1361" w:rsidRPr="00B41F7C">
        <w:rPr>
          <w:rFonts w:cs="Arial"/>
          <w:i w:val="0"/>
          <w:spacing w:val="1"/>
          <w:sz w:val="24"/>
          <w:szCs w:val="24"/>
          <w:lang w:val="es-CO"/>
        </w:rPr>
        <w:t xml:space="preserve">se anota que en este proceso </w:t>
      </w:r>
      <w:r w:rsidRPr="00B41F7C">
        <w:rPr>
          <w:rFonts w:cs="Arial"/>
          <w:i w:val="0"/>
          <w:spacing w:val="1"/>
          <w:sz w:val="24"/>
          <w:szCs w:val="24"/>
          <w:lang w:val="es-CO"/>
        </w:rPr>
        <w:t xml:space="preserve">el demandante no controvirtió la existencia </w:t>
      </w:r>
      <w:r w:rsidR="00714A85" w:rsidRPr="00B41F7C">
        <w:rPr>
          <w:rFonts w:cs="Arial"/>
          <w:i w:val="0"/>
          <w:spacing w:val="1"/>
          <w:sz w:val="24"/>
          <w:szCs w:val="24"/>
          <w:lang w:val="es-CO"/>
        </w:rPr>
        <w:t xml:space="preserve">ni el monto </w:t>
      </w:r>
      <w:r w:rsidRPr="00B41F7C">
        <w:rPr>
          <w:rFonts w:cs="Arial"/>
          <w:i w:val="0"/>
          <w:spacing w:val="1"/>
          <w:sz w:val="24"/>
          <w:szCs w:val="24"/>
          <w:lang w:val="es-CO"/>
        </w:rPr>
        <w:t xml:space="preserve">de las cuentas </w:t>
      </w:r>
      <w:r w:rsidR="00955203" w:rsidRPr="00B41F7C">
        <w:rPr>
          <w:rFonts w:cs="Arial"/>
          <w:i w:val="0"/>
          <w:spacing w:val="1"/>
          <w:sz w:val="24"/>
          <w:szCs w:val="24"/>
          <w:lang w:val="es-CO"/>
        </w:rPr>
        <w:t>post</w:t>
      </w:r>
      <w:r w:rsidR="00714A85" w:rsidRPr="00B41F7C">
        <w:rPr>
          <w:rFonts w:cs="Arial"/>
          <w:i w:val="0"/>
          <w:spacing w:val="1"/>
          <w:sz w:val="24"/>
          <w:szCs w:val="24"/>
          <w:lang w:val="es-CO"/>
        </w:rPr>
        <w:t>-</w:t>
      </w:r>
      <w:r w:rsidR="00955203" w:rsidRPr="00B41F7C">
        <w:rPr>
          <w:rFonts w:cs="Arial"/>
          <w:i w:val="0"/>
          <w:spacing w:val="1"/>
          <w:sz w:val="24"/>
          <w:szCs w:val="24"/>
          <w:lang w:val="es-CO"/>
        </w:rPr>
        <w:t xml:space="preserve">concordatarias </w:t>
      </w:r>
      <w:r w:rsidR="003B511F" w:rsidRPr="00B41F7C">
        <w:rPr>
          <w:rFonts w:cs="Arial"/>
          <w:i w:val="0"/>
          <w:spacing w:val="1"/>
          <w:sz w:val="24"/>
          <w:szCs w:val="24"/>
          <w:lang w:val="es-CO"/>
        </w:rPr>
        <w:t xml:space="preserve">causadas y </w:t>
      </w:r>
      <w:r w:rsidRPr="00B41F7C">
        <w:rPr>
          <w:rFonts w:cs="Arial"/>
          <w:i w:val="0"/>
          <w:spacing w:val="1"/>
          <w:sz w:val="24"/>
          <w:szCs w:val="24"/>
          <w:lang w:val="es-CO"/>
        </w:rPr>
        <w:t xml:space="preserve">no pagadas </w:t>
      </w:r>
      <w:r w:rsidR="00955203" w:rsidRPr="00B41F7C">
        <w:rPr>
          <w:rFonts w:cs="Arial"/>
          <w:i w:val="0"/>
          <w:spacing w:val="1"/>
          <w:sz w:val="24"/>
          <w:szCs w:val="24"/>
          <w:lang w:val="es-CO"/>
        </w:rPr>
        <w:t xml:space="preserve">en </w:t>
      </w:r>
      <w:r w:rsidR="00CC63A7" w:rsidRPr="00B41F7C">
        <w:rPr>
          <w:rFonts w:cs="Arial"/>
          <w:i w:val="0"/>
          <w:spacing w:val="1"/>
          <w:sz w:val="24"/>
          <w:szCs w:val="24"/>
          <w:lang w:val="es-CO"/>
        </w:rPr>
        <w:t xml:space="preserve">el contrato de cesión </w:t>
      </w:r>
      <w:r w:rsidR="007E2414" w:rsidRPr="00B41F7C">
        <w:rPr>
          <w:rFonts w:cs="Arial"/>
          <w:i w:val="0"/>
          <w:spacing w:val="1"/>
          <w:sz w:val="24"/>
          <w:szCs w:val="24"/>
          <w:lang w:val="es-CO"/>
        </w:rPr>
        <w:t xml:space="preserve">de derechos de emisión, </w:t>
      </w:r>
      <w:r w:rsidR="00714A85" w:rsidRPr="00B41F7C">
        <w:rPr>
          <w:rFonts w:cs="Arial"/>
          <w:i w:val="0"/>
          <w:spacing w:val="1"/>
          <w:sz w:val="24"/>
          <w:szCs w:val="24"/>
          <w:lang w:val="es-CO"/>
        </w:rPr>
        <w:t xml:space="preserve">por </w:t>
      </w:r>
      <w:r w:rsidR="00CC63A7" w:rsidRPr="00B41F7C">
        <w:rPr>
          <w:rFonts w:cs="Arial"/>
          <w:i w:val="0"/>
          <w:spacing w:val="1"/>
          <w:sz w:val="24"/>
          <w:szCs w:val="24"/>
          <w:lang w:val="es-CO"/>
        </w:rPr>
        <w:t>valor de $134’075.401</w:t>
      </w:r>
      <w:r w:rsidR="00714A85" w:rsidRPr="00B41F7C">
        <w:rPr>
          <w:rFonts w:cs="Arial"/>
          <w:i w:val="0"/>
          <w:spacing w:val="1"/>
          <w:sz w:val="24"/>
          <w:szCs w:val="24"/>
          <w:lang w:val="es-CO"/>
        </w:rPr>
        <w:t>,</w:t>
      </w:r>
      <w:r w:rsidR="00CC63A7" w:rsidRPr="00B41F7C">
        <w:rPr>
          <w:rFonts w:cs="Arial"/>
          <w:i w:val="0"/>
          <w:spacing w:val="1"/>
          <w:sz w:val="24"/>
          <w:szCs w:val="24"/>
          <w:lang w:val="es-CO"/>
        </w:rPr>
        <w:t xml:space="preserve"> </w:t>
      </w:r>
      <w:r w:rsidR="003B511F" w:rsidRPr="00B41F7C">
        <w:rPr>
          <w:rFonts w:cs="Arial"/>
          <w:i w:val="0"/>
          <w:spacing w:val="1"/>
          <w:sz w:val="24"/>
          <w:szCs w:val="24"/>
          <w:lang w:val="es-CO"/>
        </w:rPr>
        <w:t xml:space="preserve">suma </w:t>
      </w:r>
      <w:r w:rsidR="00CC63A7" w:rsidRPr="00B41F7C">
        <w:rPr>
          <w:rFonts w:cs="Arial"/>
          <w:i w:val="0"/>
          <w:spacing w:val="1"/>
          <w:sz w:val="24"/>
          <w:szCs w:val="24"/>
          <w:lang w:val="es-CO"/>
        </w:rPr>
        <w:t>que fue incorporad</w:t>
      </w:r>
      <w:r w:rsidR="003B511F" w:rsidRPr="00B41F7C">
        <w:rPr>
          <w:rFonts w:cs="Arial"/>
          <w:i w:val="0"/>
          <w:spacing w:val="1"/>
          <w:sz w:val="24"/>
          <w:szCs w:val="24"/>
          <w:lang w:val="es-CO"/>
        </w:rPr>
        <w:t>a</w:t>
      </w:r>
      <w:r w:rsidR="00CC63A7" w:rsidRPr="00B41F7C">
        <w:rPr>
          <w:rFonts w:cs="Arial"/>
          <w:i w:val="0"/>
          <w:spacing w:val="1"/>
          <w:sz w:val="24"/>
          <w:szCs w:val="24"/>
          <w:lang w:val="es-CO"/>
        </w:rPr>
        <w:t xml:space="preserve"> en el acto de liquidación unilateral por concepto de obligac</w:t>
      </w:r>
      <w:r w:rsidR="00955203" w:rsidRPr="00B41F7C">
        <w:rPr>
          <w:rFonts w:cs="Arial"/>
          <w:i w:val="0"/>
          <w:spacing w:val="1"/>
          <w:sz w:val="24"/>
          <w:szCs w:val="24"/>
          <w:lang w:val="es-CO"/>
        </w:rPr>
        <w:t>i</w:t>
      </w:r>
      <w:r w:rsidR="00CC63A7" w:rsidRPr="00B41F7C">
        <w:rPr>
          <w:rFonts w:cs="Arial"/>
          <w:i w:val="0"/>
          <w:spacing w:val="1"/>
          <w:sz w:val="24"/>
          <w:szCs w:val="24"/>
          <w:lang w:val="es-CO"/>
        </w:rPr>
        <w:t xml:space="preserve">ones surgidas </w:t>
      </w:r>
      <w:r w:rsidR="00955203" w:rsidRPr="00B41F7C">
        <w:rPr>
          <w:rFonts w:cs="Arial"/>
          <w:i w:val="0"/>
          <w:spacing w:val="1"/>
          <w:sz w:val="24"/>
          <w:szCs w:val="24"/>
          <w:lang w:val="es-CO"/>
        </w:rPr>
        <w:t>c</w:t>
      </w:r>
      <w:r w:rsidR="00CC63A7" w:rsidRPr="00B41F7C">
        <w:rPr>
          <w:rFonts w:cs="Arial"/>
          <w:i w:val="0"/>
          <w:spacing w:val="1"/>
          <w:sz w:val="24"/>
          <w:szCs w:val="24"/>
          <w:lang w:val="es-CO"/>
        </w:rPr>
        <w:t>on posterioridad a</w:t>
      </w:r>
      <w:r w:rsidR="007E2414" w:rsidRPr="00B41F7C">
        <w:rPr>
          <w:rFonts w:cs="Arial"/>
          <w:i w:val="0"/>
          <w:spacing w:val="1"/>
          <w:sz w:val="24"/>
          <w:szCs w:val="24"/>
          <w:lang w:val="es-CO"/>
        </w:rPr>
        <w:t xml:space="preserve"> la admisión al </w:t>
      </w:r>
      <w:r w:rsidR="00CC63A7" w:rsidRPr="00B41F7C">
        <w:rPr>
          <w:rFonts w:cs="Arial"/>
          <w:i w:val="0"/>
          <w:spacing w:val="1"/>
          <w:sz w:val="24"/>
          <w:szCs w:val="24"/>
          <w:lang w:val="es-CO"/>
        </w:rPr>
        <w:t>concordato</w:t>
      </w:r>
      <w:r w:rsidR="00FC1361" w:rsidRPr="00B41F7C">
        <w:rPr>
          <w:rFonts w:cs="Arial"/>
          <w:i w:val="0"/>
          <w:spacing w:val="1"/>
          <w:sz w:val="24"/>
          <w:szCs w:val="24"/>
          <w:lang w:val="es-CO"/>
        </w:rPr>
        <w:t>.</w:t>
      </w:r>
    </w:p>
    <w:p w:rsidR="00FC1361" w:rsidRPr="00B41F7C" w:rsidRDefault="00FC1361" w:rsidP="00B41F7C">
      <w:pPr>
        <w:pStyle w:val="Textodebloque3"/>
        <w:ind w:left="0" w:right="0"/>
        <w:rPr>
          <w:rFonts w:cs="Arial"/>
          <w:i w:val="0"/>
          <w:spacing w:val="1"/>
          <w:sz w:val="24"/>
          <w:szCs w:val="24"/>
          <w:lang w:val="es-CO"/>
        </w:rPr>
      </w:pPr>
    </w:p>
    <w:p w:rsidR="00955203" w:rsidRPr="00B41F7C" w:rsidRDefault="00B00809" w:rsidP="00B41F7C">
      <w:pPr>
        <w:pStyle w:val="Textodebloque3"/>
        <w:ind w:left="0" w:right="0"/>
        <w:rPr>
          <w:rFonts w:cs="Arial"/>
          <w:i w:val="0"/>
          <w:spacing w:val="1"/>
          <w:sz w:val="24"/>
          <w:szCs w:val="24"/>
          <w:lang w:val="es-CO"/>
        </w:rPr>
      </w:pPr>
      <w:r w:rsidRPr="00B41F7C">
        <w:rPr>
          <w:rFonts w:cs="Arial"/>
          <w:i w:val="0"/>
          <w:spacing w:val="1"/>
          <w:sz w:val="24"/>
          <w:szCs w:val="24"/>
          <w:lang w:val="es-CO"/>
        </w:rPr>
        <w:t>Así las cosas</w:t>
      </w:r>
      <w:r w:rsidR="00955203" w:rsidRPr="00B41F7C">
        <w:rPr>
          <w:rFonts w:cs="Arial"/>
          <w:i w:val="0"/>
          <w:spacing w:val="1"/>
          <w:sz w:val="24"/>
          <w:szCs w:val="24"/>
          <w:lang w:val="es-CO"/>
        </w:rPr>
        <w:t xml:space="preserve">, </w:t>
      </w:r>
      <w:r w:rsidR="007E2414" w:rsidRPr="00B41F7C">
        <w:rPr>
          <w:rFonts w:cs="Arial"/>
          <w:i w:val="0"/>
          <w:spacing w:val="1"/>
          <w:sz w:val="24"/>
          <w:szCs w:val="24"/>
          <w:lang w:val="es-CO"/>
        </w:rPr>
        <w:t>perman</w:t>
      </w:r>
      <w:r w:rsidR="00890E87" w:rsidRPr="00B41F7C">
        <w:rPr>
          <w:rFonts w:cs="Arial"/>
          <w:i w:val="0"/>
          <w:spacing w:val="1"/>
          <w:sz w:val="24"/>
          <w:szCs w:val="24"/>
          <w:lang w:val="es-CO"/>
        </w:rPr>
        <w:t>e</w:t>
      </w:r>
      <w:r w:rsidR="007E2414" w:rsidRPr="00B41F7C">
        <w:rPr>
          <w:rFonts w:cs="Arial"/>
          <w:i w:val="0"/>
          <w:spacing w:val="1"/>
          <w:sz w:val="24"/>
          <w:szCs w:val="24"/>
          <w:lang w:val="es-CO"/>
        </w:rPr>
        <w:t xml:space="preserve">ce </w:t>
      </w:r>
      <w:r w:rsidR="00955203" w:rsidRPr="00B41F7C">
        <w:rPr>
          <w:rFonts w:cs="Arial"/>
          <w:i w:val="0"/>
          <w:spacing w:val="1"/>
          <w:sz w:val="24"/>
          <w:szCs w:val="24"/>
          <w:lang w:val="es-CO"/>
        </w:rPr>
        <w:t xml:space="preserve">incólume la partida correspondiente </w:t>
      </w:r>
      <w:r w:rsidR="006D3A7E" w:rsidRPr="00B41F7C">
        <w:rPr>
          <w:rFonts w:cs="Arial"/>
          <w:i w:val="0"/>
          <w:spacing w:val="1"/>
          <w:sz w:val="24"/>
          <w:szCs w:val="24"/>
          <w:lang w:val="es-CO"/>
        </w:rPr>
        <w:t xml:space="preserve">a dichas obligaciones </w:t>
      </w:r>
      <w:r w:rsidR="0025488F" w:rsidRPr="00B41F7C">
        <w:rPr>
          <w:rFonts w:cs="Arial"/>
          <w:i w:val="0"/>
          <w:spacing w:val="1"/>
          <w:sz w:val="24"/>
          <w:szCs w:val="24"/>
          <w:lang w:val="es-CO"/>
        </w:rPr>
        <w:t>contractuales</w:t>
      </w:r>
      <w:r w:rsidR="00016DAE" w:rsidRPr="00B41F7C">
        <w:rPr>
          <w:rFonts w:cs="Arial"/>
          <w:i w:val="0"/>
          <w:spacing w:val="1"/>
          <w:sz w:val="24"/>
          <w:szCs w:val="24"/>
          <w:lang w:val="es-CO"/>
        </w:rPr>
        <w:t>, contenida en el segundo párrafo del númeral 3.1.</w:t>
      </w:r>
      <w:r w:rsidR="0025488F" w:rsidRPr="00B41F7C">
        <w:rPr>
          <w:rFonts w:cs="Arial"/>
          <w:i w:val="0"/>
          <w:spacing w:val="1"/>
          <w:sz w:val="24"/>
          <w:szCs w:val="24"/>
          <w:lang w:val="es-CO"/>
        </w:rPr>
        <w:t xml:space="preserve"> </w:t>
      </w:r>
      <w:r w:rsidR="00016DAE" w:rsidRPr="00B41F7C">
        <w:rPr>
          <w:rFonts w:cs="Arial"/>
          <w:i w:val="0"/>
          <w:spacing w:val="1"/>
          <w:sz w:val="24"/>
          <w:szCs w:val="24"/>
          <w:lang w:val="es-CO"/>
        </w:rPr>
        <w:t xml:space="preserve">establecida como </w:t>
      </w:r>
      <w:r w:rsidR="0025488F" w:rsidRPr="00B41F7C">
        <w:rPr>
          <w:rFonts w:cs="Arial"/>
          <w:i w:val="0"/>
          <w:spacing w:val="1"/>
          <w:sz w:val="24"/>
          <w:szCs w:val="24"/>
          <w:lang w:val="es-CO"/>
        </w:rPr>
        <w:t xml:space="preserve">no pagada </w:t>
      </w:r>
      <w:r w:rsidR="00955203" w:rsidRPr="00B41F7C">
        <w:rPr>
          <w:rFonts w:cs="Arial"/>
          <w:i w:val="0"/>
          <w:spacing w:val="1"/>
          <w:sz w:val="24"/>
          <w:szCs w:val="24"/>
          <w:lang w:val="es-CO"/>
        </w:rPr>
        <w:t>de</w:t>
      </w:r>
      <w:r w:rsidR="00016DAE" w:rsidRPr="00B41F7C">
        <w:rPr>
          <w:rFonts w:cs="Arial"/>
          <w:i w:val="0"/>
          <w:spacing w:val="1"/>
          <w:sz w:val="24"/>
          <w:szCs w:val="24"/>
          <w:lang w:val="es-CO"/>
        </w:rPr>
        <w:t xml:space="preserve"> acuerdo con </w:t>
      </w:r>
      <w:r w:rsidR="00955203" w:rsidRPr="00B41F7C">
        <w:rPr>
          <w:rFonts w:cs="Arial"/>
          <w:i w:val="0"/>
          <w:spacing w:val="1"/>
          <w:sz w:val="24"/>
          <w:szCs w:val="24"/>
          <w:lang w:val="es-CO"/>
        </w:rPr>
        <w:t>el acto de liquid</w:t>
      </w:r>
      <w:r w:rsidR="007E2414" w:rsidRPr="00B41F7C">
        <w:rPr>
          <w:rFonts w:cs="Arial"/>
          <w:i w:val="0"/>
          <w:spacing w:val="1"/>
          <w:sz w:val="24"/>
          <w:szCs w:val="24"/>
          <w:lang w:val="es-CO"/>
        </w:rPr>
        <w:t>a</w:t>
      </w:r>
      <w:r w:rsidR="00955203" w:rsidRPr="00B41F7C">
        <w:rPr>
          <w:rFonts w:cs="Arial"/>
          <w:i w:val="0"/>
          <w:spacing w:val="1"/>
          <w:sz w:val="24"/>
          <w:szCs w:val="24"/>
          <w:lang w:val="es-CO"/>
        </w:rPr>
        <w:t>ción unilateral del contrato</w:t>
      </w:r>
      <w:r w:rsidR="006D3A7E" w:rsidRPr="00B41F7C">
        <w:rPr>
          <w:rFonts w:cs="Arial"/>
          <w:i w:val="0"/>
          <w:spacing w:val="1"/>
          <w:sz w:val="24"/>
          <w:szCs w:val="24"/>
          <w:lang w:val="es-CO"/>
        </w:rPr>
        <w:t xml:space="preserve"> y se denegar</w:t>
      </w:r>
      <w:r w:rsidR="00FC1361" w:rsidRPr="00B41F7C">
        <w:rPr>
          <w:rFonts w:cs="Arial"/>
          <w:i w:val="0"/>
          <w:spacing w:val="1"/>
          <w:sz w:val="24"/>
          <w:szCs w:val="24"/>
          <w:lang w:val="es-CO"/>
        </w:rPr>
        <w:t>á</w:t>
      </w:r>
      <w:r w:rsidR="006D3A7E" w:rsidRPr="00B41F7C">
        <w:rPr>
          <w:rFonts w:cs="Arial"/>
          <w:i w:val="0"/>
          <w:spacing w:val="1"/>
          <w:sz w:val="24"/>
          <w:szCs w:val="24"/>
          <w:lang w:val="es-CO"/>
        </w:rPr>
        <w:t xml:space="preserve"> la pretensión de nulidad </w:t>
      </w:r>
      <w:r w:rsidR="003B511F" w:rsidRPr="00B41F7C">
        <w:rPr>
          <w:rFonts w:cs="Arial"/>
          <w:i w:val="0"/>
          <w:spacing w:val="1"/>
          <w:sz w:val="24"/>
          <w:szCs w:val="24"/>
          <w:lang w:val="es-CO"/>
        </w:rPr>
        <w:t xml:space="preserve">en cuanto a ello. </w:t>
      </w:r>
    </w:p>
    <w:p w:rsidR="00955203" w:rsidRPr="00B41F7C" w:rsidRDefault="00955203" w:rsidP="00B41F7C">
      <w:pPr>
        <w:pStyle w:val="Textodebloque3"/>
        <w:ind w:left="0" w:right="0"/>
        <w:rPr>
          <w:rFonts w:cs="Arial"/>
          <w:i w:val="0"/>
          <w:spacing w:val="1"/>
          <w:sz w:val="24"/>
          <w:szCs w:val="24"/>
          <w:lang w:val="es-CO"/>
        </w:rPr>
      </w:pPr>
    </w:p>
    <w:p w:rsidR="004C3B3C" w:rsidRPr="00B41F7C" w:rsidRDefault="007F30F8" w:rsidP="00B41F7C">
      <w:pPr>
        <w:pStyle w:val="Textodebloque3"/>
        <w:ind w:left="0" w:right="0"/>
        <w:rPr>
          <w:rFonts w:cs="Arial"/>
          <w:i w:val="0"/>
          <w:spacing w:val="1"/>
          <w:sz w:val="24"/>
          <w:szCs w:val="24"/>
          <w:lang w:val="es-CO"/>
        </w:rPr>
      </w:pPr>
      <w:r w:rsidRPr="00B41F7C">
        <w:rPr>
          <w:rFonts w:cs="Arial"/>
          <w:i w:val="0"/>
          <w:spacing w:val="1"/>
          <w:sz w:val="24"/>
          <w:szCs w:val="24"/>
          <w:lang w:val="es-CO"/>
        </w:rPr>
        <w:t xml:space="preserve">Finalmente, se aprecia que no </w:t>
      </w:r>
      <w:r w:rsidR="006A7492" w:rsidRPr="00B41F7C">
        <w:rPr>
          <w:rFonts w:cs="Arial"/>
          <w:i w:val="0"/>
          <w:spacing w:val="1"/>
          <w:sz w:val="24"/>
          <w:szCs w:val="24"/>
          <w:lang w:val="es-CO"/>
        </w:rPr>
        <w:t xml:space="preserve">tuvo lugar la </w:t>
      </w:r>
      <w:r w:rsidRPr="00B41F7C">
        <w:rPr>
          <w:rFonts w:cs="Arial"/>
          <w:i w:val="0"/>
          <w:spacing w:val="1"/>
          <w:sz w:val="24"/>
          <w:szCs w:val="24"/>
          <w:lang w:val="es-CO"/>
        </w:rPr>
        <w:t>aplicación del artículo 17 de la Ley 80 de 1993, invocad</w:t>
      </w:r>
      <w:r w:rsidR="006A7492" w:rsidRPr="00B41F7C">
        <w:rPr>
          <w:rFonts w:cs="Arial"/>
          <w:i w:val="0"/>
          <w:spacing w:val="1"/>
          <w:sz w:val="24"/>
          <w:szCs w:val="24"/>
          <w:lang w:val="es-CO"/>
        </w:rPr>
        <w:t>a</w:t>
      </w:r>
      <w:r w:rsidRPr="00B41F7C">
        <w:rPr>
          <w:rFonts w:cs="Arial"/>
          <w:i w:val="0"/>
          <w:spacing w:val="1"/>
          <w:sz w:val="24"/>
          <w:szCs w:val="24"/>
          <w:lang w:val="es-CO"/>
        </w:rPr>
        <w:t xml:space="preserve"> por el apelante, dado que los actos acusados no contenían una declaración de </w:t>
      </w:r>
      <w:r w:rsidR="00B919A0" w:rsidRPr="00B41F7C">
        <w:rPr>
          <w:rFonts w:cs="Arial"/>
          <w:i w:val="0"/>
          <w:spacing w:val="1"/>
          <w:sz w:val="24"/>
          <w:szCs w:val="24"/>
          <w:lang w:val="es-CO"/>
        </w:rPr>
        <w:t xml:space="preserve">terminación </w:t>
      </w:r>
      <w:r w:rsidRPr="00B41F7C">
        <w:rPr>
          <w:rFonts w:cs="Arial"/>
          <w:i w:val="0"/>
          <w:spacing w:val="1"/>
          <w:sz w:val="24"/>
          <w:szCs w:val="24"/>
          <w:lang w:val="es-CO"/>
        </w:rPr>
        <w:t>unilateral anticipada del contrato</w:t>
      </w:r>
      <w:r w:rsidR="004A518E" w:rsidRPr="00B41F7C">
        <w:rPr>
          <w:rFonts w:cs="Arial"/>
          <w:i w:val="0"/>
          <w:spacing w:val="1"/>
          <w:sz w:val="24"/>
          <w:szCs w:val="24"/>
          <w:lang w:val="es-CO"/>
        </w:rPr>
        <w:t xml:space="preserve"> y que la iniciación del trámite concordatario no </w:t>
      </w:r>
      <w:r w:rsidR="00890E87" w:rsidRPr="00B41F7C">
        <w:rPr>
          <w:rFonts w:cs="Arial"/>
          <w:i w:val="0"/>
          <w:spacing w:val="1"/>
          <w:sz w:val="24"/>
          <w:szCs w:val="24"/>
          <w:lang w:val="es-CO"/>
        </w:rPr>
        <w:t xml:space="preserve">fue la circunstancia que </w:t>
      </w:r>
      <w:r w:rsidR="004A518E" w:rsidRPr="00B41F7C">
        <w:rPr>
          <w:rFonts w:cs="Arial"/>
          <w:i w:val="0"/>
          <w:spacing w:val="1"/>
          <w:sz w:val="24"/>
          <w:szCs w:val="24"/>
          <w:lang w:val="es-CO"/>
        </w:rPr>
        <w:t>dio lugar a la declaración de incumplimiento</w:t>
      </w:r>
      <w:r w:rsidR="006A7492" w:rsidRPr="00B41F7C">
        <w:rPr>
          <w:rFonts w:cs="Arial"/>
          <w:i w:val="0"/>
          <w:spacing w:val="1"/>
          <w:sz w:val="24"/>
          <w:szCs w:val="24"/>
          <w:lang w:val="es-CO"/>
        </w:rPr>
        <w:t xml:space="preserve"> del mis</w:t>
      </w:r>
      <w:r w:rsidR="00FC1361" w:rsidRPr="00B41F7C">
        <w:rPr>
          <w:rFonts w:cs="Arial"/>
          <w:i w:val="0"/>
          <w:spacing w:val="1"/>
          <w:sz w:val="24"/>
          <w:szCs w:val="24"/>
          <w:lang w:val="es-CO"/>
        </w:rPr>
        <w:t>m</w:t>
      </w:r>
      <w:r w:rsidR="006A7492" w:rsidRPr="00B41F7C">
        <w:rPr>
          <w:rFonts w:cs="Arial"/>
          <w:i w:val="0"/>
          <w:spacing w:val="1"/>
          <w:sz w:val="24"/>
          <w:szCs w:val="24"/>
          <w:lang w:val="es-CO"/>
        </w:rPr>
        <w:t>o</w:t>
      </w:r>
      <w:r w:rsidR="004A518E" w:rsidRPr="00B41F7C">
        <w:rPr>
          <w:rFonts w:cs="Arial"/>
          <w:i w:val="0"/>
          <w:spacing w:val="1"/>
          <w:sz w:val="24"/>
          <w:szCs w:val="24"/>
          <w:lang w:val="es-CO"/>
        </w:rPr>
        <w:t xml:space="preserve">, ni ocasionó que </w:t>
      </w:r>
      <w:r w:rsidR="00EE3799" w:rsidRPr="00B41F7C">
        <w:rPr>
          <w:rFonts w:cs="Arial"/>
          <w:i w:val="0"/>
          <w:spacing w:val="1"/>
          <w:sz w:val="24"/>
          <w:szCs w:val="24"/>
          <w:lang w:val="es-CO"/>
        </w:rPr>
        <w:t>T</w:t>
      </w:r>
      <w:r w:rsidR="006A7492" w:rsidRPr="00B41F7C">
        <w:rPr>
          <w:rFonts w:cs="Arial"/>
          <w:i w:val="0"/>
          <w:spacing w:val="1"/>
          <w:sz w:val="24"/>
          <w:szCs w:val="24"/>
          <w:lang w:val="es-CO"/>
        </w:rPr>
        <w:t xml:space="preserve">elepacífico </w:t>
      </w:r>
      <w:r w:rsidR="004A518E" w:rsidRPr="00B41F7C">
        <w:rPr>
          <w:rFonts w:cs="Arial"/>
          <w:i w:val="0"/>
          <w:spacing w:val="1"/>
          <w:sz w:val="24"/>
          <w:szCs w:val="24"/>
          <w:lang w:val="es-CO"/>
        </w:rPr>
        <w:t>pr</w:t>
      </w:r>
      <w:r w:rsidR="00B919A0" w:rsidRPr="00B41F7C">
        <w:rPr>
          <w:rFonts w:cs="Arial"/>
          <w:i w:val="0"/>
          <w:spacing w:val="1"/>
          <w:sz w:val="24"/>
          <w:szCs w:val="24"/>
          <w:lang w:val="es-CO"/>
        </w:rPr>
        <w:t>i</w:t>
      </w:r>
      <w:r w:rsidR="004A518E" w:rsidRPr="00B41F7C">
        <w:rPr>
          <w:rFonts w:cs="Arial"/>
          <w:i w:val="0"/>
          <w:spacing w:val="1"/>
          <w:sz w:val="24"/>
          <w:szCs w:val="24"/>
          <w:lang w:val="es-CO"/>
        </w:rPr>
        <w:t xml:space="preserve">vara de sus derechos contractuales al contratista, </w:t>
      </w:r>
      <w:r w:rsidR="006A7492" w:rsidRPr="00B41F7C">
        <w:rPr>
          <w:rFonts w:cs="Arial"/>
          <w:i w:val="0"/>
          <w:spacing w:val="1"/>
          <w:sz w:val="24"/>
          <w:szCs w:val="24"/>
          <w:lang w:val="es-CO"/>
        </w:rPr>
        <w:t xml:space="preserve">toda vez que </w:t>
      </w:r>
      <w:r w:rsidR="00FC1361" w:rsidRPr="00B41F7C">
        <w:rPr>
          <w:rFonts w:cs="Arial"/>
          <w:i w:val="0"/>
          <w:spacing w:val="1"/>
          <w:sz w:val="24"/>
          <w:szCs w:val="24"/>
          <w:lang w:val="es-CO"/>
        </w:rPr>
        <w:t>é</w:t>
      </w:r>
      <w:r w:rsidR="004A518E" w:rsidRPr="00B41F7C">
        <w:rPr>
          <w:rFonts w:cs="Arial"/>
          <w:i w:val="0"/>
          <w:spacing w:val="1"/>
          <w:sz w:val="24"/>
          <w:szCs w:val="24"/>
          <w:lang w:val="es-CO"/>
        </w:rPr>
        <w:t xml:space="preserve">l </w:t>
      </w:r>
      <w:r w:rsidR="006A7492" w:rsidRPr="00B41F7C">
        <w:rPr>
          <w:rFonts w:cs="Arial"/>
          <w:i w:val="0"/>
          <w:spacing w:val="1"/>
          <w:sz w:val="24"/>
          <w:szCs w:val="24"/>
          <w:lang w:val="es-CO"/>
        </w:rPr>
        <w:t xml:space="preserve">mismo </w:t>
      </w:r>
      <w:r w:rsidR="000933F1" w:rsidRPr="00B41F7C">
        <w:rPr>
          <w:rFonts w:cs="Arial"/>
          <w:i w:val="0"/>
          <w:spacing w:val="1"/>
          <w:sz w:val="24"/>
          <w:szCs w:val="24"/>
          <w:lang w:val="es-CO"/>
        </w:rPr>
        <w:t>a</w:t>
      </w:r>
      <w:r w:rsidR="00B919A0" w:rsidRPr="00B41F7C">
        <w:rPr>
          <w:rFonts w:cs="Arial"/>
          <w:i w:val="0"/>
          <w:spacing w:val="1"/>
          <w:sz w:val="24"/>
          <w:szCs w:val="24"/>
          <w:lang w:val="es-CO"/>
        </w:rPr>
        <w:t xml:space="preserve">firmó </w:t>
      </w:r>
      <w:r w:rsidR="000933F1" w:rsidRPr="00B41F7C">
        <w:rPr>
          <w:rFonts w:cs="Arial"/>
          <w:i w:val="0"/>
          <w:spacing w:val="1"/>
          <w:sz w:val="24"/>
          <w:szCs w:val="24"/>
          <w:lang w:val="es-CO"/>
        </w:rPr>
        <w:t xml:space="preserve">que </w:t>
      </w:r>
      <w:r w:rsidR="00B919A0" w:rsidRPr="00B41F7C">
        <w:rPr>
          <w:rFonts w:cs="Arial"/>
          <w:i w:val="0"/>
          <w:spacing w:val="1"/>
          <w:sz w:val="24"/>
          <w:szCs w:val="24"/>
          <w:lang w:val="es-CO"/>
        </w:rPr>
        <w:t>no se paralizaron las emisiones</w:t>
      </w:r>
      <w:r w:rsidR="00FC1361" w:rsidRPr="00B41F7C">
        <w:rPr>
          <w:rFonts w:cs="Arial"/>
          <w:i w:val="0"/>
          <w:spacing w:val="1"/>
          <w:sz w:val="24"/>
          <w:szCs w:val="24"/>
          <w:lang w:val="es-CO"/>
        </w:rPr>
        <w:t xml:space="preserve"> de televisión cuyo derecho le había sido cedido</w:t>
      </w:r>
      <w:r w:rsidR="004C3B3C" w:rsidRPr="00B41F7C">
        <w:rPr>
          <w:rFonts w:cs="Arial"/>
          <w:i w:val="0"/>
          <w:spacing w:val="1"/>
          <w:sz w:val="24"/>
          <w:szCs w:val="24"/>
          <w:lang w:val="es-CO"/>
        </w:rPr>
        <w:t>.</w:t>
      </w:r>
    </w:p>
    <w:p w:rsidR="004C3B3C" w:rsidRPr="00B41F7C" w:rsidRDefault="004C3B3C" w:rsidP="00B41F7C">
      <w:pPr>
        <w:pStyle w:val="Textodebloque3"/>
        <w:ind w:left="0" w:right="0"/>
        <w:rPr>
          <w:rFonts w:cs="Arial"/>
          <w:i w:val="0"/>
          <w:spacing w:val="1"/>
          <w:sz w:val="24"/>
          <w:szCs w:val="24"/>
          <w:lang w:val="es-CO"/>
        </w:rPr>
      </w:pPr>
    </w:p>
    <w:p w:rsidR="00C71575" w:rsidRPr="00B41F7C" w:rsidRDefault="00B63F78" w:rsidP="00B41F7C">
      <w:pPr>
        <w:pStyle w:val="Textodebloque3"/>
        <w:ind w:left="0" w:right="0"/>
        <w:rPr>
          <w:rFonts w:cs="Arial"/>
          <w:i w:val="0"/>
          <w:spacing w:val="1"/>
          <w:sz w:val="24"/>
          <w:szCs w:val="24"/>
          <w:lang w:val="es-CO"/>
        </w:rPr>
      </w:pPr>
      <w:r w:rsidRPr="00B41F7C">
        <w:rPr>
          <w:rFonts w:cs="Arial"/>
          <w:i w:val="0"/>
          <w:spacing w:val="1"/>
          <w:sz w:val="24"/>
          <w:szCs w:val="24"/>
          <w:lang w:val="es-CO"/>
        </w:rPr>
        <w:t xml:space="preserve">De </w:t>
      </w:r>
      <w:r w:rsidR="005A7CE2" w:rsidRPr="00B41F7C">
        <w:rPr>
          <w:rFonts w:cs="Arial"/>
          <w:i w:val="0"/>
          <w:spacing w:val="1"/>
          <w:sz w:val="24"/>
          <w:szCs w:val="24"/>
          <w:lang w:val="es-CO"/>
        </w:rPr>
        <w:t>acuerdo</w:t>
      </w:r>
      <w:r w:rsidRPr="00B41F7C">
        <w:rPr>
          <w:rFonts w:cs="Arial"/>
          <w:i w:val="0"/>
          <w:spacing w:val="1"/>
          <w:sz w:val="24"/>
          <w:szCs w:val="24"/>
          <w:lang w:val="es-CO"/>
        </w:rPr>
        <w:t xml:space="preserve"> con lo expuesto, </w:t>
      </w:r>
      <w:r w:rsidR="00B919A0" w:rsidRPr="00B41F7C">
        <w:rPr>
          <w:rFonts w:cs="Arial"/>
          <w:i w:val="0"/>
          <w:spacing w:val="1"/>
          <w:sz w:val="24"/>
          <w:szCs w:val="24"/>
          <w:lang w:val="es-CO"/>
        </w:rPr>
        <w:t xml:space="preserve">existen elementos de juicio suficientes para reafirmar que </w:t>
      </w:r>
      <w:r w:rsidR="00EE3799" w:rsidRPr="00B41F7C">
        <w:rPr>
          <w:rFonts w:cs="Arial"/>
          <w:i w:val="0"/>
          <w:spacing w:val="1"/>
          <w:sz w:val="24"/>
          <w:szCs w:val="24"/>
          <w:lang w:val="es-CO"/>
        </w:rPr>
        <w:t>T</w:t>
      </w:r>
      <w:r w:rsidR="006A7492" w:rsidRPr="00B41F7C">
        <w:rPr>
          <w:rFonts w:cs="Arial"/>
          <w:i w:val="0"/>
          <w:spacing w:val="1"/>
          <w:sz w:val="24"/>
          <w:szCs w:val="24"/>
          <w:lang w:val="es-CO"/>
        </w:rPr>
        <w:t xml:space="preserve">elepacífico </w:t>
      </w:r>
      <w:r w:rsidR="00FA12E0" w:rsidRPr="00B41F7C">
        <w:rPr>
          <w:rFonts w:cs="Arial"/>
          <w:i w:val="0"/>
          <w:spacing w:val="1"/>
          <w:sz w:val="24"/>
          <w:szCs w:val="24"/>
          <w:lang w:val="es-CO"/>
        </w:rPr>
        <w:t xml:space="preserve">obró de manera ajustada a derecho al determinar </w:t>
      </w:r>
      <w:r w:rsidR="00B919A0" w:rsidRPr="00B41F7C">
        <w:rPr>
          <w:rFonts w:cs="Arial"/>
          <w:i w:val="0"/>
          <w:spacing w:val="1"/>
          <w:sz w:val="24"/>
          <w:szCs w:val="24"/>
          <w:lang w:val="es-CO"/>
        </w:rPr>
        <w:t>el monto de las obligaciones post</w:t>
      </w:r>
      <w:r w:rsidR="00890E87" w:rsidRPr="00B41F7C">
        <w:rPr>
          <w:rFonts w:cs="Arial"/>
          <w:i w:val="0"/>
          <w:spacing w:val="1"/>
          <w:sz w:val="24"/>
          <w:szCs w:val="24"/>
          <w:lang w:val="es-CO"/>
        </w:rPr>
        <w:t>-</w:t>
      </w:r>
      <w:r w:rsidR="00B919A0" w:rsidRPr="00B41F7C">
        <w:rPr>
          <w:rFonts w:cs="Arial"/>
          <w:i w:val="0"/>
          <w:spacing w:val="1"/>
          <w:sz w:val="24"/>
          <w:szCs w:val="24"/>
          <w:lang w:val="es-CO"/>
        </w:rPr>
        <w:t>concorda</w:t>
      </w:r>
      <w:r w:rsidR="000909F1" w:rsidRPr="00B41F7C">
        <w:rPr>
          <w:rFonts w:cs="Arial"/>
          <w:i w:val="0"/>
          <w:spacing w:val="1"/>
          <w:sz w:val="24"/>
          <w:szCs w:val="24"/>
          <w:lang w:val="es-CO"/>
        </w:rPr>
        <w:t>ta</w:t>
      </w:r>
      <w:r w:rsidR="00B919A0" w:rsidRPr="00B41F7C">
        <w:rPr>
          <w:rFonts w:cs="Arial"/>
          <w:i w:val="0"/>
          <w:spacing w:val="1"/>
          <w:sz w:val="24"/>
          <w:szCs w:val="24"/>
          <w:lang w:val="es-CO"/>
        </w:rPr>
        <w:t>rias incumplidas</w:t>
      </w:r>
      <w:r w:rsidR="00890E87" w:rsidRPr="00B41F7C">
        <w:rPr>
          <w:rFonts w:cs="Arial"/>
          <w:i w:val="0"/>
          <w:spacing w:val="1"/>
          <w:sz w:val="24"/>
          <w:szCs w:val="24"/>
          <w:lang w:val="es-CO"/>
        </w:rPr>
        <w:t>,</w:t>
      </w:r>
      <w:r w:rsidR="00B919A0" w:rsidRPr="00B41F7C">
        <w:rPr>
          <w:rFonts w:cs="Arial"/>
          <w:i w:val="0"/>
          <w:spacing w:val="1"/>
          <w:sz w:val="24"/>
          <w:szCs w:val="24"/>
          <w:lang w:val="es-CO"/>
        </w:rPr>
        <w:t xml:space="preserve"> </w:t>
      </w:r>
      <w:r w:rsidR="00C71575" w:rsidRPr="00B41F7C">
        <w:rPr>
          <w:rFonts w:cs="Arial"/>
          <w:i w:val="0"/>
          <w:spacing w:val="1"/>
          <w:sz w:val="24"/>
          <w:szCs w:val="24"/>
          <w:lang w:val="es-CO"/>
        </w:rPr>
        <w:t xml:space="preserve">a través del acto de liquidación unilateral. </w:t>
      </w:r>
    </w:p>
    <w:p w:rsidR="007F30F8" w:rsidRPr="00B41F7C" w:rsidRDefault="007F30F8" w:rsidP="00B41F7C">
      <w:pPr>
        <w:pStyle w:val="Textodebloque3"/>
        <w:ind w:left="0" w:right="0"/>
        <w:rPr>
          <w:rFonts w:cs="Arial"/>
          <w:i w:val="0"/>
          <w:spacing w:val="1"/>
          <w:sz w:val="24"/>
          <w:szCs w:val="24"/>
          <w:lang w:val="es-CO"/>
        </w:rPr>
      </w:pPr>
    </w:p>
    <w:p w:rsidR="00C71575" w:rsidRPr="00B41F7C" w:rsidRDefault="00C71575" w:rsidP="00B41F7C">
      <w:pPr>
        <w:pStyle w:val="Textodebloque3"/>
        <w:ind w:left="0" w:right="0"/>
        <w:rPr>
          <w:rFonts w:cs="Arial"/>
          <w:b/>
          <w:i w:val="0"/>
          <w:spacing w:val="1"/>
          <w:sz w:val="24"/>
          <w:szCs w:val="24"/>
          <w:lang w:val="es-CO"/>
        </w:rPr>
      </w:pPr>
      <w:r w:rsidRPr="00B41F7C">
        <w:rPr>
          <w:rFonts w:cs="Arial"/>
          <w:i w:val="0"/>
          <w:spacing w:val="1"/>
          <w:sz w:val="24"/>
          <w:szCs w:val="24"/>
          <w:lang w:val="es-CO"/>
        </w:rPr>
        <w:t>Como consecuencia, se denegar</w:t>
      </w:r>
      <w:r w:rsidR="004C3B3C" w:rsidRPr="00B41F7C">
        <w:rPr>
          <w:rFonts w:cs="Arial"/>
          <w:i w:val="0"/>
          <w:spacing w:val="1"/>
          <w:sz w:val="24"/>
          <w:szCs w:val="24"/>
          <w:lang w:val="es-CO"/>
        </w:rPr>
        <w:t>á</w:t>
      </w:r>
      <w:r w:rsidRPr="00B41F7C">
        <w:rPr>
          <w:rFonts w:cs="Arial"/>
          <w:i w:val="0"/>
          <w:spacing w:val="1"/>
          <w:sz w:val="24"/>
          <w:szCs w:val="24"/>
          <w:lang w:val="es-CO"/>
        </w:rPr>
        <w:t xml:space="preserve"> la </w:t>
      </w:r>
      <w:r w:rsidR="004C3B3C" w:rsidRPr="00B41F7C">
        <w:rPr>
          <w:rFonts w:cs="Arial"/>
          <w:i w:val="0"/>
          <w:spacing w:val="1"/>
          <w:sz w:val="24"/>
          <w:szCs w:val="24"/>
          <w:lang w:val="es-CO"/>
        </w:rPr>
        <w:t xml:space="preserve">pretensión de </w:t>
      </w:r>
      <w:r w:rsidRPr="00B41F7C">
        <w:rPr>
          <w:rFonts w:cs="Arial"/>
          <w:i w:val="0"/>
          <w:spacing w:val="1"/>
          <w:sz w:val="24"/>
          <w:szCs w:val="24"/>
          <w:lang w:val="es-CO"/>
        </w:rPr>
        <w:t>nulidad de</w:t>
      </w:r>
      <w:r w:rsidR="00016DAE" w:rsidRPr="00B41F7C">
        <w:rPr>
          <w:rFonts w:cs="Arial"/>
          <w:i w:val="0"/>
          <w:spacing w:val="1"/>
          <w:sz w:val="24"/>
          <w:szCs w:val="24"/>
          <w:lang w:val="es-CO"/>
        </w:rPr>
        <w:t xml:space="preserve"> la </w:t>
      </w:r>
      <w:r w:rsidR="002A093E" w:rsidRPr="00B41F7C">
        <w:rPr>
          <w:rFonts w:cs="Arial"/>
          <w:i w:val="0"/>
          <w:spacing w:val="1"/>
          <w:sz w:val="24"/>
          <w:szCs w:val="24"/>
          <w:lang w:val="es-CO"/>
        </w:rPr>
        <w:t>R</w:t>
      </w:r>
      <w:r w:rsidR="00016DAE" w:rsidRPr="00B41F7C">
        <w:rPr>
          <w:rFonts w:cs="Arial"/>
          <w:i w:val="0"/>
          <w:spacing w:val="1"/>
          <w:sz w:val="24"/>
          <w:szCs w:val="24"/>
          <w:lang w:val="es-CO"/>
        </w:rPr>
        <w:t xml:space="preserve">esolución </w:t>
      </w:r>
      <w:r w:rsidR="002A093E" w:rsidRPr="00B41F7C">
        <w:rPr>
          <w:rFonts w:cs="Arial"/>
          <w:i w:val="0"/>
          <w:spacing w:val="1"/>
          <w:sz w:val="24"/>
          <w:szCs w:val="24"/>
          <w:lang w:val="es-CO"/>
        </w:rPr>
        <w:t xml:space="preserve">No. 319 de 2000 contentiva de la </w:t>
      </w:r>
      <w:r w:rsidRPr="00B41F7C">
        <w:rPr>
          <w:rFonts w:cs="Arial"/>
          <w:i w:val="0"/>
          <w:spacing w:val="1"/>
          <w:sz w:val="24"/>
          <w:szCs w:val="24"/>
          <w:lang w:val="es-CO"/>
        </w:rPr>
        <w:t xml:space="preserve">liquidación unilateral, </w:t>
      </w:r>
      <w:r w:rsidR="0025488F" w:rsidRPr="00B41F7C">
        <w:rPr>
          <w:rFonts w:cs="Arial"/>
          <w:i w:val="0"/>
          <w:spacing w:val="1"/>
          <w:sz w:val="24"/>
          <w:szCs w:val="24"/>
          <w:lang w:val="es-CO"/>
        </w:rPr>
        <w:t xml:space="preserve">sin perjuicio de </w:t>
      </w:r>
      <w:r w:rsidR="002A093E" w:rsidRPr="00B41F7C">
        <w:rPr>
          <w:rFonts w:cs="Arial"/>
          <w:i w:val="0"/>
          <w:spacing w:val="1"/>
          <w:sz w:val="24"/>
          <w:szCs w:val="24"/>
          <w:lang w:val="es-CO"/>
        </w:rPr>
        <w:t xml:space="preserve">acceder a </w:t>
      </w:r>
      <w:r w:rsidR="004C3B3C" w:rsidRPr="00B41F7C">
        <w:rPr>
          <w:rFonts w:cs="Arial"/>
          <w:i w:val="0"/>
          <w:spacing w:val="1"/>
          <w:sz w:val="24"/>
          <w:szCs w:val="24"/>
          <w:lang w:val="es-CO"/>
        </w:rPr>
        <w:t xml:space="preserve">la nulidad del </w:t>
      </w:r>
      <w:r w:rsidR="000909F1" w:rsidRPr="00B41F7C">
        <w:rPr>
          <w:rFonts w:cs="Arial"/>
          <w:i w:val="0"/>
          <w:spacing w:val="1"/>
          <w:sz w:val="24"/>
          <w:szCs w:val="24"/>
          <w:lang w:val="es-CO"/>
        </w:rPr>
        <w:t>ítem</w:t>
      </w:r>
      <w:r w:rsidRPr="00B41F7C">
        <w:rPr>
          <w:rFonts w:cs="Arial"/>
          <w:i w:val="0"/>
          <w:spacing w:val="1"/>
          <w:sz w:val="24"/>
          <w:szCs w:val="24"/>
          <w:lang w:val="es-CO"/>
        </w:rPr>
        <w:t xml:space="preserve"> </w:t>
      </w:r>
      <w:r w:rsidR="00FA12E0" w:rsidRPr="00B41F7C">
        <w:rPr>
          <w:rFonts w:cs="Arial"/>
          <w:i w:val="0"/>
          <w:spacing w:val="1"/>
          <w:sz w:val="24"/>
          <w:szCs w:val="24"/>
          <w:lang w:val="es-CO"/>
        </w:rPr>
        <w:t xml:space="preserve">3.2, </w:t>
      </w:r>
      <w:r w:rsidR="0025488F" w:rsidRPr="00B41F7C">
        <w:rPr>
          <w:rFonts w:cs="Arial"/>
          <w:i w:val="0"/>
          <w:spacing w:val="1"/>
          <w:sz w:val="24"/>
          <w:szCs w:val="24"/>
          <w:lang w:val="es-CO"/>
        </w:rPr>
        <w:t xml:space="preserve">referido a la cláusula penal, </w:t>
      </w:r>
      <w:r w:rsidR="00FA12E0" w:rsidRPr="00B41F7C">
        <w:rPr>
          <w:rFonts w:cs="Arial"/>
          <w:i w:val="0"/>
          <w:spacing w:val="1"/>
          <w:sz w:val="24"/>
          <w:szCs w:val="24"/>
          <w:lang w:val="es-CO"/>
        </w:rPr>
        <w:t xml:space="preserve">que fue </w:t>
      </w:r>
      <w:r w:rsidR="000909F1" w:rsidRPr="00B41F7C">
        <w:rPr>
          <w:rFonts w:cs="Arial"/>
          <w:i w:val="0"/>
          <w:spacing w:val="1"/>
          <w:sz w:val="24"/>
          <w:szCs w:val="24"/>
          <w:lang w:val="es-CO"/>
        </w:rPr>
        <w:t>declarada</w:t>
      </w:r>
      <w:r w:rsidR="00890E87" w:rsidRPr="00B41F7C">
        <w:rPr>
          <w:rFonts w:cs="Arial"/>
          <w:i w:val="0"/>
          <w:spacing w:val="1"/>
          <w:sz w:val="24"/>
          <w:szCs w:val="24"/>
          <w:lang w:val="es-CO"/>
        </w:rPr>
        <w:t xml:space="preserve"> </w:t>
      </w:r>
      <w:r w:rsidRPr="00B41F7C">
        <w:rPr>
          <w:rFonts w:cs="Arial"/>
          <w:i w:val="0"/>
          <w:spacing w:val="1"/>
          <w:sz w:val="24"/>
          <w:szCs w:val="24"/>
          <w:lang w:val="es-CO"/>
        </w:rPr>
        <w:t>en proceso separado</w:t>
      </w:r>
      <w:r w:rsidR="003B511F" w:rsidRPr="00B41F7C">
        <w:rPr>
          <w:rFonts w:cs="Arial"/>
          <w:i w:val="0"/>
          <w:spacing w:val="1"/>
          <w:sz w:val="24"/>
          <w:szCs w:val="24"/>
          <w:lang w:val="es-CO"/>
        </w:rPr>
        <w:t xml:space="preserve"> y a la nulidad del </w:t>
      </w:r>
      <w:r w:rsidR="002A093E" w:rsidRPr="00B41F7C">
        <w:rPr>
          <w:rFonts w:cs="Arial"/>
          <w:i w:val="0"/>
          <w:spacing w:val="1"/>
          <w:sz w:val="24"/>
          <w:szCs w:val="24"/>
          <w:lang w:val="es-CO"/>
        </w:rPr>
        <w:t xml:space="preserve">primer </w:t>
      </w:r>
      <w:r w:rsidR="003B511F" w:rsidRPr="00B41F7C">
        <w:rPr>
          <w:rFonts w:cs="Arial"/>
          <w:i w:val="0"/>
          <w:spacing w:val="1"/>
          <w:sz w:val="24"/>
          <w:szCs w:val="24"/>
          <w:lang w:val="es-CO"/>
        </w:rPr>
        <w:t xml:space="preserve">párrafo del </w:t>
      </w:r>
      <w:r w:rsidR="002A093E" w:rsidRPr="00B41F7C">
        <w:rPr>
          <w:rFonts w:cs="Arial"/>
          <w:i w:val="0"/>
          <w:spacing w:val="1"/>
          <w:sz w:val="24"/>
          <w:szCs w:val="24"/>
          <w:lang w:val="es-CO"/>
        </w:rPr>
        <w:t xml:space="preserve">numeral </w:t>
      </w:r>
      <w:r w:rsidR="003B511F" w:rsidRPr="00B41F7C">
        <w:rPr>
          <w:rFonts w:cs="Arial"/>
          <w:i w:val="0"/>
          <w:spacing w:val="1"/>
          <w:sz w:val="24"/>
          <w:szCs w:val="24"/>
          <w:lang w:val="es-CO"/>
        </w:rPr>
        <w:t>3.</w:t>
      </w:r>
      <w:r w:rsidR="002A093E" w:rsidRPr="00B41F7C">
        <w:rPr>
          <w:rFonts w:cs="Arial"/>
          <w:i w:val="0"/>
          <w:spacing w:val="1"/>
          <w:sz w:val="24"/>
          <w:szCs w:val="24"/>
          <w:lang w:val="es-CO"/>
        </w:rPr>
        <w:t>2</w:t>
      </w:r>
      <w:r w:rsidR="003B511F" w:rsidRPr="00B41F7C">
        <w:rPr>
          <w:rFonts w:cs="Arial"/>
          <w:i w:val="0"/>
          <w:spacing w:val="1"/>
          <w:sz w:val="24"/>
          <w:szCs w:val="24"/>
          <w:lang w:val="es-CO"/>
        </w:rPr>
        <w:t>. referido</w:t>
      </w:r>
      <w:r w:rsidR="00E603C5" w:rsidRPr="00B41F7C">
        <w:rPr>
          <w:rFonts w:cs="Arial"/>
          <w:i w:val="0"/>
          <w:spacing w:val="1"/>
          <w:sz w:val="24"/>
          <w:szCs w:val="24"/>
          <w:lang w:val="es-CO"/>
        </w:rPr>
        <w:t xml:space="preserve"> </w:t>
      </w:r>
      <w:r w:rsidR="003B511F" w:rsidRPr="00B41F7C">
        <w:rPr>
          <w:rFonts w:cs="Arial"/>
          <w:i w:val="0"/>
          <w:spacing w:val="1"/>
          <w:sz w:val="24"/>
          <w:szCs w:val="24"/>
          <w:lang w:val="es-CO"/>
        </w:rPr>
        <w:t>a la cláusula penal que se incluyó en el acto de liquidación, como consecuencia de</w:t>
      </w:r>
      <w:r w:rsidR="00E603C5" w:rsidRPr="00B41F7C">
        <w:rPr>
          <w:rFonts w:cs="Arial"/>
          <w:i w:val="0"/>
          <w:spacing w:val="1"/>
          <w:sz w:val="24"/>
          <w:szCs w:val="24"/>
          <w:lang w:val="es-CO"/>
        </w:rPr>
        <w:t xml:space="preserve"> la decisión de declarar </w:t>
      </w:r>
      <w:r w:rsidR="003B511F" w:rsidRPr="00B41F7C">
        <w:rPr>
          <w:rFonts w:cs="Arial"/>
          <w:i w:val="0"/>
          <w:spacing w:val="1"/>
          <w:sz w:val="24"/>
          <w:szCs w:val="24"/>
          <w:lang w:val="es-CO"/>
        </w:rPr>
        <w:t xml:space="preserve">el </w:t>
      </w:r>
      <w:r w:rsidR="005A7CE2" w:rsidRPr="00B41F7C">
        <w:rPr>
          <w:rFonts w:cs="Arial"/>
          <w:i w:val="0"/>
          <w:spacing w:val="1"/>
          <w:sz w:val="24"/>
          <w:szCs w:val="24"/>
          <w:lang w:val="es-CO"/>
        </w:rPr>
        <w:t>incumplimiento</w:t>
      </w:r>
      <w:r w:rsidR="003B511F" w:rsidRPr="00B41F7C">
        <w:rPr>
          <w:rFonts w:cs="Arial"/>
          <w:i w:val="0"/>
          <w:spacing w:val="1"/>
          <w:sz w:val="24"/>
          <w:szCs w:val="24"/>
          <w:lang w:val="es-CO"/>
        </w:rPr>
        <w:t xml:space="preserve"> del contrato que </w:t>
      </w:r>
      <w:r w:rsidR="00E603C5" w:rsidRPr="00B41F7C">
        <w:rPr>
          <w:rFonts w:cs="Arial"/>
          <w:i w:val="0"/>
          <w:spacing w:val="1"/>
          <w:sz w:val="24"/>
          <w:szCs w:val="24"/>
          <w:lang w:val="es-CO"/>
        </w:rPr>
        <w:t xml:space="preserve">también </w:t>
      </w:r>
      <w:r w:rsidR="003B511F" w:rsidRPr="00B41F7C">
        <w:rPr>
          <w:rFonts w:cs="Arial"/>
          <w:i w:val="0"/>
          <w:spacing w:val="1"/>
          <w:sz w:val="24"/>
          <w:szCs w:val="24"/>
          <w:lang w:val="es-CO"/>
        </w:rPr>
        <w:t>se anulará en esta sentencia.</w:t>
      </w:r>
      <w:r w:rsidR="0025488F" w:rsidRPr="00B41F7C">
        <w:rPr>
          <w:rFonts w:cs="Arial"/>
          <w:b/>
          <w:i w:val="0"/>
          <w:spacing w:val="1"/>
          <w:sz w:val="24"/>
          <w:szCs w:val="24"/>
          <w:lang w:val="es-CO"/>
        </w:rPr>
        <w:t xml:space="preserve"> </w:t>
      </w:r>
    </w:p>
    <w:p w:rsidR="004C3B3C" w:rsidRPr="00B41F7C" w:rsidRDefault="004C3B3C" w:rsidP="00B41F7C">
      <w:pPr>
        <w:pStyle w:val="Textodebloque3"/>
        <w:ind w:left="0" w:right="0"/>
        <w:rPr>
          <w:rFonts w:cs="Arial"/>
          <w:b/>
          <w:i w:val="0"/>
          <w:spacing w:val="1"/>
          <w:sz w:val="24"/>
          <w:szCs w:val="24"/>
          <w:lang w:val="es-CO"/>
        </w:rPr>
      </w:pPr>
    </w:p>
    <w:p w:rsidR="00955203" w:rsidRPr="00B41F7C" w:rsidRDefault="007E2414" w:rsidP="00B41F7C">
      <w:pPr>
        <w:pStyle w:val="Textodebloque3"/>
        <w:ind w:left="0" w:right="0"/>
        <w:rPr>
          <w:rFonts w:cs="Arial"/>
          <w:b/>
          <w:i w:val="0"/>
          <w:spacing w:val="1"/>
          <w:sz w:val="24"/>
          <w:szCs w:val="24"/>
          <w:lang w:val="es-CO"/>
        </w:rPr>
      </w:pPr>
      <w:r w:rsidRPr="00B41F7C">
        <w:rPr>
          <w:rFonts w:cs="Arial"/>
          <w:b/>
          <w:i w:val="0"/>
          <w:spacing w:val="1"/>
          <w:sz w:val="24"/>
          <w:szCs w:val="24"/>
          <w:lang w:val="es-CO"/>
        </w:rPr>
        <w:t>2.1</w:t>
      </w:r>
      <w:r w:rsidR="00E15E0D" w:rsidRPr="00B41F7C">
        <w:rPr>
          <w:rFonts w:cs="Arial"/>
          <w:b/>
          <w:i w:val="0"/>
          <w:spacing w:val="1"/>
          <w:sz w:val="24"/>
          <w:szCs w:val="24"/>
          <w:lang w:val="es-CO"/>
        </w:rPr>
        <w:t>2</w:t>
      </w:r>
      <w:r w:rsidRPr="00B41F7C">
        <w:rPr>
          <w:rFonts w:cs="Arial"/>
          <w:b/>
          <w:i w:val="0"/>
          <w:spacing w:val="1"/>
          <w:sz w:val="24"/>
          <w:szCs w:val="24"/>
          <w:lang w:val="es-CO"/>
        </w:rPr>
        <w:t xml:space="preserve">. </w:t>
      </w:r>
      <w:r w:rsidR="00955203" w:rsidRPr="00B41F7C">
        <w:rPr>
          <w:rFonts w:cs="Arial"/>
          <w:b/>
          <w:i w:val="0"/>
          <w:spacing w:val="1"/>
          <w:sz w:val="24"/>
          <w:szCs w:val="24"/>
          <w:lang w:val="es-CO"/>
        </w:rPr>
        <w:t>Cláusula Penal</w:t>
      </w:r>
    </w:p>
    <w:p w:rsidR="00955203" w:rsidRPr="00B41F7C" w:rsidRDefault="00955203" w:rsidP="00B41F7C">
      <w:pPr>
        <w:pStyle w:val="Textodebloque3"/>
        <w:ind w:left="0" w:right="0"/>
        <w:rPr>
          <w:rFonts w:cs="Arial"/>
          <w:i w:val="0"/>
          <w:spacing w:val="1"/>
          <w:sz w:val="24"/>
          <w:szCs w:val="24"/>
          <w:lang w:val="es-CO"/>
        </w:rPr>
      </w:pPr>
    </w:p>
    <w:p w:rsidR="00717ED5" w:rsidRPr="00B41F7C" w:rsidRDefault="00955203" w:rsidP="00B41F7C">
      <w:pPr>
        <w:pStyle w:val="Textodebloque3"/>
        <w:ind w:left="0" w:right="0"/>
        <w:rPr>
          <w:rFonts w:cs="Arial"/>
          <w:i w:val="0"/>
          <w:spacing w:val="1"/>
          <w:sz w:val="24"/>
          <w:szCs w:val="24"/>
          <w:lang w:val="es-CO"/>
        </w:rPr>
      </w:pPr>
      <w:r w:rsidRPr="00B41F7C">
        <w:rPr>
          <w:rFonts w:cs="Arial"/>
          <w:i w:val="0"/>
          <w:spacing w:val="1"/>
          <w:sz w:val="24"/>
          <w:szCs w:val="24"/>
          <w:lang w:val="es-CO"/>
        </w:rPr>
        <w:t xml:space="preserve">Como se explicó </w:t>
      </w:r>
      <w:r w:rsidR="008C3201" w:rsidRPr="00B41F7C">
        <w:rPr>
          <w:rFonts w:cs="Arial"/>
          <w:i w:val="0"/>
          <w:spacing w:val="1"/>
          <w:sz w:val="24"/>
          <w:szCs w:val="24"/>
          <w:lang w:val="es-CO"/>
        </w:rPr>
        <w:t xml:space="preserve">en esta providencia, </w:t>
      </w:r>
      <w:r w:rsidRPr="00B41F7C">
        <w:rPr>
          <w:rFonts w:cs="Arial"/>
          <w:i w:val="0"/>
          <w:spacing w:val="1"/>
          <w:sz w:val="24"/>
          <w:szCs w:val="24"/>
          <w:lang w:val="es-CO"/>
        </w:rPr>
        <w:t xml:space="preserve">el acto administrativo de liquidación </w:t>
      </w:r>
      <w:r w:rsidR="008C3201" w:rsidRPr="00B41F7C">
        <w:rPr>
          <w:rFonts w:cs="Arial"/>
          <w:i w:val="0"/>
          <w:spacing w:val="1"/>
          <w:sz w:val="24"/>
          <w:szCs w:val="24"/>
          <w:lang w:val="es-CO"/>
        </w:rPr>
        <w:t xml:space="preserve">del contrato </w:t>
      </w:r>
      <w:r w:rsidRPr="00B41F7C">
        <w:rPr>
          <w:rFonts w:cs="Arial"/>
          <w:i w:val="0"/>
          <w:spacing w:val="1"/>
          <w:sz w:val="24"/>
          <w:szCs w:val="24"/>
          <w:lang w:val="es-CO"/>
        </w:rPr>
        <w:t>fue anulado</w:t>
      </w:r>
      <w:r w:rsidR="0002473D" w:rsidRPr="00B41F7C">
        <w:rPr>
          <w:rFonts w:cs="Arial"/>
          <w:i w:val="0"/>
          <w:spacing w:val="1"/>
          <w:sz w:val="24"/>
          <w:szCs w:val="24"/>
          <w:lang w:val="es-CO"/>
        </w:rPr>
        <w:t xml:space="preserve"> parcialmente, </w:t>
      </w:r>
      <w:r w:rsidR="001B06DE" w:rsidRPr="00B41F7C">
        <w:rPr>
          <w:rFonts w:cs="Arial"/>
          <w:i w:val="0"/>
          <w:spacing w:val="1"/>
          <w:sz w:val="24"/>
          <w:szCs w:val="24"/>
          <w:lang w:val="es-CO"/>
        </w:rPr>
        <w:t xml:space="preserve">en el proceso entablado por </w:t>
      </w:r>
      <w:r w:rsidR="008C3201" w:rsidRPr="00B41F7C">
        <w:rPr>
          <w:rFonts w:cs="Arial"/>
          <w:i w:val="0"/>
          <w:spacing w:val="1"/>
          <w:sz w:val="24"/>
          <w:szCs w:val="24"/>
          <w:lang w:val="es-CO"/>
        </w:rPr>
        <w:t>Aseguradora Colseguros S.A. (exp</w:t>
      </w:r>
      <w:r w:rsidR="000909F1" w:rsidRPr="00B41F7C">
        <w:rPr>
          <w:rFonts w:cs="Arial"/>
          <w:i w:val="0"/>
          <w:spacing w:val="1"/>
          <w:sz w:val="24"/>
          <w:szCs w:val="24"/>
          <w:lang w:val="es-CO"/>
        </w:rPr>
        <w:t>ediente</w:t>
      </w:r>
      <w:r w:rsidR="008C3201" w:rsidRPr="00B41F7C">
        <w:rPr>
          <w:rFonts w:cs="Arial"/>
          <w:i w:val="0"/>
          <w:spacing w:val="1"/>
          <w:sz w:val="24"/>
          <w:szCs w:val="24"/>
          <w:lang w:val="es-CO"/>
        </w:rPr>
        <w:t xml:space="preserve"> 36199) </w:t>
      </w:r>
      <w:r w:rsidRPr="00B41F7C">
        <w:rPr>
          <w:rFonts w:cs="Arial"/>
          <w:i w:val="0"/>
          <w:spacing w:val="1"/>
          <w:sz w:val="24"/>
          <w:szCs w:val="24"/>
          <w:lang w:val="es-CO"/>
        </w:rPr>
        <w:t>en cuanto a un</w:t>
      </w:r>
      <w:r w:rsidR="00717ED5" w:rsidRPr="00B41F7C">
        <w:rPr>
          <w:rFonts w:cs="Arial"/>
          <w:i w:val="0"/>
          <w:spacing w:val="1"/>
          <w:sz w:val="24"/>
          <w:szCs w:val="24"/>
          <w:lang w:val="es-CO"/>
        </w:rPr>
        <w:t xml:space="preserve"> ítem que se refirió </w:t>
      </w:r>
      <w:r w:rsidRPr="00B41F7C">
        <w:rPr>
          <w:rFonts w:cs="Arial"/>
          <w:i w:val="0"/>
          <w:spacing w:val="1"/>
          <w:sz w:val="24"/>
          <w:szCs w:val="24"/>
          <w:lang w:val="es-CO"/>
        </w:rPr>
        <w:t>de</w:t>
      </w:r>
      <w:r w:rsidR="00717ED5" w:rsidRPr="00B41F7C">
        <w:rPr>
          <w:rFonts w:cs="Arial"/>
          <w:i w:val="0"/>
          <w:spacing w:val="1"/>
          <w:sz w:val="24"/>
          <w:szCs w:val="24"/>
          <w:lang w:val="es-CO"/>
        </w:rPr>
        <w:t>l monto de</w:t>
      </w:r>
      <w:r w:rsidRPr="00B41F7C">
        <w:rPr>
          <w:rFonts w:cs="Arial"/>
          <w:i w:val="0"/>
          <w:spacing w:val="1"/>
          <w:sz w:val="24"/>
          <w:szCs w:val="24"/>
          <w:lang w:val="es-CO"/>
        </w:rPr>
        <w:t xml:space="preserve"> la cláusula penal que se hizo exigible con cargo a la póliza de seguros</w:t>
      </w:r>
      <w:r w:rsidR="0025488F" w:rsidRPr="00B41F7C">
        <w:rPr>
          <w:rFonts w:cs="Arial"/>
          <w:i w:val="0"/>
          <w:spacing w:val="1"/>
          <w:sz w:val="24"/>
          <w:szCs w:val="24"/>
          <w:lang w:val="es-CO"/>
        </w:rPr>
        <w:t>.</w:t>
      </w:r>
      <w:r w:rsidR="00617F83" w:rsidRPr="00B41F7C">
        <w:rPr>
          <w:rFonts w:cs="Arial"/>
          <w:i w:val="0"/>
          <w:spacing w:val="1"/>
          <w:sz w:val="24"/>
          <w:szCs w:val="24"/>
          <w:lang w:val="es-CO"/>
        </w:rPr>
        <w:t xml:space="preserve"> </w:t>
      </w:r>
      <w:r w:rsidR="00717ED5" w:rsidRPr="00B41F7C">
        <w:rPr>
          <w:rFonts w:cs="Arial"/>
          <w:i w:val="0"/>
          <w:spacing w:val="1"/>
          <w:sz w:val="24"/>
          <w:szCs w:val="24"/>
          <w:lang w:val="es-CO"/>
        </w:rPr>
        <w:t xml:space="preserve">Se reitera que esa </w:t>
      </w:r>
      <w:r w:rsidR="001E660F" w:rsidRPr="00B41F7C">
        <w:rPr>
          <w:rFonts w:cs="Arial"/>
          <w:i w:val="0"/>
          <w:spacing w:val="1"/>
          <w:sz w:val="24"/>
          <w:szCs w:val="24"/>
          <w:lang w:val="es-CO"/>
        </w:rPr>
        <w:t>l</w:t>
      </w:r>
      <w:r w:rsidR="0002473D" w:rsidRPr="00B41F7C">
        <w:rPr>
          <w:rFonts w:cs="Arial"/>
          <w:i w:val="0"/>
          <w:spacing w:val="1"/>
          <w:sz w:val="24"/>
          <w:szCs w:val="24"/>
          <w:lang w:val="es-CO"/>
        </w:rPr>
        <w:t>a decisión de primera instancia quedó en firm</w:t>
      </w:r>
      <w:r w:rsidR="00617F83" w:rsidRPr="00B41F7C">
        <w:rPr>
          <w:rFonts w:cs="Arial"/>
          <w:i w:val="0"/>
          <w:spacing w:val="1"/>
          <w:sz w:val="24"/>
          <w:szCs w:val="24"/>
          <w:lang w:val="es-CO"/>
        </w:rPr>
        <w:t>e</w:t>
      </w:r>
      <w:r w:rsidR="00953441" w:rsidRPr="00B41F7C">
        <w:rPr>
          <w:rFonts w:cs="Arial"/>
          <w:i w:val="0"/>
          <w:spacing w:val="1"/>
          <w:sz w:val="24"/>
          <w:szCs w:val="24"/>
          <w:lang w:val="es-CO"/>
        </w:rPr>
        <w:t xml:space="preserve">, </w:t>
      </w:r>
      <w:r w:rsidR="00717ED5" w:rsidRPr="00B41F7C">
        <w:rPr>
          <w:rFonts w:cs="Arial"/>
          <w:i w:val="0"/>
          <w:spacing w:val="1"/>
          <w:sz w:val="24"/>
          <w:szCs w:val="24"/>
          <w:lang w:val="es-CO"/>
        </w:rPr>
        <w:t>de acuerdo con la sentencia de 6 de julio de 2017</w:t>
      </w:r>
      <w:r w:rsidR="008A523B" w:rsidRPr="00B41F7C">
        <w:rPr>
          <w:rFonts w:cs="Arial"/>
          <w:i w:val="0"/>
          <w:spacing w:val="1"/>
          <w:sz w:val="24"/>
          <w:szCs w:val="24"/>
          <w:lang w:val="es-CO"/>
        </w:rPr>
        <w:t xml:space="preserve"> proferida por esta Subsección.</w:t>
      </w:r>
      <w:r w:rsidR="00717ED5" w:rsidRPr="00B41F7C">
        <w:rPr>
          <w:rFonts w:cs="Arial"/>
          <w:i w:val="0"/>
          <w:spacing w:val="1"/>
          <w:sz w:val="24"/>
          <w:szCs w:val="24"/>
          <w:lang w:val="es-CO"/>
        </w:rPr>
        <w:t xml:space="preserve"> </w:t>
      </w:r>
    </w:p>
    <w:p w:rsidR="0021386D" w:rsidRPr="00B41F7C" w:rsidRDefault="0021386D" w:rsidP="00B41F7C">
      <w:pPr>
        <w:pStyle w:val="Textodebloque3"/>
        <w:ind w:left="0" w:right="0"/>
        <w:rPr>
          <w:rFonts w:cs="Arial"/>
          <w:i w:val="0"/>
          <w:spacing w:val="1"/>
          <w:sz w:val="24"/>
          <w:szCs w:val="24"/>
          <w:lang w:val="es-CO"/>
        </w:rPr>
      </w:pPr>
    </w:p>
    <w:p w:rsidR="00073324" w:rsidRPr="00B41F7C" w:rsidRDefault="00C37E6B" w:rsidP="00B41F7C">
      <w:pPr>
        <w:pStyle w:val="Textonotapie"/>
        <w:tabs>
          <w:tab w:val="left" w:pos="8789"/>
        </w:tabs>
        <w:ind w:firstLine="0"/>
        <w:rPr>
          <w:rFonts w:ascii="Arial" w:hAnsi="Arial" w:cs="Arial"/>
          <w:bCs/>
          <w:sz w:val="24"/>
          <w:szCs w:val="24"/>
        </w:rPr>
      </w:pPr>
      <w:r w:rsidRPr="00B41F7C">
        <w:rPr>
          <w:rFonts w:ascii="Arial" w:hAnsi="Arial" w:cs="Arial"/>
          <w:spacing w:val="1"/>
          <w:sz w:val="24"/>
          <w:szCs w:val="24"/>
          <w:lang w:val="es-CO"/>
        </w:rPr>
        <w:t>Por tanto, en concordancia con esa decisión y con la que ahora se adopta, se reafirma la anulación de</w:t>
      </w:r>
      <w:r w:rsidR="00073324" w:rsidRPr="00B41F7C">
        <w:rPr>
          <w:rFonts w:ascii="Arial" w:hAnsi="Arial" w:cs="Arial"/>
          <w:spacing w:val="1"/>
          <w:sz w:val="24"/>
          <w:szCs w:val="24"/>
          <w:lang w:val="es-CO"/>
        </w:rPr>
        <w:t xml:space="preserve">l </w:t>
      </w:r>
      <w:r w:rsidR="00E603C5" w:rsidRPr="00B41F7C">
        <w:rPr>
          <w:rFonts w:ascii="Arial" w:hAnsi="Arial" w:cs="Arial"/>
          <w:spacing w:val="1"/>
          <w:sz w:val="24"/>
          <w:szCs w:val="24"/>
          <w:lang w:val="es-CO"/>
        </w:rPr>
        <w:t xml:space="preserve">primer </w:t>
      </w:r>
      <w:r w:rsidR="00073324" w:rsidRPr="00B41F7C">
        <w:rPr>
          <w:rFonts w:ascii="Arial" w:hAnsi="Arial" w:cs="Arial"/>
          <w:bCs/>
          <w:sz w:val="24"/>
          <w:szCs w:val="24"/>
        </w:rPr>
        <w:t>párrafo del numeral 3.</w:t>
      </w:r>
      <w:r w:rsidR="00E603C5" w:rsidRPr="00B41F7C">
        <w:rPr>
          <w:rFonts w:ascii="Arial" w:hAnsi="Arial" w:cs="Arial"/>
          <w:bCs/>
          <w:sz w:val="24"/>
          <w:szCs w:val="24"/>
        </w:rPr>
        <w:t>2</w:t>
      </w:r>
      <w:r w:rsidR="00073324" w:rsidRPr="00B41F7C">
        <w:rPr>
          <w:rFonts w:ascii="Arial" w:hAnsi="Arial" w:cs="Arial"/>
          <w:bCs/>
          <w:sz w:val="24"/>
          <w:szCs w:val="24"/>
        </w:rPr>
        <w:t xml:space="preserve">, del acta de liquidación, adoptada por la </w:t>
      </w:r>
      <w:r w:rsidR="00073324" w:rsidRPr="00B41F7C">
        <w:rPr>
          <w:rFonts w:ascii="Arial" w:hAnsi="Arial" w:cs="Arial"/>
          <w:sz w:val="24"/>
          <w:szCs w:val="24"/>
        </w:rPr>
        <w:t>Resolución No. 319 del 2 de octubre de 2000</w:t>
      </w:r>
      <w:r w:rsidR="00073324" w:rsidRPr="00B41F7C">
        <w:rPr>
          <w:rFonts w:ascii="Arial" w:hAnsi="Arial" w:cs="Arial"/>
          <w:bCs/>
          <w:sz w:val="24"/>
          <w:szCs w:val="24"/>
        </w:rPr>
        <w:t>, a cuyo tenor:</w:t>
      </w:r>
    </w:p>
    <w:p w:rsidR="00073324" w:rsidRPr="00B41F7C" w:rsidRDefault="00073324" w:rsidP="00B41F7C">
      <w:pPr>
        <w:pStyle w:val="Textonotapie"/>
        <w:tabs>
          <w:tab w:val="left" w:pos="8789"/>
        </w:tabs>
        <w:ind w:firstLine="0"/>
        <w:rPr>
          <w:rFonts w:ascii="Arial" w:hAnsi="Arial" w:cs="Arial"/>
          <w:bCs/>
          <w:sz w:val="24"/>
          <w:szCs w:val="24"/>
        </w:rPr>
      </w:pPr>
    </w:p>
    <w:p w:rsidR="00073324" w:rsidRPr="00B41F7C" w:rsidRDefault="00073324" w:rsidP="00B41F7C">
      <w:pPr>
        <w:pStyle w:val="Textodebloque3"/>
        <w:ind w:left="0" w:right="0"/>
        <w:rPr>
          <w:rFonts w:cs="Arial"/>
          <w:sz w:val="24"/>
          <w:szCs w:val="24"/>
          <w:lang w:val="es-CO"/>
        </w:rPr>
      </w:pPr>
      <w:r w:rsidRPr="00B41F7C">
        <w:rPr>
          <w:rFonts w:cs="Arial"/>
          <w:sz w:val="24"/>
          <w:szCs w:val="24"/>
          <w:lang w:val="es-CO"/>
        </w:rPr>
        <w:t>“</w:t>
      </w:r>
      <w:r w:rsidRPr="00B41F7C">
        <w:rPr>
          <w:rFonts w:cs="Arial"/>
          <w:sz w:val="24"/>
          <w:szCs w:val="24"/>
        </w:rPr>
        <w:t>El valor de TRESCIENTOS OCHENTA Y DOS MILLONES QUINIENTOS TREINTA Y CINCO MIL PESOS ($382´535.000.oo) correspondiente a la cláusula penal, de conformidad con las Resoluciones No. 194 de mayo 17 de 2000 y No. 237 de junio 30 de 2000 hace parte de la liquidación final del contrato</w:t>
      </w:r>
      <w:r w:rsidRPr="00B41F7C">
        <w:rPr>
          <w:rStyle w:val="Refdenotaalpie"/>
          <w:rFonts w:cs="Arial"/>
          <w:sz w:val="24"/>
          <w:szCs w:val="24"/>
        </w:rPr>
        <w:footnoteReference w:id="52"/>
      </w:r>
      <w:r w:rsidRPr="00B41F7C">
        <w:rPr>
          <w:rFonts w:cs="Arial"/>
          <w:sz w:val="24"/>
          <w:szCs w:val="24"/>
        </w:rPr>
        <w:t>.</w:t>
      </w:r>
    </w:p>
    <w:p w:rsidR="00520070" w:rsidRPr="00B41F7C" w:rsidRDefault="00520070" w:rsidP="00B41F7C">
      <w:pPr>
        <w:pStyle w:val="Textodebloque3"/>
        <w:ind w:left="0" w:right="0"/>
        <w:rPr>
          <w:rFonts w:cs="Arial"/>
          <w:i w:val="0"/>
          <w:spacing w:val="1"/>
          <w:sz w:val="24"/>
          <w:szCs w:val="24"/>
          <w:lang w:val="es-CO"/>
        </w:rPr>
      </w:pPr>
    </w:p>
    <w:p w:rsidR="00540347" w:rsidRPr="00B41F7C" w:rsidRDefault="00EE3799" w:rsidP="00B41F7C">
      <w:pPr>
        <w:pStyle w:val="Textodebloque3"/>
        <w:ind w:left="0" w:right="0"/>
        <w:rPr>
          <w:rFonts w:cs="Arial"/>
          <w:b/>
          <w:i w:val="0"/>
          <w:spacing w:val="1"/>
          <w:sz w:val="24"/>
          <w:szCs w:val="24"/>
          <w:lang w:val="es-CO"/>
        </w:rPr>
      </w:pPr>
      <w:r w:rsidRPr="00B41F7C">
        <w:rPr>
          <w:rFonts w:cs="Arial"/>
          <w:b/>
          <w:i w:val="0"/>
          <w:spacing w:val="1"/>
          <w:sz w:val="24"/>
          <w:szCs w:val="24"/>
          <w:lang w:val="es-CO"/>
        </w:rPr>
        <w:t xml:space="preserve">3. </w:t>
      </w:r>
      <w:r w:rsidR="00540347" w:rsidRPr="00B41F7C">
        <w:rPr>
          <w:rFonts w:cs="Arial"/>
          <w:b/>
          <w:i w:val="0"/>
          <w:spacing w:val="1"/>
          <w:sz w:val="24"/>
          <w:szCs w:val="24"/>
          <w:lang w:val="es-CO"/>
        </w:rPr>
        <w:t>Conclusiones</w:t>
      </w:r>
    </w:p>
    <w:p w:rsidR="007E2414" w:rsidRPr="00B41F7C" w:rsidRDefault="007E2414" w:rsidP="00B41F7C">
      <w:pPr>
        <w:spacing w:line="240" w:lineRule="auto"/>
        <w:ind w:firstLine="0"/>
        <w:rPr>
          <w:rFonts w:cs="Arial"/>
          <w:szCs w:val="24"/>
        </w:rPr>
      </w:pPr>
    </w:p>
    <w:p w:rsidR="00594CF4" w:rsidRPr="00B41F7C" w:rsidRDefault="0019720B" w:rsidP="00B41F7C">
      <w:pPr>
        <w:spacing w:line="240" w:lineRule="auto"/>
        <w:ind w:firstLine="0"/>
        <w:rPr>
          <w:rFonts w:cs="Arial"/>
          <w:szCs w:val="24"/>
        </w:rPr>
      </w:pPr>
      <w:r w:rsidRPr="00B41F7C">
        <w:rPr>
          <w:rFonts w:cs="Arial"/>
          <w:szCs w:val="24"/>
        </w:rPr>
        <w:t xml:space="preserve">Lo expuesto deja claro que Telepacífico, </w:t>
      </w:r>
      <w:r w:rsidR="00013436" w:rsidRPr="00B41F7C">
        <w:rPr>
          <w:rFonts w:cs="Arial"/>
          <w:szCs w:val="24"/>
        </w:rPr>
        <w:t xml:space="preserve">aquí demandada, </w:t>
      </w:r>
      <w:r w:rsidR="00D820C5" w:rsidRPr="00B41F7C">
        <w:rPr>
          <w:rFonts w:cs="Arial"/>
          <w:szCs w:val="24"/>
        </w:rPr>
        <w:t xml:space="preserve">carecía de competencia para declarar el incumplimiento del contrato, </w:t>
      </w:r>
      <w:r w:rsidRPr="00B41F7C">
        <w:rPr>
          <w:rFonts w:cs="Arial"/>
          <w:szCs w:val="24"/>
        </w:rPr>
        <w:t xml:space="preserve">para la época en la cual fue proferida </w:t>
      </w:r>
      <w:r w:rsidR="00013436" w:rsidRPr="00B41F7C">
        <w:rPr>
          <w:rFonts w:cs="Arial"/>
          <w:szCs w:val="24"/>
        </w:rPr>
        <w:t>la Resolución No. 194 de 17 de mayo</w:t>
      </w:r>
      <w:r w:rsidR="009332D8" w:rsidRPr="00B41F7C">
        <w:rPr>
          <w:rFonts w:cs="Arial"/>
          <w:szCs w:val="24"/>
        </w:rPr>
        <w:t xml:space="preserve"> de 2000</w:t>
      </w:r>
      <w:r w:rsidR="00013436" w:rsidRPr="00B41F7C">
        <w:rPr>
          <w:rFonts w:cs="Arial"/>
          <w:szCs w:val="24"/>
        </w:rPr>
        <w:t xml:space="preserve">, mediante la cual </w:t>
      </w:r>
      <w:r w:rsidR="007F20D3" w:rsidRPr="00B41F7C">
        <w:rPr>
          <w:rFonts w:cs="Arial"/>
          <w:szCs w:val="24"/>
        </w:rPr>
        <w:t>se declaró “</w:t>
      </w:r>
      <w:r w:rsidR="00013436" w:rsidRPr="00B41F7C">
        <w:rPr>
          <w:rFonts w:cs="Arial"/>
          <w:i/>
          <w:szCs w:val="24"/>
        </w:rPr>
        <w:t xml:space="preserve">EL INCUMPLIMIENTO DEL CONTRATO No. 009 DE CESIÓN DE DERECHOS DE EMISIÓN, CELEBRADO CON JULIO IGNACIO GUTIERREZ SANABRIA </w:t>
      </w:r>
      <w:r w:rsidR="00C05EEA" w:rsidRPr="00B41F7C">
        <w:rPr>
          <w:rFonts w:cs="Arial"/>
          <w:i/>
          <w:szCs w:val="24"/>
        </w:rPr>
        <w:t>‘</w:t>
      </w:r>
      <w:r w:rsidR="00013436" w:rsidRPr="00B41F7C">
        <w:rPr>
          <w:rFonts w:cs="Arial"/>
          <w:i/>
          <w:szCs w:val="24"/>
        </w:rPr>
        <w:t>JULIO IGNACIO GUTIERREZ S. TELEVISIÓN</w:t>
      </w:r>
      <w:r w:rsidR="00C05EEA" w:rsidRPr="00B41F7C">
        <w:rPr>
          <w:rFonts w:cs="Arial"/>
          <w:i/>
          <w:szCs w:val="24"/>
        </w:rPr>
        <w:t>’</w:t>
      </w:r>
      <w:r w:rsidR="00013436" w:rsidRPr="00B41F7C">
        <w:rPr>
          <w:rFonts w:cs="Arial"/>
          <w:szCs w:val="24"/>
        </w:rPr>
        <w:t xml:space="preserve"> y</w:t>
      </w:r>
      <w:r w:rsidR="00AC510E" w:rsidRPr="00B41F7C">
        <w:rPr>
          <w:rFonts w:cs="Arial"/>
          <w:szCs w:val="24"/>
        </w:rPr>
        <w:t xml:space="preserve"> la Resolución No. 237 </w:t>
      </w:r>
      <w:r w:rsidR="007F20D3" w:rsidRPr="00B41F7C">
        <w:rPr>
          <w:rFonts w:cs="Arial"/>
          <w:szCs w:val="24"/>
        </w:rPr>
        <w:t>de</w:t>
      </w:r>
      <w:r w:rsidR="00AC510E" w:rsidRPr="00B41F7C">
        <w:rPr>
          <w:rFonts w:cs="Arial"/>
          <w:szCs w:val="24"/>
        </w:rPr>
        <w:t xml:space="preserve"> 30 de junio de 2000, mediante la cual se </w:t>
      </w:r>
      <w:r w:rsidR="007F20D3" w:rsidRPr="00B41F7C">
        <w:rPr>
          <w:rFonts w:cs="Arial"/>
          <w:szCs w:val="24"/>
        </w:rPr>
        <w:t xml:space="preserve">le </w:t>
      </w:r>
      <w:r w:rsidR="002D1C21" w:rsidRPr="00B41F7C">
        <w:rPr>
          <w:rFonts w:cs="Arial"/>
          <w:szCs w:val="24"/>
        </w:rPr>
        <w:t xml:space="preserve">denegó </w:t>
      </w:r>
      <w:r w:rsidR="007F20D3" w:rsidRPr="00B41F7C">
        <w:rPr>
          <w:rFonts w:cs="Arial"/>
          <w:szCs w:val="24"/>
        </w:rPr>
        <w:t xml:space="preserve">al ahora </w:t>
      </w:r>
      <w:r w:rsidR="000909F1" w:rsidRPr="00B41F7C">
        <w:rPr>
          <w:rFonts w:cs="Arial"/>
          <w:szCs w:val="24"/>
        </w:rPr>
        <w:t>demandante</w:t>
      </w:r>
      <w:r w:rsidR="007F20D3" w:rsidRPr="00B41F7C">
        <w:rPr>
          <w:rFonts w:cs="Arial"/>
          <w:szCs w:val="24"/>
        </w:rPr>
        <w:t xml:space="preserve"> </w:t>
      </w:r>
      <w:r w:rsidR="002D1C21" w:rsidRPr="00B41F7C">
        <w:rPr>
          <w:rFonts w:cs="Arial"/>
          <w:szCs w:val="24"/>
        </w:rPr>
        <w:t>el recur</w:t>
      </w:r>
      <w:r w:rsidR="00DB7110" w:rsidRPr="00B41F7C">
        <w:rPr>
          <w:rFonts w:cs="Arial"/>
          <w:szCs w:val="24"/>
        </w:rPr>
        <w:t>s</w:t>
      </w:r>
      <w:r w:rsidR="002D1C21" w:rsidRPr="00B41F7C">
        <w:rPr>
          <w:rFonts w:cs="Arial"/>
          <w:szCs w:val="24"/>
        </w:rPr>
        <w:t xml:space="preserve">o de reposición contra </w:t>
      </w:r>
      <w:r w:rsidR="00DB7110" w:rsidRPr="00B41F7C">
        <w:rPr>
          <w:rFonts w:cs="Arial"/>
          <w:szCs w:val="24"/>
        </w:rPr>
        <w:t>la Resolución No 194</w:t>
      </w:r>
      <w:r w:rsidR="00D820C5" w:rsidRPr="00B41F7C">
        <w:rPr>
          <w:rFonts w:cs="Arial"/>
          <w:szCs w:val="24"/>
        </w:rPr>
        <w:t>. Como co</w:t>
      </w:r>
      <w:r w:rsidR="004759C2" w:rsidRPr="00B41F7C">
        <w:rPr>
          <w:rFonts w:cs="Arial"/>
          <w:szCs w:val="24"/>
        </w:rPr>
        <w:t>n</w:t>
      </w:r>
      <w:r w:rsidR="00D820C5" w:rsidRPr="00B41F7C">
        <w:rPr>
          <w:rFonts w:cs="Arial"/>
          <w:szCs w:val="24"/>
        </w:rPr>
        <w:t xml:space="preserve">secuencia, </w:t>
      </w:r>
      <w:r w:rsidR="00AC510E" w:rsidRPr="00B41F7C">
        <w:rPr>
          <w:rFonts w:cs="Arial"/>
          <w:szCs w:val="24"/>
        </w:rPr>
        <w:t>la</w:t>
      </w:r>
      <w:r w:rsidR="004759C2" w:rsidRPr="00B41F7C">
        <w:rPr>
          <w:rFonts w:cs="Arial"/>
          <w:szCs w:val="24"/>
        </w:rPr>
        <w:t>s</w:t>
      </w:r>
      <w:r w:rsidR="00AC510E" w:rsidRPr="00B41F7C">
        <w:rPr>
          <w:rFonts w:cs="Arial"/>
          <w:szCs w:val="24"/>
        </w:rPr>
        <w:t xml:space="preserve"> </w:t>
      </w:r>
      <w:r w:rsidR="00540347" w:rsidRPr="00B41F7C">
        <w:rPr>
          <w:rFonts w:cs="Arial"/>
          <w:szCs w:val="24"/>
        </w:rPr>
        <w:t>decisi</w:t>
      </w:r>
      <w:r w:rsidR="004759C2" w:rsidRPr="00B41F7C">
        <w:rPr>
          <w:rFonts w:cs="Arial"/>
          <w:szCs w:val="24"/>
        </w:rPr>
        <w:t xml:space="preserve">ones </w:t>
      </w:r>
      <w:r w:rsidR="00540347" w:rsidRPr="00B41F7C">
        <w:rPr>
          <w:rFonts w:cs="Arial"/>
          <w:szCs w:val="24"/>
        </w:rPr>
        <w:t>contenida</w:t>
      </w:r>
      <w:r w:rsidR="004759C2" w:rsidRPr="00B41F7C">
        <w:rPr>
          <w:rFonts w:cs="Arial"/>
          <w:szCs w:val="24"/>
        </w:rPr>
        <w:t>s</w:t>
      </w:r>
      <w:r w:rsidR="00540347" w:rsidRPr="00B41F7C">
        <w:rPr>
          <w:rFonts w:cs="Arial"/>
          <w:szCs w:val="24"/>
        </w:rPr>
        <w:t xml:space="preserve"> en </w:t>
      </w:r>
      <w:r w:rsidR="009C0CB3" w:rsidRPr="00B41F7C">
        <w:rPr>
          <w:rFonts w:cs="Arial"/>
          <w:szCs w:val="24"/>
        </w:rPr>
        <w:t xml:space="preserve">el </w:t>
      </w:r>
      <w:r w:rsidR="00D820C5" w:rsidRPr="00B41F7C">
        <w:rPr>
          <w:rFonts w:cs="Arial"/>
          <w:szCs w:val="24"/>
        </w:rPr>
        <w:t xml:space="preserve">artículo </w:t>
      </w:r>
      <w:r w:rsidR="009C0CB3" w:rsidRPr="00B41F7C">
        <w:rPr>
          <w:rFonts w:cs="Arial"/>
          <w:szCs w:val="24"/>
        </w:rPr>
        <w:t xml:space="preserve">1º de la Resolución No. 194 </w:t>
      </w:r>
      <w:r w:rsidR="004759C2" w:rsidRPr="00B41F7C">
        <w:rPr>
          <w:rFonts w:cs="Arial"/>
          <w:szCs w:val="24"/>
        </w:rPr>
        <w:t xml:space="preserve">y en el artículo 1º de la Resolución 237 </w:t>
      </w:r>
      <w:r w:rsidR="00C05EEA" w:rsidRPr="00B41F7C">
        <w:rPr>
          <w:rFonts w:cs="Arial"/>
          <w:szCs w:val="24"/>
        </w:rPr>
        <w:t xml:space="preserve">serán </w:t>
      </w:r>
      <w:r w:rsidR="00540347" w:rsidRPr="00B41F7C">
        <w:rPr>
          <w:rFonts w:cs="Arial"/>
          <w:szCs w:val="24"/>
        </w:rPr>
        <w:t>anulada</w:t>
      </w:r>
      <w:r w:rsidR="004759C2" w:rsidRPr="00B41F7C">
        <w:rPr>
          <w:rFonts w:cs="Arial"/>
          <w:szCs w:val="24"/>
        </w:rPr>
        <w:t>s</w:t>
      </w:r>
      <w:r w:rsidR="00540347" w:rsidRPr="00B41F7C">
        <w:rPr>
          <w:rFonts w:cs="Arial"/>
          <w:szCs w:val="24"/>
        </w:rPr>
        <w:t xml:space="preserve"> y así </w:t>
      </w:r>
      <w:r w:rsidR="000909F1" w:rsidRPr="00B41F7C">
        <w:rPr>
          <w:rFonts w:cs="Arial"/>
          <w:szCs w:val="24"/>
        </w:rPr>
        <w:t>será</w:t>
      </w:r>
      <w:r w:rsidR="00AC510E" w:rsidRPr="00B41F7C">
        <w:rPr>
          <w:rFonts w:cs="Arial"/>
          <w:szCs w:val="24"/>
        </w:rPr>
        <w:t xml:space="preserve"> declarad</w:t>
      </w:r>
      <w:r w:rsidR="009C0CB3" w:rsidRPr="00B41F7C">
        <w:rPr>
          <w:rFonts w:cs="Arial"/>
          <w:szCs w:val="24"/>
        </w:rPr>
        <w:t>o</w:t>
      </w:r>
      <w:r w:rsidR="00AC510E" w:rsidRPr="00B41F7C">
        <w:rPr>
          <w:rFonts w:cs="Arial"/>
          <w:szCs w:val="24"/>
        </w:rPr>
        <w:t xml:space="preserve"> en la parte resolutiva del presente proveído.</w:t>
      </w:r>
      <w:r w:rsidR="00E43B81" w:rsidRPr="00B41F7C">
        <w:rPr>
          <w:rFonts w:cs="Arial"/>
          <w:szCs w:val="24"/>
        </w:rPr>
        <w:t xml:space="preserve"> </w:t>
      </w:r>
    </w:p>
    <w:p w:rsidR="00594CF4" w:rsidRPr="00B41F7C" w:rsidRDefault="00594CF4" w:rsidP="00B41F7C">
      <w:pPr>
        <w:spacing w:line="240" w:lineRule="auto"/>
        <w:ind w:firstLine="0"/>
        <w:rPr>
          <w:rFonts w:cs="Arial"/>
          <w:szCs w:val="24"/>
        </w:rPr>
      </w:pPr>
    </w:p>
    <w:p w:rsidR="00E43B81" w:rsidRPr="00B41F7C" w:rsidRDefault="00E43B81" w:rsidP="00B41F7C">
      <w:pPr>
        <w:spacing w:line="240" w:lineRule="auto"/>
        <w:ind w:firstLine="0"/>
        <w:rPr>
          <w:rFonts w:cs="Arial"/>
          <w:szCs w:val="24"/>
        </w:rPr>
      </w:pPr>
      <w:r w:rsidRPr="00B41F7C">
        <w:rPr>
          <w:rFonts w:cs="Arial"/>
          <w:szCs w:val="24"/>
        </w:rPr>
        <w:t xml:space="preserve">La </w:t>
      </w:r>
      <w:r w:rsidRPr="00B41F7C">
        <w:rPr>
          <w:rFonts w:cs="Arial"/>
          <w:b/>
          <w:szCs w:val="24"/>
        </w:rPr>
        <w:t xml:space="preserve">decisión </w:t>
      </w:r>
      <w:r w:rsidR="00A238BC" w:rsidRPr="00B41F7C">
        <w:rPr>
          <w:rFonts w:cs="Arial"/>
          <w:b/>
          <w:szCs w:val="24"/>
        </w:rPr>
        <w:t xml:space="preserve">materia de la </w:t>
      </w:r>
      <w:r w:rsidRPr="00B41F7C">
        <w:rPr>
          <w:rFonts w:cs="Arial"/>
          <w:b/>
          <w:szCs w:val="24"/>
        </w:rPr>
        <w:t>anula</w:t>
      </w:r>
      <w:r w:rsidR="00A238BC" w:rsidRPr="00B41F7C">
        <w:rPr>
          <w:rFonts w:cs="Arial"/>
          <w:b/>
          <w:szCs w:val="24"/>
        </w:rPr>
        <w:t xml:space="preserve">ción que se declara en este proceso, </w:t>
      </w:r>
      <w:r w:rsidR="000169B6" w:rsidRPr="00B41F7C">
        <w:rPr>
          <w:rFonts w:cs="Arial"/>
          <w:b/>
          <w:szCs w:val="24"/>
        </w:rPr>
        <w:t xml:space="preserve">en relación con las citadas resoluciones, </w:t>
      </w:r>
      <w:r w:rsidRPr="00B41F7C">
        <w:rPr>
          <w:rFonts w:cs="Arial"/>
          <w:szCs w:val="24"/>
        </w:rPr>
        <w:t xml:space="preserve">es la siguiente: </w:t>
      </w:r>
    </w:p>
    <w:p w:rsidR="00AC510E" w:rsidRPr="00B41F7C" w:rsidRDefault="00AC510E" w:rsidP="00B41F7C">
      <w:pPr>
        <w:spacing w:line="240" w:lineRule="auto"/>
        <w:ind w:firstLine="0"/>
        <w:rPr>
          <w:rFonts w:cs="Arial"/>
          <w:szCs w:val="24"/>
        </w:rPr>
      </w:pPr>
    </w:p>
    <w:p w:rsidR="00E43B81" w:rsidRPr="00B41F7C" w:rsidRDefault="00FA67AC" w:rsidP="00B41F7C">
      <w:pPr>
        <w:pStyle w:val="Textodebloque3"/>
        <w:ind w:left="0" w:right="0"/>
        <w:rPr>
          <w:rFonts w:cs="Arial"/>
          <w:sz w:val="24"/>
          <w:szCs w:val="24"/>
          <w:lang w:val="es-CO"/>
        </w:rPr>
      </w:pPr>
      <w:r w:rsidRPr="00B41F7C">
        <w:rPr>
          <w:rFonts w:cs="Arial"/>
          <w:sz w:val="24"/>
          <w:szCs w:val="24"/>
          <w:lang w:val="es-CO"/>
        </w:rPr>
        <w:t>Resolución 194 de mayo 17 de 2000 “</w:t>
      </w:r>
      <w:r w:rsidR="00E43B81" w:rsidRPr="00B41F7C">
        <w:rPr>
          <w:rFonts w:cs="Arial"/>
          <w:sz w:val="24"/>
          <w:szCs w:val="24"/>
        </w:rPr>
        <w:t>Artículo Primero: Declarar que el Contratista JULIO IGNACIO GUTI</w:t>
      </w:r>
      <w:r w:rsidR="000D626B" w:rsidRPr="00B41F7C">
        <w:rPr>
          <w:rFonts w:cs="Arial"/>
          <w:sz w:val="24"/>
          <w:szCs w:val="24"/>
          <w:lang w:val="es-CO"/>
        </w:rPr>
        <w:t>É</w:t>
      </w:r>
      <w:r w:rsidR="00E43B81" w:rsidRPr="00B41F7C">
        <w:rPr>
          <w:rFonts w:cs="Arial"/>
          <w:sz w:val="24"/>
          <w:szCs w:val="24"/>
        </w:rPr>
        <w:t xml:space="preserve">RREZ SANABRIA propietario del establecimiento de comercio </w:t>
      </w:r>
      <w:r w:rsidR="00E43B81" w:rsidRPr="00B41F7C">
        <w:rPr>
          <w:rFonts w:cs="Arial"/>
          <w:sz w:val="24"/>
          <w:szCs w:val="24"/>
          <w:lang w:val="es-MX"/>
        </w:rPr>
        <w:t>‘</w:t>
      </w:r>
      <w:r w:rsidR="00E43B81" w:rsidRPr="00B41F7C">
        <w:rPr>
          <w:rFonts w:cs="Arial"/>
          <w:sz w:val="24"/>
          <w:szCs w:val="24"/>
        </w:rPr>
        <w:t>JULIO IGNACIO GUTIERREZ S. TELEVISIÓN</w:t>
      </w:r>
      <w:r w:rsidR="00E43B81" w:rsidRPr="00B41F7C">
        <w:rPr>
          <w:rFonts w:cs="Arial"/>
          <w:sz w:val="24"/>
          <w:szCs w:val="24"/>
          <w:lang w:val="es-MX"/>
        </w:rPr>
        <w:t>’</w:t>
      </w:r>
      <w:r w:rsidR="00E43B81" w:rsidRPr="00B41F7C">
        <w:rPr>
          <w:rFonts w:cs="Arial"/>
          <w:sz w:val="24"/>
          <w:szCs w:val="24"/>
        </w:rPr>
        <w:t xml:space="preserve"> incumplió parcialmente el Contrato de Cesión  de Derechos Número 009 de noviembre 12 de 1.994 prorrogado en diciembre de 1997 y celebrado con la SOCIEDAD TELEVISIÓN DEL PACÍFICO LTDA. – TELEPACÍFICO</w:t>
      </w:r>
      <w:r w:rsidR="00E43B81" w:rsidRPr="00B41F7C">
        <w:rPr>
          <w:rFonts w:cs="Arial"/>
          <w:sz w:val="24"/>
          <w:szCs w:val="24"/>
          <w:lang w:val="es-CO"/>
        </w:rPr>
        <w:t>”</w:t>
      </w:r>
      <w:r w:rsidRPr="00B41F7C">
        <w:rPr>
          <w:rStyle w:val="Refdenotaalpie"/>
          <w:rFonts w:cs="Arial"/>
          <w:sz w:val="24"/>
          <w:szCs w:val="24"/>
          <w:lang w:val="es-CO"/>
        </w:rPr>
        <w:footnoteReference w:id="53"/>
      </w:r>
      <w:r w:rsidR="00E43B81" w:rsidRPr="00B41F7C">
        <w:rPr>
          <w:rFonts w:cs="Arial"/>
          <w:sz w:val="24"/>
          <w:szCs w:val="24"/>
        </w:rPr>
        <w:t>.</w:t>
      </w:r>
    </w:p>
    <w:p w:rsidR="003E50C9" w:rsidRPr="00B41F7C" w:rsidRDefault="003E50C9" w:rsidP="00B41F7C">
      <w:pPr>
        <w:pStyle w:val="Textodebloque3"/>
        <w:ind w:left="0" w:right="0"/>
        <w:rPr>
          <w:rFonts w:cs="Arial"/>
          <w:sz w:val="24"/>
          <w:szCs w:val="24"/>
          <w:lang w:val="es-CO"/>
        </w:rPr>
      </w:pPr>
    </w:p>
    <w:p w:rsidR="00BD66CF" w:rsidRPr="00B41F7C" w:rsidRDefault="003E50C9" w:rsidP="00B41F7C">
      <w:pPr>
        <w:spacing w:line="240" w:lineRule="auto"/>
        <w:ind w:firstLine="0"/>
        <w:rPr>
          <w:rFonts w:cs="Arial"/>
          <w:szCs w:val="24"/>
        </w:rPr>
      </w:pPr>
      <w:r w:rsidRPr="00B41F7C">
        <w:rPr>
          <w:rFonts w:cs="Arial"/>
          <w:szCs w:val="24"/>
        </w:rPr>
        <w:t>Así las cosas, teniendo en cuenta la nulidad de los artículos 2 y 3 de la Resolu</w:t>
      </w:r>
      <w:r w:rsidR="00BD66CF" w:rsidRPr="00B41F7C">
        <w:rPr>
          <w:rFonts w:cs="Arial"/>
          <w:szCs w:val="24"/>
        </w:rPr>
        <w:t>c</w:t>
      </w:r>
      <w:r w:rsidRPr="00B41F7C">
        <w:rPr>
          <w:rFonts w:cs="Arial"/>
          <w:szCs w:val="24"/>
        </w:rPr>
        <w:t>ión 194 de 2000</w:t>
      </w:r>
      <w:r w:rsidR="00A238BC" w:rsidRPr="00B41F7C">
        <w:rPr>
          <w:rFonts w:cs="Arial"/>
          <w:szCs w:val="24"/>
        </w:rPr>
        <w:t xml:space="preserve"> </w:t>
      </w:r>
      <w:r w:rsidR="00BD66CF" w:rsidRPr="00B41F7C">
        <w:rPr>
          <w:rFonts w:cs="Arial"/>
          <w:szCs w:val="24"/>
        </w:rPr>
        <w:t xml:space="preserve">que </w:t>
      </w:r>
      <w:r w:rsidR="00A238BC" w:rsidRPr="00B41F7C">
        <w:rPr>
          <w:rFonts w:cs="Arial"/>
          <w:szCs w:val="24"/>
        </w:rPr>
        <w:t xml:space="preserve">se decretó en proceso separado, </w:t>
      </w:r>
      <w:r w:rsidR="00FA67AC" w:rsidRPr="00B41F7C">
        <w:rPr>
          <w:rFonts w:cs="Arial"/>
          <w:szCs w:val="24"/>
        </w:rPr>
        <w:t>la única decisión que qued</w:t>
      </w:r>
      <w:r w:rsidR="00BD66CF" w:rsidRPr="00B41F7C">
        <w:rPr>
          <w:rFonts w:cs="Arial"/>
          <w:szCs w:val="24"/>
        </w:rPr>
        <w:t>a</w:t>
      </w:r>
      <w:r w:rsidR="00FA67AC" w:rsidRPr="00B41F7C">
        <w:rPr>
          <w:rFonts w:cs="Arial"/>
          <w:szCs w:val="24"/>
        </w:rPr>
        <w:t xml:space="preserve"> vigente en dicha resolución es la conte</w:t>
      </w:r>
      <w:r w:rsidR="00BD66CF" w:rsidRPr="00B41F7C">
        <w:rPr>
          <w:rFonts w:cs="Arial"/>
          <w:szCs w:val="24"/>
        </w:rPr>
        <w:t>n</w:t>
      </w:r>
      <w:r w:rsidR="00FA67AC" w:rsidRPr="00B41F7C">
        <w:rPr>
          <w:rFonts w:cs="Arial"/>
          <w:szCs w:val="24"/>
        </w:rPr>
        <w:t>ida en el artículo cuarto</w:t>
      </w:r>
      <w:r w:rsidR="0021033F" w:rsidRPr="00B41F7C">
        <w:rPr>
          <w:rFonts w:cs="Arial"/>
          <w:szCs w:val="24"/>
        </w:rPr>
        <w:t>,</w:t>
      </w:r>
      <w:r w:rsidR="00FA67AC" w:rsidRPr="00B41F7C">
        <w:rPr>
          <w:rFonts w:cs="Arial"/>
          <w:szCs w:val="24"/>
        </w:rPr>
        <w:t xml:space="preserve"> en cuanto ordenó efe</w:t>
      </w:r>
      <w:r w:rsidR="00BD66CF" w:rsidRPr="00B41F7C">
        <w:rPr>
          <w:rFonts w:cs="Arial"/>
          <w:szCs w:val="24"/>
        </w:rPr>
        <w:t>c</w:t>
      </w:r>
      <w:r w:rsidR="00FA67AC" w:rsidRPr="00B41F7C">
        <w:rPr>
          <w:rFonts w:cs="Arial"/>
          <w:szCs w:val="24"/>
        </w:rPr>
        <w:t>tuar la liquidación del contrato</w:t>
      </w:r>
      <w:r w:rsidR="00BD66CF" w:rsidRPr="00B41F7C">
        <w:rPr>
          <w:rFonts w:cs="Arial"/>
          <w:szCs w:val="24"/>
        </w:rPr>
        <w:t>.</w:t>
      </w:r>
    </w:p>
    <w:p w:rsidR="00E43B81" w:rsidRPr="00B41F7C" w:rsidRDefault="003E50C9" w:rsidP="00B41F7C">
      <w:pPr>
        <w:spacing w:line="240" w:lineRule="auto"/>
        <w:ind w:firstLine="0"/>
        <w:rPr>
          <w:rFonts w:cs="Arial"/>
          <w:szCs w:val="24"/>
        </w:rPr>
      </w:pPr>
      <w:r w:rsidRPr="00B41F7C">
        <w:rPr>
          <w:rFonts w:cs="Arial"/>
          <w:szCs w:val="24"/>
        </w:rPr>
        <w:t xml:space="preserve"> </w:t>
      </w:r>
    </w:p>
    <w:p w:rsidR="000169B6" w:rsidRPr="00B41F7C" w:rsidRDefault="00AA3F9D" w:rsidP="00B41F7C">
      <w:pPr>
        <w:spacing w:line="240" w:lineRule="auto"/>
        <w:ind w:firstLine="0"/>
        <w:rPr>
          <w:rFonts w:cs="Arial"/>
          <w:bCs/>
          <w:szCs w:val="24"/>
        </w:rPr>
      </w:pPr>
      <w:r w:rsidRPr="00B41F7C">
        <w:rPr>
          <w:rFonts w:cs="Arial"/>
          <w:szCs w:val="24"/>
        </w:rPr>
        <w:t>E</w:t>
      </w:r>
      <w:r w:rsidR="002D5899" w:rsidRPr="00B41F7C">
        <w:rPr>
          <w:rFonts w:cs="Arial"/>
          <w:szCs w:val="24"/>
        </w:rPr>
        <w:t xml:space="preserve">n relación con la </w:t>
      </w:r>
      <w:r w:rsidR="00FC221D" w:rsidRPr="00B41F7C">
        <w:rPr>
          <w:rFonts w:cs="Arial"/>
          <w:szCs w:val="24"/>
        </w:rPr>
        <w:t>Resolución No. 319 del 2 de octubre de 2000, proferida por la Gerente (E) y la Jefe de la Oficina Jurídica de Telepacífico, mediante la cual se acogió la liquidación final del contrato No. 009 de 1994</w:t>
      </w:r>
      <w:r w:rsidR="002D5899" w:rsidRPr="00B41F7C">
        <w:rPr>
          <w:rFonts w:cs="Arial"/>
          <w:szCs w:val="24"/>
        </w:rPr>
        <w:t xml:space="preserve"> y </w:t>
      </w:r>
      <w:r w:rsidR="00DB7110" w:rsidRPr="00B41F7C">
        <w:rPr>
          <w:rFonts w:cs="Arial"/>
          <w:szCs w:val="24"/>
        </w:rPr>
        <w:t xml:space="preserve">de </w:t>
      </w:r>
      <w:r w:rsidR="002D5899" w:rsidRPr="00B41F7C">
        <w:rPr>
          <w:rFonts w:cs="Arial"/>
          <w:szCs w:val="24"/>
        </w:rPr>
        <w:t>su prórroga</w:t>
      </w:r>
      <w:r w:rsidR="00FC221D" w:rsidRPr="00B41F7C">
        <w:rPr>
          <w:rFonts w:cs="Arial"/>
          <w:szCs w:val="24"/>
        </w:rPr>
        <w:t xml:space="preserve">, </w:t>
      </w:r>
      <w:r w:rsidR="00B9719B" w:rsidRPr="00B41F7C">
        <w:rPr>
          <w:rFonts w:cs="Arial"/>
          <w:szCs w:val="24"/>
        </w:rPr>
        <w:t xml:space="preserve">se </w:t>
      </w:r>
      <w:r w:rsidR="005A7CE2" w:rsidRPr="00B41F7C">
        <w:rPr>
          <w:rFonts w:cs="Arial"/>
          <w:szCs w:val="24"/>
        </w:rPr>
        <w:t>concluye</w:t>
      </w:r>
      <w:r w:rsidR="000976BB" w:rsidRPr="00B41F7C">
        <w:rPr>
          <w:rFonts w:cs="Arial"/>
          <w:szCs w:val="24"/>
        </w:rPr>
        <w:t xml:space="preserve"> la procedencia de </w:t>
      </w:r>
      <w:r w:rsidR="00B9719B" w:rsidRPr="00B41F7C">
        <w:rPr>
          <w:rFonts w:cs="Arial"/>
          <w:szCs w:val="24"/>
        </w:rPr>
        <w:t xml:space="preserve">la anulación parcial, </w:t>
      </w:r>
      <w:r w:rsidR="00594CF4" w:rsidRPr="00B41F7C">
        <w:rPr>
          <w:rFonts w:cs="Arial"/>
          <w:szCs w:val="24"/>
        </w:rPr>
        <w:t xml:space="preserve">en cuanto se refiere al </w:t>
      </w:r>
      <w:r w:rsidR="00BC6799" w:rsidRPr="00B41F7C">
        <w:rPr>
          <w:rFonts w:cs="Arial"/>
          <w:szCs w:val="24"/>
        </w:rPr>
        <w:t>p</w:t>
      </w:r>
      <w:r w:rsidR="00C720C1" w:rsidRPr="00B41F7C">
        <w:rPr>
          <w:rFonts w:cs="Arial"/>
          <w:szCs w:val="24"/>
        </w:rPr>
        <w:t>rimer párra</w:t>
      </w:r>
      <w:r w:rsidR="0021033F" w:rsidRPr="00B41F7C">
        <w:rPr>
          <w:rFonts w:cs="Arial"/>
          <w:szCs w:val="24"/>
        </w:rPr>
        <w:t>f</w:t>
      </w:r>
      <w:r w:rsidR="00C720C1" w:rsidRPr="00B41F7C">
        <w:rPr>
          <w:rFonts w:cs="Arial"/>
          <w:szCs w:val="24"/>
        </w:rPr>
        <w:t xml:space="preserve">o </w:t>
      </w:r>
      <w:r w:rsidR="00810098" w:rsidRPr="00B41F7C">
        <w:rPr>
          <w:rFonts w:cs="Arial"/>
          <w:szCs w:val="24"/>
        </w:rPr>
        <w:t>del numeral 3.</w:t>
      </w:r>
      <w:r w:rsidR="00C720C1" w:rsidRPr="00B41F7C">
        <w:rPr>
          <w:rFonts w:cs="Arial"/>
          <w:szCs w:val="24"/>
        </w:rPr>
        <w:t>2</w:t>
      </w:r>
      <w:r w:rsidR="00810098" w:rsidRPr="00B41F7C">
        <w:rPr>
          <w:rFonts w:cs="Arial"/>
          <w:szCs w:val="24"/>
        </w:rPr>
        <w:t>.</w:t>
      </w:r>
      <w:r w:rsidR="0021033F" w:rsidRPr="00B41F7C">
        <w:rPr>
          <w:rFonts w:cs="Arial"/>
          <w:szCs w:val="24"/>
        </w:rPr>
        <w:t xml:space="preserve"> </w:t>
      </w:r>
      <w:r w:rsidR="00B9719B" w:rsidRPr="00B41F7C">
        <w:rPr>
          <w:rFonts w:cs="Arial"/>
          <w:szCs w:val="24"/>
        </w:rPr>
        <w:t>correspondi</w:t>
      </w:r>
      <w:r w:rsidR="002C1A64" w:rsidRPr="00B41F7C">
        <w:rPr>
          <w:rFonts w:cs="Arial"/>
          <w:szCs w:val="24"/>
        </w:rPr>
        <w:t xml:space="preserve">ente </w:t>
      </w:r>
      <w:r w:rsidR="00B9719B" w:rsidRPr="00B41F7C">
        <w:rPr>
          <w:rFonts w:cs="Arial"/>
          <w:szCs w:val="24"/>
        </w:rPr>
        <w:t>a la cláusula penal</w:t>
      </w:r>
      <w:r w:rsidR="00594CF4" w:rsidRPr="00B41F7C">
        <w:rPr>
          <w:rFonts w:cs="Arial"/>
          <w:szCs w:val="24"/>
        </w:rPr>
        <w:t xml:space="preserve">. El texto que se anulará es el siguiente: </w:t>
      </w:r>
    </w:p>
    <w:p w:rsidR="000169B6" w:rsidRPr="00B41F7C" w:rsidRDefault="000169B6" w:rsidP="00B41F7C">
      <w:pPr>
        <w:pStyle w:val="Textonotapie"/>
        <w:tabs>
          <w:tab w:val="left" w:pos="8789"/>
        </w:tabs>
        <w:ind w:firstLine="0"/>
        <w:rPr>
          <w:rFonts w:ascii="Arial" w:hAnsi="Arial" w:cs="Arial"/>
          <w:bCs/>
          <w:sz w:val="24"/>
          <w:szCs w:val="24"/>
        </w:rPr>
      </w:pPr>
    </w:p>
    <w:p w:rsidR="000169B6" w:rsidRPr="00B41F7C" w:rsidRDefault="000169B6" w:rsidP="00B41F7C">
      <w:pPr>
        <w:pStyle w:val="Textodebloque3"/>
        <w:ind w:left="0" w:right="0"/>
        <w:rPr>
          <w:rFonts w:cs="Arial"/>
          <w:sz w:val="24"/>
          <w:szCs w:val="24"/>
          <w:lang w:val="es-CO"/>
        </w:rPr>
      </w:pPr>
      <w:r w:rsidRPr="00B41F7C">
        <w:rPr>
          <w:rFonts w:cs="Arial"/>
          <w:sz w:val="24"/>
          <w:szCs w:val="24"/>
          <w:lang w:val="es-CO"/>
        </w:rPr>
        <w:t>“</w:t>
      </w:r>
      <w:r w:rsidR="00C720C1" w:rsidRPr="00B41F7C">
        <w:rPr>
          <w:rFonts w:cs="Arial"/>
          <w:b/>
          <w:sz w:val="24"/>
          <w:szCs w:val="24"/>
          <w:lang w:val="es-CO"/>
        </w:rPr>
        <w:t>3.2.</w:t>
      </w:r>
      <w:r w:rsidR="00C720C1" w:rsidRPr="00B41F7C">
        <w:rPr>
          <w:rFonts w:cs="Arial"/>
          <w:sz w:val="24"/>
          <w:szCs w:val="24"/>
          <w:lang w:val="es-CO"/>
        </w:rPr>
        <w:t xml:space="preserve"> </w:t>
      </w:r>
      <w:r w:rsidRPr="00B41F7C">
        <w:rPr>
          <w:rFonts w:cs="Arial"/>
          <w:sz w:val="24"/>
          <w:szCs w:val="24"/>
        </w:rPr>
        <w:t>El valor de TRESCIENTOS OCHENTA Y DOS MILLONES QUINIENTOS TREINTA Y CINCO MIL PESOS ($382´535.000.oo) correspondiente a la cláusula penal, de conformidad con las Resoluciones No. 194 de mayo 17 de 2000 y No. 237 de junio 30 de 2000 hace parte de la liquidación final del contrato</w:t>
      </w:r>
      <w:r w:rsidR="000D626B" w:rsidRPr="00B41F7C">
        <w:rPr>
          <w:rFonts w:cs="Arial"/>
          <w:sz w:val="24"/>
          <w:szCs w:val="24"/>
          <w:lang w:val="es-CO"/>
        </w:rPr>
        <w:t>”</w:t>
      </w:r>
      <w:r w:rsidRPr="00B41F7C">
        <w:rPr>
          <w:rStyle w:val="Refdenotaalpie"/>
          <w:rFonts w:cs="Arial"/>
          <w:sz w:val="24"/>
          <w:szCs w:val="24"/>
        </w:rPr>
        <w:footnoteReference w:id="54"/>
      </w:r>
      <w:r w:rsidRPr="00B41F7C">
        <w:rPr>
          <w:rFonts w:cs="Arial"/>
          <w:sz w:val="24"/>
          <w:szCs w:val="24"/>
        </w:rPr>
        <w:t>.</w:t>
      </w:r>
    </w:p>
    <w:p w:rsidR="000169B6" w:rsidRPr="00B41F7C" w:rsidRDefault="000169B6" w:rsidP="00B41F7C">
      <w:pPr>
        <w:pStyle w:val="Textodebloque3"/>
        <w:ind w:left="0" w:right="0"/>
        <w:rPr>
          <w:rFonts w:cs="Arial"/>
          <w:sz w:val="24"/>
          <w:szCs w:val="24"/>
          <w:lang w:val="es-CO"/>
        </w:rPr>
      </w:pPr>
    </w:p>
    <w:p w:rsidR="00A238BC" w:rsidRPr="00B41F7C" w:rsidRDefault="00A238BC" w:rsidP="00B41F7C">
      <w:pPr>
        <w:pStyle w:val="Textodebloque3"/>
        <w:ind w:left="0" w:right="0"/>
        <w:rPr>
          <w:rFonts w:cs="Arial"/>
          <w:i w:val="0"/>
          <w:sz w:val="24"/>
          <w:szCs w:val="24"/>
          <w:lang w:val="es-CO"/>
        </w:rPr>
      </w:pPr>
    </w:p>
    <w:p w:rsidR="00686434" w:rsidRPr="00B41F7C" w:rsidRDefault="00686434" w:rsidP="00B41F7C">
      <w:pPr>
        <w:pStyle w:val="Textodebloque3"/>
        <w:tabs>
          <w:tab w:val="left" w:pos="8789"/>
        </w:tabs>
        <w:ind w:left="0" w:right="0"/>
        <w:rPr>
          <w:rFonts w:cs="Arial"/>
          <w:i w:val="0"/>
          <w:sz w:val="24"/>
          <w:szCs w:val="24"/>
          <w:lang w:val="es-CO"/>
        </w:rPr>
      </w:pPr>
      <w:r w:rsidRPr="00B41F7C">
        <w:rPr>
          <w:rFonts w:cs="Arial"/>
          <w:i w:val="0"/>
          <w:sz w:val="24"/>
          <w:szCs w:val="24"/>
          <w:lang w:val="es-CO"/>
        </w:rPr>
        <w:t xml:space="preserve">Como consecuencia, </w:t>
      </w:r>
      <w:r w:rsidRPr="00B41F7C">
        <w:rPr>
          <w:rFonts w:cs="Arial"/>
          <w:b/>
          <w:i w:val="0"/>
          <w:sz w:val="24"/>
          <w:szCs w:val="24"/>
          <w:lang w:val="es-CO"/>
        </w:rPr>
        <w:t xml:space="preserve">queda vigente el acta de liquidación, en el punto </w:t>
      </w:r>
      <w:r w:rsidR="00254371" w:rsidRPr="00B41F7C">
        <w:rPr>
          <w:rFonts w:cs="Arial"/>
          <w:b/>
          <w:i w:val="0"/>
          <w:sz w:val="24"/>
          <w:szCs w:val="24"/>
          <w:lang w:val="es-CO"/>
        </w:rPr>
        <w:t xml:space="preserve">2 y en la primera parte del punto </w:t>
      </w:r>
      <w:r w:rsidRPr="00B41F7C">
        <w:rPr>
          <w:rFonts w:cs="Arial"/>
          <w:b/>
          <w:i w:val="0"/>
          <w:sz w:val="24"/>
          <w:szCs w:val="24"/>
          <w:lang w:val="es-CO"/>
        </w:rPr>
        <w:t xml:space="preserve">3, </w:t>
      </w:r>
      <w:r w:rsidR="00C05EEA" w:rsidRPr="00B41F7C">
        <w:rPr>
          <w:rFonts w:cs="Arial"/>
          <w:i w:val="0"/>
          <w:sz w:val="24"/>
          <w:szCs w:val="24"/>
          <w:lang w:val="es-CO"/>
        </w:rPr>
        <w:t xml:space="preserve">no afectados por la declaratoria de nulidad, en los  cuales se dispuso: </w:t>
      </w:r>
    </w:p>
    <w:p w:rsidR="006738C1" w:rsidRPr="00B41F7C" w:rsidRDefault="006738C1" w:rsidP="00B41F7C">
      <w:pPr>
        <w:pStyle w:val="Textodebloque3"/>
        <w:ind w:left="0" w:right="0"/>
        <w:rPr>
          <w:rFonts w:cs="Arial"/>
          <w:sz w:val="24"/>
          <w:szCs w:val="24"/>
          <w:lang w:val="es-CO"/>
        </w:rPr>
      </w:pPr>
    </w:p>
    <w:p w:rsidR="00254371" w:rsidRPr="00B41F7C" w:rsidRDefault="00254371" w:rsidP="00B41F7C">
      <w:pPr>
        <w:pStyle w:val="Textodebloque3"/>
        <w:ind w:left="0" w:right="0"/>
        <w:rPr>
          <w:rFonts w:cs="Arial"/>
          <w:sz w:val="24"/>
          <w:szCs w:val="24"/>
        </w:rPr>
      </w:pPr>
      <w:r w:rsidRPr="00B41F7C">
        <w:rPr>
          <w:rFonts w:cs="Arial"/>
          <w:sz w:val="24"/>
          <w:szCs w:val="24"/>
        </w:rPr>
        <w:t>"(...) 2. RESUMEN</w:t>
      </w:r>
    </w:p>
    <w:p w:rsidR="00254371" w:rsidRPr="00B41F7C" w:rsidRDefault="00254371" w:rsidP="00B41F7C">
      <w:pPr>
        <w:pStyle w:val="Textodebloque3"/>
        <w:ind w:left="0" w:right="0"/>
        <w:rPr>
          <w:rFonts w:cs="Arial"/>
          <w:sz w:val="24"/>
          <w:szCs w:val="24"/>
        </w:rPr>
      </w:pPr>
    </w:p>
    <w:p w:rsidR="00254371" w:rsidRPr="00B41F7C" w:rsidRDefault="00254371" w:rsidP="00B41F7C">
      <w:pPr>
        <w:pStyle w:val="Textodebloque3"/>
        <w:numPr>
          <w:ilvl w:val="0"/>
          <w:numId w:val="28"/>
        </w:numPr>
        <w:ind w:left="0" w:right="0" w:firstLine="0"/>
        <w:rPr>
          <w:rFonts w:cs="Arial"/>
          <w:sz w:val="24"/>
          <w:szCs w:val="24"/>
        </w:rPr>
      </w:pPr>
      <w:r w:rsidRPr="00B41F7C">
        <w:rPr>
          <w:rFonts w:cs="Arial"/>
          <w:sz w:val="24"/>
          <w:szCs w:val="24"/>
          <w:lang w:val="es-CO"/>
        </w:rPr>
        <w:t>“</w:t>
      </w:r>
      <w:r w:rsidRPr="00B41F7C">
        <w:rPr>
          <w:rFonts w:cs="Arial"/>
          <w:sz w:val="24"/>
          <w:szCs w:val="24"/>
        </w:rPr>
        <w:t>OBLIGACIONES SURGIDAS CON ANTERIORIDAD DEL CONCORDATO</w:t>
      </w:r>
    </w:p>
    <w:p w:rsidR="00254371" w:rsidRPr="00B41F7C" w:rsidRDefault="00254371" w:rsidP="00B41F7C">
      <w:pPr>
        <w:pStyle w:val="Textodebloque3"/>
        <w:ind w:left="0" w:right="0"/>
        <w:rPr>
          <w:rFonts w:cs="Arial"/>
          <w:sz w:val="24"/>
          <w:szCs w:val="24"/>
        </w:rPr>
      </w:pPr>
    </w:p>
    <w:p w:rsidR="00254371" w:rsidRPr="00B41F7C" w:rsidRDefault="00254371" w:rsidP="00B41F7C">
      <w:pPr>
        <w:pStyle w:val="Textodebloque3"/>
        <w:ind w:left="0" w:right="0"/>
        <w:rPr>
          <w:rFonts w:cs="Arial"/>
          <w:sz w:val="24"/>
          <w:szCs w:val="24"/>
        </w:rPr>
      </w:pPr>
      <w:r w:rsidRPr="00B41F7C">
        <w:rPr>
          <w:rFonts w:cs="Arial"/>
          <w:sz w:val="24"/>
          <w:szCs w:val="24"/>
          <w:lang w:val="es-CO"/>
        </w:rPr>
        <w:t>“</w:t>
      </w:r>
      <w:r w:rsidRPr="00B41F7C">
        <w:rPr>
          <w:rFonts w:cs="Arial"/>
          <w:sz w:val="24"/>
          <w:szCs w:val="24"/>
        </w:rPr>
        <w:t>FACTURAS PRESENTADAS DENTRO DEL</w:t>
      </w:r>
    </w:p>
    <w:p w:rsidR="00254371" w:rsidRPr="00B41F7C" w:rsidRDefault="00254371" w:rsidP="00B41F7C">
      <w:pPr>
        <w:pStyle w:val="Textodebloque3"/>
        <w:ind w:left="0" w:right="0"/>
        <w:rPr>
          <w:rFonts w:cs="Arial"/>
          <w:sz w:val="24"/>
          <w:szCs w:val="24"/>
        </w:rPr>
      </w:pPr>
      <w:r w:rsidRPr="00B41F7C">
        <w:rPr>
          <w:rFonts w:cs="Arial"/>
          <w:sz w:val="24"/>
          <w:szCs w:val="24"/>
        </w:rPr>
        <w:t>CONCORDATO DE JULIO IGNACIO GUTI</w:t>
      </w:r>
      <w:r w:rsidR="000D626B" w:rsidRPr="00B41F7C">
        <w:rPr>
          <w:rFonts w:cs="Arial"/>
          <w:sz w:val="24"/>
          <w:szCs w:val="24"/>
          <w:lang w:val="es-CO"/>
        </w:rPr>
        <w:t>É</w:t>
      </w:r>
      <w:r w:rsidRPr="00B41F7C">
        <w:rPr>
          <w:rFonts w:cs="Arial"/>
          <w:sz w:val="24"/>
          <w:szCs w:val="24"/>
        </w:rPr>
        <w:t>RREZ S.</w:t>
      </w:r>
      <w:r w:rsidRPr="00B41F7C">
        <w:rPr>
          <w:rFonts w:cs="Arial"/>
          <w:sz w:val="24"/>
          <w:szCs w:val="24"/>
        </w:rPr>
        <w:tab/>
        <w:t>248.816.592</w:t>
      </w:r>
    </w:p>
    <w:p w:rsidR="00254371" w:rsidRPr="00B41F7C" w:rsidRDefault="00254371" w:rsidP="00B41F7C">
      <w:pPr>
        <w:pStyle w:val="Textodebloque3"/>
        <w:ind w:left="0" w:right="0"/>
        <w:rPr>
          <w:rFonts w:cs="Arial"/>
          <w:sz w:val="24"/>
          <w:szCs w:val="24"/>
        </w:rPr>
      </w:pPr>
    </w:p>
    <w:p w:rsidR="00254371" w:rsidRPr="00B41F7C" w:rsidRDefault="00254371" w:rsidP="00B41F7C">
      <w:pPr>
        <w:pStyle w:val="Textodebloque3"/>
        <w:ind w:left="0" w:right="0"/>
        <w:rPr>
          <w:rFonts w:cs="Arial"/>
          <w:sz w:val="24"/>
          <w:szCs w:val="24"/>
        </w:rPr>
      </w:pPr>
      <w:r w:rsidRPr="00B41F7C">
        <w:rPr>
          <w:rFonts w:cs="Arial"/>
          <w:sz w:val="24"/>
          <w:szCs w:val="24"/>
          <w:lang w:val="es-CO"/>
        </w:rPr>
        <w:t>“</w:t>
      </w:r>
      <w:r w:rsidRPr="00B41F7C">
        <w:rPr>
          <w:rFonts w:cs="Arial"/>
          <w:sz w:val="24"/>
          <w:szCs w:val="24"/>
        </w:rPr>
        <w:t>FACTURAS NO PRESENTADAS EN EL CONCORDATO</w:t>
      </w:r>
      <w:r w:rsidRPr="00B41F7C">
        <w:rPr>
          <w:rFonts w:cs="Arial"/>
          <w:sz w:val="24"/>
          <w:szCs w:val="24"/>
        </w:rPr>
        <w:tab/>
        <w:t xml:space="preserve">  15.357.060</w:t>
      </w:r>
    </w:p>
    <w:p w:rsidR="00254371" w:rsidRPr="00B41F7C" w:rsidRDefault="00254371" w:rsidP="00B41F7C">
      <w:pPr>
        <w:pStyle w:val="Textodebloque3"/>
        <w:ind w:left="0" w:right="0"/>
        <w:rPr>
          <w:rFonts w:cs="Arial"/>
          <w:sz w:val="24"/>
          <w:szCs w:val="24"/>
        </w:rPr>
      </w:pPr>
    </w:p>
    <w:p w:rsidR="00254371" w:rsidRPr="00B41F7C" w:rsidRDefault="00254371" w:rsidP="00B41F7C">
      <w:pPr>
        <w:pStyle w:val="Textodebloque3"/>
        <w:ind w:left="0" w:right="0"/>
        <w:rPr>
          <w:rFonts w:cs="Arial"/>
          <w:sz w:val="24"/>
          <w:szCs w:val="24"/>
        </w:rPr>
      </w:pPr>
      <w:r w:rsidRPr="00B41F7C">
        <w:rPr>
          <w:rFonts w:cs="Arial"/>
          <w:sz w:val="24"/>
          <w:szCs w:val="24"/>
          <w:lang w:val="es-CO"/>
        </w:rPr>
        <w:t>“</w:t>
      </w:r>
      <w:r w:rsidRPr="00B41F7C">
        <w:rPr>
          <w:rFonts w:cs="Arial"/>
          <w:sz w:val="24"/>
          <w:szCs w:val="24"/>
        </w:rPr>
        <w:t xml:space="preserve">FACTURAS DE INTERESES DE MORA LIQUIDADOS </w:t>
      </w:r>
    </w:p>
    <w:p w:rsidR="00254371" w:rsidRPr="00B41F7C" w:rsidRDefault="00254371" w:rsidP="00B41F7C">
      <w:pPr>
        <w:pStyle w:val="Textodebloque3"/>
        <w:ind w:left="0" w:right="0"/>
        <w:rPr>
          <w:rFonts w:cs="Arial"/>
          <w:sz w:val="24"/>
          <w:szCs w:val="24"/>
        </w:rPr>
      </w:pPr>
      <w:r w:rsidRPr="00B41F7C">
        <w:rPr>
          <w:rFonts w:cs="Arial"/>
          <w:sz w:val="24"/>
          <w:szCs w:val="24"/>
        </w:rPr>
        <w:t>POR CONCEPTO DE FACTURAS CONCORDATARIAS</w:t>
      </w:r>
      <w:r w:rsidRPr="00B41F7C">
        <w:rPr>
          <w:rFonts w:cs="Arial"/>
          <w:sz w:val="24"/>
          <w:szCs w:val="24"/>
        </w:rPr>
        <w:tab/>
        <w:t xml:space="preserve">  23.599.086</w:t>
      </w:r>
    </w:p>
    <w:p w:rsidR="00254371" w:rsidRPr="00B41F7C" w:rsidRDefault="00254371" w:rsidP="00B41F7C">
      <w:pPr>
        <w:pStyle w:val="Textodebloque3"/>
        <w:ind w:left="0" w:right="0"/>
        <w:rPr>
          <w:rFonts w:cs="Arial"/>
          <w:sz w:val="24"/>
          <w:szCs w:val="24"/>
        </w:rPr>
      </w:pPr>
    </w:p>
    <w:p w:rsidR="00254371" w:rsidRPr="00B41F7C" w:rsidRDefault="00254371" w:rsidP="00B41F7C">
      <w:pPr>
        <w:pStyle w:val="Textodebloque3"/>
        <w:ind w:left="0" w:right="0"/>
        <w:rPr>
          <w:rFonts w:cs="Arial"/>
          <w:sz w:val="24"/>
          <w:szCs w:val="24"/>
        </w:rPr>
      </w:pPr>
      <w:r w:rsidRPr="00B41F7C">
        <w:rPr>
          <w:rFonts w:cs="Arial"/>
          <w:sz w:val="24"/>
          <w:szCs w:val="24"/>
          <w:lang w:val="es-CO"/>
        </w:rPr>
        <w:t>“</w:t>
      </w:r>
      <w:r w:rsidRPr="00B41F7C">
        <w:rPr>
          <w:rFonts w:cs="Arial"/>
          <w:sz w:val="24"/>
          <w:szCs w:val="24"/>
        </w:rPr>
        <w:t>TOTAL</w:t>
      </w:r>
      <w:r w:rsidRPr="00B41F7C">
        <w:rPr>
          <w:rFonts w:cs="Arial"/>
          <w:sz w:val="24"/>
          <w:szCs w:val="24"/>
        </w:rPr>
        <w:tab/>
      </w:r>
      <w:r w:rsidRPr="00B41F7C">
        <w:rPr>
          <w:rFonts w:cs="Arial"/>
          <w:sz w:val="24"/>
          <w:szCs w:val="24"/>
        </w:rPr>
        <w:tab/>
      </w:r>
      <w:r w:rsidRPr="00B41F7C">
        <w:rPr>
          <w:rFonts w:cs="Arial"/>
          <w:sz w:val="24"/>
          <w:szCs w:val="24"/>
        </w:rPr>
        <w:tab/>
      </w:r>
      <w:r w:rsidRPr="00B41F7C">
        <w:rPr>
          <w:rFonts w:cs="Arial"/>
          <w:sz w:val="24"/>
          <w:szCs w:val="24"/>
        </w:rPr>
        <w:tab/>
      </w:r>
      <w:r w:rsidRPr="00B41F7C">
        <w:rPr>
          <w:rFonts w:cs="Arial"/>
          <w:sz w:val="24"/>
          <w:szCs w:val="24"/>
        </w:rPr>
        <w:tab/>
      </w:r>
      <w:r w:rsidRPr="00B41F7C">
        <w:rPr>
          <w:rFonts w:cs="Arial"/>
          <w:sz w:val="24"/>
          <w:szCs w:val="24"/>
        </w:rPr>
        <w:tab/>
      </w:r>
      <w:r w:rsidRPr="00B41F7C">
        <w:rPr>
          <w:rFonts w:cs="Arial"/>
          <w:sz w:val="24"/>
          <w:szCs w:val="24"/>
        </w:rPr>
        <w:tab/>
      </w:r>
      <w:r w:rsidRPr="00B41F7C">
        <w:rPr>
          <w:rFonts w:cs="Arial"/>
          <w:sz w:val="24"/>
          <w:szCs w:val="24"/>
        </w:rPr>
        <w:tab/>
        <w:t>287.772.738</w:t>
      </w:r>
    </w:p>
    <w:p w:rsidR="00254371" w:rsidRPr="00B41F7C" w:rsidRDefault="00254371" w:rsidP="00B41F7C">
      <w:pPr>
        <w:pStyle w:val="Textodebloque3"/>
        <w:ind w:left="0" w:right="0"/>
        <w:rPr>
          <w:rFonts w:cs="Arial"/>
          <w:sz w:val="24"/>
          <w:szCs w:val="24"/>
        </w:rPr>
      </w:pPr>
    </w:p>
    <w:p w:rsidR="00254371" w:rsidRPr="00B41F7C" w:rsidRDefault="00254371" w:rsidP="00B41F7C">
      <w:pPr>
        <w:pStyle w:val="Textodebloque3"/>
        <w:ind w:left="0" w:right="0"/>
        <w:rPr>
          <w:rFonts w:cs="Arial"/>
          <w:sz w:val="24"/>
          <w:szCs w:val="24"/>
        </w:rPr>
      </w:pPr>
    </w:p>
    <w:p w:rsidR="00254371" w:rsidRPr="00B41F7C" w:rsidRDefault="00254371" w:rsidP="00B41F7C">
      <w:pPr>
        <w:pStyle w:val="Textodebloque3"/>
        <w:numPr>
          <w:ilvl w:val="0"/>
          <w:numId w:val="28"/>
        </w:numPr>
        <w:ind w:left="0" w:right="0" w:firstLine="0"/>
        <w:rPr>
          <w:rFonts w:cs="Arial"/>
          <w:sz w:val="24"/>
          <w:szCs w:val="24"/>
        </w:rPr>
      </w:pPr>
      <w:r w:rsidRPr="00B41F7C">
        <w:rPr>
          <w:rFonts w:cs="Arial"/>
          <w:sz w:val="24"/>
          <w:szCs w:val="24"/>
          <w:lang w:val="es-CO"/>
        </w:rPr>
        <w:t>“</w:t>
      </w:r>
      <w:r w:rsidRPr="00B41F7C">
        <w:rPr>
          <w:rFonts w:cs="Arial"/>
          <w:sz w:val="24"/>
          <w:szCs w:val="24"/>
        </w:rPr>
        <w:t>OBLIGACIONES SURGIDAS CON POSTERIORIDAD DEL CONCORDATO</w:t>
      </w:r>
    </w:p>
    <w:p w:rsidR="00254371" w:rsidRPr="00B41F7C" w:rsidRDefault="00254371" w:rsidP="00B41F7C">
      <w:pPr>
        <w:pStyle w:val="Textodebloque3"/>
        <w:ind w:left="0" w:right="0"/>
        <w:rPr>
          <w:rFonts w:cs="Arial"/>
          <w:sz w:val="24"/>
          <w:szCs w:val="24"/>
        </w:rPr>
      </w:pPr>
    </w:p>
    <w:p w:rsidR="00254371" w:rsidRPr="00B41F7C" w:rsidRDefault="00254371" w:rsidP="00B41F7C">
      <w:pPr>
        <w:pStyle w:val="Textodebloque3"/>
        <w:ind w:left="0" w:right="0"/>
        <w:rPr>
          <w:rFonts w:cs="Arial"/>
          <w:sz w:val="24"/>
          <w:szCs w:val="24"/>
        </w:rPr>
      </w:pPr>
      <w:r w:rsidRPr="00B41F7C">
        <w:rPr>
          <w:rFonts w:cs="Arial"/>
          <w:sz w:val="24"/>
          <w:szCs w:val="24"/>
          <w:lang w:val="es-CO"/>
        </w:rPr>
        <w:t>“</w:t>
      </w:r>
      <w:r w:rsidRPr="00B41F7C">
        <w:rPr>
          <w:rFonts w:cs="Arial"/>
          <w:sz w:val="24"/>
          <w:szCs w:val="24"/>
        </w:rPr>
        <w:t>FACTURAS POSTCONCORDATARIAS</w:t>
      </w:r>
      <w:r w:rsidRPr="00B41F7C">
        <w:rPr>
          <w:rFonts w:cs="Arial"/>
          <w:sz w:val="24"/>
          <w:szCs w:val="24"/>
        </w:rPr>
        <w:tab/>
      </w:r>
      <w:r w:rsidRPr="00B41F7C">
        <w:rPr>
          <w:rFonts w:cs="Arial"/>
          <w:sz w:val="24"/>
          <w:szCs w:val="24"/>
        </w:rPr>
        <w:tab/>
      </w:r>
      <w:r w:rsidRPr="00B41F7C">
        <w:rPr>
          <w:rFonts w:cs="Arial"/>
          <w:sz w:val="24"/>
          <w:szCs w:val="24"/>
        </w:rPr>
        <w:tab/>
        <w:t>128.130.510</w:t>
      </w:r>
    </w:p>
    <w:p w:rsidR="00254371" w:rsidRPr="00B41F7C" w:rsidRDefault="00254371" w:rsidP="00B41F7C">
      <w:pPr>
        <w:pStyle w:val="Textodebloque3"/>
        <w:ind w:left="0" w:right="0"/>
        <w:rPr>
          <w:rFonts w:cs="Arial"/>
          <w:sz w:val="24"/>
          <w:szCs w:val="24"/>
        </w:rPr>
      </w:pPr>
    </w:p>
    <w:p w:rsidR="00254371" w:rsidRPr="00B41F7C" w:rsidRDefault="00254371" w:rsidP="00B41F7C">
      <w:pPr>
        <w:pStyle w:val="Textodebloque3"/>
        <w:ind w:left="0" w:right="0"/>
        <w:rPr>
          <w:rFonts w:cs="Arial"/>
          <w:sz w:val="24"/>
          <w:szCs w:val="24"/>
        </w:rPr>
      </w:pPr>
      <w:r w:rsidRPr="00B41F7C">
        <w:rPr>
          <w:rFonts w:cs="Arial"/>
          <w:sz w:val="24"/>
          <w:szCs w:val="24"/>
          <w:lang w:val="es-CO"/>
        </w:rPr>
        <w:t>“</w:t>
      </w:r>
      <w:r w:rsidRPr="00B41F7C">
        <w:rPr>
          <w:rFonts w:cs="Arial"/>
          <w:sz w:val="24"/>
          <w:szCs w:val="24"/>
        </w:rPr>
        <w:t xml:space="preserve">FACTURAS DE INTERESES DE MORA LIQUIDADOS </w:t>
      </w:r>
    </w:p>
    <w:p w:rsidR="00254371" w:rsidRPr="00B41F7C" w:rsidRDefault="00254371" w:rsidP="00B41F7C">
      <w:pPr>
        <w:pStyle w:val="Textodebloque3"/>
        <w:ind w:left="0" w:right="0"/>
        <w:rPr>
          <w:rFonts w:cs="Arial"/>
          <w:sz w:val="24"/>
          <w:szCs w:val="24"/>
        </w:rPr>
      </w:pPr>
      <w:r w:rsidRPr="00B41F7C">
        <w:rPr>
          <w:rFonts w:cs="Arial"/>
          <w:sz w:val="24"/>
          <w:szCs w:val="24"/>
        </w:rPr>
        <w:t xml:space="preserve">POR CONCEPTO DE FACTURAS </w:t>
      </w:r>
    </w:p>
    <w:p w:rsidR="00254371" w:rsidRPr="00B41F7C" w:rsidRDefault="00254371" w:rsidP="00B41F7C">
      <w:pPr>
        <w:pStyle w:val="Textodebloque3"/>
        <w:ind w:left="0" w:right="0"/>
        <w:rPr>
          <w:rFonts w:cs="Arial"/>
          <w:sz w:val="24"/>
          <w:szCs w:val="24"/>
        </w:rPr>
      </w:pPr>
      <w:r w:rsidRPr="00B41F7C">
        <w:rPr>
          <w:rFonts w:cs="Arial"/>
          <w:sz w:val="24"/>
          <w:szCs w:val="24"/>
        </w:rPr>
        <w:t>POSTCONCORDATARIAS</w:t>
      </w:r>
      <w:r w:rsidRPr="00B41F7C">
        <w:rPr>
          <w:rFonts w:cs="Arial"/>
          <w:sz w:val="24"/>
          <w:szCs w:val="24"/>
        </w:rPr>
        <w:tab/>
      </w:r>
      <w:r w:rsidRPr="00B41F7C">
        <w:rPr>
          <w:rFonts w:cs="Arial"/>
          <w:sz w:val="24"/>
          <w:szCs w:val="24"/>
        </w:rPr>
        <w:tab/>
      </w:r>
      <w:r w:rsidRPr="00B41F7C">
        <w:rPr>
          <w:rFonts w:cs="Arial"/>
          <w:sz w:val="24"/>
          <w:szCs w:val="24"/>
        </w:rPr>
        <w:tab/>
      </w:r>
      <w:r w:rsidRPr="00B41F7C">
        <w:rPr>
          <w:rFonts w:cs="Arial"/>
          <w:sz w:val="24"/>
          <w:szCs w:val="24"/>
        </w:rPr>
        <w:tab/>
      </w:r>
      <w:r w:rsidRPr="00B41F7C">
        <w:rPr>
          <w:rFonts w:cs="Arial"/>
          <w:sz w:val="24"/>
          <w:szCs w:val="24"/>
        </w:rPr>
        <w:tab/>
        <w:t xml:space="preserve">   5.945.891</w:t>
      </w:r>
    </w:p>
    <w:p w:rsidR="00254371" w:rsidRPr="00B41F7C" w:rsidRDefault="00254371" w:rsidP="00B41F7C">
      <w:pPr>
        <w:pStyle w:val="Textodebloque3"/>
        <w:ind w:left="0" w:right="0"/>
        <w:rPr>
          <w:rFonts w:cs="Arial"/>
          <w:sz w:val="24"/>
          <w:szCs w:val="24"/>
        </w:rPr>
      </w:pPr>
    </w:p>
    <w:p w:rsidR="00254371" w:rsidRPr="00B41F7C" w:rsidRDefault="00254371" w:rsidP="00B41F7C">
      <w:pPr>
        <w:pStyle w:val="Textodebloque3"/>
        <w:ind w:left="0" w:right="0"/>
        <w:rPr>
          <w:rFonts w:cs="Arial"/>
          <w:sz w:val="24"/>
          <w:szCs w:val="24"/>
        </w:rPr>
      </w:pPr>
      <w:r w:rsidRPr="00B41F7C">
        <w:rPr>
          <w:rFonts w:cs="Arial"/>
          <w:sz w:val="24"/>
          <w:szCs w:val="24"/>
          <w:lang w:val="es-CO"/>
        </w:rPr>
        <w:t>“</w:t>
      </w:r>
      <w:r w:rsidRPr="00B41F7C">
        <w:rPr>
          <w:rFonts w:cs="Arial"/>
          <w:sz w:val="24"/>
          <w:szCs w:val="24"/>
        </w:rPr>
        <w:t>TOTAL</w:t>
      </w:r>
      <w:r w:rsidRPr="00B41F7C">
        <w:rPr>
          <w:rFonts w:cs="Arial"/>
          <w:sz w:val="24"/>
          <w:szCs w:val="24"/>
        </w:rPr>
        <w:tab/>
      </w:r>
      <w:r w:rsidRPr="00B41F7C">
        <w:rPr>
          <w:rFonts w:cs="Arial"/>
          <w:sz w:val="24"/>
          <w:szCs w:val="24"/>
        </w:rPr>
        <w:tab/>
      </w:r>
      <w:r w:rsidRPr="00B41F7C">
        <w:rPr>
          <w:rFonts w:cs="Arial"/>
          <w:sz w:val="24"/>
          <w:szCs w:val="24"/>
        </w:rPr>
        <w:tab/>
      </w:r>
      <w:r w:rsidRPr="00B41F7C">
        <w:rPr>
          <w:rFonts w:cs="Arial"/>
          <w:sz w:val="24"/>
          <w:szCs w:val="24"/>
        </w:rPr>
        <w:tab/>
      </w:r>
      <w:r w:rsidRPr="00B41F7C">
        <w:rPr>
          <w:rFonts w:cs="Arial"/>
          <w:sz w:val="24"/>
          <w:szCs w:val="24"/>
        </w:rPr>
        <w:tab/>
      </w:r>
      <w:r w:rsidRPr="00B41F7C">
        <w:rPr>
          <w:rFonts w:cs="Arial"/>
          <w:sz w:val="24"/>
          <w:szCs w:val="24"/>
        </w:rPr>
        <w:tab/>
      </w:r>
      <w:r w:rsidRPr="00B41F7C">
        <w:rPr>
          <w:rFonts w:cs="Arial"/>
          <w:sz w:val="24"/>
          <w:szCs w:val="24"/>
        </w:rPr>
        <w:tab/>
      </w:r>
      <w:r w:rsidRPr="00B41F7C">
        <w:rPr>
          <w:rFonts w:cs="Arial"/>
          <w:sz w:val="24"/>
          <w:szCs w:val="24"/>
        </w:rPr>
        <w:tab/>
        <w:t>134.076.401</w:t>
      </w:r>
    </w:p>
    <w:p w:rsidR="00254371" w:rsidRPr="00B41F7C" w:rsidRDefault="00254371" w:rsidP="00B41F7C">
      <w:pPr>
        <w:pStyle w:val="Textodebloque3"/>
        <w:ind w:left="0" w:right="0"/>
        <w:rPr>
          <w:rFonts w:cs="Arial"/>
          <w:sz w:val="24"/>
          <w:szCs w:val="24"/>
        </w:rPr>
      </w:pPr>
    </w:p>
    <w:p w:rsidR="00254371" w:rsidRPr="00B41F7C" w:rsidRDefault="00254371" w:rsidP="00B41F7C">
      <w:pPr>
        <w:pStyle w:val="Textodebloque3"/>
        <w:ind w:left="0" w:right="0"/>
        <w:rPr>
          <w:rFonts w:cs="Arial"/>
          <w:sz w:val="24"/>
          <w:szCs w:val="24"/>
        </w:rPr>
      </w:pPr>
    </w:p>
    <w:p w:rsidR="00254371" w:rsidRPr="00B41F7C" w:rsidRDefault="00254371" w:rsidP="00B41F7C">
      <w:pPr>
        <w:pStyle w:val="Textodebloque3"/>
        <w:ind w:left="0" w:right="0"/>
        <w:rPr>
          <w:rFonts w:cs="Arial"/>
          <w:sz w:val="24"/>
          <w:szCs w:val="24"/>
        </w:rPr>
      </w:pPr>
      <w:r w:rsidRPr="00B41F7C">
        <w:rPr>
          <w:rFonts w:cs="Arial"/>
          <w:sz w:val="24"/>
          <w:szCs w:val="24"/>
          <w:lang w:val="es-CO"/>
        </w:rPr>
        <w:t>“</w:t>
      </w:r>
      <w:r w:rsidRPr="00B41F7C">
        <w:rPr>
          <w:rFonts w:cs="Arial"/>
          <w:b/>
          <w:sz w:val="24"/>
          <w:szCs w:val="24"/>
        </w:rPr>
        <w:t>3.</w:t>
      </w:r>
      <w:r w:rsidRPr="00B41F7C">
        <w:rPr>
          <w:rFonts w:cs="Arial"/>
          <w:sz w:val="24"/>
          <w:szCs w:val="24"/>
        </w:rPr>
        <w:t xml:space="preserve"> LIQUIDACIÓN DEL CONTRATO 009-94 Y SU PRÓRROGA CELEBRADO ENTRE TELEPACÍFICO Y JULIO IGNACIO GUTI</w:t>
      </w:r>
      <w:r w:rsidR="000D626B" w:rsidRPr="00B41F7C">
        <w:rPr>
          <w:rFonts w:cs="Arial"/>
          <w:sz w:val="24"/>
          <w:szCs w:val="24"/>
          <w:lang w:val="es-CO"/>
        </w:rPr>
        <w:t>É</w:t>
      </w:r>
      <w:r w:rsidRPr="00B41F7C">
        <w:rPr>
          <w:rFonts w:cs="Arial"/>
          <w:sz w:val="24"/>
          <w:szCs w:val="24"/>
        </w:rPr>
        <w:t>RREZ SANABRIA.</w:t>
      </w:r>
    </w:p>
    <w:p w:rsidR="00254371" w:rsidRPr="00B41F7C" w:rsidRDefault="00254371" w:rsidP="00B41F7C">
      <w:pPr>
        <w:pStyle w:val="Textodebloque3"/>
        <w:ind w:left="0" w:right="0"/>
        <w:rPr>
          <w:rFonts w:cs="Arial"/>
          <w:sz w:val="24"/>
          <w:szCs w:val="24"/>
        </w:rPr>
      </w:pPr>
    </w:p>
    <w:p w:rsidR="00254371" w:rsidRPr="00B41F7C" w:rsidRDefault="00254371" w:rsidP="00B41F7C">
      <w:pPr>
        <w:pStyle w:val="Textodebloque3"/>
        <w:ind w:left="0" w:right="0"/>
        <w:rPr>
          <w:rFonts w:cs="Arial"/>
          <w:sz w:val="24"/>
          <w:szCs w:val="24"/>
        </w:rPr>
      </w:pPr>
      <w:r w:rsidRPr="00B41F7C">
        <w:rPr>
          <w:rFonts w:cs="Arial"/>
          <w:sz w:val="24"/>
          <w:szCs w:val="24"/>
          <w:lang w:val="es-CO"/>
        </w:rPr>
        <w:t>“</w:t>
      </w:r>
      <w:r w:rsidRPr="00B41F7C">
        <w:rPr>
          <w:rFonts w:cs="Arial"/>
          <w:b/>
          <w:sz w:val="24"/>
          <w:szCs w:val="24"/>
        </w:rPr>
        <w:t>3.1.</w:t>
      </w:r>
      <w:r w:rsidRPr="00B41F7C">
        <w:rPr>
          <w:rFonts w:cs="Arial"/>
          <w:sz w:val="24"/>
          <w:szCs w:val="24"/>
        </w:rPr>
        <w:t xml:space="preserve"> Los valores resultantes de las obligaciones pendientes de pago que tiene JULIO IGNACIO GUTI</w:t>
      </w:r>
      <w:r w:rsidR="000D626B" w:rsidRPr="00B41F7C">
        <w:rPr>
          <w:rFonts w:cs="Arial"/>
          <w:sz w:val="24"/>
          <w:szCs w:val="24"/>
          <w:lang w:val="es-CO"/>
        </w:rPr>
        <w:t>É</w:t>
      </w:r>
      <w:r w:rsidRPr="00B41F7C">
        <w:rPr>
          <w:rFonts w:cs="Arial"/>
          <w:sz w:val="24"/>
          <w:szCs w:val="24"/>
        </w:rPr>
        <w:t>RREZ SANABRIA con TELEPACÍFICO, los cuales fueron detallados en el numeral 1º de esta acta de liquidación, arrojan un valor de CUATROCIENTOS VENTIÚN MILLONES OCHOCIENTOS CUARENTA Y NUEVE MIL CIENTO TREINTA Y NUEVE PESOS MCTE ($421</w:t>
      </w:r>
      <w:r w:rsidR="000D626B" w:rsidRPr="00B41F7C">
        <w:rPr>
          <w:rFonts w:cs="Arial"/>
          <w:sz w:val="24"/>
          <w:szCs w:val="24"/>
          <w:lang w:val="es-CO"/>
        </w:rPr>
        <w:t>’</w:t>
      </w:r>
      <w:r w:rsidRPr="00B41F7C">
        <w:rPr>
          <w:rFonts w:cs="Arial"/>
          <w:sz w:val="24"/>
          <w:szCs w:val="24"/>
        </w:rPr>
        <w:t>849.139.oo), valor éste al cual se deducirán DOSCIENTOS OCHENTA Y SIETE MILLONES SETECIENTOS SETENTA Y DOS MIL SETECIENTOS TREINTA Y OCHO PESOS MCTE. ($287</w:t>
      </w:r>
      <w:r w:rsidR="000D626B" w:rsidRPr="00B41F7C">
        <w:rPr>
          <w:rFonts w:cs="Arial"/>
          <w:sz w:val="24"/>
          <w:szCs w:val="24"/>
          <w:lang w:val="es-CO"/>
        </w:rPr>
        <w:t>’</w:t>
      </w:r>
      <w:r w:rsidRPr="00B41F7C">
        <w:rPr>
          <w:rFonts w:cs="Arial"/>
          <w:sz w:val="24"/>
          <w:szCs w:val="24"/>
        </w:rPr>
        <w:t>772.738.oo) correspondientes a facturas que surgieron con anterioridad a la iniciación del trámite concordatario, obteniéndose un valor neto a pagar a cargo de JULIO IGNACIO GUTIERREZ SANABRIA y en favor de TELEPACÍFICO de CIENTO TREINTA Y CUATRO MILLONES SETENTA Y SEIS MIL CUATROCIENTOS UN PESOS ($134</w:t>
      </w:r>
      <w:r w:rsidR="00546E2E" w:rsidRPr="00B41F7C">
        <w:rPr>
          <w:rFonts w:cs="Arial"/>
          <w:sz w:val="24"/>
          <w:szCs w:val="24"/>
          <w:lang w:val="es-CO"/>
        </w:rPr>
        <w:t>’</w:t>
      </w:r>
      <w:r w:rsidRPr="00B41F7C">
        <w:rPr>
          <w:rFonts w:cs="Arial"/>
          <w:sz w:val="24"/>
          <w:szCs w:val="24"/>
        </w:rPr>
        <w:t>076.401.oo)</w:t>
      </w:r>
    </w:p>
    <w:p w:rsidR="00254371" w:rsidRPr="00B41F7C" w:rsidRDefault="00254371" w:rsidP="00B41F7C">
      <w:pPr>
        <w:pStyle w:val="Textodebloque3"/>
        <w:ind w:left="0" w:right="0"/>
        <w:rPr>
          <w:rFonts w:cs="Arial"/>
          <w:sz w:val="24"/>
          <w:szCs w:val="24"/>
        </w:rPr>
      </w:pPr>
    </w:p>
    <w:p w:rsidR="00254371" w:rsidRPr="00B41F7C" w:rsidRDefault="00254371" w:rsidP="00B41F7C">
      <w:pPr>
        <w:pStyle w:val="Textodebloque3"/>
        <w:ind w:left="0" w:right="0"/>
        <w:rPr>
          <w:rFonts w:cs="Arial"/>
          <w:sz w:val="24"/>
          <w:szCs w:val="24"/>
        </w:rPr>
      </w:pPr>
      <w:r w:rsidRPr="00B41F7C">
        <w:rPr>
          <w:rFonts w:cs="Arial"/>
          <w:sz w:val="24"/>
          <w:szCs w:val="24"/>
          <w:lang w:val="es-CO"/>
        </w:rPr>
        <w:t>“</w:t>
      </w:r>
      <w:r w:rsidRPr="00B41F7C">
        <w:rPr>
          <w:rFonts w:cs="Arial"/>
          <w:sz w:val="24"/>
          <w:szCs w:val="24"/>
        </w:rPr>
        <w:t>Así las cosas, el valor a pagar por parte de JULIO IGNACIO GUTI</w:t>
      </w:r>
      <w:r w:rsidR="00546E2E" w:rsidRPr="00B41F7C">
        <w:rPr>
          <w:rFonts w:cs="Arial"/>
          <w:sz w:val="24"/>
          <w:szCs w:val="24"/>
          <w:lang w:val="es-CO"/>
        </w:rPr>
        <w:t>É</w:t>
      </w:r>
      <w:r w:rsidRPr="00B41F7C">
        <w:rPr>
          <w:rFonts w:cs="Arial"/>
          <w:sz w:val="24"/>
          <w:szCs w:val="24"/>
        </w:rPr>
        <w:t>RREZ SANABRIA en favor de TELEPACÍFICO como resultado de la liquidación del contrato 009-94 y su prórroga de Cesión de Derechos de Emisión celebrado entre las mismas, es de CIENTRO TREINTA Y CUATRO MILLONES SETENTA Y SEIS MIL CUATROCIENTOS UN PESOS ($134</w:t>
      </w:r>
      <w:r w:rsidR="00C720C1" w:rsidRPr="00B41F7C">
        <w:rPr>
          <w:rFonts w:cs="Arial"/>
          <w:sz w:val="24"/>
          <w:szCs w:val="24"/>
          <w:lang w:val="es-CO"/>
        </w:rPr>
        <w:t>’</w:t>
      </w:r>
      <w:r w:rsidRPr="00B41F7C">
        <w:rPr>
          <w:rFonts w:cs="Arial"/>
          <w:sz w:val="24"/>
          <w:szCs w:val="24"/>
        </w:rPr>
        <w:t>076.401.oo)</w:t>
      </w:r>
      <w:r w:rsidRPr="00B41F7C">
        <w:rPr>
          <w:rFonts w:cs="Arial"/>
          <w:sz w:val="24"/>
          <w:szCs w:val="24"/>
          <w:lang w:val="es-CO"/>
        </w:rPr>
        <w:t>”</w:t>
      </w:r>
      <w:r w:rsidRPr="00B41F7C">
        <w:rPr>
          <w:rFonts w:cs="Arial"/>
          <w:sz w:val="24"/>
          <w:szCs w:val="24"/>
        </w:rPr>
        <w:t>.</w:t>
      </w:r>
    </w:p>
    <w:p w:rsidR="00686434" w:rsidRPr="00B41F7C" w:rsidRDefault="00686434" w:rsidP="00B41F7C">
      <w:pPr>
        <w:pStyle w:val="Textodebloque3"/>
        <w:ind w:left="0" w:right="0"/>
        <w:rPr>
          <w:rFonts w:cs="Arial"/>
          <w:sz w:val="24"/>
          <w:szCs w:val="24"/>
          <w:lang w:val="es-CO"/>
        </w:rPr>
      </w:pPr>
    </w:p>
    <w:p w:rsidR="00057E81" w:rsidRPr="00B41F7C" w:rsidRDefault="00CF6E2C" w:rsidP="00B41F7C">
      <w:pPr>
        <w:widowControl w:val="0"/>
        <w:spacing w:line="240" w:lineRule="auto"/>
        <w:ind w:firstLine="0"/>
        <w:rPr>
          <w:rFonts w:cs="Arial"/>
          <w:b/>
          <w:szCs w:val="24"/>
        </w:rPr>
      </w:pPr>
      <w:r w:rsidRPr="00B41F7C">
        <w:rPr>
          <w:rFonts w:cs="Arial"/>
          <w:b/>
          <w:szCs w:val="24"/>
        </w:rPr>
        <w:t>4.</w:t>
      </w:r>
      <w:r w:rsidR="00816D5E" w:rsidRPr="00B41F7C">
        <w:rPr>
          <w:rFonts w:cs="Arial"/>
          <w:b/>
          <w:szCs w:val="24"/>
        </w:rPr>
        <w:t xml:space="preserve"> </w:t>
      </w:r>
      <w:r w:rsidR="00057E81" w:rsidRPr="00B41F7C">
        <w:rPr>
          <w:rFonts w:cs="Arial"/>
          <w:b/>
          <w:szCs w:val="24"/>
        </w:rPr>
        <w:t>Costas</w:t>
      </w:r>
    </w:p>
    <w:p w:rsidR="00057E81" w:rsidRPr="00B41F7C" w:rsidRDefault="00057E81" w:rsidP="00B41F7C">
      <w:pPr>
        <w:widowControl w:val="0"/>
        <w:spacing w:line="240" w:lineRule="auto"/>
        <w:ind w:firstLine="0"/>
        <w:rPr>
          <w:rFonts w:cs="Arial"/>
          <w:szCs w:val="24"/>
        </w:rPr>
      </w:pPr>
    </w:p>
    <w:p w:rsidR="00694DD3" w:rsidRPr="00B41F7C" w:rsidRDefault="00694DD3" w:rsidP="00B41F7C">
      <w:pPr>
        <w:spacing w:line="240" w:lineRule="auto"/>
        <w:ind w:firstLine="0"/>
        <w:rPr>
          <w:rFonts w:cs="Arial"/>
          <w:szCs w:val="24"/>
        </w:rPr>
      </w:pPr>
      <w:r w:rsidRPr="00B41F7C">
        <w:rPr>
          <w:rFonts w:cs="Arial"/>
          <w:szCs w:val="24"/>
        </w:rPr>
        <w:t xml:space="preserve">Habida cuenta de que para el momento en el cual se dicta este fallo </w:t>
      </w:r>
      <w:r w:rsidR="00810098" w:rsidRPr="00B41F7C">
        <w:rPr>
          <w:rFonts w:cs="Arial"/>
          <w:szCs w:val="24"/>
        </w:rPr>
        <w:t xml:space="preserve">aplica </w:t>
      </w:r>
      <w:r w:rsidRPr="00B41F7C">
        <w:rPr>
          <w:rFonts w:cs="Arial"/>
          <w:szCs w:val="24"/>
        </w:rPr>
        <w:t>el artículo 55 de la ley 446 de 1998</w:t>
      </w:r>
      <w:r w:rsidR="006E6EEF" w:rsidRPr="00B41F7C">
        <w:rPr>
          <w:rFonts w:cs="Arial"/>
          <w:szCs w:val="24"/>
        </w:rPr>
        <w:t>,</w:t>
      </w:r>
      <w:r w:rsidRPr="00B41F7C">
        <w:rPr>
          <w:rFonts w:cs="Arial"/>
          <w:szCs w:val="24"/>
        </w:rPr>
        <w:t xml:space="preserve"> </w:t>
      </w:r>
      <w:r w:rsidR="00810098" w:rsidRPr="00B41F7C">
        <w:rPr>
          <w:rFonts w:cs="Arial"/>
          <w:szCs w:val="24"/>
        </w:rPr>
        <w:t xml:space="preserve">el cual </w:t>
      </w:r>
      <w:r w:rsidRPr="00B41F7C">
        <w:rPr>
          <w:rFonts w:cs="Arial"/>
          <w:szCs w:val="24"/>
        </w:rPr>
        <w:t>indica que s</w:t>
      </w:r>
      <w:r w:rsidR="006E6EEF" w:rsidRPr="00B41F7C">
        <w:rPr>
          <w:rFonts w:cs="Arial"/>
          <w:szCs w:val="24"/>
        </w:rPr>
        <w:t>o</w:t>
      </w:r>
      <w:r w:rsidRPr="00B41F7C">
        <w:rPr>
          <w:rFonts w:cs="Arial"/>
          <w:szCs w:val="24"/>
        </w:rPr>
        <w:t xml:space="preserve">lo hay lugar a la imposición de costas </w:t>
      </w:r>
      <w:r w:rsidR="00317B66" w:rsidRPr="00B41F7C">
        <w:rPr>
          <w:rFonts w:cs="Arial"/>
          <w:szCs w:val="24"/>
        </w:rPr>
        <w:t xml:space="preserve">de acuerdo con la conducta de las partes y que en este proceso no se advierte conducta </w:t>
      </w:r>
      <w:r w:rsidRPr="00B41F7C">
        <w:rPr>
          <w:rFonts w:cs="Arial"/>
          <w:szCs w:val="24"/>
        </w:rPr>
        <w:t>temeraria</w:t>
      </w:r>
      <w:r w:rsidR="00317B66" w:rsidRPr="00B41F7C">
        <w:rPr>
          <w:rFonts w:cs="Arial"/>
          <w:szCs w:val="24"/>
        </w:rPr>
        <w:t xml:space="preserve"> </w:t>
      </w:r>
      <w:r w:rsidR="00A80681" w:rsidRPr="00B41F7C">
        <w:rPr>
          <w:rFonts w:cs="Arial"/>
          <w:szCs w:val="24"/>
        </w:rPr>
        <w:t xml:space="preserve">de </w:t>
      </w:r>
      <w:r w:rsidRPr="00B41F7C">
        <w:rPr>
          <w:rFonts w:cs="Arial"/>
          <w:szCs w:val="24"/>
        </w:rPr>
        <w:t xml:space="preserve">ninguna </w:t>
      </w:r>
      <w:r w:rsidR="00A80681" w:rsidRPr="00B41F7C">
        <w:rPr>
          <w:rFonts w:cs="Arial"/>
          <w:szCs w:val="24"/>
        </w:rPr>
        <w:t xml:space="preserve">de ellas, se concluye que </w:t>
      </w:r>
      <w:r w:rsidRPr="00B41F7C">
        <w:rPr>
          <w:rFonts w:cs="Arial"/>
          <w:szCs w:val="24"/>
        </w:rPr>
        <w:t>no habrá lugar a imponer</w:t>
      </w:r>
      <w:r w:rsidR="00A80681" w:rsidRPr="00B41F7C">
        <w:rPr>
          <w:rFonts w:cs="Arial"/>
          <w:szCs w:val="24"/>
        </w:rPr>
        <w:t xml:space="preserve"> costas</w:t>
      </w:r>
      <w:r w:rsidRPr="00B41F7C">
        <w:rPr>
          <w:rFonts w:cs="Arial"/>
          <w:szCs w:val="24"/>
        </w:rPr>
        <w:t>.</w:t>
      </w:r>
    </w:p>
    <w:p w:rsidR="000976BB" w:rsidRPr="00B41F7C" w:rsidRDefault="000976BB" w:rsidP="00B41F7C">
      <w:pPr>
        <w:spacing w:line="240" w:lineRule="auto"/>
        <w:ind w:firstLine="0"/>
        <w:rPr>
          <w:rFonts w:cs="Arial"/>
          <w:szCs w:val="24"/>
        </w:rPr>
      </w:pPr>
    </w:p>
    <w:p w:rsidR="00694DD3" w:rsidRPr="00B41F7C" w:rsidRDefault="00694DD3" w:rsidP="00B41F7C">
      <w:pPr>
        <w:spacing w:line="240" w:lineRule="auto"/>
        <w:ind w:firstLine="0"/>
        <w:rPr>
          <w:rFonts w:cs="Arial"/>
          <w:szCs w:val="24"/>
          <w:lang w:val="es-CO"/>
        </w:rPr>
      </w:pPr>
      <w:r w:rsidRPr="00B41F7C">
        <w:rPr>
          <w:rFonts w:cs="Arial"/>
          <w:szCs w:val="24"/>
          <w:lang w:val="es-CO"/>
        </w:rPr>
        <w:t>En mérito de lo anteriormente expuesto, el Consejo de Estado, en Sala de lo Contencioso Administrativo, Sección Tercera, Subsección A, administrando justicia en nombre de la República de Colombia y por autoridad de la ley,</w:t>
      </w:r>
    </w:p>
    <w:p w:rsidR="00694DD3" w:rsidRPr="00B41F7C" w:rsidRDefault="00694DD3" w:rsidP="00B41F7C">
      <w:pPr>
        <w:spacing w:line="240" w:lineRule="auto"/>
        <w:ind w:firstLine="0"/>
        <w:rPr>
          <w:rFonts w:cs="Arial"/>
          <w:b/>
          <w:bCs/>
          <w:i/>
          <w:iCs/>
          <w:szCs w:val="24"/>
          <w:lang w:val="es-CO"/>
        </w:rPr>
      </w:pPr>
    </w:p>
    <w:p w:rsidR="00CC0286" w:rsidRPr="00B41F7C" w:rsidRDefault="00CC0286" w:rsidP="00B41F7C">
      <w:pPr>
        <w:pStyle w:val="titulo1cdee"/>
        <w:spacing w:line="240" w:lineRule="auto"/>
        <w:ind w:firstLine="0"/>
        <w:jc w:val="both"/>
        <w:rPr>
          <w:spacing w:val="0"/>
          <w:sz w:val="24"/>
          <w:szCs w:val="24"/>
          <w:lang w:val="es-CO"/>
        </w:rPr>
      </w:pPr>
    </w:p>
    <w:p w:rsidR="00694DD3" w:rsidRPr="00B41F7C" w:rsidRDefault="00694DD3" w:rsidP="00B41F7C">
      <w:pPr>
        <w:pStyle w:val="titulo1cdee"/>
        <w:spacing w:line="240" w:lineRule="auto"/>
        <w:ind w:firstLine="0"/>
        <w:rPr>
          <w:spacing w:val="0"/>
          <w:sz w:val="24"/>
          <w:szCs w:val="24"/>
          <w:lang w:val="es-CO"/>
        </w:rPr>
      </w:pPr>
      <w:r w:rsidRPr="00B41F7C">
        <w:rPr>
          <w:spacing w:val="0"/>
          <w:sz w:val="24"/>
          <w:szCs w:val="24"/>
          <w:lang w:val="es-CO"/>
        </w:rPr>
        <w:t>FALLA:</w:t>
      </w:r>
    </w:p>
    <w:p w:rsidR="00E15E0D" w:rsidRPr="00B41F7C" w:rsidRDefault="00E15E0D" w:rsidP="00B41F7C">
      <w:pPr>
        <w:pStyle w:val="titulo1cdee"/>
        <w:spacing w:line="240" w:lineRule="auto"/>
        <w:ind w:firstLine="0"/>
        <w:jc w:val="both"/>
        <w:rPr>
          <w:spacing w:val="0"/>
          <w:sz w:val="24"/>
          <w:szCs w:val="24"/>
          <w:lang w:val="es-CO"/>
        </w:rPr>
      </w:pPr>
    </w:p>
    <w:p w:rsidR="00CC0286" w:rsidRPr="00B41F7C" w:rsidRDefault="00CC0286" w:rsidP="00B41F7C">
      <w:pPr>
        <w:pStyle w:val="titulo1cdee"/>
        <w:spacing w:line="240" w:lineRule="auto"/>
        <w:ind w:firstLine="0"/>
        <w:jc w:val="both"/>
        <w:rPr>
          <w:spacing w:val="0"/>
          <w:sz w:val="24"/>
          <w:szCs w:val="24"/>
          <w:lang w:val="es-CO"/>
        </w:rPr>
      </w:pPr>
    </w:p>
    <w:p w:rsidR="0081075E" w:rsidRPr="00B41F7C" w:rsidRDefault="00694DD3" w:rsidP="00B41F7C">
      <w:pPr>
        <w:spacing w:line="240" w:lineRule="auto"/>
        <w:ind w:firstLine="0"/>
        <w:rPr>
          <w:rFonts w:cs="Arial"/>
          <w:szCs w:val="24"/>
          <w:lang w:val="es-CO"/>
        </w:rPr>
      </w:pPr>
      <w:r w:rsidRPr="00B41F7C">
        <w:rPr>
          <w:rFonts w:cs="Arial"/>
          <w:b/>
          <w:szCs w:val="24"/>
        </w:rPr>
        <w:t>PRIMERO:</w:t>
      </w:r>
      <w:r w:rsidR="0081075E" w:rsidRPr="00B41F7C">
        <w:rPr>
          <w:rFonts w:cs="Arial"/>
          <w:b/>
          <w:szCs w:val="24"/>
        </w:rPr>
        <w:t xml:space="preserve"> </w:t>
      </w:r>
      <w:r w:rsidR="000909F1" w:rsidRPr="00B41F7C">
        <w:rPr>
          <w:rFonts w:cs="Arial"/>
          <w:b/>
          <w:szCs w:val="24"/>
        </w:rPr>
        <w:t>Revocar</w:t>
      </w:r>
      <w:r w:rsidR="00AC611F" w:rsidRPr="00B41F7C">
        <w:rPr>
          <w:rFonts w:cs="Arial"/>
          <w:szCs w:val="24"/>
        </w:rPr>
        <w:t xml:space="preserve"> la sentencia apelada, esto es</w:t>
      </w:r>
      <w:r w:rsidR="006E6EEF" w:rsidRPr="00B41F7C">
        <w:rPr>
          <w:rFonts w:cs="Arial"/>
          <w:szCs w:val="24"/>
        </w:rPr>
        <w:t>,</w:t>
      </w:r>
      <w:r w:rsidR="0081075E" w:rsidRPr="00B41F7C">
        <w:rPr>
          <w:rFonts w:cs="Arial"/>
          <w:szCs w:val="24"/>
        </w:rPr>
        <w:t xml:space="preserve"> la </w:t>
      </w:r>
      <w:r w:rsidR="0081075E" w:rsidRPr="00B41F7C">
        <w:rPr>
          <w:rFonts w:cs="Arial"/>
          <w:szCs w:val="24"/>
          <w:lang w:val="es-CO"/>
        </w:rPr>
        <w:t xml:space="preserve">proferida el 11 de mayo de 2007 por el Tribunal Administrativo del Valle del Cauca y, en su lugar, </w:t>
      </w:r>
      <w:r w:rsidR="00A80681" w:rsidRPr="00B41F7C">
        <w:rPr>
          <w:rFonts w:cs="Arial"/>
          <w:b/>
          <w:szCs w:val="24"/>
          <w:lang w:val="es-CO"/>
        </w:rPr>
        <w:t>se d</w:t>
      </w:r>
      <w:r w:rsidR="00801AE9" w:rsidRPr="00B41F7C">
        <w:rPr>
          <w:rFonts w:cs="Arial"/>
          <w:b/>
          <w:szCs w:val="24"/>
          <w:lang w:val="es-CO"/>
        </w:rPr>
        <w:t>isp</w:t>
      </w:r>
      <w:r w:rsidR="00A80681" w:rsidRPr="00B41F7C">
        <w:rPr>
          <w:rFonts w:cs="Arial"/>
          <w:b/>
          <w:szCs w:val="24"/>
          <w:lang w:val="es-CO"/>
        </w:rPr>
        <w:t xml:space="preserve">one </w:t>
      </w:r>
      <w:r w:rsidR="0081075E" w:rsidRPr="00B41F7C">
        <w:rPr>
          <w:rFonts w:cs="Arial"/>
          <w:szCs w:val="24"/>
          <w:lang w:val="es-CO"/>
        </w:rPr>
        <w:t>l</w:t>
      </w:r>
      <w:r w:rsidR="00AD374E" w:rsidRPr="00B41F7C">
        <w:rPr>
          <w:rFonts w:cs="Arial"/>
          <w:szCs w:val="24"/>
          <w:lang w:val="es-CO"/>
        </w:rPr>
        <w:t>a nulidad parcial de los actos acusados, en la siguiente forma</w:t>
      </w:r>
      <w:r w:rsidR="0081075E" w:rsidRPr="00B41F7C">
        <w:rPr>
          <w:rFonts w:cs="Arial"/>
          <w:szCs w:val="24"/>
          <w:lang w:val="es-CO"/>
        </w:rPr>
        <w:t xml:space="preserve">: </w:t>
      </w:r>
    </w:p>
    <w:p w:rsidR="00A14650" w:rsidRPr="00B41F7C" w:rsidRDefault="0081075E" w:rsidP="00B41F7C">
      <w:pPr>
        <w:pStyle w:val="NormalWeb"/>
        <w:shd w:val="clear" w:color="auto" w:fill="FFFFFF"/>
        <w:spacing w:before="0" w:beforeAutospacing="0" w:after="0" w:afterAutospacing="0"/>
        <w:jc w:val="both"/>
        <w:rPr>
          <w:rFonts w:ascii="Arial" w:hAnsi="Arial" w:cs="Arial"/>
          <w:bCs/>
        </w:rPr>
      </w:pPr>
      <w:r w:rsidRPr="00B41F7C">
        <w:rPr>
          <w:rFonts w:ascii="Arial" w:hAnsi="Arial" w:cs="Arial"/>
          <w:b/>
        </w:rPr>
        <w:t>1. Decl</w:t>
      </w:r>
      <w:r w:rsidR="00A80681" w:rsidRPr="00B41F7C">
        <w:rPr>
          <w:rFonts w:ascii="Arial" w:hAnsi="Arial" w:cs="Arial"/>
          <w:b/>
        </w:rPr>
        <w:t xml:space="preserve">arar </w:t>
      </w:r>
      <w:r w:rsidRPr="00B41F7C">
        <w:rPr>
          <w:rFonts w:ascii="Arial" w:hAnsi="Arial" w:cs="Arial"/>
          <w:b/>
        </w:rPr>
        <w:t xml:space="preserve">la nulidad </w:t>
      </w:r>
      <w:r w:rsidR="005B190C" w:rsidRPr="00B41F7C">
        <w:rPr>
          <w:rFonts w:ascii="Arial" w:hAnsi="Arial" w:cs="Arial"/>
        </w:rPr>
        <w:t>de</w:t>
      </w:r>
      <w:r w:rsidR="00A80681" w:rsidRPr="00B41F7C">
        <w:rPr>
          <w:rFonts w:ascii="Arial" w:hAnsi="Arial" w:cs="Arial"/>
        </w:rPr>
        <w:t>l artículo 1º de</w:t>
      </w:r>
      <w:r w:rsidR="005B190C" w:rsidRPr="00B41F7C">
        <w:rPr>
          <w:rFonts w:ascii="Arial" w:hAnsi="Arial" w:cs="Arial"/>
        </w:rPr>
        <w:t xml:space="preserve"> la Resoluci</w:t>
      </w:r>
      <w:r w:rsidR="00816D5E" w:rsidRPr="00B41F7C">
        <w:rPr>
          <w:rFonts w:ascii="Arial" w:hAnsi="Arial" w:cs="Arial"/>
        </w:rPr>
        <w:t>ón</w:t>
      </w:r>
      <w:r w:rsidR="005B190C" w:rsidRPr="00B41F7C">
        <w:rPr>
          <w:rFonts w:ascii="Arial" w:hAnsi="Arial" w:cs="Arial"/>
        </w:rPr>
        <w:t xml:space="preserve"> No. 194 del 17 de mayo de 2000 y</w:t>
      </w:r>
      <w:r w:rsidR="00A80681" w:rsidRPr="00B41F7C">
        <w:rPr>
          <w:rFonts w:ascii="Arial" w:hAnsi="Arial" w:cs="Arial"/>
        </w:rPr>
        <w:t>, de</w:t>
      </w:r>
      <w:r w:rsidR="00A14650" w:rsidRPr="00B41F7C">
        <w:rPr>
          <w:rFonts w:ascii="Arial" w:hAnsi="Arial" w:cs="Arial"/>
        </w:rPr>
        <w:t xml:space="preserve">l artículo 1º de </w:t>
      </w:r>
      <w:r w:rsidR="00A80681" w:rsidRPr="00B41F7C">
        <w:rPr>
          <w:rFonts w:ascii="Arial" w:hAnsi="Arial" w:cs="Arial"/>
        </w:rPr>
        <w:t xml:space="preserve">la </w:t>
      </w:r>
      <w:r w:rsidR="00816D5E" w:rsidRPr="00B41F7C">
        <w:rPr>
          <w:rFonts w:ascii="Arial" w:hAnsi="Arial" w:cs="Arial"/>
          <w:bCs/>
        </w:rPr>
        <w:t>Resolución 2</w:t>
      </w:r>
      <w:r w:rsidR="00546F3A" w:rsidRPr="00B41F7C">
        <w:rPr>
          <w:rFonts w:ascii="Arial" w:hAnsi="Arial" w:cs="Arial"/>
          <w:bCs/>
        </w:rPr>
        <w:t>3</w:t>
      </w:r>
      <w:r w:rsidR="00816D5E" w:rsidRPr="00B41F7C">
        <w:rPr>
          <w:rFonts w:ascii="Arial" w:hAnsi="Arial" w:cs="Arial"/>
          <w:bCs/>
        </w:rPr>
        <w:t>7 de 30 de junio de 2000</w:t>
      </w:r>
      <w:r w:rsidR="00AD374E" w:rsidRPr="00B41F7C">
        <w:rPr>
          <w:rFonts w:ascii="Arial" w:hAnsi="Arial" w:cs="Arial"/>
          <w:bCs/>
        </w:rPr>
        <w:t>, en lo que se ref</w:t>
      </w:r>
      <w:r w:rsidR="001425C4" w:rsidRPr="00B41F7C">
        <w:rPr>
          <w:rFonts w:ascii="Arial" w:hAnsi="Arial" w:cs="Arial"/>
          <w:bCs/>
        </w:rPr>
        <w:t>i</w:t>
      </w:r>
      <w:r w:rsidR="00AD374E" w:rsidRPr="00B41F7C">
        <w:rPr>
          <w:rFonts w:ascii="Arial" w:hAnsi="Arial" w:cs="Arial"/>
          <w:bCs/>
        </w:rPr>
        <w:t>ere a</w:t>
      </w:r>
      <w:r w:rsidR="001425C4" w:rsidRPr="00B41F7C">
        <w:rPr>
          <w:rFonts w:ascii="Arial" w:hAnsi="Arial" w:cs="Arial"/>
          <w:bCs/>
        </w:rPr>
        <w:t xml:space="preserve">l acto mediante el cual se </w:t>
      </w:r>
      <w:r w:rsidR="00AD374E" w:rsidRPr="00B41F7C">
        <w:rPr>
          <w:rFonts w:ascii="Arial" w:hAnsi="Arial" w:cs="Arial"/>
          <w:b/>
          <w:bCs/>
        </w:rPr>
        <w:t>declar</w:t>
      </w:r>
      <w:r w:rsidR="001425C4" w:rsidRPr="00B41F7C">
        <w:rPr>
          <w:rFonts w:ascii="Arial" w:hAnsi="Arial" w:cs="Arial"/>
          <w:b/>
          <w:bCs/>
        </w:rPr>
        <w:t xml:space="preserve">ó el </w:t>
      </w:r>
      <w:r w:rsidR="00AD374E" w:rsidRPr="00B41F7C">
        <w:rPr>
          <w:rFonts w:ascii="Arial" w:hAnsi="Arial" w:cs="Arial"/>
          <w:b/>
          <w:bCs/>
        </w:rPr>
        <w:t>incumplimie</w:t>
      </w:r>
      <w:r w:rsidR="00810098" w:rsidRPr="00B41F7C">
        <w:rPr>
          <w:rFonts w:ascii="Arial" w:hAnsi="Arial" w:cs="Arial"/>
          <w:b/>
          <w:bCs/>
        </w:rPr>
        <w:t>nto</w:t>
      </w:r>
      <w:r w:rsidR="00810098" w:rsidRPr="00B41F7C">
        <w:rPr>
          <w:rFonts w:ascii="Arial" w:hAnsi="Arial" w:cs="Arial"/>
          <w:bCs/>
        </w:rPr>
        <w:t xml:space="preserve"> </w:t>
      </w:r>
      <w:r w:rsidR="00AD374E" w:rsidRPr="00B41F7C">
        <w:rPr>
          <w:rFonts w:ascii="Arial" w:hAnsi="Arial" w:cs="Arial"/>
          <w:bCs/>
        </w:rPr>
        <w:t xml:space="preserve">del </w:t>
      </w:r>
      <w:r w:rsidR="00810098" w:rsidRPr="00B41F7C">
        <w:rPr>
          <w:rFonts w:ascii="Arial" w:hAnsi="Arial" w:cs="Arial"/>
          <w:bCs/>
        </w:rPr>
        <w:t>Contrato de Cesión de Derechos de Emisión</w:t>
      </w:r>
      <w:r w:rsidR="001425C4" w:rsidRPr="00B41F7C">
        <w:rPr>
          <w:rFonts w:ascii="Arial" w:hAnsi="Arial" w:cs="Arial"/>
          <w:bCs/>
        </w:rPr>
        <w:t xml:space="preserve"> No. 009 de 12 de noviembre de 1994, de conformidad con las razones expuestas en esta providencia</w:t>
      </w:r>
      <w:r w:rsidR="00A14650" w:rsidRPr="00B41F7C">
        <w:rPr>
          <w:rFonts w:ascii="Arial" w:hAnsi="Arial" w:cs="Arial"/>
          <w:bCs/>
        </w:rPr>
        <w:t>.</w:t>
      </w:r>
    </w:p>
    <w:p w:rsidR="00BD57B3" w:rsidRPr="00B41F7C" w:rsidRDefault="00BD57B3" w:rsidP="00B41F7C">
      <w:pPr>
        <w:pStyle w:val="NormalWeb"/>
        <w:shd w:val="clear" w:color="auto" w:fill="FFFFFF"/>
        <w:spacing w:before="0" w:beforeAutospacing="0" w:after="0" w:afterAutospacing="0"/>
        <w:jc w:val="both"/>
        <w:rPr>
          <w:rFonts w:ascii="Arial" w:hAnsi="Arial" w:cs="Arial"/>
          <w:bCs/>
        </w:rPr>
      </w:pPr>
      <w:r w:rsidRPr="00B41F7C">
        <w:rPr>
          <w:rFonts w:ascii="Arial" w:hAnsi="Arial" w:cs="Arial"/>
          <w:b/>
        </w:rPr>
        <w:t xml:space="preserve">2. Declarar la nulidad </w:t>
      </w:r>
      <w:r w:rsidR="002B16F8" w:rsidRPr="00B41F7C">
        <w:rPr>
          <w:rFonts w:ascii="Arial" w:hAnsi="Arial" w:cs="Arial"/>
          <w:b/>
        </w:rPr>
        <w:t xml:space="preserve">parcial </w:t>
      </w:r>
      <w:r w:rsidR="002B16F8" w:rsidRPr="00B41F7C">
        <w:rPr>
          <w:rFonts w:ascii="Arial" w:hAnsi="Arial" w:cs="Arial"/>
        </w:rPr>
        <w:t>de la</w:t>
      </w:r>
      <w:r w:rsidR="002B16F8" w:rsidRPr="00B41F7C">
        <w:rPr>
          <w:rFonts w:ascii="Arial" w:hAnsi="Arial" w:cs="Arial"/>
          <w:b/>
        </w:rPr>
        <w:t xml:space="preserve"> </w:t>
      </w:r>
      <w:r w:rsidR="002B16F8" w:rsidRPr="00B41F7C">
        <w:rPr>
          <w:rFonts w:ascii="Arial" w:hAnsi="Arial" w:cs="Arial"/>
        </w:rPr>
        <w:t>Resolución 319 de 2 de octubre de 2000, en</w:t>
      </w:r>
      <w:r w:rsidR="002C1A64" w:rsidRPr="00B41F7C">
        <w:rPr>
          <w:rFonts w:ascii="Arial" w:hAnsi="Arial" w:cs="Arial"/>
        </w:rPr>
        <w:t xml:space="preserve"> </w:t>
      </w:r>
      <w:r w:rsidR="002B16F8" w:rsidRPr="00B41F7C">
        <w:rPr>
          <w:rFonts w:ascii="Arial" w:hAnsi="Arial" w:cs="Arial"/>
        </w:rPr>
        <w:t>cuanto se refiere a la partida correspondiente a la</w:t>
      </w:r>
      <w:r w:rsidR="002B16F8" w:rsidRPr="00B41F7C">
        <w:rPr>
          <w:rFonts w:ascii="Arial" w:hAnsi="Arial" w:cs="Arial"/>
          <w:b/>
        </w:rPr>
        <w:t xml:space="preserve"> cláusula penal, </w:t>
      </w:r>
      <w:r w:rsidR="002B16F8" w:rsidRPr="00B41F7C">
        <w:rPr>
          <w:rFonts w:ascii="Arial" w:hAnsi="Arial" w:cs="Arial"/>
        </w:rPr>
        <w:t>contenida en el</w:t>
      </w:r>
      <w:r w:rsidR="00810098" w:rsidRPr="00B41F7C">
        <w:rPr>
          <w:rFonts w:ascii="Arial" w:hAnsi="Arial" w:cs="Arial"/>
        </w:rPr>
        <w:t xml:space="preserve"> </w:t>
      </w:r>
      <w:r w:rsidR="000169B6" w:rsidRPr="00B41F7C">
        <w:rPr>
          <w:rFonts w:ascii="Arial" w:hAnsi="Arial" w:cs="Arial"/>
        </w:rPr>
        <w:t>p</w:t>
      </w:r>
      <w:r w:rsidR="001E743E" w:rsidRPr="00B41F7C">
        <w:rPr>
          <w:rFonts w:ascii="Arial" w:hAnsi="Arial" w:cs="Arial"/>
        </w:rPr>
        <w:t>rimer</w:t>
      </w:r>
      <w:r w:rsidR="00810098" w:rsidRPr="00B41F7C">
        <w:rPr>
          <w:rFonts w:ascii="Arial" w:hAnsi="Arial" w:cs="Arial"/>
        </w:rPr>
        <w:t xml:space="preserve"> párrafo del numeral 3.</w:t>
      </w:r>
      <w:r w:rsidR="001E743E" w:rsidRPr="00B41F7C">
        <w:rPr>
          <w:rFonts w:ascii="Arial" w:hAnsi="Arial" w:cs="Arial"/>
        </w:rPr>
        <w:t>2</w:t>
      </w:r>
      <w:r w:rsidRPr="00B41F7C">
        <w:rPr>
          <w:rFonts w:ascii="Arial" w:hAnsi="Arial" w:cs="Arial"/>
        </w:rPr>
        <w:t xml:space="preserve"> del acta de liquidación </w:t>
      </w:r>
      <w:r w:rsidR="002C1A64" w:rsidRPr="00B41F7C">
        <w:rPr>
          <w:rFonts w:ascii="Arial" w:hAnsi="Arial" w:cs="Arial"/>
        </w:rPr>
        <w:t xml:space="preserve">unilateral </w:t>
      </w:r>
      <w:r w:rsidRPr="00B41F7C">
        <w:rPr>
          <w:rFonts w:ascii="Arial" w:hAnsi="Arial" w:cs="Arial"/>
        </w:rPr>
        <w:t>adoptada</w:t>
      </w:r>
      <w:r w:rsidR="002C1A64" w:rsidRPr="00B41F7C">
        <w:rPr>
          <w:rFonts w:ascii="Arial" w:hAnsi="Arial" w:cs="Arial"/>
        </w:rPr>
        <w:t xml:space="preserve"> </w:t>
      </w:r>
      <w:r w:rsidR="00810098" w:rsidRPr="00B41F7C">
        <w:rPr>
          <w:rFonts w:ascii="Arial" w:hAnsi="Arial" w:cs="Arial"/>
        </w:rPr>
        <w:t xml:space="preserve">a través de </w:t>
      </w:r>
      <w:r w:rsidR="0003138D" w:rsidRPr="00B41F7C">
        <w:rPr>
          <w:rFonts w:ascii="Arial" w:hAnsi="Arial" w:cs="Arial"/>
        </w:rPr>
        <w:t xml:space="preserve">la referida </w:t>
      </w:r>
      <w:r w:rsidR="002C1A64" w:rsidRPr="00B41F7C">
        <w:rPr>
          <w:rFonts w:ascii="Arial" w:hAnsi="Arial" w:cs="Arial"/>
        </w:rPr>
        <w:t>resolución</w:t>
      </w:r>
      <w:r w:rsidR="002B16F8" w:rsidRPr="00B41F7C">
        <w:rPr>
          <w:rFonts w:ascii="Arial" w:hAnsi="Arial" w:cs="Arial"/>
        </w:rPr>
        <w:t>,</w:t>
      </w:r>
      <w:r w:rsidRPr="00B41F7C">
        <w:rPr>
          <w:rFonts w:ascii="Arial" w:hAnsi="Arial" w:cs="Arial"/>
        </w:rPr>
        <w:t xml:space="preserve"> </w:t>
      </w:r>
      <w:r w:rsidR="002B16F8" w:rsidRPr="00B41F7C">
        <w:rPr>
          <w:rFonts w:ascii="Arial" w:hAnsi="Arial" w:cs="Arial"/>
        </w:rPr>
        <w:t>de conformidad con las razones expuestas en esta providencia.</w:t>
      </w:r>
      <w:r w:rsidRPr="00B41F7C">
        <w:rPr>
          <w:rFonts w:ascii="Arial" w:hAnsi="Arial" w:cs="Arial"/>
        </w:rPr>
        <w:t xml:space="preserve"> </w:t>
      </w:r>
    </w:p>
    <w:p w:rsidR="00A80681" w:rsidRPr="00B41F7C" w:rsidRDefault="007A3531" w:rsidP="00B41F7C">
      <w:pPr>
        <w:spacing w:line="240" w:lineRule="auto"/>
        <w:ind w:firstLine="0"/>
        <w:rPr>
          <w:rFonts w:cs="Arial"/>
          <w:szCs w:val="24"/>
        </w:rPr>
      </w:pPr>
      <w:r w:rsidRPr="00B41F7C">
        <w:rPr>
          <w:rFonts w:cs="Arial"/>
          <w:b/>
          <w:szCs w:val="24"/>
        </w:rPr>
        <w:t>3</w:t>
      </w:r>
      <w:r w:rsidR="009853AE" w:rsidRPr="00B41F7C">
        <w:rPr>
          <w:rFonts w:cs="Arial"/>
          <w:b/>
          <w:szCs w:val="24"/>
        </w:rPr>
        <w:t>.</w:t>
      </w:r>
      <w:r w:rsidR="00530183" w:rsidRPr="00B41F7C">
        <w:rPr>
          <w:rFonts w:cs="Arial"/>
          <w:b/>
          <w:szCs w:val="24"/>
        </w:rPr>
        <w:t xml:space="preserve"> </w:t>
      </w:r>
      <w:r w:rsidR="00A80681" w:rsidRPr="00B41F7C">
        <w:rPr>
          <w:rFonts w:cs="Arial"/>
          <w:b/>
          <w:szCs w:val="24"/>
        </w:rPr>
        <w:t xml:space="preserve">Denegar </w:t>
      </w:r>
      <w:r w:rsidR="00A80681" w:rsidRPr="00B41F7C">
        <w:rPr>
          <w:rFonts w:cs="Arial"/>
          <w:szCs w:val="24"/>
        </w:rPr>
        <w:t>las demás pretensiones de la demanda.</w:t>
      </w:r>
    </w:p>
    <w:p w:rsidR="00A80681" w:rsidRPr="00B41F7C" w:rsidRDefault="00A80681" w:rsidP="00B41F7C">
      <w:pPr>
        <w:spacing w:line="240" w:lineRule="auto"/>
        <w:ind w:firstLine="0"/>
        <w:rPr>
          <w:rFonts w:cs="Arial"/>
          <w:b/>
          <w:szCs w:val="24"/>
        </w:rPr>
      </w:pPr>
    </w:p>
    <w:p w:rsidR="00A80681" w:rsidRPr="00B41F7C" w:rsidRDefault="009853AE" w:rsidP="00B41F7C">
      <w:pPr>
        <w:spacing w:line="240" w:lineRule="auto"/>
        <w:ind w:firstLine="0"/>
        <w:rPr>
          <w:rFonts w:cs="Arial"/>
          <w:b/>
          <w:szCs w:val="24"/>
        </w:rPr>
      </w:pPr>
      <w:r w:rsidRPr="00B41F7C">
        <w:rPr>
          <w:rFonts w:cs="Arial"/>
          <w:b/>
          <w:szCs w:val="24"/>
        </w:rPr>
        <w:t>SEGUNDO</w:t>
      </w:r>
      <w:r w:rsidR="00A80681" w:rsidRPr="00B41F7C">
        <w:rPr>
          <w:rFonts w:cs="Arial"/>
          <w:b/>
          <w:szCs w:val="24"/>
        </w:rPr>
        <w:t xml:space="preserve">: </w:t>
      </w:r>
      <w:r w:rsidR="00A80681" w:rsidRPr="00B41F7C">
        <w:rPr>
          <w:rFonts w:cs="Arial"/>
          <w:szCs w:val="24"/>
        </w:rPr>
        <w:t>SIN Condena en costas</w:t>
      </w:r>
    </w:p>
    <w:p w:rsidR="000976BB" w:rsidRPr="00B41F7C" w:rsidRDefault="000976BB" w:rsidP="00B41F7C">
      <w:pPr>
        <w:spacing w:line="240" w:lineRule="auto"/>
        <w:ind w:firstLine="0"/>
        <w:rPr>
          <w:rFonts w:cs="Arial"/>
          <w:b/>
          <w:szCs w:val="24"/>
        </w:rPr>
      </w:pPr>
    </w:p>
    <w:p w:rsidR="00694DD3" w:rsidRPr="00B41F7C" w:rsidRDefault="009853AE" w:rsidP="00B41F7C">
      <w:pPr>
        <w:spacing w:line="240" w:lineRule="auto"/>
        <w:ind w:firstLine="0"/>
        <w:rPr>
          <w:rFonts w:cs="Arial"/>
          <w:bCs/>
          <w:szCs w:val="24"/>
        </w:rPr>
      </w:pPr>
      <w:r w:rsidRPr="00B41F7C">
        <w:rPr>
          <w:rFonts w:cs="Arial"/>
          <w:b/>
          <w:szCs w:val="24"/>
        </w:rPr>
        <w:t>TERCERO</w:t>
      </w:r>
      <w:r w:rsidR="00A80681" w:rsidRPr="00B41F7C">
        <w:rPr>
          <w:rFonts w:cs="Arial"/>
          <w:b/>
          <w:szCs w:val="24"/>
        </w:rPr>
        <w:t xml:space="preserve">: </w:t>
      </w:r>
      <w:r w:rsidR="00694DD3" w:rsidRPr="00B41F7C">
        <w:rPr>
          <w:rFonts w:cs="Arial"/>
          <w:szCs w:val="24"/>
        </w:rPr>
        <w:t xml:space="preserve">Ejecutoriada esta providencia, </w:t>
      </w:r>
      <w:r w:rsidR="00694DD3" w:rsidRPr="00B41F7C">
        <w:rPr>
          <w:rFonts w:cs="Arial"/>
          <w:b/>
          <w:bCs/>
          <w:szCs w:val="24"/>
        </w:rPr>
        <w:t>devuélvase</w:t>
      </w:r>
      <w:r w:rsidR="00694DD3" w:rsidRPr="00B41F7C">
        <w:rPr>
          <w:rFonts w:cs="Arial"/>
          <w:szCs w:val="24"/>
        </w:rPr>
        <w:t xml:space="preserve"> el expediente al Tribunal de origen para su cumplimiento.</w:t>
      </w:r>
    </w:p>
    <w:p w:rsidR="0088729A" w:rsidRPr="00B41F7C" w:rsidRDefault="0088729A" w:rsidP="00B41F7C">
      <w:pPr>
        <w:pStyle w:val="bodytext2"/>
        <w:spacing w:line="240" w:lineRule="auto"/>
        <w:ind w:firstLine="0"/>
        <w:rPr>
          <w:lang w:val="es-ES_tradnl"/>
        </w:rPr>
      </w:pPr>
    </w:p>
    <w:p w:rsidR="00174BF4" w:rsidRPr="00B41F7C" w:rsidRDefault="00174BF4" w:rsidP="00B41F7C">
      <w:pPr>
        <w:pStyle w:val="bodytext2"/>
        <w:spacing w:line="240" w:lineRule="auto"/>
        <w:ind w:firstLine="0"/>
        <w:rPr>
          <w:lang w:val="es-ES_tradnl"/>
        </w:rPr>
      </w:pPr>
    </w:p>
    <w:p w:rsidR="00694DD3" w:rsidRPr="00B41F7C" w:rsidRDefault="00694DD3" w:rsidP="00B41F7C">
      <w:pPr>
        <w:pStyle w:val="bodytext2"/>
        <w:spacing w:line="240" w:lineRule="auto"/>
        <w:ind w:firstLine="0"/>
        <w:rPr>
          <w:b/>
          <w:bCs/>
          <w:lang w:val="es-ES_tradnl"/>
        </w:rPr>
      </w:pPr>
      <w:r w:rsidRPr="00B41F7C">
        <w:rPr>
          <w:lang w:val="es-ES_tradnl"/>
        </w:rPr>
        <w:t>Cópiese, notifíquese y cúmplase,</w:t>
      </w:r>
    </w:p>
    <w:p w:rsidR="0088729A" w:rsidRPr="00B41F7C" w:rsidRDefault="0088729A" w:rsidP="00B41F7C">
      <w:pPr>
        <w:spacing w:line="240" w:lineRule="auto"/>
        <w:ind w:firstLine="0"/>
        <w:rPr>
          <w:rFonts w:cs="Arial"/>
          <w:b/>
          <w:bCs/>
          <w:szCs w:val="24"/>
        </w:rPr>
      </w:pPr>
    </w:p>
    <w:p w:rsidR="0088729A" w:rsidRPr="00B41F7C" w:rsidRDefault="0088729A" w:rsidP="00B41F7C">
      <w:pPr>
        <w:spacing w:line="240" w:lineRule="auto"/>
        <w:ind w:firstLine="0"/>
        <w:jc w:val="center"/>
        <w:rPr>
          <w:rFonts w:cs="Arial"/>
          <w:szCs w:val="24"/>
        </w:rPr>
      </w:pPr>
    </w:p>
    <w:p w:rsidR="00694DD3" w:rsidRPr="00B41F7C" w:rsidRDefault="00694DD3" w:rsidP="00B41F7C">
      <w:pPr>
        <w:spacing w:line="240" w:lineRule="auto"/>
        <w:ind w:firstLine="0"/>
        <w:jc w:val="center"/>
        <w:rPr>
          <w:rFonts w:cs="Arial"/>
          <w:b/>
          <w:szCs w:val="24"/>
        </w:rPr>
      </w:pPr>
      <w:r w:rsidRPr="00B41F7C">
        <w:rPr>
          <w:rFonts w:cs="Arial"/>
          <w:b/>
          <w:szCs w:val="24"/>
        </w:rPr>
        <w:t>MARTA NUBIA VELÁSQUEZ RICO</w:t>
      </w:r>
    </w:p>
    <w:p w:rsidR="009853AE" w:rsidRPr="00B41F7C" w:rsidRDefault="009853AE" w:rsidP="00B41F7C">
      <w:pPr>
        <w:spacing w:line="240" w:lineRule="auto"/>
        <w:ind w:firstLine="0"/>
        <w:jc w:val="center"/>
        <w:rPr>
          <w:rFonts w:cs="Arial"/>
          <w:b/>
          <w:szCs w:val="24"/>
        </w:rPr>
      </w:pPr>
    </w:p>
    <w:p w:rsidR="00AA2990" w:rsidRPr="00B41F7C" w:rsidRDefault="00694DD3" w:rsidP="00B41F7C">
      <w:pPr>
        <w:spacing w:line="240" w:lineRule="auto"/>
        <w:ind w:firstLine="0"/>
        <w:jc w:val="center"/>
        <w:rPr>
          <w:rFonts w:cs="Arial"/>
          <w:szCs w:val="24"/>
        </w:rPr>
      </w:pPr>
      <w:r w:rsidRPr="00B41F7C">
        <w:rPr>
          <w:rFonts w:cs="Arial"/>
          <w:b/>
          <w:szCs w:val="24"/>
        </w:rPr>
        <w:t>CARLOS ALBERTO ZAMBRANO BARRERA</w:t>
      </w:r>
    </w:p>
    <w:sectPr w:rsidR="00AA2990" w:rsidRPr="00B41F7C" w:rsidSect="00B41F7C">
      <w:headerReference w:type="first" r:id="rId11"/>
      <w:pgSz w:w="12242" w:h="18722" w:code="121"/>
      <w:pgMar w:top="1701" w:right="1701" w:bottom="1701" w:left="1701"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432" w:rsidRDefault="00925432">
      <w:r>
        <w:separator/>
      </w:r>
    </w:p>
  </w:endnote>
  <w:endnote w:type="continuationSeparator" w:id="0">
    <w:p w:rsidR="00925432" w:rsidRDefault="0092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icrosoft Sans Serif">
    <w:panose1 w:val="020B0604020202020204"/>
    <w:charset w:val="00"/>
    <w:family w:val="swiss"/>
    <w:pitch w:val="variable"/>
    <w:sig w:usb0="E5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432" w:rsidRDefault="00925432">
      <w:r>
        <w:separator/>
      </w:r>
    </w:p>
  </w:footnote>
  <w:footnote w:type="continuationSeparator" w:id="0">
    <w:p w:rsidR="00925432" w:rsidRDefault="00925432">
      <w:r>
        <w:continuationSeparator/>
      </w:r>
    </w:p>
  </w:footnote>
  <w:footnote w:id="1">
    <w:p w:rsidR="008A400F" w:rsidRPr="008A400F" w:rsidRDefault="008A400F" w:rsidP="008A400F">
      <w:pPr>
        <w:pStyle w:val="Textonotapie"/>
        <w:ind w:firstLine="0"/>
        <w:rPr>
          <w:rFonts w:ascii="Arial" w:hAnsi="Arial" w:cs="Arial"/>
          <w:lang w:val="es-CO"/>
        </w:rPr>
      </w:pPr>
      <w:r w:rsidRPr="008A400F">
        <w:rPr>
          <w:rStyle w:val="Refdenotaalpie"/>
          <w:rFonts w:ascii="Arial" w:hAnsi="Arial" w:cs="Arial"/>
        </w:rPr>
        <w:footnoteRef/>
      </w:r>
      <w:r w:rsidRPr="008A400F">
        <w:rPr>
          <w:rFonts w:ascii="Arial" w:hAnsi="Arial" w:cs="Arial"/>
        </w:rPr>
        <w:t xml:space="preserve"> </w:t>
      </w:r>
      <w:r w:rsidRPr="008A400F">
        <w:rPr>
          <w:rFonts w:ascii="Arial" w:hAnsi="Arial" w:cs="Arial"/>
          <w:lang w:val="es-CO"/>
        </w:rPr>
        <w:t>En adelante se podrá denominar Telepacífico.</w:t>
      </w:r>
    </w:p>
  </w:footnote>
  <w:footnote w:id="2">
    <w:p w:rsidR="0049000F" w:rsidRPr="00307F48" w:rsidRDefault="0049000F" w:rsidP="0049000F">
      <w:pPr>
        <w:pStyle w:val="Piedepgina"/>
        <w:rPr>
          <w:rFonts w:cs="Arial"/>
        </w:rPr>
      </w:pPr>
      <w:r w:rsidRPr="00307F48">
        <w:rPr>
          <w:rStyle w:val="Refdenotaalpie"/>
          <w:rFonts w:cs="Arial"/>
        </w:rPr>
        <w:footnoteRef/>
      </w:r>
      <w:r w:rsidRPr="00307F48">
        <w:rPr>
          <w:rFonts w:cs="Arial"/>
        </w:rPr>
        <w:t xml:space="preserve"> Fl</w:t>
      </w:r>
      <w:r w:rsidRPr="00BF4E91">
        <w:rPr>
          <w:rFonts w:cs="Arial"/>
          <w:lang w:val="en-US"/>
        </w:rPr>
        <w:t>s</w:t>
      </w:r>
      <w:r w:rsidRPr="00307F48">
        <w:rPr>
          <w:rFonts w:cs="Arial"/>
        </w:rPr>
        <w:t xml:space="preserve">. </w:t>
      </w:r>
      <w:r w:rsidRPr="00185323">
        <w:rPr>
          <w:rFonts w:cs="Arial"/>
          <w:lang w:val="en-US"/>
        </w:rPr>
        <w:t>52-53</w:t>
      </w:r>
      <w:r w:rsidRPr="00307F48">
        <w:rPr>
          <w:rFonts w:cs="Arial"/>
        </w:rPr>
        <w:t xml:space="preserve">, c. </w:t>
      </w:r>
      <w:r w:rsidRPr="00185323">
        <w:rPr>
          <w:rFonts w:cs="Arial"/>
          <w:lang w:val="en-US"/>
        </w:rPr>
        <w:t>1.</w:t>
      </w:r>
      <w:r w:rsidRPr="00307F48">
        <w:rPr>
          <w:rFonts w:cs="Arial"/>
        </w:rPr>
        <w:t xml:space="preserve"> </w:t>
      </w:r>
    </w:p>
  </w:footnote>
  <w:footnote w:id="3">
    <w:p w:rsidR="00242CA7" w:rsidRPr="00BF4E91" w:rsidRDefault="00242CA7" w:rsidP="00A1593F">
      <w:pPr>
        <w:pStyle w:val="Piedepgina"/>
        <w:rPr>
          <w:rFonts w:cs="Arial"/>
          <w:lang w:val="en-US"/>
        </w:rPr>
      </w:pPr>
      <w:r w:rsidRPr="00C5097F">
        <w:rPr>
          <w:rStyle w:val="Refdenotaalpie"/>
          <w:rFonts w:cs="Arial"/>
        </w:rPr>
        <w:footnoteRef/>
      </w:r>
      <w:r w:rsidRPr="00C5097F">
        <w:rPr>
          <w:rFonts w:cs="Arial"/>
        </w:rPr>
        <w:t xml:space="preserve"> Fl</w:t>
      </w:r>
      <w:r>
        <w:rPr>
          <w:rFonts w:cs="Arial"/>
        </w:rPr>
        <w:t>s</w:t>
      </w:r>
      <w:r>
        <w:rPr>
          <w:rFonts w:cs="Arial"/>
          <w:lang w:val="en-US"/>
        </w:rPr>
        <w:t>. 55-58</w:t>
      </w:r>
      <w:r>
        <w:rPr>
          <w:rFonts w:cs="Arial"/>
        </w:rPr>
        <w:t>, c. 1.</w:t>
      </w:r>
    </w:p>
  </w:footnote>
  <w:footnote w:id="4">
    <w:p w:rsidR="00242CA7" w:rsidRPr="00BF4E91" w:rsidRDefault="00242CA7" w:rsidP="0079127A">
      <w:pPr>
        <w:pStyle w:val="Piedepgina"/>
        <w:rPr>
          <w:rFonts w:cs="Arial"/>
          <w:lang w:val="en-US"/>
        </w:rPr>
      </w:pPr>
      <w:r w:rsidRPr="00C5097F">
        <w:rPr>
          <w:rStyle w:val="Refdenotaalpie"/>
          <w:rFonts w:cs="Arial"/>
        </w:rPr>
        <w:footnoteRef/>
      </w:r>
      <w:r w:rsidRPr="00C5097F">
        <w:rPr>
          <w:rFonts w:cs="Arial"/>
        </w:rPr>
        <w:t xml:space="preserve"> Fl</w:t>
      </w:r>
      <w:r>
        <w:rPr>
          <w:rFonts w:cs="Arial"/>
        </w:rPr>
        <w:t>s</w:t>
      </w:r>
      <w:r>
        <w:rPr>
          <w:rFonts w:cs="Arial"/>
          <w:lang w:val="en-US"/>
        </w:rPr>
        <w:t>. 59-63</w:t>
      </w:r>
      <w:r>
        <w:rPr>
          <w:rFonts w:cs="Arial"/>
        </w:rPr>
        <w:t>, c. 1.</w:t>
      </w:r>
    </w:p>
  </w:footnote>
  <w:footnote w:id="5">
    <w:p w:rsidR="00242CA7" w:rsidRPr="00BF4E91" w:rsidRDefault="00242CA7" w:rsidP="008E32E8">
      <w:pPr>
        <w:pStyle w:val="Piedepgina"/>
        <w:rPr>
          <w:lang w:val="en-US"/>
        </w:rPr>
      </w:pPr>
      <w:r>
        <w:rPr>
          <w:rStyle w:val="Refdenotaalpie"/>
        </w:rPr>
        <w:footnoteRef/>
      </w:r>
      <w:r>
        <w:t xml:space="preserve"> </w:t>
      </w:r>
      <w:r w:rsidRPr="00C86F55">
        <w:t>Fl</w:t>
      </w:r>
      <w:r>
        <w:t>s. 70-72</w:t>
      </w:r>
      <w:r w:rsidRPr="00C86F55">
        <w:t>, c.</w:t>
      </w:r>
      <w:r>
        <w:t xml:space="preserve"> 1.</w:t>
      </w:r>
    </w:p>
  </w:footnote>
  <w:footnote w:id="6">
    <w:p w:rsidR="00242CA7" w:rsidRPr="00BF4E91" w:rsidRDefault="00242CA7" w:rsidP="007B6847">
      <w:pPr>
        <w:pStyle w:val="Piedepgina"/>
        <w:rPr>
          <w:lang w:val="en-US"/>
        </w:rPr>
      </w:pPr>
      <w:r w:rsidRPr="008D139D">
        <w:rPr>
          <w:rStyle w:val="Refdenotaalpie"/>
        </w:rPr>
        <w:footnoteRef/>
      </w:r>
      <w:r w:rsidRPr="008D139D">
        <w:t xml:space="preserve"> </w:t>
      </w:r>
      <w:r w:rsidRPr="00C86F55">
        <w:t>Fl</w:t>
      </w:r>
      <w:r>
        <w:t>s. 107-123</w:t>
      </w:r>
      <w:r w:rsidRPr="00C86F55">
        <w:t>, c.</w:t>
      </w:r>
      <w:r>
        <w:t xml:space="preserve"> 1</w:t>
      </w:r>
      <w:r w:rsidRPr="008D139D">
        <w:t>.</w:t>
      </w:r>
    </w:p>
  </w:footnote>
  <w:footnote w:id="7">
    <w:p w:rsidR="00242CA7" w:rsidRPr="00BF4E91" w:rsidRDefault="00242CA7" w:rsidP="007B6CA3">
      <w:pPr>
        <w:pStyle w:val="Piedepgina"/>
        <w:rPr>
          <w:lang w:val="en-US"/>
        </w:rPr>
      </w:pPr>
      <w:r w:rsidRPr="008D139D">
        <w:rPr>
          <w:rStyle w:val="Refdenotaalpie"/>
        </w:rPr>
        <w:footnoteRef/>
      </w:r>
      <w:r w:rsidRPr="008D139D">
        <w:t xml:space="preserve"> </w:t>
      </w:r>
      <w:r w:rsidRPr="00C86F55">
        <w:t>Fl</w:t>
      </w:r>
      <w:r>
        <w:t>s. 124-126</w:t>
      </w:r>
      <w:r w:rsidRPr="00C86F55">
        <w:t>, c.</w:t>
      </w:r>
      <w:r>
        <w:t xml:space="preserve"> 1</w:t>
      </w:r>
      <w:r w:rsidRPr="008D139D">
        <w:t>.</w:t>
      </w:r>
    </w:p>
  </w:footnote>
  <w:footnote w:id="8">
    <w:p w:rsidR="00242CA7" w:rsidRPr="00BF4E91" w:rsidRDefault="00242CA7" w:rsidP="00A15685">
      <w:pPr>
        <w:pStyle w:val="Piedepgina"/>
        <w:rPr>
          <w:lang w:val="en-US"/>
        </w:rPr>
      </w:pPr>
      <w:r w:rsidRPr="008D139D">
        <w:rPr>
          <w:rStyle w:val="Refdenotaalpie"/>
        </w:rPr>
        <w:footnoteRef/>
      </w:r>
      <w:r w:rsidRPr="008D139D">
        <w:t xml:space="preserve"> </w:t>
      </w:r>
      <w:r w:rsidRPr="00C86F55">
        <w:t>Fl</w:t>
      </w:r>
      <w:r>
        <w:t>. 127</w:t>
      </w:r>
      <w:r w:rsidRPr="00C86F55">
        <w:t>, c.</w:t>
      </w:r>
      <w:r>
        <w:t xml:space="preserve"> 1</w:t>
      </w:r>
      <w:r w:rsidRPr="008D139D">
        <w:t>.</w:t>
      </w:r>
    </w:p>
  </w:footnote>
  <w:footnote w:id="9">
    <w:p w:rsidR="00242CA7" w:rsidRPr="00BF4E91" w:rsidRDefault="00242CA7" w:rsidP="00CB42F1">
      <w:pPr>
        <w:pStyle w:val="Piedepgina"/>
        <w:rPr>
          <w:lang w:val="en-US"/>
        </w:rPr>
      </w:pPr>
      <w:r w:rsidRPr="008D139D">
        <w:rPr>
          <w:rStyle w:val="Refdenotaalpie"/>
        </w:rPr>
        <w:footnoteRef/>
      </w:r>
      <w:r w:rsidRPr="008D139D">
        <w:t xml:space="preserve"> </w:t>
      </w:r>
      <w:r w:rsidRPr="00C86F55">
        <w:t>Fl</w:t>
      </w:r>
      <w:r>
        <w:t>s. 128-129</w:t>
      </w:r>
      <w:r w:rsidRPr="00C86F55">
        <w:t>, c.</w:t>
      </w:r>
      <w:r>
        <w:t xml:space="preserve"> 1</w:t>
      </w:r>
      <w:r w:rsidRPr="008D139D">
        <w:t>.</w:t>
      </w:r>
    </w:p>
  </w:footnote>
  <w:footnote w:id="10">
    <w:p w:rsidR="00242CA7" w:rsidRPr="00BF4E91" w:rsidRDefault="00242CA7" w:rsidP="00584358">
      <w:pPr>
        <w:pStyle w:val="Piedepgina"/>
        <w:rPr>
          <w:lang w:val="en-US"/>
        </w:rPr>
      </w:pPr>
      <w:r w:rsidRPr="008D139D">
        <w:rPr>
          <w:rStyle w:val="Refdenotaalpie"/>
        </w:rPr>
        <w:footnoteRef/>
      </w:r>
      <w:r w:rsidRPr="008D139D">
        <w:t xml:space="preserve"> </w:t>
      </w:r>
      <w:r w:rsidRPr="00C86F55">
        <w:t>Fl</w:t>
      </w:r>
      <w:r>
        <w:t>s. 1</w:t>
      </w:r>
      <w:r w:rsidRPr="00185323">
        <w:rPr>
          <w:lang w:val="en-US"/>
        </w:rPr>
        <w:t>32-135</w:t>
      </w:r>
      <w:r w:rsidRPr="00C86F55">
        <w:t>, c.</w:t>
      </w:r>
      <w:r>
        <w:t xml:space="preserve"> 1</w:t>
      </w:r>
      <w:r w:rsidRPr="008D139D">
        <w:t>.</w:t>
      </w:r>
    </w:p>
  </w:footnote>
  <w:footnote w:id="11">
    <w:p w:rsidR="00242CA7" w:rsidRPr="00BF4E91" w:rsidRDefault="00242CA7" w:rsidP="000A7E3C">
      <w:pPr>
        <w:pStyle w:val="Piedepgina"/>
        <w:rPr>
          <w:lang w:val="en-US"/>
        </w:rPr>
      </w:pPr>
      <w:r w:rsidRPr="008D139D">
        <w:rPr>
          <w:rStyle w:val="Refdenotaalpie"/>
        </w:rPr>
        <w:footnoteRef/>
      </w:r>
      <w:r>
        <w:t xml:space="preserve"> Fl</w:t>
      </w:r>
      <w:r w:rsidRPr="00185323">
        <w:rPr>
          <w:lang w:val="en-US"/>
        </w:rPr>
        <w:t>s</w:t>
      </w:r>
      <w:r>
        <w:t>.</w:t>
      </w:r>
      <w:r w:rsidRPr="00185323">
        <w:rPr>
          <w:lang w:val="en-US"/>
        </w:rPr>
        <w:t xml:space="preserve"> 137-139,</w:t>
      </w:r>
      <w:r w:rsidRPr="008D139D">
        <w:t xml:space="preserve"> c. </w:t>
      </w:r>
      <w:r w:rsidRPr="00185323">
        <w:rPr>
          <w:lang w:val="en-US"/>
        </w:rPr>
        <w:t>1.</w:t>
      </w:r>
    </w:p>
  </w:footnote>
  <w:footnote w:id="12">
    <w:p w:rsidR="00242CA7" w:rsidRPr="00BF4E91" w:rsidRDefault="00242CA7" w:rsidP="0064456E">
      <w:pPr>
        <w:pStyle w:val="Piedepgina"/>
        <w:rPr>
          <w:lang w:val="en-US"/>
        </w:rPr>
      </w:pPr>
      <w:r w:rsidRPr="008D139D">
        <w:rPr>
          <w:rStyle w:val="Refdenotaalpie"/>
        </w:rPr>
        <w:footnoteRef/>
      </w:r>
      <w:r>
        <w:t xml:space="preserve"> Fl</w:t>
      </w:r>
      <w:r w:rsidRPr="008D139D">
        <w:t xml:space="preserve">. </w:t>
      </w:r>
      <w:r>
        <w:rPr>
          <w:lang w:val="en-US"/>
        </w:rPr>
        <w:t>187</w:t>
      </w:r>
      <w:r w:rsidR="002B25C7">
        <w:rPr>
          <w:lang w:val="en-US"/>
        </w:rPr>
        <w:t xml:space="preserve">- </w:t>
      </w:r>
      <w:r>
        <w:t>c.</w:t>
      </w:r>
      <w:r w:rsidRPr="00185323">
        <w:rPr>
          <w:lang w:val="en-US"/>
        </w:rPr>
        <w:t xml:space="preserve"> 1</w:t>
      </w:r>
      <w:r w:rsidRPr="008D139D">
        <w:t>.</w:t>
      </w:r>
    </w:p>
  </w:footnote>
  <w:footnote w:id="13">
    <w:p w:rsidR="00242CA7" w:rsidRPr="00BF4E91" w:rsidRDefault="00242CA7" w:rsidP="000B5CE5">
      <w:pPr>
        <w:pStyle w:val="Piedepgina"/>
        <w:rPr>
          <w:lang w:val="en-US"/>
        </w:rPr>
      </w:pPr>
      <w:r w:rsidRPr="008D139D">
        <w:rPr>
          <w:rStyle w:val="Refdenotaalpie"/>
        </w:rPr>
        <w:footnoteRef/>
      </w:r>
      <w:r>
        <w:t xml:space="preserve"> Fls.</w:t>
      </w:r>
      <w:r>
        <w:rPr>
          <w:lang w:val="en-US"/>
        </w:rPr>
        <w:t>188-224</w:t>
      </w:r>
      <w:r>
        <w:t xml:space="preserve">, c. </w:t>
      </w:r>
      <w:r w:rsidRPr="00185323">
        <w:rPr>
          <w:lang w:val="en-US"/>
        </w:rPr>
        <w:t>1</w:t>
      </w:r>
      <w:r w:rsidRPr="008D139D">
        <w:t>.</w:t>
      </w:r>
    </w:p>
  </w:footnote>
  <w:footnote w:id="14">
    <w:p w:rsidR="00242CA7" w:rsidRPr="00C3519E" w:rsidRDefault="00242CA7" w:rsidP="00EA2EBF">
      <w:pPr>
        <w:pStyle w:val="Piedepgina"/>
        <w:rPr>
          <w:lang w:val="es-CO"/>
        </w:rPr>
      </w:pPr>
      <w:r w:rsidRPr="00237CAA">
        <w:rPr>
          <w:rStyle w:val="Refdenotaalpie"/>
        </w:rPr>
        <w:footnoteRef/>
      </w:r>
      <w:r>
        <w:t xml:space="preserve"> </w:t>
      </w:r>
      <w:r w:rsidRPr="00C3519E">
        <w:rPr>
          <w:lang w:val="es-CO"/>
        </w:rPr>
        <w:t>Fl</w:t>
      </w:r>
      <w:r>
        <w:rPr>
          <w:lang w:val="es-CO"/>
        </w:rPr>
        <w:t>s. 226-257</w:t>
      </w:r>
      <w:r w:rsidRPr="008D139D">
        <w:t xml:space="preserve">, c. </w:t>
      </w:r>
      <w:r>
        <w:rPr>
          <w:lang w:val="es-CO"/>
        </w:rPr>
        <w:t>Consejo de Estado.</w:t>
      </w:r>
    </w:p>
  </w:footnote>
  <w:footnote w:id="15">
    <w:p w:rsidR="00242CA7" w:rsidRPr="001D328B" w:rsidRDefault="00242CA7" w:rsidP="00662161">
      <w:pPr>
        <w:pStyle w:val="Piedepgina"/>
        <w:rPr>
          <w:lang w:val="es-CO"/>
        </w:rPr>
      </w:pPr>
      <w:r w:rsidRPr="008D139D">
        <w:rPr>
          <w:rStyle w:val="Refdenotaalpie"/>
        </w:rPr>
        <w:footnoteRef/>
      </w:r>
      <w:r>
        <w:t xml:space="preserve"> Fls.</w:t>
      </w:r>
      <w:r>
        <w:rPr>
          <w:lang w:val="es-CO"/>
        </w:rPr>
        <w:t xml:space="preserve"> 264-271</w:t>
      </w:r>
      <w:r w:rsidRPr="008D139D">
        <w:t xml:space="preserve">, c. </w:t>
      </w:r>
      <w:r>
        <w:rPr>
          <w:lang w:val="es-CO"/>
        </w:rPr>
        <w:t>Consejo de Estado</w:t>
      </w:r>
      <w:r w:rsidRPr="008D139D">
        <w:t>.</w:t>
      </w:r>
    </w:p>
  </w:footnote>
  <w:footnote w:id="16">
    <w:p w:rsidR="00242CA7" w:rsidRDefault="00242CA7" w:rsidP="00536C7D">
      <w:pPr>
        <w:pStyle w:val="Piedepgina"/>
      </w:pPr>
      <w:r w:rsidRPr="00181629">
        <w:rPr>
          <w:rStyle w:val="Refdenotaalpie"/>
        </w:rPr>
        <w:footnoteRef/>
      </w:r>
      <w:r>
        <w:t xml:space="preserve"> Fl.</w:t>
      </w:r>
      <w:r>
        <w:rPr>
          <w:lang w:val="es-CO"/>
        </w:rPr>
        <w:t xml:space="preserve"> 275</w:t>
      </w:r>
      <w:r w:rsidRPr="008D139D">
        <w:t xml:space="preserve">, c. </w:t>
      </w:r>
      <w:r>
        <w:rPr>
          <w:lang w:val="es-CO"/>
        </w:rPr>
        <w:t>Consejo de Estado.</w:t>
      </w:r>
    </w:p>
  </w:footnote>
  <w:footnote w:id="17">
    <w:p w:rsidR="00242CA7" w:rsidRPr="00181629" w:rsidRDefault="00242CA7" w:rsidP="00536C7D">
      <w:pPr>
        <w:pStyle w:val="Piedepgina"/>
        <w:rPr>
          <w:lang w:val="es-CO"/>
        </w:rPr>
      </w:pPr>
      <w:r w:rsidRPr="00181629">
        <w:rPr>
          <w:rStyle w:val="Refdenotaalpie"/>
        </w:rPr>
        <w:footnoteRef/>
      </w:r>
      <w:r>
        <w:t xml:space="preserve"> Fl.</w:t>
      </w:r>
      <w:r>
        <w:rPr>
          <w:lang w:val="es-CO"/>
        </w:rPr>
        <w:t xml:space="preserve"> 277</w:t>
      </w:r>
      <w:r w:rsidRPr="008D139D">
        <w:t xml:space="preserve">, c. </w:t>
      </w:r>
      <w:r>
        <w:rPr>
          <w:lang w:val="es-CO"/>
        </w:rPr>
        <w:t>Consejo de Estado.</w:t>
      </w:r>
    </w:p>
  </w:footnote>
  <w:footnote w:id="18">
    <w:p w:rsidR="00242CA7" w:rsidRPr="00181629" w:rsidRDefault="00242CA7" w:rsidP="002C01B8">
      <w:pPr>
        <w:pStyle w:val="Piedepgina"/>
        <w:rPr>
          <w:lang w:val="es-CO"/>
        </w:rPr>
      </w:pPr>
      <w:r w:rsidRPr="00181629">
        <w:rPr>
          <w:rStyle w:val="Refdenotaalpie"/>
        </w:rPr>
        <w:footnoteRef/>
      </w:r>
      <w:r>
        <w:t xml:space="preserve"> Fl</w:t>
      </w:r>
      <w:r>
        <w:rPr>
          <w:lang w:val="es-CO"/>
        </w:rPr>
        <w:t>s</w:t>
      </w:r>
      <w:r>
        <w:t>.</w:t>
      </w:r>
      <w:r>
        <w:rPr>
          <w:lang w:val="es-CO"/>
        </w:rPr>
        <w:t xml:space="preserve"> 278</w:t>
      </w:r>
      <w:r w:rsidRPr="008D139D">
        <w:t xml:space="preserve">, c. </w:t>
      </w:r>
      <w:r>
        <w:rPr>
          <w:lang w:val="es-CO"/>
        </w:rPr>
        <w:t>Consejo de Estado.</w:t>
      </w:r>
    </w:p>
  </w:footnote>
  <w:footnote w:id="19">
    <w:p w:rsidR="00242CA7" w:rsidRPr="00185323" w:rsidRDefault="00242CA7" w:rsidP="00CE3C01">
      <w:pPr>
        <w:pStyle w:val="Piedepgina"/>
        <w:rPr>
          <w:lang w:val="en-US"/>
        </w:rPr>
      </w:pPr>
      <w:r w:rsidRPr="00181629">
        <w:rPr>
          <w:rStyle w:val="Refdenotaalpie"/>
        </w:rPr>
        <w:footnoteRef/>
      </w:r>
      <w:r>
        <w:t xml:space="preserve"> </w:t>
      </w:r>
      <w:r w:rsidRPr="00185323">
        <w:rPr>
          <w:lang w:val="en-US"/>
        </w:rPr>
        <w:t>Fls. 8-14, c. 1.</w:t>
      </w:r>
    </w:p>
  </w:footnote>
  <w:footnote w:id="20">
    <w:p w:rsidR="00242CA7" w:rsidRPr="00185323" w:rsidRDefault="00242CA7" w:rsidP="00704AD5">
      <w:pPr>
        <w:pStyle w:val="Piedepgina"/>
        <w:rPr>
          <w:lang w:val="en-US"/>
        </w:rPr>
      </w:pPr>
      <w:r w:rsidRPr="00181629">
        <w:rPr>
          <w:rStyle w:val="Refdenotaalpie"/>
        </w:rPr>
        <w:footnoteRef/>
      </w:r>
      <w:r>
        <w:t xml:space="preserve"> </w:t>
      </w:r>
      <w:r w:rsidRPr="00185323">
        <w:rPr>
          <w:lang w:val="en-US"/>
        </w:rPr>
        <w:t>Fls. 15-16, c. 1.</w:t>
      </w:r>
    </w:p>
  </w:footnote>
  <w:footnote w:id="21">
    <w:p w:rsidR="00242CA7" w:rsidRPr="00185323" w:rsidRDefault="00242CA7" w:rsidP="006523CB">
      <w:pPr>
        <w:pStyle w:val="Piedepgina"/>
        <w:rPr>
          <w:lang w:val="en-US"/>
        </w:rPr>
      </w:pPr>
      <w:r w:rsidRPr="00181629">
        <w:rPr>
          <w:rStyle w:val="Refdenotaalpie"/>
        </w:rPr>
        <w:footnoteRef/>
      </w:r>
      <w:r>
        <w:t xml:space="preserve"> </w:t>
      </w:r>
      <w:r w:rsidRPr="00185323">
        <w:rPr>
          <w:lang w:val="en-US"/>
        </w:rPr>
        <w:t xml:space="preserve">Fls. </w:t>
      </w:r>
      <w:r w:rsidR="0078389E" w:rsidRPr="00185323">
        <w:rPr>
          <w:lang w:val="en-US"/>
        </w:rPr>
        <w:t>69</w:t>
      </w:r>
      <w:r w:rsidRPr="00185323">
        <w:rPr>
          <w:lang w:val="en-US"/>
        </w:rPr>
        <w:t xml:space="preserve">, c. </w:t>
      </w:r>
      <w:r w:rsidR="0078389E" w:rsidRPr="00185323">
        <w:rPr>
          <w:lang w:val="en-US"/>
        </w:rPr>
        <w:t>2</w:t>
      </w:r>
      <w:r w:rsidRPr="00185323">
        <w:rPr>
          <w:lang w:val="en-US"/>
        </w:rPr>
        <w:t>.</w:t>
      </w:r>
    </w:p>
  </w:footnote>
  <w:footnote w:id="22">
    <w:p w:rsidR="002C59C9" w:rsidRPr="00E43B81" w:rsidRDefault="002C59C9" w:rsidP="002C59C9">
      <w:pPr>
        <w:pStyle w:val="Textonotapie"/>
        <w:ind w:firstLine="0"/>
        <w:rPr>
          <w:rFonts w:ascii="Arial" w:hAnsi="Arial" w:cs="Arial"/>
          <w:lang w:val="es-CO"/>
        </w:rPr>
      </w:pPr>
      <w:r w:rsidRPr="00E43B81">
        <w:rPr>
          <w:rStyle w:val="Refdenotaalpie"/>
        </w:rPr>
        <w:footnoteRef/>
      </w:r>
      <w:r w:rsidRPr="00E43B81">
        <w:t xml:space="preserve"> </w:t>
      </w:r>
      <w:r w:rsidRPr="00E43B81">
        <w:rPr>
          <w:rFonts w:ascii="Arial" w:hAnsi="Arial" w:cs="Arial"/>
        </w:rPr>
        <w:t>Se</w:t>
      </w:r>
      <w:r w:rsidR="008B1785" w:rsidRPr="00E43B81">
        <w:rPr>
          <w:rFonts w:ascii="Arial" w:hAnsi="Arial" w:cs="Arial"/>
        </w:rPr>
        <w:t>gún se detallará m</w:t>
      </w:r>
      <w:r w:rsidR="0000672F" w:rsidRPr="00E43B81">
        <w:rPr>
          <w:rFonts w:ascii="Arial" w:hAnsi="Arial" w:cs="Arial"/>
        </w:rPr>
        <w:t>á</w:t>
      </w:r>
      <w:r w:rsidR="008B1785" w:rsidRPr="00E43B81">
        <w:rPr>
          <w:rFonts w:ascii="Arial" w:hAnsi="Arial" w:cs="Arial"/>
        </w:rPr>
        <w:t xml:space="preserve">s adelante, </w:t>
      </w:r>
      <w:r w:rsidRPr="00E43B81">
        <w:rPr>
          <w:rFonts w:ascii="Arial" w:hAnsi="Arial" w:cs="Arial"/>
        </w:rPr>
        <w:t xml:space="preserve">este artículo </w:t>
      </w:r>
      <w:r w:rsidR="006673D5" w:rsidRPr="00E43B81">
        <w:rPr>
          <w:rFonts w:ascii="Arial" w:hAnsi="Arial" w:cs="Arial"/>
        </w:rPr>
        <w:t xml:space="preserve">quedó </w:t>
      </w:r>
      <w:r w:rsidRPr="00E43B81">
        <w:rPr>
          <w:rFonts w:ascii="Arial" w:hAnsi="Arial" w:cs="Arial"/>
        </w:rPr>
        <w:t xml:space="preserve">anulado </w:t>
      </w:r>
      <w:r w:rsidR="006673D5" w:rsidRPr="00E43B81">
        <w:rPr>
          <w:rFonts w:ascii="Arial" w:hAnsi="Arial" w:cs="Arial"/>
        </w:rPr>
        <w:t xml:space="preserve">de acuerdo con lo dispuesto </w:t>
      </w:r>
      <w:r w:rsidRPr="00E43B81">
        <w:rPr>
          <w:rFonts w:ascii="Arial" w:hAnsi="Arial" w:cs="Arial"/>
        </w:rPr>
        <w:t>en la siguiente sentencia: Consejo de Estado, Sala de lo Contencioso Administrativo, Sección Tercera, Subsección A, Consejero Ponente: Carlos Alberto Zambrano Barrera, radicación 76001233100020010263702 (36199) sentencia de 6 de julio de 2017, actor: Aseguradora Colseguros S.A., demandado; Televisión del Pacífico Ltda – TELEPACÍFICO-, acción: contractual.</w:t>
      </w:r>
    </w:p>
    <w:p w:rsidR="002C59C9" w:rsidRPr="00E43B81" w:rsidRDefault="002C59C9">
      <w:pPr>
        <w:pStyle w:val="Textonotapie"/>
        <w:rPr>
          <w:rFonts w:ascii="Arial" w:hAnsi="Arial" w:cs="Arial"/>
          <w:lang w:val="es-CO"/>
        </w:rPr>
      </w:pPr>
    </w:p>
  </w:footnote>
  <w:footnote w:id="23">
    <w:p w:rsidR="008B1785" w:rsidRDefault="008B1785" w:rsidP="008B1785">
      <w:pPr>
        <w:pStyle w:val="Textonotapie"/>
        <w:ind w:firstLine="0"/>
        <w:rPr>
          <w:rFonts w:ascii="Arial" w:hAnsi="Arial" w:cs="Arial"/>
        </w:rPr>
      </w:pPr>
      <w:r w:rsidRPr="00E43B81">
        <w:rPr>
          <w:rStyle w:val="Refdenotaalpie"/>
          <w:rFonts w:ascii="Arial" w:hAnsi="Arial" w:cs="Arial"/>
        </w:rPr>
        <w:footnoteRef/>
      </w:r>
      <w:r w:rsidRPr="00E43B81">
        <w:rPr>
          <w:rFonts w:ascii="Arial" w:hAnsi="Arial" w:cs="Arial"/>
        </w:rPr>
        <w:t xml:space="preserve"> </w:t>
      </w:r>
      <w:r w:rsidR="00E43B81">
        <w:rPr>
          <w:rFonts w:ascii="Arial" w:hAnsi="Arial" w:cs="Arial"/>
        </w:rPr>
        <w:t>Ibídem</w:t>
      </w:r>
      <w:r w:rsidR="00FD3E62" w:rsidRPr="00E43B81">
        <w:rPr>
          <w:rFonts w:ascii="Arial" w:hAnsi="Arial" w:cs="Arial"/>
        </w:rPr>
        <w:t>.</w:t>
      </w:r>
    </w:p>
    <w:p w:rsidR="00FD3E62" w:rsidRPr="008B1785" w:rsidRDefault="00FD3E62" w:rsidP="008B1785">
      <w:pPr>
        <w:pStyle w:val="Textonotapie"/>
        <w:ind w:firstLine="0"/>
        <w:rPr>
          <w:lang w:val="es-CO"/>
        </w:rPr>
      </w:pPr>
    </w:p>
  </w:footnote>
  <w:footnote w:id="24">
    <w:p w:rsidR="00242CA7" w:rsidRPr="00181629" w:rsidRDefault="00242CA7" w:rsidP="00433F21">
      <w:pPr>
        <w:pStyle w:val="Piedepgina"/>
        <w:rPr>
          <w:lang w:val="es-CO"/>
        </w:rPr>
      </w:pPr>
      <w:r w:rsidRPr="00181629">
        <w:rPr>
          <w:rStyle w:val="Refdenotaalpie"/>
        </w:rPr>
        <w:footnoteRef/>
      </w:r>
      <w:r>
        <w:t xml:space="preserve"> </w:t>
      </w:r>
      <w:r>
        <w:rPr>
          <w:lang w:val="es-CO"/>
        </w:rPr>
        <w:t>Fls. 18-22, c. 1.</w:t>
      </w:r>
    </w:p>
  </w:footnote>
  <w:footnote w:id="25">
    <w:p w:rsidR="00242CA7" w:rsidRPr="00181629" w:rsidRDefault="00242CA7" w:rsidP="00373373">
      <w:pPr>
        <w:pStyle w:val="Piedepgina"/>
        <w:rPr>
          <w:lang w:val="es-CO"/>
        </w:rPr>
      </w:pPr>
      <w:r w:rsidRPr="00181629">
        <w:rPr>
          <w:rStyle w:val="Refdenotaalpie"/>
        </w:rPr>
        <w:footnoteRef/>
      </w:r>
      <w:r>
        <w:t xml:space="preserve"> </w:t>
      </w:r>
      <w:r>
        <w:rPr>
          <w:lang w:val="es-CO"/>
        </w:rPr>
        <w:t>Fls. 33-38, c. 1.</w:t>
      </w:r>
    </w:p>
  </w:footnote>
  <w:footnote w:id="26">
    <w:p w:rsidR="00242CA7" w:rsidRDefault="00242CA7" w:rsidP="00950228">
      <w:pPr>
        <w:pStyle w:val="Piedepgina"/>
        <w:rPr>
          <w:lang w:val="es-CO"/>
        </w:rPr>
      </w:pPr>
      <w:r w:rsidRPr="00181629">
        <w:rPr>
          <w:rStyle w:val="Refdenotaalpie"/>
        </w:rPr>
        <w:footnoteRef/>
      </w:r>
      <w:r>
        <w:t xml:space="preserve"> </w:t>
      </w:r>
      <w:r>
        <w:rPr>
          <w:lang w:val="es-CO"/>
        </w:rPr>
        <w:t>Fls. 39-44, c. 1.</w:t>
      </w:r>
    </w:p>
    <w:p w:rsidR="00A77001" w:rsidRPr="00181629" w:rsidRDefault="00A77001" w:rsidP="00950228">
      <w:pPr>
        <w:pStyle w:val="Piedepgina"/>
        <w:rPr>
          <w:lang w:val="es-CO"/>
        </w:rPr>
      </w:pPr>
    </w:p>
  </w:footnote>
  <w:footnote w:id="27">
    <w:p w:rsidR="00242CA7" w:rsidRDefault="00242CA7" w:rsidP="00C7489B">
      <w:pPr>
        <w:pStyle w:val="Piedepgina"/>
        <w:rPr>
          <w:rFonts w:cs="Arial"/>
          <w:lang w:val="es-CO"/>
        </w:rPr>
      </w:pPr>
      <w:r w:rsidRPr="00181629">
        <w:rPr>
          <w:rStyle w:val="Refdenotaalpie"/>
        </w:rPr>
        <w:footnoteRef/>
      </w:r>
      <w:r>
        <w:t xml:space="preserve"> </w:t>
      </w:r>
      <w:r>
        <w:rPr>
          <w:lang w:val="es-CO"/>
        </w:rPr>
        <w:t>Fls. 45-50, c. 1.</w:t>
      </w:r>
      <w:r w:rsidR="008B1785" w:rsidRPr="008B1785">
        <w:rPr>
          <w:rFonts w:cs="Arial"/>
        </w:rPr>
        <w:t xml:space="preserve"> </w:t>
      </w:r>
      <w:r w:rsidR="008B1785" w:rsidRPr="002C59C9">
        <w:rPr>
          <w:rFonts w:cs="Arial"/>
        </w:rPr>
        <w:t>Se</w:t>
      </w:r>
      <w:r w:rsidR="008B1785">
        <w:rPr>
          <w:rFonts w:cs="Arial"/>
        </w:rPr>
        <w:t xml:space="preserve">gún se detallará mas adelante, </w:t>
      </w:r>
      <w:r w:rsidR="008B1785" w:rsidRPr="002C59C9">
        <w:rPr>
          <w:rFonts w:cs="Arial"/>
        </w:rPr>
        <w:t>est</w:t>
      </w:r>
      <w:r w:rsidR="008B1785">
        <w:rPr>
          <w:rFonts w:cs="Arial"/>
          <w:lang w:val="es-CO"/>
        </w:rPr>
        <w:t xml:space="preserve">a </w:t>
      </w:r>
      <w:r w:rsidR="006673D5">
        <w:rPr>
          <w:rFonts w:cs="Arial"/>
          <w:lang w:val="es-CO"/>
        </w:rPr>
        <w:t xml:space="preserve">disposición quedó </w:t>
      </w:r>
      <w:r w:rsidR="008B1785" w:rsidRPr="002C59C9">
        <w:rPr>
          <w:rFonts w:cs="Arial"/>
        </w:rPr>
        <w:t>anulad</w:t>
      </w:r>
      <w:r w:rsidR="006673D5">
        <w:rPr>
          <w:rFonts w:cs="Arial"/>
          <w:lang w:val="es-CO"/>
        </w:rPr>
        <w:t>a</w:t>
      </w:r>
      <w:r w:rsidR="008B1785" w:rsidRPr="002C59C9">
        <w:rPr>
          <w:rFonts w:cs="Arial"/>
        </w:rPr>
        <w:t xml:space="preserve"> </w:t>
      </w:r>
      <w:r w:rsidR="006673D5">
        <w:rPr>
          <w:rFonts w:cs="Arial"/>
          <w:lang w:val="es-CO"/>
        </w:rPr>
        <w:t xml:space="preserve">de acuerdo con lo dispuesto en </w:t>
      </w:r>
      <w:r w:rsidR="008B1785" w:rsidRPr="002C59C9">
        <w:rPr>
          <w:rFonts w:cs="Arial"/>
        </w:rPr>
        <w:t>la siguiente sentencia: Consejo de Estado, Sala de lo Contencioso Administrativo, Sección Tercera, Subsección A, Consejero Ponente: Carlos Alberto Zambrano Barrera, radicación 76001233100020010263702 (36199) sentencia de 6 de julio de 2017, actor: Aseguradora Colseguros S.A., demandado; Televisión del Pacífico Ltda – TELEPACÍFICO-, acción: contractual</w:t>
      </w:r>
      <w:r w:rsidR="00A77001">
        <w:rPr>
          <w:rFonts w:cs="Arial"/>
          <w:lang w:val="es-CO"/>
        </w:rPr>
        <w:t>.</w:t>
      </w:r>
    </w:p>
    <w:p w:rsidR="00A77001" w:rsidRPr="00A77001" w:rsidRDefault="00A77001" w:rsidP="00C7489B">
      <w:pPr>
        <w:pStyle w:val="Piedepgina"/>
        <w:rPr>
          <w:lang w:val="es-CO"/>
        </w:rPr>
      </w:pPr>
    </w:p>
  </w:footnote>
  <w:footnote w:id="28">
    <w:p w:rsidR="00242CA7" w:rsidRPr="00181629" w:rsidRDefault="00242CA7" w:rsidP="0066686B">
      <w:pPr>
        <w:pStyle w:val="Piedepgina"/>
        <w:rPr>
          <w:lang w:val="es-CO"/>
        </w:rPr>
      </w:pPr>
      <w:r w:rsidRPr="00181629">
        <w:rPr>
          <w:rStyle w:val="Refdenotaalpie"/>
        </w:rPr>
        <w:footnoteRef/>
      </w:r>
      <w:r>
        <w:t xml:space="preserve"> </w:t>
      </w:r>
      <w:r>
        <w:rPr>
          <w:lang w:val="es-CO"/>
        </w:rPr>
        <w:t>Fls. 86-87, c. 1.</w:t>
      </w:r>
    </w:p>
  </w:footnote>
  <w:footnote w:id="29">
    <w:p w:rsidR="00771F4A" w:rsidRDefault="00771F4A" w:rsidP="00771F4A">
      <w:pPr>
        <w:pStyle w:val="Textonotapie"/>
        <w:ind w:firstLine="0"/>
        <w:rPr>
          <w:rFonts w:ascii="Arial" w:hAnsi="Arial" w:cs="Arial"/>
        </w:rPr>
      </w:pPr>
      <w:r w:rsidRPr="00A77001">
        <w:rPr>
          <w:rStyle w:val="Refdenotaalpie"/>
        </w:rPr>
        <w:footnoteRef/>
      </w:r>
      <w:r w:rsidRPr="00A77001">
        <w:t xml:space="preserve"> </w:t>
      </w:r>
      <w:r w:rsidRPr="00A77001">
        <w:rPr>
          <w:rFonts w:ascii="Arial" w:hAnsi="Arial" w:cs="Arial"/>
        </w:rPr>
        <w:t xml:space="preserve">Según se detallará mas adelante, este ítem quedó anulado parcialmente </w:t>
      </w:r>
      <w:r w:rsidR="008772A0" w:rsidRPr="00A77001">
        <w:rPr>
          <w:rFonts w:ascii="Arial" w:hAnsi="Arial" w:cs="Arial"/>
        </w:rPr>
        <w:t xml:space="preserve">como consecuencia de </w:t>
      </w:r>
      <w:r w:rsidRPr="00A77001">
        <w:rPr>
          <w:rFonts w:ascii="Arial" w:hAnsi="Arial" w:cs="Arial"/>
        </w:rPr>
        <w:t>la siguiente sentencia: Consejo de Estado, Sala de lo Contencioso Administrativo, Sección Tercera, Subsección A, Consejero Ponente: Carlos Alberto Zambrano Barrera, radicación 76001233100020010263702 (36199) sentencia de 6 de julio de 2017, actor: Aseguradora Colseguros S.A., demandado; Televisión del Pacífico Ltda – TELEPACÍFICO-, acción: contractual.</w:t>
      </w:r>
    </w:p>
    <w:p w:rsidR="00771F4A" w:rsidRPr="00771F4A" w:rsidRDefault="00771F4A" w:rsidP="00771F4A">
      <w:pPr>
        <w:pStyle w:val="Textonotapie"/>
        <w:ind w:firstLine="0"/>
        <w:rPr>
          <w:lang w:val="es-CO"/>
        </w:rPr>
      </w:pPr>
    </w:p>
  </w:footnote>
  <w:footnote w:id="30">
    <w:p w:rsidR="00242CA7" w:rsidRDefault="00242CA7" w:rsidP="00506D9D">
      <w:pPr>
        <w:pStyle w:val="Piedepgina"/>
        <w:rPr>
          <w:lang w:val="es-CO"/>
        </w:rPr>
      </w:pPr>
      <w:r w:rsidRPr="00181629">
        <w:rPr>
          <w:rStyle w:val="Refdenotaalpie"/>
        </w:rPr>
        <w:footnoteRef/>
      </w:r>
      <w:r>
        <w:t xml:space="preserve"> </w:t>
      </w:r>
      <w:r>
        <w:rPr>
          <w:lang w:val="es-CO"/>
        </w:rPr>
        <w:t>Fls. 23-32, c. 1.</w:t>
      </w:r>
    </w:p>
    <w:p w:rsidR="00771F4A" w:rsidRPr="00181629" w:rsidRDefault="00771F4A" w:rsidP="00506D9D">
      <w:pPr>
        <w:pStyle w:val="Piedepgina"/>
        <w:rPr>
          <w:lang w:val="es-CO"/>
        </w:rPr>
      </w:pPr>
    </w:p>
  </w:footnote>
  <w:footnote w:id="31">
    <w:p w:rsidR="00D46F24" w:rsidRPr="00F577BC" w:rsidRDefault="00D46F24" w:rsidP="00D46F24">
      <w:pPr>
        <w:pStyle w:val="Piedepgina"/>
        <w:rPr>
          <w:i/>
          <w:lang w:val="es-CO"/>
        </w:rPr>
      </w:pPr>
      <w:r w:rsidRPr="00181629">
        <w:rPr>
          <w:rStyle w:val="Refdenotaalpie"/>
        </w:rPr>
        <w:footnoteRef/>
      </w:r>
      <w:r>
        <w:t xml:space="preserve"> </w:t>
      </w:r>
      <w:r>
        <w:rPr>
          <w:lang w:val="es-CO"/>
        </w:rPr>
        <w:t xml:space="preserve">Ley 80 de 1993, artículo 75: </w:t>
      </w:r>
      <w:r>
        <w:rPr>
          <w:i/>
          <w:lang w:val="es-CO"/>
        </w:rPr>
        <w:t>"Sin perjuicio de lo dispuesto en los artículos anteriores, el juez competente para conocer de las controversias derivadas de los contratos estatales y de los procesos de ejecución o cumplimiento será el de la jurisdicción contencioso administrativa".</w:t>
      </w:r>
    </w:p>
  </w:footnote>
  <w:footnote w:id="32">
    <w:p w:rsidR="00242CA7" w:rsidRDefault="00242CA7" w:rsidP="00B60DB6">
      <w:pPr>
        <w:pStyle w:val="Piedepgina"/>
        <w:rPr>
          <w:rFonts w:cs="Arial"/>
          <w:lang w:val="es-CO"/>
        </w:rPr>
      </w:pPr>
      <w:r w:rsidRPr="00181629">
        <w:rPr>
          <w:rStyle w:val="Refdenotaalpie"/>
        </w:rPr>
        <w:footnoteRef/>
      </w:r>
      <w:r>
        <w:t xml:space="preserve"> De conformidad con el </w:t>
      </w:r>
      <w:r w:rsidR="0031083D">
        <w:rPr>
          <w:lang w:val="es-CO"/>
        </w:rPr>
        <w:t xml:space="preserve">correspondiente </w:t>
      </w:r>
      <w:r>
        <w:t xml:space="preserve">certificado de existencia y representación de la Cámara de Comercio de Cali (Fls. 2-6, c.1), la </w:t>
      </w:r>
      <w:r>
        <w:rPr>
          <w:rFonts w:cs="Arial"/>
        </w:rPr>
        <w:t>Sociedad de Televisión del Pacífico Ltda. es un operador público del servicio de televisión regional, reconocido por la Ley 182 de 1995, que tiene aportes de Infivalle, Inravisión y el Departamento del Valle.</w:t>
      </w:r>
    </w:p>
    <w:p w:rsidR="00910544" w:rsidRPr="00910544" w:rsidRDefault="00910544" w:rsidP="00B60DB6">
      <w:pPr>
        <w:pStyle w:val="Piedepgina"/>
        <w:rPr>
          <w:i/>
          <w:lang w:val="es-CO"/>
        </w:rPr>
      </w:pPr>
    </w:p>
  </w:footnote>
  <w:footnote w:id="33">
    <w:p w:rsidR="00242CA7" w:rsidRPr="00E15E0D" w:rsidRDefault="00242CA7" w:rsidP="00D8775C">
      <w:pPr>
        <w:pStyle w:val="Piedepgina"/>
        <w:rPr>
          <w:i/>
          <w:lang w:val="es-CO"/>
        </w:rPr>
      </w:pPr>
      <w:r w:rsidRPr="00181629">
        <w:rPr>
          <w:rStyle w:val="Refdenotaalpie"/>
        </w:rPr>
        <w:footnoteRef/>
      </w:r>
      <w:r>
        <w:t xml:space="preserve"> </w:t>
      </w:r>
      <w:r>
        <w:rPr>
          <w:lang w:val="es-CO"/>
        </w:rPr>
        <w:t xml:space="preserve">El salario mínimo legal para la fecha de presentación de la demanda, </w:t>
      </w:r>
      <w:r>
        <w:rPr>
          <w:rFonts w:cs="Arial"/>
          <w:szCs w:val="24"/>
        </w:rPr>
        <w:t>21 de junio de 2001, correspondió a $286.000.</w:t>
      </w:r>
    </w:p>
  </w:footnote>
  <w:footnote w:id="34">
    <w:p w:rsidR="00242CA7" w:rsidRDefault="00242CA7" w:rsidP="00923C33">
      <w:pPr>
        <w:pStyle w:val="Piedepgina"/>
        <w:rPr>
          <w:rFonts w:cs="Arial"/>
          <w:lang w:val="es-CO"/>
        </w:rPr>
      </w:pPr>
      <w:r w:rsidRPr="00181629">
        <w:rPr>
          <w:rStyle w:val="Refdenotaalpie"/>
        </w:rPr>
        <w:footnoteRef/>
      </w:r>
      <w:r>
        <w:t xml:space="preserve"> De conformidad con el certificado de existencia y representación de la Cámara de Comercio de Cali (Fls. 2-6, c.1), la </w:t>
      </w:r>
      <w:r>
        <w:rPr>
          <w:rFonts w:cs="Arial"/>
        </w:rPr>
        <w:t>Sociedad de Televisión del Pacífico Ltda. es un operador público del servicio de televisión regional, reconocido por la Ley 182 de 1995, que tiene aportes de Infivalle, Inravisión y el Departamento del Valle.</w:t>
      </w:r>
    </w:p>
    <w:p w:rsidR="00E15E0D" w:rsidRPr="00E15E0D" w:rsidRDefault="00E15E0D" w:rsidP="00923C33">
      <w:pPr>
        <w:pStyle w:val="Piedepgina"/>
        <w:rPr>
          <w:i/>
          <w:lang w:val="es-CO"/>
        </w:rPr>
      </w:pPr>
    </w:p>
  </w:footnote>
  <w:footnote w:id="35">
    <w:p w:rsidR="00565C00" w:rsidRPr="00565C00" w:rsidRDefault="00565C00" w:rsidP="00565C00">
      <w:pPr>
        <w:pStyle w:val="Textonotapie"/>
        <w:ind w:firstLine="0"/>
        <w:rPr>
          <w:rFonts w:ascii="Arial" w:hAnsi="Arial" w:cs="Arial"/>
          <w:lang w:val="es-CO"/>
        </w:rPr>
      </w:pPr>
      <w:r w:rsidRPr="00565C00">
        <w:rPr>
          <w:rStyle w:val="Refdenotaalpie"/>
          <w:rFonts w:ascii="Arial" w:hAnsi="Arial" w:cs="Arial"/>
        </w:rPr>
        <w:footnoteRef/>
      </w:r>
      <w:r w:rsidRPr="00565C00">
        <w:rPr>
          <w:rFonts w:ascii="Arial" w:hAnsi="Arial" w:cs="Arial"/>
        </w:rPr>
        <w:t xml:space="preserve"> </w:t>
      </w:r>
      <w:r w:rsidRPr="00565C00">
        <w:rPr>
          <w:rFonts w:ascii="Arial" w:hAnsi="Arial" w:cs="Arial"/>
          <w:lang w:val="es-CO"/>
        </w:rPr>
        <w:t>De acuerdo con la prueba relacionada en el punto 2.2.8. del acápite de pruebas.</w:t>
      </w:r>
    </w:p>
  </w:footnote>
  <w:footnote w:id="36">
    <w:p w:rsidR="00E3185B" w:rsidRDefault="00E3185B" w:rsidP="009F0FA6">
      <w:pPr>
        <w:spacing w:line="240" w:lineRule="auto"/>
        <w:ind w:right="51" w:firstLine="0"/>
        <w:rPr>
          <w:rFonts w:cs="Arial"/>
          <w:sz w:val="20"/>
        </w:rPr>
      </w:pPr>
      <w:r w:rsidRPr="00E3185B">
        <w:rPr>
          <w:rStyle w:val="Refdenotaalpie"/>
          <w:rFonts w:cs="Arial"/>
        </w:rPr>
        <w:footnoteRef/>
      </w:r>
      <w:r w:rsidRPr="00E3185B">
        <w:rPr>
          <w:rFonts w:cs="Arial"/>
          <w:sz w:val="20"/>
        </w:rPr>
        <w:t xml:space="preserve"> Texto del fallo</w:t>
      </w:r>
      <w:r>
        <w:rPr>
          <w:rFonts w:cs="Arial"/>
          <w:sz w:val="20"/>
        </w:rPr>
        <w:t xml:space="preserve"> de primera instancia</w:t>
      </w:r>
      <w:r w:rsidRPr="00E3185B">
        <w:rPr>
          <w:rFonts w:cs="Arial"/>
          <w:sz w:val="20"/>
        </w:rPr>
        <w:t>, tomado de la sentencia de segunda instancia:</w:t>
      </w:r>
    </w:p>
    <w:p w:rsidR="00E3185B" w:rsidRPr="00E3185B" w:rsidRDefault="00E3185B" w:rsidP="009F0FA6">
      <w:pPr>
        <w:spacing w:line="240" w:lineRule="auto"/>
        <w:ind w:right="51" w:firstLine="0"/>
        <w:rPr>
          <w:rFonts w:cs="Arial"/>
          <w:sz w:val="20"/>
        </w:rPr>
      </w:pPr>
    </w:p>
    <w:p w:rsidR="00E3185B" w:rsidRPr="00E3185B" w:rsidRDefault="00E3185B" w:rsidP="009F0FA6">
      <w:pPr>
        <w:spacing w:line="240" w:lineRule="auto"/>
        <w:ind w:right="51" w:firstLine="0"/>
        <w:rPr>
          <w:rFonts w:cs="Arial"/>
          <w:i/>
          <w:sz w:val="20"/>
          <w:lang w:val="es-ES"/>
        </w:rPr>
      </w:pPr>
      <w:r w:rsidRPr="00E3185B">
        <w:rPr>
          <w:rFonts w:cs="Arial"/>
          <w:i/>
          <w:sz w:val="20"/>
          <w:lang w:val="es-ES"/>
        </w:rPr>
        <w:t>“De suerte que se declarará la nulidad de los artículos 2º y 3º de la Resolución 194 de 2000, así como la del artículo 2º de la Resolución 237 de 2000, la de el numeral 3.2 del Acta de liquidación final efectuada en septiembre de 2000 y de la Resolución 319 de 2000 que acoge la liquidación final, en cuanto hicieron efectiva la cláusula penal en el valor de $382’535.000”.</w:t>
      </w:r>
      <w:r w:rsidRPr="00E3185B">
        <w:rPr>
          <w:rFonts w:cs="Arial"/>
        </w:rPr>
        <w:t xml:space="preserve"> </w:t>
      </w:r>
      <w:r w:rsidRPr="00E3185B">
        <w:rPr>
          <w:rFonts w:cs="Arial"/>
          <w:sz w:val="20"/>
        </w:rPr>
        <w:t>Consejo de Estado, Sala de lo Contencioso Administrativo, Sección Tercera, Subsección A, Consejero Ponente: Carlos Alberto Zambrano Barrera, radicación 76001233100020010263702 (36199) sentencia de 6 de julio de 2017, actor: Aseguradora Colseguros S.A., demandado; Televisión del Pacífico Ltda – TELEPACÍFICO-</w:t>
      </w:r>
      <w:r>
        <w:rPr>
          <w:rFonts w:cs="Arial"/>
          <w:sz w:val="20"/>
        </w:rPr>
        <w:t>.</w:t>
      </w:r>
    </w:p>
    <w:p w:rsidR="00E3185B" w:rsidRDefault="00E3185B" w:rsidP="00E3185B">
      <w:pPr>
        <w:ind w:left="513" w:right="300"/>
        <w:rPr>
          <w:rFonts w:ascii="Century Gothic" w:hAnsi="Century Gothic" w:cs="Century Gothic"/>
          <w:sz w:val="20"/>
          <w:lang w:val="es-ES"/>
        </w:rPr>
      </w:pPr>
    </w:p>
    <w:p w:rsidR="00E3185B" w:rsidRPr="00E3185B" w:rsidRDefault="00E3185B" w:rsidP="00E3185B">
      <w:pPr>
        <w:pStyle w:val="Textonotapie"/>
        <w:rPr>
          <w:lang w:val="es-MX"/>
        </w:rPr>
      </w:pPr>
      <w:r>
        <w:t xml:space="preserve"> </w:t>
      </w:r>
    </w:p>
  </w:footnote>
  <w:footnote w:id="37">
    <w:p w:rsidR="00205595" w:rsidRDefault="00205595" w:rsidP="00387DAB">
      <w:pPr>
        <w:pStyle w:val="Textonotapie"/>
        <w:ind w:firstLine="0"/>
        <w:rPr>
          <w:rFonts w:ascii="Arial" w:hAnsi="Arial" w:cs="Arial"/>
          <w:lang w:val="es-CO"/>
        </w:rPr>
      </w:pPr>
      <w:r w:rsidRPr="00097FE6">
        <w:rPr>
          <w:rStyle w:val="Refdenotaalpie"/>
          <w:rFonts w:ascii="Arial" w:hAnsi="Arial" w:cs="Arial"/>
        </w:rPr>
        <w:footnoteRef/>
      </w:r>
      <w:r w:rsidRPr="00097FE6">
        <w:rPr>
          <w:rFonts w:ascii="Arial" w:hAnsi="Arial" w:cs="Arial"/>
        </w:rPr>
        <w:t xml:space="preserve"> Consejo de Estado, Sala de lo Contencioso Administrativo, Sección Tercera, Subsección A, Consejero Ponente: Carlos Alberto Zambrano Barrera, </w:t>
      </w:r>
      <w:r w:rsidR="00BB6E06" w:rsidRPr="00097FE6">
        <w:rPr>
          <w:rFonts w:ascii="Arial" w:hAnsi="Arial" w:cs="Arial"/>
        </w:rPr>
        <w:t xml:space="preserve">radicación 76001233100020010263702 (36199) sentencia de 6 de julio de 2017, </w:t>
      </w:r>
      <w:r w:rsidR="00AA5F22" w:rsidRPr="00097FE6">
        <w:rPr>
          <w:rFonts w:ascii="Arial" w:hAnsi="Arial" w:cs="Arial"/>
        </w:rPr>
        <w:t>a</w:t>
      </w:r>
      <w:r w:rsidRPr="00097FE6">
        <w:rPr>
          <w:rFonts w:ascii="Arial" w:hAnsi="Arial" w:cs="Arial"/>
        </w:rPr>
        <w:t>ctor: Aseguradora Colseguros S.A.</w:t>
      </w:r>
      <w:r w:rsidR="00BB6E06" w:rsidRPr="00097FE6">
        <w:rPr>
          <w:rFonts w:ascii="Arial" w:hAnsi="Arial" w:cs="Arial"/>
        </w:rPr>
        <w:t>, demandado; Televisión del Pacífico Ltda – TELEPACÍFICO-,</w:t>
      </w:r>
      <w:r w:rsidRPr="00097FE6">
        <w:rPr>
          <w:rFonts w:ascii="Arial" w:hAnsi="Arial" w:cs="Arial"/>
        </w:rPr>
        <w:t xml:space="preserve"> </w:t>
      </w:r>
      <w:r w:rsidR="00991487" w:rsidRPr="00097FE6">
        <w:rPr>
          <w:rFonts w:ascii="Arial" w:hAnsi="Arial" w:cs="Arial"/>
        </w:rPr>
        <w:t xml:space="preserve">acción: contractual, </w:t>
      </w:r>
      <w:r w:rsidR="005A7CE2" w:rsidRPr="00097FE6">
        <w:rPr>
          <w:rFonts w:ascii="Arial" w:hAnsi="Arial" w:cs="Arial"/>
          <w:lang w:val="es-CO"/>
        </w:rPr>
        <w:t>página</w:t>
      </w:r>
      <w:r w:rsidRPr="00097FE6">
        <w:rPr>
          <w:rFonts w:ascii="Arial" w:hAnsi="Arial" w:cs="Arial"/>
          <w:lang w:val="es-CO"/>
        </w:rPr>
        <w:t xml:space="preserve"> 17 de la sentencia</w:t>
      </w:r>
      <w:r w:rsidR="00AA5F22" w:rsidRPr="00097FE6">
        <w:rPr>
          <w:rFonts w:ascii="Arial" w:hAnsi="Arial" w:cs="Arial"/>
          <w:lang w:val="es-CO"/>
        </w:rPr>
        <w:t>.</w:t>
      </w:r>
    </w:p>
    <w:p w:rsidR="00F7796A" w:rsidRPr="00FE4DB6" w:rsidRDefault="00F7796A" w:rsidP="00387DAB">
      <w:pPr>
        <w:pStyle w:val="Textonotapie"/>
        <w:ind w:firstLine="0"/>
        <w:rPr>
          <w:rFonts w:ascii="Arial" w:hAnsi="Arial" w:cs="Arial"/>
          <w:lang w:val="es-CO"/>
        </w:rPr>
      </w:pPr>
    </w:p>
  </w:footnote>
  <w:footnote w:id="38">
    <w:p w:rsidR="00FE4DB6" w:rsidRDefault="00FE4DB6" w:rsidP="00387DAB">
      <w:pPr>
        <w:pStyle w:val="NormalWeb"/>
        <w:shd w:val="clear" w:color="auto" w:fill="FFFFFF"/>
        <w:spacing w:before="0" w:beforeAutospacing="0" w:after="0" w:afterAutospacing="0"/>
        <w:jc w:val="both"/>
        <w:rPr>
          <w:rFonts w:ascii="Arial" w:hAnsi="Arial" w:cs="Arial"/>
          <w:i/>
          <w:color w:val="000000"/>
          <w:sz w:val="20"/>
          <w:szCs w:val="20"/>
        </w:rPr>
      </w:pPr>
      <w:r w:rsidRPr="00FE4DB6">
        <w:rPr>
          <w:rStyle w:val="Refdenotaalpie"/>
          <w:rFonts w:ascii="Arial" w:hAnsi="Arial" w:cs="Arial"/>
          <w:i/>
          <w:szCs w:val="20"/>
        </w:rPr>
        <w:footnoteRef/>
      </w:r>
      <w:r w:rsidRPr="00FE4DB6">
        <w:rPr>
          <w:rFonts w:ascii="Arial" w:hAnsi="Arial" w:cs="Arial"/>
          <w:i/>
          <w:sz w:val="20"/>
          <w:szCs w:val="20"/>
        </w:rPr>
        <w:t xml:space="preserve"> </w:t>
      </w:r>
      <w:r>
        <w:rPr>
          <w:rFonts w:ascii="Arial" w:hAnsi="Arial" w:cs="Arial"/>
          <w:i/>
          <w:sz w:val="20"/>
          <w:szCs w:val="20"/>
        </w:rPr>
        <w:t>“</w:t>
      </w:r>
      <w:r w:rsidRPr="00FE4DB6">
        <w:rPr>
          <w:rFonts w:ascii="Arial" w:hAnsi="Arial" w:cs="Arial"/>
          <w:bCs/>
          <w:i/>
          <w:color w:val="000000"/>
          <w:sz w:val="20"/>
          <w:szCs w:val="20"/>
        </w:rPr>
        <w:t>Artículo</w:t>
      </w:r>
      <w:r w:rsidRPr="00FE4DB6">
        <w:rPr>
          <w:rFonts w:ascii="Arial" w:hAnsi="Arial" w:cs="Arial"/>
          <w:i/>
          <w:color w:val="000000"/>
          <w:sz w:val="20"/>
          <w:szCs w:val="20"/>
        </w:rPr>
        <w:t> </w:t>
      </w:r>
      <w:r w:rsidRPr="00FE4DB6">
        <w:rPr>
          <w:rFonts w:ascii="Arial" w:hAnsi="Arial" w:cs="Arial"/>
          <w:bCs/>
          <w:i/>
          <w:color w:val="000000"/>
          <w:sz w:val="20"/>
          <w:szCs w:val="20"/>
        </w:rPr>
        <w:t>175 C.C.A.</w:t>
      </w:r>
      <w:r w:rsidRPr="00FE4DB6">
        <w:rPr>
          <w:rFonts w:ascii="Arial" w:hAnsi="Arial" w:cs="Arial"/>
          <w:b/>
          <w:bCs/>
          <w:i/>
          <w:color w:val="000000"/>
          <w:sz w:val="20"/>
          <w:szCs w:val="20"/>
        </w:rPr>
        <w:t> </w:t>
      </w:r>
      <w:r w:rsidRPr="00FE4DB6">
        <w:rPr>
          <w:rFonts w:ascii="Arial" w:hAnsi="Arial" w:cs="Arial"/>
          <w:i/>
          <w:color w:val="000000"/>
          <w:sz w:val="20"/>
          <w:szCs w:val="20"/>
        </w:rPr>
        <w:t>La sentencia que declare la nulidad de un acto administrativo tendrá fuerza de cosa juzgada erga omnes.</w:t>
      </w:r>
    </w:p>
    <w:p w:rsidR="00F7796A" w:rsidRPr="00FE4DB6" w:rsidRDefault="00F7796A" w:rsidP="00387DAB">
      <w:pPr>
        <w:pStyle w:val="NormalWeb"/>
        <w:shd w:val="clear" w:color="auto" w:fill="FFFFFF"/>
        <w:spacing w:before="0" w:beforeAutospacing="0" w:after="0" w:afterAutospacing="0"/>
        <w:jc w:val="both"/>
        <w:rPr>
          <w:rFonts w:ascii="Arial" w:hAnsi="Arial" w:cs="Arial"/>
          <w:i/>
          <w:color w:val="000000"/>
          <w:sz w:val="20"/>
          <w:szCs w:val="20"/>
        </w:rPr>
      </w:pPr>
    </w:p>
    <w:p w:rsidR="00FE4DB6" w:rsidRDefault="00FE4DB6" w:rsidP="00387DAB">
      <w:pPr>
        <w:pStyle w:val="NormalWeb"/>
        <w:shd w:val="clear" w:color="auto" w:fill="FFFFFF"/>
        <w:spacing w:before="0" w:beforeAutospacing="0" w:after="0" w:afterAutospacing="0"/>
        <w:jc w:val="both"/>
        <w:rPr>
          <w:rFonts w:ascii="Arial" w:hAnsi="Arial" w:cs="Arial"/>
          <w:i/>
          <w:color w:val="000000"/>
          <w:sz w:val="20"/>
          <w:szCs w:val="20"/>
        </w:rPr>
      </w:pPr>
      <w:r>
        <w:rPr>
          <w:rFonts w:ascii="Arial" w:hAnsi="Arial" w:cs="Arial"/>
          <w:i/>
          <w:color w:val="000000"/>
          <w:sz w:val="20"/>
          <w:szCs w:val="20"/>
        </w:rPr>
        <w:t>“</w:t>
      </w:r>
      <w:r w:rsidRPr="00FE4DB6">
        <w:rPr>
          <w:rFonts w:ascii="Arial" w:hAnsi="Arial" w:cs="Arial"/>
          <w:i/>
          <w:color w:val="000000"/>
          <w:sz w:val="20"/>
          <w:szCs w:val="20"/>
        </w:rPr>
        <w:t>La que niegue la nulidad pedida producirá cosa juzgada erga omnes pero sólo en relación con la causa petendi juzgada.</w:t>
      </w:r>
    </w:p>
    <w:p w:rsidR="00F7796A" w:rsidRPr="00FE4DB6" w:rsidRDefault="00F7796A" w:rsidP="00387DAB">
      <w:pPr>
        <w:pStyle w:val="NormalWeb"/>
        <w:shd w:val="clear" w:color="auto" w:fill="FFFFFF"/>
        <w:spacing w:before="0" w:beforeAutospacing="0" w:after="0" w:afterAutospacing="0"/>
        <w:jc w:val="both"/>
        <w:rPr>
          <w:rFonts w:ascii="Arial" w:hAnsi="Arial" w:cs="Arial"/>
          <w:i/>
          <w:color w:val="000000"/>
          <w:sz w:val="20"/>
          <w:szCs w:val="20"/>
        </w:rPr>
      </w:pPr>
    </w:p>
    <w:p w:rsidR="00AA5F22" w:rsidRDefault="00FE4DB6" w:rsidP="00AA5F22">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i/>
          <w:color w:val="000000"/>
          <w:sz w:val="20"/>
          <w:szCs w:val="20"/>
        </w:rPr>
        <w:t>“</w:t>
      </w:r>
      <w:r w:rsidRPr="00FE4DB6">
        <w:rPr>
          <w:rFonts w:ascii="Arial" w:hAnsi="Arial" w:cs="Arial"/>
          <w:i/>
          <w:color w:val="000000"/>
          <w:sz w:val="20"/>
          <w:szCs w:val="20"/>
        </w:rPr>
        <w:t>La sentencia dictada en procesos relativos a contratos y de reparación directa y cumplimiento, producirá cosa juzgada frente a otro proceso que tenga el mismo objeto y la misma causa y siempre que entre ambos procesos haya identidad jurídica de partes; la proferida en procesos de restablecimiento del derecho aprovechará a quien hubiere intervenido en el proceso y obtenido esta declaración a su favor</w:t>
      </w:r>
      <w:r w:rsidRPr="00FE4DB6">
        <w:rPr>
          <w:rFonts w:ascii="Arial" w:hAnsi="Arial" w:cs="Arial"/>
          <w:color w:val="000000"/>
          <w:sz w:val="20"/>
          <w:szCs w:val="20"/>
        </w:rPr>
        <w:t>.</w:t>
      </w:r>
    </w:p>
    <w:p w:rsidR="00AA5F22" w:rsidRDefault="00AA5F22" w:rsidP="00AA5F22">
      <w:pPr>
        <w:pStyle w:val="NormalWeb"/>
        <w:shd w:val="clear" w:color="auto" w:fill="FFFFFF"/>
        <w:spacing w:before="0" w:beforeAutospacing="0" w:after="0" w:afterAutospacing="0"/>
        <w:jc w:val="both"/>
        <w:rPr>
          <w:rFonts w:ascii="Arial" w:hAnsi="Arial" w:cs="Arial"/>
          <w:color w:val="000000"/>
          <w:sz w:val="20"/>
          <w:szCs w:val="20"/>
        </w:rPr>
      </w:pPr>
    </w:p>
    <w:p w:rsidR="00FE4DB6" w:rsidRPr="00F7796A" w:rsidRDefault="00F7796A" w:rsidP="00AA5F22">
      <w:pPr>
        <w:pStyle w:val="NormalWeb"/>
        <w:shd w:val="clear" w:color="auto" w:fill="FFFFFF"/>
        <w:spacing w:before="0" w:beforeAutospacing="0" w:after="0" w:afterAutospacing="0"/>
        <w:jc w:val="both"/>
        <w:rPr>
          <w:rFonts w:ascii="Arial" w:hAnsi="Arial" w:cs="Arial"/>
          <w:i/>
          <w:color w:val="000000"/>
          <w:sz w:val="20"/>
          <w:szCs w:val="20"/>
        </w:rPr>
      </w:pPr>
      <w:r>
        <w:rPr>
          <w:rFonts w:ascii="Arial" w:hAnsi="Arial" w:cs="Arial"/>
          <w:i/>
          <w:color w:val="000000"/>
          <w:sz w:val="20"/>
          <w:szCs w:val="20"/>
        </w:rPr>
        <w:t>“</w:t>
      </w:r>
      <w:r w:rsidR="00FE4DB6" w:rsidRPr="00F7796A">
        <w:rPr>
          <w:rFonts w:ascii="Arial" w:hAnsi="Arial" w:cs="Arial"/>
          <w:i/>
          <w:color w:val="000000"/>
          <w:sz w:val="20"/>
          <w:szCs w:val="20"/>
        </w:rPr>
        <w:t>Cuando por sentencia ejecutoriada se declare la nulidad de una ordenanza o de un acuerdo intendencial, comisarial, distrital o municipal, en todo o en parte, quedarán sin efectos en lo pertinente los decretos reglamentarios</w:t>
      </w:r>
      <w:r>
        <w:rPr>
          <w:rFonts w:ascii="Arial" w:hAnsi="Arial" w:cs="Arial"/>
          <w:i/>
          <w:color w:val="000000"/>
          <w:sz w:val="20"/>
          <w:szCs w:val="20"/>
        </w:rPr>
        <w:t>”.</w:t>
      </w:r>
    </w:p>
    <w:p w:rsidR="00FE4DB6" w:rsidRPr="00F7796A" w:rsidRDefault="00FE4DB6" w:rsidP="00FE4DB6">
      <w:pPr>
        <w:pStyle w:val="Textonotapie"/>
        <w:rPr>
          <w:i/>
          <w:lang w:val="es-CO"/>
        </w:rPr>
      </w:pPr>
    </w:p>
  </w:footnote>
  <w:footnote w:id="39">
    <w:p w:rsidR="00055E15" w:rsidRDefault="00055E15" w:rsidP="00546620">
      <w:pPr>
        <w:pStyle w:val="NormalWeb"/>
        <w:shd w:val="clear" w:color="auto" w:fill="FFFFFF"/>
        <w:spacing w:before="0" w:beforeAutospacing="0" w:after="0" w:afterAutospacing="0"/>
        <w:jc w:val="both"/>
        <w:rPr>
          <w:rFonts w:ascii="Arial" w:hAnsi="Arial" w:cs="Arial"/>
          <w:i/>
          <w:color w:val="000000"/>
          <w:sz w:val="20"/>
          <w:szCs w:val="20"/>
        </w:rPr>
      </w:pPr>
      <w:r w:rsidRPr="00AD749F">
        <w:rPr>
          <w:rStyle w:val="Refdenotaalpie"/>
          <w:rFonts w:ascii="Arial" w:hAnsi="Arial" w:cs="Arial"/>
          <w:i/>
          <w:szCs w:val="20"/>
        </w:rPr>
        <w:footnoteRef/>
      </w:r>
      <w:r w:rsidRPr="00AD749F">
        <w:rPr>
          <w:rFonts w:ascii="Arial" w:hAnsi="Arial" w:cs="Arial"/>
          <w:i/>
          <w:sz w:val="20"/>
          <w:szCs w:val="20"/>
        </w:rPr>
        <w:t xml:space="preserve"> “</w:t>
      </w:r>
      <w:r w:rsidRPr="00AD749F">
        <w:rPr>
          <w:rStyle w:val="Textoennegrita"/>
          <w:rFonts w:ascii="Arial" w:hAnsi="Arial" w:cs="Arial"/>
          <w:b w:val="0"/>
          <w:i/>
          <w:color w:val="000000"/>
          <w:sz w:val="20"/>
          <w:szCs w:val="20"/>
        </w:rPr>
        <w:t>Artículo</w:t>
      </w:r>
      <w:bookmarkStart w:id="2" w:name="BM18"/>
      <w:r w:rsidRPr="00AD749F">
        <w:rPr>
          <w:rStyle w:val="Textoennegrita"/>
          <w:rFonts w:ascii="Arial" w:hAnsi="Arial" w:cs="Arial"/>
          <w:b w:val="0"/>
          <w:i/>
          <w:color w:val="000000"/>
          <w:sz w:val="20"/>
          <w:szCs w:val="20"/>
        </w:rPr>
        <w:t> </w:t>
      </w:r>
      <w:bookmarkEnd w:id="2"/>
      <w:r w:rsidRPr="00AD749F">
        <w:rPr>
          <w:rStyle w:val="Textoennegrita"/>
          <w:rFonts w:ascii="Arial" w:hAnsi="Arial" w:cs="Arial"/>
          <w:b w:val="0"/>
          <w:i/>
          <w:color w:val="000000"/>
          <w:sz w:val="20"/>
          <w:szCs w:val="20"/>
        </w:rPr>
        <w:t>18º.-</w:t>
      </w:r>
      <w:r w:rsidRPr="00AD749F">
        <w:rPr>
          <w:rStyle w:val="Textoennegrita"/>
          <w:rFonts w:ascii="Arial" w:hAnsi="Arial" w:cs="Arial"/>
          <w:i/>
          <w:color w:val="000000"/>
          <w:sz w:val="20"/>
          <w:szCs w:val="20"/>
        </w:rPr>
        <w:t> </w:t>
      </w:r>
      <w:r w:rsidRPr="00AD749F">
        <w:rPr>
          <w:rFonts w:ascii="Arial" w:hAnsi="Arial" w:cs="Arial"/>
          <w:i/>
          <w:iCs/>
          <w:color w:val="000000"/>
          <w:sz w:val="20"/>
          <w:szCs w:val="20"/>
        </w:rPr>
        <w:t>De la Caducidad y sus Efectos</w:t>
      </w:r>
      <w:r w:rsidRPr="00AD749F">
        <w:rPr>
          <w:rFonts w:ascii="Arial" w:hAnsi="Arial" w:cs="Arial"/>
          <w:i/>
          <w:color w:val="000000"/>
          <w:sz w:val="20"/>
          <w:szCs w:val="20"/>
        </w:rPr>
        <w:t>. La caducidad es la estipulación en virtud de la cual si se presenta alguno de los hechos constitutivos de incumplimiento de las obligaciones a cargo del contratista, que afecte de manera grave y directa la ejecución del contrato y evidencia que puede conducir a su paralización, la entidad por medio de acto administrativo debidamente motivado lo dará por terminado y ordenará su liquidación en el estado en que se encuentre.</w:t>
      </w:r>
    </w:p>
    <w:p w:rsidR="00546620" w:rsidRPr="00AD749F" w:rsidRDefault="00546620" w:rsidP="00546620">
      <w:pPr>
        <w:pStyle w:val="NormalWeb"/>
        <w:shd w:val="clear" w:color="auto" w:fill="FFFFFF"/>
        <w:spacing w:before="0" w:beforeAutospacing="0" w:after="0" w:afterAutospacing="0"/>
        <w:jc w:val="both"/>
        <w:rPr>
          <w:rFonts w:ascii="Arial" w:hAnsi="Arial" w:cs="Arial"/>
          <w:i/>
          <w:color w:val="000000"/>
          <w:sz w:val="20"/>
          <w:szCs w:val="20"/>
        </w:rPr>
      </w:pPr>
    </w:p>
    <w:p w:rsidR="00055E15" w:rsidRDefault="00055E15" w:rsidP="00546620">
      <w:pPr>
        <w:pStyle w:val="NormalWeb"/>
        <w:shd w:val="clear" w:color="auto" w:fill="FFFFFF"/>
        <w:spacing w:before="0" w:beforeAutospacing="0" w:after="0" w:afterAutospacing="0"/>
        <w:jc w:val="both"/>
        <w:rPr>
          <w:rFonts w:ascii="Arial" w:hAnsi="Arial" w:cs="Arial"/>
          <w:i/>
          <w:color w:val="000000"/>
          <w:sz w:val="20"/>
          <w:szCs w:val="20"/>
        </w:rPr>
      </w:pPr>
      <w:r w:rsidRPr="00AD749F">
        <w:rPr>
          <w:rFonts w:ascii="Arial" w:hAnsi="Arial" w:cs="Arial"/>
          <w:i/>
          <w:color w:val="000000"/>
          <w:sz w:val="20"/>
          <w:szCs w:val="20"/>
        </w:rPr>
        <w:t>“En caso de que la entidad decida abstenerse de declarar la caducidad, adoptará las medidas de control e intervención necesarias, que garanticen la ejecución del objeto contratado. La declaratoria de caducidad no impedirá que la entidad contratante tome posesión de la obra o continúe inmediatamente la ejecución del objeto contratado, bien sea a través del garante o de otro contratista, a quien a su vez se le podrá declarar la caducidad, cuando a ello hubiere lugar.</w:t>
      </w:r>
    </w:p>
    <w:p w:rsidR="00546620" w:rsidRPr="00AD749F" w:rsidRDefault="00546620" w:rsidP="00546620">
      <w:pPr>
        <w:pStyle w:val="NormalWeb"/>
        <w:shd w:val="clear" w:color="auto" w:fill="FFFFFF"/>
        <w:spacing w:before="0" w:beforeAutospacing="0" w:after="0" w:afterAutospacing="0"/>
        <w:jc w:val="both"/>
        <w:rPr>
          <w:rFonts w:ascii="Arial" w:hAnsi="Arial" w:cs="Arial"/>
          <w:i/>
          <w:color w:val="000000"/>
          <w:sz w:val="20"/>
          <w:szCs w:val="20"/>
        </w:rPr>
      </w:pPr>
    </w:p>
    <w:p w:rsidR="00055E15" w:rsidRDefault="00055E15" w:rsidP="00546620">
      <w:pPr>
        <w:pStyle w:val="NormalWeb"/>
        <w:shd w:val="clear" w:color="auto" w:fill="FFFFFF"/>
        <w:spacing w:before="0" w:beforeAutospacing="0" w:after="0" w:afterAutospacing="0"/>
        <w:jc w:val="both"/>
        <w:rPr>
          <w:rFonts w:ascii="Arial" w:hAnsi="Arial" w:cs="Arial"/>
          <w:i/>
          <w:color w:val="000000"/>
          <w:sz w:val="20"/>
          <w:szCs w:val="20"/>
        </w:rPr>
      </w:pPr>
      <w:r w:rsidRPr="00AD749F">
        <w:rPr>
          <w:rFonts w:ascii="Arial" w:hAnsi="Arial" w:cs="Arial"/>
          <w:i/>
          <w:color w:val="000000"/>
          <w:sz w:val="20"/>
          <w:szCs w:val="20"/>
        </w:rPr>
        <w:t>“Si se declara la caducidad no habrá lugar a indemnización para el contratista, quien se hará acreedor a las sanciones e inhabilidades previstas en esta ley.</w:t>
      </w:r>
    </w:p>
    <w:p w:rsidR="00546620" w:rsidRPr="00AD749F" w:rsidRDefault="00546620" w:rsidP="00546620">
      <w:pPr>
        <w:pStyle w:val="NormalWeb"/>
        <w:shd w:val="clear" w:color="auto" w:fill="FFFFFF"/>
        <w:spacing w:before="0" w:beforeAutospacing="0" w:after="0" w:afterAutospacing="0"/>
        <w:jc w:val="both"/>
        <w:rPr>
          <w:rFonts w:ascii="Arial" w:hAnsi="Arial" w:cs="Arial"/>
          <w:i/>
          <w:color w:val="000000"/>
          <w:sz w:val="20"/>
          <w:szCs w:val="20"/>
        </w:rPr>
      </w:pPr>
    </w:p>
    <w:p w:rsidR="00055E15" w:rsidRPr="00AD749F" w:rsidRDefault="00055E15" w:rsidP="00546620">
      <w:pPr>
        <w:pStyle w:val="NormalWeb"/>
        <w:shd w:val="clear" w:color="auto" w:fill="FFFFFF"/>
        <w:spacing w:before="0" w:beforeAutospacing="0" w:after="0" w:afterAutospacing="0"/>
        <w:rPr>
          <w:rFonts w:ascii="Arial" w:hAnsi="Arial" w:cs="Arial"/>
          <w:i/>
          <w:color w:val="000000"/>
          <w:sz w:val="20"/>
          <w:szCs w:val="20"/>
        </w:rPr>
      </w:pPr>
      <w:r w:rsidRPr="00AD749F">
        <w:rPr>
          <w:rFonts w:ascii="Arial" w:hAnsi="Arial" w:cs="Arial"/>
          <w:i/>
          <w:color w:val="000000"/>
          <w:sz w:val="20"/>
          <w:szCs w:val="20"/>
        </w:rPr>
        <w:t>“La declaratoria de caducidad será constitutiva del siniestro de incumplimiento”.</w:t>
      </w:r>
    </w:p>
    <w:p w:rsidR="00055E15" w:rsidRPr="00920C4B" w:rsidRDefault="00055E15" w:rsidP="00055E15">
      <w:pPr>
        <w:pStyle w:val="NormalWeb"/>
        <w:shd w:val="clear" w:color="auto" w:fill="FFFFFF"/>
        <w:jc w:val="both"/>
        <w:rPr>
          <w:rFonts w:ascii="Arial" w:hAnsi="Arial" w:cs="Arial"/>
          <w:i/>
          <w:color w:val="000000"/>
          <w:sz w:val="20"/>
          <w:szCs w:val="20"/>
        </w:rPr>
      </w:pPr>
    </w:p>
    <w:p w:rsidR="00055E15" w:rsidRPr="00920C4B" w:rsidRDefault="00055E15" w:rsidP="00055E15">
      <w:pPr>
        <w:pStyle w:val="Textonotapie"/>
        <w:rPr>
          <w:lang w:val="es-CO"/>
        </w:rPr>
      </w:pPr>
    </w:p>
  </w:footnote>
  <w:footnote w:id="40">
    <w:p w:rsidR="00233A7F" w:rsidRDefault="00233A7F" w:rsidP="003D7670">
      <w:pPr>
        <w:pStyle w:val="Textonotapie"/>
        <w:ind w:firstLine="0"/>
        <w:rPr>
          <w:rFonts w:ascii="Arial" w:hAnsi="Arial" w:cs="Arial"/>
          <w:lang w:val="es-CO"/>
        </w:rPr>
      </w:pPr>
      <w:r w:rsidRPr="003D7670">
        <w:rPr>
          <w:rStyle w:val="Refdenotaalpie"/>
          <w:rFonts w:ascii="Arial" w:hAnsi="Arial" w:cs="Arial"/>
        </w:rPr>
        <w:footnoteRef/>
      </w:r>
      <w:r w:rsidRPr="003D7670">
        <w:rPr>
          <w:rFonts w:ascii="Arial" w:hAnsi="Arial" w:cs="Arial"/>
        </w:rPr>
        <w:t xml:space="preserve"> </w:t>
      </w:r>
      <w:r w:rsidRPr="003D7670">
        <w:rPr>
          <w:rFonts w:ascii="Arial" w:hAnsi="Arial" w:cs="Arial"/>
          <w:lang w:val="es-CO"/>
        </w:rPr>
        <w:t>Consejo de Estado, Sección Tercera, Sentencia del 10 de febrero de 2005, exp. 25.765, C.P. María Elena Giraldo Gómez.</w:t>
      </w:r>
    </w:p>
    <w:p w:rsidR="003D7670" w:rsidRPr="003D7670" w:rsidRDefault="003D7670" w:rsidP="003D7670">
      <w:pPr>
        <w:pStyle w:val="Textonotapie"/>
        <w:ind w:firstLine="0"/>
        <w:rPr>
          <w:rFonts w:ascii="Arial" w:hAnsi="Arial" w:cs="Arial"/>
          <w:lang w:val="es-CO"/>
        </w:rPr>
      </w:pPr>
    </w:p>
  </w:footnote>
  <w:footnote w:id="41">
    <w:p w:rsidR="006D1136" w:rsidRPr="003D7670" w:rsidRDefault="006D1136" w:rsidP="003D7670">
      <w:pPr>
        <w:pStyle w:val="Textonotapie"/>
        <w:ind w:firstLine="0"/>
        <w:rPr>
          <w:rFonts w:ascii="Arial" w:hAnsi="Arial" w:cs="Arial"/>
          <w:i/>
          <w:lang w:val="es-CO"/>
        </w:rPr>
      </w:pPr>
      <w:r w:rsidRPr="003D7670">
        <w:rPr>
          <w:rStyle w:val="Refdenotaalpie"/>
          <w:rFonts w:ascii="Arial" w:hAnsi="Arial" w:cs="Arial"/>
        </w:rPr>
        <w:footnoteRef/>
      </w:r>
      <w:r w:rsidRPr="003D7670">
        <w:rPr>
          <w:rFonts w:ascii="Arial" w:hAnsi="Arial" w:cs="Arial"/>
        </w:rPr>
        <w:t xml:space="preserve"> </w:t>
      </w:r>
      <w:r w:rsidR="004244B1">
        <w:rPr>
          <w:rFonts w:ascii="Arial" w:hAnsi="Arial" w:cs="Arial"/>
        </w:rPr>
        <w:t>Cita original de la sentencia: “</w:t>
      </w:r>
      <w:r w:rsidRPr="003D7670">
        <w:rPr>
          <w:rFonts w:ascii="Arial" w:hAnsi="Arial" w:cs="Arial"/>
          <w:lang w:val="es-CO"/>
        </w:rPr>
        <w:t xml:space="preserve">Ley 1150 de 2007, artículo 17: </w:t>
      </w:r>
      <w:r w:rsidRPr="003D7670">
        <w:rPr>
          <w:rFonts w:ascii="Arial" w:hAnsi="Arial" w:cs="Arial"/>
          <w:i/>
          <w:lang w:val="es-CO"/>
        </w:rPr>
        <w:t>“El debido proceso será un principio rector en materia sancionatoria de las actuaciones contractuales</w:t>
      </w:r>
      <w:r w:rsidR="001F3075">
        <w:rPr>
          <w:rFonts w:ascii="Arial" w:hAnsi="Arial" w:cs="Arial"/>
          <w:i/>
          <w:lang w:val="es-CO"/>
        </w:rPr>
        <w:t>”</w:t>
      </w:r>
      <w:r w:rsidRPr="003D7670">
        <w:rPr>
          <w:rFonts w:ascii="Arial" w:hAnsi="Arial" w:cs="Arial"/>
          <w:i/>
          <w:lang w:val="es-CO"/>
        </w:rPr>
        <w:t>.</w:t>
      </w:r>
    </w:p>
    <w:p w:rsidR="006D1136" w:rsidRPr="003D7670" w:rsidRDefault="006D1136" w:rsidP="003D7670">
      <w:pPr>
        <w:pStyle w:val="Textonotapie"/>
        <w:ind w:firstLine="0"/>
        <w:rPr>
          <w:rFonts w:ascii="Arial" w:hAnsi="Arial" w:cs="Arial"/>
          <w:i/>
          <w:lang w:val="es-CO"/>
        </w:rPr>
      </w:pPr>
    </w:p>
    <w:p w:rsidR="006D1136" w:rsidRPr="003D7670" w:rsidRDefault="001F3075" w:rsidP="003D7670">
      <w:pPr>
        <w:pStyle w:val="Textonotapie"/>
        <w:ind w:firstLine="0"/>
        <w:rPr>
          <w:rFonts w:ascii="Arial" w:hAnsi="Arial" w:cs="Arial"/>
          <w:lang w:val="es-CO"/>
        </w:rPr>
      </w:pPr>
      <w:r>
        <w:rPr>
          <w:rFonts w:ascii="Arial" w:hAnsi="Arial" w:cs="Arial"/>
          <w:i/>
          <w:lang w:val="es-CO"/>
        </w:rPr>
        <w:t>“</w:t>
      </w:r>
      <w:r w:rsidR="006D1136" w:rsidRPr="003D7670">
        <w:rPr>
          <w:rFonts w:ascii="Arial" w:hAnsi="Arial" w:cs="Arial"/>
          <w:i/>
          <w:lang w:val="es-CO"/>
        </w:rPr>
        <w:t xml:space="preserve">En desarrollo de lo anterior y el deber de control y vigilancia sobre los contratos que corresponde a las entidades sometidas al Estatuto General de Contratación de la Administración Pública, </w:t>
      </w:r>
      <w:r w:rsidR="006D1136" w:rsidRPr="003D7670">
        <w:rPr>
          <w:rFonts w:ascii="Arial" w:hAnsi="Arial" w:cs="Arial"/>
          <w:i/>
          <w:u w:val="single"/>
          <w:lang w:val="es-CO"/>
        </w:rPr>
        <w:t>tendrán la facultad de imponer multas que hayan sido pactadas con el objeto de conminar al contratista a cumplir con sus obligaciones (…) Así mismo, podrá declarar el incumplimiento con el propósito de hacer efectiva la cláusula penal pecuniaria incluida en el contrato</w:t>
      </w:r>
      <w:r w:rsidR="006D1136" w:rsidRPr="003D7670">
        <w:rPr>
          <w:rFonts w:ascii="Arial" w:hAnsi="Arial" w:cs="Arial"/>
          <w:i/>
          <w:lang w:val="es-CO"/>
        </w:rPr>
        <w:t>.</w:t>
      </w:r>
      <w:r w:rsidR="006D1136" w:rsidRPr="003D7670">
        <w:rPr>
          <w:rFonts w:ascii="Arial" w:hAnsi="Arial" w:cs="Arial"/>
          <w:lang w:val="es-CO"/>
        </w:rPr>
        <w:t xml:space="preserve"> (</w:t>
      </w:r>
      <w:r w:rsidR="007A3531">
        <w:rPr>
          <w:rFonts w:ascii="Arial" w:hAnsi="Arial" w:cs="Arial"/>
          <w:lang w:val="es-CO"/>
        </w:rPr>
        <w:t>S</w:t>
      </w:r>
      <w:r w:rsidR="006D1136" w:rsidRPr="003D7670">
        <w:rPr>
          <w:rFonts w:ascii="Arial" w:hAnsi="Arial" w:cs="Arial"/>
          <w:lang w:val="es-CO"/>
        </w:rPr>
        <w:t>e subraya)</w:t>
      </w:r>
      <w:r w:rsidR="004244B1">
        <w:rPr>
          <w:rFonts w:ascii="Arial" w:hAnsi="Arial" w:cs="Arial"/>
          <w:lang w:val="es-CO"/>
        </w:rPr>
        <w:t>”</w:t>
      </w:r>
      <w:r w:rsidR="006D1136" w:rsidRPr="003D7670">
        <w:rPr>
          <w:rFonts w:ascii="Arial" w:hAnsi="Arial" w:cs="Arial"/>
          <w:lang w:val="es-CO"/>
        </w:rPr>
        <w:t>.</w:t>
      </w:r>
    </w:p>
    <w:p w:rsidR="006D1136" w:rsidRPr="003D7670" w:rsidRDefault="006D1136" w:rsidP="003D7670">
      <w:pPr>
        <w:pStyle w:val="Textonotapie"/>
        <w:ind w:firstLine="0"/>
        <w:rPr>
          <w:rFonts w:ascii="Arial" w:hAnsi="Arial" w:cs="Arial"/>
          <w:lang w:val="es-CO"/>
        </w:rPr>
      </w:pPr>
    </w:p>
  </w:footnote>
  <w:footnote w:id="42">
    <w:p w:rsidR="006D1136" w:rsidRPr="00AE303D" w:rsidRDefault="006D1136" w:rsidP="003D7670">
      <w:pPr>
        <w:spacing w:line="240" w:lineRule="auto"/>
        <w:ind w:firstLine="0"/>
        <w:rPr>
          <w:rFonts w:cs="Arial"/>
          <w:i/>
          <w:sz w:val="20"/>
        </w:rPr>
      </w:pPr>
      <w:r w:rsidRPr="003D7670">
        <w:rPr>
          <w:rStyle w:val="Refdenotaalpie"/>
          <w:rFonts w:cs="Arial"/>
        </w:rPr>
        <w:footnoteRef/>
      </w:r>
      <w:r w:rsidRPr="003D7670">
        <w:rPr>
          <w:rFonts w:cs="Arial"/>
          <w:sz w:val="20"/>
        </w:rPr>
        <w:t xml:space="preserve"> </w:t>
      </w:r>
      <w:r w:rsidR="0063678C">
        <w:rPr>
          <w:rFonts w:cs="Arial"/>
          <w:sz w:val="20"/>
        </w:rPr>
        <w:t xml:space="preserve">Cita original de la sentencia: </w:t>
      </w:r>
      <w:r w:rsidR="0063678C" w:rsidRPr="00AE303D">
        <w:rPr>
          <w:rFonts w:cs="Arial"/>
          <w:i/>
          <w:sz w:val="20"/>
        </w:rPr>
        <w:t>“</w:t>
      </w:r>
      <w:r w:rsidRPr="00AE303D">
        <w:rPr>
          <w:rFonts w:cs="Arial"/>
          <w:i/>
          <w:sz w:val="20"/>
        </w:rPr>
        <w:t xml:space="preserve">Consejo de Estado, Sala de lo Contencioso Administrativo, Sección Tercera, Sentencia de 15 de abril de 2010, exp. </w:t>
      </w:r>
      <w:r w:rsidRPr="00AE303D">
        <w:rPr>
          <w:rFonts w:cs="Arial"/>
          <w:bCs/>
          <w:i/>
          <w:sz w:val="20"/>
        </w:rPr>
        <w:t>18.292</w:t>
      </w:r>
      <w:r w:rsidR="0063678C" w:rsidRPr="00AE303D">
        <w:rPr>
          <w:rFonts w:cs="Arial"/>
          <w:bCs/>
          <w:i/>
          <w:sz w:val="20"/>
        </w:rPr>
        <w:t>”</w:t>
      </w:r>
      <w:r w:rsidRPr="00AE303D">
        <w:rPr>
          <w:rFonts w:cs="Arial"/>
          <w:bCs/>
          <w:i/>
          <w:sz w:val="20"/>
        </w:rPr>
        <w:t>.</w:t>
      </w:r>
    </w:p>
    <w:p w:rsidR="006D1136" w:rsidRPr="003D7670" w:rsidRDefault="006D1136" w:rsidP="003D7670">
      <w:pPr>
        <w:pStyle w:val="Textonotapie"/>
        <w:ind w:firstLine="0"/>
        <w:rPr>
          <w:rFonts w:ascii="Arial" w:hAnsi="Arial" w:cs="Arial"/>
        </w:rPr>
      </w:pPr>
    </w:p>
  </w:footnote>
  <w:footnote w:id="43">
    <w:p w:rsidR="006D1136" w:rsidRPr="009166C8" w:rsidRDefault="006D1136" w:rsidP="003D7670">
      <w:pPr>
        <w:spacing w:line="240" w:lineRule="auto"/>
        <w:ind w:firstLine="0"/>
        <w:rPr>
          <w:rFonts w:eastAsia="Calibri" w:cs="Arial"/>
          <w:sz w:val="20"/>
        </w:rPr>
      </w:pPr>
      <w:r w:rsidRPr="003D7670">
        <w:rPr>
          <w:rStyle w:val="Refdenotaalpie"/>
          <w:rFonts w:cs="Arial"/>
        </w:rPr>
        <w:footnoteRef/>
      </w:r>
      <w:r w:rsidRPr="003D7670">
        <w:rPr>
          <w:rFonts w:cs="Arial"/>
          <w:sz w:val="20"/>
        </w:rPr>
        <w:t xml:space="preserve"> </w:t>
      </w:r>
      <w:r w:rsidRPr="003D7670">
        <w:rPr>
          <w:rFonts w:eastAsia="Calibri" w:cs="Arial"/>
          <w:sz w:val="20"/>
        </w:rPr>
        <w:t xml:space="preserve">Consejo de Estado, Sala de lo Contencioso, Administrativo, Sección Tercera – Subsección A, </w:t>
      </w:r>
      <w:r w:rsidRPr="003D7670">
        <w:rPr>
          <w:rFonts w:eastAsia="Calibri" w:cs="Arial"/>
          <w:sz w:val="20"/>
          <w:lang w:val="es-CO"/>
        </w:rPr>
        <w:t xml:space="preserve">Consejero Ponente: Mauricio Fajardo Gómez, sentencia de 29 </w:t>
      </w:r>
      <w:r w:rsidRPr="003D7670">
        <w:rPr>
          <w:rFonts w:eastAsia="Calibri" w:cs="Arial"/>
          <w:sz w:val="20"/>
        </w:rPr>
        <w:t xml:space="preserve"> de</w:t>
      </w:r>
      <w:r w:rsidRPr="009166C8">
        <w:rPr>
          <w:rFonts w:eastAsia="Calibri" w:cs="Arial"/>
          <w:sz w:val="20"/>
        </w:rPr>
        <w:t xml:space="preserve"> enero de 2014, </w:t>
      </w:r>
      <w:r w:rsidR="005A7CE2">
        <w:rPr>
          <w:rFonts w:eastAsia="Calibri" w:cs="Arial"/>
          <w:sz w:val="20"/>
        </w:rPr>
        <w:t>r</w:t>
      </w:r>
      <w:r w:rsidRPr="009166C8">
        <w:rPr>
          <w:rFonts w:eastAsia="Calibri" w:cs="Arial"/>
          <w:bCs/>
          <w:sz w:val="20"/>
        </w:rPr>
        <w:t xml:space="preserve">adicación:11801232600-1992766 (26869), actor: Sociedad Confecciones Isatel Ltda, demandado:  Inpec, </w:t>
      </w:r>
      <w:r w:rsidR="005A7CE2">
        <w:rPr>
          <w:rFonts w:eastAsia="Calibri" w:cs="Arial"/>
          <w:bCs/>
          <w:sz w:val="20"/>
        </w:rPr>
        <w:t>r</w:t>
      </w:r>
      <w:r w:rsidRPr="009166C8">
        <w:rPr>
          <w:rFonts w:eastAsia="Calibri" w:cs="Arial"/>
          <w:bCs/>
          <w:sz w:val="20"/>
        </w:rPr>
        <w:t>eferencia:  acción contractual – apelación sentencia</w:t>
      </w:r>
      <w:r w:rsidR="005A7CE2">
        <w:rPr>
          <w:rFonts w:eastAsia="Calibri" w:cs="Arial"/>
          <w:bCs/>
          <w:sz w:val="20"/>
        </w:rPr>
        <w:t>.</w:t>
      </w:r>
    </w:p>
    <w:p w:rsidR="006D1136" w:rsidRPr="006D1136" w:rsidRDefault="006D1136">
      <w:pPr>
        <w:pStyle w:val="Textonotapie"/>
        <w:rPr>
          <w:lang w:val="es-CO"/>
        </w:rPr>
      </w:pPr>
    </w:p>
  </w:footnote>
  <w:footnote w:id="44">
    <w:p w:rsidR="00213A6F" w:rsidRPr="00213A6F" w:rsidRDefault="00213A6F" w:rsidP="00213A6F">
      <w:pPr>
        <w:pStyle w:val="NormalWeb"/>
        <w:shd w:val="clear" w:color="auto" w:fill="FFFFFF"/>
        <w:spacing w:before="0" w:beforeAutospacing="0" w:after="0" w:afterAutospacing="0"/>
        <w:jc w:val="both"/>
        <w:rPr>
          <w:rFonts w:ascii="Arial" w:hAnsi="Arial" w:cs="Arial"/>
          <w:i/>
          <w:color w:val="000000"/>
          <w:sz w:val="20"/>
          <w:szCs w:val="20"/>
        </w:rPr>
      </w:pPr>
      <w:r w:rsidRPr="00213A6F">
        <w:rPr>
          <w:rStyle w:val="Refdenotaalpie"/>
          <w:i/>
        </w:rPr>
        <w:footnoteRef/>
      </w:r>
      <w:r w:rsidRPr="00213A6F">
        <w:rPr>
          <w:i/>
        </w:rPr>
        <w:t xml:space="preserve"> </w:t>
      </w:r>
      <w:r w:rsidR="00AA5F22">
        <w:rPr>
          <w:i/>
        </w:rPr>
        <w:t>“</w:t>
      </w:r>
      <w:r w:rsidRPr="00213A6F">
        <w:rPr>
          <w:rFonts w:ascii="Arial" w:hAnsi="Arial" w:cs="Arial"/>
          <w:bCs/>
          <w:i/>
          <w:color w:val="000000"/>
          <w:sz w:val="20"/>
          <w:szCs w:val="20"/>
        </w:rPr>
        <w:t>Artículo </w:t>
      </w:r>
      <w:bookmarkStart w:id="3" w:name="BM60"/>
      <w:r w:rsidRPr="00213A6F">
        <w:rPr>
          <w:rFonts w:ascii="Arial" w:hAnsi="Arial" w:cs="Arial"/>
          <w:bCs/>
          <w:i/>
          <w:color w:val="000000"/>
          <w:sz w:val="20"/>
          <w:szCs w:val="20"/>
        </w:rPr>
        <w:t> </w:t>
      </w:r>
      <w:bookmarkEnd w:id="3"/>
      <w:r w:rsidRPr="00213A6F">
        <w:rPr>
          <w:rFonts w:ascii="Arial" w:hAnsi="Arial" w:cs="Arial"/>
          <w:bCs/>
          <w:i/>
          <w:color w:val="000000"/>
          <w:sz w:val="20"/>
          <w:szCs w:val="20"/>
        </w:rPr>
        <w:t>60º.- </w:t>
      </w:r>
      <w:r w:rsidRPr="00213A6F">
        <w:rPr>
          <w:rFonts w:ascii="Arial" w:hAnsi="Arial" w:cs="Arial"/>
          <w:i/>
          <w:iCs/>
          <w:color w:val="000000"/>
          <w:sz w:val="20"/>
          <w:szCs w:val="20"/>
        </w:rPr>
        <w:t>De Su Ocurrencia y Contenido</w:t>
      </w:r>
      <w:r w:rsidRPr="00213A6F">
        <w:rPr>
          <w:rFonts w:ascii="Arial" w:hAnsi="Arial" w:cs="Arial"/>
          <w:i/>
          <w:color w:val="000000"/>
          <w:sz w:val="20"/>
          <w:szCs w:val="20"/>
        </w:rPr>
        <w:t>.  Los contratos de tracto sucesivo, aquéllos cuya ejecución o cumplimiento se prolongue en el tiempo y los demás que lo requieran, serán objeto de liquidación de común acuerdo por las partes contratantes, procedimiento que se efectuará dentro del término fijado en el pliego de condiciones o términos de referencia o, en su defecto a más tardar antes del vencimiento de los cuatro (4) meses siguientes a la finalización del contrato o a la expedición del acto administrativo que ordene la terminación, o a la fecha del acuerdo que la disponga. </w:t>
      </w:r>
    </w:p>
    <w:p w:rsidR="00AA5F22" w:rsidRDefault="00AA5F22" w:rsidP="00213A6F">
      <w:pPr>
        <w:pStyle w:val="NormalWeb"/>
        <w:spacing w:before="0" w:beforeAutospacing="0" w:after="0" w:afterAutospacing="0"/>
        <w:jc w:val="both"/>
        <w:rPr>
          <w:rFonts w:ascii="Arial" w:hAnsi="Arial" w:cs="Arial"/>
          <w:i/>
          <w:color w:val="000000"/>
          <w:sz w:val="20"/>
          <w:szCs w:val="20"/>
          <w:shd w:val="clear" w:color="auto" w:fill="FFFFFF"/>
        </w:rPr>
      </w:pPr>
    </w:p>
    <w:p w:rsidR="00213A6F" w:rsidRPr="00213A6F" w:rsidRDefault="00AA5F22" w:rsidP="00213A6F">
      <w:pPr>
        <w:pStyle w:val="NormalWeb"/>
        <w:spacing w:before="0" w:beforeAutospacing="0" w:after="0" w:afterAutospacing="0"/>
        <w:jc w:val="both"/>
        <w:rPr>
          <w:rFonts w:ascii="Arial" w:hAnsi="Arial" w:cs="Arial"/>
          <w:i/>
          <w:color w:val="000000"/>
          <w:sz w:val="20"/>
          <w:szCs w:val="20"/>
          <w:shd w:val="clear" w:color="auto" w:fill="FFFFFF"/>
        </w:rPr>
      </w:pPr>
      <w:r>
        <w:rPr>
          <w:rFonts w:ascii="Arial" w:hAnsi="Arial" w:cs="Arial"/>
          <w:i/>
          <w:color w:val="000000"/>
          <w:sz w:val="20"/>
          <w:szCs w:val="20"/>
          <w:shd w:val="clear" w:color="auto" w:fill="FFFFFF"/>
        </w:rPr>
        <w:t>“</w:t>
      </w:r>
      <w:r w:rsidR="00213A6F" w:rsidRPr="00213A6F">
        <w:rPr>
          <w:rFonts w:ascii="Arial" w:hAnsi="Arial" w:cs="Arial"/>
          <w:i/>
          <w:color w:val="000000"/>
          <w:sz w:val="20"/>
          <w:szCs w:val="20"/>
          <w:shd w:val="clear" w:color="auto" w:fill="FFFFFF"/>
        </w:rPr>
        <w:t>También en esta etapa las partes acordarán los ajustes, revisiones y reconocimientos a que haya lugar.</w:t>
      </w:r>
    </w:p>
    <w:p w:rsidR="00AA5F22" w:rsidRDefault="00AA5F22" w:rsidP="00213A6F">
      <w:pPr>
        <w:pStyle w:val="NormalWeb"/>
        <w:spacing w:before="0" w:beforeAutospacing="0" w:after="0" w:afterAutospacing="0"/>
        <w:jc w:val="both"/>
        <w:rPr>
          <w:rFonts w:ascii="Arial" w:hAnsi="Arial" w:cs="Arial"/>
          <w:i/>
          <w:color w:val="000000"/>
          <w:sz w:val="20"/>
          <w:szCs w:val="20"/>
          <w:shd w:val="clear" w:color="auto" w:fill="FFFFFF"/>
        </w:rPr>
      </w:pPr>
    </w:p>
    <w:p w:rsidR="00213A6F" w:rsidRPr="00213A6F" w:rsidRDefault="00AA5F22" w:rsidP="00213A6F">
      <w:pPr>
        <w:pStyle w:val="NormalWeb"/>
        <w:spacing w:before="0" w:beforeAutospacing="0" w:after="0" w:afterAutospacing="0"/>
        <w:jc w:val="both"/>
        <w:rPr>
          <w:rFonts w:ascii="Arial" w:hAnsi="Arial" w:cs="Arial"/>
          <w:i/>
          <w:color w:val="000000"/>
          <w:sz w:val="20"/>
          <w:szCs w:val="20"/>
          <w:shd w:val="clear" w:color="auto" w:fill="FFFFFF"/>
        </w:rPr>
      </w:pPr>
      <w:r>
        <w:rPr>
          <w:rFonts w:ascii="Arial" w:hAnsi="Arial" w:cs="Arial"/>
          <w:i/>
          <w:color w:val="000000"/>
          <w:sz w:val="20"/>
          <w:szCs w:val="20"/>
          <w:shd w:val="clear" w:color="auto" w:fill="FFFFFF"/>
        </w:rPr>
        <w:t>“</w:t>
      </w:r>
      <w:r w:rsidR="00213A6F" w:rsidRPr="00213A6F">
        <w:rPr>
          <w:rFonts w:ascii="Arial" w:hAnsi="Arial" w:cs="Arial"/>
          <w:i/>
          <w:color w:val="000000"/>
          <w:sz w:val="20"/>
          <w:szCs w:val="20"/>
          <w:shd w:val="clear" w:color="auto" w:fill="FFFFFF"/>
        </w:rPr>
        <w:t>En el acta de liquidación constarán los acuerdos, conciliaciones y transacciones a que llegaren las partes para poner fin a las divergencias presentadas y poder declararse a paz y salvo.</w:t>
      </w:r>
    </w:p>
    <w:p w:rsidR="00AA5F22" w:rsidRDefault="00AA5F22" w:rsidP="00213A6F">
      <w:pPr>
        <w:pStyle w:val="NormalWeb"/>
        <w:spacing w:before="0" w:beforeAutospacing="0" w:after="0" w:afterAutospacing="0"/>
        <w:jc w:val="both"/>
        <w:rPr>
          <w:rFonts w:ascii="Arial" w:hAnsi="Arial" w:cs="Arial"/>
          <w:i/>
          <w:color w:val="000000"/>
          <w:sz w:val="20"/>
          <w:szCs w:val="20"/>
          <w:shd w:val="clear" w:color="auto" w:fill="FFFFFF"/>
        </w:rPr>
      </w:pPr>
    </w:p>
    <w:p w:rsidR="00213A6F" w:rsidRPr="00213A6F" w:rsidRDefault="00AA5F22" w:rsidP="00213A6F">
      <w:pPr>
        <w:pStyle w:val="NormalWeb"/>
        <w:spacing w:before="0" w:beforeAutospacing="0" w:after="0" w:afterAutospacing="0"/>
        <w:jc w:val="both"/>
        <w:rPr>
          <w:rFonts w:ascii="Arial" w:hAnsi="Arial" w:cs="Arial"/>
          <w:i/>
          <w:color w:val="000000"/>
          <w:sz w:val="20"/>
          <w:szCs w:val="20"/>
          <w:shd w:val="clear" w:color="auto" w:fill="FFFFFF"/>
        </w:rPr>
      </w:pPr>
      <w:r>
        <w:rPr>
          <w:rFonts w:ascii="Arial" w:hAnsi="Arial" w:cs="Arial"/>
          <w:i/>
          <w:color w:val="000000"/>
          <w:sz w:val="20"/>
          <w:szCs w:val="20"/>
          <w:shd w:val="clear" w:color="auto" w:fill="FFFFFF"/>
        </w:rPr>
        <w:t>“</w:t>
      </w:r>
      <w:r w:rsidR="00213A6F" w:rsidRPr="00213A6F">
        <w:rPr>
          <w:rFonts w:ascii="Arial" w:hAnsi="Arial" w:cs="Arial"/>
          <w:i/>
          <w:color w:val="000000"/>
          <w:sz w:val="20"/>
          <w:szCs w:val="20"/>
          <w:shd w:val="clear" w:color="auto" w:fill="FFFFFF"/>
        </w:rPr>
        <w:t>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w:t>
      </w:r>
      <w:r>
        <w:rPr>
          <w:rFonts w:ascii="Arial" w:hAnsi="Arial" w:cs="Arial"/>
          <w:i/>
          <w:color w:val="000000"/>
          <w:sz w:val="20"/>
          <w:szCs w:val="20"/>
          <w:shd w:val="clear" w:color="auto" w:fill="FFFFFF"/>
        </w:rPr>
        <w:t>”</w:t>
      </w:r>
      <w:r w:rsidR="00213A6F" w:rsidRPr="00213A6F">
        <w:rPr>
          <w:rFonts w:ascii="Arial" w:hAnsi="Arial" w:cs="Arial"/>
          <w:i/>
          <w:color w:val="000000"/>
          <w:sz w:val="20"/>
          <w:szCs w:val="20"/>
          <w:shd w:val="clear" w:color="auto" w:fill="FFFFFF"/>
        </w:rPr>
        <w:t>.</w:t>
      </w:r>
    </w:p>
    <w:p w:rsidR="00AA5F22" w:rsidRDefault="00AA5F22" w:rsidP="00213A6F">
      <w:pPr>
        <w:pStyle w:val="NormalWeb"/>
        <w:shd w:val="clear" w:color="auto" w:fill="FFFFFF"/>
        <w:spacing w:before="0" w:beforeAutospacing="0" w:after="0" w:afterAutospacing="0"/>
        <w:jc w:val="both"/>
        <w:rPr>
          <w:rFonts w:ascii="Arial" w:hAnsi="Arial" w:cs="Arial"/>
          <w:bCs/>
          <w:i/>
          <w:color w:val="000000"/>
          <w:sz w:val="20"/>
          <w:szCs w:val="20"/>
        </w:rPr>
      </w:pPr>
    </w:p>
    <w:p w:rsidR="00213A6F" w:rsidRPr="00213A6F" w:rsidRDefault="00AA5F22" w:rsidP="00213A6F">
      <w:pPr>
        <w:pStyle w:val="NormalWeb"/>
        <w:shd w:val="clear" w:color="auto" w:fill="FFFFFF"/>
        <w:spacing w:before="0" w:beforeAutospacing="0" w:after="0" w:afterAutospacing="0"/>
        <w:jc w:val="both"/>
        <w:rPr>
          <w:rFonts w:ascii="Arial" w:hAnsi="Arial" w:cs="Arial"/>
          <w:i/>
          <w:color w:val="000000"/>
          <w:sz w:val="20"/>
          <w:szCs w:val="20"/>
        </w:rPr>
      </w:pPr>
      <w:r>
        <w:rPr>
          <w:rFonts w:ascii="Arial" w:hAnsi="Arial" w:cs="Arial"/>
          <w:bCs/>
          <w:i/>
          <w:color w:val="000000"/>
          <w:sz w:val="20"/>
          <w:szCs w:val="20"/>
        </w:rPr>
        <w:t>“</w:t>
      </w:r>
      <w:r w:rsidR="00213A6F" w:rsidRPr="00213A6F">
        <w:rPr>
          <w:rFonts w:ascii="Arial" w:hAnsi="Arial" w:cs="Arial"/>
          <w:bCs/>
          <w:i/>
          <w:color w:val="000000"/>
          <w:sz w:val="20"/>
          <w:szCs w:val="20"/>
        </w:rPr>
        <w:t>Artículo </w:t>
      </w:r>
      <w:bookmarkStart w:id="4" w:name="BM61"/>
      <w:r w:rsidR="00213A6F" w:rsidRPr="00213A6F">
        <w:rPr>
          <w:rFonts w:ascii="Arial" w:hAnsi="Arial" w:cs="Arial"/>
          <w:bCs/>
          <w:i/>
          <w:color w:val="000000"/>
          <w:sz w:val="20"/>
          <w:szCs w:val="20"/>
        </w:rPr>
        <w:t> </w:t>
      </w:r>
      <w:bookmarkEnd w:id="4"/>
      <w:r w:rsidR="00213A6F" w:rsidRPr="00213A6F">
        <w:rPr>
          <w:rFonts w:ascii="Arial" w:hAnsi="Arial" w:cs="Arial"/>
          <w:bCs/>
          <w:i/>
          <w:color w:val="000000"/>
          <w:sz w:val="20"/>
          <w:szCs w:val="20"/>
        </w:rPr>
        <w:t>61º.- </w:t>
      </w:r>
      <w:r w:rsidR="00213A6F" w:rsidRPr="00213A6F">
        <w:rPr>
          <w:rFonts w:ascii="Arial" w:hAnsi="Arial" w:cs="Arial"/>
          <w:i/>
          <w:iCs/>
          <w:color w:val="000000"/>
          <w:sz w:val="20"/>
          <w:szCs w:val="20"/>
        </w:rPr>
        <w:t>De la Liquidación Unilateral</w:t>
      </w:r>
      <w:r w:rsidR="00213A6F" w:rsidRPr="00213A6F">
        <w:rPr>
          <w:rFonts w:ascii="Arial" w:hAnsi="Arial" w:cs="Arial"/>
          <w:i/>
          <w:color w:val="000000"/>
          <w:sz w:val="20"/>
          <w:szCs w:val="20"/>
        </w:rPr>
        <w:t>.   Si el contratista no se presenta a la liquidación o las partes no llegan a acuerdos sobre el contenido de la misma, será practicada directa y unilateralmente por la entidad y se adoptará por acto administrativo motivado susceptible del recurso de reposición</w:t>
      </w:r>
      <w:r>
        <w:rPr>
          <w:rFonts w:ascii="Arial" w:hAnsi="Arial" w:cs="Arial"/>
          <w:i/>
          <w:color w:val="000000"/>
          <w:sz w:val="20"/>
          <w:szCs w:val="20"/>
        </w:rPr>
        <w:t>”.</w:t>
      </w:r>
    </w:p>
    <w:p w:rsidR="00213A6F" w:rsidRPr="00213A6F" w:rsidRDefault="00213A6F">
      <w:pPr>
        <w:pStyle w:val="Textonotapie"/>
        <w:rPr>
          <w:lang w:val="es-CO"/>
        </w:rPr>
      </w:pPr>
    </w:p>
  </w:footnote>
  <w:footnote w:id="45">
    <w:p w:rsidR="008F3768" w:rsidRPr="008A42F5" w:rsidRDefault="008F3768" w:rsidP="000F3AC1">
      <w:pPr>
        <w:pStyle w:val="NormalWeb"/>
        <w:shd w:val="clear" w:color="auto" w:fill="FFFFFF"/>
        <w:jc w:val="both"/>
        <w:rPr>
          <w:rFonts w:ascii="Arial" w:hAnsi="Arial" w:cs="Arial"/>
          <w:lang w:val="es-CO"/>
        </w:rPr>
      </w:pPr>
      <w:r w:rsidRPr="008A42F5">
        <w:rPr>
          <w:rStyle w:val="Refdenotaalpie"/>
          <w:rFonts w:ascii="Arial" w:hAnsi="Arial" w:cs="Arial"/>
          <w:szCs w:val="20"/>
        </w:rPr>
        <w:footnoteRef/>
      </w:r>
      <w:r w:rsidRPr="008A42F5">
        <w:rPr>
          <w:rFonts w:ascii="Arial" w:hAnsi="Arial" w:cs="Arial"/>
          <w:sz w:val="20"/>
          <w:szCs w:val="20"/>
        </w:rPr>
        <w:t xml:space="preserve"> </w:t>
      </w:r>
      <w:r w:rsidR="00375E96">
        <w:rPr>
          <w:rFonts w:ascii="Arial" w:hAnsi="Arial" w:cs="Arial"/>
          <w:sz w:val="20"/>
          <w:szCs w:val="20"/>
        </w:rPr>
        <w:t>P</w:t>
      </w:r>
      <w:r w:rsidR="00D218AA" w:rsidRPr="008A42F5">
        <w:rPr>
          <w:rFonts w:ascii="Arial" w:hAnsi="Arial" w:cs="Arial"/>
          <w:sz w:val="20"/>
          <w:szCs w:val="20"/>
        </w:rPr>
        <w:t>ara la época de l</w:t>
      </w:r>
      <w:r w:rsidR="008A42F5" w:rsidRPr="008A42F5">
        <w:rPr>
          <w:rFonts w:ascii="Arial" w:hAnsi="Arial" w:cs="Arial"/>
          <w:sz w:val="20"/>
          <w:szCs w:val="20"/>
        </w:rPr>
        <w:t>os h</w:t>
      </w:r>
      <w:r w:rsidR="008A42F5">
        <w:rPr>
          <w:rFonts w:ascii="Arial" w:hAnsi="Arial" w:cs="Arial"/>
          <w:sz w:val="20"/>
          <w:szCs w:val="20"/>
        </w:rPr>
        <w:t>echos en este proceso</w:t>
      </w:r>
      <w:r w:rsidR="008A42F5" w:rsidRPr="008A42F5">
        <w:rPr>
          <w:rFonts w:ascii="Arial" w:hAnsi="Arial" w:cs="Arial"/>
          <w:sz w:val="20"/>
          <w:szCs w:val="20"/>
        </w:rPr>
        <w:t xml:space="preserve"> </w:t>
      </w:r>
      <w:r w:rsidR="008940CF">
        <w:rPr>
          <w:rFonts w:ascii="Arial" w:hAnsi="Arial" w:cs="Arial"/>
          <w:sz w:val="20"/>
          <w:szCs w:val="20"/>
        </w:rPr>
        <w:t>las reglas pertinen</w:t>
      </w:r>
      <w:r w:rsidR="005A7CE2">
        <w:rPr>
          <w:rFonts w:ascii="Arial" w:hAnsi="Arial" w:cs="Arial"/>
          <w:sz w:val="20"/>
          <w:szCs w:val="20"/>
        </w:rPr>
        <w:t>t</w:t>
      </w:r>
      <w:r w:rsidR="008940CF">
        <w:rPr>
          <w:rFonts w:ascii="Arial" w:hAnsi="Arial" w:cs="Arial"/>
          <w:sz w:val="20"/>
          <w:szCs w:val="20"/>
        </w:rPr>
        <w:t xml:space="preserve">es para elaborar un estado financiero de </w:t>
      </w:r>
      <w:r w:rsidR="005A7CE2">
        <w:rPr>
          <w:rFonts w:ascii="Arial" w:hAnsi="Arial" w:cs="Arial"/>
          <w:sz w:val="20"/>
          <w:szCs w:val="20"/>
        </w:rPr>
        <w:t>liquidación</w:t>
      </w:r>
      <w:r w:rsidR="008940CF">
        <w:rPr>
          <w:rFonts w:ascii="Arial" w:hAnsi="Arial" w:cs="Arial"/>
          <w:sz w:val="20"/>
          <w:szCs w:val="20"/>
        </w:rPr>
        <w:t xml:space="preserve"> eran las </w:t>
      </w:r>
      <w:r w:rsidR="008A42F5" w:rsidRPr="008A42F5">
        <w:rPr>
          <w:rFonts w:ascii="Arial" w:hAnsi="Arial" w:cs="Arial"/>
          <w:sz w:val="20"/>
          <w:szCs w:val="20"/>
        </w:rPr>
        <w:t>c</w:t>
      </w:r>
      <w:r w:rsidR="008A42F5">
        <w:rPr>
          <w:rFonts w:ascii="Arial" w:hAnsi="Arial" w:cs="Arial"/>
          <w:sz w:val="20"/>
          <w:szCs w:val="20"/>
        </w:rPr>
        <w:t>o</w:t>
      </w:r>
      <w:r w:rsidR="008A42F5" w:rsidRPr="008A42F5">
        <w:rPr>
          <w:rFonts w:ascii="Arial" w:hAnsi="Arial" w:cs="Arial"/>
          <w:sz w:val="20"/>
          <w:szCs w:val="20"/>
        </w:rPr>
        <w:t>ntenida</w:t>
      </w:r>
      <w:r w:rsidR="008A42F5">
        <w:rPr>
          <w:rFonts w:ascii="Arial" w:hAnsi="Arial" w:cs="Arial"/>
          <w:sz w:val="20"/>
          <w:szCs w:val="20"/>
        </w:rPr>
        <w:t>s</w:t>
      </w:r>
      <w:r w:rsidR="008A42F5" w:rsidRPr="008A42F5">
        <w:rPr>
          <w:rFonts w:ascii="Arial" w:hAnsi="Arial" w:cs="Arial"/>
          <w:sz w:val="20"/>
          <w:szCs w:val="20"/>
        </w:rPr>
        <w:t xml:space="preserve"> en el </w:t>
      </w:r>
      <w:r w:rsidRPr="008A42F5">
        <w:rPr>
          <w:rFonts w:ascii="Arial" w:hAnsi="Arial" w:cs="Arial"/>
          <w:sz w:val="20"/>
          <w:szCs w:val="20"/>
        </w:rPr>
        <w:t>Decreto 2649 de 1983</w:t>
      </w:r>
      <w:r w:rsidR="008A42F5" w:rsidRPr="008A42F5">
        <w:rPr>
          <w:rFonts w:ascii="Arial" w:hAnsi="Arial" w:cs="Arial"/>
          <w:sz w:val="20"/>
          <w:szCs w:val="20"/>
        </w:rPr>
        <w:t xml:space="preserve">, </w:t>
      </w:r>
      <w:r w:rsidR="00375E96">
        <w:rPr>
          <w:rFonts w:ascii="Arial" w:hAnsi="Arial" w:cs="Arial"/>
          <w:sz w:val="20"/>
          <w:szCs w:val="20"/>
        </w:rPr>
        <w:t xml:space="preserve">contentivo de las normas de contabilidad generalmente aceptadas en Colombia. De allí se establece que en el estado de liquidación los </w:t>
      </w:r>
      <w:r w:rsidR="008940CF">
        <w:rPr>
          <w:rFonts w:ascii="Arial" w:hAnsi="Arial" w:cs="Arial"/>
          <w:sz w:val="20"/>
          <w:szCs w:val="20"/>
        </w:rPr>
        <w:t>“</w:t>
      </w:r>
      <w:r w:rsidRPr="00851539">
        <w:rPr>
          <w:rFonts w:ascii="Arial" w:hAnsi="Arial" w:cs="Arial"/>
          <w:i/>
          <w:color w:val="000000"/>
          <w:sz w:val="20"/>
          <w:szCs w:val="20"/>
        </w:rPr>
        <w:t>hechos económicos</w:t>
      </w:r>
      <w:r w:rsidR="008940CF">
        <w:rPr>
          <w:rFonts w:ascii="Arial" w:hAnsi="Arial" w:cs="Arial"/>
          <w:i/>
          <w:color w:val="000000"/>
          <w:sz w:val="20"/>
          <w:szCs w:val="20"/>
        </w:rPr>
        <w:t>”</w:t>
      </w:r>
      <w:r w:rsidRPr="00851539">
        <w:rPr>
          <w:rFonts w:ascii="Arial" w:hAnsi="Arial" w:cs="Arial"/>
          <w:i/>
          <w:color w:val="000000"/>
          <w:sz w:val="20"/>
          <w:szCs w:val="20"/>
        </w:rPr>
        <w:t xml:space="preserve"> </w:t>
      </w:r>
      <w:r w:rsidRPr="000275FA">
        <w:rPr>
          <w:rFonts w:ascii="Arial" w:hAnsi="Arial" w:cs="Arial"/>
          <w:color w:val="000000"/>
          <w:sz w:val="20"/>
          <w:szCs w:val="20"/>
        </w:rPr>
        <w:t>deben reconocerse en una misma unidad de medida</w:t>
      </w:r>
      <w:r w:rsidR="000275FA" w:rsidRPr="000275FA">
        <w:rPr>
          <w:rFonts w:ascii="Arial" w:hAnsi="Arial" w:cs="Arial"/>
          <w:color w:val="000000"/>
          <w:sz w:val="20"/>
          <w:szCs w:val="20"/>
        </w:rPr>
        <w:t xml:space="preserve"> y que  </w:t>
      </w:r>
      <w:r w:rsidR="004C10C6" w:rsidRPr="000275FA">
        <w:rPr>
          <w:rFonts w:ascii="Arial" w:hAnsi="Arial" w:cs="Arial"/>
          <w:color w:val="000000"/>
          <w:sz w:val="20"/>
          <w:szCs w:val="20"/>
        </w:rPr>
        <w:t>deben ser apropiadamente cuantificados</w:t>
      </w:r>
      <w:r w:rsidR="008940CF">
        <w:rPr>
          <w:rFonts w:ascii="Arial" w:hAnsi="Arial" w:cs="Arial"/>
          <w:color w:val="000000"/>
          <w:sz w:val="20"/>
          <w:szCs w:val="20"/>
        </w:rPr>
        <w:t xml:space="preserve">, en su caso </w:t>
      </w:r>
      <w:r w:rsidR="008940CF" w:rsidRPr="00400D45">
        <w:rPr>
          <w:rFonts w:ascii="Arial" w:hAnsi="Arial" w:cs="Arial"/>
          <w:color w:val="000000"/>
          <w:sz w:val="20"/>
          <w:szCs w:val="20"/>
        </w:rPr>
        <w:t>por el v</w:t>
      </w:r>
      <w:r w:rsidR="004C10C6" w:rsidRPr="00400D45">
        <w:rPr>
          <w:rFonts w:ascii="Arial" w:hAnsi="Arial" w:cs="Arial"/>
          <w:color w:val="000000"/>
          <w:sz w:val="20"/>
          <w:szCs w:val="20"/>
        </w:rPr>
        <w:t>alor actual o de reposición</w:t>
      </w:r>
      <w:r w:rsidR="008940CF" w:rsidRPr="00400D45">
        <w:rPr>
          <w:rFonts w:ascii="Arial" w:hAnsi="Arial" w:cs="Arial"/>
          <w:color w:val="000000"/>
          <w:sz w:val="20"/>
          <w:szCs w:val="20"/>
        </w:rPr>
        <w:t xml:space="preserve">, </w:t>
      </w:r>
      <w:r w:rsidR="004C10C6" w:rsidRPr="00400D45">
        <w:rPr>
          <w:rFonts w:ascii="Arial" w:hAnsi="Arial" w:cs="Arial"/>
          <w:color w:val="000000"/>
          <w:sz w:val="20"/>
          <w:szCs w:val="20"/>
        </w:rPr>
        <w:t>que representa el importe en efectivo, o en su equivalente</w:t>
      </w:r>
      <w:r w:rsidR="000F3AC1" w:rsidRPr="00400D45">
        <w:rPr>
          <w:rFonts w:ascii="Arial" w:hAnsi="Arial" w:cs="Arial"/>
          <w:color w:val="000000"/>
          <w:sz w:val="20"/>
          <w:szCs w:val="20"/>
        </w:rPr>
        <w:t>, que</w:t>
      </w:r>
      <w:r w:rsidR="000F3AC1">
        <w:rPr>
          <w:rFonts w:ascii="Arial" w:hAnsi="Arial" w:cs="Arial"/>
          <w:i/>
          <w:color w:val="000000"/>
          <w:sz w:val="20"/>
          <w:szCs w:val="20"/>
        </w:rPr>
        <w:t xml:space="preserve"> </w:t>
      </w:r>
      <w:r w:rsidR="00400D45">
        <w:rPr>
          <w:rFonts w:ascii="Arial" w:hAnsi="Arial" w:cs="Arial"/>
          <w:i/>
          <w:color w:val="000000"/>
          <w:sz w:val="20"/>
          <w:szCs w:val="20"/>
        </w:rPr>
        <w:t>‘</w:t>
      </w:r>
      <w:r w:rsidR="004C10C6" w:rsidRPr="000F3AC1">
        <w:rPr>
          <w:rFonts w:ascii="Arial" w:hAnsi="Arial" w:cs="Arial"/>
          <w:i/>
          <w:color w:val="000000"/>
          <w:sz w:val="20"/>
          <w:szCs w:val="20"/>
        </w:rPr>
        <w:t>se requeriría para liquidar una obligación</w:t>
      </w:r>
      <w:r w:rsidR="00400D45">
        <w:rPr>
          <w:rFonts w:ascii="Arial" w:hAnsi="Arial" w:cs="Arial"/>
          <w:i/>
          <w:color w:val="000000"/>
          <w:sz w:val="20"/>
          <w:szCs w:val="20"/>
        </w:rPr>
        <w:t>’</w:t>
      </w:r>
      <w:r w:rsidR="004C10C6" w:rsidRPr="000F3AC1">
        <w:rPr>
          <w:rFonts w:ascii="Arial" w:hAnsi="Arial" w:cs="Arial"/>
          <w:i/>
          <w:color w:val="000000"/>
          <w:sz w:val="20"/>
          <w:szCs w:val="20"/>
        </w:rPr>
        <w:t>,</w:t>
      </w:r>
      <w:r w:rsidR="004C10C6" w:rsidRPr="00851539">
        <w:rPr>
          <w:rFonts w:ascii="Arial" w:hAnsi="Arial" w:cs="Arial"/>
          <w:i/>
          <w:color w:val="000000"/>
          <w:sz w:val="20"/>
          <w:szCs w:val="20"/>
        </w:rPr>
        <w:t xml:space="preserve"> en el momento actual</w:t>
      </w:r>
      <w:r w:rsidR="000F3AC1">
        <w:rPr>
          <w:rFonts w:ascii="Arial" w:hAnsi="Arial" w:cs="Arial"/>
          <w:i/>
          <w:color w:val="000000"/>
          <w:sz w:val="20"/>
          <w:szCs w:val="20"/>
        </w:rPr>
        <w:t>. (</w:t>
      </w:r>
      <w:r w:rsidR="005A7CE2">
        <w:rPr>
          <w:rFonts w:ascii="Arial" w:hAnsi="Arial" w:cs="Arial"/>
          <w:i/>
          <w:color w:val="000000"/>
          <w:sz w:val="20"/>
          <w:szCs w:val="20"/>
        </w:rPr>
        <w:t>artículos</w:t>
      </w:r>
      <w:r w:rsidR="000F3AC1">
        <w:rPr>
          <w:rFonts w:ascii="Arial" w:hAnsi="Arial" w:cs="Arial"/>
          <w:i/>
          <w:color w:val="000000"/>
          <w:sz w:val="20"/>
          <w:szCs w:val="20"/>
        </w:rPr>
        <w:t xml:space="preserve"> 8, 9 y 10).</w:t>
      </w:r>
    </w:p>
  </w:footnote>
  <w:footnote w:id="46">
    <w:p w:rsidR="000F3AC1" w:rsidRDefault="00314857" w:rsidP="00314857">
      <w:pPr>
        <w:pStyle w:val="NormalWeb"/>
        <w:shd w:val="clear" w:color="auto" w:fill="FFFFFF"/>
        <w:jc w:val="both"/>
        <w:rPr>
          <w:rFonts w:ascii="Arial" w:hAnsi="Arial" w:cs="Arial"/>
          <w:sz w:val="20"/>
          <w:szCs w:val="20"/>
        </w:rPr>
      </w:pPr>
      <w:r w:rsidRPr="00314857">
        <w:rPr>
          <w:rStyle w:val="Refdenotaalpie"/>
          <w:rFonts w:ascii="Arial" w:hAnsi="Arial" w:cs="Arial"/>
          <w:szCs w:val="20"/>
        </w:rPr>
        <w:footnoteRef/>
      </w:r>
      <w:r w:rsidRPr="00314857">
        <w:rPr>
          <w:rFonts w:ascii="Arial" w:hAnsi="Arial" w:cs="Arial"/>
          <w:sz w:val="20"/>
          <w:szCs w:val="20"/>
        </w:rPr>
        <w:t xml:space="preserve"> </w:t>
      </w:r>
      <w:r w:rsidR="004A1FEB">
        <w:rPr>
          <w:rFonts w:ascii="Arial" w:hAnsi="Arial" w:cs="Arial"/>
          <w:sz w:val="20"/>
          <w:szCs w:val="20"/>
        </w:rPr>
        <w:t xml:space="preserve">Para la época de los hechos en el sub lite, resultaba </w:t>
      </w:r>
      <w:r w:rsidR="000909F1">
        <w:rPr>
          <w:rFonts w:ascii="Arial" w:hAnsi="Arial" w:cs="Arial"/>
          <w:sz w:val="20"/>
          <w:szCs w:val="20"/>
        </w:rPr>
        <w:t>pertinente</w:t>
      </w:r>
      <w:r w:rsidR="004A1FEB">
        <w:rPr>
          <w:rFonts w:ascii="Arial" w:hAnsi="Arial" w:cs="Arial"/>
          <w:sz w:val="20"/>
          <w:szCs w:val="20"/>
        </w:rPr>
        <w:t xml:space="preserve"> la siguiente normativa: </w:t>
      </w:r>
    </w:p>
    <w:p w:rsidR="00314857" w:rsidRPr="00D129FA" w:rsidRDefault="00314857" w:rsidP="00314857">
      <w:pPr>
        <w:pStyle w:val="NormalWeb"/>
        <w:shd w:val="clear" w:color="auto" w:fill="FFFFFF"/>
        <w:jc w:val="both"/>
        <w:rPr>
          <w:rFonts w:ascii="Arial" w:hAnsi="Arial" w:cs="Arial"/>
          <w:i/>
          <w:color w:val="000000"/>
          <w:sz w:val="20"/>
          <w:szCs w:val="20"/>
        </w:rPr>
      </w:pPr>
      <w:r w:rsidRPr="00D129FA">
        <w:rPr>
          <w:rFonts w:ascii="Arial" w:hAnsi="Arial" w:cs="Arial"/>
          <w:i/>
          <w:sz w:val="20"/>
          <w:szCs w:val="20"/>
        </w:rPr>
        <w:t>Decreto 2649 de 1993</w:t>
      </w:r>
      <w:r w:rsidR="000F3AC1">
        <w:rPr>
          <w:rFonts w:ascii="Arial" w:hAnsi="Arial" w:cs="Arial"/>
          <w:i/>
          <w:sz w:val="20"/>
          <w:szCs w:val="20"/>
        </w:rPr>
        <w:t>. “</w:t>
      </w:r>
      <w:r w:rsidR="00DA7712">
        <w:rPr>
          <w:rFonts w:ascii="Arial" w:hAnsi="Arial" w:cs="Arial"/>
          <w:i/>
          <w:sz w:val="20"/>
          <w:szCs w:val="20"/>
        </w:rPr>
        <w:t>A</w:t>
      </w:r>
      <w:r w:rsidR="00DA7712" w:rsidRPr="00D129FA">
        <w:rPr>
          <w:rFonts w:ascii="Arial" w:hAnsi="Arial" w:cs="Arial"/>
          <w:bCs/>
          <w:i/>
          <w:color w:val="000000"/>
          <w:sz w:val="20"/>
          <w:szCs w:val="20"/>
        </w:rPr>
        <w:t>rticulo 24.</w:t>
      </w:r>
      <w:r w:rsidR="00DA7712" w:rsidRPr="00D129FA">
        <w:rPr>
          <w:rFonts w:ascii="Arial" w:hAnsi="Arial" w:cs="Arial"/>
          <w:i/>
          <w:color w:val="000000"/>
          <w:sz w:val="20"/>
          <w:szCs w:val="20"/>
        </w:rPr>
        <w:t xml:space="preserve"> Estados Financieros </w:t>
      </w:r>
      <w:r w:rsidR="00DA7712">
        <w:rPr>
          <w:rFonts w:ascii="Arial" w:hAnsi="Arial" w:cs="Arial"/>
          <w:i/>
          <w:color w:val="000000"/>
          <w:sz w:val="20"/>
          <w:szCs w:val="20"/>
        </w:rPr>
        <w:t>d</w:t>
      </w:r>
      <w:r w:rsidR="00DA7712" w:rsidRPr="00D129FA">
        <w:rPr>
          <w:rFonts w:ascii="Arial" w:hAnsi="Arial" w:cs="Arial"/>
          <w:i/>
          <w:color w:val="000000"/>
          <w:sz w:val="20"/>
          <w:szCs w:val="20"/>
        </w:rPr>
        <w:t xml:space="preserve">e </w:t>
      </w:r>
      <w:r w:rsidR="000909F1" w:rsidRPr="00D129FA">
        <w:rPr>
          <w:rFonts w:ascii="Arial" w:hAnsi="Arial" w:cs="Arial"/>
          <w:i/>
          <w:color w:val="000000"/>
          <w:sz w:val="20"/>
          <w:szCs w:val="20"/>
        </w:rPr>
        <w:t>Propósito</w:t>
      </w:r>
      <w:r w:rsidR="00DA7712" w:rsidRPr="00D129FA">
        <w:rPr>
          <w:rFonts w:ascii="Arial" w:hAnsi="Arial" w:cs="Arial"/>
          <w:i/>
          <w:color w:val="000000"/>
          <w:sz w:val="20"/>
          <w:szCs w:val="20"/>
        </w:rPr>
        <w:t xml:space="preserve"> Especial.</w:t>
      </w:r>
      <w:r w:rsidRPr="00D129FA">
        <w:rPr>
          <w:rFonts w:ascii="Arial" w:hAnsi="Arial" w:cs="Arial"/>
          <w:i/>
          <w:color w:val="000000"/>
          <w:sz w:val="20"/>
          <w:szCs w:val="20"/>
        </w:rPr>
        <w:t xml:space="preserve"> Son estados financieros de propósito especial aquellos que se preparan para satisfacer necesidades específicas de ciertos usuarios de la información contable. Se caracterizan por tener una circulación o uso limitado y por suministrar un mayor detalle de algunas partidas u operaciones.</w:t>
      </w:r>
    </w:p>
    <w:p w:rsidR="00314857" w:rsidRPr="00B63F78" w:rsidRDefault="00DA7712" w:rsidP="00314857">
      <w:pPr>
        <w:pStyle w:val="NormalWeb"/>
        <w:shd w:val="clear" w:color="auto" w:fill="FFFFFF"/>
        <w:jc w:val="both"/>
        <w:rPr>
          <w:rFonts w:ascii="Arial" w:hAnsi="Arial" w:cs="Arial"/>
          <w:color w:val="000000"/>
          <w:sz w:val="20"/>
          <w:szCs w:val="20"/>
        </w:rPr>
      </w:pPr>
      <w:r>
        <w:rPr>
          <w:rFonts w:ascii="Arial" w:hAnsi="Arial" w:cs="Arial"/>
          <w:i/>
          <w:color w:val="000000"/>
          <w:sz w:val="20"/>
          <w:szCs w:val="20"/>
        </w:rPr>
        <w:t>“</w:t>
      </w:r>
      <w:r w:rsidR="00314857" w:rsidRPr="00D129FA">
        <w:rPr>
          <w:rFonts w:ascii="Arial" w:hAnsi="Arial" w:cs="Arial"/>
          <w:i/>
          <w:color w:val="000000"/>
          <w:sz w:val="20"/>
          <w:szCs w:val="20"/>
        </w:rPr>
        <w:t xml:space="preserve">Entre otros, son estados financieros de propósito especial: el balance inicial, los estados financieros de períodos intermedios, los estados de costos, el estado de inventario, los estados financieros extraordinarios, </w:t>
      </w:r>
      <w:r w:rsidR="00314857" w:rsidRPr="00D129FA">
        <w:rPr>
          <w:rFonts w:ascii="Arial" w:hAnsi="Arial" w:cs="Arial"/>
          <w:b/>
          <w:i/>
          <w:color w:val="000000"/>
          <w:sz w:val="20"/>
          <w:szCs w:val="20"/>
        </w:rPr>
        <w:t>los estados de liquidación</w:t>
      </w:r>
      <w:r w:rsidR="00314857" w:rsidRPr="00D129FA">
        <w:rPr>
          <w:rFonts w:ascii="Arial" w:hAnsi="Arial" w:cs="Arial"/>
          <w:i/>
          <w:color w:val="000000"/>
          <w:sz w:val="20"/>
          <w:szCs w:val="20"/>
        </w:rPr>
        <w:t>, los estados financieros que se presentan a las Autoridades con sujeción a las reglas de clasificación y con el detalle determinado por éstas y los estados financieros preparados sobre una base comprensiva de contabilidad distinta de los principios de contabilidad generalmente aceptados</w:t>
      </w:r>
      <w:r w:rsidR="000F3AC1">
        <w:rPr>
          <w:rFonts w:ascii="Arial" w:hAnsi="Arial" w:cs="Arial"/>
          <w:i/>
          <w:color w:val="000000"/>
          <w:sz w:val="20"/>
          <w:szCs w:val="20"/>
        </w:rPr>
        <w:t xml:space="preserve">” </w:t>
      </w:r>
      <w:r w:rsidR="000F3AC1" w:rsidRPr="00B63F78">
        <w:rPr>
          <w:rFonts w:ascii="Arial" w:hAnsi="Arial" w:cs="Arial"/>
          <w:color w:val="000000"/>
          <w:sz w:val="20"/>
          <w:szCs w:val="20"/>
        </w:rPr>
        <w:t>(la negrilla no es del texto).</w:t>
      </w:r>
    </w:p>
    <w:p w:rsidR="00314857" w:rsidRPr="00314857" w:rsidRDefault="00314857">
      <w:pPr>
        <w:pStyle w:val="Textonotapie"/>
        <w:rPr>
          <w:lang w:val="es-CO"/>
        </w:rPr>
      </w:pPr>
    </w:p>
  </w:footnote>
  <w:footnote w:id="47">
    <w:p w:rsidR="00702FDC" w:rsidRPr="00702FDC" w:rsidRDefault="00702FDC" w:rsidP="00702FDC">
      <w:pPr>
        <w:pStyle w:val="Textonotapie"/>
        <w:ind w:firstLine="0"/>
        <w:rPr>
          <w:rFonts w:ascii="Arial" w:hAnsi="Arial" w:cs="Arial"/>
          <w:lang w:val="es-CO"/>
        </w:rPr>
      </w:pPr>
      <w:r w:rsidRPr="00702FDC">
        <w:rPr>
          <w:rStyle w:val="Refdenotaalpie"/>
          <w:rFonts w:ascii="Arial" w:hAnsi="Arial" w:cs="Arial"/>
        </w:rPr>
        <w:footnoteRef/>
      </w:r>
      <w:r w:rsidRPr="00702FDC">
        <w:rPr>
          <w:rFonts w:ascii="Arial" w:hAnsi="Arial" w:cs="Arial"/>
        </w:rPr>
        <w:t xml:space="preserve"> Decreto 2649 de 1993</w:t>
      </w:r>
      <w:r w:rsidR="00A51705" w:rsidRPr="000F3AC1">
        <w:rPr>
          <w:rFonts w:ascii="Arial" w:hAnsi="Arial" w:cs="Arial"/>
          <w:i/>
        </w:rPr>
        <w:t>.”</w:t>
      </w:r>
      <w:r w:rsidRPr="000F3AC1">
        <w:rPr>
          <w:rFonts w:ascii="Arial" w:hAnsi="Arial" w:cs="Arial"/>
          <w:i/>
        </w:rPr>
        <w:t xml:space="preserve"> </w:t>
      </w:r>
      <w:r w:rsidRPr="000F3AC1">
        <w:rPr>
          <w:rFonts w:ascii="Arial" w:hAnsi="Arial" w:cs="Arial"/>
          <w:bCs/>
          <w:i/>
          <w:color w:val="000000"/>
          <w:shd w:val="clear" w:color="auto" w:fill="FFFFFF"/>
        </w:rPr>
        <w:t>A</w:t>
      </w:r>
      <w:r w:rsidR="00F67999" w:rsidRPr="000F3AC1">
        <w:rPr>
          <w:rFonts w:ascii="Arial" w:hAnsi="Arial" w:cs="Arial"/>
          <w:bCs/>
          <w:i/>
          <w:color w:val="000000"/>
          <w:shd w:val="clear" w:color="auto" w:fill="FFFFFF"/>
        </w:rPr>
        <w:t xml:space="preserve">rtículo </w:t>
      </w:r>
      <w:r w:rsidRPr="000F3AC1">
        <w:rPr>
          <w:rFonts w:ascii="Arial" w:hAnsi="Arial" w:cs="Arial"/>
          <w:bCs/>
          <w:i/>
          <w:color w:val="000000"/>
          <w:shd w:val="clear" w:color="auto" w:fill="FFFFFF"/>
        </w:rPr>
        <w:t>30.</w:t>
      </w:r>
      <w:r w:rsidRPr="000F3AC1">
        <w:rPr>
          <w:rFonts w:ascii="Arial" w:hAnsi="Arial" w:cs="Arial"/>
          <w:i/>
          <w:color w:val="000000"/>
          <w:shd w:val="clear" w:color="auto" w:fill="FFFFFF"/>
        </w:rPr>
        <w:t> </w:t>
      </w:r>
      <w:r w:rsidR="00F67999" w:rsidRPr="000F3AC1">
        <w:rPr>
          <w:rFonts w:ascii="Arial" w:hAnsi="Arial" w:cs="Arial"/>
          <w:i/>
          <w:color w:val="000000"/>
          <w:shd w:val="clear" w:color="auto" w:fill="FFFFFF"/>
        </w:rPr>
        <w:t xml:space="preserve">Estados de </w:t>
      </w:r>
      <w:r w:rsidR="000909F1" w:rsidRPr="000F3AC1">
        <w:rPr>
          <w:rFonts w:ascii="Arial" w:hAnsi="Arial" w:cs="Arial"/>
          <w:i/>
          <w:color w:val="000000"/>
          <w:shd w:val="clear" w:color="auto" w:fill="FFFFFF"/>
        </w:rPr>
        <w:t>Liquidación</w:t>
      </w:r>
      <w:r w:rsidRPr="000F3AC1">
        <w:rPr>
          <w:rFonts w:ascii="Arial" w:hAnsi="Arial" w:cs="Arial"/>
          <w:i/>
          <w:color w:val="000000"/>
          <w:shd w:val="clear" w:color="auto" w:fill="FFFFFF"/>
        </w:rPr>
        <w:t>. Son estados de liquidación aquellos que debe presentar un ente económico que ha cesado sus operaciones, para informar sobre el grado de avance del proceso de realización de sus activos y de cancelación de sus pasivos</w:t>
      </w:r>
      <w:r w:rsidR="00A51705" w:rsidRPr="000F3AC1">
        <w:rPr>
          <w:rFonts w:ascii="Arial" w:hAnsi="Arial" w:cs="Arial"/>
          <w:i/>
          <w:color w:val="000000"/>
          <w:shd w:val="clear" w:color="auto" w:fill="FFFFFF"/>
        </w:rPr>
        <w:t>”</w:t>
      </w:r>
      <w:r w:rsidRPr="000F3AC1">
        <w:rPr>
          <w:rFonts w:ascii="Arial" w:hAnsi="Arial" w:cs="Arial"/>
          <w:i/>
          <w:color w:val="000000"/>
          <w:shd w:val="clear" w:color="auto" w:fill="FFFFFF"/>
        </w:rPr>
        <w:t>.</w:t>
      </w:r>
    </w:p>
  </w:footnote>
  <w:footnote w:id="48">
    <w:p w:rsidR="00AE00D5" w:rsidRPr="00771F4A" w:rsidRDefault="00AE00D5" w:rsidP="00AE00D5">
      <w:pPr>
        <w:pStyle w:val="Textonotapie"/>
        <w:ind w:firstLine="0"/>
        <w:rPr>
          <w:lang w:val="es-CO"/>
        </w:rPr>
      </w:pPr>
      <w:r>
        <w:rPr>
          <w:rStyle w:val="Refdenotaalpie"/>
        </w:rPr>
        <w:footnoteRef/>
      </w:r>
      <w:r>
        <w:t xml:space="preserve"> </w:t>
      </w:r>
      <w:r w:rsidRPr="002C59C9">
        <w:rPr>
          <w:rFonts w:ascii="Arial" w:hAnsi="Arial" w:cs="Arial"/>
        </w:rPr>
        <w:t>Se</w:t>
      </w:r>
      <w:r>
        <w:rPr>
          <w:rFonts w:ascii="Arial" w:hAnsi="Arial" w:cs="Arial"/>
        </w:rPr>
        <w:t xml:space="preserve">gún se detallará mas adelante, </w:t>
      </w:r>
      <w:r w:rsidRPr="002C59C9">
        <w:rPr>
          <w:rFonts w:ascii="Arial" w:hAnsi="Arial" w:cs="Arial"/>
        </w:rPr>
        <w:t xml:space="preserve">este </w:t>
      </w:r>
      <w:r>
        <w:rPr>
          <w:rFonts w:ascii="Arial" w:hAnsi="Arial" w:cs="Arial"/>
        </w:rPr>
        <w:t xml:space="preserve">ítem quedó anulado parcialmente como consecuencia de </w:t>
      </w:r>
      <w:r w:rsidRPr="002C59C9">
        <w:rPr>
          <w:rFonts w:ascii="Arial" w:hAnsi="Arial" w:cs="Arial"/>
        </w:rPr>
        <w:t>la siguiente sentencia: Consejo de Estado, Sala de lo Contencioso Administrativo, Sección Tercera, Subsección A, Consejero Ponente: Carlos Alberto Zambrano Barrera, radicación 76001233100020010263702 (36199) sentencia de 6 de julio de 2017, actor: Aseguradora Colseguros S.A., demandado; Televisión del Pacífico Ltda – TELEPACÍFICO-, acción: contractual</w:t>
      </w:r>
      <w:r>
        <w:rPr>
          <w:rFonts w:ascii="Arial" w:hAnsi="Arial" w:cs="Arial"/>
        </w:rPr>
        <w:t>.</w:t>
      </w:r>
    </w:p>
  </w:footnote>
  <w:footnote w:id="49">
    <w:p w:rsidR="000603F2" w:rsidRPr="000603F2" w:rsidRDefault="000603F2" w:rsidP="000603F2">
      <w:pPr>
        <w:pStyle w:val="NormalWeb"/>
        <w:shd w:val="clear" w:color="auto" w:fill="FFFFFF"/>
        <w:jc w:val="both"/>
        <w:rPr>
          <w:rFonts w:ascii="Arial" w:hAnsi="Arial" w:cs="Arial"/>
          <w:i/>
          <w:color w:val="000000"/>
          <w:sz w:val="20"/>
          <w:szCs w:val="20"/>
        </w:rPr>
      </w:pPr>
      <w:r w:rsidRPr="000603F2">
        <w:rPr>
          <w:rStyle w:val="Refdenotaalpie"/>
          <w:rFonts w:ascii="Arial" w:hAnsi="Arial" w:cs="Arial"/>
          <w:i/>
          <w:szCs w:val="20"/>
        </w:rPr>
        <w:footnoteRef/>
      </w:r>
      <w:r w:rsidRPr="000603F2">
        <w:rPr>
          <w:rFonts w:ascii="Arial" w:hAnsi="Arial" w:cs="Arial"/>
          <w:i/>
          <w:sz w:val="20"/>
          <w:szCs w:val="20"/>
        </w:rPr>
        <w:t xml:space="preserve"> </w:t>
      </w:r>
      <w:r>
        <w:rPr>
          <w:rFonts w:ascii="Arial" w:hAnsi="Arial" w:cs="Arial"/>
          <w:i/>
          <w:sz w:val="20"/>
          <w:szCs w:val="20"/>
        </w:rPr>
        <w:t>“</w:t>
      </w:r>
      <w:r w:rsidRPr="000603F2">
        <w:rPr>
          <w:rFonts w:ascii="Arial" w:hAnsi="Arial" w:cs="Arial"/>
          <w:bCs/>
          <w:i/>
          <w:color w:val="000000"/>
          <w:sz w:val="20"/>
          <w:szCs w:val="20"/>
        </w:rPr>
        <w:t>Artículo</w:t>
      </w:r>
      <w:r w:rsidRPr="000603F2">
        <w:rPr>
          <w:rFonts w:ascii="Arial" w:hAnsi="Arial" w:cs="Arial"/>
          <w:i/>
          <w:color w:val="000000"/>
          <w:sz w:val="20"/>
          <w:szCs w:val="20"/>
        </w:rPr>
        <w:t> </w:t>
      </w:r>
      <w:r w:rsidRPr="000603F2">
        <w:rPr>
          <w:rStyle w:val="Textoennegrita"/>
          <w:rFonts w:ascii="Arial" w:hAnsi="Arial" w:cs="Arial"/>
          <w:b w:val="0"/>
          <w:i/>
          <w:color w:val="000000"/>
          <w:sz w:val="20"/>
          <w:szCs w:val="20"/>
        </w:rPr>
        <w:t>66</w:t>
      </w:r>
      <w:r>
        <w:rPr>
          <w:rStyle w:val="Textoennegrita"/>
          <w:rFonts w:ascii="Arial" w:hAnsi="Arial" w:cs="Arial"/>
          <w:b w:val="0"/>
          <w:i/>
          <w:color w:val="000000"/>
          <w:sz w:val="20"/>
          <w:szCs w:val="20"/>
        </w:rPr>
        <w:t xml:space="preserve"> C.C.A.</w:t>
      </w:r>
      <w:r w:rsidRPr="000603F2">
        <w:rPr>
          <w:rStyle w:val="Textoennegrita"/>
          <w:rFonts w:ascii="Arial" w:hAnsi="Arial" w:cs="Arial"/>
          <w:b w:val="0"/>
          <w:i/>
          <w:color w:val="000000"/>
          <w:sz w:val="20"/>
          <w:szCs w:val="20"/>
        </w:rPr>
        <w:t>.</w:t>
      </w:r>
      <w:r w:rsidRPr="000603F2">
        <w:rPr>
          <w:rStyle w:val="Textoennegrita"/>
          <w:rFonts w:ascii="Arial" w:hAnsi="Arial" w:cs="Arial"/>
          <w:i/>
          <w:color w:val="000000"/>
          <w:sz w:val="20"/>
          <w:szCs w:val="20"/>
        </w:rPr>
        <w:t> </w:t>
      </w:r>
      <w:hyperlink r:id="rId1" w:anchor="1" w:history="1"/>
      <w:r w:rsidRPr="000603F2">
        <w:rPr>
          <w:rFonts w:ascii="Arial" w:hAnsi="Arial" w:cs="Arial"/>
          <w:i/>
          <w:color w:val="000000"/>
          <w:sz w:val="20"/>
          <w:szCs w:val="20"/>
        </w:rPr>
        <w:t>Salvo norma expresa en contrario, los actos administrativos serán obligatorios mientras no hayan sido anulados o suspendidos por la jurisdicción en lo contencioso administrativo pero perderán su fuerza ejecutoria en los siguientes casos:</w:t>
      </w:r>
    </w:p>
    <w:p w:rsidR="000603F2" w:rsidRPr="000603F2" w:rsidRDefault="000603F2" w:rsidP="000603F2">
      <w:pPr>
        <w:pStyle w:val="NormalWeb"/>
        <w:jc w:val="both"/>
        <w:rPr>
          <w:rFonts w:ascii="Arial" w:hAnsi="Arial" w:cs="Arial"/>
          <w:i/>
          <w:color w:val="000000"/>
          <w:sz w:val="20"/>
          <w:szCs w:val="20"/>
          <w:shd w:val="clear" w:color="auto" w:fill="FFFFFF"/>
        </w:rPr>
      </w:pPr>
      <w:r>
        <w:rPr>
          <w:rFonts w:ascii="Arial" w:hAnsi="Arial" w:cs="Arial"/>
          <w:i/>
          <w:color w:val="000000"/>
          <w:sz w:val="20"/>
          <w:szCs w:val="20"/>
          <w:shd w:val="clear" w:color="auto" w:fill="FFFFFF"/>
        </w:rPr>
        <w:t>“</w:t>
      </w:r>
      <w:r w:rsidRPr="000603F2">
        <w:rPr>
          <w:rFonts w:ascii="Arial" w:hAnsi="Arial" w:cs="Arial"/>
          <w:i/>
          <w:color w:val="000000"/>
          <w:sz w:val="20"/>
          <w:szCs w:val="20"/>
          <w:shd w:val="clear" w:color="auto" w:fill="FFFFFF"/>
        </w:rPr>
        <w:t>(…).</w:t>
      </w:r>
    </w:p>
    <w:p w:rsidR="000603F2" w:rsidRPr="000603F2" w:rsidRDefault="000603F2" w:rsidP="00B63D90">
      <w:pPr>
        <w:pStyle w:val="NormalWeb"/>
        <w:jc w:val="both"/>
        <w:rPr>
          <w:rFonts w:ascii="Arial" w:hAnsi="Arial" w:cs="Arial"/>
          <w:i/>
          <w:sz w:val="20"/>
          <w:szCs w:val="20"/>
          <w:lang w:val="es-CO"/>
        </w:rPr>
      </w:pPr>
      <w:r>
        <w:rPr>
          <w:rFonts w:ascii="Arial" w:hAnsi="Arial" w:cs="Arial"/>
          <w:i/>
          <w:color w:val="000000"/>
          <w:sz w:val="20"/>
          <w:szCs w:val="20"/>
          <w:shd w:val="clear" w:color="auto" w:fill="FFFFFF"/>
        </w:rPr>
        <w:t>“</w:t>
      </w:r>
      <w:r w:rsidRPr="000603F2">
        <w:rPr>
          <w:rFonts w:ascii="Arial" w:hAnsi="Arial" w:cs="Arial"/>
          <w:i/>
          <w:color w:val="000000"/>
          <w:sz w:val="20"/>
          <w:szCs w:val="20"/>
          <w:shd w:val="clear" w:color="auto" w:fill="FFFFFF"/>
        </w:rPr>
        <w:t>2. Cuando desaparezcan sus fundamentos de hecho o de derecho</w:t>
      </w:r>
      <w:r>
        <w:rPr>
          <w:rFonts w:ascii="Arial" w:hAnsi="Arial" w:cs="Arial"/>
          <w:i/>
          <w:color w:val="000000"/>
          <w:sz w:val="20"/>
          <w:szCs w:val="20"/>
          <w:shd w:val="clear" w:color="auto" w:fill="FFFFFF"/>
        </w:rPr>
        <w:t>”</w:t>
      </w:r>
      <w:r w:rsidRPr="000603F2">
        <w:rPr>
          <w:rFonts w:ascii="Arial" w:hAnsi="Arial" w:cs="Arial"/>
          <w:i/>
          <w:color w:val="000000"/>
          <w:sz w:val="20"/>
          <w:szCs w:val="20"/>
          <w:shd w:val="clear" w:color="auto" w:fill="FFFFFF"/>
        </w:rPr>
        <w:t>.</w:t>
      </w:r>
    </w:p>
  </w:footnote>
  <w:footnote w:id="50">
    <w:p w:rsidR="00942AA0" w:rsidRPr="000603F2" w:rsidRDefault="00942AA0" w:rsidP="00B63D90">
      <w:pPr>
        <w:pStyle w:val="NormalWeb"/>
        <w:shd w:val="clear" w:color="auto" w:fill="FFFFFF"/>
        <w:jc w:val="both"/>
        <w:rPr>
          <w:rFonts w:ascii="Arial" w:hAnsi="Arial" w:cs="Arial"/>
          <w:i/>
          <w:color w:val="000000"/>
          <w:sz w:val="20"/>
          <w:szCs w:val="20"/>
        </w:rPr>
      </w:pPr>
      <w:r>
        <w:rPr>
          <w:rStyle w:val="Refdenotaalpie"/>
        </w:rPr>
        <w:footnoteRef/>
      </w:r>
      <w:r>
        <w:t xml:space="preserve"> </w:t>
      </w:r>
      <w:r w:rsidR="00B63D90">
        <w:t>“</w:t>
      </w:r>
      <w:r w:rsidR="000603F2" w:rsidRPr="000603F2">
        <w:rPr>
          <w:rFonts w:ascii="Arial" w:hAnsi="Arial" w:cs="Arial"/>
          <w:bCs/>
          <w:i/>
          <w:color w:val="000000"/>
          <w:sz w:val="20"/>
          <w:szCs w:val="20"/>
        </w:rPr>
        <w:t>Artículo</w:t>
      </w:r>
      <w:r w:rsidR="000603F2" w:rsidRPr="000603F2">
        <w:rPr>
          <w:rFonts w:ascii="Arial" w:hAnsi="Arial" w:cs="Arial"/>
          <w:i/>
          <w:color w:val="000000"/>
          <w:sz w:val="20"/>
          <w:szCs w:val="20"/>
        </w:rPr>
        <w:t> </w:t>
      </w:r>
      <w:r w:rsidRPr="000603F2">
        <w:rPr>
          <w:rFonts w:ascii="Arial" w:hAnsi="Arial" w:cs="Arial"/>
          <w:bCs/>
          <w:i/>
          <w:color w:val="000000"/>
          <w:sz w:val="20"/>
          <w:szCs w:val="20"/>
        </w:rPr>
        <w:t>84 CCA</w:t>
      </w:r>
      <w:r w:rsidRPr="000603F2">
        <w:rPr>
          <w:rFonts w:ascii="Arial" w:hAnsi="Arial" w:cs="Arial"/>
          <w:b/>
          <w:bCs/>
          <w:i/>
          <w:color w:val="000000"/>
          <w:sz w:val="20"/>
          <w:szCs w:val="20"/>
        </w:rPr>
        <w:t>.</w:t>
      </w:r>
      <w:r w:rsidRPr="000603F2">
        <w:rPr>
          <w:rFonts w:ascii="Arial" w:hAnsi="Arial" w:cs="Arial"/>
          <w:i/>
          <w:color w:val="000000"/>
          <w:sz w:val="20"/>
          <w:szCs w:val="20"/>
        </w:rPr>
        <w:t xml:space="preserve"> Acción de nulidad. Toda persona podrá solicitar por sí, o por medio de representante, que se declare la nulidad de los actos administrativos.</w:t>
      </w:r>
    </w:p>
    <w:p w:rsidR="00942AA0" w:rsidRPr="000603F2" w:rsidRDefault="00B63D90" w:rsidP="00B63D90">
      <w:pPr>
        <w:pStyle w:val="NormalWeb"/>
        <w:jc w:val="both"/>
        <w:rPr>
          <w:rFonts w:ascii="Arial" w:hAnsi="Arial" w:cs="Arial"/>
          <w:i/>
          <w:color w:val="000000"/>
          <w:sz w:val="20"/>
          <w:szCs w:val="20"/>
          <w:shd w:val="clear" w:color="auto" w:fill="FFFFFF"/>
        </w:rPr>
      </w:pPr>
      <w:r>
        <w:rPr>
          <w:rFonts w:ascii="Arial" w:hAnsi="Arial" w:cs="Arial"/>
          <w:i/>
          <w:color w:val="000000"/>
          <w:sz w:val="20"/>
          <w:szCs w:val="20"/>
          <w:shd w:val="clear" w:color="auto" w:fill="FFFFFF"/>
        </w:rPr>
        <w:t>“</w:t>
      </w:r>
      <w:r w:rsidR="00942AA0" w:rsidRPr="000603F2">
        <w:rPr>
          <w:rFonts w:ascii="Arial" w:hAnsi="Arial" w:cs="Arial"/>
          <w:i/>
          <w:color w:val="000000"/>
          <w:sz w:val="20"/>
          <w:szCs w:val="20"/>
          <w:shd w:val="clear" w:color="auto" w:fill="FFFFFF"/>
        </w:rPr>
        <w:t>Procederá no sólo cuando los actos administrativos infrinjan las normas en que deberían fundarse, sino también cuando hayan sido expedidos por funcionarios u organismos incompetentes, o en forma irregular, o con desconocimiento del derecho de audiencias y defensa, o mediante falsa motivación, o con desviación de las atribuciones propias del funcionario o corporación que los profirió</w:t>
      </w:r>
      <w:r>
        <w:rPr>
          <w:rFonts w:ascii="Arial" w:hAnsi="Arial" w:cs="Arial"/>
          <w:i/>
          <w:color w:val="000000"/>
          <w:sz w:val="20"/>
          <w:szCs w:val="20"/>
          <w:shd w:val="clear" w:color="auto" w:fill="FFFFFF"/>
        </w:rPr>
        <w:t>”</w:t>
      </w:r>
      <w:r w:rsidR="00942AA0" w:rsidRPr="000603F2">
        <w:rPr>
          <w:rFonts w:ascii="Arial" w:hAnsi="Arial" w:cs="Arial"/>
          <w:i/>
          <w:color w:val="000000"/>
          <w:sz w:val="20"/>
          <w:szCs w:val="20"/>
          <w:shd w:val="clear" w:color="auto" w:fill="FFFFFF"/>
        </w:rPr>
        <w:t>.</w:t>
      </w:r>
    </w:p>
    <w:p w:rsidR="00942AA0" w:rsidRPr="000603F2" w:rsidRDefault="00942AA0">
      <w:pPr>
        <w:pStyle w:val="Textonotapie"/>
        <w:rPr>
          <w:i/>
          <w:lang w:val="es-CO"/>
        </w:rPr>
      </w:pPr>
    </w:p>
  </w:footnote>
  <w:footnote w:id="51">
    <w:p w:rsidR="004A45C1" w:rsidRPr="004A45C1" w:rsidRDefault="004A45C1" w:rsidP="004A45C1">
      <w:pPr>
        <w:pStyle w:val="NormalWeb"/>
        <w:jc w:val="both"/>
        <w:rPr>
          <w:rFonts w:ascii="Arial" w:hAnsi="Arial" w:cs="Arial"/>
          <w:bCs/>
          <w:i/>
          <w:color w:val="000000"/>
          <w:sz w:val="20"/>
          <w:szCs w:val="20"/>
          <w:shd w:val="clear" w:color="auto" w:fill="FFFFFF"/>
        </w:rPr>
      </w:pPr>
      <w:r w:rsidRPr="004A45C1">
        <w:rPr>
          <w:rStyle w:val="Refdenotaalpie"/>
          <w:rFonts w:ascii="Arial" w:hAnsi="Arial" w:cs="Arial"/>
          <w:i/>
          <w:szCs w:val="20"/>
        </w:rPr>
        <w:footnoteRef/>
      </w:r>
      <w:r w:rsidRPr="004A45C1">
        <w:rPr>
          <w:rFonts w:ascii="Arial" w:hAnsi="Arial" w:cs="Arial"/>
          <w:i/>
          <w:sz w:val="20"/>
          <w:szCs w:val="20"/>
        </w:rPr>
        <w:t xml:space="preserve"> </w:t>
      </w:r>
      <w:r w:rsidRPr="004A45C1">
        <w:rPr>
          <w:rFonts w:ascii="Arial" w:hAnsi="Arial" w:cs="Arial"/>
          <w:bCs/>
          <w:i/>
          <w:color w:val="000000"/>
          <w:sz w:val="20"/>
          <w:szCs w:val="20"/>
          <w:shd w:val="clear" w:color="auto" w:fill="FFFFFF"/>
        </w:rPr>
        <w:t>"Por la cual se modifica el Libro II del Código de Comercio, se expide un nuevo régimen de procesos concursales y se dictan otras disposiciones”.</w:t>
      </w:r>
    </w:p>
    <w:p w:rsidR="004A45C1" w:rsidRPr="004A45C1" w:rsidRDefault="004A45C1">
      <w:pPr>
        <w:pStyle w:val="Textonotapie"/>
        <w:rPr>
          <w:lang w:val="es-CO"/>
        </w:rPr>
      </w:pPr>
    </w:p>
  </w:footnote>
  <w:footnote w:id="52">
    <w:p w:rsidR="00073324" w:rsidRDefault="00073324" w:rsidP="00073324">
      <w:pPr>
        <w:pStyle w:val="Textonotapie"/>
        <w:ind w:firstLine="0"/>
        <w:rPr>
          <w:rFonts w:ascii="Arial" w:hAnsi="Arial" w:cs="Arial"/>
        </w:rPr>
      </w:pPr>
      <w:r>
        <w:rPr>
          <w:rStyle w:val="Refdenotaalpie"/>
        </w:rPr>
        <w:footnoteRef/>
      </w:r>
      <w:r>
        <w:t xml:space="preserve"> </w:t>
      </w:r>
      <w:r w:rsidRPr="002C59C9">
        <w:rPr>
          <w:rFonts w:ascii="Arial" w:hAnsi="Arial" w:cs="Arial"/>
        </w:rPr>
        <w:t>Se</w:t>
      </w:r>
      <w:r>
        <w:rPr>
          <w:rFonts w:ascii="Arial" w:hAnsi="Arial" w:cs="Arial"/>
        </w:rPr>
        <w:t xml:space="preserve">gún se detallará mas adelante, </w:t>
      </w:r>
      <w:r w:rsidRPr="002C59C9">
        <w:rPr>
          <w:rFonts w:ascii="Arial" w:hAnsi="Arial" w:cs="Arial"/>
        </w:rPr>
        <w:t xml:space="preserve">este </w:t>
      </w:r>
      <w:r>
        <w:rPr>
          <w:rFonts w:ascii="Arial" w:hAnsi="Arial" w:cs="Arial"/>
        </w:rPr>
        <w:t xml:space="preserve">ítem quedó anulado parcialmente como consecuencia de </w:t>
      </w:r>
      <w:r w:rsidRPr="002C59C9">
        <w:rPr>
          <w:rFonts w:ascii="Arial" w:hAnsi="Arial" w:cs="Arial"/>
        </w:rPr>
        <w:t>la siguiente sentencia: Consejo de Estado, Sala de lo Contencioso Administrativo, Sección Tercera, Subsección A, Consejero Ponente: Carlos Alberto Zambrano Barrera, radicación 76001233100020010263702 (36199) sentencia de 6 de julio de 2017, actor: Aseguradora Colseguros S.A., demandado; Televisión del Pacífico Ltda – TELEPACÍFICO-, acción: contractual</w:t>
      </w:r>
      <w:r>
        <w:rPr>
          <w:rFonts w:ascii="Arial" w:hAnsi="Arial" w:cs="Arial"/>
        </w:rPr>
        <w:t>.</w:t>
      </w:r>
    </w:p>
    <w:p w:rsidR="00FA67AC" w:rsidRPr="00771F4A" w:rsidRDefault="00FA67AC" w:rsidP="00073324">
      <w:pPr>
        <w:pStyle w:val="Textonotapie"/>
        <w:ind w:firstLine="0"/>
        <w:rPr>
          <w:lang w:val="es-CO"/>
        </w:rPr>
      </w:pPr>
    </w:p>
  </w:footnote>
  <w:footnote w:id="53">
    <w:p w:rsidR="00FA67AC" w:rsidRPr="00FA67AC" w:rsidRDefault="00FA67AC" w:rsidP="00FA67AC">
      <w:pPr>
        <w:pStyle w:val="Textonotapie"/>
        <w:ind w:firstLine="0"/>
        <w:rPr>
          <w:rFonts w:ascii="Arial" w:hAnsi="Arial" w:cs="Arial"/>
          <w:lang w:val="es-CO"/>
        </w:rPr>
      </w:pPr>
      <w:r w:rsidRPr="00FA67AC">
        <w:rPr>
          <w:rStyle w:val="Refdenotaalpie"/>
          <w:rFonts w:ascii="Arial" w:hAnsi="Arial" w:cs="Arial"/>
        </w:rPr>
        <w:footnoteRef/>
      </w:r>
      <w:r w:rsidRPr="00FA67AC">
        <w:rPr>
          <w:rFonts w:ascii="Arial" w:hAnsi="Arial" w:cs="Arial"/>
        </w:rPr>
        <w:t xml:space="preserve"> </w:t>
      </w:r>
      <w:r w:rsidRPr="00FA67AC">
        <w:rPr>
          <w:rFonts w:ascii="Arial" w:hAnsi="Arial" w:cs="Arial"/>
          <w:lang w:val="es-CO"/>
        </w:rPr>
        <w:t xml:space="preserve">Folio 73, cuaderno 2. </w:t>
      </w:r>
    </w:p>
  </w:footnote>
  <w:footnote w:id="54">
    <w:p w:rsidR="000169B6" w:rsidRPr="00771F4A" w:rsidRDefault="000169B6" w:rsidP="000169B6">
      <w:pPr>
        <w:pStyle w:val="Textonotapie"/>
        <w:ind w:firstLine="0"/>
        <w:rPr>
          <w:lang w:val="es-CO"/>
        </w:rPr>
      </w:pPr>
      <w:r>
        <w:rPr>
          <w:rStyle w:val="Refdenotaalpie"/>
        </w:rPr>
        <w:footnoteRef/>
      </w:r>
      <w:r>
        <w:t xml:space="preserve"> </w:t>
      </w:r>
      <w:r w:rsidRPr="002C59C9">
        <w:rPr>
          <w:rFonts w:ascii="Arial" w:hAnsi="Arial" w:cs="Arial"/>
        </w:rPr>
        <w:t>Se</w:t>
      </w:r>
      <w:r>
        <w:rPr>
          <w:rFonts w:ascii="Arial" w:hAnsi="Arial" w:cs="Arial"/>
        </w:rPr>
        <w:t xml:space="preserve">gún se detallará mas adelante, </w:t>
      </w:r>
      <w:r w:rsidRPr="002C59C9">
        <w:rPr>
          <w:rFonts w:ascii="Arial" w:hAnsi="Arial" w:cs="Arial"/>
        </w:rPr>
        <w:t xml:space="preserve">este </w:t>
      </w:r>
      <w:r>
        <w:rPr>
          <w:rFonts w:ascii="Arial" w:hAnsi="Arial" w:cs="Arial"/>
        </w:rPr>
        <w:t xml:space="preserve">ítem quedó anulado parcialmente como consecuencia de </w:t>
      </w:r>
      <w:r w:rsidRPr="002C59C9">
        <w:rPr>
          <w:rFonts w:ascii="Arial" w:hAnsi="Arial" w:cs="Arial"/>
        </w:rPr>
        <w:t>la siguiente sentencia: Consejo de Estado, Sala de lo Contencioso Administrativo, Sección Tercera, Subsección A, Consejero Ponente: Carlos Alberto Zambrano Barrera, radicación 76001233100020010263702 (36199) sentencia de 6 de julio de 2017, actor: Aseguradora Colseguros S.A., demandado; Televisión del Pacífico Ltda – TELEPACÍFICO-, acción: contractual</w:t>
      </w:r>
      <w:r>
        <w:rPr>
          <w:rFonts w:ascii="Arial" w:hAnsi="Arial" w:cs="Aria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CA7" w:rsidRDefault="00242CA7">
    <w:pPr>
      <w:pStyle w:val="Encabezado"/>
      <w:framePr w:wrap="around" w:vAnchor="text" w:hAnchor="margin" w:xAlign="center" w:y="1"/>
      <w:rPr>
        <w:rStyle w:val="Nmerodepgina"/>
      </w:rPr>
    </w:pPr>
  </w:p>
  <w:p w:rsidR="00242CA7" w:rsidRDefault="00AA7196">
    <w:pPr>
      <w:pStyle w:val="Encabezado"/>
      <w:tabs>
        <w:tab w:val="clear" w:pos="4252"/>
        <w:tab w:val="clear" w:pos="8504"/>
        <w:tab w:val="left" w:pos="1545"/>
      </w:tabs>
      <w:ind w:right="360"/>
      <w:rPr>
        <w:spacing w:val="-3"/>
        <w:sz w:val="20"/>
      </w:rPr>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1066800</wp:posOffset>
              </wp:positionH>
              <wp:positionV relativeFrom="paragraph">
                <wp:posOffset>-259715</wp:posOffset>
              </wp:positionV>
              <wp:extent cx="4648200" cy="16002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1600200"/>
                      </a:xfrm>
                      <a:prstGeom prst="rect">
                        <a:avLst/>
                      </a:prstGeom>
                      <a:solidFill>
                        <a:srgbClr val="FFFFFF"/>
                      </a:solidFill>
                      <a:ln>
                        <a:noFill/>
                      </a:ln>
                      <a:effectLst/>
                      <a:extLst/>
                    </wps:spPr>
                    <wps:txbx>
                      <w:txbxContent>
                        <w:p w:rsidR="00242CA7" w:rsidRDefault="00242CA7">
                          <w:pPr>
                            <w:spacing w:line="240" w:lineRule="auto"/>
                            <w:jc w:val="right"/>
                            <w:rPr>
                              <w:bCs/>
                              <w:i/>
                              <w:iCs/>
                              <w:sz w:val="20"/>
                              <w:u w:val="single"/>
                              <w:lang w:val="es-MX"/>
                            </w:rPr>
                          </w:pPr>
                        </w:p>
                        <w:p w:rsidR="00242CA7" w:rsidRDefault="00242CA7">
                          <w:pPr>
                            <w:spacing w:line="240" w:lineRule="auto"/>
                            <w:jc w:val="right"/>
                            <w:rPr>
                              <w:bCs/>
                              <w:i/>
                              <w:iCs/>
                              <w:sz w:val="20"/>
                              <w:u w:val="single"/>
                              <w:lang w:val="es-MX"/>
                            </w:rPr>
                          </w:pPr>
                        </w:p>
                        <w:p w:rsidR="00242CA7" w:rsidRDefault="00242CA7">
                          <w:pPr>
                            <w:spacing w:line="240" w:lineRule="auto"/>
                            <w:ind w:left="-426" w:firstLine="284"/>
                            <w:jc w:val="center"/>
                            <w:rPr>
                              <w:b/>
                              <w:bCs/>
                              <w:iCs/>
                              <w:szCs w:val="24"/>
                              <w:lang w:val="es-MX"/>
                            </w:rPr>
                          </w:pPr>
                        </w:p>
                        <w:p w:rsidR="00242CA7" w:rsidRDefault="00242CA7">
                          <w:pPr>
                            <w:spacing w:line="240" w:lineRule="auto"/>
                            <w:ind w:left="-426" w:firstLine="284"/>
                            <w:jc w:val="center"/>
                            <w:rPr>
                              <w:b/>
                              <w:bCs/>
                              <w:iCs/>
                              <w:szCs w:val="24"/>
                              <w:lang w:val="es-MX"/>
                            </w:rPr>
                          </w:pPr>
                        </w:p>
                        <w:p w:rsidR="00242CA7" w:rsidRDefault="00242CA7">
                          <w:pPr>
                            <w:spacing w:line="240" w:lineRule="auto"/>
                            <w:ind w:left="-426" w:firstLine="284"/>
                            <w:jc w:val="center"/>
                            <w:rPr>
                              <w:b/>
                              <w:bCs/>
                              <w:iCs/>
                              <w:szCs w:val="24"/>
                              <w:lang w:val="es-MX"/>
                            </w:rPr>
                          </w:pPr>
                        </w:p>
                        <w:p w:rsidR="00242CA7" w:rsidRDefault="00242CA7">
                          <w:pPr>
                            <w:spacing w:line="240" w:lineRule="auto"/>
                            <w:ind w:left="-426" w:firstLine="284"/>
                            <w:jc w:val="center"/>
                            <w:rPr>
                              <w:b/>
                              <w:bCs/>
                              <w:iCs/>
                              <w:szCs w:val="24"/>
                              <w:lang w:val="es-MX"/>
                            </w:rPr>
                          </w:pPr>
                        </w:p>
                        <w:p w:rsidR="00242CA7" w:rsidRDefault="00242CA7">
                          <w:pPr>
                            <w:spacing w:line="240" w:lineRule="auto"/>
                            <w:ind w:left="-426" w:firstLine="284"/>
                            <w:jc w:val="center"/>
                            <w:rPr>
                              <w:b/>
                              <w:bCs/>
                              <w:iCs/>
                              <w:szCs w:val="24"/>
                              <w:lang w:val="es-MX"/>
                            </w:rPr>
                          </w:pPr>
                        </w:p>
                        <w:p w:rsidR="00242CA7" w:rsidRDefault="00242CA7">
                          <w:pPr>
                            <w:spacing w:line="240" w:lineRule="auto"/>
                            <w:ind w:left="-426" w:firstLine="284"/>
                            <w:jc w:val="center"/>
                            <w:rPr>
                              <w:b/>
                              <w:bCs/>
                              <w:iCs/>
                              <w:szCs w:val="24"/>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1" o:spid="_x0000_s1026" style="position:absolute;left:0;text-align:left;margin-left:84pt;margin-top:-20.45pt;width:366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" stroked="f">
              <v:textbox inset="0,0,0,0">
                <w:txbxContent>
                  <w:p w:rsidR="00242CA7" w:rsidRDefault="00242CA7">
                    <w:pPr>
                      <w:spacing w:line="240" w:lineRule="auto"/>
                      <w:jc w:val="right"/>
                      <w:rPr>
                        <w:bCs/>
                        <w:i/>
                        <w:iCs/>
                        <w:sz w:val="20"/>
                        <w:u w:val="single"/>
                        <w:lang w:val="es-MX"/>
                      </w:rPr>
                    </w:pPr>
                  </w:p>
                  <w:p w:rsidR="00242CA7" w:rsidRDefault="00242CA7">
                    <w:pPr>
                      <w:spacing w:line="240" w:lineRule="auto"/>
                      <w:jc w:val="right"/>
                      <w:rPr>
                        <w:bCs/>
                        <w:i/>
                        <w:iCs/>
                        <w:sz w:val="20"/>
                        <w:u w:val="single"/>
                        <w:lang w:val="es-MX"/>
                      </w:rPr>
                    </w:pPr>
                  </w:p>
                  <w:p w:rsidR="00242CA7" w:rsidRDefault="00242CA7">
                    <w:pPr>
                      <w:spacing w:line="240" w:lineRule="auto"/>
                      <w:ind w:left="-426" w:firstLine="284"/>
                      <w:jc w:val="center"/>
                      <w:rPr>
                        <w:b/>
                        <w:bCs/>
                        <w:iCs/>
                        <w:szCs w:val="24"/>
                        <w:lang w:val="es-MX"/>
                      </w:rPr>
                    </w:pPr>
                  </w:p>
                  <w:p w:rsidR="00242CA7" w:rsidRDefault="00242CA7">
                    <w:pPr>
                      <w:spacing w:line="240" w:lineRule="auto"/>
                      <w:ind w:left="-426" w:firstLine="284"/>
                      <w:jc w:val="center"/>
                      <w:rPr>
                        <w:b/>
                        <w:bCs/>
                        <w:iCs/>
                        <w:szCs w:val="24"/>
                        <w:lang w:val="es-MX"/>
                      </w:rPr>
                    </w:pPr>
                  </w:p>
                  <w:p w:rsidR="00242CA7" w:rsidRDefault="00242CA7">
                    <w:pPr>
                      <w:spacing w:line="240" w:lineRule="auto"/>
                      <w:ind w:left="-426" w:firstLine="284"/>
                      <w:jc w:val="center"/>
                      <w:rPr>
                        <w:b/>
                        <w:bCs/>
                        <w:iCs/>
                        <w:szCs w:val="24"/>
                        <w:lang w:val="es-MX"/>
                      </w:rPr>
                    </w:pPr>
                  </w:p>
                  <w:p w:rsidR="00242CA7" w:rsidRDefault="00242CA7">
                    <w:pPr>
                      <w:spacing w:line="240" w:lineRule="auto"/>
                      <w:ind w:left="-426" w:firstLine="284"/>
                      <w:jc w:val="center"/>
                      <w:rPr>
                        <w:b/>
                        <w:bCs/>
                        <w:iCs/>
                        <w:szCs w:val="24"/>
                        <w:lang w:val="es-MX"/>
                      </w:rPr>
                    </w:pPr>
                  </w:p>
                  <w:p w:rsidR="00242CA7" w:rsidRDefault="00242CA7">
                    <w:pPr>
                      <w:spacing w:line="240" w:lineRule="auto"/>
                      <w:ind w:left="-426" w:firstLine="284"/>
                      <w:jc w:val="center"/>
                      <w:rPr>
                        <w:b/>
                        <w:bCs/>
                        <w:iCs/>
                        <w:szCs w:val="24"/>
                        <w:lang w:val="es-MX"/>
                      </w:rPr>
                    </w:pPr>
                  </w:p>
                  <w:p w:rsidR="00242CA7" w:rsidRDefault="00242CA7">
                    <w:pPr>
                      <w:spacing w:line="240" w:lineRule="auto"/>
                      <w:ind w:left="-426" w:firstLine="284"/>
                      <w:jc w:val="center"/>
                      <w:rPr>
                        <w:b/>
                        <w:bCs/>
                        <w:iCs/>
                        <w:szCs w:val="24"/>
                        <w:lang w:val="es-MX"/>
                      </w:rPr>
                    </w:pPr>
                  </w:p>
                </w:txbxContent>
              </v:textbox>
            </v:rect>
          </w:pict>
        </mc:Fallback>
      </mc:AlternateContent>
    </w:r>
    <w:r w:rsidR="00242CA7">
      <w:rPr>
        <w:spacing w:val="-3"/>
        <w:sz w:val="20"/>
      </w:rPr>
      <w:tab/>
    </w:r>
  </w:p>
  <w:p w:rsidR="00242CA7" w:rsidRDefault="00AA7196">
    <w:pPr>
      <w:spacing w:line="240" w:lineRule="auto"/>
      <w:ind w:left="426" w:hanging="142"/>
    </w:pPr>
    <w:r w:rsidRPr="00D3430D">
      <w:rPr>
        <w:noProof/>
        <w:lang w:val="en-US" w:eastAsia="en-US"/>
      </w:rPr>
      <w:drawing>
        <wp:inline distT="0" distB="0" distL="0" distR="0">
          <wp:extent cx="828675" cy="8286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5688"/>
                  <a:stretch>
                    <a:fillRect/>
                  </a:stretch>
                </pic:blipFill>
                <pic:spPr bwMode="auto">
                  <a:xfrm>
                    <a:off x="0" y="0"/>
                    <a:ext cx="828675"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aedgbul1"/>
      </v:shape>
    </w:pict>
  </w:numPicBullet>
  <w:numPicBullet w:numPicBulletId="1">
    <w:pict>
      <v:shape id="_x0000_i1027" type="#_x0000_t75" style="width:11.25pt;height:11.25pt" o:bullet="t">
        <v:imagedata r:id="rId2" o:title="aedgbul2"/>
      </v:shape>
    </w:pict>
  </w:numPicBullet>
  <w:numPicBullet w:numPicBulletId="2">
    <w:pict>
      <v:shape id="_x0000_i1028" type="#_x0000_t75" style="width:11.25pt;height:11.25pt" o:bullet="t">
        <v:imagedata r:id="rId3" o:title="aedgbul3"/>
      </v:shape>
    </w:pict>
  </w:numPicBullet>
  <w:abstractNum w:abstractNumId="0" w15:restartNumberingAfterBreak="0">
    <w:nsid w:val="FFFFFF1D"/>
    <w:multiLevelType w:val="multilevel"/>
    <w:tmpl w:val="3E06F1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64439"/>
    <w:multiLevelType w:val="hybridMultilevel"/>
    <w:tmpl w:val="EBCEF72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0777192B"/>
    <w:multiLevelType w:val="hybridMultilevel"/>
    <w:tmpl w:val="66600F4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A8C4824"/>
    <w:multiLevelType w:val="multilevel"/>
    <w:tmpl w:val="8F5660FA"/>
    <w:lvl w:ilvl="0">
      <w:start w:val="1"/>
      <w:numFmt w:val="decimal"/>
      <w:lvlText w:val="%1."/>
      <w:lvlJc w:val="left"/>
      <w:pPr>
        <w:ind w:left="400" w:hanging="40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0BEF7C9F"/>
    <w:multiLevelType w:val="hybridMultilevel"/>
    <w:tmpl w:val="89C00A6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15:restartNumberingAfterBreak="0">
    <w:nsid w:val="0C7B72A9"/>
    <w:multiLevelType w:val="hybridMultilevel"/>
    <w:tmpl w:val="B3346D8C"/>
    <w:lvl w:ilvl="0" w:tplc="CF824334">
      <w:start w:val="1"/>
      <w:numFmt w:val="decimal"/>
      <w:lvlText w:val="%1."/>
      <w:lvlJc w:val="left"/>
      <w:pPr>
        <w:ind w:left="1066" w:hanging="360"/>
      </w:pPr>
      <w:rPr>
        <w:rFonts w:hint="default"/>
      </w:rPr>
    </w:lvl>
    <w:lvl w:ilvl="1" w:tplc="240A0019" w:tentative="1">
      <w:start w:val="1"/>
      <w:numFmt w:val="lowerLetter"/>
      <w:lvlText w:val="%2."/>
      <w:lvlJc w:val="left"/>
      <w:pPr>
        <w:ind w:left="1786" w:hanging="360"/>
      </w:pPr>
    </w:lvl>
    <w:lvl w:ilvl="2" w:tplc="240A001B" w:tentative="1">
      <w:start w:val="1"/>
      <w:numFmt w:val="lowerRoman"/>
      <w:lvlText w:val="%3."/>
      <w:lvlJc w:val="right"/>
      <w:pPr>
        <w:ind w:left="2506" w:hanging="180"/>
      </w:pPr>
    </w:lvl>
    <w:lvl w:ilvl="3" w:tplc="240A000F" w:tentative="1">
      <w:start w:val="1"/>
      <w:numFmt w:val="decimal"/>
      <w:lvlText w:val="%4."/>
      <w:lvlJc w:val="left"/>
      <w:pPr>
        <w:ind w:left="3226" w:hanging="360"/>
      </w:pPr>
    </w:lvl>
    <w:lvl w:ilvl="4" w:tplc="240A0019" w:tentative="1">
      <w:start w:val="1"/>
      <w:numFmt w:val="lowerLetter"/>
      <w:lvlText w:val="%5."/>
      <w:lvlJc w:val="left"/>
      <w:pPr>
        <w:ind w:left="3946" w:hanging="360"/>
      </w:pPr>
    </w:lvl>
    <w:lvl w:ilvl="5" w:tplc="240A001B" w:tentative="1">
      <w:start w:val="1"/>
      <w:numFmt w:val="lowerRoman"/>
      <w:lvlText w:val="%6."/>
      <w:lvlJc w:val="right"/>
      <w:pPr>
        <w:ind w:left="4666" w:hanging="180"/>
      </w:pPr>
    </w:lvl>
    <w:lvl w:ilvl="6" w:tplc="240A000F" w:tentative="1">
      <w:start w:val="1"/>
      <w:numFmt w:val="decimal"/>
      <w:lvlText w:val="%7."/>
      <w:lvlJc w:val="left"/>
      <w:pPr>
        <w:ind w:left="5386" w:hanging="360"/>
      </w:pPr>
    </w:lvl>
    <w:lvl w:ilvl="7" w:tplc="240A0019" w:tentative="1">
      <w:start w:val="1"/>
      <w:numFmt w:val="lowerLetter"/>
      <w:lvlText w:val="%8."/>
      <w:lvlJc w:val="left"/>
      <w:pPr>
        <w:ind w:left="6106" w:hanging="360"/>
      </w:pPr>
    </w:lvl>
    <w:lvl w:ilvl="8" w:tplc="240A001B" w:tentative="1">
      <w:start w:val="1"/>
      <w:numFmt w:val="lowerRoman"/>
      <w:lvlText w:val="%9."/>
      <w:lvlJc w:val="right"/>
      <w:pPr>
        <w:ind w:left="6826" w:hanging="180"/>
      </w:pPr>
    </w:lvl>
  </w:abstractNum>
  <w:abstractNum w:abstractNumId="6" w15:restartNumberingAfterBreak="0">
    <w:nsid w:val="12B42C28"/>
    <w:multiLevelType w:val="hybridMultilevel"/>
    <w:tmpl w:val="7E948B0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13084B06"/>
    <w:multiLevelType w:val="hybridMultilevel"/>
    <w:tmpl w:val="E70439C4"/>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8" w15:restartNumberingAfterBreak="0">
    <w:nsid w:val="14FB1B5D"/>
    <w:multiLevelType w:val="hybridMultilevel"/>
    <w:tmpl w:val="EA4AA950"/>
    <w:lvl w:ilvl="0" w:tplc="E69A6918">
      <w:start w:val="1"/>
      <w:numFmt w:val="bullet"/>
      <w:lvlText w:val="-"/>
      <w:lvlJc w:val="left"/>
      <w:pPr>
        <w:ind w:hanging="126"/>
      </w:pPr>
      <w:rPr>
        <w:rFonts w:ascii="Arial" w:eastAsia="Arial" w:hAnsi="Arial" w:hint="default"/>
        <w:w w:val="98"/>
        <w:sz w:val="18"/>
        <w:szCs w:val="18"/>
      </w:rPr>
    </w:lvl>
    <w:lvl w:ilvl="1" w:tplc="35902C70">
      <w:start w:val="1"/>
      <w:numFmt w:val="bullet"/>
      <w:lvlText w:val="•"/>
      <w:lvlJc w:val="left"/>
      <w:rPr>
        <w:rFonts w:hint="default"/>
      </w:rPr>
    </w:lvl>
    <w:lvl w:ilvl="2" w:tplc="2A4E461A">
      <w:start w:val="1"/>
      <w:numFmt w:val="bullet"/>
      <w:lvlText w:val="•"/>
      <w:lvlJc w:val="left"/>
      <w:rPr>
        <w:rFonts w:hint="default"/>
      </w:rPr>
    </w:lvl>
    <w:lvl w:ilvl="3" w:tplc="E4FC336C">
      <w:start w:val="1"/>
      <w:numFmt w:val="bullet"/>
      <w:lvlText w:val="•"/>
      <w:lvlJc w:val="left"/>
      <w:rPr>
        <w:rFonts w:hint="default"/>
      </w:rPr>
    </w:lvl>
    <w:lvl w:ilvl="4" w:tplc="27BA82C0">
      <w:start w:val="1"/>
      <w:numFmt w:val="bullet"/>
      <w:lvlText w:val="•"/>
      <w:lvlJc w:val="left"/>
      <w:rPr>
        <w:rFonts w:hint="default"/>
      </w:rPr>
    </w:lvl>
    <w:lvl w:ilvl="5" w:tplc="8B00F69C">
      <w:start w:val="1"/>
      <w:numFmt w:val="bullet"/>
      <w:lvlText w:val="•"/>
      <w:lvlJc w:val="left"/>
      <w:rPr>
        <w:rFonts w:hint="default"/>
      </w:rPr>
    </w:lvl>
    <w:lvl w:ilvl="6" w:tplc="55E84192">
      <w:start w:val="1"/>
      <w:numFmt w:val="bullet"/>
      <w:lvlText w:val="•"/>
      <w:lvlJc w:val="left"/>
      <w:rPr>
        <w:rFonts w:hint="default"/>
      </w:rPr>
    </w:lvl>
    <w:lvl w:ilvl="7" w:tplc="DB9CA8A8">
      <w:start w:val="1"/>
      <w:numFmt w:val="bullet"/>
      <w:lvlText w:val="•"/>
      <w:lvlJc w:val="left"/>
      <w:rPr>
        <w:rFonts w:hint="default"/>
      </w:rPr>
    </w:lvl>
    <w:lvl w:ilvl="8" w:tplc="E334C980">
      <w:start w:val="1"/>
      <w:numFmt w:val="bullet"/>
      <w:lvlText w:val="•"/>
      <w:lvlJc w:val="left"/>
      <w:rPr>
        <w:rFonts w:hint="default"/>
      </w:rPr>
    </w:lvl>
  </w:abstractNum>
  <w:abstractNum w:abstractNumId="9" w15:restartNumberingAfterBreak="0">
    <w:nsid w:val="1E001A27"/>
    <w:multiLevelType w:val="multilevel"/>
    <w:tmpl w:val="1986834A"/>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EF105FE"/>
    <w:multiLevelType w:val="hybridMultilevel"/>
    <w:tmpl w:val="42841F20"/>
    <w:lvl w:ilvl="0" w:tplc="1F8EEDDA">
      <w:start w:val="1"/>
      <w:numFmt w:val="decimal"/>
      <w:lvlText w:val="%1-"/>
      <w:lvlJc w:val="left"/>
      <w:pPr>
        <w:ind w:left="1066" w:hanging="360"/>
      </w:pPr>
      <w:rPr>
        <w:rFonts w:hint="default"/>
      </w:rPr>
    </w:lvl>
    <w:lvl w:ilvl="1" w:tplc="240A0019" w:tentative="1">
      <w:start w:val="1"/>
      <w:numFmt w:val="lowerLetter"/>
      <w:lvlText w:val="%2."/>
      <w:lvlJc w:val="left"/>
      <w:pPr>
        <w:ind w:left="1786" w:hanging="360"/>
      </w:pPr>
    </w:lvl>
    <w:lvl w:ilvl="2" w:tplc="240A001B" w:tentative="1">
      <w:start w:val="1"/>
      <w:numFmt w:val="lowerRoman"/>
      <w:lvlText w:val="%3."/>
      <w:lvlJc w:val="right"/>
      <w:pPr>
        <w:ind w:left="2506" w:hanging="180"/>
      </w:pPr>
    </w:lvl>
    <w:lvl w:ilvl="3" w:tplc="240A000F" w:tentative="1">
      <w:start w:val="1"/>
      <w:numFmt w:val="decimal"/>
      <w:lvlText w:val="%4."/>
      <w:lvlJc w:val="left"/>
      <w:pPr>
        <w:ind w:left="3226" w:hanging="360"/>
      </w:pPr>
    </w:lvl>
    <w:lvl w:ilvl="4" w:tplc="240A0019" w:tentative="1">
      <w:start w:val="1"/>
      <w:numFmt w:val="lowerLetter"/>
      <w:lvlText w:val="%5."/>
      <w:lvlJc w:val="left"/>
      <w:pPr>
        <w:ind w:left="3946" w:hanging="360"/>
      </w:pPr>
    </w:lvl>
    <w:lvl w:ilvl="5" w:tplc="240A001B" w:tentative="1">
      <w:start w:val="1"/>
      <w:numFmt w:val="lowerRoman"/>
      <w:lvlText w:val="%6."/>
      <w:lvlJc w:val="right"/>
      <w:pPr>
        <w:ind w:left="4666" w:hanging="180"/>
      </w:pPr>
    </w:lvl>
    <w:lvl w:ilvl="6" w:tplc="240A000F" w:tentative="1">
      <w:start w:val="1"/>
      <w:numFmt w:val="decimal"/>
      <w:lvlText w:val="%7."/>
      <w:lvlJc w:val="left"/>
      <w:pPr>
        <w:ind w:left="5386" w:hanging="360"/>
      </w:pPr>
    </w:lvl>
    <w:lvl w:ilvl="7" w:tplc="240A0019" w:tentative="1">
      <w:start w:val="1"/>
      <w:numFmt w:val="lowerLetter"/>
      <w:lvlText w:val="%8."/>
      <w:lvlJc w:val="left"/>
      <w:pPr>
        <w:ind w:left="6106" w:hanging="360"/>
      </w:pPr>
    </w:lvl>
    <w:lvl w:ilvl="8" w:tplc="240A001B" w:tentative="1">
      <w:start w:val="1"/>
      <w:numFmt w:val="lowerRoman"/>
      <w:lvlText w:val="%9."/>
      <w:lvlJc w:val="right"/>
      <w:pPr>
        <w:ind w:left="6826" w:hanging="180"/>
      </w:pPr>
    </w:lvl>
  </w:abstractNum>
  <w:abstractNum w:abstractNumId="11" w15:restartNumberingAfterBreak="0">
    <w:nsid w:val="301971AD"/>
    <w:multiLevelType w:val="multilevel"/>
    <w:tmpl w:val="E67491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2" w15:restartNumberingAfterBreak="0">
    <w:nsid w:val="329A0BC2"/>
    <w:multiLevelType w:val="multilevel"/>
    <w:tmpl w:val="9BFEF8F0"/>
    <w:lvl w:ilvl="0">
      <w:start w:val="1"/>
      <w:numFmt w:val="decimal"/>
      <w:lvlText w:val="%1."/>
      <w:lvlJc w:val="left"/>
      <w:pPr>
        <w:ind w:left="400" w:hanging="400"/>
      </w:pPr>
      <w:rPr>
        <w:rFonts w:hint="default"/>
      </w:rPr>
    </w:lvl>
    <w:lvl w:ilvl="1">
      <w:start w:val="7"/>
      <w:numFmt w:val="decimal"/>
      <w:lvlText w:val="%1.%2."/>
      <w:lvlJc w:val="left"/>
      <w:pPr>
        <w:ind w:left="1426" w:hanging="72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13" w15:restartNumberingAfterBreak="0">
    <w:nsid w:val="3885144E"/>
    <w:multiLevelType w:val="hybridMultilevel"/>
    <w:tmpl w:val="48DA646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4" w15:restartNumberingAfterBreak="0">
    <w:nsid w:val="38E02C22"/>
    <w:multiLevelType w:val="hybridMultilevel"/>
    <w:tmpl w:val="7634091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5" w15:restartNumberingAfterBreak="0">
    <w:nsid w:val="40595759"/>
    <w:multiLevelType w:val="hybridMultilevel"/>
    <w:tmpl w:val="69DE068A"/>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6" w15:restartNumberingAfterBreak="0">
    <w:nsid w:val="43E146DE"/>
    <w:multiLevelType w:val="hybridMultilevel"/>
    <w:tmpl w:val="F25C3420"/>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 w15:restartNumberingAfterBreak="0">
    <w:nsid w:val="47850471"/>
    <w:multiLevelType w:val="hybridMultilevel"/>
    <w:tmpl w:val="18A8434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8" w15:restartNumberingAfterBreak="0">
    <w:nsid w:val="4BEB4B2E"/>
    <w:multiLevelType w:val="hybridMultilevel"/>
    <w:tmpl w:val="C2D04DC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9" w15:restartNumberingAfterBreak="0">
    <w:nsid w:val="4C5060AD"/>
    <w:multiLevelType w:val="hybridMultilevel"/>
    <w:tmpl w:val="261E9770"/>
    <w:lvl w:ilvl="0" w:tplc="26F4A208">
      <w:start w:val="1"/>
      <w:numFmt w:val="bullet"/>
      <w:lvlText w:val="·"/>
      <w:lvlJc w:val="left"/>
      <w:pPr>
        <w:ind w:hanging="176"/>
      </w:pPr>
      <w:rPr>
        <w:rFonts w:ascii="Arial" w:eastAsia="Arial" w:hAnsi="Arial" w:hint="default"/>
        <w:w w:val="120"/>
        <w:sz w:val="24"/>
        <w:szCs w:val="24"/>
      </w:rPr>
    </w:lvl>
    <w:lvl w:ilvl="1" w:tplc="7F16D29A">
      <w:start w:val="1"/>
      <w:numFmt w:val="bullet"/>
      <w:lvlText w:val="•"/>
      <w:lvlJc w:val="left"/>
      <w:pPr>
        <w:ind w:hanging="363"/>
      </w:pPr>
      <w:rPr>
        <w:rFonts w:ascii="Arial" w:eastAsia="Arial" w:hAnsi="Arial" w:hint="default"/>
        <w:w w:val="141"/>
        <w:sz w:val="24"/>
        <w:szCs w:val="24"/>
      </w:rPr>
    </w:lvl>
    <w:lvl w:ilvl="2" w:tplc="0BBA6138">
      <w:start w:val="1"/>
      <w:numFmt w:val="bullet"/>
      <w:lvlText w:val="•"/>
      <w:lvlJc w:val="left"/>
      <w:rPr>
        <w:rFonts w:hint="default"/>
      </w:rPr>
    </w:lvl>
    <w:lvl w:ilvl="3" w:tplc="23ACCE20">
      <w:start w:val="1"/>
      <w:numFmt w:val="bullet"/>
      <w:lvlText w:val="•"/>
      <w:lvlJc w:val="left"/>
      <w:rPr>
        <w:rFonts w:hint="default"/>
      </w:rPr>
    </w:lvl>
    <w:lvl w:ilvl="4" w:tplc="19483666">
      <w:start w:val="1"/>
      <w:numFmt w:val="bullet"/>
      <w:lvlText w:val="•"/>
      <w:lvlJc w:val="left"/>
      <w:rPr>
        <w:rFonts w:hint="default"/>
      </w:rPr>
    </w:lvl>
    <w:lvl w:ilvl="5" w:tplc="76924F9C">
      <w:start w:val="1"/>
      <w:numFmt w:val="bullet"/>
      <w:lvlText w:val="•"/>
      <w:lvlJc w:val="left"/>
      <w:rPr>
        <w:rFonts w:hint="default"/>
      </w:rPr>
    </w:lvl>
    <w:lvl w:ilvl="6" w:tplc="6B3E9F9E">
      <w:start w:val="1"/>
      <w:numFmt w:val="bullet"/>
      <w:lvlText w:val="•"/>
      <w:lvlJc w:val="left"/>
      <w:rPr>
        <w:rFonts w:hint="default"/>
      </w:rPr>
    </w:lvl>
    <w:lvl w:ilvl="7" w:tplc="D728CD7C">
      <w:start w:val="1"/>
      <w:numFmt w:val="bullet"/>
      <w:lvlText w:val="•"/>
      <w:lvlJc w:val="left"/>
      <w:rPr>
        <w:rFonts w:hint="default"/>
      </w:rPr>
    </w:lvl>
    <w:lvl w:ilvl="8" w:tplc="C354FF2E">
      <w:start w:val="1"/>
      <w:numFmt w:val="bullet"/>
      <w:lvlText w:val="•"/>
      <w:lvlJc w:val="left"/>
      <w:rPr>
        <w:rFonts w:hint="default"/>
      </w:rPr>
    </w:lvl>
  </w:abstractNum>
  <w:abstractNum w:abstractNumId="20" w15:restartNumberingAfterBreak="0">
    <w:nsid w:val="50785343"/>
    <w:multiLevelType w:val="hybridMultilevel"/>
    <w:tmpl w:val="08BC85E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15:restartNumberingAfterBreak="0">
    <w:nsid w:val="5E9C6379"/>
    <w:multiLevelType w:val="hybridMultilevel"/>
    <w:tmpl w:val="B56ECCA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2" w15:restartNumberingAfterBreak="0">
    <w:nsid w:val="61331BA0"/>
    <w:multiLevelType w:val="hybridMultilevel"/>
    <w:tmpl w:val="5204E7C0"/>
    <w:lvl w:ilvl="0" w:tplc="5962870C">
      <w:start w:val="1"/>
      <w:numFmt w:val="decimal"/>
      <w:lvlText w:val="%1."/>
      <w:lvlJc w:val="left"/>
      <w:pPr>
        <w:ind w:left="1066" w:hanging="360"/>
      </w:pPr>
      <w:rPr>
        <w:rFonts w:hint="default"/>
      </w:rPr>
    </w:lvl>
    <w:lvl w:ilvl="1" w:tplc="240A0019" w:tentative="1">
      <w:start w:val="1"/>
      <w:numFmt w:val="lowerLetter"/>
      <w:lvlText w:val="%2."/>
      <w:lvlJc w:val="left"/>
      <w:pPr>
        <w:ind w:left="1786" w:hanging="360"/>
      </w:pPr>
    </w:lvl>
    <w:lvl w:ilvl="2" w:tplc="240A001B" w:tentative="1">
      <w:start w:val="1"/>
      <w:numFmt w:val="lowerRoman"/>
      <w:lvlText w:val="%3."/>
      <w:lvlJc w:val="right"/>
      <w:pPr>
        <w:ind w:left="2506" w:hanging="180"/>
      </w:pPr>
    </w:lvl>
    <w:lvl w:ilvl="3" w:tplc="240A000F" w:tentative="1">
      <w:start w:val="1"/>
      <w:numFmt w:val="decimal"/>
      <w:lvlText w:val="%4."/>
      <w:lvlJc w:val="left"/>
      <w:pPr>
        <w:ind w:left="3226" w:hanging="360"/>
      </w:pPr>
    </w:lvl>
    <w:lvl w:ilvl="4" w:tplc="240A0019" w:tentative="1">
      <w:start w:val="1"/>
      <w:numFmt w:val="lowerLetter"/>
      <w:lvlText w:val="%5."/>
      <w:lvlJc w:val="left"/>
      <w:pPr>
        <w:ind w:left="3946" w:hanging="360"/>
      </w:pPr>
    </w:lvl>
    <w:lvl w:ilvl="5" w:tplc="240A001B" w:tentative="1">
      <w:start w:val="1"/>
      <w:numFmt w:val="lowerRoman"/>
      <w:lvlText w:val="%6."/>
      <w:lvlJc w:val="right"/>
      <w:pPr>
        <w:ind w:left="4666" w:hanging="180"/>
      </w:pPr>
    </w:lvl>
    <w:lvl w:ilvl="6" w:tplc="240A000F" w:tentative="1">
      <w:start w:val="1"/>
      <w:numFmt w:val="decimal"/>
      <w:lvlText w:val="%7."/>
      <w:lvlJc w:val="left"/>
      <w:pPr>
        <w:ind w:left="5386" w:hanging="360"/>
      </w:pPr>
    </w:lvl>
    <w:lvl w:ilvl="7" w:tplc="240A0019" w:tentative="1">
      <w:start w:val="1"/>
      <w:numFmt w:val="lowerLetter"/>
      <w:lvlText w:val="%8."/>
      <w:lvlJc w:val="left"/>
      <w:pPr>
        <w:ind w:left="6106" w:hanging="360"/>
      </w:pPr>
    </w:lvl>
    <w:lvl w:ilvl="8" w:tplc="240A001B" w:tentative="1">
      <w:start w:val="1"/>
      <w:numFmt w:val="lowerRoman"/>
      <w:lvlText w:val="%9."/>
      <w:lvlJc w:val="right"/>
      <w:pPr>
        <w:ind w:left="6826" w:hanging="180"/>
      </w:pPr>
    </w:lvl>
  </w:abstractNum>
  <w:abstractNum w:abstractNumId="23" w15:restartNumberingAfterBreak="0">
    <w:nsid w:val="634060CC"/>
    <w:multiLevelType w:val="hybridMultilevel"/>
    <w:tmpl w:val="5C32402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4" w15:restartNumberingAfterBreak="0">
    <w:nsid w:val="693F7380"/>
    <w:multiLevelType w:val="hybridMultilevel"/>
    <w:tmpl w:val="A2D69A14"/>
    <w:lvl w:ilvl="0" w:tplc="A0A8D4F0">
      <w:start w:val="1"/>
      <w:numFmt w:val="lowerLetter"/>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9536F0D"/>
    <w:multiLevelType w:val="hybridMultilevel"/>
    <w:tmpl w:val="F0D4B65A"/>
    <w:lvl w:ilvl="0" w:tplc="19F8AFC6">
      <w:start w:val="1"/>
      <w:numFmt w:val="decimal"/>
      <w:lvlText w:val="%1."/>
      <w:lvlJc w:val="left"/>
      <w:pPr>
        <w:ind w:left="1647" w:hanging="36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26" w15:restartNumberingAfterBreak="0">
    <w:nsid w:val="6B376E20"/>
    <w:multiLevelType w:val="hybridMultilevel"/>
    <w:tmpl w:val="5AA86AC6"/>
    <w:lvl w:ilvl="0" w:tplc="7FF082A4">
      <w:start w:val="7"/>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7" w15:restartNumberingAfterBreak="0">
    <w:nsid w:val="6D3D7ADC"/>
    <w:multiLevelType w:val="hybridMultilevel"/>
    <w:tmpl w:val="8820BCAC"/>
    <w:lvl w:ilvl="0" w:tplc="79E2579C">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24"/>
  </w:num>
  <w:num w:numId="2">
    <w:abstractNumId w:val="11"/>
  </w:num>
  <w:num w:numId="3">
    <w:abstractNumId w:val="27"/>
  </w:num>
  <w:num w:numId="4">
    <w:abstractNumId w:val="26"/>
  </w:num>
  <w:num w:numId="5">
    <w:abstractNumId w:val="7"/>
  </w:num>
  <w:num w:numId="6">
    <w:abstractNumId w:val="15"/>
  </w:num>
  <w:num w:numId="7">
    <w:abstractNumId w:val="0"/>
  </w:num>
  <w:num w:numId="8">
    <w:abstractNumId w:val="9"/>
  </w:num>
  <w:num w:numId="9">
    <w:abstractNumId w:val="3"/>
  </w:num>
  <w:num w:numId="10">
    <w:abstractNumId w:val="12"/>
  </w:num>
  <w:num w:numId="11">
    <w:abstractNumId w:val="1"/>
  </w:num>
  <w:num w:numId="12">
    <w:abstractNumId w:val="18"/>
  </w:num>
  <w:num w:numId="13">
    <w:abstractNumId w:val="23"/>
  </w:num>
  <w:num w:numId="14">
    <w:abstractNumId w:val="2"/>
  </w:num>
  <w:num w:numId="15">
    <w:abstractNumId w:val="25"/>
  </w:num>
  <w:num w:numId="16">
    <w:abstractNumId w:val="16"/>
  </w:num>
  <w:num w:numId="17">
    <w:abstractNumId w:val="20"/>
  </w:num>
  <w:num w:numId="18">
    <w:abstractNumId w:val="17"/>
  </w:num>
  <w:num w:numId="19">
    <w:abstractNumId w:val="4"/>
  </w:num>
  <w:num w:numId="20">
    <w:abstractNumId w:val="14"/>
  </w:num>
  <w:num w:numId="21">
    <w:abstractNumId w:val="19"/>
  </w:num>
  <w:num w:numId="22">
    <w:abstractNumId w:val="6"/>
  </w:num>
  <w:num w:numId="23">
    <w:abstractNumId w:val="8"/>
  </w:num>
  <w:num w:numId="24">
    <w:abstractNumId w:val="21"/>
  </w:num>
  <w:num w:numId="25">
    <w:abstractNumId w:val="5"/>
  </w:num>
  <w:num w:numId="26">
    <w:abstractNumId w:val="10"/>
  </w:num>
  <w:num w:numId="27">
    <w:abstractNumId w:val="22"/>
  </w:num>
  <w:num w:numId="2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B9D"/>
    <w:rsid w:val="0000028D"/>
    <w:rsid w:val="000004BF"/>
    <w:rsid w:val="00000860"/>
    <w:rsid w:val="00000B92"/>
    <w:rsid w:val="00000D1C"/>
    <w:rsid w:val="0000177D"/>
    <w:rsid w:val="000017FA"/>
    <w:rsid w:val="00001BD4"/>
    <w:rsid w:val="00002501"/>
    <w:rsid w:val="000025F0"/>
    <w:rsid w:val="000028B1"/>
    <w:rsid w:val="000029E6"/>
    <w:rsid w:val="00002F33"/>
    <w:rsid w:val="00003597"/>
    <w:rsid w:val="0000372E"/>
    <w:rsid w:val="00003925"/>
    <w:rsid w:val="0000468C"/>
    <w:rsid w:val="00004699"/>
    <w:rsid w:val="00004E09"/>
    <w:rsid w:val="000053EC"/>
    <w:rsid w:val="0000558F"/>
    <w:rsid w:val="00005D9B"/>
    <w:rsid w:val="0000662A"/>
    <w:rsid w:val="0000672F"/>
    <w:rsid w:val="00006D79"/>
    <w:rsid w:val="000072DF"/>
    <w:rsid w:val="0000739E"/>
    <w:rsid w:val="0000760F"/>
    <w:rsid w:val="0000788D"/>
    <w:rsid w:val="000078F9"/>
    <w:rsid w:val="00007B98"/>
    <w:rsid w:val="00010E24"/>
    <w:rsid w:val="00010EBE"/>
    <w:rsid w:val="000112B7"/>
    <w:rsid w:val="000112C8"/>
    <w:rsid w:val="0001136E"/>
    <w:rsid w:val="0001163D"/>
    <w:rsid w:val="00012310"/>
    <w:rsid w:val="00012B34"/>
    <w:rsid w:val="00012E30"/>
    <w:rsid w:val="00012EA3"/>
    <w:rsid w:val="000131FE"/>
    <w:rsid w:val="00013436"/>
    <w:rsid w:val="00013885"/>
    <w:rsid w:val="00013D90"/>
    <w:rsid w:val="00013F73"/>
    <w:rsid w:val="00014AA6"/>
    <w:rsid w:val="000150BE"/>
    <w:rsid w:val="00015403"/>
    <w:rsid w:val="00015826"/>
    <w:rsid w:val="00015B39"/>
    <w:rsid w:val="00015F43"/>
    <w:rsid w:val="00016721"/>
    <w:rsid w:val="000169B6"/>
    <w:rsid w:val="00016DAE"/>
    <w:rsid w:val="00016E73"/>
    <w:rsid w:val="00016E89"/>
    <w:rsid w:val="00017291"/>
    <w:rsid w:val="00017643"/>
    <w:rsid w:val="00017787"/>
    <w:rsid w:val="00017BFE"/>
    <w:rsid w:val="00017E18"/>
    <w:rsid w:val="0002045B"/>
    <w:rsid w:val="00020759"/>
    <w:rsid w:val="00020AFD"/>
    <w:rsid w:val="00020BC4"/>
    <w:rsid w:val="00021201"/>
    <w:rsid w:val="00021502"/>
    <w:rsid w:val="000216C5"/>
    <w:rsid w:val="00021FDD"/>
    <w:rsid w:val="00022604"/>
    <w:rsid w:val="00022AF6"/>
    <w:rsid w:val="00022D68"/>
    <w:rsid w:val="000232B6"/>
    <w:rsid w:val="0002392B"/>
    <w:rsid w:val="00023CC0"/>
    <w:rsid w:val="00024179"/>
    <w:rsid w:val="00024264"/>
    <w:rsid w:val="0002473D"/>
    <w:rsid w:val="00024E22"/>
    <w:rsid w:val="00024E93"/>
    <w:rsid w:val="0002525C"/>
    <w:rsid w:val="000254E0"/>
    <w:rsid w:val="00025558"/>
    <w:rsid w:val="00025600"/>
    <w:rsid w:val="00025872"/>
    <w:rsid w:val="00025AD5"/>
    <w:rsid w:val="00025BB2"/>
    <w:rsid w:val="00026056"/>
    <w:rsid w:val="000275FA"/>
    <w:rsid w:val="00027A56"/>
    <w:rsid w:val="00027BFA"/>
    <w:rsid w:val="00027C69"/>
    <w:rsid w:val="0003046D"/>
    <w:rsid w:val="0003138D"/>
    <w:rsid w:val="0003177B"/>
    <w:rsid w:val="00032449"/>
    <w:rsid w:val="00032605"/>
    <w:rsid w:val="00032834"/>
    <w:rsid w:val="00032B65"/>
    <w:rsid w:val="000340D1"/>
    <w:rsid w:val="000344CC"/>
    <w:rsid w:val="000345F0"/>
    <w:rsid w:val="00035636"/>
    <w:rsid w:val="00036AB9"/>
    <w:rsid w:val="00036C3D"/>
    <w:rsid w:val="00036C48"/>
    <w:rsid w:val="00036F2F"/>
    <w:rsid w:val="0003702C"/>
    <w:rsid w:val="000377A0"/>
    <w:rsid w:val="0003796F"/>
    <w:rsid w:val="00037ADB"/>
    <w:rsid w:val="00037B30"/>
    <w:rsid w:val="00037BB0"/>
    <w:rsid w:val="00037E8F"/>
    <w:rsid w:val="000404B8"/>
    <w:rsid w:val="00040C23"/>
    <w:rsid w:val="00040EA1"/>
    <w:rsid w:val="00040FBB"/>
    <w:rsid w:val="0004112C"/>
    <w:rsid w:val="00041267"/>
    <w:rsid w:val="000419BF"/>
    <w:rsid w:val="00041B0E"/>
    <w:rsid w:val="0004246B"/>
    <w:rsid w:val="000425D0"/>
    <w:rsid w:val="00042960"/>
    <w:rsid w:val="00042B1F"/>
    <w:rsid w:val="00042F39"/>
    <w:rsid w:val="000432A8"/>
    <w:rsid w:val="0004351B"/>
    <w:rsid w:val="0004428B"/>
    <w:rsid w:val="000442D9"/>
    <w:rsid w:val="00044621"/>
    <w:rsid w:val="00044A9A"/>
    <w:rsid w:val="00044B5B"/>
    <w:rsid w:val="00044CD0"/>
    <w:rsid w:val="00044D1A"/>
    <w:rsid w:val="000450A3"/>
    <w:rsid w:val="000453A8"/>
    <w:rsid w:val="00045738"/>
    <w:rsid w:val="0004620F"/>
    <w:rsid w:val="00046ACA"/>
    <w:rsid w:val="000472EF"/>
    <w:rsid w:val="00047C7E"/>
    <w:rsid w:val="00047D7E"/>
    <w:rsid w:val="0005078E"/>
    <w:rsid w:val="0005105A"/>
    <w:rsid w:val="000510A8"/>
    <w:rsid w:val="00052A88"/>
    <w:rsid w:val="00052F55"/>
    <w:rsid w:val="00053305"/>
    <w:rsid w:val="00053B2D"/>
    <w:rsid w:val="00054497"/>
    <w:rsid w:val="000547BD"/>
    <w:rsid w:val="000548D0"/>
    <w:rsid w:val="000557FC"/>
    <w:rsid w:val="00055BC4"/>
    <w:rsid w:val="00055C4C"/>
    <w:rsid w:val="00055CE9"/>
    <w:rsid w:val="00055D67"/>
    <w:rsid w:val="00055E15"/>
    <w:rsid w:val="000561E6"/>
    <w:rsid w:val="00056418"/>
    <w:rsid w:val="00056906"/>
    <w:rsid w:val="00056AF5"/>
    <w:rsid w:val="00056B18"/>
    <w:rsid w:val="00057538"/>
    <w:rsid w:val="00057909"/>
    <w:rsid w:val="00057DB1"/>
    <w:rsid w:val="00057E81"/>
    <w:rsid w:val="000603F2"/>
    <w:rsid w:val="000604DD"/>
    <w:rsid w:val="00060DC4"/>
    <w:rsid w:val="000612BD"/>
    <w:rsid w:val="000619BD"/>
    <w:rsid w:val="00061DAE"/>
    <w:rsid w:val="00062370"/>
    <w:rsid w:val="000626A8"/>
    <w:rsid w:val="000626C1"/>
    <w:rsid w:val="000627E2"/>
    <w:rsid w:val="000628A1"/>
    <w:rsid w:val="00062BA9"/>
    <w:rsid w:val="00062BB3"/>
    <w:rsid w:val="00062BCC"/>
    <w:rsid w:val="00062E07"/>
    <w:rsid w:val="0006345B"/>
    <w:rsid w:val="00063569"/>
    <w:rsid w:val="000643B2"/>
    <w:rsid w:val="00064685"/>
    <w:rsid w:val="00064744"/>
    <w:rsid w:val="00065213"/>
    <w:rsid w:val="000654F0"/>
    <w:rsid w:val="000655C8"/>
    <w:rsid w:val="000655EE"/>
    <w:rsid w:val="0006577E"/>
    <w:rsid w:val="00065A3A"/>
    <w:rsid w:val="00065CE7"/>
    <w:rsid w:val="00065E84"/>
    <w:rsid w:val="0006619A"/>
    <w:rsid w:val="0006681D"/>
    <w:rsid w:val="00066A0B"/>
    <w:rsid w:val="00066D33"/>
    <w:rsid w:val="00066DBA"/>
    <w:rsid w:val="000672B6"/>
    <w:rsid w:val="000679FF"/>
    <w:rsid w:val="00067B82"/>
    <w:rsid w:val="00070024"/>
    <w:rsid w:val="000701A1"/>
    <w:rsid w:val="000702CC"/>
    <w:rsid w:val="00070EC2"/>
    <w:rsid w:val="000718E5"/>
    <w:rsid w:val="00072101"/>
    <w:rsid w:val="0007245A"/>
    <w:rsid w:val="000725DE"/>
    <w:rsid w:val="00072BC4"/>
    <w:rsid w:val="00072D63"/>
    <w:rsid w:val="00073000"/>
    <w:rsid w:val="00073324"/>
    <w:rsid w:val="00073A21"/>
    <w:rsid w:val="000742C1"/>
    <w:rsid w:val="000743A5"/>
    <w:rsid w:val="000747C1"/>
    <w:rsid w:val="000748F1"/>
    <w:rsid w:val="00074FF7"/>
    <w:rsid w:val="000755D8"/>
    <w:rsid w:val="00075976"/>
    <w:rsid w:val="000763D2"/>
    <w:rsid w:val="00076433"/>
    <w:rsid w:val="000766E2"/>
    <w:rsid w:val="0007691A"/>
    <w:rsid w:val="00076B82"/>
    <w:rsid w:val="00076B9C"/>
    <w:rsid w:val="00076E6C"/>
    <w:rsid w:val="00077565"/>
    <w:rsid w:val="000807DD"/>
    <w:rsid w:val="000815C3"/>
    <w:rsid w:val="00082214"/>
    <w:rsid w:val="000823F9"/>
    <w:rsid w:val="00082418"/>
    <w:rsid w:val="00082868"/>
    <w:rsid w:val="00082F79"/>
    <w:rsid w:val="000835AF"/>
    <w:rsid w:val="00083D96"/>
    <w:rsid w:val="00084372"/>
    <w:rsid w:val="0008444B"/>
    <w:rsid w:val="00084A0E"/>
    <w:rsid w:val="00084CEB"/>
    <w:rsid w:val="00084F66"/>
    <w:rsid w:val="000853F6"/>
    <w:rsid w:val="000854C5"/>
    <w:rsid w:val="000856BA"/>
    <w:rsid w:val="00085BE9"/>
    <w:rsid w:val="00085FA9"/>
    <w:rsid w:val="00086A4E"/>
    <w:rsid w:val="00086B9E"/>
    <w:rsid w:val="000879A9"/>
    <w:rsid w:val="000909F1"/>
    <w:rsid w:val="000919C8"/>
    <w:rsid w:val="00091ACA"/>
    <w:rsid w:val="00091C72"/>
    <w:rsid w:val="00091C7C"/>
    <w:rsid w:val="00093172"/>
    <w:rsid w:val="000933F1"/>
    <w:rsid w:val="000936DB"/>
    <w:rsid w:val="0009387E"/>
    <w:rsid w:val="000938B8"/>
    <w:rsid w:val="00093F8B"/>
    <w:rsid w:val="00094145"/>
    <w:rsid w:val="00094204"/>
    <w:rsid w:val="000948AF"/>
    <w:rsid w:val="00094912"/>
    <w:rsid w:val="00095018"/>
    <w:rsid w:val="000954CE"/>
    <w:rsid w:val="00095851"/>
    <w:rsid w:val="00095910"/>
    <w:rsid w:val="00095DC6"/>
    <w:rsid w:val="00096055"/>
    <w:rsid w:val="000962A8"/>
    <w:rsid w:val="000963CF"/>
    <w:rsid w:val="00096CCC"/>
    <w:rsid w:val="00097461"/>
    <w:rsid w:val="0009764E"/>
    <w:rsid w:val="000976BB"/>
    <w:rsid w:val="00097D0B"/>
    <w:rsid w:val="00097E66"/>
    <w:rsid w:val="00097FE6"/>
    <w:rsid w:val="000A002B"/>
    <w:rsid w:val="000A0164"/>
    <w:rsid w:val="000A12FD"/>
    <w:rsid w:val="000A14CB"/>
    <w:rsid w:val="000A1529"/>
    <w:rsid w:val="000A161C"/>
    <w:rsid w:val="000A2833"/>
    <w:rsid w:val="000A2DFE"/>
    <w:rsid w:val="000A2E38"/>
    <w:rsid w:val="000A2EE1"/>
    <w:rsid w:val="000A2F9D"/>
    <w:rsid w:val="000A3285"/>
    <w:rsid w:val="000A34D9"/>
    <w:rsid w:val="000A34F3"/>
    <w:rsid w:val="000A4757"/>
    <w:rsid w:val="000A4758"/>
    <w:rsid w:val="000A4D0D"/>
    <w:rsid w:val="000A4DE3"/>
    <w:rsid w:val="000A5843"/>
    <w:rsid w:val="000A5E22"/>
    <w:rsid w:val="000A66E1"/>
    <w:rsid w:val="000A6C32"/>
    <w:rsid w:val="000A6EEC"/>
    <w:rsid w:val="000A73F7"/>
    <w:rsid w:val="000A74FF"/>
    <w:rsid w:val="000A78E3"/>
    <w:rsid w:val="000A7B9B"/>
    <w:rsid w:val="000A7BE6"/>
    <w:rsid w:val="000A7E3C"/>
    <w:rsid w:val="000B0027"/>
    <w:rsid w:val="000B0D8B"/>
    <w:rsid w:val="000B0D9F"/>
    <w:rsid w:val="000B0E21"/>
    <w:rsid w:val="000B0EBF"/>
    <w:rsid w:val="000B13B3"/>
    <w:rsid w:val="000B1BD8"/>
    <w:rsid w:val="000B20CC"/>
    <w:rsid w:val="000B216F"/>
    <w:rsid w:val="000B22C6"/>
    <w:rsid w:val="000B29B0"/>
    <w:rsid w:val="000B2C79"/>
    <w:rsid w:val="000B2EF0"/>
    <w:rsid w:val="000B30D4"/>
    <w:rsid w:val="000B32DF"/>
    <w:rsid w:val="000B34FA"/>
    <w:rsid w:val="000B3AC1"/>
    <w:rsid w:val="000B3BEB"/>
    <w:rsid w:val="000B3DFD"/>
    <w:rsid w:val="000B41D6"/>
    <w:rsid w:val="000B435A"/>
    <w:rsid w:val="000B4441"/>
    <w:rsid w:val="000B488C"/>
    <w:rsid w:val="000B4FCD"/>
    <w:rsid w:val="000B50ED"/>
    <w:rsid w:val="000B5205"/>
    <w:rsid w:val="000B56D7"/>
    <w:rsid w:val="000B5BD0"/>
    <w:rsid w:val="000B5CD7"/>
    <w:rsid w:val="000B5CE5"/>
    <w:rsid w:val="000B6513"/>
    <w:rsid w:val="000B6F88"/>
    <w:rsid w:val="000B70E0"/>
    <w:rsid w:val="000B71C6"/>
    <w:rsid w:val="000B73E5"/>
    <w:rsid w:val="000C05AE"/>
    <w:rsid w:val="000C10EC"/>
    <w:rsid w:val="000C12A5"/>
    <w:rsid w:val="000C18F7"/>
    <w:rsid w:val="000C1AD5"/>
    <w:rsid w:val="000C1F6A"/>
    <w:rsid w:val="000C34AF"/>
    <w:rsid w:val="000C36A4"/>
    <w:rsid w:val="000C38BF"/>
    <w:rsid w:val="000C4298"/>
    <w:rsid w:val="000C4379"/>
    <w:rsid w:val="000C451A"/>
    <w:rsid w:val="000C47AC"/>
    <w:rsid w:val="000C4945"/>
    <w:rsid w:val="000C4DA1"/>
    <w:rsid w:val="000C4E35"/>
    <w:rsid w:val="000C52C3"/>
    <w:rsid w:val="000C5D6D"/>
    <w:rsid w:val="000C5D93"/>
    <w:rsid w:val="000C607F"/>
    <w:rsid w:val="000C61B7"/>
    <w:rsid w:val="000C622D"/>
    <w:rsid w:val="000C6596"/>
    <w:rsid w:val="000C66EF"/>
    <w:rsid w:val="000C68DF"/>
    <w:rsid w:val="000C699C"/>
    <w:rsid w:val="000C74FB"/>
    <w:rsid w:val="000C754E"/>
    <w:rsid w:val="000C7AB7"/>
    <w:rsid w:val="000C7DB7"/>
    <w:rsid w:val="000C7F75"/>
    <w:rsid w:val="000D00E5"/>
    <w:rsid w:val="000D0577"/>
    <w:rsid w:val="000D085B"/>
    <w:rsid w:val="000D0DFB"/>
    <w:rsid w:val="000D13FD"/>
    <w:rsid w:val="000D1502"/>
    <w:rsid w:val="000D1657"/>
    <w:rsid w:val="000D1839"/>
    <w:rsid w:val="000D1DFE"/>
    <w:rsid w:val="000D1F99"/>
    <w:rsid w:val="000D240A"/>
    <w:rsid w:val="000D2781"/>
    <w:rsid w:val="000D2832"/>
    <w:rsid w:val="000D2FDB"/>
    <w:rsid w:val="000D30E5"/>
    <w:rsid w:val="000D32E0"/>
    <w:rsid w:val="000D364B"/>
    <w:rsid w:val="000D37BC"/>
    <w:rsid w:val="000D3E4A"/>
    <w:rsid w:val="000D3EA9"/>
    <w:rsid w:val="000D3EDB"/>
    <w:rsid w:val="000D40AD"/>
    <w:rsid w:val="000D4866"/>
    <w:rsid w:val="000D4B30"/>
    <w:rsid w:val="000D52BD"/>
    <w:rsid w:val="000D547A"/>
    <w:rsid w:val="000D626B"/>
    <w:rsid w:val="000D65A3"/>
    <w:rsid w:val="000D6D06"/>
    <w:rsid w:val="000D74C3"/>
    <w:rsid w:val="000D79F1"/>
    <w:rsid w:val="000D7B50"/>
    <w:rsid w:val="000D7E58"/>
    <w:rsid w:val="000E006D"/>
    <w:rsid w:val="000E04AA"/>
    <w:rsid w:val="000E06E1"/>
    <w:rsid w:val="000E094E"/>
    <w:rsid w:val="000E0B73"/>
    <w:rsid w:val="000E1442"/>
    <w:rsid w:val="000E174E"/>
    <w:rsid w:val="000E1A16"/>
    <w:rsid w:val="000E1D6E"/>
    <w:rsid w:val="000E1DCB"/>
    <w:rsid w:val="000E1E16"/>
    <w:rsid w:val="000E2355"/>
    <w:rsid w:val="000E24E9"/>
    <w:rsid w:val="000E2819"/>
    <w:rsid w:val="000E33AC"/>
    <w:rsid w:val="000E34A2"/>
    <w:rsid w:val="000E37C8"/>
    <w:rsid w:val="000E3811"/>
    <w:rsid w:val="000E3A86"/>
    <w:rsid w:val="000E3BD9"/>
    <w:rsid w:val="000E3FAB"/>
    <w:rsid w:val="000E41F1"/>
    <w:rsid w:val="000E448A"/>
    <w:rsid w:val="000E4761"/>
    <w:rsid w:val="000E4F41"/>
    <w:rsid w:val="000E5006"/>
    <w:rsid w:val="000E5130"/>
    <w:rsid w:val="000E5651"/>
    <w:rsid w:val="000E5C06"/>
    <w:rsid w:val="000E5C5C"/>
    <w:rsid w:val="000E5F77"/>
    <w:rsid w:val="000E6859"/>
    <w:rsid w:val="000E6DC8"/>
    <w:rsid w:val="000E721C"/>
    <w:rsid w:val="000E72FB"/>
    <w:rsid w:val="000E7833"/>
    <w:rsid w:val="000E79B7"/>
    <w:rsid w:val="000E7C0C"/>
    <w:rsid w:val="000F01D4"/>
    <w:rsid w:val="000F02C0"/>
    <w:rsid w:val="000F06EC"/>
    <w:rsid w:val="000F0B1D"/>
    <w:rsid w:val="000F0B39"/>
    <w:rsid w:val="000F1016"/>
    <w:rsid w:val="000F10AE"/>
    <w:rsid w:val="000F11FB"/>
    <w:rsid w:val="000F17E6"/>
    <w:rsid w:val="000F35D2"/>
    <w:rsid w:val="000F388E"/>
    <w:rsid w:val="000F3AC1"/>
    <w:rsid w:val="000F4023"/>
    <w:rsid w:val="000F4108"/>
    <w:rsid w:val="000F4D31"/>
    <w:rsid w:val="000F4D36"/>
    <w:rsid w:val="000F4FC5"/>
    <w:rsid w:val="000F5763"/>
    <w:rsid w:val="000F5C3A"/>
    <w:rsid w:val="000F5C3B"/>
    <w:rsid w:val="000F6B94"/>
    <w:rsid w:val="000F6F7C"/>
    <w:rsid w:val="000F7105"/>
    <w:rsid w:val="000F7579"/>
    <w:rsid w:val="000F78D9"/>
    <w:rsid w:val="000F7946"/>
    <w:rsid w:val="000F7967"/>
    <w:rsid w:val="000F7A93"/>
    <w:rsid w:val="000F7B44"/>
    <w:rsid w:val="0010040E"/>
    <w:rsid w:val="001006E5"/>
    <w:rsid w:val="00100879"/>
    <w:rsid w:val="00100B35"/>
    <w:rsid w:val="00100DF7"/>
    <w:rsid w:val="001017CA"/>
    <w:rsid w:val="001018C0"/>
    <w:rsid w:val="00101948"/>
    <w:rsid w:val="00101DA3"/>
    <w:rsid w:val="001021CA"/>
    <w:rsid w:val="00102918"/>
    <w:rsid w:val="001036DB"/>
    <w:rsid w:val="00103987"/>
    <w:rsid w:val="00103B1D"/>
    <w:rsid w:val="00104297"/>
    <w:rsid w:val="00104963"/>
    <w:rsid w:val="00104AE2"/>
    <w:rsid w:val="00104CCF"/>
    <w:rsid w:val="0010510F"/>
    <w:rsid w:val="001053A7"/>
    <w:rsid w:val="00106528"/>
    <w:rsid w:val="00106C59"/>
    <w:rsid w:val="00106D65"/>
    <w:rsid w:val="00107011"/>
    <w:rsid w:val="0010748F"/>
    <w:rsid w:val="0010783C"/>
    <w:rsid w:val="0010789B"/>
    <w:rsid w:val="00107957"/>
    <w:rsid w:val="00110243"/>
    <w:rsid w:val="00110481"/>
    <w:rsid w:val="00110586"/>
    <w:rsid w:val="00110FE9"/>
    <w:rsid w:val="001111A0"/>
    <w:rsid w:val="001114C6"/>
    <w:rsid w:val="0011199E"/>
    <w:rsid w:val="001119F8"/>
    <w:rsid w:val="00111D08"/>
    <w:rsid w:val="0011216F"/>
    <w:rsid w:val="001123C9"/>
    <w:rsid w:val="0011261A"/>
    <w:rsid w:val="00112625"/>
    <w:rsid w:val="001129B0"/>
    <w:rsid w:val="00112CB8"/>
    <w:rsid w:val="00113372"/>
    <w:rsid w:val="00113748"/>
    <w:rsid w:val="0011377C"/>
    <w:rsid w:val="001138F2"/>
    <w:rsid w:val="00113D32"/>
    <w:rsid w:val="00114063"/>
    <w:rsid w:val="00114270"/>
    <w:rsid w:val="001146AB"/>
    <w:rsid w:val="00114A6D"/>
    <w:rsid w:val="00114A99"/>
    <w:rsid w:val="00114D9E"/>
    <w:rsid w:val="00115422"/>
    <w:rsid w:val="00115491"/>
    <w:rsid w:val="00115A59"/>
    <w:rsid w:val="00115EF3"/>
    <w:rsid w:val="001168DE"/>
    <w:rsid w:val="00116A41"/>
    <w:rsid w:val="0011717F"/>
    <w:rsid w:val="001172B0"/>
    <w:rsid w:val="001174E1"/>
    <w:rsid w:val="00117686"/>
    <w:rsid w:val="001177E1"/>
    <w:rsid w:val="00117BFF"/>
    <w:rsid w:val="001209D0"/>
    <w:rsid w:val="00120A3E"/>
    <w:rsid w:val="00120B8A"/>
    <w:rsid w:val="00121EF4"/>
    <w:rsid w:val="00121FC1"/>
    <w:rsid w:val="00122D46"/>
    <w:rsid w:val="00122F5F"/>
    <w:rsid w:val="00123289"/>
    <w:rsid w:val="001232FE"/>
    <w:rsid w:val="001235AC"/>
    <w:rsid w:val="00123634"/>
    <w:rsid w:val="00123813"/>
    <w:rsid w:val="00123971"/>
    <w:rsid w:val="00123B6D"/>
    <w:rsid w:val="00123B8C"/>
    <w:rsid w:val="001244E4"/>
    <w:rsid w:val="00124AE4"/>
    <w:rsid w:val="0012636B"/>
    <w:rsid w:val="0012668E"/>
    <w:rsid w:val="00126981"/>
    <w:rsid w:val="00126BEF"/>
    <w:rsid w:val="00126CF3"/>
    <w:rsid w:val="00127685"/>
    <w:rsid w:val="00127861"/>
    <w:rsid w:val="00127A78"/>
    <w:rsid w:val="00127B77"/>
    <w:rsid w:val="00127CEC"/>
    <w:rsid w:val="00130000"/>
    <w:rsid w:val="00130031"/>
    <w:rsid w:val="00130124"/>
    <w:rsid w:val="001301E0"/>
    <w:rsid w:val="0013040C"/>
    <w:rsid w:val="001306EF"/>
    <w:rsid w:val="0013070E"/>
    <w:rsid w:val="001308E9"/>
    <w:rsid w:val="00130973"/>
    <w:rsid w:val="00130C68"/>
    <w:rsid w:val="001312ED"/>
    <w:rsid w:val="00131520"/>
    <w:rsid w:val="001323CE"/>
    <w:rsid w:val="00132581"/>
    <w:rsid w:val="00132AF8"/>
    <w:rsid w:val="00132FF1"/>
    <w:rsid w:val="001330F9"/>
    <w:rsid w:val="0013367F"/>
    <w:rsid w:val="00133CD0"/>
    <w:rsid w:val="00133EA9"/>
    <w:rsid w:val="00133F64"/>
    <w:rsid w:val="00133FEC"/>
    <w:rsid w:val="0013432A"/>
    <w:rsid w:val="0013463D"/>
    <w:rsid w:val="00134D16"/>
    <w:rsid w:val="00134F2E"/>
    <w:rsid w:val="00135F79"/>
    <w:rsid w:val="001363DB"/>
    <w:rsid w:val="00136928"/>
    <w:rsid w:val="00136B8A"/>
    <w:rsid w:val="00137368"/>
    <w:rsid w:val="001373DF"/>
    <w:rsid w:val="0013788F"/>
    <w:rsid w:val="0014023F"/>
    <w:rsid w:val="00140B6A"/>
    <w:rsid w:val="00140CDF"/>
    <w:rsid w:val="00140E84"/>
    <w:rsid w:val="00141143"/>
    <w:rsid w:val="00141297"/>
    <w:rsid w:val="001412E5"/>
    <w:rsid w:val="00141855"/>
    <w:rsid w:val="001419FE"/>
    <w:rsid w:val="001421DB"/>
    <w:rsid w:val="001425C4"/>
    <w:rsid w:val="00142A6C"/>
    <w:rsid w:val="00142C68"/>
    <w:rsid w:val="00143049"/>
    <w:rsid w:val="001433E1"/>
    <w:rsid w:val="001435D5"/>
    <w:rsid w:val="00143806"/>
    <w:rsid w:val="00143AA7"/>
    <w:rsid w:val="001440BF"/>
    <w:rsid w:val="00144475"/>
    <w:rsid w:val="00144546"/>
    <w:rsid w:val="001445BF"/>
    <w:rsid w:val="001445FD"/>
    <w:rsid w:val="001446B8"/>
    <w:rsid w:val="001452F5"/>
    <w:rsid w:val="00145582"/>
    <w:rsid w:val="00145716"/>
    <w:rsid w:val="00145931"/>
    <w:rsid w:val="001466F2"/>
    <w:rsid w:val="00146EFF"/>
    <w:rsid w:val="001471F9"/>
    <w:rsid w:val="0014775C"/>
    <w:rsid w:val="00147F8A"/>
    <w:rsid w:val="00150183"/>
    <w:rsid w:val="001501E8"/>
    <w:rsid w:val="0015042D"/>
    <w:rsid w:val="00150D39"/>
    <w:rsid w:val="001515CD"/>
    <w:rsid w:val="00151724"/>
    <w:rsid w:val="00151E75"/>
    <w:rsid w:val="00151FA0"/>
    <w:rsid w:val="001520ED"/>
    <w:rsid w:val="0015213A"/>
    <w:rsid w:val="0015244D"/>
    <w:rsid w:val="001531BA"/>
    <w:rsid w:val="0015386F"/>
    <w:rsid w:val="00153DA2"/>
    <w:rsid w:val="0015414C"/>
    <w:rsid w:val="00154694"/>
    <w:rsid w:val="00154D54"/>
    <w:rsid w:val="00154E71"/>
    <w:rsid w:val="00154EA1"/>
    <w:rsid w:val="00155226"/>
    <w:rsid w:val="00155423"/>
    <w:rsid w:val="00155592"/>
    <w:rsid w:val="00155A39"/>
    <w:rsid w:val="00155FC6"/>
    <w:rsid w:val="00156084"/>
    <w:rsid w:val="00156200"/>
    <w:rsid w:val="001562D1"/>
    <w:rsid w:val="001566BA"/>
    <w:rsid w:val="001566D5"/>
    <w:rsid w:val="00156A41"/>
    <w:rsid w:val="00156B20"/>
    <w:rsid w:val="00156C82"/>
    <w:rsid w:val="001570A0"/>
    <w:rsid w:val="001574C5"/>
    <w:rsid w:val="0016055C"/>
    <w:rsid w:val="00160887"/>
    <w:rsid w:val="00160D10"/>
    <w:rsid w:val="0016148D"/>
    <w:rsid w:val="00161584"/>
    <w:rsid w:val="0016187E"/>
    <w:rsid w:val="00161A0C"/>
    <w:rsid w:val="00161C04"/>
    <w:rsid w:val="00161FAF"/>
    <w:rsid w:val="0016242A"/>
    <w:rsid w:val="00162626"/>
    <w:rsid w:val="001626CC"/>
    <w:rsid w:val="001629AB"/>
    <w:rsid w:val="00163695"/>
    <w:rsid w:val="00163783"/>
    <w:rsid w:val="00163DEF"/>
    <w:rsid w:val="00164501"/>
    <w:rsid w:val="00164537"/>
    <w:rsid w:val="00164A5F"/>
    <w:rsid w:val="00164C8B"/>
    <w:rsid w:val="001651AF"/>
    <w:rsid w:val="00165B22"/>
    <w:rsid w:val="00165D3B"/>
    <w:rsid w:val="001663DB"/>
    <w:rsid w:val="001666C4"/>
    <w:rsid w:val="00166A14"/>
    <w:rsid w:val="00166AA1"/>
    <w:rsid w:val="00166CC6"/>
    <w:rsid w:val="00166E3A"/>
    <w:rsid w:val="0016701D"/>
    <w:rsid w:val="0016782C"/>
    <w:rsid w:val="00167B01"/>
    <w:rsid w:val="001700B2"/>
    <w:rsid w:val="00170348"/>
    <w:rsid w:val="0017039D"/>
    <w:rsid w:val="001708F0"/>
    <w:rsid w:val="00170901"/>
    <w:rsid w:val="00170BF1"/>
    <w:rsid w:val="00170FEF"/>
    <w:rsid w:val="001710ED"/>
    <w:rsid w:val="001719A5"/>
    <w:rsid w:val="00171DA5"/>
    <w:rsid w:val="00171FF9"/>
    <w:rsid w:val="0017234A"/>
    <w:rsid w:val="00172724"/>
    <w:rsid w:val="00172884"/>
    <w:rsid w:val="00172C8D"/>
    <w:rsid w:val="00172DDF"/>
    <w:rsid w:val="00173466"/>
    <w:rsid w:val="00173935"/>
    <w:rsid w:val="00174225"/>
    <w:rsid w:val="00174A6D"/>
    <w:rsid w:val="00174BF4"/>
    <w:rsid w:val="001752BC"/>
    <w:rsid w:val="00175491"/>
    <w:rsid w:val="00175881"/>
    <w:rsid w:val="001759CA"/>
    <w:rsid w:val="00175AFB"/>
    <w:rsid w:val="00175DDA"/>
    <w:rsid w:val="00176081"/>
    <w:rsid w:val="00176DBE"/>
    <w:rsid w:val="00176EC5"/>
    <w:rsid w:val="001771D8"/>
    <w:rsid w:val="001774CA"/>
    <w:rsid w:val="00177C36"/>
    <w:rsid w:val="00180401"/>
    <w:rsid w:val="0018087D"/>
    <w:rsid w:val="00180B73"/>
    <w:rsid w:val="00181000"/>
    <w:rsid w:val="00181629"/>
    <w:rsid w:val="00181675"/>
    <w:rsid w:val="0018169F"/>
    <w:rsid w:val="00181925"/>
    <w:rsid w:val="001819EF"/>
    <w:rsid w:val="00182053"/>
    <w:rsid w:val="001823DB"/>
    <w:rsid w:val="00182488"/>
    <w:rsid w:val="0018258B"/>
    <w:rsid w:val="00182684"/>
    <w:rsid w:val="00182688"/>
    <w:rsid w:val="001828AC"/>
    <w:rsid w:val="00182F22"/>
    <w:rsid w:val="001833A3"/>
    <w:rsid w:val="00183605"/>
    <w:rsid w:val="001837C9"/>
    <w:rsid w:val="00183947"/>
    <w:rsid w:val="00183F79"/>
    <w:rsid w:val="001845B0"/>
    <w:rsid w:val="00184896"/>
    <w:rsid w:val="00184BAF"/>
    <w:rsid w:val="00185119"/>
    <w:rsid w:val="00185323"/>
    <w:rsid w:val="001854B2"/>
    <w:rsid w:val="00185786"/>
    <w:rsid w:val="00185A65"/>
    <w:rsid w:val="0018606C"/>
    <w:rsid w:val="00186932"/>
    <w:rsid w:val="00186E5F"/>
    <w:rsid w:val="00186FD8"/>
    <w:rsid w:val="0018716D"/>
    <w:rsid w:val="00187744"/>
    <w:rsid w:val="001878FD"/>
    <w:rsid w:val="0018797A"/>
    <w:rsid w:val="00187A5F"/>
    <w:rsid w:val="00187EB9"/>
    <w:rsid w:val="00190801"/>
    <w:rsid w:val="0019088D"/>
    <w:rsid w:val="00191A96"/>
    <w:rsid w:val="00191EC0"/>
    <w:rsid w:val="00191ED3"/>
    <w:rsid w:val="0019205D"/>
    <w:rsid w:val="00192608"/>
    <w:rsid w:val="00192CE3"/>
    <w:rsid w:val="00192F67"/>
    <w:rsid w:val="00192F8C"/>
    <w:rsid w:val="001930A7"/>
    <w:rsid w:val="001930FB"/>
    <w:rsid w:val="00193444"/>
    <w:rsid w:val="001938AC"/>
    <w:rsid w:val="00193940"/>
    <w:rsid w:val="00193AE6"/>
    <w:rsid w:val="00193D5D"/>
    <w:rsid w:val="00193F74"/>
    <w:rsid w:val="001940E5"/>
    <w:rsid w:val="001941FC"/>
    <w:rsid w:val="0019455E"/>
    <w:rsid w:val="00194724"/>
    <w:rsid w:val="00194C87"/>
    <w:rsid w:val="00194FD0"/>
    <w:rsid w:val="00195035"/>
    <w:rsid w:val="0019578A"/>
    <w:rsid w:val="00195841"/>
    <w:rsid w:val="00195A29"/>
    <w:rsid w:val="00195E57"/>
    <w:rsid w:val="00195FFE"/>
    <w:rsid w:val="00196339"/>
    <w:rsid w:val="0019641A"/>
    <w:rsid w:val="00196CE8"/>
    <w:rsid w:val="0019705A"/>
    <w:rsid w:val="001970DB"/>
    <w:rsid w:val="0019720B"/>
    <w:rsid w:val="0019757F"/>
    <w:rsid w:val="00197737"/>
    <w:rsid w:val="001977F5"/>
    <w:rsid w:val="00197C2E"/>
    <w:rsid w:val="00197C51"/>
    <w:rsid w:val="00197E00"/>
    <w:rsid w:val="001A028E"/>
    <w:rsid w:val="001A054B"/>
    <w:rsid w:val="001A06BD"/>
    <w:rsid w:val="001A1786"/>
    <w:rsid w:val="001A18D1"/>
    <w:rsid w:val="001A19E2"/>
    <w:rsid w:val="001A1AF8"/>
    <w:rsid w:val="001A1EF0"/>
    <w:rsid w:val="001A1FF1"/>
    <w:rsid w:val="001A2383"/>
    <w:rsid w:val="001A25C1"/>
    <w:rsid w:val="001A35FF"/>
    <w:rsid w:val="001A4077"/>
    <w:rsid w:val="001A470E"/>
    <w:rsid w:val="001A4D5A"/>
    <w:rsid w:val="001A5461"/>
    <w:rsid w:val="001A5874"/>
    <w:rsid w:val="001A5D05"/>
    <w:rsid w:val="001A669C"/>
    <w:rsid w:val="001A68DB"/>
    <w:rsid w:val="001A6946"/>
    <w:rsid w:val="001A711E"/>
    <w:rsid w:val="001B00B7"/>
    <w:rsid w:val="001B00D1"/>
    <w:rsid w:val="001B06C4"/>
    <w:rsid w:val="001B06DE"/>
    <w:rsid w:val="001B0774"/>
    <w:rsid w:val="001B079E"/>
    <w:rsid w:val="001B09B2"/>
    <w:rsid w:val="001B114F"/>
    <w:rsid w:val="001B19F8"/>
    <w:rsid w:val="001B1F55"/>
    <w:rsid w:val="001B1F5C"/>
    <w:rsid w:val="001B2E06"/>
    <w:rsid w:val="001B3134"/>
    <w:rsid w:val="001B32CE"/>
    <w:rsid w:val="001B35E2"/>
    <w:rsid w:val="001B404B"/>
    <w:rsid w:val="001B42F9"/>
    <w:rsid w:val="001B4317"/>
    <w:rsid w:val="001B440F"/>
    <w:rsid w:val="001B4419"/>
    <w:rsid w:val="001B486E"/>
    <w:rsid w:val="001B4BD0"/>
    <w:rsid w:val="001B5197"/>
    <w:rsid w:val="001B5375"/>
    <w:rsid w:val="001B5CDB"/>
    <w:rsid w:val="001B61CD"/>
    <w:rsid w:val="001B63BB"/>
    <w:rsid w:val="001B63D4"/>
    <w:rsid w:val="001B6581"/>
    <w:rsid w:val="001B6A00"/>
    <w:rsid w:val="001B6EFE"/>
    <w:rsid w:val="001B7659"/>
    <w:rsid w:val="001C00BF"/>
    <w:rsid w:val="001C0E74"/>
    <w:rsid w:val="001C0F76"/>
    <w:rsid w:val="001C114B"/>
    <w:rsid w:val="001C1464"/>
    <w:rsid w:val="001C183E"/>
    <w:rsid w:val="001C23B1"/>
    <w:rsid w:val="001C2EB1"/>
    <w:rsid w:val="001C3131"/>
    <w:rsid w:val="001C38DA"/>
    <w:rsid w:val="001C3C76"/>
    <w:rsid w:val="001C3E34"/>
    <w:rsid w:val="001C40E0"/>
    <w:rsid w:val="001C4343"/>
    <w:rsid w:val="001C4730"/>
    <w:rsid w:val="001C490A"/>
    <w:rsid w:val="001C52C9"/>
    <w:rsid w:val="001C5406"/>
    <w:rsid w:val="001C57D1"/>
    <w:rsid w:val="001C589A"/>
    <w:rsid w:val="001C5E3E"/>
    <w:rsid w:val="001C61E8"/>
    <w:rsid w:val="001C7034"/>
    <w:rsid w:val="001C7065"/>
    <w:rsid w:val="001C7ABF"/>
    <w:rsid w:val="001C7AF1"/>
    <w:rsid w:val="001C7F6E"/>
    <w:rsid w:val="001D013B"/>
    <w:rsid w:val="001D031F"/>
    <w:rsid w:val="001D0EEF"/>
    <w:rsid w:val="001D11BA"/>
    <w:rsid w:val="001D129D"/>
    <w:rsid w:val="001D24F9"/>
    <w:rsid w:val="001D2B8D"/>
    <w:rsid w:val="001D31E0"/>
    <w:rsid w:val="001D3234"/>
    <w:rsid w:val="001D328B"/>
    <w:rsid w:val="001D376F"/>
    <w:rsid w:val="001D3A34"/>
    <w:rsid w:val="001D4A08"/>
    <w:rsid w:val="001D4BB5"/>
    <w:rsid w:val="001D4C79"/>
    <w:rsid w:val="001D4CAF"/>
    <w:rsid w:val="001D529E"/>
    <w:rsid w:val="001D5351"/>
    <w:rsid w:val="001D59B4"/>
    <w:rsid w:val="001D5B68"/>
    <w:rsid w:val="001D614F"/>
    <w:rsid w:val="001D62A5"/>
    <w:rsid w:val="001D6518"/>
    <w:rsid w:val="001D67BB"/>
    <w:rsid w:val="001D6808"/>
    <w:rsid w:val="001E009D"/>
    <w:rsid w:val="001E0C09"/>
    <w:rsid w:val="001E14AD"/>
    <w:rsid w:val="001E1557"/>
    <w:rsid w:val="001E1738"/>
    <w:rsid w:val="001E1C49"/>
    <w:rsid w:val="001E269A"/>
    <w:rsid w:val="001E2C26"/>
    <w:rsid w:val="001E3349"/>
    <w:rsid w:val="001E3537"/>
    <w:rsid w:val="001E35C3"/>
    <w:rsid w:val="001E3605"/>
    <w:rsid w:val="001E3897"/>
    <w:rsid w:val="001E3BD2"/>
    <w:rsid w:val="001E3C57"/>
    <w:rsid w:val="001E3F74"/>
    <w:rsid w:val="001E4648"/>
    <w:rsid w:val="001E5251"/>
    <w:rsid w:val="001E52C7"/>
    <w:rsid w:val="001E544D"/>
    <w:rsid w:val="001E5AB3"/>
    <w:rsid w:val="001E608A"/>
    <w:rsid w:val="001E656A"/>
    <w:rsid w:val="001E6604"/>
    <w:rsid w:val="001E660F"/>
    <w:rsid w:val="001E68F7"/>
    <w:rsid w:val="001E73BB"/>
    <w:rsid w:val="001E7426"/>
    <w:rsid w:val="001E743E"/>
    <w:rsid w:val="001E74CC"/>
    <w:rsid w:val="001E76D4"/>
    <w:rsid w:val="001E7BBE"/>
    <w:rsid w:val="001E7EC0"/>
    <w:rsid w:val="001F0089"/>
    <w:rsid w:val="001F1017"/>
    <w:rsid w:val="001F1024"/>
    <w:rsid w:val="001F1AC1"/>
    <w:rsid w:val="001F210D"/>
    <w:rsid w:val="001F269A"/>
    <w:rsid w:val="001F2F10"/>
    <w:rsid w:val="001F3011"/>
    <w:rsid w:val="001F3075"/>
    <w:rsid w:val="001F38DD"/>
    <w:rsid w:val="001F3D4C"/>
    <w:rsid w:val="001F3F60"/>
    <w:rsid w:val="001F41BA"/>
    <w:rsid w:val="001F440E"/>
    <w:rsid w:val="001F44A8"/>
    <w:rsid w:val="001F4E8F"/>
    <w:rsid w:val="001F5D3C"/>
    <w:rsid w:val="001F6552"/>
    <w:rsid w:val="001F6934"/>
    <w:rsid w:val="001F739A"/>
    <w:rsid w:val="001F7554"/>
    <w:rsid w:val="001F783A"/>
    <w:rsid w:val="001F79BD"/>
    <w:rsid w:val="001F7EC0"/>
    <w:rsid w:val="001F7F86"/>
    <w:rsid w:val="00200E6C"/>
    <w:rsid w:val="00200EAA"/>
    <w:rsid w:val="0020160C"/>
    <w:rsid w:val="00201C51"/>
    <w:rsid w:val="00201EAB"/>
    <w:rsid w:val="0020273A"/>
    <w:rsid w:val="00202E14"/>
    <w:rsid w:val="00203324"/>
    <w:rsid w:val="002034F6"/>
    <w:rsid w:val="00203949"/>
    <w:rsid w:val="00203A0A"/>
    <w:rsid w:val="00203D38"/>
    <w:rsid w:val="00203E80"/>
    <w:rsid w:val="002043FE"/>
    <w:rsid w:val="0020460C"/>
    <w:rsid w:val="002046A4"/>
    <w:rsid w:val="00204A7B"/>
    <w:rsid w:val="00204B21"/>
    <w:rsid w:val="0020534B"/>
    <w:rsid w:val="00205595"/>
    <w:rsid w:val="00205652"/>
    <w:rsid w:val="002058F0"/>
    <w:rsid w:val="00205BB3"/>
    <w:rsid w:val="00205D13"/>
    <w:rsid w:val="00205D75"/>
    <w:rsid w:val="00205F5C"/>
    <w:rsid w:val="00206EBB"/>
    <w:rsid w:val="002073EA"/>
    <w:rsid w:val="00207AC1"/>
    <w:rsid w:val="00207EAF"/>
    <w:rsid w:val="00207F55"/>
    <w:rsid w:val="0021033F"/>
    <w:rsid w:val="002104FC"/>
    <w:rsid w:val="00210A10"/>
    <w:rsid w:val="00210A23"/>
    <w:rsid w:val="00211240"/>
    <w:rsid w:val="002119E7"/>
    <w:rsid w:val="00212278"/>
    <w:rsid w:val="002129BC"/>
    <w:rsid w:val="00212A29"/>
    <w:rsid w:val="00212C56"/>
    <w:rsid w:val="00213382"/>
    <w:rsid w:val="0021386D"/>
    <w:rsid w:val="00213A6F"/>
    <w:rsid w:val="00214108"/>
    <w:rsid w:val="002142AA"/>
    <w:rsid w:val="0021432B"/>
    <w:rsid w:val="00214394"/>
    <w:rsid w:val="00214596"/>
    <w:rsid w:val="00214FF5"/>
    <w:rsid w:val="00215B77"/>
    <w:rsid w:val="0021608A"/>
    <w:rsid w:val="002163DA"/>
    <w:rsid w:val="002165B7"/>
    <w:rsid w:val="002165BD"/>
    <w:rsid w:val="002170B2"/>
    <w:rsid w:val="002171BC"/>
    <w:rsid w:val="00217403"/>
    <w:rsid w:val="00217553"/>
    <w:rsid w:val="002179C3"/>
    <w:rsid w:val="00217B85"/>
    <w:rsid w:val="00217C7F"/>
    <w:rsid w:val="00220319"/>
    <w:rsid w:val="002203C5"/>
    <w:rsid w:val="00220D64"/>
    <w:rsid w:val="0022109D"/>
    <w:rsid w:val="002215DF"/>
    <w:rsid w:val="0022181B"/>
    <w:rsid w:val="00221FF0"/>
    <w:rsid w:val="0022201B"/>
    <w:rsid w:val="00222210"/>
    <w:rsid w:val="002227D9"/>
    <w:rsid w:val="00222A29"/>
    <w:rsid w:val="00222DCB"/>
    <w:rsid w:val="00222EC6"/>
    <w:rsid w:val="0022381F"/>
    <w:rsid w:val="00224694"/>
    <w:rsid w:val="002248DF"/>
    <w:rsid w:val="00224E38"/>
    <w:rsid w:val="00224E3E"/>
    <w:rsid w:val="00225A12"/>
    <w:rsid w:val="00225A3A"/>
    <w:rsid w:val="0022604D"/>
    <w:rsid w:val="0022656F"/>
    <w:rsid w:val="00226896"/>
    <w:rsid w:val="0022707F"/>
    <w:rsid w:val="00227AFA"/>
    <w:rsid w:val="00227EC1"/>
    <w:rsid w:val="00230108"/>
    <w:rsid w:val="0023050B"/>
    <w:rsid w:val="00230890"/>
    <w:rsid w:val="00231213"/>
    <w:rsid w:val="00231C04"/>
    <w:rsid w:val="00231D1E"/>
    <w:rsid w:val="00231EB2"/>
    <w:rsid w:val="002322E2"/>
    <w:rsid w:val="0023260B"/>
    <w:rsid w:val="00233580"/>
    <w:rsid w:val="00233A7F"/>
    <w:rsid w:val="00234469"/>
    <w:rsid w:val="0023458D"/>
    <w:rsid w:val="002346D0"/>
    <w:rsid w:val="002348B5"/>
    <w:rsid w:val="002349E0"/>
    <w:rsid w:val="00234E79"/>
    <w:rsid w:val="00235196"/>
    <w:rsid w:val="00235524"/>
    <w:rsid w:val="0023566B"/>
    <w:rsid w:val="002359F6"/>
    <w:rsid w:val="00235C73"/>
    <w:rsid w:val="002360CE"/>
    <w:rsid w:val="00236168"/>
    <w:rsid w:val="0023656F"/>
    <w:rsid w:val="00236743"/>
    <w:rsid w:val="00236806"/>
    <w:rsid w:val="00236B41"/>
    <w:rsid w:val="00236DC3"/>
    <w:rsid w:val="00237071"/>
    <w:rsid w:val="00237543"/>
    <w:rsid w:val="00237CAA"/>
    <w:rsid w:val="002401C2"/>
    <w:rsid w:val="002403FC"/>
    <w:rsid w:val="00240741"/>
    <w:rsid w:val="00240797"/>
    <w:rsid w:val="002408E0"/>
    <w:rsid w:val="00240904"/>
    <w:rsid w:val="00240B83"/>
    <w:rsid w:val="0024137F"/>
    <w:rsid w:val="002414D7"/>
    <w:rsid w:val="00241583"/>
    <w:rsid w:val="00241932"/>
    <w:rsid w:val="00242000"/>
    <w:rsid w:val="002424A3"/>
    <w:rsid w:val="00242915"/>
    <w:rsid w:val="00242CA7"/>
    <w:rsid w:val="00243152"/>
    <w:rsid w:val="0024324F"/>
    <w:rsid w:val="0024346A"/>
    <w:rsid w:val="002436EA"/>
    <w:rsid w:val="0024379D"/>
    <w:rsid w:val="00243815"/>
    <w:rsid w:val="00243C5C"/>
    <w:rsid w:val="0024411F"/>
    <w:rsid w:val="002441CF"/>
    <w:rsid w:val="0024421B"/>
    <w:rsid w:val="002443C9"/>
    <w:rsid w:val="00244624"/>
    <w:rsid w:val="0024479E"/>
    <w:rsid w:val="002447F4"/>
    <w:rsid w:val="00244ABB"/>
    <w:rsid w:val="00244B15"/>
    <w:rsid w:val="00244B47"/>
    <w:rsid w:val="00244CFD"/>
    <w:rsid w:val="00245217"/>
    <w:rsid w:val="002453EC"/>
    <w:rsid w:val="0024554B"/>
    <w:rsid w:val="00245B30"/>
    <w:rsid w:val="0024668D"/>
    <w:rsid w:val="002467A4"/>
    <w:rsid w:val="00246A21"/>
    <w:rsid w:val="00246BD1"/>
    <w:rsid w:val="00247414"/>
    <w:rsid w:val="0024756B"/>
    <w:rsid w:val="00247677"/>
    <w:rsid w:val="0024779E"/>
    <w:rsid w:val="00247EFE"/>
    <w:rsid w:val="002504E2"/>
    <w:rsid w:val="002506CE"/>
    <w:rsid w:val="00250868"/>
    <w:rsid w:val="002510F4"/>
    <w:rsid w:val="002511DA"/>
    <w:rsid w:val="0025132E"/>
    <w:rsid w:val="00251435"/>
    <w:rsid w:val="00251529"/>
    <w:rsid w:val="002517E0"/>
    <w:rsid w:val="00251EF6"/>
    <w:rsid w:val="00251F68"/>
    <w:rsid w:val="00252804"/>
    <w:rsid w:val="00252E3E"/>
    <w:rsid w:val="00252E4D"/>
    <w:rsid w:val="0025358A"/>
    <w:rsid w:val="00253D77"/>
    <w:rsid w:val="00254371"/>
    <w:rsid w:val="00254729"/>
    <w:rsid w:val="0025488F"/>
    <w:rsid w:val="002549BF"/>
    <w:rsid w:val="00254BD9"/>
    <w:rsid w:val="00254D1C"/>
    <w:rsid w:val="0025501D"/>
    <w:rsid w:val="0025574B"/>
    <w:rsid w:val="0025574D"/>
    <w:rsid w:val="00255BFB"/>
    <w:rsid w:val="00255C90"/>
    <w:rsid w:val="002560FB"/>
    <w:rsid w:val="00256248"/>
    <w:rsid w:val="00256434"/>
    <w:rsid w:val="002568F1"/>
    <w:rsid w:val="0025742C"/>
    <w:rsid w:val="00257F70"/>
    <w:rsid w:val="00260031"/>
    <w:rsid w:val="002606B8"/>
    <w:rsid w:val="00260CE9"/>
    <w:rsid w:val="00260F1E"/>
    <w:rsid w:val="00260F52"/>
    <w:rsid w:val="00260FA0"/>
    <w:rsid w:val="00261219"/>
    <w:rsid w:val="00261256"/>
    <w:rsid w:val="002616F7"/>
    <w:rsid w:val="0026218E"/>
    <w:rsid w:val="00262962"/>
    <w:rsid w:val="00262C59"/>
    <w:rsid w:val="00262D35"/>
    <w:rsid w:val="002630CE"/>
    <w:rsid w:val="0026326E"/>
    <w:rsid w:val="0026340C"/>
    <w:rsid w:val="00263577"/>
    <w:rsid w:val="00263C45"/>
    <w:rsid w:val="00264133"/>
    <w:rsid w:val="00264506"/>
    <w:rsid w:val="0026456F"/>
    <w:rsid w:val="00264D93"/>
    <w:rsid w:val="0026554B"/>
    <w:rsid w:val="0026592A"/>
    <w:rsid w:val="00265CB2"/>
    <w:rsid w:val="00265CB6"/>
    <w:rsid w:val="00266287"/>
    <w:rsid w:val="00266377"/>
    <w:rsid w:val="002675D7"/>
    <w:rsid w:val="00267BD5"/>
    <w:rsid w:val="00267E2B"/>
    <w:rsid w:val="00267FA2"/>
    <w:rsid w:val="00270B4B"/>
    <w:rsid w:val="002711D5"/>
    <w:rsid w:val="002713D2"/>
    <w:rsid w:val="002714E9"/>
    <w:rsid w:val="0027209B"/>
    <w:rsid w:val="0027216A"/>
    <w:rsid w:val="00272199"/>
    <w:rsid w:val="00272907"/>
    <w:rsid w:val="00272B00"/>
    <w:rsid w:val="002730B1"/>
    <w:rsid w:val="00273773"/>
    <w:rsid w:val="00273D75"/>
    <w:rsid w:val="00273EC9"/>
    <w:rsid w:val="0027429E"/>
    <w:rsid w:val="00274BBE"/>
    <w:rsid w:val="00274CDC"/>
    <w:rsid w:val="00274D23"/>
    <w:rsid w:val="002750A6"/>
    <w:rsid w:val="00275512"/>
    <w:rsid w:val="00275999"/>
    <w:rsid w:val="002765A4"/>
    <w:rsid w:val="0027728F"/>
    <w:rsid w:val="002779EA"/>
    <w:rsid w:val="002800D9"/>
    <w:rsid w:val="0028035B"/>
    <w:rsid w:val="002805FE"/>
    <w:rsid w:val="002806E8"/>
    <w:rsid w:val="00280F12"/>
    <w:rsid w:val="00281281"/>
    <w:rsid w:val="00281FBE"/>
    <w:rsid w:val="002821D8"/>
    <w:rsid w:val="00282884"/>
    <w:rsid w:val="00282CD7"/>
    <w:rsid w:val="00283272"/>
    <w:rsid w:val="0028328F"/>
    <w:rsid w:val="00284355"/>
    <w:rsid w:val="0028453E"/>
    <w:rsid w:val="00284BAF"/>
    <w:rsid w:val="00284F78"/>
    <w:rsid w:val="0028522D"/>
    <w:rsid w:val="00285C28"/>
    <w:rsid w:val="00285FCC"/>
    <w:rsid w:val="00286125"/>
    <w:rsid w:val="00286BCC"/>
    <w:rsid w:val="00286E75"/>
    <w:rsid w:val="00287331"/>
    <w:rsid w:val="002878DD"/>
    <w:rsid w:val="00287A04"/>
    <w:rsid w:val="00287C21"/>
    <w:rsid w:val="00290103"/>
    <w:rsid w:val="00290172"/>
    <w:rsid w:val="00290214"/>
    <w:rsid w:val="00291293"/>
    <w:rsid w:val="002915C4"/>
    <w:rsid w:val="002916D8"/>
    <w:rsid w:val="00291B1F"/>
    <w:rsid w:val="00292193"/>
    <w:rsid w:val="002921E9"/>
    <w:rsid w:val="00292F04"/>
    <w:rsid w:val="002930A3"/>
    <w:rsid w:val="00293867"/>
    <w:rsid w:val="00293924"/>
    <w:rsid w:val="00293B2C"/>
    <w:rsid w:val="002941D0"/>
    <w:rsid w:val="00294696"/>
    <w:rsid w:val="002948A6"/>
    <w:rsid w:val="00294E23"/>
    <w:rsid w:val="00294EAE"/>
    <w:rsid w:val="00295131"/>
    <w:rsid w:val="002955FB"/>
    <w:rsid w:val="00295EC6"/>
    <w:rsid w:val="00295EE6"/>
    <w:rsid w:val="00296124"/>
    <w:rsid w:val="0029630C"/>
    <w:rsid w:val="002964B9"/>
    <w:rsid w:val="002978B5"/>
    <w:rsid w:val="002978CB"/>
    <w:rsid w:val="00297A85"/>
    <w:rsid w:val="00297B06"/>
    <w:rsid w:val="00297E4D"/>
    <w:rsid w:val="002A05CA"/>
    <w:rsid w:val="002A093E"/>
    <w:rsid w:val="002A0B6D"/>
    <w:rsid w:val="002A0D35"/>
    <w:rsid w:val="002A0D53"/>
    <w:rsid w:val="002A129C"/>
    <w:rsid w:val="002A1E83"/>
    <w:rsid w:val="002A2774"/>
    <w:rsid w:val="002A3962"/>
    <w:rsid w:val="002A3C25"/>
    <w:rsid w:val="002A3C72"/>
    <w:rsid w:val="002A3E12"/>
    <w:rsid w:val="002A4072"/>
    <w:rsid w:val="002A4117"/>
    <w:rsid w:val="002A444F"/>
    <w:rsid w:val="002A5281"/>
    <w:rsid w:val="002A549F"/>
    <w:rsid w:val="002A54E5"/>
    <w:rsid w:val="002A5B82"/>
    <w:rsid w:val="002A5CC1"/>
    <w:rsid w:val="002A5DDA"/>
    <w:rsid w:val="002A5E0B"/>
    <w:rsid w:val="002A5EF7"/>
    <w:rsid w:val="002A638E"/>
    <w:rsid w:val="002A6FCF"/>
    <w:rsid w:val="002A7355"/>
    <w:rsid w:val="002A78FB"/>
    <w:rsid w:val="002B038B"/>
    <w:rsid w:val="002B0BC8"/>
    <w:rsid w:val="002B0EFB"/>
    <w:rsid w:val="002B0F86"/>
    <w:rsid w:val="002B1044"/>
    <w:rsid w:val="002B1468"/>
    <w:rsid w:val="002B16F8"/>
    <w:rsid w:val="002B179A"/>
    <w:rsid w:val="002B1E83"/>
    <w:rsid w:val="002B213D"/>
    <w:rsid w:val="002B215D"/>
    <w:rsid w:val="002B2446"/>
    <w:rsid w:val="002B25C7"/>
    <w:rsid w:val="002B28DB"/>
    <w:rsid w:val="002B300E"/>
    <w:rsid w:val="002B3521"/>
    <w:rsid w:val="002B46BD"/>
    <w:rsid w:val="002B4762"/>
    <w:rsid w:val="002B482D"/>
    <w:rsid w:val="002B4AC6"/>
    <w:rsid w:val="002B4FF6"/>
    <w:rsid w:val="002B501F"/>
    <w:rsid w:val="002B582A"/>
    <w:rsid w:val="002B5A06"/>
    <w:rsid w:val="002B603E"/>
    <w:rsid w:val="002B6070"/>
    <w:rsid w:val="002B629F"/>
    <w:rsid w:val="002B639F"/>
    <w:rsid w:val="002B63D1"/>
    <w:rsid w:val="002B65A4"/>
    <w:rsid w:val="002B6632"/>
    <w:rsid w:val="002B6653"/>
    <w:rsid w:val="002B6B00"/>
    <w:rsid w:val="002B70F3"/>
    <w:rsid w:val="002B77B3"/>
    <w:rsid w:val="002C01B8"/>
    <w:rsid w:val="002C0609"/>
    <w:rsid w:val="002C0722"/>
    <w:rsid w:val="002C0C14"/>
    <w:rsid w:val="002C0D6B"/>
    <w:rsid w:val="002C1335"/>
    <w:rsid w:val="002C1791"/>
    <w:rsid w:val="002C1A64"/>
    <w:rsid w:val="002C1B6D"/>
    <w:rsid w:val="002C20E3"/>
    <w:rsid w:val="002C24B2"/>
    <w:rsid w:val="002C2674"/>
    <w:rsid w:val="002C2EF2"/>
    <w:rsid w:val="002C30E6"/>
    <w:rsid w:val="002C3484"/>
    <w:rsid w:val="002C3516"/>
    <w:rsid w:val="002C3763"/>
    <w:rsid w:val="002C3814"/>
    <w:rsid w:val="002C3CC7"/>
    <w:rsid w:val="002C3E0E"/>
    <w:rsid w:val="002C3FAD"/>
    <w:rsid w:val="002C3FB4"/>
    <w:rsid w:val="002C4D49"/>
    <w:rsid w:val="002C4FE7"/>
    <w:rsid w:val="002C5378"/>
    <w:rsid w:val="002C562D"/>
    <w:rsid w:val="002C5880"/>
    <w:rsid w:val="002C59C9"/>
    <w:rsid w:val="002C6042"/>
    <w:rsid w:val="002C6D9F"/>
    <w:rsid w:val="002C71B2"/>
    <w:rsid w:val="002C7354"/>
    <w:rsid w:val="002C738E"/>
    <w:rsid w:val="002C7781"/>
    <w:rsid w:val="002D0691"/>
    <w:rsid w:val="002D0771"/>
    <w:rsid w:val="002D0A9B"/>
    <w:rsid w:val="002D0CAF"/>
    <w:rsid w:val="002D12FA"/>
    <w:rsid w:val="002D14C4"/>
    <w:rsid w:val="002D15CD"/>
    <w:rsid w:val="002D1A5C"/>
    <w:rsid w:val="002D1C21"/>
    <w:rsid w:val="002D23F3"/>
    <w:rsid w:val="002D2EA2"/>
    <w:rsid w:val="002D31EA"/>
    <w:rsid w:val="002D33E1"/>
    <w:rsid w:val="002D38D8"/>
    <w:rsid w:val="002D4041"/>
    <w:rsid w:val="002D44BE"/>
    <w:rsid w:val="002D4574"/>
    <w:rsid w:val="002D47D9"/>
    <w:rsid w:val="002D4B2F"/>
    <w:rsid w:val="002D51DC"/>
    <w:rsid w:val="002D5899"/>
    <w:rsid w:val="002D5FC3"/>
    <w:rsid w:val="002D6EA8"/>
    <w:rsid w:val="002D7289"/>
    <w:rsid w:val="002D74C6"/>
    <w:rsid w:val="002D76AB"/>
    <w:rsid w:val="002D795B"/>
    <w:rsid w:val="002E0218"/>
    <w:rsid w:val="002E0BE4"/>
    <w:rsid w:val="002E14A8"/>
    <w:rsid w:val="002E1B08"/>
    <w:rsid w:val="002E21B9"/>
    <w:rsid w:val="002E2218"/>
    <w:rsid w:val="002E2B3C"/>
    <w:rsid w:val="002E31CD"/>
    <w:rsid w:val="002E3883"/>
    <w:rsid w:val="002E3D98"/>
    <w:rsid w:val="002E428A"/>
    <w:rsid w:val="002E45AE"/>
    <w:rsid w:val="002E47ED"/>
    <w:rsid w:val="002E48AB"/>
    <w:rsid w:val="002E4A4D"/>
    <w:rsid w:val="002E4F8F"/>
    <w:rsid w:val="002E5003"/>
    <w:rsid w:val="002E5053"/>
    <w:rsid w:val="002E5576"/>
    <w:rsid w:val="002E5CDA"/>
    <w:rsid w:val="002E5DEE"/>
    <w:rsid w:val="002E5F01"/>
    <w:rsid w:val="002E6800"/>
    <w:rsid w:val="002E6E46"/>
    <w:rsid w:val="002E717F"/>
    <w:rsid w:val="002E797B"/>
    <w:rsid w:val="002E7AE4"/>
    <w:rsid w:val="002E7FCE"/>
    <w:rsid w:val="002F009E"/>
    <w:rsid w:val="002F0B54"/>
    <w:rsid w:val="002F1131"/>
    <w:rsid w:val="002F1201"/>
    <w:rsid w:val="002F16C1"/>
    <w:rsid w:val="002F1E6A"/>
    <w:rsid w:val="002F209F"/>
    <w:rsid w:val="002F229B"/>
    <w:rsid w:val="002F2759"/>
    <w:rsid w:val="002F2D67"/>
    <w:rsid w:val="002F30D2"/>
    <w:rsid w:val="002F32A9"/>
    <w:rsid w:val="002F347A"/>
    <w:rsid w:val="002F3659"/>
    <w:rsid w:val="002F42A0"/>
    <w:rsid w:val="002F483B"/>
    <w:rsid w:val="002F4A97"/>
    <w:rsid w:val="002F4C28"/>
    <w:rsid w:val="002F4C42"/>
    <w:rsid w:val="002F5108"/>
    <w:rsid w:val="002F54AD"/>
    <w:rsid w:val="002F599F"/>
    <w:rsid w:val="002F5BCC"/>
    <w:rsid w:val="002F5F84"/>
    <w:rsid w:val="002F60E5"/>
    <w:rsid w:val="002F6153"/>
    <w:rsid w:val="002F64E2"/>
    <w:rsid w:val="002F688A"/>
    <w:rsid w:val="002F6A89"/>
    <w:rsid w:val="002F6CF2"/>
    <w:rsid w:val="002F6DFC"/>
    <w:rsid w:val="002F71B1"/>
    <w:rsid w:val="002F735D"/>
    <w:rsid w:val="002F743F"/>
    <w:rsid w:val="002F7513"/>
    <w:rsid w:val="002F7A41"/>
    <w:rsid w:val="002F7B92"/>
    <w:rsid w:val="002F7C35"/>
    <w:rsid w:val="00300EA0"/>
    <w:rsid w:val="003010D5"/>
    <w:rsid w:val="003013AC"/>
    <w:rsid w:val="00301C4A"/>
    <w:rsid w:val="0030233E"/>
    <w:rsid w:val="00302FE6"/>
    <w:rsid w:val="00303015"/>
    <w:rsid w:val="00303451"/>
    <w:rsid w:val="003036D9"/>
    <w:rsid w:val="0030370A"/>
    <w:rsid w:val="00304032"/>
    <w:rsid w:val="00304379"/>
    <w:rsid w:val="003044A6"/>
    <w:rsid w:val="00304542"/>
    <w:rsid w:val="00304AD3"/>
    <w:rsid w:val="00304BC1"/>
    <w:rsid w:val="00304E47"/>
    <w:rsid w:val="00305150"/>
    <w:rsid w:val="0030556C"/>
    <w:rsid w:val="00305720"/>
    <w:rsid w:val="00305A62"/>
    <w:rsid w:val="00305E31"/>
    <w:rsid w:val="00306105"/>
    <w:rsid w:val="00306234"/>
    <w:rsid w:val="00306D7A"/>
    <w:rsid w:val="00306DD0"/>
    <w:rsid w:val="00307157"/>
    <w:rsid w:val="0030786A"/>
    <w:rsid w:val="003078C5"/>
    <w:rsid w:val="00307BCF"/>
    <w:rsid w:val="00307C60"/>
    <w:rsid w:val="00307D0E"/>
    <w:rsid w:val="00307F48"/>
    <w:rsid w:val="003104BA"/>
    <w:rsid w:val="003107A4"/>
    <w:rsid w:val="0031083D"/>
    <w:rsid w:val="00310DBA"/>
    <w:rsid w:val="00311093"/>
    <w:rsid w:val="003113B5"/>
    <w:rsid w:val="00311869"/>
    <w:rsid w:val="00311F06"/>
    <w:rsid w:val="00313452"/>
    <w:rsid w:val="00313C73"/>
    <w:rsid w:val="00313E12"/>
    <w:rsid w:val="003143F3"/>
    <w:rsid w:val="00314446"/>
    <w:rsid w:val="00314692"/>
    <w:rsid w:val="00314857"/>
    <w:rsid w:val="003153C8"/>
    <w:rsid w:val="003158D9"/>
    <w:rsid w:val="00315A3F"/>
    <w:rsid w:val="00315D36"/>
    <w:rsid w:val="00315D3E"/>
    <w:rsid w:val="00315E20"/>
    <w:rsid w:val="00315FE3"/>
    <w:rsid w:val="00316018"/>
    <w:rsid w:val="003162CF"/>
    <w:rsid w:val="0031648D"/>
    <w:rsid w:val="00316B39"/>
    <w:rsid w:val="00316B40"/>
    <w:rsid w:val="00317AA8"/>
    <w:rsid w:val="00317B66"/>
    <w:rsid w:val="00317B6F"/>
    <w:rsid w:val="00317DD8"/>
    <w:rsid w:val="00317FCD"/>
    <w:rsid w:val="0032077A"/>
    <w:rsid w:val="003208C8"/>
    <w:rsid w:val="00320F7C"/>
    <w:rsid w:val="00321265"/>
    <w:rsid w:val="0032163A"/>
    <w:rsid w:val="00321663"/>
    <w:rsid w:val="00321CB2"/>
    <w:rsid w:val="00322B07"/>
    <w:rsid w:val="00322CFB"/>
    <w:rsid w:val="00322DA0"/>
    <w:rsid w:val="00322DFF"/>
    <w:rsid w:val="00322EA3"/>
    <w:rsid w:val="0032389F"/>
    <w:rsid w:val="00323A27"/>
    <w:rsid w:val="00323AF9"/>
    <w:rsid w:val="00323C18"/>
    <w:rsid w:val="00323C5B"/>
    <w:rsid w:val="00323FCE"/>
    <w:rsid w:val="0032404C"/>
    <w:rsid w:val="00324787"/>
    <w:rsid w:val="003247DD"/>
    <w:rsid w:val="003247F8"/>
    <w:rsid w:val="003249DF"/>
    <w:rsid w:val="00324D7F"/>
    <w:rsid w:val="003253CC"/>
    <w:rsid w:val="00325E85"/>
    <w:rsid w:val="0032666D"/>
    <w:rsid w:val="0032676F"/>
    <w:rsid w:val="0032757A"/>
    <w:rsid w:val="00327616"/>
    <w:rsid w:val="00327B37"/>
    <w:rsid w:val="00327C88"/>
    <w:rsid w:val="00327CAB"/>
    <w:rsid w:val="003300BD"/>
    <w:rsid w:val="003303DC"/>
    <w:rsid w:val="00330948"/>
    <w:rsid w:val="00330AEA"/>
    <w:rsid w:val="00330B69"/>
    <w:rsid w:val="0033143F"/>
    <w:rsid w:val="00331CAA"/>
    <w:rsid w:val="00331EAB"/>
    <w:rsid w:val="00331EC4"/>
    <w:rsid w:val="003326E1"/>
    <w:rsid w:val="003328C6"/>
    <w:rsid w:val="00333364"/>
    <w:rsid w:val="003333AF"/>
    <w:rsid w:val="003335C4"/>
    <w:rsid w:val="003338EA"/>
    <w:rsid w:val="0033439D"/>
    <w:rsid w:val="0033476F"/>
    <w:rsid w:val="00334A6B"/>
    <w:rsid w:val="00334E9F"/>
    <w:rsid w:val="00334FB8"/>
    <w:rsid w:val="0033575C"/>
    <w:rsid w:val="003359A7"/>
    <w:rsid w:val="00335AA0"/>
    <w:rsid w:val="00335C36"/>
    <w:rsid w:val="0033749F"/>
    <w:rsid w:val="00337576"/>
    <w:rsid w:val="00337E2D"/>
    <w:rsid w:val="00337F68"/>
    <w:rsid w:val="0034048C"/>
    <w:rsid w:val="00340492"/>
    <w:rsid w:val="003406C2"/>
    <w:rsid w:val="003407FD"/>
    <w:rsid w:val="00340BE3"/>
    <w:rsid w:val="00340F3F"/>
    <w:rsid w:val="0034120B"/>
    <w:rsid w:val="00341504"/>
    <w:rsid w:val="003415A3"/>
    <w:rsid w:val="003416B0"/>
    <w:rsid w:val="00341A0E"/>
    <w:rsid w:val="00341E93"/>
    <w:rsid w:val="00342186"/>
    <w:rsid w:val="00342579"/>
    <w:rsid w:val="00342642"/>
    <w:rsid w:val="00342723"/>
    <w:rsid w:val="0034295A"/>
    <w:rsid w:val="003432C0"/>
    <w:rsid w:val="0034343A"/>
    <w:rsid w:val="00343491"/>
    <w:rsid w:val="00343D4B"/>
    <w:rsid w:val="003448EF"/>
    <w:rsid w:val="00344C7A"/>
    <w:rsid w:val="00344E85"/>
    <w:rsid w:val="00345E08"/>
    <w:rsid w:val="00346706"/>
    <w:rsid w:val="0034691A"/>
    <w:rsid w:val="0034693E"/>
    <w:rsid w:val="00346BBE"/>
    <w:rsid w:val="00346DE9"/>
    <w:rsid w:val="0034725D"/>
    <w:rsid w:val="0034737E"/>
    <w:rsid w:val="003473B2"/>
    <w:rsid w:val="00347C86"/>
    <w:rsid w:val="00347D44"/>
    <w:rsid w:val="00347E93"/>
    <w:rsid w:val="00350917"/>
    <w:rsid w:val="003509C7"/>
    <w:rsid w:val="003512E1"/>
    <w:rsid w:val="003518B3"/>
    <w:rsid w:val="003519ED"/>
    <w:rsid w:val="00351CFF"/>
    <w:rsid w:val="00351E31"/>
    <w:rsid w:val="003525C5"/>
    <w:rsid w:val="00352AF2"/>
    <w:rsid w:val="00352C11"/>
    <w:rsid w:val="00352ED1"/>
    <w:rsid w:val="00353388"/>
    <w:rsid w:val="00353536"/>
    <w:rsid w:val="00353919"/>
    <w:rsid w:val="00353AE3"/>
    <w:rsid w:val="00354709"/>
    <w:rsid w:val="0035475C"/>
    <w:rsid w:val="00355280"/>
    <w:rsid w:val="003555E5"/>
    <w:rsid w:val="00355CD0"/>
    <w:rsid w:val="00355D9E"/>
    <w:rsid w:val="00355F57"/>
    <w:rsid w:val="00355FB2"/>
    <w:rsid w:val="0035698A"/>
    <w:rsid w:val="00356EFB"/>
    <w:rsid w:val="00357294"/>
    <w:rsid w:val="0035758E"/>
    <w:rsid w:val="00357F08"/>
    <w:rsid w:val="00360862"/>
    <w:rsid w:val="00361152"/>
    <w:rsid w:val="0036116A"/>
    <w:rsid w:val="00361201"/>
    <w:rsid w:val="00361667"/>
    <w:rsid w:val="00361A30"/>
    <w:rsid w:val="00361B52"/>
    <w:rsid w:val="00361CFB"/>
    <w:rsid w:val="00361E4B"/>
    <w:rsid w:val="00361EF1"/>
    <w:rsid w:val="003622E7"/>
    <w:rsid w:val="00362857"/>
    <w:rsid w:val="00362D53"/>
    <w:rsid w:val="00362F37"/>
    <w:rsid w:val="0036349E"/>
    <w:rsid w:val="00363504"/>
    <w:rsid w:val="0036370A"/>
    <w:rsid w:val="00363B8F"/>
    <w:rsid w:val="00363B92"/>
    <w:rsid w:val="00363FE8"/>
    <w:rsid w:val="00364139"/>
    <w:rsid w:val="003641BA"/>
    <w:rsid w:val="00364712"/>
    <w:rsid w:val="0036498D"/>
    <w:rsid w:val="00364F0C"/>
    <w:rsid w:val="0036502E"/>
    <w:rsid w:val="00365155"/>
    <w:rsid w:val="00365476"/>
    <w:rsid w:val="00365484"/>
    <w:rsid w:val="00365986"/>
    <w:rsid w:val="00365E9A"/>
    <w:rsid w:val="00366C07"/>
    <w:rsid w:val="00366DB2"/>
    <w:rsid w:val="00366E0E"/>
    <w:rsid w:val="00366F2C"/>
    <w:rsid w:val="00367DE9"/>
    <w:rsid w:val="00367EA5"/>
    <w:rsid w:val="00370937"/>
    <w:rsid w:val="00370938"/>
    <w:rsid w:val="003713B7"/>
    <w:rsid w:val="003719FD"/>
    <w:rsid w:val="00371D7D"/>
    <w:rsid w:val="00372094"/>
    <w:rsid w:val="00372502"/>
    <w:rsid w:val="00372F7C"/>
    <w:rsid w:val="00373137"/>
    <w:rsid w:val="0037336E"/>
    <w:rsid w:val="00373373"/>
    <w:rsid w:val="0037367E"/>
    <w:rsid w:val="00373715"/>
    <w:rsid w:val="00373965"/>
    <w:rsid w:val="00373C4C"/>
    <w:rsid w:val="003741F0"/>
    <w:rsid w:val="00374317"/>
    <w:rsid w:val="00374D91"/>
    <w:rsid w:val="00374F74"/>
    <w:rsid w:val="003750FA"/>
    <w:rsid w:val="003752BE"/>
    <w:rsid w:val="0037536B"/>
    <w:rsid w:val="00375389"/>
    <w:rsid w:val="0037546C"/>
    <w:rsid w:val="00375646"/>
    <w:rsid w:val="003757BA"/>
    <w:rsid w:val="003758DB"/>
    <w:rsid w:val="00375997"/>
    <w:rsid w:val="003759BC"/>
    <w:rsid w:val="00375A58"/>
    <w:rsid w:val="00375E96"/>
    <w:rsid w:val="00375F0D"/>
    <w:rsid w:val="00376197"/>
    <w:rsid w:val="003762DA"/>
    <w:rsid w:val="0037686B"/>
    <w:rsid w:val="00376925"/>
    <w:rsid w:val="00376EFA"/>
    <w:rsid w:val="0037735D"/>
    <w:rsid w:val="003775AE"/>
    <w:rsid w:val="003778EC"/>
    <w:rsid w:val="00377B4F"/>
    <w:rsid w:val="00377C42"/>
    <w:rsid w:val="00377D2B"/>
    <w:rsid w:val="00377E99"/>
    <w:rsid w:val="00377F3A"/>
    <w:rsid w:val="0038073A"/>
    <w:rsid w:val="003807B2"/>
    <w:rsid w:val="0038098C"/>
    <w:rsid w:val="00380C47"/>
    <w:rsid w:val="00380C71"/>
    <w:rsid w:val="00380CAB"/>
    <w:rsid w:val="00381257"/>
    <w:rsid w:val="00381B51"/>
    <w:rsid w:val="00381D7D"/>
    <w:rsid w:val="00381D86"/>
    <w:rsid w:val="0038201B"/>
    <w:rsid w:val="003828C7"/>
    <w:rsid w:val="00382BEB"/>
    <w:rsid w:val="00383A69"/>
    <w:rsid w:val="00383B90"/>
    <w:rsid w:val="00383C31"/>
    <w:rsid w:val="00383D65"/>
    <w:rsid w:val="00383DE0"/>
    <w:rsid w:val="00383EB8"/>
    <w:rsid w:val="00383FB5"/>
    <w:rsid w:val="00384A14"/>
    <w:rsid w:val="00384E9B"/>
    <w:rsid w:val="003851A5"/>
    <w:rsid w:val="00385964"/>
    <w:rsid w:val="00385CC8"/>
    <w:rsid w:val="00385E00"/>
    <w:rsid w:val="00385FF1"/>
    <w:rsid w:val="00386173"/>
    <w:rsid w:val="00386D74"/>
    <w:rsid w:val="00386D96"/>
    <w:rsid w:val="003871AB"/>
    <w:rsid w:val="003874DA"/>
    <w:rsid w:val="00387922"/>
    <w:rsid w:val="00387A60"/>
    <w:rsid w:val="00387D96"/>
    <w:rsid w:val="00387DAB"/>
    <w:rsid w:val="00390069"/>
    <w:rsid w:val="0039015B"/>
    <w:rsid w:val="003902AD"/>
    <w:rsid w:val="0039056E"/>
    <w:rsid w:val="00390C50"/>
    <w:rsid w:val="00390D69"/>
    <w:rsid w:val="003916D5"/>
    <w:rsid w:val="0039188F"/>
    <w:rsid w:val="00392811"/>
    <w:rsid w:val="00392D9E"/>
    <w:rsid w:val="00393515"/>
    <w:rsid w:val="00393612"/>
    <w:rsid w:val="00393AB8"/>
    <w:rsid w:val="00393C97"/>
    <w:rsid w:val="00393D2B"/>
    <w:rsid w:val="00394294"/>
    <w:rsid w:val="0039474F"/>
    <w:rsid w:val="00395637"/>
    <w:rsid w:val="0039593C"/>
    <w:rsid w:val="00395E1F"/>
    <w:rsid w:val="00396282"/>
    <w:rsid w:val="003962B9"/>
    <w:rsid w:val="00396DA6"/>
    <w:rsid w:val="003973FA"/>
    <w:rsid w:val="00397438"/>
    <w:rsid w:val="00397B84"/>
    <w:rsid w:val="003A0D9B"/>
    <w:rsid w:val="003A0DE5"/>
    <w:rsid w:val="003A106B"/>
    <w:rsid w:val="003A136C"/>
    <w:rsid w:val="003A14ED"/>
    <w:rsid w:val="003A1785"/>
    <w:rsid w:val="003A1824"/>
    <w:rsid w:val="003A1A35"/>
    <w:rsid w:val="003A1C1F"/>
    <w:rsid w:val="003A1EAA"/>
    <w:rsid w:val="003A21C0"/>
    <w:rsid w:val="003A2737"/>
    <w:rsid w:val="003A3013"/>
    <w:rsid w:val="003A356F"/>
    <w:rsid w:val="003A36CC"/>
    <w:rsid w:val="003A37EF"/>
    <w:rsid w:val="003A3A14"/>
    <w:rsid w:val="003A41CB"/>
    <w:rsid w:val="003A44BF"/>
    <w:rsid w:val="003A4629"/>
    <w:rsid w:val="003A4633"/>
    <w:rsid w:val="003A472F"/>
    <w:rsid w:val="003A48CA"/>
    <w:rsid w:val="003A4CBD"/>
    <w:rsid w:val="003A5615"/>
    <w:rsid w:val="003A5934"/>
    <w:rsid w:val="003A5A4E"/>
    <w:rsid w:val="003A5BC7"/>
    <w:rsid w:val="003A5DCF"/>
    <w:rsid w:val="003A5F8C"/>
    <w:rsid w:val="003A5FD4"/>
    <w:rsid w:val="003A6424"/>
    <w:rsid w:val="003A69CB"/>
    <w:rsid w:val="003A6D46"/>
    <w:rsid w:val="003B01C5"/>
    <w:rsid w:val="003B102E"/>
    <w:rsid w:val="003B116F"/>
    <w:rsid w:val="003B209E"/>
    <w:rsid w:val="003B235A"/>
    <w:rsid w:val="003B28C8"/>
    <w:rsid w:val="003B2D99"/>
    <w:rsid w:val="003B3081"/>
    <w:rsid w:val="003B3333"/>
    <w:rsid w:val="003B46E6"/>
    <w:rsid w:val="003B46EF"/>
    <w:rsid w:val="003B4E85"/>
    <w:rsid w:val="003B5090"/>
    <w:rsid w:val="003B511F"/>
    <w:rsid w:val="003B54D0"/>
    <w:rsid w:val="003B568C"/>
    <w:rsid w:val="003B5948"/>
    <w:rsid w:val="003B5963"/>
    <w:rsid w:val="003B5B99"/>
    <w:rsid w:val="003B5C6A"/>
    <w:rsid w:val="003B5CF6"/>
    <w:rsid w:val="003B5DD3"/>
    <w:rsid w:val="003B630A"/>
    <w:rsid w:val="003B65BB"/>
    <w:rsid w:val="003B66CA"/>
    <w:rsid w:val="003B673C"/>
    <w:rsid w:val="003B6A5D"/>
    <w:rsid w:val="003B6D51"/>
    <w:rsid w:val="003B7202"/>
    <w:rsid w:val="003B7252"/>
    <w:rsid w:val="003B733D"/>
    <w:rsid w:val="003B77BC"/>
    <w:rsid w:val="003B7A42"/>
    <w:rsid w:val="003C029D"/>
    <w:rsid w:val="003C0786"/>
    <w:rsid w:val="003C08A5"/>
    <w:rsid w:val="003C0F7B"/>
    <w:rsid w:val="003C0F80"/>
    <w:rsid w:val="003C104D"/>
    <w:rsid w:val="003C12A4"/>
    <w:rsid w:val="003C1DF7"/>
    <w:rsid w:val="003C2753"/>
    <w:rsid w:val="003C28DE"/>
    <w:rsid w:val="003C2A52"/>
    <w:rsid w:val="003C30A5"/>
    <w:rsid w:val="003C313F"/>
    <w:rsid w:val="003C35D3"/>
    <w:rsid w:val="003C396D"/>
    <w:rsid w:val="003C3B32"/>
    <w:rsid w:val="003C3D56"/>
    <w:rsid w:val="003C3E53"/>
    <w:rsid w:val="003C4377"/>
    <w:rsid w:val="003C43D8"/>
    <w:rsid w:val="003C45D6"/>
    <w:rsid w:val="003C49A0"/>
    <w:rsid w:val="003C4B4E"/>
    <w:rsid w:val="003C4B97"/>
    <w:rsid w:val="003C5A13"/>
    <w:rsid w:val="003C5B3A"/>
    <w:rsid w:val="003C5BF8"/>
    <w:rsid w:val="003C6098"/>
    <w:rsid w:val="003C65AD"/>
    <w:rsid w:val="003C65E8"/>
    <w:rsid w:val="003C6C0A"/>
    <w:rsid w:val="003C77E2"/>
    <w:rsid w:val="003C7CAA"/>
    <w:rsid w:val="003D02CD"/>
    <w:rsid w:val="003D09A7"/>
    <w:rsid w:val="003D0A72"/>
    <w:rsid w:val="003D14ED"/>
    <w:rsid w:val="003D1F18"/>
    <w:rsid w:val="003D1F6E"/>
    <w:rsid w:val="003D2663"/>
    <w:rsid w:val="003D268A"/>
    <w:rsid w:val="003D2D3F"/>
    <w:rsid w:val="003D2DED"/>
    <w:rsid w:val="003D36D1"/>
    <w:rsid w:val="003D3CA4"/>
    <w:rsid w:val="003D434F"/>
    <w:rsid w:val="003D44B8"/>
    <w:rsid w:val="003D4576"/>
    <w:rsid w:val="003D46BE"/>
    <w:rsid w:val="003D4768"/>
    <w:rsid w:val="003D51C7"/>
    <w:rsid w:val="003D52B4"/>
    <w:rsid w:val="003D52D3"/>
    <w:rsid w:val="003D6787"/>
    <w:rsid w:val="003D69CA"/>
    <w:rsid w:val="003D69CF"/>
    <w:rsid w:val="003D69E1"/>
    <w:rsid w:val="003D6EDB"/>
    <w:rsid w:val="003D7670"/>
    <w:rsid w:val="003D7696"/>
    <w:rsid w:val="003D7BB7"/>
    <w:rsid w:val="003D7CE1"/>
    <w:rsid w:val="003D7FC1"/>
    <w:rsid w:val="003E002E"/>
    <w:rsid w:val="003E0206"/>
    <w:rsid w:val="003E0388"/>
    <w:rsid w:val="003E066E"/>
    <w:rsid w:val="003E07E0"/>
    <w:rsid w:val="003E0BE4"/>
    <w:rsid w:val="003E0C2A"/>
    <w:rsid w:val="003E1153"/>
    <w:rsid w:val="003E1419"/>
    <w:rsid w:val="003E1DD3"/>
    <w:rsid w:val="003E2154"/>
    <w:rsid w:val="003E2552"/>
    <w:rsid w:val="003E2A99"/>
    <w:rsid w:val="003E2E0A"/>
    <w:rsid w:val="003E36F3"/>
    <w:rsid w:val="003E3ABD"/>
    <w:rsid w:val="003E470C"/>
    <w:rsid w:val="003E4909"/>
    <w:rsid w:val="003E4B75"/>
    <w:rsid w:val="003E4D4D"/>
    <w:rsid w:val="003E50C9"/>
    <w:rsid w:val="003E50F7"/>
    <w:rsid w:val="003E51D1"/>
    <w:rsid w:val="003E59FA"/>
    <w:rsid w:val="003E5A19"/>
    <w:rsid w:val="003E5B2C"/>
    <w:rsid w:val="003E65AD"/>
    <w:rsid w:val="003E7130"/>
    <w:rsid w:val="003E73BB"/>
    <w:rsid w:val="003F012A"/>
    <w:rsid w:val="003F02AD"/>
    <w:rsid w:val="003F0341"/>
    <w:rsid w:val="003F04EB"/>
    <w:rsid w:val="003F1404"/>
    <w:rsid w:val="003F141E"/>
    <w:rsid w:val="003F1421"/>
    <w:rsid w:val="003F1E4A"/>
    <w:rsid w:val="003F2476"/>
    <w:rsid w:val="003F2706"/>
    <w:rsid w:val="003F28F4"/>
    <w:rsid w:val="003F2A3E"/>
    <w:rsid w:val="003F2B04"/>
    <w:rsid w:val="003F32A1"/>
    <w:rsid w:val="003F3631"/>
    <w:rsid w:val="003F3D70"/>
    <w:rsid w:val="003F3D80"/>
    <w:rsid w:val="003F41C9"/>
    <w:rsid w:val="003F43C5"/>
    <w:rsid w:val="003F44BD"/>
    <w:rsid w:val="003F44C8"/>
    <w:rsid w:val="003F44F8"/>
    <w:rsid w:val="003F4F42"/>
    <w:rsid w:val="003F4F90"/>
    <w:rsid w:val="003F522E"/>
    <w:rsid w:val="003F53F0"/>
    <w:rsid w:val="003F56CB"/>
    <w:rsid w:val="003F58AC"/>
    <w:rsid w:val="003F5EBE"/>
    <w:rsid w:val="003F6290"/>
    <w:rsid w:val="003F6906"/>
    <w:rsid w:val="003F6C5E"/>
    <w:rsid w:val="003F6F07"/>
    <w:rsid w:val="003F766A"/>
    <w:rsid w:val="003F78B8"/>
    <w:rsid w:val="003F7975"/>
    <w:rsid w:val="003F7DA7"/>
    <w:rsid w:val="0040032E"/>
    <w:rsid w:val="00400768"/>
    <w:rsid w:val="00400A45"/>
    <w:rsid w:val="00400C25"/>
    <w:rsid w:val="00400D45"/>
    <w:rsid w:val="004010A9"/>
    <w:rsid w:val="00401B0F"/>
    <w:rsid w:val="00401E4B"/>
    <w:rsid w:val="00401F45"/>
    <w:rsid w:val="00402878"/>
    <w:rsid w:val="00402896"/>
    <w:rsid w:val="0040291C"/>
    <w:rsid w:val="00402A13"/>
    <w:rsid w:val="0040347C"/>
    <w:rsid w:val="00403674"/>
    <w:rsid w:val="00403763"/>
    <w:rsid w:val="00403873"/>
    <w:rsid w:val="004038AD"/>
    <w:rsid w:val="004042D6"/>
    <w:rsid w:val="0040435A"/>
    <w:rsid w:val="004043BA"/>
    <w:rsid w:val="0040687F"/>
    <w:rsid w:val="004069F7"/>
    <w:rsid w:val="00406CBA"/>
    <w:rsid w:val="0040721B"/>
    <w:rsid w:val="004076FF"/>
    <w:rsid w:val="00407A54"/>
    <w:rsid w:val="00407E78"/>
    <w:rsid w:val="00407F39"/>
    <w:rsid w:val="00410648"/>
    <w:rsid w:val="00410655"/>
    <w:rsid w:val="00410B60"/>
    <w:rsid w:val="00410E1D"/>
    <w:rsid w:val="0041175F"/>
    <w:rsid w:val="00411BC4"/>
    <w:rsid w:val="00412050"/>
    <w:rsid w:val="004126FB"/>
    <w:rsid w:val="00412A80"/>
    <w:rsid w:val="00412B64"/>
    <w:rsid w:val="00412ED7"/>
    <w:rsid w:val="0041306C"/>
    <w:rsid w:val="00413135"/>
    <w:rsid w:val="00413568"/>
    <w:rsid w:val="004138DF"/>
    <w:rsid w:val="00414337"/>
    <w:rsid w:val="00414F15"/>
    <w:rsid w:val="00415174"/>
    <w:rsid w:val="00415232"/>
    <w:rsid w:val="004152F8"/>
    <w:rsid w:val="00415A8C"/>
    <w:rsid w:val="00415DF0"/>
    <w:rsid w:val="0041600E"/>
    <w:rsid w:val="004168D5"/>
    <w:rsid w:val="00416BB3"/>
    <w:rsid w:val="00417058"/>
    <w:rsid w:val="00417232"/>
    <w:rsid w:val="00417A5D"/>
    <w:rsid w:val="00417FDF"/>
    <w:rsid w:val="004203FF"/>
    <w:rsid w:val="00420479"/>
    <w:rsid w:val="004207F8"/>
    <w:rsid w:val="004210D5"/>
    <w:rsid w:val="0042123D"/>
    <w:rsid w:val="00421787"/>
    <w:rsid w:val="00421803"/>
    <w:rsid w:val="004219C2"/>
    <w:rsid w:val="00421CE6"/>
    <w:rsid w:val="0042208A"/>
    <w:rsid w:val="004222CA"/>
    <w:rsid w:val="0042244C"/>
    <w:rsid w:val="00422BF1"/>
    <w:rsid w:val="00422D81"/>
    <w:rsid w:val="00423132"/>
    <w:rsid w:val="0042318E"/>
    <w:rsid w:val="004233FF"/>
    <w:rsid w:val="00423541"/>
    <w:rsid w:val="00423825"/>
    <w:rsid w:val="00423BE3"/>
    <w:rsid w:val="00423CE9"/>
    <w:rsid w:val="004244B1"/>
    <w:rsid w:val="00424876"/>
    <w:rsid w:val="00424AF5"/>
    <w:rsid w:val="00424C70"/>
    <w:rsid w:val="0042512C"/>
    <w:rsid w:val="00425491"/>
    <w:rsid w:val="00425C58"/>
    <w:rsid w:val="0042650D"/>
    <w:rsid w:val="00426701"/>
    <w:rsid w:val="00426986"/>
    <w:rsid w:val="004269AD"/>
    <w:rsid w:val="0042713E"/>
    <w:rsid w:val="004275F0"/>
    <w:rsid w:val="00427C4E"/>
    <w:rsid w:val="0043019E"/>
    <w:rsid w:val="0043021A"/>
    <w:rsid w:val="00430378"/>
    <w:rsid w:val="00430687"/>
    <w:rsid w:val="004308C7"/>
    <w:rsid w:val="0043096C"/>
    <w:rsid w:val="00430AB6"/>
    <w:rsid w:val="00430C03"/>
    <w:rsid w:val="00430E5E"/>
    <w:rsid w:val="00430F6A"/>
    <w:rsid w:val="0043133B"/>
    <w:rsid w:val="00431698"/>
    <w:rsid w:val="0043191E"/>
    <w:rsid w:val="00432232"/>
    <w:rsid w:val="00432353"/>
    <w:rsid w:val="0043251D"/>
    <w:rsid w:val="00432A68"/>
    <w:rsid w:val="00432A9D"/>
    <w:rsid w:val="00432C69"/>
    <w:rsid w:val="004332FB"/>
    <w:rsid w:val="004334D8"/>
    <w:rsid w:val="00433500"/>
    <w:rsid w:val="00433E41"/>
    <w:rsid w:val="00433F21"/>
    <w:rsid w:val="004349E3"/>
    <w:rsid w:val="00435638"/>
    <w:rsid w:val="004358E7"/>
    <w:rsid w:val="00435A3A"/>
    <w:rsid w:val="00435C91"/>
    <w:rsid w:val="00435D90"/>
    <w:rsid w:val="00435F4B"/>
    <w:rsid w:val="0043616C"/>
    <w:rsid w:val="00436363"/>
    <w:rsid w:val="00436376"/>
    <w:rsid w:val="0043647F"/>
    <w:rsid w:val="00436EE4"/>
    <w:rsid w:val="00437262"/>
    <w:rsid w:val="004375D7"/>
    <w:rsid w:val="004376B0"/>
    <w:rsid w:val="00437B7E"/>
    <w:rsid w:val="0044019E"/>
    <w:rsid w:val="00440372"/>
    <w:rsid w:val="00440804"/>
    <w:rsid w:val="0044140C"/>
    <w:rsid w:val="00441607"/>
    <w:rsid w:val="00441CB9"/>
    <w:rsid w:val="00441E06"/>
    <w:rsid w:val="00441F5A"/>
    <w:rsid w:val="004420C0"/>
    <w:rsid w:val="00442578"/>
    <w:rsid w:val="00442F9A"/>
    <w:rsid w:val="004430E5"/>
    <w:rsid w:val="0044335C"/>
    <w:rsid w:val="004434C7"/>
    <w:rsid w:val="00443BAD"/>
    <w:rsid w:val="00443BB1"/>
    <w:rsid w:val="004448C0"/>
    <w:rsid w:val="00444950"/>
    <w:rsid w:val="0044511C"/>
    <w:rsid w:val="00445468"/>
    <w:rsid w:val="00445951"/>
    <w:rsid w:val="004459A2"/>
    <w:rsid w:val="00445C70"/>
    <w:rsid w:val="00445DFD"/>
    <w:rsid w:val="0044602A"/>
    <w:rsid w:val="0044606E"/>
    <w:rsid w:val="00446354"/>
    <w:rsid w:val="00446782"/>
    <w:rsid w:val="00446D94"/>
    <w:rsid w:val="00447D73"/>
    <w:rsid w:val="00447DA6"/>
    <w:rsid w:val="004502A7"/>
    <w:rsid w:val="004504BF"/>
    <w:rsid w:val="00450BCD"/>
    <w:rsid w:val="00450CD9"/>
    <w:rsid w:val="00450DA2"/>
    <w:rsid w:val="0045132A"/>
    <w:rsid w:val="00451F42"/>
    <w:rsid w:val="00451F8F"/>
    <w:rsid w:val="004522F5"/>
    <w:rsid w:val="00452D78"/>
    <w:rsid w:val="00452E72"/>
    <w:rsid w:val="00453BC6"/>
    <w:rsid w:val="00453E49"/>
    <w:rsid w:val="004542EE"/>
    <w:rsid w:val="00454391"/>
    <w:rsid w:val="00454BDB"/>
    <w:rsid w:val="00454D43"/>
    <w:rsid w:val="00455A25"/>
    <w:rsid w:val="00455EBB"/>
    <w:rsid w:val="0045604F"/>
    <w:rsid w:val="004564E0"/>
    <w:rsid w:val="004566E8"/>
    <w:rsid w:val="00456765"/>
    <w:rsid w:val="00456B54"/>
    <w:rsid w:val="00456CBE"/>
    <w:rsid w:val="0045706F"/>
    <w:rsid w:val="0045725E"/>
    <w:rsid w:val="00457532"/>
    <w:rsid w:val="0045767B"/>
    <w:rsid w:val="0045792B"/>
    <w:rsid w:val="0045792C"/>
    <w:rsid w:val="0045794E"/>
    <w:rsid w:val="00460090"/>
    <w:rsid w:val="004604C3"/>
    <w:rsid w:val="004605E9"/>
    <w:rsid w:val="00460CF9"/>
    <w:rsid w:val="0046121A"/>
    <w:rsid w:val="004620FE"/>
    <w:rsid w:val="00462CFF"/>
    <w:rsid w:val="00462DB8"/>
    <w:rsid w:val="004638EB"/>
    <w:rsid w:val="004639B4"/>
    <w:rsid w:val="004642FD"/>
    <w:rsid w:val="00464BBF"/>
    <w:rsid w:val="00464C44"/>
    <w:rsid w:val="0046539F"/>
    <w:rsid w:val="004655E1"/>
    <w:rsid w:val="00466166"/>
    <w:rsid w:val="004661A0"/>
    <w:rsid w:val="004662F3"/>
    <w:rsid w:val="00466418"/>
    <w:rsid w:val="004668D3"/>
    <w:rsid w:val="00466DCE"/>
    <w:rsid w:val="00466DE6"/>
    <w:rsid w:val="00467875"/>
    <w:rsid w:val="00467D1F"/>
    <w:rsid w:val="00467D9D"/>
    <w:rsid w:val="0047098B"/>
    <w:rsid w:val="00470D04"/>
    <w:rsid w:val="00470F47"/>
    <w:rsid w:val="00471842"/>
    <w:rsid w:val="00471965"/>
    <w:rsid w:val="00471C18"/>
    <w:rsid w:val="00472095"/>
    <w:rsid w:val="004722A5"/>
    <w:rsid w:val="004724FA"/>
    <w:rsid w:val="00472A7B"/>
    <w:rsid w:val="00473087"/>
    <w:rsid w:val="00473093"/>
    <w:rsid w:val="004736F8"/>
    <w:rsid w:val="00473B88"/>
    <w:rsid w:val="00473D06"/>
    <w:rsid w:val="00473F72"/>
    <w:rsid w:val="004742B0"/>
    <w:rsid w:val="0047484B"/>
    <w:rsid w:val="0047503B"/>
    <w:rsid w:val="0047504F"/>
    <w:rsid w:val="004750BB"/>
    <w:rsid w:val="00475383"/>
    <w:rsid w:val="00475391"/>
    <w:rsid w:val="004759C2"/>
    <w:rsid w:val="0047647B"/>
    <w:rsid w:val="00476850"/>
    <w:rsid w:val="004768CA"/>
    <w:rsid w:val="00476FC1"/>
    <w:rsid w:val="00477144"/>
    <w:rsid w:val="00477A3A"/>
    <w:rsid w:val="00477C13"/>
    <w:rsid w:val="00477CF4"/>
    <w:rsid w:val="004800FE"/>
    <w:rsid w:val="00480C1B"/>
    <w:rsid w:val="00481778"/>
    <w:rsid w:val="00481AE6"/>
    <w:rsid w:val="004821C8"/>
    <w:rsid w:val="00482A77"/>
    <w:rsid w:val="00482D63"/>
    <w:rsid w:val="00483446"/>
    <w:rsid w:val="0048360D"/>
    <w:rsid w:val="00483C80"/>
    <w:rsid w:val="00483FBA"/>
    <w:rsid w:val="00483FDC"/>
    <w:rsid w:val="004841F7"/>
    <w:rsid w:val="004842CA"/>
    <w:rsid w:val="00484625"/>
    <w:rsid w:val="00484902"/>
    <w:rsid w:val="00484EA5"/>
    <w:rsid w:val="004850E2"/>
    <w:rsid w:val="004852CE"/>
    <w:rsid w:val="00485F26"/>
    <w:rsid w:val="0048636D"/>
    <w:rsid w:val="00486658"/>
    <w:rsid w:val="00486950"/>
    <w:rsid w:val="00486EA2"/>
    <w:rsid w:val="004871C0"/>
    <w:rsid w:val="00487318"/>
    <w:rsid w:val="00487767"/>
    <w:rsid w:val="004877AB"/>
    <w:rsid w:val="00487A4D"/>
    <w:rsid w:val="00487AA8"/>
    <w:rsid w:val="00487E7E"/>
    <w:rsid w:val="00487EE1"/>
    <w:rsid w:val="0049000F"/>
    <w:rsid w:val="00490A52"/>
    <w:rsid w:val="00490DAD"/>
    <w:rsid w:val="00490F3E"/>
    <w:rsid w:val="00492E42"/>
    <w:rsid w:val="004931DA"/>
    <w:rsid w:val="004932D0"/>
    <w:rsid w:val="00493BB1"/>
    <w:rsid w:val="00493CA6"/>
    <w:rsid w:val="00493E27"/>
    <w:rsid w:val="00493FFC"/>
    <w:rsid w:val="004941C9"/>
    <w:rsid w:val="004945FE"/>
    <w:rsid w:val="00494698"/>
    <w:rsid w:val="00494BC9"/>
    <w:rsid w:val="00494E5F"/>
    <w:rsid w:val="00494F21"/>
    <w:rsid w:val="00495135"/>
    <w:rsid w:val="00495340"/>
    <w:rsid w:val="004956F3"/>
    <w:rsid w:val="00495995"/>
    <w:rsid w:val="00495999"/>
    <w:rsid w:val="00495AC2"/>
    <w:rsid w:val="00495B8D"/>
    <w:rsid w:val="00496379"/>
    <w:rsid w:val="00497255"/>
    <w:rsid w:val="0049777D"/>
    <w:rsid w:val="00497B86"/>
    <w:rsid w:val="00497DA1"/>
    <w:rsid w:val="00497E08"/>
    <w:rsid w:val="004A02C1"/>
    <w:rsid w:val="004A053F"/>
    <w:rsid w:val="004A09D1"/>
    <w:rsid w:val="004A0B35"/>
    <w:rsid w:val="004A10C6"/>
    <w:rsid w:val="004A1A63"/>
    <w:rsid w:val="004A1D07"/>
    <w:rsid w:val="004A1DEB"/>
    <w:rsid w:val="004A1FEB"/>
    <w:rsid w:val="004A22C6"/>
    <w:rsid w:val="004A26C8"/>
    <w:rsid w:val="004A289D"/>
    <w:rsid w:val="004A2A43"/>
    <w:rsid w:val="004A2ED6"/>
    <w:rsid w:val="004A3126"/>
    <w:rsid w:val="004A32BB"/>
    <w:rsid w:val="004A39BF"/>
    <w:rsid w:val="004A39D7"/>
    <w:rsid w:val="004A3E1E"/>
    <w:rsid w:val="004A45C1"/>
    <w:rsid w:val="004A5159"/>
    <w:rsid w:val="004A518E"/>
    <w:rsid w:val="004A577A"/>
    <w:rsid w:val="004A61AE"/>
    <w:rsid w:val="004A66F4"/>
    <w:rsid w:val="004A6CC6"/>
    <w:rsid w:val="004A7135"/>
    <w:rsid w:val="004A7539"/>
    <w:rsid w:val="004A79C6"/>
    <w:rsid w:val="004A7B88"/>
    <w:rsid w:val="004A7BD2"/>
    <w:rsid w:val="004A7F1C"/>
    <w:rsid w:val="004A7FB0"/>
    <w:rsid w:val="004B00B5"/>
    <w:rsid w:val="004B12E4"/>
    <w:rsid w:val="004B171E"/>
    <w:rsid w:val="004B189D"/>
    <w:rsid w:val="004B1C89"/>
    <w:rsid w:val="004B23F0"/>
    <w:rsid w:val="004B2407"/>
    <w:rsid w:val="004B29C2"/>
    <w:rsid w:val="004B2ACF"/>
    <w:rsid w:val="004B3738"/>
    <w:rsid w:val="004B3B59"/>
    <w:rsid w:val="004B429F"/>
    <w:rsid w:val="004B46B0"/>
    <w:rsid w:val="004B4B3A"/>
    <w:rsid w:val="004B4F49"/>
    <w:rsid w:val="004B5009"/>
    <w:rsid w:val="004B52DF"/>
    <w:rsid w:val="004B5420"/>
    <w:rsid w:val="004B586D"/>
    <w:rsid w:val="004B5CA0"/>
    <w:rsid w:val="004B6779"/>
    <w:rsid w:val="004B6867"/>
    <w:rsid w:val="004B6AAC"/>
    <w:rsid w:val="004B6BC5"/>
    <w:rsid w:val="004B6E3B"/>
    <w:rsid w:val="004B7720"/>
    <w:rsid w:val="004B78A4"/>
    <w:rsid w:val="004C03DE"/>
    <w:rsid w:val="004C04E9"/>
    <w:rsid w:val="004C0DF7"/>
    <w:rsid w:val="004C10C6"/>
    <w:rsid w:val="004C11FE"/>
    <w:rsid w:val="004C17C3"/>
    <w:rsid w:val="004C20AF"/>
    <w:rsid w:val="004C2446"/>
    <w:rsid w:val="004C249A"/>
    <w:rsid w:val="004C2E03"/>
    <w:rsid w:val="004C308F"/>
    <w:rsid w:val="004C32CC"/>
    <w:rsid w:val="004C3427"/>
    <w:rsid w:val="004C342F"/>
    <w:rsid w:val="004C3495"/>
    <w:rsid w:val="004C374D"/>
    <w:rsid w:val="004C3B3C"/>
    <w:rsid w:val="004C3CF1"/>
    <w:rsid w:val="004C40AC"/>
    <w:rsid w:val="004C4365"/>
    <w:rsid w:val="004C49FF"/>
    <w:rsid w:val="004C4AC9"/>
    <w:rsid w:val="004C4ECB"/>
    <w:rsid w:val="004C52D9"/>
    <w:rsid w:val="004C5BA0"/>
    <w:rsid w:val="004C5D27"/>
    <w:rsid w:val="004C5F2B"/>
    <w:rsid w:val="004C60D2"/>
    <w:rsid w:val="004C654F"/>
    <w:rsid w:val="004C6805"/>
    <w:rsid w:val="004C7010"/>
    <w:rsid w:val="004C7363"/>
    <w:rsid w:val="004C7BCD"/>
    <w:rsid w:val="004C7E3E"/>
    <w:rsid w:val="004C7FB7"/>
    <w:rsid w:val="004D00C5"/>
    <w:rsid w:val="004D024F"/>
    <w:rsid w:val="004D03F1"/>
    <w:rsid w:val="004D0A7F"/>
    <w:rsid w:val="004D1312"/>
    <w:rsid w:val="004D1412"/>
    <w:rsid w:val="004D16D3"/>
    <w:rsid w:val="004D1B08"/>
    <w:rsid w:val="004D1EC5"/>
    <w:rsid w:val="004D255B"/>
    <w:rsid w:val="004D274F"/>
    <w:rsid w:val="004D30A9"/>
    <w:rsid w:val="004D325C"/>
    <w:rsid w:val="004D369B"/>
    <w:rsid w:val="004D3987"/>
    <w:rsid w:val="004D3F1A"/>
    <w:rsid w:val="004D43C7"/>
    <w:rsid w:val="004D4584"/>
    <w:rsid w:val="004D4627"/>
    <w:rsid w:val="004D477F"/>
    <w:rsid w:val="004D49F2"/>
    <w:rsid w:val="004D5328"/>
    <w:rsid w:val="004D55D6"/>
    <w:rsid w:val="004D57BA"/>
    <w:rsid w:val="004D582B"/>
    <w:rsid w:val="004D5B17"/>
    <w:rsid w:val="004D5EA8"/>
    <w:rsid w:val="004D6016"/>
    <w:rsid w:val="004D62F7"/>
    <w:rsid w:val="004D66D8"/>
    <w:rsid w:val="004D6D1A"/>
    <w:rsid w:val="004D7595"/>
    <w:rsid w:val="004D7EF2"/>
    <w:rsid w:val="004E12E4"/>
    <w:rsid w:val="004E1571"/>
    <w:rsid w:val="004E19B9"/>
    <w:rsid w:val="004E1B7D"/>
    <w:rsid w:val="004E1E1E"/>
    <w:rsid w:val="004E227D"/>
    <w:rsid w:val="004E2454"/>
    <w:rsid w:val="004E2814"/>
    <w:rsid w:val="004E2936"/>
    <w:rsid w:val="004E2A70"/>
    <w:rsid w:val="004E2DA2"/>
    <w:rsid w:val="004E327A"/>
    <w:rsid w:val="004E348C"/>
    <w:rsid w:val="004E360F"/>
    <w:rsid w:val="004E4BEA"/>
    <w:rsid w:val="004E4F1F"/>
    <w:rsid w:val="004E5B0E"/>
    <w:rsid w:val="004E5D4C"/>
    <w:rsid w:val="004E6037"/>
    <w:rsid w:val="004E66AC"/>
    <w:rsid w:val="004E6A23"/>
    <w:rsid w:val="004E6A68"/>
    <w:rsid w:val="004E6A9B"/>
    <w:rsid w:val="004E71BC"/>
    <w:rsid w:val="004E7765"/>
    <w:rsid w:val="004E7DF1"/>
    <w:rsid w:val="004E7E40"/>
    <w:rsid w:val="004F08EB"/>
    <w:rsid w:val="004F0ADE"/>
    <w:rsid w:val="004F0CED"/>
    <w:rsid w:val="004F0E59"/>
    <w:rsid w:val="004F173B"/>
    <w:rsid w:val="004F17ED"/>
    <w:rsid w:val="004F1DA5"/>
    <w:rsid w:val="004F1FFA"/>
    <w:rsid w:val="004F22BA"/>
    <w:rsid w:val="004F22E3"/>
    <w:rsid w:val="004F2CAD"/>
    <w:rsid w:val="004F334B"/>
    <w:rsid w:val="004F3DEE"/>
    <w:rsid w:val="004F3E7D"/>
    <w:rsid w:val="004F45F5"/>
    <w:rsid w:val="004F4BA9"/>
    <w:rsid w:val="004F52A6"/>
    <w:rsid w:val="004F5525"/>
    <w:rsid w:val="004F56A0"/>
    <w:rsid w:val="004F591A"/>
    <w:rsid w:val="004F5BA7"/>
    <w:rsid w:val="004F6204"/>
    <w:rsid w:val="004F6270"/>
    <w:rsid w:val="004F65B9"/>
    <w:rsid w:val="004F69C9"/>
    <w:rsid w:val="004F6FC6"/>
    <w:rsid w:val="004F709D"/>
    <w:rsid w:val="004F71A5"/>
    <w:rsid w:val="004F73CF"/>
    <w:rsid w:val="004F78FB"/>
    <w:rsid w:val="004F7EA7"/>
    <w:rsid w:val="0050010B"/>
    <w:rsid w:val="00500521"/>
    <w:rsid w:val="00500B86"/>
    <w:rsid w:val="00500B92"/>
    <w:rsid w:val="00500CF9"/>
    <w:rsid w:val="005015A8"/>
    <w:rsid w:val="00501B9D"/>
    <w:rsid w:val="005020F2"/>
    <w:rsid w:val="0050258F"/>
    <w:rsid w:val="005026A6"/>
    <w:rsid w:val="0050276F"/>
    <w:rsid w:val="00502D36"/>
    <w:rsid w:val="005031DA"/>
    <w:rsid w:val="00503F71"/>
    <w:rsid w:val="00503FE2"/>
    <w:rsid w:val="0050476B"/>
    <w:rsid w:val="0050476E"/>
    <w:rsid w:val="00504A39"/>
    <w:rsid w:val="00504AFB"/>
    <w:rsid w:val="00504CEC"/>
    <w:rsid w:val="00504E01"/>
    <w:rsid w:val="00504E2A"/>
    <w:rsid w:val="00504E35"/>
    <w:rsid w:val="0050521D"/>
    <w:rsid w:val="0050576C"/>
    <w:rsid w:val="005059A6"/>
    <w:rsid w:val="00505AAD"/>
    <w:rsid w:val="005061C5"/>
    <w:rsid w:val="00506D9D"/>
    <w:rsid w:val="00506DAC"/>
    <w:rsid w:val="005071A9"/>
    <w:rsid w:val="0050763C"/>
    <w:rsid w:val="00507B97"/>
    <w:rsid w:val="0051007B"/>
    <w:rsid w:val="00510356"/>
    <w:rsid w:val="00510916"/>
    <w:rsid w:val="00510B1C"/>
    <w:rsid w:val="005117A8"/>
    <w:rsid w:val="00511A16"/>
    <w:rsid w:val="00511F4E"/>
    <w:rsid w:val="005126CC"/>
    <w:rsid w:val="005135C5"/>
    <w:rsid w:val="00513655"/>
    <w:rsid w:val="005136F1"/>
    <w:rsid w:val="00513A2B"/>
    <w:rsid w:val="00513B00"/>
    <w:rsid w:val="00513FE3"/>
    <w:rsid w:val="005142BA"/>
    <w:rsid w:val="005145C9"/>
    <w:rsid w:val="005146C2"/>
    <w:rsid w:val="005147E0"/>
    <w:rsid w:val="005151A1"/>
    <w:rsid w:val="005152AF"/>
    <w:rsid w:val="0051537A"/>
    <w:rsid w:val="00515642"/>
    <w:rsid w:val="0051577F"/>
    <w:rsid w:val="00515961"/>
    <w:rsid w:val="005164E4"/>
    <w:rsid w:val="005164F5"/>
    <w:rsid w:val="0051665C"/>
    <w:rsid w:val="00517003"/>
    <w:rsid w:val="00517199"/>
    <w:rsid w:val="005171D6"/>
    <w:rsid w:val="00517723"/>
    <w:rsid w:val="00517E11"/>
    <w:rsid w:val="00520070"/>
    <w:rsid w:val="0052051D"/>
    <w:rsid w:val="00520534"/>
    <w:rsid w:val="005205A0"/>
    <w:rsid w:val="00520690"/>
    <w:rsid w:val="00520C21"/>
    <w:rsid w:val="00520CE3"/>
    <w:rsid w:val="00520E69"/>
    <w:rsid w:val="0052192E"/>
    <w:rsid w:val="00521A1F"/>
    <w:rsid w:val="0052226E"/>
    <w:rsid w:val="005222FA"/>
    <w:rsid w:val="0052235C"/>
    <w:rsid w:val="0052264C"/>
    <w:rsid w:val="005226FB"/>
    <w:rsid w:val="00522CEA"/>
    <w:rsid w:val="0052361E"/>
    <w:rsid w:val="00523959"/>
    <w:rsid w:val="00523FE9"/>
    <w:rsid w:val="00524B92"/>
    <w:rsid w:val="00525667"/>
    <w:rsid w:val="00525A8E"/>
    <w:rsid w:val="005265B4"/>
    <w:rsid w:val="005273CD"/>
    <w:rsid w:val="005275D4"/>
    <w:rsid w:val="00527644"/>
    <w:rsid w:val="005277A5"/>
    <w:rsid w:val="005277CB"/>
    <w:rsid w:val="00527D90"/>
    <w:rsid w:val="00527E3D"/>
    <w:rsid w:val="00530131"/>
    <w:rsid w:val="00530183"/>
    <w:rsid w:val="0053069A"/>
    <w:rsid w:val="00530F30"/>
    <w:rsid w:val="0053136C"/>
    <w:rsid w:val="005314E3"/>
    <w:rsid w:val="00531868"/>
    <w:rsid w:val="00531B75"/>
    <w:rsid w:val="005323E1"/>
    <w:rsid w:val="00532A09"/>
    <w:rsid w:val="00532CC2"/>
    <w:rsid w:val="00532D2C"/>
    <w:rsid w:val="00532DAF"/>
    <w:rsid w:val="0053383B"/>
    <w:rsid w:val="00533AE2"/>
    <w:rsid w:val="00533E4F"/>
    <w:rsid w:val="00533F74"/>
    <w:rsid w:val="005347ED"/>
    <w:rsid w:val="00534A88"/>
    <w:rsid w:val="005350EE"/>
    <w:rsid w:val="005350FB"/>
    <w:rsid w:val="005353DA"/>
    <w:rsid w:val="00535A0E"/>
    <w:rsid w:val="00535C66"/>
    <w:rsid w:val="00535CC2"/>
    <w:rsid w:val="0053611F"/>
    <w:rsid w:val="00536271"/>
    <w:rsid w:val="00536C7D"/>
    <w:rsid w:val="00537291"/>
    <w:rsid w:val="00537F54"/>
    <w:rsid w:val="0054022D"/>
    <w:rsid w:val="00540347"/>
    <w:rsid w:val="00540903"/>
    <w:rsid w:val="00541121"/>
    <w:rsid w:val="005415ED"/>
    <w:rsid w:val="0054187D"/>
    <w:rsid w:val="00541E41"/>
    <w:rsid w:val="005420A5"/>
    <w:rsid w:val="00542234"/>
    <w:rsid w:val="005423D1"/>
    <w:rsid w:val="00542517"/>
    <w:rsid w:val="005427A2"/>
    <w:rsid w:val="005431E1"/>
    <w:rsid w:val="00543235"/>
    <w:rsid w:val="0054355E"/>
    <w:rsid w:val="00543965"/>
    <w:rsid w:val="00543C84"/>
    <w:rsid w:val="00543CFA"/>
    <w:rsid w:val="00544BEE"/>
    <w:rsid w:val="00544C99"/>
    <w:rsid w:val="00545025"/>
    <w:rsid w:val="00545081"/>
    <w:rsid w:val="005450DD"/>
    <w:rsid w:val="00545295"/>
    <w:rsid w:val="00545521"/>
    <w:rsid w:val="005457CA"/>
    <w:rsid w:val="00545E76"/>
    <w:rsid w:val="00546101"/>
    <w:rsid w:val="00546620"/>
    <w:rsid w:val="00546E2E"/>
    <w:rsid w:val="00546EB0"/>
    <w:rsid w:val="00546F3A"/>
    <w:rsid w:val="0054739F"/>
    <w:rsid w:val="00547740"/>
    <w:rsid w:val="00547A5F"/>
    <w:rsid w:val="00550151"/>
    <w:rsid w:val="00550324"/>
    <w:rsid w:val="0055195F"/>
    <w:rsid w:val="00551FAE"/>
    <w:rsid w:val="00552897"/>
    <w:rsid w:val="005529A3"/>
    <w:rsid w:val="0055360E"/>
    <w:rsid w:val="00553B1B"/>
    <w:rsid w:val="00553BF9"/>
    <w:rsid w:val="00553E19"/>
    <w:rsid w:val="0055418C"/>
    <w:rsid w:val="005544B7"/>
    <w:rsid w:val="005549D7"/>
    <w:rsid w:val="00554A01"/>
    <w:rsid w:val="0055520C"/>
    <w:rsid w:val="00555226"/>
    <w:rsid w:val="005553E4"/>
    <w:rsid w:val="00555898"/>
    <w:rsid w:val="00555964"/>
    <w:rsid w:val="00555E39"/>
    <w:rsid w:val="00555EA6"/>
    <w:rsid w:val="00556A3A"/>
    <w:rsid w:val="00557208"/>
    <w:rsid w:val="00557775"/>
    <w:rsid w:val="005577A9"/>
    <w:rsid w:val="005577EA"/>
    <w:rsid w:val="00557AF5"/>
    <w:rsid w:val="00557B80"/>
    <w:rsid w:val="00557CCD"/>
    <w:rsid w:val="0056000F"/>
    <w:rsid w:val="005601CA"/>
    <w:rsid w:val="005601DF"/>
    <w:rsid w:val="005603BD"/>
    <w:rsid w:val="005607D4"/>
    <w:rsid w:val="00561369"/>
    <w:rsid w:val="00561788"/>
    <w:rsid w:val="00561840"/>
    <w:rsid w:val="0056191E"/>
    <w:rsid w:val="00562372"/>
    <w:rsid w:val="00562385"/>
    <w:rsid w:val="00562596"/>
    <w:rsid w:val="0056264D"/>
    <w:rsid w:val="00563096"/>
    <w:rsid w:val="00563722"/>
    <w:rsid w:val="00563C4F"/>
    <w:rsid w:val="00564325"/>
    <w:rsid w:val="00564592"/>
    <w:rsid w:val="005645F7"/>
    <w:rsid w:val="00564C92"/>
    <w:rsid w:val="00565268"/>
    <w:rsid w:val="00565381"/>
    <w:rsid w:val="005654D7"/>
    <w:rsid w:val="00565C00"/>
    <w:rsid w:val="00565C78"/>
    <w:rsid w:val="005660C1"/>
    <w:rsid w:val="00566922"/>
    <w:rsid w:val="0056702C"/>
    <w:rsid w:val="00567A33"/>
    <w:rsid w:val="00567ECD"/>
    <w:rsid w:val="0057005A"/>
    <w:rsid w:val="0057016C"/>
    <w:rsid w:val="00570525"/>
    <w:rsid w:val="00570761"/>
    <w:rsid w:val="00570CB4"/>
    <w:rsid w:val="00570E89"/>
    <w:rsid w:val="00570F21"/>
    <w:rsid w:val="0057115C"/>
    <w:rsid w:val="0057117E"/>
    <w:rsid w:val="005716CB"/>
    <w:rsid w:val="00571DB4"/>
    <w:rsid w:val="00572414"/>
    <w:rsid w:val="00572F86"/>
    <w:rsid w:val="0057320E"/>
    <w:rsid w:val="00573380"/>
    <w:rsid w:val="005734CD"/>
    <w:rsid w:val="0057362B"/>
    <w:rsid w:val="0057367F"/>
    <w:rsid w:val="005736BC"/>
    <w:rsid w:val="00573C4B"/>
    <w:rsid w:val="00573CC6"/>
    <w:rsid w:val="00573E4E"/>
    <w:rsid w:val="00574063"/>
    <w:rsid w:val="00574599"/>
    <w:rsid w:val="0057492E"/>
    <w:rsid w:val="00574BB0"/>
    <w:rsid w:val="00574CC8"/>
    <w:rsid w:val="00575702"/>
    <w:rsid w:val="00575795"/>
    <w:rsid w:val="005758E4"/>
    <w:rsid w:val="00575E80"/>
    <w:rsid w:val="00575FA6"/>
    <w:rsid w:val="0057677C"/>
    <w:rsid w:val="0057685A"/>
    <w:rsid w:val="00576F70"/>
    <w:rsid w:val="005774A3"/>
    <w:rsid w:val="0057758E"/>
    <w:rsid w:val="005778B2"/>
    <w:rsid w:val="00577BED"/>
    <w:rsid w:val="00580905"/>
    <w:rsid w:val="0058199E"/>
    <w:rsid w:val="00581B08"/>
    <w:rsid w:val="005821A1"/>
    <w:rsid w:val="00582329"/>
    <w:rsid w:val="0058249B"/>
    <w:rsid w:val="005825EC"/>
    <w:rsid w:val="00582836"/>
    <w:rsid w:val="0058293A"/>
    <w:rsid w:val="00582A7F"/>
    <w:rsid w:val="00583705"/>
    <w:rsid w:val="00583808"/>
    <w:rsid w:val="00583F39"/>
    <w:rsid w:val="00584358"/>
    <w:rsid w:val="0058439E"/>
    <w:rsid w:val="00584495"/>
    <w:rsid w:val="00584C93"/>
    <w:rsid w:val="00584DF2"/>
    <w:rsid w:val="00584E32"/>
    <w:rsid w:val="00584FD4"/>
    <w:rsid w:val="00585049"/>
    <w:rsid w:val="0058570D"/>
    <w:rsid w:val="0058583D"/>
    <w:rsid w:val="00585B8A"/>
    <w:rsid w:val="005862FE"/>
    <w:rsid w:val="00586DC8"/>
    <w:rsid w:val="00586F31"/>
    <w:rsid w:val="005874BA"/>
    <w:rsid w:val="005876CC"/>
    <w:rsid w:val="00587A11"/>
    <w:rsid w:val="00587A7C"/>
    <w:rsid w:val="005907BF"/>
    <w:rsid w:val="0059091B"/>
    <w:rsid w:val="00590A9D"/>
    <w:rsid w:val="00590CB5"/>
    <w:rsid w:val="005910B8"/>
    <w:rsid w:val="005912A4"/>
    <w:rsid w:val="0059133C"/>
    <w:rsid w:val="00592032"/>
    <w:rsid w:val="005931EA"/>
    <w:rsid w:val="0059322A"/>
    <w:rsid w:val="00593396"/>
    <w:rsid w:val="00593620"/>
    <w:rsid w:val="0059391A"/>
    <w:rsid w:val="005939FC"/>
    <w:rsid w:val="00594295"/>
    <w:rsid w:val="00594349"/>
    <w:rsid w:val="0059458D"/>
    <w:rsid w:val="005949F9"/>
    <w:rsid w:val="00594CF4"/>
    <w:rsid w:val="00594D8A"/>
    <w:rsid w:val="00595040"/>
    <w:rsid w:val="0059516E"/>
    <w:rsid w:val="00595312"/>
    <w:rsid w:val="0059547D"/>
    <w:rsid w:val="0059565D"/>
    <w:rsid w:val="00595912"/>
    <w:rsid w:val="00595E0C"/>
    <w:rsid w:val="00595E23"/>
    <w:rsid w:val="00596276"/>
    <w:rsid w:val="00596444"/>
    <w:rsid w:val="00596930"/>
    <w:rsid w:val="00596936"/>
    <w:rsid w:val="00596AF1"/>
    <w:rsid w:val="00596B24"/>
    <w:rsid w:val="00596E94"/>
    <w:rsid w:val="0059704C"/>
    <w:rsid w:val="00597881"/>
    <w:rsid w:val="005A011D"/>
    <w:rsid w:val="005A05CB"/>
    <w:rsid w:val="005A0702"/>
    <w:rsid w:val="005A0934"/>
    <w:rsid w:val="005A0C32"/>
    <w:rsid w:val="005A1957"/>
    <w:rsid w:val="005A21CE"/>
    <w:rsid w:val="005A2522"/>
    <w:rsid w:val="005A36A4"/>
    <w:rsid w:val="005A36D2"/>
    <w:rsid w:val="005A3C38"/>
    <w:rsid w:val="005A4310"/>
    <w:rsid w:val="005A4AFA"/>
    <w:rsid w:val="005A4B8E"/>
    <w:rsid w:val="005A4C28"/>
    <w:rsid w:val="005A519A"/>
    <w:rsid w:val="005A538B"/>
    <w:rsid w:val="005A55DD"/>
    <w:rsid w:val="005A5845"/>
    <w:rsid w:val="005A59A2"/>
    <w:rsid w:val="005A5ABF"/>
    <w:rsid w:val="005A5D13"/>
    <w:rsid w:val="005A5FC8"/>
    <w:rsid w:val="005A6370"/>
    <w:rsid w:val="005A63A5"/>
    <w:rsid w:val="005A6C41"/>
    <w:rsid w:val="005A6CE9"/>
    <w:rsid w:val="005A7113"/>
    <w:rsid w:val="005A746B"/>
    <w:rsid w:val="005A79A4"/>
    <w:rsid w:val="005A7B79"/>
    <w:rsid w:val="005A7C06"/>
    <w:rsid w:val="005A7CE2"/>
    <w:rsid w:val="005A7E7E"/>
    <w:rsid w:val="005A7F2B"/>
    <w:rsid w:val="005B01AD"/>
    <w:rsid w:val="005B0CA3"/>
    <w:rsid w:val="005B11FC"/>
    <w:rsid w:val="005B138E"/>
    <w:rsid w:val="005B13A2"/>
    <w:rsid w:val="005B144E"/>
    <w:rsid w:val="005B190C"/>
    <w:rsid w:val="005B1955"/>
    <w:rsid w:val="005B1A4F"/>
    <w:rsid w:val="005B215E"/>
    <w:rsid w:val="005B2165"/>
    <w:rsid w:val="005B246C"/>
    <w:rsid w:val="005B2F80"/>
    <w:rsid w:val="005B3681"/>
    <w:rsid w:val="005B4167"/>
    <w:rsid w:val="005B418C"/>
    <w:rsid w:val="005B46DA"/>
    <w:rsid w:val="005B527A"/>
    <w:rsid w:val="005B5346"/>
    <w:rsid w:val="005B609C"/>
    <w:rsid w:val="005B6374"/>
    <w:rsid w:val="005B663D"/>
    <w:rsid w:val="005B692B"/>
    <w:rsid w:val="005B6FDD"/>
    <w:rsid w:val="005B711F"/>
    <w:rsid w:val="005B7187"/>
    <w:rsid w:val="005B7E27"/>
    <w:rsid w:val="005C0D5A"/>
    <w:rsid w:val="005C1323"/>
    <w:rsid w:val="005C198B"/>
    <w:rsid w:val="005C1B7B"/>
    <w:rsid w:val="005C2C8E"/>
    <w:rsid w:val="005C315B"/>
    <w:rsid w:val="005C386D"/>
    <w:rsid w:val="005C3E79"/>
    <w:rsid w:val="005C41A9"/>
    <w:rsid w:val="005C4605"/>
    <w:rsid w:val="005C47A3"/>
    <w:rsid w:val="005C4A7E"/>
    <w:rsid w:val="005C4A9D"/>
    <w:rsid w:val="005C4AA9"/>
    <w:rsid w:val="005C4CCC"/>
    <w:rsid w:val="005C4EF5"/>
    <w:rsid w:val="005C52AC"/>
    <w:rsid w:val="005C534C"/>
    <w:rsid w:val="005C54EE"/>
    <w:rsid w:val="005C5C17"/>
    <w:rsid w:val="005C5E7B"/>
    <w:rsid w:val="005C6375"/>
    <w:rsid w:val="005C6472"/>
    <w:rsid w:val="005C64C2"/>
    <w:rsid w:val="005C78B9"/>
    <w:rsid w:val="005C79B3"/>
    <w:rsid w:val="005C79D2"/>
    <w:rsid w:val="005C7E88"/>
    <w:rsid w:val="005D0AE6"/>
    <w:rsid w:val="005D0EC1"/>
    <w:rsid w:val="005D134F"/>
    <w:rsid w:val="005D1BDB"/>
    <w:rsid w:val="005D2323"/>
    <w:rsid w:val="005D2596"/>
    <w:rsid w:val="005D27EB"/>
    <w:rsid w:val="005D2A92"/>
    <w:rsid w:val="005D2CC2"/>
    <w:rsid w:val="005D33D3"/>
    <w:rsid w:val="005D3929"/>
    <w:rsid w:val="005D3AE8"/>
    <w:rsid w:val="005D3FA1"/>
    <w:rsid w:val="005D4108"/>
    <w:rsid w:val="005D5103"/>
    <w:rsid w:val="005D5146"/>
    <w:rsid w:val="005D54BA"/>
    <w:rsid w:val="005D57C3"/>
    <w:rsid w:val="005D6400"/>
    <w:rsid w:val="005D6452"/>
    <w:rsid w:val="005D6740"/>
    <w:rsid w:val="005D686A"/>
    <w:rsid w:val="005D693E"/>
    <w:rsid w:val="005D6D4C"/>
    <w:rsid w:val="005D72ED"/>
    <w:rsid w:val="005D786E"/>
    <w:rsid w:val="005D7A47"/>
    <w:rsid w:val="005E03D1"/>
    <w:rsid w:val="005E0A7E"/>
    <w:rsid w:val="005E0AC9"/>
    <w:rsid w:val="005E0B5C"/>
    <w:rsid w:val="005E0B6F"/>
    <w:rsid w:val="005E0B83"/>
    <w:rsid w:val="005E0BBB"/>
    <w:rsid w:val="005E0C9D"/>
    <w:rsid w:val="005E196D"/>
    <w:rsid w:val="005E1A52"/>
    <w:rsid w:val="005E27C5"/>
    <w:rsid w:val="005E2990"/>
    <w:rsid w:val="005E2CA7"/>
    <w:rsid w:val="005E305D"/>
    <w:rsid w:val="005E34FB"/>
    <w:rsid w:val="005E35BF"/>
    <w:rsid w:val="005E3C56"/>
    <w:rsid w:val="005E3F5E"/>
    <w:rsid w:val="005E4220"/>
    <w:rsid w:val="005E42C6"/>
    <w:rsid w:val="005E4D9B"/>
    <w:rsid w:val="005E4DAD"/>
    <w:rsid w:val="005E4F0C"/>
    <w:rsid w:val="005E50C7"/>
    <w:rsid w:val="005E5150"/>
    <w:rsid w:val="005E584C"/>
    <w:rsid w:val="005E5AB3"/>
    <w:rsid w:val="005E6080"/>
    <w:rsid w:val="005E608F"/>
    <w:rsid w:val="005E636E"/>
    <w:rsid w:val="005E6883"/>
    <w:rsid w:val="005E6A0F"/>
    <w:rsid w:val="005E6A5F"/>
    <w:rsid w:val="005E6CB5"/>
    <w:rsid w:val="005E6F93"/>
    <w:rsid w:val="005E731A"/>
    <w:rsid w:val="005E78EA"/>
    <w:rsid w:val="005E7F15"/>
    <w:rsid w:val="005F00E0"/>
    <w:rsid w:val="005F0298"/>
    <w:rsid w:val="005F0483"/>
    <w:rsid w:val="005F051F"/>
    <w:rsid w:val="005F06CA"/>
    <w:rsid w:val="005F0837"/>
    <w:rsid w:val="005F0CC6"/>
    <w:rsid w:val="005F1067"/>
    <w:rsid w:val="005F11D6"/>
    <w:rsid w:val="005F1572"/>
    <w:rsid w:val="005F1A4D"/>
    <w:rsid w:val="005F201C"/>
    <w:rsid w:val="005F2DA7"/>
    <w:rsid w:val="005F2DBC"/>
    <w:rsid w:val="005F309F"/>
    <w:rsid w:val="005F324F"/>
    <w:rsid w:val="005F348F"/>
    <w:rsid w:val="005F34F0"/>
    <w:rsid w:val="005F375A"/>
    <w:rsid w:val="005F3A99"/>
    <w:rsid w:val="005F3B65"/>
    <w:rsid w:val="005F3BCD"/>
    <w:rsid w:val="005F3CCB"/>
    <w:rsid w:val="005F4109"/>
    <w:rsid w:val="005F4126"/>
    <w:rsid w:val="005F4428"/>
    <w:rsid w:val="005F4AE0"/>
    <w:rsid w:val="005F4D0E"/>
    <w:rsid w:val="005F5531"/>
    <w:rsid w:val="005F56BE"/>
    <w:rsid w:val="005F5A53"/>
    <w:rsid w:val="005F601B"/>
    <w:rsid w:val="005F6567"/>
    <w:rsid w:val="005F665C"/>
    <w:rsid w:val="005F677B"/>
    <w:rsid w:val="005F68A8"/>
    <w:rsid w:val="005F6BC9"/>
    <w:rsid w:val="005F6F1B"/>
    <w:rsid w:val="005F7032"/>
    <w:rsid w:val="005F7A96"/>
    <w:rsid w:val="005F7D48"/>
    <w:rsid w:val="005F7F62"/>
    <w:rsid w:val="0060085F"/>
    <w:rsid w:val="00600CD9"/>
    <w:rsid w:val="00601401"/>
    <w:rsid w:val="00601828"/>
    <w:rsid w:val="006019DE"/>
    <w:rsid w:val="00601A71"/>
    <w:rsid w:val="00601F7D"/>
    <w:rsid w:val="0060215C"/>
    <w:rsid w:val="0060218F"/>
    <w:rsid w:val="00602A10"/>
    <w:rsid w:val="00602C4A"/>
    <w:rsid w:val="00602F4C"/>
    <w:rsid w:val="0060326D"/>
    <w:rsid w:val="00603A06"/>
    <w:rsid w:val="00603E8B"/>
    <w:rsid w:val="006040B1"/>
    <w:rsid w:val="00604150"/>
    <w:rsid w:val="00604574"/>
    <w:rsid w:val="0060481E"/>
    <w:rsid w:val="0060484B"/>
    <w:rsid w:val="00604E0E"/>
    <w:rsid w:val="00604ECB"/>
    <w:rsid w:val="006052F4"/>
    <w:rsid w:val="00605405"/>
    <w:rsid w:val="00605420"/>
    <w:rsid w:val="00605592"/>
    <w:rsid w:val="006066B0"/>
    <w:rsid w:val="006071E3"/>
    <w:rsid w:val="00607AA5"/>
    <w:rsid w:val="00610541"/>
    <w:rsid w:val="0061060C"/>
    <w:rsid w:val="00610D0E"/>
    <w:rsid w:val="00610E0E"/>
    <w:rsid w:val="006111FE"/>
    <w:rsid w:val="0061136B"/>
    <w:rsid w:val="006118B1"/>
    <w:rsid w:val="00612646"/>
    <w:rsid w:val="00612A13"/>
    <w:rsid w:val="00612ACD"/>
    <w:rsid w:val="00612BCA"/>
    <w:rsid w:val="006134CB"/>
    <w:rsid w:val="006139A9"/>
    <w:rsid w:val="00613A21"/>
    <w:rsid w:val="00613FCC"/>
    <w:rsid w:val="0061405A"/>
    <w:rsid w:val="00614142"/>
    <w:rsid w:val="0061486C"/>
    <w:rsid w:val="006149D7"/>
    <w:rsid w:val="00615075"/>
    <w:rsid w:val="006155FE"/>
    <w:rsid w:val="006158DF"/>
    <w:rsid w:val="00615BAE"/>
    <w:rsid w:val="00616CDE"/>
    <w:rsid w:val="00616E92"/>
    <w:rsid w:val="006171D0"/>
    <w:rsid w:val="00617574"/>
    <w:rsid w:val="0061769D"/>
    <w:rsid w:val="00617F83"/>
    <w:rsid w:val="0062091D"/>
    <w:rsid w:val="00620C09"/>
    <w:rsid w:val="00620D7B"/>
    <w:rsid w:val="006212DE"/>
    <w:rsid w:val="00621589"/>
    <w:rsid w:val="006215D8"/>
    <w:rsid w:val="00621962"/>
    <w:rsid w:val="00621C27"/>
    <w:rsid w:val="00621D1E"/>
    <w:rsid w:val="00621E10"/>
    <w:rsid w:val="00621FC9"/>
    <w:rsid w:val="00622067"/>
    <w:rsid w:val="00622B00"/>
    <w:rsid w:val="00622BBF"/>
    <w:rsid w:val="00622C7E"/>
    <w:rsid w:val="00622E08"/>
    <w:rsid w:val="0062315E"/>
    <w:rsid w:val="0062446E"/>
    <w:rsid w:val="00624530"/>
    <w:rsid w:val="00625050"/>
    <w:rsid w:val="006258E4"/>
    <w:rsid w:val="00626032"/>
    <w:rsid w:val="00626121"/>
    <w:rsid w:val="006262F3"/>
    <w:rsid w:val="00626864"/>
    <w:rsid w:val="006268BD"/>
    <w:rsid w:val="0062691D"/>
    <w:rsid w:val="006269FD"/>
    <w:rsid w:val="00626BB7"/>
    <w:rsid w:val="00626D54"/>
    <w:rsid w:val="00626DAB"/>
    <w:rsid w:val="00626EDA"/>
    <w:rsid w:val="00626F55"/>
    <w:rsid w:val="0062734F"/>
    <w:rsid w:val="00627458"/>
    <w:rsid w:val="0062796A"/>
    <w:rsid w:val="00627CC6"/>
    <w:rsid w:val="00627EEF"/>
    <w:rsid w:val="006300F0"/>
    <w:rsid w:val="00630296"/>
    <w:rsid w:val="00630307"/>
    <w:rsid w:val="006305D5"/>
    <w:rsid w:val="006310C1"/>
    <w:rsid w:val="0063140E"/>
    <w:rsid w:val="006318B6"/>
    <w:rsid w:val="00631A73"/>
    <w:rsid w:val="00632359"/>
    <w:rsid w:val="006325B0"/>
    <w:rsid w:val="006326B3"/>
    <w:rsid w:val="00632D95"/>
    <w:rsid w:val="00633127"/>
    <w:rsid w:val="00633147"/>
    <w:rsid w:val="00633B31"/>
    <w:rsid w:val="00633FFF"/>
    <w:rsid w:val="00634101"/>
    <w:rsid w:val="0063463A"/>
    <w:rsid w:val="00634C62"/>
    <w:rsid w:val="00634D99"/>
    <w:rsid w:val="00634F93"/>
    <w:rsid w:val="006351E3"/>
    <w:rsid w:val="0063527C"/>
    <w:rsid w:val="00635494"/>
    <w:rsid w:val="0063644C"/>
    <w:rsid w:val="0063678C"/>
    <w:rsid w:val="00636966"/>
    <w:rsid w:val="00636C06"/>
    <w:rsid w:val="00636F66"/>
    <w:rsid w:val="00636FB7"/>
    <w:rsid w:val="00637219"/>
    <w:rsid w:val="00637D1E"/>
    <w:rsid w:val="00637D77"/>
    <w:rsid w:val="00637DD9"/>
    <w:rsid w:val="0064023C"/>
    <w:rsid w:val="006404C0"/>
    <w:rsid w:val="00640954"/>
    <w:rsid w:val="00640BF2"/>
    <w:rsid w:val="00640CC2"/>
    <w:rsid w:val="00642178"/>
    <w:rsid w:val="006424F2"/>
    <w:rsid w:val="006426AE"/>
    <w:rsid w:val="006428B9"/>
    <w:rsid w:val="00642985"/>
    <w:rsid w:val="006434C6"/>
    <w:rsid w:val="00643567"/>
    <w:rsid w:val="00643BED"/>
    <w:rsid w:val="00643D49"/>
    <w:rsid w:val="00643E68"/>
    <w:rsid w:val="00643F55"/>
    <w:rsid w:val="00644127"/>
    <w:rsid w:val="006441C0"/>
    <w:rsid w:val="006444F8"/>
    <w:rsid w:val="0064456E"/>
    <w:rsid w:val="00644D02"/>
    <w:rsid w:val="00644DBE"/>
    <w:rsid w:val="0064566F"/>
    <w:rsid w:val="006468A0"/>
    <w:rsid w:val="00646B35"/>
    <w:rsid w:val="00646C62"/>
    <w:rsid w:val="00646E28"/>
    <w:rsid w:val="00646F51"/>
    <w:rsid w:val="0064718C"/>
    <w:rsid w:val="006473DF"/>
    <w:rsid w:val="006477F5"/>
    <w:rsid w:val="00650257"/>
    <w:rsid w:val="0065039E"/>
    <w:rsid w:val="006509AF"/>
    <w:rsid w:val="00650AC6"/>
    <w:rsid w:val="006514FF"/>
    <w:rsid w:val="00651DAE"/>
    <w:rsid w:val="00651F23"/>
    <w:rsid w:val="006523CB"/>
    <w:rsid w:val="0065277A"/>
    <w:rsid w:val="00652AFE"/>
    <w:rsid w:val="00652DDD"/>
    <w:rsid w:val="00653777"/>
    <w:rsid w:val="006539CA"/>
    <w:rsid w:val="00653C9F"/>
    <w:rsid w:val="00653CC3"/>
    <w:rsid w:val="00653D8E"/>
    <w:rsid w:val="00654335"/>
    <w:rsid w:val="006547CF"/>
    <w:rsid w:val="00654DA6"/>
    <w:rsid w:val="00654DD9"/>
    <w:rsid w:val="0065559B"/>
    <w:rsid w:val="00655CD9"/>
    <w:rsid w:val="00655EB6"/>
    <w:rsid w:val="00655F50"/>
    <w:rsid w:val="006560E4"/>
    <w:rsid w:val="006566BB"/>
    <w:rsid w:val="0065672E"/>
    <w:rsid w:val="0065690B"/>
    <w:rsid w:val="00656916"/>
    <w:rsid w:val="00656997"/>
    <w:rsid w:val="00656A53"/>
    <w:rsid w:val="00656E05"/>
    <w:rsid w:val="00656F9F"/>
    <w:rsid w:val="006571B7"/>
    <w:rsid w:val="006575EE"/>
    <w:rsid w:val="0065788E"/>
    <w:rsid w:val="00660127"/>
    <w:rsid w:val="0066128B"/>
    <w:rsid w:val="006614DD"/>
    <w:rsid w:val="0066150F"/>
    <w:rsid w:val="00661887"/>
    <w:rsid w:val="00661D24"/>
    <w:rsid w:val="00662161"/>
    <w:rsid w:val="00662246"/>
    <w:rsid w:val="00662FCD"/>
    <w:rsid w:val="00663065"/>
    <w:rsid w:val="006630F3"/>
    <w:rsid w:val="00663189"/>
    <w:rsid w:val="00663897"/>
    <w:rsid w:val="006640AD"/>
    <w:rsid w:val="006643BF"/>
    <w:rsid w:val="00664E47"/>
    <w:rsid w:val="006657A2"/>
    <w:rsid w:val="00665A4D"/>
    <w:rsid w:val="00665C02"/>
    <w:rsid w:val="00665F8E"/>
    <w:rsid w:val="00665FE9"/>
    <w:rsid w:val="0066686B"/>
    <w:rsid w:val="00666F50"/>
    <w:rsid w:val="006670D7"/>
    <w:rsid w:val="00667214"/>
    <w:rsid w:val="006673D5"/>
    <w:rsid w:val="00667498"/>
    <w:rsid w:val="00667546"/>
    <w:rsid w:val="00667646"/>
    <w:rsid w:val="00670216"/>
    <w:rsid w:val="006706E5"/>
    <w:rsid w:val="00670861"/>
    <w:rsid w:val="00670CFE"/>
    <w:rsid w:val="00670D83"/>
    <w:rsid w:val="00670EAC"/>
    <w:rsid w:val="0067158D"/>
    <w:rsid w:val="0067178D"/>
    <w:rsid w:val="0067190A"/>
    <w:rsid w:val="00671A4A"/>
    <w:rsid w:val="006721B2"/>
    <w:rsid w:val="0067274F"/>
    <w:rsid w:val="00673177"/>
    <w:rsid w:val="006738C1"/>
    <w:rsid w:val="006739D7"/>
    <w:rsid w:val="00673F17"/>
    <w:rsid w:val="00673FF5"/>
    <w:rsid w:val="00674A61"/>
    <w:rsid w:val="00674B00"/>
    <w:rsid w:val="00674B6E"/>
    <w:rsid w:val="00675127"/>
    <w:rsid w:val="0067579B"/>
    <w:rsid w:val="00675F96"/>
    <w:rsid w:val="0067612E"/>
    <w:rsid w:val="0067622C"/>
    <w:rsid w:val="006765F6"/>
    <w:rsid w:val="00676998"/>
    <w:rsid w:val="00676F60"/>
    <w:rsid w:val="0067749B"/>
    <w:rsid w:val="00677D03"/>
    <w:rsid w:val="00677DA0"/>
    <w:rsid w:val="006808FF"/>
    <w:rsid w:val="00680D0D"/>
    <w:rsid w:val="0068107A"/>
    <w:rsid w:val="0068152C"/>
    <w:rsid w:val="006822D6"/>
    <w:rsid w:val="00682347"/>
    <w:rsid w:val="00682594"/>
    <w:rsid w:val="006829BB"/>
    <w:rsid w:val="00682C61"/>
    <w:rsid w:val="00682D3B"/>
    <w:rsid w:val="00682DD5"/>
    <w:rsid w:val="00683465"/>
    <w:rsid w:val="006834A6"/>
    <w:rsid w:val="00683B7B"/>
    <w:rsid w:val="00684179"/>
    <w:rsid w:val="00684258"/>
    <w:rsid w:val="00684ABC"/>
    <w:rsid w:val="0068503D"/>
    <w:rsid w:val="00685061"/>
    <w:rsid w:val="0068587F"/>
    <w:rsid w:val="00685E6A"/>
    <w:rsid w:val="00685EDD"/>
    <w:rsid w:val="00685F33"/>
    <w:rsid w:val="00686434"/>
    <w:rsid w:val="00686D1E"/>
    <w:rsid w:val="00686D2A"/>
    <w:rsid w:val="00686DC6"/>
    <w:rsid w:val="006876A0"/>
    <w:rsid w:val="00687BA0"/>
    <w:rsid w:val="00690708"/>
    <w:rsid w:val="006907E9"/>
    <w:rsid w:val="00691022"/>
    <w:rsid w:val="006911A7"/>
    <w:rsid w:val="0069130F"/>
    <w:rsid w:val="00691332"/>
    <w:rsid w:val="00691753"/>
    <w:rsid w:val="00691941"/>
    <w:rsid w:val="00691A8F"/>
    <w:rsid w:val="00691B25"/>
    <w:rsid w:val="006924A2"/>
    <w:rsid w:val="00692628"/>
    <w:rsid w:val="006929B7"/>
    <w:rsid w:val="006930C3"/>
    <w:rsid w:val="00693383"/>
    <w:rsid w:val="00693A86"/>
    <w:rsid w:val="00693F89"/>
    <w:rsid w:val="0069426F"/>
    <w:rsid w:val="00694C38"/>
    <w:rsid w:val="00694DD3"/>
    <w:rsid w:val="00696246"/>
    <w:rsid w:val="0069630A"/>
    <w:rsid w:val="0069631F"/>
    <w:rsid w:val="00696610"/>
    <w:rsid w:val="00696C5D"/>
    <w:rsid w:val="00696D68"/>
    <w:rsid w:val="00696FC8"/>
    <w:rsid w:val="006971A9"/>
    <w:rsid w:val="0069781F"/>
    <w:rsid w:val="00697941"/>
    <w:rsid w:val="00697ECA"/>
    <w:rsid w:val="006A0011"/>
    <w:rsid w:val="006A041D"/>
    <w:rsid w:val="006A04A1"/>
    <w:rsid w:val="006A06CA"/>
    <w:rsid w:val="006A0806"/>
    <w:rsid w:val="006A08C3"/>
    <w:rsid w:val="006A09C4"/>
    <w:rsid w:val="006A1311"/>
    <w:rsid w:val="006A13C5"/>
    <w:rsid w:val="006A20CB"/>
    <w:rsid w:val="006A212C"/>
    <w:rsid w:val="006A2363"/>
    <w:rsid w:val="006A2A2A"/>
    <w:rsid w:val="006A2A83"/>
    <w:rsid w:val="006A3099"/>
    <w:rsid w:val="006A313C"/>
    <w:rsid w:val="006A35BD"/>
    <w:rsid w:val="006A36D1"/>
    <w:rsid w:val="006A38BE"/>
    <w:rsid w:val="006A3CA9"/>
    <w:rsid w:val="006A4457"/>
    <w:rsid w:val="006A4CDE"/>
    <w:rsid w:val="006A5175"/>
    <w:rsid w:val="006A5791"/>
    <w:rsid w:val="006A5935"/>
    <w:rsid w:val="006A5B5F"/>
    <w:rsid w:val="006A5D1F"/>
    <w:rsid w:val="006A5DF6"/>
    <w:rsid w:val="006A611D"/>
    <w:rsid w:val="006A6945"/>
    <w:rsid w:val="006A6E5B"/>
    <w:rsid w:val="006A70F0"/>
    <w:rsid w:val="006A7492"/>
    <w:rsid w:val="006A7716"/>
    <w:rsid w:val="006A7965"/>
    <w:rsid w:val="006A7B06"/>
    <w:rsid w:val="006A7DE4"/>
    <w:rsid w:val="006B009F"/>
    <w:rsid w:val="006B0393"/>
    <w:rsid w:val="006B0587"/>
    <w:rsid w:val="006B0F46"/>
    <w:rsid w:val="006B1237"/>
    <w:rsid w:val="006B1C36"/>
    <w:rsid w:val="006B1C46"/>
    <w:rsid w:val="006B1D84"/>
    <w:rsid w:val="006B1FA6"/>
    <w:rsid w:val="006B218D"/>
    <w:rsid w:val="006B23C5"/>
    <w:rsid w:val="006B27D3"/>
    <w:rsid w:val="006B2C28"/>
    <w:rsid w:val="006B37ED"/>
    <w:rsid w:val="006B3E03"/>
    <w:rsid w:val="006B4183"/>
    <w:rsid w:val="006B4363"/>
    <w:rsid w:val="006B4B62"/>
    <w:rsid w:val="006B4C76"/>
    <w:rsid w:val="006B5229"/>
    <w:rsid w:val="006B5639"/>
    <w:rsid w:val="006B583B"/>
    <w:rsid w:val="006B59B7"/>
    <w:rsid w:val="006B5BF8"/>
    <w:rsid w:val="006B671D"/>
    <w:rsid w:val="006B68C2"/>
    <w:rsid w:val="006B69E6"/>
    <w:rsid w:val="006B6A99"/>
    <w:rsid w:val="006B7156"/>
    <w:rsid w:val="006B7299"/>
    <w:rsid w:val="006B75C7"/>
    <w:rsid w:val="006B76E8"/>
    <w:rsid w:val="006B7759"/>
    <w:rsid w:val="006C006D"/>
    <w:rsid w:val="006C017D"/>
    <w:rsid w:val="006C02A7"/>
    <w:rsid w:val="006C0718"/>
    <w:rsid w:val="006C0B90"/>
    <w:rsid w:val="006C0D51"/>
    <w:rsid w:val="006C0F6B"/>
    <w:rsid w:val="006C1321"/>
    <w:rsid w:val="006C16FD"/>
    <w:rsid w:val="006C1856"/>
    <w:rsid w:val="006C1AB6"/>
    <w:rsid w:val="006C1D86"/>
    <w:rsid w:val="006C267F"/>
    <w:rsid w:val="006C26E5"/>
    <w:rsid w:val="006C29B0"/>
    <w:rsid w:val="006C319F"/>
    <w:rsid w:val="006C3368"/>
    <w:rsid w:val="006C3559"/>
    <w:rsid w:val="006C3848"/>
    <w:rsid w:val="006C3D9A"/>
    <w:rsid w:val="006C4245"/>
    <w:rsid w:val="006C4503"/>
    <w:rsid w:val="006C46E6"/>
    <w:rsid w:val="006C48F1"/>
    <w:rsid w:val="006C4E08"/>
    <w:rsid w:val="006C51EF"/>
    <w:rsid w:val="006C5B87"/>
    <w:rsid w:val="006C60AD"/>
    <w:rsid w:val="006C61A0"/>
    <w:rsid w:val="006C628E"/>
    <w:rsid w:val="006C63FA"/>
    <w:rsid w:val="006C66AA"/>
    <w:rsid w:val="006C6E68"/>
    <w:rsid w:val="006C6F1F"/>
    <w:rsid w:val="006C7022"/>
    <w:rsid w:val="006C741B"/>
    <w:rsid w:val="006C7647"/>
    <w:rsid w:val="006C7755"/>
    <w:rsid w:val="006C7E37"/>
    <w:rsid w:val="006C7FDD"/>
    <w:rsid w:val="006D045D"/>
    <w:rsid w:val="006D04EB"/>
    <w:rsid w:val="006D1136"/>
    <w:rsid w:val="006D1EA3"/>
    <w:rsid w:val="006D1F52"/>
    <w:rsid w:val="006D2279"/>
    <w:rsid w:val="006D2511"/>
    <w:rsid w:val="006D34EB"/>
    <w:rsid w:val="006D3650"/>
    <w:rsid w:val="006D377C"/>
    <w:rsid w:val="006D3A7E"/>
    <w:rsid w:val="006D3DCF"/>
    <w:rsid w:val="006D413F"/>
    <w:rsid w:val="006D46E8"/>
    <w:rsid w:val="006D495A"/>
    <w:rsid w:val="006D496B"/>
    <w:rsid w:val="006D4A26"/>
    <w:rsid w:val="006D4A58"/>
    <w:rsid w:val="006D4C47"/>
    <w:rsid w:val="006D501C"/>
    <w:rsid w:val="006D51C7"/>
    <w:rsid w:val="006D5910"/>
    <w:rsid w:val="006D5950"/>
    <w:rsid w:val="006D6176"/>
    <w:rsid w:val="006D61D8"/>
    <w:rsid w:val="006D652B"/>
    <w:rsid w:val="006D6E47"/>
    <w:rsid w:val="006D6EB2"/>
    <w:rsid w:val="006D6EDC"/>
    <w:rsid w:val="006D7CC5"/>
    <w:rsid w:val="006D7E64"/>
    <w:rsid w:val="006D7FE9"/>
    <w:rsid w:val="006E016A"/>
    <w:rsid w:val="006E08EB"/>
    <w:rsid w:val="006E0BF5"/>
    <w:rsid w:val="006E0FA6"/>
    <w:rsid w:val="006E1140"/>
    <w:rsid w:val="006E1251"/>
    <w:rsid w:val="006E134A"/>
    <w:rsid w:val="006E17CB"/>
    <w:rsid w:val="006E1AB1"/>
    <w:rsid w:val="006E1BAD"/>
    <w:rsid w:val="006E1D61"/>
    <w:rsid w:val="006E1FEB"/>
    <w:rsid w:val="006E1FFC"/>
    <w:rsid w:val="006E294E"/>
    <w:rsid w:val="006E2C13"/>
    <w:rsid w:val="006E2CC1"/>
    <w:rsid w:val="006E30AD"/>
    <w:rsid w:val="006E3843"/>
    <w:rsid w:val="006E385D"/>
    <w:rsid w:val="006E3BB0"/>
    <w:rsid w:val="006E3F0E"/>
    <w:rsid w:val="006E413C"/>
    <w:rsid w:val="006E469D"/>
    <w:rsid w:val="006E55A8"/>
    <w:rsid w:val="006E58C1"/>
    <w:rsid w:val="006E5B1A"/>
    <w:rsid w:val="006E684A"/>
    <w:rsid w:val="006E68C2"/>
    <w:rsid w:val="006E6DEA"/>
    <w:rsid w:val="006E6EEF"/>
    <w:rsid w:val="006E79EC"/>
    <w:rsid w:val="006E7ACF"/>
    <w:rsid w:val="006E7EFA"/>
    <w:rsid w:val="006F0221"/>
    <w:rsid w:val="006F083C"/>
    <w:rsid w:val="006F09AA"/>
    <w:rsid w:val="006F0E84"/>
    <w:rsid w:val="006F111F"/>
    <w:rsid w:val="006F1AA5"/>
    <w:rsid w:val="006F1BF6"/>
    <w:rsid w:val="006F1CAE"/>
    <w:rsid w:val="006F1D75"/>
    <w:rsid w:val="006F20B2"/>
    <w:rsid w:val="006F20D4"/>
    <w:rsid w:val="006F21EB"/>
    <w:rsid w:val="006F26CE"/>
    <w:rsid w:val="006F294F"/>
    <w:rsid w:val="006F2AA4"/>
    <w:rsid w:val="006F3979"/>
    <w:rsid w:val="006F424C"/>
    <w:rsid w:val="006F43DC"/>
    <w:rsid w:val="006F45E6"/>
    <w:rsid w:val="006F525F"/>
    <w:rsid w:val="006F5457"/>
    <w:rsid w:val="006F5596"/>
    <w:rsid w:val="006F5D28"/>
    <w:rsid w:val="006F5E58"/>
    <w:rsid w:val="006F5F78"/>
    <w:rsid w:val="006F64A2"/>
    <w:rsid w:val="006F661D"/>
    <w:rsid w:val="006F734F"/>
    <w:rsid w:val="006F73DE"/>
    <w:rsid w:val="006F74EF"/>
    <w:rsid w:val="006F795C"/>
    <w:rsid w:val="006F79D8"/>
    <w:rsid w:val="006F7D29"/>
    <w:rsid w:val="006F7EF9"/>
    <w:rsid w:val="006F7FBE"/>
    <w:rsid w:val="0070000F"/>
    <w:rsid w:val="007004AF"/>
    <w:rsid w:val="0070050C"/>
    <w:rsid w:val="00700DAA"/>
    <w:rsid w:val="0070113B"/>
    <w:rsid w:val="0070133F"/>
    <w:rsid w:val="0070143F"/>
    <w:rsid w:val="00701617"/>
    <w:rsid w:val="007017CC"/>
    <w:rsid w:val="00702FDC"/>
    <w:rsid w:val="00703232"/>
    <w:rsid w:val="00703648"/>
    <w:rsid w:val="007038BE"/>
    <w:rsid w:val="00703AF4"/>
    <w:rsid w:val="00703C58"/>
    <w:rsid w:val="00703F42"/>
    <w:rsid w:val="00704AD5"/>
    <w:rsid w:val="00704C04"/>
    <w:rsid w:val="0070511A"/>
    <w:rsid w:val="0070533A"/>
    <w:rsid w:val="0070562D"/>
    <w:rsid w:val="00705723"/>
    <w:rsid w:val="0070573E"/>
    <w:rsid w:val="007059E8"/>
    <w:rsid w:val="00705E95"/>
    <w:rsid w:val="00706112"/>
    <w:rsid w:val="007062C7"/>
    <w:rsid w:val="007063DA"/>
    <w:rsid w:val="007066A7"/>
    <w:rsid w:val="00706700"/>
    <w:rsid w:val="00706F15"/>
    <w:rsid w:val="00707264"/>
    <w:rsid w:val="00707F5D"/>
    <w:rsid w:val="00710622"/>
    <w:rsid w:val="0071081D"/>
    <w:rsid w:val="007110B2"/>
    <w:rsid w:val="0071133F"/>
    <w:rsid w:val="00711DCA"/>
    <w:rsid w:val="00712308"/>
    <w:rsid w:val="007127AB"/>
    <w:rsid w:val="007131FA"/>
    <w:rsid w:val="00713324"/>
    <w:rsid w:val="007137B5"/>
    <w:rsid w:val="007140FC"/>
    <w:rsid w:val="00714322"/>
    <w:rsid w:val="0071450B"/>
    <w:rsid w:val="00714A85"/>
    <w:rsid w:val="00714B07"/>
    <w:rsid w:val="00714FB2"/>
    <w:rsid w:val="007150C6"/>
    <w:rsid w:val="0071511C"/>
    <w:rsid w:val="007154E0"/>
    <w:rsid w:val="00715A53"/>
    <w:rsid w:val="00715CEC"/>
    <w:rsid w:val="00715E3A"/>
    <w:rsid w:val="00715EC9"/>
    <w:rsid w:val="00715EFE"/>
    <w:rsid w:val="007167A6"/>
    <w:rsid w:val="00717577"/>
    <w:rsid w:val="007178FC"/>
    <w:rsid w:val="00717ED5"/>
    <w:rsid w:val="007209D9"/>
    <w:rsid w:val="00720F17"/>
    <w:rsid w:val="0072111B"/>
    <w:rsid w:val="0072172A"/>
    <w:rsid w:val="00721C9C"/>
    <w:rsid w:val="007220B4"/>
    <w:rsid w:val="00722331"/>
    <w:rsid w:val="007227B0"/>
    <w:rsid w:val="007229BC"/>
    <w:rsid w:val="00722A14"/>
    <w:rsid w:val="00722C86"/>
    <w:rsid w:val="0072370F"/>
    <w:rsid w:val="00723B77"/>
    <w:rsid w:val="007243DA"/>
    <w:rsid w:val="00724436"/>
    <w:rsid w:val="00724938"/>
    <w:rsid w:val="00724A94"/>
    <w:rsid w:val="00724BF4"/>
    <w:rsid w:val="00724C71"/>
    <w:rsid w:val="00725154"/>
    <w:rsid w:val="0072574F"/>
    <w:rsid w:val="00725AB9"/>
    <w:rsid w:val="00725C1E"/>
    <w:rsid w:val="00725C34"/>
    <w:rsid w:val="00725DDC"/>
    <w:rsid w:val="00726088"/>
    <w:rsid w:val="00726095"/>
    <w:rsid w:val="007262E0"/>
    <w:rsid w:val="0072652F"/>
    <w:rsid w:val="00726741"/>
    <w:rsid w:val="00727C3D"/>
    <w:rsid w:val="00727EA0"/>
    <w:rsid w:val="0073023F"/>
    <w:rsid w:val="00730961"/>
    <w:rsid w:val="00730DF7"/>
    <w:rsid w:val="00730F2F"/>
    <w:rsid w:val="0073137A"/>
    <w:rsid w:val="0073144E"/>
    <w:rsid w:val="00731AFC"/>
    <w:rsid w:val="00731DAE"/>
    <w:rsid w:val="00731F39"/>
    <w:rsid w:val="00732510"/>
    <w:rsid w:val="007327E6"/>
    <w:rsid w:val="00732810"/>
    <w:rsid w:val="00732D44"/>
    <w:rsid w:val="00733506"/>
    <w:rsid w:val="00733E35"/>
    <w:rsid w:val="00734225"/>
    <w:rsid w:val="00734561"/>
    <w:rsid w:val="00734D58"/>
    <w:rsid w:val="007359FF"/>
    <w:rsid w:val="00735CD6"/>
    <w:rsid w:val="00737DC1"/>
    <w:rsid w:val="00737E66"/>
    <w:rsid w:val="0074031F"/>
    <w:rsid w:val="0074069B"/>
    <w:rsid w:val="007407C7"/>
    <w:rsid w:val="00741763"/>
    <w:rsid w:val="00741B5F"/>
    <w:rsid w:val="00741EB9"/>
    <w:rsid w:val="00741EC3"/>
    <w:rsid w:val="00741F42"/>
    <w:rsid w:val="00742113"/>
    <w:rsid w:val="007425C4"/>
    <w:rsid w:val="00742C06"/>
    <w:rsid w:val="007436F3"/>
    <w:rsid w:val="00743863"/>
    <w:rsid w:val="00744184"/>
    <w:rsid w:val="007447AD"/>
    <w:rsid w:val="0074486F"/>
    <w:rsid w:val="0074488B"/>
    <w:rsid w:val="00744A11"/>
    <w:rsid w:val="00744E6D"/>
    <w:rsid w:val="00744ECC"/>
    <w:rsid w:val="00745CB7"/>
    <w:rsid w:val="00745E6D"/>
    <w:rsid w:val="00745FAD"/>
    <w:rsid w:val="0074613C"/>
    <w:rsid w:val="0074628A"/>
    <w:rsid w:val="007465C9"/>
    <w:rsid w:val="00746C55"/>
    <w:rsid w:val="00747338"/>
    <w:rsid w:val="00747B12"/>
    <w:rsid w:val="00747CB3"/>
    <w:rsid w:val="00747FE7"/>
    <w:rsid w:val="0075048C"/>
    <w:rsid w:val="0075063B"/>
    <w:rsid w:val="00750D38"/>
    <w:rsid w:val="00751EF8"/>
    <w:rsid w:val="007521BD"/>
    <w:rsid w:val="00752412"/>
    <w:rsid w:val="00752C4F"/>
    <w:rsid w:val="00752F51"/>
    <w:rsid w:val="007533FF"/>
    <w:rsid w:val="0075371B"/>
    <w:rsid w:val="00753D10"/>
    <w:rsid w:val="00753D5E"/>
    <w:rsid w:val="00753E7C"/>
    <w:rsid w:val="00754419"/>
    <w:rsid w:val="00754F5A"/>
    <w:rsid w:val="00755016"/>
    <w:rsid w:val="00755928"/>
    <w:rsid w:val="00755B31"/>
    <w:rsid w:val="00755D18"/>
    <w:rsid w:val="007561AD"/>
    <w:rsid w:val="007561C7"/>
    <w:rsid w:val="007564C2"/>
    <w:rsid w:val="007566B7"/>
    <w:rsid w:val="00756DF8"/>
    <w:rsid w:val="007572C5"/>
    <w:rsid w:val="00757915"/>
    <w:rsid w:val="00757FCB"/>
    <w:rsid w:val="007601FC"/>
    <w:rsid w:val="0076070D"/>
    <w:rsid w:val="00760777"/>
    <w:rsid w:val="00760D41"/>
    <w:rsid w:val="007616E4"/>
    <w:rsid w:val="00761734"/>
    <w:rsid w:val="00761E5B"/>
    <w:rsid w:val="007621F5"/>
    <w:rsid w:val="00762284"/>
    <w:rsid w:val="007627C1"/>
    <w:rsid w:val="00762A56"/>
    <w:rsid w:val="00762F35"/>
    <w:rsid w:val="0076389E"/>
    <w:rsid w:val="00763BFD"/>
    <w:rsid w:val="007644CC"/>
    <w:rsid w:val="00764A73"/>
    <w:rsid w:val="00764AA8"/>
    <w:rsid w:val="00764BF2"/>
    <w:rsid w:val="00764DD4"/>
    <w:rsid w:val="00764F37"/>
    <w:rsid w:val="00765884"/>
    <w:rsid w:val="007658F5"/>
    <w:rsid w:val="00765D3C"/>
    <w:rsid w:val="00767623"/>
    <w:rsid w:val="00767682"/>
    <w:rsid w:val="0076780E"/>
    <w:rsid w:val="00767BEE"/>
    <w:rsid w:val="00767C15"/>
    <w:rsid w:val="00767CEC"/>
    <w:rsid w:val="00770B0F"/>
    <w:rsid w:val="0077104B"/>
    <w:rsid w:val="0077144E"/>
    <w:rsid w:val="007714A6"/>
    <w:rsid w:val="0077153F"/>
    <w:rsid w:val="0077175C"/>
    <w:rsid w:val="007719B7"/>
    <w:rsid w:val="007719CD"/>
    <w:rsid w:val="00771F4A"/>
    <w:rsid w:val="00772617"/>
    <w:rsid w:val="00772B34"/>
    <w:rsid w:val="00772D00"/>
    <w:rsid w:val="007730CD"/>
    <w:rsid w:val="00773308"/>
    <w:rsid w:val="007733CA"/>
    <w:rsid w:val="0077357B"/>
    <w:rsid w:val="007735FA"/>
    <w:rsid w:val="0077385A"/>
    <w:rsid w:val="00773883"/>
    <w:rsid w:val="00773A26"/>
    <w:rsid w:val="00773ABE"/>
    <w:rsid w:val="00773ADF"/>
    <w:rsid w:val="00773B3D"/>
    <w:rsid w:val="007740DE"/>
    <w:rsid w:val="0077450F"/>
    <w:rsid w:val="00774B8A"/>
    <w:rsid w:val="00774E92"/>
    <w:rsid w:val="007752BD"/>
    <w:rsid w:val="007756CD"/>
    <w:rsid w:val="0077577E"/>
    <w:rsid w:val="00775C77"/>
    <w:rsid w:val="0077613A"/>
    <w:rsid w:val="0077636A"/>
    <w:rsid w:val="0077691F"/>
    <w:rsid w:val="00776F8A"/>
    <w:rsid w:val="007771A2"/>
    <w:rsid w:val="00777817"/>
    <w:rsid w:val="00777874"/>
    <w:rsid w:val="00777BF9"/>
    <w:rsid w:val="0078027F"/>
    <w:rsid w:val="00780831"/>
    <w:rsid w:val="00780B00"/>
    <w:rsid w:val="0078110E"/>
    <w:rsid w:val="007811E1"/>
    <w:rsid w:val="0078187F"/>
    <w:rsid w:val="0078190E"/>
    <w:rsid w:val="00782370"/>
    <w:rsid w:val="00782432"/>
    <w:rsid w:val="007827E0"/>
    <w:rsid w:val="00782B61"/>
    <w:rsid w:val="0078389E"/>
    <w:rsid w:val="00783B78"/>
    <w:rsid w:val="00783D59"/>
    <w:rsid w:val="00783EE4"/>
    <w:rsid w:val="00783F4F"/>
    <w:rsid w:val="007840DF"/>
    <w:rsid w:val="00785A3E"/>
    <w:rsid w:val="00785BCB"/>
    <w:rsid w:val="0078608E"/>
    <w:rsid w:val="00786446"/>
    <w:rsid w:val="00786A33"/>
    <w:rsid w:val="00786D23"/>
    <w:rsid w:val="00786D34"/>
    <w:rsid w:val="0078766A"/>
    <w:rsid w:val="00787684"/>
    <w:rsid w:val="00787694"/>
    <w:rsid w:val="00787C3A"/>
    <w:rsid w:val="00790058"/>
    <w:rsid w:val="00790B55"/>
    <w:rsid w:val="00790E7A"/>
    <w:rsid w:val="00790F3A"/>
    <w:rsid w:val="0079127A"/>
    <w:rsid w:val="007914C3"/>
    <w:rsid w:val="007916D8"/>
    <w:rsid w:val="00791763"/>
    <w:rsid w:val="0079185B"/>
    <w:rsid w:val="007919C1"/>
    <w:rsid w:val="00791C44"/>
    <w:rsid w:val="00791DB3"/>
    <w:rsid w:val="007922A4"/>
    <w:rsid w:val="00792506"/>
    <w:rsid w:val="00792979"/>
    <w:rsid w:val="00792A34"/>
    <w:rsid w:val="00792C61"/>
    <w:rsid w:val="00792DBC"/>
    <w:rsid w:val="00792E90"/>
    <w:rsid w:val="00793034"/>
    <w:rsid w:val="007934A7"/>
    <w:rsid w:val="00793803"/>
    <w:rsid w:val="00793A4B"/>
    <w:rsid w:val="00793B5B"/>
    <w:rsid w:val="00794240"/>
    <w:rsid w:val="00795276"/>
    <w:rsid w:val="007952BF"/>
    <w:rsid w:val="00795411"/>
    <w:rsid w:val="007955D7"/>
    <w:rsid w:val="007960B9"/>
    <w:rsid w:val="0079658B"/>
    <w:rsid w:val="007967C6"/>
    <w:rsid w:val="00796D75"/>
    <w:rsid w:val="0079740B"/>
    <w:rsid w:val="007977F1"/>
    <w:rsid w:val="0079792C"/>
    <w:rsid w:val="007979F9"/>
    <w:rsid w:val="00797B7F"/>
    <w:rsid w:val="00797B95"/>
    <w:rsid w:val="00797BA3"/>
    <w:rsid w:val="007A016E"/>
    <w:rsid w:val="007A026C"/>
    <w:rsid w:val="007A0877"/>
    <w:rsid w:val="007A1277"/>
    <w:rsid w:val="007A1284"/>
    <w:rsid w:val="007A16F2"/>
    <w:rsid w:val="007A1C0C"/>
    <w:rsid w:val="007A1F8A"/>
    <w:rsid w:val="007A2458"/>
    <w:rsid w:val="007A33A2"/>
    <w:rsid w:val="007A33A7"/>
    <w:rsid w:val="007A3531"/>
    <w:rsid w:val="007A391A"/>
    <w:rsid w:val="007A3EC6"/>
    <w:rsid w:val="007A3F0A"/>
    <w:rsid w:val="007A4605"/>
    <w:rsid w:val="007A4893"/>
    <w:rsid w:val="007A49FB"/>
    <w:rsid w:val="007A4E21"/>
    <w:rsid w:val="007A5A64"/>
    <w:rsid w:val="007A5F20"/>
    <w:rsid w:val="007A6001"/>
    <w:rsid w:val="007A6205"/>
    <w:rsid w:val="007A62EE"/>
    <w:rsid w:val="007A6596"/>
    <w:rsid w:val="007A669F"/>
    <w:rsid w:val="007A69FC"/>
    <w:rsid w:val="007A6C73"/>
    <w:rsid w:val="007A6D77"/>
    <w:rsid w:val="007A7CFD"/>
    <w:rsid w:val="007A7E59"/>
    <w:rsid w:val="007A7E68"/>
    <w:rsid w:val="007B018F"/>
    <w:rsid w:val="007B0563"/>
    <w:rsid w:val="007B0B7F"/>
    <w:rsid w:val="007B0DA7"/>
    <w:rsid w:val="007B1231"/>
    <w:rsid w:val="007B1252"/>
    <w:rsid w:val="007B1405"/>
    <w:rsid w:val="007B1529"/>
    <w:rsid w:val="007B16B2"/>
    <w:rsid w:val="007B187E"/>
    <w:rsid w:val="007B198B"/>
    <w:rsid w:val="007B258A"/>
    <w:rsid w:val="007B2AB6"/>
    <w:rsid w:val="007B2D8F"/>
    <w:rsid w:val="007B332E"/>
    <w:rsid w:val="007B354A"/>
    <w:rsid w:val="007B3A19"/>
    <w:rsid w:val="007B3E24"/>
    <w:rsid w:val="007B420F"/>
    <w:rsid w:val="007B44CF"/>
    <w:rsid w:val="007B4CFA"/>
    <w:rsid w:val="007B4D96"/>
    <w:rsid w:val="007B5138"/>
    <w:rsid w:val="007B54D3"/>
    <w:rsid w:val="007B587C"/>
    <w:rsid w:val="007B598B"/>
    <w:rsid w:val="007B5CDB"/>
    <w:rsid w:val="007B60A9"/>
    <w:rsid w:val="007B6316"/>
    <w:rsid w:val="007B63C3"/>
    <w:rsid w:val="007B63FD"/>
    <w:rsid w:val="007B6847"/>
    <w:rsid w:val="007B6CA3"/>
    <w:rsid w:val="007B6F9C"/>
    <w:rsid w:val="007B7B37"/>
    <w:rsid w:val="007B7D62"/>
    <w:rsid w:val="007B7DC6"/>
    <w:rsid w:val="007B7E30"/>
    <w:rsid w:val="007C010F"/>
    <w:rsid w:val="007C03F5"/>
    <w:rsid w:val="007C0811"/>
    <w:rsid w:val="007C0A9C"/>
    <w:rsid w:val="007C0E38"/>
    <w:rsid w:val="007C0E5B"/>
    <w:rsid w:val="007C0ED2"/>
    <w:rsid w:val="007C138D"/>
    <w:rsid w:val="007C18D5"/>
    <w:rsid w:val="007C1A4E"/>
    <w:rsid w:val="007C1ACD"/>
    <w:rsid w:val="007C1F61"/>
    <w:rsid w:val="007C2939"/>
    <w:rsid w:val="007C2BAD"/>
    <w:rsid w:val="007C2D4D"/>
    <w:rsid w:val="007C3220"/>
    <w:rsid w:val="007C34FF"/>
    <w:rsid w:val="007C3B3F"/>
    <w:rsid w:val="007C4539"/>
    <w:rsid w:val="007C4703"/>
    <w:rsid w:val="007C4E65"/>
    <w:rsid w:val="007C52E6"/>
    <w:rsid w:val="007C535F"/>
    <w:rsid w:val="007C57A5"/>
    <w:rsid w:val="007C5CEA"/>
    <w:rsid w:val="007C5DFB"/>
    <w:rsid w:val="007C616A"/>
    <w:rsid w:val="007C63F3"/>
    <w:rsid w:val="007C6583"/>
    <w:rsid w:val="007C6586"/>
    <w:rsid w:val="007C6728"/>
    <w:rsid w:val="007C69EC"/>
    <w:rsid w:val="007C6A06"/>
    <w:rsid w:val="007C709D"/>
    <w:rsid w:val="007C71B8"/>
    <w:rsid w:val="007C7247"/>
    <w:rsid w:val="007C75C0"/>
    <w:rsid w:val="007C7BAB"/>
    <w:rsid w:val="007D01F7"/>
    <w:rsid w:val="007D1107"/>
    <w:rsid w:val="007D16BA"/>
    <w:rsid w:val="007D1928"/>
    <w:rsid w:val="007D1BAD"/>
    <w:rsid w:val="007D1C6D"/>
    <w:rsid w:val="007D1EFA"/>
    <w:rsid w:val="007D21F8"/>
    <w:rsid w:val="007D26DA"/>
    <w:rsid w:val="007D270D"/>
    <w:rsid w:val="007D36E5"/>
    <w:rsid w:val="007D3E79"/>
    <w:rsid w:val="007D4262"/>
    <w:rsid w:val="007D434F"/>
    <w:rsid w:val="007D4F57"/>
    <w:rsid w:val="007D540C"/>
    <w:rsid w:val="007D5458"/>
    <w:rsid w:val="007D5D3C"/>
    <w:rsid w:val="007D62D2"/>
    <w:rsid w:val="007D7075"/>
    <w:rsid w:val="007D7C22"/>
    <w:rsid w:val="007D7E3C"/>
    <w:rsid w:val="007E047E"/>
    <w:rsid w:val="007E0530"/>
    <w:rsid w:val="007E0716"/>
    <w:rsid w:val="007E0C31"/>
    <w:rsid w:val="007E1234"/>
    <w:rsid w:val="007E12F8"/>
    <w:rsid w:val="007E13C8"/>
    <w:rsid w:val="007E1FD8"/>
    <w:rsid w:val="007E2021"/>
    <w:rsid w:val="007E2301"/>
    <w:rsid w:val="007E2414"/>
    <w:rsid w:val="007E24F8"/>
    <w:rsid w:val="007E2849"/>
    <w:rsid w:val="007E2A29"/>
    <w:rsid w:val="007E2AC6"/>
    <w:rsid w:val="007E378F"/>
    <w:rsid w:val="007E3D6E"/>
    <w:rsid w:val="007E4117"/>
    <w:rsid w:val="007E4A3E"/>
    <w:rsid w:val="007E4F4D"/>
    <w:rsid w:val="007E524F"/>
    <w:rsid w:val="007E5340"/>
    <w:rsid w:val="007E56C0"/>
    <w:rsid w:val="007E5BDE"/>
    <w:rsid w:val="007E5D03"/>
    <w:rsid w:val="007E5E14"/>
    <w:rsid w:val="007E66DE"/>
    <w:rsid w:val="007E68C8"/>
    <w:rsid w:val="007E6ADA"/>
    <w:rsid w:val="007E6E88"/>
    <w:rsid w:val="007E70E2"/>
    <w:rsid w:val="007E7142"/>
    <w:rsid w:val="007F0137"/>
    <w:rsid w:val="007F0A8E"/>
    <w:rsid w:val="007F0B7F"/>
    <w:rsid w:val="007F0E19"/>
    <w:rsid w:val="007F1195"/>
    <w:rsid w:val="007F199C"/>
    <w:rsid w:val="007F1BE0"/>
    <w:rsid w:val="007F1E3B"/>
    <w:rsid w:val="007F20D3"/>
    <w:rsid w:val="007F22AE"/>
    <w:rsid w:val="007F243A"/>
    <w:rsid w:val="007F2DDD"/>
    <w:rsid w:val="007F30F8"/>
    <w:rsid w:val="007F40E6"/>
    <w:rsid w:val="007F42B3"/>
    <w:rsid w:val="007F4384"/>
    <w:rsid w:val="007F4432"/>
    <w:rsid w:val="007F4632"/>
    <w:rsid w:val="007F4859"/>
    <w:rsid w:val="007F48EA"/>
    <w:rsid w:val="007F59EA"/>
    <w:rsid w:val="007F5BD0"/>
    <w:rsid w:val="007F6836"/>
    <w:rsid w:val="007F69DE"/>
    <w:rsid w:val="007F6A5A"/>
    <w:rsid w:val="007F6ECB"/>
    <w:rsid w:val="007F7028"/>
    <w:rsid w:val="007F74B6"/>
    <w:rsid w:val="007F75D1"/>
    <w:rsid w:val="007F7B55"/>
    <w:rsid w:val="007F7E16"/>
    <w:rsid w:val="007F7E31"/>
    <w:rsid w:val="008004EB"/>
    <w:rsid w:val="00800BCC"/>
    <w:rsid w:val="008012E3"/>
    <w:rsid w:val="008012E8"/>
    <w:rsid w:val="00801829"/>
    <w:rsid w:val="00801A24"/>
    <w:rsid w:val="00801AE9"/>
    <w:rsid w:val="00801F39"/>
    <w:rsid w:val="00802099"/>
    <w:rsid w:val="0080237C"/>
    <w:rsid w:val="0080269D"/>
    <w:rsid w:val="0080291E"/>
    <w:rsid w:val="00802BB5"/>
    <w:rsid w:val="00802C7F"/>
    <w:rsid w:val="00802D17"/>
    <w:rsid w:val="00803845"/>
    <w:rsid w:val="008039EA"/>
    <w:rsid w:val="0080480C"/>
    <w:rsid w:val="00804E2C"/>
    <w:rsid w:val="00805277"/>
    <w:rsid w:val="00805D52"/>
    <w:rsid w:val="0080608D"/>
    <w:rsid w:val="008060F3"/>
    <w:rsid w:val="00806211"/>
    <w:rsid w:val="0080634A"/>
    <w:rsid w:val="00806D58"/>
    <w:rsid w:val="00806D7D"/>
    <w:rsid w:val="0080704E"/>
    <w:rsid w:val="008071A2"/>
    <w:rsid w:val="00807969"/>
    <w:rsid w:val="00807D24"/>
    <w:rsid w:val="00810098"/>
    <w:rsid w:val="00810711"/>
    <w:rsid w:val="0081075E"/>
    <w:rsid w:val="008109D2"/>
    <w:rsid w:val="00810D10"/>
    <w:rsid w:val="00810E78"/>
    <w:rsid w:val="0081169A"/>
    <w:rsid w:val="0081169D"/>
    <w:rsid w:val="00811D49"/>
    <w:rsid w:val="00811E32"/>
    <w:rsid w:val="00811E4C"/>
    <w:rsid w:val="00811F1F"/>
    <w:rsid w:val="00812272"/>
    <w:rsid w:val="0081232B"/>
    <w:rsid w:val="00812782"/>
    <w:rsid w:val="008128CE"/>
    <w:rsid w:val="008128F5"/>
    <w:rsid w:val="0081329F"/>
    <w:rsid w:val="00813CE2"/>
    <w:rsid w:val="00813D2C"/>
    <w:rsid w:val="008140C7"/>
    <w:rsid w:val="008144B2"/>
    <w:rsid w:val="008145C8"/>
    <w:rsid w:val="0081483C"/>
    <w:rsid w:val="0081506D"/>
    <w:rsid w:val="00815752"/>
    <w:rsid w:val="00815ACF"/>
    <w:rsid w:val="00816293"/>
    <w:rsid w:val="008163FC"/>
    <w:rsid w:val="0081677F"/>
    <w:rsid w:val="00816D5E"/>
    <w:rsid w:val="008171DC"/>
    <w:rsid w:val="008175E6"/>
    <w:rsid w:val="008177B3"/>
    <w:rsid w:val="00820161"/>
    <w:rsid w:val="00820522"/>
    <w:rsid w:val="00820700"/>
    <w:rsid w:val="00821103"/>
    <w:rsid w:val="00821239"/>
    <w:rsid w:val="008214E1"/>
    <w:rsid w:val="008216A9"/>
    <w:rsid w:val="008216AC"/>
    <w:rsid w:val="00821ADC"/>
    <w:rsid w:val="00822F1E"/>
    <w:rsid w:val="00823264"/>
    <w:rsid w:val="0082332C"/>
    <w:rsid w:val="008236E7"/>
    <w:rsid w:val="008237A2"/>
    <w:rsid w:val="008239AE"/>
    <w:rsid w:val="00823B9D"/>
    <w:rsid w:val="00824191"/>
    <w:rsid w:val="0082480A"/>
    <w:rsid w:val="00824A63"/>
    <w:rsid w:val="00824AD9"/>
    <w:rsid w:val="00824D53"/>
    <w:rsid w:val="00825110"/>
    <w:rsid w:val="0082552A"/>
    <w:rsid w:val="00825818"/>
    <w:rsid w:val="00825900"/>
    <w:rsid w:val="00825C66"/>
    <w:rsid w:val="008263F5"/>
    <w:rsid w:val="00826FD0"/>
    <w:rsid w:val="00827516"/>
    <w:rsid w:val="00827E04"/>
    <w:rsid w:val="008303CF"/>
    <w:rsid w:val="008308C9"/>
    <w:rsid w:val="00830ADB"/>
    <w:rsid w:val="00830C97"/>
    <w:rsid w:val="00830DD9"/>
    <w:rsid w:val="0083121A"/>
    <w:rsid w:val="00831329"/>
    <w:rsid w:val="00832867"/>
    <w:rsid w:val="00832D4F"/>
    <w:rsid w:val="00832FA0"/>
    <w:rsid w:val="00833394"/>
    <w:rsid w:val="00833493"/>
    <w:rsid w:val="008337A3"/>
    <w:rsid w:val="00833B34"/>
    <w:rsid w:val="00834599"/>
    <w:rsid w:val="00834701"/>
    <w:rsid w:val="008347A4"/>
    <w:rsid w:val="0083490A"/>
    <w:rsid w:val="00834C93"/>
    <w:rsid w:val="00834E15"/>
    <w:rsid w:val="00835072"/>
    <w:rsid w:val="008352C9"/>
    <w:rsid w:val="00835463"/>
    <w:rsid w:val="00835727"/>
    <w:rsid w:val="00835AE0"/>
    <w:rsid w:val="0083611E"/>
    <w:rsid w:val="0083661A"/>
    <w:rsid w:val="008366D8"/>
    <w:rsid w:val="00837770"/>
    <w:rsid w:val="008377B1"/>
    <w:rsid w:val="008379FF"/>
    <w:rsid w:val="00837B32"/>
    <w:rsid w:val="008404CE"/>
    <w:rsid w:val="00840662"/>
    <w:rsid w:val="008409C3"/>
    <w:rsid w:val="00840ED3"/>
    <w:rsid w:val="00840FCE"/>
    <w:rsid w:val="00841276"/>
    <w:rsid w:val="0084150D"/>
    <w:rsid w:val="008419F8"/>
    <w:rsid w:val="00841BFC"/>
    <w:rsid w:val="00842048"/>
    <w:rsid w:val="008420B0"/>
    <w:rsid w:val="00842438"/>
    <w:rsid w:val="0084244B"/>
    <w:rsid w:val="0084287D"/>
    <w:rsid w:val="00842E82"/>
    <w:rsid w:val="0084344B"/>
    <w:rsid w:val="0084377B"/>
    <w:rsid w:val="0084385A"/>
    <w:rsid w:val="008438E1"/>
    <w:rsid w:val="00843AD3"/>
    <w:rsid w:val="00843C79"/>
    <w:rsid w:val="008447C8"/>
    <w:rsid w:val="00845163"/>
    <w:rsid w:val="008454B3"/>
    <w:rsid w:val="008455F3"/>
    <w:rsid w:val="00845E6C"/>
    <w:rsid w:val="008462A1"/>
    <w:rsid w:val="0084633D"/>
    <w:rsid w:val="00846379"/>
    <w:rsid w:val="008463F3"/>
    <w:rsid w:val="008464AE"/>
    <w:rsid w:val="00846682"/>
    <w:rsid w:val="00846D98"/>
    <w:rsid w:val="008476C3"/>
    <w:rsid w:val="008477F8"/>
    <w:rsid w:val="00847889"/>
    <w:rsid w:val="00847A54"/>
    <w:rsid w:val="00847B0B"/>
    <w:rsid w:val="00847B47"/>
    <w:rsid w:val="00847BC2"/>
    <w:rsid w:val="00847E53"/>
    <w:rsid w:val="00847E77"/>
    <w:rsid w:val="008500C4"/>
    <w:rsid w:val="008502C9"/>
    <w:rsid w:val="0085095E"/>
    <w:rsid w:val="00850A39"/>
    <w:rsid w:val="00850B5E"/>
    <w:rsid w:val="00850DFE"/>
    <w:rsid w:val="00851539"/>
    <w:rsid w:val="0085179E"/>
    <w:rsid w:val="0085200F"/>
    <w:rsid w:val="0085215A"/>
    <w:rsid w:val="0085242F"/>
    <w:rsid w:val="008524A8"/>
    <w:rsid w:val="008527F1"/>
    <w:rsid w:val="00852811"/>
    <w:rsid w:val="00852874"/>
    <w:rsid w:val="008534AA"/>
    <w:rsid w:val="00853677"/>
    <w:rsid w:val="00853D85"/>
    <w:rsid w:val="00854036"/>
    <w:rsid w:val="00854242"/>
    <w:rsid w:val="0085465C"/>
    <w:rsid w:val="00854BDB"/>
    <w:rsid w:val="00854E93"/>
    <w:rsid w:val="00855D6F"/>
    <w:rsid w:val="00855E74"/>
    <w:rsid w:val="00856266"/>
    <w:rsid w:val="00856483"/>
    <w:rsid w:val="00856925"/>
    <w:rsid w:val="00856A76"/>
    <w:rsid w:val="00856DEF"/>
    <w:rsid w:val="00856F7A"/>
    <w:rsid w:val="00857005"/>
    <w:rsid w:val="0085743F"/>
    <w:rsid w:val="0085749F"/>
    <w:rsid w:val="00857AA3"/>
    <w:rsid w:val="00857BB2"/>
    <w:rsid w:val="008600D4"/>
    <w:rsid w:val="008602C1"/>
    <w:rsid w:val="00860362"/>
    <w:rsid w:val="008609B7"/>
    <w:rsid w:val="008609EE"/>
    <w:rsid w:val="00860E4E"/>
    <w:rsid w:val="00861291"/>
    <w:rsid w:val="00861F1B"/>
    <w:rsid w:val="00862394"/>
    <w:rsid w:val="00862B39"/>
    <w:rsid w:val="00863054"/>
    <w:rsid w:val="00863171"/>
    <w:rsid w:val="00863729"/>
    <w:rsid w:val="008638A2"/>
    <w:rsid w:val="00863C2B"/>
    <w:rsid w:val="00864395"/>
    <w:rsid w:val="0086456C"/>
    <w:rsid w:val="00864746"/>
    <w:rsid w:val="00864EC5"/>
    <w:rsid w:val="008657CA"/>
    <w:rsid w:val="008658E2"/>
    <w:rsid w:val="00865E79"/>
    <w:rsid w:val="008664FF"/>
    <w:rsid w:val="008669BC"/>
    <w:rsid w:val="00866BD2"/>
    <w:rsid w:val="00866C9E"/>
    <w:rsid w:val="00866CEE"/>
    <w:rsid w:val="00867079"/>
    <w:rsid w:val="00867519"/>
    <w:rsid w:val="00867835"/>
    <w:rsid w:val="008678BB"/>
    <w:rsid w:val="008679CE"/>
    <w:rsid w:val="00867E9E"/>
    <w:rsid w:val="00870525"/>
    <w:rsid w:val="00870778"/>
    <w:rsid w:val="00870D28"/>
    <w:rsid w:val="00871067"/>
    <w:rsid w:val="008711F0"/>
    <w:rsid w:val="008715F5"/>
    <w:rsid w:val="0087165E"/>
    <w:rsid w:val="0087199C"/>
    <w:rsid w:val="00871D83"/>
    <w:rsid w:val="008721A4"/>
    <w:rsid w:val="0087236F"/>
    <w:rsid w:val="0087254F"/>
    <w:rsid w:val="00872565"/>
    <w:rsid w:val="00872960"/>
    <w:rsid w:val="00872EA2"/>
    <w:rsid w:val="00872F64"/>
    <w:rsid w:val="00873556"/>
    <w:rsid w:val="00873562"/>
    <w:rsid w:val="008739A0"/>
    <w:rsid w:val="00873BB5"/>
    <w:rsid w:val="008741D1"/>
    <w:rsid w:val="0087495E"/>
    <w:rsid w:val="00874BB0"/>
    <w:rsid w:val="00874E59"/>
    <w:rsid w:val="008753B1"/>
    <w:rsid w:val="0087561D"/>
    <w:rsid w:val="00875C6A"/>
    <w:rsid w:val="00876649"/>
    <w:rsid w:val="00876940"/>
    <w:rsid w:val="0087703A"/>
    <w:rsid w:val="008772A0"/>
    <w:rsid w:val="00877DCB"/>
    <w:rsid w:val="008805ED"/>
    <w:rsid w:val="00880AF9"/>
    <w:rsid w:val="00880C26"/>
    <w:rsid w:val="008811E3"/>
    <w:rsid w:val="00881623"/>
    <w:rsid w:val="0088233C"/>
    <w:rsid w:val="008823C4"/>
    <w:rsid w:val="00882641"/>
    <w:rsid w:val="00882721"/>
    <w:rsid w:val="00882A61"/>
    <w:rsid w:val="00882DBB"/>
    <w:rsid w:val="00882E8B"/>
    <w:rsid w:val="0088367E"/>
    <w:rsid w:val="00883B8F"/>
    <w:rsid w:val="00883BB2"/>
    <w:rsid w:val="0088438F"/>
    <w:rsid w:val="008844CE"/>
    <w:rsid w:val="008849A7"/>
    <w:rsid w:val="008849C7"/>
    <w:rsid w:val="00884C35"/>
    <w:rsid w:val="00884D8B"/>
    <w:rsid w:val="0088501E"/>
    <w:rsid w:val="0088573B"/>
    <w:rsid w:val="008859AE"/>
    <w:rsid w:val="00885A1D"/>
    <w:rsid w:val="00886212"/>
    <w:rsid w:val="00886469"/>
    <w:rsid w:val="00886804"/>
    <w:rsid w:val="00886CDE"/>
    <w:rsid w:val="0088700E"/>
    <w:rsid w:val="00887066"/>
    <w:rsid w:val="0088729A"/>
    <w:rsid w:val="00887457"/>
    <w:rsid w:val="00887643"/>
    <w:rsid w:val="008876ED"/>
    <w:rsid w:val="00887DCD"/>
    <w:rsid w:val="00887E26"/>
    <w:rsid w:val="0089037E"/>
    <w:rsid w:val="00890B03"/>
    <w:rsid w:val="00890E87"/>
    <w:rsid w:val="00890EFA"/>
    <w:rsid w:val="008911EC"/>
    <w:rsid w:val="008911FF"/>
    <w:rsid w:val="008912A0"/>
    <w:rsid w:val="00891572"/>
    <w:rsid w:val="00891A96"/>
    <w:rsid w:val="00891FFF"/>
    <w:rsid w:val="00892975"/>
    <w:rsid w:val="00892998"/>
    <w:rsid w:val="00892AF9"/>
    <w:rsid w:val="00892CE0"/>
    <w:rsid w:val="00893487"/>
    <w:rsid w:val="008934D4"/>
    <w:rsid w:val="008937D2"/>
    <w:rsid w:val="00893910"/>
    <w:rsid w:val="00893F13"/>
    <w:rsid w:val="008940CF"/>
    <w:rsid w:val="008942A5"/>
    <w:rsid w:val="008943AF"/>
    <w:rsid w:val="00894AD6"/>
    <w:rsid w:val="00894B20"/>
    <w:rsid w:val="00894F95"/>
    <w:rsid w:val="00895393"/>
    <w:rsid w:val="00895963"/>
    <w:rsid w:val="00895985"/>
    <w:rsid w:val="00895BE4"/>
    <w:rsid w:val="008961FE"/>
    <w:rsid w:val="00896A10"/>
    <w:rsid w:val="00896FC6"/>
    <w:rsid w:val="008A0090"/>
    <w:rsid w:val="008A0408"/>
    <w:rsid w:val="008A0AC8"/>
    <w:rsid w:val="008A0E04"/>
    <w:rsid w:val="008A1056"/>
    <w:rsid w:val="008A1535"/>
    <w:rsid w:val="008A153D"/>
    <w:rsid w:val="008A1659"/>
    <w:rsid w:val="008A1686"/>
    <w:rsid w:val="008A1804"/>
    <w:rsid w:val="008A194B"/>
    <w:rsid w:val="008A1D89"/>
    <w:rsid w:val="008A1DE8"/>
    <w:rsid w:val="008A1E23"/>
    <w:rsid w:val="008A1ED7"/>
    <w:rsid w:val="008A1F1E"/>
    <w:rsid w:val="008A1FD1"/>
    <w:rsid w:val="008A2335"/>
    <w:rsid w:val="008A2431"/>
    <w:rsid w:val="008A245D"/>
    <w:rsid w:val="008A25CE"/>
    <w:rsid w:val="008A29CE"/>
    <w:rsid w:val="008A2F58"/>
    <w:rsid w:val="008A311F"/>
    <w:rsid w:val="008A32C8"/>
    <w:rsid w:val="008A3813"/>
    <w:rsid w:val="008A3A42"/>
    <w:rsid w:val="008A3A9D"/>
    <w:rsid w:val="008A3B2C"/>
    <w:rsid w:val="008A400F"/>
    <w:rsid w:val="008A420E"/>
    <w:rsid w:val="008A4220"/>
    <w:rsid w:val="008A4298"/>
    <w:rsid w:val="008A42F5"/>
    <w:rsid w:val="008A4442"/>
    <w:rsid w:val="008A4669"/>
    <w:rsid w:val="008A4F11"/>
    <w:rsid w:val="008A523B"/>
    <w:rsid w:val="008A5242"/>
    <w:rsid w:val="008A577C"/>
    <w:rsid w:val="008A5898"/>
    <w:rsid w:val="008A5B78"/>
    <w:rsid w:val="008A607E"/>
    <w:rsid w:val="008A647B"/>
    <w:rsid w:val="008A70E4"/>
    <w:rsid w:val="008A7B8A"/>
    <w:rsid w:val="008A7D3F"/>
    <w:rsid w:val="008B015D"/>
    <w:rsid w:val="008B0632"/>
    <w:rsid w:val="008B0806"/>
    <w:rsid w:val="008B0E54"/>
    <w:rsid w:val="008B0EAC"/>
    <w:rsid w:val="008B148E"/>
    <w:rsid w:val="008B14FF"/>
    <w:rsid w:val="008B16A5"/>
    <w:rsid w:val="008B1785"/>
    <w:rsid w:val="008B207C"/>
    <w:rsid w:val="008B20A1"/>
    <w:rsid w:val="008B2150"/>
    <w:rsid w:val="008B2563"/>
    <w:rsid w:val="008B2980"/>
    <w:rsid w:val="008B2A4C"/>
    <w:rsid w:val="008B40A5"/>
    <w:rsid w:val="008B4261"/>
    <w:rsid w:val="008B4B22"/>
    <w:rsid w:val="008B4BED"/>
    <w:rsid w:val="008B4C3B"/>
    <w:rsid w:val="008B5A20"/>
    <w:rsid w:val="008B5A50"/>
    <w:rsid w:val="008B5C29"/>
    <w:rsid w:val="008B5DAF"/>
    <w:rsid w:val="008B643A"/>
    <w:rsid w:val="008B646F"/>
    <w:rsid w:val="008B6EBB"/>
    <w:rsid w:val="008B755E"/>
    <w:rsid w:val="008B78CE"/>
    <w:rsid w:val="008B7A63"/>
    <w:rsid w:val="008C0D40"/>
    <w:rsid w:val="008C0FB3"/>
    <w:rsid w:val="008C1E1A"/>
    <w:rsid w:val="008C2032"/>
    <w:rsid w:val="008C231B"/>
    <w:rsid w:val="008C2650"/>
    <w:rsid w:val="008C2745"/>
    <w:rsid w:val="008C2809"/>
    <w:rsid w:val="008C28D3"/>
    <w:rsid w:val="008C2A9A"/>
    <w:rsid w:val="008C2DBD"/>
    <w:rsid w:val="008C2F34"/>
    <w:rsid w:val="008C304A"/>
    <w:rsid w:val="008C3201"/>
    <w:rsid w:val="008C33EF"/>
    <w:rsid w:val="008C351A"/>
    <w:rsid w:val="008C3CA4"/>
    <w:rsid w:val="008C3D11"/>
    <w:rsid w:val="008C3ED9"/>
    <w:rsid w:val="008C4062"/>
    <w:rsid w:val="008C4224"/>
    <w:rsid w:val="008C442B"/>
    <w:rsid w:val="008C4BE9"/>
    <w:rsid w:val="008C4E22"/>
    <w:rsid w:val="008C5153"/>
    <w:rsid w:val="008C54BF"/>
    <w:rsid w:val="008C5788"/>
    <w:rsid w:val="008C58F8"/>
    <w:rsid w:val="008C5C1B"/>
    <w:rsid w:val="008C5C22"/>
    <w:rsid w:val="008C5FC1"/>
    <w:rsid w:val="008C610A"/>
    <w:rsid w:val="008C629A"/>
    <w:rsid w:val="008C6558"/>
    <w:rsid w:val="008C67E4"/>
    <w:rsid w:val="008C73E1"/>
    <w:rsid w:val="008C7E37"/>
    <w:rsid w:val="008D010E"/>
    <w:rsid w:val="008D0260"/>
    <w:rsid w:val="008D042D"/>
    <w:rsid w:val="008D0826"/>
    <w:rsid w:val="008D0860"/>
    <w:rsid w:val="008D0EBB"/>
    <w:rsid w:val="008D0F30"/>
    <w:rsid w:val="008D1397"/>
    <w:rsid w:val="008D139D"/>
    <w:rsid w:val="008D14C5"/>
    <w:rsid w:val="008D1730"/>
    <w:rsid w:val="008D18AC"/>
    <w:rsid w:val="008D1A71"/>
    <w:rsid w:val="008D1C0B"/>
    <w:rsid w:val="008D21A0"/>
    <w:rsid w:val="008D2462"/>
    <w:rsid w:val="008D2AE3"/>
    <w:rsid w:val="008D2EE6"/>
    <w:rsid w:val="008D3792"/>
    <w:rsid w:val="008D44FB"/>
    <w:rsid w:val="008D46BB"/>
    <w:rsid w:val="008D4721"/>
    <w:rsid w:val="008D4DE7"/>
    <w:rsid w:val="008D4E94"/>
    <w:rsid w:val="008D528B"/>
    <w:rsid w:val="008D5477"/>
    <w:rsid w:val="008D60D9"/>
    <w:rsid w:val="008D676E"/>
    <w:rsid w:val="008D6BFE"/>
    <w:rsid w:val="008D6C17"/>
    <w:rsid w:val="008D71B7"/>
    <w:rsid w:val="008D7331"/>
    <w:rsid w:val="008D7810"/>
    <w:rsid w:val="008D7911"/>
    <w:rsid w:val="008D7ECC"/>
    <w:rsid w:val="008E0177"/>
    <w:rsid w:val="008E01F6"/>
    <w:rsid w:val="008E0215"/>
    <w:rsid w:val="008E0620"/>
    <w:rsid w:val="008E0A7E"/>
    <w:rsid w:val="008E0C36"/>
    <w:rsid w:val="008E0EFE"/>
    <w:rsid w:val="008E1381"/>
    <w:rsid w:val="008E147A"/>
    <w:rsid w:val="008E14D4"/>
    <w:rsid w:val="008E1B42"/>
    <w:rsid w:val="008E1FEA"/>
    <w:rsid w:val="008E20F0"/>
    <w:rsid w:val="008E2C7B"/>
    <w:rsid w:val="008E32B8"/>
    <w:rsid w:val="008E32E8"/>
    <w:rsid w:val="008E3679"/>
    <w:rsid w:val="008E368B"/>
    <w:rsid w:val="008E42B8"/>
    <w:rsid w:val="008E430E"/>
    <w:rsid w:val="008E5475"/>
    <w:rsid w:val="008E554B"/>
    <w:rsid w:val="008E5644"/>
    <w:rsid w:val="008E5EFB"/>
    <w:rsid w:val="008E65D2"/>
    <w:rsid w:val="008E6903"/>
    <w:rsid w:val="008E7517"/>
    <w:rsid w:val="008E75FB"/>
    <w:rsid w:val="008E772B"/>
    <w:rsid w:val="008E7BD8"/>
    <w:rsid w:val="008E7C1E"/>
    <w:rsid w:val="008F005D"/>
    <w:rsid w:val="008F079A"/>
    <w:rsid w:val="008F08B4"/>
    <w:rsid w:val="008F0D11"/>
    <w:rsid w:val="008F0E1E"/>
    <w:rsid w:val="008F1459"/>
    <w:rsid w:val="008F1AF2"/>
    <w:rsid w:val="008F1E2E"/>
    <w:rsid w:val="008F25ED"/>
    <w:rsid w:val="008F27C8"/>
    <w:rsid w:val="008F2BF3"/>
    <w:rsid w:val="008F336E"/>
    <w:rsid w:val="008F3670"/>
    <w:rsid w:val="008F375E"/>
    <w:rsid w:val="008F3768"/>
    <w:rsid w:val="008F3A0D"/>
    <w:rsid w:val="008F3FD7"/>
    <w:rsid w:val="008F4762"/>
    <w:rsid w:val="008F4844"/>
    <w:rsid w:val="008F4C2B"/>
    <w:rsid w:val="008F4E05"/>
    <w:rsid w:val="008F54F0"/>
    <w:rsid w:val="008F5595"/>
    <w:rsid w:val="008F56CB"/>
    <w:rsid w:val="008F57DA"/>
    <w:rsid w:val="008F6759"/>
    <w:rsid w:val="008F6B59"/>
    <w:rsid w:val="008F6D7D"/>
    <w:rsid w:val="008F71BA"/>
    <w:rsid w:val="008F7546"/>
    <w:rsid w:val="008F7B91"/>
    <w:rsid w:val="00900812"/>
    <w:rsid w:val="00900E2B"/>
    <w:rsid w:val="0090102D"/>
    <w:rsid w:val="00902617"/>
    <w:rsid w:val="00902996"/>
    <w:rsid w:val="00902AC3"/>
    <w:rsid w:val="00903238"/>
    <w:rsid w:val="00903730"/>
    <w:rsid w:val="009038AD"/>
    <w:rsid w:val="009038E1"/>
    <w:rsid w:val="00903DAE"/>
    <w:rsid w:val="00904428"/>
    <w:rsid w:val="00904647"/>
    <w:rsid w:val="00904662"/>
    <w:rsid w:val="00904879"/>
    <w:rsid w:val="00904C12"/>
    <w:rsid w:val="009052CC"/>
    <w:rsid w:val="009055F5"/>
    <w:rsid w:val="00905795"/>
    <w:rsid w:val="009057F1"/>
    <w:rsid w:val="00905D53"/>
    <w:rsid w:val="00905F69"/>
    <w:rsid w:val="0090706D"/>
    <w:rsid w:val="009072E0"/>
    <w:rsid w:val="009076BC"/>
    <w:rsid w:val="00907D1C"/>
    <w:rsid w:val="00907DF9"/>
    <w:rsid w:val="00907E90"/>
    <w:rsid w:val="00910544"/>
    <w:rsid w:val="00910B15"/>
    <w:rsid w:val="00910ED0"/>
    <w:rsid w:val="0091120B"/>
    <w:rsid w:val="00911527"/>
    <w:rsid w:val="00911BA7"/>
    <w:rsid w:val="00911E9C"/>
    <w:rsid w:val="00912C65"/>
    <w:rsid w:val="009134A3"/>
    <w:rsid w:val="009139CF"/>
    <w:rsid w:val="0091400E"/>
    <w:rsid w:val="00914975"/>
    <w:rsid w:val="00914E65"/>
    <w:rsid w:val="0091523B"/>
    <w:rsid w:val="00915999"/>
    <w:rsid w:val="00915D1E"/>
    <w:rsid w:val="00915D23"/>
    <w:rsid w:val="00915D27"/>
    <w:rsid w:val="009165D7"/>
    <w:rsid w:val="009166C8"/>
    <w:rsid w:val="00916F18"/>
    <w:rsid w:val="0091739F"/>
    <w:rsid w:val="0091764A"/>
    <w:rsid w:val="009176BC"/>
    <w:rsid w:val="00917935"/>
    <w:rsid w:val="00917AE9"/>
    <w:rsid w:val="00917B78"/>
    <w:rsid w:val="00917BF2"/>
    <w:rsid w:val="009201FC"/>
    <w:rsid w:val="009204E4"/>
    <w:rsid w:val="009207E0"/>
    <w:rsid w:val="00920A23"/>
    <w:rsid w:val="00920F6C"/>
    <w:rsid w:val="009211BD"/>
    <w:rsid w:val="00921557"/>
    <w:rsid w:val="009220B4"/>
    <w:rsid w:val="009224A1"/>
    <w:rsid w:val="009224B0"/>
    <w:rsid w:val="00922B0B"/>
    <w:rsid w:val="00922CA0"/>
    <w:rsid w:val="00922D43"/>
    <w:rsid w:val="00922E0B"/>
    <w:rsid w:val="00923780"/>
    <w:rsid w:val="00923C33"/>
    <w:rsid w:val="00923FC4"/>
    <w:rsid w:val="0092418B"/>
    <w:rsid w:val="009243E8"/>
    <w:rsid w:val="009244D5"/>
    <w:rsid w:val="00925170"/>
    <w:rsid w:val="00925432"/>
    <w:rsid w:val="009263A2"/>
    <w:rsid w:val="0092697B"/>
    <w:rsid w:val="00926DFF"/>
    <w:rsid w:val="00927023"/>
    <w:rsid w:val="00927066"/>
    <w:rsid w:val="0092723A"/>
    <w:rsid w:val="009272BD"/>
    <w:rsid w:val="00927812"/>
    <w:rsid w:val="00927C13"/>
    <w:rsid w:val="00927E09"/>
    <w:rsid w:val="00927E63"/>
    <w:rsid w:val="00930214"/>
    <w:rsid w:val="009303B1"/>
    <w:rsid w:val="009304FD"/>
    <w:rsid w:val="009308E1"/>
    <w:rsid w:val="00930FF9"/>
    <w:rsid w:val="00931A26"/>
    <w:rsid w:val="00931BA0"/>
    <w:rsid w:val="00931D36"/>
    <w:rsid w:val="00932718"/>
    <w:rsid w:val="00932C7D"/>
    <w:rsid w:val="00932EEA"/>
    <w:rsid w:val="009330A3"/>
    <w:rsid w:val="009332D8"/>
    <w:rsid w:val="00933CBA"/>
    <w:rsid w:val="00933EC9"/>
    <w:rsid w:val="00933F63"/>
    <w:rsid w:val="0093422C"/>
    <w:rsid w:val="00934DD4"/>
    <w:rsid w:val="00934FC2"/>
    <w:rsid w:val="00935100"/>
    <w:rsid w:val="0093520E"/>
    <w:rsid w:val="00935B15"/>
    <w:rsid w:val="00935B42"/>
    <w:rsid w:val="009363ED"/>
    <w:rsid w:val="00936490"/>
    <w:rsid w:val="009364F5"/>
    <w:rsid w:val="00936A17"/>
    <w:rsid w:val="00936E38"/>
    <w:rsid w:val="00936FE9"/>
    <w:rsid w:val="009372A7"/>
    <w:rsid w:val="00937934"/>
    <w:rsid w:val="00937A2D"/>
    <w:rsid w:val="00937D26"/>
    <w:rsid w:val="00940729"/>
    <w:rsid w:val="00941967"/>
    <w:rsid w:val="009423A0"/>
    <w:rsid w:val="0094250A"/>
    <w:rsid w:val="0094291F"/>
    <w:rsid w:val="00942AA0"/>
    <w:rsid w:val="00942FBE"/>
    <w:rsid w:val="0094300B"/>
    <w:rsid w:val="009430D6"/>
    <w:rsid w:val="00943C71"/>
    <w:rsid w:val="00943FE4"/>
    <w:rsid w:val="009440A5"/>
    <w:rsid w:val="00944B19"/>
    <w:rsid w:val="009450E3"/>
    <w:rsid w:val="009458EA"/>
    <w:rsid w:val="009458F8"/>
    <w:rsid w:val="00945C8C"/>
    <w:rsid w:val="00945E5E"/>
    <w:rsid w:val="00945EC0"/>
    <w:rsid w:val="009461E0"/>
    <w:rsid w:val="0094656D"/>
    <w:rsid w:val="00946D5E"/>
    <w:rsid w:val="0094755C"/>
    <w:rsid w:val="00947661"/>
    <w:rsid w:val="00947B12"/>
    <w:rsid w:val="00950228"/>
    <w:rsid w:val="009503BE"/>
    <w:rsid w:val="00950748"/>
    <w:rsid w:val="00950F0E"/>
    <w:rsid w:val="0095197C"/>
    <w:rsid w:val="00951D78"/>
    <w:rsid w:val="009520CB"/>
    <w:rsid w:val="009524FE"/>
    <w:rsid w:val="00952BC1"/>
    <w:rsid w:val="00952E7F"/>
    <w:rsid w:val="0095343F"/>
    <w:rsid w:val="00953441"/>
    <w:rsid w:val="009541FF"/>
    <w:rsid w:val="009548BB"/>
    <w:rsid w:val="00954A1E"/>
    <w:rsid w:val="00954C8D"/>
    <w:rsid w:val="00954CA2"/>
    <w:rsid w:val="00954CEF"/>
    <w:rsid w:val="0095504F"/>
    <w:rsid w:val="00955203"/>
    <w:rsid w:val="0095556A"/>
    <w:rsid w:val="00956212"/>
    <w:rsid w:val="00956CE2"/>
    <w:rsid w:val="00956E3A"/>
    <w:rsid w:val="00957856"/>
    <w:rsid w:val="00957B6F"/>
    <w:rsid w:val="00957D8C"/>
    <w:rsid w:val="00957EFC"/>
    <w:rsid w:val="00960205"/>
    <w:rsid w:val="00960408"/>
    <w:rsid w:val="00960851"/>
    <w:rsid w:val="0096191B"/>
    <w:rsid w:val="00961E4D"/>
    <w:rsid w:val="00961FAA"/>
    <w:rsid w:val="00962115"/>
    <w:rsid w:val="009624EF"/>
    <w:rsid w:val="009626CA"/>
    <w:rsid w:val="00962EAF"/>
    <w:rsid w:val="009631A8"/>
    <w:rsid w:val="0096368D"/>
    <w:rsid w:val="009636F6"/>
    <w:rsid w:val="00963C46"/>
    <w:rsid w:val="0096409A"/>
    <w:rsid w:val="00964407"/>
    <w:rsid w:val="009647B4"/>
    <w:rsid w:val="00965620"/>
    <w:rsid w:val="00965F39"/>
    <w:rsid w:val="00965FD9"/>
    <w:rsid w:val="009671B1"/>
    <w:rsid w:val="009673F8"/>
    <w:rsid w:val="009676DC"/>
    <w:rsid w:val="00967E61"/>
    <w:rsid w:val="00967E6E"/>
    <w:rsid w:val="00970181"/>
    <w:rsid w:val="00970907"/>
    <w:rsid w:val="00970A30"/>
    <w:rsid w:val="00970CF3"/>
    <w:rsid w:val="00970E1F"/>
    <w:rsid w:val="00971252"/>
    <w:rsid w:val="009712F9"/>
    <w:rsid w:val="009713EF"/>
    <w:rsid w:val="00971433"/>
    <w:rsid w:val="009716D8"/>
    <w:rsid w:val="00971AE2"/>
    <w:rsid w:val="00971BDF"/>
    <w:rsid w:val="00971CA9"/>
    <w:rsid w:val="00971D74"/>
    <w:rsid w:val="00971EEA"/>
    <w:rsid w:val="009722A0"/>
    <w:rsid w:val="00972306"/>
    <w:rsid w:val="00972344"/>
    <w:rsid w:val="00972409"/>
    <w:rsid w:val="00972413"/>
    <w:rsid w:val="00972CE9"/>
    <w:rsid w:val="00972D9A"/>
    <w:rsid w:val="00972F46"/>
    <w:rsid w:val="009731CF"/>
    <w:rsid w:val="0097354C"/>
    <w:rsid w:val="009735E5"/>
    <w:rsid w:val="009736F7"/>
    <w:rsid w:val="00973958"/>
    <w:rsid w:val="00973BCA"/>
    <w:rsid w:val="0097460D"/>
    <w:rsid w:val="00974988"/>
    <w:rsid w:val="00974AF1"/>
    <w:rsid w:val="009753D8"/>
    <w:rsid w:val="0097556F"/>
    <w:rsid w:val="009756BB"/>
    <w:rsid w:val="009759C3"/>
    <w:rsid w:val="00976668"/>
    <w:rsid w:val="00976704"/>
    <w:rsid w:val="0097677D"/>
    <w:rsid w:val="00976797"/>
    <w:rsid w:val="0097689E"/>
    <w:rsid w:val="0097697B"/>
    <w:rsid w:val="00976D29"/>
    <w:rsid w:val="00976DAF"/>
    <w:rsid w:val="00976E65"/>
    <w:rsid w:val="009775EF"/>
    <w:rsid w:val="009778C6"/>
    <w:rsid w:val="009803A8"/>
    <w:rsid w:val="0098080E"/>
    <w:rsid w:val="00980ABD"/>
    <w:rsid w:val="00981037"/>
    <w:rsid w:val="009813EF"/>
    <w:rsid w:val="00982094"/>
    <w:rsid w:val="00982797"/>
    <w:rsid w:val="00982992"/>
    <w:rsid w:val="00982B05"/>
    <w:rsid w:val="009830DC"/>
    <w:rsid w:val="00983146"/>
    <w:rsid w:val="00983757"/>
    <w:rsid w:val="009838EC"/>
    <w:rsid w:val="00983972"/>
    <w:rsid w:val="00983FB4"/>
    <w:rsid w:val="009840FD"/>
    <w:rsid w:val="00984283"/>
    <w:rsid w:val="009845B7"/>
    <w:rsid w:val="00984A6D"/>
    <w:rsid w:val="0098506B"/>
    <w:rsid w:val="009853AE"/>
    <w:rsid w:val="00985533"/>
    <w:rsid w:val="00985938"/>
    <w:rsid w:val="00985960"/>
    <w:rsid w:val="00985A6B"/>
    <w:rsid w:val="00985D18"/>
    <w:rsid w:val="00986025"/>
    <w:rsid w:val="0098606D"/>
    <w:rsid w:val="00986D90"/>
    <w:rsid w:val="00986EFB"/>
    <w:rsid w:val="009870E7"/>
    <w:rsid w:val="00987A08"/>
    <w:rsid w:val="00987A58"/>
    <w:rsid w:val="00990062"/>
    <w:rsid w:val="009900B8"/>
    <w:rsid w:val="009901B7"/>
    <w:rsid w:val="009909DE"/>
    <w:rsid w:val="009909FD"/>
    <w:rsid w:val="00990A54"/>
    <w:rsid w:val="0099117D"/>
    <w:rsid w:val="00991487"/>
    <w:rsid w:val="00991ACC"/>
    <w:rsid w:val="00991F9E"/>
    <w:rsid w:val="0099209A"/>
    <w:rsid w:val="0099274A"/>
    <w:rsid w:val="00992F41"/>
    <w:rsid w:val="00993054"/>
    <w:rsid w:val="0099328B"/>
    <w:rsid w:val="009934D0"/>
    <w:rsid w:val="009937CD"/>
    <w:rsid w:val="00993B87"/>
    <w:rsid w:val="00993D24"/>
    <w:rsid w:val="00993E3B"/>
    <w:rsid w:val="00993E51"/>
    <w:rsid w:val="00994A89"/>
    <w:rsid w:val="00994C43"/>
    <w:rsid w:val="00994E6B"/>
    <w:rsid w:val="00995308"/>
    <w:rsid w:val="0099556A"/>
    <w:rsid w:val="009955E3"/>
    <w:rsid w:val="009959B5"/>
    <w:rsid w:val="00995BC2"/>
    <w:rsid w:val="00995D30"/>
    <w:rsid w:val="00996F15"/>
    <w:rsid w:val="009971EB"/>
    <w:rsid w:val="009975CC"/>
    <w:rsid w:val="00997621"/>
    <w:rsid w:val="00997742"/>
    <w:rsid w:val="009A0209"/>
    <w:rsid w:val="009A07B0"/>
    <w:rsid w:val="009A0D32"/>
    <w:rsid w:val="009A0F97"/>
    <w:rsid w:val="009A12E8"/>
    <w:rsid w:val="009A146D"/>
    <w:rsid w:val="009A1672"/>
    <w:rsid w:val="009A1834"/>
    <w:rsid w:val="009A1925"/>
    <w:rsid w:val="009A2C08"/>
    <w:rsid w:val="009A2DCE"/>
    <w:rsid w:val="009A2E9D"/>
    <w:rsid w:val="009A30A3"/>
    <w:rsid w:val="009A3296"/>
    <w:rsid w:val="009A32EC"/>
    <w:rsid w:val="009A34EF"/>
    <w:rsid w:val="009A3DD5"/>
    <w:rsid w:val="009A4149"/>
    <w:rsid w:val="009A4558"/>
    <w:rsid w:val="009A46A6"/>
    <w:rsid w:val="009A47DE"/>
    <w:rsid w:val="009A4A25"/>
    <w:rsid w:val="009A4ACD"/>
    <w:rsid w:val="009A4F71"/>
    <w:rsid w:val="009A51A8"/>
    <w:rsid w:val="009A5250"/>
    <w:rsid w:val="009A587E"/>
    <w:rsid w:val="009A5CD6"/>
    <w:rsid w:val="009A5D37"/>
    <w:rsid w:val="009A5FD8"/>
    <w:rsid w:val="009A61D3"/>
    <w:rsid w:val="009A639B"/>
    <w:rsid w:val="009A69D6"/>
    <w:rsid w:val="009A6B1E"/>
    <w:rsid w:val="009A6E18"/>
    <w:rsid w:val="009A6FE7"/>
    <w:rsid w:val="009A7325"/>
    <w:rsid w:val="009A753E"/>
    <w:rsid w:val="009A7610"/>
    <w:rsid w:val="009A77CC"/>
    <w:rsid w:val="009A7866"/>
    <w:rsid w:val="009A7A72"/>
    <w:rsid w:val="009B0A91"/>
    <w:rsid w:val="009B0AC3"/>
    <w:rsid w:val="009B0B56"/>
    <w:rsid w:val="009B0BD4"/>
    <w:rsid w:val="009B0CCB"/>
    <w:rsid w:val="009B1112"/>
    <w:rsid w:val="009B2034"/>
    <w:rsid w:val="009B217B"/>
    <w:rsid w:val="009B293B"/>
    <w:rsid w:val="009B30C4"/>
    <w:rsid w:val="009B3288"/>
    <w:rsid w:val="009B3427"/>
    <w:rsid w:val="009B36C4"/>
    <w:rsid w:val="009B3A21"/>
    <w:rsid w:val="009B4007"/>
    <w:rsid w:val="009B4042"/>
    <w:rsid w:val="009B421F"/>
    <w:rsid w:val="009B42BB"/>
    <w:rsid w:val="009B46EE"/>
    <w:rsid w:val="009B493C"/>
    <w:rsid w:val="009B4A37"/>
    <w:rsid w:val="009B521B"/>
    <w:rsid w:val="009B53E9"/>
    <w:rsid w:val="009B60C7"/>
    <w:rsid w:val="009B6964"/>
    <w:rsid w:val="009B6F6E"/>
    <w:rsid w:val="009B71EB"/>
    <w:rsid w:val="009B7636"/>
    <w:rsid w:val="009B76A2"/>
    <w:rsid w:val="009B778A"/>
    <w:rsid w:val="009B7B6E"/>
    <w:rsid w:val="009B7BFC"/>
    <w:rsid w:val="009B7C94"/>
    <w:rsid w:val="009B7CC5"/>
    <w:rsid w:val="009C0BE6"/>
    <w:rsid w:val="009C0CB3"/>
    <w:rsid w:val="009C0EEE"/>
    <w:rsid w:val="009C149C"/>
    <w:rsid w:val="009C17F8"/>
    <w:rsid w:val="009C1A52"/>
    <w:rsid w:val="009C1EB6"/>
    <w:rsid w:val="009C1F7A"/>
    <w:rsid w:val="009C2289"/>
    <w:rsid w:val="009C229B"/>
    <w:rsid w:val="009C2343"/>
    <w:rsid w:val="009C23D1"/>
    <w:rsid w:val="009C2A46"/>
    <w:rsid w:val="009C37ED"/>
    <w:rsid w:val="009C3BB9"/>
    <w:rsid w:val="009C3C5B"/>
    <w:rsid w:val="009C4198"/>
    <w:rsid w:val="009C4313"/>
    <w:rsid w:val="009C43F3"/>
    <w:rsid w:val="009C48F3"/>
    <w:rsid w:val="009C5243"/>
    <w:rsid w:val="009C538D"/>
    <w:rsid w:val="009C5AD3"/>
    <w:rsid w:val="009C6140"/>
    <w:rsid w:val="009C6A69"/>
    <w:rsid w:val="009C6C42"/>
    <w:rsid w:val="009C7588"/>
    <w:rsid w:val="009C7A5D"/>
    <w:rsid w:val="009D00E7"/>
    <w:rsid w:val="009D0149"/>
    <w:rsid w:val="009D0160"/>
    <w:rsid w:val="009D0310"/>
    <w:rsid w:val="009D0D27"/>
    <w:rsid w:val="009D0F86"/>
    <w:rsid w:val="009D0FC2"/>
    <w:rsid w:val="009D278A"/>
    <w:rsid w:val="009D2ED0"/>
    <w:rsid w:val="009D36E0"/>
    <w:rsid w:val="009D3B05"/>
    <w:rsid w:val="009D4614"/>
    <w:rsid w:val="009D4647"/>
    <w:rsid w:val="009D49D1"/>
    <w:rsid w:val="009D4A67"/>
    <w:rsid w:val="009D4E71"/>
    <w:rsid w:val="009D4F66"/>
    <w:rsid w:val="009D503E"/>
    <w:rsid w:val="009D574D"/>
    <w:rsid w:val="009D5C3C"/>
    <w:rsid w:val="009D61CA"/>
    <w:rsid w:val="009D669D"/>
    <w:rsid w:val="009D670C"/>
    <w:rsid w:val="009D6B66"/>
    <w:rsid w:val="009D6C8E"/>
    <w:rsid w:val="009D700E"/>
    <w:rsid w:val="009D7274"/>
    <w:rsid w:val="009D74A5"/>
    <w:rsid w:val="009D7646"/>
    <w:rsid w:val="009D7E94"/>
    <w:rsid w:val="009E03D4"/>
    <w:rsid w:val="009E08C0"/>
    <w:rsid w:val="009E128E"/>
    <w:rsid w:val="009E13A5"/>
    <w:rsid w:val="009E1888"/>
    <w:rsid w:val="009E1A70"/>
    <w:rsid w:val="009E1EA6"/>
    <w:rsid w:val="009E29D9"/>
    <w:rsid w:val="009E2A48"/>
    <w:rsid w:val="009E2C3A"/>
    <w:rsid w:val="009E2F7B"/>
    <w:rsid w:val="009E311E"/>
    <w:rsid w:val="009E32A8"/>
    <w:rsid w:val="009E379B"/>
    <w:rsid w:val="009E3993"/>
    <w:rsid w:val="009E3A75"/>
    <w:rsid w:val="009E3C30"/>
    <w:rsid w:val="009E4058"/>
    <w:rsid w:val="009E4105"/>
    <w:rsid w:val="009E419B"/>
    <w:rsid w:val="009E41D4"/>
    <w:rsid w:val="009E43CD"/>
    <w:rsid w:val="009E43DF"/>
    <w:rsid w:val="009E4733"/>
    <w:rsid w:val="009E4CC0"/>
    <w:rsid w:val="009E5580"/>
    <w:rsid w:val="009E579A"/>
    <w:rsid w:val="009E57A6"/>
    <w:rsid w:val="009E6861"/>
    <w:rsid w:val="009E6C69"/>
    <w:rsid w:val="009E6C6E"/>
    <w:rsid w:val="009E6DC4"/>
    <w:rsid w:val="009E6DD5"/>
    <w:rsid w:val="009E70A4"/>
    <w:rsid w:val="009E76FB"/>
    <w:rsid w:val="009E7D61"/>
    <w:rsid w:val="009E7E6F"/>
    <w:rsid w:val="009F0104"/>
    <w:rsid w:val="009F09DB"/>
    <w:rsid w:val="009F0F0C"/>
    <w:rsid w:val="009F0FA6"/>
    <w:rsid w:val="009F1695"/>
    <w:rsid w:val="009F19F3"/>
    <w:rsid w:val="009F1E47"/>
    <w:rsid w:val="009F21B4"/>
    <w:rsid w:val="009F22A4"/>
    <w:rsid w:val="009F24C8"/>
    <w:rsid w:val="009F2677"/>
    <w:rsid w:val="009F282A"/>
    <w:rsid w:val="009F2D49"/>
    <w:rsid w:val="009F34DD"/>
    <w:rsid w:val="009F377E"/>
    <w:rsid w:val="009F3AA8"/>
    <w:rsid w:val="009F3F68"/>
    <w:rsid w:val="009F44BF"/>
    <w:rsid w:val="009F4C6A"/>
    <w:rsid w:val="009F4FB9"/>
    <w:rsid w:val="009F529E"/>
    <w:rsid w:val="009F540B"/>
    <w:rsid w:val="009F5537"/>
    <w:rsid w:val="009F5862"/>
    <w:rsid w:val="009F648F"/>
    <w:rsid w:val="009F6494"/>
    <w:rsid w:val="009F70A7"/>
    <w:rsid w:val="009F79B7"/>
    <w:rsid w:val="009F7ADE"/>
    <w:rsid w:val="009F7B54"/>
    <w:rsid w:val="00A00517"/>
    <w:rsid w:val="00A00938"/>
    <w:rsid w:val="00A00E5E"/>
    <w:rsid w:val="00A00F67"/>
    <w:rsid w:val="00A01366"/>
    <w:rsid w:val="00A01570"/>
    <w:rsid w:val="00A01A9B"/>
    <w:rsid w:val="00A01E59"/>
    <w:rsid w:val="00A020E1"/>
    <w:rsid w:val="00A02656"/>
    <w:rsid w:val="00A029DF"/>
    <w:rsid w:val="00A02B52"/>
    <w:rsid w:val="00A02F35"/>
    <w:rsid w:val="00A035C7"/>
    <w:rsid w:val="00A036B0"/>
    <w:rsid w:val="00A03C6F"/>
    <w:rsid w:val="00A03D1D"/>
    <w:rsid w:val="00A03FFD"/>
    <w:rsid w:val="00A042BE"/>
    <w:rsid w:val="00A0431C"/>
    <w:rsid w:val="00A05201"/>
    <w:rsid w:val="00A052FA"/>
    <w:rsid w:val="00A056D9"/>
    <w:rsid w:val="00A0595D"/>
    <w:rsid w:val="00A05A02"/>
    <w:rsid w:val="00A05DAE"/>
    <w:rsid w:val="00A060E3"/>
    <w:rsid w:val="00A06454"/>
    <w:rsid w:val="00A06BA5"/>
    <w:rsid w:val="00A06EB3"/>
    <w:rsid w:val="00A07535"/>
    <w:rsid w:val="00A07C82"/>
    <w:rsid w:val="00A100BB"/>
    <w:rsid w:val="00A10909"/>
    <w:rsid w:val="00A11BFD"/>
    <w:rsid w:val="00A11C8E"/>
    <w:rsid w:val="00A11CCD"/>
    <w:rsid w:val="00A11CF1"/>
    <w:rsid w:val="00A12145"/>
    <w:rsid w:val="00A12152"/>
    <w:rsid w:val="00A12302"/>
    <w:rsid w:val="00A1398D"/>
    <w:rsid w:val="00A13C0F"/>
    <w:rsid w:val="00A13FD6"/>
    <w:rsid w:val="00A14018"/>
    <w:rsid w:val="00A14650"/>
    <w:rsid w:val="00A14A32"/>
    <w:rsid w:val="00A15302"/>
    <w:rsid w:val="00A15685"/>
    <w:rsid w:val="00A1593F"/>
    <w:rsid w:val="00A15A01"/>
    <w:rsid w:val="00A15D5B"/>
    <w:rsid w:val="00A1624B"/>
    <w:rsid w:val="00A1689E"/>
    <w:rsid w:val="00A16D99"/>
    <w:rsid w:val="00A16EEB"/>
    <w:rsid w:val="00A16F69"/>
    <w:rsid w:val="00A17015"/>
    <w:rsid w:val="00A17211"/>
    <w:rsid w:val="00A1771B"/>
    <w:rsid w:val="00A17782"/>
    <w:rsid w:val="00A17A4A"/>
    <w:rsid w:val="00A20871"/>
    <w:rsid w:val="00A21197"/>
    <w:rsid w:val="00A21441"/>
    <w:rsid w:val="00A21471"/>
    <w:rsid w:val="00A2157D"/>
    <w:rsid w:val="00A217BC"/>
    <w:rsid w:val="00A218E6"/>
    <w:rsid w:val="00A218F4"/>
    <w:rsid w:val="00A21B56"/>
    <w:rsid w:val="00A21D4C"/>
    <w:rsid w:val="00A21D96"/>
    <w:rsid w:val="00A21F23"/>
    <w:rsid w:val="00A22151"/>
    <w:rsid w:val="00A2258F"/>
    <w:rsid w:val="00A22871"/>
    <w:rsid w:val="00A22A14"/>
    <w:rsid w:val="00A22E07"/>
    <w:rsid w:val="00A22F5F"/>
    <w:rsid w:val="00A23093"/>
    <w:rsid w:val="00A238BC"/>
    <w:rsid w:val="00A23BA5"/>
    <w:rsid w:val="00A23FC4"/>
    <w:rsid w:val="00A241F0"/>
    <w:rsid w:val="00A2452F"/>
    <w:rsid w:val="00A249A0"/>
    <w:rsid w:val="00A24EED"/>
    <w:rsid w:val="00A24EF0"/>
    <w:rsid w:val="00A253A2"/>
    <w:rsid w:val="00A2555D"/>
    <w:rsid w:val="00A25950"/>
    <w:rsid w:val="00A25CDB"/>
    <w:rsid w:val="00A25ECF"/>
    <w:rsid w:val="00A25F9B"/>
    <w:rsid w:val="00A2608F"/>
    <w:rsid w:val="00A26372"/>
    <w:rsid w:val="00A265DB"/>
    <w:rsid w:val="00A26CF9"/>
    <w:rsid w:val="00A27452"/>
    <w:rsid w:val="00A279A9"/>
    <w:rsid w:val="00A27DA6"/>
    <w:rsid w:val="00A30923"/>
    <w:rsid w:val="00A30B11"/>
    <w:rsid w:val="00A30B6A"/>
    <w:rsid w:val="00A31184"/>
    <w:rsid w:val="00A322AF"/>
    <w:rsid w:val="00A327FF"/>
    <w:rsid w:val="00A32F02"/>
    <w:rsid w:val="00A334B4"/>
    <w:rsid w:val="00A33D32"/>
    <w:rsid w:val="00A344CC"/>
    <w:rsid w:val="00A34ECC"/>
    <w:rsid w:val="00A3519F"/>
    <w:rsid w:val="00A357BD"/>
    <w:rsid w:val="00A36029"/>
    <w:rsid w:val="00A3619E"/>
    <w:rsid w:val="00A364DF"/>
    <w:rsid w:val="00A36D01"/>
    <w:rsid w:val="00A36E4B"/>
    <w:rsid w:val="00A36FFA"/>
    <w:rsid w:val="00A37297"/>
    <w:rsid w:val="00A375BB"/>
    <w:rsid w:val="00A4017E"/>
    <w:rsid w:val="00A40B4E"/>
    <w:rsid w:val="00A40ECF"/>
    <w:rsid w:val="00A414E6"/>
    <w:rsid w:val="00A41D18"/>
    <w:rsid w:val="00A41FFC"/>
    <w:rsid w:val="00A421CC"/>
    <w:rsid w:val="00A42728"/>
    <w:rsid w:val="00A4279E"/>
    <w:rsid w:val="00A42B17"/>
    <w:rsid w:val="00A43334"/>
    <w:rsid w:val="00A43514"/>
    <w:rsid w:val="00A43819"/>
    <w:rsid w:val="00A438D5"/>
    <w:rsid w:val="00A43D5C"/>
    <w:rsid w:val="00A43F21"/>
    <w:rsid w:val="00A4405E"/>
    <w:rsid w:val="00A440A2"/>
    <w:rsid w:val="00A443FE"/>
    <w:rsid w:val="00A44436"/>
    <w:rsid w:val="00A448B0"/>
    <w:rsid w:val="00A44B88"/>
    <w:rsid w:val="00A44E16"/>
    <w:rsid w:val="00A44F44"/>
    <w:rsid w:val="00A4538C"/>
    <w:rsid w:val="00A45400"/>
    <w:rsid w:val="00A45692"/>
    <w:rsid w:val="00A45723"/>
    <w:rsid w:val="00A45A76"/>
    <w:rsid w:val="00A462E0"/>
    <w:rsid w:val="00A4631F"/>
    <w:rsid w:val="00A471C3"/>
    <w:rsid w:val="00A47A17"/>
    <w:rsid w:val="00A47B86"/>
    <w:rsid w:val="00A47EA8"/>
    <w:rsid w:val="00A50000"/>
    <w:rsid w:val="00A50119"/>
    <w:rsid w:val="00A50658"/>
    <w:rsid w:val="00A50CAD"/>
    <w:rsid w:val="00A515C7"/>
    <w:rsid w:val="00A51705"/>
    <w:rsid w:val="00A51B9B"/>
    <w:rsid w:val="00A51D96"/>
    <w:rsid w:val="00A51DEC"/>
    <w:rsid w:val="00A522DA"/>
    <w:rsid w:val="00A5295B"/>
    <w:rsid w:val="00A52CDA"/>
    <w:rsid w:val="00A52F0F"/>
    <w:rsid w:val="00A52F98"/>
    <w:rsid w:val="00A5327F"/>
    <w:rsid w:val="00A5371D"/>
    <w:rsid w:val="00A53AC3"/>
    <w:rsid w:val="00A53D19"/>
    <w:rsid w:val="00A53E8A"/>
    <w:rsid w:val="00A53EC7"/>
    <w:rsid w:val="00A540C9"/>
    <w:rsid w:val="00A5433E"/>
    <w:rsid w:val="00A55306"/>
    <w:rsid w:val="00A55CF9"/>
    <w:rsid w:val="00A5600E"/>
    <w:rsid w:val="00A56D22"/>
    <w:rsid w:val="00A57669"/>
    <w:rsid w:val="00A57734"/>
    <w:rsid w:val="00A57950"/>
    <w:rsid w:val="00A609FD"/>
    <w:rsid w:val="00A60BA4"/>
    <w:rsid w:val="00A6144F"/>
    <w:rsid w:val="00A61865"/>
    <w:rsid w:val="00A61BA1"/>
    <w:rsid w:val="00A61E90"/>
    <w:rsid w:val="00A61EE0"/>
    <w:rsid w:val="00A62171"/>
    <w:rsid w:val="00A626A6"/>
    <w:rsid w:val="00A62BCB"/>
    <w:rsid w:val="00A62CF7"/>
    <w:rsid w:val="00A62FF4"/>
    <w:rsid w:val="00A6322B"/>
    <w:rsid w:val="00A63630"/>
    <w:rsid w:val="00A6385B"/>
    <w:rsid w:val="00A6389B"/>
    <w:rsid w:val="00A639BB"/>
    <w:rsid w:val="00A63DB5"/>
    <w:rsid w:val="00A64089"/>
    <w:rsid w:val="00A64437"/>
    <w:rsid w:val="00A649BE"/>
    <w:rsid w:val="00A64AFC"/>
    <w:rsid w:val="00A64B30"/>
    <w:rsid w:val="00A65352"/>
    <w:rsid w:val="00A656C6"/>
    <w:rsid w:val="00A6570F"/>
    <w:rsid w:val="00A65D4B"/>
    <w:rsid w:val="00A65E58"/>
    <w:rsid w:val="00A65E62"/>
    <w:rsid w:val="00A65F1D"/>
    <w:rsid w:val="00A65F31"/>
    <w:rsid w:val="00A66330"/>
    <w:rsid w:val="00A66A23"/>
    <w:rsid w:val="00A67014"/>
    <w:rsid w:val="00A67ADC"/>
    <w:rsid w:val="00A67ED1"/>
    <w:rsid w:val="00A70590"/>
    <w:rsid w:val="00A71597"/>
    <w:rsid w:val="00A719A1"/>
    <w:rsid w:val="00A719BA"/>
    <w:rsid w:val="00A71CAF"/>
    <w:rsid w:val="00A71F59"/>
    <w:rsid w:val="00A73480"/>
    <w:rsid w:val="00A7358A"/>
    <w:rsid w:val="00A74B1A"/>
    <w:rsid w:val="00A74E63"/>
    <w:rsid w:val="00A74ECD"/>
    <w:rsid w:val="00A7509F"/>
    <w:rsid w:val="00A751AB"/>
    <w:rsid w:val="00A75256"/>
    <w:rsid w:val="00A753DA"/>
    <w:rsid w:val="00A75C38"/>
    <w:rsid w:val="00A75D6B"/>
    <w:rsid w:val="00A760E1"/>
    <w:rsid w:val="00A7688D"/>
    <w:rsid w:val="00A77001"/>
    <w:rsid w:val="00A77037"/>
    <w:rsid w:val="00A80361"/>
    <w:rsid w:val="00A80681"/>
    <w:rsid w:val="00A80F6D"/>
    <w:rsid w:val="00A81065"/>
    <w:rsid w:val="00A817E4"/>
    <w:rsid w:val="00A818A5"/>
    <w:rsid w:val="00A81922"/>
    <w:rsid w:val="00A81DDB"/>
    <w:rsid w:val="00A829AF"/>
    <w:rsid w:val="00A82BC7"/>
    <w:rsid w:val="00A83059"/>
    <w:rsid w:val="00A830E2"/>
    <w:rsid w:val="00A837F9"/>
    <w:rsid w:val="00A83CA6"/>
    <w:rsid w:val="00A84074"/>
    <w:rsid w:val="00A84201"/>
    <w:rsid w:val="00A84556"/>
    <w:rsid w:val="00A84609"/>
    <w:rsid w:val="00A84665"/>
    <w:rsid w:val="00A84AB6"/>
    <w:rsid w:val="00A84C89"/>
    <w:rsid w:val="00A85D02"/>
    <w:rsid w:val="00A86028"/>
    <w:rsid w:val="00A8624A"/>
    <w:rsid w:val="00A864EA"/>
    <w:rsid w:val="00A87538"/>
    <w:rsid w:val="00A87931"/>
    <w:rsid w:val="00A87AF2"/>
    <w:rsid w:val="00A90035"/>
    <w:rsid w:val="00A905A7"/>
    <w:rsid w:val="00A90733"/>
    <w:rsid w:val="00A9096A"/>
    <w:rsid w:val="00A90CDC"/>
    <w:rsid w:val="00A915B4"/>
    <w:rsid w:val="00A91AB7"/>
    <w:rsid w:val="00A91FF2"/>
    <w:rsid w:val="00A92B67"/>
    <w:rsid w:val="00A92EFF"/>
    <w:rsid w:val="00A9323B"/>
    <w:rsid w:val="00A93288"/>
    <w:rsid w:val="00A937CE"/>
    <w:rsid w:val="00A93888"/>
    <w:rsid w:val="00A93D2F"/>
    <w:rsid w:val="00A93F42"/>
    <w:rsid w:val="00A946A2"/>
    <w:rsid w:val="00A95550"/>
    <w:rsid w:val="00A95638"/>
    <w:rsid w:val="00A96530"/>
    <w:rsid w:val="00A965C6"/>
    <w:rsid w:val="00A96AE1"/>
    <w:rsid w:val="00A96FC9"/>
    <w:rsid w:val="00A973CD"/>
    <w:rsid w:val="00A97E55"/>
    <w:rsid w:val="00AA001E"/>
    <w:rsid w:val="00AA10BD"/>
    <w:rsid w:val="00AA1881"/>
    <w:rsid w:val="00AA1AC5"/>
    <w:rsid w:val="00AA24AA"/>
    <w:rsid w:val="00AA2974"/>
    <w:rsid w:val="00AA2990"/>
    <w:rsid w:val="00AA2C3A"/>
    <w:rsid w:val="00AA2D29"/>
    <w:rsid w:val="00AA323C"/>
    <w:rsid w:val="00AA33B7"/>
    <w:rsid w:val="00AA3455"/>
    <w:rsid w:val="00AA3826"/>
    <w:rsid w:val="00AA397E"/>
    <w:rsid w:val="00AA3D2D"/>
    <w:rsid w:val="00AA3F9D"/>
    <w:rsid w:val="00AA44D9"/>
    <w:rsid w:val="00AA49A2"/>
    <w:rsid w:val="00AA4B24"/>
    <w:rsid w:val="00AA4D39"/>
    <w:rsid w:val="00AA52FF"/>
    <w:rsid w:val="00AA5CAF"/>
    <w:rsid w:val="00AA5F22"/>
    <w:rsid w:val="00AA5F61"/>
    <w:rsid w:val="00AA6BA8"/>
    <w:rsid w:val="00AA7196"/>
    <w:rsid w:val="00AA7312"/>
    <w:rsid w:val="00AA76CA"/>
    <w:rsid w:val="00AA76F7"/>
    <w:rsid w:val="00AA7700"/>
    <w:rsid w:val="00AA7A7A"/>
    <w:rsid w:val="00AA7C7F"/>
    <w:rsid w:val="00AB0265"/>
    <w:rsid w:val="00AB0750"/>
    <w:rsid w:val="00AB0814"/>
    <w:rsid w:val="00AB0B69"/>
    <w:rsid w:val="00AB0BF9"/>
    <w:rsid w:val="00AB0C93"/>
    <w:rsid w:val="00AB1528"/>
    <w:rsid w:val="00AB18BA"/>
    <w:rsid w:val="00AB1940"/>
    <w:rsid w:val="00AB1992"/>
    <w:rsid w:val="00AB1DFD"/>
    <w:rsid w:val="00AB2618"/>
    <w:rsid w:val="00AB2C19"/>
    <w:rsid w:val="00AB2C6D"/>
    <w:rsid w:val="00AB2E4E"/>
    <w:rsid w:val="00AB3AB1"/>
    <w:rsid w:val="00AB3D16"/>
    <w:rsid w:val="00AB3D63"/>
    <w:rsid w:val="00AB41FD"/>
    <w:rsid w:val="00AB4A7C"/>
    <w:rsid w:val="00AB4A88"/>
    <w:rsid w:val="00AB4F0D"/>
    <w:rsid w:val="00AB507C"/>
    <w:rsid w:val="00AB559B"/>
    <w:rsid w:val="00AB59B7"/>
    <w:rsid w:val="00AB5C41"/>
    <w:rsid w:val="00AB60B2"/>
    <w:rsid w:val="00AB66CA"/>
    <w:rsid w:val="00AB761D"/>
    <w:rsid w:val="00AB7D43"/>
    <w:rsid w:val="00AC00F1"/>
    <w:rsid w:val="00AC022C"/>
    <w:rsid w:val="00AC047F"/>
    <w:rsid w:val="00AC0C29"/>
    <w:rsid w:val="00AC0C2E"/>
    <w:rsid w:val="00AC0DBE"/>
    <w:rsid w:val="00AC0F5C"/>
    <w:rsid w:val="00AC112A"/>
    <w:rsid w:val="00AC1FE1"/>
    <w:rsid w:val="00AC2995"/>
    <w:rsid w:val="00AC2DDA"/>
    <w:rsid w:val="00AC2E8E"/>
    <w:rsid w:val="00AC3068"/>
    <w:rsid w:val="00AC355A"/>
    <w:rsid w:val="00AC3984"/>
    <w:rsid w:val="00AC39A2"/>
    <w:rsid w:val="00AC3EAD"/>
    <w:rsid w:val="00AC3EB1"/>
    <w:rsid w:val="00AC4229"/>
    <w:rsid w:val="00AC44CD"/>
    <w:rsid w:val="00AC4AD4"/>
    <w:rsid w:val="00AC4CDC"/>
    <w:rsid w:val="00AC510E"/>
    <w:rsid w:val="00AC510F"/>
    <w:rsid w:val="00AC51F6"/>
    <w:rsid w:val="00AC5235"/>
    <w:rsid w:val="00AC611F"/>
    <w:rsid w:val="00AC625B"/>
    <w:rsid w:val="00AC6A0F"/>
    <w:rsid w:val="00AC6BA9"/>
    <w:rsid w:val="00AC6D0C"/>
    <w:rsid w:val="00AC6D64"/>
    <w:rsid w:val="00AC702F"/>
    <w:rsid w:val="00AC7A90"/>
    <w:rsid w:val="00AD0258"/>
    <w:rsid w:val="00AD03C0"/>
    <w:rsid w:val="00AD0B78"/>
    <w:rsid w:val="00AD0C84"/>
    <w:rsid w:val="00AD13F7"/>
    <w:rsid w:val="00AD14EF"/>
    <w:rsid w:val="00AD19D1"/>
    <w:rsid w:val="00AD25E4"/>
    <w:rsid w:val="00AD2B44"/>
    <w:rsid w:val="00AD2C41"/>
    <w:rsid w:val="00AD3009"/>
    <w:rsid w:val="00AD302E"/>
    <w:rsid w:val="00AD3299"/>
    <w:rsid w:val="00AD3310"/>
    <w:rsid w:val="00AD3562"/>
    <w:rsid w:val="00AD374E"/>
    <w:rsid w:val="00AD3C94"/>
    <w:rsid w:val="00AD3D6E"/>
    <w:rsid w:val="00AD3E4D"/>
    <w:rsid w:val="00AD447E"/>
    <w:rsid w:val="00AD45F5"/>
    <w:rsid w:val="00AD4699"/>
    <w:rsid w:val="00AD4CAB"/>
    <w:rsid w:val="00AD4FAD"/>
    <w:rsid w:val="00AD4FF0"/>
    <w:rsid w:val="00AD5057"/>
    <w:rsid w:val="00AD5416"/>
    <w:rsid w:val="00AD548B"/>
    <w:rsid w:val="00AD5682"/>
    <w:rsid w:val="00AD5E9A"/>
    <w:rsid w:val="00AD62E0"/>
    <w:rsid w:val="00AD6428"/>
    <w:rsid w:val="00AD68FD"/>
    <w:rsid w:val="00AD6981"/>
    <w:rsid w:val="00AD6BDA"/>
    <w:rsid w:val="00AD76C5"/>
    <w:rsid w:val="00AD7A7F"/>
    <w:rsid w:val="00AD7BBA"/>
    <w:rsid w:val="00AD7F66"/>
    <w:rsid w:val="00AE00D5"/>
    <w:rsid w:val="00AE0146"/>
    <w:rsid w:val="00AE01BE"/>
    <w:rsid w:val="00AE035A"/>
    <w:rsid w:val="00AE07F2"/>
    <w:rsid w:val="00AE0997"/>
    <w:rsid w:val="00AE0EB9"/>
    <w:rsid w:val="00AE1599"/>
    <w:rsid w:val="00AE1F65"/>
    <w:rsid w:val="00AE2461"/>
    <w:rsid w:val="00AE28EB"/>
    <w:rsid w:val="00AE2F7F"/>
    <w:rsid w:val="00AE303D"/>
    <w:rsid w:val="00AE315A"/>
    <w:rsid w:val="00AE3193"/>
    <w:rsid w:val="00AE3C0C"/>
    <w:rsid w:val="00AE4B87"/>
    <w:rsid w:val="00AE5177"/>
    <w:rsid w:val="00AE5BE3"/>
    <w:rsid w:val="00AE635B"/>
    <w:rsid w:val="00AE649F"/>
    <w:rsid w:val="00AE6C48"/>
    <w:rsid w:val="00AE6D89"/>
    <w:rsid w:val="00AE6E1E"/>
    <w:rsid w:val="00AE71AE"/>
    <w:rsid w:val="00AE72EA"/>
    <w:rsid w:val="00AE7CA9"/>
    <w:rsid w:val="00AE7CE9"/>
    <w:rsid w:val="00AE7E50"/>
    <w:rsid w:val="00AE7E5A"/>
    <w:rsid w:val="00AF0348"/>
    <w:rsid w:val="00AF0705"/>
    <w:rsid w:val="00AF0E5F"/>
    <w:rsid w:val="00AF0F5B"/>
    <w:rsid w:val="00AF1341"/>
    <w:rsid w:val="00AF1432"/>
    <w:rsid w:val="00AF1FEB"/>
    <w:rsid w:val="00AF2050"/>
    <w:rsid w:val="00AF317D"/>
    <w:rsid w:val="00AF3305"/>
    <w:rsid w:val="00AF34BE"/>
    <w:rsid w:val="00AF3B28"/>
    <w:rsid w:val="00AF46B0"/>
    <w:rsid w:val="00AF4C32"/>
    <w:rsid w:val="00AF5123"/>
    <w:rsid w:val="00AF517D"/>
    <w:rsid w:val="00AF5271"/>
    <w:rsid w:val="00AF58C8"/>
    <w:rsid w:val="00AF5F4E"/>
    <w:rsid w:val="00AF6368"/>
    <w:rsid w:val="00AF64B9"/>
    <w:rsid w:val="00AF6792"/>
    <w:rsid w:val="00AF6B73"/>
    <w:rsid w:val="00AF6C33"/>
    <w:rsid w:val="00AF6DD5"/>
    <w:rsid w:val="00AF7339"/>
    <w:rsid w:val="00AF77E9"/>
    <w:rsid w:val="00B0006E"/>
    <w:rsid w:val="00B005C1"/>
    <w:rsid w:val="00B007AB"/>
    <w:rsid w:val="00B00809"/>
    <w:rsid w:val="00B00BFC"/>
    <w:rsid w:val="00B00F5E"/>
    <w:rsid w:val="00B0144C"/>
    <w:rsid w:val="00B014D3"/>
    <w:rsid w:val="00B0155A"/>
    <w:rsid w:val="00B019A4"/>
    <w:rsid w:val="00B020C7"/>
    <w:rsid w:val="00B0250E"/>
    <w:rsid w:val="00B025D4"/>
    <w:rsid w:val="00B02825"/>
    <w:rsid w:val="00B02D51"/>
    <w:rsid w:val="00B0396F"/>
    <w:rsid w:val="00B039A6"/>
    <w:rsid w:val="00B03E8A"/>
    <w:rsid w:val="00B045E5"/>
    <w:rsid w:val="00B04E78"/>
    <w:rsid w:val="00B05566"/>
    <w:rsid w:val="00B057B5"/>
    <w:rsid w:val="00B0580F"/>
    <w:rsid w:val="00B059A5"/>
    <w:rsid w:val="00B05E3F"/>
    <w:rsid w:val="00B06352"/>
    <w:rsid w:val="00B06ABB"/>
    <w:rsid w:val="00B07665"/>
    <w:rsid w:val="00B07E28"/>
    <w:rsid w:val="00B07F7F"/>
    <w:rsid w:val="00B10F8D"/>
    <w:rsid w:val="00B11177"/>
    <w:rsid w:val="00B1117C"/>
    <w:rsid w:val="00B114E7"/>
    <w:rsid w:val="00B117CA"/>
    <w:rsid w:val="00B11A21"/>
    <w:rsid w:val="00B11C24"/>
    <w:rsid w:val="00B11E2E"/>
    <w:rsid w:val="00B121C7"/>
    <w:rsid w:val="00B1275A"/>
    <w:rsid w:val="00B12DF0"/>
    <w:rsid w:val="00B130FC"/>
    <w:rsid w:val="00B135E4"/>
    <w:rsid w:val="00B137F5"/>
    <w:rsid w:val="00B1386C"/>
    <w:rsid w:val="00B1432D"/>
    <w:rsid w:val="00B14469"/>
    <w:rsid w:val="00B1465C"/>
    <w:rsid w:val="00B14759"/>
    <w:rsid w:val="00B147AB"/>
    <w:rsid w:val="00B14DE6"/>
    <w:rsid w:val="00B1506D"/>
    <w:rsid w:val="00B15718"/>
    <w:rsid w:val="00B157BE"/>
    <w:rsid w:val="00B160B1"/>
    <w:rsid w:val="00B1619F"/>
    <w:rsid w:val="00B1682E"/>
    <w:rsid w:val="00B1773A"/>
    <w:rsid w:val="00B178D4"/>
    <w:rsid w:val="00B17B2D"/>
    <w:rsid w:val="00B20667"/>
    <w:rsid w:val="00B207D0"/>
    <w:rsid w:val="00B20AD3"/>
    <w:rsid w:val="00B20AFC"/>
    <w:rsid w:val="00B20DD5"/>
    <w:rsid w:val="00B20EE8"/>
    <w:rsid w:val="00B210C5"/>
    <w:rsid w:val="00B21204"/>
    <w:rsid w:val="00B217AA"/>
    <w:rsid w:val="00B218C8"/>
    <w:rsid w:val="00B2191D"/>
    <w:rsid w:val="00B21B42"/>
    <w:rsid w:val="00B21FC5"/>
    <w:rsid w:val="00B22530"/>
    <w:rsid w:val="00B226F2"/>
    <w:rsid w:val="00B22EB2"/>
    <w:rsid w:val="00B2323E"/>
    <w:rsid w:val="00B233B2"/>
    <w:rsid w:val="00B23AEE"/>
    <w:rsid w:val="00B23D15"/>
    <w:rsid w:val="00B240DB"/>
    <w:rsid w:val="00B245A6"/>
    <w:rsid w:val="00B24620"/>
    <w:rsid w:val="00B246C5"/>
    <w:rsid w:val="00B24A55"/>
    <w:rsid w:val="00B25044"/>
    <w:rsid w:val="00B251B5"/>
    <w:rsid w:val="00B25494"/>
    <w:rsid w:val="00B25B65"/>
    <w:rsid w:val="00B25E61"/>
    <w:rsid w:val="00B26074"/>
    <w:rsid w:val="00B265CB"/>
    <w:rsid w:val="00B266ED"/>
    <w:rsid w:val="00B2717B"/>
    <w:rsid w:val="00B278B6"/>
    <w:rsid w:val="00B27DCD"/>
    <w:rsid w:val="00B27F6B"/>
    <w:rsid w:val="00B30137"/>
    <w:rsid w:val="00B30701"/>
    <w:rsid w:val="00B30DF8"/>
    <w:rsid w:val="00B31564"/>
    <w:rsid w:val="00B31DB8"/>
    <w:rsid w:val="00B31F36"/>
    <w:rsid w:val="00B320DE"/>
    <w:rsid w:val="00B3251F"/>
    <w:rsid w:val="00B3287C"/>
    <w:rsid w:val="00B328D5"/>
    <w:rsid w:val="00B32918"/>
    <w:rsid w:val="00B32F66"/>
    <w:rsid w:val="00B32F67"/>
    <w:rsid w:val="00B33BE0"/>
    <w:rsid w:val="00B347F0"/>
    <w:rsid w:val="00B34C22"/>
    <w:rsid w:val="00B34D6A"/>
    <w:rsid w:val="00B34D9C"/>
    <w:rsid w:val="00B35699"/>
    <w:rsid w:val="00B3578F"/>
    <w:rsid w:val="00B35BAB"/>
    <w:rsid w:val="00B35CD2"/>
    <w:rsid w:val="00B363A0"/>
    <w:rsid w:val="00B36411"/>
    <w:rsid w:val="00B369B9"/>
    <w:rsid w:val="00B36C1D"/>
    <w:rsid w:val="00B36D6E"/>
    <w:rsid w:val="00B36E29"/>
    <w:rsid w:val="00B372B5"/>
    <w:rsid w:val="00B3748D"/>
    <w:rsid w:val="00B374B2"/>
    <w:rsid w:val="00B3766A"/>
    <w:rsid w:val="00B377E5"/>
    <w:rsid w:val="00B3798D"/>
    <w:rsid w:val="00B402E7"/>
    <w:rsid w:val="00B40404"/>
    <w:rsid w:val="00B40432"/>
    <w:rsid w:val="00B4086C"/>
    <w:rsid w:val="00B409F9"/>
    <w:rsid w:val="00B40AA7"/>
    <w:rsid w:val="00B40BF5"/>
    <w:rsid w:val="00B41566"/>
    <w:rsid w:val="00B41AEC"/>
    <w:rsid w:val="00B41EBE"/>
    <w:rsid w:val="00B41F7C"/>
    <w:rsid w:val="00B42214"/>
    <w:rsid w:val="00B42704"/>
    <w:rsid w:val="00B42CEB"/>
    <w:rsid w:val="00B42DC0"/>
    <w:rsid w:val="00B4355A"/>
    <w:rsid w:val="00B4371B"/>
    <w:rsid w:val="00B43767"/>
    <w:rsid w:val="00B43869"/>
    <w:rsid w:val="00B43A75"/>
    <w:rsid w:val="00B443C8"/>
    <w:rsid w:val="00B44411"/>
    <w:rsid w:val="00B44651"/>
    <w:rsid w:val="00B448C2"/>
    <w:rsid w:val="00B44FFA"/>
    <w:rsid w:val="00B45763"/>
    <w:rsid w:val="00B457D9"/>
    <w:rsid w:val="00B45D09"/>
    <w:rsid w:val="00B4636B"/>
    <w:rsid w:val="00B46777"/>
    <w:rsid w:val="00B469AA"/>
    <w:rsid w:val="00B46B37"/>
    <w:rsid w:val="00B46C7B"/>
    <w:rsid w:val="00B46DBF"/>
    <w:rsid w:val="00B46ECD"/>
    <w:rsid w:val="00B4713C"/>
    <w:rsid w:val="00B471B9"/>
    <w:rsid w:val="00B47362"/>
    <w:rsid w:val="00B475B4"/>
    <w:rsid w:val="00B47996"/>
    <w:rsid w:val="00B50665"/>
    <w:rsid w:val="00B506FF"/>
    <w:rsid w:val="00B50867"/>
    <w:rsid w:val="00B50897"/>
    <w:rsid w:val="00B50D98"/>
    <w:rsid w:val="00B50FE4"/>
    <w:rsid w:val="00B5133C"/>
    <w:rsid w:val="00B5161C"/>
    <w:rsid w:val="00B51782"/>
    <w:rsid w:val="00B51903"/>
    <w:rsid w:val="00B51B17"/>
    <w:rsid w:val="00B52B03"/>
    <w:rsid w:val="00B52BBC"/>
    <w:rsid w:val="00B52FD0"/>
    <w:rsid w:val="00B530AC"/>
    <w:rsid w:val="00B53817"/>
    <w:rsid w:val="00B53837"/>
    <w:rsid w:val="00B53ED6"/>
    <w:rsid w:val="00B54252"/>
    <w:rsid w:val="00B543CB"/>
    <w:rsid w:val="00B5452F"/>
    <w:rsid w:val="00B54533"/>
    <w:rsid w:val="00B54602"/>
    <w:rsid w:val="00B54817"/>
    <w:rsid w:val="00B54CBA"/>
    <w:rsid w:val="00B5559F"/>
    <w:rsid w:val="00B56020"/>
    <w:rsid w:val="00B56AE4"/>
    <w:rsid w:val="00B56C38"/>
    <w:rsid w:val="00B56C77"/>
    <w:rsid w:val="00B57677"/>
    <w:rsid w:val="00B576D6"/>
    <w:rsid w:val="00B60252"/>
    <w:rsid w:val="00B602AB"/>
    <w:rsid w:val="00B60415"/>
    <w:rsid w:val="00B606BC"/>
    <w:rsid w:val="00B60B8C"/>
    <w:rsid w:val="00B60DB6"/>
    <w:rsid w:val="00B60E09"/>
    <w:rsid w:val="00B60E48"/>
    <w:rsid w:val="00B612EB"/>
    <w:rsid w:val="00B6168B"/>
    <w:rsid w:val="00B622EE"/>
    <w:rsid w:val="00B626F0"/>
    <w:rsid w:val="00B62B90"/>
    <w:rsid w:val="00B6383B"/>
    <w:rsid w:val="00B639D9"/>
    <w:rsid w:val="00B63D90"/>
    <w:rsid w:val="00B63DD5"/>
    <w:rsid w:val="00B63E4A"/>
    <w:rsid w:val="00B63ECD"/>
    <w:rsid w:val="00B63F78"/>
    <w:rsid w:val="00B64013"/>
    <w:rsid w:val="00B6441F"/>
    <w:rsid w:val="00B64563"/>
    <w:rsid w:val="00B645B7"/>
    <w:rsid w:val="00B64661"/>
    <w:rsid w:val="00B648A3"/>
    <w:rsid w:val="00B64955"/>
    <w:rsid w:val="00B64ABD"/>
    <w:rsid w:val="00B64B80"/>
    <w:rsid w:val="00B64C25"/>
    <w:rsid w:val="00B64DBE"/>
    <w:rsid w:val="00B64F87"/>
    <w:rsid w:val="00B65037"/>
    <w:rsid w:val="00B653BD"/>
    <w:rsid w:val="00B65769"/>
    <w:rsid w:val="00B65B8B"/>
    <w:rsid w:val="00B65F65"/>
    <w:rsid w:val="00B66304"/>
    <w:rsid w:val="00B66759"/>
    <w:rsid w:val="00B66BFB"/>
    <w:rsid w:val="00B66E40"/>
    <w:rsid w:val="00B671BF"/>
    <w:rsid w:val="00B67388"/>
    <w:rsid w:val="00B67530"/>
    <w:rsid w:val="00B677E3"/>
    <w:rsid w:val="00B67831"/>
    <w:rsid w:val="00B70FC0"/>
    <w:rsid w:val="00B711E6"/>
    <w:rsid w:val="00B71638"/>
    <w:rsid w:val="00B71A69"/>
    <w:rsid w:val="00B7264B"/>
    <w:rsid w:val="00B7288F"/>
    <w:rsid w:val="00B728A4"/>
    <w:rsid w:val="00B72C6E"/>
    <w:rsid w:val="00B72EA4"/>
    <w:rsid w:val="00B7329A"/>
    <w:rsid w:val="00B733F8"/>
    <w:rsid w:val="00B736C7"/>
    <w:rsid w:val="00B73B57"/>
    <w:rsid w:val="00B73C6D"/>
    <w:rsid w:val="00B73D1B"/>
    <w:rsid w:val="00B73F8B"/>
    <w:rsid w:val="00B740BC"/>
    <w:rsid w:val="00B74107"/>
    <w:rsid w:val="00B7441F"/>
    <w:rsid w:val="00B74A2D"/>
    <w:rsid w:val="00B74FC5"/>
    <w:rsid w:val="00B75424"/>
    <w:rsid w:val="00B771AE"/>
    <w:rsid w:val="00B80612"/>
    <w:rsid w:val="00B80D42"/>
    <w:rsid w:val="00B80F1A"/>
    <w:rsid w:val="00B81067"/>
    <w:rsid w:val="00B812B1"/>
    <w:rsid w:val="00B813F6"/>
    <w:rsid w:val="00B8170D"/>
    <w:rsid w:val="00B82000"/>
    <w:rsid w:val="00B8274C"/>
    <w:rsid w:val="00B828A7"/>
    <w:rsid w:val="00B836C7"/>
    <w:rsid w:val="00B83716"/>
    <w:rsid w:val="00B83A0D"/>
    <w:rsid w:val="00B83C1F"/>
    <w:rsid w:val="00B83FB8"/>
    <w:rsid w:val="00B8414B"/>
    <w:rsid w:val="00B848B5"/>
    <w:rsid w:val="00B84F4F"/>
    <w:rsid w:val="00B84F6B"/>
    <w:rsid w:val="00B85B2C"/>
    <w:rsid w:val="00B85CD5"/>
    <w:rsid w:val="00B860E1"/>
    <w:rsid w:val="00B863F0"/>
    <w:rsid w:val="00B86590"/>
    <w:rsid w:val="00B86753"/>
    <w:rsid w:val="00B86B84"/>
    <w:rsid w:val="00B86F50"/>
    <w:rsid w:val="00B87AFD"/>
    <w:rsid w:val="00B9031E"/>
    <w:rsid w:val="00B905F2"/>
    <w:rsid w:val="00B90D46"/>
    <w:rsid w:val="00B90D9C"/>
    <w:rsid w:val="00B90DA9"/>
    <w:rsid w:val="00B91201"/>
    <w:rsid w:val="00B9150B"/>
    <w:rsid w:val="00B917BF"/>
    <w:rsid w:val="00B919A0"/>
    <w:rsid w:val="00B91A2A"/>
    <w:rsid w:val="00B91C45"/>
    <w:rsid w:val="00B9210E"/>
    <w:rsid w:val="00B9221B"/>
    <w:rsid w:val="00B9234A"/>
    <w:rsid w:val="00B9250D"/>
    <w:rsid w:val="00B9268D"/>
    <w:rsid w:val="00B93735"/>
    <w:rsid w:val="00B937A5"/>
    <w:rsid w:val="00B938BF"/>
    <w:rsid w:val="00B94003"/>
    <w:rsid w:val="00B94CFF"/>
    <w:rsid w:val="00B94D87"/>
    <w:rsid w:val="00B94EBC"/>
    <w:rsid w:val="00B95676"/>
    <w:rsid w:val="00B956B1"/>
    <w:rsid w:val="00B961DC"/>
    <w:rsid w:val="00B9719B"/>
    <w:rsid w:val="00B97321"/>
    <w:rsid w:val="00B974E1"/>
    <w:rsid w:val="00B97DAF"/>
    <w:rsid w:val="00BA0C3E"/>
    <w:rsid w:val="00BA119F"/>
    <w:rsid w:val="00BA16F7"/>
    <w:rsid w:val="00BA1A3A"/>
    <w:rsid w:val="00BA1ED4"/>
    <w:rsid w:val="00BA205D"/>
    <w:rsid w:val="00BA23AD"/>
    <w:rsid w:val="00BA26CD"/>
    <w:rsid w:val="00BA26D0"/>
    <w:rsid w:val="00BA3095"/>
    <w:rsid w:val="00BA34DC"/>
    <w:rsid w:val="00BA3B2C"/>
    <w:rsid w:val="00BA3D6E"/>
    <w:rsid w:val="00BA4295"/>
    <w:rsid w:val="00BA4776"/>
    <w:rsid w:val="00BA49E3"/>
    <w:rsid w:val="00BA4C04"/>
    <w:rsid w:val="00BA4D06"/>
    <w:rsid w:val="00BA4D94"/>
    <w:rsid w:val="00BA4FBE"/>
    <w:rsid w:val="00BA53B4"/>
    <w:rsid w:val="00BA61CA"/>
    <w:rsid w:val="00BA629C"/>
    <w:rsid w:val="00BA6D02"/>
    <w:rsid w:val="00BA78FD"/>
    <w:rsid w:val="00BB0080"/>
    <w:rsid w:val="00BB0A33"/>
    <w:rsid w:val="00BB0E71"/>
    <w:rsid w:val="00BB2064"/>
    <w:rsid w:val="00BB262D"/>
    <w:rsid w:val="00BB2A92"/>
    <w:rsid w:val="00BB2D13"/>
    <w:rsid w:val="00BB2DA6"/>
    <w:rsid w:val="00BB331F"/>
    <w:rsid w:val="00BB357C"/>
    <w:rsid w:val="00BB48E2"/>
    <w:rsid w:val="00BB4A1B"/>
    <w:rsid w:val="00BB4B56"/>
    <w:rsid w:val="00BB524B"/>
    <w:rsid w:val="00BB5A88"/>
    <w:rsid w:val="00BB5B1B"/>
    <w:rsid w:val="00BB5B1F"/>
    <w:rsid w:val="00BB5B7F"/>
    <w:rsid w:val="00BB5C56"/>
    <w:rsid w:val="00BB63E5"/>
    <w:rsid w:val="00BB6E06"/>
    <w:rsid w:val="00BB6E0C"/>
    <w:rsid w:val="00BB701E"/>
    <w:rsid w:val="00BB7040"/>
    <w:rsid w:val="00BB7249"/>
    <w:rsid w:val="00BB743B"/>
    <w:rsid w:val="00BB7649"/>
    <w:rsid w:val="00BC00ED"/>
    <w:rsid w:val="00BC024F"/>
    <w:rsid w:val="00BC0290"/>
    <w:rsid w:val="00BC05C7"/>
    <w:rsid w:val="00BC0B0E"/>
    <w:rsid w:val="00BC0D17"/>
    <w:rsid w:val="00BC10C5"/>
    <w:rsid w:val="00BC1F3A"/>
    <w:rsid w:val="00BC21BF"/>
    <w:rsid w:val="00BC22B5"/>
    <w:rsid w:val="00BC261E"/>
    <w:rsid w:val="00BC3440"/>
    <w:rsid w:val="00BC35A1"/>
    <w:rsid w:val="00BC3607"/>
    <w:rsid w:val="00BC3932"/>
    <w:rsid w:val="00BC3CA4"/>
    <w:rsid w:val="00BC3E8C"/>
    <w:rsid w:val="00BC4021"/>
    <w:rsid w:val="00BC404C"/>
    <w:rsid w:val="00BC54D8"/>
    <w:rsid w:val="00BC57B5"/>
    <w:rsid w:val="00BC5B97"/>
    <w:rsid w:val="00BC6799"/>
    <w:rsid w:val="00BC70FE"/>
    <w:rsid w:val="00BC71C4"/>
    <w:rsid w:val="00BC758A"/>
    <w:rsid w:val="00BC7A84"/>
    <w:rsid w:val="00BC7CCD"/>
    <w:rsid w:val="00BC7DF8"/>
    <w:rsid w:val="00BC7F55"/>
    <w:rsid w:val="00BD044F"/>
    <w:rsid w:val="00BD1082"/>
    <w:rsid w:val="00BD17CA"/>
    <w:rsid w:val="00BD1B28"/>
    <w:rsid w:val="00BD250A"/>
    <w:rsid w:val="00BD2748"/>
    <w:rsid w:val="00BD28D6"/>
    <w:rsid w:val="00BD2A6F"/>
    <w:rsid w:val="00BD32EB"/>
    <w:rsid w:val="00BD335E"/>
    <w:rsid w:val="00BD4646"/>
    <w:rsid w:val="00BD46B2"/>
    <w:rsid w:val="00BD4C78"/>
    <w:rsid w:val="00BD4CEE"/>
    <w:rsid w:val="00BD4D9D"/>
    <w:rsid w:val="00BD50A9"/>
    <w:rsid w:val="00BD5123"/>
    <w:rsid w:val="00BD53C0"/>
    <w:rsid w:val="00BD559A"/>
    <w:rsid w:val="00BD57B3"/>
    <w:rsid w:val="00BD587D"/>
    <w:rsid w:val="00BD59AD"/>
    <w:rsid w:val="00BD5A28"/>
    <w:rsid w:val="00BD5B83"/>
    <w:rsid w:val="00BD5D74"/>
    <w:rsid w:val="00BD5D84"/>
    <w:rsid w:val="00BD616B"/>
    <w:rsid w:val="00BD61E8"/>
    <w:rsid w:val="00BD61F8"/>
    <w:rsid w:val="00BD66CF"/>
    <w:rsid w:val="00BD684B"/>
    <w:rsid w:val="00BD6BF4"/>
    <w:rsid w:val="00BD757C"/>
    <w:rsid w:val="00BD7739"/>
    <w:rsid w:val="00BD77A4"/>
    <w:rsid w:val="00BD788D"/>
    <w:rsid w:val="00BD7DA9"/>
    <w:rsid w:val="00BD7FD9"/>
    <w:rsid w:val="00BE1028"/>
    <w:rsid w:val="00BE1612"/>
    <w:rsid w:val="00BE323B"/>
    <w:rsid w:val="00BE3872"/>
    <w:rsid w:val="00BE3A8F"/>
    <w:rsid w:val="00BE466D"/>
    <w:rsid w:val="00BE4E78"/>
    <w:rsid w:val="00BE5800"/>
    <w:rsid w:val="00BE63F5"/>
    <w:rsid w:val="00BE6707"/>
    <w:rsid w:val="00BE691D"/>
    <w:rsid w:val="00BE6AA9"/>
    <w:rsid w:val="00BE6B8E"/>
    <w:rsid w:val="00BE6EDE"/>
    <w:rsid w:val="00BE6F1E"/>
    <w:rsid w:val="00BE7027"/>
    <w:rsid w:val="00BE795E"/>
    <w:rsid w:val="00BE7B0E"/>
    <w:rsid w:val="00BE7B2A"/>
    <w:rsid w:val="00BF1544"/>
    <w:rsid w:val="00BF1657"/>
    <w:rsid w:val="00BF1665"/>
    <w:rsid w:val="00BF1743"/>
    <w:rsid w:val="00BF22DA"/>
    <w:rsid w:val="00BF2380"/>
    <w:rsid w:val="00BF27A4"/>
    <w:rsid w:val="00BF2874"/>
    <w:rsid w:val="00BF2898"/>
    <w:rsid w:val="00BF2ADF"/>
    <w:rsid w:val="00BF3070"/>
    <w:rsid w:val="00BF313E"/>
    <w:rsid w:val="00BF3363"/>
    <w:rsid w:val="00BF3401"/>
    <w:rsid w:val="00BF3583"/>
    <w:rsid w:val="00BF360F"/>
    <w:rsid w:val="00BF376F"/>
    <w:rsid w:val="00BF3B2D"/>
    <w:rsid w:val="00BF4420"/>
    <w:rsid w:val="00BF4431"/>
    <w:rsid w:val="00BF47B6"/>
    <w:rsid w:val="00BF4E86"/>
    <w:rsid w:val="00BF4E91"/>
    <w:rsid w:val="00BF5458"/>
    <w:rsid w:val="00BF58D4"/>
    <w:rsid w:val="00BF596E"/>
    <w:rsid w:val="00BF5C47"/>
    <w:rsid w:val="00BF5DB1"/>
    <w:rsid w:val="00BF6C5B"/>
    <w:rsid w:val="00BF727A"/>
    <w:rsid w:val="00BF7C57"/>
    <w:rsid w:val="00BF7DFF"/>
    <w:rsid w:val="00BF7E41"/>
    <w:rsid w:val="00BF7F7A"/>
    <w:rsid w:val="00C000D4"/>
    <w:rsid w:val="00C00890"/>
    <w:rsid w:val="00C00AE4"/>
    <w:rsid w:val="00C01415"/>
    <w:rsid w:val="00C015A7"/>
    <w:rsid w:val="00C015D3"/>
    <w:rsid w:val="00C01E60"/>
    <w:rsid w:val="00C0280E"/>
    <w:rsid w:val="00C03146"/>
    <w:rsid w:val="00C03429"/>
    <w:rsid w:val="00C035E2"/>
    <w:rsid w:val="00C03780"/>
    <w:rsid w:val="00C037CC"/>
    <w:rsid w:val="00C039BD"/>
    <w:rsid w:val="00C03B26"/>
    <w:rsid w:val="00C03B44"/>
    <w:rsid w:val="00C03EEC"/>
    <w:rsid w:val="00C042DD"/>
    <w:rsid w:val="00C04718"/>
    <w:rsid w:val="00C04A2A"/>
    <w:rsid w:val="00C04D32"/>
    <w:rsid w:val="00C04D61"/>
    <w:rsid w:val="00C0513B"/>
    <w:rsid w:val="00C05EEA"/>
    <w:rsid w:val="00C06449"/>
    <w:rsid w:val="00C0671C"/>
    <w:rsid w:val="00C0700F"/>
    <w:rsid w:val="00C0739A"/>
    <w:rsid w:val="00C07705"/>
    <w:rsid w:val="00C07B76"/>
    <w:rsid w:val="00C07D22"/>
    <w:rsid w:val="00C100BF"/>
    <w:rsid w:val="00C1020A"/>
    <w:rsid w:val="00C10A8D"/>
    <w:rsid w:val="00C10CE7"/>
    <w:rsid w:val="00C11217"/>
    <w:rsid w:val="00C11334"/>
    <w:rsid w:val="00C11475"/>
    <w:rsid w:val="00C11648"/>
    <w:rsid w:val="00C116FA"/>
    <w:rsid w:val="00C11A63"/>
    <w:rsid w:val="00C128B9"/>
    <w:rsid w:val="00C128C7"/>
    <w:rsid w:val="00C12A0B"/>
    <w:rsid w:val="00C13420"/>
    <w:rsid w:val="00C13523"/>
    <w:rsid w:val="00C1385A"/>
    <w:rsid w:val="00C13F1F"/>
    <w:rsid w:val="00C1410F"/>
    <w:rsid w:val="00C14319"/>
    <w:rsid w:val="00C14E22"/>
    <w:rsid w:val="00C15182"/>
    <w:rsid w:val="00C15575"/>
    <w:rsid w:val="00C158C3"/>
    <w:rsid w:val="00C15ACA"/>
    <w:rsid w:val="00C15D0D"/>
    <w:rsid w:val="00C16209"/>
    <w:rsid w:val="00C16288"/>
    <w:rsid w:val="00C16714"/>
    <w:rsid w:val="00C16803"/>
    <w:rsid w:val="00C168DC"/>
    <w:rsid w:val="00C16CB1"/>
    <w:rsid w:val="00C16CBC"/>
    <w:rsid w:val="00C179A2"/>
    <w:rsid w:val="00C17C72"/>
    <w:rsid w:val="00C20294"/>
    <w:rsid w:val="00C2067A"/>
    <w:rsid w:val="00C20AD0"/>
    <w:rsid w:val="00C20BB8"/>
    <w:rsid w:val="00C20D87"/>
    <w:rsid w:val="00C20FF0"/>
    <w:rsid w:val="00C21792"/>
    <w:rsid w:val="00C21875"/>
    <w:rsid w:val="00C218D3"/>
    <w:rsid w:val="00C21B87"/>
    <w:rsid w:val="00C22044"/>
    <w:rsid w:val="00C2271E"/>
    <w:rsid w:val="00C237BF"/>
    <w:rsid w:val="00C23979"/>
    <w:rsid w:val="00C23C13"/>
    <w:rsid w:val="00C24339"/>
    <w:rsid w:val="00C24449"/>
    <w:rsid w:val="00C246BD"/>
    <w:rsid w:val="00C2492B"/>
    <w:rsid w:val="00C2529D"/>
    <w:rsid w:val="00C25677"/>
    <w:rsid w:val="00C25A95"/>
    <w:rsid w:val="00C263EA"/>
    <w:rsid w:val="00C26415"/>
    <w:rsid w:val="00C269A1"/>
    <w:rsid w:val="00C26DFA"/>
    <w:rsid w:val="00C27159"/>
    <w:rsid w:val="00C273F6"/>
    <w:rsid w:val="00C27982"/>
    <w:rsid w:val="00C27D1B"/>
    <w:rsid w:val="00C27D59"/>
    <w:rsid w:val="00C3047A"/>
    <w:rsid w:val="00C304E9"/>
    <w:rsid w:val="00C305E9"/>
    <w:rsid w:val="00C30D92"/>
    <w:rsid w:val="00C30D9C"/>
    <w:rsid w:val="00C30D9D"/>
    <w:rsid w:val="00C30F11"/>
    <w:rsid w:val="00C31943"/>
    <w:rsid w:val="00C32996"/>
    <w:rsid w:val="00C32F38"/>
    <w:rsid w:val="00C331FB"/>
    <w:rsid w:val="00C339CF"/>
    <w:rsid w:val="00C33C3B"/>
    <w:rsid w:val="00C34311"/>
    <w:rsid w:val="00C34BA5"/>
    <w:rsid w:val="00C3519E"/>
    <w:rsid w:val="00C35570"/>
    <w:rsid w:val="00C356A5"/>
    <w:rsid w:val="00C356AA"/>
    <w:rsid w:val="00C3580B"/>
    <w:rsid w:val="00C35999"/>
    <w:rsid w:val="00C35E0A"/>
    <w:rsid w:val="00C36408"/>
    <w:rsid w:val="00C36468"/>
    <w:rsid w:val="00C36DC8"/>
    <w:rsid w:val="00C375F4"/>
    <w:rsid w:val="00C37890"/>
    <w:rsid w:val="00C37E6B"/>
    <w:rsid w:val="00C40402"/>
    <w:rsid w:val="00C407F9"/>
    <w:rsid w:val="00C408C1"/>
    <w:rsid w:val="00C40E42"/>
    <w:rsid w:val="00C40F03"/>
    <w:rsid w:val="00C40F39"/>
    <w:rsid w:val="00C413FF"/>
    <w:rsid w:val="00C4163D"/>
    <w:rsid w:val="00C41B4F"/>
    <w:rsid w:val="00C41F96"/>
    <w:rsid w:val="00C427A1"/>
    <w:rsid w:val="00C42A1F"/>
    <w:rsid w:val="00C42C43"/>
    <w:rsid w:val="00C42DDF"/>
    <w:rsid w:val="00C42E1C"/>
    <w:rsid w:val="00C433E0"/>
    <w:rsid w:val="00C43530"/>
    <w:rsid w:val="00C43835"/>
    <w:rsid w:val="00C44699"/>
    <w:rsid w:val="00C44D67"/>
    <w:rsid w:val="00C4529F"/>
    <w:rsid w:val="00C45F0A"/>
    <w:rsid w:val="00C45F62"/>
    <w:rsid w:val="00C4643A"/>
    <w:rsid w:val="00C46502"/>
    <w:rsid w:val="00C465DD"/>
    <w:rsid w:val="00C46619"/>
    <w:rsid w:val="00C46784"/>
    <w:rsid w:val="00C46888"/>
    <w:rsid w:val="00C46D13"/>
    <w:rsid w:val="00C47093"/>
    <w:rsid w:val="00C4748C"/>
    <w:rsid w:val="00C4785F"/>
    <w:rsid w:val="00C47D3C"/>
    <w:rsid w:val="00C47D58"/>
    <w:rsid w:val="00C502AD"/>
    <w:rsid w:val="00C50705"/>
    <w:rsid w:val="00C50960"/>
    <w:rsid w:val="00C5097F"/>
    <w:rsid w:val="00C50AFA"/>
    <w:rsid w:val="00C50D46"/>
    <w:rsid w:val="00C511A7"/>
    <w:rsid w:val="00C511BA"/>
    <w:rsid w:val="00C51331"/>
    <w:rsid w:val="00C513CF"/>
    <w:rsid w:val="00C52075"/>
    <w:rsid w:val="00C52192"/>
    <w:rsid w:val="00C52F9C"/>
    <w:rsid w:val="00C53053"/>
    <w:rsid w:val="00C5322D"/>
    <w:rsid w:val="00C53284"/>
    <w:rsid w:val="00C5483F"/>
    <w:rsid w:val="00C5513D"/>
    <w:rsid w:val="00C55348"/>
    <w:rsid w:val="00C55757"/>
    <w:rsid w:val="00C55881"/>
    <w:rsid w:val="00C55B6E"/>
    <w:rsid w:val="00C55D28"/>
    <w:rsid w:val="00C55F85"/>
    <w:rsid w:val="00C56209"/>
    <w:rsid w:val="00C5630F"/>
    <w:rsid w:val="00C56822"/>
    <w:rsid w:val="00C5690D"/>
    <w:rsid w:val="00C577DB"/>
    <w:rsid w:val="00C60088"/>
    <w:rsid w:val="00C60108"/>
    <w:rsid w:val="00C60BD3"/>
    <w:rsid w:val="00C60EC5"/>
    <w:rsid w:val="00C6245A"/>
    <w:rsid w:val="00C62601"/>
    <w:rsid w:val="00C62811"/>
    <w:rsid w:val="00C62C65"/>
    <w:rsid w:val="00C62D34"/>
    <w:rsid w:val="00C62F93"/>
    <w:rsid w:val="00C63066"/>
    <w:rsid w:val="00C632B4"/>
    <w:rsid w:val="00C6365C"/>
    <w:rsid w:val="00C63A0E"/>
    <w:rsid w:val="00C63D98"/>
    <w:rsid w:val="00C63F38"/>
    <w:rsid w:val="00C6425B"/>
    <w:rsid w:val="00C648E1"/>
    <w:rsid w:val="00C64972"/>
    <w:rsid w:val="00C6504F"/>
    <w:rsid w:val="00C65328"/>
    <w:rsid w:val="00C65608"/>
    <w:rsid w:val="00C659B5"/>
    <w:rsid w:val="00C664B5"/>
    <w:rsid w:val="00C6693B"/>
    <w:rsid w:val="00C66B1A"/>
    <w:rsid w:val="00C66E54"/>
    <w:rsid w:val="00C6719C"/>
    <w:rsid w:val="00C700F1"/>
    <w:rsid w:val="00C705BD"/>
    <w:rsid w:val="00C70D85"/>
    <w:rsid w:val="00C71176"/>
    <w:rsid w:val="00C71198"/>
    <w:rsid w:val="00C71568"/>
    <w:rsid w:val="00C71575"/>
    <w:rsid w:val="00C71B72"/>
    <w:rsid w:val="00C71DD2"/>
    <w:rsid w:val="00C71FE9"/>
    <w:rsid w:val="00C720C1"/>
    <w:rsid w:val="00C72683"/>
    <w:rsid w:val="00C7324B"/>
    <w:rsid w:val="00C734FC"/>
    <w:rsid w:val="00C73728"/>
    <w:rsid w:val="00C737A5"/>
    <w:rsid w:val="00C7389A"/>
    <w:rsid w:val="00C73C35"/>
    <w:rsid w:val="00C73DB3"/>
    <w:rsid w:val="00C74740"/>
    <w:rsid w:val="00C7489B"/>
    <w:rsid w:val="00C748A5"/>
    <w:rsid w:val="00C74CBC"/>
    <w:rsid w:val="00C751E9"/>
    <w:rsid w:val="00C75B4F"/>
    <w:rsid w:val="00C75CB5"/>
    <w:rsid w:val="00C75DE6"/>
    <w:rsid w:val="00C75E0C"/>
    <w:rsid w:val="00C75F3E"/>
    <w:rsid w:val="00C75FED"/>
    <w:rsid w:val="00C76427"/>
    <w:rsid w:val="00C766A9"/>
    <w:rsid w:val="00C76B2F"/>
    <w:rsid w:val="00C76F03"/>
    <w:rsid w:val="00C76F65"/>
    <w:rsid w:val="00C7748B"/>
    <w:rsid w:val="00C77638"/>
    <w:rsid w:val="00C7780C"/>
    <w:rsid w:val="00C77848"/>
    <w:rsid w:val="00C77D4E"/>
    <w:rsid w:val="00C77FA8"/>
    <w:rsid w:val="00C80133"/>
    <w:rsid w:val="00C803B7"/>
    <w:rsid w:val="00C804F1"/>
    <w:rsid w:val="00C80801"/>
    <w:rsid w:val="00C8097B"/>
    <w:rsid w:val="00C809CD"/>
    <w:rsid w:val="00C80E57"/>
    <w:rsid w:val="00C80F34"/>
    <w:rsid w:val="00C81143"/>
    <w:rsid w:val="00C81209"/>
    <w:rsid w:val="00C81447"/>
    <w:rsid w:val="00C8150D"/>
    <w:rsid w:val="00C81A67"/>
    <w:rsid w:val="00C81AC4"/>
    <w:rsid w:val="00C81B16"/>
    <w:rsid w:val="00C81DAF"/>
    <w:rsid w:val="00C81EE7"/>
    <w:rsid w:val="00C81F1D"/>
    <w:rsid w:val="00C821B5"/>
    <w:rsid w:val="00C824F4"/>
    <w:rsid w:val="00C829C3"/>
    <w:rsid w:val="00C83225"/>
    <w:rsid w:val="00C842F9"/>
    <w:rsid w:val="00C847BF"/>
    <w:rsid w:val="00C84B13"/>
    <w:rsid w:val="00C84F66"/>
    <w:rsid w:val="00C850CA"/>
    <w:rsid w:val="00C85AA2"/>
    <w:rsid w:val="00C85BA2"/>
    <w:rsid w:val="00C85D25"/>
    <w:rsid w:val="00C866BB"/>
    <w:rsid w:val="00C86859"/>
    <w:rsid w:val="00C868F3"/>
    <w:rsid w:val="00C86904"/>
    <w:rsid w:val="00C86D37"/>
    <w:rsid w:val="00C86F55"/>
    <w:rsid w:val="00C87377"/>
    <w:rsid w:val="00C874ED"/>
    <w:rsid w:val="00C8773A"/>
    <w:rsid w:val="00C87B58"/>
    <w:rsid w:val="00C87EE8"/>
    <w:rsid w:val="00C87F9E"/>
    <w:rsid w:val="00C90042"/>
    <w:rsid w:val="00C90405"/>
    <w:rsid w:val="00C9058A"/>
    <w:rsid w:val="00C90827"/>
    <w:rsid w:val="00C90A1F"/>
    <w:rsid w:val="00C91186"/>
    <w:rsid w:val="00C91193"/>
    <w:rsid w:val="00C9122B"/>
    <w:rsid w:val="00C91310"/>
    <w:rsid w:val="00C913B1"/>
    <w:rsid w:val="00C91587"/>
    <w:rsid w:val="00C9180F"/>
    <w:rsid w:val="00C91F7C"/>
    <w:rsid w:val="00C91FCB"/>
    <w:rsid w:val="00C92983"/>
    <w:rsid w:val="00C93978"/>
    <w:rsid w:val="00C93CF7"/>
    <w:rsid w:val="00C93DFD"/>
    <w:rsid w:val="00C93F74"/>
    <w:rsid w:val="00C94329"/>
    <w:rsid w:val="00C94526"/>
    <w:rsid w:val="00C946F7"/>
    <w:rsid w:val="00C9477A"/>
    <w:rsid w:val="00C94AA0"/>
    <w:rsid w:val="00C94D69"/>
    <w:rsid w:val="00C95562"/>
    <w:rsid w:val="00C95BBC"/>
    <w:rsid w:val="00C95E1E"/>
    <w:rsid w:val="00C96714"/>
    <w:rsid w:val="00C96B28"/>
    <w:rsid w:val="00C96B4D"/>
    <w:rsid w:val="00C972B7"/>
    <w:rsid w:val="00C972EA"/>
    <w:rsid w:val="00C974AF"/>
    <w:rsid w:val="00C978F1"/>
    <w:rsid w:val="00C97CB3"/>
    <w:rsid w:val="00C97D0E"/>
    <w:rsid w:val="00CA0090"/>
    <w:rsid w:val="00CA02E6"/>
    <w:rsid w:val="00CA1314"/>
    <w:rsid w:val="00CA199A"/>
    <w:rsid w:val="00CA1C8E"/>
    <w:rsid w:val="00CA1E6C"/>
    <w:rsid w:val="00CA27C0"/>
    <w:rsid w:val="00CA2A98"/>
    <w:rsid w:val="00CA2AAE"/>
    <w:rsid w:val="00CA2AE7"/>
    <w:rsid w:val="00CA2B3D"/>
    <w:rsid w:val="00CA30FE"/>
    <w:rsid w:val="00CA347A"/>
    <w:rsid w:val="00CA383A"/>
    <w:rsid w:val="00CA3A97"/>
    <w:rsid w:val="00CA4682"/>
    <w:rsid w:val="00CA46FA"/>
    <w:rsid w:val="00CA477F"/>
    <w:rsid w:val="00CA4E82"/>
    <w:rsid w:val="00CA4F97"/>
    <w:rsid w:val="00CA5178"/>
    <w:rsid w:val="00CA520D"/>
    <w:rsid w:val="00CA55ED"/>
    <w:rsid w:val="00CA5AA6"/>
    <w:rsid w:val="00CA5BC4"/>
    <w:rsid w:val="00CA67BA"/>
    <w:rsid w:val="00CA68CD"/>
    <w:rsid w:val="00CA6D4E"/>
    <w:rsid w:val="00CA6EB8"/>
    <w:rsid w:val="00CA727C"/>
    <w:rsid w:val="00CA7317"/>
    <w:rsid w:val="00CA77F3"/>
    <w:rsid w:val="00CA79A4"/>
    <w:rsid w:val="00CA7D52"/>
    <w:rsid w:val="00CA7FA9"/>
    <w:rsid w:val="00CB0727"/>
    <w:rsid w:val="00CB112A"/>
    <w:rsid w:val="00CB150E"/>
    <w:rsid w:val="00CB1997"/>
    <w:rsid w:val="00CB1CA4"/>
    <w:rsid w:val="00CB26B7"/>
    <w:rsid w:val="00CB28E0"/>
    <w:rsid w:val="00CB2CDA"/>
    <w:rsid w:val="00CB2DCF"/>
    <w:rsid w:val="00CB2E25"/>
    <w:rsid w:val="00CB2E3D"/>
    <w:rsid w:val="00CB2E4C"/>
    <w:rsid w:val="00CB318C"/>
    <w:rsid w:val="00CB36E2"/>
    <w:rsid w:val="00CB3895"/>
    <w:rsid w:val="00CB39B4"/>
    <w:rsid w:val="00CB3CE9"/>
    <w:rsid w:val="00CB3D34"/>
    <w:rsid w:val="00CB3D72"/>
    <w:rsid w:val="00CB42F1"/>
    <w:rsid w:val="00CB4441"/>
    <w:rsid w:val="00CB48D5"/>
    <w:rsid w:val="00CB49E3"/>
    <w:rsid w:val="00CB4EF3"/>
    <w:rsid w:val="00CB50B0"/>
    <w:rsid w:val="00CB50CC"/>
    <w:rsid w:val="00CB50EC"/>
    <w:rsid w:val="00CB5127"/>
    <w:rsid w:val="00CB5577"/>
    <w:rsid w:val="00CB5BD9"/>
    <w:rsid w:val="00CB5D16"/>
    <w:rsid w:val="00CB5DA2"/>
    <w:rsid w:val="00CB602E"/>
    <w:rsid w:val="00CB6326"/>
    <w:rsid w:val="00CB6E4B"/>
    <w:rsid w:val="00CC0059"/>
    <w:rsid w:val="00CC0260"/>
    <w:rsid w:val="00CC0286"/>
    <w:rsid w:val="00CC0330"/>
    <w:rsid w:val="00CC0573"/>
    <w:rsid w:val="00CC0D8B"/>
    <w:rsid w:val="00CC12C5"/>
    <w:rsid w:val="00CC1DB4"/>
    <w:rsid w:val="00CC1F59"/>
    <w:rsid w:val="00CC2099"/>
    <w:rsid w:val="00CC209A"/>
    <w:rsid w:val="00CC224F"/>
    <w:rsid w:val="00CC24A7"/>
    <w:rsid w:val="00CC24CA"/>
    <w:rsid w:val="00CC271A"/>
    <w:rsid w:val="00CC2B3B"/>
    <w:rsid w:val="00CC38E5"/>
    <w:rsid w:val="00CC3B2A"/>
    <w:rsid w:val="00CC3D29"/>
    <w:rsid w:val="00CC3E99"/>
    <w:rsid w:val="00CC4063"/>
    <w:rsid w:val="00CC44BA"/>
    <w:rsid w:val="00CC4EAD"/>
    <w:rsid w:val="00CC50E7"/>
    <w:rsid w:val="00CC5BFB"/>
    <w:rsid w:val="00CC63A7"/>
    <w:rsid w:val="00CC64FC"/>
    <w:rsid w:val="00CC6690"/>
    <w:rsid w:val="00CC6BB8"/>
    <w:rsid w:val="00CC737D"/>
    <w:rsid w:val="00CC7A7A"/>
    <w:rsid w:val="00CC7B0F"/>
    <w:rsid w:val="00CC7D11"/>
    <w:rsid w:val="00CD02FD"/>
    <w:rsid w:val="00CD069A"/>
    <w:rsid w:val="00CD09F4"/>
    <w:rsid w:val="00CD1370"/>
    <w:rsid w:val="00CD1523"/>
    <w:rsid w:val="00CD15B5"/>
    <w:rsid w:val="00CD2384"/>
    <w:rsid w:val="00CD2F9B"/>
    <w:rsid w:val="00CD31F6"/>
    <w:rsid w:val="00CD34F4"/>
    <w:rsid w:val="00CD37A7"/>
    <w:rsid w:val="00CD37CC"/>
    <w:rsid w:val="00CD3E54"/>
    <w:rsid w:val="00CD4748"/>
    <w:rsid w:val="00CD48EC"/>
    <w:rsid w:val="00CD497B"/>
    <w:rsid w:val="00CD4A33"/>
    <w:rsid w:val="00CD4BC1"/>
    <w:rsid w:val="00CD4C64"/>
    <w:rsid w:val="00CD4D69"/>
    <w:rsid w:val="00CD4D74"/>
    <w:rsid w:val="00CD4EEF"/>
    <w:rsid w:val="00CD5155"/>
    <w:rsid w:val="00CD5627"/>
    <w:rsid w:val="00CD5711"/>
    <w:rsid w:val="00CD5A5F"/>
    <w:rsid w:val="00CD6216"/>
    <w:rsid w:val="00CD6C7E"/>
    <w:rsid w:val="00CD6DE4"/>
    <w:rsid w:val="00CD74D9"/>
    <w:rsid w:val="00CD77E5"/>
    <w:rsid w:val="00CD7C5B"/>
    <w:rsid w:val="00CD7E87"/>
    <w:rsid w:val="00CE0019"/>
    <w:rsid w:val="00CE03B5"/>
    <w:rsid w:val="00CE0427"/>
    <w:rsid w:val="00CE0540"/>
    <w:rsid w:val="00CE055F"/>
    <w:rsid w:val="00CE0FFE"/>
    <w:rsid w:val="00CE1211"/>
    <w:rsid w:val="00CE2B26"/>
    <w:rsid w:val="00CE2B31"/>
    <w:rsid w:val="00CE2E05"/>
    <w:rsid w:val="00CE33F9"/>
    <w:rsid w:val="00CE3704"/>
    <w:rsid w:val="00CE391E"/>
    <w:rsid w:val="00CE3C01"/>
    <w:rsid w:val="00CE3E4B"/>
    <w:rsid w:val="00CE40CB"/>
    <w:rsid w:val="00CE447A"/>
    <w:rsid w:val="00CE4AF7"/>
    <w:rsid w:val="00CE552A"/>
    <w:rsid w:val="00CE5A62"/>
    <w:rsid w:val="00CE5C45"/>
    <w:rsid w:val="00CE5C77"/>
    <w:rsid w:val="00CE6320"/>
    <w:rsid w:val="00CE659F"/>
    <w:rsid w:val="00CE6A9E"/>
    <w:rsid w:val="00CE6BD4"/>
    <w:rsid w:val="00CE70C7"/>
    <w:rsid w:val="00CE73B5"/>
    <w:rsid w:val="00CF01E4"/>
    <w:rsid w:val="00CF0657"/>
    <w:rsid w:val="00CF1639"/>
    <w:rsid w:val="00CF17DE"/>
    <w:rsid w:val="00CF197B"/>
    <w:rsid w:val="00CF1E34"/>
    <w:rsid w:val="00CF2090"/>
    <w:rsid w:val="00CF23EC"/>
    <w:rsid w:val="00CF2590"/>
    <w:rsid w:val="00CF25D1"/>
    <w:rsid w:val="00CF2835"/>
    <w:rsid w:val="00CF34AF"/>
    <w:rsid w:val="00CF3685"/>
    <w:rsid w:val="00CF4174"/>
    <w:rsid w:val="00CF4AEC"/>
    <w:rsid w:val="00CF4F5E"/>
    <w:rsid w:val="00CF5A57"/>
    <w:rsid w:val="00CF5A7A"/>
    <w:rsid w:val="00CF5B92"/>
    <w:rsid w:val="00CF5C4C"/>
    <w:rsid w:val="00CF5E21"/>
    <w:rsid w:val="00CF60D3"/>
    <w:rsid w:val="00CF68B5"/>
    <w:rsid w:val="00CF69B3"/>
    <w:rsid w:val="00CF6AE0"/>
    <w:rsid w:val="00CF6E2C"/>
    <w:rsid w:val="00CF6F7A"/>
    <w:rsid w:val="00CF7221"/>
    <w:rsid w:val="00CF759B"/>
    <w:rsid w:val="00CF7632"/>
    <w:rsid w:val="00D00A63"/>
    <w:rsid w:val="00D00BE8"/>
    <w:rsid w:val="00D00E70"/>
    <w:rsid w:val="00D01046"/>
    <w:rsid w:val="00D0113D"/>
    <w:rsid w:val="00D0118D"/>
    <w:rsid w:val="00D011E2"/>
    <w:rsid w:val="00D0121A"/>
    <w:rsid w:val="00D01243"/>
    <w:rsid w:val="00D01939"/>
    <w:rsid w:val="00D01F67"/>
    <w:rsid w:val="00D020A3"/>
    <w:rsid w:val="00D02684"/>
    <w:rsid w:val="00D02C64"/>
    <w:rsid w:val="00D02D73"/>
    <w:rsid w:val="00D03239"/>
    <w:rsid w:val="00D034B0"/>
    <w:rsid w:val="00D0351F"/>
    <w:rsid w:val="00D037A2"/>
    <w:rsid w:val="00D037B5"/>
    <w:rsid w:val="00D038F9"/>
    <w:rsid w:val="00D03E24"/>
    <w:rsid w:val="00D03E94"/>
    <w:rsid w:val="00D04277"/>
    <w:rsid w:val="00D04796"/>
    <w:rsid w:val="00D04E83"/>
    <w:rsid w:val="00D04FAF"/>
    <w:rsid w:val="00D050B7"/>
    <w:rsid w:val="00D053F3"/>
    <w:rsid w:val="00D05F93"/>
    <w:rsid w:val="00D0639E"/>
    <w:rsid w:val="00D068CF"/>
    <w:rsid w:val="00D06C59"/>
    <w:rsid w:val="00D06EBB"/>
    <w:rsid w:val="00D07570"/>
    <w:rsid w:val="00D0780C"/>
    <w:rsid w:val="00D1035A"/>
    <w:rsid w:val="00D10424"/>
    <w:rsid w:val="00D1057B"/>
    <w:rsid w:val="00D10604"/>
    <w:rsid w:val="00D10C42"/>
    <w:rsid w:val="00D10E16"/>
    <w:rsid w:val="00D11546"/>
    <w:rsid w:val="00D11B85"/>
    <w:rsid w:val="00D12594"/>
    <w:rsid w:val="00D12788"/>
    <w:rsid w:val="00D129FA"/>
    <w:rsid w:val="00D13E30"/>
    <w:rsid w:val="00D13E68"/>
    <w:rsid w:val="00D14131"/>
    <w:rsid w:val="00D14240"/>
    <w:rsid w:val="00D145A7"/>
    <w:rsid w:val="00D145E4"/>
    <w:rsid w:val="00D15708"/>
    <w:rsid w:val="00D159E9"/>
    <w:rsid w:val="00D15A17"/>
    <w:rsid w:val="00D15CB6"/>
    <w:rsid w:val="00D15DD8"/>
    <w:rsid w:val="00D15DE5"/>
    <w:rsid w:val="00D1604B"/>
    <w:rsid w:val="00D161A3"/>
    <w:rsid w:val="00D1627F"/>
    <w:rsid w:val="00D162B7"/>
    <w:rsid w:val="00D1654A"/>
    <w:rsid w:val="00D16C20"/>
    <w:rsid w:val="00D177EA"/>
    <w:rsid w:val="00D17A6B"/>
    <w:rsid w:val="00D17CF8"/>
    <w:rsid w:val="00D17DB8"/>
    <w:rsid w:val="00D20072"/>
    <w:rsid w:val="00D217D1"/>
    <w:rsid w:val="00D218AA"/>
    <w:rsid w:val="00D21A28"/>
    <w:rsid w:val="00D21A30"/>
    <w:rsid w:val="00D21AC3"/>
    <w:rsid w:val="00D21DFE"/>
    <w:rsid w:val="00D22093"/>
    <w:rsid w:val="00D22282"/>
    <w:rsid w:val="00D224BB"/>
    <w:rsid w:val="00D22A1D"/>
    <w:rsid w:val="00D2300D"/>
    <w:rsid w:val="00D232A7"/>
    <w:rsid w:val="00D23CEB"/>
    <w:rsid w:val="00D247E0"/>
    <w:rsid w:val="00D24C4D"/>
    <w:rsid w:val="00D24FE7"/>
    <w:rsid w:val="00D2517B"/>
    <w:rsid w:val="00D252B4"/>
    <w:rsid w:val="00D258EC"/>
    <w:rsid w:val="00D25B1D"/>
    <w:rsid w:val="00D264E6"/>
    <w:rsid w:val="00D264F3"/>
    <w:rsid w:val="00D265EE"/>
    <w:rsid w:val="00D266A1"/>
    <w:rsid w:val="00D26B49"/>
    <w:rsid w:val="00D30243"/>
    <w:rsid w:val="00D30525"/>
    <w:rsid w:val="00D3052A"/>
    <w:rsid w:val="00D31243"/>
    <w:rsid w:val="00D314C7"/>
    <w:rsid w:val="00D31883"/>
    <w:rsid w:val="00D31C4A"/>
    <w:rsid w:val="00D338F3"/>
    <w:rsid w:val="00D3430D"/>
    <w:rsid w:val="00D3453D"/>
    <w:rsid w:val="00D3465B"/>
    <w:rsid w:val="00D34896"/>
    <w:rsid w:val="00D34912"/>
    <w:rsid w:val="00D34BCA"/>
    <w:rsid w:val="00D34C3D"/>
    <w:rsid w:val="00D34D16"/>
    <w:rsid w:val="00D3519A"/>
    <w:rsid w:val="00D355EF"/>
    <w:rsid w:val="00D35656"/>
    <w:rsid w:val="00D35FB2"/>
    <w:rsid w:val="00D36033"/>
    <w:rsid w:val="00D361B4"/>
    <w:rsid w:val="00D36F01"/>
    <w:rsid w:val="00D37D10"/>
    <w:rsid w:val="00D401D0"/>
    <w:rsid w:val="00D4072D"/>
    <w:rsid w:val="00D409DD"/>
    <w:rsid w:val="00D40A7E"/>
    <w:rsid w:val="00D40BD0"/>
    <w:rsid w:val="00D40D7D"/>
    <w:rsid w:val="00D40EDC"/>
    <w:rsid w:val="00D41623"/>
    <w:rsid w:val="00D41CDE"/>
    <w:rsid w:val="00D42544"/>
    <w:rsid w:val="00D42964"/>
    <w:rsid w:val="00D4325F"/>
    <w:rsid w:val="00D43782"/>
    <w:rsid w:val="00D43F9F"/>
    <w:rsid w:val="00D441EB"/>
    <w:rsid w:val="00D44438"/>
    <w:rsid w:val="00D44592"/>
    <w:rsid w:val="00D44875"/>
    <w:rsid w:val="00D45030"/>
    <w:rsid w:val="00D45108"/>
    <w:rsid w:val="00D452E4"/>
    <w:rsid w:val="00D45470"/>
    <w:rsid w:val="00D45533"/>
    <w:rsid w:val="00D4597F"/>
    <w:rsid w:val="00D45E28"/>
    <w:rsid w:val="00D465D1"/>
    <w:rsid w:val="00D46AFF"/>
    <w:rsid w:val="00D46CD8"/>
    <w:rsid w:val="00D46D67"/>
    <w:rsid w:val="00D46F24"/>
    <w:rsid w:val="00D46F39"/>
    <w:rsid w:val="00D46FF8"/>
    <w:rsid w:val="00D4749D"/>
    <w:rsid w:val="00D475D9"/>
    <w:rsid w:val="00D47709"/>
    <w:rsid w:val="00D47C41"/>
    <w:rsid w:val="00D47E7D"/>
    <w:rsid w:val="00D5021D"/>
    <w:rsid w:val="00D50B5E"/>
    <w:rsid w:val="00D50F6D"/>
    <w:rsid w:val="00D5151E"/>
    <w:rsid w:val="00D518AC"/>
    <w:rsid w:val="00D51DB5"/>
    <w:rsid w:val="00D52021"/>
    <w:rsid w:val="00D523D1"/>
    <w:rsid w:val="00D53175"/>
    <w:rsid w:val="00D53ADB"/>
    <w:rsid w:val="00D54112"/>
    <w:rsid w:val="00D5429B"/>
    <w:rsid w:val="00D5436D"/>
    <w:rsid w:val="00D54417"/>
    <w:rsid w:val="00D54789"/>
    <w:rsid w:val="00D54AEB"/>
    <w:rsid w:val="00D55621"/>
    <w:rsid w:val="00D55730"/>
    <w:rsid w:val="00D55ABD"/>
    <w:rsid w:val="00D55CEA"/>
    <w:rsid w:val="00D561E4"/>
    <w:rsid w:val="00D5633A"/>
    <w:rsid w:val="00D56658"/>
    <w:rsid w:val="00D5680B"/>
    <w:rsid w:val="00D572F7"/>
    <w:rsid w:val="00D57974"/>
    <w:rsid w:val="00D57BE2"/>
    <w:rsid w:val="00D57D07"/>
    <w:rsid w:val="00D6041E"/>
    <w:rsid w:val="00D60FA0"/>
    <w:rsid w:val="00D6106E"/>
    <w:rsid w:val="00D61225"/>
    <w:rsid w:val="00D618F9"/>
    <w:rsid w:val="00D61A64"/>
    <w:rsid w:val="00D623F7"/>
    <w:rsid w:val="00D62594"/>
    <w:rsid w:val="00D62977"/>
    <w:rsid w:val="00D62AE3"/>
    <w:rsid w:val="00D62F11"/>
    <w:rsid w:val="00D6333F"/>
    <w:rsid w:val="00D636B3"/>
    <w:rsid w:val="00D63DE2"/>
    <w:rsid w:val="00D64384"/>
    <w:rsid w:val="00D649F7"/>
    <w:rsid w:val="00D64C24"/>
    <w:rsid w:val="00D6513B"/>
    <w:rsid w:val="00D654C0"/>
    <w:rsid w:val="00D6558C"/>
    <w:rsid w:val="00D6573A"/>
    <w:rsid w:val="00D65FC7"/>
    <w:rsid w:val="00D661D4"/>
    <w:rsid w:val="00D665D8"/>
    <w:rsid w:val="00D66705"/>
    <w:rsid w:val="00D6670C"/>
    <w:rsid w:val="00D66C0A"/>
    <w:rsid w:val="00D66D36"/>
    <w:rsid w:val="00D66E0B"/>
    <w:rsid w:val="00D70646"/>
    <w:rsid w:val="00D7064B"/>
    <w:rsid w:val="00D707CD"/>
    <w:rsid w:val="00D708A9"/>
    <w:rsid w:val="00D722C2"/>
    <w:rsid w:val="00D723CC"/>
    <w:rsid w:val="00D7273F"/>
    <w:rsid w:val="00D728C1"/>
    <w:rsid w:val="00D72A1F"/>
    <w:rsid w:val="00D72EFE"/>
    <w:rsid w:val="00D73000"/>
    <w:rsid w:val="00D73A3A"/>
    <w:rsid w:val="00D73B71"/>
    <w:rsid w:val="00D73CF4"/>
    <w:rsid w:val="00D73DE9"/>
    <w:rsid w:val="00D7442E"/>
    <w:rsid w:val="00D74609"/>
    <w:rsid w:val="00D74E0D"/>
    <w:rsid w:val="00D74FAD"/>
    <w:rsid w:val="00D75AF6"/>
    <w:rsid w:val="00D75DA0"/>
    <w:rsid w:val="00D75FC8"/>
    <w:rsid w:val="00D76030"/>
    <w:rsid w:val="00D7681F"/>
    <w:rsid w:val="00D76D29"/>
    <w:rsid w:val="00D76FB0"/>
    <w:rsid w:val="00D76FFB"/>
    <w:rsid w:val="00D77AFA"/>
    <w:rsid w:val="00D77BDD"/>
    <w:rsid w:val="00D80407"/>
    <w:rsid w:val="00D8044E"/>
    <w:rsid w:val="00D80BEB"/>
    <w:rsid w:val="00D80F8C"/>
    <w:rsid w:val="00D812ED"/>
    <w:rsid w:val="00D818C5"/>
    <w:rsid w:val="00D81A45"/>
    <w:rsid w:val="00D81F9C"/>
    <w:rsid w:val="00D820C5"/>
    <w:rsid w:val="00D82547"/>
    <w:rsid w:val="00D82564"/>
    <w:rsid w:val="00D82709"/>
    <w:rsid w:val="00D82E1A"/>
    <w:rsid w:val="00D83100"/>
    <w:rsid w:val="00D83217"/>
    <w:rsid w:val="00D832DA"/>
    <w:rsid w:val="00D84242"/>
    <w:rsid w:val="00D842A8"/>
    <w:rsid w:val="00D8500A"/>
    <w:rsid w:val="00D853B0"/>
    <w:rsid w:val="00D8598D"/>
    <w:rsid w:val="00D8648F"/>
    <w:rsid w:val="00D86A97"/>
    <w:rsid w:val="00D86C47"/>
    <w:rsid w:val="00D86F5D"/>
    <w:rsid w:val="00D871B0"/>
    <w:rsid w:val="00D87265"/>
    <w:rsid w:val="00D8775C"/>
    <w:rsid w:val="00D87E64"/>
    <w:rsid w:val="00D902AD"/>
    <w:rsid w:val="00D9041E"/>
    <w:rsid w:val="00D90494"/>
    <w:rsid w:val="00D91541"/>
    <w:rsid w:val="00D91545"/>
    <w:rsid w:val="00D91712"/>
    <w:rsid w:val="00D917A7"/>
    <w:rsid w:val="00D91881"/>
    <w:rsid w:val="00D91D50"/>
    <w:rsid w:val="00D91D61"/>
    <w:rsid w:val="00D92AF7"/>
    <w:rsid w:val="00D93764"/>
    <w:rsid w:val="00D94272"/>
    <w:rsid w:val="00D949CB"/>
    <w:rsid w:val="00D94AA4"/>
    <w:rsid w:val="00D94B3C"/>
    <w:rsid w:val="00D94B9A"/>
    <w:rsid w:val="00D94C03"/>
    <w:rsid w:val="00D95071"/>
    <w:rsid w:val="00D95083"/>
    <w:rsid w:val="00D97531"/>
    <w:rsid w:val="00D978AF"/>
    <w:rsid w:val="00DA00FC"/>
    <w:rsid w:val="00DA0123"/>
    <w:rsid w:val="00DA0342"/>
    <w:rsid w:val="00DA0DAD"/>
    <w:rsid w:val="00DA14D9"/>
    <w:rsid w:val="00DA17AF"/>
    <w:rsid w:val="00DA1882"/>
    <w:rsid w:val="00DA1ADC"/>
    <w:rsid w:val="00DA1EA6"/>
    <w:rsid w:val="00DA1F3D"/>
    <w:rsid w:val="00DA21E1"/>
    <w:rsid w:val="00DA28BC"/>
    <w:rsid w:val="00DA2CCE"/>
    <w:rsid w:val="00DA2F41"/>
    <w:rsid w:val="00DA318E"/>
    <w:rsid w:val="00DA3805"/>
    <w:rsid w:val="00DA3865"/>
    <w:rsid w:val="00DA3FE8"/>
    <w:rsid w:val="00DA40A5"/>
    <w:rsid w:val="00DA4638"/>
    <w:rsid w:val="00DA492D"/>
    <w:rsid w:val="00DA4C05"/>
    <w:rsid w:val="00DA4CB3"/>
    <w:rsid w:val="00DA4DEA"/>
    <w:rsid w:val="00DA4EAC"/>
    <w:rsid w:val="00DA503E"/>
    <w:rsid w:val="00DA5127"/>
    <w:rsid w:val="00DA51B3"/>
    <w:rsid w:val="00DA5386"/>
    <w:rsid w:val="00DA585D"/>
    <w:rsid w:val="00DA5FDD"/>
    <w:rsid w:val="00DA65FB"/>
    <w:rsid w:val="00DA6F8F"/>
    <w:rsid w:val="00DA745B"/>
    <w:rsid w:val="00DA7712"/>
    <w:rsid w:val="00DA7A95"/>
    <w:rsid w:val="00DA7C1D"/>
    <w:rsid w:val="00DB0235"/>
    <w:rsid w:val="00DB0395"/>
    <w:rsid w:val="00DB06E3"/>
    <w:rsid w:val="00DB0A87"/>
    <w:rsid w:val="00DB0AB1"/>
    <w:rsid w:val="00DB13EA"/>
    <w:rsid w:val="00DB1501"/>
    <w:rsid w:val="00DB16B1"/>
    <w:rsid w:val="00DB2132"/>
    <w:rsid w:val="00DB2322"/>
    <w:rsid w:val="00DB238D"/>
    <w:rsid w:val="00DB24D4"/>
    <w:rsid w:val="00DB2872"/>
    <w:rsid w:val="00DB28D0"/>
    <w:rsid w:val="00DB29EE"/>
    <w:rsid w:val="00DB2E2D"/>
    <w:rsid w:val="00DB308B"/>
    <w:rsid w:val="00DB35CC"/>
    <w:rsid w:val="00DB380C"/>
    <w:rsid w:val="00DB40BC"/>
    <w:rsid w:val="00DB4298"/>
    <w:rsid w:val="00DB44A4"/>
    <w:rsid w:val="00DB49D1"/>
    <w:rsid w:val="00DB4A37"/>
    <w:rsid w:val="00DB4C13"/>
    <w:rsid w:val="00DB4C4B"/>
    <w:rsid w:val="00DB4C99"/>
    <w:rsid w:val="00DB5352"/>
    <w:rsid w:val="00DB53EB"/>
    <w:rsid w:val="00DB5AED"/>
    <w:rsid w:val="00DB6CC0"/>
    <w:rsid w:val="00DB703A"/>
    <w:rsid w:val="00DB7110"/>
    <w:rsid w:val="00DB71A8"/>
    <w:rsid w:val="00DB7207"/>
    <w:rsid w:val="00DB751A"/>
    <w:rsid w:val="00DB7570"/>
    <w:rsid w:val="00DB758B"/>
    <w:rsid w:val="00DB7B12"/>
    <w:rsid w:val="00DB7CE4"/>
    <w:rsid w:val="00DC0757"/>
    <w:rsid w:val="00DC11EB"/>
    <w:rsid w:val="00DC146D"/>
    <w:rsid w:val="00DC167D"/>
    <w:rsid w:val="00DC192A"/>
    <w:rsid w:val="00DC1F93"/>
    <w:rsid w:val="00DC241B"/>
    <w:rsid w:val="00DC34B8"/>
    <w:rsid w:val="00DC3A2D"/>
    <w:rsid w:val="00DC3B77"/>
    <w:rsid w:val="00DC3C55"/>
    <w:rsid w:val="00DC4ADF"/>
    <w:rsid w:val="00DC4B38"/>
    <w:rsid w:val="00DC4DC5"/>
    <w:rsid w:val="00DC4FAA"/>
    <w:rsid w:val="00DC5191"/>
    <w:rsid w:val="00DC53F2"/>
    <w:rsid w:val="00DC56B6"/>
    <w:rsid w:val="00DC5BE5"/>
    <w:rsid w:val="00DC603C"/>
    <w:rsid w:val="00DC645B"/>
    <w:rsid w:val="00DC69C8"/>
    <w:rsid w:val="00DC6AF5"/>
    <w:rsid w:val="00DC6D96"/>
    <w:rsid w:val="00DC701F"/>
    <w:rsid w:val="00DC705B"/>
    <w:rsid w:val="00DC7206"/>
    <w:rsid w:val="00DC7D98"/>
    <w:rsid w:val="00DC7ECA"/>
    <w:rsid w:val="00DC7F49"/>
    <w:rsid w:val="00DD038D"/>
    <w:rsid w:val="00DD06B6"/>
    <w:rsid w:val="00DD0A98"/>
    <w:rsid w:val="00DD0C75"/>
    <w:rsid w:val="00DD1000"/>
    <w:rsid w:val="00DD1457"/>
    <w:rsid w:val="00DD1647"/>
    <w:rsid w:val="00DD172C"/>
    <w:rsid w:val="00DD1778"/>
    <w:rsid w:val="00DD1D0E"/>
    <w:rsid w:val="00DD238A"/>
    <w:rsid w:val="00DD2600"/>
    <w:rsid w:val="00DD2686"/>
    <w:rsid w:val="00DD2C34"/>
    <w:rsid w:val="00DD3189"/>
    <w:rsid w:val="00DD3ABE"/>
    <w:rsid w:val="00DD3ACE"/>
    <w:rsid w:val="00DD3D2C"/>
    <w:rsid w:val="00DD3F96"/>
    <w:rsid w:val="00DD4726"/>
    <w:rsid w:val="00DD47C4"/>
    <w:rsid w:val="00DD50D4"/>
    <w:rsid w:val="00DD54D9"/>
    <w:rsid w:val="00DD55FF"/>
    <w:rsid w:val="00DD6017"/>
    <w:rsid w:val="00DD60DB"/>
    <w:rsid w:val="00DD66E8"/>
    <w:rsid w:val="00DD6A46"/>
    <w:rsid w:val="00DD6B1E"/>
    <w:rsid w:val="00DD6BB9"/>
    <w:rsid w:val="00DD6E3F"/>
    <w:rsid w:val="00DD719B"/>
    <w:rsid w:val="00DD776E"/>
    <w:rsid w:val="00DD7AB1"/>
    <w:rsid w:val="00DD7DC3"/>
    <w:rsid w:val="00DE0062"/>
    <w:rsid w:val="00DE0300"/>
    <w:rsid w:val="00DE07B4"/>
    <w:rsid w:val="00DE08A0"/>
    <w:rsid w:val="00DE0BAE"/>
    <w:rsid w:val="00DE0D1C"/>
    <w:rsid w:val="00DE0EDB"/>
    <w:rsid w:val="00DE1A46"/>
    <w:rsid w:val="00DE1A7C"/>
    <w:rsid w:val="00DE1BA8"/>
    <w:rsid w:val="00DE25E2"/>
    <w:rsid w:val="00DE3148"/>
    <w:rsid w:val="00DE3444"/>
    <w:rsid w:val="00DE3782"/>
    <w:rsid w:val="00DE3D91"/>
    <w:rsid w:val="00DE4022"/>
    <w:rsid w:val="00DE43CA"/>
    <w:rsid w:val="00DE4ECB"/>
    <w:rsid w:val="00DE4FAF"/>
    <w:rsid w:val="00DE53A9"/>
    <w:rsid w:val="00DE5F23"/>
    <w:rsid w:val="00DE5FFE"/>
    <w:rsid w:val="00DE6DF9"/>
    <w:rsid w:val="00DE71F2"/>
    <w:rsid w:val="00DE7286"/>
    <w:rsid w:val="00DE7B27"/>
    <w:rsid w:val="00DF005B"/>
    <w:rsid w:val="00DF056C"/>
    <w:rsid w:val="00DF1146"/>
    <w:rsid w:val="00DF183F"/>
    <w:rsid w:val="00DF1FB2"/>
    <w:rsid w:val="00DF289D"/>
    <w:rsid w:val="00DF3051"/>
    <w:rsid w:val="00DF3270"/>
    <w:rsid w:val="00DF328E"/>
    <w:rsid w:val="00DF3BF0"/>
    <w:rsid w:val="00DF3DD0"/>
    <w:rsid w:val="00DF458D"/>
    <w:rsid w:val="00DF46B1"/>
    <w:rsid w:val="00DF4758"/>
    <w:rsid w:val="00DF4B7B"/>
    <w:rsid w:val="00DF5197"/>
    <w:rsid w:val="00DF528C"/>
    <w:rsid w:val="00DF58F3"/>
    <w:rsid w:val="00DF6807"/>
    <w:rsid w:val="00DF68FC"/>
    <w:rsid w:val="00DF73C3"/>
    <w:rsid w:val="00DF749E"/>
    <w:rsid w:val="00DF7563"/>
    <w:rsid w:val="00DF77FF"/>
    <w:rsid w:val="00DF7BCB"/>
    <w:rsid w:val="00DF7CC7"/>
    <w:rsid w:val="00E00386"/>
    <w:rsid w:val="00E0044A"/>
    <w:rsid w:val="00E00C3A"/>
    <w:rsid w:val="00E00D69"/>
    <w:rsid w:val="00E00D83"/>
    <w:rsid w:val="00E00F38"/>
    <w:rsid w:val="00E01E6A"/>
    <w:rsid w:val="00E0230A"/>
    <w:rsid w:val="00E0244C"/>
    <w:rsid w:val="00E02EF0"/>
    <w:rsid w:val="00E02F5A"/>
    <w:rsid w:val="00E03168"/>
    <w:rsid w:val="00E0324A"/>
    <w:rsid w:val="00E038C8"/>
    <w:rsid w:val="00E04460"/>
    <w:rsid w:val="00E049A8"/>
    <w:rsid w:val="00E049C7"/>
    <w:rsid w:val="00E04A30"/>
    <w:rsid w:val="00E04AB6"/>
    <w:rsid w:val="00E04C24"/>
    <w:rsid w:val="00E05502"/>
    <w:rsid w:val="00E05A84"/>
    <w:rsid w:val="00E05E2A"/>
    <w:rsid w:val="00E062B3"/>
    <w:rsid w:val="00E06342"/>
    <w:rsid w:val="00E06CB1"/>
    <w:rsid w:val="00E06F45"/>
    <w:rsid w:val="00E07F8D"/>
    <w:rsid w:val="00E100B6"/>
    <w:rsid w:val="00E10BC3"/>
    <w:rsid w:val="00E10F2D"/>
    <w:rsid w:val="00E110AE"/>
    <w:rsid w:val="00E111A8"/>
    <w:rsid w:val="00E1120C"/>
    <w:rsid w:val="00E11AD8"/>
    <w:rsid w:val="00E11C35"/>
    <w:rsid w:val="00E11C9D"/>
    <w:rsid w:val="00E12317"/>
    <w:rsid w:val="00E13151"/>
    <w:rsid w:val="00E142D6"/>
    <w:rsid w:val="00E14775"/>
    <w:rsid w:val="00E147C8"/>
    <w:rsid w:val="00E147CA"/>
    <w:rsid w:val="00E151D6"/>
    <w:rsid w:val="00E1520F"/>
    <w:rsid w:val="00E15A0D"/>
    <w:rsid w:val="00E15A37"/>
    <w:rsid w:val="00E15E0D"/>
    <w:rsid w:val="00E16175"/>
    <w:rsid w:val="00E167E6"/>
    <w:rsid w:val="00E169BF"/>
    <w:rsid w:val="00E16A0E"/>
    <w:rsid w:val="00E16AC4"/>
    <w:rsid w:val="00E17097"/>
    <w:rsid w:val="00E17169"/>
    <w:rsid w:val="00E1754B"/>
    <w:rsid w:val="00E175ED"/>
    <w:rsid w:val="00E17802"/>
    <w:rsid w:val="00E20517"/>
    <w:rsid w:val="00E213F1"/>
    <w:rsid w:val="00E22D14"/>
    <w:rsid w:val="00E22D70"/>
    <w:rsid w:val="00E22F74"/>
    <w:rsid w:val="00E22F90"/>
    <w:rsid w:val="00E231BD"/>
    <w:rsid w:val="00E235A0"/>
    <w:rsid w:val="00E23E3A"/>
    <w:rsid w:val="00E24E85"/>
    <w:rsid w:val="00E24E87"/>
    <w:rsid w:val="00E25229"/>
    <w:rsid w:val="00E2536F"/>
    <w:rsid w:val="00E25688"/>
    <w:rsid w:val="00E258A7"/>
    <w:rsid w:val="00E25BFC"/>
    <w:rsid w:val="00E25F72"/>
    <w:rsid w:val="00E2637F"/>
    <w:rsid w:val="00E26F34"/>
    <w:rsid w:val="00E27286"/>
    <w:rsid w:val="00E27497"/>
    <w:rsid w:val="00E27E68"/>
    <w:rsid w:val="00E302BB"/>
    <w:rsid w:val="00E304B2"/>
    <w:rsid w:val="00E30648"/>
    <w:rsid w:val="00E30726"/>
    <w:rsid w:val="00E307FE"/>
    <w:rsid w:val="00E30861"/>
    <w:rsid w:val="00E30F05"/>
    <w:rsid w:val="00E31177"/>
    <w:rsid w:val="00E3134E"/>
    <w:rsid w:val="00E315D6"/>
    <w:rsid w:val="00E3185B"/>
    <w:rsid w:val="00E318C7"/>
    <w:rsid w:val="00E31D8C"/>
    <w:rsid w:val="00E32703"/>
    <w:rsid w:val="00E32C19"/>
    <w:rsid w:val="00E32DFA"/>
    <w:rsid w:val="00E33016"/>
    <w:rsid w:val="00E33744"/>
    <w:rsid w:val="00E33C80"/>
    <w:rsid w:val="00E33F8A"/>
    <w:rsid w:val="00E3431F"/>
    <w:rsid w:val="00E34399"/>
    <w:rsid w:val="00E34C25"/>
    <w:rsid w:val="00E34CC1"/>
    <w:rsid w:val="00E35334"/>
    <w:rsid w:val="00E3548B"/>
    <w:rsid w:val="00E35643"/>
    <w:rsid w:val="00E356F9"/>
    <w:rsid w:val="00E35BF4"/>
    <w:rsid w:val="00E35D88"/>
    <w:rsid w:val="00E35E04"/>
    <w:rsid w:val="00E35FAE"/>
    <w:rsid w:val="00E36B28"/>
    <w:rsid w:val="00E36C4D"/>
    <w:rsid w:val="00E36F1F"/>
    <w:rsid w:val="00E36F6C"/>
    <w:rsid w:val="00E371FE"/>
    <w:rsid w:val="00E372EC"/>
    <w:rsid w:val="00E374DE"/>
    <w:rsid w:val="00E37ECC"/>
    <w:rsid w:val="00E400D3"/>
    <w:rsid w:val="00E40270"/>
    <w:rsid w:val="00E40436"/>
    <w:rsid w:val="00E40751"/>
    <w:rsid w:val="00E40B4C"/>
    <w:rsid w:val="00E40B8B"/>
    <w:rsid w:val="00E40CE6"/>
    <w:rsid w:val="00E41378"/>
    <w:rsid w:val="00E4159C"/>
    <w:rsid w:val="00E4169B"/>
    <w:rsid w:val="00E41806"/>
    <w:rsid w:val="00E4184C"/>
    <w:rsid w:val="00E41ADE"/>
    <w:rsid w:val="00E41AE5"/>
    <w:rsid w:val="00E41D53"/>
    <w:rsid w:val="00E41F72"/>
    <w:rsid w:val="00E426ED"/>
    <w:rsid w:val="00E4281E"/>
    <w:rsid w:val="00E42828"/>
    <w:rsid w:val="00E42BF8"/>
    <w:rsid w:val="00E42F4A"/>
    <w:rsid w:val="00E4303D"/>
    <w:rsid w:val="00E431BF"/>
    <w:rsid w:val="00E438D7"/>
    <w:rsid w:val="00E43B81"/>
    <w:rsid w:val="00E43F5B"/>
    <w:rsid w:val="00E44123"/>
    <w:rsid w:val="00E441EC"/>
    <w:rsid w:val="00E44C68"/>
    <w:rsid w:val="00E45692"/>
    <w:rsid w:val="00E459AC"/>
    <w:rsid w:val="00E45A7E"/>
    <w:rsid w:val="00E46C3F"/>
    <w:rsid w:val="00E46E8A"/>
    <w:rsid w:val="00E47BC3"/>
    <w:rsid w:val="00E47E76"/>
    <w:rsid w:val="00E50065"/>
    <w:rsid w:val="00E502B7"/>
    <w:rsid w:val="00E506FC"/>
    <w:rsid w:val="00E5070C"/>
    <w:rsid w:val="00E50F00"/>
    <w:rsid w:val="00E513DB"/>
    <w:rsid w:val="00E51E75"/>
    <w:rsid w:val="00E520DB"/>
    <w:rsid w:val="00E52957"/>
    <w:rsid w:val="00E52CA8"/>
    <w:rsid w:val="00E531FE"/>
    <w:rsid w:val="00E5417A"/>
    <w:rsid w:val="00E54477"/>
    <w:rsid w:val="00E545DD"/>
    <w:rsid w:val="00E5489C"/>
    <w:rsid w:val="00E54D23"/>
    <w:rsid w:val="00E54DE7"/>
    <w:rsid w:val="00E54F1F"/>
    <w:rsid w:val="00E54F46"/>
    <w:rsid w:val="00E552EC"/>
    <w:rsid w:val="00E55891"/>
    <w:rsid w:val="00E55C74"/>
    <w:rsid w:val="00E55DA6"/>
    <w:rsid w:val="00E5650F"/>
    <w:rsid w:val="00E56C9E"/>
    <w:rsid w:val="00E56F05"/>
    <w:rsid w:val="00E5735A"/>
    <w:rsid w:val="00E57428"/>
    <w:rsid w:val="00E57A1D"/>
    <w:rsid w:val="00E57FB0"/>
    <w:rsid w:val="00E6019A"/>
    <w:rsid w:val="00E60257"/>
    <w:rsid w:val="00E60355"/>
    <w:rsid w:val="00E603C5"/>
    <w:rsid w:val="00E60566"/>
    <w:rsid w:val="00E60998"/>
    <w:rsid w:val="00E60CF6"/>
    <w:rsid w:val="00E615CB"/>
    <w:rsid w:val="00E61AE1"/>
    <w:rsid w:val="00E61AFA"/>
    <w:rsid w:val="00E61CD6"/>
    <w:rsid w:val="00E62062"/>
    <w:rsid w:val="00E621D3"/>
    <w:rsid w:val="00E6268C"/>
    <w:rsid w:val="00E62EDD"/>
    <w:rsid w:val="00E63047"/>
    <w:rsid w:val="00E6330A"/>
    <w:rsid w:val="00E636D9"/>
    <w:rsid w:val="00E6404B"/>
    <w:rsid w:val="00E640DE"/>
    <w:rsid w:val="00E64141"/>
    <w:rsid w:val="00E64A43"/>
    <w:rsid w:val="00E64D54"/>
    <w:rsid w:val="00E652E8"/>
    <w:rsid w:val="00E656A8"/>
    <w:rsid w:val="00E659B6"/>
    <w:rsid w:val="00E65EE2"/>
    <w:rsid w:val="00E6619B"/>
    <w:rsid w:val="00E66444"/>
    <w:rsid w:val="00E665A4"/>
    <w:rsid w:val="00E66664"/>
    <w:rsid w:val="00E668B2"/>
    <w:rsid w:val="00E66E41"/>
    <w:rsid w:val="00E66E95"/>
    <w:rsid w:val="00E670AE"/>
    <w:rsid w:val="00E674E4"/>
    <w:rsid w:val="00E67714"/>
    <w:rsid w:val="00E67D3B"/>
    <w:rsid w:val="00E67E7C"/>
    <w:rsid w:val="00E67F97"/>
    <w:rsid w:val="00E67F9F"/>
    <w:rsid w:val="00E70368"/>
    <w:rsid w:val="00E70793"/>
    <w:rsid w:val="00E708FA"/>
    <w:rsid w:val="00E70C90"/>
    <w:rsid w:val="00E70DE0"/>
    <w:rsid w:val="00E70E38"/>
    <w:rsid w:val="00E713A6"/>
    <w:rsid w:val="00E716ED"/>
    <w:rsid w:val="00E716F8"/>
    <w:rsid w:val="00E71FD2"/>
    <w:rsid w:val="00E726FA"/>
    <w:rsid w:val="00E72809"/>
    <w:rsid w:val="00E729EE"/>
    <w:rsid w:val="00E72E81"/>
    <w:rsid w:val="00E73714"/>
    <w:rsid w:val="00E743E2"/>
    <w:rsid w:val="00E74488"/>
    <w:rsid w:val="00E74532"/>
    <w:rsid w:val="00E748E3"/>
    <w:rsid w:val="00E74B53"/>
    <w:rsid w:val="00E74E27"/>
    <w:rsid w:val="00E74F71"/>
    <w:rsid w:val="00E75019"/>
    <w:rsid w:val="00E75DE0"/>
    <w:rsid w:val="00E76117"/>
    <w:rsid w:val="00E76131"/>
    <w:rsid w:val="00E765FD"/>
    <w:rsid w:val="00E766C7"/>
    <w:rsid w:val="00E76959"/>
    <w:rsid w:val="00E76C26"/>
    <w:rsid w:val="00E76E34"/>
    <w:rsid w:val="00E77066"/>
    <w:rsid w:val="00E77BBE"/>
    <w:rsid w:val="00E807D5"/>
    <w:rsid w:val="00E80866"/>
    <w:rsid w:val="00E809A3"/>
    <w:rsid w:val="00E80A8A"/>
    <w:rsid w:val="00E80B12"/>
    <w:rsid w:val="00E80ED3"/>
    <w:rsid w:val="00E80FFC"/>
    <w:rsid w:val="00E81745"/>
    <w:rsid w:val="00E81F9A"/>
    <w:rsid w:val="00E82634"/>
    <w:rsid w:val="00E82935"/>
    <w:rsid w:val="00E830B8"/>
    <w:rsid w:val="00E8345B"/>
    <w:rsid w:val="00E83555"/>
    <w:rsid w:val="00E836B2"/>
    <w:rsid w:val="00E83E36"/>
    <w:rsid w:val="00E84399"/>
    <w:rsid w:val="00E84528"/>
    <w:rsid w:val="00E8523E"/>
    <w:rsid w:val="00E85E1D"/>
    <w:rsid w:val="00E85E55"/>
    <w:rsid w:val="00E860A5"/>
    <w:rsid w:val="00E861CE"/>
    <w:rsid w:val="00E865AE"/>
    <w:rsid w:val="00E86741"/>
    <w:rsid w:val="00E8692F"/>
    <w:rsid w:val="00E8693C"/>
    <w:rsid w:val="00E86A52"/>
    <w:rsid w:val="00E86FE1"/>
    <w:rsid w:val="00E878CA"/>
    <w:rsid w:val="00E87A58"/>
    <w:rsid w:val="00E87AAB"/>
    <w:rsid w:val="00E87CBA"/>
    <w:rsid w:val="00E87E1C"/>
    <w:rsid w:val="00E90639"/>
    <w:rsid w:val="00E9064D"/>
    <w:rsid w:val="00E91017"/>
    <w:rsid w:val="00E914E2"/>
    <w:rsid w:val="00E922AB"/>
    <w:rsid w:val="00E92612"/>
    <w:rsid w:val="00E92803"/>
    <w:rsid w:val="00E93128"/>
    <w:rsid w:val="00E936C1"/>
    <w:rsid w:val="00E944D7"/>
    <w:rsid w:val="00E9494C"/>
    <w:rsid w:val="00E94A26"/>
    <w:rsid w:val="00E94D9C"/>
    <w:rsid w:val="00E953B8"/>
    <w:rsid w:val="00E95503"/>
    <w:rsid w:val="00E9554F"/>
    <w:rsid w:val="00E95C5D"/>
    <w:rsid w:val="00E95CCD"/>
    <w:rsid w:val="00E96643"/>
    <w:rsid w:val="00E9666B"/>
    <w:rsid w:val="00E96E77"/>
    <w:rsid w:val="00E96F78"/>
    <w:rsid w:val="00E9704B"/>
    <w:rsid w:val="00E973C4"/>
    <w:rsid w:val="00E97C03"/>
    <w:rsid w:val="00E97D1B"/>
    <w:rsid w:val="00E97FEB"/>
    <w:rsid w:val="00EA00F0"/>
    <w:rsid w:val="00EA0289"/>
    <w:rsid w:val="00EA02E3"/>
    <w:rsid w:val="00EA0AB4"/>
    <w:rsid w:val="00EA0D9A"/>
    <w:rsid w:val="00EA115F"/>
    <w:rsid w:val="00EA122D"/>
    <w:rsid w:val="00EA1757"/>
    <w:rsid w:val="00EA17D1"/>
    <w:rsid w:val="00EA18D6"/>
    <w:rsid w:val="00EA1DDD"/>
    <w:rsid w:val="00EA20D9"/>
    <w:rsid w:val="00EA2236"/>
    <w:rsid w:val="00EA2362"/>
    <w:rsid w:val="00EA251D"/>
    <w:rsid w:val="00EA2949"/>
    <w:rsid w:val="00EA29D0"/>
    <w:rsid w:val="00EA2EBF"/>
    <w:rsid w:val="00EA2F03"/>
    <w:rsid w:val="00EA2FC1"/>
    <w:rsid w:val="00EA3236"/>
    <w:rsid w:val="00EA3300"/>
    <w:rsid w:val="00EA399F"/>
    <w:rsid w:val="00EA3AEF"/>
    <w:rsid w:val="00EA436D"/>
    <w:rsid w:val="00EA445E"/>
    <w:rsid w:val="00EA45DE"/>
    <w:rsid w:val="00EA5350"/>
    <w:rsid w:val="00EA5E97"/>
    <w:rsid w:val="00EA6588"/>
    <w:rsid w:val="00EA6659"/>
    <w:rsid w:val="00EA6676"/>
    <w:rsid w:val="00EA6815"/>
    <w:rsid w:val="00EA6D16"/>
    <w:rsid w:val="00EA6D9B"/>
    <w:rsid w:val="00EA6F5A"/>
    <w:rsid w:val="00EA7063"/>
    <w:rsid w:val="00EA70DC"/>
    <w:rsid w:val="00EA71CC"/>
    <w:rsid w:val="00EA78A1"/>
    <w:rsid w:val="00EA79A2"/>
    <w:rsid w:val="00EA79F0"/>
    <w:rsid w:val="00EB027B"/>
    <w:rsid w:val="00EB06B4"/>
    <w:rsid w:val="00EB074F"/>
    <w:rsid w:val="00EB0CEE"/>
    <w:rsid w:val="00EB1210"/>
    <w:rsid w:val="00EB121F"/>
    <w:rsid w:val="00EB191B"/>
    <w:rsid w:val="00EB1BE4"/>
    <w:rsid w:val="00EB1E89"/>
    <w:rsid w:val="00EB23B6"/>
    <w:rsid w:val="00EB28E6"/>
    <w:rsid w:val="00EB323A"/>
    <w:rsid w:val="00EB37A9"/>
    <w:rsid w:val="00EB38C4"/>
    <w:rsid w:val="00EB3FA3"/>
    <w:rsid w:val="00EB4713"/>
    <w:rsid w:val="00EB4E7B"/>
    <w:rsid w:val="00EB4F19"/>
    <w:rsid w:val="00EB5725"/>
    <w:rsid w:val="00EB5761"/>
    <w:rsid w:val="00EB5DF5"/>
    <w:rsid w:val="00EB610B"/>
    <w:rsid w:val="00EB61C9"/>
    <w:rsid w:val="00EB61F4"/>
    <w:rsid w:val="00EB6772"/>
    <w:rsid w:val="00EB68EB"/>
    <w:rsid w:val="00EB6AC1"/>
    <w:rsid w:val="00EB6B91"/>
    <w:rsid w:val="00EB6E88"/>
    <w:rsid w:val="00EB7060"/>
    <w:rsid w:val="00EB7876"/>
    <w:rsid w:val="00EB7927"/>
    <w:rsid w:val="00EB795B"/>
    <w:rsid w:val="00EB7F76"/>
    <w:rsid w:val="00EC0330"/>
    <w:rsid w:val="00EC0741"/>
    <w:rsid w:val="00EC0A80"/>
    <w:rsid w:val="00EC0B1F"/>
    <w:rsid w:val="00EC0DA4"/>
    <w:rsid w:val="00EC0F55"/>
    <w:rsid w:val="00EC118B"/>
    <w:rsid w:val="00EC1216"/>
    <w:rsid w:val="00EC1929"/>
    <w:rsid w:val="00EC1E83"/>
    <w:rsid w:val="00EC208F"/>
    <w:rsid w:val="00EC288D"/>
    <w:rsid w:val="00EC2B04"/>
    <w:rsid w:val="00EC3117"/>
    <w:rsid w:val="00EC340C"/>
    <w:rsid w:val="00EC341A"/>
    <w:rsid w:val="00EC3BEE"/>
    <w:rsid w:val="00EC4210"/>
    <w:rsid w:val="00EC4968"/>
    <w:rsid w:val="00EC4A86"/>
    <w:rsid w:val="00EC4B7D"/>
    <w:rsid w:val="00EC4D24"/>
    <w:rsid w:val="00EC4D25"/>
    <w:rsid w:val="00EC4F43"/>
    <w:rsid w:val="00EC5156"/>
    <w:rsid w:val="00EC538F"/>
    <w:rsid w:val="00EC53AA"/>
    <w:rsid w:val="00EC5F5F"/>
    <w:rsid w:val="00EC63F1"/>
    <w:rsid w:val="00EC6455"/>
    <w:rsid w:val="00EC6696"/>
    <w:rsid w:val="00EC67B3"/>
    <w:rsid w:val="00EC69BB"/>
    <w:rsid w:val="00EC6C6E"/>
    <w:rsid w:val="00EC6E75"/>
    <w:rsid w:val="00EC74C4"/>
    <w:rsid w:val="00EC7986"/>
    <w:rsid w:val="00ED009E"/>
    <w:rsid w:val="00ED00AB"/>
    <w:rsid w:val="00ED01C6"/>
    <w:rsid w:val="00ED0585"/>
    <w:rsid w:val="00ED0690"/>
    <w:rsid w:val="00ED0A19"/>
    <w:rsid w:val="00ED0AF4"/>
    <w:rsid w:val="00ED0AFA"/>
    <w:rsid w:val="00ED0C67"/>
    <w:rsid w:val="00ED0E4A"/>
    <w:rsid w:val="00ED116C"/>
    <w:rsid w:val="00ED1590"/>
    <w:rsid w:val="00ED15B6"/>
    <w:rsid w:val="00ED16B6"/>
    <w:rsid w:val="00ED18F2"/>
    <w:rsid w:val="00ED19FD"/>
    <w:rsid w:val="00ED1ABA"/>
    <w:rsid w:val="00ED1ADA"/>
    <w:rsid w:val="00ED1C6F"/>
    <w:rsid w:val="00ED1D37"/>
    <w:rsid w:val="00ED1F2F"/>
    <w:rsid w:val="00ED2A30"/>
    <w:rsid w:val="00ED30AA"/>
    <w:rsid w:val="00ED313F"/>
    <w:rsid w:val="00ED34EE"/>
    <w:rsid w:val="00ED3544"/>
    <w:rsid w:val="00ED391B"/>
    <w:rsid w:val="00ED411F"/>
    <w:rsid w:val="00ED4F96"/>
    <w:rsid w:val="00ED5412"/>
    <w:rsid w:val="00ED5FEC"/>
    <w:rsid w:val="00ED66B5"/>
    <w:rsid w:val="00ED6B69"/>
    <w:rsid w:val="00ED6C66"/>
    <w:rsid w:val="00ED6CDE"/>
    <w:rsid w:val="00ED6D31"/>
    <w:rsid w:val="00ED7050"/>
    <w:rsid w:val="00ED7512"/>
    <w:rsid w:val="00ED7E03"/>
    <w:rsid w:val="00ED7EAD"/>
    <w:rsid w:val="00EE017E"/>
    <w:rsid w:val="00EE0495"/>
    <w:rsid w:val="00EE049E"/>
    <w:rsid w:val="00EE067B"/>
    <w:rsid w:val="00EE0926"/>
    <w:rsid w:val="00EE092D"/>
    <w:rsid w:val="00EE0CCF"/>
    <w:rsid w:val="00EE0E49"/>
    <w:rsid w:val="00EE1A37"/>
    <w:rsid w:val="00EE1C49"/>
    <w:rsid w:val="00EE1D9C"/>
    <w:rsid w:val="00EE264A"/>
    <w:rsid w:val="00EE272C"/>
    <w:rsid w:val="00EE2A8A"/>
    <w:rsid w:val="00EE30E8"/>
    <w:rsid w:val="00EE3360"/>
    <w:rsid w:val="00EE34C2"/>
    <w:rsid w:val="00EE362E"/>
    <w:rsid w:val="00EE371D"/>
    <w:rsid w:val="00EE3799"/>
    <w:rsid w:val="00EE3AFF"/>
    <w:rsid w:val="00EE4914"/>
    <w:rsid w:val="00EE4A42"/>
    <w:rsid w:val="00EE4AB4"/>
    <w:rsid w:val="00EE5063"/>
    <w:rsid w:val="00EE588F"/>
    <w:rsid w:val="00EE5B46"/>
    <w:rsid w:val="00EE5D89"/>
    <w:rsid w:val="00EE623E"/>
    <w:rsid w:val="00EE7635"/>
    <w:rsid w:val="00EE7656"/>
    <w:rsid w:val="00EE7D83"/>
    <w:rsid w:val="00EF022A"/>
    <w:rsid w:val="00EF04DB"/>
    <w:rsid w:val="00EF073C"/>
    <w:rsid w:val="00EF0C9C"/>
    <w:rsid w:val="00EF0F0E"/>
    <w:rsid w:val="00EF1403"/>
    <w:rsid w:val="00EF1883"/>
    <w:rsid w:val="00EF1A69"/>
    <w:rsid w:val="00EF1BB0"/>
    <w:rsid w:val="00EF1DB4"/>
    <w:rsid w:val="00EF1FC2"/>
    <w:rsid w:val="00EF1FCA"/>
    <w:rsid w:val="00EF2448"/>
    <w:rsid w:val="00EF25A0"/>
    <w:rsid w:val="00EF26FA"/>
    <w:rsid w:val="00EF2702"/>
    <w:rsid w:val="00EF307C"/>
    <w:rsid w:val="00EF37A8"/>
    <w:rsid w:val="00EF3EC4"/>
    <w:rsid w:val="00EF4333"/>
    <w:rsid w:val="00EF4F43"/>
    <w:rsid w:val="00EF52A1"/>
    <w:rsid w:val="00EF54E5"/>
    <w:rsid w:val="00EF56E1"/>
    <w:rsid w:val="00EF5B0E"/>
    <w:rsid w:val="00EF5B38"/>
    <w:rsid w:val="00EF5BEE"/>
    <w:rsid w:val="00EF60F5"/>
    <w:rsid w:val="00EF6293"/>
    <w:rsid w:val="00EF6328"/>
    <w:rsid w:val="00EF6346"/>
    <w:rsid w:val="00EF68E6"/>
    <w:rsid w:val="00EF6ACA"/>
    <w:rsid w:val="00EF6F25"/>
    <w:rsid w:val="00EF6FA3"/>
    <w:rsid w:val="00EF70AF"/>
    <w:rsid w:val="00EF712C"/>
    <w:rsid w:val="00EF7F56"/>
    <w:rsid w:val="00EF7F85"/>
    <w:rsid w:val="00F00DA5"/>
    <w:rsid w:val="00F01004"/>
    <w:rsid w:val="00F011FF"/>
    <w:rsid w:val="00F01275"/>
    <w:rsid w:val="00F012CB"/>
    <w:rsid w:val="00F012DE"/>
    <w:rsid w:val="00F012EB"/>
    <w:rsid w:val="00F01383"/>
    <w:rsid w:val="00F01958"/>
    <w:rsid w:val="00F01B44"/>
    <w:rsid w:val="00F01C33"/>
    <w:rsid w:val="00F020E4"/>
    <w:rsid w:val="00F022D2"/>
    <w:rsid w:val="00F029BE"/>
    <w:rsid w:val="00F029E2"/>
    <w:rsid w:val="00F02AAC"/>
    <w:rsid w:val="00F02EFB"/>
    <w:rsid w:val="00F032E9"/>
    <w:rsid w:val="00F0380D"/>
    <w:rsid w:val="00F0397D"/>
    <w:rsid w:val="00F03DCB"/>
    <w:rsid w:val="00F04567"/>
    <w:rsid w:val="00F051D3"/>
    <w:rsid w:val="00F05286"/>
    <w:rsid w:val="00F0599F"/>
    <w:rsid w:val="00F05F64"/>
    <w:rsid w:val="00F06D1D"/>
    <w:rsid w:val="00F07388"/>
    <w:rsid w:val="00F07408"/>
    <w:rsid w:val="00F07444"/>
    <w:rsid w:val="00F07CE0"/>
    <w:rsid w:val="00F07F36"/>
    <w:rsid w:val="00F07FF7"/>
    <w:rsid w:val="00F10283"/>
    <w:rsid w:val="00F1032A"/>
    <w:rsid w:val="00F105AC"/>
    <w:rsid w:val="00F105B6"/>
    <w:rsid w:val="00F10729"/>
    <w:rsid w:val="00F10DCF"/>
    <w:rsid w:val="00F10E14"/>
    <w:rsid w:val="00F11100"/>
    <w:rsid w:val="00F1140D"/>
    <w:rsid w:val="00F11B25"/>
    <w:rsid w:val="00F12348"/>
    <w:rsid w:val="00F12567"/>
    <w:rsid w:val="00F1296C"/>
    <w:rsid w:val="00F12B9D"/>
    <w:rsid w:val="00F12E91"/>
    <w:rsid w:val="00F12F0C"/>
    <w:rsid w:val="00F12F4A"/>
    <w:rsid w:val="00F13D91"/>
    <w:rsid w:val="00F13F09"/>
    <w:rsid w:val="00F142FE"/>
    <w:rsid w:val="00F149AA"/>
    <w:rsid w:val="00F14B8F"/>
    <w:rsid w:val="00F160B4"/>
    <w:rsid w:val="00F1642D"/>
    <w:rsid w:val="00F164C9"/>
    <w:rsid w:val="00F166E6"/>
    <w:rsid w:val="00F169A5"/>
    <w:rsid w:val="00F16B24"/>
    <w:rsid w:val="00F171F5"/>
    <w:rsid w:val="00F1795F"/>
    <w:rsid w:val="00F20083"/>
    <w:rsid w:val="00F20102"/>
    <w:rsid w:val="00F20111"/>
    <w:rsid w:val="00F20ED9"/>
    <w:rsid w:val="00F21002"/>
    <w:rsid w:val="00F210E3"/>
    <w:rsid w:val="00F21DD6"/>
    <w:rsid w:val="00F21F8D"/>
    <w:rsid w:val="00F221C8"/>
    <w:rsid w:val="00F2244A"/>
    <w:rsid w:val="00F228AA"/>
    <w:rsid w:val="00F23CB3"/>
    <w:rsid w:val="00F246CD"/>
    <w:rsid w:val="00F24E56"/>
    <w:rsid w:val="00F24EE1"/>
    <w:rsid w:val="00F253E7"/>
    <w:rsid w:val="00F257AB"/>
    <w:rsid w:val="00F258EE"/>
    <w:rsid w:val="00F25D53"/>
    <w:rsid w:val="00F25EF2"/>
    <w:rsid w:val="00F25F03"/>
    <w:rsid w:val="00F26483"/>
    <w:rsid w:val="00F26674"/>
    <w:rsid w:val="00F26919"/>
    <w:rsid w:val="00F26B16"/>
    <w:rsid w:val="00F26ECF"/>
    <w:rsid w:val="00F272FB"/>
    <w:rsid w:val="00F2732C"/>
    <w:rsid w:val="00F27471"/>
    <w:rsid w:val="00F2764B"/>
    <w:rsid w:val="00F278CD"/>
    <w:rsid w:val="00F27BD4"/>
    <w:rsid w:val="00F27FC7"/>
    <w:rsid w:val="00F30202"/>
    <w:rsid w:val="00F302A2"/>
    <w:rsid w:val="00F305C4"/>
    <w:rsid w:val="00F30755"/>
    <w:rsid w:val="00F30E76"/>
    <w:rsid w:val="00F3152E"/>
    <w:rsid w:val="00F31655"/>
    <w:rsid w:val="00F3198E"/>
    <w:rsid w:val="00F31BC9"/>
    <w:rsid w:val="00F31C8E"/>
    <w:rsid w:val="00F32057"/>
    <w:rsid w:val="00F32351"/>
    <w:rsid w:val="00F32405"/>
    <w:rsid w:val="00F32A73"/>
    <w:rsid w:val="00F331DC"/>
    <w:rsid w:val="00F33423"/>
    <w:rsid w:val="00F3342E"/>
    <w:rsid w:val="00F33554"/>
    <w:rsid w:val="00F336D8"/>
    <w:rsid w:val="00F33802"/>
    <w:rsid w:val="00F33DA3"/>
    <w:rsid w:val="00F33DB6"/>
    <w:rsid w:val="00F33F81"/>
    <w:rsid w:val="00F347C0"/>
    <w:rsid w:val="00F34CB7"/>
    <w:rsid w:val="00F34CC2"/>
    <w:rsid w:val="00F34DCE"/>
    <w:rsid w:val="00F34FBB"/>
    <w:rsid w:val="00F35225"/>
    <w:rsid w:val="00F354D2"/>
    <w:rsid w:val="00F35E69"/>
    <w:rsid w:val="00F3602A"/>
    <w:rsid w:val="00F3612E"/>
    <w:rsid w:val="00F363FA"/>
    <w:rsid w:val="00F3659F"/>
    <w:rsid w:val="00F367CE"/>
    <w:rsid w:val="00F369E4"/>
    <w:rsid w:val="00F36B63"/>
    <w:rsid w:val="00F36D81"/>
    <w:rsid w:val="00F370A6"/>
    <w:rsid w:val="00F37AC8"/>
    <w:rsid w:val="00F37B2F"/>
    <w:rsid w:val="00F40063"/>
    <w:rsid w:val="00F40AE5"/>
    <w:rsid w:val="00F40DB6"/>
    <w:rsid w:val="00F410BB"/>
    <w:rsid w:val="00F41E57"/>
    <w:rsid w:val="00F4229B"/>
    <w:rsid w:val="00F42616"/>
    <w:rsid w:val="00F42727"/>
    <w:rsid w:val="00F42A87"/>
    <w:rsid w:val="00F42D43"/>
    <w:rsid w:val="00F42E20"/>
    <w:rsid w:val="00F42F5D"/>
    <w:rsid w:val="00F431BE"/>
    <w:rsid w:val="00F43377"/>
    <w:rsid w:val="00F43608"/>
    <w:rsid w:val="00F43714"/>
    <w:rsid w:val="00F43B43"/>
    <w:rsid w:val="00F43F7A"/>
    <w:rsid w:val="00F442FD"/>
    <w:rsid w:val="00F445C5"/>
    <w:rsid w:val="00F44647"/>
    <w:rsid w:val="00F4495A"/>
    <w:rsid w:val="00F44A9A"/>
    <w:rsid w:val="00F44C3D"/>
    <w:rsid w:val="00F44EB6"/>
    <w:rsid w:val="00F451D4"/>
    <w:rsid w:val="00F45839"/>
    <w:rsid w:val="00F45BF2"/>
    <w:rsid w:val="00F45F36"/>
    <w:rsid w:val="00F46BC3"/>
    <w:rsid w:val="00F46D31"/>
    <w:rsid w:val="00F47087"/>
    <w:rsid w:val="00F472EE"/>
    <w:rsid w:val="00F47A47"/>
    <w:rsid w:val="00F47F53"/>
    <w:rsid w:val="00F50293"/>
    <w:rsid w:val="00F503AC"/>
    <w:rsid w:val="00F5056E"/>
    <w:rsid w:val="00F50B8A"/>
    <w:rsid w:val="00F50F7C"/>
    <w:rsid w:val="00F5123E"/>
    <w:rsid w:val="00F51275"/>
    <w:rsid w:val="00F514BB"/>
    <w:rsid w:val="00F51A11"/>
    <w:rsid w:val="00F51E95"/>
    <w:rsid w:val="00F52044"/>
    <w:rsid w:val="00F5208A"/>
    <w:rsid w:val="00F529A2"/>
    <w:rsid w:val="00F52EF8"/>
    <w:rsid w:val="00F5342F"/>
    <w:rsid w:val="00F54198"/>
    <w:rsid w:val="00F541BD"/>
    <w:rsid w:val="00F543D6"/>
    <w:rsid w:val="00F5466C"/>
    <w:rsid w:val="00F54CCC"/>
    <w:rsid w:val="00F54E27"/>
    <w:rsid w:val="00F55C2B"/>
    <w:rsid w:val="00F56308"/>
    <w:rsid w:val="00F56C90"/>
    <w:rsid w:val="00F56D53"/>
    <w:rsid w:val="00F56E4E"/>
    <w:rsid w:val="00F576C7"/>
    <w:rsid w:val="00F5771A"/>
    <w:rsid w:val="00F577BC"/>
    <w:rsid w:val="00F5791B"/>
    <w:rsid w:val="00F57DB0"/>
    <w:rsid w:val="00F6078D"/>
    <w:rsid w:val="00F620E5"/>
    <w:rsid w:val="00F627BC"/>
    <w:rsid w:val="00F62F3F"/>
    <w:rsid w:val="00F630F9"/>
    <w:rsid w:val="00F633A7"/>
    <w:rsid w:val="00F635A1"/>
    <w:rsid w:val="00F63C20"/>
    <w:rsid w:val="00F63EB9"/>
    <w:rsid w:val="00F63FE4"/>
    <w:rsid w:val="00F64694"/>
    <w:rsid w:val="00F64AE5"/>
    <w:rsid w:val="00F64AE9"/>
    <w:rsid w:val="00F64EB2"/>
    <w:rsid w:val="00F652D4"/>
    <w:rsid w:val="00F65423"/>
    <w:rsid w:val="00F6556E"/>
    <w:rsid w:val="00F6592D"/>
    <w:rsid w:val="00F65ED6"/>
    <w:rsid w:val="00F65EF8"/>
    <w:rsid w:val="00F6610B"/>
    <w:rsid w:val="00F6652F"/>
    <w:rsid w:val="00F669E3"/>
    <w:rsid w:val="00F66C2F"/>
    <w:rsid w:val="00F66DDA"/>
    <w:rsid w:val="00F66F35"/>
    <w:rsid w:val="00F6734F"/>
    <w:rsid w:val="00F674FE"/>
    <w:rsid w:val="00F67908"/>
    <w:rsid w:val="00F67999"/>
    <w:rsid w:val="00F67BF2"/>
    <w:rsid w:val="00F702A9"/>
    <w:rsid w:val="00F705D9"/>
    <w:rsid w:val="00F7089D"/>
    <w:rsid w:val="00F712CD"/>
    <w:rsid w:val="00F7227F"/>
    <w:rsid w:val="00F723E8"/>
    <w:rsid w:val="00F726A2"/>
    <w:rsid w:val="00F7296F"/>
    <w:rsid w:val="00F7298E"/>
    <w:rsid w:val="00F72E65"/>
    <w:rsid w:val="00F73489"/>
    <w:rsid w:val="00F73B2C"/>
    <w:rsid w:val="00F73B75"/>
    <w:rsid w:val="00F73D65"/>
    <w:rsid w:val="00F7400B"/>
    <w:rsid w:val="00F743B7"/>
    <w:rsid w:val="00F7448B"/>
    <w:rsid w:val="00F747A4"/>
    <w:rsid w:val="00F74A58"/>
    <w:rsid w:val="00F74EF8"/>
    <w:rsid w:val="00F75040"/>
    <w:rsid w:val="00F7505D"/>
    <w:rsid w:val="00F7517D"/>
    <w:rsid w:val="00F752EB"/>
    <w:rsid w:val="00F75489"/>
    <w:rsid w:val="00F75676"/>
    <w:rsid w:val="00F7568D"/>
    <w:rsid w:val="00F75A92"/>
    <w:rsid w:val="00F75B18"/>
    <w:rsid w:val="00F769D6"/>
    <w:rsid w:val="00F76C60"/>
    <w:rsid w:val="00F76D37"/>
    <w:rsid w:val="00F76D69"/>
    <w:rsid w:val="00F76DD5"/>
    <w:rsid w:val="00F77482"/>
    <w:rsid w:val="00F77767"/>
    <w:rsid w:val="00F7796A"/>
    <w:rsid w:val="00F8002A"/>
    <w:rsid w:val="00F802DD"/>
    <w:rsid w:val="00F8098D"/>
    <w:rsid w:val="00F80EB9"/>
    <w:rsid w:val="00F810CB"/>
    <w:rsid w:val="00F81122"/>
    <w:rsid w:val="00F8133B"/>
    <w:rsid w:val="00F81A24"/>
    <w:rsid w:val="00F81EB5"/>
    <w:rsid w:val="00F822CB"/>
    <w:rsid w:val="00F82652"/>
    <w:rsid w:val="00F82A2D"/>
    <w:rsid w:val="00F82D02"/>
    <w:rsid w:val="00F83078"/>
    <w:rsid w:val="00F83A28"/>
    <w:rsid w:val="00F83BBF"/>
    <w:rsid w:val="00F83C1A"/>
    <w:rsid w:val="00F83D41"/>
    <w:rsid w:val="00F8403D"/>
    <w:rsid w:val="00F8441A"/>
    <w:rsid w:val="00F8441E"/>
    <w:rsid w:val="00F84726"/>
    <w:rsid w:val="00F84ACA"/>
    <w:rsid w:val="00F84B33"/>
    <w:rsid w:val="00F84C56"/>
    <w:rsid w:val="00F84CAC"/>
    <w:rsid w:val="00F85955"/>
    <w:rsid w:val="00F85DFF"/>
    <w:rsid w:val="00F8614C"/>
    <w:rsid w:val="00F86329"/>
    <w:rsid w:val="00F8662D"/>
    <w:rsid w:val="00F8680E"/>
    <w:rsid w:val="00F86A95"/>
    <w:rsid w:val="00F870A5"/>
    <w:rsid w:val="00F8759D"/>
    <w:rsid w:val="00F90267"/>
    <w:rsid w:val="00F90532"/>
    <w:rsid w:val="00F909AF"/>
    <w:rsid w:val="00F909B9"/>
    <w:rsid w:val="00F90AC5"/>
    <w:rsid w:val="00F91028"/>
    <w:rsid w:val="00F91315"/>
    <w:rsid w:val="00F91B8C"/>
    <w:rsid w:val="00F91EB9"/>
    <w:rsid w:val="00F92305"/>
    <w:rsid w:val="00F92378"/>
    <w:rsid w:val="00F923CB"/>
    <w:rsid w:val="00F924D9"/>
    <w:rsid w:val="00F9287F"/>
    <w:rsid w:val="00F928F6"/>
    <w:rsid w:val="00F93481"/>
    <w:rsid w:val="00F937CF"/>
    <w:rsid w:val="00F939E5"/>
    <w:rsid w:val="00F93BEB"/>
    <w:rsid w:val="00F93CC3"/>
    <w:rsid w:val="00F93D74"/>
    <w:rsid w:val="00F942BB"/>
    <w:rsid w:val="00F9490C"/>
    <w:rsid w:val="00F94D62"/>
    <w:rsid w:val="00F94F49"/>
    <w:rsid w:val="00F95478"/>
    <w:rsid w:val="00F95612"/>
    <w:rsid w:val="00F956C4"/>
    <w:rsid w:val="00F95F65"/>
    <w:rsid w:val="00F95F72"/>
    <w:rsid w:val="00F96881"/>
    <w:rsid w:val="00F973BB"/>
    <w:rsid w:val="00F97592"/>
    <w:rsid w:val="00F976BE"/>
    <w:rsid w:val="00F978F6"/>
    <w:rsid w:val="00F979A9"/>
    <w:rsid w:val="00FA00C1"/>
    <w:rsid w:val="00FA055D"/>
    <w:rsid w:val="00FA0E81"/>
    <w:rsid w:val="00FA11AE"/>
    <w:rsid w:val="00FA12E0"/>
    <w:rsid w:val="00FA1861"/>
    <w:rsid w:val="00FA192A"/>
    <w:rsid w:val="00FA1B11"/>
    <w:rsid w:val="00FA1DDF"/>
    <w:rsid w:val="00FA218D"/>
    <w:rsid w:val="00FA274F"/>
    <w:rsid w:val="00FA3907"/>
    <w:rsid w:val="00FA3DF8"/>
    <w:rsid w:val="00FA3F49"/>
    <w:rsid w:val="00FA3F5B"/>
    <w:rsid w:val="00FA4064"/>
    <w:rsid w:val="00FA41D5"/>
    <w:rsid w:val="00FA44B1"/>
    <w:rsid w:val="00FA46C4"/>
    <w:rsid w:val="00FA48F7"/>
    <w:rsid w:val="00FA50F4"/>
    <w:rsid w:val="00FA54C5"/>
    <w:rsid w:val="00FA591A"/>
    <w:rsid w:val="00FA5A14"/>
    <w:rsid w:val="00FA5CDE"/>
    <w:rsid w:val="00FA5E81"/>
    <w:rsid w:val="00FA5EF7"/>
    <w:rsid w:val="00FA60DB"/>
    <w:rsid w:val="00FA6299"/>
    <w:rsid w:val="00FA651F"/>
    <w:rsid w:val="00FA65C2"/>
    <w:rsid w:val="00FA676E"/>
    <w:rsid w:val="00FA67AC"/>
    <w:rsid w:val="00FA6C13"/>
    <w:rsid w:val="00FA6C7C"/>
    <w:rsid w:val="00FA6F73"/>
    <w:rsid w:val="00FA7872"/>
    <w:rsid w:val="00FA7C97"/>
    <w:rsid w:val="00FA7FA3"/>
    <w:rsid w:val="00FB0295"/>
    <w:rsid w:val="00FB0887"/>
    <w:rsid w:val="00FB0DF8"/>
    <w:rsid w:val="00FB1313"/>
    <w:rsid w:val="00FB1460"/>
    <w:rsid w:val="00FB155F"/>
    <w:rsid w:val="00FB15EE"/>
    <w:rsid w:val="00FB1983"/>
    <w:rsid w:val="00FB1FB1"/>
    <w:rsid w:val="00FB1FC4"/>
    <w:rsid w:val="00FB23C5"/>
    <w:rsid w:val="00FB2448"/>
    <w:rsid w:val="00FB24CF"/>
    <w:rsid w:val="00FB2913"/>
    <w:rsid w:val="00FB29CC"/>
    <w:rsid w:val="00FB2BE5"/>
    <w:rsid w:val="00FB2D77"/>
    <w:rsid w:val="00FB35AA"/>
    <w:rsid w:val="00FB3D16"/>
    <w:rsid w:val="00FB47D6"/>
    <w:rsid w:val="00FB47E0"/>
    <w:rsid w:val="00FB4C2D"/>
    <w:rsid w:val="00FB4F91"/>
    <w:rsid w:val="00FB5666"/>
    <w:rsid w:val="00FB58D6"/>
    <w:rsid w:val="00FB63B5"/>
    <w:rsid w:val="00FB6760"/>
    <w:rsid w:val="00FB6C5E"/>
    <w:rsid w:val="00FB6CB7"/>
    <w:rsid w:val="00FB7277"/>
    <w:rsid w:val="00FB76CC"/>
    <w:rsid w:val="00FB7ECC"/>
    <w:rsid w:val="00FC074E"/>
    <w:rsid w:val="00FC0EE3"/>
    <w:rsid w:val="00FC1361"/>
    <w:rsid w:val="00FC151E"/>
    <w:rsid w:val="00FC1941"/>
    <w:rsid w:val="00FC2088"/>
    <w:rsid w:val="00FC221D"/>
    <w:rsid w:val="00FC23CC"/>
    <w:rsid w:val="00FC23CD"/>
    <w:rsid w:val="00FC2552"/>
    <w:rsid w:val="00FC274C"/>
    <w:rsid w:val="00FC275C"/>
    <w:rsid w:val="00FC2852"/>
    <w:rsid w:val="00FC2AD6"/>
    <w:rsid w:val="00FC2CE8"/>
    <w:rsid w:val="00FC2D3E"/>
    <w:rsid w:val="00FC318C"/>
    <w:rsid w:val="00FC38E8"/>
    <w:rsid w:val="00FC3A07"/>
    <w:rsid w:val="00FC4F38"/>
    <w:rsid w:val="00FC51B8"/>
    <w:rsid w:val="00FC5397"/>
    <w:rsid w:val="00FC645B"/>
    <w:rsid w:val="00FC6ACE"/>
    <w:rsid w:val="00FC7324"/>
    <w:rsid w:val="00FC7489"/>
    <w:rsid w:val="00FC748A"/>
    <w:rsid w:val="00FC76FF"/>
    <w:rsid w:val="00FC77AD"/>
    <w:rsid w:val="00FC7DF6"/>
    <w:rsid w:val="00FD0169"/>
    <w:rsid w:val="00FD05FC"/>
    <w:rsid w:val="00FD0CAC"/>
    <w:rsid w:val="00FD1008"/>
    <w:rsid w:val="00FD1355"/>
    <w:rsid w:val="00FD1592"/>
    <w:rsid w:val="00FD1AA6"/>
    <w:rsid w:val="00FD1CBD"/>
    <w:rsid w:val="00FD1D35"/>
    <w:rsid w:val="00FD23F8"/>
    <w:rsid w:val="00FD2743"/>
    <w:rsid w:val="00FD30AA"/>
    <w:rsid w:val="00FD3797"/>
    <w:rsid w:val="00FD3A9E"/>
    <w:rsid w:val="00FD3E62"/>
    <w:rsid w:val="00FD40B7"/>
    <w:rsid w:val="00FD4691"/>
    <w:rsid w:val="00FD4BD5"/>
    <w:rsid w:val="00FD4C3C"/>
    <w:rsid w:val="00FD4F6A"/>
    <w:rsid w:val="00FD5051"/>
    <w:rsid w:val="00FD59FC"/>
    <w:rsid w:val="00FD5A6C"/>
    <w:rsid w:val="00FD5CFF"/>
    <w:rsid w:val="00FD6043"/>
    <w:rsid w:val="00FD6250"/>
    <w:rsid w:val="00FD65F6"/>
    <w:rsid w:val="00FD6D9C"/>
    <w:rsid w:val="00FD6F42"/>
    <w:rsid w:val="00FD6FF0"/>
    <w:rsid w:val="00FD7482"/>
    <w:rsid w:val="00FD7DB8"/>
    <w:rsid w:val="00FE004A"/>
    <w:rsid w:val="00FE0322"/>
    <w:rsid w:val="00FE0597"/>
    <w:rsid w:val="00FE0916"/>
    <w:rsid w:val="00FE0920"/>
    <w:rsid w:val="00FE1918"/>
    <w:rsid w:val="00FE19BD"/>
    <w:rsid w:val="00FE1AE0"/>
    <w:rsid w:val="00FE1D4A"/>
    <w:rsid w:val="00FE21F6"/>
    <w:rsid w:val="00FE2ADD"/>
    <w:rsid w:val="00FE2D47"/>
    <w:rsid w:val="00FE2F6B"/>
    <w:rsid w:val="00FE33C0"/>
    <w:rsid w:val="00FE3F7D"/>
    <w:rsid w:val="00FE3F8B"/>
    <w:rsid w:val="00FE45A0"/>
    <w:rsid w:val="00FE45B9"/>
    <w:rsid w:val="00FE47D3"/>
    <w:rsid w:val="00FE4B81"/>
    <w:rsid w:val="00FE4C05"/>
    <w:rsid w:val="00FE4DB6"/>
    <w:rsid w:val="00FE56F0"/>
    <w:rsid w:val="00FE5AE9"/>
    <w:rsid w:val="00FE5B0C"/>
    <w:rsid w:val="00FE5BD9"/>
    <w:rsid w:val="00FE5C52"/>
    <w:rsid w:val="00FE601F"/>
    <w:rsid w:val="00FE6069"/>
    <w:rsid w:val="00FE69A7"/>
    <w:rsid w:val="00FE6D26"/>
    <w:rsid w:val="00FE714F"/>
    <w:rsid w:val="00FE71BC"/>
    <w:rsid w:val="00FE721C"/>
    <w:rsid w:val="00FE742A"/>
    <w:rsid w:val="00FE7523"/>
    <w:rsid w:val="00FE75FC"/>
    <w:rsid w:val="00FE75FE"/>
    <w:rsid w:val="00FE7AA5"/>
    <w:rsid w:val="00FE7BFB"/>
    <w:rsid w:val="00FF060B"/>
    <w:rsid w:val="00FF128A"/>
    <w:rsid w:val="00FF133A"/>
    <w:rsid w:val="00FF13B4"/>
    <w:rsid w:val="00FF1B40"/>
    <w:rsid w:val="00FF1D54"/>
    <w:rsid w:val="00FF1F07"/>
    <w:rsid w:val="00FF2366"/>
    <w:rsid w:val="00FF2CE8"/>
    <w:rsid w:val="00FF2E7F"/>
    <w:rsid w:val="00FF2F65"/>
    <w:rsid w:val="00FF314A"/>
    <w:rsid w:val="00FF326D"/>
    <w:rsid w:val="00FF3F2B"/>
    <w:rsid w:val="00FF4431"/>
    <w:rsid w:val="00FF4572"/>
    <w:rsid w:val="00FF4AED"/>
    <w:rsid w:val="00FF4FA7"/>
    <w:rsid w:val="00FF533A"/>
    <w:rsid w:val="00FF53EF"/>
    <w:rsid w:val="00FF5ABE"/>
    <w:rsid w:val="00FF5FFD"/>
    <w:rsid w:val="00FF61F6"/>
    <w:rsid w:val="00FF666A"/>
    <w:rsid w:val="00FF68D4"/>
    <w:rsid w:val="00FF6AD3"/>
    <w:rsid w:val="00FF6BC6"/>
    <w:rsid w:val="00FF6D08"/>
    <w:rsid w:val="00FF7653"/>
    <w:rsid w:val="00FF7860"/>
    <w:rsid w:val="00FF7DE8"/>
    <w:rsid w:val="00FF7E24"/>
    <w:rsid w:val="00FF7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A83CE8"/>
  <w15:chartTrackingRefBased/>
  <w15:docId w15:val="{161ADF34-3907-4B92-88F9-B37FDEA1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29"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146"/>
    <w:pPr>
      <w:overflowPunct w:val="0"/>
      <w:autoSpaceDE w:val="0"/>
      <w:autoSpaceDN w:val="0"/>
      <w:adjustRightInd w:val="0"/>
      <w:spacing w:line="360" w:lineRule="auto"/>
      <w:ind w:firstLine="709"/>
      <w:jc w:val="both"/>
      <w:textAlignment w:val="baseline"/>
    </w:pPr>
    <w:rPr>
      <w:rFonts w:ascii="Arial" w:hAnsi="Arial"/>
      <w:sz w:val="24"/>
      <w:lang w:val="es-ES_tradnl" w:eastAsia="es-ES"/>
    </w:rPr>
  </w:style>
  <w:style w:type="paragraph" w:styleId="Ttulo2">
    <w:name w:val="heading 2"/>
    <w:basedOn w:val="Normal"/>
    <w:next w:val="Normal"/>
    <w:qFormat/>
    <w:rsid w:val="007A1C0C"/>
    <w:pPr>
      <w:keepNext/>
      <w:outlineLvl w:val="1"/>
    </w:pPr>
    <w:rPr>
      <w:b/>
      <w:lang w:val="es-ES"/>
    </w:rPr>
  </w:style>
  <w:style w:type="paragraph" w:styleId="Ttulo4">
    <w:name w:val="heading 4"/>
    <w:basedOn w:val="Normal"/>
    <w:link w:val="Ttulo4Car"/>
    <w:uiPriority w:val="1"/>
    <w:qFormat/>
    <w:rsid w:val="00EE371D"/>
    <w:pPr>
      <w:widowControl w:val="0"/>
      <w:overflowPunct/>
      <w:autoSpaceDE/>
      <w:autoSpaceDN/>
      <w:adjustRightInd/>
      <w:spacing w:line="240" w:lineRule="auto"/>
      <w:ind w:left="34" w:firstLine="0"/>
      <w:jc w:val="left"/>
      <w:textAlignment w:val="auto"/>
      <w:outlineLvl w:val="3"/>
    </w:pPr>
    <w:rPr>
      <w:rFonts w:ascii="Times New Roman" w:hAnsi="Times New Roman"/>
      <w:b/>
      <w:bCs/>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A1C0C"/>
    <w:pPr>
      <w:tabs>
        <w:tab w:val="center" w:pos="4252"/>
        <w:tab w:val="right" w:pos="8504"/>
      </w:tabs>
    </w:pPr>
    <w:rPr>
      <w:lang w:eastAsia="x-none"/>
    </w:rPr>
  </w:style>
  <w:style w:type="paragraph" w:styleId="Piedepgina">
    <w:name w:val="footer"/>
    <w:basedOn w:val="Normal"/>
    <w:link w:val="PiedepginaCar"/>
    <w:uiPriority w:val="99"/>
    <w:qFormat/>
    <w:rsid w:val="00686D2A"/>
    <w:pPr>
      <w:tabs>
        <w:tab w:val="center" w:pos="4252"/>
        <w:tab w:val="right" w:pos="8504"/>
      </w:tabs>
      <w:spacing w:line="240" w:lineRule="auto"/>
      <w:ind w:firstLine="0"/>
    </w:pPr>
    <w:rPr>
      <w:sz w:val="20"/>
      <w:lang w:val="x-none" w:eastAsia="x-none"/>
    </w:rPr>
  </w:style>
  <w:style w:type="character" w:styleId="Nmerodepgina">
    <w:name w:val="page number"/>
    <w:basedOn w:val="Fuentedeprrafopredeter"/>
    <w:rsid w:val="007A1C0C"/>
  </w:style>
  <w:style w:type="paragraph" w:styleId="Textonotapie">
    <w:name w:val="footnote text"/>
    <w:aliases w:val="Footnote Text Char Char Char Char Char,Footnote Text Char Char Char Char,Footnote reference,FA Fu,Footnote Text Cha,Footnote Text Char Char Char,FA Fußnotentext,FA Fuﬂnotentext,Texto nota pie Car,Footnote Text Char Char,FA Fu Car Car,FA "/>
    <w:basedOn w:val="Normal"/>
    <w:link w:val="TextonotapieCar1"/>
    <w:qFormat/>
    <w:rsid w:val="007A1C0C"/>
    <w:pPr>
      <w:spacing w:line="240" w:lineRule="auto"/>
    </w:pPr>
    <w:rPr>
      <w:rFonts w:ascii="Times New Roman" w:hAnsi="Times New Roman"/>
      <w:sz w:val="20"/>
      <w:lang w:val="es-ES" w:eastAsia="x-none"/>
    </w:rPr>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qFormat/>
    <w:rsid w:val="00F41E57"/>
    <w:rPr>
      <w:sz w:val="20"/>
      <w:vertAlign w:val="superscript"/>
    </w:rPr>
  </w:style>
  <w:style w:type="paragraph" w:customStyle="1" w:styleId="Textodebloque1">
    <w:name w:val="Texto de bloque1"/>
    <w:basedOn w:val="Normal"/>
    <w:link w:val="BlockTextCar"/>
    <w:qFormat/>
    <w:rsid w:val="003E1DD3"/>
    <w:pPr>
      <w:spacing w:line="240" w:lineRule="auto"/>
      <w:ind w:left="567" w:right="567" w:firstLine="0"/>
    </w:pPr>
    <w:rPr>
      <w:rFonts w:ascii="Century Gothic" w:hAnsi="Century Gothic"/>
      <w:i/>
      <w:iCs/>
      <w:sz w:val="22"/>
      <w:szCs w:val="22"/>
      <w:lang w:val="x-none" w:eastAsia="x-none"/>
    </w:rPr>
  </w:style>
  <w:style w:type="paragraph" w:customStyle="1" w:styleId="titulo1cdee">
    <w:name w:val="titulo1cdee"/>
    <w:basedOn w:val="Normal"/>
    <w:rsid w:val="007A1C0C"/>
    <w:pPr>
      <w:adjustRightInd/>
      <w:jc w:val="center"/>
      <w:textAlignment w:val="auto"/>
    </w:pPr>
    <w:rPr>
      <w:rFonts w:cs="Arial"/>
      <w:b/>
      <w:bCs/>
      <w:spacing w:val="60"/>
      <w:sz w:val="28"/>
      <w:szCs w:val="28"/>
      <w:lang w:val="es-ES"/>
    </w:rPr>
  </w:style>
  <w:style w:type="paragraph" w:customStyle="1" w:styleId="bodytext2">
    <w:name w:val="bodytext2"/>
    <w:basedOn w:val="Normal"/>
    <w:rsid w:val="007A1C0C"/>
    <w:pPr>
      <w:adjustRightInd/>
      <w:ind w:firstLine="1134"/>
      <w:textAlignment w:val="auto"/>
    </w:pPr>
    <w:rPr>
      <w:rFonts w:cs="Arial"/>
      <w:szCs w:val="24"/>
      <w:lang w:val="es-ES"/>
    </w:rPr>
  </w:style>
  <w:style w:type="paragraph" w:customStyle="1" w:styleId="Listaoscura-nfasis51">
    <w:name w:val="Lista oscura - Énfasis 51"/>
    <w:basedOn w:val="Normal"/>
    <w:qFormat/>
    <w:rsid w:val="004639B4"/>
    <w:pPr>
      <w:overflowPunct/>
      <w:autoSpaceDE/>
      <w:autoSpaceDN/>
      <w:adjustRightInd/>
      <w:spacing w:line="240" w:lineRule="auto"/>
      <w:ind w:left="851" w:right="851" w:firstLine="0"/>
      <w:contextualSpacing/>
      <w:textAlignment w:val="auto"/>
    </w:pPr>
    <w:rPr>
      <w:rFonts w:eastAsia="Calibri"/>
      <w:sz w:val="22"/>
      <w:szCs w:val="22"/>
      <w:lang w:eastAsia="en-US"/>
    </w:rPr>
  </w:style>
  <w:style w:type="character" w:styleId="Hipervnculo">
    <w:name w:val="Hyperlink"/>
    <w:rsid w:val="007A1C0C"/>
    <w:rPr>
      <w:color w:val="0000FF"/>
      <w:u w:val="single"/>
    </w:rPr>
  </w:style>
  <w:style w:type="paragraph" w:styleId="Sangra2detindependiente">
    <w:name w:val="Body Text Indent 2"/>
    <w:basedOn w:val="Normal"/>
    <w:rsid w:val="007A1C0C"/>
    <w:pPr>
      <w:spacing w:line="240" w:lineRule="auto"/>
    </w:pPr>
    <w:rPr>
      <w:rFonts w:cs="Arial"/>
      <w:b/>
      <w:color w:val="000000"/>
      <w:szCs w:val="24"/>
    </w:rPr>
  </w:style>
  <w:style w:type="paragraph" w:styleId="Sangra3detindependiente">
    <w:name w:val="Body Text Indent 3"/>
    <w:basedOn w:val="Normal"/>
    <w:rsid w:val="00706F15"/>
    <w:pPr>
      <w:spacing w:after="120"/>
      <w:ind w:left="283"/>
    </w:pPr>
    <w:rPr>
      <w:sz w:val="16"/>
      <w:szCs w:val="16"/>
    </w:rPr>
  </w:style>
  <w:style w:type="paragraph" w:customStyle="1" w:styleId="Piedepagina">
    <w:name w:val="Pie de pagina"/>
    <w:basedOn w:val="Normal"/>
    <w:rsid w:val="00CF5C4C"/>
    <w:pPr>
      <w:spacing w:line="240" w:lineRule="auto"/>
      <w:ind w:firstLine="0"/>
    </w:pPr>
    <w:rPr>
      <w:sz w:val="20"/>
    </w:rPr>
  </w:style>
  <w:style w:type="paragraph" w:customStyle="1" w:styleId="Refdenotaalpei">
    <w:name w:val="Ref. de nota al pei"/>
    <w:basedOn w:val="Piedepgina"/>
    <w:link w:val="RefdenotaalpeiCar"/>
    <w:rsid w:val="00CF5C4C"/>
    <w:rPr>
      <w:vertAlign w:val="superscript"/>
      <w:lang w:val="es-ES_tradnl" w:eastAsia="es-ES"/>
    </w:rPr>
  </w:style>
  <w:style w:type="character" w:customStyle="1" w:styleId="PiedepginaCar">
    <w:name w:val="Pie de página Car"/>
    <w:link w:val="Piedepgina"/>
    <w:uiPriority w:val="99"/>
    <w:rsid w:val="00686D2A"/>
    <w:rPr>
      <w:rFonts w:ascii="Arial" w:hAnsi="Arial"/>
      <w:lang w:val="x-none" w:eastAsia="x-none"/>
    </w:rPr>
  </w:style>
  <w:style w:type="character" w:customStyle="1" w:styleId="RefdenotaalpeiCar">
    <w:name w:val="Ref. de nota al pei Car"/>
    <w:link w:val="Refdenotaalpei"/>
    <w:rsid w:val="00CF5C4C"/>
    <w:rPr>
      <w:rFonts w:ascii="Arial" w:hAnsi="Arial"/>
      <w:vertAlign w:val="superscript"/>
      <w:lang w:val="es-ES_tradnl" w:eastAsia="es-ES" w:bidi="ar-SA"/>
    </w:rPr>
  </w:style>
  <w:style w:type="paragraph" w:styleId="Textoindependiente">
    <w:name w:val="Body Text"/>
    <w:basedOn w:val="Normal"/>
    <w:link w:val="TextoindependienteCar"/>
    <w:uiPriority w:val="1"/>
    <w:qFormat/>
    <w:rsid w:val="00F142FE"/>
    <w:pPr>
      <w:spacing w:after="120"/>
    </w:pPr>
    <w:rPr>
      <w:lang w:eastAsia="x-none"/>
    </w:rPr>
  </w:style>
  <w:style w:type="paragraph" w:styleId="NormalWeb">
    <w:name w:val="Normal (Web)"/>
    <w:basedOn w:val="Normal"/>
    <w:uiPriority w:val="99"/>
    <w:rsid w:val="00CE3E4B"/>
    <w:pPr>
      <w:overflowPunct/>
      <w:autoSpaceDE/>
      <w:autoSpaceDN/>
      <w:adjustRightInd/>
      <w:spacing w:before="100" w:beforeAutospacing="1" w:after="100" w:afterAutospacing="1" w:line="240" w:lineRule="auto"/>
      <w:ind w:firstLine="0"/>
      <w:jc w:val="left"/>
      <w:textAlignment w:val="auto"/>
    </w:pPr>
    <w:rPr>
      <w:rFonts w:ascii="Times New Roman" w:hAnsi="Times New Roman"/>
      <w:szCs w:val="24"/>
      <w:lang w:val="es-ES"/>
    </w:rPr>
  </w:style>
  <w:style w:type="paragraph" w:styleId="Sangradetextonormal">
    <w:name w:val="Body Text Indent"/>
    <w:basedOn w:val="Normal"/>
    <w:rsid w:val="00792A34"/>
    <w:pPr>
      <w:spacing w:after="120"/>
      <w:ind w:left="283"/>
    </w:pPr>
  </w:style>
  <w:style w:type="paragraph" w:customStyle="1" w:styleId="Sombreadomulticolor-nfasis51">
    <w:name w:val="Sombreado multicolor - Énfasis 51"/>
    <w:basedOn w:val="Normal"/>
    <w:next w:val="Normal"/>
    <w:link w:val="Sombreadomulticolor-nfasis5Car"/>
    <w:uiPriority w:val="29"/>
    <w:qFormat/>
    <w:rsid w:val="00920A23"/>
    <w:pPr>
      <w:spacing w:line="240" w:lineRule="auto"/>
      <w:ind w:firstLine="0"/>
    </w:pPr>
    <w:rPr>
      <w:iCs/>
      <w:color w:val="000000"/>
      <w:sz w:val="20"/>
    </w:rPr>
  </w:style>
  <w:style w:type="character" w:customStyle="1" w:styleId="Sombreadomulticolor-nfasis5Car">
    <w:name w:val="Sombreado multicolor - Énfasis 5 Car"/>
    <w:link w:val="Sombreadomulticolor-nfasis51"/>
    <w:uiPriority w:val="29"/>
    <w:rsid w:val="00920A23"/>
    <w:rPr>
      <w:rFonts w:ascii="Arial" w:hAnsi="Arial"/>
      <w:iCs/>
      <w:color w:val="000000"/>
      <w:lang w:val="es-ES_tradnl" w:eastAsia="es-ES"/>
    </w:rPr>
  </w:style>
  <w:style w:type="paragraph" w:customStyle="1" w:styleId="Sangra2detdecuerpo1">
    <w:name w:val="Sangría 2 de t. de cuerpo1"/>
    <w:basedOn w:val="Normal"/>
    <w:rsid w:val="000F11FB"/>
    <w:pPr>
      <w:ind w:firstLine="1418"/>
    </w:pPr>
    <w:rPr>
      <w:lang w:val="es-ES"/>
    </w:rPr>
  </w:style>
  <w:style w:type="character" w:customStyle="1" w:styleId="BlockTextCar">
    <w:name w:val="Block Text Car"/>
    <w:link w:val="Textodebloque1"/>
    <w:rsid w:val="003E1DD3"/>
    <w:rPr>
      <w:rFonts w:ascii="Century Gothic" w:hAnsi="Century Gothic"/>
      <w:i/>
      <w:iCs/>
      <w:sz w:val="22"/>
      <w:szCs w:val="22"/>
      <w:lang w:eastAsia="x-none"/>
    </w:rPr>
  </w:style>
  <w:style w:type="character" w:customStyle="1" w:styleId="textonavy1">
    <w:name w:val="texto_navy1"/>
    <w:rsid w:val="00971433"/>
    <w:rPr>
      <w:color w:val="000080"/>
    </w:rPr>
  </w:style>
  <w:style w:type="paragraph" w:styleId="Mapadeldocumento">
    <w:name w:val="Document Map"/>
    <w:basedOn w:val="Normal"/>
    <w:link w:val="MapadeldocumentoCar"/>
    <w:rsid w:val="00872565"/>
    <w:rPr>
      <w:rFonts w:ascii="Tahoma" w:hAnsi="Tahoma"/>
      <w:sz w:val="16"/>
      <w:szCs w:val="16"/>
    </w:rPr>
  </w:style>
  <w:style w:type="character" w:customStyle="1" w:styleId="MapadeldocumentoCar">
    <w:name w:val="Mapa del documento Car"/>
    <w:link w:val="Mapadeldocumento"/>
    <w:rsid w:val="00872565"/>
    <w:rPr>
      <w:rFonts w:ascii="Tahoma" w:hAnsi="Tahoma" w:cs="Tahoma"/>
      <w:sz w:val="16"/>
      <w:szCs w:val="16"/>
      <w:lang w:val="es-ES_tradnl" w:eastAsia="es-ES"/>
    </w:rPr>
  </w:style>
  <w:style w:type="paragraph" w:styleId="Textodeglobo">
    <w:name w:val="Balloon Text"/>
    <w:basedOn w:val="Normal"/>
    <w:link w:val="TextodegloboCar"/>
    <w:uiPriority w:val="99"/>
    <w:rsid w:val="00E640DE"/>
    <w:pPr>
      <w:spacing w:line="240" w:lineRule="auto"/>
    </w:pPr>
    <w:rPr>
      <w:rFonts w:ascii="Lucida Grande" w:hAnsi="Lucida Grande"/>
      <w:sz w:val="18"/>
      <w:szCs w:val="18"/>
      <w:lang w:val="x-none" w:eastAsia="x-none"/>
    </w:rPr>
  </w:style>
  <w:style w:type="character" w:customStyle="1" w:styleId="TextodegloboCar">
    <w:name w:val="Texto de globo Car"/>
    <w:link w:val="Textodeglobo"/>
    <w:uiPriority w:val="99"/>
    <w:rsid w:val="00E640DE"/>
    <w:rPr>
      <w:rFonts w:ascii="Lucida Grande" w:hAnsi="Lucida Grande"/>
      <w:sz w:val="18"/>
      <w:szCs w:val="18"/>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nota pie Car Car"/>
    <w:link w:val="Textonotapie"/>
    <w:rsid w:val="00A14018"/>
    <w:rPr>
      <w:lang w:val="es-ES"/>
    </w:rPr>
  </w:style>
  <w:style w:type="paragraph" w:customStyle="1" w:styleId="BodyText22">
    <w:name w:val="Body Text 22"/>
    <w:basedOn w:val="Normal"/>
    <w:rsid w:val="00A14018"/>
    <w:pPr>
      <w:widowControl w:val="0"/>
      <w:overflowPunct/>
      <w:autoSpaceDE/>
      <w:autoSpaceDN/>
      <w:adjustRightInd/>
      <w:ind w:firstLine="0"/>
      <w:textAlignment w:val="auto"/>
    </w:pPr>
    <w:rPr>
      <w:sz w:val="20"/>
      <w:lang w:val="es-ES"/>
    </w:rPr>
  </w:style>
  <w:style w:type="paragraph" w:customStyle="1" w:styleId="Citas">
    <w:name w:val="Citas"/>
    <w:basedOn w:val="Normal"/>
    <w:qFormat/>
    <w:rsid w:val="00C81A67"/>
    <w:pPr>
      <w:spacing w:line="240" w:lineRule="auto"/>
      <w:ind w:firstLine="0"/>
    </w:pPr>
    <w:rPr>
      <w:sz w:val="20"/>
    </w:rPr>
  </w:style>
  <w:style w:type="paragraph" w:customStyle="1" w:styleId="Sombreadomediano1-nfasis31">
    <w:name w:val="Sombreado mediano 1 - Énfasis 31"/>
    <w:basedOn w:val="Normal"/>
    <w:next w:val="Normal"/>
    <w:link w:val="Sombreadomediano1-nfasis3Car"/>
    <w:uiPriority w:val="29"/>
    <w:qFormat/>
    <w:rsid w:val="0044511C"/>
    <w:pPr>
      <w:spacing w:line="240" w:lineRule="auto"/>
      <w:ind w:firstLine="0"/>
    </w:pPr>
    <w:rPr>
      <w:iCs/>
      <w:color w:val="000000"/>
      <w:sz w:val="20"/>
      <w:lang w:eastAsia="x-none"/>
    </w:rPr>
  </w:style>
  <w:style w:type="character" w:customStyle="1" w:styleId="Sombreadomediano1-nfasis3Car">
    <w:name w:val="Sombreado mediano 1 - Énfasis 3 Car"/>
    <w:link w:val="Sombreadomediano1-nfasis31"/>
    <w:uiPriority w:val="29"/>
    <w:rsid w:val="0044511C"/>
    <w:rPr>
      <w:rFonts w:ascii="Arial" w:hAnsi="Arial"/>
      <w:iCs/>
      <w:color w:val="000000"/>
      <w:lang w:val="es-ES_tradnl"/>
    </w:rPr>
  </w:style>
  <w:style w:type="character" w:customStyle="1" w:styleId="Cuadrculamulticolor-nfasis1Car">
    <w:name w:val="Cuadrícula multicolor - Énfasis 1 Car"/>
    <w:link w:val="Tablanormal4"/>
    <w:uiPriority w:val="29"/>
    <w:rsid w:val="00FA218D"/>
    <w:rPr>
      <w:rFonts w:ascii="Arial" w:hAnsi="Arial"/>
      <w:iCs/>
      <w:color w:val="000000"/>
      <w:lang w:val="es-ES_tradnl"/>
    </w:rPr>
  </w:style>
  <w:style w:type="table" w:styleId="Tablanormal4">
    <w:name w:val="Plain Table 4"/>
    <w:basedOn w:val="Tablanormal"/>
    <w:link w:val="Cuadrculamulticolor-nfasis1Car"/>
    <w:uiPriority w:val="29"/>
    <w:qFormat/>
    <w:rsid w:val="00FA218D"/>
    <w:rPr>
      <w:rFonts w:ascii="Arial" w:hAnsi="Arial"/>
      <w:iCs/>
      <w:color w:val="000000"/>
      <w:lang w:val="es-ES_tradnl"/>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EncabezadoCar">
    <w:name w:val="Encabezado Car"/>
    <w:link w:val="Encabezado"/>
    <w:uiPriority w:val="99"/>
    <w:rsid w:val="00101948"/>
    <w:rPr>
      <w:rFonts w:ascii="Arial" w:hAnsi="Arial"/>
      <w:sz w:val="24"/>
      <w:lang w:val="es-ES_tradnl"/>
    </w:rPr>
  </w:style>
  <w:style w:type="paragraph" w:customStyle="1" w:styleId="Textodebloque10">
    <w:name w:val="Texto de bloque1"/>
    <w:basedOn w:val="Normal"/>
    <w:qFormat/>
    <w:rsid w:val="00101948"/>
    <w:pPr>
      <w:spacing w:line="240" w:lineRule="auto"/>
      <w:ind w:left="567" w:right="567"/>
    </w:pPr>
    <w:rPr>
      <w:i/>
      <w:iCs/>
      <w:sz w:val="22"/>
      <w:szCs w:val="22"/>
    </w:rPr>
  </w:style>
  <w:style w:type="paragraph" w:styleId="Textonotaalfinal">
    <w:name w:val="endnote text"/>
    <w:basedOn w:val="Normal"/>
    <w:link w:val="TextonotaalfinalCar"/>
    <w:uiPriority w:val="99"/>
    <w:unhideWhenUsed/>
    <w:rsid w:val="00101948"/>
    <w:pPr>
      <w:overflowPunct/>
      <w:autoSpaceDE/>
      <w:autoSpaceDN/>
      <w:adjustRightInd/>
      <w:textAlignment w:val="auto"/>
    </w:pPr>
    <w:rPr>
      <w:rFonts w:eastAsia="Calibri"/>
      <w:szCs w:val="24"/>
      <w:lang w:val="x-none" w:eastAsia="en-US"/>
    </w:rPr>
  </w:style>
  <w:style w:type="character" w:customStyle="1" w:styleId="TextonotaalfinalCar">
    <w:name w:val="Texto nota al final Car"/>
    <w:link w:val="Textonotaalfinal"/>
    <w:uiPriority w:val="99"/>
    <w:rsid w:val="00101948"/>
    <w:rPr>
      <w:rFonts w:ascii="Arial" w:eastAsia="Calibri" w:hAnsi="Arial"/>
      <w:sz w:val="24"/>
      <w:szCs w:val="24"/>
      <w:lang w:eastAsia="en-US"/>
    </w:rPr>
  </w:style>
  <w:style w:type="character" w:styleId="Refdenotaalfinal">
    <w:name w:val="endnote reference"/>
    <w:uiPriority w:val="99"/>
    <w:unhideWhenUsed/>
    <w:rsid w:val="00101948"/>
    <w:rPr>
      <w:vertAlign w:val="superscript"/>
    </w:rPr>
  </w:style>
  <w:style w:type="character" w:customStyle="1" w:styleId="Ttulo1">
    <w:name w:val="Título #1_"/>
    <w:link w:val="Ttulo10"/>
    <w:rsid w:val="00101948"/>
    <w:rPr>
      <w:rFonts w:ascii="Arial" w:eastAsia="Arial" w:hAnsi="Arial" w:cs="Arial"/>
      <w:shd w:val="clear" w:color="auto" w:fill="FFFFFF"/>
    </w:rPr>
  </w:style>
  <w:style w:type="character" w:customStyle="1" w:styleId="Cuerpodeltexto4">
    <w:name w:val="Cuerpo del texto (4)_"/>
    <w:link w:val="Cuerpodeltexto40"/>
    <w:rsid w:val="00101948"/>
    <w:rPr>
      <w:rFonts w:ascii="Arial" w:eastAsia="Arial" w:hAnsi="Arial" w:cs="Arial"/>
      <w:b/>
      <w:bCs/>
      <w:shd w:val="clear" w:color="auto" w:fill="FFFFFF"/>
    </w:rPr>
  </w:style>
  <w:style w:type="paragraph" w:customStyle="1" w:styleId="Ttulo10">
    <w:name w:val="Título #1"/>
    <w:basedOn w:val="Normal"/>
    <w:link w:val="Ttulo1"/>
    <w:rsid w:val="00101948"/>
    <w:pPr>
      <w:widowControl w:val="0"/>
      <w:shd w:val="clear" w:color="auto" w:fill="FFFFFF"/>
      <w:overflowPunct/>
      <w:autoSpaceDE/>
      <w:autoSpaceDN/>
      <w:adjustRightInd/>
      <w:spacing w:before="240" w:after="240" w:line="0" w:lineRule="atLeast"/>
      <w:ind w:firstLine="0"/>
      <w:jc w:val="left"/>
      <w:textAlignment w:val="auto"/>
      <w:outlineLvl w:val="0"/>
    </w:pPr>
    <w:rPr>
      <w:rFonts w:eastAsia="Arial"/>
      <w:sz w:val="20"/>
      <w:lang w:val="x-none" w:eastAsia="x-none"/>
    </w:rPr>
  </w:style>
  <w:style w:type="paragraph" w:customStyle="1" w:styleId="Cuerpodeltexto40">
    <w:name w:val="Cuerpo del texto (4)"/>
    <w:basedOn w:val="Normal"/>
    <w:link w:val="Cuerpodeltexto4"/>
    <w:rsid w:val="00101948"/>
    <w:pPr>
      <w:widowControl w:val="0"/>
      <w:shd w:val="clear" w:color="auto" w:fill="FFFFFF"/>
      <w:overflowPunct/>
      <w:autoSpaceDE/>
      <w:autoSpaceDN/>
      <w:adjustRightInd/>
      <w:spacing w:before="240" w:line="259" w:lineRule="exact"/>
      <w:ind w:firstLine="0"/>
      <w:jc w:val="left"/>
      <w:textAlignment w:val="auto"/>
    </w:pPr>
    <w:rPr>
      <w:rFonts w:eastAsia="Arial"/>
      <w:b/>
      <w:bCs/>
      <w:sz w:val="20"/>
      <w:lang w:val="x-none" w:eastAsia="x-none"/>
    </w:rPr>
  </w:style>
  <w:style w:type="character" w:customStyle="1" w:styleId="Cuerpodeltexto5">
    <w:name w:val="Cuerpo del texto (5)_"/>
    <w:link w:val="Cuerpodeltexto50"/>
    <w:rsid w:val="00101948"/>
    <w:rPr>
      <w:rFonts w:ascii="Arial" w:eastAsia="Arial" w:hAnsi="Arial" w:cs="Arial"/>
      <w:shd w:val="clear" w:color="auto" w:fill="FFFFFF"/>
    </w:rPr>
  </w:style>
  <w:style w:type="paragraph" w:customStyle="1" w:styleId="Cuerpodeltexto50">
    <w:name w:val="Cuerpo del texto (5)"/>
    <w:basedOn w:val="Normal"/>
    <w:link w:val="Cuerpodeltexto5"/>
    <w:rsid w:val="00101948"/>
    <w:pPr>
      <w:widowControl w:val="0"/>
      <w:shd w:val="clear" w:color="auto" w:fill="FFFFFF"/>
      <w:overflowPunct/>
      <w:autoSpaceDE/>
      <w:autoSpaceDN/>
      <w:adjustRightInd/>
      <w:spacing w:before="540" w:after="540" w:line="283" w:lineRule="exact"/>
      <w:ind w:firstLine="0"/>
      <w:textAlignment w:val="auto"/>
    </w:pPr>
    <w:rPr>
      <w:rFonts w:eastAsia="Arial"/>
      <w:sz w:val="20"/>
      <w:lang w:val="x-none" w:eastAsia="x-none"/>
    </w:rPr>
  </w:style>
  <w:style w:type="character" w:customStyle="1" w:styleId="Cuerpodeltexto2">
    <w:name w:val="Cuerpo del texto (2)_"/>
    <w:link w:val="Cuerpodeltexto20"/>
    <w:rsid w:val="00101948"/>
    <w:rPr>
      <w:rFonts w:ascii="Arial" w:eastAsia="Arial" w:hAnsi="Arial" w:cs="Arial"/>
      <w:shd w:val="clear" w:color="auto" w:fill="FFFFFF"/>
    </w:rPr>
  </w:style>
  <w:style w:type="paragraph" w:customStyle="1" w:styleId="Cuerpodeltexto20">
    <w:name w:val="Cuerpo del texto (2)"/>
    <w:basedOn w:val="Normal"/>
    <w:link w:val="Cuerpodeltexto2"/>
    <w:rsid w:val="00101948"/>
    <w:pPr>
      <w:widowControl w:val="0"/>
      <w:shd w:val="clear" w:color="auto" w:fill="FFFFFF"/>
      <w:overflowPunct/>
      <w:autoSpaceDE/>
      <w:autoSpaceDN/>
      <w:adjustRightInd/>
      <w:spacing w:after="540" w:line="259" w:lineRule="exact"/>
      <w:ind w:hanging="600"/>
      <w:jc w:val="left"/>
      <w:textAlignment w:val="auto"/>
    </w:pPr>
    <w:rPr>
      <w:rFonts w:eastAsia="Arial"/>
      <w:sz w:val="20"/>
      <w:lang w:val="x-none" w:eastAsia="x-none"/>
    </w:rPr>
  </w:style>
  <w:style w:type="character" w:customStyle="1" w:styleId="Cuerpodeltexto4Sinnegrita">
    <w:name w:val="Cuerpo del texto (4) + Sin negrita"/>
    <w:rsid w:val="00101948"/>
    <w:rPr>
      <w:rFonts w:ascii="Arial" w:eastAsia="Arial" w:hAnsi="Arial" w:cs="Arial"/>
      <w:b/>
      <w:bCs/>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Cuerpodeltexto2Cursiva">
    <w:name w:val="Cuerpo del texto (2) + Cursiva"/>
    <w:aliases w:val="Espaciado -1 pto Exact,Espaciado -1 pto"/>
    <w:rsid w:val="00101948"/>
    <w:rPr>
      <w:rFonts w:ascii="Arial" w:eastAsia="Arial" w:hAnsi="Arial" w:cs="Arial"/>
      <w:b w:val="0"/>
      <w:bCs w:val="0"/>
      <w:i/>
      <w:iCs/>
      <w:smallCaps w:val="0"/>
      <w:strike w:val="0"/>
      <w:color w:val="000000"/>
      <w:spacing w:val="0"/>
      <w:w w:val="100"/>
      <w:position w:val="0"/>
      <w:sz w:val="22"/>
      <w:szCs w:val="22"/>
      <w:u w:val="none"/>
      <w:shd w:val="clear" w:color="auto" w:fill="FFFFFF"/>
      <w:lang w:val="es-ES" w:eastAsia="es-ES" w:bidi="es-ES"/>
    </w:rPr>
  </w:style>
  <w:style w:type="character" w:customStyle="1" w:styleId="Cuerpodeltexto9Negrita">
    <w:name w:val="Cuerpo del texto (9) + Negrita"/>
    <w:rsid w:val="00101948"/>
    <w:rPr>
      <w:rFonts w:ascii="Arial" w:eastAsia="Arial" w:hAnsi="Arial" w:cs="Arial"/>
      <w:b/>
      <w:bCs/>
      <w:i/>
      <w:iCs/>
      <w:smallCaps w:val="0"/>
      <w:strike w:val="0"/>
      <w:color w:val="000000"/>
      <w:spacing w:val="0"/>
      <w:w w:val="100"/>
      <w:position w:val="0"/>
      <w:sz w:val="22"/>
      <w:szCs w:val="22"/>
      <w:u w:val="none"/>
      <w:lang w:val="es-ES" w:eastAsia="es-ES" w:bidi="es-ES"/>
    </w:rPr>
  </w:style>
  <w:style w:type="character" w:customStyle="1" w:styleId="Cuerpodeltexto9">
    <w:name w:val="Cuerpo del texto (9)_"/>
    <w:link w:val="Cuerpodeltexto90"/>
    <w:rsid w:val="00101948"/>
    <w:rPr>
      <w:rFonts w:ascii="Arial" w:eastAsia="Arial" w:hAnsi="Arial" w:cs="Arial"/>
      <w:i/>
      <w:iCs/>
      <w:sz w:val="22"/>
      <w:szCs w:val="22"/>
      <w:shd w:val="clear" w:color="auto" w:fill="FFFFFF"/>
    </w:rPr>
  </w:style>
  <w:style w:type="paragraph" w:customStyle="1" w:styleId="Cuerpodeltexto90">
    <w:name w:val="Cuerpo del texto (9)"/>
    <w:basedOn w:val="Normal"/>
    <w:link w:val="Cuerpodeltexto9"/>
    <w:rsid w:val="00101948"/>
    <w:pPr>
      <w:widowControl w:val="0"/>
      <w:shd w:val="clear" w:color="auto" w:fill="FFFFFF"/>
      <w:overflowPunct/>
      <w:autoSpaceDE/>
      <w:autoSpaceDN/>
      <w:adjustRightInd/>
      <w:spacing w:before="300" w:line="259" w:lineRule="exact"/>
      <w:ind w:firstLine="0"/>
      <w:textAlignment w:val="auto"/>
    </w:pPr>
    <w:rPr>
      <w:rFonts w:eastAsia="Arial"/>
      <w:i/>
      <w:iCs/>
      <w:sz w:val="22"/>
      <w:szCs w:val="22"/>
      <w:lang w:val="x-none" w:eastAsia="x-none"/>
    </w:rPr>
  </w:style>
  <w:style w:type="character" w:customStyle="1" w:styleId="Cuerpodeltexto2Negrita">
    <w:name w:val="Cuerpo del texto (2) + Negrita"/>
    <w:aliases w:val="Escala 250%"/>
    <w:rsid w:val="00101948"/>
    <w:rPr>
      <w:rFonts w:ascii="Arial" w:eastAsia="Arial" w:hAnsi="Arial" w:cs="Arial"/>
      <w:b/>
      <w:bCs/>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Ttulo3Exact">
    <w:name w:val="Título #3 Exact"/>
    <w:link w:val="Ttulo3"/>
    <w:rsid w:val="00101948"/>
    <w:rPr>
      <w:rFonts w:ascii="Microsoft Sans Serif" w:eastAsia="Microsoft Sans Serif" w:hAnsi="Microsoft Sans Serif" w:cs="Microsoft Sans Serif"/>
      <w:b/>
      <w:bCs/>
      <w:shd w:val="clear" w:color="auto" w:fill="FFFFFF"/>
    </w:rPr>
  </w:style>
  <w:style w:type="paragraph" w:customStyle="1" w:styleId="Ttulo3">
    <w:name w:val="Título #3"/>
    <w:basedOn w:val="Normal"/>
    <w:link w:val="Ttulo3Exact"/>
    <w:rsid w:val="00101948"/>
    <w:pPr>
      <w:widowControl w:val="0"/>
      <w:shd w:val="clear" w:color="auto" w:fill="FFFFFF"/>
      <w:overflowPunct/>
      <w:autoSpaceDE/>
      <w:autoSpaceDN/>
      <w:adjustRightInd/>
      <w:spacing w:after="60" w:line="0" w:lineRule="atLeast"/>
      <w:ind w:firstLine="0"/>
      <w:jc w:val="left"/>
      <w:textAlignment w:val="auto"/>
      <w:outlineLvl w:val="2"/>
    </w:pPr>
    <w:rPr>
      <w:rFonts w:ascii="Microsoft Sans Serif" w:eastAsia="Microsoft Sans Serif" w:hAnsi="Microsoft Sans Serif"/>
      <w:b/>
      <w:bCs/>
      <w:sz w:val="20"/>
      <w:lang w:val="x-none" w:eastAsia="x-none"/>
    </w:rPr>
  </w:style>
  <w:style w:type="character" w:customStyle="1" w:styleId="Cuerpodeltexto2Exact">
    <w:name w:val="Cuerpo del texto (2) Exact"/>
    <w:rsid w:val="00101948"/>
    <w:rPr>
      <w:rFonts w:ascii="Microsoft Sans Serif" w:eastAsia="Microsoft Sans Serif" w:hAnsi="Microsoft Sans Serif" w:cs="Microsoft Sans Serif"/>
      <w:shd w:val="clear" w:color="auto" w:fill="FFFFFF"/>
    </w:rPr>
  </w:style>
  <w:style w:type="character" w:customStyle="1" w:styleId="Cuerpodeltexto2Espaciado-1ptoExact">
    <w:name w:val="Cuerpo del texto (2) + Espaciado -1 pto Exact"/>
    <w:rsid w:val="00101948"/>
    <w:rPr>
      <w:rFonts w:ascii="Microsoft Sans Serif" w:eastAsia="Microsoft Sans Serif" w:hAnsi="Microsoft Sans Serif" w:cs="Microsoft Sans Serif"/>
      <w:b w:val="0"/>
      <w:bCs w:val="0"/>
      <w:i w:val="0"/>
      <w:iCs w:val="0"/>
      <w:smallCaps w:val="0"/>
      <w:strike w:val="0"/>
      <w:color w:val="000000"/>
      <w:spacing w:val="-30"/>
      <w:w w:val="100"/>
      <w:position w:val="0"/>
      <w:sz w:val="22"/>
      <w:szCs w:val="22"/>
      <w:u w:val="none"/>
      <w:shd w:val="clear" w:color="auto" w:fill="FFFFFF"/>
      <w:lang w:val="es-ES" w:eastAsia="es-ES" w:bidi="es-ES"/>
    </w:rPr>
  </w:style>
  <w:style w:type="character" w:customStyle="1" w:styleId="Cuerpodeltexto3">
    <w:name w:val="Cuerpo del texto (3)_"/>
    <w:link w:val="Cuerpodeltexto30"/>
    <w:rsid w:val="00101948"/>
    <w:rPr>
      <w:rFonts w:ascii="Arial" w:eastAsia="Arial" w:hAnsi="Arial" w:cs="Arial"/>
      <w:b/>
      <w:bCs/>
      <w:i/>
      <w:iCs/>
      <w:spacing w:val="-10"/>
      <w:sz w:val="22"/>
      <w:szCs w:val="22"/>
      <w:shd w:val="clear" w:color="auto" w:fill="FFFFFF"/>
    </w:rPr>
  </w:style>
  <w:style w:type="character" w:customStyle="1" w:styleId="Cuerpodeltexto3Sincursiva">
    <w:name w:val="Cuerpo del texto (3) + Sin cursiva"/>
    <w:rsid w:val="00101948"/>
    <w:rPr>
      <w:rFonts w:ascii="Arial" w:eastAsia="Arial" w:hAnsi="Arial" w:cs="Arial"/>
      <w:b/>
      <w:bCs/>
      <w:i/>
      <w:iCs/>
      <w:smallCaps w:val="0"/>
      <w:strike w:val="0"/>
      <w:color w:val="000000"/>
      <w:spacing w:val="-10"/>
      <w:w w:val="100"/>
      <w:position w:val="0"/>
      <w:sz w:val="22"/>
      <w:szCs w:val="22"/>
      <w:u w:val="none"/>
      <w:lang w:val="es-ES" w:eastAsia="es-ES" w:bidi="es-ES"/>
    </w:rPr>
  </w:style>
  <w:style w:type="paragraph" w:customStyle="1" w:styleId="Cuerpodeltexto30">
    <w:name w:val="Cuerpo del texto (3)"/>
    <w:basedOn w:val="Normal"/>
    <w:link w:val="Cuerpodeltexto3"/>
    <w:rsid w:val="00101948"/>
    <w:pPr>
      <w:widowControl w:val="0"/>
      <w:shd w:val="clear" w:color="auto" w:fill="FFFFFF"/>
      <w:overflowPunct/>
      <w:autoSpaceDE/>
      <w:autoSpaceDN/>
      <w:adjustRightInd/>
      <w:spacing w:line="278" w:lineRule="exact"/>
      <w:ind w:hanging="480"/>
      <w:textAlignment w:val="auto"/>
    </w:pPr>
    <w:rPr>
      <w:rFonts w:eastAsia="Arial"/>
      <w:b/>
      <w:bCs/>
      <w:i/>
      <w:iCs/>
      <w:spacing w:val="-10"/>
      <w:sz w:val="22"/>
      <w:szCs w:val="22"/>
      <w:lang w:val="x-none" w:eastAsia="x-none"/>
    </w:rPr>
  </w:style>
  <w:style w:type="character" w:customStyle="1" w:styleId="Cuerpodeltexto312pto">
    <w:name w:val="Cuerpo del texto (3) + 12 pto"/>
    <w:aliases w:val="Negrita,Sin cursiva,Espaciado 0 pto,Espaciado 1 pto,Cuerpo del texto (2) + 11,5 pto,Sin negrita,Cursiva Exact,Cuerpo del texto (2) + 9,Negrita Exact,Cuerpo del texto (2) + Candara,11,Espaciado 0 pto Exact,10"/>
    <w:rsid w:val="00101948"/>
    <w:rPr>
      <w:rFonts w:ascii="Franklin Gothic Heavy" w:eastAsia="Franklin Gothic Heavy" w:hAnsi="Franklin Gothic Heavy" w:cs="Franklin Gothic Heavy"/>
      <w:b/>
      <w:bCs/>
      <w:i/>
      <w:iCs/>
      <w:smallCaps w:val="0"/>
      <w:strike w:val="0"/>
      <w:color w:val="000000"/>
      <w:spacing w:val="-10"/>
      <w:w w:val="100"/>
      <w:position w:val="0"/>
      <w:sz w:val="24"/>
      <w:szCs w:val="24"/>
      <w:u w:val="none"/>
      <w:shd w:val="clear" w:color="auto" w:fill="FFFFFF"/>
      <w:lang w:val="es-ES" w:eastAsia="es-ES" w:bidi="es-ES"/>
    </w:rPr>
  </w:style>
  <w:style w:type="character" w:customStyle="1" w:styleId="Encabezamientoopiedepgina">
    <w:name w:val="Encabezamiento o pie de página_"/>
    <w:link w:val="Encabezamientoopiedepgina0"/>
    <w:rsid w:val="00101948"/>
    <w:rPr>
      <w:rFonts w:ascii="Verdana" w:eastAsia="Verdana" w:hAnsi="Verdana" w:cs="Verdana"/>
      <w:b/>
      <w:bCs/>
      <w:i/>
      <w:iCs/>
      <w:spacing w:val="70"/>
      <w:sz w:val="32"/>
      <w:szCs w:val="32"/>
      <w:shd w:val="clear" w:color="auto" w:fill="FFFFFF"/>
    </w:rPr>
  </w:style>
  <w:style w:type="paragraph" w:customStyle="1" w:styleId="Encabezamientoopiedepgina0">
    <w:name w:val="Encabezamiento o pie de página"/>
    <w:basedOn w:val="Normal"/>
    <w:link w:val="Encabezamientoopiedepgina"/>
    <w:rsid w:val="00101948"/>
    <w:pPr>
      <w:widowControl w:val="0"/>
      <w:shd w:val="clear" w:color="auto" w:fill="FFFFFF"/>
      <w:overflowPunct/>
      <w:autoSpaceDE/>
      <w:autoSpaceDN/>
      <w:adjustRightInd/>
      <w:spacing w:line="0" w:lineRule="atLeast"/>
      <w:ind w:firstLine="0"/>
      <w:jc w:val="right"/>
      <w:textAlignment w:val="auto"/>
    </w:pPr>
    <w:rPr>
      <w:rFonts w:ascii="Verdana" w:eastAsia="Verdana" w:hAnsi="Verdana"/>
      <w:b/>
      <w:bCs/>
      <w:i/>
      <w:iCs/>
      <w:spacing w:val="70"/>
      <w:sz w:val="32"/>
      <w:szCs w:val="32"/>
      <w:lang w:val="x-none" w:eastAsia="x-none"/>
    </w:rPr>
  </w:style>
  <w:style w:type="character" w:customStyle="1" w:styleId="Ttulo20">
    <w:name w:val="Título #2_"/>
    <w:link w:val="Ttulo21"/>
    <w:rsid w:val="00101948"/>
    <w:rPr>
      <w:sz w:val="28"/>
      <w:szCs w:val="28"/>
      <w:shd w:val="clear" w:color="auto" w:fill="FFFFFF"/>
    </w:rPr>
  </w:style>
  <w:style w:type="paragraph" w:customStyle="1" w:styleId="Ttulo21">
    <w:name w:val="Título #2"/>
    <w:basedOn w:val="Normal"/>
    <w:link w:val="Ttulo20"/>
    <w:rsid w:val="00101948"/>
    <w:pPr>
      <w:widowControl w:val="0"/>
      <w:shd w:val="clear" w:color="auto" w:fill="FFFFFF"/>
      <w:overflowPunct/>
      <w:autoSpaceDE/>
      <w:autoSpaceDN/>
      <w:adjustRightInd/>
      <w:spacing w:before="300" w:after="900" w:line="0" w:lineRule="atLeast"/>
      <w:ind w:firstLine="0"/>
      <w:jc w:val="center"/>
      <w:textAlignment w:val="auto"/>
      <w:outlineLvl w:val="1"/>
    </w:pPr>
    <w:rPr>
      <w:rFonts w:ascii="Times New Roman" w:hAnsi="Times New Roman"/>
      <w:sz w:val="28"/>
      <w:szCs w:val="28"/>
      <w:lang w:val="x-none" w:eastAsia="x-none"/>
    </w:rPr>
  </w:style>
  <w:style w:type="character" w:customStyle="1" w:styleId="Cuerpodeltexto2Versales">
    <w:name w:val="Cuerpo del texto (2) + Versales"/>
    <w:rsid w:val="00101948"/>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s-ES" w:eastAsia="es-ES" w:bidi="es-ES"/>
    </w:rPr>
  </w:style>
  <w:style w:type="character" w:customStyle="1" w:styleId="Cuerpodeltexto5Sincursiva">
    <w:name w:val="Cuerpo del texto (5) + Sin cursiva"/>
    <w:rsid w:val="0010194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es-ES" w:eastAsia="es-ES" w:bidi="es-ES"/>
    </w:rPr>
  </w:style>
  <w:style w:type="character" w:customStyle="1" w:styleId="Cuerpodeltexto4Sincursiva">
    <w:name w:val="Cuerpo del texto (4) + Sin cursiva"/>
    <w:rsid w:val="0010194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es-ES" w:eastAsia="es-ES" w:bidi="es-ES"/>
    </w:rPr>
  </w:style>
  <w:style w:type="character" w:customStyle="1" w:styleId="TextoindependienteCar">
    <w:name w:val="Texto independiente Car"/>
    <w:link w:val="Textoindependiente"/>
    <w:uiPriority w:val="1"/>
    <w:rsid w:val="00101948"/>
    <w:rPr>
      <w:rFonts w:ascii="Arial" w:hAnsi="Arial"/>
      <w:sz w:val="24"/>
      <w:lang w:val="es-ES_tradnl"/>
    </w:rPr>
  </w:style>
  <w:style w:type="paragraph" w:styleId="Textodebloque">
    <w:name w:val="Block Text"/>
    <w:basedOn w:val="Normal"/>
    <w:rsid w:val="00101948"/>
    <w:pPr>
      <w:overflowPunct/>
      <w:autoSpaceDE/>
      <w:autoSpaceDN/>
      <w:adjustRightInd/>
      <w:spacing w:line="240" w:lineRule="auto"/>
      <w:ind w:left="1416" w:right="14" w:firstLine="0"/>
      <w:textAlignment w:val="auto"/>
    </w:pPr>
    <w:rPr>
      <w:color w:val="000000"/>
      <w:sz w:val="22"/>
      <w:szCs w:val="24"/>
      <w:lang w:val="es-ES"/>
    </w:rPr>
  </w:style>
  <w:style w:type="paragraph" w:customStyle="1" w:styleId="Textoindependiente21">
    <w:name w:val="Texto independiente 21"/>
    <w:basedOn w:val="Normal"/>
    <w:uiPriority w:val="99"/>
    <w:rsid w:val="00A34ECC"/>
    <w:pPr>
      <w:tabs>
        <w:tab w:val="left" w:pos="3969"/>
      </w:tabs>
      <w:ind w:firstLine="0"/>
    </w:pPr>
    <w:rPr>
      <w:rFonts w:cs="Arial"/>
      <w:i/>
      <w:iCs/>
      <w:sz w:val="26"/>
      <w:szCs w:val="26"/>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uiPriority w:val="99"/>
    <w:rsid w:val="00C874ED"/>
    <w:rPr>
      <w:rFonts w:ascii="Times New Roman" w:eastAsia="Times New Roman" w:hAnsi="Times New Roman"/>
      <w:lang w:val="es-ES" w:eastAsia="es-ES"/>
    </w:rPr>
  </w:style>
  <w:style w:type="paragraph" w:styleId="Ttulo">
    <w:name w:val="Title"/>
    <w:basedOn w:val="Normal"/>
    <w:link w:val="TtuloCar"/>
    <w:qFormat/>
    <w:rsid w:val="00373715"/>
    <w:pPr>
      <w:suppressAutoHyphens/>
      <w:overflowPunct/>
      <w:autoSpaceDE/>
      <w:autoSpaceDN/>
      <w:adjustRightInd/>
      <w:ind w:firstLine="0"/>
      <w:jc w:val="center"/>
      <w:textAlignment w:val="auto"/>
    </w:pPr>
    <w:rPr>
      <w:b/>
      <w:bCs/>
      <w:szCs w:val="24"/>
      <w:lang w:val="x-none" w:eastAsia="x-none"/>
    </w:rPr>
  </w:style>
  <w:style w:type="character" w:customStyle="1" w:styleId="TtuloCar">
    <w:name w:val="Título Car"/>
    <w:link w:val="Ttulo"/>
    <w:rsid w:val="00373715"/>
    <w:rPr>
      <w:rFonts w:ascii="Arial" w:hAnsi="Arial" w:cs="Arial"/>
      <w:b/>
      <w:bCs/>
      <w:sz w:val="24"/>
      <w:szCs w:val="24"/>
    </w:rPr>
  </w:style>
  <w:style w:type="character" w:customStyle="1" w:styleId="Ttulo4Car">
    <w:name w:val="Título 4 Car"/>
    <w:link w:val="Ttulo4"/>
    <w:uiPriority w:val="1"/>
    <w:rsid w:val="00EE371D"/>
    <w:rPr>
      <w:b/>
      <w:bCs/>
      <w:sz w:val="24"/>
      <w:szCs w:val="24"/>
      <w:lang w:val="en-US" w:eastAsia="en-US"/>
    </w:rPr>
  </w:style>
  <w:style w:type="character" w:customStyle="1" w:styleId="Cuerpodeltexto211ptoExact">
    <w:name w:val="Cuerpo del texto (2) + 11 pto Exact"/>
    <w:rsid w:val="00EE371D"/>
    <w:rPr>
      <w:rFonts w:ascii="Arial Narrow" w:eastAsia="Arial Narrow" w:hAnsi="Arial Narrow" w:cs="Arial Narrow"/>
      <w:b/>
      <w:bCs/>
      <w:i w:val="0"/>
      <w:iCs w:val="0"/>
      <w:smallCaps w:val="0"/>
      <w:strike w:val="0"/>
      <w:spacing w:val="0"/>
      <w:w w:val="100"/>
      <w:sz w:val="22"/>
      <w:szCs w:val="22"/>
      <w:u w:val="none"/>
      <w:shd w:val="clear" w:color="auto" w:fill="FFFFFF"/>
    </w:rPr>
  </w:style>
  <w:style w:type="character" w:customStyle="1" w:styleId="Cuerpodeltexto3Exact">
    <w:name w:val="Cuerpo del texto (3) Exact"/>
    <w:rsid w:val="00EE371D"/>
    <w:rPr>
      <w:rFonts w:ascii="Verdana" w:eastAsia="Verdana" w:hAnsi="Verdana" w:cs="Verdana"/>
      <w:b/>
      <w:bCs/>
      <w:i w:val="0"/>
      <w:iCs w:val="0"/>
      <w:smallCaps w:val="0"/>
      <w:strike w:val="0"/>
      <w:spacing w:val="-10"/>
      <w:sz w:val="19"/>
      <w:szCs w:val="19"/>
      <w:u w:val="none"/>
    </w:rPr>
  </w:style>
  <w:style w:type="character" w:customStyle="1" w:styleId="Cuerpodeltexto4Exact">
    <w:name w:val="Cuerpo del texto (4) Exact"/>
    <w:rsid w:val="00EE371D"/>
    <w:rPr>
      <w:rFonts w:ascii="Book Antiqua" w:eastAsia="Book Antiqua" w:hAnsi="Book Antiqua" w:cs="Book Antiqua"/>
      <w:b/>
      <w:bCs/>
      <w:i w:val="0"/>
      <w:iCs w:val="0"/>
      <w:smallCaps w:val="0"/>
      <w:strike w:val="0"/>
      <w:spacing w:val="20"/>
      <w:u w:val="none"/>
    </w:rPr>
  </w:style>
  <w:style w:type="character" w:customStyle="1" w:styleId="Cuerpodeltexto4Espaciado0ptoExact">
    <w:name w:val="Cuerpo del texto (4) + Espaciado 0 pto Exact"/>
    <w:rsid w:val="00EE371D"/>
    <w:rPr>
      <w:rFonts w:ascii="Book Antiqua" w:eastAsia="Book Antiqua" w:hAnsi="Book Antiqua" w:cs="Book Antiqua"/>
      <w:b/>
      <w:bCs/>
      <w:i w:val="0"/>
      <w:iCs w:val="0"/>
      <w:smallCaps w:val="0"/>
      <w:strike w:val="0"/>
      <w:color w:val="000000"/>
      <w:spacing w:val="0"/>
      <w:w w:val="100"/>
      <w:position w:val="0"/>
      <w:sz w:val="24"/>
      <w:szCs w:val="24"/>
      <w:u w:val="none"/>
      <w:lang w:val="es-ES" w:eastAsia="es-ES" w:bidi="es-ES"/>
    </w:rPr>
  </w:style>
  <w:style w:type="character" w:customStyle="1" w:styleId="Cuerpodeltexto5Exact">
    <w:name w:val="Cuerpo del texto (5) Exact"/>
    <w:rsid w:val="00EE371D"/>
    <w:rPr>
      <w:rFonts w:ascii="Verdana" w:eastAsia="Verdana" w:hAnsi="Verdana" w:cs="Verdana"/>
      <w:b w:val="0"/>
      <w:bCs w:val="0"/>
      <w:i/>
      <w:iCs/>
      <w:smallCaps w:val="0"/>
      <w:strike w:val="0"/>
      <w:spacing w:val="-20"/>
      <w:sz w:val="18"/>
      <w:szCs w:val="18"/>
      <w:u w:val="none"/>
    </w:rPr>
  </w:style>
  <w:style w:type="character" w:customStyle="1" w:styleId="Cuerpodeltexto9Exact">
    <w:name w:val="Cuerpo del texto (9) Exact"/>
    <w:rsid w:val="00EE371D"/>
    <w:rPr>
      <w:rFonts w:ascii="Arial Narrow" w:eastAsia="Arial Narrow" w:hAnsi="Arial Narrow" w:cs="Arial Narrow"/>
      <w:b w:val="0"/>
      <w:bCs w:val="0"/>
      <w:i/>
      <w:iCs/>
      <w:smallCaps w:val="0"/>
      <w:strike w:val="0"/>
      <w:sz w:val="20"/>
      <w:szCs w:val="20"/>
      <w:u w:val="none"/>
    </w:rPr>
  </w:style>
  <w:style w:type="character" w:customStyle="1" w:styleId="Cuerpodeltexto10Exact">
    <w:name w:val="Cuerpo del texto (10) Exact"/>
    <w:link w:val="Cuerpodeltexto10"/>
    <w:rsid w:val="00EE371D"/>
    <w:rPr>
      <w:rFonts w:ascii="Courier New" w:eastAsia="Courier New" w:hAnsi="Courier New" w:cs="Courier New"/>
      <w:i/>
      <w:iCs/>
      <w:sz w:val="58"/>
      <w:szCs w:val="58"/>
      <w:shd w:val="clear" w:color="auto" w:fill="FFFFFF"/>
    </w:rPr>
  </w:style>
  <w:style w:type="paragraph" w:customStyle="1" w:styleId="Cuerpodeltexto10">
    <w:name w:val="Cuerpo del texto (10)"/>
    <w:basedOn w:val="Normal"/>
    <w:link w:val="Cuerpodeltexto10Exact"/>
    <w:rsid w:val="00EE371D"/>
    <w:pPr>
      <w:widowControl w:val="0"/>
      <w:shd w:val="clear" w:color="auto" w:fill="FFFFFF"/>
      <w:overflowPunct/>
      <w:autoSpaceDE/>
      <w:autoSpaceDN/>
      <w:adjustRightInd/>
      <w:spacing w:line="0" w:lineRule="atLeast"/>
      <w:ind w:firstLine="0"/>
      <w:jc w:val="left"/>
      <w:textAlignment w:val="auto"/>
    </w:pPr>
    <w:rPr>
      <w:rFonts w:ascii="Courier New" w:eastAsia="Courier New" w:hAnsi="Courier New"/>
      <w:i/>
      <w:iCs/>
      <w:sz w:val="58"/>
      <w:szCs w:val="58"/>
      <w:lang w:val="x-none" w:eastAsia="x-none"/>
    </w:rPr>
  </w:style>
  <w:style w:type="character" w:customStyle="1" w:styleId="Cuerpodeltexto7Exact">
    <w:name w:val="Cuerpo del texto (7) Exact"/>
    <w:link w:val="Cuerpodeltexto7"/>
    <w:rsid w:val="00EE371D"/>
    <w:rPr>
      <w:rFonts w:ascii="Tahoma" w:eastAsia="Tahoma" w:hAnsi="Tahoma" w:cs="Tahoma"/>
      <w:b/>
      <w:bCs/>
      <w:spacing w:val="-10"/>
      <w:sz w:val="21"/>
      <w:szCs w:val="21"/>
      <w:shd w:val="clear" w:color="auto" w:fill="FFFFFF"/>
    </w:rPr>
  </w:style>
  <w:style w:type="character" w:customStyle="1" w:styleId="Cuerpodeltexto2Espaciado2ptoExact">
    <w:name w:val="Cuerpo del texto (2) + Espaciado 2 pto Exact"/>
    <w:rsid w:val="00EE371D"/>
    <w:rPr>
      <w:rFonts w:ascii="Arial Narrow" w:eastAsia="Arial Narrow" w:hAnsi="Arial Narrow" w:cs="Arial Narrow"/>
      <w:b/>
      <w:bCs/>
      <w:i w:val="0"/>
      <w:iCs w:val="0"/>
      <w:smallCaps w:val="0"/>
      <w:strike w:val="0"/>
      <w:spacing w:val="50"/>
      <w:sz w:val="22"/>
      <w:szCs w:val="22"/>
      <w:u w:val="none"/>
      <w:shd w:val="clear" w:color="auto" w:fill="FFFFFF"/>
    </w:rPr>
  </w:style>
  <w:style w:type="paragraph" w:customStyle="1" w:styleId="Cuerpodeltexto7">
    <w:name w:val="Cuerpo del texto (7)"/>
    <w:basedOn w:val="Normal"/>
    <w:link w:val="Cuerpodeltexto7Exact"/>
    <w:rsid w:val="00EE371D"/>
    <w:pPr>
      <w:widowControl w:val="0"/>
      <w:shd w:val="clear" w:color="auto" w:fill="FFFFFF"/>
      <w:overflowPunct/>
      <w:autoSpaceDE/>
      <w:autoSpaceDN/>
      <w:adjustRightInd/>
      <w:spacing w:line="254" w:lineRule="exact"/>
      <w:ind w:firstLine="0"/>
      <w:jc w:val="left"/>
      <w:textAlignment w:val="auto"/>
    </w:pPr>
    <w:rPr>
      <w:rFonts w:ascii="Tahoma" w:eastAsia="Tahoma" w:hAnsi="Tahoma"/>
      <w:b/>
      <w:bCs/>
      <w:spacing w:val="-10"/>
      <w:sz w:val="21"/>
      <w:szCs w:val="21"/>
      <w:lang w:val="x-none" w:eastAsia="x-none"/>
    </w:rPr>
  </w:style>
  <w:style w:type="character" w:customStyle="1" w:styleId="Cuerpodeltexto24Negrita">
    <w:name w:val="Cuerpo del texto (24) + Negrita"/>
    <w:rsid w:val="00EE371D"/>
    <w:rPr>
      <w:rFonts w:ascii="Tahoma" w:eastAsia="Tahoma" w:hAnsi="Tahoma" w:cs="Tahoma"/>
      <w:b/>
      <w:bCs/>
      <w:color w:val="000000"/>
      <w:w w:val="100"/>
      <w:position w:val="0"/>
      <w:shd w:val="clear" w:color="auto" w:fill="FFFFFF"/>
      <w:lang w:val="es-ES" w:eastAsia="es-ES" w:bidi="es-ES"/>
    </w:rPr>
  </w:style>
  <w:style w:type="character" w:customStyle="1" w:styleId="Cuerpodeltexto11">
    <w:name w:val="Cuerpo del texto (11)_"/>
    <w:link w:val="Cuerpodeltexto110"/>
    <w:rsid w:val="00EE371D"/>
    <w:rPr>
      <w:rFonts w:ascii="Arial" w:eastAsia="Arial" w:hAnsi="Arial" w:cs="Arial"/>
      <w:b/>
      <w:bCs/>
      <w:shd w:val="clear" w:color="auto" w:fill="FFFFFF"/>
    </w:rPr>
  </w:style>
  <w:style w:type="character" w:customStyle="1" w:styleId="Cuerpodeltexto12">
    <w:name w:val="Cuerpo del texto (12)_"/>
    <w:link w:val="Cuerpodeltexto120"/>
    <w:rsid w:val="00EE371D"/>
    <w:rPr>
      <w:rFonts w:ascii="Tahoma" w:eastAsia="Tahoma" w:hAnsi="Tahoma" w:cs="Tahoma"/>
      <w:b/>
      <w:bCs/>
      <w:sz w:val="21"/>
      <w:szCs w:val="21"/>
      <w:shd w:val="clear" w:color="auto" w:fill="FFFFFF"/>
    </w:rPr>
  </w:style>
  <w:style w:type="character" w:customStyle="1" w:styleId="Cuerpodeltexto13">
    <w:name w:val="Cuerpo del texto (13)_"/>
    <w:link w:val="Cuerpodeltexto130"/>
    <w:rsid w:val="00EE371D"/>
    <w:rPr>
      <w:rFonts w:ascii="AngsanaUPC" w:eastAsia="AngsanaUPC" w:hAnsi="AngsanaUPC" w:cs="AngsanaUPC"/>
      <w:sz w:val="8"/>
      <w:szCs w:val="8"/>
      <w:shd w:val="clear" w:color="auto" w:fill="FFFFFF"/>
    </w:rPr>
  </w:style>
  <w:style w:type="paragraph" w:customStyle="1" w:styleId="Cuerpodeltexto110">
    <w:name w:val="Cuerpo del texto (11)"/>
    <w:basedOn w:val="Normal"/>
    <w:link w:val="Cuerpodeltexto11"/>
    <w:rsid w:val="00EE371D"/>
    <w:pPr>
      <w:widowControl w:val="0"/>
      <w:shd w:val="clear" w:color="auto" w:fill="FFFFFF"/>
      <w:overflowPunct/>
      <w:autoSpaceDE/>
      <w:autoSpaceDN/>
      <w:adjustRightInd/>
      <w:spacing w:line="0" w:lineRule="atLeast"/>
      <w:ind w:firstLine="0"/>
      <w:textAlignment w:val="auto"/>
    </w:pPr>
    <w:rPr>
      <w:rFonts w:eastAsia="Arial"/>
      <w:b/>
      <w:bCs/>
      <w:sz w:val="20"/>
      <w:lang w:val="x-none" w:eastAsia="x-none"/>
    </w:rPr>
  </w:style>
  <w:style w:type="paragraph" w:customStyle="1" w:styleId="Cuerpodeltexto120">
    <w:name w:val="Cuerpo del texto (12)"/>
    <w:basedOn w:val="Normal"/>
    <w:link w:val="Cuerpodeltexto12"/>
    <w:rsid w:val="00EE371D"/>
    <w:pPr>
      <w:widowControl w:val="0"/>
      <w:shd w:val="clear" w:color="auto" w:fill="FFFFFF"/>
      <w:overflowPunct/>
      <w:autoSpaceDE/>
      <w:autoSpaceDN/>
      <w:adjustRightInd/>
      <w:spacing w:line="278" w:lineRule="exact"/>
      <w:ind w:hanging="400"/>
      <w:jc w:val="left"/>
      <w:textAlignment w:val="auto"/>
    </w:pPr>
    <w:rPr>
      <w:rFonts w:ascii="Tahoma" w:eastAsia="Tahoma" w:hAnsi="Tahoma"/>
      <w:b/>
      <w:bCs/>
      <w:sz w:val="21"/>
      <w:szCs w:val="21"/>
      <w:lang w:val="x-none" w:eastAsia="x-none"/>
    </w:rPr>
  </w:style>
  <w:style w:type="paragraph" w:customStyle="1" w:styleId="Cuerpodeltexto130">
    <w:name w:val="Cuerpo del texto (13)"/>
    <w:basedOn w:val="Normal"/>
    <w:link w:val="Cuerpodeltexto13"/>
    <w:rsid w:val="00EE371D"/>
    <w:pPr>
      <w:widowControl w:val="0"/>
      <w:shd w:val="clear" w:color="auto" w:fill="FFFFFF"/>
      <w:overflowPunct/>
      <w:autoSpaceDE/>
      <w:autoSpaceDN/>
      <w:adjustRightInd/>
      <w:spacing w:line="0" w:lineRule="atLeast"/>
      <w:ind w:firstLine="0"/>
      <w:jc w:val="left"/>
      <w:textAlignment w:val="auto"/>
    </w:pPr>
    <w:rPr>
      <w:rFonts w:ascii="AngsanaUPC" w:eastAsia="AngsanaUPC" w:hAnsi="AngsanaUPC"/>
      <w:sz w:val="8"/>
      <w:szCs w:val="8"/>
      <w:lang w:val="x-none" w:eastAsia="x-none"/>
    </w:rPr>
  </w:style>
  <w:style w:type="character" w:customStyle="1" w:styleId="Cuerpodeltexto6">
    <w:name w:val="Cuerpo del texto (6)_"/>
    <w:link w:val="Cuerpodeltexto60"/>
    <w:rsid w:val="00EE371D"/>
    <w:rPr>
      <w:b/>
      <w:bCs/>
      <w:shd w:val="clear" w:color="auto" w:fill="FFFFFF"/>
    </w:rPr>
  </w:style>
  <w:style w:type="paragraph" w:customStyle="1" w:styleId="Cuerpodeltexto60">
    <w:name w:val="Cuerpo del texto (6)"/>
    <w:basedOn w:val="Normal"/>
    <w:link w:val="Cuerpodeltexto6"/>
    <w:rsid w:val="00EE371D"/>
    <w:pPr>
      <w:widowControl w:val="0"/>
      <w:shd w:val="clear" w:color="auto" w:fill="FFFFFF"/>
      <w:overflowPunct/>
      <w:autoSpaceDE/>
      <w:autoSpaceDN/>
      <w:adjustRightInd/>
      <w:spacing w:before="420" w:line="240" w:lineRule="exact"/>
      <w:ind w:firstLine="0"/>
      <w:jc w:val="center"/>
      <w:textAlignment w:val="auto"/>
    </w:pPr>
    <w:rPr>
      <w:rFonts w:ascii="Times New Roman" w:hAnsi="Times New Roman"/>
      <w:b/>
      <w:bCs/>
      <w:sz w:val="20"/>
      <w:lang w:val="x-none" w:eastAsia="x-none"/>
    </w:rPr>
  </w:style>
  <w:style w:type="character" w:customStyle="1" w:styleId="Cuerpodeltexto100">
    <w:name w:val="Cuerpo del texto (10)_"/>
    <w:rsid w:val="00EE371D"/>
    <w:rPr>
      <w:rFonts w:ascii="Segoe UI" w:eastAsia="Segoe UI" w:hAnsi="Segoe UI" w:cs="Segoe UI"/>
      <w:b w:val="0"/>
      <w:bCs w:val="0"/>
      <w:i w:val="0"/>
      <w:iCs w:val="0"/>
      <w:smallCaps w:val="0"/>
      <w:strike w:val="0"/>
      <w:sz w:val="9"/>
      <w:szCs w:val="9"/>
      <w:u w:val="none"/>
    </w:rPr>
  </w:style>
  <w:style w:type="character" w:customStyle="1" w:styleId="Ttulo2Exact">
    <w:name w:val="Título #2 Exact"/>
    <w:rsid w:val="00EE371D"/>
    <w:rPr>
      <w:rFonts w:ascii="AngsanaUPC" w:eastAsia="AngsanaUPC" w:hAnsi="AngsanaUPC" w:cs="AngsanaUPC"/>
      <w:b w:val="0"/>
      <w:bCs w:val="0"/>
      <w:i/>
      <w:iCs/>
      <w:smallCaps w:val="0"/>
      <w:strike w:val="0"/>
      <w:spacing w:val="-70"/>
      <w:sz w:val="72"/>
      <w:szCs w:val="72"/>
      <w:u w:val="none"/>
    </w:rPr>
  </w:style>
  <w:style w:type="table" w:styleId="Tablaconcuadrcula">
    <w:name w:val="Table Grid"/>
    <w:basedOn w:val="Tablanormal"/>
    <w:uiPriority w:val="59"/>
    <w:rsid w:val="00EE371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2Impact">
    <w:name w:val="Cuerpo del texto (2) + Impact"/>
    <w:aliases w:val="11 pto,Cursiva"/>
    <w:rsid w:val="00EE371D"/>
    <w:rPr>
      <w:rFonts w:ascii="Impact" w:eastAsia="Impact" w:hAnsi="Impact" w:cs="Impact"/>
      <w:b/>
      <w:bCs/>
      <w:i/>
      <w:iCs/>
      <w:color w:val="000000"/>
      <w:spacing w:val="0"/>
      <w:w w:val="100"/>
      <w:position w:val="0"/>
      <w:sz w:val="22"/>
      <w:szCs w:val="22"/>
      <w:shd w:val="clear" w:color="auto" w:fill="FFFFFF"/>
      <w:lang w:val="es-ES" w:eastAsia="es-ES" w:bidi="es-ES"/>
    </w:rPr>
  </w:style>
  <w:style w:type="paragraph" w:customStyle="1" w:styleId="citasdecitas">
    <w:name w:val="citas de citas"/>
    <w:basedOn w:val="Citas"/>
    <w:rsid w:val="00F620E5"/>
    <w:pPr>
      <w:spacing w:line="240" w:lineRule="atLeast"/>
      <w:ind w:left="1418" w:right="1134" w:firstLine="706"/>
    </w:pPr>
    <w:rPr>
      <w:i/>
    </w:rPr>
  </w:style>
  <w:style w:type="character" w:customStyle="1" w:styleId="apple-converted-space">
    <w:name w:val="apple-converted-space"/>
    <w:basedOn w:val="Fuentedeprrafopredeter"/>
    <w:rsid w:val="00B72C6E"/>
  </w:style>
  <w:style w:type="character" w:styleId="Textoennegrita">
    <w:name w:val="Strong"/>
    <w:uiPriority w:val="22"/>
    <w:qFormat/>
    <w:rsid w:val="00B72C6E"/>
    <w:rPr>
      <w:b/>
      <w:bCs/>
    </w:rPr>
  </w:style>
  <w:style w:type="paragraph" w:customStyle="1" w:styleId="Citatextual">
    <w:name w:val="Cita textual"/>
    <w:basedOn w:val="Normal"/>
    <w:rsid w:val="00CE70C7"/>
    <w:pPr>
      <w:overflowPunct/>
      <w:autoSpaceDE/>
      <w:autoSpaceDN/>
      <w:adjustRightInd/>
      <w:spacing w:line="240" w:lineRule="auto"/>
      <w:ind w:left="720" w:firstLine="720"/>
      <w:textAlignment w:val="auto"/>
    </w:pPr>
    <w:rPr>
      <w:rFonts w:ascii="Times New Roman" w:hAnsi="Times New Roman" w:cs="Arial"/>
      <w:i/>
      <w:spacing w:val="1"/>
      <w:szCs w:val="23"/>
    </w:rPr>
  </w:style>
  <w:style w:type="paragraph" w:customStyle="1" w:styleId="Textodebloque2">
    <w:name w:val="Texto de bloque2"/>
    <w:basedOn w:val="Normal"/>
    <w:qFormat/>
    <w:rsid w:val="004152F8"/>
    <w:pPr>
      <w:spacing w:line="240" w:lineRule="auto"/>
      <w:ind w:left="567" w:right="567"/>
    </w:pPr>
    <w:rPr>
      <w:i/>
      <w:sz w:val="22"/>
      <w:lang w:val="x-none" w:eastAsia="x-none"/>
    </w:rPr>
  </w:style>
  <w:style w:type="character" w:styleId="Refdecomentario">
    <w:name w:val="annotation reference"/>
    <w:semiHidden/>
    <w:unhideWhenUsed/>
    <w:rsid w:val="008F3FD7"/>
    <w:rPr>
      <w:sz w:val="16"/>
      <w:szCs w:val="16"/>
    </w:rPr>
  </w:style>
  <w:style w:type="paragraph" w:styleId="Textocomentario">
    <w:name w:val="annotation text"/>
    <w:basedOn w:val="Normal"/>
    <w:link w:val="TextocomentarioCar"/>
    <w:semiHidden/>
    <w:unhideWhenUsed/>
    <w:rsid w:val="008F3FD7"/>
    <w:pPr>
      <w:spacing w:line="240" w:lineRule="auto"/>
    </w:pPr>
    <w:rPr>
      <w:rFonts w:ascii="Century Gothic" w:hAnsi="Century Gothic"/>
      <w:sz w:val="20"/>
    </w:rPr>
  </w:style>
  <w:style w:type="character" w:customStyle="1" w:styleId="TextocomentarioCar">
    <w:name w:val="Texto comentario Car"/>
    <w:link w:val="Textocomentario"/>
    <w:semiHidden/>
    <w:rsid w:val="008F3FD7"/>
    <w:rPr>
      <w:rFonts w:ascii="Century Gothic" w:hAnsi="Century Gothic"/>
      <w:lang w:val="es-ES_tradnl" w:eastAsia="es-ES"/>
    </w:rPr>
  </w:style>
  <w:style w:type="paragraph" w:styleId="Asuntodelcomentario">
    <w:name w:val="annotation subject"/>
    <w:basedOn w:val="Textocomentario"/>
    <w:next w:val="Textocomentario"/>
    <w:link w:val="AsuntodelcomentarioCar"/>
    <w:semiHidden/>
    <w:unhideWhenUsed/>
    <w:rsid w:val="008F3FD7"/>
    <w:rPr>
      <w:b/>
      <w:bCs/>
    </w:rPr>
  </w:style>
  <w:style w:type="character" w:customStyle="1" w:styleId="AsuntodelcomentarioCar">
    <w:name w:val="Asunto del comentario Car"/>
    <w:link w:val="Asuntodelcomentario"/>
    <w:semiHidden/>
    <w:rsid w:val="008F3FD7"/>
    <w:rPr>
      <w:rFonts w:ascii="Century Gothic" w:hAnsi="Century Gothic"/>
      <w:b/>
      <w:bCs/>
      <w:lang w:val="es-ES_tradnl" w:eastAsia="es-ES"/>
    </w:rPr>
  </w:style>
  <w:style w:type="character" w:styleId="nfasis">
    <w:name w:val="Emphasis"/>
    <w:qFormat/>
    <w:rsid w:val="001501E8"/>
    <w:rPr>
      <w:rFonts w:ascii="Century Gothic" w:hAnsi="Century Gothic"/>
      <w:b w:val="0"/>
      <w:i/>
      <w:iCs/>
      <w:sz w:val="22"/>
    </w:rPr>
  </w:style>
  <w:style w:type="paragraph" w:customStyle="1" w:styleId="Textodebloque3">
    <w:name w:val="Texto de bloque3"/>
    <w:basedOn w:val="Normal"/>
    <w:qFormat/>
    <w:rsid w:val="00A719A1"/>
    <w:pPr>
      <w:spacing w:line="240" w:lineRule="auto"/>
      <w:ind w:left="567" w:right="567" w:firstLine="0"/>
    </w:pPr>
    <w:rPr>
      <w:i/>
      <w:iCs/>
      <w:sz w:val="22"/>
      <w:szCs w:val="22"/>
      <w:lang w:val="x-none" w:eastAsia="x-none"/>
    </w:rPr>
  </w:style>
  <w:style w:type="paragraph" w:customStyle="1" w:styleId="BodyText21">
    <w:name w:val="Body Text 21"/>
    <w:basedOn w:val="Normal"/>
    <w:rsid w:val="00ED1ABA"/>
    <w:pPr>
      <w:widowControl w:val="0"/>
      <w:overflowPunct/>
      <w:adjustRightInd/>
      <w:spacing w:line="480" w:lineRule="auto"/>
      <w:ind w:firstLine="0"/>
      <w:textAlignment w:val="auto"/>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65763">
      <w:bodyDiv w:val="1"/>
      <w:marLeft w:val="0"/>
      <w:marRight w:val="0"/>
      <w:marTop w:val="0"/>
      <w:marBottom w:val="0"/>
      <w:divBdr>
        <w:top w:val="none" w:sz="0" w:space="0" w:color="auto"/>
        <w:left w:val="none" w:sz="0" w:space="0" w:color="auto"/>
        <w:bottom w:val="none" w:sz="0" w:space="0" w:color="auto"/>
        <w:right w:val="none" w:sz="0" w:space="0" w:color="auto"/>
      </w:divBdr>
    </w:div>
    <w:div w:id="518011457">
      <w:bodyDiv w:val="1"/>
      <w:marLeft w:val="0"/>
      <w:marRight w:val="0"/>
      <w:marTop w:val="0"/>
      <w:marBottom w:val="0"/>
      <w:divBdr>
        <w:top w:val="none" w:sz="0" w:space="0" w:color="auto"/>
        <w:left w:val="none" w:sz="0" w:space="0" w:color="auto"/>
        <w:bottom w:val="none" w:sz="0" w:space="0" w:color="auto"/>
        <w:right w:val="none" w:sz="0" w:space="0" w:color="auto"/>
      </w:divBdr>
    </w:div>
    <w:div w:id="525142109">
      <w:bodyDiv w:val="1"/>
      <w:marLeft w:val="0"/>
      <w:marRight w:val="0"/>
      <w:marTop w:val="0"/>
      <w:marBottom w:val="0"/>
      <w:divBdr>
        <w:top w:val="none" w:sz="0" w:space="0" w:color="auto"/>
        <w:left w:val="none" w:sz="0" w:space="0" w:color="auto"/>
        <w:bottom w:val="none" w:sz="0" w:space="0" w:color="auto"/>
        <w:right w:val="none" w:sz="0" w:space="0" w:color="auto"/>
      </w:divBdr>
    </w:div>
    <w:div w:id="675107941">
      <w:bodyDiv w:val="1"/>
      <w:marLeft w:val="0"/>
      <w:marRight w:val="0"/>
      <w:marTop w:val="0"/>
      <w:marBottom w:val="0"/>
      <w:divBdr>
        <w:top w:val="none" w:sz="0" w:space="0" w:color="auto"/>
        <w:left w:val="none" w:sz="0" w:space="0" w:color="auto"/>
        <w:bottom w:val="none" w:sz="0" w:space="0" w:color="auto"/>
        <w:right w:val="none" w:sz="0" w:space="0" w:color="auto"/>
      </w:divBdr>
    </w:div>
    <w:div w:id="675233861">
      <w:bodyDiv w:val="1"/>
      <w:marLeft w:val="0"/>
      <w:marRight w:val="0"/>
      <w:marTop w:val="0"/>
      <w:marBottom w:val="0"/>
      <w:divBdr>
        <w:top w:val="none" w:sz="0" w:space="0" w:color="auto"/>
        <w:left w:val="none" w:sz="0" w:space="0" w:color="auto"/>
        <w:bottom w:val="none" w:sz="0" w:space="0" w:color="auto"/>
        <w:right w:val="none" w:sz="0" w:space="0" w:color="auto"/>
      </w:divBdr>
    </w:div>
    <w:div w:id="858005771">
      <w:bodyDiv w:val="1"/>
      <w:marLeft w:val="0"/>
      <w:marRight w:val="0"/>
      <w:marTop w:val="0"/>
      <w:marBottom w:val="0"/>
      <w:divBdr>
        <w:top w:val="none" w:sz="0" w:space="0" w:color="auto"/>
        <w:left w:val="none" w:sz="0" w:space="0" w:color="auto"/>
        <w:bottom w:val="none" w:sz="0" w:space="0" w:color="auto"/>
        <w:right w:val="none" w:sz="0" w:space="0" w:color="auto"/>
      </w:divBdr>
    </w:div>
    <w:div w:id="866796135">
      <w:bodyDiv w:val="1"/>
      <w:marLeft w:val="0"/>
      <w:marRight w:val="0"/>
      <w:marTop w:val="0"/>
      <w:marBottom w:val="0"/>
      <w:divBdr>
        <w:top w:val="none" w:sz="0" w:space="0" w:color="auto"/>
        <w:left w:val="none" w:sz="0" w:space="0" w:color="auto"/>
        <w:bottom w:val="none" w:sz="0" w:space="0" w:color="auto"/>
        <w:right w:val="none" w:sz="0" w:space="0" w:color="auto"/>
      </w:divBdr>
    </w:div>
    <w:div w:id="903878653">
      <w:bodyDiv w:val="1"/>
      <w:marLeft w:val="0"/>
      <w:marRight w:val="0"/>
      <w:marTop w:val="0"/>
      <w:marBottom w:val="0"/>
      <w:divBdr>
        <w:top w:val="none" w:sz="0" w:space="0" w:color="auto"/>
        <w:left w:val="none" w:sz="0" w:space="0" w:color="auto"/>
        <w:bottom w:val="none" w:sz="0" w:space="0" w:color="auto"/>
        <w:right w:val="none" w:sz="0" w:space="0" w:color="auto"/>
      </w:divBdr>
    </w:div>
    <w:div w:id="948854361">
      <w:bodyDiv w:val="1"/>
      <w:marLeft w:val="0"/>
      <w:marRight w:val="0"/>
      <w:marTop w:val="0"/>
      <w:marBottom w:val="0"/>
      <w:divBdr>
        <w:top w:val="none" w:sz="0" w:space="0" w:color="auto"/>
        <w:left w:val="none" w:sz="0" w:space="0" w:color="auto"/>
        <w:bottom w:val="none" w:sz="0" w:space="0" w:color="auto"/>
        <w:right w:val="none" w:sz="0" w:space="0" w:color="auto"/>
      </w:divBdr>
    </w:div>
    <w:div w:id="990409826">
      <w:bodyDiv w:val="1"/>
      <w:marLeft w:val="0"/>
      <w:marRight w:val="0"/>
      <w:marTop w:val="0"/>
      <w:marBottom w:val="0"/>
      <w:divBdr>
        <w:top w:val="none" w:sz="0" w:space="0" w:color="auto"/>
        <w:left w:val="none" w:sz="0" w:space="0" w:color="auto"/>
        <w:bottom w:val="none" w:sz="0" w:space="0" w:color="auto"/>
        <w:right w:val="none" w:sz="0" w:space="0" w:color="auto"/>
      </w:divBdr>
    </w:div>
    <w:div w:id="1012537553">
      <w:bodyDiv w:val="1"/>
      <w:marLeft w:val="0"/>
      <w:marRight w:val="0"/>
      <w:marTop w:val="0"/>
      <w:marBottom w:val="0"/>
      <w:divBdr>
        <w:top w:val="none" w:sz="0" w:space="0" w:color="auto"/>
        <w:left w:val="none" w:sz="0" w:space="0" w:color="auto"/>
        <w:bottom w:val="none" w:sz="0" w:space="0" w:color="auto"/>
        <w:right w:val="none" w:sz="0" w:space="0" w:color="auto"/>
      </w:divBdr>
    </w:div>
    <w:div w:id="1017342062">
      <w:bodyDiv w:val="1"/>
      <w:marLeft w:val="0"/>
      <w:marRight w:val="0"/>
      <w:marTop w:val="0"/>
      <w:marBottom w:val="0"/>
      <w:divBdr>
        <w:top w:val="none" w:sz="0" w:space="0" w:color="auto"/>
        <w:left w:val="none" w:sz="0" w:space="0" w:color="auto"/>
        <w:bottom w:val="none" w:sz="0" w:space="0" w:color="auto"/>
        <w:right w:val="none" w:sz="0" w:space="0" w:color="auto"/>
      </w:divBdr>
    </w:div>
    <w:div w:id="1428770071">
      <w:bodyDiv w:val="1"/>
      <w:marLeft w:val="0"/>
      <w:marRight w:val="0"/>
      <w:marTop w:val="0"/>
      <w:marBottom w:val="0"/>
      <w:divBdr>
        <w:top w:val="none" w:sz="0" w:space="0" w:color="auto"/>
        <w:left w:val="none" w:sz="0" w:space="0" w:color="auto"/>
        <w:bottom w:val="none" w:sz="0" w:space="0" w:color="auto"/>
        <w:right w:val="none" w:sz="0" w:space="0" w:color="auto"/>
      </w:divBdr>
    </w:div>
    <w:div w:id="1546142007">
      <w:bodyDiv w:val="1"/>
      <w:marLeft w:val="0"/>
      <w:marRight w:val="0"/>
      <w:marTop w:val="0"/>
      <w:marBottom w:val="0"/>
      <w:divBdr>
        <w:top w:val="none" w:sz="0" w:space="0" w:color="auto"/>
        <w:left w:val="none" w:sz="0" w:space="0" w:color="auto"/>
        <w:bottom w:val="none" w:sz="0" w:space="0" w:color="auto"/>
        <w:right w:val="none" w:sz="0" w:space="0" w:color="auto"/>
      </w:divBdr>
      <w:divsChild>
        <w:div w:id="162402004">
          <w:marLeft w:val="0"/>
          <w:marRight w:val="0"/>
          <w:marTop w:val="0"/>
          <w:marBottom w:val="0"/>
          <w:divBdr>
            <w:top w:val="none" w:sz="0" w:space="0" w:color="auto"/>
            <w:left w:val="none" w:sz="0" w:space="0" w:color="auto"/>
            <w:bottom w:val="none" w:sz="0" w:space="0" w:color="auto"/>
            <w:right w:val="none" w:sz="0" w:space="0" w:color="auto"/>
          </w:divBdr>
          <w:divsChild>
            <w:div w:id="549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4867">
      <w:bodyDiv w:val="1"/>
      <w:marLeft w:val="0"/>
      <w:marRight w:val="0"/>
      <w:marTop w:val="0"/>
      <w:marBottom w:val="0"/>
      <w:divBdr>
        <w:top w:val="none" w:sz="0" w:space="0" w:color="auto"/>
        <w:left w:val="none" w:sz="0" w:space="0" w:color="auto"/>
        <w:bottom w:val="none" w:sz="0" w:space="0" w:color="auto"/>
        <w:right w:val="none" w:sz="0" w:space="0" w:color="auto"/>
      </w:divBdr>
    </w:div>
    <w:div w:id="1944419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654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32341-3942-4363-B1FC-2D29E4B4FBDC}">
  <ds:schemaRefs>
    <ds:schemaRef ds:uri="http://schemas.microsoft.com/sharepoint/v3/contenttype/forms"/>
  </ds:schemaRefs>
</ds:datastoreItem>
</file>

<file path=customXml/itemProps2.xml><?xml version="1.0" encoding="utf-8"?>
<ds:datastoreItem xmlns:ds="http://schemas.openxmlformats.org/officeDocument/2006/customXml" ds:itemID="{EF56EA36-6101-42B4-8775-F585D859B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FDF0A-1ACC-4CCA-B666-D91A997E1287}">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6cb9e4b-f1d1-4245-83ec-6cad768d538a"/>
    <ds:schemaRef ds:uri="9d85dbaf-23eb-4e57-a637-93dcacc8b1a1"/>
    <ds:schemaRef ds:uri="http://www.w3.org/XML/1998/namespace"/>
  </ds:schemaRefs>
</ds:datastoreItem>
</file>

<file path=customXml/itemProps4.xml><?xml version="1.0" encoding="utf-8"?>
<ds:datastoreItem xmlns:ds="http://schemas.openxmlformats.org/officeDocument/2006/customXml" ds:itemID="{81876EBA-9552-4542-9452-0284F75F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15249</Words>
  <Characters>78510</Characters>
  <Application>Microsoft Office Word</Application>
  <DocSecurity>0</DocSecurity>
  <Lines>654</Lines>
  <Paragraphs>187</Paragraphs>
  <ScaleCrop>false</ScaleCrop>
  <HeadingPairs>
    <vt:vector size="2" baseType="variant">
      <vt:variant>
        <vt:lpstr>Título</vt:lpstr>
      </vt:variant>
      <vt:variant>
        <vt:i4>1</vt:i4>
      </vt:variant>
    </vt:vector>
  </HeadingPairs>
  <TitlesOfParts>
    <vt:vector size="1" baseType="lpstr">
      <vt:lpstr>   </vt:lpstr>
    </vt:vector>
  </TitlesOfParts>
  <Company>Hewlett-Packard Company</Company>
  <LinksUpToDate>false</LinksUpToDate>
  <CharactersWithSpaces>93572</CharactersWithSpaces>
  <SharedDoc>false</SharedDoc>
  <HLinks>
    <vt:vector size="6" baseType="variant">
      <vt:variant>
        <vt:i4>5439540</vt:i4>
      </vt:variant>
      <vt:variant>
        <vt:i4>0</vt:i4>
      </vt:variant>
      <vt:variant>
        <vt:i4>0</vt:i4>
      </vt:variant>
      <vt:variant>
        <vt:i4>5</vt:i4>
      </vt:variant>
      <vt:variant>
        <vt:lpwstr>http://www.alcaldiabogota.gov.co/sisjur/normas/Norma1.jsp?i=6542</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ELUX</dc:creator>
  <cp:keywords/>
  <cp:lastModifiedBy>Silvia Juliana Saavedra Arguello</cp:lastModifiedBy>
  <cp:revision>2</cp:revision>
  <cp:lastPrinted>2017-10-18T16:17:00Z</cp:lastPrinted>
  <dcterms:created xsi:type="dcterms:W3CDTF">2020-06-28T20:36:00Z</dcterms:created>
  <dcterms:modified xsi:type="dcterms:W3CDTF">2020-06-28T20:36:00Z</dcterms:modified>
</cp:coreProperties>
</file>