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7C42" w14:textId="43C09D64" w:rsidR="00383A0B" w:rsidRDefault="00952F34" w:rsidP="00AB5BF6">
      <w:pPr>
        <w:spacing w:after="0" w:line="240" w:lineRule="auto"/>
        <w:jc w:val="both"/>
        <w:rPr>
          <w:rFonts w:ascii="Arial" w:hAnsi="Arial" w:cs="Arial"/>
          <w:b/>
        </w:rPr>
      </w:pPr>
      <w:r>
        <w:rPr>
          <w:rFonts w:ascii="Arial" w:hAnsi="Arial" w:cs="Arial"/>
          <w:b/>
        </w:rPr>
        <w:t>VINCULACIÓ</w:t>
      </w:r>
      <w:r w:rsidR="00383A0B" w:rsidRPr="006C0457">
        <w:rPr>
          <w:rFonts w:ascii="Arial" w:hAnsi="Arial" w:cs="Arial"/>
          <w:b/>
        </w:rPr>
        <w:t xml:space="preserve">N </w:t>
      </w:r>
      <w:r w:rsidR="00A2363F">
        <w:rPr>
          <w:rFonts w:ascii="Arial" w:hAnsi="Arial" w:cs="Arial"/>
          <w:b/>
        </w:rPr>
        <w:t>A ENTIDADES PÚBLICAS</w:t>
      </w:r>
      <w:r w:rsidR="00383A0B" w:rsidRPr="006C0457">
        <w:rPr>
          <w:rFonts w:ascii="Arial" w:hAnsi="Arial" w:cs="Arial"/>
          <w:b/>
        </w:rPr>
        <w:t xml:space="preserve"> –</w:t>
      </w:r>
      <w:r w:rsidR="00383A0B" w:rsidRPr="006C0457">
        <w:rPr>
          <w:rFonts w:ascii="Arial" w:hAnsi="Arial" w:cs="Arial"/>
        </w:rPr>
        <w:t xml:space="preserve"> </w:t>
      </w:r>
      <w:r w:rsidR="00383A0B" w:rsidRPr="00F668ED">
        <w:rPr>
          <w:rFonts w:ascii="Arial" w:hAnsi="Arial" w:cs="Arial"/>
          <w:b/>
        </w:rPr>
        <w:t>Clases</w:t>
      </w:r>
    </w:p>
    <w:p w14:paraId="4F62D74D" w14:textId="77777777" w:rsidR="00AB5BF6" w:rsidRPr="00F668ED" w:rsidRDefault="00AB5BF6" w:rsidP="00AB5BF6">
      <w:pPr>
        <w:spacing w:after="0" w:line="240" w:lineRule="auto"/>
        <w:jc w:val="both"/>
        <w:rPr>
          <w:rFonts w:ascii="Arial" w:hAnsi="Arial" w:cs="Arial"/>
          <w:b/>
        </w:rPr>
      </w:pPr>
    </w:p>
    <w:p w14:paraId="78EEE277" w14:textId="42D6A069" w:rsidR="00383A0B" w:rsidRDefault="00383A0B" w:rsidP="00AB5BF6">
      <w:pPr>
        <w:spacing w:after="0" w:line="240" w:lineRule="auto"/>
        <w:jc w:val="both"/>
        <w:rPr>
          <w:rFonts w:ascii="Arial" w:hAnsi="Arial" w:cs="Arial"/>
        </w:rPr>
      </w:pPr>
      <w:r w:rsidRPr="006C0457">
        <w:rPr>
          <w:rFonts w:ascii="Arial" w:hAnsi="Arial" w:cs="Arial"/>
        </w:rPr>
        <w:t xml:space="preserve">El ordenamiento jurídico colombiano regula tres clases de vinculación al servicio público entre las cuales se encuentran: i) la vinculación legal y reglamentaria; </w:t>
      </w:r>
      <w:proofErr w:type="spellStart"/>
      <w:r w:rsidRPr="006C0457">
        <w:rPr>
          <w:rFonts w:ascii="Arial" w:hAnsi="Arial" w:cs="Arial"/>
        </w:rPr>
        <w:t>ii</w:t>
      </w:r>
      <w:proofErr w:type="spellEnd"/>
      <w:r w:rsidRPr="006C0457">
        <w:rPr>
          <w:rFonts w:ascii="Arial" w:hAnsi="Arial" w:cs="Arial"/>
        </w:rPr>
        <w:t xml:space="preserve">) la laboral contractual; y </w:t>
      </w:r>
      <w:proofErr w:type="spellStart"/>
      <w:r w:rsidRPr="006C0457">
        <w:rPr>
          <w:rFonts w:ascii="Arial" w:hAnsi="Arial" w:cs="Arial"/>
        </w:rPr>
        <w:t>iii</w:t>
      </w:r>
      <w:proofErr w:type="spellEnd"/>
      <w:r w:rsidRPr="006C0457">
        <w:rPr>
          <w:rFonts w:ascii="Arial" w:hAnsi="Arial" w:cs="Arial"/>
        </w:rPr>
        <w:t xml:space="preserve">) la contractual. Cada una de ellas tiene sus características propias o elementos que las tipifican y su régimen jurídico propio.  En concreto, la vinculación legal y reglamentaria es la forma predominante de acceso a cargos públicos, la cual está dirigida a la vinculación de los empleados públicos.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 la ley prevé la vinculación a través de contratos de prestación de servicios, la cual se regula por el ordinal </w:t>
      </w:r>
      <w:proofErr w:type="gramStart"/>
      <w:r w:rsidRPr="006C0457">
        <w:rPr>
          <w:rFonts w:ascii="Arial" w:hAnsi="Arial" w:cs="Arial"/>
        </w:rPr>
        <w:t>3.°</w:t>
      </w:r>
      <w:proofErr w:type="gramEnd"/>
      <w:r w:rsidRPr="006C0457">
        <w:rPr>
          <w:rFonts w:ascii="Arial" w:hAnsi="Arial" w:cs="Arial"/>
        </w:rPr>
        <w:t xml:space="preserve"> del artículo 32 de la Ley 80 de 1993 . Las personas vinculadas a través de este sistema se denominan contratistas, quienes tienen por finalidad desarrollar actividades relacionadas con la administración o funcionamiento de la entidad, siempre que estas no puedan ser ejercidas por el personal de planta o porque requieran de conocimientos especializados para ello. </w:t>
      </w:r>
    </w:p>
    <w:p w14:paraId="3ED4C053" w14:textId="77777777" w:rsidR="00AB5BF6" w:rsidRPr="006C0457" w:rsidRDefault="00AB5BF6" w:rsidP="00AB5BF6">
      <w:pPr>
        <w:spacing w:after="0" w:line="240" w:lineRule="auto"/>
        <w:jc w:val="both"/>
        <w:rPr>
          <w:rFonts w:ascii="Arial" w:hAnsi="Arial" w:cs="Arial"/>
        </w:rPr>
      </w:pPr>
    </w:p>
    <w:p w14:paraId="7F72DE0C" w14:textId="54D87014" w:rsidR="00383A0B" w:rsidRDefault="00383A0B" w:rsidP="00AB5BF6">
      <w:pPr>
        <w:spacing w:after="0" w:line="240" w:lineRule="auto"/>
        <w:jc w:val="both"/>
        <w:rPr>
          <w:rFonts w:ascii="Arial" w:hAnsi="Arial" w:cs="Arial"/>
          <w:b/>
        </w:rPr>
      </w:pPr>
      <w:r w:rsidRPr="006C0457">
        <w:rPr>
          <w:rFonts w:ascii="Arial" w:hAnsi="Arial" w:cs="Arial"/>
          <w:b/>
        </w:rPr>
        <w:t>CONTRATO DE PRESTACI</w:t>
      </w:r>
      <w:r w:rsidR="00952F34">
        <w:rPr>
          <w:rFonts w:ascii="Arial" w:hAnsi="Arial" w:cs="Arial"/>
          <w:b/>
        </w:rPr>
        <w:t>Ó</w:t>
      </w:r>
      <w:r w:rsidRPr="006C0457">
        <w:rPr>
          <w:rFonts w:ascii="Arial" w:hAnsi="Arial" w:cs="Arial"/>
          <w:b/>
        </w:rPr>
        <w:t>N DE SERVICIOS –</w:t>
      </w:r>
      <w:r w:rsidRPr="006C0457">
        <w:rPr>
          <w:rFonts w:ascii="Arial" w:hAnsi="Arial" w:cs="Arial"/>
        </w:rPr>
        <w:t xml:space="preserve"> </w:t>
      </w:r>
      <w:r w:rsidRPr="00F668ED">
        <w:rPr>
          <w:rFonts w:ascii="Arial" w:hAnsi="Arial" w:cs="Arial"/>
          <w:b/>
        </w:rPr>
        <w:t>Definición</w:t>
      </w:r>
    </w:p>
    <w:p w14:paraId="0E508A4F" w14:textId="77777777" w:rsidR="00AB5BF6" w:rsidRPr="006C0457" w:rsidRDefault="00AB5BF6" w:rsidP="00AB5BF6">
      <w:pPr>
        <w:spacing w:after="0" w:line="240" w:lineRule="auto"/>
        <w:jc w:val="both"/>
        <w:rPr>
          <w:rFonts w:ascii="Arial" w:hAnsi="Arial" w:cs="Arial"/>
        </w:rPr>
      </w:pPr>
    </w:p>
    <w:p w14:paraId="74BD6512" w14:textId="6811D18E" w:rsidR="00383A0B" w:rsidRDefault="00383A0B" w:rsidP="00AB5BF6">
      <w:pPr>
        <w:spacing w:after="0" w:line="240" w:lineRule="auto"/>
        <w:jc w:val="both"/>
        <w:rPr>
          <w:rFonts w:ascii="Arial" w:hAnsi="Arial" w:cs="Arial"/>
        </w:rPr>
      </w:pPr>
      <w:r w:rsidRPr="006C0457">
        <w:rPr>
          <w:rFonts w:ascii="Arial" w:hAnsi="Arial" w:cs="Arial"/>
        </w:rPr>
        <w:t xml:space="preserve">Esta Sección ha sostenido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Dicha vinculación no admite el elemento de subordinación por parte del contratista, toda vez que debe actuar como sujeto autónomo e independiente bajo los términos del contrato y de la ley contractual, así como tampoco pueden versar sobre el ejercicio de funciones permanentes. (…) la vinculación por contrato de prestación de servicios es de carácter excepcional, a través de la cual no pueden desempeñarse funciones públicas de carácter permanente o de aquellas que se encuentren previstas en la ley o el reglamento para un empleo público. Lo anterior con el fin de evitar el abuso de dicha figura y como medida de protección de la relación laboral en tanto que a través de </w:t>
      </w:r>
      <w:proofErr w:type="gramStart"/>
      <w:r w:rsidRPr="006C0457">
        <w:rPr>
          <w:rFonts w:ascii="Arial" w:hAnsi="Arial" w:cs="Arial"/>
        </w:rPr>
        <w:t>la misma</w:t>
      </w:r>
      <w:proofErr w:type="gramEnd"/>
      <w:r w:rsidRPr="006C0457">
        <w:rPr>
          <w:rFonts w:ascii="Arial" w:hAnsi="Arial" w:cs="Arial"/>
        </w:rPr>
        <w:t xml:space="preserve"> se pueden ocultar verdaderas relaciones laborales y la desnaturalización del contrato estatal.  </w:t>
      </w:r>
    </w:p>
    <w:p w14:paraId="0EA11612" w14:textId="77777777" w:rsidR="00AB5BF6" w:rsidRPr="006C0457" w:rsidRDefault="00AB5BF6" w:rsidP="00AB5BF6">
      <w:pPr>
        <w:spacing w:after="0" w:line="240" w:lineRule="auto"/>
        <w:jc w:val="both"/>
        <w:rPr>
          <w:rFonts w:ascii="Arial" w:hAnsi="Arial" w:cs="Arial"/>
        </w:rPr>
      </w:pPr>
    </w:p>
    <w:p w14:paraId="20DB6757" w14:textId="394FB2EE" w:rsidR="00383A0B" w:rsidRDefault="00952F34" w:rsidP="00AB5BF6">
      <w:pPr>
        <w:spacing w:after="0" w:line="240" w:lineRule="auto"/>
        <w:jc w:val="both"/>
        <w:rPr>
          <w:rFonts w:ascii="Arial" w:hAnsi="Arial" w:cs="Arial"/>
          <w:b/>
        </w:rPr>
      </w:pPr>
      <w:r>
        <w:rPr>
          <w:rFonts w:ascii="Arial" w:hAnsi="Arial" w:cs="Arial"/>
          <w:b/>
        </w:rPr>
        <w:t>CONTRATO DE PRESTACIÓ</w:t>
      </w:r>
      <w:r w:rsidR="00383A0B" w:rsidRPr="006C0457">
        <w:rPr>
          <w:rFonts w:ascii="Arial" w:hAnsi="Arial" w:cs="Arial"/>
          <w:b/>
        </w:rPr>
        <w:t>N DE SERVICIOS –</w:t>
      </w:r>
      <w:r w:rsidR="00383A0B" w:rsidRPr="006C0457">
        <w:rPr>
          <w:rFonts w:ascii="Arial" w:hAnsi="Arial" w:cs="Arial"/>
        </w:rPr>
        <w:t xml:space="preserve"> </w:t>
      </w:r>
      <w:r w:rsidR="00383A0B" w:rsidRPr="00F668ED">
        <w:rPr>
          <w:rFonts w:ascii="Arial" w:hAnsi="Arial" w:cs="Arial"/>
          <w:b/>
        </w:rPr>
        <w:t xml:space="preserve">Desfiguración </w:t>
      </w:r>
    </w:p>
    <w:p w14:paraId="419024DC" w14:textId="77777777" w:rsidR="00AB5BF6" w:rsidRPr="006C0457" w:rsidRDefault="00AB5BF6" w:rsidP="00AB5BF6">
      <w:pPr>
        <w:spacing w:after="0" w:line="240" w:lineRule="auto"/>
        <w:jc w:val="both"/>
        <w:rPr>
          <w:rFonts w:ascii="Arial" w:hAnsi="Arial" w:cs="Arial"/>
        </w:rPr>
      </w:pPr>
    </w:p>
    <w:p w14:paraId="1C183B91" w14:textId="51E2E1F0" w:rsidR="00383A0B" w:rsidRDefault="00383A0B" w:rsidP="00AB5BF6">
      <w:pPr>
        <w:spacing w:after="0" w:line="240" w:lineRule="auto"/>
        <w:jc w:val="both"/>
        <w:rPr>
          <w:rFonts w:ascii="Arial" w:hAnsi="Arial" w:cs="Arial"/>
        </w:rPr>
      </w:pPr>
      <w:r w:rsidRPr="006C0457">
        <w:rPr>
          <w:rFonts w:ascii="Arial" w:hAnsi="Arial" w:cs="Arial"/>
        </w:rPr>
        <w:t xml:space="preserve">El contrato de prestación de servicios se desfigura cuando se demuestra la concurrencia de los tres elementos constitutivos de la relación laboral, es decir, cuando: i) la prestación de servicio es personal; </w:t>
      </w:r>
      <w:proofErr w:type="spellStart"/>
      <w:r w:rsidRPr="006C0457">
        <w:rPr>
          <w:rFonts w:ascii="Arial" w:hAnsi="Arial" w:cs="Arial"/>
        </w:rPr>
        <w:t>ii</w:t>
      </w:r>
      <w:proofErr w:type="spellEnd"/>
      <w:r w:rsidRPr="006C0457">
        <w:rPr>
          <w:rFonts w:ascii="Arial" w:hAnsi="Arial" w:cs="Arial"/>
        </w:rPr>
        <w:t xml:space="preserve">) subordinada; y </w:t>
      </w:r>
      <w:proofErr w:type="spellStart"/>
      <w:r w:rsidRPr="006C0457">
        <w:rPr>
          <w:rFonts w:ascii="Arial" w:hAnsi="Arial" w:cs="Arial"/>
        </w:rPr>
        <w:t>iii</w:t>
      </w:r>
      <w:proofErr w:type="spellEnd"/>
      <w:r w:rsidRPr="006C0457">
        <w:rPr>
          <w:rFonts w:ascii="Arial" w:hAnsi="Arial" w:cs="Arial"/>
        </w:rPr>
        <w:t xml:space="preserve">) remunerada. En ese caso, surge el derecho al pago de las prestaciones sociales a favor del contratista, en aplicación del principio de la primacía de la realidad sobre las formalidades contenido en el artículo 53 de la Constitución Política de Colombia, lo que se ha </w:t>
      </w:r>
      <w:proofErr w:type="gramStart"/>
      <w:r w:rsidRPr="006C0457">
        <w:rPr>
          <w:rFonts w:ascii="Arial" w:hAnsi="Arial" w:cs="Arial"/>
        </w:rPr>
        <w:t>denominado como</w:t>
      </w:r>
      <w:proofErr w:type="gramEnd"/>
      <w:r w:rsidRPr="006C0457">
        <w:rPr>
          <w:rFonts w:ascii="Arial" w:hAnsi="Arial" w:cs="Arial"/>
        </w:rPr>
        <w:t xml:space="preserve"> contrato realidad.</w:t>
      </w:r>
    </w:p>
    <w:p w14:paraId="0802A21C" w14:textId="77777777" w:rsidR="00AB5BF6" w:rsidRPr="006C0457" w:rsidRDefault="00AB5BF6" w:rsidP="00AB5BF6">
      <w:pPr>
        <w:spacing w:after="0" w:line="240" w:lineRule="auto"/>
        <w:jc w:val="both"/>
        <w:rPr>
          <w:rFonts w:ascii="Arial" w:hAnsi="Arial" w:cs="Arial"/>
        </w:rPr>
      </w:pPr>
    </w:p>
    <w:p w14:paraId="68B1DDAD" w14:textId="0EFCEB03" w:rsidR="00383A0B" w:rsidRDefault="00383A0B" w:rsidP="00AB5BF6">
      <w:pPr>
        <w:spacing w:after="0" w:line="240" w:lineRule="auto"/>
        <w:jc w:val="both"/>
        <w:rPr>
          <w:rFonts w:ascii="Arial" w:hAnsi="Arial" w:cs="Arial"/>
          <w:b/>
        </w:rPr>
      </w:pPr>
      <w:r w:rsidRPr="006C0457">
        <w:rPr>
          <w:rFonts w:ascii="Arial" w:hAnsi="Arial" w:cs="Arial"/>
          <w:b/>
        </w:rPr>
        <w:t>CONTRATO REALIDAD –</w:t>
      </w:r>
      <w:r w:rsidRPr="006C0457">
        <w:rPr>
          <w:rFonts w:ascii="Arial" w:hAnsi="Arial" w:cs="Arial"/>
        </w:rPr>
        <w:t xml:space="preserve"> </w:t>
      </w:r>
      <w:r w:rsidRPr="00F668ED">
        <w:rPr>
          <w:rFonts w:ascii="Arial" w:hAnsi="Arial" w:cs="Arial"/>
          <w:b/>
        </w:rPr>
        <w:t>Marco jurisprudencial</w:t>
      </w:r>
    </w:p>
    <w:p w14:paraId="17D09E25" w14:textId="77777777" w:rsidR="00AB5BF6" w:rsidRPr="006C0457" w:rsidRDefault="00AB5BF6" w:rsidP="00AB5BF6">
      <w:pPr>
        <w:spacing w:after="0" w:line="240" w:lineRule="auto"/>
        <w:jc w:val="both"/>
        <w:rPr>
          <w:rFonts w:ascii="Arial" w:hAnsi="Arial" w:cs="Arial"/>
        </w:rPr>
      </w:pPr>
    </w:p>
    <w:p w14:paraId="0A9211F0" w14:textId="5059BA0C" w:rsidR="00383A0B" w:rsidRDefault="00383A0B" w:rsidP="00AB5BF6">
      <w:pPr>
        <w:spacing w:after="0" w:line="240" w:lineRule="auto"/>
        <w:jc w:val="both"/>
        <w:rPr>
          <w:rFonts w:ascii="Arial" w:hAnsi="Arial" w:cs="Arial"/>
        </w:rPr>
      </w:pPr>
      <w:r w:rsidRPr="006C0457">
        <w:rPr>
          <w:rFonts w:ascii="Arial" w:hAnsi="Arial" w:cs="Arial"/>
        </w:rPr>
        <w:t xml:space="preserve">La figura del contrato realidad, sostiene la jurisprudencia, se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 Ahora bien, en el caso de aquellas personas que son contratadas por una entidad pública a través de contrato de prestación de servicios para realizar funciones de vigilancia, esta Corporación ha señalado que estas no se identifican con «[…] las características de autonomía e independencia propias de una relación contractual […]» así como «[…] tampoco constituye una actividad temporal pues como su objeto lo indica, requiere una dedicación continua y permanente […]» con el fin de garantizar la seguridad de las instalaciones, el personal y los bienes encomendados. (…), advierte esta Corporación que frente a las personas naturales que son contratadas para prestar el servicio de celaduría o vigilancia, se encuentra casi que implícito el elemento de la </w:t>
      </w:r>
      <w:r w:rsidRPr="006C0457">
        <w:rPr>
          <w:rFonts w:ascii="Arial" w:hAnsi="Arial" w:cs="Arial"/>
        </w:rPr>
        <w:lastRenderedPageBreak/>
        <w:t xml:space="preserve">subordinación en tanto que el mismo resulta indispensable para el desarrollo del servicio. Ahora bien, para determinar si en el presente asunto efectivamente se encubrió a través de un contrato de prestación de servicios una relación laboral, debe analizarse si se cumplen los elementos propios de la última, es decir, si hubo prestación personal del servicio, subordinación o dependencia, y remuneración.   </w:t>
      </w:r>
    </w:p>
    <w:p w14:paraId="1D43496F" w14:textId="77777777" w:rsidR="00722B15" w:rsidRPr="006C0457" w:rsidRDefault="00722B15" w:rsidP="00AB5BF6">
      <w:pPr>
        <w:spacing w:after="0" w:line="240" w:lineRule="auto"/>
        <w:jc w:val="both"/>
        <w:rPr>
          <w:rFonts w:ascii="Arial" w:hAnsi="Arial" w:cs="Arial"/>
        </w:rPr>
      </w:pPr>
    </w:p>
    <w:p w14:paraId="20C6E0BB" w14:textId="6010B2A3" w:rsidR="00383A0B" w:rsidRDefault="00383A0B" w:rsidP="00AB5BF6">
      <w:pPr>
        <w:spacing w:after="0" w:line="240" w:lineRule="auto"/>
        <w:jc w:val="both"/>
        <w:rPr>
          <w:rFonts w:ascii="Arial" w:hAnsi="Arial" w:cs="Arial"/>
          <w:b/>
        </w:rPr>
      </w:pPr>
      <w:r w:rsidRPr="006C0457">
        <w:rPr>
          <w:rFonts w:ascii="Arial" w:hAnsi="Arial" w:cs="Arial"/>
          <w:b/>
        </w:rPr>
        <w:t>CONTRATO REALIDAD –</w:t>
      </w:r>
      <w:r w:rsidRPr="006C0457">
        <w:rPr>
          <w:rFonts w:ascii="Arial" w:hAnsi="Arial" w:cs="Arial"/>
        </w:rPr>
        <w:t xml:space="preserve"> </w:t>
      </w:r>
      <w:r w:rsidRPr="00F668ED">
        <w:rPr>
          <w:rFonts w:ascii="Arial" w:hAnsi="Arial" w:cs="Arial"/>
          <w:b/>
        </w:rPr>
        <w:t xml:space="preserve">Relación laboral – Elementos – Prestación de servicio de vigilancia – Subordinación </w:t>
      </w:r>
    </w:p>
    <w:p w14:paraId="7BA1F33A" w14:textId="77777777" w:rsidR="00AB5BF6" w:rsidRPr="00F668ED" w:rsidRDefault="00AB5BF6" w:rsidP="00AB5BF6">
      <w:pPr>
        <w:spacing w:after="0" w:line="240" w:lineRule="auto"/>
        <w:jc w:val="both"/>
        <w:rPr>
          <w:rFonts w:ascii="Arial" w:hAnsi="Arial" w:cs="Arial"/>
          <w:b/>
        </w:rPr>
      </w:pPr>
    </w:p>
    <w:p w14:paraId="08A836C9" w14:textId="77777777" w:rsidR="00383A0B" w:rsidRPr="006C0457" w:rsidRDefault="00383A0B" w:rsidP="00AB5BF6">
      <w:pPr>
        <w:spacing w:after="0"/>
        <w:jc w:val="both"/>
        <w:rPr>
          <w:rFonts w:ascii="Arial" w:hAnsi="Arial" w:cs="Arial"/>
        </w:rPr>
      </w:pPr>
      <w:r w:rsidRPr="006C0457">
        <w:rPr>
          <w:rFonts w:ascii="Arial" w:hAnsi="Arial" w:cs="Arial"/>
        </w:rPr>
        <w:t xml:space="preserve">Advierte la Sala que el demandante debió cumplir con el horario de trabajo impuesto por la Secretaría de Educación del Municipio de Pereira en conjunto con el rector de la Institución Educativa Gabriel Trujillo, así como también la imposibilidad del señor Giraldo Toro de ausentarse de su puesto de trabajo como vigilante sin la previa autorización del rector del centro educativo. Igualmente, del trato subordinado que este recibía al igual que los empleados o trabajadores de la entidad que cumplían similares funciones (tal como se aprecia del contenido de la circular trascrita). Ello permite concluir que, contrario a lo afirmado por la entidad en el recurso, en el presente caso la prestación del servicio no se llevó a cabo de forma independiente y autónoma como regula el ordinal 3° del artículo 32 de la Ley 80 de 1993, sino que el demandante se encontraba en estado de subordinación y dependencia frente al rector de la institución educativa quien actuaba en nombre de la Secretaría de Educación Municipal. Igualmente, la Sala precisa que la labor de vigilancia de un ejercida por el demandante en el establecimiento educativo no fue una actividad temporal, en tanto que para el cumplimiento de su objeto se requería la dedicación continua y permanente de quien la realizaba para brindar seguridad a las personas que laboraban y estudiaban en las instalaciones y frente a los bienes encargados a su cuidado.       Así mismo, está demostrado que la vinculación contractual se prolongó durante un lapso aproximado de tres años y medio con algunas interrupciones, tal como se aprecia en la relación hecha en precedencia.  (…)   Se demostró en el proceso la existencia de los elementos que configuran la relación laboral (prestación personal del servicio, remuneración y subordinación) entre el Municipio de Pereira y el señor </w:t>
      </w:r>
      <w:proofErr w:type="spellStart"/>
      <w:r w:rsidRPr="006C0457">
        <w:rPr>
          <w:rFonts w:ascii="Arial" w:hAnsi="Arial" w:cs="Arial"/>
        </w:rPr>
        <w:t>Ántony</w:t>
      </w:r>
      <w:proofErr w:type="spellEnd"/>
      <w:r w:rsidRPr="006C0457">
        <w:rPr>
          <w:rFonts w:ascii="Arial" w:hAnsi="Arial" w:cs="Arial"/>
        </w:rPr>
        <w:t xml:space="preserve"> Nelson Giraldo Toro.  </w:t>
      </w:r>
    </w:p>
    <w:p w14:paraId="384A701F" w14:textId="77777777" w:rsidR="00501B2F" w:rsidRPr="00501B2F" w:rsidRDefault="00501B2F" w:rsidP="00501B2F">
      <w:pPr>
        <w:pStyle w:val="Sinespaciado"/>
        <w:jc w:val="both"/>
        <w:rPr>
          <w:rFonts w:ascii="Arial" w:eastAsia="Dotum" w:hAnsi="Arial" w:cs="Arial"/>
          <w:b/>
          <w:sz w:val="24"/>
          <w:szCs w:val="24"/>
        </w:rPr>
      </w:pPr>
    </w:p>
    <w:p w14:paraId="1ABC2A75" w14:textId="77777777" w:rsidR="00852B2F" w:rsidRPr="00D90F9B" w:rsidRDefault="00852B2F" w:rsidP="00852B2F">
      <w:pPr>
        <w:pStyle w:val="Sinespaciado"/>
        <w:jc w:val="center"/>
        <w:rPr>
          <w:rFonts w:ascii="Arial" w:hAnsi="Arial" w:cs="Arial"/>
          <w:b/>
          <w:sz w:val="24"/>
          <w:szCs w:val="24"/>
        </w:rPr>
      </w:pPr>
      <w:r w:rsidRPr="00D90F9B">
        <w:rPr>
          <w:rFonts w:ascii="Arial" w:hAnsi="Arial" w:cs="Arial"/>
          <w:b/>
          <w:sz w:val="24"/>
          <w:szCs w:val="24"/>
        </w:rPr>
        <w:t>CONSEJO DE ESTADO</w:t>
      </w:r>
    </w:p>
    <w:p w14:paraId="3FB59223" w14:textId="77777777" w:rsidR="00852B2F" w:rsidRPr="00D90F9B" w:rsidRDefault="00852B2F" w:rsidP="00852B2F">
      <w:pPr>
        <w:pStyle w:val="Sinespaciado"/>
        <w:jc w:val="center"/>
        <w:rPr>
          <w:rFonts w:ascii="Arial" w:hAnsi="Arial" w:cs="Arial"/>
          <w:b/>
          <w:sz w:val="24"/>
          <w:szCs w:val="24"/>
        </w:rPr>
      </w:pPr>
    </w:p>
    <w:p w14:paraId="33B41511" w14:textId="77777777" w:rsidR="00852B2F" w:rsidRPr="00D90F9B" w:rsidRDefault="00852B2F" w:rsidP="00852B2F">
      <w:pPr>
        <w:pStyle w:val="Sinespaciado"/>
        <w:jc w:val="center"/>
        <w:rPr>
          <w:rFonts w:ascii="Arial" w:hAnsi="Arial" w:cs="Arial"/>
          <w:b/>
          <w:sz w:val="24"/>
          <w:szCs w:val="24"/>
        </w:rPr>
      </w:pPr>
      <w:r w:rsidRPr="00D90F9B">
        <w:rPr>
          <w:rFonts w:ascii="Arial" w:hAnsi="Arial" w:cs="Arial"/>
          <w:b/>
          <w:sz w:val="24"/>
          <w:szCs w:val="24"/>
        </w:rPr>
        <w:t>SALA DE LO CONTENCIOSO ADMINISTRATIVO</w:t>
      </w:r>
    </w:p>
    <w:p w14:paraId="1E990A8A" w14:textId="77777777" w:rsidR="00852B2F" w:rsidRPr="00D90F9B" w:rsidRDefault="00852B2F" w:rsidP="00852B2F">
      <w:pPr>
        <w:pStyle w:val="Sinespaciado"/>
        <w:jc w:val="center"/>
        <w:rPr>
          <w:rFonts w:ascii="Arial" w:hAnsi="Arial" w:cs="Arial"/>
          <w:b/>
          <w:sz w:val="24"/>
          <w:szCs w:val="24"/>
          <w:lang w:bidi="x-none"/>
        </w:rPr>
      </w:pPr>
    </w:p>
    <w:p w14:paraId="7036100B" w14:textId="77777777" w:rsidR="00852B2F" w:rsidRPr="00D90F9B" w:rsidRDefault="00852B2F" w:rsidP="00852B2F">
      <w:pPr>
        <w:pStyle w:val="Sinespaciado"/>
        <w:jc w:val="center"/>
        <w:rPr>
          <w:rFonts w:ascii="Arial" w:hAnsi="Arial" w:cs="Arial"/>
          <w:b/>
          <w:sz w:val="24"/>
          <w:szCs w:val="24"/>
          <w:lang w:bidi="x-none"/>
        </w:rPr>
      </w:pPr>
      <w:r w:rsidRPr="00D90F9B">
        <w:rPr>
          <w:rFonts w:ascii="Arial" w:hAnsi="Arial" w:cs="Arial"/>
          <w:b/>
          <w:sz w:val="24"/>
          <w:szCs w:val="24"/>
          <w:lang w:bidi="x-none"/>
        </w:rPr>
        <w:t>SECCIÓN SEGUNDA</w:t>
      </w:r>
    </w:p>
    <w:p w14:paraId="651273E0" w14:textId="77777777" w:rsidR="00852B2F" w:rsidRPr="00D90F9B" w:rsidRDefault="00852B2F" w:rsidP="00852B2F">
      <w:pPr>
        <w:pStyle w:val="Sinespaciado"/>
        <w:jc w:val="center"/>
        <w:rPr>
          <w:rFonts w:ascii="Arial" w:hAnsi="Arial" w:cs="Arial"/>
          <w:b/>
          <w:sz w:val="24"/>
          <w:szCs w:val="24"/>
          <w:lang w:bidi="x-none"/>
        </w:rPr>
      </w:pPr>
    </w:p>
    <w:p w14:paraId="0FF43836" w14:textId="77777777" w:rsidR="00852B2F" w:rsidRPr="00D90F9B" w:rsidRDefault="00852B2F" w:rsidP="00852B2F">
      <w:pPr>
        <w:pStyle w:val="Sinespaciado"/>
        <w:jc w:val="center"/>
        <w:rPr>
          <w:rFonts w:ascii="Arial" w:hAnsi="Arial" w:cs="Arial"/>
          <w:b/>
          <w:sz w:val="24"/>
          <w:szCs w:val="24"/>
          <w:lang w:bidi="x-none"/>
        </w:rPr>
      </w:pPr>
      <w:r w:rsidRPr="00D90F9B">
        <w:rPr>
          <w:rFonts w:ascii="Arial" w:hAnsi="Arial" w:cs="Arial"/>
          <w:b/>
          <w:sz w:val="24"/>
          <w:szCs w:val="24"/>
          <w:lang w:bidi="x-none"/>
        </w:rPr>
        <w:t>SUBSECCIÓN A</w:t>
      </w:r>
    </w:p>
    <w:p w14:paraId="271D2F4F" w14:textId="77777777" w:rsidR="00852B2F" w:rsidRPr="00D90F9B" w:rsidRDefault="00852B2F" w:rsidP="00852B2F">
      <w:pPr>
        <w:pStyle w:val="Sinespaciado"/>
        <w:jc w:val="center"/>
        <w:rPr>
          <w:rFonts w:ascii="Arial" w:hAnsi="Arial" w:cs="Arial"/>
          <w:b/>
          <w:spacing w:val="20"/>
          <w:sz w:val="24"/>
          <w:szCs w:val="24"/>
        </w:rPr>
      </w:pPr>
    </w:p>
    <w:p w14:paraId="25ACAC50" w14:textId="77777777" w:rsidR="00852B2F" w:rsidRPr="00D90F9B" w:rsidRDefault="00852B2F" w:rsidP="00852B2F">
      <w:pPr>
        <w:pStyle w:val="Sinespaciado"/>
        <w:jc w:val="center"/>
        <w:rPr>
          <w:rFonts w:ascii="Arial" w:hAnsi="Arial" w:cs="Arial"/>
          <w:b/>
          <w:sz w:val="24"/>
          <w:szCs w:val="24"/>
        </w:rPr>
      </w:pPr>
      <w:r w:rsidRPr="00D90F9B">
        <w:rPr>
          <w:rFonts w:ascii="Arial" w:hAnsi="Arial" w:cs="Arial"/>
          <w:b/>
          <w:sz w:val="24"/>
          <w:szCs w:val="24"/>
        </w:rPr>
        <w:t>Consejero ponente: WILLIAM HERNÁNDEZ GÓMEZ</w:t>
      </w:r>
    </w:p>
    <w:p w14:paraId="6C5B3EE5" w14:textId="77777777" w:rsidR="00852B2F" w:rsidRPr="00D90F9B" w:rsidRDefault="00852B2F" w:rsidP="00852B2F">
      <w:pPr>
        <w:pStyle w:val="Sinespaciado"/>
        <w:jc w:val="center"/>
        <w:rPr>
          <w:rFonts w:ascii="Arial" w:hAnsi="Arial" w:cs="Arial"/>
          <w:b/>
          <w:spacing w:val="20"/>
          <w:sz w:val="24"/>
          <w:szCs w:val="24"/>
        </w:rPr>
      </w:pPr>
    </w:p>
    <w:p w14:paraId="0388BC20" w14:textId="77777777" w:rsidR="008B42BE" w:rsidRPr="00852B2F" w:rsidRDefault="00852B2F" w:rsidP="00852B2F">
      <w:pPr>
        <w:pStyle w:val="Sinespaciado"/>
        <w:rPr>
          <w:rFonts w:ascii="Arial" w:eastAsia="Dotum" w:hAnsi="Arial" w:cs="Arial"/>
          <w:bCs/>
          <w:sz w:val="24"/>
          <w:szCs w:val="24"/>
        </w:rPr>
      </w:pPr>
      <w:r w:rsidRPr="00852B2F">
        <w:rPr>
          <w:rFonts w:ascii="Arial" w:hAnsi="Arial" w:cs="Arial"/>
          <w:sz w:val="24"/>
          <w:szCs w:val="24"/>
        </w:rPr>
        <w:t>Bogotá, D. C., veinticuatro (24) de agosto de dos mil diecisiete (2017)</w:t>
      </w:r>
    </w:p>
    <w:p w14:paraId="2FA5BE84" w14:textId="77777777" w:rsidR="008B42BE" w:rsidRPr="00852B2F" w:rsidRDefault="008B42BE" w:rsidP="00852B2F">
      <w:pPr>
        <w:pStyle w:val="Sinespaciado"/>
        <w:rPr>
          <w:rFonts w:ascii="Arial" w:eastAsia="Dotum" w:hAnsi="Arial" w:cs="Arial"/>
          <w:sz w:val="24"/>
          <w:szCs w:val="24"/>
        </w:rPr>
      </w:pPr>
    </w:p>
    <w:p w14:paraId="048A8BD9" w14:textId="77777777" w:rsidR="008B42BE" w:rsidRPr="00852B2F" w:rsidRDefault="008B42BE" w:rsidP="00852B2F">
      <w:pPr>
        <w:pStyle w:val="Sinespaciado"/>
        <w:rPr>
          <w:rFonts w:ascii="Arial" w:eastAsia="Dotum" w:hAnsi="Arial" w:cs="Arial"/>
          <w:b/>
          <w:sz w:val="24"/>
          <w:szCs w:val="24"/>
        </w:rPr>
      </w:pPr>
      <w:r w:rsidRPr="00852B2F">
        <w:rPr>
          <w:rFonts w:ascii="Arial" w:eastAsia="Dotum" w:hAnsi="Arial" w:cs="Arial"/>
          <w:b/>
          <w:sz w:val="24"/>
          <w:szCs w:val="24"/>
        </w:rPr>
        <w:t>Radicación</w:t>
      </w:r>
      <w:r w:rsidR="00852B2F" w:rsidRPr="00852B2F">
        <w:rPr>
          <w:rFonts w:ascii="Arial" w:eastAsia="Dotum" w:hAnsi="Arial" w:cs="Arial"/>
          <w:b/>
          <w:sz w:val="24"/>
          <w:szCs w:val="24"/>
        </w:rPr>
        <w:t xml:space="preserve"> número</w:t>
      </w:r>
      <w:r w:rsidRPr="00852B2F">
        <w:rPr>
          <w:rFonts w:ascii="Arial" w:eastAsia="Dotum" w:hAnsi="Arial" w:cs="Arial"/>
          <w:b/>
          <w:sz w:val="24"/>
          <w:szCs w:val="24"/>
        </w:rPr>
        <w:t>: 66001-23-33-000-2013-00155-01</w:t>
      </w:r>
      <w:r w:rsidR="00852B2F" w:rsidRPr="00852B2F">
        <w:rPr>
          <w:rFonts w:ascii="Arial" w:eastAsia="Dotum" w:hAnsi="Arial" w:cs="Arial"/>
          <w:b/>
          <w:sz w:val="24"/>
          <w:szCs w:val="24"/>
        </w:rPr>
        <w:t>(</w:t>
      </w:r>
      <w:r w:rsidRPr="00852B2F">
        <w:rPr>
          <w:rFonts w:ascii="Arial" w:eastAsia="Dotum" w:hAnsi="Arial" w:cs="Arial"/>
          <w:b/>
          <w:sz w:val="24"/>
          <w:szCs w:val="24"/>
        </w:rPr>
        <w:t>1470-14</w:t>
      </w:r>
      <w:r w:rsidR="00852B2F" w:rsidRPr="00852B2F">
        <w:rPr>
          <w:rFonts w:ascii="Arial" w:eastAsia="Dotum" w:hAnsi="Arial" w:cs="Arial"/>
          <w:b/>
          <w:sz w:val="24"/>
          <w:szCs w:val="24"/>
        </w:rPr>
        <w:t>)</w:t>
      </w:r>
    </w:p>
    <w:p w14:paraId="5223B8A8" w14:textId="77777777" w:rsidR="00852B2F" w:rsidRPr="00852B2F" w:rsidRDefault="00852B2F" w:rsidP="00852B2F">
      <w:pPr>
        <w:pStyle w:val="Sinespaciado"/>
        <w:rPr>
          <w:rFonts w:ascii="Arial" w:eastAsia="Dotum" w:hAnsi="Arial" w:cs="Arial"/>
          <w:b/>
          <w:sz w:val="24"/>
          <w:szCs w:val="24"/>
        </w:rPr>
      </w:pPr>
    </w:p>
    <w:p w14:paraId="3F6FE10B" w14:textId="77777777" w:rsidR="008B42BE" w:rsidRPr="00852B2F" w:rsidRDefault="00852B2F" w:rsidP="00852B2F">
      <w:pPr>
        <w:pStyle w:val="Sinespaciado"/>
        <w:rPr>
          <w:rFonts w:ascii="Arial" w:eastAsia="Dotum" w:hAnsi="Arial" w:cs="Arial"/>
          <w:b/>
          <w:sz w:val="24"/>
          <w:szCs w:val="24"/>
        </w:rPr>
      </w:pPr>
      <w:r w:rsidRPr="00852B2F">
        <w:rPr>
          <w:rFonts w:ascii="Arial" w:eastAsia="Dotum" w:hAnsi="Arial" w:cs="Arial"/>
          <w:b/>
          <w:sz w:val="24"/>
          <w:szCs w:val="24"/>
        </w:rPr>
        <w:t>Actor</w:t>
      </w:r>
      <w:r w:rsidR="008B42BE" w:rsidRPr="00852B2F">
        <w:rPr>
          <w:rFonts w:ascii="Arial" w:eastAsia="Dotum" w:hAnsi="Arial" w:cs="Arial"/>
          <w:b/>
          <w:sz w:val="24"/>
          <w:szCs w:val="24"/>
        </w:rPr>
        <w:t xml:space="preserve">: </w:t>
      </w:r>
      <w:r w:rsidRPr="00852B2F">
        <w:rPr>
          <w:rFonts w:ascii="Arial" w:eastAsia="Dotum" w:hAnsi="Arial" w:cs="Arial"/>
          <w:b/>
          <w:sz w:val="24"/>
          <w:szCs w:val="24"/>
        </w:rPr>
        <w:t>ÁNTONY NELSON GIRALDO TORO</w:t>
      </w:r>
    </w:p>
    <w:p w14:paraId="42193EEF" w14:textId="77777777" w:rsidR="00852B2F" w:rsidRPr="00852B2F" w:rsidRDefault="00852B2F" w:rsidP="00852B2F">
      <w:pPr>
        <w:pStyle w:val="Sinespaciado"/>
        <w:rPr>
          <w:rFonts w:ascii="Arial" w:eastAsia="Dotum" w:hAnsi="Arial" w:cs="Arial"/>
          <w:b/>
          <w:sz w:val="24"/>
          <w:szCs w:val="24"/>
        </w:rPr>
      </w:pPr>
    </w:p>
    <w:p w14:paraId="5D902BCB" w14:textId="77777777" w:rsidR="008B42BE" w:rsidRPr="00852B2F" w:rsidRDefault="008B42BE" w:rsidP="00852B2F">
      <w:pPr>
        <w:pStyle w:val="Sinespaciado"/>
        <w:rPr>
          <w:rFonts w:ascii="Arial" w:eastAsia="Dotum" w:hAnsi="Arial" w:cs="Arial"/>
          <w:b/>
          <w:sz w:val="24"/>
          <w:szCs w:val="24"/>
        </w:rPr>
      </w:pPr>
      <w:r w:rsidRPr="00852B2F">
        <w:rPr>
          <w:rFonts w:ascii="Arial" w:eastAsia="Dotum" w:hAnsi="Arial" w:cs="Arial"/>
          <w:b/>
          <w:sz w:val="24"/>
          <w:szCs w:val="24"/>
        </w:rPr>
        <w:t>Demandado:</w:t>
      </w:r>
      <w:r w:rsidR="00852B2F" w:rsidRPr="00852B2F">
        <w:rPr>
          <w:rFonts w:ascii="Arial" w:eastAsia="Dotum" w:hAnsi="Arial" w:cs="Arial"/>
          <w:b/>
          <w:sz w:val="24"/>
          <w:szCs w:val="24"/>
        </w:rPr>
        <w:t xml:space="preserve"> MUNICIPIO DE PEREIRA</w:t>
      </w:r>
    </w:p>
    <w:p w14:paraId="7EECE3D5" w14:textId="77777777" w:rsidR="008B42BE" w:rsidRPr="009D39AE" w:rsidRDefault="008B42BE" w:rsidP="009D39AE">
      <w:pPr>
        <w:pStyle w:val="Sinespaciado"/>
        <w:rPr>
          <w:rFonts w:ascii="Arial" w:hAnsi="Arial" w:cs="Arial"/>
          <w:sz w:val="24"/>
          <w:szCs w:val="24"/>
        </w:rPr>
      </w:pPr>
    </w:p>
    <w:p w14:paraId="60ED6175" w14:textId="77777777" w:rsidR="00852B2F" w:rsidRPr="009D39AE" w:rsidRDefault="00852B2F" w:rsidP="009D39AE">
      <w:pPr>
        <w:pStyle w:val="Sinespaciado"/>
        <w:rPr>
          <w:rFonts w:ascii="Arial" w:hAnsi="Arial" w:cs="Arial"/>
          <w:b/>
          <w:sz w:val="24"/>
          <w:szCs w:val="24"/>
        </w:rPr>
      </w:pPr>
    </w:p>
    <w:p w14:paraId="0DC0A1BE" w14:textId="77777777" w:rsidR="00852B2F" w:rsidRPr="009D39AE" w:rsidRDefault="00852B2F" w:rsidP="009D39AE">
      <w:pPr>
        <w:pStyle w:val="Sinespaciado"/>
        <w:rPr>
          <w:rFonts w:ascii="Arial" w:hAnsi="Arial" w:cs="Arial"/>
          <w:b/>
          <w:sz w:val="24"/>
          <w:szCs w:val="24"/>
        </w:rPr>
      </w:pPr>
    </w:p>
    <w:p w14:paraId="3209C081" w14:textId="77777777" w:rsidR="00852B2F" w:rsidRPr="009D39AE" w:rsidRDefault="00852B2F" w:rsidP="009D39AE">
      <w:pPr>
        <w:pStyle w:val="Sinespaciado"/>
        <w:rPr>
          <w:rFonts w:ascii="Arial" w:hAnsi="Arial" w:cs="Arial"/>
          <w:b/>
          <w:sz w:val="24"/>
          <w:szCs w:val="24"/>
        </w:rPr>
      </w:pPr>
    </w:p>
    <w:p w14:paraId="3B2ADD78" w14:textId="77777777" w:rsidR="00852B2F" w:rsidRPr="00BD62AD" w:rsidRDefault="00852B2F" w:rsidP="00852B2F">
      <w:pPr>
        <w:widowControl w:val="0"/>
        <w:tabs>
          <w:tab w:val="left" w:pos="-720"/>
          <w:tab w:val="left" w:pos="0"/>
        </w:tabs>
        <w:jc w:val="both"/>
        <w:rPr>
          <w:rFonts w:ascii="Arial" w:hAnsi="Arial" w:cs="Arial"/>
          <w:bCs/>
          <w:sz w:val="28"/>
          <w:szCs w:val="28"/>
        </w:rPr>
      </w:pPr>
      <w:r w:rsidRPr="00BD62AD">
        <w:rPr>
          <w:rFonts w:ascii="Arial" w:hAnsi="Arial" w:cs="Arial"/>
          <w:bCs/>
          <w:sz w:val="28"/>
          <w:szCs w:val="28"/>
        </w:rPr>
        <w:t xml:space="preserve">Medio de control: </w:t>
      </w:r>
      <w:r w:rsidRPr="00BD62AD">
        <w:rPr>
          <w:rFonts w:ascii="Arial" w:hAnsi="Arial" w:cs="Arial"/>
          <w:bCs/>
          <w:sz w:val="28"/>
          <w:szCs w:val="28"/>
        </w:rPr>
        <w:tab/>
        <w:t>Nulidad y Restablecimiento del Derecho</w:t>
      </w:r>
    </w:p>
    <w:p w14:paraId="767F1ECE" w14:textId="77777777" w:rsidR="008B42BE" w:rsidRPr="00D61B95" w:rsidRDefault="008B42BE" w:rsidP="00852B2F">
      <w:pPr>
        <w:widowControl w:val="0"/>
        <w:ind w:left="2832" w:hanging="2835"/>
        <w:jc w:val="both"/>
        <w:rPr>
          <w:rFonts w:ascii="Arial" w:eastAsia="Dotum" w:hAnsi="Arial" w:cs="Arial"/>
          <w:b/>
          <w:sz w:val="28"/>
          <w:szCs w:val="28"/>
        </w:rPr>
      </w:pPr>
      <w:r w:rsidRPr="00D61B95">
        <w:rPr>
          <w:rFonts w:ascii="Arial" w:eastAsia="Dotum" w:hAnsi="Arial" w:cs="Arial"/>
          <w:b/>
          <w:sz w:val="28"/>
          <w:szCs w:val="28"/>
        </w:rPr>
        <w:t>Ley 1437 de 2011</w:t>
      </w:r>
    </w:p>
    <w:p w14:paraId="05CDB95A" w14:textId="77777777" w:rsidR="008B42BE" w:rsidRDefault="008B42BE" w:rsidP="00852B2F">
      <w:pPr>
        <w:widowControl w:val="0"/>
        <w:jc w:val="right"/>
        <w:rPr>
          <w:rFonts w:ascii="Arial" w:eastAsia="Dotum" w:hAnsi="Arial" w:cs="Arial"/>
          <w:sz w:val="28"/>
          <w:szCs w:val="28"/>
        </w:rPr>
      </w:pPr>
    </w:p>
    <w:p w14:paraId="404C768E" w14:textId="77777777" w:rsidR="008B42BE" w:rsidRPr="00BD62AD" w:rsidRDefault="008B42BE" w:rsidP="00852B2F">
      <w:pPr>
        <w:widowControl w:val="0"/>
        <w:jc w:val="right"/>
        <w:rPr>
          <w:rFonts w:ascii="Arial" w:eastAsia="Dotum" w:hAnsi="Arial" w:cs="Arial"/>
          <w:sz w:val="28"/>
          <w:szCs w:val="28"/>
        </w:rPr>
      </w:pPr>
      <w:r w:rsidRPr="00BD62AD">
        <w:rPr>
          <w:rFonts w:ascii="Arial" w:eastAsia="Dotum" w:hAnsi="Arial" w:cs="Arial"/>
          <w:sz w:val="28"/>
          <w:szCs w:val="28"/>
        </w:rPr>
        <w:t>Sentencia O-</w:t>
      </w:r>
      <w:r>
        <w:rPr>
          <w:rFonts w:ascii="Arial" w:eastAsia="Dotum" w:hAnsi="Arial" w:cs="Arial"/>
          <w:sz w:val="28"/>
          <w:szCs w:val="28"/>
        </w:rPr>
        <w:t>101-</w:t>
      </w:r>
      <w:r w:rsidRPr="00BD62AD">
        <w:rPr>
          <w:rFonts w:ascii="Arial" w:eastAsia="Dotum" w:hAnsi="Arial" w:cs="Arial"/>
          <w:sz w:val="28"/>
          <w:szCs w:val="28"/>
        </w:rPr>
        <w:t>201</w:t>
      </w:r>
      <w:r>
        <w:rPr>
          <w:rFonts w:ascii="Arial" w:eastAsia="Dotum" w:hAnsi="Arial" w:cs="Arial"/>
          <w:sz w:val="28"/>
          <w:szCs w:val="28"/>
        </w:rPr>
        <w:t>7</w:t>
      </w:r>
    </w:p>
    <w:p w14:paraId="506CFCA7" w14:textId="77777777" w:rsidR="008B42BE" w:rsidRDefault="008B42BE" w:rsidP="00852B2F">
      <w:pPr>
        <w:widowControl w:val="0"/>
        <w:jc w:val="center"/>
        <w:rPr>
          <w:rFonts w:ascii="Arial" w:eastAsia="Dotum" w:hAnsi="Arial" w:cs="Arial"/>
          <w:b/>
          <w:sz w:val="28"/>
          <w:szCs w:val="28"/>
        </w:rPr>
      </w:pPr>
    </w:p>
    <w:p w14:paraId="00256F0F" w14:textId="77777777" w:rsidR="008B42BE" w:rsidRPr="00184278" w:rsidRDefault="008B42BE" w:rsidP="00852B2F">
      <w:pPr>
        <w:pStyle w:val="Prrafodelista"/>
        <w:widowControl w:val="0"/>
        <w:numPr>
          <w:ilvl w:val="0"/>
          <w:numId w:val="1"/>
        </w:numPr>
        <w:spacing w:line="276" w:lineRule="auto"/>
        <w:jc w:val="center"/>
        <w:rPr>
          <w:rFonts w:ascii="Arial" w:eastAsia="Dotum" w:hAnsi="Arial" w:cs="Arial"/>
          <w:b/>
          <w:sz w:val="28"/>
          <w:szCs w:val="28"/>
        </w:rPr>
      </w:pPr>
      <w:r>
        <w:rPr>
          <w:rFonts w:ascii="Arial" w:eastAsia="Dotum" w:hAnsi="Arial" w:cs="Arial"/>
          <w:b/>
          <w:sz w:val="28"/>
          <w:szCs w:val="28"/>
        </w:rPr>
        <w:t>AS</w:t>
      </w:r>
      <w:r w:rsidRPr="00184278">
        <w:rPr>
          <w:rFonts w:ascii="Arial" w:eastAsia="Dotum" w:hAnsi="Arial" w:cs="Arial"/>
          <w:b/>
          <w:sz w:val="28"/>
          <w:szCs w:val="28"/>
        </w:rPr>
        <w:t>UNTO</w:t>
      </w:r>
    </w:p>
    <w:p w14:paraId="37224481" w14:textId="77777777" w:rsidR="008B42BE" w:rsidRPr="00BD62AD" w:rsidRDefault="008B42BE" w:rsidP="00852B2F">
      <w:pPr>
        <w:widowControl w:val="0"/>
        <w:spacing w:line="276" w:lineRule="auto"/>
        <w:jc w:val="center"/>
        <w:rPr>
          <w:rFonts w:ascii="Arial" w:eastAsia="Dotum" w:hAnsi="Arial" w:cs="Arial"/>
          <w:b/>
          <w:sz w:val="28"/>
          <w:szCs w:val="28"/>
        </w:rPr>
      </w:pPr>
    </w:p>
    <w:p w14:paraId="38AAC93B" w14:textId="77777777" w:rsidR="008B42BE" w:rsidRPr="00BD62AD" w:rsidRDefault="008B42BE" w:rsidP="00852B2F">
      <w:pPr>
        <w:widowControl w:val="0"/>
        <w:spacing w:line="276" w:lineRule="auto"/>
        <w:jc w:val="both"/>
        <w:rPr>
          <w:rFonts w:ascii="Arial" w:eastAsia="Dotum" w:hAnsi="Arial" w:cs="Arial"/>
          <w:sz w:val="28"/>
          <w:szCs w:val="28"/>
        </w:rPr>
      </w:pPr>
      <w:r>
        <w:rPr>
          <w:rFonts w:ascii="Arial" w:eastAsia="Dotum" w:hAnsi="Arial" w:cs="Arial"/>
          <w:sz w:val="28"/>
          <w:szCs w:val="28"/>
        </w:rPr>
        <w:t>L</w:t>
      </w:r>
      <w:r w:rsidRPr="00BD62AD">
        <w:rPr>
          <w:rFonts w:ascii="Arial" w:eastAsia="Dotum" w:hAnsi="Arial" w:cs="Arial"/>
          <w:sz w:val="28"/>
          <w:szCs w:val="28"/>
        </w:rPr>
        <w:t>a S</w:t>
      </w:r>
      <w:r>
        <w:rPr>
          <w:rFonts w:ascii="Arial" w:eastAsia="Dotum" w:hAnsi="Arial" w:cs="Arial"/>
          <w:sz w:val="28"/>
          <w:szCs w:val="28"/>
        </w:rPr>
        <w:t>ubsección d</w:t>
      </w:r>
      <w:r w:rsidRPr="00BD62AD">
        <w:rPr>
          <w:rFonts w:ascii="Arial" w:eastAsia="Dotum" w:hAnsi="Arial" w:cs="Arial"/>
          <w:sz w:val="28"/>
          <w:szCs w:val="28"/>
        </w:rPr>
        <w:t>ecide</w:t>
      </w:r>
      <w:r>
        <w:rPr>
          <w:rFonts w:ascii="Arial" w:eastAsia="Dotum" w:hAnsi="Arial" w:cs="Arial"/>
          <w:sz w:val="28"/>
          <w:szCs w:val="28"/>
        </w:rPr>
        <w:t xml:space="preserve"> el recurso de apelación interpuesto por la parte demandada, </w:t>
      </w:r>
      <w:r w:rsidRPr="00BD62AD">
        <w:rPr>
          <w:rFonts w:ascii="Arial" w:eastAsia="Dotum" w:hAnsi="Arial" w:cs="Arial"/>
          <w:sz w:val="28"/>
          <w:szCs w:val="28"/>
        </w:rPr>
        <w:t xml:space="preserve">contra la sentencia de </w:t>
      </w:r>
      <w:r>
        <w:rPr>
          <w:rFonts w:ascii="Arial" w:eastAsia="Dotum" w:hAnsi="Arial" w:cs="Arial"/>
          <w:sz w:val="28"/>
          <w:szCs w:val="28"/>
        </w:rPr>
        <w:t>28 de octubre de 2013,</w:t>
      </w:r>
      <w:r w:rsidRPr="00BD62AD">
        <w:rPr>
          <w:rFonts w:ascii="Arial" w:eastAsia="Dotum" w:hAnsi="Arial" w:cs="Arial"/>
          <w:sz w:val="28"/>
          <w:szCs w:val="28"/>
        </w:rPr>
        <w:t xml:space="preserve"> proferida por el Tribunal Administrativo de</w:t>
      </w:r>
      <w:r>
        <w:rPr>
          <w:rFonts w:ascii="Arial" w:eastAsia="Dotum" w:hAnsi="Arial" w:cs="Arial"/>
          <w:sz w:val="28"/>
          <w:szCs w:val="28"/>
        </w:rPr>
        <w:t xml:space="preserve"> Risaralda </w:t>
      </w:r>
      <w:r w:rsidRPr="00BD62AD">
        <w:rPr>
          <w:rFonts w:ascii="Arial" w:eastAsia="Dotum" w:hAnsi="Arial" w:cs="Arial"/>
          <w:sz w:val="28"/>
          <w:szCs w:val="28"/>
        </w:rPr>
        <w:t xml:space="preserve">que </w:t>
      </w:r>
      <w:r>
        <w:rPr>
          <w:rFonts w:ascii="Arial" w:eastAsia="Dotum" w:hAnsi="Arial" w:cs="Arial"/>
          <w:sz w:val="28"/>
          <w:szCs w:val="28"/>
        </w:rPr>
        <w:t>accedió parcialmente a las pretensiones de la demanda.</w:t>
      </w:r>
    </w:p>
    <w:p w14:paraId="0AF69F6C" w14:textId="77777777" w:rsidR="008B42BE" w:rsidRDefault="008B42BE" w:rsidP="00852B2F">
      <w:pPr>
        <w:widowControl w:val="0"/>
        <w:spacing w:line="276" w:lineRule="auto"/>
        <w:jc w:val="center"/>
        <w:rPr>
          <w:rFonts w:ascii="Arial" w:eastAsia="Dotum" w:hAnsi="Arial" w:cs="Arial"/>
          <w:b/>
          <w:sz w:val="28"/>
          <w:szCs w:val="28"/>
        </w:rPr>
      </w:pPr>
    </w:p>
    <w:p w14:paraId="324EB48C" w14:textId="77777777" w:rsidR="008B42BE" w:rsidRPr="00184278" w:rsidRDefault="008B42BE" w:rsidP="00852B2F">
      <w:pPr>
        <w:pStyle w:val="Prrafodelista"/>
        <w:widowControl w:val="0"/>
        <w:numPr>
          <w:ilvl w:val="0"/>
          <w:numId w:val="1"/>
        </w:numPr>
        <w:spacing w:line="276" w:lineRule="auto"/>
        <w:jc w:val="center"/>
        <w:rPr>
          <w:rFonts w:ascii="Arial" w:eastAsia="Dotum" w:hAnsi="Arial" w:cs="Arial"/>
          <w:b/>
          <w:sz w:val="28"/>
          <w:szCs w:val="28"/>
        </w:rPr>
      </w:pPr>
      <w:r w:rsidRPr="00184278">
        <w:rPr>
          <w:rFonts w:ascii="Arial" w:eastAsia="Dotum" w:hAnsi="Arial" w:cs="Arial"/>
          <w:b/>
          <w:sz w:val="28"/>
          <w:szCs w:val="28"/>
        </w:rPr>
        <w:t>LA DEMANDA</w:t>
      </w:r>
      <w:r>
        <w:rPr>
          <w:rStyle w:val="Refdenotaalpie"/>
          <w:rFonts w:ascii="Arial" w:hAnsi="Arial" w:cs="Arial"/>
          <w:b/>
          <w:sz w:val="28"/>
          <w:szCs w:val="28"/>
        </w:rPr>
        <w:footnoteReference w:id="1"/>
      </w:r>
    </w:p>
    <w:p w14:paraId="10712F30" w14:textId="77777777" w:rsidR="008B42BE" w:rsidRPr="00BD62AD" w:rsidRDefault="008B42BE" w:rsidP="00852B2F">
      <w:pPr>
        <w:widowControl w:val="0"/>
        <w:spacing w:line="276" w:lineRule="auto"/>
        <w:jc w:val="center"/>
        <w:rPr>
          <w:rFonts w:ascii="Arial" w:eastAsia="Dotum" w:hAnsi="Arial" w:cs="Arial"/>
          <w:b/>
          <w:sz w:val="28"/>
          <w:szCs w:val="28"/>
        </w:rPr>
      </w:pPr>
    </w:p>
    <w:p w14:paraId="612BED1F" w14:textId="77777777" w:rsidR="008B42BE" w:rsidRDefault="008B42BE" w:rsidP="00852B2F">
      <w:pPr>
        <w:widowControl w:val="0"/>
        <w:spacing w:line="276" w:lineRule="auto"/>
        <w:jc w:val="both"/>
        <w:rPr>
          <w:rFonts w:ascii="Arial" w:eastAsia="Dotum" w:hAnsi="Arial" w:cs="Arial"/>
          <w:sz w:val="28"/>
          <w:szCs w:val="28"/>
        </w:rPr>
      </w:pPr>
      <w:r>
        <w:rPr>
          <w:rFonts w:ascii="Arial" w:hAnsi="Arial" w:cs="Arial"/>
          <w:sz w:val="28"/>
          <w:szCs w:val="28"/>
        </w:rPr>
        <w:t xml:space="preserve">El señor </w:t>
      </w:r>
      <w:proofErr w:type="spellStart"/>
      <w:r>
        <w:rPr>
          <w:rFonts w:ascii="Arial" w:hAnsi="Arial" w:cs="Arial"/>
          <w:sz w:val="28"/>
          <w:szCs w:val="28"/>
        </w:rPr>
        <w:t>Ántony</w:t>
      </w:r>
      <w:proofErr w:type="spellEnd"/>
      <w:r>
        <w:rPr>
          <w:rFonts w:ascii="Arial" w:hAnsi="Arial" w:cs="Arial"/>
          <w:sz w:val="28"/>
          <w:szCs w:val="28"/>
        </w:rPr>
        <w:t xml:space="preserve"> Nelson Giraldo Toro</w:t>
      </w:r>
      <w:r w:rsidRPr="00610341">
        <w:rPr>
          <w:rFonts w:ascii="Arial" w:hAnsi="Arial" w:cs="Arial"/>
          <w:sz w:val="28"/>
          <w:szCs w:val="28"/>
        </w:rPr>
        <w:t>, en ejercicio del medio de control de nulidad y restablecimiento del derecho que consagra el</w:t>
      </w:r>
      <w:r>
        <w:rPr>
          <w:rFonts w:ascii="Arial" w:hAnsi="Arial" w:cs="Arial"/>
          <w:sz w:val="28"/>
          <w:szCs w:val="28"/>
        </w:rPr>
        <w:t xml:space="preserve"> artículo 138 del CPACA, demandó al </w:t>
      </w:r>
      <w:r>
        <w:rPr>
          <w:rFonts w:ascii="Arial" w:eastAsia="Dotum" w:hAnsi="Arial" w:cs="Arial"/>
          <w:sz w:val="28"/>
          <w:szCs w:val="28"/>
        </w:rPr>
        <w:t>Municipio de Pereira.</w:t>
      </w:r>
    </w:p>
    <w:p w14:paraId="6D34B04D" w14:textId="77777777" w:rsidR="008B42BE" w:rsidRDefault="008B42BE" w:rsidP="00852B2F">
      <w:pPr>
        <w:widowControl w:val="0"/>
        <w:spacing w:line="276" w:lineRule="auto"/>
        <w:jc w:val="both"/>
        <w:rPr>
          <w:rFonts w:ascii="Arial" w:eastAsia="Dotum" w:hAnsi="Arial" w:cs="Arial"/>
          <w:sz w:val="28"/>
          <w:szCs w:val="28"/>
        </w:rPr>
      </w:pPr>
    </w:p>
    <w:p w14:paraId="195C6559" w14:textId="77777777" w:rsidR="008B42BE" w:rsidRPr="0000372A" w:rsidRDefault="008B42BE" w:rsidP="00852B2F">
      <w:pPr>
        <w:pStyle w:val="Prrafodelista"/>
        <w:widowControl w:val="0"/>
        <w:numPr>
          <w:ilvl w:val="1"/>
          <w:numId w:val="1"/>
        </w:numPr>
        <w:spacing w:line="276" w:lineRule="auto"/>
        <w:jc w:val="both"/>
        <w:rPr>
          <w:rFonts w:ascii="Arial" w:eastAsia="Dotum" w:hAnsi="Arial" w:cs="Arial"/>
          <w:b/>
          <w:sz w:val="28"/>
          <w:szCs w:val="28"/>
        </w:rPr>
      </w:pPr>
      <w:r w:rsidRPr="0000372A">
        <w:rPr>
          <w:rFonts w:ascii="Arial" w:eastAsia="Dotum" w:hAnsi="Arial" w:cs="Arial"/>
          <w:b/>
          <w:sz w:val="28"/>
          <w:szCs w:val="28"/>
        </w:rPr>
        <w:t>Pretensiones</w:t>
      </w:r>
    </w:p>
    <w:p w14:paraId="08A8C60D" w14:textId="77777777" w:rsidR="008B42BE" w:rsidRDefault="008B42BE" w:rsidP="00852B2F">
      <w:pPr>
        <w:widowControl w:val="0"/>
        <w:spacing w:line="276" w:lineRule="auto"/>
        <w:jc w:val="both"/>
        <w:rPr>
          <w:rFonts w:ascii="Arial" w:eastAsia="Dotum" w:hAnsi="Arial" w:cs="Arial"/>
          <w:sz w:val="28"/>
          <w:szCs w:val="28"/>
        </w:rPr>
      </w:pPr>
    </w:p>
    <w:p w14:paraId="4DC29579" w14:textId="77777777" w:rsidR="008B42BE" w:rsidRDefault="008B42BE" w:rsidP="00852B2F">
      <w:pPr>
        <w:pStyle w:val="Prrafodelista"/>
        <w:widowControl w:val="0"/>
        <w:numPr>
          <w:ilvl w:val="2"/>
          <w:numId w:val="1"/>
        </w:numPr>
        <w:spacing w:line="276" w:lineRule="auto"/>
        <w:jc w:val="both"/>
        <w:rPr>
          <w:rFonts w:ascii="Arial" w:eastAsia="Dotum" w:hAnsi="Arial" w:cs="Arial"/>
          <w:sz w:val="28"/>
          <w:szCs w:val="28"/>
        </w:rPr>
      </w:pPr>
      <w:r>
        <w:rPr>
          <w:rFonts w:ascii="Arial" w:eastAsia="Dotum" w:hAnsi="Arial" w:cs="Arial"/>
          <w:sz w:val="28"/>
          <w:szCs w:val="28"/>
        </w:rPr>
        <w:t xml:space="preserve">Se declare </w:t>
      </w:r>
      <w:r w:rsidRPr="0000372A">
        <w:rPr>
          <w:rFonts w:ascii="Arial" w:eastAsia="Dotum" w:hAnsi="Arial" w:cs="Arial"/>
          <w:sz w:val="28"/>
          <w:szCs w:val="28"/>
        </w:rPr>
        <w:t>la nulidad del acto administrativo 949 del 20 de enero de 2013, por medio de la cual se negó el reconocimiento y pago del reajuste sala</w:t>
      </w:r>
      <w:r>
        <w:rPr>
          <w:rFonts w:ascii="Arial" w:eastAsia="Dotum" w:hAnsi="Arial" w:cs="Arial"/>
          <w:sz w:val="28"/>
          <w:szCs w:val="28"/>
        </w:rPr>
        <w:t>rial y de prestaciones sociales.</w:t>
      </w:r>
    </w:p>
    <w:p w14:paraId="3CED1800" w14:textId="77777777" w:rsidR="008B42BE" w:rsidRDefault="008B42BE" w:rsidP="00852B2F">
      <w:pPr>
        <w:pStyle w:val="Prrafodelista"/>
        <w:widowControl w:val="0"/>
        <w:spacing w:line="276" w:lineRule="auto"/>
        <w:ind w:left="1080"/>
        <w:jc w:val="both"/>
        <w:rPr>
          <w:rFonts w:ascii="Arial" w:eastAsia="Dotum" w:hAnsi="Arial" w:cs="Arial"/>
          <w:sz w:val="28"/>
          <w:szCs w:val="28"/>
        </w:rPr>
      </w:pPr>
    </w:p>
    <w:p w14:paraId="6EBE980E" w14:textId="77777777" w:rsidR="008B42BE" w:rsidRDefault="008B42BE" w:rsidP="00852B2F">
      <w:pPr>
        <w:pStyle w:val="Prrafodelista"/>
        <w:widowControl w:val="0"/>
        <w:numPr>
          <w:ilvl w:val="2"/>
          <w:numId w:val="1"/>
        </w:numPr>
        <w:spacing w:line="276" w:lineRule="auto"/>
        <w:jc w:val="both"/>
        <w:rPr>
          <w:rFonts w:ascii="Arial" w:eastAsia="Dotum" w:hAnsi="Arial" w:cs="Arial"/>
          <w:sz w:val="28"/>
          <w:szCs w:val="28"/>
        </w:rPr>
      </w:pPr>
      <w:r>
        <w:rPr>
          <w:rFonts w:ascii="Arial" w:eastAsia="Dotum" w:hAnsi="Arial" w:cs="Arial"/>
          <w:sz w:val="28"/>
          <w:szCs w:val="28"/>
        </w:rPr>
        <w:t>S</w:t>
      </w:r>
      <w:r w:rsidRPr="0000372A">
        <w:rPr>
          <w:rFonts w:ascii="Arial" w:eastAsia="Dotum" w:hAnsi="Arial" w:cs="Arial"/>
          <w:sz w:val="28"/>
          <w:szCs w:val="28"/>
        </w:rPr>
        <w:t>e declare la existencia de una relación laboral entre el señor Giraldo Toro y el Municipio de Pereira – Secretaría de Educación Municipal.</w:t>
      </w:r>
    </w:p>
    <w:p w14:paraId="20DC4C0C" w14:textId="77777777" w:rsidR="008B42BE" w:rsidRPr="0000372A" w:rsidRDefault="008B42BE" w:rsidP="00852B2F">
      <w:pPr>
        <w:pStyle w:val="Prrafodelista"/>
        <w:widowControl w:val="0"/>
        <w:spacing w:line="276" w:lineRule="auto"/>
        <w:rPr>
          <w:rFonts w:ascii="Arial" w:eastAsia="Dotum" w:hAnsi="Arial" w:cs="Arial"/>
          <w:sz w:val="28"/>
          <w:szCs w:val="28"/>
        </w:rPr>
      </w:pPr>
    </w:p>
    <w:p w14:paraId="3E5E1EAF" w14:textId="77777777" w:rsidR="008B42BE" w:rsidRDefault="008B42BE" w:rsidP="00852B2F">
      <w:pPr>
        <w:pStyle w:val="Prrafodelista"/>
        <w:widowControl w:val="0"/>
        <w:numPr>
          <w:ilvl w:val="2"/>
          <w:numId w:val="1"/>
        </w:numPr>
        <w:spacing w:line="276" w:lineRule="auto"/>
        <w:jc w:val="both"/>
        <w:rPr>
          <w:rFonts w:ascii="Arial" w:eastAsia="Dotum" w:hAnsi="Arial" w:cs="Arial"/>
          <w:sz w:val="28"/>
          <w:szCs w:val="28"/>
        </w:rPr>
      </w:pPr>
      <w:r w:rsidRPr="00756798">
        <w:rPr>
          <w:rFonts w:ascii="Arial" w:eastAsia="Dotum" w:hAnsi="Arial" w:cs="Arial"/>
          <w:sz w:val="28"/>
          <w:szCs w:val="28"/>
        </w:rPr>
        <w:t>Se condene a la entidad demandada a pagar las prestaciones sociales de ley durante el periodo que prestó sus servicios, liquidados conforme al valor pactado en los contratos de prestación de servicios suscritos y ejecutados e indexados al momento que se realice el pago.</w:t>
      </w:r>
    </w:p>
    <w:p w14:paraId="3BCBED80" w14:textId="77777777" w:rsidR="008B42BE" w:rsidRPr="00756798" w:rsidRDefault="008B42BE" w:rsidP="00852B2F">
      <w:pPr>
        <w:pStyle w:val="Prrafodelista"/>
        <w:widowControl w:val="0"/>
        <w:spacing w:line="276" w:lineRule="auto"/>
        <w:rPr>
          <w:rFonts w:ascii="Arial" w:eastAsia="Dotum" w:hAnsi="Arial" w:cs="Arial"/>
          <w:sz w:val="28"/>
          <w:szCs w:val="28"/>
        </w:rPr>
      </w:pPr>
    </w:p>
    <w:p w14:paraId="19631DBF" w14:textId="77777777" w:rsidR="008B42BE" w:rsidRDefault="008B42BE" w:rsidP="00852B2F">
      <w:pPr>
        <w:pStyle w:val="Prrafodelista"/>
        <w:widowControl w:val="0"/>
        <w:numPr>
          <w:ilvl w:val="2"/>
          <w:numId w:val="1"/>
        </w:numPr>
        <w:spacing w:line="276" w:lineRule="auto"/>
        <w:jc w:val="both"/>
        <w:rPr>
          <w:rFonts w:ascii="Arial" w:eastAsia="Dotum" w:hAnsi="Arial" w:cs="Arial"/>
          <w:sz w:val="28"/>
          <w:szCs w:val="28"/>
        </w:rPr>
      </w:pPr>
      <w:r w:rsidRPr="00756798">
        <w:rPr>
          <w:rFonts w:ascii="Arial" w:eastAsia="Dotum" w:hAnsi="Arial" w:cs="Arial"/>
          <w:sz w:val="28"/>
          <w:szCs w:val="28"/>
        </w:rPr>
        <w:t>Condenar al Municipio de Pereira al pago de los porcentajes de cotización correspondientes a pensión y salud que se debió trasladar a los fondos correspondientes</w:t>
      </w:r>
      <w:r>
        <w:rPr>
          <w:rFonts w:ascii="Arial" w:eastAsia="Dotum" w:hAnsi="Arial" w:cs="Arial"/>
          <w:sz w:val="28"/>
          <w:szCs w:val="28"/>
        </w:rPr>
        <w:t xml:space="preserve">, así como de las cotizaciones de caja de compensación y </w:t>
      </w:r>
      <w:r w:rsidRPr="00756798">
        <w:rPr>
          <w:rFonts w:ascii="Arial" w:eastAsia="Dotum" w:hAnsi="Arial" w:cs="Arial"/>
          <w:sz w:val="28"/>
          <w:szCs w:val="28"/>
        </w:rPr>
        <w:t xml:space="preserve">de las dotaciones de </w:t>
      </w:r>
      <w:r w:rsidRPr="00756798">
        <w:rPr>
          <w:rFonts w:ascii="Arial" w:eastAsia="Dotum" w:hAnsi="Arial" w:cs="Arial"/>
          <w:sz w:val="28"/>
          <w:szCs w:val="28"/>
        </w:rPr>
        <w:lastRenderedPageBreak/>
        <w:t>calzado y vestido</w:t>
      </w:r>
      <w:r>
        <w:rPr>
          <w:rFonts w:ascii="Arial" w:eastAsia="Dotum" w:hAnsi="Arial" w:cs="Arial"/>
          <w:sz w:val="28"/>
          <w:szCs w:val="28"/>
        </w:rPr>
        <w:t xml:space="preserve"> a que tenía derecho </w:t>
      </w:r>
      <w:r w:rsidRPr="00756798">
        <w:rPr>
          <w:rFonts w:ascii="Arial" w:eastAsia="Dotum" w:hAnsi="Arial" w:cs="Arial"/>
          <w:sz w:val="28"/>
          <w:szCs w:val="28"/>
        </w:rPr>
        <w:t>durante el periodo acreditado en los c</w:t>
      </w:r>
      <w:r>
        <w:rPr>
          <w:rFonts w:ascii="Arial" w:eastAsia="Dotum" w:hAnsi="Arial" w:cs="Arial"/>
          <w:sz w:val="28"/>
          <w:szCs w:val="28"/>
        </w:rPr>
        <w:t>ontratos.</w:t>
      </w:r>
    </w:p>
    <w:p w14:paraId="0A78DE7D" w14:textId="77777777" w:rsidR="008B42BE" w:rsidRPr="005B12E4" w:rsidRDefault="008B42BE" w:rsidP="00852B2F">
      <w:pPr>
        <w:pStyle w:val="Prrafodelista"/>
        <w:widowControl w:val="0"/>
        <w:spacing w:line="276" w:lineRule="auto"/>
        <w:rPr>
          <w:rFonts w:ascii="Arial" w:eastAsia="Dotum" w:hAnsi="Arial" w:cs="Arial"/>
          <w:sz w:val="28"/>
          <w:szCs w:val="28"/>
        </w:rPr>
      </w:pPr>
    </w:p>
    <w:p w14:paraId="59FC1A6E" w14:textId="77777777" w:rsidR="008B42BE" w:rsidRDefault="008B42BE" w:rsidP="00852B2F">
      <w:pPr>
        <w:pStyle w:val="Prrafodelista"/>
        <w:widowControl w:val="0"/>
        <w:numPr>
          <w:ilvl w:val="2"/>
          <w:numId w:val="1"/>
        </w:numPr>
        <w:spacing w:line="276" w:lineRule="auto"/>
        <w:jc w:val="both"/>
        <w:rPr>
          <w:rFonts w:ascii="Arial" w:eastAsia="Dotum" w:hAnsi="Arial" w:cs="Arial"/>
          <w:sz w:val="28"/>
          <w:szCs w:val="28"/>
        </w:rPr>
      </w:pPr>
      <w:r w:rsidRPr="00756798">
        <w:rPr>
          <w:rFonts w:ascii="Arial" w:eastAsia="Dotum" w:hAnsi="Arial" w:cs="Arial"/>
          <w:sz w:val="28"/>
          <w:szCs w:val="28"/>
        </w:rPr>
        <w:t xml:space="preserve"> </w:t>
      </w:r>
      <w:proofErr w:type="gramStart"/>
      <w:r>
        <w:rPr>
          <w:rFonts w:ascii="Arial" w:eastAsia="Dotum" w:hAnsi="Arial" w:cs="Arial"/>
          <w:sz w:val="28"/>
          <w:szCs w:val="28"/>
        </w:rPr>
        <w:t>D</w:t>
      </w:r>
      <w:r w:rsidRPr="00756798">
        <w:rPr>
          <w:rFonts w:ascii="Arial" w:eastAsia="Dotum" w:hAnsi="Arial" w:cs="Arial"/>
          <w:sz w:val="28"/>
          <w:szCs w:val="28"/>
        </w:rPr>
        <w:t>eclarar</w:t>
      </w:r>
      <w:proofErr w:type="gramEnd"/>
      <w:r w:rsidRPr="00756798">
        <w:rPr>
          <w:rFonts w:ascii="Arial" w:eastAsia="Dotum" w:hAnsi="Arial" w:cs="Arial"/>
          <w:sz w:val="28"/>
          <w:szCs w:val="28"/>
        </w:rPr>
        <w:t xml:space="preserve"> que el tiempo laborado bajo la modalidad de contrato de prestación de servicios debe ser computado para efectos pensionales.</w:t>
      </w:r>
    </w:p>
    <w:p w14:paraId="378ED091" w14:textId="77777777" w:rsidR="008B42BE" w:rsidRDefault="008B42BE" w:rsidP="00852B2F">
      <w:pPr>
        <w:widowControl w:val="0"/>
        <w:spacing w:line="276" w:lineRule="auto"/>
        <w:rPr>
          <w:rFonts w:ascii="Arial" w:eastAsia="Dotum" w:hAnsi="Arial" w:cs="Arial"/>
          <w:sz w:val="28"/>
          <w:szCs w:val="28"/>
        </w:rPr>
      </w:pPr>
    </w:p>
    <w:p w14:paraId="7CE42603" w14:textId="77777777" w:rsidR="008B42BE" w:rsidRPr="0000372A" w:rsidRDefault="008B42BE" w:rsidP="00852B2F">
      <w:pPr>
        <w:pStyle w:val="Prrafodelista"/>
        <w:widowControl w:val="0"/>
        <w:numPr>
          <w:ilvl w:val="1"/>
          <w:numId w:val="1"/>
        </w:numPr>
        <w:spacing w:line="276" w:lineRule="auto"/>
        <w:jc w:val="both"/>
        <w:rPr>
          <w:rFonts w:ascii="Arial" w:eastAsia="Dotum" w:hAnsi="Arial" w:cs="Arial"/>
          <w:b/>
          <w:sz w:val="28"/>
          <w:szCs w:val="28"/>
        </w:rPr>
      </w:pPr>
      <w:r>
        <w:rPr>
          <w:rFonts w:ascii="Arial" w:eastAsia="Dotum" w:hAnsi="Arial" w:cs="Arial"/>
          <w:b/>
          <w:sz w:val="28"/>
          <w:szCs w:val="28"/>
        </w:rPr>
        <w:t>Fundamentos fácticos</w:t>
      </w:r>
    </w:p>
    <w:p w14:paraId="57932B0A" w14:textId="77777777" w:rsidR="008B42BE" w:rsidRPr="005B12E4" w:rsidRDefault="008B42BE" w:rsidP="00852B2F">
      <w:pPr>
        <w:widowControl w:val="0"/>
        <w:spacing w:line="276" w:lineRule="auto"/>
        <w:rPr>
          <w:rFonts w:ascii="Arial" w:eastAsia="Dotum" w:hAnsi="Arial" w:cs="Arial"/>
          <w:sz w:val="28"/>
          <w:szCs w:val="28"/>
        </w:rPr>
      </w:pPr>
    </w:p>
    <w:p w14:paraId="43E6F27A" w14:textId="77777777" w:rsidR="008B42BE" w:rsidRDefault="008B42BE" w:rsidP="00852B2F">
      <w:pPr>
        <w:pStyle w:val="Prrafodelista"/>
        <w:widowControl w:val="0"/>
        <w:numPr>
          <w:ilvl w:val="2"/>
          <w:numId w:val="1"/>
        </w:numPr>
        <w:spacing w:line="276" w:lineRule="auto"/>
        <w:jc w:val="both"/>
        <w:rPr>
          <w:rFonts w:ascii="Arial" w:eastAsia="Dotum" w:hAnsi="Arial" w:cs="Arial"/>
          <w:sz w:val="28"/>
          <w:szCs w:val="28"/>
        </w:rPr>
      </w:pPr>
      <w:r>
        <w:rPr>
          <w:rFonts w:ascii="Arial" w:eastAsia="Dotum" w:hAnsi="Arial" w:cs="Arial"/>
          <w:sz w:val="28"/>
          <w:szCs w:val="28"/>
        </w:rPr>
        <w:t xml:space="preserve">El demandante laboró como vigilante para el Municipio de Pereira del 3 de mayo de 2004 al 31 de enero de 2008, en las instituciones educativas Rodrigo Arenas </w:t>
      </w:r>
      <w:proofErr w:type="spellStart"/>
      <w:r>
        <w:rPr>
          <w:rFonts w:ascii="Arial" w:eastAsia="Dotum" w:hAnsi="Arial" w:cs="Arial"/>
          <w:sz w:val="28"/>
          <w:szCs w:val="28"/>
        </w:rPr>
        <w:t>Betancurt</w:t>
      </w:r>
      <w:proofErr w:type="spellEnd"/>
      <w:r>
        <w:rPr>
          <w:rFonts w:ascii="Arial" w:eastAsia="Dotum" w:hAnsi="Arial" w:cs="Arial"/>
          <w:sz w:val="28"/>
          <w:szCs w:val="28"/>
        </w:rPr>
        <w:t xml:space="preserve">, Carlos Castro Saavedra, Aquilino Bedoya; Augusto Zuluaga Patiño y </w:t>
      </w:r>
      <w:proofErr w:type="spellStart"/>
      <w:r>
        <w:rPr>
          <w:rFonts w:ascii="Arial" w:eastAsia="Dotum" w:hAnsi="Arial" w:cs="Arial"/>
          <w:sz w:val="28"/>
          <w:szCs w:val="28"/>
        </w:rPr>
        <w:t>Lenigrado</w:t>
      </w:r>
      <w:proofErr w:type="spellEnd"/>
      <w:r>
        <w:rPr>
          <w:rFonts w:ascii="Arial" w:eastAsia="Dotum" w:hAnsi="Arial" w:cs="Arial"/>
          <w:sz w:val="28"/>
          <w:szCs w:val="28"/>
        </w:rPr>
        <w:t>, con diversas funciones que hacen notoria la subordinación.</w:t>
      </w:r>
    </w:p>
    <w:p w14:paraId="0DF115FA" w14:textId="77777777" w:rsidR="008B42BE" w:rsidRDefault="008B42BE" w:rsidP="00852B2F">
      <w:pPr>
        <w:pStyle w:val="Prrafodelista"/>
        <w:widowControl w:val="0"/>
        <w:spacing w:line="276" w:lineRule="auto"/>
        <w:ind w:left="1080"/>
        <w:jc w:val="both"/>
        <w:rPr>
          <w:rFonts w:ascii="Arial" w:eastAsia="Dotum" w:hAnsi="Arial" w:cs="Arial"/>
          <w:sz w:val="28"/>
          <w:szCs w:val="28"/>
        </w:rPr>
      </w:pPr>
    </w:p>
    <w:p w14:paraId="74E4E19F" w14:textId="77777777" w:rsidR="008B42BE" w:rsidRDefault="008B42BE" w:rsidP="00852B2F">
      <w:pPr>
        <w:pStyle w:val="Prrafodelista"/>
        <w:widowControl w:val="0"/>
        <w:numPr>
          <w:ilvl w:val="2"/>
          <w:numId w:val="1"/>
        </w:numPr>
        <w:spacing w:line="276" w:lineRule="auto"/>
        <w:jc w:val="both"/>
        <w:rPr>
          <w:rFonts w:ascii="Arial" w:eastAsia="Dotum" w:hAnsi="Arial" w:cs="Arial"/>
          <w:sz w:val="28"/>
          <w:szCs w:val="28"/>
        </w:rPr>
      </w:pPr>
      <w:r>
        <w:rPr>
          <w:rFonts w:ascii="Arial" w:eastAsia="Dotum" w:hAnsi="Arial" w:cs="Arial"/>
          <w:sz w:val="28"/>
          <w:szCs w:val="28"/>
        </w:rPr>
        <w:t xml:space="preserve">El señor Giraldo Toro trabajó bajo las órdenes de los rectores de las diferentes instituciones educativas donde prestó el servicio, sin tener alguna queja o llamado de atención. </w:t>
      </w:r>
    </w:p>
    <w:p w14:paraId="0BB08DBF" w14:textId="77777777" w:rsidR="008B42BE" w:rsidRPr="00DF4863" w:rsidRDefault="008B42BE" w:rsidP="00852B2F">
      <w:pPr>
        <w:pStyle w:val="Prrafodelista"/>
        <w:widowControl w:val="0"/>
        <w:spacing w:line="276" w:lineRule="auto"/>
        <w:rPr>
          <w:rFonts w:ascii="Arial" w:eastAsia="Dotum" w:hAnsi="Arial" w:cs="Arial"/>
          <w:sz w:val="28"/>
          <w:szCs w:val="28"/>
        </w:rPr>
      </w:pPr>
    </w:p>
    <w:p w14:paraId="0F3A8AF7" w14:textId="77777777" w:rsidR="008B42BE" w:rsidRDefault="008B42BE" w:rsidP="00852B2F">
      <w:pPr>
        <w:pStyle w:val="Prrafodelista"/>
        <w:widowControl w:val="0"/>
        <w:numPr>
          <w:ilvl w:val="2"/>
          <w:numId w:val="1"/>
        </w:numPr>
        <w:spacing w:line="276" w:lineRule="auto"/>
        <w:jc w:val="both"/>
        <w:rPr>
          <w:rFonts w:ascii="Arial" w:eastAsia="Dotum" w:hAnsi="Arial" w:cs="Arial"/>
          <w:sz w:val="28"/>
          <w:szCs w:val="28"/>
        </w:rPr>
      </w:pPr>
      <w:r>
        <w:rPr>
          <w:rFonts w:ascii="Arial" w:eastAsia="Dotum" w:hAnsi="Arial" w:cs="Arial"/>
          <w:sz w:val="28"/>
          <w:szCs w:val="28"/>
        </w:rPr>
        <w:t xml:space="preserve">Sus labores correspondían a las de controlar la entrada y salida de personas, vehículos y objetos de los planteles educativos, custodiar y cuidar las áreas de </w:t>
      </w:r>
      <w:proofErr w:type="gramStart"/>
      <w:r>
        <w:rPr>
          <w:rFonts w:ascii="Arial" w:eastAsia="Dotum" w:hAnsi="Arial" w:cs="Arial"/>
          <w:sz w:val="28"/>
          <w:szCs w:val="28"/>
        </w:rPr>
        <w:t>los mismos</w:t>
      </w:r>
      <w:proofErr w:type="gramEnd"/>
      <w:r>
        <w:rPr>
          <w:rFonts w:ascii="Arial" w:eastAsia="Dotum" w:hAnsi="Arial" w:cs="Arial"/>
          <w:sz w:val="28"/>
          <w:szCs w:val="28"/>
        </w:rPr>
        <w:t xml:space="preserve">, estar atento en la prevención o control de situaciones de emergencia, velar por el mantenimiento, conservación y seguridad de los bienes de los establecimientos educativos en razón de la labor de vigilancia asignada, entre otras. </w:t>
      </w:r>
    </w:p>
    <w:p w14:paraId="53F1F082" w14:textId="77777777" w:rsidR="008B42BE" w:rsidRPr="00836E50" w:rsidRDefault="008B42BE" w:rsidP="00852B2F">
      <w:pPr>
        <w:pStyle w:val="Prrafodelista"/>
        <w:widowControl w:val="0"/>
        <w:spacing w:line="276" w:lineRule="auto"/>
        <w:rPr>
          <w:rFonts w:ascii="Arial" w:eastAsia="Dotum" w:hAnsi="Arial" w:cs="Arial"/>
          <w:sz w:val="28"/>
          <w:szCs w:val="28"/>
        </w:rPr>
      </w:pPr>
    </w:p>
    <w:p w14:paraId="03A48FB6" w14:textId="77777777" w:rsidR="008B42BE" w:rsidRDefault="008B42BE" w:rsidP="00852B2F">
      <w:pPr>
        <w:pStyle w:val="Prrafodelista"/>
        <w:widowControl w:val="0"/>
        <w:numPr>
          <w:ilvl w:val="2"/>
          <w:numId w:val="1"/>
        </w:numPr>
        <w:spacing w:line="276" w:lineRule="auto"/>
        <w:jc w:val="both"/>
        <w:rPr>
          <w:rFonts w:ascii="Arial" w:eastAsia="Dotum" w:hAnsi="Arial" w:cs="Arial"/>
          <w:sz w:val="28"/>
          <w:szCs w:val="28"/>
        </w:rPr>
      </w:pPr>
      <w:r>
        <w:rPr>
          <w:rFonts w:ascii="Arial" w:eastAsia="Dotum" w:hAnsi="Arial" w:cs="Arial"/>
          <w:sz w:val="28"/>
          <w:szCs w:val="28"/>
        </w:rPr>
        <w:t>El último salario devengado por el demandante fue de $817.166, sobre el cual se le hacía las retenciones de ley; así mismo, nunca le fueron reconocidas ni canceladas las prestaciones sociales, la seguridad social, ni fue beneficiario de la caja de compensación.</w:t>
      </w:r>
    </w:p>
    <w:p w14:paraId="5B29DC7B" w14:textId="77777777" w:rsidR="008B42BE" w:rsidRPr="00BA06F9" w:rsidRDefault="008B42BE" w:rsidP="00852B2F">
      <w:pPr>
        <w:pStyle w:val="Prrafodelista"/>
        <w:widowControl w:val="0"/>
        <w:spacing w:line="276" w:lineRule="auto"/>
        <w:rPr>
          <w:rFonts w:ascii="Arial" w:eastAsia="Dotum" w:hAnsi="Arial" w:cs="Arial"/>
          <w:sz w:val="28"/>
          <w:szCs w:val="28"/>
        </w:rPr>
      </w:pPr>
    </w:p>
    <w:p w14:paraId="6FFC50B1" w14:textId="77777777" w:rsidR="008B42BE" w:rsidRPr="005B12E4" w:rsidRDefault="008B42BE" w:rsidP="00852B2F">
      <w:pPr>
        <w:pStyle w:val="Prrafodelista"/>
        <w:widowControl w:val="0"/>
        <w:numPr>
          <w:ilvl w:val="2"/>
          <w:numId w:val="1"/>
        </w:numPr>
        <w:spacing w:line="276" w:lineRule="auto"/>
        <w:jc w:val="both"/>
        <w:rPr>
          <w:rFonts w:ascii="Arial" w:eastAsia="Dotum" w:hAnsi="Arial" w:cs="Arial"/>
          <w:sz w:val="28"/>
          <w:szCs w:val="28"/>
        </w:rPr>
      </w:pPr>
      <w:r>
        <w:rPr>
          <w:rFonts w:ascii="Arial" w:eastAsia="Dotum" w:hAnsi="Arial" w:cs="Arial"/>
          <w:sz w:val="28"/>
          <w:szCs w:val="28"/>
        </w:rPr>
        <w:t xml:space="preserve">Mediante la circular 07 de </w:t>
      </w:r>
      <w:proofErr w:type="gramStart"/>
      <w:r>
        <w:rPr>
          <w:rFonts w:ascii="Arial" w:eastAsia="Dotum" w:hAnsi="Arial" w:cs="Arial"/>
          <w:sz w:val="28"/>
          <w:szCs w:val="28"/>
        </w:rPr>
        <w:t>1.°</w:t>
      </w:r>
      <w:proofErr w:type="gramEnd"/>
      <w:r>
        <w:rPr>
          <w:rFonts w:ascii="Arial" w:eastAsia="Dotum" w:hAnsi="Arial" w:cs="Arial"/>
          <w:sz w:val="28"/>
          <w:szCs w:val="28"/>
        </w:rPr>
        <w:t xml:space="preserve"> de marzo de 2006, se demuestra la subordinación, toda vez que allí se habla, entre otras cosas, que tiene superior inmediato y que laboraba en jornada de domingos.</w:t>
      </w:r>
    </w:p>
    <w:p w14:paraId="3DB099BA" w14:textId="77777777" w:rsidR="008B42BE" w:rsidRDefault="008B42BE" w:rsidP="00852B2F">
      <w:pPr>
        <w:widowControl w:val="0"/>
        <w:spacing w:line="276" w:lineRule="auto"/>
        <w:jc w:val="both"/>
        <w:rPr>
          <w:rFonts w:ascii="Arial" w:eastAsia="Dotum" w:hAnsi="Arial" w:cs="Arial"/>
          <w:sz w:val="28"/>
          <w:szCs w:val="28"/>
        </w:rPr>
      </w:pPr>
    </w:p>
    <w:p w14:paraId="3B063F20" w14:textId="77777777" w:rsidR="008B42BE" w:rsidRPr="00BA06F9" w:rsidRDefault="008B42BE" w:rsidP="00852B2F">
      <w:pPr>
        <w:pStyle w:val="Prrafodelista"/>
        <w:widowControl w:val="0"/>
        <w:numPr>
          <w:ilvl w:val="0"/>
          <w:numId w:val="1"/>
        </w:numPr>
        <w:tabs>
          <w:tab w:val="left" w:pos="397"/>
        </w:tabs>
        <w:spacing w:line="276" w:lineRule="auto"/>
        <w:jc w:val="center"/>
        <w:rPr>
          <w:rFonts w:ascii="Arial" w:hAnsi="Arial" w:cs="Arial"/>
          <w:b/>
          <w:color w:val="000000"/>
          <w:spacing w:val="-3"/>
          <w:sz w:val="28"/>
          <w:szCs w:val="28"/>
          <w:lang w:val="es-ES_tradnl" w:eastAsia="es-CO"/>
        </w:rPr>
      </w:pPr>
      <w:r w:rsidRPr="00BA06F9">
        <w:rPr>
          <w:rFonts w:ascii="Arial" w:hAnsi="Arial" w:cs="Arial"/>
          <w:b/>
          <w:color w:val="000000"/>
          <w:spacing w:val="-3"/>
          <w:sz w:val="28"/>
          <w:szCs w:val="28"/>
          <w:lang w:val="es-ES_tradnl" w:eastAsia="es-CO"/>
        </w:rPr>
        <w:lastRenderedPageBreak/>
        <w:t>DECISIONES RELEVANTES EN LA AUDIENCIA INICIAL</w:t>
      </w:r>
      <w:r>
        <w:rPr>
          <w:rStyle w:val="Refdenotaalpie"/>
          <w:rFonts w:ascii="Arial" w:hAnsi="Arial" w:cs="Arial"/>
          <w:b/>
          <w:color w:val="000000"/>
          <w:spacing w:val="-3"/>
          <w:sz w:val="28"/>
          <w:szCs w:val="28"/>
          <w:lang w:val="es-ES_tradnl" w:eastAsia="es-CO"/>
        </w:rPr>
        <w:footnoteReference w:id="2"/>
      </w:r>
    </w:p>
    <w:p w14:paraId="79B07E32" w14:textId="77777777" w:rsidR="008B42BE" w:rsidRDefault="008B42BE" w:rsidP="00852B2F">
      <w:pPr>
        <w:widowControl w:val="0"/>
        <w:tabs>
          <w:tab w:val="left" w:pos="397"/>
        </w:tabs>
        <w:spacing w:line="276" w:lineRule="auto"/>
        <w:jc w:val="both"/>
        <w:rPr>
          <w:rFonts w:ascii="Arial" w:hAnsi="Arial" w:cs="Arial"/>
          <w:b/>
          <w:color w:val="000000"/>
          <w:sz w:val="28"/>
          <w:szCs w:val="28"/>
          <w:lang w:val="es-ES_tradnl" w:eastAsia="es-CO"/>
        </w:rPr>
      </w:pPr>
    </w:p>
    <w:p w14:paraId="02E640A0" w14:textId="77777777" w:rsidR="008B42BE" w:rsidRPr="0003549D" w:rsidRDefault="008B42BE" w:rsidP="00852B2F">
      <w:pPr>
        <w:widowControl w:val="0"/>
        <w:spacing w:line="276" w:lineRule="auto"/>
        <w:jc w:val="both"/>
        <w:rPr>
          <w:rFonts w:ascii="Arial" w:hAnsi="Arial" w:cs="Arial"/>
          <w:sz w:val="28"/>
          <w:szCs w:val="28"/>
          <w:lang w:val="es-ES_tradnl"/>
        </w:rPr>
      </w:pPr>
      <w:r w:rsidRPr="0003549D">
        <w:rPr>
          <w:rFonts w:ascii="Arial" w:hAnsi="Arial" w:cs="Arial"/>
          <w:sz w:val="28"/>
          <w:szCs w:val="28"/>
          <w:lang w:val="es-ES_tradnl"/>
        </w:rPr>
        <w:t xml:space="preserve">En el marco de la parte oral del proceso bajo la Ley 1437 de 2011, la principal función de la audiencia inicial es la de </w:t>
      </w:r>
      <w:r>
        <w:rPr>
          <w:rFonts w:ascii="Arial" w:hAnsi="Arial" w:cs="Arial"/>
          <w:sz w:val="28"/>
          <w:szCs w:val="28"/>
          <w:lang w:val="es-ES_tradnl"/>
        </w:rPr>
        <w:t xml:space="preserve">determinar </w:t>
      </w:r>
      <w:r w:rsidRPr="0003549D">
        <w:rPr>
          <w:rFonts w:ascii="Arial" w:hAnsi="Arial" w:cs="Arial"/>
          <w:sz w:val="28"/>
          <w:szCs w:val="28"/>
          <w:lang w:val="es-ES_tradnl"/>
        </w:rPr>
        <w:t>el objeto del proceso y de la prueba.</w:t>
      </w:r>
      <w:r w:rsidRPr="0003549D">
        <w:rPr>
          <w:rFonts w:ascii="Arial" w:hAnsi="Arial" w:cs="Arial"/>
          <w:sz w:val="20"/>
          <w:szCs w:val="28"/>
          <w:vertAlign w:val="superscript"/>
          <w:lang w:val="es-ES_tradnl"/>
        </w:rPr>
        <w:footnoteReference w:id="3"/>
      </w:r>
      <w:r w:rsidRPr="0003549D">
        <w:rPr>
          <w:rFonts w:ascii="Arial" w:hAnsi="Arial" w:cs="Arial"/>
          <w:sz w:val="28"/>
          <w:szCs w:val="28"/>
          <w:lang w:val="es-ES_tradnl"/>
        </w:rPr>
        <w:t xml:space="preserve"> </w:t>
      </w:r>
    </w:p>
    <w:p w14:paraId="5649E25C" w14:textId="77777777" w:rsidR="008B42BE" w:rsidRPr="0003549D" w:rsidRDefault="008B42BE" w:rsidP="00852B2F">
      <w:pPr>
        <w:widowControl w:val="0"/>
        <w:spacing w:line="276" w:lineRule="auto"/>
        <w:jc w:val="both"/>
        <w:rPr>
          <w:rFonts w:ascii="Arial" w:hAnsi="Arial" w:cs="Arial"/>
          <w:sz w:val="28"/>
          <w:szCs w:val="28"/>
          <w:lang w:val="es-ES_tradnl"/>
        </w:rPr>
      </w:pPr>
    </w:p>
    <w:p w14:paraId="6B7DD204" w14:textId="77777777" w:rsidR="008B42BE" w:rsidRPr="0003549D" w:rsidRDefault="008B42BE" w:rsidP="00852B2F">
      <w:pPr>
        <w:widowControl w:val="0"/>
        <w:spacing w:line="276" w:lineRule="auto"/>
        <w:jc w:val="both"/>
        <w:rPr>
          <w:rFonts w:ascii="Arial" w:hAnsi="Arial" w:cs="Arial"/>
          <w:sz w:val="28"/>
          <w:szCs w:val="28"/>
          <w:lang w:val="es-ES_tradnl"/>
        </w:rPr>
      </w:pPr>
      <w:r w:rsidRPr="0003549D">
        <w:rPr>
          <w:rFonts w:ascii="Arial" w:hAnsi="Arial" w:cs="Arial"/>
          <w:sz w:val="28"/>
          <w:szCs w:val="28"/>
          <w:lang w:val="es-ES_tradnl"/>
        </w:rPr>
        <w:t xml:space="preserve">En esta etapa se revelan los extremos de la demanda o de su reforma, de la contestación o de la reconvención. </w:t>
      </w:r>
      <w:proofErr w:type="gramStart"/>
      <w:r w:rsidRPr="0003549D">
        <w:rPr>
          <w:rFonts w:ascii="Arial" w:hAnsi="Arial" w:cs="Arial"/>
          <w:sz w:val="28"/>
          <w:szCs w:val="28"/>
          <w:lang w:val="es-ES_tradnl"/>
        </w:rPr>
        <w:t>Además</w:t>
      </w:r>
      <w:proofErr w:type="gramEnd"/>
      <w:r w:rsidRPr="0003549D">
        <w:rPr>
          <w:rFonts w:ascii="Arial" w:hAnsi="Arial" w:cs="Arial"/>
          <w:sz w:val="28"/>
          <w:szCs w:val="28"/>
          <w:lang w:val="es-ES_tradnl"/>
        </w:rPr>
        <w:t xml:space="preserve"> se conciertan las principales decisiones que guiarán el juicio.  </w:t>
      </w:r>
    </w:p>
    <w:p w14:paraId="54EED831" w14:textId="77777777" w:rsidR="008B42BE" w:rsidRPr="0003549D" w:rsidRDefault="008B42BE" w:rsidP="00852B2F">
      <w:pPr>
        <w:widowControl w:val="0"/>
        <w:spacing w:line="276" w:lineRule="auto"/>
        <w:jc w:val="both"/>
        <w:rPr>
          <w:rFonts w:ascii="Arial" w:hAnsi="Arial" w:cs="Arial"/>
          <w:sz w:val="28"/>
          <w:szCs w:val="28"/>
          <w:lang w:val="es-ES_tradnl"/>
        </w:rPr>
      </w:pPr>
    </w:p>
    <w:p w14:paraId="69E8A9A3" w14:textId="77777777" w:rsidR="008B42BE" w:rsidRDefault="008B42BE" w:rsidP="00852B2F">
      <w:pPr>
        <w:widowControl w:val="0"/>
        <w:tabs>
          <w:tab w:val="left" w:pos="397"/>
        </w:tabs>
        <w:spacing w:line="276" w:lineRule="auto"/>
        <w:jc w:val="both"/>
        <w:rPr>
          <w:rFonts w:ascii="Arial" w:hAnsi="Arial" w:cs="Arial"/>
          <w:b/>
          <w:color w:val="000000"/>
          <w:sz w:val="28"/>
          <w:szCs w:val="28"/>
          <w:lang w:val="es-ES_tradnl" w:eastAsia="es-CO"/>
        </w:rPr>
      </w:pPr>
      <w:r w:rsidRPr="0003549D">
        <w:rPr>
          <w:rFonts w:ascii="Arial" w:hAnsi="Arial" w:cs="Arial"/>
          <w:sz w:val="28"/>
          <w:szCs w:val="28"/>
          <w:lang w:val="es-ES_tradnl"/>
        </w:rPr>
        <w:t>Con fundamento en lo anterior, se realiza el siguiente resumen de la audiencia inicial en el presente caso, a modo de antecedentes:</w:t>
      </w:r>
    </w:p>
    <w:p w14:paraId="1DC0CA41" w14:textId="77777777" w:rsidR="008B42BE" w:rsidRPr="00F86F30" w:rsidRDefault="008B42BE" w:rsidP="00852B2F">
      <w:pPr>
        <w:widowControl w:val="0"/>
        <w:tabs>
          <w:tab w:val="left" w:pos="397"/>
        </w:tabs>
        <w:spacing w:line="276" w:lineRule="auto"/>
        <w:jc w:val="both"/>
        <w:rPr>
          <w:rFonts w:ascii="Arial" w:hAnsi="Arial" w:cs="Arial"/>
          <w:b/>
          <w:color w:val="000000"/>
          <w:sz w:val="28"/>
          <w:szCs w:val="28"/>
          <w:lang w:val="es-ES_tradnl" w:eastAsia="es-CO"/>
        </w:rPr>
      </w:pPr>
    </w:p>
    <w:p w14:paraId="081BD2A5" w14:textId="77777777" w:rsidR="008B42BE" w:rsidRPr="00736D64" w:rsidRDefault="008B42BE" w:rsidP="00852B2F">
      <w:pPr>
        <w:pStyle w:val="Prrafodelista"/>
        <w:widowControl w:val="0"/>
        <w:numPr>
          <w:ilvl w:val="1"/>
          <w:numId w:val="1"/>
        </w:numPr>
        <w:tabs>
          <w:tab w:val="left" w:pos="397"/>
        </w:tabs>
        <w:spacing w:line="276" w:lineRule="auto"/>
        <w:jc w:val="both"/>
        <w:rPr>
          <w:rFonts w:ascii="Arial" w:hAnsi="Arial" w:cs="Arial"/>
          <w:b/>
          <w:color w:val="000000"/>
          <w:sz w:val="28"/>
          <w:szCs w:val="28"/>
          <w:lang w:val="es-ES_tradnl" w:eastAsia="es-CO"/>
        </w:rPr>
      </w:pPr>
      <w:r w:rsidRPr="00736D64">
        <w:rPr>
          <w:rFonts w:ascii="Arial" w:hAnsi="Arial" w:cs="Arial"/>
          <w:b/>
          <w:color w:val="000000"/>
          <w:sz w:val="28"/>
          <w:szCs w:val="28"/>
          <w:lang w:val="es-ES_tradnl" w:eastAsia="es-CO"/>
        </w:rPr>
        <w:t>EXCEPCIONES art. 180-6 CPACA</w:t>
      </w:r>
    </w:p>
    <w:p w14:paraId="2E6CABCE" w14:textId="77777777" w:rsidR="008B42BE" w:rsidRDefault="008B42BE" w:rsidP="00852B2F">
      <w:pPr>
        <w:widowControl w:val="0"/>
        <w:tabs>
          <w:tab w:val="left" w:pos="397"/>
        </w:tabs>
        <w:spacing w:line="276" w:lineRule="auto"/>
        <w:jc w:val="both"/>
        <w:rPr>
          <w:rFonts w:ascii="Arial" w:hAnsi="Arial" w:cs="Arial"/>
          <w:b/>
          <w:color w:val="000000"/>
          <w:sz w:val="28"/>
          <w:szCs w:val="28"/>
          <w:lang w:val="es-ES_tradnl" w:eastAsia="es-CO"/>
        </w:rPr>
      </w:pPr>
    </w:p>
    <w:p w14:paraId="1A07C997" w14:textId="77777777" w:rsidR="008B42BE" w:rsidRPr="002244EA" w:rsidRDefault="008B42BE" w:rsidP="00852B2F">
      <w:pPr>
        <w:widowControl w:val="0"/>
        <w:ind w:left="708"/>
        <w:jc w:val="both"/>
        <w:rPr>
          <w:rFonts w:ascii="Arial" w:hAnsi="Arial" w:cs="Arial"/>
          <w:sz w:val="24"/>
          <w:szCs w:val="24"/>
          <w:lang w:val="es-ES_tradnl"/>
        </w:rPr>
      </w:pPr>
      <w:r w:rsidRPr="002244EA">
        <w:rPr>
          <w:rFonts w:ascii="Arial" w:hAnsi="Arial" w:cs="Arial"/>
          <w:sz w:val="24"/>
          <w:szCs w:val="24"/>
          <w:lang w:val="es-ES_tradnl"/>
        </w:rPr>
        <w:t xml:space="preserve">«[…] Bien podría decirse que esta figura, insertada en la audiencia inicial, es también una faceta del despacho </w:t>
      </w:r>
      <w:proofErr w:type="spellStart"/>
      <w:r w:rsidRPr="002244EA">
        <w:rPr>
          <w:rFonts w:ascii="Arial" w:hAnsi="Arial" w:cs="Arial"/>
          <w:sz w:val="24"/>
          <w:szCs w:val="24"/>
          <w:lang w:val="es-ES_tradnl"/>
        </w:rPr>
        <w:t>saneador</w:t>
      </w:r>
      <w:proofErr w:type="spellEnd"/>
      <w:r w:rsidRPr="002244EA">
        <w:rPr>
          <w:rFonts w:ascii="Arial" w:hAnsi="Arial" w:cs="Arial"/>
          <w:sz w:val="24"/>
          <w:szCs w:val="24"/>
          <w:lang w:val="es-ES_tradnl"/>
        </w:rPr>
        <w:t xml:space="preserve">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 […]»</w:t>
      </w:r>
      <w:r w:rsidRPr="002244EA">
        <w:rPr>
          <w:rFonts w:ascii="Arial" w:hAnsi="Arial" w:cs="Arial"/>
          <w:sz w:val="24"/>
          <w:szCs w:val="24"/>
          <w:vertAlign w:val="superscript"/>
          <w:lang w:val="es-ES_tradnl"/>
        </w:rPr>
        <w:footnoteReference w:id="4"/>
      </w:r>
      <w:r w:rsidRPr="002244EA">
        <w:rPr>
          <w:rFonts w:ascii="Arial" w:hAnsi="Arial" w:cs="Arial"/>
          <w:sz w:val="24"/>
          <w:szCs w:val="24"/>
          <w:lang w:val="es-ES_tradnl"/>
        </w:rPr>
        <w:t xml:space="preserve">  </w:t>
      </w:r>
    </w:p>
    <w:p w14:paraId="37CD71D5" w14:textId="77777777" w:rsidR="008B42BE" w:rsidRPr="00F86F30" w:rsidRDefault="008B42BE" w:rsidP="00852B2F">
      <w:pPr>
        <w:widowControl w:val="0"/>
        <w:tabs>
          <w:tab w:val="left" w:pos="397"/>
        </w:tabs>
        <w:spacing w:line="276" w:lineRule="auto"/>
        <w:jc w:val="both"/>
        <w:rPr>
          <w:rFonts w:ascii="Arial" w:hAnsi="Arial" w:cs="Arial"/>
          <w:b/>
          <w:color w:val="000000"/>
          <w:sz w:val="28"/>
          <w:szCs w:val="28"/>
          <w:lang w:val="es-ES_tradnl" w:eastAsia="es-CO"/>
        </w:rPr>
      </w:pPr>
    </w:p>
    <w:p w14:paraId="5F94D942" w14:textId="77777777" w:rsidR="008B42BE" w:rsidRDefault="008B42BE" w:rsidP="00852B2F">
      <w:pPr>
        <w:widowControl w:val="0"/>
        <w:tabs>
          <w:tab w:val="left" w:pos="397"/>
        </w:tabs>
        <w:spacing w:line="276" w:lineRule="auto"/>
        <w:jc w:val="both"/>
        <w:rPr>
          <w:rFonts w:ascii="Arial" w:hAnsi="Arial" w:cs="Arial"/>
          <w:color w:val="000000"/>
          <w:sz w:val="24"/>
          <w:szCs w:val="24"/>
          <w:lang w:val="es-ES_tradnl" w:eastAsia="es-CO"/>
        </w:rPr>
      </w:pPr>
      <w:r>
        <w:rPr>
          <w:rFonts w:ascii="Arial" w:hAnsi="Arial" w:cs="Arial"/>
          <w:color w:val="000000"/>
          <w:sz w:val="28"/>
          <w:szCs w:val="28"/>
          <w:lang w:val="es-ES_tradnl" w:eastAsia="es-CO"/>
        </w:rPr>
        <w:t>A folio 139 y 140, hizo referencia que el Municipio de Pereira planteó la excepción de prescripción e indicó lo siguiente:</w:t>
      </w:r>
    </w:p>
    <w:p w14:paraId="6C5FB3DB" w14:textId="77777777" w:rsidR="008B42BE" w:rsidRDefault="008B42BE" w:rsidP="00852B2F">
      <w:pPr>
        <w:widowControl w:val="0"/>
        <w:tabs>
          <w:tab w:val="left" w:pos="397"/>
        </w:tabs>
        <w:spacing w:line="276" w:lineRule="auto"/>
        <w:ind w:left="708"/>
        <w:jc w:val="both"/>
        <w:rPr>
          <w:rFonts w:ascii="Arial" w:hAnsi="Arial" w:cs="Arial"/>
          <w:color w:val="000000"/>
          <w:sz w:val="24"/>
          <w:szCs w:val="24"/>
          <w:lang w:val="es-ES_tradnl" w:eastAsia="es-CO"/>
        </w:rPr>
      </w:pPr>
    </w:p>
    <w:p w14:paraId="2E83D491" w14:textId="77777777" w:rsidR="008B42BE" w:rsidRPr="006B5853" w:rsidRDefault="008B42BE" w:rsidP="00852B2F">
      <w:pPr>
        <w:widowControl w:val="0"/>
        <w:tabs>
          <w:tab w:val="left" w:pos="397"/>
        </w:tabs>
        <w:ind w:left="708"/>
        <w:jc w:val="both"/>
        <w:rPr>
          <w:rFonts w:ascii="Arial" w:hAnsi="Arial" w:cs="Arial"/>
          <w:color w:val="000000"/>
          <w:sz w:val="24"/>
          <w:szCs w:val="24"/>
          <w:lang w:val="es-ES_tradnl" w:eastAsia="es-CO"/>
        </w:rPr>
      </w:pPr>
      <w:r>
        <w:rPr>
          <w:rFonts w:ascii="Arial" w:hAnsi="Arial" w:cs="Arial"/>
          <w:color w:val="000000"/>
          <w:sz w:val="24"/>
          <w:szCs w:val="24"/>
          <w:lang w:val="es-ES_tradnl" w:eastAsia="es-CO"/>
        </w:rPr>
        <w:t>«</w:t>
      </w:r>
      <w:r w:rsidRPr="006B5853">
        <w:rPr>
          <w:rFonts w:ascii="Arial" w:hAnsi="Arial" w:cs="Arial"/>
          <w:color w:val="000000"/>
          <w:sz w:val="24"/>
          <w:szCs w:val="24"/>
          <w:lang w:val="es-ES_tradnl" w:eastAsia="es-CO"/>
        </w:rPr>
        <w:t xml:space="preserve">[…] </w:t>
      </w:r>
      <w:r>
        <w:rPr>
          <w:rFonts w:ascii="Arial" w:hAnsi="Arial" w:cs="Arial"/>
          <w:color w:val="000000"/>
          <w:sz w:val="24"/>
          <w:szCs w:val="24"/>
          <w:lang w:val="es-ES_tradnl" w:eastAsia="es-CO"/>
        </w:rPr>
        <w:t>entendiendo que el término trienal de prescripción se cuenta a partir del momento en que la obligación se hace exigible y ello en el presente asunto, valga aclarar, sólo en el evento que se acceda a las pretensiones de la demanda, ocurriría con la sentencia debidamente ejecutoriada, siendo justamente a partir de este momento que se contarían los tres (3) años de prescripción de los derechos de la relación laboral hacia el futuro. Es por lo anterior que se declara como no probada esta excepción. […]</w:t>
      </w:r>
      <w:r w:rsidRPr="006B5853">
        <w:rPr>
          <w:rFonts w:ascii="Arial" w:hAnsi="Arial" w:cs="Arial"/>
          <w:color w:val="000000"/>
          <w:sz w:val="24"/>
          <w:szCs w:val="24"/>
          <w:lang w:val="es-ES_tradnl" w:eastAsia="es-CO"/>
        </w:rPr>
        <w:t>»</w:t>
      </w:r>
    </w:p>
    <w:p w14:paraId="127E89D5" w14:textId="77777777" w:rsidR="008B42BE" w:rsidRDefault="008B42BE" w:rsidP="00852B2F">
      <w:pPr>
        <w:widowControl w:val="0"/>
        <w:tabs>
          <w:tab w:val="left" w:pos="397"/>
        </w:tabs>
        <w:spacing w:line="276" w:lineRule="auto"/>
        <w:rPr>
          <w:rFonts w:ascii="Arial" w:hAnsi="Arial" w:cs="Arial"/>
          <w:b/>
          <w:sz w:val="28"/>
          <w:szCs w:val="28"/>
          <w:lang w:val="es-ES_tradnl" w:eastAsia="es-CO"/>
        </w:rPr>
      </w:pPr>
    </w:p>
    <w:p w14:paraId="1B7A6AFA" w14:textId="77777777" w:rsidR="008B42BE" w:rsidRPr="00736D64" w:rsidRDefault="008B42BE" w:rsidP="00852B2F">
      <w:pPr>
        <w:pStyle w:val="Prrafodelista"/>
        <w:widowControl w:val="0"/>
        <w:numPr>
          <w:ilvl w:val="1"/>
          <w:numId w:val="1"/>
        </w:numPr>
        <w:tabs>
          <w:tab w:val="left" w:pos="397"/>
        </w:tabs>
        <w:spacing w:line="276" w:lineRule="auto"/>
        <w:rPr>
          <w:rFonts w:ascii="Arial" w:hAnsi="Arial" w:cs="Arial"/>
          <w:b/>
          <w:sz w:val="28"/>
          <w:szCs w:val="28"/>
          <w:lang w:val="es-ES_tradnl" w:eastAsia="es-CO"/>
        </w:rPr>
      </w:pPr>
      <w:r w:rsidRPr="00736D64">
        <w:rPr>
          <w:rFonts w:ascii="Arial" w:hAnsi="Arial" w:cs="Arial"/>
          <w:b/>
          <w:sz w:val="28"/>
          <w:szCs w:val="28"/>
          <w:lang w:val="es-ES_tradnl" w:eastAsia="es-CO"/>
        </w:rPr>
        <w:lastRenderedPageBreak/>
        <w:t xml:space="preserve">FIJACIÓN DEL LITIGIO </w:t>
      </w:r>
      <w:r w:rsidRPr="00736D64">
        <w:rPr>
          <w:rFonts w:ascii="Arial" w:hAnsi="Arial" w:cs="Arial"/>
          <w:b/>
          <w:sz w:val="28"/>
          <w:szCs w:val="28"/>
        </w:rPr>
        <w:t>art. 180-7 CPACA</w:t>
      </w:r>
    </w:p>
    <w:p w14:paraId="4266ADF2" w14:textId="77777777" w:rsidR="008B42BE" w:rsidRDefault="008B42BE" w:rsidP="00852B2F">
      <w:pPr>
        <w:widowControl w:val="0"/>
        <w:tabs>
          <w:tab w:val="left" w:pos="397"/>
        </w:tabs>
        <w:spacing w:line="276" w:lineRule="auto"/>
        <w:jc w:val="both"/>
        <w:rPr>
          <w:rFonts w:ascii="Arial" w:hAnsi="Arial" w:cs="Arial"/>
          <w:b/>
          <w:color w:val="000000"/>
          <w:sz w:val="28"/>
          <w:szCs w:val="28"/>
          <w:lang w:val="es-ES_tradnl" w:eastAsia="es-CO"/>
        </w:rPr>
      </w:pPr>
    </w:p>
    <w:p w14:paraId="782BEE6F" w14:textId="77777777" w:rsidR="008B42BE" w:rsidRPr="00D3705E" w:rsidRDefault="008B42BE" w:rsidP="00852B2F">
      <w:pPr>
        <w:widowControl w:val="0"/>
        <w:ind w:left="708"/>
        <w:jc w:val="both"/>
        <w:rPr>
          <w:rFonts w:ascii="Arial" w:hAnsi="Arial" w:cs="Arial"/>
          <w:sz w:val="24"/>
          <w:szCs w:val="24"/>
        </w:rPr>
      </w:pPr>
      <w:r w:rsidRPr="00D3705E">
        <w:rPr>
          <w:rFonts w:ascii="Arial" w:hAnsi="Arial" w:cs="Arial"/>
          <w:sz w:val="24"/>
          <w:szCs w:val="24"/>
        </w:rPr>
        <w:t xml:space="preserve">«[…] La fijación del litigio es la piedra basal del juicio por audiencias; la relación entre ella y la sentencia es la de “tuerca y tornillo”, porque es guía y ajuste de esta </w:t>
      </w:r>
      <w:proofErr w:type="gramStart"/>
      <w:r w:rsidRPr="00D3705E">
        <w:rPr>
          <w:rFonts w:ascii="Arial" w:hAnsi="Arial" w:cs="Arial"/>
          <w:sz w:val="24"/>
          <w:szCs w:val="24"/>
        </w:rPr>
        <w:t>última.[</w:t>
      </w:r>
      <w:proofErr w:type="gramEnd"/>
      <w:r w:rsidRPr="00D3705E">
        <w:rPr>
          <w:rFonts w:ascii="Arial" w:hAnsi="Arial" w:cs="Arial"/>
          <w:sz w:val="24"/>
          <w:szCs w:val="24"/>
        </w:rPr>
        <w:t>…]»</w:t>
      </w:r>
      <w:r w:rsidRPr="00D3705E">
        <w:rPr>
          <w:rFonts w:ascii="Arial" w:hAnsi="Arial" w:cs="Arial"/>
          <w:sz w:val="24"/>
          <w:szCs w:val="24"/>
          <w:vertAlign w:val="superscript"/>
        </w:rPr>
        <w:footnoteReference w:id="5"/>
      </w:r>
      <w:r w:rsidRPr="00D3705E">
        <w:rPr>
          <w:rFonts w:ascii="Arial" w:hAnsi="Arial" w:cs="Arial"/>
          <w:sz w:val="24"/>
          <w:szCs w:val="24"/>
        </w:rPr>
        <w:t xml:space="preserve"> </w:t>
      </w:r>
    </w:p>
    <w:p w14:paraId="48670A24" w14:textId="77777777" w:rsidR="008B42BE" w:rsidRPr="00AB5288" w:rsidRDefault="008B42BE" w:rsidP="00852B2F">
      <w:pPr>
        <w:widowControl w:val="0"/>
        <w:tabs>
          <w:tab w:val="left" w:pos="397"/>
        </w:tabs>
        <w:spacing w:line="276" w:lineRule="auto"/>
        <w:jc w:val="both"/>
        <w:rPr>
          <w:rFonts w:ascii="Arial" w:hAnsi="Arial" w:cs="Arial"/>
          <w:b/>
          <w:color w:val="000000"/>
          <w:sz w:val="28"/>
          <w:szCs w:val="28"/>
          <w:lang w:val="es-ES_tradnl" w:eastAsia="es-CO"/>
        </w:rPr>
      </w:pPr>
    </w:p>
    <w:p w14:paraId="33FCDD9F" w14:textId="77777777" w:rsidR="008B42BE" w:rsidRPr="00AB5288" w:rsidRDefault="008B42BE" w:rsidP="00852B2F">
      <w:pPr>
        <w:widowControl w:val="0"/>
        <w:tabs>
          <w:tab w:val="left" w:pos="397"/>
        </w:tabs>
        <w:spacing w:line="276" w:lineRule="auto"/>
        <w:jc w:val="both"/>
        <w:rPr>
          <w:rFonts w:ascii="Arial" w:hAnsi="Arial" w:cs="Arial"/>
          <w:color w:val="000000"/>
          <w:sz w:val="28"/>
          <w:szCs w:val="28"/>
          <w:lang w:val="es-ES_tradnl" w:eastAsia="es-CO"/>
        </w:rPr>
      </w:pPr>
      <w:r w:rsidRPr="00AB5288">
        <w:rPr>
          <w:rFonts w:ascii="Arial" w:hAnsi="Arial" w:cs="Arial"/>
          <w:color w:val="000000"/>
          <w:sz w:val="28"/>
          <w:szCs w:val="28"/>
          <w:lang w:val="es-ES_tradnl" w:eastAsia="es-CO"/>
        </w:rPr>
        <w:t>En la audiencia inicial se fijó el litigi</w:t>
      </w:r>
      <w:r>
        <w:rPr>
          <w:rFonts w:ascii="Arial" w:hAnsi="Arial" w:cs="Arial"/>
          <w:color w:val="000000"/>
          <w:sz w:val="28"/>
          <w:szCs w:val="28"/>
          <w:lang w:val="es-ES_tradnl" w:eastAsia="es-CO"/>
        </w:rPr>
        <w:t>o respecto de las pretensiones, los hechos de la demanda y los argumentos expuestos por el demandado en la contestación de la demanda.</w:t>
      </w:r>
      <w:r w:rsidRPr="00AB5288">
        <w:rPr>
          <w:rFonts w:ascii="Arial" w:hAnsi="Arial" w:cs="Arial"/>
          <w:color w:val="000000"/>
          <w:sz w:val="28"/>
          <w:szCs w:val="28"/>
          <w:lang w:val="es-ES_tradnl" w:eastAsia="es-CO"/>
        </w:rPr>
        <w:t xml:space="preserve"> </w:t>
      </w:r>
    </w:p>
    <w:p w14:paraId="06CEEEBD" w14:textId="77777777" w:rsidR="008B42BE" w:rsidRPr="00AB5288" w:rsidRDefault="008B42BE" w:rsidP="00852B2F">
      <w:pPr>
        <w:widowControl w:val="0"/>
        <w:spacing w:line="276" w:lineRule="auto"/>
        <w:jc w:val="both"/>
        <w:rPr>
          <w:rFonts w:ascii="Arial" w:hAnsi="Arial" w:cs="Arial"/>
          <w:sz w:val="28"/>
          <w:szCs w:val="28"/>
        </w:rPr>
      </w:pPr>
    </w:p>
    <w:p w14:paraId="4BA97132" w14:textId="77777777" w:rsidR="008B42BE" w:rsidRPr="00906E3C" w:rsidRDefault="008B42BE" w:rsidP="00852B2F">
      <w:pPr>
        <w:widowControl w:val="0"/>
        <w:spacing w:line="276" w:lineRule="auto"/>
        <w:jc w:val="both"/>
        <w:rPr>
          <w:rFonts w:ascii="Arial" w:hAnsi="Arial" w:cs="Arial"/>
          <w:sz w:val="28"/>
          <w:szCs w:val="28"/>
          <w:lang w:val="es-ES_tradnl"/>
        </w:rPr>
      </w:pPr>
      <w:r>
        <w:rPr>
          <w:rFonts w:ascii="Arial" w:hAnsi="Arial" w:cs="Arial"/>
          <w:sz w:val="28"/>
          <w:szCs w:val="28"/>
          <w:lang w:val="es-ES_tradnl"/>
        </w:rPr>
        <w:t>A</w:t>
      </w:r>
      <w:r w:rsidRPr="00906E3C">
        <w:rPr>
          <w:rFonts w:ascii="Arial" w:hAnsi="Arial" w:cs="Arial"/>
          <w:sz w:val="28"/>
          <w:szCs w:val="28"/>
          <w:lang w:val="es-ES_tradnl"/>
        </w:rPr>
        <w:t xml:space="preserve"> folio </w:t>
      </w:r>
      <w:r>
        <w:rPr>
          <w:rFonts w:ascii="Arial" w:hAnsi="Arial" w:cs="Arial"/>
          <w:sz w:val="28"/>
          <w:szCs w:val="28"/>
          <w:lang w:val="es-ES_tradnl"/>
        </w:rPr>
        <w:t>140</w:t>
      </w:r>
      <w:r w:rsidRPr="00906E3C">
        <w:rPr>
          <w:rFonts w:ascii="Arial" w:hAnsi="Arial" w:cs="Arial"/>
          <w:sz w:val="28"/>
          <w:szCs w:val="28"/>
          <w:lang w:val="es-ES_tradnl"/>
        </w:rPr>
        <w:t xml:space="preserve"> de la audiencia inicial </w:t>
      </w:r>
      <w:r>
        <w:rPr>
          <w:rFonts w:ascii="Arial" w:hAnsi="Arial" w:cs="Arial"/>
          <w:sz w:val="28"/>
          <w:szCs w:val="28"/>
          <w:lang w:val="es-ES_tradnl"/>
        </w:rPr>
        <w:t xml:space="preserve">como </w:t>
      </w:r>
      <w:r w:rsidRPr="00906E3C">
        <w:rPr>
          <w:rFonts w:ascii="Arial" w:hAnsi="Arial" w:cs="Arial"/>
          <w:sz w:val="28"/>
          <w:szCs w:val="28"/>
          <w:lang w:val="es-ES_tradnl"/>
        </w:rPr>
        <w:t>fij</w:t>
      </w:r>
      <w:r>
        <w:rPr>
          <w:rFonts w:ascii="Arial" w:hAnsi="Arial" w:cs="Arial"/>
          <w:sz w:val="28"/>
          <w:szCs w:val="28"/>
          <w:lang w:val="es-ES_tradnl"/>
        </w:rPr>
        <w:t>ación del litigio, se planteó el siguiente problema jurídico</w:t>
      </w:r>
      <w:r w:rsidRPr="00906E3C">
        <w:rPr>
          <w:rFonts w:ascii="Arial" w:hAnsi="Arial" w:cs="Arial"/>
          <w:sz w:val="28"/>
          <w:szCs w:val="28"/>
          <w:lang w:val="es-ES_tradnl"/>
        </w:rPr>
        <w:t xml:space="preserve">: </w:t>
      </w:r>
    </w:p>
    <w:p w14:paraId="3E686F45" w14:textId="77777777" w:rsidR="008B42BE" w:rsidRPr="00906E3C" w:rsidRDefault="008B42BE" w:rsidP="00852B2F">
      <w:pPr>
        <w:widowControl w:val="0"/>
        <w:spacing w:line="276" w:lineRule="auto"/>
        <w:jc w:val="both"/>
        <w:rPr>
          <w:rFonts w:ascii="Arial" w:hAnsi="Arial" w:cs="Arial"/>
          <w:sz w:val="28"/>
          <w:szCs w:val="28"/>
          <w:lang w:val="es-ES_tradnl"/>
        </w:rPr>
      </w:pPr>
    </w:p>
    <w:p w14:paraId="47817751" w14:textId="77777777" w:rsidR="008B42BE" w:rsidRPr="00A305DD" w:rsidRDefault="008B42BE" w:rsidP="00852B2F">
      <w:pPr>
        <w:widowControl w:val="0"/>
        <w:tabs>
          <w:tab w:val="left" w:pos="-720"/>
          <w:tab w:val="left" w:pos="397"/>
        </w:tabs>
        <w:ind w:left="567"/>
        <w:jc w:val="both"/>
        <w:rPr>
          <w:rFonts w:ascii="Arial" w:hAnsi="Arial" w:cs="Arial"/>
          <w:color w:val="000000"/>
          <w:sz w:val="24"/>
          <w:szCs w:val="24"/>
          <w:lang w:val="es-ES_tradnl" w:eastAsia="es-CO"/>
        </w:rPr>
      </w:pPr>
      <w:proofErr w:type="gramStart"/>
      <w:r w:rsidRPr="00811C60">
        <w:rPr>
          <w:rFonts w:ascii="Arial" w:hAnsi="Arial" w:cs="Arial"/>
          <w:color w:val="000000"/>
          <w:sz w:val="24"/>
          <w:szCs w:val="24"/>
          <w:lang w:val="es-ES_tradnl" w:eastAsia="es-CO"/>
        </w:rPr>
        <w:t>« [</w:t>
      </w:r>
      <w:proofErr w:type="gramEnd"/>
      <w:r w:rsidRPr="00811C60">
        <w:rPr>
          <w:rFonts w:ascii="Arial" w:hAnsi="Arial" w:cs="Arial"/>
          <w:color w:val="000000"/>
          <w:sz w:val="24"/>
          <w:szCs w:val="24"/>
          <w:lang w:val="es-ES_tradnl" w:eastAsia="es-CO"/>
        </w:rPr>
        <w:t>…]</w:t>
      </w:r>
      <w:r>
        <w:rPr>
          <w:rFonts w:ascii="Arial" w:hAnsi="Arial" w:cs="Arial"/>
          <w:color w:val="000000"/>
          <w:sz w:val="24"/>
          <w:szCs w:val="24"/>
          <w:lang w:val="es-ES_tradnl" w:eastAsia="es-CO"/>
        </w:rPr>
        <w:t xml:space="preserve"> si entre el Municipio de Pereira y el señor Antony Nelson Giraldo Toro existió una relación laboral, que lo hace acreedor al pago de prestaciones sociales y emolumentos que constituyan factor salarial, de acuerdo con la labor que desempeñaba. </w:t>
      </w:r>
      <w:r w:rsidRPr="00811C60">
        <w:rPr>
          <w:rFonts w:ascii="Arial" w:eastAsia="Arial" w:hAnsi="Arial" w:cs="Arial"/>
          <w:bCs/>
          <w:sz w:val="24"/>
          <w:szCs w:val="24"/>
        </w:rPr>
        <w:t>[…]»</w:t>
      </w:r>
    </w:p>
    <w:p w14:paraId="4CCB42AE" w14:textId="77777777" w:rsidR="008B42BE" w:rsidRDefault="008B42BE" w:rsidP="00852B2F">
      <w:pPr>
        <w:widowControl w:val="0"/>
        <w:spacing w:line="276" w:lineRule="auto"/>
        <w:jc w:val="both"/>
        <w:rPr>
          <w:rFonts w:ascii="Arial" w:hAnsi="Arial" w:cs="Arial"/>
          <w:sz w:val="28"/>
          <w:szCs w:val="28"/>
        </w:rPr>
      </w:pPr>
    </w:p>
    <w:p w14:paraId="2CC9E866" w14:textId="77777777" w:rsidR="008B42BE" w:rsidRPr="004845D1" w:rsidRDefault="008B42BE" w:rsidP="00852B2F">
      <w:pPr>
        <w:pStyle w:val="Prrafodelista"/>
        <w:widowControl w:val="0"/>
        <w:numPr>
          <w:ilvl w:val="0"/>
          <w:numId w:val="1"/>
        </w:numPr>
        <w:spacing w:line="276" w:lineRule="auto"/>
        <w:jc w:val="center"/>
        <w:rPr>
          <w:rFonts w:ascii="Arial" w:hAnsi="Arial" w:cs="Arial"/>
          <w:b/>
          <w:sz w:val="28"/>
          <w:szCs w:val="28"/>
        </w:rPr>
      </w:pPr>
      <w:r w:rsidRPr="004845D1">
        <w:rPr>
          <w:rFonts w:ascii="Arial" w:hAnsi="Arial" w:cs="Arial"/>
          <w:b/>
          <w:sz w:val="28"/>
          <w:szCs w:val="28"/>
        </w:rPr>
        <w:t>SENTENCIA APELADA</w:t>
      </w:r>
      <w:r>
        <w:rPr>
          <w:rStyle w:val="Refdenotaalpie"/>
          <w:rFonts w:ascii="Arial" w:hAnsi="Arial" w:cs="Arial"/>
          <w:b/>
          <w:sz w:val="28"/>
          <w:szCs w:val="28"/>
        </w:rPr>
        <w:footnoteReference w:id="6"/>
      </w:r>
    </w:p>
    <w:p w14:paraId="58E56D11" w14:textId="77777777" w:rsidR="008B42BE" w:rsidRPr="00BD62AD" w:rsidRDefault="008B42BE" w:rsidP="00852B2F">
      <w:pPr>
        <w:widowControl w:val="0"/>
        <w:spacing w:line="276" w:lineRule="auto"/>
        <w:jc w:val="center"/>
        <w:rPr>
          <w:rFonts w:ascii="Arial" w:hAnsi="Arial" w:cs="Arial"/>
          <w:b/>
          <w:sz w:val="28"/>
          <w:szCs w:val="28"/>
        </w:rPr>
      </w:pPr>
    </w:p>
    <w:p w14:paraId="7496011C" w14:textId="77777777" w:rsidR="008B42BE" w:rsidRPr="00AC632D" w:rsidRDefault="008B42BE" w:rsidP="00852B2F">
      <w:pPr>
        <w:widowControl w:val="0"/>
        <w:spacing w:line="276" w:lineRule="auto"/>
        <w:jc w:val="both"/>
        <w:rPr>
          <w:rFonts w:ascii="Arial" w:hAnsi="Arial" w:cs="Arial"/>
          <w:sz w:val="28"/>
          <w:szCs w:val="28"/>
        </w:rPr>
      </w:pPr>
      <w:r w:rsidRPr="00BD62AD">
        <w:rPr>
          <w:rFonts w:ascii="Arial" w:hAnsi="Arial" w:cs="Arial"/>
          <w:sz w:val="28"/>
          <w:szCs w:val="28"/>
        </w:rPr>
        <w:t xml:space="preserve">El Tribunal Administrativo </w:t>
      </w:r>
      <w:r>
        <w:rPr>
          <w:rFonts w:ascii="Arial" w:hAnsi="Arial" w:cs="Arial"/>
          <w:sz w:val="28"/>
          <w:szCs w:val="28"/>
        </w:rPr>
        <w:t>de Risaralda, en sentencia de</w:t>
      </w:r>
      <w:r w:rsidRPr="00BD62AD">
        <w:rPr>
          <w:rFonts w:ascii="Arial" w:hAnsi="Arial" w:cs="Arial"/>
          <w:sz w:val="28"/>
          <w:szCs w:val="28"/>
        </w:rPr>
        <w:t xml:space="preserve"> </w:t>
      </w:r>
      <w:r>
        <w:rPr>
          <w:rFonts w:ascii="Arial" w:hAnsi="Arial" w:cs="Arial"/>
          <w:sz w:val="28"/>
          <w:szCs w:val="28"/>
        </w:rPr>
        <w:t>28 de octubre de 2013</w:t>
      </w:r>
      <w:r w:rsidRPr="00BD62AD">
        <w:rPr>
          <w:rFonts w:ascii="Arial" w:hAnsi="Arial" w:cs="Arial"/>
          <w:sz w:val="28"/>
          <w:szCs w:val="28"/>
        </w:rPr>
        <w:t xml:space="preserve">, </w:t>
      </w:r>
      <w:r>
        <w:rPr>
          <w:rFonts w:ascii="Arial" w:hAnsi="Arial" w:cs="Arial"/>
          <w:sz w:val="28"/>
          <w:szCs w:val="28"/>
        </w:rPr>
        <w:t>accedió parcialmente a las pretensiones de la demanda</w:t>
      </w:r>
      <w:r w:rsidRPr="00BD62AD">
        <w:rPr>
          <w:rFonts w:ascii="Arial" w:hAnsi="Arial" w:cs="Arial"/>
          <w:sz w:val="28"/>
          <w:szCs w:val="28"/>
        </w:rPr>
        <w:t xml:space="preserve"> </w:t>
      </w:r>
      <w:r w:rsidRPr="00AC632D">
        <w:rPr>
          <w:rFonts w:ascii="Arial" w:hAnsi="Arial" w:cs="Arial"/>
          <w:sz w:val="28"/>
          <w:szCs w:val="28"/>
        </w:rPr>
        <w:t>con fundamento en las siguientes consideraciones:</w:t>
      </w:r>
    </w:p>
    <w:p w14:paraId="39B58A81" w14:textId="77777777" w:rsidR="008B42BE" w:rsidRPr="00AC632D" w:rsidRDefault="008B42BE" w:rsidP="00852B2F">
      <w:pPr>
        <w:widowControl w:val="0"/>
        <w:spacing w:line="276" w:lineRule="auto"/>
        <w:jc w:val="both"/>
        <w:rPr>
          <w:rFonts w:ascii="Arial" w:hAnsi="Arial" w:cs="Arial"/>
          <w:sz w:val="28"/>
          <w:szCs w:val="28"/>
        </w:rPr>
      </w:pPr>
    </w:p>
    <w:p w14:paraId="048F501B" w14:textId="77777777" w:rsidR="008B42BE" w:rsidRDefault="008B42BE" w:rsidP="00852B2F">
      <w:pPr>
        <w:widowControl w:val="0"/>
        <w:spacing w:line="276" w:lineRule="auto"/>
        <w:jc w:val="both"/>
        <w:rPr>
          <w:rFonts w:ascii="Arial" w:hAnsi="Arial" w:cs="Arial"/>
          <w:sz w:val="28"/>
          <w:szCs w:val="28"/>
        </w:rPr>
      </w:pPr>
      <w:r>
        <w:rPr>
          <w:rFonts w:ascii="Arial" w:hAnsi="Arial" w:cs="Arial"/>
          <w:sz w:val="28"/>
          <w:szCs w:val="28"/>
        </w:rPr>
        <w:t xml:space="preserve">En primer lugar, señaló </w:t>
      </w:r>
      <w:proofErr w:type="gramStart"/>
      <w:r>
        <w:rPr>
          <w:rFonts w:ascii="Arial" w:hAnsi="Arial" w:cs="Arial"/>
          <w:sz w:val="28"/>
          <w:szCs w:val="28"/>
        </w:rPr>
        <w:t>que</w:t>
      </w:r>
      <w:proofErr w:type="gramEnd"/>
      <w:r>
        <w:rPr>
          <w:rFonts w:ascii="Arial" w:hAnsi="Arial" w:cs="Arial"/>
          <w:sz w:val="28"/>
          <w:szCs w:val="28"/>
        </w:rPr>
        <w:t xml:space="preserve"> si bien el demandante alegó haber laborado para el Municipio de Pereira de manera ininterrumpida entre el 3 de mayo de 2004 y el 31 de enero de 2008, de las pruebas obrantes en el proceso se da cuenta que el lapso laborado no fue continuo.</w:t>
      </w:r>
    </w:p>
    <w:p w14:paraId="0900DC1A" w14:textId="77777777" w:rsidR="008B42BE" w:rsidRDefault="008B42BE" w:rsidP="00852B2F">
      <w:pPr>
        <w:widowControl w:val="0"/>
        <w:spacing w:line="276" w:lineRule="auto"/>
        <w:jc w:val="both"/>
        <w:rPr>
          <w:rFonts w:ascii="Arial" w:hAnsi="Arial" w:cs="Arial"/>
          <w:sz w:val="28"/>
          <w:szCs w:val="28"/>
        </w:rPr>
      </w:pPr>
    </w:p>
    <w:p w14:paraId="01087F15" w14:textId="77777777" w:rsidR="008B42BE" w:rsidRDefault="008B42BE" w:rsidP="00852B2F">
      <w:pPr>
        <w:widowControl w:val="0"/>
        <w:spacing w:line="276" w:lineRule="auto"/>
        <w:jc w:val="both"/>
        <w:rPr>
          <w:rFonts w:ascii="Arial" w:hAnsi="Arial" w:cs="Arial"/>
          <w:sz w:val="28"/>
          <w:szCs w:val="28"/>
        </w:rPr>
      </w:pPr>
      <w:r>
        <w:rPr>
          <w:rFonts w:ascii="Arial" w:hAnsi="Arial" w:cs="Arial"/>
          <w:sz w:val="28"/>
          <w:szCs w:val="28"/>
        </w:rPr>
        <w:t xml:space="preserve">De igual forma, con base en la prueba testimonial, estableció que el elemento de la subordinación quedó debidamente acreditado. Ello, dada la naturaleza de las labores realizadas por el demandante en cumplimiento de las órdenes impartidas por el rector de la entidad educativa. De lo anterior se desprende la falta de autonomía con lo que </w:t>
      </w:r>
      <w:r>
        <w:rPr>
          <w:rFonts w:ascii="Arial" w:hAnsi="Arial" w:cs="Arial"/>
          <w:sz w:val="28"/>
          <w:szCs w:val="28"/>
        </w:rPr>
        <w:lastRenderedPageBreak/>
        <w:t>se acreditó el cumplimiento de órdenes en cuanto a modo, tiempo y lugar.</w:t>
      </w:r>
    </w:p>
    <w:p w14:paraId="3DFFED7E" w14:textId="77777777" w:rsidR="008B42BE" w:rsidRDefault="008B42BE" w:rsidP="00852B2F">
      <w:pPr>
        <w:widowControl w:val="0"/>
        <w:spacing w:line="276" w:lineRule="auto"/>
        <w:jc w:val="both"/>
        <w:rPr>
          <w:rFonts w:ascii="Arial" w:hAnsi="Arial" w:cs="Arial"/>
          <w:sz w:val="28"/>
          <w:szCs w:val="28"/>
        </w:rPr>
      </w:pPr>
    </w:p>
    <w:p w14:paraId="1E46E2B4" w14:textId="77777777" w:rsidR="008B42BE" w:rsidRDefault="008B42BE" w:rsidP="00852B2F">
      <w:pPr>
        <w:widowControl w:val="0"/>
        <w:spacing w:line="276" w:lineRule="auto"/>
        <w:jc w:val="both"/>
        <w:rPr>
          <w:rFonts w:ascii="Arial" w:hAnsi="Arial" w:cs="Arial"/>
          <w:sz w:val="28"/>
          <w:szCs w:val="28"/>
        </w:rPr>
      </w:pPr>
      <w:r>
        <w:rPr>
          <w:rFonts w:ascii="Arial" w:hAnsi="Arial" w:cs="Arial"/>
          <w:sz w:val="28"/>
          <w:szCs w:val="28"/>
        </w:rPr>
        <w:t>Indicó que en el proceso se demostró el ánimo de emplear al demandante de modo permanente y continuo para prestar los servicios de vigilancia, lo cual desdibujó una de las características propias de los contratos de prestación de servicios como es la relación o vínculo de tipo ocasional o esporádico.</w:t>
      </w:r>
    </w:p>
    <w:p w14:paraId="2073CFDC" w14:textId="77777777" w:rsidR="008B42BE" w:rsidRDefault="008B42BE" w:rsidP="00852B2F">
      <w:pPr>
        <w:widowControl w:val="0"/>
        <w:spacing w:line="276" w:lineRule="auto"/>
        <w:jc w:val="both"/>
        <w:rPr>
          <w:rFonts w:ascii="Arial" w:hAnsi="Arial" w:cs="Arial"/>
          <w:sz w:val="28"/>
          <w:szCs w:val="28"/>
        </w:rPr>
      </w:pPr>
    </w:p>
    <w:p w14:paraId="15F9F4CE" w14:textId="77777777" w:rsidR="008B42BE" w:rsidRDefault="008B42BE" w:rsidP="00852B2F">
      <w:pPr>
        <w:widowControl w:val="0"/>
        <w:spacing w:line="276" w:lineRule="auto"/>
        <w:jc w:val="both"/>
        <w:rPr>
          <w:rFonts w:ascii="Arial" w:hAnsi="Arial" w:cs="Arial"/>
          <w:sz w:val="28"/>
          <w:szCs w:val="28"/>
        </w:rPr>
      </w:pPr>
      <w:r>
        <w:rPr>
          <w:rFonts w:ascii="Arial" w:hAnsi="Arial" w:cs="Arial"/>
          <w:sz w:val="28"/>
          <w:szCs w:val="28"/>
        </w:rPr>
        <w:t xml:space="preserve">Concluyó que los derechos que debían reconocerse al demandante no debían ser a título de indemnización, sino como el conjunto de prestaciones generadas con ocasión de la prestación del servicio y el consecuente cómputo de ese tiempo para efectos pensionales. Para el efecto, indicó que no se trataba de una decisión </w:t>
      </w:r>
      <w:proofErr w:type="spellStart"/>
      <w:r>
        <w:rPr>
          <w:rFonts w:ascii="Arial" w:hAnsi="Arial" w:cs="Arial"/>
          <w:sz w:val="28"/>
          <w:szCs w:val="28"/>
        </w:rPr>
        <w:t>extrapetita</w:t>
      </w:r>
      <w:proofErr w:type="spellEnd"/>
      <w:r>
        <w:rPr>
          <w:rFonts w:ascii="Arial" w:hAnsi="Arial" w:cs="Arial"/>
          <w:sz w:val="28"/>
          <w:szCs w:val="28"/>
        </w:rPr>
        <w:t xml:space="preserve">, sino del reconocimiento de los derechos inherentes a la relación laboral. </w:t>
      </w:r>
    </w:p>
    <w:p w14:paraId="31313A0F" w14:textId="77777777" w:rsidR="008B42BE" w:rsidRDefault="008B42BE" w:rsidP="00852B2F">
      <w:pPr>
        <w:widowControl w:val="0"/>
        <w:spacing w:line="276" w:lineRule="auto"/>
        <w:jc w:val="both"/>
        <w:rPr>
          <w:rFonts w:ascii="Arial" w:hAnsi="Arial" w:cs="Arial"/>
          <w:sz w:val="28"/>
          <w:szCs w:val="28"/>
        </w:rPr>
      </w:pPr>
    </w:p>
    <w:p w14:paraId="488D2645" w14:textId="77777777" w:rsidR="008B42BE" w:rsidRDefault="008B42BE" w:rsidP="00852B2F">
      <w:pPr>
        <w:widowControl w:val="0"/>
        <w:spacing w:line="276" w:lineRule="auto"/>
        <w:jc w:val="both"/>
        <w:rPr>
          <w:rFonts w:ascii="Arial" w:hAnsi="Arial" w:cs="Arial"/>
          <w:sz w:val="28"/>
          <w:szCs w:val="28"/>
        </w:rPr>
      </w:pPr>
      <w:r>
        <w:rPr>
          <w:rFonts w:ascii="Arial" w:hAnsi="Arial" w:cs="Arial"/>
          <w:sz w:val="28"/>
          <w:szCs w:val="28"/>
        </w:rPr>
        <w:t>Seguidamente, reconoció el valor por concepto de prestaciones sociales que haya devengado un empleado público en el mismo o similar cargo desempeñado por el demandante; ordenó el pago de los porcentajes de cotizaciones en su debida proporción que debió pagar el demandante por concepto de seguridad social; y negó la solicitud de pago de las cotizaciones efectuadas a la Caja de Compensación Familiar, por no haberse demostrado estas en el proceso.</w:t>
      </w:r>
    </w:p>
    <w:p w14:paraId="6A01F038" w14:textId="77777777" w:rsidR="008B42BE" w:rsidRDefault="008B42BE" w:rsidP="00852B2F">
      <w:pPr>
        <w:widowControl w:val="0"/>
        <w:spacing w:line="276" w:lineRule="auto"/>
        <w:jc w:val="both"/>
        <w:rPr>
          <w:rFonts w:ascii="Arial" w:hAnsi="Arial" w:cs="Arial"/>
          <w:sz w:val="28"/>
          <w:szCs w:val="28"/>
        </w:rPr>
      </w:pPr>
    </w:p>
    <w:p w14:paraId="6769754D" w14:textId="77777777" w:rsidR="008B42BE" w:rsidRDefault="008B42BE" w:rsidP="00852B2F">
      <w:pPr>
        <w:widowControl w:val="0"/>
        <w:spacing w:line="276" w:lineRule="auto"/>
        <w:jc w:val="both"/>
        <w:rPr>
          <w:rFonts w:ascii="Arial" w:hAnsi="Arial" w:cs="Arial"/>
          <w:sz w:val="28"/>
          <w:szCs w:val="28"/>
        </w:rPr>
      </w:pPr>
    </w:p>
    <w:p w14:paraId="53C5E676" w14:textId="77777777" w:rsidR="008B42BE" w:rsidRPr="006B02F1" w:rsidRDefault="008B42BE" w:rsidP="00852B2F">
      <w:pPr>
        <w:pStyle w:val="Prrafodelista"/>
        <w:widowControl w:val="0"/>
        <w:numPr>
          <w:ilvl w:val="0"/>
          <w:numId w:val="1"/>
        </w:numPr>
        <w:spacing w:line="276" w:lineRule="auto"/>
        <w:jc w:val="center"/>
        <w:rPr>
          <w:rFonts w:ascii="Arial" w:hAnsi="Arial" w:cs="Arial"/>
          <w:b/>
          <w:sz w:val="28"/>
          <w:szCs w:val="28"/>
        </w:rPr>
      </w:pPr>
      <w:r w:rsidRPr="006B02F1">
        <w:rPr>
          <w:rFonts w:ascii="Arial" w:hAnsi="Arial" w:cs="Arial"/>
          <w:b/>
          <w:sz w:val="28"/>
          <w:szCs w:val="28"/>
        </w:rPr>
        <w:t>RECURSO DE APELACIÓN</w:t>
      </w:r>
      <w:r>
        <w:rPr>
          <w:rStyle w:val="Refdenotaalpie"/>
          <w:rFonts w:ascii="Arial" w:hAnsi="Arial" w:cs="Arial"/>
          <w:b/>
          <w:sz w:val="28"/>
          <w:szCs w:val="28"/>
        </w:rPr>
        <w:footnoteReference w:id="7"/>
      </w:r>
    </w:p>
    <w:p w14:paraId="6A270E63" w14:textId="77777777" w:rsidR="008B42BE" w:rsidRDefault="008B42BE" w:rsidP="00852B2F">
      <w:pPr>
        <w:widowControl w:val="0"/>
        <w:spacing w:line="276" w:lineRule="auto"/>
        <w:jc w:val="center"/>
        <w:rPr>
          <w:rFonts w:ascii="Arial" w:hAnsi="Arial" w:cs="Arial"/>
          <w:b/>
          <w:sz w:val="28"/>
          <w:szCs w:val="28"/>
        </w:rPr>
      </w:pPr>
    </w:p>
    <w:p w14:paraId="775FDDC7" w14:textId="77777777" w:rsidR="008B42BE" w:rsidRDefault="008B42BE" w:rsidP="00852B2F">
      <w:pPr>
        <w:widowControl w:val="0"/>
        <w:spacing w:line="276" w:lineRule="auto"/>
        <w:jc w:val="both"/>
        <w:rPr>
          <w:rFonts w:ascii="Arial" w:hAnsi="Arial" w:cs="Arial"/>
          <w:sz w:val="28"/>
          <w:szCs w:val="28"/>
        </w:rPr>
      </w:pPr>
      <w:r>
        <w:rPr>
          <w:rFonts w:ascii="Arial" w:hAnsi="Arial" w:cs="Arial"/>
          <w:sz w:val="28"/>
          <w:szCs w:val="28"/>
        </w:rPr>
        <w:t>El Municipio de Pereira presentó recurso de apelación en contra de la sentencia. Señaló que el contrato de prestación de servicios no genera ninguna relación laboral, sino que responde a una coordinación de actividades entre contratante y contratista, supervisada por un interventor que en la mayoría de los casos es el representante legal de la entidad.</w:t>
      </w:r>
    </w:p>
    <w:p w14:paraId="33CC1820" w14:textId="77777777" w:rsidR="008B42BE" w:rsidRDefault="008B42BE" w:rsidP="00852B2F">
      <w:pPr>
        <w:widowControl w:val="0"/>
        <w:spacing w:line="276" w:lineRule="auto"/>
        <w:jc w:val="both"/>
        <w:rPr>
          <w:rFonts w:ascii="Arial" w:hAnsi="Arial" w:cs="Arial"/>
          <w:sz w:val="28"/>
          <w:szCs w:val="28"/>
        </w:rPr>
      </w:pPr>
    </w:p>
    <w:p w14:paraId="37C64EC7" w14:textId="77777777" w:rsidR="008B42BE" w:rsidRDefault="008B42BE" w:rsidP="00852B2F">
      <w:pPr>
        <w:widowControl w:val="0"/>
        <w:spacing w:line="276" w:lineRule="auto"/>
        <w:jc w:val="both"/>
        <w:rPr>
          <w:rFonts w:ascii="Arial" w:hAnsi="Arial" w:cs="Arial"/>
          <w:sz w:val="28"/>
          <w:szCs w:val="28"/>
        </w:rPr>
      </w:pPr>
      <w:r>
        <w:rPr>
          <w:rFonts w:ascii="Arial" w:hAnsi="Arial" w:cs="Arial"/>
          <w:sz w:val="28"/>
          <w:szCs w:val="28"/>
        </w:rPr>
        <w:lastRenderedPageBreak/>
        <w:t xml:space="preserve">Indicó que son dos las razones que imponen a la administración a celebrar contratos de prestación de servicios: i) porque la actividad no puede ser llevada a cabo por el personal de planta; y </w:t>
      </w:r>
      <w:proofErr w:type="spellStart"/>
      <w:r>
        <w:rPr>
          <w:rFonts w:ascii="Arial" w:hAnsi="Arial" w:cs="Arial"/>
          <w:sz w:val="28"/>
          <w:szCs w:val="28"/>
        </w:rPr>
        <w:t>ii</w:t>
      </w:r>
      <w:proofErr w:type="spellEnd"/>
      <w:r>
        <w:rPr>
          <w:rFonts w:ascii="Arial" w:hAnsi="Arial" w:cs="Arial"/>
          <w:sz w:val="28"/>
          <w:szCs w:val="28"/>
        </w:rPr>
        <w:t>) porque se requiera de conocimientos especializados en la labor.</w:t>
      </w:r>
    </w:p>
    <w:p w14:paraId="4DC90940" w14:textId="77777777" w:rsidR="008B42BE" w:rsidRDefault="008B42BE" w:rsidP="00852B2F">
      <w:pPr>
        <w:widowControl w:val="0"/>
        <w:spacing w:line="276" w:lineRule="auto"/>
        <w:jc w:val="both"/>
        <w:rPr>
          <w:rFonts w:ascii="Arial" w:hAnsi="Arial" w:cs="Arial"/>
          <w:sz w:val="28"/>
          <w:szCs w:val="28"/>
        </w:rPr>
      </w:pPr>
    </w:p>
    <w:p w14:paraId="3474B7BD" w14:textId="77777777" w:rsidR="008B42BE" w:rsidRDefault="008B42BE" w:rsidP="00852B2F">
      <w:pPr>
        <w:widowControl w:val="0"/>
        <w:spacing w:line="276" w:lineRule="auto"/>
        <w:jc w:val="both"/>
        <w:rPr>
          <w:rFonts w:ascii="Arial" w:hAnsi="Arial" w:cs="Arial"/>
          <w:sz w:val="28"/>
          <w:szCs w:val="28"/>
        </w:rPr>
      </w:pPr>
      <w:r>
        <w:rPr>
          <w:rFonts w:ascii="Arial" w:hAnsi="Arial" w:cs="Arial"/>
          <w:sz w:val="28"/>
          <w:szCs w:val="28"/>
        </w:rPr>
        <w:t xml:space="preserve">En el caso concreto, precisó que las actividades desplegadas por un vigilante contratado por prestación de </w:t>
      </w:r>
      <w:proofErr w:type="gramStart"/>
      <w:r>
        <w:rPr>
          <w:rFonts w:ascii="Arial" w:hAnsi="Arial" w:cs="Arial"/>
          <w:sz w:val="28"/>
          <w:szCs w:val="28"/>
        </w:rPr>
        <w:t>servicios,</w:t>
      </w:r>
      <w:proofErr w:type="gramEnd"/>
      <w:r>
        <w:rPr>
          <w:rFonts w:ascii="Arial" w:hAnsi="Arial" w:cs="Arial"/>
          <w:sz w:val="28"/>
          <w:szCs w:val="28"/>
        </w:rPr>
        <w:t xml:space="preserve"> se circunscriben al cumplimiento de un horario. Ello por la naturaleza del servicio que se presta, en la forma estipulada en el contrato. Sostuvo, además, que la labor de vigilancia debe desarrollarse en un horario determinado cuya prestación no puede adelantarse sino en la forma como la entidad estatal lo determine en el desarrollo del objeto contractual. </w:t>
      </w:r>
    </w:p>
    <w:p w14:paraId="7CB99F2E" w14:textId="77777777" w:rsidR="008B42BE" w:rsidRDefault="008B42BE" w:rsidP="00852B2F">
      <w:pPr>
        <w:widowControl w:val="0"/>
        <w:spacing w:line="276" w:lineRule="auto"/>
        <w:jc w:val="both"/>
        <w:rPr>
          <w:rFonts w:ascii="Arial" w:hAnsi="Arial" w:cs="Arial"/>
          <w:sz w:val="28"/>
          <w:szCs w:val="28"/>
        </w:rPr>
      </w:pPr>
    </w:p>
    <w:p w14:paraId="781C9986" w14:textId="77777777" w:rsidR="008B42BE" w:rsidRPr="00E15ECC" w:rsidRDefault="008B42BE" w:rsidP="00852B2F">
      <w:pPr>
        <w:widowControl w:val="0"/>
        <w:spacing w:line="276" w:lineRule="auto"/>
        <w:jc w:val="both"/>
        <w:rPr>
          <w:rFonts w:ascii="Arial" w:hAnsi="Arial" w:cs="Arial"/>
          <w:sz w:val="28"/>
          <w:szCs w:val="28"/>
        </w:rPr>
      </w:pPr>
      <w:r w:rsidRPr="00E15ECC">
        <w:rPr>
          <w:rFonts w:ascii="Arial" w:hAnsi="Arial" w:cs="Arial"/>
          <w:sz w:val="28"/>
          <w:szCs w:val="28"/>
        </w:rPr>
        <w:t xml:space="preserve">Finalmente, </w:t>
      </w:r>
      <w:r>
        <w:rPr>
          <w:rFonts w:ascii="Arial" w:hAnsi="Arial" w:cs="Arial"/>
          <w:sz w:val="28"/>
          <w:szCs w:val="28"/>
        </w:rPr>
        <w:t xml:space="preserve">señaló que la sentencia indicó ser constitutiva del derecho y que pese a ello ordenó restablecer el derecho del demandante, lo que es una contradicción argumentativa. Insiste, por tanto, que el </w:t>
      </w:r>
      <w:r w:rsidRPr="00C8555C">
        <w:rPr>
          <w:rFonts w:ascii="Arial" w:hAnsi="Arial" w:cs="Arial"/>
          <w:i/>
          <w:sz w:val="28"/>
          <w:szCs w:val="28"/>
        </w:rPr>
        <w:t>a quo</w:t>
      </w:r>
      <w:r>
        <w:rPr>
          <w:rFonts w:ascii="Arial" w:hAnsi="Arial" w:cs="Arial"/>
          <w:sz w:val="28"/>
          <w:szCs w:val="28"/>
        </w:rPr>
        <w:t xml:space="preserve"> también debió aplicar la prescripción trienal. </w:t>
      </w:r>
    </w:p>
    <w:p w14:paraId="7C3AA695" w14:textId="77777777" w:rsidR="008B42BE" w:rsidRDefault="008B42BE" w:rsidP="00852B2F">
      <w:pPr>
        <w:widowControl w:val="0"/>
        <w:spacing w:line="276" w:lineRule="auto"/>
        <w:jc w:val="both"/>
        <w:rPr>
          <w:rFonts w:ascii="Arial" w:hAnsi="Arial" w:cs="Arial"/>
          <w:b/>
          <w:sz w:val="28"/>
          <w:szCs w:val="28"/>
        </w:rPr>
      </w:pPr>
    </w:p>
    <w:p w14:paraId="71159A89" w14:textId="77777777" w:rsidR="008B42BE" w:rsidRPr="006B02F1" w:rsidRDefault="008B42BE" w:rsidP="00852B2F">
      <w:pPr>
        <w:pStyle w:val="Prrafodelista"/>
        <w:widowControl w:val="0"/>
        <w:numPr>
          <w:ilvl w:val="0"/>
          <w:numId w:val="1"/>
        </w:numPr>
        <w:spacing w:line="276" w:lineRule="auto"/>
        <w:jc w:val="center"/>
        <w:rPr>
          <w:rFonts w:ascii="Arial" w:hAnsi="Arial" w:cs="Arial"/>
          <w:b/>
          <w:sz w:val="28"/>
          <w:szCs w:val="28"/>
        </w:rPr>
      </w:pPr>
      <w:r w:rsidRPr="006B02F1">
        <w:rPr>
          <w:rFonts w:ascii="Arial" w:hAnsi="Arial" w:cs="Arial"/>
          <w:b/>
          <w:sz w:val="28"/>
          <w:szCs w:val="28"/>
        </w:rPr>
        <w:t>ALEGATOS DE CONCLUSIÓN</w:t>
      </w:r>
    </w:p>
    <w:p w14:paraId="64D67613" w14:textId="77777777" w:rsidR="008B42BE" w:rsidRPr="006B02F1" w:rsidRDefault="008B42BE" w:rsidP="00852B2F">
      <w:pPr>
        <w:widowControl w:val="0"/>
        <w:spacing w:line="276" w:lineRule="auto"/>
        <w:jc w:val="both"/>
        <w:rPr>
          <w:rFonts w:ascii="Arial" w:hAnsi="Arial" w:cs="Arial"/>
          <w:sz w:val="28"/>
          <w:szCs w:val="28"/>
        </w:rPr>
      </w:pPr>
    </w:p>
    <w:p w14:paraId="127C9DEF" w14:textId="77777777" w:rsidR="008B42BE" w:rsidRPr="006B02F1" w:rsidRDefault="008B42BE" w:rsidP="00852B2F">
      <w:pPr>
        <w:pStyle w:val="Prrafodelista"/>
        <w:widowControl w:val="0"/>
        <w:numPr>
          <w:ilvl w:val="1"/>
          <w:numId w:val="1"/>
        </w:numPr>
        <w:spacing w:line="276" w:lineRule="auto"/>
        <w:ind w:left="0" w:firstLine="0"/>
        <w:jc w:val="both"/>
        <w:rPr>
          <w:rFonts w:ascii="Arial" w:hAnsi="Arial" w:cs="Arial"/>
          <w:bCs/>
          <w:sz w:val="28"/>
          <w:szCs w:val="28"/>
          <w:lang w:val="es-ES_tradnl"/>
        </w:rPr>
      </w:pPr>
      <w:r w:rsidRPr="006B02F1">
        <w:rPr>
          <w:rFonts w:ascii="Arial" w:hAnsi="Arial" w:cs="Arial"/>
          <w:b/>
          <w:bCs/>
          <w:sz w:val="28"/>
          <w:szCs w:val="28"/>
          <w:lang w:val="es-ES_tradnl"/>
        </w:rPr>
        <w:t>Parte demandante:</w:t>
      </w:r>
      <w:r>
        <w:rPr>
          <w:rStyle w:val="Refdenotaalpie"/>
          <w:rFonts w:ascii="Arial" w:hAnsi="Arial" w:cs="Arial"/>
          <w:b/>
          <w:bCs/>
          <w:sz w:val="28"/>
          <w:szCs w:val="28"/>
          <w:lang w:val="es-ES_tradnl"/>
        </w:rPr>
        <w:footnoteReference w:id="8"/>
      </w:r>
      <w:r w:rsidRPr="006B02F1">
        <w:rPr>
          <w:rFonts w:ascii="Arial" w:hAnsi="Arial" w:cs="Arial"/>
          <w:b/>
          <w:bCs/>
          <w:sz w:val="28"/>
          <w:szCs w:val="28"/>
          <w:lang w:val="es-ES_tradnl"/>
        </w:rPr>
        <w:t xml:space="preserve"> </w:t>
      </w:r>
      <w:r w:rsidRPr="006B02F1">
        <w:rPr>
          <w:rFonts w:ascii="Arial" w:hAnsi="Arial" w:cs="Arial"/>
          <w:bCs/>
          <w:sz w:val="28"/>
          <w:szCs w:val="28"/>
          <w:lang w:val="es-ES_tradnl"/>
        </w:rPr>
        <w:t>La parte demandante reiteró los argumentos expuestos en la demanda</w:t>
      </w:r>
      <w:r>
        <w:rPr>
          <w:rFonts w:ascii="Arial" w:hAnsi="Arial" w:cs="Arial"/>
          <w:bCs/>
          <w:sz w:val="28"/>
          <w:szCs w:val="28"/>
          <w:lang w:val="es-ES_tradnl"/>
        </w:rPr>
        <w:t xml:space="preserve">. Para ello presentó diversos pronunciamientos judiciales que reconocer la existencia del contrato realidad. Así mismo, indicó que en este caso no se debe declarar la prescripción solicitada por la parte recurrente, en virtud de la seguridad jurídica y de los precedentes sobre la materia; por lo </w:t>
      </w:r>
      <w:proofErr w:type="gramStart"/>
      <w:r>
        <w:rPr>
          <w:rFonts w:ascii="Arial" w:hAnsi="Arial" w:cs="Arial"/>
          <w:bCs/>
          <w:sz w:val="28"/>
          <w:szCs w:val="28"/>
          <w:lang w:val="es-ES_tradnl"/>
        </w:rPr>
        <w:t>tanto</w:t>
      </w:r>
      <w:proofErr w:type="gramEnd"/>
      <w:r>
        <w:rPr>
          <w:rFonts w:ascii="Arial" w:hAnsi="Arial" w:cs="Arial"/>
          <w:bCs/>
          <w:sz w:val="28"/>
          <w:szCs w:val="28"/>
          <w:lang w:val="es-ES_tradnl"/>
        </w:rPr>
        <w:t xml:space="preserve"> pidió </w:t>
      </w:r>
      <w:r w:rsidRPr="006B02F1">
        <w:rPr>
          <w:rFonts w:ascii="Arial" w:hAnsi="Arial" w:cs="Arial"/>
          <w:bCs/>
          <w:sz w:val="28"/>
          <w:szCs w:val="28"/>
          <w:lang w:val="es-ES_tradnl"/>
        </w:rPr>
        <w:t>confirmar la sentencia de primera instancia.</w:t>
      </w:r>
    </w:p>
    <w:p w14:paraId="51C383EF" w14:textId="77777777" w:rsidR="008B42BE" w:rsidRDefault="008B42BE" w:rsidP="00852B2F">
      <w:pPr>
        <w:widowControl w:val="0"/>
        <w:spacing w:line="276" w:lineRule="auto"/>
        <w:jc w:val="both"/>
        <w:rPr>
          <w:rFonts w:ascii="Arial" w:hAnsi="Arial" w:cs="Arial"/>
          <w:bCs/>
          <w:sz w:val="28"/>
          <w:szCs w:val="28"/>
          <w:lang w:val="es-ES_tradnl"/>
        </w:rPr>
      </w:pPr>
    </w:p>
    <w:p w14:paraId="54A944CF" w14:textId="77777777" w:rsidR="008B42BE" w:rsidRPr="006B02F1" w:rsidRDefault="008B42BE" w:rsidP="00852B2F">
      <w:pPr>
        <w:pStyle w:val="Prrafodelista"/>
        <w:widowControl w:val="0"/>
        <w:numPr>
          <w:ilvl w:val="1"/>
          <w:numId w:val="1"/>
        </w:numPr>
        <w:spacing w:line="276" w:lineRule="auto"/>
        <w:ind w:left="0" w:firstLine="0"/>
        <w:jc w:val="both"/>
        <w:rPr>
          <w:rFonts w:ascii="Arial" w:hAnsi="Arial" w:cs="Arial"/>
          <w:bCs/>
          <w:sz w:val="28"/>
          <w:szCs w:val="28"/>
          <w:lang w:val="es-ES_tradnl"/>
        </w:rPr>
      </w:pPr>
      <w:r w:rsidRPr="006B02F1">
        <w:rPr>
          <w:rFonts w:ascii="Arial" w:hAnsi="Arial" w:cs="Arial"/>
          <w:b/>
          <w:bCs/>
          <w:sz w:val="28"/>
          <w:szCs w:val="28"/>
          <w:lang w:val="es-ES_tradnl"/>
        </w:rPr>
        <w:t>Parte demandada:</w:t>
      </w:r>
      <w:r>
        <w:rPr>
          <w:rStyle w:val="Refdenotaalpie"/>
          <w:rFonts w:ascii="Arial" w:hAnsi="Arial" w:cs="Arial"/>
          <w:b/>
          <w:bCs/>
          <w:sz w:val="28"/>
          <w:szCs w:val="28"/>
          <w:lang w:val="es-ES_tradnl"/>
        </w:rPr>
        <w:footnoteReference w:id="9"/>
      </w:r>
      <w:r w:rsidRPr="006B02F1">
        <w:rPr>
          <w:rFonts w:ascii="Arial" w:hAnsi="Arial" w:cs="Arial"/>
          <w:b/>
          <w:bCs/>
          <w:sz w:val="28"/>
          <w:szCs w:val="28"/>
          <w:lang w:val="es-ES_tradnl"/>
        </w:rPr>
        <w:t xml:space="preserve"> </w:t>
      </w:r>
      <w:r w:rsidRPr="006B02F1">
        <w:rPr>
          <w:rFonts w:ascii="Arial" w:hAnsi="Arial" w:cs="Arial"/>
          <w:bCs/>
          <w:sz w:val="28"/>
          <w:szCs w:val="28"/>
          <w:lang w:val="es-ES_tradnl"/>
        </w:rPr>
        <w:t>El Municipio de Pereira reiteró los argumentos expuestos en la contestación de la demanda y el escrito de apelación. Para el efecto reiteró que debe declararse la prescripción</w:t>
      </w:r>
      <w:r>
        <w:rPr>
          <w:rFonts w:ascii="Arial" w:hAnsi="Arial" w:cs="Arial"/>
          <w:bCs/>
          <w:sz w:val="28"/>
          <w:szCs w:val="28"/>
          <w:lang w:val="es-ES_tradnl"/>
        </w:rPr>
        <w:t>,</w:t>
      </w:r>
      <w:r w:rsidRPr="006B02F1">
        <w:rPr>
          <w:rFonts w:ascii="Arial" w:hAnsi="Arial" w:cs="Arial"/>
          <w:bCs/>
          <w:sz w:val="28"/>
          <w:szCs w:val="28"/>
          <w:lang w:val="es-ES_tradnl"/>
        </w:rPr>
        <w:t xml:space="preserve"> en tanto que el demandante presto sus servicios a la entidad hasta el año 2008, y sólo el 14 de enero de 2013 presentó la reclamación ante la entidad territorial para el reconocimiento de sus derechos y prestaciones sociales.</w:t>
      </w:r>
    </w:p>
    <w:p w14:paraId="7CC1A2FF" w14:textId="77777777" w:rsidR="008B42BE" w:rsidRDefault="008B42BE" w:rsidP="00852B2F">
      <w:pPr>
        <w:widowControl w:val="0"/>
        <w:spacing w:line="276" w:lineRule="auto"/>
        <w:jc w:val="both"/>
        <w:rPr>
          <w:rFonts w:ascii="Arial" w:hAnsi="Arial" w:cs="Arial"/>
          <w:b/>
          <w:bCs/>
          <w:sz w:val="28"/>
          <w:szCs w:val="28"/>
          <w:lang w:val="es-ES_tradnl"/>
        </w:rPr>
      </w:pPr>
    </w:p>
    <w:p w14:paraId="2B96FCC3" w14:textId="77777777" w:rsidR="008B42BE" w:rsidRPr="006B02F1" w:rsidRDefault="008B42BE" w:rsidP="00852B2F">
      <w:pPr>
        <w:pStyle w:val="Prrafodelista"/>
        <w:widowControl w:val="0"/>
        <w:numPr>
          <w:ilvl w:val="1"/>
          <w:numId w:val="1"/>
        </w:numPr>
        <w:spacing w:line="276" w:lineRule="auto"/>
        <w:ind w:left="0" w:firstLine="0"/>
        <w:jc w:val="both"/>
        <w:rPr>
          <w:rFonts w:ascii="Arial" w:hAnsi="Arial" w:cs="Arial"/>
          <w:sz w:val="28"/>
          <w:szCs w:val="28"/>
        </w:rPr>
      </w:pPr>
      <w:r w:rsidRPr="006B02F1">
        <w:rPr>
          <w:rFonts w:ascii="Arial" w:hAnsi="Arial" w:cs="Arial"/>
          <w:b/>
          <w:bCs/>
          <w:sz w:val="28"/>
          <w:szCs w:val="28"/>
          <w:lang w:val="es-ES_tradnl"/>
        </w:rPr>
        <w:t>Concepto del Ministerio Público:</w:t>
      </w:r>
      <w:r>
        <w:rPr>
          <w:rStyle w:val="Refdenotaalpie"/>
          <w:rFonts w:ascii="Arial" w:hAnsi="Arial" w:cs="Arial"/>
          <w:b/>
          <w:bCs/>
          <w:sz w:val="28"/>
          <w:szCs w:val="28"/>
          <w:lang w:val="es-ES_tradnl"/>
        </w:rPr>
        <w:footnoteReference w:id="10"/>
      </w:r>
      <w:r w:rsidRPr="006B02F1">
        <w:rPr>
          <w:rFonts w:ascii="Arial" w:hAnsi="Arial" w:cs="Arial"/>
          <w:b/>
          <w:bCs/>
          <w:sz w:val="28"/>
          <w:szCs w:val="28"/>
          <w:lang w:val="es-ES_tradnl"/>
        </w:rPr>
        <w:t xml:space="preserve"> </w:t>
      </w:r>
      <w:r w:rsidRPr="006B02F1">
        <w:rPr>
          <w:rFonts w:ascii="Arial" w:hAnsi="Arial" w:cs="Arial"/>
          <w:sz w:val="28"/>
          <w:szCs w:val="28"/>
        </w:rPr>
        <w:t>La Procuradora Segunda Delegada ante el Consejo de Estado solicitó confirmar la sentencia apelada. Consideró que existe suficiente material probatorio para concluir que el demandante sí estuvo subordinado al Municipio de Pereira, toda vez que en su condición de celador recibía instrucciones, órdenes y tenía un horario fijo en el cual debía cumplir sus funciones.</w:t>
      </w:r>
    </w:p>
    <w:p w14:paraId="5A6B7C83" w14:textId="77777777" w:rsidR="008B42BE" w:rsidRDefault="008B42BE" w:rsidP="00852B2F">
      <w:pPr>
        <w:widowControl w:val="0"/>
        <w:spacing w:line="276" w:lineRule="auto"/>
        <w:jc w:val="both"/>
        <w:rPr>
          <w:rFonts w:ascii="Arial" w:hAnsi="Arial" w:cs="Arial"/>
          <w:sz w:val="28"/>
          <w:szCs w:val="28"/>
        </w:rPr>
      </w:pPr>
    </w:p>
    <w:p w14:paraId="689485DA" w14:textId="77777777" w:rsidR="008B42BE" w:rsidRDefault="008B42BE" w:rsidP="00852B2F">
      <w:pPr>
        <w:widowControl w:val="0"/>
        <w:spacing w:line="276" w:lineRule="auto"/>
        <w:jc w:val="both"/>
        <w:rPr>
          <w:rFonts w:ascii="Arial" w:hAnsi="Arial" w:cs="Arial"/>
          <w:sz w:val="28"/>
          <w:szCs w:val="28"/>
        </w:rPr>
      </w:pPr>
      <w:r>
        <w:rPr>
          <w:rFonts w:ascii="Arial" w:hAnsi="Arial" w:cs="Arial"/>
          <w:sz w:val="28"/>
          <w:szCs w:val="28"/>
        </w:rPr>
        <w:t>De igual forma, concluyó que el demandante sí desempeño una actividad idéntica a la que cumplían los demás funcionarios celadores de planta de la entidad. Por tal motivo afirmó que en el presente caso se está ante un contrato realidad.</w:t>
      </w:r>
    </w:p>
    <w:p w14:paraId="24DFFB5A" w14:textId="77777777" w:rsidR="008B42BE" w:rsidRDefault="008B42BE" w:rsidP="00852B2F">
      <w:pPr>
        <w:widowControl w:val="0"/>
        <w:spacing w:line="276" w:lineRule="auto"/>
        <w:jc w:val="both"/>
        <w:rPr>
          <w:rFonts w:ascii="Arial" w:hAnsi="Arial" w:cs="Arial"/>
          <w:sz w:val="28"/>
          <w:szCs w:val="28"/>
        </w:rPr>
      </w:pPr>
    </w:p>
    <w:p w14:paraId="3FBA688A" w14:textId="77777777" w:rsidR="008B42BE" w:rsidRPr="003127AF" w:rsidRDefault="008B42BE" w:rsidP="00852B2F">
      <w:pPr>
        <w:widowControl w:val="0"/>
        <w:spacing w:line="276" w:lineRule="auto"/>
        <w:jc w:val="both"/>
        <w:rPr>
          <w:rFonts w:ascii="Arial" w:hAnsi="Arial" w:cs="Arial"/>
          <w:sz w:val="28"/>
          <w:szCs w:val="28"/>
        </w:rPr>
      </w:pPr>
      <w:r>
        <w:rPr>
          <w:rFonts w:ascii="Arial" w:hAnsi="Arial" w:cs="Arial"/>
          <w:sz w:val="28"/>
          <w:szCs w:val="28"/>
        </w:rPr>
        <w:t>Finalmente consideró que no hay lugar a declarar la prescripción de los derechos por tratarse de una sentencia constitutiva de los mismos.</w:t>
      </w:r>
    </w:p>
    <w:p w14:paraId="6D493C7D" w14:textId="77777777" w:rsidR="008B42BE" w:rsidRPr="003127AF" w:rsidRDefault="008B42BE" w:rsidP="00852B2F">
      <w:pPr>
        <w:widowControl w:val="0"/>
        <w:spacing w:line="276" w:lineRule="auto"/>
        <w:jc w:val="both"/>
        <w:rPr>
          <w:rFonts w:ascii="Arial" w:hAnsi="Arial" w:cs="Arial"/>
          <w:sz w:val="28"/>
          <w:szCs w:val="28"/>
        </w:rPr>
      </w:pPr>
    </w:p>
    <w:p w14:paraId="2DA276C1" w14:textId="77777777" w:rsidR="008B42BE" w:rsidRPr="006B02F1" w:rsidRDefault="008B42BE" w:rsidP="00852B2F">
      <w:pPr>
        <w:pStyle w:val="Prrafodelista"/>
        <w:widowControl w:val="0"/>
        <w:numPr>
          <w:ilvl w:val="0"/>
          <w:numId w:val="1"/>
        </w:numPr>
        <w:jc w:val="center"/>
        <w:rPr>
          <w:rFonts w:ascii="Arial" w:hAnsi="Arial" w:cs="Arial"/>
          <w:b/>
          <w:sz w:val="28"/>
          <w:szCs w:val="28"/>
        </w:rPr>
      </w:pPr>
      <w:r w:rsidRPr="006B02F1">
        <w:rPr>
          <w:rFonts w:ascii="Arial" w:hAnsi="Arial" w:cs="Arial"/>
          <w:b/>
          <w:sz w:val="28"/>
          <w:szCs w:val="28"/>
        </w:rPr>
        <w:t>CONSIDERACIONES</w:t>
      </w:r>
    </w:p>
    <w:p w14:paraId="4CB2A0F4" w14:textId="77777777" w:rsidR="008B42BE" w:rsidRPr="00EE4D88" w:rsidRDefault="008B42BE" w:rsidP="00852B2F">
      <w:pPr>
        <w:widowControl w:val="0"/>
        <w:spacing w:line="276" w:lineRule="auto"/>
        <w:rPr>
          <w:rFonts w:ascii="Arial" w:eastAsia="Dotum" w:hAnsi="Arial" w:cs="Arial"/>
          <w:b/>
          <w:sz w:val="28"/>
          <w:szCs w:val="28"/>
        </w:rPr>
      </w:pPr>
    </w:p>
    <w:p w14:paraId="7BD59E7B" w14:textId="77777777" w:rsidR="008B42BE" w:rsidRPr="00E3737B" w:rsidRDefault="008B42BE" w:rsidP="00852B2F">
      <w:pPr>
        <w:pStyle w:val="Prrafodelista"/>
        <w:widowControl w:val="0"/>
        <w:numPr>
          <w:ilvl w:val="1"/>
          <w:numId w:val="1"/>
        </w:numPr>
        <w:spacing w:line="276" w:lineRule="auto"/>
        <w:jc w:val="both"/>
        <w:rPr>
          <w:rFonts w:ascii="Arial" w:eastAsia="Dotum" w:hAnsi="Arial" w:cs="Arial"/>
          <w:b/>
          <w:sz w:val="28"/>
          <w:szCs w:val="28"/>
        </w:rPr>
      </w:pPr>
      <w:r w:rsidRPr="00E3737B">
        <w:rPr>
          <w:rFonts w:ascii="Arial" w:eastAsia="Dotum" w:hAnsi="Arial" w:cs="Arial"/>
          <w:b/>
          <w:sz w:val="28"/>
          <w:szCs w:val="28"/>
        </w:rPr>
        <w:t>Competencia</w:t>
      </w:r>
    </w:p>
    <w:p w14:paraId="4D2DDFD3" w14:textId="77777777" w:rsidR="008B42BE" w:rsidRPr="00EE4D88" w:rsidRDefault="008B42BE" w:rsidP="00852B2F">
      <w:pPr>
        <w:pStyle w:val="Prrafodelista"/>
        <w:widowControl w:val="0"/>
        <w:spacing w:line="276" w:lineRule="auto"/>
        <w:jc w:val="both"/>
        <w:rPr>
          <w:rFonts w:ascii="Arial" w:eastAsia="Dotum" w:hAnsi="Arial" w:cs="Arial"/>
          <w:b/>
          <w:sz w:val="28"/>
          <w:szCs w:val="28"/>
        </w:rPr>
      </w:pPr>
    </w:p>
    <w:p w14:paraId="73F08754" w14:textId="77777777" w:rsidR="008B42BE" w:rsidRDefault="008B42BE" w:rsidP="00852B2F">
      <w:pPr>
        <w:widowControl w:val="0"/>
        <w:spacing w:line="276" w:lineRule="auto"/>
        <w:jc w:val="both"/>
        <w:rPr>
          <w:rFonts w:ascii="Arial" w:hAnsi="Arial" w:cs="Arial"/>
          <w:sz w:val="28"/>
          <w:szCs w:val="28"/>
        </w:rPr>
      </w:pPr>
      <w:r w:rsidRPr="00EE4D88">
        <w:rPr>
          <w:rFonts w:ascii="Arial" w:hAnsi="Arial" w:cs="Arial"/>
          <w:sz w:val="28"/>
          <w:szCs w:val="28"/>
        </w:rPr>
        <w:t xml:space="preserve">De conformidad </w:t>
      </w:r>
      <w:r>
        <w:rPr>
          <w:rFonts w:ascii="Arial" w:hAnsi="Arial" w:cs="Arial"/>
          <w:sz w:val="28"/>
          <w:szCs w:val="28"/>
        </w:rPr>
        <w:t xml:space="preserve">con </w:t>
      </w:r>
      <w:r w:rsidRPr="00EE4D88">
        <w:rPr>
          <w:rFonts w:ascii="Arial" w:hAnsi="Arial" w:cs="Arial"/>
          <w:sz w:val="28"/>
          <w:szCs w:val="28"/>
        </w:rPr>
        <w:t xml:space="preserve">el artículo </w:t>
      </w:r>
      <w:r w:rsidRPr="00EE4D88">
        <w:rPr>
          <w:rFonts w:ascii="Arial" w:hAnsi="Arial" w:cs="Arial"/>
          <w:iCs/>
          <w:sz w:val="28"/>
          <w:szCs w:val="28"/>
        </w:rPr>
        <w:t>150 del Código de Procedimiento Administrativo y de lo Contencioso Administrativo</w:t>
      </w:r>
      <w:r w:rsidRPr="00EE4D88">
        <w:rPr>
          <w:rStyle w:val="Refdenotaalpie"/>
          <w:rFonts w:cs="Arial"/>
          <w:iCs/>
          <w:sz w:val="28"/>
          <w:szCs w:val="28"/>
        </w:rPr>
        <w:footnoteReference w:id="11"/>
      </w:r>
      <w:r w:rsidRPr="00EE4D88">
        <w:rPr>
          <w:rFonts w:ascii="Arial" w:hAnsi="Arial" w:cs="Arial"/>
          <w:iCs/>
          <w:sz w:val="28"/>
          <w:szCs w:val="28"/>
        </w:rPr>
        <w:t>,</w:t>
      </w:r>
      <w:r w:rsidRPr="00EE4D88">
        <w:rPr>
          <w:rFonts w:ascii="Arial" w:hAnsi="Arial" w:cs="Arial"/>
          <w:sz w:val="28"/>
          <w:szCs w:val="28"/>
        </w:rPr>
        <w:t xml:space="preserve"> el Consejo de Estado es competente para resolver el recurso de apelación interpuesto.</w:t>
      </w:r>
    </w:p>
    <w:p w14:paraId="6D848E02" w14:textId="77777777" w:rsidR="008B42BE" w:rsidRDefault="008B42BE" w:rsidP="00852B2F">
      <w:pPr>
        <w:widowControl w:val="0"/>
        <w:spacing w:line="276" w:lineRule="auto"/>
        <w:jc w:val="both"/>
        <w:rPr>
          <w:rFonts w:ascii="Arial" w:hAnsi="Arial" w:cs="Arial"/>
          <w:bCs/>
          <w:sz w:val="28"/>
          <w:szCs w:val="28"/>
        </w:rPr>
      </w:pPr>
    </w:p>
    <w:p w14:paraId="1148E388" w14:textId="77777777" w:rsidR="008B42BE" w:rsidRPr="00E3737B" w:rsidRDefault="008B42BE" w:rsidP="00852B2F">
      <w:pPr>
        <w:pStyle w:val="Prrafodelista"/>
        <w:widowControl w:val="0"/>
        <w:numPr>
          <w:ilvl w:val="1"/>
          <w:numId w:val="1"/>
        </w:numPr>
        <w:tabs>
          <w:tab w:val="left" w:pos="397"/>
        </w:tabs>
        <w:overflowPunct w:val="0"/>
        <w:autoSpaceDE w:val="0"/>
        <w:autoSpaceDN w:val="0"/>
        <w:adjustRightInd w:val="0"/>
        <w:spacing w:line="276" w:lineRule="auto"/>
        <w:jc w:val="both"/>
        <w:textAlignment w:val="baseline"/>
        <w:rPr>
          <w:rFonts w:ascii="Arial" w:eastAsia="Times New Roman" w:hAnsi="Arial" w:cs="Arial"/>
          <w:b/>
          <w:bCs/>
          <w:sz w:val="28"/>
          <w:szCs w:val="28"/>
          <w:lang w:val="es-ES_tradnl" w:eastAsia="es-ES"/>
        </w:rPr>
      </w:pPr>
      <w:r w:rsidRPr="00E3737B">
        <w:rPr>
          <w:rFonts w:ascii="Arial" w:eastAsia="Times New Roman" w:hAnsi="Arial" w:cs="Arial"/>
          <w:b/>
          <w:bCs/>
          <w:sz w:val="28"/>
          <w:szCs w:val="28"/>
          <w:lang w:val="es-ES_tradnl" w:eastAsia="es-ES"/>
        </w:rPr>
        <w:t>Problemas jurídicos</w:t>
      </w:r>
    </w:p>
    <w:p w14:paraId="344D952D" w14:textId="77777777" w:rsidR="008B42BE" w:rsidRPr="00BD62AD" w:rsidRDefault="008B42BE" w:rsidP="00852B2F">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8"/>
          <w:szCs w:val="28"/>
          <w:lang w:val="es-ES_tradnl" w:eastAsia="es-ES"/>
        </w:rPr>
      </w:pPr>
    </w:p>
    <w:p w14:paraId="1F609EBD" w14:textId="77777777" w:rsidR="008B42BE" w:rsidRPr="00BD62AD" w:rsidRDefault="008B42BE" w:rsidP="00852B2F">
      <w:pPr>
        <w:widowControl w:val="0"/>
        <w:spacing w:line="276" w:lineRule="auto"/>
        <w:jc w:val="both"/>
        <w:rPr>
          <w:rFonts w:ascii="Arial" w:hAnsi="Arial" w:cs="Arial"/>
          <w:sz w:val="28"/>
          <w:szCs w:val="28"/>
        </w:rPr>
      </w:pPr>
      <w:r>
        <w:rPr>
          <w:rFonts w:ascii="Arial" w:hAnsi="Arial" w:cs="Arial"/>
          <w:sz w:val="28"/>
          <w:szCs w:val="28"/>
        </w:rPr>
        <w:t xml:space="preserve">Los </w:t>
      </w:r>
      <w:r w:rsidRPr="00BD62AD">
        <w:rPr>
          <w:rFonts w:ascii="Arial" w:hAnsi="Arial" w:cs="Arial"/>
          <w:sz w:val="28"/>
          <w:szCs w:val="28"/>
        </w:rPr>
        <w:t>problema</w:t>
      </w:r>
      <w:r>
        <w:rPr>
          <w:rFonts w:ascii="Arial" w:hAnsi="Arial" w:cs="Arial"/>
          <w:sz w:val="28"/>
          <w:szCs w:val="28"/>
        </w:rPr>
        <w:t>s</w:t>
      </w:r>
      <w:r w:rsidRPr="00BD62AD">
        <w:rPr>
          <w:rFonts w:ascii="Arial" w:hAnsi="Arial" w:cs="Arial"/>
          <w:sz w:val="28"/>
          <w:szCs w:val="28"/>
        </w:rPr>
        <w:t xml:space="preserve"> jurídico</w:t>
      </w:r>
      <w:r>
        <w:rPr>
          <w:rFonts w:ascii="Arial" w:hAnsi="Arial" w:cs="Arial"/>
          <w:sz w:val="28"/>
          <w:szCs w:val="28"/>
        </w:rPr>
        <w:t>s</w:t>
      </w:r>
      <w:r w:rsidRPr="00BD62AD">
        <w:rPr>
          <w:rFonts w:ascii="Arial" w:hAnsi="Arial" w:cs="Arial"/>
          <w:sz w:val="28"/>
          <w:szCs w:val="28"/>
        </w:rPr>
        <w:t xml:space="preserve"> que se debe</w:t>
      </w:r>
      <w:r>
        <w:rPr>
          <w:rFonts w:ascii="Arial" w:hAnsi="Arial" w:cs="Arial"/>
          <w:sz w:val="28"/>
          <w:szCs w:val="28"/>
        </w:rPr>
        <w:t>n</w:t>
      </w:r>
      <w:r w:rsidRPr="00BD62AD">
        <w:rPr>
          <w:rFonts w:ascii="Arial" w:hAnsi="Arial" w:cs="Arial"/>
          <w:sz w:val="28"/>
          <w:szCs w:val="28"/>
        </w:rPr>
        <w:t xml:space="preserve"> resolver en esta sentencia se resume</w:t>
      </w:r>
      <w:r>
        <w:rPr>
          <w:rFonts w:ascii="Arial" w:hAnsi="Arial" w:cs="Arial"/>
          <w:sz w:val="28"/>
          <w:szCs w:val="28"/>
        </w:rPr>
        <w:t>n</w:t>
      </w:r>
      <w:r w:rsidRPr="00BD62AD">
        <w:rPr>
          <w:rFonts w:ascii="Arial" w:hAnsi="Arial" w:cs="Arial"/>
          <w:sz w:val="28"/>
          <w:szCs w:val="28"/>
        </w:rPr>
        <w:t xml:space="preserve"> en la</w:t>
      </w:r>
      <w:r>
        <w:rPr>
          <w:rFonts w:ascii="Arial" w:hAnsi="Arial" w:cs="Arial"/>
          <w:sz w:val="28"/>
          <w:szCs w:val="28"/>
        </w:rPr>
        <w:t>s</w:t>
      </w:r>
      <w:r w:rsidRPr="00BD62AD">
        <w:rPr>
          <w:rFonts w:ascii="Arial" w:hAnsi="Arial" w:cs="Arial"/>
          <w:sz w:val="28"/>
          <w:szCs w:val="28"/>
        </w:rPr>
        <w:t xml:space="preserve"> siguiente</w:t>
      </w:r>
      <w:r>
        <w:rPr>
          <w:rFonts w:ascii="Arial" w:hAnsi="Arial" w:cs="Arial"/>
          <w:sz w:val="28"/>
          <w:szCs w:val="28"/>
        </w:rPr>
        <w:t>s</w:t>
      </w:r>
      <w:r w:rsidRPr="00BD62AD">
        <w:rPr>
          <w:rFonts w:ascii="Arial" w:hAnsi="Arial" w:cs="Arial"/>
          <w:sz w:val="28"/>
          <w:szCs w:val="28"/>
        </w:rPr>
        <w:t xml:space="preserve"> pregunta</w:t>
      </w:r>
      <w:r>
        <w:rPr>
          <w:rFonts w:ascii="Arial" w:hAnsi="Arial" w:cs="Arial"/>
          <w:sz w:val="28"/>
          <w:szCs w:val="28"/>
        </w:rPr>
        <w:t>s</w:t>
      </w:r>
      <w:r w:rsidRPr="00BD62AD">
        <w:rPr>
          <w:rFonts w:ascii="Arial" w:hAnsi="Arial" w:cs="Arial"/>
          <w:sz w:val="28"/>
          <w:szCs w:val="28"/>
        </w:rPr>
        <w:t>:</w:t>
      </w:r>
    </w:p>
    <w:p w14:paraId="58B685C3" w14:textId="77777777" w:rsidR="008B42BE" w:rsidRDefault="008B42BE" w:rsidP="00852B2F">
      <w:pPr>
        <w:widowControl w:val="0"/>
        <w:spacing w:line="276" w:lineRule="auto"/>
        <w:jc w:val="both"/>
        <w:rPr>
          <w:rFonts w:ascii="Arial" w:hAnsi="Arial" w:cs="Arial"/>
          <w:sz w:val="28"/>
          <w:szCs w:val="28"/>
        </w:rPr>
      </w:pPr>
    </w:p>
    <w:p w14:paraId="6D366028" w14:textId="77777777" w:rsidR="008B42BE" w:rsidRPr="004636E6" w:rsidRDefault="008B42BE" w:rsidP="00852B2F">
      <w:pPr>
        <w:pStyle w:val="Prrafodelista"/>
        <w:widowControl w:val="0"/>
        <w:numPr>
          <w:ilvl w:val="0"/>
          <w:numId w:val="2"/>
        </w:numPr>
        <w:spacing w:line="276" w:lineRule="auto"/>
        <w:jc w:val="both"/>
        <w:rPr>
          <w:rFonts w:ascii="Arial" w:hAnsi="Arial" w:cs="Arial"/>
          <w:sz w:val="28"/>
          <w:szCs w:val="28"/>
        </w:rPr>
      </w:pPr>
      <w:r w:rsidRPr="004636E6">
        <w:rPr>
          <w:rFonts w:ascii="Arial" w:hAnsi="Arial" w:cs="Arial"/>
          <w:sz w:val="28"/>
          <w:szCs w:val="28"/>
        </w:rPr>
        <w:t xml:space="preserve">¿Se probaron los supuestos fácticos y jurídicos que dan cuenta de la existencia de una relación laboral entre el Señor </w:t>
      </w:r>
      <w:proofErr w:type="spellStart"/>
      <w:r>
        <w:rPr>
          <w:rFonts w:ascii="Arial" w:hAnsi="Arial" w:cs="Arial"/>
          <w:sz w:val="28"/>
          <w:szCs w:val="28"/>
        </w:rPr>
        <w:t>Ántony</w:t>
      </w:r>
      <w:proofErr w:type="spellEnd"/>
      <w:r>
        <w:rPr>
          <w:rFonts w:ascii="Arial" w:hAnsi="Arial" w:cs="Arial"/>
          <w:sz w:val="28"/>
          <w:szCs w:val="28"/>
        </w:rPr>
        <w:t xml:space="preserve"> </w:t>
      </w:r>
      <w:r w:rsidRPr="004636E6">
        <w:rPr>
          <w:rFonts w:ascii="Arial" w:hAnsi="Arial" w:cs="Arial"/>
          <w:sz w:val="28"/>
          <w:szCs w:val="28"/>
        </w:rPr>
        <w:t xml:space="preserve">Nelson Giraldo Toro y el Municipio de Pereira, pese a haber sido </w:t>
      </w:r>
      <w:r w:rsidRPr="004636E6">
        <w:rPr>
          <w:rFonts w:ascii="Arial" w:hAnsi="Arial" w:cs="Arial"/>
          <w:sz w:val="28"/>
          <w:szCs w:val="28"/>
        </w:rPr>
        <w:lastRenderedPageBreak/>
        <w:t>vinculado por contrato de prestación de servicios?</w:t>
      </w:r>
    </w:p>
    <w:p w14:paraId="5A13C1F6" w14:textId="77777777" w:rsidR="008B42BE" w:rsidRDefault="008B42BE" w:rsidP="00852B2F">
      <w:pPr>
        <w:widowControl w:val="0"/>
        <w:spacing w:line="276" w:lineRule="auto"/>
        <w:jc w:val="both"/>
        <w:rPr>
          <w:rFonts w:ascii="Arial" w:hAnsi="Arial" w:cs="Arial"/>
          <w:sz w:val="28"/>
          <w:szCs w:val="28"/>
        </w:rPr>
      </w:pPr>
    </w:p>
    <w:p w14:paraId="4304D5B4" w14:textId="77777777" w:rsidR="008B42BE" w:rsidRPr="004636E6" w:rsidRDefault="008B42BE" w:rsidP="00852B2F">
      <w:pPr>
        <w:pStyle w:val="Prrafodelista"/>
        <w:widowControl w:val="0"/>
        <w:numPr>
          <w:ilvl w:val="0"/>
          <w:numId w:val="2"/>
        </w:numPr>
        <w:spacing w:line="276" w:lineRule="auto"/>
        <w:jc w:val="both"/>
        <w:rPr>
          <w:rFonts w:ascii="Arial" w:hAnsi="Arial" w:cs="Arial"/>
          <w:sz w:val="28"/>
          <w:szCs w:val="28"/>
        </w:rPr>
      </w:pPr>
      <w:r w:rsidRPr="004636E6">
        <w:rPr>
          <w:rFonts w:ascii="Arial" w:hAnsi="Arial" w:cs="Arial"/>
          <w:sz w:val="28"/>
          <w:szCs w:val="28"/>
        </w:rPr>
        <w:t xml:space="preserve">¿En el caso concreto hay lugar a </w:t>
      </w:r>
      <w:r>
        <w:rPr>
          <w:rFonts w:ascii="Arial" w:hAnsi="Arial" w:cs="Arial"/>
          <w:sz w:val="28"/>
          <w:szCs w:val="28"/>
        </w:rPr>
        <w:t xml:space="preserve">analizar </w:t>
      </w:r>
      <w:r w:rsidRPr="004636E6">
        <w:rPr>
          <w:rFonts w:ascii="Arial" w:hAnsi="Arial" w:cs="Arial"/>
          <w:sz w:val="28"/>
          <w:szCs w:val="28"/>
        </w:rPr>
        <w:t xml:space="preserve">la </w:t>
      </w:r>
      <w:r>
        <w:rPr>
          <w:rFonts w:ascii="Arial" w:hAnsi="Arial" w:cs="Arial"/>
          <w:sz w:val="28"/>
          <w:szCs w:val="28"/>
        </w:rPr>
        <w:t xml:space="preserve">figura de la </w:t>
      </w:r>
      <w:r w:rsidRPr="004636E6">
        <w:rPr>
          <w:rFonts w:ascii="Arial" w:hAnsi="Arial" w:cs="Arial"/>
          <w:sz w:val="28"/>
          <w:szCs w:val="28"/>
        </w:rPr>
        <w:t xml:space="preserve">prescripción extintiva de los derechos laborales del señor </w:t>
      </w:r>
      <w:proofErr w:type="spellStart"/>
      <w:r>
        <w:rPr>
          <w:rFonts w:ascii="Arial" w:hAnsi="Arial" w:cs="Arial"/>
          <w:sz w:val="28"/>
          <w:szCs w:val="28"/>
        </w:rPr>
        <w:t>Ántony</w:t>
      </w:r>
      <w:proofErr w:type="spellEnd"/>
      <w:r>
        <w:rPr>
          <w:rFonts w:ascii="Arial" w:hAnsi="Arial" w:cs="Arial"/>
          <w:sz w:val="28"/>
          <w:szCs w:val="28"/>
        </w:rPr>
        <w:t xml:space="preserve"> </w:t>
      </w:r>
      <w:r w:rsidRPr="004636E6">
        <w:rPr>
          <w:rFonts w:ascii="Arial" w:hAnsi="Arial" w:cs="Arial"/>
          <w:sz w:val="28"/>
          <w:szCs w:val="28"/>
        </w:rPr>
        <w:t>Nelson Giraldo Toro?</w:t>
      </w:r>
    </w:p>
    <w:p w14:paraId="2B874457" w14:textId="77777777" w:rsidR="008B42BE" w:rsidRDefault="008B42BE" w:rsidP="00852B2F">
      <w:pPr>
        <w:widowControl w:val="0"/>
        <w:spacing w:line="276" w:lineRule="auto"/>
        <w:jc w:val="both"/>
        <w:rPr>
          <w:rFonts w:ascii="Arial" w:hAnsi="Arial" w:cs="Arial"/>
          <w:sz w:val="28"/>
          <w:szCs w:val="28"/>
        </w:rPr>
      </w:pPr>
    </w:p>
    <w:p w14:paraId="7F55914C" w14:textId="77777777" w:rsidR="008B42BE" w:rsidRPr="00A22C38" w:rsidRDefault="008B42BE" w:rsidP="00852B2F">
      <w:pPr>
        <w:pStyle w:val="Default"/>
        <w:widowControl w:val="0"/>
        <w:numPr>
          <w:ilvl w:val="2"/>
          <w:numId w:val="1"/>
        </w:numPr>
        <w:spacing w:line="276" w:lineRule="auto"/>
        <w:jc w:val="both"/>
        <w:rPr>
          <w:b/>
          <w:color w:val="auto"/>
          <w:sz w:val="28"/>
          <w:szCs w:val="28"/>
          <w:lang w:val="es-MX"/>
        </w:rPr>
      </w:pPr>
      <w:r>
        <w:rPr>
          <w:b/>
          <w:color w:val="auto"/>
          <w:sz w:val="28"/>
          <w:szCs w:val="28"/>
          <w:lang w:val="es-MX"/>
        </w:rPr>
        <w:t xml:space="preserve"> </w:t>
      </w:r>
      <w:r w:rsidRPr="00A22C38">
        <w:rPr>
          <w:b/>
          <w:color w:val="auto"/>
          <w:sz w:val="28"/>
          <w:szCs w:val="28"/>
          <w:lang w:val="es-MX"/>
        </w:rPr>
        <w:t>Primer problema jurídico.</w:t>
      </w:r>
    </w:p>
    <w:p w14:paraId="10B40CB2" w14:textId="77777777" w:rsidR="008B42BE" w:rsidRDefault="008B42BE" w:rsidP="00852B2F">
      <w:pPr>
        <w:pStyle w:val="Default"/>
        <w:widowControl w:val="0"/>
        <w:spacing w:line="276" w:lineRule="auto"/>
        <w:jc w:val="both"/>
        <w:rPr>
          <w:color w:val="auto"/>
          <w:sz w:val="28"/>
          <w:szCs w:val="28"/>
          <w:lang w:val="es-MX"/>
        </w:rPr>
      </w:pPr>
    </w:p>
    <w:p w14:paraId="6657B458" w14:textId="77777777" w:rsidR="008B42BE" w:rsidRDefault="008B42BE" w:rsidP="00852B2F">
      <w:pPr>
        <w:widowControl w:val="0"/>
        <w:spacing w:line="276" w:lineRule="auto"/>
        <w:jc w:val="both"/>
        <w:rPr>
          <w:rFonts w:ascii="Arial" w:hAnsi="Arial" w:cs="Arial"/>
          <w:sz w:val="28"/>
          <w:szCs w:val="28"/>
        </w:rPr>
      </w:pPr>
      <w:r>
        <w:rPr>
          <w:rFonts w:ascii="Arial" w:hAnsi="Arial" w:cs="Arial"/>
          <w:sz w:val="28"/>
          <w:szCs w:val="28"/>
        </w:rPr>
        <w:t xml:space="preserve">¿Se probaron los supuestos fácticos y jurídicos que dan cuenta de la existencia de una relación laboral entre el Señor </w:t>
      </w:r>
      <w:proofErr w:type="spellStart"/>
      <w:r>
        <w:rPr>
          <w:rFonts w:ascii="Arial" w:hAnsi="Arial" w:cs="Arial"/>
          <w:sz w:val="28"/>
          <w:szCs w:val="28"/>
        </w:rPr>
        <w:t>Ántony</w:t>
      </w:r>
      <w:proofErr w:type="spellEnd"/>
      <w:r>
        <w:rPr>
          <w:rFonts w:ascii="Arial" w:hAnsi="Arial" w:cs="Arial"/>
          <w:sz w:val="28"/>
          <w:szCs w:val="28"/>
        </w:rPr>
        <w:t xml:space="preserve"> Nelson Giraldo Toro y el Municipio de Pereira, pese a haber sido vinculado por contrato de prestación de servicios?</w:t>
      </w:r>
    </w:p>
    <w:p w14:paraId="4DAE9033" w14:textId="77777777" w:rsidR="008B42BE" w:rsidRDefault="008B42BE" w:rsidP="00852B2F">
      <w:pPr>
        <w:pStyle w:val="Default"/>
        <w:widowControl w:val="0"/>
        <w:spacing w:line="276" w:lineRule="auto"/>
        <w:jc w:val="both"/>
        <w:rPr>
          <w:color w:val="auto"/>
          <w:sz w:val="28"/>
          <w:szCs w:val="28"/>
          <w:lang w:val="es-MX"/>
        </w:rPr>
      </w:pPr>
    </w:p>
    <w:p w14:paraId="3CDED483" w14:textId="77777777" w:rsidR="008B42BE" w:rsidRDefault="008B42BE" w:rsidP="00852B2F">
      <w:pPr>
        <w:pStyle w:val="Default"/>
        <w:widowControl w:val="0"/>
        <w:spacing w:line="276" w:lineRule="auto"/>
        <w:jc w:val="both"/>
        <w:rPr>
          <w:color w:val="auto"/>
          <w:sz w:val="28"/>
          <w:szCs w:val="28"/>
          <w:lang w:val="es-MX"/>
        </w:rPr>
      </w:pPr>
      <w:r>
        <w:rPr>
          <w:color w:val="auto"/>
          <w:sz w:val="28"/>
          <w:szCs w:val="28"/>
          <w:lang w:val="es-MX"/>
        </w:rPr>
        <w:t>La Subsección sostendrá la tesis de que sí están probados los elementos que estructuran el contrato realidad. Lo anterior se sustenta en las siguientes razones:</w:t>
      </w:r>
    </w:p>
    <w:p w14:paraId="4B8B7337" w14:textId="77777777" w:rsidR="008B42BE" w:rsidRDefault="008B42BE" w:rsidP="00852B2F">
      <w:pPr>
        <w:pStyle w:val="Default"/>
        <w:widowControl w:val="0"/>
        <w:spacing w:line="276" w:lineRule="auto"/>
        <w:jc w:val="both"/>
        <w:rPr>
          <w:color w:val="auto"/>
          <w:sz w:val="28"/>
          <w:szCs w:val="28"/>
          <w:lang w:val="es-MX"/>
        </w:rPr>
      </w:pPr>
    </w:p>
    <w:p w14:paraId="3FCFE5B7" w14:textId="77777777" w:rsidR="008B42BE" w:rsidRDefault="008B42BE" w:rsidP="00852B2F">
      <w:pPr>
        <w:pStyle w:val="Default"/>
        <w:widowControl w:val="0"/>
        <w:spacing w:line="276" w:lineRule="auto"/>
        <w:jc w:val="both"/>
        <w:rPr>
          <w:color w:val="auto"/>
          <w:sz w:val="28"/>
          <w:szCs w:val="28"/>
          <w:lang w:val="es-MX"/>
        </w:rPr>
      </w:pPr>
      <w:bookmarkStart w:id="0" w:name="_Hlk26339473"/>
      <w:r>
        <w:rPr>
          <w:color w:val="auto"/>
          <w:sz w:val="28"/>
          <w:szCs w:val="28"/>
          <w:lang w:val="es-MX"/>
        </w:rPr>
        <w:t xml:space="preserve">El ordenamiento jurídico colombiano regula tres clases de vinculación al servicio público entre las cuales se encuentran: i) la vinculación legal y reglamentaria; </w:t>
      </w:r>
      <w:proofErr w:type="spellStart"/>
      <w:r>
        <w:rPr>
          <w:color w:val="auto"/>
          <w:sz w:val="28"/>
          <w:szCs w:val="28"/>
          <w:lang w:val="es-MX"/>
        </w:rPr>
        <w:t>ii</w:t>
      </w:r>
      <w:proofErr w:type="spellEnd"/>
      <w:r>
        <w:rPr>
          <w:color w:val="auto"/>
          <w:sz w:val="28"/>
          <w:szCs w:val="28"/>
          <w:lang w:val="es-MX"/>
        </w:rPr>
        <w:t xml:space="preserve">) la laboral contractual; y </w:t>
      </w:r>
      <w:proofErr w:type="spellStart"/>
      <w:r>
        <w:rPr>
          <w:color w:val="auto"/>
          <w:sz w:val="28"/>
          <w:szCs w:val="28"/>
          <w:lang w:val="es-MX"/>
        </w:rPr>
        <w:t>iii</w:t>
      </w:r>
      <w:proofErr w:type="spellEnd"/>
      <w:r>
        <w:rPr>
          <w:color w:val="auto"/>
          <w:sz w:val="28"/>
          <w:szCs w:val="28"/>
          <w:lang w:val="es-MX"/>
        </w:rPr>
        <w:t>) la contractual. Cada una de ellas tiene sus características propias o elementos que las tipifican y su régimen jurídico propio.</w:t>
      </w:r>
      <w:r>
        <w:rPr>
          <w:rStyle w:val="Refdenotaalpie"/>
          <w:color w:val="auto"/>
          <w:sz w:val="28"/>
          <w:szCs w:val="28"/>
          <w:lang w:val="es-MX"/>
        </w:rPr>
        <w:footnoteReference w:id="12"/>
      </w:r>
    </w:p>
    <w:p w14:paraId="25AC6411" w14:textId="77777777" w:rsidR="008B42BE" w:rsidRDefault="008B42BE" w:rsidP="00852B2F">
      <w:pPr>
        <w:pStyle w:val="Default"/>
        <w:widowControl w:val="0"/>
        <w:spacing w:line="276" w:lineRule="auto"/>
        <w:jc w:val="both"/>
        <w:rPr>
          <w:color w:val="auto"/>
          <w:sz w:val="28"/>
          <w:szCs w:val="28"/>
          <w:lang w:val="es-MX"/>
        </w:rPr>
      </w:pPr>
    </w:p>
    <w:p w14:paraId="618797B2" w14:textId="77777777" w:rsidR="008B42BE" w:rsidRDefault="008B42BE" w:rsidP="00852B2F">
      <w:pPr>
        <w:pStyle w:val="Default"/>
        <w:widowControl w:val="0"/>
        <w:spacing w:line="276" w:lineRule="auto"/>
        <w:jc w:val="both"/>
        <w:rPr>
          <w:color w:val="auto"/>
          <w:sz w:val="28"/>
          <w:szCs w:val="28"/>
          <w:lang w:val="es-MX"/>
        </w:rPr>
      </w:pPr>
      <w:r>
        <w:rPr>
          <w:color w:val="auto"/>
          <w:sz w:val="28"/>
          <w:szCs w:val="28"/>
          <w:lang w:val="es-MX"/>
        </w:rPr>
        <w:t>En concreto, la vinculación legal y reglamentaria es la forma predominante de acceso a cargos públicos, la cual está dirigida a la vinculación de los empleados públicos</w:t>
      </w:r>
      <w:bookmarkEnd w:id="0"/>
      <w:r>
        <w:rPr>
          <w:color w:val="auto"/>
          <w:sz w:val="28"/>
          <w:szCs w:val="28"/>
          <w:lang w:val="es-MX"/>
        </w:rPr>
        <w:t>.</w:t>
      </w:r>
      <w:r>
        <w:rPr>
          <w:rStyle w:val="Refdenotaalpie"/>
          <w:color w:val="auto"/>
          <w:sz w:val="28"/>
          <w:szCs w:val="28"/>
          <w:lang w:val="es-MX"/>
        </w:rPr>
        <w:footnoteReference w:id="13"/>
      </w:r>
    </w:p>
    <w:p w14:paraId="29D3785C" w14:textId="77777777" w:rsidR="008B42BE" w:rsidRDefault="008B42BE" w:rsidP="00852B2F">
      <w:pPr>
        <w:pStyle w:val="Default"/>
        <w:widowControl w:val="0"/>
        <w:spacing w:line="276" w:lineRule="auto"/>
        <w:jc w:val="both"/>
        <w:rPr>
          <w:color w:val="auto"/>
          <w:sz w:val="28"/>
          <w:szCs w:val="28"/>
          <w:lang w:val="es-MX"/>
        </w:rPr>
      </w:pPr>
    </w:p>
    <w:p w14:paraId="30BD1C18" w14:textId="77777777" w:rsidR="008B42BE" w:rsidRDefault="008B42BE" w:rsidP="00852B2F">
      <w:pPr>
        <w:pStyle w:val="Default"/>
        <w:widowControl w:val="0"/>
        <w:spacing w:line="276" w:lineRule="auto"/>
        <w:jc w:val="both"/>
        <w:rPr>
          <w:color w:val="auto"/>
          <w:sz w:val="28"/>
          <w:szCs w:val="28"/>
          <w:lang w:val="es-MX"/>
        </w:rPr>
      </w:pPr>
      <w:bookmarkStart w:id="1" w:name="_Hlk26339495"/>
      <w:r>
        <w:rPr>
          <w:color w:val="auto"/>
          <w:sz w:val="28"/>
          <w:szCs w:val="28"/>
          <w:lang w:val="es-MX"/>
        </w:rPr>
        <w:t>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w:t>
      </w:r>
      <w:r>
        <w:rPr>
          <w:rStyle w:val="Refdenotaalpie"/>
          <w:color w:val="auto"/>
          <w:sz w:val="28"/>
          <w:szCs w:val="28"/>
          <w:lang w:val="es-MX"/>
        </w:rPr>
        <w:footnoteReference w:id="14"/>
      </w:r>
      <w:r>
        <w:rPr>
          <w:color w:val="auto"/>
          <w:sz w:val="28"/>
          <w:szCs w:val="28"/>
          <w:lang w:val="es-MX"/>
        </w:rPr>
        <w:t xml:space="preserve"> </w:t>
      </w:r>
      <w:bookmarkEnd w:id="1"/>
    </w:p>
    <w:p w14:paraId="61EB80CF" w14:textId="77777777" w:rsidR="008B42BE" w:rsidRDefault="008B42BE" w:rsidP="00852B2F">
      <w:pPr>
        <w:pStyle w:val="Default"/>
        <w:widowControl w:val="0"/>
        <w:spacing w:line="276" w:lineRule="auto"/>
        <w:jc w:val="both"/>
        <w:rPr>
          <w:color w:val="auto"/>
          <w:sz w:val="28"/>
          <w:szCs w:val="28"/>
          <w:lang w:val="es-MX"/>
        </w:rPr>
      </w:pPr>
    </w:p>
    <w:p w14:paraId="22B978F7" w14:textId="77777777" w:rsidR="008B42BE" w:rsidRDefault="008B42BE" w:rsidP="00852B2F">
      <w:pPr>
        <w:pStyle w:val="Default"/>
        <w:widowControl w:val="0"/>
        <w:spacing w:line="276" w:lineRule="auto"/>
        <w:jc w:val="both"/>
        <w:rPr>
          <w:color w:val="auto"/>
          <w:sz w:val="28"/>
          <w:szCs w:val="28"/>
          <w:lang w:val="es-MX"/>
        </w:rPr>
      </w:pPr>
      <w:r>
        <w:rPr>
          <w:color w:val="auto"/>
          <w:sz w:val="28"/>
          <w:szCs w:val="28"/>
          <w:lang w:val="es-MX"/>
        </w:rPr>
        <w:lastRenderedPageBreak/>
        <w:t xml:space="preserve">Finalmente, </w:t>
      </w:r>
      <w:bookmarkStart w:id="2" w:name="_Hlk26339987"/>
      <w:r>
        <w:rPr>
          <w:color w:val="auto"/>
          <w:sz w:val="28"/>
          <w:szCs w:val="28"/>
          <w:lang w:val="es-MX"/>
        </w:rPr>
        <w:t xml:space="preserve">la ley prevé la vinculación a través de contratos de prestación de servicios, la cual se regula por el ordinal </w:t>
      </w:r>
      <w:proofErr w:type="gramStart"/>
      <w:r>
        <w:rPr>
          <w:color w:val="auto"/>
          <w:sz w:val="28"/>
          <w:szCs w:val="28"/>
          <w:lang w:val="es-MX"/>
        </w:rPr>
        <w:t>3.°</w:t>
      </w:r>
      <w:proofErr w:type="gramEnd"/>
      <w:r>
        <w:rPr>
          <w:color w:val="auto"/>
          <w:sz w:val="28"/>
          <w:szCs w:val="28"/>
          <w:lang w:val="es-MX"/>
        </w:rPr>
        <w:t xml:space="preserve"> del artículo 32 de la Ley 80 de 1993</w:t>
      </w:r>
      <w:r>
        <w:rPr>
          <w:rStyle w:val="Refdenotaalpie"/>
          <w:color w:val="auto"/>
          <w:sz w:val="28"/>
          <w:szCs w:val="28"/>
          <w:lang w:val="es-MX"/>
        </w:rPr>
        <w:footnoteReference w:id="15"/>
      </w:r>
      <w:r>
        <w:rPr>
          <w:color w:val="auto"/>
          <w:sz w:val="28"/>
          <w:szCs w:val="28"/>
          <w:lang w:val="es-MX"/>
        </w:rPr>
        <w:t xml:space="preserve">. Las personas vinculadas a través de este sistema se denominan contratistas, quienes tienen por finalidad desarrollar actividades relacionadas con la administración o funcionamiento de la entidad, siempre que estas no puedan ser ejercidas por el personal de planta o porque requieran de conocimientos especializados para ello.  </w:t>
      </w:r>
    </w:p>
    <w:bookmarkEnd w:id="2"/>
    <w:p w14:paraId="4062678F" w14:textId="77777777" w:rsidR="008B42BE" w:rsidRDefault="008B42BE" w:rsidP="00852B2F">
      <w:pPr>
        <w:pStyle w:val="Default"/>
        <w:widowControl w:val="0"/>
        <w:spacing w:line="276" w:lineRule="auto"/>
        <w:jc w:val="both"/>
        <w:rPr>
          <w:color w:val="auto"/>
          <w:sz w:val="28"/>
          <w:szCs w:val="28"/>
          <w:lang w:val="es-MX"/>
        </w:rPr>
      </w:pPr>
    </w:p>
    <w:p w14:paraId="1A2BABE6" w14:textId="77777777" w:rsidR="008B42BE" w:rsidRDefault="008B42BE" w:rsidP="00852B2F">
      <w:pPr>
        <w:pStyle w:val="Default"/>
        <w:widowControl w:val="0"/>
        <w:spacing w:line="276" w:lineRule="auto"/>
        <w:jc w:val="both"/>
        <w:rPr>
          <w:color w:val="auto"/>
          <w:sz w:val="28"/>
          <w:szCs w:val="28"/>
          <w:lang w:val="es-CO"/>
        </w:rPr>
      </w:pPr>
      <w:r>
        <w:rPr>
          <w:color w:val="auto"/>
          <w:sz w:val="28"/>
          <w:szCs w:val="28"/>
          <w:lang w:val="es-MX"/>
        </w:rPr>
        <w:t xml:space="preserve">En armonía con lo anterior, </w:t>
      </w:r>
      <w:bookmarkStart w:id="4" w:name="_Hlk26340088"/>
      <w:r>
        <w:rPr>
          <w:color w:val="auto"/>
          <w:sz w:val="28"/>
          <w:szCs w:val="28"/>
          <w:lang w:val="es-MX"/>
        </w:rPr>
        <w:t xml:space="preserve">esta Sección ha sostenido que </w:t>
      </w:r>
      <w:r w:rsidRPr="00BF15D9">
        <w:rPr>
          <w:color w:val="auto"/>
          <w:sz w:val="28"/>
          <w:szCs w:val="28"/>
          <w:lang w:val="es-MX"/>
        </w:rPr>
        <w:t xml:space="preserve">el contrato de prestación de servicios es </w:t>
      </w:r>
      <w:r w:rsidRPr="00BF15D9">
        <w:rPr>
          <w:color w:val="auto"/>
          <w:sz w:val="28"/>
          <w:szCs w:val="28"/>
          <w:lang w:val="es-CO"/>
        </w:rPr>
        <w:t>aquel por el cual se vincula excepcionalmente a una persona natural con el propósito de suplir actividades relacionadas con la administración o funcionamiento de la entidad, o para desarrollar labores especializadas que no puede asumir el personal de planta</w:t>
      </w:r>
      <w:r>
        <w:rPr>
          <w:color w:val="auto"/>
          <w:sz w:val="28"/>
          <w:szCs w:val="28"/>
          <w:lang w:val="es-CO"/>
        </w:rPr>
        <w:t xml:space="preserve">. </w:t>
      </w:r>
    </w:p>
    <w:p w14:paraId="186E4CF5" w14:textId="77777777" w:rsidR="008B42BE" w:rsidRDefault="008B42BE" w:rsidP="00852B2F">
      <w:pPr>
        <w:pStyle w:val="Default"/>
        <w:widowControl w:val="0"/>
        <w:spacing w:line="276" w:lineRule="auto"/>
        <w:jc w:val="both"/>
        <w:rPr>
          <w:color w:val="auto"/>
          <w:sz w:val="28"/>
          <w:szCs w:val="28"/>
          <w:lang w:val="es-CO"/>
        </w:rPr>
      </w:pPr>
    </w:p>
    <w:p w14:paraId="5A8B0188" w14:textId="77777777" w:rsidR="008B42BE" w:rsidRPr="00BC2D34" w:rsidRDefault="008B42BE" w:rsidP="00852B2F">
      <w:pPr>
        <w:pStyle w:val="Default"/>
        <w:widowControl w:val="0"/>
        <w:spacing w:line="276" w:lineRule="auto"/>
        <w:jc w:val="both"/>
        <w:rPr>
          <w:sz w:val="28"/>
          <w:szCs w:val="28"/>
        </w:rPr>
      </w:pPr>
      <w:r>
        <w:rPr>
          <w:color w:val="auto"/>
          <w:sz w:val="28"/>
          <w:szCs w:val="28"/>
          <w:lang w:val="es-CO"/>
        </w:rPr>
        <w:t>Dicha vinculación</w:t>
      </w:r>
      <w:r w:rsidRPr="00BC2D34">
        <w:rPr>
          <w:color w:val="FF0000"/>
          <w:sz w:val="28"/>
          <w:szCs w:val="28"/>
          <w:lang w:val="es-CO"/>
        </w:rPr>
        <w:t xml:space="preserve"> </w:t>
      </w:r>
      <w:r w:rsidRPr="00BF15D9">
        <w:rPr>
          <w:color w:val="auto"/>
          <w:sz w:val="28"/>
          <w:szCs w:val="28"/>
          <w:lang w:val="es-CO"/>
        </w:rPr>
        <w:t>no admite el elemento de subordinación por parte del contratista, toda vez que debe actuar como sujeto autónomo e independiente bajo los términos del contrato y de la ley contractual</w:t>
      </w:r>
      <w:r>
        <w:rPr>
          <w:color w:val="auto"/>
          <w:sz w:val="28"/>
          <w:szCs w:val="28"/>
          <w:lang w:val="es-CO"/>
        </w:rPr>
        <w:t>,</w:t>
      </w:r>
      <w:r>
        <w:rPr>
          <w:rStyle w:val="Refdenotaalpie"/>
          <w:sz w:val="28"/>
          <w:szCs w:val="28"/>
          <w:lang w:val="es-CO"/>
        </w:rPr>
        <w:footnoteReference w:id="16"/>
      </w:r>
      <w:r>
        <w:rPr>
          <w:color w:val="auto"/>
          <w:sz w:val="28"/>
          <w:szCs w:val="28"/>
          <w:lang w:val="es-CO"/>
        </w:rPr>
        <w:t xml:space="preserve"> así como tampoco pueden versar sobre el ejercicio de funciones permanentes.</w:t>
      </w:r>
      <w:r>
        <w:rPr>
          <w:rStyle w:val="Refdenotaalpie"/>
          <w:color w:val="auto"/>
          <w:sz w:val="28"/>
          <w:szCs w:val="28"/>
          <w:lang w:val="es-CO"/>
        </w:rPr>
        <w:footnoteReference w:id="17"/>
      </w:r>
    </w:p>
    <w:bookmarkEnd w:id="4"/>
    <w:p w14:paraId="21C6B6E5" w14:textId="77777777" w:rsidR="008B42BE" w:rsidRDefault="008B42BE" w:rsidP="00852B2F">
      <w:pPr>
        <w:pStyle w:val="Default"/>
        <w:widowControl w:val="0"/>
        <w:spacing w:line="276" w:lineRule="auto"/>
        <w:jc w:val="both"/>
        <w:rPr>
          <w:color w:val="auto"/>
          <w:sz w:val="28"/>
          <w:szCs w:val="28"/>
          <w:lang w:val="es-MX"/>
        </w:rPr>
      </w:pPr>
    </w:p>
    <w:p w14:paraId="5F6325AA" w14:textId="77777777" w:rsidR="008B42BE" w:rsidRDefault="008B42BE" w:rsidP="00852B2F">
      <w:pPr>
        <w:pStyle w:val="Default"/>
        <w:widowControl w:val="0"/>
        <w:spacing w:line="276" w:lineRule="auto"/>
        <w:jc w:val="both"/>
        <w:rPr>
          <w:color w:val="auto"/>
          <w:sz w:val="28"/>
          <w:szCs w:val="28"/>
          <w:lang w:val="es-MX"/>
        </w:rPr>
      </w:pPr>
      <w:r>
        <w:rPr>
          <w:color w:val="auto"/>
          <w:sz w:val="28"/>
          <w:szCs w:val="28"/>
          <w:lang w:val="es-MX"/>
        </w:rPr>
        <w:t xml:space="preserve">En ese sentido, advierte la Subsección que </w:t>
      </w:r>
      <w:bookmarkStart w:id="5" w:name="_Hlk26340122"/>
      <w:r>
        <w:rPr>
          <w:color w:val="auto"/>
          <w:sz w:val="28"/>
          <w:szCs w:val="28"/>
          <w:lang w:val="es-MX"/>
        </w:rPr>
        <w:t>la vinculación por contrato de prestación de servicios es de carácter excepcional, a través de la cual no pueden desempeñarse funciones públicas de carácter permanente o de aquellas que se encuentren previstas en la ley o el reglamento para un empleo público. Lo anterior con el fin de evitar el abuso de dicha figura</w:t>
      </w:r>
      <w:r>
        <w:rPr>
          <w:rStyle w:val="Refdenotaalpie"/>
          <w:color w:val="auto"/>
          <w:sz w:val="28"/>
          <w:szCs w:val="28"/>
          <w:lang w:val="es-MX"/>
        </w:rPr>
        <w:footnoteReference w:id="18"/>
      </w:r>
      <w:r>
        <w:rPr>
          <w:color w:val="auto"/>
          <w:sz w:val="28"/>
          <w:szCs w:val="28"/>
          <w:lang w:val="es-MX"/>
        </w:rPr>
        <w:t xml:space="preserve"> y como medida de protección de la relación laboral en tanto que a través de </w:t>
      </w:r>
      <w:proofErr w:type="gramStart"/>
      <w:r>
        <w:rPr>
          <w:color w:val="auto"/>
          <w:sz w:val="28"/>
          <w:szCs w:val="28"/>
          <w:lang w:val="es-MX"/>
        </w:rPr>
        <w:t>la misma</w:t>
      </w:r>
      <w:proofErr w:type="gramEnd"/>
      <w:r>
        <w:rPr>
          <w:color w:val="auto"/>
          <w:sz w:val="28"/>
          <w:szCs w:val="28"/>
          <w:lang w:val="es-MX"/>
        </w:rPr>
        <w:t xml:space="preserve"> se pueden ocultar verdaderas relaciones laborales y la desnaturalización del contrato estatal.</w:t>
      </w:r>
      <w:r>
        <w:rPr>
          <w:rStyle w:val="Refdenotaalpie"/>
          <w:color w:val="auto"/>
          <w:sz w:val="28"/>
          <w:szCs w:val="28"/>
          <w:lang w:val="es-MX"/>
        </w:rPr>
        <w:footnoteReference w:id="19"/>
      </w:r>
      <w:r>
        <w:rPr>
          <w:color w:val="auto"/>
          <w:sz w:val="28"/>
          <w:szCs w:val="28"/>
          <w:lang w:val="es-MX"/>
        </w:rPr>
        <w:t xml:space="preserve"> </w:t>
      </w:r>
    </w:p>
    <w:bookmarkEnd w:id="5"/>
    <w:p w14:paraId="79A8C69E" w14:textId="77777777" w:rsidR="008B42BE" w:rsidRDefault="008B42BE" w:rsidP="00852B2F">
      <w:pPr>
        <w:pStyle w:val="Default"/>
        <w:widowControl w:val="0"/>
        <w:spacing w:line="276" w:lineRule="auto"/>
        <w:jc w:val="both"/>
        <w:rPr>
          <w:color w:val="auto"/>
          <w:sz w:val="28"/>
          <w:szCs w:val="28"/>
          <w:lang w:val="es-MX"/>
        </w:rPr>
      </w:pPr>
    </w:p>
    <w:p w14:paraId="5AD88FC3" w14:textId="77777777" w:rsidR="008B42BE" w:rsidRDefault="008B42BE" w:rsidP="00852B2F">
      <w:pPr>
        <w:pStyle w:val="Default"/>
        <w:widowControl w:val="0"/>
        <w:spacing w:line="276" w:lineRule="auto"/>
        <w:jc w:val="both"/>
        <w:rPr>
          <w:color w:val="auto"/>
          <w:sz w:val="28"/>
          <w:szCs w:val="28"/>
          <w:lang w:val="es-MX"/>
        </w:rPr>
      </w:pPr>
      <w:r>
        <w:rPr>
          <w:color w:val="auto"/>
          <w:sz w:val="28"/>
          <w:szCs w:val="28"/>
          <w:lang w:val="es-MX"/>
        </w:rPr>
        <w:lastRenderedPageBreak/>
        <w:t xml:space="preserve">Así pues, </w:t>
      </w:r>
      <w:bookmarkStart w:id="6" w:name="_Hlk26340339"/>
      <w:r>
        <w:rPr>
          <w:color w:val="auto"/>
          <w:sz w:val="28"/>
          <w:szCs w:val="28"/>
          <w:lang w:val="es-MX"/>
        </w:rPr>
        <w:t xml:space="preserve">el contrato de prestación de servicios se desfigura cuando se demuestra la concurrencia de los tres elementos constitutivos de la relación laboral, es decir, cuando: i) la prestación de servicio es personal; </w:t>
      </w:r>
      <w:proofErr w:type="spellStart"/>
      <w:r>
        <w:rPr>
          <w:color w:val="auto"/>
          <w:sz w:val="28"/>
          <w:szCs w:val="28"/>
          <w:lang w:val="es-MX"/>
        </w:rPr>
        <w:t>ii</w:t>
      </w:r>
      <w:proofErr w:type="spellEnd"/>
      <w:r>
        <w:rPr>
          <w:color w:val="auto"/>
          <w:sz w:val="28"/>
          <w:szCs w:val="28"/>
          <w:lang w:val="es-MX"/>
        </w:rPr>
        <w:t xml:space="preserve">) subordinada; y </w:t>
      </w:r>
      <w:proofErr w:type="spellStart"/>
      <w:r>
        <w:rPr>
          <w:color w:val="auto"/>
          <w:sz w:val="28"/>
          <w:szCs w:val="28"/>
          <w:lang w:val="es-MX"/>
        </w:rPr>
        <w:t>iii</w:t>
      </w:r>
      <w:proofErr w:type="spellEnd"/>
      <w:r>
        <w:rPr>
          <w:color w:val="auto"/>
          <w:sz w:val="28"/>
          <w:szCs w:val="28"/>
          <w:lang w:val="es-MX"/>
        </w:rPr>
        <w:t xml:space="preserve">) remunerada. En ese caso, surge el derecho al pago de las prestaciones sociales a favor del contratista, en aplicación del principio de la primacía de la realidad sobre las formalidades contenido en el artículo 53 de la Constitución Política de Colombia, lo que se ha </w:t>
      </w:r>
      <w:proofErr w:type="gramStart"/>
      <w:r>
        <w:rPr>
          <w:color w:val="auto"/>
          <w:sz w:val="28"/>
          <w:szCs w:val="28"/>
          <w:lang w:val="es-MX"/>
        </w:rPr>
        <w:t>denominado como</w:t>
      </w:r>
      <w:proofErr w:type="gramEnd"/>
      <w:r>
        <w:rPr>
          <w:color w:val="auto"/>
          <w:sz w:val="28"/>
          <w:szCs w:val="28"/>
          <w:lang w:val="es-MX"/>
        </w:rPr>
        <w:t xml:space="preserve"> contrato realidad.</w:t>
      </w:r>
    </w:p>
    <w:bookmarkEnd w:id="6"/>
    <w:p w14:paraId="41100920" w14:textId="77777777" w:rsidR="008B42BE" w:rsidRDefault="008B42BE" w:rsidP="00852B2F">
      <w:pPr>
        <w:pStyle w:val="Default"/>
        <w:widowControl w:val="0"/>
        <w:spacing w:line="276" w:lineRule="auto"/>
        <w:jc w:val="both"/>
        <w:rPr>
          <w:color w:val="auto"/>
          <w:sz w:val="28"/>
          <w:szCs w:val="28"/>
          <w:lang w:val="es-MX"/>
        </w:rPr>
      </w:pPr>
    </w:p>
    <w:p w14:paraId="1F3AEFF0" w14:textId="77777777" w:rsidR="008B42BE" w:rsidRDefault="008B42BE" w:rsidP="00852B2F">
      <w:pPr>
        <w:pStyle w:val="Default"/>
        <w:widowControl w:val="0"/>
        <w:spacing w:line="276" w:lineRule="auto"/>
        <w:jc w:val="both"/>
        <w:rPr>
          <w:color w:val="auto"/>
          <w:sz w:val="28"/>
          <w:szCs w:val="28"/>
        </w:rPr>
      </w:pPr>
      <w:bookmarkStart w:id="7" w:name="_Hlk26340374"/>
      <w:r>
        <w:rPr>
          <w:color w:val="auto"/>
          <w:sz w:val="28"/>
          <w:szCs w:val="28"/>
          <w:lang w:val="es-MX"/>
        </w:rPr>
        <w:t xml:space="preserve">La figura del contrato realidad, sostiene la jurisprudencia, se aplica cuando se constata </w:t>
      </w:r>
      <w:r w:rsidRPr="00EE7ADD">
        <w:rPr>
          <w:color w:val="auto"/>
          <w:sz w:val="28"/>
          <w:szCs w:val="28"/>
        </w:rPr>
        <w:t>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Pr>
          <w:color w:val="auto"/>
          <w:sz w:val="28"/>
          <w:szCs w:val="28"/>
        </w:rPr>
        <w:t>.</w:t>
      </w:r>
      <w:r w:rsidRPr="00EE7ADD">
        <w:rPr>
          <w:color w:val="auto"/>
          <w:sz w:val="28"/>
          <w:szCs w:val="28"/>
          <w:vertAlign w:val="superscript"/>
          <w:lang w:val="es-ES_tradnl"/>
        </w:rPr>
        <w:footnoteReference w:id="20"/>
      </w:r>
    </w:p>
    <w:p w14:paraId="33137F76" w14:textId="77777777" w:rsidR="008B42BE" w:rsidRDefault="008B42BE" w:rsidP="00852B2F">
      <w:pPr>
        <w:pStyle w:val="Default"/>
        <w:widowControl w:val="0"/>
        <w:spacing w:line="276" w:lineRule="auto"/>
        <w:jc w:val="both"/>
        <w:rPr>
          <w:color w:val="auto"/>
          <w:sz w:val="28"/>
          <w:szCs w:val="28"/>
        </w:rPr>
      </w:pPr>
    </w:p>
    <w:p w14:paraId="0E0DB154" w14:textId="77777777" w:rsidR="008B42BE" w:rsidRDefault="008B42BE" w:rsidP="00852B2F">
      <w:pPr>
        <w:pStyle w:val="Default"/>
        <w:widowControl w:val="0"/>
        <w:spacing w:line="276" w:lineRule="auto"/>
        <w:jc w:val="both"/>
        <w:rPr>
          <w:color w:val="auto"/>
          <w:sz w:val="28"/>
          <w:szCs w:val="28"/>
        </w:rPr>
      </w:pPr>
      <w:r>
        <w:rPr>
          <w:color w:val="auto"/>
          <w:sz w:val="28"/>
          <w:szCs w:val="28"/>
        </w:rPr>
        <w:t xml:space="preserve">Ahora bien, en el caso de aquellas personas que son contratadas por una entidad pública a través de contrato de prestación de servicios para realizar funciones de vigilancia, esta Corporación ha señalado que estas no se identifican con </w:t>
      </w:r>
      <w:r w:rsidRPr="00B85EAE">
        <w:rPr>
          <w:color w:val="auto"/>
        </w:rPr>
        <w:t>«[…] las características de autonomía e independencia propias de una relación contractual […]»</w:t>
      </w:r>
      <w:r>
        <w:rPr>
          <w:color w:val="auto"/>
          <w:sz w:val="28"/>
          <w:szCs w:val="28"/>
        </w:rPr>
        <w:t xml:space="preserve"> así como </w:t>
      </w:r>
      <w:r w:rsidRPr="00B85EAE">
        <w:rPr>
          <w:color w:val="auto"/>
        </w:rPr>
        <w:t>«[…] tampoco constituye una actividad temporal pues como su objeto lo indica, requiere una dedicación continua y permanente […]»</w:t>
      </w:r>
      <w:r>
        <w:rPr>
          <w:color w:val="auto"/>
          <w:sz w:val="28"/>
          <w:szCs w:val="28"/>
        </w:rPr>
        <w:t xml:space="preserve"> con el fin de garantizar la seguridad de las instalaciones, el personal y los bienes encomendados.</w:t>
      </w:r>
      <w:r>
        <w:rPr>
          <w:rStyle w:val="Refdenotaalpie"/>
          <w:color w:val="auto"/>
          <w:sz w:val="28"/>
          <w:szCs w:val="28"/>
        </w:rPr>
        <w:footnoteReference w:id="21"/>
      </w:r>
      <w:r>
        <w:rPr>
          <w:color w:val="auto"/>
          <w:sz w:val="28"/>
          <w:szCs w:val="28"/>
        </w:rPr>
        <w:t xml:space="preserve">  </w:t>
      </w:r>
    </w:p>
    <w:bookmarkEnd w:id="7"/>
    <w:p w14:paraId="3E58A6BA" w14:textId="77777777" w:rsidR="008B42BE" w:rsidRDefault="008B42BE" w:rsidP="00852B2F">
      <w:pPr>
        <w:pStyle w:val="Default"/>
        <w:widowControl w:val="0"/>
        <w:spacing w:line="276" w:lineRule="auto"/>
        <w:jc w:val="both"/>
        <w:rPr>
          <w:color w:val="auto"/>
          <w:sz w:val="28"/>
          <w:szCs w:val="28"/>
        </w:rPr>
      </w:pPr>
    </w:p>
    <w:p w14:paraId="6A0104C9" w14:textId="77777777" w:rsidR="008B42BE" w:rsidRDefault="008B42BE" w:rsidP="00852B2F">
      <w:pPr>
        <w:pStyle w:val="Default"/>
        <w:widowControl w:val="0"/>
        <w:spacing w:line="276" w:lineRule="auto"/>
        <w:jc w:val="both"/>
        <w:rPr>
          <w:color w:val="auto"/>
          <w:sz w:val="28"/>
          <w:szCs w:val="28"/>
        </w:rPr>
      </w:pPr>
      <w:r>
        <w:rPr>
          <w:color w:val="auto"/>
          <w:sz w:val="28"/>
          <w:szCs w:val="28"/>
        </w:rPr>
        <w:t>En efecto, esta Corporación ha indicado respecto a la situación particular en la vinculación de los vigilantes en relación con la actividad por ellos desarrollada lo siguiente:</w:t>
      </w:r>
    </w:p>
    <w:p w14:paraId="44217D58" w14:textId="77777777" w:rsidR="008B42BE" w:rsidRDefault="008B42BE" w:rsidP="00852B2F">
      <w:pPr>
        <w:pStyle w:val="Default"/>
        <w:widowControl w:val="0"/>
        <w:spacing w:line="276" w:lineRule="auto"/>
        <w:jc w:val="both"/>
        <w:rPr>
          <w:color w:val="auto"/>
          <w:sz w:val="28"/>
          <w:szCs w:val="28"/>
        </w:rPr>
      </w:pPr>
    </w:p>
    <w:p w14:paraId="53D26924" w14:textId="77777777" w:rsidR="008B42BE" w:rsidRDefault="008B42BE" w:rsidP="00852B2F">
      <w:pPr>
        <w:pStyle w:val="Default"/>
        <w:widowControl w:val="0"/>
        <w:spacing w:line="276" w:lineRule="auto"/>
        <w:jc w:val="both"/>
        <w:rPr>
          <w:color w:val="auto"/>
          <w:sz w:val="28"/>
          <w:szCs w:val="28"/>
        </w:rPr>
      </w:pPr>
      <w:r>
        <w:rPr>
          <w:color w:val="auto"/>
          <w:sz w:val="28"/>
          <w:szCs w:val="28"/>
        </w:rPr>
        <w:t xml:space="preserve">En providencia de 2 de mayo de 2013, la Subsección A, con ponencia del </w:t>
      </w:r>
      <w:proofErr w:type="gramStart"/>
      <w:r>
        <w:rPr>
          <w:color w:val="auto"/>
          <w:sz w:val="28"/>
          <w:szCs w:val="28"/>
        </w:rPr>
        <w:t>Consejero</w:t>
      </w:r>
      <w:proofErr w:type="gramEnd"/>
      <w:r>
        <w:rPr>
          <w:color w:val="auto"/>
          <w:sz w:val="28"/>
          <w:szCs w:val="28"/>
        </w:rPr>
        <w:t xml:space="preserve"> Alfonso Vargas Rincón</w:t>
      </w:r>
      <w:r w:rsidRPr="00022A99">
        <w:rPr>
          <w:rStyle w:val="Refdenotaalpie"/>
          <w:bCs/>
          <w:iCs/>
          <w:szCs w:val="28"/>
          <w:lang w:val="es-CO"/>
        </w:rPr>
        <w:footnoteReference w:id="22"/>
      </w:r>
      <w:r>
        <w:rPr>
          <w:color w:val="auto"/>
          <w:sz w:val="28"/>
          <w:szCs w:val="28"/>
        </w:rPr>
        <w:t xml:space="preserve"> señaló:</w:t>
      </w:r>
    </w:p>
    <w:p w14:paraId="4A18718E" w14:textId="77777777" w:rsidR="008B42BE" w:rsidRPr="006B5C2D" w:rsidRDefault="008B42BE" w:rsidP="00852B2F">
      <w:pPr>
        <w:pStyle w:val="Default"/>
        <w:widowControl w:val="0"/>
        <w:spacing w:line="276" w:lineRule="auto"/>
        <w:ind w:left="708"/>
        <w:jc w:val="both"/>
        <w:rPr>
          <w:color w:val="auto"/>
          <w:szCs w:val="28"/>
        </w:rPr>
      </w:pPr>
    </w:p>
    <w:p w14:paraId="26C92882" w14:textId="77777777" w:rsidR="008B42BE" w:rsidRPr="00022A99" w:rsidRDefault="008B42BE" w:rsidP="00852B2F">
      <w:pPr>
        <w:pStyle w:val="Default"/>
        <w:widowControl w:val="0"/>
        <w:ind w:left="708"/>
        <w:jc w:val="both"/>
        <w:rPr>
          <w:bCs/>
          <w:iCs/>
          <w:szCs w:val="28"/>
          <w:lang w:val="es-CO"/>
        </w:rPr>
      </w:pPr>
      <w:r>
        <w:rPr>
          <w:bCs/>
          <w:szCs w:val="28"/>
          <w:lang w:val="es-CO"/>
        </w:rPr>
        <w:t xml:space="preserve">«[…] </w:t>
      </w:r>
      <w:r w:rsidRPr="00022A99">
        <w:rPr>
          <w:bCs/>
          <w:iCs/>
          <w:szCs w:val="28"/>
          <w:lang w:val="es-CO"/>
        </w:rPr>
        <w:t xml:space="preserve">Advierte la Sala que si una persona presta servicios como vigilante - celador resulta inadmisible afirmar que realiza actividades temporales e independientes, siendo que la labor contratada por la entidad exige que se </w:t>
      </w:r>
      <w:r w:rsidRPr="00022A99">
        <w:rPr>
          <w:bCs/>
          <w:iCs/>
          <w:szCs w:val="28"/>
          <w:lang w:val="es-CO"/>
        </w:rPr>
        <w:lastRenderedPageBreak/>
        <w:t>brinde el servicio de seguridad en forma permanente para poder funcionar con total tranquilidad.</w:t>
      </w:r>
    </w:p>
    <w:p w14:paraId="0E23C77D" w14:textId="77777777" w:rsidR="008B42BE" w:rsidRPr="00022A99" w:rsidRDefault="008B42BE" w:rsidP="00852B2F">
      <w:pPr>
        <w:pStyle w:val="Default"/>
        <w:widowControl w:val="0"/>
        <w:ind w:left="708"/>
        <w:jc w:val="both"/>
        <w:rPr>
          <w:bCs/>
          <w:iCs/>
          <w:szCs w:val="28"/>
          <w:lang w:val="es-CO"/>
        </w:rPr>
      </w:pPr>
    </w:p>
    <w:p w14:paraId="0DA8CC19" w14:textId="77777777" w:rsidR="008B42BE" w:rsidRPr="00022A99" w:rsidRDefault="008B42BE" w:rsidP="00852B2F">
      <w:pPr>
        <w:pStyle w:val="Default"/>
        <w:widowControl w:val="0"/>
        <w:ind w:left="708"/>
        <w:jc w:val="both"/>
        <w:rPr>
          <w:bCs/>
          <w:iCs/>
          <w:szCs w:val="28"/>
          <w:lang w:val="es-CO"/>
        </w:rPr>
      </w:pPr>
      <w:r w:rsidRPr="00022A99">
        <w:rPr>
          <w:bCs/>
          <w:iCs/>
          <w:szCs w:val="28"/>
          <w:lang w:val="es-CO"/>
        </w:rPr>
        <w:t xml:space="preserve">Carecería de cualquier lógica que los servicios de vigilancia se prestaran ocasionalmente, siendo que la seguridad de la entidad puede verse afectada en cualquier momento, lo que exige la presencia continua de una persona que ofrezca y garantice la guarda de </w:t>
      </w:r>
      <w:proofErr w:type="gramStart"/>
      <w:r w:rsidRPr="00022A99">
        <w:rPr>
          <w:bCs/>
          <w:iCs/>
          <w:szCs w:val="28"/>
          <w:lang w:val="es-CO"/>
        </w:rPr>
        <w:t>la misma</w:t>
      </w:r>
      <w:proofErr w:type="gramEnd"/>
      <w:r w:rsidRPr="00022A99">
        <w:rPr>
          <w:bCs/>
          <w:iCs/>
          <w:szCs w:val="28"/>
          <w:lang w:val="es-CO"/>
        </w:rPr>
        <w:t>.</w:t>
      </w:r>
    </w:p>
    <w:p w14:paraId="1FAA8BB6" w14:textId="77777777" w:rsidR="008B42BE" w:rsidRPr="00022A99" w:rsidRDefault="008B42BE" w:rsidP="00852B2F">
      <w:pPr>
        <w:pStyle w:val="Default"/>
        <w:widowControl w:val="0"/>
        <w:ind w:left="708"/>
        <w:jc w:val="both"/>
        <w:rPr>
          <w:bCs/>
          <w:iCs/>
          <w:szCs w:val="28"/>
          <w:lang w:val="es-CO"/>
        </w:rPr>
      </w:pPr>
    </w:p>
    <w:p w14:paraId="6CBE9A88" w14:textId="77777777" w:rsidR="008B42BE" w:rsidRPr="00022A99" w:rsidRDefault="008B42BE" w:rsidP="00852B2F">
      <w:pPr>
        <w:pStyle w:val="Default"/>
        <w:widowControl w:val="0"/>
        <w:ind w:left="708"/>
        <w:jc w:val="both"/>
        <w:rPr>
          <w:bCs/>
          <w:iCs/>
          <w:sz w:val="28"/>
          <w:szCs w:val="28"/>
          <w:lang w:val="es-CO"/>
        </w:rPr>
      </w:pPr>
      <w:r w:rsidRPr="00022A99">
        <w:rPr>
          <w:bCs/>
          <w:iCs/>
          <w:szCs w:val="28"/>
          <w:lang w:val="es-CO"/>
        </w:rPr>
        <w:t xml:space="preserve">Lo anterior permite concluir </w:t>
      </w:r>
      <w:proofErr w:type="gramStart"/>
      <w:r w:rsidRPr="00022A99">
        <w:rPr>
          <w:bCs/>
          <w:iCs/>
          <w:szCs w:val="28"/>
          <w:lang w:val="es-CO"/>
        </w:rPr>
        <w:t>que</w:t>
      </w:r>
      <w:proofErr w:type="gramEnd"/>
      <w:r w:rsidRPr="00022A99">
        <w:rPr>
          <w:bCs/>
          <w:iCs/>
          <w:szCs w:val="28"/>
          <w:lang w:val="es-CO"/>
        </w:rPr>
        <w:t xml:space="preserve"> para cumplir con las labores de vigilancia, la persona contratada para tal fin, debe atender y obedecer las órdenes de sus superiores, a quienes les corresponde determinar en qué forma, horario y dependencia se debe prestar el servicio, es decir, que el elemento de la subordinación es indispensable para que se pueda desarrollar tal servicio. </w:t>
      </w:r>
      <w:r>
        <w:rPr>
          <w:bCs/>
          <w:iCs/>
          <w:szCs w:val="28"/>
          <w:lang w:val="es-CO"/>
        </w:rPr>
        <w:t>[…]»</w:t>
      </w:r>
    </w:p>
    <w:p w14:paraId="673B564E" w14:textId="77777777" w:rsidR="008B42BE" w:rsidRPr="00EE7ADD" w:rsidRDefault="008B42BE" w:rsidP="00852B2F">
      <w:pPr>
        <w:pStyle w:val="Default"/>
        <w:widowControl w:val="0"/>
        <w:jc w:val="both"/>
        <w:rPr>
          <w:color w:val="auto"/>
          <w:sz w:val="28"/>
          <w:szCs w:val="28"/>
          <w:lang w:val="es-MX"/>
        </w:rPr>
      </w:pPr>
    </w:p>
    <w:p w14:paraId="6A6AD4C3" w14:textId="77777777" w:rsidR="008B42BE" w:rsidRDefault="008B42BE" w:rsidP="00852B2F">
      <w:pPr>
        <w:pStyle w:val="Default"/>
        <w:widowControl w:val="0"/>
        <w:spacing w:line="276" w:lineRule="auto"/>
        <w:jc w:val="both"/>
        <w:rPr>
          <w:color w:val="auto"/>
          <w:sz w:val="28"/>
          <w:szCs w:val="28"/>
          <w:lang w:val="es-MX"/>
        </w:rPr>
      </w:pPr>
      <w:r>
        <w:rPr>
          <w:color w:val="auto"/>
          <w:sz w:val="28"/>
          <w:szCs w:val="28"/>
          <w:lang w:val="es-MX"/>
        </w:rPr>
        <w:t>De igual forma, en providencia de 10 de julio de 2014, la Subsección B, con ponencia de Gerardo Arenas Monsalve, concluyó:</w:t>
      </w:r>
    </w:p>
    <w:p w14:paraId="1F71224C" w14:textId="77777777" w:rsidR="008B42BE" w:rsidRDefault="008B42BE" w:rsidP="00852B2F">
      <w:pPr>
        <w:pStyle w:val="Default"/>
        <w:widowControl w:val="0"/>
        <w:spacing w:line="276" w:lineRule="auto"/>
        <w:jc w:val="both"/>
        <w:rPr>
          <w:color w:val="auto"/>
          <w:sz w:val="28"/>
          <w:szCs w:val="28"/>
          <w:lang w:val="es-MX"/>
        </w:rPr>
      </w:pPr>
    </w:p>
    <w:p w14:paraId="523D6ED6" w14:textId="77777777" w:rsidR="008B42BE" w:rsidRPr="00022A99" w:rsidRDefault="008B42BE" w:rsidP="00852B2F">
      <w:pPr>
        <w:pStyle w:val="Default"/>
        <w:widowControl w:val="0"/>
        <w:ind w:left="708"/>
        <w:jc w:val="both"/>
        <w:rPr>
          <w:color w:val="auto"/>
          <w:szCs w:val="28"/>
          <w:lang w:val="es-MX"/>
        </w:rPr>
      </w:pPr>
      <w:r>
        <w:rPr>
          <w:bCs/>
          <w:color w:val="auto"/>
          <w:szCs w:val="28"/>
          <w:lang w:val="es-CO"/>
        </w:rPr>
        <w:t xml:space="preserve"> «[…] </w:t>
      </w:r>
      <w:r w:rsidRPr="00022A99">
        <w:rPr>
          <w:bCs/>
          <w:color w:val="auto"/>
          <w:szCs w:val="28"/>
          <w:lang w:val="es-CO"/>
        </w:rPr>
        <w:t xml:space="preserve">En tales condiciones, dado que la actividad desarrollada por el contratista, referente al servicio de vigilancia, implicaba la subordinación y dependencia, es claro que se desvirtuó el contrato de prestación de servicios celebrado entre las partes y en tales condiciones hay lugar a declarar la existencia de una relación laboral, al encontrarse demostrados los elementos que la </w:t>
      </w:r>
      <w:proofErr w:type="gramStart"/>
      <w:r w:rsidRPr="00022A99">
        <w:rPr>
          <w:bCs/>
          <w:color w:val="auto"/>
          <w:szCs w:val="28"/>
          <w:lang w:val="es-CO"/>
        </w:rPr>
        <w:t>configuran.</w:t>
      </w:r>
      <w:r>
        <w:rPr>
          <w:bCs/>
          <w:color w:val="auto"/>
          <w:szCs w:val="28"/>
          <w:lang w:val="es-CO"/>
        </w:rPr>
        <w:t>[</w:t>
      </w:r>
      <w:proofErr w:type="gramEnd"/>
      <w:r>
        <w:rPr>
          <w:bCs/>
          <w:color w:val="auto"/>
          <w:szCs w:val="28"/>
          <w:lang w:val="es-CO"/>
        </w:rPr>
        <w:t>…]»</w:t>
      </w:r>
    </w:p>
    <w:p w14:paraId="19D1EE8C" w14:textId="77777777" w:rsidR="008B42BE" w:rsidRDefault="008B42BE" w:rsidP="00852B2F">
      <w:pPr>
        <w:pStyle w:val="Default"/>
        <w:widowControl w:val="0"/>
        <w:spacing w:line="276" w:lineRule="auto"/>
        <w:jc w:val="both"/>
        <w:rPr>
          <w:bCs/>
          <w:color w:val="auto"/>
          <w:sz w:val="28"/>
          <w:szCs w:val="28"/>
          <w:lang w:val="es-CO"/>
        </w:rPr>
      </w:pPr>
    </w:p>
    <w:p w14:paraId="25B92C6E" w14:textId="77777777" w:rsidR="008B42BE" w:rsidRDefault="008B42BE" w:rsidP="00852B2F">
      <w:pPr>
        <w:pStyle w:val="Default"/>
        <w:widowControl w:val="0"/>
        <w:spacing w:line="276" w:lineRule="auto"/>
        <w:jc w:val="both"/>
        <w:rPr>
          <w:bCs/>
          <w:color w:val="auto"/>
          <w:sz w:val="28"/>
          <w:szCs w:val="28"/>
          <w:lang w:val="es-CO"/>
        </w:rPr>
      </w:pPr>
      <w:r w:rsidRPr="00837961">
        <w:rPr>
          <w:bCs/>
          <w:color w:val="auto"/>
          <w:sz w:val="28"/>
          <w:szCs w:val="28"/>
          <w:lang w:val="es-CO"/>
        </w:rPr>
        <w:t>De acuerdo con la jurisprudencia citada</w:t>
      </w:r>
      <w:bookmarkStart w:id="8" w:name="_Hlk26340401"/>
      <w:r w:rsidRPr="00837961">
        <w:rPr>
          <w:bCs/>
          <w:color w:val="auto"/>
          <w:sz w:val="28"/>
          <w:szCs w:val="28"/>
          <w:lang w:val="es-CO"/>
        </w:rPr>
        <w:t xml:space="preserve">, advierte esta Corporación que </w:t>
      </w:r>
      <w:r>
        <w:rPr>
          <w:bCs/>
          <w:color w:val="auto"/>
          <w:sz w:val="28"/>
          <w:szCs w:val="28"/>
          <w:lang w:val="es-CO"/>
        </w:rPr>
        <w:t>frente a</w:t>
      </w:r>
      <w:r w:rsidRPr="00837961">
        <w:rPr>
          <w:bCs/>
          <w:color w:val="auto"/>
          <w:sz w:val="28"/>
          <w:szCs w:val="28"/>
          <w:lang w:val="es-CO"/>
        </w:rPr>
        <w:t xml:space="preserve"> las personas</w:t>
      </w:r>
      <w:r>
        <w:rPr>
          <w:bCs/>
          <w:color w:val="auto"/>
          <w:sz w:val="28"/>
          <w:szCs w:val="28"/>
          <w:lang w:val="es-CO"/>
        </w:rPr>
        <w:t xml:space="preserve"> naturales </w:t>
      </w:r>
      <w:r w:rsidRPr="00837961">
        <w:rPr>
          <w:bCs/>
          <w:color w:val="auto"/>
          <w:sz w:val="28"/>
          <w:szCs w:val="28"/>
          <w:lang w:val="es-CO"/>
        </w:rPr>
        <w:t xml:space="preserve">que </w:t>
      </w:r>
      <w:r>
        <w:rPr>
          <w:bCs/>
          <w:color w:val="auto"/>
          <w:sz w:val="28"/>
          <w:szCs w:val="28"/>
          <w:lang w:val="es-CO"/>
        </w:rPr>
        <w:t xml:space="preserve">son contratadas para prestar </w:t>
      </w:r>
      <w:r w:rsidRPr="00837961">
        <w:rPr>
          <w:bCs/>
          <w:color w:val="auto"/>
          <w:sz w:val="28"/>
          <w:szCs w:val="28"/>
          <w:lang w:val="es-CO"/>
        </w:rPr>
        <w:t>el servicio de celaduría o vigilancia</w:t>
      </w:r>
      <w:r>
        <w:rPr>
          <w:bCs/>
          <w:color w:val="auto"/>
          <w:sz w:val="28"/>
          <w:szCs w:val="28"/>
          <w:lang w:val="es-CO"/>
        </w:rPr>
        <w:t>,</w:t>
      </w:r>
      <w:r w:rsidRPr="00837961">
        <w:rPr>
          <w:bCs/>
          <w:color w:val="auto"/>
          <w:sz w:val="28"/>
          <w:szCs w:val="28"/>
          <w:lang w:val="es-CO"/>
        </w:rPr>
        <w:t xml:space="preserve"> se encuentra </w:t>
      </w:r>
      <w:r>
        <w:rPr>
          <w:bCs/>
          <w:color w:val="auto"/>
          <w:sz w:val="28"/>
          <w:szCs w:val="28"/>
          <w:lang w:val="es-CO"/>
        </w:rPr>
        <w:t xml:space="preserve">casi que </w:t>
      </w:r>
      <w:r w:rsidRPr="00837961">
        <w:rPr>
          <w:bCs/>
          <w:color w:val="auto"/>
          <w:sz w:val="28"/>
          <w:szCs w:val="28"/>
          <w:lang w:val="es-CO"/>
        </w:rPr>
        <w:t xml:space="preserve">implícito el elemento de la subordinación en tanto que el mismo resulta indispensable para el desarrollo del servicio. </w:t>
      </w:r>
    </w:p>
    <w:p w14:paraId="4BEA3AF2" w14:textId="77777777" w:rsidR="008B42BE" w:rsidRDefault="008B42BE" w:rsidP="00852B2F">
      <w:pPr>
        <w:pStyle w:val="Default"/>
        <w:widowControl w:val="0"/>
        <w:spacing w:line="276" w:lineRule="auto"/>
        <w:jc w:val="both"/>
        <w:rPr>
          <w:bCs/>
          <w:color w:val="auto"/>
          <w:sz w:val="28"/>
          <w:szCs w:val="28"/>
          <w:lang w:val="es-CO"/>
        </w:rPr>
      </w:pPr>
    </w:p>
    <w:p w14:paraId="73E43E96"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Ahora bien, para determinar si en el presente asunto efectivamente se encubrió a través de un contrato de prestación de servicios una relación laboral, debe analizarse si se cumplen los elementos propios de la última, es decir, si hubo prestación personal del servicio, subordinación o dependencia, y remuneración.</w:t>
      </w:r>
    </w:p>
    <w:bookmarkEnd w:id="8"/>
    <w:p w14:paraId="1641F72E" w14:textId="77777777" w:rsidR="008B42BE" w:rsidRDefault="008B42BE" w:rsidP="00852B2F">
      <w:pPr>
        <w:pStyle w:val="Default"/>
        <w:widowControl w:val="0"/>
        <w:spacing w:line="276" w:lineRule="auto"/>
        <w:jc w:val="both"/>
        <w:rPr>
          <w:bCs/>
          <w:color w:val="auto"/>
          <w:sz w:val="28"/>
          <w:szCs w:val="28"/>
          <w:lang w:val="es-CO"/>
        </w:rPr>
      </w:pPr>
    </w:p>
    <w:p w14:paraId="7BB46EC2" w14:textId="77777777" w:rsidR="008B42BE" w:rsidRDefault="008B42BE" w:rsidP="00852B2F">
      <w:pPr>
        <w:pStyle w:val="Default"/>
        <w:widowControl w:val="0"/>
        <w:spacing w:line="276" w:lineRule="auto"/>
        <w:jc w:val="both"/>
        <w:rPr>
          <w:bCs/>
          <w:color w:val="auto"/>
          <w:sz w:val="28"/>
          <w:szCs w:val="28"/>
          <w:lang w:val="es-CO"/>
        </w:rPr>
      </w:pPr>
      <w:r w:rsidRPr="008274A8">
        <w:rPr>
          <w:b/>
          <w:bCs/>
          <w:color w:val="auto"/>
          <w:sz w:val="28"/>
          <w:szCs w:val="28"/>
          <w:lang w:val="es-CO"/>
        </w:rPr>
        <w:t>Prestación personal del servicio:</w:t>
      </w:r>
      <w:r>
        <w:rPr>
          <w:bCs/>
          <w:color w:val="auto"/>
          <w:sz w:val="28"/>
          <w:szCs w:val="28"/>
          <w:lang w:val="es-CO"/>
        </w:rPr>
        <w:t xml:space="preserve"> De acuerdo con la documentación aportada al expediente, se tiene que el señor </w:t>
      </w:r>
      <w:proofErr w:type="spellStart"/>
      <w:r>
        <w:rPr>
          <w:sz w:val="28"/>
          <w:szCs w:val="28"/>
        </w:rPr>
        <w:t>Ántony</w:t>
      </w:r>
      <w:proofErr w:type="spellEnd"/>
      <w:r>
        <w:rPr>
          <w:sz w:val="28"/>
          <w:szCs w:val="28"/>
        </w:rPr>
        <w:t xml:space="preserve"> </w:t>
      </w:r>
      <w:r>
        <w:rPr>
          <w:bCs/>
          <w:color w:val="auto"/>
          <w:sz w:val="28"/>
          <w:szCs w:val="28"/>
          <w:lang w:val="es-CO"/>
        </w:rPr>
        <w:t>Nelson Giraldo Toro prestó sus servicios como vigilante en el Centro Educativo Gabriel Trujillo del Municipio de Pereira de la siguiente forma:</w:t>
      </w:r>
    </w:p>
    <w:p w14:paraId="5409FA84" w14:textId="77777777" w:rsidR="008B42BE" w:rsidRDefault="008B42BE" w:rsidP="00852B2F">
      <w:pPr>
        <w:pStyle w:val="Default"/>
        <w:widowControl w:val="0"/>
        <w:spacing w:line="276" w:lineRule="auto"/>
        <w:jc w:val="both"/>
        <w:rPr>
          <w:bCs/>
          <w:color w:val="auto"/>
          <w:sz w:val="28"/>
          <w:szCs w:val="28"/>
          <w:lang w:val="es-CO"/>
        </w:rPr>
      </w:pPr>
    </w:p>
    <w:tbl>
      <w:tblPr>
        <w:tblW w:w="8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601"/>
        <w:gridCol w:w="2108"/>
        <w:gridCol w:w="1057"/>
      </w:tblGrid>
      <w:tr w:rsidR="008B42BE" w:rsidRPr="002061A4" w14:paraId="370C0F83" w14:textId="77777777" w:rsidTr="00F46986">
        <w:trPr>
          <w:trHeight w:val="357"/>
        </w:trPr>
        <w:tc>
          <w:tcPr>
            <w:tcW w:w="3497" w:type="dxa"/>
            <w:shd w:val="clear" w:color="auto" w:fill="auto"/>
          </w:tcPr>
          <w:p w14:paraId="1DDC857A" w14:textId="77777777" w:rsidR="008B42BE" w:rsidRPr="00F46986" w:rsidRDefault="008B42BE" w:rsidP="00852B2F">
            <w:pPr>
              <w:pStyle w:val="Default"/>
              <w:widowControl w:val="0"/>
              <w:spacing w:line="276" w:lineRule="auto"/>
              <w:jc w:val="both"/>
              <w:rPr>
                <w:b/>
                <w:bCs/>
                <w:color w:val="auto"/>
                <w:sz w:val="22"/>
                <w:szCs w:val="22"/>
                <w:lang w:val="es-CO"/>
              </w:rPr>
            </w:pPr>
            <w:r w:rsidRPr="00F46986">
              <w:rPr>
                <w:b/>
                <w:bCs/>
                <w:color w:val="auto"/>
                <w:sz w:val="22"/>
                <w:szCs w:val="22"/>
                <w:lang w:val="es-CO"/>
              </w:rPr>
              <w:t>Modalidad</w:t>
            </w:r>
          </w:p>
        </w:tc>
        <w:tc>
          <w:tcPr>
            <w:tcW w:w="1601" w:type="dxa"/>
            <w:shd w:val="clear" w:color="auto" w:fill="auto"/>
          </w:tcPr>
          <w:p w14:paraId="2FF965E6" w14:textId="77777777" w:rsidR="008B42BE" w:rsidRPr="00F46986" w:rsidRDefault="008B42BE" w:rsidP="00852B2F">
            <w:pPr>
              <w:pStyle w:val="Default"/>
              <w:widowControl w:val="0"/>
              <w:spacing w:line="276" w:lineRule="auto"/>
              <w:jc w:val="both"/>
              <w:rPr>
                <w:b/>
                <w:bCs/>
                <w:color w:val="auto"/>
                <w:sz w:val="22"/>
                <w:szCs w:val="22"/>
                <w:lang w:val="es-CO"/>
              </w:rPr>
            </w:pPr>
            <w:r w:rsidRPr="00F46986">
              <w:rPr>
                <w:b/>
                <w:bCs/>
                <w:color w:val="auto"/>
                <w:sz w:val="22"/>
                <w:szCs w:val="22"/>
                <w:lang w:val="es-CO"/>
              </w:rPr>
              <w:t>Periodo</w:t>
            </w:r>
          </w:p>
        </w:tc>
        <w:tc>
          <w:tcPr>
            <w:tcW w:w="2108" w:type="dxa"/>
            <w:shd w:val="clear" w:color="auto" w:fill="auto"/>
          </w:tcPr>
          <w:p w14:paraId="0DC6F476" w14:textId="77777777" w:rsidR="008B42BE" w:rsidRPr="00F46986" w:rsidRDefault="008B42BE" w:rsidP="00852B2F">
            <w:pPr>
              <w:pStyle w:val="Default"/>
              <w:widowControl w:val="0"/>
              <w:spacing w:line="276" w:lineRule="auto"/>
              <w:jc w:val="both"/>
              <w:rPr>
                <w:b/>
                <w:bCs/>
                <w:color w:val="auto"/>
                <w:sz w:val="22"/>
                <w:szCs w:val="22"/>
                <w:lang w:val="es-CO"/>
              </w:rPr>
            </w:pPr>
            <w:r w:rsidRPr="00F46986">
              <w:rPr>
                <w:b/>
                <w:bCs/>
                <w:color w:val="auto"/>
                <w:sz w:val="22"/>
                <w:szCs w:val="22"/>
                <w:lang w:val="es-CO"/>
              </w:rPr>
              <w:t>Valor del contrato</w:t>
            </w:r>
          </w:p>
        </w:tc>
        <w:tc>
          <w:tcPr>
            <w:tcW w:w="1057" w:type="dxa"/>
            <w:shd w:val="clear" w:color="auto" w:fill="auto"/>
          </w:tcPr>
          <w:p w14:paraId="249D066B" w14:textId="77777777" w:rsidR="008B42BE" w:rsidRPr="00F46986" w:rsidRDefault="008B42BE" w:rsidP="00852B2F">
            <w:pPr>
              <w:pStyle w:val="Default"/>
              <w:widowControl w:val="0"/>
              <w:spacing w:line="276" w:lineRule="auto"/>
              <w:jc w:val="both"/>
              <w:rPr>
                <w:b/>
                <w:bCs/>
                <w:color w:val="auto"/>
                <w:sz w:val="22"/>
                <w:szCs w:val="22"/>
                <w:lang w:val="es-CO"/>
              </w:rPr>
            </w:pPr>
            <w:r w:rsidRPr="00F46986">
              <w:rPr>
                <w:b/>
                <w:bCs/>
                <w:color w:val="auto"/>
                <w:sz w:val="22"/>
                <w:szCs w:val="22"/>
                <w:lang w:val="es-CO"/>
              </w:rPr>
              <w:t>Folio</w:t>
            </w:r>
          </w:p>
        </w:tc>
      </w:tr>
      <w:tr w:rsidR="008B42BE" w:rsidRPr="002061A4" w14:paraId="3B1CE712" w14:textId="77777777" w:rsidTr="00F46986">
        <w:trPr>
          <w:trHeight w:val="343"/>
        </w:trPr>
        <w:tc>
          <w:tcPr>
            <w:tcW w:w="3497" w:type="dxa"/>
            <w:shd w:val="clear" w:color="auto" w:fill="auto"/>
          </w:tcPr>
          <w:p w14:paraId="64BBE9D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S/N</w:t>
            </w:r>
          </w:p>
        </w:tc>
        <w:tc>
          <w:tcPr>
            <w:tcW w:w="1601" w:type="dxa"/>
            <w:shd w:val="clear" w:color="auto" w:fill="auto"/>
          </w:tcPr>
          <w:p w14:paraId="18076B86"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03/05/2004 a 30/06/2004</w:t>
            </w:r>
          </w:p>
        </w:tc>
        <w:tc>
          <w:tcPr>
            <w:tcW w:w="2108" w:type="dxa"/>
            <w:shd w:val="clear" w:color="auto" w:fill="auto"/>
          </w:tcPr>
          <w:p w14:paraId="6FB4BBE8"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$371.653</w:t>
            </w:r>
          </w:p>
        </w:tc>
        <w:tc>
          <w:tcPr>
            <w:tcW w:w="1057" w:type="dxa"/>
            <w:shd w:val="clear" w:color="auto" w:fill="auto"/>
          </w:tcPr>
          <w:p w14:paraId="0399B762"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3 y 105</w:t>
            </w:r>
          </w:p>
        </w:tc>
      </w:tr>
      <w:tr w:rsidR="008B42BE" w:rsidRPr="002061A4" w14:paraId="3FB39A4B" w14:textId="77777777" w:rsidTr="00F46986">
        <w:trPr>
          <w:trHeight w:val="357"/>
        </w:trPr>
        <w:tc>
          <w:tcPr>
            <w:tcW w:w="3497" w:type="dxa"/>
            <w:shd w:val="clear" w:color="auto" w:fill="auto"/>
          </w:tcPr>
          <w:p w14:paraId="5ED9676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S/N</w:t>
            </w:r>
          </w:p>
        </w:tc>
        <w:tc>
          <w:tcPr>
            <w:tcW w:w="1601" w:type="dxa"/>
            <w:shd w:val="clear" w:color="auto" w:fill="auto"/>
          </w:tcPr>
          <w:p w14:paraId="55615175"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01/10/2004 a 31/12/2004</w:t>
            </w:r>
          </w:p>
        </w:tc>
        <w:tc>
          <w:tcPr>
            <w:tcW w:w="2108" w:type="dxa"/>
            <w:shd w:val="clear" w:color="auto" w:fill="auto"/>
          </w:tcPr>
          <w:p w14:paraId="117ECA53"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$371.653</w:t>
            </w:r>
          </w:p>
        </w:tc>
        <w:tc>
          <w:tcPr>
            <w:tcW w:w="1057" w:type="dxa"/>
            <w:shd w:val="clear" w:color="auto" w:fill="auto"/>
          </w:tcPr>
          <w:p w14:paraId="48249D4E"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4 y 106</w:t>
            </w:r>
          </w:p>
        </w:tc>
      </w:tr>
      <w:tr w:rsidR="008B42BE" w:rsidRPr="002061A4" w14:paraId="0A3915C8" w14:textId="77777777" w:rsidTr="00F46986">
        <w:trPr>
          <w:trHeight w:val="343"/>
        </w:trPr>
        <w:tc>
          <w:tcPr>
            <w:tcW w:w="3497" w:type="dxa"/>
            <w:shd w:val="clear" w:color="auto" w:fill="auto"/>
          </w:tcPr>
          <w:p w14:paraId="68330AB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lastRenderedPageBreak/>
              <w:t>Prestación de servicios S/N</w:t>
            </w:r>
          </w:p>
        </w:tc>
        <w:tc>
          <w:tcPr>
            <w:tcW w:w="1601" w:type="dxa"/>
            <w:shd w:val="clear" w:color="auto" w:fill="auto"/>
          </w:tcPr>
          <w:p w14:paraId="092F9FD3"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01/01/2005 a 28/02/2005</w:t>
            </w:r>
          </w:p>
        </w:tc>
        <w:tc>
          <w:tcPr>
            <w:tcW w:w="2108" w:type="dxa"/>
            <w:shd w:val="clear" w:color="auto" w:fill="auto"/>
          </w:tcPr>
          <w:p w14:paraId="031306BF"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$396.032</w:t>
            </w:r>
          </w:p>
        </w:tc>
        <w:tc>
          <w:tcPr>
            <w:tcW w:w="1057" w:type="dxa"/>
            <w:shd w:val="clear" w:color="auto" w:fill="auto"/>
          </w:tcPr>
          <w:p w14:paraId="0BF67D7F"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5 y 107</w:t>
            </w:r>
          </w:p>
        </w:tc>
      </w:tr>
      <w:tr w:rsidR="008B42BE" w:rsidRPr="002061A4" w14:paraId="2B9B5F7A" w14:textId="77777777" w:rsidTr="00F46986">
        <w:trPr>
          <w:trHeight w:val="357"/>
        </w:trPr>
        <w:tc>
          <w:tcPr>
            <w:tcW w:w="3497" w:type="dxa"/>
            <w:shd w:val="clear" w:color="auto" w:fill="auto"/>
          </w:tcPr>
          <w:p w14:paraId="4B055D4F"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S/N</w:t>
            </w:r>
          </w:p>
        </w:tc>
        <w:tc>
          <w:tcPr>
            <w:tcW w:w="1601" w:type="dxa"/>
            <w:shd w:val="clear" w:color="auto" w:fill="auto"/>
          </w:tcPr>
          <w:p w14:paraId="27D96B1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01/03/2005 a 30/04/2005</w:t>
            </w:r>
          </w:p>
        </w:tc>
        <w:tc>
          <w:tcPr>
            <w:tcW w:w="2108" w:type="dxa"/>
            <w:shd w:val="clear" w:color="auto" w:fill="auto"/>
          </w:tcPr>
          <w:p w14:paraId="5AEEC1B9"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$1.460.000</w:t>
            </w:r>
          </w:p>
        </w:tc>
        <w:tc>
          <w:tcPr>
            <w:tcW w:w="1057" w:type="dxa"/>
            <w:shd w:val="clear" w:color="auto" w:fill="auto"/>
          </w:tcPr>
          <w:p w14:paraId="148ACB06"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6-7 y 108-109</w:t>
            </w:r>
          </w:p>
        </w:tc>
      </w:tr>
      <w:tr w:rsidR="008B42BE" w:rsidRPr="002061A4" w14:paraId="7B44A951" w14:textId="77777777" w:rsidTr="00F46986">
        <w:trPr>
          <w:trHeight w:val="343"/>
        </w:trPr>
        <w:tc>
          <w:tcPr>
            <w:tcW w:w="3497" w:type="dxa"/>
            <w:shd w:val="clear" w:color="auto" w:fill="auto"/>
          </w:tcPr>
          <w:p w14:paraId="02AA8AF0"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S/N</w:t>
            </w:r>
          </w:p>
        </w:tc>
        <w:tc>
          <w:tcPr>
            <w:tcW w:w="1601" w:type="dxa"/>
            <w:shd w:val="clear" w:color="auto" w:fill="auto"/>
          </w:tcPr>
          <w:p w14:paraId="63A0D4D4"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01/05/2005 a 31/05/2005</w:t>
            </w:r>
          </w:p>
        </w:tc>
        <w:tc>
          <w:tcPr>
            <w:tcW w:w="2108" w:type="dxa"/>
            <w:shd w:val="clear" w:color="auto" w:fill="auto"/>
          </w:tcPr>
          <w:p w14:paraId="2C11B956"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$730.000</w:t>
            </w:r>
          </w:p>
        </w:tc>
        <w:tc>
          <w:tcPr>
            <w:tcW w:w="1057" w:type="dxa"/>
            <w:shd w:val="clear" w:color="auto" w:fill="auto"/>
          </w:tcPr>
          <w:p w14:paraId="3EFFED70"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8 y 110</w:t>
            </w:r>
          </w:p>
        </w:tc>
      </w:tr>
      <w:tr w:rsidR="008B42BE" w:rsidRPr="002061A4" w14:paraId="7CB182EB" w14:textId="77777777" w:rsidTr="00F46986">
        <w:trPr>
          <w:trHeight w:val="343"/>
        </w:trPr>
        <w:tc>
          <w:tcPr>
            <w:tcW w:w="3497" w:type="dxa"/>
            <w:shd w:val="clear" w:color="auto" w:fill="auto"/>
          </w:tcPr>
          <w:p w14:paraId="14207B25"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S/N</w:t>
            </w:r>
          </w:p>
        </w:tc>
        <w:tc>
          <w:tcPr>
            <w:tcW w:w="1601" w:type="dxa"/>
            <w:shd w:val="clear" w:color="auto" w:fill="auto"/>
          </w:tcPr>
          <w:p w14:paraId="3D20F184"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01/06/2005 a 30/06/2005</w:t>
            </w:r>
          </w:p>
        </w:tc>
        <w:tc>
          <w:tcPr>
            <w:tcW w:w="2108" w:type="dxa"/>
            <w:shd w:val="clear" w:color="auto" w:fill="auto"/>
          </w:tcPr>
          <w:p w14:paraId="33DE1BD6"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$730.000</w:t>
            </w:r>
          </w:p>
        </w:tc>
        <w:tc>
          <w:tcPr>
            <w:tcW w:w="1057" w:type="dxa"/>
            <w:shd w:val="clear" w:color="auto" w:fill="auto"/>
          </w:tcPr>
          <w:p w14:paraId="6ADEB423"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9 y 111</w:t>
            </w:r>
          </w:p>
        </w:tc>
      </w:tr>
      <w:tr w:rsidR="008B42BE" w:rsidRPr="002061A4" w14:paraId="68E913B7" w14:textId="77777777" w:rsidTr="00F46986">
        <w:trPr>
          <w:trHeight w:val="343"/>
        </w:trPr>
        <w:tc>
          <w:tcPr>
            <w:tcW w:w="3497" w:type="dxa"/>
            <w:shd w:val="clear" w:color="auto" w:fill="auto"/>
          </w:tcPr>
          <w:p w14:paraId="40F87A44"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S/N</w:t>
            </w:r>
          </w:p>
        </w:tc>
        <w:tc>
          <w:tcPr>
            <w:tcW w:w="1601" w:type="dxa"/>
            <w:shd w:val="clear" w:color="auto" w:fill="auto"/>
          </w:tcPr>
          <w:p w14:paraId="17775726"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01/07/2005 a 30/07/2005</w:t>
            </w:r>
          </w:p>
        </w:tc>
        <w:tc>
          <w:tcPr>
            <w:tcW w:w="2108" w:type="dxa"/>
            <w:shd w:val="clear" w:color="auto" w:fill="auto"/>
          </w:tcPr>
          <w:p w14:paraId="58571B7A"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$730.000</w:t>
            </w:r>
          </w:p>
        </w:tc>
        <w:tc>
          <w:tcPr>
            <w:tcW w:w="1057" w:type="dxa"/>
            <w:shd w:val="clear" w:color="auto" w:fill="auto"/>
          </w:tcPr>
          <w:p w14:paraId="20C60CE3"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10 y 112</w:t>
            </w:r>
          </w:p>
        </w:tc>
      </w:tr>
      <w:tr w:rsidR="008B42BE" w:rsidRPr="002061A4" w14:paraId="0D639E67" w14:textId="77777777" w:rsidTr="00F46986">
        <w:trPr>
          <w:trHeight w:val="343"/>
        </w:trPr>
        <w:tc>
          <w:tcPr>
            <w:tcW w:w="3497" w:type="dxa"/>
            <w:shd w:val="clear" w:color="auto" w:fill="auto"/>
          </w:tcPr>
          <w:p w14:paraId="50A6369C"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S/N</w:t>
            </w:r>
          </w:p>
        </w:tc>
        <w:tc>
          <w:tcPr>
            <w:tcW w:w="1601" w:type="dxa"/>
            <w:shd w:val="clear" w:color="auto" w:fill="auto"/>
          </w:tcPr>
          <w:p w14:paraId="1389E46D"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01/09/2005 a 30/09/2005</w:t>
            </w:r>
          </w:p>
        </w:tc>
        <w:tc>
          <w:tcPr>
            <w:tcW w:w="2108" w:type="dxa"/>
            <w:shd w:val="clear" w:color="auto" w:fill="auto"/>
          </w:tcPr>
          <w:p w14:paraId="2C0CF6B3"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$730.000</w:t>
            </w:r>
          </w:p>
        </w:tc>
        <w:tc>
          <w:tcPr>
            <w:tcW w:w="1057" w:type="dxa"/>
            <w:shd w:val="clear" w:color="auto" w:fill="auto"/>
          </w:tcPr>
          <w:p w14:paraId="08610759"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11 y 113</w:t>
            </w:r>
          </w:p>
        </w:tc>
      </w:tr>
      <w:tr w:rsidR="008B42BE" w:rsidRPr="002061A4" w14:paraId="4AA830AA" w14:textId="77777777" w:rsidTr="00F46986">
        <w:trPr>
          <w:trHeight w:val="343"/>
        </w:trPr>
        <w:tc>
          <w:tcPr>
            <w:tcW w:w="3497" w:type="dxa"/>
            <w:shd w:val="clear" w:color="auto" w:fill="auto"/>
          </w:tcPr>
          <w:p w14:paraId="41C08A51"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167</w:t>
            </w:r>
          </w:p>
        </w:tc>
        <w:tc>
          <w:tcPr>
            <w:tcW w:w="1601" w:type="dxa"/>
            <w:shd w:val="clear" w:color="auto" w:fill="auto"/>
          </w:tcPr>
          <w:p w14:paraId="12872869"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01/10/2005 a 31/10/2005</w:t>
            </w:r>
          </w:p>
        </w:tc>
        <w:tc>
          <w:tcPr>
            <w:tcW w:w="2108" w:type="dxa"/>
            <w:shd w:val="clear" w:color="auto" w:fill="auto"/>
          </w:tcPr>
          <w:p w14:paraId="6625F598"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$730.000</w:t>
            </w:r>
          </w:p>
        </w:tc>
        <w:tc>
          <w:tcPr>
            <w:tcW w:w="1057" w:type="dxa"/>
            <w:shd w:val="clear" w:color="auto" w:fill="auto"/>
          </w:tcPr>
          <w:p w14:paraId="594BC3ED"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12 y 114</w:t>
            </w:r>
          </w:p>
        </w:tc>
      </w:tr>
      <w:tr w:rsidR="008B42BE" w:rsidRPr="002061A4" w14:paraId="4E505186" w14:textId="77777777" w:rsidTr="00F46986">
        <w:trPr>
          <w:trHeight w:val="343"/>
        </w:trPr>
        <w:tc>
          <w:tcPr>
            <w:tcW w:w="3497" w:type="dxa"/>
            <w:shd w:val="clear" w:color="auto" w:fill="auto"/>
          </w:tcPr>
          <w:p w14:paraId="315FD43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168</w:t>
            </w:r>
          </w:p>
        </w:tc>
        <w:tc>
          <w:tcPr>
            <w:tcW w:w="1601" w:type="dxa"/>
            <w:shd w:val="clear" w:color="auto" w:fill="auto"/>
          </w:tcPr>
          <w:p w14:paraId="445DB98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01/11/2005 a 31/12/2005</w:t>
            </w:r>
          </w:p>
        </w:tc>
        <w:tc>
          <w:tcPr>
            <w:tcW w:w="2108" w:type="dxa"/>
            <w:shd w:val="clear" w:color="auto" w:fill="auto"/>
          </w:tcPr>
          <w:p w14:paraId="5AA3E8B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$1.460.000</w:t>
            </w:r>
          </w:p>
        </w:tc>
        <w:tc>
          <w:tcPr>
            <w:tcW w:w="1057" w:type="dxa"/>
            <w:shd w:val="clear" w:color="auto" w:fill="auto"/>
          </w:tcPr>
          <w:p w14:paraId="5D24229A"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13 y 115</w:t>
            </w:r>
          </w:p>
        </w:tc>
      </w:tr>
      <w:tr w:rsidR="008B42BE" w:rsidRPr="002061A4" w14:paraId="583869D0" w14:textId="77777777" w:rsidTr="00F46986">
        <w:trPr>
          <w:trHeight w:val="343"/>
        </w:trPr>
        <w:tc>
          <w:tcPr>
            <w:tcW w:w="3497" w:type="dxa"/>
            <w:shd w:val="clear" w:color="auto" w:fill="auto"/>
          </w:tcPr>
          <w:p w14:paraId="7A546AE0"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94</w:t>
            </w:r>
          </w:p>
        </w:tc>
        <w:tc>
          <w:tcPr>
            <w:tcW w:w="1601" w:type="dxa"/>
            <w:shd w:val="clear" w:color="auto" w:fill="auto"/>
          </w:tcPr>
          <w:p w14:paraId="1395147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01/01/2006 a 31/01/2006</w:t>
            </w:r>
          </w:p>
        </w:tc>
        <w:tc>
          <w:tcPr>
            <w:tcW w:w="2108" w:type="dxa"/>
            <w:shd w:val="clear" w:color="auto" w:fill="auto"/>
          </w:tcPr>
          <w:p w14:paraId="593F64F6"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$730.000</w:t>
            </w:r>
          </w:p>
        </w:tc>
        <w:tc>
          <w:tcPr>
            <w:tcW w:w="1057" w:type="dxa"/>
            <w:shd w:val="clear" w:color="auto" w:fill="auto"/>
          </w:tcPr>
          <w:p w14:paraId="701106A2"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14 y 116</w:t>
            </w:r>
          </w:p>
        </w:tc>
      </w:tr>
      <w:tr w:rsidR="008B42BE" w:rsidRPr="002061A4" w14:paraId="37D03E5F" w14:textId="77777777" w:rsidTr="00F46986">
        <w:trPr>
          <w:trHeight w:val="343"/>
        </w:trPr>
        <w:tc>
          <w:tcPr>
            <w:tcW w:w="3497" w:type="dxa"/>
            <w:shd w:val="clear" w:color="auto" w:fill="auto"/>
          </w:tcPr>
          <w:p w14:paraId="07403F3C"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167</w:t>
            </w:r>
          </w:p>
        </w:tc>
        <w:tc>
          <w:tcPr>
            <w:tcW w:w="1601" w:type="dxa"/>
            <w:shd w:val="clear" w:color="auto" w:fill="auto"/>
          </w:tcPr>
          <w:p w14:paraId="46C69F23"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01/02/2006 a 31/03/2006</w:t>
            </w:r>
          </w:p>
        </w:tc>
        <w:tc>
          <w:tcPr>
            <w:tcW w:w="2108" w:type="dxa"/>
            <w:shd w:val="clear" w:color="auto" w:fill="auto"/>
          </w:tcPr>
          <w:p w14:paraId="4CD3E059"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$1.460.000</w:t>
            </w:r>
          </w:p>
        </w:tc>
        <w:tc>
          <w:tcPr>
            <w:tcW w:w="1057" w:type="dxa"/>
            <w:shd w:val="clear" w:color="auto" w:fill="auto"/>
          </w:tcPr>
          <w:p w14:paraId="77529FFA"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15 y 117</w:t>
            </w:r>
          </w:p>
        </w:tc>
      </w:tr>
      <w:tr w:rsidR="008B42BE" w:rsidRPr="002061A4" w14:paraId="579E1480" w14:textId="77777777" w:rsidTr="00F46986">
        <w:trPr>
          <w:trHeight w:val="343"/>
        </w:trPr>
        <w:tc>
          <w:tcPr>
            <w:tcW w:w="3497" w:type="dxa"/>
            <w:shd w:val="clear" w:color="auto" w:fill="auto"/>
          </w:tcPr>
          <w:p w14:paraId="4AF5826D"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164</w:t>
            </w:r>
          </w:p>
        </w:tc>
        <w:tc>
          <w:tcPr>
            <w:tcW w:w="1601" w:type="dxa"/>
            <w:shd w:val="clear" w:color="auto" w:fill="auto"/>
          </w:tcPr>
          <w:p w14:paraId="4799671D"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07/04/2006 a 31/05/2006</w:t>
            </w:r>
          </w:p>
        </w:tc>
        <w:tc>
          <w:tcPr>
            <w:tcW w:w="2108" w:type="dxa"/>
            <w:shd w:val="clear" w:color="auto" w:fill="auto"/>
          </w:tcPr>
          <w:p w14:paraId="6315A35E"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$1.460.000</w:t>
            </w:r>
          </w:p>
        </w:tc>
        <w:tc>
          <w:tcPr>
            <w:tcW w:w="1057" w:type="dxa"/>
            <w:shd w:val="clear" w:color="auto" w:fill="auto"/>
          </w:tcPr>
          <w:p w14:paraId="50293333"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16 y 118</w:t>
            </w:r>
          </w:p>
        </w:tc>
      </w:tr>
      <w:tr w:rsidR="008B42BE" w:rsidRPr="002061A4" w14:paraId="2B2CC035" w14:textId="77777777" w:rsidTr="00F46986">
        <w:trPr>
          <w:trHeight w:val="343"/>
        </w:trPr>
        <w:tc>
          <w:tcPr>
            <w:tcW w:w="3497" w:type="dxa"/>
            <w:shd w:val="clear" w:color="auto" w:fill="auto"/>
          </w:tcPr>
          <w:p w14:paraId="66855EB2"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161</w:t>
            </w:r>
          </w:p>
        </w:tc>
        <w:tc>
          <w:tcPr>
            <w:tcW w:w="1601" w:type="dxa"/>
            <w:shd w:val="clear" w:color="auto" w:fill="auto"/>
          </w:tcPr>
          <w:p w14:paraId="258EB798"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01/06/2006 a 31/07/2006</w:t>
            </w:r>
          </w:p>
        </w:tc>
        <w:tc>
          <w:tcPr>
            <w:tcW w:w="2108" w:type="dxa"/>
            <w:shd w:val="clear" w:color="auto" w:fill="auto"/>
          </w:tcPr>
          <w:p w14:paraId="6F260F64"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$1.460.000</w:t>
            </w:r>
          </w:p>
        </w:tc>
        <w:tc>
          <w:tcPr>
            <w:tcW w:w="1057" w:type="dxa"/>
            <w:shd w:val="clear" w:color="auto" w:fill="auto"/>
          </w:tcPr>
          <w:p w14:paraId="222972F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17 y 119</w:t>
            </w:r>
          </w:p>
        </w:tc>
      </w:tr>
      <w:tr w:rsidR="008B42BE" w:rsidRPr="002061A4" w14:paraId="528CA06E" w14:textId="77777777" w:rsidTr="00F46986">
        <w:trPr>
          <w:trHeight w:val="343"/>
        </w:trPr>
        <w:tc>
          <w:tcPr>
            <w:tcW w:w="3497" w:type="dxa"/>
            <w:shd w:val="clear" w:color="auto" w:fill="auto"/>
          </w:tcPr>
          <w:p w14:paraId="6ED66D7E"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163</w:t>
            </w:r>
          </w:p>
        </w:tc>
        <w:tc>
          <w:tcPr>
            <w:tcW w:w="1601" w:type="dxa"/>
            <w:shd w:val="clear" w:color="auto" w:fill="auto"/>
          </w:tcPr>
          <w:p w14:paraId="33337C7A"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01/08/2006 a 31/08/2006</w:t>
            </w:r>
          </w:p>
        </w:tc>
        <w:tc>
          <w:tcPr>
            <w:tcW w:w="2108" w:type="dxa"/>
            <w:shd w:val="clear" w:color="auto" w:fill="auto"/>
          </w:tcPr>
          <w:p w14:paraId="593B17F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$730.000</w:t>
            </w:r>
          </w:p>
        </w:tc>
        <w:tc>
          <w:tcPr>
            <w:tcW w:w="1057" w:type="dxa"/>
            <w:shd w:val="clear" w:color="auto" w:fill="auto"/>
          </w:tcPr>
          <w:p w14:paraId="4B13D2D9"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18 y 120</w:t>
            </w:r>
          </w:p>
        </w:tc>
      </w:tr>
      <w:tr w:rsidR="008B42BE" w:rsidRPr="002061A4" w14:paraId="38B0166D" w14:textId="77777777" w:rsidTr="00F46986">
        <w:trPr>
          <w:trHeight w:val="343"/>
        </w:trPr>
        <w:tc>
          <w:tcPr>
            <w:tcW w:w="3497" w:type="dxa"/>
            <w:shd w:val="clear" w:color="auto" w:fill="auto"/>
          </w:tcPr>
          <w:p w14:paraId="77F36E61"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93</w:t>
            </w:r>
          </w:p>
        </w:tc>
        <w:tc>
          <w:tcPr>
            <w:tcW w:w="1601" w:type="dxa"/>
            <w:shd w:val="clear" w:color="auto" w:fill="auto"/>
          </w:tcPr>
          <w:p w14:paraId="50DE77F2"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02/01/2007 a 28/02/2007</w:t>
            </w:r>
          </w:p>
        </w:tc>
        <w:tc>
          <w:tcPr>
            <w:tcW w:w="2108" w:type="dxa"/>
            <w:shd w:val="clear" w:color="auto" w:fill="auto"/>
          </w:tcPr>
          <w:p w14:paraId="01AC70BC"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$1.460.000</w:t>
            </w:r>
          </w:p>
        </w:tc>
        <w:tc>
          <w:tcPr>
            <w:tcW w:w="1057" w:type="dxa"/>
            <w:shd w:val="clear" w:color="auto" w:fill="auto"/>
          </w:tcPr>
          <w:p w14:paraId="4F6D8C66"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19 y 122</w:t>
            </w:r>
          </w:p>
        </w:tc>
      </w:tr>
      <w:tr w:rsidR="008B42BE" w:rsidRPr="002061A4" w14:paraId="3C7171EA" w14:textId="77777777" w:rsidTr="00F46986">
        <w:trPr>
          <w:trHeight w:val="343"/>
        </w:trPr>
        <w:tc>
          <w:tcPr>
            <w:tcW w:w="3497" w:type="dxa"/>
            <w:shd w:val="clear" w:color="auto" w:fill="auto"/>
          </w:tcPr>
          <w:p w14:paraId="56591742"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594</w:t>
            </w:r>
          </w:p>
        </w:tc>
        <w:tc>
          <w:tcPr>
            <w:tcW w:w="1601" w:type="dxa"/>
            <w:shd w:val="clear" w:color="auto" w:fill="auto"/>
          </w:tcPr>
          <w:p w14:paraId="32DE19A4"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01/03/2007 a 30/04/2007</w:t>
            </w:r>
          </w:p>
        </w:tc>
        <w:tc>
          <w:tcPr>
            <w:tcW w:w="2108" w:type="dxa"/>
            <w:shd w:val="clear" w:color="auto" w:fill="auto"/>
          </w:tcPr>
          <w:p w14:paraId="0D8A7A2E"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$1.533.000</w:t>
            </w:r>
          </w:p>
        </w:tc>
        <w:tc>
          <w:tcPr>
            <w:tcW w:w="1057" w:type="dxa"/>
            <w:shd w:val="clear" w:color="auto" w:fill="auto"/>
          </w:tcPr>
          <w:p w14:paraId="147DE2C6"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20 y 121</w:t>
            </w:r>
          </w:p>
        </w:tc>
      </w:tr>
      <w:tr w:rsidR="008B42BE" w:rsidRPr="002061A4" w14:paraId="4C4F97A4" w14:textId="77777777" w:rsidTr="00F46986">
        <w:trPr>
          <w:trHeight w:val="343"/>
        </w:trPr>
        <w:tc>
          <w:tcPr>
            <w:tcW w:w="3497" w:type="dxa"/>
            <w:shd w:val="clear" w:color="auto" w:fill="auto"/>
          </w:tcPr>
          <w:p w14:paraId="672BE962"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1108</w:t>
            </w:r>
          </w:p>
        </w:tc>
        <w:tc>
          <w:tcPr>
            <w:tcW w:w="1601" w:type="dxa"/>
            <w:shd w:val="clear" w:color="auto" w:fill="auto"/>
          </w:tcPr>
          <w:p w14:paraId="1AA54A77"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01/05/2007 a 30/06/2007</w:t>
            </w:r>
          </w:p>
        </w:tc>
        <w:tc>
          <w:tcPr>
            <w:tcW w:w="2108" w:type="dxa"/>
            <w:shd w:val="clear" w:color="auto" w:fill="auto"/>
          </w:tcPr>
          <w:p w14:paraId="5226865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$1.533.000</w:t>
            </w:r>
          </w:p>
        </w:tc>
        <w:tc>
          <w:tcPr>
            <w:tcW w:w="1057" w:type="dxa"/>
            <w:shd w:val="clear" w:color="auto" w:fill="auto"/>
          </w:tcPr>
          <w:p w14:paraId="2AFD23B5"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21, 123 y 124</w:t>
            </w:r>
          </w:p>
        </w:tc>
      </w:tr>
      <w:tr w:rsidR="008B42BE" w:rsidRPr="002061A4" w14:paraId="7B1D0A06" w14:textId="77777777" w:rsidTr="00F46986">
        <w:trPr>
          <w:trHeight w:val="343"/>
        </w:trPr>
        <w:tc>
          <w:tcPr>
            <w:tcW w:w="3497" w:type="dxa"/>
            <w:shd w:val="clear" w:color="auto" w:fill="auto"/>
          </w:tcPr>
          <w:p w14:paraId="247953F5"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1651</w:t>
            </w:r>
          </w:p>
        </w:tc>
        <w:tc>
          <w:tcPr>
            <w:tcW w:w="1601" w:type="dxa"/>
            <w:shd w:val="clear" w:color="auto" w:fill="auto"/>
          </w:tcPr>
          <w:p w14:paraId="5D96AEA0"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01/07/2007 a 05/07/2007</w:t>
            </w:r>
          </w:p>
        </w:tc>
        <w:tc>
          <w:tcPr>
            <w:tcW w:w="2108" w:type="dxa"/>
            <w:shd w:val="clear" w:color="auto" w:fill="auto"/>
          </w:tcPr>
          <w:p w14:paraId="78B61B0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$127.750</w:t>
            </w:r>
          </w:p>
        </w:tc>
        <w:tc>
          <w:tcPr>
            <w:tcW w:w="1057" w:type="dxa"/>
            <w:shd w:val="clear" w:color="auto" w:fill="auto"/>
          </w:tcPr>
          <w:p w14:paraId="7D387CEA"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22 y 125</w:t>
            </w:r>
          </w:p>
        </w:tc>
      </w:tr>
      <w:tr w:rsidR="008B42BE" w:rsidRPr="002061A4" w14:paraId="6D21E784" w14:textId="77777777" w:rsidTr="00F46986">
        <w:trPr>
          <w:trHeight w:val="343"/>
        </w:trPr>
        <w:tc>
          <w:tcPr>
            <w:tcW w:w="3497" w:type="dxa"/>
            <w:shd w:val="clear" w:color="auto" w:fill="auto"/>
          </w:tcPr>
          <w:p w14:paraId="24169379"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2194</w:t>
            </w:r>
          </w:p>
        </w:tc>
        <w:tc>
          <w:tcPr>
            <w:tcW w:w="1601" w:type="dxa"/>
            <w:shd w:val="clear" w:color="auto" w:fill="auto"/>
          </w:tcPr>
          <w:p w14:paraId="11245636"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06/07/2007 a 30/09/2007</w:t>
            </w:r>
          </w:p>
        </w:tc>
        <w:tc>
          <w:tcPr>
            <w:tcW w:w="2108" w:type="dxa"/>
            <w:shd w:val="clear" w:color="auto" w:fill="auto"/>
          </w:tcPr>
          <w:p w14:paraId="3A0C1382"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$2.171.750</w:t>
            </w:r>
          </w:p>
        </w:tc>
        <w:tc>
          <w:tcPr>
            <w:tcW w:w="1057" w:type="dxa"/>
            <w:shd w:val="clear" w:color="auto" w:fill="auto"/>
          </w:tcPr>
          <w:p w14:paraId="7C553D69"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23 y 126</w:t>
            </w:r>
          </w:p>
        </w:tc>
      </w:tr>
      <w:tr w:rsidR="008B42BE" w:rsidRPr="002061A4" w14:paraId="7C8A88E3" w14:textId="77777777" w:rsidTr="00F46986">
        <w:trPr>
          <w:trHeight w:val="343"/>
        </w:trPr>
        <w:tc>
          <w:tcPr>
            <w:tcW w:w="3497" w:type="dxa"/>
            <w:shd w:val="clear" w:color="auto" w:fill="auto"/>
          </w:tcPr>
          <w:p w14:paraId="48BBB541"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2766</w:t>
            </w:r>
          </w:p>
        </w:tc>
        <w:tc>
          <w:tcPr>
            <w:tcW w:w="1601" w:type="dxa"/>
            <w:shd w:val="clear" w:color="auto" w:fill="auto"/>
          </w:tcPr>
          <w:p w14:paraId="642553A8"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01/10/2007 a 31/10/2007</w:t>
            </w:r>
          </w:p>
        </w:tc>
        <w:tc>
          <w:tcPr>
            <w:tcW w:w="2108" w:type="dxa"/>
            <w:shd w:val="clear" w:color="auto" w:fill="auto"/>
          </w:tcPr>
          <w:p w14:paraId="07073418"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$766.500</w:t>
            </w:r>
          </w:p>
        </w:tc>
        <w:tc>
          <w:tcPr>
            <w:tcW w:w="1057" w:type="dxa"/>
            <w:shd w:val="clear" w:color="auto" w:fill="auto"/>
          </w:tcPr>
          <w:p w14:paraId="3A662AF3"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24 y 127</w:t>
            </w:r>
          </w:p>
        </w:tc>
      </w:tr>
      <w:tr w:rsidR="008B42BE" w:rsidRPr="002061A4" w14:paraId="2495E243" w14:textId="77777777" w:rsidTr="00F46986">
        <w:trPr>
          <w:trHeight w:val="343"/>
        </w:trPr>
        <w:tc>
          <w:tcPr>
            <w:tcW w:w="3497" w:type="dxa"/>
            <w:shd w:val="clear" w:color="auto" w:fill="auto"/>
          </w:tcPr>
          <w:p w14:paraId="69B259C8"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3323</w:t>
            </w:r>
          </w:p>
        </w:tc>
        <w:tc>
          <w:tcPr>
            <w:tcW w:w="1601" w:type="dxa"/>
            <w:shd w:val="clear" w:color="auto" w:fill="auto"/>
          </w:tcPr>
          <w:p w14:paraId="7A2B4E74"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01/11/2007 a 30/11/2007</w:t>
            </w:r>
          </w:p>
        </w:tc>
        <w:tc>
          <w:tcPr>
            <w:tcW w:w="2108" w:type="dxa"/>
            <w:shd w:val="clear" w:color="auto" w:fill="auto"/>
          </w:tcPr>
          <w:p w14:paraId="6A6DC18F"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$766.500</w:t>
            </w:r>
          </w:p>
        </w:tc>
        <w:tc>
          <w:tcPr>
            <w:tcW w:w="1057" w:type="dxa"/>
            <w:shd w:val="clear" w:color="auto" w:fill="auto"/>
          </w:tcPr>
          <w:p w14:paraId="0FA769E3"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25 y 128</w:t>
            </w:r>
          </w:p>
        </w:tc>
      </w:tr>
      <w:tr w:rsidR="008B42BE" w:rsidRPr="002061A4" w14:paraId="3B850AA0" w14:textId="77777777" w:rsidTr="00F46986">
        <w:trPr>
          <w:trHeight w:val="343"/>
        </w:trPr>
        <w:tc>
          <w:tcPr>
            <w:tcW w:w="3497" w:type="dxa"/>
            <w:shd w:val="clear" w:color="auto" w:fill="auto"/>
          </w:tcPr>
          <w:p w14:paraId="2515F20B"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3896</w:t>
            </w:r>
          </w:p>
        </w:tc>
        <w:tc>
          <w:tcPr>
            <w:tcW w:w="1601" w:type="dxa"/>
            <w:shd w:val="clear" w:color="auto" w:fill="auto"/>
          </w:tcPr>
          <w:p w14:paraId="55F35155"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01/12/2007 a 31/12/2007</w:t>
            </w:r>
          </w:p>
        </w:tc>
        <w:tc>
          <w:tcPr>
            <w:tcW w:w="2108" w:type="dxa"/>
            <w:shd w:val="clear" w:color="auto" w:fill="auto"/>
          </w:tcPr>
          <w:p w14:paraId="728412B3"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$766.500</w:t>
            </w:r>
          </w:p>
        </w:tc>
        <w:tc>
          <w:tcPr>
            <w:tcW w:w="1057" w:type="dxa"/>
            <w:shd w:val="clear" w:color="auto" w:fill="auto"/>
          </w:tcPr>
          <w:p w14:paraId="4FCE61A6"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26 y 129</w:t>
            </w:r>
          </w:p>
        </w:tc>
      </w:tr>
      <w:tr w:rsidR="008B42BE" w:rsidRPr="002061A4" w14:paraId="733C4BD2" w14:textId="77777777" w:rsidTr="00F46986">
        <w:trPr>
          <w:trHeight w:val="343"/>
        </w:trPr>
        <w:tc>
          <w:tcPr>
            <w:tcW w:w="3497" w:type="dxa"/>
            <w:shd w:val="clear" w:color="auto" w:fill="auto"/>
          </w:tcPr>
          <w:p w14:paraId="79F5767C"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Prestación de servicios N.º 0088</w:t>
            </w:r>
          </w:p>
        </w:tc>
        <w:tc>
          <w:tcPr>
            <w:tcW w:w="1601" w:type="dxa"/>
            <w:shd w:val="clear" w:color="auto" w:fill="auto"/>
          </w:tcPr>
          <w:p w14:paraId="58CF757F"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02/01/2008 a 31/01/2008</w:t>
            </w:r>
          </w:p>
        </w:tc>
        <w:tc>
          <w:tcPr>
            <w:tcW w:w="2108" w:type="dxa"/>
            <w:shd w:val="clear" w:color="auto" w:fill="auto"/>
          </w:tcPr>
          <w:p w14:paraId="29DB6C1E"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$817.166</w:t>
            </w:r>
          </w:p>
        </w:tc>
        <w:tc>
          <w:tcPr>
            <w:tcW w:w="1057" w:type="dxa"/>
            <w:shd w:val="clear" w:color="auto" w:fill="auto"/>
          </w:tcPr>
          <w:p w14:paraId="61CF92B6" w14:textId="77777777" w:rsidR="008B42BE" w:rsidRPr="00F46986" w:rsidRDefault="008B42BE" w:rsidP="00852B2F">
            <w:pPr>
              <w:pStyle w:val="Default"/>
              <w:widowControl w:val="0"/>
              <w:spacing w:line="276" w:lineRule="auto"/>
              <w:jc w:val="both"/>
              <w:rPr>
                <w:bCs/>
                <w:color w:val="auto"/>
                <w:sz w:val="22"/>
                <w:szCs w:val="22"/>
                <w:lang w:val="es-CO"/>
              </w:rPr>
            </w:pPr>
            <w:r w:rsidRPr="00F46986">
              <w:rPr>
                <w:bCs/>
                <w:color w:val="auto"/>
                <w:sz w:val="22"/>
                <w:szCs w:val="22"/>
                <w:lang w:val="es-CO"/>
              </w:rPr>
              <w:t>27 y 130</w:t>
            </w:r>
          </w:p>
        </w:tc>
      </w:tr>
    </w:tbl>
    <w:p w14:paraId="6B35B338" w14:textId="77777777" w:rsidR="008B42BE" w:rsidRDefault="008B42BE" w:rsidP="00852B2F">
      <w:pPr>
        <w:pStyle w:val="Default"/>
        <w:widowControl w:val="0"/>
        <w:spacing w:line="276" w:lineRule="auto"/>
        <w:jc w:val="both"/>
        <w:rPr>
          <w:bCs/>
          <w:color w:val="auto"/>
          <w:sz w:val="28"/>
          <w:szCs w:val="28"/>
          <w:lang w:val="es-CO"/>
        </w:rPr>
      </w:pPr>
    </w:p>
    <w:p w14:paraId="062955F8"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A folios 108 y 109 del expediente se observa que el objeto del contrato de prestación de servicios suscrito entre el Secretario de Educación del Municipio de Pereira y el señor </w:t>
      </w:r>
      <w:proofErr w:type="spellStart"/>
      <w:r>
        <w:rPr>
          <w:sz w:val="28"/>
          <w:szCs w:val="28"/>
        </w:rPr>
        <w:t>Ántony</w:t>
      </w:r>
      <w:proofErr w:type="spellEnd"/>
      <w:r>
        <w:rPr>
          <w:sz w:val="28"/>
          <w:szCs w:val="28"/>
        </w:rPr>
        <w:t xml:space="preserve"> </w:t>
      </w:r>
      <w:r>
        <w:rPr>
          <w:bCs/>
          <w:color w:val="auto"/>
          <w:sz w:val="28"/>
          <w:szCs w:val="28"/>
          <w:lang w:val="es-CO"/>
        </w:rPr>
        <w:t>Nelson Giraldo Toro era:</w:t>
      </w:r>
    </w:p>
    <w:p w14:paraId="7AD3D0D9" w14:textId="77777777" w:rsidR="008B42BE" w:rsidRDefault="008B42BE" w:rsidP="00852B2F">
      <w:pPr>
        <w:pStyle w:val="Default"/>
        <w:widowControl w:val="0"/>
        <w:spacing w:line="276" w:lineRule="auto"/>
        <w:jc w:val="both"/>
        <w:rPr>
          <w:bCs/>
          <w:color w:val="auto"/>
          <w:sz w:val="28"/>
          <w:szCs w:val="28"/>
          <w:lang w:val="es-CO"/>
        </w:rPr>
      </w:pPr>
    </w:p>
    <w:p w14:paraId="2B001928" w14:textId="77777777" w:rsidR="008B42BE" w:rsidRDefault="008B42BE" w:rsidP="00852B2F">
      <w:pPr>
        <w:pStyle w:val="Default"/>
        <w:widowControl w:val="0"/>
        <w:ind w:left="708"/>
        <w:jc w:val="both"/>
        <w:rPr>
          <w:bCs/>
          <w:color w:val="auto"/>
          <w:sz w:val="28"/>
          <w:szCs w:val="28"/>
          <w:lang w:val="es-CO"/>
        </w:rPr>
      </w:pPr>
      <w:r>
        <w:rPr>
          <w:bCs/>
          <w:color w:val="auto"/>
          <w:szCs w:val="28"/>
          <w:lang w:val="es-CO"/>
        </w:rPr>
        <w:t>«</w:t>
      </w:r>
      <w:r w:rsidRPr="00975201">
        <w:rPr>
          <w:bCs/>
          <w:color w:val="auto"/>
          <w:szCs w:val="28"/>
          <w:lang w:val="es-CO"/>
        </w:rPr>
        <w:t xml:space="preserve">[…] PRIMERA-OBJETO: Teniendo en cuenta la necesidad de garantizar la </w:t>
      </w:r>
      <w:r w:rsidRPr="00975201">
        <w:rPr>
          <w:bCs/>
          <w:color w:val="auto"/>
          <w:szCs w:val="28"/>
          <w:lang w:val="es-CO"/>
        </w:rPr>
        <w:lastRenderedPageBreak/>
        <w:t>seguridad de los establecimientos educativos de naturaleza oficial, para proteger los bienes muebles e inmuebles de los mismos y así lograr la prestación del servicio educativo con eficiencia y calidad, EL CONTRATISTA se obliga a prestar los servicios de VIGILANCIA, en el establecimiento educativo de naturaleza oficial GABRIEL TRUJILLO, del municipio de Pereira. PARÁGRAFO: La presente Orden podrá ser suspendida en cualquier momento si por razones técnicas, la Administración Municipal así lo determina; así mismo el Contratista por necesidades del servicio, podrá previa comunicación por escrito de la Dirección Operativa de Recursos, ser ubicado en otro establecimiento educativo de naturaleza oficial. SEGUNDO-INTERVENTORÍA: La vigilancia, supervisión y control de la ejecución y cumplimiento de la presente Orden será ejercida por el rector o director del establecimiento educativo para el cual EL CONTRATISTA ha sido asignado, quien exigirá al contratista la ejecución idónea y oportuna del objeto de la presente orden y se encargará de velar por el cabal cumplimiento de la misma, de conformidad con la ley 80 de 1993, sus Decretos reglamentarios y el Manual de Interventoría del Municipio; de igual manera verificará los aportes realizados por el con</w:t>
      </w:r>
      <w:r>
        <w:rPr>
          <w:bCs/>
          <w:color w:val="auto"/>
          <w:szCs w:val="28"/>
          <w:lang w:val="es-CO"/>
        </w:rPr>
        <w:t>tratista a salud y pensión […]»</w:t>
      </w:r>
    </w:p>
    <w:p w14:paraId="3DD1E4FB" w14:textId="77777777" w:rsidR="008B42BE" w:rsidRDefault="008B42BE" w:rsidP="00852B2F">
      <w:pPr>
        <w:pStyle w:val="Default"/>
        <w:widowControl w:val="0"/>
        <w:spacing w:line="276" w:lineRule="auto"/>
        <w:jc w:val="both"/>
        <w:rPr>
          <w:bCs/>
          <w:color w:val="auto"/>
          <w:sz w:val="28"/>
          <w:szCs w:val="28"/>
          <w:lang w:val="es-CO"/>
        </w:rPr>
      </w:pPr>
    </w:p>
    <w:p w14:paraId="384A35AB"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Así mismo, se advierte que mediante Circular 07 de 1.º de marzo de 2006, suscrita por el Secretario de Educación Municipal y con el visto bueno del Director Operativo de Recursos de la Secretaría de Educación del Municipio de Pereira, se ordenó lo siguiente:</w:t>
      </w:r>
      <w:r>
        <w:rPr>
          <w:rStyle w:val="Refdenotaalpie"/>
          <w:bCs/>
          <w:color w:val="auto"/>
          <w:sz w:val="28"/>
          <w:szCs w:val="28"/>
          <w:lang w:val="es-CO"/>
        </w:rPr>
        <w:footnoteReference w:id="23"/>
      </w:r>
    </w:p>
    <w:p w14:paraId="11F9BBB6" w14:textId="77777777" w:rsidR="008B42BE" w:rsidRDefault="008B42BE" w:rsidP="00852B2F">
      <w:pPr>
        <w:pStyle w:val="Default"/>
        <w:widowControl w:val="0"/>
        <w:spacing w:line="276" w:lineRule="auto"/>
        <w:jc w:val="both"/>
        <w:rPr>
          <w:bCs/>
          <w:color w:val="auto"/>
          <w:sz w:val="28"/>
          <w:szCs w:val="28"/>
          <w:lang w:val="es-CO"/>
        </w:rPr>
      </w:pPr>
    </w:p>
    <w:p w14:paraId="34A2FFBF" w14:textId="77777777" w:rsidR="008B42BE" w:rsidRPr="008274A8" w:rsidRDefault="008B42BE" w:rsidP="00852B2F">
      <w:pPr>
        <w:pStyle w:val="Default"/>
        <w:widowControl w:val="0"/>
        <w:ind w:left="708"/>
        <w:jc w:val="both"/>
        <w:rPr>
          <w:bCs/>
          <w:color w:val="auto"/>
          <w:szCs w:val="28"/>
          <w:lang w:val="es-CO"/>
        </w:rPr>
      </w:pPr>
      <w:r>
        <w:rPr>
          <w:bCs/>
          <w:color w:val="auto"/>
          <w:szCs w:val="28"/>
          <w:lang w:val="es-CO"/>
        </w:rPr>
        <w:t>«</w:t>
      </w:r>
      <w:r w:rsidRPr="008274A8">
        <w:rPr>
          <w:bCs/>
          <w:color w:val="auto"/>
          <w:szCs w:val="28"/>
          <w:lang w:val="es-CO"/>
        </w:rPr>
        <w:t>[…] La Secretaría de educación municipal de Pereira, se permite recordar a todos los rectores de los establecimientos educativos que cuentan con funcionarios administrativos CELADORES vinculados en Propiedad, OPS o Provisionalidad; que a partir de la fecha la prestación del servicio se regirá por las siguientes cláusulas:</w:t>
      </w:r>
    </w:p>
    <w:p w14:paraId="6C3A18ED" w14:textId="77777777" w:rsidR="008B42BE" w:rsidRDefault="008B42BE" w:rsidP="00852B2F">
      <w:pPr>
        <w:pStyle w:val="Default"/>
        <w:widowControl w:val="0"/>
        <w:ind w:left="708"/>
        <w:jc w:val="both"/>
        <w:rPr>
          <w:bCs/>
          <w:color w:val="auto"/>
          <w:szCs w:val="28"/>
          <w:lang w:val="es-CO"/>
        </w:rPr>
      </w:pPr>
      <w:r w:rsidRPr="008274A8">
        <w:rPr>
          <w:bCs/>
          <w:color w:val="auto"/>
          <w:szCs w:val="28"/>
          <w:lang w:val="es-CO"/>
        </w:rPr>
        <w:t>[…]</w:t>
      </w:r>
    </w:p>
    <w:p w14:paraId="0BDB3470" w14:textId="77777777" w:rsidR="008B42BE" w:rsidRDefault="008B42BE" w:rsidP="00852B2F">
      <w:pPr>
        <w:pStyle w:val="Default"/>
        <w:widowControl w:val="0"/>
        <w:ind w:left="708"/>
        <w:jc w:val="both"/>
        <w:rPr>
          <w:bCs/>
          <w:color w:val="auto"/>
          <w:sz w:val="28"/>
          <w:szCs w:val="28"/>
          <w:lang w:val="es-CO"/>
        </w:rPr>
      </w:pPr>
      <w:r w:rsidRPr="008274A8">
        <w:rPr>
          <w:bCs/>
          <w:color w:val="auto"/>
          <w:szCs w:val="28"/>
          <w:lang w:val="es-CO"/>
        </w:rPr>
        <w:t>SEXTA: queda totalmente prohibido a los celadores, dejar reemplazos en los establecimientos educativos, ya sea por todo el tiempo que dure la jornada laboral, o por breves l</w:t>
      </w:r>
      <w:r>
        <w:rPr>
          <w:bCs/>
          <w:color w:val="auto"/>
          <w:szCs w:val="28"/>
          <w:lang w:val="es-CO"/>
        </w:rPr>
        <w:t>apsos de tiempo […]»</w:t>
      </w:r>
    </w:p>
    <w:p w14:paraId="7377555F" w14:textId="77777777" w:rsidR="008B42BE" w:rsidRDefault="008B42BE" w:rsidP="00852B2F">
      <w:pPr>
        <w:pStyle w:val="Default"/>
        <w:widowControl w:val="0"/>
        <w:spacing w:line="276" w:lineRule="auto"/>
        <w:jc w:val="both"/>
        <w:rPr>
          <w:bCs/>
          <w:color w:val="auto"/>
          <w:sz w:val="28"/>
          <w:szCs w:val="28"/>
          <w:lang w:val="es-CO"/>
        </w:rPr>
      </w:pPr>
    </w:p>
    <w:p w14:paraId="44130F8D"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Por su parte, de la prueba testimonial recaudada se encuentra también que el señor Giraldo Toro prestaba personalmente el servicio de vigilancia. Así lo corroboran el señor Jorge Eliécer León Carmona:</w:t>
      </w:r>
      <w:r>
        <w:rPr>
          <w:rStyle w:val="Refdenotaalpie"/>
          <w:bCs/>
          <w:color w:val="auto"/>
          <w:sz w:val="28"/>
          <w:szCs w:val="28"/>
          <w:lang w:val="es-CO"/>
        </w:rPr>
        <w:footnoteReference w:id="24"/>
      </w:r>
    </w:p>
    <w:p w14:paraId="2A487FBF" w14:textId="77777777" w:rsidR="008B42BE" w:rsidRDefault="008B42BE" w:rsidP="00852B2F">
      <w:pPr>
        <w:pStyle w:val="Default"/>
        <w:widowControl w:val="0"/>
        <w:spacing w:line="276" w:lineRule="auto"/>
        <w:jc w:val="both"/>
        <w:rPr>
          <w:bCs/>
          <w:color w:val="auto"/>
          <w:sz w:val="28"/>
          <w:szCs w:val="28"/>
          <w:lang w:val="es-CO"/>
        </w:rPr>
      </w:pPr>
    </w:p>
    <w:p w14:paraId="3A598EF7" w14:textId="77777777" w:rsidR="008B42BE" w:rsidRPr="0085039E" w:rsidRDefault="008B42BE" w:rsidP="00852B2F">
      <w:pPr>
        <w:pStyle w:val="Default"/>
        <w:widowControl w:val="0"/>
        <w:ind w:left="705"/>
        <w:jc w:val="both"/>
        <w:rPr>
          <w:bCs/>
          <w:color w:val="auto"/>
          <w:szCs w:val="28"/>
          <w:lang w:val="es-CO"/>
        </w:rPr>
      </w:pPr>
      <w:r>
        <w:rPr>
          <w:bCs/>
          <w:color w:val="auto"/>
          <w:szCs w:val="28"/>
          <w:lang w:val="es-CO"/>
        </w:rPr>
        <w:t>«</w:t>
      </w:r>
      <w:r w:rsidRPr="0085039E">
        <w:rPr>
          <w:bCs/>
          <w:color w:val="auto"/>
          <w:szCs w:val="28"/>
          <w:lang w:val="es-CO"/>
        </w:rPr>
        <w:t xml:space="preserve">[…] PREGUNTADO: </w:t>
      </w:r>
      <w:r>
        <w:rPr>
          <w:bCs/>
          <w:color w:val="auto"/>
          <w:szCs w:val="28"/>
          <w:lang w:val="es-CO"/>
        </w:rPr>
        <w:t>¿</w:t>
      </w:r>
      <w:r w:rsidRPr="0085039E">
        <w:rPr>
          <w:bCs/>
          <w:color w:val="auto"/>
          <w:szCs w:val="28"/>
          <w:lang w:val="es-CO"/>
        </w:rPr>
        <w:t>Sírvase manifestar si le consta si Antony Nelson prestaba ese servicio de manera personal o podía hacerlo a través de otras personas? CON</w:t>
      </w:r>
      <w:r>
        <w:rPr>
          <w:bCs/>
          <w:color w:val="auto"/>
          <w:szCs w:val="28"/>
          <w:lang w:val="es-CO"/>
        </w:rPr>
        <w:t>TESTÓ: De manera personal. […]»</w:t>
      </w:r>
    </w:p>
    <w:p w14:paraId="18CE65A3" w14:textId="77777777" w:rsidR="008B42BE" w:rsidRDefault="008B42BE" w:rsidP="00852B2F">
      <w:pPr>
        <w:pStyle w:val="Default"/>
        <w:widowControl w:val="0"/>
        <w:spacing w:line="276" w:lineRule="auto"/>
        <w:jc w:val="both"/>
        <w:rPr>
          <w:bCs/>
          <w:color w:val="auto"/>
          <w:sz w:val="28"/>
          <w:szCs w:val="28"/>
          <w:lang w:val="es-CO"/>
        </w:rPr>
      </w:pPr>
    </w:p>
    <w:p w14:paraId="411DD1C4"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Y el padre del demandante, el señor José Oliver Giraldo Vargas:</w:t>
      </w:r>
      <w:r>
        <w:rPr>
          <w:rStyle w:val="Refdenotaalpie"/>
          <w:bCs/>
          <w:color w:val="auto"/>
          <w:sz w:val="28"/>
          <w:szCs w:val="28"/>
          <w:lang w:val="es-CO"/>
        </w:rPr>
        <w:footnoteReference w:id="25"/>
      </w:r>
    </w:p>
    <w:p w14:paraId="300524D8" w14:textId="77777777" w:rsidR="008B42BE" w:rsidRDefault="008B42BE" w:rsidP="00852B2F">
      <w:pPr>
        <w:pStyle w:val="Default"/>
        <w:widowControl w:val="0"/>
        <w:spacing w:line="276" w:lineRule="auto"/>
        <w:jc w:val="both"/>
        <w:rPr>
          <w:bCs/>
          <w:color w:val="auto"/>
          <w:sz w:val="28"/>
          <w:szCs w:val="28"/>
          <w:lang w:val="es-CO"/>
        </w:rPr>
      </w:pPr>
    </w:p>
    <w:p w14:paraId="506347BD" w14:textId="77777777" w:rsidR="008B42BE" w:rsidRPr="0085039E" w:rsidRDefault="008B42BE" w:rsidP="00852B2F">
      <w:pPr>
        <w:pStyle w:val="Default"/>
        <w:widowControl w:val="0"/>
        <w:ind w:left="708"/>
        <w:jc w:val="both"/>
        <w:rPr>
          <w:bCs/>
          <w:color w:val="auto"/>
          <w:szCs w:val="28"/>
          <w:lang w:val="es-CO"/>
        </w:rPr>
      </w:pPr>
      <w:r>
        <w:rPr>
          <w:bCs/>
          <w:color w:val="auto"/>
          <w:szCs w:val="28"/>
          <w:lang w:val="es-CO"/>
        </w:rPr>
        <w:t>«</w:t>
      </w:r>
      <w:r w:rsidRPr="0085039E">
        <w:rPr>
          <w:bCs/>
          <w:color w:val="auto"/>
          <w:szCs w:val="28"/>
          <w:lang w:val="es-CO"/>
        </w:rPr>
        <w:t xml:space="preserve">[…] PREGUNTADO: </w:t>
      </w:r>
      <w:r>
        <w:rPr>
          <w:bCs/>
          <w:color w:val="auto"/>
          <w:szCs w:val="28"/>
          <w:lang w:val="es-CO"/>
        </w:rPr>
        <w:t>¿</w:t>
      </w:r>
      <w:r w:rsidRPr="0085039E">
        <w:rPr>
          <w:bCs/>
          <w:color w:val="auto"/>
          <w:szCs w:val="28"/>
          <w:lang w:val="es-CO"/>
        </w:rPr>
        <w:t>Sabe usted si Antony Nelson debía prestar de manera personal el servicio o podía hacerlo a través de otras personas? CO</w:t>
      </w:r>
      <w:r>
        <w:rPr>
          <w:bCs/>
          <w:color w:val="auto"/>
          <w:szCs w:val="28"/>
          <w:lang w:val="es-CO"/>
        </w:rPr>
        <w:t>NTESTÓ: Le tocaba era a él […]»</w:t>
      </w:r>
    </w:p>
    <w:p w14:paraId="0BC3EC43" w14:textId="77777777" w:rsidR="008B42BE" w:rsidRDefault="008B42BE" w:rsidP="00852B2F">
      <w:pPr>
        <w:pStyle w:val="Default"/>
        <w:widowControl w:val="0"/>
        <w:spacing w:line="276" w:lineRule="auto"/>
        <w:jc w:val="both"/>
        <w:rPr>
          <w:bCs/>
          <w:color w:val="auto"/>
          <w:sz w:val="28"/>
          <w:szCs w:val="28"/>
          <w:lang w:val="es-CO"/>
        </w:rPr>
      </w:pPr>
    </w:p>
    <w:p w14:paraId="764B8E91" w14:textId="77777777" w:rsidR="008B42BE" w:rsidRDefault="008B42BE" w:rsidP="00852B2F">
      <w:pPr>
        <w:pStyle w:val="Default"/>
        <w:widowControl w:val="0"/>
        <w:spacing w:line="276" w:lineRule="auto"/>
        <w:jc w:val="both"/>
        <w:rPr>
          <w:bCs/>
          <w:color w:val="auto"/>
          <w:sz w:val="28"/>
          <w:szCs w:val="28"/>
          <w:lang w:val="es-CO"/>
        </w:rPr>
      </w:pPr>
      <w:r w:rsidRPr="00975201">
        <w:rPr>
          <w:bCs/>
          <w:color w:val="auto"/>
          <w:sz w:val="28"/>
          <w:szCs w:val="28"/>
          <w:lang w:val="es-CO"/>
        </w:rPr>
        <w:t xml:space="preserve">De acuerdo con lo anterior </w:t>
      </w:r>
      <w:r>
        <w:rPr>
          <w:bCs/>
          <w:color w:val="auto"/>
          <w:sz w:val="28"/>
          <w:szCs w:val="28"/>
          <w:lang w:val="es-CO"/>
        </w:rPr>
        <w:t xml:space="preserve">resulta claro que el señor </w:t>
      </w:r>
      <w:proofErr w:type="spellStart"/>
      <w:r>
        <w:rPr>
          <w:sz w:val="28"/>
          <w:szCs w:val="28"/>
        </w:rPr>
        <w:t>Ántony</w:t>
      </w:r>
      <w:proofErr w:type="spellEnd"/>
      <w:r>
        <w:rPr>
          <w:sz w:val="28"/>
          <w:szCs w:val="28"/>
        </w:rPr>
        <w:t xml:space="preserve"> </w:t>
      </w:r>
      <w:r>
        <w:rPr>
          <w:bCs/>
          <w:color w:val="auto"/>
          <w:sz w:val="28"/>
          <w:szCs w:val="28"/>
          <w:lang w:val="es-CO"/>
        </w:rPr>
        <w:t xml:space="preserve">Nelson Giraldo Toro prestó personalmente sus servicios como celador y/o vigilante, de forma casi </w:t>
      </w:r>
      <w:r w:rsidRPr="00D3441E">
        <w:rPr>
          <w:bCs/>
          <w:color w:val="auto"/>
          <w:sz w:val="28"/>
          <w:szCs w:val="28"/>
          <w:lang w:val="es-CO"/>
        </w:rPr>
        <w:t>in</w:t>
      </w:r>
      <w:r>
        <w:rPr>
          <w:bCs/>
          <w:color w:val="auto"/>
          <w:sz w:val="28"/>
          <w:szCs w:val="28"/>
          <w:lang w:val="es-CO"/>
        </w:rPr>
        <w:t>in</w:t>
      </w:r>
      <w:r w:rsidRPr="00D3441E">
        <w:rPr>
          <w:bCs/>
          <w:color w:val="auto"/>
          <w:sz w:val="28"/>
          <w:szCs w:val="28"/>
          <w:lang w:val="es-CO"/>
        </w:rPr>
        <w:t>terrumpida</w:t>
      </w:r>
      <w:r>
        <w:rPr>
          <w:bCs/>
          <w:color w:val="auto"/>
          <w:sz w:val="28"/>
          <w:szCs w:val="28"/>
          <w:lang w:val="es-CO"/>
        </w:rPr>
        <w:t xml:space="preserve"> al Municipio de Pereira entre los años 2004 y 2008.</w:t>
      </w:r>
    </w:p>
    <w:p w14:paraId="4BA954C6" w14:textId="77777777" w:rsidR="008B42BE" w:rsidRDefault="008B42BE" w:rsidP="00852B2F">
      <w:pPr>
        <w:pStyle w:val="Default"/>
        <w:widowControl w:val="0"/>
        <w:spacing w:line="276" w:lineRule="auto"/>
        <w:jc w:val="both"/>
        <w:rPr>
          <w:bCs/>
          <w:color w:val="auto"/>
          <w:sz w:val="28"/>
          <w:szCs w:val="28"/>
          <w:lang w:val="es-CO"/>
        </w:rPr>
      </w:pPr>
    </w:p>
    <w:p w14:paraId="3A2612C3" w14:textId="77777777" w:rsidR="008B42BE" w:rsidRPr="00E00F59" w:rsidRDefault="008B42BE" w:rsidP="00852B2F">
      <w:pPr>
        <w:pStyle w:val="Default"/>
        <w:widowControl w:val="0"/>
        <w:spacing w:line="276" w:lineRule="auto"/>
        <w:jc w:val="both"/>
        <w:rPr>
          <w:bCs/>
          <w:color w:val="auto"/>
          <w:sz w:val="28"/>
          <w:szCs w:val="28"/>
          <w:lang w:val="es-CO"/>
        </w:rPr>
      </w:pPr>
      <w:r w:rsidRPr="008274A8">
        <w:rPr>
          <w:b/>
          <w:bCs/>
          <w:color w:val="auto"/>
          <w:sz w:val="28"/>
          <w:szCs w:val="28"/>
          <w:lang w:val="es-CO"/>
        </w:rPr>
        <w:t>Remuneración:</w:t>
      </w:r>
      <w:r w:rsidRPr="00E00F59">
        <w:rPr>
          <w:bCs/>
          <w:color w:val="auto"/>
          <w:sz w:val="28"/>
          <w:szCs w:val="28"/>
          <w:lang w:val="es-CO"/>
        </w:rPr>
        <w:t xml:space="preserve"> Frente a la remuneración o contraprestación por los servicios prestados</w:t>
      </w:r>
      <w:r>
        <w:rPr>
          <w:bCs/>
          <w:color w:val="auto"/>
          <w:sz w:val="28"/>
          <w:szCs w:val="28"/>
          <w:lang w:val="es-CO"/>
        </w:rPr>
        <w:t>, la Subsección advierte que en el caso concreto está probado que entre contratante y contratista se pactaron las respectivas asignaciones u honorarios como pago al servicio de vigilancia prestado.</w:t>
      </w:r>
      <w:r>
        <w:rPr>
          <w:rStyle w:val="Refdenotaalpie"/>
          <w:bCs/>
          <w:color w:val="auto"/>
          <w:sz w:val="28"/>
          <w:szCs w:val="28"/>
          <w:lang w:val="es-CO"/>
        </w:rPr>
        <w:footnoteReference w:id="26"/>
      </w:r>
      <w:r>
        <w:rPr>
          <w:bCs/>
          <w:color w:val="auto"/>
          <w:sz w:val="28"/>
          <w:szCs w:val="28"/>
          <w:lang w:val="es-CO"/>
        </w:rPr>
        <w:t xml:space="preserve"> </w:t>
      </w:r>
      <w:r w:rsidRPr="00E00F59">
        <w:rPr>
          <w:bCs/>
          <w:color w:val="auto"/>
          <w:sz w:val="28"/>
          <w:szCs w:val="28"/>
          <w:lang w:val="es-CO"/>
        </w:rPr>
        <w:t xml:space="preserve">   </w:t>
      </w:r>
    </w:p>
    <w:p w14:paraId="61AA8CB8" w14:textId="77777777" w:rsidR="008B42BE" w:rsidRPr="000A2CFD" w:rsidRDefault="008B42BE" w:rsidP="00852B2F">
      <w:pPr>
        <w:pStyle w:val="Default"/>
        <w:widowControl w:val="0"/>
        <w:spacing w:line="276" w:lineRule="auto"/>
        <w:jc w:val="both"/>
        <w:rPr>
          <w:b/>
          <w:bCs/>
          <w:color w:val="auto"/>
          <w:sz w:val="28"/>
          <w:szCs w:val="28"/>
          <w:lang w:val="es-CO"/>
        </w:rPr>
      </w:pPr>
    </w:p>
    <w:p w14:paraId="66E54C6D" w14:textId="77777777" w:rsidR="008B42BE" w:rsidRDefault="008B42BE" w:rsidP="00852B2F">
      <w:pPr>
        <w:pStyle w:val="Default"/>
        <w:widowControl w:val="0"/>
        <w:spacing w:line="276" w:lineRule="auto"/>
        <w:jc w:val="both"/>
        <w:rPr>
          <w:bCs/>
          <w:color w:val="auto"/>
          <w:sz w:val="28"/>
          <w:szCs w:val="28"/>
          <w:lang w:val="es-CO"/>
        </w:rPr>
      </w:pPr>
      <w:r w:rsidRPr="000A2CFD">
        <w:rPr>
          <w:b/>
          <w:bCs/>
          <w:color w:val="auto"/>
          <w:sz w:val="28"/>
          <w:szCs w:val="28"/>
          <w:lang w:val="es-CO"/>
        </w:rPr>
        <w:t>Subordinación:</w:t>
      </w:r>
      <w:r w:rsidRPr="000A2CFD">
        <w:rPr>
          <w:bCs/>
          <w:color w:val="auto"/>
          <w:sz w:val="28"/>
          <w:szCs w:val="28"/>
          <w:lang w:val="es-CO"/>
        </w:rPr>
        <w:t xml:space="preserve"> </w:t>
      </w:r>
      <w:r>
        <w:rPr>
          <w:bCs/>
          <w:color w:val="auto"/>
          <w:sz w:val="28"/>
          <w:szCs w:val="28"/>
          <w:lang w:val="es-CO"/>
        </w:rPr>
        <w:t>Ahora bien, frente al tercer elemento que da cuenta de la existencia de la relación laboral como es la subordinación o dependencia, se encuentra en el expediente lo siguiente:</w:t>
      </w:r>
    </w:p>
    <w:p w14:paraId="05B1ECC9" w14:textId="77777777" w:rsidR="008B42BE" w:rsidRDefault="008B42BE" w:rsidP="00852B2F">
      <w:pPr>
        <w:pStyle w:val="Default"/>
        <w:widowControl w:val="0"/>
        <w:spacing w:line="276" w:lineRule="auto"/>
        <w:jc w:val="both"/>
        <w:rPr>
          <w:bCs/>
          <w:color w:val="auto"/>
          <w:sz w:val="28"/>
          <w:szCs w:val="28"/>
          <w:lang w:val="es-CO"/>
        </w:rPr>
      </w:pPr>
    </w:p>
    <w:p w14:paraId="15D57FD0"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En la Circular 07 de 2006 expedida por el Secretario de Educación del Municipio de Pereira y dirigida a los rectores de los establecimientos educativos oficiales de dicho ente territorial, mediante la cual se dispuso que el servicio de celaduría se regiría por las siguientes cláusulas:</w:t>
      </w:r>
      <w:r>
        <w:rPr>
          <w:rStyle w:val="Refdenotaalpie"/>
          <w:bCs/>
          <w:color w:val="auto"/>
          <w:sz w:val="28"/>
          <w:szCs w:val="28"/>
          <w:lang w:val="es-CO"/>
        </w:rPr>
        <w:footnoteReference w:id="27"/>
      </w:r>
    </w:p>
    <w:p w14:paraId="3A950928" w14:textId="77777777" w:rsidR="008B42BE" w:rsidRDefault="008B42BE" w:rsidP="00852B2F">
      <w:pPr>
        <w:pStyle w:val="Default"/>
        <w:widowControl w:val="0"/>
        <w:spacing w:line="276" w:lineRule="auto"/>
        <w:jc w:val="both"/>
        <w:rPr>
          <w:bCs/>
          <w:color w:val="auto"/>
          <w:sz w:val="28"/>
          <w:szCs w:val="28"/>
          <w:lang w:val="es-CO"/>
        </w:rPr>
      </w:pPr>
    </w:p>
    <w:p w14:paraId="028D1F06" w14:textId="77777777" w:rsidR="008B42BE" w:rsidRPr="005832AE" w:rsidRDefault="008B42BE" w:rsidP="00852B2F">
      <w:pPr>
        <w:pStyle w:val="Default"/>
        <w:widowControl w:val="0"/>
        <w:ind w:left="708"/>
        <w:jc w:val="both"/>
        <w:rPr>
          <w:bCs/>
          <w:color w:val="auto"/>
          <w:szCs w:val="28"/>
          <w:lang w:val="es-CO"/>
        </w:rPr>
      </w:pPr>
      <w:r>
        <w:rPr>
          <w:bCs/>
          <w:color w:val="auto"/>
          <w:szCs w:val="28"/>
          <w:lang w:val="es-CO"/>
        </w:rPr>
        <w:t>«</w:t>
      </w:r>
      <w:r w:rsidRPr="005832AE">
        <w:rPr>
          <w:bCs/>
          <w:color w:val="auto"/>
          <w:szCs w:val="28"/>
          <w:lang w:val="es-CO"/>
        </w:rPr>
        <w:t xml:space="preserve">[…] PRIMERA: </w:t>
      </w:r>
      <w:r w:rsidRPr="0003217A">
        <w:rPr>
          <w:bCs/>
          <w:color w:val="auto"/>
          <w:szCs w:val="28"/>
          <w:u w:val="single"/>
          <w:lang w:val="es-CO"/>
        </w:rPr>
        <w:t>El superior inmediato de un CELADOR es el rector</w:t>
      </w:r>
      <w:r w:rsidRPr="005832AE">
        <w:rPr>
          <w:bCs/>
          <w:color w:val="auto"/>
          <w:szCs w:val="28"/>
          <w:lang w:val="es-CO"/>
        </w:rPr>
        <w:t xml:space="preserve"> del establecimiento educativo al que éste se encuentre asignado, su función es velar por el adecuado cumplimiento de las funciones del cargo, y reportar a la secretaría de educación municipal cualquier anomalía que se presente, las facultades sancionatorias, son competencia de la Secretaría de Educación.</w:t>
      </w:r>
    </w:p>
    <w:p w14:paraId="7AEBD456" w14:textId="77777777" w:rsidR="008B42BE" w:rsidRPr="005832AE" w:rsidRDefault="008B42BE" w:rsidP="00852B2F">
      <w:pPr>
        <w:pStyle w:val="Default"/>
        <w:widowControl w:val="0"/>
        <w:ind w:left="708"/>
        <w:jc w:val="both"/>
        <w:rPr>
          <w:bCs/>
          <w:color w:val="auto"/>
          <w:szCs w:val="28"/>
          <w:lang w:val="es-CO"/>
        </w:rPr>
      </w:pPr>
    </w:p>
    <w:p w14:paraId="443DD910" w14:textId="77777777" w:rsidR="008B42BE" w:rsidRPr="005832AE" w:rsidRDefault="008B42BE" w:rsidP="00852B2F">
      <w:pPr>
        <w:pStyle w:val="Default"/>
        <w:widowControl w:val="0"/>
        <w:ind w:left="708"/>
        <w:jc w:val="both"/>
        <w:rPr>
          <w:bCs/>
          <w:color w:val="auto"/>
          <w:szCs w:val="28"/>
          <w:lang w:val="es-CO"/>
        </w:rPr>
      </w:pPr>
      <w:r w:rsidRPr="005832AE">
        <w:rPr>
          <w:bCs/>
          <w:color w:val="auto"/>
          <w:szCs w:val="28"/>
          <w:lang w:val="es-CO"/>
        </w:rPr>
        <w:t xml:space="preserve">SEGUNDA: Frente a los CELADORES vinculados por </w:t>
      </w:r>
      <w:r>
        <w:rPr>
          <w:bCs/>
          <w:color w:val="auto"/>
          <w:szCs w:val="28"/>
          <w:lang w:val="es-CO"/>
        </w:rPr>
        <w:t>Ó</w:t>
      </w:r>
      <w:r w:rsidRPr="005832AE">
        <w:rPr>
          <w:bCs/>
          <w:color w:val="auto"/>
          <w:szCs w:val="28"/>
          <w:lang w:val="es-CO"/>
        </w:rPr>
        <w:t xml:space="preserve">rdenes de Prestación de Servicios, el rector del establecimiento </w:t>
      </w:r>
      <w:proofErr w:type="gramStart"/>
      <w:r w:rsidRPr="005832AE">
        <w:rPr>
          <w:bCs/>
          <w:color w:val="auto"/>
          <w:szCs w:val="28"/>
          <w:lang w:val="es-CO"/>
        </w:rPr>
        <w:t>educativo,</w:t>
      </w:r>
      <w:proofErr w:type="gramEnd"/>
      <w:r w:rsidRPr="005832AE">
        <w:rPr>
          <w:bCs/>
          <w:color w:val="auto"/>
          <w:szCs w:val="28"/>
          <w:lang w:val="es-CO"/>
        </w:rPr>
        <w:t xml:space="preserve"> cumple </w:t>
      </w:r>
      <w:r w:rsidRPr="0003217A">
        <w:rPr>
          <w:bCs/>
          <w:color w:val="auto"/>
          <w:szCs w:val="28"/>
          <w:u w:val="single"/>
          <w:lang w:val="es-CO"/>
        </w:rPr>
        <w:t>además</w:t>
      </w:r>
      <w:r w:rsidRPr="005832AE">
        <w:rPr>
          <w:bCs/>
          <w:color w:val="auto"/>
          <w:szCs w:val="28"/>
          <w:lang w:val="es-CO"/>
        </w:rPr>
        <w:t xml:space="preserve"> funciones de INTERVENTOR, es decir, debe vigilar el estricto cumplimiento del objeto del contrato, e igualmente reportar cualquier irregularidad a la Secretaría de Educación Municipal.</w:t>
      </w:r>
    </w:p>
    <w:p w14:paraId="13BD01EC" w14:textId="77777777" w:rsidR="008B42BE" w:rsidRPr="005832AE" w:rsidRDefault="008B42BE" w:rsidP="00852B2F">
      <w:pPr>
        <w:pStyle w:val="Default"/>
        <w:widowControl w:val="0"/>
        <w:ind w:left="708"/>
        <w:jc w:val="both"/>
        <w:rPr>
          <w:bCs/>
          <w:color w:val="auto"/>
          <w:szCs w:val="28"/>
          <w:lang w:val="es-CO"/>
        </w:rPr>
      </w:pPr>
    </w:p>
    <w:p w14:paraId="54FF7CAC" w14:textId="77777777" w:rsidR="008B42BE" w:rsidRPr="005832AE" w:rsidRDefault="008B42BE" w:rsidP="00852B2F">
      <w:pPr>
        <w:pStyle w:val="Default"/>
        <w:widowControl w:val="0"/>
        <w:ind w:left="708"/>
        <w:jc w:val="both"/>
        <w:rPr>
          <w:bCs/>
          <w:color w:val="auto"/>
          <w:szCs w:val="28"/>
          <w:lang w:val="es-CO"/>
        </w:rPr>
      </w:pPr>
      <w:r w:rsidRPr="005832AE">
        <w:rPr>
          <w:bCs/>
          <w:color w:val="auto"/>
          <w:szCs w:val="28"/>
          <w:lang w:val="es-CO"/>
        </w:rPr>
        <w:t>TERCERA: En los establecimientos educativos que cuenten con un mínimo de tres CELADORES, para prestar el servicio en cada una de sus sedes, la jornada laboral no podrá superar las ocho (08) horas diarias; no se reconocerán las Horas extras causadas sin previa autorización de la Secretaría de Educación.</w:t>
      </w:r>
    </w:p>
    <w:p w14:paraId="685EA654" w14:textId="77777777" w:rsidR="008B42BE" w:rsidRPr="005832AE" w:rsidRDefault="008B42BE" w:rsidP="00852B2F">
      <w:pPr>
        <w:pStyle w:val="Default"/>
        <w:widowControl w:val="0"/>
        <w:ind w:left="708"/>
        <w:jc w:val="both"/>
        <w:rPr>
          <w:bCs/>
          <w:color w:val="auto"/>
          <w:szCs w:val="28"/>
          <w:lang w:val="es-CO"/>
        </w:rPr>
      </w:pPr>
    </w:p>
    <w:p w14:paraId="121FC82C" w14:textId="77777777" w:rsidR="008B42BE" w:rsidRPr="005832AE" w:rsidRDefault="008B42BE" w:rsidP="00852B2F">
      <w:pPr>
        <w:pStyle w:val="Default"/>
        <w:widowControl w:val="0"/>
        <w:ind w:left="708"/>
        <w:jc w:val="both"/>
        <w:rPr>
          <w:bCs/>
          <w:color w:val="auto"/>
          <w:szCs w:val="28"/>
          <w:lang w:val="es-CO"/>
        </w:rPr>
      </w:pPr>
      <w:r w:rsidRPr="005832AE">
        <w:rPr>
          <w:bCs/>
          <w:color w:val="auto"/>
          <w:szCs w:val="28"/>
          <w:lang w:val="es-CO"/>
        </w:rPr>
        <w:t xml:space="preserve">CUARTA: La jornada laboral correspondiente al día Domingo, deberá ser cubierta preferiblemente por los </w:t>
      </w:r>
      <w:proofErr w:type="gramStart"/>
      <w:r w:rsidRPr="005832AE">
        <w:rPr>
          <w:bCs/>
          <w:color w:val="auto"/>
          <w:szCs w:val="28"/>
          <w:lang w:val="es-CO"/>
        </w:rPr>
        <w:t>CELADORES,  que</w:t>
      </w:r>
      <w:proofErr w:type="gramEnd"/>
      <w:r w:rsidRPr="005832AE">
        <w:rPr>
          <w:bCs/>
          <w:color w:val="auto"/>
          <w:szCs w:val="28"/>
          <w:lang w:val="es-CO"/>
        </w:rPr>
        <w:t xml:space="preserve"> se encuentren vinculados por Orden de Prestación de Servicios, en los casos en que la institución cuente con personal suficiente vinculado mediante esta modalidad.</w:t>
      </w:r>
    </w:p>
    <w:p w14:paraId="684F09C9" w14:textId="77777777" w:rsidR="008B42BE" w:rsidRPr="005832AE" w:rsidRDefault="008B42BE" w:rsidP="00852B2F">
      <w:pPr>
        <w:pStyle w:val="Default"/>
        <w:widowControl w:val="0"/>
        <w:ind w:left="708"/>
        <w:jc w:val="both"/>
        <w:rPr>
          <w:bCs/>
          <w:color w:val="auto"/>
          <w:szCs w:val="28"/>
          <w:lang w:val="es-CO"/>
        </w:rPr>
      </w:pPr>
    </w:p>
    <w:p w14:paraId="3B376100" w14:textId="77777777" w:rsidR="008B42BE" w:rsidRPr="005832AE" w:rsidRDefault="008B42BE" w:rsidP="00852B2F">
      <w:pPr>
        <w:pStyle w:val="Default"/>
        <w:widowControl w:val="0"/>
        <w:ind w:left="708"/>
        <w:jc w:val="both"/>
        <w:rPr>
          <w:bCs/>
          <w:color w:val="auto"/>
          <w:szCs w:val="28"/>
          <w:lang w:val="es-CO"/>
        </w:rPr>
      </w:pPr>
      <w:r w:rsidRPr="005832AE">
        <w:rPr>
          <w:bCs/>
          <w:color w:val="auto"/>
          <w:szCs w:val="28"/>
          <w:lang w:val="es-CO"/>
        </w:rPr>
        <w:t xml:space="preserve">QUINTA: Dentro de los quince días siguientes a la expedición de esta </w:t>
      </w:r>
      <w:r w:rsidRPr="005832AE">
        <w:rPr>
          <w:bCs/>
          <w:color w:val="auto"/>
          <w:szCs w:val="28"/>
          <w:lang w:val="es-CO"/>
        </w:rPr>
        <w:lastRenderedPageBreak/>
        <w:t xml:space="preserve">circular, todos los rectores de los establecimientos educativos </w:t>
      </w:r>
      <w:proofErr w:type="gramStart"/>
      <w:r w:rsidRPr="005832AE">
        <w:rPr>
          <w:bCs/>
          <w:color w:val="auto"/>
          <w:szCs w:val="28"/>
          <w:lang w:val="es-CO"/>
        </w:rPr>
        <w:t>oficiales,</w:t>
      </w:r>
      <w:proofErr w:type="gramEnd"/>
      <w:r w:rsidRPr="005832AE">
        <w:rPr>
          <w:bCs/>
          <w:color w:val="auto"/>
          <w:szCs w:val="28"/>
          <w:lang w:val="es-CO"/>
        </w:rPr>
        <w:t xml:space="preserve"> deberán presentar a la secretaría de educación municipal, un cronograma, donde se establezca la jornada de trabajo de los CELADORES a su cargo.</w:t>
      </w:r>
    </w:p>
    <w:p w14:paraId="569115F0" w14:textId="77777777" w:rsidR="008B42BE" w:rsidRPr="005832AE" w:rsidRDefault="008B42BE" w:rsidP="00852B2F">
      <w:pPr>
        <w:pStyle w:val="Default"/>
        <w:widowControl w:val="0"/>
        <w:ind w:left="708"/>
        <w:jc w:val="both"/>
        <w:rPr>
          <w:bCs/>
          <w:color w:val="auto"/>
          <w:szCs w:val="28"/>
          <w:lang w:val="es-CO"/>
        </w:rPr>
      </w:pPr>
    </w:p>
    <w:p w14:paraId="17038955" w14:textId="77777777" w:rsidR="008B42BE" w:rsidRPr="005832AE" w:rsidRDefault="008B42BE" w:rsidP="00852B2F">
      <w:pPr>
        <w:pStyle w:val="Default"/>
        <w:widowControl w:val="0"/>
        <w:ind w:left="708"/>
        <w:jc w:val="both"/>
        <w:rPr>
          <w:bCs/>
          <w:color w:val="auto"/>
          <w:szCs w:val="28"/>
          <w:lang w:val="es-CO"/>
        </w:rPr>
      </w:pPr>
      <w:r w:rsidRPr="005832AE">
        <w:rPr>
          <w:bCs/>
          <w:color w:val="auto"/>
          <w:szCs w:val="28"/>
          <w:lang w:val="es-CO"/>
        </w:rPr>
        <w:t>SEXTA: Queda totalmente prohibido a los celadores, dejar reemplazos en los establecimientos educativos, ya sea por todo el tiempo que dure la jornada laboral, o por breves lapsos de tiempo.</w:t>
      </w:r>
      <w:r>
        <w:rPr>
          <w:bCs/>
          <w:color w:val="auto"/>
          <w:szCs w:val="28"/>
          <w:lang w:val="es-CO"/>
        </w:rPr>
        <w:t xml:space="preserve"> […]»</w:t>
      </w:r>
    </w:p>
    <w:p w14:paraId="7DB83FFE" w14:textId="77777777" w:rsidR="008B42BE" w:rsidRPr="000A2CFD" w:rsidRDefault="008B42BE" w:rsidP="00852B2F">
      <w:pPr>
        <w:pStyle w:val="Default"/>
        <w:widowControl w:val="0"/>
        <w:spacing w:line="276" w:lineRule="auto"/>
        <w:jc w:val="both"/>
        <w:rPr>
          <w:bCs/>
          <w:color w:val="auto"/>
          <w:sz w:val="28"/>
          <w:szCs w:val="28"/>
          <w:lang w:val="es-CO"/>
        </w:rPr>
      </w:pPr>
    </w:p>
    <w:p w14:paraId="207BE35E"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De igual forma, los testimonios rendidos en el proceso dan cuenta de la configuración de este elemento sin que la parte demandada haya desvirtuado lo allí referido. No se ocupará la Sala de su trascripción en la medida en que así lo hizo parcialmente el a-quo a folios 189</w:t>
      </w:r>
      <w:r>
        <w:rPr>
          <w:rStyle w:val="Refdenotaalpie"/>
          <w:bCs/>
          <w:color w:val="auto"/>
          <w:sz w:val="28"/>
          <w:szCs w:val="28"/>
          <w:lang w:val="es-CO"/>
        </w:rPr>
        <w:footnoteReference w:id="28"/>
      </w:r>
      <w:r>
        <w:rPr>
          <w:bCs/>
          <w:color w:val="auto"/>
          <w:sz w:val="28"/>
          <w:szCs w:val="28"/>
          <w:lang w:val="es-CO"/>
        </w:rPr>
        <w:t xml:space="preserve">, sin que ello haya sido rebatido o discutido por la entidad. </w:t>
      </w:r>
    </w:p>
    <w:p w14:paraId="4BCE5CCC" w14:textId="77777777" w:rsidR="008B42BE" w:rsidRDefault="008B42BE" w:rsidP="00852B2F">
      <w:pPr>
        <w:pStyle w:val="Default"/>
        <w:widowControl w:val="0"/>
        <w:spacing w:line="276" w:lineRule="auto"/>
        <w:jc w:val="both"/>
        <w:rPr>
          <w:bCs/>
          <w:color w:val="auto"/>
          <w:sz w:val="28"/>
          <w:szCs w:val="28"/>
          <w:lang w:val="es-CO"/>
        </w:rPr>
      </w:pPr>
    </w:p>
    <w:p w14:paraId="46CADB2C"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Así las cosas, advierte la Sala que el demandante debió cumplir con el horario de trabajo impuesto por la Secretaría de Educación del Municipio de Pereira en conjunto con el rector de la Institución Educativa Gabriel Trujillo, así como también la imposibilidad del señor Giraldo Toro de ausentarse de su puesto de trabajo como vigilante sin la previa autorización del rector del centro educativo. Igualmente, del trato subordinado que este recibía al igual que los empleados o trabajadores de la entidad que cumplían similares funciones (tal como se aprecia del contenido de la circular trascrita).</w:t>
      </w:r>
    </w:p>
    <w:p w14:paraId="6F46F163" w14:textId="77777777" w:rsidR="008B42BE" w:rsidRDefault="008B42BE" w:rsidP="00852B2F">
      <w:pPr>
        <w:pStyle w:val="Default"/>
        <w:widowControl w:val="0"/>
        <w:spacing w:line="276" w:lineRule="auto"/>
        <w:jc w:val="both"/>
        <w:rPr>
          <w:bCs/>
          <w:color w:val="auto"/>
          <w:sz w:val="28"/>
          <w:szCs w:val="28"/>
          <w:lang w:val="es-CO"/>
        </w:rPr>
      </w:pPr>
    </w:p>
    <w:p w14:paraId="0FA74AF8"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Ello permite concluir que, contrario a lo afirmado por la </w:t>
      </w:r>
      <w:proofErr w:type="gramStart"/>
      <w:r>
        <w:rPr>
          <w:bCs/>
          <w:color w:val="auto"/>
          <w:sz w:val="28"/>
          <w:szCs w:val="28"/>
          <w:lang w:val="es-CO"/>
        </w:rPr>
        <w:t>entidad  en</w:t>
      </w:r>
      <w:proofErr w:type="gramEnd"/>
      <w:r>
        <w:rPr>
          <w:bCs/>
          <w:color w:val="auto"/>
          <w:sz w:val="28"/>
          <w:szCs w:val="28"/>
          <w:lang w:val="es-CO"/>
        </w:rPr>
        <w:t xml:space="preserve"> el recurso, en el presente caso la prestación del servicio no se llevó a cabo de forma independiente y autónoma como regula el ordinal 3.° del artículo 32 de la Ley 80 de 1993, sino que el demandante se encontraba en estado de subordinación y dependencia frente al rector de la institución educativa quien actuaba en nombre de la Secretaría de Educación Municipal.</w:t>
      </w:r>
    </w:p>
    <w:p w14:paraId="1FF3C411" w14:textId="77777777" w:rsidR="008B42BE" w:rsidRDefault="008B42BE" w:rsidP="00852B2F">
      <w:pPr>
        <w:pStyle w:val="Default"/>
        <w:widowControl w:val="0"/>
        <w:spacing w:line="276" w:lineRule="auto"/>
        <w:jc w:val="both"/>
        <w:rPr>
          <w:bCs/>
          <w:color w:val="auto"/>
          <w:sz w:val="28"/>
          <w:szCs w:val="28"/>
          <w:lang w:val="es-CO"/>
        </w:rPr>
      </w:pPr>
    </w:p>
    <w:p w14:paraId="65B58DF3"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Igualmente, la Sala precisa que la labor de vigilancia de un ejercida por el demandante en el establecimiento educativo no fue una actividad temporal, en tanto que para el cumplimiento de su objeto se requería la dedicación continua y permanente de quien la realizaba para brindar seguridad a las personas que laboraban y estudiaban en las instalaciones y frente a los bienes encargados a su cuidado. </w:t>
      </w:r>
    </w:p>
    <w:p w14:paraId="011391F3" w14:textId="77777777" w:rsidR="008B42BE" w:rsidRDefault="008B42BE" w:rsidP="00852B2F">
      <w:pPr>
        <w:pStyle w:val="Default"/>
        <w:widowControl w:val="0"/>
        <w:spacing w:line="276" w:lineRule="auto"/>
        <w:jc w:val="both"/>
        <w:rPr>
          <w:bCs/>
          <w:color w:val="auto"/>
          <w:sz w:val="28"/>
          <w:szCs w:val="28"/>
          <w:lang w:val="es-CO"/>
        </w:rPr>
      </w:pPr>
    </w:p>
    <w:p w14:paraId="66D2D59E" w14:textId="77777777" w:rsidR="008B42BE" w:rsidRPr="00A8306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Así mismo, está demostrado que la vinculación contractual se prolongó durante un lapso aproximado de tres años y medio con algunas </w:t>
      </w:r>
      <w:r>
        <w:rPr>
          <w:bCs/>
          <w:color w:val="auto"/>
          <w:sz w:val="28"/>
          <w:szCs w:val="28"/>
          <w:lang w:val="es-CO"/>
        </w:rPr>
        <w:lastRenderedPageBreak/>
        <w:t>interrupciones, tal como se aprecia en la relación hecha en precedencia.</w:t>
      </w:r>
    </w:p>
    <w:p w14:paraId="4159ED09" w14:textId="77777777" w:rsidR="008B42BE" w:rsidRDefault="008B42BE" w:rsidP="00852B2F">
      <w:pPr>
        <w:pStyle w:val="Default"/>
        <w:widowControl w:val="0"/>
        <w:spacing w:line="276" w:lineRule="auto"/>
        <w:jc w:val="both"/>
        <w:rPr>
          <w:bCs/>
          <w:color w:val="auto"/>
          <w:sz w:val="28"/>
          <w:szCs w:val="28"/>
          <w:lang w:val="es-CO"/>
        </w:rPr>
      </w:pPr>
    </w:p>
    <w:p w14:paraId="31E74105"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Ahora bien, no </w:t>
      </w:r>
      <w:r w:rsidRPr="00F46B82">
        <w:rPr>
          <w:bCs/>
          <w:color w:val="auto"/>
          <w:sz w:val="28"/>
          <w:szCs w:val="28"/>
          <w:lang w:val="es-CO"/>
        </w:rPr>
        <w:t>comparte esta Subsección</w:t>
      </w:r>
      <w:r>
        <w:rPr>
          <w:bCs/>
          <w:color w:val="auto"/>
          <w:sz w:val="28"/>
          <w:szCs w:val="28"/>
          <w:lang w:val="es-CO"/>
        </w:rPr>
        <w:t xml:space="preserve"> la tesis de la entidad apelante según la cual no existe relación laboral entre demandante y demandada, sino que las labores desempeñadas por el servicio de vigilancia se dan en virtud de una relación de coordinación para el desarrollo de </w:t>
      </w:r>
      <w:proofErr w:type="gramStart"/>
      <w:r>
        <w:rPr>
          <w:bCs/>
          <w:color w:val="auto"/>
          <w:sz w:val="28"/>
          <w:szCs w:val="28"/>
          <w:lang w:val="es-CO"/>
        </w:rPr>
        <w:t>las mismas</w:t>
      </w:r>
      <w:proofErr w:type="gramEnd"/>
      <w:r>
        <w:rPr>
          <w:bCs/>
          <w:color w:val="auto"/>
          <w:sz w:val="28"/>
          <w:szCs w:val="28"/>
          <w:lang w:val="es-CO"/>
        </w:rPr>
        <w:t>. Relación coordinada que se desarrolla de manera eficiente en la medida en que se incluye el cumplimiento de un horario de trabajo y se reciben instrucciones por parte de los superiores.</w:t>
      </w:r>
    </w:p>
    <w:p w14:paraId="0FB632FD" w14:textId="77777777" w:rsidR="008B42BE" w:rsidRDefault="008B42BE" w:rsidP="00852B2F">
      <w:pPr>
        <w:pStyle w:val="Default"/>
        <w:widowControl w:val="0"/>
        <w:spacing w:line="276" w:lineRule="auto"/>
        <w:jc w:val="both"/>
        <w:rPr>
          <w:bCs/>
          <w:color w:val="auto"/>
          <w:sz w:val="28"/>
          <w:szCs w:val="28"/>
          <w:lang w:val="es-CO"/>
        </w:rPr>
      </w:pPr>
    </w:p>
    <w:p w14:paraId="5BCEC30A"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Dicha tesis encuentra sustento en la sentencia de interés jurídico IJ-0039 del 18 de noviembre de 2003 con ponencia del </w:t>
      </w:r>
      <w:proofErr w:type="gramStart"/>
      <w:r>
        <w:rPr>
          <w:bCs/>
          <w:color w:val="auto"/>
          <w:sz w:val="28"/>
          <w:szCs w:val="28"/>
          <w:lang w:val="es-CO"/>
        </w:rPr>
        <w:t>Consejero</w:t>
      </w:r>
      <w:proofErr w:type="gramEnd"/>
      <w:r>
        <w:rPr>
          <w:bCs/>
          <w:color w:val="auto"/>
          <w:sz w:val="28"/>
          <w:szCs w:val="28"/>
          <w:lang w:val="es-CO"/>
        </w:rPr>
        <w:t xml:space="preserve"> Nicolás Pájaro Peñaranda. Según esta, el mandato legal previsto en el ordinal </w:t>
      </w:r>
      <w:proofErr w:type="gramStart"/>
      <w:r>
        <w:rPr>
          <w:bCs/>
          <w:color w:val="auto"/>
          <w:sz w:val="28"/>
          <w:szCs w:val="28"/>
          <w:lang w:val="es-CO"/>
        </w:rPr>
        <w:t>3.°</w:t>
      </w:r>
      <w:proofErr w:type="gramEnd"/>
      <w:r>
        <w:rPr>
          <w:bCs/>
          <w:color w:val="auto"/>
          <w:sz w:val="28"/>
          <w:szCs w:val="28"/>
          <w:lang w:val="es-CO"/>
        </w:rPr>
        <w:t xml:space="preserve"> del artículo 32 de la Ley 80 de 1993 no tiene otro propósito que el desarrollo de las labores relacionadas con la administración y el funcionamiento de la entidad, es decir, que la administración está facultada para suscribir contratos de prestación de servicios cuando la actividad no pueda realizarse por el personal de planta o cuando se requiera de personas con conocimientos especializados.</w:t>
      </w:r>
    </w:p>
    <w:p w14:paraId="261D3A24" w14:textId="77777777" w:rsidR="008B42BE" w:rsidRDefault="008B42BE" w:rsidP="00852B2F">
      <w:pPr>
        <w:pStyle w:val="Default"/>
        <w:widowControl w:val="0"/>
        <w:spacing w:line="276" w:lineRule="auto"/>
        <w:jc w:val="both"/>
        <w:rPr>
          <w:bCs/>
          <w:color w:val="auto"/>
          <w:sz w:val="28"/>
          <w:szCs w:val="28"/>
          <w:lang w:val="es-CO"/>
        </w:rPr>
      </w:pPr>
    </w:p>
    <w:p w14:paraId="4A4C32F2"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De allí </w:t>
      </w:r>
      <w:proofErr w:type="gramStart"/>
      <w:r>
        <w:rPr>
          <w:bCs/>
          <w:color w:val="auto"/>
          <w:sz w:val="28"/>
          <w:szCs w:val="28"/>
          <w:lang w:val="es-CO"/>
        </w:rPr>
        <w:t>que</w:t>
      </w:r>
      <w:proofErr w:type="gramEnd"/>
      <w:r>
        <w:rPr>
          <w:bCs/>
          <w:color w:val="auto"/>
          <w:sz w:val="28"/>
          <w:szCs w:val="28"/>
          <w:lang w:val="es-CO"/>
        </w:rPr>
        <w:t xml:space="preserve"> en caso de insuficiencia de personal para llevar a cabo los cometidos institucionales, nada prohíbe la contratación de personal por prestación de servicios aun así realicen las mismas actividades del personal de planta, pues ahí se hace imperiosa la necesidad de contratar personas ajenas a la entidad para cumplir con la misión estatal. Y, por ende, resulta absurdo que a los contratistas no se les exija horario o se les imparta instrucciones con base en las cláusulas contractuales cuando por la naturaleza de la actividad que prestan así lo requiera.  </w:t>
      </w:r>
    </w:p>
    <w:p w14:paraId="684B4CC5" w14:textId="77777777" w:rsidR="008B42BE" w:rsidRDefault="008B42BE" w:rsidP="00852B2F">
      <w:pPr>
        <w:pStyle w:val="Default"/>
        <w:widowControl w:val="0"/>
        <w:spacing w:line="276" w:lineRule="auto"/>
        <w:jc w:val="both"/>
        <w:rPr>
          <w:bCs/>
          <w:color w:val="auto"/>
          <w:sz w:val="28"/>
          <w:szCs w:val="28"/>
          <w:lang w:val="es-CO"/>
        </w:rPr>
      </w:pPr>
    </w:p>
    <w:p w14:paraId="2BCD201F"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No obstante, esa posición ha sido superada por esta misma Corporación, en tanto que, para que se constituya la relación contractual el contratista debe ser autónomo en el cumplimiento de la labor contratada, en la forma prevista en el artículo 32 de la Ley 80 de 1993, es decir, cuando la labor no pueda realizarse por el personal de planta o se requiera de una persona con conocimientos especializados.</w:t>
      </w:r>
      <w:r>
        <w:rPr>
          <w:rStyle w:val="Refdenotaalpie"/>
          <w:bCs/>
          <w:color w:val="auto"/>
          <w:sz w:val="28"/>
          <w:szCs w:val="28"/>
          <w:lang w:val="es-CO"/>
        </w:rPr>
        <w:footnoteReference w:id="29"/>
      </w:r>
    </w:p>
    <w:p w14:paraId="77561715" w14:textId="77777777" w:rsidR="008B42BE" w:rsidRDefault="008B42BE" w:rsidP="00852B2F">
      <w:pPr>
        <w:pStyle w:val="Default"/>
        <w:widowControl w:val="0"/>
        <w:spacing w:line="276" w:lineRule="auto"/>
        <w:jc w:val="both"/>
        <w:rPr>
          <w:bCs/>
          <w:color w:val="auto"/>
          <w:sz w:val="28"/>
          <w:szCs w:val="28"/>
          <w:lang w:val="es-CO"/>
        </w:rPr>
      </w:pPr>
    </w:p>
    <w:p w14:paraId="3CC067F5" w14:textId="77777777" w:rsidR="008B42BE" w:rsidRPr="002D62DF"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En consonancia con lo anterior, vale agregar que el contrato de prestación de servicios se restringe a aquellos casos en los que la </w:t>
      </w:r>
      <w:r>
        <w:rPr>
          <w:bCs/>
          <w:color w:val="auto"/>
          <w:sz w:val="28"/>
          <w:szCs w:val="28"/>
          <w:lang w:val="es-CO"/>
        </w:rPr>
        <w:lastRenderedPageBreak/>
        <w:t>entidad pública requiera adelantar labores ocasionales, extraordinarias, accidentales o que temporalmente excedan su capacidad organizativa y funcional. En caso contrario, si las funciones a desempeñar son permanentes y exactamente las mismas que están asignadas a los demás servidores públicos, dicho vínculo contractual se desdibuja en favor de una relación laboral entre las partes.</w:t>
      </w:r>
      <w:r>
        <w:rPr>
          <w:rStyle w:val="Refdenotaalpie"/>
          <w:bCs/>
          <w:szCs w:val="28"/>
        </w:rPr>
        <w:footnoteReference w:id="30"/>
      </w:r>
    </w:p>
    <w:p w14:paraId="3C60E810" w14:textId="77777777" w:rsidR="008B42BE" w:rsidRDefault="008B42BE" w:rsidP="00852B2F">
      <w:pPr>
        <w:pStyle w:val="Default"/>
        <w:widowControl w:val="0"/>
        <w:spacing w:line="276" w:lineRule="auto"/>
        <w:jc w:val="both"/>
        <w:rPr>
          <w:bCs/>
          <w:color w:val="auto"/>
          <w:sz w:val="28"/>
          <w:szCs w:val="28"/>
          <w:lang w:val="es-CO"/>
        </w:rPr>
      </w:pPr>
    </w:p>
    <w:p w14:paraId="6CB38148"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En ese sentido, resulta pertinente reiterar que esta Corporación en sentencias del 10 de octubre de 2013 con ponencia del </w:t>
      </w:r>
      <w:proofErr w:type="gramStart"/>
      <w:r>
        <w:rPr>
          <w:bCs/>
          <w:color w:val="auto"/>
          <w:sz w:val="28"/>
          <w:szCs w:val="28"/>
          <w:lang w:val="es-CO"/>
        </w:rPr>
        <w:t>Consejero</w:t>
      </w:r>
      <w:proofErr w:type="gramEnd"/>
      <w:r>
        <w:rPr>
          <w:bCs/>
          <w:color w:val="auto"/>
          <w:sz w:val="28"/>
          <w:szCs w:val="28"/>
          <w:lang w:val="es-CO"/>
        </w:rPr>
        <w:t xml:space="preserve"> Alfonso Vargas Rincón y del 10 de julio de 2014 con ponencia del consejero Gerardo Arenas Monsalve, resolvieron problemas jurídicos idénticos al aquí discutido, es decir, sobre la configuración del contrato realidad frente a personas que prestaron sus servicios como vigilantes de entidades públicas.</w:t>
      </w:r>
      <w:r>
        <w:rPr>
          <w:rStyle w:val="Refdenotaalpie"/>
          <w:bCs/>
          <w:color w:val="auto"/>
          <w:sz w:val="28"/>
          <w:szCs w:val="28"/>
          <w:lang w:val="es-CO"/>
        </w:rPr>
        <w:footnoteReference w:id="31"/>
      </w:r>
    </w:p>
    <w:p w14:paraId="3D738E55" w14:textId="77777777" w:rsidR="008B42BE" w:rsidRDefault="008B42BE" w:rsidP="00852B2F">
      <w:pPr>
        <w:pStyle w:val="Default"/>
        <w:widowControl w:val="0"/>
        <w:spacing w:line="276" w:lineRule="auto"/>
        <w:jc w:val="both"/>
        <w:rPr>
          <w:bCs/>
          <w:color w:val="auto"/>
          <w:sz w:val="28"/>
          <w:szCs w:val="28"/>
          <w:lang w:val="es-CO"/>
        </w:rPr>
      </w:pPr>
    </w:p>
    <w:p w14:paraId="1528315E"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En dichas decisiones la Corporación consideró que no era posible acudir a la sentencia de interés jurídico del 18 de noviembre de 2003 al considerar que, en el caso de los vigilantes no se encuentra el elemento de la coordinación sino el de la subordinación, en tanto que </w:t>
      </w:r>
      <w:r w:rsidRPr="00F46B82">
        <w:rPr>
          <w:bCs/>
          <w:color w:val="auto"/>
          <w:lang w:val="es-CO"/>
        </w:rPr>
        <w:t>este «[…] es indispensable para que se pueda desarrollar tal servicio.»</w:t>
      </w:r>
      <w:r>
        <w:rPr>
          <w:rStyle w:val="Refdenotaalpie"/>
          <w:bCs/>
          <w:color w:val="auto"/>
          <w:sz w:val="28"/>
          <w:szCs w:val="28"/>
          <w:lang w:val="es-CO"/>
        </w:rPr>
        <w:footnoteReference w:id="32"/>
      </w:r>
      <w:r>
        <w:rPr>
          <w:bCs/>
          <w:color w:val="auto"/>
          <w:sz w:val="28"/>
          <w:szCs w:val="28"/>
          <w:lang w:val="es-CO"/>
        </w:rPr>
        <w:t xml:space="preserve"> </w:t>
      </w:r>
    </w:p>
    <w:p w14:paraId="41FA987F" w14:textId="77777777" w:rsidR="008B42BE" w:rsidRDefault="008B42BE" w:rsidP="00852B2F">
      <w:pPr>
        <w:pStyle w:val="Default"/>
        <w:widowControl w:val="0"/>
        <w:spacing w:line="276" w:lineRule="auto"/>
        <w:jc w:val="both"/>
        <w:rPr>
          <w:bCs/>
          <w:color w:val="auto"/>
          <w:sz w:val="28"/>
          <w:szCs w:val="28"/>
          <w:lang w:val="es-CO"/>
        </w:rPr>
      </w:pPr>
    </w:p>
    <w:p w14:paraId="45B92690" w14:textId="77777777" w:rsidR="008B42BE" w:rsidRDefault="008B42BE" w:rsidP="00852B2F">
      <w:pPr>
        <w:pStyle w:val="Default"/>
        <w:widowControl w:val="0"/>
        <w:spacing w:line="276" w:lineRule="auto"/>
        <w:jc w:val="both"/>
        <w:rPr>
          <w:bCs/>
          <w:color w:val="auto"/>
          <w:sz w:val="28"/>
          <w:szCs w:val="28"/>
          <w:lang w:val="es-CO"/>
        </w:rPr>
      </w:pPr>
      <w:r w:rsidRPr="00004DB2">
        <w:rPr>
          <w:b/>
          <w:bCs/>
          <w:color w:val="auto"/>
          <w:sz w:val="28"/>
          <w:szCs w:val="28"/>
          <w:lang w:val="es-CO"/>
        </w:rPr>
        <w:t>En conclusión:</w:t>
      </w:r>
      <w:r>
        <w:rPr>
          <w:bCs/>
          <w:color w:val="auto"/>
          <w:sz w:val="28"/>
          <w:szCs w:val="28"/>
          <w:lang w:val="es-CO"/>
        </w:rPr>
        <w:t xml:space="preserve"> Se demostró en el proceso la existencia de los elementos que configuran la relación laboral (prestación personal del servicio, remuneración y subordinación) entre el Municipio de Pereira y el señor </w:t>
      </w:r>
      <w:proofErr w:type="spellStart"/>
      <w:r>
        <w:rPr>
          <w:sz w:val="28"/>
          <w:szCs w:val="28"/>
        </w:rPr>
        <w:t>Ántony</w:t>
      </w:r>
      <w:proofErr w:type="spellEnd"/>
      <w:r>
        <w:rPr>
          <w:sz w:val="28"/>
          <w:szCs w:val="28"/>
        </w:rPr>
        <w:t xml:space="preserve"> </w:t>
      </w:r>
      <w:r>
        <w:rPr>
          <w:bCs/>
          <w:color w:val="auto"/>
          <w:sz w:val="28"/>
          <w:szCs w:val="28"/>
          <w:lang w:val="es-CO"/>
        </w:rPr>
        <w:t xml:space="preserve">Nelson Giraldo Toro.  </w:t>
      </w:r>
    </w:p>
    <w:p w14:paraId="6B0947C3" w14:textId="77777777" w:rsidR="008B42BE" w:rsidRDefault="008B42BE" w:rsidP="00852B2F">
      <w:pPr>
        <w:pStyle w:val="Default"/>
        <w:widowControl w:val="0"/>
        <w:spacing w:line="276" w:lineRule="auto"/>
        <w:jc w:val="both"/>
        <w:rPr>
          <w:bCs/>
          <w:color w:val="auto"/>
          <w:sz w:val="28"/>
          <w:szCs w:val="28"/>
          <w:lang w:val="es-CO"/>
        </w:rPr>
      </w:pPr>
    </w:p>
    <w:p w14:paraId="5E1301CB" w14:textId="77777777" w:rsidR="008B42BE" w:rsidRDefault="008B42BE" w:rsidP="00852B2F">
      <w:pPr>
        <w:pStyle w:val="Default"/>
        <w:widowControl w:val="0"/>
        <w:numPr>
          <w:ilvl w:val="2"/>
          <w:numId w:val="1"/>
        </w:numPr>
        <w:spacing w:line="276" w:lineRule="auto"/>
        <w:jc w:val="both"/>
        <w:rPr>
          <w:b/>
          <w:bCs/>
          <w:color w:val="auto"/>
          <w:sz w:val="28"/>
          <w:szCs w:val="28"/>
          <w:lang w:val="es-CO"/>
        </w:rPr>
      </w:pPr>
      <w:r w:rsidRPr="00004DB2">
        <w:rPr>
          <w:b/>
          <w:bCs/>
          <w:color w:val="auto"/>
          <w:sz w:val="28"/>
          <w:szCs w:val="28"/>
          <w:lang w:val="es-CO"/>
        </w:rPr>
        <w:t>Segundo problema jurídico.</w:t>
      </w:r>
    </w:p>
    <w:p w14:paraId="1A38AFA0" w14:textId="77777777" w:rsidR="008B42BE" w:rsidRDefault="008B42BE" w:rsidP="00852B2F">
      <w:pPr>
        <w:pStyle w:val="Default"/>
        <w:widowControl w:val="0"/>
        <w:spacing w:line="276" w:lineRule="auto"/>
        <w:jc w:val="both"/>
        <w:rPr>
          <w:bCs/>
          <w:color w:val="auto"/>
          <w:sz w:val="28"/>
          <w:szCs w:val="28"/>
          <w:lang w:val="es-CO"/>
        </w:rPr>
      </w:pPr>
    </w:p>
    <w:p w14:paraId="0BB64FAA" w14:textId="77777777" w:rsidR="008B42BE" w:rsidRPr="000423A2" w:rsidRDefault="008B42BE" w:rsidP="00852B2F">
      <w:pPr>
        <w:widowControl w:val="0"/>
        <w:spacing w:line="276" w:lineRule="auto"/>
        <w:jc w:val="both"/>
        <w:rPr>
          <w:rFonts w:ascii="Arial" w:hAnsi="Arial" w:cs="Arial"/>
          <w:sz w:val="28"/>
          <w:szCs w:val="28"/>
        </w:rPr>
      </w:pPr>
      <w:r w:rsidRPr="000423A2">
        <w:rPr>
          <w:rFonts w:ascii="Arial" w:hAnsi="Arial" w:cs="Arial"/>
          <w:sz w:val="28"/>
          <w:szCs w:val="28"/>
        </w:rPr>
        <w:t xml:space="preserve">¿En el caso concreto hay lugar a analizar la figura de la prescripción extintiva de los derechos laborales del señor </w:t>
      </w:r>
      <w:proofErr w:type="spellStart"/>
      <w:r w:rsidRPr="000423A2">
        <w:rPr>
          <w:rFonts w:ascii="Arial" w:hAnsi="Arial" w:cs="Arial"/>
          <w:sz w:val="28"/>
          <w:szCs w:val="28"/>
        </w:rPr>
        <w:t>Ántony</w:t>
      </w:r>
      <w:proofErr w:type="spellEnd"/>
      <w:r w:rsidRPr="000423A2">
        <w:rPr>
          <w:rFonts w:ascii="Arial" w:hAnsi="Arial" w:cs="Arial"/>
          <w:sz w:val="28"/>
          <w:szCs w:val="28"/>
        </w:rPr>
        <w:t xml:space="preserve"> Nelson Giraldo Toro?</w:t>
      </w:r>
    </w:p>
    <w:p w14:paraId="6C1AEB9F" w14:textId="77777777" w:rsidR="008B42BE" w:rsidRDefault="008B42BE" w:rsidP="00852B2F">
      <w:pPr>
        <w:pStyle w:val="Default"/>
        <w:widowControl w:val="0"/>
        <w:spacing w:line="276" w:lineRule="auto"/>
        <w:jc w:val="both"/>
        <w:rPr>
          <w:bCs/>
          <w:color w:val="auto"/>
          <w:sz w:val="28"/>
          <w:szCs w:val="28"/>
          <w:lang w:val="es-CO"/>
        </w:rPr>
      </w:pPr>
    </w:p>
    <w:p w14:paraId="5FCE1BCF"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Frente al tema, la Subsección sostendrá que no es posible en este momento revivir el análisis de la prescripción que fue realizado en la audiencia inicial y frente al cual no se interpusieron los recursos pertinentes.</w:t>
      </w:r>
    </w:p>
    <w:p w14:paraId="010DC785" w14:textId="77777777" w:rsidR="008B42BE" w:rsidRDefault="008B42BE" w:rsidP="00852B2F">
      <w:pPr>
        <w:pStyle w:val="Default"/>
        <w:widowControl w:val="0"/>
        <w:spacing w:line="276" w:lineRule="auto"/>
        <w:jc w:val="both"/>
        <w:rPr>
          <w:bCs/>
          <w:color w:val="auto"/>
          <w:sz w:val="28"/>
          <w:szCs w:val="28"/>
          <w:lang w:val="es-CO"/>
        </w:rPr>
      </w:pPr>
    </w:p>
    <w:p w14:paraId="08ABDB56"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En efecto, encuentra esta Sala que dentro del curso de la audiencia </w:t>
      </w:r>
      <w:r>
        <w:rPr>
          <w:bCs/>
          <w:color w:val="auto"/>
          <w:sz w:val="28"/>
          <w:szCs w:val="28"/>
          <w:lang w:val="es-CO"/>
        </w:rPr>
        <w:lastRenderedPageBreak/>
        <w:t xml:space="preserve">inicial llevada a cabo el día 4 de septiembre de 2013, el tribunal declaró no probada la excepción de prescripción que fue propuesta por la entidad demandada. </w:t>
      </w:r>
    </w:p>
    <w:p w14:paraId="440A378D" w14:textId="77777777" w:rsidR="008B42BE" w:rsidRDefault="008B42BE" w:rsidP="00852B2F">
      <w:pPr>
        <w:pStyle w:val="Default"/>
        <w:widowControl w:val="0"/>
        <w:spacing w:line="276" w:lineRule="auto"/>
        <w:jc w:val="both"/>
        <w:rPr>
          <w:bCs/>
          <w:color w:val="auto"/>
          <w:sz w:val="28"/>
          <w:szCs w:val="28"/>
          <w:lang w:val="es-CO"/>
        </w:rPr>
      </w:pPr>
    </w:p>
    <w:p w14:paraId="5702023D"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En este momento procesal concluyó la primera instancia que no existía prescripción de las prestaciones causadas con ocasión del contrato realidad, en la medida en que la exigibilidad de los derechos en discusión era imposible antes de la sentencia que declara la relación laboral, dado su carácter constitutivo, y por tanto el término de 3 años se cuenta a partir del fallo, tal como lo sostuvo anteriormente el Consejo de Estado. </w:t>
      </w:r>
    </w:p>
    <w:p w14:paraId="031CB06F" w14:textId="77777777" w:rsidR="008B42BE" w:rsidRDefault="008B42BE" w:rsidP="00852B2F">
      <w:pPr>
        <w:pStyle w:val="Default"/>
        <w:widowControl w:val="0"/>
        <w:spacing w:line="276" w:lineRule="auto"/>
        <w:jc w:val="both"/>
        <w:rPr>
          <w:bCs/>
          <w:color w:val="auto"/>
          <w:sz w:val="28"/>
          <w:szCs w:val="28"/>
          <w:lang w:val="es-CO"/>
        </w:rPr>
      </w:pPr>
    </w:p>
    <w:p w14:paraId="7EA956BB"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Según el acta respectiva, esta decisión no fue objeto de recurso alguno, es decir, quedó debidamente ejecutoriada al tenor del contenido del artículo 244 del CPACA en armonía con el artículo 302 del CGP. </w:t>
      </w:r>
    </w:p>
    <w:p w14:paraId="41713DEB" w14:textId="77777777" w:rsidR="008B42BE" w:rsidRDefault="008B42BE" w:rsidP="00852B2F">
      <w:pPr>
        <w:pStyle w:val="Default"/>
        <w:widowControl w:val="0"/>
        <w:spacing w:line="276" w:lineRule="auto"/>
        <w:jc w:val="both"/>
        <w:rPr>
          <w:bCs/>
          <w:color w:val="auto"/>
          <w:sz w:val="28"/>
          <w:szCs w:val="28"/>
          <w:lang w:val="es-CO"/>
        </w:rPr>
      </w:pPr>
    </w:p>
    <w:p w14:paraId="30614633"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Pese a lo anterior, la entidad recurrió la sentencia y señaló que existe una incongruencia entre la parte motiva y considerativa porque no se puede hablar de restablecimiento de un derecho que no ha nacido a la vida jurídica. Ello en la medida en que se determinó que este solo surge al momento de la sentencia constitutiva; por lo tanto, como la orden de pago se emitió a título de restablecimiento, solicita que decrete la prescripción de los haberes no reclamados dentro de los tres años siguientes a su causación. </w:t>
      </w:r>
    </w:p>
    <w:p w14:paraId="1ECEE699" w14:textId="77777777" w:rsidR="008B42BE" w:rsidRDefault="008B42BE" w:rsidP="00852B2F">
      <w:pPr>
        <w:pStyle w:val="Default"/>
        <w:widowControl w:val="0"/>
        <w:spacing w:line="276" w:lineRule="auto"/>
        <w:jc w:val="both"/>
        <w:rPr>
          <w:bCs/>
          <w:color w:val="auto"/>
          <w:sz w:val="28"/>
          <w:szCs w:val="28"/>
          <w:lang w:val="es-CO"/>
        </w:rPr>
      </w:pPr>
    </w:p>
    <w:p w14:paraId="02714DC8"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Ante ello, advierte la Sala que dentro del proceso judicial los términos son perentorios, y las oportunidades para discutir las diversas decisiones que se profieren en el proceso están taxativamente previstas en la ley. </w:t>
      </w:r>
    </w:p>
    <w:p w14:paraId="4FC1AF19" w14:textId="77777777" w:rsidR="008B42BE" w:rsidRDefault="008B42BE" w:rsidP="00852B2F">
      <w:pPr>
        <w:pStyle w:val="Default"/>
        <w:widowControl w:val="0"/>
        <w:spacing w:line="276" w:lineRule="auto"/>
        <w:jc w:val="both"/>
        <w:rPr>
          <w:bCs/>
          <w:color w:val="auto"/>
          <w:sz w:val="28"/>
          <w:szCs w:val="28"/>
          <w:lang w:val="es-CO"/>
        </w:rPr>
      </w:pPr>
    </w:p>
    <w:p w14:paraId="546729D3"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Conforme lo anterior, se observa que la parte demandada busca revivir una oportunidad precluida, y someter nuevamente a discusión lo que ya fue objeto de análisis por el a-quo, quien en su momento se acogió a una postura vigente en esta alta Corporación. Por lo anterior, la Subsección considera que no es dable abordar esta temática en esta oportunidad procesal. </w:t>
      </w:r>
    </w:p>
    <w:p w14:paraId="14BC6909" w14:textId="77777777" w:rsidR="008B42BE" w:rsidRDefault="008B42BE" w:rsidP="00852B2F">
      <w:pPr>
        <w:pStyle w:val="Default"/>
        <w:widowControl w:val="0"/>
        <w:spacing w:line="276" w:lineRule="auto"/>
        <w:jc w:val="both"/>
        <w:rPr>
          <w:bCs/>
          <w:color w:val="auto"/>
          <w:sz w:val="28"/>
          <w:szCs w:val="28"/>
          <w:lang w:val="es-CO"/>
        </w:rPr>
      </w:pPr>
    </w:p>
    <w:p w14:paraId="1B162888"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Lo anterior, pese a que en sentencia de unificación CE-SUJ2-005-2016 con ponencia del Consejero Carmelo Perdomo </w:t>
      </w:r>
      <w:proofErr w:type="spellStart"/>
      <w:r>
        <w:rPr>
          <w:bCs/>
          <w:color w:val="auto"/>
          <w:sz w:val="28"/>
          <w:szCs w:val="28"/>
          <w:lang w:val="es-CO"/>
        </w:rPr>
        <w:t>Cuéter</w:t>
      </w:r>
      <w:proofErr w:type="spellEnd"/>
      <w:r>
        <w:rPr>
          <w:bCs/>
          <w:color w:val="auto"/>
          <w:sz w:val="28"/>
          <w:szCs w:val="28"/>
          <w:lang w:val="es-CO"/>
        </w:rPr>
        <w:t xml:space="preserve">, esta corporación retomó el análisis del término prescriptivo en este tipo de casos, y llegó a una conclusión diferente a la que adoptó la primera instancia. </w:t>
      </w:r>
    </w:p>
    <w:p w14:paraId="3C1DADF7" w14:textId="77777777" w:rsidR="008B42BE" w:rsidRDefault="008B42BE" w:rsidP="00852B2F">
      <w:pPr>
        <w:pStyle w:val="Default"/>
        <w:widowControl w:val="0"/>
        <w:spacing w:line="276" w:lineRule="auto"/>
        <w:jc w:val="both"/>
        <w:rPr>
          <w:bCs/>
          <w:color w:val="auto"/>
          <w:sz w:val="28"/>
          <w:szCs w:val="28"/>
          <w:lang w:val="es-CO"/>
        </w:rPr>
      </w:pPr>
    </w:p>
    <w:p w14:paraId="59A7BE49" w14:textId="77777777" w:rsidR="008B42BE" w:rsidRDefault="008B42BE" w:rsidP="00852B2F">
      <w:pPr>
        <w:pStyle w:val="Default"/>
        <w:widowControl w:val="0"/>
        <w:spacing w:line="276" w:lineRule="auto"/>
        <w:jc w:val="both"/>
        <w:rPr>
          <w:bCs/>
          <w:color w:val="auto"/>
          <w:sz w:val="28"/>
          <w:szCs w:val="28"/>
          <w:lang w:val="es-CO"/>
        </w:rPr>
      </w:pPr>
      <w:r>
        <w:rPr>
          <w:bCs/>
          <w:color w:val="auto"/>
          <w:sz w:val="28"/>
          <w:szCs w:val="28"/>
          <w:lang w:val="es-CO"/>
        </w:rPr>
        <w:t xml:space="preserve">En efecto, no es posible aplicar el nuevo criterio que adoptó la Corporación sobre la prescripción, en la medida en que la sentencia de unificación no tiene efectos retroactivos para el caso concreto. Ello, porque tanto la decisión sobre la excepción como la sentencia de primera </w:t>
      </w:r>
      <w:proofErr w:type="gramStart"/>
      <w:r>
        <w:rPr>
          <w:bCs/>
          <w:color w:val="auto"/>
          <w:sz w:val="28"/>
          <w:szCs w:val="28"/>
          <w:lang w:val="es-CO"/>
        </w:rPr>
        <w:t>instancia,</w:t>
      </w:r>
      <w:proofErr w:type="gramEnd"/>
      <w:r>
        <w:rPr>
          <w:bCs/>
          <w:color w:val="auto"/>
          <w:sz w:val="28"/>
          <w:szCs w:val="28"/>
          <w:lang w:val="es-CO"/>
        </w:rPr>
        <w:t xml:space="preserve"> fueron proferidas tres años antes, aproximadamente, y máxime que el auto emitido en la audiencia inicial, quedó debidamente ejecutoriado a favor del trabajador. </w:t>
      </w:r>
    </w:p>
    <w:p w14:paraId="133BE365" w14:textId="77777777" w:rsidR="008B42BE" w:rsidRDefault="008B42BE" w:rsidP="00852B2F">
      <w:pPr>
        <w:pStyle w:val="Default"/>
        <w:widowControl w:val="0"/>
        <w:spacing w:line="276" w:lineRule="auto"/>
        <w:jc w:val="both"/>
        <w:rPr>
          <w:bCs/>
          <w:color w:val="auto"/>
          <w:sz w:val="28"/>
          <w:szCs w:val="28"/>
          <w:lang w:val="es-CO"/>
        </w:rPr>
      </w:pPr>
    </w:p>
    <w:p w14:paraId="7B8F4A3E" w14:textId="77777777" w:rsidR="008B42BE" w:rsidRDefault="008B42BE" w:rsidP="00852B2F">
      <w:pPr>
        <w:pStyle w:val="Default"/>
        <w:widowControl w:val="0"/>
        <w:spacing w:line="276" w:lineRule="auto"/>
        <w:jc w:val="both"/>
        <w:rPr>
          <w:bCs/>
          <w:color w:val="auto"/>
          <w:sz w:val="28"/>
          <w:szCs w:val="28"/>
          <w:lang w:val="es-CO"/>
        </w:rPr>
      </w:pPr>
      <w:r w:rsidRPr="00EB4872">
        <w:rPr>
          <w:b/>
          <w:bCs/>
          <w:color w:val="auto"/>
          <w:sz w:val="28"/>
          <w:szCs w:val="28"/>
          <w:lang w:val="es-CO"/>
        </w:rPr>
        <w:t>Conclusión:</w:t>
      </w:r>
      <w:r w:rsidRPr="00EB4872">
        <w:rPr>
          <w:bCs/>
          <w:color w:val="auto"/>
          <w:sz w:val="28"/>
          <w:szCs w:val="28"/>
          <w:lang w:val="es-CO"/>
        </w:rPr>
        <w:t xml:space="preserve"> </w:t>
      </w:r>
      <w:r>
        <w:rPr>
          <w:bCs/>
          <w:color w:val="auto"/>
          <w:sz w:val="28"/>
          <w:szCs w:val="28"/>
          <w:lang w:val="es-CO"/>
        </w:rPr>
        <w:t xml:space="preserve">La Sala concluye que no es posible analizar en segunda instancia </w:t>
      </w:r>
      <w:r w:rsidRPr="00EB4872">
        <w:rPr>
          <w:bCs/>
          <w:color w:val="auto"/>
          <w:sz w:val="28"/>
          <w:szCs w:val="28"/>
          <w:lang w:val="es-CO"/>
        </w:rPr>
        <w:t xml:space="preserve">la prescripción trienal </w:t>
      </w:r>
      <w:r>
        <w:rPr>
          <w:bCs/>
          <w:color w:val="auto"/>
          <w:sz w:val="28"/>
          <w:szCs w:val="28"/>
          <w:lang w:val="es-CO"/>
        </w:rPr>
        <w:t xml:space="preserve">alegada por la parte demandada, en la medida en que ello fue objeto de decisión en la audiencia inicial, quedó debidamente ejecutoriado y no es posible revivir términos para tal efecto. </w:t>
      </w:r>
    </w:p>
    <w:p w14:paraId="43202156" w14:textId="77777777" w:rsidR="008B42BE" w:rsidRDefault="008B42BE" w:rsidP="00852B2F">
      <w:pPr>
        <w:pStyle w:val="Default"/>
        <w:widowControl w:val="0"/>
        <w:spacing w:line="276" w:lineRule="auto"/>
        <w:jc w:val="both"/>
        <w:rPr>
          <w:bCs/>
          <w:color w:val="auto"/>
          <w:sz w:val="28"/>
          <w:szCs w:val="28"/>
          <w:lang w:val="es-CO"/>
        </w:rPr>
      </w:pPr>
    </w:p>
    <w:p w14:paraId="42ABC0FA" w14:textId="77777777" w:rsidR="008B42BE" w:rsidRDefault="008B42BE" w:rsidP="00852B2F">
      <w:pPr>
        <w:pStyle w:val="Default"/>
        <w:widowControl w:val="0"/>
        <w:numPr>
          <w:ilvl w:val="2"/>
          <w:numId w:val="1"/>
        </w:numPr>
        <w:spacing w:line="276" w:lineRule="auto"/>
        <w:jc w:val="both"/>
        <w:rPr>
          <w:sz w:val="28"/>
          <w:szCs w:val="28"/>
        </w:rPr>
      </w:pPr>
      <w:r w:rsidRPr="00C01E5A">
        <w:rPr>
          <w:b/>
          <w:sz w:val="28"/>
          <w:szCs w:val="28"/>
        </w:rPr>
        <w:t>Decisión de segunda instancia</w:t>
      </w:r>
    </w:p>
    <w:p w14:paraId="5216FD67" w14:textId="77777777" w:rsidR="008B42BE" w:rsidRDefault="008B42BE" w:rsidP="00852B2F">
      <w:pPr>
        <w:pStyle w:val="Prrafodelista"/>
        <w:widowControl w:val="0"/>
        <w:spacing w:line="276" w:lineRule="auto"/>
        <w:ind w:left="0"/>
        <w:jc w:val="both"/>
        <w:rPr>
          <w:rFonts w:ascii="Arial" w:hAnsi="Arial" w:cs="Arial"/>
          <w:sz w:val="28"/>
          <w:szCs w:val="28"/>
        </w:rPr>
      </w:pPr>
    </w:p>
    <w:p w14:paraId="5704364D" w14:textId="77777777" w:rsidR="008B42BE" w:rsidRDefault="008B42BE" w:rsidP="00852B2F">
      <w:pPr>
        <w:widowControl w:val="0"/>
        <w:spacing w:line="276" w:lineRule="auto"/>
        <w:jc w:val="both"/>
        <w:rPr>
          <w:rFonts w:ascii="Arial" w:hAnsi="Arial" w:cs="Arial"/>
          <w:sz w:val="28"/>
          <w:szCs w:val="28"/>
        </w:rPr>
      </w:pPr>
      <w:r w:rsidRPr="00D538E8">
        <w:rPr>
          <w:rFonts w:ascii="Arial" w:hAnsi="Arial" w:cs="Arial"/>
          <w:sz w:val="28"/>
          <w:szCs w:val="28"/>
        </w:rPr>
        <w:t>Por las razones que anteceden la Subsección</w:t>
      </w:r>
      <w:r>
        <w:rPr>
          <w:rFonts w:ascii="Arial" w:hAnsi="Arial" w:cs="Arial"/>
          <w:sz w:val="28"/>
          <w:szCs w:val="28"/>
        </w:rPr>
        <w:t xml:space="preserve"> confirmará el fallo recurrido.</w:t>
      </w:r>
    </w:p>
    <w:p w14:paraId="57A418AA" w14:textId="77777777" w:rsidR="008B42BE" w:rsidRPr="00904BD4" w:rsidRDefault="008B42BE" w:rsidP="00852B2F">
      <w:pPr>
        <w:pStyle w:val="Prrafodelista"/>
        <w:widowControl w:val="0"/>
        <w:spacing w:line="276" w:lineRule="auto"/>
        <w:jc w:val="both"/>
        <w:rPr>
          <w:rFonts w:ascii="Arial" w:eastAsia="Times New Roman" w:hAnsi="Arial" w:cs="Arial"/>
          <w:b/>
          <w:sz w:val="28"/>
          <w:szCs w:val="28"/>
          <w:lang w:val="es-ES_tradnl"/>
        </w:rPr>
      </w:pPr>
    </w:p>
    <w:p w14:paraId="4D5312CA" w14:textId="77777777" w:rsidR="008B42BE" w:rsidRDefault="008B42BE" w:rsidP="00852B2F">
      <w:pPr>
        <w:pStyle w:val="Default"/>
        <w:widowControl w:val="0"/>
        <w:numPr>
          <w:ilvl w:val="2"/>
          <w:numId w:val="1"/>
        </w:numPr>
        <w:spacing w:line="276" w:lineRule="auto"/>
        <w:jc w:val="both"/>
        <w:rPr>
          <w:rFonts w:eastAsia="Times New Roman"/>
          <w:b/>
          <w:sz w:val="28"/>
          <w:szCs w:val="28"/>
          <w:lang w:val="es-ES_tradnl"/>
        </w:rPr>
      </w:pPr>
      <w:r w:rsidRPr="00BD62AD">
        <w:rPr>
          <w:rFonts w:eastAsia="Times New Roman"/>
          <w:b/>
          <w:sz w:val="28"/>
          <w:szCs w:val="28"/>
          <w:lang w:val="es-ES_tradnl"/>
        </w:rPr>
        <w:t>De la condena en costas</w:t>
      </w:r>
    </w:p>
    <w:p w14:paraId="0704B1D8" w14:textId="77777777" w:rsidR="008B42BE" w:rsidRDefault="008B42BE" w:rsidP="00852B2F">
      <w:pPr>
        <w:pStyle w:val="Default"/>
        <w:widowControl w:val="0"/>
        <w:spacing w:line="276" w:lineRule="auto"/>
        <w:jc w:val="both"/>
        <w:rPr>
          <w:rFonts w:eastAsia="Times New Roman"/>
          <w:b/>
          <w:sz w:val="28"/>
          <w:szCs w:val="28"/>
          <w:lang w:val="es-ES_tradnl"/>
        </w:rPr>
      </w:pPr>
    </w:p>
    <w:p w14:paraId="5A275281" w14:textId="77777777" w:rsidR="008B42BE" w:rsidRPr="00D538E8" w:rsidRDefault="008B42BE" w:rsidP="00852B2F">
      <w:pPr>
        <w:pStyle w:val="Default"/>
        <w:widowControl w:val="0"/>
        <w:spacing w:line="276" w:lineRule="auto"/>
        <w:jc w:val="both"/>
        <w:rPr>
          <w:rFonts w:eastAsia="Times New Roman"/>
          <w:sz w:val="28"/>
          <w:szCs w:val="28"/>
          <w:lang w:val="es-ES_tradnl"/>
        </w:rPr>
      </w:pPr>
      <w:r w:rsidRPr="00904BD4">
        <w:rPr>
          <w:rFonts w:eastAsia="Times New Roman"/>
          <w:sz w:val="28"/>
          <w:szCs w:val="28"/>
          <w:lang w:val="es-ES_tradnl"/>
        </w:rPr>
        <w:t>De conformidad con lo señalado en recientes providencias de esta Subsección</w:t>
      </w:r>
      <w:r>
        <w:rPr>
          <w:rFonts w:eastAsia="Times New Roman"/>
          <w:sz w:val="28"/>
          <w:szCs w:val="28"/>
          <w:lang w:val="es-ES_tradnl"/>
        </w:rPr>
        <w:t>,</w:t>
      </w:r>
      <w:r w:rsidRPr="00904BD4">
        <w:rPr>
          <w:rFonts w:eastAsia="Times New Roman"/>
          <w:sz w:val="28"/>
          <w:szCs w:val="28"/>
          <w:vertAlign w:val="superscript"/>
          <w:lang w:val="es-CO"/>
        </w:rPr>
        <w:footnoteReference w:id="33"/>
      </w:r>
      <w:r w:rsidRPr="00904BD4">
        <w:rPr>
          <w:rFonts w:eastAsia="Times New Roman"/>
          <w:sz w:val="28"/>
          <w:szCs w:val="28"/>
          <w:lang w:val="es-ES_tradnl"/>
        </w:rPr>
        <w:t xml:space="preserve"> en el presente caso se condena en costas </w:t>
      </w:r>
      <w:r>
        <w:rPr>
          <w:rFonts w:eastAsia="Times New Roman"/>
          <w:sz w:val="28"/>
          <w:szCs w:val="28"/>
          <w:lang w:val="es-ES_tradnl"/>
        </w:rPr>
        <w:t xml:space="preserve">de </w:t>
      </w:r>
      <w:r w:rsidRPr="00904BD4">
        <w:rPr>
          <w:rFonts w:eastAsia="Times New Roman"/>
          <w:sz w:val="28"/>
          <w:szCs w:val="28"/>
          <w:lang w:val="es-ES_tradnl"/>
        </w:rPr>
        <w:t xml:space="preserve">segunda instancia a la entidad demandada, toda vez que </w:t>
      </w:r>
      <w:r>
        <w:rPr>
          <w:rFonts w:eastAsia="Times New Roman"/>
          <w:sz w:val="28"/>
          <w:szCs w:val="28"/>
          <w:lang w:val="es-ES_tradnl"/>
        </w:rPr>
        <w:t>le resultaron desfavorables las pretensiones del recurso y la parte demandante intervino en defensa de sus intereses.</w:t>
      </w:r>
    </w:p>
    <w:p w14:paraId="3195110E" w14:textId="77777777" w:rsidR="008B42BE" w:rsidRDefault="008B42BE" w:rsidP="00852B2F">
      <w:pPr>
        <w:pStyle w:val="Default"/>
        <w:widowControl w:val="0"/>
        <w:spacing w:line="276" w:lineRule="auto"/>
        <w:jc w:val="both"/>
        <w:rPr>
          <w:rFonts w:eastAsia="Times New Roman"/>
          <w:b/>
          <w:sz w:val="28"/>
          <w:szCs w:val="28"/>
          <w:lang w:val="es-ES_tradnl"/>
        </w:rPr>
      </w:pPr>
    </w:p>
    <w:p w14:paraId="3EBC1908" w14:textId="77777777" w:rsidR="008B42BE" w:rsidRPr="00017DDE" w:rsidRDefault="008B42BE" w:rsidP="00852B2F">
      <w:pPr>
        <w:pStyle w:val="Textoindependiente2"/>
        <w:widowControl w:val="0"/>
        <w:tabs>
          <w:tab w:val="left" w:pos="-720"/>
        </w:tabs>
        <w:spacing w:line="276" w:lineRule="auto"/>
        <w:rPr>
          <w:rFonts w:ascii="Arial" w:eastAsia="Batang" w:hAnsi="Arial" w:cs="Arial"/>
          <w:b/>
        </w:rPr>
      </w:pPr>
      <w:r w:rsidRPr="00017DDE">
        <w:rPr>
          <w:rFonts w:ascii="Arial" w:eastAsia="Batang" w:hAnsi="Arial" w:cs="Arial"/>
          <w:b/>
        </w:rPr>
        <w:t>En mérito de lo expuesto, el Consejo de Estado, Sala de lo Contencioso Administrativo Sección Segunda, Subsección “A” administrando justicia en nombre de la República de Colombia y por autoridad de la ley,</w:t>
      </w:r>
    </w:p>
    <w:p w14:paraId="511924AB" w14:textId="77777777" w:rsidR="008B42BE" w:rsidRPr="00017DDE" w:rsidRDefault="008B42BE" w:rsidP="00852B2F">
      <w:pPr>
        <w:widowControl w:val="0"/>
        <w:tabs>
          <w:tab w:val="left" w:pos="397"/>
        </w:tabs>
        <w:spacing w:line="276" w:lineRule="auto"/>
        <w:jc w:val="both"/>
        <w:rPr>
          <w:rFonts w:ascii="Arial" w:hAnsi="Arial" w:cs="Arial"/>
          <w:b/>
          <w:i/>
          <w:sz w:val="28"/>
          <w:szCs w:val="28"/>
          <w:lang w:val="es-MX"/>
        </w:rPr>
      </w:pPr>
    </w:p>
    <w:p w14:paraId="4CA08904" w14:textId="77777777" w:rsidR="008B42BE" w:rsidRPr="00BD62AD" w:rsidRDefault="008B42BE" w:rsidP="00852B2F">
      <w:pPr>
        <w:pStyle w:val="Textodenotaalfinal"/>
        <w:tabs>
          <w:tab w:val="left" w:pos="397"/>
        </w:tabs>
        <w:spacing w:line="276" w:lineRule="auto"/>
        <w:ind w:left="720"/>
        <w:jc w:val="center"/>
        <w:rPr>
          <w:rFonts w:ascii="Arial" w:hAnsi="Arial" w:cs="Arial"/>
          <w:b/>
          <w:sz w:val="28"/>
          <w:szCs w:val="28"/>
          <w:lang w:val="es-CO"/>
        </w:rPr>
      </w:pPr>
      <w:r w:rsidRPr="00BD62AD">
        <w:rPr>
          <w:rFonts w:ascii="Arial" w:hAnsi="Arial" w:cs="Arial"/>
          <w:b/>
          <w:sz w:val="28"/>
          <w:szCs w:val="28"/>
          <w:lang w:val="es-CO"/>
        </w:rPr>
        <w:t>FALLA</w:t>
      </w:r>
    </w:p>
    <w:p w14:paraId="45B53093" w14:textId="77777777" w:rsidR="008B42BE" w:rsidRPr="00BD62AD" w:rsidRDefault="008B42BE" w:rsidP="00852B2F">
      <w:pPr>
        <w:pStyle w:val="Textodenotaalfinal"/>
        <w:tabs>
          <w:tab w:val="left" w:pos="397"/>
        </w:tabs>
        <w:spacing w:line="276" w:lineRule="auto"/>
        <w:jc w:val="center"/>
        <w:rPr>
          <w:rFonts w:ascii="Arial" w:hAnsi="Arial" w:cs="Arial"/>
          <w:iCs/>
          <w:sz w:val="28"/>
          <w:szCs w:val="28"/>
          <w:lang w:val="es-ES"/>
        </w:rPr>
      </w:pPr>
    </w:p>
    <w:p w14:paraId="5315543D" w14:textId="77777777" w:rsidR="008B42BE" w:rsidRDefault="008B42BE" w:rsidP="00852B2F">
      <w:pPr>
        <w:widowControl w:val="0"/>
        <w:spacing w:line="276" w:lineRule="auto"/>
        <w:jc w:val="both"/>
        <w:rPr>
          <w:rFonts w:ascii="Arial" w:hAnsi="Arial" w:cs="Arial"/>
          <w:sz w:val="28"/>
          <w:szCs w:val="28"/>
        </w:rPr>
      </w:pPr>
      <w:r w:rsidRPr="00BD62AD">
        <w:rPr>
          <w:rFonts w:ascii="Arial" w:hAnsi="Arial" w:cs="Arial"/>
          <w:b/>
          <w:sz w:val="28"/>
          <w:szCs w:val="28"/>
        </w:rPr>
        <w:t xml:space="preserve">Primero: </w:t>
      </w:r>
      <w:r>
        <w:rPr>
          <w:rFonts w:ascii="Arial" w:hAnsi="Arial" w:cs="Arial"/>
          <w:b/>
          <w:sz w:val="28"/>
          <w:szCs w:val="28"/>
        </w:rPr>
        <w:t xml:space="preserve">Confirmar </w:t>
      </w:r>
      <w:r w:rsidRPr="008E5317">
        <w:rPr>
          <w:rFonts w:ascii="Arial" w:hAnsi="Arial" w:cs="Arial"/>
          <w:sz w:val="28"/>
          <w:szCs w:val="28"/>
        </w:rPr>
        <w:t xml:space="preserve">la sentencia </w:t>
      </w:r>
      <w:r>
        <w:rPr>
          <w:rFonts w:ascii="Arial" w:hAnsi="Arial" w:cs="Arial"/>
          <w:sz w:val="28"/>
          <w:szCs w:val="28"/>
        </w:rPr>
        <w:t xml:space="preserve">proferida en el presente asunto por el Tribunal Administrativo de Risaralda, de fecha 28 de octubre de 2013. </w:t>
      </w:r>
    </w:p>
    <w:p w14:paraId="744D8405" w14:textId="77777777" w:rsidR="008B42BE" w:rsidRDefault="008B42BE" w:rsidP="00852B2F">
      <w:pPr>
        <w:widowControl w:val="0"/>
        <w:spacing w:line="276" w:lineRule="auto"/>
        <w:jc w:val="both"/>
        <w:rPr>
          <w:rFonts w:ascii="Arial" w:hAnsi="Arial" w:cs="Arial"/>
          <w:b/>
          <w:sz w:val="28"/>
          <w:szCs w:val="28"/>
          <w:lang w:eastAsia="es-CO" w:bidi="x-none"/>
        </w:rPr>
      </w:pPr>
    </w:p>
    <w:p w14:paraId="5CCEA82E" w14:textId="77777777" w:rsidR="008B42BE" w:rsidRPr="00610341" w:rsidRDefault="008B42BE" w:rsidP="00852B2F">
      <w:pPr>
        <w:widowControl w:val="0"/>
        <w:spacing w:line="276" w:lineRule="auto"/>
        <w:jc w:val="both"/>
        <w:rPr>
          <w:rFonts w:ascii="Arial" w:hAnsi="Arial" w:cs="Arial"/>
          <w:b/>
          <w:sz w:val="28"/>
          <w:szCs w:val="28"/>
          <w:lang w:eastAsia="es-CO"/>
        </w:rPr>
      </w:pPr>
      <w:r w:rsidRPr="00AF55F9">
        <w:rPr>
          <w:rFonts w:ascii="Arial" w:hAnsi="Arial" w:cs="Arial"/>
          <w:b/>
          <w:sz w:val="28"/>
          <w:szCs w:val="28"/>
          <w:lang w:eastAsia="es-CO"/>
        </w:rPr>
        <w:t xml:space="preserve">Segundo: </w:t>
      </w:r>
      <w:r w:rsidRPr="00610341">
        <w:rPr>
          <w:rFonts w:ascii="Arial" w:eastAsia="Dotum" w:hAnsi="Arial" w:cs="Arial"/>
          <w:sz w:val="28"/>
          <w:szCs w:val="28"/>
        </w:rPr>
        <w:t>Se</w:t>
      </w:r>
      <w:r w:rsidRPr="00610341">
        <w:rPr>
          <w:rFonts w:ascii="Arial" w:eastAsia="Dotum" w:hAnsi="Arial" w:cs="Arial"/>
          <w:b/>
          <w:sz w:val="28"/>
          <w:szCs w:val="28"/>
        </w:rPr>
        <w:t xml:space="preserve"> </w:t>
      </w:r>
      <w:r w:rsidRPr="00610341">
        <w:rPr>
          <w:rFonts w:ascii="Arial" w:hAnsi="Arial" w:cs="Arial"/>
          <w:sz w:val="28"/>
          <w:szCs w:val="28"/>
          <w:lang w:eastAsia="es-CO"/>
        </w:rPr>
        <w:t xml:space="preserve">reconoce personería al doctor </w:t>
      </w:r>
      <w:r>
        <w:rPr>
          <w:rFonts w:ascii="Arial" w:hAnsi="Arial" w:cs="Arial"/>
          <w:sz w:val="28"/>
          <w:szCs w:val="28"/>
          <w:lang w:eastAsia="es-CO"/>
        </w:rPr>
        <w:t>Leonardo Humberto Huerta Gutiérrez, identificado</w:t>
      </w:r>
      <w:r w:rsidRPr="00610341">
        <w:rPr>
          <w:rFonts w:ascii="Arial" w:hAnsi="Arial" w:cs="Arial"/>
          <w:sz w:val="28"/>
          <w:szCs w:val="28"/>
          <w:lang w:eastAsia="es-CO"/>
        </w:rPr>
        <w:t xml:space="preserve"> con </w:t>
      </w:r>
      <w:r>
        <w:rPr>
          <w:rFonts w:ascii="Arial" w:hAnsi="Arial" w:cs="Arial"/>
          <w:sz w:val="28"/>
          <w:szCs w:val="28"/>
          <w:lang w:eastAsia="es-CO"/>
        </w:rPr>
        <w:t xml:space="preserve">cédula de ciudadanía 10.004.127 expedida en Pereira </w:t>
      </w:r>
      <w:r w:rsidRPr="00610341">
        <w:rPr>
          <w:rFonts w:ascii="Arial" w:hAnsi="Arial" w:cs="Arial"/>
          <w:sz w:val="28"/>
          <w:szCs w:val="28"/>
          <w:lang w:eastAsia="es-CO"/>
        </w:rPr>
        <w:t xml:space="preserve">y </w:t>
      </w:r>
      <w:r>
        <w:rPr>
          <w:rFonts w:ascii="Arial" w:hAnsi="Arial" w:cs="Arial"/>
          <w:sz w:val="28"/>
          <w:szCs w:val="28"/>
          <w:lang w:eastAsia="es-CO"/>
        </w:rPr>
        <w:t xml:space="preserve">tarjeta profesional 120.135 </w:t>
      </w:r>
      <w:r w:rsidRPr="00610341">
        <w:rPr>
          <w:rFonts w:ascii="Arial" w:hAnsi="Arial" w:cs="Arial"/>
          <w:sz w:val="28"/>
          <w:szCs w:val="28"/>
          <w:lang w:eastAsia="es-CO"/>
        </w:rPr>
        <w:t xml:space="preserve">del Consejo Superior </w:t>
      </w:r>
      <w:r>
        <w:rPr>
          <w:rFonts w:ascii="Arial" w:hAnsi="Arial" w:cs="Arial"/>
          <w:sz w:val="28"/>
          <w:szCs w:val="28"/>
          <w:lang w:eastAsia="es-CO"/>
        </w:rPr>
        <w:t xml:space="preserve">de la Judicatura, como apoderado </w:t>
      </w:r>
      <w:r w:rsidRPr="00610341">
        <w:rPr>
          <w:rFonts w:ascii="Arial" w:hAnsi="Arial" w:cs="Arial"/>
          <w:sz w:val="28"/>
          <w:szCs w:val="28"/>
          <w:lang w:eastAsia="es-CO"/>
        </w:rPr>
        <w:t>del</w:t>
      </w:r>
      <w:r>
        <w:rPr>
          <w:rFonts w:ascii="Arial" w:hAnsi="Arial" w:cs="Arial"/>
          <w:sz w:val="28"/>
          <w:szCs w:val="28"/>
          <w:lang w:eastAsia="es-CO"/>
        </w:rPr>
        <w:t xml:space="preserve"> Municipio de Pereira</w:t>
      </w:r>
      <w:r w:rsidRPr="00610341">
        <w:rPr>
          <w:rFonts w:ascii="Arial" w:hAnsi="Arial" w:cs="Arial"/>
          <w:sz w:val="28"/>
          <w:szCs w:val="28"/>
          <w:lang w:eastAsia="es-CO"/>
        </w:rPr>
        <w:t>, en los términos y para los efectos del</w:t>
      </w:r>
      <w:r>
        <w:rPr>
          <w:rFonts w:ascii="Arial" w:hAnsi="Arial" w:cs="Arial"/>
          <w:sz w:val="28"/>
          <w:szCs w:val="28"/>
          <w:lang w:eastAsia="es-CO"/>
        </w:rPr>
        <w:t xml:space="preserve"> </w:t>
      </w:r>
      <w:r w:rsidRPr="00610341">
        <w:rPr>
          <w:rFonts w:ascii="Arial" w:hAnsi="Arial" w:cs="Arial"/>
          <w:sz w:val="28"/>
          <w:szCs w:val="28"/>
          <w:lang w:eastAsia="es-CO"/>
        </w:rPr>
        <w:t xml:space="preserve">poder </w:t>
      </w:r>
      <w:r>
        <w:rPr>
          <w:rFonts w:ascii="Arial" w:hAnsi="Arial" w:cs="Arial"/>
          <w:sz w:val="28"/>
          <w:szCs w:val="28"/>
          <w:lang w:eastAsia="es-CO"/>
        </w:rPr>
        <w:t xml:space="preserve">visible </w:t>
      </w:r>
      <w:r w:rsidRPr="00610341">
        <w:rPr>
          <w:rFonts w:ascii="Arial" w:hAnsi="Arial" w:cs="Arial"/>
          <w:sz w:val="28"/>
          <w:szCs w:val="28"/>
          <w:lang w:eastAsia="es-CO"/>
        </w:rPr>
        <w:t xml:space="preserve">a folio </w:t>
      </w:r>
      <w:r>
        <w:rPr>
          <w:rFonts w:ascii="Arial" w:hAnsi="Arial" w:cs="Arial"/>
          <w:sz w:val="28"/>
          <w:szCs w:val="28"/>
          <w:lang w:eastAsia="es-CO"/>
        </w:rPr>
        <w:t xml:space="preserve">292 </w:t>
      </w:r>
      <w:r w:rsidRPr="00610341">
        <w:rPr>
          <w:rFonts w:ascii="Arial" w:hAnsi="Arial" w:cs="Arial"/>
          <w:sz w:val="28"/>
          <w:szCs w:val="28"/>
          <w:lang w:eastAsia="es-CO"/>
        </w:rPr>
        <w:t xml:space="preserve">del </w:t>
      </w:r>
      <w:r>
        <w:rPr>
          <w:rFonts w:ascii="Arial" w:hAnsi="Arial" w:cs="Arial"/>
          <w:sz w:val="28"/>
          <w:szCs w:val="28"/>
          <w:lang w:eastAsia="es-CO"/>
        </w:rPr>
        <w:t>cuaderno principal</w:t>
      </w:r>
      <w:r w:rsidRPr="00610341">
        <w:rPr>
          <w:rFonts w:ascii="Arial" w:hAnsi="Arial" w:cs="Arial"/>
          <w:sz w:val="28"/>
          <w:szCs w:val="28"/>
          <w:lang w:eastAsia="es-CO"/>
        </w:rPr>
        <w:t>.</w:t>
      </w:r>
    </w:p>
    <w:p w14:paraId="7F16C9FE" w14:textId="77777777" w:rsidR="008B42BE" w:rsidRDefault="008B42BE" w:rsidP="00852B2F">
      <w:pPr>
        <w:pStyle w:val="Textoindependiente"/>
        <w:widowControl w:val="0"/>
        <w:spacing w:after="0" w:line="276" w:lineRule="auto"/>
        <w:contextualSpacing/>
        <w:jc w:val="both"/>
        <w:rPr>
          <w:rFonts w:ascii="Arial" w:hAnsi="Arial" w:cs="Arial"/>
          <w:sz w:val="28"/>
          <w:szCs w:val="28"/>
          <w:lang w:eastAsia="es-CO"/>
        </w:rPr>
      </w:pPr>
    </w:p>
    <w:p w14:paraId="28501AF3" w14:textId="77777777" w:rsidR="008B42BE" w:rsidRDefault="008B42BE" w:rsidP="00852B2F">
      <w:pPr>
        <w:pStyle w:val="Textoindependiente"/>
        <w:widowControl w:val="0"/>
        <w:spacing w:after="0" w:line="276" w:lineRule="auto"/>
        <w:contextualSpacing/>
        <w:jc w:val="both"/>
        <w:rPr>
          <w:rFonts w:ascii="Arial" w:eastAsia="Dotum" w:hAnsi="Arial" w:cs="Arial"/>
          <w:sz w:val="28"/>
          <w:szCs w:val="28"/>
        </w:rPr>
      </w:pPr>
      <w:r>
        <w:rPr>
          <w:rFonts w:ascii="Arial" w:eastAsia="Dotum" w:hAnsi="Arial" w:cs="Arial"/>
          <w:b/>
          <w:sz w:val="28"/>
          <w:szCs w:val="28"/>
        </w:rPr>
        <w:t>Tercero</w:t>
      </w:r>
      <w:r w:rsidRPr="00E3737B">
        <w:rPr>
          <w:rFonts w:ascii="Arial" w:eastAsia="Dotum" w:hAnsi="Arial" w:cs="Arial"/>
          <w:b/>
          <w:sz w:val="28"/>
          <w:szCs w:val="28"/>
        </w:rPr>
        <w:t xml:space="preserve">: </w:t>
      </w:r>
      <w:r w:rsidRPr="00586ACD">
        <w:rPr>
          <w:rFonts w:ascii="Arial" w:eastAsia="Dotum" w:hAnsi="Arial" w:cs="Arial"/>
          <w:sz w:val="28"/>
          <w:szCs w:val="28"/>
        </w:rPr>
        <w:t>De conformidad con el inciso 4.º del artículo 76 del CGP</w:t>
      </w:r>
      <w:r>
        <w:rPr>
          <w:rFonts w:ascii="Arial" w:eastAsia="Dotum" w:hAnsi="Arial" w:cs="Arial"/>
          <w:sz w:val="28"/>
          <w:szCs w:val="28"/>
        </w:rPr>
        <w:t>.</w:t>
      </w:r>
      <w:r w:rsidRPr="00586ACD">
        <w:rPr>
          <w:rFonts w:ascii="Arial" w:eastAsia="Dotum" w:hAnsi="Arial" w:cs="Arial"/>
          <w:sz w:val="28"/>
          <w:szCs w:val="28"/>
        </w:rPr>
        <w:t xml:space="preserve">, se acepta la renuncia al poder presentada por </w:t>
      </w:r>
      <w:r>
        <w:rPr>
          <w:rFonts w:ascii="Arial" w:eastAsia="Dotum" w:hAnsi="Arial" w:cs="Arial"/>
          <w:sz w:val="28"/>
          <w:szCs w:val="28"/>
        </w:rPr>
        <w:t>e</w:t>
      </w:r>
      <w:r w:rsidRPr="00586ACD">
        <w:rPr>
          <w:rFonts w:ascii="Arial" w:eastAsia="Dotum" w:hAnsi="Arial" w:cs="Arial"/>
          <w:sz w:val="28"/>
          <w:szCs w:val="28"/>
        </w:rPr>
        <w:t>l</w:t>
      </w:r>
      <w:r>
        <w:rPr>
          <w:rFonts w:ascii="Arial" w:eastAsia="Dotum" w:hAnsi="Arial" w:cs="Arial"/>
          <w:sz w:val="28"/>
          <w:szCs w:val="28"/>
        </w:rPr>
        <w:t xml:space="preserve"> apoderado</w:t>
      </w:r>
      <w:r w:rsidRPr="00586ACD">
        <w:rPr>
          <w:rFonts w:ascii="Arial" w:eastAsia="Dotum" w:hAnsi="Arial" w:cs="Arial"/>
          <w:sz w:val="28"/>
          <w:szCs w:val="28"/>
        </w:rPr>
        <w:t xml:space="preserve"> de la parte demandada, </w:t>
      </w:r>
      <w:r>
        <w:rPr>
          <w:rFonts w:ascii="Arial" w:eastAsia="Dotum" w:hAnsi="Arial" w:cs="Arial"/>
          <w:sz w:val="28"/>
          <w:szCs w:val="28"/>
        </w:rPr>
        <w:t>Leonardo Humberto Huerta Gutiérrez</w:t>
      </w:r>
      <w:r w:rsidRPr="00586ACD">
        <w:rPr>
          <w:rFonts w:ascii="Arial" w:eastAsia="Dotum" w:hAnsi="Arial" w:cs="Arial"/>
          <w:sz w:val="28"/>
          <w:szCs w:val="28"/>
        </w:rPr>
        <w:t xml:space="preserve">, obrante a folio </w:t>
      </w:r>
      <w:r>
        <w:rPr>
          <w:rFonts w:ascii="Arial" w:eastAsia="Dotum" w:hAnsi="Arial" w:cs="Arial"/>
          <w:sz w:val="28"/>
          <w:szCs w:val="28"/>
        </w:rPr>
        <w:t>297</w:t>
      </w:r>
      <w:r w:rsidRPr="00586ACD">
        <w:rPr>
          <w:rFonts w:ascii="Arial" w:eastAsia="Dotum" w:hAnsi="Arial" w:cs="Arial"/>
          <w:sz w:val="28"/>
          <w:szCs w:val="28"/>
        </w:rPr>
        <w:t>.</w:t>
      </w:r>
    </w:p>
    <w:p w14:paraId="2426918E" w14:textId="77777777" w:rsidR="008B42BE" w:rsidRDefault="008B42BE" w:rsidP="00852B2F">
      <w:pPr>
        <w:pStyle w:val="Textoindependiente"/>
        <w:widowControl w:val="0"/>
        <w:spacing w:after="0" w:line="276" w:lineRule="auto"/>
        <w:contextualSpacing/>
        <w:jc w:val="both"/>
        <w:rPr>
          <w:rFonts w:ascii="Arial" w:eastAsia="Dotum" w:hAnsi="Arial" w:cs="Arial"/>
          <w:sz w:val="28"/>
          <w:szCs w:val="28"/>
        </w:rPr>
      </w:pPr>
    </w:p>
    <w:p w14:paraId="76AAADAE" w14:textId="77777777" w:rsidR="008B42BE" w:rsidRPr="00091974" w:rsidRDefault="008B42BE" w:rsidP="00852B2F">
      <w:pPr>
        <w:pStyle w:val="Textoindependiente"/>
        <w:widowControl w:val="0"/>
        <w:spacing w:after="0" w:line="276" w:lineRule="auto"/>
        <w:contextualSpacing/>
        <w:jc w:val="both"/>
        <w:rPr>
          <w:rFonts w:ascii="Arial" w:hAnsi="Arial" w:cs="Arial"/>
          <w:sz w:val="28"/>
          <w:szCs w:val="28"/>
          <w:lang w:eastAsia="es-CO"/>
        </w:rPr>
      </w:pPr>
      <w:r>
        <w:rPr>
          <w:rFonts w:ascii="Arial" w:hAnsi="Arial" w:cs="Arial"/>
          <w:b/>
          <w:sz w:val="28"/>
          <w:szCs w:val="28"/>
          <w:lang w:eastAsia="es-CO"/>
        </w:rPr>
        <w:t>Cuarto</w:t>
      </w:r>
      <w:r w:rsidRPr="00AF55F9">
        <w:rPr>
          <w:rFonts w:ascii="Arial" w:hAnsi="Arial" w:cs="Arial"/>
          <w:b/>
          <w:sz w:val="28"/>
          <w:szCs w:val="28"/>
          <w:lang w:eastAsia="es-CO"/>
        </w:rPr>
        <w:t>:</w:t>
      </w:r>
      <w:r>
        <w:rPr>
          <w:rFonts w:ascii="Arial" w:hAnsi="Arial" w:cs="Arial"/>
          <w:sz w:val="28"/>
          <w:szCs w:val="28"/>
          <w:lang w:eastAsia="es-CO"/>
        </w:rPr>
        <w:t xml:space="preserve"> Se condena en costas</w:t>
      </w:r>
      <w:r w:rsidRPr="0066288F">
        <w:rPr>
          <w:rFonts w:ascii="Arial" w:hAnsi="Arial" w:cs="Arial"/>
          <w:sz w:val="28"/>
          <w:szCs w:val="28"/>
          <w:lang w:eastAsia="es-CO"/>
        </w:rPr>
        <w:t xml:space="preserve"> </w:t>
      </w:r>
      <w:r>
        <w:rPr>
          <w:rFonts w:ascii="Arial" w:hAnsi="Arial" w:cs="Arial"/>
          <w:sz w:val="28"/>
          <w:szCs w:val="28"/>
          <w:lang w:eastAsia="es-CO"/>
        </w:rPr>
        <w:t xml:space="preserve">de </w:t>
      </w:r>
      <w:r w:rsidRPr="0066288F">
        <w:rPr>
          <w:rFonts w:ascii="Arial" w:hAnsi="Arial" w:cs="Arial"/>
          <w:sz w:val="28"/>
          <w:szCs w:val="28"/>
          <w:lang w:eastAsia="es-CO"/>
        </w:rPr>
        <w:t>segunda instancia</w:t>
      </w:r>
      <w:r>
        <w:rPr>
          <w:rFonts w:ascii="Arial" w:hAnsi="Arial" w:cs="Arial"/>
          <w:sz w:val="28"/>
          <w:szCs w:val="28"/>
          <w:lang w:eastAsia="es-CO"/>
        </w:rPr>
        <w:t xml:space="preserve"> al Municipio de Pereira a favor de la parte demandante. Las mismas se liquidarán por el a-quo.</w:t>
      </w:r>
    </w:p>
    <w:p w14:paraId="0CD5D5CA" w14:textId="77777777" w:rsidR="008B42BE" w:rsidRDefault="008B42BE" w:rsidP="00852B2F">
      <w:pPr>
        <w:widowControl w:val="0"/>
        <w:overflowPunct w:val="0"/>
        <w:adjustRightInd w:val="0"/>
        <w:spacing w:line="276" w:lineRule="auto"/>
        <w:jc w:val="both"/>
        <w:rPr>
          <w:rFonts w:ascii="Arial" w:hAnsi="Arial" w:cs="Arial"/>
          <w:b/>
          <w:sz w:val="28"/>
          <w:szCs w:val="28"/>
          <w:lang w:eastAsia="es-CO" w:bidi="x-none"/>
        </w:rPr>
      </w:pPr>
    </w:p>
    <w:p w14:paraId="02775751" w14:textId="77777777" w:rsidR="008B42BE" w:rsidRPr="00BD62AD" w:rsidRDefault="008B42BE" w:rsidP="00852B2F">
      <w:pPr>
        <w:pStyle w:val="Textoindependiente"/>
        <w:widowControl w:val="0"/>
        <w:spacing w:after="0" w:line="276" w:lineRule="auto"/>
        <w:contextualSpacing/>
        <w:jc w:val="both"/>
        <w:rPr>
          <w:rFonts w:ascii="Arial" w:hAnsi="Arial" w:cs="Arial"/>
          <w:b/>
          <w:sz w:val="28"/>
          <w:szCs w:val="28"/>
          <w:lang w:val="es-ES_tradnl" w:eastAsia="es-CO"/>
        </w:rPr>
      </w:pPr>
      <w:r>
        <w:rPr>
          <w:rFonts w:ascii="Arial" w:hAnsi="Arial" w:cs="Arial"/>
          <w:b/>
          <w:sz w:val="28"/>
          <w:szCs w:val="28"/>
          <w:lang w:eastAsia="es-CO"/>
        </w:rPr>
        <w:t>Quinto</w:t>
      </w:r>
      <w:r w:rsidRPr="00BD62AD">
        <w:rPr>
          <w:rFonts w:ascii="Arial" w:hAnsi="Arial" w:cs="Arial"/>
          <w:b/>
          <w:sz w:val="28"/>
          <w:szCs w:val="28"/>
          <w:lang w:eastAsia="es-CO"/>
        </w:rPr>
        <w:t xml:space="preserve">: </w:t>
      </w:r>
      <w:r w:rsidRPr="00BD62AD">
        <w:rPr>
          <w:rFonts w:ascii="Arial" w:hAnsi="Arial" w:cs="Arial"/>
          <w:sz w:val="28"/>
          <w:szCs w:val="28"/>
          <w:lang w:eastAsia="es-CO"/>
        </w:rPr>
        <w:t>Ejecutoriada esta providencia, devuélvase el expediente al tribunal de origen y háganse las anotaciones pertinentes en el programa informático “Justicia Siglo XXI”.</w:t>
      </w:r>
    </w:p>
    <w:p w14:paraId="375D62FE" w14:textId="77777777" w:rsidR="008B42BE" w:rsidRDefault="008B42BE" w:rsidP="00852B2F">
      <w:pPr>
        <w:widowControl w:val="0"/>
        <w:spacing w:line="276" w:lineRule="auto"/>
        <w:jc w:val="both"/>
        <w:rPr>
          <w:rFonts w:ascii="Arial" w:hAnsi="Arial" w:cs="Arial"/>
          <w:i/>
          <w:iCs/>
          <w:sz w:val="28"/>
          <w:szCs w:val="28"/>
        </w:rPr>
      </w:pPr>
    </w:p>
    <w:p w14:paraId="14AB7655" w14:textId="77777777" w:rsidR="008B42BE" w:rsidRPr="00BD62AD" w:rsidRDefault="008B42BE" w:rsidP="00852B2F">
      <w:pPr>
        <w:widowControl w:val="0"/>
        <w:tabs>
          <w:tab w:val="left" w:pos="397"/>
          <w:tab w:val="center" w:pos="4392"/>
        </w:tabs>
        <w:spacing w:line="276" w:lineRule="auto"/>
        <w:jc w:val="center"/>
        <w:rPr>
          <w:rFonts w:ascii="Arial" w:hAnsi="Arial" w:cs="Arial"/>
          <w:b/>
          <w:sz w:val="28"/>
          <w:szCs w:val="28"/>
        </w:rPr>
      </w:pPr>
      <w:r w:rsidRPr="00BD62AD">
        <w:rPr>
          <w:rFonts w:ascii="Arial" w:hAnsi="Arial" w:cs="Arial"/>
          <w:b/>
          <w:sz w:val="28"/>
          <w:szCs w:val="28"/>
        </w:rPr>
        <w:t>NOTIFÍQUESE Y CÚMPLASE.</w:t>
      </w:r>
    </w:p>
    <w:p w14:paraId="10E74D02" w14:textId="77777777" w:rsidR="008B42BE" w:rsidRPr="00BD62AD" w:rsidRDefault="008B42BE" w:rsidP="00852B2F">
      <w:pPr>
        <w:widowControl w:val="0"/>
        <w:tabs>
          <w:tab w:val="left" w:pos="-720"/>
          <w:tab w:val="left" w:pos="397"/>
        </w:tabs>
        <w:spacing w:line="276" w:lineRule="auto"/>
        <w:jc w:val="both"/>
        <w:rPr>
          <w:rFonts w:ascii="Arial" w:hAnsi="Arial" w:cs="Arial"/>
          <w:sz w:val="28"/>
          <w:szCs w:val="28"/>
          <w:lang w:val="es-ES_tradnl" w:eastAsia="es-CO"/>
        </w:rPr>
      </w:pPr>
    </w:p>
    <w:p w14:paraId="14820D10" w14:textId="77777777" w:rsidR="008B42BE" w:rsidRPr="00BD62AD" w:rsidRDefault="008B42BE" w:rsidP="00852B2F">
      <w:pPr>
        <w:widowControl w:val="0"/>
        <w:tabs>
          <w:tab w:val="left" w:pos="-720"/>
        </w:tabs>
        <w:spacing w:line="276" w:lineRule="auto"/>
        <w:jc w:val="both"/>
        <w:rPr>
          <w:rFonts w:ascii="Arial" w:eastAsia="Batang" w:hAnsi="Arial" w:cs="Arial"/>
          <w:b/>
          <w:sz w:val="28"/>
          <w:szCs w:val="28"/>
        </w:rPr>
      </w:pPr>
      <w:r w:rsidRPr="00BD62AD">
        <w:rPr>
          <w:rFonts w:ascii="Arial" w:eastAsia="Batang" w:hAnsi="Arial" w:cs="Arial"/>
          <w:sz w:val="28"/>
          <w:szCs w:val="28"/>
        </w:rPr>
        <w:t>La anterior providencia fue discutida y aprobada por la Sala en la presente sesión.</w:t>
      </w:r>
      <w:r w:rsidRPr="00BD62AD">
        <w:rPr>
          <w:rFonts w:ascii="Arial" w:eastAsia="Batang" w:hAnsi="Arial" w:cs="Arial"/>
          <w:b/>
          <w:sz w:val="28"/>
          <w:szCs w:val="28"/>
        </w:rPr>
        <w:t xml:space="preserve"> </w:t>
      </w:r>
    </w:p>
    <w:p w14:paraId="5C3BCF4A" w14:textId="77777777" w:rsidR="008B42BE" w:rsidRDefault="008B42BE" w:rsidP="00852B2F">
      <w:pPr>
        <w:widowControl w:val="0"/>
        <w:tabs>
          <w:tab w:val="left" w:pos="-720"/>
          <w:tab w:val="left" w:pos="397"/>
        </w:tabs>
        <w:spacing w:line="276" w:lineRule="auto"/>
        <w:jc w:val="both"/>
        <w:rPr>
          <w:rFonts w:ascii="Arial" w:hAnsi="Arial" w:cs="Arial"/>
          <w:sz w:val="28"/>
          <w:szCs w:val="28"/>
          <w:lang w:val="es-ES_tradnl" w:eastAsia="es-CO"/>
        </w:rPr>
      </w:pPr>
    </w:p>
    <w:p w14:paraId="7D8C37B9" w14:textId="77777777" w:rsidR="008B42BE" w:rsidRDefault="008B42BE" w:rsidP="00852B2F">
      <w:pPr>
        <w:widowControl w:val="0"/>
        <w:tabs>
          <w:tab w:val="left" w:pos="-720"/>
          <w:tab w:val="left" w:pos="397"/>
        </w:tabs>
        <w:spacing w:line="276" w:lineRule="auto"/>
        <w:jc w:val="both"/>
        <w:rPr>
          <w:rFonts w:ascii="Arial" w:hAnsi="Arial" w:cs="Arial"/>
          <w:sz w:val="28"/>
          <w:szCs w:val="28"/>
          <w:lang w:val="es-ES_tradnl" w:eastAsia="es-CO"/>
        </w:rPr>
      </w:pPr>
    </w:p>
    <w:p w14:paraId="0742BF5A" w14:textId="77777777" w:rsidR="008B42BE" w:rsidRPr="00BD62AD" w:rsidRDefault="008B42BE" w:rsidP="00852B2F">
      <w:pPr>
        <w:widowControl w:val="0"/>
        <w:tabs>
          <w:tab w:val="left" w:pos="397"/>
          <w:tab w:val="center" w:pos="4166"/>
        </w:tabs>
        <w:overflowPunct w:val="0"/>
        <w:autoSpaceDE w:val="0"/>
        <w:autoSpaceDN w:val="0"/>
        <w:adjustRightInd w:val="0"/>
        <w:spacing w:line="276" w:lineRule="auto"/>
        <w:rPr>
          <w:rFonts w:ascii="Arial" w:eastAsia="Times New Roman" w:hAnsi="Arial" w:cs="Arial"/>
          <w:sz w:val="28"/>
          <w:szCs w:val="28"/>
          <w:lang w:val="es-ES_tradnl" w:eastAsia="es-CO"/>
        </w:rPr>
      </w:pPr>
    </w:p>
    <w:p w14:paraId="26B39F03" w14:textId="77777777" w:rsidR="008B42BE" w:rsidRPr="00567AAE" w:rsidRDefault="008B42BE" w:rsidP="00852B2F">
      <w:pPr>
        <w:widowControl w:val="0"/>
        <w:tabs>
          <w:tab w:val="left" w:pos="397"/>
          <w:tab w:val="center" w:pos="4166"/>
        </w:tabs>
        <w:overflowPunct w:val="0"/>
        <w:autoSpaceDE w:val="0"/>
        <w:autoSpaceDN w:val="0"/>
        <w:adjustRightInd w:val="0"/>
        <w:spacing w:line="276" w:lineRule="auto"/>
        <w:rPr>
          <w:rFonts w:ascii="Arial" w:eastAsia="Times New Roman" w:hAnsi="Arial" w:cs="Arial"/>
          <w:spacing w:val="-12"/>
          <w:sz w:val="28"/>
          <w:szCs w:val="28"/>
          <w:lang w:val="es-ES_tradnl" w:eastAsia="es-CO"/>
        </w:rPr>
      </w:pPr>
    </w:p>
    <w:p w14:paraId="53E7FC39" w14:textId="77777777" w:rsidR="008B42BE" w:rsidRPr="00FA0E36" w:rsidRDefault="008B42BE" w:rsidP="00852B2F">
      <w:pPr>
        <w:pStyle w:val="Textoindependiente3"/>
        <w:widowControl w:val="0"/>
        <w:spacing w:after="0" w:line="276" w:lineRule="auto"/>
        <w:rPr>
          <w:rFonts w:ascii="Arial" w:eastAsia="Batang" w:hAnsi="Arial" w:cs="Arial"/>
          <w:b/>
          <w:sz w:val="28"/>
          <w:szCs w:val="28"/>
        </w:rPr>
      </w:pPr>
      <w:r w:rsidRPr="00FA0E36">
        <w:rPr>
          <w:rFonts w:ascii="Arial" w:eastAsia="Batang" w:hAnsi="Arial" w:cs="Arial"/>
          <w:b/>
          <w:sz w:val="28"/>
          <w:szCs w:val="28"/>
        </w:rPr>
        <w:t xml:space="preserve">William Hernández Gómez          </w:t>
      </w:r>
    </w:p>
    <w:p w14:paraId="05C3F126" w14:textId="77777777" w:rsidR="008B42BE" w:rsidRDefault="008B42BE" w:rsidP="00852B2F">
      <w:pPr>
        <w:pStyle w:val="Textoindependiente3"/>
        <w:widowControl w:val="0"/>
        <w:spacing w:after="0" w:line="276" w:lineRule="auto"/>
        <w:ind w:left="708"/>
        <w:rPr>
          <w:rFonts w:ascii="Arial" w:hAnsi="Arial" w:cs="Arial"/>
          <w:b/>
          <w:spacing w:val="-12"/>
          <w:sz w:val="26"/>
          <w:szCs w:val="26"/>
        </w:rPr>
      </w:pPr>
      <w:r>
        <w:rPr>
          <w:rFonts w:ascii="Arial" w:hAnsi="Arial" w:cs="Arial"/>
          <w:b/>
          <w:spacing w:val="-12"/>
          <w:sz w:val="26"/>
          <w:szCs w:val="26"/>
        </w:rPr>
        <w:t xml:space="preserve">     Magistrado</w:t>
      </w:r>
    </w:p>
    <w:p w14:paraId="4906FB7F" w14:textId="77777777" w:rsidR="008B42BE" w:rsidRDefault="008B42BE" w:rsidP="00852B2F">
      <w:pPr>
        <w:pStyle w:val="Textoindependiente3"/>
        <w:widowControl w:val="0"/>
        <w:spacing w:after="0" w:line="276" w:lineRule="auto"/>
        <w:rPr>
          <w:rFonts w:ascii="Arial" w:hAnsi="Arial" w:cs="Arial"/>
          <w:b/>
          <w:spacing w:val="-12"/>
          <w:sz w:val="26"/>
          <w:szCs w:val="26"/>
        </w:rPr>
      </w:pPr>
    </w:p>
    <w:p w14:paraId="2BEB15EC" w14:textId="77777777" w:rsidR="008B42BE" w:rsidRDefault="008B42BE" w:rsidP="00852B2F">
      <w:pPr>
        <w:pStyle w:val="Textoindependiente3"/>
        <w:widowControl w:val="0"/>
        <w:spacing w:after="0" w:line="276" w:lineRule="auto"/>
        <w:rPr>
          <w:rFonts w:ascii="Arial" w:hAnsi="Arial" w:cs="Arial"/>
          <w:b/>
          <w:spacing w:val="-12"/>
          <w:sz w:val="26"/>
          <w:szCs w:val="26"/>
        </w:rPr>
      </w:pPr>
    </w:p>
    <w:p w14:paraId="74B4CFF4" w14:textId="77777777" w:rsidR="008B42BE" w:rsidRPr="00FA0E36" w:rsidRDefault="008B42BE" w:rsidP="00852B2F">
      <w:pPr>
        <w:pStyle w:val="Textoindependiente3"/>
        <w:widowControl w:val="0"/>
        <w:spacing w:after="0" w:line="276" w:lineRule="auto"/>
        <w:jc w:val="right"/>
        <w:rPr>
          <w:rFonts w:ascii="Arial" w:eastAsia="Batang" w:hAnsi="Arial" w:cs="Arial"/>
          <w:b/>
          <w:sz w:val="28"/>
          <w:szCs w:val="28"/>
        </w:rPr>
      </w:pPr>
      <w:r w:rsidRPr="00FA0E36">
        <w:rPr>
          <w:rFonts w:ascii="Arial" w:eastAsia="Batang" w:hAnsi="Arial" w:cs="Arial"/>
          <w:b/>
          <w:sz w:val="28"/>
          <w:szCs w:val="28"/>
        </w:rPr>
        <w:t>Rafael Francisco Suárez Vargas</w:t>
      </w:r>
    </w:p>
    <w:p w14:paraId="579ABFF2" w14:textId="77777777" w:rsidR="008B42BE" w:rsidRDefault="008B42BE" w:rsidP="00852B2F">
      <w:pPr>
        <w:pStyle w:val="Textoindependiente3"/>
        <w:widowControl w:val="0"/>
        <w:spacing w:after="0" w:line="276" w:lineRule="auto"/>
        <w:ind w:left="4956" w:firstLine="708"/>
        <w:rPr>
          <w:rFonts w:ascii="Arial" w:hAnsi="Arial" w:cs="Arial"/>
          <w:b/>
          <w:spacing w:val="-12"/>
          <w:sz w:val="26"/>
          <w:szCs w:val="26"/>
        </w:rPr>
      </w:pPr>
      <w:r>
        <w:rPr>
          <w:rFonts w:ascii="Arial" w:hAnsi="Arial" w:cs="Arial"/>
          <w:b/>
          <w:spacing w:val="-12"/>
          <w:sz w:val="26"/>
          <w:szCs w:val="26"/>
        </w:rPr>
        <w:t>Magistrado</w:t>
      </w:r>
    </w:p>
    <w:p w14:paraId="66C28DF0" w14:textId="77777777" w:rsidR="008B42BE" w:rsidRDefault="008B42BE" w:rsidP="00852B2F">
      <w:pPr>
        <w:pStyle w:val="Textoindependiente3"/>
        <w:widowControl w:val="0"/>
        <w:spacing w:after="0" w:line="276" w:lineRule="auto"/>
        <w:rPr>
          <w:rFonts w:ascii="Arial" w:hAnsi="Arial" w:cs="Arial"/>
          <w:b/>
          <w:spacing w:val="-12"/>
          <w:sz w:val="26"/>
          <w:szCs w:val="26"/>
        </w:rPr>
      </w:pPr>
    </w:p>
    <w:p w14:paraId="50CC2706" w14:textId="77777777" w:rsidR="008B42BE" w:rsidRDefault="008B42BE" w:rsidP="00852B2F">
      <w:pPr>
        <w:pStyle w:val="Textoindependiente3"/>
        <w:widowControl w:val="0"/>
        <w:spacing w:after="0" w:line="276" w:lineRule="auto"/>
        <w:rPr>
          <w:rFonts w:ascii="Arial" w:hAnsi="Arial" w:cs="Arial"/>
          <w:b/>
          <w:spacing w:val="-12"/>
          <w:sz w:val="26"/>
          <w:szCs w:val="26"/>
        </w:rPr>
      </w:pPr>
    </w:p>
    <w:p w14:paraId="4301EE2A" w14:textId="77777777" w:rsidR="008B42BE" w:rsidRPr="00FA0E36" w:rsidRDefault="008B42BE" w:rsidP="00852B2F">
      <w:pPr>
        <w:pStyle w:val="Textoindependiente3"/>
        <w:widowControl w:val="0"/>
        <w:spacing w:after="0" w:line="276" w:lineRule="auto"/>
        <w:rPr>
          <w:rFonts w:ascii="Arial" w:eastAsia="Batang" w:hAnsi="Arial" w:cs="Arial"/>
          <w:b/>
          <w:sz w:val="28"/>
          <w:szCs w:val="28"/>
        </w:rPr>
      </w:pPr>
      <w:r w:rsidRPr="00FA0E36">
        <w:rPr>
          <w:rFonts w:ascii="Arial" w:eastAsia="Batang" w:hAnsi="Arial" w:cs="Arial"/>
          <w:b/>
          <w:sz w:val="28"/>
          <w:szCs w:val="28"/>
        </w:rPr>
        <w:t>Gabriel Valbuena Hernández</w:t>
      </w:r>
    </w:p>
    <w:p w14:paraId="3C1AAB0F" w14:textId="77777777" w:rsidR="008B42BE" w:rsidRDefault="008B42BE" w:rsidP="00852B2F">
      <w:pPr>
        <w:pStyle w:val="Textoindependiente3"/>
        <w:widowControl w:val="0"/>
        <w:spacing w:after="0" w:line="276" w:lineRule="auto"/>
        <w:ind w:firstLine="708"/>
        <w:rPr>
          <w:rFonts w:ascii="Arial" w:hAnsi="Arial" w:cs="Arial"/>
          <w:b/>
          <w:spacing w:val="-12"/>
          <w:sz w:val="26"/>
          <w:szCs w:val="26"/>
        </w:rPr>
      </w:pPr>
      <w:r>
        <w:rPr>
          <w:rFonts w:ascii="Arial" w:hAnsi="Arial" w:cs="Arial"/>
          <w:b/>
          <w:spacing w:val="-12"/>
          <w:sz w:val="26"/>
          <w:szCs w:val="26"/>
        </w:rPr>
        <w:t xml:space="preserve">       Magistrado</w:t>
      </w:r>
    </w:p>
    <w:p w14:paraId="66212435" w14:textId="77777777" w:rsidR="005573F4" w:rsidRDefault="005573F4" w:rsidP="00852B2F">
      <w:pPr>
        <w:widowControl w:val="0"/>
      </w:pPr>
    </w:p>
    <w:p w14:paraId="2076E337" w14:textId="77777777" w:rsidR="00ED4D6D" w:rsidRPr="00501B2F" w:rsidRDefault="00501B2F" w:rsidP="00852B2F">
      <w:pPr>
        <w:widowControl w:val="0"/>
        <w:rPr>
          <w:sz w:val="16"/>
          <w:szCs w:val="16"/>
        </w:rPr>
      </w:pPr>
      <w:proofErr w:type="spellStart"/>
      <w:r w:rsidRPr="00501B2F">
        <w:rPr>
          <w:sz w:val="16"/>
          <w:szCs w:val="16"/>
        </w:rPr>
        <w:t>Relatoria</w:t>
      </w:r>
      <w:proofErr w:type="spellEnd"/>
      <w:r w:rsidRPr="00501B2F">
        <w:rPr>
          <w:sz w:val="16"/>
          <w:szCs w:val="16"/>
        </w:rPr>
        <w:t xml:space="preserve"> JORM</w:t>
      </w:r>
    </w:p>
    <w:sectPr w:rsidR="00ED4D6D" w:rsidRPr="00501B2F" w:rsidSect="00852B2F">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A88D1" w14:textId="77777777" w:rsidR="00AF7E91" w:rsidRDefault="00AF7E91" w:rsidP="008B42BE">
      <w:pPr>
        <w:spacing w:after="0" w:line="240" w:lineRule="auto"/>
      </w:pPr>
      <w:r>
        <w:separator/>
      </w:r>
    </w:p>
  </w:endnote>
  <w:endnote w:type="continuationSeparator" w:id="0">
    <w:p w14:paraId="3F15D2D9" w14:textId="77777777" w:rsidR="00AF7E91" w:rsidRDefault="00AF7E91" w:rsidP="008B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55C44" w14:textId="77777777" w:rsidR="00AF7E91" w:rsidRDefault="00AF7E91" w:rsidP="008B42BE">
      <w:pPr>
        <w:spacing w:after="0" w:line="240" w:lineRule="auto"/>
      </w:pPr>
      <w:r>
        <w:separator/>
      </w:r>
    </w:p>
  </w:footnote>
  <w:footnote w:type="continuationSeparator" w:id="0">
    <w:p w14:paraId="4A22ECE4" w14:textId="77777777" w:rsidR="00AF7E91" w:rsidRDefault="00AF7E91" w:rsidP="008B42BE">
      <w:pPr>
        <w:spacing w:after="0" w:line="240" w:lineRule="auto"/>
      </w:pPr>
      <w:r>
        <w:continuationSeparator/>
      </w:r>
    </w:p>
  </w:footnote>
  <w:footnote w:id="1">
    <w:p w14:paraId="0D70B306"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Folios 39 a 54</w:t>
      </w:r>
    </w:p>
  </w:footnote>
  <w:footnote w:id="2">
    <w:p w14:paraId="37909245"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Folios 138 a 143</w:t>
      </w:r>
      <w:r w:rsidRPr="007013E5">
        <w:rPr>
          <w:rFonts w:ascii="Arial" w:hAnsi="Arial" w:cs="Arial"/>
          <w:sz w:val="16"/>
          <w:szCs w:val="16"/>
          <w:lang w:val="es-CO"/>
        </w:rPr>
        <w:t>.</w:t>
      </w:r>
    </w:p>
  </w:footnote>
  <w:footnote w:id="3">
    <w:p w14:paraId="40483789"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Hernández Gómez William, Magistrado del Tribunal Administrativo de Caldas, actualmente Consejero de Estado, Sección Segunda. Módulo </w:t>
      </w:r>
      <w:r w:rsidRPr="007013E5">
        <w:rPr>
          <w:rFonts w:ascii="Arial" w:hAnsi="Arial" w:cs="Arial"/>
          <w:i/>
          <w:sz w:val="16"/>
          <w:szCs w:val="16"/>
        </w:rPr>
        <w:t>Audiencia inicial y audiencia de pruebas</w:t>
      </w:r>
      <w:r w:rsidRPr="007013E5">
        <w:rPr>
          <w:rFonts w:ascii="Arial" w:hAnsi="Arial" w:cs="Arial"/>
          <w:sz w:val="16"/>
          <w:szCs w:val="16"/>
        </w:rPr>
        <w:t xml:space="preserve">. EJRLB.   </w:t>
      </w:r>
    </w:p>
  </w:footnote>
  <w:footnote w:id="4">
    <w:p w14:paraId="2D874DC6" w14:textId="77777777" w:rsidR="008B42BE" w:rsidRPr="007013E5" w:rsidRDefault="008B42BE" w:rsidP="00F46986">
      <w:pPr>
        <w:pStyle w:val="Textonotapie"/>
        <w:jc w:val="both"/>
        <w:rPr>
          <w:rFonts w:ascii="Arial" w:hAnsi="Arial" w:cs="Arial"/>
          <w:i/>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 xml:space="preserve">Ramírez Jorge Octavio, Consejero de Estado, Sección Cuarta. Módulo </w:t>
      </w:r>
      <w:r w:rsidRPr="007013E5">
        <w:rPr>
          <w:rFonts w:ascii="Arial" w:hAnsi="Arial" w:cs="Arial"/>
          <w:i/>
          <w:sz w:val="16"/>
          <w:szCs w:val="16"/>
          <w:lang w:val="es-CO"/>
        </w:rPr>
        <w:t xml:space="preserve">El juicio por audiencias en la jurisdicción de lo contencioso administrativo. </w:t>
      </w:r>
      <w:r w:rsidRPr="007013E5">
        <w:rPr>
          <w:rFonts w:ascii="Arial" w:hAnsi="Arial" w:cs="Arial"/>
          <w:sz w:val="16"/>
          <w:szCs w:val="16"/>
        </w:rPr>
        <w:t>EJRLB.</w:t>
      </w:r>
      <w:r w:rsidRPr="007013E5">
        <w:rPr>
          <w:rFonts w:ascii="Arial" w:hAnsi="Arial" w:cs="Arial"/>
          <w:i/>
          <w:sz w:val="16"/>
          <w:szCs w:val="16"/>
          <w:lang w:val="es-CO"/>
        </w:rPr>
        <w:t xml:space="preserve">   </w:t>
      </w:r>
    </w:p>
  </w:footnote>
  <w:footnote w:id="5">
    <w:p w14:paraId="3ABF77F3"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lang w:val="es-CO"/>
        </w:rPr>
        <w:t xml:space="preserve"> </w:t>
      </w:r>
      <w:r w:rsidRPr="007013E5">
        <w:rPr>
          <w:rFonts w:ascii="Arial" w:hAnsi="Arial" w:cs="Arial"/>
          <w:sz w:val="16"/>
          <w:szCs w:val="16"/>
        </w:rPr>
        <w:t xml:space="preserve">Hernández Gómez William, Magistrado del Tribunal Administrativo de Caldas, actualmente Consejero de Estado, Sección Segunda (2015). Módulo </w:t>
      </w:r>
      <w:r w:rsidRPr="007013E5">
        <w:rPr>
          <w:rFonts w:ascii="Arial" w:hAnsi="Arial" w:cs="Arial"/>
          <w:i/>
          <w:sz w:val="16"/>
          <w:szCs w:val="16"/>
        </w:rPr>
        <w:t>Audiencia inicial y audiencia de pruebas</w:t>
      </w:r>
      <w:r w:rsidRPr="007013E5">
        <w:rPr>
          <w:rFonts w:ascii="Arial" w:hAnsi="Arial" w:cs="Arial"/>
          <w:sz w:val="16"/>
          <w:szCs w:val="16"/>
        </w:rPr>
        <w:t xml:space="preserve">. EJRLB.   </w:t>
      </w:r>
    </w:p>
  </w:footnote>
  <w:footnote w:id="6">
    <w:p w14:paraId="5E698901"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Folios 180 a 193.</w:t>
      </w:r>
    </w:p>
  </w:footnote>
  <w:footnote w:id="7">
    <w:p w14:paraId="11B9E281"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Folios 196 a 201</w:t>
      </w:r>
    </w:p>
  </w:footnote>
  <w:footnote w:id="8">
    <w:p w14:paraId="23331B00" w14:textId="77777777" w:rsidR="008B42BE" w:rsidRPr="007013E5" w:rsidRDefault="008B42BE" w:rsidP="00F46986">
      <w:pPr>
        <w:pStyle w:val="Textonotapie"/>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Folios 254 a 264</w:t>
      </w:r>
    </w:p>
  </w:footnote>
  <w:footnote w:id="9">
    <w:p w14:paraId="7A9F81F3" w14:textId="77777777" w:rsidR="008B42BE" w:rsidRPr="007013E5" w:rsidRDefault="008B42BE" w:rsidP="00F46986">
      <w:pPr>
        <w:pStyle w:val="Textonotapie"/>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Folios 249 a 253</w:t>
      </w:r>
    </w:p>
  </w:footnote>
  <w:footnote w:id="10">
    <w:p w14:paraId="544934E6" w14:textId="77777777" w:rsidR="008B42BE" w:rsidRPr="007013E5" w:rsidRDefault="008B42BE" w:rsidP="00F46986">
      <w:pPr>
        <w:pStyle w:val="Textonotapie"/>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Folios 271 a 276 (anverso y reverso)</w:t>
      </w:r>
    </w:p>
  </w:footnote>
  <w:footnote w:id="11">
    <w:p w14:paraId="177F2B82" w14:textId="77777777" w:rsidR="008B42BE" w:rsidRPr="007013E5" w:rsidRDefault="008B42BE" w:rsidP="00F46986">
      <w:pPr>
        <w:pStyle w:val="Textonotapie"/>
        <w:jc w:val="both"/>
        <w:rPr>
          <w:rFonts w:ascii="Arial" w:hAnsi="Arial" w:cs="Arial"/>
          <w:sz w:val="16"/>
          <w:szCs w:val="16"/>
          <w:shd w:val="clear" w:color="auto" w:fill="FFFFFF"/>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p w14:paraId="04B4C670" w14:textId="77777777" w:rsidR="008B42BE" w:rsidRPr="007013E5" w:rsidRDefault="008B42BE" w:rsidP="00F46986">
      <w:pPr>
        <w:pStyle w:val="Textonotapie"/>
        <w:jc w:val="both"/>
        <w:rPr>
          <w:rFonts w:ascii="Arial" w:hAnsi="Arial" w:cs="Arial"/>
          <w:sz w:val="16"/>
          <w:szCs w:val="16"/>
        </w:rPr>
      </w:pPr>
    </w:p>
  </w:footnote>
  <w:footnote w:id="12">
    <w:p w14:paraId="262D709C"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Ver sentencia del 13 de febrero de 2014. Consejo de Estado, Sección Segunda, Subsección A. Consejero Ponente Luis Rafael Vergara Quintero. Radicación 05001233100020030105001 (1943-12). Bertulio de Jesús Pavas Patiño contra Municipio de La Ceja del Tambo (Antioquia). </w:t>
      </w:r>
    </w:p>
  </w:footnote>
  <w:footnote w:id="13">
    <w:p w14:paraId="3845D3CF" w14:textId="77777777" w:rsidR="008B42BE" w:rsidRPr="007013E5" w:rsidRDefault="008B42BE" w:rsidP="00F46986">
      <w:pPr>
        <w:pStyle w:val="Default"/>
        <w:widowControl w:val="0"/>
        <w:jc w:val="both"/>
        <w:rPr>
          <w:sz w:val="16"/>
          <w:szCs w:val="16"/>
          <w:lang w:val="es-CO"/>
        </w:rPr>
      </w:pPr>
      <w:r w:rsidRPr="007013E5">
        <w:rPr>
          <w:rStyle w:val="Refdenotaalpie"/>
          <w:sz w:val="16"/>
          <w:szCs w:val="16"/>
        </w:rPr>
        <w:footnoteRef/>
      </w:r>
      <w:r w:rsidRPr="007013E5">
        <w:rPr>
          <w:sz w:val="16"/>
          <w:szCs w:val="16"/>
        </w:rPr>
        <w:t xml:space="preserve"> </w:t>
      </w:r>
      <w:r w:rsidRPr="007013E5">
        <w:rPr>
          <w:color w:val="auto"/>
          <w:sz w:val="16"/>
          <w:szCs w:val="16"/>
          <w:lang w:eastAsia="en-US"/>
        </w:rPr>
        <w:t>De acuerdo con la jurisprudencia, los elementos que deben concurrir para que se admita que una persona se desempeña como empleado público son, en principio: i) la existencia del empleo en la planta de personal de la entidad; ii) la determinación de las funciones propias del cargo; y iii) la existencia de recursos para proveer el cargo.</w:t>
      </w:r>
    </w:p>
  </w:footnote>
  <w:footnote w:id="14">
    <w:p w14:paraId="69DB7C72" w14:textId="77777777" w:rsidR="008B42BE" w:rsidRPr="007013E5" w:rsidRDefault="008B42BE" w:rsidP="00F46986">
      <w:pPr>
        <w:pStyle w:val="Default"/>
        <w:widowControl w:val="0"/>
        <w:jc w:val="both"/>
        <w:rPr>
          <w:color w:val="auto"/>
          <w:sz w:val="16"/>
          <w:szCs w:val="16"/>
          <w:lang w:eastAsia="en-US"/>
        </w:rPr>
      </w:pPr>
      <w:r w:rsidRPr="007013E5">
        <w:rPr>
          <w:rStyle w:val="Refdenotaalpie"/>
          <w:sz w:val="16"/>
          <w:szCs w:val="16"/>
        </w:rPr>
        <w:footnoteRef/>
      </w:r>
      <w:r w:rsidRPr="007013E5">
        <w:rPr>
          <w:sz w:val="16"/>
          <w:szCs w:val="16"/>
        </w:rPr>
        <w:t xml:space="preserve"> </w:t>
      </w:r>
      <w:r w:rsidRPr="007013E5">
        <w:rPr>
          <w:color w:val="auto"/>
          <w:sz w:val="16"/>
          <w:szCs w:val="16"/>
          <w:lang w:eastAsia="en-US"/>
        </w:rPr>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p w14:paraId="24420FDC" w14:textId="77777777" w:rsidR="008B42BE" w:rsidRPr="007013E5" w:rsidRDefault="008B42BE" w:rsidP="00F46986">
      <w:pPr>
        <w:pStyle w:val="Textonotapie"/>
        <w:rPr>
          <w:rFonts w:ascii="Arial" w:hAnsi="Arial" w:cs="Arial"/>
          <w:sz w:val="16"/>
          <w:szCs w:val="16"/>
          <w:lang w:val="es-CO"/>
        </w:rPr>
      </w:pPr>
    </w:p>
  </w:footnote>
  <w:footnote w:id="15">
    <w:p w14:paraId="15673AB9" w14:textId="77777777" w:rsidR="008B42BE" w:rsidRPr="007013E5" w:rsidRDefault="008B42BE" w:rsidP="00F46986">
      <w:pPr>
        <w:widowControl w:val="0"/>
        <w:jc w:val="both"/>
        <w:rPr>
          <w:rFonts w:ascii="Arial" w:hAnsi="Arial" w:cs="Arial"/>
          <w:iCs/>
          <w:sz w:val="16"/>
          <w:szCs w:val="16"/>
        </w:rPr>
      </w:pPr>
      <w:r w:rsidRPr="007013E5">
        <w:rPr>
          <w:rStyle w:val="Refdenotaalpie"/>
          <w:rFonts w:ascii="Arial" w:hAnsi="Arial" w:cs="Arial"/>
          <w:sz w:val="16"/>
          <w:szCs w:val="16"/>
        </w:rPr>
        <w:footnoteRef/>
      </w:r>
      <w:r w:rsidRPr="007013E5">
        <w:rPr>
          <w:rFonts w:ascii="Arial" w:hAnsi="Arial" w:cs="Arial"/>
          <w:sz w:val="16"/>
          <w:szCs w:val="16"/>
        </w:rPr>
        <w:t xml:space="preserve"> </w:t>
      </w:r>
      <w:bookmarkStart w:id="3" w:name="32"/>
      <w:r w:rsidRPr="007013E5">
        <w:rPr>
          <w:rFonts w:ascii="Arial" w:hAnsi="Arial" w:cs="Arial"/>
          <w:iCs/>
          <w:sz w:val="16"/>
          <w:szCs w:val="16"/>
        </w:rPr>
        <w:t xml:space="preserve">«[…] </w:t>
      </w:r>
      <w:r w:rsidRPr="007013E5">
        <w:rPr>
          <w:rFonts w:ascii="Arial" w:hAnsi="Arial" w:cs="Arial"/>
          <w:b/>
          <w:bCs/>
          <w:iCs/>
          <w:sz w:val="16"/>
          <w:szCs w:val="16"/>
        </w:rPr>
        <w:t>Artículo </w:t>
      </w:r>
      <w:bookmarkEnd w:id="3"/>
      <w:r w:rsidRPr="007013E5">
        <w:rPr>
          <w:rFonts w:ascii="Arial" w:hAnsi="Arial" w:cs="Arial"/>
          <w:b/>
          <w:bCs/>
          <w:iCs/>
          <w:sz w:val="16"/>
          <w:szCs w:val="16"/>
        </w:rPr>
        <w:t>32. </w:t>
      </w:r>
      <w:r w:rsidRPr="007013E5">
        <w:rPr>
          <w:rFonts w:ascii="Arial" w:hAnsi="Arial" w:cs="Arial"/>
          <w:i/>
          <w:iCs/>
          <w:sz w:val="16"/>
          <w:szCs w:val="16"/>
        </w:rPr>
        <w:t>De los Contratos Estatales</w:t>
      </w:r>
      <w:r w:rsidRPr="007013E5">
        <w:rPr>
          <w:rFonts w:ascii="Arial" w:hAnsi="Arial" w:cs="Arial"/>
          <w:iCs/>
          <w:sz w:val="16"/>
          <w:szCs w:val="16"/>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34448FD8" w14:textId="77777777" w:rsidR="008B42BE" w:rsidRPr="007013E5" w:rsidRDefault="008B42BE" w:rsidP="00F46986">
      <w:pPr>
        <w:widowControl w:val="0"/>
        <w:jc w:val="both"/>
        <w:rPr>
          <w:rFonts w:ascii="Arial" w:hAnsi="Arial" w:cs="Arial"/>
          <w:iCs/>
          <w:sz w:val="16"/>
          <w:szCs w:val="16"/>
        </w:rPr>
      </w:pPr>
      <w:r w:rsidRPr="007013E5">
        <w:rPr>
          <w:rFonts w:ascii="Arial" w:hAnsi="Arial" w:cs="Arial"/>
          <w:iCs/>
          <w:sz w:val="16"/>
          <w:szCs w:val="16"/>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54F13A1" w14:textId="77777777" w:rsidR="008B42BE" w:rsidRPr="007013E5" w:rsidRDefault="008B42BE" w:rsidP="00F46986">
      <w:pPr>
        <w:pStyle w:val="Default"/>
        <w:widowControl w:val="0"/>
        <w:jc w:val="both"/>
        <w:rPr>
          <w:iCs/>
          <w:sz w:val="16"/>
          <w:szCs w:val="16"/>
        </w:rPr>
      </w:pPr>
      <w:r w:rsidRPr="007013E5">
        <w:rPr>
          <w:iCs/>
          <w:sz w:val="16"/>
          <w:szCs w:val="16"/>
        </w:rPr>
        <w:t>En ningún caso estos contratos generan relación laboral ni prestaciones sociales y se celebrarán por el término estrictamente indispensable.</w:t>
      </w:r>
    </w:p>
    <w:p w14:paraId="05B0F03E" w14:textId="77777777" w:rsidR="008B42BE" w:rsidRPr="007013E5" w:rsidRDefault="008B42BE" w:rsidP="00F46986">
      <w:pPr>
        <w:pStyle w:val="Textonotapie"/>
        <w:rPr>
          <w:rFonts w:ascii="Arial" w:hAnsi="Arial" w:cs="Arial"/>
          <w:sz w:val="16"/>
          <w:szCs w:val="16"/>
          <w:lang w:val="es-CO"/>
        </w:rPr>
      </w:pPr>
      <w:r w:rsidRPr="007013E5">
        <w:rPr>
          <w:rFonts w:ascii="Arial" w:hAnsi="Arial" w:cs="Arial"/>
          <w:iCs/>
          <w:sz w:val="16"/>
          <w:szCs w:val="16"/>
        </w:rPr>
        <w:t>[…]»</w:t>
      </w:r>
    </w:p>
  </w:footnote>
  <w:footnote w:id="16">
    <w:p w14:paraId="6FFD2B73"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7">
    <w:p w14:paraId="5E78CC11"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 xml:space="preserve">Ver sentencia C-614 de 2009. </w:t>
      </w:r>
    </w:p>
  </w:footnote>
  <w:footnote w:id="18">
    <w:p w14:paraId="5B399A97"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9">
    <w:p w14:paraId="4BEC7AB5"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Sentencia C-614 de 2009.</w:t>
      </w:r>
    </w:p>
  </w:footnote>
  <w:footnote w:id="20">
    <w:p w14:paraId="4A2C4227" w14:textId="77777777" w:rsidR="008B42BE" w:rsidRPr="007013E5" w:rsidRDefault="008B42BE" w:rsidP="00F46986">
      <w:pPr>
        <w:widowControl w:val="0"/>
        <w:jc w:val="both"/>
        <w:rPr>
          <w:rFonts w:ascii="Arial" w:hAnsi="Arial" w:cs="Arial"/>
          <w:sz w:val="16"/>
          <w:szCs w:val="16"/>
        </w:rPr>
      </w:pPr>
      <w:r w:rsidRPr="007013E5">
        <w:rPr>
          <w:rStyle w:val="Refdenotaalpie"/>
          <w:rFonts w:ascii="Arial" w:hAnsi="Arial" w:cs="Arial"/>
          <w:sz w:val="16"/>
          <w:szCs w:val="16"/>
        </w:rPr>
        <w:footnoteRef/>
      </w:r>
      <w:r w:rsidRPr="007013E5">
        <w:rPr>
          <w:rFonts w:ascii="Arial" w:hAnsi="Arial" w:cs="Arial"/>
          <w:sz w:val="16"/>
          <w:szCs w:val="16"/>
        </w:rPr>
        <w:t xml:space="preserve"> Ver Sentencia de Unificación de Jurisprudencia CE-SUJ2-005-16.</w:t>
      </w:r>
    </w:p>
  </w:footnote>
  <w:footnote w:id="21">
    <w:p w14:paraId="1EF2A830"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Sentencia del 10 de julio de 2014. Radicación 05001233100020040039101 (0151-13). </w:t>
      </w:r>
    </w:p>
  </w:footnote>
  <w:footnote w:id="22">
    <w:p w14:paraId="5E2B00FE" w14:textId="77777777" w:rsidR="008B42BE" w:rsidRPr="007013E5" w:rsidRDefault="008B42BE" w:rsidP="00F46986">
      <w:pPr>
        <w:pStyle w:val="Textonotapie"/>
        <w:jc w:val="both"/>
        <w:rPr>
          <w:rFonts w:ascii="Arial" w:hAnsi="Arial" w:cs="Arial"/>
          <w:sz w:val="16"/>
          <w:szCs w:val="16"/>
          <w:u w:val="single"/>
          <w:lang w:val="es-ES_tradnl"/>
        </w:rPr>
      </w:pPr>
      <w:r w:rsidRPr="007013E5">
        <w:rPr>
          <w:rStyle w:val="Refdenotaalpie"/>
          <w:rFonts w:ascii="Arial" w:hAnsi="Arial" w:cs="Arial"/>
          <w:sz w:val="16"/>
          <w:szCs w:val="16"/>
        </w:rPr>
        <w:footnoteRef/>
      </w:r>
      <w:r w:rsidRPr="007013E5">
        <w:rPr>
          <w:rFonts w:ascii="Arial" w:hAnsi="Arial" w:cs="Arial"/>
          <w:sz w:val="16"/>
          <w:szCs w:val="16"/>
        </w:rPr>
        <w:t xml:space="preserve"> Consejo de Estado, Sección Segunda, Subsección A. </w:t>
      </w:r>
      <w:r w:rsidRPr="007013E5">
        <w:rPr>
          <w:rFonts w:ascii="Arial" w:hAnsi="Arial" w:cs="Arial"/>
          <w:iCs/>
          <w:sz w:val="16"/>
          <w:szCs w:val="16"/>
          <w:lang w:val="es-ES_tradnl"/>
        </w:rPr>
        <w:t xml:space="preserve">Consejero Ponente Alfonso Vargas Rincón. </w:t>
      </w:r>
      <w:r w:rsidRPr="007013E5">
        <w:rPr>
          <w:rFonts w:ascii="Arial" w:hAnsi="Arial" w:cs="Arial"/>
          <w:bCs/>
          <w:iCs/>
          <w:sz w:val="16"/>
          <w:szCs w:val="16"/>
          <w:lang w:val="es-ES_tradnl"/>
        </w:rPr>
        <w:t>Radicación 05001233100020040374201 (</w:t>
      </w:r>
      <w:r w:rsidRPr="007013E5">
        <w:rPr>
          <w:rFonts w:ascii="Arial" w:hAnsi="Arial" w:cs="Arial"/>
          <w:bCs/>
          <w:iCs/>
          <w:sz w:val="16"/>
          <w:szCs w:val="16"/>
        </w:rPr>
        <w:t xml:space="preserve">2027-2012). </w:t>
      </w:r>
      <w:r w:rsidRPr="007013E5">
        <w:rPr>
          <w:rFonts w:ascii="Arial" w:hAnsi="Arial" w:cs="Arial"/>
          <w:sz w:val="16"/>
          <w:szCs w:val="16"/>
          <w:lang w:val="es-ES_tradnl"/>
        </w:rPr>
        <w:t>Lizardo Antonio Restrepo Puerta contra el Municipio de Medellín (Antioquia).</w:t>
      </w:r>
    </w:p>
    <w:p w14:paraId="32D1FC05" w14:textId="77777777" w:rsidR="008B42BE" w:rsidRPr="007013E5" w:rsidRDefault="008B42BE" w:rsidP="00F46986">
      <w:pPr>
        <w:pStyle w:val="Textonotapie"/>
        <w:jc w:val="both"/>
        <w:rPr>
          <w:rFonts w:ascii="Arial" w:hAnsi="Arial" w:cs="Arial"/>
          <w:sz w:val="16"/>
          <w:szCs w:val="16"/>
          <w:lang w:val="es-CO"/>
        </w:rPr>
      </w:pPr>
    </w:p>
  </w:footnote>
  <w:footnote w:id="23">
    <w:p w14:paraId="3CBE2D4C"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Ver folios 28 y 29</w:t>
      </w:r>
    </w:p>
  </w:footnote>
  <w:footnote w:id="24">
    <w:p w14:paraId="66DCA283"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Ver folio 189, teniendo en cuenta que el DVD de la audiencia de pruebas (fl. 155) presenta daños estructurales que hacen imposible acceder a la información en él contenida.</w:t>
      </w:r>
    </w:p>
  </w:footnote>
  <w:footnote w:id="25">
    <w:p w14:paraId="395356A1"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Ver </w:t>
      </w:r>
      <w:r>
        <w:rPr>
          <w:rFonts w:ascii="Arial" w:hAnsi="Arial" w:cs="Arial"/>
          <w:sz w:val="16"/>
          <w:szCs w:val="16"/>
        </w:rPr>
        <w:t>nota anterior</w:t>
      </w:r>
    </w:p>
  </w:footnote>
  <w:footnote w:id="26">
    <w:p w14:paraId="4D2F2C90" w14:textId="77777777" w:rsidR="008B42BE" w:rsidRPr="007013E5" w:rsidRDefault="008B42BE" w:rsidP="00F46986">
      <w:pPr>
        <w:pStyle w:val="Textonotapie"/>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Ver folios 3 a 27 y 105 a 130</w:t>
      </w:r>
    </w:p>
  </w:footnote>
  <w:footnote w:id="27">
    <w:p w14:paraId="25CD747E" w14:textId="77777777" w:rsidR="008B42BE" w:rsidRPr="007013E5" w:rsidRDefault="008B42BE" w:rsidP="00F46986">
      <w:pPr>
        <w:pStyle w:val="Textonotapie"/>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Folios 28 y 29</w:t>
      </w:r>
    </w:p>
  </w:footnote>
  <w:footnote w:id="28">
    <w:p w14:paraId="55FAD9FE"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bCs/>
          <w:sz w:val="16"/>
          <w:szCs w:val="16"/>
          <w:lang w:val="es-CO"/>
        </w:rPr>
        <w:t>Ello, además, teniendo en cuenta que el DVD de la audiencia de pruebas (fl. 155) presenta daños estructurales que hacen imposible acceder a la información en él contenida.</w:t>
      </w:r>
    </w:p>
  </w:footnote>
  <w:footnote w:id="29">
    <w:p w14:paraId="1389C569"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Para el efecto, ver sentencia del 7 de abril de 2016 con ponencia del Consejero Gabriel Valbuena Hernández. Radicación 05001233100020030075001 (2946-13). Jorge Orlando Usma Sánchez contra el DANE y otros.</w:t>
      </w:r>
    </w:p>
  </w:footnote>
  <w:footnote w:id="30">
    <w:p w14:paraId="27670258"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w:t>
      </w:r>
      <w:r w:rsidRPr="007013E5">
        <w:rPr>
          <w:rFonts w:ascii="Arial" w:hAnsi="Arial" w:cs="Arial"/>
          <w:sz w:val="16"/>
          <w:szCs w:val="16"/>
          <w:lang w:val="es-CO"/>
        </w:rPr>
        <w:t>Ídem.</w:t>
      </w:r>
    </w:p>
  </w:footnote>
  <w:footnote w:id="31">
    <w:p w14:paraId="35D1C276"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Radicación 05001233100020040028701 (0486-13) y 05001233100020040039101 (0151-13).</w:t>
      </w:r>
    </w:p>
  </w:footnote>
  <w:footnote w:id="32">
    <w:p w14:paraId="4B1DF033" w14:textId="77777777" w:rsidR="008B42BE" w:rsidRPr="007013E5" w:rsidRDefault="008B42BE" w:rsidP="00F46986">
      <w:pPr>
        <w:pStyle w:val="Textonotapie"/>
        <w:jc w:val="both"/>
        <w:rPr>
          <w:rFonts w:ascii="Arial" w:hAnsi="Arial" w:cs="Arial"/>
          <w:sz w:val="16"/>
          <w:szCs w:val="16"/>
          <w:lang w:val="es-CO"/>
        </w:rPr>
      </w:pPr>
      <w:r w:rsidRPr="007013E5">
        <w:rPr>
          <w:rStyle w:val="Refdenotaalpie"/>
          <w:rFonts w:ascii="Arial" w:hAnsi="Arial" w:cs="Arial"/>
          <w:sz w:val="16"/>
          <w:szCs w:val="16"/>
        </w:rPr>
        <w:footnoteRef/>
      </w:r>
      <w:r w:rsidRPr="007013E5">
        <w:rPr>
          <w:rFonts w:ascii="Arial" w:hAnsi="Arial" w:cs="Arial"/>
          <w:sz w:val="16"/>
          <w:szCs w:val="16"/>
        </w:rPr>
        <w:t xml:space="preserve"> Ver sentencia del 10 de octubre de 2013. C.P. Alfonso Vargas Rincón. Radicación 05001233100020040028701 (0486-13)</w:t>
      </w:r>
    </w:p>
  </w:footnote>
  <w:footnote w:id="33">
    <w:p w14:paraId="5694AB5E" w14:textId="77777777" w:rsidR="008B42BE" w:rsidRPr="007013E5" w:rsidRDefault="008B42BE" w:rsidP="00F46986">
      <w:pPr>
        <w:pStyle w:val="Textonotapie"/>
        <w:jc w:val="both"/>
        <w:rPr>
          <w:rFonts w:ascii="Arial" w:hAnsi="Arial" w:cs="Arial"/>
          <w:sz w:val="16"/>
          <w:szCs w:val="16"/>
        </w:rPr>
      </w:pPr>
      <w:r w:rsidRPr="007013E5">
        <w:rPr>
          <w:rStyle w:val="Refdenotaalpie"/>
          <w:rFonts w:ascii="Arial" w:hAnsi="Arial" w:cs="Arial"/>
          <w:sz w:val="16"/>
          <w:szCs w:val="16"/>
        </w:rPr>
        <w:footnoteRef/>
      </w:r>
      <w:r w:rsidRPr="007013E5">
        <w:rPr>
          <w:rFonts w:ascii="Arial" w:hAnsi="Arial" w:cs="Arial"/>
          <w:sz w:val="16"/>
          <w:szCs w:val="16"/>
        </w:rPr>
        <w:t xml:space="preserve"> Al respecto ver sentencias de 7 de abril de 2016, proferidas por la Subsección “A” de la Sección Segunda, C.P. William Hernández Gómez, Expedientes: 4492-2013, Actor: María del Rosario Mendoza Parra y 1291-2014, Actor: José Francisco Guerrero Bardi.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01919"/>
    <w:multiLevelType w:val="hybridMultilevel"/>
    <w:tmpl w:val="AA4A64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E45C87"/>
    <w:multiLevelType w:val="multilevel"/>
    <w:tmpl w:val="FBD84A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F4"/>
    <w:rsid w:val="001867E3"/>
    <w:rsid w:val="00287CEC"/>
    <w:rsid w:val="00301662"/>
    <w:rsid w:val="00383A0B"/>
    <w:rsid w:val="00501B2F"/>
    <w:rsid w:val="005573F4"/>
    <w:rsid w:val="0059772D"/>
    <w:rsid w:val="00651EC6"/>
    <w:rsid w:val="006C0457"/>
    <w:rsid w:val="007122F0"/>
    <w:rsid w:val="00722B15"/>
    <w:rsid w:val="007C04A2"/>
    <w:rsid w:val="007E7D5E"/>
    <w:rsid w:val="00852B2F"/>
    <w:rsid w:val="008B42BE"/>
    <w:rsid w:val="008F34B2"/>
    <w:rsid w:val="00952F34"/>
    <w:rsid w:val="009574B9"/>
    <w:rsid w:val="009D39AE"/>
    <w:rsid w:val="00A2363F"/>
    <w:rsid w:val="00AB5BF6"/>
    <w:rsid w:val="00AF7E91"/>
    <w:rsid w:val="00C64C95"/>
    <w:rsid w:val="00C71601"/>
    <w:rsid w:val="00D9235C"/>
    <w:rsid w:val="00E16424"/>
    <w:rsid w:val="00ED4D6D"/>
    <w:rsid w:val="00F46986"/>
    <w:rsid w:val="00F6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8B53"/>
  <w15:chartTrackingRefBased/>
  <w15:docId w15:val="{2DC18AAA-27D6-46C7-A9E8-7F4E45F0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42BE"/>
    <w:pPr>
      <w:spacing w:after="0" w:line="240" w:lineRule="auto"/>
      <w:ind w:left="720"/>
      <w:contextualSpacing/>
    </w:pPr>
    <w:rPr>
      <w:lang w:val="es-ES"/>
    </w:rPr>
  </w:style>
  <w:style w:type="paragraph" w:styleId="Textoindependiente2">
    <w:name w:val="Body Text 2"/>
    <w:basedOn w:val="Normal"/>
    <w:link w:val="Textoindependiente2Car"/>
    <w:uiPriority w:val="99"/>
    <w:unhideWhenUsed/>
    <w:rsid w:val="008B42BE"/>
    <w:pPr>
      <w:spacing w:after="0" w:line="360" w:lineRule="auto"/>
      <w:jc w:val="both"/>
    </w:pPr>
    <w:rPr>
      <w:rFonts w:ascii="Palatino Linotype" w:hAnsi="Palatino Linotype"/>
      <w:sz w:val="28"/>
      <w:szCs w:val="28"/>
    </w:rPr>
  </w:style>
  <w:style w:type="character" w:customStyle="1" w:styleId="Textoindependiente2Car">
    <w:name w:val="Texto independiente 2 Car"/>
    <w:link w:val="Textoindependiente2"/>
    <w:uiPriority w:val="99"/>
    <w:rsid w:val="008B42BE"/>
    <w:rPr>
      <w:rFonts w:ascii="Palatino Linotype" w:hAnsi="Palatino Linotype"/>
      <w:sz w:val="28"/>
      <w:szCs w:val="28"/>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texto de nota al pie,Footnote Te"/>
    <w:basedOn w:val="Normal"/>
    <w:link w:val="TextonotapieCar"/>
    <w:uiPriority w:val="99"/>
    <w:unhideWhenUsed/>
    <w:qFormat/>
    <w:rsid w:val="008B42BE"/>
    <w:pPr>
      <w:spacing w:after="0" w:line="240"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link w:val="Textonotapie"/>
    <w:uiPriority w:val="99"/>
    <w:rsid w:val="008B42BE"/>
    <w:rPr>
      <w:lang w:val="es-ES" w:eastAsia="en-U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uiPriority w:val="99"/>
    <w:unhideWhenUsed/>
    <w:qFormat/>
    <w:rsid w:val="008B42BE"/>
    <w:rPr>
      <w:vertAlign w:val="superscript"/>
    </w:rPr>
  </w:style>
  <w:style w:type="paragraph" w:styleId="Textoindependiente">
    <w:name w:val="Body Text"/>
    <w:basedOn w:val="Normal"/>
    <w:link w:val="TextoindependienteCar"/>
    <w:uiPriority w:val="99"/>
    <w:unhideWhenUsed/>
    <w:rsid w:val="008B42BE"/>
    <w:pPr>
      <w:spacing w:after="120" w:line="240" w:lineRule="auto"/>
    </w:pPr>
    <w:rPr>
      <w:lang w:val="es-ES"/>
    </w:rPr>
  </w:style>
  <w:style w:type="character" w:customStyle="1" w:styleId="TextoindependienteCar">
    <w:name w:val="Texto independiente Car"/>
    <w:link w:val="Textoindependiente"/>
    <w:uiPriority w:val="99"/>
    <w:rsid w:val="008B42BE"/>
    <w:rPr>
      <w:sz w:val="22"/>
      <w:szCs w:val="22"/>
      <w:lang w:val="es-ES" w:eastAsia="en-US"/>
    </w:rPr>
  </w:style>
  <w:style w:type="paragraph" w:styleId="Textoindependiente3">
    <w:name w:val="Body Text 3"/>
    <w:basedOn w:val="Normal"/>
    <w:link w:val="Textoindependiente3Car"/>
    <w:uiPriority w:val="99"/>
    <w:semiHidden/>
    <w:unhideWhenUsed/>
    <w:rsid w:val="008B42BE"/>
    <w:pPr>
      <w:spacing w:after="120" w:line="240" w:lineRule="auto"/>
    </w:pPr>
    <w:rPr>
      <w:sz w:val="16"/>
      <w:szCs w:val="16"/>
      <w:lang w:val="es-ES"/>
    </w:rPr>
  </w:style>
  <w:style w:type="character" w:customStyle="1" w:styleId="Textoindependiente3Car">
    <w:name w:val="Texto independiente 3 Car"/>
    <w:link w:val="Textoindependiente3"/>
    <w:uiPriority w:val="99"/>
    <w:semiHidden/>
    <w:rsid w:val="008B42BE"/>
    <w:rPr>
      <w:sz w:val="16"/>
      <w:szCs w:val="16"/>
      <w:lang w:val="es-ES" w:eastAsia="en-US"/>
    </w:rPr>
  </w:style>
  <w:style w:type="paragraph" w:customStyle="1" w:styleId="Textodenotaalfinal">
    <w:name w:val="Texto de nota al final"/>
    <w:basedOn w:val="Normal"/>
    <w:rsid w:val="008B42BE"/>
    <w:pPr>
      <w:widowControl w:val="0"/>
      <w:overflowPunct w:val="0"/>
      <w:autoSpaceDE w:val="0"/>
      <w:autoSpaceDN w:val="0"/>
      <w:adjustRightInd w:val="0"/>
      <w:spacing w:after="0" w:line="240" w:lineRule="auto"/>
    </w:pPr>
    <w:rPr>
      <w:rFonts w:ascii="Courier" w:eastAsia="Times New Roman" w:hAnsi="Courier" w:cs="Courier"/>
      <w:sz w:val="24"/>
      <w:szCs w:val="24"/>
      <w:lang w:val="es-ES_tradnl" w:eastAsia="es-ES"/>
    </w:rPr>
  </w:style>
  <w:style w:type="paragraph" w:customStyle="1" w:styleId="Default">
    <w:name w:val="Default"/>
    <w:rsid w:val="008B42BE"/>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8B42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52B2F"/>
    <w:rPr>
      <w:sz w:val="22"/>
      <w:szCs w:val="22"/>
      <w:lang w:val="es-ES"/>
    </w:rPr>
  </w:style>
  <w:style w:type="character" w:customStyle="1" w:styleId="SinespaciadoCar">
    <w:name w:val="Sin espaciado Car"/>
    <w:link w:val="Sinespaciado"/>
    <w:uiPriority w:val="1"/>
    <w:locked/>
    <w:rsid w:val="00501B2F"/>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C0252-B01A-498D-B58B-C02EEA796C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53982D-FA08-424A-984E-DBE539886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898B4-18FA-4461-BB8F-B18A5EC60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6810</Words>
  <Characters>37457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MARITZA GARTNER HENAO</dc:creator>
  <cp:keywords/>
  <dc:description/>
  <cp:lastModifiedBy>Carlos Mario Castrillón Endo</cp:lastModifiedBy>
  <cp:revision>2</cp:revision>
  <dcterms:created xsi:type="dcterms:W3CDTF">2020-06-30T16:59:00Z</dcterms:created>
  <dcterms:modified xsi:type="dcterms:W3CDTF">2020-06-30T16:59:00Z</dcterms:modified>
</cp:coreProperties>
</file>