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0E" w:rsidRPr="00B25840" w:rsidRDefault="00BF0CD1" w:rsidP="00E00E46">
      <w:pPr>
        <w:suppressAutoHyphens/>
        <w:spacing w:after="0" w:line="240" w:lineRule="auto"/>
        <w:contextualSpacing/>
        <w:jc w:val="both"/>
        <w:rPr>
          <w:rFonts w:ascii="Arial" w:hAnsi="Arial" w:cs="Arial"/>
        </w:rPr>
      </w:pPr>
      <w:bookmarkStart w:id="0" w:name="_GoBack"/>
      <w:r w:rsidRPr="00B25840">
        <w:rPr>
          <w:rFonts w:ascii="Arial" w:hAnsi="Arial" w:cs="Arial"/>
          <w:b/>
        </w:rPr>
        <w:t xml:space="preserve">INCUMPLIMIENTO DEL CONTRATO </w:t>
      </w:r>
      <w:r w:rsidR="009E088E" w:rsidRPr="00B25840">
        <w:rPr>
          <w:rFonts w:ascii="Arial" w:hAnsi="Arial" w:cs="Arial"/>
          <w:b/>
        </w:rPr>
        <w:t xml:space="preserve">– </w:t>
      </w:r>
      <w:r w:rsidR="00E00E46" w:rsidRPr="00B25840">
        <w:rPr>
          <w:rFonts w:ascii="Arial" w:hAnsi="Arial" w:cs="Arial"/>
          <w:b/>
          <w:bCs/>
        </w:rPr>
        <w:t xml:space="preserve">Concepto </w:t>
      </w:r>
      <w:r w:rsidR="009E088E" w:rsidRPr="00B25840">
        <w:rPr>
          <w:rFonts w:ascii="Arial" w:hAnsi="Arial" w:cs="Arial"/>
          <w:b/>
        </w:rPr>
        <w:t>–</w:t>
      </w:r>
      <w:r w:rsidR="00E00E46" w:rsidRPr="00B25840">
        <w:rPr>
          <w:rFonts w:ascii="Arial" w:hAnsi="Arial" w:cs="Arial"/>
          <w:b/>
          <w:bCs/>
        </w:rPr>
        <w:t xml:space="preserve"> Normativa </w:t>
      </w:r>
      <w:r w:rsidR="009E088E" w:rsidRPr="00B25840">
        <w:rPr>
          <w:rFonts w:ascii="Arial" w:hAnsi="Arial" w:cs="Arial"/>
          <w:b/>
        </w:rPr>
        <w:t>–</w:t>
      </w:r>
      <w:r w:rsidR="00E00E46" w:rsidRPr="00B25840">
        <w:rPr>
          <w:rFonts w:ascii="Arial" w:hAnsi="Arial" w:cs="Arial"/>
          <w:b/>
          <w:bCs/>
        </w:rPr>
        <w:t>Responsabilidad</w:t>
      </w:r>
    </w:p>
    <w:p w:rsidR="00BF0CD1" w:rsidRPr="00B25840" w:rsidRDefault="00BF0CD1" w:rsidP="00E00E46">
      <w:pPr>
        <w:tabs>
          <w:tab w:val="left" w:pos="2100"/>
        </w:tabs>
        <w:suppressAutoHyphens/>
        <w:spacing w:after="0" w:line="240" w:lineRule="auto"/>
        <w:contextualSpacing/>
        <w:rPr>
          <w:rFonts w:ascii="Arial" w:hAnsi="Arial" w:cs="Arial"/>
        </w:rPr>
      </w:pPr>
    </w:p>
    <w:p w:rsidR="004F3302" w:rsidRPr="00B25840" w:rsidRDefault="00BF0CD1" w:rsidP="00BF0CD1">
      <w:pPr>
        <w:suppressAutoHyphens/>
        <w:spacing w:after="0" w:line="240" w:lineRule="auto"/>
        <w:contextualSpacing/>
        <w:jc w:val="both"/>
        <w:rPr>
          <w:rFonts w:ascii="Arial" w:hAnsi="Arial" w:cs="Arial"/>
        </w:rPr>
      </w:pPr>
      <w:r w:rsidRPr="00B25840">
        <w:rPr>
          <w:rFonts w:ascii="Arial" w:hAnsi="Arial" w:cs="Arial"/>
        </w:rPr>
        <w:t xml:space="preserve">“Los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 </w:t>
      </w:r>
    </w:p>
    <w:p w:rsidR="004F3302" w:rsidRPr="00B25840" w:rsidRDefault="004F3302" w:rsidP="00BF0CD1">
      <w:pPr>
        <w:suppressAutoHyphens/>
        <w:spacing w:after="0" w:line="240" w:lineRule="auto"/>
        <w:contextualSpacing/>
        <w:jc w:val="both"/>
        <w:rPr>
          <w:rFonts w:ascii="Arial" w:hAnsi="Arial" w:cs="Arial"/>
        </w:rPr>
      </w:pPr>
    </w:p>
    <w:p w:rsidR="004F3302" w:rsidRPr="00B25840" w:rsidRDefault="004F3302" w:rsidP="00BF0CD1">
      <w:pPr>
        <w:suppressAutoHyphens/>
        <w:spacing w:after="0" w:line="240" w:lineRule="auto"/>
        <w:contextualSpacing/>
        <w:jc w:val="both"/>
        <w:rPr>
          <w:rFonts w:ascii="Arial" w:hAnsi="Arial" w:cs="Arial"/>
          <w:b/>
        </w:rPr>
      </w:pPr>
      <w:r w:rsidRPr="00B25840">
        <w:rPr>
          <w:rFonts w:ascii="Arial" w:hAnsi="Arial" w:cs="Arial"/>
          <w:b/>
        </w:rPr>
        <w:t xml:space="preserve">PAGO – Contrato – Definición </w:t>
      </w:r>
    </w:p>
    <w:p w:rsidR="004F3302" w:rsidRPr="00B25840" w:rsidRDefault="004F3302" w:rsidP="00BF0CD1">
      <w:pPr>
        <w:suppressAutoHyphens/>
        <w:spacing w:after="0" w:line="240" w:lineRule="auto"/>
        <w:contextualSpacing/>
        <w:jc w:val="both"/>
        <w:rPr>
          <w:rFonts w:ascii="Arial" w:hAnsi="Arial" w:cs="Arial"/>
        </w:rPr>
      </w:pPr>
    </w:p>
    <w:p w:rsidR="004F3302" w:rsidRPr="00B25840" w:rsidRDefault="004F3302" w:rsidP="00BF0CD1">
      <w:pPr>
        <w:suppressAutoHyphens/>
        <w:spacing w:after="0" w:line="240" w:lineRule="auto"/>
        <w:contextualSpacing/>
        <w:jc w:val="both"/>
        <w:rPr>
          <w:rFonts w:ascii="Arial" w:hAnsi="Arial" w:cs="Arial"/>
        </w:rPr>
      </w:pPr>
      <w:r w:rsidRPr="00B25840">
        <w:rPr>
          <w:rFonts w:ascii="Arial" w:hAnsi="Arial" w:cs="Arial"/>
        </w:rPr>
        <w:t>Se</w:t>
      </w:r>
      <w:r w:rsidR="00BF0CD1" w:rsidRPr="00B25840">
        <w:rPr>
          <w:rFonts w:ascii="Arial" w:hAnsi="Arial" w:cs="Arial"/>
        </w:rPr>
        <w:t xml:space="preserv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 </w:t>
      </w:r>
    </w:p>
    <w:p w:rsidR="004F3302" w:rsidRPr="00B25840" w:rsidRDefault="004F3302" w:rsidP="00BF0CD1">
      <w:pPr>
        <w:suppressAutoHyphens/>
        <w:spacing w:after="0" w:line="240" w:lineRule="auto"/>
        <w:contextualSpacing/>
        <w:jc w:val="both"/>
        <w:rPr>
          <w:rFonts w:ascii="Arial" w:hAnsi="Arial" w:cs="Arial"/>
        </w:rPr>
      </w:pPr>
    </w:p>
    <w:p w:rsidR="004F3302" w:rsidRPr="00B25840" w:rsidRDefault="004F3302" w:rsidP="00BF0CD1">
      <w:pPr>
        <w:suppressAutoHyphens/>
        <w:spacing w:after="0" w:line="240" w:lineRule="auto"/>
        <w:contextualSpacing/>
        <w:jc w:val="both"/>
        <w:rPr>
          <w:rFonts w:ascii="Arial" w:hAnsi="Arial" w:cs="Arial"/>
          <w:b/>
        </w:rPr>
      </w:pPr>
      <w:r w:rsidRPr="00B25840">
        <w:rPr>
          <w:rFonts w:ascii="Arial" w:hAnsi="Arial" w:cs="Arial"/>
          <w:b/>
        </w:rPr>
        <w:t>INCUMPLIMIENTO DEL CONTRATO – Definición – Configuración – Insatisfacción de prestaciones</w:t>
      </w:r>
    </w:p>
    <w:p w:rsidR="004F3302" w:rsidRPr="00B25840" w:rsidRDefault="004F3302" w:rsidP="00BF0CD1">
      <w:pPr>
        <w:suppressAutoHyphens/>
        <w:spacing w:after="0" w:line="240" w:lineRule="auto"/>
        <w:contextualSpacing/>
        <w:jc w:val="both"/>
        <w:rPr>
          <w:rFonts w:ascii="Arial" w:hAnsi="Arial" w:cs="Arial"/>
        </w:rPr>
      </w:pPr>
    </w:p>
    <w:p w:rsidR="004F3302" w:rsidRPr="00B25840" w:rsidRDefault="00BF0CD1" w:rsidP="00BF0CD1">
      <w:pPr>
        <w:suppressAutoHyphens/>
        <w:spacing w:after="0" w:line="240" w:lineRule="auto"/>
        <w:contextualSpacing/>
        <w:jc w:val="both"/>
        <w:rPr>
          <w:rFonts w:ascii="Arial" w:hAnsi="Arial" w:cs="Arial"/>
        </w:rPr>
      </w:pPr>
      <w:r w:rsidRPr="00B25840">
        <w:rPr>
          <w:rFonts w:ascii="Arial" w:hAnsi="Arial" w:cs="Arial"/>
        </w:rPr>
        <w:t>En consecuencia, se estará en presencia de un incumplimiento si la prestación no se satisface en la forma y en la oportunidad debida y si además esa insatisfacción es imputable al deudor. Y es que si la insatisfacción no es atribuible al deudor, ha de hablarse de “no cumplimiento” y esta situación, por regla general,</w:t>
      </w:r>
      <w:r w:rsidR="00E00E46" w:rsidRPr="00B25840">
        <w:rPr>
          <w:rFonts w:ascii="Arial" w:hAnsi="Arial" w:cs="Arial"/>
        </w:rPr>
        <w:t xml:space="preserve"> </w:t>
      </w:r>
      <w:r w:rsidRPr="00B25840">
        <w:rPr>
          <w:rFonts w:ascii="Arial" w:hAnsi="Arial" w:cs="Arial"/>
        </w:rPr>
        <w:t>no da lugar a la responsabilidad civil. (…) El incumplimiento, entendido como la inejecución por parte del deudor de las prestaciones a su cargo por causas que le son imputables a él, puede dar lugar al deber de indemnizar perjuicios si es que esa inejecución le ha causado un daño al acreedor.</w:t>
      </w:r>
    </w:p>
    <w:p w:rsidR="004F3302" w:rsidRPr="00B25840" w:rsidRDefault="004F3302" w:rsidP="00BF0CD1">
      <w:pPr>
        <w:suppressAutoHyphens/>
        <w:spacing w:after="0" w:line="240" w:lineRule="auto"/>
        <w:contextualSpacing/>
        <w:jc w:val="both"/>
        <w:rPr>
          <w:rFonts w:ascii="Arial" w:hAnsi="Arial" w:cs="Arial"/>
        </w:rPr>
      </w:pPr>
    </w:p>
    <w:p w:rsidR="004F3302" w:rsidRPr="00B25840" w:rsidRDefault="004F3302" w:rsidP="00BF0CD1">
      <w:pPr>
        <w:suppressAutoHyphens/>
        <w:spacing w:after="0" w:line="240" w:lineRule="auto"/>
        <w:contextualSpacing/>
        <w:jc w:val="both"/>
        <w:rPr>
          <w:rFonts w:ascii="Arial" w:hAnsi="Arial" w:cs="Arial"/>
          <w:b/>
        </w:rPr>
      </w:pPr>
      <w:r w:rsidRPr="00B25840">
        <w:rPr>
          <w:rFonts w:ascii="Arial" w:hAnsi="Arial" w:cs="Arial"/>
          <w:b/>
        </w:rPr>
        <w:t>INCUMPLIMIENTO DEL CONTRATO – Responsabi</w:t>
      </w:r>
      <w:r w:rsidR="009E088E" w:rsidRPr="00B25840">
        <w:rPr>
          <w:rFonts w:ascii="Arial" w:hAnsi="Arial" w:cs="Arial"/>
          <w:b/>
        </w:rPr>
        <w:t>lidad contractual – Disminución</w:t>
      </w:r>
      <w:r w:rsidRPr="00B25840">
        <w:rPr>
          <w:rFonts w:ascii="Arial" w:hAnsi="Arial" w:cs="Arial"/>
          <w:b/>
        </w:rPr>
        <w:t xml:space="preserve"> patrimonial – Obligación de reparación </w:t>
      </w:r>
    </w:p>
    <w:p w:rsidR="004F3302" w:rsidRPr="00B25840" w:rsidRDefault="004F3302" w:rsidP="00BF0CD1">
      <w:pPr>
        <w:suppressAutoHyphens/>
        <w:spacing w:after="0" w:line="240" w:lineRule="auto"/>
        <w:contextualSpacing/>
        <w:jc w:val="both"/>
        <w:rPr>
          <w:rFonts w:ascii="Arial" w:hAnsi="Arial" w:cs="Arial"/>
        </w:rPr>
      </w:pPr>
    </w:p>
    <w:p w:rsidR="004F3302" w:rsidRPr="00B25840" w:rsidRDefault="00BF0CD1" w:rsidP="00BF0CD1">
      <w:pPr>
        <w:suppressAutoHyphens/>
        <w:spacing w:after="0" w:line="240" w:lineRule="auto"/>
        <w:contextualSpacing/>
        <w:jc w:val="both"/>
        <w:rPr>
          <w:rFonts w:ascii="Arial" w:hAnsi="Arial" w:cs="Arial"/>
        </w:rPr>
      </w:pPr>
      <w:r w:rsidRPr="00B25840">
        <w:rPr>
          <w:rFonts w:ascii="Arial" w:hAnsi="Arial" w:cs="Arial"/>
        </w:rPr>
        <w:t xml:space="preserve"> </w:t>
      </w:r>
      <w:r w:rsidR="004F3302" w:rsidRPr="00B25840">
        <w:rPr>
          <w:rFonts w:ascii="Arial" w:hAnsi="Arial" w:cs="Arial"/>
        </w:rPr>
        <w:t>C</w:t>
      </w:r>
      <w:r w:rsidRPr="00B25840">
        <w:rPr>
          <w:rFonts w:ascii="Arial" w:hAnsi="Arial" w:cs="Arial"/>
        </w:rPr>
        <w:t xml:space="preserve">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 </w:t>
      </w:r>
    </w:p>
    <w:p w:rsidR="004F3302" w:rsidRPr="00B25840" w:rsidRDefault="004F3302" w:rsidP="00BF0CD1">
      <w:pPr>
        <w:suppressAutoHyphens/>
        <w:spacing w:after="0" w:line="240" w:lineRule="auto"/>
        <w:contextualSpacing/>
        <w:jc w:val="both"/>
        <w:rPr>
          <w:rFonts w:ascii="Arial" w:hAnsi="Arial" w:cs="Arial"/>
        </w:rPr>
      </w:pPr>
    </w:p>
    <w:p w:rsidR="004F3302" w:rsidRPr="00B25840" w:rsidRDefault="004F3302" w:rsidP="00BF0CD1">
      <w:pPr>
        <w:suppressAutoHyphens/>
        <w:spacing w:after="0" w:line="240" w:lineRule="auto"/>
        <w:contextualSpacing/>
        <w:jc w:val="both"/>
        <w:rPr>
          <w:rFonts w:ascii="Arial" w:hAnsi="Arial" w:cs="Arial"/>
          <w:b/>
        </w:rPr>
      </w:pPr>
      <w:r w:rsidRPr="00B25840">
        <w:rPr>
          <w:rFonts w:ascii="Arial" w:hAnsi="Arial" w:cs="Arial"/>
          <w:b/>
        </w:rPr>
        <w:t xml:space="preserve">INCUMPLIMIENTO DEL CONTRATO – Deber de reparación – Carga probatoria del acreedor </w:t>
      </w:r>
    </w:p>
    <w:p w:rsidR="004F3302" w:rsidRPr="00B25840" w:rsidRDefault="004F3302" w:rsidP="00BF0CD1">
      <w:pPr>
        <w:suppressAutoHyphens/>
        <w:spacing w:after="0" w:line="240" w:lineRule="auto"/>
        <w:contextualSpacing/>
        <w:jc w:val="both"/>
        <w:rPr>
          <w:rFonts w:ascii="Arial" w:hAnsi="Arial" w:cs="Arial"/>
        </w:rPr>
      </w:pPr>
    </w:p>
    <w:p w:rsidR="004F3302" w:rsidRPr="00B25840" w:rsidRDefault="00BF0CD1" w:rsidP="00BF0CD1">
      <w:pPr>
        <w:suppressAutoHyphens/>
        <w:spacing w:after="0" w:line="240" w:lineRule="auto"/>
        <w:contextualSpacing/>
        <w:jc w:val="both"/>
        <w:rPr>
          <w:rFonts w:ascii="Arial" w:hAnsi="Arial" w:cs="Arial"/>
        </w:rPr>
      </w:pPr>
      <w:r w:rsidRPr="00B25840">
        <w:rPr>
          <w:rFonts w:ascii="Arial" w:hAnsi="Arial" w:cs="Arial"/>
        </w:rPr>
        <w:t>Causar un daño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 Tal carga probatoria se encuentra establecida no solamente en el artículo 177 del C. P. C. al preceptuar que “incumbe a las partes probar los supuestos de hecho de las normas que consagran el efecto jurídico que ellas persiguen”, sino también, y particularmente para la responsabilidad contractual, en el artículo 1757 del C. C. al disponer que ”incumbe probar las obligaciones o su extinción al que alega aquellas o esta.” 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 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rsidR="004F3302" w:rsidRPr="00B25840" w:rsidRDefault="004F3302" w:rsidP="00BF0CD1">
      <w:pPr>
        <w:suppressAutoHyphens/>
        <w:spacing w:after="0" w:line="240" w:lineRule="auto"/>
        <w:contextualSpacing/>
        <w:jc w:val="both"/>
        <w:rPr>
          <w:rFonts w:ascii="Arial" w:hAnsi="Arial" w:cs="Arial"/>
        </w:rPr>
      </w:pPr>
    </w:p>
    <w:p w:rsidR="004F3302" w:rsidRPr="00B25840" w:rsidRDefault="004F3302" w:rsidP="00BF0CD1">
      <w:pPr>
        <w:suppressAutoHyphens/>
        <w:spacing w:after="0" w:line="240" w:lineRule="auto"/>
        <w:contextualSpacing/>
        <w:jc w:val="both"/>
        <w:rPr>
          <w:rFonts w:ascii="Arial" w:hAnsi="Arial" w:cs="Arial"/>
          <w:b/>
        </w:rPr>
      </w:pPr>
      <w:r w:rsidRPr="00B25840">
        <w:rPr>
          <w:rFonts w:ascii="Arial" w:hAnsi="Arial" w:cs="Arial"/>
          <w:b/>
        </w:rPr>
        <w:t>INCUMPLIMIENTO DEL CONTRATO – Responsabilidad contractual – Mora</w:t>
      </w:r>
      <w:r w:rsidR="008E44C9" w:rsidRPr="00B25840">
        <w:rPr>
          <w:rFonts w:ascii="Arial" w:hAnsi="Arial" w:cs="Arial"/>
          <w:b/>
        </w:rPr>
        <w:t xml:space="preserve"> – Cláusula penal</w:t>
      </w:r>
    </w:p>
    <w:p w:rsidR="004F3302" w:rsidRPr="00B25840" w:rsidRDefault="004F3302" w:rsidP="00BF0CD1">
      <w:pPr>
        <w:suppressAutoHyphens/>
        <w:spacing w:after="0" w:line="240" w:lineRule="auto"/>
        <w:contextualSpacing/>
        <w:jc w:val="both"/>
        <w:rPr>
          <w:rFonts w:ascii="Arial" w:hAnsi="Arial" w:cs="Arial"/>
          <w:b/>
        </w:rPr>
      </w:pPr>
    </w:p>
    <w:p w:rsidR="00BF0CD1" w:rsidRPr="00B25840" w:rsidRDefault="00BF0CD1" w:rsidP="00BF0CD1">
      <w:pPr>
        <w:suppressAutoHyphens/>
        <w:spacing w:after="0" w:line="240" w:lineRule="auto"/>
        <w:contextualSpacing/>
        <w:jc w:val="both"/>
        <w:rPr>
          <w:rFonts w:ascii="Arial" w:hAnsi="Arial" w:cs="Arial"/>
        </w:rPr>
      </w:pPr>
      <w:r w:rsidRPr="00B25840">
        <w:rPr>
          <w:rFonts w:ascii="Arial" w:hAnsi="Arial" w:cs="Arial"/>
        </w:rPr>
        <w:t xml:space="preserve">Si se tiene en cuenta que la responsabilidad derivada del contrato persigue la indemnización de los perjuicios causados, como ya se dijo, y que en la responsabilidad contractual el deudor debe estar en mora pues de lo contrario no puede reclamar la indemnización de perjuicios ni la cláusula penal en su caso, tal como lo pregonan los </w:t>
      </w:r>
      <w:r w:rsidRPr="00B25840">
        <w:rPr>
          <w:rFonts w:ascii="Arial" w:hAnsi="Arial" w:cs="Arial"/>
        </w:rPr>
        <w:lastRenderedPageBreak/>
        <w:t>artículos 1594 y 1615 del Código Civil, es conclusión obligada que si alguno de los contratantes ha incumplido el otro no estará en mora, pues así lo dispone el artículo 1609 del Código Civil, y por consiguiente el incumplido no puede reclamar perjuicios o la pena. No otra cosa puede deducirse de las normas antes mencionadas que a la letra expresan: “Artículo 1594. Antes de constituirse el deudor en mora, no puede el acreedor demandar a su arbitrio la obligación principal o la pena, sino sólo la obligación principal…” “Artículo 1615. Se debe la indemnización de perjuicios desde que el deudor se ha constituido en mora, o, si la obligación es de no hacer, desde el momento de la contravención.”  “Artículo 1609. En los contratos bilaterales ninguno de los contratantes está en mora dejando de cumplir lo pactado, mientras el otro no lo cumpla por su parte, o no se allana a cumplirlo en la forma y tiempo debidos.”. Ahora bien, en los casos que el contratista estatal sea el que ha incumplido el contrato, es procedente determinar si la administración tiene la potestad de declarar dicho incumplimiento o si es necesario acudir a la justicia.</w:t>
      </w:r>
    </w:p>
    <w:p w:rsidR="00BF0CD1" w:rsidRPr="00B25840" w:rsidRDefault="00BF0CD1" w:rsidP="00BF0CD1">
      <w:pPr>
        <w:suppressAutoHyphens/>
        <w:spacing w:after="0" w:line="240" w:lineRule="auto"/>
        <w:contextualSpacing/>
        <w:jc w:val="both"/>
        <w:rPr>
          <w:rFonts w:ascii="Arial" w:hAnsi="Arial" w:cs="Arial"/>
        </w:rPr>
      </w:pPr>
    </w:p>
    <w:p w:rsidR="00BF0CD1" w:rsidRPr="00B25840" w:rsidRDefault="00BF0CD1" w:rsidP="00BF0CD1">
      <w:pPr>
        <w:suppressAutoHyphens/>
        <w:spacing w:after="0" w:line="240" w:lineRule="auto"/>
        <w:contextualSpacing/>
        <w:jc w:val="both"/>
        <w:rPr>
          <w:rFonts w:ascii="Arial" w:hAnsi="Arial" w:cs="Arial"/>
          <w:b/>
        </w:rPr>
      </w:pPr>
      <w:r w:rsidRPr="00B25840">
        <w:rPr>
          <w:rFonts w:ascii="Arial" w:hAnsi="Arial" w:cs="Arial"/>
          <w:b/>
        </w:rPr>
        <w:t xml:space="preserve">INCUMPLIMIENTO DEL CONTRATO </w:t>
      </w:r>
      <w:r w:rsidR="004F3302" w:rsidRPr="00B25840">
        <w:rPr>
          <w:rFonts w:ascii="Arial" w:hAnsi="Arial" w:cs="Arial"/>
          <w:b/>
        </w:rPr>
        <w:t>– Facultades excepcionales –</w:t>
      </w:r>
      <w:r w:rsidRPr="00B25840">
        <w:rPr>
          <w:rFonts w:ascii="Arial" w:hAnsi="Arial" w:cs="Arial"/>
          <w:b/>
        </w:rPr>
        <w:t xml:space="preserve"> </w:t>
      </w:r>
      <w:r w:rsidR="004F3302" w:rsidRPr="00B25840">
        <w:rPr>
          <w:rFonts w:ascii="Arial" w:hAnsi="Arial" w:cs="Arial"/>
          <w:b/>
        </w:rPr>
        <w:t>Sanción –</w:t>
      </w:r>
      <w:r w:rsidR="00DE2142" w:rsidRPr="00B25840">
        <w:rPr>
          <w:rFonts w:ascii="Arial" w:hAnsi="Arial" w:cs="Arial"/>
          <w:b/>
        </w:rPr>
        <w:t xml:space="preserve"> </w:t>
      </w:r>
    </w:p>
    <w:p w:rsidR="00DE2142" w:rsidRPr="00B25840" w:rsidRDefault="00DE2142" w:rsidP="00BF0CD1">
      <w:pPr>
        <w:suppressAutoHyphens/>
        <w:spacing w:after="0" w:line="240" w:lineRule="auto"/>
        <w:contextualSpacing/>
        <w:jc w:val="both"/>
        <w:rPr>
          <w:rFonts w:ascii="Arial" w:hAnsi="Arial" w:cs="Arial"/>
          <w:b/>
        </w:rPr>
      </w:pPr>
      <w:r w:rsidRPr="00B25840">
        <w:rPr>
          <w:rFonts w:ascii="Arial" w:hAnsi="Arial" w:cs="Arial"/>
          <w:b/>
        </w:rPr>
        <w:t xml:space="preserve">Imposición de multa </w:t>
      </w:r>
    </w:p>
    <w:p w:rsidR="00BF0CD1" w:rsidRPr="00B25840" w:rsidRDefault="00BF0CD1" w:rsidP="00BF0CD1">
      <w:pPr>
        <w:suppressAutoHyphens/>
        <w:spacing w:after="0" w:line="240" w:lineRule="auto"/>
        <w:contextualSpacing/>
        <w:jc w:val="both"/>
        <w:rPr>
          <w:rFonts w:ascii="Arial" w:hAnsi="Arial" w:cs="Arial"/>
        </w:rPr>
      </w:pPr>
    </w:p>
    <w:p w:rsidR="00BF0CD1" w:rsidRPr="00B25840" w:rsidRDefault="00BF0CD1" w:rsidP="00BF0CD1">
      <w:pPr>
        <w:suppressAutoHyphens/>
        <w:spacing w:after="0" w:line="240" w:lineRule="auto"/>
        <w:contextualSpacing/>
        <w:jc w:val="both"/>
        <w:rPr>
          <w:rFonts w:ascii="Arial" w:hAnsi="Arial" w:cs="Arial"/>
        </w:rPr>
      </w:pPr>
      <w:r w:rsidRPr="00B25840">
        <w:rPr>
          <w:rFonts w:ascii="Arial" w:hAnsi="Arial" w:cs="Arial"/>
        </w:rPr>
        <w:t xml:space="preserve">Es necesario distinguir la figura del incumplimiento contractual a la luz de lo preceptuado en la Ley 80 de 1993 y la Ley 1150 de 2007. Para el cumplimiento de los fines </w:t>
      </w:r>
      <w:r w:rsidR="002D7C57" w:rsidRPr="00B25840">
        <w:rPr>
          <w:rFonts w:ascii="Arial" w:hAnsi="Arial" w:cs="Arial"/>
        </w:rPr>
        <w:t>estatales,</w:t>
      </w:r>
      <w:r w:rsidRPr="00B25840">
        <w:rPr>
          <w:rFonts w:ascii="Arial" w:hAnsi="Arial" w:cs="Arial"/>
        </w:rPr>
        <w:t xml:space="preserve"> el legislador ha querido dotar a la administración de una serie de potestades exorbitantes que permitan el control y buena marcha de la actividad contractual, así como garantizar el cumplimiento de la función pública. Así, conforme a lo estipulado en la legislación, estas facultades excepciones, que valga decir son regladas puesto que están limitadas en cuanto a su alcance – debe observarse el debido proceso – y temporalidad y gozan de control judicial, permiten a la administración interpretar, modificar, terminar y caduca</w:t>
      </w:r>
      <w:r w:rsidR="00E00E46" w:rsidRPr="00B25840">
        <w:rPr>
          <w:rFonts w:ascii="Arial" w:hAnsi="Arial" w:cs="Arial"/>
        </w:rPr>
        <w:t>r el negocio jurídico bilateral</w:t>
      </w:r>
      <w:r w:rsidRPr="00B25840">
        <w:rPr>
          <w:rFonts w:ascii="Arial" w:hAnsi="Arial" w:cs="Arial"/>
        </w:rPr>
        <w:t>, así como el ejercicio de la facultad sancionatoria. Ahora bien, respecto a la posibilidad que tiene la administración de sancionar al contratista sin necesidad de acudir al juez del contrato, se tiene que el Decreto Ley 222, en sus artículos 71 y 72, consagró la facultad de imposición de multas y de h</w:t>
      </w:r>
      <w:r w:rsidR="00E00E46" w:rsidRPr="00B25840">
        <w:rPr>
          <w:rFonts w:ascii="Arial" w:hAnsi="Arial" w:cs="Arial"/>
        </w:rPr>
        <w:t>acer efectiva la cláusula penal</w:t>
      </w:r>
      <w:r w:rsidRPr="00B25840">
        <w:rPr>
          <w:rFonts w:ascii="Arial" w:hAnsi="Arial" w:cs="Arial"/>
        </w:rPr>
        <w:t xml:space="preserve">; asímismo, se permitía al contratante estatal declarar de forma unilateral el incumplimiento del contrato (art. 72). En cuanto a la regulación establecida en la Ley 80 de 1993, esta no autorizó a la administración para la imposición de multas y menos aún para declarar el incumplimiento contractual, obligándola entonces a acudir a la jurisdicción para que fuera el juez competente quien declarara el incumplimiento del contrato e impusiera las multas estipuladas en el mismo. </w:t>
      </w:r>
    </w:p>
    <w:p w:rsidR="002D7C57" w:rsidRPr="00B25840" w:rsidRDefault="002D7C57" w:rsidP="00BF0CD1">
      <w:pPr>
        <w:suppressAutoHyphens/>
        <w:spacing w:after="0" w:line="240" w:lineRule="auto"/>
        <w:contextualSpacing/>
        <w:jc w:val="both"/>
        <w:rPr>
          <w:rFonts w:ascii="Arial" w:hAnsi="Arial" w:cs="Arial"/>
        </w:rPr>
      </w:pPr>
    </w:p>
    <w:p w:rsidR="002D7C57" w:rsidRPr="00B25840" w:rsidRDefault="00DE2142" w:rsidP="00BF0CD1">
      <w:pPr>
        <w:suppressAutoHyphens/>
        <w:spacing w:after="0" w:line="240" w:lineRule="auto"/>
        <w:contextualSpacing/>
        <w:jc w:val="both"/>
        <w:rPr>
          <w:rFonts w:ascii="Arial" w:hAnsi="Arial" w:cs="Arial"/>
          <w:b/>
          <w:bCs/>
        </w:rPr>
      </w:pPr>
      <w:r w:rsidRPr="00B25840">
        <w:rPr>
          <w:rFonts w:ascii="Arial" w:hAnsi="Arial" w:cs="Arial"/>
          <w:b/>
          <w:bCs/>
        </w:rPr>
        <w:t>CONTRATO ESTATAL</w:t>
      </w:r>
      <w:r w:rsidR="002D7C57" w:rsidRPr="00B25840">
        <w:rPr>
          <w:rFonts w:ascii="Arial" w:hAnsi="Arial" w:cs="Arial"/>
          <w:b/>
          <w:bCs/>
        </w:rPr>
        <w:t xml:space="preserve"> </w:t>
      </w:r>
      <w:r w:rsidRPr="00B25840">
        <w:rPr>
          <w:rFonts w:ascii="Arial" w:hAnsi="Arial" w:cs="Arial"/>
          <w:b/>
          <w:bCs/>
        </w:rPr>
        <w:t>–</w:t>
      </w:r>
      <w:r w:rsidR="002D7C57" w:rsidRPr="00B25840">
        <w:rPr>
          <w:rFonts w:ascii="Arial" w:hAnsi="Arial" w:cs="Arial"/>
          <w:b/>
          <w:bCs/>
        </w:rPr>
        <w:t xml:space="preserve"> Cumplimiento de las obligaciones </w:t>
      </w:r>
      <w:r w:rsidRPr="00B25840">
        <w:rPr>
          <w:rFonts w:ascii="Arial" w:hAnsi="Arial" w:cs="Arial"/>
          <w:b/>
          <w:bCs/>
        </w:rPr>
        <w:t>–</w:t>
      </w:r>
      <w:r w:rsidR="002D7C57" w:rsidRPr="00B25840">
        <w:rPr>
          <w:rFonts w:ascii="Arial" w:hAnsi="Arial" w:cs="Arial"/>
          <w:b/>
          <w:bCs/>
        </w:rPr>
        <w:t xml:space="preserve"> Fines del estado </w:t>
      </w:r>
    </w:p>
    <w:p w:rsidR="002D7C57" w:rsidRPr="00B25840" w:rsidRDefault="002D7C57" w:rsidP="00BF0CD1">
      <w:pPr>
        <w:suppressAutoHyphens/>
        <w:spacing w:after="0" w:line="240" w:lineRule="auto"/>
        <w:contextualSpacing/>
        <w:jc w:val="both"/>
        <w:rPr>
          <w:rFonts w:ascii="Arial" w:hAnsi="Arial" w:cs="Arial"/>
        </w:rPr>
      </w:pPr>
    </w:p>
    <w:p w:rsidR="007E722F" w:rsidRPr="00B25840" w:rsidRDefault="00BF0CD1" w:rsidP="00BF0CD1">
      <w:pPr>
        <w:suppressAutoHyphens/>
        <w:spacing w:after="0" w:line="240" w:lineRule="auto"/>
        <w:contextualSpacing/>
        <w:jc w:val="both"/>
        <w:rPr>
          <w:rFonts w:ascii="Arial" w:hAnsi="Arial" w:cs="Arial"/>
        </w:rPr>
      </w:pPr>
      <w:r w:rsidRPr="00B25840">
        <w:rPr>
          <w:rFonts w:ascii="Arial" w:hAnsi="Arial" w:cs="Arial"/>
        </w:rPr>
        <w:t>Los contratos estatales, cualquiera que sea su objeto de acuerdo con la clasificación del artículo 32 de la ley 80, son ante todo contratos, y como tales, vinculan a las partes contratantes que están obligadas a cumplirlos en su tenor y en ellos tienen plena aplicación los principios que recogen los artículos 1602 y siguientes del Código Civil. En consecuencia, tanto la entidad como el contratista deberán cumplirlos con estricta sujeción a sus cláusulas y a los pliegos que le sirven de base, cuyas condiciones jurídicas, técnicas y económicas en principio son inalterables. Tampoco puede perderse de vista que todo contrato celebrado entre el Estado y un particular tiene como propósito fundamental el desarrollo de los fines y principios que orientan a la administración pública por mandato de los artículos 2º y 209 de la Constitución Política,  2º del Código Contencioso Administrativo y  3º  de la ley 80 de 1993.</w:t>
      </w:r>
    </w:p>
    <w:p w:rsidR="00BF0CD1" w:rsidRPr="00B25840" w:rsidRDefault="00BF0CD1" w:rsidP="00BF0CD1">
      <w:pPr>
        <w:suppressAutoHyphens/>
        <w:spacing w:after="0" w:line="240" w:lineRule="auto"/>
        <w:contextualSpacing/>
        <w:jc w:val="both"/>
        <w:rPr>
          <w:rFonts w:ascii="Arial" w:hAnsi="Arial" w:cs="Arial"/>
        </w:rPr>
      </w:pPr>
    </w:p>
    <w:p w:rsidR="00BF0CD1" w:rsidRPr="00B25840" w:rsidRDefault="00BF0CD1" w:rsidP="00BF0CD1">
      <w:pPr>
        <w:suppressAutoHyphens/>
        <w:spacing w:after="0" w:line="240" w:lineRule="auto"/>
        <w:contextualSpacing/>
        <w:jc w:val="both"/>
        <w:rPr>
          <w:rFonts w:ascii="Arial" w:hAnsi="Arial" w:cs="Arial"/>
          <w:b/>
          <w:bCs/>
        </w:rPr>
      </w:pPr>
      <w:r w:rsidRPr="00B25840">
        <w:rPr>
          <w:rFonts w:ascii="Arial" w:hAnsi="Arial" w:cs="Arial"/>
          <w:b/>
        </w:rPr>
        <w:t xml:space="preserve">CADUCIDAD </w:t>
      </w:r>
      <w:r w:rsidR="007E722F" w:rsidRPr="00B25840">
        <w:rPr>
          <w:rFonts w:ascii="Arial" w:hAnsi="Arial" w:cs="Arial"/>
          <w:b/>
        </w:rPr>
        <w:t xml:space="preserve">DEL CONTRATO </w:t>
      </w:r>
      <w:r w:rsidR="00EE1B86" w:rsidRPr="00B25840">
        <w:rPr>
          <w:rFonts w:ascii="Arial" w:hAnsi="Arial" w:cs="Arial"/>
          <w:b/>
        </w:rPr>
        <w:t>–</w:t>
      </w:r>
      <w:r w:rsidRPr="00B25840">
        <w:rPr>
          <w:rFonts w:ascii="Arial" w:hAnsi="Arial" w:cs="Arial"/>
          <w:b/>
        </w:rPr>
        <w:t xml:space="preserve"> </w:t>
      </w:r>
      <w:r w:rsidR="00EE1B86" w:rsidRPr="00B25840">
        <w:rPr>
          <w:rFonts w:ascii="Arial" w:hAnsi="Arial" w:cs="Arial"/>
          <w:b/>
          <w:bCs/>
        </w:rPr>
        <w:t>Declaratoria – Requisitos</w:t>
      </w:r>
    </w:p>
    <w:p w:rsidR="00BF0CD1" w:rsidRPr="00B25840" w:rsidRDefault="00BF0CD1" w:rsidP="00EE1B86">
      <w:pPr>
        <w:suppressAutoHyphens/>
        <w:spacing w:after="0" w:line="240" w:lineRule="auto"/>
        <w:contextualSpacing/>
        <w:jc w:val="both"/>
        <w:rPr>
          <w:rFonts w:ascii="Arial" w:hAnsi="Arial" w:cs="Arial"/>
        </w:rPr>
      </w:pPr>
    </w:p>
    <w:p w:rsidR="00BF0CD1" w:rsidRPr="00B25840" w:rsidRDefault="00EE1B86" w:rsidP="00BF0CD1">
      <w:pPr>
        <w:suppressAutoHyphens/>
        <w:spacing w:after="0" w:line="240" w:lineRule="auto"/>
        <w:contextualSpacing/>
        <w:jc w:val="both"/>
        <w:rPr>
          <w:rFonts w:ascii="Arial" w:hAnsi="Arial" w:cs="Arial"/>
        </w:rPr>
      </w:pPr>
      <w:r w:rsidRPr="00B25840">
        <w:rPr>
          <w:rFonts w:ascii="Arial" w:hAnsi="Arial" w:cs="Arial"/>
        </w:rPr>
        <w:t>L</w:t>
      </w:r>
      <w:r w:rsidR="00BF0CD1" w:rsidRPr="00B25840">
        <w:rPr>
          <w:rFonts w:ascii="Arial" w:hAnsi="Arial" w:cs="Arial"/>
        </w:rPr>
        <w:t>os requisitos para que la administración pueda declarar la caducidad del contrato son: i) Que se presente un incumplimiento grave de las obligaciones a cargo del contratista, es decir que se trate de obligaciones esenciales; y ii) Que éste afecte de forma grave y directa la ejecución del contrato, es decir que el incumplimiento sea de tal magnitud que se haga nugatoria la posibilidad de continuar ejecutando el contrato, conduzca a la paralización de la prestación del servicio público a cargo de la administración o imposibilite el cumplimiento del objeto contractual.</w:t>
      </w:r>
    </w:p>
    <w:p w:rsidR="00BF0CD1" w:rsidRPr="00B25840" w:rsidRDefault="00BF0CD1" w:rsidP="00BF0CD1">
      <w:pPr>
        <w:suppressAutoHyphens/>
        <w:spacing w:after="0" w:line="240" w:lineRule="auto"/>
        <w:contextualSpacing/>
        <w:jc w:val="both"/>
        <w:rPr>
          <w:rFonts w:ascii="Arial" w:hAnsi="Arial" w:cs="Arial"/>
        </w:rPr>
      </w:pPr>
    </w:p>
    <w:p w:rsidR="00367449" w:rsidRPr="00B25840" w:rsidRDefault="00EE1B86" w:rsidP="00BF0CD1">
      <w:pPr>
        <w:suppressAutoHyphens/>
        <w:spacing w:after="0" w:line="240" w:lineRule="auto"/>
        <w:contextualSpacing/>
        <w:jc w:val="both"/>
        <w:rPr>
          <w:rFonts w:ascii="Arial" w:hAnsi="Arial" w:cs="Arial"/>
          <w:b/>
        </w:rPr>
      </w:pPr>
      <w:r w:rsidRPr="00B25840">
        <w:rPr>
          <w:rFonts w:ascii="Arial" w:hAnsi="Arial" w:cs="Arial"/>
          <w:b/>
        </w:rPr>
        <w:t>LIQUIDACIÓN DEL CONTRATO –</w:t>
      </w:r>
      <w:r w:rsidR="00BA4B12" w:rsidRPr="00B25840">
        <w:rPr>
          <w:rFonts w:ascii="Arial" w:hAnsi="Arial" w:cs="Arial"/>
          <w:b/>
        </w:rPr>
        <w:t xml:space="preserve"> Concepto </w:t>
      </w:r>
    </w:p>
    <w:p w:rsidR="00EE1B86" w:rsidRPr="00B25840" w:rsidRDefault="00EE1B86" w:rsidP="00BF0CD1">
      <w:pPr>
        <w:suppressAutoHyphens/>
        <w:spacing w:after="0" w:line="240" w:lineRule="auto"/>
        <w:contextualSpacing/>
        <w:jc w:val="both"/>
        <w:rPr>
          <w:rFonts w:ascii="Arial" w:hAnsi="Arial" w:cs="Arial"/>
        </w:rPr>
      </w:pPr>
    </w:p>
    <w:p w:rsidR="00EE1B86" w:rsidRPr="00B25840" w:rsidRDefault="00367449" w:rsidP="00367449">
      <w:pPr>
        <w:suppressAutoHyphens/>
        <w:spacing w:after="0" w:line="240" w:lineRule="auto"/>
        <w:contextualSpacing/>
        <w:jc w:val="both"/>
        <w:rPr>
          <w:rFonts w:ascii="Arial" w:hAnsi="Arial" w:cs="Arial"/>
        </w:rPr>
      </w:pPr>
      <w:r w:rsidRPr="00B25840">
        <w:rPr>
          <w:rFonts w:ascii="Arial" w:hAnsi="Arial" w:cs="Arial"/>
        </w:rPr>
        <w:t>La liquidación de los contratos estatales se define como aquella actuación posterior a la terminació</w:t>
      </w:r>
      <w:r w:rsidR="00EE1B86" w:rsidRPr="00B25840">
        <w:rPr>
          <w:rFonts w:ascii="Arial" w:hAnsi="Arial" w:cs="Arial"/>
        </w:rPr>
        <w:t>n normal o anormal del contrato</w:t>
      </w:r>
      <w:r w:rsidRPr="00B25840">
        <w:rPr>
          <w:rFonts w:ascii="Arial" w:hAnsi="Arial" w:cs="Arial"/>
        </w:rPr>
        <w:t xml:space="preserve">, o aquella etapa del contrato que sigue a su terminación, mediante la cual lo que se busca es determinar si existen prestaciones, obligaciones o derechos a cargo o en favor de cada una de las partes, para de ésta forma </w:t>
      </w:r>
      <w:r w:rsidRPr="00B25840">
        <w:rPr>
          <w:rFonts w:ascii="Arial" w:hAnsi="Arial" w:cs="Arial"/>
        </w:rPr>
        <w:lastRenderedPageBreak/>
        <w:t xml:space="preserve">realizar un balance final o un corte definitivo de las cuentas derivadas de la relación negocial, definiéndose en últimas quién le debe a quién y cuanto, bien por las partes de común acuerdo, por la administración unilateralmente o en su caso por el juez, es decir para “dar así finiquito y paz y salvo a la relación negocial”   En últimas la liquidación del contrato estatal es una figura o etapa contractual mediante la cual lo que se procura es finalizar la relación negocial mediante la realización de un balance final o un corte definitivo de las cuentas, para determinar quién le debe a quién y cuanto y puede ser de carácter bilateral si se realiza de común acuerdo por las partes, unilateral si es efectuada por la administración de forma unilateral, o judicial si quién realiza el corte definitivo de las cuentas es el funcionario judicial.  </w:t>
      </w:r>
    </w:p>
    <w:p w:rsidR="00EE1B86" w:rsidRPr="00B25840" w:rsidRDefault="00EE1B86" w:rsidP="00367449">
      <w:pPr>
        <w:suppressAutoHyphens/>
        <w:spacing w:after="0" w:line="240" w:lineRule="auto"/>
        <w:contextualSpacing/>
        <w:jc w:val="both"/>
        <w:rPr>
          <w:rFonts w:ascii="Arial" w:hAnsi="Arial" w:cs="Arial"/>
        </w:rPr>
      </w:pPr>
    </w:p>
    <w:p w:rsidR="00EE1B86" w:rsidRPr="00B25840" w:rsidRDefault="00EE1B86" w:rsidP="00367449">
      <w:pPr>
        <w:suppressAutoHyphens/>
        <w:spacing w:after="0" w:line="240" w:lineRule="auto"/>
        <w:contextualSpacing/>
        <w:jc w:val="both"/>
        <w:rPr>
          <w:rFonts w:ascii="Arial" w:hAnsi="Arial" w:cs="Arial"/>
          <w:b/>
        </w:rPr>
      </w:pPr>
      <w:r w:rsidRPr="00B25840">
        <w:rPr>
          <w:rFonts w:ascii="Arial" w:hAnsi="Arial" w:cs="Arial"/>
          <w:b/>
        </w:rPr>
        <w:t xml:space="preserve">LIQUIDACIÓN DEL CONTRATO – Competencia temporal – Administración </w:t>
      </w:r>
    </w:p>
    <w:p w:rsidR="00EE1B86" w:rsidRPr="00B25840" w:rsidRDefault="00EE1B86" w:rsidP="00367449">
      <w:pPr>
        <w:suppressAutoHyphens/>
        <w:spacing w:after="0" w:line="240" w:lineRule="auto"/>
        <w:contextualSpacing/>
        <w:jc w:val="both"/>
        <w:rPr>
          <w:rFonts w:ascii="Arial" w:hAnsi="Arial" w:cs="Arial"/>
        </w:rPr>
      </w:pPr>
    </w:p>
    <w:p w:rsidR="00EE1B86" w:rsidRPr="00B25840" w:rsidRDefault="00EE1B86" w:rsidP="00367449">
      <w:pPr>
        <w:suppressAutoHyphens/>
        <w:spacing w:after="0" w:line="240" w:lineRule="auto"/>
        <w:contextualSpacing/>
        <w:jc w:val="both"/>
        <w:rPr>
          <w:rFonts w:ascii="Arial" w:hAnsi="Arial" w:cs="Arial"/>
        </w:rPr>
      </w:pPr>
      <w:r w:rsidRPr="00B25840">
        <w:rPr>
          <w:rFonts w:ascii="Arial" w:hAnsi="Arial" w:cs="Arial"/>
        </w:rPr>
        <w:t>L</w:t>
      </w:r>
      <w:r w:rsidR="00367449" w:rsidRPr="00B25840">
        <w:rPr>
          <w:rFonts w:ascii="Arial" w:hAnsi="Arial" w:cs="Arial"/>
        </w:rPr>
        <w:t>a competencia temporal de la administración para liquidar los contratos estatales, conforme a lo previsto en los artículos 60 y 61 de la Ley 80 de 1993, con la reforma introducida por la ley 446 de 1998, se tiene que una vez vencido el plazo contractual  las partes disponen de 4 meses para efectuar la liquidación bilateral;  en caso de no realizarse así, la Administración tiene 2 meses más para hacerlo unilateralmente; y en el evento en que así no lo hubiere hecho, podrá intentarla hasta antes de que transcurra el término de 2 años más, momento en el que entonces habrá operado la caducidad de la acción contractual. Y esto es así aún en el caso de los contratos interadministrativos, pues la liquidación unilateral del contrato es una facultad legal, pero no de aquellas que implican el ejercicio de una potestad exorbitante, ya que la Ley 80 de 1993 en ning</w:t>
      </w:r>
      <w:r w:rsidRPr="00B25840">
        <w:rPr>
          <w:rFonts w:ascii="Arial" w:hAnsi="Arial" w:cs="Arial"/>
        </w:rPr>
        <w:t>una parte  la enlista como tal.</w:t>
      </w:r>
      <w:r w:rsidR="00367449" w:rsidRPr="00B25840">
        <w:rPr>
          <w:rFonts w:ascii="Arial" w:hAnsi="Arial" w:cs="Arial"/>
        </w:rPr>
        <w:t xml:space="preserve"> El artículo 60 de la Ley 80 de 1993, preceptuaba que “los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r w:rsidRPr="00B25840">
        <w:rPr>
          <w:rFonts w:ascii="Arial" w:hAnsi="Arial" w:cs="Arial"/>
        </w:rPr>
        <w:t xml:space="preserve"> (</w:t>
      </w:r>
      <w:r w:rsidR="00367449" w:rsidRPr="00B25840">
        <w:rPr>
          <w:rFonts w:ascii="Arial" w:hAnsi="Arial" w:cs="Arial"/>
        </w:rPr>
        <w:t>…</w:t>
      </w:r>
      <w:r w:rsidRPr="00B25840">
        <w:rPr>
          <w:rFonts w:ascii="Arial" w:hAnsi="Arial" w:cs="Arial"/>
        </w:rPr>
        <w:t>)</w:t>
      </w:r>
      <w:r w:rsidR="00367449" w:rsidRPr="00B25840">
        <w:rPr>
          <w:rFonts w:ascii="Arial" w:hAnsi="Arial" w:cs="Arial"/>
        </w:rPr>
        <w:t xml:space="preserve">”  </w:t>
      </w:r>
    </w:p>
    <w:p w:rsidR="00EE1B86" w:rsidRPr="00B25840" w:rsidRDefault="00EE1B86" w:rsidP="00367449">
      <w:pPr>
        <w:suppressAutoHyphens/>
        <w:spacing w:after="0" w:line="240" w:lineRule="auto"/>
        <w:contextualSpacing/>
        <w:jc w:val="both"/>
        <w:rPr>
          <w:rFonts w:ascii="Arial" w:hAnsi="Arial" w:cs="Arial"/>
        </w:rPr>
      </w:pPr>
    </w:p>
    <w:p w:rsidR="00EE1B86" w:rsidRPr="00B25840" w:rsidRDefault="00EE1B86" w:rsidP="00367449">
      <w:pPr>
        <w:suppressAutoHyphens/>
        <w:spacing w:after="0" w:line="240" w:lineRule="auto"/>
        <w:contextualSpacing/>
        <w:jc w:val="both"/>
        <w:rPr>
          <w:rFonts w:ascii="Arial" w:hAnsi="Arial" w:cs="Arial"/>
          <w:b/>
        </w:rPr>
      </w:pPr>
      <w:r w:rsidRPr="00B25840">
        <w:rPr>
          <w:rFonts w:ascii="Arial" w:hAnsi="Arial" w:cs="Arial"/>
          <w:b/>
        </w:rPr>
        <w:t xml:space="preserve">CADUCIDAD DE LA ACCIÓN – Controversias contractuales – Cómputo de término – Contratos liquidables </w:t>
      </w:r>
    </w:p>
    <w:p w:rsidR="00EE1B86" w:rsidRPr="00B25840" w:rsidRDefault="00EE1B86" w:rsidP="00367449">
      <w:pPr>
        <w:suppressAutoHyphens/>
        <w:spacing w:after="0" w:line="240" w:lineRule="auto"/>
        <w:contextualSpacing/>
        <w:jc w:val="both"/>
        <w:rPr>
          <w:rFonts w:ascii="Arial" w:hAnsi="Arial" w:cs="Arial"/>
        </w:rPr>
      </w:pPr>
    </w:p>
    <w:p w:rsidR="00C07EF1" w:rsidRPr="00B25840" w:rsidRDefault="00EE1B86" w:rsidP="00EE1B86">
      <w:pPr>
        <w:suppressAutoHyphens/>
        <w:spacing w:after="0" w:line="240" w:lineRule="auto"/>
        <w:contextualSpacing/>
        <w:jc w:val="both"/>
        <w:rPr>
          <w:rFonts w:ascii="Arial" w:hAnsi="Arial" w:cs="Arial"/>
          <w:b/>
        </w:rPr>
      </w:pPr>
      <w:r w:rsidRPr="00B25840">
        <w:rPr>
          <w:rFonts w:ascii="Arial" w:hAnsi="Arial" w:cs="Arial"/>
        </w:rPr>
        <w:t>El</w:t>
      </w:r>
      <w:r w:rsidR="00367449" w:rsidRPr="00B25840">
        <w:rPr>
          <w:rFonts w:ascii="Arial" w:hAnsi="Arial" w:cs="Arial"/>
        </w:rPr>
        <w:t xml:space="preserve"> artículo 136 del Código Contencioso Administrativo, subrogado a su vez por el artículo 44 de la ley 446 de 1998  en su numeral 10º preveía que la acción de controversias contractuales caducaría transcurridos dos (2) años después de acaecidos los motivos de hecho o de derecho que le sirvieran de fundamento.  De lo anterior se dedujo por ese entonces que el término de dos (2) años para la caducidad de las acciones derivadas de los contratos que requirieran de liquidación empezaba a correr a partir del momento en que la liquidación se realizara o, si ella no se hubiere hecho, a partir de la conclusión del término que tenía la Administración para hacerlo unilateralmente</w:t>
      </w:r>
      <w:r w:rsidRPr="00B25840">
        <w:rPr>
          <w:rFonts w:ascii="Arial" w:hAnsi="Arial" w:cs="Arial"/>
        </w:rPr>
        <w:t xml:space="preserve">. </w:t>
      </w:r>
    </w:p>
    <w:bookmarkEnd w:id="0"/>
    <w:p w:rsidR="002D7C57" w:rsidRDefault="002D7C57" w:rsidP="00482892">
      <w:pPr>
        <w:suppressAutoHyphens/>
        <w:spacing w:after="0" w:line="240" w:lineRule="auto"/>
        <w:contextualSpacing/>
        <w:rPr>
          <w:rFonts w:ascii="Arial" w:hAnsi="Arial" w:cs="Arial"/>
          <w:b/>
          <w:sz w:val="24"/>
          <w:szCs w:val="24"/>
        </w:rPr>
      </w:pPr>
    </w:p>
    <w:p w:rsidR="002D7C57" w:rsidRPr="00482892" w:rsidRDefault="002D7C57" w:rsidP="00482892">
      <w:pPr>
        <w:suppressAutoHyphens/>
        <w:spacing w:after="0" w:line="240" w:lineRule="auto"/>
        <w:contextualSpacing/>
        <w:rPr>
          <w:rFonts w:ascii="Arial" w:hAnsi="Arial" w:cs="Arial"/>
          <w:b/>
          <w:sz w:val="24"/>
          <w:szCs w:val="24"/>
        </w:rPr>
      </w:pPr>
    </w:p>
    <w:p w:rsidR="00E84F59" w:rsidRPr="00482892" w:rsidRDefault="00E84F59" w:rsidP="00482892">
      <w:pPr>
        <w:suppressAutoHyphens/>
        <w:spacing w:after="0" w:line="240" w:lineRule="auto"/>
        <w:contextualSpacing/>
        <w:jc w:val="center"/>
        <w:rPr>
          <w:rFonts w:ascii="Arial" w:hAnsi="Arial" w:cs="Arial"/>
          <w:b/>
          <w:sz w:val="24"/>
          <w:szCs w:val="24"/>
        </w:rPr>
      </w:pPr>
      <w:r w:rsidRPr="00482892">
        <w:rPr>
          <w:rFonts w:ascii="Arial" w:hAnsi="Arial" w:cs="Arial"/>
          <w:b/>
          <w:sz w:val="24"/>
          <w:szCs w:val="24"/>
        </w:rPr>
        <w:t>CONSEJO DE ESTADO</w:t>
      </w:r>
    </w:p>
    <w:p w:rsidR="00E84F59" w:rsidRPr="00482892" w:rsidRDefault="00E84F59" w:rsidP="00482892">
      <w:pPr>
        <w:suppressAutoHyphens/>
        <w:spacing w:after="0" w:line="240" w:lineRule="auto"/>
        <w:contextualSpacing/>
        <w:jc w:val="center"/>
        <w:rPr>
          <w:rFonts w:ascii="Arial" w:hAnsi="Arial" w:cs="Arial"/>
          <w:b/>
          <w:sz w:val="24"/>
          <w:szCs w:val="24"/>
        </w:rPr>
      </w:pPr>
    </w:p>
    <w:p w:rsidR="00E84F59" w:rsidRPr="00482892" w:rsidRDefault="00E84F59" w:rsidP="00482892">
      <w:pPr>
        <w:suppressAutoHyphens/>
        <w:spacing w:after="0" w:line="240" w:lineRule="auto"/>
        <w:contextualSpacing/>
        <w:jc w:val="center"/>
        <w:rPr>
          <w:rFonts w:ascii="Arial" w:hAnsi="Arial" w:cs="Arial"/>
          <w:b/>
          <w:sz w:val="24"/>
          <w:szCs w:val="24"/>
        </w:rPr>
      </w:pPr>
      <w:r w:rsidRPr="00482892">
        <w:rPr>
          <w:rFonts w:ascii="Arial" w:hAnsi="Arial" w:cs="Arial"/>
          <w:b/>
          <w:sz w:val="24"/>
          <w:szCs w:val="24"/>
        </w:rPr>
        <w:t>SALA DE LO CONTENCIOSO ADMINISTRATIVO</w:t>
      </w:r>
    </w:p>
    <w:p w:rsidR="00E84F59" w:rsidRPr="00482892" w:rsidRDefault="00E84F59" w:rsidP="00482892">
      <w:pPr>
        <w:suppressAutoHyphens/>
        <w:spacing w:after="0" w:line="240" w:lineRule="auto"/>
        <w:contextualSpacing/>
        <w:jc w:val="center"/>
        <w:rPr>
          <w:rFonts w:ascii="Arial" w:hAnsi="Arial" w:cs="Arial"/>
          <w:b/>
          <w:sz w:val="24"/>
          <w:szCs w:val="24"/>
        </w:rPr>
      </w:pPr>
    </w:p>
    <w:p w:rsidR="00E84F59" w:rsidRPr="00482892" w:rsidRDefault="00E84F59" w:rsidP="00482892">
      <w:pPr>
        <w:suppressAutoHyphens/>
        <w:spacing w:after="0" w:line="240" w:lineRule="auto"/>
        <w:contextualSpacing/>
        <w:jc w:val="center"/>
        <w:rPr>
          <w:rFonts w:ascii="Arial" w:hAnsi="Arial" w:cs="Arial"/>
          <w:b/>
          <w:sz w:val="24"/>
          <w:szCs w:val="24"/>
        </w:rPr>
      </w:pPr>
      <w:r w:rsidRPr="00482892">
        <w:rPr>
          <w:rFonts w:ascii="Arial" w:hAnsi="Arial" w:cs="Arial"/>
          <w:b/>
          <w:sz w:val="24"/>
          <w:szCs w:val="24"/>
        </w:rPr>
        <w:t>SECCION TERCERA</w:t>
      </w:r>
    </w:p>
    <w:p w:rsidR="00E84F59" w:rsidRPr="00482892" w:rsidRDefault="00E84F59" w:rsidP="00482892">
      <w:pPr>
        <w:suppressAutoHyphens/>
        <w:spacing w:after="0" w:line="240" w:lineRule="auto"/>
        <w:contextualSpacing/>
        <w:jc w:val="center"/>
        <w:rPr>
          <w:rFonts w:ascii="Arial" w:hAnsi="Arial" w:cs="Arial"/>
          <w:b/>
          <w:sz w:val="24"/>
          <w:szCs w:val="24"/>
        </w:rPr>
      </w:pPr>
    </w:p>
    <w:p w:rsidR="00E84F59" w:rsidRPr="00482892" w:rsidRDefault="00E84F59" w:rsidP="00482892">
      <w:pPr>
        <w:suppressAutoHyphens/>
        <w:spacing w:after="0" w:line="240" w:lineRule="auto"/>
        <w:contextualSpacing/>
        <w:jc w:val="center"/>
        <w:rPr>
          <w:rFonts w:ascii="Arial" w:hAnsi="Arial" w:cs="Arial"/>
          <w:b/>
          <w:sz w:val="24"/>
          <w:szCs w:val="24"/>
        </w:rPr>
      </w:pPr>
      <w:r w:rsidRPr="00482892">
        <w:rPr>
          <w:rFonts w:ascii="Arial" w:hAnsi="Arial" w:cs="Arial"/>
          <w:b/>
          <w:sz w:val="24"/>
          <w:szCs w:val="24"/>
        </w:rPr>
        <w:t>SUBSECCION C</w:t>
      </w:r>
    </w:p>
    <w:p w:rsidR="00E84F59" w:rsidRPr="00482892" w:rsidRDefault="00E84F59" w:rsidP="00482892">
      <w:pPr>
        <w:suppressAutoHyphens/>
        <w:spacing w:after="0" w:line="240" w:lineRule="auto"/>
        <w:contextualSpacing/>
        <w:jc w:val="center"/>
        <w:rPr>
          <w:rFonts w:ascii="Arial" w:hAnsi="Arial" w:cs="Arial"/>
          <w:b/>
          <w:sz w:val="24"/>
          <w:szCs w:val="24"/>
        </w:rPr>
      </w:pPr>
    </w:p>
    <w:p w:rsidR="00E84F59" w:rsidRPr="00482892" w:rsidRDefault="00E84F59" w:rsidP="00482892">
      <w:pPr>
        <w:suppressAutoHyphens/>
        <w:spacing w:after="0" w:line="240" w:lineRule="auto"/>
        <w:jc w:val="center"/>
        <w:outlineLvl w:val="0"/>
        <w:rPr>
          <w:rFonts w:ascii="Arial" w:hAnsi="Arial" w:cs="Arial"/>
          <w:b/>
          <w:bCs/>
          <w:spacing w:val="-3"/>
          <w:sz w:val="24"/>
          <w:szCs w:val="24"/>
        </w:rPr>
      </w:pPr>
      <w:r w:rsidRPr="00482892">
        <w:rPr>
          <w:rFonts w:ascii="Arial" w:hAnsi="Arial" w:cs="Arial"/>
          <w:b/>
          <w:sz w:val="24"/>
          <w:szCs w:val="24"/>
        </w:rPr>
        <w:t xml:space="preserve">Consejero ponente: </w:t>
      </w:r>
      <w:r w:rsidRPr="00482892">
        <w:rPr>
          <w:rFonts w:ascii="Arial" w:hAnsi="Arial" w:cs="Arial"/>
          <w:b/>
          <w:bCs/>
          <w:spacing w:val="-3"/>
          <w:sz w:val="24"/>
          <w:szCs w:val="24"/>
        </w:rPr>
        <w:t>JAIME ORLANDO SANTOFIMIO GAMBOA</w:t>
      </w:r>
    </w:p>
    <w:p w:rsidR="00E84F59" w:rsidRPr="00482892" w:rsidRDefault="00E84F59" w:rsidP="00482892">
      <w:pPr>
        <w:spacing w:after="0" w:line="240" w:lineRule="auto"/>
        <w:jc w:val="both"/>
        <w:rPr>
          <w:rFonts w:ascii="Arial" w:hAnsi="Arial" w:cs="Arial"/>
          <w:b/>
          <w:sz w:val="24"/>
          <w:szCs w:val="24"/>
        </w:rPr>
      </w:pPr>
    </w:p>
    <w:p w:rsidR="00976C33" w:rsidRPr="00482892" w:rsidRDefault="00976C33" w:rsidP="00D0122C">
      <w:pPr>
        <w:tabs>
          <w:tab w:val="left" w:pos="7380"/>
        </w:tabs>
        <w:spacing w:after="0" w:line="240" w:lineRule="auto"/>
        <w:jc w:val="both"/>
        <w:rPr>
          <w:rFonts w:ascii="Arial" w:hAnsi="Arial" w:cs="Arial"/>
          <w:sz w:val="24"/>
          <w:szCs w:val="24"/>
        </w:rPr>
      </w:pPr>
      <w:r w:rsidRPr="00482892">
        <w:rPr>
          <w:rFonts w:ascii="Arial" w:hAnsi="Arial" w:cs="Arial"/>
          <w:sz w:val="24"/>
          <w:szCs w:val="24"/>
        </w:rPr>
        <w:t>Bogotá D.C</w:t>
      </w:r>
      <w:r w:rsidR="00967E2F" w:rsidRPr="00482892">
        <w:rPr>
          <w:rFonts w:ascii="Arial" w:hAnsi="Arial" w:cs="Arial"/>
          <w:sz w:val="24"/>
          <w:szCs w:val="24"/>
        </w:rPr>
        <w:t>.</w:t>
      </w:r>
      <w:r w:rsidRPr="00482892">
        <w:rPr>
          <w:rFonts w:ascii="Arial" w:hAnsi="Arial" w:cs="Arial"/>
          <w:sz w:val="24"/>
          <w:szCs w:val="24"/>
        </w:rPr>
        <w:t>, diez (10) de noviem</w:t>
      </w:r>
      <w:r w:rsidR="00D0122C">
        <w:rPr>
          <w:rFonts w:ascii="Arial" w:hAnsi="Arial" w:cs="Arial"/>
          <w:sz w:val="24"/>
          <w:szCs w:val="24"/>
        </w:rPr>
        <w:t>bre de dos mil dieciséis (2016)</w:t>
      </w:r>
      <w:r w:rsidR="00D0122C">
        <w:rPr>
          <w:rFonts w:ascii="Arial" w:hAnsi="Arial" w:cs="Arial"/>
          <w:sz w:val="24"/>
          <w:szCs w:val="24"/>
        </w:rPr>
        <w:tab/>
      </w:r>
    </w:p>
    <w:p w:rsidR="00976C33" w:rsidRPr="00482892" w:rsidRDefault="00976C33" w:rsidP="00482892">
      <w:pPr>
        <w:spacing w:after="0" w:line="240" w:lineRule="auto"/>
        <w:jc w:val="both"/>
        <w:rPr>
          <w:rFonts w:ascii="Arial" w:hAnsi="Arial" w:cs="Arial"/>
          <w:b/>
          <w:sz w:val="24"/>
          <w:szCs w:val="24"/>
        </w:rPr>
      </w:pPr>
    </w:p>
    <w:p w:rsidR="00967E2F" w:rsidRPr="00482892" w:rsidRDefault="00976C33" w:rsidP="00482892">
      <w:pPr>
        <w:spacing w:after="0" w:line="240" w:lineRule="auto"/>
        <w:jc w:val="both"/>
        <w:rPr>
          <w:rFonts w:ascii="Arial" w:hAnsi="Arial" w:cs="Arial"/>
          <w:b/>
          <w:sz w:val="24"/>
          <w:szCs w:val="24"/>
        </w:rPr>
      </w:pPr>
      <w:r w:rsidRPr="00482892">
        <w:rPr>
          <w:rFonts w:ascii="Arial" w:hAnsi="Arial" w:cs="Arial"/>
          <w:b/>
          <w:sz w:val="24"/>
          <w:szCs w:val="24"/>
        </w:rPr>
        <w:t>Radicación</w:t>
      </w:r>
      <w:r w:rsidR="00967E2F" w:rsidRPr="00482892">
        <w:rPr>
          <w:rFonts w:ascii="Arial" w:hAnsi="Arial" w:cs="Arial"/>
          <w:b/>
          <w:sz w:val="24"/>
          <w:szCs w:val="24"/>
        </w:rPr>
        <w:t xml:space="preserve"> número</w:t>
      </w:r>
      <w:r w:rsidRPr="00482892">
        <w:rPr>
          <w:rFonts w:ascii="Arial" w:hAnsi="Arial" w:cs="Arial"/>
          <w:b/>
          <w:sz w:val="24"/>
          <w:szCs w:val="24"/>
        </w:rPr>
        <w:t>:</w:t>
      </w:r>
      <w:r w:rsidR="00967E2F" w:rsidRPr="00482892">
        <w:rPr>
          <w:rFonts w:ascii="Arial" w:hAnsi="Arial" w:cs="Arial"/>
          <w:b/>
          <w:sz w:val="24"/>
          <w:szCs w:val="24"/>
        </w:rPr>
        <w:t xml:space="preserve"> </w:t>
      </w:r>
      <w:r w:rsidRPr="00482892">
        <w:rPr>
          <w:rFonts w:ascii="Arial" w:hAnsi="Arial" w:cs="Arial"/>
          <w:b/>
          <w:sz w:val="24"/>
          <w:szCs w:val="24"/>
        </w:rPr>
        <w:t>13001</w:t>
      </w:r>
      <w:r w:rsidR="00967E2F" w:rsidRPr="00482892">
        <w:rPr>
          <w:rFonts w:ascii="Arial" w:hAnsi="Arial" w:cs="Arial"/>
          <w:b/>
          <w:sz w:val="24"/>
          <w:szCs w:val="24"/>
        </w:rPr>
        <w:t>-</w:t>
      </w:r>
      <w:r w:rsidRPr="00482892">
        <w:rPr>
          <w:rFonts w:ascii="Arial" w:hAnsi="Arial" w:cs="Arial"/>
          <w:b/>
          <w:sz w:val="24"/>
          <w:szCs w:val="24"/>
        </w:rPr>
        <w:t>33</w:t>
      </w:r>
      <w:r w:rsidR="00967E2F" w:rsidRPr="00482892">
        <w:rPr>
          <w:rFonts w:ascii="Arial" w:hAnsi="Arial" w:cs="Arial"/>
          <w:b/>
          <w:sz w:val="24"/>
          <w:szCs w:val="24"/>
        </w:rPr>
        <w:t>-</w:t>
      </w:r>
      <w:r w:rsidRPr="00482892">
        <w:rPr>
          <w:rFonts w:ascii="Arial" w:hAnsi="Arial" w:cs="Arial"/>
          <w:b/>
          <w:sz w:val="24"/>
          <w:szCs w:val="24"/>
        </w:rPr>
        <w:t>31</w:t>
      </w:r>
      <w:r w:rsidR="00967E2F" w:rsidRPr="00482892">
        <w:rPr>
          <w:rFonts w:ascii="Arial" w:hAnsi="Arial" w:cs="Arial"/>
          <w:b/>
          <w:sz w:val="24"/>
          <w:szCs w:val="24"/>
        </w:rPr>
        <w:t>-</w:t>
      </w:r>
      <w:r w:rsidRPr="00482892">
        <w:rPr>
          <w:rFonts w:ascii="Arial" w:hAnsi="Arial" w:cs="Arial"/>
          <w:b/>
          <w:sz w:val="24"/>
          <w:szCs w:val="24"/>
        </w:rPr>
        <w:t>004</w:t>
      </w:r>
      <w:r w:rsidR="00967E2F" w:rsidRPr="00482892">
        <w:rPr>
          <w:rFonts w:ascii="Arial" w:hAnsi="Arial" w:cs="Arial"/>
          <w:b/>
          <w:sz w:val="24"/>
          <w:szCs w:val="24"/>
        </w:rPr>
        <w:t>-</w:t>
      </w:r>
      <w:r w:rsidRPr="00482892">
        <w:rPr>
          <w:rFonts w:ascii="Arial" w:hAnsi="Arial" w:cs="Arial"/>
          <w:b/>
          <w:sz w:val="24"/>
          <w:szCs w:val="24"/>
        </w:rPr>
        <w:t>2005</w:t>
      </w:r>
      <w:r w:rsidR="00967E2F" w:rsidRPr="00482892">
        <w:rPr>
          <w:rFonts w:ascii="Arial" w:hAnsi="Arial" w:cs="Arial"/>
          <w:b/>
          <w:sz w:val="24"/>
          <w:szCs w:val="24"/>
        </w:rPr>
        <w:t>-</w:t>
      </w:r>
      <w:r w:rsidRPr="00482892">
        <w:rPr>
          <w:rFonts w:ascii="Arial" w:hAnsi="Arial" w:cs="Arial"/>
          <w:b/>
          <w:sz w:val="24"/>
          <w:szCs w:val="24"/>
        </w:rPr>
        <w:t>01088</w:t>
      </w:r>
      <w:r w:rsidR="00967E2F" w:rsidRPr="00482892">
        <w:rPr>
          <w:rFonts w:ascii="Arial" w:hAnsi="Arial" w:cs="Arial"/>
          <w:b/>
          <w:sz w:val="24"/>
          <w:szCs w:val="24"/>
        </w:rPr>
        <w:t>-</w:t>
      </w:r>
      <w:r w:rsidRPr="00482892">
        <w:rPr>
          <w:rFonts w:ascii="Arial" w:hAnsi="Arial" w:cs="Arial"/>
          <w:b/>
          <w:sz w:val="24"/>
          <w:szCs w:val="24"/>
        </w:rPr>
        <w:t>00</w:t>
      </w:r>
      <w:r w:rsidR="00967E2F" w:rsidRPr="00482892">
        <w:rPr>
          <w:rFonts w:ascii="Arial" w:hAnsi="Arial" w:cs="Arial"/>
          <w:b/>
          <w:sz w:val="24"/>
          <w:szCs w:val="24"/>
        </w:rPr>
        <w:t>(56179)</w:t>
      </w:r>
    </w:p>
    <w:p w:rsidR="00967E2F" w:rsidRPr="00482892" w:rsidRDefault="00967E2F" w:rsidP="00482892">
      <w:pPr>
        <w:spacing w:after="0" w:line="240" w:lineRule="auto"/>
        <w:jc w:val="both"/>
        <w:rPr>
          <w:rFonts w:ascii="Arial" w:hAnsi="Arial" w:cs="Arial"/>
          <w:b/>
          <w:sz w:val="24"/>
          <w:szCs w:val="24"/>
        </w:rPr>
      </w:pPr>
    </w:p>
    <w:p w:rsidR="00967E2F" w:rsidRPr="00482892" w:rsidRDefault="00976C33" w:rsidP="00482892">
      <w:pPr>
        <w:spacing w:after="0" w:line="240" w:lineRule="auto"/>
        <w:jc w:val="both"/>
        <w:rPr>
          <w:rFonts w:ascii="Arial" w:hAnsi="Arial" w:cs="Arial"/>
          <w:b/>
          <w:sz w:val="24"/>
          <w:szCs w:val="24"/>
        </w:rPr>
      </w:pPr>
      <w:r w:rsidRPr="00482892">
        <w:rPr>
          <w:rFonts w:ascii="Arial" w:hAnsi="Arial" w:cs="Arial"/>
          <w:b/>
          <w:sz w:val="24"/>
          <w:szCs w:val="24"/>
        </w:rPr>
        <w:t>Actor: MOVIMIENTO DE TIERRAS, VIAS Y CONSTRUCCIONES MOVICON S.A.</w:t>
      </w:r>
    </w:p>
    <w:p w:rsidR="00967E2F" w:rsidRPr="00482892" w:rsidRDefault="00967E2F" w:rsidP="00482892">
      <w:pPr>
        <w:spacing w:after="0" w:line="240" w:lineRule="auto"/>
        <w:jc w:val="both"/>
        <w:rPr>
          <w:rFonts w:ascii="Arial" w:hAnsi="Arial" w:cs="Arial"/>
          <w:b/>
          <w:sz w:val="24"/>
          <w:szCs w:val="24"/>
        </w:rPr>
      </w:pPr>
    </w:p>
    <w:p w:rsidR="00976C33" w:rsidRPr="00482892" w:rsidRDefault="00976C33" w:rsidP="00482892">
      <w:pPr>
        <w:spacing w:after="0" w:line="240" w:lineRule="auto"/>
        <w:jc w:val="both"/>
        <w:rPr>
          <w:rFonts w:ascii="Arial" w:hAnsi="Arial" w:cs="Arial"/>
          <w:b/>
          <w:sz w:val="24"/>
          <w:szCs w:val="24"/>
        </w:rPr>
      </w:pPr>
      <w:r w:rsidRPr="00482892">
        <w:rPr>
          <w:rFonts w:ascii="Arial" w:hAnsi="Arial" w:cs="Arial"/>
          <w:b/>
          <w:sz w:val="24"/>
          <w:szCs w:val="24"/>
        </w:rPr>
        <w:t>Demandado: INSTITUTO COLOMBIA</w:t>
      </w:r>
      <w:r w:rsidR="00967E2F" w:rsidRPr="00482892">
        <w:rPr>
          <w:rFonts w:ascii="Arial" w:hAnsi="Arial" w:cs="Arial"/>
          <w:b/>
          <w:sz w:val="24"/>
          <w:szCs w:val="24"/>
        </w:rPr>
        <w:t>NO DE DESARROLLO RURAL INCODER</w:t>
      </w:r>
    </w:p>
    <w:p w:rsidR="00967E2F" w:rsidRPr="00482892" w:rsidRDefault="00967E2F" w:rsidP="00482892">
      <w:pPr>
        <w:spacing w:after="0" w:line="240" w:lineRule="auto"/>
        <w:jc w:val="both"/>
        <w:rPr>
          <w:rFonts w:ascii="Arial" w:hAnsi="Arial" w:cs="Arial"/>
          <w:b/>
          <w:sz w:val="24"/>
          <w:szCs w:val="24"/>
        </w:rPr>
      </w:pPr>
    </w:p>
    <w:p w:rsidR="00967E2F" w:rsidRPr="00482892" w:rsidRDefault="00967E2F" w:rsidP="00482892">
      <w:pPr>
        <w:spacing w:after="0" w:line="240" w:lineRule="auto"/>
        <w:jc w:val="both"/>
        <w:rPr>
          <w:rFonts w:ascii="Arial" w:hAnsi="Arial" w:cs="Arial"/>
          <w:b/>
          <w:sz w:val="24"/>
          <w:szCs w:val="24"/>
        </w:rPr>
      </w:pPr>
    </w:p>
    <w:p w:rsidR="00976C33" w:rsidRPr="00482892" w:rsidRDefault="00967E2F" w:rsidP="00482892">
      <w:pPr>
        <w:spacing w:after="0" w:line="240" w:lineRule="auto"/>
        <w:jc w:val="both"/>
        <w:rPr>
          <w:rFonts w:ascii="Arial" w:hAnsi="Arial" w:cs="Arial"/>
          <w:b/>
          <w:sz w:val="24"/>
          <w:szCs w:val="24"/>
        </w:rPr>
      </w:pPr>
      <w:r w:rsidRPr="00482892">
        <w:rPr>
          <w:rFonts w:ascii="Arial" w:hAnsi="Arial" w:cs="Arial"/>
          <w:b/>
          <w:sz w:val="24"/>
          <w:szCs w:val="24"/>
        </w:rPr>
        <w:lastRenderedPageBreak/>
        <w:t xml:space="preserve">Referencia: </w:t>
      </w:r>
      <w:r w:rsidR="00976C33" w:rsidRPr="00482892">
        <w:rPr>
          <w:rFonts w:ascii="Arial" w:hAnsi="Arial" w:cs="Arial"/>
          <w:b/>
          <w:sz w:val="24"/>
          <w:szCs w:val="24"/>
        </w:rPr>
        <w:t>ACCI</w:t>
      </w:r>
      <w:r w:rsidRPr="00482892">
        <w:rPr>
          <w:rFonts w:ascii="Arial" w:hAnsi="Arial" w:cs="Arial"/>
          <w:b/>
          <w:sz w:val="24"/>
          <w:szCs w:val="24"/>
        </w:rPr>
        <w:t>O</w:t>
      </w:r>
      <w:r w:rsidR="00976C33" w:rsidRPr="00482892">
        <w:rPr>
          <w:rFonts w:ascii="Arial" w:hAnsi="Arial" w:cs="Arial"/>
          <w:b/>
          <w:sz w:val="24"/>
          <w:szCs w:val="24"/>
        </w:rPr>
        <w:t xml:space="preserve">N </w:t>
      </w:r>
      <w:r w:rsidRPr="00482892">
        <w:rPr>
          <w:rFonts w:ascii="Arial" w:hAnsi="Arial" w:cs="Arial"/>
          <w:b/>
          <w:sz w:val="24"/>
          <w:szCs w:val="24"/>
        </w:rPr>
        <w:t xml:space="preserve">DE CONTROVERSIAS </w:t>
      </w:r>
      <w:r w:rsidR="00976C33" w:rsidRPr="00482892">
        <w:rPr>
          <w:rFonts w:ascii="Arial" w:hAnsi="Arial" w:cs="Arial"/>
          <w:b/>
          <w:sz w:val="24"/>
          <w:szCs w:val="24"/>
        </w:rPr>
        <w:t>CONTRACTUAL</w:t>
      </w:r>
      <w:r w:rsidRPr="00482892">
        <w:rPr>
          <w:rFonts w:ascii="Arial" w:hAnsi="Arial" w:cs="Arial"/>
          <w:b/>
          <w:sz w:val="24"/>
          <w:szCs w:val="24"/>
        </w:rPr>
        <w:t>ES (APELACION SENTENCIA) PROCESOS ACUMULADOS 13001-33-31-001-2005-01051-00 Y 13001-33-31-002-2006-00025-00(56179)</w:t>
      </w:r>
    </w:p>
    <w:p w:rsidR="00967E2F" w:rsidRPr="00482892" w:rsidRDefault="00967E2F" w:rsidP="00482892">
      <w:pPr>
        <w:spacing w:after="0" w:line="240" w:lineRule="auto"/>
        <w:jc w:val="both"/>
        <w:rPr>
          <w:rFonts w:ascii="Arial" w:hAnsi="Arial" w:cs="Arial"/>
          <w:b/>
          <w:sz w:val="24"/>
          <w:szCs w:val="24"/>
        </w:rPr>
      </w:pPr>
    </w:p>
    <w:p w:rsidR="00967E2F" w:rsidRPr="00482892" w:rsidRDefault="00967E2F" w:rsidP="00482892">
      <w:pPr>
        <w:spacing w:after="0" w:line="240" w:lineRule="auto"/>
        <w:jc w:val="both"/>
        <w:rPr>
          <w:rFonts w:ascii="Arial" w:hAnsi="Arial" w:cs="Arial"/>
          <w:b/>
          <w:sz w:val="24"/>
          <w:szCs w:val="24"/>
        </w:rPr>
      </w:pPr>
    </w:p>
    <w:p w:rsidR="00967E2F" w:rsidRPr="00482892" w:rsidRDefault="00967E2F" w:rsidP="00482892">
      <w:pPr>
        <w:spacing w:after="0" w:line="240" w:lineRule="auto"/>
        <w:jc w:val="both"/>
        <w:rPr>
          <w:rFonts w:ascii="Arial" w:hAnsi="Arial" w:cs="Arial"/>
          <w:b/>
          <w:sz w:val="24"/>
          <w:szCs w:val="24"/>
        </w:rPr>
      </w:pPr>
    </w:p>
    <w:p w:rsidR="00976C33" w:rsidRDefault="00976C33" w:rsidP="00976C33">
      <w:pPr>
        <w:ind w:right="-136"/>
        <w:jc w:val="both"/>
        <w:rPr>
          <w:rFonts w:ascii="Arial" w:hAnsi="Arial" w:cs="Arial"/>
          <w:b/>
          <w:sz w:val="20"/>
          <w:szCs w:val="20"/>
        </w:rPr>
      </w:pPr>
      <w:r>
        <w:rPr>
          <w:rFonts w:ascii="Arial" w:hAnsi="Arial" w:cs="Arial"/>
          <w:b/>
          <w:sz w:val="20"/>
          <w:szCs w:val="20"/>
        </w:rPr>
        <w:t>Contenido: Se revoca parcialmente la sentencia de primera instancia que había declarado la nulidad de la liquidación del contrato, y se declara la excepción de contrato no cumplido respecto de las pretensiones, no sólo de la demanda inicial sino también de la demanda de reconvención-  Facultad de la administración para imponer multa a los contratistas en la Ley 80 de 1993 y la Ley 1150 de 2007.- La caducidad como potestad excepcional al derecho común en los contratos estatales. La competencia temporal de la administración para declarar la caducidad del contrato. Los términos para la liquidación de los contratos estatales. La excepción de contrato no cumplido.</w:t>
      </w:r>
    </w:p>
    <w:p w:rsidR="00976C33" w:rsidRDefault="00976C33" w:rsidP="00976C33">
      <w:pPr>
        <w:ind w:right="-136"/>
        <w:jc w:val="both"/>
        <w:rPr>
          <w:rFonts w:ascii="Arial" w:hAnsi="Arial" w:cs="Arial"/>
          <w:b/>
          <w:sz w:val="20"/>
          <w:szCs w:val="20"/>
        </w:rPr>
      </w:pPr>
    </w:p>
    <w:p w:rsidR="00976C33" w:rsidRDefault="00976C33" w:rsidP="00976C33">
      <w:pPr>
        <w:ind w:right="-136"/>
        <w:jc w:val="both"/>
        <w:rPr>
          <w:rFonts w:ascii="Arial" w:hAnsi="Arial" w:cs="Arial"/>
          <w:b/>
          <w:sz w:val="20"/>
          <w:szCs w:val="20"/>
        </w:rPr>
      </w:pPr>
    </w:p>
    <w:p w:rsidR="00976C33" w:rsidRDefault="00976C33" w:rsidP="00976C33">
      <w:pPr>
        <w:spacing w:line="360" w:lineRule="auto"/>
        <w:ind w:right="-134"/>
        <w:jc w:val="both"/>
        <w:rPr>
          <w:rFonts w:ascii="Arial" w:hAnsi="Arial" w:cs="Arial"/>
          <w:sz w:val="24"/>
          <w:szCs w:val="24"/>
        </w:rPr>
      </w:pPr>
      <w:r>
        <w:rPr>
          <w:rFonts w:ascii="Arial" w:hAnsi="Arial" w:cs="Arial"/>
        </w:rPr>
        <w:t>Decide la Sala el recurso de apelación interpuesto por la demandada, contra la sentencia del 5 de junio del 2015, proferida por el Tribunal Administrativo de Bolívar, Sala Especial de Descongestión, mediante la cual se resolvió:</w:t>
      </w:r>
    </w:p>
    <w:p w:rsidR="00976C33" w:rsidRDefault="00976C33" w:rsidP="00976C33">
      <w:pPr>
        <w:spacing w:line="360" w:lineRule="auto"/>
        <w:ind w:right="901"/>
        <w:jc w:val="both"/>
        <w:rPr>
          <w:rFonts w:ascii="Arial" w:hAnsi="Arial" w:cs="Arial"/>
          <w:highlight w:val="red"/>
        </w:rPr>
      </w:pPr>
    </w:p>
    <w:p w:rsidR="00976C33" w:rsidRDefault="00976C33" w:rsidP="00976C33">
      <w:pPr>
        <w:pStyle w:val="Style12"/>
        <w:widowControl/>
        <w:spacing w:before="34"/>
        <w:ind w:left="653"/>
        <w:rPr>
          <w:rStyle w:val="FontStyle57"/>
          <w:rFonts w:ascii="Arial" w:hAnsi="Arial"/>
          <w:i/>
          <w:lang w:val="es-ES_tradnl" w:eastAsia="es-ES_tradnl"/>
        </w:rPr>
      </w:pPr>
      <w:r>
        <w:rPr>
          <w:rStyle w:val="FontStyle56"/>
          <w:rFonts w:ascii="Arial" w:hAnsi="Arial"/>
          <w:i/>
          <w:lang w:val="es-ES_tradnl" w:eastAsia="es-ES_tradnl"/>
        </w:rPr>
        <w:t xml:space="preserve">“PRIMERO: </w:t>
      </w:r>
      <w:r>
        <w:rPr>
          <w:rStyle w:val="FontStyle57"/>
          <w:rFonts w:ascii="Arial" w:hAnsi="Arial"/>
          <w:i/>
          <w:lang w:val="es-ES_tradnl" w:eastAsia="es-ES_tradnl"/>
        </w:rPr>
        <w:t>Declarar la nulidad de los siguientes actos administrativos, por las razones que fueron expuestas en la parte motiva de este proveído:</w:t>
      </w:r>
    </w:p>
    <w:p w:rsidR="00976C33" w:rsidRDefault="00976C33" w:rsidP="00976C33">
      <w:pPr>
        <w:pStyle w:val="Style13"/>
        <w:widowControl/>
        <w:numPr>
          <w:ilvl w:val="0"/>
          <w:numId w:val="1"/>
        </w:numPr>
        <w:tabs>
          <w:tab w:val="left" w:pos="1354"/>
        </w:tabs>
        <w:spacing w:before="274" w:line="442" w:lineRule="exact"/>
        <w:ind w:left="1373" w:hanging="346"/>
        <w:rPr>
          <w:rStyle w:val="FontStyle56"/>
          <w:rFonts w:ascii="Arial" w:hAnsi="Arial"/>
        </w:rPr>
      </w:pPr>
      <w:r>
        <w:rPr>
          <w:rStyle w:val="FontStyle56"/>
          <w:rFonts w:ascii="Arial" w:hAnsi="Arial"/>
          <w:i/>
          <w:u w:val="single"/>
          <w:lang w:val="es-ES_tradnl" w:eastAsia="es-ES_tradnl"/>
        </w:rPr>
        <w:t>Resolución No. 01360 de 17 Agosto de 2004</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impone una multa a la sociedad MOVIMIENTO DE TIERRAS VIAS y CONSTRUCCIONES "MOVICON .S.A. dentro de la ejecución del Contrato de Obra 060 de Diciembre 20 de 2003 suscrito entre el Instituto Colombiano de desarrollo Rural - INCODER y MOVICON S.A.</w:t>
      </w:r>
    </w:p>
    <w:p w:rsidR="00976C33" w:rsidRDefault="00976C33" w:rsidP="00976C33">
      <w:pPr>
        <w:pStyle w:val="Style13"/>
        <w:widowControl/>
        <w:numPr>
          <w:ilvl w:val="0"/>
          <w:numId w:val="2"/>
        </w:numPr>
        <w:tabs>
          <w:tab w:val="left" w:pos="1354"/>
        </w:tabs>
        <w:spacing w:before="274" w:line="437" w:lineRule="exact"/>
        <w:ind w:left="1358" w:hanging="346"/>
        <w:rPr>
          <w:rStyle w:val="FontStyle56"/>
          <w:rFonts w:ascii="Arial" w:hAnsi="Arial"/>
          <w:i/>
          <w:lang w:val="es-ES_tradnl" w:eastAsia="es-ES_tradnl"/>
        </w:rPr>
      </w:pPr>
      <w:r>
        <w:rPr>
          <w:rStyle w:val="FontStyle56"/>
          <w:rFonts w:ascii="Arial" w:hAnsi="Arial"/>
          <w:i/>
          <w:u w:val="single"/>
          <w:lang w:val="es-ES_tradnl" w:eastAsia="es-ES_tradnl"/>
        </w:rPr>
        <w:t>Resolución No. 1832 de 11 de Noviembre de 2004</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resuelve el recurso de Reposición a la Resolución No. 01360 de Agosto 17 de 2004, confirmándola en todas sus partes.</w:t>
      </w:r>
    </w:p>
    <w:p w:rsidR="00976C33" w:rsidRDefault="00976C33" w:rsidP="00976C33">
      <w:pPr>
        <w:pStyle w:val="Style13"/>
        <w:widowControl/>
        <w:numPr>
          <w:ilvl w:val="0"/>
          <w:numId w:val="3"/>
        </w:numPr>
        <w:tabs>
          <w:tab w:val="left" w:pos="1354"/>
        </w:tabs>
        <w:spacing w:before="298" w:line="437" w:lineRule="exact"/>
        <w:ind w:left="1354" w:hanging="346"/>
        <w:rPr>
          <w:rStyle w:val="FontStyle57"/>
          <w:rFonts w:ascii="Arial" w:hAnsi="Arial"/>
        </w:rPr>
      </w:pPr>
      <w:r>
        <w:rPr>
          <w:rStyle w:val="FontStyle56"/>
          <w:rFonts w:ascii="Arial" w:hAnsi="Arial"/>
          <w:i/>
          <w:u w:val="single"/>
          <w:lang w:val="es-ES_tradnl" w:eastAsia="es-ES_tradnl"/>
        </w:rPr>
        <w:t>Resolución No. 01855 de 16 de Noviembre de 2004,</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resuelve el recurso de reposición entablado contra la Resolución No. 1360 de 17 de Agosto de 2004, confirmándola en todas sus partes.</w:t>
      </w:r>
    </w:p>
    <w:p w:rsidR="00976C33" w:rsidRDefault="00976C33" w:rsidP="00976C33">
      <w:pPr>
        <w:pStyle w:val="Style13"/>
        <w:widowControl/>
        <w:numPr>
          <w:ilvl w:val="0"/>
          <w:numId w:val="3"/>
        </w:numPr>
        <w:tabs>
          <w:tab w:val="left" w:pos="1354"/>
        </w:tabs>
        <w:spacing w:before="298" w:line="437" w:lineRule="exact"/>
        <w:ind w:left="1354" w:hanging="346"/>
        <w:rPr>
          <w:rStyle w:val="FontStyle57"/>
          <w:rFonts w:ascii="Arial" w:hAnsi="Arial"/>
          <w:b/>
          <w:bCs/>
          <w:i/>
          <w:lang w:val="es-ES_tradnl" w:eastAsia="es-ES_tradnl"/>
        </w:rPr>
      </w:pPr>
      <w:r>
        <w:rPr>
          <w:rStyle w:val="FontStyle56"/>
          <w:rFonts w:ascii="Arial" w:hAnsi="Arial"/>
          <w:i/>
          <w:u w:val="single"/>
          <w:lang w:val="es-ES_tradnl" w:eastAsia="es-ES_tradnl"/>
        </w:rPr>
        <w:t>Resolución No. 02327 de 24 de Diciembre de 2004,</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declara la Caducidad del Contrato de Obra No.060 de Diciembre 20 de 2003 suscrito entre el Instituto Colombiano de desarrollo Rural -INCODER y MOVICON S.A.</w:t>
      </w:r>
    </w:p>
    <w:p w:rsidR="00976C33" w:rsidRDefault="00976C33" w:rsidP="00976C33">
      <w:pPr>
        <w:pStyle w:val="Style6"/>
        <w:widowControl/>
        <w:spacing w:before="173" w:line="240" w:lineRule="auto"/>
        <w:ind w:left="730"/>
        <w:jc w:val="left"/>
        <w:rPr>
          <w:rStyle w:val="FontStyle57"/>
          <w:rFonts w:ascii="Arial" w:hAnsi="Arial"/>
          <w:i/>
          <w:lang w:val="es-ES_tradnl" w:eastAsia="es-ES_tradnl"/>
        </w:rPr>
      </w:pPr>
      <w:r>
        <w:rPr>
          <w:rStyle w:val="FontStyle56"/>
          <w:rFonts w:ascii="Arial" w:hAnsi="Arial"/>
          <w:i/>
          <w:u w:val="single"/>
          <w:lang w:val="es-ES_tradnl" w:eastAsia="es-ES_tradnl"/>
        </w:rPr>
        <w:t xml:space="preserve">Resolución No. 00138 de  8 de febrero de 2005, </w:t>
      </w:r>
      <w:r>
        <w:rPr>
          <w:rStyle w:val="FontStyle56"/>
          <w:rFonts w:ascii="Arial" w:hAnsi="Arial"/>
          <w:b w:val="0"/>
          <w:i/>
          <w:lang w:val="es-ES_tradnl" w:eastAsia="es-ES_tradnl"/>
        </w:rPr>
        <w:t xml:space="preserve">que resuelve el recurso de reposición entablado contra la Resolución No. 02327 de </w:t>
      </w:r>
      <w:r>
        <w:rPr>
          <w:rStyle w:val="FontStyle57"/>
          <w:rFonts w:ascii="Arial" w:hAnsi="Arial"/>
          <w:i/>
          <w:lang w:val="es-ES_tradnl" w:eastAsia="es-ES_tradnl"/>
        </w:rPr>
        <w:t>24 Diciembre de 2004, confirmándola en todas sus partes.</w:t>
      </w:r>
    </w:p>
    <w:p w:rsidR="00976C33" w:rsidRDefault="00976C33" w:rsidP="00976C33">
      <w:pPr>
        <w:pStyle w:val="Style13"/>
        <w:widowControl/>
        <w:numPr>
          <w:ilvl w:val="0"/>
          <w:numId w:val="4"/>
        </w:numPr>
        <w:tabs>
          <w:tab w:val="left" w:pos="730"/>
        </w:tabs>
        <w:spacing w:before="317" w:line="437" w:lineRule="exact"/>
        <w:ind w:left="730" w:hanging="355"/>
        <w:rPr>
          <w:rStyle w:val="FontStyle56"/>
          <w:rFonts w:ascii="Arial" w:hAnsi="Arial"/>
        </w:rPr>
      </w:pPr>
      <w:r>
        <w:rPr>
          <w:rStyle w:val="FontStyle56"/>
          <w:rFonts w:ascii="Arial" w:hAnsi="Arial"/>
          <w:i/>
          <w:u w:val="single"/>
          <w:lang w:val="es-ES_tradnl" w:eastAsia="es-ES_tradnl"/>
        </w:rPr>
        <w:lastRenderedPageBreak/>
        <w:t>Resolución No. 1202 del 17 de junio de 2005,</w:t>
      </w:r>
      <w:r>
        <w:rPr>
          <w:rStyle w:val="FontStyle56"/>
          <w:rFonts w:ascii="Arial" w:hAnsi="Arial"/>
          <w:i/>
          <w:lang w:val="es-ES_tradnl" w:eastAsia="es-ES_tradnl"/>
        </w:rPr>
        <w:t xml:space="preserve"> </w:t>
      </w:r>
      <w:r>
        <w:rPr>
          <w:rStyle w:val="FontStyle57"/>
          <w:rFonts w:ascii="Arial" w:hAnsi="Arial"/>
          <w:i/>
          <w:lang w:val="es-ES_tradnl" w:eastAsia="es-ES_tradnl"/>
        </w:rPr>
        <w:t>mediante la cual se liquidó unilateralmente el contrato de Obra No.060 de Diciembre 20 de 2003 suscrito entre el Instituto Colombiano de desarrollo Rural -INCODER y MOVICON S.A.</w:t>
      </w:r>
    </w:p>
    <w:p w:rsidR="00976C33" w:rsidRDefault="00976C33" w:rsidP="00976C33">
      <w:pPr>
        <w:pStyle w:val="Style13"/>
        <w:widowControl/>
        <w:numPr>
          <w:ilvl w:val="0"/>
          <w:numId w:val="5"/>
        </w:numPr>
        <w:tabs>
          <w:tab w:val="left" w:pos="730"/>
        </w:tabs>
        <w:spacing w:before="269" w:line="437" w:lineRule="exact"/>
        <w:ind w:left="730" w:hanging="350"/>
        <w:rPr>
          <w:rStyle w:val="FontStyle56"/>
          <w:rFonts w:ascii="Arial" w:hAnsi="Arial"/>
          <w:i/>
          <w:lang w:val="es-ES_tradnl" w:eastAsia="es-ES_tradnl"/>
        </w:rPr>
      </w:pPr>
      <w:r>
        <w:rPr>
          <w:rStyle w:val="FontStyle56"/>
          <w:rFonts w:ascii="Arial" w:hAnsi="Arial"/>
          <w:i/>
          <w:u w:val="single"/>
          <w:lang w:val="es-ES_tradnl" w:eastAsia="es-ES_tradnl"/>
        </w:rPr>
        <w:t>Resolución No.l841 del 6 de octubre de 2005,</w:t>
      </w:r>
      <w:r>
        <w:rPr>
          <w:rStyle w:val="FontStyle56"/>
          <w:rFonts w:ascii="Arial" w:hAnsi="Arial"/>
          <w:i/>
          <w:lang w:val="es-ES_tradnl" w:eastAsia="es-ES_tradnl"/>
        </w:rPr>
        <w:t xml:space="preserve"> </w:t>
      </w:r>
      <w:r>
        <w:rPr>
          <w:rStyle w:val="FontStyle57"/>
          <w:rFonts w:ascii="Arial" w:hAnsi="Arial"/>
          <w:i/>
          <w:lang w:val="es-ES_tradnl" w:eastAsia="es-ES_tradnl"/>
        </w:rPr>
        <w:t>que resuelve el recurso de reposición entablado contra la Resolución No. 1202 del 17 de junio de 2005, confirmándola en todas sus partes.</w:t>
      </w:r>
    </w:p>
    <w:p w:rsidR="00976C33" w:rsidRDefault="00976C33" w:rsidP="00976C33">
      <w:pPr>
        <w:pStyle w:val="Style12"/>
        <w:widowControl/>
        <w:spacing w:line="240" w:lineRule="exact"/>
        <w:rPr>
          <w:sz w:val="20"/>
          <w:szCs w:val="20"/>
        </w:rPr>
      </w:pPr>
    </w:p>
    <w:p w:rsidR="00976C33" w:rsidRDefault="00976C33" w:rsidP="00976C33">
      <w:pPr>
        <w:pStyle w:val="Style12"/>
        <w:widowControl/>
        <w:spacing w:before="34"/>
        <w:rPr>
          <w:rStyle w:val="FontStyle57"/>
          <w:rFonts w:ascii="Arial" w:hAnsi="Arial"/>
          <w:lang w:val="es-ES_tradnl" w:eastAsia="es-ES_tradnl"/>
        </w:rPr>
      </w:pPr>
      <w:r>
        <w:rPr>
          <w:rStyle w:val="FontStyle56"/>
          <w:rFonts w:ascii="Arial" w:hAnsi="Arial"/>
          <w:i/>
          <w:lang w:val="es-ES_tradnl" w:eastAsia="es-ES_tradnl"/>
        </w:rPr>
        <w:t xml:space="preserve">SEGUNDO: </w:t>
      </w:r>
      <w:r>
        <w:rPr>
          <w:rStyle w:val="FontStyle57"/>
          <w:rFonts w:ascii="Arial" w:hAnsi="Arial"/>
          <w:i/>
          <w:lang w:val="es-ES_tradnl" w:eastAsia="es-ES_tradnl"/>
        </w:rPr>
        <w:t>Declarar probada la excepción de contrato no cumplido propuesta por la Compañía Agrícola de Seguros S.A. hoy Suramericana de Seguros S.A., también de conformidad con los argumentos expuestos en la parte considerativa, razón por la cual se niegan las pretensiones de la demanda de reconvención formulada por el Instituto Colombiano de desarrollo Rural - INCODER en contra la sociedad MOVIMIENTO DE TIERRAS VIAS Y CONSTRUCCIONS - MOVICON S.A. y la COMPAÑÍA AGRICOLA DE SEGUROS S.A. hoy SURAMERICANA DE SEGUROS S.A.-</w:t>
      </w:r>
    </w:p>
    <w:p w:rsidR="00976C33" w:rsidRDefault="00976C33" w:rsidP="00976C33">
      <w:pPr>
        <w:pStyle w:val="Style12"/>
        <w:widowControl/>
        <w:spacing w:line="240" w:lineRule="exact"/>
        <w:rPr>
          <w:sz w:val="20"/>
          <w:szCs w:val="20"/>
        </w:rPr>
      </w:pPr>
    </w:p>
    <w:p w:rsidR="00976C33" w:rsidRDefault="00976C33" w:rsidP="00976C33">
      <w:pPr>
        <w:pStyle w:val="Style12"/>
        <w:widowControl/>
        <w:spacing w:before="34" w:line="437" w:lineRule="exact"/>
        <w:rPr>
          <w:rStyle w:val="FontStyle57"/>
          <w:rFonts w:ascii="Arial" w:hAnsi="Arial"/>
          <w:lang w:val="es-ES_tradnl" w:eastAsia="es-ES_tradnl"/>
        </w:rPr>
      </w:pPr>
      <w:r>
        <w:rPr>
          <w:rStyle w:val="FontStyle56"/>
          <w:rFonts w:ascii="Arial" w:hAnsi="Arial"/>
          <w:i/>
          <w:lang w:val="es-ES_tradnl" w:eastAsia="es-ES_tradnl"/>
        </w:rPr>
        <w:t xml:space="preserve">TERCERO: </w:t>
      </w:r>
      <w:r>
        <w:rPr>
          <w:rStyle w:val="FontStyle57"/>
          <w:rFonts w:ascii="Arial" w:hAnsi="Arial"/>
          <w:i/>
          <w:lang w:val="es-ES_tradnl" w:eastAsia="es-ES_tradnl"/>
        </w:rPr>
        <w:t>Declarar que la Compañía Agrícola de Seguros S.A., hoy Suramericana de Seguros S.A., no está obligada al pago de suma alguna con cargo a la garantía de cumplimiento contenido en la póliza No. 3500000188201 expedida el 30 de diciembre de 2003, por las razones que han sido expuestas en la parte considerativa de este fallo.</w:t>
      </w:r>
    </w:p>
    <w:p w:rsidR="00976C33" w:rsidRDefault="00976C33" w:rsidP="00976C33">
      <w:pPr>
        <w:pStyle w:val="Style12"/>
        <w:widowControl/>
        <w:spacing w:line="240" w:lineRule="exact"/>
        <w:rPr>
          <w:sz w:val="20"/>
          <w:szCs w:val="20"/>
        </w:rPr>
      </w:pPr>
    </w:p>
    <w:p w:rsidR="00976C33" w:rsidRDefault="00976C33" w:rsidP="00976C33">
      <w:pPr>
        <w:pStyle w:val="Style12"/>
        <w:widowControl/>
        <w:spacing w:before="34" w:line="437" w:lineRule="exact"/>
        <w:rPr>
          <w:rStyle w:val="FontStyle57"/>
          <w:rFonts w:ascii="Arial" w:hAnsi="Arial"/>
          <w:lang w:val="es-ES_tradnl" w:eastAsia="es-ES_tradnl"/>
        </w:rPr>
      </w:pPr>
      <w:r>
        <w:rPr>
          <w:rStyle w:val="FontStyle56"/>
          <w:rFonts w:ascii="Arial" w:hAnsi="Arial"/>
          <w:i/>
          <w:lang w:val="es-ES_tradnl" w:eastAsia="es-ES_tradnl"/>
        </w:rPr>
        <w:t xml:space="preserve">CUARTO: </w:t>
      </w:r>
      <w:r>
        <w:rPr>
          <w:rStyle w:val="FontStyle57"/>
          <w:rFonts w:ascii="Arial" w:hAnsi="Arial"/>
          <w:i/>
          <w:lang w:val="es-ES_tradnl" w:eastAsia="es-ES_tradnl"/>
        </w:rPr>
        <w:t>Declarar que el Instituto Colombiano de desarrollo Rural -INCODER incumplió las obligaciones surgidas del contrato de obra No. 060 de diciembre 9 de 2003, celebrado con la sociedad MOVIMIENTO DE TIERRAS VIAS Y CONSTRUCCIONS - MOVICON S.A., cuyo objeto consistía en la Rehabilitación del Distrito de Riego y Drenaje en Gran Escala María La . Baja, Municipio de María La Baja, Departamento de Bolívar - Oficina de Enlace Territorial No. 2, conforme se expresó en la parte motiva.-</w:t>
      </w:r>
    </w:p>
    <w:p w:rsidR="00976C33" w:rsidRDefault="00976C33" w:rsidP="00976C33">
      <w:pPr>
        <w:pStyle w:val="Style54"/>
        <w:widowControl/>
        <w:spacing w:line="240" w:lineRule="exact"/>
        <w:rPr>
          <w:sz w:val="20"/>
          <w:szCs w:val="20"/>
        </w:rPr>
      </w:pPr>
    </w:p>
    <w:p w:rsidR="00976C33" w:rsidRDefault="00976C33" w:rsidP="00976C33">
      <w:pPr>
        <w:pStyle w:val="Style12"/>
        <w:widowControl/>
        <w:spacing w:before="34" w:line="437" w:lineRule="exact"/>
        <w:rPr>
          <w:rStyle w:val="FontStyle57"/>
          <w:rFonts w:ascii="Arial" w:hAnsi="Arial"/>
          <w:lang w:val="es-ES_tradnl" w:eastAsia="es-ES_tradnl"/>
        </w:rPr>
      </w:pPr>
      <w:r>
        <w:rPr>
          <w:rStyle w:val="FontStyle56"/>
          <w:rFonts w:ascii="Arial" w:hAnsi="Arial"/>
          <w:i/>
          <w:lang w:val="es-ES_tradnl" w:eastAsia="es-ES_tradnl"/>
        </w:rPr>
        <w:t xml:space="preserve">QUINTO: </w:t>
      </w:r>
      <w:r>
        <w:rPr>
          <w:rStyle w:val="FontStyle87"/>
          <w:rFonts w:ascii="Arial" w:hAnsi="Arial"/>
          <w:i/>
          <w:lang w:val="es-ES_tradnl" w:eastAsia="es-ES_tradnl"/>
        </w:rPr>
        <w:t xml:space="preserve">Condenar al Instituto Colombiano de desarrollo Rural </w:t>
      </w:r>
      <w:r w:rsidR="00EB43E3">
        <w:rPr>
          <w:rStyle w:val="FontStyle87"/>
          <w:rFonts w:ascii="Arial" w:hAnsi="Arial"/>
          <w:i/>
          <w:lang w:val="es-ES_tradnl" w:eastAsia="es-ES_tradnl"/>
        </w:rPr>
        <w:t>-</w:t>
      </w:r>
      <w:r>
        <w:rPr>
          <w:rStyle w:val="FontStyle87"/>
          <w:rFonts w:ascii="Arial" w:hAnsi="Arial"/>
          <w:i/>
          <w:lang w:val="es-ES_tradnl" w:eastAsia="es-ES_tradnl"/>
        </w:rPr>
        <w:t xml:space="preserve"> INCODER a pagar en las cuantías que se indican seguidamente, los perjuicios </w:t>
      </w:r>
      <w:r>
        <w:rPr>
          <w:rStyle w:val="FontStyle57"/>
          <w:rFonts w:ascii="Arial" w:hAnsi="Arial"/>
          <w:i/>
          <w:lang w:val="es-ES_tradnl" w:eastAsia="es-ES_tradnl"/>
        </w:rPr>
        <w:t>materiales causados a la sociedad MOVIMIENTO DE TIERRAS VIAS Y CONSTRUCCIONS - MOVICON S.A. de la siguiente manera:</w:t>
      </w:r>
    </w:p>
    <w:p w:rsidR="00976C33" w:rsidRDefault="00976C33" w:rsidP="00976C33">
      <w:pPr>
        <w:pStyle w:val="Style36"/>
        <w:widowControl/>
        <w:numPr>
          <w:ilvl w:val="0"/>
          <w:numId w:val="6"/>
        </w:numPr>
        <w:tabs>
          <w:tab w:val="left" w:pos="773"/>
        </w:tabs>
        <w:spacing w:before="283" w:line="437" w:lineRule="exact"/>
        <w:ind w:left="773" w:hanging="341"/>
        <w:rPr>
          <w:rStyle w:val="FontStyle57"/>
          <w:rFonts w:ascii="Arial" w:hAnsi="Arial"/>
          <w:i/>
          <w:lang w:val="es-ES_tradnl" w:eastAsia="es-ES_tradnl"/>
        </w:rPr>
      </w:pPr>
      <w:r>
        <w:rPr>
          <w:rStyle w:val="FontStyle57"/>
          <w:rFonts w:ascii="Arial" w:hAnsi="Arial"/>
          <w:i/>
          <w:lang w:val="es-ES_tradnl" w:eastAsia="es-ES_tradnl"/>
        </w:rPr>
        <w:t xml:space="preserve">POR CONCEPTO DE DAÑO EMERGENTE: La suma de </w:t>
      </w:r>
      <w:r>
        <w:rPr>
          <w:rStyle w:val="FontStyle56"/>
          <w:rFonts w:ascii="Arial" w:hAnsi="Arial"/>
          <w:i/>
          <w:lang w:val="es-ES_tradnl" w:eastAsia="es-ES_tradnl"/>
        </w:rPr>
        <w:t xml:space="preserve">CUATROCIENTOS SETENTA Y TRES MILLONES CUATROCIENTOS TRECE MIL DOSCIENTOS TREINTA Y SIETE PESOS CON TREINTA Y SIETE CENTAVOS ($473.413.237,37) M/CTE, </w:t>
      </w:r>
      <w:r>
        <w:rPr>
          <w:rStyle w:val="FontStyle57"/>
          <w:rFonts w:ascii="Arial" w:hAnsi="Arial"/>
          <w:i/>
          <w:lang w:val="es-ES_tradnl" w:eastAsia="es-ES_tradnl"/>
        </w:rPr>
        <w:t>de conformidad con lo expuesto en la parte considerativa de este fallo.</w:t>
      </w:r>
    </w:p>
    <w:p w:rsidR="00976C33" w:rsidRDefault="00976C33" w:rsidP="00976C33">
      <w:pPr>
        <w:pStyle w:val="Style36"/>
        <w:widowControl/>
        <w:numPr>
          <w:ilvl w:val="0"/>
          <w:numId w:val="6"/>
        </w:numPr>
        <w:tabs>
          <w:tab w:val="left" w:pos="773"/>
        </w:tabs>
        <w:spacing w:before="274" w:line="442" w:lineRule="exact"/>
        <w:ind w:left="773" w:hanging="341"/>
        <w:rPr>
          <w:rStyle w:val="FontStyle57"/>
          <w:rFonts w:ascii="Arial" w:hAnsi="Arial"/>
          <w:i/>
          <w:lang w:val="es-ES_tradnl" w:eastAsia="es-ES_tradnl"/>
        </w:rPr>
      </w:pPr>
      <w:r>
        <w:rPr>
          <w:rStyle w:val="FontStyle57"/>
          <w:rFonts w:ascii="Arial" w:hAnsi="Arial"/>
          <w:i/>
          <w:lang w:val="es-ES_tradnl" w:eastAsia="es-ES_tradnl"/>
        </w:rPr>
        <w:lastRenderedPageBreak/>
        <w:t xml:space="preserve">POR CONCEPTO DE LUCRO CESANTE: La suma de </w:t>
      </w:r>
      <w:r>
        <w:rPr>
          <w:rStyle w:val="FontStyle56"/>
          <w:rFonts w:ascii="Arial" w:hAnsi="Arial"/>
          <w:i/>
          <w:lang w:val="es-ES_tradnl" w:eastAsia="es-ES_tradnl"/>
        </w:rPr>
        <w:t xml:space="preserve">SETECIENTOS OCHENTA Y CUATRO MILLONES CUATROCIENTOS CINCUENTA Y UN MIL SEISCIENTOS VEINTE Y CUATRO PESOS CON SETENTA Y CINCO CENTAVOS ($784.451.624,75) M/CTE </w:t>
      </w:r>
      <w:r>
        <w:rPr>
          <w:rStyle w:val="FontStyle57"/>
          <w:rFonts w:ascii="Arial" w:hAnsi="Arial"/>
          <w:i/>
          <w:lang w:val="es-ES_tradnl" w:eastAsia="es-ES_tradnl"/>
        </w:rPr>
        <w:t>de conformidad con lo expuesto en la parte considerativa de este fallo.</w:t>
      </w:r>
    </w:p>
    <w:p w:rsidR="00976C33" w:rsidRDefault="00976C33" w:rsidP="00976C33">
      <w:pPr>
        <w:pStyle w:val="Style12"/>
        <w:widowControl/>
        <w:spacing w:line="240" w:lineRule="exact"/>
        <w:rPr>
          <w:sz w:val="20"/>
          <w:szCs w:val="20"/>
        </w:rPr>
      </w:pPr>
    </w:p>
    <w:p w:rsidR="00976C33" w:rsidRDefault="00976C33" w:rsidP="00976C33">
      <w:pPr>
        <w:pStyle w:val="Style12"/>
        <w:widowControl/>
        <w:spacing w:before="168"/>
        <w:rPr>
          <w:rStyle w:val="FontStyle57"/>
          <w:rFonts w:ascii="Arial" w:hAnsi="Arial"/>
          <w:lang w:val="es-ES_tradnl" w:eastAsia="es-ES_tradnl"/>
        </w:rPr>
      </w:pPr>
      <w:r>
        <w:rPr>
          <w:rStyle w:val="FontStyle56"/>
          <w:rFonts w:ascii="Arial" w:hAnsi="Arial"/>
          <w:i/>
          <w:lang w:val="es-ES_tradnl" w:eastAsia="es-ES_tradnl"/>
        </w:rPr>
        <w:t xml:space="preserve">SEXTO: </w:t>
      </w:r>
      <w:r>
        <w:rPr>
          <w:rStyle w:val="FontStyle57"/>
          <w:rFonts w:ascii="Arial" w:hAnsi="Arial"/>
          <w:i/>
          <w:lang w:val="es-ES_tradnl" w:eastAsia="es-ES_tradnl"/>
        </w:rPr>
        <w:t>Declarar la terminación del contrato de obra pública No. 060 de diciembre 29 de 2003, celebrado entre el Instituto Colombiano de desarrollo Rural - INCODER y la sociedad MOVIMIENTO DE TIERRAS VIAS Y CONSTRUCCIONS - MOVICON S.A.-</w:t>
      </w:r>
    </w:p>
    <w:p w:rsidR="00976C33" w:rsidRDefault="00976C33" w:rsidP="00976C33">
      <w:pPr>
        <w:pStyle w:val="Style12"/>
        <w:widowControl/>
        <w:spacing w:line="240" w:lineRule="exact"/>
        <w:rPr>
          <w:sz w:val="20"/>
          <w:szCs w:val="20"/>
        </w:rPr>
      </w:pPr>
    </w:p>
    <w:p w:rsidR="00976C33" w:rsidRDefault="00976C33" w:rsidP="00976C33">
      <w:pPr>
        <w:pStyle w:val="Style12"/>
        <w:widowControl/>
        <w:spacing w:before="163"/>
        <w:rPr>
          <w:rStyle w:val="FontStyle57"/>
          <w:rFonts w:ascii="Arial" w:hAnsi="Arial"/>
          <w:lang w:val="es-ES_tradnl" w:eastAsia="es-ES_tradnl"/>
        </w:rPr>
      </w:pPr>
      <w:r>
        <w:rPr>
          <w:rStyle w:val="FontStyle56"/>
          <w:rFonts w:ascii="Arial" w:hAnsi="Arial"/>
          <w:i/>
          <w:lang w:val="es-ES_tradnl" w:eastAsia="es-ES_tradnl"/>
        </w:rPr>
        <w:t xml:space="preserve">SEPTIMO: </w:t>
      </w:r>
      <w:r>
        <w:rPr>
          <w:rStyle w:val="FontStyle57"/>
          <w:rFonts w:ascii="Arial" w:hAnsi="Arial"/>
          <w:i/>
          <w:lang w:val="es-ES_tradnl" w:eastAsia="es-ES_tradnl"/>
        </w:rPr>
        <w:t>Declarar judicialmente liquidado el contrato de obra pública No. 060 de diciembre 29 de 2003, celebrado entre el Instituto Colombiano de desarrollo Rural - INCODER y la sociedad MOVIMIENTO DE TIERRAS VIAS Y CONSTRUCCIONS - MOVICON S.A.-</w:t>
      </w:r>
    </w:p>
    <w:p w:rsidR="00976C33" w:rsidRDefault="00976C33" w:rsidP="00976C33">
      <w:pPr>
        <w:pStyle w:val="Style12"/>
        <w:widowControl/>
        <w:spacing w:line="240" w:lineRule="exact"/>
        <w:rPr>
          <w:sz w:val="20"/>
          <w:szCs w:val="20"/>
        </w:rPr>
      </w:pPr>
    </w:p>
    <w:p w:rsidR="00976C33" w:rsidRDefault="00976C33" w:rsidP="00976C33">
      <w:pPr>
        <w:pStyle w:val="Style12"/>
        <w:widowControl/>
        <w:spacing w:before="168" w:line="437" w:lineRule="exact"/>
        <w:rPr>
          <w:rStyle w:val="FontStyle57"/>
          <w:rFonts w:ascii="Arial" w:hAnsi="Arial"/>
          <w:lang w:val="es-ES_tradnl" w:eastAsia="es-ES_tradnl"/>
        </w:rPr>
      </w:pPr>
      <w:r>
        <w:rPr>
          <w:rStyle w:val="FontStyle56"/>
          <w:rFonts w:ascii="Arial" w:hAnsi="Arial"/>
          <w:i/>
          <w:lang w:val="es-ES_tradnl" w:eastAsia="es-ES_tradnl"/>
        </w:rPr>
        <w:t xml:space="preserve">OCTAVO: </w:t>
      </w:r>
      <w:r>
        <w:rPr>
          <w:rStyle w:val="FontStyle57"/>
          <w:rFonts w:ascii="Arial" w:hAnsi="Arial"/>
          <w:i/>
          <w:lang w:val="es-ES_tradnl" w:eastAsia="es-ES_tradnl"/>
        </w:rPr>
        <w:t xml:space="preserve">Como consecuencia de la liquidación judicial, se dispondrá que del total de la condena que se ha ordenado por esta Corporación en el numeral quinto, se amortice por el INCODER la suma de </w:t>
      </w:r>
      <w:r>
        <w:rPr>
          <w:rStyle w:val="FontStyle56"/>
          <w:rFonts w:ascii="Arial" w:hAnsi="Arial"/>
          <w:i/>
          <w:lang w:val="es-ES_tradnl" w:eastAsia="es-ES_tradnl"/>
        </w:rPr>
        <w:t xml:space="preserve">$422.137.132, </w:t>
      </w:r>
      <w:r>
        <w:rPr>
          <w:rStyle w:val="FontStyle57"/>
          <w:rFonts w:ascii="Arial" w:hAnsi="Arial"/>
          <w:i/>
          <w:lang w:val="es-ES_tradnl" w:eastAsia="es-ES_tradnl"/>
        </w:rPr>
        <w:t>por concepto del anticipo cancelado al contratista y que fue invertido en la ejecución del contrato.</w:t>
      </w:r>
    </w:p>
    <w:p w:rsidR="00976C33" w:rsidRDefault="00976C33" w:rsidP="00976C33">
      <w:pPr>
        <w:pStyle w:val="Style12"/>
        <w:widowControl/>
        <w:spacing w:before="168" w:line="437" w:lineRule="exact"/>
        <w:rPr>
          <w:rStyle w:val="FontStyle57"/>
          <w:rFonts w:ascii="Arial" w:hAnsi="Arial"/>
          <w:i/>
          <w:lang w:val="es-ES_tradnl" w:eastAsia="es-ES_tradnl"/>
        </w:rPr>
      </w:pPr>
      <w:r>
        <w:rPr>
          <w:rStyle w:val="FontStyle57"/>
          <w:rFonts w:ascii="Arial" w:hAnsi="Arial"/>
          <w:i/>
          <w:lang w:val="es-ES_tradnl" w:eastAsia="es-ES_tradnl"/>
        </w:rPr>
        <w:t>La sociedad MOVICON no debe pagar suma alguna por concepto de las multas impuestas por el INCODER mediante Resolución No. 01360 de 17 de Agosto de 2004, ni por cláusula penal pecuniaria como dispuso la Resolución No. 02327 de 24 de Diciembre de 2004, dado que estas dos resoluciones y las que por vía de recursos las confirmaron han sido anuladas.</w:t>
      </w:r>
    </w:p>
    <w:p w:rsidR="00976C33" w:rsidRDefault="00976C33" w:rsidP="00976C33">
      <w:pPr>
        <w:pStyle w:val="Style1"/>
        <w:widowControl/>
        <w:spacing w:line="240" w:lineRule="exact"/>
        <w:jc w:val="left"/>
        <w:rPr>
          <w:sz w:val="20"/>
          <w:szCs w:val="20"/>
        </w:rPr>
      </w:pPr>
    </w:p>
    <w:p w:rsidR="00976C33" w:rsidRDefault="00976C33" w:rsidP="00976C33">
      <w:pPr>
        <w:pStyle w:val="Style1"/>
        <w:widowControl/>
        <w:spacing w:before="178"/>
        <w:jc w:val="left"/>
        <w:rPr>
          <w:rStyle w:val="FontStyle57"/>
          <w:rFonts w:ascii="Arial" w:hAnsi="Arial"/>
          <w:lang w:val="es-ES_tradnl" w:eastAsia="es-ES_tradnl"/>
        </w:rPr>
      </w:pPr>
      <w:r>
        <w:rPr>
          <w:rStyle w:val="FontStyle56"/>
          <w:rFonts w:ascii="Arial" w:hAnsi="Arial"/>
          <w:i/>
          <w:lang w:val="es-ES_tradnl" w:eastAsia="es-ES_tradnl"/>
        </w:rPr>
        <w:t xml:space="preserve">NOVENO: </w:t>
      </w:r>
      <w:r>
        <w:rPr>
          <w:rStyle w:val="FontStyle57"/>
          <w:rFonts w:ascii="Arial" w:hAnsi="Arial"/>
          <w:i/>
          <w:lang w:val="es-ES_tradnl" w:eastAsia="es-ES_tradnl"/>
        </w:rPr>
        <w:t>Negar las demás pretensiones de la demanda.</w:t>
      </w:r>
    </w:p>
    <w:p w:rsidR="00976C33" w:rsidRDefault="00976C33" w:rsidP="00976C33">
      <w:pPr>
        <w:pStyle w:val="Style1"/>
        <w:widowControl/>
        <w:spacing w:line="240" w:lineRule="exact"/>
        <w:rPr>
          <w:sz w:val="20"/>
          <w:szCs w:val="20"/>
        </w:rPr>
      </w:pPr>
    </w:p>
    <w:p w:rsidR="00976C33" w:rsidRDefault="00976C33" w:rsidP="00976C33">
      <w:pPr>
        <w:pStyle w:val="Style1"/>
        <w:widowControl/>
        <w:spacing w:before="197" w:line="442" w:lineRule="exact"/>
        <w:rPr>
          <w:rStyle w:val="FontStyle57"/>
          <w:rFonts w:ascii="Arial" w:hAnsi="Arial"/>
          <w:lang w:val="es-ES_tradnl" w:eastAsia="es-ES_tradnl"/>
        </w:rPr>
      </w:pPr>
      <w:r>
        <w:rPr>
          <w:rStyle w:val="FontStyle56"/>
          <w:rFonts w:ascii="Arial" w:hAnsi="Arial"/>
          <w:i/>
          <w:lang w:val="es-ES_tradnl" w:eastAsia="es-ES_tradnl"/>
        </w:rPr>
        <w:t xml:space="preserve">DECIMO: </w:t>
      </w:r>
      <w:r>
        <w:rPr>
          <w:rStyle w:val="FontStyle57"/>
          <w:rFonts w:ascii="Arial" w:hAnsi="Arial"/>
          <w:i/>
          <w:lang w:val="es-ES_tradnl" w:eastAsia="es-ES_tradnl"/>
        </w:rPr>
        <w:t>A la sentencia se le dará cumplimiento en aplicación de los artículos 196 y 177 del Código Contencioso Administrativo.</w:t>
      </w:r>
    </w:p>
    <w:p w:rsidR="00976C33" w:rsidRDefault="00976C33" w:rsidP="00976C33">
      <w:pPr>
        <w:pStyle w:val="Style1"/>
        <w:widowControl/>
        <w:spacing w:line="240" w:lineRule="exact"/>
        <w:rPr>
          <w:sz w:val="20"/>
          <w:szCs w:val="20"/>
        </w:rPr>
      </w:pPr>
    </w:p>
    <w:p w:rsidR="00976C33" w:rsidRDefault="00976C33" w:rsidP="00976C33">
      <w:pPr>
        <w:pStyle w:val="Style1"/>
        <w:widowControl/>
        <w:spacing w:before="29" w:line="442" w:lineRule="exact"/>
        <w:rPr>
          <w:rStyle w:val="FontStyle57"/>
          <w:rFonts w:ascii="Arial" w:hAnsi="Arial"/>
          <w:lang w:val="es-ES_tradnl" w:eastAsia="es-ES_tradnl"/>
        </w:rPr>
      </w:pPr>
      <w:r>
        <w:rPr>
          <w:rStyle w:val="FontStyle56"/>
          <w:rFonts w:ascii="Arial" w:hAnsi="Arial"/>
          <w:i/>
          <w:lang w:val="es-ES_tradnl" w:eastAsia="es-ES_tradnl"/>
        </w:rPr>
        <w:t xml:space="preserve">DECIMO PRIMERO: </w:t>
      </w:r>
      <w:r>
        <w:rPr>
          <w:rStyle w:val="FontStyle57"/>
          <w:rFonts w:ascii="Arial" w:hAnsi="Arial"/>
          <w:i/>
          <w:lang w:val="es-ES_tradnl" w:eastAsia="es-ES_tradnl"/>
        </w:rPr>
        <w:t>En aplicación a lo dispuesto por el artículo 115 del Código de Procedimiento Civil, se ordena expedir a costa del interesado la primera copia de la sentencia que presta mérito ejecutivo, con destino a la parte demandante.</w:t>
      </w:r>
    </w:p>
    <w:p w:rsidR="00976C33" w:rsidRDefault="00976C33" w:rsidP="00976C33">
      <w:pPr>
        <w:pStyle w:val="Style1"/>
        <w:widowControl/>
        <w:spacing w:line="240" w:lineRule="exact"/>
        <w:jc w:val="left"/>
        <w:rPr>
          <w:sz w:val="20"/>
          <w:szCs w:val="20"/>
        </w:rPr>
      </w:pPr>
    </w:p>
    <w:p w:rsidR="00976C33" w:rsidRDefault="00976C33" w:rsidP="00976C33">
      <w:pPr>
        <w:pStyle w:val="Style1"/>
        <w:widowControl/>
        <w:spacing w:before="187"/>
        <w:jc w:val="left"/>
        <w:rPr>
          <w:rStyle w:val="FontStyle57"/>
          <w:rFonts w:ascii="Arial" w:hAnsi="Arial"/>
          <w:lang w:val="es-ES_tradnl" w:eastAsia="es-ES_tradnl"/>
        </w:rPr>
      </w:pPr>
      <w:r>
        <w:rPr>
          <w:rStyle w:val="FontStyle56"/>
          <w:rFonts w:ascii="Arial" w:hAnsi="Arial"/>
          <w:i/>
          <w:lang w:val="es-ES_tradnl" w:eastAsia="es-ES_tradnl"/>
        </w:rPr>
        <w:t xml:space="preserve">DECIMO SEGUNDO: </w:t>
      </w:r>
      <w:r>
        <w:rPr>
          <w:rStyle w:val="FontStyle57"/>
          <w:rFonts w:ascii="Arial" w:hAnsi="Arial"/>
          <w:i/>
          <w:lang w:val="es-ES_tradnl" w:eastAsia="es-ES_tradnl"/>
        </w:rPr>
        <w:t>Sin costas en esta instancia.</w:t>
      </w:r>
    </w:p>
    <w:p w:rsidR="00976C33" w:rsidRDefault="00976C33" w:rsidP="00976C33">
      <w:pPr>
        <w:pStyle w:val="Style1"/>
        <w:widowControl/>
        <w:spacing w:before="187"/>
        <w:jc w:val="left"/>
        <w:rPr>
          <w:rStyle w:val="FontStyle57"/>
          <w:rFonts w:ascii="Arial" w:hAnsi="Arial"/>
          <w:i/>
          <w:lang w:val="es-ES_tradnl" w:eastAsia="es-ES_tradnl"/>
        </w:rPr>
      </w:pPr>
    </w:p>
    <w:p w:rsidR="00976C33" w:rsidRDefault="00976C33" w:rsidP="00976C33">
      <w:pPr>
        <w:pStyle w:val="Style1"/>
        <w:widowControl/>
        <w:spacing w:line="442" w:lineRule="exact"/>
        <w:rPr>
          <w:rStyle w:val="FontStyle57"/>
          <w:rFonts w:ascii="Arial" w:hAnsi="Arial"/>
          <w:i/>
          <w:lang w:val="es-ES_tradnl" w:eastAsia="es-ES_tradnl"/>
        </w:rPr>
      </w:pPr>
      <w:r>
        <w:rPr>
          <w:rStyle w:val="FontStyle56"/>
          <w:rFonts w:ascii="Arial" w:hAnsi="Arial"/>
          <w:i/>
          <w:lang w:val="es-ES_tradnl" w:eastAsia="es-ES_tradnl"/>
        </w:rPr>
        <w:t xml:space="preserve">DECIMO TERCERO: </w:t>
      </w:r>
      <w:r>
        <w:rPr>
          <w:rStyle w:val="FontStyle57"/>
          <w:rFonts w:ascii="Arial" w:hAnsi="Arial"/>
          <w:i/>
          <w:lang w:val="es-ES_tradnl" w:eastAsia="es-ES_tradnl"/>
        </w:rPr>
        <w:t>Ejecutoriada esta providencia, ARCHIVESE el expediente de la referencia.</w:t>
      </w:r>
    </w:p>
    <w:p w:rsidR="00976C33" w:rsidRDefault="00976C33" w:rsidP="00976C33">
      <w:pPr>
        <w:spacing w:line="360" w:lineRule="auto"/>
        <w:ind w:right="-134"/>
        <w:jc w:val="both"/>
        <w:rPr>
          <w:rFonts w:cs="Arial"/>
          <w:sz w:val="24"/>
          <w:szCs w:val="24"/>
          <w:highlight w:val="red"/>
          <w:lang w:val="es-ES" w:eastAsia="es-ES"/>
        </w:rPr>
      </w:pPr>
    </w:p>
    <w:p w:rsidR="00976C33" w:rsidRDefault="00976C33" w:rsidP="00976C33">
      <w:pPr>
        <w:spacing w:line="360" w:lineRule="auto"/>
        <w:ind w:right="-134"/>
        <w:jc w:val="center"/>
        <w:rPr>
          <w:rFonts w:ascii="Arial" w:hAnsi="Arial" w:cs="Arial"/>
          <w:b/>
        </w:rPr>
      </w:pPr>
      <w:r>
        <w:rPr>
          <w:rFonts w:ascii="Arial" w:hAnsi="Arial" w:cs="Arial"/>
          <w:b/>
        </w:rPr>
        <w:t>I. ANTECEDENTES</w:t>
      </w:r>
    </w:p>
    <w:p w:rsidR="00976C33" w:rsidRDefault="00976C33" w:rsidP="00976C33">
      <w:pPr>
        <w:spacing w:line="360" w:lineRule="auto"/>
        <w:ind w:right="-134"/>
        <w:jc w:val="center"/>
        <w:rPr>
          <w:rFonts w:ascii="Arial" w:hAnsi="Arial" w:cs="Arial"/>
          <w:b/>
          <w:highlight w:val="red"/>
        </w:rPr>
      </w:pPr>
    </w:p>
    <w:p w:rsidR="00976C33" w:rsidRDefault="00976C33" w:rsidP="00976C33">
      <w:pPr>
        <w:spacing w:line="360" w:lineRule="auto"/>
        <w:ind w:right="-134"/>
        <w:jc w:val="both"/>
        <w:rPr>
          <w:rFonts w:ascii="Arial" w:hAnsi="Arial" w:cs="Arial"/>
          <w:b/>
        </w:rPr>
      </w:pPr>
      <w:r>
        <w:rPr>
          <w:rFonts w:ascii="Arial" w:hAnsi="Arial" w:cs="Arial"/>
          <w:b/>
        </w:rPr>
        <w:t xml:space="preserve">1. Las pretensiones </w:t>
      </w:r>
    </w:p>
    <w:p w:rsidR="00976C33" w:rsidRDefault="00976C33" w:rsidP="00976C33">
      <w:pPr>
        <w:spacing w:line="360" w:lineRule="auto"/>
        <w:ind w:right="-134"/>
        <w:jc w:val="both"/>
        <w:rPr>
          <w:rFonts w:ascii="Arial" w:hAnsi="Arial" w:cs="Arial"/>
          <w:b/>
        </w:rPr>
      </w:pPr>
      <w:r>
        <w:rPr>
          <w:rFonts w:ascii="Arial" w:hAnsi="Arial" w:cs="Arial"/>
          <w:b/>
        </w:rPr>
        <w:t xml:space="preserve">1.1. En el expediente </w:t>
      </w:r>
      <w:r>
        <w:rPr>
          <w:rStyle w:val="FontStyle56"/>
          <w:lang w:val="es-ES_tradnl" w:eastAsia="es-ES_tradnl"/>
        </w:rPr>
        <w:t>01088</w:t>
      </w:r>
      <w:r>
        <w:rPr>
          <w:rFonts w:ascii="Arial" w:hAnsi="Arial" w:cs="Arial"/>
          <w:b/>
        </w:rPr>
        <w:t>:</w:t>
      </w:r>
    </w:p>
    <w:p w:rsidR="00976C33" w:rsidRDefault="00976C33" w:rsidP="00976C33">
      <w:pPr>
        <w:spacing w:line="360" w:lineRule="auto"/>
        <w:ind w:right="-134"/>
        <w:jc w:val="both"/>
        <w:rPr>
          <w:rFonts w:ascii="Arial" w:hAnsi="Arial" w:cs="Arial"/>
          <w:b/>
          <w:highlight w:val="red"/>
        </w:rPr>
      </w:pPr>
    </w:p>
    <w:p w:rsidR="00976C33" w:rsidRPr="00270689" w:rsidRDefault="00976C33" w:rsidP="00976C33">
      <w:pPr>
        <w:spacing w:line="360" w:lineRule="auto"/>
        <w:ind w:right="-134"/>
        <w:jc w:val="both"/>
        <w:rPr>
          <w:rFonts w:ascii="Arial" w:hAnsi="Arial" w:cs="Arial"/>
          <w:bCs/>
          <w:color w:val="000000"/>
          <w:highlight w:val="red"/>
        </w:rPr>
      </w:pPr>
      <w:r>
        <w:rPr>
          <w:rFonts w:ascii="Arial" w:hAnsi="Arial" w:cs="Arial"/>
          <w:bCs/>
        </w:rPr>
        <w:t>El 11 de mayo de 2005, el apoderado de la sociedad Movicon S.A.., presentó demanda – Fls. 1 – 20 del C1 de tal expediente. – en la cual solicitó que se hicieran las siguientes declaraciones y condena</w:t>
      </w:r>
      <w:r w:rsidRPr="00E96C34">
        <w:rPr>
          <w:rFonts w:ascii="Arial" w:hAnsi="Arial" w:cs="Arial"/>
          <w:bCs/>
        </w:rPr>
        <w:t>s</w:t>
      </w:r>
      <w:r w:rsidRPr="00270689">
        <w:rPr>
          <w:rFonts w:ascii="Arial" w:hAnsi="Arial" w:cs="Arial"/>
          <w:bCs/>
          <w:color w:val="000000"/>
        </w:rPr>
        <w:t>:</w:t>
      </w:r>
    </w:p>
    <w:p w:rsidR="00976C33" w:rsidRDefault="00976C33" w:rsidP="00976C33">
      <w:pPr>
        <w:pStyle w:val="Style12"/>
        <w:widowControl/>
        <w:spacing w:before="192" w:line="437" w:lineRule="exact"/>
        <w:ind w:left="379"/>
        <w:rPr>
          <w:rStyle w:val="FontStyle57"/>
          <w:rFonts w:ascii="Arial" w:hAnsi="Arial"/>
          <w:i/>
          <w:lang w:val="es-ES_tradnl" w:eastAsia="es-ES_tradnl"/>
        </w:rPr>
      </w:pPr>
      <w:r>
        <w:rPr>
          <w:rStyle w:val="FontStyle57"/>
          <w:rFonts w:ascii="Arial" w:hAnsi="Arial"/>
          <w:i/>
          <w:lang w:val="es-ES_tradnl" w:eastAsia="es-ES_tradnl"/>
        </w:rPr>
        <w:t>“PRIMERO: Se declare la nulidad de los siguientes Actos Administrativos, proferidos por el INSTITUTO COLOMBIANO DE DESARROLLO RURAL "INCODER-SUBGERENCIA DE INFRAESTRUCTURA”:</w:t>
      </w:r>
    </w:p>
    <w:p w:rsidR="00976C33" w:rsidRDefault="00976C33" w:rsidP="00976C33">
      <w:pPr>
        <w:pStyle w:val="Style45"/>
        <w:widowControl/>
        <w:spacing w:line="240" w:lineRule="exact"/>
        <w:ind w:left="1113"/>
        <w:rPr>
          <w:sz w:val="20"/>
          <w:szCs w:val="20"/>
        </w:rPr>
      </w:pPr>
    </w:p>
    <w:p w:rsidR="00976C33" w:rsidRDefault="00976C33" w:rsidP="00976C33">
      <w:pPr>
        <w:pStyle w:val="Style45"/>
        <w:widowControl/>
        <w:spacing w:before="139" w:line="336" w:lineRule="exact"/>
        <w:ind w:left="1113"/>
        <w:rPr>
          <w:rStyle w:val="FontStyle58"/>
          <w:rFonts w:ascii="Arial" w:hAnsi="Arial"/>
          <w:lang w:val="es-ES_tradnl" w:eastAsia="es-ES_tradnl"/>
        </w:rPr>
      </w:pPr>
      <w:r>
        <w:rPr>
          <w:rStyle w:val="FontStyle58"/>
          <w:rFonts w:ascii="Arial" w:hAnsi="Arial"/>
          <w:lang w:val="es-ES_tradnl" w:eastAsia="es-ES_tradnl"/>
        </w:rPr>
        <w:t>• Resolución No.OI360 de 17 Agosto de 2004, mediante la cual se impone una multa a las sociedad MOVIMIENTO DE TIERRAS VIAS y CONSTRUCCIONES 'MOVICON .S.A. dentro de la ejecución del Contrato de Obra 060 de Diciembre 20 de 2003 suscrito entre Incoder y Movicon S.A.</w:t>
      </w:r>
    </w:p>
    <w:p w:rsidR="00976C33" w:rsidRDefault="00976C33" w:rsidP="00976C33">
      <w:pPr>
        <w:pStyle w:val="Style45"/>
        <w:widowControl/>
        <w:numPr>
          <w:ilvl w:val="0"/>
          <w:numId w:val="7"/>
        </w:numPr>
        <w:tabs>
          <w:tab w:val="left" w:pos="734"/>
        </w:tabs>
        <w:spacing w:before="293" w:line="336" w:lineRule="exact"/>
        <w:ind w:left="1113" w:hanging="350"/>
        <w:rPr>
          <w:rStyle w:val="FontStyle58"/>
          <w:rFonts w:ascii="Arial" w:hAnsi="Arial"/>
          <w:lang w:val="es-ES_tradnl" w:eastAsia="es-ES_tradnl"/>
        </w:rPr>
      </w:pPr>
      <w:r>
        <w:rPr>
          <w:rStyle w:val="FontStyle58"/>
          <w:rFonts w:ascii="Arial" w:hAnsi="Arial"/>
          <w:lang w:val="es-ES_tradnl" w:eastAsia="es-ES_tradnl"/>
        </w:rPr>
        <w:t xml:space="preserve">Resolución No. 1832 de </w:t>
      </w:r>
      <w:r>
        <w:rPr>
          <w:rStyle w:val="FontStyle58"/>
          <w:rFonts w:ascii="Arial" w:hAnsi="Arial"/>
          <w:spacing w:val="70"/>
          <w:lang w:val="es-ES_tradnl" w:eastAsia="es-ES_tradnl"/>
        </w:rPr>
        <w:t>II</w:t>
      </w:r>
      <w:r>
        <w:rPr>
          <w:rStyle w:val="FontStyle58"/>
          <w:rFonts w:ascii="Arial" w:hAnsi="Arial"/>
          <w:lang w:val="es-ES_tradnl" w:eastAsia="es-ES_tradnl"/>
        </w:rPr>
        <w:t xml:space="preserve"> de noviembre de 2004 mediante la cual se resuelve el recurso de Reposición a la Resolución No. 01360 de agosto 17 de 2004.</w:t>
      </w:r>
    </w:p>
    <w:p w:rsidR="00976C33" w:rsidRDefault="00976C33" w:rsidP="00976C33">
      <w:pPr>
        <w:pStyle w:val="Style45"/>
        <w:widowControl/>
        <w:numPr>
          <w:ilvl w:val="0"/>
          <w:numId w:val="7"/>
        </w:numPr>
        <w:tabs>
          <w:tab w:val="left" w:pos="734"/>
        </w:tabs>
        <w:spacing w:before="341" w:line="336" w:lineRule="exact"/>
        <w:ind w:left="1113" w:hanging="350"/>
        <w:rPr>
          <w:rStyle w:val="FontStyle58"/>
          <w:rFonts w:ascii="Arial" w:hAnsi="Arial"/>
          <w:lang w:val="es-ES_tradnl" w:eastAsia="es-ES_tradnl"/>
        </w:rPr>
      </w:pPr>
      <w:r>
        <w:rPr>
          <w:rStyle w:val="FontStyle58"/>
          <w:rFonts w:ascii="Arial" w:hAnsi="Arial"/>
          <w:lang w:val="es-ES_tradnl" w:eastAsia="es-ES_tradnl"/>
        </w:rPr>
        <w:t>Resolución No. 01855 de 16 de noviembre de 2004 mediante la cual se resuelve el recurso de reposición entablado contra la Resolución No. 1360 de 17 de agosto de 2004.</w:t>
      </w:r>
    </w:p>
    <w:p w:rsidR="00976C33" w:rsidRDefault="00976C33" w:rsidP="00976C33">
      <w:pPr>
        <w:pStyle w:val="Style45"/>
        <w:widowControl/>
        <w:numPr>
          <w:ilvl w:val="0"/>
          <w:numId w:val="7"/>
        </w:numPr>
        <w:tabs>
          <w:tab w:val="left" w:pos="734"/>
        </w:tabs>
        <w:spacing w:before="336" w:line="336" w:lineRule="exact"/>
        <w:ind w:left="1113" w:hanging="350"/>
        <w:rPr>
          <w:rStyle w:val="FontStyle58"/>
          <w:rFonts w:ascii="Arial" w:hAnsi="Arial"/>
          <w:lang w:val="es-ES_tradnl" w:eastAsia="es-ES_tradnl"/>
        </w:rPr>
      </w:pPr>
      <w:r>
        <w:rPr>
          <w:rStyle w:val="FontStyle58"/>
          <w:rFonts w:ascii="Arial" w:hAnsi="Arial"/>
          <w:lang w:val="es-ES_tradnl" w:eastAsia="es-ES_tradnl"/>
        </w:rPr>
        <w:t>Resolución No. 02327 de 24 de diciembre de 2004 mediante la cual se declara la Caducidad del Contrato de Obra 060 de diciembre 20 de 2003 suscrito entre Incoder y Movicon S.A.</w:t>
      </w:r>
    </w:p>
    <w:p w:rsidR="00976C33" w:rsidRDefault="00976C33" w:rsidP="00976C33">
      <w:pPr>
        <w:pStyle w:val="Style45"/>
        <w:widowControl/>
        <w:numPr>
          <w:ilvl w:val="0"/>
          <w:numId w:val="7"/>
        </w:numPr>
        <w:tabs>
          <w:tab w:val="left" w:pos="734"/>
        </w:tabs>
        <w:spacing w:before="346" w:line="336" w:lineRule="exact"/>
        <w:ind w:left="1113" w:hanging="350"/>
        <w:rPr>
          <w:rStyle w:val="FontStyle58"/>
          <w:rFonts w:ascii="Arial" w:hAnsi="Arial"/>
          <w:lang w:val="es-ES_tradnl" w:eastAsia="es-ES_tradnl"/>
        </w:rPr>
      </w:pPr>
      <w:r>
        <w:rPr>
          <w:rStyle w:val="FontStyle58"/>
          <w:rFonts w:ascii="Arial" w:hAnsi="Arial"/>
          <w:lang w:val="es-ES_tradnl" w:eastAsia="es-ES_tradnl"/>
        </w:rPr>
        <w:t>Resolución No. 00138 de 8 de Febrero de 2005, que resuelve el recurso de reposición entablado contra la Resolución No. 02327 de 24 Diciembre de 2004.</w:t>
      </w:r>
    </w:p>
    <w:p w:rsidR="00976C33" w:rsidRDefault="00976C33" w:rsidP="00976C33">
      <w:pPr>
        <w:pStyle w:val="Style12"/>
        <w:widowControl/>
        <w:spacing w:line="240" w:lineRule="exact"/>
        <w:ind w:left="379"/>
        <w:rPr>
          <w:sz w:val="20"/>
          <w:szCs w:val="20"/>
        </w:rPr>
      </w:pPr>
    </w:p>
    <w:p w:rsidR="00976C33" w:rsidRDefault="00976C33" w:rsidP="00976C33">
      <w:pPr>
        <w:pStyle w:val="Style12"/>
        <w:widowControl/>
        <w:spacing w:before="120" w:line="437" w:lineRule="exact"/>
        <w:ind w:left="379"/>
        <w:rPr>
          <w:rStyle w:val="FontStyle57"/>
          <w:rFonts w:ascii="Arial" w:hAnsi="Arial"/>
          <w:lang w:val="es-ES_tradnl" w:eastAsia="es-ES_tradnl"/>
        </w:rPr>
      </w:pPr>
      <w:r>
        <w:rPr>
          <w:rStyle w:val="FontStyle57"/>
          <w:rFonts w:ascii="Arial" w:hAnsi="Arial"/>
          <w:i/>
          <w:lang w:val="es-ES_tradnl" w:eastAsia="es-ES_tradnl"/>
        </w:rPr>
        <w:t>SEGUNDO: A título de restablecimiento del Derecho se proceda dentro del Debido Proceso, a liquidar el Contrato de Obra 060 de Diciembre 20 de 2003 suscrito entre Incoder y Movicon S.A.</w:t>
      </w:r>
    </w:p>
    <w:p w:rsidR="00976C33" w:rsidRDefault="00976C33" w:rsidP="00976C33">
      <w:pPr>
        <w:pStyle w:val="Style12"/>
        <w:widowControl/>
        <w:spacing w:line="240" w:lineRule="exact"/>
        <w:ind w:left="379"/>
        <w:rPr>
          <w:sz w:val="20"/>
          <w:szCs w:val="20"/>
        </w:rPr>
      </w:pPr>
    </w:p>
    <w:p w:rsidR="00976C33" w:rsidRDefault="00976C33" w:rsidP="00976C33">
      <w:pPr>
        <w:pStyle w:val="Style12"/>
        <w:widowControl/>
        <w:spacing w:before="19"/>
        <w:ind w:left="379"/>
        <w:jc w:val="left"/>
        <w:rPr>
          <w:rStyle w:val="FontStyle57"/>
          <w:rFonts w:ascii="Arial" w:hAnsi="Arial"/>
          <w:lang w:val="es-ES_tradnl" w:eastAsia="es-ES_tradnl"/>
        </w:rPr>
      </w:pPr>
      <w:r>
        <w:rPr>
          <w:rStyle w:val="FontStyle57"/>
          <w:rFonts w:ascii="Arial" w:hAnsi="Arial"/>
          <w:i/>
          <w:lang w:val="es-ES_tradnl" w:eastAsia="es-ES_tradnl"/>
        </w:rPr>
        <w:t>TERCERO: Se indemnice de conformidad a la suma que mediante peritación que en tal sentido se pruebe dentro de este proceso, por los perjuicios económicos que arroje el entrabamiento del contrato y los que a la empresa Movicon S.A. se le originaron con la declaratoria de caducidad y consecuencias jurídicas de la misma.</w:t>
      </w:r>
    </w:p>
    <w:p w:rsidR="00976C33" w:rsidRDefault="00976C33" w:rsidP="00976C33">
      <w:pPr>
        <w:pStyle w:val="Style12"/>
        <w:widowControl/>
        <w:spacing w:line="240" w:lineRule="exact"/>
        <w:ind w:left="734"/>
        <w:rPr>
          <w:sz w:val="20"/>
          <w:szCs w:val="20"/>
        </w:rPr>
      </w:pPr>
    </w:p>
    <w:p w:rsidR="00976C33" w:rsidRDefault="00976C33" w:rsidP="00976C33">
      <w:pPr>
        <w:spacing w:line="360" w:lineRule="auto"/>
        <w:ind w:left="379"/>
        <w:jc w:val="both"/>
        <w:rPr>
          <w:rStyle w:val="FontStyle57"/>
          <w:lang w:val="es-ES_tradnl" w:eastAsia="es-ES_tradnl"/>
        </w:rPr>
      </w:pPr>
      <w:r>
        <w:rPr>
          <w:rStyle w:val="FontStyle57"/>
          <w:rFonts w:ascii="Arial" w:hAnsi="Arial"/>
          <w:i/>
          <w:lang w:val="es-ES_tradnl" w:eastAsia="es-ES_tradnl"/>
        </w:rPr>
        <w:t>CUARTO: LA NACION INSTITUTO COLOMBIANO DE DESARROLLO RURAL INCODER, dará cumplimiento a la sentencia que ponga fin a la presente demanda, dentro de los términos perentorios que ese Tribunal disponga”.</w:t>
      </w:r>
    </w:p>
    <w:p w:rsidR="00976C33" w:rsidRDefault="00976C33" w:rsidP="00976C33">
      <w:pPr>
        <w:spacing w:line="360" w:lineRule="auto"/>
        <w:ind w:right="-134"/>
        <w:jc w:val="both"/>
        <w:rPr>
          <w:rFonts w:ascii="Arial" w:hAnsi="Arial" w:cs="Arial"/>
          <w:bCs/>
          <w:sz w:val="24"/>
          <w:szCs w:val="24"/>
          <w:highlight w:val="red"/>
          <w:lang w:val="es-ES" w:eastAsia="es-ES"/>
        </w:rPr>
      </w:pPr>
    </w:p>
    <w:p w:rsidR="00976C33" w:rsidRDefault="00976C33" w:rsidP="00976C33">
      <w:pPr>
        <w:spacing w:line="360" w:lineRule="auto"/>
        <w:ind w:right="-134"/>
        <w:jc w:val="both"/>
        <w:rPr>
          <w:rFonts w:ascii="Arial" w:hAnsi="Arial" w:cs="Arial"/>
          <w:b/>
          <w:bCs/>
        </w:rPr>
      </w:pPr>
      <w:r>
        <w:rPr>
          <w:rFonts w:ascii="Arial" w:hAnsi="Arial" w:cs="Arial"/>
          <w:b/>
          <w:bCs/>
        </w:rPr>
        <w:lastRenderedPageBreak/>
        <w:t>1.2. En el expediente 01051</w:t>
      </w:r>
    </w:p>
    <w:p w:rsidR="00976C33" w:rsidRDefault="00976C33" w:rsidP="00976C33">
      <w:pPr>
        <w:spacing w:line="360" w:lineRule="auto"/>
        <w:ind w:right="-134"/>
        <w:jc w:val="both"/>
        <w:rPr>
          <w:rFonts w:ascii="Arial" w:hAnsi="Arial" w:cs="Arial"/>
          <w:b/>
          <w:bCs/>
        </w:rPr>
      </w:pPr>
    </w:p>
    <w:p w:rsidR="00976C33" w:rsidRDefault="00976C33" w:rsidP="00976C33">
      <w:pPr>
        <w:spacing w:line="360" w:lineRule="auto"/>
        <w:ind w:right="-134"/>
        <w:jc w:val="both"/>
        <w:rPr>
          <w:rFonts w:ascii="Arial" w:hAnsi="Arial" w:cs="Arial"/>
          <w:bCs/>
        </w:rPr>
      </w:pPr>
      <w:r>
        <w:rPr>
          <w:rFonts w:ascii="Arial" w:hAnsi="Arial" w:cs="Arial"/>
          <w:bCs/>
        </w:rPr>
        <w:t xml:space="preserve">El 6 de abril de 2005,  el apoderado de la Compañía Agrícola de Seguros S.A.. presentó demanda – Fls. 1 – 13 del C.1 de tal expediente. – en la cual solicitó que se hicieran las siguientes declaraciones y condenas: </w:t>
      </w:r>
    </w:p>
    <w:p w:rsidR="00976C33" w:rsidRDefault="00976C33" w:rsidP="00976C33">
      <w:pPr>
        <w:pStyle w:val="Style12"/>
        <w:widowControl/>
        <w:spacing w:before="192"/>
        <w:ind w:left="708"/>
        <w:rPr>
          <w:rStyle w:val="FontStyle57"/>
          <w:rFonts w:ascii="Arial" w:hAnsi="Arial"/>
          <w:i/>
          <w:lang w:val="es-ES_tradnl" w:eastAsia="es-ES_tradnl"/>
        </w:rPr>
      </w:pPr>
      <w:r>
        <w:rPr>
          <w:rStyle w:val="FontStyle57"/>
          <w:rFonts w:ascii="Arial" w:hAnsi="Arial"/>
          <w:i/>
          <w:lang w:val="es-ES_tradnl" w:eastAsia="es-ES_tradnl"/>
        </w:rPr>
        <w:t>“PRIMERO.- Que se declare la nulidad de la Resolución Administrativa No. 002327, de fecha 24 de Diciembre de 2004, por la que se declaró la caducidad administrativa del contrato No.060 de 2003, celebrado entre MOVIMIENTO DE VÍAS, TIERRAS y CONTRUCCIONES - MOVICON e INCODER por la que ordena hacer exigible la póliza de cumplimiento No. 3500000188201 expedida por la COMPAÑIA AGRICOLA DE SEGUROS S.A., Y hacer efectiva la cláusula penal por concepto del 15% del valor total del contrato.</w:t>
      </w:r>
    </w:p>
    <w:p w:rsidR="00976C33" w:rsidRDefault="00976C33" w:rsidP="00976C33">
      <w:pPr>
        <w:pStyle w:val="Style12"/>
        <w:widowControl/>
        <w:spacing w:line="240" w:lineRule="exact"/>
        <w:ind w:left="1034"/>
      </w:pPr>
    </w:p>
    <w:p w:rsidR="00976C33" w:rsidRDefault="00976C33" w:rsidP="00976C33">
      <w:pPr>
        <w:pStyle w:val="Style12"/>
        <w:widowControl/>
        <w:spacing w:before="192"/>
        <w:ind w:left="708"/>
        <w:rPr>
          <w:rStyle w:val="FontStyle57"/>
          <w:rFonts w:ascii="Arial" w:hAnsi="Arial"/>
          <w:lang w:val="es-ES_tradnl" w:eastAsia="es-ES_tradnl"/>
        </w:rPr>
      </w:pPr>
      <w:r>
        <w:rPr>
          <w:rStyle w:val="FontStyle57"/>
          <w:rFonts w:ascii="Arial" w:hAnsi="Arial"/>
          <w:i/>
          <w:lang w:val="es-ES_tradnl" w:eastAsia="es-ES_tradnl"/>
        </w:rPr>
        <w:t>SEGUNDO.- Que se declare la nulidad de la Resolución Administrativa No. 00138 de fecha 8 de Febrero de 2005, que confirmó en todas sus partes la resolución No. 2327 del 24 de Diciembre de 2004 por la que se resolvieron los Recursos de Reposición interpuestos por las partes.</w:t>
      </w:r>
    </w:p>
    <w:p w:rsidR="00976C33" w:rsidRDefault="00976C33" w:rsidP="00976C33">
      <w:pPr>
        <w:pStyle w:val="Style12"/>
        <w:widowControl/>
        <w:spacing w:line="240" w:lineRule="exact"/>
        <w:ind w:left="1020"/>
      </w:pPr>
    </w:p>
    <w:p w:rsidR="00976C33" w:rsidRDefault="00976C33" w:rsidP="00976C33">
      <w:pPr>
        <w:pStyle w:val="Style12"/>
        <w:widowControl/>
        <w:spacing w:before="48" w:line="437" w:lineRule="exact"/>
        <w:ind w:left="708"/>
        <w:rPr>
          <w:rStyle w:val="FontStyle57"/>
          <w:rFonts w:ascii="Arial" w:hAnsi="Arial"/>
          <w:lang w:val="es-ES_tradnl" w:eastAsia="es-ES_tradnl"/>
        </w:rPr>
      </w:pPr>
      <w:r>
        <w:rPr>
          <w:rStyle w:val="FontStyle57"/>
          <w:rFonts w:ascii="Arial" w:hAnsi="Arial"/>
          <w:i/>
          <w:lang w:val="es-ES_tradnl" w:eastAsia="es-ES_tradnl"/>
        </w:rPr>
        <w:t>TERCERO.- Que como consecuencia de las declaraciones anteriores, la COMPAÑIA AGRICOLA DE SEGUROS S.A., no está obligada a pagar cantidad alguna de dinero con cargo a la Garantía Única No. 3500000188201 que expidió para garantizar el contrato de Obra Pública No.060 de 2003, celebrado entre INCODER y MOVICON.</w:t>
      </w:r>
    </w:p>
    <w:p w:rsidR="00976C33" w:rsidRDefault="00976C33" w:rsidP="00976C33">
      <w:pPr>
        <w:pStyle w:val="Style12"/>
        <w:widowControl/>
        <w:spacing w:line="240" w:lineRule="exact"/>
        <w:ind w:left="1015"/>
        <w:jc w:val="left"/>
      </w:pPr>
    </w:p>
    <w:p w:rsidR="00976C33" w:rsidRDefault="00976C33" w:rsidP="00976C33">
      <w:pPr>
        <w:pStyle w:val="Style12"/>
        <w:widowControl/>
        <w:spacing w:before="202" w:line="437" w:lineRule="exact"/>
        <w:ind w:left="708"/>
        <w:jc w:val="left"/>
        <w:rPr>
          <w:rStyle w:val="FontStyle57"/>
          <w:rFonts w:ascii="Arial" w:hAnsi="Arial"/>
          <w:lang w:val="es-ES_tradnl" w:eastAsia="es-ES_tradnl"/>
        </w:rPr>
      </w:pPr>
      <w:r>
        <w:rPr>
          <w:rStyle w:val="FontStyle57"/>
          <w:rFonts w:ascii="Arial" w:hAnsi="Arial"/>
          <w:i/>
          <w:lang w:val="es-ES_tradnl" w:eastAsia="es-ES_tradnl"/>
        </w:rPr>
        <w:t>CUARTA.- Que INCODER sea condenado a pagar las costas del presente proceso”.</w:t>
      </w:r>
    </w:p>
    <w:p w:rsidR="00976C33" w:rsidRDefault="00976C33" w:rsidP="00976C33">
      <w:pPr>
        <w:spacing w:line="360" w:lineRule="auto"/>
        <w:ind w:right="-134"/>
        <w:jc w:val="both"/>
        <w:rPr>
          <w:rFonts w:ascii="Arial" w:hAnsi="Arial" w:cs="Arial"/>
          <w:bCs/>
          <w:sz w:val="24"/>
          <w:szCs w:val="24"/>
          <w:highlight w:val="red"/>
        </w:rPr>
      </w:pPr>
    </w:p>
    <w:p w:rsidR="00976C33" w:rsidRDefault="00976C33" w:rsidP="00976C33">
      <w:pPr>
        <w:spacing w:line="360" w:lineRule="auto"/>
        <w:ind w:right="-134"/>
        <w:jc w:val="both"/>
        <w:rPr>
          <w:rFonts w:ascii="Arial" w:hAnsi="Arial" w:cs="Arial"/>
          <w:b/>
          <w:bCs/>
        </w:rPr>
      </w:pPr>
      <w:r>
        <w:rPr>
          <w:rFonts w:ascii="Arial" w:hAnsi="Arial" w:cs="Arial"/>
          <w:b/>
          <w:bCs/>
        </w:rPr>
        <w:t xml:space="preserve">1.3  En  el expediente 00025 </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 xml:space="preserve">El 19 de diciembre de 2005,  la apoderada de la Compañía Agrícola de Seguros S.A.. presentó demanda – Fls. 1 – 8 del C.1 de tal expediente. – en la cual solicitó que se hicieran las siguientes declaraciones y condenas: </w:t>
      </w:r>
    </w:p>
    <w:p w:rsidR="00976C33" w:rsidRDefault="00976C33" w:rsidP="00976C33">
      <w:pPr>
        <w:spacing w:line="360" w:lineRule="auto"/>
        <w:ind w:right="-134"/>
        <w:jc w:val="both"/>
        <w:rPr>
          <w:rFonts w:ascii="Arial" w:hAnsi="Arial" w:cs="Arial"/>
          <w:bCs/>
        </w:rPr>
      </w:pPr>
    </w:p>
    <w:p w:rsidR="00976C33" w:rsidRDefault="00976C33" w:rsidP="00976C33">
      <w:pPr>
        <w:pStyle w:val="Style12"/>
        <w:widowControl/>
        <w:spacing w:before="38" w:line="437" w:lineRule="exact"/>
        <w:ind w:left="708" w:right="29"/>
        <w:rPr>
          <w:rStyle w:val="FontStyle57"/>
          <w:rFonts w:ascii="Arial" w:hAnsi="Arial"/>
          <w:i/>
          <w:lang w:val="es-ES_tradnl" w:eastAsia="es-ES_tradnl"/>
        </w:rPr>
      </w:pPr>
      <w:r>
        <w:rPr>
          <w:rStyle w:val="FontStyle57"/>
          <w:rFonts w:ascii="Arial" w:hAnsi="Arial"/>
          <w:i/>
          <w:lang w:val="es-ES_tradnl" w:eastAsia="es-ES_tradnl"/>
        </w:rPr>
        <w:t xml:space="preserve">“PRIMERA.- Que se declare la nulidad de la Resolución Administrativa No. 1202, de fecha 17 de Junio de 2005 por la que se liquidó unilateralmente el contrato No. 060 de 2003, celebrado entre MOVIMIENTO DE VIAS, TIERRAS y CONTRUCCIONES - MOVICON e INCODER, cuyo objeto era la rehabilitación del </w:t>
      </w:r>
      <w:r>
        <w:rPr>
          <w:rStyle w:val="FontStyle57"/>
          <w:rFonts w:ascii="Arial" w:hAnsi="Arial"/>
          <w:i/>
          <w:lang w:val="es-ES_tradnl" w:eastAsia="es-ES_tradnl"/>
        </w:rPr>
        <w:lastRenderedPageBreak/>
        <w:t>distrito de riego y drenaje en gran escala María La Baja Municipio de María La Baja, Departamento de Bolívar oficina de enlace territorial No. 2 y por la que el INCODER ordena al contratista y a la compañía Agrícola de Seguros S.A. consignar la suma de QUINIENTOS CINCUENTA Y NUEVE MILLONES NOVECIENTOS SESENTA Y SEIS Mil OCHOCIENTOS SESENTA Y CINCO PESOS CON NOVENTA Y UN CENTAVOS MCTE ($559.966.865.91).</w:t>
      </w:r>
    </w:p>
    <w:p w:rsidR="00976C33" w:rsidRDefault="00976C33" w:rsidP="00976C33">
      <w:pPr>
        <w:pStyle w:val="Style12"/>
        <w:widowControl/>
        <w:spacing w:line="240" w:lineRule="exact"/>
        <w:ind w:left="708"/>
        <w:rPr>
          <w:sz w:val="20"/>
          <w:szCs w:val="20"/>
        </w:rPr>
      </w:pPr>
    </w:p>
    <w:p w:rsidR="00976C33" w:rsidRDefault="00976C33" w:rsidP="00976C33">
      <w:pPr>
        <w:pStyle w:val="Style12"/>
        <w:widowControl/>
        <w:spacing w:before="43"/>
        <w:ind w:left="708"/>
        <w:rPr>
          <w:rStyle w:val="FontStyle57"/>
          <w:rFonts w:ascii="Arial" w:hAnsi="Arial"/>
          <w:lang w:val="es-ES_tradnl" w:eastAsia="es-ES_tradnl"/>
        </w:rPr>
      </w:pPr>
      <w:r>
        <w:rPr>
          <w:rStyle w:val="FontStyle57"/>
          <w:rFonts w:ascii="Arial" w:hAnsi="Arial"/>
          <w:i/>
          <w:lang w:val="es-ES_tradnl" w:eastAsia="es-ES_tradnl"/>
        </w:rPr>
        <w:t>SEGUNDA.- Que se declare la nulidad de la Resolución Administrativa No. 1841 de fecha 6 de octubre de 2005, expedida por el INCODER la cual confirmó en todas sus partes la Resolución Administrativa No. 1202 del 17 de junio de 2005.</w:t>
      </w:r>
    </w:p>
    <w:p w:rsidR="00976C33" w:rsidRDefault="00976C33" w:rsidP="00976C33">
      <w:pPr>
        <w:pStyle w:val="Style12"/>
        <w:widowControl/>
        <w:spacing w:line="240" w:lineRule="exact"/>
        <w:ind w:left="708"/>
        <w:rPr>
          <w:sz w:val="20"/>
          <w:szCs w:val="20"/>
        </w:rPr>
      </w:pPr>
    </w:p>
    <w:p w:rsidR="00976C33" w:rsidRDefault="00976C33" w:rsidP="00976C33">
      <w:pPr>
        <w:pStyle w:val="Style12"/>
        <w:widowControl/>
        <w:spacing w:before="53" w:line="437" w:lineRule="exact"/>
        <w:ind w:left="708"/>
        <w:rPr>
          <w:rStyle w:val="FontStyle57"/>
          <w:rFonts w:ascii="Arial" w:hAnsi="Arial"/>
          <w:lang w:val="es-ES_tradnl" w:eastAsia="es-ES_tradnl"/>
        </w:rPr>
      </w:pPr>
      <w:r>
        <w:rPr>
          <w:rStyle w:val="FontStyle57"/>
          <w:rFonts w:ascii="Arial" w:hAnsi="Arial"/>
          <w:i/>
          <w:lang w:val="es-ES_tradnl" w:eastAsia="es-ES_tradnl"/>
        </w:rPr>
        <w:t>TERCERA.- Que mi representada COMPAÑÍA AGRÍCOLA DE SEGUROS S.A. no está obligada a pagar al INVIAS (sic) la suma de CUATROCIENTOS SETENTA Y CUATRO MILLONES QUINIENTOS TRES MIL SETENTA Y TRES PESOS MCTE ($474.503.073.00) con cargo al amparo de anticipo, en consideración a que el contratista invirtió correctamente en la obra la totalidad del anticipo recibido, pero como su amortización estaba en función de lo ejecutado, faltó amortizar la proporción correspondiente al porcentaje no ejecutado.</w:t>
      </w:r>
    </w:p>
    <w:p w:rsidR="00976C33" w:rsidRDefault="00976C33" w:rsidP="00976C33">
      <w:pPr>
        <w:pStyle w:val="Style12"/>
        <w:widowControl/>
        <w:spacing w:line="240" w:lineRule="exact"/>
        <w:ind w:left="708"/>
        <w:rPr>
          <w:sz w:val="20"/>
          <w:szCs w:val="20"/>
        </w:rPr>
      </w:pPr>
    </w:p>
    <w:p w:rsidR="00976C33" w:rsidRDefault="00976C33" w:rsidP="00976C33">
      <w:pPr>
        <w:pStyle w:val="Style12"/>
        <w:widowControl/>
        <w:spacing w:before="38" w:line="437" w:lineRule="exact"/>
        <w:ind w:left="708"/>
        <w:rPr>
          <w:rStyle w:val="FontStyle57"/>
          <w:rFonts w:ascii="Arial" w:hAnsi="Arial"/>
          <w:lang w:val="es-ES_tradnl" w:eastAsia="es-ES_tradnl"/>
        </w:rPr>
      </w:pPr>
      <w:r>
        <w:rPr>
          <w:rStyle w:val="FontStyle57"/>
          <w:rFonts w:ascii="Arial" w:hAnsi="Arial"/>
          <w:i/>
          <w:lang w:val="es-ES_tradnl" w:eastAsia="es-ES_tradnl"/>
        </w:rPr>
        <w:t>CUARTA.- Que se ordene pagar a favor del contratista por parte de la entidad demandada, el valor de las actas de obra No. 6 de Agosto de 2004 por $241.144.008; Acta No. 07 de Septiembre de 2004 por $176.559.105 y obra ejecutada en Noviembre de 2004 a Marzo de 2005, por la suma de $42.515.884, junto con los intereses moratorios a la tasa más alta permitida por la ley.</w:t>
      </w:r>
    </w:p>
    <w:p w:rsidR="00976C33" w:rsidRDefault="00976C33" w:rsidP="00976C33">
      <w:pPr>
        <w:pStyle w:val="Style12"/>
        <w:widowControl/>
        <w:spacing w:line="240" w:lineRule="exact"/>
        <w:ind w:left="708"/>
        <w:rPr>
          <w:sz w:val="20"/>
          <w:szCs w:val="20"/>
        </w:rPr>
      </w:pPr>
    </w:p>
    <w:p w:rsidR="00976C33" w:rsidRDefault="00976C33" w:rsidP="00976C33">
      <w:pPr>
        <w:spacing w:line="360" w:lineRule="auto"/>
        <w:ind w:left="708"/>
        <w:jc w:val="both"/>
        <w:rPr>
          <w:rStyle w:val="FontStyle57"/>
          <w:rFonts w:ascii="Arial" w:hAnsi="Arial"/>
          <w:lang w:val="es-ES_tradnl" w:eastAsia="es-ES_tradnl"/>
        </w:rPr>
      </w:pPr>
      <w:r>
        <w:rPr>
          <w:rStyle w:val="FontStyle57"/>
          <w:rFonts w:ascii="Arial" w:hAnsi="Arial"/>
          <w:i/>
          <w:lang w:val="es-ES_tradnl" w:eastAsia="es-ES_tradnl"/>
        </w:rPr>
        <w:t>QUINTA.- Que se ordene pagar a favor del contratista por parte de la entidad demandada, los ajustes de precios de las obras de obra(sic) No. 1 a la 7 del contrato No. 060 de 2003 de conformidad con lo ordenado en los Arts. 4: 5, 25 Y 27 de la Ley 80/93.</w:t>
      </w:r>
    </w:p>
    <w:p w:rsidR="00976C33" w:rsidRDefault="00976C33" w:rsidP="00976C33">
      <w:pPr>
        <w:pStyle w:val="Style12"/>
        <w:widowControl/>
        <w:spacing w:before="82"/>
        <w:ind w:left="708"/>
        <w:rPr>
          <w:rStyle w:val="FontStyle57"/>
          <w:rFonts w:ascii="Arial" w:hAnsi="Arial"/>
          <w:i/>
          <w:lang w:val="es-ES_tradnl" w:eastAsia="es-ES_tradnl"/>
        </w:rPr>
      </w:pPr>
      <w:r>
        <w:rPr>
          <w:rStyle w:val="FontStyle57"/>
          <w:rFonts w:ascii="Arial" w:hAnsi="Arial"/>
          <w:i/>
          <w:lang w:val="es-ES_tradnl" w:eastAsia="es-ES_tradnl"/>
        </w:rPr>
        <w:t>SEXTA.- Que se ordene pagar a favor del contratista por parte de la entidad demandada, los perjuicios morales y materiales, que le causó en la expedición de los actos impugnados, según estimación del Honorable Tribunal”.</w:t>
      </w:r>
    </w:p>
    <w:p w:rsidR="00976C33" w:rsidRDefault="00976C33" w:rsidP="00976C33">
      <w:pPr>
        <w:spacing w:line="360" w:lineRule="auto"/>
        <w:ind w:right="-134"/>
        <w:jc w:val="both"/>
        <w:rPr>
          <w:rFonts w:ascii="Arial" w:hAnsi="Arial" w:cs="Arial"/>
          <w:bCs/>
          <w:highlight w:val="red"/>
        </w:rPr>
      </w:pPr>
    </w:p>
    <w:p w:rsidR="00976C33" w:rsidRDefault="00976C33" w:rsidP="00976C33">
      <w:pPr>
        <w:spacing w:line="360" w:lineRule="auto"/>
        <w:ind w:right="-134"/>
        <w:jc w:val="both"/>
        <w:rPr>
          <w:rFonts w:ascii="Arial" w:hAnsi="Arial" w:cs="Arial"/>
          <w:b/>
          <w:bCs/>
        </w:rPr>
      </w:pPr>
      <w:r>
        <w:rPr>
          <w:rFonts w:ascii="Arial" w:hAnsi="Arial" w:cs="Arial"/>
          <w:b/>
          <w:bCs/>
        </w:rPr>
        <w:t>2. Los hechos en que se fundamentan las pretensiones</w:t>
      </w:r>
    </w:p>
    <w:p w:rsidR="00976C33" w:rsidRDefault="00976C33" w:rsidP="00976C33">
      <w:pPr>
        <w:spacing w:line="360" w:lineRule="auto"/>
        <w:jc w:val="both"/>
        <w:rPr>
          <w:rFonts w:ascii="Arial" w:hAnsi="Arial" w:cs="Arial"/>
          <w:highlight w:val="red"/>
        </w:rPr>
      </w:pPr>
    </w:p>
    <w:p w:rsidR="00976C33" w:rsidRDefault="00976C33" w:rsidP="00976C33">
      <w:pPr>
        <w:spacing w:line="360" w:lineRule="auto"/>
        <w:jc w:val="both"/>
        <w:rPr>
          <w:rFonts w:ascii="Arial" w:hAnsi="Arial" w:cs="Arial"/>
          <w:b/>
          <w:highlight w:val="red"/>
        </w:rPr>
      </w:pPr>
      <w:r>
        <w:rPr>
          <w:rFonts w:ascii="Arial" w:hAnsi="Arial" w:cs="Arial"/>
          <w:b/>
        </w:rPr>
        <w:t>2.1  Hechos comunes a todas las demandas.</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 xml:space="preserve">Los hechos comunes en que se fundan las pretensiones de las demandas que dieron lugar a los procesos acumulados, por ser esencialmente los mismos, la Sala los sintetiza así: </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La Sociedad Movicon S.A. celebró con el Instituto Colombiano de Desarrollo Rural- Incoder, el contrato No. 060  de diciembre 29 de 2003, cuyo objeto era ejecutar diversas obras civiles  tendientes a la rehabilitación del Distrito de Riego y drenaje en gran escala de María la Baja.</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Afirma el apoderado de la Sociedad Movicon que durante la ejecución del contrato se presentaron impases, imprevistos  y casos de fuerza mayor; así como también incumplimientos de la entidad contratante que retrasaron la programación.</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En el mes de agosto de 2004, se notifica a la empresa accionante, la resolución No. 01380 del 17 de agosto de 2004, mediante la cual se le imponen multas a la sociedad Movicon S.A.. Acto contra el cual interpuso recurso de reposición, el que fue resuelto confirmando la imposición de tales multas, mediante la Resolución 1832 del 11 de noviembre de 2004; y posteriormente emite la Resolución 1855, con el único propósito de notificar a la Compañía de Agrícola de seguros S.A.</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El 24 de diciembre siguiente la entidad demandada emite la Resolución 0232 mediante la cual  declaró la caducidad del contrato de obra 060 de 2003. Frente a este acto administrativo, también se agotó la vía gubernativa, obteniendo como resultado la confirmación de los mismos.</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b/>
        </w:rPr>
      </w:pPr>
      <w:r>
        <w:rPr>
          <w:rFonts w:ascii="Arial" w:hAnsi="Arial" w:cs="Arial"/>
          <w:b/>
        </w:rPr>
        <w:t>2.2 Hechos exclusivos de la demanda correspondiente al expediente 01051</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En este expediente, además de los hechos relatados en el acápite anterior, la apoderada de la demandante, Compañía Agrícola de Seguros, relata los siguientes.</w:t>
      </w:r>
    </w:p>
    <w:p w:rsidR="00976C33" w:rsidRDefault="00976C33" w:rsidP="00976C33">
      <w:pPr>
        <w:spacing w:line="360" w:lineRule="auto"/>
        <w:jc w:val="both"/>
        <w:rPr>
          <w:rFonts w:ascii="Arial" w:hAnsi="Arial" w:cs="Arial"/>
        </w:rPr>
      </w:pPr>
    </w:p>
    <w:p w:rsidR="00976C33" w:rsidRDefault="00976C33" w:rsidP="00976C33">
      <w:pPr>
        <w:spacing w:line="360" w:lineRule="auto"/>
        <w:ind w:left="708"/>
        <w:jc w:val="both"/>
        <w:rPr>
          <w:rStyle w:val="FontStyle57"/>
          <w:rFonts w:ascii="Arial" w:hAnsi="Arial"/>
          <w:i/>
          <w:lang w:val="es-ES_tradnl" w:eastAsia="es-ES_tradnl"/>
        </w:rPr>
      </w:pPr>
      <w:r>
        <w:rPr>
          <w:rStyle w:val="FontStyle57"/>
          <w:rFonts w:ascii="Arial" w:hAnsi="Arial"/>
          <w:i/>
          <w:lang w:val="es-ES_tradnl" w:eastAsia="es-ES_tradnl"/>
        </w:rPr>
        <w:t>“SEGUNDO. La demandante expidió la póliza Única de Cumplimiento No. 3500000188201 de fecha 30 de Diciembre de 2003 para garantizar el Contrato de Obra Pública No. 060 de 2003.</w:t>
      </w:r>
    </w:p>
    <w:p w:rsidR="00976C33" w:rsidRDefault="00976C33" w:rsidP="00976C33">
      <w:pPr>
        <w:spacing w:line="360" w:lineRule="auto"/>
        <w:ind w:left="708"/>
        <w:jc w:val="both"/>
        <w:rPr>
          <w:rStyle w:val="FontStyle57"/>
          <w:rFonts w:ascii="Arial" w:hAnsi="Arial" w:cs="Arial"/>
          <w:i/>
          <w:lang w:val="es-ES" w:eastAsia="es-ES"/>
        </w:rPr>
      </w:pPr>
      <w:r>
        <w:rPr>
          <w:rStyle w:val="FontStyle57"/>
          <w:rFonts w:ascii="Arial" w:hAnsi="Arial"/>
          <w:i/>
          <w:lang w:val="es-ES_tradnl" w:eastAsia="es-ES_tradnl"/>
        </w:rPr>
        <w:t xml:space="preserve">TERCERO. El INCODER expidió la Resolución Administrativa No. 02327 de fecha 24 de Diciembre de 2004, mediante la cual declaró la caducidad administrativa del Contrato de obra No. 060 de 2003; ordenó hacer exigible la Garantía Única de cumplimiento No. 3500000188201, otorgada por COMPAÑIA AGRICOLA DE SEGUROS S.A., expedida el 30 de Diciembre de 2004, afectando los amparos de cumplimiento por el valor total asegurado; el amparo de manejo del anticipo, en la parte proporcional no amortizada y ordena hacer efectiva la cláusula penal pecuniaria prevista en el contrato. Además ordena notificar personalmente el contenido de la Resolución a los Representantes Legales de MOVICON S.A. y de </w:t>
      </w:r>
      <w:r>
        <w:rPr>
          <w:rStyle w:val="FontStyle57"/>
          <w:rFonts w:ascii="Arial" w:hAnsi="Arial"/>
          <w:i/>
          <w:lang w:val="es-ES_tradnl" w:eastAsia="es-ES_tradnl"/>
        </w:rPr>
        <w:lastRenderedPageBreak/>
        <w:t>la COMPAÑIA AGRICOLA DE SEGUROS S.A.; comunicar a la Cámara de Comercio, y liquidar el contrato de conformidad con las Actas de Recibo Parcial y final efectuadas por la interventoría.</w:t>
      </w:r>
    </w:p>
    <w:p w:rsidR="00976C33" w:rsidRDefault="00976C33" w:rsidP="00976C33">
      <w:pPr>
        <w:pStyle w:val="Style12"/>
        <w:widowControl/>
        <w:spacing w:line="240" w:lineRule="exact"/>
        <w:ind w:left="708"/>
        <w:rPr>
          <w:sz w:val="20"/>
          <w:szCs w:val="20"/>
        </w:rPr>
      </w:pPr>
    </w:p>
    <w:p w:rsidR="00976C33" w:rsidRDefault="00976C33" w:rsidP="00976C33">
      <w:pPr>
        <w:pStyle w:val="Style12"/>
        <w:widowControl/>
        <w:spacing w:before="48"/>
        <w:ind w:left="708"/>
        <w:rPr>
          <w:rStyle w:val="FontStyle57"/>
          <w:rFonts w:ascii="Arial" w:hAnsi="Arial"/>
          <w:lang w:val="es-ES_tradnl" w:eastAsia="es-ES_tradnl"/>
        </w:rPr>
      </w:pPr>
      <w:r>
        <w:rPr>
          <w:rStyle w:val="FontStyle57"/>
          <w:rFonts w:ascii="Arial" w:hAnsi="Arial"/>
          <w:i/>
          <w:lang w:val="es-ES_tradnl" w:eastAsia="es-ES_tradnl"/>
        </w:rPr>
        <w:t>CUARTO. La apoderada de la demandante, obrando como apoderada especial de COMPAÑIA AGRICOLA DE SEGUROS S.A. interpuso recurso de reposición contra la Resolución No. 002327 de 2004, mediante escrito radicado en INCODER el día 20 de enero de 2005.</w:t>
      </w:r>
    </w:p>
    <w:p w:rsidR="00976C33" w:rsidRDefault="00976C33" w:rsidP="00976C33">
      <w:pPr>
        <w:pStyle w:val="Style12"/>
        <w:widowControl/>
        <w:spacing w:line="240" w:lineRule="exact"/>
        <w:ind w:left="708"/>
        <w:rPr>
          <w:sz w:val="20"/>
          <w:szCs w:val="20"/>
        </w:rPr>
      </w:pPr>
    </w:p>
    <w:p w:rsidR="00976C33" w:rsidRDefault="00976C33" w:rsidP="00976C33">
      <w:pPr>
        <w:pStyle w:val="Style12"/>
        <w:widowControl/>
        <w:spacing w:before="48"/>
        <w:ind w:left="708"/>
        <w:rPr>
          <w:rStyle w:val="FontStyle57"/>
          <w:rFonts w:ascii="Arial" w:hAnsi="Arial"/>
          <w:lang w:val="es-ES_tradnl" w:eastAsia="es-ES_tradnl"/>
        </w:rPr>
      </w:pPr>
      <w:r>
        <w:rPr>
          <w:rStyle w:val="FontStyle57"/>
          <w:rFonts w:ascii="Arial" w:hAnsi="Arial"/>
          <w:i/>
          <w:lang w:val="es-ES_tradnl" w:eastAsia="es-ES_tradnl"/>
        </w:rPr>
        <w:t>QUINTO. El Recurso de Reposición interpuesto a nombre de la demandante descrito en el hecho anterior, fue resuelto desfavorablemente mediante Resolución Administrativa No. 00138 de 8 de Febrero de 2005, confirmando en todas sus partes el acto administrativo objeto de impugnación</w:t>
      </w:r>
      <w:r>
        <w:rPr>
          <w:rStyle w:val="FontStyle57"/>
          <w:rFonts w:ascii="Arial" w:hAnsi="Arial"/>
          <w:lang w:val="es-ES_tradnl" w:eastAsia="es-ES_tradnl"/>
        </w:rPr>
        <w:t>”.</w:t>
      </w:r>
    </w:p>
    <w:p w:rsidR="00976C33" w:rsidRDefault="00976C33" w:rsidP="00976C33">
      <w:pPr>
        <w:spacing w:line="360" w:lineRule="auto"/>
        <w:jc w:val="both"/>
        <w:rPr>
          <w:rStyle w:val="FontStyle57"/>
          <w:lang w:val="es-ES_tradnl" w:eastAsia="es-ES_tradnl"/>
        </w:rPr>
      </w:pPr>
    </w:p>
    <w:p w:rsidR="00976C33" w:rsidRDefault="00976C33" w:rsidP="00976C33">
      <w:pPr>
        <w:spacing w:line="360" w:lineRule="auto"/>
        <w:jc w:val="both"/>
        <w:rPr>
          <w:rFonts w:ascii="Arial" w:hAnsi="Arial" w:cs="Arial"/>
          <w:sz w:val="24"/>
          <w:szCs w:val="24"/>
          <w:lang w:val="es-ES" w:eastAsia="es-ES"/>
        </w:rPr>
      </w:pPr>
      <w:r>
        <w:rPr>
          <w:rFonts w:ascii="Arial" w:hAnsi="Arial" w:cs="Arial"/>
        </w:rPr>
        <w:t>2.3 Hechos exclusivos de la demanda correspondiente al expediente 00025</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En este expediente,  además de los hechos ya relacionados en los dos acápites anteriores, el apoderado de la demandante, Compañía Agrícola de Seguros, relató los siguientes:</w:t>
      </w:r>
    </w:p>
    <w:p w:rsidR="00976C33" w:rsidRDefault="00976C33" w:rsidP="00976C33">
      <w:pPr>
        <w:pStyle w:val="Style12"/>
        <w:widowControl/>
        <w:ind w:left="708"/>
        <w:rPr>
          <w:rStyle w:val="FontStyle57"/>
          <w:rFonts w:ascii="Arial" w:hAnsi="Arial"/>
          <w:i/>
          <w:lang w:val="es-ES_tradnl" w:eastAsia="es-ES_tradnl"/>
        </w:rPr>
      </w:pPr>
      <w:r>
        <w:rPr>
          <w:rStyle w:val="FontStyle57"/>
          <w:rFonts w:ascii="Arial" w:hAnsi="Arial"/>
          <w:i/>
          <w:lang w:val="es-ES_tradnl" w:eastAsia="es-ES_tradnl"/>
        </w:rPr>
        <w:t>“CUARTO. Por Resolución Administrativa No. 01202 de fecha 17 de Junio de 2005, el INCODER liquidó unilateralmente el Contrato de obra No. 060 de 2003, celebrado entre el INCODER y la firma MOVICÓN S.A. haciendo exigible los siguientes valores:</w:t>
      </w:r>
    </w:p>
    <w:p w:rsidR="00976C33" w:rsidRDefault="00976C33" w:rsidP="00976C33">
      <w:pPr>
        <w:pStyle w:val="Style12"/>
        <w:widowControl/>
        <w:ind w:left="708"/>
        <w:rPr>
          <w:rStyle w:val="FontStyle57"/>
          <w:rFonts w:ascii="Arial" w:hAnsi="Arial"/>
          <w:i/>
          <w:lang w:val="es-ES_tradnl" w:eastAsia="es-ES_tradnl"/>
        </w:rPr>
      </w:pPr>
    </w:p>
    <w:tbl>
      <w:tblPr>
        <w:tblW w:w="0" w:type="auto"/>
        <w:tblInd w:w="748" w:type="dxa"/>
        <w:tblLayout w:type="fixed"/>
        <w:tblCellMar>
          <w:left w:w="40" w:type="dxa"/>
          <w:right w:w="40" w:type="dxa"/>
        </w:tblCellMar>
        <w:tblLook w:val="04A0" w:firstRow="1" w:lastRow="0" w:firstColumn="1" w:lastColumn="0" w:noHBand="0" w:noVBand="1"/>
      </w:tblPr>
      <w:tblGrid>
        <w:gridCol w:w="4862"/>
        <w:gridCol w:w="3485"/>
      </w:tblGrid>
      <w:tr w:rsidR="00976C33" w:rsidTr="00976C33">
        <w:tc>
          <w:tcPr>
            <w:tcW w:w="4862"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Valor del contrato</w:t>
            </w:r>
          </w:p>
        </w:tc>
        <w:tc>
          <w:tcPr>
            <w:tcW w:w="3485"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$3.161.656.562.00</w:t>
            </w:r>
          </w:p>
        </w:tc>
      </w:tr>
      <w:tr w:rsidR="00976C33" w:rsidTr="00976C33">
        <w:tc>
          <w:tcPr>
            <w:tcW w:w="4862"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Valor total de la ejecución</w:t>
            </w:r>
          </w:p>
        </w:tc>
        <w:tc>
          <w:tcPr>
            <w:tcW w:w="3485"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$1.306.160.155.00</w:t>
            </w:r>
          </w:p>
        </w:tc>
      </w:tr>
      <w:tr w:rsidR="00976C33" w:rsidTr="00976C33">
        <w:tc>
          <w:tcPr>
            <w:tcW w:w="4862"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Valor obra no ejecutada</w:t>
            </w:r>
          </w:p>
        </w:tc>
        <w:tc>
          <w:tcPr>
            <w:tcW w:w="3485"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$1.855.496.407.00</w:t>
            </w:r>
          </w:p>
        </w:tc>
      </w:tr>
      <w:tr w:rsidR="00976C33" w:rsidTr="00976C33">
        <w:tc>
          <w:tcPr>
            <w:tcW w:w="4862"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Anticipo por amortizar</w:t>
            </w:r>
          </w:p>
        </w:tc>
        <w:tc>
          <w:tcPr>
            <w:tcW w:w="3485"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$474.503.073.00</w:t>
            </w:r>
          </w:p>
        </w:tc>
      </w:tr>
      <w:tr w:rsidR="00976C33" w:rsidTr="00976C33">
        <w:tc>
          <w:tcPr>
            <w:tcW w:w="4862"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Multas</w:t>
            </w:r>
          </w:p>
        </w:tc>
        <w:tc>
          <w:tcPr>
            <w:tcW w:w="3485"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$38.529.647.61</w:t>
            </w:r>
          </w:p>
        </w:tc>
      </w:tr>
      <w:tr w:rsidR="00976C33" w:rsidTr="00976C33">
        <w:tc>
          <w:tcPr>
            <w:tcW w:w="4862"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rPr>
                <w:rStyle w:val="FontStyle57"/>
                <w:rFonts w:ascii="Arial" w:hAnsi="Arial"/>
                <w:i/>
                <w:lang w:val="es-ES_tradnl" w:eastAsia="es-ES_tradnl"/>
              </w:rPr>
            </w:pPr>
            <w:r>
              <w:rPr>
                <w:rStyle w:val="FontStyle57"/>
                <w:rFonts w:ascii="Arial" w:hAnsi="Arial"/>
                <w:i/>
                <w:lang w:val="es-ES_tradnl" w:eastAsia="es-ES_tradnl"/>
              </w:rPr>
              <w:t>Clausula penal pecuniaria (15% valor cont)</w:t>
            </w:r>
          </w:p>
        </w:tc>
        <w:tc>
          <w:tcPr>
            <w:tcW w:w="3485" w:type="dxa"/>
            <w:tcBorders>
              <w:top w:val="single" w:sz="6" w:space="0" w:color="auto"/>
              <w:left w:val="single" w:sz="6" w:space="0" w:color="auto"/>
              <w:bottom w:val="single" w:sz="6" w:space="0" w:color="auto"/>
              <w:right w:val="single" w:sz="6" w:space="0" w:color="auto"/>
            </w:tcBorders>
            <w:hideMark/>
          </w:tcPr>
          <w:p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$474.248.484.3</w:t>
            </w:r>
          </w:p>
        </w:tc>
      </w:tr>
      <w:tr w:rsidR="00976C33" w:rsidTr="00976C33">
        <w:tc>
          <w:tcPr>
            <w:tcW w:w="4862" w:type="dxa"/>
            <w:tcBorders>
              <w:top w:val="single" w:sz="6" w:space="0" w:color="auto"/>
              <w:left w:val="single" w:sz="6" w:space="0" w:color="auto"/>
              <w:bottom w:val="single" w:sz="6" w:space="0" w:color="auto"/>
              <w:right w:val="single" w:sz="6" w:space="0" w:color="auto"/>
            </w:tcBorders>
            <w:vAlign w:val="center"/>
            <w:hideMark/>
          </w:tcPr>
          <w:p w:rsidR="00976C33" w:rsidRDefault="00976C33">
            <w:pPr>
              <w:pStyle w:val="Style21"/>
              <w:widowControl/>
              <w:ind w:right="595" w:firstLine="14"/>
              <w:rPr>
                <w:rStyle w:val="FontStyle57"/>
                <w:rFonts w:ascii="Arial" w:hAnsi="Arial"/>
                <w:i/>
                <w:lang w:val="es-ES_tradnl" w:eastAsia="es-ES_tradnl"/>
              </w:rPr>
            </w:pPr>
            <w:r>
              <w:rPr>
                <w:rStyle w:val="FontStyle57"/>
                <w:rFonts w:ascii="Arial" w:hAnsi="Arial"/>
                <w:i/>
                <w:lang w:val="es-ES_tradnl" w:eastAsia="es-ES_tradnl"/>
              </w:rPr>
              <w:t>Saldo a favor del contratista (cuentas pendientes para pago</w:t>
            </w:r>
          </w:p>
        </w:tc>
        <w:tc>
          <w:tcPr>
            <w:tcW w:w="3485" w:type="dxa"/>
            <w:tcBorders>
              <w:top w:val="single" w:sz="6" w:space="0" w:color="auto"/>
              <w:left w:val="single" w:sz="6" w:space="0" w:color="auto"/>
              <w:bottom w:val="single" w:sz="6" w:space="0" w:color="auto"/>
              <w:right w:val="single" w:sz="6" w:space="0" w:color="auto"/>
            </w:tcBorders>
            <w:vAlign w:val="center"/>
            <w:hideMark/>
          </w:tcPr>
          <w:p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$427.314.339.00</w:t>
            </w:r>
          </w:p>
        </w:tc>
      </w:tr>
      <w:tr w:rsidR="00976C33" w:rsidTr="00976C33">
        <w:tc>
          <w:tcPr>
            <w:tcW w:w="4862" w:type="dxa"/>
            <w:tcBorders>
              <w:top w:val="single" w:sz="6" w:space="0" w:color="auto"/>
              <w:left w:val="single" w:sz="6" w:space="0" w:color="auto"/>
              <w:bottom w:val="single" w:sz="6" w:space="0" w:color="auto"/>
              <w:right w:val="single" w:sz="6" w:space="0" w:color="auto"/>
            </w:tcBorders>
            <w:vAlign w:val="center"/>
            <w:hideMark/>
          </w:tcPr>
          <w:p w:rsidR="00976C33" w:rsidRDefault="00976C33">
            <w:pPr>
              <w:pStyle w:val="Style21"/>
              <w:widowControl/>
              <w:ind w:right="595" w:firstLine="14"/>
              <w:rPr>
                <w:rStyle w:val="FontStyle57"/>
                <w:rFonts w:ascii="Arial" w:hAnsi="Arial"/>
                <w:i/>
                <w:lang w:val="es-ES_tradnl" w:eastAsia="es-ES_tradnl"/>
              </w:rPr>
            </w:pPr>
            <w:r>
              <w:rPr>
                <w:rStyle w:val="FontStyle57"/>
                <w:rFonts w:ascii="Arial" w:hAnsi="Arial"/>
                <w:i/>
                <w:lang w:val="es-ES_tradnl" w:eastAsia="es-ES_tradnl"/>
              </w:rPr>
              <w:t>Saldo a favor de la entidad</w:t>
            </w:r>
          </w:p>
        </w:tc>
        <w:tc>
          <w:tcPr>
            <w:tcW w:w="3485" w:type="dxa"/>
            <w:tcBorders>
              <w:top w:val="single" w:sz="6" w:space="0" w:color="auto"/>
              <w:left w:val="single" w:sz="6" w:space="0" w:color="auto"/>
              <w:bottom w:val="single" w:sz="6" w:space="0" w:color="auto"/>
              <w:right w:val="single" w:sz="6" w:space="0" w:color="auto"/>
            </w:tcBorders>
            <w:vAlign w:val="center"/>
            <w:hideMark/>
          </w:tcPr>
          <w:p w:rsidR="00976C33" w:rsidRDefault="00976C33">
            <w:pPr>
              <w:pStyle w:val="Style21"/>
              <w:widowControl/>
              <w:spacing w:line="240" w:lineRule="auto"/>
              <w:jc w:val="right"/>
              <w:rPr>
                <w:rStyle w:val="FontStyle57"/>
                <w:rFonts w:ascii="Arial" w:hAnsi="Arial"/>
                <w:i/>
                <w:lang w:val="es-ES_tradnl" w:eastAsia="es-ES_tradnl"/>
              </w:rPr>
            </w:pPr>
            <w:r>
              <w:rPr>
                <w:rStyle w:val="FontStyle57"/>
                <w:rFonts w:ascii="Arial" w:hAnsi="Arial"/>
                <w:i/>
                <w:lang w:val="es-ES_tradnl" w:eastAsia="es-ES_tradnl"/>
              </w:rPr>
              <w:t>$559.966.865.91</w:t>
            </w:r>
          </w:p>
        </w:tc>
      </w:tr>
    </w:tbl>
    <w:p w:rsidR="00976C33" w:rsidRDefault="00976C33" w:rsidP="00976C33">
      <w:pPr>
        <w:pStyle w:val="Style12"/>
        <w:widowControl/>
        <w:spacing w:before="139" w:line="437" w:lineRule="exact"/>
        <w:ind w:left="708"/>
        <w:rPr>
          <w:rStyle w:val="FontStyle57"/>
          <w:rFonts w:ascii="Arial" w:hAnsi="Arial"/>
          <w:i/>
          <w:lang w:val="es-ES_tradnl" w:eastAsia="es-ES_tradnl"/>
        </w:rPr>
      </w:pPr>
    </w:p>
    <w:p w:rsidR="00976C33" w:rsidRDefault="00976C33" w:rsidP="00976C33">
      <w:pPr>
        <w:pStyle w:val="Style12"/>
        <w:widowControl/>
        <w:spacing w:before="29" w:line="437" w:lineRule="exact"/>
        <w:ind w:left="708"/>
        <w:rPr>
          <w:rStyle w:val="FontStyle57"/>
          <w:rFonts w:ascii="Arial" w:hAnsi="Arial"/>
          <w:i/>
          <w:lang w:val="es-ES_tradnl" w:eastAsia="es-ES_tradnl"/>
        </w:rPr>
      </w:pPr>
      <w:r>
        <w:rPr>
          <w:rStyle w:val="FontStyle57"/>
          <w:rFonts w:ascii="Arial" w:hAnsi="Arial"/>
          <w:i/>
          <w:lang w:val="es-ES_tradnl" w:eastAsia="es-ES_tradnl"/>
        </w:rPr>
        <w:t>En consecuencia, ordenó al contratista y al asegurador, consignar a favor del INCODER la suma de QUINIENTOS CINCUENTA Y NUEVE MILLONES NOVECIENTOS SESENTA Y SEIS MIL OCHOCIENTOS SESENTA Y CINCO PESOS CON NOVENTA Y UN CENTAVOS MOTE ($559.966.865.91).</w:t>
      </w:r>
    </w:p>
    <w:p w:rsidR="00976C33" w:rsidRDefault="00976C33" w:rsidP="00976C33">
      <w:pPr>
        <w:pStyle w:val="Style12"/>
        <w:widowControl/>
        <w:spacing w:line="240" w:lineRule="exact"/>
        <w:ind w:left="972"/>
        <w:rPr>
          <w:sz w:val="20"/>
          <w:szCs w:val="20"/>
        </w:rPr>
      </w:pPr>
    </w:p>
    <w:p w:rsidR="00976C33" w:rsidRDefault="00976C33" w:rsidP="00976C33">
      <w:pPr>
        <w:pStyle w:val="Style12"/>
        <w:widowControl/>
        <w:spacing w:before="29"/>
        <w:ind w:left="708"/>
        <w:rPr>
          <w:rStyle w:val="FontStyle57"/>
          <w:rFonts w:ascii="Arial" w:hAnsi="Arial"/>
          <w:lang w:val="es-ES_tradnl" w:eastAsia="es-ES_tradnl"/>
        </w:rPr>
      </w:pPr>
      <w:r>
        <w:rPr>
          <w:rStyle w:val="FontStyle57"/>
          <w:rFonts w:ascii="Arial" w:hAnsi="Arial"/>
          <w:i/>
          <w:lang w:val="es-ES_tradnl" w:eastAsia="es-ES_tradnl"/>
        </w:rPr>
        <w:t xml:space="preserve">QUINTO. La falta de entrega de los planos por parte del INCODER al contratista, determinaron el incumplimiento en que incurrió MOVICON S.A. pues la </w:t>
      </w:r>
      <w:r>
        <w:rPr>
          <w:rStyle w:val="FontStyle57"/>
          <w:rFonts w:ascii="Arial" w:hAnsi="Arial"/>
          <w:i/>
          <w:lang w:val="es-ES_tradnl" w:eastAsia="es-ES_tradnl"/>
        </w:rPr>
        <w:lastRenderedPageBreak/>
        <w:t>administración debía entregar el plano general que precisara la posición de las obras tanto en planimetría como en altimetría, en relación con puntos de referencia fijos.</w:t>
      </w:r>
    </w:p>
    <w:p w:rsidR="00976C33" w:rsidRDefault="00976C33" w:rsidP="00976C33">
      <w:pPr>
        <w:pStyle w:val="Style12"/>
        <w:widowControl/>
        <w:spacing w:line="240" w:lineRule="exact"/>
        <w:ind w:left="972"/>
        <w:jc w:val="left"/>
        <w:rPr>
          <w:sz w:val="20"/>
          <w:szCs w:val="20"/>
        </w:rPr>
      </w:pPr>
    </w:p>
    <w:p w:rsidR="00976C33" w:rsidRDefault="00976C33" w:rsidP="00976C33">
      <w:pPr>
        <w:pStyle w:val="Style12"/>
        <w:widowControl/>
        <w:spacing w:before="48"/>
        <w:ind w:left="708"/>
        <w:jc w:val="left"/>
        <w:rPr>
          <w:rStyle w:val="FontStyle57"/>
          <w:rFonts w:ascii="Arial" w:hAnsi="Arial"/>
          <w:lang w:val="es-ES_tradnl" w:eastAsia="es-ES_tradnl"/>
        </w:rPr>
      </w:pPr>
      <w:r>
        <w:rPr>
          <w:rStyle w:val="FontStyle57"/>
          <w:rFonts w:ascii="Arial" w:hAnsi="Arial"/>
          <w:i/>
          <w:lang w:val="es-ES_tradnl" w:eastAsia="es-ES_tradnl"/>
        </w:rPr>
        <w:t>SEXTO. Cuando INCODER declaró la caducidad administrativa del contrato estaba debiéndole obras y labores a MOVICON las cuales nunca le pagó.</w:t>
      </w:r>
    </w:p>
    <w:p w:rsidR="00976C33" w:rsidRDefault="00976C33" w:rsidP="00976C33">
      <w:pPr>
        <w:pStyle w:val="Style12"/>
        <w:widowControl/>
        <w:spacing w:line="240" w:lineRule="exact"/>
        <w:ind w:left="929"/>
        <w:rPr>
          <w:sz w:val="20"/>
          <w:szCs w:val="20"/>
        </w:rPr>
      </w:pPr>
    </w:p>
    <w:p w:rsidR="00976C33" w:rsidRDefault="00976C33" w:rsidP="00976C33">
      <w:pPr>
        <w:pStyle w:val="Style12"/>
        <w:widowControl/>
        <w:spacing w:before="43" w:line="437" w:lineRule="exact"/>
        <w:ind w:left="708"/>
        <w:rPr>
          <w:rStyle w:val="FontStyle57"/>
          <w:rFonts w:ascii="Arial" w:hAnsi="Arial"/>
          <w:lang w:val="es-ES_tradnl" w:eastAsia="es-ES_tradnl"/>
        </w:rPr>
      </w:pPr>
      <w:r>
        <w:rPr>
          <w:rStyle w:val="FontStyle57"/>
          <w:rFonts w:ascii="Arial" w:hAnsi="Arial"/>
          <w:i/>
          <w:lang w:val="es-ES_tradnl" w:eastAsia="es-ES_tradnl"/>
        </w:rPr>
        <w:t>SEPTIMO. Por Resolución Administrativa No. 1841 del 6 de octubre de 2005 se confirma en todas sus partes la Resolución Administrativa No. 1202 del 17 de junio de 2005, por la que se liquidó unilateralmente el contrato, y en ella el INCODER retiene los saldos a favor del contratista por la suma de CUATROCIENTOS VEINTISIETE MILLONES TRESCIENTOS CATORCE MIL TRESCIENTOS TREINTA Y NUEVE PESOS MOTE. ($427.314.339), compensándolos con la cláusula penal pecuniaria exigida al contratista en la Resolución Administrativa No. 002327 del 24 de Diciembre de 2004 por la que se declaró la caducidad administrativa del contrato No. 060 de Diciembre de 2003, como si el incumplimiento del contrato se hubiese presentado por causas atribuibles exclusivamente al contratista, haciendo más gravosa su situación, y adicionalmente pretendiendo que éste restituya el anticipo no amortizado sin tener en cuenta que el mismo fue correctamente invertido en el desarrollo del contrato, y de acuerdo al plan de inversión aprobado por la Interventoría.</w:t>
      </w:r>
    </w:p>
    <w:p w:rsidR="00976C33" w:rsidRDefault="00976C33" w:rsidP="00976C33">
      <w:pPr>
        <w:pStyle w:val="Style12"/>
        <w:widowControl/>
        <w:spacing w:line="240" w:lineRule="exact"/>
        <w:ind w:left="910"/>
        <w:rPr>
          <w:sz w:val="20"/>
          <w:szCs w:val="20"/>
        </w:rPr>
      </w:pPr>
    </w:p>
    <w:p w:rsidR="00976C33" w:rsidRDefault="00976C33" w:rsidP="00976C33">
      <w:pPr>
        <w:spacing w:line="360" w:lineRule="auto"/>
        <w:ind w:left="708"/>
        <w:jc w:val="both"/>
        <w:rPr>
          <w:rFonts w:ascii="Arial" w:hAnsi="Arial" w:cs="Arial"/>
          <w:i/>
          <w:sz w:val="24"/>
          <w:szCs w:val="24"/>
        </w:rPr>
      </w:pPr>
      <w:r>
        <w:rPr>
          <w:rStyle w:val="FontStyle57"/>
          <w:rFonts w:ascii="Arial" w:hAnsi="Arial"/>
          <w:i/>
          <w:lang w:val="es-ES_tradnl" w:eastAsia="es-ES_tradnl"/>
        </w:rPr>
        <w:t>OCTAVO. La apoderada de la parte demandante interpuso Recurso de Reposición contra la anterior Resolución Administrativa, el cual fue resuelto desfavorablemente, confirmando en todas sus partes la Resolución Administrativa No 1202 del 17 de junio de 2005”</w:t>
      </w:r>
    </w:p>
    <w:p w:rsidR="00976C33" w:rsidRDefault="00976C33" w:rsidP="00976C33">
      <w:pPr>
        <w:spacing w:line="360" w:lineRule="auto"/>
        <w:ind w:right="-134"/>
        <w:jc w:val="both"/>
        <w:rPr>
          <w:rFonts w:ascii="Arial" w:hAnsi="Arial" w:cs="Arial"/>
          <w:b/>
          <w:bCs/>
          <w:highlight w:val="red"/>
        </w:rPr>
      </w:pPr>
    </w:p>
    <w:p w:rsidR="00976C33" w:rsidRDefault="00976C33" w:rsidP="00976C33">
      <w:pPr>
        <w:spacing w:line="360" w:lineRule="auto"/>
        <w:ind w:right="-134"/>
        <w:jc w:val="both"/>
        <w:rPr>
          <w:rFonts w:ascii="Arial" w:hAnsi="Arial" w:cs="Arial"/>
          <w:bCs/>
        </w:rPr>
      </w:pPr>
      <w:r>
        <w:rPr>
          <w:rFonts w:ascii="Arial" w:hAnsi="Arial" w:cs="Arial"/>
          <w:b/>
          <w:bCs/>
        </w:rPr>
        <w:t>3. El trámite procesal</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
          <w:bCs/>
          <w:highlight w:val="red"/>
        </w:rPr>
      </w:pPr>
      <w:r>
        <w:rPr>
          <w:rFonts w:ascii="Arial" w:hAnsi="Arial" w:cs="Arial"/>
          <w:b/>
          <w:bCs/>
        </w:rPr>
        <w:t>3.1. En el expediente 01088</w:t>
      </w:r>
    </w:p>
    <w:p w:rsidR="00976C33" w:rsidRDefault="00976C33" w:rsidP="00976C33">
      <w:pPr>
        <w:spacing w:line="360" w:lineRule="auto"/>
        <w:jc w:val="both"/>
        <w:rPr>
          <w:rFonts w:ascii="Arial" w:hAnsi="Arial" w:cs="Arial"/>
          <w:b/>
          <w:bCs/>
          <w:highlight w:val="red"/>
        </w:rPr>
      </w:pPr>
    </w:p>
    <w:p w:rsidR="00976C33" w:rsidRDefault="00976C33" w:rsidP="00976C33">
      <w:pPr>
        <w:spacing w:line="360" w:lineRule="auto"/>
        <w:jc w:val="both"/>
        <w:rPr>
          <w:rFonts w:ascii="Arial" w:hAnsi="Arial" w:cs="Arial"/>
          <w:bCs/>
        </w:rPr>
      </w:pPr>
      <w:r>
        <w:rPr>
          <w:rFonts w:ascii="Arial" w:hAnsi="Arial" w:cs="Arial"/>
          <w:bCs/>
        </w:rPr>
        <w:t xml:space="preserve">Mediante auto del 30 de junio de 2005 – Fl. 273 del C.1 de tal expediente. –, el Tribunal Administrativo de Bolívar admitió la demanda. El auto admisorio fue notificado al Ministerio Público el 21 de julio siguiente –fl.273 anverso del C.1 y a la entidad demandada el 19 de octubre de 2006  – Fl.290 del C.1. </w:t>
      </w:r>
    </w:p>
    <w:p w:rsidR="00976C33" w:rsidRDefault="00976C33" w:rsidP="00976C33">
      <w:pPr>
        <w:spacing w:line="360" w:lineRule="auto"/>
        <w:jc w:val="both"/>
        <w:rPr>
          <w:rFonts w:ascii="Arial" w:hAnsi="Arial" w:cs="Arial"/>
          <w:bCs/>
          <w:highlight w:val="red"/>
        </w:rPr>
      </w:pPr>
    </w:p>
    <w:p w:rsidR="00976C33" w:rsidRDefault="00976C33" w:rsidP="00976C33">
      <w:pPr>
        <w:spacing w:line="360" w:lineRule="auto"/>
        <w:jc w:val="both"/>
        <w:rPr>
          <w:rStyle w:val="FontStyle57"/>
          <w:rFonts w:ascii="Arial" w:hAnsi="Arial"/>
          <w:lang w:val="es-ES_tradnl" w:eastAsia="es-ES_tradnl"/>
        </w:rPr>
      </w:pPr>
      <w:r>
        <w:rPr>
          <w:rFonts w:ascii="Arial" w:hAnsi="Arial" w:cs="Arial"/>
          <w:bCs/>
        </w:rPr>
        <w:t xml:space="preserve">El 15 de diciembre del 2006 el apoderado del Instituto  Colombiano de Desarrollo Rural Incoder-, </w:t>
      </w:r>
      <w:r>
        <w:rPr>
          <w:rStyle w:val="FontStyle57"/>
          <w:rFonts w:ascii="Arial" w:hAnsi="Arial"/>
          <w:lang w:val="es-ES_tradnl" w:eastAsia="es-ES_tradnl"/>
        </w:rPr>
        <w:t>contestó la demanda oportunamente –fls 291-313 c.1-. En el escrito correspondiente la apoderada de dicha entidad se opuso a la prosperidad de todas las pretensiones de la demanda por considerar que a la parte demandante no le asistía alguno.</w:t>
      </w:r>
    </w:p>
    <w:p w:rsidR="00976C33" w:rsidRDefault="00976C33" w:rsidP="00976C33">
      <w:pPr>
        <w:spacing w:line="360" w:lineRule="auto"/>
        <w:jc w:val="both"/>
        <w:rPr>
          <w:rStyle w:val="FontStyle57"/>
          <w:rFonts w:ascii="Arial" w:hAnsi="Arial"/>
          <w:lang w:val="es-ES_tradnl" w:eastAsia="es-ES_tradnl"/>
        </w:rPr>
      </w:pPr>
    </w:p>
    <w:p w:rsidR="00976C33" w:rsidRDefault="00976C33" w:rsidP="00976C33">
      <w:pPr>
        <w:spacing w:line="360" w:lineRule="auto"/>
        <w:jc w:val="both"/>
        <w:rPr>
          <w:rStyle w:val="FontStyle57"/>
          <w:rFonts w:ascii="Arial" w:hAnsi="Arial"/>
          <w:lang w:val="es-ES_tradnl" w:eastAsia="es-ES_tradnl"/>
        </w:rPr>
      </w:pPr>
      <w:r>
        <w:rPr>
          <w:rStyle w:val="FontStyle57"/>
          <w:rFonts w:ascii="Arial" w:hAnsi="Arial"/>
          <w:lang w:val="es-ES_tradnl" w:eastAsia="es-ES_tradnl"/>
        </w:rPr>
        <w:t xml:space="preserve">Respecto de los hechos admitió algunos hechos y negó otros. Propuso en primer lugar la excepción que denominó “Incumplimiento del contratista y falta de causa”; en segundo lugar, presentó la excepción que rubricó bajo la denominación “Inexistencia de violación al debido proceso”. La primera de estas excepciones la fundamentó en que, según su dicho, fue la parte demandante la que incumplió reiterativamente el contrato por que transgredió los términos pactados para las entregas de obra, dejó de entregar ítems enteros y abandonó la obra. En cuanto atañe a la excepción de inexistencia de violación al debido proceso el  apoderado el Incoder, relaciona  comunicaciones de la interventoría solicitando la aplicación de multas a la contratista,  las comunicaciones cruzadas entre las partes contratantes y la interventoría, y las actas  de reunión de obra, suscrita por los mismos sujetos contractuales; con base en todo ello, se afirma, que se acredita que la sociedad demandante tuvo la oportunidad de subsanar el atraso y la inejecución de la obra. </w:t>
      </w:r>
    </w:p>
    <w:p w:rsidR="00976C33" w:rsidRDefault="00976C33" w:rsidP="00976C33">
      <w:pPr>
        <w:spacing w:line="360" w:lineRule="auto"/>
        <w:jc w:val="both"/>
        <w:rPr>
          <w:rStyle w:val="FontStyle57"/>
          <w:lang w:val="es-ES_tradnl" w:eastAsia="es-ES_tradnl"/>
        </w:rPr>
      </w:pPr>
    </w:p>
    <w:p w:rsidR="00976C33" w:rsidRDefault="00976C33" w:rsidP="00976C33">
      <w:pPr>
        <w:spacing w:line="360" w:lineRule="auto"/>
        <w:jc w:val="both"/>
        <w:rPr>
          <w:rFonts w:ascii="Arial" w:hAnsi="Arial" w:cs="Arial"/>
          <w:bCs/>
          <w:sz w:val="24"/>
          <w:szCs w:val="24"/>
          <w:lang w:val="es-ES" w:eastAsia="es-ES"/>
        </w:rPr>
      </w:pPr>
      <w:r>
        <w:rPr>
          <w:rFonts w:ascii="Arial" w:hAnsi="Arial" w:cs="Arial"/>
          <w:bCs/>
        </w:rPr>
        <w:t xml:space="preserve">Mediante auto del 29 de mayo del 2007 – fl. 365 – C.1 de este expediente – el Tribunal Administrativo de Bolivar decretó las pruebas solicitadas por las partes. El periodo probatorio fue cerrado en auto el 30 de septiembre del 2010 y en esa misma providencia se ordenó correr traslado a las partes para alegar de conclusión y al Ministerio Público para que emitiera concepto de fondo. –fl. 517-518 c. 1 de este expediente-. Esta oportunidad únicamente fue aprovechada por la parte demandada.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Style w:val="FontStyle57"/>
          <w:rFonts w:ascii="Arial" w:hAnsi="Arial" w:cs="Arial"/>
        </w:rPr>
      </w:pPr>
      <w:r>
        <w:rPr>
          <w:rFonts w:ascii="Arial" w:hAnsi="Arial" w:cs="Arial"/>
          <w:bCs/>
        </w:rPr>
        <w:t>Mediante providencia del 6 de julio de 2011, el Magistrado Ponente resolvió una solicitud  de acumulación de procesos que había sido presentada desde octubre de 2010 por la apoderada de la parte actora. En consecuencia se dispuso acumular a este proceso los expedientes 01051 y 00025, que previamente habían sido acumulados y se ordenó la suspensión de este proceso mientras los acumulados llegan a la misma etapa procesal de este expediente -fls. 560-562 c.1 -.</w:t>
      </w:r>
    </w:p>
    <w:p w:rsidR="00976C33" w:rsidRDefault="00976C33" w:rsidP="00976C33">
      <w:pPr>
        <w:spacing w:line="360" w:lineRule="auto"/>
        <w:jc w:val="both"/>
        <w:rPr>
          <w:rStyle w:val="FontStyle57"/>
          <w:lang w:val="es-ES_tradnl" w:eastAsia="es-ES_tradnl"/>
        </w:rPr>
      </w:pPr>
    </w:p>
    <w:p w:rsidR="00976C33" w:rsidRDefault="00976C33" w:rsidP="00976C33">
      <w:pPr>
        <w:spacing w:line="360" w:lineRule="auto"/>
        <w:jc w:val="both"/>
        <w:rPr>
          <w:rFonts w:ascii="Arial" w:hAnsi="Arial" w:cs="Arial"/>
          <w:b/>
          <w:bCs/>
          <w:sz w:val="24"/>
          <w:szCs w:val="24"/>
          <w:highlight w:val="red"/>
          <w:lang w:val="es-ES" w:eastAsia="es-ES"/>
        </w:rPr>
      </w:pPr>
      <w:r>
        <w:rPr>
          <w:rStyle w:val="FontStyle57"/>
          <w:b/>
          <w:lang w:val="es-ES_tradnl" w:eastAsia="es-ES_tradnl"/>
        </w:rPr>
        <w:t>3.2 En el expediente 01051</w:t>
      </w:r>
    </w:p>
    <w:p w:rsidR="00976C33" w:rsidRDefault="00976C33" w:rsidP="00976C33">
      <w:pPr>
        <w:pStyle w:val="Style12"/>
        <w:widowControl/>
        <w:spacing w:before="202" w:line="437" w:lineRule="exact"/>
        <w:rPr>
          <w:rStyle w:val="FontStyle57"/>
          <w:rFonts w:ascii="Arial" w:hAnsi="Arial" w:cs="Arial"/>
          <w:lang w:val="es-ES_tradnl" w:eastAsia="es-ES_tradnl"/>
        </w:rPr>
      </w:pPr>
      <w:r>
        <w:rPr>
          <w:rStyle w:val="FontStyle57"/>
          <w:rFonts w:ascii="Arial" w:hAnsi="Arial" w:cs="Arial"/>
          <w:lang w:val="es-ES_tradnl" w:eastAsia="es-ES_tradnl"/>
        </w:rPr>
        <w:t>Mediante auto del 23 de enero de 2006, El Tribunal Administrativo de Bolívar admitió la demanda –fl. 346-. El auto admisorio fue notificado al Ministerio Público el 2 de febrero siguiente, y a la parte demandada el 30 de mayo del mismo año –fl. 350-. En el trámite de este proceso la entidad demandada no presentó contestación de demanda, sino que, en escrito radicado el 15 de agosto de 2007, solicitó la acumulación del expediente con el proceso con radicación 2006-00025 (Folio 370 a 373), acumulación que fue decretada mediante auto de fecha 15 de enero de 2008 –fl. 405-</w:t>
      </w:r>
    </w:p>
    <w:p w:rsidR="00976C33" w:rsidRDefault="00976C33" w:rsidP="00976C33">
      <w:pPr>
        <w:pStyle w:val="Style12"/>
        <w:widowControl/>
        <w:spacing w:before="202" w:line="437" w:lineRule="exact"/>
        <w:rPr>
          <w:rStyle w:val="FontStyle57"/>
          <w:lang w:val="es-ES_tradnl" w:eastAsia="es-ES_tradnl"/>
        </w:rPr>
      </w:pPr>
    </w:p>
    <w:p w:rsidR="00976C33" w:rsidRDefault="00976C33" w:rsidP="00976C33">
      <w:pPr>
        <w:pStyle w:val="Style12"/>
        <w:widowControl/>
        <w:spacing w:before="202" w:line="437" w:lineRule="exact"/>
        <w:rPr>
          <w:rStyle w:val="FontStyle57"/>
          <w:b/>
          <w:lang w:val="es-ES_tradnl" w:eastAsia="es-ES_tradnl"/>
        </w:rPr>
      </w:pPr>
      <w:r>
        <w:rPr>
          <w:rStyle w:val="FontStyle57"/>
          <w:b/>
          <w:lang w:val="es-ES_tradnl" w:eastAsia="es-ES_tradnl"/>
        </w:rPr>
        <w:t>3.3 En el expediente 00025</w:t>
      </w:r>
    </w:p>
    <w:p w:rsidR="00976C33" w:rsidRDefault="00976C33" w:rsidP="00976C33">
      <w:pPr>
        <w:pStyle w:val="Style12"/>
        <w:widowControl/>
        <w:spacing w:before="29" w:line="437" w:lineRule="exact"/>
        <w:ind w:right="518"/>
        <w:rPr>
          <w:rStyle w:val="FontStyle57"/>
          <w:rFonts w:ascii="Arial" w:hAnsi="Arial"/>
          <w:lang w:val="es-ES_tradnl" w:eastAsia="es-ES_tradnl"/>
        </w:rPr>
      </w:pPr>
    </w:p>
    <w:p w:rsidR="00976C33" w:rsidRDefault="00976C33" w:rsidP="00976C33">
      <w:pPr>
        <w:pStyle w:val="Style12"/>
        <w:widowControl/>
        <w:spacing w:before="29" w:line="437" w:lineRule="exact"/>
        <w:ind w:right="518"/>
        <w:rPr>
          <w:rStyle w:val="FontStyle57"/>
          <w:rFonts w:ascii="Arial" w:hAnsi="Arial"/>
          <w:lang w:val="es-ES_tradnl" w:eastAsia="es-ES_tradnl"/>
        </w:rPr>
      </w:pPr>
      <w:r>
        <w:rPr>
          <w:rStyle w:val="FontStyle57"/>
          <w:rFonts w:ascii="Arial" w:hAnsi="Arial"/>
          <w:lang w:val="es-ES_tradnl" w:eastAsia="es-ES_tradnl"/>
        </w:rPr>
        <w:t>Mediante auto del 2 de mayo de 2006, el Tribunal Administrativo de Bolívar admitió la demanda –fl. 238-. El auto admisorio fue notificado al Ministerio Público el 21 de julio siguiente- fl. 238-, y a la entidad demandada el 23 de octubre del mismo año-fl.243-.</w:t>
      </w:r>
    </w:p>
    <w:p w:rsidR="00976C33" w:rsidRDefault="00976C33" w:rsidP="00976C33">
      <w:pPr>
        <w:pStyle w:val="Style12"/>
        <w:widowControl/>
        <w:spacing w:before="29" w:line="437" w:lineRule="exact"/>
        <w:ind w:right="518"/>
        <w:rPr>
          <w:rStyle w:val="FontStyle57"/>
          <w:rFonts w:ascii="Arial" w:hAnsi="Arial"/>
          <w:lang w:val="es-ES_tradnl" w:eastAsia="es-ES_tradnl"/>
        </w:rPr>
      </w:pPr>
      <w:r>
        <w:rPr>
          <w:rStyle w:val="FontStyle57"/>
          <w:rFonts w:ascii="Arial" w:hAnsi="Arial"/>
          <w:lang w:val="es-ES_tradnl" w:eastAsia="es-ES_tradnl"/>
        </w:rPr>
        <w:t xml:space="preserve">La apoderada de la demandada contestó la demanda el 15 de diciembre de 2006, en el escrito correspondiente admitió algunos hechos y negó otros. Se opuso a la totalidad de las pretensiones, y propuso las mismas excepciones que propuso en el expediente 01088, esto es, las que denominó  Incumplimiento del Contratista y falta de causa y Inexistencia de violación al debido proceso; las dos con las mismas argumentaciones que ya se relacionaron en el otro expediente.  </w:t>
      </w:r>
    </w:p>
    <w:p w:rsidR="00976C33" w:rsidRDefault="00976C33" w:rsidP="00976C33">
      <w:pPr>
        <w:pStyle w:val="Style12"/>
        <w:widowControl/>
        <w:spacing w:line="240" w:lineRule="exact"/>
        <w:rPr>
          <w:sz w:val="20"/>
          <w:szCs w:val="20"/>
        </w:rPr>
      </w:pPr>
    </w:p>
    <w:p w:rsidR="00976C33" w:rsidRDefault="00976C33" w:rsidP="00976C33">
      <w:pPr>
        <w:pStyle w:val="Style12"/>
        <w:widowControl/>
        <w:spacing w:before="38" w:line="437" w:lineRule="exact"/>
        <w:rPr>
          <w:rStyle w:val="FontStyle57"/>
          <w:b/>
          <w:lang w:val="es-ES_tradnl" w:eastAsia="es-ES_tradnl"/>
        </w:rPr>
      </w:pPr>
      <w:r>
        <w:rPr>
          <w:rStyle w:val="FontStyle57"/>
          <w:b/>
          <w:lang w:val="es-ES_tradnl" w:eastAsia="es-ES_tradnl"/>
        </w:rPr>
        <w:t>Demanda de Reconvención</w:t>
      </w:r>
    </w:p>
    <w:p w:rsidR="00976C33" w:rsidRDefault="00976C33" w:rsidP="00976C33">
      <w:pPr>
        <w:pStyle w:val="Style12"/>
        <w:widowControl/>
        <w:spacing w:before="38" w:line="437" w:lineRule="exact"/>
        <w:rPr>
          <w:rStyle w:val="FontStyle57"/>
          <w:rFonts w:ascii="Arial" w:hAnsi="Arial"/>
          <w:lang w:val="es-ES_tradnl" w:eastAsia="es-ES_tradnl"/>
        </w:rPr>
      </w:pPr>
    </w:p>
    <w:p w:rsidR="00976C33" w:rsidRDefault="00976C33" w:rsidP="00976C33">
      <w:pPr>
        <w:pStyle w:val="Style12"/>
        <w:widowControl/>
        <w:spacing w:before="38" w:line="437" w:lineRule="exact"/>
        <w:rPr>
          <w:rStyle w:val="FontStyle57"/>
          <w:rFonts w:ascii="Arial" w:hAnsi="Arial"/>
          <w:lang w:val="es-ES_tradnl" w:eastAsia="es-ES_tradnl"/>
        </w:rPr>
      </w:pPr>
      <w:r>
        <w:rPr>
          <w:rStyle w:val="FontStyle57"/>
          <w:rFonts w:ascii="Arial" w:hAnsi="Arial"/>
          <w:lang w:val="es-ES_tradnl" w:eastAsia="es-ES_tradnl"/>
        </w:rPr>
        <w:t>Finalmente, en este expediente el Incoder presentó demanda de reconvención, en la cual se presentaron las siguientes pretensiones:</w:t>
      </w:r>
    </w:p>
    <w:p w:rsidR="00976C33" w:rsidRDefault="00976C33" w:rsidP="00976C33">
      <w:pPr>
        <w:pStyle w:val="Style24"/>
        <w:widowControl/>
        <w:spacing w:line="240" w:lineRule="exact"/>
      </w:pPr>
    </w:p>
    <w:p w:rsidR="00976C33" w:rsidRDefault="00976C33" w:rsidP="00976C33">
      <w:pPr>
        <w:pStyle w:val="Style24"/>
        <w:widowControl/>
        <w:spacing w:before="10" w:line="480" w:lineRule="exact"/>
        <w:ind w:left="708"/>
        <w:rPr>
          <w:rStyle w:val="FontStyle72"/>
          <w:lang w:val="es-ES_tradnl" w:eastAsia="es-ES_tradnl"/>
        </w:rPr>
      </w:pPr>
      <w:r>
        <w:rPr>
          <w:rStyle w:val="FontStyle72"/>
          <w:lang w:val="es-ES_tradnl" w:eastAsia="es-ES_tradnl"/>
        </w:rPr>
        <w:t>"PRIMERO: Que de prosperar total o parcialmente las pretensiones de la demanda principal (caso esté último Que se mantenga la validez de los actos administrativos demandados Que no sean incompatibles con alguna o algunas de las peticiones de la reconvención), se declare Que la Sociedad MOVIMIENTO DE TIERRAS VIAS y CONSTRUCCIONES MOVICON S.A., incumplió el Contrato 060 de 2003, celebrado con mi representado INSTITUTO COLOMBIANO DE DESARROLLO RURAL -INCODER-.</w:t>
      </w:r>
    </w:p>
    <w:p w:rsidR="00976C33" w:rsidRDefault="00976C33" w:rsidP="00976C33">
      <w:pPr>
        <w:pStyle w:val="Style24"/>
        <w:widowControl/>
        <w:spacing w:line="240" w:lineRule="exact"/>
        <w:ind w:left="708"/>
        <w:rPr>
          <w:sz w:val="20"/>
          <w:szCs w:val="20"/>
        </w:rPr>
      </w:pPr>
    </w:p>
    <w:p w:rsidR="00976C33" w:rsidRDefault="00976C33" w:rsidP="00976C33">
      <w:pPr>
        <w:pStyle w:val="Style24"/>
        <w:widowControl/>
        <w:spacing w:before="34" w:line="480" w:lineRule="exact"/>
        <w:ind w:left="708"/>
        <w:rPr>
          <w:rStyle w:val="FontStyle72"/>
          <w:lang w:val="es-ES_tradnl" w:eastAsia="es-ES_tradnl"/>
        </w:rPr>
      </w:pPr>
      <w:r>
        <w:rPr>
          <w:rStyle w:val="FontStyle72"/>
          <w:lang w:val="es-ES_tradnl" w:eastAsia="es-ES_tradnl"/>
        </w:rPr>
        <w:t>SEGUNDO: Que con ocasión del incumplimiento de la reconvenida declare terminado dicho contrato.</w:t>
      </w:r>
    </w:p>
    <w:p w:rsidR="00976C33" w:rsidRDefault="00976C33" w:rsidP="00976C33">
      <w:pPr>
        <w:pStyle w:val="Style24"/>
        <w:widowControl/>
        <w:spacing w:line="240" w:lineRule="exact"/>
        <w:ind w:left="708" w:right="53"/>
        <w:rPr>
          <w:sz w:val="20"/>
          <w:szCs w:val="20"/>
        </w:rPr>
      </w:pPr>
    </w:p>
    <w:p w:rsidR="00976C33" w:rsidRDefault="00976C33" w:rsidP="00976C33">
      <w:pPr>
        <w:pStyle w:val="Style24"/>
        <w:widowControl/>
        <w:spacing w:before="202" w:line="475" w:lineRule="exact"/>
        <w:ind w:left="708" w:right="494"/>
        <w:rPr>
          <w:rStyle w:val="FontStyle72"/>
          <w:lang w:val="es-ES_tradnl" w:eastAsia="es-ES_tradnl"/>
        </w:rPr>
      </w:pPr>
      <w:r>
        <w:rPr>
          <w:rStyle w:val="FontStyle72"/>
          <w:lang w:val="es-ES_tradnl" w:eastAsia="es-ES_tradnl"/>
        </w:rPr>
        <w:t xml:space="preserve">TERCERO: Que como consecuencia de las anteriores declaraciones, se condene a los reconvenidos a pagar la suma de dinero correspondiente a la suma de CUATRO MIL MILLONES DE PESOS MONEDA CORRIENTE (4.000.000.000) correspondientes a la indemnización de los perjuicios que le ocasionó a mi representado el INSTITUTO COLOMBIANO DE DESARROLLO RURAL - INCODER-, por los incumplimientos del contrato 060, relativos: a) a la inejecución o ejecución parcial o defectuosa de la obras; b) a la falta de entrega de las obras, especialmente por la no entrega en funcionamiento del Distrito de Riego y Drenaje en Gran Escala María La Baja, Municipio de María la baja, Departamento de Bolívar, Oficina de Enlace Territorial No. 2; c) al abandono de las obras; d) al no </w:t>
      </w:r>
      <w:r>
        <w:rPr>
          <w:rStyle w:val="FontStyle72"/>
          <w:lang w:val="es-ES_tradnl" w:eastAsia="es-ES_tradnl"/>
        </w:rPr>
        <w:lastRenderedPageBreak/>
        <w:t>cumplimiento de las especificaciones técnicas del contrato; e) a la falta de situar el personal y equipo en el lugar de las obras indispensable para el cumplimiento de los programas, plazos y especificaciones técnicas de las obras; y e) en general por cualquier incumplimiento que se determine y pruebe dentro del proceso.</w:t>
      </w:r>
    </w:p>
    <w:p w:rsidR="00976C33" w:rsidRDefault="00976C33" w:rsidP="00976C33">
      <w:pPr>
        <w:pStyle w:val="Style24"/>
        <w:widowControl/>
        <w:spacing w:line="240" w:lineRule="exact"/>
        <w:ind w:left="708"/>
        <w:rPr>
          <w:sz w:val="20"/>
          <w:szCs w:val="20"/>
        </w:rPr>
      </w:pPr>
    </w:p>
    <w:p w:rsidR="00976C33" w:rsidRDefault="00976C33" w:rsidP="00976C33">
      <w:pPr>
        <w:pStyle w:val="Style24"/>
        <w:widowControl/>
        <w:spacing w:before="38" w:line="480" w:lineRule="exact"/>
        <w:ind w:left="708"/>
        <w:rPr>
          <w:rStyle w:val="FontStyle72"/>
          <w:lang w:val="es-ES_tradnl" w:eastAsia="es-ES_tradnl"/>
        </w:rPr>
      </w:pPr>
      <w:r>
        <w:rPr>
          <w:rStyle w:val="FontStyle72"/>
          <w:lang w:val="es-ES_tradnl" w:eastAsia="es-ES_tradnl"/>
        </w:rPr>
        <w:t>CUARTO: Dispóngase que todas las condenas que se profieran de acuerdo a la anterior pretensión deben actualizarse o indexarse desde la fecha en que se ocasionaron cada uno de los incumplimientos hasta aquella en que se profiera la sentencia, junto con los intereses moratorios que se deban liquidar a la luz de las normas comerciales que regulan la materia.</w:t>
      </w:r>
    </w:p>
    <w:p w:rsidR="00976C33" w:rsidRDefault="00976C33" w:rsidP="00976C33">
      <w:pPr>
        <w:pStyle w:val="Style24"/>
        <w:widowControl/>
        <w:spacing w:line="240" w:lineRule="exact"/>
        <w:ind w:left="708"/>
        <w:rPr>
          <w:sz w:val="20"/>
          <w:szCs w:val="20"/>
        </w:rPr>
      </w:pPr>
    </w:p>
    <w:p w:rsidR="00976C33" w:rsidRDefault="00976C33" w:rsidP="00976C33">
      <w:pPr>
        <w:pStyle w:val="Style24"/>
        <w:widowControl/>
        <w:spacing w:line="240" w:lineRule="exact"/>
        <w:ind w:left="708"/>
        <w:rPr>
          <w:sz w:val="20"/>
          <w:szCs w:val="20"/>
        </w:rPr>
      </w:pPr>
    </w:p>
    <w:p w:rsidR="00976C33" w:rsidRDefault="00976C33" w:rsidP="00976C33">
      <w:pPr>
        <w:pStyle w:val="Style24"/>
        <w:widowControl/>
        <w:spacing w:before="10" w:line="475" w:lineRule="exact"/>
        <w:ind w:left="708"/>
        <w:rPr>
          <w:rStyle w:val="FontStyle72"/>
          <w:lang w:val="es-ES_tradnl" w:eastAsia="es-ES_tradnl"/>
        </w:rPr>
      </w:pPr>
      <w:r>
        <w:rPr>
          <w:rStyle w:val="FontStyle72"/>
          <w:lang w:val="es-ES_tradnl" w:eastAsia="es-ES_tradnl"/>
        </w:rPr>
        <w:t>QUINTO: Que se condene a los reconvenidos a pagar a favor de mi mandante el valor de las costas, costos, expensas, agencias en derecho y demás emolumentos que demande el trámite de la reconvención."</w:t>
      </w:r>
    </w:p>
    <w:p w:rsidR="00976C33" w:rsidRDefault="00976C33" w:rsidP="00976C33">
      <w:pPr>
        <w:pStyle w:val="Style12"/>
        <w:widowControl/>
        <w:spacing w:before="226"/>
        <w:jc w:val="left"/>
        <w:rPr>
          <w:rStyle w:val="FontStyle57"/>
          <w:rFonts w:ascii="Arial" w:hAnsi="Arial" w:cs="Arial"/>
        </w:rPr>
      </w:pPr>
      <w:r>
        <w:rPr>
          <w:rStyle w:val="FontStyle57"/>
          <w:rFonts w:ascii="Arial" w:hAnsi="Arial" w:cs="Arial"/>
          <w:lang w:val="es-ES_tradnl" w:eastAsia="es-ES_tradnl"/>
        </w:rPr>
        <w:t xml:space="preserve">De los   fundamentos fácticos de la demanda de reconvención presentada por el  el incoder la Sala destaca los siguientes, por ser diferentes a los de la demanda inicial: </w:t>
      </w:r>
    </w:p>
    <w:p w:rsidR="00976C33" w:rsidRDefault="00976C33" w:rsidP="00976C33">
      <w:pPr>
        <w:pStyle w:val="Style24"/>
        <w:widowControl/>
        <w:spacing w:before="182" w:line="480" w:lineRule="exact"/>
        <w:rPr>
          <w:rStyle w:val="FontStyle72"/>
          <w:rFonts w:ascii="Arial" w:hAnsi="Arial" w:cs="Arial"/>
        </w:rPr>
      </w:pPr>
    </w:p>
    <w:p w:rsidR="00976C33" w:rsidRDefault="00976C33" w:rsidP="00976C33">
      <w:pPr>
        <w:pStyle w:val="Style24"/>
        <w:widowControl/>
        <w:spacing w:before="14" w:line="480" w:lineRule="exact"/>
        <w:ind w:left="708"/>
        <w:rPr>
          <w:rStyle w:val="FontStyle72"/>
          <w:lang w:val="es-ES_tradnl" w:eastAsia="es-ES_tradnl"/>
        </w:rPr>
      </w:pPr>
      <w:r>
        <w:rPr>
          <w:rStyle w:val="FontStyle72"/>
          <w:lang w:val="es-ES_tradnl" w:eastAsia="es-ES_tradnl"/>
        </w:rPr>
        <w:t>“A raíz de los continuos incumplimientos por parte de la firma MOVICON S.A., durante la ejecución del contrato 060 de 2003, la interventoría contratada por el INCODER, en múltiples ocasiones requirió a MOVICON el cumplimiento del contrato, Incumplimientos múltiples, reiterados y permanentes, los cuales se relacionaran, más adelante en esta demanda</w:t>
      </w:r>
    </w:p>
    <w:p w:rsidR="00976C33" w:rsidRDefault="00976C33" w:rsidP="00976C33">
      <w:pPr>
        <w:pStyle w:val="Style53"/>
        <w:widowControl/>
        <w:tabs>
          <w:tab w:val="left" w:pos="509"/>
        </w:tabs>
        <w:spacing w:before="206" w:line="480" w:lineRule="exact"/>
        <w:ind w:left="708"/>
        <w:rPr>
          <w:rStyle w:val="FontStyle72"/>
          <w:b/>
          <w:bCs/>
          <w:lang w:val="es-ES_tradnl" w:eastAsia="es-ES_tradnl"/>
        </w:rPr>
      </w:pPr>
      <w:r>
        <w:rPr>
          <w:rStyle w:val="FontStyle72"/>
          <w:lang w:val="es-ES_tradnl" w:eastAsia="es-ES_tradnl"/>
        </w:rPr>
        <w:t>De tales incumplimientos obran y acompañan la demanda, cuaderno anexo de pruebas, en el cual se allega la documentación cruzada entre el INCODER, Interventor, Contratista Y Compañía Agrícola de Seguros, en los cuales se registra, determina, valora y cuantifica los cumplimientos dados por la firma MOVICON en desarrollo de dicho contrato, los cuales, entre otros son los siguientes: retraso o no entrega, abandono de las obras, no cumplimiento de las especificaciones técnicas, incumplimiento de los plazos de construcción, montaje e instalación de los equipos.</w:t>
      </w:r>
    </w:p>
    <w:p w:rsidR="00976C33" w:rsidRDefault="00976C33" w:rsidP="00976C33">
      <w:pPr>
        <w:pStyle w:val="Style53"/>
        <w:widowControl/>
        <w:tabs>
          <w:tab w:val="left" w:pos="509"/>
        </w:tabs>
        <w:spacing w:before="206" w:line="480" w:lineRule="exact"/>
        <w:ind w:left="708"/>
        <w:rPr>
          <w:rStyle w:val="FontStyle72"/>
          <w:lang w:val="es-ES_tradnl" w:eastAsia="es-ES_tradnl"/>
        </w:rPr>
      </w:pPr>
      <w:r>
        <w:rPr>
          <w:rStyle w:val="FontStyle72"/>
          <w:lang w:val="es-ES_tradnl" w:eastAsia="es-ES_tradnl"/>
        </w:rPr>
        <w:t>Finalmente enuncia 14 circunstancias que a su juicio constituyen incumplimientos del contrato por parte de la Firma  Movicon S.A.”</w:t>
      </w:r>
    </w:p>
    <w:p w:rsidR="00976C33" w:rsidRDefault="00976C33" w:rsidP="00976C33">
      <w:pPr>
        <w:pStyle w:val="Style53"/>
        <w:widowControl/>
        <w:tabs>
          <w:tab w:val="left" w:pos="509"/>
        </w:tabs>
        <w:spacing w:before="206" w:line="480" w:lineRule="exact"/>
        <w:rPr>
          <w:rStyle w:val="FontStyle72"/>
          <w:i w:val="0"/>
          <w:lang w:val="es-ES_tradnl" w:eastAsia="es-ES_tradnl"/>
        </w:rPr>
      </w:pPr>
    </w:p>
    <w:p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lastRenderedPageBreak/>
        <w:t>La demanda de reconvención fue admitida mediante auto  del 28 de febrero de 2007. Este libelo fue contestado por la apoderada de la compañía  Agrícola de Seguros S.A., en escrito radicado el 6 de agosto de 2008, en este se opuso  a todas las pretensiones de la demanda, admitió algunos hechos, negó otros, y respecto de algunos manifestó que se atendría a lo probado.</w:t>
      </w:r>
    </w:p>
    <w:p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t>De las excepciones propuestas a las pretensiones de la demanda de reconvención se citan aquí las que tienen que ver con los asuntos debatidos en el recurso de apelación que aquí se resuelve. En  este orden de ideas, se destaca que propuso la que denominó “Violación al artículo 25 numeral 12, artículo 24 numeral 5, artículo 26 numeral 3 de la ley 80, y la hizo consistir en que el Incoder al incumplir con la entrega de los planos, pues así lo establecía el pliego de condiciones.</w:t>
      </w:r>
    </w:p>
    <w:p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t xml:space="preserve">También propuso la excepción de “violación al artículo 26 num 1 , al art. 27 de la ley 80, por cuanto no se tuvo en cuenta que fueron motivos de orden público los que generaron algunos de los incumplimientos en los que incurrió la compañía contratista.  Planteo también la excepción de contrato no cumplido, alegando que parte de los incumplimientos del contratista fueron consecuencia del incumplimiento de la entidad demandante en reconvención. </w:t>
      </w:r>
    </w:p>
    <w:p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t>En este proceso la Compañía Agrícola de Seguros solicito que se vinculara, para integrar el litisconsorcio necesario, a la sociedad Movicon S.A.. a lo que se accedió mediante providencia del 6 de julio de 2010. Posteriormente, esta sociedad se notificó de la demanda de reconvención el 29 de septiembre siguiente y contestó la misma mediante escrito radicado el 14 de octubre de 2010 y  en éste se opuso a todas las pretensiones y anunció que solicitaría la acumulación de este proceso con el radicado bajo el número 01088 que Movicón había inciado contra Incoder.</w:t>
      </w:r>
    </w:p>
    <w:p w:rsidR="00976C33" w:rsidRDefault="00976C33" w:rsidP="00976C33">
      <w:pPr>
        <w:pStyle w:val="Style53"/>
        <w:widowControl/>
        <w:tabs>
          <w:tab w:val="left" w:pos="509"/>
        </w:tabs>
        <w:spacing w:before="206" w:line="480" w:lineRule="exact"/>
        <w:rPr>
          <w:rStyle w:val="FontStyle72"/>
          <w:i w:val="0"/>
          <w:lang w:val="es-ES_tradnl" w:eastAsia="es-ES_tradnl"/>
        </w:rPr>
      </w:pPr>
      <w:r>
        <w:rPr>
          <w:rStyle w:val="FontStyle72"/>
          <w:i w:val="0"/>
          <w:lang w:val="es-ES_tradnl" w:eastAsia="es-ES_tradnl"/>
        </w:rPr>
        <w:t>Mediante auto del 7 de junio de 2011, el Tribunal Administrativo de Bolívar decretó las pruebas solicitadas por las partes – fls 462-63-.</w:t>
      </w:r>
    </w:p>
    <w:p w:rsidR="00976C33" w:rsidRDefault="00976C33" w:rsidP="00976C33">
      <w:pPr>
        <w:pStyle w:val="Style53"/>
        <w:widowControl/>
        <w:tabs>
          <w:tab w:val="left" w:pos="509"/>
        </w:tabs>
        <w:spacing w:before="206" w:line="480" w:lineRule="exact"/>
        <w:rPr>
          <w:rStyle w:val="FontStyle72"/>
          <w:rFonts w:ascii="Arial" w:hAnsi="Arial" w:cs="Arial"/>
          <w:b/>
          <w:i w:val="0"/>
          <w:lang w:val="es-ES_tradnl" w:eastAsia="es-ES_tradnl"/>
        </w:rPr>
      </w:pPr>
    </w:p>
    <w:p w:rsidR="00976C33" w:rsidRDefault="00976C33" w:rsidP="00976C33">
      <w:pPr>
        <w:pStyle w:val="Style53"/>
        <w:widowControl/>
        <w:tabs>
          <w:tab w:val="left" w:pos="509"/>
        </w:tabs>
        <w:spacing w:before="206" w:line="480" w:lineRule="exact"/>
        <w:rPr>
          <w:rStyle w:val="FontStyle72"/>
          <w:rFonts w:ascii="Arial" w:hAnsi="Arial" w:cs="Arial"/>
          <w:b/>
          <w:i w:val="0"/>
          <w:lang w:val="es-ES_tradnl" w:eastAsia="es-ES_tradnl"/>
        </w:rPr>
      </w:pPr>
      <w:r>
        <w:rPr>
          <w:rStyle w:val="FontStyle72"/>
          <w:rFonts w:ascii="Arial" w:hAnsi="Arial" w:cs="Arial"/>
          <w:b/>
          <w:i w:val="0"/>
          <w:lang w:val="es-ES_tradnl" w:eastAsia="es-ES_tradnl"/>
        </w:rPr>
        <w:t>3.4 Trámite Procesal común a los expedientes acumulados</w:t>
      </w:r>
    </w:p>
    <w:p w:rsidR="00976C33" w:rsidRDefault="00976C33" w:rsidP="00976C33">
      <w:pPr>
        <w:pStyle w:val="Style53"/>
        <w:widowControl/>
        <w:tabs>
          <w:tab w:val="left" w:pos="509"/>
        </w:tabs>
        <w:spacing w:before="206" w:line="480" w:lineRule="exact"/>
        <w:rPr>
          <w:rStyle w:val="FontStyle73"/>
          <w:rFonts w:ascii="Arial" w:hAnsi="Arial" w:cs="Arial"/>
          <w:i w:val="0"/>
        </w:rPr>
      </w:pPr>
      <w:r>
        <w:rPr>
          <w:rStyle w:val="FontStyle73"/>
          <w:rFonts w:ascii="Arial" w:hAnsi="Arial" w:cs="Arial"/>
          <w:b w:val="0"/>
          <w:i w:val="0"/>
          <w:lang w:val="es-ES_tradnl" w:eastAsia="es-ES_tradnl"/>
        </w:rPr>
        <w:t xml:space="preserve">Una vez los procesos llegaron a una misma etapa procesal, mediante auto del 12 de agosto de 2014 el Tribunal dio por cerrado el periodo probatorio y ordenó correr traslado para alegar de conclusión. Esta oportunidad solamente fue aprovechada por el apoderado del Instituto Colombiano de Desarrollo </w:t>
      </w:r>
      <w:r>
        <w:rPr>
          <w:rStyle w:val="FontStyle73"/>
          <w:rFonts w:ascii="Arial" w:hAnsi="Arial" w:cs="Arial"/>
          <w:b w:val="0"/>
          <w:i w:val="0"/>
          <w:lang w:val="es-ES_tradnl" w:eastAsia="es-ES_tradnl"/>
        </w:rPr>
        <w:lastRenderedPageBreak/>
        <w:t>Rural- Incoder, mediante escrito radicado el 21 de agosto siguiente- Fl. 602- 612.</w:t>
      </w:r>
    </w:p>
    <w:p w:rsidR="00976C33" w:rsidRDefault="00976C33" w:rsidP="00976C33">
      <w:pPr>
        <w:rPr>
          <w:rFonts w:ascii="Arial" w:hAnsi="Arial" w:cs="Arial"/>
          <w:bCs/>
        </w:rPr>
      </w:pPr>
    </w:p>
    <w:p w:rsidR="00976C33" w:rsidRDefault="00976C33" w:rsidP="00976C33">
      <w:pPr>
        <w:jc w:val="center"/>
        <w:rPr>
          <w:rFonts w:ascii="Arial" w:hAnsi="Arial" w:cs="Arial"/>
          <w:b/>
          <w:bCs/>
        </w:rPr>
      </w:pPr>
      <w:r>
        <w:rPr>
          <w:rFonts w:ascii="Arial" w:hAnsi="Arial" w:cs="Arial"/>
          <w:b/>
          <w:bCs/>
        </w:rPr>
        <w:t xml:space="preserve">II.  LA SENTENCIA DEL TRIBUNAL </w:t>
      </w:r>
    </w:p>
    <w:p w:rsidR="00976C33" w:rsidRDefault="00976C33" w:rsidP="00976C33">
      <w:pPr>
        <w:rPr>
          <w:rFonts w:ascii="Arial" w:hAnsi="Arial" w:cs="Arial"/>
          <w:b/>
          <w:bCs/>
        </w:rPr>
      </w:pPr>
    </w:p>
    <w:p w:rsidR="00976C33" w:rsidRDefault="00976C33" w:rsidP="00976C33">
      <w:pPr>
        <w:spacing w:line="360" w:lineRule="auto"/>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 xml:space="preserve">En sentencia del 5 de junio de 2015 –Fls. 571 – 661 del C.Ppal. – el Tribunal Administrativo de Bolívar resolvió, en primer lugar, declarar la nulidad de las resoluciones acusadas en los tres procesos acumulados; declaró igualmente la excepción de contrato no cumplido propuesta por la Compañía Agrícola de Seguros, contra las pretensiones de la demanda de reconvención presentada por el Incoder contra esta compañía aseguradora y contra la sociedad Movicon S.A; declaró también que el Incoder incumplió las obligaciones surgidas del contrato celebrado con Movicon S.A, y en consecuencia ordenó a aquella entidad pública pagar perjuicios a Movicon S.A, los que fueron  tasados en  $473.413.237.37, por concepto de daño emergente y  en $784.451.624 del lucro cesante. </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El a quo comenzó por resolver la pretensión de la demanda en el proceso 01088, que buscaba que se declarara la nulidad de la resolución mediante la cual se impusieron multas a la sociedad demandante y la resolución que confirmó dicha imposición; en relación con esta pretensión realizó un estudio del régimen de multas y la posibilidad de imponerlas por parte de la administración, concluyendo que si bien hubo posiciones jurisprudenciales contrastantes en vigencia del Decreto 222 de 1983, el asunto fue completamente diverso durante la vigencia de la ley 80 de 1993, pues esta proscribió tal posibilidad; finalmente advierte que como la ley 1150 de 2007 volvió a otorgar esta potestad, extendiéndola incluso a los contratos celebrados antes de su vigencia, siempre y cuando hubiesen sido pactadas y se hubiese previsto la competencia  para imponerlas y para hacerlas efectivas. Con base en lo anterior concluye que como las multas fueron impuestas con anterioridad a la entrada en vigencia de esta última ley, el INCODER carecía de competencia para imponerlas las multas que impuso y así lo declara oficiosamente.</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A continuación examinó si la declaratoria de caducidad del contrato también era nula, para el efecto examinó las dos posiciones jurisprudenciales del Consejo de Estado, en relación con la oportunidad que tiene la administración para hacer tal declaración, y acogiendo la posición esgrimida en una sentencia de esta Corporación de 2008, concluye que el tiempo para declarar es durante la vigencia del contrato, y como aquí se hizo con posterioridad a  este término, conforme al cotejo de fechas que se realizó en el fallo, el a-quo declaró la nulidad por incompetencia del Incoder para declarar la caducidad del contrato de obra 060 de diciembre 29 de 2003.</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lastRenderedPageBreak/>
        <w:t xml:space="preserve">Luego de tomar la anterior decisión, el Tribunal de Bolívar se ocupa de la pretendida nulidad de la resolución mediante la cual se liquidó unilateralmente el contrato objeto de este proceso. Sobre el particular examina las distintas etapas que jurisprudencial y legislativamente se han presentado en relación con el término que la administración tiene para liquidar unilateralmente un contrato terminado y  concluye que por la fecha en que ocurrieron los hechos que dieron lugar a esta pretensión, la normatividad aplicable es la prevista en las leyes 80 de 1993 y 446 de 1998; es decir, que se tenía primero un término de 4 meses para hacer la liquidación bilateral,  y de dos meses posteriores para la liquidación unilateral.  Como en el caso que aquí se examina la liquidación del contrato se hizo por fuera de esos 2 meses, concluye que lo procedente es declarar la nulidad de tal resolución. Advierte que no es aplicable al sub judice la ley 1150, que permite hacer tal declaración unilateral mientras transcurre el término de caducidad de la acción contractual, por cuanto esta norma resulta aplicable a contratos celebrados durante la vigencia de dicha ley.  </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Examina luego la pretensión de declaratoria de incumplimiento del contrato presentada por el Incoder en la demanda de reconvención, y sobre el particular, después de valorar el acervo probatorio obrante en el plenario, concluye que prospera la excepción de contrato no cumplido propuesta por las demandadas en reconvención, toda vez que se acreditaron incumplimientos por parte de la entidad demandante en reconvención</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 xml:space="preserve">En consecuencia procede a reconocer y a liquidar los perjuicios a favor de Movicon S.A., derivados del incumplimiento del INCODER, que fueron tasados en las cifras anteriormente transcritas. </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jc w:val="center"/>
        <w:rPr>
          <w:rFonts w:ascii="Arial" w:hAnsi="Arial" w:cs="Arial"/>
          <w:b/>
          <w:bCs/>
        </w:rPr>
      </w:pPr>
      <w:r>
        <w:rPr>
          <w:rFonts w:ascii="Arial" w:hAnsi="Arial" w:cs="Arial"/>
          <w:b/>
          <w:bCs/>
        </w:rPr>
        <w:t>III. EL RECURSO DE APELACIÓN</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Contra lo así resuelto, el 4 de agosto del 2015 –Fl. 663 del C.Ppal. – El instituto Colombiano de Desarrollo Rural Incoder, en su condición de demanda y de demandante en reconvención interpuso recurso de apelación, el cual fue concedido el 22 de septiembre de 2015, durante la audiencia de conciliación programa en virtud de lo dispuesto por el artículo 70 de la ley 1395 de 2010.</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Los argumentos expuestos por la apoderada de la parte recurrente para sustentar el recurso de apelación interpuesto la Sala los sintetiza así:</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 xml:space="preserve"> A propósito de la nulidad de las Resoluciones en que se impusieron las multas a la parte demandante, se sostiene, invocando una decisión del Consejo de Estado, que pese que el artículo 14 de la ley 80 de 1993 no prevé como poder exorbitante la imposición de multas, como lo hacía el decreto 222 de 1983;  se pueden pactar dichas multas dentro de la cláusula </w:t>
      </w:r>
      <w:r>
        <w:rPr>
          <w:rFonts w:ascii="Arial" w:hAnsi="Arial" w:cs="Arial"/>
          <w:bCs/>
        </w:rPr>
        <w:lastRenderedPageBreak/>
        <w:t xml:space="preserve">penal en caso de inejecución o mora, de lo cual se infiere, que al quedar pactadas, la administración puede no sólo imponerlas sino hacerlas efectivas. Conforme a lo anterior, concluye que ante el incumplimiento reiterado por parte de Movicon, de las obligaciones emanadas del contrato, el Incoder tenía la facultad de imponer las multas pactadas, como en efecto lo hizo.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 xml:space="preserve">En lo que respecta al incumplimiento del  contrato por parte de la entidad contratante, la apoderada del Incoder elabora unas consideraciones en relación con la solemnidad del contrato estatal, su mutabilidad y sobre la figura de la </w:t>
      </w:r>
      <w:r>
        <w:rPr>
          <w:rFonts w:ascii="Arial" w:hAnsi="Arial" w:cs="Arial"/>
          <w:bCs/>
          <w:i/>
        </w:rPr>
        <w:t>exceptio non adimpleti contractus</w:t>
      </w:r>
      <w:r>
        <w:rPr>
          <w:rFonts w:ascii="Arial" w:hAnsi="Arial" w:cs="Arial"/>
          <w:bCs/>
        </w:rPr>
        <w:t xml:space="preserve">; y concluye que el incumplimiento que le enrostra el Tribunal en primera instancia es inexistente, toda vez que la supuesta obligación del cerramiento de los canales por parte del Incoder no aparece en el contrato,  por lo tanto, a su juicio, no puede ser catalogada como obligación contractual, porque implicaría que las manifestaciones hechas por las partes en una reunión tuviesen la fuerza de un contrato adicional, lo cual, va en contravía del carácter solemne del contrato estatal.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Como consecuencia del anterior raciocinio solicita que se revoque la declaratoria de nulidad  de las resoluciones acusadas; que se declare que el Incoder no incumplió las obligaciones contractuales; que se revoque la condena impuesta contra esta entidad; y que en su lugar se admitan las pretensiones de condena presentadas en la demanda de reconvención por el incumplimiento del contrato por parte de Movicon S.A.</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 xml:space="preserve">Este recurso fue admitido por esta Corporación en proveído del 23 de febrero del 2016 – Fl. 692 del C. Ppal.  El 7 de marzo de 2016, la nueva apoderada de la Sociedad MOVICON S.A, a quien deberá reconocérsele personería en la parte motiva de esta providencia, presentó escrito de oposición a la apelación. fls. 693-721 c.ppal. – Esta Corporación corrió traslado a las partes para alegar de conclusión mediante providencia del 5 de abril de 2016 –fl.723 c. ppal-. El 29 de abril siguiente presentó alegatos la apoderada de la entidad demandada- Fls. 734-742 c.ppal-. </w:t>
      </w:r>
    </w:p>
    <w:p w:rsidR="00976C33" w:rsidRDefault="00976C33" w:rsidP="00976C33">
      <w:pPr>
        <w:spacing w:line="360" w:lineRule="auto"/>
        <w:jc w:val="both"/>
        <w:rPr>
          <w:rFonts w:ascii="Arial" w:hAnsi="Arial" w:cs="Arial"/>
          <w:bCs/>
        </w:rPr>
      </w:pPr>
    </w:p>
    <w:p w:rsidR="00976C33" w:rsidRDefault="00976C33" w:rsidP="00976C33">
      <w:pPr>
        <w:spacing w:line="360" w:lineRule="auto"/>
        <w:jc w:val="center"/>
        <w:rPr>
          <w:rFonts w:ascii="Arial" w:hAnsi="Arial" w:cs="Arial"/>
          <w:b/>
          <w:bCs/>
        </w:rPr>
      </w:pPr>
      <w:r>
        <w:rPr>
          <w:rFonts w:ascii="Arial" w:hAnsi="Arial" w:cs="Arial"/>
          <w:b/>
          <w:bCs/>
        </w:rPr>
        <w:t>IV. EL CONCEPTO DEL MINISTERIO PÚBLICO</w:t>
      </w:r>
    </w:p>
    <w:p w:rsidR="00976C33" w:rsidRDefault="00976C33" w:rsidP="00976C33">
      <w:pPr>
        <w:spacing w:line="360" w:lineRule="auto"/>
        <w:jc w:val="both"/>
        <w:rPr>
          <w:rFonts w:ascii="Arial" w:hAnsi="Arial" w:cs="Arial"/>
          <w:bCs/>
          <w:highlight w:val="green"/>
        </w:rPr>
      </w:pPr>
    </w:p>
    <w:p w:rsidR="00976C33" w:rsidRDefault="00976C33" w:rsidP="00976C33">
      <w:pPr>
        <w:spacing w:line="360" w:lineRule="auto"/>
        <w:jc w:val="both"/>
        <w:rPr>
          <w:rFonts w:ascii="Arial" w:hAnsi="Arial" w:cs="Arial"/>
          <w:bCs/>
        </w:rPr>
      </w:pPr>
      <w:r>
        <w:rPr>
          <w:rFonts w:ascii="Arial" w:hAnsi="Arial" w:cs="Arial"/>
          <w:bCs/>
        </w:rPr>
        <w:t>El Procurador Delegado identifica en su concepto cuatro problemas jurídicos que a su juicio se deben resolver: El primero de ellos atinente a la violación del debido proceso; el segundo atañe a la competencia de la administración para declarar la nulidad del contrato; el tercero los términos para liquidar el contrato estatal unilateralmente; y por último verificar  si está llamada a prosperar la excepción de contrato no cumplido.</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lastRenderedPageBreak/>
        <w:t>A propósito del debido proceso en el concepto se sostiene que el mismo resultó vulnerado, toda vez que por la época en que se impusieron las multas, no había entrado en vigencia la ley 1150 de 2007, y por lo tanto no la cobija la regla de retrospectividad que trae el parágrafo transitorio del articulo 17  de aquella normatividad. Adiciona que si bien las mismas fueron pactadas, era del resorte exclusivo del juez del contrato el hacerlas efectivas.</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En lo que concierne a la competencia temporal de la administración para declarar la caducidad del contrato, el Ministerio Público es de la opinión que en el sub judice  el Incoder carecía de tal competencia, por cuanto los 8 meses previstos en el contrato para su ejecución vencieron el 24 de octubre de 2004, y  la declaratoria de caducidad se profirió el 24 de diciembre de ese mismo año.</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Sobre la competencia para liquidar el contrato unilateralmente, se conceptúa que el Incoder mantenía competencia, toda vez que no habían vencido los 2 años de caducidad de la acción contractual.</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En lo que respecta a la excepción de contrato no cumplido, declarada por el Tribunal; el Ministerio Público, después de analizar el pliego de condiciones,  el contrato 060 de 2003, las actas de las reuniones sostenidas por las partes durante la ejecución del contrato, las comunicaciones suscritas por el interventor y dirigidas a la empresa contratista; concluye que algunos de los incumplimientos enrostrados a Incoder no están demostrados y otros no tienen la fuerza para  justificar el incumplimiento por parte de Movicon  S.A.  Además, avala la tesis del recurrente en el sentido que los compromisos adquiridos durante las reuniones que tuvieron las partes, como es la limpieza de los canales, no pueden ser valorados como incumplimiento contractual, pues dicha actividad no fue pactada dentro del contrato.</w:t>
      </w:r>
    </w:p>
    <w:p w:rsidR="00976C33" w:rsidRDefault="00976C33" w:rsidP="00976C33">
      <w:pPr>
        <w:spacing w:line="360" w:lineRule="auto"/>
        <w:jc w:val="both"/>
        <w:rPr>
          <w:rFonts w:ascii="Arial" w:hAnsi="Arial" w:cs="Arial"/>
          <w:bCs/>
        </w:rPr>
      </w:pPr>
    </w:p>
    <w:p w:rsidR="00976C33" w:rsidRDefault="00976C33" w:rsidP="00976C33">
      <w:pPr>
        <w:spacing w:line="360" w:lineRule="auto"/>
        <w:jc w:val="center"/>
        <w:rPr>
          <w:rFonts w:ascii="Arial" w:hAnsi="Arial" w:cs="Arial"/>
          <w:b/>
          <w:bCs/>
        </w:rPr>
      </w:pPr>
    </w:p>
    <w:p w:rsidR="00976C33" w:rsidRDefault="00976C33" w:rsidP="00976C33">
      <w:pPr>
        <w:spacing w:line="360" w:lineRule="auto"/>
        <w:jc w:val="center"/>
        <w:rPr>
          <w:rFonts w:ascii="Arial" w:hAnsi="Arial" w:cs="Arial"/>
          <w:b/>
          <w:bCs/>
        </w:rPr>
      </w:pPr>
      <w:r>
        <w:rPr>
          <w:rFonts w:ascii="Arial" w:hAnsi="Arial" w:cs="Arial"/>
          <w:b/>
          <w:bCs/>
        </w:rPr>
        <w:t>V. CONSIDERACIONES</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 xml:space="preserve">Para resolver lo pertinente, la Sala en primer lugar precisará el objeto del recurso de apelación interpuesto; después, retomando la problemática propuesta por los actores, precisará el alcance de los conceptos adoptados como </w:t>
      </w:r>
      <w:r>
        <w:rPr>
          <w:rFonts w:ascii="Arial" w:hAnsi="Arial" w:cs="Arial"/>
          <w:bCs/>
          <w:i/>
        </w:rPr>
        <w:t>ratio decidendi</w:t>
      </w:r>
      <w:r>
        <w:rPr>
          <w:rFonts w:ascii="Arial" w:hAnsi="Arial" w:cs="Arial"/>
          <w:bCs/>
        </w:rPr>
        <w:t xml:space="preserve">  para sustentar su decisión: (1) La facultad de la administración para imponer multas a los contratistas (2) Los términos que tiene la administración para declarar la caducidad de los contratos estatales (3) Los términos para la liquidación de los contratos estatales. (4) La exce</w:t>
      </w:r>
      <w:r w:rsidR="00EB43E3">
        <w:rPr>
          <w:rFonts w:ascii="Arial" w:hAnsi="Arial" w:cs="Arial"/>
          <w:bCs/>
        </w:rPr>
        <w:t xml:space="preserve">pción de contrato no cumplido. </w:t>
      </w:r>
      <w:r>
        <w:rPr>
          <w:rFonts w:ascii="Arial" w:hAnsi="Arial" w:cs="Arial"/>
          <w:bCs/>
        </w:rPr>
        <w:t>(5)</w:t>
      </w:r>
      <w:r w:rsidR="00EB43E3">
        <w:rPr>
          <w:rFonts w:ascii="Arial" w:hAnsi="Arial" w:cs="Arial"/>
          <w:bCs/>
        </w:rPr>
        <w:t xml:space="preserve"> </w:t>
      </w:r>
      <w:r>
        <w:rPr>
          <w:rFonts w:ascii="Arial" w:hAnsi="Arial" w:cs="Arial"/>
          <w:bCs/>
        </w:rPr>
        <w:t xml:space="preserve">Luego se reseñarán las pruebas que obran dentro del plenario; (6) Finalmente se realizará el análisis del caso concreto, a partir de los dos aspectos que se </w:t>
      </w:r>
      <w:r>
        <w:rPr>
          <w:rFonts w:ascii="Arial" w:hAnsi="Arial" w:cs="Arial"/>
          <w:bCs/>
        </w:rPr>
        <w:lastRenderedPageBreak/>
        <w:t>esgrimen como argumentos para sustentar el recurso de alzada, esto es, se verificará la legalidad de las resoluciones acusadas y se estudiará si procede la revocatoria de la excepción de contrato no cumplido que tuvo por probada el Tribunal.</w:t>
      </w:r>
    </w:p>
    <w:p w:rsidR="00976C33" w:rsidRDefault="00976C33" w:rsidP="00976C33">
      <w:pPr>
        <w:spacing w:line="360" w:lineRule="auto"/>
        <w:jc w:val="center"/>
        <w:rPr>
          <w:rFonts w:ascii="Arial" w:hAnsi="Arial" w:cs="Arial"/>
          <w:b/>
          <w:bCs/>
        </w:rPr>
      </w:pPr>
    </w:p>
    <w:p w:rsidR="00976C33" w:rsidRDefault="00976C33" w:rsidP="00976C33">
      <w:pPr>
        <w:spacing w:line="360" w:lineRule="auto"/>
        <w:jc w:val="both"/>
        <w:rPr>
          <w:rFonts w:ascii="Arial" w:hAnsi="Arial" w:cs="Arial"/>
          <w:b/>
          <w:bCs/>
        </w:rPr>
      </w:pPr>
      <w:r>
        <w:rPr>
          <w:rFonts w:ascii="Arial" w:hAnsi="Arial" w:cs="Arial"/>
          <w:b/>
          <w:bCs/>
        </w:rPr>
        <w:t>2. Objeto del Recurso</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Es preciso advertir que en el presente caso la Sala se encuentra ante un recurso de apelación único, lo que le impone los limites previstos por el artículo 328 del Código General del Proceso, que indica que en casos como este la competencia del superior se limita a los argumentos presentados por el apelante, sin perjuicio de los aspectos que pueda decretar de oficio.</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Del recurso interpuesto por el apoderado de la parte actora  se derivan  tres cuestiones que deben ser resueltas por la Sala.</w:t>
      </w:r>
    </w:p>
    <w:p w:rsidR="00976C33" w:rsidRDefault="00976C33" w:rsidP="00976C33">
      <w:pPr>
        <w:numPr>
          <w:ilvl w:val="0"/>
          <w:numId w:val="8"/>
        </w:numPr>
        <w:spacing w:after="0" w:line="360" w:lineRule="auto"/>
        <w:jc w:val="both"/>
        <w:rPr>
          <w:rFonts w:ascii="Arial" w:hAnsi="Arial" w:cs="Arial"/>
          <w:bCs/>
        </w:rPr>
      </w:pPr>
      <w:r>
        <w:rPr>
          <w:rFonts w:ascii="Arial" w:hAnsi="Arial" w:cs="Arial"/>
          <w:bCs/>
        </w:rPr>
        <w:t xml:space="preserve">Si el Incoder tenía la facultad de imponer las multas que impuso mediante las resoluciones acusadas pretensión de liquidación unilateral del contrato fue incoada una vez vencido el término de caducidad. </w:t>
      </w:r>
    </w:p>
    <w:p w:rsidR="00976C33" w:rsidRDefault="00976C33" w:rsidP="00976C33">
      <w:pPr>
        <w:numPr>
          <w:ilvl w:val="0"/>
          <w:numId w:val="8"/>
        </w:numPr>
        <w:spacing w:after="0" w:line="360" w:lineRule="auto"/>
        <w:jc w:val="both"/>
        <w:rPr>
          <w:rFonts w:ascii="Arial" w:hAnsi="Arial" w:cs="Arial"/>
          <w:bCs/>
        </w:rPr>
      </w:pPr>
      <w:r>
        <w:rPr>
          <w:rFonts w:ascii="Arial" w:hAnsi="Arial" w:cs="Arial"/>
          <w:bCs/>
        </w:rPr>
        <w:t xml:space="preserve"> Si el Incoder estaba dentro del término que la ley le otorga a las entidades públicas para declarar la caducidad de un contrato estatal. </w:t>
      </w:r>
    </w:p>
    <w:p w:rsidR="00976C33" w:rsidRDefault="00976C33" w:rsidP="00976C33">
      <w:pPr>
        <w:numPr>
          <w:ilvl w:val="0"/>
          <w:numId w:val="8"/>
        </w:numPr>
        <w:spacing w:after="0" w:line="360" w:lineRule="auto"/>
        <w:jc w:val="both"/>
        <w:rPr>
          <w:rFonts w:ascii="Arial" w:hAnsi="Arial" w:cs="Arial"/>
          <w:bCs/>
        </w:rPr>
      </w:pPr>
      <w:r>
        <w:rPr>
          <w:rFonts w:ascii="Arial" w:hAnsi="Arial" w:cs="Arial"/>
          <w:bCs/>
        </w:rPr>
        <w:t xml:space="preserve">Si el acervo probatorio no da cuenta de que el Incoder haya incumplido el contrato, a efectos de determinar si es procedente la revocatoria de la excepción de contrato no cumplido declarada por el Tribunal a quo.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 xml:space="preserve">Como se observa, son de diversa naturaleza los distintos aspectos que se desprenden de los argumentos esgrimidos en el recurso: Los dos primeros son asuntos de estricto derecho, se trata de verificar si de acuerdo con la normatividad era posible imponer las multas y declarar la caducidad del contrato. El tópico restante atañe exclusivamente a un asunto de hecho: verificar si está o no probado el incumplimiento del contrato por parte del Incoder. </w:t>
      </w:r>
    </w:p>
    <w:p w:rsidR="00976C33" w:rsidRDefault="00976C33" w:rsidP="00976C33">
      <w:pPr>
        <w:tabs>
          <w:tab w:val="left" w:pos="993"/>
        </w:tabs>
        <w:spacing w:line="360" w:lineRule="auto"/>
        <w:jc w:val="both"/>
        <w:rPr>
          <w:rFonts w:ascii="Arial" w:hAnsi="Arial" w:cs="Arial"/>
          <w:bCs/>
        </w:rPr>
      </w:pPr>
    </w:p>
    <w:p w:rsidR="00976C33" w:rsidRDefault="00976C33" w:rsidP="00976C33">
      <w:pPr>
        <w:tabs>
          <w:tab w:val="left" w:pos="993"/>
        </w:tabs>
        <w:spacing w:line="360" w:lineRule="auto"/>
        <w:jc w:val="both"/>
        <w:rPr>
          <w:rFonts w:ascii="Arial" w:hAnsi="Arial" w:cs="Arial"/>
          <w:b/>
          <w:bCs/>
        </w:rPr>
      </w:pPr>
      <w:r>
        <w:rPr>
          <w:rFonts w:ascii="Arial" w:hAnsi="Arial" w:cs="Arial"/>
          <w:b/>
          <w:bCs/>
        </w:rPr>
        <w:t>3. Declaratoria de incumplimiento del contrato y facultad de la Administración para imponer multas a los contratistas en la Ley 80 de 1993 y la Ley 1150 de 2007</w:t>
      </w:r>
    </w:p>
    <w:p w:rsidR="00976C33" w:rsidRDefault="00976C33" w:rsidP="00976C33">
      <w:pPr>
        <w:tabs>
          <w:tab w:val="left" w:pos="284"/>
        </w:tabs>
        <w:spacing w:line="360" w:lineRule="auto"/>
        <w:jc w:val="both"/>
        <w:rPr>
          <w:rFonts w:ascii="Arial" w:hAnsi="Arial" w:cs="Arial"/>
          <w:b/>
          <w:bCs/>
        </w:rPr>
      </w:pPr>
    </w:p>
    <w:p w:rsidR="00976C33" w:rsidRDefault="00976C33" w:rsidP="00976C33">
      <w:pPr>
        <w:spacing w:line="360" w:lineRule="auto"/>
        <w:jc w:val="both"/>
        <w:rPr>
          <w:rFonts w:ascii="Arial" w:hAnsi="Arial" w:cs="Arial"/>
          <w:bCs/>
        </w:rPr>
      </w:pPr>
      <w:r>
        <w:rPr>
          <w:rFonts w:ascii="Arial" w:hAnsi="Arial" w:cs="Arial"/>
          <w:bCs/>
        </w:rPr>
        <w:t>Sobre el incumplimiento contractual ésta Subsección ha expresado:</w:t>
      </w:r>
    </w:p>
    <w:p w:rsidR="00976C33" w:rsidRDefault="00976C33" w:rsidP="00976C33">
      <w:pPr>
        <w:spacing w:line="360" w:lineRule="auto"/>
        <w:jc w:val="both"/>
        <w:rPr>
          <w:rFonts w:ascii="Arial" w:hAnsi="Arial" w:cs="Arial"/>
          <w:bCs/>
        </w:rPr>
      </w:pPr>
    </w:p>
    <w:p w:rsidR="00976C33" w:rsidRDefault="00976C33" w:rsidP="00976C33">
      <w:pPr>
        <w:ind w:left="709" w:right="567"/>
        <w:jc w:val="both"/>
        <w:rPr>
          <w:rFonts w:ascii="Arial" w:hAnsi="Arial" w:cs="Arial"/>
          <w:b/>
          <w:bCs/>
        </w:rPr>
      </w:pPr>
      <w:bookmarkStart w:id="1" w:name="_Hlk28510588"/>
      <w:r>
        <w:rPr>
          <w:rFonts w:ascii="Arial" w:hAnsi="Arial" w:cs="Arial"/>
          <w:bCs/>
        </w:rPr>
        <w:t xml:space="preserve">“Los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w:t>
      </w:r>
      <w:r>
        <w:rPr>
          <w:rFonts w:ascii="Arial" w:hAnsi="Arial" w:cs="Arial"/>
          <w:bCs/>
        </w:rPr>
        <w:lastRenderedPageBreak/>
        <w:t>acreedor solo puede ser tenido como satisfacción de la prestación (pago) en la medida en que se ajuste plenamente a lo convenido.</w:t>
      </w:r>
    </w:p>
    <w:p w:rsidR="00976C33" w:rsidRDefault="00976C33" w:rsidP="00976C33">
      <w:pPr>
        <w:ind w:left="709" w:right="567"/>
        <w:jc w:val="both"/>
        <w:rPr>
          <w:rFonts w:ascii="Arial" w:hAnsi="Arial" w:cs="Arial"/>
          <w:bCs/>
        </w:rPr>
      </w:pPr>
      <w:r>
        <w:rPr>
          <w:rFonts w:ascii="Arial" w:hAnsi="Arial" w:cs="Arial"/>
          <w:bCs/>
        </w:rPr>
        <w:t>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w:t>
      </w:r>
    </w:p>
    <w:p w:rsidR="00976C33" w:rsidRDefault="00976C33" w:rsidP="00976C33">
      <w:pPr>
        <w:ind w:left="709" w:right="567"/>
        <w:jc w:val="both"/>
        <w:rPr>
          <w:rFonts w:ascii="Arial" w:hAnsi="Arial" w:cs="Arial"/>
          <w:bCs/>
        </w:rPr>
      </w:pPr>
      <w:r>
        <w:rPr>
          <w:rFonts w:ascii="Arial" w:hAnsi="Arial" w:cs="Arial"/>
          <w:bCs/>
        </w:rPr>
        <w:t>En consecuencia, se estará en presencia de un incumplimiento si la prestación no se satisface en la forma y en la oportunidad debida y si además esa insatisfacción es imputable al deudor.</w:t>
      </w:r>
    </w:p>
    <w:p w:rsidR="00976C33" w:rsidRDefault="00976C33" w:rsidP="00976C33">
      <w:pPr>
        <w:ind w:left="709" w:right="567"/>
        <w:jc w:val="both"/>
        <w:rPr>
          <w:rFonts w:ascii="Arial" w:hAnsi="Arial" w:cs="Arial"/>
          <w:bCs/>
        </w:rPr>
      </w:pPr>
      <w:r>
        <w:rPr>
          <w:rFonts w:ascii="Arial" w:hAnsi="Arial" w:cs="Arial"/>
          <w:bCs/>
        </w:rPr>
        <w:t>Y es que si la insatisfacción no es atribuible al deudor, ha de hablarse de “no cumplimiento”</w:t>
      </w:r>
      <w:r>
        <w:rPr>
          <w:rStyle w:val="Refdenotaalpie"/>
          <w:rFonts w:ascii="Arial" w:hAnsi="Arial" w:cs="Arial"/>
          <w:bCs/>
        </w:rPr>
        <w:footnoteReference w:id="1"/>
      </w:r>
      <w:r>
        <w:rPr>
          <w:rFonts w:ascii="Arial" w:hAnsi="Arial" w:cs="Arial"/>
          <w:bCs/>
        </w:rPr>
        <w:t xml:space="preserve"> y esta situación, por regla general,</w:t>
      </w:r>
      <w:r>
        <w:rPr>
          <w:rStyle w:val="Refdenotaalpie"/>
          <w:rFonts w:ascii="Arial" w:hAnsi="Arial" w:cs="Arial"/>
          <w:bCs/>
        </w:rPr>
        <w:footnoteReference w:id="2"/>
      </w:r>
      <w:r>
        <w:rPr>
          <w:rFonts w:ascii="Arial" w:hAnsi="Arial" w:cs="Arial"/>
          <w:bCs/>
        </w:rPr>
        <w:t xml:space="preserve"> no da lugar a la responsabilidad civil.</w:t>
      </w:r>
      <w:r>
        <w:rPr>
          <w:rStyle w:val="Refdenotaalpie"/>
          <w:rFonts w:ascii="Arial" w:hAnsi="Arial" w:cs="Arial"/>
          <w:bCs/>
        </w:rPr>
        <w:footnoteReference w:id="3"/>
      </w:r>
    </w:p>
    <w:p w:rsidR="00976C33" w:rsidRDefault="00976C33" w:rsidP="00976C33">
      <w:pPr>
        <w:pStyle w:val="NormalWeb"/>
        <w:spacing w:before="0" w:beforeAutospacing="0" w:after="0" w:afterAutospacing="0"/>
        <w:ind w:left="709" w:right="567"/>
        <w:rPr>
          <w:rFonts w:cs="Arial"/>
        </w:rPr>
      </w:pPr>
      <w:r>
        <w:rPr>
          <w:rFonts w:cs="Arial"/>
        </w:rPr>
        <w:t>(…) El incumplimiento, entendido como la inejecución por parte del deudor de las prestaciones a su cargo por causas que le son imputables a él, puede dar lugar al deber de indemnizar perjuicios si es que esa inejecución le ha causado un daño al acreedor.</w:t>
      </w:r>
    </w:p>
    <w:p w:rsidR="00976C33" w:rsidRDefault="00976C33" w:rsidP="00976C33">
      <w:pPr>
        <w:ind w:left="709" w:right="567"/>
        <w:jc w:val="both"/>
        <w:rPr>
          <w:rFonts w:ascii="Arial" w:hAnsi="Arial" w:cs="Arial"/>
          <w:bCs/>
        </w:rPr>
      </w:pPr>
    </w:p>
    <w:p w:rsidR="00976C33" w:rsidRDefault="00976C33" w:rsidP="00976C33">
      <w:pPr>
        <w:ind w:left="709" w:right="567"/>
        <w:jc w:val="both"/>
        <w:rPr>
          <w:rFonts w:ascii="Arial" w:hAnsi="Arial" w:cs="Arial"/>
          <w:bCs/>
        </w:rPr>
      </w:pPr>
      <w:r>
        <w:rPr>
          <w:rFonts w:ascii="Arial" w:hAnsi="Arial" w:cs="Arial"/>
          <w:bCs/>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rsidR="00976C33" w:rsidRDefault="00976C33" w:rsidP="00976C33">
      <w:pPr>
        <w:ind w:left="709" w:right="567"/>
        <w:jc w:val="both"/>
        <w:rPr>
          <w:rFonts w:ascii="Arial" w:hAnsi="Arial" w:cs="Arial"/>
          <w:bCs/>
        </w:rPr>
      </w:pPr>
      <w:r>
        <w:rPr>
          <w:rFonts w:ascii="Arial" w:hAnsi="Arial" w:cs="Arial"/>
          <w:bCs/>
        </w:rPr>
        <w:t>Causar un daño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w:t>
      </w:r>
    </w:p>
    <w:p w:rsidR="00976C33" w:rsidRDefault="00976C33" w:rsidP="00976C33">
      <w:pPr>
        <w:ind w:left="709" w:right="567"/>
        <w:jc w:val="both"/>
        <w:rPr>
          <w:rFonts w:ascii="Arial" w:hAnsi="Arial" w:cs="Arial"/>
          <w:bCs/>
        </w:rPr>
      </w:pPr>
      <w:r>
        <w:rPr>
          <w:rFonts w:ascii="Arial" w:hAnsi="Arial" w:cs="Arial"/>
          <w:bCs/>
        </w:rPr>
        <w:t>Tal carga probatoria se encuentra establecida no solamente en el artículo 177 del C. P. C. al preceptuar que “incumbe a las partes probar los supuestos de hecho de las normas que consagran el efecto jurídico que ellas persiguen”, sino también, y particularmente para la responsabilidad contractual, en el artículo 1757 del C. C. al disponer que ”incumbe probar las obligaciones o su extinción al que alega aquellas o esta.”</w:t>
      </w:r>
    </w:p>
    <w:p w:rsidR="00976C33" w:rsidRDefault="00976C33" w:rsidP="00976C33">
      <w:pPr>
        <w:ind w:left="709" w:right="567"/>
        <w:jc w:val="both"/>
        <w:rPr>
          <w:rFonts w:ascii="Arial" w:hAnsi="Arial" w:cs="Arial"/>
          <w:bCs/>
        </w:rPr>
      </w:pPr>
      <w:r>
        <w:rPr>
          <w:rFonts w:ascii="Arial" w:hAnsi="Arial" w:cs="Arial"/>
          <w:bCs/>
        </w:rPr>
        <w:t>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w:t>
      </w:r>
    </w:p>
    <w:p w:rsidR="00976C33" w:rsidRDefault="00976C33" w:rsidP="00976C33">
      <w:pPr>
        <w:ind w:left="709" w:right="567"/>
        <w:jc w:val="both"/>
        <w:rPr>
          <w:rFonts w:ascii="Arial" w:hAnsi="Arial" w:cs="Arial"/>
          <w:bCs/>
        </w:rPr>
      </w:pPr>
      <w:r>
        <w:rPr>
          <w:rFonts w:ascii="Arial" w:hAnsi="Arial" w:cs="Arial"/>
          <w:bCs/>
        </w:rPr>
        <w:t>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rsidR="00976C33" w:rsidRDefault="00976C33" w:rsidP="00976C33">
      <w:pPr>
        <w:ind w:left="709" w:right="567"/>
        <w:jc w:val="both"/>
        <w:rPr>
          <w:rFonts w:ascii="Arial" w:hAnsi="Arial" w:cs="Arial"/>
          <w:bCs/>
        </w:rPr>
      </w:pPr>
      <w:r>
        <w:rPr>
          <w:rFonts w:ascii="Arial" w:hAnsi="Arial" w:cs="Arial"/>
        </w:rPr>
        <w:t xml:space="preserve">(…) </w:t>
      </w:r>
      <w:r>
        <w:rPr>
          <w:rFonts w:ascii="Arial" w:hAnsi="Arial" w:cs="Arial"/>
          <w:bCs/>
        </w:rPr>
        <w:t xml:space="preserve">Si se tiene en cuenta que la responsabilidad derivada del contrato persigue la indemnización de los perjuicios causados, como ya se dijo, y que en la responsabilidad contractual el deudor debe estar en mora pues de lo </w:t>
      </w:r>
      <w:r>
        <w:rPr>
          <w:rFonts w:ascii="Arial" w:hAnsi="Arial" w:cs="Arial"/>
          <w:bCs/>
        </w:rPr>
        <w:lastRenderedPageBreak/>
        <w:t xml:space="preserve">contrario no puede reclamar la indemnización de perjuicios ni la cláusula penal en su caso, tal como lo pregonan los artículos 1594 y 1615 del Código Civil, es conclusión obligada que si alguno de los contratantes ha incumplido el otro no estará en mora, pues así lo dispone el artículo 1609 del Código Civil, y por consiguiente el incumplido no puede reclamar perjuicios o la pena. </w:t>
      </w:r>
    </w:p>
    <w:p w:rsidR="00976C33" w:rsidRDefault="00976C33" w:rsidP="00976C33">
      <w:pPr>
        <w:ind w:left="709" w:right="567"/>
        <w:jc w:val="both"/>
        <w:rPr>
          <w:rFonts w:ascii="Arial" w:hAnsi="Arial" w:cs="Arial"/>
          <w:bCs/>
        </w:rPr>
      </w:pPr>
      <w:r>
        <w:rPr>
          <w:rFonts w:ascii="Arial" w:hAnsi="Arial" w:cs="Arial"/>
          <w:bCs/>
        </w:rPr>
        <w:t>No otra cosa puede deducirse de las normas antes mencionadas que a la letra expresan:</w:t>
      </w:r>
    </w:p>
    <w:p w:rsidR="00976C33" w:rsidRDefault="00976C33" w:rsidP="00976C33">
      <w:pPr>
        <w:ind w:left="709" w:right="567"/>
        <w:jc w:val="both"/>
        <w:rPr>
          <w:rFonts w:ascii="Arial" w:hAnsi="Arial" w:cs="Arial"/>
          <w:bCs/>
        </w:rPr>
      </w:pPr>
      <w:r>
        <w:rPr>
          <w:rFonts w:ascii="Arial" w:hAnsi="Arial" w:cs="Arial"/>
        </w:rPr>
        <w:t>“Artículo 1594. Antes de constituirse el deudor en mora, no puede el acreedor demandar a su arbitrio la obligación principal o la pena, sino sólo la obligación principal…”</w:t>
      </w:r>
    </w:p>
    <w:p w:rsidR="00976C33" w:rsidRDefault="00976C33" w:rsidP="00976C33">
      <w:pPr>
        <w:ind w:left="709" w:right="567"/>
        <w:jc w:val="both"/>
        <w:rPr>
          <w:rFonts w:ascii="Arial" w:hAnsi="Arial" w:cs="Arial"/>
          <w:bCs/>
        </w:rPr>
      </w:pPr>
      <w:r>
        <w:rPr>
          <w:rFonts w:ascii="Arial" w:hAnsi="Arial" w:cs="Arial"/>
          <w:bCs/>
        </w:rPr>
        <w:t>“Artículo 1615. Se debe la indemnización de perjuicios desde que el deudor se ha constituido en mora, o, si la obligación es de no hacer, desde el momento de la contravención.”</w:t>
      </w:r>
    </w:p>
    <w:p w:rsidR="00976C33" w:rsidRDefault="00976C33" w:rsidP="00976C33">
      <w:pPr>
        <w:ind w:left="709" w:right="567"/>
        <w:jc w:val="both"/>
        <w:rPr>
          <w:rFonts w:ascii="Arial" w:hAnsi="Arial" w:cs="Arial"/>
          <w:bCs/>
        </w:rPr>
      </w:pPr>
      <w:r>
        <w:rPr>
          <w:rFonts w:ascii="Arial" w:hAnsi="Arial" w:cs="Arial"/>
          <w:bCs/>
        </w:rPr>
        <w:t>“Artículo 1609. En los contratos bilaterales ninguno de los contratantes está en mora dejando de cumplir lo pactado, mientras el otro no lo cumpla por su parte, o no se allana a cumplirlo en la forma y tiempo debidos.”</w:t>
      </w:r>
      <w:r>
        <w:rPr>
          <w:rStyle w:val="Refdenotaalpie"/>
          <w:rFonts w:ascii="Arial" w:hAnsi="Arial" w:cs="Arial"/>
          <w:bCs/>
        </w:rPr>
        <w:footnoteReference w:id="4"/>
      </w:r>
      <w:r>
        <w:rPr>
          <w:rFonts w:ascii="Arial" w:hAnsi="Arial" w:cs="Arial"/>
          <w:bCs/>
        </w:rPr>
        <w:t>.</w:t>
      </w:r>
    </w:p>
    <w:p w:rsidR="00976C33" w:rsidRDefault="00976C33" w:rsidP="00976C33">
      <w:pPr>
        <w:ind w:right="567"/>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Ahora bien, en los casos que el contratista estatal sea el que ha incumplido el contrato, es procedente determinar si la administración tiene la potestad de declarar dicho incumplimiento o si es necesario acudir a la justicia.</w:t>
      </w:r>
    </w:p>
    <w:bookmarkEnd w:id="1"/>
    <w:p w:rsidR="00976C33" w:rsidRDefault="00976C33" w:rsidP="00976C33">
      <w:pPr>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 xml:space="preserve">Al respecto, </w:t>
      </w:r>
      <w:bookmarkStart w:id="2" w:name="_Hlk28510721"/>
      <w:r>
        <w:rPr>
          <w:rFonts w:ascii="Arial" w:hAnsi="Arial" w:cs="Arial"/>
        </w:rPr>
        <w:t>es necesario distinguir la figura del incumplimiento contractual a la luz de lo preceptuado en la Ley 80 de 1993 y la Ley 1150 de 2007.</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Para el cumplimiento de los fines estatales</w:t>
      </w:r>
      <w:r>
        <w:rPr>
          <w:rStyle w:val="Refdenotaalpie"/>
          <w:rFonts w:ascii="Arial" w:hAnsi="Arial" w:cs="Arial"/>
        </w:rPr>
        <w:footnoteReference w:id="5"/>
      </w:r>
      <w:r>
        <w:rPr>
          <w:rFonts w:ascii="Arial" w:hAnsi="Arial" w:cs="Arial"/>
        </w:rPr>
        <w:t>, el legislador ha querido dotar a la administración de una serie de potestades exorbitantes que permitan el control y buena marcha de la actividad contractual,  así como garantizar el cumplimiento de la función pública</w:t>
      </w:r>
      <w:r>
        <w:rPr>
          <w:rStyle w:val="Refdenotaalpie"/>
          <w:rFonts w:ascii="Arial" w:hAnsi="Arial" w:cs="Arial"/>
        </w:rPr>
        <w:footnoteReference w:id="6"/>
      </w:r>
      <w:r>
        <w:rPr>
          <w:rFonts w:ascii="Arial" w:hAnsi="Arial" w:cs="Arial"/>
        </w:rPr>
        <w:t xml:space="preserve">. </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 xml:space="preserve">Así, conforme a lo estipulado en la legislación, estas facultades excepciones, que valga decir son regladas puesto que están limitadas en cuanto a su alcance – debe observarse el </w:t>
      </w:r>
      <w:r>
        <w:rPr>
          <w:rFonts w:ascii="Arial" w:hAnsi="Arial" w:cs="Arial"/>
        </w:rPr>
        <w:lastRenderedPageBreak/>
        <w:t>debido proceso –  y temporalidad</w:t>
      </w:r>
      <w:r>
        <w:rPr>
          <w:rStyle w:val="Refdenotaalpie"/>
          <w:rFonts w:ascii="Arial" w:hAnsi="Arial" w:cs="Arial"/>
        </w:rPr>
        <w:footnoteReference w:id="7"/>
      </w:r>
      <w:r>
        <w:rPr>
          <w:rFonts w:ascii="Arial" w:hAnsi="Arial" w:cs="Arial"/>
        </w:rPr>
        <w:t xml:space="preserve"> y gozan de control judicial, permiten a la administración interpretar, modificar, terminar y caducar el negocio jurídico bilateral</w:t>
      </w:r>
      <w:r>
        <w:rPr>
          <w:rStyle w:val="Refdenotaalpie"/>
          <w:rFonts w:ascii="Arial" w:hAnsi="Arial" w:cs="Arial"/>
        </w:rPr>
        <w:footnoteReference w:id="8"/>
      </w:r>
      <w:r>
        <w:rPr>
          <w:rFonts w:ascii="Arial" w:hAnsi="Arial" w:cs="Arial"/>
        </w:rPr>
        <w:t xml:space="preserve">, así como el ejercicio de la facultad sancionatoria. </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Ahora bien, respecto a la posibilidad que tiene la administración de sancionar al contratista sin necesidad de acudir al juez del contrato, se tiene que el Decreto Ley 222, en sus artículos 71 y 72, consagró la facultad de imposición de multas y de hacer efectiva la cláusula penal</w:t>
      </w:r>
      <w:r>
        <w:rPr>
          <w:rStyle w:val="Refdenotaalpie"/>
          <w:rFonts w:ascii="Arial" w:hAnsi="Arial" w:cs="Arial"/>
        </w:rPr>
        <w:footnoteReference w:id="9"/>
      </w:r>
      <w:r>
        <w:rPr>
          <w:rFonts w:ascii="Arial" w:hAnsi="Arial" w:cs="Arial"/>
        </w:rPr>
        <w:t>; asímismo, se permitía al contratante estatal declarar de forma unilateral el incumplimiento del contrato (art. 72).</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En cuanto a la regulación establecida en la Ley 80 de 1993, esta no autorizó a la administración para la imposición de multas y menos aún para declarar el incumplimiento contractual, obligándola entonces a acudir a la jurisdicción para que fuera el juez competente quien declarara el incumplimiento del contrato e impusiera las multas estipuladas en el mismo.</w:t>
      </w:r>
    </w:p>
    <w:p w:rsidR="00976C33" w:rsidRDefault="00976C33" w:rsidP="00976C33">
      <w:pPr>
        <w:jc w:val="both"/>
        <w:rPr>
          <w:rFonts w:ascii="Arial" w:hAnsi="Arial" w:cs="Arial"/>
        </w:rPr>
      </w:pPr>
    </w:p>
    <w:p w:rsidR="00976C33" w:rsidRDefault="00976C33" w:rsidP="00976C33">
      <w:pPr>
        <w:jc w:val="both"/>
        <w:rPr>
          <w:rFonts w:ascii="Arial" w:hAnsi="Arial" w:cs="Arial"/>
        </w:rPr>
      </w:pPr>
      <w:r>
        <w:rPr>
          <w:rFonts w:ascii="Arial" w:hAnsi="Arial" w:cs="Arial"/>
        </w:rPr>
        <w:t>Sobre la competencia para imponer multas, esta Corporación ha precisado:</w:t>
      </w:r>
    </w:p>
    <w:p w:rsidR="00976C33" w:rsidRDefault="00976C33" w:rsidP="00976C33">
      <w:pPr>
        <w:jc w:val="both"/>
        <w:rPr>
          <w:rFonts w:ascii="Arial" w:hAnsi="Arial" w:cs="Arial"/>
        </w:rPr>
      </w:pPr>
    </w:p>
    <w:p w:rsidR="00976C33" w:rsidRDefault="00976C33" w:rsidP="00976C33">
      <w:pPr>
        <w:pStyle w:val="BodyText21"/>
        <w:tabs>
          <w:tab w:val="left" w:pos="284"/>
        </w:tabs>
        <w:spacing w:line="240" w:lineRule="auto"/>
        <w:ind w:left="851" w:right="567"/>
        <w:rPr>
          <w:rFonts w:eastAsia="Arial Narrow" w:cs="Arial"/>
          <w:b w:val="0"/>
          <w:szCs w:val="24"/>
          <w:lang w:val="es-CO" w:eastAsia="en-US"/>
        </w:rPr>
      </w:pPr>
      <w:r>
        <w:rPr>
          <w:rFonts w:cs="Arial"/>
          <w:szCs w:val="24"/>
        </w:rPr>
        <w:t>“</w:t>
      </w:r>
      <w:r>
        <w:rPr>
          <w:rFonts w:cs="Arial"/>
          <w:bCs/>
          <w:szCs w:val="24"/>
        </w:rPr>
        <w:t>Competencia de las entidades estatales para imponer y hacer exigibles las multas en vigencia de la Ley 80 de 1993 – tesis jurisprudenciales.</w:t>
      </w:r>
    </w:p>
    <w:p w:rsidR="00976C33" w:rsidRDefault="00976C33" w:rsidP="00976C33">
      <w:pPr>
        <w:pStyle w:val="BodyText21"/>
        <w:tabs>
          <w:tab w:val="left" w:pos="284"/>
        </w:tabs>
        <w:spacing w:line="240" w:lineRule="auto"/>
        <w:ind w:left="851" w:right="567"/>
        <w:rPr>
          <w:rFonts w:cs="Arial"/>
          <w:bCs/>
          <w:szCs w:val="24"/>
          <w:lang w:val="es-CO"/>
        </w:rPr>
      </w:pPr>
    </w:p>
    <w:p w:rsidR="00976C33" w:rsidRDefault="00976C33" w:rsidP="00976C33">
      <w:pPr>
        <w:pStyle w:val="BodyText21"/>
        <w:tabs>
          <w:tab w:val="left" w:pos="284"/>
        </w:tabs>
        <w:spacing w:line="240" w:lineRule="auto"/>
        <w:ind w:left="851" w:right="567"/>
        <w:rPr>
          <w:rFonts w:cs="Arial"/>
          <w:b w:val="0"/>
          <w:bCs/>
          <w:szCs w:val="24"/>
          <w:lang w:val="es-CO"/>
        </w:rPr>
      </w:pPr>
      <w:r>
        <w:rPr>
          <w:rFonts w:cs="Arial"/>
          <w:b w:val="0"/>
          <w:bCs/>
          <w:szCs w:val="24"/>
          <w:lang w:val="es-CO"/>
        </w:rPr>
        <w:t xml:space="preserve">Con la entrada en vigencia de la Ley 80 de 1993 el tema de las multas no tuvo un tratamiento pacífico en Colombia, pues la ley no consagró expresamente dicha figura en su artículo 14 como una de aquellas potestades excepcionales al derecho común, circunstancia que generó diferentes posiciones jurisprudenciales entorno a su naturaleza, la posibilidad de que las partes pudieran pactarla expresamente en los contratos y la competencia de las entidades estales para imponerlas y hacerlas efectivas de forma unilateral. </w:t>
      </w:r>
    </w:p>
    <w:p w:rsidR="00976C33" w:rsidRDefault="00976C33" w:rsidP="00976C33">
      <w:pPr>
        <w:pStyle w:val="BodyText21"/>
        <w:tabs>
          <w:tab w:val="left" w:pos="284"/>
        </w:tabs>
        <w:spacing w:line="240" w:lineRule="auto"/>
        <w:ind w:left="851" w:right="567"/>
        <w:rPr>
          <w:rFonts w:cs="Arial"/>
          <w:b w:val="0"/>
          <w:bCs/>
          <w:szCs w:val="24"/>
          <w:lang w:val="es-CO"/>
        </w:rPr>
      </w:pPr>
    </w:p>
    <w:p w:rsidR="00976C33" w:rsidRDefault="00976C33" w:rsidP="00976C33">
      <w:pPr>
        <w:pStyle w:val="BodyText21"/>
        <w:tabs>
          <w:tab w:val="left" w:pos="284"/>
        </w:tabs>
        <w:spacing w:line="240" w:lineRule="auto"/>
        <w:ind w:left="851" w:right="567"/>
        <w:rPr>
          <w:rFonts w:eastAsia="Arial Narrow" w:cs="Arial"/>
          <w:szCs w:val="24"/>
          <w:lang w:val="es-CO" w:eastAsia="en-US"/>
        </w:rPr>
      </w:pPr>
      <w:r>
        <w:rPr>
          <w:rFonts w:eastAsia="Arial Narrow" w:cs="Arial"/>
          <w:szCs w:val="24"/>
          <w:lang w:val="es-CO" w:eastAsia="en-US"/>
        </w:rPr>
        <w:t>5.1. Primera postura:</w:t>
      </w:r>
    </w:p>
    <w:p w:rsidR="00976C33" w:rsidRDefault="00976C33" w:rsidP="00976C33">
      <w:pPr>
        <w:pStyle w:val="BodyText21"/>
        <w:tabs>
          <w:tab w:val="left" w:pos="284"/>
        </w:tabs>
        <w:spacing w:line="240" w:lineRule="auto"/>
        <w:ind w:left="851" w:right="567"/>
        <w:rPr>
          <w:rFonts w:eastAsia="Arial Narrow" w:cs="Arial"/>
          <w:b w:val="0"/>
          <w:szCs w:val="24"/>
          <w:lang w:val="es-CO" w:eastAsia="en-US"/>
        </w:rPr>
      </w:pPr>
    </w:p>
    <w:p w:rsidR="00976C33" w:rsidRDefault="00976C33" w:rsidP="00976C33">
      <w:pPr>
        <w:pStyle w:val="BodyText21"/>
        <w:tabs>
          <w:tab w:val="left" w:pos="284"/>
        </w:tabs>
        <w:spacing w:line="240" w:lineRule="auto"/>
        <w:ind w:left="851" w:right="567"/>
        <w:rPr>
          <w:rFonts w:eastAsia="Arial Narrow" w:cs="Arial"/>
          <w:b w:val="0"/>
          <w:szCs w:val="24"/>
          <w:lang w:val="es-CO" w:eastAsia="en-US"/>
        </w:rPr>
      </w:pPr>
      <w:r>
        <w:rPr>
          <w:rFonts w:eastAsia="Arial Narrow" w:cs="Arial"/>
          <w:b w:val="0"/>
          <w:szCs w:val="24"/>
          <w:lang w:val="es-CO" w:eastAsia="en-US"/>
        </w:rPr>
        <w:t>La hipótesis jurisprudencial que puso en duda la existencia de una potestad sancionadora en cabeza de la administración para imponer multas ante el incumplimiento de los contratistas fue la que dio lugar a que se considerara que su imposición sólo era posible por vía judicial, lo que en términos prácticos condujo a que se generara una ruptura en el carácter coercitivo, casi inmediato del que se encontraban revestidas todas las decisiones relativas a las multas.</w:t>
      </w:r>
    </w:p>
    <w:p w:rsidR="00976C33" w:rsidRDefault="00976C33" w:rsidP="00976C33">
      <w:pPr>
        <w:pStyle w:val="BodyText21"/>
        <w:tabs>
          <w:tab w:val="left" w:pos="284"/>
        </w:tabs>
        <w:spacing w:line="240" w:lineRule="auto"/>
        <w:ind w:left="851" w:right="567"/>
        <w:rPr>
          <w:rFonts w:eastAsia="Arial Narrow" w:cs="Arial"/>
          <w:b w:val="0"/>
          <w:szCs w:val="24"/>
          <w:lang w:val="es-CO" w:eastAsia="en-US"/>
        </w:rPr>
      </w:pPr>
    </w:p>
    <w:p w:rsidR="00976C33" w:rsidRDefault="00976C33" w:rsidP="00976C33">
      <w:pPr>
        <w:pStyle w:val="BodyText21"/>
        <w:tabs>
          <w:tab w:val="left" w:pos="284"/>
        </w:tabs>
        <w:spacing w:line="240" w:lineRule="auto"/>
        <w:ind w:left="851" w:right="567"/>
        <w:rPr>
          <w:rFonts w:eastAsia="Arial Narrow" w:cs="Arial"/>
          <w:b w:val="0"/>
          <w:szCs w:val="24"/>
          <w:lang w:val="es-CO" w:eastAsia="en-US"/>
        </w:rPr>
      </w:pPr>
      <w:r>
        <w:rPr>
          <w:rFonts w:eastAsia="Arial Narrow" w:cs="Arial"/>
          <w:b w:val="0"/>
          <w:szCs w:val="24"/>
          <w:lang w:val="es-CO" w:eastAsia="en-US"/>
        </w:rPr>
        <w:t>Así en un principio, se estimó que aunque fuera posible que las partes pudieran pactar cláusula de multas en los contratos celebrados por la administración, teniendo en cuenta que éstas no habían sido definidas por la Ley 80 de 1993 como verdaderas potestades excepcionales al derecho común, no era posible que las entidades estatales pudieran imponerlas y hacerlas exigibles de forma unilateral, sino que para ello debían acudir al juez del contrato</w:t>
      </w:r>
      <w:r>
        <w:rPr>
          <w:rStyle w:val="Refdenotaalpie"/>
          <w:rFonts w:eastAsia="Arial Narrow" w:cs="Arial"/>
          <w:b w:val="0"/>
          <w:szCs w:val="24"/>
          <w:lang w:val="es-CO" w:eastAsia="en-US"/>
        </w:rPr>
        <w:footnoteReference w:id="10"/>
      </w:r>
      <w:r>
        <w:rPr>
          <w:rFonts w:eastAsia="Arial Narrow" w:cs="Arial"/>
          <w:b w:val="0"/>
          <w:szCs w:val="24"/>
          <w:lang w:val="es-CO" w:eastAsia="en-US"/>
        </w:rPr>
        <w:t>.</w:t>
      </w:r>
    </w:p>
    <w:p w:rsidR="00976C33" w:rsidRDefault="00976C33" w:rsidP="00976C33">
      <w:pPr>
        <w:pStyle w:val="BodyText21"/>
        <w:tabs>
          <w:tab w:val="left" w:pos="284"/>
        </w:tabs>
        <w:spacing w:line="240" w:lineRule="auto"/>
        <w:ind w:left="851" w:right="567"/>
        <w:rPr>
          <w:rFonts w:eastAsia="Arial Narrow" w:cs="Arial"/>
          <w:b w:val="0"/>
          <w:szCs w:val="24"/>
          <w:lang w:val="es-CO" w:eastAsia="en-US"/>
        </w:rPr>
      </w:pPr>
    </w:p>
    <w:p w:rsidR="00976C33" w:rsidRDefault="00976C33" w:rsidP="00976C33">
      <w:pPr>
        <w:pStyle w:val="BodyText21"/>
        <w:tabs>
          <w:tab w:val="left" w:pos="284"/>
        </w:tabs>
        <w:spacing w:line="240" w:lineRule="auto"/>
        <w:ind w:left="851" w:right="567"/>
        <w:rPr>
          <w:rFonts w:eastAsia="Arial Narrow" w:cs="Arial"/>
          <w:b w:val="0"/>
          <w:szCs w:val="24"/>
          <w:lang w:val="es-CO" w:eastAsia="en-US"/>
        </w:rPr>
      </w:pPr>
      <w:r>
        <w:rPr>
          <w:rFonts w:eastAsia="Arial Narrow" w:cs="Arial"/>
          <w:b w:val="0"/>
          <w:szCs w:val="24"/>
          <w:lang w:val="es-CO" w:eastAsia="en-US"/>
        </w:rPr>
        <w:t>Esta postura se fundó en el principio de legalidad, estimándose que con la expedición de la ley 80 de 1993 lo que realmente quiso el legislador fue romper con la tradición de exorbitancia de la administración pública frente a los contratos estatales, así como también limitar el amplio espectro de acciones de carácter unilateral que se le había otorgado en vigencia de los anteriores estatutos.</w:t>
      </w:r>
    </w:p>
    <w:p w:rsidR="00976C33" w:rsidRDefault="00976C33" w:rsidP="00976C33">
      <w:pPr>
        <w:pStyle w:val="BodyText21"/>
        <w:tabs>
          <w:tab w:val="left" w:pos="284"/>
        </w:tabs>
        <w:spacing w:line="240" w:lineRule="auto"/>
        <w:ind w:left="851" w:right="567"/>
        <w:rPr>
          <w:rFonts w:eastAsia="Arial Narrow" w:cs="Arial"/>
          <w:b w:val="0"/>
          <w:szCs w:val="24"/>
          <w:lang w:val="es-CO" w:eastAsia="en-US"/>
        </w:rPr>
      </w:pPr>
    </w:p>
    <w:p w:rsidR="00976C33" w:rsidRDefault="00976C33" w:rsidP="00976C33">
      <w:pPr>
        <w:pStyle w:val="BodyText21"/>
        <w:numPr>
          <w:ilvl w:val="1"/>
          <w:numId w:val="9"/>
        </w:numPr>
        <w:tabs>
          <w:tab w:val="left" w:pos="284"/>
          <w:tab w:val="left" w:pos="426"/>
        </w:tabs>
        <w:spacing w:line="240" w:lineRule="auto"/>
        <w:ind w:right="567"/>
        <w:rPr>
          <w:rFonts w:cs="Arial"/>
          <w:bCs/>
          <w:szCs w:val="24"/>
          <w:lang w:val="es-CO"/>
        </w:rPr>
      </w:pPr>
      <w:r>
        <w:rPr>
          <w:rFonts w:eastAsia="Arial Narrow" w:cs="Arial"/>
          <w:szCs w:val="24"/>
          <w:lang w:val="es-CO" w:eastAsia="en-US"/>
        </w:rPr>
        <w:t>Segunda postura:</w:t>
      </w:r>
    </w:p>
    <w:p w:rsidR="00976C33" w:rsidRDefault="00976C33" w:rsidP="00976C33">
      <w:pPr>
        <w:pStyle w:val="BodyText21"/>
        <w:tabs>
          <w:tab w:val="left" w:pos="284"/>
          <w:tab w:val="left" w:pos="426"/>
        </w:tabs>
        <w:spacing w:line="240" w:lineRule="auto"/>
        <w:ind w:left="851" w:right="567"/>
        <w:rPr>
          <w:rFonts w:eastAsia="Arial Narrow" w:cs="Arial"/>
          <w:szCs w:val="24"/>
          <w:lang w:val="es-CO" w:eastAsia="en-US"/>
        </w:rPr>
      </w:pPr>
    </w:p>
    <w:p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b w:val="0"/>
          <w:szCs w:val="24"/>
          <w:lang w:val="es-CO" w:eastAsia="en-US"/>
        </w:rPr>
        <w:t xml:space="preserve">Conforme a ésta postura, se consideró que si bien la Ley 80 de 1993 no había definido las multas como potestades excepcionales al derecho común, la posibilidad de que las partes convinieran su imposición y exigibilidad se encontraba autorizada por normas de derecho privado que regulaban la materia. </w:t>
      </w:r>
    </w:p>
    <w:p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p>
    <w:p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b w:val="0"/>
          <w:szCs w:val="24"/>
          <w:lang w:val="es-CO" w:eastAsia="en-US"/>
        </w:rPr>
        <w:t xml:space="preserve">Pero además de que se aceptara la posibilidad de que las partes convinieran la posibilidad de que la administración impusiera multas ante incumplimientos parciales en los que incurriera el contratista, ésta también ostentaba la facultad para hacerlas exigibles de forma unilateral sin necesidad de acudir al juez para ello, facultad que se derivaba del carácter ejecutivo de los actos administrativos según el artículo 64, 77 y 23 del Código Contencioso administrativo y de los artículos 4º ordinal 2º, 22 inciso 5º, 22.1. y 13 de la ley 80 de 1993. </w:t>
      </w:r>
    </w:p>
    <w:p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p>
    <w:p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b w:val="0"/>
          <w:szCs w:val="24"/>
          <w:lang w:val="es-CO" w:eastAsia="en-US"/>
        </w:rPr>
        <w:t xml:space="preserve">Así las cosas, la postura a la que se alude se derivaba de facultades “implícitas” otorgadas a la administración, pues se estimaba que para que ésta pudiera imponer y hacer efectivas las multas ante incumplimientos parciales en los que incurrieran los contratistas no se requería de una norma legal que expresamente la autorizara para ello, sino que de la sola interpretación integral de las normas jurídicas contenidas tanto en el Código Contencioso Administrativo, como en la Ley 80 de 1993 y demás normas de derecho privado se podía estructurar un verdadero régimen de multas en los contratos estatales y la competencia de las entidades estatales para imponerlas unilateralmente.  </w:t>
      </w:r>
    </w:p>
    <w:p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p>
    <w:p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b w:val="0"/>
          <w:szCs w:val="24"/>
          <w:lang w:val="es-CO" w:eastAsia="en-US"/>
        </w:rPr>
        <w:t>Al respecto se señaló:</w:t>
      </w:r>
    </w:p>
    <w:p w:rsidR="00976C33" w:rsidRDefault="00976C33" w:rsidP="00976C33">
      <w:pPr>
        <w:pStyle w:val="BodyText21"/>
        <w:tabs>
          <w:tab w:val="left" w:pos="284"/>
          <w:tab w:val="left" w:pos="426"/>
        </w:tabs>
        <w:spacing w:line="240" w:lineRule="auto"/>
        <w:ind w:left="851" w:right="567"/>
        <w:rPr>
          <w:rFonts w:eastAsia="Arial Narrow" w:cs="Arial"/>
          <w:szCs w:val="24"/>
          <w:lang w:val="es-CO" w:eastAsia="en-US"/>
        </w:rPr>
      </w:pPr>
    </w:p>
    <w:p w:rsidR="00976C33" w:rsidRDefault="00976C33" w:rsidP="00976C33">
      <w:pPr>
        <w:pStyle w:val="BodyText21"/>
        <w:tabs>
          <w:tab w:val="left" w:pos="284"/>
          <w:tab w:val="left" w:pos="426"/>
        </w:tabs>
        <w:spacing w:line="240" w:lineRule="auto"/>
        <w:ind w:left="851" w:right="567"/>
        <w:rPr>
          <w:rFonts w:eastAsia="Arial Narrow" w:cs="Arial"/>
          <w:b w:val="0"/>
          <w:szCs w:val="24"/>
          <w:lang w:val="es-CO" w:eastAsia="en-US"/>
        </w:rPr>
      </w:pPr>
      <w:r>
        <w:rPr>
          <w:rFonts w:eastAsia="Arial Narrow" w:cs="Arial"/>
          <w:szCs w:val="24"/>
          <w:lang w:val="es-CO" w:eastAsia="en-US"/>
        </w:rPr>
        <w:tab/>
      </w:r>
      <w:r>
        <w:rPr>
          <w:rFonts w:eastAsia="Arial Narrow" w:cs="Arial"/>
          <w:b w:val="0"/>
          <w:szCs w:val="24"/>
          <w:lang w:val="es-CO" w:eastAsia="en-US"/>
        </w:rPr>
        <w:t>“(…)</w:t>
      </w:r>
    </w:p>
    <w:p w:rsidR="00976C33" w:rsidRDefault="00976C33" w:rsidP="00976C33">
      <w:pPr>
        <w:ind w:left="1416" w:right="567"/>
        <w:jc w:val="both"/>
        <w:rPr>
          <w:rFonts w:ascii="Arial" w:eastAsia="Times New Roman" w:hAnsi="Arial" w:cs="Arial"/>
          <w:szCs w:val="24"/>
          <w:lang w:val="es-ES" w:eastAsia="es-ES"/>
        </w:rPr>
      </w:pPr>
      <w:r>
        <w:rPr>
          <w:rFonts w:ascii="Arial" w:hAnsi="Arial" w:cs="Arial"/>
        </w:rPr>
        <w:t xml:space="preserve">La ley 80 de 1993 se refiere a las multas en el contrato estatal en los artículos 4º ordinal 2,  22 inciso 5º y 22.1, al señalar de una parte, que </w:t>
      </w:r>
      <w:r>
        <w:rPr>
          <w:rFonts w:ascii="Arial" w:hAnsi="Arial" w:cs="Arial"/>
        </w:rPr>
        <w:lastRenderedPageBreak/>
        <w:t xml:space="preserve">las entidades estatales “adelantarán las gestiones necesarias para el reconocimiento y cobro de las sanciones pecuniarias y garantías contra los servidores públicos, contra el contratista o lo terceros responsables, según el caso,  por las indemnizaciones que deban pagar como consecuencia de la actividad contractual “ y de la otra,  que en las certificaciones que expidan las cámaras de comercio en relación con los contratos ejecutados por las personas inscritas en el registro de proponentes debe constar “el cumplimiento del contratista en contratos anteriores, experiencia, capacidad técnica y administrativa, relación de equipo y su disponibilidad, </w:t>
      </w:r>
      <w:r>
        <w:rPr>
          <w:rFonts w:ascii="Arial" w:hAnsi="Arial" w:cs="Arial"/>
          <w:b/>
          <w:bCs/>
        </w:rPr>
        <w:t>multas y sanciones impuestas y el término de su duración</w:t>
      </w:r>
      <w:r>
        <w:rPr>
          <w:rFonts w:ascii="Arial" w:hAnsi="Arial" w:cs="Arial"/>
        </w:rPr>
        <w:t>” (resaltado de la Sala), de acuerdo con información que semestralmente deben suministrar las entidades estatales.</w:t>
      </w:r>
    </w:p>
    <w:p w:rsidR="00976C33" w:rsidRDefault="00976C33" w:rsidP="00976C33">
      <w:pPr>
        <w:ind w:left="851" w:right="567"/>
        <w:jc w:val="both"/>
        <w:rPr>
          <w:rFonts w:ascii="Arial" w:hAnsi="Arial" w:cs="Arial"/>
        </w:rPr>
      </w:pPr>
    </w:p>
    <w:p w:rsidR="00976C33" w:rsidRDefault="00976C33" w:rsidP="00976C33">
      <w:pPr>
        <w:ind w:left="1416" w:right="567"/>
        <w:jc w:val="both"/>
        <w:rPr>
          <w:rFonts w:ascii="Arial" w:hAnsi="Arial" w:cs="Arial"/>
        </w:rPr>
      </w:pPr>
      <w:r>
        <w:rPr>
          <w:rFonts w:ascii="Arial" w:hAnsi="Arial" w:cs="Arial"/>
        </w:rPr>
        <w:t>Lo primero que debe tenerse en cuenta es que la cláusula de multas no es excepcional al derecho común y esta muy seguramente fue la razón por la cual la ley 80 de 1993 no la incluyó en el art. 14.  Y no lo es, sencillamente porque aparece prevista en las normas de derecho privado (artículos 1592 del Código Civil y 867 del Código de Comercio).</w:t>
      </w:r>
    </w:p>
    <w:p w:rsidR="00976C33" w:rsidRDefault="00976C33" w:rsidP="00976C33">
      <w:pPr>
        <w:ind w:left="851" w:right="567"/>
        <w:jc w:val="both"/>
        <w:rPr>
          <w:rFonts w:ascii="Arial" w:hAnsi="Arial" w:cs="Arial"/>
        </w:rPr>
      </w:pPr>
    </w:p>
    <w:p w:rsidR="00976C33" w:rsidRDefault="00976C33" w:rsidP="00976C33">
      <w:pPr>
        <w:ind w:left="851" w:right="567" w:firstLine="565"/>
        <w:jc w:val="both"/>
        <w:rPr>
          <w:rFonts w:ascii="Arial" w:hAnsi="Arial" w:cs="Arial"/>
        </w:rPr>
      </w:pPr>
      <w:r>
        <w:rPr>
          <w:rFonts w:ascii="Arial" w:hAnsi="Arial" w:cs="Arial"/>
        </w:rPr>
        <w:t>(…)</w:t>
      </w:r>
    </w:p>
    <w:p w:rsidR="00976C33" w:rsidRDefault="00976C33" w:rsidP="00976C33">
      <w:pPr>
        <w:ind w:left="1416" w:right="567"/>
        <w:jc w:val="both"/>
        <w:rPr>
          <w:rFonts w:ascii="Arial" w:hAnsi="Arial" w:cs="Arial"/>
        </w:rPr>
      </w:pPr>
      <w:r>
        <w:rPr>
          <w:rFonts w:ascii="Arial" w:hAnsi="Arial" w:cs="Arial"/>
        </w:rPr>
        <w:t>De estas dos previsiones se desprende que es perfectamente lícito y ello no comporta ninguna exorbitancia, que las partes de un contrato puedan pactar dentro de sus cláusulas una pena (multa) en caso de inejecución o mora en el cumplimiento de una obligación, como una manera de conminar o apremiar al deudor.</w:t>
      </w:r>
    </w:p>
    <w:p w:rsidR="00976C33" w:rsidRDefault="00976C33" w:rsidP="00976C33">
      <w:pPr>
        <w:ind w:left="851" w:right="567"/>
        <w:jc w:val="both"/>
        <w:rPr>
          <w:rFonts w:ascii="Arial" w:hAnsi="Arial" w:cs="Arial"/>
        </w:rPr>
      </w:pPr>
    </w:p>
    <w:p w:rsidR="00976C33" w:rsidRDefault="00976C33" w:rsidP="00976C33">
      <w:pPr>
        <w:ind w:left="1416" w:right="567"/>
        <w:jc w:val="both"/>
        <w:rPr>
          <w:rFonts w:ascii="Arial" w:hAnsi="Arial" w:cs="Arial"/>
        </w:rPr>
      </w:pPr>
      <w:r>
        <w:rPr>
          <w:rFonts w:ascii="Arial" w:hAnsi="Arial" w:cs="Arial"/>
        </w:rPr>
        <w:t>Los contratos estatales, cualquiera que sea su objeto de acuerdo con la clasificación del artículo 32 de la ley 80, son ante todo contratos, y como tales, vinculan a las partes contratantes que están obligadas a cumplirlos en su tenor y en ellos tienen plena aplicación los principios que recogen los artículos 1602 y siguientes del Código Civil. En consecuencia, tanto la entidad como el contratista deberán cumplirlos con estricta sujeción a sus cláusulas y a los pliegos que le sirven de base, cuyas condiciones jurídicas, técnicas y económicas en principio son inalterables.</w:t>
      </w:r>
    </w:p>
    <w:p w:rsidR="00976C33" w:rsidRDefault="00976C33" w:rsidP="00976C33">
      <w:pPr>
        <w:ind w:left="851" w:right="567"/>
        <w:jc w:val="both"/>
        <w:rPr>
          <w:rFonts w:ascii="Arial" w:hAnsi="Arial" w:cs="Arial"/>
        </w:rPr>
      </w:pPr>
    </w:p>
    <w:p w:rsidR="00976C33" w:rsidRDefault="00976C33" w:rsidP="00976C33">
      <w:pPr>
        <w:ind w:left="1416" w:right="567"/>
        <w:jc w:val="both"/>
        <w:rPr>
          <w:rFonts w:ascii="Arial" w:hAnsi="Arial" w:cs="Arial"/>
        </w:rPr>
      </w:pPr>
      <w:r>
        <w:rPr>
          <w:rFonts w:ascii="Arial" w:hAnsi="Arial" w:cs="Arial"/>
        </w:rPr>
        <w:t>Tampoco puede perderse de vista que todo contrato celebrado entre el Estado y un particular tiene como propósito fundamental el desarrollo de los fines y principios que orientan a la administración pública por mandato de los artículos 2º y 209 de la Constitución Política,  2º del Código Contencioso Administrativo y  3º  de la ley 80 de 1993.</w:t>
      </w:r>
    </w:p>
    <w:p w:rsidR="00976C33" w:rsidRDefault="00976C33" w:rsidP="00976C33">
      <w:pPr>
        <w:ind w:left="851" w:right="567"/>
        <w:jc w:val="both"/>
        <w:rPr>
          <w:rFonts w:ascii="Arial" w:hAnsi="Arial" w:cs="Arial"/>
        </w:rPr>
      </w:pPr>
    </w:p>
    <w:p w:rsidR="00976C33" w:rsidRDefault="00976C33" w:rsidP="00976C33">
      <w:pPr>
        <w:ind w:left="851" w:right="567" w:firstLine="565"/>
        <w:jc w:val="both"/>
        <w:rPr>
          <w:rFonts w:ascii="Arial" w:hAnsi="Arial" w:cs="Arial"/>
        </w:rPr>
      </w:pPr>
      <w:r>
        <w:rPr>
          <w:rFonts w:ascii="Arial" w:hAnsi="Arial" w:cs="Arial"/>
        </w:rPr>
        <w:t>(…)</w:t>
      </w:r>
    </w:p>
    <w:p w:rsidR="00976C33" w:rsidRDefault="00976C33" w:rsidP="00976C33">
      <w:pPr>
        <w:ind w:left="1416" w:right="567"/>
        <w:jc w:val="both"/>
        <w:rPr>
          <w:rFonts w:ascii="Arial" w:hAnsi="Arial" w:cs="Arial"/>
        </w:rPr>
      </w:pPr>
      <w:r>
        <w:rPr>
          <w:rFonts w:ascii="Arial" w:hAnsi="Arial" w:cs="Arial"/>
        </w:rPr>
        <w:t>Para la Sala la administración si tiene competencia para imponer por si y ante si, sin necesidad de acudir al juez, las multas pactadas en un contrato estatal,  en virtud del carácter ejecutivo que como regla otorga el art. 64 del decreto ley 01 de 1984 a todos los actos administrativos.</w:t>
      </w:r>
    </w:p>
    <w:p w:rsidR="00976C33" w:rsidRDefault="00976C33" w:rsidP="00976C33">
      <w:pPr>
        <w:ind w:left="1416" w:right="567"/>
        <w:jc w:val="both"/>
        <w:rPr>
          <w:rFonts w:ascii="Arial" w:hAnsi="Arial" w:cs="Arial"/>
        </w:rPr>
      </w:pPr>
      <w:r>
        <w:rPr>
          <w:rFonts w:ascii="Arial" w:hAnsi="Arial" w:cs="Arial"/>
        </w:rPr>
        <w:t>En efecto, de conformidad con el art. 77 de la Ley 80 de 1993 “en cuanto sean compatibles con la finalidad y los principios de esta ley, las normas que rigen los procedimientos y actuaciones en la función administrativa, serán aplicables en las actuaciones contractuales”.</w:t>
      </w:r>
    </w:p>
    <w:p w:rsidR="00976C33" w:rsidRDefault="00976C33" w:rsidP="00976C33">
      <w:pPr>
        <w:ind w:left="1416" w:right="567"/>
        <w:jc w:val="both"/>
        <w:rPr>
          <w:rFonts w:ascii="Arial" w:hAnsi="Arial" w:cs="Arial"/>
        </w:rPr>
      </w:pPr>
      <w:r>
        <w:rPr>
          <w:rFonts w:ascii="Arial" w:hAnsi="Arial" w:cs="Arial"/>
        </w:rPr>
        <w:lastRenderedPageBreak/>
        <w:t>A su vez, el artículo 23 del mismo estatuto prevé dentro de los principios con arreglo a los cuales se desarrollan las actuaciones contractuales, los particulares del derecho administrativo.</w:t>
      </w:r>
    </w:p>
    <w:p w:rsidR="00976C33" w:rsidRDefault="00976C33" w:rsidP="00976C33">
      <w:pPr>
        <w:ind w:left="1416" w:right="567"/>
        <w:jc w:val="both"/>
        <w:rPr>
          <w:rFonts w:ascii="Arial" w:hAnsi="Arial" w:cs="Arial"/>
        </w:rPr>
      </w:pPr>
      <w:r>
        <w:rPr>
          <w:rFonts w:ascii="Arial" w:hAnsi="Arial" w:cs="Arial"/>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en forma directa la tardanza o el incumplimiento del contratista”</w:t>
      </w:r>
      <w:r>
        <w:rPr>
          <w:rStyle w:val="Refdenotaalpie"/>
          <w:rFonts w:ascii="Arial" w:hAnsi="Arial" w:cs="Arial"/>
        </w:rPr>
        <w:footnoteReference w:id="11"/>
      </w:r>
      <w:r>
        <w:rPr>
          <w:rFonts w:ascii="Arial" w:hAnsi="Arial" w:cs="Arial"/>
        </w:rPr>
        <w:t>.</w:t>
      </w:r>
    </w:p>
    <w:p w:rsidR="00976C33" w:rsidRDefault="00976C33" w:rsidP="00976C33">
      <w:pPr>
        <w:ind w:left="851" w:right="567"/>
        <w:jc w:val="both"/>
        <w:rPr>
          <w:rFonts w:ascii="Arial" w:hAnsi="Arial" w:cs="Arial"/>
        </w:rPr>
      </w:pPr>
    </w:p>
    <w:p w:rsidR="00976C33" w:rsidRDefault="00976C33" w:rsidP="00976C33">
      <w:pPr>
        <w:ind w:right="567"/>
        <w:jc w:val="both"/>
        <w:rPr>
          <w:rFonts w:ascii="Arial" w:hAnsi="Arial" w:cs="Arial"/>
          <w:b/>
        </w:rPr>
      </w:pPr>
      <w:r>
        <w:rPr>
          <w:rFonts w:ascii="Arial" w:hAnsi="Arial" w:cs="Arial"/>
          <w:b/>
        </w:rPr>
        <w:t xml:space="preserve">   5.3. Tercera postura: </w:t>
      </w:r>
    </w:p>
    <w:p w:rsidR="00976C33" w:rsidRDefault="00976C33" w:rsidP="00976C33">
      <w:pPr>
        <w:ind w:left="851" w:right="567"/>
        <w:jc w:val="both"/>
        <w:rPr>
          <w:rFonts w:ascii="Arial" w:hAnsi="Arial" w:cs="Arial"/>
          <w:b/>
        </w:rPr>
      </w:pPr>
    </w:p>
    <w:p w:rsidR="00976C33" w:rsidRDefault="00976C33" w:rsidP="00976C33">
      <w:pPr>
        <w:ind w:left="851" w:right="567"/>
        <w:jc w:val="both"/>
        <w:rPr>
          <w:rFonts w:ascii="Arial" w:eastAsia="Arial Narrow" w:hAnsi="Arial" w:cs="Arial"/>
        </w:rPr>
      </w:pPr>
      <w:r>
        <w:rPr>
          <w:rFonts w:ascii="Arial" w:hAnsi="Arial" w:cs="Arial"/>
        </w:rPr>
        <w:t>Con sujeción al principio de legalidad se estimó que si bien las partes sí tenían la posibilidad de convenir multas ante incumplimientos parciales en los que pudiera incurrir el contratista, no era posible que en vigencia de la Ley 80 de 1993 la administración pudiera imponerlas y hacerlas efectivas de forma unilateral</w:t>
      </w:r>
      <w:r>
        <w:rPr>
          <w:rFonts w:ascii="Arial" w:hAnsi="Arial" w:cs="Arial"/>
          <w:b/>
        </w:rPr>
        <w:t xml:space="preserve"> </w:t>
      </w:r>
      <w:r>
        <w:rPr>
          <w:rFonts w:ascii="Arial" w:hAnsi="Arial" w:cs="Arial"/>
        </w:rPr>
        <w:t xml:space="preserve">“por </w:t>
      </w:r>
      <w:r>
        <w:rPr>
          <w:rFonts w:ascii="Arial" w:eastAsia="Arial Narrow" w:hAnsi="Arial" w:cs="Arial"/>
        </w:rPr>
        <w:t>carecer de la atribución legal de una competencia expresa que las habilitara para el ejercicio de ese poder sancionatorio y exorbitante”.</w:t>
      </w:r>
    </w:p>
    <w:p w:rsidR="00976C33" w:rsidRDefault="00976C33" w:rsidP="00976C33">
      <w:pPr>
        <w:ind w:left="851" w:right="567"/>
        <w:jc w:val="both"/>
        <w:rPr>
          <w:rFonts w:ascii="Arial" w:eastAsia="Arial Narrow" w:hAnsi="Arial" w:cs="Arial"/>
        </w:rPr>
      </w:pPr>
    </w:p>
    <w:p w:rsidR="00976C33" w:rsidRDefault="00976C33" w:rsidP="00976C33">
      <w:pPr>
        <w:ind w:left="851" w:right="567"/>
        <w:jc w:val="both"/>
        <w:rPr>
          <w:rFonts w:ascii="Arial" w:eastAsia="Arial Narrow" w:hAnsi="Arial" w:cs="Arial"/>
        </w:rPr>
      </w:pPr>
      <w:r>
        <w:rPr>
          <w:rFonts w:ascii="Arial" w:eastAsia="Arial Narrow" w:hAnsi="Arial" w:cs="Arial"/>
        </w:rPr>
        <w:t xml:space="preserve">Al respecto se señaló: </w:t>
      </w:r>
    </w:p>
    <w:p w:rsidR="00976C33" w:rsidRDefault="00976C33" w:rsidP="00976C33">
      <w:pPr>
        <w:ind w:left="851" w:right="567"/>
        <w:jc w:val="both"/>
        <w:rPr>
          <w:rFonts w:ascii="Arial" w:eastAsia="Arial Narrow" w:hAnsi="Arial" w:cs="Arial"/>
        </w:rPr>
      </w:pPr>
    </w:p>
    <w:p w:rsidR="00976C33" w:rsidRDefault="00976C33" w:rsidP="00976C33">
      <w:pPr>
        <w:ind w:left="1416" w:right="567"/>
        <w:jc w:val="both"/>
        <w:rPr>
          <w:rFonts w:ascii="Arial" w:eastAsia="Times New Roman" w:hAnsi="Arial" w:cs="Arial"/>
        </w:rPr>
      </w:pPr>
      <w:r>
        <w:rPr>
          <w:rFonts w:ascii="Arial" w:hAnsi="Arial" w:cs="Arial"/>
        </w:rPr>
        <w:t>"...Según se observa, ni en ésta, ni en ninguna otra disposición de la misma Ley 80, se establece la facultad del Estado para incluir como cláusulas excepcionales la de multas o la penal pecuniaria, de donde se infiere que la derogatoria que se hizo del Decreto 222, incluyó así mismo la de estas dos figuras como potestades excepcionales del Estado. No obstante lo anterior, no quiere ello decir que las partes, en ejercicio de la autonomía de la voluntad no las puedan pactar, tal y como se manifestó en precedencia y fue establecido por esta Sala mediante providencias de 4 de junio de 1998 y del 20 de junio de 2002,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r>
        <w:rPr>
          <w:rStyle w:val="Refdenotaalpie"/>
          <w:rFonts w:ascii="Arial" w:hAnsi="Arial" w:cs="Arial"/>
        </w:rPr>
        <w:footnoteReference w:id="12"/>
      </w:r>
      <w:r>
        <w:rPr>
          <w:rFonts w:ascii="Arial" w:hAnsi="Arial" w:cs="Arial"/>
        </w:rPr>
        <w:t>.</w:t>
      </w:r>
      <w:r>
        <w:rPr>
          <w:rStyle w:val="Refdenotaalpie"/>
          <w:rFonts w:ascii="Arial" w:hAnsi="Arial" w:cs="Arial"/>
        </w:rPr>
        <w:footnoteReference w:id="13"/>
      </w:r>
      <w:r>
        <w:rPr>
          <w:rFonts w:ascii="Arial" w:hAnsi="Arial" w:cs="Arial"/>
        </w:rPr>
        <w:t>”</w:t>
      </w:r>
    </w:p>
    <w:p w:rsidR="00976C33" w:rsidRDefault="00976C33" w:rsidP="00976C33">
      <w:pPr>
        <w:jc w:val="both"/>
        <w:rPr>
          <w:rFonts w:ascii="Arial" w:hAnsi="Arial" w:cs="Arial"/>
        </w:rPr>
      </w:pPr>
    </w:p>
    <w:p w:rsidR="00976C33" w:rsidRDefault="00976C33" w:rsidP="00976C33">
      <w:pPr>
        <w:jc w:val="both"/>
        <w:rPr>
          <w:rFonts w:ascii="Arial" w:hAnsi="Arial" w:cs="Arial"/>
        </w:rPr>
      </w:pPr>
      <w:r>
        <w:rPr>
          <w:rFonts w:ascii="Arial" w:hAnsi="Arial" w:cs="Arial"/>
        </w:rPr>
        <w:t xml:space="preserve">En relación a la declaratoria de incumplimiento, ha sostenido la Sección: </w:t>
      </w:r>
    </w:p>
    <w:p w:rsidR="00976C33" w:rsidRDefault="00976C33" w:rsidP="00976C33">
      <w:pPr>
        <w:jc w:val="both"/>
        <w:rPr>
          <w:rFonts w:ascii="Arial" w:hAnsi="Arial" w:cs="Arial"/>
        </w:rPr>
      </w:pPr>
    </w:p>
    <w:p w:rsidR="00976C33" w:rsidRDefault="00976C33" w:rsidP="00976C33">
      <w:pPr>
        <w:pStyle w:val="Textoindependiente21"/>
        <w:spacing w:line="240" w:lineRule="auto"/>
        <w:ind w:left="851" w:right="567"/>
        <w:rPr>
          <w:rFonts w:ascii="Arial" w:hAnsi="Arial" w:cs="Arial"/>
          <w:sz w:val="24"/>
          <w:szCs w:val="24"/>
        </w:rPr>
      </w:pPr>
      <w:r>
        <w:rPr>
          <w:rFonts w:ascii="Arial" w:hAnsi="Arial" w:cs="Arial"/>
          <w:sz w:val="24"/>
          <w:szCs w:val="24"/>
        </w:rPr>
        <w:t xml:space="preserve">“Encuentra la Sala que si bien en el contrato número 143 de 1994 se estipuló una cláusula penal pecuniaria, este se celebró bajo la vigencia de la Ley 80 de 1993 -con anterioridad a la expedición de la Ley 1150 de 2007-, época para la cual la Administración </w:t>
      </w:r>
      <w:r>
        <w:rPr>
          <w:rFonts w:ascii="Arial" w:hAnsi="Arial" w:cs="Arial"/>
          <w:b/>
          <w:sz w:val="24"/>
          <w:szCs w:val="24"/>
        </w:rPr>
        <w:t>no tenía la potestad para expedir actos administrativos mediante los cuales se declarara el incumplimiento del contrato, con el propósito de hacer efectiva la cláusula penal pecuniaria</w:t>
      </w:r>
      <w:r>
        <w:rPr>
          <w:rFonts w:ascii="Arial" w:hAnsi="Arial" w:cs="Arial"/>
          <w:sz w:val="24"/>
          <w:szCs w:val="24"/>
        </w:rPr>
        <w:t>, toda vez que para ello debía acudir al juez de contrato, tal como ha sido reconocido por la Jurisprudencia de la Corporación desde el año 2005</w:t>
      </w:r>
      <w:r>
        <w:rPr>
          <w:rStyle w:val="Refdenotaalpie"/>
          <w:rFonts w:ascii="Arial" w:hAnsi="Arial" w:cs="Arial"/>
          <w:sz w:val="24"/>
          <w:szCs w:val="24"/>
        </w:rPr>
        <w:footnoteReference w:id="14"/>
      </w:r>
      <w:r>
        <w:rPr>
          <w:rFonts w:ascii="Arial" w:hAnsi="Arial" w:cs="Arial"/>
          <w:sz w:val="24"/>
          <w:szCs w:val="24"/>
        </w:rPr>
        <w:t xml:space="preserve">, cuyo lineamiento permaneció hasta la expedición de la Ley 1150 de 2007: </w:t>
      </w:r>
    </w:p>
    <w:p w:rsidR="00976C33" w:rsidRDefault="00976C33" w:rsidP="00976C33">
      <w:pPr>
        <w:pStyle w:val="Sangra2detindependiente1"/>
        <w:spacing w:line="240" w:lineRule="auto"/>
        <w:ind w:left="567" w:right="567" w:firstLine="0"/>
        <w:rPr>
          <w:rFonts w:cs="Arial"/>
          <w:b w:val="0"/>
          <w:i w:val="0"/>
          <w:szCs w:val="24"/>
          <w:lang w:val="es-ES_tradnl"/>
        </w:rPr>
      </w:pPr>
    </w:p>
    <w:p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“Así entonces, se tiene que conforme a lo dispuesto en los artículos 6º, 121 y 122 de la Constitución Política, las actuaciones del Estado se rigen por el principio de legalidad, según el cual, los servidores públicos sólo pueden ejercer las funciones asignadas específicamente en la Constitución y en la ley y, en consecuencia, son responsables, entre otras razones, por infringir tales disposiciones y por omisión o extralimitación en el ejercicio de sus funciones.</w:t>
      </w:r>
    </w:p>
    <w:p w:rsidR="00976C33" w:rsidRDefault="00976C33" w:rsidP="00976C33">
      <w:pPr>
        <w:pStyle w:val="Sangra2detindependiente1"/>
        <w:spacing w:line="240" w:lineRule="auto"/>
        <w:ind w:left="1134" w:right="567" w:firstLine="0"/>
        <w:rPr>
          <w:rFonts w:cs="Arial"/>
          <w:b w:val="0"/>
          <w:i w:val="0"/>
          <w:szCs w:val="24"/>
          <w:lang w:val="es-ES_tradnl"/>
        </w:rPr>
      </w:pPr>
    </w:p>
    <w:p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“Dicho principio, regulador de la organización estatal y garantía de control del poder público, implica que las competencias que cada funcionario detenta le hayan sido asignadas previamente a su ejercicio por la misma Constitución, por la ley o el reglamento y defiende al ciudadano contra los abusos del poder del Estado, para establecer así condiciones igualitarias y equitativas entre éste y los particulares, salvo en lo que de manera excepcional y con el fin de garantizar el orden público y la prevalencia misma de los intereses de los asociados, la Constitución o la ley faculten en sentido contrario.</w:t>
      </w:r>
    </w:p>
    <w:p w:rsidR="00976C33" w:rsidRDefault="00976C33" w:rsidP="00976C33">
      <w:pPr>
        <w:pStyle w:val="Sangra2detindependiente1"/>
        <w:spacing w:line="240" w:lineRule="auto"/>
        <w:ind w:left="1134" w:right="567" w:firstLine="0"/>
        <w:rPr>
          <w:rFonts w:cs="Arial"/>
          <w:b w:val="0"/>
          <w:i w:val="0"/>
          <w:szCs w:val="24"/>
          <w:lang w:val="es-ES_tradnl"/>
        </w:rPr>
      </w:pPr>
    </w:p>
    <w:p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“En materia de contratación estatal, la situación vigente no es distinta, en tanto la Ley 80 de 1993, se expidió como respuesta a una nueva concepción constitucional del Estado en su relación con los particulares que percibe la necesidad de éstos para el cumplimiento de sus fines, estableciéndose entonces una relación de derecho económico que requiere así mismo de criterios de igualdad, entre dos de sus actores más importantes, esto es, el Estado y el particular empresario, uno como garante de la prestación de los servicios públicos</w:t>
      </w:r>
      <w:r>
        <w:rPr>
          <w:rStyle w:val="Refdenotaalpie"/>
          <w:rFonts w:cs="Arial"/>
          <w:b w:val="0"/>
          <w:i w:val="0"/>
          <w:szCs w:val="24"/>
        </w:rPr>
        <w:footnoteReference w:id="15"/>
      </w:r>
      <w:r>
        <w:rPr>
          <w:rFonts w:cs="Arial"/>
          <w:b w:val="0"/>
          <w:i w:val="0"/>
          <w:szCs w:val="24"/>
          <w:lang w:val="es-ES_tradnl"/>
        </w:rPr>
        <w:t xml:space="preserve"> y el otro como propietario o facilitador de los bienes necesarios para la prestación de tales servicios y que ve en las necesidades del Estado otro campo de inversión del cual puede derivar beneficios económicos, para lo cual, la ley introdujo a la contratación estatal el concepto de autonomía de la voluntad.</w:t>
      </w:r>
    </w:p>
    <w:p w:rsidR="00976C33" w:rsidRDefault="00976C33" w:rsidP="00976C33">
      <w:pPr>
        <w:pStyle w:val="Sangra2detindependiente1"/>
        <w:spacing w:line="240" w:lineRule="auto"/>
        <w:ind w:left="1134" w:right="567" w:firstLine="0"/>
        <w:rPr>
          <w:rFonts w:cs="Arial"/>
          <w:b w:val="0"/>
          <w:i w:val="0"/>
          <w:szCs w:val="24"/>
          <w:lang w:val="es-ES_tradnl"/>
        </w:rPr>
      </w:pPr>
    </w:p>
    <w:p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 xml:space="preserve">“Así mismo, desde esta nueva visión, pretendió la Ley 80 apartarse de conductas perniciosas del pasado reflejadas en el Decreto 222 de 1983, y consignadas en la exposición de motivos de la misma ley, </w:t>
      </w:r>
    </w:p>
    <w:p w:rsidR="00976C33" w:rsidRDefault="00976C33" w:rsidP="00976C33">
      <w:pPr>
        <w:pStyle w:val="Sangra2detindependiente1"/>
        <w:spacing w:line="240" w:lineRule="auto"/>
        <w:ind w:left="1134" w:right="567" w:firstLine="0"/>
        <w:rPr>
          <w:rFonts w:cs="Arial"/>
          <w:b w:val="0"/>
          <w:i w:val="0"/>
          <w:szCs w:val="24"/>
          <w:lang w:val="es-ES_tradnl"/>
        </w:rPr>
      </w:pPr>
    </w:p>
    <w:p w:rsidR="00976C33" w:rsidRDefault="00976C33" w:rsidP="00976C33">
      <w:pPr>
        <w:pStyle w:val="Sangra2detindependiente1"/>
        <w:spacing w:line="240" w:lineRule="auto"/>
        <w:ind w:left="426" w:right="567" w:firstLine="708"/>
        <w:rPr>
          <w:rFonts w:cs="Arial"/>
          <w:b w:val="0"/>
          <w:i w:val="0"/>
          <w:szCs w:val="24"/>
          <w:lang w:val="es-ES_tradnl"/>
        </w:rPr>
      </w:pPr>
      <w:r>
        <w:rPr>
          <w:rFonts w:cs="Arial"/>
          <w:b w:val="0"/>
          <w:i w:val="0"/>
          <w:szCs w:val="24"/>
          <w:lang w:val="es-ES_tradnl"/>
        </w:rPr>
        <w:t>“(…)</w:t>
      </w:r>
    </w:p>
    <w:p w:rsidR="00976C33" w:rsidRDefault="00976C33" w:rsidP="00976C33">
      <w:pPr>
        <w:pStyle w:val="Sangra2detindependiente1"/>
        <w:spacing w:line="240" w:lineRule="auto"/>
        <w:ind w:left="1134" w:right="567" w:firstLine="0"/>
        <w:rPr>
          <w:rFonts w:cs="Arial"/>
          <w:b w:val="0"/>
          <w:i w:val="0"/>
          <w:szCs w:val="24"/>
          <w:lang w:val="es-ES_tradnl"/>
        </w:rPr>
      </w:pPr>
    </w:p>
    <w:p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“Así, puede observarse entonces, que la ley 80 de 1993, que pretendió ser el estatuto único de contratación, constituye un conjunto de disposiciones que tienen la finalidad principal de seleccionar objetivamente al contratista y la regulación que del contrato mismo hace es meramente excepcional, según surge de lo previsto en los artículos 13 y 40 de dicha norma, que establecen claramente que los contratos estatales se regirán por las disposiciones comerciales y civiles pertinentes, salvo en las materias particularmente reguladas en la misma ley, así como, que las entidades podrán celebrar los contratos y acuerdos que permitan la autonomía de la voluntad y requieran el cumplimiento de los fines estatales.</w:t>
      </w:r>
    </w:p>
    <w:p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“En esta orientación, especial preocupación tuvo el tema de las anteriormente denominadas cláusulas exorbitantes, conocidas hoy como excepcionales al derecho común y que en el Decreto 222 de 1983 ocupaban un lugar preferencial, pues eran de obligatoria inclusión; Así, se dijo en el artículo 60 de esta norma:</w:t>
      </w:r>
    </w:p>
    <w:p w:rsidR="00976C33" w:rsidRDefault="00976C33" w:rsidP="00976C33">
      <w:pPr>
        <w:pStyle w:val="Sangra2detindependiente1"/>
        <w:spacing w:line="240" w:lineRule="auto"/>
        <w:ind w:left="1134" w:right="567" w:firstLine="141"/>
        <w:rPr>
          <w:rFonts w:cs="Arial"/>
          <w:b w:val="0"/>
          <w:i w:val="0"/>
          <w:szCs w:val="24"/>
          <w:lang w:val="es-ES_tradnl"/>
        </w:rPr>
      </w:pPr>
    </w:p>
    <w:p w:rsidR="00976C33" w:rsidRDefault="00976C33" w:rsidP="00976C33">
      <w:pPr>
        <w:pStyle w:val="Sangra2detindependiente1"/>
        <w:spacing w:line="240" w:lineRule="auto"/>
        <w:ind w:left="1134" w:right="567" w:firstLine="141"/>
        <w:rPr>
          <w:rFonts w:cs="Arial"/>
          <w:b w:val="0"/>
          <w:i w:val="0"/>
          <w:szCs w:val="24"/>
          <w:lang w:val="es-ES_tradnl"/>
        </w:rPr>
      </w:pPr>
      <w:r>
        <w:rPr>
          <w:rFonts w:cs="Arial"/>
          <w:b w:val="0"/>
          <w:i w:val="0"/>
          <w:szCs w:val="24"/>
          <w:lang w:val="es-ES_tradnl"/>
        </w:rPr>
        <w:t>“(…)</w:t>
      </w:r>
    </w:p>
    <w:p w:rsidR="00976C33" w:rsidRDefault="00976C33" w:rsidP="00976C33">
      <w:pPr>
        <w:pStyle w:val="Sangra2detindependiente1"/>
        <w:spacing w:line="240" w:lineRule="auto"/>
        <w:ind w:left="1134" w:right="567" w:firstLine="0"/>
        <w:rPr>
          <w:rFonts w:cs="Arial"/>
          <w:b w:val="0"/>
          <w:i w:val="0"/>
          <w:szCs w:val="24"/>
          <w:lang w:val="es-ES_tradnl"/>
        </w:rPr>
      </w:pPr>
    </w:p>
    <w:p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“Concretamente, en lo que atañe a la cláusula de multas y penal pecuniaria, los respectivos artículos que las regularon, establecieron que la imposición de aquellas se haría “...mediante resolución motivada que se someterá a las normas previstas en el artículo 64 de este estatuto”</w:t>
      </w:r>
      <w:r>
        <w:rPr>
          <w:rStyle w:val="Refdenotaalpie"/>
          <w:rFonts w:cs="Arial"/>
          <w:b w:val="0"/>
          <w:i w:val="0"/>
          <w:szCs w:val="24"/>
        </w:rPr>
        <w:footnoteReference w:id="16"/>
      </w:r>
      <w:r>
        <w:rPr>
          <w:rFonts w:cs="Arial"/>
          <w:b w:val="0"/>
          <w:i w:val="0"/>
          <w:szCs w:val="24"/>
          <w:lang w:val="es-ES_tradnl"/>
        </w:rPr>
        <w:t xml:space="preserve"> y que la imposición de ésta, es decir, la penal pecuniaria, se haría efectiva “directamente por la entidad contratante en caso de declaratoria de caducidad o de incumplimiento”</w:t>
      </w:r>
      <w:r>
        <w:rPr>
          <w:rStyle w:val="Refdenotaalpie"/>
          <w:rFonts w:cs="Arial"/>
          <w:b w:val="0"/>
          <w:i w:val="0"/>
          <w:szCs w:val="24"/>
        </w:rPr>
        <w:footnoteReference w:id="17"/>
      </w:r>
      <w:r>
        <w:rPr>
          <w:rFonts w:cs="Arial"/>
          <w:b w:val="0"/>
          <w:i w:val="0"/>
          <w:szCs w:val="24"/>
          <w:lang w:val="es-ES_tradnl"/>
        </w:rPr>
        <w:t xml:space="preserve"> y para los dos casos, estableció que los valores recaudados por tales conceptos ingresarían al tesoro de la entidad contratante y podría ser tomado directamente del saldo a favor del Contratista, si lo hubiere o de la garantía constituida y, si esto no fuere posible, se cobraría por jurisdicción coactiva</w:t>
      </w:r>
      <w:r>
        <w:rPr>
          <w:rStyle w:val="Refdenotaalpie"/>
          <w:rFonts w:cs="Arial"/>
          <w:b w:val="0"/>
          <w:i w:val="0"/>
          <w:szCs w:val="24"/>
        </w:rPr>
        <w:footnoteReference w:id="18"/>
      </w:r>
      <w:r>
        <w:rPr>
          <w:rFonts w:cs="Arial"/>
          <w:b w:val="0"/>
          <w:i w:val="0"/>
          <w:szCs w:val="24"/>
          <w:lang w:val="es-ES_tradnl"/>
        </w:rPr>
        <w:t>. Con ello, la entidad estatal quedaba plenamente facultada para, utilizando sus poderes excepcionales, declarar los incumplimientos e imponer las multas o hacer efectiva la cláusula penal pecuniaria, según fuera el caso, lo cual, según se vio, claramente bajo la potestad de autotutela otorgada en las disposiciones previamente anotadas, podía hacer mediante acto administrativo.</w:t>
      </w:r>
    </w:p>
    <w:p w:rsidR="00976C33" w:rsidRDefault="00976C33" w:rsidP="00976C33">
      <w:pPr>
        <w:pStyle w:val="Sangra2detindependiente1"/>
        <w:spacing w:line="240" w:lineRule="auto"/>
        <w:ind w:left="1134" w:right="567" w:firstLine="0"/>
        <w:rPr>
          <w:rFonts w:cs="Arial"/>
          <w:b w:val="0"/>
          <w:i w:val="0"/>
          <w:szCs w:val="24"/>
          <w:lang w:val="es-ES_tradnl"/>
        </w:rPr>
      </w:pPr>
    </w:p>
    <w:p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 xml:space="preserve">“Ello </w:t>
      </w:r>
      <w:r>
        <w:rPr>
          <w:rFonts w:cs="Arial"/>
          <w:b w:val="0"/>
          <w:i w:val="0"/>
          <w:szCs w:val="24"/>
          <w:u w:val="single"/>
          <w:lang w:val="es-ES_tradnl"/>
        </w:rPr>
        <w:t>no ocurrió así con la Ley 80 de 1993. Esta norma, no solo derogó el Decreto 222 de 1983, anteriormente citado</w:t>
      </w:r>
      <w:r>
        <w:rPr>
          <w:rStyle w:val="Refdenotaalpie"/>
          <w:rFonts w:cs="Arial"/>
          <w:b w:val="0"/>
          <w:i w:val="0"/>
          <w:szCs w:val="24"/>
          <w:u w:val="single"/>
        </w:rPr>
        <w:footnoteReference w:id="19"/>
      </w:r>
      <w:r>
        <w:rPr>
          <w:rFonts w:cs="Arial"/>
          <w:b w:val="0"/>
          <w:i w:val="0"/>
          <w:szCs w:val="24"/>
          <w:u w:val="single"/>
          <w:lang w:val="es-ES_tradnl"/>
        </w:rPr>
        <w:t>, sino que restringió la aplicación de cláusulas excepcionales al derecho común, estableciendo criterios más exigentes para imponerlas, limitando aquellos contratos para los cuales procede su inclusión</w:t>
      </w:r>
      <w:r>
        <w:rPr>
          <w:rFonts w:cs="Arial"/>
          <w:b w:val="0"/>
          <w:i w:val="0"/>
          <w:szCs w:val="24"/>
          <w:lang w:val="es-ES_tradnl"/>
        </w:rPr>
        <w:t>, ya sea obligatoria o voluntaria y dispuso de manera general</w:t>
      </w:r>
      <w:r>
        <w:rPr>
          <w:rStyle w:val="Refdenotaalpie"/>
          <w:rFonts w:cs="Arial"/>
          <w:b w:val="0"/>
          <w:i w:val="0"/>
          <w:szCs w:val="24"/>
        </w:rPr>
        <w:footnoteReference w:id="20"/>
      </w:r>
      <w:r>
        <w:rPr>
          <w:rFonts w:cs="Arial"/>
          <w:b w:val="0"/>
          <w:i w:val="0"/>
          <w:szCs w:val="24"/>
          <w:lang w:val="es-ES_tradnl"/>
        </w:rPr>
        <w:t>:</w:t>
      </w:r>
    </w:p>
    <w:p w:rsidR="00976C33" w:rsidRDefault="00976C33" w:rsidP="00976C33">
      <w:pPr>
        <w:pStyle w:val="Sangra2detindependiente1"/>
        <w:spacing w:line="240" w:lineRule="auto"/>
        <w:ind w:left="1134" w:right="567" w:firstLine="0"/>
        <w:rPr>
          <w:rFonts w:cs="Arial"/>
          <w:b w:val="0"/>
          <w:i w:val="0"/>
          <w:szCs w:val="24"/>
          <w:lang w:val="es-ES_tradnl"/>
        </w:rPr>
      </w:pPr>
    </w:p>
    <w:p w:rsidR="00976C33" w:rsidRDefault="00976C33" w:rsidP="00976C33">
      <w:pPr>
        <w:pStyle w:val="Textosinformato1"/>
        <w:ind w:left="1134" w:right="567" w:firstLine="141"/>
        <w:jc w:val="both"/>
        <w:rPr>
          <w:rFonts w:ascii="Arial" w:hAnsi="Arial" w:cs="Arial"/>
          <w:sz w:val="24"/>
          <w:szCs w:val="24"/>
          <w:lang w:val="es-ES_tradnl"/>
        </w:rPr>
      </w:pPr>
      <w:r>
        <w:rPr>
          <w:rFonts w:ascii="Arial" w:hAnsi="Arial" w:cs="Arial"/>
          <w:sz w:val="24"/>
          <w:szCs w:val="24"/>
          <w:lang w:val="es-ES_tradnl"/>
        </w:rPr>
        <w:t>“(…)</w:t>
      </w:r>
    </w:p>
    <w:p w:rsidR="00976C33" w:rsidRDefault="00976C33" w:rsidP="00976C33">
      <w:pPr>
        <w:pStyle w:val="Textosinformato1"/>
        <w:ind w:left="1134" w:right="567"/>
        <w:jc w:val="both"/>
        <w:rPr>
          <w:rFonts w:ascii="Arial" w:hAnsi="Arial" w:cs="Arial"/>
          <w:sz w:val="24"/>
          <w:szCs w:val="24"/>
        </w:rPr>
      </w:pPr>
    </w:p>
    <w:p w:rsidR="00976C33" w:rsidRDefault="00976C33" w:rsidP="00976C33">
      <w:pPr>
        <w:pStyle w:val="Sangra2detindependiente1"/>
        <w:spacing w:line="240" w:lineRule="auto"/>
        <w:ind w:left="1134" w:right="567" w:firstLine="0"/>
        <w:rPr>
          <w:rFonts w:cs="Arial"/>
          <w:b w:val="0"/>
          <w:i w:val="0"/>
          <w:szCs w:val="24"/>
          <w:u w:val="single"/>
          <w:lang w:val="es-ES_tradnl"/>
        </w:rPr>
      </w:pPr>
      <w:r>
        <w:rPr>
          <w:rFonts w:cs="Arial"/>
          <w:b w:val="0"/>
          <w:i w:val="0"/>
          <w:szCs w:val="24"/>
          <w:u w:val="single"/>
          <w:lang w:val="es-ES_tradnl"/>
        </w:rPr>
        <w:t>“Según se observa, ni en ésta, ni en ninguna otra disposición</w:t>
      </w:r>
      <w:r>
        <w:rPr>
          <w:rStyle w:val="Refdenotaalpie"/>
          <w:rFonts w:cs="Arial"/>
          <w:b w:val="0"/>
          <w:i w:val="0"/>
          <w:szCs w:val="24"/>
          <w:u w:val="single"/>
        </w:rPr>
        <w:footnoteReference w:id="21"/>
      </w:r>
      <w:r>
        <w:rPr>
          <w:rFonts w:cs="Arial"/>
          <w:b w:val="0"/>
          <w:i w:val="0"/>
          <w:szCs w:val="24"/>
          <w:u w:val="single"/>
          <w:lang w:val="es-ES_tradnl"/>
        </w:rPr>
        <w:t xml:space="preserve"> de la misma Ley 80, se establece la facultad del Estado para incluir como cláusulas excepcionales la de multas o la penal pecuniaria, de donde se infiere que la derogatoria que se hizo del Decreto 222, incluyó así mismo la de estas dos figuras como potestades excepcionales del Estado.</w:t>
      </w:r>
    </w:p>
    <w:p w:rsidR="00976C33" w:rsidRDefault="00976C33" w:rsidP="00976C33">
      <w:pPr>
        <w:pStyle w:val="Sangra2detindependiente1"/>
        <w:spacing w:line="240" w:lineRule="auto"/>
        <w:ind w:left="1134" w:right="567" w:firstLine="0"/>
        <w:rPr>
          <w:rFonts w:cs="Arial"/>
          <w:b w:val="0"/>
          <w:i w:val="0"/>
          <w:szCs w:val="24"/>
          <w:lang w:val="es-ES_tradnl"/>
        </w:rPr>
      </w:pPr>
    </w:p>
    <w:p w:rsidR="00976C33" w:rsidRDefault="00976C33" w:rsidP="00976C33">
      <w:pPr>
        <w:pStyle w:val="Sangra2detindependiente1"/>
        <w:spacing w:line="240" w:lineRule="auto"/>
        <w:ind w:left="1134" w:right="567" w:firstLine="0"/>
        <w:rPr>
          <w:rFonts w:cs="Arial"/>
          <w:b w:val="0"/>
          <w:i w:val="0"/>
          <w:szCs w:val="24"/>
          <w:lang w:val="es-ES_tradnl"/>
        </w:rPr>
      </w:pPr>
      <w:r>
        <w:rPr>
          <w:rFonts w:cs="Arial"/>
          <w:b w:val="0"/>
          <w:i w:val="0"/>
          <w:szCs w:val="24"/>
          <w:lang w:val="es-ES_tradnl"/>
        </w:rPr>
        <w:t xml:space="preserve">“No obstante lo anterior, </w:t>
      </w:r>
      <w:r>
        <w:rPr>
          <w:rFonts w:cs="Arial"/>
          <w:b w:val="0"/>
          <w:i w:val="0"/>
          <w:szCs w:val="24"/>
          <w:u w:val="single"/>
          <w:lang w:val="es-ES_tradnl"/>
        </w:rPr>
        <w:t>no quiere ello decir que las partes, en ejercicio de la autonomía de la voluntad no las puedan pactar, tal y como se manifestó en precedencia y fue establecido por esta Sala mediante providencias de 4 de junio de 1998</w:t>
      </w:r>
      <w:r>
        <w:rPr>
          <w:rStyle w:val="Refdenotaalpie"/>
          <w:rFonts w:cs="Arial"/>
          <w:b w:val="0"/>
          <w:i w:val="0"/>
          <w:szCs w:val="24"/>
          <w:u w:val="single"/>
        </w:rPr>
        <w:footnoteReference w:id="22"/>
      </w:r>
      <w:r>
        <w:rPr>
          <w:rFonts w:cs="Arial"/>
          <w:b w:val="0"/>
          <w:i w:val="0"/>
          <w:szCs w:val="24"/>
          <w:u w:val="single"/>
          <w:lang w:val="es-ES_tradnl"/>
        </w:rPr>
        <w:t xml:space="preserve"> y del 20 de junio de 2002</w:t>
      </w:r>
      <w:r>
        <w:rPr>
          <w:rStyle w:val="Refdenotaalpie"/>
          <w:rFonts w:cs="Arial"/>
          <w:b w:val="0"/>
          <w:i w:val="0"/>
          <w:szCs w:val="24"/>
          <w:u w:val="single"/>
        </w:rPr>
        <w:footnoteReference w:id="23"/>
      </w:r>
      <w:r>
        <w:rPr>
          <w:rFonts w:cs="Arial"/>
          <w:b w:val="0"/>
          <w:i w:val="0"/>
          <w:szCs w:val="24"/>
          <w:u w:val="single"/>
          <w:lang w:val="es-ES_tradnl"/>
        </w:rPr>
        <w:t>, pero lo que no puede hacer, y en este sentido se recoge la tesis consignada en éstas mismas providencias, es pactarlas como potestades excepcionales e imponerlas unilateralmente</w:t>
      </w:r>
      <w:r>
        <w:rPr>
          <w:rFonts w:cs="Arial"/>
          <w:b w:val="0"/>
          <w:i w:val="0"/>
          <w:szCs w:val="24"/>
          <w:lang w:val="es-ES_tradnl"/>
        </w:rPr>
        <w:t xml:space="preserve">, pues según se vio, dicha facultad deviene directamente de la ley y no del pacto o convención contractual y, a partir de la ley 80, tal facultad fue derogada. Por tanto, </w:t>
      </w:r>
      <w:r>
        <w:rPr>
          <w:rFonts w:cs="Arial"/>
          <w:b w:val="0"/>
          <w:i w:val="0"/>
          <w:szCs w:val="24"/>
          <w:u w:val="single"/>
          <w:lang w:val="es-ES_tradnl"/>
        </w:rPr>
        <w:t xml:space="preserve">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w:t>
      </w:r>
      <w:r>
        <w:rPr>
          <w:rFonts w:cs="Arial"/>
          <w:b w:val="0"/>
          <w:i w:val="0"/>
          <w:szCs w:val="24"/>
          <w:lang w:val="es-ES_tradnl"/>
        </w:rPr>
        <w:t>pues, se insiste, carece el Estado de competencia alguna para introducirlas en el contrato como cláusulas excepcionales al derecho común y, de contera, para imponerlas unilateralmente.”</w:t>
      </w:r>
    </w:p>
    <w:p w:rsidR="00976C33" w:rsidRDefault="00976C33" w:rsidP="00976C33">
      <w:pPr>
        <w:pStyle w:val="Textoindependiente21"/>
        <w:spacing w:line="240" w:lineRule="auto"/>
        <w:rPr>
          <w:rFonts w:ascii="Arial" w:hAnsi="Arial" w:cs="Arial"/>
          <w:sz w:val="24"/>
          <w:szCs w:val="24"/>
          <w:u w:val="single"/>
        </w:rPr>
      </w:pPr>
      <w:r>
        <w:rPr>
          <w:rFonts w:ascii="Arial" w:hAnsi="Arial" w:cs="Arial"/>
          <w:sz w:val="24"/>
          <w:szCs w:val="24"/>
          <w:u w:val="single"/>
        </w:rPr>
        <w:t xml:space="preserve"> </w:t>
      </w:r>
    </w:p>
    <w:p w:rsidR="00976C33" w:rsidRDefault="00976C33" w:rsidP="00976C33">
      <w:pPr>
        <w:pStyle w:val="Textoindependiente21"/>
        <w:spacing w:line="240" w:lineRule="auto"/>
        <w:ind w:left="851" w:right="567"/>
        <w:rPr>
          <w:rFonts w:ascii="Arial" w:hAnsi="Arial" w:cs="Arial"/>
          <w:sz w:val="24"/>
          <w:szCs w:val="24"/>
        </w:rPr>
      </w:pPr>
      <w:r>
        <w:rPr>
          <w:rFonts w:ascii="Arial" w:hAnsi="Arial" w:cs="Arial"/>
          <w:sz w:val="24"/>
          <w:szCs w:val="24"/>
        </w:rPr>
        <w:t>De conformidad con la Sentencia citada, cuyo contenido reitera la Sala en esta oportunidad, con la expedición de la Ley 80 de 1993 –antes de la expedición de la Ley 1150 de 2007- si bien se habilitó a las partes del contrato, en ejercicio de la autonomía de la voluntad, para pactar la cláusula penal pecuniaria, no autorizó a las entidades contratantes –en cuanto desapareció la competencia que les había sido otorgada por el Decreto-ley 222 de 1983- para expedir actos administrativos mediante los cuales impusieran unilateralmente multas o declararan el incumplimiento del contrato -con el propósito de hacer efectiva la cláusula penal pecuniaria-, en caso de mora o de incumplimiento parcial de las obligaciones del contratista particular, esto es sin necesidad de acudir al juez del contrato”</w:t>
      </w:r>
      <w:r>
        <w:rPr>
          <w:rStyle w:val="Refdenotaalpie"/>
          <w:rFonts w:ascii="Arial" w:hAnsi="Arial" w:cs="Arial"/>
          <w:sz w:val="24"/>
          <w:szCs w:val="24"/>
        </w:rPr>
        <w:footnoteReference w:id="24"/>
      </w:r>
      <w:r>
        <w:rPr>
          <w:rFonts w:ascii="Arial" w:hAnsi="Arial" w:cs="Arial"/>
          <w:sz w:val="24"/>
          <w:szCs w:val="24"/>
        </w:rPr>
        <w:t>.</w:t>
      </w:r>
    </w:p>
    <w:p w:rsidR="00976C33" w:rsidRDefault="00976C33" w:rsidP="00976C33">
      <w:pPr>
        <w:jc w:val="both"/>
        <w:rPr>
          <w:rFonts w:ascii="Arial" w:hAnsi="Arial" w:cs="Arial"/>
          <w:sz w:val="24"/>
          <w:szCs w:val="24"/>
        </w:rPr>
      </w:pPr>
    </w:p>
    <w:bookmarkEnd w:id="2"/>
    <w:p w:rsidR="00976C33" w:rsidRDefault="00976C33" w:rsidP="00976C33">
      <w:pPr>
        <w:ind w:left="851" w:right="567"/>
        <w:jc w:val="both"/>
        <w:rPr>
          <w:rFonts w:ascii="Arial" w:hAnsi="Arial" w:cs="Arial"/>
        </w:rPr>
      </w:pPr>
    </w:p>
    <w:p w:rsidR="00976C33" w:rsidRDefault="00976C33" w:rsidP="00976C33">
      <w:pPr>
        <w:tabs>
          <w:tab w:val="left" w:pos="284"/>
        </w:tabs>
        <w:spacing w:line="360" w:lineRule="auto"/>
        <w:jc w:val="both"/>
        <w:rPr>
          <w:rFonts w:ascii="Arial" w:hAnsi="Arial" w:cs="Arial Narrow"/>
          <w:b/>
          <w:color w:val="000000"/>
          <w:lang w:val="es-ES_tradnl" w:eastAsia="es-ES_tradnl"/>
        </w:rPr>
      </w:pPr>
      <w:r>
        <w:rPr>
          <w:rFonts w:ascii="Arial" w:hAnsi="Arial" w:cs="Arial"/>
          <w:b/>
          <w:bCs/>
        </w:rPr>
        <w:t>4.La caducidad como potestad excepcional al derecho común en los contratos estatales.</w:t>
      </w:r>
    </w:p>
    <w:p w:rsidR="00976C33" w:rsidRDefault="00976C33" w:rsidP="00976C33">
      <w:pPr>
        <w:spacing w:line="360" w:lineRule="auto"/>
        <w:jc w:val="both"/>
        <w:rPr>
          <w:rFonts w:ascii="Arial" w:hAnsi="Arial" w:cs="Arial"/>
          <w:bCs/>
          <w:lang w:val="es-ES_tradnl" w:eastAsia="es-ES"/>
        </w:rPr>
      </w:pPr>
    </w:p>
    <w:p w:rsidR="00976C33" w:rsidRDefault="00976C33" w:rsidP="00976C33">
      <w:pPr>
        <w:spacing w:line="360" w:lineRule="auto"/>
        <w:jc w:val="both"/>
        <w:rPr>
          <w:rFonts w:ascii="Arial" w:hAnsi="Arial" w:cs="Arial"/>
          <w:bCs/>
          <w:lang w:val="es-ES"/>
        </w:rPr>
      </w:pPr>
      <w:bookmarkStart w:id="3" w:name="_Hlk28510997"/>
      <w:r>
        <w:rPr>
          <w:rFonts w:ascii="Arial" w:hAnsi="Arial" w:cs="Arial"/>
          <w:bCs/>
          <w:lang w:val="es-ES_tradnl"/>
        </w:rPr>
        <w:t xml:space="preserve">Mediante el </w:t>
      </w:r>
      <w:r>
        <w:rPr>
          <w:rFonts w:ascii="Arial" w:hAnsi="Arial" w:cs="Arial"/>
          <w:bCs/>
        </w:rPr>
        <w:t xml:space="preserve">artículo 14 de la Ley 80 de 1993 la ley le otorga a la administración una serie de potestades o mecanismos por medio de los cuales en ejercicio de la actividad contractual puede asegurar la continua y eficiente prestación de los servicios públicos, alcanzar las finalidades estatales y garantizar la prevalencia del interés general, adoptando las medidas adecuadas para el manejo de situaciones de incumplimiento contractual.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Dentro de los mecanismos a los que se hace alusión se consagra la caducidad del contrato como una potestad excepcional al régimen de derecho común, en desarrollo del cual se faculta a la administración para que dé por terminado el contrato estatal cuando se advierta un incumplimiento grave de las obligaciones a cargo del contratista que pueda afectar la ejecución de éste o conduzca indefectiblemente a su paralización.</w:t>
      </w:r>
    </w:p>
    <w:p w:rsidR="00976C33" w:rsidRDefault="00976C33" w:rsidP="00976C33">
      <w:pPr>
        <w:spacing w:line="360" w:lineRule="auto"/>
        <w:jc w:val="both"/>
        <w:rPr>
          <w:rFonts w:ascii="Arial" w:hAnsi="Arial" w:cs="Arial"/>
          <w:bCs/>
        </w:rPr>
      </w:pPr>
      <w:r>
        <w:rPr>
          <w:rFonts w:ascii="Arial" w:hAnsi="Arial" w:cs="Arial"/>
          <w:bCs/>
        </w:rPr>
        <w:t xml:space="preserve">En efecto, el artículo 18 de la ley 80 de 1993 define la figura de la caducidad contractual como aquella estipulación por virtud de la cual se le otorga competencia a la administración para que mediante un acto administrativo motivado pueda dar por terminado unilateralmente el contrato celebrado y ordenar su liquidación cuando advierta que el contratista incurrió en un incumplimiento grave de sus obligaciones </w:t>
      </w:r>
      <w:r>
        <w:rPr>
          <w:rFonts w:ascii="Arial" w:hAnsi="Arial" w:cs="Arial"/>
          <w:color w:val="000000"/>
        </w:rPr>
        <w:t xml:space="preserve">que afecte de manera grave y directa la ejecución del contrato y que se </w:t>
      </w:r>
      <w:r>
        <w:rPr>
          <w:rFonts w:ascii="Arial" w:hAnsi="Arial" w:cs="Arial"/>
          <w:iCs/>
          <w:color w:val="000000"/>
        </w:rPr>
        <w:t>evidencie que tales hechos constitutivos de incumplimiento puedan conducir a la paralización del contrato estatal; “</w:t>
      </w:r>
      <w:r>
        <w:rPr>
          <w:rFonts w:ascii="Arial" w:hAnsi="Arial" w:cs="Arial"/>
          <w:i/>
          <w:iCs/>
          <w:color w:val="000000"/>
        </w:rPr>
        <w:t>evento éste caso en el cual no hay lugar a indemnizaciones, el contratista se hace acreedor a las sanciones e inhabilidades previstas en esta ley y se constituye el siniestro por incumplimiento”</w:t>
      </w:r>
      <w:r>
        <w:rPr>
          <w:rFonts w:ascii="Arial" w:hAnsi="Arial" w:cs="Arial"/>
          <w:iCs/>
          <w:color w:val="000000"/>
          <w:vertAlign w:val="superscript"/>
        </w:rPr>
        <w:footnoteReference w:id="25"/>
      </w:r>
      <w:r>
        <w:rPr>
          <w:rFonts w:ascii="Arial" w:hAnsi="Arial" w:cs="Arial"/>
          <w:iCs/>
          <w:color w:val="000000"/>
        </w:rPr>
        <w:t xml:space="preserve"> </w:t>
      </w:r>
      <w:r>
        <w:rPr>
          <w:rStyle w:val="Refdenotaalpie"/>
          <w:rFonts w:ascii="Arial" w:hAnsi="Arial" w:cs="Arial"/>
          <w:iCs/>
          <w:color w:val="000000"/>
        </w:rPr>
        <w:footnoteReference w:id="26"/>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 xml:space="preserve">Así, de la normatividad se desprende que los requisitos para que la administración pueda declarar la caducidad del contrato son: i) Que se presente un incumplimiento grave de las obligaciones a cargo del contratista, es decir que se trate de obligaciones esenciales; y ii) Que éste afecte de forma grave y directa la ejecución del contrato, es decir que el incumplimiento sea de tal magnitud que se haga nugatoria la posibilidad de continuar ejecutando el contrato, conduzca a la paralización de la prestación del servicio público a cargo de la administración o imposibilite el cumplimiento del objeto contractual. </w:t>
      </w:r>
    </w:p>
    <w:bookmarkEnd w:id="3"/>
    <w:p w:rsidR="00976C33" w:rsidRDefault="00976C33" w:rsidP="00976C33">
      <w:pPr>
        <w:tabs>
          <w:tab w:val="left" w:pos="284"/>
        </w:tabs>
        <w:spacing w:line="360" w:lineRule="auto"/>
        <w:jc w:val="both"/>
        <w:rPr>
          <w:rFonts w:ascii="Garamond" w:hAnsi="Garamond" w:cs="Garamond"/>
          <w:sz w:val="28"/>
          <w:szCs w:val="28"/>
        </w:rPr>
      </w:pPr>
    </w:p>
    <w:p w:rsidR="00976C33" w:rsidRPr="00BF0CD1" w:rsidRDefault="00976C33" w:rsidP="00BF0CD1">
      <w:pPr>
        <w:tabs>
          <w:tab w:val="left" w:pos="284"/>
        </w:tabs>
        <w:spacing w:line="360" w:lineRule="auto"/>
        <w:jc w:val="both"/>
        <w:rPr>
          <w:rFonts w:ascii="Arial" w:hAnsi="Arial" w:cs="Arial Narrow"/>
          <w:b/>
          <w:color w:val="000000"/>
          <w:sz w:val="24"/>
          <w:szCs w:val="24"/>
          <w:lang w:eastAsia="es-ES_tradnl"/>
        </w:rPr>
      </w:pPr>
      <w:r>
        <w:rPr>
          <w:rFonts w:ascii="Garamond" w:hAnsi="Garamond" w:cs="Garamond"/>
          <w:b/>
          <w:sz w:val="28"/>
          <w:szCs w:val="28"/>
        </w:rPr>
        <w:t>5-</w:t>
      </w:r>
      <w:r>
        <w:rPr>
          <w:rFonts w:ascii="Arial" w:hAnsi="Arial" w:cs="Arial"/>
          <w:b/>
          <w:bCs/>
        </w:rPr>
        <w:t>La competencia temporal de la administración para declarar la caducidad del contrato.</w:t>
      </w:r>
    </w:p>
    <w:p w:rsidR="00976C33" w:rsidRDefault="00976C33" w:rsidP="00976C33">
      <w:pPr>
        <w:autoSpaceDE w:val="0"/>
        <w:autoSpaceDN w:val="0"/>
        <w:adjustRightInd w:val="0"/>
        <w:spacing w:line="360" w:lineRule="auto"/>
        <w:jc w:val="both"/>
        <w:rPr>
          <w:rFonts w:ascii="Arial" w:hAnsi="Arial" w:cs="Arial"/>
        </w:rPr>
      </w:pPr>
      <w:r>
        <w:rPr>
          <w:rFonts w:ascii="Arial" w:hAnsi="Arial" w:cs="Arial"/>
        </w:rPr>
        <w:t>Si bien entorno a éste asunto se suscitaron diversas posturas jurisprudenciales teniendo en cuenta que previamente a la expedición de la sentencia del 20 de noviembre de 2008 bajo el radicado No. 17.031 se consideraba procedente que la administración declarara la caducidad del contrato incluso en la etapa de liquidación del contrato, por medio de dicha providencia se estimó que en atención al objeto y finalidades que caracterizan la figura de la caducidad contractual su declaratoria sólo resultaba procedente en vigencia del contrato respectivo.</w:t>
      </w:r>
    </w:p>
    <w:p w:rsidR="00976C33" w:rsidRDefault="00976C33" w:rsidP="00976C33">
      <w:pPr>
        <w:autoSpaceDE w:val="0"/>
        <w:autoSpaceDN w:val="0"/>
        <w:adjustRightInd w:val="0"/>
        <w:spacing w:line="360" w:lineRule="auto"/>
        <w:jc w:val="both"/>
        <w:rPr>
          <w:rFonts w:ascii="Arial" w:hAnsi="Arial" w:cs="Arial"/>
        </w:rPr>
      </w:pPr>
    </w:p>
    <w:p w:rsidR="00976C33" w:rsidRDefault="00976C33" w:rsidP="00976C33">
      <w:pPr>
        <w:autoSpaceDE w:val="0"/>
        <w:autoSpaceDN w:val="0"/>
        <w:adjustRightInd w:val="0"/>
        <w:spacing w:line="360" w:lineRule="auto"/>
        <w:jc w:val="both"/>
        <w:rPr>
          <w:rFonts w:ascii="Arial" w:hAnsi="Arial" w:cs="Arial"/>
        </w:rPr>
      </w:pPr>
      <w:r>
        <w:rPr>
          <w:rFonts w:ascii="Arial" w:hAnsi="Arial" w:cs="Arial"/>
        </w:rPr>
        <w:t>Al respecto ésta Corporación señaló:</w:t>
      </w:r>
    </w:p>
    <w:p w:rsidR="00976C33" w:rsidRDefault="00976C33" w:rsidP="00976C33">
      <w:pPr>
        <w:autoSpaceDE w:val="0"/>
        <w:autoSpaceDN w:val="0"/>
        <w:adjustRightInd w:val="0"/>
        <w:spacing w:line="360" w:lineRule="auto"/>
        <w:jc w:val="both"/>
        <w:rPr>
          <w:rFonts w:ascii="Arial" w:hAnsi="Arial" w:cs="Arial"/>
        </w:rPr>
      </w:pPr>
    </w:p>
    <w:p w:rsidR="00976C33" w:rsidRDefault="00976C33" w:rsidP="00976C33">
      <w:pPr>
        <w:autoSpaceDE w:val="0"/>
        <w:autoSpaceDN w:val="0"/>
        <w:adjustRightInd w:val="0"/>
        <w:ind w:left="567"/>
        <w:jc w:val="both"/>
        <w:rPr>
          <w:rFonts w:ascii="Arial" w:hAnsi="Arial" w:cs="Arial"/>
          <w:i/>
        </w:rPr>
      </w:pPr>
      <w:r>
        <w:rPr>
          <w:rFonts w:ascii="Arial" w:hAnsi="Arial" w:cs="Arial"/>
          <w:i/>
        </w:rPr>
        <w:t>“(…)</w:t>
      </w:r>
    </w:p>
    <w:p w:rsidR="00976C33" w:rsidRDefault="00976C33" w:rsidP="00976C33">
      <w:pPr>
        <w:autoSpaceDE w:val="0"/>
        <w:autoSpaceDN w:val="0"/>
        <w:adjustRightInd w:val="0"/>
        <w:ind w:left="567" w:right="617"/>
        <w:jc w:val="both"/>
        <w:rPr>
          <w:rFonts w:ascii="Arial" w:hAnsi="Arial" w:cs="Arial"/>
          <w:i/>
        </w:rPr>
      </w:pPr>
      <w:r>
        <w:rPr>
          <w:rFonts w:ascii="Arial" w:hAnsi="Arial" w:cs="Arial"/>
          <w:i/>
        </w:rPr>
        <w:t>El motivo legal que da lugar a la caducidad, en esencia, es el incumplimiento por parte del contratista de sus obligaciones que incide seriamente en la “ejecución del contrato”, de manera que, razonablemente, se infiera que no se podrá continuar con el objeto contractual y, por tanto, que no se obtendrá el fin requerido con el negocio jurídico estatal. Sus efectos, como se recuerda, consisten en la terminación del vínculo contractual, sin indemnización alguna a favor del contratista; la liquidación del contrato; la configuración del siniestro del incumplimiento y, por ende, la exigibilidad de las garantías; la efectividad de la cláusula penal pecuniaria; la inhabilidad para contratar con entidades públicas por 5 años, y en general la pérdida de los derechos que emanaban para aquél del contrato. Y, para el ejercicio de esta facultad la Administración debe analizar la gravedad del incumplimiento y el peligro que representa para la ejecución del contrato, de modo que puede abstenerse de decretarla y, en cambio, adoptar las medidas de control e intervención necesarias para superar la situación.</w:t>
      </w:r>
    </w:p>
    <w:p w:rsidR="00976C33" w:rsidRDefault="00976C33" w:rsidP="00976C33">
      <w:pPr>
        <w:autoSpaceDE w:val="0"/>
        <w:autoSpaceDN w:val="0"/>
        <w:adjustRightInd w:val="0"/>
        <w:ind w:left="567"/>
        <w:jc w:val="both"/>
        <w:rPr>
          <w:rFonts w:ascii="Arial" w:hAnsi="Arial" w:cs="Arial"/>
          <w:i/>
        </w:rPr>
      </w:pPr>
      <w:r>
        <w:rPr>
          <w:rFonts w:ascii="Arial" w:hAnsi="Arial" w:cs="Arial"/>
          <w:i/>
        </w:rPr>
        <w:t>(…)</w:t>
      </w:r>
    </w:p>
    <w:p w:rsidR="00976C33" w:rsidRDefault="00976C33" w:rsidP="00976C33">
      <w:pPr>
        <w:autoSpaceDE w:val="0"/>
        <w:autoSpaceDN w:val="0"/>
        <w:adjustRightInd w:val="0"/>
        <w:ind w:left="567" w:right="617"/>
        <w:jc w:val="both"/>
        <w:rPr>
          <w:rFonts w:ascii="Arial" w:hAnsi="Arial" w:cs="Arial"/>
          <w:b/>
          <w:i/>
        </w:rPr>
      </w:pPr>
      <w:r>
        <w:rPr>
          <w:rFonts w:ascii="Arial" w:hAnsi="Arial" w:cs="Arial"/>
          <w:i/>
        </w:rPr>
        <w:t xml:space="preserve">En este contexto, </w:t>
      </w:r>
      <w:r>
        <w:rPr>
          <w:rFonts w:ascii="Arial" w:hAnsi="Arial" w:cs="Arial"/>
          <w:b/>
          <w:i/>
        </w:rPr>
        <w:t>al examinar nuevamente los límites temporales de este poder exorbitante, la Sala concluye que la caducidad del contrato sólo puede declararse durante el plazo de ejecución y mientras se encuentre éste vigente, y no durante la etapa de la liquidación, teniendo en cuenta: en primer lugar, los elementos de su definición legal; en segundo lugar, la finalidad de protección del interés público de esta medida excepcional; en tercer lugar, que la etapa de liquidación del contrato no está concebida para la adopción de la caducidad del contrato; y en cuarto lugar, que el hecho de que se pueda recibir o aceptar en mora el cumplimiento de la obligación, no puede ser entendida como una extensión regular del plazo previsto en el contrato para ejecutarlo(…)</w:t>
      </w:r>
    </w:p>
    <w:p w:rsidR="00976C33" w:rsidRDefault="00976C33" w:rsidP="00976C33">
      <w:pPr>
        <w:autoSpaceDE w:val="0"/>
        <w:autoSpaceDN w:val="0"/>
        <w:adjustRightInd w:val="0"/>
        <w:ind w:left="567" w:right="617"/>
        <w:jc w:val="both"/>
        <w:rPr>
          <w:rFonts w:ascii="Arial" w:hAnsi="Arial" w:cs="Arial"/>
          <w:b/>
          <w:i/>
        </w:rPr>
      </w:pPr>
    </w:p>
    <w:p w:rsidR="00976C33" w:rsidRDefault="00976C33" w:rsidP="00976C33">
      <w:pPr>
        <w:autoSpaceDE w:val="0"/>
        <w:autoSpaceDN w:val="0"/>
        <w:adjustRightInd w:val="0"/>
        <w:ind w:left="567" w:right="617"/>
        <w:jc w:val="both"/>
        <w:rPr>
          <w:rFonts w:ascii="Arial" w:hAnsi="Arial" w:cs="Arial"/>
          <w:i/>
        </w:rPr>
      </w:pPr>
      <w:r>
        <w:rPr>
          <w:rFonts w:ascii="Arial" w:hAnsi="Arial" w:cs="Arial"/>
          <w:i/>
        </w:rPr>
        <w:t>(…)si la declaratoria de caducidad resulta viable únicamente cuando se determina por parte de la Administración que el incumplimiento del  contratista es de tal magnitud y gravedad que conducirá indefectiblemente a la paralización del contrato, o sea, que irremediablemente no se cumplirá en el tiempo esperado y requerido con el objeto contractual, ello presupone que el plazo de ejecución pactado en el mismo no se encuentre vencido, pues la lógica y dinámica jurídica de esos supuestos indica que no es posible que se afecte “la ejecución del contrato” y se presente su “paralización” cuando ya ha expirado o finalizado ese plazo para el cumplimiento regular y oportuno de las prestaciones que emanan de él. La caducidad supone, entonces, un contrato ejecutivo, en curso y de ningún modo un contrato ejecutado, cumplido o finalizado el plazo o el término fijado por las partes para llevarlo a cabo en oportunidad debida”</w:t>
      </w:r>
      <w:r>
        <w:rPr>
          <w:rFonts w:ascii="Arial" w:hAnsi="Arial" w:cs="Arial"/>
        </w:rPr>
        <w:t xml:space="preserve"> </w:t>
      </w:r>
      <w:r>
        <w:rPr>
          <w:rFonts w:ascii="Arial" w:hAnsi="Arial" w:cs="Arial"/>
          <w:vertAlign w:val="superscript"/>
        </w:rPr>
        <w:footnoteReference w:id="27"/>
      </w:r>
      <w:r>
        <w:rPr>
          <w:rFonts w:ascii="Arial" w:hAnsi="Arial" w:cs="Arial"/>
          <w:b/>
          <w:i/>
        </w:rPr>
        <w:t xml:space="preserve"> </w:t>
      </w:r>
      <w:r>
        <w:rPr>
          <w:rFonts w:ascii="Arial" w:hAnsi="Arial" w:cs="Arial"/>
        </w:rPr>
        <w:t>(Resaltado propio)</w:t>
      </w:r>
      <w:r>
        <w:rPr>
          <w:rFonts w:ascii="Arial" w:hAnsi="Arial" w:cs="Arial"/>
          <w:b/>
          <w:i/>
        </w:rPr>
        <w:t xml:space="preserve"> </w:t>
      </w:r>
    </w:p>
    <w:p w:rsidR="00976C33" w:rsidRDefault="00976C33" w:rsidP="00976C33">
      <w:pPr>
        <w:spacing w:line="360" w:lineRule="auto"/>
        <w:jc w:val="both"/>
        <w:rPr>
          <w:rFonts w:ascii="Arial" w:hAnsi="Arial" w:cs="Arial"/>
          <w:bCs/>
        </w:rPr>
      </w:pPr>
    </w:p>
    <w:p w:rsidR="00976C33" w:rsidRDefault="00976C33" w:rsidP="00976C33">
      <w:pPr>
        <w:autoSpaceDE w:val="0"/>
        <w:autoSpaceDN w:val="0"/>
        <w:adjustRightInd w:val="0"/>
        <w:spacing w:line="360" w:lineRule="auto"/>
        <w:jc w:val="both"/>
        <w:rPr>
          <w:rFonts w:ascii="Arial" w:hAnsi="Arial" w:cs="Arial"/>
          <w:bCs/>
        </w:rPr>
      </w:pPr>
      <w:r>
        <w:rPr>
          <w:rFonts w:ascii="Arial" w:hAnsi="Arial" w:cs="Arial"/>
          <w:bCs/>
        </w:rPr>
        <w:t xml:space="preserve">De lo citado se desprende que la finalidad primordial del ejercicio de la facultad excepcional de la caducidad es que la Administración conjure el grave incumplimiento en que incurrió el contratista y garantice el cumplimiento del objeto contractual y en últimas la prestación regular, continua y eficiente de los servicios públicos.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 xml:space="preserve">Así las cosas, teniendo en cuenta los requisitos de procedencia y la finalidad primordial de la figura de la caducidad contractual, se evidencia que su ejercicio no tiene sentido alguno una vez vencido el plazo de ejecución del contrato, pues mal podría pretenderse terminar por la vía de la caducidad lo que ya se terminó por la vía de extinción del plazo, razón, entre otras, por la cual una vez que esto ha acaecido se extingue la competencia de la administración para declararla.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i/>
        </w:rPr>
      </w:pPr>
      <w:r>
        <w:rPr>
          <w:rFonts w:ascii="Arial" w:hAnsi="Arial" w:cs="Arial"/>
          <w:bCs/>
        </w:rPr>
        <w:t>Posteriormente, dicha postura fue reiterada mediante la Sentencia de Unificación proferida  por la Sala Plena de la Sección Tercera de ésta Corporación el 12 de julio de 2012 bajo el radicado No. 15.024, providencia mediante la cual se reconoció que uno de los asuntos que más había generado inquietudes respecto de la facultad para declarar la caducidad del contrato era la competencia temporal de la administración para hacerlo, reiterando que</w:t>
      </w:r>
      <w:r>
        <w:rPr>
          <w:rFonts w:ascii="Arial" w:hAnsi="Arial" w:cs="Arial"/>
        </w:rPr>
        <w:t xml:space="preserve"> </w:t>
      </w:r>
      <w:r>
        <w:rPr>
          <w:rFonts w:ascii="Arial" w:hAnsi="Arial" w:cs="Arial"/>
          <w:i/>
        </w:rPr>
        <w:t>“la falta de competencia constituye el más grave de los vicios que puede afectar la validez de un acto y, por tal razón, puede ser declarado de oficio”</w:t>
      </w:r>
      <w:r>
        <w:rPr>
          <w:rFonts w:ascii="Arial" w:hAnsi="Arial"/>
          <w:i/>
          <w:vertAlign w:val="superscript"/>
        </w:rPr>
        <w:footnoteReference w:id="28"/>
      </w:r>
      <w:r>
        <w:rPr>
          <w:rFonts w:ascii="Arial" w:hAnsi="Arial" w:cs="Arial"/>
          <w:i/>
        </w:rPr>
        <w:t>.</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 xml:space="preserve">En lo relativo a la Competencia temporal de la administración para declarar la caducidad del contrato se señaló en la precitada providencia: </w:t>
      </w:r>
    </w:p>
    <w:p w:rsidR="00976C33" w:rsidRDefault="00976C33" w:rsidP="00976C33">
      <w:pPr>
        <w:jc w:val="both"/>
        <w:rPr>
          <w:rFonts w:ascii="Arial" w:hAnsi="Arial" w:cs="Arial"/>
          <w:bCs/>
          <w:i/>
          <w:lang w:val="es-ES_tradnl"/>
        </w:rPr>
      </w:pPr>
    </w:p>
    <w:p w:rsidR="00976C33" w:rsidRDefault="00976C33" w:rsidP="00976C33">
      <w:pPr>
        <w:ind w:left="709"/>
        <w:jc w:val="both"/>
        <w:rPr>
          <w:rFonts w:ascii="Arial" w:hAnsi="Arial" w:cs="Arial"/>
          <w:bCs/>
          <w:i/>
          <w:lang w:val="es-ES_tradnl"/>
        </w:rPr>
      </w:pPr>
      <w:r>
        <w:rPr>
          <w:rFonts w:ascii="Arial" w:hAnsi="Arial" w:cs="Arial"/>
          <w:bCs/>
          <w:i/>
          <w:lang w:val="es-ES_tradnl"/>
        </w:rPr>
        <w:t>(…) se podrá decretar la caducidad cuando el incumplimiento de las obligaciones del contratista haga imposible la ejecución total del contrato –en los términos del Decreto 222– o “afecte grave y directamente la ejecución del contrato y evidencie que puede conducir a su paralización” –en los términos de la Ley 80–.</w:t>
      </w:r>
    </w:p>
    <w:p w:rsidR="00976C33" w:rsidRDefault="00976C33" w:rsidP="00976C33">
      <w:pPr>
        <w:ind w:left="709"/>
        <w:jc w:val="both"/>
        <w:rPr>
          <w:rFonts w:ascii="Arial" w:hAnsi="Arial" w:cs="Arial"/>
          <w:bCs/>
          <w:i/>
          <w:lang w:val="es-ES_tradnl"/>
        </w:rPr>
      </w:pPr>
    </w:p>
    <w:p w:rsidR="00976C33" w:rsidRDefault="00976C33" w:rsidP="00976C33">
      <w:pPr>
        <w:ind w:left="709"/>
        <w:jc w:val="both"/>
        <w:rPr>
          <w:rFonts w:ascii="Arial" w:hAnsi="Arial" w:cs="Arial"/>
          <w:bCs/>
          <w:i/>
          <w:lang w:val="es-ES_tradnl"/>
        </w:rPr>
      </w:pPr>
      <w:r>
        <w:rPr>
          <w:rFonts w:ascii="Arial" w:hAnsi="Arial" w:cs="Arial"/>
          <w:bCs/>
          <w:i/>
          <w:lang w:val="es-ES_tradnl"/>
        </w:rPr>
        <w:t>La Sala aprecia que en los textos referidos el legislador diferenció claramente los conceptos de “obligación” y “contrato”, puesto que el incumplimiento lo predica de las obligaciones, no del contrato en su totalidad, y respecto de éste indica que lo que dará lugar a decretar la caducidad será la imposibilidad o la afectación grave y directa de su ejecución, como consecuencia del incumplimiento de las obligaciones.</w:t>
      </w:r>
    </w:p>
    <w:p w:rsidR="00976C33" w:rsidRDefault="00976C33" w:rsidP="00976C33">
      <w:pPr>
        <w:ind w:left="709"/>
        <w:jc w:val="both"/>
        <w:rPr>
          <w:rFonts w:ascii="Arial" w:hAnsi="Arial" w:cs="Arial"/>
          <w:i/>
          <w:lang w:val="es-ES"/>
        </w:rPr>
      </w:pPr>
      <w:r>
        <w:rPr>
          <w:rFonts w:ascii="Arial" w:hAnsi="Arial" w:cs="Arial"/>
          <w:bCs/>
          <w:i/>
          <w:lang w:val="es-ES_tradnl"/>
        </w:rPr>
        <w:t>(…)</w:t>
      </w:r>
    </w:p>
    <w:p w:rsidR="00976C33" w:rsidRDefault="00976C33" w:rsidP="00976C33">
      <w:pPr>
        <w:jc w:val="both"/>
        <w:rPr>
          <w:rFonts w:ascii="Arial" w:hAnsi="Arial" w:cs="Arial"/>
          <w:bCs/>
          <w:i/>
          <w:lang w:val="es-ES_tradnl"/>
        </w:rPr>
      </w:pPr>
    </w:p>
    <w:p w:rsidR="00976C33" w:rsidRDefault="00976C33" w:rsidP="00976C33">
      <w:pPr>
        <w:ind w:left="709"/>
        <w:jc w:val="both"/>
        <w:rPr>
          <w:rFonts w:ascii="Arial" w:hAnsi="Arial" w:cs="Arial"/>
          <w:bCs/>
          <w:i/>
          <w:lang w:val="es-ES_tradnl"/>
        </w:rPr>
      </w:pPr>
      <w:r>
        <w:rPr>
          <w:rFonts w:ascii="Arial" w:hAnsi="Arial" w:cs="Arial"/>
          <w:bCs/>
          <w:i/>
          <w:lang w:val="es-ES_tradnl"/>
        </w:rPr>
        <w:t>(…)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p>
    <w:p w:rsidR="00976C33" w:rsidRDefault="00976C33" w:rsidP="00976C33">
      <w:pPr>
        <w:ind w:left="709"/>
        <w:jc w:val="both"/>
        <w:rPr>
          <w:rFonts w:ascii="Arial" w:hAnsi="Arial" w:cs="Arial"/>
          <w:bCs/>
          <w:i/>
          <w:lang w:val="es-ES_tradnl"/>
        </w:rPr>
      </w:pPr>
    </w:p>
    <w:p w:rsidR="00976C33" w:rsidRDefault="00976C33" w:rsidP="00976C33">
      <w:pPr>
        <w:ind w:left="709"/>
        <w:jc w:val="both"/>
        <w:rPr>
          <w:rFonts w:ascii="Arial" w:hAnsi="Arial" w:cs="Arial"/>
          <w:bCs/>
          <w:i/>
          <w:lang w:val="es-ES_tradnl"/>
        </w:rPr>
      </w:pPr>
      <w:r>
        <w:rPr>
          <w:rFonts w:ascii="Arial" w:hAnsi="Arial" w:cs="Arial"/>
          <w:bCs/>
          <w:i/>
          <w:lang w:val="es-ES_tradnl"/>
        </w:rPr>
        <w:t>De tal forma,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p>
    <w:p w:rsidR="00976C33" w:rsidRDefault="00976C33" w:rsidP="00976C33">
      <w:pPr>
        <w:ind w:left="709"/>
        <w:jc w:val="both"/>
        <w:rPr>
          <w:rFonts w:ascii="Arial" w:hAnsi="Arial" w:cs="Arial"/>
          <w:bCs/>
          <w:i/>
          <w:lang w:val="es-ES_tradnl"/>
        </w:rPr>
      </w:pPr>
    </w:p>
    <w:p w:rsidR="00976C33" w:rsidRDefault="00976C33" w:rsidP="00976C33">
      <w:pPr>
        <w:ind w:left="709"/>
        <w:jc w:val="both"/>
        <w:rPr>
          <w:rFonts w:ascii="Arial" w:hAnsi="Arial" w:cs="Arial"/>
          <w:i/>
          <w:lang w:val="es-ES_tradnl"/>
        </w:rPr>
      </w:pPr>
      <w:r>
        <w:rPr>
          <w:rFonts w:ascii="Arial" w:hAnsi="Arial" w:cs="Arial"/>
          <w:bCs/>
          <w:i/>
          <w:lang w:val="es-ES_tradnl"/>
        </w:rPr>
        <w:t xml:space="preserve">Como argumento final, el bien jurídico que se ampara, esto es, la ejecución del objeto contratado, no se puede proteger mediante la declaratoria de caducidad cuando el plazo para la ejecución del contrato –pactado originariamente en el contrato o en la adición u otrosí que para el respecto se suscriba– haya expirado. Si bien es cierto que en ocasiones el contratista ejecuta obras pactadas después de expirado el plazo, incluso con la aquiescencia de la entidad, tal comportamiento no genera jurídicamente extensión alguna del plazo de ejecución, puesto que </w:t>
      </w:r>
      <w:r>
        <w:rPr>
          <w:rFonts w:ascii="Arial" w:hAnsi="Arial" w:cs="Arial"/>
          <w:i/>
          <w:lang w:val="es-ES_tradnl"/>
        </w:rPr>
        <w:t>un contrato que es solemne por prescripción legal</w:t>
      </w:r>
      <w:r>
        <w:rPr>
          <w:rFonts w:ascii="Arial" w:hAnsi="Arial" w:cs="Arial"/>
          <w:i/>
          <w:vertAlign w:val="superscript"/>
          <w:lang w:val="es-ES_tradnl"/>
        </w:rPr>
        <w:footnoteReference w:id="29"/>
      </w:r>
      <w:r>
        <w:rPr>
          <w:rFonts w:ascii="Arial" w:hAnsi="Arial" w:cs="Arial"/>
          <w:i/>
          <w:lang w:val="es-ES_tradnl"/>
        </w:rPr>
        <w:t xml:space="preserve"> –como el contrato estatal y dentro de este, por supuesto, la cláusula que establece el plazo de ejecución–, solo se puede modificar a través de </w:t>
      </w:r>
      <w:r>
        <w:rPr>
          <w:rFonts w:ascii="Arial" w:hAnsi="Arial" w:cs="Arial"/>
          <w:bCs/>
          <w:i/>
          <w:lang w:val="es-ES_tradnl"/>
        </w:rPr>
        <w:t>un acuerdo o convención que se ajuste a</w:t>
      </w:r>
      <w:r>
        <w:rPr>
          <w:rFonts w:ascii="Arial" w:hAnsi="Arial" w:cs="Arial"/>
          <w:i/>
          <w:lang w:val="es-ES_tradnl"/>
        </w:rPr>
        <w:t xml:space="preserve"> las mismas formalidades requeridas para la creación del contrato originario, dado que la convención modificatoria está tomando el lugar del contrato originario y la solemnidad que se predica legalmente de éste, se exige para reconocer existencia, validez y eficacia a la convención que lo modifica</w:t>
      </w:r>
      <w:r>
        <w:rPr>
          <w:rFonts w:ascii="Arial" w:hAnsi="Arial" w:cs="Arial"/>
          <w:i/>
          <w:vertAlign w:val="superscript"/>
          <w:lang w:val="es-ES_tradnl"/>
        </w:rPr>
        <w:footnoteReference w:id="30"/>
      </w:r>
      <w:r>
        <w:rPr>
          <w:rFonts w:ascii="Arial" w:hAnsi="Arial" w:cs="Arial"/>
          <w:i/>
          <w:lang w:val="es-ES_tradnl"/>
        </w:rPr>
        <w:t>”.</w:t>
      </w:r>
    </w:p>
    <w:p w:rsidR="00976C33" w:rsidRDefault="00976C33" w:rsidP="00976C33">
      <w:pPr>
        <w:tabs>
          <w:tab w:val="left" w:pos="993"/>
        </w:tabs>
        <w:spacing w:line="360" w:lineRule="auto"/>
        <w:jc w:val="both"/>
        <w:rPr>
          <w:rFonts w:ascii="Arial" w:hAnsi="Arial" w:cs="Arial"/>
          <w:bCs/>
          <w:lang w:val="es-ES"/>
        </w:rPr>
      </w:pPr>
    </w:p>
    <w:p w:rsidR="00976C33" w:rsidRDefault="00976C33" w:rsidP="00976C33">
      <w:pPr>
        <w:tabs>
          <w:tab w:val="left" w:pos="993"/>
        </w:tabs>
        <w:spacing w:line="360" w:lineRule="auto"/>
        <w:jc w:val="both"/>
        <w:rPr>
          <w:rFonts w:ascii="Arial" w:hAnsi="Arial" w:cs="Arial"/>
          <w:b/>
          <w:bCs/>
        </w:rPr>
      </w:pPr>
      <w:r>
        <w:rPr>
          <w:rFonts w:ascii="Arial" w:hAnsi="Arial" w:cs="Arial"/>
          <w:b/>
          <w:bCs/>
        </w:rPr>
        <w:t>4. Los términos para la liquidación de los contratos estatales</w:t>
      </w:r>
    </w:p>
    <w:p w:rsidR="00976C33" w:rsidRDefault="00976C33" w:rsidP="00976C33">
      <w:pPr>
        <w:tabs>
          <w:tab w:val="left" w:pos="993"/>
        </w:tabs>
        <w:spacing w:line="360" w:lineRule="auto"/>
        <w:jc w:val="both"/>
        <w:rPr>
          <w:rFonts w:ascii="Arial" w:hAnsi="Arial" w:cs="Arial"/>
          <w:b/>
          <w:bCs/>
        </w:rPr>
      </w:pPr>
    </w:p>
    <w:p w:rsidR="00976C33" w:rsidRDefault="00976C33" w:rsidP="00976C33">
      <w:pPr>
        <w:tabs>
          <w:tab w:val="left" w:pos="284"/>
        </w:tabs>
        <w:spacing w:line="360" w:lineRule="auto"/>
        <w:jc w:val="both"/>
        <w:rPr>
          <w:rFonts w:ascii="Arial" w:hAnsi="Arial" w:cs="Arial"/>
          <w:b/>
          <w:bCs/>
        </w:rPr>
      </w:pPr>
      <w:bookmarkStart w:id="4" w:name="_Hlk28511165"/>
      <w:r>
        <w:rPr>
          <w:rFonts w:ascii="Arial" w:hAnsi="Arial" w:cs="Arial"/>
          <w:bCs/>
        </w:rPr>
        <w:t>La liquidación de los contratos estatales se define como aquella actuación posterior a la terminación normal o anormal del contrato</w:t>
      </w:r>
      <w:r>
        <w:rPr>
          <w:rStyle w:val="Refdenotaalpie"/>
          <w:rFonts w:ascii="Arial" w:hAnsi="Arial" w:cs="Arial"/>
          <w:bCs/>
        </w:rPr>
        <w:footnoteReference w:id="31"/>
      </w:r>
      <w:r>
        <w:rPr>
          <w:rFonts w:ascii="Arial" w:hAnsi="Arial" w:cs="Arial"/>
          <w:bCs/>
        </w:rPr>
        <w:t>,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bien por las partes de común acuerdo, por la administración unilateralmente o en su caso por el juez, es decir para “</w:t>
      </w:r>
      <w:r>
        <w:rPr>
          <w:rFonts w:ascii="Arial" w:hAnsi="Arial" w:cs="Arial"/>
          <w:bCs/>
          <w:i/>
        </w:rPr>
        <w:t>dar así finiquito y paz y salvo a la relación negocial”</w:t>
      </w:r>
      <w:r>
        <w:rPr>
          <w:rStyle w:val="Refdenotaalpie"/>
          <w:rFonts w:ascii="Arial" w:hAnsi="Arial" w:cs="Arial"/>
          <w:bCs/>
          <w:i/>
        </w:rPr>
        <w:footnoteReference w:id="32"/>
      </w:r>
      <w:r>
        <w:rPr>
          <w:rFonts w:ascii="Arial" w:hAnsi="Arial" w:cs="Arial"/>
          <w:bCs/>
          <w:i/>
          <w:lang w:val="es-ES_tradnl"/>
        </w:rPr>
        <w:t xml:space="preserve">  </w:t>
      </w:r>
    </w:p>
    <w:p w:rsidR="00976C33" w:rsidRDefault="00976C33" w:rsidP="00976C33">
      <w:pPr>
        <w:tabs>
          <w:tab w:val="left" w:pos="284"/>
        </w:tabs>
        <w:spacing w:line="360" w:lineRule="auto"/>
        <w:jc w:val="both"/>
        <w:rPr>
          <w:rFonts w:ascii="Arial" w:hAnsi="Arial" w:cs="Arial"/>
          <w:bCs/>
          <w:i/>
          <w:lang w:val="es-ES_tradnl"/>
        </w:rPr>
      </w:pPr>
    </w:p>
    <w:p w:rsidR="00976C33" w:rsidRDefault="00976C33" w:rsidP="00976C33">
      <w:pPr>
        <w:tabs>
          <w:tab w:val="left" w:pos="284"/>
        </w:tabs>
        <w:spacing w:line="360" w:lineRule="auto"/>
        <w:jc w:val="both"/>
        <w:rPr>
          <w:rFonts w:ascii="Arial" w:hAnsi="Arial" w:cs="Arial"/>
          <w:bCs/>
          <w:lang w:val="es-ES_tradnl"/>
        </w:rPr>
      </w:pPr>
      <w:r>
        <w:rPr>
          <w:rFonts w:ascii="Arial" w:hAnsi="Arial" w:cs="Arial"/>
          <w:bCs/>
          <w:lang w:val="es-ES_tradnl"/>
        </w:rPr>
        <w:t>En últimas la liquidación del contrato estatal es una figura o etapa contractual mediante la cual lo que se procura es finalizar la relación negocial mediante la realización de un balance final o un corte definitivo de las cuentas, para determinar quién le debe a quién y cuanto y puede ser de carácter bilateral si se realiza de común acuerdo por las partes, unilateral si es efectuada por la administración de forma unilateral, o judicial si quién realiza el corte definitivo de las cuentas es el funcionario judicial.</w:t>
      </w:r>
    </w:p>
    <w:p w:rsidR="00976C33" w:rsidRDefault="00976C33" w:rsidP="00976C33">
      <w:pPr>
        <w:tabs>
          <w:tab w:val="left" w:pos="284"/>
        </w:tabs>
        <w:spacing w:line="360" w:lineRule="auto"/>
        <w:jc w:val="both"/>
        <w:rPr>
          <w:rFonts w:ascii="Arial" w:hAnsi="Arial" w:cs="Arial"/>
          <w:bCs/>
          <w:lang w:val="es-ES"/>
        </w:rPr>
      </w:pPr>
    </w:p>
    <w:p w:rsidR="00976C33" w:rsidRDefault="00976C33" w:rsidP="00976C33">
      <w:pPr>
        <w:tabs>
          <w:tab w:val="left" w:pos="284"/>
        </w:tabs>
        <w:spacing w:line="360" w:lineRule="auto"/>
        <w:jc w:val="both"/>
        <w:rPr>
          <w:rFonts w:ascii="Arial" w:hAnsi="Arial" w:cs="Arial"/>
          <w:bCs/>
        </w:rPr>
      </w:pPr>
      <w:r>
        <w:rPr>
          <w:rFonts w:ascii="Arial" w:hAnsi="Arial" w:cs="Arial"/>
          <w:bCs/>
        </w:rPr>
        <w:t>Ahora bien, en lo relativo a la competencia temporal de la administración para liquidar los contratos estatales, conforme a lo previsto en los artículos 60 y 61 de la Ley 80 de 1993, con la reforma introducida por la ley 446 de 1998, se tiene que una vez vencido el plazo contractual  las partes disponen de 4 meses para efectuar la liquidación bilateral;  en caso de no realizarse así, la Administración tiene 2 meses más para hacerlo unilateralmente; y en el evento en que así no lo hubiere hecho, podrá intentarla hasta antes de que transcurra el término de 2 años más, momento en el que entonces habrá operado la caducidad de la acción contractual.</w:t>
      </w:r>
    </w:p>
    <w:p w:rsidR="00976C33" w:rsidRDefault="00976C33" w:rsidP="00976C33">
      <w:pPr>
        <w:rPr>
          <w:rFonts w:ascii="Arial" w:hAnsi="Arial" w:cs="Arial"/>
          <w:bCs/>
        </w:rPr>
      </w:pPr>
    </w:p>
    <w:p w:rsidR="00976C33" w:rsidRDefault="00976C33" w:rsidP="00976C33">
      <w:pPr>
        <w:tabs>
          <w:tab w:val="left" w:pos="284"/>
        </w:tabs>
        <w:spacing w:line="360" w:lineRule="auto"/>
        <w:jc w:val="both"/>
        <w:rPr>
          <w:rFonts w:ascii="Arial" w:hAnsi="Arial" w:cs="Arial"/>
          <w:bCs/>
        </w:rPr>
      </w:pPr>
      <w:r>
        <w:rPr>
          <w:rFonts w:ascii="Arial" w:hAnsi="Arial" w:cs="Arial"/>
          <w:bCs/>
        </w:rPr>
        <w:t xml:space="preserve">Y esto es así aún en el caso de los contratos interadministrativos, pues la liquidación unilateral del contrato es una facultad legal, pero no de aquellas que implican el ejercicio de una potestad exorbitante, ya que la Ley 80 de 1993 en ninguna parte  la enlista como tal. </w:t>
      </w:r>
    </w:p>
    <w:p w:rsidR="00976C33" w:rsidRDefault="00976C33" w:rsidP="00976C33">
      <w:pPr>
        <w:tabs>
          <w:tab w:val="left" w:pos="284"/>
        </w:tabs>
        <w:spacing w:line="360" w:lineRule="auto"/>
        <w:jc w:val="both"/>
        <w:rPr>
          <w:rFonts w:ascii="Arial" w:hAnsi="Arial" w:cs="Arial"/>
          <w:bCs/>
        </w:rPr>
      </w:pPr>
    </w:p>
    <w:p w:rsidR="00976C33" w:rsidRDefault="00976C33" w:rsidP="00976C33">
      <w:pPr>
        <w:tabs>
          <w:tab w:val="left" w:pos="284"/>
        </w:tabs>
        <w:spacing w:line="360" w:lineRule="auto"/>
        <w:jc w:val="both"/>
        <w:rPr>
          <w:rFonts w:ascii="Arial" w:hAnsi="Arial" w:cs="Arial"/>
          <w:bCs/>
        </w:rPr>
      </w:pPr>
      <w:r>
        <w:rPr>
          <w:rFonts w:ascii="Arial" w:hAnsi="Arial" w:cs="Arial"/>
          <w:bCs/>
        </w:rPr>
        <w:t xml:space="preserve">El artículo 60 de la Ley 80 de 1993, preceptuaba que </w:t>
      </w:r>
      <w:r>
        <w:rPr>
          <w:rFonts w:ascii="Arial" w:hAnsi="Arial" w:cs="Arial"/>
          <w:bCs/>
          <w:i/>
        </w:rPr>
        <w:t xml:space="preserve">“los contratos de tracto sucesivo, aquellos cuya ejecución o cumplimiento se prolongue en el tiempo y los demás que lo requieran, serán objeto de liquidación </w:t>
      </w:r>
      <w:r>
        <w:rPr>
          <w:rFonts w:ascii="Arial" w:hAnsi="Arial" w:cs="Arial"/>
          <w:bCs/>
          <w:i/>
          <w:u w:val="single"/>
        </w:rPr>
        <w:t>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r>
        <w:rPr>
          <w:rFonts w:ascii="Arial" w:hAnsi="Arial" w:cs="Arial"/>
          <w:bCs/>
          <w:i/>
        </w:rPr>
        <w:t>…”</w:t>
      </w:r>
      <w:r>
        <w:rPr>
          <w:rFonts w:ascii="Arial" w:hAnsi="Arial" w:cs="Arial"/>
          <w:bCs/>
          <w:vertAlign w:val="superscript"/>
        </w:rPr>
        <w:footnoteReference w:id="33"/>
      </w:r>
      <w:r>
        <w:rPr>
          <w:rFonts w:ascii="Arial" w:hAnsi="Arial" w:cs="Arial"/>
          <w:bCs/>
        </w:rPr>
        <w:t xml:space="preserve"> </w:t>
      </w:r>
    </w:p>
    <w:p w:rsidR="00976C33" w:rsidRDefault="00976C33" w:rsidP="00976C33">
      <w:pPr>
        <w:tabs>
          <w:tab w:val="left" w:pos="284"/>
        </w:tabs>
        <w:spacing w:line="360" w:lineRule="auto"/>
        <w:jc w:val="both"/>
        <w:rPr>
          <w:rFonts w:ascii="Arial" w:hAnsi="Arial" w:cs="Arial"/>
          <w:color w:val="4B4949"/>
          <w:sz w:val="18"/>
          <w:szCs w:val="18"/>
        </w:rPr>
      </w:pPr>
    </w:p>
    <w:p w:rsidR="00976C33" w:rsidRDefault="00976C33" w:rsidP="00976C33">
      <w:pPr>
        <w:tabs>
          <w:tab w:val="left" w:pos="284"/>
        </w:tabs>
        <w:spacing w:line="360" w:lineRule="auto"/>
        <w:jc w:val="both"/>
        <w:rPr>
          <w:rFonts w:ascii="Arial" w:hAnsi="Arial" w:cs="Arial"/>
          <w:bCs/>
          <w:sz w:val="24"/>
          <w:szCs w:val="24"/>
        </w:rPr>
      </w:pPr>
      <w:r>
        <w:rPr>
          <w:rFonts w:ascii="Arial" w:hAnsi="Arial" w:cs="Arial"/>
          <w:color w:val="000000"/>
        </w:rPr>
        <w:t xml:space="preserve">Por su parte, </w:t>
      </w:r>
      <w:r>
        <w:rPr>
          <w:rFonts w:ascii="Arial" w:hAnsi="Arial" w:cs="Arial"/>
          <w:bCs/>
        </w:rPr>
        <w:t>el artículo 136</w:t>
      </w:r>
      <w:r>
        <w:rPr>
          <w:rFonts w:ascii="Arial" w:hAnsi="Arial" w:cs="Arial"/>
          <w:bCs/>
          <w:vertAlign w:val="superscript"/>
        </w:rPr>
        <w:footnoteReference w:id="34"/>
      </w:r>
      <w:r>
        <w:rPr>
          <w:rFonts w:ascii="Arial" w:hAnsi="Arial" w:cs="Arial"/>
          <w:bCs/>
        </w:rPr>
        <w:t>del Código Contencioso Administrativo, subrogado a su vez por el artículo 44 de la ley 446 de 1998</w:t>
      </w:r>
      <w:r>
        <w:rPr>
          <w:rFonts w:ascii="Arial" w:hAnsi="Arial" w:cs="Arial"/>
          <w:bCs/>
          <w:vertAlign w:val="superscript"/>
        </w:rPr>
        <w:footnoteReference w:id="35"/>
      </w:r>
      <w:r>
        <w:rPr>
          <w:rFonts w:ascii="Arial" w:hAnsi="Arial" w:cs="Arial"/>
          <w:bCs/>
        </w:rPr>
        <w:t xml:space="preserve"> en su numeral 10º preveía que la acción de controversias contractuales caducaría transcurridos dos (2) años después de acaecidos los motivos de hecho o de derecho que le sirvieran de fundamento. </w:t>
      </w:r>
    </w:p>
    <w:p w:rsidR="00976C33" w:rsidRDefault="00976C33" w:rsidP="00976C33">
      <w:pPr>
        <w:tabs>
          <w:tab w:val="left" w:pos="284"/>
        </w:tabs>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De lo anterior se dedujo por ese entonces que el término de dos (2) años para la caducidad de las acciones derivadas de los contratos que requirieran de liquidación empezaba a correr a partir del momento en que la liquidación se realizara o, si ella no se hubiere hecho, a partir de la conclusión del término que tenía la Administración para hacerlo unilateralmente.</w:t>
      </w:r>
    </w:p>
    <w:p w:rsidR="00976C33" w:rsidRDefault="00976C33" w:rsidP="00976C33">
      <w:pPr>
        <w:spacing w:line="360" w:lineRule="auto"/>
        <w:jc w:val="both"/>
        <w:rPr>
          <w:rFonts w:ascii="Arial" w:hAnsi="Arial" w:cs="Arial"/>
          <w:bCs/>
        </w:rPr>
      </w:pPr>
      <w:r>
        <w:rPr>
          <w:rFonts w:ascii="Arial" w:hAnsi="Arial" w:cs="Arial"/>
          <w:bCs/>
        </w:rPr>
        <w:t xml:space="preserve"> </w:t>
      </w:r>
    </w:p>
    <w:p w:rsidR="00976C33" w:rsidRDefault="00976C33" w:rsidP="00976C33">
      <w:pPr>
        <w:spacing w:line="360" w:lineRule="auto"/>
        <w:jc w:val="both"/>
        <w:rPr>
          <w:rFonts w:ascii="Arial" w:hAnsi="Arial" w:cs="Arial"/>
          <w:bCs/>
        </w:rPr>
      </w:pPr>
      <w:r>
        <w:rPr>
          <w:rFonts w:ascii="Arial" w:hAnsi="Arial" w:cs="Arial"/>
          <w:bCs/>
        </w:rPr>
        <w:t>Así lo dijo esta Corporación en auto de 8 de junio de 1995</w:t>
      </w:r>
      <w:r>
        <w:rPr>
          <w:rStyle w:val="Refdenotaalpie"/>
          <w:rFonts w:ascii="Arial" w:hAnsi="Arial" w:cs="Arial"/>
          <w:bCs/>
        </w:rPr>
        <w:footnoteReference w:id="36"/>
      </w:r>
      <w:r>
        <w:rPr>
          <w:rFonts w:ascii="Arial" w:hAnsi="Arial" w:cs="Arial"/>
          <w:bCs/>
        </w:rPr>
        <w:t xml:space="preserve"> en el que expresó:</w:t>
      </w:r>
    </w:p>
    <w:p w:rsidR="00976C33" w:rsidRDefault="00976C33" w:rsidP="00976C33">
      <w:pPr>
        <w:spacing w:line="360" w:lineRule="auto"/>
        <w:jc w:val="both"/>
        <w:rPr>
          <w:rFonts w:ascii="Arial" w:hAnsi="Arial" w:cs="Arial"/>
          <w:bCs/>
        </w:rPr>
      </w:pPr>
    </w:p>
    <w:p w:rsidR="00976C33" w:rsidRDefault="00976C33" w:rsidP="00976C33">
      <w:pPr>
        <w:pStyle w:val="tesis"/>
        <w:spacing w:line="360" w:lineRule="auto"/>
        <w:ind w:left="0"/>
        <w:rPr>
          <w:rFonts w:ascii="Arial" w:hAnsi="Arial"/>
          <w:b w:val="0"/>
          <w:sz w:val="24"/>
        </w:rPr>
      </w:pPr>
      <w:r>
        <w:rPr>
          <w:rFonts w:ascii="Arial" w:hAnsi="Arial"/>
          <w:b w:val="0"/>
          <w:i/>
          <w:sz w:val="24"/>
        </w:rPr>
        <w:t>“En materia contractual habrá que distinguir los negocios que requieren de una etapa posterior a su vigencia para liquidarlos, de aquellos otros que no necesitan de la misma. En éstos, vale decir, para los cuales no hay etapa posterior a su extinción, cualquier reclamación judicial deberá llevarse a  cabo dentro de los dos años siguientes a su fenecimiento. Para los contratos, respecto a los cuales se impone el trámite adicional de liquidación, dicho bienio para accionar judicialmente comenzará a contarse desde cuando se concluya el trabajo de liquidación, o desde cuando se agotó el término para liquidarlo sin que se hubiere efectuado, bien sea de manera conjunta por las partes o unilateralmente por la administración”.</w:t>
      </w:r>
    </w:p>
    <w:p w:rsidR="00976C33" w:rsidRDefault="00976C33" w:rsidP="00976C33">
      <w:pPr>
        <w:spacing w:line="360" w:lineRule="auto"/>
        <w:jc w:val="both"/>
        <w:rPr>
          <w:rFonts w:ascii="Arial" w:hAnsi="Arial" w:cs="Arial"/>
          <w:bCs/>
          <w:sz w:val="24"/>
        </w:rPr>
      </w:pPr>
      <w:r>
        <w:rPr>
          <w:rFonts w:ascii="Arial" w:hAnsi="Arial" w:cs="Arial"/>
          <w:bCs/>
        </w:rPr>
        <w:t>Posteriormente esta misma Corporación en providencia del 22 de junio de 2000</w:t>
      </w:r>
      <w:r>
        <w:rPr>
          <w:rStyle w:val="Refdenotaalpie"/>
          <w:rFonts w:ascii="Arial" w:hAnsi="Arial" w:cs="Arial"/>
          <w:bCs/>
        </w:rPr>
        <w:footnoteReference w:id="37"/>
      </w:r>
      <w:r>
        <w:rPr>
          <w:rFonts w:ascii="Arial" w:hAnsi="Arial" w:cs="Arial"/>
          <w:bCs/>
        </w:rPr>
        <w:t xml:space="preserve"> rememoró las posiciones que ella había asumido en punto del plazo que tenía la Administración para liquidar unilateralmente un contrato:</w:t>
      </w:r>
    </w:p>
    <w:p w:rsidR="00976C33" w:rsidRDefault="00976C33" w:rsidP="00976C33">
      <w:pPr>
        <w:spacing w:line="360" w:lineRule="auto"/>
        <w:jc w:val="both"/>
        <w:rPr>
          <w:rFonts w:ascii="Arial" w:hAnsi="Arial" w:cs="Arial"/>
          <w:bCs/>
        </w:rPr>
      </w:pPr>
    </w:p>
    <w:p w:rsidR="00976C33" w:rsidRDefault="00976C33" w:rsidP="00976C33">
      <w:pPr>
        <w:numPr>
          <w:ilvl w:val="0"/>
          <w:numId w:val="10"/>
        </w:numPr>
        <w:tabs>
          <w:tab w:val="num" w:pos="0"/>
        </w:tabs>
        <w:spacing w:after="200" w:line="360" w:lineRule="auto"/>
        <w:ind w:left="0" w:firstLine="0"/>
        <w:jc w:val="both"/>
        <w:rPr>
          <w:rFonts w:ascii="Arial" w:hAnsi="Arial" w:cs="Arial"/>
          <w:bCs/>
          <w:i/>
          <w:vanish/>
        </w:rPr>
      </w:pPr>
    </w:p>
    <w:p w:rsidR="00976C33" w:rsidRDefault="00976C33" w:rsidP="00976C33">
      <w:pPr>
        <w:numPr>
          <w:ilvl w:val="0"/>
          <w:numId w:val="10"/>
        </w:numPr>
        <w:tabs>
          <w:tab w:val="num" w:pos="0"/>
        </w:tabs>
        <w:spacing w:after="200" w:line="360" w:lineRule="auto"/>
        <w:ind w:left="0" w:firstLine="0"/>
        <w:jc w:val="both"/>
        <w:rPr>
          <w:rFonts w:ascii="Arial" w:hAnsi="Arial" w:cs="Arial"/>
          <w:bCs/>
          <w:i/>
          <w:vanish/>
        </w:rPr>
      </w:pPr>
      <w:r>
        <w:rPr>
          <w:rFonts w:ascii="Arial" w:hAnsi="Arial" w:cs="Arial"/>
          <w:bCs/>
          <w:i/>
          <w:vanish/>
        </w:rPr>
        <w:t xml:space="preserve">. uidacido que: </w:t>
      </w:r>
    </w:p>
    <w:p w:rsidR="00976C33" w:rsidRDefault="00976C33" w:rsidP="00976C33">
      <w:pPr>
        <w:numPr>
          <w:ilvl w:val="0"/>
          <w:numId w:val="10"/>
        </w:numPr>
        <w:tabs>
          <w:tab w:val="num" w:pos="0"/>
        </w:tabs>
        <w:spacing w:after="200" w:line="360" w:lineRule="auto"/>
        <w:ind w:left="0" w:firstLine="0"/>
        <w:jc w:val="both"/>
        <w:rPr>
          <w:rFonts w:ascii="Arial" w:hAnsi="Arial"/>
          <w:i/>
        </w:rPr>
      </w:pPr>
      <w:r>
        <w:rPr>
          <w:rFonts w:ascii="Arial" w:hAnsi="Arial" w:cs="Arial"/>
          <w:bCs/>
          <w:i/>
          <w:vanish/>
        </w:rPr>
        <w:t xml:space="preserve"> en anteriores oportunidades istrativo, Seccipor la ley 446 de 1998, se tiene que una vez vencido el plazo con</w:t>
      </w:r>
      <w:r>
        <w:rPr>
          <w:rFonts w:ascii="Arial" w:hAnsi="Arial" w:cs="Arial"/>
          <w:bCs/>
          <w:i/>
        </w:rPr>
        <w:t>“</w:t>
      </w:r>
      <w:r>
        <w:rPr>
          <w:rFonts w:ascii="Arial" w:hAnsi="Arial"/>
          <w:i/>
        </w:rPr>
        <w:t xml:space="preserve">En sentencia dictada en el proceso 5.334, proferida el día 11 de diciembre de 1989, la Sala expresó, haciendo referencia a otros fallos, que cuando termina un contrato, normal o anormalmente, y no existe acuerdo entre las partes, la Administración debe liquidarlo unilateralmente; que si bien la ley no fija plazos para efectuarla de mutuo acuerdo, encuentra que el </w:t>
      </w:r>
      <w:r>
        <w:rPr>
          <w:rFonts w:ascii="Arial" w:hAnsi="Arial"/>
          <w:b/>
          <w:i/>
        </w:rPr>
        <w:t>“término plausible”</w:t>
      </w:r>
      <w:r>
        <w:rPr>
          <w:rFonts w:ascii="Arial" w:hAnsi="Arial"/>
          <w:i/>
        </w:rPr>
        <w:t xml:space="preserve"> debe ser el de cuatro meses contados a partir de aquella terminación. </w:t>
      </w:r>
    </w:p>
    <w:p w:rsidR="00976C33" w:rsidRDefault="00976C33" w:rsidP="00976C33">
      <w:pPr>
        <w:spacing w:line="360" w:lineRule="auto"/>
        <w:jc w:val="both"/>
        <w:rPr>
          <w:rFonts w:ascii="Arial" w:hAnsi="Arial"/>
        </w:rPr>
      </w:pPr>
      <w:r>
        <w:rPr>
          <w:rFonts w:ascii="Arial" w:hAnsi="Arial"/>
        </w:rPr>
        <w:t xml:space="preserve">En cuanto a la liquidación unilateral dicha sentencia expresó que si no se logra acuerdo entre los contratantes, después de vencidos los cuatro meses, la Administración debía liquidar unilateralmente el contrato dentro de los dos meses siguientes; se afirmó que: </w:t>
      </w:r>
    </w:p>
    <w:p w:rsidR="00976C33" w:rsidRDefault="00976C33" w:rsidP="00976C33">
      <w:pPr>
        <w:spacing w:line="360" w:lineRule="auto"/>
        <w:jc w:val="both"/>
        <w:rPr>
          <w:rFonts w:ascii="Arial" w:hAnsi="Arial"/>
        </w:rPr>
      </w:pPr>
    </w:p>
    <w:p w:rsidR="00976C33" w:rsidRDefault="00976C33" w:rsidP="00976C33">
      <w:pPr>
        <w:spacing w:line="360" w:lineRule="auto"/>
        <w:jc w:val="both"/>
        <w:rPr>
          <w:rFonts w:ascii="Arial" w:hAnsi="Arial"/>
          <w:i/>
        </w:rPr>
      </w:pPr>
      <w:r>
        <w:rPr>
          <w:rFonts w:ascii="Arial" w:hAnsi="Arial"/>
          <w:i/>
        </w:rPr>
        <w:t xml:space="preserve">“Para efecto de determinar la fecha de liquidación del contrato, la Sala ha venido aceptando como término plausible el de cuatro meses: dos, a partir del vencimiento del contrato para que el contratista aporte la documentación adecuada y dos para que el trabajo se haga de común acuerdo (Sent. Enero 29/88, Exp. 3615. Actor Darío Vargas). A falta de acuerdo, estima la Sala que la entidad contratante debe proceder a la liquidación unilateral dentro de los dos meses siguientes al vencimiento del término para hacer la liquidación de común acuerdo. </w:t>
      </w:r>
      <w:r>
        <w:rPr>
          <w:rFonts w:ascii="Arial" w:hAnsi="Arial"/>
          <w:b/>
          <w:i/>
        </w:rPr>
        <w:t>Aunque este nuevo plazo no está previsto por la ley de manera específica, coincide con el consagrado legalmente para que se produzca el fenómeno del silencio administrativo negativo (Decreto ley 2.304 de 1989, arts. 1º y 7º)</w:t>
      </w:r>
      <w:r>
        <w:rPr>
          <w:rFonts w:ascii="Arial" w:hAnsi="Arial"/>
          <w:i/>
        </w:rPr>
        <w:t xml:space="preserve"> y, por esta razón, lo adopta la Sala para eventos como el que aquí se presenta” (Sentencia de noviembre 9, 1989, Expedientes Nos. 3265 y 3461. Actor: Consorcio CIMELEC LTDA-ICOL LTDA). Destacado con negrilla por fuera del texto original.”</w:t>
      </w:r>
    </w:p>
    <w:p w:rsidR="00976C33" w:rsidRDefault="00976C33" w:rsidP="00976C33">
      <w:pPr>
        <w:spacing w:line="360" w:lineRule="auto"/>
        <w:jc w:val="both"/>
        <w:rPr>
          <w:rFonts w:ascii="Arial" w:hAnsi="Arial"/>
        </w:rPr>
      </w:pPr>
    </w:p>
    <w:p w:rsidR="00976C33" w:rsidRDefault="00976C33" w:rsidP="00976C33">
      <w:pPr>
        <w:spacing w:line="360" w:lineRule="auto"/>
        <w:jc w:val="both"/>
        <w:rPr>
          <w:rFonts w:ascii="Arial" w:hAnsi="Arial"/>
        </w:rPr>
      </w:pPr>
      <w:r>
        <w:rPr>
          <w:rFonts w:ascii="Arial" w:hAnsi="Arial"/>
        </w:rPr>
        <w:t>De esta forma,  se tiene que antes de la vigencia del artículo 60 de la Ley 80 de 1993 y del artículo 44 de la Ley 446 de 1998, la jurisprudencia de la Sección Tercera del Consejo de Estado ya tenía establecido que los contratos que requirieran de liquidación debían ser liquidados dentro de los cuatro (4) meses que seguían a su terminación y que si ésta no se hacía en esa oportunidad, la entidad estatal debía liquidarlo unilateralmente dentro de los dos (2) meses siguientes al vencimiento del término anterior.</w:t>
      </w:r>
    </w:p>
    <w:p w:rsidR="00976C33" w:rsidRDefault="00976C33" w:rsidP="00976C33">
      <w:pPr>
        <w:spacing w:line="360" w:lineRule="auto"/>
        <w:jc w:val="both"/>
        <w:rPr>
          <w:rFonts w:ascii="Arial" w:hAnsi="Arial"/>
        </w:rPr>
      </w:pPr>
    </w:p>
    <w:p w:rsidR="00976C33" w:rsidRDefault="00976C33" w:rsidP="00976C33">
      <w:pPr>
        <w:spacing w:line="360" w:lineRule="auto"/>
        <w:jc w:val="both"/>
        <w:rPr>
          <w:rFonts w:ascii="Arial" w:hAnsi="Arial"/>
        </w:rPr>
      </w:pPr>
      <w:r>
        <w:rPr>
          <w:rFonts w:ascii="Arial" w:hAnsi="Arial"/>
        </w:rPr>
        <w:t>Este criterio jurisprudencial fue el que finalmente se convirtió en disposición legal al consagrar, de un lado, el artículo 60 de la Ley 80 de 1993 que los contratos debían liquidarse dentro de los cuatro (4) meses siguientes a su terminación y al prever, de otro lado, el artículo 44 de la Ley 446 de 1998 que si la administración no lo liquidaba dentro de los dos (2) meses que siguen al plazo establecido legal o convencionalmente para ello, el interesado podía acudir para ese efecto ante la jurisdicción, dentro de los dos años siguientes al incumplimiento de la obligación de liquidar.</w:t>
      </w:r>
    </w:p>
    <w:p w:rsidR="00976C33" w:rsidRDefault="00976C33" w:rsidP="00976C33">
      <w:pPr>
        <w:tabs>
          <w:tab w:val="left" w:pos="993"/>
        </w:tabs>
        <w:spacing w:line="360" w:lineRule="auto"/>
        <w:jc w:val="both"/>
        <w:rPr>
          <w:rFonts w:ascii="Arial" w:hAnsi="Arial" w:cs="Arial"/>
          <w:b/>
          <w:bCs/>
          <w:highlight w:val="green"/>
        </w:rPr>
      </w:pPr>
    </w:p>
    <w:p w:rsidR="00976C33" w:rsidRDefault="00976C33" w:rsidP="00976C33">
      <w:pPr>
        <w:tabs>
          <w:tab w:val="left" w:pos="993"/>
        </w:tabs>
        <w:spacing w:line="360" w:lineRule="auto"/>
        <w:jc w:val="both"/>
        <w:rPr>
          <w:rFonts w:ascii="Arial" w:hAnsi="Arial" w:cs="Arial"/>
          <w:bCs/>
        </w:rPr>
      </w:pPr>
      <w:r>
        <w:rPr>
          <w:rFonts w:ascii="Arial" w:hAnsi="Arial" w:cs="Arial"/>
          <w:bCs/>
        </w:rPr>
        <w:t xml:space="preserve">Obsérvese que esta última disposición, al prescribir que el interesado puede demandar ante la jurisdicción la liquidación unilateral dentro de los dos años siguientes, tácitamente está autorizando a la administración para hacerlo de manera unilateral durante ese tiempo; o más exactamente, como lo determinó la jurisprudencia que se viene de reseñar, la autoriza implícitamente para hacerlo hasta antes de que se le notifique el auto admisorio de la demanda de acción contractual iniciada por el contratista, tendiente a que la liquidación del contrato se haga por vía judicial. </w:t>
      </w:r>
    </w:p>
    <w:p w:rsidR="00976C33" w:rsidRDefault="00976C33" w:rsidP="00976C33">
      <w:pPr>
        <w:tabs>
          <w:tab w:val="left" w:pos="993"/>
        </w:tabs>
        <w:spacing w:line="360" w:lineRule="auto"/>
        <w:jc w:val="both"/>
        <w:rPr>
          <w:rFonts w:ascii="Arial" w:hAnsi="Arial" w:cs="Arial"/>
          <w:bCs/>
          <w:highlight w:val="green"/>
        </w:rPr>
      </w:pPr>
    </w:p>
    <w:p w:rsidR="00976C33" w:rsidRDefault="00976C33" w:rsidP="00976C33">
      <w:pPr>
        <w:tabs>
          <w:tab w:val="left" w:pos="993"/>
        </w:tabs>
        <w:spacing w:line="360" w:lineRule="auto"/>
        <w:jc w:val="both"/>
        <w:rPr>
          <w:rFonts w:ascii="Arial" w:hAnsi="Arial" w:cs="Arial"/>
          <w:bCs/>
        </w:rPr>
      </w:pPr>
      <w:r>
        <w:rPr>
          <w:rFonts w:ascii="Arial" w:hAnsi="Arial" w:cs="Arial"/>
          <w:bCs/>
        </w:rPr>
        <w:t xml:space="preserve"> Téngase en cuenta que para ejercitar la acción contractual están interesadas las dos partes, esto es, el contratista y la entidad contratante; repárese también  que la norma indica que esos interesados “podrán” acudir, lo que significa que se trata de una facultad y no una obligación.  En el caso del particular, éste acudirá a la jurisdicción en ejercicio de su autonomía privada; por su parte la administración  ejercerá esta facultad como un deber funcional, cuando no logre un acuerdo con el contratista, o cuando carezca de elementos necesarios  para liquidar unilateralmente el contrato.</w:t>
      </w:r>
    </w:p>
    <w:bookmarkEnd w:id="4"/>
    <w:p w:rsidR="00976C33" w:rsidRDefault="00976C33" w:rsidP="00976C33">
      <w:pPr>
        <w:tabs>
          <w:tab w:val="left" w:pos="993"/>
        </w:tabs>
        <w:spacing w:line="360" w:lineRule="auto"/>
        <w:jc w:val="both"/>
        <w:rPr>
          <w:rFonts w:ascii="Arial" w:hAnsi="Arial" w:cs="Arial"/>
          <w:bCs/>
        </w:rPr>
      </w:pPr>
    </w:p>
    <w:p w:rsidR="00976C33" w:rsidRDefault="00976C33" w:rsidP="00976C33">
      <w:pPr>
        <w:tabs>
          <w:tab w:val="left" w:pos="993"/>
        </w:tabs>
        <w:spacing w:line="360" w:lineRule="auto"/>
        <w:jc w:val="both"/>
        <w:rPr>
          <w:rFonts w:ascii="Arial" w:hAnsi="Arial" w:cs="Arial"/>
          <w:bCs/>
        </w:rPr>
      </w:pPr>
      <w:r>
        <w:rPr>
          <w:rFonts w:ascii="Arial" w:hAnsi="Arial" w:cs="Arial"/>
          <w:bCs/>
        </w:rPr>
        <w:t>En otras palabras,  la expresión “podrá” indica, respecto de la administración, que ésta tiene el atributo de escoger, mientras el término de caducidad de la acción contractual no haya vencido, si liquida unilateralmente o si acude ante la jurisdicción. Ello es así, pues la entidad contratante conserva su poder de dirección del contrato estatal, y en tal virtud, solamente si las circunstancias específicas de cada contrato impiden que la administración ejerza dicho poder, podrá acudir ante el juez para que sea éste quien determine ese balance final o corte definitivo de cuentas en que consiste la liquidación del contrato.</w:t>
      </w:r>
    </w:p>
    <w:p w:rsidR="00976C33" w:rsidRDefault="00976C33" w:rsidP="00976C33">
      <w:pPr>
        <w:tabs>
          <w:tab w:val="left" w:pos="993"/>
        </w:tabs>
        <w:spacing w:line="360" w:lineRule="auto"/>
        <w:jc w:val="both"/>
        <w:rPr>
          <w:rFonts w:ascii="Arial" w:hAnsi="Arial" w:cs="Arial"/>
          <w:bCs/>
        </w:rPr>
      </w:pPr>
    </w:p>
    <w:p w:rsidR="00976C33" w:rsidRDefault="00976C33" w:rsidP="00976C33">
      <w:pPr>
        <w:tabs>
          <w:tab w:val="left" w:pos="993"/>
        </w:tabs>
        <w:spacing w:line="360" w:lineRule="auto"/>
        <w:jc w:val="both"/>
        <w:rPr>
          <w:rFonts w:ascii="Arial" w:hAnsi="Arial" w:cs="Arial"/>
          <w:bCs/>
        </w:rPr>
      </w:pPr>
      <w:r>
        <w:rPr>
          <w:rFonts w:ascii="Arial" w:hAnsi="Arial" w:cs="Arial"/>
          <w:bCs/>
        </w:rPr>
        <w:t>Esta Sala de Subsección ha reiterado esta hermenéutica de la norma en varias oportunidades, entre otras, en Sentencia del 30 de julio de 2013, expediente 23136; en Sentencia del 16 de marzo de 2015, expediente 32.797; y más recientemente en sentencia del  8 de junio de 2016, expediente 39665.</w:t>
      </w:r>
    </w:p>
    <w:p w:rsidR="00976C33" w:rsidRDefault="00976C33" w:rsidP="00976C33">
      <w:pPr>
        <w:tabs>
          <w:tab w:val="left" w:pos="993"/>
        </w:tabs>
        <w:spacing w:line="360" w:lineRule="auto"/>
        <w:jc w:val="both"/>
        <w:rPr>
          <w:rFonts w:ascii="Arial" w:hAnsi="Arial" w:cs="Arial"/>
          <w:lang w:val="es-ES_tradnl"/>
        </w:rPr>
      </w:pPr>
    </w:p>
    <w:p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Si bien es cierto existe un concepto de la Sala de Consulta y Servicio Civil,  en el que se opinó que en el interregno transcurrido entre la entrada en vigencia de la ley 446 de 1998 y la expedición de la ley 1150 de 2007, el término para liquidar unilateralmente de 2 meses previstos por la primera de estas leyes era preclusivo</w:t>
      </w:r>
      <w:r>
        <w:rPr>
          <w:rStyle w:val="Refdenotaalpie"/>
          <w:rFonts w:ascii="Arial" w:hAnsi="Arial" w:cs="Arial"/>
          <w:lang w:val="es-ES_tradnl"/>
        </w:rPr>
        <w:footnoteReference w:id="38"/>
      </w:r>
      <w:r>
        <w:rPr>
          <w:rFonts w:ascii="Arial" w:hAnsi="Arial" w:cs="Arial"/>
          <w:lang w:val="es-ES_tradnl"/>
        </w:rPr>
        <w:t>, argumentando que el legislador de 1998 no había dicho expresamente que durante el término de caducidad de la acción contractual la entidad contratan podría también liquidar unilateralmente el contrato, como si lo hizo el legislador de 2007</w:t>
      </w:r>
      <w:r>
        <w:rPr>
          <w:rStyle w:val="Refdenotaalpie"/>
          <w:rFonts w:ascii="Arial" w:hAnsi="Arial" w:cs="Arial"/>
          <w:lang w:val="es-ES_tradnl"/>
        </w:rPr>
        <w:footnoteReference w:id="39"/>
      </w:r>
      <w:r>
        <w:rPr>
          <w:rFonts w:ascii="Arial" w:hAnsi="Arial" w:cs="Arial"/>
          <w:lang w:val="es-ES_tradnl"/>
        </w:rPr>
        <w:t>; y si bien es cierto en un sentido análogo se pronunció la Sección Tercera de esta Corporación, en un fallo de diciembre de 2006</w:t>
      </w:r>
      <w:r>
        <w:rPr>
          <w:rStyle w:val="Refdenotaalpie"/>
          <w:rFonts w:ascii="Arial" w:hAnsi="Arial" w:cs="Arial"/>
          <w:lang w:val="es-ES_tradnl"/>
        </w:rPr>
        <w:footnoteReference w:id="40"/>
      </w:r>
      <w:r>
        <w:rPr>
          <w:rFonts w:ascii="Arial" w:hAnsi="Arial" w:cs="Arial"/>
          <w:lang w:val="es-ES_tradnl"/>
        </w:rPr>
        <w:t xml:space="preserve">; pese ello, ni el concepto de la Sala de Consulta ni la sentencia de la la Sección Tercera constituyen un precedente vinculante para las Subsecciones que hoy integran dicha Sección. </w:t>
      </w:r>
    </w:p>
    <w:p w:rsidR="00976C33" w:rsidRDefault="00976C33" w:rsidP="00976C33">
      <w:pPr>
        <w:tabs>
          <w:tab w:val="left" w:pos="993"/>
        </w:tabs>
        <w:spacing w:line="360" w:lineRule="auto"/>
        <w:jc w:val="both"/>
        <w:rPr>
          <w:rFonts w:ascii="Arial" w:hAnsi="Arial" w:cs="Arial"/>
          <w:lang w:val="es-ES_tradnl"/>
        </w:rPr>
      </w:pPr>
    </w:p>
    <w:p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 xml:space="preserve">En efecto, en la  sentencia del  4 de diciembre de 2006,  lo consignado a propósito del término que la administración  tiene para liquidar unilateralmente el contrato, es un </w:t>
      </w:r>
      <w:r>
        <w:rPr>
          <w:rFonts w:ascii="Arial" w:hAnsi="Arial" w:cs="Arial"/>
          <w:i/>
          <w:lang w:val="es-ES_tradnl"/>
        </w:rPr>
        <w:t>obiter dictum</w:t>
      </w:r>
      <w:r>
        <w:rPr>
          <w:rFonts w:ascii="Arial" w:hAnsi="Arial" w:cs="Arial"/>
          <w:lang w:val="es-ES_tradnl"/>
        </w:rPr>
        <w:t xml:space="preserve">, y no forma parte de la </w:t>
      </w:r>
      <w:r>
        <w:rPr>
          <w:rFonts w:ascii="Arial" w:hAnsi="Arial" w:cs="Arial"/>
          <w:i/>
          <w:lang w:val="es-ES_tradnl"/>
        </w:rPr>
        <w:t>ratio decidendi</w:t>
      </w:r>
      <w:r>
        <w:rPr>
          <w:rFonts w:ascii="Arial" w:hAnsi="Arial" w:cs="Arial"/>
          <w:lang w:val="es-ES_tradnl"/>
        </w:rPr>
        <w:t>, como quiera que en aquél caso se pedía la declaratoria de incumplimiento del contrato, y nada se solicitaba sobre la liquidación unilateral del mismo; además, en la parte resolutiva de dicho fallo la Sección Tercera se limitó a declarar la nulidad parcial de una cláusula del contrato objeto de aquél proceso.</w:t>
      </w:r>
    </w:p>
    <w:p w:rsidR="00976C33" w:rsidRDefault="00976C33" w:rsidP="00976C33">
      <w:pPr>
        <w:tabs>
          <w:tab w:val="left" w:pos="993"/>
        </w:tabs>
        <w:spacing w:line="360" w:lineRule="auto"/>
        <w:jc w:val="both"/>
        <w:rPr>
          <w:rFonts w:ascii="Arial" w:hAnsi="Arial" w:cs="Arial"/>
          <w:lang w:val="es-ES_tradnl"/>
        </w:rPr>
      </w:pPr>
    </w:p>
    <w:p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Tan cierto es que se trató de un simple “decir de paso”, que uno de los magistrados que aprobó ese fallo, aclaró el voto, precisando que la administración no perdía la prerrogativa de liquidar unilateralmente el contrato por el vencimiento de los dos meses dispuestos en el artículo 60 de la ley 446 de 1998, para hacerlo; y manifestando que dicha aclaración en nada afectaba el sentido de la decisión, puesto que el aspecto de la competencia temporal para liquidar el contrato de forma unilateral no formaba parte del tema central a resolver en aquél asunto</w:t>
      </w:r>
      <w:r>
        <w:rPr>
          <w:rStyle w:val="Refdenotaalpie"/>
          <w:rFonts w:ascii="Arial" w:hAnsi="Arial" w:cs="Arial"/>
          <w:lang w:val="es-ES_tradnl"/>
        </w:rPr>
        <w:footnoteReference w:id="41"/>
      </w:r>
      <w:r>
        <w:rPr>
          <w:rFonts w:ascii="Arial" w:hAnsi="Arial" w:cs="Arial"/>
          <w:lang w:val="es-ES_tradnl"/>
        </w:rPr>
        <w:t xml:space="preserve">. </w:t>
      </w:r>
    </w:p>
    <w:p w:rsidR="00976C33" w:rsidRDefault="00976C33" w:rsidP="00976C33">
      <w:pPr>
        <w:tabs>
          <w:tab w:val="left" w:pos="993"/>
        </w:tabs>
        <w:spacing w:line="360" w:lineRule="auto"/>
        <w:jc w:val="both"/>
        <w:rPr>
          <w:rFonts w:ascii="Arial" w:hAnsi="Arial" w:cs="Arial"/>
          <w:lang w:val="es-ES_tradnl"/>
        </w:rPr>
      </w:pPr>
    </w:p>
    <w:p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 xml:space="preserve">De suerte que, para que dicha decisión pudiera constituirse como precedente judicial, tendría que tener la misma </w:t>
      </w:r>
      <w:r>
        <w:rPr>
          <w:rFonts w:ascii="Arial" w:hAnsi="Arial" w:cs="Arial"/>
          <w:i/>
          <w:lang w:val="es-ES_tradnl"/>
        </w:rPr>
        <w:t>ratio decidendi</w:t>
      </w:r>
      <w:r>
        <w:rPr>
          <w:rFonts w:ascii="Arial" w:hAnsi="Arial" w:cs="Arial"/>
          <w:lang w:val="es-ES_tradnl"/>
        </w:rPr>
        <w:t xml:space="preserve"> del caso que aquí se resuelve, en el que sí se ha solicitado que esta Sala se pronuncie sobre la legalidad del acto administrativo que liquidó unilateralmente el contrato de obra No. 060 de 2003, suscrito entre las partes de este proceso.</w:t>
      </w:r>
    </w:p>
    <w:p w:rsidR="00976C33" w:rsidRDefault="00976C33" w:rsidP="00976C33">
      <w:pPr>
        <w:tabs>
          <w:tab w:val="left" w:pos="993"/>
        </w:tabs>
        <w:spacing w:line="360" w:lineRule="auto"/>
        <w:jc w:val="both"/>
        <w:rPr>
          <w:rFonts w:ascii="Arial" w:hAnsi="Arial" w:cs="Arial"/>
          <w:lang w:val="es-ES_tradnl"/>
        </w:rPr>
      </w:pPr>
    </w:p>
    <w:p w:rsidR="00976C33" w:rsidRDefault="00976C33" w:rsidP="00976C33">
      <w:pPr>
        <w:tabs>
          <w:tab w:val="left" w:pos="993"/>
        </w:tabs>
        <w:spacing w:line="360" w:lineRule="auto"/>
        <w:jc w:val="both"/>
        <w:rPr>
          <w:rFonts w:ascii="Arial" w:hAnsi="Arial" w:cs="Arial"/>
          <w:bCs/>
          <w:lang w:val="es-ES"/>
        </w:rPr>
      </w:pPr>
      <w:r>
        <w:rPr>
          <w:rFonts w:ascii="Arial" w:hAnsi="Arial" w:cs="Arial"/>
          <w:lang w:val="es-ES_tradnl"/>
        </w:rPr>
        <w:t>Así las cosas, es evidente que la Sección Tercera del Consejo de Estado tiene una línea jurisprudencial clara y definida que sí avala la facultad de la administración de liquidar unilateralmente los contratos, una vez vencido los dos meses que en un principio fijó la jurisprudencia, que posteriormente ratificó la ley 446 de 1998, y que hoy también dispone la ley 1150 de 2007; sin que tenga trascendencia si el contrato fue suscrito con anterioridad o posterioridad a la entrada en vigencia de  las dos leyes que se acaban de mencionar.</w:t>
      </w:r>
    </w:p>
    <w:p w:rsidR="00976C33" w:rsidRDefault="00976C33" w:rsidP="00976C33">
      <w:pPr>
        <w:tabs>
          <w:tab w:val="left" w:pos="993"/>
        </w:tabs>
        <w:spacing w:line="360" w:lineRule="auto"/>
        <w:jc w:val="both"/>
        <w:rPr>
          <w:rFonts w:ascii="Arial" w:hAnsi="Arial" w:cs="Arial"/>
          <w:lang w:val="es-ES_tradnl"/>
        </w:rPr>
      </w:pPr>
    </w:p>
    <w:p w:rsidR="00976C33" w:rsidRDefault="00976C33" w:rsidP="00976C33">
      <w:pPr>
        <w:tabs>
          <w:tab w:val="left" w:pos="993"/>
        </w:tabs>
        <w:spacing w:line="360" w:lineRule="auto"/>
        <w:jc w:val="both"/>
        <w:rPr>
          <w:rFonts w:ascii="Arial" w:hAnsi="Arial" w:cs="Arial"/>
          <w:lang w:val="es-ES_tradnl"/>
        </w:rPr>
      </w:pPr>
      <w:r>
        <w:rPr>
          <w:rFonts w:ascii="Arial" w:hAnsi="Arial" w:cs="Arial"/>
          <w:lang w:val="es-ES_tradnl"/>
        </w:rPr>
        <w:t>Siguiendo tal línea jurisprudencial es que esta Sala de Subsección ha venido aplicando la no perentoriedad del término de dos meses que tiene la administración para liquidar unilateralmente un contrato estatal, extendiéndolo al tiempo en que las partes se encuentran habilitadas para ejercitar la acción contractual, sin distinguir periodos. Entonces, esta  interpretación se encuentra en armonía con la racional y clara línea jurisprudencial que desde el año 2000 viene aplicándose invariablemente por esta Corporación a propósito de esta temática, como quedó explicado</w:t>
      </w:r>
      <w:r>
        <w:rPr>
          <w:rStyle w:val="Refdenotaalpie"/>
          <w:rFonts w:ascii="Arial" w:hAnsi="Arial" w:cs="Arial"/>
          <w:lang w:val="es-ES_tradnl"/>
        </w:rPr>
        <w:footnoteReference w:id="42"/>
      </w:r>
      <w:r>
        <w:rPr>
          <w:rFonts w:ascii="Arial" w:hAnsi="Arial" w:cs="Arial"/>
          <w:lang w:val="es-ES_tradnl"/>
        </w:rPr>
        <w:t xml:space="preserve">; por ello, será este el criterio bajo el cual se hará más adelante el análisis del caso concreto, en cuanto concierne a este tópico.  </w:t>
      </w:r>
    </w:p>
    <w:p w:rsidR="00976C33" w:rsidRDefault="00976C33" w:rsidP="00976C33">
      <w:pPr>
        <w:tabs>
          <w:tab w:val="left" w:pos="993"/>
        </w:tabs>
        <w:spacing w:line="360" w:lineRule="auto"/>
        <w:jc w:val="both"/>
        <w:rPr>
          <w:rFonts w:ascii="Arial" w:hAnsi="Arial" w:cs="Arial"/>
          <w:b/>
          <w:bCs/>
          <w:lang w:val="es-ES"/>
        </w:rPr>
      </w:pPr>
    </w:p>
    <w:p w:rsidR="00976C33" w:rsidRDefault="00976C33" w:rsidP="00976C33">
      <w:pPr>
        <w:pStyle w:val="Textoindependiente"/>
        <w:spacing w:after="0" w:line="360" w:lineRule="auto"/>
        <w:jc w:val="both"/>
        <w:rPr>
          <w:rFonts w:ascii="Arial" w:hAnsi="Arial" w:cs="Arial"/>
          <w:b/>
          <w:bCs/>
        </w:rPr>
      </w:pPr>
      <w:r>
        <w:rPr>
          <w:rFonts w:ascii="Arial" w:hAnsi="Arial" w:cs="Arial"/>
          <w:b/>
          <w:bCs/>
        </w:rPr>
        <w:t>5. La excepción de contrato no cumplido</w:t>
      </w:r>
    </w:p>
    <w:p w:rsidR="00976C33" w:rsidRDefault="00976C33" w:rsidP="00976C33">
      <w:pPr>
        <w:pStyle w:val="Textoindependiente"/>
        <w:spacing w:after="0" w:line="360" w:lineRule="auto"/>
        <w:jc w:val="both"/>
        <w:rPr>
          <w:rFonts w:ascii="Arial" w:hAnsi="Arial" w:cs="Arial"/>
          <w:b/>
          <w:bCs/>
        </w:rPr>
      </w:pPr>
    </w:p>
    <w:p w:rsidR="00976C33" w:rsidRDefault="00976C33" w:rsidP="00976C33">
      <w:pPr>
        <w:pStyle w:val="Textoindependiente"/>
        <w:spacing w:after="0" w:line="360" w:lineRule="auto"/>
        <w:jc w:val="both"/>
        <w:rPr>
          <w:rFonts w:ascii="Arial" w:hAnsi="Arial" w:cs="Arial"/>
          <w:i/>
        </w:rPr>
      </w:pPr>
      <w:r>
        <w:rPr>
          <w:rFonts w:ascii="Arial" w:hAnsi="Arial" w:cs="Arial"/>
        </w:rPr>
        <w:t>Señala el artículo 1609 del Código Civil que “</w:t>
      </w:r>
      <w:r>
        <w:rPr>
          <w:rFonts w:ascii="Arial" w:hAnsi="Arial" w:cs="Arial"/>
          <w:i/>
        </w:rPr>
        <w:t>En los contratos bilaterales ninguno de los contratantes está en mora dejando de cumplir lo pactado, mientras el otro no lo cumpla por su parte, o no se allana a cumplirlo en la forma y tiempo debidos”.</w:t>
      </w:r>
    </w:p>
    <w:p w:rsidR="00976C33" w:rsidRDefault="00976C33" w:rsidP="00976C33">
      <w:pPr>
        <w:pStyle w:val="Textoindependiente"/>
        <w:spacing w:after="0" w:line="360" w:lineRule="auto"/>
        <w:rPr>
          <w:rFonts w:ascii="Arial" w:hAnsi="Arial" w:cs="Arial"/>
          <w:i/>
        </w:rPr>
      </w:pPr>
    </w:p>
    <w:p w:rsidR="00976C33" w:rsidRDefault="00976C33" w:rsidP="00976C33">
      <w:pPr>
        <w:spacing w:line="360" w:lineRule="auto"/>
        <w:jc w:val="both"/>
        <w:rPr>
          <w:rFonts w:ascii="Arial" w:hAnsi="Arial" w:cs="Arial"/>
          <w:bCs/>
        </w:rPr>
      </w:pPr>
      <w:r>
        <w:rPr>
          <w:rFonts w:ascii="Arial" w:hAnsi="Arial" w:cs="Arial"/>
        </w:rPr>
        <w:t xml:space="preserve">De acuerdo al anterior precepto se edifica la figura de la excepción de contrato no cumplido – </w:t>
      </w:r>
      <w:r>
        <w:rPr>
          <w:rFonts w:ascii="Arial" w:hAnsi="Arial" w:cs="Arial"/>
          <w:i/>
        </w:rPr>
        <w:t>exceptio non adimpleti contractus</w:t>
      </w:r>
      <w:r>
        <w:rPr>
          <w:rFonts w:ascii="Arial" w:hAnsi="Arial" w:cs="Arial"/>
        </w:rPr>
        <w:t xml:space="preserve">-, la cual tuvo su génesis en el derecho privado pero que </w:t>
      </w:r>
      <w:r>
        <w:rPr>
          <w:rFonts w:ascii="Arial" w:hAnsi="Arial" w:cs="Arial"/>
          <w:bCs/>
        </w:rPr>
        <w:t>será procedente en materia de contratos estatales única y exclusivamente cuando de “las consecuencias económicas que se desprenden del incumplimiento de la administración, se genere una razón de imposibilidad de incumplir para la parte que se allane a cumplir, pues un principio universal de derecho enseña que a lo imposible nadie está obligado”</w:t>
      </w:r>
      <w:r>
        <w:rPr>
          <w:rStyle w:val="Refdenotaalpie"/>
          <w:rFonts w:ascii="Arial" w:hAnsi="Arial" w:cs="Arial"/>
          <w:bCs/>
        </w:rPr>
        <w:footnoteReference w:id="43"/>
      </w:r>
      <w:r>
        <w:rPr>
          <w:rFonts w:ascii="Arial" w:hAnsi="Arial" w:cs="Arial"/>
          <w:bCs/>
        </w:rPr>
        <w:t xml:space="preserve">.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En los demás eventos, como regla general el contratista estará obligado a cumplir las obligaciones, así se presente incumplimiento que no impida la ejecución. Tal postura se basa en la aplicación de cuatro fundamentos, a saber: que se trate de contratos sinalagmáticos, que el incumplimiento de la administración sea cierto o real, que tenga una gravedad ostensible y considerable que imposibilite el incumplimiento, y que quien la invoca no haya dado lugar al incumplimiento de la otra</w:t>
      </w:r>
      <w:r>
        <w:rPr>
          <w:rStyle w:val="Refdenotaalpie"/>
          <w:rFonts w:ascii="Arial" w:hAnsi="Arial" w:cs="Arial"/>
          <w:bCs/>
        </w:rPr>
        <w:footnoteReference w:id="44"/>
      </w:r>
      <w:r>
        <w:rPr>
          <w:rFonts w:ascii="Arial" w:hAnsi="Arial" w:cs="Arial"/>
          <w:bCs/>
        </w:rPr>
        <w:t xml:space="preserve">.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De los anteriores fundamentos, uno en el que se pone especial relieve es en aquel relativo a la gravedad del incumplimiento por parte de la administración, sobre el particular ha discurrido de antaño la Sección Tercera de esta Corporación de la siguiente manera:</w:t>
      </w:r>
    </w:p>
    <w:p w:rsidR="00976C33" w:rsidRDefault="00976C33" w:rsidP="00976C33">
      <w:pPr>
        <w:pStyle w:val="Sangradetextonormal"/>
        <w:spacing w:after="0" w:line="276" w:lineRule="auto"/>
        <w:ind w:left="600" w:right="49"/>
        <w:jc w:val="both"/>
        <w:rPr>
          <w:rFonts w:ascii="Arial" w:hAnsi="Arial" w:cs="Arial"/>
          <w:i/>
          <w:lang w:val="es-CO"/>
        </w:rPr>
      </w:pPr>
    </w:p>
    <w:p w:rsidR="00976C33" w:rsidRDefault="00976C33" w:rsidP="00976C33">
      <w:pPr>
        <w:pStyle w:val="Sangradetextonormal"/>
        <w:spacing w:after="0" w:line="276" w:lineRule="auto"/>
        <w:ind w:left="600" w:right="49"/>
        <w:jc w:val="both"/>
        <w:rPr>
          <w:rFonts w:ascii="Arial" w:hAnsi="Arial" w:cs="Arial"/>
          <w:i/>
        </w:rPr>
      </w:pPr>
      <w:r>
        <w:rPr>
          <w:rFonts w:ascii="Arial" w:hAnsi="Arial" w:cs="Arial"/>
          <w:i/>
          <w:lang w:val="es-CO"/>
        </w:rPr>
        <w:t>“</w:t>
      </w:r>
      <w:r>
        <w:rPr>
          <w:rFonts w:ascii="Arial" w:hAnsi="Arial" w:cs="Arial"/>
          <w:i/>
        </w:rPr>
        <w:t>No basta pues que se registre un incumplimiento cualquiera, para que la persona que ha contratado con la administración por sí y ante sí, deje de cumplir con sus deberes jurídicos. Así y por vía de ejemplo, si la administración está obligada a poner a disposición del contratista el terreno por donde se ha de levantar la obra y no lo hace, o no paga el anticipo, ¿cómo pretender obligar a la parte que con esa conducta se ve afectada a que cumpla, así sea pagando por anticipado el precio de su ruina? A estos extremos no se puede llegar pues los principios generales que informan la contratación administrativa, tales como la buena fe, la justicia, etc., lo impiden. Será el juez, en cada caso concreto el que valorará las circunstancias particulares del caso para definir si la parte que puso en marcha la exceptio non adimpleti contractus se movió dentro del marco de la lógica de lo razonable.”</w:t>
      </w:r>
      <w:r>
        <w:rPr>
          <w:rStyle w:val="Refdenotaalpie"/>
          <w:rFonts w:ascii="Arial" w:hAnsi="Arial" w:cs="Arial"/>
          <w:i/>
        </w:rPr>
        <w:footnoteReference w:id="45"/>
      </w:r>
      <w:r>
        <w:rPr>
          <w:rFonts w:ascii="Arial" w:hAnsi="Arial" w:cs="Arial"/>
          <w:i/>
        </w:rPr>
        <w:t xml:space="preserve"> </w:t>
      </w:r>
    </w:p>
    <w:p w:rsidR="00976C33" w:rsidRDefault="00976C33" w:rsidP="00976C33">
      <w:pPr>
        <w:pStyle w:val="Textoindependiente"/>
        <w:spacing w:after="0" w:line="360" w:lineRule="auto"/>
        <w:rPr>
          <w:rFonts w:ascii="Arial" w:hAnsi="Arial" w:cs="Arial"/>
        </w:rPr>
      </w:pPr>
    </w:p>
    <w:p w:rsidR="00976C33" w:rsidRDefault="00976C33" w:rsidP="00976C33">
      <w:pPr>
        <w:pStyle w:val="Textoindependiente"/>
        <w:spacing w:after="0" w:line="360" w:lineRule="auto"/>
        <w:jc w:val="both"/>
        <w:rPr>
          <w:rFonts w:ascii="Arial" w:hAnsi="Arial" w:cs="Arial"/>
        </w:rPr>
      </w:pPr>
      <w:r>
        <w:rPr>
          <w:rFonts w:ascii="Arial" w:hAnsi="Arial" w:cs="Arial"/>
        </w:rPr>
        <w:t>A modo de ejemplo, y con base en el anterior postulado – intensidad del incumplimiento de la administración, la Subsección A de esta Corporación se  abstuvo de declarar la excepción de contrato no cumplido por no ser el incumplimiento de la administración de gran envergadura bajo los siguientes argumentos:</w:t>
      </w:r>
    </w:p>
    <w:p w:rsidR="00976C33" w:rsidRDefault="00976C33" w:rsidP="00976C33">
      <w:pPr>
        <w:pStyle w:val="Textoindependiente"/>
        <w:spacing w:after="0"/>
        <w:rPr>
          <w:rFonts w:ascii="Arial" w:hAnsi="Arial" w:cs="Arial"/>
        </w:rPr>
      </w:pPr>
    </w:p>
    <w:p w:rsidR="00976C33" w:rsidRDefault="00976C33" w:rsidP="00976C33">
      <w:pPr>
        <w:ind w:left="567"/>
        <w:jc w:val="both"/>
        <w:rPr>
          <w:rFonts w:ascii="Arial" w:hAnsi="Arial" w:cs="Arial"/>
          <w:i/>
        </w:rPr>
      </w:pPr>
      <w:r>
        <w:rPr>
          <w:rFonts w:ascii="Arial" w:hAnsi="Arial" w:cs="Arial"/>
          <w:i/>
        </w:rPr>
        <w:t>“Es claro que en el sub-lite no se dan los anteriores presupuestos, toda vez que, como se mencionó anteriormente, si bien la entidad pública demandada incurrió en mora en el pago del acta número 002, no puede concluirse que tal incumplimiento generara una razonable imposibilidad de cumplir por parte del contratista en tanto el valor pagado a modo de anticipo era superior al valor de los suministros realizados por parte de la sociedad actora; tampoco puede concluirse que ese incumplimiento de la Administración constituyó la causa del incumplimiento del contratista, por cuanto del material probatorio arrimado al proceso fácilmente puede observarse que éste ocurrió por motivos absolutamente imputables a la sociedad demandante; tampoco puede predicarse en este caso el cumplimiento de las obligaciones por parte de la sociedad CHECO LTDA., en tanto, además de evidenciar el incumplimiento durante todo el tiempo de ejecución del contrato, no se observó, para el momento en el cual la entidad incurrió en mora, una seria intención de cumplir con sus obligaciones</w:t>
      </w:r>
      <w:r>
        <w:rPr>
          <w:rStyle w:val="Refdenotaalpie"/>
          <w:rFonts w:ascii="Arial" w:hAnsi="Arial" w:cs="Arial"/>
          <w:i/>
        </w:rPr>
        <w:footnoteReference w:id="46"/>
      </w:r>
      <w:r>
        <w:rPr>
          <w:rFonts w:ascii="Arial" w:hAnsi="Arial" w:cs="Arial"/>
          <w:i/>
        </w:rPr>
        <w:t>.</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Así las cosas, en caso en que ambas partes sean incumplidas se deberá estudiar en cada caso concreto la intensidad del incumplimiento por parte de la administración y si el mismo es de tal magnitud y relevancia que amerite la declaratoria de la excepción.</w:t>
      </w:r>
    </w:p>
    <w:p w:rsidR="00976C33" w:rsidRDefault="00976C33" w:rsidP="00976C33">
      <w:pPr>
        <w:tabs>
          <w:tab w:val="left" w:pos="284"/>
        </w:tabs>
        <w:spacing w:after="200" w:line="360" w:lineRule="auto"/>
        <w:jc w:val="both"/>
        <w:rPr>
          <w:rFonts w:ascii="Arial" w:hAnsi="Arial" w:cs="Arial"/>
          <w:bCs/>
          <w:i/>
        </w:rPr>
      </w:pPr>
    </w:p>
    <w:p w:rsidR="00976C33" w:rsidRDefault="00976C33" w:rsidP="00976C33">
      <w:pPr>
        <w:tabs>
          <w:tab w:val="left" w:pos="284"/>
        </w:tabs>
        <w:spacing w:line="360" w:lineRule="auto"/>
        <w:jc w:val="both"/>
        <w:rPr>
          <w:rFonts w:ascii="Arial" w:hAnsi="Arial" w:cs="Arial"/>
          <w:b/>
          <w:bCs/>
        </w:rPr>
      </w:pPr>
      <w:r>
        <w:rPr>
          <w:rFonts w:ascii="Arial" w:hAnsi="Arial" w:cs="Arial"/>
          <w:b/>
          <w:bCs/>
        </w:rPr>
        <w:t>8. Los hechos probados y el análisis del caso concreto</w:t>
      </w:r>
    </w:p>
    <w:p w:rsidR="00976C33" w:rsidRDefault="00976C33" w:rsidP="00976C33">
      <w:pPr>
        <w:tabs>
          <w:tab w:val="left" w:pos="284"/>
        </w:tabs>
        <w:spacing w:line="360" w:lineRule="auto"/>
        <w:jc w:val="both"/>
        <w:rPr>
          <w:rFonts w:ascii="Arial" w:hAnsi="Arial" w:cs="Arial"/>
          <w:b/>
          <w:bCs/>
        </w:rPr>
      </w:pPr>
    </w:p>
    <w:p w:rsidR="00976C33" w:rsidRDefault="00976C33" w:rsidP="00976C33">
      <w:pPr>
        <w:tabs>
          <w:tab w:val="left" w:pos="284"/>
        </w:tabs>
        <w:spacing w:line="360" w:lineRule="auto"/>
        <w:jc w:val="both"/>
        <w:rPr>
          <w:rFonts w:ascii="Arial" w:hAnsi="Arial" w:cs="Arial"/>
          <w:bCs/>
        </w:rPr>
      </w:pPr>
      <w:r>
        <w:rPr>
          <w:rFonts w:ascii="Arial" w:hAnsi="Arial" w:cs="Arial"/>
          <w:b/>
          <w:bCs/>
        </w:rPr>
        <w:t>8.1.</w:t>
      </w:r>
      <w:r>
        <w:rPr>
          <w:rFonts w:ascii="Arial" w:hAnsi="Arial" w:cs="Arial"/>
          <w:bCs/>
        </w:rPr>
        <w:t xml:space="preserve"> </w:t>
      </w:r>
      <w:r>
        <w:rPr>
          <w:rFonts w:ascii="Arial" w:hAnsi="Arial" w:cs="Arial"/>
          <w:b/>
          <w:bCs/>
        </w:rPr>
        <w:t>En lo relativo a las pretensiones de nulidad de las Resoluciones por medio de las cuales se impusieron multas y se confirmó dicha decisión se encontraron probados los siguientes hechos:</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 xml:space="preserve">Que entre la sociedad MOVICON S.A y el INSTITUTO COLOMBIANO DE DESARROLLO RURAL- INCODER- se celebró el contrato de obra pública No. 060 de 2003 el 29 de diciembre, que tuvo por objeto la realización de obras de rehabilitación del Distrito de Riego y Drenaje a Gran Escala María la Baja (Fls. Fols.  15-20 del C. exp.00025 y 320-325 exp. 01088). </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En la cláusula vigésima de dicho contrato se incluyó la facultad del Incoder para imponer multas por los supuestos específicamente previstos en esa cláusula, entre otras por el incumplimiento en la entrega del programa de trabajo y por el incumplimiento en la obra programada.</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 xml:space="preserve">En desarrollo de  la anterior cláusula el Incoder expidió las resoluciones 1360 DE AGOSTO 17 DE 2004 y 1832 del 11 de noviembre del mismo año (Fls. 326- 329 y 51-56 exp. 01088). Mediante el primero de estos actos administrativos la entidad demandada y demandante en reconvención, impuso multas por incumplimiento en la obra programada; en el segundo de los actos se confirmó íntegramente el anterior. </w:t>
      </w:r>
    </w:p>
    <w:p w:rsidR="00976C33" w:rsidRDefault="00976C33" w:rsidP="00976C33">
      <w:pPr>
        <w:spacing w:line="360" w:lineRule="auto"/>
        <w:ind w:right="-134"/>
        <w:jc w:val="both"/>
        <w:rPr>
          <w:rFonts w:ascii="Arial" w:hAnsi="Arial" w:cs="Arial"/>
          <w:bCs/>
        </w:rPr>
      </w:pPr>
    </w:p>
    <w:p w:rsidR="00976C33" w:rsidRDefault="00976C33" w:rsidP="00976C33">
      <w:pPr>
        <w:spacing w:line="360" w:lineRule="auto"/>
        <w:ind w:right="-134"/>
        <w:jc w:val="both"/>
        <w:rPr>
          <w:rFonts w:ascii="Arial" w:hAnsi="Arial" w:cs="Arial"/>
          <w:bCs/>
        </w:rPr>
      </w:pPr>
      <w:r>
        <w:rPr>
          <w:rFonts w:ascii="Arial" w:hAnsi="Arial" w:cs="Arial"/>
          <w:bCs/>
        </w:rPr>
        <w:t xml:space="preserve">Pues bien, de las probanzas allegadas y que atrás se reseñaron, se logra evidenciar que el contrato fue celebrado en vigencia de la ley 80 de 1993 y la ley 446 de 1998, y conforme a la reseña jurisprudencial expuesta en precedencia sobre los diversos momentos por los que ha pasado la facultad de las entidades públicas de imponer multas y hacer efectivas las mismas, es palmario que en el sub judice el Incoder no podía imponer ni hacer efectivas tales multas, no obstante haber sido pactadas; pues requería de la intervención del juez del contrato. Lo anterior es suficiente para confirmar la decisión del a-quo </w:t>
      </w:r>
      <w:r>
        <w:rPr>
          <w:rFonts w:ascii="Arial" w:hAnsi="Arial" w:cs="Arial"/>
          <w:bCs/>
        </w:rPr>
        <w:tab/>
        <w:t>que declaró la nulidad de tales resoluciones por incompetencia del Incoder para expedirlas.</w:t>
      </w:r>
    </w:p>
    <w:p w:rsidR="00976C33" w:rsidRDefault="00976C33" w:rsidP="00976C33">
      <w:pPr>
        <w:spacing w:line="360" w:lineRule="auto"/>
        <w:jc w:val="both"/>
        <w:rPr>
          <w:rFonts w:ascii="Arial" w:hAnsi="Arial" w:cs="Arial"/>
          <w:b/>
          <w:bCs/>
        </w:rPr>
      </w:pPr>
    </w:p>
    <w:p w:rsidR="00976C33" w:rsidRDefault="00976C33" w:rsidP="00976C33">
      <w:pPr>
        <w:spacing w:line="360" w:lineRule="auto"/>
        <w:jc w:val="both"/>
        <w:rPr>
          <w:rFonts w:ascii="Arial" w:hAnsi="Arial" w:cs="Arial"/>
          <w:b/>
          <w:bCs/>
        </w:rPr>
      </w:pPr>
      <w:r>
        <w:rPr>
          <w:rFonts w:ascii="Arial" w:hAnsi="Arial" w:cs="Arial"/>
          <w:b/>
          <w:bCs/>
        </w:rPr>
        <w:t xml:space="preserve">8.2 </w:t>
      </w:r>
      <w:r>
        <w:rPr>
          <w:rFonts w:ascii="Arial" w:hAnsi="Arial" w:cs="Arial"/>
          <w:bCs/>
        </w:rPr>
        <w:t xml:space="preserve">Ahora bien, </w:t>
      </w:r>
      <w:r>
        <w:rPr>
          <w:rFonts w:ascii="Arial" w:hAnsi="Arial" w:cs="Arial"/>
          <w:b/>
          <w:bCs/>
        </w:rPr>
        <w:t>en cuanto a la oportunidad en que se profirió la Resolución mediante la cual se decretó la caducidad del contrato de obra pública 060 de 2003  la sala encuentra probado.</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 xml:space="preserve">Que en la cláusula  Tercera del contrato se dispuso: </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w:t>
      </w:r>
      <w:r>
        <w:rPr>
          <w:rFonts w:ascii="Arial" w:hAnsi="Arial" w:cs="Arial"/>
          <w:bCs/>
          <w:i/>
        </w:rPr>
        <w:t>Vigencia y Plazo de Ejecución.  El presente contrato estará vigente durante el término de ejecución y cuatro (4) meses más para su liquidación. El CONTRATISTA se obliga a ejecutar las obras objeto del presente contrato en un término de OCHO (8) MESES contado (sic) a partir de la suscripción del Acta de Iniciación de labores, previa la aprobación de la garantía única por parte de la Oficina Asesora Jurídica del INCODER y aprobación del programa de trabajo por parte de la Subgerencia de Infraestructura del INCODER</w:t>
      </w:r>
      <w:r>
        <w:rPr>
          <w:rFonts w:ascii="Arial" w:hAnsi="Arial" w:cs="Arial"/>
          <w:bCs/>
        </w:rPr>
        <w:t>”</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Se encuentra acreditado que el acta de iniciación de labores se suscribió el día 24 de febrero de 2004, conforme a lo manifestado por el contratista a folio 135 del c.2, en donde se lee:</w:t>
      </w:r>
    </w:p>
    <w:p w:rsidR="00976C33" w:rsidRDefault="00976C33" w:rsidP="00976C33">
      <w:pPr>
        <w:spacing w:line="360" w:lineRule="auto"/>
        <w:ind w:left="708"/>
        <w:jc w:val="both"/>
        <w:rPr>
          <w:rFonts w:ascii="Arial" w:hAnsi="Arial" w:cs="Arial"/>
          <w:bCs/>
        </w:rPr>
      </w:pPr>
      <w:r>
        <w:rPr>
          <w:rFonts w:ascii="Arial" w:hAnsi="Arial" w:cs="Arial"/>
          <w:bCs/>
        </w:rPr>
        <w:t>“ 24-02-04</w:t>
      </w:r>
    </w:p>
    <w:p w:rsidR="00976C33" w:rsidRDefault="00976C33" w:rsidP="00976C33">
      <w:pPr>
        <w:spacing w:line="360" w:lineRule="auto"/>
        <w:ind w:left="708"/>
        <w:jc w:val="both"/>
        <w:rPr>
          <w:rFonts w:ascii="Arial" w:hAnsi="Arial" w:cs="Arial"/>
          <w:bCs/>
          <w:u w:val="single"/>
        </w:rPr>
      </w:pPr>
      <w:r>
        <w:rPr>
          <w:rFonts w:ascii="Arial" w:hAnsi="Arial" w:cs="Arial"/>
          <w:bCs/>
          <w:u w:val="single"/>
        </w:rPr>
        <w:t>Se realiza una reunión en las instalaciones del INCODER c/gena para firmar el acta de iniciación de obra, en la cual participaron el ing. Gabriel Saenz Supervisor INCODER, Ing. Hernando Socha R. Residente INTERVENTORIA, Ing Carlos Segovia Gerente Contratista MOVICON” –fl. 135 c.2-.</w:t>
      </w:r>
    </w:p>
    <w:p w:rsidR="00976C33" w:rsidRDefault="00976C33" w:rsidP="00976C33">
      <w:pPr>
        <w:spacing w:line="360" w:lineRule="auto"/>
        <w:jc w:val="both"/>
        <w:rPr>
          <w:rFonts w:ascii="Arial" w:hAnsi="Arial" w:cs="Arial"/>
          <w:bCs/>
          <w:u w:val="single"/>
        </w:rPr>
      </w:pPr>
    </w:p>
    <w:p w:rsidR="00976C33" w:rsidRDefault="00976C33" w:rsidP="00976C33">
      <w:pPr>
        <w:spacing w:line="360" w:lineRule="auto"/>
        <w:jc w:val="both"/>
        <w:rPr>
          <w:rFonts w:ascii="Arial" w:hAnsi="Arial" w:cs="Arial"/>
          <w:bCs/>
        </w:rPr>
      </w:pPr>
      <w:r>
        <w:rPr>
          <w:rFonts w:ascii="Arial" w:hAnsi="Arial" w:cs="Arial"/>
          <w:bCs/>
        </w:rPr>
        <w:t>Lo anterior  que significa que los ocho meses de ejecución del contrato vencían el 24 de octubre de 2004. Así las cosas, es evidente que la declaratoria de caducidad del contrato se hizo por fuera del término de ejecución del mismo, lo que, conforme a lo explicado en el acápite 5 constituye un evento de nulidad del acto por falta de competencia de la administración para proferirlo, toda vez que dicha oportunidad en el sub judice venció el 24 de octubre de 2010, es decir, que la resolución que decretó la caducidad del contrato se expidió 2 meses después de haber cesado la competencia que el Incoder tenía para hacer tal declaración. De conformidad con lo anterior, habrá de confirmarse la nulidad de tal resolución que profirió el a –quo.</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
          <w:bCs/>
          <w:lang w:val="es-ES_tradnl"/>
        </w:rPr>
      </w:pPr>
      <w:r>
        <w:rPr>
          <w:rFonts w:ascii="Arial" w:hAnsi="Arial" w:cs="Arial"/>
          <w:b/>
          <w:bCs/>
          <w:lang w:val="es-ES_tradnl"/>
        </w:rPr>
        <w:t>8.3  En lo que concierne a la declaratoria de nulidad del acto administrativo mediante el cual se liquidó unilateralmente el contrato, se  tienen por acreditados los siguientes hechos.</w:t>
      </w:r>
    </w:p>
    <w:p w:rsidR="00976C33" w:rsidRDefault="00976C33" w:rsidP="00976C33">
      <w:pPr>
        <w:spacing w:line="360" w:lineRule="auto"/>
        <w:jc w:val="both"/>
        <w:rPr>
          <w:rFonts w:ascii="Arial" w:hAnsi="Arial" w:cs="Arial"/>
          <w:bCs/>
          <w:lang w:val="es-ES_tradnl"/>
        </w:rPr>
      </w:pPr>
    </w:p>
    <w:p w:rsidR="00976C33" w:rsidRDefault="00976C33" w:rsidP="00976C33">
      <w:pPr>
        <w:spacing w:line="360" w:lineRule="auto"/>
        <w:jc w:val="both"/>
        <w:rPr>
          <w:rFonts w:ascii="Arial" w:hAnsi="Arial" w:cs="Arial"/>
          <w:bCs/>
          <w:lang w:val="es-ES_tradnl"/>
        </w:rPr>
      </w:pPr>
      <w:r>
        <w:rPr>
          <w:rFonts w:ascii="Arial" w:hAnsi="Arial" w:cs="Arial"/>
          <w:bCs/>
          <w:lang w:val="es-ES_tradnl"/>
        </w:rPr>
        <w:t>A este respecto constata la Sala que, como se evidenció en un cargo anterior, el plazo para la ejecución del contrato terminó el 24 de octubre de 2004. Las partes habían previsto en la  cláusula vigésima cuarta el mismo plazo legal de 4 meses para realizar la liquidación bilateral; este término venció el 24 de febrero de 2005;  a partir de esta fecha empezó a correr el término legal de dos meses para que el Incoder realizara la liquidación unilateral, el cual venció el 24 de abril de 2005. Sin embargo, a partir de esta última fecha, conforme a lo expuesto en la coherente y unívoca línea jurisprudencial de la Sección Tercera y de esta misma Sala de Subsección, ya reseñadas; esta entidad conservaba competencia para realizar unilateralmente dicha liquidación unilateral. En este caso, la liquidación se hizo el 17 de junio siguiente y la confirmación del ese acto administrativo se emitió el 6 de octubre consecutivo. Así las cosas, es evidente que el Incoder sí tenía competencia para proferir tal liquidación, por tanto el acto administrativo que la contiene y el que la confirmó son legales, y habrá de revocarse la declaratoria de nulidad que sobre ellos profirió el Tribunal de primera instancia, tal como lo solicita el recurrente en apelación.</w:t>
      </w:r>
    </w:p>
    <w:p w:rsidR="00976C33" w:rsidRDefault="00976C33" w:rsidP="00976C33">
      <w:pPr>
        <w:spacing w:line="360" w:lineRule="auto"/>
        <w:jc w:val="both"/>
        <w:rPr>
          <w:rFonts w:ascii="Arial" w:hAnsi="Arial" w:cs="Arial"/>
          <w:b/>
          <w:bCs/>
          <w:lang w:val="es-ES_tradnl"/>
        </w:rPr>
      </w:pPr>
    </w:p>
    <w:p w:rsidR="00976C33" w:rsidRDefault="00976C33" w:rsidP="00976C33">
      <w:pPr>
        <w:spacing w:line="360" w:lineRule="auto"/>
        <w:jc w:val="both"/>
        <w:rPr>
          <w:rFonts w:ascii="Arial" w:hAnsi="Arial" w:cs="Arial"/>
          <w:b/>
          <w:bCs/>
          <w:lang w:val="es-ES_tradnl"/>
        </w:rPr>
      </w:pPr>
      <w:r>
        <w:rPr>
          <w:rFonts w:ascii="Arial" w:hAnsi="Arial" w:cs="Arial"/>
          <w:b/>
          <w:bCs/>
          <w:lang w:val="es-ES_tradnl"/>
        </w:rPr>
        <w:t>8.4  El que respecta a la nulidad de las resoluciones mediante las cuales el Incoder liquidó unilateralmente el contrato 060 de 2003, se tienen por acreditados los siguientes hechos.</w:t>
      </w:r>
    </w:p>
    <w:p w:rsidR="00976C33" w:rsidRDefault="00976C33" w:rsidP="00976C33">
      <w:pPr>
        <w:spacing w:line="360" w:lineRule="auto"/>
        <w:jc w:val="both"/>
        <w:rPr>
          <w:rFonts w:ascii="Arial" w:hAnsi="Arial" w:cs="Arial"/>
          <w:b/>
          <w:bCs/>
          <w:lang w:val="es-ES_tradnl"/>
        </w:rPr>
      </w:pPr>
    </w:p>
    <w:p w:rsidR="00976C33" w:rsidRDefault="00976C33" w:rsidP="00976C33">
      <w:pPr>
        <w:spacing w:line="360" w:lineRule="auto"/>
        <w:jc w:val="both"/>
        <w:rPr>
          <w:rFonts w:ascii="Arial" w:hAnsi="Arial" w:cs="Arial"/>
          <w:bCs/>
          <w:lang w:val="es-ES_tradnl"/>
        </w:rPr>
      </w:pPr>
      <w:r>
        <w:rPr>
          <w:rFonts w:ascii="Arial" w:hAnsi="Arial" w:cs="Arial"/>
          <w:bCs/>
          <w:lang w:val="es-ES_tradnl"/>
        </w:rPr>
        <w:t>El Instituto Colombiano de Desarrollo Agropecuario- Incoder, expidió la resolución  1202 del  17 de junio del 2005, mediante la cual liquidó el contrato  de obra pública 060 de 2003, que había celebrado con Movicón S.A.</w:t>
      </w:r>
    </w:p>
    <w:p w:rsidR="00976C33" w:rsidRDefault="00976C33" w:rsidP="00976C33">
      <w:pPr>
        <w:spacing w:line="360" w:lineRule="auto"/>
        <w:jc w:val="both"/>
        <w:rPr>
          <w:rFonts w:ascii="Arial" w:hAnsi="Arial" w:cs="Arial"/>
          <w:bCs/>
          <w:lang w:val="es-ES_tradnl"/>
        </w:rPr>
      </w:pPr>
    </w:p>
    <w:p w:rsidR="00976C33" w:rsidRDefault="00976C33" w:rsidP="00976C33">
      <w:pPr>
        <w:spacing w:line="360" w:lineRule="auto"/>
        <w:jc w:val="both"/>
        <w:rPr>
          <w:rFonts w:ascii="Arial" w:hAnsi="Arial" w:cs="Arial"/>
          <w:bCs/>
          <w:lang w:val="es-ES_tradnl"/>
        </w:rPr>
      </w:pPr>
      <w:r>
        <w:rPr>
          <w:rFonts w:ascii="Arial" w:hAnsi="Arial" w:cs="Arial"/>
          <w:bCs/>
          <w:lang w:val="es-ES_tradnl"/>
        </w:rPr>
        <w:t>La misma entidad profirió la Resolución 1841 del  6 de octubre de 2005, en la cual confirmó el acto administrativo en el que había liquidado el contrato, y ordenó notificarlo, además, de a MOVICON S.A, a la COMPAÑÍA AGRÍCOLA DE SEGUROS S.A.</w:t>
      </w:r>
    </w:p>
    <w:p w:rsidR="00976C33" w:rsidRDefault="00976C33" w:rsidP="00976C33">
      <w:pPr>
        <w:spacing w:line="360" w:lineRule="auto"/>
        <w:jc w:val="both"/>
        <w:rPr>
          <w:rFonts w:ascii="Arial" w:hAnsi="Arial" w:cs="Arial"/>
          <w:bCs/>
          <w:lang w:val="es-ES_tradnl"/>
        </w:rPr>
      </w:pPr>
    </w:p>
    <w:p w:rsidR="00976C33" w:rsidRDefault="00976C33" w:rsidP="00976C33">
      <w:pPr>
        <w:spacing w:line="360" w:lineRule="auto"/>
        <w:jc w:val="both"/>
        <w:rPr>
          <w:rFonts w:ascii="Arial" w:hAnsi="Arial" w:cs="Arial"/>
          <w:bCs/>
          <w:lang w:val="es-ES_tradnl"/>
        </w:rPr>
      </w:pPr>
      <w:r>
        <w:rPr>
          <w:rFonts w:ascii="Arial" w:hAnsi="Arial" w:cs="Arial"/>
          <w:bCs/>
          <w:lang w:val="es-ES_tradnl"/>
        </w:rPr>
        <w:t xml:space="preserve">Teniendo en cuenta que, como se explicó en precedencia, los términos previstos para la liquidación del contrato eran de 4 meses para realizar dicha liquidación bilateralmente, que vencían el 24 de febrero de 2005; de dos meses más para realizar esta liquidación unilateralmente, los que vencían el 24 de abril del mismo año; y  conforme a la evolución jurisprudencial reseñada en el acápite No. 4 de las Consideraciones de esta providencia, el Incoder mantenía la competencia para hacer de forma unilateral dicha liquidación dentro de los dos (2) años al vencimiento de este último plazo;  es decir antes del 24 de abril de 2007;como quiera que las resoluciones mediante las cuales se liquidó unilateralmente el contrato se profirieron dentro de este término, no hay lugar a declarar su nulidad. </w:t>
      </w:r>
    </w:p>
    <w:p w:rsidR="00976C33" w:rsidRDefault="00976C33" w:rsidP="00976C33">
      <w:pPr>
        <w:spacing w:line="360" w:lineRule="auto"/>
        <w:jc w:val="both"/>
        <w:rPr>
          <w:rFonts w:ascii="Arial" w:hAnsi="Arial" w:cs="Arial"/>
          <w:bCs/>
          <w:lang w:val="es-ES_tradnl"/>
        </w:rPr>
      </w:pPr>
    </w:p>
    <w:p w:rsidR="00976C33" w:rsidRDefault="00976C33" w:rsidP="00976C33">
      <w:pPr>
        <w:spacing w:line="360" w:lineRule="auto"/>
        <w:jc w:val="both"/>
        <w:rPr>
          <w:rFonts w:ascii="Arial" w:hAnsi="Arial" w:cs="Arial"/>
          <w:bCs/>
          <w:lang w:val="es-ES_tradnl"/>
        </w:rPr>
      </w:pPr>
      <w:r>
        <w:rPr>
          <w:rFonts w:ascii="Arial" w:hAnsi="Arial" w:cs="Arial"/>
          <w:bCs/>
          <w:lang w:val="es-ES_tradnl"/>
        </w:rPr>
        <w:t xml:space="preserve">Por lo anterior, forzoso es revocar la declaratoria de nulidad de las resoluciones que contienen la liquidación del contrato, emitida por el Tribunal.  Sin embargo, como en dichos actos administrativos se estableció una suma que deberá ser consignada por el contratista a la contratante, y dicho valor contiene el monto de las multas, a dicha suma deberá restársele lo correspondiente a las multas, como quiera que las resoluciones mediante las cuales se impusieron éstas serán declaradas nulas, así pues tendrá que consignarse en la parte resolutiva de este fallo.  </w:t>
      </w:r>
    </w:p>
    <w:p w:rsidR="00976C33" w:rsidRDefault="00976C33" w:rsidP="00976C33">
      <w:pPr>
        <w:spacing w:line="360" w:lineRule="auto"/>
        <w:jc w:val="both"/>
        <w:rPr>
          <w:rFonts w:ascii="Arial" w:hAnsi="Arial" w:cs="Arial"/>
          <w:bCs/>
          <w:lang w:val="es-ES_tradnl"/>
        </w:rPr>
      </w:pPr>
    </w:p>
    <w:p w:rsidR="00976C33" w:rsidRDefault="00976C33" w:rsidP="00976C33">
      <w:pPr>
        <w:spacing w:line="360" w:lineRule="auto"/>
        <w:jc w:val="both"/>
        <w:rPr>
          <w:rFonts w:ascii="Arial" w:hAnsi="Arial" w:cs="Arial"/>
          <w:bCs/>
          <w:lang w:val="es-ES_tradnl"/>
        </w:rPr>
      </w:pPr>
      <w:r>
        <w:rPr>
          <w:rFonts w:ascii="Arial" w:hAnsi="Arial" w:cs="Arial"/>
          <w:b/>
          <w:bCs/>
          <w:lang w:val="es-ES_tradnl"/>
        </w:rPr>
        <w:t>8.5</w:t>
      </w:r>
      <w:r>
        <w:rPr>
          <w:rFonts w:ascii="Arial" w:hAnsi="Arial" w:cs="Arial"/>
          <w:bCs/>
          <w:lang w:val="es-ES_tradnl"/>
        </w:rPr>
        <w:t xml:space="preserve"> En lo relativo al cargo que pretende que se revoque la declaratoria de la excepción de contrato no cumplido, la Sala encuentra probado </w:t>
      </w:r>
      <w:r>
        <w:rPr>
          <w:rFonts w:ascii="Arial" w:hAnsi="Arial" w:cs="Arial"/>
        </w:rPr>
        <w:t>el incumplimiento por parte del Instituto Colombiano  de Desarrollo Rural; pero igualmente se acreditó en el expediente el incumplimiento de compañía contratista demandante y demandada en reconvención.</w:t>
      </w:r>
      <w:r>
        <w:rPr>
          <w:rFonts w:ascii="Arial" w:hAnsi="Arial" w:cs="Arial"/>
          <w:bCs/>
          <w:lang w:val="es-ES_tradnl"/>
        </w:rPr>
        <w:t xml:space="preserve"> </w:t>
      </w:r>
    </w:p>
    <w:p w:rsidR="00976C33" w:rsidRDefault="00976C33" w:rsidP="00976C33">
      <w:pPr>
        <w:jc w:val="both"/>
        <w:rPr>
          <w:rFonts w:ascii="Arial" w:hAnsi="Arial" w:cs="Arial"/>
          <w:bCs/>
          <w:lang w:val="es-ES_tradnl"/>
        </w:rPr>
      </w:pPr>
    </w:p>
    <w:p w:rsidR="00976C33" w:rsidRDefault="00976C33" w:rsidP="00976C33">
      <w:pPr>
        <w:spacing w:line="360" w:lineRule="auto"/>
        <w:jc w:val="both"/>
        <w:rPr>
          <w:rFonts w:ascii="Arial" w:hAnsi="Arial" w:cs="Arial"/>
          <w:lang w:val="es-ES"/>
        </w:rPr>
      </w:pPr>
      <w:r>
        <w:rPr>
          <w:rFonts w:ascii="Arial" w:hAnsi="Arial" w:cs="Arial"/>
        </w:rPr>
        <w:t xml:space="preserve">En efecto, sobre el incumplimiento del Instituto Colombiano de Desarrollo Rural- Incoder, se tiene por acreditados los siguientes hechos. </w:t>
      </w:r>
    </w:p>
    <w:p w:rsidR="00976C33" w:rsidRDefault="00976C33" w:rsidP="00976C33">
      <w:pPr>
        <w:spacing w:line="360" w:lineRule="auto"/>
        <w:rPr>
          <w:rFonts w:ascii="Arial" w:hAnsi="Arial" w:cs="Arial"/>
        </w:rPr>
      </w:pPr>
    </w:p>
    <w:p w:rsidR="00976C33" w:rsidRDefault="00976C33" w:rsidP="00976C33">
      <w:pPr>
        <w:spacing w:line="360" w:lineRule="auto"/>
        <w:rPr>
          <w:rFonts w:ascii="Arial" w:hAnsi="Arial" w:cs="Arial"/>
        </w:rPr>
      </w:pPr>
      <w:r>
        <w:rPr>
          <w:rFonts w:ascii="Arial" w:hAnsi="Arial" w:cs="Arial"/>
        </w:rPr>
        <w:t>Se encuentra acreditado que el pliego de condiciones estipulaba en la Sección VI, que con éste se entregarían los siguientes planos:</w:t>
      </w:r>
    </w:p>
    <w:p w:rsidR="00976C33" w:rsidRDefault="00976C33" w:rsidP="00976C33">
      <w:pPr>
        <w:ind w:left="708"/>
        <w:rPr>
          <w:rFonts w:ascii="Arial" w:hAnsi="Arial" w:cs="Arial"/>
          <w:i/>
        </w:rPr>
      </w:pPr>
      <w:r>
        <w:rPr>
          <w:rFonts w:ascii="Arial" w:hAnsi="Arial" w:cs="Arial"/>
          <w:i/>
        </w:rPr>
        <w:t>“Un plano de localización general del proyecto</w:t>
      </w:r>
    </w:p>
    <w:p w:rsidR="00976C33" w:rsidRDefault="00976C33" w:rsidP="00976C33">
      <w:pPr>
        <w:ind w:left="708"/>
        <w:rPr>
          <w:rFonts w:ascii="Arial" w:hAnsi="Arial" w:cs="Arial"/>
          <w:i/>
        </w:rPr>
      </w:pPr>
      <w:r>
        <w:rPr>
          <w:rFonts w:ascii="Arial" w:hAnsi="Arial" w:cs="Arial"/>
          <w:i/>
        </w:rPr>
        <w:t>8 planos de Sistema terciario de riego y drenaje</w:t>
      </w:r>
    </w:p>
    <w:p w:rsidR="00976C33" w:rsidRDefault="00976C33" w:rsidP="00976C33">
      <w:pPr>
        <w:ind w:left="708"/>
        <w:rPr>
          <w:rFonts w:ascii="Arial" w:hAnsi="Arial" w:cs="Arial"/>
          <w:i/>
        </w:rPr>
      </w:pPr>
      <w:r>
        <w:rPr>
          <w:rFonts w:ascii="Arial" w:hAnsi="Arial" w:cs="Arial"/>
          <w:i/>
        </w:rPr>
        <w:t>Un plano de investigación del subsuelo y localización topográfica</w:t>
      </w:r>
    </w:p>
    <w:p w:rsidR="00976C33" w:rsidRDefault="00976C33" w:rsidP="00976C33">
      <w:pPr>
        <w:ind w:left="708"/>
        <w:rPr>
          <w:rFonts w:ascii="Arial" w:hAnsi="Arial" w:cs="Arial"/>
          <w:i/>
        </w:rPr>
      </w:pPr>
      <w:r>
        <w:rPr>
          <w:rFonts w:ascii="Arial" w:hAnsi="Arial" w:cs="Arial"/>
          <w:i/>
        </w:rPr>
        <w:t>Un plano de unidades homogéneas de uso y manejo del suelo</w:t>
      </w:r>
    </w:p>
    <w:p w:rsidR="00976C33" w:rsidRDefault="00976C33" w:rsidP="00976C33">
      <w:pPr>
        <w:ind w:left="708"/>
        <w:rPr>
          <w:rFonts w:ascii="Arial" w:hAnsi="Arial" w:cs="Arial"/>
          <w:i/>
        </w:rPr>
      </w:pPr>
      <w:r>
        <w:rPr>
          <w:rFonts w:ascii="Arial" w:hAnsi="Arial" w:cs="Arial"/>
          <w:i/>
        </w:rPr>
        <w:t>Un plano de canales de drenaje- Estrucutra de caída y estructura de cruce de vías</w:t>
      </w:r>
    </w:p>
    <w:p w:rsidR="00976C33" w:rsidRDefault="00976C33" w:rsidP="00976C33">
      <w:pPr>
        <w:ind w:left="708"/>
        <w:rPr>
          <w:rFonts w:ascii="Arial" w:hAnsi="Arial" w:cs="Arial"/>
          <w:i/>
        </w:rPr>
      </w:pPr>
      <w:r>
        <w:rPr>
          <w:rFonts w:ascii="Arial" w:hAnsi="Arial" w:cs="Arial"/>
          <w:i/>
        </w:rPr>
        <w:t>Un plano de compuertas y</w:t>
      </w:r>
    </w:p>
    <w:p w:rsidR="00976C33" w:rsidRDefault="00976C33" w:rsidP="00976C33">
      <w:pPr>
        <w:ind w:left="708"/>
        <w:rPr>
          <w:rFonts w:ascii="Arial" w:hAnsi="Arial" w:cs="Arial"/>
        </w:rPr>
      </w:pPr>
      <w:r>
        <w:rPr>
          <w:rFonts w:ascii="Arial" w:hAnsi="Arial" w:cs="Arial"/>
          <w:i/>
        </w:rPr>
        <w:t>Sec. Típicas canales de riego y drenaje y sistema de localizac, eje auxiliar”.</w:t>
      </w:r>
    </w:p>
    <w:p w:rsidR="00976C33" w:rsidRDefault="00976C33" w:rsidP="00976C33">
      <w:pPr>
        <w:rPr>
          <w:rFonts w:ascii="Arial" w:hAnsi="Arial" w:cs="Arial"/>
        </w:rPr>
      </w:pPr>
    </w:p>
    <w:p w:rsidR="00976C33" w:rsidRDefault="00976C33" w:rsidP="00976C33">
      <w:pPr>
        <w:spacing w:line="360" w:lineRule="auto"/>
        <w:jc w:val="both"/>
        <w:rPr>
          <w:rFonts w:ascii="Arial" w:hAnsi="Arial" w:cs="Arial"/>
        </w:rPr>
      </w:pPr>
      <w:r>
        <w:rPr>
          <w:rFonts w:ascii="Arial" w:hAnsi="Arial" w:cs="Arial"/>
        </w:rPr>
        <w:t xml:space="preserve">Se encuentra admitido por el Incoder, y  así lo constató el perito que rindió el dictamen dentro del proceso, que esta entidad solamente entregó al contratista los planos de localización. Ahora bien, prima facie podría pensarse que este incumplimiento  de la entidad contratante hizo imposible el cumplimiento de las obligaciones del contratista; no obstante un examen detenido desmiente esta hipótesis. En efecto, si como quedó demostrado, todos los planos anunciados en el pliego de condiciones no fueron  entregados con el mismo, el contratista al presentar su propuesta asumió los riesgos de tal omisión, mal ahora puede alegar su propia torpeza para pretender una indemnización de perjuicios, además, jamás puso de presente la imposibilidad de cumplir, como consecuencia de la omisión de la entidad de entregarle los referidos planos. </w:t>
      </w:r>
    </w:p>
    <w:p w:rsidR="00976C33" w:rsidRDefault="00976C33" w:rsidP="00976C33">
      <w:pPr>
        <w:spacing w:line="360" w:lineRule="auto"/>
        <w:rPr>
          <w:rFonts w:ascii="Arial" w:hAnsi="Arial" w:cs="Arial"/>
        </w:rPr>
      </w:pPr>
    </w:p>
    <w:p w:rsidR="00976C33" w:rsidRDefault="00976C33" w:rsidP="00976C33">
      <w:pPr>
        <w:spacing w:line="360" w:lineRule="auto"/>
        <w:jc w:val="both"/>
        <w:rPr>
          <w:rFonts w:ascii="Arial" w:hAnsi="Arial" w:cs="Arial"/>
        </w:rPr>
      </w:pPr>
      <w:r>
        <w:rPr>
          <w:rFonts w:ascii="Arial" w:hAnsi="Arial" w:cs="Arial"/>
        </w:rPr>
        <w:t xml:space="preserve">No ocurre lo mismo con el incumplimiento del Incoder, a propósito de la obligación de secar y limpiar los canales.  A este respecto, la Sala no puede admitir el argumento del recurrente, según el cual, la obligación de secar los canales se encuentra por fuera del contrato, so pretexto que ésta fue consignada dentro del acta de una reunión sostenida por las partes durante la ejecución del mismo. </w:t>
      </w:r>
    </w:p>
    <w:p w:rsidR="00976C33" w:rsidRDefault="00976C33" w:rsidP="00976C33">
      <w:pPr>
        <w:spacing w:line="360" w:lineRule="auto"/>
        <w:rPr>
          <w:rFonts w:ascii="Arial" w:hAnsi="Arial" w:cs="Arial"/>
        </w:rPr>
      </w:pPr>
    </w:p>
    <w:p w:rsidR="00976C33" w:rsidRDefault="00976C33" w:rsidP="00976C33">
      <w:pPr>
        <w:spacing w:line="360" w:lineRule="auto"/>
        <w:rPr>
          <w:rFonts w:ascii="Arial" w:hAnsi="Arial" w:cs="Arial"/>
        </w:rPr>
      </w:pPr>
      <w:r>
        <w:rPr>
          <w:rFonts w:ascii="Arial" w:hAnsi="Arial" w:cs="Arial"/>
        </w:rPr>
        <w:t>En efecto, no es de recibo tal argumento puesto que la entidad tiene la dirección general del contrato, conforme a lo establecido en el artículo 14 de la ley 80 de 1993, en los siguientes términos:</w:t>
      </w:r>
    </w:p>
    <w:p w:rsidR="00976C33" w:rsidRDefault="00976C33" w:rsidP="00976C33">
      <w:pPr>
        <w:spacing w:line="360" w:lineRule="auto"/>
        <w:jc w:val="both"/>
        <w:rPr>
          <w:rFonts w:ascii="Arial" w:hAnsi="Arial" w:cs="Arial"/>
        </w:rPr>
      </w:pPr>
    </w:p>
    <w:p w:rsidR="00976C33" w:rsidRDefault="00976C33" w:rsidP="00976C33">
      <w:pPr>
        <w:spacing w:line="360" w:lineRule="auto"/>
        <w:ind w:left="708"/>
        <w:jc w:val="both"/>
        <w:rPr>
          <w:rFonts w:ascii="Arial" w:hAnsi="Arial" w:cs="Arial"/>
          <w:i/>
          <w:sz w:val="32"/>
          <w:szCs w:val="32"/>
        </w:rPr>
      </w:pPr>
      <w:r>
        <w:rPr>
          <w:rFonts w:ascii="Arial" w:hAnsi="Arial" w:cs="Arial"/>
          <w:i/>
        </w:rPr>
        <w:t>“Tendrán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w:t>
      </w:r>
      <w:r>
        <w:rPr>
          <w:rFonts w:ascii="Arial" w:hAnsi="Arial" w:cs="Arial"/>
          <w:i/>
          <w:sz w:val="32"/>
          <w:szCs w:val="32"/>
        </w:rPr>
        <w:t xml:space="preserve">,….” </w:t>
      </w:r>
    </w:p>
    <w:p w:rsidR="00976C33" w:rsidRDefault="00976C33" w:rsidP="00976C33">
      <w:pPr>
        <w:pStyle w:val="NormalWeb"/>
        <w:spacing w:before="0" w:beforeAutospacing="0" w:after="0" w:afterAutospacing="0" w:line="360" w:lineRule="auto"/>
        <w:jc w:val="both"/>
        <w:rPr>
          <w:rFonts w:ascii="Arial" w:hAnsi="Arial" w:cs="Arial"/>
        </w:rPr>
      </w:pPr>
    </w:p>
    <w:p w:rsidR="00976C33" w:rsidRDefault="00976C33" w:rsidP="00976C33">
      <w:pPr>
        <w:pStyle w:val="NormalWeb"/>
        <w:spacing w:before="0" w:beforeAutospacing="0" w:after="0" w:afterAutospacing="0" w:line="360" w:lineRule="auto"/>
        <w:jc w:val="both"/>
        <w:rPr>
          <w:rFonts w:ascii="Arial" w:hAnsi="Arial" w:cs="Arial"/>
        </w:rPr>
      </w:pPr>
      <w:r>
        <w:rPr>
          <w:rFonts w:ascii="Arial" w:hAnsi="Arial" w:cs="Arial"/>
        </w:rPr>
        <w:t xml:space="preserve">Adviértase que la </w:t>
      </w:r>
      <w:r>
        <w:rPr>
          <w:rFonts w:ascii="Arial" w:hAnsi="Arial" w:cs="Arial"/>
          <w:bCs/>
        </w:rPr>
        <w:t xml:space="preserve">dirección general y la responsabilidad de ejercer el control y vigilancia de la ejecución del mismo está a cargo de la entidad pública contratante (Artículo 14 numeral 1 ley 80 de 1993). Estas funciones conllevan al </w:t>
      </w:r>
      <w:r>
        <w:rPr>
          <w:rFonts w:ascii="Arial" w:hAnsi="Arial" w:cs="Arial"/>
        </w:rPr>
        <w:t>seguimiento general del contrato en diferentes ámbitos, tales como el de carácter técnico, administrativo, financiero, contable, jurídico, etc. Se dinamiza con el ejercicio de las funciones que establece el artículo 4 de la ley 80 de 1993 para la correcta ejecución de la obra y el cumplimiento de las especificaciones establecidas en el pliego de condiciones y en el contrato mismo</w:t>
      </w:r>
      <w:r>
        <w:rPr>
          <w:rStyle w:val="Refdenotaalpie"/>
          <w:rFonts w:ascii="Arial" w:hAnsi="Arial" w:cs="Arial"/>
        </w:rPr>
        <w:footnoteReference w:id="47"/>
      </w:r>
      <w:r>
        <w:rPr>
          <w:rFonts w:ascii="Arial" w:hAnsi="Arial" w:cs="Arial"/>
        </w:rPr>
        <w:t>.</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Así las cosas, el compromiso celebrado por el Incoder de secar los canales para permitir la realización de las obras, fue adquirido dentro de esta facultad- responsabilidad, que tiene toda entidad de dirigir el contrato, y en cuanto tal es una obligación contractual, respecto de la cual resultó probado que no fue cumplida en tiempo por el Incoder. En efecto, obran en el expediente, entre otras, el acta No. 002 del 24 de marzo de 2004, en la cual se consignó:</w:t>
      </w:r>
    </w:p>
    <w:p w:rsidR="00976C33" w:rsidRDefault="00976C33" w:rsidP="00976C33">
      <w:pPr>
        <w:spacing w:line="360" w:lineRule="auto"/>
        <w:jc w:val="both"/>
        <w:rPr>
          <w:rFonts w:ascii="Arial" w:hAnsi="Arial" w:cs="Arial"/>
        </w:rPr>
      </w:pPr>
    </w:p>
    <w:p w:rsidR="00976C33" w:rsidRDefault="00976C33" w:rsidP="00976C33">
      <w:pPr>
        <w:spacing w:line="360" w:lineRule="auto"/>
        <w:ind w:left="708"/>
        <w:jc w:val="both"/>
        <w:rPr>
          <w:rFonts w:ascii="Arial" w:hAnsi="Arial" w:cs="Arial"/>
          <w:i/>
        </w:rPr>
      </w:pPr>
      <w:r>
        <w:rPr>
          <w:rFonts w:ascii="Arial" w:hAnsi="Arial" w:cs="Arial"/>
          <w:i/>
        </w:rPr>
        <w:t>“ […] El INCODER y la interventoría están de acuerdo que se puede atacar otro frente diferente al programado, pero debe ser en el ítem de Limpieza de Canales.[…]”</w:t>
      </w:r>
      <w:r>
        <w:rPr>
          <w:rStyle w:val="Refdenotaalpie"/>
          <w:rFonts w:ascii="Arial" w:hAnsi="Arial" w:cs="Arial"/>
          <w:i/>
        </w:rPr>
        <w:footnoteReference w:id="48"/>
      </w:r>
    </w:p>
    <w:p w:rsidR="00976C33" w:rsidRDefault="00976C33" w:rsidP="00976C33">
      <w:pPr>
        <w:spacing w:line="360" w:lineRule="auto"/>
        <w:ind w:left="708"/>
        <w:jc w:val="both"/>
        <w:rPr>
          <w:rFonts w:ascii="Arial" w:hAnsi="Arial" w:cs="Arial"/>
          <w:i/>
        </w:rPr>
      </w:pPr>
    </w:p>
    <w:p w:rsidR="00976C33" w:rsidRDefault="00976C33" w:rsidP="00976C33">
      <w:pPr>
        <w:spacing w:line="360" w:lineRule="auto"/>
        <w:jc w:val="both"/>
        <w:rPr>
          <w:rFonts w:ascii="Arial" w:hAnsi="Arial" w:cs="Arial"/>
        </w:rPr>
      </w:pPr>
      <w:r>
        <w:rPr>
          <w:rFonts w:ascii="Arial" w:hAnsi="Arial" w:cs="Arial"/>
        </w:rPr>
        <w:t>En la copia del acta No. 003 del 31 de marzo de 2004 consta que:</w:t>
      </w:r>
    </w:p>
    <w:p w:rsidR="00976C33" w:rsidRDefault="00976C33" w:rsidP="00976C33">
      <w:pPr>
        <w:spacing w:line="360" w:lineRule="auto"/>
        <w:jc w:val="both"/>
        <w:rPr>
          <w:rFonts w:ascii="Arial" w:hAnsi="Arial" w:cs="Arial"/>
        </w:rPr>
      </w:pPr>
    </w:p>
    <w:p w:rsidR="00976C33" w:rsidRDefault="00976C33" w:rsidP="00976C33">
      <w:pPr>
        <w:spacing w:line="360" w:lineRule="auto"/>
        <w:ind w:left="708"/>
        <w:jc w:val="both"/>
        <w:rPr>
          <w:rFonts w:ascii="Arial" w:hAnsi="Arial" w:cs="Arial"/>
          <w:i/>
        </w:rPr>
      </w:pPr>
      <w:r>
        <w:rPr>
          <w:rFonts w:ascii="Arial" w:hAnsi="Arial" w:cs="Arial"/>
          <w:i/>
        </w:rPr>
        <w:t>“[…] El INCODER pide se haga una visita exhaustiva a la obra con el objeto de determinar en que canales se deben programar los ítems de conformación y de afirmado, con el objeto de cambiarlos por limpieza en caso de hacer falta un ítem de limpieza de canales, una vez hecho el recorrido y detemrinados los diferentes carreteables se debe proceder a realizar el acta pertinente.[…]”</w:t>
      </w:r>
      <w:r>
        <w:rPr>
          <w:rStyle w:val="Refdenotaalpie"/>
          <w:rFonts w:ascii="Arial" w:hAnsi="Arial" w:cs="Arial"/>
          <w:i/>
        </w:rPr>
        <w:footnoteReference w:id="49"/>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 xml:space="preserve">También obra en el expediente copia del acta de reunión No. 004 del 18 de abril de 2004 en la cual se lee: </w:t>
      </w:r>
    </w:p>
    <w:p w:rsidR="00976C33" w:rsidRDefault="00976C33" w:rsidP="00976C33">
      <w:pPr>
        <w:spacing w:line="360" w:lineRule="auto"/>
        <w:jc w:val="both"/>
        <w:rPr>
          <w:rFonts w:ascii="Arial" w:hAnsi="Arial" w:cs="Arial"/>
        </w:rPr>
      </w:pPr>
    </w:p>
    <w:p w:rsidR="00976C33" w:rsidRDefault="00976C33" w:rsidP="00976C33">
      <w:pPr>
        <w:spacing w:line="360" w:lineRule="auto"/>
        <w:ind w:left="708"/>
        <w:jc w:val="both"/>
        <w:rPr>
          <w:rFonts w:ascii="Arial" w:hAnsi="Arial" w:cs="Arial"/>
          <w:i/>
        </w:rPr>
      </w:pPr>
      <w:r>
        <w:rPr>
          <w:rFonts w:ascii="Arial" w:hAnsi="Arial" w:cs="Arial"/>
          <w:i/>
        </w:rPr>
        <w:t xml:space="preserve">“[…] </w:t>
      </w:r>
      <w:r>
        <w:rPr>
          <w:rFonts w:ascii="Arial" w:hAnsi="Arial" w:cs="Arial"/>
          <w:b/>
          <w:i/>
        </w:rPr>
        <w:t xml:space="preserve">Limpieza de canales: </w:t>
      </w:r>
      <w:r>
        <w:rPr>
          <w:rFonts w:ascii="Arial" w:hAnsi="Arial" w:cs="Arial"/>
          <w:i/>
        </w:rPr>
        <w:t>se propone y se decide que los canales en general deben quedar totalmente limpios.</w:t>
      </w:r>
    </w:p>
    <w:p w:rsidR="00976C33" w:rsidRDefault="00976C33" w:rsidP="00976C33">
      <w:pPr>
        <w:spacing w:line="360" w:lineRule="auto"/>
        <w:ind w:left="708"/>
        <w:jc w:val="both"/>
        <w:rPr>
          <w:rFonts w:ascii="Arial" w:hAnsi="Arial" w:cs="Arial"/>
          <w:i/>
        </w:rPr>
      </w:pPr>
      <w:r>
        <w:rPr>
          <w:rFonts w:ascii="Arial" w:hAnsi="Arial" w:cs="Arial"/>
          <w:i/>
        </w:rPr>
        <w:t>Como las cantidades contractuales no alanzan para cumplir el total de este ítem, se debe realizar un estudio y determinar las cantidades faltantes, la interventoría se compromete a hacer el estudio.”</w:t>
      </w:r>
      <w:r>
        <w:rPr>
          <w:rStyle w:val="Refdenotaalpie"/>
          <w:rFonts w:ascii="Arial" w:hAnsi="Arial" w:cs="Arial"/>
          <w:i/>
        </w:rPr>
        <w:footnoteReference w:id="50"/>
      </w:r>
      <w:r>
        <w:rPr>
          <w:rFonts w:ascii="Arial" w:hAnsi="Arial" w:cs="Arial"/>
          <w:i/>
        </w:rPr>
        <w:t xml:space="preserve"> </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En la copia del acta No. 007 del 20 de mayo de 2004 se observa que se consignó:</w:t>
      </w:r>
    </w:p>
    <w:p w:rsidR="00976C33" w:rsidRDefault="00976C33" w:rsidP="00976C33">
      <w:pPr>
        <w:spacing w:line="360" w:lineRule="auto"/>
        <w:jc w:val="both"/>
        <w:rPr>
          <w:rFonts w:ascii="Arial" w:hAnsi="Arial" w:cs="Arial"/>
        </w:rPr>
      </w:pPr>
    </w:p>
    <w:p w:rsidR="00976C33" w:rsidRDefault="00976C33" w:rsidP="00976C33">
      <w:pPr>
        <w:spacing w:line="360" w:lineRule="auto"/>
        <w:ind w:left="708"/>
        <w:jc w:val="both"/>
        <w:rPr>
          <w:rFonts w:ascii="Arial" w:hAnsi="Arial" w:cs="Arial"/>
          <w:i/>
        </w:rPr>
      </w:pPr>
      <w:r>
        <w:rPr>
          <w:rFonts w:ascii="Arial" w:hAnsi="Arial" w:cs="Arial"/>
          <w:i/>
        </w:rPr>
        <w:t>“[…] R/INCODER – INTERVENTORIA</w:t>
      </w:r>
    </w:p>
    <w:p w:rsidR="00976C33" w:rsidRDefault="00976C33" w:rsidP="00976C33">
      <w:pPr>
        <w:spacing w:line="360" w:lineRule="auto"/>
        <w:ind w:left="708"/>
        <w:jc w:val="both"/>
        <w:rPr>
          <w:rFonts w:ascii="Arial" w:hAnsi="Arial" w:cs="Arial"/>
          <w:i/>
        </w:rPr>
      </w:pPr>
    </w:p>
    <w:p w:rsidR="00976C33" w:rsidRDefault="00976C33" w:rsidP="00976C33">
      <w:pPr>
        <w:spacing w:line="360" w:lineRule="auto"/>
        <w:ind w:left="708"/>
        <w:jc w:val="both"/>
        <w:rPr>
          <w:rFonts w:ascii="Arial" w:hAnsi="Arial" w:cs="Arial"/>
          <w:i/>
        </w:rPr>
      </w:pPr>
      <w:r>
        <w:rPr>
          <w:rFonts w:ascii="Arial" w:hAnsi="Arial" w:cs="Arial"/>
          <w:i/>
        </w:rPr>
        <w:t>1. Acepta reprogramar la obra a partir del 1 de mayo/04, en consecuencia con lo anterior el contratista debe entregar la nueva reprogramación para su estudio y aprobación a más tardar el próximo 22 de mayo/04.</w:t>
      </w:r>
    </w:p>
    <w:p w:rsidR="00976C33" w:rsidRDefault="00976C33" w:rsidP="00976C33">
      <w:pPr>
        <w:spacing w:line="360" w:lineRule="auto"/>
        <w:ind w:left="708"/>
        <w:jc w:val="both"/>
        <w:rPr>
          <w:rFonts w:ascii="Arial" w:hAnsi="Arial" w:cs="Arial"/>
          <w:i/>
        </w:rPr>
      </w:pPr>
      <w:r>
        <w:rPr>
          <w:rFonts w:ascii="Arial" w:hAnsi="Arial" w:cs="Arial"/>
          <w:i/>
        </w:rPr>
        <w:t>2. Acepta que la limpieza de los canales se haga desde el carreteable cuando no sea posible realizar esta actividad desde el dique de mantenimiento. […]”</w:t>
      </w:r>
      <w:r>
        <w:rPr>
          <w:rStyle w:val="Refdenotaalpie"/>
          <w:rFonts w:ascii="Arial" w:hAnsi="Arial" w:cs="Arial"/>
          <w:i/>
        </w:rPr>
        <w:footnoteReference w:id="51"/>
      </w:r>
    </w:p>
    <w:p w:rsidR="00976C33" w:rsidRDefault="00976C33" w:rsidP="00976C33">
      <w:pPr>
        <w:spacing w:line="360" w:lineRule="auto"/>
        <w:jc w:val="both"/>
        <w:rPr>
          <w:rFonts w:ascii="Arial" w:hAnsi="Arial" w:cs="Arial"/>
        </w:rPr>
      </w:pPr>
      <w:r>
        <w:rPr>
          <w:rFonts w:ascii="Arial" w:hAnsi="Arial" w:cs="Arial"/>
        </w:rPr>
        <w:t>Más adelantes, en el acta No. 008 del 10 de agosto de 2004, la Sala encontró:</w:t>
      </w:r>
    </w:p>
    <w:p w:rsidR="00976C33" w:rsidRDefault="00976C33" w:rsidP="00976C33">
      <w:pPr>
        <w:spacing w:line="360" w:lineRule="auto"/>
        <w:jc w:val="both"/>
        <w:rPr>
          <w:rFonts w:ascii="Arial" w:hAnsi="Arial" w:cs="Arial"/>
        </w:rPr>
      </w:pPr>
    </w:p>
    <w:p w:rsidR="00976C33" w:rsidRDefault="00976C33" w:rsidP="00976C33">
      <w:pPr>
        <w:spacing w:line="360" w:lineRule="auto"/>
        <w:ind w:left="708"/>
        <w:jc w:val="both"/>
        <w:rPr>
          <w:rFonts w:ascii="Arial" w:hAnsi="Arial" w:cs="Arial"/>
          <w:b/>
          <w:i/>
        </w:rPr>
      </w:pPr>
      <w:r>
        <w:rPr>
          <w:rFonts w:ascii="Arial" w:hAnsi="Arial" w:cs="Arial"/>
          <w:i/>
        </w:rPr>
        <w:t xml:space="preserve">“[…] </w:t>
      </w:r>
      <w:r>
        <w:rPr>
          <w:rFonts w:ascii="Arial" w:hAnsi="Arial" w:cs="Arial"/>
          <w:b/>
          <w:i/>
        </w:rPr>
        <w:t>Ejecución de la Limpieza de Canales</w:t>
      </w:r>
    </w:p>
    <w:p w:rsidR="00976C33" w:rsidRDefault="00976C33" w:rsidP="00976C33">
      <w:pPr>
        <w:spacing w:line="360" w:lineRule="auto"/>
        <w:ind w:left="708"/>
        <w:jc w:val="both"/>
        <w:rPr>
          <w:rFonts w:ascii="Arial" w:hAnsi="Arial" w:cs="Arial"/>
          <w:b/>
          <w:i/>
        </w:rPr>
      </w:pPr>
    </w:p>
    <w:p w:rsidR="00976C33" w:rsidRDefault="00976C33" w:rsidP="00976C33">
      <w:pPr>
        <w:spacing w:line="360" w:lineRule="auto"/>
        <w:ind w:left="708"/>
        <w:jc w:val="both"/>
        <w:rPr>
          <w:rFonts w:ascii="Arial" w:hAnsi="Arial" w:cs="Arial"/>
          <w:i/>
        </w:rPr>
      </w:pPr>
      <w:r>
        <w:rPr>
          <w:rFonts w:ascii="Arial" w:hAnsi="Arial" w:cs="Arial"/>
          <w:i/>
        </w:rPr>
        <w:t>INCODER</w:t>
      </w:r>
    </w:p>
    <w:p w:rsidR="00976C33" w:rsidRDefault="00976C33" w:rsidP="00976C33">
      <w:pPr>
        <w:spacing w:line="360" w:lineRule="auto"/>
        <w:ind w:left="708"/>
        <w:jc w:val="both"/>
        <w:rPr>
          <w:rFonts w:ascii="Arial" w:hAnsi="Arial" w:cs="Arial"/>
          <w:i/>
        </w:rPr>
      </w:pPr>
    </w:p>
    <w:p w:rsidR="00976C33" w:rsidRDefault="00976C33" w:rsidP="00976C33">
      <w:pPr>
        <w:spacing w:line="360" w:lineRule="auto"/>
        <w:ind w:left="708"/>
        <w:jc w:val="both"/>
        <w:rPr>
          <w:rFonts w:ascii="Arial" w:hAnsi="Arial" w:cs="Arial"/>
          <w:i/>
        </w:rPr>
      </w:pPr>
      <w:r>
        <w:rPr>
          <w:rFonts w:ascii="Arial" w:hAnsi="Arial" w:cs="Arial"/>
          <w:i/>
        </w:rPr>
        <w:t xml:space="preserve">1. El ítem Tala y Remoción de árboles ya fue aprobado, se debe iniciar esta actividad y se quitan todos los problemas </w:t>
      </w:r>
    </w:p>
    <w:p w:rsidR="00976C33" w:rsidRDefault="00976C33" w:rsidP="00976C33">
      <w:pPr>
        <w:spacing w:line="360" w:lineRule="auto"/>
        <w:ind w:left="708"/>
        <w:jc w:val="both"/>
        <w:rPr>
          <w:rFonts w:ascii="Arial" w:hAnsi="Arial" w:cs="Arial"/>
          <w:i/>
        </w:rPr>
      </w:pPr>
      <w:r>
        <w:rPr>
          <w:rFonts w:ascii="Arial" w:hAnsi="Arial" w:cs="Arial"/>
          <w:i/>
        </w:rPr>
        <w:t xml:space="preserve">2. Cuando existan obstáculos que intervengan en la ejecución de las actividades por el dique, se pueda continuar por el carreteable y luego pasar nuevamente sobre el, para que la máquina pase por el canal seco se debe buscar el canaiero(sic) para que cierre el canal mientras ejecutan esta acción. </w:t>
      </w:r>
    </w:p>
    <w:p w:rsidR="00976C33" w:rsidRDefault="00976C33" w:rsidP="00976C33">
      <w:pPr>
        <w:spacing w:line="360" w:lineRule="auto"/>
        <w:ind w:left="708"/>
        <w:jc w:val="both"/>
        <w:rPr>
          <w:rFonts w:ascii="Arial" w:hAnsi="Arial" w:cs="Arial"/>
          <w:i/>
        </w:rPr>
      </w:pPr>
      <w:r>
        <w:rPr>
          <w:rFonts w:ascii="Arial" w:hAnsi="Arial" w:cs="Arial"/>
          <w:i/>
        </w:rPr>
        <w:t>3. Para la limpieza de la zona entre el carreteable y la cerca, deben hablar con el gerente de USOMARIA para el alquiler del cargador. INCODER colaborará hablando con el Gerente para agilizar y lleguen a mutuo acuerdo.”</w:t>
      </w:r>
      <w:r>
        <w:rPr>
          <w:rStyle w:val="Refdenotaalpie"/>
          <w:rFonts w:ascii="Arial" w:hAnsi="Arial" w:cs="Arial"/>
          <w:i/>
        </w:rPr>
        <w:footnoteReference w:id="52"/>
      </w:r>
      <w:r>
        <w:rPr>
          <w:rFonts w:ascii="Arial" w:hAnsi="Arial" w:cs="Arial"/>
          <w:i/>
        </w:rPr>
        <w:t xml:space="preserve">  </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En acta de reunión No. 010 del 9 de julio del 2004 el INCODER se comprometió a lo siguiente:</w:t>
      </w:r>
    </w:p>
    <w:p w:rsidR="00976C33" w:rsidRDefault="00976C33" w:rsidP="00976C33">
      <w:pPr>
        <w:spacing w:line="360" w:lineRule="auto"/>
        <w:jc w:val="both"/>
        <w:rPr>
          <w:rFonts w:ascii="Arial" w:hAnsi="Arial" w:cs="Arial"/>
        </w:rPr>
      </w:pPr>
    </w:p>
    <w:p w:rsidR="00976C33" w:rsidRDefault="00976C33" w:rsidP="00976C33">
      <w:pPr>
        <w:spacing w:line="360" w:lineRule="auto"/>
        <w:ind w:left="708"/>
        <w:jc w:val="both"/>
        <w:rPr>
          <w:rFonts w:ascii="Arial" w:hAnsi="Arial" w:cs="Arial"/>
          <w:i/>
        </w:rPr>
      </w:pPr>
      <w:r>
        <w:rPr>
          <w:rFonts w:ascii="Arial" w:hAnsi="Arial" w:cs="Arial"/>
          <w:i/>
        </w:rPr>
        <w:t>“[…] Secar los canales la semana próxima (el martes 13/07/04)”</w:t>
      </w:r>
      <w:r>
        <w:rPr>
          <w:rStyle w:val="Refdenotaalpie"/>
          <w:rFonts w:ascii="Arial" w:hAnsi="Arial" w:cs="Arial"/>
          <w:i/>
        </w:rPr>
        <w:footnoteReference w:id="53"/>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Adicionalmente, obra prueba expresa del compromiso del INCODER en el acta No. 011 del 6 de agosto de 2004:</w:t>
      </w:r>
    </w:p>
    <w:p w:rsidR="00976C33" w:rsidRDefault="00976C33" w:rsidP="00976C33">
      <w:pPr>
        <w:spacing w:line="360" w:lineRule="auto"/>
        <w:jc w:val="both"/>
        <w:rPr>
          <w:rFonts w:ascii="Arial" w:hAnsi="Arial" w:cs="Arial"/>
        </w:rPr>
      </w:pPr>
    </w:p>
    <w:p w:rsidR="00976C33" w:rsidRDefault="00976C33" w:rsidP="00976C33">
      <w:pPr>
        <w:spacing w:line="360" w:lineRule="auto"/>
        <w:ind w:left="708"/>
        <w:jc w:val="both"/>
        <w:rPr>
          <w:rFonts w:ascii="Arial" w:hAnsi="Arial" w:cs="Arial"/>
          <w:i/>
        </w:rPr>
      </w:pPr>
      <w:r>
        <w:rPr>
          <w:rFonts w:ascii="Arial" w:hAnsi="Arial" w:cs="Arial"/>
          <w:i/>
        </w:rPr>
        <w:t>“[…] COMPROMISOS</w:t>
      </w:r>
    </w:p>
    <w:p w:rsidR="00976C33" w:rsidRDefault="00976C33" w:rsidP="00976C33">
      <w:pPr>
        <w:spacing w:line="360" w:lineRule="auto"/>
        <w:ind w:left="708"/>
        <w:jc w:val="both"/>
        <w:rPr>
          <w:rFonts w:ascii="Arial" w:hAnsi="Arial" w:cs="Arial"/>
          <w:i/>
        </w:rPr>
      </w:pPr>
      <w:r>
        <w:rPr>
          <w:rFonts w:ascii="Arial" w:hAnsi="Arial" w:cs="Arial"/>
          <w:i/>
        </w:rPr>
        <w:t>[…]</w:t>
      </w:r>
    </w:p>
    <w:p w:rsidR="00976C33" w:rsidRDefault="00976C33" w:rsidP="00976C33">
      <w:pPr>
        <w:spacing w:line="360" w:lineRule="auto"/>
        <w:ind w:left="708"/>
        <w:jc w:val="both"/>
        <w:rPr>
          <w:rFonts w:ascii="Arial" w:hAnsi="Arial" w:cs="Arial"/>
          <w:i/>
        </w:rPr>
      </w:pPr>
      <w:r>
        <w:rPr>
          <w:rFonts w:ascii="Arial" w:hAnsi="Arial" w:cs="Arial"/>
          <w:i/>
        </w:rPr>
        <w:t>INCODER</w:t>
      </w:r>
    </w:p>
    <w:p w:rsidR="00976C33" w:rsidRDefault="00976C33" w:rsidP="00976C33">
      <w:pPr>
        <w:spacing w:line="360" w:lineRule="auto"/>
        <w:ind w:left="708"/>
        <w:jc w:val="both"/>
        <w:rPr>
          <w:rFonts w:ascii="Arial" w:hAnsi="Arial" w:cs="Arial"/>
          <w:i/>
        </w:rPr>
      </w:pPr>
      <w:r>
        <w:rPr>
          <w:rFonts w:ascii="Arial" w:hAnsi="Arial" w:cs="Arial"/>
          <w:i/>
        </w:rPr>
        <w:t>Secar al(sic) mínimo los canales al 20/08/04. […]”</w:t>
      </w:r>
      <w:r>
        <w:rPr>
          <w:rStyle w:val="Refdenotaalpie"/>
          <w:rFonts w:ascii="Arial" w:hAnsi="Arial" w:cs="Arial"/>
          <w:i/>
        </w:rPr>
        <w:footnoteReference w:id="54"/>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hAnsi="Arial" w:cs="Arial"/>
        </w:rPr>
      </w:pPr>
      <w:r>
        <w:rPr>
          <w:rFonts w:ascii="Arial" w:hAnsi="Arial" w:cs="Arial"/>
        </w:rPr>
        <w:t>Lo anterior evidencia a la Sala el incumplimiento de dicha obligación contractual, toda vez que desde marzo, dentro de la función de la dirección general del contrato el Incoder había constatado que era necesario limpiar y secar los canales para permitir que el contratista cabalmente sus obligaciones contractuales, tanto es así, que en el acta del nueve de julio de 2004, se comprometió a tener por terminada tal labor el 13 de julio siguiente; sin embargo en el acta del 6 de agosto se evidencia que esta obligación no había sido cumplida toda vez que se suscribe un compromiso para tener estos canales limpios el 20  de agosto siguiente.</w:t>
      </w:r>
    </w:p>
    <w:p w:rsidR="00976C33" w:rsidRDefault="00976C33" w:rsidP="00976C33">
      <w:pPr>
        <w:spacing w:line="360" w:lineRule="auto"/>
        <w:jc w:val="both"/>
        <w:rPr>
          <w:rFonts w:ascii="Arial" w:hAnsi="Arial" w:cs="Arial"/>
        </w:rPr>
      </w:pPr>
    </w:p>
    <w:p w:rsidR="00976C33" w:rsidRDefault="00976C33" w:rsidP="00976C33">
      <w:pPr>
        <w:spacing w:line="360" w:lineRule="auto"/>
        <w:jc w:val="both"/>
        <w:rPr>
          <w:rFonts w:ascii="Arial" w:eastAsia="Cambria" w:hAnsi="Arial" w:cs="Arial"/>
          <w:lang w:val="es-US"/>
        </w:rPr>
      </w:pPr>
      <w:r>
        <w:rPr>
          <w:rFonts w:ascii="Arial" w:hAnsi="Arial" w:cs="Arial"/>
        </w:rPr>
        <w:t>Ahora bien, respecto de este incumplimiento,</w:t>
      </w:r>
      <w:r>
        <w:rPr>
          <w:rFonts w:ascii="Arial" w:eastAsia="Cambria" w:hAnsi="Arial" w:cs="Arial"/>
          <w:lang w:val="es-US"/>
        </w:rPr>
        <w:t xml:space="preserve"> la Sala encuentra que se configuran cada una de las reglas citadas, para que el mismo pueda ser invocado como fundamento de la excepción de contrato no cumplido, esto es: 1. Que se trate de contratos sinalagmáticos; 2. Que el incumplimiento de la administración sea cierto y real; 3. Que el incumplimiento de la administración tenga una gravedad ostensible y considerable que imposibilite el cumplimiento del contratista y 4. Que la parte que invoca el incumplimiento no haya dado lugar al incumplimiento de la otra parte. </w:t>
      </w:r>
    </w:p>
    <w:p w:rsidR="00976C33" w:rsidRDefault="00976C33" w:rsidP="00976C33">
      <w:pPr>
        <w:spacing w:line="360" w:lineRule="auto"/>
        <w:jc w:val="both"/>
        <w:rPr>
          <w:rFonts w:ascii="Arial" w:eastAsia="Cambria" w:hAnsi="Arial" w:cs="Arial"/>
          <w:lang w:val="es-US"/>
        </w:rPr>
      </w:pPr>
      <w:r>
        <w:rPr>
          <w:rFonts w:ascii="Arial" w:eastAsia="Cambria" w:hAnsi="Arial" w:cs="Arial"/>
          <w:lang w:val="es-US"/>
        </w:rPr>
        <w:t xml:space="preserve"> </w:t>
      </w:r>
    </w:p>
    <w:p w:rsidR="00976C33" w:rsidRDefault="00976C33" w:rsidP="00976C33">
      <w:pPr>
        <w:spacing w:line="360" w:lineRule="auto"/>
        <w:jc w:val="both"/>
        <w:rPr>
          <w:rFonts w:ascii="Arial" w:eastAsia="Cambria" w:hAnsi="Arial" w:cs="Arial"/>
          <w:lang w:val="es-US"/>
        </w:rPr>
      </w:pPr>
      <w:r>
        <w:rPr>
          <w:rFonts w:ascii="Arial" w:eastAsia="Cambria" w:hAnsi="Arial" w:cs="Arial"/>
          <w:lang w:val="es-US"/>
        </w:rPr>
        <w:t xml:space="preserve">En el subjudice, se trata de un contrato de obra pública celebrado por entre la sociedad Movicon S.A. y el incoder que genera obligaciones reciprocas para cada una de las partes; las actas en las que el INCODER admite no haber secado los canales dan cuenta de real incumplimiento de una obligación contractual que esta entidad tenía dentro de la dirección general del contrato. </w:t>
      </w:r>
    </w:p>
    <w:p w:rsidR="00976C33" w:rsidRDefault="00976C33" w:rsidP="00976C33">
      <w:pPr>
        <w:spacing w:line="360" w:lineRule="auto"/>
        <w:jc w:val="both"/>
        <w:rPr>
          <w:rFonts w:ascii="Arial" w:eastAsia="Cambria" w:hAnsi="Arial" w:cs="Arial"/>
          <w:lang w:val="es-US"/>
        </w:rPr>
      </w:pPr>
    </w:p>
    <w:p w:rsidR="00976C33" w:rsidRDefault="00976C33" w:rsidP="00976C33">
      <w:pPr>
        <w:spacing w:line="360" w:lineRule="auto"/>
        <w:jc w:val="both"/>
        <w:rPr>
          <w:rFonts w:ascii="Arial" w:eastAsia="Cambria" w:hAnsi="Arial" w:cs="Arial"/>
          <w:lang w:val="es-US"/>
        </w:rPr>
      </w:pPr>
      <w:r>
        <w:rPr>
          <w:rFonts w:ascii="Arial" w:eastAsia="Cambria" w:hAnsi="Arial" w:cs="Arial"/>
          <w:lang w:val="es-US"/>
        </w:rPr>
        <w:t>De otra parte, es ostensible que sin el secado y  la limpieza de dichos canales el contratista estaba en imposibilidad de cumplir sus obligaciones; y finalmente, constatado este incumplimiento por parte del incoder, se cumple el 4 requisto para que proceda la delclaratoria de oficio de la excepción de contrato no cumplido.</w:t>
      </w:r>
    </w:p>
    <w:p w:rsidR="00976C33" w:rsidRDefault="00976C33" w:rsidP="00976C33">
      <w:pPr>
        <w:spacing w:line="360" w:lineRule="auto"/>
        <w:jc w:val="both"/>
        <w:rPr>
          <w:rFonts w:ascii="Arial" w:eastAsia="Times New Roman" w:hAnsi="Arial" w:cs="Arial"/>
          <w:lang w:val="es-ES"/>
        </w:rPr>
      </w:pPr>
    </w:p>
    <w:p w:rsidR="00976C33" w:rsidRDefault="00976C33" w:rsidP="00976C33">
      <w:pPr>
        <w:spacing w:line="360" w:lineRule="auto"/>
        <w:jc w:val="both"/>
        <w:rPr>
          <w:rFonts w:ascii="Arial" w:hAnsi="Arial" w:cs="Arial"/>
        </w:rPr>
      </w:pPr>
      <w:r>
        <w:rPr>
          <w:rFonts w:ascii="Arial" w:hAnsi="Arial" w:cs="Arial"/>
        </w:rPr>
        <w:t>Ahora, sobre los incumplimientos por parte del contratista también existen suficientes evidencias en el acervo probatorio que reposa en el expediente, incumplimientos que por demás no tenían como origen la falta de entrega de los planos, ni la falta de secado de los canales, obligaciones que, como viene de explicarse, fueron incumplidas por el Incoder. En efecto. Analizadas las distintas actas de las reuniones que tuvieron las partes, la Sala constata los siguientes incumplimientos:</w:t>
      </w:r>
    </w:p>
    <w:p w:rsidR="00976C33" w:rsidRDefault="00976C33" w:rsidP="00976C33">
      <w:pPr>
        <w:spacing w:line="360" w:lineRule="auto"/>
        <w:rPr>
          <w:rFonts w:ascii="Arial" w:hAnsi="Arial" w:cs="Arial"/>
        </w:rPr>
      </w:pPr>
    </w:p>
    <w:p w:rsidR="00976C33" w:rsidRDefault="00976C33" w:rsidP="00976C33">
      <w:pPr>
        <w:spacing w:line="360" w:lineRule="auto"/>
        <w:rPr>
          <w:rFonts w:ascii="Arial" w:hAnsi="Arial" w:cs="Arial"/>
        </w:rPr>
      </w:pPr>
      <w:r>
        <w:rPr>
          <w:rFonts w:ascii="Arial" w:hAnsi="Arial" w:cs="Arial"/>
        </w:rPr>
        <w:t>Acta de reunión número 1, realizada el 17 de marzo de 2004. En este documento se enuncia un atraso de la obra que se describe así:</w:t>
      </w:r>
    </w:p>
    <w:p w:rsidR="00976C33" w:rsidRDefault="00976C33" w:rsidP="00976C33">
      <w:pPr>
        <w:ind w:left="708"/>
        <w:jc w:val="both"/>
        <w:rPr>
          <w:rFonts w:ascii="Arial" w:hAnsi="Arial" w:cs="Arial"/>
        </w:rPr>
      </w:pPr>
      <w:r>
        <w:rPr>
          <w:rFonts w:ascii="Arial" w:hAnsi="Arial" w:cs="Arial"/>
        </w:rPr>
        <w:t>“</w:t>
      </w:r>
      <w:r>
        <w:rPr>
          <w:rFonts w:ascii="Arial" w:hAnsi="Arial" w:cs="Arial"/>
          <w:i/>
        </w:rPr>
        <w:t>El contratista programó bajas cantidades de obra presentes mes. Por tal motivo ser reflejará el atraso. (…) Equipo y mano de Obra:  En el canal Norte no existe la comisión de topografía completa, ya que no hay sino un cadenero y un trochero, y el equipo que están utilizando apenas es de una cinta</w:t>
      </w:r>
      <w:r>
        <w:rPr>
          <w:rFonts w:ascii="Arial" w:hAnsi="Arial" w:cs="Arial"/>
        </w:rPr>
        <w:t>” Fl- 81 c. pruebas-,</w:t>
      </w:r>
    </w:p>
    <w:p w:rsidR="00976C33" w:rsidRDefault="00976C33" w:rsidP="00976C33">
      <w:pPr>
        <w:rPr>
          <w:rFonts w:ascii="Arial" w:hAnsi="Arial" w:cs="Arial"/>
        </w:rPr>
      </w:pPr>
    </w:p>
    <w:p w:rsidR="00976C33" w:rsidRDefault="00976C33" w:rsidP="00976C33">
      <w:pPr>
        <w:spacing w:line="360" w:lineRule="auto"/>
        <w:rPr>
          <w:rFonts w:ascii="Arial" w:hAnsi="Arial" w:cs="Arial"/>
        </w:rPr>
      </w:pPr>
      <w:r>
        <w:rPr>
          <w:rFonts w:ascii="Arial" w:hAnsi="Arial" w:cs="Arial"/>
        </w:rPr>
        <w:t>Posteriormente se realizó otra reunión el 24 de marzo del mismo año y en el acta correspondiente se lee:</w:t>
      </w:r>
    </w:p>
    <w:p w:rsidR="00976C33" w:rsidRDefault="00976C33" w:rsidP="00976C33">
      <w:pPr>
        <w:spacing w:line="360" w:lineRule="auto"/>
        <w:rPr>
          <w:rFonts w:ascii="Arial" w:hAnsi="Arial" w:cs="Arial"/>
        </w:rPr>
      </w:pPr>
    </w:p>
    <w:p w:rsidR="00976C33" w:rsidRDefault="00976C33" w:rsidP="00976C33">
      <w:pPr>
        <w:ind w:left="708"/>
        <w:jc w:val="both"/>
        <w:rPr>
          <w:rFonts w:ascii="Arial" w:hAnsi="Arial" w:cs="Arial"/>
        </w:rPr>
      </w:pPr>
      <w:r>
        <w:rPr>
          <w:rFonts w:ascii="Arial" w:hAnsi="Arial" w:cs="Arial"/>
        </w:rPr>
        <w:t>“</w:t>
      </w:r>
      <w:r>
        <w:rPr>
          <w:rFonts w:ascii="Arial" w:hAnsi="Arial" w:cs="Arial"/>
          <w:i/>
        </w:rPr>
        <w:t>La interventoría pide al contratista llevar a cabo el seguimiento del programa detallado de obra, debido a que en la obra se está presentando desorden, no hay una consecución de los trabajos, se están llevando a cabo trabajos como conformación de la calzada donde no hay licencia de las canteras parar colocar el material de afirmado corriendo con el riesgo que se dañe por demora el cubrimiento con afirmado</w:t>
      </w:r>
      <w:r>
        <w:rPr>
          <w:rFonts w:ascii="Arial" w:hAnsi="Arial" w:cs="Arial"/>
        </w:rPr>
        <w:t>”-fl.83 c. prueba-.</w:t>
      </w:r>
    </w:p>
    <w:p w:rsidR="00976C33" w:rsidRDefault="00976C33" w:rsidP="00976C33">
      <w:pPr>
        <w:rPr>
          <w:rFonts w:ascii="Arial" w:hAnsi="Arial" w:cs="Arial"/>
        </w:rPr>
      </w:pPr>
    </w:p>
    <w:p w:rsidR="00976C33" w:rsidRDefault="00976C33" w:rsidP="00976C33">
      <w:pPr>
        <w:spacing w:line="360" w:lineRule="auto"/>
        <w:jc w:val="both"/>
        <w:rPr>
          <w:rFonts w:ascii="Arial" w:hAnsi="Arial" w:cs="Arial"/>
        </w:rPr>
      </w:pPr>
      <w:r>
        <w:rPr>
          <w:rFonts w:ascii="Arial" w:hAnsi="Arial" w:cs="Arial"/>
        </w:rPr>
        <w:t>Y así sucesivamente, en cada una de las 12 actas de reuniones que obran a folios 93-112 del cuaderno de pruebas, se evidencian incumplimientos por parte de la contratista Sociedad Movicon S.A. Así las cosas, la Sala constata que en el incumplimiento de las obligaciones contractuales incurrieron las dos partes que suscribieron el contrato de obra pública, por lo cual, obligatorio es concluir que está acredita la excepción de contrato no cumplido, pero no solamente respecto de las pretensiones contenidas en la demanda de reconvención presentada por el Incoder, tal como lo declaró el Tribunal; ese mutuo incumplimiento  también hace que se deba decretar la excepción de contrato no cumplido respecto de las pretensiones indemnizatorias propuestas por Movicon S. A en la demanda principal.</w:t>
      </w:r>
    </w:p>
    <w:p w:rsidR="00976C33" w:rsidRDefault="00976C33" w:rsidP="00976C33">
      <w:pPr>
        <w:spacing w:line="360" w:lineRule="auto"/>
        <w:rPr>
          <w:rFonts w:ascii="Arial" w:hAnsi="Arial" w:cs="Arial"/>
        </w:rPr>
      </w:pPr>
    </w:p>
    <w:p w:rsidR="00976C33" w:rsidRDefault="00976C33" w:rsidP="00976C33">
      <w:pPr>
        <w:spacing w:line="360" w:lineRule="auto"/>
        <w:jc w:val="both"/>
        <w:rPr>
          <w:rFonts w:ascii="Arial" w:hAnsi="Arial" w:cs="Arial"/>
        </w:rPr>
      </w:pPr>
      <w:r>
        <w:rPr>
          <w:rFonts w:ascii="Arial" w:hAnsi="Arial" w:cs="Arial"/>
        </w:rPr>
        <w:t>En este orden de ideas, habrá de modificarse parcialmente el numeral segundo de la parte resolutiva del fallo de primera instancia, en el sentido de declarar probada la excepción de contrato no cumplido, no solamente respecto de las pretensiones indemnizatorias de la demanda principal; sino que habrá de declararse probada de igual manera tal excepción respecto de las pretensiones indemnizatorias formuladas por Movicon S.A. en la demanda inicial que dio lugar al expediente 01088.</w:t>
      </w:r>
    </w:p>
    <w:p w:rsidR="00976C33" w:rsidRDefault="00976C33" w:rsidP="00976C33">
      <w:pPr>
        <w:spacing w:line="360" w:lineRule="auto"/>
        <w:rPr>
          <w:rFonts w:ascii="Arial" w:hAnsi="Arial" w:cs="Arial"/>
        </w:rPr>
      </w:pPr>
    </w:p>
    <w:p w:rsidR="00976C33" w:rsidRDefault="00976C33" w:rsidP="00976C33">
      <w:pPr>
        <w:spacing w:line="360" w:lineRule="auto"/>
        <w:jc w:val="both"/>
        <w:rPr>
          <w:rFonts w:ascii="Times New Roman" w:hAnsi="Times New Roman"/>
        </w:rPr>
      </w:pPr>
      <w:r>
        <w:rPr>
          <w:rFonts w:ascii="Arial" w:hAnsi="Arial" w:cs="Arial"/>
        </w:rPr>
        <w:t>Como consecuencia de lo anterior, forzoso será revocar la Condena impuesta al Incoder en el numeral quinto del fallo de primera instancia, pues Movicon S.A. al haber incumplido también sus obligaciones contractuales no estaba en condiciones de pedir indemnización de perjuicios por el incumplimiento de las obligaciones en que también incurrió la entidad contratante</w:t>
      </w:r>
      <w:r>
        <w:t>.</w:t>
      </w:r>
    </w:p>
    <w:p w:rsidR="00976C33" w:rsidRDefault="00976C33" w:rsidP="00976C33">
      <w:pPr>
        <w:spacing w:line="360" w:lineRule="auto"/>
        <w:jc w:val="both"/>
        <w:rPr>
          <w:rFonts w:ascii="Arial" w:hAnsi="Arial" w:cs="Arial"/>
          <w:bCs/>
        </w:rPr>
      </w:pPr>
    </w:p>
    <w:p w:rsidR="00976C33" w:rsidRDefault="00976C33" w:rsidP="00976C33">
      <w:pPr>
        <w:spacing w:line="360" w:lineRule="auto"/>
        <w:jc w:val="both"/>
        <w:rPr>
          <w:rFonts w:ascii="Arial" w:hAnsi="Arial" w:cs="Arial"/>
          <w:bCs/>
        </w:rPr>
      </w:pPr>
      <w:r>
        <w:rPr>
          <w:rFonts w:ascii="Arial" w:hAnsi="Arial" w:cs="Arial"/>
          <w:bCs/>
        </w:rPr>
        <w:t xml:space="preserve">En mérito de lo expuesto la Subsección C de la Sección Tercera de la Sala de lo Contencioso Administrativo del Consejo de Estado, administrando justicia en nombre la de la República y por autoridad de la ley, </w:t>
      </w:r>
    </w:p>
    <w:p w:rsidR="00976C33" w:rsidRDefault="00976C33" w:rsidP="00976C33">
      <w:pPr>
        <w:spacing w:line="360" w:lineRule="auto"/>
        <w:jc w:val="center"/>
        <w:rPr>
          <w:rFonts w:ascii="Arial" w:hAnsi="Arial" w:cs="Arial"/>
          <w:b/>
          <w:bCs/>
        </w:rPr>
      </w:pPr>
    </w:p>
    <w:p w:rsidR="00976C33" w:rsidRDefault="00976C33" w:rsidP="00976C33">
      <w:pPr>
        <w:spacing w:line="360" w:lineRule="auto"/>
        <w:jc w:val="center"/>
        <w:rPr>
          <w:rFonts w:ascii="Arial" w:hAnsi="Arial" w:cs="Arial"/>
          <w:b/>
          <w:bCs/>
        </w:rPr>
      </w:pPr>
      <w:r>
        <w:rPr>
          <w:rFonts w:ascii="Arial" w:hAnsi="Arial" w:cs="Arial"/>
          <w:b/>
          <w:bCs/>
        </w:rPr>
        <w:t>R E S U E L V E</w:t>
      </w:r>
    </w:p>
    <w:p w:rsidR="00976C33" w:rsidRDefault="00976C33" w:rsidP="00976C33">
      <w:pPr>
        <w:spacing w:line="360" w:lineRule="auto"/>
        <w:jc w:val="center"/>
        <w:rPr>
          <w:rFonts w:ascii="Arial" w:hAnsi="Arial" w:cs="Arial"/>
          <w:b/>
          <w:bCs/>
        </w:rPr>
      </w:pPr>
    </w:p>
    <w:p w:rsidR="00976C33" w:rsidRDefault="00976C33" w:rsidP="00976C33">
      <w:pPr>
        <w:spacing w:line="360" w:lineRule="auto"/>
        <w:jc w:val="both"/>
        <w:rPr>
          <w:rFonts w:ascii="Arial" w:hAnsi="Arial" w:cs="Arial"/>
          <w:bCs/>
        </w:rPr>
      </w:pPr>
      <w:r>
        <w:rPr>
          <w:rFonts w:ascii="Arial" w:hAnsi="Arial" w:cs="Arial"/>
          <w:b/>
          <w:bCs/>
        </w:rPr>
        <w:t xml:space="preserve">REVOCAR </w:t>
      </w:r>
      <w:r>
        <w:rPr>
          <w:rFonts w:ascii="Arial" w:hAnsi="Arial" w:cs="Arial"/>
          <w:bCs/>
        </w:rPr>
        <w:t>parcialmente</w:t>
      </w:r>
      <w:r>
        <w:rPr>
          <w:rFonts w:ascii="Arial" w:hAnsi="Arial" w:cs="Arial"/>
          <w:b/>
          <w:bCs/>
        </w:rPr>
        <w:t xml:space="preserve"> </w:t>
      </w:r>
      <w:r>
        <w:rPr>
          <w:rFonts w:ascii="Arial" w:hAnsi="Arial" w:cs="Arial"/>
          <w:bCs/>
        </w:rPr>
        <w:t xml:space="preserve">la sentencia de primera instancia, por las razones expuestas en el presente proveído, y en su lugar se dispone:  </w:t>
      </w:r>
    </w:p>
    <w:p w:rsidR="00976C33" w:rsidRDefault="00976C33" w:rsidP="00976C33">
      <w:pPr>
        <w:spacing w:line="360" w:lineRule="auto"/>
        <w:jc w:val="both"/>
        <w:rPr>
          <w:rFonts w:ascii="Arial" w:hAnsi="Arial" w:cs="Arial"/>
          <w:b/>
          <w:bCs/>
        </w:rPr>
      </w:pPr>
    </w:p>
    <w:p w:rsidR="00976C33" w:rsidRDefault="00976C33" w:rsidP="00976C33">
      <w:pPr>
        <w:pStyle w:val="Style12"/>
        <w:widowControl/>
        <w:spacing w:before="34"/>
        <w:rPr>
          <w:rStyle w:val="FontStyle57"/>
          <w:rFonts w:ascii="Arial" w:hAnsi="Arial"/>
          <w:lang w:val="es-ES_tradnl" w:eastAsia="es-ES_tradnl"/>
        </w:rPr>
      </w:pPr>
      <w:r>
        <w:rPr>
          <w:rStyle w:val="FontStyle56"/>
          <w:rFonts w:ascii="Arial" w:hAnsi="Arial"/>
          <w:lang w:val="es-ES_tradnl" w:eastAsia="es-ES_tradnl"/>
        </w:rPr>
        <w:t xml:space="preserve">PRIMERO: </w:t>
      </w:r>
      <w:r>
        <w:rPr>
          <w:rStyle w:val="FontStyle57"/>
          <w:rFonts w:ascii="Arial" w:hAnsi="Arial"/>
          <w:lang w:val="es-ES_tradnl" w:eastAsia="es-ES_tradnl"/>
        </w:rPr>
        <w:t>Declarar la nulidad de los siguientes actos administrativos, por las razones que fueron expuestas en la parte motiva de este proveído:</w:t>
      </w:r>
    </w:p>
    <w:p w:rsidR="00976C33" w:rsidRDefault="00976C33" w:rsidP="00976C33">
      <w:pPr>
        <w:pStyle w:val="Style13"/>
        <w:widowControl/>
        <w:numPr>
          <w:ilvl w:val="0"/>
          <w:numId w:val="1"/>
        </w:numPr>
        <w:tabs>
          <w:tab w:val="left" w:pos="1354"/>
        </w:tabs>
        <w:spacing w:before="274" w:line="442" w:lineRule="exact"/>
        <w:ind w:left="1373" w:hanging="346"/>
        <w:rPr>
          <w:rStyle w:val="FontStyle56"/>
          <w:rFonts w:ascii="Arial" w:hAnsi="Arial"/>
          <w:sz w:val="24"/>
          <w:szCs w:val="24"/>
        </w:rPr>
      </w:pPr>
      <w:r>
        <w:rPr>
          <w:rStyle w:val="FontStyle56"/>
          <w:rFonts w:ascii="Arial" w:hAnsi="Arial"/>
          <w:u w:val="single"/>
          <w:lang w:val="es-ES_tradnl" w:eastAsia="es-ES_tradnl"/>
        </w:rPr>
        <w:t>Resolución No. 01360 de 17 Agosto de 2004</w:t>
      </w:r>
      <w:r>
        <w:rPr>
          <w:rStyle w:val="FontStyle56"/>
          <w:rFonts w:ascii="Arial" w:hAnsi="Arial"/>
          <w:lang w:val="es-ES_tradnl" w:eastAsia="es-ES_tradnl"/>
        </w:rPr>
        <w:t xml:space="preserve">, </w:t>
      </w:r>
      <w:r>
        <w:rPr>
          <w:rStyle w:val="FontStyle57"/>
          <w:rFonts w:ascii="Arial" w:hAnsi="Arial"/>
          <w:lang w:val="es-ES_tradnl" w:eastAsia="es-ES_tradnl"/>
        </w:rPr>
        <w:t>mediante la cual se impone una multa a la sociedad MOVIMIENTO DE TIERRAS VIAS y CONSTRUCCIONES "MOVICON .S.A. dentro de la ejecución del Contrato de Obra 060 de Diciembre 20 de 2003 suscrito entre el Instituto Colombiano de desarrollo Rural - INCODER y MOVICON S.A.</w:t>
      </w:r>
    </w:p>
    <w:p w:rsidR="00976C33" w:rsidRDefault="00976C33" w:rsidP="00976C33">
      <w:pPr>
        <w:pStyle w:val="Style13"/>
        <w:widowControl/>
        <w:numPr>
          <w:ilvl w:val="0"/>
          <w:numId w:val="2"/>
        </w:numPr>
        <w:tabs>
          <w:tab w:val="left" w:pos="1354"/>
        </w:tabs>
        <w:spacing w:before="274" w:line="437" w:lineRule="exact"/>
        <w:ind w:left="1358" w:hanging="346"/>
        <w:rPr>
          <w:rStyle w:val="FontStyle56"/>
          <w:rFonts w:ascii="Arial" w:hAnsi="Arial"/>
          <w:lang w:val="es-ES_tradnl" w:eastAsia="es-ES_tradnl"/>
        </w:rPr>
      </w:pPr>
      <w:r>
        <w:rPr>
          <w:rStyle w:val="FontStyle56"/>
          <w:rFonts w:ascii="Arial" w:hAnsi="Arial"/>
          <w:u w:val="single"/>
          <w:lang w:val="es-ES_tradnl" w:eastAsia="es-ES_tradnl"/>
        </w:rPr>
        <w:t>Resolución No. 1832 de 11 de Noviembre de 2004</w:t>
      </w:r>
      <w:r>
        <w:rPr>
          <w:rStyle w:val="FontStyle56"/>
          <w:rFonts w:ascii="Arial" w:hAnsi="Arial"/>
          <w:lang w:val="es-ES_tradnl" w:eastAsia="es-ES_tradnl"/>
        </w:rPr>
        <w:t xml:space="preserve"> </w:t>
      </w:r>
      <w:r>
        <w:rPr>
          <w:rStyle w:val="FontStyle57"/>
          <w:rFonts w:ascii="Arial" w:hAnsi="Arial"/>
          <w:lang w:val="es-ES_tradnl" w:eastAsia="es-ES_tradnl"/>
        </w:rPr>
        <w:t>mediante la cual se resuelve el recurso de Reposición a la Resolución No. 01360 de Agosto 17 de 2004, confirmándola en todas sus partes.</w:t>
      </w:r>
    </w:p>
    <w:p w:rsidR="00976C33" w:rsidRDefault="00976C33" w:rsidP="00976C33">
      <w:pPr>
        <w:pStyle w:val="Style13"/>
        <w:widowControl/>
        <w:numPr>
          <w:ilvl w:val="0"/>
          <w:numId w:val="3"/>
        </w:numPr>
        <w:tabs>
          <w:tab w:val="left" w:pos="1354"/>
        </w:tabs>
        <w:spacing w:before="298" w:line="437" w:lineRule="exact"/>
        <w:ind w:left="1354" w:hanging="346"/>
        <w:rPr>
          <w:rStyle w:val="FontStyle57"/>
          <w:rFonts w:ascii="Arial" w:hAnsi="Arial"/>
        </w:rPr>
      </w:pPr>
      <w:r>
        <w:rPr>
          <w:rStyle w:val="FontStyle56"/>
          <w:rFonts w:ascii="Arial" w:hAnsi="Arial"/>
          <w:u w:val="single"/>
          <w:lang w:val="es-ES_tradnl" w:eastAsia="es-ES_tradnl"/>
        </w:rPr>
        <w:t>Resolución No. 01855 de 16 de Noviembre de 2004,</w:t>
      </w:r>
      <w:r>
        <w:rPr>
          <w:rStyle w:val="FontStyle56"/>
          <w:rFonts w:ascii="Arial" w:hAnsi="Arial"/>
          <w:lang w:val="es-ES_tradnl" w:eastAsia="es-ES_tradnl"/>
        </w:rPr>
        <w:t xml:space="preserve"> </w:t>
      </w:r>
      <w:r>
        <w:rPr>
          <w:rStyle w:val="FontStyle57"/>
          <w:rFonts w:ascii="Arial" w:hAnsi="Arial"/>
          <w:lang w:val="es-ES_tradnl" w:eastAsia="es-ES_tradnl"/>
        </w:rPr>
        <w:t>mediante la cual se resuelve el recurso de reposición entablado contra la Resolución No. 1360 de 17 de Agosto de 2004, confirmándola en todas sus partes.</w:t>
      </w:r>
    </w:p>
    <w:p w:rsidR="00976C33" w:rsidRDefault="00976C33" w:rsidP="00976C33">
      <w:pPr>
        <w:pStyle w:val="Style13"/>
        <w:widowControl/>
        <w:numPr>
          <w:ilvl w:val="0"/>
          <w:numId w:val="3"/>
        </w:numPr>
        <w:tabs>
          <w:tab w:val="left" w:pos="1354"/>
        </w:tabs>
        <w:spacing w:before="298" w:line="437" w:lineRule="exact"/>
        <w:ind w:left="1354" w:hanging="346"/>
        <w:rPr>
          <w:rStyle w:val="FontStyle57"/>
          <w:rFonts w:ascii="Arial" w:hAnsi="Arial"/>
          <w:b/>
          <w:bCs/>
          <w:lang w:val="es-ES_tradnl" w:eastAsia="es-ES_tradnl"/>
        </w:rPr>
      </w:pPr>
      <w:r>
        <w:rPr>
          <w:rStyle w:val="FontStyle56"/>
          <w:rFonts w:ascii="Arial" w:hAnsi="Arial"/>
          <w:u w:val="single"/>
          <w:lang w:val="es-ES_tradnl" w:eastAsia="es-ES_tradnl"/>
        </w:rPr>
        <w:t>Resolución No. 02327 de 24 de Diciembre de 2004,</w:t>
      </w:r>
      <w:r>
        <w:rPr>
          <w:rStyle w:val="FontStyle56"/>
          <w:rFonts w:ascii="Arial" w:hAnsi="Arial"/>
          <w:lang w:val="es-ES_tradnl" w:eastAsia="es-ES_tradnl"/>
        </w:rPr>
        <w:t xml:space="preserve"> </w:t>
      </w:r>
      <w:r>
        <w:rPr>
          <w:rStyle w:val="FontStyle57"/>
          <w:rFonts w:ascii="Arial" w:hAnsi="Arial"/>
          <w:lang w:val="es-ES_tradnl" w:eastAsia="es-ES_tradnl"/>
        </w:rPr>
        <w:t>mediante la cual se declara la Caducidad del Contrato de Obra No.060 de Diciembre 20 de 2003 suscrito entre el Instituto Colombiano de desarrollo Rural -INCODER y MOVICON S.A.</w:t>
      </w:r>
    </w:p>
    <w:p w:rsidR="00976C33" w:rsidRDefault="00976C33" w:rsidP="00976C33">
      <w:pPr>
        <w:pStyle w:val="Style6"/>
        <w:widowControl/>
        <w:spacing w:before="173" w:line="240" w:lineRule="auto"/>
        <w:ind w:left="730"/>
        <w:jc w:val="left"/>
        <w:rPr>
          <w:rStyle w:val="FontStyle57"/>
          <w:rFonts w:ascii="Arial" w:hAnsi="Arial"/>
          <w:lang w:val="es-ES_tradnl" w:eastAsia="es-ES_tradnl"/>
        </w:rPr>
      </w:pPr>
      <w:r>
        <w:rPr>
          <w:rStyle w:val="FontStyle56"/>
          <w:rFonts w:ascii="Arial" w:hAnsi="Arial"/>
          <w:u w:val="single"/>
          <w:lang w:val="es-ES_tradnl" w:eastAsia="es-ES_tradnl"/>
        </w:rPr>
        <w:t xml:space="preserve">Resolución No. 00138 de  8 de febrero de 2005, </w:t>
      </w:r>
      <w:r>
        <w:rPr>
          <w:rStyle w:val="FontStyle56"/>
          <w:rFonts w:ascii="Arial" w:hAnsi="Arial"/>
          <w:b w:val="0"/>
          <w:lang w:val="es-ES_tradnl" w:eastAsia="es-ES_tradnl"/>
        </w:rPr>
        <w:t xml:space="preserve">que resuelve el recurso de reposición entablado contra la Resolución No. 02327 de </w:t>
      </w:r>
      <w:r>
        <w:rPr>
          <w:rStyle w:val="FontStyle57"/>
          <w:rFonts w:ascii="Arial" w:hAnsi="Arial"/>
          <w:lang w:val="es-ES_tradnl" w:eastAsia="es-ES_tradnl"/>
        </w:rPr>
        <w:t>24 Diciembre de 2004, confirmándola en todas sus partes.</w:t>
      </w:r>
    </w:p>
    <w:p w:rsidR="00976C33" w:rsidRDefault="00976C33" w:rsidP="00976C33">
      <w:pPr>
        <w:pStyle w:val="Style12"/>
        <w:widowControl/>
        <w:spacing w:line="240" w:lineRule="exact"/>
      </w:pPr>
    </w:p>
    <w:p w:rsidR="00976C33" w:rsidRDefault="00976C33" w:rsidP="00976C33">
      <w:pPr>
        <w:pStyle w:val="Style12"/>
        <w:widowControl/>
        <w:spacing w:before="34" w:line="437" w:lineRule="exact"/>
        <w:rPr>
          <w:rStyle w:val="FontStyle57"/>
          <w:rFonts w:ascii="Arial" w:hAnsi="Arial"/>
          <w:b/>
          <w:lang w:val="es-ES_tradnl" w:eastAsia="es-ES_tradnl"/>
        </w:rPr>
      </w:pPr>
      <w:r>
        <w:rPr>
          <w:rStyle w:val="FontStyle56"/>
          <w:rFonts w:ascii="Arial" w:hAnsi="Arial"/>
          <w:lang w:val="es-ES_tradnl" w:eastAsia="es-ES_tradnl"/>
        </w:rPr>
        <w:t xml:space="preserve">SEGUNDO: </w:t>
      </w:r>
      <w:r>
        <w:rPr>
          <w:rStyle w:val="FontStyle56"/>
          <w:rFonts w:ascii="Arial" w:hAnsi="Arial"/>
          <w:b w:val="0"/>
          <w:lang w:val="es-ES_tradnl" w:eastAsia="es-ES_tradnl"/>
        </w:rPr>
        <w:t>DECLARAR la validez de las resoluciones 1202 del 17 de junio de 2006 y 1341 del 6 de octubre de 2005, mediante la cual se liquidó unilateralmente el contrato de obra pública No. 060 de 2003; sin embargo, al valor que se ordena consignar en dichas resoluciones, esto es, $559.966.865.91 deberá restarse la suma de $38.529.647.61, toda vez que las multas que con esta última cifra se cobraban resultaron invalidadas con la declaratoria de la nulidad de las resoluciones citadas en el numeral primero de la parte resolutiva de este fallo.</w:t>
      </w:r>
    </w:p>
    <w:p w:rsidR="00976C33" w:rsidRDefault="00976C33" w:rsidP="00976C33">
      <w:pPr>
        <w:pStyle w:val="Style12"/>
        <w:widowControl/>
        <w:spacing w:before="34"/>
        <w:rPr>
          <w:rStyle w:val="FontStyle56"/>
          <w:rFonts w:ascii="Arial" w:hAnsi="Arial"/>
          <w:sz w:val="24"/>
          <w:szCs w:val="24"/>
        </w:rPr>
      </w:pPr>
    </w:p>
    <w:p w:rsidR="00976C33" w:rsidRDefault="00976C33" w:rsidP="00976C33">
      <w:pPr>
        <w:pStyle w:val="Style12"/>
        <w:widowControl/>
        <w:spacing w:before="34"/>
        <w:rPr>
          <w:rStyle w:val="FontStyle57"/>
          <w:rFonts w:ascii="Arial" w:hAnsi="Arial"/>
        </w:rPr>
      </w:pPr>
      <w:r>
        <w:rPr>
          <w:rStyle w:val="FontStyle57"/>
          <w:rFonts w:ascii="Arial" w:hAnsi="Arial"/>
          <w:b/>
          <w:lang w:val="es-ES_tradnl" w:eastAsia="es-ES_tradnl"/>
        </w:rPr>
        <w:t>TERCERO</w:t>
      </w:r>
      <w:r>
        <w:rPr>
          <w:rStyle w:val="FontStyle57"/>
          <w:rFonts w:ascii="Arial" w:hAnsi="Arial"/>
          <w:lang w:val="es-ES_tradnl" w:eastAsia="es-ES_tradnl"/>
        </w:rPr>
        <w:t xml:space="preserve">: Declarar probada la excepción de contrato no cumplido propuesta por la Compañía Agrícola de Seguros S.A. hoy Suramericana de Seguros S.A., también de conformidad con los argumentos expuestos en la parte considerativa, razón por la cual se niegan las pretensiones de la demanda de reconvención formulada por el Instituto Colombiano de desarrollo Rural - INCODER en contra la sociedad MOVIMIENTO DE TIERRAS VIAS Y CONSTRUCCIONS - MOVICON S.A. y la COMPAÑÍA AGRICOLA DE SEGUROS S.A. hoy SURAMERICANA DE SEGUROS S.A.- </w:t>
      </w:r>
    </w:p>
    <w:p w:rsidR="00976C33" w:rsidRDefault="00976C33" w:rsidP="00976C33">
      <w:pPr>
        <w:pStyle w:val="Style12"/>
        <w:widowControl/>
        <w:spacing w:line="240" w:lineRule="exact"/>
      </w:pPr>
    </w:p>
    <w:p w:rsidR="00976C33" w:rsidRDefault="00976C33" w:rsidP="00976C33">
      <w:pPr>
        <w:pStyle w:val="Style12"/>
        <w:widowControl/>
        <w:spacing w:before="34"/>
        <w:rPr>
          <w:rStyle w:val="FontStyle57"/>
          <w:rFonts w:ascii="Arial" w:hAnsi="Arial"/>
          <w:lang w:val="es-ES_tradnl" w:eastAsia="es-ES_tradnl"/>
        </w:rPr>
      </w:pPr>
      <w:r>
        <w:rPr>
          <w:rStyle w:val="FontStyle56"/>
          <w:rFonts w:ascii="Arial" w:hAnsi="Arial"/>
          <w:lang w:eastAsia="es-ES_tradnl"/>
        </w:rPr>
        <w:t>CUARTO</w:t>
      </w:r>
      <w:r>
        <w:rPr>
          <w:rStyle w:val="FontStyle56"/>
          <w:rFonts w:ascii="Arial" w:hAnsi="Arial"/>
          <w:lang w:val="es-ES_tradnl" w:eastAsia="es-ES_tradnl"/>
        </w:rPr>
        <w:t xml:space="preserve">: </w:t>
      </w:r>
      <w:r>
        <w:rPr>
          <w:rStyle w:val="FontStyle57"/>
          <w:rFonts w:ascii="Arial" w:hAnsi="Arial"/>
          <w:lang w:val="es-ES_tradnl" w:eastAsia="es-ES_tradnl"/>
        </w:rPr>
        <w:t>Declarar, de oficio, probada la excepción de contrato no cumplido, respecto de la pretensión indemnizatoria esgrimida en el numeral tercero de las pretensiones de la demanda inicial presentada por MOVICON S.A. CONTRA EL INCODER, en el expediente 01088, razón por la cual se niegan dichas pretensiones; todo ello de conformidad con las razones expuestas en la parte motiva de esta providencia.</w:t>
      </w:r>
    </w:p>
    <w:p w:rsidR="00976C33" w:rsidRDefault="00976C33" w:rsidP="00976C33">
      <w:pPr>
        <w:pStyle w:val="Style12"/>
        <w:widowControl/>
        <w:spacing w:line="240" w:lineRule="exact"/>
      </w:pPr>
    </w:p>
    <w:p w:rsidR="00976C33" w:rsidRDefault="00976C33" w:rsidP="00976C33">
      <w:pPr>
        <w:pStyle w:val="Style12"/>
        <w:widowControl/>
        <w:spacing w:before="34" w:line="437" w:lineRule="exact"/>
        <w:rPr>
          <w:rStyle w:val="FontStyle57"/>
          <w:rFonts w:ascii="Arial" w:hAnsi="Arial"/>
          <w:lang w:val="es-ES_tradnl" w:eastAsia="es-ES_tradnl"/>
        </w:rPr>
      </w:pPr>
      <w:r>
        <w:rPr>
          <w:rStyle w:val="FontStyle56"/>
          <w:rFonts w:ascii="Arial" w:hAnsi="Arial"/>
          <w:lang w:val="es-ES_tradnl" w:eastAsia="es-ES_tradnl"/>
        </w:rPr>
        <w:t xml:space="preserve">QUINTO: Se </w:t>
      </w:r>
      <w:r>
        <w:rPr>
          <w:rStyle w:val="FontStyle57"/>
          <w:rFonts w:ascii="Arial" w:hAnsi="Arial"/>
          <w:lang w:val="es-ES_tradnl" w:eastAsia="es-ES_tradnl"/>
        </w:rPr>
        <w:t>NIEGAN las demás pretensiones de la demandas que dieron lugar a los procesos acumulados y también las pretensiones formuladas en la demanda de reconvención presentada por el INCODER.</w:t>
      </w:r>
    </w:p>
    <w:p w:rsidR="00976C33" w:rsidRDefault="00976C33" w:rsidP="00976C33">
      <w:pPr>
        <w:pStyle w:val="Style1"/>
        <w:widowControl/>
        <w:spacing w:line="240" w:lineRule="exact"/>
      </w:pPr>
    </w:p>
    <w:p w:rsidR="00976C33" w:rsidRDefault="00976C33" w:rsidP="00976C33">
      <w:pPr>
        <w:pStyle w:val="Style1"/>
        <w:widowControl/>
        <w:spacing w:before="197" w:line="442" w:lineRule="exact"/>
        <w:rPr>
          <w:rStyle w:val="FontStyle57"/>
          <w:rFonts w:ascii="Arial" w:hAnsi="Arial"/>
          <w:b/>
          <w:bCs/>
          <w:lang w:val="es-ES_tradnl" w:eastAsia="es-ES_tradnl"/>
        </w:rPr>
      </w:pPr>
      <w:r>
        <w:rPr>
          <w:rStyle w:val="FontStyle56"/>
          <w:rFonts w:ascii="Arial" w:hAnsi="Arial"/>
          <w:lang w:eastAsia="es-ES_tradnl"/>
        </w:rPr>
        <w:t>SEXTO</w:t>
      </w:r>
      <w:r>
        <w:rPr>
          <w:rStyle w:val="FontStyle56"/>
          <w:rFonts w:ascii="Arial" w:hAnsi="Arial"/>
          <w:lang w:val="es-ES_tradnl" w:eastAsia="es-ES_tradnl"/>
        </w:rPr>
        <w:t xml:space="preserve">: </w:t>
      </w:r>
      <w:r>
        <w:rPr>
          <w:rStyle w:val="FontStyle57"/>
          <w:rFonts w:ascii="Arial" w:hAnsi="Arial"/>
          <w:lang w:val="es-ES_tradnl" w:eastAsia="es-ES_tradnl"/>
        </w:rPr>
        <w:t>Sin costas en esta instancia.</w:t>
      </w:r>
    </w:p>
    <w:p w:rsidR="00976C33" w:rsidRDefault="00976C33" w:rsidP="00976C33">
      <w:pPr>
        <w:pStyle w:val="Style1"/>
        <w:widowControl/>
        <w:spacing w:before="187"/>
        <w:jc w:val="left"/>
        <w:rPr>
          <w:rStyle w:val="FontStyle57"/>
          <w:rFonts w:ascii="Arial" w:hAnsi="Arial"/>
          <w:lang w:val="es-ES_tradnl" w:eastAsia="es-ES_tradnl"/>
        </w:rPr>
      </w:pPr>
    </w:p>
    <w:p w:rsidR="00976C33" w:rsidRDefault="00976C33" w:rsidP="00976C33">
      <w:pPr>
        <w:pStyle w:val="Style1"/>
        <w:widowControl/>
        <w:spacing w:line="442" w:lineRule="exact"/>
        <w:rPr>
          <w:rStyle w:val="FontStyle57"/>
          <w:rFonts w:ascii="Arial" w:hAnsi="Arial"/>
          <w:lang w:val="es-ES_tradnl" w:eastAsia="es-ES_tradnl"/>
        </w:rPr>
      </w:pPr>
      <w:r>
        <w:rPr>
          <w:rStyle w:val="FontStyle56"/>
          <w:rFonts w:ascii="Arial" w:hAnsi="Arial"/>
          <w:lang w:val="es-ES_tradnl" w:eastAsia="es-ES_tradnl"/>
        </w:rPr>
        <w:t xml:space="preserve">SEPTIMO: </w:t>
      </w:r>
      <w:r>
        <w:rPr>
          <w:rStyle w:val="FontStyle57"/>
          <w:rFonts w:ascii="Arial" w:hAnsi="Arial"/>
          <w:lang w:val="es-ES_tradnl" w:eastAsia="es-ES_tradnl"/>
        </w:rPr>
        <w:t xml:space="preserve">Ejecutoriada esta providencia, DEVUÉLVASE el expediente al Tribunal de Origen. </w:t>
      </w:r>
    </w:p>
    <w:p w:rsidR="00976C33" w:rsidRPr="00EC5C39" w:rsidRDefault="00976C33" w:rsidP="00EC5C39">
      <w:pPr>
        <w:spacing w:after="0" w:line="240" w:lineRule="auto"/>
        <w:jc w:val="both"/>
        <w:rPr>
          <w:rFonts w:ascii="Arial" w:hAnsi="Arial" w:cs="Arial"/>
          <w:bCs/>
          <w:sz w:val="24"/>
          <w:szCs w:val="24"/>
          <w:lang w:eastAsia="es-ES"/>
        </w:rPr>
      </w:pPr>
    </w:p>
    <w:p w:rsidR="00976C33" w:rsidRPr="00EC5C39" w:rsidRDefault="00976C33" w:rsidP="00EC5C39">
      <w:pPr>
        <w:spacing w:after="0" w:line="240" w:lineRule="auto"/>
        <w:jc w:val="both"/>
        <w:rPr>
          <w:rFonts w:ascii="Arial" w:hAnsi="Arial" w:cs="Arial"/>
          <w:b/>
          <w:bCs/>
          <w:sz w:val="24"/>
          <w:szCs w:val="24"/>
          <w:lang w:val="es-ES"/>
        </w:rPr>
      </w:pPr>
      <w:r w:rsidRPr="00EC5C39">
        <w:rPr>
          <w:rFonts w:ascii="Arial" w:hAnsi="Arial" w:cs="Arial"/>
          <w:b/>
          <w:bCs/>
          <w:sz w:val="24"/>
          <w:szCs w:val="24"/>
        </w:rPr>
        <w:t>CÓPIESE, NOTIFÍQUESE Y CÚMPLASE</w:t>
      </w:r>
    </w:p>
    <w:p w:rsidR="00976C33" w:rsidRPr="00EC5C39" w:rsidRDefault="00976C33" w:rsidP="00EC5C39">
      <w:pPr>
        <w:spacing w:after="0" w:line="240" w:lineRule="auto"/>
        <w:jc w:val="both"/>
        <w:rPr>
          <w:rFonts w:ascii="Arial" w:hAnsi="Arial" w:cs="Arial"/>
          <w:bCs/>
          <w:sz w:val="24"/>
          <w:szCs w:val="24"/>
        </w:rPr>
      </w:pPr>
    </w:p>
    <w:p w:rsidR="00976C33" w:rsidRPr="00EC5C39" w:rsidRDefault="00976C33" w:rsidP="00EC5C39">
      <w:pPr>
        <w:pStyle w:val="Textoindependiente2"/>
        <w:spacing w:after="0" w:line="240" w:lineRule="auto"/>
        <w:rPr>
          <w:rFonts w:ascii="Arial" w:hAnsi="Arial" w:cs="Arial"/>
          <w:b/>
        </w:rPr>
      </w:pPr>
    </w:p>
    <w:p w:rsidR="00976C33" w:rsidRPr="00EC5C39" w:rsidRDefault="00976C33" w:rsidP="00EC5C39">
      <w:pPr>
        <w:pStyle w:val="Textoindependiente2"/>
        <w:spacing w:after="0" w:line="240" w:lineRule="auto"/>
        <w:rPr>
          <w:rFonts w:ascii="Arial" w:hAnsi="Arial" w:cs="Arial"/>
          <w:b/>
        </w:rPr>
      </w:pPr>
    </w:p>
    <w:p w:rsidR="00976C33" w:rsidRPr="00EC5C39" w:rsidRDefault="00976C33" w:rsidP="00EC5C39">
      <w:pPr>
        <w:pStyle w:val="Textoindependiente2"/>
        <w:spacing w:after="0" w:line="240" w:lineRule="auto"/>
        <w:rPr>
          <w:rFonts w:ascii="Arial" w:hAnsi="Arial" w:cs="Arial"/>
          <w:b/>
        </w:rPr>
      </w:pPr>
    </w:p>
    <w:p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GUILLERMO SÁNCHEZ LUQUE</w:t>
      </w:r>
    </w:p>
    <w:p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M</w:t>
      </w:r>
      <w:r w:rsidR="00EC5C39" w:rsidRPr="00EC5C39">
        <w:rPr>
          <w:rFonts w:ascii="Arial" w:hAnsi="Arial" w:cs="Arial"/>
          <w:b/>
        </w:rPr>
        <w:t>agistrado</w:t>
      </w:r>
    </w:p>
    <w:p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Aclar</w:t>
      </w:r>
      <w:r w:rsidR="00EC5C39">
        <w:rPr>
          <w:rFonts w:ascii="Arial" w:hAnsi="Arial" w:cs="Arial"/>
          <w:b/>
        </w:rPr>
        <w:t>ó</w:t>
      </w:r>
      <w:r w:rsidRPr="00EC5C39">
        <w:rPr>
          <w:rFonts w:ascii="Arial" w:hAnsi="Arial" w:cs="Arial"/>
          <w:b/>
        </w:rPr>
        <w:t xml:space="preserve"> voto Cfr. Rad. 48842/16#2, 51388/15#3#4, 36305/16#1, 33870/16#1, 33870/16, 34158/15#3</w:t>
      </w:r>
    </w:p>
    <w:p w:rsidR="00976C33" w:rsidRPr="00EC5C39" w:rsidRDefault="00976C33" w:rsidP="00EC5C39">
      <w:pPr>
        <w:pStyle w:val="Textoindependiente2"/>
        <w:spacing w:after="0" w:line="240" w:lineRule="auto"/>
        <w:jc w:val="center"/>
        <w:rPr>
          <w:rFonts w:ascii="Arial" w:hAnsi="Arial" w:cs="Arial"/>
          <w:b/>
        </w:rPr>
      </w:pPr>
    </w:p>
    <w:p w:rsidR="00976C33" w:rsidRPr="00EC5C39" w:rsidRDefault="00976C33" w:rsidP="00EC5C39">
      <w:pPr>
        <w:pStyle w:val="Textoindependiente2"/>
        <w:spacing w:after="0" w:line="240" w:lineRule="auto"/>
        <w:jc w:val="center"/>
        <w:rPr>
          <w:rFonts w:ascii="Arial" w:hAnsi="Arial" w:cs="Arial"/>
          <w:b/>
        </w:rPr>
      </w:pPr>
    </w:p>
    <w:p w:rsidR="00976C33" w:rsidRPr="00EC5C39" w:rsidRDefault="00976C33" w:rsidP="00EC5C39">
      <w:pPr>
        <w:pStyle w:val="Textoindependiente2"/>
        <w:spacing w:after="0" w:line="240" w:lineRule="auto"/>
        <w:jc w:val="center"/>
        <w:rPr>
          <w:rFonts w:ascii="Arial" w:hAnsi="Arial" w:cs="Arial"/>
          <w:b/>
        </w:rPr>
      </w:pPr>
    </w:p>
    <w:p w:rsidR="00976C33" w:rsidRPr="00EC5C39" w:rsidRDefault="00976C33" w:rsidP="00EC5C39">
      <w:pPr>
        <w:pStyle w:val="Textoindependiente2"/>
        <w:spacing w:after="0" w:line="240" w:lineRule="auto"/>
        <w:jc w:val="center"/>
        <w:rPr>
          <w:rFonts w:ascii="Arial" w:hAnsi="Arial" w:cs="Arial"/>
          <w:b/>
        </w:rPr>
      </w:pPr>
    </w:p>
    <w:p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JAIME ORLANDO SANTOFIMIO</w:t>
      </w:r>
    </w:p>
    <w:p w:rsidR="00976C33" w:rsidRPr="00EC5C39" w:rsidRDefault="00976C33" w:rsidP="00EC5C39">
      <w:pPr>
        <w:pStyle w:val="Textoindependiente2"/>
        <w:spacing w:after="0" w:line="240" w:lineRule="auto"/>
        <w:jc w:val="center"/>
        <w:rPr>
          <w:rFonts w:ascii="Arial" w:hAnsi="Arial" w:cs="Arial"/>
          <w:b/>
        </w:rPr>
      </w:pPr>
      <w:r w:rsidRPr="00EC5C39">
        <w:rPr>
          <w:rFonts w:ascii="Arial" w:hAnsi="Arial" w:cs="Arial"/>
          <w:b/>
        </w:rPr>
        <w:t>Presidente de la Sala</w:t>
      </w:r>
    </w:p>
    <w:sectPr w:rsidR="00976C33" w:rsidRPr="00EC5C39" w:rsidSect="001D2306">
      <w:pgSz w:w="12240" w:h="20160" w:code="5"/>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E9" w:rsidRDefault="00C960E9" w:rsidP="00976C33">
      <w:pPr>
        <w:spacing w:after="0" w:line="240" w:lineRule="auto"/>
      </w:pPr>
      <w:r>
        <w:separator/>
      </w:r>
    </w:p>
  </w:endnote>
  <w:endnote w:type="continuationSeparator" w:id="0">
    <w:p w:rsidR="00C960E9" w:rsidRDefault="00C960E9" w:rsidP="0097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E9" w:rsidRDefault="00C960E9" w:rsidP="00976C33">
      <w:pPr>
        <w:spacing w:after="0" w:line="240" w:lineRule="auto"/>
      </w:pPr>
      <w:r>
        <w:separator/>
      </w:r>
    </w:p>
  </w:footnote>
  <w:footnote w:type="continuationSeparator" w:id="0">
    <w:p w:rsidR="00C960E9" w:rsidRDefault="00C960E9" w:rsidP="00976C33">
      <w:pPr>
        <w:spacing w:after="0" w:line="240" w:lineRule="auto"/>
      </w:pPr>
      <w:r>
        <w:continuationSeparator/>
      </w:r>
    </w:p>
  </w:footnote>
  <w:footnote w:id="1">
    <w:p w:rsidR="004F3302" w:rsidRPr="00E96C34" w:rsidRDefault="004F3302" w:rsidP="00E96C34">
      <w:pPr>
        <w:pStyle w:val="Textonotapie"/>
        <w:jc w:val="both"/>
      </w:pPr>
      <w:r w:rsidRPr="00E96C34">
        <w:rPr>
          <w:rStyle w:val="Refdenotaalpie"/>
        </w:rPr>
        <w:footnoteRef/>
      </w:r>
      <w:r w:rsidRPr="00E96C34">
        <w:t xml:space="preserve"> F. HINESTROSA. </w:t>
      </w:r>
      <w:r w:rsidRPr="00E96C34">
        <w:rPr>
          <w:i/>
        </w:rPr>
        <w:t xml:space="preserve">Tratado de las obligaciones. </w:t>
      </w:r>
      <w:r w:rsidRPr="00E96C34">
        <w:t>Bogotá, Universidad Externado de Colombia, 2004, p. 237</w:t>
      </w:r>
    </w:p>
  </w:footnote>
  <w:footnote w:id="2">
    <w:p w:rsidR="004F3302" w:rsidRPr="00E96C34" w:rsidRDefault="004F3302" w:rsidP="00E96C34">
      <w:pPr>
        <w:pStyle w:val="Textonotapie"/>
        <w:jc w:val="both"/>
      </w:pPr>
      <w:r w:rsidRPr="00E96C34">
        <w:rPr>
          <w:rStyle w:val="Refdenotaalpie"/>
        </w:rPr>
        <w:footnoteRef/>
      </w:r>
      <w:r w:rsidRPr="00E96C34">
        <w:t xml:space="preserve"> Se exceptúa el caso, por ejemplo, en el que el deudor conviene en responder aún en el evento de fuerza mayor o caso fortuito, tal como se desprende de los incisos finales de los artículos 1604 y 1616 del Código Civil</w:t>
      </w:r>
    </w:p>
  </w:footnote>
  <w:footnote w:id="3">
    <w:p w:rsidR="004F3302" w:rsidRPr="00E96C34" w:rsidRDefault="004F3302" w:rsidP="00E96C34">
      <w:pPr>
        <w:pStyle w:val="Textonotapie"/>
        <w:jc w:val="both"/>
      </w:pPr>
      <w:r w:rsidRPr="00E96C34">
        <w:rPr>
          <w:rStyle w:val="Refdenotaalpie"/>
        </w:rPr>
        <w:footnoteRef/>
      </w:r>
      <w:r w:rsidRPr="00E96C34">
        <w:t xml:space="preserve"> Artículos 1604, inc. 2º, y 1616, inc. 2º, ibidem.</w:t>
      </w:r>
    </w:p>
  </w:footnote>
  <w:footnote w:id="4">
    <w:p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Subsección C, sentencia del 24 de julio de 2013, Expediente 25131; Sentencia del 26 de marzo de 2014, Expediente 26831. </w:t>
      </w:r>
    </w:p>
  </w:footnote>
  <w:footnote w:id="5">
    <w:p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Constitución Política. </w:t>
      </w:r>
      <w:r w:rsidRPr="00E96C34">
        <w:rPr>
          <w:rFonts w:ascii="Times New Roman" w:eastAsia="MS Mincho" w:hAnsi="Times New Roman"/>
          <w:b/>
          <w:bCs/>
          <w:sz w:val="20"/>
          <w:szCs w:val="20"/>
        </w:rPr>
        <w:t xml:space="preserve">ARTICULO   2. </w:t>
      </w:r>
      <w:r w:rsidRPr="00E96C34">
        <w:rPr>
          <w:rFonts w:ascii="Times New Roman" w:eastAsia="MS Mincho" w:hAnsi="Times New Roman"/>
          <w:sz w:val="20"/>
          <w:szCs w:val="2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4F3302" w:rsidRPr="00E96C34" w:rsidRDefault="004F3302" w:rsidP="00E96C34">
      <w:pPr>
        <w:widowControl w:val="0"/>
        <w:autoSpaceDE w:val="0"/>
        <w:autoSpaceDN w:val="0"/>
        <w:adjustRightInd w:val="0"/>
        <w:spacing w:after="0" w:line="240" w:lineRule="auto"/>
        <w:jc w:val="both"/>
        <w:rPr>
          <w:rFonts w:ascii="Times New Roman" w:eastAsia="Times New Roman" w:hAnsi="Times New Roman"/>
          <w:sz w:val="20"/>
          <w:szCs w:val="20"/>
        </w:rPr>
      </w:pPr>
      <w:r w:rsidRPr="00E96C34">
        <w:rPr>
          <w:rFonts w:ascii="Times New Roman" w:eastAsia="MS Mincho" w:hAnsi="Times New Roman"/>
          <w:sz w:val="20"/>
          <w:szCs w:val="20"/>
        </w:rPr>
        <w:t> 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E96C34">
        <w:rPr>
          <w:rFonts w:ascii="Times New Roman" w:hAnsi="Times New Roman"/>
          <w:sz w:val="20"/>
          <w:szCs w:val="20"/>
        </w:rPr>
        <w:t xml:space="preserve"> </w:t>
      </w:r>
    </w:p>
    <w:p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hAnsi="Times New Roman"/>
          <w:sz w:val="20"/>
          <w:szCs w:val="20"/>
        </w:rPr>
        <w:t xml:space="preserve">Ley 80 de 1993. </w:t>
      </w:r>
      <w:r w:rsidRPr="00E96C34">
        <w:rPr>
          <w:rFonts w:ascii="Times New Roman" w:eastAsia="MS Mincho" w:hAnsi="Times New Roman"/>
          <w:b/>
          <w:bCs/>
          <w:sz w:val="20"/>
          <w:szCs w:val="20"/>
        </w:rPr>
        <w:t xml:space="preserve">Artículo   3º.- </w:t>
      </w:r>
      <w:r w:rsidRPr="00E96C34">
        <w:rPr>
          <w:rFonts w:ascii="Times New Roman" w:eastAsia="MS Mincho" w:hAnsi="Times New Roman"/>
          <w:i/>
          <w:iCs/>
          <w:sz w:val="20"/>
          <w:szCs w:val="20"/>
        </w:rPr>
        <w:t>De los Fines de la Contratación Estatal</w:t>
      </w:r>
      <w:r w:rsidRPr="00E96C34">
        <w:rPr>
          <w:rFonts w:ascii="Times New Roman" w:eastAsia="MS Mincho" w:hAnsi="Times New Roman"/>
          <w:sz w:val="20"/>
          <w:szCs w:val="20"/>
        </w:rPr>
        <w:t>.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rsidR="004F3302" w:rsidRPr="00E96C34" w:rsidRDefault="004F3302" w:rsidP="00E96C34">
      <w:pPr>
        <w:pStyle w:val="Textonotapie"/>
        <w:jc w:val="both"/>
        <w:rPr>
          <w:lang w:val="es-ES_tradnl"/>
        </w:rPr>
      </w:pPr>
      <w:r w:rsidRPr="00E96C34">
        <w:rPr>
          <w:rFonts w:eastAsia="MS Mincho"/>
        </w:rPr>
        <w:t xml:space="preserve">Los particulares, por su parte, tendrán en cuenta al celebrar y ejecutar contratos con las entidades estatales que, </w:t>
      </w:r>
      <w:r w:rsidRPr="00E96C34">
        <w:rPr>
          <w:rFonts w:eastAsia="MS Mincho"/>
          <w:u w:val="single"/>
        </w:rPr>
        <w:t>además de la obtención de utilidades cuya protección garantiza el Estado</w:t>
      </w:r>
      <w:r w:rsidRPr="00E96C34">
        <w:rPr>
          <w:rFonts w:eastAsia="MS Mincho"/>
        </w:rPr>
        <w:t>, colaboran con ellas en el logro de sus fines y cumplen una función social que, como tal, implica obligaciones</w:t>
      </w:r>
      <w:r w:rsidRPr="00E96C34">
        <w:rPr>
          <w:rFonts w:eastAsia="MS Mincho"/>
          <w:b/>
          <w:bCs/>
        </w:rPr>
        <w:t>.   </w:t>
      </w:r>
    </w:p>
  </w:footnote>
  <w:footnote w:id="6">
    <w:p w:rsidR="004F3302" w:rsidRPr="00E96C34" w:rsidRDefault="004F3302" w:rsidP="00E96C34">
      <w:pPr>
        <w:pStyle w:val="Textonotapie"/>
        <w:jc w:val="both"/>
        <w:rPr>
          <w:lang w:val="es-ES_tradnl"/>
        </w:rPr>
      </w:pPr>
      <w:r w:rsidRPr="00E96C34">
        <w:rPr>
          <w:rStyle w:val="Refdenotaalpie"/>
        </w:rPr>
        <w:footnoteRef/>
      </w:r>
      <w:r w:rsidRPr="00E96C34">
        <w:t xml:space="preserve"> </w:t>
      </w:r>
      <w:r w:rsidRPr="00E96C34">
        <w:rPr>
          <w:lang w:val="es-ES_tradnl"/>
        </w:rPr>
        <w:t xml:space="preserve">Al respecto ver sentencia de la Sección Tercera del Consejo de Estado del 20 de noviembre de 2008, Rad. 17031. </w:t>
      </w:r>
    </w:p>
  </w:footnote>
  <w:footnote w:id="7">
    <w:p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Al respecto ver la sentencia 17.031 y 15.024.</w:t>
      </w:r>
    </w:p>
  </w:footnote>
  <w:footnote w:id="8">
    <w:p w:rsidR="004F3302" w:rsidRPr="00E96C34" w:rsidRDefault="004F3302" w:rsidP="00E96C34">
      <w:pPr>
        <w:pStyle w:val="Textonotapie"/>
        <w:jc w:val="both"/>
        <w:rPr>
          <w:rFonts w:eastAsia="MS Mincho"/>
        </w:rPr>
      </w:pPr>
      <w:r w:rsidRPr="00E96C34">
        <w:rPr>
          <w:rStyle w:val="Refdenotaalpie"/>
        </w:rPr>
        <w:footnoteRef/>
      </w:r>
      <w:r w:rsidRPr="00E96C34">
        <w:t xml:space="preserve"> </w:t>
      </w:r>
      <w:r w:rsidRPr="00E96C34">
        <w:rPr>
          <w:rFonts w:eastAsia="MS Mincho"/>
          <w:b/>
          <w:bCs/>
        </w:rPr>
        <w:t xml:space="preserve">Artículo   14º.- </w:t>
      </w:r>
      <w:r w:rsidRPr="00E96C34">
        <w:rPr>
          <w:rFonts w:eastAsia="MS Mincho"/>
          <w:i/>
          <w:iCs/>
        </w:rPr>
        <w:t>De los Medios que pueden utilizar las Entidades Estatales para el Cumplimiento del Objeto Contractual</w:t>
      </w:r>
      <w:r w:rsidRPr="00E96C34">
        <w:rPr>
          <w:rFonts w:eastAsia="MS Mincho"/>
          <w:b/>
          <w:bCs/>
        </w:rPr>
        <w:t>.</w:t>
      </w:r>
      <w:r w:rsidRPr="00E96C34">
        <w:rPr>
          <w:rFonts w:eastAsia="MS Mincho"/>
        </w:rPr>
        <w:t xml:space="preserve"> Para el cumplimiento de los fines de la contratación, las entidades estatales al celebrar un contrato:</w:t>
      </w:r>
    </w:p>
    <w:p w:rsidR="004F3302" w:rsidRPr="00E96C34" w:rsidRDefault="004F3302" w:rsidP="00E96C34">
      <w:pPr>
        <w:pStyle w:val="Textonotapie"/>
        <w:jc w:val="both"/>
        <w:rPr>
          <w:rFonts w:eastAsia="MS Mincho"/>
        </w:rPr>
      </w:pPr>
      <w:r w:rsidRPr="00E96C34">
        <w:rPr>
          <w:rFonts w:eastAsia="MS Mincho"/>
        </w:rPr>
        <w:t>(…)</w:t>
      </w:r>
    </w:p>
    <w:p w:rsidR="004F3302" w:rsidRPr="00E96C34" w:rsidRDefault="004F3302" w:rsidP="00E96C34">
      <w:pPr>
        <w:pStyle w:val="Textonotapie"/>
        <w:jc w:val="both"/>
        <w:rPr>
          <w:lang w:val="es-ES_tradnl"/>
        </w:rPr>
      </w:pPr>
      <w:r w:rsidRPr="00E96C34">
        <w:rPr>
          <w:rFonts w:eastAsia="MS Mincho"/>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footnote>
  <w:footnote w:id="9">
    <w:p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w:t>
      </w:r>
      <w:r w:rsidRPr="00E96C34">
        <w:rPr>
          <w:rFonts w:ascii="Times New Roman" w:eastAsia="MS Mincho" w:hAnsi="Times New Roman"/>
          <w:sz w:val="20"/>
          <w:szCs w:val="20"/>
        </w:rPr>
        <w:t>ARTICULO 71. DE LA CLAUSULA SOBRE MULTAS. En los contratos deberá incluirse la facultad de la entidad contratante para imponer multas en caso de mora o de incumplimiento parcial, las que deberán ser proporcionales al valor del contrato y a los perjuicios que sufra.</w:t>
      </w:r>
    </w:p>
    <w:p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eastAsia="MS Mincho" w:hAnsi="Times New Roman"/>
          <w:sz w:val="20"/>
          <w:szCs w:val="20"/>
        </w:rPr>
        <w:t>Su imposición se hará mediante resolución motivada que se someterá a las normas previstas en el artículo 64 de este estatuto.</w:t>
      </w:r>
    </w:p>
    <w:p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eastAsia="MS Mincho" w:hAnsi="Times New Roman"/>
          <w:sz w:val="20"/>
          <w:szCs w:val="20"/>
        </w:rPr>
        <w:t>En los contratos de empréstito no habrá lugar a la inclusión de esta cláusula.</w:t>
      </w:r>
    </w:p>
    <w:p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eastAsia="MS Mincho" w:hAnsi="Times New Roman"/>
          <w:sz w:val="20"/>
          <w:szCs w:val="20"/>
        </w:rPr>
        <w:t>ARTICULO 72. DE LA CLAUSULA PENAL PECUNIARIA. En todo contrato que no fuere de empréstito, deberá estipularse una cláusula penal pecuniaria, que se hará efectiva directamente por la entidad contratante en caso de declaratoria de caducidad o de incumplimiento.</w:t>
      </w:r>
    </w:p>
    <w:p w:rsidR="004F3302" w:rsidRPr="00E96C34" w:rsidRDefault="004F3302" w:rsidP="00E96C34">
      <w:pPr>
        <w:widowControl w:val="0"/>
        <w:autoSpaceDE w:val="0"/>
        <w:autoSpaceDN w:val="0"/>
        <w:adjustRightInd w:val="0"/>
        <w:spacing w:after="0" w:line="240" w:lineRule="auto"/>
        <w:jc w:val="both"/>
        <w:rPr>
          <w:rFonts w:ascii="Times New Roman" w:eastAsia="MS Mincho" w:hAnsi="Times New Roman"/>
          <w:sz w:val="20"/>
          <w:szCs w:val="20"/>
        </w:rPr>
      </w:pPr>
      <w:r w:rsidRPr="00E96C34">
        <w:rPr>
          <w:rFonts w:ascii="Times New Roman" w:eastAsia="MS Mincho" w:hAnsi="Times New Roman"/>
          <w:sz w:val="20"/>
          <w:szCs w:val="20"/>
        </w:rPr>
        <w:t>La cuantía de la cláusula penal debe ser proporcional a la del contrato.</w:t>
      </w:r>
    </w:p>
    <w:p w:rsidR="004F3302" w:rsidRPr="00E96C34" w:rsidRDefault="004F3302" w:rsidP="00E96C34">
      <w:pPr>
        <w:pStyle w:val="Textonotapie"/>
        <w:jc w:val="both"/>
        <w:rPr>
          <w:lang w:val="es-ES_tradnl"/>
        </w:rPr>
      </w:pPr>
      <w:r w:rsidRPr="00E96C34">
        <w:rPr>
          <w:rFonts w:eastAsia="MS Mincho"/>
        </w:rPr>
        <w:t>El valor de la cláusula penal que se haga efectiva se considerará como pago parcial pero definitivo de los perjuicios causados a la entidad contratante.</w:t>
      </w:r>
    </w:p>
  </w:footnote>
  <w:footnote w:id="10">
    <w:p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Sentencia del 21 del 21 de octubre de 1994, Exp. 9.288, Auto del 20 de febrero de 1997, Exp. 12.669.  </w:t>
      </w:r>
    </w:p>
  </w:footnote>
  <w:footnote w:id="11">
    <w:p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Auto del 4 de junio de 1988, Exp. 13.988 “</w:t>
      </w:r>
      <w:r w:rsidRPr="00E96C34">
        <w:rPr>
          <w:i/>
        </w:rPr>
        <w:t xml:space="preserve">La administración tiene competencia para imponer unilateralmente, sin necesidad de acudir al juez, las multas pactadas en un contrato estatal, en virtud del carácter ejecutivo que como regla otorga el art. 64 del decreto ley 01 de 1984 a todos los actos administrativos”, </w:t>
      </w:r>
      <w:r w:rsidRPr="00E96C34">
        <w:t xml:space="preserve">Sentencia del 20 de junio de 2002, Exp. 19.488, Sentencia del 18 de marzo de 2004, Exp. 15.936.  </w:t>
      </w:r>
    </w:p>
  </w:footnote>
  <w:footnote w:id="12">
    <w:p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Sentencia del 20 de octubre de 2005, Exp. 14.579 (Cita original de la sentencia proferida el 7 de octubre de 2009, Exp. 17.936).</w:t>
      </w:r>
    </w:p>
  </w:footnote>
  <w:footnote w:id="13">
    <w:p w:rsidR="004F3302" w:rsidRPr="00E96C34" w:rsidRDefault="004F3302" w:rsidP="00E96C34">
      <w:pPr>
        <w:pStyle w:val="Textonotapie"/>
        <w:jc w:val="both"/>
      </w:pPr>
      <w:r w:rsidRPr="00E96C34">
        <w:rPr>
          <w:rStyle w:val="Refdenotaalpie"/>
        </w:rPr>
        <w:footnoteRef/>
      </w:r>
      <w:r w:rsidRPr="00E96C34">
        <w:t xml:space="preserve"> Consejo de Estado, Sección Tercera, sentencia de 26 de junio de 2015, rad. 38797. C.P. Jaime Orlando Santofimio Gamboa.</w:t>
      </w:r>
    </w:p>
  </w:footnote>
  <w:footnote w:id="14">
    <w:p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Sentencia de octubre 20 de 2005, Expediente 14.579, C.P. Germán Rodríguez Villamizr.</w:t>
      </w:r>
    </w:p>
  </w:footnote>
  <w:footnote w:id="15">
    <w:p w:rsidR="004F3302" w:rsidRPr="00E96C34" w:rsidRDefault="004F3302" w:rsidP="00E96C34">
      <w:pPr>
        <w:pStyle w:val="Textonotapie"/>
        <w:jc w:val="both"/>
      </w:pPr>
      <w:r w:rsidRPr="00E96C34">
        <w:rPr>
          <w:rStyle w:val="Refdenotaalpie"/>
        </w:rPr>
        <w:footnoteRef/>
      </w:r>
      <w:r w:rsidRPr="00E96C34">
        <w:t xml:space="preserve"> Original de la Sentencia en cita: Artículo 365 de la Constitución Política.</w:t>
      </w:r>
    </w:p>
  </w:footnote>
  <w:footnote w:id="16">
    <w:p w:rsidR="004F3302" w:rsidRPr="00E96C34" w:rsidRDefault="004F3302" w:rsidP="00E96C34">
      <w:pPr>
        <w:pStyle w:val="Textonotapie"/>
        <w:jc w:val="both"/>
      </w:pPr>
      <w:r w:rsidRPr="00E96C34">
        <w:rPr>
          <w:rStyle w:val="Refdenotaalpie"/>
        </w:rPr>
        <w:footnoteRef/>
      </w:r>
      <w:r w:rsidRPr="00E96C34">
        <w:t xml:space="preserve"> Cita original. Artículo 71, Decreto 222 de 1983.</w:t>
      </w:r>
    </w:p>
  </w:footnote>
  <w:footnote w:id="17">
    <w:p w:rsidR="004F3302" w:rsidRPr="00E96C34" w:rsidRDefault="004F3302" w:rsidP="00E96C34">
      <w:pPr>
        <w:pStyle w:val="Textonotapie"/>
        <w:jc w:val="both"/>
      </w:pPr>
      <w:r w:rsidRPr="00E96C34">
        <w:rPr>
          <w:rStyle w:val="Refdenotaalpie"/>
        </w:rPr>
        <w:footnoteRef/>
      </w:r>
      <w:r w:rsidRPr="00E96C34">
        <w:rPr>
          <w:rStyle w:val="Refdenotaalpie"/>
        </w:rPr>
        <w:t xml:space="preserve"> </w:t>
      </w:r>
      <w:r w:rsidRPr="00E96C34">
        <w:t>Cita original. Artículo 72 ibídem.</w:t>
      </w:r>
    </w:p>
  </w:footnote>
  <w:footnote w:id="18">
    <w:p w:rsidR="004F3302" w:rsidRPr="00E96C34" w:rsidRDefault="004F3302" w:rsidP="00E96C34">
      <w:pPr>
        <w:pStyle w:val="Textonotapie"/>
        <w:jc w:val="both"/>
      </w:pPr>
      <w:r w:rsidRPr="00E96C34">
        <w:rPr>
          <w:rStyle w:val="Refdenotaalpie"/>
        </w:rPr>
        <w:footnoteRef/>
      </w:r>
      <w:r w:rsidRPr="00E96C34">
        <w:rPr>
          <w:rStyle w:val="Refdenotaalpie"/>
        </w:rPr>
        <w:t xml:space="preserve"> </w:t>
      </w:r>
      <w:r w:rsidRPr="00E96C34">
        <w:t>Cita original. Artículo 73 ibídem.</w:t>
      </w:r>
    </w:p>
  </w:footnote>
  <w:footnote w:id="19">
    <w:p w:rsidR="004F3302" w:rsidRPr="00E96C34" w:rsidRDefault="004F3302" w:rsidP="00E96C34">
      <w:pPr>
        <w:pStyle w:val="Textonotapie"/>
        <w:jc w:val="both"/>
      </w:pPr>
      <w:r w:rsidRPr="00E96C34">
        <w:rPr>
          <w:rStyle w:val="Refdenotaalpie"/>
        </w:rPr>
        <w:footnoteRef/>
      </w:r>
      <w:r w:rsidRPr="00E96C34">
        <w:t xml:space="preserve"> Cita original. Salvo los artículos 108 a 113, referidos a la ocupación y adquisición de inmuebles e imposición de servidumbres. Al respecto, véase el artículo 81 de la Ley 80.</w:t>
      </w:r>
    </w:p>
  </w:footnote>
  <w:footnote w:id="20">
    <w:p w:rsidR="004F3302" w:rsidRPr="00E96C34" w:rsidRDefault="004F3302" w:rsidP="00E96C34">
      <w:pPr>
        <w:pStyle w:val="Textonotapie"/>
        <w:jc w:val="both"/>
      </w:pPr>
      <w:r w:rsidRPr="00E96C34">
        <w:rPr>
          <w:rStyle w:val="Refdenotaalpie"/>
        </w:rPr>
        <w:footnoteRef/>
      </w:r>
      <w:r w:rsidRPr="00E96C34">
        <w:t>Cita original. De manera específica, las cláusulas excepcionales allí consagradas se encuentran desarrolladas por los artículos 15 y siguientes de la misma Ley 80.</w:t>
      </w:r>
    </w:p>
  </w:footnote>
  <w:footnote w:id="21">
    <w:p w:rsidR="004F3302" w:rsidRPr="00E96C34" w:rsidRDefault="004F3302" w:rsidP="00E96C34">
      <w:pPr>
        <w:pStyle w:val="Textonotapie"/>
        <w:jc w:val="both"/>
      </w:pPr>
      <w:r w:rsidRPr="00E96C34">
        <w:rPr>
          <w:rStyle w:val="Refdenotaalpie"/>
        </w:rPr>
        <w:footnoteRef/>
      </w:r>
      <w:r w:rsidRPr="00E96C34">
        <w:t xml:space="preserve"> Se refiere al artículo 14 de la Ley 80 de 1993.</w:t>
      </w:r>
    </w:p>
  </w:footnote>
  <w:footnote w:id="22">
    <w:p w:rsidR="004F3302" w:rsidRPr="00E96C34" w:rsidRDefault="004F3302" w:rsidP="00E96C34">
      <w:pPr>
        <w:pStyle w:val="Textonotapie"/>
        <w:jc w:val="both"/>
      </w:pPr>
      <w:r w:rsidRPr="00E96C34">
        <w:rPr>
          <w:rStyle w:val="Refdenotaalpie"/>
        </w:rPr>
        <w:footnoteRef/>
      </w:r>
      <w:r w:rsidRPr="00E96C34">
        <w:t xml:space="preserve"> Cita original. Exp. 13988.</w:t>
      </w:r>
    </w:p>
  </w:footnote>
  <w:footnote w:id="23">
    <w:p w:rsidR="004F3302" w:rsidRPr="00E96C34" w:rsidRDefault="004F3302" w:rsidP="00E96C34">
      <w:pPr>
        <w:pStyle w:val="Textonotapie"/>
        <w:jc w:val="both"/>
      </w:pPr>
      <w:r w:rsidRPr="00E96C34">
        <w:rPr>
          <w:rStyle w:val="Refdenotaalpie"/>
        </w:rPr>
        <w:footnoteRef/>
      </w:r>
      <w:r w:rsidRPr="00E96C34">
        <w:t xml:space="preserve"> Cita original. Exp. 19488.</w:t>
      </w:r>
    </w:p>
  </w:footnote>
  <w:footnote w:id="24">
    <w:p w:rsidR="004F3302" w:rsidRPr="00E96C34" w:rsidRDefault="004F3302" w:rsidP="00E96C34">
      <w:pPr>
        <w:pStyle w:val="Textonotapie"/>
        <w:jc w:val="both"/>
      </w:pPr>
      <w:r w:rsidRPr="00E96C34">
        <w:rPr>
          <w:rStyle w:val="Refdenotaalpie"/>
        </w:rPr>
        <w:footnoteRef/>
      </w:r>
      <w:r w:rsidRPr="00E96C34">
        <w:t xml:space="preserve"> Consejo de Estado, Sección Tercera, Subsección A, sentencia del 24 de marzo de 2011, Rad. 19.446.</w:t>
      </w:r>
    </w:p>
  </w:footnote>
  <w:footnote w:id="25">
    <w:p w:rsidR="004F3302" w:rsidRPr="00E96C34" w:rsidRDefault="004F3302" w:rsidP="00E96C34">
      <w:pPr>
        <w:pStyle w:val="Textonotapie"/>
        <w:jc w:val="both"/>
        <w:rPr>
          <w:i/>
        </w:rPr>
      </w:pPr>
      <w:r w:rsidRPr="00E96C34">
        <w:rPr>
          <w:rStyle w:val="Refdenotaalpie"/>
        </w:rPr>
        <w:footnoteRef/>
      </w:r>
      <w:r w:rsidRPr="00E96C34">
        <w:t xml:space="preserve"> </w:t>
      </w:r>
      <w:r w:rsidRPr="00E96C34">
        <w:rPr>
          <w:i/>
        </w:rPr>
        <w:t xml:space="preserve">Consejo de Estado – Sección Tercera, sentencia de 20 de noviembre de 2008, Exp. 17.031, M.P. Ruth Stella Correa Palacio “Esta definición representa una importante modificación frente al régimen anterior del Decreto ley 222 de 1983 (arts. 61 a 6520), en el que la caducidad se encontraba establecida por la ocurrencia de varios supuestos establecidos en causales que no reflejaban la esencia de este instituto, pues, además de proceder por el incumplimiento de las obligaciones del contratista del que se derivaran consecuencias que hicieran imposible la ejecución del contrato o causaran perjuicios a la entidad pública contratante (art. 62 - f), podía declararse por la muerte o la incapacidad física permanente del contratista, o su interdicción judicial, o la disolución de la persona jurídica contratista, o su incapacidad financiera” (original del fallo que se cita). </w:t>
      </w:r>
    </w:p>
  </w:footnote>
  <w:footnote w:id="26">
    <w:p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Subsección C, Sentencia del 6 de mayo de 2015, Exp. 35.766. </w:t>
      </w:r>
    </w:p>
  </w:footnote>
  <w:footnote w:id="27">
    <w:p w:rsidR="004F3302" w:rsidRPr="00E96C34" w:rsidRDefault="004F3302" w:rsidP="00E96C34">
      <w:pPr>
        <w:spacing w:after="0" w:line="240" w:lineRule="auto"/>
        <w:jc w:val="both"/>
        <w:rPr>
          <w:rFonts w:ascii="Times New Roman" w:hAnsi="Times New Roman"/>
          <w:bCs/>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Consejo de Estado, Sala de lo Contencioso Administrativo, Sección Tercera, Sentencia del 20 de noviembre de 2008, Exp. </w:t>
      </w:r>
      <w:r w:rsidRPr="00E96C34">
        <w:rPr>
          <w:rFonts w:ascii="Times New Roman" w:hAnsi="Times New Roman"/>
          <w:bCs/>
          <w:sz w:val="20"/>
          <w:szCs w:val="20"/>
        </w:rPr>
        <w:t xml:space="preserve">17.031, Sentencia del 10 de marzo de 2011, Exp 16.856, entre otras.  </w:t>
      </w:r>
    </w:p>
  </w:footnote>
  <w:footnote w:id="28">
    <w:p w:rsidR="004F3302" w:rsidRPr="00E96C34" w:rsidRDefault="004F3302" w:rsidP="00E96C34">
      <w:pPr>
        <w:spacing w:after="0" w:line="240" w:lineRule="auto"/>
        <w:jc w:val="both"/>
        <w:rPr>
          <w:rFonts w:ascii="Times New Roman" w:hAnsi="Times New Roman"/>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Consejo de Estado, Sala de lo Contencioso Administrativo, Sección Tercera, S</w:t>
      </w:r>
      <w:r w:rsidRPr="00E96C34">
        <w:rPr>
          <w:rFonts w:ascii="Times New Roman" w:hAnsi="Times New Roman"/>
          <w:sz w:val="20"/>
          <w:szCs w:val="20"/>
          <w:lang w:val="es-MX"/>
        </w:rPr>
        <w:t xml:space="preserve">entencia del </w:t>
      </w:r>
      <w:r w:rsidRPr="00E96C34">
        <w:rPr>
          <w:rFonts w:ascii="Times New Roman" w:hAnsi="Times New Roman"/>
          <w:sz w:val="20"/>
          <w:szCs w:val="20"/>
        </w:rPr>
        <w:t>11 de mayo de 1999</w:t>
      </w:r>
      <w:r w:rsidRPr="00E96C34">
        <w:rPr>
          <w:rFonts w:ascii="Times New Roman" w:hAnsi="Times New Roman"/>
          <w:sz w:val="20"/>
          <w:szCs w:val="20"/>
          <w:lang w:val="es-MX"/>
        </w:rPr>
        <w:t xml:space="preserve">, Exp. 10.196, </w:t>
      </w:r>
      <w:r w:rsidRPr="00E96C34">
        <w:rPr>
          <w:rFonts w:ascii="Times New Roman" w:hAnsi="Times New Roman"/>
          <w:sz w:val="20"/>
          <w:szCs w:val="20"/>
        </w:rPr>
        <w:t xml:space="preserve">Sentencia </w:t>
      </w:r>
      <w:r w:rsidRPr="00E96C34">
        <w:rPr>
          <w:rFonts w:ascii="Times New Roman" w:hAnsi="Times New Roman"/>
          <w:sz w:val="20"/>
          <w:szCs w:val="20"/>
          <w:lang w:val="es-MX"/>
        </w:rPr>
        <w:t xml:space="preserve">del </w:t>
      </w:r>
      <w:r w:rsidRPr="00E96C34">
        <w:rPr>
          <w:rFonts w:ascii="Times New Roman" w:hAnsi="Times New Roman"/>
          <w:sz w:val="20"/>
          <w:szCs w:val="20"/>
        </w:rPr>
        <w:t xml:space="preserve">15 de abril de 2010, Exp. </w:t>
      </w:r>
      <w:r w:rsidRPr="00E96C34">
        <w:rPr>
          <w:rFonts w:ascii="Times New Roman" w:hAnsi="Times New Roman"/>
          <w:sz w:val="20"/>
          <w:szCs w:val="20"/>
          <w:lang w:val="es-MX"/>
        </w:rPr>
        <w:t>18.292.</w:t>
      </w:r>
    </w:p>
  </w:footnote>
  <w:footnote w:id="29">
    <w:p w:rsidR="004F3302" w:rsidRPr="00E96C34" w:rsidRDefault="004F3302" w:rsidP="00E96C34">
      <w:pPr>
        <w:spacing w:after="0" w:line="240" w:lineRule="auto"/>
        <w:jc w:val="both"/>
        <w:rPr>
          <w:rFonts w:ascii="Times New Roman" w:hAnsi="Times New Roman"/>
          <w:i/>
          <w:sz w:val="20"/>
          <w:szCs w:val="20"/>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w:t>
      </w:r>
      <w:r w:rsidRPr="00E96C34">
        <w:rPr>
          <w:rFonts w:ascii="Times New Roman" w:hAnsi="Times New Roman"/>
          <w:i/>
          <w:sz w:val="20"/>
          <w:szCs w:val="20"/>
          <w:lang w:val="es-MX"/>
        </w:rPr>
        <w:t>“Artículo 39.- 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 “Artículo 41. Del perfeccionamiento del contrato. Los contratos del Estado se perfeccionan cuando se logre acuerdo sobre el objeto y la contraprestación y éste se eleve a escrito.”</w:t>
      </w:r>
    </w:p>
  </w:footnote>
  <w:footnote w:id="30">
    <w:p w:rsidR="004F3302" w:rsidRPr="00E96C34" w:rsidRDefault="004F3302" w:rsidP="00E96C34">
      <w:pPr>
        <w:pStyle w:val="Textonotapie"/>
        <w:jc w:val="both"/>
        <w:rPr>
          <w:lang w:val="es-MX"/>
        </w:rPr>
      </w:pPr>
      <w:r w:rsidRPr="00E96C34">
        <w:rPr>
          <w:rStyle w:val="Refdenotaalpie"/>
        </w:rPr>
        <w:footnoteRef/>
      </w:r>
      <w:r w:rsidRPr="00E96C34">
        <w:t xml:space="preserve"> El artículo 1602 del Código Civil, claramente consagra esta regla al señalar que: </w:t>
      </w:r>
      <w:r w:rsidRPr="00E96C34">
        <w:rPr>
          <w:i/>
        </w:rPr>
        <w:t>“[</w:t>
      </w:r>
      <w:r w:rsidRPr="00E96C34">
        <w:rPr>
          <w:i/>
          <w:lang w:val="es-MX"/>
        </w:rPr>
        <w:t>T]odo contrato legalmente celebrado es una ley para los contratantes, y no puede ser invalidado sino por su consentimiento mutuo o por causas legales”</w:t>
      </w:r>
      <w:r w:rsidRPr="00E96C34">
        <w:t>, de suerte que el consentimiento mutuo para modificar o adicionar esa ley particular que es el contrato debe corresponder a las condiciones legales, por ende a las solemnidades, que se exigían para la creación del vínculo jurídico originario. En el mismo sentido, Consejo de Estado, Sala de lo Contencioso Administrativo, Sección Tercera, sentencia de 18 de febrero de 2010, expediente n.° 15596 (Original del fallo en cita)</w:t>
      </w:r>
    </w:p>
  </w:footnote>
  <w:footnote w:id="31">
    <w:p w:rsidR="004F3302" w:rsidRPr="00E96C34" w:rsidRDefault="004F3302" w:rsidP="00E96C34">
      <w:pPr>
        <w:pStyle w:val="Textonotapie"/>
        <w:jc w:val="both"/>
      </w:pPr>
      <w:r w:rsidRPr="00E96C34">
        <w:rPr>
          <w:rStyle w:val="Refdenotaalpie"/>
        </w:rPr>
        <w:footnoteRef/>
      </w:r>
      <w:r w:rsidRPr="00E96C34">
        <w:t xml:space="preserve"> Consejo de Estado, Sala de lo Contencioso Administrativo, Sección Tercera, Sentencia del 4 de junio de 2008,  Exp. 16.293. </w:t>
      </w:r>
    </w:p>
  </w:footnote>
  <w:footnote w:id="32">
    <w:p w:rsidR="004F3302" w:rsidRPr="00E96C34" w:rsidRDefault="004F3302" w:rsidP="00E96C34">
      <w:pPr>
        <w:pStyle w:val="Textonotapie"/>
      </w:pPr>
      <w:r w:rsidRPr="00E96C34">
        <w:rPr>
          <w:rStyle w:val="Refdenotaalpie"/>
        </w:rPr>
        <w:footnoteRef/>
      </w:r>
      <w:r w:rsidRPr="00E96C34">
        <w:t xml:space="preserve"> Ibídem. </w:t>
      </w:r>
    </w:p>
  </w:footnote>
  <w:footnote w:id="33">
    <w:p w:rsidR="004F3302" w:rsidRPr="00E96C34" w:rsidRDefault="004F3302" w:rsidP="00E96C34">
      <w:pPr>
        <w:pStyle w:val="Textonotapie"/>
        <w:jc w:val="both"/>
      </w:pPr>
      <w:r w:rsidRPr="00E96C34">
        <w:rPr>
          <w:rStyle w:val="Refdenotaalpie"/>
        </w:rPr>
        <w:footnoteRef/>
      </w:r>
      <w:r w:rsidRPr="00E96C34">
        <w:t xml:space="preserve"> Lo subrayado fue derogado por el artículo 32 de la Ley 1150 de 2007.</w:t>
      </w:r>
    </w:p>
  </w:footnote>
  <w:footnote w:id="34">
    <w:p w:rsidR="004F3302" w:rsidRPr="00E96C34" w:rsidRDefault="004F3302" w:rsidP="00E96C34">
      <w:pPr>
        <w:pStyle w:val="Textonotapie"/>
        <w:jc w:val="both"/>
      </w:pPr>
      <w:r w:rsidRPr="00E96C34">
        <w:rPr>
          <w:rStyle w:val="Refdenotaalpie"/>
        </w:rPr>
        <w:footnoteRef/>
      </w:r>
      <w:r w:rsidRPr="00E96C34">
        <w:t xml:space="preserve"> Este artículo fue subrogado por el artículo 44 de la Ley 446 de 1998.</w:t>
      </w:r>
    </w:p>
  </w:footnote>
  <w:footnote w:id="35">
    <w:p w:rsidR="004F3302" w:rsidRPr="00E96C34" w:rsidRDefault="004F3302" w:rsidP="00E96C34">
      <w:pPr>
        <w:pStyle w:val="Textonotapie"/>
        <w:jc w:val="both"/>
        <w:rPr>
          <w:i/>
        </w:rPr>
      </w:pPr>
      <w:r w:rsidRPr="00E96C34">
        <w:rPr>
          <w:rStyle w:val="Refdenotaalpie"/>
        </w:rPr>
        <w:footnoteRef/>
      </w:r>
      <w:r w:rsidRPr="00E96C34">
        <w:t xml:space="preserve"> “</w:t>
      </w:r>
      <w:r w:rsidRPr="00E96C34">
        <w:rPr>
          <w:i/>
        </w:rPr>
        <w:t xml:space="preserve">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w:t>
      </w:r>
    </w:p>
  </w:footnote>
  <w:footnote w:id="36">
    <w:p w:rsidR="004F3302" w:rsidRPr="00E96C34" w:rsidRDefault="004F3302" w:rsidP="00E96C34">
      <w:pPr>
        <w:pStyle w:val="Textonotapie"/>
        <w:jc w:val="both"/>
      </w:pPr>
      <w:r w:rsidRPr="00E96C34">
        <w:rPr>
          <w:rStyle w:val="Refdenotaalpie"/>
        </w:rPr>
        <w:footnoteRef/>
      </w:r>
      <w:r w:rsidRPr="00E96C34">
        <w:t xml:space="preserve"> Expediente 10684</w:t>
      </w:r>
    </w:p>
  </w:footnote>
  <w:footnote w:id="37">
    <w:p w:rsidR="004F3302" w:rsidRPr="00E96C34" w:rsidRDefault="004F3302" w:rsidP="00E96C34">
      <w:pPr>
        <w:pStyle w:val="Textonotapie"/>
        <w:jc w:val="both"/>
      </w:pPr>
      <w:r w:rsidRPr="00E96C34">
        <w:rPr>
          <w:rStyle w:val="Refdenotaalpie"/>
        </w:rPr>
        <w:footnoteRef/>
      </w:r>
      <w:r w:rsidRPr="00E96C34">
        <w:t xml:space="preserve"> Expediente 12723</w:t>
      </w:r>
    </w:p>
  </w:footnote>
  <w:footnote w:id="38">
    <w:p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Consejo de Estado, sala de Consulta y Servicio Civil, concepto número 1453 del 6 de agosto de 2003.</w:t>
      </w:r>
    </w:p>
  </w:footnote>
  <w:footnote w:id="39">
    <w:p w:rsidR="004F3302" w:rsidRPr="00E96C34" w:rsidRDefault="004F3302" w:rsidP="00E96C34">
      <w:pPr>
        <w:pStyle w:val="Textonotapie"/>
        <w:jc w:val="both"/>
        <w:rPr>
          <w:lang w:val="es-ES_tradnl"/>
        </w:rPr>
      </w:pPr>
      <w:r w:rsidRPr="00E96C34">
        <w:rPr>
          <w:rStyle w:val="Refdenotaalpie"/>
        </w:rPr>
        <w:footnoteRef/>
      </w:r>
      <w:r w:rsidRPr="00E96C34">
        <w:t xml:space="preserve"> </w:t>
      </w:r>
      <w:r w:rsidRPr="00E96C34">
        <w:rPr>
          <w:lang w:val="es-ES_tradnl"/>
        </w:rPr>
        <w:t>Recuérdese que el artículo 11 de la ley 1150 de 2007, en su último inciso prescribió:</w:t>
      </w:r>
      <w:r w:rsidRPr="00E96C34">
        <w:rPr>
          <w:b/>
          <w:i/>
          <w:color w:val="000000"/>
          <w:highlight w:val="green"/>
          <w:lang w:val="es-ES_tradnl" w:eastAsia="es-CO"/>
        </w:rPr>
        <w:t xml:space="preserve"> </w:t>
      </w:r>
      <w:r w:rsidRPr="00E96C34">
        <w:rPr>
          <w:b/>
          <w:i/>
          <w:color w:val="000000"/>
          <w:lang w:eastAsia="es-CO"/>
        </w:rPr>
        <w:t>“</w:t>
      </w:r>
      <w:r w:rsidRPr="00E96C34">
        <w:rPr>
          <w:i/>
          <w:color w:val="000000"/>
          <w:lang w:eastAsia="es-CO"/>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footnote>
  <w:footnote w:id="40">
    <w:p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Consejo de Estado, Sala de lo Contencioso Administrativo, Sección Tercera, sentencia del 4 de diciembre de 2004, expediente 15.239.</w:t>
      </w:r>
    </w:p>
  </w:footnote>
  <w:footnote w:id="41">
    <w:p w:rsidR="004F3302" w:rsidRPr="00E96C34" w:rsidRDefault="004F3302" w:rsidP="00E96C34">
      <w:pPr>
        <w:spacing w:after="0" w:line="240" w:lineRule="auto"/>
        <w:jc w:val="both"/>
        <w:rPr>
          <w:rFonts w:ascii="Times New Roman" w:hAnsi="Times New Roman"/>
          <w:i/>
          <w:sz w:val="20"/>
          <w:szCs w:val="20"/>
          <w:lang w:val="es-ES"/>
        </w:rPr>
      </w:pPr>
      <w:r w:rsidRPr="00E96C34">
        <w:rPr>
          <w:rStyle w:val="Refdenotaalpie"/>
          <w:rFonts w:ascii="Times New Roman" w:hAnsi="Times New Roman"/>
          <w:sz w:val="20"/>
          <w:szCs w:val="20"/>
        </w:rPr>
        <w:footnoteRef/>
      </w:r>
      <w:r w:rsidRPr="00E96C34">
        <w:rPr>
          <w:rFonts w:ascii="Times New Roman" w:hAnsi="Times New Roman"/>
          <w:sz w:val="20"/>
          <w:szCs w:val="20"/>
        </w:rPr>
        <w:t xml:space="preserve"> </w:t>
      </w:r>
      <w:r w:rsidRPr="00E96C34">
        <w:rPr>
          <w:rFonts w:ascii="Times New Roman" w:hAnsi="Times New Roman"/>
          <w:sz w:val="20"/>
          <w:szCs w:val="20"/>
          <w:lang w:val="es-ES_tradnl"/>
        </w:rPr>
        <w:t xml:space="preserve">La aclaración de voto fue suscrita por la magistrada Ruth Stella Correa, quien manifestó: </w:t>
      </w:r>
      <w:r w:rsidRPr="00E96C34">
        <w:rPr>
          <w:rFonts w:ascii="Times New Roman" w:hAnsi="Times New Roman"/>
          <w:sz w:val="20"/>
          <w:szCs w:val="20"/>
        </w:rPr>
        <w:t>“</w:t>
      </w:r>
      <w:r w:rsidRPr="00E96C34">
        <w:rPr>
          <w:rFonts w:ascii="Times New Roman" w:hAnsi="Times New Roman"/>
          <w:i/>
          <w:sz w:val="20"/>
          <w:szCs w:val="20"/>
        </w:rPr>
        <w:t>Todo lo anterior significa que en tanto no se acuda por cualquiera de las partes al juez del contrato en procura de que éste practique la liquidación correspondiente, la administración puede en cualquier tiempo expedir el acto mediante el cual liquide unilateralmente el contrato, en cumplimiento de una obligación legal que le atañe no sólo en virtud</w:t>
      </w:r>
      <w:r w:rsidRPr="00E96C34">
        <w:rPr>
          <w:rFonts w:ascii="Times New Roman" w:hAnsi="Times New Roman"/>
          <w:sz w:val="20"/>
          <w:szCs w:val="20"/>
        </w:rPr>
        <w:t xml:space="preserve"> de la relación negocial y de las normas de contratación sino </w:t>
      </w:r>
      <w:r w:rsidRPr="00E96C34">
        <w:rPr>
          <w:rFonts w:ascii="Times New Roman" w:hAnsi="Times New Roman"/>
          <w:i/>
          <w:sz w:val="20"/>
          <w:szCs w:val="20"/>
        </w:rPr>
        <w:t>también de precisas normas administrativas presupuestales, contables y de gestión que necesitan y requieren de esta operación administrativa.</w:t>
      </w:r>
    </w:p>
    <w:p w:rsidR="004F3302" w:rsidRPr="00E96C34" w:rsidRDefault="004F3302" w:rsidP="00EC5C39">
      <w:pPr>
        <w:spacing w:after="0" w:line="240" w:lineRule="auto"/>
        <w:jc w:val="both"/>
        <w:rPr>
          <w:rFonts w:ascii="Times New Roman" w:hAnsi="Times New Roman"/>
          <w:sz w:val="20"/>
          <w:szCs w:val="20"/>
          <w:lang w:val="es-ES_tradnl"/>
        </w:rPr>
      </w:pPr>
      <w:r w:rsidRPr="00E96C34">
        <w:rPr>
          <w:rFonts w:ascii="Times New Roman" w:hAnsi="Times New Roman"/>
          <w:i/>
          <w:iCs/>
          <w:sz w:val="20"/>
          <w:szCs w:val="20"/>
        </w:rPr>
        <w:t>No está demás subrayar que el criterio explicado, en nada alteraría la decisión final que adoptó la Sala,</w:t>
      </w:r>
      <w:r w:rsidRPr="00E96C34">
        <w:rPr>
          <w:rFonts w:ascii="Times New Roman" w:hAnsi="Times New Roman"/>
          <w:i/>
          <w:sz w:val="20"/>
          <w:szCs w:val="20"/>
          <w:lang w:val="es-ES_tradnl"/>
        </w:rPr>
        <w:t xml:space="preserve"> </w:t>
      </w:r>
      <w:r w:rsidRPr="00E96C34">
        <w:rPr>
          <w:rFonts w:ascii="Times New Roman" w:hAnsi="Times New Roman"/>
          <w:i/>
          <w:sz w:val="20"/>
          <w:szCs w:val="20"/>
        </w:rPr>
        <w:t>porque las consideraciones en materia de pérdida de competencia de las entidades para liquidar unilateralmente el contrato no fueron el tema central al momento de resolver el asunto en cuestión (ratio decidendi) sino que constituyeron consideraciones que no incidieron en la decisión de la Sala (</w:t>
      </w:r>
      <w:r w:rsidRPr="00E96C34">
        <w:rPr>
          <w:rFonts w:ascii="Times New Roman" w:hAnsi="Times New Roman"/>
          <w:i/>
          <w:sz w:val="20"/>
          <w:szCs w:val="20"/>
          <w:lang w:val="es-ES_tradnl"/>
        </w:rPr>
        <w:t xml:space="preserve">obiter dicta)”. </w:t>
      </w:r>
      <w:r w:rsidRPr="00E96C34">
        <w:rPr>
          <w:rFonts w:ascii="Times New Roman" w:hAnsi="Times New Roman"/>
          <w:sz w:val="20"/>
          <w:szCs w:val="20"/>
          <w:lang w:val="es-ES_tradnl"/>
        </w:rPr>
        <w:t>Aclaración de voto a la sentencia del 4 de diciembre de 2016, expediente 15.239</w:t>
      </w:r>
    </w:p>
  </w:footnote>
  <w:footnote w:id="42">
    <w:p w:rsidR="004F3302" w:rsidRPr="00E96C34" w:rsidRDefault="004F3302" w:rsidP="00E96C34">
      <w:pPr>
        <w:pStyle w:val="Textonotapie"/>
        <w:jc w:val="both"/>
        <w:rPr>
          <w:lang w:val="es-ES_tradnl"/>
        </w:rPr>
      </w:pPr>
      <w:r w:rsidRPr="00E96C34">
        <w:rPr>
          <w:rStyle w:val="Refdenotaalpie"/>
        </w:rPr>
        <w:footnoteRef/>
      </w:r>
      <w:r w:rsidRPr="00E96C34">
        <w:t xml:space="preserve"> </w:t>
      </w:r>
      <w:r w:rsidRPr="00E96C34">
        <w:rPr>
          <w:lang w:val="es-ES_tradnl"/>
        </w:rPr>
        <w:t>La última de estas decisiones, proferida por esta Sala de Subsección el pasado 8 de junio del año que corre,  se profirió respecto de un contrato celebrado en el años 2004,  terminado en 2006 y liquidado en febrero de 2007, esto es, antes de la entrada en vigencia de la ley 1150 de 2007, y allí se estableció: “</w:t>
      </w:r>
      <w:r w:rsidRPr="00E96C34">
        <w:rPr>
          <w:i/>
        </w:rPr>
        <w:t xml:space="preserve">Finalmente, respecto al acto administrativo que liquidó unilateralmente el contrato y el que lo confirmó en todas sus partes, conforme a lo expuesto, se tiene que la entidad podía proferir la decisión hasta antes del vencimiento del término de caducidad, esto es hasta el 9 de septiembre de 2008, y los actos administrativos que liquidaron el contrato y confirmaron la decisión, fueron proferidos el 13 de febrero y el 7 de mayo de 2007, por tanto, gozaba la entidad de competencia para adoptar los mismos y en consecuencia, no se encuentran viciados de ilegalidad” </w:t>
      </w:r>
      <w:r w:rsidRPr="00E96C34">
        <w:t>Consejo de Estado, Sección Tercera, Subsección C, sentencia del 8 de junio de 2016.</w:t>
      </w:r>
    </w:p>
  </w:footnote>
  <w:footnote w:id="43">
    <w:p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 xml:space="preserve">Consejo de Estado. Sala de lo Contencioso Administrativo. Sección Tercera. C.P. Julio Cesar Uribe Acosta. Sentencia de 31 de enero de 1991. Exp. 4739 citado por SANTOFIMIO GAMBOA, Jaime Orlando. Tratado de Derecho Administrativo. Contencioso Administrativo. Tomo III. Universidad Externado de Colombia. Tercera Reimpresión, 2007, página 237. </w:t>
      </w:r>
    </w:p>
  </w:footnote>
  <w:footnote w:id="44">
    <w:p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 xml:space="preserve">Ibídem, página 238. </w:t>
      </w:r>
    </w:p>
  </w:footnote>
  <w:footnote w:id="45">
    <w:p w:rsidR="004F3302" w:rsidRPr="00E96C34" w:rsidRDefault="004F3302" w:rsidP="00E96C34">
      <w:pPr>
        <w:pStyle w:val="Textonotapie"/>
        <w:jc w:val="both"/>
        <w:rPr>
          <w:lang w:val="es-CO"/>
        </w:rPr>
      </w:pPr>
      <w:r w:rsidRPr="00E96C34">
        <w:rPr>
          <w:rStyle w:val="Refdenotaalpie"/>
        </w:rPr>
        <w:footnoteRef/>
      </w:r>
      <w:r w:rsidRPr="00E96C34">
        <w:rPr>
          <w:lang w:val="es-CO"/>
        </w:rPr>
        <w:t xml:space="preserve"> Consejo de Estado. Sala de lo Contencioso Administrativo. Sección Tercera. C.P. Julio Cesar Uribe Acosta. Sentencia de 31 de enero de 1991. Exp. 4739</w:t>
      </w:r>
      <w:r w:rsidRPr="00E96C34">
        <w:t xml:space="preserve">. </w:t>
      </w:r>
    </w:p>
  </w:footnote>
  <w:footnote w:id="46">
    <w:p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Consejo de Estado. Sala de lo Contencioso Administrativo. Sección Tercera. Subsección A. C.P. Hernán Andrade Rincón. Sentencia de 11 de abril de 2012. Exp. 17851</w:t>
      </w:r>
      <w:r w:rsidRPr="00E96C34">
        <w:t>.</w:t>
      </w:r>
    </w:p>
  </w:footnote>
  <w:footnote w:id="47">
    <w:p w:rsidR="004F3302" w:rsidRPr="00E96C34" w:rsidRDefault="004F3302" w:rsidP="00E96C34">
      <w:pPr>
        <w:pStyle w:val="Textonotapie"/>
        <w:jc w:val="both"/>
        <w:rPr>
          <w:lang w:val="es-CO"/>
        </w:rPr>
      </w:pPr>
      <w:r w:rsidRPr="00E96C34">
        <w:rPr>
          <w:rStyle w:val="Refdenotaalpie"/>
        </w:rPr>
        <w:footnoteRef/>
      </w:r>
      <w:r w:rsidRPr="00E96C34">
        <w:t xml:space="preserve"> </w:t>
      </w:r>
      <w:r w:rsidRPr="00E96C34">
        <w:rPr>
          <w:lang w:val="es-CO"/>
        </w:rPr>
        <w:t>Puede verse sentencia del Consejo de Estado, Sala de lo Contencioso Administrativo, Sección Tercera, Subsección C, 14 de mayo de 2014, expediente: 27626.</w:t>
      </w:r>
    </w:p>
  </w:footnote>
  <w:footnote w:id="48">
    <w:p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210 del C. 1 de pruebas del expediente 01051</w:t>
      </w:r>
    </w:p>
  </w:footnote>
  <w:footnote w:id="49">
    <w:p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212 del C. 1 de pruebas del expediente 01051</w:t>
      </w:r>
    </w:p>
  </w:footnote>
  <w:footnote w:id="50">
    <w:p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214 del C. 1 de pruebas del expediente 01051</w:t>
      </w:r>
    </w:p>
  </w:footnote>
  <w:footnote w:id="51">
    <w:p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221 del C.1 de pruebas del expediente 01051</w:t>
      </w:r>
    </w:p>
  </w:footnote>
  <w:footnote w:id="52">
    <w:p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224 del C.1. de pruebas del expediente 01051</w:t>
      </w:r>
    </w:p>
  </w:footnote>
  <w:footnote w:id="53">
    <w:p w:rsidR="004F3302" w:rsidRPr="00E96C34"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229 del C.1 de pruebas del expediente 01051</w:t>
      </w:r>
    </w:p>
  </w:footnote>
  <w:footnote w:id="54">
    <w:p w:rsidR="004F3302" w:rsidRDefault="004F3302" w:rsidP="00E96C34">
      <w:pPr>
        <w:pStyle w:val="Textonotapie"/>
        <w:rPr>
          <w:lang w:val="es-ES_tradnl"/>
        </w:rPr>
      </w:pPr>
      <w:r w:rsidRPr="00E96C34">
        <w:rPr>
          <w:rStyle w:val="Refdenotaalpie"/>
        </w:rPr>
        <w:footnoteRef/>
      </w:r>
      <w:r w:rsidRPr="00E96C34">
        <w:t xml:space="preserve"> </w:t>
      </w:r>
      <w:r w:rsidRPr="00E96C34">
        <w:rPr>
          <w:lang w:val="es-ES_tradnl"/>
        </w:rPr>
        <w:t>Fl. 232 del C.1. de pruebas del expediente 01051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929696"/>
    <w:lvl w:ilvl="0">
      <w:numFmt w:val="bullet"/>
      <w:lvlText w:val="*"/>
      <w:lvlJc w:val="left"/>
      <w:pPr>
        <w:ind w:left="0" w:firstLine="0"/>
      </w:pPr>
    </w:lvl>
  </w:abstractNum>
  <w:abstractNum w:abstractNumId="1" w15:restartNumberingAfterBreak="0">
    <w:nsid w:val="072E302E"/>
    <w:multiLevelType w:val="multilevel"/>
    <w:tmpl w:val="007619BA"/>
    <w:lvl w:ilvl="0">
      <w:start w:val="5"/>
      <w:numFmt w:val="decimal"/>
      <w:lvlText w:val="%1."/>
      <w:lvlJc w:val="left"/>
      <w:pPr>
        <w:ind w:left="390" w:hanging="390"/>
      </w:pPr>
      <w:rPr>
        <w:rFonts w:eastAsia="Arial Narrow" w:cs="Times New Roman"/>
      </w:rPr>
    </w:lvl>
    <w:lvl w:ilvl="1">
      <w:start w:val="2"/>
      <w:numFmt w:val="decimal"/>
      <w:lvlText w:val="%1.%2."/>
      <w:lvlJc w:val="left"/>
      <w:pPr>
        <w:ind w:left="1571" w:hanging="720"/>
      </w:pPr>
      <w:rPr>
        <w:rFonts w:eastAsia="Arial Narrow" w:cs="Times New Roman"/>
      </w:rPr>
    </w:lvl>
    <w:lvl w:ilvl="2">
      <w:start w:val="1"/>
      <w:numFmt w:val="decimal"/>
      <w:lvlText w:val="%1.%2.%3."/>
      <w:lvlJc w:val="left"/>
      <w:pPr>
        <w:ind w:left="3840" w:hanging="720"/>
      </w:pPr>
      <w:rPr>
        <w:rFonts w:eastAsia="Arial Narrow" w:cs="Times New Roman"/>
      </w:rPr>
    </w:lvl>
    <w:lvl w:ilvl="3">
      <w:start w:val="1"/>
      <w:numFmt w:val="decimal"/>
      <w:lvlText w:val="%1.%2.%3.%4."/>
      <w:lvlJc w:val="left"/>
      <w:pPr>
        <w:ind w:left="5760" w:hanging="1080"/>
      </w:pPr>
      <w:rPr>
        <w:rFonts w:eastAsia="Arial Narrow" w:cs="Times New Roman"/>
      </w:rPr>
    </w:lvl>
    <w:lvl w:ilvl="4">
      <w:start w:val="1"/>
      <w:numFmt w:val="decimal"/>
      <w:lvlText w:val="%1.%2.%3.%4.%5."/>
      <w:lvlJc w:val="left"/>
      <w:pPr>
        <w:ind w:left="7320" w:hanging="1080"/>
      </w:pPr>
      <w:rPr>
        <w:rFonts w:eastAsia="Arial Narrow" w:cs="Times New Roman"/>
      </w:rPr>
    </w:lvl>
    <w:lvl w:ilvl="5">
      <w:start w:val="1"/>
      <w:numFmt w:val="decimal"/>
      <w:lvlText w:val="%1.%2.%3.%4.%5.%6."/>
      <w:lvlJc w:val="left"/>
      <w:pPr>
        <w:ind w:left="9240" w:hanging="1440"/>
      </w:pPr>
      <w:rPr>
        <w:rFonts w:eastAsia="Arial Narrow" w:cs="Times New Roman"/>
      </w:rPr>
    </w:lvl>
    <w:lvl w:ilvl="6">
      <w:start w:val="1"/>
      <w:numFmt w:val="decimal"/>
      <w:lvlText w:val="%1.%2.%3.%4.%5.%6.%7."/>
      <w:lvlJc w:val="left"/>
      <w:pPr>
        <w:ind w:left="10800" w:hanging="1440"/>
      </w:pPr>
      <w:rPr>
        <w:rFonts w:eastAsia="Arial Narrow" w:cs="Times New Roman"/>
      </w:rPr>
    </w:lvl>
    <w:lvl w:ilvl="7">
      <w:start w:val="1"/>
      <w:numFmt w:val="decimal"/>
      <w:lvlText w:val="%1.%2.%3.%4.%5.%6.%7.%8."/>
      <w:lvlJc w:val="left"/>
      <w:pPr>
        <w:ind w:left="12720" w:hanging="1800"/>
      </w:pPr>
      <w:rPr>
        <w:rFonts w:eastAsia="Arial Narrow" w:cs="Times New Roman"/>
      </w:rPr>
    </w:lvl>
    <w:lvl w:ilvl="8">
      <w:start w:val="1"/>
      <w:numFmt w:val="decimal"/>
      <w:lvlText w:val="%1.%2.%3.%4.%5.%6.%7.%8.%9."/>
      <w:lvlJc w:val="left"/>
      <w:pPr>
        <w:ind w:left="14640" w:hanging="2160"/>
      </w:pPr>
      <w:rPr>
        <w:rFonts w:eastAsia="Arial Narrow" w:cs="Times New Roman"/>
      </w:rPr>
    </w:lvl>
  </w:abstractNum>
  <w:abstractNum w:abstractNumId="2" w15:restartNumberingAfterBreak="0">
    <w:nsid w:val="6311576D"/>
    <w:multiLevelType w:val="hybridMultilevel"/>
    <w:tmpl w:val="47EE06D4"/>
    <w:lvl w:ilvl="0" w:tplc="7414B74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EA37AAD"/>
    <w:multiLevelType w:val="hybridMultilevel"/>
    <w:tmpl w:val="200E36F4"/>
    <w:lvl w:ilvl="0" w:tplc="C07496C2">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num w:numId="1">
    <w:abstractNumId w:val="0"/>
    <w:lvlOverride w:ilvl="0">
      <w:lvl w:ilvl="0">
        <w:numFmt w:val="bullet"/>
        <w:lvlText w:val="&gt;"/>
        <w:legacy w:legacy="1" w:legacySpace="0" w:legacyIndent="327"/>
        <w:lvlJc w:val="left"/>
        <w:pPr>
          <w:ind w:left="0" w:firstLine="0"/>
        </w:pPr>
        <w:rPr>
          <w:rFonts w:ascii="Century Gothic" w:hAnsi="Century Gothic" w:hint="default"/>
        </w:rPr>
      </w:lvl>
    </w:lvlOverride>
  </w:num>
  <w:num w:numId="2">
    <w:abstractNumId w:val="0"/>
    <w:lvlOverride w:ilvl="0">
      <w:lvl w:ilvl="0">
        <w:numFmt w:val="bullet"/>
        <w:lvlText w:val="&gt;"/>
        <w:legacy w:legacy="1" w:legacySpace="0" w:legacyIndent="342"/>
        <w:lvlJc w:val="left"/>
        <w:pPr>
          <w:ind w:left="0" w:firstLine="0"/>
        </w:pPr>
        <w:rPr>
          <w:rFonts w:ascii="Century Gothic" w:hAnsi="Century Gothic" w:hint="default"/>
        </w:rPr>
      </w:lvl>
    </w:lvlOverride>
  </w:num>
  <w:num w:numId="3">
    <w:abstractNumId w:val="0"/>
    <w:lvlOverride w:ilvl="0">
      <w:lvl w:ilvl="0">
        <w:numFmt w:val="bullet"/>
        <w:lvlText w:val="&gt;"/>
        <w:legacy w:legacy="1" w:legacySpace="0" w:legacyIndent="346"/>
        <w:lvlJc w:val="left"/>
        <w:pPr>
          <w:ind w:left="0" w:firstLine="0"/>
        </w:pPr>
        <w:rPr>
          <w:rFonts w:ascii="Century Gothic" w:hAnsi="Century Gothic" w:hint="default"/>
        </w:rPr>
      </w:lvl>
    </w:lvlOverride>
  </w:num>
  <w:num w:numId="4">
    <w:abstractNumId w:val="0"/>
    <w:lvlOverride w:ilvl="0">
      <w:lvl w:ilvl="0">
        <w:numFmt w:val="bullet"/>
        <w:lvlText w:val="&gt;"/>
        <w:legacy w:legacy="1" w:legacySpace="0" w:legacyIndent="355"/>
        <w:lvlJc w:val="left"/>
        <w:pPr>
          <w:ind w:left="0" w:firstLine="0"/>
        </w:pPr>
        <w:rPr>
          <w:rFonts w:ascii="Century Gothic" w:hAnsi="Century Gothic" w:hint="default"/>
        </w:rPr>
      </w:lvl>
    </w:lvlOverride>
  </w:num>
  <w:num w:numId="5">
    <w:abstractNumId w:val="0"/>
    <w:lvlOverride w:ilvl="0">
      <w:lvl w:ilvl="0">
        <w:numFmt w:val="bullet"/>
        <w:lvlText w:val="&gt;"/>
        <w:legacy w:legacy="1" w:legacySpace="0" w:legacyIndent="350"/>
        <w:lvlJc w:val="left"/>
        <w:pPr>
          <w:ind w:left="0" w:firstLine="0"/>
        </w:pPr>
        <w:rPr>
          <w:rFonts w:ascii="Century Gothic" w:hAnsi="Century Gothic" w:hint="default"/>
        </w:rPr>
      </w:lvl>
    </w:lvlOverride>
  </w:num>
  <w:num w:numId="6">
    <w:abstractNumId w:val="0"/>
    <w:lvlOverride w:ilvl="0">
      <w:lvl w:ilvl="0">
        <w:numFmt w:val="bullet"/>
        <w:lvlText w:val="&gt;"/>
        <w:legacy w:legacy="1" w:legacySpace="0" w:legacyIndent="341"/>
        <w:lvlJc w:val="left"/>
        <w:pPr>
          <w:ind w:left="0" w:firstLine="0"/>
        </w:pPr>
        <w:rPr>
          <w:rFonts w:ascii="Century Gothic" w:hAnsi="Century Gothic" w:hint="default"/>
        </w:rPr>
      </w:lvl>
    </w:lvlOverride>
  </w:num>
  <w:num w:numId="7">
    <w:abstractNumId w:val="0"/>
    <w:lvlOverride w:ilvl="0">
      <w:lvl w:ilvl="0">
        <w:numFmt w:val="bullet"/>
        <w:lvlText w:val="•"/>
        <w:legacy w:legacy="1" w:legacySpace="0" w:legacyIndent="350"/>
        <w:lvlJc w:val="left"/>
        <w:pPr>
          <w:ind w:left="0" w:firstLine="0"/>
        </w:pPr>
        <w:rPr>
          <w:rFonts w:ascii="Century Gothic" w:hAnsi="Century Gothic"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A4"/>
    <w:rsid w:val="000603A1"/>
    <w:rsid w:val="000C1D3A"/>
    <w:rsid w:val="00116053"/>
    <w:rsid w:val="00145E9E"/>
    <w:rsid w:val="001D2306"/>
    <w:rsid w:val="00223078"/>
    <w:rsid w:val="0024504C"/>
    <w:rsid w:val="002638B0"/>
    <w:rsid w:val="00270689"/>
    <w:rsid w:val="002D7C57"/>
    <w:rsid w:val="002F59B8"/>
    <w:rsid w:val="00343BD7"/>
    <w:rsid w:val="00356A3B"/>
    <w:rsid w:val="00367449"/>
    <w:rsid w:val="003875D6"/>
    <w:rsid w:val="003B4ED8"/>
    <w:rsid w:val="00482892"/>
    <w:rsid w:val="00497A83"/>
    <w:rsid w:val="004F3302"/>
    <w:rsid w:val="005416E3"/>
    <w:rsid w:val="00551BD4"/>
    <w:rsid w:val="0056452A"/>
    <w:rsid w:val="00615FC8"/>
    <w:rsid w:val="00650C81"/>
    <w:rsid w:val="006C3A3E"/>
    <w:rsid w:val="007E722F"/>
    <w:rsid w:val="0084710E"/>
    <w:rsid w:val="00897270"/>
    <w:rsid w:val="008E44C9"/>
    <w:rsid w:val="00967E2F"/>
    <w:rsid w:val="00976C33"/>
    <w:rsid w:val="00981D0D"/>
    <w:rsid w:val="009E088E"/>
    <w:rsid w:val="009E303A"/>
    <w:rsid w:val="00A10AB0"/>
    <w:rsid w:val="00A10B85"/>
    <w:rsid w:val="00A112A4"/>
    <w:rsid w:val="00A76972"/>
    <w:rsid w:val="00AB36F7"/>
    <w:rsid w:val="00B13445"/>
    <w:rsid w:val="00B13C99"/>
    <w:rsid w:val="00B25840"/>
    <w:rsid w:val="00B307CE"/>
    <w:rsid w:val="00BA4B12"/>
    <w:rsid w:val="00BE2394"/>
    <w:rsid w:val="00BF0CD1"/>
    <w:rsid w:val="00BF169D"/>
    <w:rsid w:val="00BF4F2F"/>
    <w:rsid w:val="00C07EF1"/>
    <w:rsid w:val="00C960E9"/>
    <w:rsid w:val="00D0122C"/>
    <w:rsid w:val="00DB1029"/>
    <w:rsid w:val="00DE2142"/>
    <w:rsid w:val="00E00E46"/>
    <w:rsid w:val="00E84F59"/>
    <w:rsid w:val="00E91BE4"/>
    <w:rsid w:val="00E96C34"/>
    <w:rsid w:val="00EB43E3"/>
    <w:rsid w:val="00EC4069"/>
    <w:rsid w:val="00EC5C39"/>
    <w:rsid w:val="00EE1B86"/>
    <w:rsid w:val="00EF2040"/>
    <w:rsid w:val="00F7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48C19-DEFC-4C0E-9D1F-D998C48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2">
    <w:name w:val="heading 2"/>
    <w:basedOn w:val="Normal"/>
    <w:next w:val="Normal"/>
    <w:link w:val="Ttulo2Car"/>
    <w:uiPriority w:val="9"/>
    <w:semiHidden/>
    <w:unhideWhenUsed/>
    <w:qFormat/>
    <w:rsid w:val="00976C33"/>
    <w:pPr>
      <w:keepNext/>
      <w:spacing w:before="240" w:after="60" w:line="240" w:lineRule="auto"/>
      <w:outlineLvl w:val="1"/>
    </w:pPr>
    <w:rPr>
      <w:rFonts w:eastAsia="MS Gothic"/>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976C33"/>
    <w:rPr>
      <w:rFonts w:eastAsia="MS Gothic"/>
      <w:b/>
      <w:bCs/>
      <w:i/>
      <w:iCs/>
      <w:sz w:val="28"/>
      <w:szCs w:val="28"/>
      <w:lang w:val="es-ES" w:eastAsia="es-ES"/>
    </w:rPr>
  </w:style>
  <w:style w:type="paragraph" w:styleId="NormalWeb">
    <w:name w:val="Normal (Web)"/>
    <w:basedOn w:val="Normal"/>
    <w:uiPriority w:val="99"/>
    <w:semiHidden/>
    <w:unhideWhenUsed/>
    <w:rsid w:val="00976C3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link w:val="Textonotapie"/>
    <w:qFormat/>
    <w:locked/>
    <w:rsid w:val="00976C33"/>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f"/>
    <w:basedOn w:val="Normal"/>
    <w:link w:val="TextonotapieCar"/>
    <w:unhideWhenUsed/>
    <w:qFormat/>
    <w:rsid w:val="00976C33"/>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uiPriority w:val="99"/>
    <w:semiHidden/>
    <w:rsid w:val="00976C33"/>
    <w:rPr>
      <w:lang w:eastAsia="en-US"/>
    </w:rPr>
  </w:style>
  <w:style w:type="paragraph" w:styleId="Textoindependiente">
    <w:name w:val="Body Text"/>
    <w:basedOn w:val="Normal"/>
    <w:link w:val="TextoindependienteCar"/>
    <w:uiPriority w:val="99"/>
    <w:unhideWhenUsed/>
    <w:rsid w:val="00976C33"/>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976C33"/>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semiHidden/>
    <w:unhideWhenUsed/>
    <w:rsid w:val="00976C33"/>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semiHidden/>
    <w:rsid w:val="00976C33"/>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976C33"/>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semiHidden/>
    <w:rsid w:val="00976C33"/>
    <w:rPr>
      <w:rFonts w:ascii="Times New Roman" w:eastAsia="Times New Roman" w:hAnsi="Times New Roman"/>
      <w:sz w:val="24"/>
      <w:szCs w:val="24"/>
      <w:lang w:val="es-ES" w:eastAsia="es-ES"/>
    </w:rPr>
  </w:style>
  <w:style w:type="paragraph" w:customStyle="1" w:styleId="tesis">
    <w:name w:val="tesis"/>
    <w:basedOn w:val="Normal"/>
    <w:uiPriority w:val="99"/>
    <w:rsid w:val="00976C33"/>
    <w:pPr>
      <w:overflowPunct w:val="0"/>
      <w:autoSpaceDE w:val="0"/>
      <w:autoSpaceDN w:val="0"/>
      <w:adjustRightInd w:val="0"/>
      <w:spacing w:after="170" w:line="240" w:lineRule="auto"/>
      <w:ind w:left="567"/>
      <w:jc w:val="both"/>
    </w:pPr>
    <w:rPr>
      <w:rFonts w:ascii="Times New Roman" w:eastAsia="Times New Roman" w:hAnsi="Times New Roman"/>
      <w:b/>
      <w:szCs w:val="20"/>
      <w:lang w:val="es-ES_tradnl" w:eastAsia="es-ES"/>
    </w:rPr>
  </w:style>
  <w:style w:type="paragraph" w:customStyle="1" w:styleId="Style6">
    <w:name w:val="Style6"/>
    <w:basedOn w:val="Normal"/>
    <w:uiPriority w:val="99"/>
    <w:rsid w:val="00976C33"/>
    <w:pPr>
      <w:widowControl w:val="0"/>
      <w:autoSpaceDE w:val="0"/>
      <w:autoSpaceDN w:val="0"/>
      <w:adjustRightInd w:val="0"/>
      <w:spacing w:after="0" w:line="339" w:lineRule="exact"/>
      <w:jc w:val="both"/>
    </w:pPr>
    <w:rPr>
      <w:rFonts w:ascii="Century Gothic" w:eastAsia="Times New Roman" w:hAnsi="Century Gothic"/>
      <w:sz w:val="24"/>
      <w:szCs w:val="24"/>
      <w:lang w:val="es-ES" w:eastAsia="es-ES"/>
    </w:rPr>
  </w:style>
  <w:style w:type="paragraph" w:customStyle="1" w:styleId="Style12">
    <w:name w:val="Style12"/>
    <w:basedOn w:val="Normal"/>
    <w:uiPriority w:val="99"/>
    <w:rsid w:val="00976C33"/>
    <w:pPr>
      <w:widowControl w:val="0"/>
      <w:autoSpaceDE w:val="0"/>
      <w:autoSpaceDN w:val="0"/>
      <w:adjustRightInd w:val="0"/>
      <w:spacing w:after="0" w:line="442" w:lineRule="exact"/>
      <w:jc w:val="both"/>
    </w:pPr>
    <w:rPr>
      <w:rFonts w:ascii="Century Gothic" w:eastAsia="Times New Roman" w:hAnsi="Century Gothic"/>
      <w:sz w:val="24"/>
      <w:szCs w:val="24"/>
      <w:lang w:val="es-ES" w:eastAsia="es-ES"/>
    </w:rPr>
  </w:style>
  <w:style w:type="paragraph" w:customStyle="1" w:styleId="Style13">
    <w:name w:val="Style13"/>
    <w:basedOn w:val="Normal"/>
    <w:uiPriority w:val="99"/>
    <w:rsid w:val="00976C33"/>
    <w:pPr>
      <w:widowControl w:val="0"/>
      <w:autoSpaceDE w:val="0"/>
      <w:autoSpaceDN w:val="0"/>
      <w:adjustRightInd w:val="0"/>
      <w:spacing w:after="0" w:line="444" w:lineRule="exact"/>
      <w:ind w:hanging="350"/>
      <w:jc w:val="both"/>
    </w:pPr>
    <w:rPr>
      <w:rFonts w:ascii="Century Gothic" w:eastAsia="Times New Roman" w:hAnsi="Century Gothic"/>
      <w:sz w:val="24"/>
      <w:szCs w:val="24"/>
      <w:lang w:val="es-ES" w:eastAsia="es-ES"/>
    </w:rPr>
  </w:style>
  <w:style w:type="paragraph" w:customStyle="1" w:styleId="Style54">
    <w:name w:val="Style54"/>
    <w:basedOn w:val="Normal"/>
    <w:uiPriority w:val="99"/>
    <w:rsid w:val="00976C33"/>
    <w:pPr>
      <w:widowControl w:val="0"/>
      <w:autoSpaceDE w:val="0"/>
      <w:autoSpaceDN w:val="0"/>
      <w:adjustRightInd w:val="0"/>
      <w:spacing w:after="0" w:line="240" w:lineRule="auto"/>
    </w:pPr>
    <w:rPr>
      <w:rFonts w:ascii="Century Gothic" w:eastAsia="Times New Roman" w:hAnsi="Century Gothic"/>
      <w:sz w:val="24"/>
      <w:szCs w:val="24"/>
      <w:lang w:val="es-ES" w:eastAsia="es-ES"/>
    </w:rPr>
  </w:style>
  <w:style w:type="paragraph" w:customStyle="1" w:styleId="Style36">
    <w:name w:val="Style36"/>
    <w:basedOn w:val="Normal"/>
    <w:uiPriority w:val="99"/>
    <w:rsid w:val="00976C33"/>
    <w:pPr>
      <w:widowControl w:val="0"/>
      <w:autoSpaceDE w:val="0"/>
      <w:autoSpaceDN w:val="0"/>
      <w:adjustRightInd w:val="0"/>
      <w:spacing w:after="0" w:line="440" w:lineRule="exact"/>
      <w:ind w:hanging="341"/>
      <w:jc w:val="both"/>
    </w:pPr>
    <w:rPr>
      <w:rFonts w:ascii="Century Gothic" w:eastAsia="Times New Roman" w:hAnsi="Century Gothic"/>
      <w:sz w:val="24"/>
      <w:szCs w:val="24"/>
      <w:lang w:val="es-ES" w:eastAsia="es-ES"/>
    </w:rPr>
  </w:style>
  <w:style w:type="paragraph" w:customStyle="1" w:styleId="Style1">
    <w:name w:val="Style1"/>
    <w:basedOn w:val="Normal"/>
    <w:uiPriority w:val="99"/>
    <w:rsid w:val="00976C33"/>
    <w:pPr>
      <w:widowControl w:val="0"/>
      <w:autoSpaceDE w:val="0"/>
      <w:autoSpaceDN w:val="0"/>
      <w:adjustRightInd w:val="0"/>
      <w:spacing w:after="0" w:line="240" w:lineRule="auto"/>
      <w:jc w:val="both"/>
    </w:pPr>
    <w:rPr>
      <w:rFonts w:ascii="Century Gothic" w:eastAsia="Times New Roman" w:hAnsi="Century Gothic"/>
      <w:sz w:val="24"/>
      <w:szCs w:val="24"/>
      <w:lang w:val="es-ES" w:eastAsia="es-ES"/>
    </w:rPr>
  </w:style>
  <w:style w:type="paragraph" w:customStyle="1" w:styleId="Style45">
    <w:name w:val="Style45"/>
    <w:basedOn w:val="Normal"/>
    <w:uiPriority w:val="99"/>
    <w:rsid w:val="00976C33"/>
    <w:pPr>
      <w:widowControl w:val="0"/>
      <w:autoSpaceDE w:val="0"/>
      <w:autoSpaceDN w:val="0"/>
      <w:adjustRightInd w:val="0"/>
      <w:spacing w:after="0" w:line="338" w:lineRule="exact"/>
      <w:ind w:hanging="355"/>
      <w:jc w:val="both"/>
    </w:pPr>
    <w:rPr>
      <w:rFonts w:ascii="Century Gothic" w:eastAsia="Times New Roman" w:hAnsi="Century Gothic"/>
      <w:sz w:val="24"/>
      <w:szCs w:val="24"/>
      <w:lang w:val="es-ES" w:eastAsia="es-ES"/>
    </w:rPr>
  </w:style>
  <w:style w:type="paragraph" w:customStyle="1" w:styleId="Style21">
    <w:name w:val="Style21"/>
    <w:basedOn w:val="Normal"/>
    <w:uiPriority w:val="99"/>
    <w:rsid w:val="00976C33"/>
    <w:pPr>
      <w:widowControl w:val="0"/>
      <w:autoSpaceDE w:val="0"/>
      <w:autoSpaceDN w:val="0"/>
      <w:adjustRightInd w:val="0"/>
      <w:spacing w:after="0" w:line="408" w:lineRule="exact"/>
    </w:pPr>
    <w:rPr>
      <w:rFonts w:ascii="Century Gothic" w:eastAsia="Times New Roman" w:hAnsi="Century Gothic"/>
      <w:sz w:val="24"/>
      <w:szCs w:val="24"/>
      <w:lang w:val="es-ES" w:eastAsia="es-ES"/>
    </w:rPr>
  </w:style>
  <w:style w:type="paragraph" w:customStyle="1" w:styleId="Style24">
    <w:name w:val="Style24"/>
    <w:basedOn w:val="Normal"/>
    <w:uiPriority w:val="99"/>
    <w:rsid w:val="00976C33"/>
    <w:pPr>
      <w:widowControl w:val="0"/>
      <w:autoSpaceDE w:val="0"/>
      <w:autoSpaceDN w:val="0"/>
      <w:adjustRightInd w:val="0"/>
      <w:spacing w:after="0" w:line="481" w:lineRule="exact"/>
      <w:jc w:val="both"/>
    </w:pPr>
    <w:rPr>
      <w:rFonts w:ascii="Century Gothic" w:eastAsia="Times New Roman" w:hAnsi="Century Gothic"/>
      <w:sz w:val="24"/>
      <w:szCs w:val="24"/>
      <w:lang w:val="es-ES" w:eastAsia="es-ES"/>
    </w:rPr>
  </w:style>
  <w:style w:type="paragraph" w:customStyle="1" w:styleId="Style53">
    <w:name w:val="Style53"/>
    <w:basedOn w:val="Normal"/>
    <w:uiPriority w:val="99"/>
    <w:rsid w:val="00976C33"/>
    <w:pPr>
      <w:widowControl w:val="0"/>
      <w:autoSpaceDE w:val="0"/>
      <w:autoSpaceDN w:val="0"/>
      <w:adjustRightInd w:val="0"/>
      <w:spacing w:after="0" w:line="481" w:lineRule="exact"/>
      <w:jc w:val="both"/>
    </w:pPr>
    <w:rPr>
      <w:rFonts w:ascii="Century Gothic" w:eastAsia="Times New Roman" w:hAnsi="Century Gothic"/>
      <w:sz w:val="24"/>
      <w:szCs w:val="24"/>
      <w:lang w:val="es-ES" w:eastAsia="es-ES"/>
    </w:rPr>
  </w:style>
  <w:style w:type="paragraph" w:customStyle="1" w:styleId="BodyText21">
    <w:name w:val="Body Text 21"/>
    <w:basedOn w:val="Normal"/>
    <w:uiPriority w:val="99"/>
    <w:rsid w:val="00976C33"/>
    <w:pPr>
      <w:overflowPunct w:val="0"/>
      <w:autoSpaceDE w:val="0"/>
      <w:autoSpaceDN w:val="0"/>
      <w:adjustRightInd w:val="0"/>
      <w:spacing w:after="0" w:line="480" w:lineRule="auto"/>
      <w:jc w:val="both"/>
    </w:pPr>
    <w:rPr>
      <w:rFonts w:ascii="Arial" w:eastAsia="Times New Roman" w:hAnsi="Arial"/>
      <w:b/>
      <w:sz w:val="24"/>
      <w:szCs w:val="20"/>
      <w:lang w:val="es-ES_tradnl" w:eastAsia="es-ES"/>
    </w:rPr>
  </w:style>
  <w:style w:type="paragraph" w:customStyle="1" w:styleId="Textoindependiente21">
    <w:name w:val="Texto independiente 21"/>
    <w:basedOn w:val="Normal"/>
    <w:uiPriority w:val="99"/>
    <w:rsid w:val="00976C33"/>
    <w:pPr>
      <w:overflowPunct w:val="0"/>
      <w:autoSpaceDE w:val="0"/>
      <w:autoSpaceDN w:val="0"/>
      <w:adjustRightInd w:val="0"/>
      <w:spacing w:after="0" w:line="480" w:lineRule="auto"/>
      <w:jc w:val="both"/>
    </w:pPr>
    <w:rPr>
      <w:rFonts w:ascii="Century Gothic" w:eastAsia="Times New Roman" w:hAnsi="Century Gothic"/>
      <w:szCs w:val="20"/>
      <w:lang w:val="es-ES" w:eastAsia="es-ES"/>
    </w:rPr>
  </w:style>
  <w:style w:type="paragraph" w:customStyle="1" w:styleId="Sangra2detindependiente1">
    <w:name w:val="Sangría 2 de t. independiente1"/>
    <w:basedOn w:val="Normal"/>
    <w:uiPriority w:val="99"/>
    <w:rsid w:val="00976C33"/>
    <w:pPr>
      <w:overflowPunct w:val="0"/>
      <w:autoSpaceDE w:val="0"/>
      <w:autoSpaceDN w:val="0"/>
      <w:adjustRightInd w:val="0"/>
      <w:spacing w:after="0" w:line="360" w:lineRule="auto"/>
      <w:ind w:firstLine="1418"/>
      <w:jc w:val="both"/>
    </w:pPr>
    <w:rPr>
      <w:rFonts w:ascii="Arial" w:eastAsia="Times New Roman" w:hAnsi="Arial"/>
      <w:b/>
      <w:i/>
      <w:sz w:val="24"/>
      <w:szCs w:val="20"/>
      <w:lang w:val="es-ES" w:eastAsia="es-ES"/>
    </w:rPr>
  </w:style>
  <w:style w:type="paragraph" w:customStyle="1" w:styleId="Textosinformato1">
    <w:name w:val="Texto sin formato1"/>
    <w:basedOn w:val="Normal"/>
    <w:uiPriority w:val="99"/>
    <w:rsid w:val="00976C33"/>
    <w:pPr>
      <w:overflowPunct w:val="0"/>
      <w:autoSpaceDE w:val="0"/>
      <w:autoSpaceDN w:val="0"/>
      <w:adjustRightInd w:val="0"/>
      <w:spacing w:after="0" w:line="240" w:lineRule="auto"/>
    </w:pPr>
    <w:rPr>
      <w:rFonts w:ascii="Courier New" w:eastAsia="Times New Roman" w:hAnsi="Courier New"/>
      <w:sz w:val="20"/>
      <w:szCs w:val="20"/>
      <w:lang w:val="es-ES" w:eastAsia="es-ES"/>
    </w:rPr>
  </w:style>
  <w:style w:type="character" w:styleId="Refdenotaalpie">
    <w:name w:val="footnote reference"/>
    <w:aliases w:val="Ref,de nota al pie,FC,Appel note de bas de p,Ref. de nota al pie 2,Texto de nota al pie,Pie de Página,Texto de nota al p,Pie de Pàgina,F,Pie de P_gin,Pie de P_,Texto de nota al pi,Pie de P_g,Footnotes refss,Appel note de bas de page"/>
    <w:semiHidden/>
    <w:unhideWhenUsed/>
    <w:qFormat/>
    <w:rsid w:val="00976C33"/>
    <w:rPr>
      <w:vertAlign w:val="superscript"/>
    </w:rPr>
  </w:style>
  <w:style w:type="character" w:customStyle="1" w:styleId="FontStyle56">
    <w:name w:val="Font Style56"/>
    <w:uiPriority w:val="99"/>
    <w:rsid w:val="00976C33"/>
    <w:rPr>
      <w:rFonts w:ascii="Century Gothic" w:hAnsi="Century Gothic" w:cs="Century Gothic" w:hint="default"/>
      <w:b/>
      <w:bCs/>
      <w:sz w:val="22"/>
      <w:szCs w:val="22"/>
    </w:rPr>
  </w:style>
  <w:style w:type="character" w:customStyle="1" w:styleId="FontStyle57">
    <w:name w:val="Font Style57"/>
    <w:uiPriority w:val="99"/>
    <w:rsid w:val="00976C33"/>
    <w:rPr>
      <w:rFonts w:ascii="Century Gothic" w:hAnsi="Century Gothic" w:cs="Century Gothic" w:hint="default"/>
      <w:sz w:val="22"/>
      <w:szCs w:val="22"/>
    </w:rPr>
  </w:style>
  <w:style w:type="character" w:customStyle="1" w:styleId="FontStyle87">
    <w:name w:val="Font Style87"/>
    <w:uiPriority w:val="99"/>
    <w:rsid w:val="00976C33"/>
    <w:rPr>
      <w:rFonts w:ascii="Century Gothic" w:hAnsi="Century Gothic" w:cs="Century Gothic" w:hint="default"/>
      <w:sz w:val="22"/>
      <w:szCs w:val="22"/>
    </w:rPr>
  </w:style>
  <w:style w:type="character" w:customStyle="1" w:styleId="FontStyle58">
    <w:name w:val="Font Style58"/>
    <w:uiPriority w:val="99"/>
    <w:rsid w:val="00976C33"/>
    <w:rPr>
      <w:rFonts w:ascii="Century Gothic" w:hAnsi="Century Gothic" w:cs="Century Gothic" w:hint="default"/>
      <w:i/>
      <w:iCs/>
      <w:sz w:val="22"/>
      <w:szCs w:val="22"/>
    </w:rPr>
  </w:style>
  <w:style w:type="character" w:customStyle="1" w:styleId="FontStyle72">
    <w:name w:val="Font Style72"/>
    <w:uiPriority w:val="99"/>
    <w:rsid w:val="00976C33"/>
    <w:rPr>
      <w:rFonts w:ascii="Arial Narrow" w:hAnsi="Arial Narrow" w:cs="Arial Narrow" w:hint="default"/>
      <w:i/>
      <w:iCs/>
      <w:sz w:val="26"/>
      <w:szCs w:val="26"/>
    </w:rPr>
  </w:style>
  <w:style w:type="character" w:customStyle="1" w:styleId="FontStyle73">
    <w:name w:val="Font Style73"/>
    <w:uiPriority w:val="99"/>
    <w:rsid w:val="00976C33"/>
    <w:rPr>
      <w:rFonts w:ascii="Arial Narrow" w:hAnsi="Arial Narrow" w:cs="Arial Narrow" w:hint="default"/>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050CB-7070-4A53-989A-99CFBCB0424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41B6ECB-44E3-4EC7-AA9D-EB94942FC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D583D-BACF-4A2A-AEA2-1E1C306D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19257</Words>
  <Characters>109767</Characters>
  <Application>Microsoft Office Word</Application>
  <DocSecurity>0</DocSecurity>
  <Lines>914</Lines>
  <Paragraphs>257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Silvia</cp:lastModifiedBy>
  <cp:revision>2</cp:revision>
  <dcterms:created xsi:type="dcterms:W3CDTF">2020-06-30T17:14:00Z</dcterms:created>
  <dcterms:modified xsi:type="dcterms:W3CDTF">2020-06-30T17:14:00Z</dcterms:modified>
</cp:coreProperties>
</file>