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312FB" w14:textId="77777777" w:rsidR="00713617" w:rsidRPr="007D443B" w:rsidRDefault="002D6BDB" w:rsidP="007D443B">
      <w:pPr>
        <w:pStyle w:val="Puesto"/>
        <w:jc w:val="both"/>
        <w:rPr>
          <w:szCs w:val="22"/>
        </w:rPr>
      </w:pPr>
      <w:r w:rsidRPr="007D443B">
        <w:rPr>
          <w:szCs w:val="22"/>
        </w:rPr>
        <w:t xml:space="preserve">ACTA DE LIQUIDACIÓN </w:t>
      </w:r>
      <w:r w:rsidR="00DA447E" w:rsidRPr="007D443B">
        <w:rPr>
          <w:szCs w:val="22"/>
        </w:rPr>
        <w:t>–</w:t>
      </w:r>
      <w:r w:rsidRPr="007D443B">
        <w:rPr>
          <w:szCs w:val="22"/>
        </w:rPr>
        <w:t xml:space="preserve"> </w:t>
      </w:r>
      <w:r w:rsidR="00DA447E" w:rsidRPr="007D443B">
        <w:rPr>
          <w:szCs w:val="22"/>
        </w:rPr>
        <w:t xml:space="preserve">Liquidación del contrato por mutuo acuerdo </w:t>
      </w:r>
    </w:p>
    <w:p w14:paraId="674BF961" w14:textId="77777777" w:rsidR="00DA447E" w:rsidRPr="007D443B" w:rsidRDefault="00DA447E" w:rsidP="007D443B">
      <w:pPr>
        <w:pStyle w:val="Puesto"/>
        <w:jc w:val="both"/>
        <w:rPr>
          <w:szCs w:val="22"/>
        </w:rPr>
      </w:pPr>
    </w:p>
    <w:p w14:paraId="68AAE20A" w14:textId="77777777" w:rsidR="00DA447E" w:rsidRPr="007D443B" w:rsidRDefault="00DA447E" w:rsidP="007D443B">
      <w:pPr>
        <w:autoSpaceDN w:val="0"/>
        <w:spacing w:line="240" w:lineRule="auto"/>
        <w:ind w:right="51"/>
        <w:rPr>
          <w:rFonts w:cs="Arial"/>
          <w:sz w:val="22"/>
          <w:szCs w:val="22"/>
        </w:rPr>
      </w:pPr>
      <w:r w:rsidRPr="007D443B">
        <w:rPr>
          <w:rFonts w:eastAsia="Batang" w:cs="Arial"/>
          <w:bCs/>
          <w:sz w:val="22"/>
          <w:szCs w:val="22"/>
          <w:lang w:val="es-ES_tradnl"/>
        </w:rPr>
        <w:t xml:space="preserve">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w:t>
      </w:r>
      <w:r w:rsidRPr="007D443B">
        <w:rPr>
          <w:rFonts w:cs="Arial"/>
          <w:sz w:val="22"/>
          <w:szCs w:val="22"/>
        </w:rPr>
        <w:t xml:space="preserve">De igual modo, su contenido también puede ser controvertido por la parte cuandoquiera que de allí se desprenda algún vicio que afecte su validez, como ocurriría por ejemplo en el evento de existir falta de competencia, falta de capacidad, u objeto o causa ilícita. </w:t>
      </w:r>
    </w:p>
    <w:p w14:paraId="7EAE97BC" w14:textId="77777777" w:rsidR="00DA447E" w:rsidRPr="007D443B" w:rsidRDefault="00DA447E" w:rsidP="007D443B">
      <w:pPr>
        <w:autoSpaceDN w:val="0"/>
        <w:spacing w:line="240" w:lineRule="auto"/>
        <w:ind w:right="51"/>
        <w:rPr>
          <w:rFonts w:cs="Arial"/>
          <w:sz w:val="22"/>
          <w:szCs w:val="22"/>
        </w:rPr>
      </w:pPr>
    </w:p>
    <w:p w14:paraId="0AFFFC0A" w14:textId="77777777" w:rsidR="00DA447E" w:rsidRPr="007D443B" w:rsidRDefault="00DA447E" w:rsidP="007D443B">
      <w:pPr>
        <w:autoSpaceDN w:val="0"/>
        <w:spacing w:line="240" w:lineRule="auto"/>
        <w:ind w:right="51"/>
        <w:rPr>
          <w:sz w:val="22"/>
          <w:szCs w:val="22"/>
        </w:rPr>
      </w:pPr>
      <w:r w:rsidRPr="007D443B">
        <w:rPr>
          <w:b/>
          <w:sz w:val="22"/>
          <w:szCs w:val="22"/>
        </w:rPr>
        <w:t>ACTA DE LIQUIDACIÓN BILATERAL –</w:t>
      </w:r>
      <w:r w:rsidRPr="007D443B">
        <w:rPr>
          <w:sz w:val="22"/>
          <w:szCs w:val="22"/>
        </w:rPr>
        <w:t xml:space="preserve"> </w:t>
      </w:r>
      <w:r w:rsidRPr="007D443B">
        <w:rPr>
          <w:b/>
          <w:sz w:val="22"/>
          <w:szCs w:val="22"/>
        </w:rPr>
        <w:t xml:space="preserve">Contenido </w:t>
      </w:r>
    </w:p>
    <w:p w14:paraId="1974BF1C" w14:textId="77777777" w:rsidR="00DA447E" w:rsidRPr="007D443B" w:rsidRDefault="00DA447E" w:rsidP="007D443B">
      <w:pPr>
        <w:autoSpaceDN w:val="0"/>
        <w:spacing w:line="240" w:lineRule="auto"/>
        <w:ind w:right="51"/>
        <w:rPr>
          <w:sz w:val="22"/>
          <w:szCs w:val="22"/>
        </w:rPr>
      </w:pPr>
    </w:p>
    <w:p w14:paraId="2ED466D8" w14:textId="77777777" w:rsidR="00DA447E" w:rsidRPr="007D443B" w:rsidRDefault="00DA447E" w:rsidP="007D443B">
      <w:pPr>
        <w:autoSpaceDN w:val="0"/>
        <w:spacing w:line="240" w:lineRule="auto"/>
        <w:rPr>
          <w:rStyle w:val="Textoennegrita"/>
          <w:rFonts w:cs="Arial"/>
          <w:b w:val="0"/>
          <w:color w:val="000000"/>
          <w:sz w:val="22"/>
          <w:szCs w:val="22"/>
        </w:rPr>
      </w:pPr>
      <w:r w:rsidRPr="007D443B">
        <w:rPr>
          <w:rFonts w:cs="Arial"/>
          <w:sz w:val="22"/>
          <w:szCs w:val="22"/>
        </w:rPr>
        <w:t xml:space="preserve">En aquellos casos en los cuales el contrato se liquida por mutuo acuerdo entre las partes, el documento en que se plasma la liquidación contiene un consenso acerca de los datos y valores allí establecidos y no puede ser controvertido posteriormente por vía jurisdiccional, salvo en los siguientes puntos: </w:t>
      </w:r>
      <w:r w:rsidRPr="007D443B">
        <w:rPr>
          <w:rFonts w:cs="Arial"/>
          <w:b/>
          <w:sz w:val="22"/>
          <w:szCs w:val="22"/>
        </w:rPr>
        <w:t>i)</w:t>
      </w:r>
      <w:r w:rsidRPr="007D443B">
        <w:rPr>
          <w:rFonts w:cs="Arial"/>
          <w:sz w:val="22"/>
          <w:szCs w:val="22"/>
        </w:rPr>
        <w:t xml:space="preserve"> en los aspectos que hayan sido materia de salvedad expresa; </w:t>
      </w:r>
      <w:proofErr w:type="spellStart"/>
      <w:r w:rsidRPr="007D443B">
        <w:rPr>
          <w:rFonts w:cs="Arial"/>
          <w:b/>
          <w:sz w:val="22"/>
          <w:szCs w:val="22"/>
        </w:rPr>
        <w:t>ii</w:t>
      </w:r>
      <w:proofErr w:type="spellEnd"/>
      <w:r w:rsidRPr="007D443B">
        <w:rPr>
          <w:rFonts w:cs="Arial"/>
          <w:b/>
          <w:sz w:val="22"/>
          <w:szCs w:val="22"/>
        </w:rPr>
        <w:t>)</w:t>
      </w:r>
      <w:r w:rsidRPr="007D443B">
        <w:rPr>
          <w:rFonts w:cs="Arial"/>
          <w:sz w:val="22"/>
          <w:szCs w:val="22"/>
        </w:rPr>
        <w:t xml:space="preserve"> en aquellas partidas en relación con las cuales pueda probarse un vicio del consentimiento (error, fuerza o dolo) o la falta de competencia de los representantes que suscriben la liquidación (…) </w:t>
      </w:r>
      <w:r w:rsidRPr="007D443B">
        <w:rPr>
          <w:rStyle w:val="Textoennegrita"/>
          <w:rFonts w:cs="Arial"/>
          <w:b w:val="0"/>
          <w:color w:val="000000"/>
          <w:sz w:val="22"/>
          <w:szCs w:val="22"/>
        </w:rPr>
        <w:t xml:space="preserve">en el acto de liquidación bilateral pueden coexistir tanto cuentas definidas de mutuo acuerdo entre las partes como aquellas respecto de las cuales se han hecho constar salvedades o desacuerdos, los cuales deben ser puntuales y concretos, como lo ha hecho notar la Sección Tercera del Consejo de Estado y deben ser planteadas con toda precisión en el acto mismo de la liquidación bilateral, salvo que las objeciones provengan de hechos que no se conocían al momento de suscribir el acta de liquidación bilateral (…). </w:t>
      </w:r>
    </w:p>
    <w:p w14:paraId="257A45DC" w14:textId="77777777" w:rsidR="00DA447E" w:rsidRPr="007D443B" w:rsidRDefault="00DA447E" w:rsidP="007D443B">
      <w:pPr>
        <w:autoSpaceDN w:val="0"/>
        <w:spacing w:line="240" w:lineRule="auto"/>
        <w:rPr>
          <w:rStyle w:val="Textoennegrita"/>
          <w:rFonts w:cs="Arial"/>
          <w:b w:val="0"/>
          <w:color w:val="000000"/>
          <w:sz w:val="22"/>
          <w:szCs w:val="22"/>
        </w:rPr>
      </w:pPr>
    </w:p>
    <w:p w14:paraId="5ED6D725" w14:textId="77777777" w:rsidR="00DA447E" w:rsidRPr="007D443B" w:rsidRDefault="00DA447E" w:rsidP="007D443B">
      <w:pPr>
        <w:pStyle w:val="Sangradetextonormal"/>
        <w:spacing w:after="0" w:line="240" w:lineRule="auto"/>
        <w:ind w:left="0"/>
        <w:rPr>
          <w:rFonts w:ascii="Arial" w:hAnsi="Arial" w:cs="Arial"/>
          <w:sz w:val="22"/>
          <w:szCs w:val="22"/>
          <w:lang w:val="es-CO" w:eastAsia="ar-SA"/>
        </w:rPr>
      </w:pPr>
      <w:r w:rsidRPr="007D443B">
        <w:rPr>
          <w:rFonts w:ascii="Arial" w:hAnsi="Arial" w:cs="Arial"/>
          <w:b/>
          <w:sz w:val="22"/>
          <w:szCs w:val="22"/>
          <w:lang w:val="es-CO" w:eastAsia="ar-SA"/>
        </w:rPr>
        <w:t>ACTA DE LIQUIDACIÓN – Fuerza legal</w:t>
      </w:r>
      <w:r w:rsidRPr="007D443B">
        <w:rPr>
          <w:rFonts w:ascii="Arial" w:hAnsi="Arial" w:cs="Arial"/>
          <w:sz w:val="22"/>
          <w:szCs w:val="22"/>
          <w:lang w:val="es-CO" w:eastAsia="ar-SA"/>
        </w:rPr>
        <w:t xml:space="preserve"> </w:t>
      </w:r>
    </w:p>
    <w:p w14:paraId="7308988E" w14:textId="77777777" w:rsidR="00DA447E" w:rsidRPr="007D443B" w:rsidRDefault="00DA447E" w:rsidP="007D443B">
      <w:pPr>
        <w:pStyle w:val="Sangradetextonormal"/>
        <w:spacing w:after="0" w:line="240" w:lineRule="auto"/>
        <w:ind w:left="0"/>
        <w:rPr>
          <w:rFonts w:ascii="Arial" w:hAnsi="Arial" w:cs="Arial"/>
          <w:sz w:val="22"/>
          <w:szCs w:val="22"/>
          <w:lang w:val="es-CO" w:eastAsia="ar-SA"/>
        </w:rPr>
      </w:pPr>
    </w:p>
    <w:p w14:paraId="2BD171EE" w14:textId="77777777" w:rsidR="00DA447E" w:rsidRDefault="00DA447E" w:rsidP="007D443B">
      <w:pPr>
        <w:pStyle w:val="Sangradetextonormal"/>
        <w:spacing w:after="0" w:line="240" w:lineRule="auto"/>
        <w:ind w:left="0"/>
        <w:rPr>
          <w:rFonts w:cs="Arial"/>
        </w:rPr>
      </w:pPr>
      <w:r w:rsidRPr="007D443B">
        <w:rPr>
          <w:rFonts w:ascii="Arial" w:hAnsi="Arial" w:cs="Arial"/>
          <w:sz w:val="22"/>
          <w:szCs w:val="22"/>
          <w:lang w:val="es-CO" w:eastAsia="ar-SA"/>
        </w:rPr>
        <w:t xml:space="preserve">La fuerza legal del acta de liquidación bilateral del contrato se predica de la misma manera que en el régimen de las obligaciones del derecho civil y comercial, toda vez que el contrato es una ley para las partes, de conformidad con el artículo 1602 del Código Civil y que de conformidad con el artículo 835 del Código de Comercio se presume la buena fe como regla de los contratos y obligaciones mercantiles. </w:t>
      </w:r>
    </w:p>
    <w:p w14:paraId="1D0C7222" w14:textId="28B331F1" w:rsidR="00DA447E" w:rsidRPr="00463EA2" w:rsidRDefault="00DA447E" w:rsidP="00DA447E">
      <w:pPr>
        <w:autoSpaceDN w:val="0"/>
        <w:rPr>
          <w:rFonts w:cs="Arial"/>
          <w:sz w:val="22"/>
          <w:szCs w:val="22"/>
        </w:rPr>
      </w:pPr>
      <w:r w:rsidRPr="00463EA2">
        <w:rPr>
          <w:rFonts w:cs="Arial"/>
          <w:sz w:val="22"/>
          <w:szCs w:val="22"/>
        </w:rPr>
        <w:t xml:space="preserve"> </w:t>
      </w:r>
    </w:p>
    <w:p w14:paraId="7D8FAF7B" w14:textId="77777777" w:rsidR="00463EA2" w:rsidRPr="00463EA2" w:rsidRDefault="00463EA2" w:rsidP="00DA447E">
      <w:pPr>
        <w:autoSpaceDN w:val="0"/>
        <w:rPr>
          <w:rFonts w:cs="Arial"/>
          <w:sz w:val="22"/>
          <w:szCs w:val="22"/>
        </w:rPr>
      </w:pPr>
    </w:p>
    <w:p w14:paraId="3B64E5C1" w14:textId="77777777" w:rsidR="00C85395" w:rsidRPr="00655BCC" w:rsidRDefault="00C85395" w:rsidP="00851CD1">
      <w:pPr>
        <w:pStyle w:val="Puesto"/>
        <w:rPr>
          <w:sz w:val="24"/>
        </w:rPr>
      </w:pPr>
      <w:r w:rsidRPr="00655BCC">
        <w:rPr>
          <w:sz w:val="24"/>
        </w:rPr>
        <w:t>CONSEJO DE ESTADO</w:t>
      </w:r>
    </w:p>
    <w:p w14:paraId="28CEFB90" w14:textId="77777777" w:rsidR="00E55A21" w:rsidRPr="00655BCC" w:rsidRDefault="00E55A21" w:rsidP="00851CD1">
      <w:pPr>
        <w:pStyle w:val="Puesto"/>
        <w:rPr>
          <w:sz w:val="24"/>
        </w:rPr>
      </w:pPr>
    </w:p>
    <w:p w14:paraId="27958866" w14:textId="77777777" w:rsidR="00C85395" w:rsidRPr="00655BCC" w:rsidRDefault="00C85395" w:rsidP="00851CD1">
      <w:pPr>
        <w:pStyle w:val="Puesto"/>
        <w:rPr>
          <w:sz w:val="24"/>
        </w:rPr>
      </w:pPr>
      <w:r w:rsidRPr="00655BCC">
        <w:rPr>
          <w:sz w:val="24"/>
        </w:rPr>
        <w:t>SALA DE LO CONTENCIOSO ADMINISTRATIVO</w:t>
      </w:r>
    </w:p>
    <w:p w14:paraId="2E9E76AA" w14:textId="77777777" w:rsidR="00E55A21" w:rsidRPr="00655BCC" w:rsidRDefault="00E55A21" w:rsidP="00851CD1">
      <w:pPr>
        <w:pStyle w:val="Puesto"/>
        <w:rPr>
          <w:sz w:val="24"/>
        </w:rPr>
      </w:pPr>
    </w:p>
    <w:p w14:paraId="103B27C9" w14:textId="77777777" w:rsidR="00851CD1" w:rsidRPr="00655BCC" w:rsidRDefault="000E6697" w:rsidP="00851CD1">
      <w:pPr>
        <w:pStyle w:val="Puesto"/>
        <w:rPr>
          <w:sz w:val="24"/>
        </w:rPr>
      </w:pPr>
      <w:r w:rsidRPr="00655BCC">
        <w:rPr>
          <w:sz w:val="24"/>
        </w:rPr>
        <w:t>SECCIÓ</w:t>
      </w:r>
      <w:r w:rsidR="00C85395" w:rsidRPr="00655BCC">
        <w:rPr>
          <w:sz w:val="24"/>
        </w:rPr>
        <w:t>N TERCERA</w:t>
      </w:r>
    </w:p>
    <w:p w14:paraId="4871FD32" w14:textId="77777777" w:rsidR="00851CD1" w:rsidRPr="00655BCC" w:rsidRDefault="00851CD1" w:rsidP="00851CD1">
      <w:pPr>
        <w:pStyle w:val="Puesto"/>
        <w:rPr>
          <w:sz w:val="24"/>
        </w:rPr>
      </w:pPr>
    </w:p>
    <w:p w14:paraId="580B4353" w14:textId="77777777" w:rsidR="00C85395" w:rsidRPr="00655BCC" w:rsidRDefault="000E6697" w:rsidP="00851CD1">
      <w:pPr>
        <w:pStyle w:val="Puesto"/>
        <w:rPr>
          <w:sz w:val="24"/>
        </w:rPr>
      </w:pPr>
      <w:r w:rsidRPr="00655BCC">
        <w:rPr>
          <w:sz w:val="24"/>
        </w:rPr>
        <w:t>SUBSECCIÓ</w:t>
      </w:r>
      <w:r w:rsidR="009479F7" w:rsidRPr="00655BCC">
        <w:rPr>
          <w:sz w:val="24"/>
        </w:rPr>
        <w:t>N A</w:t>
      </w:r>
    </w:p>
    <w:p w14:paraId="4322B107" w14:textId="77777777" w:rsidR="00ED77A2" w:rsidRPr="00655BCC" w:rsidRDefault="00ED77A2" w:rsidP="00851CD1">
      <w:pPr>
        <w:pStyle w:val="Encabezado"/>
        <w:spacing w:line="240" w:lineRule="auto"/>
        <w:jc w:val="center"/>
        <w:rPr>
          <w:rFonts w:cs="Arial"/>
          <w:b/>
          <w:szCs w:val="24"/>
          <w:lang w:val="es-CO"/>
        </w:rPr>
      </w:pPr>
    </w:p>
    <w:p w14:paraId="24EE2646" w14:textId="77777777" w:rsidR="00ED77A2" w:rsidRPr="00655BCC" w:rsidRDefault="00C85395" w:rsidP="00851CD1">
      <w:pPr>
        <w:pStyle w:val="Encabezado"/>
        <w:spacing w:line="240" w:lineRule="auto"/>
        <w:jc w:val="center"/>
        <w:rPr>
          <w:rFonts w:cs="Arial"/>
          <w:spacing w:val="-3"/>
          <w:szCs w:val="24"/>
          <w:lang w:val="es-CO"/>
        </w:rPr>
      </w:pPr>
      <w:r w:rsidRPr="00655BCC">
        <w:rPr>
          <w:rFonts w:cs="Arial"/>
          <w:b/>
          <w:szCs w:val="24"/>
          <w:lang w:val="es-CO"/>
        </w:rPr>
        <w:t>Consej</w:t>
      </w:r>
      <w:r w:rsidR="00F556DB" w:rsidRPr="00655BCC">
        <w:rPr>
          <w:rFonts w:cs="Arial"/>
          <w:b/>
          <w:szCs w:val="24"/>
          <w:lang w:val="es-CO"/>
        </w:rPr>
        <w:t>er</w:t>
      </w:r>
      <w:r w:rsidR="00961FDA" w:rsidRPr="00655BCC">
        <w:rPr>
          <w:rFonts w:cs="Arial"/>
          <w:b/>
          <w:szCs w:val="24"/>
          <w:lang w:val="es-CO"/>
        </w:rPr>
        <w:t>a</w:t>
      </w:r>
      <w:r w:rsidR="00F556DB" w:rsidRPr="00655BCC">
        <w:rPr>
          <w:rFonts w:cs="Arial"/>
          <w:b/>
          <w:szCs w:val="24"/>
          <w:lang w:val="es-CO"/>
        </w:rPr>
        <w:t xml:space="preserve"> </w:t>
      </w:r>
      <w:r w:rsidR="00E55A21" w:rsidRPr="00655BCC">
        <w:rPr>
          <w:rFonts w:cs="Arial"/>
          <w:b/>
          <w:szCs w:val="24"/>
          <w:lang w:val="es-CO"/>
        </w:rPr>
        <w:t>p</w:t>
      </w:r>
      <w:r w:rsidR="00F556DB" w:rsidRPr="00655BCC">
        <w:rPr>
          <w:rFonts w:cs="Arial"/>
          <w:b/>
          <w:szCs w:val="24"/>
          <w:lang w:val="es-CO"/>
        </w:rPr>
        <w:t>onente: MA</w:t>
      </w:r>
      <w:r w:rsidR="00961FDA" w:rsidRPr="00655BCC">
        <w:rPr>
          <w:rFonts w:cs="Arial"/>
          <w:b/>
          <w:szCs w:val="24"/>
          <w:lang w:val="es-CO"/>
        </w:rPr>
        <w:t>RTA NUBIA VELÁSQUEZ RICO</w:t>
      </w:r>
    </w:p>
    <w:p w14:paraId="5F3EFEE7" w14:textId="77777777" w:rsidR="008F2EA9" w:rsidRPr="00655BCC" w:rsidRDefault="008F2EA9" w:rsidP="00851CD1">
      <w:pPr>
        <w:spacing w:line="240" w:lineRule="auto"/>
        <w:rPr>
          <w:rFonts w:cs="Arial"/>
        </w:rPr>
      </w:pPr>
    </w:p>
    <w:p w14:paraId="0EC5DBF5" w14:textId="77777777" w:rsidR="00F21484" w:rsidRPr="00655BCC" w:rsidRDefault="00F21484" w:rsidP="00851CD1">
      <w:pPr>
        <w:pStyle w:val="Saludo"/>
        <w:spacing w:line="240" w:lineRule="auto"/>
        <w:rPr>
          <w:rFonts w:cs="Arial"/>
        </w:rPr>
      </w:pPr>
      <w:r w:rsidRPr="00655BCC">
        <w:rPr>
          <w:rFonts w:cs="Arial"/>
        </w:rPr>
        <w:t>B</w:t>
      </w:r>
      <w:r w:rsidR="00025C7D" w:rsidRPr="00655BCC">
        <w:rPr>
          <w:rFonts w:cs="Arial"/>
        </w:rPr>
        <w:t>ogotá</w:t>
      </w:r>
      <w:r w:rsidR="00851CD1" w:rsidRPr="00655BCC">
        <w:rPr>
          <w:rFonts w:cs="Arial"/>
        </w:rPr>
        <w:t>,</w:t>
      </w:r>
      <w:r w:rsidR="00025C7D" w:rsidRPr="00655BCC">
        <w:rPr>
          <w:rFonts w:cs="Arial"/>
        </w:rPr>
        <w:t xml:space="preserve"> D.C.,</w:t>
      </w:r>
      <w:r w:rsidR="00B7600A" w:rsidRPr="00655BCC">
        <w:rPr>
          <w:rFonts w:cs="Arial"/>
        </w:rPr>
        <w:t xml:space="preserve"> </w:t>
      </w:r>
      <w:r w:rsidR="007325AF" w:rsidRPr="00655BCC">
        <w:rPr>
          <w:rFonts w:cs="Arial"/>
        </w:rPr>
        <w:t>die</w:t>
      </w:r>
      <w:r w:rsidR="00B7600A" w:rsidRPr="00655BCC">
        <w:rPr>
          <w:rFonts w:cs="Arial"/>
        </w:rPr>
        <w:t>cisiete (17) de agosto</w:t>
      </w:r>
      <w:r w:rsidR="00BF6CDF" w:rsidRPr="00655BCC">
        <w:rPr>
          <w:rFonts w:cs="Arial"/>
        </w:rPr>
        <w:t xml:space="preserve"> </w:t>
      </w:r>
      <w:r w:rsidR="003D2359" w:rsidRPr="00655BCC">
        <w:rPr>
          <w:rFonts w:cs="Arial"/>
        </w:rPr>
        <w:t xml:space="preserve">dos mil </w:t>
      </w:r>
      <w:r w:rsidR="00F773C8" w:rsidRPr="00655BCC">
        <w:rPr>
          <w:rFonts w:cs="Arial"/>
        </w:rPr>
        <w:t>diecis</w:t>
      </w:r>
      <w:r w:rsidR="0007209C" w:rsidRPr="00655BCC">
        <w:rPr>
          <w:rFonts w:cs="Arial"/>
        </w:rPr>
        <w:t>iete</w:t>
      </w:r>
      <w:r w:rsidR="003D2359" w:rsidRPr="00655BCC">
        <w:rPr>
          <w:rFonts w:cs="Arial"/>
        </w:rPr>
        <w:t xml:space="preserve"> (201</w:t>
      </w:r>
      <w:r w:rsidR="0007209C" w:rsidRPr="00655BCC">
        <w:rPr>
          <w:rFonts w:cs="Arial"/>
        </w:rPr>
        <w:t>7</w:t>
      </w:r>
      <w:r w:rsidR="003D2359" w:rsidRPr="00655BCC">
        <w:rPr>
          <w:rFonts w:cs="Arial"/>
        </w:rPr>
        <w:t>)</w:t>
      </w:r>
    </w:p>
    <w:p w14:paraId="5793F907" w14:textId="77777777" w:rsidR="0009687C" w:rsidRPr="00655BCC" w:rsidRDefault="0009687C" w:rsidP="00851CD1">
      <w:pPr>
        <w:spacing w:line="240" w:lineRule="auto"/>
        <w:rPr>
          <w:rFonts w:cs="Arial"/>
        </w:rPr>
      </w:pPr>
    </w:p>
    <w:p w14:paraId="62C57621" w14:textId="77777777" w:rsidR="00277A8F" w:rsidRPr="00655BCC" w:rsidRDefault="003B6C02" w:rsidP="00851CD1">
      <w:pPr>
        <w:widowControl w:val="0"/>
        <w:autoSpaceDE w:val="0"/>
        <w:autoSpaceDN w:val="0"/>
        <w:adjustRightInd w:val="0"/>
        <w:spacing w:line="240" w:lineRule="auto"/>
        <w:rPr>
          <w:rFonts w:cs="Arial"/>
        </w:rPr>
      </w:pPr>
      <w:r w:rsidRPr="00655BCC">
        <w:rPr>
          <w:rFonts w:cs="Arial"/>
          <w:b/>
        </w:rPr>
        <w:t>R</w:t>
      </w:r>
      <w:r w:rsidR="00277A8F" w:rsidRPr="00655BCC">
        <w:rPr>
          <w:rFonts w:cs="Arial"/>
          <w:b/>
        </w:rPr>
        <w:t>adicación</w:t>
      </w:r>
      <w:r w:rsidR="00851CD1" w:rsidRPr="00655BCC">
        <w:rPr>
          <w:rFonts w:cs="Arial"/>
          <w:b/>
        </w:rPr>
        <w:t xml:space="preserve"> número</w:t>
      </w:r>
      <w:r w:rsidR="00277A8F" w:rsidRPr="00655BCC">
        <w:rPr>
          <w:rFonts w:cs="Arial"/>
          <w:b/>
        </w:rPr>
        <w:t>:</w:t>
      </w:r>
      <w:r w:rsidR="001D4205" w:rsidRPr="00655BCC">
        <w:rPr>
          <w:rFonts w:cs="Arial"/>
          <w:b/>
        </w:rPr>
        <w:t xml:space="preserve"> </w:t>
      </w:r>
      <w:r w:rsidR="001E7FE9" w:rsidRPr="00655BCC">
        <w:rPr>
          <w:rFonts w:cs="Arial"/>
          <w:b/>
        </w:rPr>
        <w:t>70001</w:t>
      </w:r>
      <w:r w:rsidR="00851CD1" w:rsidRPr="00655BCC">
        <w:rPr>
          <w:rFonts w:cs="Arial"/>
          <w:b/>
        </w:rPr>
        <w:t>-</w:t>
      </w:r>
      <w:r w:rsidR="001E7FE9" w:rsidRPr="00655BCC">
        <w:rPr>
          <w:rFonts w:cs="Arial"/>
          <w:b/>
        </w:rPr>
        <w:t>23</w:t>
      </w:r>
      <w:r w:rsidR="00851CD1" w:rsidRPr="00655BCC">
        <w:rPr>
          <w:rFonts w:cs="Arial"/>
          <w:b/>
        </w:rPr>
        <w:t>-3</w:t>
      </w:r>
      <w:r w:rsidR="001E7FE9" w:rsidRPr="00655BCC">
        <w:rPr>
          <w:rFonts w:cs="Arial"/>
          <w:b/>
        </w:rPr>
        <w:t>3</w:t>
      </w:r>
      <w:r w:rsidR="00851CD1" w:rsidRPr="00655BCC">
        <w:rPr>
          <w:rFonts w:cs="Arial"/>
          <w:b/>
        </w:rPr>
        <w:t>-</w:t>
      </w:r>
      <w:r w:rsidR="001E7FE9" w:rsidRPr="00655BCC">
        <w:rPr>
          <w:rFonts w:cs="Arial"/>
          <w:b/>
        </w:rPr>
        <w:t>000</w:t>
      </w:r>
      <w:r w:rsidR="00851CD1" w:rsidRPr="00655BCC">
        <w:rPr>
          <w:rFonts w:cs="Arial"/>
          <w:b/>
        </w:rPr>
        <w:t>-</w:t>
      </w:r>
      <w:r w:rsidR="001E7FE9" w:rsidRPr="00655BCC">
        <w:rPr>
          <w:rFonts w:cs="Arial"/>
          <w:b/>
        </w:rPr>
        <w:t>2014</w:t>
      </w:r>
      <w:r w:rsidR="00851CD1" w:rsidRPr="00655BCC">
        <w:rPr>
          <w:rFonts w:cs="Arial"/>
          <w:b/>
        </w:rPr>
        <w:t>-</w:t>
      </w:r>
      <w:r w:rsidR="001E7FE9" w:rsidRPr="00655BCC">
        <w:rPr>
          <w:rFonts w:cs="Arial"/>
          <w:b/>
        </w:rPr>
        <w:t>00006</w:t>
      </w:r>
      <w:r w:rsidR="00851CD1" w:rsidRPr="00655BCC">
        <w:rPr>
          <w:rFonts w:cs="Arial"/>
          <w:b/>
        </w:rPr>
        <w:t>-</w:t>
      </w:r>
      <w:r w:rsidR="001E7FE9" w:rsidRPr="00655BCC">
        <w:rPr>
          <w:rFonts w:cs="Arial"/>
          <w:b/>
        </w:rPr>
        <w:t>01</w:t>
      </w:r>
      <w:r w:rsidR="000528F2" w:rsidRPr="00655BCC">
        <w:rPr>
          <w:rFonts w:cs="Arial"/>
          <w:b/>
        </w:rPr>
        <w:t>(52</w:t>
      </w:r>
      <w:r w:rsidR="001E7FE9" w:rsidRPr="00655BCC">
        <w:rPr>
          <w:rFonts w:cs="Arial"/>
          <w:b/>
        </w:rPr>
        <w:t>988</w:t>
      </w:r>
      <w:r w:rsidR="000528F2" w:rsidRPr="00655BCC">
        <w:rPr>
          <w:rFonts w:cs="Arial"/>
          <w:b/>
        </w:rPr>
        <w:t>)</w:t>
      </w:r>
    </w:p>
    <w:p w14:paraId="4C51C21B" w14:textId="77777777" w:rsidR="00277A8F" w:rsidRPr="00655BCC" w:rsidRDefault="00277A8F" w:rsidP="00851CD1">
      <w:pPr>
        <w:widowControl w:val="0"/>
        <w:autoSpaceDE w:val="0"/>
        <w:autoSpaceDN w:val="0"/>
        <w:adjustRightInd w:val="0"/>
        <w:spacing w:line="240" w:lineRule="auto"/>
        <w:rPr>
          <w:rFonts w:cs="Arial"/>
        </w:rPr>
      </w:pPr>
    </w:p>
    <w:p w14:paraId="779051C8" w14:textId="77777777" w:rsidR="000528F2" w:rsidRPr="00655BCC" w:rsidRDefault="00277A8F" w:rsidP="00851CD1">
      <w:pPr>
        <w:widowControl w:val="0"/>
        <w:autoSpaceDE w:val="0"/>
        <w:autoSpaceDN w:val="0"/>
        <w:adjustRightInd w:val="0"/>
        <w:spacing w:line="240" w:lineRule="auto"/>
        <w:rPr>
          <w:rFonts w:cs="Arial"/>
          <w:b/>
        </w:rPr>
      </w:pPr>
      <w:r w:rsidRPr="00655BCC">
        <w:rPr>
          <w:rFonts w:cs="Arial"/>
          <w:b/>
        </w:rPr>
        <w:t xml:space="preserve">Actor: </w:t>
      </w:r>
      <w:r w:rsidR="001E7FE9" w:rsidRPr="00655BCC">
        <w:rPr>
          <w:rFonts w:cs="Arial"/>
          <w:b/>
        </w:rPr>
        <w:t>DICON ING</w:t>
      </w:r>
      <w:r w:rsidR="00851CD1" w:rsidRPr="00655BCC">
        <w:rPr>
          <w:rFonts w:cs="Arial"/>
          <w:b/>
        </w:rPr>
        <w:t>ENIERIA E INVERSIONES LIMITADA -</w:t>
      </w:r>
      <w:r w:rsidR="001E7FE9" w:rsidRPr="00655BCC">
        <w:rPr>
          <w:rFonts w:cs="Arial"/>
          <w:b/>
        </w:rPr>
        <w:t xml:space="preserve"> DICON LTDA</w:t>
      </w:r>
      <w:r w:rsidR="000528F2" w:rsidRPr="00655BCC">
        <w:rPr>
          <w:rFonts w:cs="Arial"/>
          <w:b/>
        </w:rPr>
        <w:t xml:space="preserve"> </w:t>
      </w:r>
    </w:p>
    <w:p w14:paraId="769E6CE6" w14:textId="77777777" w:rsidR="00A448D3" w:rsidRPr="00655BCC" w:rsidRDefault="00A448D3" w:rsidP="00851CD1">
      <w:pPr>
        <w:widowControl w:val="0"/>
        <w:autoSpaceDE w:val="0"/>
        <w:autoSpaceDN w:val="0"/>
        <w:adjustRightInd w:val="0"/>
        <w:spacing w:line="240" w:lineRule="auto"/>
        <w:rPr>
          <w:rFonts w:cs="Arial"/>
          <w:b/>
        </w:rPr>
      </w:pPr>
    </w:p>
    <w:p w14:paraId="36C4AE83" w14:textId="77777777" w:rsidR="00277A8F" w:rsidRPr="00655BCC" w:rsidRDefault="00277A8F" w:rsidP="00851CD1">
      <w:pPr>
        <w:widowControl w:val="0"/>
        <w:autoSpaceDE w:val="0"/>
        <w:autoSpaceDN w:val="0"/>
        <w:adjustRightInd w:val="0"/>
        <w:spacing w:line="240" w:lineRule="auto"/>
        <w:rPr>
          <w:rFonts w:cs="Arial"/>
        </w:rPr>
      </w:pPr>
      <w:r w:rsidRPr="00655BCC">
        <w:rPr>
          <w:rFonts w:cs="Arial"/>
          <w:b/>
        </w:rPr>
        <w:t xml:space="preserve">Demandado: </w:t>
      </w:r>
      <w:r w:rsidR="001E7FE9" w:rsidRPr="00655BCC">
        <w:rPr>
          <w:rFonts w:cs="Arial"/>
          <w:b/>
        </w:rPr>
        <w:t>MUNICIPIO DE SINCELEJO</w:t>
      </w:r>
    </w:p>
    <w:p w14:paraId="3267B447" w14:textId="77777777" w:rsidR="00277A8F" w:rsidRPr="00655BCC" w:rsidRDefault="00277A8F" w:rsidP="00851CD1">
      <w:pPr>
        <w:widowControl w:val="0"/>
        <w:autoSpaceDE w:val="0"/>
        <w:autoSpaceDN w:val="0"/>
        <w:adjustRightInd w:val="0"/>
        <w:spacing w:line="240" w:lineRule="auto"/>
        <w:rPr>
          <w:rFonts w:cs="Arial"/>
        </w:rPr>
      </w:pPr>
    </w:p>
    <w:p w14:paraId="4F7BD5B8" w14:textId="77777777" w:rsidR="00851CD1" w:rsidRPr="00655BCC" w:rsidRDefault="00851CD1" w:rsidP="00851CD1">
      <w:pPr>
        <w:widowControl w:val="0"/>
        <w:autoSpaceDE w:val="0"/>
        <w:autoSpaceDN w:val="0"/>
        <w:adjustRightInd w:val="0"/>
        <w:spacing w:line="240" w:lineRule="auto"/>
        <w:rPr>
          <w:rFonts w:cs="Arial"/>
        </w:rPr>
      </w:pPr>
    </w:p>
    <w:p w14:paraId="5CC2CA16" w14:textId="77777777" w:rsidR="00851CD1" w:rsidRPr="00655BCC" w:rsidRDefault="00851CD1" w:rsidP="00851CD1">
      <w:pPr>
        <w:widowControl w:val="0"/>
        <w:autoSpaceDE w:val="0"/>
        <w:autoSpaceDN w:val="0"/>
        <w:adjustRightInd w:val="0"/>
        <w:spacing w:line="240" w:lineRule="auto"/>
        <w:rPr>
          <w:rFonts w:cs="Arial"/>
        </w:rPr>
      </w:pPr>
    </w:p>
    <w:p w14:paraId="37CF8A74" w14:textId="77777777" w:rsidR="00BA77BD" w:rsidRPr="00655BCC" w:rsidRDefault="00851CD1" w:rsidP="00851CD1">
      <w:pPr>
        <w:widowControl w:val="0"/>
        <w:autoSpaceDE w:val="0"/>
        <w:autoSpaceDN w:val="0"/>
        <w:adjustRightInd w:val="0"/>
        <w:spacing w:line="240" w:lineRule="auto"/>
        <w:rPr>
          <w:rFonts w:cs="Arial"/>
          <w:b/>
        </w:rPr>
      </w:pPr>
      <w:r w:rsidRPr="00655BCC">
        <w:rPr>
          <w:rFonts w:cs="Arial"/>
          <w:b/>
        </w:rPr>
        <w:lastRenderedPageBreak/>
        <w:t xml:space="preserve">Referencia: APELACIÓN SENTENCIA </w:t>
      </w:r>
      <w:r w:rsidR="004F2F3C" w:rsidRPr="00655BCC">
        <w:rPr>
          <w:rFonts w:cs="Arial"/>
          <w:b/>
        </w:rPr>
        <w:t>–</w:t>
      </w:r>
      <w:r w:rsidRPr="00655BCC">
        <w:rPr>
          <w:rFonts w:cs="Arial"/>
          <w:b/>
        </w:rPr>
        <w:t xml:space="preserve"> </w:t>
      </w:r>
      <w:r w:rsidR="004F2F3C" w:rsidRPr="00655BCC">
        <w:rPr>
          <w:rFonts w:cs="Arial"/>
          <w:b/>
        </w:rPr>
        <w:t>MEDIO DE CONTROL</w:t>
      </w:r>
      <w:r w:rsidRPr="00655BCC">
        <w:rPr>
          <w:rFonts w:cs="Arial"/>
          <w:b/>
        </w:rPr>
        <w:t xml:space="preserve"> DE CONTROVERSIAS CONTRACTUALES</w:t>
      </w:r>
    </w:p>
    <w:p w14:paraId="2FFF6387" w14:textId="77777777" w:rsidR="001D4205" w:rsidRPr="00655BCC" w:rsidRDefault="001D4205" w:rsidP="00851CD1">
      <w:pPr>
        <w:widowControl w:val="0"/>
        <w:autoSpaceDE w:val="0"/>
        <w:autoSpaceDN w:val="0"/>
        <w:adjustRightInd w:val="0"/>
        <w:spacing w:line="240" w:lineRule="auto"/>
        <w:rPr>
          <w:rFonts w:cs="Arial"/>
        </w:rPr>
      </w:pPr>
    </w:p>
    <w:p w14:paraId="7399EE48" w14:textId="77777777" w:rsidR="00400E81" w:rsidRPr="00655BCC" w:rsidRDefault="00400E81" w:rsidP="00851CD1">
      <w:pPr>
        <w:widowControl w:val="0"/>
        <w:autoSpaceDE w:val="0"/>
        <w:autoSpaceDN w:val="0"/>
        <w:adjustRightInd w:val="0"/>
        <w:spacing w:line="240" w:lineRule="auto"/>
        <w:rPr>
          <w:rFonts w:cs="Arial"/>
          <w:b/>
        </w:rPr>
      </w:pPr>
    </w:p>
    <w:p w14:paraId="735741DB" w14:textId="77777777" w:rsidR="00851CD1" w:rsidRPr="00655BCC" w:rsidRDefault="00851CD1" w:rsidP="00851CD1">
      <w:pPr>
        <w:widowControl w:val="0"/>
        <w:autoSpaceDE w:val="0"/>
        <w:autoSpaceDN w:val="0"/>
        <w:adjustRightInd w:val="0"/>
        <w:spacing w:line="240" w:lineRule="auto"/>
        <w:rPr>
          <w:rFonts w:cs="Arial"/>
          <w:b/>
        </w:rPr>
      </w:pPr>
    </w:p>
    <w:p w14:paraId="75865894" w14:textId="77777777" w:rsidR="00BA4807" w:rsidRPr="00655BCC" w:rsidRDefault="00BA77BD" w:rsidP="00B75750">
      <w:pPr>
        <w:widowControl w:val="0"/>
        <w:autoSpaceDE w:val="0"/>
        <w:autoSpaceDN w:val="0"/>
        <w:adjustRightInd w:val="0"/>
        <w:spacing w:line="240" w:lineRule="auto"/>
        <w:rPr>
          <w:rFonts w:cs="Arial"/>
        </w:rPr>
      </w:pPr>
      <w:r w:rsidRPr="00655BCC">
        <w:rPr>
          <w:rFonts w:cs="Arial"/>
          <w:b/>
        </w:rPr>
        <w:t>Temas</w:t>
      </w:r>
      <w:r w:rsidR="008D1056" w:rsidRPr="00655BCC">
        <w:rPr>
          <w:rFonts w:cs="Arial"/>
          <w:b/>
        </w:rPr>
        <w:t>:</w:t>
      </w:r>
      <w:r w:rsidR="00C077DC" w:rsidRPr="00655BCC">
        <w:rPr>
          <w:rFonts w:cs="Arial"/>
          <w:b/>
        </w:rPr>
        <w:t xml:space="preserve"> </w:t>
      </w:r>
      <w:r w:rsidR="00BA4807" w:rsidRPr="00655BCC">
        <w:rPr>
          <w:rFonts w:cs="Arial"/>
        </w:rPr>
        <w:t>LIQUIDACI</w:t>
      </w:r>
      <w:r w:rsidR="00B7600A" w:rsidRPr="00655BCC">
        <w:rPr>
          <w:rFonts w:cs="Arial"/>
        </w:rPr>
        <w:t>Ó</w:t>
      </w:r>
      <w:r w:rsidR="00BA4807" w:rsidRPr="00655BCC">
        <w:rPr>
          <w:rFonts w:cs="Arial"/>
        </w:rPr>
        <w:t>N DEL CONTRATO – no proceden las salvedades para reconocer mayores actividades cuando se ha acordado la modificación del plazo sin adición de valor.</w:t>
      </w:r>
    </w:p>
    <w:p w14:paraId="3E0126DE" w14:textId="77777777" w:rsidR="00BA77BD" w:rsidRPr="00655BCC" w:rsidRDefault="00BA77BD" w:rsidP="00BA77BD">
      <w:pPr>
        <w:widowControl w:val="0"/>
        <w:autoSpaceDE w:val="0"/>
        <w:autoSpaceDN w:val="0"/>
        <w:adjustRightInd w:val="0"/>
        <w:spacing w:line="240" w:lineRule="auto"/>
        <w:ind w:left="2124" w:hanging="2124"/>
        <w:rPr>
          <w:rFonts w:cs="Arial"/>
        </w:rPr>
      </w:pPr>
    </w:p>
    <w:p w14:paraId="4D3CEB4A" w14:textId="77777777" w:rsidR="00400E81" w:rsidRPr="00655BCC" w:rsidRDefault="00400E81" w:rsidP="00BA77BD">
      <w:pPr>
        <w:widowControl w:val="0"/>
        <w:autoSpaceDE w:val="0"/>
        <w:autoSpaceDN w:val="0"/>
        <w:adjustRightInd w:val="0"/>
        <w:spacing w:line="240" w:lineRule="auto"/>
        <w:ind w:left="2124" w:hanging="2124"/>
        <w:rPr>
          <w:rFonts w:cs="Arial"/>
        </w:rPr>
      </w:pPr>
    </w:p>
    <w:p w14:paraId="351B4B27" w14:textId="77777777" w:rsidR="00F21484" w:rsidRPr="00655BCC" w:rsidRDefault="00F21484" w:rsidP="00A33FE5">
      <w:pPr>
        <w:widowControl w:val="0"/>
        <w:autoSpaceDE w:val="0"/>
        <w:autoSpaceDN w:val="0"/>
        <w:adjustRightInd w:val="0"/>
        <w:rPr>
          <w:rFonts w:cs="Arial"/>
        </w:rPr>
      </w:pPr>
      <w:r w:rsidRPr="00655BCC">
        <w:rPr>
          <w:rFonts w:cs="Arial"/>
        </w:rPr>
        <w:t xml:space="preserve">Conoce la Sala </w:t>
      </w:r>
      <w:r w:rsidR="008236C3" w:rsidRPr="00655BCC">
        <w:rPr>
          <w:rFonts w:cs="Arial"/>
        </w:rPr>
        <w:t>el</w:t>
      </w:r>
      <w:r w:rsidR="00F53FED" w:rsidRPr="00655BCC">
        <w:rPr>
          <w:rFonts w:cs="Arial"/>
        </w:rPr>
        <w:t xml:space="preserve"> recurso de apelación presentado</w:t>
      </w:r>
      <w:r w:rsidR="00021148" w:rsidRPr="00655BCC">
        <w:rPr>
          <w:rFonts w:cs="Arial"/>
        </w:rPr>
        <w:t xml:space="preserve"> por </w:t>
      </w:r>
      <w:r w:rsidR="003C1694" w:rsidRPr="00655BCC">
        <w:rPr>
          <w:rFonts w:cs="Arial"/>
        </w:rPr>
        <w:t>la parte</w:t>
      </w:r>
      <w:r w:rsidR="008236C3" w:rsidRPr="00655BCC">
        <w:rPr>
          <w:rFonts w:cs="Arial"/>
        </w:rPr>
        <w:t xml:space="preserve"> demandante</w:t>
      </w:r>
      <w:r w:rsidR="003C1694" w:rsidRPr="00655BCC">
        <w:rPr>
          <w:rFonts w:cs="Arial"/>
        </w:rPr>
        <w:t xml:space="preserve">, </w:t>
      </w:r>
      <w:r w:rsidR="00F53FED" w:rsidRPr="00655BCC">
        <w:rPr>
          <w:rFonts w:cs="Arial"/>
        </w:rPr>
        <w:t>contra</w:t>
      </w:r>
      <w:r w:rsidR="00E875E6" w:rsidRPr="00655BCC">
        <w:rPr>
          <w:rFonts w:cs="Arial"/>
        </w:rPr>
        <w:t xml:space="preserve"> la sentencia proferida por </w:t>
      </w:r>
      <w:r w:rsidR="007E4317" w:rsidRPr="00655BCC">
        <w:rPr>
          <w:rFonts w:cs="Arial"/>
        </w:rPr>
        <w:t>el Tribunal Administrativo de</w:t>
      </w:r>
      <w:r w:rsidR="005445E9" w:rsidRPr="00655BCC">
        <w:rPr>
          <w:rFonts w:cs="Arial"/>
        </w:rPr>
        <w:t xml:space="preserve"> </w:t>
      </w:r>
      <w:r w:rsidR="002323EA" w:rsidRPr="00655BCC">
        <w:rPr>
          <w:rFonts w:cs="Arial"/>
        </w:rPr>
        <w:t>S</w:t>
      </w:r>
      <w:r w:rsidR="002463ED" w:rsidRPr="00655BCC">
        <w:rPr>
          <w:rFonts w:cs="Arial"/>
        </w:rPr>
        <w:t>ucre</w:t>
      </w:r>
      <w:r w:rsidR="00F605ED" w:rsidRPr="00655BCC">
        <w:rPr>
          <w:rFonts w:cs="Arial"/>
        </w:rPr>
        <w:t>, el 2</w:t>
      </w:r>
      <w:r w:rsidR="002463ED" w:rsidRPr="00655BCC">
        <w:rPr>
          <w:rFonts w:cs="Arial"/>
        </w:rPr>
        <w:t>5</w:t>
      </w:r>
      <w:r w:rsidR="00F605ED" w:rsidRPr="00655BCC">
        <w:rPr>
          <w:rFonts w:cs="Arial"/>
        </w:rPr>
        <w:t xml:space="preserve"> de </w:t>
      </w:r>
      <w:r w:rsidR="002463ED" w:rsidRPr="00655BCC">
        <w:rPr>
          <w:rFonts w:cs="Arial"/>
        </w:rPr>
        <w:t>septiembre</w:t>
      </w:r>
      <w:r w:rsidR="002323EA" w:rsidRPr="00655BCC">
        <w:rPr>
          <w:rFonts w:cs="Arial"/>
        </w:rPr>
        <w:t xml:space="preserve"> </w:t>
      </w:r>
      <w:r w:rsidR="00F605ED" w:rsidRPr="00655BCC">
        <w:rPr>
          <w:rFonts w:cs="Arial"/>
        </w:rPr>
        <w:t>de 201</w:t>
      </w:r>
      <w:r w:rsidR="002323EA" w:rsidRPr="00655BCC">
        <w:rPr>
          <w:rFonts w:cs="Arial"/>
        </w:rPr>
        <w:t>4</w:t>
      </w:r>
      <w:r w:rsidRPr="00655BCC">
        <w:rPr>
          <w:rFonts w:cs="Arial"/>
        </w:rPr>
        <w:t>, mediante la cual se dispuso</w:t>
      </w:r>
      <w:r w:rsidR="000A4390" w:rsidRPr="00655BCC">
        <w:rPr>
          <w:rFonts w:cs="Arial"/>
        </w:rPr>
        <w:t xml:space="preserve"> (se transcribe </w:t>
      </w:r>
      <w:r w:rsidR="00EB6736" w:rsidRPr="00655BCC">
        <w:rPr>
          <w:rFonts w:cs="Arial"/>
        </w:rPr>
        <w:t>literal</w:t>
      </w:r>
      <w:r w:rsidR="000A4390" w:rsidRPr="00655BCC">
        <w:rPr>
          <w:rFonts w:cs="Arial"/>
        </w:rPr>
        <w:t xml:space="preserve"> incluso con posibles errores)</w:t>
      </w:r>
      <w:r w:rsidRPr="00655BCC">
        <w:rPr>
          <w:rFonts w:cs="Arial"/>
        </w:rPr>
        <w:t>:</w:t>
      </w:r>
    </w:p>
    <w:p w14:paraId="731EE5C4" w14:textId="77777777" w:rsidR="00C71714" w:rsidRPr="00655BCC" w:rsidRDefault="00C71714" w:rsidP="00BA77BD">
      <w:pPr>
        <w:pStyle w:val="Textoindependienteprimerasangra2"/>
        <w:ind w:left="0" w:firstLine="0"/>
        <w:jc w:val="left"/>
        <w:rPr>
          <w:rFonts w:cs="Arial"/>
          <w:b/>
          <w:i/>
        </w:rPr>
      </w:pPr>
    </w:p>
    <w:p w14:paraId="03617ECD" w14:textId="77777777" w:rsidR="00FA6446" w:rsidRPr="00655BCC" w:rsidRDefault="00312E2A" w:rsidP="0000298F">
      <w:pPr>
        <w:pStyle w:val="Textoindependienteprimerasangra2"/>
        <w:spacing w:line="276" w:lineRule="auto"/>
        <w:ind w:left="567" w:right="567" w:firstLine="0"/>
        <w:rPr>
          <w:rFonts w:cs="Arial"/>
          <w:i/>
        </w:rPr>
      </w:pPr>
      <w:r w:rsidRPr="00655BCC">
        <w:rPr>
          <w:rFonts w:cs="Arial"/>
          <w:i/>
        </w:rPr>
        <w:t>“</w:t>
      </w:r>
      <w:r w:rsidR="00F605ED" w:rsidRPr="00655BCC">
        <w:rPr>
          <w:rFonts w:cs="Arial"/>
          <w:b/>
          <w:i/>
        </w:rPr>
        <w:t>PRIMERO: DE</w:t>
      </w:r>
      <w:r w:rsidR="002463ED" w:rsidRPr="00655BCC">
        <w:rPr>
          <w:rFonts w:cs="Arial"/>
          <w:b/>
          <w:i/>
        </w:rPr>
        <w:t>CL</w:t>
      </w:r>
      <w:r w:rsidR="00136902" w:rsidRPr="00655BCC">
        <w:rPr>
          <w:rFonts w:cs="Arial"/>
          <w:b/>
          <w:i/>
        </w:rPr>
        <w:t>Á</w:t>
      </w:r>
      <w:r w:rsidR="002463ED" w:rsidRPr="00655BCC">
        <w:rPr>
          <w:rFonts w:cs="Arial"/>
          <w:b/>
          <w:i/>
        </w:rPr>
        <w:t xml:space="preserve">RESE </w:t>
      </w:r>
      <w:r w:rsidR="00136902" w:rsidRPr="00655BCC">
        <w:rPr>
          <w:rFonts w:cs="Arial"/>
          <w:i/>
        </w:rPr>
        <w:t>probada de oficio la excepción de mérito de transacción, en torno a las pretensiones identificadas como tercer</w:t>
      </w:r>
      <w:r w:rsidR="00E32421" w:rsidRPr="00655BCC">
        <w:rPr>
          <w:rFonts w:cs="Arial"/>
          <w:i/>
        </w:rPr>
        <w:t>a</w:t>
      </w:r>
      <w:r w:rsidR="00136902" w:rsidRPr="00655BCC">
        <w:rPr>
          <w:rFonts w:cs="Arial"/>
          <w:i/>
        </w:rPr>
        <w:t xml:space="preserve"> (</w:t>
      </w:r>
      <w:proofErr w:type="spellStart"/>
      <w:r w:rsidR="00136902" w:rsidRPr="00655BCC">
        <w:rPr>
          <w:rFonts w:cs="Arial"/>
          <w:i/>
        </w:rPr>
        <w:t>fol</w:t>
      </w:r>
      <w:proofErr w:type="spellEnd"/>
      <w:r w:rsidR="00136902" w:rsidRPr="00655BCC">
        <w:rPr>
          <w:rFonts w:cs="Arial"/>
          <w:i/>
        </w:rPr>
        <w:t xml:space="preserve"> 5, $46</w:t>
      </w:r>
      <w:r w:rsidR="00C61B9C" w:rsidRPr="00655BCC">
        <w:rPr>
          <w:rFonts w:cs="Arial"/>
          <w:i/>
        </w:rPr>
        <w:t>’</w:t>
      </w:r>
      <w:r w:rsidR="00136902" w:rsidRPr="00655BCC">
        <w:rPr>
          <w:rFonts w:cs="Arial"/>
          <w:i/>
        </w:rPr>
        <w:t xml:space="preserve">870.227 </w:t>
      </w:r>
      <w:r w:rsidR="002F7AED" w:rsidRPr="00655BCC">
        <w:rPr>
          <w:rFonts w:cs="Arial"/>
          <w:i/>
        </w:rPr>
        <w:t>por costos de administración por suspensión de obras</w:t>
      </w:r>
      <w:r w:rsidR="00FA6446" w:rsidRPr="00655BCC">
        <w:rPr>
          <w:rFonts w:cs="Arial"/>
          <w:i/>
        </w:rPr>
        <w:t xml:space="preserve"> por 44 días) y cuarta (fol. 5, $63’310.803, costos de nuevos diseños). En consecuencia DENIÉGUENSE las mismas.</w:t>
      </w:r>
    </w:p>
    <w:p w14:paraId="4E4A35D8" w14:textId="77777777" w:rsidR="00FA6446" w:rsidRPr="00655BCC" w:rsidRDefault="00FA6446" w:rsidP="0000298F">
      <w:pPr>
        <w:pStyle w:val="Textoindependienteprimerasangra2"/>
        <w:spacing w:line="276" w:lineRule="auto"/>
        <w:ind w:left="567" w:right="567" w:firstLine="0"/>
        <w:rPr>
          <w:rFonts w:cs="Arial"/>
          <w:i/>
        </w:rPr>
      </w:pPr>
    </w:p>
    <w:p w14:paraId="1000823A" w14:textId="77777777" w:rsidR="008517F2" w:rsidRPr="00655BCC" w:rsidRDefault="00FA6446" w:rsidP="0000298F">
      <w:pPr>
        <w:pStyle w:val="Textoindependienteprimerasangra2"/>
        <w:spacing w:line="276" w:lineRule="auto"/>
        <w:ind w:left="567" w:right="567" w:firstLine="0"/>
        <w:rPr>
          <w:rFonts w:cs="Arial"/>
          <w:i/>
        </w:rPr>
      </w:pPr>
      <w:r w:rsidRPr="00655BCC">
        <w:rPr>
          <w:rFonts w:cs="Arial"/>
          <w:i/>
        </w:rPr>
        <w:t>“</w:t>
      </w:r>
      <w:r w:rsidRPr="00655BCC">
        <w:rPr>
          <w:rFonts w:cs="Arial"/>
          <w:b/>
          <w:i/>
        </w:rPr>
        <w:t>SEGUNDO</w:t>
      </w:r>
      <w:r w:rsidRPr="00655BCC">
        <w:rPr>
          <w:rFonts w:cs="Arial"/>
          <w:i/>
        </w:rPr>
        <w:t xml:space="preserve">: </w:t>
      </w:r>
      <w:r w:rsidRPr="00655BCC">
        <w:rPr>
          <w:rFonts w:cs="Arial"/>
          <w:b/>
          <w:i/>
        </w:rPr>
        <w:t>CONDÉNESE</w:t>
      </w:r>
      <w:r w:rsidRPr="00655BCC">
        <w:rPr>
          <w:rFonts w:cs="Arial"/>
          <w:i/>
        </w:rPr>
        <w:t xml:space="preserve"> al demandado</w:t>
      </w:r>
      <w:r w:rsidR="00E32421" w:rsidRPr="00655BCC">
        <w:rPr>
          <w:rFonts w:cs="Arial"/>
          <w:i/>
        </w:rPr>
        <w:t xml:space="preserve"> MUNICIPIO DE SINCELEJO –SUCRE, a pagar al demandante INGENIERÍA E INVERSIONES LIMITADA – DICON LTDA la suma de CIENTO SESENTA Y UN MILLONES </w:t>
      </w:r>
      <w:r w:rsidR="008517F2" w:rsidRPr="00655BCC">
        <w:rPr>
          <w:rFonts w:cs="Arial"/>
          <w:i/>
        </w:rPr>
        <w:t>CIENTO CUARENTA Y UN MIL VEINTITRÉS PESOS ($161</w:t>
      </w:r>
      <w:r w:rsidR="000C3EF3" w:rsidRPr="00655BCC">
        <w:rPr>
          <w:rFonts w:cs="Arial"/>
          <w:i/>
        </w:rPr>
        <w:t>’</w:t>
      </w:r>
      <w:r w:rsidR="008517F2" w:rsidRPr="00655BCC">
        <w:rPr>
          <w:rFonts w:cs="Arial"/>
          <w:i/>
        </w:rPr>
        <w:t>141.023), por concepto de reajuste de precios, pactados en la cláusula vigésima quinta del contrato de obra No. 001-2011 del 29 de julio de 2011, suscrito entre las mencionadas partes, conforme las consideraciones contenidas en la parte motiva de esta providencia.</w:t>
      </w:r>
    </w:p>
    <w:p w14:paraId="7E90ADFA" w14:textId="77777777" w:rsidR="008517F2" w:rsidRPr="00655BCC" w:rsidRDefault="008517F2" w:rsidP="0000298F">
      <w:pPr>
        <w:pStyle w:val="Textoindependienteprimerasangra2"/>
        <w:spacing w:line="276" w:lineRule="auto"/>
        <w:ind w:left="567" w:right="567" w:firstLine="0"/>
        <w:rPr>
          <w:rFonts w:cs="Arial"/>
          <w:i/>
        </w:rPr>
      </w:pPr>
    </w:p>
    <w:p w14:paraId="0F6F57E5" w14:textId="77777777" w:rsidR="000C41D1" w:rsidRPr="00655BCC" w:rsidRDefault="008517F2" w:rsidP="0000298F">
      <w:pPr>
        <w:pStyle w:val="Textoindependienteprimerasangra2"/>
        <w:spacing w:line="276" w:lineRule="auto"/>
        <w:ind w:left="567" w:right="567" w:firstLine="0"/>
        <w:rPr>
          <w:rFonts w:cs="Arial"/>
          <w:i/>
        </w:rPr>
      </w:pPr>
      <w:r w:rsidRPr="00655BCC">
        <w:rPr>
          <w:rFonts w:cs="Arial"/>
          <w:i/>
        </w:rPr>
        <w:t>“</w:t>
      </w:r>
      <w:r w:rsidRPr="00655BCC">
        <w:rPr>
          <w:rFonts w:cs="Arial"/>
          <w:b/>
          <w:i/>
        </w:rPr>
        <w:t>TERCERO</w:t>
      </w:r>
      <w:r w:rsidRPr="00655BCC">
        <w:rPr>
          <w:rFonts w:cs="Arial"/>
          <w:i/>
        </w:rPr>
        <w:t xml:space="preserve">: </w:t>
      </w:r>
      <w:r w:rsidRPr="00655BCC">
        <w:rPr>
          <w:rFonts w:cs="Arial"/>
          <w:b/>
          <w:i/>
        </w:rPr>
        <w:t>CONDÉNESE</w:t>
      </w:r>
      <w:r w:rsidRPr="00655BCC">
        <w:rPr>
          <w:rFonts w:cs="Arial"/>
          <w:i/>
        </w:rPr>
        <w:t xml:space="preserve"> al demandado MUNICIPIO DE SINCELEJO SUCRE, a que sobre las sumas adeudadas l</w:t>
      </w:r>
      <w:r w:rsidR="000C3EF3" w:rsidRPr="00655BCC">
        <w:rPr>
          <w:rFonts w:cs="Arial"/>
          <w:i/>
        </w:rPr>
        <w:t>e</w:t>
      </w:r>
      <w:r w:rsidRPr="00655BCC">
        <w:rPr>
          <w:rFonts w:cs="Arial"/>
          <w:i/>
        </w:rPr>
        <w:t xml:space="preserve"> pague a la entidad actora, el reajuste de su valor, conforme al índice </w:t>
      </w:r>
      <w:r w:rsidR="000C3EF3" w:rsidRPr="00655BCC">
        <w:rPr>
          <w:rFonts w:cs="Arial"/>
          <w:i/>
        </w:rPr>
        <w:t>de precios al consumidor, con la aplicación de la fórmula referenciada</w:t>
      </w:r>
      <w:r w:rsidR="000C41D1" w:rsidRPr="00655BCC">
        <w:rPr>
          <w:rFonts w:cs="Arial"/>
          <w:i/>
        </w:rPr>
        <w:t xml:space="preserve"> en la parte motiva de este fallo.</w:t>
      </w:r>
    </w:p>
    <w:p w14:paraId="3D8B9A46" w14:textId="77777777" w:rsidR="000C41D1" w:rsidRPr="00655BCC" w:rsidRDefault="000C41D1" w:rsidP="0000298F">
      <w:pPr>
        <w:pStyle w:val="Textoindependienteprimerasangra2"/>
        <w:spacing w:line="276" w:lineRule="auto"/>
        <w:ind w:left="567" w:right="567" w:firstLine="0"/>
        <w:rPr>
          <w:rFonts w:cs="Arial"/>
          <w:i/>
        </w:rPr>
      </w:pPr>
    </w:p>
    <w:p w14:paraId="2FAA3E1B" w14:textId="77777777" w:rsidR="007C7F5D" w:rsidRPr="00655BCC" w:rsidRDefault="000C41D1" w:rsidP="0000298F">
      <w:pPr>
        <w:pStyle w:val="Textoindependienteprimerasangra2"/>
        <w:spacing w:line="276" w:lineRule="auto"/>
        <w:ind w:left="567" w:right="567" w:firstLine="0"/>
        <w:rPr>
          <w:rFonts w:cs="Arial"/>
          <w:i/>
        </w:rPr>
      </w:pPr>
      <w:r w:rsidRPr="00655BCC">
        <w:rPr>
          <w:rFonts w:cs="Arial"/>
          <w:i/>
        </w:rPr>
        <w:t>“</w:t>
      </w:r>
      <w:r w:rsidRPr="00655BCC">
        <w:rPr>
          <w:rFonts w:cs="Arial"/>
          <w:b/>
          <w:i/>
        </w:rPr>
        <w:t>CUARTO</w:t>
      </w:r>
      <w:r w:rsidRPr="00655BCC">
        <w:rPr>
          <w:rFonts w:cs="Arial"/>
          <w:i/>
        </w:rPr>
        <w:t xml:space="preserve">: EL MUNICIPIO DE SINCELEJO – SUCRE </w:t>
      </w:r>
      <w:r w:rsidRPr="00655BCC">
        <w:rPr>
          <w:rFonts w:cs="Arial"/>
          <w:b/>
          <w:i/>
        </w:rPr>
        <w:t xml:space="preserve">DARÁ </w:t>
      </w:r>
      <w:r w:rsidRPr="00655BCC">
        <w:rPr>
          <w:rFonts w:cs="Arial"/>
          <w:i/>
        </w:rPr>
        <w:t>cumplimiento a este fallo</w:t>
      </w:r>
      <w:r w:rsidR="007C7F5D" w:rsidRPr="00655BCC">
        <w:rPr>
          <w:rFonts w:cs="Arial"/>
          <w:i/>
        </w:rPr>
        <w:t xml:space="preserve"> dentro del término previsto en el artículo 192 del C.P</w:t>
      </w:r>
      <w:r w:rsidR="00C61B9C" w:rsidRPr="00655BCC">
        <w:rPr>
          <w:rFonts w:cs="Arial"/>
          <w:i/>
        </w:rPr>
        <w:t>.</w:t>
      </w:r>
      <w:r w:rsidR="007C7F5D" w:rsidRPr="00655BCC">
        <w:rPr>
          <w:rFonts w:cs="Arial"/>
          <w:i/>
        </w:rPr>
        <w:t xml:space="preserve">A.C.A. y </w:t>
      </w:r>
      <w:r w:rsidR="00335D16" w:rsidRPr="00655BCC">
        <w:rPr>
          <w:rFonts w:cs="Arial"/>
          <w:i/>
        </w:rPr>
        <w:t xml:space="preserve">si </w:t>
      </w:r>
      <w:r w:rsidR="007C7F5D" w:rsidRPr="00655BCC">
        <w:rPr>
          <w:rFonts w:cs="Arial"/>
          <w:i/>
        </w:rPr>
        <w:t xml:space="preserve">así no lo hiciere, se condena al pago de los intereses previstos en el artículo 195 </w:t>
      </w:r>
      <w:proofErr w:type="spellStart"/>
      <w:r w:rsidR="007C7F5D" w:rsidRPr="00655BCC">
        <w:rPr>
          <w:rFonts w:cs="Arial"/>
          <w:i/>
        </w:rPr>
        <w:t>ibídem</w:t>
      </w:r>
      <w:proofErr w:type="spellEnd"/>
      <w:r w:rsidR="007C7F5D" w:rsidRPr="00655BCC">
        <w:rPr>
          <w:rFonts w:cs="Arial"/>
          <w:i/>
        </w:rPr>
        <w:t>.</w:t>
      </w:r>
    </w:p>
    <w:p w14:paraId="311D6102" w14:textId="77777777" w:rsidR="007C7F5D" w:rsidRPr="00655BCC" w:rsidRDefault="007C7F5D" w:rsidP="0000298F">
      <w:pPr>
        <w:pStyle w:val="Textoindependienteprimerasangra2"/>
        <w:spacing w:line="276" w:lineRule="auto"/>
        <w:ind w:left="567" w:right="567" w:firstLine="0"/>
        <w:rPr>
          <w:rFonts w:cs="Arial"/>
          <w:i/>
        </w:rPr>
      </w:pPr>
    </w:p>
    <w:p w14:paraId="4F1F6357" w14:textId="77777777" w:rsidR="00BD4AD3" w:rsidRPr="00655BCC" w:rsidRDefault="007C7F5D" w:rsidP="0000298F">
      <w:pPr>
        <w:pStyle w:val="Textoindependienteprimerasangra2"/>
        <w:spacing w:line="276" w:lineRule="auto"/>
        <w:ind w:left="567" w:right="567" w:firstLine="0"/>
        <w:rPr>
          <w:rFonts w:cs="Arial"/>
          <w:i/>
        </w:rPr>
      </w:pPr>
      <w:r w:rsidRPr="00655BCC">
        <w:rPr>
          <w:rFonts w:cs="Arial"/>
          <w:i/>
        </w:rPr>
        <w:t>“</w:t>
      </w:r>
      <w:r w:rsidRPr="00655BCC">
        <w:rPr>
          <w:rFonts w:cs="Arial"/>
          <w:b/>
          <w:i/>
        </w:rPr>
        <w:t>QUINTO</w:t>
      </w:r>
      <w:r w:rsidRPr="00655BCC">
        <w:rPr>
          <w:rFonts w:cs="Arial"/>
          <w:i/>
        </w:rPr>
        <w:t xml:space="preserve">: </w:t>
      </w:r>
      <w:r w:rsidRPr="00655BCC">
        <w:rPr>
          <w:rFonts w:cs="Arial"/>
          <w:b/>
          <w:i/>
        </w:rPr>
        <w:t>CONDÉNES</w:t>
      </w:r>
      <w:r w:rsidR="00BD4AD3" w:rsidRPr="00655BCC">
        <w:rPr>
          <w:rFonts w:cs="Arial"/>
          <w:b/>
          <w:i/>
        </w:rPr>
        <w:t>E</w:t>
      </w:r>
      <w:r w:rsidR="00BD4AD3" w:rsidRPr="00655BCC">
        <w:rPr>
          <w:rFonts w:cs="Arial"/>
          <w:i/>
        </w:rPr>
        <w:t xml:space="preserve"> en costas de primera instancia a la parte demandada. En firme la presente providencia </w:t>
      </w:r>
      <w:r w:rsidR="00BD4AD3" w:rsidRPr="00655BCC">
        <w:rPr>
          <w:rFonts w:cs="Arial"/>
          <w:b/>
          <w:i/>
        </w:rPr>
        <w:t>REALÍCESE</w:t>
      </w:r>
      <w:r w:rsidR="00BD4AD3" w:rsidRPr="00655BCC">
        <w:rPr>
          <w:rFonts w:cs="Arial"/>
          <w:i/>
        </w:rPr>
        <w:t xml:space="preserve"> la liquidación correspondiente</w:t>
      </w:r>
      <w:r w:rsidR="00EB6736" w:rsidRPr="00655BCC">
        <w:rPr>
          <w:rFonts w:cs="Arial"/>
          <w:i/>
        </w:rPr>
        <w:t>”</w:t>
      </w:r>
      <w:r w:rsidR="00BD4AD3" w:rsidRPr="00655BCC">
        <w:rPr>
          <w:rFonts w:cs="Arial"/>
          <w:i/>
        </w:rPr>
        <w:t>.</w:t>
      </w:r>
    </w:p>
    <w:p w14:paraId="0232E3BD" w14:textId="77777777" w:rsidR="003A4660" w:rsidRPr="00655BCC" w:rsidRDefault="003A4660" w:rsidP="003A4660">
      <w:pPr>
        <w:pStyle w:val="Textoindependienteprimerasangra2"/>
        <w:spacing w:line="276" w:lineRule="auto"/>
        <w:ind w:left="0" w:right="567" w:firstLine="0"/>
        <w:rPr>
          <w:rFonts w:cs="Arial"/>
          <w:i/>
        </w:rPr>
      </w:pPr>
    </w:p>
    <w:p w14:paraId="7557890C" w14:textId="77777777" w:rsidR="0015263D" w:rsidRPr="00655BCC" w:rsidRDefault="0015263D" w:rsidP="001A45EE">
      <w:pPr>
        <w:widowControl w:val="0"/>
        <w:autoSpaceDE w:val="0"/>
        <w:autoSpaceDN w:val="0"/>
        <w:adjustRightInd w:val="0"/>
        <w:spacing w:line="240" w:lineRule="auto"/>
        <w:ind w:left="851" w:right="567"/>
        <w:jc w:val="center"/>
        <w:rPr>
          <w:rFonts w:cs="Arial"/>
          <w:b/>
        </w:rPr>
      </w:pPr>
    </w:p>
    <w:p w14:paraId="3A3184D4" w14:textId="77777777" w:rsidR="00F21484" w:rsidRPr="00655BCC" w:rsidRDefault="00F21484" w:rsidP="00F82E49">
      <w:pPr>
        <w:pStyle w:val="Lista"/>
        <w:jc w:val="center"/>
        <w:rPr>
          <w:rFonts w:ascii="Arial" w:hAnsi="Arial" w:cs="Arial"/>
          <w:b/>
        </w:rPr>
      </w:pPr>
      <w:r w:rsidRPr="00655BCC">
        <w:rPr>
          <w:rFonts w:ascii="Arial" w:hAnsi="Arial" w:cs="Arial"/>
          <w:b/>
        </w:rPr>
        <w:t>I.</w:t>
      </w:r>
      <w:r w:rsidR="00E759BE" w:rsidRPr="00655BCC">
        <w:rPr>
          <w:rFonts w:ascii="Arial" w:hAnsi="Arial" w:cs="Arial"/>
          <w:b/>
        </w:rPr>
        <w:tab/>
      </w:r>
      <w:r w:rsidRPr="00655BCC">
        <w:rPr>
          <w:rFonts w:ascii="Arial" w:hAnsi="Arial" w:cs="Arial"/>
          <w:b/>
        </w:rPr>
        <w:t>A N T E C E D E N T E S</w:t>
      </w:r>
    </w:p>
    <w:p w14:paraId="18C17FFA" w14:textId="77777777" w:rsidR="00F00A7F" w:rsidRPr="00655BCC" w:rsidRDefault="00F00A7F" w:rsidP="00F21484">
      <w:pPr>
        <w:rPr>
          <w:rFonts w:cs="Arial"/>
          <w:b/>
        </w:rPr>
      </w:pPr>
    </w:p>
    <w:p w14:paraId="52574DD2" w14:textId="77777777" w:rsidR="00F21484" w:rsidRPr="00655BCC" w:rsidRDefault="00F21484" w:rsidP="00F82E49">
      <w:pPr>
        <w:pStyle w:val="Lista2"/>
        <w:ind w:left="0" w:firstLine="0"/>
        <w:rPr>
          <w:rFonts w:cs="Arial"/>
          <w:b/>
        </w:rPr>
      </w:pPr>
      <w:r w:rsidRPr="00655BCC">
        <w:rPr>
          <w:rFonts w:cs="Arial"/>
          <w:b/>
        </w:rPr>
        <w:lastRenderedPageBreak/>
        <w:t>1.</w:t>
      </w:r>
      <w:r w:rsidR="009D0836" w:rsidRPr="00655BCC">
        <w:rPr>
          <w:rFonts w:cs="Arial"/>
          <w:b/>
        </w:rPr>
        <w:t xml:space="preserve"> </w:t>
      </w:r>
      <w:r w:rsidRPr="00655BCC">
        <w:rPr>
          <w:rFonts w:cs="Arial"/>
          <w:b/>
        </w:rPr>
        <w:t>La demanda</w:t>
      </w:r>
    </w:p>
    <w:p w14:paraId="7A514D5F" w14:textId="77777777" w:rsidR="00F21484" w:rsidRPr="00655BCC" w:rsidRDefault="00F21484" w:rsidP="00F21484">
      <w:pPr>
        <w:widowControl w:val="0"/>
        <w:autoSpaceDE w:val="0"/>
        <w:autoSpaceDN w:val="0"/>
        <w:adjustRightInd w:val="0"/>
        <w:rPr>
          <w:rFonts w:cs="Arial"/>
        </w:rPr>
      </w:pPr>
    </w:p>
    <w:p w14:paraId="1C123EC8" w14:textId="77777777" w:rsidR="00EB6736" w:rsidRPr="00655BCC" w:rsidRDefault="00F21484" w:rsidP="00EB6736">
      <w:pPr>
        <w:widowControl w:val="0"/>
        <w:autoSpaceDE w:val="0"/>
        <w:autoSpaceDN w:val="0"/>
        <w:adjustRightInd w:val="0"/>
        <w:rPr>
          <w:rFonts w:cs="Arial"/>
        </w:rPr>
      </w:pPr>
      <w:r w:rsidRPr="00655BCC">
        <w:rPr>
          <w:rFonts w:cs="Arial"/>
        </w:rPr>
        <w:t>M</w:t>
      </w:r>
      <w:r w:rsidR="00EA0EB1" w:rsidRPr="00655BCC">
        <w:rPr>
          <w:rFonts w:cs="Arial"/>
        </w:rPr>
        <w:t>ediante demanda presentada</w:t>
      </w:r>
      <w:r w:rsidR="00AA67A0" w:rsidRPr="00655BCC">
        <w:rPr>
          <w:rFonts w:cs="Arial"/>
        </w:rPr>
        <w:t xml:space="preserve"> </w:t>
      </w:r>
      <w:r w:rsidR="00FD5088" w:rsidRPr="00655BCC">
        <w:rPr>
          <w:rFonts w:cs="Arial"/>
        </w:rPr>
        <w:t xml:space="preserve">el </w:t>
      </w:r>
      <w:r w:rsidR="00E27498" w:rsidRPr="00655BCC">
        <w:rPr>
          <w:rFonts w:cs="Arial"/>
        </w:rPr>
        <w:t>1</w:t>
      </w:r>
      <w:r w:rsidR="00C06836" w:rsidRPr="00655BCC">
        <w:rPr>
          <w:rFonts w:cs="Arial"/>
        </w:rPr>
        <w:t>5</w:t>
      </w:r>
      <w:r w:rsidR="005D33C1" w:rsidRPr="00655BCC">
        <w:rPr>
          <w:rFonts w:cs="Arial"/>
        </w:rPr>
        <w:t xml:space="preserve"> de </w:t>
      </w:r>
      <w:r w:rsidR="00C06836" w:rsidRPr="00655BCC">
        <w:rPr>
          <w:rFonts w:cs="Arial"/>
        </w:rPr>
        <w:t xml:space="preserve">enero </w:t>
      </w:r>
      <w:r w:rsidR="005D33C1" w:rsidRPr="00655BCC">
        <w:rPr>
          <w:rFonts w:cs="Arial"/>
        </w:rPr>
        <w:t>de 20</w:t>
      </w:r>
      <w:r w:rsidR="00E27498" w:rsidRPr="00655BCC">
        <w:rPr>
          <w:rFonts w:cs="Arial"/>
        </w:rPr>
        <w:t>1</w:t>
      </w:r>
      <w:r w:rsidR="00C06836" w:rsidRPr="00655BCC">
        <w:rPr>
          <w:rFonts w:cs="Arial"/>
        </w:rPr>
        <w:t>4</w:t>
      </w:r>
      <w:r w:rsidR="00C06836" w:rsidRPr="00655BCC">
        <w:rPr>
          <w:rStyle w:val="Refdenotaalpie"/>
          <w:rFonts w:cs="Arial"/>
        </w:rPr>
        <w:footnoteReference w:id="1"/>
      </w:r>
      <w:r w:rsidR="005D33C1" w:rsidRPr="00655BCC">
        <w:rPr>
          <w:rFonts w:cs="Arial"/>
        </w:rPr>
        <w:t xml:space="preserve">, </w:t>
      </w:r>
      <w:r w:rsidR="00C06836" w:rsidRPr="00655BCC">
        <w:rPr>
          <w:rFonts w:cs="Arial"/>
        </w:rPr>
        <w:t>la sociedad DICON INGENIERÍA E INVERSIONES LIMITADA – DICON LTDA</w:t>
      </w:r>
      <w:r w:rsidR="00C06836" w:rsidRPr="00655BCC">
        <w:rPr>
          <w:rStyle w:val="Refdenotaalpie"/>
          <w:rFonts w:cs="Arial"/>
        </w:rPr>
        <w:footnoteReference w:id="2"/>
      </w:r>
      <w:r w:rsidR="007C2FB6" w:rsidRPr="00655BCC">
        <w:rPr>
          <w:rFonts w:cs="Arial"/>
        </w:rPr>
        <w:t>,</w:t>
      </w:r>
      <w:r w:rsidR="00B27AFF" w:rsidRPr="00655BCC">
        <w:rPr>
          <w:rFonts w:cs="Arial"/>
        </w:rPr>
        <w:t xml:space="preserve"> </w:t>
      </w:r>
      <w:r w:rsidR="00F5352D" w:rsidRPr="00655BCC">
        <w:rPr>
          <w:rFonts w:cs="Arial"/>
        </w:rPr>
        <w:t xml:space="preserve">en ejercicio </w:t>
      </w:r>
      <w:r w:rsidR="00FD5088" w:rsidRPr="00655BCC">
        <w:rPr>
          <w:rFonts w:cs="Arial"/>
        </w:rPr>
        <w:t>de</w:t>
      </w:r>
      <w:r w:rsidR="00E27498" w:rsidRPr="00655BCC">
        <w:rPr>
          <w:rFonts w:cs="Arial"/>
        </w:rPr>
        <w:t>l medio de control de controversias contractuales</w:t>
      </w:r>
      <w:r w:rsidR="00021148" w:rsidRPr="00655BCC">
        <w:rPr>
          <w:rFonts w:cs="Arial"/>
        </w:rPr>
        <w:t xml:space="preserve">, </w:t>
      </w:r>
      <w:r w:rsidR="00C6529F" w:rsidRPr="00655BCC">
        <w:rPr>
          <w:rFonts w:cs="Arial"/>
        </w:rPr>
        <w:t xml:space="preserve">obrando con </w:t>
      </w:r>
      <w:r w:rsidR="00C61A15" w:rsidRPr="00655BCC">
        <w:rPr>
          <w:rFonts w:cs="Arial"/>
        </w:rPr>
        <w:t xml:space="preserve">fundamento en </w:t>
      </w:r>
      <w:r w:rsidR="00C6529F" w:rsidRPr="00655BCC">
        <w:rPr>
          <w:rFonts w:cs="Arial"/>
        </w:rPr>
        <w:t xml:space="preserve">el </w:t>
      </w:r>
      <w:r w:rsidR="007A0264" w:rsidRPr="00655BCC">
        <w:rPr>
          <w:rFonts w:cs="Arial"/>
        </w:rPr>
        <w:t xml:space="preserve">artículo </w:t>
      </w:r>
      <w:r w:rsidR="00E27498" w:rsidRPr="00655BCC">
        <w:rPr>
          <w:rFonts w:cs="Arial"/>
        </w:rPr>
        <w:t xml:space="preserve">141 </w:t>
      </w:r>
      <w:r w:rsidR="007A0264" w:rsidRPr="00655BCC">
        <w:rPr>
          <w:rFonts w:cs="Arial"/>
        </w:rPr>
        <w:t xml:space="preserve">del Código </w:t>
      </w:r>
      <w:r w:rsidR="00E27498" w:rsidRPr="00655BCC">
        <w:rPr>
          <w:rFonts w:cs="Arial"/>
        </w:rPr>
        <w:t xml:space="preserve">de Procedimiento Administrativo y de lo </w:t>
      </w:r>
      <w:r w:rsidR="007A0264" w:rsidRPr="00655BCC">
        <w:rPr>
          <w:rFonts w:cs="Arial"/>
        </w:rPr>
        <w:t>Contencioso Administrativo</w:t>
      </w:r>
      <w:r w:rsidR="00E27498" w:rsidRPr="00655BCC">
        <w:rPr>
          <w:rFonts w:cs="Arial"/>
        </w:rPr>
        <w:t xml:space="preserve"> (CPACA)</w:t>
      </w:r>
      <w:r w:rsidR="007943B5" w:rsidRPr="00655BCC">
        <w:rPr>
          <w:rStyle w:val="Refdenotaalpie"/>
          <w:rFonts w:cs="Arial"/>
        </w:rPr>
        <w:footnoteReference w:id="3"/>
      </w:r>
      <w:r w:rsidR="007A0264" w:rsidRPr="00655BCC">
        <w:rPr>
          <w:rFonts w:cs="Arial"/>
        </w:rPr>
        <w:t xml:space="preserve">, </w:t>
      </w:r>
      <w:r w:rsidRPr="00655BCC">
        <w:rPr>
          <w:rFonts w:cs="Arial"/>
        </w:rPr>
        <w:t>solicit</w:t>
      </w:r>
      <w:r w:rsidR="00AC64D6" w:rsidRPr="00655BCC">
        <w:rPr>
          <w:rFonts w:cs="Arial"/>
        </w:rPr>
        <w:t>ó</w:t>
      </w:r>
      <w:r w:rsidRPr="00655BCC">
        <w:rPr>
          <w:rFonts w:cs="Arial"/>
        </w:rPr>
        <w:t xml:space="preserve"> las siguientes declaraciones y condenas</w:t>
      </w:r>
      <w:r w:rsidR="00F5352D" w:rsidRPr="00655BCC">
        <w:rPr>
          <w:rFonts w:cs="Arial"/>
        </w:rPr>
        <w:t xml:space="preserve"> contra</w:t>
      </w:r>
      <w:r w:rsidR="004B723D" w:rsidRPr="00655BCC">
        <w:rPr>
          <w:rFonts w:cs="Arial"/>
        </w:rPr>
        <w:t xml:space="preserve"> </w:t>
      </w:r>
      <w:r w:rsidR="001627C9" w:rsidRPr="00655BCC">
        <w:rPr>
          <w:rFonts w:cs="Arial"/>
        </w:rPr>
        <w:t xml:space="preserve">el </w:t>
      </w:r>
      <w:r w:rsidR="00AB0021" w:rsidRPr="00655BCC">
        <w:rPr>
          <w:rFonts w:cs="Arial"/>
        </w:rPr>
        <w:t>municipio de SINCELEJO</w:t>
      </w:r>
      <w:r w:rsidR="00EB6736" w:rsidRPr="00655BCC">
        <w:rPr>
          <w:rFonts w:cs="Arial"/>
        </w:rPr>
        <w:t xml:space="preserve"> (se transcribe literal incluso con posibles errores):</w:t>
      </w:r>
    </w:p>
    <w:p w14:paraId="02FF4F82" w14:textId="77777777" w:rsidR="007C2FB6" w:rsidRPr="00655BCC" w:rsidRDefault="007C2FB6" w:rsidP="00EB6736">
      <w:pPr>
        <w:widowControl w:val="0"/>
        <w:autoSpaceDE w:val="0"/>
        <w:autoSpaceDN w:val="0"/>
        <w:adjustRightInd w:val="0"/>
        <w:rPr>
          <w:rFonts w:cs="Arial"/>
        </w:rPr>
      </w:pPr>
    </w:p>
    <w:p w14:paraId="1799E155" w14:textId="77777777" w:rsidR="000E2CCA" w:rsidRPr="00655BCC" w:rsidRDefault="00AB0021" w:rsidP="00540C6C">
      <w:pPr>
        <w:pStyle w:val="Textoindependienteprimerasangra2"/>
        <w:spacing w:line="276" w:lineRule="auto"/>
        <w:ind w:left="567" w:right="567" w:firstLine="0"/>
        <w:rPr>
          <w:rFonts w:cs="Arial"/>
          <w:i/>
        </w:rPr>
      </w:pPr>
      <w:r w:rsidRPr="00655BCC">
        <w:rPr>
          <w:rFonts w:cs="Arial"/>
          <w:i/>
        </w:rPr>
        <w:t>“</w:t>
      </w:r>
      <w:r w:rsidRPr="00655BCC">
        <w:rPr>
          <w:rFonts w:cs="Arial"/>
          <w:b/>
          <w:i/>
        </w:rPr>
        <w:t xml:space="preserve">Primera: </w:t>
      </w:r>
      <w:r w:rsidRPr="00655BCC">
        <w:rPr>
          <w:rFonts w:cs="Arial"/>
          <w:i/>
        </w:rPr>
        <w:t>Que se ordene al Municipio de Sincelejo reconocer y cancelar en favor de DICON LTDA</w:t>
      </w:r>
      <w:r w:rsidR="000E2CCA" w:rsidRPr="00655BCC">
        <w:rPr>
          <w:rFonts w:cs="Arial"/>
          <w:i/>
        </w:rPr>
        <w:t xml:space="preserve">, los ajustes de precios de recibo parcial de obra, tal y como consta en el contrato suscrito entre las partes, por </w:t>
      </w:r>
      <w:r w:rsidR="00540C6C" w:rsidRPr="00655BCC">
        <w:rPr>
          <w:rFonts w:cs="Arial"/>
          <w:i/>
        </w:rPr>
        <w:t>v</w:t>
      </w:r>
      <w:r w:rsidR="000E2CCA" w:rsidRPr="00655BCC">
        <w:rPr>
          <w:rFonts w:cs="Arial"/>
          <w:i/>
        </w:rPr>
        <w:t>alor de $328’311.423, monto que debe ser sometido al correspondiente cálculo actuarial de conformidad con las fórmulas establecidas para tal efecto para el Consejo de Estado.</w:t>
      </w:r>
    </w:p>
    <w:p w14:paraId="056628B7" w14:textId="77777777" w:rsidR="009115AF" w:rsidRPr="00655BCC" w:rsidRDefault="009115AF" w:rsidP="000E2CCA">
      <w:pPr>
        <w:pStyle w:val="Textoindependienteprimerasangra2"/>
        <w:spacing w:line="240" w:lineRule="auto"/>
        <w:ind w:left="567" w:right="567" w:firstLine="0"/>
        <w:rPr>
          <w:rFonts w:cs="Arial"/>
        </w:rPr>
      </w:pPr>
    </w:p>
    <w:p w14:paraId="3B34ACC1" w14:textId="77777777" w:rsidR="0088365E" w:rsidRPr="00655BCC" w:rsidRDefault="00540C6C" w:rsidP="0088365E">
      <w:pPr>
        <w:pStyle w:val="Textoindependienteprimerasangra2"/>
        <w:spacing w:line="276" w:lineRule="auto"/>
        <w:ind w:left="567" w:right="567" w:firstLine="0"/>
        <w:rPr>
          <w:rFonts w:cs="Arial"/>
          <w:i/>
        </w:rPr>
      </w:pPr>
      <w:r w:rsidRPr="00655BCC">
        <w:rPr>
          <w:rFonts w:cs="Arial"/>
        </w:rPr>
        <w:t>“</w:t>
      </w:r>
      <w:r w:rsidRPr="00655BCC">
        <w:rPr>
          <w:rFonts w:cs="Arial"/>
          <w:b/>
        </w:rPr>
        <w:t>Segunda</w:t>
      </w:r>
      <w:r w:rsidRPr="00655BCC">
        <w:rPr>
          <w:rFonts w:cs="Arial"/>
        </w:rPr>
        <w:t xml:space="preserve">: </w:t>
      </w:r>
      <w:r w:rsidRPr="00655BCC">
        <w:rPr>
          <w:rFonts w:cs="Arial"/>
          <w:i/>
        </w:rPr>
        <w:t xml:space="preserve">Que se ordene al Municipio de Sincelejo reconocer </w:t>
      </w:r>
      <w:r w:rsidR="008236C3" w:rsidRPr="00655BCC">
        <w:rPr>
          <w:rFonts w:cs="Arial"/>
          <w:i/>
        </w:rPr>
        <w:t>y</w:t>
      </w:r>
      <w:r w:rsidRPr="00655BCC">
        <w:rPr>
          <w:rFonts w:cs="Arial"/>
          <w:i/>
        </w:rPr>
        <w:t xml:space="preserve"> cancelar en favor de DICON LTDA, l</w:t>
      </w:r>
      <w:r w:rsidR="0088365E" w:rsidRPr="00655BCC">
        <w:rPr>
          <w:rFonts w:cs="Arial"/>
          <w:i/>
        </w:rPr>
        <w:t>as obras adicionales descritas en la demanda y aprobadas por la interventoría del proyecto por valor de $82’356.639, monto que debe ser sometido al correspondiente cálculo actuarial de conformidad con las fórmulas establecidas para tal efecto para el Consejo de Estado.</w:t>
      </w:r>
    </w:p>
    <w:p w14:paraId="6ED42B65" w14:textId="77777777" w:rsidR="00EB6736" w:rsidRPr="00655BCC" w:rsidRDefault="00EB6736" w:rsidP="0088365E">
      <w:pPr>
        <w:pStyle w:val="Textoindependienteprimerasangra2"/>
        <w:spacing w:line="276" w:lineRule="auto"/>
        <w:ind w:left="567" w:right="567" w:firstLine="0"/>
        <w:rPr>
          <w:rFonts w:cs="Arial"/>
          <w:i/>
        </w:rPr>
      </w:pPr>
    </w:p>
    <w:p w14:paraId="5C91C63D" w14:textId="77777777" w:rsidR="008975F9" w:rsidRPr="00655BCC" w:rsidRDefault="00CC35D9" w:rsidP="0001557F">
      <w:pPr>
        <w:pStyle w:val="Textoindependienteprimerasangra2"/>
        <w:spacing w:line="276" w:lineRule="auto"/>
        <w:ind w:left="567" w:right="567" w:firstLine="0"/>
        <w:rPr>
          <w:rFonts w:cs="Arial"/>
          <w:i/>
        </w:rPr>
      </w:pPr>
      <w:r w:rsidRPr="00655BCC">
        <w:rPr>
          <w:rFonts w:cs="Arial"/>
        </w:rPr>
        <w:t>“</w:t>
      </w:r>
      <w:r w:rsidRPr="00655BCC">
        <w:rPr>
          <w:rFonts w:cs="Arial"/>
          <w:b/>
        </w:rPr>
        <w:t>Tercera</w:t>
      </w:r>
      <w:r w:rsidRPr="00655BCC">
        <w:rPr>
          <w:rFonts w:cs="Arial"/>
        </w:rPr>
        <w:t xml:space="preserve">: </w:t>
      </w:r>
      <w:r w:rsidRPr="00655BCC">
        <w:rPr>
          <w:rFonts w:cs="Arial"/>
          <w:i/>
        </w:rPr>
        <w:t xml:space="preserve">Que se ordene al Municipio de Sincelejo reconocer </w:t>
      </w:r>
      <w:r w:rsidR="008975F9" w:rsidRPr="00655BCC">
        <w:rPr>
          <w:rFonts w:cs="Arial"/>
          <w:i/>
        </w:rPr>
        <w:t>y</w:t>
      </w:r>
      <w:r w:rsidRPr="00655BCC">
        <w:rPr>
          <w:rFonts w:cs="Arial"/>
          <w:i/>
        </w:rPr>
        <w:t xml:space="preserve"> cancelar en favor de DICON LTDA, el valor de $46’870.227,00 correspondiente a los costos de administración que debió asumir la sociedad demandante durante los cuarenta y cuatro (44) días que el contrato se mantuvo suspendido por las falencias </w:t>
      </w:r>
      <w:proofErr w:type="spellStart"/>
      <w:r w:rsidRPr="00655BCC">
        <w:rPr>
          <w:rFonts w:cs="Arial"/>
          <w:i/>
        </w:rPr>
        <w:t>planeativas</w:t>
      </w:r>
      <w:proofErr w:type="spellEnd"/>
      <w:r w:rsidRPr="00655BCC">
        <w:rPr>
          <w:rFonts w:cs="Arial"/>
          <w:i/>
        </w:rPr>
        <w:t xml:space="preserve"> que presentaba el proyecto, y que  </w:t>
      </w:r>
      <w:r w:rsidR="008975F9" w:rsidRPr="00655BCC">
        <w:rPr>
          <w:rFonts w:cs="Arial"/>
          <w:i/>
        </w:rPr>
        <w:t>debió subsanar el ente contratante, monto que debe ser sometido al correspondiente cálculo actuarial de conformidad con las fórmulas establecidas para tal efecto para el Consejo de Estado.</w:t>
      </w:r>
    </w:p>
    <w:p w14:paraId="5F6EF870" w14:textId="77777777" w:rsidR="008975F9" w:rsidRPr="00655BCC" w:rsidRDefault="008975F9" w:rsidP="0001557F">
      <w:pPr>
        <w:pStyle w:val="Textoindependienteprimerasangra2"/>
        <w:spacing w:line="276" w:lineRule="auto"/>
        <w:ind w:left="567" w:right="567" w:firstLine="0"/>
        <w:rPr>
          <w:rFonts w:cs="Arial"/>
          <w:i/>
        </w:rPr>
      </w:pPr>
    </w:p>
    <w:p w14:paraId="3F3DB834" w14:textId="77777777" w:rsidR="008975F9" w:rsidRPr="00655BCC" w:rsidRDefault="008975F9" w:rsidP="0001557F">
      <w:pPr>
        <w:pStyle w:val="Textoindependienteprimerasangra2"/>
        <w:spacing w:line="276" w:lineRule="auto"/>
        <w:ind w:left="567" w:right="567" w:firstLine="0"/>
        <w:rPr>
          <w:rFonts w:cs="Arial"/>
          <w:i/>
        </w:rPr>
      </w:pPr>
      <w:r w:rsidRPr="00655BCC">
        <w:rPr>
          <w:rFonts w:cs="Arial"/>
        </w:rPr>
        <w:t>“</w:t>
      </w:r>
      <w:r w:rsidRPr="00655BCC">
        <w:rPr>
          <w:rFonts w:cs="Arial"/>
          <w:b/>
          <w:i/>
        </w:rPr>
        <w:t>Cuarta</w:t>
      </w:r>
      <w:r w:rsidRPr="00655BCC">
        <w:rPr>
          <w:rFonts w:cs="Arial"/>
        </w:rPr>
        <w:t xml:space="preserve">: </w:t>
      </w:r>
      <w:r w:rsidRPr="00655BCC">
        <w:rPr>
          <w:rFonts w:cs="Arial"/>
          <w:i/>
        </w:rPr>
        <w:t>Que se ordene al Municipio de Sincelejo reconocer y cancelar en favor de DICON LTDA, el valor de $63’310.803, correspondiente a los costos de elaboración de los nuevos diseños de la obra para subsanar el error en los diseños originales, monto que debe ser sometido al correspondiente cálculo actuarial de conformidad con las fórmulas establecidas para tal efecto para el Consejo de Estado.</w:t>
      </w:r>
    </w:p>
    <w:p w14:paraId="3DD082B9" w14:textId="77777777" w:rsidR="008975F9" w:rsidRPr="00655BCC" w:rsidRDefault="008975F9" w:rsidP="0001557F">
      <w:pPr>
        <w:pStyle w:val="Textoindependienteprimerasangra2"/>
        <w:spacing w:line="276" w:lineRule="auto"/>
        <w:ind w:left="567" w:right="567" w:firstLine="0"/>
        <w:rPr>
          <w:rFonts w:cs="Arial"/>
          <w:i/>
        </w:rPr>
      </w:pPr>
    </w:p>
    <w:p w14:paraId="0333D943" w14:textId="77777777" w:rsidR="0001557F" w:rsidRPr="00655BCC" w:rsidRDefault="0001557F" w:rsidP="0001557F">
      <w:pPr>
        <w:pStyle w:val="Textoindependienteprimerasangra2"/>
        <w:spacing w:line="276" w:lineRule="auto"/>
        <w:ind w:left="567" w:right="567" w:firstLine="0"/>
        <w:rPr>
          <w:rFonts w:cs="Arial"/>
          <w:i/>
        </w:rPr>
      </w:pPr>
      <w:r w:rsidRPr="00655BCC">
        <w:rPr>
          <w:rFonts w:cs="Arial"/>
          <w:i/>
        </w:rPr>
        <w:lastRenderedPageBreak/>
        <w:t>“</w:t>
      </w:r>
      <w:r w:rsidRPr="00655BCC">
        <w:rPr>
          <w:rFonts w:cs="Arial"/>
          <w:b/>
          <w:i/>
        </w:rPr>
        <w:t>Quinta</w:t>
      </w:r>
      <w:r w:rsidRPr="00655BCC">
        <w:rPr>
          <w:rFonts w:cs="Arial"/>
          <w:i/>
        </w:rPr>
        <w:t>: Que se condene al Municipio de Sincelejo al pago de honorarios judiciales y agencias en derecho en que debió incurrir DICON LTDA para el desarrollo del proceso judicial”</w:t>
      </w:r>
      <w:r w:rsidRPr="00655BCC">
        <w:rPr>
          <w:rStyle w:val="Refdenotaalpie"/>
          <w:rFonts w:cs="Arial"/>
          <w:i/>
        </w:rPr>
        <w:footnoteReference w:id="4"/>
      </w:r>
      <w:r w:rsidRPr="00655BCC">
        <w:rPr>
          <w:rFonts w:cs="Arial"/>
          <w:i/>
        </w:rPr>
        <w:t>.</w:t>
      </w:r>
    </w:p>
    <w:p w14:paraId="7722A1F3" w14:textId="77777777" w:rsidR="009115AF" w:rsidRPr="00655BCC" w:rsidRDefault="009115AF" w:rsidP="00A33FE5">
      <w:pPr>
        <w:pStyle w:val="Textoindependienteprimerasangra2"/>
        <w:spacing w:line="240" w:lineRule="auto"/>
        <w:ind w:left="0" w:right="567" w:firstLine="0"/>
        <w:rPr>
          <w:rFonts w:cs="Arial"/>
          <w:b/>
        </w:rPr>
      </w:pPr>
    </w:p>
    <w:p w14:paraId="06ABD37B" w14:textId="77777777" w:rsidR="00F21484" w:rsidRPr="00655BCC" w:rsidRDefault="00F21484" w:rsidP="00A33FE5">
      <w:pPr>
        <w:pStyle w:val="Textoindependienteprimerasangra2"/>
        <w:spacing w:line="240" w:lineRule="auto"/>
        <w:ind w:left="0" w:right="567" w:firstLine="0"/>
        <w:rPr>
          <w:rFonts w:cs="Arial"/>
          <w:b/>
        </w:rPr>
      </w:pPr>
      <w:r w:rsidRPr="00655BCC">
        <w:rPr>
          <w:rFonts w:cs="Arial"/>
          <w:b/>
        </w:rPr>
        <w:t>2.</w:t>
      </w:r>
      <w:r w:rsidR="009D0836" w:rsidRPr="00655BCC">
        <w:rPr>
          <w:rFonts w:cs="Arial"/>
          <w:b/>
        </w:rPr>
        <w:t xml:space="preserve"> </w:t>
      </w:r>
      <w:r w:rsidRPr="00655BCC">
        <w:rPr>
          <w:rFonts w:cs="Arial"/>
          <w:b/>
        </w:rPr>
        <w:t>Los hechos</w:t>
      </w:r>
    </w:p>
    <w:p w14:paraId="08DCC4F8" w14:textId="77777777" w:rsidR="005E0015" w:rsidRPr="00655BCC" w:rsidRDefault="005E0015" w:rsidP="0090169C">
      <w:pPr>
        <w:widowControl w:val="0"/>
        <w:autoSpaceDE w:val="0"/>
        <w:autoSpaceDN w:val="0"/>
        <w:adjustRightInd w:val="0"/>
        <w:rPr>
          <w:rFonts w:cs="Arial"/>
          <w:lang w:val="es-MX"/>
        </w:rPr>
      </w:pPr>
    </w:p>
    <w:p w14:paraId="187D02D0" w14:textId="77777777" w:rsidR="00D45ABC" w:rsidRPr="00655BCC" w:rsidRDefault="00D45ABC" w:rsidP="0090169C">
      <w:pPr>
        <w:pStyle w:val="Textoindependiente"/>
        <w:rPr>
          <w:rFonts w:cs="Arial"/>
          <w:szCs w:val="24"/>
        </w:rPr>
      </w:pPr>
      <w:r w:rsidRPr="00655BCC">
        <w:rPr>
          <w:rFonts w:cs="Arial"/>
          <w:szCs w:val="24"/>
          <w:lang w:val="es-CO"/>
        </w:rPr>
        <w:t>E</w:t>
      </w:r>
      <w:r w:rsidRPr="00655BCC">
        <w:rPr>
          <w:rFonts w:cs="Arial"/>
          <w:szCs w:val="24"/>
        </w:rPr>
        <w:t>n el escrito de demanda</w:t>
      </w:r>
      <w:r w:rsidR="004E6E35" w:rsidRPr="00655BCC">
        <w:rPr>
          <w:rFonts w:cs="Arial"/>
          <w:szCs w:val="24"/>
        </w:rPr>
        <w:t>,</w:t>
      </w:r>
      <w:r w:rsidR="00FD5088" w:rsidRPr="00655BCC">
        <w:rPr>
          <w:rFonts w:cs="Arial"/>
          <w:szCs w:val="24"/>
        </w:rPr>
        <w:t xml:space="preserve"> </w:t>
      </w:r>
      <w:r w:rsidRPr="00655BCC">
        <w:rPr>
          <w:rFonts w:cs="Arial"/>
          <w:szCs w:val="24"/>
        </w:rPr>
        <w:t xml:space="preserve">la parte actora narró los </w:t>
      </w:r>
      <w:r w:rsidR="00CA10BB" w:rsidRPr="00655BCC">
        <w:rPr>
          <w:rFonts w:cs="Arial"/>
          <w:szCs w:val="24"/>
        </w:rPr>
        <w:t>hechos que se resumen a continuación</w:t>
      </w:r>
      <w:r w:rsidRPr="00655BCC">
        <w:rPr>
          <w:rFonts w:cs="Arial"/>
          <w:szCs w:val="24"/>
        </w:rPr>
        <w:t>:</w:t>
      </w:r>
    </w:p>
    <w:p w14:paraId="0EE19931" w14:textId="77777777" w:rsidR="00F82E49" w:rsidRPr="00655BCC" w:rsidRDefault="00F82E49" w:rsidP="0090169C">
      <w:pPr>
        <w:pStyle w:val="Lista2"/>
        <w:ind w:left="0" w:firstLine="0"/>
        <w:rPr>
          <w:rFonts w:cs="Arial"/>
          <w:b/>
        </w:rPr>
      </w:pPr>
    </w:p>
    <w:p w14:paraId="7FBEA60B" w14:textId="77777777" w:rsidR="00ED7780" w:rsidRPr="00655BCC" w:rsidRDefault="00AD3DAF" w:rsidP="0001557F">
      <w:pPr>
        <w:pStyle w:val="Lista2"/>
        <w:ind w:left="0" w:firstLine="0"/>
        <w:rPr>
          <w:rFonts w:cs="Arial"/>
        </w:rPr>
      </w:pPr>
      <w:r w:rsidRPr="00655BCC">
        <w:rPr>
          <w:rFonts w:cs="Arial"/>
          <w:b/>
        </w:rPr>
        <w:t>2.</w:t>
      </w:r>
      <w:r w:rsidR="0001557F" w:rsidRPr="00655BCC">
        <w:rPr>
          <w:rFonts w:cs="Arial"/>
          <w:b/>
        </w:rPr>
        <w:t>1.</w:t>
      </w:r>
      <w:r w:rsidR="00E142B9" w:rsidRPr="00655BCC">
        <w:rPr>
          <w:rFonts w:cs="Arial"/>
          <w:b/>
        </w:rPr>
        <w:t xml:space="preserve"> </w:t>
      </w:r>
      <w:r w:rsidR="00E142B9" w:rsidRPr="00655BCC">
        <w:rPr>
          <w:rFonts w:cs="Arial"/>
        </w:rPr>
        <w:t xml:space="preserve">Mediante acta suscrita el </w:t>
      </w:r>
      <w:r w:rsidR="0033265D" w:rsidRPr="00655BCC">
        <w:rPr>
          <w:rFonts w:cs="Arial"/>
        </w:rPr>
        <w:t xml:space="preserve">21 de septiembre de 2012, el alcalde del municipio de Sincelejo y el representante </w:t>
      </w:r>
      <w:r w:rsidR="008941F2" w:rsidRPr="00655BCC">
        <w:rPr>
          <w:rFonts w:cs="Arial"/>
        </w:rPr>
        <w:t>legal de</w:t>
      </w:r>
      <w:r w:rsidR="0033265D" w:rsidRPr="00655BCC">
        <w:rPr>
          <w:rFonts w:cs="Arial"/>
        </w:rPr>
        <w:t xml:space="preserve"> DICON suscribieron la liquidación bilateral del contrato de obra </w:t>
      </w:r>
      <w:r w:rsidR="008941F2" w:rsidRPr="00655BCC">
        <w:rPr>
          <w:rFonts w:cs="Arial"/>
        </w:rPr>
        <w:t xml:space="preserve">celebrado el 29 de julio de 2011, cuyo objeto consistió en la construcción del canal del arroyo </w:t>
      </w:r>
      <w:r w:rsidR="00EB6736" w:rsidRPr="00655BCC">
        <w:rPr>
          <w:rFonts w:cs="Arial"/>
          <w:i/>
        </w:rPr>
        <w:t>“</w:t>
      </w:r>
      <w:r w:rsidR="008941F2" w:rsidRPr="00655BCC">
        <w:rPr>
          <w:rFonts w:cs="Arial"/>
          <w:i/>
        </w:rPr>
        <w:t xml:space="preserve">El </w:t>
      </w:r>
      <w:proofErr w:type="spellStart"/>
      <w:r w:rsidR="008941F2" w:rsidRPr="00655BCC">
        <w:rPr>
          <w:rFonts w:cs="Arial"/>
          <w:i/>
        </w:rPr>
        <w:t>Pintao</w:t>
      </w:r>
      <w:proofErr w:type="spellEnd"/>
      <w:r w:rsidR="00EB6736" w:rsidRPr="00655BCC">
        <w:rPr>
          <w:rFonts w:cs="Arial"/>
          <w:i/>
        </w:rPr>
        <w:t>”</w:t>
      </w:r>
      <w:r w:rsidR="00ED7780" w:rsidRPr="00655BCC">
        <w:rPr>
          <w:rFonts w:cs="Arial"/>
        </w:rPr>
        <w:t>.</w:t>
      </w:r>
    </w:p>
    <w:p w14:paraId="4FF4EB82" w14:textId="77777777" w:rsidR="008941F2" w:rsidRPr="00655BCC" w:rsidRDefault="008941F2" w:rsidP="0001557F">
      <w:pPr>
        <w:pStyle w:val="Lista2"/>
        <w:ind w:left="0" w:firstLine="0"/>
        <w:rPr>
          <w:rFonts w:cs="Arial"/>
        </w:rPr>
      </w:pPr>
    </w:p>
    <w:p w14:paraId="01FBA948" w14:textId="77777777" w:rsidR="00D828F9" w:rsidRPr="00655BCC" w:rsidRDefault="008941F2" w:rsidP="0001557F">
      <w:pPr>
        <w:pStyle w:val="Lista2"/>
        <w:ind w:left="0" w:firstLine="0"/>
        <w:rPr>
          <w:rFonts w:cs="Arial"/>
          <w:b/>
        </w:rPr>
      </w:pPr>
      <w:r w:rsidRPr="00655BCC">
        <w:rPr>
          <w:rFonts w:cs="Arial"/>
          <w:b/>
        </w:rPr>
        <w:t xml:space="preserve">2.2. </w:t>
      </w:r>
      <w:r w:rsidRPr="00655BCC">
        <w:rPr>
          <w:rFonts w:cs="Arial"/>
        </w:rPr>
        <w:t xml:space="preserve">En dicha acta de liquidación bilateral, DICON hizo constar </w:t>
      </w:r>
      <w:r w:rsidR="00D828F9" w:rsidRPr="00655BCC">
        <w:rPr>
          <w:rFonts w:cs="Arial"/>
        </w:rPr>
        <w:t>salvedades en relación con las sumas que en su concepto se adeudaban</w:t>
      </w:r>
      <w:r w:rsidR="00EB6736" w:rsidRPr="00655BCC">
        <w:rPr>
          <w:rFonts w:cs="Arial"/>
        </w:rPr>
        <w:t xml:space="preserve">, </w:t>
      </w:r>
      <w:r w:rsidR="00D828F9" w:rsidRPr="00655BCC">
        <w:rPr>
          <w:rFonts w:cs="Arial"/>
        </w:rPr>
        <w:t>p</w:t>
      </w:r>
      <w:r w:rsidR="00ED7780" w:rsidRPr="00655BCC">
        <w:rPr>
          <w:rFonts w:cs="Arial"/>
        </w:rPr>
        <w:t>or</w:t>
      </w:r>
      <w:r w:rsidR="00EB6736" w:rsidRPr="00655BCC">
        <w:rPr>
          <w:rFonts w:cs="Arial"/>
        </w:rPr>
        <w:t xml:space="preserve"> dos </w:t>
      </w:r>
      <w:r w:rsidR="00DF4B3B" w:rsidRPr="00655BCC">
        <w:rPr>
          <w:rFonts w:cs="Arial"/>
        </w:rPr>
        <w:t>razones</w:t>
      </w:r>
      <w:r w:rsidR="00ED7780" w:rsidRPr="00655BCC">
        <w:rPr>
          <w:rFonts w:cs="Arial"/>
        </w:rPr>
        <w:t xml:space="preserve">: </w:t>
      </w:r>
      <w:r w:rsidR="00ED7780" w:rsidRPr="00655BCC">
        <w:rPr>
          <w:rFonts w:cs="Arial"/>
          <w:b/>
        </w:rPr>
        <w:t>i)</w:t>
      </w:r>
      <w:r w:rsidR="00ED7780" w:rsidRPr="00655BCC">
        <w:rPr>
          <w:rFonts w:cs="Arial"/>
        </w:rPr>
        <w:t xml:space="preserve"> las actividades de </w:t>
      </w:r>
      <w:r w:rsidR="00D828F9" w:rsidRPr="00655BCC">
        <w:rPr>
          <w:rFonts w:cs="Arial"/>
        </w:rPr>
        <w:t>apertura de</w:t>
      </w:r>
      <w:r w:rsidR="005F1A72" w:rsidRPr="00655BCC">
        <w:rPr>
          <w:rFonts w:cs="Arial"/>
        </w:rPr>
        <w:t xml:space="preserve"> </w:t>
      </w:r>
      <w:r w:rsidR="00D828F9" w:rsidRPr="00655BCC">
        <w:rPr>
          <w:rFonts w:cs="Arial"/>
        </w:rPr>
        <w:t>vías de acceso al arroyo</w:t>
      </w:r>
      <w:r w:rsidR="00C76031" w:rsidRPr="00655BCC">
        <w:rPr>
          <w:rFonts w:cs="Arial"/>
        </w:rPr>
        <w:t xml:space="preserve"> ($29’165.500)</w:t>
      </w:r>
      <w:r w:rsidR="0025717A" w:rsidRPr="00655BCC">
        <w:rPr>
          <w:rFonts w:cs="Arial"/>
        </w:rPr>
        <w:t xml:space="preserve"> y</w:t>
      </w:r>
      <w:r w:rsidR="00D828F9" w:rsidRPr="00655BCC">
        <w:rPr>
          <w:rFonts w:cs="Arial"/>
        </w:rPr>
        <w:t xml:space="preserve"> manejo de lodos y sedimentos</w:t>
      </w:r>
      <w:r w:rsidR="004D0DE0" w:rsidRPr="00655BCC">
        <w:rPr>
          <w:rFonts w:cs="Arial"/>
        </w:rPr>
        <w:t xml:space="preserve"> ($52</w:t>
      </w:r>
      <w:r w:rsidR="00B74C09" w:rsidRPr="00655BCC">
        <w:rPr>
          <w:rFonts w:cs="Arial"/>
        </w:rPr>
        <w:t>’</w:t>
      </w:r>
      <w:r w:rsidR="004D0DE0" w:rsidRPr="00655BCC">
        <w:rPr>
          <w:rFonts w:cs="Arial"/>
        </w:rPr>
        <w:t>714.306)</w:t>
      </w:r>
      <w:r w:rsidR="00ED7780" w:rsidRPr="00655BCC">
        <w:rPr>
          <w:rFonts w:cs="Arial"/>
        </w:rPr>
        <w:t>, re</w:t>
      </w:r>
      <w:r w:rsidR="004D0DE0" w:rsidRPr="00655BCC">
        <w:rPr>
          <w:rFonts w:cs="Arial"/>
        </w:rPr>
        <w:t xml:space="preserve">alizadas </w:t>
      </w:r>
      <w:r w:rsidR="00ED7780" w:rsidRPr="00655BCC">
        <w:rPr>
          <w:rFonts w:cs="Arial"/>
        </w:rPr>
        <w:t>co</w:t>
      </w:r>
      <w:r w:rsidR="004D0DE0" w:rsidRPr="00655BCC">
        <w:rPr>
          <w:rFonts w:cs="Arial"/>
        </w:rPr>
        <w:t xml:space="preserve">mo consecuencia </w:t>
      </w:r>
      <w:r w:rsidR="00ED7780" w:rsidRPr="00655BCC">
        <w:rPr>
          <w:rFonts w:cs="Arial"/>
        </w:rPr>
        <w:t>d</w:t>
      </w:r>
      <w:r w:rsidR="00D828F9" w:rsidRPr="00655BCC">
        <w:rPr>
          <w:rFonts w:cs="Arial"/>
        </w:rPr>
        <w:t xml:space="preserve">el fenómeno </w:t>
      </w:r>
      <w:r w:rsidR="00B74C09" w:rsidRPr="00655BCC">
        <w:rPr>
          <w:rFonts w:cs="Arial"/>
        </w:rPr>
        <w:t xml:space="preserve">invernal </w:t>
      </w:r>
      <w:r w:rsidR="00D828F9" w:rsidRPr="00655BCC">
        <w:rPr>
          <w:rFonts w:cs="Arial"/>
        </w:rPr>
        <w:t>de</w:t>
      </w:r>
      <w:r w:rsidR="00B74C09" w:rsidRPr="00655BCC">
        <w:rPr>
          <w:rFonts w:cs="Arial"/>
        </w:rPr>
        <w:t xml:space="preserve">nominado </w:t>
      </w:r>
      <w:r w:rsidR="00D828F9" w:rsidRPr="00655BCC">
        <w:rPr>
          <w:rFonts w:cs="Arial"/>
          <w:i/>
        </w:rPr>
        <w:t>“la niña”</w:t>
      </w:r>
      <w:r w:rsidR="003616A3" w:rsidRPr="00655BCC">
        <w:rPr>
          <w:rFonts w:cs="Arial"/>
        </w:rPr>
        <w:t>,</w:t>
      </w:r>
      <w:r w:rsidR="00E97BE2" w:rsidRPr="00655BCC">
        <w:rPr>
          <w:rFonts w:cs="Arial"/>
        </w:rPr>
        <w:t xml:space="preserve"> para un total de </w:t>
      </w:r>
      <w:r w:rsidR="00FE1503" w:rsidRPr="00655BCC">
        <w:rPr>
          <w:rFonts w:cs="Arial"/>
        </w:rPr>
        <w:t xml:space="preserve">$81’879.806 </w:t>
      </w:r>
      <w:r w:rsidR="00D828F9" w:rsidRPr="00655BCC">
        <w:rPr>
          <w:rFonts w:cs="Arial"/>
        </w:rPr>
        <w:t>y</w:t>
      </w:r>
      <w:r w:rsidR="00FE1503" w:rsidRPr="00655BCC">
        <w:rPr>
          <w:rFonts w:cs="Arial"/>
        </w:rPr>
        <w:t>,</w:t>
      </w:r>
      <w:r w:rsidR="00D828F9" w:rsidRPr="00655BCC">
        <w:rPr>
          <w:rFonts w:cs="Arial"/>
        </w:rPr>
        <w:t xml:space="preserve"> </w:t>
      </w:r>
      <w:proofErr w:type="spellStart"/>
      <w:r w:rsidR="00ED7780" w:rsidRPr="00655BCC">
        <w:rPr>
          <w:rFonts w:cs="Arial"/>
          <w:b/>
        </w:rPr>
        <w:t>ii</w:t>
      </w:r>
      <w:proofErr w:type="spellEnd"/>
      <w:r w:rsidR="00ED7780" w:rsidRPr="00655BCC">
        <w:rPr>
          <w:rFonts w:cs="Arial"/>
          <w:b/>
        </w:rPr>
        <w:t>)</w:t>
      </w:r>
      <w:r w:rsidR="00ED7780" w:rsidRPr="00655BCC">
        <w:rPr>
          <w:rFonts w:cs="Arial"/>
        </w:rPr>
        <w:t xml:space="preserve"> los </w:t>
      </w:r>
      <w:r w:rsidR="00D828F9" w:rsidRPr="00655BCC">
        <w:rPr>
          <w:rFonts w:cs="Arial"/>
        </w:rPr>
        <w:t>ajuste</w:t>
      </w:r>
      <w:r w:rsidR="0025717A" w:rsidRPr="00655BCC">
        <w:rPr>
          <w:rFonts w:cs="Arial"/>
        </w:rPr>
        <w:t>s</w:t>
      </w:r>
      <w:r w:rsidR="00D828F9" w:rsidRPr="00655BCC">
        <w:rPr>
          <w:rFonts w:cs="Arial"/>
        </w:rPr>
        <w:t xml:space="preserve"> de las actas de obra según contrato</w:t>
      </w:r>
      <w:r w:rsidR="00C76031" w:rsidRPr="00655BCC">
        <w:rPr>
          <w:rFonts w:cs="Arial"/>
        </w:rPr>
        <w:t xml:space="preserve">, </w:t>
      </w:r>
      <w:r w:rsidR="003C1694" w:rsidRPr="00655BCC">
        <w:rPr>
          <w:rFonts w:cs="Arial"/>
          <w:i/>
        </w:rPr>
        <w:t>“</w:t>
      </w:r>
      <w:r w:rsidR="00C76031" w:rsidRPr="00655BCC">
        <w:rPr>
          <w:rFonts w:cs="Arial"/>
          <w:i/>
        </w:rPr>
        <w:t>por un valor superior a $323 millones de pesos</w:t>
      </w:r>
      <w:r w:rsidR="003C1694" w:rsidRPr="00655BCC">
        <w:rPr>
          <w:rFonts w:cs="Arial"/>
          <w:i/>
        </w:rPr>
        <w:t>”</w:t>
      </w:r>
      <w:r w:rsidR="00FE1503" w:rsidRPr="00655BCC">
        <w:rPr>
          <w:rStyle w:val="Refdenotaalpie"/>
          <w:rFonts w:cs="Arial"/>
        </w:rPr>
        <w:footnoteReference w:id="5"/>
      </w:r>
      <w:r w:rsidR="00D828F9" w:rsidRPr="00655BCC">
        <w:rPr>
          <w:rFonts w:cs="Arial"/>
        </w:rPr>
        <w:t>.</w:t>
      </w:r>
    </w:p>
    <w:p w14:paraId="2E99D479" w14:textId="77777777" w:rsidR="005F1A72" w:rsidRPr="00655BCC" w:rsidRDefault="005F1A72" w:rsidP="0001557F">
      <w:pPr>
        <w:pStyle w:val="Lista2"/>
        <w:ind w:left="0" w:firstLine="0"/>
        <w:rPr>
          <w:rFonts w:cs="Arial"/>
          <w:b/>
        </w:rPr>
      </w:pPr>
    </w:p>
    <w:p w14:paraId="5E78EAF8" w14:textId="77777777" w:rsidR="00CF03F7" w:rsidRPr="00655BCC" w:rsidRDefault="005F1A72" w:rsidP="0001557F">
      <w:pPr>
        <w:pStyle w:val="Lista2"/>
        <w:ind w:left="0" w:firstLine="0"/>
        <w:rPr>
          <w:rFonts w:cs="Arial"/>
        </w:rPr>
      </w:pPr>
      <w:r w:rsidRPr="00655BCC">
        <w:rPr>
          <w:rFonts w:cs="Arial"/>
          <w:b/>
        </w:rPr>
        <w:t xml:space="preserve">2.3. </w:t>
      </w:r>
      <w:r w:rsidRPr="00655BCC">
        <w:rPr>
          <w:rFonts w:cs="Arial"/>
        </w:rPr>
        <w:t xml:space="preserve">Según narró la demandante, </w:t>
      </w:r>
      <w:r w:rsidR="00EB6736" w:rsidRPr="00655BCC">
        <w:rPr>
          <w:rFonts w:cs="Arial"/>
        </w:rPr>
        <w:t xml:space="preserve">inicialmente </w:t>
      </w:r>
      <w:r w:rsidRPr="00655BCC">
        <w:rPr>
          <w:rFonts w:cs="Arial"/>
        </w:rPr>
        <w:t>e</w:t>
      </w:r>
      <w:r w:rsidR="003C1694" w:rsidRPr="00655BCC">
        <w:rPr>
          <w:rFonts w:cs="Arial"/>
        </w:rPr>
        <w:t>l contrato fue objeto de una suspensión p</w:t>
      </w:r>
      <w:r w:rsidR="00327806" w:rsidRPr="00655BCC">
        <w:rPr>
          <w:rFonts w:cs="Arial"/>
        </w:rPr>
        <w:t>ara efectos de ajustar los diseños del canal y</w:t>
      </w:r>
      <w:r w:rsidR="00B74C09" w:rsidRPr="00655BCC">
        <w:rPr>
          <w:rFonts w:cs="Arial"/>
        </w:rPr>
        <w:t>,</w:t>
      </w:r>
      <w:r w:rsidR="00327806" w:rsidRPr="00655BCC">
        <w:rPr>
          <w:rFonts w:cs="Arial"/>
        </w:rPr>
        <w:t xml:space="preserve"> una vez se definieron </w:t>
      </w:r>
      <w:r w:rsidR="004D0DE0" w:rsidRPr="00655BCC">
        <w:rPr>
          <w:rFonts w:cs="Arial"/>
        </w:rPr>
        <w:t xml:space="preserve">los </w:t>
      </w:r>
      <w:r w:rsidR="00327806" w:rsidRPr="00655BCC">
        <w:rPr>
          <w:rFonts w:cs="Arial"/>
        </w:rPr>
        <w:t>ajustes, se autorizó el reinicio</w:t>
      </w:r>
      <w:r w:rsidR="004D0DE0" w:rsidRPr="00655BCC">
        <w:rPr>
          <w:rFonts w:cs="Arial"/>
        </w:rPr>
        <w:t xml:space="preserve"> de obra. Posteriormente</w:t>
      </w:r>
      <w:r w:rsidR="00327806" w:rsidRPr="00655BCC">
        <w:rPr>
          <w:rFonts w:cs="Arial"/>
        </w:rPr>
        <w:t xml:space="preserve">, la ejecución </w:t>
      </w:r>
      <w:r w:rsidR="004D0DE0" w:rsidRPr="00655BCC">
        <w:rPr>
          <w:rFonts w:cs="Arial"/>
        </w:rPr>
        <w:t xml:space="preserve">del contrato </w:t>
      </w:r>
      <w:r w:rsidR="00327806" w:rsidRPr="00655BCC">
        <w:rPr>
          <w:rFonts w:cs="Arial"/>
        </w:rPr>
        <w:t xml:space="preserve">se vio afectada por el invierno, lo cual dio lugar a </w:t>
      </w:r>
      <w:r w:rsidR="00B97DAF" w:rsidRPr="00655BCC">
        <w:rPr>
          <w:rFonts w:cs="Arial"/>
        </w:rPr>
        <w:t xml:space="preserve">diversas </w:t>
      </w:r>
      <w:r w:rsidR="00327806" w:rsidRPr="00655BCC">
        <w:rPr>
          <w:rFonts w:cs="Arial"/>
        </w:rPr>
        <w:t>actividades adicionales</w:t>
      </w:r>
      <w:r w:rsidR="00CF03F7" w:rsidRPr="00655BCC">
        <w:rPr>
          <w:rFonts w:cs="Arial"/>
        </w:rPr>
        <w:t xml:space="preserve">. </w:t>
      </w:r>
    </w:p>
    <w:p w14:paraId="5FDB01BC" w14:textId="77777777" w:rsidR="00CF03F7" w:rsidRPr="00655BCC" w:rsidRDefault="00CF03F7" w:rsidP="0001557F">
      <w:pPr>
        <w:pStyle w:val="Lista2"/>
        <w:ind w:left="0" w:firstLine="0"/>
        <w:rPr>
          <w:rFonts w:cs="Arial"/>
        </w:rPr>
      </w:pPr>
    </w:p>
    <w:p w14:paraId="6FDE7ABC" w14:textId="77777777" w:rsidR="00E16767" w:rsidRPr="00655BCC" w:rsidRDefault="00CF03F7" w:rsidP="0001557F">
      <w:pPr>
        <w:pStyle w:val="Lista2"/>
        <w:ind w:left="0" w:firstLine="0"/>
        <w:rPr>
          <w:rFonts w:cs="Arial"/>
        </w:rPr>
      </w:pPr>
      <w:r w:rsidRPr="00655BCC">
        <w:rPr>
          <w:rFonts w:cs="Arial"/>
          <w:b/>
        </w:rPr>
        <w:t>2.4</w:t>
      </w:r>
      <w:r w:rsidRPr="00655BCC">
        <w:rPr>
          <w:rFonts w:cs="Arial"/>
        </w:rPr>
        <w:t xml:space="preserve">. </w:t>
      </w:r>
      <w:r w:rsidR="00E505FB" w:rsidRPr="00655BCC">
        <w:rPr>
          <w:rFonts w:cs="Arial"/>
        </w:rPr>
        <w:t>E</w:t>
      </w:r>
      <w:r w:rsidR="00B07C2E" w:rsidRPr="00655BCC">
        <w:rPr>
          <w:rFonts w:cs="Arial"/>
        </w:rPr>
        <w:t xml:space="preserve">n el acta de </w:t>
      </w:r>
      <w:r w:rsidR="00B74C09" w:rsidRPr="00655BCC">
        <w:rPr>
          <w:rFonts w:cs="Arial"/>
        </w:rPr>
        <w:t>C</w:t>
      </w:r>
      <w:r w:rsidR="00B07C2E" w:rsidRPr="00655BCC">
        <w:rPr>
          <w:rFonts w:cs="Arial"/>
        </w:rPr>
        <w:t xml:space="preserve">omité de </w:t>
      </w:r>
      <w:r w:rsidR="00B74C09" w:rsidRPr="00655BCC">
        <w:rPr>
          <w:rFonts w:cs="Arial"/>
        </w:rPr>
        <w:t>O</w:t>
      </w:r>
      <w:r w:rsidR="00B07C2E" w:rsidRPr="00655BCC">
        <w:rPr>
          <w:rFonts w:cs="Arial"/>
        </w:rPr>
        <w:t xml:space="preserve">bra No. 13, </w:t>
      </w:r>
      <w:r w:rsidR="00E505FB" w:rsidRPr="00655BCC">
        <w:rPr>
          <w:rFonts w:cs="Arial"/>
        </w:rPr>
        <w:t xml:space="preserve">de mayo 28 de 2012, el municipio se </w:t>
      </w:r>
      <w:r w:rsidR="00261C44" w:rsidRPr="00655BCC">
        <w:rPr>
          <w:rFonts w:cs="Arial"/>
        </w:rPr>
        <w:t>comprometi</w:t>
      </w:r>
      <w:r w:rsidR="00E505FB" w:rsidRPr="00655BCC">
        <w:rPr>
          <w:rFonts w:cs="Arial"/>
        </w:rPr>
        <w:t xml:space="preserve">ó </w:t>
      </w:r>
      <w:r w:rsidR="00261C44" w:rsidRPr="00655BCC">
        <w:rPr>
          <w:rFonts w:cs="Arial"/>
        </w:rPr>
        <w:t xml:space="preserve">a pactar los precios unitarios </w:t>
      </w:r>
      <w:r w:rsidR="00C97A0F" w:rsidRPr="00655BCC">
        <w:rPr>
          <w:rFonts w:cs="Arial"/>
        </w:rPr>
        <w:t>para lo</w:t>
      </w:r>
      <w:r w:rsidR="00A17630" w:rsidRPr="00655BCC">
        <w:rPr>
          <w:rFonts w:cs="Arial"/>
        </w:rPr>
        <w:t>s</w:t>
      </w:r>
      <w:r w:rsidR="00C97A0F" w:rsidRPr="00655BCC">
        <w:rPr>
          <w:rFonts w:cs="Arial"/>
        </w:rPr>
        <w:t xml:space="preserve"> ítems aprobados por razón del invierno, </w:t>
      </w:r>
      <w:r w:rsidR="00261C44" w:rsidRPr="00655BCC">
        <w:rPr>
          <w:rFonts w:cs="Arial"/>
        </w:rPr>
        <w:t>lo cual</w:t>
      </w:r>
      <w:r w:rsidR="00FE1503" w:rsidRPr="00655BCC">
        <w:rPr>
          <w:rFonts w:cs="Arial"/>
        </w:rPr>
        <w:t xml:space="preserve">, según indicó la demandante, </w:t>
      </w:r>
      <w:r w:rsidR="00261C44" w:rsidRPr="00655BCC">
        <w:rPr>
          <w:rFonts w:cs="Arial"/>
        </w:rPr>
        <w:t xml:space="preserve">no </w:t>
      </w:r>
      <w:r w:rsidR="00FE1503" w:rsidRPr="00655BCC">
        <w:rPr>
          <w:rFonts w:cs="Arial"/>
        </w:rPr>
        <w:t xml:space="preserve">se </w:t>
      </w:r>
      <w:r w:rsidR="00261C44" w:rsidRPr="00655BCC">
        <w:rPr>
          <w:rFonts w:cs="Arial"/>
        </w:rPr>
        <w:t>cumplió</w:t>
      </w:r>
      <w:r w:rsidR="00C97A0F" w:rsidRPr="00655BCC">
        <w:rPr>
          <w:rFonts w:cs="Arial"/>
        </w:rPr>
        <w:t>,</w:t>
      </w:r>
      <w:r w:rsidR="00261C44" w:rsidRPr="00655BCC">
        <w:rPr>
          <w:rFonts w:cs="Arial"/>
        </w:rPr>
        <w:t xml:space="preserve"> pese a que el interventor fundamentó la necesidad de las labores y solicitó al municipio fo</w:t>
      </w:r>
      <w:r w:rsidR="00B07C2E" w:rsidRPr="00655BCC">
        <w:rPr>
          <w:rFonts w:cs="Arial"/>
        </w:rPr>
        <w:t>r</w:t>
      </w:r>
      <w:r w:rsidR="00261C44" w:rsidRPr="00655BCC">
        <w:rPr>
          <w:rFonts w:cs="Arial"/>
        </w:rPr>
        <w:t>malizar el acta correspondiente</w:t>
      </w:r>
      <w:r w:rsidR="00C97A0F" w:rsidRPr="00655BCC">
        <w:rPr>
          <w:rFonts w:cs="Arial"/>
        </w:rPr>
        <w:t xml:space="preserve"> a las cantidades de obra </w:t>
      </w:r>
      <w:r w:rsidR="00A17630" w:rsidRPr="00655BCC">
        <w:rPr>
          <w:rFonts w:cs="Arial"/>
        </w:rPr>
        <w:t xml:space="preserve">adicionales. </w:t>
      </w:r>
    </w:p>
    <w:p w14:paraId="45177EA6" w14:textId="77777777" w:rsidR="00E16767" w:rsidRPr="00655BCC" w:rsidRDefault="00E16767" w:rsidP="0001557F">
      <w:pPr>
        <w:pStyle w:val="Lista2"/>
        <w:ind w:left="0" w:firstLine="0"/>
        <w:rPr>
          <w:rFonts w:cs="Arial"/>
          <w:b/>
        </w:rPr>
      </w:pPr>
    </w:p>
    <w:p w14:paraId="316285FD" w14:textId="77777777" w:rsidR="009F62D5" w:rsidRPr="00655BCC" w:rsidRDefault="00E16767" w:rsidP="0001557F">
      <w:pPr>
        <w:pStyle w:val="Lista2"/>
        <w:ind w:left="0" w:firstLine="0"/>
        <w:rPr>
          <w:rFonts w:cs="Arial"/>
          <w:i/>
        </w:rPr>
      </w:pPr>
      <w:r w:rsidRPr="00655BCC">
        <w:rPr>
          <w:rFonts w:cs="Arial"/>
          <w:b/>
        </w:rPr>
        <w:t>2.</w:t>
      </w:r>
      <w:r w:rsidR="00A17630" w:rsidRPr="00655BCC">
        <w:rPr>
          <w:rFonts w:cs="Arial"/>
          <w:b/>
        </w:rPr>
        <w:t>5</w:t>
      </w:r>
      <w:r w:rsidRPr="00655BCC">
        <w:rPr>
          <w:rFonts w:cs="Arial"/>
          <w:b/>
        </w:rPr>
        <w:t xml:space="preserve">. </w:t>
      </w:r>
      <w:r w:rsidR="00AB24EE" w:rsidRPr="00655BCC">
        <w:rPr>
          <w:rFonts w:cs="Arial"/>
        </w:rPr>
        <w:t>Por otra parte, a</w:t>
      </w:r>
      <w:r w:rsidRPr="00655BCC">
        <w:rPr>
          <w:rFonts w:cs="Arial"/>
        </w:rPr>
        <w:t>l terminar las obras, DICON</w:t>
      </w:r>
      <w:r w:rsidR="00AB24EE" w:rsidRPr="00655BCC">
        <w:rPr>
          <w:rFonts w:cs="Arial"/>
        </w:rPr>
        <w:t xml:space="preserve"> presentó </w:t>
      </w:r>
      <w:r w:rsidRPr="00655BCC">
        <w:rPr>
          <w:rFonts w:cs="Arial"/>
        </w:rPr>
        <w:t xml:space="preserve">el acta de recibo final, el 8 de junio de 2012, por valor </w:t>
      </w:r>
      <w:r w:rsidR="00A17630" w:rsidRPr="00655BCC">
        <w:rPr>
          <w:rFonts w:cs="Arial"/>
        </w:rPr>
        <w:t xml:space="preserve">total </w:t>
      </w:r>
      <w:r w:rsidRPr="00655BCC">
        <w:rPr>
          <w:rFonts w:cs="Arial"/>
        </w:rPr>
        <w:t>de $2</w:t>
      </w:r>
      <w:r w:rsidR="00681F34" w:rsidRPr="00655BCC">
        <w:rPr>
          <w:rFonts w:cs="Arial"/>
        </w:rPr>
        <w:t>.</w:t>
      </w:r>
      <w:r w:rsidRPr="00655BCC">
        <w:rPr>
          <w:rFonts w:cs="Arial"/>
        </w:rPr>
        <w:t>188</w:t>
      </w:r>
      <w:r w:rsidR="00681F34" w:rsidRPr="00655BCC">
        <w:rPr>
          <w:rFonts w:cs="Arial"/>
        </w:rPr>
        <w:t>’</w:t>
      </w:r>
      <w:r w:rsidRPr="00655BCC">
        <w:rPr>
          <w:rFonts w:cs="Arial"/>
        </w:rPr>
        <w:t>653.439</w:t>
      </w:r>
      <w:r w:rsidR="00B74C09" w:rsidRPr="00655BCC">
        <w:rPr>
          <w:rFonts w:cs="Arial"/>
        </w:rPr>
        <w:t>,</w:t>
      </w:r>
      <w:r w:rsidRPr="00655BCC">
        <w:rPr>
          <w:rFonts w:cs="Arial"/>
        </w:rPr>
        <w:t xml:space="preserve"> </w:t>
      </w:r>
      <w:r w:rsidR="0094390D" w:rsidRPr="00655BCC">
        <w:rPr>
          <w:rFonts w:cs="Arial"/>
        </w:rPr>
        <w:t>el</w:t>
      </w:r>
      <w:r w:rsidR="00FE1503" w:rsidRPr="00655BCC">
        <w:rPr>
          <w:rFonts w:cs="Arial"/>
        </w:rPr>
        <w:t xml:space="preserve"> cual </w:t>
      </w:r>
      <w:r w:rsidRPr="00655BCC">
        <w:rPr>
          <w:rFonts w:cs="Arial"/>
        </w:rPr>
        <w:t xml:space="preserve">fue </w:t>
      </w:r>
      <w:r w:rsidR="00B74C09" w:rsidRPr="00655BCC">
        <w:rPr>
          <w:rFonts w:cs="Arial"/>
        </w:rPr>
        <w:t>pagado</w:t>
      </w:r>
      <w:r w:rsidRPr="00655BCC">
        <w:rPr>
          <w:rFonts w:cs="Arial"/>
        </w:rPr>
        <w:t xml:space="preserve"> </w:t>
      </w:r>
      <w:r w:rsidR="00784700" w:rsidRPr="00655BCC">
        <w:rPr>
          <w:rFonts w:cs="Arial"/>
        </w:rPr>
        <w:t>en el mes de septiembre de 2012</w:t>
      </w:r>
      <w:r w:rsidR="00532AE5" w:rsidRPr="00655BCC">
        <w:rPr>
          <w:rFonts w:cs="Arial"/>
        </w:rPr>
        <w:t xml:space="preserve">. Según observó la demandante, ese monto </w:t>
      </w:r>
      <w:r w:rsidR="00784700" w:rsidRPr="00655BCC">
        <w:rPr>
          <w:rFonts w:cs="Arial"/>
        </w:rPr>
        <w:t>cubr</w:t>
      </w:r>
      <w:r w:rsidR="00532AE5" w:rsidRPr="00655BCC">
        <w:rPr>
          <w:rFonts w:cs="Arial"/>
        </w:rPr>
        <w:t>ía</w:t>
      </w:r>
      <w:r w:rsidR="00246DD5" w:rsidRPr="00655BCC">
        <w:rPr>
          <w:rFonts w:cs="Arial"/>
        </w:rPr>
        <w:t>,</w:t>
      </w:r>
      <w:r w:rsidR="00784700" w:rsidRPr="00655BCC">
        <w:rPr>
          <w:rFonts w:cs="Arial"/>
        </w:rPr>
        <w:t xml:space="preserve"> </w:t>
      </w:r>
      <w:r w:rsidR="00784700" w:rsidRPr="00655BCC">
        <w:rPr>
          <w:rFonts w:cs="Arial"/>
          <w:i/>
        </w:rPr>
        <w:t xml:space="preserve">en </w:t>
      </w:r>
      <w:r w:rsidR="00784700" w:rsidRPr="00655BCC">
        <w:rPr>
          <w:rFonts w:cs="Arial"/>
          <w:i/>
        </w:rPr>
        <w:lastRenderedPageBreak/>
        <w:t>principio</w:t>
      </w:r>
      <w:r w:rsidR="00784700" w:rsidRPr="00655BCC">
        <w:rPr>
          <w:rFonts w:cs="Arial"/>
        </w:rPr>
        <w:t xml:space="preserve">, el valor contratado, por cuanto en ninguna de estas sumas la entidad contratante </w:t>
      </w:r>
      <w:r w:rsidR="00532AE5" w:rsidRPr="00655BCC">
        <w:rPr>
          <w:rFonts w:cs="Arial"/>
        </w:rPr>
        <w:t xml:space="preserve">incluyó </w:t>
      </w:r>
      <w:r w:rsidR="00784700" w:rsidRPr="00655BCC">
        <w:rPr>
          <w:rFonts w:cs="Arial"/>
          <w:i/>
        </w:rPr>
        <w:t xml:space="preserve">“los respectivos ajustes </w:t>
      </w:r>
      <w:r w:rsidR="00532AE5" w:rsidRPr="00655BCC">
        <w:rPr>
          <w:rFonts w:cs="Arial"/>
        </w:rPr>
        <w:t>[de precios]</w:t>
      </w:r>
      <w:r w:rsidR="00532AE5" w:rsidRPr="00655BCC">
        <w:rPr>
          <w:rFonts w:cs="Arial"/>
          <w:i/>
        </w:rPr>
        <w:t xml:space="preserve"> </w:t>
      </w:r>
      <w:r w:rsidR="00784700" w:rsidRPr="00655BCC">
        <w:rPr>
          <w:rFonts w:cs="Arial"/>
          <w:i/>
        </w:rPr>
        <w:t>de que t</w:t>
      </w:r>
      <w:r w:rsidR="00532AE5" w:rsidRPr="00655BCC">
        <w:rPr>
          <w:rFonts w:cs="Arial"/>
          <w:i/>
        </w:rPr>
        <w:t>r</w:t>
      </w:r>
      <w:r w:rsidR="00784700" w:rsidRPr="00655BCC">
        <w:rPr>
          <w:rFonts w:cs="Arial"/>
          <w:i/>
        </w:rPr>
        <w:t xml:space="preserve">ata la cláusula vigésima quinta del contrato </w:t>
      </w:r>
      <w:r w:rsidR="009F62D5" w:rsidRPr="00655BCC">
        <w:rPr>
          <w:rFonts w:cs="Arial"/>
          <w:i/>
        </w:rPr>
        <w:t>a pesar de que ést</w:t>
      </w:r>
      <w:r w:rsidR="0025717A" w:rsidRPr="00655BCC">
        <w:rPr>
          <w:rFonts w:cs="Arial"/>
          <w:i/>
        </w:rPr>
        <w:t>a</w:t>
      </w:r>
      <w:r w:rsidR="009F62D5" w:rsidRPr="00655BCC">
        <w:rPr>
          <w:rFonts w:cs="Arial"/>
          <w:i/>
        </w:rPr>
        <w:t xml:space="preserve"> los solicitó en varias oportunidades”</w:t>
      </w:r>
      <w:r w:rsidR="00246DD5" w:rsidRPr="00655BCC">
        <w:rPr>
          <w:rFonts w:cs="Arial"/>
          <w:i/>
        </w:rPr>
        <w:t>.</w:t>
      </w:r>
    </w:p>
    <w:p w14:paraId="2BBB1307" w14:textId="77777777" w:rsidR="009F62D5" w:rsidRPr="00655BCC" w:rsidRDefault="009F62D5" w:rsidP="0001557F">
      <w:pPr>
        <w:pStyle w:val="Lista2"/>
        <w:ind w:left="0" w:firstLine="0"/>
        <w:rPr>
          <w:rFonts w:cs="Arial"/>
          <w:b/>
        </w:rPr>
      </w:pPr>
    </w:p>
    <w:p w14:paraId="42D5BE66" w14:textId="77777777" w:rsidR="00F92E68" w:rsidRPr="00655BCC" w:rsidRDefault="009F62D5" w:rsidP="0001557F">
      <w:pPr>
        <w:pStyle w:val="Lista2"/>
        <w:ind w:left="0" w:firstLine="0"/>
        <w:rPr>
          <w:rFonts w:cs="Arial"/>
        </w:rPr>
      </w:pPr>
      <w:r w:rsidRPr="00655BCC">
        <w:rPr>
          <w:rFonts w:cs="Arial"/>
          <w:b/>
        </w:rPr>
        <w:t>2.</w:t>
      </w:r>
      <w:r w:rsidR="00A17630" w:rsidRPr="00655BCC">
        <w:rPr>
          <w:rFonts w:cs="Arial"/>
          <w:b/>
        </w:rPr>
        <w:t>6</w:t>
      </w:r>
      <w:r w:rsidRPr="00655BCC">
        <w:rPr>
          <w:rFonts w:cs="Arial"/>
          <w:b/>
        </w:rPr>
        <w:t xml:space="preserve">. </w:t>
      </w:r>
      <w:r w:rsidRPr="00655BCC">
        <w:rPr>
          <w:rFonts w:cs="Arial"/>
        </w:rPr>
        <w:t xml:space="preserve">En la demanda se </w:t>
      </w:r>
      <w:r w:rsidR="00B97DAF" w:rsidRPr="00655BCC">
        <w:rPr>
          <w:rFonts w:cs="Arial"/>
        </w:rPr>
        <w:t xml:space="preserve">observó que por </w:t>
      </w:r>
      <w:r w:rsidRPr="00655BCC">
        <w:rPr>
          <w:rFonts w:cs="Arial"/>
        </w:rPr>
        <w:t xml:space="preserve">el cambio de los diseños del canal </w:t>
      </w:r>
      <w:r w:rsidR="00B97DAF" w:rsidRPr="00655BCC">
        <w:rPr>
          <w:rFonts w:cs="Arial"/>
        </w:rPr>
        <w:t xml:space="preserve">se ocasionaron </w:t>
      </w:r>
      <w:r w:rsidR="0094390D" w:rsidRPr="00655BCC">
        <w:rPr>
          <w:rFonts w:cs="Arial"/>
        </w:rPr>
        <w:t xml:space="preserve">la </w:t>
      </w:r>
      <w:r w:rsidRPr="00655BCC">
        <w:rPr>
          <w:rFonts w:cs="Arial"/>
        </w:rPr>
        <w:t>mayor permanencia en obra</w:t>
      </w:r>
      <w:r w:rsidR="00F92E68" w:rsidRPr="00655BCC">
        <w:rPr>
          <w:rFonts w:cs="Arial"/>
        </w:rPr>
        <w:t xml:space="preserve"> y </w:t>
      </w:r>
      <w:r w:rsidR="0094390D" w:rsidRPr="00655BCC">
        <w:rPr>
          <w:rFonts w:cs="Arial"/>
        </w:rPr>
        <w:t xml:space="preserve">los </w:t>
      </w:r>
      <w:r w:rsidR="00F92E68" w:rsidRPr="00655BCC">
        <w:rPr>
          <w:rFonts w:cs="Arial"/>
        </w:rPr>
        <w:t>gastos durante la suspen</w:t>
      </w:r>
      <w:r w:rsidRPr="00655BCC">
        <w:rPr>
          <w:rFonts w:cs="Arial"/>
        </w:rPr>
        <w:t>s</w:t>
      </w:r>
      <w:r w:rsidR="00F92E68" w:rsidRPr="00655BCC">
        <w:rPr>
          <w:rFonts w:cs="Arial"/>
        </w:rPr>
        <w:t>ión</w:t>
      </w:r>
      <w:r w:rsidR="00532AE5" w:rsidRPr="00655BCC">
        <w:rPr>
          <w:rFonts w:cs="Arial"/>
        </w:rPr>
        <w:t>, por un valor total de $229’396.823,70</w:t>
      </w:r>
      <w:r w:rsidR="00F92E68" w:rsidRPr="00655BCC">
        <w:rPr>
          <w:rFonts w:cs="Arial"/>
        </w:rPr>
        <w:t>.</w:t>
      </w:r>
      <w:r w:rsidR="0077720B" w:rsidRPr="00655BCC">
        <w:rPr>
          <w:rFonts w:cs="Arial"/>
        </w:rPr>
        <w:t xml:space="preserve"> </w:t>
      </w:r>
      <w:r w:rsidR="00F92E68" w:rsidRPr="00655BCC">
        <w:rPr>
          <w:rFonts w:cs="Arial"/>
        </w:rPr>
        <w:t>Igualmente</w:t>
      </w:r>
      <w:r w:rsidR="00B74C09" w:rsidRPr="00655BCC">
        <w:rPr>
          <w:rFonts w:cs="Arial"/>
        </w:rPr>
        <w:t>,</w:t>
      </w:r>
      <w:r w:rsidR="00F92E68" w:rsidRPr="00655BCC">
        <w:rPr>
          <w:rFonts w:cs="Arial"/>
        </w:rPr>
        <w:t xml:space="preserve"> se a</w:t>
      </w:r>
      <w:r w:rsidR="0094390D" w:rsidRPr="00655BCC">
        <w:rPr>
          <w:rFonts w:cs="Arial"/>
        </w:rPr>
        <w:t xml:space="preserve">firmó </w:t>
      </w:r>
      <w:r w:rsidR="00F92E68" w:rsidRPr="00655BCC">
        <w:rPr>
          <w:rFonts w:cs="Arial"/>
        </w:rPr>
        <w:t>que DICON tuvo que realizar un nuevo diseño del canal, lo cual no era de su responsabilidad. La demandante consideró que estos costos ascendi</w:t>
      </w:r>
      <w:r w:rsidR="00532AE5" w:rsidRPr="00655BCC">
        <w:rPr>
          <w:rFonts w:cs="Arial"/>
        </w:rPr>
        <w:t>eron</w:t>
      </w:r>
      <w:r w:rsidR="00F92E68" w:rsidRPr="00655BCC">
        <w:rPr>
          <w:rFonts w:cs="Arial"/>
        </w:rPr>
        <w:t xml:space="preserve"> al 1% del valor del contrato, es decir</w:t>
      </w:r>
      <w:r w:rsidR="00B74C09" w:rsidRPr="00655BCC">
        <w:rPr>
          <w:rFonts w:cs="Arial"/>
        </w:rPr>
        <w:t>,</w:t>
      </w:r>
      <w:r w:rsidR="00F92E68" w:rsidRPr="00655BCC">
        <w:rPr>
          <w:rFonts w:cs="Arial"/>
        </w:rPr>
        <w:t xml:space="preserve"> a la suma de $63’310.803.</w:t>
      </w:r>
    </w:p>
    <w:p w14:paraId="1CF61424" w14:textId="77777777" w:rsidR="00B07C2E" w:rsidRPr="00655BCC" w:rsidRDefault="00B07C2E" w:rsidP="0001557F">
      <w:pPr>
        <w:pStyle w:val="Lista2"/>
        <w:ind w:left="0" w:firstLine="0"/>
        <w:rPr>
          <w:rFonts w:cs="Arial"/>
          <w:b/>
        </w:rPr>
      </w:pPr>
    </w:p>
    <w:p w14:paraId="276F6EB0" w14:textId="77777777" w:rsidR="00B74C09" w:rsidRPr="00655BCC" w:rsidRDefault="00B74C09" w:rsidP="0001557F">
      <w:pPr>
        <w:pStyle w:val="Lista2"/>
        <w:ind w:left="0" w:firstLine="0"/>
        <w:rPr>
          <w:rFonts w:cs="Arial"/>
          <w:b/>
        </w:rPr>
      </w:pPr>
    </w:p>
    <w:p w14:paraId="78F625F5" w14:textId="77777777" w:rsidR="003D178D" w:rsidRPr="00655BCC" w:rsidRDefault="003D178D" w:rsidP="0090169C">
      <w:pPr>
        <w:pStyle w:val="Continuarlista2"/>
        <w:ind w:left="0"/>
        <w:rPr>
          <w:rFonts w:cs="Arial"/>
          <w:b/>
        </w:rPr>
      </w:pPr>
      <w:r w:rsidRPr="00655BCC">
        <w:rPr>
          <w:rFonts w:cs="Arial"/>
          <w:b/>
        </w:rPr>
        <w:t xml:space="preserve">3. </w:t>
      </w:r>
      <w:r w:rsidR="0077720B" w:rsidRPr="00655BCC">
        <w:rPr>
          <w:rFonts w:cs="Arial"/>
          <w:b/>
        </w:rPr>
        <w:t>Fundamento</w:t>
      </w:r>
      <w:r w:rsidR="00B74C09" w:rsidRPr="00655BCC">
        <w:rPr>
          <w:rFonts w:cs="Arial"/>
          <w:b/>
        </w:rPr>
        <w:t>s</w:t>
      </w:r>
      <w:r w:rsidR="0077720B" w:rsidRPr="00655BCC">
        <w:rPr>
          <w:rFonts w:cs="Arial"/>
          <w:b/>
        </w:rPr>
        <w:t xml:space="preserve"> jurídico</w:t>
      </w:r>
      <w:r w:rsidR="00B74C09" w:rsidRPr="00655BCC">
        <w:rPr>
          <w:rFonts w:cs="Arial"/>
          <w:b/>
        </w:rPr>
        <w:t>s</w:t>
      </w:r>
    </w:p>
    <w:p w14:paraId="161B27E9" w14:textId="77777777" w:rsidR="000E2AD6" w:rsidRPr="00655BCC" w:rsidRDefault="000E2AD6" w:rsidP="0090169C">
      <w:pPr>
        <w:pStyle w:val="Continuarlista2"/>
        <w:ind w:left="0"/>
        <w:rPr>
          <w:rFonts w:cs="Arial"/>
        </w:rPr>
      </w:pPr>
    </w:p>
    <w:p w14:paraId="2AD6CB85" w14:textId="77777777" w:rsidR="0094390D" w:rsidRPr="00655BCC" w:rsidRDefault="000E2AD6" w:rsidP="008D4E6C">
      <w:pPr>
        <w:pStyle w:val="Continuarlista2"/>
        <w:ind w:left="0"/>
        <w:rPr>
          <w:rFonts w:cs="Arial"/>
        </w:rPr>
      </w:pPr>
      <w:r w:rsidRPr="00655BCC">
        <w:rPr>
          <w:rFonts w:cs="Arial"/>
        </w:rPr>
        <w:t xml:space="preserve">La parte </w:t>
      </w:r>
      <w:r w:rsidR="008B03BA" w:rsidRPr="00655BCC">
        <w:rPr>
          <w:rFonts w:cs="Arial"/>
        </w:rPr>
        <w:t xml:space="preserve">actora </w:t>
      </w:r>
      <w:r w:rsidRPr="00655BCC">
        <w:rPr>
          <w:rFonts w:cs="Arial"/>
        </w:rPr>
        <w:t>i</w:t>
      </w:r>
      <w:r w:rsidR="006323F5" w:rsidRPr="00655BCC">
        <w:rPr>
          <w:rFonts w:cs="Arial"/>
        </w:rPr>
        <w:t xml:space="preserve">nvocó </w:t>
      </w:r>
      <w:r w:rsidR="00D62680" w:rsidRPr="00655BCC">
        <w:rPr>
          <w:rFonts w:cs="Arial"/>
        </w:rPr>
        <w:t>como fundamentos jurídicos</w:t>
      </w:r>
      <w:r w:rsidR="00526884" w:rsidRPr="00655BCC">
        <w:rPr>
          <w:rFonts w:cs="Arial"/>
        </w:rPr>
        <w:t>,</w:t>
      </w:r>
      <w:r w:rsidR="00D62680" w:rsidRPr="00655BCC">
        <w:rPr>
          <w:rFonts w:cs="Arial"/>
        </w:rPr>
        <w:t xml:space="preserve"> </w:t>
      </w:r>
      <w:r w:rsidR="00526884" w:rsidRPr="00655BCC">
        <w:rPr>
          <w:rFonts w:cs="Arial"/>
        </w:rPr>
        <w:t xml:space="preserve">para </w:t>
      </w:r>
      <w:r w:rsidR="00D62680" w:rsidRPr="00655BCC">
        <w:rPr>
          <w:rFonts w:cs="Arial"/>
        </w:rPr>
        <w:t>la procedencia de la reclamación de ajuste de precios</w:t>
      </w:r>
      <w:r w:rsidR="00526884" w:rsidRPr="00655BCC">
        <w:rPr>
          <w:rFonts w:cs="Arial"/>
        </w:rPr>
        <w:t>,</w:t>
      </w:r>
      <w:r w:rsidR="00D62680" w:rsidRPr="00655BCC">
        <w:rPr>
          <w:rFonts w:cs="Arial"/>
        </w:rPr>
        <w:t xml:space="preserve"> los artículos 4, 14 y 25 de la </w:t>
      </w:r>
      <w:r w:rsidR="00B74C09" w:rsidRPr="00655BCC">
        <w:rPr>
          <w:rFonts w:cs="Arial"/>
        </w:rPr>
        <w:t>L</w:t>
      </w:r>
      <w:r w:rsidR="00D62680" w:rsidRPr="00655BCC">
        <w:rPr>
          <w:rFonts w:cs="Arial"/>
        </w:rPr>
        <w:t xml:space="preserve">ey 80 de 1993. </w:t>
      </w:r>
    </w:p>
    <w:p w14:paraId="0D4A77CC" w14:textId="77777777" w:rsidR="0094390D" w:rsidRPr="00655BCC" w:rsidRDefault="0094390D" w:rsidP="008D4E6C">
      <w:pPr>
        <w:pStyle w:val="Continuarlista2"/>
        <w:ind w:left="0"/>
        <w:rPr>
          <w:rFonts w:cs="Arial"/>
        </w:rPr>
      </w:pPr>
    </w:p>
    <w:p w14:paraId="7CE295B6" w14:textId="77777777" w:rsidR="00C30240" w:rsidRPr="00655BCC" w:rsidRDefault="00D62680" w:rsidP="008D4E6C">
      <w:pPr>
        <w:pStyle w:val="Continuarlista2"/>
        <w:ind w:left="0"/>
        <w:rPr>
          <w:rFonts w:cs="Arial"/>
        </w:rPr>
      </w:pPr>
      <w:r w:rsidRPr="00655BCC">
        <w:rPr>
          <w:rFonts w:cs="Arial"/>
        </w:rPr>
        <w:t>Destacó el contenido de la cláusula vigésima quinta</w:t>
      </w:r>
      <w:r w:rsidR="00DC23D2" w:rsidRPr="00655BCC">
        <w:rPr>
          <w:rFonts w:cs="Arial"/>
        </w:rPr>
        <w:t xml:space="preserve"> del contrato</w:t>
      </w:r>
      <w:r w:rsidR="00B74C09" w:rsidRPr="00655BCC">
        <w:rPr>
          <w:rFonts w:cs="Arial"/>
        </w:rPr>
        <w:t>,</w:t>
      </w:r>
      <w:r w:rsidRPr="00655BCC">
        <w:rPr>
          <w:rFonts w:cs="Arial"/>
        </w:rPr>
        <w:t xml:space="preserve"> </w:t>
      </w:r>
      <w:r w:rsidR="0089785D" w:rsidRPr="00655BCC">
        <w:rPr>
          <w:rFonts w:cs="Arial"/>
        </w:rPr>
        <w:t xml:space="preserve">en la cual se pactó el derecho a las fórmulas de ajuste de precios, con base en </w:t>
      </w:r>
      <w:r w:rsidR="00B74C09" w:rsidRPr="00655BCC">
        <w:rPr>
          <w:rFonts w:cs="Arial"/>
        </w:rPr>
        <w:t xml:space="preserve">el </w:t>
      </w:r>
      <w:r w:rsidR="0089785D" w:rsidRPr="00655BCC">
        <w:rPr>
          <w:rFonts w:cs="Arial"/>
        </w:rPr>
        <w:t>índice de costo de la construcción pesada (ICCP)</w:t>
      </w:r>
      <w:r w:rsidR="00C30240" w:rsidRPr="00655BCC">
        <w:rPr>
          <w:rFonts w:cs="Arial"/>
        </w:rPr>
        <w:t xml:space="preserve">. Igualmente, </w:t>
      </w:r>
      <w:r w:rsidR="00526884" w:rsidRPr="00655BCC">
        <w:rPr>
          <w:rFonts w:cs="Arial"/>
        </w:rPr>
        <w:t xml:space="preserve">en el acápite de fundamentos jurídicos, la demandante </w:t>
      </w:r>
      <w:r w:rsidR="00C30240" w:rsidRPr="00655BCC">
        <w:rPr>
          <w:rFonts w:cs="Arial"/>
        </w:rPr>
        <w:t>se detuvo en el análisis del derecho al equilibrio económico del contrato</w:t>
      </w:r>
      <w:r w:rsidR="00A76259" w:rsidRPr="00655BCC">
        <w:rPr>
          <w:rFonts w:cs="Arial"/>
        </w:rPr>
        <w:t xml:space="preserve"> frente a </w:t>
      </w:r>
      <w:r w:rsidR="00C30240" w:rsidRPr="00655BCC">
        <w:rPr>
          <w:rFonts w:cs="Arial"/>
        </w:rPr>
        <w:t xml:space="preserve">los costos por obras adicionales y </w:t>
      </w:r>
      <w:r w:rsidR="00B74C09" w:rsidRPr="00655BCC">
        <w:rPr>
          <w:rFonts w:cs="Arial"/>
        </w:rPr>
        <w:t>por</w:t>
      </w:r>
      <w:r w:rsidR="0094390D" w:rsidRPr="00655BCC">
        <w:rPr>
          <w:rFonts w:cs="Arial"/>
        </w:rPr>
        <w:t xml:space="preserve"> </w:t>
      </w:r>
      <w:r w:rsidR="00C30240" w:rsidRPr="00655BCC">
        <w:rPr>
          <w:rFonts w:cs="Arial"/>
        </w:rPr>
        <w:t xml:space="preserve">mayor permanencia en obra. </w:t>
      </w:r>
    </w:p>
    <w:p w14:paraId="1B9667B2" w14:textId="77777777" w:rsidR="004B4866" w:rsidRPr="00655BCC" w:rsidRDefault="004B4866" w:rsidP="008D4E6C">
      <w:pPr>
        <w:pStyle w:val="Continuarlista2"/>
        <w:ind w:left="0"/>
        <w:rPr>
          <w:rFonts w:cs="Arial"/>
        </w:rPr>
      </w:pPr>
    </w:p>
    <w:p w14:paraId="7414E5D0" w14:textId="77777777" w:rsidR="00200835" w:rsidRPr="00655BCC" w:rsidRDefault="00200835" w:rsidP="0090169C">
      <w:pPr>
        <w:pStyle w:val="Lista3"/>
        <w:ind w:left="0" w:firstLine="0"/>
        <w:rPr>
          <w:rFonts w:cs="Arial"/>
          <w:b/>
        </w:rPr>
      </w:pPr>
      <w:r w:rsidRPr="00655BCC">
        <w:rPr>
          <w:rFonts w:cs="Arial"/>
          <w:b/>
        </w:rPr>
        <w:t>4. Conciliación extrajudicial</w:t>
      </w:r>
    </w:p>
    <w:p w14:paraId="60C147B5" w14:textId="77777777" w:rsidR="00667B7C" w:rsidRPr="00655BCC" w:rsidRDefault="00667B7C" w:rsidP="0090169C">
      <w:pPr>
        <w:pStyle w:val="Lista3"/>
        <w:ind w:left="0" w:firstLine="0"/>
        <w:rPr>
          <w:rFonts w:cs="Arial"/>
        </w:rPr>
      </w:pPr>
    </w:p>
    <w:p w14:paraId="71E8E15D" w14:textId="77777777" w:rsidR="00667B7C" w:rsidRPr="00655BCC" w:rsidRDefault="00200835" w:rsidP="0090169C">
      <w:pPr>
        <w:pStyle w:val="Lista3"/>
        <w:ind w:left="0" w:firstLine="0"/>
        <w:rPr>
          <w:rFonts w:cs="Arial"/>
        </w:rPr>
      </w:pPr>
      <w:r w:rsidRPr="00655BCC">
        <w:rPr>
          <w:rFonts w:cs="Arial"/>
        </w:rPr>
        <w:t xml:space="preserve">La demandante presentó la constancia de </w:t>
      </w:r>
      <w:r w:rsidR="005552A2" w:rsidRPr="00655BCC">
        <w:rPr>
          <w:rFonts w:cs="Arial"/>
        </w:rPr>
        <w:t xml:space="preserve">4 de diciembre de 2013, </w:t>
      </w:r>
      <w:r w:rsidR="00984455" w:rsidRPr="00655BCC">
        <w:rPr>
          <w:rFonts w:cs="Arial"/>
        </w:rPr>
        <w:t xml:space="preserve">expedida por la Procuraduría 164 Judicial II para asuntos administrativos, </w:t>
      </w:r>
      <w:r w:rsidR="005552A2" w:rsidRPr="00655BCC">
        <w:rPr>
          <w:rFonts w:cs="Arial"/>
        </w:rPr>
        <w:t xml:space="preserve">referida a </w:t>
      </w:r>
      <w:r w:rsidRPr="00655BCC">
        <w:rPr>
          <w:rFonts w:cs="Arial"/>
        </w:rPr>
        <w:t>la</w:t>
      </w:r>
      <w:r w:rsidR="005552A2" w:rsidRPr="00655BCC">
        <w:rPr>
          <w:rFonts w:cs="Arial"/>
        </w:rPr>
        <w:t xml:space="preserve"> solicitud de conciliación </w:t>
      </w:r>
      <w:r w:rsidR="00984455" w:rsidRPr="00655BCC">
        <w:rPr>
          <w:rFonts w:cs="Arial"/>
        </w:rPr>
        <w:t xml:space="preserve">realizada </w:t>
      </w:r>
      <w:r w:rsidR="005552A2" w:rsidRPr="00655BCC">
        <w:rPr>
          <w:rFonts w:cs="Arial"/>
        </w:rPr>
        <w:t>el 14 de noviembre de 2013 y a las d</w:t>
      </w:r>
      <w:r w:rsidRPr="00655BCC">
        <w:rPr>
          <w:rFonts w:cs="Arial"/>
        </w:rPr>
        <w:t xml:space="preserve">iligencias de </w:t>
      </w:r>
      <w:r w:rsidR="00435AFC" w:rsidRPr="00655BCC">
        <w:rPr>
          <w:rFonts w:cs="Arial"/>
        </w:rPr>
        <w:t xml:space="preserve">la </w:t>
      </w:r>
      <w:r w:rsidR="00984455" w:rsidRPr="00655BCC">
        <w:rPr>
          <w:rFonts w:cs="Arial"/>
        </w:rPr>
        <w:t xml:space="preserve">respectiva </w:t>
      </w:r>
      <w:r w:rsidRPr="00655BCC">
        <w:rPr>
          <w:rFonts w:cs="Arial"/>
        </w:rPr>
        <w:t>conciliación extrajudicial,</w:t>
      </w:r>
      <w:r w:rsidR="00435AFC" w:rsidRPr="00655BCC">
        <w:rPr>
          <w:rFonts w:cs="Arial"/>
        </w:rPr>
        <w:t xml:space="preserve"> la cual resultó fallida</w:t>
      </w:r>
      <w:r w:rsidR="00435AFC" w:rsidRPr="00655BCC">
        <w:rPr>
          <w:rStyle w:val="Refdenotaalpie"/>
          <w:rFonts w:cs="Arial"/>
        </w:rPr>
        <w:footnoteReference w:id="6"/>
      </w:r>
      <w:r w:rsidR="00667B7C" w:rsidRPr="00655BCC">
        <w:rPr>
          <w:rFonts w:cs="Arial"/>
        </w:rPr>
        <w:t>.</w:t>
      </w:r>
    </w:p>
    <w:p w14:paraId="0E1A9B3C" w14:textId="77777777" w:rsidR="00997DC4" w:rsidRPr="00655BCC" w:rsidRDefault="00997DC4" w:rsidP="0090169C">
      <w:pPr>
        <w:pStyle w:val="Lista3"/>
        <w:ind w:left="0" w:firstLine="0"/>
        <w:rPr>
          <w:rFonts w:cs="Arial"/>
        </w:rPr>
      </w:pPr>
    </w:p>
    <w:p w14:paraId="2DC1F662" w14:textId="77777777" w:rsidR="00F21484" w:rsidRPr="00655BCC" w:rsidRDefault="00435AFC" w:rsidP="0090169C">
      <w:pPr>
        <w:pStyle w:val="Lista3"/>
        <w:ind w:left="0" w:firstLine="0"/>
        <w:rPr>
          <w:rFonts w:cs="Arial"/>
          <w:b/>
        </w:rPr>
      </w:pPr>
      <w:r w:rsidRPr="00655BCC">
        <w:rPr>
          <w:rFonts w:cs="Arial"/>
          <w:b/>
        </w:rPr>
        <w:t>5</w:t>
      </w:r>
      <w:r w:rsidR="00F21484" w:rsidRPr="00655BCC">
        <w:rPr>
          <w:rFonts w:cs="Arial"/>
          <w:b/>
        </w:rPr>
        <w:t>.</w:t>
      </w:r>
      <w:r w:rsidR="00CE2A56" w:rsidRPr="00655BCC">
        <w:rPr>
          <w:rFonts w:cs="Arial"/>
          <w:b/>
        </w:rPr>
        <w:t xml:space="preserve"> </w:t>
      </w:r>
      <w:r w:rsidR="00F21484" w:rsidRPr="00655BCC">
        <w:rPr>
          <w:rFonts w:cs="Arial"/>
          <w:b/>
        </w:rPr>
        <w:t>Actuación procesal</w:t>
      </w:r>
    </w:p>
    <w:p w14:paraId="0515E02D" w14:textId="77777777" w:rsidR="00F21484" w:rsidRPr="00655BCC" w:rsidRDefault="00F21484" w:rsidP="0090169C">
      <w:pPr>
        <w:rPr>
          <w:rFonts w:cs="Arial"/>
          <w:bCs/>
          <w:iCs/>
        </w:rPr>
      </w:pPr>
    </w:p>
    <w:p w14:paraId="3345D845" w14:textId="77777777" w:rsidR="00861153" w:rsidRPr="00655BCC" w:rsidRDefault="00435AFC" w:rsidP="00CB0A90">
      <w:pPr>
        <w:pStyle w:val="Lista4"/>
        <w:ind w:left="0" w:firstLine="0"/>
        <w:rPr>
          <w:rFonts w:cs="Arial"/>
        </w:rPr>
      </w:pPr>
      <w:r w:rsidRPr="00655BCC">
        <w:rPr>
          <w:rFonts w:cs="Arial"/>
          <w:b/>
        </w:rPr>
        <w:lastRenderedPageBreak/>
        <w:t>5</w:t>
      </w:r>
      <w:r w:rsidR="00265D85" w:rsidRPr="00655BCC">
        <w:rPr>
          <w:rFonts w:cs="Arial"/>
          <w:b/>
        </w:rPr>
        <w:t>.1.</w:t>
      </w:r>
      <w:r w:rsidR="00CE2A56" w:rsidRPr="00655BCC">
        <w:rPr>
          <w:rFonts w:cs="Arial"/>
          <w:b/>
        </w:rPr>
        <w:t xml:space="preserve"> </w:t>
      </w:r>
      <w:r w:rsidR="00CB48ED" w:rsidRPr="00655BCC">
        <w:rPr>
          <w:rFonts w:cs="Arial"/>
        </w:rPr>
        <w:t xml:space="preserve">La </w:t>
      </w:r>
      <w:r w:rsidR="00FD3133" w:rsidRPr="00655BCC">
        <w:rPr>
          <w:rFonts w:cs="Arial"/>
        </w:rPr>
        <w:t>demanda fue admitida el 2</w:t>
      </w:r>
      <w:r w:rsidR="0057088F" w:rsidRPr="00655BCC">
        <w:rPr>
          <w:rFonts w:cs="Arial"/>
        </w:rPr>
        <w:t>3</w:t>
      </w:r>
      <w:r w:rsidR="00FD3133" w:rsidRPr="00655BCC">
        <w:rPr>
          <w:rFonts w:cs="Arial"/>
        </w:rPr>
        <w:t xml:space="preserve"> de </w:t>
      </w:r>
      <w:r w:rsidR="0057088F" w:rsidRPr="00655BCC">
        <w:rPr>
          <w:rFonts w:cs="Arial"/>
        </w:rPr>
        <w:t>enero</w:t>
      </w:r>
      <w:r w:rsidR="00FD3133" w:rsidRPr="00655BCC">
        <w:rPr>
          <w:rFonts w:cs="Arial"/>
        </w:rPr>
        <w:t xml:space="preserve"> de 201</w:t>
      </w:r>
      <w:r w:rsidR="0057088F" w:rsidRPr="00655BCC">
        <w:rPr>
          <w:rFonts w:cs="Arial"/>
        </w:rPr>
        <w:t>4</w:t>
      </w:r>
      <w:r w:rsidR="00FD3133" w:rsidRPr="00655BCC">
        <w:rPr>
          <w:rStyle w:val="Refdenotaalpie"/>
          <w:rFonts w:cs="Arial"/>
        </w:rPr>
        <w:footnoteReference w:id="7"/>
      </w:r>
      <w:r w:rsidR="00FD3133" w:rsidRPr="00655BCC">
        <w:rPr>
          <w:rFonts w:cs="Arial"/>
        </w:rPr>
        <w:t xml:space="preserve">; la  </w:t>
      </w:r>
      <w:r w:rsidR="00CB48ED" w:rsidRPr="00655BCC">
        <w:rPr>
          <w:rFonts w:cs="Arial"/>
        </w:rPr>
        <w:t xml:space="preserve">audiencia inicial se llevó a cabo el </w:t>
      </w:r>
      <w:r w:rsidR="008256F1" w:rsidRPr="00655BCC">
        <w:rPr>
          <w:rFonts w:cs="Arial"/>
        </w:rPr>
        <w:t xml:space="preserve">9 </w:t>
      </w:r>
      <w:r w:rsidR="00CB48ED" w:rsidRPr="00655BCC">
        <w:rPr>
          <w:rFonts w:cs="Arial"/>
        </w:rPr>
        <w:t xml:space="preserve">de </w:t>
      </w:r>
      <w:r w:rsidR="008256F1" w:rsidRPr="00655BCC">
        <w:rPr>
          <w:rFonts w:cs="Arial"/>
        </w:rPr>
        <w:t xml:space="preserve">junio </w:t>
      </w:r>
      <w:r w:rsidR="00CB48ED" w:rsidRPr="00655BCC">
        <w:rPr>
          <w:rFonts w:cs="Arial"/>
        </w:rPr>
        <w:t>de 2014</w:t>
      </w:r>
      <w:r w:rsidR="00CB48ED" w:rsidRPr="00655BCC">
        <w:rPr>
          <w:rStyle w:val="Refdenotaalpie"/>
          <w:rFonts w:cs="Arial"/>
        </w:rPr>
        <w:footnoteReference w:id="8"/>
      </w:r>
      <w:r w:rsidR="00CB48ED" w:rsidRPr="00655BCC">
        <w:rPr>
          <w:rFonts w:cs="Arial"/>
        </w:rPr>
        <w:t xml:space="preserve">; </w:t>
      </w:r>
      <w:r w:rsidR="00CA44F6" w:rsidRPr="00655BCC">
        <w:rPr>
          <w:rFonts w:cs="Arial"/>
        </w:rPr>
        <w:t>la audiencia de pruebas se adelantó el 1</w:t>
      </w:r>
      <w:r w:rsidR="0057088F" w:rsidRPr="00655BCC">
        <w:rPr>
          <w:rFonts w:cs="Arial"/>
        </w:rPr>
        <w:t xml:space="preserve">º de agosto </w:t>
      </w:r>
      <w:r w:rsidR="00CA44F6" w:rsidRPr="00655BCC">
        <w:rPr>
          <w:rFonts w:cs="Arial"/>
        </w:rPr>
        <w:t>de 2014</w:t>
      </w:r>
      <w:r w:rsidR="00CA44F6" w:rsidRPr="00655BCC">
        <w:rPr>
          <w:rStyle w:val="Refdenotaalpie"/>
          <w:rFonts w:cs="Arial"/>
        </w:rPr>
        <w:footnoteReference w:id="9"/>
      </w:r>
      <w:r w:rsidR="00861153" w:rsidRPr="00655BCC">
        <w:rPr>
          <w:rFonts w:cs="Arial"/>
        </w:rPr>
        <w:t>.</w:t>
      </w:r>
    </w:p>
    <w:p w14:paraId="19869234" w14:textId="77777777" w:rsidR="00CB0A90" w:rsidRPr="00655BCC" w:rsidRDefault="00CB0A90" w:rsidP="00CB0A90">
      <w:pPr>
        <w:pStyle w:val="Lista4"/>
        <w:ind w:left="0" w:firstLine="0"/>
        <w:rPr>
          <w:rFonts w:cs="Arial"/>
          <w:b/>
          <w:bCs/>
          <w:iCs/>
        </w:rPr>
      </w:pPr>
    </w:p>
    <w:p w14:paraId="5AA3A523" w14:textId="77777777" w:rsidR="00977D3C" w:rsidRPr="00655BCC" w:rsidRDefault="00435AFC" w:rsidP="00CD13E3">
      <w:pPr>
        <w:pStyle w:val="Continuarlista2"/>
        <w:ind w:left="0"/>
        <w:rPr>
          <w:rFonts w:cs="Arial"/>
          <w:bCs/>
          <w:iCs/>
        </w:rPr>
      </w:pPr>
      <w:r w:rsidRPr="00655BCC">
        <w:rPr>
          <w:rFonts w:cs="Arial"/>
          <w:b/>
          <w:bCs/>
          <w:iCs/>
        </w:rPr>
        <w:t>5</w:t>
      </w:r>
      <w:r w:rsidR="003E4910" w:rsidRPr="00655BCC">
        <w:rPr>
          <w:rFonts w:cs="Arial"/>
          <w:b/>
          <w:bCs/>
          <w:iCs/>
        </w:rPr>
        <w:t>.</w:t>
      </w:r>
      <w:r w:rsidR="00A86BF5" w:rsidRPr="00655BCC">
        <w:rPr>
          <w:rFonts w:cs="Arial"/>
          <w:b/>
          <w:bCs/>
          <w:iCs/>
        </w:rPr>
        <w:t>2</w:t>
      </w:r>
      <w:r w:rsidR="003E4910" w:rsidRPr="00655BCC">
        <w:rPr>
          <w:rFonts w:cs="Arial"/>
          <w:b/>
          <w:bCs/>
          <w:iCs/>
        </w:rPr>
        <w:t>.</w:t>
      </w:r>
      <w:r w:rsidR="006144E0" w:rsidRPr="00655BCC">
        <w:rPr>
          <w:rFonts w:cs="Arial"/>
          <w:b/>
          <w:bCs/>
          <w:iCs/>
        </w:rPr>
        <w:t xml:space="preserve"> </w:t>
      </w:r>
      <w:r w:rsidR="000E27A4" w:rsidRPr="00655BCC">
        <w:rPr>
          <w:rFonts w:cs="Arial"/>
          <w:bCs/>
          <w:iCs/>
        </w:rPr>
        <w:t>Tal como se hizo constar el acta de la audiencia inicial</w:t>
      </w:r>
      <w:r w:rsidR="00EC023E" w:rsidRPr="00655BCC">
        <w:rPr>
          <w:rFonts w:cs="Arial"/>
          <w:bCs/>
          <w:iCs/>
        </w:rPr>
        <w:t>,</w:t>
      </w:r>
      <w:r w:rsidR="000E27A4" w:rsidRPr="00655BCC">
        <w:rPr>
          <w:rFonts w:cs="Arial"/>
          <w:bCs/>
          <w:iCs/>
        </w:rPr>
        <w:t xml:space="preserve"> el</w:t>
      </w:r>
      <w:r w:rsidR="009250B4" w:rsidRPr="00655BCC">
        <w:rPr>
          <w:rFonts w:cs="Arial"/>
          <w:bCs/>
          <w:iCs/>
        </w:rPr>
        <w:t xml:space="preserve"> municipio de Sincelejo no contestó la demanda</w:t>
      </w:r>
      <w:r w:rsidR="00977D3C" w:rsidRPr="00655BCC">
        <w:rPr>
          <w:rFonts w:cs="Arial"/>
          <w:bCs/>
          <w:iCs/>
        </w:rPr>
        <w:t xml:space="preserve"> y, según se advirtió en el acta de la audiencia de pruebas, </w:t>
      </w:r>
      <w:r w:rsidR="00A17630" w:rsidRPr="00655BCC">
        <w:rPr>
          <w:rFonts w:cs="Arial"/>
          <w:bCs/>
          <w:iCs/>
        </w:rPr>
        <w:t xml:space="preserve">el municipio </w:t>
      </w:r>
      <w:r w:rsidR="00977D3C" w:rsidRPr="00655BCC">
        <w:rPr>
          <w:rFonts w:cs="Arial"/>
          <w:bCs/>
          <w:iCs/>
        </w:rPr>
        <w:t>tampoco se hizo presente en esa oportunidad</w:t>
      </w:r>
      <w:r w:rsidR="00977D3C" w:rsidRPr="00655BCC">
        <w:rPr>
          <w:rStyle w:val="Refdenotaalpie"/>
          <w:rFonts w:cs="Arial"/>
          <w:bCs/>
          <w:iCs/>
        </w:rPr>
        <w:footnoteReference w:id="10"/>
      </w:r>
      <w:r w:rsidR="00977D3C" w:rsidRPr="00655BCC">
        <w:rPr>
          <w:rFonts w:cs="Arial"/>
          <w:bCs/>
          <w:iCs/>
        </w:rPr>
        <w:t>.</w:t>
      </w:r>
    </w:p>
    <w:p w14:paraId="53031E29" w14:textId="77777777" w:rsidR="00660123" w:rsidRPr="00655BCC" w:rsidRDefault="00660123" w:rsidP="00CD13E3">
      <w:pPr>
        <w:pStyle w:val="Continuarlista2"/>
        <w:ind w:left="0"/>
        <w:rPr>
          <w:rFonts w:cs="Arial"/>
          <w:bCs/>
          <w:iCs/>
        </w:rPr>
      </w:pPr>
    </w:p>
    <w:p w14:paraId="39A8DAB2" w14:textId="77777777" w:rsidR="00660123" w:rsidRPr="00655BCC" w:rsidRDefault="00660123" w:rsidP="00CD13E3">
      <w:pPr>
        <w:pStyle w:val="Continuarlista2"/>
        <w:ind w:left="0"/>
        <w:rPr>
          <w:rFonts w:cs="Arial"/>
          <w:bCs/>
          <w:iCs/>
        </w:rPr>
      </w:pPr>
      <w:r w:rsidRPr="00655BCC">
        <w:rPr>
          <w:rFonts w:cs="Arial"/>
          <w:b/>
          <w:bCs/>
          <w:iCs/>
        </w:rPr>
        <w:t>5.3.</w:t>
      </w:r>
      <w:r w:rsidRPr="00655BCC">
        <w:rPr>
          <w:rFonts w:cs="Arial"/>
          <w:bCs/>
          <w:iCs/>
        </w:rPr>
        <w:t xml:space="preserve"> Mediante oficio recibido el 16 de junio de 2014, el municipio de Sincelejo</w:t>
      </w:r>
      <w:r w:rsidR="00F360EF" w:rsidRPr="00655BCC">
        <w:rPr>
          <w:rFonts w:cs="Arial"/>
          <w:bCs/>
          <w:iCs/>
        </w:rPr>
        <w:t xml:space="preserve">, remitió copia de los documentos precontractuales </w:t>
      </w:r>
      <w:r w:rsidR="00D95148" w:rsidRPr="00655BCC">
        <w:rPr>
          <w:rFonts w:cs="Arial"/>
          <w:bCs/>
          <w:iCs/>
        </w:rPr>
        <w:t xml:space="preserve">y contractuales </w:t>
      </w:r>
      <w:r w:rsidR="00F360EF" w:rsidRPr="00655BCC">
        <w:rPr>
          <w:rFonts w:cs="Arial"/>
          <w:bCs/>
          <w:iCs/>
        </w:rPr>
        <w:t>que soportaron la ejecución del contrato de obra 001-2011 de 29 de julio de  2011</w:t>
      </w:r>
      <w:r w:rsidR="00F360EF" w:rsidRPr="00655BCC">
        <w:rPr>
          <w:rStyle w:val="Refdenotaalpie"/>
          <w:rFonts w:cs="Arial"/>
          <w:bCs/>
          <w:iCs/>
        </w:rPr>
        <w:footnoteReference w:id="11"/>
      </w:r>
      <w:r w:rsidR="00F360EF" w:rsidRPr="00655BCC">
        <w:rPr>
          <w:rFonts w:cs="Arial"/>
          <w:bCs/>
          <w:iCs/>
        </w:rPr>
        <w:t xml:space="preserve">. </w:t>
      </w:r>
    </w:p>
    <w:p w14:paraId="1DDAA34D" w14:textId="77777777" w:rsidR="00F360EF" w:rsidRPr="00655BCC" w:rsidRDefault="00F360EF" w:rsidP="00CD13E3">
      <w:pPr>
        <w:pStyle w:val="Continuarlista2"/>
        <w:ind w:left="0"/>
        <w:rPr>
          <w:rFonts w:cs="Arial"/>
          <w:bCs/>
          <w:iCs/>
        </w:rPr>
      </w:pPr>
    </w:p>
    <w:p w14:paraId="67B78322" w14:textId="77777777" w:rsidR="00F21484" w:rsidRPr="00655BCC" w:rsidRDefault="002763FC" w:rsidP="00F11F08">
      <w:pPr>
        <w:pStyle w:val="Lista2"/>
        <w:ind w:left="0" w:firstLine="0"/>
        <w:rPr>
          <w:rFonts w:cs="Arial"/>
          <w:b/>
        </w:rPr>
      </w:pPr>
      <w:r w:rsidRPr="00655BCC">
        <w:rPr>
          <w:rFonts w:cs="Arial"/>
          <w:b/>
        </w:rPr>
        <w:t>6</w:t>
      </w:r>
      <w:r w:rsidR="00E04DD6" w:rsidRPr="00655BCC">
        <w:rPr>
          <w:rFonts w:cs="Arial"/>
          <w:b/>
        </w:rPr>
        <w:t>.</w:t>
      </w:r>
      <w:r w:rsidR="00077B4B" w:rsidRPr="00655BCC">
        <w:rPr>
          <w:rFonts w:cs="Arial"/>
          <w:b/>
        </w:rPr>
        <w:t xml:space="preserve"> </w:t>
      </w:r>
      <w:r w:rsidR="00F21484" w:rsidRPr="00655BCC">
        <w:rPr>
          <w:rFonts w:cs="Arial"/>
          <w:b/>
        </w:rPr>
        <w:t>La sentencia impugnada</w:t>
      </w:r>
    </w:p>
    <w:p w14:paraId="062E981B" w14:textId="77777777" w:rsidR="00D550F9" w:rsidRPr="00655BCC" w:rsidRDefault="00D550F9" w:rsidP="00D550F9">
      <w:pPr>
        <w:numPr>
          <w:ilvl w:val="12"/>
          <w:numId w:val="0"/>
        </w:numPr>
        <w:rPr>
          <w:rFonts w:cs="Arial"/>
          <w:bCs/>
        </w:rPr>
      </w:pPr>
    </w:p>
    <w:p w14:paraId="448DF4BD" w14:textId="77777777" w:rsidR="00CD7C79" w:rsidRPr="00655BCC" w:rsidRDefault="00D550F9" w:rsidP="00F11F08">
      <w:pPr>
        <w:pStyle w:val="Continuarlista2"/>
        <w:ind w:left="0"/>
        <w:rPr>
          <w:rFonts w:cs="Arial"/>
        </w:rPr>
      </w:pPr>
      <w:r w:rsidRPr="00655BCC">
        <w:rPr>
          <w:rFonts w:cs="Arial"/>
        </w:rPr>
        <w:t xml:space="preserve">El Tribunal </w:t>
      </w:r>
      <w:r w:rsidR="00C90583" w:rsidRPr="00655BCC">
        <w:rPr>
          <w:rFonts w:cs="Arial"/>
        </w:rPr>
        <w:t>Administrativo de</w:t>
      </w:r>
      <w:r w:rsidR="00A44F2D" w:rsidRPr="00655BCC">
        <w:rPr>
          <w:rFonts w:cs="Arial"/>
        </w:rPr>
        <w:t xml:space="preserve"> </w:t>
      </w:r>
      <w:r w:rsidR="00C358FD" w:rsidRPr="00655BCC">
        <w:rPr>
          <w:rFonts w:cs="Arial"/>
        </w:rPr>
        <w:t>S</w:t>
      </w:r>
      <w:r w:rsidR="00F9295B" w:rsidRPr="00655BCC">
        <w:rPr>
          <w:rFonts w:cs="Arial"/>
        </w:rPr>
        <w:t>ucre</w:t>
      </w:r>
      <w:r w:rsidR="00C358FD" w:rsidRPr="00655BCC">
        <w:rPr>
          <w:rFonts w:cs="Arial"/>
        </w:rPr>
        <w:t xml:space="preserve"> </w:t>
      </w:r>
      <w:r w:rsidRPr="00655BCC">
        <w:rPr>
          <w:rFonts w:cs="Arial"/>
        </w:rPr>
        <w:t xml:space="preserve">profirió sentencia </w:t>
      </w:r>
      <w:r w:rsidR="00276074" w:rsidRPr="00655BCC">
        <w:rPr>
          <w:rFonts w:cs="Arial"/>
        </w:rPr>
        <w:t xml:space="preserve">el </w:t>
      </w:r>
      <w:r w:rsidR="008B153A" w:rsidRPr="00655BCC">
        <w:rPr>
          <w:rFonts w:cs="Arial"/>
        </w:rPr>
        <w:t>2</w:t>
      </w:r>
      <w:r w:rsidR="00F9295B" w:rsidRPr="00655BCC">
        <w:rPr>
          <w:rFonts w:cs="Arial"/>
        </w:rPr>
        <w:t>5</w:t>
      </w:r>
      <w:r w:rsidR="008B153A" w:rsidRPr="00655BCC">
        <w:rPr>
          <w:rFonts w:cs="Arial"/>
        </w:rPr>
        <w:t xml:space="preserve"> de </w:t>
      </w:r>
      <w:r w:rsidR="00F9295B" w:rsidRPr="00655BCC">
        <w:rPr>
          <w:rFonts w:cs="Arial"/>
        </w:rPr>
        <w:t xml:space="preserve">septiembre </w:t>
      </w:r>
      <w:r w:rsidR="008B153A" w:rsidRPr="00655BCC">
        <w:rPr>
          <w:rFonts w:cs="Arial"/>
        </w:rPr>
        <w:t>de 2014</w:t>
      </w:r>
      <w:r w:rsidR="00CD7C79" w:rsidRPr="00655BCC">
        <w:rPr>
          <w:rFonts w:cs="Arial"/>
        </w:rPr>
        <w:t>.</w:t>
      </w:r>
    </w:p>
    <w:p w14:paraId="14F2C197" w14:textId="77777777" w:rsidR="00CD7C79" w:rsidRPr="00655BCC" w:rsidRDefault="00CD7C79" w:rsidP="00F11F08">
      <w:pPr>
        <w:pStyle w:val="Continuarlista2"/>
        <w:ind w:left="0"/>
        <w:rPr>
          <w:rFonts w:cs="Arial"/>
        </w:rPr>
      </w:pPr>
    </w:p>
    <w:p w14:paraId="3FF989E8" w14:textId="77777777" w:rsidR="00CD7C79" w:rsidRPr="00655BCC" w:rsidRDefault="00CD7C79" w:rsidP="00F11F08">
      <w:pPr>
        <w:pStyle w:val="Continuarlista2"/>
        <w:ind w:left="0"/>
        <w:rPr>
          <w:rFonts w:cs="Arial"/>
        </w:rPr>
      </w:pPr>
      <w:r w:rsidRPr="00655BCC">
        <w:rPr>
          <w:rFonts w:cs="Arial"/>
        </w:rPr>
        <w:t xml:space="preserve">En primer lugar, </w:t>
      </w:r>
      <w:r w:rsidR="00742D04" w:rsidRPr="00655BCC">
        <w:rPr>
          <w:rFonts w:cs="Arial"/>
        </w:rPr>
        <w:t xml:space="preserve">de manera oficiosa </w:t>
      </w:r>
      <w:r w:rsidR="00B43CDB" w:rsidRPr="00655BCC">
        <w:rPr>
          <w:rFonts w:cs="Arial"/>
        </w:rPr>
        <w:t xml:space="preserve">se </w:t>
      </w:r>
      <w:r w:rsidRPr="00655BCC">
        <w:rPr>
          <w:rFonts w:cs="Arial"/>
        </w:rPr>
        <w:t>consideró probada</w:t>
      </w:r>
      <w:r w:rsidR="00742D04" w:rsidRPr="00655BCC">
        <w:rPr>
          <w:rFonts w:cs="Arial"/>
        </w:rPr>
        <w:t xml:space="preserve"> la excepción de</w:t>
      </w:r>
      <w:r w:rsidRPr="00655BCC">
        <w:rPr>
          <w:rFonts w:cs="Arial"/>
        </w:rPr>
        <w:t xml:space="preserve"> transacción</w:t>
      </w:r>
      <w:r w:rsidR="00742D04" w:rsidRPr="00655BCC">
        <w:rPr>
          <w:rFonts w:cs="Arial"/>
        </w:rPr>
        <w:t xml:space="preserve">, en relación con </w:t>
      </w:r>
      <w:r w:rsidRPr="00655BCC">
        <w:rPr>
          <w:rFonts w:cs="Arial"/>
        </w:rPr>
        <w:t xml:space="preserve">los valores </w:t>
      </w:r>
      <w:r w:rsidR="00FB3CC9" w:rsidRPr="00655BCC">
        <w:rPr>
          <w:rFonts w:cs="Arial"/>
        </w:rPr>
        <w:t xml:space="preserve">reclamados por concepto de </w:t>
      </w:r>
      <w:r w:rsidR="00DC20D1" w:rsidRPr="00655BCC">
        <w:rPr>
          <w:rFonts w:cs="Arial"/>
        </w:rPr>
        <w:t xml:space="preserve">los costos de nuevos diseños y </w:t>
      </w:r>
      <w:r w:rsidR="004066E1" w:rsidRPr="00655BCC">
        <w:rPr>
          <w:rFonts w:cs="Arial"/>
        </w:rPr>
        <w:t xml:space="preserve">los costos de </w:t>
      </w:r>
      <w:r w:rsidR="00570C99" w:rsidRPr="00655BCC">
        <w:rPr>
          <w:rFonts w:cs="Arial"/>
        </w:rPr>
        <w:t>administración por suspensión de</w:t>
      </w:r>
      <w:r w:rsidR="00DC20D1" w:rsidRPr="00655BCC">
        <w:rPr>
          <w:rFonts w:cs="Arial"/>
        </w:rPr>
        <w:t xml:space="preserve"> </w:t>
      </w:r>
      <w:r w:rsidR="004066E1" w:rsidRPr="00655BCC">
        <w:rPr>
          <w:rFonts w:cs="Arial"/>
        </w:rPr>
        <w:t xml:space="preserve">la </w:t>
      </w:r>
      <w:r w:rsidR="00DC20D1" w:rsidRPr="00655BCC">
        <w:rPr>
          <w:rFonts w:cs="Arial"/>
        </w:rPr>
        <w:t>obra</w:t>
      </w:r>
      <w:r w:rsidRPr="00655BCC">
        <w:rPr>
          <w:rFonts w:cs="Arial"/>
        </w:rPr>
        <w:t>.</w:t>
      </w:r>
      <w:r w:rsidR="00EC023E" w:rsidRPr="00655BCC">
        <w:rPr>
          <w:rFonts w:cs="Arial"/>
        </w:rPr>
        <w:t xml:space="preserve"> Como consecuencia, las pretensiones correspondientes se </w:t>
      </w:r>
      <w:proofErr w:type="spellStart"/>
      <w:r w:rsidR="00EC023E" w:rsidRPr="00655BCC">
        <w:rPr>
          <w:rFonts w:cs="Arial"/>
        </w:rPr>
        <w:t>ent</w:t>
      </w:r>
      <w:r w:rsidR="006A403E" w:rsidRPr="00655BCC">
        <w:rPr>
          <w:rFonts w:cs="Arial"/>
        </w:rPr>
        <w:t>endienden</w:t>
      </w:r>
      <w:proofErr w:type="spellEnd"/>
      <w:r w:rsidR="006A403E" w:rsidRPr="00655BCC">
        <w:rPr>
          <w:rFonts w:cs="Arial"/>
        </w:rPr>
        <w:t xml:space="preserve"> </w:t>
      </w:r>
      <w:r w:rsidR="00EC023E" w:rsidRPr="00655BCC">
        <w:rPr>
          <w:rFonts w:cs="Arial"/>
        </w:rPr>
        <w:t>rechazadas</w:t>
      </w:r>
    </w:p>
    <w:p w14:paraId="632C7121" w14:textId="77777777" w:rsidR="00CD7C79" w:rsidRPr="00655BCC" w:rsidRDefault="00CD7C79" w:rsidP="00F11F08">
      <w:pPr>
        <w:pStyle w:val="Continuarlista2"/>
        <w:ind w:left="0"/>
        <w:rPr>
          <w:rFonts w:cs="Arial"/>
        </w:rPr>
      </w:pPr>
    </w:p>
    <w:p w14:paraId="3AFCF5C0" w14:textId="77777777" w:rsidR="003D479A" w:rsidRPr="00655BCC" w:rsidRDefault="00CD7C79" w:rsidP="00F11F08">
      <w:pPr>
        <w:pStyle w:val="Continuarlista2"/>
        <w:ind w:left="0"/>
        <w:rPr>
          <w:rFonts w:cs="Arial"/>
        </w:rPr>
      </w:pPr>
      <w:r w:rsidRPr="00655BCC">
        <w:rPr>
          <w:rFonts w:cs="Arial"/>
        </w:rPr>
        <w:t xml:space="preserve">En segundo lugar, el Tribunal </w:t>
      </w:r>
      <w:r w:rsidRPr="00655BCC">
        <w:rPr>
          <w:rFonts w:cs="Arial"/>
          <w:i/>
        </w:rPr>
        <w:t>a quo</w:t>
      </w:r>
      <w:r w:rsidRPr="00655BCC">
        <w:rPr>
          <w:rFonts w:cs="Arial"/>
        </w:rPr>
        <w:t xml:space="preserve"> </w:t>
      </w:r>
      <w:r w:rsidR="00DC20D1" w:rsidRPr="00655BCC">
        <w:rPr>
          <w:rFonts w:cs="Arial"/>
        </w:rPr>
        <w:t xml:space="preserve">accedió a condenar </w:t>
      </w:r>
      <w:r w:rsidRPr="00655BCC">
        <w:rPr>
          <w:rFonts w:cs="Arial"/>
        </w:rPr>
        <w:t xml:space="preserve">al municipio de Sucre a </w:t>
      </w:r>
      <w:r w:rsidR="00FB3CC9" w:rsidRPr="00655BCC">
        <w:rPr>
          <w:rFonts w:cs="Arial"/>
        </w:rPr>
        <w:t xml:space="preserve">pagar la suma correspondiente a los </w:t>
      </w:r>
      <w:r w:rsidR="00DC20D1" w:rsidRPr="00655BCC">
        <w:rPr>
          <w:rFonts w:cs="Arial"/>
        </w:rPr>
        <w:t>ajustes de precios</w:t>
      </w:r>
      <w:r w:rsidRPr="00655BCC">
        <w:rPr>
          <w:rFonts w:cs="Arial"/>
        </w:rPr>
        <w:t xml:space="preserve"> </w:t>
      </w:r>
      <w:r w:rsidR="00DC20D1" w:rsidRPr="00655BCC">
        <w:rPr>
          <w:rFonts w:cs="Arial"/>
        </w:rPr>
        <w:t xml:space="preserve">sobre las actas de obra, </w:t>
      </w:r>
      <w:r w:rsidR="003D479A" w:rsidRPr="00655BCC">
        <w:rPr>
          <w:rFonts w:cs="Arial"/>
        </w:rPr>
        <w:t>de acuerdo con lo pactado en la cláusula vigésima quinta del contrato.</w:t>
      </w:r>
    </w:p>
    <w:p w14:paraId="156C9CC5" w14:textId="77777777" w:rsidR="003D479A" w:rsidRPr="00655BCC" w:rsidRDefault="003D479A" w:rsidP="00F11F08">
      <w:pPr>
        <w:pStyle w:val="Continuarlista2"/>
        <w:ind w:left="0"/>
        <w:rPr>
          <w:rFonts w:cs="Arial"/>
        </w:rPr>
      </w:pPr>
    </w:p>
    <w:p w14:paraId="02C6F921" w14:textId="77777777" w:rsidR="00EC023E" w:rsidRPr="00655BCC" w:rsidRDefault="00FB3CC9" w:rsidP="00F11F08">
      <w:pPr>
        <w:pStyle w:val="Continuarlista2"/>
        <w:ind w:left="0"/>
        <w:rPr>
          <w:rFonts w:cs="Arial"/>
        </w:rPr>
      </w:pPr>
      <w:r w:rsidRPr="00655BCC">
        <w:rPr>
          <w:rFonts w:cs="Arial"/>
        </w:rPr>
        <w:t>Para establecer el valor de la condena, e</w:t>
      </w:r>
      <w:r w:rsidR="003D479A" w:rsidRPr="00655BCC">
        <w:rPr>
          <w:rFonts w:cs="Arial"/>
        </w:rPr>
        <w:t xml:space="preserve">l Tribunal </w:t>
      </w:r>
      <w:r w:rsidR="003D479A" w:rsidRPr="00655BCC">
        <w:rPr>
          <w:rFonts w:cs="Arial"/>
          <w:i/>
        </w:rPr>
        <w:t>a quo</w:t>
      </w:r>
      <w:r w:rsidR="003D479A" w:rsidRPr="00655BCC">
        <w:rPr>
          <w:rFonts w:cs="Arial"/>
        </w:rPr>
        <w:t xml:space="preserve"> </w:t>
      </w:r>
      <w:r w:rsidR="00601A16" w:rsidRPr="00655BCC">
        <w:rPr>
          <w:rFonts w:cs="Arial"/>
        </w:rPr>
        <w:t xml:space="preserve">se apartó de las bases propuestas en la demanda, toda vez que consideró que se debía deducir </w:t>
      </w:r>
      <w:r w:rsidR="00EC023E" w:rsidRPr="00655BCC">
        <w:rPr>
          <w:rFonts w:cs="Arial"/>
        </w:rPr>
        <w:t xml:space="preserve">el monto correspondiente al anticipo amortizado, del </w:t>
      </w:r>
      <w:r w:rsidR="00601A16" w:rsidRPr="00655BCC">
        <w:rPr>
          <w:rFonts w:cs="Arial"/>
        </w:rPr>
        <w:t>valor de</w:t>
      </w:r>
      <w:r w:rsidR="00EC023E" w:rsidRPr="00655BCC">
        <w:rPr>
          <w:rFonts w:cs="Arial"/>
        </w:rPr>
        <w:t xml:space="preserve"> cada </w:t>
      </w:r>
      <w:r w:rsidR="00601A16" w:rsidRPr="00655BCC">
        <w:rPr>
          <w:rFonts w:cs="Arial"/>
        </w:rPr>
        <w:t>acta</w:t>
      </w:r>
      <w:r w:rsidR="00EC023E" w:rsidRPr="00655BCC">
        <w:rPr>
          <w:rFonts w:cs="Arial"/>
        </w:rPr>
        <w:t xml:space="preserve"> de obra.</w:t>
      </w:r>
    </w:p>
    <w:p w14:paraId="26500603" w14:textId="77777777" w:rsidR="00FB3CC9" w:rsidRPr="00655BCC" w:rsidRDefault="00601A16" w:rsidP="00F11F08">
      <w:pPr>
        <w:pStyle w:val="Continuarlista2"/>
        <w:ind w:left="0"/>
        <w:rPr>
          <w:rFonts w:cs="Arial"/>
        </w:rPr>
      </w:pPr>
      <w:r w:rsidRPr="00655BCC">
        <w:rPr>
          <w:rFonts w:cs="Arial"/>
        </w:rPr>
        <w:t xml:space="preserve"> </w:t>
      </w:r>
    </w:p>
    <w:p w14:paraId="67035C35" w14:textId="77777777" w:rsidR="003D479A" w:rsidRPr="00655BCC" w:rsidRDefault="00716D93" w:rsidP="00F11F08">
      <w:pPr>
        <w:pStyle w:val="Continuarlista2"/>
        <w:ind w:left="0"/>
        <w:rPr>
          <w:rFonts w:cs="Arial"/>
        </w:rPr>
      </w:pPr>
      <w:r w:rsidRPr="00655BCC">
        <w:rPr>
          <w:rFonts w:cs="Arial"/>
        </w:rPr>
        <w:lastRenderedPageBreak/>
        <w:t xml:space="preserve">Para actualizar </w:t>
      </w:r>
      <w:r w:rsidR="00EC023E" w:rsidRPr="00655BCC">
        <w:rPr>
          <w:rFonts w:cs="Arial"/>
        </w:rPr>
        <w:t xml:space="preserve">el </w:t>
      </w:r>
      <w:r w:rsidRPr="00655BCC">
        <w:rPr>
          <w:rFonts w:cs="Arial"/>
        </w:rPr>
        <w:t>valor de cada acta</w:t>
      </w:r>
      <w:r w:rsidR="00FB3CC9" w:rsidRPr="00655BCC">
        <w:rPr>
          <w:rFonts w:cs="Arial"/>
        </w:rPr>
        <w:t xml:space="preserve"> de obra</w:t>
      </w:r>
      <w:r w:rsidRPr="00655BCC">
        <w:rPr>
          <w:rFonts w:cs="Arial"/>
        </w:rPr>
        <w:t xml:space="preserve">, </w:t>
      </w:r>
      <w:r w:rsidR="00FB3CC9" w:rsidRPr="00655BCC">
        <w:rPr>
          <w:rFonts w:cs="Arial"/>
        </w:rPr>
        <w:t xml:space="preserve">el Tribunal </w:t>
      </w:r>
      <w:r w:rsidR="00860EA2" w:rsidRPr="00655BCC">
        <w:rPr>
          <w:rFonts w:cs="Arial"/>
          <w:i/>
        </w:rPr>
        <w:t>a quo</w:t>
      </w:r>
      <w:r w:rsidR="00860EA2" w:rsidRPr="00655BCC">
        <w:rPr>
          <w:rFonts w:cs="Arial"/>
        </w:rPr>
        <w:t xml:space="preserve"> </w:t>
      </w:r>
      <w:r w:rsidRPr="00655BCC">
        <w:rPr>
          <w:rFonts w:cs="Arial"/>
        </w:rPr>
        <w:t xml:space="preserve">utilizó </w:t>
      </w:r>
      <w:r w:rsidR="003D479A" w:rsidRPr="00655BCC">
        <w:rPr>
          <w:rFonts w:cs="Arial"/>
        </w:rPr>
        <w:t xml:space="preserve">los </w:t>
      </w:r>
      <w:r w:rsidR="00DC4FD8" w:rsidRPr="00655BCC">
        <w:rPr>
          <w:rFonts w:cs="Arial"/>
        </w:rPr>
        <w:t>datos de las series de empalme del í</w:t>
      </w:r>
      <w:r w:rsidR="003D479A" w:rsidRPr="00655BCC">
        <w:rPr>
          <w:rFonts w:cs="Arial"/>
        </w:rPr>
        <w:t xml:space="preserve">ndice de </w:t>
      </w:r>
      <w:r w:rsidR="00DC4FD8" w:rsidRPr="00655BCC">
        <w:rPr>
          <w:rFonts w:cs="Arial"/>
        </w:rPr>
        <w:t xml:space="preserve">costos </w:t>
      </w:r>
      <w:r w:rsidR="003D479A" w:rsidRPr="00655BCC">
        <w:rPr>
          <w:rFonts w:cs="Arial"/>
        </w:rPr>
        <w:t>de la construcción pesada</w:t>
      </w:r>
      <w:r w:rsidR="00570BB5" w:rsidRPr="00655BCC">
        <w:rPr>
          <w:rFonts w:cs="Arial"/>
        </w:rPr>
        <w:t xml:space="preserve"> publicados por el DANE</w:t>
      </w:r>
      <w:r w:rsidR="003D479A" w:rsidRPr="00655BCC">
        <w:rPr>
          <w:rFonts w:cs="Arial"/>
        </w:rPr>
        <w:t>.</w:t>
      </w:r>
    </w:p>
    <w:p w14:paraId="06F55A2A" w14:textId="77777777" w:rsidR="003D479A" w:rsidRPr="00655BCC" w:rsidRDefault="003D479A" w:rsidP="00F11F08">
      <w:pPr>
        <w:pStyle w:val="Continuarlista2"/>
        <w:ind w:left="0"/>
        <w:rPr>
          <w:rFonts w:cs="Arial"/>
        </w:rPr>
      </w:pPr>
    </w:p>
    <w:p w14:paraId="0D90A8DF" w14:textId="77777777" w:rsidR="000E6697" w:rsidRPr="00655BCC" w:rsidRDefault="002763FC" w:rsidP="00C56CF1">
      <w:pPr>
        <w:pStyle w:val="Lista2"/>
        <w:ind w:left="0" w:firstLine="0"/>
        <w:rPr>
          <w:rFonts w:cs="Arial"/>
          <w:b/>
          <w:lang w:val="es-MX"/>
        </w:rPr>
      </w:pPr>
      <w:r w:rsidRPr="00655BCC">
        <w:rPr>
          <w:rFonts w:cs="Arial"/>
          <w:b/>
          <w:lang w:val="es-MX"/>
        </w:rPr>
        <w:t>7</w:t>
      </w:r>
      <w:r w:rsidR="00C23021" w:rsidRPr="00655BCC">
        <w:rPr>
          <w:rFonts w:cs="Arial"/>
          <w:b/>
          <w:lang w:val="es-MX"/>
        </w:rPr>
        <w:t>.</w:t>
      </w:r>
      <w:r w:rsidR="00A25E83" w:rsidRPr="00655BCC">
        <w:rPr>
          <w:rFonts w:cs="Arial"/>
          <w:b/>
          <w:lang w:val="es-MX"/>
        </w:rPr>
        <w:t xml:space="preserve"> </w:t>
      </w:r>
      <w:r w:rsidR="008362DC" w:rsidRPr="00655BCC">
        <w:rPr>
          <w:rFonts w:cs="Arial"/>
          <w:b/>
          <w:lang w:val="es-MX"/>
        </w:rPr>
        <w:t>Los</w:t>
      </w:r>
      <w:r w:rsidR="000E6697" w:rsidRPr="00655BCC">
        <w:rPr>
          <w:rFonts w:cs="Arial"/>
          <w:b/>
          <w:lang w:val="es-MX"/>
        </w:rPr>
        <w:t xml:space="preserve"> recurso</w:t>
      </w:r>
      <w:r w:rsidR="008362DC" w:rsidRPr="00655BCC">
        <w:rPr>
          <w:rFonts w:cs="Arial"/>
          <w:b/>
          <w:lang w:val="es-MX"/>
        </w:rPr>
        <w:t>s</w:t>
      </w:r>
      <w:r w:rsidR="000E6697" w:rsidRPr="00655BCC">
        <w:rPr>
          <w:rFonts w:cs="Arial"/>
          <w:b/>
          <w:lang w:val="es-MX"/>
        </w:rPr>
        <w:t xml:space="preserve"> de apelación</w:t>
      </w:r>
      <w:r w:rsidR="00F21484" w:rsidRPr="00655BCC">
        <w:rPr>
          <w:rFonts w:cs="Arial"/>
          <w:b/>
          <w:lang w:val="es-MX"/>
        </w:rPr>
        <w:t xml:space="preserve"> </w:t>
      </w:r>
    </w:p>
    <w:p w14:paraId="01AB1B8D" w14:textId="77777777" w:rsidR="00751B7F" w:rsidRPr="00655BCC" w:rsidRDefault="00751B7F" w:rsidP="00F21484">
      <w:pPr>
        <w:rPr>
          <w:rFonts w:cs="Arial"/>
          <w:bCs/>
          <w:lang w:val="es-MX"/>
        </w:rPr>
      </w:pPr>
    </w:p>
    <w:p w14:paraId="1C4CADF7" w14:textId="77777777" w:rsidR="001F1DCD" w:rsidRPr="00655BCC" w:rsidRDefault="008362DC" w:rsidP="008362DC">
      <w:pPr>
        <w:rPr>
          <w:rFonts w:cs="Arial"/>
        </w:rPr>
      </w:pPr>
      <w:r w:rsidRPr="00655BCC">
        <w:rPr>
          <w:rFonts w:cs="Arial"/>
          <w:b/>
          <w:bCs/>
          <w:lang w:val="es-MX"/>
        </w:rPr>
        <w:t>7.1.</w:t>
      </w:r>
      <w:r w:rsidRPr="00655BCC">
        <w:rPr>
          <w:rFonts w:cs="Arial"/>
          <w:bCs/>
          <w:lang w:val="es-MX"/>
        </w:rPr>
        <w:t xml:space="preserve"> </w:t>
      </w:r>
      <w:r w:rsidR="00570BB5" w:rsidRPr="00655BCC">
        <w:rPr>
          <w:rFonts w:cs="Arial"/>
        </w:rPr>
        <w:t>DICON</w:t>
      </w:r>
      <w:r w:rsidR="00EC023E" w:rsidRPr="00655BCC">
        <w:rPr>
          <w:rFonts w:cs="Arial"/>
        </w:rPr>
        <w:t>,</w:t>
      </w:r>
      <w:r w:rsidR="00570BB5" w:rsidRPr="00655BCC">
        <w:rPr>
          <w:rFonts w:cs="Arial"/>
        </w:rPr>
        <w:t xml:space="preserve"> </w:t>
      </w:r>
      <w:r w:rsidR="005263F8" w:rsidRPr="00655BCC">
        <w:rPr>
          <w:rFonts w:cs="Arial"/>
        </w:rPr>
        <w:t xml:space="preserve">obrando como </w:t>
      </w:r>
      <w:r w:rsidR="00D70853" w:rsidRPr="00655BCC">
        <w:rPr>
          <w:rFonts w:cs="Arial"/>
        </w:rPr>
        <w:t xml:space="preserve">parte </w:t>
      </w:r>
      <w:r w:rsidR="00106CCD" w:rsidRPr="00655BCC">
        <w:rPr>
          <w:rFonts w:cs="Arial"/>
        </w:rPr>
        <w:t>demanda</w:t>
      </w:r>
      <w:r w:rsidR="00570BB5" w:rsidRPr="00655BCC">
        <w:rPr>
          <w:rFonts w:cs="Arial"/>
        </w:rPr>
        <w:t>nte</w:t>
      </w:r>
      <w:r w:rsidR="005263F8" w:rsidRPr="00655BCC">
        <w:rPr>
          <w:rFonts w:cs="Arial"/>
        </w:rPr>
        <w:t>,</w:t>
      </w:r>
      <w:r w:rsidR="00106CCD" w:rsidRPr="00655BCC">
        <w:rPr>
          <w:rFonts w:cs="Arial"/>
        </w:rPr>
        <w:t xml:space="preserve"> </w:t>
      </w:r>
      <w:r w:rsidR="00033A87" w:rsidRPr="00655BCC">
        <w:rPr>
          <w:rFonts w:cs="Arial"/>
        </w:rPr>
        <w:t>impugn</w:t>
      </w:r>
      <w:r w:rsidR="00E84FE1" w:rsidRPr="00655BCC">
        <w:rPr>
          <w:rFonts w:cs="Arial"/>
        </w:rPr>
        <w:t>ó</w:t>
      </w:r>
      <w:r w:rsidR="00033A87" w:rsidRPr="00655BCC">
        <w:rPr>
          <w:rFonts w:cs="Arial"/>
        </w:rPr>
        <w:t xml:space="preserve"> la </w:t>
      </w:r>
      <w:r w:rsidR="00DA568E" w:rsidRPr="00655BCC">
        <w:rPr>
          <w:rFonts w:cs="Arial"/>
        </w:rPr>
        <w:t>sentencia de primera instancia</w:t>
      </w:r>
      <w:r w:rsidR="002E1E4B" w:rsidRPr="00655BCC">
        <w:rPr>
          <w:rFonts w:cs="Arial"/>
        </w:rPr>
        <w:t>,</w:t>
      </w:r>
      <w:r w:rsidR="00C56CF1" w:rsidRPr="00655BCC">
        <w:rPr>
          <w:rFonts w:cs="Arial"/>
        </w:rPr>
        <w:t xml:space="preserve"> </w:t>
      </w:r>
      <w:r w:rsidR="00167479" w:rsidRPr="00655BCC">
        <w:rPr>
          <w:rFonts w:cs="Arial"/>
        </w:rPr>
        <w:t xml:space="preserve">mediante escrito presentado el 3 de </w:t>
      </w:r>
      <w:r w:rsidR="00BF538B" w:rsidRPr="00655BCC">
        <w:rPr>
          <w:rFonts w:cs="Arial"/>
        </w:rPr>
        <w:t xml:space="preserve">octubre </w:t>
      </w:r>
      <w:r w:rsidR="00167479" w:rsidRPr="00655BCC">
        <w:rPr>
          <w:rFonts w:cs="Arial"/>
        </w:rPr>
        <w:t>de 2014</w:t>
      </w:r>
      <w:r w:rsidR="00167479" w:rsidRPr="00655BCC">
        <w:rPr>
          <w:rStyle w:val="Refdenotaalpie"/>
          <w:rFonts w:cs="Arial"/>
        </w:rPr>
        <w:footnoteReference w:id="12"/>
      </w:r>
      <w:r w:rsidR="00167479" w:rsidRPr="00655BCC">
        <w:rPr>
          <w:rFonts w:cs="Arial"/>
        </w:rPr>
        <w:t>.</w:t>
      </w:r>
    </w:p>
    <w:p w14:paraId="44BAA9FC" w14:textId="77777777" w:rsidR="001F1DCD" w:rsidRPr="00655BCC" w:rsidRDefault="001F1DCD" w:rsidP="007B4785">
      <w:pPr>
        <w:pStyle w:val="Textoindependiente"/>
        <w:rPr>
          <w:rFonts w:cs="Arial"/>
          <w:szCs w:val="24"/>
        </w:rPr>
      </w:pPr>
    </w:p>
    <w:p w14:paraId="4817FD71" w14:textId="77777777" w:rsidR="00DA32BC" w:rsidRPr="00655BCC" w:rsidRDefault="001F1DCD" w:rsidP="007B4785">
      <w:pPr>
        <w:pStyle w:val="Textoindependiente"/>
        <w:rPr>
          <w:rFonts w:cs="Arial"/>
          <w:szCs w:val="24"/>
        </w:rPr>
      </w:pPr>
      <w:r w:rsidRPr="00655BCC">
        <w:rPr>
          <w:rFonts w:cs="Arial"/>
          <w:szCs w:val="24"/>
        </w:rPr>
        <w:t>E</w:t>
      </w:r>
      <w:r w:rsidR="00760588" w:rsidRPr="00655BCC">
        <w:rPr>
          <w:rFonts w:cs="Arial"/>
          <w:szCs w:val="24"/>
        </w:rPr>
        <w:t xml:space="preserve">l recurso se fundó en dos </w:t>
      </w:r>
      <w:r w:rsidR="00D06C07" w:rsidRPr="00655BCC">
        <w:rPr>
          <w:rFonts w:cs="Arial"/>
          <w:szCs w:val="24"/>
        </w:rPr>
        <w:t>aspectos</w:t>
      </w:r>
      <w:r w:rsidR="00AB1045" w:rsidRPr="00655BCC">
        <w:rPr>
          <w:rFonts w:cs="Arial"/>
          <w:szCs w:val="24"/>
        </w:rPr>
        <w:t>:</w:t>
      </w:r>
      <w:r w:rsidR="00760588" w:rsidRPr="00655BCC">
        <w:rPr>
          <w:rFonts w:cs="Arial"/>
          <w:szCs w:val="24"/>
        </w:rPr>
        <w:t xml:space="preserve"> </w:t>
      </w:r>
      <w:r w:rsidR="00760588" w:rsidRPr="00655BCC">
        <w:rPr>
          <w:rFonts w:cs="Arial"/>
          <w:b/>
          <w:szCs w:val="24"/>
        </w:rPr>
        <w:t>i)</w:t>
      </w:r>
      <w:r w:rsidR="00760588" w:rsidRPr="00655BCC">
        <w:rPr>
          <w:rFonts w:cs="Arial"/>
          <w:szCs w:val="24"/>
        </w:rPr>
        <w:t xml:space="preserve"> </w:t>
      </w:r>
      <w:r w:rsidR="00760588" w:rsidRPr="00655BCC">
        <w:rPr>
          <w:rFonts w:cs="Arial"/>
          <w:i/>
          <w:szCs w:val="24"/>
        </w:rPr>
        <w:t>“ACLARACIÓN RESPECTO A LAS OBRAS ADICIONALES NO CANCELADAS POR EL MUNICIPIO”</w:t>
      </w:r>
      <w:r w:rsidR="00760588" w:rsidRPr="00655BCC">
        <w:rPr>
          <w:rFonts w:cs="Arial"/>
          <w:szCs w:val="24"/>
        </w:rPr>
        <w:t xml:space="preserve">, sobre lo cual afirmó que la sentencia no tuvo en cuenta que el municipio de Sincelejo </w:t>
      </w:r>
      <w:r w:rsidR="00860EA2" w:rsidRPr="00655BCC">
        <w:rPr>
          <w:rFonts w:cs="Arial"/>
          <w:szCs w:val="24"/>
        </w:rPr>
        <w:t xml:space="preserve">incumplió </w:t>
      </w:r>
      <w:r w:rsidR="00760588" w:rsidRPr="00655BCC">
        <w:rPr>
          <w:rFonts w:cs="Arial"/>
          <w:szCs w:val="24"/>
        </w:rPr>
        <w:t xml:space="preserve">con su obligación de pagar las obras adicionales y se negó a incluir las sumas correspondientes dentro de las actas de recibo parcial y final de obra y </w:t>
      </w:r>
      <w:proofErr w:type="spellStart"/>
      <w:r w:rsidR="00AB1045" w:rsidRPr="00655BCC">
        <w:rPr>
          <w:rFonts w:cs="Arial"/>
          <w:b/>
          <w:szCs w:val="24"/>
        </w:rPr>
        <w:t>ii</w:t>
      </w:r>
      <w:proofErr w:type="spellEnd"/>
      <w:r w:rsidR="00760588" w:rsidRPr="00655BCC">
        <w:rPr>
          <w:rFonts w:cs="Arial"/>
          <w:b/>
          <w:szCs w:val="24"/>
        </w:rPr>
        <w:t>)</w:t>
      </w:r>
      <w:r w:rsidR="00760588" w:rsidRPr="00655BCC">
        <w:rPr>
          <w:rFonts w:cs="Arial"/>
          <w:szCs w:val="24"/>
        </w:rPr>
        <w:t xml:space="preserve"> </w:t>
      </w:r>
      <w:r w:rsidR="00860EA2" w:rsidRPr="00655BCC">
        <w:rPr>
          <w:rFonts w:cs="Arial"/>
          <w:i/>
          <w:szCs w:val="24"/>
        </w:rPr>
        <w:t>“</w:t>
      </w:r>
      <w:r w:rsidR="00D06C07" w:rsidRPr="00655BCC">
        <w:rPr>
          <w:rFonts w:cs="Arial"/>
          <w:i/>
          <w:szCs w:val="24"/>
        </w:rPr>
        <w:t>ACLARA</w:t>
      </w:r>
      <w:r w:rsidR="00AB1045" w:rsidRPr="00655BCC">
        <w:rPr>
          <w:rFonts w:cs="Arial"/>
          <w:i/>
          <w:szCs w:val="24"/>
        </w:rPr>
        <w:t>C</w:t>
      </w:r>
      <w:r w:rsidR="00D06C07" w:rsidRPr="00655BCC">
        <w:rPr>
          <w:rFonts w:cs="Arial"/>
          <w:i/>
          <w:szCs w:val="24"/>
        </w:rPr>
        <w:t>IÓN DE LA FÓRMULA APLICADA POR EL TRIBUNAL PARA CALCULAR LOS AJUSTES DE LAS ACTAS DE RECIBO PARCIAL DE OBRA”</w:t>
      </w:r>
      <w:r w:rsidR="00D06C07" w:rsidRPr="00655BCC">
        <w:rPr>
          <w:rFonts w:cs="Arial"/>
          <w:szCs w:val="24"/>
        </w:rPr>
        <w:t>. E</w:t>
      </w:r>
      <w:r w:rsidRPr="00655BCC">
        <w:rPr>
          <w:rFonts w:cs="Arial"/>
          <w:szCs w:val="24"/>
        </w:rPr>
        <w:t xml:space="preserve">n cuanto a la </w:t>
      </w:r>
      <w:r w:rsidR="00BF538B" w:rsidRPr="00655BCC">
        <w:rPr>
          <w:rFonts w:cs="Arial"/>
          <w:szCs w:val="24"/>
        </w:rPr>
        <w:t xml:space="preserve">fórmula de ajuste de precios </w:t>
      </w:r>
      <w:r w:rsidR="00C8038C" w:rsidRPr="00655BCC">
        <w:rPr>
          <w:rFonts w:cs="Arial"/>
          <w:szCs w:val="24"/>
        </w:rPr>
        <w:t xml:space="preserve">desplegada en la sentencia de primera instancia, la sociedad demandante </w:t>
      </w:r>
      <w:r w:rsidR="00BF538B" w:rsidRPr="00655BCC">
        <w:rPr>
          <w:rFonts w:cs="Arial"/>
          <w:szCs w:val="24"/>
        </w:rPr>
        <w:t xml:space="preserve">indicó que </w:t>
      </w:r>
      <w:r w:rsidR="00C8038C" w:rsidRPr="00655BCC">
        <w:rPr>
          <w:rFonts w:cs="Arial"/>
          <w:szCs w:val="24"/>
        </w:rPr>
        <w:t xml:space="preserve">el Tribunal </w:t>
      </w:r>
      <w:r w:rsidR="00C8038C" w:rsidRPr="00655BCC">
        <w:rPr>
          <w:rFonts w:cs="Arial"/>
          <w:i/>
          <w:szCs w:val="24"/>
        </w:rPr>
        <w:t>a quo</w:t>
      </w:r>
      <w:r w:rsidR="00C8038C" w:rsidRPr="00655BCC">
        <w:rPr>
          <w:rFonts w:cs="Arial"/>
          <w:szCs w:val="24"/>
        </w:rPr>
        <w:t xml:space="preserve"> cometió un error al </w:t>
      </w:r>
      <w:r w:rsidR="00BF538B" w:rsidRPr="00655BCC">
        <w:rPr>
          <w:rFonts w:cs="Arial"/>
          <w:szCs w:val="24"/>
        </w:rPr>
        <w:t>tomar</w:t>
      </w:r>
      <w:r w:rsidR="007147F0" w:rsidRPr="00655BCC">
        <w:rPr>
          <w:rFonts w:cs="Arial"/>
          <w:szCs w:val="24"/>
        </w:rPr>
        <w:t>,</w:t>
      </w:r>
      <w:r w:rsidR="00BF538B" w:rsidRPr="00655BCC">
        <w:rPr>
          <w:rFonts w:cs="Arial"/>
          <w:szCs w:val="24"/>
        </w:rPr>
        <w:t xml:space="preserve"> </w:t>
      </w:r>
      <w:r w:rsidR="00DA32BC" w:rsidRPr="00655BCC">
        <w:rPr>
          <w:rFonts w:cs="Arial"/>
          <w:szCs w:val="24"/>
        </w:rPr>
        <w:t xml:space="preserve">como base </w:t>
      </w:r>
      <w:r w:rsidR="00C8038C" w:rsidRPr="00655BCC">
        <w:rPr>
          <w:rFonts w:cs="Arial"/>
          <w:szCs w:val="24"/>
        </w:rPr>
        <w:t xml:space="preserve">del </w:t>
      </w:r>
      <w:r w:rsidR="007147F0" w:rsidRPr="00655BCC">
        <w:rPr>
          <w:rFonts w:cs="Arial"/>
          <w:szCs w:val="24"/>
        </w:rPr>
        <w:t xml:space="preserve">cálculo, el </w:t>
      </w:r>
      <w:r w:rsidR="00155FAB" w:rsidRPr="00655BCC">
        <w:rPr>
          <w:rFonts w:cs="Arial"/>
          <w:szCs w:val="24"/>
        </w:rPr>
        <w:t xml:space="preserve">monto </w:t>
      </w:r>
      <w:r w:rsidR="00C8038C" w:rsidRPr="00655BCC">
        <w:rPr>
          <w:rFonts w:cs="Arial"/>
          <w:szCs w:val="24"/>
        </w:rPr>
        <w:t xml:space="preserve">a pagar </w:t>
      </w:r>
      <w:r w:rsidR="00BF55C0" w:rsidRPr="00655BCC">
        <w:rPr>
          <w:rFonts w:cs="Arial"/>
          <w:szCs w:val="24"/>
        </w:rPr>
        <w:t>de</w:t>
      </w:r>
      <w:r w:rsidR="00155FAB" w:rsidRPr="00655BCC">
        <w:rPr>
          <w:rFonts w:cs="Arial"/>
          <w:szCs w:val="24"/>
        </w:rPr>
        <w:t xml:space="preserve"> cada acta </w:t>
      </w:r>
      <w:r w:rsidR="00C8038C" w:rsidRPr="00655BCC">
        <w:rPr>
          <w:rFonts w:cs="Arial"/>
          <w:szCs w:val="24"/>
        </w:rPr>
        <w:t>después de la amortización del anticipo</w:t>
      </w:r>
      <w:r w:rsidR="00155FAB" w:rsidRPr="00655BCC">
        <w:rPr>
          <w:rFonts w:cs="Arial"/>
          <w:szCs w:val="24"/>
        </w:rPr>
        <w:t>. Afirmó que deb</w:t>
      </w:r>
      <w:r w:rsidR="007147F0" w:rsidRPr="00655BCC">
        <w:rPr>
          <w:rFonts w:cs="Arial"/>
          <w:szCs w:val="24"/>
        </w:rPr>
        <w:t xml:space="preserve">ió reconocer como ajuste el valor resultante de la </w:t>
      </w:r>
      <w:r w:rsidR="00BF538B" w:rsidRPr="00655BCC">
        <w:rPr>
          <w:rFonts w:cs="Arial"/>
          <w:szCs w:val="24"/>
        </w:rPr>
        <w:t xml:space="preserve">diferencia entre el valor del acta reajustada y el valor del acta </w:t>
      </w:r>
      <w:r w:rsidR="006A0F57" w:rsidRPr="00655BCC">
        <w:rPr>
          <w:rFonts w:cs="Arial"/>
          <w:szCs w:val="24"/>
        </w:rPr>
        <w:t xml:space="preserve">calculado a </w:t>
      </w:r>
      <w:r w:rsidR="00BF538B" w:rsidRPr="00655BCC">
        <w:rPr>
          <w:rFonts w:cs="Arial"/>
          <w:szCs w:val="24"/>
        </w:rPr>
        <w:t>precios contractuales</w:t>
      </w:r>
      <w:r w:rsidR="00DA32BC" w:rsidRPr="00655BCC">
        <w:rPr>
          <w:rFonts w:cs="Arial"/>
          <w:szCs w:val="24"/>
        </w:rPr>
        <w:t xml:space="preserve">. Para soportar lo anterior acudió a </w:t>
      </w:r>
      <w:r w:rsidR="00155FAB" w:rsidRPr="00655BCC">
        <w:rPr>
          <w:rFonts w:cs="Arial"/>
          <w:szCs w:val="24"/>
        </w:rPr>
        <w:t>reiterar la i</w:t>
      </w:r>
      <w:r w:rsidR="00DA32BC" w:rsidRPr="00655BCC">
        <w:rPr>
          <w:rFonts w:cs="Arial"/>
          <w:szCs w:val="24"/>
        </w:rPr>
        <w:t>nterpretación del texto de la cláusula vigésima quinta</w:t>
      </w:r>
      <w:r w:rsidR="00C8038C" w:rsidRPr="00655BCC">
        <w:rPr>
          <w:rFonts w:cs="Arial"/>
          <w:szCs w:val="24"/>
        </w:rPr>
        <w:t xml:space="preserve"> </w:t>
      </w:r>
      <w:r w:rsidR="00155FAB" w:rsidRPr="00655BCC">
        <w:rPr>
          <w:rFonts w:cs="Arial"/>
          <w:szCs w:val="24"/>
        </w:rPr>
        <w:t>expuest</w:t>
      </w:r>
      <w:r w:rsidR="007147F0" w:rsidRPr="00655BCC">
        <w:rPr>
          <w:rFonts w:cs="Arial"/>
          <w:szCs w:val="24"/>
        </w:rPr>
        <w:t>a</w:t>
      </w:r>
      <w:r w:rsidR="00155FAB" w:rsidRPr="00655BCC">
        <w:rPr>
          <w:rFonts w:cs="Arial"/>
          <w:szCs w:val="24"/>
        </w:rPr>
        <w:t xml:space="preserve"> en </w:t>
      </w:r>
      <w:r w:rsidR="00FC5AC0" w:rsidRPr="00655BCC">
        <w:rPr>
          <w:rFonts w:cs="Arial"/>
          <w:szCs w:val="24"/>
        </w:rPr>
        <w:t>su</w:t>
      </w:r>
      <w:r w:rsidR="00155FAB" w:rsidRPr="00655BCC">
        <w:rPr>
          <w:rFonts w:cs="Arial"/>
          <w:szCs w:val="24"/>
        </w:rPr>
        <w:t xml:space="preserve"> demanda. </w:t>
      </w:r>
    </w:p>
    <w:p w14:paraId="5B62AA2C" w14:textId="77777777" w:rsidR="00DA32BC" w:rsidRPr="00655BCC" w:rsidRDefault="00DA32BC" w:rsidP="007B4785">
      <w:pPr>
        <w:pStyle w:val="Textoindependiente"/>
        <w:rPr>
          <w:rFonts w:cs="Arial"/>
          <w:szCs w:val="24"/>
        </w:rPr>
      </w:pPr>
    </w:p>
    <w:p w14:paraId="732736D1" w14:textId="77777777" w:rsidR="00C44232" w:rsidRPr="00655BCC" w:rsidRDefault="00155FAB" w:rsidP="007B4785">
      <w:pPr>
        <w:pStyle w:val="Textoindependiente"/>
        <w:rPr>
          <w:rFonts w:cs="Arial"/>
          <w:szCs w:val="24"/>
        </w:rPr>
      </w:pPr>
      <w:r w:rsidRPr="00655BCC">
        <w:rPr>
          <w:rFonts w:cs="Arial"/>
          <w:szCs w:val="24"/>
        </w:rPr>
        <w:t>Finalmente</w:t>
      </w:r>
      <w:r w:rsidR="00EC023E" w:rsidRPr="00655BCC">
        <w:rPr>
          <w:rFonts w:cs="Arial"/>
          <w:szCs w:val="24"/>
        </w:rPr>
        <w:t>,</w:t>
      </w:r>
      <w:r w:rsidRPr="00655BCC">
        <w:rPr>
          <w:rFonts w:cs="Arial"/>
          <w:szCs w:val="24"/>
        </w:rPr>
        <w:t xml:space="preserve"> la apelante solicitó</w:t>
      </w:r>
      <w:r w:rsidR="00C44232" w:rsidRPr="00655BCC">
        <w:rPr>
          <w:rFonts w:cs="Arial"/>
          <w:szCs w:val="24"/>
        </w:rPr>
        <w:t xml:space="preserve">: </w:t>
      </w:r>
      <w:r w:rsidR="00C44232" w:rsidRPr="00655BCC">
        <w:rPr>
          <w:rFonts w:cs="Arial"/>
          <w:b/>
          <w:szCs w:val="24"/>
        </w:rPr>
        <w:t>i)</w:t>
      </w:r>
      <w:r w:rsidR="00C44232" w:rsidRPr="00655BCC">
        <w:rPr>
          <w:rFonts w:cs="Arial"/>
          <w:szCs w:val="24"/>
        </w:rPr>
        <w:t xml:space="preserve"> </w:t>
      </w:r>
      <w:r w:rsidRPr="00655BCC">
        <w:rPr>
          <w:rFonts w:cs="Arial"/>
          <w:szCs w:val="24"/>
        </w:rPr>
        <w:t xml:space="preserve">valorar el alcance del </w:t>
      </w:r>
      <w:r w:rsidR="00C44232" w:rsidRPr="00655BCC">
        <w:rPr>
          <w:rFonts w:cs="Arial"/>
          <w:szCs w:val="24"/>
        </w:rPr>
        <w:t xml:space="preserve">acta del </w:t>
      </w:r>
      <w:r w:rsidRPr="00655BCC">
        <w:rPr>
          <w:rFonts w:cs="Arial"/>
          <w:szCs w:val="24"/>
        </w:rPr>
        <w:t>comité de obra 13</w:t>
      </w:r>
      <w:r w:rsidR="00C44232" w:rsidRPr="00655BCC">
        <w:rPr>
          <w:rFonts w:cs="Arial"/>
          <w:szCs w:val="24"/>
        </w:rPr>
        <w:t xml:space="preserve"> de 28 de mayo de 2012, </w:t>
      </w:r>
      <w:r w:rsidR="006A0F57" w:rsidRPr="00655BCC">
        <w:rPr>
          <w:rFonts w:cs="Arial"/>
          <w:szCs w:val="24"/>
        </w:rPr>
        <w:t xml:space="preserve">con el fin de </w:t>
      </w:r>
      <w:r w:rsidR="00C44232" w:rsidRPr="00655BCC">
        <w:rPr>
          <w:rFonts w:cs="Arial"/>
          <w:szCs w:val="24"/>
        </w:rPr>
        <w:t xml:space="preserve">verificar el compromiso del municipio de Sucre </w:t>
      </w:r>
      <w:r w:rsidR="006A0F57" w:rsidRPr="00655BCC">
        <w:rPr>
          <w:rFonts w:cs="Arial"/>
          <w:szCs w:val="24"/>
        </w:rPr>
        <w:t xml:space="preserve">consistente </w:t>
      </w:r>
      <w:r w:rsidR="00C44232" w:rsidRPr="00655BCC">
        <w:rPr>
          <w:rFonts w:cs="Arial"/>
          <w:szCs w:val="24"/>
        </w:rPr>
        <w:t xml:space="preserve">en pagar las obras adicionales y </w:t>
      </w:r>
      <w:proofErr w:type="spellStart"/>
      <w:r w:rsidR="00C44232" w:rsidRPr="00655BCC">
        <w:rPr>
          <w:rFonts w:cs="Arial"/>
          <w:b/>
          <w:szCs w:val="24"/>
        </w:rPr>
        <w:t>ii</w:t>
      </w:r>
      <w:proofErr w:type="spellEnd"/>
      <w:r w:rsidR="00C44232" w:rsidRPr="00655BCC">
        <w:rPr>
          <w:rFonts w:cs="Arial"/>
          <w:b/>
          <w:szCs w:val="24"/>
        </w:rPr>
        <w:t>)</w:t>
      </w:r>
      <w:r w:rsidR="00C44232" w:rsidRPr="00655BCC">
        <w:rPr>
          <w:rFonts w:cs="Arial"/>
          <w:szCs w:val="24"/>
        </w:rPr>
        <w:t xml:space="preserve"> verificar el indicador I</w:t>
      </w:r>
      <w:r w:rsidR="00570C99" w:rsidRPr="00655BCC">
        <w:rPr>
          <w:rFonts w:cs="Arial"/>
          <w:szCs w:val="24"/>
        </w:rPr>
        <w:t>CP</w:t>
      </w:r>
      <w:r w:rsidR="00C44232" w:rsidRPr="00655BCC">
        <w:rPr>
          <w:rFonts w:cs="Arial"/>
          <w:szCs w:val="24"/>
        </w:rPr>
        <w:t>P que se debe tener en cuenta para calcular el ajuste</w:t>
      </w:r>
      <w:r w:rsidR="006A0F57" w:rsidRPr="00655BCC">
        <w:rPr>
          <w:rFonts w:cs="Arial"/>
          <w:szCs w:val="24"/>
        </w:rPr>
        <w:t xml:space="preserve"> de precios por pagar</w:t>
      </w:r>
      <w:r w:rsidR="00C44232" w:rsidRPr="00655BCC">
        <w:rPr>
          <w:rFonts w:cs="Arial"/>
          <w:szCs w:val="24"/>
        </w:rPr>
        <w:t>.</w:t>
      </w:r>
    </w:p>
    <w:p w14:paraId="426EF227" w14:textId="77777777" w:rsidR="00C44232" w:rsidRPr="00655BCC" w:rsidRDefault="00C44232" w:rsidP="007B4785">
      <w:pPr>
        <w:pStyle w:val="Textoindependiente"/>
        <w:rPr>
          <w:rFonts w:cs="Arial"/>
          <w:szCs w:val="24"/>
        </w:rPr>
      </w:pPr>
    </w:p>
    <w:p w14:paraId="354C9052" w14:textId="77777777" w:rsidR="009D1B38" w:rsidRPr="00655BCC" w:rsidRDefault="008362DC" w:rsidP="00484F35">
      <w:pPr>
        <w:rPr>
          <w:rFonts w:cs="Arial"/>
          <w:bCs/>
          <w:lang w:val="es-MX"/>
        </w:rPr>
      </w:pPr>
      <w:r w:rsidRPr="00655BCC">
        <w:rPr>
          <w:rFonts w:cs="Arial"/>
          <w:b/>
          <w:bCs/>
          <w:lang w:val="es-MX"/>
        </w:rPr>
        <w:t xml:space="preserve">7.2. </w:t>
      </w:r>
      <w:r w:rsidRPr="00655BCC">
        <w:rPr>
          <w:rFonts w:cs="Arial"/>
          <w:bCs/>
          <w:lang w:val="es-MX"/>
        </w:rPr>
        <w:t>El municipio de Sucre interpuso recurso de apelación mediante escrito presentado el 19 de noviembre de 2014</w:t>
      </w:r>
      <w:r w:rsidR="00CD5121" w:rsidRPr="00655BCC">
        <w:rPr>
          <w:rStyle w:val="Refdenotaalpie"/>
          <w:rFonts w:cs="Arial"/>
          <w:bCs/>
          <w:lang w:val="es-MX"/>
        </w:rPr>
        <w:footnoteReference w:id="13"/>
      </w:r>
      <w:r w:rsidRPr="00655BCC">
        <w:rPr>
          <w:rFonts w:cs="Arial"/>
          <w:bCs/>
          <w:lang w:val="es-MX"/>
        </w:rPr>
        <w:t xml:space="preserve">. </w:t>
      </w:r>
      <w:r w:rsidR="003D2014" w:rsidRPr="00655BCC">
        <w:rPr>
          <w:rFonts w:cs="Arial"/>
          <w:bCs/>
          <w:lang w:val="es-MX"/>
        </w:rPr>
        <w:t xml:space="preserve">No obstante, su recurso </w:t>
      </w:r>
      <w:r w:rsidR="00EC023E" w:rsidRPr="00655BCC">
        <w:rPr>
          <w:rFonts w:cs="Arial"/>
          <w:bCs/>
          <w:lang w:val="es-MX"/>
        </w:rPr>
        <w:t>s</w:t>
      </w:r>
      <w:r w:rsidR="003D2014" w:rsidRPr="00655BCC">
        <w:rPr>
          <w:rFonts w:cs="Arial"/>
          <w:bCs/>
          <w:lang w:val="es-MX"/>
        </w:rPr>
        <w:t>e declaró desierto, por la inasistencia a la audiencia de conciliación, de acuerdo c</w:t>
      </w:r>
      <w:r w:rsidR="002A0A5A" w:rsidRPr="00655BCC">
        <w:rPr>
          <w:rFonts w:cs="Arial"/>
          <w:bCs/>
          <w:lang w:val="es-MX"/>
        </w:rPr>
        <w:t xml:space="preserve">on </w:t>
      </w:r>
      <w:r w:rsidR="00EC023E" w:rsidRPr="00655BCC">
        <w:rPr>
          <w:rFonts w:cs="Arial"/>
          <w:bCs/>
          <w:lang w:val="es-MX"/>
        </w:rPr>
        <w:t>e</w:t>
      </w:r>
      <w:r w:rsidR="002A0A5A" w:rsidRPr="00655BCC">
        <w:rPr>
          <w:rFonts w:cs="Arial"/>
          <w:bCs/>
          <w:lang w:val="es-MX"/>
        </w:rPr>
        <w:t>l efecto previsto en el inciso cuarto del artículo 192 del CPACA.</w:t>
      </w:r>
    </w:p>
    <w:p w14:paraId="55495E92" w14:textId="77777777" w:rsidR="009D1B38" w:rsidRPr="00655BCC" w:rsidRDefault="009D1B38" w:rsidP="00484F35">
      <w:pPr>
        <w:rPr>
          <w:rFonts w:cs="Arial"/>
          <w:bCs/>
          <w:lang w:val="es-MX"/>
        </w:rPr>
      </w:pPr>
    </w:p>
    <w:p w14:paraId="7ABDFD7F" w14:textId="77777777" w:rsidR="00885441" w:rsidRPr="00655BCC" w:rsidRDefault="00885441" w:rsidP="00484F35">
      <w:pPr>
        <w:rPr>
          <w:rFonts w:cs="Arial"/>
          <w:b/>
          <w:bCs/>
          <w:lang w:val="es-MX"/>
        </w:rPr>
      </w:pPr>
      <w:r w:rsidRPr="00655BCC">
        <w:rPr>
          <w:rFonts w:cs="Arial"/>
          <w:b/>
          <w:bCs/>
          <w:lang w:val="es-MX"/>
        </w:rPr>
        <w:lastRenderedPageBreak/>
        <w:t>8</w:t>
      </w:r>
      <w:r w:rsidR="002D0DAD" w:rsidRPr="00655BCC">
        <w:rPr>
          <w:rFonts w:cs="Arial"/>
          <w:b/>
          <w:bCs/>
          <w:lang w:val="es-MX"/>
        </w:rPr>
        <w:t>.</w:t>
      </w:r>
      <w:r w:rsidR="00B82FEE" w:rsidRPr="00655BCC">
        <w:rPr>
          <w:rFonts w:cs="Arial"/>
          <w:b/>
          <w:bCs/>
          <w:lang w:val="es-MX"/>
        </w:rPr>
        <w:t xml:space="preserve"> </w:t>
      </w:r>
      <w:r w:rsidR="007B4785" w:rsidRPr="00655BCC">
        <w:rPr>
          <w:rFonts w:cs="Arial"/>
          <w:b/>
          <w:bCs/>
          <w:lang w:val="es-MX"/>
        </w:rPr>
        <w:t>A</w:t>
      </w:r>
      <w:r w:rsidRPr="00655BCC">
        <w:rPr>
          <w:rFonts w:cs="Arial"/>
          <w:b/>
          <w:bCs/>
          <w:lang w:val="es-MX"/>
        </w:rPr>
        <w:t>udiencia de conciliación</w:t>
      </w:r>
      <w:r w:rsidR="00E254A9" w:rsidRPr="00655BCC">
        <w:rPr>
          <w:rFonts w:cs="Arial"/>
          <w:b/>
          <w:bCs/>
          <w:lang w:val="es-MX"/>
        </w:rPr>
        <w:t xml:space="preserve"> y admisión del recurso</w:t>
      </w:r>
      <w:r w:rsidR="007147F0" w:rsidRPr="00655BCC">
        <w:rPr>
          <w:rFonts w:cs="Arial"/>
          <w:b/>
          <w:bCs/>
          <w:lang w:val="es-MX"/>
        </w:rPr>
        <w:t xml:space="preserve"> de apelació</w:t>
      </w:r>
      <w:r w:rsidR="00726529" w:rsidRPr="00655BCC">
        <w:rPr>
          <w:rFonts w:cs="Arial"/>
          <w:b/>
          <w:bCs/>
          <w:lang w:val="es-MX"/>
        </w:rPr>
        <w:t>n</w:t>
      </w:r>
    </w:p>
    <w:p w14:paraId="65B2F801" w14:textId="77777777" w:rsidR="00885441" w:rsidRPr="00655BCC" w:rsidRDefault="00885441" w:rsidP="00484F35">
      <w:pPr>
        <w:rPr>
          <w:rFonts w:cs="Arial"/>
          <w:b/>
          <w:bCs/>
          <w:lang w:val="es-MX"/>
        </w:rPr>
      </w:pPr>
    </w:p>
    <w:p w14:paraId="1DE13CC5" w14:textId="77777777" w:rsidR="00570C99" w:rsidRPr="00655BCC" w:rsidRDefault="00885441" w:rsidP="00484F35">
      <w:pPr>
        <w:rPr>
          <w:rFonts w:cs="Arial"/>
          <w:bCs/>
          <w:lang w:val="es-MX"/>
        </w:rPr>
      </w:pPr>
      <w:r w:rsidRPr="00655BCC">
        <w:rPr>
          <w:rFonts w:cs="Arial"/>
          <w:bCs/>
          <w:lang w:val="es-MX"/>
        </w:rPr>
        <w:t>El 25 de noviembre de 2014 se llevó a cabo la audiencia de conciliación prevista en el artículo 192 del CPACA</w:t>
      </w:r>
      <w:r w:rsidR="002A0A5A" w:rsidRPr="00655BCC">
        <w:rPr>
          <w:rFonts w:cs="Arial"/>
          <w:bCs/>
          <w:lang w:val="es-MX"/>
        </w:rPr>
        <w:t>, teniendo en cuenta el carácter condenatorio del fallo de primera instancia</w:t>
      </w:r>
      <w:r w:rsidRPr="00655BCC">
        <w:rPr>
          <w:rFonts w:cs="Arial"/>
          <w:bCs/>
          <w:lang w:val="es-MX"/>
        </w:rPr>
        <w:t>.</w:t>
      </w:r>
      <w:r w:rsidR="00902DC3" w:rsidRPr="00655BCC">
        <w:rPr>
          <w:rFonts w:cs="Arial"/>
          <w:bCs/>
          <w:lang w:val="es-MX"/>
        </w:rPr>
        <w:t xml:space="preserve"> </w:t>
      </w:r>
    </w:p>
    <w:p w14:paraId="64E51573" w14:textId="77777777" w:rsidR="00570C99" w:rsidRPr="00655BCC" w:rsidRDefault="00570C99" w:rsidP="00484F35">
      <w:pPr>
        <w:rPr>
          <w:rFonts w:cs="Arial"/>
          <w:bCs/>
          <w:lang w:val="es-MX"/>
        </w:rPr>
      </w:pPr>
    </w:p>
    <w:p w14:paraId="4374CC58" w14:textId="77777777" w:rsidR="00C5504B" w:rsidRPr="00655BCC" w:rsidRDefault="002A0A5A" w:rsidP="00484F35">
      <w:pPr>
        <w:rPr>
          <w:rFonts w:cs="Arial"/>
          <w:bCs/>
          <w:lang w:val="es-MX"/>
        </w:rPr>
      </w:pPr>
      <w:r w:rsidRPr="00655BCC">
        <w:rPr>
          <w:rFonts w:cs="Arial"/>
          <w:bCs/>
          <w:lang w:val="es-MX"/>
        </w:rPr>
        <w:t>Un día antes</w:t>
      </w:r>
      <w:r w:rsidR="00570C99" w:rsidRPr="00655BCC">
        <w:rPr>
          <w:rFonts w:cs="Arial"/>
          <w:bCs/>
          <w:lang w:val="es-MX"/>
        </w:rPr>
        <w:t xml:space="preserve"> de la audiencia</w:t>
      </w:r>
      <w:r w:rsidRPr="00655BCC">
        <w:rPr>
          <w:rFonts w:cs="Arial"/>
          <w:bCs/>
          <w:lang w:val="es-MX"/>
        </w:rPr>
        <w:t>, e</w:t>
      </w:r>
      <w:r w:rsidR="00902DC3" w:rsidRPr="00655BCC">
        <w:rPr>
          <w:rFonts w:cs="Arial"/>
          <w:bCs/>
          <w:lang w:val="es-MX"/>
        </w:rPr>
        <w:t xml:space="preserve">l municipio </w:t>
      </w:r>
      <w:r w:rsidR="00726529" w:rsidRPr="00655BCC">
        <w:rPr>
          <w:rFonts w:cs="Arial"/>
          <w:bCs/>
          <w:lang w:val="es-MX"/>
        </w:rPr>
        <w:t xml:space="preserve">demandado </w:t>
      </w:r>
      <w:r w:rsidR="00902DC3" w:rsidRPr="00655BCC">
        <w:rPr>
          <w:rFonts w:cs="Arial"/>
          <w:bCs/>
          <w:lang w:val="es-MX"/>
        </w:rPr>
        <w:t xml:space="preserve">solicitó </w:t>
      </w:r>
      <w:r w:rsidRPr="00655BCC">
        <w:rPr>
          <w:rFonts w:cs="Arial"/>
          <w:bCs/>
          <w:lang w:val="es-MX"/>
        </w:rPr>
        <w:t>el</w:t>
      </w:r>
      <w:r w:rsidR="00902DC3" w:rsidRPr="00655BCC">
        <w:rPr>
          <w:rFonts w:cs="Arial"/>
          <w:bCs/>
          <w:lang w:val="es-MX"/>
        </w:rPr>
        <w:t xml:space="preserve"> aplazamiento</w:t>
      </w:r>
      <w:r w:rsidRPr="00655BCC">
        <w:rPr>
          <w:rFonts w:cs="Arial"/>
          <w:bCs/>
          <w:lang w:val="es-MX"/>
        </w:rPr>
        <w:t xml:space="preserve"> de la </w:t>
      </w:r>
      <w:r w:rsidR="00930D04" w:rsidRPr="00655BCC">
        <w:rPr>
          <w:rFonts w:cs="Arial"/>
          <w:bCs/>
          <w:lang w:val="es-MX"/>
        </w:rPr>
        <w:t>misma</w:t>
      </w:r>
      <w:r w:rsidR="00F05E59" w:rsidRPr="00655BCC">
        <w:rPr>
          <w:rFonts w:cs="Arial"/>
          <w:bCs/>
          <w:lang w:val="es-MX"/>
        </w:rPr>
        <w:t xml:space="preserve">, </w:t>
      </w:r>
      <w:r w:rsidR="00930D04" w:rsidRPr="00655BCC">
        <w:rPr>
          <w:rFonts w:cs="Arial"/>
          <w:bCs/>
          <w:lang w:val="es-MX"/>
        </w:rPr>
        <w:t xml:space="preserve">con fundamento en </w:t>
      </w:r>
      <w:r w:rsidR="00F05E59" w:rsidRPr="00655BCC">
        <w:rPr>
          <w:rFonts w:cs="Arial"/>
          <w:bCs/>
          <w:lang w:val="es-MX"/>
        </w:rPr>
        <w:t>que el Comité de Conciliaciones no se había podido reunir</w:t>
      </w:r>
      <w:r w:rsidR="00902DC3" w:rsidRPr="00655BCC">
        <w:rPr>
          <w:rFonts w:cs="Arial"/>
          <w:bCs/>
          <w:lang w:val="es-MX"/>
        </w:rPr>
        <w:t xml:space="preserve">. </w:t>
      </w:r>
      <w:r w:rsidRPr="00655BCC">
        <w:rPr>
          <w:rFonts w:cs="Arial"/>
          <w:bCs/>
          <w:lang w:val="es-MX"/>
        </w:rPr>
        <w:t xml:space="preserve">La apoderada del municipio no asistió a la audiencia de conciliación. </w:t>
      </w:r>
      <w:r w:rsidR="00726529" w:rsidRPr="00655BCC">
        <w:rPr>
          <w:rFonts w:cs="Arial"/>
          <w:bCs/>
          <w:lang w:val="es-MX"/>
        </w:rPr>
        <w:t>En la respectiva audiencia, e</w:t>
      </w:r>
      <w:r w:rsidR="00902DC3" w:rsidRPr="00655BCC">
        <w:rPr>
          <w:rFonts w:cs="Arial"/>
          <w:bCs/>
          <w:lang w:val="es-MX"/>
        </w:rPr>
        <w:t xml:space="preserve">l Tribunal </w:t>
      </w:r>
      <w:r w:rsidR="00902DC3" w:rsidRPr="00655BCC">
        <w:rPr>
          <w:rFonts w:cs="Arial"/>
          <w:bCs/>
          <w:i/>
          <w:lang w:val="es-MX"/>
        </w:rPr>
        <w:t>a quo</w:t>
      </w:r>
      <w:r w:rsidR="00902DC3" w:rsidRPr="00655BCC">
        <w:rPr>
          <w:rFonts w:cs="Arial"/>
          <w:bCs/>
          <w:lang w:val="es-MX"/>
        </w:rPr>
        <w:t xml:space="preserve"> observó que </w:t>
      </w:r>
      <w:r w:rsidR="00E254A9" w:rsidRPr="00655BCC">
        <w:rPr>
          <w:rFonts w:cs="Arial"/>
          <w:bCs/>
          <w:lang w:val="es-MX"/>
        </w:rPr>
        <w:t xml:space="preserve">de acuerdo con la ley </w:t>
      </w:r>
      <w:r w:rsidR="00902DC3" w:rsidRPr="00655BCC">
        <w:rPr>
          <w:rFonts w:cs="Arial"/>
          <w:bCs/>
          <w:lang w:val="es-MX"/>
        </w:rPr>
        <w:t xml:space="preserve">no estaba </w:t>
      </w:r>
      <w:r w:rsidR="00E254A9" w:rsidRPr="00655BCC">
        <w:rPr>
          <w:rFonts w:cs="Arial"/>
          <w:bCs/>
          <w:lang w:val="es-MX"/>
        </w:rPr>
        <w:t xml:space="preserve">debidamente </w:t>
      </w:r>
      <w:r w:rsidR="00902DC3" w:rsidRPr="00655BCC">
        <w:rPr>
          <w:rFonts w:cs="Arial"/>
          <w:bCs/>
          <w:lang w:val="es-MX"/>
        </w:rPr>
        <w:t>justificad</w:t>
      </w:r>
      <w:r w:rsidR="00726529" w:rsidRPr="00655BCC">
        <w:rPr>
          <w:rFonts w:cs="Arial"/>
          <w:bCs/>
          <w:lang w:val="es-MX"/>
        </w:rPr>
        <w:t xml:space="preserve">a la solicitud de </w:t>
      </w:r>
      <w:r w:rsidR="00902DC3" w:rsidRPr="00655BCC">
        <w:rPr>
          <w:rFonts w:cs="Arial"/>
          <w:bCs/>
          <w:lang w:val="es-MX"/>
        </w:rPr>
        <w:t>ap</w:t>
      </w:r>
      <w:r w:rsidR="00F05E59" w:rsidRPr="00655BCC">
        <w:rPr>
          <w:rFonts w:cs="Arial"/>
          <w:bCs/>
          <w:lang w:val="es-MX"/>
        </w:rPr>
        <w:t>lazamiento</w:t>
      </w:r>
      <w:r w:rsidR="00930D04" w:rsidRPr="00655BCC">
        <w:rPr>
          <w:rFonts w:cs="Arial"/>
          <w:bCs/>
          <w:lang w:val="es-MX"/>
        </w:rPr>
        <w:t xml:space="preserve"> y que</w:t>
      </w:r>
      <w:r w:rsidR="00C5504B" w:rsidRPr="00655BCC">
        <w:rPr>
          <w:rFonts w:cs="Arial"/>
          <w:bCs/>
          <w:lang w:val="es-MX"/>
        </w:rPr>
        <w:t xml:space="preserve"> había transcurrido suficiente tiempo desde la fecha de la sentencia</w:t>
      </w:r>
      <w:r w:rsidR="00930D04" w:rsidRPr="00655BCC">
        <w:rPr>
          <w:rFonts w:cs="Arial"/>
          <w:bCs/>
          <w:lang w:val="es-MX"/>
        </w:rPr>
        <w:t xml:space="preserve">, para efectos de que la entidad territorial pudiera adelantar su </w:t>
      </w:r>
      <w:r w:rsidR="006A0F57" w:rsidRPr="00655BCC">
        <w:rPr>
          <w:rFonts w:cs="Arial"/>
          <w:bCs/>
          <w:lang w:val="es-MX"/>
        </w:rPr>
        <w:t>C</w:t>
      </w:r>
      <w:r w:rsidR="00930D04" w:rsidRPr="00655BCC">
        <w:rPr>
          <w:rFonts w:cs="Arial"/>
          <w:bCs/>
          <w:lang w:val="es-MX"/>
        </w:rPr>
        <w:t>omité de</w:t>
      </w:r>
      <w:r w:rsidR="006A0F57" w:rsidRPr="00655BCC">
        <w:rPr>
          <w:rFonts w:cs="Arial"/>
          <w:bCs/>
          <w:lang w:val="es-MX"/>
        </w:rPr>
        <w:t xml:space="preserve"> C</w:t>
      </w:r>
      <w:r w:rsidR="00930D04" w:rsidRPr="00655BCC">
        <w:rPr>
          <w:rFonts w:cs="Arial"/>
          <w:bCs/>
          <w:lang w:val="es-MX"/>
        </w:rPr>
        <w:t>onciliaci</w:t>
      </w:r>
      <w:r w:rsidR="006A0F57" w:rsidRPr="00655BCC">
        <w:rPr>
          <w:rFonts w:cs="Arial"/>
          <w:bCs/>
          <w:lang w:val="es-MX"/>
        </w:rPr>
        <w:t>ones</w:t>
      </w:r>
      <w:r w:rsidR="00C5504B" w:rsidRPr="00655BCC">
        <w:rPr>
          <w:rFonts w:cs="Arial"/>
          <w:bCs/>
          <w:lang w:val="es-MX"/>
        </w:rPr>
        <w:t>.</w:t>
      </w:r>
    </w:p>
    <w:p w14:paraId="72D03790" w14:textId="77777777" w:rsidR="00E254A9" w:rsidRPr="00655BCC" w:rsidRDefault="00C5504B" w:rsidP="00484F35">
      <w:pPr>
        <w:rPr>
          <w:rFonts w:cs="Arial"/>
          <w:bCs/>
          <w:lang w:val="es-MX"/>
        </w:rPr>
      </w:pPr>
      <w:r w:rsidRPr="00655BCC">
        <w:rPr>
          <w:rFonts w:cs="Arial"/>
          <w:bCs/>
          <w:lang w:val="es-MX"/>
        </w:rPr>
        <w:t xml:space="preserve"> </w:t>
      </w:r>
    </w:p>
    <w:p w14:paraId="38F08939" w14:textId="77777777" w:rsidR="00C5504B" w:rsidRPr="00655BCC" w:rsidRDefault="00930D04" w:rsidP="00484F35">
      <w:pPr>
        <w:rPr>
          <w:rFonts w:cs="Arial"/>
          <w:bCs/>
          <w:lang w:val="es-MX"/>
        </w:rPr>
      </w:pPr>
      <w:r w:rsidRPr="00655BCC">
        <w:rPr>
          <w:rFonts w:cs="Arial"/>
          <w:bCs/>
          <w:lang w:val="es-MX"/>
        </w:rPr>
        <w:t>Como consecuencia</w:t>
      </w:r>
      <w:r w:rsidR="00726529" w:rsidRPr="00655BCC">
        <w:rPr>
          <w:rFonts w:cs="Arial"/>
          <w:bCs/>
          <w:lang w:val="es-MX"/>
        </w:rPr>
        <w:t xml:space="preserve"> de la inasistencia del municipio</w:t>
      </w:r>
      <w:r w:rsidRPr="00655BCC">
        <w:rPr>
          <w:rFonts w:cs="Arial"/>
          <w:bCs/>
          <w:lang w:val="es-MX"/>
        </w:rPr>
        <w:t>, e</w:t>
      </w:r>
      <w:r w:rsidR="00E254A9" w:rsidRPr="00655BCC">
        <w:rPr>
          <w:rFonts w:cs="Arial"/>
          <w:bCs/>
          <w:lang w:val="es-MX"/>
        </w:rPr>
        <w:t xml:space="preserve">l Tribunal </w:t>
      </w:r>
      <w:r w:rsidR="00C5504B" w:rsidRPr="00655BCC">
        <w:rPr>
          <w:rFonts w:cs="Arial"/>
          <w:bCs/>
          <w:i/>
          <w:lang w:val="es-MX"/>
        </w:rPr>
        <w:t>a quo</w:t>
      </w:r>
      <w:r w:rsidR="00C5504B" w:rsidRPr="00655BCC">
        <w:rPr>
          <w:rFonts w:cs="Arial"/>
          <w:bCs/>
          <w:lang w:val="es-MX"/>
        </w:rPr>
        <w:t xml:space="preserve"> </w:t>
      </w:r>
      <w:r w:rsidR="00F05E59" w:rsidRPr="00655BCC">
        <w:rPr>
          <w:rFonts w:cs="Arial"/>
          <w:bCs/>
          <w:lang w:val="es-MX"/>
        </w:rPr>
        <w:t xml:space="preserve">decidió conceder el recurso de apelación interpuesto por la </w:t>
      </w:r>
      <w:r w:rsidR="00726529" w:rsidRPr="00655BCC">
        <w:rPr>
          <w:rFonts w:cs="Arial"/>
          <w:bCs/>
          <w:lang w:val="es-MX"/>
        </w:rPr>
        <w:t xml:space="preserve">sociedad </w:t>
      </w:r>
      <w:r w:rsidR="00F05E59" w:rsidRPr="00655BCC">
        <w:rPr>
          <w:rFonts w:cs="Arial"/>
          <w:bCs/>
          <w:lang w:val="es-MX"/>
        </w:rPr>
        <w:t>demandante</w:t>
      </w:r>
      <w:r w:rsidR="00C5504B" w:rsidRPr="00655BCC">
        <w:rPr>
          <w:rFonts w:cs="Arial"/>
          <w:bCs/>
          <w:lang w:val="es-MX"/>
        </w:rPr>
        <w:t xml:space="preserve"> y declaró desierto el presentado por el municipio de Sincelejo.</w:t>
      </w:r>
    </w:p>
    <w:p w14:paraId="7ECD178F" w14:textId="77777777" w:rsidR="00C5504B" w:rsidRPr="00655BCC" w:rsidRDefault="00C5504B" w:rsidP="00484F35">
      <w:pPr>
        <w:rPr>
          <w:rFonts w:cs="Arial"/>
          <w:bCs/>
          <w:lang w:val="es-MX"/>
        </w:rPr>
      </w:pPr>
    </w:p>
    <w:p w14:paraId="1D0DD092" w14:textId="77777777" w:rsidR="00C5504B" w:rsidRPr="00655BCC" w:rsidRDefault="001C6F54" w:rsidP="00484F35">
      <w:pPr>
        <w:rPr>
          <w:rFonts w:cs="Arial"/>
          <w:bCs/>
          <w:lang w:val="es-MX"/>
        </w:rPr>
      </w:pPr>
      <w:r w:rsidRPr="00655BCC">
        <w:rPr>
          <w:rFonts w:cs="Arial"/>
          <w:bCs/>
          <w:lang w:val="es-MX"/>
        </w:rPr>
        <w:t xml:space="preserve">Recibido el expediente en el Consejo de Estado, se admitió el recurso de apelación </w:t>
      </w:r>
      <w:r w:rsidR="00EC023E" w:rsidRPr="00655BCC">
        <w:rPr>
          <w:rFonts w:cs="Arial"/>
          <w:bCs/>
          <w:lang w:val="es-MX"/>
        </w:rPr>
        <w:t xml:space="preserve">presentado </w:t>
      </w:r>
      <w:r w:rsidRPr="00655BCC">
        <w:rPr>
          <w:rFonts w:cs="Arial"/>
          <w:bCs/>
          <w:lang w:val="es-MX"/>
        </w:rPr>
        <w:t>por la demandante</w:t>
      </w:r>
      <w:r w:rsidR="00EC023E" w:rsidRPr="00655BCC">
        <w:rPr>
          <w:rFonts w:cs="Arial"/>
          <w:bCs/>
          <w:lang w:val="es-MX"/>
        </w:rPr>
        <w:t xml:space="preserve"> a través del </w:t>
      </w:r>
      <w:r w:rsidRPr="00655BCC">
        <w:rPr>
          <w:rFonts w:cs="Arial"/>
          <w:bCs/>
          <w:lang w:val="es-MX"/>
        </w:rPr>
        <w:t>auto del 13 de febrero de 2015.</w:t>
      </w:r>
    </w:p>
    <w:p w14:paraId="36074230" w14:textId="77777777" w:rsidR="001C6F54" w:rsidRPr="00655BCC" w:rsidRDefault="001C6F54" w:rsidP="00484F35">
      <w:pPr>
        <w:rPr>
          <w:rFonts w:cs="Arial"/>
          <w:bCs/>
          <w:lang w:val="es-MX"/>
        </w:rPr>
      </w:pPr>
    </w:p>
    <w:p w14:paraId="4F82FA69" w14:textId="77777777" w:rsidR="007B4785" w:rsidRPr="00655BCC" w:rsidRDefault="00695E48" w:rsidP="00484F35">
      <w:pPr>
        <w:rPr>
          <w:rFonts w:cs="Arial"/>
          <w:b/>
          <w:bCs/>
          <w:lang w:val="es-MX"/>
        </w:rPr>
      </w:pPr>
      <w:r w:rsidRPr="00655BCC">
        <w:rPr>
          <w:rFonts w:cs="Arial"/>
          <w:b/>
          <w:bCs/>
          <w:lang w:val="es-MX"/>
        </w:rPr>
        <w:t>9</w:t>
      </w:r>
      <w:r w:rsidR="00E254A9" w:rsidRPr="00655BCC">
        <w:rPr>
          <w:rFonts w:cs="Arial"/>
          <w:b/>
          <w:bCs/>
          <w:lang w:val="es-MX"/>
        </w:rPr>
        <w:t>. Alegatos de conclusión</w:t>
      </w:r>
      <w:r w:rsidR="00C86980" w:rsidRPr="00655BCC">
        <w:rPr>
          <w:rFonts w:cs="Arial"/>
          <w:b/>
          <w:bCs/>
          <w:lang w:val="es-MX"/>
        </w:rPr>
        <w:t xml:space="preserve"> en segunda instancia</w:t>
      </w:r>
    </w:p>
    <w:p w14:paraId="6ECD7937" w14:textId="77777777" w:rsidR="00E254A9" w:rsidRPr="00655BCC" w:rsidRDefault="00E254A9" w:rsidP="00484F35">
      <w:pPr>
        <w:rPr>
          <w:rFonts w:cs="Arial"/>
          <w:bCs/>
          <w:lang w:val="es-MX"/>
        </w:rPr>
      </w:pPr>
    </w:p>
    <w:p w14:paraId="5BB02279" w14:textId="77777777" w:rsidR="00E254A9" w:rsidRPr="00655BCC" w:rsidRDefault="00BA5FBC" w:rsidP="00484F35">
      <w:pPr>
        <w:rPr>
          <w:rFonts w:cs="Arial"/>
          <w:bCs/>
          <w:lang w:val="es-MX"/>
        </w:rPr>
      </w:pPr>
      <w:r w:rsidRPr="00655BCC">
        <w:rPr>
          <w:rFonts w:cs="Arial"/>
          <w:bCs/>
          <w:lang w:val="es-MX"/>
        </w:rPr>
        <w:t>Ambas partes presentaron sus alegatos</w:t>
      </w:r>
      <w:r w:rsidR="0069374A" w:rsidRPr="00655BCC">
        <w:rPr>
          <w:rFonts w:cs="Arial"/>
          <w:bCs/>
          <w:lang w:val="es-MX"/>
        </w:rPr>
        <w:t>.</w:t>
      </w:r>
    </w:p>
    <w:p w14:paraId="0F276097" w14:textId="77777777" w:rsidR="009F65FE" w:rsidRPr="00655BCC" w:rsidRDefault="009F65FE" w:rsidP="00484F35">
      <w:pPr>
        <w:rPr>
          <w:rFonts w:cs="Arial"/>
          <w:bCs/>
          <w:lang w:val="es-MX"/>
        </w:rPr>
      </w:pPr>
    </w:p>
    <w:p w14:paraId="74B13228" w14:textId="77777777" w:rsidR="009F65FE" w:rsidRPr="00655BCC" w:rsidRDefault="009F65FE" w:rsidP="00484F35">
      <w:pPr>
        <w:rPr>
          <w:rFonts w:cs="Arial"/>
          <w:bCs/>
          <w:lang w:val="es-MX"/>
        </w:rPr>
      </w:pPr>
      <w:r w:rsidRPr="00655BCC">
        <w:rPr>
          <w:rFonts w:cs="Arial"/>
          <w:bCs/>
          <w:lang w:val="es-MX"/>
        </w:rPr>
        <w:t>DICON reiteró los argumentos de su escrito de ape</w:t>
      </w:r>
      <w:r w:rsidR="00C86980" w:rsidRPr="00655BCC">
        <w:rPr>
          <w:rFonts w:cs="Arial"/>
          <w:bCs/>
          <w:lang w:val="es-MX"/>
        </w:rPr>
        <w:t>l</w:t>
      </w:r>
      <w:r w:rsidRPr="00655BCC">
        <w:rPr>
          <w:rFonts w:cs="Arial"/>
          <w:bCs/>
          <w:lang w:val="es-MX"/>
        </w:rPr>
        <w:t>ación.</w:t>
      </w:r>
    </w:p>
    <w:p w14:paraId="4CDE164D" w14:textId="77777777" w:rsidR="009F65FE" w:rsidRPr="00655BCC" w:rsidRDefault="009F65FE" w:rsidP="00484F35">
      <w:pPr>
        <w:rPr>
          <w:rFonts w:cs="Arial"/>
          <w:bCs/>
          <w:lang w:val="es-MX"/>
        </w:rPr>
      </w:pPr>
    </w:p>
    <w:p w14:paraId="7F0A65DB" w14:textId="77777777" w:rsidR="00C86980" w:rsidRPr="00655BCC" w:rsidRDefault="00E254A9" w:rsidP="00E254A9">
      <w:pPr>
        <w:rPr>
          <w:rFonts w:cs="Arial"/>
          <w:bCs/>
          <w:lang w:val="es-MX"/>
        </w:rPr>
      </w:pPr>
      <w:r w:rsidRPr="00655BCC">
        <w:rPr>
          <w:rFonts w:cs="Arial"/>
          <w:bCs/>
          <w:lang w:val="es-MX"/>
        </w:rPr>
        <w:t xml:space="preserve">El municipio </w:t>
      </w:r>
      <w:r w:rsidR="009F65FE" w:rsidRPr="00655BCC">
        <w:rPr>
          <w:rFonts w:cs="Arial"/>
          <w:bCs/>
          <w:lang w:val="es-MX"/>
        </w:rPr>
        <w:t xml:space="preserve">de Sincelejo </w:t>
      </w:r>
      <w:r w:rsidR="0069374A" w:rsidRPr="00655BCC">
        <w:rPr>
          <w:rFonts w:cs="Arial"/>
          <w:bCs/>
          <w:lang w:val="es-MX"/>
        </w:rPr>
        <w:t xml:space="preserve">invocó </w:t>
      </w:r>
      <w:r w:rsidRPr="00655BCC">
        <w:rPr>
          <w:rFonts w:cs="Arial"/>
          <w:bCs/>
          <w:lang w:val="es-MX"/>
        </w:rPr>
        <w:t>el deber de ejecutar los contratos de buena fe, tal como se dispone en los artículos 1603 CC y 871 C.</w:t>
      </w:r>
      <w:r w:rsidR="007770C3" w:rsidRPr="00655BCC">
        <w:rPr>
          <w:rFonts w:cs="Arial"/>
          <w:bCs/>
          <w:lang w:val="es-MX"/>
        </w:rPr>
        <w:t xml:space="preserve"> </w:t>
      </w:r>
      <w:r w:rsidRPr="00655BCC">
        <w:rPr>
          <w:rFonts w:cs="Arial"/>
          <w:bCs/>
          <w:lang w:val="es-MX"/>
        </w:rPr>
        <w:t>Co.</w:t>
      </w:r>
      <w:r w:rsidR="009F65FE" w:rsidRPr="00655BCC">
        <w:rPr>
          <w:rFonts w:cs="Arial"/>
          <w:bCs/>
          <w:lang w:val="es-MX"/>
        </w:rPr>
        <w:t xml:space="preserve"> </w:t>
      </w:r>
      <w:r w:rsidRPr="00655BCC">
        <w:rPr>
          <w:rFonts w:cs="Arial"/>
          <w:bCs/>
          <w:lang w:val="es-MX"/>
        </w:rPr>
        <w:t xml:space="preserve">Concretamente expuso que </w:t>
      </w:r>
      <w:r w:rsidR="0069374A" w:rsidRPr="00655BCC">
        <w:rPr>
          <w:rFonts w:cs="Arial"/>
          <w:bCs/>
          <w:lang w:val="es-MX"/>
        </w:rPr>
        <w:t>mediante oficio 0600-10.02.596 el municipio negó los ajustes de precios solicitados por la contratista, por la aplicación de diversas cláu</w:t>
      </w:r>
      <w:r w:rsidR="004D508B" w:rsidRPr="00655BCC">
        <w:rPr>
          <w:rFonts w:cs="Arial"/>
          <w:bCs/>
          <w:lang w:val="es-MX"/>
        </w:rPr>
        <w:t>sulas del pliego de condiciones. Con respecto a los ítems y obras adicionales observó que no exist</w:t>
      </w:r>
      <w:r w:rsidR="00C86980" w:rsidRPr="00655BCC">
        <w:rPr>
          <w:rFonts w:cs="Arial"/>
          <w:bCs/>
          <w:lang w:val="es-MX"/>
        </w:rPr>
        <w:t>ió</w:t>
      </w:r>
      <w:r w:rsidR="004D508B" w:rsidRPr="00655BCC">
        <w:rPr>
          <w:rFonts w:cs="Arial"/>
          <w:bCs/>
          <w:lang w:val="es-MX"/>
        </w:rPr>
        <w:t xml:space="preserve"> orden o autorización de obras adicionales. Igualmente </w:t>
      </w:r>
      <w:r w:rsidR="00F85521" w:rsidRPr="00655BCC">
        <w:rPr>
          <w:rFonts w:cs="Arial"/>
          <w:bCs/>
          <w:lang w:val="es-MX"/>
        </w:rPr>
        <w:t xml:space="preserve">advirtió </w:t>
      </w:r>
      <w:r w:rsidR="004D508B" w:rsidRPr="00655BCC">
        <w:rPr>
          <w:rFonts w:cs="Arial"/>
          <w:bCs/>
          <w:lang w:val="es-MX"/>
        </w:rPr>
        <w:t xml:space="preserve">que </w:t>
      </w:r>
      <w:r w:rsidR="00C86980" w:rsidRPr="00655BCC">
        <w:rPr>
          <w:rFonts w:cs="Arial"/>
          <w:bCs/>
          <w:lang w:val="es-MX"/>
        </w:rPr>
        <w:t xml:space="preserve">en el acta de liquidación no se realizó salvedad </w:t>
      </w:r>
      <w:r w:rsidR="00976919" w:rsidRPr="00655BCC">
        <w:rPr>
          <w:rFonts w:cs="Arial"/>
          <w:bCs/>
          <w:lang w:val="es-MX"/>
        </w:rPr>
        <w:t xml:space="preserve">concreta </w:t>
      </w:r>
      <w:r w:rsidR="00C86980" w:rsidRPr="00655BCC">
        <w:rPr>
          <w:rFonts w:cs="Arial"/>
          <w:bCs/>
          <w:lang w:val="es-MX"/>
        </w:rPr>
        <w:t>sobre los costos de administración y los nuevos diseños.</w:t>
      </w:r>
    </w:p>
    <w:p w14:paraId="4CF27340" w14:textId="77777777" w:rsidR="00CC74EB" w:rsidRPr="00655BCC" w:rsidRDefault="00CC74EB" w:rsidP="00484F35">
      <w:pPr>
        <w:rPr>
          <w:rFonts w:cs="Arial"/>
          <w:bCs/>
          <w:lang w:val="es-MX"/>
        </w:rPr>
      </w:pPr>
    </w:p>
    <w:p w14:paraId="0C3C3F49" w14:textId="77777777" w:rsidR="00F21484" w:rsidRPr="00655BCC" w:rsidRDefault="00F21484" w:rsidP="00E84FE1">
      <w:pPr>
        <w:pStyle w:val="Lista"/>
        <w:jc w:val="center"/>
        <w:rPr>
          <w:rFonts w:ascii="Arial" w:hAnsi="Arial" w:cs="Arial"/>
          <w:b/>
        </w:rPr>
      </w:pPr>
      <w:r w:rsidRPr="00655BCC">
        <w:rPr>
          <w:rFonts w:ascii="Arial" w:hAnsi="Arial" w:cs="Arial"/>
          <w:b/>
        </w:rPr>
        <w:t>II.</w:t>
      </w:r>
      <w:r w:rsidR="00E759BE" w:rsidRPr="00655BCC">
        <w:rPr>
          <w:rFonts w:ascii="Arial" w:hAnsi="Arial" w:cs="Arial"/>
          <w:b/>
        </w:rPr>
        <w:tab/>
      </w:r>
      <w:r w:rsidRPr="00655BCC">
        <w:rPr>
          <w:rFonts w:ascii="Arial" w:hAnsi="Arial" w:cs="Arial"/>
          <w:b/>
        </w:rPr>
        <w:t>C O N S I D E R A C I O N E S</w:t>
      </w:r>
    </w:p>
    <w:p w14:paraId="7E548F9C" w14:textId="77777777" w:rsidR="00C23021" w:rsidRPr="00655BCC" w:rsidRDefault="00C23021" w:rsidP="00050CA0">
      <w:pPr>
        <w:jc w:val="center"/>
        <w:rPr>
          <w:rFonts w:cs="Arial"/>
          <w:b/>
        </w:rPr>
      </w:pPr>
    </w:p>
    <w:p w14:paraId="0D164771" w14:textId="77777777" w:rsidR="00ED77A2" w:rsidRPr="00655BCC" w:rsidRDefault="00ED77A2" w:rsidP="009265BB">
      <w:pPr>
        <w:rPr>
          <w:rFonts w:cs="Arial"/>
        </w:rPr>
      </w:pPr>
    </w:p>
    <w:p w14:paraId="2ABF5F97" w14:textId="77777777" w:rsidR="0052529B" w:rsidRPr="00655BCC" w:rsidRDefault="0052529B" w:rsidP="00C162D8">
      <w:pPr>
        <w:pStyle w:val="Sangradetextonormal"/>
        <w:spacing w:after="0"/>
        <w:ind w:left="0"/>
        <w:rPr>
          <w:rFonts w:ascii="Arial" w:hAnsi="Arial" w:cs="Arial"/>
          <w:szCs w:val="24"/>
        </w:rPr>
      </w:pPr>
      <w:r w:rsidRPr="00655BCC">
        <w:rPr>
          <w:rFonts w:ascii="Arial" w:hAnsi="Arial" w:cs="Arial"/>
          <w:szCs w:val="24"/>
        </w:rPr>
        <w:t xml:space="preserve">Para resolver la segunda instancia de la presente </w:t>
      </w:r>
      <w:r w:rsidRPr="00655BCC">
        <w:rPr>
          <w:rFonts w:ascii="Arial" w:hAnsi="Arial" w:cs="Arial"/>
          <w:i/>
          <w:szCs w:val="24"/>
        </w:rPr>
        <w:t>litis</w:t>
      </w:r>
      <w:r w:rsidR="00DD3E54" w:rsidRPr="00655BCC">
        <w:rPr>
          <w:rFonts w:ascii="Arial" w:hAnsi="Arial" w:cs="Arial"/>
          <w:szCs w:val="24"/>
        </w:rPr>
        <w:t>, se abordará</w:t>
      </w:r>
      <w:r w:rsidRPr="00655BCC">
        <w:rPr>
          <w:rFonts w:ascii="Arial" w:hAnsi="Arial" w:cs="Arial"/>
          <w:szCs w:val="24"/>
        </w:rPr>
        <w:t xml:space="preserve">n los siguientes temas: </w:t>
      </w:r>
      <w:r w:rsidR="00445973" w:rsidRPr="00655BCC">
        <w:rPr>
          <w:rFonts w:ascii="Arial" w:hAnsi="Arial" w:cs="Arial"/>
          <w:b/>
          <w:szCs w:val="24"/>
        </w:rPr>
        <w:t>1</w:t>
      </w:r>
      <w:r w:rsidR="00A50912" w:rsidRPr="00655BCC">
        <w:rPr>
          <w:rFonts w:ascii="Arial" w:hAnsi="Arial" w:cs="Arial"/>
          <w:b/>
          <w:szCs w:val="24"/>
        </w:rPr>
        <w:t>)</w:t>
      </w:r>
      <w:r w:rsidR="00F813EB" w:rsidRPr="00655BCC">
        <w:rPr>
          <w:rFonts w:ascii="Arial" w:hAnsi="Arial" w:cs="Arial"/>
          <w:szCs w:val="24"/>
        </w:rPr>
        <w:t xml:space="preserve"> </w:t>
      </w:r>
      <w:r w:rsidR="00025187" w:rsidRPr="00655BCC">
        <w:rPr>
          <w:rFonts w:ascii="Arial" w:hAnsi="Arial" w:cs="Arial"/>
          <w:szCs w:val="24"/>
        </w:rPr>
        <w:t>j</w:t>
      </w:r>
      <w:r w:rsidR="00BF3EF6" w:rsidRPr="00655BCC">
        <w:rPr>
          <w:rFonts w:ascii="Arial" w:hAnsi="Arial" w:cs="Arial"/>
          <w:szCs w:val="24"/>
        </w:rPr>
        <w:t>urisdicción</w:t>
      </w:r>
      <w:r w:rsidR="00327A99" w:rsidRPr="00655BCC">
        <w:rPr>
          <w:rFonts w:ascii="Arial" w:hAnsi="Arial" w:cs="Arial"/>
          <w:szCs w:val="24"/>
        </w:rPr>
        <w:t xml:space="preserve">; </w:t>
      </w:r>
      <w:r w:rsidR="00445973" w:rsidRPr="00655BCC">
        <w:rPr>
          <w:rFonts w:ascii="Arial" w:hAnsi="Arial" w:cs="Arial"/>
          <w:b/>
          <w:szCs w:val="24"/>
        </w:rPr>
        <w:t>2</w:t>
      </w:r>
      <w:r w:rsidR="00A50912" w:rsidRPr="00655BCC">
        <w:rPr>
          <w:rFonts w:ascii="Arial" w:hAnsi="Arial" w:cs="Arial"/>
          <w:b/>
          <w:szCs w:val="24"/>
        </w:rPr>
        <w:t>)</w:t>
      </w:r>
      <w:r w:rsidR="00E8149C" w:rsidRPr="00655BCC">
        <w:rPr>
          <w:rFonts w:ascii="Arial" w:hAnsi="Arial" w:cs="Arial"/>
          <w:szCs w:val="24"/>
        </w:rPr>
        <w:t xml:space="preserve"> </w:t>
      </w:r>
      <w:r w:rsidR="00025187" w:rsidRPr="00655BCC">
        <w:rPr>
          <w:rFonts w:ascii="Arial" w:hAnsi="Arial" w:cs="Arial"/>
          <w:szCs w:val="24"/>
        </w:rPr>
        <w:t>c</w:t>
      </w:r>
      <w:r w:rsidR="00327A99" w:rsidRPr="00655BCC">
        <w:rPr>
          <w:rFonts w:ascii="Arial" w:hAnsi="Arial" w:cs="Arial"/>
          <w:szCs w:val="24"/>
        </w:rPr>
        <w:t xml:space="preserve">ompetencia por cuantía; </w:t>
      </w:r>
      <w:r w:rsidR="00327A99" w:rsidRPr="00655BCC">
        <w:rPr>
          <w:rFonts w:ascii="Arial" w:hAnsi="Arial" w:cs="Arial"/>
          <w:b/>
          <w:szCs w:val="24"/>
        </w:rPr>
        <w:t>3)</w:t>
      </w:r>
      <w:r w:rsidR="00327A99" w:rsidRPr="00655BCC">
        <w:rPr>
          <w:rFonts w:ascii="Arial" w:hAnsi="Arial" w:cs="Arial"/>
          <w:szCs w:val="24"/>
        </w:rPr>
        <w:t xml:space="preserve"> oportunidad en la presentación de la demanda;</w:t>
      </w:r>
      <w:r w:rsidR="00327A99" w:rsidRPr="00655BCC">
        <w:rPr>
          <w:rFonts w:ascii="Arial" w:hAnsi="Arial" w:cs="Arial"/>
          <w:b/>
          <w:color w:val="000000"/>
          <w:szCs w:val="24"/>
        </w:rPr>
        <w:t xml:space="preserve"> 4</w:t>
      </w:r>
      <w:r w:rsidR="009D6FA1" w:rsidRPr="00655BCC">
        <w:rPr>
          <w:rFonts w:ascii="Arial" w:hAnsi="Arial" w:cs="Arial"/>
          <w:b/>
          <w:color w:val="000000"/>
          <w:szCs w:val="24"/>
        </w:rPr>
        <w:t>)</w:t>
      </w:r>
      <w:r w:rsidR="009826FF" w:rsidRPr="00655BCC">
        <w:rPr>
          <w:rFonts w:ascii="Arial" w:hAnsi="Arial" w:cs="Arial"/>
          <w:b/>
          <w:szCs w:val="24"/>
          <w:lang w:val="es-CO" w:eastAsia="ar-SA"/>
        </w:rPr>
        <w:t xml:space="preserve"> </w:t>
      </w:r>
      <w:r w:rsidR="00E97D37" w:rsidRPr="00655BCC">
        <w:rPr>
          <w:rFonts w:ascii="Arial" w:hAnsi="Arial" w:cs="Arial"/>
          <w:szCs w:val="24"/>
          <w:lang w:val="es-CO" w:eastAsia="ar-SA"/>
        </w:rPr>
        <w:t>delimitación de la apelación;</w:t>
      </w:r>
      <w:r w:rsidR="00E97D37" w:rsidRPr="00655BCC">
        <w:rPr>
          <w:rFonts w:ascii="Arial" w:hAnsi="Arial" w:cs="Arial"/>
          <w:b/>
          <w:szCs w:val="24"/>
          <w:lang w:val="es-CO" w:eastAsia="ar-SA"/>
        </w:rPr>
        <w:t xml:space="preserve"> </w:t>
      </w:r>
      <w:r w:rsidR="00137479" w:rsidRPr="00655BCC">
        <w:rPr>
          <w:rFonts w:ascii="Arial" w:hAnsi="Arial" w:cs="Arial"/>
          <w:b/>
          <w:szCs w:val="24"/>
          <w:lang w:val="es-CO" w:eastAsia="ar-SA"/>
        </w:rPr>
        <w:t>5</w:t>
      </w:r>
      <w:r w:rsidR="00C162D8" w:rsidRPr="00655BCC">
        <w:rPr>
          <w:rFonts w:ascii="Arial" w:hAnsi="Arial" w:cs="Arial"/>
          <w:b/>
          <w:szCs w:val="24"/>
          <w:lang w:val="es-CO" w:eastAsia="ar-SA"/>
        </w:rPr>
        <w:t xml:space="preserve">) </w:t>
      </w:r>
      <w:r w:rsidR="00C162D8" w:rsidRPr="00655BCC">
        <w:rPr>
          <w:rFonts w:ascii="Arial" w:hAnsi="Arial" w:cs="Arial"/>
          <w:szCs w:val="24"/>
          <w:lang w:val="es-CO" w:eastAsia="ar-SA"/>
        </w:rPr>
        <w:t>las pruebas allegadas al proceso y el alcance legal de la liquidación bilateral;</w:t>
      </w:r>
      <w:r w:rsidR="00C162D8" w:rsidRPr="00655BCC">
        <w:rPr>
          <w:rFonts w:ascii="Arial" w:hAnsi="Arial" w:cs="Arial"/>
          <w:b/>
          <w:szCs w:val="24"/>
          <w:lang w:val="es-CO" w:eastAsia="ar-SA"/>
        </w:rPr>
        <w:t xml:space="preserve"> 6</w:t>
      </w:r>
      <w:r w:rsidR="00E97D37" w:rsidRPr="00655BCC">
        <w:rPr>
          <w:rFonts w:ascii="Arial" w:hAnsi="Arial" w:cs="Arial"/>
          <w:b/>
          <w:szCs w:val="24"/>
          <w:lang w:val="es-CO" w:eastAsia="ar-SA"/>
        </w:rPr>
        <w:t xml:space="preserve">) </w:t>
      </w:r>
      <w:r w:rsidR="00C162D8" w:rsidRPr="00655BCC">
        <w:rPr>
          <w:rFonts w:ascii="Arial" w:hAnsi="Arial" w:cs="Arial"/>
          <w:szCs w:val="24"/>
          <w:lang w:val="es-CO" w:eastAsia="ar-SA"/>
        </w:rPr>
        <w:t>reiteración de la jurisprudencia acerca del contenido del acta de liquidación bilateral;</w:t>
      </w:r>
      <w:r w:rsidR="00C162D8" w:rsidRPr="00655BCC">
        <w:rPr>
          <w:rFonts w:ascii="Arial" w:hAnsi="Arial" w:cs="Arial"/>
          <w:b/>
          <w:szCs w:val="24"/>
          <w:lang w:val="es-CO" w:eastAsia="ar-SA"/>
        </w:rPr>
        <w:t xml:space="preserve"> 7) </w:t>
      </w:r>
      <w:r w:rsidR="009826FF" w:rsidRPr="00655BCC">
        <w:rPr>
          <w:rFonts w:ascii="Arial" w:hAnsi="Arial" w:cs="Arial"/>
          <w:szCs w:val="24"/>
          <w:lang w:val="es-CO" w:eastAsia="ar-SA"/>
        </w:rPr>
        <w:t>el caso concreto;</w:t>
      </w:r>
      <w:r w:rsidR="009826FF" w:rsidRPr="00655BCC">
        <w:rPr>
          <w:rFonts w:ascii="Arial" w:hAnsi="Arial" w:cs="Arial"/>
          <w:szCs w:val="24"/>
          <w:lang w:val="es-ES_tradnl"/>
        </w:rPr>
        <w:t xml:space="preserve"> </w:t>
      </w:r>
      <w:r w:rsidR="00C162D8" w:rsidRPr="00655BCC">
        <w:rPr>
          <w:rFonts w:ascii="Arial" w:hAnsi="Arial" w:cs="Arial"/>
          <w:b/>
          <w:szCs w:val="24"/>
          <w:lang w:val="es-ES_tradnl"/>
        </w:rPr>
        <w:t>8</w:t>
      </w:r>
      <w:r w:rsidR="00FA2EC7" w:rsidRPr="00655BCC">
        <w:rPr>
          <w:rFonts w:ascii="Arial" w:hAnsi="Arial" w:cs="Arial"/>
          <w:b/>
          <w:szCs w:val="24"/>
        </w:rPr>
        <w:t>)</w:t>
      </w:r>
      <w:r w:rsidR="00A10418" w:rsidRPr="00655BCC">
        <w:rPr>
          <w:rFonts w:ascii="Arial" w:hAnsi="Arial" w:cs="Arial"/>
          <w:szCs w:val="24"/>
        </w:rPr>
        <w:t xml:space="preserve"> </w:t>
      </w:r>
      <w:r w:rsidR="00E320BC" w:rsidRPr="00655BCC">
        <w:rPr>
          <w:rFonts w:ascii="Arial" w:hAnsi="Arial" w:cs="Arial"/>
          <w:szCs w:val="24"/>
        </w:rPr>
        <w:t>actualización de la condena</w:t>
      </w:r>
      <w:r w:rsidR="00E320BC" w:rsidRPr="00655BCC">
        <w:rPr>
          <w:rFonts w:ascii="Arial" w:hAnsi="Arial" w:cs="Arial"/>
          <w:b/>
          <w:szCs w:val="24"/>
        </w:rPr>
        <w:t xml:space="preserve"> </w:t>
      </w:r>
      <w:r w:rsidR="00E320BC" w:rsidRPr="00655BCC">
        <w:rPr>
          <w:rFonts w:ascii="Arial" w:hAnsi="Arial" w:cs="Arial"/>
          <w:szCs w:val="24"/>
        </w:rPr>
        <w:t>y</w:t>
      </w:r>
      <w:r w:rsidR="006350B1" w:rsidRPr="00655BCC">
        <w:rPr>
          <w:rFonts w:ascii="Arial" w:hAnsi="Arial" w:cs="Arial"/>
          <w:b/>
          <w:szCs w:val="24"/>
        </w:rPr>
        <w:t>,</w:t>
      </w:r>
      <w:r w:rsidR="00E320BC" w:rsidRPr="00655BCC">
        <w:rPr>
          <w:rFonts w:ascii="Arial" w:hAnsi="Arial" w:cs="Arial"/>
          <w:b/>
          <w:szCs w:val="24"/>
        </w:rPr>
        <w:t xml:space="preserve"> </w:t>
      </w:r>
      <w:r w:rsidR="00C162D8" w:rsidRPr="00655BCC">
        <w:rPr>
          <w:rFonts w:ascii="Arial" w:hAnsi="Arial" w:cs="Arial"/>
          <w:b/>
          <w:szCs w:val="24"/>
        </w:rPr>
        <w:t>9</w:t>
      </w:r>
      <w:r w:rsidR="00E320BC" w:rsidRPr="00655BCC">
        <w:rPr>
          <w:rFonts w:ascii="Arial" w:hAnsi="Arial" w:cs="Arial"/>
          <w:b/>
          <w:szCs w:val="24"/>
        </w:rPr>
        <w:t xml:space="preserve">) </w:t>
      </w:r>
      <w:r w:rsidR="00E97D37" w:rsidRPr="00655BCC">
        <w:rPr>
          <w:rFonts w:ascii="Arial" w:hAnsi="Arial" w:cs="Arial"/>
          <w:szCs w:val="24"/>
        </w:rPr>
        <w:t>c</w:t>
      </w:r>
      <w:r w:rsidR="00F810DD" w:rsidRPr="00655BCC">
        <w:rPr>
          <w:rFonts w:ascii="Arial" w:hAnsi="Arial" w:cs="Arial"/>
          <w:szCs w:val="24"/>
        </w:rPr>
        <w:t>ostas</w:t>
      </w:r>
      <w:r w:rsidRPr="00655BCC">
        <w:rPr>
          <w:rFonts w:ascii="Arial" w:hAnsi="Arial" w:cs="Arial"/>
          <w:szCs w:val="24"/>
        </w:rPr>
        <w:t>.</w:t>
      </w:r>
    </w:p>
    <w:p w14:paraId="0AC2FDC6" w14:textId="77777777" w:rsidR="00C874B4" w:rsidRPr="00655BCC" w:rsidRDefault="00C874B4" w:rsidP="00C162D8">
      <w:pPr>
        <w:pStyle w:val="NormalWeb"/>
        <w:spacing w:before="0" w:beforeAutospacing="0" w:after="0" w:afterAutospacing="0"/>
        <w:rPr>
          <w:rFonts w:cs="Arial"/>
        </w:rPr>
      </w:pPr>
    </w:p>
    <w:p w14:paraId="758E4734" w14:textId="77777777" w:rsidR="00E02C7D" w:rsidRPr="00655BCC" w:rsidRDefault="00E320BC" w:rsidP="009265BB">
      <w:pPr>
        <w:pStyle w:val="NormalWeb"/>
        <w:spacing w:before="0" w:beforeAutospacing="0" w:after="0" w:afterAutospacing="0"/>
        <w:rPr>
          <w:rFonts w:cs="Arial"/>
        </w:rPr>
      </w:pPr>
      <w:r w:rsidRPr="00655BCC">
        <w:rPr>
          <w:rFonts w:cs="Arial"/>
        </w:rPr>
        <w:t xml:space="preserve">En el caso concreto se </w:t>
      </w:r>
      <w:r w:rsidR="00EC023E" w:rsidRPr="00655BCC">
        <w:rPr>
          <w:rFonts w:cs="Arial"/>
        </w:rPr>
        <w:t xml:space="preserve">analizará </w:t>
      </w:r>
      <w:r w:rsidRPr="00655BCC">
        <w:rPr>
          <w:rFonts w:cs="Arial"/>
        </w:rPr>
        <w:t xml:space="preserve">si el acta de liquidación </w:t>
      </w:r>
      <w:r w:rsidR="00E02C7D" w:rsidRPr="00655BCC">
        <w:rPr>
          <w:rFonts w:cs="Arial"/>
        </w:rPr>
        <w:t xml:space="preserve">bilateral </w:t>
      </w:r>
      <w:r w:rsidRPr="00655BCC">
        <w:rPr>
          <w:rFonts w:cs="Arial"/>
        </w:rPr>
        <w:t xml:space="preserve">puede </w:t>
      </w:r>
      <w:r w:rsidR="00E02C7D" w:rsidRPr="00655BCC">
        <w:rPr>
          <w:rFonts w:cs="Arial"/>
        </w:rPr>
        <w:t xml:space="preserve">o no </w:t>
      </w:r>
      <w:r w:rsidRPr="00655BCC">
        <w:rPr>
          <w:rFonts w:cs="Arial"/>
        </w:rPr>
        <w:t xml:space="preserve">ser considerada como una transacción sobre los </w:t>
      </w:r>
      <w:r w:rsidR="00A41903" w:rsidRPr="00655BCC">
        <w:rPr>
          <w:rFonts w:cs="Arial"/>
        </w:rPr>
        <w:t xml:space="preserve">ítems que no fueron materia de salvedades </w:t>
      </w:r>
      <w:r w:rsidRPr="00655BCC">
        <w:rPr>
          <w:rFonts w:cs="Arial"/>
        </w:rPr>
        <w:t>y</w:t>
      </w:r>
      <w:r w:rsidR="00EC023E" w:rsidRPr="00655BCC">
        <w:rPr>
          <w:rFonts w:cs="Arial"/>
        </w:rPr>
        <w:t xml:space="preserve">, por otra parte, </w:t>
      </w:r>
      <w:r w:rsidRPr="00655BCC">
        <w:rPr>
          <w:rFonts w:cs="Arial"/>
        </w:rPr>
        <w:t>si la fórmula de ajuste</w:t>
      </w:r>
      <w:r w:rsidR="00E02C7D" w:rsidRPr="00655BCC">
        <w:rPr>
          <w:rFonts w:cs="Arial"/>
        </w:rPr>
        <w:t xml:space="preserve"> de precios </w:t>
      </w:r>
      <w:r w:rsidRPr="00655BCC">
        <w:rPr>
          <w:rFonts w:cs="Arial"/>
        </w:rPr>
        <w:t xml:space="preserve">se aplicó </w:t>
      </w:r>
      <w:r w:rsidR="00E02C7D" w:rsidRPr="00655BCC">
        <w:rPr>
          <w:rFonts w:cs="Arial"/>
        </w:rPr>
        <w:t>en forma correcta o no.</w:t>
      </w:r>
    </w:p>
    <w:p w14:paraId="6E4E9185" w14:textId="77777777" w:rsidR="00E02C7D" w:rsidRPr="00655BCC" w:rsidRDefault="00E02C7D" w:rsidP="00CD461C">
      <w:pPr>
        <w:rPr>
          <w:rFonts w:cs="Arial"/>
          <w:b/>
          <w:lang w:val="es-CO"/>
        </w:rPr>
      </w:pPr>
    </w:p>
    <w:p w14:paraId="5731906E" w14:textId="77777777" w:rsidR="00117C54" w:rsidRPr="00655BCC" w:rsidRDefault="00CD461C" w:rsidP="00CD461C">
      <w:pPr>
        <w:rPr>
          <w:rFonts w:cs="Arial"/>
          <w:b/>
          <w:lang w:val="es-CO"/>
        </w:rPr>
      </w:pPr>
      <w:r w:rsidRPr="00655BCC">
        <w:rPr>
          <w:rFonts w:cs="Arial"/>
          <w:b/>
          <w:lang w:val="es-CO"/>
        </w:rPr>
        <w:t>1</w:t>
      </w:r>
      <w:r w:rsidR="00F971DB" w:rsidRPr="00655BCC">
        <w:rPr>
          <w:rFonts w:cs="Arial"/>
          <w:b/>
          <w:lang w:val="es-CO"/>
        </w:rPr>
        <w:t>.</w:t>
      </w:r>
      <w:r w:rsidR="002B5EAB" w:rsidRPr="00655BCC">
        <w:rPr>
          <w:rFonts w:cs="Arial"/>
          <w:b/>
          <w:lang w:val="es-CO"/>
        </w:rPr>
        <w:t xml:space="preserve"> </w:t>
      </w:r>
      <w:r w:rsidR="007127F4" w:rsidRPr="00655BCC">
        <w:rPr>
          <w:rFonts w:cs="Arial"/>
          <w:b/>
          <w:lang w:val="es-CO"/>
        </w:rPr>
        <w:t xml:space="preserve">Jurisdicción </w:t>
      </w:r>
      <w:r w:rsidR="00C874B4" w:rsidRPr="00655BCC">
        <w:rPr>
          <w:rFonts w:cs="Arial"/>
          <w:b/>
          <w:lang w:val="es-CO"/>
        </w:rPr>
        <w:t>del Consejo de Estado</w:t>
      </w:r>
    </w:p>
    <w:p w14:paraId="237EA235" w14:textId="77777777" w:rsidR="00205871" w:rsidRPr="00655BCC" w:rsidRDefault="00205871" w:rsidP="00117C54">
      <w:pPr>
        <w:rPr>
          <w:rFonts w:cs="Arial"/>
          <w:b/>
          <w:lang w:val="es-CO"/>
        </w:rPr>
      </w:pPr>
    </w:p>
    <w:p w14:paraId="4C21815A" w14:textId="77777777" w:rsidR="003B6622" w:rsidRPr="00655BCC" w:rsidRDefault="00FD7C79" w:rsidP="00205871">
      <w:pPr>
        <w:rPr>
          <w:rFonts w:cs="Arial"/>
        </w:rPr>
      </w:pPr>
      <w:r w:rsidRPr="00655BCC">
        <w:rPr>
          <w:rFonts w:cs="Arial"/>
        </w:rPr>
        <w:t xml:space="preserve">Con </w:t>
      </w:r>
      <w:r w:rsidR="0081321A" w:rsidRPr="00655BCC">
        <w:rPr>
          <w:rFonts w:cs="Arial"/>
        </w:rPr>
        <w:t xml:space="preserve">fundamento en el </w:t>
      </w:r>
      <w:r w:rsidRPr="00655BCC">
        <w:rPr>
          <w:rFonts w:cs="Arial"/>
        </w:rPr>
        <w:t xml:space="preserve">criterio orgánico que </w:t>
      </w:r>
      <w:r w:rsidR="001F0064" w:rsidRPr="00655BCC">
        <w:rPr>
          <w:rFonts w:cs="Arial"/>
        </w:rPr>
        <w:t>se a</w:t>
      </w:r>
      <w:r w:rsidR="00FC1C91" w:rsidRPr="00655BCC">
        <w:rPr>
          <w:rFonts w:cs="Arial"/>
        </w:rPr>
        <w:t>doptó en la Ley 80 de 1993</w:t>
      </w:r>
      <w:r w:rsidR="00CF1943" w:rsidRPr="00655BCC">
        <w:rPr>
          <w:rStyle w:val="Refdenotaalpie"/>
          <w:rFonts w:cs="Arial"/>
        </w:rPr>
        <w:footnoteReference w:id="14"/>
      </w:r>
      <w:r w:rsidR="00CF1943" w:rsidRPr="00655BCC">
        <w:rPr>
          <w:rFonts w:cs="Arial"/>
        </w:rPr>
        <w:t xml:space="preserve">, en concordancia con </w:t>
      </w:r>
      <w:r w:rsidR="00A41903" w:rsidRPr="00655BCC">
        <w:rPr>
          <w:rFonts w:cs="Arial"/>
        </w:rPr>
        <w:t xml:space="preserve">lo que dispone </w:t>
      </w:r>
      <w:r w:rsidR="00CF1943" w:rsidRPr="00655BCC">
        <w:rPr>
          <w:rFonts w:cs="Arial"/>
        </w:rPr>
        <w:t xml:space="preserve">el artículo </w:t>
      </w:r>
      <w:r w:rsidR="006F5D4C" w:rsidRPr="00655BCC">
        <w:rPr>
          <w:rFonts w:cs="Arial"/>
        </w:rPr>
        <w:t>10</w:t>
      </w:r>
      <w:r w:rsidR="00DB3C1C" w:rsidRPr="00655BCC">
        <w:rPr>
          <w:rFonts w:cs="Arial"/>
        </w:rPr>
        <w:t>4</w:t>
      </w:r>
      <w:r w:rsidR="00CF1943" w:rsidRPr="00655BCC">
        <w:rPr>
          <w:rFonts w:cs="Arial"/>
        </w:rPr>
        <w:t xml:space="preserve"> del C</w:t>
      </w:r>
      <w:r w:rsidR="006F5D4C" w:rsidRPr="00655BCC">
        <w:rPr>
          <w:rFonts w:cs="Arial"/>
        </w:rPr>
        <w:t>PACA</w:t>
      </w:r>
      <w:r w:rsidR="00C045C1" w:rsidRPr="00655BCC">
        <w:rPr>
          <w:rStyle w:val="Refdenotaalpie"/>
          <w:rFonts w:cs="Arial"/>
        </w:rPr>
        <w:footnoteReference w:id="15"/>
      </w:r>
      <w:r w:rsidR="00C045C1" w:rsidRPr="00655BCC">
        <w:rPr>
          <w:rFonts w:cs="Arial"/>
        </w:rPr>
        <w:t>,</w:t>
      </w:r>
      <w:r w:rsidR="001F0064" w:rsidRPr="00655BCC">
        <w:rPr>
          <w:rFonts w:cs="Arial"/>
        </w:rPr>
        <w:t xml:space="preserve"> </w:t>
      </w:r>
      <w:r w:rsidR="006C45FF" w:rsidRPr="00655BCC">
        <w:rPr>
          <w:rFonts w:cs="Arial"/>
        </w:rPr>
        <w:t xml:space="preserve">para definir la jurisdicción aplicable </w:t>
      </w:r>
      <w:r w:rsidR="0070540B" w:rsidRPr="00655BCC">
        <w:rPr>
          <w:rFonts w:cs="Arial"/>
        </w:rPr>
        <w:t xml:space="preserve">se debe tener en cuenta la condición </w:t>
      </w:r>
      <w:r w:rsidR="007461F7" w:rsidRPr="00655BCC">
        <w:rPr>
          <w:rFonts w:cs="Arial"/>
        </w:rPr>
        <w:t xml:space="preserve">de entidad pública, </w:t>
      </w:r>
      <w:r w:rsidR="0070540B" w:rsidRPr="00655BCC">
        <w:rPr>
          <w:rFonts w:cs="Arial"/>
        </w:rPr>
        <w:t xml:space="preserve">de </w:t>
      </w:r>
      <w:r w:rsidR="007461F7" w:rsidRPr="00655BCC">
        <w:rPr>
          <w:rFonts w:cs="Arial"/>
        </w:rPr>
        <w:t xml:space="preserve">al menos una de </w:t>
      </w:r>
      <w:r w:rsidR="002057B3" w:rsidRPr="00655BCC">
        <w:rPr>
          <w:rFonts w:cs="Arial"/>
        </w:rPr>
        <w:t xml:space="preserve">las partes en </w:t>
      </w:r>
      <w:r w:rsidR="007461F7" w:rsidRPr="00655BCC">
        <w:rPr>
          <w:rFonts w:cs="Arial"/>
        </w:rPr>
        <w:t xml:space="preserve">el </w:t>
      </w:r>
      <w:r w:rsidR="002057B3" w:rsidRPr="00655BCC">
        <w:rPr>
          <w:rFonts w:cs="Arial"/>
        </w:rPr>
        <w:t>litigio</w:t>
      </w:r>
      <w:r w:rsidR="0070540B" w:rsidRPr="00655BCC">
        <w:rPr>
          <w:rFonts w:cs="Arial"/>
        </w:rPr>
        <w:t xml:space="preserve">, </w:t>
      </w:r>
      <w:r w:rsidR="005E51D7" w:rsidRPr="00655BCC">
        <w:rPr>
          <w:rFonts w:cs="Arial"/>
        </w:rPr>
        <w:t xml:space="preserve">lo cual se aplica en este caso, dado que </w:t>
      </w:r>
      <w:r w:rsidR="00375501" w:rsidRPr="00655BCC">
        <w:rPr>
          <w:rFonts w:cs="Arial"/>
        </w:rPr>
        <w:t>el municipio de Sincelejo es una entidad territorial, por tanto, de carácter</w:t>
      </w:r>
      <w:r w:rsidR="00F923B7" w:rsidRPr="00655BCC">
        <w:rPr>
          <w:rFonts w:cs="Arial"/>
        </w:rPr>
        <w:t xml:space="preserve"> </w:t>
      </w:r>
      <w:r w:rsidR="007461F7" w:rsidRPr="00655BCC">
        <w:rPr>
          <w:rFonts w:cs="Arial"/>
        </w:rPr>
        <w:t>público</w:t>
      </w:r>
      <w:r w:rsidR="00C43BE3" w:rsidRPr="00655BCC">
        <w:rPr>
          <w:rStyle w:val="Refdenotaalpie"/>
          <w:rFonts w:cs="Arial"/>
        </w:rPr>
        <w:footnoteReference w:id="16"/>
      </w:r>
      <w:r w:rsidR="0070540B" w:rsidRPr="00655BCC">
        <w:rPr>
          <w:rFonts w:cs="Arial"/>
        </w:rPr>
        <w:t xml:space="preserve">. </w:t>
      </w:r>
    </w:p>
    <w:p w14:paraId="3C6C3914" w14:textId="77777777" w:rsidR="007461F7" w:rsidRPr="00655BCC" w:rsidRDefault="007461F7" w:rsidP="006F5D4C">
      <w:pPr>
        <w:overflowPunct w:val="0"/>
        <w:autoSpaceDE w:val="0"/>
        <w:autoSpaceDN w:val="0"/>
        <w:adjustRightInd w:val="0"/>
        <w:textAlignment w:val="baseline"/>
        <w:rPr>
          <w:rFonts w:cs="Arial"/>
        </w:rPr>
      </w:pPr>
    </w:p>
    <w:p w14:paraId="1ED696E0" w14:textId="77777777" w:rsidR="00A41903" w:rsidRPr="00655BCC" w:rsidRDefault="00A41903" w:rsidP="006F5D4C">
      <w:pPr>
        <w:overflowPunct w:val="0"/>
        <w:autoSpaceDE w:val="0"/>
        <w:autoSpaceDN w:val="0"/>
        <w:adjustRightInd w:val="0"/>
        <w:textAlignment w:val="baseline"/>
        <w:rPr>
          <w:rFonts w:cs="Arial"/>
        </w:rPr>
      </w:pPr>
      <w:r w:rsidRPr="00655BCC">
        <w:rPr>
          <w:rFonts w:cs="Arial"/>
        </w:rPr>
        <w:t xml:space="preserve">Como consecuencia, la jurisdicción de lo contencioso administrativo es competente para conocer de la controversia contractual </w:t>
      </w:r>
      <w:r w:rsidRPr="00655BCC">
        <w:rPr>
          <w:rFonts w:cs="Arial"/>
          <w:i/>
        </w:rPr>
        <w:t>sub lite</w:t>
      </w:r>
      <w:r w:rsidRPr="00655BCC">
        <w:rPr>
          <w:rFonts w:cs="Arial"/>
        </w:rPr>
        <w:t xml:space="preserve">. </w:t>
      </w:r>
    </w:p>
    <w:p w14:paraId="2966C45A" w14:textId="77777777" w:rsidR="00A41903" w:rsidRPr="00655BCC" w:rsidRDefault="00A41903" w:rsidP="006F5D4C">
      <w:pPr>
        <w:overflowPunct w:val="0"/>
        <w:autoSpaceDE w:val="0"/>
        <w:autoSpaceDN w:val="0"/>
        <w:adjustRightInd w:val="0"/>
        <w:textAlignment w:val="baseline"/>
        <w:rPr>
          <w:rFonts w:cs="Arial"/>
        </w:rPr>
      </w:pPr>
    </w:p>
    <w:p w14:paraId="66877447" w14:textId="77777777" w:rsidR="00C874B4" w:rsidRPr="00655BCC" w:rsidRDefault="00483B19" w:rsidP="00483B19">
      <w:pPr>
        <w:rPr>
          <w:rFonts w:cs="Arial"/>
          <w:b/>
          <w:color w:val="000000"/>
        </w:rPr>
      </w:pPr>
      <w:r w:rsidRPr="00655BCC">
        <w:rPr>
          <w:rFonts w:cs="Arial"/>
          <w:b/>
          <w:color w:val="000000"/>
        </w:rPr>
        <w:t xml:space="preserve">2. </w:t>
      </w:r>
      <w:r w:rsidR="00327A99" w:rsidRPr="00655BCC">
        <w:rPr>
          <w:rFonts w:cs="Arial"/>
          <w:b/>
          <w:color w:val="000000"/>
        </w:rPr>
        <w:t>Competencia por c</w:t>
      </w:r>
      <w:r w:rsidR="00C874B4" w:rsidRPr="00655BCC">
        <w:rPr>
          <w:rFonts w:cs="Arial"/>
          <w:b/>
          <w:color w:val="000000"/>
        </w:rPr>
        <w:t>uantía</w:t>
      </w:r>
    </w:p>
    <w:p w14:paraId="7584C1D9" w14:textId="77777777" w:rsidR="006A6101" w:rsidRPr="00655BCC" w:rsidRDefault="006A6101" w:rsidP="00724307">
      <w:pPr>
        <w:rPr>
          <w:rFonts w:cs="Arial"/>
          <w:color w:val="000000"/>
        </w:rPr>
      </w:pPr>
    </w:p>
    <w:p w14:paraId="010D9DEB" w14:textId="77777777" w:rsidR="00724307" w:rsidRPr="00655BCC" w:rsidRDefault="00724307" w:rsidP="00724307">
      <w:pPr>
        <w:rPr>
          <w:rFonts w:cs="Arial"/>
        </w:rPr>
      </w:pPr>
      <w:r w:rsidRPr="00655BCC">
        <w:rPr>
          <w:rFonts w:cs="Arial"/>
          <w:color w:val="000000"/>
        </w:rPr>
        <w:t>P</w:t>
      </w:r>
      <w:r w:rsidRPr="00655BCC">
        <w:rPr>
          <w:rFonts w:cs="Arial"/>
        </w:rPr>
        <w:t xml:space="preserve">recisa la Sala que le asiste competencia para conocer del presente proceso en segunda instancia, toda vez que la </w:t>
      </w:r>
      <w:r w:rsidR="004B0557" w:rsidRPr="00655BCC">
        <w:rPr>
          <w:rFonts w:cs="Arial"/>
        </w:rPr>
        <w:t>pretensión mayor</w:t>
      </w:r>
      <w:r w:rsidR="004B0557" w:rsidRPr="00655BCC">
        <w:rPr>
          <w:rStyle w:val="Refdenotaalpie"/>
          <w:rFonts w:cs="Arial"/>
        </w:rPr>
        <w:footnoteReference w:id="17"/>
      </w:r>
      <w:r w:rsidR="004B0557" w:rsidRPr="00655BCC">
        <w:rPr>
          <w:rFonts w:cs="Arial"/>
        </w:rPr>
        <w:t xml:space="preserve"> </w:t>
      </w:r>
      <w:r w:rsidR="00DE108C" w:rsidRPr="00655BCC">
        <w:rPr>
          <w:rFonts w:cs="Arial"/>
        </w:rPr>
        <w:t>estimada en la demanda</w:t>
      </w:r>
      <w:r w:rsidR="00393056" w:rsidRPr="00655BCC">
        <w:rPr>
          <w:rFonts w:cs="Arial"/>
        </w:rPr>
        <w:t>,</w:t>
      </w:r>
      <w:r w:rsidR="00DE108C" w:rsidRPr="00655BCC">
        <w:rPr>
          <w:rFonts w:cs="Arial"/>
        </w:rPr>
        <w:t xml:space="preserve"> </w:t>
      </w:r>
      <w:r w:rsidR="00393056" w:rsidRPr="00655BCC">
        <w:rPr>
          <w:rFonts w:cs="Arial"/>
        </w:rPr>
        <w:t xml:space="preserve">ascendió a la </w:t>
      </w:r>
      <w:r w:rsidR="00DE108C" w:rsidRPr="00655BCC">
        <w:rPr>
          <w:rFonts w:cs="Arial"/>
        </w:rPr>
        <w:t>suma de $3</w:t>
      </w:r>
      <w:r w:rsidR="00393056" w:rsidRPr="00655BCC">
        <w:rPr>
          <w:rFonts w:cs="Arial"/>
        </w:rPr>
        <w:t>28’311.423</w:t>
      </w:r>
      <w:r w:rsidRPr="00655BCC">
        <w:rPr>
          <w:rFonts w:cs="Arial"/>
        </w:rPr>
        <w:t xml:space="preserve">, </w:t>
      </w:r>
      <w:r w:rsidR="00F45300" w:rsidRPr="00655BCC">
        <w:rPr>
          <w:rFonts w:cs="Arial"/>
        </w:rPr>
        <w:t xml:space="preserve">valor </w:t>
      </w:r>
      <w:r w:rsidRPr="00655BCC">
        <w:rPr>
          <w:rFonts w:cs="Arial"/>
        </w:rPr>
        <w:t xml:space="preserve">que </w:t>
      </w:r>
      <w:r w:rsidR="00FA0FF4" w:rsidRPr="00655BCC">
        <w:rPr>
          <w:rFonts w:cs="Arial"/>
          <w:color w:val="000000"/>
          <w:shd w:val="clear" w:color="auto" w:fill="FFFFFF"/>
        </w:rPr>
        <w:t xml:space="preserve">excede </w:t>
      </w:r>
      <w:r w:rsidR="00D93179" w:rsidRPr="00655BCC">
        <w:rPr>
          <w:rFonts w:cs="Arial"/>
          <w:color w:val="000000"/>
          <w:shd w:val="clear" w:color="auto" w:fill="FFFFFF"/>
        </w:rPr>
        <w:t xml:space="preserve">el monto </w:t>
      </w:r>
      <w:r w:rsidR="00FA0FF4" w:rsidRPr="00655BCC">
        <w:rPr>
          <w:rFonts w:cs="Arial"/>
          <w:color w:val="000000"/>
          <w:shd w:val="clear" w:color="auto" w:fill="FFFFFF"/>
        </w:rPr>
        <w:t>de quinientos (500) salarios mínimos legales mensuales vigentes</w:t>
      </w:r>
      <w:r w:rsidR="00904AF7" w:rsidRPr="00655BCC">
        <w:rPr>
          <w:rStyle w:val="Refdenotaalpie"/>
          <w:rFonts w:cs="Arial"/>
          <w:color w:val="000000"/>
          <w:shd w:val="clear" w:color="auto" w:fill="FFFFFF"/>
        </w:rPr>
        <w:footnoteReference w:id="18"/>
      </w:r>
      <w:r w:rsidR="00FA0FF4" w:rsidRPr="00655BCC">
        <w:rPr>
          <w:rFonts w:cs="Arial"/>
          <w:color w:val="000000"/>
          <w:shd w:val="clear" w:color="auto" w:fill="FFFFFF"/>
        </w:rPr>
        <w:t xml:space="preserve">, </w:t>
      </w:r>
      <w:r w:rsidR="000C0EF3" w:rsidRPr="00655BCC">
        <w:rPr>
          <w:rFonts w:cs="Arial"/>
          <w:color w:val="000000"/>
          <w:shd w:val="clear" w:color="auto" w:fill="FFFFFF"/>
        </w:rPr>
        <w:t xml:space="preserve">exigido </w:t>
      </w:r>
      <w:r w:rsidR="00FA0FF4" w:rsidRPr="00655BCC">
        <w:rPr>
          <w:rFonts w:cs="Arial"/>
          <w:color w:val="000000"/>
          <w:shd w:val="clear" w:color="auto" w:fill="FFFFFF"/>
        </w:rPr>
        <w:t xml:space="preserve">de conformidad con el numeral 5 del artículo 152 del CPACA </w:t>
      </w:r>
      <w:r w:rsidR="00FD08C2" w:rsidRPr="00655BCC">
        <w:rPr>
          <w:rFonts w:cs="Arial"/>
        </w:rPr>
        <w:t xml:space="preserve">para que un proceso </w:t>
      </w:r>
      <w:r w:rsidR="00904AF7" w:rsidRPr="00655BCC">
        <w:rPr>
          <w:rFonts w:cs="Arial"/>
        </w:rPr>
        <w:t xml:space="preserve">contractual </w:t>
      </w:r>
      <w:r w:rsidR="00FD08C2" w:rsidRPr="00655BCC">
        <w:rPr>
          <w:rFonts w:cs="Arial"/>
        </w:rPr>
        <w:t>tenga vocación de doble instancia</w:t>
      </w:r>
      <w:r w:rsidR="00904AF7" w:rsidRPr="00655BCC">
        <w:rPr>
          <w:rFonts w:cs="Arial"/>
        </w:rPr>
        <w:t>.</w:t>
      </w:r>
      <w:r w:rsidRPr="00655BCC">
        <w:rPr>
          <w:rFonts w:cs="Arial"/>
        </w:rPr>
        <w:t xml:space="preserve"> </w:t>
      </w:r>
    </w:p>
    <w:p w14:paraId="026FEC0F" w14:textId="77777777" w:rsidR="00724307" w:rsidRPr="00655BCC" w:rsidRDefault="00724307" w:rsidP="00205871">
      <w:pPr>
        <w:rPr>
          <w:rFonts w:cs="Arial"/>
        </w:rPr>
      </w:pPr>
    </w:p>
    <w:p w14:paraId="1ABFAAF5" w14:textId="77777777" w:rsidR="00205871" w:rsidRPr="00655BCC" w:rsidRDefault="00327A99" w:rsidP="00483B19">
      <w:pPr>
        <w:spacing w:line="240" w:lineRule="auto"/>
        <w:rPr>
          <w:rFonts w:cs="Arial"/>
          <w:b/>
        </w:rPr>
      </w:pPr>
      <w:r w:rsidRPr="00655BCC">
        <w:rPr>
          <w:rFonts w:cs="Arial"/>
          <w:b/>
        </w:rPr>
        <w:t>3</w:t>
      </w:r>
      <w:r w:rsidR="00177B46" w:rsidRPr="00655BCC">
        <w:rPr>
          <w:rFonts w:cs="Arial"/>
          <w:b/>
        </w:rPr>
        <w:t xml:space="preserve">. </w:t>
      </w:r>
      <w:r w:rsidRPr="00655BCC">
        <w:rPr>
          <w:rFonts w:cs="Arial"/>
          <w:b/>
        </w:rPr>
        <w:t xml:space="preserve">Oportunidad en la presentación de la demanda </w:t>
      </w:r>
    </w:p>
    <w:p w14:paraId="460E3E1F" w14:textId="77777777" w:rsidR="00086023" w:rsidRPr="00655BCC" w:rsidRDefault="00086023" w:rsidP="00205871">
      <w:pPr>
        <w:rPr>
          <w:rFonts w:cs="Arial"/>
          <w:b/>
        </w:rPr>
      </w:pPr>
    </w:p>
    <w:p w14:paraId="2B7216E6" w14:textId="77777777" w:rsidR="006F20BD" w:rsidRPr="00655BCC" w:rsidRDefault="0020140E" w:rsidP="00205871">
      <w:pPr>
        <w:rPr>
          <w:rFonts w:cs="Arial"/>
        </w:rPr>
      </w:pPr>
      <w:r w:rsidRPr="00655BCC">
        <w:rPr>
          <w:rFonts w:cs="Arial"/>
        </w:rPr>
        <w:t xml:space="preserve">La Sala </w:t>
      </w:r>
      <w:r w:rsidR="00BD7FA2" w:rsidRPr="00655BCC">
        <w:rPr>
          <w:rFonts w:cs="Arial"/>
        </w:rPr>
        <w:t>observa</w:t>
      </w:r>
      <w:r w:rsidRPr="00655BCC">
        <w:rPr>
          <w:rFonts w:cs="Arial"/>
        </w:rPr>
        <w:t xml:space="preserve"> que </w:t>
      </w:r>
      <w:r w:rsidR="00866A5B" w:rsidRPr="00655BCC">
        <w:rPr>
          <w:rFonts w:cs="Arial"/>
        </w:rPr>
        <w:t xml:space="preserve">el medio de control impetrado por </w:t>
      </w:r>
      <w:r w:rsidR="00C30D25" w:rsidRPr="00655BCC">
        <w:rPr>
          <w:rFonts w:cs="Arial"/>
        </w:rPr>
        <w:t>la</w:t>
      </w:r>
      <w:r w:rsidR="00866A5B" w:rsidRPr="00655BCC">
        <w:rPr>
          <w:rFonts w:cs="Arial"/>
        </w:rPr>
        <w:t xml:space="preserve"> demandante </w:t>
      </w:r>
      <w:r w:rsidRPr="00655BCC">
        <w:rPr>
          <w:rFonts w:cs="Arial"/>
        </w:rPr>
        <w:t xml:space="preserve">– en forma correcta- fue </w:t>
      </w:r>
      <w:r w:rsidR="00866A5B" w:rsidRPr="00655BCC">
        <w:rPr>
          <w:rFonts w:cs="Arial"/>
        </w:rPr>
        <w:t xml:space="preserve">el de </w:t>
      </w:r>
      <w:r w:rsidRPr="00655BCC">
        <w:rPr>
          <w:rFonts w:cs="Arial"/>
        </w:rPr>
        <w:t>contr</w:t>
      </w:r>
      <w:r w:rsidR="00866A5B" w:rsidRPr="00655BCC">
        <w:rPr>
          <w:rFonts w:cs="Arial"/>
        </w:rPr>
        <w:t>oversias con</w:t>
      </w:r>
      <w:r w:rsidRPr="00655BCC">
        <w:rPr>
          <w:rFonts w:cs="Arial"/>
        </w:rPr>
        <w:t>t</w:t>
      </w:r>
      <w:r w:rsidR="00866A5B" w:rsidRPr="00655BCC">
        <w:rPr>
          <w:rFonts w:cs="Arial"/>
        </w:rPr>
        <w:t xml:space="preserve">ractuales, </w:t>
      </w:r>
      <w:r w:rsidRPr="00655BCC">
        <w:rPr>
          <w:rFonts w:cs="Arial"/>
        </w:rPr>
        <w:t>previst</w:t>
      </w:r>
      <w:r w:rsidR="00866A5B" w:rsidRPr="00655BCC">
        <w:rPr>
          <w:rFonts w:cs="Arial"/>
        </w:rPr>
        <w:t>o</w:t>
      </w:r>
      <w:r w:rsidRPr="00655BCC">
        <w:rPr>
          <w:rFonts w:cs="Arial"/>
        </w:rPr>
        <w:t xml:space="preserve"> en el artículo </w:t>
      </w:r>
      <w:r w:rsidR="00866A5B" w:rsidRPr="00655BCC">
        <w:rPr>
          <w:rFonts w:cs="Arial"/>
        </w:rPr>
        <w:t xml:space="preserve">141  </w:t>
      </w:r>
      <w:r w:rsidRPr="00655BCC">
        <w:rPr>
          <w:rFonts w:cs="Arial"/>
        </w:rPr>
        <w:t>del C</w:t>
      </w:r>
      <w:r w:rsidR="00866A5B" w:rsidRPr="00655BCC">
        <w:rPr>
          <w:rFonts w:cs="Arial"/>
        </w:rPr>
        <w:t xml:space="preserve">PACA, </w:t>
      </w:r>
      <w:r w:rsidR="00086023" w:rsidRPr="00655BCC">
        <w:rPr>
          <w:rFonts w:cs="Arial"/>
        </w:rPr>
        <w:t xml:space="preserve">toda vez que </w:t>
      </w:r>
      <w:r w:rsidR="002925F6" w:rsidRPr="00655BCC">
        <w:rPr>
          <w:rFonts w:cs="Arial"/>
        </w:rPr>
        <w:t>el litigio versa sobre l</w:t>
      </w:r>
      <w:r w:rsidR="00976919" w:rsidRPr="00655BCC">
        <w:rPr>
          <w:rFonts w:cs="Arial"/>
        </w:rPr>
        <w:t xml:space="preserve">os valores </w:t>
      </w:r>
      <w:r w:rsidR="002925F6" w:rsidRPr="00655BCC">
        <w:rPr>
          <w:rFonts w:cs="Arial"/>
        </w:rPr>
        <w:t xml:space="preserve">no </w:t>
      </w:r>
      <w:r w:rsidR="00976919" w:rsidRPr="00655BCC">
        <w:rPr>
          <w:rFonts w:cs="Arial"/>
        </w:rPr>
        <w:t xml:space="preserve">incluidos </w:t>
      </w:r>
      <w:r w:rsidR="002925F6" w:rsidRPr="00655BCC">
        <w:rPr>
          <w:rFonts w:cs="Arial"/>
        </w:rPr>
        <w:t>en el acta de liquidación bilateral de un contrato de obra</w:t>
      </w:r>
      <w:r w:rsidR="006F20BD" w:rsidRPr="00655BCC">
        <w:rPr>
          <w:rFonts w:cs="Arial"/>
        </w:rPr>
        <w:t>.</w:t>
      </w:r>
    </w:p>
    <w:p w14:paraId="52E53970" w14:textId="77777777" w:rsidR="002925F6" w:rsidRPr="00655BCC" w:rsidRDefault="002925F6" w:rsidP="00205871">
      <w:pPr>
        <w:rPr>
          <w:rFonts w:cs="Arial"/>
        </w:rPr>
      </w:pPr>
    </w:p>
    <w:p w14:paraId="3ED96D42" w14:textId="77777777" w:rsidR="00500C32" w:rsidRPr="00655BCC" w:rsidRDefault="00901B2D" w:rsidP="00500C32">
      <w:pPr>
        <w:rPr>
          <w:rFonts w:cs="Arial"/>
        </w:rPr>
      </w:pPr>
      <w:r w:rsidRPr="00655BCC">
        <w:rPr>
          <w:rFonts w:cs="Arial"/>
        </w:rPr>
        <w:t xml:space="preserve">No </w:t>
      </w:r>
      <w:r w:rsidR="00500C32" w:rsidRPr="00655BCC">
        <w:rPr>
          <w:rFonts w:cs="Arial"/>
        </w:rPr>
        <w:t xml:space="preserve">tuvo lugar la caducidad de las pretensiones relativas al acta de liquidación bilateral con salvedades, toda vez que en ese supuesto, se aplica la regla </w:t>
      </w:r>
      <w:r w:rsidR="00A81110" w:rsidRPr="00655BCC">
        <w:rPr>
          <w:rFonts w:cs="Arial"/>
        </w:rPr>
        <w:t xml:space="preserve">contenida en punto </w:t>
      </w:r>
      <w:proofErr w:type="spellStart"/>
      <w:r w:rsidR="00A81110" w:rsidRPr="00655BCC">
        <w:rPr>
          <w:rFonts w:cs="Arial"/>
        </w:rPr>
        <w:t>iii</w:t>
      </w:r>
      <w:proofErr w:type="spellEnd"/>
      <w:r w:rsidR="00A81110" w:rsidRPr="00655BCC">
        <w:rPr>
          <w:rFonts w:cs="Arial"/>
        </w:rPr>
        <w:t>),</w:t>
      </w:r>
      <w:r w:rsidR="00500C32" w:rsidRPr="00655BCC">
        <w:rPr>
          <w:rFonts w:cs="Arial"/>
        </w:rPr>
        <w:t xml:space="preserve"> </w:t>
      </w:r>
      <w:r w:rsidR="00A81110" w:rsidRPr="00655BCC">
        <w:rPr>
          <w:rFonts w:cs="Arial"/>
        </w:rPr>
        <w:t xml:space="preserve">literal j), numeral 2) de </w:t>
      </w:r>
      <w:r w:rsidR="00500C32" w:rsidRPr="00655BCC">
        <w:rPr>
          <w:rFonts w:cs="Arial"/>
        </w:rPr>
        <w:t xml:space="preserve">artículo 164 del CPACA, es decir que el plazo para presentar la demanda es de dos años contados </w:t>
      </w:r>
      <w:r w:rsidR="00A81110" w:rsidRPr="00655BCC">
        <w:rPr>
          <w:rFonts w:cs="Arial"/>
        </w:rPr>
        <w:t>“</w:t>
      </w:r>
      <w:r w:rsidR="00A81110" w:rsidRPr="00655BCC">
        <w:rPr>
          <w:rFonts w:cs="Arial"/>
          <w:i/>
        </w:rPr>
        <w:t>desde el día siguiente al de la firma del acta”</w:t>
      </w:r>
      <w:r w:rsidR="00A81110" w:rsidRPr="00655BCC">
        <w:rPr>
          <w:rFonts w:cs="Arial"/>
        </w:rPr>
        <w:t xml:space="preserve"> de liquidación,</w:t>
      </w:r>
      <w:r w:rsidR="00500C32" w:rsidRPr="00655BCC">
        <w:rPr>
          <w:rFonts w:cs="Arial"/>
        </w:rPr>
        <w:t xml:space="preserve"> lo cual indica que en </w:t>
      </w:r>
      <w:r w:rsidR="000C447D" w:rsidRPr="00655BCC">
        <w:rPr>
          <w:rFonts w:cs="Arial"/>
        </w:rPr>
        <w:t xml:space="preserve">relación con </w:t>
      </w:r>
      <w:r w:rsidR="00500C32" w:rsidRPr="00655BCC">
        <w:rPr>
          <w:rFonts w:cs="Arial"/>
        </w:rPr>
        <w:t xml:space="preserve">la demanda </w:t>
      </w:r>
      <w:r w:rsidRPr="00655BCC">
        <w:rPr>
          <w:rFonts w:cs="Arial"/>
        </w:rPr>
        <w:t xml:space="preserve">mediante la cual se controvierte el </w:t>
      </w:r>
      <w:r w:rsidR="00500C32" w:rsidRPr="00655BCC">
        <w:rPr>
          <w:rFonts w:cs="Arial"/>
        </w:rPr>
        <w:t>contenido del acta de liquidación bilateral</w:t>
      </w:r>
      <w:r w:rsidRPr="00655BCC">
        <w:rPr>
          <w:rFonts w:cs="Arial"/>
        </w:rPr>
        <w:t xml:space="preserve"> del </w:t>
      </w:r>
      <w:r w:rsidRPr="00655BCC">
        <w:rPr>
          <w:rFonts w:cs="Arial"/>
        </w:rPr>
        <w:lastRenderedPageBreak/>
        <w:t>contrato</w:t>
      </w:r>
      <w:r w:rsidR="00500C32" w:rsidRPr="00655BCC">
        <w:rPr>
          <w:rFonts w:cs="Arial"/>
        </w:rPr>
        <w:t>, se toma como punto de partida</w:t>
      </w:r>
      <w:r w:rsidR="009B06F7" w:rsidRPr="00655BCC">
        <w:rPr>
          <w:rFonts w:cs="Arial"/>
        </w:rPr>
        <w:t>,</w:t>
      </w:r>
      <w:r w:rsidR="00500C32" w:rsidRPr="00655BCC">
        <w:rPr>
          <w:rFonts w:cs="Arial"/>
        </w:rPr>
        <w:t xml:space="preserve"> para establecer la caducidad</w:t>
      </w:r>
      <w:r w:rsidR="009B06F7" w:rsidRPr="00655BCC">
        <w:rPr>
          <w:rFonts w:cs="Arial"/>
        </w:rPr>
        <w:t>,</w:t>
      </w:r>
      <w:r w:rsidR="00500C32" w:rsidRPr="00655BCC">
        <w:rPr>
          <w:rFonts w:cs="Arial"/>
        </w:rPr>
        <w:t xml:space="preserve"> la fecha del acta de liquidación bilateral</w:t>
      </w:r>
      <w:r w:rsidR="00BD7FA2" w:rsidRPr="00655BCC">
        <w:rPr>
          <w:rFonts w:cs="Arial"/>
        </w:rPr>
        <w:t>.</w:t>
      </w:r>
      <w:r w:rsidR="00500C32" w:rsidRPr="00655BCC">
        <w:rPr>
          <w:rFonts w:cs="Arial"/>
        </w:rPr>
        <w:t xml:space="preserve"> </w:t>
      </w:r>
    </w:p>
    <w:p w14:paraId="36414236" w14:textId="77777777" w:rsidR="00500C32" w:rsidRPr="00655BCC" w:rsidRDefault="00500C32" w:rsidP="00500C32">
      <w:pPr>
        <w:rPr>
          <w:rFonts w:cs="Arial"/>
        </w:rPr>
      </w:pPr>
    </w:p>
    <w:p w14:paraId="0095E52B" w14:textId="77777777" w:rsidR="00500C32" w:rsidRPr="00655BCC" w:rsidRDefault="00500C32" w:rsidP="00500C32">
      <w:pPr>
        <w:rPr>
          <w:rFonts w:cs="Arial"/>
        </w:rPr>
      </w:pPr>
      <w:r w:rsidRPr="00655BCC">
        <w:rPr>
          <w:rFonts w:cs="Arial"/>
        </w:rPr>
        <w:t>En el presente caso, el acta de liquidación bilateral con salvedades se suscribió el 21 de septiembre de 2012, y la demanda se presentó el 15 de enero de 2014, es decir, en forma oportuna, con respecto del término de dos años contados a partir del acta de liquidación</w:t>
      </w:r>
      <w:r w:rsidR="006F20BD" w:rsidRPr="00655BCC">
        <w:rPr>
          <w:rStyle w:val="Refdenotaalpie"/>
          <w:rFonts w:cs="Arial"/>
        </w:rPr>
        <w:footnoteReference w:id="19"/>
      </w:r>
      <w:r w:rsidRPr="00655BCC">
        <w:rPr>
          <w:rFonts w:cs="Arial"/>
        </w:rPr>
        <w:t>.</w:t>
      </w:r>
    </w:p>
    <w:p w14:paraId="1185440B" w14:textId="77777777" w:rsidR="0051005C" w:rsidRPr="00655BCC" w:rsidRDefault="0051005C" w:rsidP="00205871">
      <w:pPr>
        <w:rPr>
          <w:rFonts w:cs="Arial"/>
        </w:rPr>
      </w:pPr>
    </w:p>
    <w:p w14:paraId="40900DEC" w14:textId="77777777" w:rsidR="00817CC8" w:rsidRPr="00655BCC" w:rsidRDefault="00D03F73"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4</w:t>
      </w:r>
      <w:r w:rsidR="005605A0" w:rsidRPr="00655BCC">
        <w:rPr>
          <w:rFonts w:ascii="Arial" w:hAnsi="Arial" w:cs="Arial"/>
          <w:b/>
          <w:szCs w:val="24"/>
          <w:lang w:val="es-CO" w:eastAsia="ar-SA"/>
        </w:rPr>
        <w:t xml:space="preserve">. </w:t>
      </w:r>
      <w:r w:rsidR="00817CC8" w:rsidRPr="00655BCC">
        <w:rPr>
          <w:rFonts w:ascii="Arial" w:hAnsi="Arial" w:cs="Arial"/>
          <w:b/>
          <w:szCs w:val="24"/>
          <w:lang w:val="es-CO" w:eastAsia="ar-SA"/>
        </w:rPr>
        <w:t>Delimitación de la apelación</w:t>
      </w:r>
    </w:p>
    <w:p w14:paraId="7172F75A" w14:textId="77777777" w:rsidR="002E168E" w:rsidRPr="00655BCC" w:rsidRDefault="002E168E" w:rsidP="006538E3">
      <w:pPr>
        <w:pStyle w:val="Sangradetextonormal"/>
        <w:spacing w:after="0"/>
        <w:ind w:left="0"/>
        <w:rPr>
          <w:rFonts w:ascii="Arial" w:hAnsi="Arial" w:cs="Arial"/>
          <w:szCs w:val="24"/>
          <w:lang w:val="es-CO" w:eastAsia="ar-SA"/>
        </w:rPr>
      </w:pPr>
    </w:p>
    <w:p w14:paraId="62882D55" w14:textId="77777777" w:rsidR="006223B5" w:rsidRPr="00655BCC" w:rsidRDefault="005103AC" w:rsidP="00BB7A0F">
      <w:pPr>
        <w:rPr>
          <w:rFonts w:cs="Arial"/>
          <w:bCs/>
        </w:rPr>
      </w:pPr>
      <w:r w:rsidRPr="00655BCC">
        <w:rPr>
          <w:rFonts w:cs="Arial"/>
          <w:bCs/>
        </w:rPr>
        <w:t>Es</w:t>
      </w:r>
      <w:r w:rsidR="004A4C02" w:rsidRPr="00655BCC">
        <w:rPr>
          <w:rFonts w:cs="Arial"/>
          <w:bCs/>
        </w:rPr>
        <w:t xml:space="preserve"> </w:t>
      </w:r>
      <w:r w:rsidRPr="00655BCC">
        <w:rPr>
          <w:rFonts w:cs="Arial"/>
          <w:bCs/>
        </w:rPr>
        <w:t xml:space="preserve">pertinente </w:t>
      </w:r>
      <w:r w:rsidR="004A4C02" w:rsidRPr="00655BCC">
        <w:rPr>
          <w:rFonts w:cs="Arial"/>
          <w:bCs/>
        </w:rPr>
        <w:t xml:space="preserve">advertir que, en este </w:t>
      </w:r>
      <w:r w:rsidR="00C06171" w:rsidRPr="00655BCC">
        <w:rPr>
          <w:rFonts w:cs="Arial"/>
          <w:bCs/>
        </w:rPr>
        <w:t>proceso</w:t>
      </w:r>
      <w:r w:rsidR="004A4C02" w:rsidRPr="00655BCC">
        <w:rPr>
          <w:rFonts w:cs="Arial"/>
          <w:bCs/>
        </w:rPr>
        <w:t xml:space="preserve">, el </w:t>
      </w:r>
      <w:r w:rsidRPr="00655BCC">
        <w:rPr>
          <w:rFonts w:cs="Arial"/>
          <w:bCs/>
        </w:rPr>
        <w:t xml:space="preserve">único recurso admitido fue el presentado y sustentado por </w:t>
      </w:r>
      <w:r w:rsidR="00BD7FA2" w:rsidRPr="00655BCC">
        <w:rPr>
          <w:rFonts w:cs="Arial"/>
          <w:bCs/>
        </w:rPr>
        <w:t xml:space="preserve">la </w:t>
      </w:r>
      <w:r w:rsidR="004A4C02" w:rsidRPr="00655BCC">
        <w:rPr>
          <w:rFonts w:cs="Arial"/>
          <w:bCs/>
        </w:rPr>
        <w:t xml:space="preserve">parte actora, lo cual significa que, en virtud del principio de la </w:t>
      </w:r>
      <w:r w:rsidR="004A4C02" w:rsidRPr="00655BCC">
        <w:rPr>
          <w:rFonts w:cs="Arial"/>
          <w:bCs/>
          <w:i/>
        </w:rPr>
        <w:t>no</w:t>
      </w:r>
      <w:r w:rsidR="008027AE" w:rsidRPr="00655BCC">
        <w:rPr>
          <w:rFonts w:cs="Arial"/>
          <w:bCs/>
          <w:i/>
        </w:rPr>
        <w:t>n</w:t>
      </w:r>
      <w:r w:rsidR="004A4C02" w:rsidRPr="00655BCC">
        <w:rPr>
          <w:rFonts w:cs="Arial"/>
          <w:bCs/>
          <w:i/>
        </w:rPr>
        <w:t xml:space="preserve"> </w:t>
      </w:r>
      <w:proofErr w:type="spellStart"/>
      <w:r w:rsidR="004A4C02" w:rsidRPr="00655BCC">
        <w:rPr>
          <w:rFonts w:cs="Arial"/>
          <w:bCs/>
          <w:i/>
        </w:rPr>
        <w:t>reformatio</w:t>
      </w:r>
      <w:proofErr w:type="spellEnd"/>
      <w:r w:rsidR="004A4C02" w:rsidRPr="00655BCC">
        <w:rPr>
          <w:rFonts w:cs="Arial"/>
          <w:bCs/>
          <w:i/>
        </w:rPr>
        <w:t xml:space="preserve"> in </w:t>
      </w:r>
      <w:proofErr w:type="spellStart"/>
      <w:r w:rsidR="004A4C02" w:rsidRPr="00655BCC">
        <w:rPr>
          <w:rFonts w:cs="Arial"/>
          <w:bCs/>
          <w:i/>
        </w:rPr>
        <w:t>pejus</w:t>
      </w:r>
      <w:proofErr w:type="spellEnd"/>
      <w:r w:rsidR="004A4C02" w:rsidRPr="00655BCC">
        <w:rPr>
          <w:rFonts w:cs="Arial"/>
          <w:bCs/>
        </w:rPr>
        <w:t xml:space="preserve">, el </w:t>
      </w:r>
      <w:r w:rsidR="008C0CC1" w:rsidRPr="00655BCC">
        <w:rPr>
          <w:rFonts w:cs="Arial"/>
          <w:bCs/>
        </w:rPr>
        <w:t>Consejo de Estado</w:t>
      </w:r>
      <w:r w:rsidR="004A4C02" w:rsidRPr="00655BCC">
        <w:rPr>
          <w:rFonts w:cs="Arial"/>
          <w:bCs/>
        </w:rPr>
        <w:t xml:space="preserve"> no puede hacer más gravosa </w:t>
      </w:r>
      <w:r w:rsidR="00B36B59" w:rsidRPr="00655BCC">
        <w:rPr>
          <w:rFonts w:cs="Arial"/>
          <w:bCs/>
        </w:rPr>
        <w:t xml:space="preserve">la </w:t>
      </w:r>
      <w:r w:rsidR="004A4C02" w:rsidRPr="00655BCC">
        <w:rPr>
          <w:rFonts w:cs="Arial"/>
          <w:bCs/>
        </w:rPr>
        <w:t>situación</w:t>
      </w:r>
      <w:r w:rsidR="00B36B59" w:rsidRPr="00655BCC">
        <w:rPr>
          <w:rFonts w:cs="Arial"/>
          <w:bCs/>
        </w:rPr>
        <w:t xml:space="preserve"> de la apelante</w:t>
      </w:r>
      <w:r w:rsidR="004A4C02" w:rsidRPr="00655BCC">
        <w:rPr>
          <w:rFonts w:cs="Arial"/>
          <w:bCs/>
        </w:rPr>
        <w:t xml:space="preserve">, en relación con lo decidido por el </w:t>
      </w:r>
      <w:r w:rsidR="00B36B59" w:rsidRPr="00655BCC">
        <w:rPr>
          <w:rFonts w:cs="Arial"/>
          <w:bCs/>
        </w:rPr>
        <w:t xml:space="preserve">tribunal </w:t>
      </w:r>
      <w:r w:rsidR="004A4C02" w:rsidRPr="00655BCC">
        <w:rPr>
          <w:rFonts w:cs="Arial"/>
          <w:bCs/>
        </w:rPr>
        <w:t>de primera instancia, s</w:t>
      </w:r>
      <w:r w:rsidR="002455AE" w:rsidRPr="00655BCC">
        <w:rPr>
          <w:rFonts w:cs="Arial"/>
          <w:bCs/>
        </w:rPr>
        <w:t>in perjuicio de las decisiones que deba adoptar de oficio</w:t>
      </w:r>
      <w:r w:rsidR="008027AE" w:rsidRPr="00655BCC">
        <w:rPr>
          <w:rFonts w:cs="Arial"/>
          <w:bCs/>
        </w:rPr>
        <w:t>,</w:t>
      </w:r>
      <w:r w:rsidR="002455AE" w:rsidRPr="00655BCC">
        <w:rPr>
          <w:rFonts w:cs="Arial"/>
          <w:bCs/>
        </w:rPr>
        <w:t xml:space="preserve"> </w:t>
      </w:r>
      <w:r w:rsidR="005E351C" w:rsidRPr="00655BCC">
        <w:rPr>
          <w:rFonts w:cs="Arial"/>
          <w:bCs/>
        </w:rPr>
        <w:t xml:space="preserve">al amparo de la </w:t>
      </w:r>
      <w:r w:rsidR="002455AE" w:rsidRPr="00655BCC">
        <w:rPr>
          <w:rFonts w:cs="Arial"/>
          <w:bCs/>
        </w:rPr>
        <w:t>ley</w:t>
      </w:r>
      <w:r w:rsidR="00BB7A0F" w:rsidRPr="00655BCC">
        <w:rPr>
          <w:rFonts w:cs="Arial"/>
          <w:bCs/>
        </w:rPr>
        <w:t>.</w:t>
      </w:r>
    </w:p>
    <w:p w14:paraId="1D3FF69D" w14:textId="77777777" w:rsidR="005E351C" w:rsidRPr="00655BCC" w:rsidRDefault="002064E0" w:rsidP="008027AE">
      <w:pPr>
        <w:pStyle w:val="NormalWeb"/>
        <w:shd w:val="clear" w:color="auto" w:fill="FFFFFF"/>
        <w:rPr>
          <w:rFonts w:cs="Arial"/>
          <w:bCs/>
          <w:color w:val="000000"/>
        </w:rPr>
      </w:pPr>
      <w:r w:rsidRPr="00655BCC">
        <w:rPr>
          <w:rFonts w:cs="Arial"/>
          <w:bCs/>
          <w:color w:val="000000"/>
        </w:rPr>
        <w:t xml:space="preserve">Se tiene en cuenta que </w:t>
      </w:r>
      <w:r w:rsidR="00BB7A0F" w:rsidRPr="00655BCC">
        <w:rPr>
          <w:rFonts w:cs="Arial"/>
          <w:bCs/>
          <w:color w:val="000000"/>
        </w:rPr>
        <w:t xml:space="preserve">el </w:t>
      </w:r>
      <w:r w:rsidR="005E351C" w:rsidRPr="00655BCC">
        <w:rPr>
          <w:rFonts w:cs="Arial"/>
          <w:bCs/>
          <w:color w:val="000000"/>
        </w:rPr>
        <w:t>CPACA</w:t>
      </w:r>
      <w:r w:rsidR="00E639BA" w:rsidRPr="00655BCC">
        <w:rPr>
          <w:rStyle w:val="Refdenotaalpie"/>
          <w:rFonts w:cs="Arial"/>
          <w:bCs/>
          <w:i/>
        </w:rPr>
        <w:footnoteReference w:id="20"/>
      </w:r>
      <w:r w:rsidR="005E351C" w:rsidRPr="00655BCC">
        <w:rPr>
          <w:rFonts w:cs="Arial"/>
          <w:bCs/>
          <w:color w:val="000000"/>
        </w:rPr>
        <w:t xml:space="preserve">, invocó el principio de la </w:t>
      </w:r>
      <w:r w:rsidR="005E351C" w:rsidRPr="00655BCC">
        <w:rPr>
          <w:rFonts w:cs="Arial"/>
          <w:bCs/>
          <w:i/>
          <w:color w:val="000000"/>
        </w:rPr>
        <w:t>no</w:t>
      </w:r>
      <w:r w:rsidR="00B777DD" w:rsidRPr="00655BCC">
        <w:rPr>
          <w:rFonts w:cs="Arial"/>
          <w:bCs/>
          <w:i/>
          <w:color w:val="000000"/>
        </w:rPr>
        <w:t>n</w:t>
      </w:r>
      <w:r w:rsidR="005E351C" w:rsidRPr="00655BCC">
        <w:rPr>
          <w:rFonts w:cs="Arial"/>
          <w:bCs/>
          <w:i/>
          <w:color w:val="000000"/>
        </w:rPr>
        <w:t xml:space="preserve"> </w:t>
      </w:r>
      <w:proofErr w:type="spellStart"/>
      <w:r w:rsidR="005E351C" w:rsidRPr="00655BCC">
        <w:rPr>
          <w:rFonts w:cs="Arial"/>
          <w:bCs/>
          <w:i/>
          <w:color w:val="000000"/>
        </w:rPr>
        <w:t>reformatio</w:t>
      </w:r>
      <w:proofErr w:type="spellEnd"/>
      <w:r w:rsidR="005E351C" w:rsidRPr="00655BCC">
        <w:rPr>
          <w:rFonts w:cs="Arial"/>
          <w:bCs/>
          <w:i/>
          <w:color w:val="000000"/>
        </w:rPr>
        <w:t xml:space="preserve"> in </w:t>
      </w:r>
      <w:proofErr w:type="spellStart"/>
      <w:r w:rsidR="005E351C" w:rsidRPr="00655BCC">
        <w:rPr>
          <w:rFonts w:cs="Arial"/>
          <w:bCs/>
          <w:i/>
          <w:color w:val="000000"/>
        </w:rPr>
        <w:t>pejus</w:t>
      </w:r>
      <w:proofErr w:type="spellEnd"/>
      <w:r w:rsidR="005E351C" w:rsidRPr="00655BCC">
        <w:rPr>
          <w:rFonts w:cs="Arial"/>
          <w:bCs/>
          <w:color w:val="000000"/>
        </w:rPr>
        <w:t xml:space="preserve">, de la siguiente manera: </w:t>
      </w:r>
    </w:p>
    <w:p w14:paraId="39E4AB9E" w14:textId="77777777" w:rsidR="00BD7FA2" w:rsidRPr="00655BCC" w:rsidRDefault="00B304AA" w:rsidP="00FF4C3C">
      <w:pPr>
        <w:pStyle w:val="NormalWeb"/>
        <w:shd w:val="clear" w:color="auto" w:fill="FFFFFF"/>
        <w:spacing w:line="276" w:lineRule="auto"/>
        <w:ind w:left="567" w:right="567"/>
        <w:rPr>
          <w:rFonts w:cs="Arial"/>
          <w:i/>
          <w:iCs/>
          <w:color w:val="000000"/>
        </w:rPr>
      </w:pPr>
      <w:r w:rsidRPr="00655BCC">
        <w:rPr>
          <w:rFonts w:cs="Arial"/>
          <w:bCs/>
          <w:i/>
          <w:color w:val="000000"/>
        </w:rPr>
        <w:t>“Artículo 187. </w:t>
      </w:r>
      <w:r w:rsidRPr="00655BCC">
        <w:rPr>
          <w:rFonts w:cs="Arial"/>
          <w:bCs/>
          <w:i/>
          <w:iCs/>
          <w:color w:val="000000"/>
        </w:rPr>
        <w:t>Contenido de la sentencia.</w:t>
      </w:r>
      <w:r w:rsidRPr="00655BCC">
        <w:rPr>
          <w:rFonts w:cs="Arial"/>
          <w:i/>
          <w:iCs/>
          <w:color w:val="000000"/>
        </w:rPr>
        <w:t> </w:t>
      </w:r>
      <w:r w:rsidR="00BD7FA2" w:rsidRPr="00655BCC">
        <w:rPr>
          <w:rFonts w:cs="Arial"/>
          <w:i/>
          <w:iCs/>
          <w:color w:val="000000"/>
        </w:rPr>
        <w:t>(…).</w:t>
      </w:r>
    </w:p>
    <w:p w14:paraId="1498AA49" w14:textId="77777777" w:rsidR="00B304AA" w:rsidRPr="00655BCC" w:rsidRDefault="007B6351" w:rsidP="00FF4C3C">
      <w:pPr>
        <w:pStyle w:val="NormalWeb"/>
        <w:shd w:val="clear" w:color="auto" w:fill="FFFFFF"/>
        <w:spacing w:line="276" w:lineRule="auto"/>
        <w:ind w:left="567" w:right="567"/>
        <w:rPr>
          <w:rFonts w:cs="Arial"/>
          <w:color w:val="000000"/>
        </w:rPr>
      </w:pPr>
      <w:r w:rsidRPr="00655BCC">
        <w:rPr>
          <w:rFonts w:cs="Arial"/>
          <w:i/>
          <w:color w:val="000000"/>
        </w:rPr>
        <w:t>“</w:t>
      </w:r>
      <w:r w:rsidR="00B304AA" w:rsidRPr="00655BCC">
        <w:rPr>
          <w:rFonts w:cs="Arial"/>
          <w:i/>
          <w:color w:val="000000"/>
        </w:rPr>
        <w:t xml:space="preserve">En la sentencia se decidirá sobre las excepciones propuestas y sobre cualquiera otra que el fallador encuentre probada El silencio del inferior no impedirá que el superior estudie y decida todas la excepciones de </w:t>
      </w:r>
      <w:r w:rsidR="00B304AA" w:rsidRPr="00655BCC">
        <w:rPr>
          <w:rFonts w:cs="Arial"/>
          <w:i/>
          <w:color w:val="000000"/>
        </w:rPr>
        <w:lastRenderedPageBreak/>
        <w:t>fondo, propuestas o no</w:t>
      </w:r>
      <w:r w:rsidR="00130067" w:rsidRPr="00655BCC">
        <w:rPr>
          <w:rStyle w:val="Refdenotaalpie"/>
          <w:rFonts w:cs="Arial"/>
          <w:b/>
          <w:i/>
          <w:color w:val="000000"/>
        </w:rPr>
        <w:footnoteReference w:id="21"/>
      </w:r>
      <w:r w:rsidR="00B304AA" w:rsidRPr="00655BCC">
        <w:rPr>
          <w:rFonts w:cs="Arial"/>
          <w:b/>
          <w:i/>
          <w:color w:val="000000"/>
        </w:rPr>
        <w:t>, sin perjuicio de la no </w:t>
      </w:r>
      <w:proofErr w:type="spellStart"/>
      <w:r w:rsidR="00B304AA" w:rsidRPr="00655BCC">
        <w:rPr>
          <w:rFonts w:cs="Arial"/>
          <w:b/>
          <w:i/>
          <w:iCs/>
          <w:color w:val="000000"/>
        </w:rPr>
        <w:t>reformatio</w:t>
      </w:r>
      <w:proofErr w:type="spellEnd"/>
      <w:r w:rsidR="00B304AA" w:rsidRPr="00655BCC">
        <w:rPr>
          <w:rFonts w:cs="Arial"/>
          <w:b/>
          <w:i/>
          <w:iCs/>
          <w:color w:val="000000"/>
        </w:rPr>
        <w:t xml:space="preserve"> in </w:t>
      </w:r>
      <w:proofErr w:type="spellStart"/>
      <w:r w:rsidR="00B304AA" w:rsidRPr="00655BCC">
        <w:rPr>
          <w:rFonts w:cs="Arial"/>
          <w:b/>
          <w:i/>
          <w:iCs/>
          <w:color w:val="000000"/>
        </w:rPr>
        <w:t>pejus</w:t>
      </w:r>
      <w:proofErr w:type="spellEnd"/>
      <w:r w:rsidR="00BD7FA2" w:rsidRPr="00655BCC">
        <w:rPr>
          <w:rFonts w:cs="Arial"/>
          <w:i/>
          <w:iCs/>
          <w:color w:val="000000"/>
        </w:rPr>
        <w:t>”</w:t>
      </w:r>
      <w:r w:rsidR="00FF4C3C" w:rsidRPr="00655BCC">
        <w:rPr>
          <w:rFonts w:cs="Arial"/>
          <w:i/>
          <w:color w:val="000000"/>
        </w:rPr>
        <w:t xml:space="preserve"> </w:t>
      </w:r>
      <w:r w:rsidR="00BD7FA2" w:rsidRPr="00655BCC">
        <w:rPr>
          <w:rFonts w:cs="Arial"/>
          <w:color w:val="000000"/>
        </w:rPr>
        <w:t>(</w:t>
      </w:r>
      <w:r w:rsidR="00FF4C3C" w:rsidRPr="00655BCC">
        <w:rPr>
          <w:rFonts w:cs="Arial"/>
          <w:color w:val="000000"/>
        </w:rPr>
        <w:t>la negrilla no es del texto)</w:t>
      </w:r>
      <w:r w:rsidR="00B304AA" w:rsidRPr="00655BCC">
        <w:rPr>
          <w:rFonts w:cs="Arial"/>
          <w:color w:val="000000"/>
        </w:rPr>
        <w:t>.</w:t>
      </w:r>
    </w:p>
    <w:p w14:paraId="3FC97CD9" w14:textId="77777777" w:rsidR="00CE7A94" w:rsidRPr="00655BCC" w:rsidRDefault="00872211" w:rsidP="00BD7FA2">
      <w:pPr>
        <w:pStyle w:val="NormalWeb"/>
        <w:shd w:val="clear" w:color="auto" w:fill="FFFFFF"/>
        <w:rPr>
          <w:rFonts w:cs="Arial"/>
          <w:color w:val="000000"/>
        </w:rPr>
      </w:pPr>
      <w:r w:rsidRPr="00655BCC">
        <w:rPr>
          <w:rFonts w:cs="Arial"/>
          <w:color w:val="000000"/>
        </w:rPr>
        <w:t xml:space="preserve">Así las cosas, </w:t>
      </w:r>
      <w:r w:rsidR="00BD7FA2" w:rsidRPr="00655BCC">
        <w:rPr>
          <w:rFonts w:cs="Arial"/>
          <w:color w:val="000000"/>
        </w:rPr>
        <w:t xml:space="preserve">resulta </w:t>
      </w:r>
      <w:r w:rsidR="002064E0" w:rsidRPr="00655BCC">
        <w:rPr>
          <w:rFonts w:cs="Arial"/>
          <w:color w:val="000000"/>
        </w:rPr>
        <w:t xml:space="preserve">pertinente </w:t>
      </w:r>
      <w:r w:rsidR="00B777DD" w:rsidRPr="00655BCC">
        <w:rPr>
          <w:rFonts w:cs="Arial"/>
          <w:color w:val="000000"/>
        </w:rPr>
        <w:t xml:space="preserve">indicar </w:t>
      </w:r>
      <w:r w:rsidR="002064E0" w:rsidRPr="00655BCC">
        <w:rPr>
          <w:rFonts w:cs="Arial"/>
          <w:color w:val="000000"/>
        </w:rPr>
        <w:t xml:space="preserve">que </w:t>
      </w:r>
      <w:r w:rsidRPr="00655BCC">
        <w:rPr>
          <w:rFonts w:cs="Arial"/>
          <w:color w:val="000000"/>
        </w:rPr>
        <w:t>de l</w:t>
      </w:r>
      <w:r w:rsidR="00CD36F1" w:rsidRPr="00655BCC">
        <w:rPr>
          <w:rFonts w:cs="Arial"/>
          <w:color w:val="000000"/>
        </w:rPr>
        <w:t xml:space="preserve">as pretensiones y argumentos de </w:t>
      </w:r>
      <w:r w:rsidRPr="00655BCC">
        <w:rPr>
          <w:rFonts w:cs="Arial"/>
          <w:color w:val="000000"/>
        </w:rPr>
        <w:t xml:space="preserve">la demanda, solo </w:t>
      </w:r>
      <w:r w:rsidR="002064E0" w:rsidRPr="00655BCC">
        <w:rPr>
          <w:rFonts w:cs="Arial"/>
          <w:color w:val="000000"/>
        </w:rPr>
        <w:t xml:space="preserve">llegaron a </w:t>
      </w:r>
      <w:r w:rsidRPr="00655BCC">
        <w:rPr>
          <w:rFonts w:cs="Arial"/>
          <w:color w:val="000000"/>
        </w:rPr>
        <w:t xml:space="preserve">ser materia de apelación los </w:t>
      </w:r>
      <w:r w:rsidR="002064E0" w:rsidRPr="00655BCC">
        <w:rPr>
          <w:rFonts w:cs="Arial"/>
          <w:color w:val="000000"/>
        </w:rPr>
        <w:t xml:space="preserve">asuntos </w:t>
      </w:r>
      <w:r w:rsidRPr="00655BCC">
        <w:rPr>
          <w:rFonts w:cs="Arial"/>
          <w:color w:val="000000"/>
        </w:rPr>
        <w:t>relativos a</w:t>
      </w:r>
      <w:r w:rsidR="00CD36F1" w:rsidRPr="00655BCC">
        <w:rPr>
          <w:rFonts w:cs="Arial"/>
          <w:color w:val="000000"/>
        </w:rPr>
        <w:t>:</w:t>
      </w:r>
      <w:r w:rsidRPr="00655BCC">
        <w:rPr>
          <w:rFonts w:cs="Arial"/>
          <w:color w:val="000000"/>
        </w:rPr>
        <w:t xml:space="preserve"> </w:t>
      </w:r>
      <w:r w:rsidRPr="00655BCC">
        <w:rPr>
          <w:rFonts w:cs="Arial"/>
          <w:b/>
          <w:color w:val="000000"/>
        </w:rPr>
        <w:t>i)</w:t>
      </w:r>
      <w:r w:rsidRPr="00655BCC">
        <w:rPr>
          <w:rFonts w:cs="Arial"/>
          <w:color w:val="000000"/>
        </w:rPr>
        <w:t xml:space="preserve"> </w:t>
      </w:r>
      <w:r w:rsidR="00BD7FA2" w:rsidRPr="00655BCC">
        <w:rPr>
          <w:rFonts w:cs="Arial"/>
          <w:color w:val="000000"/>
        </w:rPr>
        <w:t xml:space="preserve">la falta de </w:t>
      </w:r>
      <w:r w:rsidR="00507D46" w:rsidRPr="00655BCC">
        <w:rPr>
          <w:rFonts w:cs="Arial"/>
          <w:color w:val="000000"/>
        </w:rPr>
        <w:t xml:space="preserve">reconocimiento de las </w:t>
      </w:r>
      <w:r w:rsidR="002064E0" w:rsidRPr="00655BCC">
        <w:rPr>
          <w:rFonts w:cs="Arial"/>
          <w:color w:val="000000"/>
        </w:rPr>
        <w:t xml:space="preserve">obras adicionales </w:t>
      </w:r>
      <w:r w:rsidR="000A3519" w:rsidRPr="00655BCC">
        <w:rPr>
          <w:rFonts w:cs="Arial"/>
          <w:color w:val="000000"/>
        </w:rPr>
        <w:t xml:space="preserve">y </w:t>
      </w:r>
      <w:proofErr w:type="spellStart"/>
      <w:r w:rsidR="000A3519" w:rsidRPr="00655BCC">
        <w:rPr>
          <w:rFonts w:cs="Arial"/>
          <w:b/>
          <w:color w:val="000000"/>
        </w:rPr>
        <w:t>ii</w:t>
      </w:r>
      <w:proofErr w:type="spellEnd"/>
      <w:r w:rsidR="000A3519" w:rsidRPr="00655BCC">
        <w:rPr>
          <w:rFonts w:cs="Arial"/>
          <w:b/>
          <w:color w:val="000000"/>
        </w:rPr>
        <w:t>)</w:t>
      </w:r>
      <w:r w:rsidR="000A3519" w:rsidRPr="00655BCC">
        <w:rPr>
          <w:rFonts w:cs="Arial"/>
          <w:color w:val="000000"/>
        </w:rPr>
        <w:t xml:space="preserve"> la fórmula de liquidación del ajuste de precios</w:t>
      </w:r>
      <w:r w:rsidR="00BA446E" w:rsidRPr="00655BCC">
        <w:rPr>
          <w:rFonts w:cs="Arial"/>
          <w:color w:val="000000"/>
        </w:rPr>
        <w:t>.</w:t>
      </w:r>
      <w:r w:rsidR="00CE7A94" w:rsidRPr="00655BCC">
        <w:rPr>
          <w:rFonts w:cs="Arial"/>
          <w:color w:val="000000"/>
        </w:rPr>
        <w:t xml:space="preserve"> </w:t>
      </w:r>
    </w:p>
    <w:p w14:paraId="2FC771DE" w14:textId="77777777" w:rsidR="000A3519" w:rsidRPr="00655BCC" w:rsidRDefault="00CE7A94" w:rsidP="00BD7FA2">
      <w:pPr>
        <w:pStyle w:val="NormalWeb"/>
        <w:shd w:val="clear" w:color="auto" w:fill="FFFFFF"/>
        <w:rPr>
          <w:rFonts w:cs="Arial"/>
          <w:color w:val="000000"/>
        </w:rPr>
      </w:pPr>
      <w:r w:rsidRPr="00655BCC">
        <w:rPr>
          <w:rFonts w:cs="Arial"/>
          <w:color w:val="000000"/>
        </w:rPr>
        <w:t xml:space="preserve">Por tanto, </w:t>
      </w:r>
      <w:r w:rsidR="000A3519" w:rsidRPr="00655BCC">
        <w:rPr>
          <w:rFonts w:cs="Arial"/>
          <w:color w:val="000000"/>
        </w:rPr>
        <w:t xml:space="preserve">la Sala acotará el problema jurídico sobre la base de la argumentación de la parte actora </w:t>
      </w:r>
      <w:r w:rsidR="00507D46" w:rsidRPr="00655BCC">
        <w:rPr>
          <w:rFonts w:cs="Arial"/>
          <w:color w:val="000000"/>
        </w:rPr>
        <w:t xml:space="preserve">en relación con </w:t>
      </w:r>
      <w:r w:rsidR="000A3519" w:rsidRPr="00655BCC">
        <w:rPr>
          <w:rFonts w:cs="Arial"/>
          <w:color w:val="000000"/>
        </w:rPr>
        <w:t>esos dos ítems.</w:t>
      </w:r>
    </w:p>
    <w:p w14:paraId="11680DBE" w14:textId="77777777" w:rsidR="00984369" w:rsidRPr="00655BCC" w:rsidRDefault="00984369" w:rsidP="006538E3">
      <w:pPr>
        <w:pStyle w:val="Sangradetextonormal"/>
        <w:spacing w:after="0"/>
        <w:ind w:left="0"/>
        <w:rPr>
          <w:rFonts w:ascii="Arial" w:hAnsi="Arial" w:cs="Arial"/>
          <w:szCs w:val="24"/>
          <w:lang w:val="es-CO" w:eastAsia="ar-SA"/>
        </w:rPr>
      </w:pPr>
    </w:p>
    <w:p w14:paraId="5FE3FF6C" w14:textId="77777777" w:rsidR="006B005A" w:rsidRPr="00655BCC" w:rsidRDefault="00137479" w:rsidP="00CC462D">
      <w:pPr>
        <w:pStyle w:val="Sangradetextonormal"/>
        <w:spacing w:after="0" w:line="240" w:lineRule="auto"/>
        <w:ind w:left="0"/>
        <w:rPr>
          <w:rFonts w:ascii="Arial" w:hAnsi="Arial" w:cs="Arial"/>
          <w:b/>
          <w:szCs w:val="24"/>
          <w:lang w:val="es-CO" w:eastAsia="ar-SA"/>
        </w:rPr>
      </w:pPr>
      <w:r w:rsidRPr="00655BCC">
        <w:rPr>
          <w:rFonts w:ascii="Arial" w:hAnsi="Arial" w:cs="Arial"/>
          <w:b/>
          <w:szCs w:val="24"/>
          <w:lang w:val="es-CO" w:eastAsia="ar-SA"/>
        </w:rPr>
        <w:t>5</w:t>
      </w:r>
      <w:r w:rsidR="006B005A" w:rsidRPr="00655BCC">
        <w:rPr>
          <w:rFonts w:ascii="Arial" w:hAnsi="Arial" w:cs="Arial"/>
          <w:b/>
          <w:szCs w:val="24"/>
          <w:lang w:val="es-CO" w:eastAsia="ar-SA"/>
        </w:rPr>
        <w:t>. Las pruebas allegadas al proceso</w:t>
      </w:r>
      <w:r w:rsidR="00CC462D" w:rsidRPr="00655BCC">
        <w:rPr>
          <w:rFonts w:ascii="Arial" w:hAnsi="Arial" w:cs="Arial"/>
          <w:b/>
          <w:szCs w:val="24"/>
          <w:lang w:val="es-CO" w:eastAsia="ar-SA"/>
        </w:rPr>
        <w:t xml:space="preserve"> y el alcance legal de la liquidación bilateral</w:t>
      </w:r>
    </w:p>
    <w:p w14:paraId="48CAC46D" w14:textId="77777777" w:rsidR="006B005A" w:rsidRPr="00655BCC" w:rsidRDefault="006B005A" w:rsidP="006538E3">
      <w:pPr>
        <w:pStyle w:val="Sangradetextonormal"/>
        <w:spacing w:after="0"/>
        <w:ind w:left="0"/>
        <w:rPr>
          <w:rFonts w:ascii="Arial" w:hAnsi="Arial" w:cs="Arial"/>
          <w:b/>
          <w:szCs w:val="24"/>
          <w:lang w:val="es-CO" w:eastAsia="ar-SA"/>
        </w:rPr>
      </w:pPr>
    </w:p>
    <w:p w14:paraId="25DE5C8C" w14:textId="77777777" w:rsidR="006B005A" w:rsidRPr="00655BCC" w:rsidRDefault="006B005A"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Con base en los documento</w:t>
      </w:r>
      <w:r w:rsidR="00F50E26" w:rsidRPr="00655BCC">
        <w:rPr>
          <w:rFonts w:ascii="Arial" w:hAnsi="Arial" w:cs="Arial"/>
          <w:szCs w:val="24"/>
          <w:lang w:val="es-CO" w:eastAsia="ar-SA"/>
        </w:rPr>
        <w:t>s</w:t>
      </w:r>
      <w:r w:rsidRPr="00655BCC">
        <w:rPr>
          <w:rFonts w:ascii="Arial" w:hAnsi="Arial" w:cs="Arial"/>
          <w:szCs w:val="24"/>
          <w:lang w:val="es-CO" w:eastAsia="ar-SA"/>
        </w:rPr>
        <w:t xml:space="preserve"> allegados al proceso, se encuentra probado lo siguiente:</w:t>
      </w:r>
    </w:p>
    <w:p w14:paraId="5E911D41" w14:textId="77777777" w:rsidR="006B005A" w:rsidRPr="00655BCC" w:rsidRDefault="006B005A" w:rsidP="006538E3">
      <w:pPr>
        <w:pStyle w:val="Sangradetextonormal"/>
        <w:spacing w:after="0"/>
        <w:ind w:left="0"/>
        <w:rPr>
          <w:rFonts w:ascii="Arial" w:hAnsi="Arial" w:cs="Arial"/>
          <w:b/>
          <w:szCs w:val="24"/>
          <w:lang w:val="es-CO" w:eastAsia="ar-SA"/>
        </w:rPr>
      </w:pPr>
    </w:p>
    <w:p w14:paraId="001C41E0" w14:textId="77777777" w:rsidR="00B777DD" w:rsidRPr="00655BCC" w:rsidRDefault="00137479" w:rsidP="00F50E26">
      <w:pPr>
        <w:pStyle w:val="Sangradetextonormal"/>
        <w:spacing w:after="0"/>
        <w:ind w:left="0"/>
        <w:rPr>
          <w:rFonts w:ascii="Arial" w:hAnsi="Arial" w:cs="Arial"/>
          <w:i/>
          <w:szCs w:val="24"/>
          <w:lang w:val="es-CO" w:eastAsia="ar-SA"/>
        </w:rPr>
      </w:pPr>
      <w:r w:rsidRPr="00655BCC">
        <w:rPr>
          <w:rFonts w:ascii="Arial" w:hAnsi="Arial" w:cs="Arial"/>
          <w:b/>
          <w:szCs w:val="24"/>
          <w:lang w:val="es-CO" w:eastAsia="ar-SA"/>
        </w:rPr>
        <w:t>5</w:t>
      </w:r>
      <w:r w:rsidR="006B005A" w:rsidRPr="00655BCC">
        <w:rPr>
          <w:rFonts w:ascii="Arial" w:hAnsi="Arial" w:cs="Arial"/>
          <w:b/>
          <w:szCs w:val="24"/>
          <w:lang w:val="es-CO" w:eastAsia="ar-SA"/>
        </w:rPr>
        <w:t>.1</w:t>
      </w:r>
      <w:r w:rsidR="006B005A" w:rsidRPr="00655BCC">
        <w:rPr>
          <w:rFonts w:ascii="Arial" w:hAnsi="Arial" w:cs="Arial"/>
          <w:szCs w:val="24"/>
          <w:lang w:val="es-CO" w:eastAsia="ar-SA"/>
        </w:rPr>
        <w:t xml:space="preserve">. El </w:t>
      </w:r>
      <w:r w:rsidR="00B777DD" w:rsidRPr="00655BCC">
        <w:rPr>
          <w:rFonts w:ascii="Arial" w:hAnsi="Arial" w:cs="Arial"/>
          <w:i/>
          <w:szCs w:val="24"/>
          <w:lang w:val="es-CO" w:eastAsia="ar-SA"/>
        </w:rPr>
        <w:t>“CONTRATO ESTATAL DE OBRAS No. CONVOCATORIA PÚBLICA 001 – 2011”</w:t>
      </w:r>
      <w:r w:rsidR="005252C0" w:rsidRPr="00655BCC">
        <w:rPr>
          <w:rFonts w:ascii="Arial" w:hAnsi="Arial" w:cs="Arial"/>
          <w:i/>
          <w:szCs w:val="24"/>
          <w:lang w:val="es-CO" w:eastAsia="ar-SA"/>
        </w:rPr>
        <w:t>,</w:t>
      </w:r>
      <w:r w:rsidR="000723D2" w:rsidRPr="00655BCC">
        <w:rPr>
          <w:rFonts w:ascii="Arial" w:hAnsi="Arial" w:cs="Arial"/>
          <w:szCs w:val="24"/>
          <w:lang w:val="es-CO" w:eastAsia="ar-SA"/>
        </w:rPr>
        <w:t xml:space="preserve"> suscrito </w:t>
      </w:r>
      <w:r w:rsidR="006C463D" w:rsidRPr="00655BCC">
        <w:rPr>
          <w:rFonts w:ascii="Arial" w:hAnsi="Arial" w:cs="Arial"/>
          <w:szCs w:val="24"/>
          <w:lang w:val="es-CO" w:eastAsia="ar-SA"/>
        </w:rPr>
        <w:t xml:space="preserve">el 29 de julio de 2011 </w:t>
      </w:r>
      <w:r w:rsidR="000723D2" w:rsidRPr="00655BCC">
        <w:rPr>
          <w:rFonts w:ascii="Arial" w:hAnsi="Arial" w:cs="Arial"/>
          <w:szCs w:val="24"/>
          <w:lang w:val="es-CO" w:eastAsia="ar-SA"/>
        </w:rPr>
        <w:t xml:space="preserve">entre el municipio de Sincelejo y </w:t>
      </w:r>
      <w:r w:rsidR="00897136" w:rsidRPr="00655BCC">
        <w:rPr>
          <w:rFonts w:ascii="Arial" w:hAnsi="Arial" w:cs="Arial"/>
          <w:szCs w:val="24"/>
          <w:lang w:val="es-CO" w:eastAsia="ar-SA"/>
        </w:rPr>
        <w:t xml:space="preserve">DICON INGENIERÍA E INVERSIONES </w:t>
      </w:r>
      <w:r w:rsidR="006F4213" w:rsidRPr="00655BCC">
        <w:rPr>
          <w:rFonts w:ascii="Arial" w:hAnsi="Arial" w:cs="Arial"/>
          <w:szCs w:val="24"/>
          <w:lang w:val="es-CO" w:eastAsia="ar-SA"/>
        </w:rPr>
        <w:t xml:space="preserve">LIMITADA </w:t>
      </w:r>
      <w:r w:rsidR="00897136" w:rsidRPr="00655BCC">
        <w:rPr>
          <w:rFonts w:ascii="Arial" w:hAnsi="Arial" w:cs="Arial"/>
          <w:szCs w:val="24"/>
          <w:lang w:val="es-CO" w:eastAsia="ar-SA"/>
        </w:rPr>
        <w:t>DICON LTDA</w:t>
      </w:r>
      <w:r w:rsidR="000723D2" w:rsidRPr="00655BCC">
        <w:rPr>
          <w:rFonts w:ascii="Arial" w:hAnsi="Arial" w:cs="Arial"/>
          <w:szCs w:val="24"/>
          <w:lang w:val="es-CO" w:eastAsia="ar-SA"/>
        </w:rPr>
        <w:t xml:space="preserve">, </w:t>
      </w:r>
      <w:r w:rsidR="00601D10" w:rsidRPr="00655BCC">
        <w:rPr>
          <w:rFonts w:ascii="Arial" w:hAnsi="Arial" w:cs="Arial"/>
          <w:szCs w:val="24"/>
          <w:lang w:val="es-CO" w:eastAsia="ar-SA"/>
        </w:rPr>
        <w:t xml:space="preserve">celebrado </w:t>
      </w:r>
      <w:r w:rsidR="00BA2E4C" w:rsidRPr="00655BCC">
        <w:rPr>
          <w:rFonts w:ascii="Arial" w:hAnsi="Arial" w:cs="Arial"/>
          <w:szCs w:val="24"/>
          <w:lang w:val="es-CO" w:eastAsia="ar-SA"/>
        </w:rPr>
        <w:t xml:space="preserve">para la construcción del canal en concreto reforzado del arroyo </w:t>
      </w:r>
      <w:r w:rsidR="00BA2E4C" w:rsidRPr="00655BCC">
        <w:rPr>
          <w:rFonts w:ascii="Arial" w:hAnsi="Arial" w:cs="Arial"/>
          <w:i/>
          <w:szCs w:val="24"/>
          <w:lang w:val="es-CO" w:eastAsia="ar-SA"/>
        </w:rPr>
        <w:t>“</w:t>
      </w:r>
      <w:r w:rsidR="003C5BCA" w:rsidRPr="00655BCC">
        <w:rPr>
          <w:rFonts w:ascii="Arial" w:hAnsi="Arial" w:cs="Arial"/>
          <w:i/>
          <w:szCs w:val="24"/>
          <w:lang w:val="es-CO" w:eastAsia="ar-SA"/>
        </w:rPr>
        <w:t xml:space="preserve">EL PINTAO, FASE </w:t>
      </w:r>
      <w:r w:rsidR="00F50E26" w:rsidRPr="00655BCC">
        <w:rPr>
          <w:rFonts w:ascii="Arial" w:hAnsi="Arial" w:cs="Arial"/>
          <w:i/>
          <w:szCs w:val="24"/>
          <w:lang w:val="es-CO" w:eastAsia="ar-SA"/>
        </w:rPr>
        <w:t>I</w:t>
      </w:r>
      <w:r w:rsidR="003C5BCA" w:rsidRPr="00655BCC">
        <w:rPr>
          <w:rFonts w:ascii="Arial" w:hAnsi="Arial" w:cs="Arial"/>
          <w:i/>
          <w:szCs w:val="24"/>
          <w:lang w:val="es-CO" w:eastAsia="ar-SA"/>
        </w:rPr>
        <w:t>”</w:t>
      </w:r>
      <w:r w:rsidR="00B777DD" w:rsidRPr="00655BCC">
        <w:rPr>
          <w:rFonts w:ascii="Arial" w:hAnsi="Arial" w:cs="Arial"/>
          <w:i/>
          <w:szCs w:val="24"/>
          <w:lang w:val="es-CO" w:eastAsia="ar-SA"/>
        </w:rPr>
        <w:t>.</w:t>
      </w:r>
    </w:p>
    <w:p w14:paraId="5717DA22" w14:textId="77777777" w:rsidR="00B777DD" w:rsidRPr="00655BCC" w:rsidRDefault="00B777DD" w:rsidP="00F50E26">
      <w:pPr>
        <w:pStyle w:val="Sangradetextonormal"/>
        <w:spacing w:after="0"/>
        <w:ind w:left="0"/>
        <w:rPr>
          <w:rFonts w:ascii="Arial" w:hAnsi="Arial" w:cs="Arial"/>
          <w:i/>
          <w:szCs w:val="24"/>
          <w:lang w:val="es-CO" w:eastAsia="ar-SA"/>
        </w:rPr>
      </w:pPr>
    </w:p>
    <w:p w14:paraId="49182730" w14:textId="77777777" w:rsidR="00BA3E35" w:rsidRPr="00655BCC" w:rsidRDefault="00B777DD" w:rsidP="00F50E2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En la parte considerativa del </w:t>
      </w:r>
      <w:r w:rsidR="005252C0" w:rsidRPr="00655BCC">
        <w:rPr>
          <w:rFonts w:ascii="Arial" w:hAnsi="Arial" w:cs="Arial"/>
          <w:szCs w:val="24"/>
          <w:lang w:val="es-CO" w:eastAsia="ar-SA"/>
        </w:rPr>
        <w:t xml:space="preserve">referido </w:t>
      </w:r>
      <w:r w:rsidRPr="00655BCC">
        <w:rPr>
          <w:rFonts w:ascii="Arial" w:hAnsi="Arial" w:cs="Arial"/>
          <w:szCs w:val="24"/>
          <w:lang w:val="es-CO" w:eastAsia="ar-SA"/>
        </w:rPr>
        <w:t xml:space="preserve">contrato se </w:t>
      </w:r>
      <w:r w:rsidR="00695E48" w:rsidRPr="00655BCC">
        <w:rPr>
          <w:rFonts w:ascii="Arial" w:hAnsi="Arial" w:cs="Arial"/>
          <w:szCs w:val="24"/>
          <w:lang w:val="es-CO" w:eastAsia="ar-SA"/>
        </w:rPr>
        <w:t xml:space="preserve">indicó </w:t>
      </w:r>
      <w:r w:rsidRPr="00655BCC">
        <w:rPr>
          <w:rFonts w:ascii="Arial" w:hAnsi="Arial" w:cs="Arial"/>
          <w:szCs w:val="24"/>
          <w:lang w:val="es-CO" w:eastAsia="ar-SA"/>
        </w:rPr>
        <w:t>que el mismo se celebró</w:t>
      </w:r>
      <w:r w:rsidRPr="00655BCC">
        <w:rPr>
          <w:rFonts w:ascii="Arial" w:hAnsi="Arial" w:cs="Arial"/>
          <w:i/>
          <w:szCs w:val="24"/>
          <w:lang w:val="es-CO" w:eastAsia="ar-SA"/>
        </w:rPr>
        <w:t xml:space="preserve"> </w:t>
      </w:r>
      <w:r w:rsidR="00601D10" w:rsidRPr="00655BCC">
        <w:rPr>
          <w:rFonts w:ascii="Arial" w:hAnsi="Arial" w:cs="Arial"/>
          <w:szCs w:val="24"/>
          <w:lang w:val="es-CO" w:eastAsia="ar-SA"/>
        </w:rPr>
        <w:t xml:space="preserve">en el marco del Decreto 4580 de 7 de diciembre de 2010, </w:t>
      </w:r>
      <w:r w:rsidR="00601D10" w:rsidRPr="00655BCC">
        <w:rPr>
          <w:rFonts w:ascii="Arial" w:hAnsi="Arial" w:cs="Arial"/>
          <w:i/>
          <w:szCs w:val="24"/>
          <w:lang w:val="es-CO" w:eastAsia="ar-SA"/>
        </w:rPr>
        <w:t>“mediante el cual se declaró la emergencia económica, social y ecológica, con el fin de conjurar la cr</w:t>
      </w:r>
      <w:r w:rsidR="002A26AF" w:rsidRPr="00655BCC">
        <w:rPr>
          <w:rFonts w:ascii="Arial" w:hAnsi="Arial" w:cs="Arial"/>
          <w:i/>
          <w:szCs w:val="24"/>
          <w:lang w:val="es-CO" w:eastAsia="ar-SA"/>
        </w:rPr>
        <w:t>i</w:t>
      </w:r>
      <w:r w:rsidR="00601D10" w:rsidRPr="00655BCC">
        <w:rPr>
          <w:rFonts w:ascii="Arial" w:hAnsi="Arial" w:cs="Arial"/>
          <w:i/>
          <w:szCs w:val="24"/>
          <w:lang w:val="es-CO" w:eastAsia="ar-SA"/>
        </w:rPr>
        <w:t>sis originada por el fenómeno de la Niña durante 2010 – 2011</w:t>
      </w:r>
      <w:r w:rsidR="008F63AB" w:rsidRPr="00655BCC">
        <w:rPr>
          <w:rFonts w:ascii="Arial" w:hAnsi="Arial" w:cs="Arial"/>
          <w:i/>
          <w:szCs w:val="24"/>
          <w:lang w:val="es-CO" w:eastAsia="ar-SA"/>
        </w:rPr>
        <w:t>”</w:t>
      </w:r>
      <w:r w:rsidR="008F63AB" w:rsidRPr="00655BCC">
        <w:rPr>
          <w:rFonts w:ascii="Arial" w:hAnsi="Arial" w:cs="Arial"/>
          <w:szCs w:val="24"/>
          <w:lang w:val="es-CO" w:eastAsia="ar-SA"/>
        </w:rPr>
        <w:t>, teniendo en cuenta que el municipio de Sincelejo fue uno de los afectados</w:t>
      </w:r>
      <w:r w:rsidR="00BA2E4C" w:rsidRPr="00655BCC">
        <w:rPr>
          <w:rFonts w:ascii="Arial" w:hAnsi="Arial" w:cs="Arial"/>
          <w:szCs w:val="24"/>
          <w:lang w:val="es-CO" w:eastAsia="ar-SA"/>
        </w:rPr>
        <w:t xml:space="preserve"> por la ola invernal</w:t>
      </w:r>
      <w:r w:rsidR="0092765E" w:rsidRPr="00655BCC">
        <w:rPr>
          <w:rFonts w:ascii="Arial" w:hAnsi="Arial" w:cs="Arial"/>
          <w:szCs w:val="24"/>
          <w:lang w:val="es-CO" w:eastAsia="ar-SA"/>
        </w:rPr>
        <w:t xml:space="preserve">. </w:t>
      </w:r>
    </w:p>
    <w:p w14:paraId="3EA446B0" w14:textId="77777777" w:rsidR="00BA3E35" w:rsidRPr="00655BCC" w:rsidRDefault="00BA3E35" w:rsidP="00F50E26">
      <w:pPr>
        <w:pStyle w:val="Sangradetextonormal"/>
        <w:spacing w:after="0"/>
        <w:ind w:left="0"/>
        <w:rPr>
          <w:rFonts w:ascii="Arial" w:hAnsi="Arial" w:cs="Arial"/>
          <w:szCs w:val="24"/>
          <w:lang w:val="es-CO" w:eastAsia="ar-SA"/>
        </w:rPr>
      </w:pPr>
    </w:p>
    <w:p w14:paraId="3F389725" w14:textId="77777777" w:rsidR="0084699F" w:rsidRPr="00655BCC" w:rsidRDefault="0092765E" w:rsidP="00F50E2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Según se afirmó en el contrato, el municipio de Sincelejo fue designado </w:t>
      </w:r>
      <w:r w:rsidR="00BA2E4C" w:rsidRPr="00655BCC">
        <w:rPr>
          <w:rFonts w:ascii="Arial" w:hAnsi="Arial" w:cs="Arial"/>
          <w:szCs w:val="24"/>
          <w:lang w:val="es-CO" w:eastAsia="ar-SA"/>
        </w:rPr>
        <w:t>como uno de los ejecutores de los recursos recibidos del Fondo Nacional de Calamidades</w:t>
      </w:r>
      <w:r w:rsidR="003C5BCA" w:rsidRPr="00655BCC">
        <w:rPr>
          <w:rStyle w:val="Refdenotaalpie"/>
          <w:rFonts w:ascii="Arial" w:hAnsi="Arial" w:cs="Arial"/>
          <w:szCs w:val="24"/>
          <w:lang w:val="es-CO" w:eastAsia="ar-SA"/>
        </w:rPr>
        <w:footnoteReference w:id="22"/>
      </w:r>
      <w:r w:rsidR="00BA2E4C" w:rsidRPr="00655BCC">
        <w:rPr>
          <w:rFonts w:ascii="Arial" w:hAnsi="Arial" w:cs="Arial"/>
          <w:szCs w:val="24"/>
          <w:lang w:val="es-CO" w:eastAsia="ar-SA"/>
        </w:rPr>
        <w:t>.</w:t>
      </w:r>
      <w:r w:rsidRPr="00655BCC">
        <w:rPr>
          <w:rFonts w:ascii="Arial" w:hAnsi="Arial" w:cs="Arial"/>
          <w:szCs w:val="24"/>
          <w:lang w:val="es-CO" w:eastAsia="ar-SA"/>
        </w:rPr>
        <w:t xml:space="preserve"> </w:t>
      </w:r>
    </w:p>
    <w:p w14:paraId="790B2BAC" w14:textId="77777777" w:rsidR="0084699F" w:rsidRPr="00655BCC" w:rsidRDefault="0084699F" w:rsidP="00F50E26">
      <w:pPr>
        <w:pStyle w:val="Sangradetextonormal"/>
        <w:spacing w:after="0"/>
        <w:ind w:left="0"/>
        <w:rPr>
          <w:rFonts w:ascii="Arial" w:hAnsi="Arial" w:cs="Arial"/>
          <w:szCs w:val="24"/>
          <w:lang w:val="es-CO" w:eastAsia="ar-SA"/>
        </w:rPr>
      </w:pPr>
    </w:p>
    <w:p w14:paraId="3C975F65" w14:textId="77777777" w:rsidR="0064122A" w:rsidRPr="00655BCC" w:rsidRDefault="0092765E" w:rsidP="00F50E2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De acuerdo con lo anterior</w:t>
      </w:r>
      <w:r w:rsidR="00BA3E35" w:rsidRPr="00655BCC">
        <w:rPr>
          <w:rFonts w:ascii="Arial" w:hAnsi="Arial" w:cs="Arial"/>
          <w:szCs w:val="24"/>
          <w:lang w:val="es-CO" w:eastAsia="ar-SA"/>
        </w:rPr>
        <w:t xml:space="preserve">, se indicó que </w:t>
      </w:r>
      <w:r w:rsidR="00F50E26" w:rsidRPr="00655BCC">
        <w:rPr>
          <w:rFonts w:ascii="Arial" w:hAnsi="Arial" w:cs="Arial"/>
          <w:szCs w:val="24"/>
          <w:lang w:val="es-CO" w:eastAsia="ar-SA"/>
        </w:rPr>
        <w:t xml:space="preserve">la convocatoria pública y el referido contrato se rigieron por las normas del derecho privado, de </w:t>
      </w:r>
      <w:r w:rsidR="0084699F" w:rsidRPr="00655BCC">
        <w:rPr>
          <w:rFonts w:ascii="Arial" w:hAnsi="Arial" w:cs="Arial"/>
          <w:szCs w:val="24"/>
          <w:lang w:val="es-CO" w:eastAsia="ar-SA"/>
        </w:rPr>
        <w:t xml:space="preserve">conformidad con </w:t>
      </w:r>
      <w:r w:rsidR="00F50E26" w:rsidRPr="00655BCC">
        <w:rPr>
          <w:rFonts w:ascii="Arial" w:hAnsi="Arial" w:cs="Arial"/>
          <w:szCs w:val="24"/>
          <w:lang w:val="es-CO" w:eastAsia="ar-SA"/>
        </w:rPr>
        <w:t xml:space="preserve">los </w:t>
      </w:r>
      <w:r w:rsidR="0084699F" w:rsidRPr="00655BCC">
        <w:rPr>
          <w:rFonts w:ascii="Arial" w:hAnsi="Arial" w:cs="Arial"/>
          <w:szCs w:val="24"/>
          <w:lang w:val="es-CO" w:eastAsia="ar-SA"/>
        </w:rPr>
        <w:t>D</w:t>
      </w:r>
      <w:r w:rsidR="00F50E26" w:rsidRPr="00655BCC">
        <w:rPr>
          <w:rFonts w:ascii="Arial" w:hAnsi="Arial" w:cs="Arial"/>
          <w:szCs w:val="24"/>
          <w:lang w:val="es-CO" w:eastAsia="ar-SA"/>
        </w:rPr>
        <w:t>ecretos 4702 de 2010 y 4830 de 2010</w:t>
      </w:r>
      <w:r w:rsidRPr="00655BCC">
        <w:rPr>
          <w:rStyle w:val="Refdenotaalpie"/>
          <w:rFonts w:ascii="Arial" w:hAnsi="Arial" w:cs="Arial"/>
          <w:szCs w:val="24"/>
          <w:lang w:val="es-CO" w:eastAsia="ar-SA"/>
        </w:rPr>
        <w:footnoteReference w:id="23"/>
      </w:r>
      <w:r w:rsidR="0084699F" w:rsidRPr="00655BCC">
        <w:rPr>
          <w:rFonts w:ascii="Arial" w:hAnsi="Arial" w:cs="Arial"/>
          <w:szCs w:val="24"/>
          <w:lang w:val="es-CO" w:eastAsia="ar-SA"/>
        </w:rPr>
        <w:t xml:space="preserve">. </w:t>
      </w:r>
    </w:p>
    <w:p w14:paraId="16336D8D" w14:textId="77777777" w:rsidR="00F50E26" w:rsidRPr="00655BCC" w:rsidRDefault="0064122A" w:rsidP="00F50E2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De la normativa aplicable al Fondo </w:t>
      </w:r>
      <w:r w:rsidR="005933C4" w:rsidRPr="00655BCC">
        <w:rPr>
          <w:rFonts w:ascii="Arial" w:hAnsi="Arial" w:cs="Arial"/>
          <w:szCs w:val="24"/>
          <w:lang w:val="es-CO" w:eastAsia="ar-SA"/>
        </w:rPr>
        <w:t xml:space="preserve">Nacional </w:t>
      </w:r>
      <w:r w:rsidRPr="00655BCC">
        <w:rPr>
          <w:rFonts w:ascii="Arial" w:hAnsi="Arial" w:cs="Arial"/>
          <w:szCs w:val="24"/>
          <w:lang w:val="es-CO" w:eastAsia="ar-SA"/>
        </w:rPr>
        <w:t xml:space="preserve">de Calamidades debe destacarse que </w:t>
      </w:r>
      <w:r w:rsidR="0084699F" w:rsidRPr="00655BCC">
        <w:rPr>
          <w:rFonts w:ascii="Arial" w:hAnsi="Arial" w:cs="Arial"/>
          <w:szCs w:val="24"/>
          <w:lang w:val="es-CO" w:eastAsia="ar-SA"/>
        </w:rPr>
        <w:t xml:space="preserve">la </w:t>
      </w:r>
      <w:r w:rsidR="005C3E54" w:rsidRPr="00655BCC">
        <w:rPr>
          <w:rFonts w:ascii="Arial" w:hAnsi="Arial" w:cs="Arial"/>
          <w:szCs w:val="24"/>
          <w:lang w:val="es-CO" w:eastAsia="ar-SA"/>
        </w:rPr>
        <w:t xml:space="preserve">posibilidad de contratar bajo las reglas del derecho privado </w:t>
      </w:r>
      <w:r w:rsidR="00C6693F" w:rsidRPr="00655BCC">
        <w:rPr>
          <w:rFonts w:ascii="Arial" w:hAnsi="Arial" w:cs="Arial"/>
          <w:szCs w:val="24"/>
          <w:lang w:val="es-CO" w:eastAsia="ar-SA"/>
        </w:rPr>
        <w:t xml:space="preserve">no </w:t>
      </w:r>
      <w:r w:rsidR="00CD7525" w:rsidRPr="00655BCC">
        <w:rPr>
          <w:rFonts w:ascii="Arial" w:hAnsi="Arial" w:cs="Arial"/>
          <w:szCs w:val="24"/>
          <w:lang w:val="es-CO" w:eastAsia="ar-SA"/>
        </w:rPr>
        <w:t xml:space="preserve">apartó los contratos </w:t>
      </w:r>
      <w:r w:rsidRPr="00655BCC">
        <w:rPr>
          <w:rFonts w:ascii="Arial" w:hAnsi="Arial" w:cs="Arial"/>
          <w:szCs w:val="24"/>
          <w:lang w:val="es-CO" w:eastAsia="ar-SA"/>
        </w:rPr>
        <w:t xml:space="preserve">correspondientes </w:t>
      </w:r>
      <w:r w:rsidR="00CD7525" w:rsidRPr="00655BCC">
        <w:rPr>
          <w:rFonts w:ascii="Arial" w:hAnsi="Arial" w:cs="Arial"/>
          <w:szCs w:val="24"/>
          <w:lang w:val="es-CO" w:eastAsia="ar-SA"/>
        </w:rPr>
        <w:t xml:space="preserve">de </w:t>
      </w:r>
      <w:r w:rsidR="00C6693F" w:rsidRPr="00655BCC">
        <w:rPr>
          <w:rFonts w:ascii="Arial" w:hAnsi="Arial" w:cs="Arial"/>
          <w:szCs w:val="24"/>
          <w:lang w:val="es-CO" w:eastAsia="ar-SA"/>
        </w:rPr>
        <w:t xml:space="preserve">la aplicación de </w:t>
      </w:r>
      <w:r w:rsidR="00CD7525" w:rsidRPr="00655BCC">
        <w:rPr>
          <w:rFonts w:ascii="Arial" w:hAnsi="Arial" w:cs="Arial"/>
          <w:szCs w:val="24"/>
          <w:lang w:val="es-CO" w:eastAsia="ar-SA"/>
        </w:rPr>
        <w:t xml:space="preserve">las potestades exorbitantes, ni liberó a las entidades contratantes de la </w:t>
      </w:r>
      <w:r w:rsidR="005C3E54" w:rsidRPr="00655BCC">
        <w:rPr>
          <w:rFonts w:ascii="Arial" w:hAnsi="Arial" w:cs="Arial"/>
          <w:szCs w:val="24"/>
          <w:lang w:val="es-CO" w:eastAsia="ar-SA"/>
        </w:rPr>
        <w:t xml:space="preserve">observancia </w:t>
      </w:r>
      <w:r w:rsidR="00CD7525" w:rsidRPr="00655BCC">
        <w:rPr>
          <w:rFonts w:ascii="Arial" w:hAnsi="Arial" w:cs="Arial"/>
          <w:szCs w:val="24"/>
          <w:lang w:val="es-CO" w:eastAsia="ar-SA"/>
        </w:rPr>
        <w:t xml:space="preserve">de </w:t>
      </w:r>
      <w:r w:rsidR="00C6693F" w:rsidRPr="00655BCC">
        <w:rPr>
          <w:rFonts w:ascii="Arial" w:hAnsi="Arial" w:cs="Arial"/>
          <w:szCs w:val="24"/>
          <w:lang w:val="es-CO" w:eastAsia="ar-SA"/>
        </w:rPr>
        <w:t xml:space="preserve">los principios de la gestión administrativa y fiscal </w:t>
      </w:r>
      <w:r w:rsidR="00CD7525" w:rsidRPr="00655BCC">
        <w:rPr>
          <w:rFonts w:ascii="Arial" w:hAnsi="Arial" w:cs="Arial"/>
          <w:szCs w:val="24"/>
          <w:lang w:val="es-CO" w:eastAsia="ar-SA"/>
        </w:rPr>
        <w:t xml:space="preserve">sobre </w:t>
      </w:r>
      <w:r w:rsidR="00C6693F" w:rsidRPr="00655BCC">
        <w:rPr>
          <w:rFonts w:ascii="Arial" w:hAnsi="Arial" w:cs="Arial"/>
          <w:szCs w:val="24"/>
          <w:lang w:val="es-CO" w:eastAsia="ar-SA"/>
        </w:rPr>
        <w:t>los recursos que se destinaron a combatir los efectos del fenómeno invernal.</w:t>
      </w:r>
      <w:r w:rsidR="00F50E26" w:rsidRPr="00655BCC">
        <w:rPr>
          <w:rFonts w:ascii="Arial" w:hAnsi="Arial" w:cs="Arial"/>
          <w:szCs w:val="24"/>
          <w:lang w:val="es-CO" w:eastAsia="ar-SA"/>
        </w:rPr>
        <w:t xml:space="preserve"> </w:t>
      </w:r>
    </w:p>
    <w:p w14:paraId="4DFE751E" w14:textId="77777777" w:rsidR="00BA2E4C" w:rsidRPr="00655BCC" w:rsidRDefault="00BA2E4C" w:rsidP="006538E3">
      <w:pPr>
        <w:pStyle w:val="Sangradetextonormal"/>
        <w:spacing w:after="0"/>
        <w:ind w:left="0"/>
        <w:rPr>
          <w:rFonts w:ascii="Arial" w:hAnsi="Arial" w:cs="Arial"/>
          <w:szCs w:val="24"/>
          <w:lang w:val="es-CO" w:eastAsia="ar-SA"/>
        </w:rPr>
      </w:pPr>
    </w:p>
    <w:p w14:paraId="35DFD0E6" w14:textId="77777777" w:rsidR="001B7DFA" w:rsidRPr="00655BCC" w:rsidRDefault="00B105CD" w:rsidP="00A61E3E">
      <w:pPr>
        <w:pStyle w:val="Sangradetextonormal"/>
        <w:spacing w:after="0"/>
        <w:ind w:left="0"/>
        <w:rPr>
          <w:rFonts w:ascii="Arial" w:hAnsi="Arial" w:cs="Arial"/>
          <w:i/>
          <w:szCs w:val="24"/>
          <w:lang w:val="es-CO" w:eastAsia="ar-SA"/>
        </w:rPr>
      </w:pPr>
      <w:r w:rsidRPr="00655BCC">
        <w:rPr>
          <w:rFonts w:ascii="Arial" w:hAnsi="Arial" w:cs="Arial"/>
          <w:szCs w:val="24"/>
          <w:lang w:val="es-CO" w:eastAsia="ar-SA"/>
        </w:rPr>
        <w:t xml:space="preserve">Por otra parte, con fundamento en el contenido del </w:t>
      </w:r>
      <w:r w:rsidR="00FD5D94" w:rsidRPr="00655BCC">
        <w:rPr>
          <w:rFonts w:ascii="Arial" w:hAnsi="Arial" w:cs="Arial"/>
          <w:szCs w:val="24"/>
          <w:lang w:val="es-CO" w:eastAsia="ar-SA"/>
        </w:rPr>
        <w:t xml:space="preserve">contrato, </w:t>
      </w:r>
      <w:r w:rsidR="005C3E54" w:rsidRPr="00655BCC">
        <w:rPr>
          <w:rFonts w:ascii="Arial" w:hAnsi="Arial" w:cs="Arial"/>
          <w:szCs w:val="24"/>
          <w:lang w:val="es-CO" w:eastAsia="ar-SA"/>
        </w:rPr>
        <w:t xml:space="preserve">se </w:t>
      </w:r>
      <w:r w:rsidR="001B7DFA" w:rsidRPr="00655BCC">
        <w:rPr>
          <w:rFonts w:ascii="Arial" w:hAnsi="Arial" w:cs="Arial"/>
          <w:szCs w:val="24"/>
          <w:lang w:val="es-CO" w:eastAsia="ar-SA"/>
        </w:rPr>
        <w:t xml:space="preserve">puede establecer que el mismo se celebró por </w:t>
      </w:r>
      <w:r w:rsidR="00FB3ADE" w:rsidRPr="00655BCC">
        <w:rPr>
          <w:rFonts w:ascii="Arial" w:hAnsi="Arial" w:cs="Arial"/>
          <w:szCs w:val="24"/>
          <w:lang w:val="es-CO" w:eastAsia="ar-SA"/>
        </w:rPr>
        <w:t>un valor total de $6</w:t>
      </w:r>
      <w:r w:rsidR="00DA5CFF" w:rsidRPr="00655BCC">
        <w:rPr>
          <w:rFonts w:ascii="Arial" w:hAnsi="Arial" w:cs="Arial"/>
          <w:szCs w:val="24"/>
          <w:lang w:val="es-CO" w:eastAsia="ar-SA"/>
        </w:rPr>
        <w:t>.</w:t>
      </w:r>
      <w:r w:rsidR="00085953" w:rsidRPr="00655BCC">
        <w:rPr>
          <w:rFonts w:ascii="Arial" w:hAnsi="Arial" w:cs="Arial"/>
          <w:szCs w:val="24"/>
          <w:lang w:val="es-CO" w:eastAsia="ar-SA"/>
        </w:rPr>
        <w:t>331</w:t>
      </w:r>
      <w:r w:rsidR="00FB3ADE" w:rsidRPr="00655BCC">
        <w:rPr>
          <w:rFonts w:ascii="Arial" w:hAnsi="Arial" w:cs="Arial"/>
          <w:szCs w:val="24"/>
          <w:lang w:val="es-CO" w:eastAsia="ar-SA"/>
        </w:rPr>
        <w:t>’080.322</w:t>
      </w:r>
      <w:r w:rsidRPr="00655BCC">
        <w:rPr>
          <w:rFonts w:ascii="Arial" w:hAnsi="Arial" w:cs="Arial"/>
          <w:szCs w:val="24"/>
          <w:lang w:val="es-CO" w:eastAsia="ar-SA"/>
        </w:rPr>
        <w:t xml:space="preserve"> y</w:t>
      </w:r>
      <w:r w:rsidR="002A082D" w:rsidRPr="00655BCC">
        <w:rPr>
          <w:rFonts w:ascii="Arial" w:hAnsi="Arial" w:cs="Arial"/>
          <w:szCs w:val="24"/>
          <w:lang w:val="es-CO" w:eastAsia="ar-SA"/>
        </w:rPr>
        <w:t>,</w:t>
      </w:r>
      <w:r w:rsidR="00F50E26" w:rsidRPr="00655BCC">
        <w:rPr>
          <w:rFonts w:ascii="Arial" w:hAnsi="Arial" w:cs="Arial"/>
          <w:szCs w:val="24"/>
          <w:lang w:val="es-CO" w:eastAsia="ar-SA"/>
        </w:rPr>
        <w:t xml:space="preserve"> </w:t>
      </w:r>
      <w:r w:rsidRPr="00655BCC">
        <w:rPr>
          <w:rFonts w:ascii="Arial" w:hAnsi="Arial" w:cs="Arial"/>
          <w:szCs w:val="24"/>
          <w:lang w:val="es-CO" w:eastAsia="ar-SA"/>
        </w:rPr>
        <w:t xml:space="preserve">de conformidad con las cláusulas segunda y séptima, ese monto </w:t>
      </w:r>
      <w:r w:rsidR="002A082D" w:rsidRPr="00655BCC">
        <w:rPr>
          <w:rFonts w:ascii="Arial" w:hAnsi="Arial" w:cs="Arial"/>
          <w:szCs w:val="24"/>
          <w:lang w:val="es-CO" w:eastAsia="ar-SA"/>
        </w:rPr>
        <w:t>incluy</w:t>
      </w:r>
      <w:r w:rsidR="007D6402" w:rsidRPr="00655BCC">
        <w:rPr>
          <w:rFonts w:ascii="Arial" w:hAnsi="Arial" w:cs="Arial"/>
          <w:szCs w:val="24"/>
          <w:lang w:val="es-CO" w:eastAsia="ar-SA"/>
        </w:rPr>
        <w:t>ó</w:t>
      </w:r>
      <w:r w:rsidR="002A082D" w:rsidRPr="00655BCC">
        <w:rPr>
          <w:rFonts w:ascii="Arial" w:hAnsi="Arial" w:cs="Arial"/>
          <w:szCs w:val="24"/>
          <w:lang w:val="es-CO" w:eastAsia="ar-SA"/>
        </w:rPr>
        <w:t xml:space="preserve"> los costos directos e indirectos</w:t>
      </w:r>
      <w:r w:rsidR="007D6402" w:rsidRPr="00655BCC">
        <w:rPr>
          <w:rFonts w:ascii="Arial" w:hAnsi="Arial" w:cs="Arial"/>
          <w:szCs w:val="24"/>
          <w:lang w:val="es-CO" w:eastAsia="ar-SA"/>
        </w:rPr>
        <w:t xml:space="preserve"> de la obra contratada</w:t>
      </w:r>
      <w:r w:rsidR="00242125" w:rsidRPr="00655BCC">
        <w:rPr>
          <w:rFonts w:ascii="Arial" w:hAnsi="Arial" w:cs="Arial"/>
          <w:szCs w:val="24"/>
          <w:lang w:val="es-CO" w:eastAsia="ar-SA"/>
        </w:rPr>
        <w:t xml:space="preserve"> que fueron detallados en </w:t>
      </w:r>
      <w:r w:rsidR="00211EF9" w:rsidRPr="00655BCC">
        <w:rPr>
          <w:rFonts w:ascii="Arial" w:hAnsi="Arial" w:cs="Arial"/>
          <w:szCs w:val="24"/>
          <w:lang w:val="es-CO" w:eastAsia="ar-SA"/>
        </w:rPr>
        <w:t xml:space="preserve">el cuadro de cantidades de obra y precios unitarios </w:t>
      </w:r>
      <w:r w:rsidR="00242125" w:rsidRPr="00655BCC">
        <w:rPr>
          <w:rFonts w:ascii="Arial" w:hAnsi="Arial" w:cs="Arial"/>
          <w:szCs w:val="24"/>
          <w:lang w:val="es-CO" w:eastAsia="ar-SA"/>
        </w:rPr>
        <w:t xml:space="preserve">incluido </w:t>
      </w:r>
      <w:r w:rsidR="00211EF9" w:rsidRPr="00655BCC">
        <w:rPr>
          <w:rFonts w:ascii="Arial" w:hAnsi="Arial" w:cs="Arial"/>
          <w:szCs w:val="24"/>
          <w:lang w:val="es-CO" w:eastAsia="ar-SA"/>
        </w:rPr>
        <w:t>en el contrato.</w:t>
      </w:r>
      <w:r w:rsidR="00DA5CFF" w:rsidRPr="00655BCC">
        <w:rPr>
          <w:rFonts w:ascii="Arial" w:hAnsi="Arial" w:cs="Arial"/>
          <w:szCs w:val="24"/>
          <w:lang w:val="es-CO" w:eastAsia="ar-SA"/>
        </w:rPr>
        <w:t xml:space="preserve"> </w:t>
      </w:r>
      <w:r w:rsidR="007D5289" w:rsidRPr="00655BCC">
        <w:rPr>
          <w:rFonts w:ascii="Arial" w:hAnsi="Arial" w:cs="Arial"/>
          <w:szCs w:val="24"/>
          <w:lang w:val="es-CO" w:eastAsia="ar-SA"/>
        </w:rPr>
        <w:t xml:space="preserve">De acuerdo con la cláusula segunda, las erogaciones </w:t>
      </w:r>
      <w:r w:rsidR="00242125" w:rsidRPr="00655BCC">
        <w:rPr>
          <w:rFonts w:ascii="Arial" w:hAnsi="Arial" w:cs="Arial"/>
          <w:szCs w:val="24"/>
          <w:lang w:val="es-CO" w:eastAsia="ar-SA"/>
        </w:rPr>
        <w:t xml:space="preserve">para atender los </w:t>
      </w:r>
      <w:r w:rsidR="007D5289" w:rsidRPr="00655BCC">
        <w:rPr>
          <w:rFonts w:ascii="Arial" w:hAnsi="Arial" w:cs="Arial"/>
          <w:szCs w:val="24"/>
          <w:lang w:val="es-CO" w:eastAsia="ar-SA"/>
        </w:rPr>
        <w:t>pago</w:t>
      </w:r>
      <w:r w:rsidR="00242125" w:rsidRPr="00655BCC">
        <w:rPr>
          <w:rFonts w:ascii="Arial" w:hAnsi="Arial" w:cs="Arial"/>
          <w:szCs w:val="24"/>
          <w:lang w:val="es-CO" w:eastAsia="ar-SA"/>
        </w:rPr>
        <w:t>s</w:t>
      </w:r>
      <w:r w:rsidR="007D5289" w:rsidRPr="00655BCC">
        <w:rPr>
          <w:rFonts w:ascii="Arial" w:hAnsi="Arial" w:cs="Arial"/>
          <w:szCs w:val="24"/>
          <w:lang w:val="es-CO" w:eastAsia="ar-SA"/>
        </w:rPr>
        <w:t xml:space="preserve"> se efectuarían con cargo al encargo fiduciario, subcuenta </w:t>
      </w:r>
      <w:r w:rsidR="00043B62" w:rsidRPr="00655BCC">
        <w:rPr>
          <w:rFonts w:ascii="Arial" w:hAnsi="Arial" w:cs="Arial"/>
          <w:szCs w:val="24"/>
          <w:lang w:val="es-CO" w:eastAsia="ar-SA"/>
        </w:rPr>
        <w:t>“</w:t>
      </w:r>
      <w:r w:rsidR="007D5289" w:rsidRPr="00655BCC">
        <w:rPr>
          <w:rFonts w:ascii="Arial" w:hAnsi="Arial" w:cs="Arial"/>
          <w:i/>
          <w:szCs w:val="24"/>
          <w:lang w:val="es-CO" w:eastAsia="ar-SA"/>
        </w:rPr>
        <w:t>Colombia Humanitaria</w:t>
      </w:r>
      <w:r w:rsidR="00043B62" w:rsidRPr="00655BCC">
        <w:rPr>
          <w:rFonts w:ascii="Arial" w:hAnsi="Arial" w:cs="Arial"/>
          <w:i/>
          <w:szCs w:val="24"/>
          <w:lang w:val="es-CO" w:eastAsia="ar-SA"/>
        </w:rPr>
        <w:t>”</w:t>
      </w:r>
      <w:r w:rsidR="007D5289" w:rsidRPr="00655BCC">
        <w:rPr>
          <w:rFonts w:ascii="Arial" w:hAnsi="Arial" w:cs="Arial"/>
          <w:szCs w:val="24"/>
          <w:lang w:val="es-CO" w:eastAsia="ar-SA"/>
        </w:rPr>
        <w:t>, administrado por Fiduprevisora S.A.</w:t>
      </w:r>
      <w:r w:rsidR="001B7DFA" w:rsidRPr="00655BCC">
        <w:rPr>
          <w:rFonts w:ascii="Arial" w:hAnsi="Arial" w:cs="Arial"/>
          <w:szCs w:val="24"/>
          <w:lang w:val="es-CO" w:eastAsia="ar-SA"/>
        </w:rPr>
        <w:t xml:space="preserve"> </w:t>
      </w:r>
      <w:r w:rsidR="006623E4" w:rsidRPr="00655BCC">
        <w:rPr>
          <w:rFonts w:ascii="Arial" w:hAnsi="Arial" w:cs="Arial"/>
          <w:szCs w:val="24"/>
          <w:lang w:val="es-CO" w:eastAsia="ar-SA"/>
        </w:rPr>
        <w:t xml:space="preserve"> E</w:t>
      </w:r>
      <w:r w:rsidR="0078683F" w:rsidRPr="00655BCC">
        <w:rPr>
          <w:rFonts w:ascii="Arial" w:hAnsi="Arial" w:cs="Arial"/>
          <w:szCs w:val="24"/>
          <w:lang w:val="es-CO" w:eastAsia="ar-SA"/>
        </w:rPr>
        <w:t xml:space="preserve">n la cláusula octava </w:t>
      </w:r>
      <w:r w:rsidR="006623E4" w:rsidRPr="00655BCC">
        <w:rPr>
          <w:rFonts w:ascii="Arial" w:hAnsi="Arial" w:cs="Arial"/>
          <w:szCs w:val="24"/>
          <w:lang w:val="es-CO" w:eastAsia="ar-SA"/>
        </w:rPr>
        <w:t xml:space="preserve">del contrato </w:t>
      </w:r>
      <w:r w:rsidR="0078683F" w:rsidRPr="00655BCC">
        <w:rPr>
          <w:rFonts w:ascii="Arial" w:hAnsi="Arial" w:cs="Arial"/>
          <w:szCs w:val="24"/>
          <w:lang w:val="es-CO" w:eastAsia="ar-SA"/>
        </w:rPr>
        <w:t xml:space="preserve">se </w:t>
      </w:r>
      <w:r w:rsidR="00E416E3" w:rsidRPr="00655BCC">
        <w:rPr>
          <w:rFonts w:ascii="Arial" w:hAnsi="Arial" w:cs="Arial"/>
          <w:szCs w:val="24"/>
          <w:lang w:val="es-CO" w:eastAsia="ar-SA"/>
        </w:rPr>
        <w:t xml:space="preserve">pactó </w:t>
      </w:r>
      <w:r w:rsidR="006F4213" w:rsidRPr="00655BCC">
        <w:rPr>
          <w:rFonts w:ascii="Arial" w:hAnsi="Arial" w:cs="Arial"/>
          <w:szCs w:val="24"/>
          <w:lang w:val="es-CO" w:eastAsia="ar-SA"/>
        </w:rPr>
        <w:t xml:space="preserve">la entrega </w:t>
      </w:r>
      <w:r w:rsidR="00E416E3" w:rsidRPr="00655BCC">
        <w:rPr>
          <w:rFonts w:ascii="Arial" w:hAnsi="Arial" w:cs="Arial"/>
          <w:szCs w:val="24"/>
          <w:lang w:val="es-CO" w:eastAsia="ar-SA"/>
        </w:rPr>
        <w:t xml:space="preserve">de un anticipo </w:t>
      </w:r>
      <w:r w:rsidR="006F4213" w:rsidRPr="00655BCC">
        <w:rPr>
          <w:rFonts w:ascii="Arial" w:hAnsi="Arial" w:cs="Arial"/>
          <w:szCs w:val="24"/>
          <w:lang w:val="es-CO" w:eastAsia="ar-SA"/>
        </w:rPr>
        <w:t xml:space="preserve">a favor de la contratista </w:t>
      </w:r>
      <w:r w:rsidR="00E416E3" w:rsidRPr="00655BCC">
        <w:rPr>
          <w:rFonts w:ascii="Arial" w:hAnsi="Arial" w:cs="Arial"/>
          <w:szCs w:val="24"/>
          <w:lang w:val="es-CO" w:eastAsia="ar-SA"/>
        </w:rPr>
        <w:t xml:space="preserve">y </w:t>
      </w:r>
      <w:r w:rsidR="0078683F" w:rsidRPr="00655BCC">
        <w:rPr>
          <w:rFonts w:ascii="Arial" w:hAnsi="Arial" w:cs="Arial"/>
          <w:szCs w:val="24"/>
          <w:lang w:val="es-CO" w:eastAsia="ar-SA"/>
        </w:rPr>
        <w:t xml:space="preserve">se </w:t>
      </w:r>
      <w:r w:rsidR="00E416E3" w:rsidRPr="00655BCC">
        <w:rPr>
          <w:rFonts w:ascii="Arial" w:hAnsi="Arial" w:cs="Arial"/>
          <w:szCs w:val="24"/>
          <w:lang w:val="es-CO" w:eastAsia="ar-SA"/>
        </w:rPr>
        <w:t xml:space="preserve">dispuso que el pago del saldo restante se efectuaría de acuerdo con </w:t>
      </w:r>
      <w:r w:rsidR="0078683F" w:rsidRPr="00655BCC">
        <w:rPr>
          <w:rFonts w:ascii="Arial" w:hAnsi="Arial" w:cs="Arial"/>
          <w:szCs w:val="24"/>
          <w:lang w:val="es-CO" w:eastAsia="ar-SA"/>
        </w:rPr>
        <w:t>la presentación de las actas de obra</w:t>
      </w:r>
      <w:r w:rsidR="006623E4" w:rsidRPr="00655BCC">
        <w:rPr>
          <w:rFonts w:ascii="Arial" w:hAnsi="Arial" w:cs="Arial"/>
          <w:szCs w:val="24"/>
          <w:lang w:val="es-CO" w:eastAsia="ar-SA"/>
        </w:rPr>
        <w:t xml:space="preserve"> “</w:t>
      </w:r>
      <w:r w:rsidR="006623E4" w:rsidRPr="00655BCC">
        <w:rPr>
          <w:rFonts w:ascii="Arial" w:hAnsi="Arial" w:cs="Arial"/>
          <w:i/>
          <w:szCs w:val="24"/>
          <w:lang w:val="es-CO" w:eastAsia="ar-SA"/>
        </w:rPr>
        <w:t xml:space="preserve">firmadas y con los soportes correspondientes, para poder ser legalizada la </w:t>
      </w:r>
      <w:r w:rsidR="0078683F" w:rsidRPr="00655BCC">
        <w:rPr>
          <w:rFonts w:ascii="Arial" w:hAnsi="Arial" w:cs="Arial"/>
          <w:i/>
          <w:szCs w:val="24"/>
          <w:lang w:val="es-CO" w:eastAsia="ar-SA"/>
        </w:rPr>
        <w:t>cuenta de cobro</w:t>
      </w:r>
      <w:r w:rsidR="006623E4" w:rsidRPr="00655BCC">
        <w:rPr>
          <w:rFonts w:ascii="Arial" w:hAnsi="Arial" w:cs="Arial"/>
          <w:i/>
          <w:szCs w:val="24"/>
          <w:lang w:val="es-CO" w:eastAsia="ar-SA"/>
        </w:rPr>
        <w:t xml:space="preserve">, según el caso, con </w:t>
      </w:r>
      <w:r w:rsidR="0078683F" w:rsidRPr="00655BCC">
        <w:rPr>
          <w:rFonts w:ascii="Arial" w:hAnsi="Arial" w:cs="Arial"/>
          <w:i/>
          <w:szCs w:val="24"/>
          <w:lang w:val="es-CO" w:eastAsia="ar-SA"/>
        </w:rPr>
        <w:t>estricta sujeción al Programa Anual de Caja PAC”</w:t>
      </w:r>
      <w:r w:rsidR="000800A7" w:rsidRPr="00655BCC">
        <w:rPr>
          <w:rStyle w:val="Refdenotaalpie"/>
          <w:rFonts w:ascii="Arial" w:hAnsi="Arial" w:cs="Arial"/>
          <w:i/>
          <w:szCs w:val="24"/>
          <w:lang w:val="es-CO" w:eastAsia="ar-SA"/>
        </w:rPr>
        <w:footnoteReference w:id="24"/>
      </w:r>
      <w:r w:rsidR="0078683F" w:rsidRPr="00655BCC">
        <w:rPr>
          <w:rFonts w:ascii="Arial" w:hAnsi="Arial" w:cs="Arial"/>
          <w:i/>
          <w:szCs w:val="24"/>
          <w:lang w:val="es-CO" w:eastAsia="ar-SA"/>
        </w:rPr>
        <w:t>.</w:t>
      </w:r>
      <w:r w:rsidR="001B7DFA" w:rsidRPr="00655BCC">
        <w:rPr>
          <w:rFonts w:ascii="Arial" w:hAnsi="Arial" w:cs="Arial"/>
          <w:i/>
          <w:szCs w:val="24"/>
          <w:lang w:val="es-CO" w:eastAsia="ar-SA"/>
        </w:rPr>
        <w:t xml:space="preserve"> </w:t>
      </w:r>
    </w:p>
    <w:p w14:paraId="665DC897" w14:textId="77777777" w:rsidR="00A61E3E" w:rsidRPr="00655BCC" w:rsidRDefault="00A61E3E" w:rsidP="00A61E3E">
      <w:pPr>
        <w:pStyle w:val="Sangradetextonormal"/>
        <w:spacing w:after="0"/>
        <w:ind w:left="0"/>
        <w:rPr>
          <w:rFonts w:ascii="Arial" w:hAnsi="Arial" w:cs="Arial"/>
          <w:szCs w:val="24"/>
          <w:lang w:val="es-CO" w:eastAsia="ar-SA"/>
        </w:rPr>
      </w:pPr>
    </w:p>
    <w:p w14:paraId="36E53C2C" w14:textId="77777777" w:rsidR="005252C0" w:rsidRPr="00655BCC" w:rsidRDefault="00137479"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5</w:t>
      </w:r>
      <w:r w:rsidR="003E6F02" w:rsidRPr="00655BCC">
        <w:rPr>
          <w:rFonts w:ascii="Arial" w:hAnsi="Arial" w:cs="Arial"/>
          <w:b/>
          <w:szCs w:val="24"/>
          <w:lang w:val="es-CO" w:eastAsia="ar-SA"/>
        </w:rPr>
        <w:t xml:space="preserve">.2. </w:t>
      </w:r>
      <w:r w:rsidR="008F699D" w:rsidRPr="00655BCC">
        <w:rPr>
          <w:rFonts w:ascii="Arial" w:hAnsi="Arial" w:cs="Arial"/>
          <w:b/>
          <w:szCs w:val="24"/>
          <w:lang w:val="es-CO" w:eastAsia="ar-SA"/>
        </w:rPr>
        <w:t>Procedimiento de liquidación y contenido del a</w:t>
      </w:r>
      <w:r w:rsidR="003E6F02" w:rsidRPr="00655BCC">
        <w:rPr>
          <w:rFonts w:ascii="Arial" w:hAnsi="Arial" w:cs="Arial"/>
          <w:b/>
          <w:szCs w:val="24"/>
          <w:lang w:val="es-CO" w:eastAsia="ar-SA"/>
        </w:rPr>
        <w:t xml:space="preserve">cta </w:t>
      </w:r>
    </w:p>
    <w:p w14:paraId="13422C5E" w14:textId="77777777" w:rsidR="005252C0" w:rsidRPr="00655BCC" w:rsidRDefault="005252C0" w:rsidP="006538E3">
      <w:pPr>
        <w:pStyle w:val="Sangradetextonormal"/>
        <w:spacing w:after="0"/>
        <w:ind w:left="0"/>
        <w:rPr>
          <w:rFonts w:ascii="Arial" w:hAnsi="Arial" w:cs="Arial"/>
          <w:b/>
          <w:szCs w:val="24"/>
          <w:lang w:val="es-CO" w:eastAsia="ar-SA"/>
        </w:rPr>
      </w:pPr>
    </w:p>
    <w:p w14:paraId="6CACD774" w14:textId="77777777" w:rsidR="00210312" w:rsidRPr="00655BCC" w:rsidRDefault="00180810"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 xml:space="preserve">En el </w:t>
      </w:r>
      <w:r w:rsidRPr="00655BCC">
        <w:rPr>
          <w:rFonts w:ascii="Arial" w:hAnsi="Arial" w:cs="Arial"/>
          <w:i/>
          <w:szCs w:val="24"/>
          <w:lang w:val="es-CO" w:eastAsia="ar-SA"/>
        </w:rPr>
        <w:t>“CONTRATO ESTATAL DE OBRAS No. CONVOCATORIA P</w:t>
      </w:r>
      <w:r w:rsidR="000A2BD6" w:rsidRPr="00655BCC">
        <w:rPr>
          <w:rFonts w:ascii="Arial" w:hAnsi="Arial" w:cs="Arial"/>
          <w:i/>
          <w:szCs w:val="24"/>
          <w:lang w:val="es-CO" w:eastAsia="ar-SA"/>
        </w:rPr>
        <w:t>Ú</w:t>
      </w:r>
      <w:r w:rsidRPr="00655BCC">
        <w:rPr>
          <w:rFonts w:ascii="Arial" w:hAnsi="Arial" w:cs="Arial"/>
          <w:i/>
          <w:szCs w:val="24"/>
          <w:lang w:val="es-CO" w:eastAsia="ar-SA"/>
        </w:rPr>
        <w:t>BLICA 001 – 2011”</w:t>
      </w:r>
      <w:r w:rsidR="00660DC9" w:rsidRPr="00655BCC">
        <w:rPr>
          <w:rFonts w:ascii="Arial" w:hAnsi="Arial" w:cs="Arial"/>
          <w:i/>
          <w:szCs w:val="24"/>
          <w:lang w:val="es-CO" w:eastAsia="ar-SA"/>
        </w:rPr>
        <w:t xml:space="preserve">, </w:t>
      </w:r>
      <w:r w:rsidRPr="00655BCC">
        <w:rPr>
          <w:rFonts w:ascii="Arial" w:hAnsi="Arial" w:cs="Arial"/>
          <w:szCs w:val="24"/>
          <w:lang w:val="es-CO" w:eastAsia="ar-SA"/>
        </w:rPr>
        <w:t>las parte</w:t>
      </w:r>
      <w:r w:rsidR="000A2BD6" w:rsidRPr="00655BCC">
        <w:rPr>
          <w:rFonts w:ascii="Arial" w:hAnsi="Arial" w:cs="Arial"/>
          <w:szCs w:val="24"/>
          <w:lang w:val="es-CO" w:eastAsia="ar-SA"/>
        </w:rPr>
        <w:t>s</w:t>
      </w:r>
      <w:r w:rsidRPr="00655BCC">
        <w:rPr>
          <w:rFonts w:ascii="Arial" w:hAnsi="Arial" w:cs="Arial"/>
          <w:szCs w:val="24"/>
          <w:lang w:val="es-CO" w:eastAsia="ar-SA"/>
        </w:rPr>
        <w:t xml:space="preserve"> acordaron</w:t>
      </w:r>
      <w:r w:rsidR="000A2BD6" w:rsidRPr="00655BCC">
        <w:rPr>
          <w:rFonts w:ascii="Arial" w:hAnsi="Arial" w:cs="Arial"/>
          <w:szCs w:val="24"/>
          <w:lang w:val="es-CO" w:eastAsia="ar-SA"/>
        </w:rPr>
        <w:t xml:space="preserve"> que la liquidación se regiría por el artículo 11 de la Ley 1150 de 2007, así</w:t>
      </w:r>
      <w:r w:rsidR="00242125" w:rsidRPr="00655BCC">
        <w:rPr>
          <w:rFonts w:ascii="Arial" w:hAnsi="Arial" w:cs="Arial"/>
          <w:szCs w:val="24"/>
          <w:lang w:val="es-CO" w:eastAsia="ar-SA"/>
        </w:rPr>
        <w:t xml:space="preserve"> (se transcribe literal incluso con posibles errores)</w:t>
      </w:r>
      <w:r w:rsidR="000A2BD6" w:rsidRPr="00655BCC">
        <w:rPr>
          <w:rFonts w:ascii="Arial" w:hAnsi="Arial" w:cs="Arial"/>
          <w:szCs w:val="24"/>
          <w:lang w:val="es-CO" w:eastAsia="ar-SA"/>
        </w:rPr>
        <w:t>:</w:t>
      </w:r>
    </w:p>
    <w:p w14:paraId="3DD27E05" w14:textId="77777777" w:rsidR="00210312" w:rsidRPr="00655BCC" w:rsidRDefault="00210312" w:rsidP="006538E3">
      <w:pPr>
        <w:pStyle w:val="Sangradetextonormal"/>
        <w:spacing w:after="0"/>
        <w:ind w:left="0"/>
        <w:rPr>
          <w:rFonts w:ascii="Arial" w:hAnsi="Arial" w:cs="Arial"/>
          <w:i/>
          <w:szCs w:val="24"/>
          <w:lang w:val="es-CO" w:eastAsia="ar-SA"/>
        </w:rPr>
      </w:pPr>
    </w:p>
    <w:p w14:paraId="4F39497A" w14:textId="77777777" w:rsidR="008C042F" w:rsidRPr="00655BCC" w:rsidRDefault="00210312" w:rsidP="000A2BD6">
      <w:pPr>
        <w:pStyle w:val="Sangradetextonormal"/>
        <w:spacing w:after="0" w:line="276" w:lineRule="auto"/>
        <w:ind w:left="567" w:right="567"/>
        <w:rPr>
          <w:rFonts w:ascii="Arial" w:hAnsi="Arial" w:cs="Arial"/>
          <w:szCs w:val="24"/>
          <w:lang w:val="es-CO" w:eastAsia="ar-SA"/>
        </w:rPr>
      </w:pPr>
      <w:r w:rsidRPr="00655BCC">
        <w:rPr>
          <w:rFonts w:ascii="Arial" w:hAnsi="Arial" w:cs="Arial"/>
          <w:i/>
          <w:szCs w:val="24"/>
          <w:lang w:val="es-CO" w:eastAsia="ar-SA"/>
        </w:rPr>
        <w:t>“CL</w:t>
      </w:r>
      <w:r w:rsidR="000A2BD6" w:rsidRPr="00655BCC">
        <w:rPr>
          <w:rFonts w:ascii="Arial" w:hAnsi="Arial" w:cs="Arial"/>
          <w:i/>
          <w:szCs w:val="24"/>
          <w:lang w:val="es-CO" w:eastAsia="ar-SA"/>
        </w:rPr>
        <w:t>Á</w:t>
      </w:r>
      <w:r w:rsidRPr="00655BCC">
        <w:rPr>
          <w:rFonts w:ascii="Arial" w:hAnsi="Arial" w:cs="Arial"/>
          <w:i/>
          <w:szCs w:val="24"/>
          <w:lang w:val="es-CO" w:eastAsia="ar-SA"/>
        </w:rPr>
        <w:t>USULA VIG</w:t>
      </w:r>
      <w:r w:rsidR="000A2BD6" w:rsidRPr="00655BCC">
        <w:rPr>
          <w:rFonts w:ascii="Arial" w:hAnsi="Arial" w:cs="Arial"/>
          <w:i/>
          <w:szCs w:val="24"/>
          <w:lang w:val="es-CO" w:eastAsia="ar-SA"/>
        </w:rPr>
        <w:t>É</w:t>
      </w:r>
      <w:r w:rsidRPr="00655BCC">
        <w:rPr>
          <w:rFonts w:ascii="Arial" w:hAnsi="Arial" w:cs="Arial"/>
          <w:i/>
          <w:szCs w:val="24"/>
          <w:lang w:val="es-CO" w:eastAsia="ar-SA"/>
        </w:rPr>
        <w:t>SIMA PRIMERA: L</w:t>
      </w:r>
      <w:r w:rsidR="00E47A49" w:rsidRPr="00655BCC">
        <w:rPr>
          <w:rFonts w:ascii="Arial" w:hAnsi="Arial" w:cs="Arial"/>
          <w:i/>
          <w:szCs w:val="24"/>
          <w:lang w:val="es-CO" w:eastAsia="ar-SA"/>
        </w:rPr>
        <w:t>I</w:t>
      </w:r>
      <w:r w:rsidRPr="00655BCC">
        <w:rPr>
          <w:rFonts w:ascii="Arial" w:hAnsi="Arial" w:cs="Arial"/>
          <w:i/>
          <w:szCs w:val="24"/>
          <w:lang w:val="es-CO" w:eastAsia="ar-SA"/>
        </w:rPr>
        <w:t>QUIDACI</w:t>
      </w:r>
      <w:r w:rsidR="000A2BD6" w:rsidRPr="00655BCC">
        <w:rPr>
          <w:rFonts w:ascii="Arial" w:hAnsi="Arial" w:cs="Arial"/>
          <w:i/>
          <w:szCs w:val="24"/>
          <w:lang w:val="es-CO" w:eastAsia="ar-SA"/>
        </w:rPr>
        <w:t>Ó</w:t>
      </w:r>
      <w:r w:rsidRPr="00655BCC">
        <w:rPr>
          <w:rFonts w:ascii="Arial" w:hAnsi="Arial" w:cs="Arial"/>
          <w:i/>
          <w:szCs w:val="24"/>
          <w:lang w:val="es-CO" w:eastAsia="ar-SA"/>
        </w:rPr>
        <w:t>N: El presente contrato se liquidará por parte del CONTRATANTE dentro de los cuatro meses siguientes a su terminación</w:t>
      </w:r>
      <w:r w:rsidR="00E47A49" w:rsidRPr="00655BCC">
        <w:rPr>
          <w:rFonts w:ascii="Arial" w:hAnsi="Arial" w:cs="Arial"/>
          <w:i/>
          <w:szCs w:val="24"/>
          <w:lang w:val="es-CO" w:eastAsia="ar-SA"/>
        </w:rPr>
        <w:t xml:space="preserve">, mediante acta firmada de común acuerdo por las partes contratantes, que contendrá un balance sobre la ejecución financiera del contrato y de los pagos realizaos al CONTRATISTA y los acuerdos a que lleguen las partes sobre la ejecución </w:t>
      </w:r>
      <w:r w:rsidR="008C042F" w:rsidRPr="00655BCC">
        <w:rPr>
          <w:rFonts w:ascii="Arial" w:hAnsi="Arial" w:cs="Arial"/>
          <w:i/>
          <w:szCs w:val="24"/>
          <w:lang w:val="es-CO" w:eastAsia="ar-SA"/>
        </w:rPr>
        <w:t>del contrato. No obstante lo anterior, el SUPERVISOR del contrato de obra podrá solicitarle al CONTRATISTA, l</w:t>
      </w:r>
      <w:r w:rsidR="000A2BD6" w:rsidRPr="00655BCC">
        <w:rPr>
          <w:rFonts w:ascii="Arial" w:hAnsi="Arial" w:cs="Arial"/>
          <w:i/>
          <w:szCs w:val="24"/>
          <w:lang w:val="es-CO" w:eastAsia="ar-SA"/>
        </w:rPr>
        <w:t>os</w:t>
      </w:r>
      <w:r w:rsidR="008C042F" w:rsidRPr="00655BCC">
        <w:rPr>
          <w:rFonts w:ascii="Arial" w:hAnsi="Arial" w:cs="Arial"/>
          <w:i/>
          <w:szCs w:val="24"/>
          <w:lang w:val="es-CO" w:eastAsia="ar-SA"/>
        </w:rPr>
        <w:t xml:space="preserve"> documentos que considere necesarios para llevar a cabo la liquidación del mismo en todo caso con aplicación del </w:t>
      </w:r>
      <w:r w:rsidR="008C042F" w:rsidRPr="00655BCC">
        <w:rPr>
          <w:rFonts w:ascii="Arial" w:hAnsi="Arial" w:cs="Arial"/>
          <w:b/>
          <w:i/>
          <w:szCs w:val="24"/>
          <w:lang w:val="es-CO" w:eastAsia="ar-SA"/>
        </w:rPr>
        <w:t>artículo 11 de la Ley 1150 de 2007</w:t>
      </w:r>
      <w:r w:rsidR="000A2BD6" w:rsidRPr="00655BCC">
        <w:rPr>
          <w:rFonts w:ascii="Arial" w:hAnsi="Arial" w:cs="Arial"/>
          <w:szCs w:val="24"/>
          <w:lang w:val="es-CO" w:eastAsia="ar-SA"/>
        </w:rPr>
        <w:t>”</w:t>
      </w:r>
      <w:r w:rsidR="00660DC9" w:rsidRPr="00655BCC">
        <w:rPr>
          <w:rFonts w:ascii="Arial" w:hAnsi="Arial" w:cs="Arial"/>
          <w:szCs w:val="24"/>
          <w:lang w:val="es-CO" w:eastAsia="ar-SA"/>
        </w:rPr>
        <w:t xml:space="preserve"> </w:t>
      </w:r>
      <w:r w:rsidR="000A2BD6" w:rsidRPr="00655BCC">
        <w:rPr>
          <w:rFonts w:ascii="Arial" w:hAnsi="Arial" w:cs="Arial"/>
          <w:szCs w:val="24"/>
          <w:lang w:val="es-CO" w:eastAsia="ar-SA"/>
        </w:rPr>
        <w:t>(la negrilla no es del texto).</w:t>
      </w:r>
    </w:p>
    <w:p w14:paraId="63C4A7FB" w14:textId="77777777" w:rsidR="00752F45" w:rsidRPr="00655BCC" w:rsidRDefault="00752F45" w:rsidP="006538E3">
      <w:pPr>
        <w:pStyle w:val="Sangradetextonormal"/>
        <w:spacing w:after="0"/>
        <w:ind w:left="0"/>
        <w:rPr>
          <w:rFonts w:ascii="Arial" w:hAnsi="Arial" w:cs="Arial"/>
          <w:szCs w:val="24"/>
          <w:lang w:val="es-CO" w:eastAsia="ar-SA"/>
        </w:rPr>
      </w:pPr>
    </w:p>
    <w:p w14:paraId="0A6D4026" w14:textId="77777777" w:rsidR="00807134" w:rsidRPr="00655BCC" w:rsidRDefault="000800A7" w:rsidP="00807134">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De conformidad con </w:t>
      </w:r>
      <w:r w:rsidR="000F6BA4" w:rsidRPr="00655BCC">
        <w:rPr>
          <w:rFonts w:ascii="Arial" w:hAnsi="Arial" w:cs="Arial"/>
          <w:szCs w:val="24"/>
          <w:lang w:val="es-CO" w:eastAsia="ar-SA"/>
        </w:rPr>
        <w:t xml:space="preserve">el texto del </w:t>
      </w:r>
      <w:r w:rsidR="003E6F02" w:rsidRPr="00655BCC">
        <w:rPr>
          <w:rFonts w:ascii="Arial" w:hAnsi="Arial" w:cs="Arial"/>
          <w:szCs w:val="24"/>
          <w:lang w:val="es-CO" w:eastAsia="ar-SA"/>
        </w:rPr>
        <w:t>acta de liquidación</w:t>
      </w:r>
      <w:r w:rsidR="00660DC9" w:rsidRPr="00655BCC">
        <w:rPr>
          <w:rFonts w:ascii="Arial" w:hAnsi="Arial" w:cs="Arial"/>
          <w:szCs w:val="24"/>
          <w:lang w:val="es-CO" w:eastAsia="ar-SA"/>
        </w:rPr>
        <w:t xml:space="preserve"> bilateral</w:t>
      </w:r>
      <w:r w:rsidRPr="00655BCC">
        <w:rPr>
          <w:rFonts w:ascii="Arial" w:hAnsi="Arial" w:cs="Arial"/>
          <w:szCs w:val="24"/>
          <w:lang w:val="es-CO" w:eastAsia="ar-SA"/>
        </w:rPr>
        <w:t xml:space="preserve">, </w:t>
      </w:r>
      <w:r w:rsidR="000F6BA4" w:rsidRPr="00655BCC">
        <w:rPr>
          <w:rFonts w:ascii="Arial" w:hAnsi="Arial" w:cs="Arial"/>
          <w:szCs w:val="24"/>
          <w:lang w:val="es-CO" w:eastAsia="ar-SA"/>
        </w:rPr>
        <w:t>las partes establecieron</w:t>
      </w:r>
      <w:r w:rsidR="00807134" w:rsidRPr="00655BCC">
        <w:rPr>
          <w:rFonts w:ascii="Arial" w:hAnsi="Arial" w:cs="Arial"/>
          <w:szCs w:val="24"/>
          <w:lang w:val="es-CO" w:eastAsia="ar-SA"/>
        </w:rPr>
        <w:t xml:space="preserve"> </w:t>
      </w:r>
      <w:r w:rsidR="00085953" w:rsidRPr="00655BCC">
        <w:rPr>
          <w:rFonts w:ascii="Arial" w:hAnsi="Arial" w:cs="Arial"/>
          <w:szCs w:val="24"/>
          <w:lang w:val="es-CO" w:eastAsia="ar-SA"/>
        </w:rPr>
        <w:t>que el contrato se había ejecutado en su totalidad (99.99%)</w:t>
      </w:r>
      <w:r w:rsidR="005401B6" w:rsidRPr="00655BCC">
        <w:rPr>
          <w:rFonts w:ascii="Arial" w:hAnsi="Arial" w:cs="Arial"/>
          <w:szCs w:val="24"/>
          <w:lang w:val="es-CO" w:eastAsia="ar-SA"/>
        </w:rPr>
        <w:t xml:space="preserve">, </w:t>
      </w:r>
      <w:r w:rsidR="00F321F2" w:rsidRPr="00655BCC">
        <w:rPr>
          <w:rFonts w:ascii="Arial" w:hAnsi="Arial" w:cs="Arial"/>
          <w:szCs w:val="24"/>
          <w:lang w:val="es-CO" w:eastAsia="ar-SA"/>
        </w:rPr>
        <w:t>con fundamento en el siguiente balance financiero</w:t>
      </w:r>
      <w:r w:rsidR="00085953" w:rsidRPr="00655BCC">
        <w:rPr>
          <w:rFonts w:ascii="Arial" w:hAnsi="Arial" w:cs="Arial"/>
          <w:szCs w:val="24"/>
          <w:lang w:val="es-CO" w:eastAsia="ar-SA"/>
        </w:rPr>
        <w:t xml:space="preserve"> </w:t>
      </w:r>
      <w:r w:rsidR="00807134" w:rsidRPr="00655BCC">
        <w:rPr>
          <w:rFonts w:ascii="Arial" w:hAnsi="Arial" w:cs="Arial"/>
          <w:szCs w:val="24"/>
          <w:lang w:val="es-CO" w:eastAsia="ar-SA"/>
        </w:rPr>
        <w:t xml:space="preserve">(se transcribe literal, incluso con </w:t>
      </w:r>
      <w:r w:rsidR="00061173" w:rsidRPr="00655BCC">
        <w:rPr>
          <w:rFonts w:ascii="Arial" w:hAnsi="Arial" w:cs="Arial"/>
          <w:szCs w:val="24"/>
          <w:lang w:val="es-CO" w:eastAsia="ar-SA"/>
        </w:rPr>
        <w:t xml:space="preserve">posibles </w:t>
      </w:r>
      <w:r w:rsidR="00807134" w:rsidRPr="00655BCC">
        <w:rPr>
          <w:rFonts w:ascii="Arial" w:hAnsi="Arial" w:cs="Arial"/>
          <w:szCs w:val="24"/>
          <w:lang w:val="es-CO" w:eastAsia="ar-SA"/>
        </w:rPr>
        <w:t>errores):</w:t>
      </w:r>
    </w:p>
    <w:p w14:paraId="1C429DDD" w14:textId="77777777" w:rsidR="003E6F02" w:rsidRPr="00655BCC" w:rsidRDefault="003E6F02" w:rsidP="006538E3">
      <w:pPr>
        <w:pStyle w:val="Sangradetextonormal"/>
        <w:spacing w:after="0"/>
        <w:ind w:left="0"/>
        <w:rPr>
          <w:rFonts w:ascii="Arial" w:hAnsi="Arial" w:cs="Arial"/>
          <w:szCs w:val="24"/>
          <w:lang w:val="es-CO" w:eastAsia="ar-SA"/>
        </w:rPr>
      </w:pPr>
    </w:p>
    <w:p w14:paraId="42AEF9A2" w14:textId="77777777" w:rsidR="00DA258F" w:rsidRPr="00655BCC" w:rsidRDefault="003E6F02" w:rsidP="00E51DC5">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“En la ciu</w:t>
      </w:r>
      <w:r w:rsidR="004B0356" w:rsidRPr="00655BCC">
        <w:rPr>
          <w:rFonts w:ascii="Arial" w:hAnsi="Arial" w:cs="Arial"/>
          <w:i/>
          <w:szCs w:val="24"/>
          <w:lang w:val="es-CO" w:eastAsia="ar-SA"/>
        </w:rPr>
        <w:t>d</w:t>
      </w:r>
      <w:r w:rsidRPr="00655BCC">
        <w:rPr>
          <w:rFonts w:ascii="Arial" w:hAnsi="Arial" w:cs="Arial"/>
          <w:i/>
          <w:szCs w:val="24"/>
          <w:lang w:val="es-CO" w:eastAsia="ar-SA"/>
        </w:rPr>
        <w:t>ad de Sincelejo se reunieron los señores JAIRO FERNANDEZ QUES</w:t>
      </w:r>
      <w:r w:rsidR="00DA258F" w:rsidRPr="00655BCC">
        <w:rPr>
          <w:rFonts w:ascii="Arial" w:hAnsi="Arial" w:cs="Arial"/>
          <w:i/>
          <w:szCs w:val="24"/>
          <w:lang w:val="es-CO" w:eastAsia="ar-SA"/>
        </w:rPr>
        <w:t>SEP, Alcalde de Sincelejo en calidad de contratante de la CONVOCATORIA PÚBLICA No. 001-2011 de 29 de julio de 2011 y MIGUEL MEZA MORALES representante legal de DICÓN INGENIERÍAS E INVERSIONES DIC</w:t>
      </w:r>
      <w:r w:rsidR="00897136" w:rsidRPr="00655BCC">
        <w:rPr>
          <w:rFonts w:ascii="Arial" w:hAnsi="Arial" w:cs="Arial"/>
          <w:i/>
          <w:szCs w:val="24"/>
          <w:lang w:val="es-CO" w:eastAsia="ar-SA"/>
        </w:rPr>
        <w:t>O</w:t>
      </w:r>
      <w:r w:rsidR="00DA258F" w:rsidRPr="00655BCC">
        <w:rPr>
          <w:rFonts w:ascii="Arial" w:hAnsi="Arial" w:cs="Arial"/>
          <w:i/>
          <w:szCs w:val="24"/>
          <w:lang w:val="es-CO" w:eastAsia="ar-SA"/>
        </w:rPr>
        <w:t>N LTDA, en su calidad de contratista con el objeto de efectuar la liquidación del contrato de la referencia, mediante la elaboración de la siguiente acta:</w:t>
      </w:r>
    </w:p>
    <w:p w14:paraId="4DAB873B" w14:textId="77777777" w:rsidR="000F6BA4" w:rsidRPr="00655BCC" w:rsidRDefault="000F6BA4" w:rsidP="00E51DC5">
      <w:pPr>
        <w:pStyle w:val="Sangradetextonormal"/>
        <w:tabs>
          <w:tab w:val="left" w:pos="7938"/>
        </w:tabs>
        <w:spacing w:after="0" w:line="276" w:lineRule="auto"/>
        <w:ind w:left="567" w:right="567"/>
        <w:rPr>
          <w:rFonts w:ascii="Arial" w:hAnsi="Arial" w:cs="Arial"/>
          <w:i/>
          <w:szCs w:val="24"/>
          <w:lang w:val="es-CO" w:eastAsia="ar-SA"/>
        </w:rPr>
      </w:pPr>
    </w:p>
    <w:p w14:paraId="486FB1EF" w14:textId="77777777" w:rsidR="002444B4" w:rsidRPr="00655BCC" w:rsidRDefault="000F6BA4" w:rsidP="00E51DC5">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2444B4" w:rsidRPr="00655BCC">
        <w:rPr>
          <w:rFonts w:ascii="Arial" w:hAnsi="Arial" w:cs="Arial"/>
          <w:i/>
          <w:szCs w:val="24"/>
          <w:lang w:val="es-CO" w:eastAsia="ar-SA"/>
        </w:rPr>
        <w:t>(…)</w:t>
      </w:r>
      <w:r w:rsidR="0077341A" w:rsidRPr="00655BCC">
        <w:rPr>
          <w:rFonts w:ascii="Arial" w:hAnsi="Arial" w:cs="Arial"/>
          <w:i/>
          <w:szCs w:val="24"/>
          <w:lang w:val="es-CO" w:eastAsia="ar-SA"/>
        </w:rPr>
        <w:t>.</w:t>
      </w:r>
    </w:p>
    <w:p w14:paraId="0009ECF4" w14:textId="77777777" w:rsidR="000F6BA4" w:rsidRPr="00655BCC" w:rsidRDefault="000F6BA4" w:rsidP="00E51DC5">
      <w:pPr>
        <w:pStyle w:val="Sangradetextonormal"/>
        <w:tabs>
          <w:tab w:val="left" w:pos="7938"/>
        </w:tabs>
        <w:spacing w:after="0" w:line="276" w:lineRule="auto"/>
        <w:ind w:left="567" w:right="567"/>
        <w:rPr>
          <w:rFonts w:ascii="Arial" w:hAnsi="Arial" w:cs="Arial"/>
          <w:i/>
          <w:szCs w:val="24"/>
          <w:lang w:val="es-CO" w:eastAsia="ar-SA"/>
        </w:rPr>
      </w:pPr>
    </w:p>
    <w:p w14:paraId="17D3F8ED" w14:textId="77777777" w:rsidR="002444B4" w:rsidRPr="00655BCC" w:rsidRDefault="00897136" w:rsidP="00E51DC5">
      <w:pPr>
        <w:pStyle w:val="Sangradetextonormal"/>
        <w:tabs>
          <w:tab w:val="left" w:pos="7938"/>
        </w:tabs>
        <w:spacing w:after="0" w:line="276" w:lineRule="auto"/>
        <w:ind w:left="567" w:right="567"/>
        <w:jc w:val="center"/>
        <w:rPr>
          <w:rFonts w:ascii="Arial" w:hAnsi="Arial" w:cs="Arial"/>
          <w:b/>
          <w:i/>
          <w:szCs w:val="24"/>
          <w:lang w:val="es-CO" w:eastAsia="ar-SA"/>
        </w:rPr>
      </w:pPr>
      <w:r w:rsidRPr="00655BCC">
        <w:rPr>
          <w:rFonts w:ascii="Arial" w:hAnsi="Arial" w:cs="Arial"/>
          <w:i/>
          <w:szCs w:val="24"/>
          <w:lang w:val="es-CO" w:eastAsia="ar-SA"/>
        </w:rPr>
        <w:t>“</w:t>
      </w:r>
      <w:r w:rsidR="002444B4" w:rsidRPr="00655BCC">
        <w:rPr>
          <w:rFonts w:ascii="Arial" w:hAnsi="Arial" w:cs="Arial"/>
          <w:b/>
          <w:i/>
          <w:szCs w:val="24"/>
          <w:lang w:val="es-CO" w:eastAsia="ar-SA"/>
        </w:rPr>
        <w:t>BALANCE CRONOL</w:t>
      </w:r>
      <w:r w:rsidR="00E51DC5" w:rsidRPr="00655BCC">
        <w:rPr>
          <w:rFonts w:ascii="Arial" w:hAnsi="Arial" w:cs="Arial"/>
          <w:b/>
          <w:i/>
          <w:szCs w:val="24"/>
          <w:lang w:val="es-CO" w:eastAsia="ar-SA"/>
        </w:rPr>
        <w:t>Ó</w:t>
      </w:r>
      <w:r w:rsidR="002444B4" w:rsidRPr="00655BCC">
        <w:rPr>
          <w:rFonts w:ascii="Arial" w:hAnsi="Arial" w:cs="Arial"/>
          <w:b/>
          <w:i/>
          <w:szCs w:val="24"/>
          <w:lang w:val="es-CO" w:eastAsia="ar-SA"/>
        </w:rPr>
        <w:t>GICO</w:t>
      </w:r>
    </w:p>
    <w:p w14:paraId="3A015CFD" w14:textId="77777777" w:rsidR="00897136" w:rsidRPr="00655BCC" w:rsidRDefault="00897136" w:rsidP="00E51DC5">
      <w:pPr>
        <w:pStyle w:val="Sangradetextonormal"/>
        <w:tabs>
          <w:tab w:val="left" w:pos="7938"/>
        </w:tabs>
        <w:spacing w:after="0" w:line="276" w:lineRule="auto"/>
        <w:ind w:left="567" w:right="567"/>
        <w:jc w:val="center"/>
        <w:rPr>
          <w:rFonts w:ascii="Arial" w:hAnsi="Arial" w:cs="Arial"/>
          <w:b/>
          <w:i/>
          <w:szCs w:val="24"/>
          <w:lang w:val="es-CO" w:eastAsia="ar-SA"/>
        </w:rPr>
      </w:pPr>
    </w:p>
    <w:p w14:paraId="61592294" w14:textId="77777777" w:rsidR="002444B4" w:rsidRPr="00655BCC" w:rsidRDefault="004B0356" w:rsidP="00E51DC5">
      <w:pPr>
        <w:pStyle w:val="Sangradetextonormal"/>
        <w:tabs>
          <w:tab w:val="left" w:pos="7938"/>
        </w:tabs>
        <w:spacing w:after="0" w:line="276" w:lineRule="auto"/>
        <w:ind w:left="567" w:right="567"/>
        <w:rPr>
          <w:rFonts w:ascii="Arial" w:hAnsi="Arial" w:cs="Arial"/>
          <w:szCs w:val="24"/>
          <w:lang w:val="es-CO" w:eastAsia="ar-SA"/>
        </w:rPr>
      </w:pPr>
      <w:r w:rsidRPr="00655BCC">
        <w:rPr>
          <w:rFonts w:ascii="Arial" w:hAnsi="Arial" w:cs="Arial"/>
          <w:szCs w:val="24"/>
          <w:lang w:val="es-CO" w:eastAsia="ar-SA"/>
        </w:rPr>
        <w:t>[</w:t>
      </w:r>
      <w:r w:rsidR="00897136" w:rsidRPr="00655BCC">
        <w:rPr>
          <w:rFonts w:ascii="Arial" w:hAnsi="Arial" w:cs="Arial"/>
          <w:szCs w:val="24"/>
          <w:lang w:val="es-CO" w:eastAsia="ar-SA"/>
        </w:rPr>
        <w:t>A</w:t>
      </w:r>
      <w:r w:rsidR="002444B4" w:rsidRPr="00655BCC">
        <w:rPr>
          <w:rFonts w:ascii="Arial" w:hAnsi="Arial" w:cs="Arial"/>
          <w:szCs w:val="24"/>
          <w:lang w:val="es-CO" w:eastAsia="ar-SA"/>
        </w:rPr>
        <w:t>quí se encuentra la relación de las actas</w:t>
      </w:r>
      <w:r w:rsidRPr="00655BCC">
        <w:rPr>
          <w:rFonts w:ascii="Arial" w:hAnsi="Arial" w:cs="Arial"/>
          <w:szCs w:val="24"/>
          <w:lang w:val="es-CO" w:eastAsia="ar-SA"/>
        </w:rPr>
        <w:t>]</w:t>
      </w:r>
    </w:p>
    <w:p w14:paraId="33907922" w14:textId="77777777" w:rsidR="004B0356" w:rsidRPr="00655BCC" w:rsidRDefault="004B0356" w:rsidP="00E51DC5">
      <w:pPr>
        <w:pStyle w:val="Sangradetextonormal"/>
        <w:tabs>
          <w:tab w:val="left" w:pos="7938"/>
        </w:tabs>
        <w:spacing w:after="0" w:line="276" w:lineRule="auto"/>
        <w:ind w:left="567" w:right="567"/>
        <w:rPr>
          <w:rFonts w:ascii="Arial" w:hAnsi="Arial" w:cs="Arial"/>
          <w:szCs w:val="24"/>
          <w:lang w:val="es-CO" w:eastAsia="ar-SA"/>
        </w:rPr>
      </w:pPr>
    </w:p>
    <w:p w14:paraId="4883E05F" w14:textId="77777777" w:rsidR="002444B4" w:rsidRPr="00655BCC" w:rsidRDefault="00897136" w:rsidP="00E51DC5">
      <w:pPr>
        <w:pStyle w:val="Sangradetextonormal"/>
        <w:tabs>
          <w:tab w:val="left" w:pos="7938"/>
        </w:tabs>
        <w:spacing w:after="0" w:line="276" w:lineRule="auto"/>
        <w:ind w:left="567" w:right="567"/>
        <w:jc w:val="center"/>
        <w:rPr>
          <w:rFonts w:ascii="Arial" w:hAnsi="Arial" w:cs="Arial"/>
          <w:b/>
          <w:i/>
          <w:szCs w:val="24"/>
          <w:lang w:val="es-CO" w:eastAsia="ar-SA"/>
        </w:rPr>
      </w:pPr>
      <w:r w:rsidRPr="00655BCC">
        <w:rPr>
          <w:rFonts w:ascii="Arial" w:hAnsi="Arial" w:cs="Arial"/>
          <w:i/>
          <w:szCs w:val="24"/>
          <w:lang w:val="es-CO" w:eastAsia="ar-SA"/>
        </w:rPr>
        <w:t>“</w:t>
      </w:r>
      <w:r w:rsidR="002444B4" w:rsidRPr="00655BCC">
        <w:rPr>
          <w:rFonts w:ascii="Arial" w:hAnsi="Arial" w:cs="Arial"/>
          <w:b/>
          <w:i/>
          <w:szCs w:val="24"/>
          <w:lang w:val="es-CO" w:eastAsia="ar-SA"/>
        </w:rPr>
        <w:t>BALANCE FINANCIERO</w:t>
      </w:r>
    </w:p>
    <w:p w14:paraId="0643803F" w14:textId="77777777" w:rsidR="00897136" w:rsidRPr="00655BCC" w:rsidRDefault="00897136" w:rsidP="00E51DC5">
      <w:pPr>
        <w:pStyle w:val="Sangradetextonormal"/>
        <w:tabs>
          <w:tab w:val="left" w:pos="7938"/>
        </w:tabs>
        <w:spacing w:after="0" w:line="276" w:lineRule="auto"/>
        <w:ind w:left="567" w:right="567"/>
        <w:jc w:val="center"/>
        <w:rPr>
          <w:rFonts w:ascii="Arial" w:hAnsi="Arial" w:cs="Arial"/>
          <w:b/>
          <w:i/>
          <w:szCs w:val="24"/>
          <w:lang w:val="es-CO" w:eastAsia="ar-SA"/>
        </w:rPr>
      </w:pPr>
    </w:p>
    <w:tbl>
      <w:tblPr>
        <w:tblW w:w="0" w:type="auto"/>
        <w:tblLook w:val="04A0" w:firstRow="1" w:lastRow="0" w:firstColumn="1" w:lastColumn="0" w:noHBand="0" w:noVBand="1"/>
      </w:tblPr>
      <w:tblGrid>
        <w:gridCol w:w="4322"/>
        <w:gridCol w:w="4323"/>
      </w:tblGrid>
      <w:tr w:rsidR="002444B4" w:rsidRPr="00655BCC" w14:paraId="217C3620" w14:textId="77777777" w:rsidTr="00F04C7F">
        <w:tc>
          <w:tcPr>
            <w:tcW w:w="4322" w:type="dxa"/>
            <w:shd w:val="clear" w:color="auto" w:fill="auto"/>
          </w:tcPr>
          <w:p w14:paraId="669B9B4B" w14:textId="77777777" w:rsidR="002444B4" w:rsidRPr="00655BCC" w:rsidRDefault="002444B4"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VALOR DEL C</w:t>
            </w:r>
            <w:r w:rsidR="004B0356" w:rsidRPr="00655BCC">
              <w:rPr>
                <w:rFonts w:ascii="Arial" w:hAnsi="Arial" w:cs="Arial"/>
                <w:i/>
                <w:szCs w:val="24"/>
                <w:lang w:val="es-CO" w:eastAsia="ar-SA"/>
              </w:rPr>
              <w:t>O</w:t>
            </w:r>
            <w:r w:rsidRPr="00655BCC">
              <w:rPr>
                <w:rFonts w:ascii="Arial" w:hAnsi="Arial" w:cs="Arial"/>
                <w:i/>
                <w:szCs w:val="24"/>
                <w:lang w:val="es-CO" w:eastAsia="ar-SA"/>
              </w:rPr>
              <w:t>NTRATO</w:t>
            </w:r>
          </w:p>
        </w:tc>
        <w:tc>
          <w:tcPr>
            <w:tcW w:w="4323" w:type="dxa"/>
            <w:shd w:val="clear" w:color="auto" w:fill="auto"/>
          </w:tcPr>
          <w:p w14:paraId="7AA1851A" w14:textId="77777777" w:rsidR="002444B4" w:rsidRPr="00655BCC" w:rsidRDefault="002444B4"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$6.331</w:t>
            </w:r>
            <w:r w:rsidR="00660DC9" w:rsidRPr="00655BCC">
              <w:rPr>
                <w:rFonts w:ascii="Arial" w:hAnsi="Arial" w:cs="Arial"/>
                <w:i/>
                <w:szCs w:val="24"/>
                <w:lang w:val="es-CO" w:eastAsia="ar-SA"/>
              </w:rPr>
              <w:t>’</w:t>
            </w:r>
            <w:r w:rsidRPr="00655BCC">
              <w:rPr>
                <w:rFonts w:ascii="Arial" w:hAnsi="Arial" w:cs="Arial"/>
                <w:i/>
                <w:szCs w:val="24"/>
                <w:lang w:val="es-CO" w:eastAsia="ar-SA"/>
              </w:rPr>
              <w:t>080.322</w:t>
            </w:r>
            <w:r w:rsidR="00426840" w:rsidRPr="00655BCC">
              <w:rPr>
                <w:rFonts w:ascii="Arial" w:hAnsi="Arial" w:cs="Arial"/>
                <w:i/>
                <w:szCs w:val="24"/>
                <w:lang w:val="es-CO" w:eastAsia="ar-SA"/>
              </w:rPr>
              <w:t>.00</w:t>
            </w:r>
          </w:p>
        </w:tc>
      </w:tr>
      <w:tr w:rsidR="002444B4" w:rsidRPr="00655BCC" w14:paraId="4407CB6C" w14:textId="77777777" w:rsidTr="00F04C7F">
        <w:tc>
          <w:tcPr>
            <w:tcW w:w="4322" w:type="dxa"/>
            <w:shd w:val="clear" w:color="auto" w:fill="auto"/>
          </w:tcPr>
          <w:p w14:paraId="353530E2" w14:textId="77777777" w:rsidR="002444B4" w:rsidRPr="00655BCC" w:rsidRDefault="006B073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VALOR ANTICIPO 40% CONTRATO INICIAL</w:t>
            </w:r>
          </w:p>
        </w:tc>
        <w:tc>
          <w:tcPr>
            <w:tcW w:w="4323" w:type="dxa"/>
            <w:shd w:val="clear" w:color="auto" w:fill="auto"/>
          </w:tcPr>
          <w:p w14:paraId="54A11DF9" w14:textId="77777777" w:rsidR="002444B4" w:rsidRPr="00655BCC" w:rsidRDefault="006B0730"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$2.532</w:t>
            </w:r>
            <w:r w:rsidR="00660DC9" w:rsidRPr="00655BCC">
              <w:rPr>
                <w:rFonts w:ascii="Arial" w:hAnsi="Arial" w:cs="Arial"/>
                <w:i/>
                <w:szCs w:val="24"/>
                <w:lang w:val="es-CO" w:eastAsia="ar-SA"/>
              </w:rPr>
              <w:t>’</w:t>
            </w:r>
            <w:r w:rsidRPr="00655BCC">
              <w:rPr>
                <w:rFonts w:ascii="Arial" w:hAnsi="Arial" w:cs="Arial"/>
                <w:i/>
                <w:szCs w:val="24"/>
                <w:lang w:val="es-CO" w:eastAsia="ar-SA"/>
              </w:rPr>
              <w:t>432.129,00</w:t>
            </w:r>
          </w:p>
        </w:tc>
      </w:tr>
      <w:tr w:rsidR="002444B4" w:rsidRPr="00655BCC" w14:paraId="2C07FD74" w14:textId="77777777" w:rsidTr="00F04C7F">
        <w:tc>
          <w:tcPr>
            <w:tcW w:w="4322" w:type="dxa"/>
            <w:shd w:val="clear" w:color="auto" w:fill="auto"/>
          </w:tcPr>
          <w:p w14:paraId="7A13D2A3" w14:textId="77777777" w:rsidR="002444B4" w:rsidRPr="00655BCC" w:rsidRDefault="006B073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 xml:space="preserve">VALOR ACTA PARCIAL No.1 </w:t>
            </w:r>
          </w:p>
        </w:tc>
        <w:tc>
          <w:tcPr>
            <w:tcW w:w="4323" w:type="dxa"/>
            <w:shd w:val="clear" w:color="auto" w:fill="auto"/>
          </w:tcPr>
          <w:p w14:paraId="6584A056" w14:textId="77777777" w:rsidR="002444B4" w:rsidRPr="00655BCC" w:rsidRDefault="00426840"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$841</w:t>
            </w:r>
            <w:r w:rsidR="00660DC9" w:rsidRPr="00655BCC">
              <w:rPr>
                <w:rFonts w:ascii="Arial" w:hAnsi="Arial" w:cs="Arial"/>
                <w:i/>
                <w:szCs w:val="24"/>
                <w:lang w:val="es-CO" w:eastAsia="ar-SA"/>
              </w:rPr>
              <w:t>’</w:t>
            </w:r>
            <w:r w:rsidRPr="00655BCC">
              <w:rPr>
                <w:rFonts w:ascii="Arial" w:hAnsi="Arial" w:cs="Arial"/>
                <w:i/>
                <w:szCs w:val="24"/>
                <w:lang w:val="es-CO" w:eastAsia="ar-SA"/>
              </w:rPr>
              <w:t>933.970,00</w:t>
            </w:r>
          </w:p>
        </w:tc>
      </w:tr>
      <w:tr w:rsidR="002444B4" w:rsidRPr="00655BCC" w14:paraId="1C234C9C" w14:textId="77777777" w:rsidTr="00F04C7F">
        <w:tc>
          <w:tcPr>
            <w:tcW w:w="4322" w:type="dxa"/>
            <w:shd w:val="clear" w:color="auto" w:fill="auto"/>
          </w:tcPr>
          <w:p w14:paraId="4993086F" w14:textId="77777777" w:rsidR="002444B4" w:rsidRPr="00655BCC" w:rsidRDefault="006B073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VALOR ACTA PARCIAL No.21</w:t>
            </w:r>
          </w:p>
        </w:tc>
        <w:tc>
          <w:tcPr>
            <w:tcW w:w="4323" w:type="dxa"/>
            <w:shd w:val="clear" w:color="auto" w:fill="auto"/>
          </w:tcPr>
          <w:p w14:paraId="28B75421" w14:textId="77777777" w:rsidR="002444B4" w:rsidRPr="00655BCC" w:rsidRDefault="00426840"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$1.079’378.495,00</w:t>
            </w:r>
          </w:p>
        </w:tc>
      </w:tr>
      <w:tr w:rsidR="006B0730" w:rsidRPr="00655BCC" w14:paraId="2725F206" w14:textId="77777777" w:rsidTr="00F04C7F">
        <w:tc>
          <w:tcPr>
            <w:tcW w:w="4322" w:type="dxa"/>
            <w:shd w:val="clear" w:color="auto" w:fill="auto"/>
          </w:tcPr>
          <w:p w14:paraId="113EAF40" w14:textId="77777777" w:rsidR="006B0730" w:rsidRPr="00655BCC" w:rsidRDefault="006B073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VALOR ACTA PARCIAL No.3</w:t>
            </w:r>
          </w:p>
        </w:tc>
        <w:tc>
          <w:tcPr>
            <w:tcW w:w="4323" w:type="dxa"/>
            <w:shd w:val="clear" w:color="auto" w:fill="auto"/>
          </w:tcPr>
          <w:p w14:paraId="2CD5F508" w14:textId="77777777" w:rsidR="006B0730" w:rsidRPr="00655BCC" w:rsidRDefault="00D74414"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$64’083.602,89</w:t>
            </w:r>
          </w:p>
        </w:tc>
      </w:tr>
      <w:tr w:rsidR="002444B4" w:rsidRPr="00655BCC" w14:paraId="58C9CD61" w14:textId="77777777" w:rsidTr="00F04C7F">
        <w:tc>
          <w:tcPr>
            <w:tcW w:w="4322" w:type="dxa"/>
            <w:shd w:val="clear" w:color="auto" w:fill="auto"/>
          </w:tcPr>
          <w:p w14:paraId="75C299E8" w14:textId="77777777" w:rsidR="002444B4" w:rsidRPr="00655BCC" w:rsidRDefault="006B073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VALOR ACTA FINAL</w:t>
            </w:r>
          </w:p>
        </w:tc>
        <w:tc>
          <w:tcPr>
            <w:tcW w:w="4323" w:type="dxa"/>
            <w:shd w:val="clear" w:color="auto" w:fill="auto"/>
          </w:tcPr>
          <w:p w14:paraId="45974F4B" w14:textId="77777777" w:rsidR="002444B4" w:rsidRPr="00655BCC" w:rsidRDefault="00D74414"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$1.313’192.022,61</w:t>
            </w:r>
          </w:p>
        </w:tc>
      </w:tr>
      <w:tr w:rsidR="006B0730" w:rsidRPr="00655BCC" w14:paraId="613F26F3" w14:textId="77777777" w:rsidTr="00F04C7F">
        <w:tc>
          <w:tcPr>
            <w:tcW w:w="4322" w:type="dxa"/>
            <w:shd w:val="clear" w:color="auto" w:fill="auto"/>
          </w:tcPr>
          <w:p w14:paraId="50D8F9F9" w14:textId="77777777" w:rsidR="006B0730" w:rsidRPr="00655BCC" w:rsidRDefault="0042684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lastRenderedPageBreak/>
              <w:t>TOTAL EJECUTADO</w:t>
            </w:r>
          </w:p>
        </w:tc>
        <w:tc>
          <w:tcPr>
            <w:tcW w:w="4323" w:type="dxa"/>
            <w:shd w:val="clear" w:color="auto" w:fill="auto"/>
          </w:tcPr>
          <w:p w14:paraId="2EFAA956" w14:textId="77777777" w:rsidR="006B0730" w:rsidRPr="00655BCC" w:rsidRDefault="00426840"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$6.331’080.219,50</w:t>
            </w:r>
          </w:p>
        </w:tc>
      </w:tr>
      <w:tr w:rsidR="00426840" w:rsidRPr="00655BCC" w14:paraId="78B8AB30" w14:textId="77777777" w:rsidTr="00F04C7F">
        <w:tc>
          <w:tcPr>
            <w:tcW w:w="4322" w:type="dxa"/>
            <w:shd w:val="clear" w:color="auto" w:fill="auto"/>
          </w:tcPr>
          <w:p w14:paraId="4EC628E5" w14:textId="77777777" w:rsidR="00426840" w:rsidRPr="00655BCC" w:rsidRDefault="00426840" w:rsidP="00F04C7F">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SALDO NO EJECUTADO</w:t>
            </w:r>
          </w:p>
        </w:tc>
        <w:tc>
          <w:tcPr>
            <w:tcW w:w="4323" w:type="dxa"/>
            <w:shd w:val="clear" w:color="auto" w:fill="auto"/>
          </w:tcPr>
          <w:p w14:paraId="231BB342" w14:textId="77777777" w:rsidR="00426840" w:rsidRPr="00655BCC" w:rsidRDefault="00426840" w:rsidP="00F04C7F">
            <w:pPr>
              <w:pStyle w:val="Sangradetextonormal"/>
              <w:tabs>
                <w:tab w:val="left" w:pos="7938"/>
              </w:tabs>
              <w:spacing w:after="0" w:line="276" w:lineRule="auto"/>
              <w:ind w:left="567" w:right="567"/>
              <w:jc w:val="right"/>
              <w:rPr>
                <w:rFonts w:ascii="Arial" w:hAnsi="Arial" w:cs="Arial"/>
                <w:i/>
                <w:szCs w:val="24"/>
                <w:lang w:val="es-CO" w:eastAsia="ar-SA"/>
              </w:rPr>
            </w:pPr>
            <w:r w:rsidRPr="00655BCC">
              <w:rPr>
                <w:rFonts w:ascii="Arial" w:hAnsi="Arial" w:cs="Arial"/>
                <w:i/>
                <w:szCs w:val="24"/>
                <w:lang w:val="es-CO" w:eastAsia="ar-SA"/>
              </w:rPr>
              <w:t xml:space="preserve">                    </w:t>
            </w:r>
            <w:r w:rsidR="00D74414" w:rsidRPr="00655BCC">
              <w:rPr>
                <w:rFonts w:ascii="Arial" w:hAnsi="Arial" w:cs="Arial"/>
                <w:i/>
                <w:szCs w:val="24"/>
                <w:lang w:val="es-CO" w:eastAsia="ar-SA"/>
              </w:rPr>
              <w:t>$</w:t>
            </w:r>
            <w:r w:rsidRPr="00655BCC">
              <w:rPr>
                <w:rFonts w:ascii="Arial" w:hAnsi="Arial" w:cs="Arial"/>
                <w:i/>
                <w:szCs w:val="24"/>
                <w:lang w:val="es-CO" w:eastAsia="ar-SA"/>
              </w:rPr>
              <w:t>102</w:t>
            </w:r>
            <w:r w:rsidR="00660DC9" w:rsidRPr="00655BCC">
              <w:rPr>
                <w:rFonts w:ascii="Arial" w:hAnsi="Arial" w:cs="Arial"/>
                <w:i/>
                <w:szCs w:val="24"/>
                <w:lang w:val="es-CO" w:eastAsia="ar-SA"/>
              </w:rPr>
              <w:t>,</w:t>
            </w:r>
            <w:r w:rsidRPr="00655BCC">
              <w:rPr>
                <w:rFonts w:ascii="Arial" w:hAnsi="Arial" w:cs="Arial"/>
                <w:i/>
                <w:szCs w:val="24"/>
                <w:lang w:val="es-CO" w:eastAsia="ar-SA"/>
              </w:rPr>
              <w:t>50</w:t>
            </w:r>
          </w:p>
        </w:tc>
      </w:tr>
    </w:tbl>
    <w:p w14:paraId="5F8C43D3" w14:textId="77777777" w:rsidR="00D74414" w:rsidRPr="00655BCC" w:rsidRDefault="00D74414" w:rsidP="00E51DC5">
      <w:pPr>
        <w:pStyle w:val="Sangradetextonormal"/>
        <w:tabs>
          <w:tab w:val="left" w:pos="7938"/>
        </w:tabs>
        <w:spacing w:after="0" w:line="276" w:lineRule="auto"/>
        <w:ind w:left="567" w:right="567"/>
        <w:rPr>
          <w:rFonts w:ascii="Arial" w:hAnsi="Arial" w:cs="Arial"/>
          <w:i/>
          <w:szCs w:val="24"/>
          <w:lang w:val="es-CO" w:eastAsia="ar-SA"/>
        </w:rPr>
      </w:pPr>
    </w:p>
    <w:p w14:paraId="2312EB5E" w14:textId="77777777" w:rsidR="00F626F9" w:rsidRPr="00655BCC" w:rsidRDefault="00E51DC5" w:rsidP="00E51DC5">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D74414" w:rsidRPr="00655BCC">
        <w:rPr>
          <w:rFonts w:ascii="Arial" w:hAnsi="Arial" w:cs="Arial"/>
          <w:i/>
          <w:szCs w:val="24"/>
          <w:lang w:val="es-CO" w:eastAsia="ar-SA"/>
        </w:rPr>
        <w:t>La CONVOCATORIA PÚBLICA No. 001-2011 de 29 de julio de 2011</w:t>
      </w:r>
      <w:r w:rsidR="008643EB" w:rsidRPr="00655BCC">
        <w:rPr>
          <w:rFonts w:ascii="Arial" w:hAnsi="Arial" w:cs="Arial"/>
          <w:i/>
          <w:szCs w:val="24"/>
          <w:lang w:val="es-CO" w:eastAsia="ar-SA"/>
        </w:rPr>
        <w:t xml:space="preserve"> se da por liquidada a partir de la fecha de suscripción de la presente acta, caso en el cual no habrá lugar a reclamación de perjuicios, ni a mayores valores de los ahí consignados. El Municipio de Sincelejo, queda a Paz y Salvo con DICON INGENIERÍAS E INVERSIONES DICON LTDA, R/L </w:t>
      </w:r>
      <w:r w:rsidR="00F626F9" w:rsidRPr="00655BCC">
        <w:rPr>
          <w:rFonts w:ascii="Arial" w:hAnsi="Arial" w:cs="Arial"/>
          <w:i/>
          <w:szCs w:val="24"/>
          <w:lang w:val="es-CO" w:eastAsia="ar-SA"/>
        </w:rPr>
        <w:t xml:space="preserve">MIGUEL MEZA MORALES contratista, quien firma aceptando su contenido plenamente y a satisfacción la presente acta. </w:t>
      </w:r>
    </w:p>
    <w:p w14:paraId="27DC3656" w14:textId="77777777" w:rsidR="00F626F9" w:rsidRPr="00655BCC" w:rsidRDefault="00F626F9" w:rsidP="00E51DC5">
      <w:pPr>
        <w:pStyle w:val="Sangradetextonormal"/>
        <w:tabs>
          <w:tab w:val="left" w:pos="7938"/>
        </w:tabs>
        <w:spacing w:after="0" w:line="276" w:lineRule="auto"/>
        <w:ind w:left="567"/>
        <w:rPr>
          <w:rFonts w:ascii="Arial" w:hAnsi="Arial" w:cs="Arial"/>
          <w:i/>
          <w:szCs w:val="24"/>
          <w:lang w:val="es-CO" w:eastAsia="ar-SA"/>
        </w:rPr>
      </w:pPr>
    </w:p>
    <w:p w14:paraId="461D5C21" w14:textId="77777777" w:rsidR="00F626F9" w:rsidRPr="00655BCC" w:rsidRDefault="00E51DC5" w:rsidP="00043B62">
      <w:pPr>
        <w:pStyle w:val="Sangradetextonormal"/>
        <w:tabs>
          <w:tab w:val="left" w:pos="7938"/>
        </w:tabs>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F626F9" w:rsidRPr="00655BCC">
        <w:rPr>
          <w:rFonts w:ascii="Arial" w:hAnsi="Arial" w:cs="Arial"/>
          <w:i/>
          <w:szCs w:val="24"/>
          <w:lang w:val="es-CO" w:eastAsia="ar-SA"/>
        </w:rPr>
        <w:t>Para constancia de lo anterior se firma a los veintiún (21) días del mes de Septiembre de 2012</w:t>
      </w:r>
    </w:p>
    <w:p w14:paraId="6F64447D" w14:textId="77777777" w:rsidR="00E51DC5" w:rsidRPr="00655BCC" w:rsidRDefault="00E51DC5" w:rsidP="00E51DC5">
      <w:pPr>
        <w:pStyle w:val="Sangradetextonormal"/>
        <w:tabs>
          <w:tab w:val="left" w:pos="7938"/>
        </w:tabs>
        <w:spacing w:after="0" w:line="276" w:lineRule="auto"/>
        <w:ind w:left="567"/>
        <w:rPr>
          <w:rFonts w:ascii="Arial" w:hAnsi="Arial" w:cs="Arial"/>
          <w:i/>
          <w:szCs w:val="24"/>
          <w:lang w:val="es-CO" w:eastAsia="ar-SA"/>
        </w:rPr>
      </w:pPr>
    </w:p>
    <w:p w14:paraId="74A45BD4" w14:textId="77777777" w:rsidR="00F626F9" w:rsidRPr="00655BCC" w:rsidRDefault="00E51DC5" w:rsidP="00E51DC5">
      <w:pPr>
        <w:pStyle w:val="Sangradetextonormal"/>
        <w:tabs>
          <w:tab w:val="left" w:pos="7938"/>
        </w:tabs>
        <w:spacing w:after="0" w:line="276" w:lineRule="auto"/>
        <w:ind w:left="567"/>
        <w:rPr>
          <w:rFonts w:ascii="Arial" w:hAnsi="Arial" w:cs="Arial"/>
          <w:szCs w:val="24"/>
          <w:lang w:val="es-CO" w:eastAsia="ar-SA"/>
        </w:rPr>
      </w:pPr>
      <w:r w:rsidRPr="00655BCC">
        <w:rPr>
          <w:rFonts w:ascii="Arial" w:hAnsi="Arial" w:cs="Arial"/>
          <w:szCs w:val="24"/>
          <w:lang w:val="es-CO" w:eastAsia="ar-SA"/>
        </w:rPr>
        <w:t>[</w:t>
      </w:r>
      <w:r w:rsidR="00F626F9" w:rsidRPr="00655BCC">
        <w:rPr>
          <w:rFonts w:ascii="Arial" w:hAnsi="Arial" w:cs="Arial"/>
          <w:szCs w:val="24"/>
          <w:lang w:val="es-CO" w:eastAsia="ar-SA"/>
        </w:rPr>
        <w:t>fi</w:t>
      </w:r>
      <w:r w:rsidRPr="00655BCC">
        <w:rPr>
          <w:rFonts w:ascii="Arial" w:hAnsi="Arial" w:cs="Arial"/>
          <w:szCs w:val="24"/>
          <w:lang w:val="es-CO" w:eastAsia="ar-SA"/>
        </w:rPr>
        <w:t>r</w:t>
      </w:r>
      <w:r w:rsidR="00F626F9" w:rsidRPr="00655BCC">
        <w:rPr>
          <w:rFonts w:ascii="Arial" w:hAnsi="Arial" w:cs="Arial"/>
          <w:szCs w:val="24"/>
          <w:lang w:val="es-CO" w:eastAsia="ar-SA"/>
        </w:rPr>
        <w:t>mado</w:t>
      </w:r>
      <w:r w:rsidRPr="00655BCC">
        <w:rPr>
          <w:rFonts w:ascii="Arial" w:hAnsi="Arial" w:cs="Arial"/>
          <w:szCs w:val="24"/>
          <w:lang w:val="es-CO" w:eastAsia="ar-SA"/>
        </w:rPr>
        <w:t>]”</w:t>
      </w:r>
    </w:p>
    <w:p w14:paraId="6063CDEC" w14:textId="77777777" w:rsidR="00F626F9" w:rsidRPr="00655BCC" w:rsidRDefault="00F626F9" w:rsidP="006538E3">
      <w:pPr>
        <w:pStyle w:val="Sangradetextonormal"/>
        <w:spacing w:after="0"/>
        <w:ind w:left="0"/>
        <w:rPr>
          <w:rFonts w:ascii="Arial" w:hAnsi="Arial" w:cs="Arial"/>
          <w:szCs w:val="24"/>
          <w:lang w:val="es-CO" w:eastAsia="ar-SA"/>
        </w:rPr>
      </w:pPr>
    </w:p>
    <w:p w14:paraId="6FDFC4F4" w14:textId="77777777" w:rsidR="00A75C1B" w:rsidRPr="00655BCC" w:rsidRDefault="00F321F2"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Sin embargo, a</w:t>
      </w:r>
      <w:r w:rsidR="005401B6" w:rsidRPr="00655BCC">
        <w:rPr>
          <w:rFonts w:ascii="Arial" w:hAnsi="Arial" w:cs="Arial"/>
          <w:szCs w:val="24"/>
          <w:lang w:val="es-CO" w:eastAsia="ar-SA"/>
        </w:rPr>
        <w:t xml:space="preserve">l final del texto del acta </w:t>
      </w:r>
      <w:r w:rsidR="00F626F9" w:rsidRPr="00655BCC">
        <w:rPr>
          <w:rFonts w:ascii="Arial" w:hAnsi="Arial" w:cs="Arial"/>
          <w:szCs w:val="24"/>
          <w:lang w:val="es-CO" w:eastAsia="ar-SA"/>
        </w:rPr>
        <w:t>aparece la nota de sal</w:t>
      </w:r>
      <w:r w:rsidR="00A75C1B" w:rsidRPr="00655BCC">
        <w:rPr>
          <w:rFonts w:ascii="Arial" w:hAnsi="Arial" w:cs="Arial"/>
          <w:szCs w:val="24"/>
          <w:lang w:val="es-CO" w:eastAsia="ar-SA"/>
        </w:rPr>
        <w:t xml:space="preserve">vedades, levantada a mano, con la firma del </w:t>
      </w:r>
      <w:r w:rsidR="000F6BA4" w:rsidRPr="00655BCC">
        <w:rPr>
          <w:rFonts w:ascii="Arial" w:hAnsi="Arial" w:cs="Arial"/>
          <w:szCs w:val="24"/>
          <w:lang w:val="es-CO" w:eastAsia="ar-SA"/>
        </w:rPr>
        <w:t xml:space="preserve">representante legal de la </w:t>
      </w:r>
      <w:r w:rsidR="00A75C1B" w:rsidRPr="00655BCC">
        <w:rPr>
          <w:rFonts w:ascii="Arial" w:hAnsi="Arial" w:cs="Arial"/>
          <w:szCs w:val="24"/>
          <w:lang w:val="es-CO" w:eastAsia="ar-SA"/>
        </w:rPr>
        <w:t>contratista, en la cual se lee</w:t>
      </w:r>
      <w:r w:rsidR="004B0356" w:rsidRPr="00655BCC">
        <w:rPr>
          <w:rFonts w:ascii="Arial" w:hAnsi="Arial" w:cs="Arial"/>
          <w:szCs w:val="24"/>
          <w:lang w:val="es-CO" w:eastAsia="ar-SA"/>
        </w:rPr>
        <w:t xml:space="preserve"> (se transcribe literal, incluso con errores)</w:t>
      </w:r>
      <w:r w:rsidR="00A75C1B" w:rsidRPr="00655BCC">
        <w:rPr>
          <w:rFonts w:ascii="Arial" w:hAnsi="Arial" w:cs="Arial"/>
          <w:szCs w:val="24"/>
          <w:lang w:val="es-CO" w:eastAsia="ar-SA"/>
        </w:rPr>
        <w:t>:</w:t>
      </w:r>
    </w:p>
    <w:p w14:paraId="7693A5E5" w14:textId="77777777" w:rsidR="00A75C1B" w:rsidRPr="00655BCC" w:rsidRDefault="00A75C1B" w:rsidP="006538E3">
      <w:pPr>
        <w:pStyle w:val="Sangradetextonormal"/>
        <w:spacing w:after="0"/>
        <w:ind w:left="0"/>
        <w:rPr>
          <w:rFonts w:ascii="Arial" w:hAnsi="Arial" w:cs="Arial"/>
          <w:szCs w:val="24"/>
          <w:lang w:val="es-CO" w:eastAsia="ar-SA"/>
        </w:rPr>
      </w:pPr>
    </w:p>
    <w:p w14:paraId="195039B4" w14:textId="77777777" w:rsidR="00A75C1B" w:rsidRPr="00655BCC" w:rsidRDefault="00A75C1B" w:rsidP="004B0356">
      <w:pPr>
        <w:pStyle w:val="Sangradetextonormal"/>
        <w:spacing w:after="0" w:line="276" w:lineRule="auto"/>
        <w:ind w:left="567" w:right="567"/>
        <w:rPr>
          <w:rFonts w:ascii="Arial" w:hAnsi="Arial" w:cs="Arial"/>
          <w:i/>
          <w:szCs w:val="24"/>
          <w:lang w:val="es-CO" w:eastAsia="ar-SA"/>
        </w:rPr>
      </w:pPr>
      <w:r w:rsidRPr="00655BCC">
        <w:rPr>
          <w:rFonts w:ascii="Arial" w:hAnsi="Arial" w:cs="Arial"/>
          <w:szCs w:val="24"/>
          <w:lang w:val="es-CO" w:eastAsia="ar-SA"/>
        </w:rPr>
        <w:t>“</w:t>
      </w:r>
      <w:r w:rsidRPr="00655BCC">
        <w:rPr>
          <w:rFonts w:ascii="Arial" w:hAnsi="Arial" w:cs="Arial"/>
          <w:i/>
          <w:szCs w:val="24"/>
          <w:lang w:val="es-CO" w:eastAsia="ar-SA"/>
        </w:rPr>
        <w:t>Estudiado el contenido del acta de liquidación bilateral presentada por el co</w:t>
      </w:r>
      <w:r w:rsidR="009A0A18" w:rsidRPr="00655BCC">
        <w:rPr>
          <w:rFonts w:ascii="Arial" w:hAnsi="Arial" w:cs="Arial"/>
          <w:i/>
          <w:szCs w:val="24"/>
          <w:lang w:val="es-CO" w:eastAsia="ar-SA"/>
        </w:rPr>
        <w:t>n</w:t>
      </w:r>
      <w:r w:rsidRPr="00655BCC">
        <w:rPr>
          <w:rFonts w:ascii="Arial" w:hAnsi="Arial" w:cs="Arial"/>
          <w:i/>
          <w:szCs w:val="24"/>
          <w:lang w:val="es-CO" w:eastAsia="ar-SA"/>
        </w:rPr>
        <w:t>tratante ante el suscrito, en mi condición de Representante legal de la sociedad DICON LTDA, me permito con fundamento en el inciso final en el artículo 11 de la Ley 1150 de 2007 a r</w:t>
      </w:r>
      <w:r w:rsidR="004B0356" w:rsidRPr="00655BCC">
        <w:rPr>
          <w:rFonts w:ascii="Arial" w:hAnsi="Arial" w:cs="Arial"/>
          <w:i/>
          <w:szCs w:val="24"/>
          <w:lang w:val="es-CO" w:eastAsia="ar-SA"/>
        </w:rPr>
        <w:t>e</w:t>
      </w:r>
      <w:r w:rsidRPr="00655BCC">
        <w:rPr>
          <w:rFonts w:ascii="Arial" w:hAnsi="Arial" w:cs="Arial"/>
          <w:i/>
          <w:szCs w:val="24"/>
          <w:lang w:val="es-CO" w:eastAsia="ar-SA"/>
        </w:rPr>
        <w:t>alizar las siguientes observaciones, aclarando que se dec</w:t>
      </w:r>
      <w:r w:rsidR="004B0356" w:rsidRPr="00655BCC">
        <w:rPr>
          <w:rFonts w:ascii="Arial" w:hAnsi="Arial" w:cs="Arial"/>
          <w:i/>
          <w:szCs w:val="24"/>
          <w:lang w:val="es-CO" w:eastAsia="ar-SA"/>
        </w:rPr>
        <w:t>l</w:t>
      </w:r>
      <w:r w:rsidRPr="00655BCC">
        <w:rPr>
          <w:rFonts w:ascii="Arial" w:hAnsi="Arial" w:cs="Arial"/>
          <w:i/>
          <w:szCs w:val="24"/>
          <w:lang w:val="es-CO" w:eastAsia="ar-SA"/>
        </w:rPr>
        <w:t>ara a paz y salvo a la entidad estatal, exceptuando en los si</w:t>
      </w:r>
      <w:r w:rsidR="004B0356" w:rsidRPr="00655BCC">
        <w:rPr>
          <w:rFonts w:ascii="Arial" w:hAnsi="Arial" w:cs="Arial"/>
          <w:i/>
          <w:szCs w:val="24"/>
          <w:lang w:val="es-CO" w:eastAsia="ar-SA"/>
        </w:rPr>
        <w:t>g</w:t>
      </w:r>
      <w:r w:rsidRPr="00655BCC">
        <w:rPr>
          <w:rFonts w:ascii="Arial" w:hAnsi="Arial" w:cs="Arial"/>
          <w:i/>
          <w:szCs w:val="24"/>
          <w:lang w:val="es-CO" w:eastAsia="ar-SA"/>
        </w:rPr>
        <w:t>uientes a</w:t>
      </w:r>
      <w:r w:rsidR="004B0356" w:rsidRPr="00655BCC">
        <w:rPr>
          <w:rFonts w:ascii="Arial" w:hAnsi="Arial" w:cs="Arial"/>
          <w:i/>
          <w:szCs w:val="24"/>
          <w:lang w:val="es-CO" w:eastAsia="ar-SA"/>
        </w:rPr>
        <w:t>s</w:t>
      </w:r>
      <w:r w:rsidRPr="00655BCC">
        <w:rPr>
          <w:rFonts w:ascii="Arial" w:hAnsi="Arial" w:cs="Arial"/>
          <w:i/>
          <w:szCs w:val="24"/>
          <w:lang w:val="es-CO" w:eastAsia="ar-SA"/>
        </w:rPr>
        <w:t>pectos a saber:</w:t>
      </w:r>
    </w:p>
    <w:p w14:paraId="35C27D71" w14:textId="77777777" w:rsidR="009A0A18" w:rsidRPr="00655BCC" w:rsidRDefault="009A0A18" w:rsidP="004B0356">
      <w:pPr>
        <w:pStyle w:val="Sangradetextonormal"/>
        <w:spacing w:after="0" w:line="276" w:lineRule="auto"/>
        <w:ind w:left="567" w:right="567"/>
        <w:rPr>
          <w:rFonts w:ascii="Arial" w:hAnsi="Arial" w:cs="Arial"/>
          <w:i/>
          <w:szCs w:val="24"/>
          <w:lang w:val="es-CO" w:eastAsia="ar-SA"/>
        </w:rPr>
      </w:pPr>
    </w:p>
    <w:p w14:paraId="015323BC" w14:textId="77777777" w:rsidR="00CA0EA2" w:rsidRPr="00655BCC" w:rsidRDefault="0077341A" w:rsidP="004B0356">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A75C1B" w:rsidRPr="00655BCC">
        <w:rPr>
          <w:rFonts w:ascii="Arial" w:hAnsi="Arial" w:cs="Arial"/>
          <w:i/>
          <w:szCs w:val="24"/>
          <w:lang w:val="es-CO" w:eastAsia="ar-SA"/>
        </w:rPr>
        <w:t>1. Apertura de la vía de acceso al arroyo por $29’165.500, m</w:t>
      </w:r>
      <w:r w:rsidR="004B0356" w:rsidRPr="00655BCC">
        <w:rPr>
          <w:rFonts w:ascii="Arial" w:hAnsi="Arial" w:cs="Arial"/>
          <w:i/>
          <w:szCs w:val="24"/>
          <w:lang w:val="es-CO" w:eastAsia="ar-SA"/>
        </w:rPr>
        <w:t>á</w:t>
      </w:r>
      <w:r w:rsidR="00A75C1B" w:rsidRPr="00655BCC">
        <w:rPr>
          <w:rFonts w:ascii="Arial" w:hAnsi="Arial" w:cs="Arial"/>
          <w:i/>
          <w:szCs w:val="24"/>
          <w:lang w:val="es-CO" w:eastAsia="ar-SA"/>
        </w:rPr>
        <w:t xml:space="preserve">s manejos de lodos y sedimentos ocasionados por el fenómeno de la </w:t>
      </w:r>
      <w:r w:rsidR="007924AE" w:rsidRPr="00655BCC">
        <w:rPr>
          <w:rFonts w:ascii="Arial" w:hAnsi="Arial" w:cs="Arial"/>
          <w:i/>
          <w:szCs w:val="24"/>
          <w:lang w:val="es-CO" w:eastAsia="ar-SA"/>
        </w:rPr>
        <w:t>‘</w:t>
      </w:r>
      <w:r w:rsidR="00CA0EA2" w:rsidRPr="00655BCC">
        <w:rPr>
          <w:rFonts w:ascii="Arial" w:hAnsi="Arial" w:cs="Arial"/>
          <w:i/>
          <w:szCs w:val="24"/>
          <w:lang w:val="es-CO" w:eastAsia="ar-SA"/>
        </w:rPr>
        <w:t>niña</w:t>
      </w:r>
      <w:r w:rsidR="007924AE" w:rsidRPr="00655BCC">
        <w:rPr>
          <w:rFonts w:ascii="Arial" w:hAnsi="Arial" w:cs="Arial"/>
          <w:i/>
          <w:szCs w:val="24"/>
          <w:lang w:val="es-CO" w:eastAsia="ar-SA"/>
        </w:rPr>
        <w:t>’</w:t>
      </w:r>
      <w:r w:rsidR="00CA0EA2" w:rsidRPr="00655BCC">
        <w:rPr>
          <w:rFonts w:ascii="Arial" w:hAnsi="Arial" w:cs="Arial"/>
          <w:i/>
          <w:szCs w:val="24"/>
          <w:lang w:val="es-CO" w:eastAsia="ar-SA"/>
        </w:rPr>
        <w:t xml:space="preserve">, por </w:t>
      </w:r>
      <w:r w:rsidR="007924AE" w:rsidRPr="00655BCC">
        <w:rPr>
          <w:rFonts w:ascii="Arial" w:hAnsi="Arial" w:cs="Arial"/>
          <w:i/>
          <w:szCs w:val="24"/>
          <w:lang w:val="es-CO" w:eastAsia="ar-SA"/>
        </w:rPr>
        <w:t>$</w:t>
      </w:r>
      <w:r w:rsidR="00CA0EA2" w:rsidRPr="00655BCC">
        <w:rPr>
          <w:rFonts w:ascii="Arial" w:hAnsi="Arial" w:cs="Arial"/>
          <w:i/>
          <w:szCs w:val="24"/>
          <w:lang w:val="es-CO" w:eastAsia="ar-SA"/>
        </w:rPr>
        <w:t>52’714.306; obras ejecutadas, y aprobadas por la interventor</w:t>
      </w:r>
      <w:r w:rsidR="004B0356" w:rsidRPr="00655BCC">
        <w:rPr>
          <w:rFonts w:ascii="Arial" w:hAnsi="Arial" w:cs="Arial"/>
          <w:i/>
          <w:szCs w:val="24"/>
          <w:lang w:val="es-CO" w:eastAsia="ar-SA"/>
        </w:rPr>
        <w:t>ía</w:t>
      </w:r>
      <w:r w:rsidR="00CA0EA2" w:rsidRPr="00655BCC">
        <w:rPr>
          <w:rFonts w:ascii="Arial" w:hAnsi="Arial" w:cs="Arial"/>
          <w:i/>
          <w:szCs w:val="24"/>
          <w:lang w:val="es-CO" w:eastAsia="ar-SA"/>
        </w:rPr>
        <w:t>, para un</w:t>
      </w:r>
      <w:r w:rsidR="004B0356" w:rsidRPr="00655BCC">
        <w:rPr>
          <w:rFonts w:ascii="Arial" w:hAnsi="Arial" w:cs="Arial"/>
          <w:i/>
          <w:szCs w:val="24"/>
          <w:lang w:val="es-CO" w:eastAsia="ar-SA"/>
        </w:rPr>
        <w:t xml:space="preserve"> </w:t>
      </w:r>
      <w:r w:rsidR="00CA0EA2" w:rsidRPr="00655BCC">
        <w:rPr>
          <w:rFonts w:ascii="Arial" w:hAnsi="Arial" w:cs="Arial"/>
          <w:i/>
          <w:szCs w:val="24"/>
          <w:lang w:val="es-CO" w:eastAsia="ar-SA"/>
        </w:rPr>
        <w:t xml:space="preserve">total de $81’879.806; y </w:t>
      </w:r>
    </w:p>
    <w:p w14:paraId="6D8E81F1" w14:textId="77777777" w:rsidR="009A0A18" w:rsidRPr="00655BCC" w:rsidRDefault="009A0A18" w:rsidP="004B0356">
      <w:pPr>
        <w:pStyle w:val="Sangradetextonormal"/>
        <w:spacing w:after="0" w:line="276" w:lineRule="auto"/>
        <w:ind w:left="567" w:right="567"/>
        <w:rPr>
          <w:rFonts w:ascii="Arial" w:hAnsi="Arial" w:cs="Arial"/>
          <w:i/>
          <w:szCs w:val="24"/>
          <w:lang w:val="es-CO" w:eastAsia="ar-SA"/>
        </w:rPr>
      </w:pPr>
    </w:p>
    <w:p w14:paraId="0F1BDF8F" w14:textId="77777777" w:rsidR="00CA0EA2" w:rsidRPr="00655BCC" w:rsidRDefault="0077341A" w:rsidP="004B0356">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CA0EA2" w:rsidRPr="00655BCC">
        <w:rPr>
          <w:rFonts w:ascii="Arial" w:hAnsi="Arial" w:cs="Arial"/>
          <w:i/>
          <w:szCs w:val="24"/>
          <w:lang w:val="es-CO" w:eastAsia="ar-SA"/>
        </w:rPr>
        <w:t>2</w:t>
      </w:r>
      <w:r w:rsidR="004B0356" w:rsidRPr="00655BCC">
        <w:rPr>
          <w:rFonts w:ascii="Arial" w:hAnsi="Arial" w:cs="Arial"/>
          <w:i/>
          <w:szCs w:val="24"/>
          <w:lang w:val="es-CO" w:eastAsia="ar-SA"/>
        </w:rPr>
        <w:t>.</w:t>
      </w:r>
      <w:r w:rsidR="00CA0EA2" w:rsidRPr="00655BCC">
        <w:rPr>
          <w:rFonts w:ascii="Arial" w:hAnsi="Arial" w:cs="Arial"/>
          <w:i/>
          <w:szCs w:val="24"/>
          <w:lang w:val="es-CO" w:eastAsia="ar-SA"/>
        </w:rPr>
        <w:t xml:space="preserve"> Ajuste de las actas de obras, según c</w:t>
      </w:r>
      <w:r w:rsidR="004B0356" w:rsidRPr="00655BCC">
        <w:rPr>
          <w:rFonts w:ascii="Arial" w:hAnsi="Arial" w:cs="Arial"/>
          <w:i/>
          <w:szCs w:val="24"/>
          <w:lang w:val="es-CO" w:eastAsia="ar-SA"/>
        </w:rPr>
        <w:t>o</w:t>
      </w:r>
      <w:r w:rsidR="00CA0EA2" w:rsidRPr="00655BCC">
        <w:rPr>
          <w:rFonts w:ascii="Arial" w:hAnsi="Arial" w:cs="Arial"/>
          <w:i/>
          <w:szCs w:val="24"/>
          <w:lang w:val="es-CO" w:eastAsia="ar-SA"/>
        </w:rPr>
        <w:t>ntrato, por un valor superior a los trescientos veinte y tres millones de pesos”</w:t>
      </w:r>
      <w:r w:rsidR="00CA0EA2" w:rsidRPr="00655BCC">
        <w:rPr>
          <w:rStyle w:val="Refdenotaalpie"/>
          <w:rFonts w:ascii="Arial" w:hAnsi="Arial" w:cs="Arial"/>
          <w:i/>
          <w:szCs w:val="24"/>
          <w:lang w:val="es-CO" w:eastAsia="ar-SA"/>
        </w:rPr>
        <w:footnoteReference w:id="25"/>
      </w:r>
      <w:r w:rsidR="00CA0EA2" w:rsidRPr="00655BCC">
        <w:rPr>
          <w:rFonts w:ascii="Arial" w:hAnsi="Arial" w:cs="Arial"/>
          <w:i/>
          <w:szCs w:val="24"/>
          <w:lang w:val="es-CO" w:eastAsia="ar-SA"/>
        </w:rPr>
        <w:t>.</w:t>
      </w:r>
    </w:p>
    <w:p w14:paraId="3B5C2A45" w14:textId="77777777" w:rsidR="00693E55" w:rsidRPr="00655BCC" w:rsidRDefault="00693E55" w:rsidP="006538E3">
      <w:pPr>
        <w:pStyle w:val="Sangradetextonormal"/>
        <w:spacing w:after="0"/>
        <w:ind w:left="0"/>
        <w:rPr>
          <w:rFonts w:ascii="Arial" w:hAnsi="Arial" w:cs="Arial"/>
          <w:szCs w:val="24"/>
          <w:lang w:val="es-CO" w:eastAsia="ar-SA"/>
        </w:rPr>
      </w:pPr>
    </w:p>
    <w:p w14:paraId="59CE712E" w14:textId="77777777" w:rsidR="00932F9D" w:rsidRPr="00655BCC" w:rsidRDefault="009A0A18"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La Sala regresará sobre el alcance de las salvedades </w:t>
      </w:r>
      <w:r w:rsidR="007924AE" w:rsidRPr="00655BCC">
        <w:rPr>
          <w:rFonts w:ascii="Arial" w:hAnsi="Arial" w:cs="Arial"/>
          <w:szCs w:val="24"/>
          <w:lang w:val="es-CO" w:eastAsia="ar-SA"/>
        </w:rPr>
        <w:t xml:space="preserve">transcritas </w:t>
      </w:r>
      <w:r w:rsidRPr="00655BCC">
        <w:rPr>
          <w:rFonts w:ascii="Arial" w:hAnsi="Arial" w:cs="Arial"/>
          <w:szCs w:val="24"/>
          <w:lang w:val="es-CO" w:eastAsia="ar-SA"/>
        </w:rPr>
        <w:t xml:space="preserve">en </w:t>
      </w:r>
      <w:r w:rsidR="005401B6" w:rsidRPr="00655BCC">
        <w:rPr>
          <w:rFonts w:ascii="Arial" w:hAnsi="Arial" w:cs="Arial"/>
          <w:szCs w:val="24"/>
          <w:lang w:val="es-CO" w:eastAsia="ar-SA"/>
        </w:rPr>
        <w:t>el análisis del caso concreto, no obstante lo cual se puede anticipar que la contratista otorgó paz y salvo a la ejecución del contrato, salvo por l</w:t>
      </w:r>
      <w:r w:rsidR="00F321F2" w:rsidRPr="00655BCC">
        <w:rPr>
          <w:rFonts w:ascii="Arial" w:hAnsi="Arial" w:cs="Arial"/>
          <w:szCs w:val="24"/>
          <w:lang w:val="es-CO" w:eastAsia="ar-SA"/>
        </w:rPr>
        <w:t xml:space="preserve">os </w:t>
      </w:r>
      <w:r w:rsidR="0077341A" w:rsidRPr="00655BCC">
        <w:rPr>
          <w:rFonts w:ascii="Arial" w:hAnsi="Arial" w:cs="Arial"/>
          <w:szCs w:val="24"/>
          <w:lang w:val="es-CO" w:eastAsia="ar-SA"/>
        </w:rPr>
        <w:t xml:space="preserve">valores correspondientes a la </w:t>
      </w:r>
      <w:r w:rsidR="005401B6" w:rsidRPr="00655BCC">
        <w:rPr>
          <w:rFonts w:ascii="Arial" w:hAnsi="Arial" w:cs="Arial"/>
          <w:szCs w:val="24"/>
          <w:lang w:val="es-CO" w:eastAsia="ar-SA"/>
        </w:rPr>
        <w:t>apertura a la vía de acceso del arroyo</w:t>
      </w:r>
      <w:r w:rsidR="000363C1" w:rsidRPr="00655BCC">
        <w:rPr>
          <w:rFonts w:ascii="Arial" w:hAnsi="Arial" w:cs="Arial"/>
          <w:szCs w:val="24"/>
          <w:lang w:val="es-CO" w:eastAsia="ar-SA"/>
        </w:rPr>
        <w:t>,</w:t>
      </w:r>
      <w:r w:rsidR="00932F9D" w:rsidRPr="00655BCC">
        <w:rPr>
          <w:rFonts w:ascii="Arial" w:hAnsi="Arial" w:cs="Arial"/>
          <w:szCs w:val="24"/>
          <w:lang w:val="es-CO" w:eastAsia="ar-SA"/>
        </w:rPr>
        <w:t xml:space="preserve"> manejo de lodos y sedimentos</w:t>
      </w:r>
      <w:r w:rsidR="0058296F" w:rsidRPr="00655BCC">
        <w:rPr>
          <w:rFonts w:ascii="Arial" w:hAnsi="Arial" w:cs="Arial"/>
          <w:szCs w:val="24"/>
          <w:lang w:val="es-CO" w:eastAsia="ar-SA"/>
        </w:rPr>
        <w:t xml:space="preserve"> y </w:t>
      </w:r>
      <w:r w:rsidR="0077341A" w:rsidRPr="00655BCC">
        <w:rPr>
          <w:rFonts w:ascii="Arial" w:hAnsi="Arial" w:cs="Arial"/>
          <w:szCs w:val="24"/>
          <w:lang w:val="es-CO" w:eastAsia="ar-SA"/>
        </w:rPr>
        <w:t xml:space="preserve">el </w:t>
      </w:r>
      <w:r w:rsidR="00932F9D" w:rsidRPr="00655BCC">
        <w:rPr>
          <w:rFonts w:ascii="Arial" w:hAnsi="Arial" w:cs="Arial"/>
          <w:szCs w:val="24"/>
          <w:lang w:val="es-CO" w:eastAsia="ar-SA"/>
        </w:rPr>
        <w:t>ajuste de las actas</w:t>
      </w:r>
      <w:r w:rsidR="0058296F" w:rsidRPr="00655BCC">
        <w:rPr>
          <w:rFonts w:ascii="Arial" w:hAnsi="Arial" w:cs="Arial"/>
          <w:szCs w:val="24"/>
          <w:lang w:val="es-CO" w:eastAsia="ar-SA"/>
        </w:rPr>
        <w:t xml:space="preserve"> de obra</w:t>
      </w:r>
      <w:r w:rsidR="00932F9D" w:rsidRPr="00655BCC">
        <w:rPr>
          <w:rFonts w:ascii="Arial" w:hAnsi="Arial" w:cs="Arial"/>
          <w:szCs w:val="24"/>
          <w:lang w:val="es-CO" w:eastAsia="ar-SA"/>
        </w:rPr>
        <w:t xml:space="preserve">. </w:t>
      </w:r>
    </w:p>
    <w:p w14:paraId="5FD8E2ED" w14:textId="77777777" w:rsidR="009A0A18" w:rsidRPr="00655BCC" w:rsidRDefault="009A0A18" w:rsidP="006538E3">
      <w:pPr>
        <w:pStyle w:val="Sangradetextonormal"/>
        <w:spacing w:after="0"/>
        <w:ind w:left="0"/>
        <w:rPr>
          <w:rFonts w:ascii="Arial" w:hAnsi="Arial" w:cs="Arial"/>
          <w:szCs w:val="24"/>
          <w:lang w:val="es-CO" w:eastAsia="ar-SA"/>
        </w:rPr>
      </w:pPr>
    </w:p>
    <w:p w14:paraId="1E86898C" w14:textId="77777777" w:rsidR="00D1208C" w:rsidRPr="00655BCC" w:rsidRDefault="000363C1"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 xml:space="preserve">Se </w:t>
      </w:r>
      <w:r w:rsidR="00061173" w:rsidRPr="00655BCC">
        <w:rPr>
          <w:rFonts w:ascii="Arial" w:hAnsi="Arial" w:cs="Arial"/>
          <w:szCs w:val="24"/>
          <w:lang w:val="es-CO" w:eastAsia="ar-SA"/>
        </w:rPr>
        <w:t xml:space="preserve">advierte desde ahora </w:t>
      </w:r>
      <w:r w:rsidR="0077341A" w:rsidRPr="00655BCC">
        <w:rPr>
          <w:rFonts w:ascii="Arial" w:hAnsi="Arial" w:cs="Arial"/>
          <w:szCs w:val="24"/>
          <w:lang w:val="es-CO" w:eastAsia="ar-SA"/>
        </w:rPr>
        <w:t xml:space="preserve">que no proceden </w:t>
      </w:r>
      <w:r w:rsidR="00D1208C" w:rsidRPr="00655BCC">
        <w:rPr>
          <w:rFonts w:ascii="Arial" w:hAnsi="Arial" w:cs="Arial"/>
          <w:szCs w:val="24"/>
          <w:lang w:val="es-CO" w:eastAsia="ar-SA"/>
        </w:rPr>
        <w:t xml:space="preserve">las pretensiones </w:t>
      </w:r>
      <w:r w:rsidRPr="00655BCC">
        <w:rPr>
          <w:rFonts w:ascii="Arial" w:hAnsi="Arial" w:cs="Arial"/>
          <w:szCs w:val="24"/>
          <w:lang w:val="es-CO" w:eastAsia="ar-SA"/>
        </w:rPr>
        <w:t xml:space="preserve">sobre aspectos no incluidos en </w:t>
      </w:r>
      <w:r w:rsidR="00D1208C" w:rsidRPr="00655BCC">
        <w:rPr>
          <w:rFonts w:ascii="Arial" w:hAnsi="Arial" w:cs="Arial"/>
          <w:szCs w:val="24"/>
          <w:lang w:val="es-CO" w:eastAsia="ar-SA"/>
        </w:rPr>
        <w:t xml:space="preserve">las salvedades </w:t>
      </w:r>
      <w:r w:rsidR="00061173" w:rsidRPr="00655BCC">
        <w:rPr>
          <w:rFonts w:ascii="Arial" w:hAnsi="Arial" w:cs="Arial"/>
          <w:szCs w:val="24"/>
          <w:lang w:val="es-CO" w:eastAsia="ar-SA"/>
        </w:rPr>
        <w:t>d</w:t>
      </w:r>
      <w:r w:rsidRPr="00655BCC">
        <w:rPr>
          <w:rFonts w:ascii="Arial" w:hAnsi="Arial" w:cs="Arial"/>
          <w:szCs w:val="24"/>
          <w:lang w:val="es-CO" w:eastAsia="ar-SA"/>
        </w:rPr>
        <w:t xml:space="preserve">el acta de </w:t>
      </w:r>
      <w:r w:rsidR="00D1208C" w:rsidRPr="00655BCC">
        <w:rPr>
          <w:rFonts w:ascii="Arial" w:hAnsi="Arial" w:cs="Arial"/>
          <w:szCs w:val="24"/>
          <w:lang w:val="es-CO" w:eastAsia="ar-SA"/>
        </w:rPr>
        <w:t xml:space="preserve">liquidación bilateral, de acuerdo con la jurisprudencia reiterada de la </w:t>
      </w:r>
      <w:r w:rsidR="001B6688" w:rsidRPr="00655BCC">
        <w:rPr>
          <w:rFonts w:ascii="Arial" w:hAnsi="Arial" w:cs="Arial"/>
          <w:szCs w:val="24"/>
          <w:lang w:val="es-CO" w:eastAsia="ar-SA"/>
        </w:rPr>
        <w:t xml:space="preserve">Sección Tercera </w:t>
      </w:r>
      <w:r w:rsidR="00D1208C" w:rsidRPr="00655BCC">
        <w:rPr>
          <w:rFonts w:ascii="Arial" w:hAnsi="Arial" w:cs="Arial"/>
          <w:szCs w:val="24"/>
          <w:lang w:val="es-CO" w:eastAsia="ar-SA"/>
        </w:rPr>
        <w:t>del Consejo de Estado</w:t>
      </w:r>
      <w:r w:rsidR="005A053B" w:rsidRPr="00655BCC">
        <w:rPr>
          <w:rFonts w:ascii="Arial" w:hAnsi="Arial" w:cs="Arial"/>
          <w:szCs w:val="24"/>
          <w:lang w:val="es-CO" w:eastAsia="ar-SA"/>
        </w:rPr>
        <w:t xml:space="preserve">, que en forma reciente se expresó </w:t>
      </w:r>
      <w:r w:rsidR="00474C35" w:rsidRPr="00655BCC">
        <w:rPr>
          <w:rFonts w:ascii="Arial" w:hAnsi="Arial" w:cs="Arial"/>
          <w:szCs w:val="24"/>
          <w:lang w:val="es-CO" w:eastAsia="ar-SA"/>
        </w:rPr>
        <w:t xml:space="preserve">por </w:t>
      </w:r>
      <w:r w:rsidR="00344257" w:rsidRPr="00655BCC">
        <w:rPr>
          <w:rFonts w:ascii="Arial" w:hAnsi="Arial" w:cs="Arial"/>
          <w:szCs w:val="24"/>
          <w:lang w:val="es-CO" w:eastAsia="ar-SA"/>
        </w:rPr>
        <w:t xml:space="preserve">esta </w:t>
      </w:r>
      <w:r w:rsidR="00474C35" w:rsidRPr="00655BCC">
        <w:rPr>
          <w:rFonts w:ascii="Arial" w:hAnsi="Arial" w:cs="Arial"/>
          <w:szCs w:val="24"/>
          <w:lang w:val="es-CO" w:eastAsia="ar-SA"/>
        </w:rPr>
        <w:t>S</w:t>
      </w:r>
      <w:r w:rsidR="001B6688" w:rsidRPr="00655BCC">
        <w:rPr>
          <w:rFonts w:ascii="Arial" w:hAnsi="Arial" w:cs="Arial"/>
          <w:szCs w:val="24"/>
          <w:lang w:val="es-CO" w:eastAsia="ar-SA"/>
        </w:rPr>
        <w:t>ubsección</w:t>
      </w:r>
      <w:r w:rsidR="00474C35" w:rsidRPr="00655BCC">
        <w:rPr>
          <w:rFonts w:ascii="Arial" w:hAnsi="Arial" w:cs="Arial"/>
          <w:szCs w:val="24"/>
          <w:lang w:val="es-CO" w:eastAsia="ar-SA"/>
        </w:rPr>
        <w:t xml:space="preserve">, </w:t>
      </w:r>
      <w:r w:rsidR="005A053B" w:rsidRPr="00655BCC">
        <w:rPr>
          <w:rFonts w:ascii="Arial" w:hAnsi="Arial" w:cs="Arial"/>
          <w:szCs w:val="24"/>
          <w:lang w:val="es-CO" w:eastAsia="ar-SA"/>
        </w:rPr>
        <w:t xml:space="preserve">así: </w:t>
      </w:r>
    </w:p>
    <w:p w14:paraId="2A578578" w14:textId="77777777" w:rsidR="000D2F6F" w:rsidRPr="00655BCC" w:rsidRDefault="000D2F6F" w:rsidP="006538E3">
      <w:pPr>
        <w:pStyle w:val="Sangradetextonormal"/>
        <w:spacing w:after="0"/>
        <w:ind w:left="0"/>
        <w:rPr>
          <w:rFonts w:ascii="Arial" w:hAnsi="Arial" w:cs="Arial"/>
          <w:b/>
          <w:szCs w:val="24"/>
          <w:lang w:val="es-CO" w:eastAsia="ar-SA"/>
        </w:rPr>
      </w:pPr>
    </w:p>
    <w:p w14:paraId="7AA81C9D" w14:textId="77777777" w:rsidR="00D1208C" w:rsidRPr="00655BCC" w:rsidRDefault="00D1208C" w:rsidP="00D1208C">
      <w:pPr>
        <w:autoSpaceDN w:val="0"/>
        <w:spacing w:line="276" w:lineRule="auto"/>
        <w:ind w:left="567" w:right="567"/>
        <w:rPr>
          <w:rFonts w:cs="Arial"/>
          <w:i/>
        </w:rPr>
      </w:pPr>
      <w:r w:rsidRPr="00655BCC">
        <w:rPr>
          <w:rFonts w:cs="Arial"/>
          <w:i/>
        </w:rPr>
        <w:t>“A propósito del tema relativo a la liquidación bilateral de los contratos, la Sección Tercera de esta Corporación, de manera uniforme y reiterada ha considerado</w:t>
      </w:r>
      <w:r w:rsidRPr="00655BCC">
        <w:rPr>
          <w:rFonts w:cs="Arial"/>
          <w:i/>
          <w:vertAlign w:val="superscript"/>
        </w:rPr>
        <w:footnoteReference w:id="26"/>
      </w:r>
      <w:r w:rsidRPr="00655BCC">
        <w:rPr>
          <w:rFonts w:cs="Arial"/>
          <w:i/>
        </w:rPr>
        <w:t xml:space="preserve">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14:paraId="1E5EB2F1" w14:textId="77777777" w:rsidR="00D1208C" w:rsidRPr="00655BCC" w:rsidRDefault="00D1208C" w:rsidP="00D1208C">
      <w:pPr>
        <w:autoSpaceDN w:val="0"/>
        <w:spacing w:line="276" w:lineRule="auto"/>
        <w:ind w:left="567" w:right="567"/>
        <w:rPr>
          <w:rFonts w:cs="Arial"/>
          <w:i/>
        </w:rPr>
      </w:pPr>
    </w:p>
    <w:p w14:paraId="32037D6D" w14:textId="77777777" w:rsidR="00D1208C" w:rsidRPr="00655BCC" w:rsidRDefault="00CB05A1" w:rsidP="00D1208C">
      <w:pPr>
        <w:autoSpaceDN w:val="0"/>
        <w:spacing w:line="276" w:lineRule="auto"/>
        <w:ind w:left="567" w:right="567"/>
        <w:rPr>
          <w:rFonts w:cs="Arial"/>
          <w:i/>
        </w:rPr>
      </w:pPr>
      <w:r w:rsidRPr="00655BCC">
        <w:rPr>
          <w:rFonts w:cs="Arial"/>
          <w:i/>
        </w:rPr>
        <w:t>“</w:t>
      </w:r>
      <w:r w:rsidR="00D1208C" w:rsidRPr="00655BCC">
        <w:rPr>
          <w:rFonts w:cs="Arial"/>
          <w:i/>
        </w:rPr>
        <w:t>De igual modo, su contenido también puede ser controvertido por la parte cuandoquiera que de allí se desprenda algún vicio que afecte su validez, como ocurriría por ejemplo en el evento de existir falta de competencia, falta de capacidad, u objeto o causa ilícita”</w:t>
      </w:r>
      <w:r w:rsidR="00D1208C" w:rsidRPr="00655BCC">
        <w:rPr>
          <w:rStyle w:val="Refdenotaalpie"/>
          <w:rFonts w:cs="Arial"/>
          <w:i/>
        </w:rPr>
        <w:footnoteReference w:id="27"/>
      </w:r>
      <w:r w:rsidR="00D1208C" w:rsidRPr="00655BCC">
        <w:rPr>
          <w:rFonts w:cs="Arial"/>
          <w:i/>
        </w:rPr>
        <w:t xml:space="preserve">. </w:t>
      </w:r>
    </w:p>
    <w:p w14:paraId="4AEF8913" w14:textId="77777777" w:rsidR="00D1208C" w:rsidRPr="00655BCC" w:rsidRDefault="00D1208C" w:rsidP="006538E3">
      <w:pPr>
        <w:pStyle w:val="Sangradetextonormal"/>
        <w:spacing w:after="0"/>
        <w:ind w:left="0"/>
        <w:rPr>
          <w:rFonts w:ascii="Arial" w:hAnsi="Arial" w:cs="Arial"/>
          <w:b/>
          <w:szCs w:val="24"/>
          <w:lang w:val="es-CO" w:eastAsia="ar-SA"/>
        </w:rPr>
      </w:pPr>
    </w:p>
    <w:p w14:paraId="626A8CDF" w14:textId="77777777" w:rsidR="00F56B16" w:rsidRPr="00655BCC" w:rsidRDefault="00D71B88"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L</w:t>
      </w:r>
      <w:r w:rsidR="005B4354" w:rsidRPr="00655BCC">
        <w:rPr>
          <w:rFonts w:ascii="Arial" w:hAnsi="Arial" w:cs="Arial"/>
          <w:szCs w:val="24"/>
          <w:lang w:val="es-CO" w:eastAsia="ar-SA"/>
        </w:rPr>
        <w:t xml:space="preserve">a Sala precisa que el fundamento de la jurisprudencia citada se encuentra en la fuerza vinculante del acta de liquidación bilateral, la cual </w:t>
      </w:r>
      <w:r w:rsidR="0005193F" w:rsidRPr="00655BCC">
        <w:rPr>
          <w:rFonts w:ascii="Arial" w:hAnsi="Arial" w:cs="Arial"/>
          <w:szCs w:val="24"/>
          <w:lang w:val="es-CO" w:eastAsia="ar-SA"/>
        </w:rPr>
        <w:t xml:space="preserve">se evidencia con </w:t>
      </w:r>
      <w:r w:rsidR="00864A6A" w:rsidRPr="00655BCC">
        <w:rPr>
          <w:rFonts w:ascii="Arial" w:hAnsi="Arial" w:cs="Arial"/>
          <w:szCs w:val="24"/>
          <w:lang w:val="es-CO" w:eastAsia="ar-SA"/>
        </w:rPr>
        <w:t>apoy</w:t>
      </w:r>
      <w:r w:rsidR="00F56B16" w:rsidRPr="00655BCC">
        <w:rPr>
          <w:rFonts w:ascii="Arial" w:hAnsi="Arial" w:cs="Arial"/>
          <w:szCs w:val="24"/>
          <w:lang w:val="es-CO" w:eastAsia="ar-SA"/>
        </w:rPr>
        <w:t>o, en la legislación vigente,</w:t>
      </w:r>
      <w:r w:rsidR="00864A6A" w:rsidRPr="00655BCC">
        <w:rPr>
          <w:rFonts w:ascii="Arial" w:hAnsi="Arial" w:cs="Arial"/>
          <w:szCs w:val="24"/>
          <w:lang w:val="es-CO" w:eastAsia="ar-SA"/>
        </w:rPr>
        <w:t xml:space="preserve"> en </w:t>
      </w:r>
      <w:r w:rsidR="005B4354" w:rsidRPr="00655BCC">
        <w:rPr>
          <w:rFonts w:ascii="Arial" w:hAnsi="Arial" w:cs="Arial"/>
          <w:szCs w:val="24"/>
          <w:lang w:val="es-CO" w:eastAsia="ar-SA"/>
        </w:rPr>
        <w:t>el artículo 60 de la Ley 80 de 1993</w:t>
      </w:r>
      <w:r w:rsidR="005E7AE0" w:rsidRPr="00655BCC">
        <w:rPr>
          <w:rStyle w:val="Refdenotaalpie"/>
          <w:rFonts w:ascii="Arial" w:hAnsi="Arial" w:cs="Arial"/>
          <w:szCs w:val="24"/>
          <w:lang w:val="es-CO" w:eastAsia="ar-SA"/>
        </w:rPr>
        <w:footnoteReference w:id="28"/>
      </w:r>
      <w:r w:rsidR="005B4354" w:rsidRPr="00655BCC">
        <w:rPr>
          <w:rFonts w:ascii="Arial" w:hAnsi="Arial" w:cs="Arial"/>
          <w:szCs w:val="24"/>
          <w:lang w:val="es-CO" w:eastAsia="ar-SA"/>
        </w:rPr>
        <w:t xml:space="preserve"> y </w:t>
      </w:r>
      <w:r w:rsidR="00F56B16" w:rsidRPr="00655BCC">
        <w:rPr>
          <w:rFonts w:ascii="Arial" w:hAnsi="Arial" w:cs="Arial"/>
          <w:szCs w:val="24"/>
          <w:lang w:val="es-CO" w:eastAsia="ar-SA"/>
        </w:rPr>
        <w:t xml:space="preserve">en el </w:t>
      </w:r>
      <w:r w:rsidR="005B4354" w:rsidRPr="00655BCC">
        <w:rPr>
          <w:rFonts w:ascii="Arial" w:hAnsi="Arial" w:cs="Arial"/>
          <w:szCs w:val="24"/>
          <w:lang w:val="es-CO" w:eastAsia="ar-SA"/>
        </w:rPr>
        <w:t>artículo 11 de la Ley 1150 de 2007</w:t>
      </w:r>
      <w:r w:rsidR="00864A6A" w:rsidRPr="00655BCC">
        <w:rPr>
          <w:rStyle w:val="Refdenotaalpie"/>
          <w:rFonts w:ascii="Arial" w:hAnsi="Arial" w:cs="Arial"/>
          <w:szCs w:val="24"/>
          <w:lang w:val="es-CO" w:eastAsia="ar-SA"/>
        </w:rPr>
        <w:footnoteReference w:id="29"/>
      </w:r>
      <w:r w:rsidR="001B6688" w:rsidRPr="00655BCC">
        <w:rPr>
          <w:rFonts w:ascii="Arial" w:hAnsi="Arial" w:cs="Arial"/>
          <w:szCs w:val="24"/>
          <w:lang w:val="es-CO" w:eastAsia="ar-SA"/>
        </w:rPr>
        <w:t>, este último citado en el contrato sub j</w:t>
      </w:r>
      <w:r w:rsidR="0005193F" w:rsidRPr="00655BCC">
        <w:rPr>
          <w:rFonts w:ascii="Arial" w:hAnsi="Arial" w:cs="Arial"/>
          <w:szCs w:val="24"/>
          <w:lang w:val="es-CO" w:eastAsia="ar-SA"/>
        </w:rPr>
        <w:t>ú</w:t>
      </w:r>
      <w:r w:rsidR="001B6688" w:rsidRPr="00655BCC">
        <w:rPr>
          <w:rFonts w:ascii="Arial" w:hAnsi="Arial" w:cs="Arial"/>
          <w:szCs w:val="24"/>
          <w:lang w:val="es-CO" w:eastAsia="ar-SA"/>
        </w:rPr>
        <w:t>dice como regla de la liquidación del mismo.</w:t>
      </w:r>
    </w:p>
    <w:p w14:paraId="2CAB213A" w14:textId="77777777" w:rsidR="00137479" w:rsidRPr="00655BCC" w:rsidRDefault="00137479" w:rsidP="006538E3">
      <w:pPr>
        <w:pStyle w:val="Sangradetextonormal"/>
        <w:spacing w:after="0"/>
        <w:ind w:left="0"/>
        <w:rPr>
          <w:rFonts w:ascii="Arial" w:hAnsi="Arial" w:cs="Arial"/>
          <w:szCs w:val="24"/>
          <w:lang w:val="es-CO" w:eastAsia="ar-SA"/>
        </w:rPr>
      </w:pPr>
    </w:p>
    <w:p w14:paraId="3C267C39" w14:textId="77777777" w:rsidR="00D879DE" w:rsidRPr="00655BCC" w:rsidRDefault="008F699D" w:rsidP="000046C2">
      <w:pPr>
        <w:pStyle w:val="Sangradetextonormal"/>
        <w:spacing w:after="0" w:line="240" w:lineRule="auto"/>
        <w:ind w:left="0"/>
        <w:rPr>
          <w:rFonts w:ascii="Arial" w:hAnsi="Arial" w:cs="Arial"/>
          <w:b/>
          <w:szCs w:val="24"/>
          <w:lang w:val="es-CO" w:eastAsia="ar-SA"/>
        </w:rPr>
      </w:pPr>
      <w:r w:rsidRPr="00655BCC">
        <w:rPr>
          <w:rFonts w:ascii="Arial" w:hAnsi="Arial" w:cs="Arial"/>
          <w:b/>
          <w:szCs w:val="24"/>
          <w:lang w:val="es-CO" w:eastAsia="ar-SA"/>
        </w:rPr>
        <w:t>6</w:t>
      </w:r>
      <w:r w:rsidR="00D879DE" w:rsidRPr="00655BCC">
        <w:rPr>
          <w:rFonts w:ascii="Arial" w:hAnsi="Arial" w:cs="Arial"/>
          <w:b/>
          <w:szCs w:val="24"/>
          <w:lang w:val="es-CO" w:eastAsia="ar-SA"/>
        </w:rPr>
        <w:t xml:space="preserve">. Reiteración de la jurisprudencia acerca del contenido del acta de liquidación bilateral </w:t>
      </w:r>
    </w:p>
    <w:p w14:paraId="2B785B7E" w14:textId="77777777" w:rsidR="00D879DE" w:rsidRPr="00655BCC" w:rsidRDefault="00D879DE" w:rsidP="006538E3">
      <w:pPr>
        <w:pStyle w:val="Sangradetextonormal"/>
        <w:spacing w:after="0"/>
        <w:ind w:left="0"/>
        <w:rPr>
          <w:rFonts w:ascii="Arial" w:hAnsi="Arial" w:cs="Arial"/>
          <w:szCs w:val="24"/>
          <w:lang w:val="es-CO" w:eastAsia="ar-SA"/>
        </w:rPr>
      </w:pPr>
    </w:p>
    <w:p w14:paraId="435AC0DF" w14:textId="77777777" w:rsidR="00C56E59" w:rsidRPr="00655BCC" w:rsidRDefault="00137479" w:rsidP="00C56E59">
      <w:pPr>
        <w:autoSpaceDN w:val="0"/>
        <w:rPr>
          <w:rFonts w:cs="Arial"/>
        </w:rPr>
      </w:pPr>
      <w:r w:rsidRPr="00655BCC">
        <w:rPr>
          <w:rFonts w:cs="Arial"/>
        </w:rPr>
        <w:t>S</w:t>
      </w:r>
      <w:r w:rsidR="00D71B88" w:rsidRPr="00655BCC">
        <w:rPr>
          <w:rFonts w:cs="Arial"/>
        </w:rPr>
        <w:t>e re</w:t>
      </w:r>
      <w:r w:rsidR="000046C2" w:rsidRPr="00655BCC">
        <w:rPr>
          <w:rFonts w:cs="Arial"/>
        </w:rPr>
        <w:t>itera</w:t>
      </w:r>
      <w:r w:rsidR="00C56E59" w:rsidRPr="00655BCC">
        <w:rPr>
          <w:rFonts w:cs="Arial"/>
          <w:vertAlign w:val="superscript"/>
        </w:rPr>
        <w:footnoteReference w:id="30"/>
      </w:r>
      <w:r w:rsidR="00C56E59" w:rsidRPr="00655BCC">
        <w:rPr>
          <w:rFonts w:cs="Arial"/>
        </w:rPr>
        <w:t xml:space="preserve"> que en aquellos casos en los cuales el contrato se liquida por mutuo acuerdo entre las partes, el documento en que se plasma </w:t>
      </w:r>
      <w:r w:rsidR="00914BF6" w:rsidRPr="00655BCC">
        <w:rPr>
          <w:rFonts w:cs="Arial"/>
        </w:rPr>
        <w:t xml:space="preserve">la liquidación </w:t>
      </w:r>
      <w:r w:rsidR="00C56E59" w:rsidRPr="00655BCC">
        <w:rPr>
          <w:rFonts w:cs="Arial"/>
        </w:rPr>
        <w:t xml:space="preserve">contiene un consenso acerca de los datos y valores allí establecidos y no puede ser controvertido posteriormente por vía jurisdiccional, salvo en los siguientes puntos: </w:t>
      </w:r>
      <w:r w:rsidR="00C56E59" w:rsidRPr="00655BCC">
        <w:rPr>
          <w:rFonts w:cs="Arial"/>
          <w:b/>
        </w:rPr>
        <w:t>i)</w:t>
      </w:r>
      <w:r w:rsidR="00C56E59" w:rsidRPr="00655BCC">
        <w:rPr>
          <w:rFonts w:cs="Arial"/>
        </w:rPr>
        <w:t xml:space="preserve"> en los aspectos que hayan sido materia de salvedad expresa; </w:t>
      </w:r>
      <w:proofErr w:type="spellStart"/>
      <w:r w:rsidR="00C56E59" w:rsidRPr="00655BCC">
        <w:rPr>
          <w:rFonts w:cs="Arial"/>
          <w:b/>
        </w:rPr>
        <w:t>ii</w:t>
      </w:r>
      <w:proofErr w:type="spellEnd"/>
      <w:r w:rsidR="00C56E59" w:rsidRPr="00655BCC">
        <w:rPr>
          <w:rFonts w:cs="Arial"/>
          <w:b/>
        </w:rPr>
        <w:t>)</w:t>
      </w:r>
      <w:r w:rsidR="00C56E59" w:rsidRPr="00655BCC">
        <w:rPr>
          <w:rFonts w:cs="Arial"/>
        </w:rPr>
        <w:t xml:space="preserve"> en aquellas partidas en relación con las cuales pueda probarse un vicio del consentimiento (error, fuerza o dolo) o la falta de competencia de los representantes que suscriben la liquidación</w:t>
      </w:r>
      <w:r w:rsidR="005A053B" w:rsidRPr="00655BCC">
        <w:rPr>
          <w:rStyle w:val="Refdenotaalpie"/>
          <w:rFonts w:cs="Arial"/>
        </w:rPr>
        <w:footnoteReference w:id="31"/>
      </w:r>
      <w:r w:rsidR="00204DA0" w:rsidRPr="00655BCC">
        <w:rPr>
          <w:rFonts w:cs="Arial"/>
        </w:rPr>
        <w:t>.</w:t>
      </w:r>
      <w:r w:rsidR="00C56E59" w:rsidRPr="00655BCC">
        <w:rPr>
          <w:rFonts w:cs="Arial"/>
        </w:rPr>
        <w:t xml:space="preserve"> </w:t>
      </w:r>
    </w:p>
    <w:p w14:paraId="0BA60B86" w14:textId="77777777" w:rsidR="00204DA0" w:rsidRPr="00655BCC" w:rsidRDefault="00204DA0" w:rsidP="00C56E59">
      <w:pPr>
        <w:autoSpaceDN w:val="0"/>
        <w:rPr>
          <w:rFonts w:cs="Arial"/>
        </w:rPr>
      </w:pPr>
    </w:p>
    <w:p w14:paraId="7C14C55B" w14:textId="77777777" w:rsidR="001B6688" w:rsidRPr="00655BCC" w:rsidRDefault="001B6688" w:rsidP="001B6688">
      <w:pPr>
        <w:autoSpaceDN w:val="0"/>
        <w:rPr>
          <w:rFonts w:cs="Arial"/>
        </w:rPr>
      </w:pPr>
      <w:r w:rsidRPr="00655BCC">
        <w:rPr>
          <w:rFonts w:cs="Arial"/>
        </w:rPr>
        <w:t xml:space="preserve">Sobre ese particular, ha sostenido la jurisprudencia del Consejo de Estado, lo siguiente: </w:t>
      </w:r>
    </w:p>
    <w:p w14:paraId="43E41E4F" w14:textId="77777777" w:rsidR="001B6688" w:rsidRPr="00655BCC" w:rsidRDefault="001B6688" w:rsidP="001B6688">
      <w:pPr>
        <w:autoSpaceDN w:val="0"/>
        <w:rPr>
          <w:rFonts w:cs="Arial"/>
        </w:rPr>
      </w:pPr>
    </w:p>
    <w:p w14:paraId="216B860E" w14:textId="77777777" w:rsidR="00204DA0" w:rsidRPr="00655BCC" w:rsidRDefault="00204DA0" w:rsidP="001B6688">
      <w:pPr>
        <w:autoSpaceDN w:val="0"/>
        <w:spacing w:line="276" w:lineRule="auto"/>
        <w:ind w:left="567" w:right="567"/>
        <w:rPr>
          <w:rFonts w:cs="Arial"/>
          <w:b/>
          <w:i/>
        </w:rPr>
      </w:pPr>
      <w:r w:rsidRPr="00655BCC">
        <w:rPr>
          <w:rStyle w:val="Textoennegrita"/>
          <w:rFonts w:cs="Arial"/>
          <w:b w:val="0"/>
          <w:i/>
          <w:color w:val="000000"/>
        </w:rPr>
        <w:t>“Por otra parte, se agrega que en el acto de liquidación bilateral pueden coexistir tanto cuentas definidas de mutuo acuerdo entre las partes como aquellas respecto de las cuales se han hecho constar salvedades o desacuerdos, los cuales deben ser puntuales y concretos, como lo ha hecho notar la Sección Tercera del Consejo de Estado</w:t>
      </w:r>
      <w:r w:rsidRPr="00655BCC">
        <w:rPr>
          <w:rStyle w:val="Refdenotaalpie"/>
          <w:rFonts w:cs="Arial"/>
          <w:i/>
          <w:color w:val="000000"/>
        </w:rPr>
        <w:footnoteReference w:id="32"/>
      </w:r>
      <w:r w:rsidRPr="00655BCC">
        <w:rPr>
          <w:rStyle w:val="Textoennegrita"/>
          <w:rFonts w:cs="Arial"/>
          <w:b w:val="0"/>
          <w:i/>
          <w:color w:val="000000"/>
        </w:rPr>
        <w:t xml:space="preserve"> y deben ser </w:t>
      </w:r>
      <w:r w:rsidRPr="00655BCC">
        <w:rPr>
          <w:rStyle w:val="Textoennegrita"/>
          <w:rFonts w:cs="Arial"/>
          <w:b w:val="0"/>
          <w:i/>
          <w:color w:val="000000"/>
        </w:rPr>
        <w:lastRenderedPageBreak/>
        <w:t xml:space="preserve">planteadas con toda precisión en el acto mismo de la liquidación bilateral, salvo que las objeciones provengan de hechos que no se conocían al momento de suscribir el acta de liquidación bilateral </w:t>
      </w:r>
      <w:r w:rsidR="00D71B88" w:rsidRPr="00655BCC">
        <w:rPr>
          <w:rStyle w:val="Textoennegrita"/>
          <w:rFonts w:cs="Arial"/>
          <w:b w:val="0"/>
          <w:i/>
          <w:color w:val="000000"/>
        </w:rPr>
        <w:t>(…)</w:t>
      </w:r>
      <w:r w:rsidR="00914BF6" w:rsidRPr="00655BCC">
        <w:rPr>
          <w:rStyle w:val="Textoennegrita"/>
          <w:rFonts w:cs="Arial"/>
          <w:b w:val="0"/>
          <w:i/>
          <w:color w:val="000000"/>
        </w:rPr>
        <w:t>”</w:t>
      </w:r>
      <w:r w:rsidRPr="00655BCC">
        <w:rPr>
          <w:rStyle w:val="Refdenotaalpie"/>
          <w:rFonts w:cs="Arial"/>
          <w:i/>
          <w:color w:val="000000"/>
        </w:rPr>
        <w:footnoteReference w:id="33"/>
      </w:r>
      <w:r w:rsidR="001B6688" w:rsidRPr="00655BCC">
        <w:rPr>
          <w:rStyle w:val="Textoennegrita"/>
          <w:rFonts w:cs="Arial"/>
          <w:b w:val="0"/>
          <w:i/>
          <w:color w:val="000000"/>
        </w:rPr>
        <w:t>.</w:t>
      </w:r>
    </w:p>
    <w:p w14:paraId="35029A42" w14:textId="77777777" w:rsidR="00204DA0" w:rsidRPr="00655BCC" w:rsidRDefault="00204DA0" w:rsidP="00C56E59">
      <w:pPr>
        <w:autoSpaceDN w:val="0"/>
        <w:rPr>
          <w:rFonts w:cs="Arial"/>
        </w:rPr>
      </w:pPr>
    </w:p>
    <w:p w14:paraId="3FE4A148" w14:textId="77777777" w:rsidR="00E85C95" w:rsidRPr="00655BCC" w:rsidRDefault="000046C2"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Finalmente, t</w:t>
      </w:r>
      <w:r w:rsidR="00F56B16" w:rsidRPr="00655BCC">
        <w:rPr>
          <w:rFonts w:ascii="Arial" w:hAnsi="Arial" w:cs="Arial"/>
          <w:szCs w:val="24"/>
          <w:lang w:val="es-CO" w:eastAsia="ar-SA"/>
        </w:rPr>
        <w:t xml:space="preserve">eniendo en cuenta que el contrato </w:t>
      </w:r>
      <w:r w:rsidR="00F56B16" w:rsidRPr="00655BCC">
        <w:rPr>
          <w:rFonts w:ascii="Arial" w:hAnsi="Arial" w:cs="Arial"/>
          <w:i/>
          <w:szCs w:val="24"/>
          <w:lang w:val="es-CO" w:eastAsia="ar-SA"/>
        </w:rPr>
        <w:t>sub lite</w:t>
      </w:r>
      <w:r w:rsidR="00F56B16" w:rsidRPr="00655BCC">
        <w:rPr>
          <w:rFonts w:ascii="Arial" w:hAnsi="Arial" w:cs="Arial"/>
          <w:szCs w:val="24"/>
          <w:lang w:val="es-CO" w:eastAsia="ar-SA"/>
        </w:rPr>
        <w:t xml:space="preserve"> se rigió por el derecho privado, </w:t>
      </w:r>
      <w:r w:rsidR="00344257" w:rsidRPr="00655BCC">
        <w:rPr>
          <w:rFonts w:ascii="Arial" w:hAnsi="Arial" w:cs="Arial"/>
          <w:szCs w:val="24"/>
          <w:lang w:val="es-CO" w:eastAsia="ar-SA"/>
        </w:rPr>
        <w:t>aunque el procedimiento de liquidación se acogió a</w:t>
      </w:r>
      <w:r w:rsidR="00EE38EC" w:rsidRPr="00655BCC">
        <w:rPr>
          <w:rFonts w:ascii="Arial" w:hAnsi="Arial" w:cs="Arial"/>
          <w:szCs w:val="24"/>
          <w:lang w:val="es-CO" w:eastAsia="ar-SA"/>
        </w:rPr>
        <w:t>l artículo 11 de</w:t>
      </w:r>
      <w:r w:rsidR="00344257" w:rsidRPr="00655BCC">
        <w:rPr>
          <w:rFonts w:ascii="Arial" w:hAnsi="Arial" w:cs="Arial"/>
          <w:szCs w:val="24"/>
          <w:lang w:val="es-CO" w:eastAsia="ar-SA"/>
        </w:rPr>
        <w:t xml:space="preserve"> la Ley 1150 de 2007, no sobra </w:t>
      </w:r>
      <w:r w:rsidR="007A4E0D" w:rsidRPr="00655BCC">
        <w:rPr>
          <w:rFonts w:ascii="Arial" w:hAnsi="Arial" w:cs="Arial"/>
          <w:szCs w:val="24"/>
          <w:lang w:val="es-CO" w:eastAsia="ar-SA"/>
        </w:rPr>
        <w:t xml:space="preserve">observar que la fuerza legal del acta de liquidación bilateral </w:t>
      </w:r>
      <w:r w:rsidR="00B239D9" w:rsidRPr="00655BCC">
        <w:rPr>
          <w:rFonts w:ascii="Arial" w:hAnsi="Arial" w:cs="Arial"/>
          <w:szCs w:val="24"/>
          <w:lang w:val="es-CO" w:eastAsia="ar-SA"/>
        </w:rPr>
        <w:t xml:space="preserve">del contrato </w:t>
      </w:r>
      <w:r w:rsidR="007A4E0D" w:rsidRPr="00655BCC">
        <w:rPr>
          <w:rFonts w:ascii="Arial" w:hAnsi="Arial" w:cs="Arial"/>
          <w:szCs w:val="24"/>
          <w:lang w:val="es-CO" w:eastAsia="ar-SA"/>
        </w:rPr>
        <w:t xml:space="preserve">se </w:t>
      </w:r>
      <w:r w:rsidR="00E85C95" w:rsidRPr="00655BCC">
        <w:rPr>
          <w:rFonts w:ascii="Arial" w:hAnsi="Arial" w:cs="Arial"/>
          <w:szCs w:val="24"/>
          <w:lang w:val="es-CO" w:eastAsia="ar-SA"/>
        </w:rPr>
        <w:t xml:space="preserve">predica </w:t>
      </w:r>
      <w:r w:rsidR="007A4E0D" w:rsidRPr="00655BCC">
        <w:rPr>
          <w:rFonts w:ascii="Arial" w:hAnsi="Arial" w:cs="Arial"/>
          <w:szCs w:val="24"/>
          <w:lang w:val="es-CO" w:eastAsia="ar-SA"/>
        </w:rPr>
        <w:t>de la misma manera</w:t>
      </w:r>
      <w:r w:rsidR="00E85C95" w:rsidRPr="00655BCC">
        <w:rPr>
          <w:rFonts w:ascii="Arial" w:hAnsi="Arial" w:cs="Arial"/>
          <w:szCs w:val="24"/>
          <w:lang w:val="es-CO" w:eastAsia="ar-SA"/>
        </w:rPr>
        <w:t xml:space="preserve"> que en el régimen de </w:t>
      </w:r>
      <w:r w:rsidR="00EE38EC" w:rsidRPr="00655BCC">
        <w:rPr>
          <w:rFonts w:ascii="Arial" w:hAnsi="Arial" w:cs="Arial"/>
          <w:szCs w:val="24"/>
          <w:lang w:val="es-CO" w:eastAsia="ar-SA"/>
        </w:rPr>
        <w:t xml:space="preserve">las obligaciones del derecho civil y comercial, </w:t>
      </w:r>
      <w:r w:rsidR="007A4E0D" w:rsidRPr="00655BCC">
        <w:rPr>
          <w:rFonts w:ascii="Arial" w:hAnsi="Arial" w:cs="Arial"/>
          <w:szCs w:val="24"/>
          <w:lang w:val="es-CO" w:eastAsia="ar-SA"/>
        </w:rPr>
        <w:t>toda vez que el contrato es una ley para las partes, de conformidad con el artículo 1602 del Código Civil</w:t>
      </w:r>
      <w:r w:rsidR="008463C5" w:rsidRPr="00655BCC">
        <w:rPr>
          <w:rFonts w:ascii="Arial" w:hAnsi="Arial" w:cs="Arial"/>
          <w:szCs w:val="24"/>
          <w:lang w:val="es-CO" w:eastAsia="ar-SA"/>
        </w:rPr>
        <w:t xml:space="preserve"> </w:t>
      </w:r>
      <w:r w:rsidR="003E7F52" w:rsidRPr="00655BCC">
        <w:rPr>
          <w:rFonts w:ascii="Arial" w:hAnsi="Arial" w:cs="Arial"/>
          <w:szCs w:val="24"/>
          <w:lang w:val="es-CO" w:eastAsia="ar-SA"/>
        </w:rPr>
        <w:t xml:space="preserve">y </w:t>
      </w:r>
      <w:r w:rsidR="00E85C95" w:rsidRPr="00655BCC">
        <w:rPr>
          <w:rFonts w:ascii="Arial" w:hAnsi="Arial" w:cs="Arial"/>
          <w:szCs w:val="24"/>
          <w:lang w:val="es-CO" w:eastAsia="ar-SA"/>
        </w:rPr>
        <w:t>que</w:t>
      </w:r>
      <w:r w:rsidR="00CC462D" w:rsidRPr="00655BCC">
        <w:rPr>
          <w:rFonts w:ascii="Arial" w:hAnsi="Arial" w:cs="Arial"/>
          <w:szCs w:val="24"/>
          <w:lang w:val="es-CO" w:eastAsia="ar-SA"/>
        </w:rPr>
        <w:t xml:space="preserve"> de conformidad con</w:t>
      </w:r>
      <w:r w:rsidR="00E85C95" w:rsidRPr="00655BCC">
        <w:rPr>
          <w:rFonts w:ascii="Arial" w:hAnsi="Arial" w:cs="Arial"/>
          <w:szCs w:val="24"/>
          <w:lang w:val="es-CO" w:eastAsia="ar-SA"/>
        </w:rPr>
        <w:t xml:space="preserve"> </w:t>
      </w:r>
      <w:r w:rsidR="008463C5" w:rsidRPr="00655BCC">
        <w:rPr>
          <w:rFonts w:ascii="Arial" w:hAnsi="Arial" w:cs="Arial"/>
          <w:szCs w:val="24"/>
          <w:lang w:val="es-CO" w:eastAsia="ar-SA"/>
        </w:rPr>
        <w:t>el artículo 83</w:t>
      </w:r>
      <w:r w:rsidR="00E85C95" w:rsidRPr="00655BCC">
        <w:rPr>
          <w:rFonts w:ascii="Arial" w:hAnsi="Arial" w:cs="Arial"/>
          <w:szCs w:val="24"/>
          <w:lang w:val="es-CO" w:eastAsia="ar-SA"/>
        </w:rPr>
        <w:t>5</w:t>
      </w:r>
      <w:r w:rsidR="008463C5" w:rsidRPr="00655BCC">
        <w:rPr>
          <w:rFonts w:ascii="Arial" w:hAnsi="Arial" w:cs="Arial"/>
          <w:szCs w:val="24"/>
          <w:lang w:val="es-CO" w:eastAsia="ar-SA"/>
        </w:rPr>
        <w:t xml:space="preserve"> del Código de Comercio</w:t>
      </w:r>
      <w:r w:rsidR="00E85C95" w:rsidRPr="00655BCC">
        <w:rPr>
          <w:rFonts w:ascii="Arial" w:hAnsi="Arial" w:cs="Arial"/>
          <w:szCs w:val="24"/>
          <w:lang w:val="es-CO" w:eastAsia="ar-SA"/>
        </w:rPr>
        <w:t xml:space="preserve"> se presume la </w:t>
      </w:r>
      <w:r w:rsidR="003E7F52" w:rsidRPr="00655BCC">
        <w:rPr>
          <w:rFonts w:ascii="Arial" w:hAnsi="Arial" w:cs="Arial"/>
          <w:szCs w:val="24"/>
          <w:lang w:val="es-CO" w:eastAsia="ar-SA"/>
        </w:rPr>
        <w:t>buen</w:t>
      </w:r>
      <w:r w:rsidR="00E85C95" w:rsidRPr="00655BCC">
        <w:rPr>
          <w:rFonts w:ascii="Arial" w:hAnsi="Arial" w:cs="Arial"/>
          <w:szCs w:val="24"/>
          <w:lang w:val="es-CO" w:eastAsia="ar-SA"/>
        </w:rPr>
        <w:t>a</w:t>
      </w:r>
      <w:r w:rsidR="003E7F52" w:rsidRPr="00655BCC">
        <w:rPr>
          <w:rFonts w:ascii="Arial" w:hAnsi="Arial" w:cs="Arial"/>
          <w:szCs w:val="24"/>
          <w:lang w:val="es-CO" w:eastAsia="ar-SA"/>
        </w:rPr>
        <w:t xml:space="preserve"> fe </w:t>
      </w:r>
      <w:r w:rsidR="008463C5" w:rsidRPr="00655BCC">
        <w:rPr>
          <w:rFonts w:ascii="Arial" w:hAnsi="Arial" w:cs="Arial"/>
          <w:szCs w:val="24"/>
          <w:lang w:val="es-CO" w:eastAsia="ar-SA"/>
        </w:rPr>
        <w:t>como regla de los contratos y obligaciones mercantiles</w:t>
      </w:r>
      <w:r w:rsidR="00A7779C" w:rsidRPr="00655BCC">
        <w:rPr>
          <w:rFonts w:ascii="Arial" w:hAnsi="Arial" w:cs="Arial"/>
          <w:szCs w:val="24"/>
          <w:lang w:val="es-CO" w:eastAsia="ar-SA"/>
        </w:rPr>
        <w:t xml:space="preserve">. </w:t>
      </w:r>
    </w:p>
    <w:p w14:paraId="410C0FB0" w14:textId="77777777" w:rsidR="00E85C95" w:rsidRPr="00655BCC" w:rsidRDefault="00E85C95" w:rsidP="006538E3">
      <w:pPr>
        <w:pStyle w:val="Sangradetextonormal"/>
        <w:spacing w:after="0"/>
        <w:ind w:left="0"/>
        <w:rPr>
          <w:rFonts w:ascii="Arial" w:hAnsi="Arial" w:cs="Arial"/>
          <w:szCs w:val="24"/>
          <w:lang w:val="es-CO" w:eastAsia="ar-SA"/>
        </w:rPr>
      </w:pPr>
    </w:p>
    <w:p w14:paraId="06C2A630" w14:textId="77777777" w:rsidR="007D63F5" w:rsidRPr="00655BCC" w:rsidRDefault="0043612A" w:rsidP="000D2F6F">
      <w:pPr>
        <w:pStyle w:val="NormalWeb"/>
        <w:tabs>
          <w:tab w:val="left" w:pos="8505"/>
        </w:tabs>
        <w:spacing w:before="0" w:beforeAutospacing="0" w:after="0" w:afterAutospacing="0"/>
        <w:rPr>
          <w:rStyle w:val="Textoennegrita"/>
          <w:rFonts w:cs="Arial"/>
          <w:b w:val="0"/>
          <w:color w:val="000000"/>
        </w:rPr>
      </w:pPr>
      <w:r w:rsidRPr="00655BCC">
        <w:rPr>
          <w:rStyle w:val="Textoennegrita"/>
          <w:rFonts w:cs="Arial"/>
          <w:b w:val="0"/>
          <w:i/>
          <w:color w:val="000000"/>
        </w:rPr>
        <w:t>“</w:t>
      </w:r>
      <w:r w:rsidR="0015763C" w:rsidRPr="00655BCC">
        <w:rPr>
          <w:rStyle w:val="Textoennegrita"/>
          <w:rFonts w:cs="Arial"/>
          <w:b w:val="0"/>
          <w:i/>
          <w:color w:val="000000"/>
        </w:rPr>
        <w:t>Por otra parte, resulta importante agregar que en la determinación de las obligaciones rec</w:t>
      </w:r>
      <w:r w:rsidR="0063083C" w:rsidRPr="00655BCC">
        <w:rPr>
          <w:rStyle w:val="Textoennegrita"/>
          <w:rFonts w:cs="Arial"/>
          <w:b w:val="0"/>
          <w:i/>
          <w:color w:val="000000"/>
        </w:rPr>
        <w:t>í</w:t>
      </w:r>
      <w:r w:rsidR="0015763C" w:rsidRPr="00655BCC">
        <w:rPr>
          <w:rStyle w:val="Textoennegrita"/>
          <w:rFonts w:cs="Arial"/>
          <w:b w:val="0"/>
          <w:i/>
          <w:color w:val="000000"/>
        </w:rPr>
        <w:t>procas para la liquidación del contrato estatal es viable el acuerdo de compensación de las cuentas acreedoras y deudoras, bien sea como parte del contrato de transacción para precaver un eventual litigio o solamente incluido en el acto de liquidación, como modo de extinguir las obligaciones de acuerdo con lo definido</w:t>
      </w:r>
      <w:r w:rsidR="0015763C" w:rsidRPr="00655BCC">
        <w:rPr>
          <w:rStyle w:val="Textoennegrita"/>
          <w:rFonts w:cs="Arial"/>
          <w:b w:val="0"/>
          <w:color w:val="000000"/>
        </w:rPr>
        <w:t xml:space="preserve"> por </w:t>
      </w:r>
      <w:r w:rsidRPr="00655BCC">
        <w:rPr>
          <w:rStyle w:val="Textoennegrita"/>
          <w:rFonts w:cs="Arial"/>
          <w:b w:val="0"/>
          <w:color w:val="000000"/>
        </w:rPr>
        <w:t>el</w:t>
      </w:r>
      <w:r w:rsidR="0015763C" w:rsidRPr="00655BCC">
        <w:rPr>
          <w:rStyle w:val="Textoennegrita"/>
          <w:rFonts w:cs="Arial"/>
          <w:b w:val="0"/>
          <w:color w:val="000000"/>
        </w:rPr>
        <w:t xml:space="preserve"> artículo 1714</w:t>
      </w:r>
      <w:r w:rsidRPr="00655BCC">
        <w:rPr>
          <w:rStyle w:val="Textoennegrita"/>
          <w:rFonts w:cs="Arial"/>
          <w:b w:val="0"/>
          <w:color w:val="000000"/>
        </w:rPr>
        <w:t>”</w:t>
      </w:r>
      <w:r w:rsidRPr="00655BCC">
        <w:rPr>
          <w:rStyle w:val="Refdenotaalpie"/>
          <w:rFonts w:cs="Arial"/>
          <w:color w:val="000000"/>
        </w:rPr>
        <w:footnoteReference w:id="34"/>
      </w:r>
      <w:r w:rsidR="00EE38EC" w:rsidRPr="00655BCC">
        <w:rPr>
          <w:rStyle w:val="Textoennegrita"/>
          <w:rFonts w:cs="Arial"/>
          <w:b w:val="0"/>
          <w:color w:val="000000"/>
        </w:rPr>
        <w:t xml:space="preserve"> y</w:t>
      </w:r>
      <w:r w:rsidR="0015763C" w:rsidRPr="00655BCC">
        <w:rPr>
          <w:rStyle w:val="Textoennegrita"/>
          <w:rFonts w:cs="Arial"/>
          <w:b w:val="0"/>
          <w:color w:val="000000"/>
        </w:rPr>
        <w:t xml:space="preserve"> </w:t>
      </w:r>
      <w:r w:rsidRPr="00655BCC">
        <w:rPr>
          <w:rStyle w:val="Textoennegrita"/>
          <w:rFonts w:cs="Arial"/>
          <w:b w:val="0"/>
          <w:color w:val="000000"/>
        </w:rPr>
        <w:t xml:space="preserve">el artículo </w:t>
      </w:r>
      <w:r w:rsidR="0015763C" w:rsidRPr="00655BCC">
        <w:rPr>
          <w:rStyle w:val="Textoennegrita"/>
          <w:rFonts w:cs="Arial"/>
          <w:b w:val="0"/>
          <w:color w:val="000000"/>
        </w:rPr>
        <w:t xml:space="preserve">1715 del Código Civil, </w:t>
      </w:r>
      <w:r w:rsidR="007D63F5" w:rsidRPr="00655BCC">
        <w:rPr>
          <w:rStyle w:val="Textoennegrita"/>
          <w:rFonts w:cs="Arial"/>
          <w:b w:val="0"/>
          <w:color w:val="000000"/>
        </w:rPr>
        <w:t>normativa del derecho privado que se aplica en la liquidación del contrato estatal, bien sea que se rija por el estatuto de la contratación pública o por el derecho privado</w:t>
      </w:r>
      <w:r w:rsidR="0063083C" w:rsidRPr="00655BCC">
        <w:rPr>
          <w:rStyle w:val="Refdenotaalpie"/>
          <w:rFonts w:cs="Arial"/>
          <w:color w:val="000000"/>
        </w:rPr>
        <w:footnoteReference w:id="35"/>
      </w:r>
      <w:r w:rsidR="007D63F5" w:rsidRPr="00655BCC">
        <w:rPr>
          <w:rStyle w:val="Textoennegrita"/>
          <w:rFonts w:cs="Arial"/>
          <w:b w:val="0"/>
          <w:color w:val="000000"/>
        </w:rPr>
        <w:t>.</w:t>
      </w:r>
    </w:p>
    <w:p w14:paraId="746E2B58" w14:textId="77777777" w:rsidR="00F70CEE" w:rsidRPr="00655BCC" w:rsidRDefault="00F70CEE" w:rsidP="006538E3">
      <w:pPr>
        <w:pStyle w:val="Sangradetextonormal"/>
        <w:spacing w:after="0"/>
        <w:ind w:left="0"/>
        <w:rPr>
          <w:rFonts w:ascii="Arial" w:hAnsi="Arial" w:cs="Arial"/>
          <w:b/>
          <w:szCs w:val="24"/>
          <w:lang w:val="es-CO" w:eastAsia="ar-SA"/>
        </w:rPr>
      </w:pPr>
    </w:p>
    <w:p w14:paraId="4181B9BE" w14:textId="77777777" w:rsidR="00810766" w:rsidRPr="00655BCC" w:rsidRDefault="008F699D"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7</w:t>
      </w:r>
      <w:r w:rsidR="00731923" w:rsidRPr="00655BCC">
        <w:rPr>
          <w:rFonts w:ascii="Arial" w:hAnsi="Arial" w:cs="Arial"/>
          <w:b/>
          <w:szCs w:val="24"/>
          <w:lang w:val="es-CO" w:eastAsia="ar-SA"/>
        </w:rPr>
        <w:t>.</w:t>
      </w:r>
      <w:r w:rsidR="00810766" w:rsidRPr="00655BCC">
        <w:rPr>
          <w:rFonts w:ascii="Arial" w:hAnsi="Arial" w:cs="Arial"/>
          <w:b/>
          <w:szCs w:val="24"/>
          <w:lang w:val="es-CO" w:eastAsia="ar-SA"/>
        </w:rPr>
        <w:t xml:space="preserve"> </w:t>
      </w:r>
      <w:r w:rsidR="00731923" w:rsidRPr="00655BCC">
        <w:rPr>
          <w:rFonts w:ascii="Arial" w:hAnsi="Arial" w:cs="Arial"/>
          <w:b/>
          <w:szCs w:val="24"/>
          <w:lang w:val="es-CO" w:eastAsia="ar-SA"/>
        </w:rPr>
        <w:t>E</w:t>
      </w:r>
      <w:r w:rsidR="00810766" w:rsidRPr="00655BCC">
        <w:rPr>
          <w:rFonts w:ascii="Arial" w:hAnsi="Arial" w:cs="Arial"/>
          <w:b/>
          <w:szCs w:val="24"/>
          <w:lang w:val="es-CO" w:eastAsia="ar-SA"/>
        </w:rPr>
        <w:t>l caso c</w:t>
      </w:r>
      <w:r w:rsidR="00731923" w:rsidRPr="00655BCC">
        <w:rPr>
          <w:rFonts w:ascii="Arial" w:hAnsi="Arial" w:cs="Arial"/>
          <w:b/>
          <w:szCs w:val="24"/>
          <w:lang w:val="es-CO" w:eastAsia="ar-SA"/>
        </w:rPr>
        <w:t>o</w:t>
      </w:r>
      <w:r w:rsidR="00810766" w:rsidRPr="00655BCC">
        <w:rPr>
          <w:rFonts w:ascii="Arial" w:hAnsi="Arial" w:cs="Arial"/>
          <w:b/>
          <w:szCs w:val="24"/>
          <w:lang w:val="es-CO" w:eastAsia="ar-SA"/>
        </w:rPr>
        <w:t>ncreto</w:t>
      </w:r>
    </w:p>
    <w:p w14:paraId="28BF81B8" w14:textId="77777777" w:rsidR="00810766" w:rsidRPr="00655BCC" w:rsidRDefault="00810766" w:rsidP="006538E3">
      <w:pPr>
        <w:pStyle w:val="Sangradetextonormal"/>
        <w:spacing w:after="0"/>
        <w:ind w:left="0"/>
        <w:rPr>
          <w:rFonts w:ascii="Arial" w:hAnsi="Arial" w:cs="Arial"/>
          <w:szCs w:val="24"/>
          <w:lang w:val="es-CO" w:eastAsia="ar-SA"/>
        </w:rPr>
      </w:pPr>
    </w:p>
    <w:p w14:paraId="55E04590" w14:textId="77777777" w:rsidR="00C64A58" w:rsidRPr="00655BCC" w:rsidRDefault="008F699D"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7</w:t>
      </w:r>
      <w:r w:rsidR="00810766" w:rsidRPr="00655BCC">
        <w:rPr>
          <w:rFonts w:ascii="Arial" w:hAnsi="Arial" w:cs="Arial"/>
          <w:b/>
          <w:szCs w:val="24"/>
          <w:lang w:val="es-CO" w:eastAsia="ar-SA"/>
        </w:rPr>
        <w:t>.1</w:t>
      </w:r>
      <w:r w:rsidR="00D24A27" w:rsidRPr="00655BCC">
        <w:rPr>
          <w:rFonts w:ascii="Arial" w:hAnsi="Arial" w:cs="Arial"/>
          <w:b/>
          <w:szCs w:val="24"/>
          <w:lang w:val="es-CO" w:eastAsia="ar-SA"/>
        </w:rPr>
        <w:t>.</w:t>
      </w:r>
      <w:r w:rsidR="00810766" w:rsidRPr="00655BCC">
        <w:rPr>
          <w:rFonts w:ascii="Arial" w:hAnsi="Arial" w:cs="Arial"/>
          <w:b/>
          <w:szCs w:val="24"/>
          <w:lang w:val="es-CO" w:eastAsia="ar-SA"/>
        </w:rPr>
        <w:t xml:space="preserve"> Planteamiento de</w:t>
      </w:r>
      <w:r w:rsidR="00D24A27" w:rsidRPr="00655BCC">
        <w:rPr>
          <w:rFonts w:ascii="Arial" w:hAnsi="Arial" w:cs="Arial"/>
          <w:b/>
          <w:szCs w:val="24"/>
          <w:lang w:val="es-CO" w:eastAsia="ar-SA"/>
        </w:rPr>
        <w:t xml:space="preserve"> los p</w:t>
      </w:r>
      <w:r w:rsidR="00C64A58" w:rsidRPr="00655BCC">
        <w:rPr>
          <w:rFonts w:ascii="Arial" w:hAnsi="Arial" w:cs="Arial"/>
          <w:b/>
          <w:szCs w:val="24"/>
          <w:lang w:val="es-CO" w:eastAsia="ar-SA"/>
        </w:rPr>
        <w:t>roblema</w:t>
      </w:r>
      <w:r w:rsidR="00D24A27" w:rsidRPr="00655BCC">
        <w:rPr>
          <w:rFonts w:ascii="Arial" w:hAnsi="Arial" w:cs="Arial"/>
          <w:b/>
          <w:szCs w:val="24"/>
          <w:lang w:val="es-CO" w:eastAsia="ar-SA"/>
        </w:rPr>
        <w:t>s</w:t>
      </w:r>
      <w:r w:rsidR="00C64A58" w:rsidRPr="00655BCC">
        <w:rPr>
          <w:rFonts w:ascii="Arial" w:hAnsi="Arial" w:cs="Arial"/>
          <w:b/>
          <w:szCs w:val="24"/>
          <w:lang w:val="es-CO" w:eastAsia="ar-SA"/>
        </w:rPr>
        <w:t xml:space="preserve"> </w:t>
      </w:r>
      <w:r w:rsidR="00D24A27" w:rsidRPr="00655BCC">
        <w:rPr>
          <w:rFonts w:ascii="Arial" w:hAnsi="Arial" w:cs="Arial"/>
          <w:b/>
          <w:szCs w:val="24"/>
          <w:lang w:val="es-CO" w:eastAsia="ar-SA"/>
        </w:rPr>
        <w:t>j</w:t>
      </w:r>
      <w:r w:rsidR="00C64A58" w:rsidRPr="00655BCC">
        <w:rPr>
          <w:rFonts w:ascii="Arial" w:hAnsi="Arial" w:cs="Arial"/>
          <w:b/>
          <w:szCs w:val="24"/>
          <w:lang w:val="es-CO" w:eastAsia="ar-SA"/>
        </w:rPr>
        <w:t>urídico</w:t>
      </w:r>
      <w:r w:rsidR="00D24A27" w:rsidRPr="00655BCC">
        <w:rPr>
          <w:rFonts w:ascii="Arial" w:hAnsi="Arial" w:cs="Arial"/>
          <w:b/>
          <w:szCs w:val="24"/>
          <w:lang w:val="es-CO" w:eastAsia="ar-SA"/>
        </w:rPr>
        <w:t>s</w:t>
      </w:r>
      <w:r w:rsidR="00C64A58" w:rsidRPr="00655BCC">
        <w:rPr>
          <w:rFonts w:ascii="Arial" w:hAnsi="Arial" w:cs="Arial"/>
          <w:b/>
          <w:szCs w:val="24"/>
          <w:lang w:val="es-CO" w:eastAsia="ar-SA"/>
        </w:rPr>
        <w:t xml:space="preserve"> </w:t>
      </w:r>
    </w:p>
    <w:p w14:paraId="17D9775D" w14:textId="77777777" w:rsidR="00C64A58" w:rsidRPr="00655BCC" w:rsidRDefault="00C64A58" w:rsidP="006538E3">
      <w:pPr>
        <w:pStyle w:val="Sangradetextonormal"/>
        <w:spacing w:after="0"/>
        <w:ind w:left="0"/>
        <w:rPr>
          <w:rFonts w:ascii="Arial" w:hAnsi="Arial" w:cs="Arial"/>
          <w:szCs w:val="24"/>
          <w:lang w:val="es-CO" w:eastAsia="ar-SA"/>
        </w:rPr>
      </w:pPr>
    </w:p>
    <w:p w14:paraId="0CC4DA4B" w14:textId="77777777" w:rsidR="00544AF4" w:rsidRPr="00655BCC" w:rsidRDefault="000539A3"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El </w:t>
      </w:r>
      <w:r w:rsidR="007F4E12" w:rsidRPr="00655BCC">
        <w:rPr>
          <w:rFonts w:ascii="Arial" w:hAnsi="Arial" w:cs="Arial"/>
          <w:szCs w:val="24"/>
          <w:lang w:val="es-CO" w:eastAsia="ar-SA"/>
        </w:rPr>
        <w:t xml:space="preserve">primer </w:t>
      </w:r>
      <w:r w:rsidRPr="00655BCC">
        <w:rPr>
          <w:rFonts w:ascii="Arial" w:hAnsi="Arial" w:cs="Arial"/>
          <w:szCs w:val="24"/>
          <w:lang w:val="es-CO" w:eastAsia="ar-SA"/>
        </w:rPr>
        <w:t xml:space="preserve">problema jurídico </w:t>
      </w:r>
      <w:r w:rsidR="007F4E12" w:rsidRPr="00655BCC">
        <w:rPr>
          <w:rFonts w:ascii="Arial" w:hAnsi="Arial" w:cs="Arial"/>
          <w:szCs w:val="24"/>
          <w:lang w:val="es-CO" w:eastAsia="ar-SA"/>
        </w:rPr>
        <w:t xml:space="preserve">que plantea </w:t>
      </w:r>
      <w:r w:rsidR="00FA1234" w:rsidRPr="00655BCC">
        <w:rPr>
          <w:rFonts w:ascii="Arial" w:hAnsi="Arial" w:cs="Arial"/>
          <w:szCs w:val="24"/>
          <w:lang w:val="es-CO" w:eastAsia="ar-SA"/>
        </w:rPr>
        <w:t xml:space="preserve">la apelación consiste en determinar </w:t>
      </w:r>
      <w:r w:rsidR="00D24A27" w:rsidRPr="00655BCC">
        <w:rPr>
          <w:rFonts w:ascii="Arial" w:hAnsi="Arial" w:cs="Arial"/>
          <w:szCs w:val="24"/>
          <w:lang w:val="es-CO" w:eastAsia="ar-SA"/>
        </w:rPr>
        <w:t xml:space="preserve">si </w:t>
      </w:r>
      <w:r w:rsidR="00CE4BB4" w:rsidRPr="00655BCC">
        <w:rPr>
          <w:rFonts w:ascii="Arial" w:hAnsi="Arial" w:cs="Arial"/>
          <w:szCs w:val="24"/>
          <w:lang w:val="es-CO" w:eastAsia="ar-SA"/>
        </w:rPr>
        <w:t xml:space="preserve">el Tribunal </w:t>
      </w:r>
      <w:r w:rsidR="00CE4BB4" w:rsidRPr="00655BCC">
        <w:rPr>
          <w:rFonts w:ascii="Arial" w:hAnsi="Arial" w:cs="Arial"/>
          <w:i/>
          <w:szCs w:val="24"/>
          <w:lang w:val="es-CO" w:eastAsia="ar-SA"/>
        </w:rPr>
        <w:t>a quo</w:t>
      </w:r>
      <w:r w:rsidR="00CE4BB4" w:rsidRPr="00655BCC">
        <w:rPr>
          <w:rFonts w:ascii="Arial" w:hAnsi="Arial" w:cs="Arial"/>
          <w:szCs w:val="24"/>
          <w:lang w:val="es-CO" w:eastAsia="ar-SA"/>
        </w:rPr>
        <w:t xml:space="preserve"> omitió pronunciarse sobre las obras adicionales o </w:t>
      </w:r>
      <w:r w:rsidR="00640AFF" w:rsidRPr="00655BCC">
        <w:rPr>
          <w:rFonts w:ascii="Arial" w:hAnsi="Arial" w:cs="Arial"/>
          <w:szCs w:val="24"/>
          <w:lang w:val="es-CO" w:eastAsia="ar-SA"/>
        </w:rPr>
        <w:t>no</w:t>
      </w:r>
      <w:r w:rsidR="00A45C0F" w:rsidRPr="00655BCC">
        <w:rPr>
          <w:rFonts w:ascii="Arial" w:hAnsi="Arial" w:cs="Arial"/>
          <w:szCs w:val="24"/>
          <w:lang w:val="es-CO" w:eastAsia="ar-SA"/>
        </w:rPr>
        <w:t xml:space="preserve"> y si procedía la reclamación sobre las mismas.</w:t>
      </w:r>
      <w:r w:rsidR="00640AFF" w:rsidRPr="00655BCC">
        <w:rPr>
          <w:rFonts w:ascii="Arial" w:hAnsi="Arial" w:cs="Arial"/>
          <w:szCs w:val="24"/>
          <w:lang w:val="es-CO" w:eastAsia="ar-SA"/>
        </w:rPr>
        <w:t xml:space="preserve"> </w:t>
      </w:r>
    </w:p>
    <w:p w14:paraId="76F728DD" w14:textId="77777777" w:rsidR="00640AFF" w:rsidRPr="00655BCC" w:rsidRDefault="00640AFF" w:rsidP="006538E3">
      <w:pPr>
        <w:pStyle w:val="Sangradetextonormal"/>
        <w:spacing w:after="0"/>
        <w:ind w:left="0"/>
        <w:rPr>
          <w:rFonts w:ascii="Arial" w:hAnsi="Arial" w:cs="Arial"/>
          <w:szCs w:val="24"/>
          <w:lang w:val="es-CO" w:eastAsia="ar-SA"/>
        </w:rPr>
      </w:pPr>
    </w:p>
    <w:p w14:paraId="02E79A47" w14:textId="77777777" w:rsidR="00544AF4" w:rsidRPr="00655BCC" w:rsidRDefault="00544AF4"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El segundo problema jurídico, consiste en establecer si el valor de</w:t>
      </w:r>
      <w:r w:rsidR="00640AFF" w:rsidRPr="00655BCC">
        <w:rPr>
          <w:rFonts w:ascii="Arial" w:hAnsi="Arial" w:cs="Arial"/>
          <w:szCs w:val="24"/>
          <w:lang w:val="es-CO" w:eastAsia="ar-SA"/>
        </w:rPr>
        <w:t>l</w:t>
      </w:r>
      <w:r w:rsidRPr="00655BCC">
        <w:rPr>
          <w:rFonts w:ascii="Arial" w:hAnsi="Arial" w:cs="Arial"/>
          <w:szCs w:val="24"/>
          <w:lang w:val="es-CO" w:eastAsia="ar-SA"/>
        </w:rPr>
        <w:t xml:space="preserve"> ajuste</w:t>
      </w:r>
      <w:r w:rsidR="00D24A27" w:rsidRPr="00655BCC">
        <w:rPr>
          <w:rFonts w:ascii="Arial" w:hAnsi="Arial" w:cs="Arial"/>
          <w:szCs w:val="24"/>
          <w:lang w:val="es-CO" w:eastAsia="ar-SA"/>
        </w:rPr>
        <w:t xml:space="preserve"> de precios</w:t>
      </w:r>
      <w:r w:rsidRPr="00655BCC">
        <w:rPr>
          <w:rFonts w:ascii="Arial" w:hAnsi="Arial" w:cs="Arial"/>
          <w:szCs w:val="24"/>
          <w:lang w:val="es-CO" w:eastAsia="ar-SA"/>
        </w:rPr>
        <w:t xml:space="preserve">, </w:t>
      </w:r>
      <w:r w:rsidR="00640AFF" w:rsidRPr="00655BCC">
        <w:rPr>
          <w:rFonts w:ascii="Arial" w:hAnsi="Arial" w:cs="Arial"/>
          <w:szCs w:val="24"/>
          <w:lang w:val="es-CO" w:eastAsia="ar-SA"/>
        </w:rPr>
        <w:t xml:space="preserve">debió calcularse sobre la cifra de la obra ejecutada </w:t>
      </w:r>
      <w:r w:rsidRPr="00655BCC">
        <w:rPr>
          <w:rFonts w:ascii="Arial" w:hAnsi="Arial" w:cs="Arial"/>
          <w:szCs w:val="24"/>
          <w:lang w:val="es-CO" w:eastAsia="ar-SA"/>
        </w:rPr>
        <w:t xml:space="preserve">por su monto total, o </w:t>
      </w:r>
      <w:r w:rsidR="0009346A" w:rsidRPr="00655BCC">
        <w:rPr>
          <w:rFonts w:ascii="Arial" w:hAnsi="Arial" w:cs="Arial"/>
          <w:szCs w:val="24"/>
          <w:lang w:val="es-CO" w:eastAsia="ar-SA"/>
        </w:rPr>
        <w:t xml:space="preserve">con base en </w:t>
      </w:r>
      <w:r w:rsidRPr="00655BCC">
        <w:rPr>
          <w:rFonts w:ascii="Arial" w:hAnsi="Arial" w:cs="Arial"/>
          <w:szCs w:val="24"/>
          <w:lang w:val="es-CO" w:eastAsia="ar-SA"/>
        </w:rPr>
        <w:t>el valor a pagar deducido el monto del anticipo amortizado.</w:t>
      </w:r>
      <w:r w:rsidR="00742E37" w:rsidRPr="00655BCC">
        <w:rPr>
          <w:rFonts w:ascii="Arial" w:hAnsi="Arial" w:cs="Arial"/>
          <w:szCs w:val="24"/>
          <w:lang w:val="es-CO" w:eastAsia="ar-SA"/>
        </w:rPr>
        <w:t xml:space="preserve"> Para resolver este asunto se debe estudiar el mes que se tomó </w:t>
      </w:r>
      <w:r w:rsidR="0009346A" w:rsidRPr="00655BCC">
        <w:rPr>
          <w:rFonts w:ascii="Arial" w:hAnsi="Arial" w:cs="Arial"/>
          <w:szCs w:val="24"/>
          <w:lang w:val="es-CO" w:eastAsia="ar-SA"/>
        </w:rPr>
        <w:t xml:space="preserve">para definir </w:t>
      </w:r>
      <w:r w:rsidR="00742E37" w:rsidRPr="00655BCC">
        <w:rPr>
          <w:rFonts w:ascii="Arial" w:hAnsi="Arial" w:cs="Arial"/>
          <w:szCs w:val="24"/>
          <w:lang w:val="es-CO" w:eastAsia="ar-SA"/>
        </w:rPr>
        <w:t xml:space="preserve">el indicador del índice de costos de la construcción pesada (ICCP). </w:t>
      </w:r>
    </w:p>
    <w:p w14:paraId="0A16502A" w14:textId="77777777" w:rsidR="00AA7957" w:rsidRPr="00655BCC" w:rsidRDefault="00AA7957" w:rsidP="006538E3">
      <w:pPr>
        <w:pStyle w:val="Sangradetextonormal"/>
        <w:spacing w:after="0"/>
        <w:ind w:left="0"/>
        <w:rPr>
          <w:rFonts w:ascii="Arial" w:hAnsi="Arial" w:cs="Arial"/>
          <w:szCs w:val="24"/>
          <w:lang w:val="es-CO" w:eastAsia="ar-SA"/>
        </w:rPr>
      </w:pPr>
    </w:p>
    <w:p w14:paraId="150E21D8" w14:textId="77777777" w:rsidR="00544AF4" w:rsidRPr="00655BCC" w:rsidRDefault="00252911"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7</w:t>
      </w:r>
      <w:r w:rsidR="00AA7957" w:rsidRPr="00655BCC">
        <w:rPr>
          <w:rFonts w:ascii="Arial" w:hAnsi="Arial" w:cs="Arial"/>
          <w:b/>
          <w:szCs w:val="24"/>
          <w:lang w:val="es-CO" w:eastAsia="ar-SA"/>
        </w:rPr>
        <w:t xml:space="preserve">.2. Contenido del </w:t>
      </w:r>
      <w:r w:rsidR="008F699D" w:rsidRPr="00655BCC">
        <w:rPr>
          <w:rFonts w:ascii="Arial" w:hAnsi="Arial" w:cs="Arial"/>
          <w:b/>
          <w:szCs w:val="24"/>
          <w:lang w:val="es-CO" w:eastAsia="ar-SA"/>
        </w:rPr>
        <w:t xml:space="preserve">contrato </w:t>
      </w:r>
      <w:r w:rsidR="00AE2E98" w:rsidRPr="00655BCC">
        <w:rPr>
          <w:rFonts w:ascii="Arial" w:hAnsi="Arial" w:cs="Arial"/>
          <w:b/>
          <w:szCs w:val="24"/>
          <w:lang w:val="es-CO" w:eastAsia="ar-SA"/>
        </w:rPr>
        <w:t>en relación con las obras adicionales</w:t>
      </w:r>
    </w:p>
    <w:p w14:paraId="5A3529FC" w14:textId="77777777" w:rsidR="00AE2E98" w:rsidRPr="00655BCC" w:rsidRDefault="00AE2E98" w:rsidP="006538E3">
      <w:pPr>
        <w:pStyle w:val="Sangradetextonormal"/>
        <w:spacing w:after="0"/>
        <w:ind w:left="0"/>
        <w:rPr>
          <w:rFonts w:ascii="Arial" w:hAnsi="Arial" w:cs="Arial"/>
          <w:szCs w:val="24"/>
          <w:lang w:val="es-CO" w:eastAsia="ar-SA"/>
        </w:rPr>
      </w:pPr>
    </w:p>
    <w:p w14:paraId="449880ED" w14:textId="77777777" w:rsidR="00A61E3E" w:rsidRPr="00655BCC" w:rsidRDefault="00ED7261" w:rsidP="00A61E3E">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En el </w:t>
      </w:r>
      <w:r w:rsidR="00A61E3E" w:rsidRPr="00655BCC">
        <w:rPr>
          <w:rFonts w:ascii="Arial" w:hAnsi="Arial" w:cs="Arial"/>
          <w:szCs w:val="24"/>
          <w:lang w:val="es-CO" w:eastAsia="ar-SA"/>
        </w:rPr>
        <w:t>texto del contrato sub j</w:t>
      </w:r>
      <w:r w:rsidRPr="00655BCC">
        <w:rPr>
          <w:rFonts w:ascii="Arial" w:hAnsi="Arial" w:cs="Arial"/>
          <w:szCs w:val="24"/>
          <w:lang w:val="es-CO" w:eastAsia="ar-SA"/>
        </w:rPr>
        <w:t>ú</w:t>
      </w:r>
      <w:r w:rsidR="00A61E3E" w:rsidRPr="00655BCC">
        <w:rPr>
          <w:rFonts w:ascii="Arial" w:hAnsi="Arial" w:cs="Arial"/>
          <w:szCs w:val="24"/>
          <w:lang w:val="es-CO" w:eastAsia="ar-SA"/>
        </w:rPr>
        <w:t>dice se observa que la modalidad del precio pactado fue la de precios fijos por unidades</w:t>
      </w:r>
      <w:r w:rsidR="0009346A" w:rsidRPr="00655BCC">
        <w:rPr>
          <w:rFonts w:ascii="Arial" w:hAnsi="Arial" w:cs="Arial"/>
          <w:szCs w:val="24"/>
          <w:lang w:val="es-CO" w:eastAsia="ar-SA"/>
        </w:rPr>
        <w:t>,</w:t>
      </w:r>
      <w:r w:rsidR="00A61E3E" w:rsidRPr="00655BCC">
        <w:rPr>
          <w:rFonts w:ascii="Arial" w:hAnsi="Arial" w:cs="Arial"/>
          <w:szCs w:val="24"/>
          <w:lang w:val="es-CO" w:eastAsia="ar-SA"/>
        </w:rPr>
        <w:t xml:space="preserve"> con cantidades variables. </w:t>
      </w:r>
    </w:p>
    <w:p w14:paraId="2996D41F" w14:textId="77777777" w:rsidR="00A61E3E" w:rsidRPr="00655BCC" w:rsidRDefault="00A61E3E" w:rsidP="00A61E3E">
      <w:pPr>
        <w:pStyle w:val="Sangradetextonormal"/>
        <w:spacing w:after="0"/>
        <w:ind w:left="0"/>
        <w:rPr>
          <w:rFonts w:ascii="Arial" w:hAnsi="Arial" w:cs="Arial"/>
          <w:szCs w:val="24"/>
          <w:lang w:val="es-CO" w:eastAsia="ar-SA"/>
        </w:rPr>
      </w:pPr>
    </w:p>
    <w:p w14:paraId="1A5482CE" w14:textId="77777777" w:rsidR="00A61E3E" w:rsidRPr="00655BCC" w:rsidRDefault="00A61E3E" w:rsidP="00A61E3E">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Para el evento de requerir </w:t>
      </w:r>
      <w:r w:rsidR="0009346A" w:rsidRPr="00655BCC">
        <w:rPr>
          <w:rFonts w:ascii="Arial" w:hAnsi="Arial" w:cs="Arial"/>
          <w:szCs w:val="24"/>
          <w:lang w:val="es-CO" w:eastAsia="ar-SA"/>
        </w:rPr>
        <w:t xml:space="preserve">la ejecución de </w:t>
      </w:r>
      <w:r w:rsidRPr="00655BCC">
        <w:rPr>
          <w:rFonts w:ascii="Arial" w:hAnsi="Arial" w:cs="Arial"/>
          <w:szCs w:val="24"/>
          <w:lang w:val="es-CO" w:eastAsia="ar-SA"/>
        </w:rPr>
        <w:t>ítems no previstos, en el parágrafo 1 de</w:t>
      </w:r>
      <w:r w:rsidR="00252911" w:rsidRPr="00655BCC">
        <w:rPr>
          <w:rFonts w:ascii="Arial" w:hAnsi="Arial" w:cs="Arial"/>
          <w:szCs w:val="24"/>
          <w:lang w:val="es-CO" w:eastAsia="ar-SA"/>
        </w:rPr>
        <w:t xml:space="preserve"> la cláusula séptima del </w:t>
      </w:r>
      <w:r w:rsidRPr="00655BCC">
        <w:rPr>
          <w:rFonts w:ascii="Arial" w:hAnsi="Arial" w:cs="Arial"/>
          <w:szCs w:val="24"/>
          <w:lang w:val="es-CO" w:eastAsia="ar-SA"/>
        </w:rPr>
        <w:t xml:space="preserve">contrato se estableció </w:t>
      </w:r>
      <w:r w:rsidR="007C7D8E" w:rsidRPr="00655BCC">
        <w:rPr>
          <w:rFonts w:ascii="Arial" w:hAnsi="Arial" w:cs="Arial"/>
          <w:szCs w:val="24"/>
          <w:lang w:val="es-CO" w:eastAsia="ar-SA"/>
        </w:rPr>
        <w:t xml:space="preserve">lo siguiente </w:t>
      </w:r>
      <w:r w:rsidRPr="00655BCC">
        <w:rPr>
          <w:rFonts w:ascii="Arial" w:hAnsi="Arial" w:cs="Arial"/>
          <w:szCs w:val="24"/>
          <w:lang w:val="es-CO" w:eastAsia="ar-SA"/>
        </w:rPr>
        <w:t xml:space="preserve">(se transcribe literal, incluso con </w:t>
      </w:r>
      <w:r w:rsidR="007C7D8E" w:rsidRPr="00655BCC">
        <w:rPr>
          <w:rFonts w:ascii="Arial" w:hAnsi="Arial" w:cs="Arial"/>
          <w:szCs w:val="24"/>
          <w:lang w:val="es-CO" w:eastAsia="ar-SA"/>
        </w:rPr>
        <w:t xml:space="preserve">posibles </w:t>
      </w:r>
      <w:r w:rsidRPr="00655BCC">
        <w:rPr>
          <w:rFonts w:ascii="Arial" w:hAnsi="Arial" w:cs="Arial"/>
          <w:szCs w:val="24"/>
          <w:lang w:val="es-CO" w:eastAsia="ar-SA"/>
        </w:rPr>
        <w:t>errores):</w:t>
      </w:r>
    </w:p>
    <w:p w14:paraId="372ACEA3" w14:textId="77777777" w:rsidR="00A61E3E" w:rsidRPr="00655BCC" w:rsidRDefault="00A61E3E" w:rsidP="00A61E3E">
      <w:pPr>
        <w:pStyle w:val="Sangradetextonormal"/>
        <w:spacing w:after="0"/>
        <w:ind w:left="0"/>
        <w:rPr>
          <w:rFonts w:ascii="Arial" w:hAnsi="Arial" w:cs="Arial"/>
          <w:b/>
          <w:szCs w:val="24"/>
          <w:lang w:val="es-CO" w:eastAsia="ar-SA"/>
        </w:rPr>
      </w:pPr>
    </w:p>
    <w:p w14:paraId="004606BB" w14:textId="77777777" w:rsidR="00A61E3E" w:rsidRPr="00655BCC" w:rsidRDefault="00A61E3E" w:rsidP="00A61E3E">
      <w:pPr>
        <w:pStyle w:val="Sangradetextonormal"/>
        <w:spacing w:after="0" w:line="276" w:lineRule="auto"/>
        <w:ind w:left="567" w:right="567"/>
        <w:rPr>
          <w:rFonts w:ascii="Arial" w:hAnsi="Arial" w:cs="Arial"/>
          <w:szCs w:val="24"/>
          <w:lang w:val="es-CO" w:eastAsia="ar-SA"/>
        </w:rPr>
      </w:pPr>
      <w:r w:rsidRPr="00655BCC">
        <w:rPr>
          <w:rFonts w:ascii="Arial" w:hAnsi="Arial" w:cs="Arial"/>
          <w:i/>
          <w:szCs w:val="24"/>
          <w:lang w:val="es-CO" w:eastAsia="ar-SA"/>
        </w:rPr>
        <w:t xml:space="preserve">“A través del CONTRATANTE y la INTERVENTORÍA, y por medio del acta correspondiente se podrán pactar precios no previstos y se podrán adicionar o disminuir cantidades de obra </w:t>
      </w:r>
      <w:r w:rsidRPr="00655BCC">
        <w:rPr>
          <w:rFonts w:ascii="Arial" w:hAnsi="Arial" w:cs="Arial"/>
          <w:b/>
          <w:i/>
          <w:szCs w:val="24"/>
          <w:lang w:val="es-CO" w:eastAsia="ar-SA"/>
        </w:rPr>
        <w:t>al igual que se podrá ordenar la ejecución de ítems no previstos,</w:t>
      </w:r>
      <w:r w:rsidRPr="00655BCC">
        <w:rPr>
          <w:rFonts w:ascii="Arial" w:hAnsi="Arial" w:cs="Arial"/>
          <w:i/>
          <w:szCs w:val="24"/>
          <w:lang w:val="es-CO" w:eastAsia="ar-SA"/>
        </w:rPr>
        <w:t xml:space="preserve"> según las necesidades que se requieran en el sitio de obra y durante la ejecución del contrato. Sin que ello implique un mayor valor al estipulado en el contrato. </w:t>
      </w:r>
      <w:r w:rsidRPr="00655BCC">
        <w:rPr>
          <w:rFonts w:ascii="Arial" w:hAnsi="Arial" w:cs="Arial"/>
          <w:b/>
          <w:i/>
          <w:szCs w:val="24"/>
          <w:lang w:val="es-CO" w:eastAsia="ar-SA"/>
        </w:rPr>
        <w:t>En caso de superar el valor de la misma, se efectuará mediante un otrosí</w:t>
      </w:r>
      <w:r w:rsidRPr="00655BCC">
        <w:rPr>
          <w:rFonts w:ascii="Arial" w:hAnsi="Arial" w:cs="Arial"/>
          <w:i/>
          <w:szCs w:val="24"/>
          <w:lang w:val="es-CO" w:eastAsia="ar-SA"/>
        </w:rPr>
        <w:t>”</w:t>
      </w:r>
      <w:r w:rsidRPr="00655BCC">
        <w:rPr>
          <w:rStyle w:val="Refdenotaalpie"/>
          <w:rFonts w:ascii="Arial" w:hAnsi="Arial" w:cs="Arial"/>
          <w:i/>
          <w:szCs w:val="24"/>
          <w:lang w:val="es-CO" w:eastAsia="ar-SA"/>
        </w:rPr>
        <w:footnoteReference w:id="36"/>
      </w:r>
      <w:r w:rsidR="00DD56C4" w:rsidRPr="00655BCC">
        <w:rPr>
          <w:rFonts w:ascii="Arial" w:hAnsi="Arial" w:cs="Arial"/>
          <w:i/>
          <w:szCs w:val="24"/>
          <w:lang w:val="es-CO" w:eastAsia="ar-SA"/>
        </w:rPr>
        <w:t xml:space="preserve"> </w:t>
      </w:r>
      <w:r w:rsidR="00DD56C4" w:rsidRPr="00655BCC">
        <w:rPr>
          <w:rFonts w:ascii="Arial" w:hAnsi="Arial" w:cs="Arial"/>
          <w:szCs w:val="24"/>
          <w:lang w:val="es-CO" w:eastAsia="ar-SA"/>
        </w:rPr>
        <w:t>(la negrilla no es del texto).</w:t>
      </w:r>
    </w:p>
    <w:p w14:paraId="197CDA4D" w14:textId="77777777" w:rsidR="00A61E3E" w:rsidRPr="00655BCC" w:rsidRDefault="00A61E3E" w:rsidP="00A61E3E">
      <w:pPr>
        <w:pStyle w:val="Sangradetextonormal"/>
        <w:spacing w:after="0"/>
        <w:ind w:left="0"/>
        <w:rPr>
          <w:rFonts w:ascii="Arial" w:hAnsi="Arial" w:cs="Arial"/>
          <w:b/>
          <w:szCs w:val="24"/>
          <w:lang w:val="es-CO" w:eastAsia="ar-SA"/>
        </w:rPr>
      </w:pPr>
    </w:p>
    <w:p w14:paraId="65CF6F73" w14:textId="77777777" w:rsidR="00A61E3E" w:rsidRPr="00655BCC" w:rsidRDefault="00A61E3E" w:rsidP="00A61E3E">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 xml:space="preserve">En el parágrafo tres </w:t>
      </w:r>
      <w:r w:rsidR="00252911" w:rsidRPr="00655BCC">
        <w:rPr>
          <w:rFonts w:ascii="Arial" w:hAnsi="Arial" w:cs="Arial"/>
          <w:szCs w:val="24"/>
          <w:lang w:val="es-CO" w:eastAsia="ar-SA"/>
        </w:rPr>
        <w:t xml:space="preserve">de la misma cláusula séptima </w:t>
      </w:r>
      <w:r w:rsidRPr="00655BCC">
        <w:rPr>
          <w:rFonts w:ascii="Arial" w:hAnsi="Arial" w:cs="Arial"/>
          <w:szCs w:val="24"/>
          <w:lang w:val="es-CO" w:eastAsia="ar-SA"/>
        </w:rPr>
        <w:t xml:space="preserve">se reguló la eventualidad de las cantidades </w:t>
      </w:r>
      <w:r w:rsidR="00727CBC" w:rsidRPr="00655BCC">
        <w:rPr>
          <w:rFonts w:ascii="Arial" w:hAnsi="Arial" w:cs="Arial"/>
          <w:szCs w:val="24"/>
          <w:lang w:val="es-CO" w:eastAsia="ar-SA"/>
        </w:rPr>
        <w:t>adicionales</w:t>
      </w:r>
      <w:r w:rsidRPr="00655BCC">
        <w:rPr>
          <w:rFonts w:ascii="Arial" w:hAnsi="Arial" w:cs="Arial"/>
          <w:szCs w:val="24"/>
          <w:lang w:val="es-CO" w:eastAsia="ar-SA"/>
        </w:rPr>
        <w:t>, así (se transcribe literal, incluso con errores):</w:t>
      </w:r>
    </w:p>
    <w:p w14:paraId="61F36ED1" w14:textId="77777777" w:rsidR="00A61E3E" w:rsidRPr="00655BCC" w:rsidRDefault="00A61E3E" w:rsidP="00A61E3E">
      <w:pPr>
        <w:pStyle w:val="Sangradetextonormal"/>
        <w:spacing w:after="0"/>
        <w:ind w:left="0"/>
        <w:rPr>
          <w:rFonts w:ascii="Arial" w:hAnsi="Arial" w:cs="Arial"/>
          <w:szCs w:val="24"/>
          <w:lang w:val="es-CO" w:eastAsia="ar-SA"/>
        </w:rPr>
      </w:pPr>
    </w:p>
    <w:p w14:paraId="52EF2463" w14:textId="77777777" w:rsidR="00A61E3E" w:rsidRPr="00655BCC" w:rsidRDefault="00A61E3E" w:rsidP="00A61E3E">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 xml:space="preserve">“Se entiende por cantidades adicionales aquellas que por su naturaleza, pueden ejecutarse con las especificaciones originales del contrato o variaciones no substanciales de los mismos y en donde todos los ítems tengan precios unitarios pactados. </w:t>
      </w:r>
      <w:r w:rsidRPr="00655BCC">
        <w:rPr>
          <w:rFonts w:ascii="Arial" w:hAnsi="Arial" w:cs="Arial"/>
          <w:b/>
          <w:i/>
          <w:szCs w:val="24"/>
          <w:lang w:val="es-CO" w:eastAsia="ar-SA"/>
        </w:rPr>
        <w:t>El Municipio podrá ordenar por escrito obras adicionales</w:t>
      </w:r>
      <w:r w:rsidRPr="00655BCC">
        <w:rPr>
          <w:rFonts w:ascii="Arial" w:hAnsi="Arial" w:cs="Arial"/>
          <w:i/>
          <w:szCs w:val="24"/>
          <w:lang w:val="es-CO" w:eastAsia="ar-SA"/>
        </w:rPr>
        <w:t xml:space="preserve"> y el CONTRATISTA estará en la obligación de ejecutarlas. Las adicionales se pagarán a los precios establecidos en la propuesta económica”</w:t>
      </w:r>
      <w:r w:rsidR="00DD56C4" w:rsidRPr="00655BCC">
        <w:rPr>
          <w:rFonts w:ascii="Arial" w:hAnsi="Arial" w:cs="Arial"/>
          <w:i/>
          <w:szCs w:val="24"/>
          <w:lang w:val="es-CO" w:eastAsia="ar-SA"/>
        </w:rPr>
        <w:t xml:space="preserve"> </w:t>
      </w:r>
      <w:r w:rsidR="00DD56C4" w:rsidRPr="00655BCC">
        <w:rPr>
          <w:rFonts w:ascii="Arial" w:hAnsi="Arial" w:cs="Arial"/>
          <w:szCs w:val="24"/>
          <w:lang w:val="es-CO" w:eastAsia="ar-SA"/>
        </w:rPr>
        <w:t>(la negrilla no es del texto).</w:t>
      </w:r>
    </w:p>
    <w:p w14:paraId="3B53C959" w14:textId="77777777" w:rsidR="00A61E3E" w:rsidRPr="00655BCC" w:rsidRDefault="00A61E3E" w:rsidP="00A61E3E">
      <w:pPr>
        <w:pStyle w:val="Sangradetextonormal"/>
        <w:spacing w:after="0" w:line="276" w:lineRule="auto"/>
        <w:ind w:left="567" w:right="567"/>
        <w:rPr>
          <w:rFonts w:ascii="Arial" w:hAnsi="Arial" w:cs="Arial"/>
          <w:i/>
          <w:szCs w:val="24"/>
          <w:lang w:val="es-CO" w:eastAsia="ar-SA"/>
        </w:rPr>
      </w:pPr>
    </w:p>
    <w:p w14:paraId="18603DF1" w14:textId="77777777" w:rsidR="00A61E3E" w:rsidRPr="00655BCC" w:rsidRDefault="00A61E3E" w:rsidP="00A61E3E">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En el parágrafo cuatro de la misma cláusula se pactó la eventualidad de las </w:t>
      </w:r>
      <w:r w:rsidR="00727CBC" w:rsidRPr="00655BCC">
        <w:rPr>
          <w:rFonts w:ascii="Arial" w:hAnsi="Arial" w:cs="Arial"/>
          <w:szCs w:val="24"/>
          <w:lang w:val="es-CO" w:eastAsia="ar-SA"/>
        </w:rPr>
        <w:t>cantidades complementarias</w:t>
      </w:r>
      <w:r w:rsidRPr="00655BCC">
        <w:rPr>
          <w:rFonts w:ascii="Arial" w:hAnsi="Arial" w:cs="Arial"/>
          <w:szCs w:val="24"/>
          <w:lang w:val="es-CO" w:eastAsia="ar-SA"/>
        </w:rPr>
        <w:t>, que no estaban incluidas en las condiciones originales del contrato, en relación con las cuales se dispuso (se transcribe literal, incluso con errores):</w:t>
      </w:r>
    </w:p>
    <w:p w14:paraId="3F34FB87" w14:textId="77777777" w:rsidR="00A61E3E" w:rsidRPr="00655BCC" w:rsidRDefault="00A61E3E" w:rsidP="00A61E3E">
      <w:pPr>
        <w:pStyle w:val="Sangradetextonormal"/>
        <w:spacing w:after="0"/>
        <w:ind w:left="0"/>
        <w:rPr>
          <w:rFonts w:ascii="Arial" w:hAnsi="Arial" w:cs="Arial"/>
          <w:b/>
          <w:szCs w:val="24"/>
          <w:lang w:val="es-CO" w:eastAsia="ar-SA"/>
        </w:rPr>
      </w:pPr>
    </w:p>
    <w:p w14:paraId="6EA22DA0" w14:textId="77777777" w:rsidR="00A61E3E" w:rsidRPr="00655BCC" w:rsidRDefault="00A61E3E" w:rsidP="00A61E3E">
      <w:pPr>
        <w:pStyle w:val="Sangradetextonormal"/>
        <w:spacing w:after="0" w:line="276" w:lineRule="auto"/>
        <w:ind w:left="567" w:right="567"/>
        <w:rPr>
          <w:rFonts w:ascii="Arial" w:hAnsi="Arial" w:cs="Arial"/>
          <w:szCs w:val="24"/>
          <w:lang w:val="es-CO" w:eastAsia="ar-SA"/>
        </w:rPr>
      </w:pPr>
      <w:r w:rsidRPr="00655BCC">
        <w:rPr>
          <w:rFonts w:ascii="Arial" w:hAnsi="Arial" w:cs="Arial"/>
          <w:i/>
          <w:szCs w:val="24"/>
          <w:lang w:val="es-CO" w:eastAsia="ar-SA"/>
        </w:rPr>
        <w:t>“</w:t>
      </w:r>
      <w:r w:rsidRPr="00655BCC">
        <w:rPr>
          <w:rFonts w:ascii="Arial" w:hAnsi="Arial" w:cs="Arial"/>
          <w:b/>
          <w:i/>
          <w:szCs w:val="24"/>
          <w:lang w:val="es-CO" w:eastAsia="ar-SA"/>
        </w:rPr>
        <w:t>El Municipio podrá ordenar</w:t>
      </w:r>
      <w:r w:rsidRPr="00655BCC">
        <w:rPr>
          <w:rFonts w:ascii="Arial" w:hAnsi="Arial" w:cs="Arial"/>
          <w:i/>
          <w:szCs w:val="24"/>
          <w:lang w:val="es-CO" w:eastAsia="ar-SA"/>
        </w:rPr>
        <w:t xml:space="preserve"> </w:t>
      </w:r>
      <w:r w:rsidRPr="00655BCC">
        <w:rPr>
          <w:rFonts w:ascii="Arial" w:hAnsi="Arial" w:cs="Arial"/>
          <w:b/>
          <w:i/>
          <w:szCs w:val="24"/>
          <w:lang w:val="es-CO" w:eastAsia="ar-SA"/>
        </w:rPr>
        <w:t>cantidades complementarias</w:t>
      </w:r>
      <w:r w:rsidRPr="00655BCC">
        <w:rPr>
          <w:rFonts w:ascii="Arial" w:hAnsi="Arial" w:cs="Arial"/>
          <w:i/>
          <w:szCs w:val="24"/>
          <w:lang w:val="es-CO" w:eastAsia="ar-SA"/>
        </w:rPr>
        <w:t xml:space="preserve"> y el contratista estará obligado a ejecutarlas, siempre que los trabajos ordenados hagan parte inseparable de la contratada o sean necesarias para ejecutarla o protegerla. Los precios que se aplicarán para el pago de las cantidades complementarias”</w:t>
      </w:r>
      <w:r w:rsidR="00DD56C4" w:rsidRPr="00655BCC">
        <w:rPr>
          <w:rFonts w:ascii="Arial" w:hAnsi="Arial" w:cs="Arial"/>
          <w:i/>
          <w:szCs w:val="24"/>
          <w:lang w:val="es-CO" w:eastAsia="ar-SA"/>
        </w:rPr>
        <w:t xml:space="preserve"> </w:t>
      </w:r>
      <w:r w:rsidR="00DD56C4" w:rsidRPr="00655BCC">
        <w:rPr>
          <w:rFonts w:ascii="Arial" w:hAnsi="Arial" w:cs="Arial"/>
          <w:szCs w:val="24"/>
          <w:lang w:val="es-CO" w:eastAsia="ar-SA"/>
        </w:rPr>
        <w:t>(la negrilla no es del texto)</w:t>
      </w:r>
      <w:r w:rsidRPr="00655BCC">
        <w:rPr>
          <w:rFonts w:ascii="Arial" w:hAnsi="Arial" w:cs="Arial"/>
          <w:szCs w:val="24"/>
          <w:lang w:val="es-CO" w:eastAsia="ar-SA"/>
        </w:rPr>
        <w:t>.</w:t>
      </w:r>
    </w:p>
    <w:p w14:paraId="5EBD4D2F" w14:textId="77777777" w:rsidR="00A61E3E" w:rsidRPr="00655BCC" w:rsidRDefault="00A61E3E" w:rsidP="00A61E3E">
      <w:pPr>
        <w:pStyle w:val="Sangradetextonormal"/>
        <w:spacing w:after="0"/>
        <w:ind w:left="0"/>
        <w:rPr>
          <w:rFonts w:ascii="Arial" w:hAnsi="Arial" w:cs="Arial"/>
          <w:b/>
          <w:szCs w:val="24"/>
          <w:lang w:val="es-CO" w:eastAsia="ar-SA"/>
        </w:rPr>
      </w:pPr>
    </w:p>
    <w:p w14:paraId="1F46D9DF" w14:textId="77777777" w:rsidR="00A61E3E" w:rsidRPr="00655BCC" w:rsidRDefault="00A61E3E" w:rsidP="00A61E3E">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En el parágrafo cinco</w:t>
      </w:r>
      <w:r w:rsidR="009255B2" w:rsidRPr="00655BCC">
        <w:rPr>
          <w:rFonts w:ascii="Arial" w:hAnsi="Arial" w:cs="Arial"/>
          <w:szCs w:val="24"/>
          <w:lang w:val="es-CO" w:eastAsia="ar-SA"/>
        </w:rPr>
        <w:t xml:space="preserve">, </w:t>
      </w:r>
      <w:proofErr w:type="spellStart"/>
      <w:r w:rsidR="009255B2" w:rsidRPr="00655BCC">
        <w:rPr>
          <w:rFonts w:ascii="Arial" w:hAnsi="Arial" w:cs="Arial"/>
          <w:i/>
          <w:szCs w:val="24"/>
          <w:lang w:val="es-CO" w:eastAsia="ar-SA"/>
        </w:rPr>
        <w:t>ibídem</w:t>
      </w:r>
      <w:proofErr w:type="spellEnd"/>
      <w:r w:rsidR="009255B2" w:rsidRPr="00655BCC">
        <w:rPr>
          <w:rFonts w:ascii="Arial" w:hAnsi="Arial" w:cs="Arial"/>
          <w:szCs w:val="24"/>
          <w:lang w:val="es-CO" w:eastAsia="ar-SA"/>
        </w:rPr>
        <w:t>,</w:t>
      </w:r>
      <w:r w:rsidRPr="00655BCC">
        <w:rPr>
          <w:rFonts w:ascii="Arial" w:hAnsi="Arial" w:cs="Arial"/>
          <w:szCs w:val="24"/>
          <w:lang w:val="es-CO" w:eastAsia="ar-SA"/>
        </w:rPr>
        <w:t xml:space="preserve"> se regularon las ACTAS DE MODIFICACIÓN DE CANTIDADES DE OBRA, así (se transcribe literal, incluso con errores):</w:t>
      </w:r>
    </w:p>
    <w:p w14:paraId="7C20F2A9" w14:textId="77777777" w:rsidR="00A61E3E" w:rsidRPr="00655BCC" w:rsidRDefault="00A61E3E" w:rsidP="00A61E3E">
      <w:pPr>
        <w:pStyle w:val="Sangradetextonormal"/>
        <w:spacing w:after="0"/>
        <w:ind w:left="0"/>
        <w:rPr>
          <w:rFonts w:ascii="Arial" w:hAnsi="Arial" w:cs="Arial"/>
          <w:szCs w:val="24"/>
          <w:lang w:val="es-CO" w:eastAsia="ar-SA"/>
        </w:rPr>
      </w:pPr>
    </w:p>
    <w:p w14:paraId="170A3582" w14:textId="77777777" w:rsidR="00A61E3E" w:rsidRPr="00655BCC" w:rsidRDefault="00A61E3E" w:rsidP="00A61E3E">
      <w:pPr>
        <w:pStyle w:val="Sangradetextonormal"/>
        <w:spacing w:after="0" w:line="276" w:lineRule="auto"/>
        <w:ind w:left="567" w:right="567"/>
        <w:rPr>
          <w:rFonts w:ascii="Arial" w:hAnsi="Arial" w:cs="Arial"/>
          <w:szCs w:val="24"/>
          <w:lang w:val="es-CO" w:eastAsia="ar-SA"/>
        </w:rPr>
      </w:pPr>
      <w:r w:rsidRPr="00655BCC">
        <w:rPr>
          <w:rFonts w:ascii="Arial" w:hAnsi="Arial" w:cs="Arial"/>
          <w:i/>
          <w:szCs w:val="24"/>
          <w:lang w:val="es-CO" w:eastAsia="ar-SA"/>
        </w:rPr>
        <w:t>“</w:t>
      </w:r>
      <w:r w:rsidRPr="00655BCC">
        <w:rPr>
          <w:rFonts w:ascii="Arial" w:hAnsi="Arial" w:cs="Arial"/>
          <w:b/>
          <w:i/>
          <w:szCs w:val="24"/>
          <w:u w:val="single"/>
          <w:lang w:val="es-CO" w:eastAsia="ar-SA"/>
        </w:rPr>
        <w:t>PARÁGRAFO 5</w:t>
      </w:r>
      <w:r w:rsidRPr="00655BCC">
        <w:rPr>
          <w:rFonts w:ascii="Arial" w:hAnsi="Arial" w:cs="Arial"/>
          <w:b/>
          <w:i/>
          <w:szCs w:val="24"/>
          <w:lang w:val="es-CO" w:eastAsia="ar-SA"/>
        </w:rPr>
        <w:t xml:space="preserve">. ACTAS DE MODIFICACIÓN DE CANTIDADES DE OBRA. </w:t>
      </w:r>
      <w:r w:rsidRPr="00655BCC">
        <w:rPr>
          <w:rFonts w:ascii="Arial" w:hAnsi="Arial" w:cs="Arial"/>
          <w:i/>
          <w:szCs w:val="24"/>
          <w:lang w:val="es-CO" w:eastAsia="ar-SA"/>
        </w:rPr>
        <w:t xml:space="preserve">Es el documento en el que se deja constancia de las modificaciones efectuadas por requerimientos del proyecto a las cantidades de obra previstas inicialmente. Estas actas deberán suscribirlas el CONTRATISTA y la INTERVENTORÍA y </w:t>
      </w:r>
      <w:r w:rsidRPr="00655BCC">
        <w:rPr>
          <w:rFonts w:ascii="Arial" w:hAnsi="Arial" w:cs="Arial"/>
          <w:b/>
          <w:i/>
          <w:szCs w:val="24"/>
          <w:lang w:val="es-CO" w:eastAsia="ar-SA"/>
        </w:rPr>
        <w:t>para su validez requieren la aprobación del funcionario competente del MUNICIPIO</w:t>
      </w:r>
      <w:r w:rsidRPr="00655BCC">
        <w:rPr>
          <w:rFonts w:ascii="Arial" w:hAnsi="Arial" w:cs="Arial"/>
          <w:i/>
          <w:szCs w:val="24"/>
          <w:lang w:val="es-CO" w:eastAsia="ar-SA"/>
        </w:rPr>
        <w:t>”</w:t>
      </w:r>
      <w:r w:rsidRPr="00655BCC">
        <w:rPr>
          <w:rStyle w:val="Refdenotaalpie"/>
          <w:rFonts w:ascii="Arial" w:hAnsi="Arial" w:cs="Arial"/>
          <w:i/>
          <w:szCs w:val="24"/>
          <w:lang w:val="es-CO" w:eastAsia="ar-SA"/>
        </w:rPr>
        <w:footnoteReference w:id="37"/>
      </w:r>
      <w:r w:rsidR="00DD56C4" w:rsidRPr="00655BCC">
        <w:rPr>
          <w:rFonts w:ascii="Arial" w:hAnsi="Arial" w:cs="Arial"/>
          <w:i/>
          <w:szCs w:val="24"/>
          <w:lang w:val="es-CO" w:eastAsia="ar-SA"/>
        </w:rPr>
        <w:t xml:space="preserve"> </w:t>
      </w:r>
      <w:r w:rsidR="00DD56C4" w:rsidRPr="00655BCC">
        <w:rPr>
          <w:rFonts w:ascii="Arial" w:hAnsi="Arial" w:cs="Arial"/>
          <w:szCs w:val="24"/>
          <w:lang w:val="es-CO" w:eastAsia="ar-SA"/>
        </w:rPr>
        <w:t xml:space="preserve">(la negrilla </w:t>
      </w:r>
      <w:r w:rsidR="00866245" w:rsidRPr="00655BCC">
        <w:rPr>
          <w:rFonts w:ascii="Arial" w:hAnsi="Arial" w:cs="Arial"/>
          <w:szCs w:val="24"/>
          <w:lang w:val="es-CO" w:eastAsia="ar-SA"/>
        </w:rPr>
        <w:t>no es del texto)</w:t>
      </w:r>
      <w:r w:rsidRPr="00655BCC">
        <w:rPr>
          <w:rFonts w:ascii="Arial" w:hAnsi="Arial" w:cs="Arial"/>
          <w:szCs w:val="24"/>
          <w:lang w:val="es-CO" w:eastAsia="ar-SA"/>
        </w:rPr>
        <w:t>.</w:t>
      </w:r>
    </w:p>
    <w:p w14:paraId="7DB3764B" w14:textId="77777777" w:rsidR="00A61E3E" w:rsidRPr="00655BCC" w:rsidRDefault="00A61E3E" w:rsidP="00A61E3E">
      <w:pPr>
        <w:pStyle w:val="Sangradetextonormal"/>
        <w:spacing w:after="0"/>
        <w:ind w:left="0"/>
        <w:rPr>
          <w:rFonts w:ascii="Arial" w:hAnsi="Arial" w:cs="Arial"/>
          <w:szCs w:val="24"/>
          <w:lang w:val="es-CO" w:eastAsia="ar-SA"/>
        </w:rPr>
      </w:pPr>
    </w:p>
    <w:p w14:paraId="68CE12AE" w14:textId="77777777" w:rsidR="009255B2" w:rsidRPr="00655BCC" w:rsidRDefault="00866245"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En resumen, </w:t>
      </w:r>
      <w:r w:rsidR="00EA33AC" w:rsidRPr="00655BCC">
        <w:rPr>
          <w:rFonts w:ascii="Arial" w:hAnsi="Arial" w:cs="Arial"/>
          <w:szCs w:val="24"/>
          <w:lang w:val="es-CO" w:eastAsia="ar-SA"/>
        </w:rPr>
        <w:t xml:space="preserve">se advierte que </w:t>
      </w:r>
      <w:r w:rsidRPr="00655BCC">
        <w:rPr>
          <w:rFonts w:ascii="Arial" w:hAnsi="Arial" w:cs="Arial"/>
          <w:szCs w:val="24"/>
          <w:lang w:val="es-CO" w:eastAsia="ar-SA"/>
        </w:rPr>
        <w:t xml:space="preserve">en el contrato sub lite estaba prevista la eventualidad de las modificaciones al proyecto inicial, como la de </w:t>
      </w:r>
      <w:r w:rsidR="00727CBC" w:rsidRPr="00655BCC">
        <w:rPr>
          <w:rFonts w:ascii="Arial" w:hAnsi="Arial" w:cs="Arial"/>
          <w:szCs w:val="24"/>
          <w:lang w:val="es-CO" w:eastAsia="ar-SA"/>
        </w:rPr>
        <w:t xml:space="preserve">las </w:t>
      </w:r>
      <w:r w:rsidRPr="00655BCC">
        <w:rPr>
          <w:rFonts w:ascii="Arial" w:hAnsi="Arial" w:cs="Arial"/>
          <w:szCs w:val="24"/>
          <w:lang w:val="es-CO" w:eastAsia="ar-SA"/>
        </w:rPr>
        <w:t xml:space="preserve">obras adicionales, </w:t>
      </w:r>
      <w:r w:rsidR="003B7B59" w:rsidRPr="00655BCC">
        <w:rPr>
          <w:rFonts w:ascii="Arial" w:hAnsi="Arial" w:cs="Arial"/>
          <w:szCs w:val="24"/>
          <w:lang w:val="es-CO" w:eastAsia="ar-SA"/>
        </w:rPr>
        <w:t xml:space="preserve">en ambos </w:t>
      </w:r>
      <w:r w:rsidR="009255B2" w:rsidRPr="00655BCC">
        <w:rPr>
          <w:rFonts w:ascii="Arial" w:hAnsi="Arial" w:cs="Arial"/>
          <w:szCs w:val="24"/>
          <w:lang w:val="es-CO" w:eastAsia="ar-SA"/>
        </w:rPr>
        <w:t>supuestos</w:t>
      </w:r>
      <w:r w:rsidR="003B7B59" w:rsidRPr="00655BCC">
        <w:rPr>
          <w:rFonts w:ascii="Arial" w:hAnsi="Arial" w:cs="Arial"/>
          <w:szCs w:val="24"/>
          <w:lang w:val="es-CO" w:eastAsia="ar-SA"/>
        </w:rPr>
        <w:t xml:space="preserve"> </w:t>
      </w:r>
      <w:r w:rsidR="003B7B59" w:rsidRPr="00655BCC">
        <w:rPr>
          <w:rFonts w:ascii="Arial" w:hAnsi="Arial" w:cs="Arial"/>
          <w:i/>
          <w:szCs w:val="24"/>
          <w:lang w:val="es-CO" w:eastAsia="ar-SA"/>
        </w:rPr>
        <w:t xml:space="preserve">con aprobación del </w:t>
      </w:r>
      <w:r w:rsidR="009255B2" w:rsidRPr="00655BCC">
        <w:rPr>
          <w:rFonts w:ascii="Arial" w:hAnsi="Arial" w:cs="Arial"/>
          <w:i/>
          <w:szCs w:val="24"/>
          <w:lang w:val="es-CO" w:eastAsia="ar-SA"/>
        </w:rPr>
        <w:t>m</w:t>
      </w:r>
      <w:r w:rsidR="00EA33AC" w:rsidRPr="00655BCC">
        <w:rPr>
          <w:rFonts w:ascii="Arial" w:hAnsi="Arial" w:cs="Arial"/>
          <w:i/>
          <w:szCs w:val="24"/>
          <w:lang w:val="es-CO" w:eastAsia="ar-SA"/>
        </w:rPr>
        <w:t>u</w:t>
      </w:r>
      <w:r w:rsidR="003B7B59" w:rsidRPr="00655BCC">
        <w:rPr>
          <w:rFonts w:ascii="Arial" w:hAnsi="Arial" w:cs="Arial"/>
          <w:i/>
          <w:szCs w:val="24"/>
          <w:lang w:val="es-CO" w:eastAsia="ar-SA"/>
        </w:rPr>
        <w:t>nicipio</w:t>
      </w:r>
      <w:r w:rsidR="00EA33AC" w:rsidRPr="00655BCC">
        <w:rPr>
          <w:rFonts w:ascii="Arial" w:hAnsi="Arial" w:cs="Arial"/>
          <w:i/>
          <w:szCs w:val="24"/>
          <w:lang w:val="es-CO" w:eastAsia="ar-SA"/>
        </w:rPr>
        <w:t xml:space="preserve"> contratante</w:t>
      </w:r>
      <w:r w:rsidR="00EA33AC" w:rsidRPr="00655BCC">
        <w:rPr>
          <w:rFonts w:ascii="Arial" w:hAnsi="Arial" w:cs="Arial"/>
          <w:szCs w:val="24"/>
          <w:lang w:val="es-CO" w:eastAsia="ar-SA"/>
        </w:rPr>
        <w:t xml:space="preserve">. </w:t>
      </w:r>
    </w:p>
    <w:p w14:paraId="44AF8BBB" w14:textId="77777777" w:rsidR="009255B2" w:rsidRPr="00655BCC" w:rsidRDefault="009255B2" w:rsidP="006538E3">
      <w:pPr>
        <w:pStyle w:val="Sangradetextonormal"/>
        <w:spacing w:after="0"/>
        <w:ind w:left="0"/>
        <w:rPr>
          <w:rFonts w:ascii="Arial" w:hAnsi="Arial" w:cs="Arial"/>
          <w:szCs w:val="24"/>
          <w:lang w:val="es-CO" w:eastAsia="ar-SA"/>
        </w:rPr>
      </w:pPr>
    </w:p>
    <w:p w14:paraId="1D905BB4" w14:textId="77777777" w:rsidR="00EA33AC" w:rsidRPr="00655BCC" w:rsidRDefault="00EA33AC"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Para el caso de que las obras </w:t>
      </w:r>
      <w:r w:rsidR="00642B41" w:rsidRPr="00655BCC">
        <w:rPr>
          <w:rFonts w:ascii="Arial" w:hAnsi="Arial" w:cs="Arial"/>
          <w:szCs w:val="24"/>
          <w:lang w:val="es-CO" w:eastAsia="ar-SA"/>
        </w:rPr>
        <w:t xml:space="preserve">generaran </w:t>
      </w:r>
      <w:r w:rsidRPr="00655BCC">
        <w:rPr>
          <w:rFonts w:ascii="Arial" w:hAnsi="Arial" w:cs="Arial"/>
          <w:szCs w:val="24"/>
          <w:lang w:val="es-CO" w:eastAsia="ar-SA"/>
        </w:rPr>
        <w:t xml:space="preserve">un mayor valor a pagar se </w:t>
      </w:r>
      <w:r w:rsidR="00642B41" w:rsidRPr="00655BCC">
        <w:rPr>
          <w:rFonts w:ascii="Arial" w:hAnsi="Arial" w:cs="Arial"/>
          <w:szCs w:val="24"/>
          <w:lang w:val="es-CO" w:eastAsia="ar-SA"/>
        </w:rPr>
        <w:t xml:space="preserve">estableció el requisito de la firma de </w:t>
      </w:r>
      <w:r w:rsidRPr="00655BCC">
        <w:rPr>
          <w:rFonts w:ascii="Arial" w:hAnsi="Arial" w:cs="Arial"/>
          <w:szCs w:val="24"/>
          <w:lang w:val="es-CO" w:eastAsia="ar-SA"/>
        </w:rPr>
        <w:t>un otr</w:t>
      </w:r>
      <w:r w:rsidR="00AE2E98" w:rsidRPr="00655BCC">
        <w:rPr>
          <w:rFonts w:ascii="Arial" w:hAnsi="Arial" w:cs="Arial"/>
          <w:szCs w:val="24"/>
          <w:lang w:val="es-CO" w:eastAsia="ar-SA"/>
        </w:rPr>
        <w:t>o</w:t>
      </w:r>
      <w:r w:rsidRPr="00655BCC">
        <w:rPr>
          <w:rFonts w:ascii="Arial" w:hAnsi="Arial" w:cs="Arial"/>
          <w:szCs w:val="24"/>
          <w:lang w:val="es-CO" w:eastAsia="ar-SA"/>
        </w:rPr>
        <w:t xml:space="preserve">sí al </w:t>
      </w:r>
      <w:r w:rsidR="00642B41" w:rsidRPr="00655BCC">
        <w:rPr>
          <w:rFonts w:ascii="Arial" w:hAnsi="Arial" w:cs="Arial"/>
          <w:szCs w:val="24"/>
          <w:lang w:val="es-CO" w:eastAsia="ar-SA"/>
        </w:rPr>
        <w:t xml:space="preserve">respectivo </w:t>
      </w:r>
      <w:r w:rsidRPr="00655BCC">
        <w:rPr>
          <w:rFonts w:ascii="Arial" w:hAnsi="Arial" w:cs="Arial"/>
          <w:szCs w:val="24"/>
          <w:lang w:val="es-CO" w:eastAsia="ar-SA"/>
        </w:rPr>
        <w:t xml:space="preserve">contrato. </w:t>
      </w:r>
    </w:p>
    <w:p w14:paraId="461AC8E7" w14:textId="77777777" w:rsidR="0055300F" w:rsidRPr="00655BCC" w:rsidRDefault="0055300F" w:rsidP="006538E3">
      <w:pPr>
        <w:pStyle w:val="Sangradetextonormal"/>
        <w:spacing w:after="0"/>
        <w:ind w:left="0"/>
        <w:rPr>
          <w:rFonts w:ascii="Arial" w:hAnsi="Arial" w:cs="Arial"/>
          <w:b/>
          <w:szCs w:val="24"/>
          <w:lang w:val="es-CO" w:eastAsia="ar-SA"/>
        </w:rPr>
      </w:pPr>
    </w:p>
    <w:p w14:paraId="0C9A2ED2" w14:textId="77777777" w:rsidR="003E533B" w:rsidRPr="00655BCC" w:rsidRDefault="009255B2" w:rsidP="006538E3">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7</w:t>
      </w:r>
      <w:r w:rsidR="003E533B" w:rsidRPr="00655BCC">
        <w:rPr>
          <w:rFonts w:ascii="Arial" w:hAnsi="Arial" w:cs="Arial"/>
          <w:b/>
          <w:szCs w:val="24"/>
          <w:lang w:val="es-CO" w:eastAsia="ar-SA"/>
        </w:rPr>
        <w:t>.</w:t>
      </w:r>
      <w:r w:rsidR="00AE2E98" w:rsidRPr="00655BCC">
        <w:rPr>
          <w:rFonts w:ascii="Arial" w:hAnsi="Arial" w:cs="Arial"/>
          <w:b/>
          <w:szCs w:val="24"/>
          <w:lang w:val="es-CO" w:eastAsia="ar-SA"/>
        </w:rPr>
        <w:t>3</w:t>
      </w:r>
      <w:r w:rsidR="008B52D1" w:rsidRPr="00655BCC">
        <w:rPr>
          <w:rFonts w:ascii="Arial" w:hAnsi="Arial" w:cs="Arial"/>
          <w:b/>
          <w:szCs w:val="24"/>
          <w:lang w:val="es-CO" w:eastAsia="ar-SA"/>
        </w:rPr>
        <w:t>. O</w:t>
      </w:r>
      <w:r w:rsidR="00640AFF" w:rsidRPr="00655BCC">
        <w:rPr>
          <w:rFonts w:ascii="Arial" w:hAnsi="Arial" w:cs="Arial"/>
          <w:b/>
          <w:szCs w:val="24"/>
          <w:lang w:val="es-CO" w:eastAsia="ar-SA"/>
        </w:rPr>
        <w:t>bras adicionales</w:t>
      </w:r>
    </w:p>
    <w:p w14:paraId="1202ED28" w14:textId="77777777" w:rsidR="00276FB3" w:rsidRPr="00655BCC" w:rsidRDefault="00276FB3" w:rsidP="00276FB3">
      <w:pPr>
        <w:rPr>
          <w:rFonts w:cs="Arial"/>
        </w:rPr>
      </w:pPr>
    </w:p>
    <w:p w14:paraId="1550DA38" w14:textId="77777777" w:rsidR="00A45C0F" w:rsidRPr="00655BCC" w:rsidRDefault="009255B2" w:rsidP="00276FB3">
      <w:pPr>
        <w:rPr>
          <w:rFonts w:cs="Arial"/>
          <w:b/>
        </w:rPr>
      </w:pPr>
      <w:r w:rsidRPr="00655BCC">
        <w:rPr>
          <w:rFonts w:cs="Arial"/>
          <w:b/>
        </w:rPr>
        <w:t>7</w:t>
      </w:r>
      <w:r w:rsidR="00A45C0F" w:rsidRPr="00655BCC">
        <w:rPr>
          <w:rFonts w:cs="Arial"/>
          <w:b/>
        </w:rPr>
        <w:t>.</w:t>
      </w:r>
      <w:r w:rsidRPr="00655BCC">
        <w:rPr>
          <w:rFonts w:cs="Arial"/>
          <w:b/>
        </w:rPr>
        <w:t>3</w:t>
      </w:r>
      <w:r w:rsidR="00A45C0F" w:rsidRPr="00655BCC">
        <w:rPr>
          <w:rFonts w:cs="Arial"/>
          <w:b/>
        </w:rPr>
        <w:t>.1. Ejecución del contrato</w:t>
      </w:r>
    </w:p>
    <w:p w14:paraId="59D06325" w14:textId="77777777" w:rsidR="00A45C0F" w:rsidRPr="00655BCC" w:rsidRDefault="00A45C0F" w:rsidP="00276FB3">
      <w:pPr>
        <w:rPr>
          <w:rFonts w:cs="Arial"/>
        </w:rPr>
      </w:pPr>
    </w:p>
    <w:p w14:paraId="2A786340" w14:textId="77777777" w:rsidR="00A45C0F" w:rsidRPr="00655BCC" w:rsidRDefault="00A45C0F" w:rsidP="00276FB3">
      <w:pPr>
        <w:rPr>
          <w:rFonts w:cs="Arial"/>
        </w:rPr>
      </w:pPr>
      <w:r w:rsidRPr="00655BCC">
        <w:rPr>
          <w:rFonts w:cs="Arial"/>
        </w:rPr>
        <w:t>De acuerdo con las pruebas obrantes en el proceso se establece la siguiente cronología:</w:t>
      </w:r>
    </w:p>
    <w:p w14:paraId="67845BCC" w14:textId="77777777" w:rsidR="00A45C0F" w:rsidRPr="00655BCC" w:rsidRDefault="00A45C0F" w:rsidP="00276FB3">
      <w:pPr>
        <w:rPr>
          <w:rFonts w:cs="Arial"/>
        </w:rPr>
      </w:pPr>
      <w:r w:rsidRPr="00655BCC">
        <w:rPr>
          <w:rFonts w:cs="Arial"/>
        </w:rPr>
        <w:t xml:space="preserve"> </w:t>
      </w:r>
    </w:p>
    <w:p w14:paraId="5BC2A13C" w14:textId="77777777" w:rsidR="00276FB3" w:rsidRPr="00655BCC" w:rsidRDefault="00276FB3" w:rsidP="00276FB3">
      <w:pPr>
        <w:rPr>
          <w:rFonts w:cs="Arial"/>
        </w:rPr>
      </w:pPr>
      <w:r w:rsidRPr="00655BCC">
        <w:rPr>
          <w:rFonts w:cs="Arial"/>
        </w:rPr>
        <w:t xml:space="preserve">En el contrato de obra </w:t>
      </w:r>
      <w:r w:rsidRPr="00655BCC">
        <w:rPr>
          <w:rFonts w:cs="Arial"/>
          <w:i/>
        </w:rPr>
        <w:t>sub lite</w:t>
      </w:r>
      <w:r w:rsidRPr="00655BCC">
        <w:rPr>
          <w:rFonts w:cs="Arial"/>
        </w:rPr>
        <w:t xml:space="preserve"> se pactó una duración de siete meses, el acta de inicio se suscribió el 1º de agosto de 2011 y el contrato estuvo suspendido durante 44 días, entre el 9 de agosto y el 22 de septiembre de 2011</w:t>
      </w:r>
      <w:r w:rsidRPr="00655BCC">
        <w:rPr>
          <w:rStyle w:val="Refdenotaalpie"/>
          <w:rFonts w:cs="Arial"/>
        </w:rPr>
        <w:footnoteReference w:id="38"/>
      </w:r>
      <w:r w:rsidR="00B969CC" w:rsidRPr="00655BCC">
        <w:rPr>
          <w:rFonts w:cs="Arial"/>
        </w:rPr>
        <w:t>,</w:t>
      </w:r>
      <w:r w:rsidRPr="00655BCC">
        <w:rPr>
          <w:rFonts w:cs="Arial"/>
        </w:rPr>
        <w:t xml:space="preserve"> por razón del ajuste a los diseños. Dicho ajuste dio lugar a un acuerdo de modificación de cantidades y valores </w:t>
      </w:r>
      <w:r w:rsidR="007C7D8E" w:rsidRPr="00655BCC">
        <w:rPr>
          <w:rFonts w:cs="Arial"/>
        </w:rPr>
        <w:t xml:space="preserve">que se referirá </w:t>
      </w:r>
      <w:r w:rsidRPr="00655BCC">
        <w:rPr>
          <w:rFonts w:cs="Arial"/>
        </w:rPr>
        <w:t>m</w:t>
      </w:r>
      <w:r w:rsidR="00AE2E98" w:rsidRPr="00655BCC">
        <w:rPr>
          <w:rFonts w:cs="Arial"/>
        </w:rPr>
        <w:t>á</w:t>
      </w:r>
      <w:r w:rsidRPr="00655BCC">
        <w:rPr>
          <w:rFonts w:cs="Arial"/>
        </w:rPr>
        <w:t>s adelante.</w:t>
      </w:r>
    </w:p>
    <w:p w14:paraId="54B06BDD" w14:textId="77777777" w:rsidR="00276FB3" w:rsidRPr="00655BCC" w:rsidRDefault="00276FB3" w:rsidP="00276FB3">
      <w:pPr>
        <w:rPr>
          <w:rFonts w:cs="Arial"/>
        </w:rPr>
      </w:pPr>
    </w:p>
    <w:p w14:paraId="0F26DACD" w14:textId="77777777" w:rsidR="00452772" w:rsidRPr="00655BCC" w:rsidRDefault="00276FB3" w:rsidP="00276FB3">
      <w:pPr>
        <w:rPr>
          <w:rFonts w:cs="Arial"/>
        </w:rPr>
      </w:pPr>
      <w:r w:rsidRPr="00655BCC">
        <w:rPr>
          <w:rFonts w:cs="Arial"/>
        </w:rPr>
        <w:t xml:space="preserve">Por otra parte, </w:t>
      </w:r>
      <w:r w:rsidR="00AE2E98" w:rsidRPr="00655BCC">
        <w:rPr>
          <w:rFonts w:cs="Arial"/>
        </w:rPr>
        <w:t xml:space="preserve">según se desprende del relato del demandante, </w:t>
      </w:r>
      <w:r w:rsidRPr="00655BCC">
        <w:rPr>
          <w:rFonts w:cs="Arial"/>
        </w:rPr>
        <w:t xml:space="preserve">una vez reiniciado el contrato, sobrevino una </w:t>
      </w:r>
      <w:r w:rsidR="00CE511B" w:rsidRPr="00655BCC">
        <w:rPr>
          <w:rFonts w:cs="Arial"/>
          <w:i/>
        </w:rPr>
        <w:t>“</w:t>
      </w:r>
      <w:r w:rsidR="00AE2E98" w:rsidRPr="00655BCC">
        <w:rPr>
          <w:rFonts w:cs="Arial"/>
          <w:i/>
        </w:rPr>
        <w:t xml:space="preserve">segunda </w:t>
      </w:r>
      <w:r w:rsidRPr="00655BCC">
        <w:rPr>
          <w:rFonts w:cs="Arial"/>
          <w:i/>
        </w:rPr>
        <w:t>ola</w:t>
      </w:r>
      <w:r w:rsidR="00CE511B" w:rsidRPr="00655BCC">
        <w:rPr>
          <w:rFonts w:cs="Arial"/>
          <w:i/>
        </w:rPr>
        <w:t>”</w:t>
      </w:r>
      <w:r w:rsidRPr="00655BCC">
        <w:rPr>
          <w:rFonts w:cs="Arial"/>
        </w:rPr>
        <w:t xml:space="preserve"> invernal </w:t>
      </w:r>
      <w:r w:rsidR="00184C5E" w:rsidRPr="00655BCC">
        <w:rPr>
          <w:rFonts w:cs="Arial"/>
        </w:rPr>
        <w:t>– la primera había dado lugar a la declaratoria de emergencia</w:t>
      </w:r>
      <w:r w:rsidR="00CE511B" w:rsidRPr="00655BCC">
        <w:rPr>
          <w:rFonts w:cs="Arial"/>
        </w:rPr>
        <w:t>,</w:t>
      </w:r>
      <w:r w:rsidR="00184C5E" w:rsidRPr="00655BCC">
        <w:rPr>
          <w:rFonts w:cs="Arial"/>
        </w:rPr>
        <w:t xml:space="preserve"> mediante Decreto 4580 de 7 de diciembre de 2010</w:t>
      </w:r>
      <w:r w:rsidR="00CE511B" w:rsidRPr="00655BCC">
        <w:rPr>
          <w:rFonts w:cs="Arial"/>
        </w:rPr>
        <w:t>, normativa que sirvió de soporte para el contrato sub lite -</w:t>
      </w:r>
      <w:r w:rsidR="00452772" w:rsidRPr="00655BCC">
        <w:rPr>
          <w:rFonts w:cs="Arial"/>
        </w:rPr>
        <w:t>.</w:t>
      </w:r>
    </w:p>
    <w:p w14:paraId="60A491F5" w14:textId="77777777" w:rsidR="00452772" w:rsidRPr="00655BCC" w:rsidRDefault="00452772" w:rsidP="00276FB3">
      <w:pPr>
        <w:rPr>
          <w:rFonts w:cs="Arial"/>
        </w:rPr>
      </w:pPr>
    </w:p>
    <w:p w14:paraId="248059A5" w14:textId="77777777" w:rsidR="00276FB3" w:rsidRPr="00655BCC" w:rsidRDefault="00452772" w:rsidP="00276FB3">
      <w:pPr>
        <w:rPr>
          <w:rFonts w:cs="Arial"/>
        </w:rPr>
      </w:pPr>
      <w:r w:rsidRPr="00655BCC">
        <w:rPr>
          <w:rFonts w:cs="Arial"/>
        </w:rPr>
        <w:t xml:space="preserve">El invierno que habría dado lugar a las obras adicionales, materia de la salvedad al acta de liquidación, </w:t>
      </w:r>
      <w:r w:rsidR="00276FB3" w:rsidRPr="00655BCC">
        <w:rPr>
          <w:rFonts w:cs="Arial"/>
        </w:rPr>
        <w:t>ocurrió entre septiembre y diciembre de 2011, de conformidad con lo que se hizo constar en el acta de 29 de marzo de 2012</w:t>
      </w:r>
      <w:r w:rsidR="00276FB3" w:rsidRPr="00655BCC">
        <w:rPr>
          <w:rStyle w:val="Refdenotaalpie"/>
          <w:rFonts w:cs="Arial"/>
        </w:rPr>
        <w:footnoteReference w:id="39"/>
      </w:r>
      <w:r w:rsidRPr="00655BCC">
        <w:rPr>
          <w:rFonts w:cs="Arial"/>
        </w:rPr>
        <w:t xml:space="preserve">, en la cual </w:t>
      </w:r>
      <w:r w:rsidR="00276FB3" w:rsidRPr="00655BCC">
        <w:rPr>
          <w:rFonts w:cs="Arial"/>
        </w:rPr>
        <w:t>se dispuso una prórroga de</w:t>
      </w:r>
      <w:r w:rsidRPr="00655BCC">
        <w:rPr>
          <w:rFonts w:cs="Arial"/>
        </w:rPr>
        <w:t xml:space="preserve">l contrato por </w:t>
      </w:r>
      <w:r w:rsidR="00276FB3" w:rsidRPr="00655BCC">
        <w:rPr>
          <w:rFonts w:cs="Arial"/>
        </w:rPr>
        <w:t xml:space="preserve">dos meses.  </w:t>
      </w:r>
    </w:p>
    <w:p w14:paraId="6AFBC929" w14:textId="77777777" w:rsidR="003E533B" w:rsidRPr="00655BCC" w:rsidRDefault="003E533B" w:rsidP="006538E3">
      <w:pPr>
        <w:pStyle w:val="Sangradetextonormal"/>
        <w:spacing w:after="0"/>
        <w:ind w:left="0"/>
        <w:rPr>
          <w:rFonts w:ascii="Arial" w:hAnsi="Arial" w:cs="Arial"/>
          <w:b/>
          <w:szCs w:val="24"/>
          <w:lang w:val="es-CO" w:eastAsia="ar-SA"/>
        </w:rPr>
      </w:pPr>
    </w:p>
    <w:p w14:paraId="586108E7" w14:textId="77777777" w:rsidR="00270C49" w:rsidRPr="00655BCC" w:rsidRDefault="00270C49" w:rsidP="00270C49">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Según los hechos de la demanda y la constancia de salvedad, </w:t>
      </w:r>
      <w:r w:rsidR="007D1CEB" w:rsidRPr="00655BCC">
        <w:rPr>
          <w:rFonts w:ascii="Arial" w:hAnsi="Arial" w:cs="Arial"/>
          <w:szCs w:val="24"/>
          <w:lang w:val="es-CO" w:eastAsia="ar-SA"/>
        </w:rPr>
        <w:t xml:space="preserve">las sumas que se reclaman corresponden a </w:t>
      </w:r>
      <w:r w:rsidRPr="00655BCC">
        <w:rPr>
          <w:rFonts w:ascii="Arial" w:hAnsi="Arial" w:cs="Arial"/>
          <w:szCs w:val="24"/>
          <w:lang w:val="es-CO" w:eastAsia="ar-SA"/>
        </w:rPr>
        <w:t xml:space="preserve">la apertura de un canal de acceso y </w:t>
      </w:r>
      <w:r w:rsidR="007D1CEB" w:rsidRPr="00655BCC">
        <w:rPr>
          <w:rFonts w:ascii="Arial" w:hAnsi="Arial" w:cs="Arial"/>
          <w:szCs w:val="24"/>
          <w:lang w:val="es-CO" w:eastAsia="ar-SA"/>
        </w:rPr>
        <w:t>a</w:t>
      </w:r>
      <w:r w:rsidRPr="00655BCC">
        <w:rPr>
          <w:rFonts w:ascii="Arial" w:hAnsi="Arial" w:cs="Arial"/>
          <w:szCs w:val="24"/>
          <w:lang w:val="es-CO" w:eastAsia="ar-SA"/>
        </w:rPr>
        <w:t xml:space="preserve">l manejo de lodos y sedimentos. </w:t>
      </w:r>
    </w:p>
    <w:p w14:paraId="1D9F6C0C" w14:textId="77777777" w:rsidR="00270C49" w:rsidRPr="00655BCC" w:rsidRDefault="00270C49" w:rsidP="006538E3">
      <w:pPr>
        <w:pStyle w:val="Sangradetextonormal"/>
        <w:spacing w:after="0"/>
        <w:ind w:left="0"/>
        <w:rPr>
          <w:rFonts w:ascii="Arial" w:hAnsi="Arial" w:cs="Arial"/>
          <w:b/>
          <w:szCs w:val="24"/>
          <w:lang w:val="es-CO" w:eastAsia="ar-SA"/>
        </w:rPr>
      </w:pPr>
    </w:p>
    <w:p w14:paraId="0800D1F1" w14:textId="77777777" w:rsidR="00A45C0F" w:rsidRPr="00655BCC" w:rsidRDefault="007D1CEB"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Para cerrar la cronología del contrato se tiene en cuenta que las obras </w:t>
      </w:r>
      <w:r w:rsidR="00A45C0F" w:rsidRPr="00655BCC">
        <w:rPr>
          <w:rFonts w:ascii="Arial" w:hAnsi="Arial" w:cs="Arial"/>
          <w:szCs w:val="24"/>
          <w:lang w:val="es-CO" w:eastAsia="ar-SA"/>
        </w:rPr>
        <w:t>fueron entregadas el 8 de junio de 2012 y el acta de liquidación con salvedades se suscribió el 12 de septiembre de 2012.</w:t>
      </w:r>
    </w:p>
    <w:p w14:paraId="2282CC44" w14:textId="77777777" w:rsidR="00A45C0F" w:rsidRPr="00655BCC" w:rsidRDefault="00A45C0F" w:rsidP="006538E3">
      <w:pPr>
        <w:pStyle w:val="Sangradetextonormal"/>
        <w:spacing w:after="0"/>
        <w:ind w:left="0"/>
        <w:rPr>
          <w:rFonts w:ascii="Arial" w:hAnsi="Arial" w:cs="Arial"/>
          <w:szCs w:val="24"/>
          <w:lang w:val="es-CO" w:eastAsia="ar-SA"/>
        </w:rPr>
      </w:pPr>
    </w:p>
    <w:p w14:paraId="0EE30BA5" w14:textId="77777777" w:rsidR="00270C49" w:rsidRPr="00655BCC" w:rsidRDefault="007D1CEB" w:rsidP="00270C49">
      <w:pPr>
        <w:pStyle w:val="Sangradetextonormal"/>
        <w:spacing w:after="0"/>
        <w:ind w:left="0"/>
        <w:rPr>
          <w:rFonts w:ascii="Arial" w:hAnsi="Arial" w:cs="Arial"/>
          <w:szCs w:val="24"/>
          <w:lang w:val="es-CO" w:eastAsia="ar-SA"/>
        </w:rPr>
      </w:pPr>
      <w:r w:rsidRPr="00655BCC">
        <w:rPr>
          <w:rFonts w:ascii="Arial" w:hAnsi="Arial" w:cs="Arial"/>
          <w:b/>
          <w:szCs w:val="24"/>
          <w:lang w:val="es-CO" w:eastAsia="ar-SA"/>
        </w:rPr>
        <w:t>7.4.</w:t>
      </w:r>
      <w:r w:rsidR="00A45C0F" w:rsidRPr="00655BCC">
        <w:rPr>
          <w:rFonts w:ascii="Arial" w:hAnsi="Arial" w:cs="Arial"/>
          <w:b/>
          <w:szCs w:val="24"/>
          <w:lang w:val="es-CO" w:eastAsia="ar-SA"/>
        </w:rPr>
        <w:t xml:space="preserve"> </w:t>
      </w:r>
      <w:r w:rsidR="00270C49" w:rsidRPr="00655BCC">
        <w:rPr>
          <w:rFonts w:ascii="Arial" w:hAnsi="Arial" w:cs="Arial"/>
          <w:b/>
          <w:szCs w:val="24"/>
          <w:lang w:val="es-CO" w:eastAsia="ar-SA"/>
        </w:rPr>
        <w:t xml:space="preserve">Argumentos de la apelación </w:t>
      </w:r>
    </w:p>
    <w:p w14:paraId="37428299" w14:textId="77777777" w:rsidR="002C1A0F" w:rsidRPr="00655BCC" w:rsidRDefault="002C1A0F"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 </w:t>
      </w:r>
    </w:p>
    <w:p w14:paraId="0D98F044" w14:textId="77777777" w:rsidR="00E91C56" w:rsidRPr="00655BCC" w:rsidRDefault="00E91C56" w:rsidP="00E91C5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 xml:space="preserve">Tal como se ha advertido en esta providencia, el 12 de septiembre de 2012, las partes suscribieron el acta de liquidación bilateral del contrato, en la cual la sociedad contratista levantó una salvedad por las actividades relacionadas con el invierno, así: </w:t>
      </w:r>
    </w:p>
    <w:p w14:paraId="3F461B86" w14:textId="77777777" w:rsidR="00E91C56" w:rsidRPr="00655BCC" w:rsidRDefault="00E91C56" w:rsidP="00E91C56">
      <w:pPr>
        <w:pStyle w:val="Sangradetextonormal"/>
        <w:spacing w:after="0"/>
        <w:ind w:left="0"/>
        <w:rPr>
          <w:rFonts w:ascii="Arial" w:hAnsi="Arial" w:cs="Arial"/>
          <w:szCs w:val="24"/>
          <w:lang w:val="es-CO" w:eastAsia="ar-SA"/>
        </w:rPr>
      </w:pPr>
    </w:p>
    <w:p w14:paraId="7F9AADB5" w14:textId="77777777" w:rsidR="00E91C56" w:rsidRPr="00655BCC" w:rsidRDefault="00E91C56" w:rsidP="00E91C56">
      <w:pPr>
        <w:pStyle w:val="Sangradetextonormal"/>
        <w:spacing w:after="0" w:line="276" w:lineRule="auto"/>
        <w:ind w:left="567" w:right="567"/>
        <w:rPr>
          <w:rFonts w:ascii="Arial" w:hAnsi="Arial" w:cs="Arial"/>
          <w:i/>
          <w:szCs w:val="24"/>
          <w:lang w:val="es-CO" w:eastAsia="ar-SA"/>
        </w:rPr>
      </w:pPr>
      <w:r w:rsidRPr="00655BCC">
        <w:rPr>
          <w:rFonts w:ascii="Arial" w:hAnsi="Arial" w:cs="Arial"/>
          <w:szCs w:val="24"/>
          <w:lang w:val="es-CO" w:eastAsia="ar-SA"/>
        </w:rPr>
        <w:t>“</w:t>
      </w:r>
      <w:r w:rsidRPr="00655BCC">
        <w:rPr>
          <w:rFonts w:ascii="Arial" w:hAnsi="Arial" w:cs="Arial"/>
          <w:i/>
          <w:szCs w:val="24"/>
          <w:lang w:val="es-CO" w:eastAsia="ar-SA"/>
        </w:rPr>
        <w:t>Estudiado el contenido del acta de liquidación bilateral presentada por el contratante ante el suscrito, en mi condición de Representante legal de la sociedad DICON LTDA, me permito con fundamento en el inciso final en el artículo 11 de la Ley 1150 de 2007 a realizar las siguientes observaciones, aclarando que se declara a paz y salvo a la entidad estatal, exceptuando en los siguientes aspectos a saber:</w:t>
      </w:r>
    </w:p>
    <w:p w14:paraId="6C06E446" w14:textId="77777777" w:rsidR="00E91C56" w:rsidRPr="00655BCC" w:rsidRDefault="00E91C56" w:rsidP="00E91C56">
      <w:pPr>
        <w:pStyle w:val="Sangradetextonormal"/>
        <w:spacing w:after="0" w:line="276" w:lineRule="auto"/>
        <w:ind w:left="567" w:right="567"/>
        <w:rPr>
          <w:rFonts w:ascii="Arial" w:hAnsi="Arial" w:cs="Arial"/>
          <w:i/>
          <w:szCs w:val="24"/>
          <w:lang w:val="es-CO" w:eastAsia="ar-SA"/>
        </w:rPr>
      </w:pPr>
    </w:p>
    <w:p w14:paraId="5F704471" w14:textId="77777777" w:rsidR="00E91C56" w:rsidRPr="00655BCC" w:rsidRDefault="00E91C56" w:rsidP="00E91C56">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 xml:space="preserve">“1. Apertura de la vía de acceso al arroyo por $29’165.500, más manejos de lodos y sedimentos ocasionados por el fenómeno de la “niña”, por </w:t>
      </w:r>
      <w:r w:rsidR="00CA7407" w:rsidRPr="00655BCC">
        <w:rPr>
          <w:rFonts w:ascii="Arial" w:hAnsi="Arial" w:cs="Arial"/>
          <w:i/>
          <w:szCs w:val="24"/>
          <w:lang w:val="es-CO" w:eastAsia="ar-SA"/>
        </w:rPr>
        <w:t>$</w:t>
      </w:r>
      <w:r w:rsidRPr="00655BCC">
        <w:rPr>
          <w:rFonts w:ascii="Arial" w:hAnsi="Arial" w:cs="Arial"/>
          <w:i/>
          <w:szCs w:val="24"/>
          <w:lang w:val="es-CO" w:eastAsia="ar-SA"/>
        </w:rPr>
        <w:t>52’714.306; obras ejecutadas, y aprobadas por la interventoría, para un total de $81’879.806”</w:t>
      </w:r>
      <w:r w:rsidRPr="00655BCC">
        <w:rPr>
          <w:rStyle w:val="Refdenotaalpie"/>
          <w:rFonts w:ascii="Arial" w:hAnsi="Arial" w:cs="Arial"/>
          <w:i/>
          <w:szCs w:val="24"/>
          <w:lang w:val="es-CO" w:eastAsia="ar-SA"/>
        </w:rPr>
        <w:footnoteReference w:id="40"/>
      </w:r>
      <w:r w:rsidRPr="00655BCC">
        <w:rPr>
          <w:rFonts w:ascii="Arial" w:hAnsi="Arial" w:cs="Arial"/>
          <w:i/>
          <w:szCs w:val="24"/>
          <w:lang w:val="es-CO" w:eastAsia="ar-SA"/>
        </w:rPr>
        <w:t xml:space="preserve">. </w:t>
      </w:r>
    </w:p>
    <w:p w14:paraId="70FE9C5B" w14:textId="77777777" w:rsidR="00E91C56" w:rsidRPr="00655BCC" w:rsidRDefault="00E91C56" w:rsidP="00E91C56">
      <w:pPr>
        <w:pStyle w:val="Sangradetextonormal"/>
        <w:spacing w:after="0"/>
        <w:ind w:left="0"/>
        <w:rPr>
          <w:rFonts w:ascii="Arial" w:hAnsi="Arial" w:cs="Arial"/>
          <w:szCs w:val="24"/>
          <w:lang w:val="es-CO" w:eastAsia="ar-SA"/>
        </w:rPr>
      </w:pPr>
    </w:p>
    <w:p w14:paraId="72C1522E" w14:textId="77777777" w:rsidR="002C1A0F" w:rsidRPr="00655BCC" w:rsidRDefault="00F73703"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Según </w:t>
      </w:r>
      <w:r w:rsidR="00276FB3" w:rsidRPr="00655BCC">
        <w:rPr>
          <w:rFonts w:ascii="Arial" w:hAnsi="Arial" w:cs="Arial"/>
          <w:szCs w:val="24"/>
          <w:lang w:val="es-CO" w:eastAsia="ar-SA"/>
        </w:rPr>
        <w:t xml:space="preserve">afirmó </w:t>
      </w:r>
      <w:r w:rsidRPr="00655BCC">
        <w:rPr>
          <w:rFonts w:ascii="Arial" w:hAnsi="Arial" w:cs="Arial"/>
          <w:szCs w:val="24"/>
          <w:lang w:val="es-CO" w:eastAsia="ar-SA"/>
        </w:rPr>
        <w:t>en su apelación</w:t>
      </w:r>
      <w:r w:rsidR="003E533B" w:rsidRPr="00655BCC">
        <w:rPr>
          <w:rFonts w:ascii="Arial" w:hAnsi="Arial" w:cs="Arial"/>
          <w:szCs w:val="24"/>
          <w:lang w:val="es-CO" w:eastAsia="ar-SA"/>
        </w:rPr>
        <w:t xml:space="preserve"> la parte actora</w:t>
      </w:r>
      <w:r w:rsidR="00276FB3" w:rsidRPr="00655BCC">
        <w:rPr>
          <w:rFonts w:ascii="Arial" w:hAnsi="Arial" w:cs="Arial"/>
          <w:szCs w:val="24"/>
          <w:lang w:val="es-CO" w:eastAsia="ar-SA"/>
        </w:rPr>
        <w:t>,</w:t>
      </w:r>
      <w:r w:rsidR="003E533B" w:rsidRPr="00655BCC">
        <w:rPr>
          <w:rFonts w:ascii="Arial" w:hAnsi="Arial" w:cs="Arial"/>
          <w:szCs w:val="24"/>
          <w:lang w:val="es-CO" w:eastAsia="ar-SA"/>
        </w:rPr>
        <w:t xml:space="preserve"> </w:t>
      </w:r>
      <w:r w:rsidRPr="00655BCC">
        <w:rPr>
          <w:rFonts w:ascii="Arial" w:hAnsi="Arial" w:cs="Arial"/>
          <w:szCs w:val="24"/>
          <w:lang w:val="es-CO" w:eastAsia="ar-SA"/>
        </w:rPr>
        <w:t xml:space="preserve">el Tribunal </w:t>
      </w:r>
      <w:r w:rsidRPr="00655BCC">
        <w:rPr>
          <w:rFonts w:ascii="Arial" w:hAnsi="Arial" w:cs="Arial"/>
          <w:i/>
          <w:szCs w:val="24"/>
          <w:lang w:val="es-CO" w:eastAsia="ar-SA"/>
        </w:rPr>
        <w:t>a quo</w:t>
      </w:r>
      <w:r w:rsidRPr="00655BCC">
        <w:rPr>
          <w:rFonts w:ascii="Arial" w:hAnsi="Arial" w:cs="Arial"/>
          <w:szCs w:val="24"/>
          <w:lang w:val="es-CO" w:eastAsia="ar-SA"/>
        </w:rPr>
        <w:t xml:space="preserve"> pasó por alto el contenido del </w:t>
      </w:r>
      <w:r w:rsidR="003E533B" w:rsidRPr="00655BCC">
        <w:rPr>
          <w:rFonts w:ascii="Arial" w:hAnsi="Arial" w:cs="Arial"/>
          <w:szCs w:val="24"/>
          <w:lang w:val="es-CO" w:eastAsia="ar-SA"/>
        </w:rPr>
        <w:t xml:space="preserve">acta del comité de obra No. 13 </w:t>
      </w:r>
      <w:r w:rsidR="009D5A2B" w:rsidRPr="00655BCC">
        <w:rPr>
          <w:rFonts w:ascii="Arial" w:hAnsi="Arial" w:cs="Arial"/>
          <w:szCs w:val="24"/>
          <w:lang w:val="es-CO" w:eastAsia="ar-SA"/>
        </w:rPr>
        <w:t>de mayo 28 de 2012</w:t>
      </w:r>
      <w:r w:rsidRPr="00655BCC">
        <w:rPr>
          <w:rFonts w:ascii="Arial" w:hAnsi="Arial" w:cs="Arial"/>
          <w:szCs w:val="24"/>
          <w:lang w:val="es-CO" w:eastAsia="ar-SA"/>
        </w:rPr>
        <w:t xml:space="preserve">, que a juicio de la apelante debe ser valorado como </w:t>
      </w:r>
      <w:r w:rsidR="003E533B" w:rsidRPr="00655BCC">
        <w:rPr>
          <w:rFonts w:ascii="Arial" w:hAnsi="Arial" w:cs="Arial"/>
          <w:szCs w:val="24"/>
          <w:lang w:val="es-CO" w:eastAsia="ar-SA"/>
        </w:rPr>
        <w:t xml:space="preserve">prueba </w:t>
      </w:r>
      <w:r w:rsidRPr="00655BCC">
        <w:rPr>
          <w:rFonts w:ascii="Arial" w:hAnsi="Arial" w:cs="Arial"/>
          <w:szCs w:val="24"/>
          <w:lang w:val="es-CO" w:eastAsia="ar-SA"/>
        </w:rPr>
        <w:t xml:space="preserve">suficiente de que </w:t>
      </w:r>
      <w:r w:rsidR="003E533B" w:rsidRPr="00655BCC">
        <w:rPr>
          <w:rFonts w:ascii="Arial" w:hAnsi="Arial" w:cs="Arial"/>
          <w:szCs w:val="24"/>
          <w:lang w:val="es-CO" w:eastAsia="ar-SA"/>
        </w:rPr>
        <w:t xml:space="preserve">el municipio se obligó a reconocer </w:t>
      </w:r>
      <w:r w:rsidR="005A03DC" w:rsidRPr="00655BCC">
        <w:rPr>
          <w:rFonts w:ascii="Arial" w:hAnsi="Arial" w:cs="Arial"/>
          <w:szCs w:val="24"/>
          <w:lang w:val="es-CO" w:eastAsia="ar-SA"/>
        </w:rPr>
        <w:t xml:space="preserve">los valores </w:t>
      </w:r>
      <w:r w:rsidR="00E97D37" w:rsidRPr="00655BCC">
        <w:rPr>
          <w:rFonts w:ascii="Arial" w:hAnsi="Arial" w:cs="Arial"/>
          <w:szCs w:val="24"/>
          <w:lang w:val="es-CO" w:eastAsia="ar-SA"/>
        </w:rPr>
        <w:t>correspondientes</w:t>
      </w:r>
      <w:r w:rsidR="00171AA0" w:rsidRPr="00655BCC">
        <w:rPr>
          <w:rFonts w:ascii="Arial" w:hAnsi="Arial" w:cs="Arial"/>
          <w:szCs w:val="24"/>
          <w:lang w:val="es-CO" w:eastAsia="ar-SA"/>
        </w:rPr>
        <w:t xml:space="preserve"> a las obras adicionales </w:t>
      </w:r>
      <w:r w:rsidR="002C1A0F" w:rsidRPr="00655BCC">
        <w:rPr>
          <w:rFonts w:ascii="Arial" w:hAnsi="Arial" w:cs="Arial"/>
          <w:szCs w:val="24"/>
          <w:lang w:val="es-CO" w:eastAsia="ar-SA"/>
        </w:rPr>
        <w:t>originadas en las labores aprobadas por razón del invierno.</w:t>
      </w:r>
    </w:p>
    <w:p w14:paraId="7D7AAA1D" w14:textId="77777777" w:rsidR="003E533B" w:rsidRPr="00655BCC" w:rsidRDefault="003E533B" w:rsidP="006538E3">
      <w:pPr>
        <w:pStyle w:val="Sangradetextonormal"/>
        <w:spacing w:after="0"/>
        <w:ind w:left="0"/>
        <w:rPr>
          <w:rFonts w:ascii="Arial" w:hAnsi="Arial" w:cs="Arial"/>
          <w:szCs w:val="24"/>
          <w:lang w:val="es-CO" w:eastAsia="ar-SA"/>
        </w:rPr>
      </w:pPr>
    </w:p>
    <w:p w14:paraId="65DD2108" w14:textId="77777777" w:rsidR="00244B50" w:rsidRPr="00655BCC" w:rsidRDefault="00276FB3"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Se observa que l</w:t>
      </w:r>
      <w:r w:rsidR="009D5A2B" w:rsidRPr="00655BCC">
        <w:rPr>
          <w:rFonts w:ascii="Arial" w:hAnsi="Arial" w:cs="Arial"/>
          <w:szCs w:val="24"/>
          <w:lang w:val="es-CO" w:eastAsia="ar-SA"/>
        </w:rPr>
        <w:t xml:space="preserve">a </w:t>
      </w:r>
      <w:r w:rsidR="00171AA0" w:rsidRPr="00655BCC">
        <w:rPr>
          <w:rFonts w:ascii="Arial" w:hAnsi="Arial" w:cs="Arial"/>
          <w:szCs w:val="24"/>
          <w:lang w:val="es-CO" w:eastAsia="ar-SA"/>
        </w:rPr>
        <w:t xml:space="preserve">citada </w:t>
      </w:r>
      <w:r w:rsidR="009D5A2B" w:rsidRPr="00655BCC">
        <w:rPr>
          <w:rFonts w:ascii="Arial" w:hAnsi="Arial" w:cs="Arial"/>
          <w:szCs w:val="24"/>
          <w:lang w:val="es-CO" w:eastAsia="ar-SA"/>
        </w:rPr>
        <w:t xml:space="preserve">acta </w:t>
      </w:r>
      <w:r w:rsidR="00936195" w:rsidRPr="00655BCC">
        <w:rPr>
          <w:rFonts w:ascii="Arial" w:hAnsi="Arial" w:cs="Arial"/>
          <w:szCs w:val="24"/>
          <w:lang w:val="es-CO" w:eastAsia="ar-SA"/>
        </w:rPr>
        <w:t xml:space="preserve">del </w:t>
      </w:r>
      <w:r w:rsidR="00E97D37" w:rsidRPr="00655BCC">
        <w:rPr>
          <w:rFonts w:ascii="Arial" w:hAnsi="Arial" w:cs="Arial"/>
          <w:szCs w:val="24"/>
          <w:lang w:val="es-CO" w:eastAsia="ar-SA"/>
        </w:rPr>
        <w:t>c</w:t>
      </w:r>
      <w:r w:rsidR="00936195" w:rsidRPr="00655BCC">
        <w:rPr>
          <w:rFonts w:ascii="Arial" w:hAnsi="Arial" w:cs="Arial"/>
          <w:szCs w:val="24"/>
          <w:lang w:val="es-CO" w:eastAsia="ar-SA"/>
        </w:rPr>
        <w:t>omité</w:t>
      </w:r>
      <w:r w:rsidR="00171AA0" w:rsidRPr="00655BCC">
        <w:rPr>
          <w:rFonts w:ascii="Arial" w:hAnsi="Arial" w:cs="Arial"/>
          <w:szCs w:val="24"/>
          <w:lang w:val="es-CO" w:eastAsia="ar-SA"/>
        </w:rPr>
        <w:t xml:space="preserve"> </w:t>
      </w:r>
      <w:r w:rsidR="00936195" w:rsidRPr="00655BCC">
        <w:rPr>
          <w:rFonts w:ascii="Arial" w:hAnsi="Arial" w:cs="Arial"/>
          <w:szCs w:val="24"/>
          <w:lang w:val="es-CO" w:eastAsia="ar-SA"/>
        </w:rPr>
        <w:t>se refir</w:t>
      </w:r>
      <w:r w:rsidR="00171AA0" w:rsidRPr="00655BCC">
        <w:rPr>
          <w:rFonts w:ascii="Arial" w:hAnsi="Arial" w:cs="Arial"/>
          <w:szCs w:val="24"/>
          <w:lang w:val="es-CO" w:eastAsia="ar-SA"/>
        </w:rPr>
        <w:t xml:space="preserve">ió </w:t>
      </w:r>
      <w:r w:rsidR="00936195" w:rsidRPr="00655BCC">
        <w:rPr>
          <w:rFonts w:ascii="Arial" w:hAnsi="Arial" w:cs="Arial"/>
          <w:szCs w:val="24"/>
          <w:lang w:val="es-CO" w:eastAsia="ar-SA"/>
        </w:rPr>
        <w:t xml:space="preserve">a </w:t>
      </w:r>
      <w:r w:rsidR="004D6B59" w:rsidRPr="00655BCC">
        <w:rPr>
          <w:rFonts w:ascii="Arial" w:hAnsi="Arial" w:cs="Arial"/>
          <w:szCs w:val="24"/>
          <w:lang w:val="es-CO" w:eastAsia="ar-SA"/>
        </w:rPr>
        <w:t xml:space="preserve">dos </w:t>
      </w:r>
      <w:r w:rsidRPr="00655BCC">
        <w:rPr>
          <w:rFonts w:ascii="Arial" w:hAnsi="Arial" w:cs="Arial"/>
          <w:szCs w:val="24"/>
          <w:lang w:val="es-CO" w:eastAsia="ar-SA"/>
        </w:rPr>
        <w:t xml:space="preserve">comunicaciones </w:t>
      </w:r>
      <w:r w:rsidR="002C1A0F" w:rsidRPr="00655BCC">
        <w:rPr>
          <w:rFonts w:ascii="Arial" w:hAnsi="Arial" w:cs="Arial"/>
          <w:szCs w:val="24"/>
          <w:lang w:val="es-CO" w:eastAsia="ar-SA"/>
        </w:rPr>
        <w:t xml:space="preserve">contentivas de </w:t>
      </w:r>
      <w:r w:rsidRPr="00655BCC">
        <w:rPr>
          <w:rFonts w:ascii="Arial" w:hAnsi="Arial" w:cs="Arial"/>
          <w:szCs w:val="24"/>
          <w:lang w:val="es-CO" w:eastAsia="ar-SA"/>
        </w:rPr>
        <w:t xml:space="preserve">las </w:t>
      </w:r>
      <w:r w:rsidR="002C1A0F" w:rsidRPr="00655BCC">
        <w:rPr>
          <w:rFonts w:ascii="Arial" w:hAnsi="Arial" w:cs="Arial"/>
          <w:szCs w:val="24"/>
          <w:lang w:val="es-CO" w:eastAsia="ar-SA"/>
        </w:rPr>
        <w:t xml:space="preserve">reclamaciones </w:t>
      </w:r>
      <w:r w:rsidR="00936195" w:rsidRPr="00655BCC">
        <w:rPr>
          <w:rFonts w:ascii="Arial" w:hAnsi="Arial" w:cs="Arial"/>
          <w:szCs w:val="24"/>
          <w:lang w:val="es-CO" w:eastAsia="ar-SA"/>
        </w:rPr>
        <w:t>por los ítems re</w:t>
      </w:r>
      <w:r w:rsidRPr="00655BCC">
        <w:rPr>
          <w:rFonts w:ascii="Arial" w:hAnsi="Arial" w:cs="Arial"/>
          <w:szCs w:val="24"/>
          <w:lang w:val="es-CO" w:eastAsia="ar-SA"/>
        </w:rPr>
        <w:t>queridos p</w:t>
      </w:r>
      <w:r w:rsidR="002C1A0F" w:rsidRPr="00655BCC">
        <w:rPr>
          <w:rFonts w:ascii="Arial" w:hAnsi="Arial" w:cs="Arial"/>
          <w:szCs w:val="24"/>
          <w:lang w:val="es-CO" w:eastAsia="ar-SA"/>
        </w:rPr>
        <w:t xml:space="preserve">ara enfrentar </w:t>
      </w:r>
      <w:r w:rsidR="00F47CDA" w:rsidRPr="00655BCC">
        <w:rPr>
          <w:rFonts w:ascii="Arial" w:hAnsi="Arial" w:cs="Arial"/>
          <w:szCs w:val="24"/>
          <w:lang w:val="es-CO" w:eastAsia="ar-SA"/>
        </w:rPr>
        <w:t>la segunda ola de</w:t>
      </w:r>
      <w:r w:rsidRPr="00655BCC">
        <w:rPr>
          <w:rFonts w:ascii="Arial" w:hAnsi="Arial" w:cs="Arial"/>
          <w:szCs w:val="24"/>
          <w:lang w:val="es-CO" w:eastAsia="ar-SA"/>
        </w:rPr>
        <w:t xml:space="preserve">l </w:t>
      </w:r>
      <w:r w:rsidR="00244B50" w:rsidRPr="00655BCC">
        <w:rPr>
          <w:rFonts w:ascii="Arial" w:hAnsi="Arial" w:cs="Arial"/>
          <w:szCs w:val="24"/>
          <w:lang w:val="es-CO" w:eastAsia="ar-SA"/>
        </w:rPr>
        <w:t xml:space="preserve">fenómeno </w:t>
      </w:r>
      <w:r w:rsidR="00BD7FA2" w:rsidRPr="00655BCC">
        <w:rPr>
          <w:rFonts w:ascii="Arial" w:hAnsi="Arial" w:cs="Arial"/>
          <w:szCs w:val="24"/>
          <w:lang w:val="es-CO" w:eastAsia="ar-SA"/>
        </w:rPr>
        <w:t xml:space="preserve">invernal conocido como </w:t>
      </w:r>
      <w:r w:rsidR="00BD7FA2" w:rsidRPr="00655BCC">
        <w:rPr>
          <w:rFonts w:ascii="Arial" w:hAnsi="Arial" w:cs="Arial"/>
          <w:i/>
          <w:szCs w:val="24"/>
          <w:lang w:val="es-CO" w:eastAsia="ar-SA"/>
        </w:rPr>
        <w:t>“</w:t>
      </w:r>
      <w:r w:rsidR="00244B50" w:rsidRPr="00655BCC">
        <w:rPr>
          <w:rFonts w:ascii="Arial" w:hAnsi="Arial" w:cs="Arial"/>
          <w:i/>
          <w:szCs w:val="24"/>
          <w:lang w:val="es-CO" w:eastAsia="ar-SA"/>
        </w:rPr>
        <w:t>la niña</w:t>
      </w:r>
      <w:r w:rsidR="00BD7FA2" w:rsidRPr="00655BCC">
        <w:rPr>
          <w:rFonts w:ascii="Arial" w:hAnsi="Arial" w:cs="Arial"/>
          <w:i/>
          <w:szCs w:val="24"/>
          <w:lang w:val="es-CO" w:eastAsia="ar-SA"/>
        </w:rPr>
        <w:t>”</w:t>
      </w:r>
      <w:r w:rsidR="00244B50" w:rsidRPr="00655BCC">
        <w:rPr>
          <w:rFonts w:ascii="Arial" w:hAnsi="Arial" w:cs="Arial"/>
          <w:szCs w:val="24"/>
          <w:lang w:val="es-CO" w:eastAsia="ar-SA"/>
        </w:rPr>
        <w:t xml:space="preserve">, </w:t>
      </w:r>
      <w:r w:rsidR="00F47CDA" w:rsidRPr="00655BCC">
        <w:rPr>
          <w:rFonts w:ascii="Arial" w:hAnsi="Arial" w:cs="Arial"/>
          <w:szCs w:val="24"/>
          <w:lang w:val="es-CO" w:eastAsia="ar-SA"/>
        </w:rPr>
        <w:t xml:space="preserve">que habrían sido </w:t>
      </w:r>
      <w:r w:rsidRPr="00655BCC">
        <w:rPr>
          <w:rFonts w:ascii="Arial" w:hAnsi="Arial" w:cs="Arial"/>
          <w:szCs w:val="24"/>
          <w:lang w:val="es-CO" w:eastAsia="ar-SA"/>
        </w:rPr>
        <w:t xml:space="preserve">remitidas al municipio el 20 de </w:t>
      </w:r>
      <w:r w:rsidR="00244B50" w:rsidRPr="00655BCC">
        <w:rPr>
          <w:rFonts w:ascii="Arial" w:hAnsi="Arial" w:cs="Arial"/>
          <w:szCs w:val="24"/>
          <w:lang w:val="es-CO" w:eastAsia="ar-SA"/>
        </w:rPr>
        <w:t xml:space="preserve">marzo y </w:t>
      </w:r>
      <w:r w:rsidRPr="00655BCC">
        <w:rPr>
          <w:rFonts w:ascii="Arial" w:hAnsi="Arial" w:cs="Arial"/>
          <w:szCs w:val="24"/>
          <w:lang w:val="es-CO" w:eastAsia="ar-SA"/>
        </w:rPr>
        <w:t xml:space="preserve">el </w:t>
      </w:r>
      <w:r w:rsidR="00244B50" w:rsidRPr="00655BCC">
        <w:rPr>
          <w:rFonts w:ascii="Arial" w:hAnsi="Arial" w:cs="Arial"/>
          <w:szCs w:val="24"/>
          <w:lang w:val="es-CO" w:eastAsia="ar-SA"/>
        </w:rPr>
        <w:t xml:space="preserve">17 de </w:t>
      </w:r>
      <w:r w:rsidRPr="00655BCC">
        <w:rPr>
          <w:rFonts w:ascii="Arial" w:hAnsi="Arial" w:cs="Arial"/>
          <w:szCs w:val="24"/>
          <w:lang w:val="es-CO" w:eastAsia="ar-SA"/>
        </w:rPr>
        <w:t xml:space="preserve">abril de </w:t>
      </w:r>
      <w:r w:rsidR="00244B50" w:rsidRPr="00655BCC">
        <w:rPr>
          <w:rFonts w:ascii="Arial" w:hAnsi="Arial" w:cs="Arial"/>
          <w:szCs w:val="24"/>
          <w:lang w:val="es-CO" w:eastAsia="ar-SA"/>
        </w:rPr>
        <w:t xml:space="preserve">2012.  En </w:t>
      </w:r>
      <w:r w:rsidR="00BD7FA2" w:rsidRPr="00655BCC">
        <w:rPr>
          <w:rFonts w:ascii="Arial" w:hAnsi="Arial" w:cs="Arial"/>
          <w:szCs w:val="24"/>
          <w:lang w:val="es-CO" w:eastAsia="ar-SA"/>
        </w:rPr>
        <w:t xml:space="preserve">el acta </w:t>
      </w:r>
      <w:r w:rsidRPr="00655BCC">
        <w:rPr>
          <w:rFonts w:ascii="Arial" w:hAnsi="Arial" w:cs="Arial"/>
          <w:szCs w:val="24"/>
          <w:lang w:val="es-CO" w:eastAsia="ar-SA"/>
        </w:rPr>
        <w:t xml:space="preserve">del </w:t>
      </w:r>
      <w:r w:rsidR="000B5ABA" w:rsidRPr="00655BCC">
        <w:rPr>
          <w:rFonts w:ascii="Arial" w:hAnsi="Arial" w:cs="Arial"/>
          <w:szCs w:val="24"/>
          <w:lang w:val="es-CO" w:eastAsia="ar-SA"/>
        </w:rPr>
        <w:t>c</w:t>
      </w:r>
      <w:r w:rsidRPr="00655BCC">
        <w:rPr>
          <w:rFonts w:ascii="Arial" w:hAnsi="Arial" w:cs="Arial"/>
          <w:szCs w:val="24"/>
          <w:lang w:val="es-CO" w:eastAsia="ar-SA"/>
        </w:rPr>
        <w:t xml:space="preserve">omité </w:t>
      </w:r>
      <w:r w:rsidR="002C1A0F" w:rsidRPr="00655BCC">
        <w:rPr>
          <w:rFonts w:ascii="Arial" w:hAnsi="Arial" w:cs="Arial"/>
          <w:szCs w:val="24"/>
          <w:lang w:val="es-CO" w:eastAsia="ar-SA"/>
        </w:rPr>
        <w:t xml:space="preserve">de obra No. 13 </w:t>
      </w:r>
      <w:r w:rsidR="00244B50" w:rsidRPr="00655BCC">
        <w:rPr>
          <w:rFonts w:ascii="Arial" w:hAnsi="Arial" w:cs="Arial"/>
          <w:szCs w:val="24"/>
          <w:lang w:val="es-CO" w:eastAsia="ar-SA"/>
        </w:rPr>
        <w:t>se hizo constar</w:t>
      </w:r>
      <w:r w:rsidR="00BD7FA2" w:rsidRPr="00655BCC">
        <w:rPr>
          <w:rFonts w:ascii="Arial" w:hAnsi="Arial" w:cs="Arial"/>
          <w:szCs w:val="24"/>
          <w:lang w:val="es-CO" w:eastAsia="ar-SA"/>
        </w:rPr>
        <w:t xml:space="preserve"> lo siguiente (se cita literal incluso con posibles err</w:t>
      </w:r>
      <w:r w:rsidR="00A0716B" w:rsidRPr="00655BCC">
        <w:rPr>
          <w:rFonts w:ascii="Arial" w:hAnsi="Arial" w:cs="Arial"/>
          <w:szCs w:val="24"/>
          <w:lang w:val="es-CO" w:eastAsia="ar-SA"/>
        </w:rPr>
        <w:t>ores)</w:t>
      </w:r>
      <w:r w:rsidR="00244B50" w:rsidRPr="00655BCC">
        <w:rPr>
          <w:rFonts w:ascii="Arial" w:hAnsi="Arial" w:cs="Arial"/>
          <w:szCs w:val="24"/>
          <w:lang w:val="es-CO" w:eastAsia="ar-SA"/>
        </w:rPr>
        <w:t xml:space="preserve">: </w:t>
      </w:r>
    </w:p>
    <w:p w14:paraId="6F490B8A" w14:textId="77777777" w:rsidR="00E97D37" w:rsidRPr="00655BCC" w:rsidRDefault="00E97D37" w:rsidP="006538E3">
      <w:pPr>
        <w:pStyle w:val="Sangradetextonormal"/>
        <w:spacing w:after="0"/>
        <w:ind w:left="0"/>
        <w:rPr>
          <w:rFonts w:ascii="Arial" w:hAnsi="Arial" w:cs="Arial"/>
          <w:szCs w:val="24"/>
          <w:lang w:val="es-CO" w:eastAsia="ar-SA"/>
        </w:rPr>
      </w:pPr>
    </w:p>
    <w:p w14:paraId="604CB2F4" w14:textId="77777777" w:rsidR="00FE2596" w:rsidRPr="00655BCC" w:rsidRDefault="0052283E" w:rsidP="0052283E">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244B50" w:rsidRPr="00655BCC">
        <w:rPr>
          <w:rFonts w:ascii="Arial" w:hAnsi="Arial" w:cs="Arial"/>
          <w:i/>
          <w:szCs w:val="24"/>
          <w:lang w:val="es-CO" w:eastAsia="ar-SA"/>
        </w:rPr>
        <w:t>2</w:t>
      </w:r>
      <w:r w:rsidRPr="00655BCC">
        <w:rPr>
          <w:rFonts w:ascii="Arial" w:hAnsi="Arial" w:cs="Arial"/>
          <w:i/>
          <w:szCs w:val="24"/>
          <w:lang w:val="es-CO" w:eastAsia="ar-SA"/>
        </w:rPr>
        <w:t>.</w:t>
      </w:r>
      <w:r w:rsidR="00244B50" w:rsidRPr="00655BCC">
        <w:rPr>
          <w:rFonts w:ascii="Arial" w:hAnsi="Arial" w:cs="Arial"/>
          <w:i/>
          <w:szCs w:val="24"/>
          <w:lang w:val="es-CO" w:eastAsia="ar-SA"/>
        </w:rPr>
        <w:t xml:space="preserve"> El contratista a través de corresponde</w:t>
      </w:r>
      <w:r w:rsidR="00C85015" w:rsidRPr="00655BCC">
        <w:rPr>
          <w:rFonts w:ascii="Arial" w:hAnsi="Arial" w:cs="Arial"/>
          <w:i/>
          <w:szCs w:val="24"/>
          <w:lang w:val="es-CO" w:eastAsia="ar-SA"/>
        </w:rPr>
        <w:t>n</w:t>
      </w:r>
      <w:r w:rsidR="00244B50" w:rsidRPr="00655BCC">
        <w:rPr>
          <w:rFonts w:ascii="Arial" w:hAnsi="Arial" w:cs="Arial"/>
          <w:i/>
          <w:szCs w:val="24"/>
          <w:lang w:val="es-CO" w:eastAsia="ar-SA"/>
        </w:rPr>
        <w:t xml:space="preserve">cia de </w:t>
      </w:r>
      <w:r w:rsidR="00C85015" w:rsidRPr="00655BCC">
        <w:rPr>
          <w:rFonts w:ascii="Arial" w:hAnsi="Arial" w:cs="Arial"/>
          <w:i/>
          <w:szCs w:val="24"/>
          <w:lang w:val="es-CO" w:eastAsia="ar-SA"/>
        </w:rPr>
        <w:t>M</w:t>
      </w:r>
      <w:r w:rsidR="00244B50" w:rsidRPr="00655BCC">
        <w:rPr>
          <w:rFonts w:ascii="Arial" w:hAnsi="Arial" w:cs="Arial"/>
          <w:i/>
          <w:szCs w:val="24"/>
          <w:lang w:val="es-CO" w:eastAsia="ar-SA"/>
        </w:rPr>
        <w:t xml:space="preserve">arzo 20 de 2012 y </w:t>
      </w:r>
      <w:r w:rsidR="00C85015" w:rsidRPr="00655BCC">
        <w:rPr>
          <w:rFonts w:ascii="Arial" w:hAnsi="Arial" w:cs="Arial"/>
          <w:i/>
          <w:szCs w:val="24"/>
          <w:lang w:val="es-CO" w:eastAsia="ar-SA"/>
        </w:rPr>
        <w:t>A</w:t>
      </w:r>
      <w:r w:rsidR="00244B50" w:rsidRPr="00655BCC">
        <w:rPr>
          <w:rFonts w:ascii="Arial" w:hAnsi="Arial" w:cs="Arial"/>
          <w:i/>
          <w:szCs w:val="24"/>
          <w:lang w:val="es-CO" w:eastAsia="ar-SA"/>
        </w:rPr>
        <w:t>bril 17 de 2012 solicita a la secretaria de</w:t>
      </w:r>
      <w:r w:rsidR="00C85015" w:rsidRPr="00655BCC">
        <w:rPr>
          <w:rFonts w:ascii="Arial" w:hAnsi="Arial" w:cs="Arial"/>
          <w:i/>
          <w:szCs w:val="24"/>
          <w:lang w:val="es-CO" w:eastAsia="ar-SA"/>
        </w:rPr>
        <w:t xml:space="preserve"> </w:t>
      </w:r>
      <w:r w:rsidR="00244B50" w:rsidRPr="00655BCC">
        <w:rPr>
          <w:rFonts w:ascii="Arial" w:hAnsi="Arial" w:cs="Arial"/>
          <w:i/>
          <w:szCs w:val="24"/>
          <w:lang w:val="es-CO" w:eastAsia="ar-SA"/>
        </w:rPr>
        <w:t>desarrollo</w:t>
      </w:r>
      <w:r w:rsidR="00FE2596" w:rsidRPr="00655BCC">
        <w:rPr>
          <w:rFonts w:ascii="Arial" w:hAnsi="Arial" w:cs="Arial"/>
          <w:i/>
          <w:szCs w:val="24"/>
          <w:lang w:val="es-CO" w:eastAsia="ar-SA"/>
        </w:rPr>
        <w:t xml:space="preserve"> avalar el pago de los ítems cuya ejecución fue imprescindible durante el fenómeno de la niña el cual correspondió a un hec</w:t>
      </w:r>
      <w:r w:rsidR="00C85015" w:rsidRPr="00655BCC">
        <w:rPr>
          <w:rFonts w:ascii="Arial" w:hAnsi="Arial" w:cs="Arial"/>
          <w:i/>
          <w:szCs w:val="24"/>
          <w:lang w:val="es-CO" w:eastAsia="ar-SA"/>
        </w:rPr>
        <w:t>h</w:t>
      </w:r>
      <w:r w:rsidR="00FE2596" w:rsidRPr="00655BCC">
        <w:rPr>
          <w:rFonts w:ascii="Arial" w:hAnsi="Arial" w:cs="Arial"/>
          <w:i/>
          <w:szCs w:val="24"/>
          <w:lang w:val="es-CO" w:eastAsia="ar-SA"/>
        </w:rPr>
        <w:t>o sobrenatural c</w:t>
      </w:r>
      <w:r w:rsidR="00C85015" w:rsidRPr="00655BCC">
        <w:rPr>
          <w:rFonts w:ascii="Arial" w:hAnsi="Arial" w:cs="Arial"/>
          <w:i/>
          <w:szCs w:val="24"/>
          <w:lang w:val="es-CO" w:eastAsia="ar-SA"/>
        </w:rPr>
        <w:t>o</w:t>
      </w:r>
      <w:r w:rsidR="00FE2596" w:rsidRPr="00655BCC">
        <w:rPr>
          <w:rFonts w:ascii="Arial" w:hAnsi="Arial" w:cs="Arial"/>
          <w:i/>
          <w:szCs w:val="24"/>
          <w:lang w:val="es-CO" w:eastAsia="ar-SA"/>
        </w:rPr>
        <w:t>n fuertes y permanentes aguacero</w:t>
      </w:r>
      <w:r w:rsidR="00C85015" w:rsidRPr="00655BCC">
        <w:rPr>
          <w:rFonts w:ascii="Arial" w:hAnsi="Arial" w:cs="Arial"/>
          <w:i/>
          <w:szCs w:val="24"/>
          <w:lang w:val="es-CO" w:eastAsia="ar-SA"/>
        </w:rPr>
        <w:t>s</w:t>
      </w:r>
      <w:r w:rsidR="00FE2596" w:rsidRPr="00655BCC">
        <w:rPr>
          <w:rFonts w:ascii="Arial" w:hAnsi="Arial" w:cs="Arial"/>
          <w:i/>
          <w:szCs w:val="24"/>
          <w:lang w:val="es-CO" w:eastAsia="ar-SA"/>
        </w:rPr>
        <w:t xml:space="preserve"> (…).</w:t>
      </w:r>
    </w:p>
    <w:p w14:paraId="797A245C" w14:textId="77777777" w:rsidR="0052283E" w:rsidRPr="00655BCC" w:rsidRDefault="0052283E" w:rsidP="0052283E">
      <w:pPr>
        <w:pStyle w:val="Sangradetextonormal"/>
        <w:spacing w:after="0" w:line="276" w:lineRule="auto"/>
        <w:ind w:left="567" w:right="567"/>
        <w:rPr>
          <w:rFonts w:ascii="Arial" w:hAnsi="Arial" w:cs="Arial"/>
          <w:i/>
          <w:szCs w:val="24"/>
          <w:lang w:val="es-CO" w:eastAsia="ar-SA"/>
        </w:rPr>
      </w:pPr>
    </w:p>
    <w:p w14:paraId="5DD1E8F0" w14:textId="77777777" w:rsidR="00DB108F" w:rsidRPr="00655BCC" w:rsidRDefault="0052283E" w:rsidP="0052283E">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w:t>
      </w:r>
      <w:r w:rsidR="00FE2596" w:rsidRPr="00655BCC">
        <w:rPr>
          <w:rFonts w:ascii="Arial" w:hAnsi="Arial" w:cs="Arial"/>
          <w:i/>
          <w:szCs w:val="24"/>
          <w:lang w:val="es-CO" w:eastAsia="ar-SA"/>
        </w:rPr>
        <w:t>3. Realizado un análisis detallado este comi</w:t>
      </w:r>
      <w:r w:rsidR="00C85015" w:rsidRPr="00655BCC">
        <w:rPr>
          <w:rFonts w:ascii="Arial" w:hAnsi="Arial" w:cs="Arial"/>
          <w:i/>
          <w:szCs w:val="24"/>
          <w:lang w:val="es-CO" w:eastAsia="ar-SA"/>
        </w:rPr>
        <w:t>té</w:t>
      </w:r>
      <w:r w:rsidR="00FE2596" w:rsidRPr="00655BCC">
        <w:rPr>
          <w:rFonts w:ascii="Arial" w:hAnsi="Arial" w:cs="Arial"/>
          <w:i/>
          <w:szCs w:val="24"/>
          <w:lang w:val="es-CO" w:eastAsia="ar-SA"/>
        </w:rPr>
        <w:t xml:space="preserve"> llega a la conclusi</w:t>
      </w:r>
      <w:r w:rsidR="00C85015" w:rsidRPr="00655BCC">
        <w:rPr>
          <w:rFonts w:ascii="Arial" w:hAnsi="Arial" w:cs="Arial"/>
          <w:i/>
          <w:szCs w:val="24"/>
          <w:lang w:val="es-CO" w:eastAsia="ar-SA"/>
        </w:rPr>
        <w:t>ó</w:t>
      </w:r>
      <w:r w:rsidR="00FE2596" w:rsidRPr="00655BCC">
        <w:rPr>
          <w:rFonts w:ascii="Arial" w:hAnsi="Arial" w:cs="Arial"/>
          <w:i/>
          <w:szCs w:val="24"/>
          <w:lang w:val="es-CO" w:eastAsia="ar-SA"/>
        </w:rPr>
        <w:t xml:space="preserve">n de autorizar las cantidades de obra </w:t>
      </w:r>
      <w:r w:rsidR="002F4CA5" w:rsidRPr="00655BCC">
        <w:rPr>
          <w:rFonts w:ascii="Arial" w:hAnsi="Arial" w:cs="Arial"/>
          <w:i/>
          <w:szCs w:val="24"/>
          <w:lang w:val="es-CO" w:eastAsia="ar-SA"/>
        </w:rPr>
        <w:t>no</w:t>
      </w:r>
      <w:r w:rsidR="00C85015" w:rsidRPr="00655BCC">
        <w:rPr>
          <w:rFonts w:ascii="Arial" w:hAnsi="Arial" w:cs="Arial"/>
          <w:i/>
          <w:szCs w:val="24"/>
          <w:lang w:val="es-CO" w:eastAsia="ar-SA"/>
        </w:rPr>
        <w:t xml:space="preserve"> </w:t>
      </w:r>
      <w:r w:rsidR="002F4CA5" w:rsidRPr="00655BCC">
        <w:rPr>
          <w:rFonts w:ascii="Arial" w:hAnsi="Arial" w:cs="Arial"/>
          <w:i/>
          <w:szCs w:val="24"/>
          <w:lang w:val="es-CO" w:eastAsia="ar-SA"/>
        </w:rPr>
        <w:t xml:space="preserve">contratadas </w:t>
      </w:r>
      <w:r w:rsidR="002F4CA5" w:rsidRPr="00655BCC">
        <w:rPr>
          <w:rFonts w:ascii="Arial" w:hAnsi="Arial" w:cs="Arial"/>
          <w:b/>
          <w:i/>
          <w:szCs w:val="24"/>
          <w:lang w:val="es-CO" w:eastAsia="ar-SA"/>
        </w:rPr>
        <w:t>por lo que es necesario considerar y autorizar la ejecución de</w:t>
      </w:r>
      <w:r w:rsidR="00C85015" w:rsidRPr="00655BCC">
        <w:rPr>
          <w:rFonts w:ascii="Arial" w:hAnsi="Arial" w:cs="Arial"/>
          <w:b/>
          <w:i/>
          <w:szCs w:val="24"/>
          <w:lang w:val="es-CO" w:eastAsia="ar-SA"/>
        </w:rPr>
        <w:t xml:space="preserve"> </w:t>
      </w:r>
      <w:r w:rsidR="002F4CA5" w:rsidRPr="00655BCC">
        <w:rPr>
          <w:rFonts w:ascii="Arial" w:hAnsi="Arial" w:cs="Arial"/>
          <w:b/>
          <w:i/>
          <w:szCs w:val="24"/>
          <w:lang w:val="es-CO" w:eastAsia="ar-SA"/>
        </w:rPr>
        <w:t>los íte</w:t>
      </w:r>
      <w:r w:rsidR="00C85015" w:rsidRPr="00655BCC">
        <w:rPr>
          <w:rFonts w:ascii="Arial" w:hAnsi="Arial" w:cs="Arial"/>
          <w:b/>
          <w:i/>
          <w:szCs w:val="24"/>
          <w:lang w:val="es-CO" w:eastAsia="ar-SA"/>
        </w:rPr>
        <w:t>m</w:t>
      </w:r>
      <w:r w:rsidR="002F4CA5" w:rsidRPr="00655BCC">
        <w:rPr>
          <w:rFonts w:ascii="Arial" w:hAnsi="Arial" w:cs="Arial"/>
          <w:b/>
          <w:i/>
          <w:szCs w:val="24"/>
          <w:lang w:val="es-CO" w:eastAsia="ar-SA"/>
        </w:rPr>
        <w:t xml:space="preserve">s la apertura de vías de acceso al arroyo y el Manejo de lodos (barro) </w:t>
      </w:r>
      <w:r w:rsidR="00C85015" w:rsidRPr="00655BCC">
        <w:rPr>
          <w:rFonts w:ascii="Arial" w:hAnsi="Arial" w:cs="Arial"/>
          <w:b/>
          <w:i/>
          <w:szCs w:val="24"/>
          <w:lang w:val="es-CO" w:eastAsia="ar-SA"/>
        </w:rPr>
        <w:t>s</w:t>
      </w:r>
      <w:r w:rsidR="002F4CA5" w:rsidRPr="00655BCC">
        <w:rPr>
          <w:rFonts w:ascii="Arial" w:hAnsi="Arial" w:cs="Arial"/>
          <w:b/>
          <w:i/>
          <w:szCs w:val="24"/>
          <w:lang w:val="es-CO" w:eastAsia="ar-SA"/>
        </w:rPr>
        <w:t xml:space="preserve">edimentos y descolmatación en el canal que había que desalojar después de las </w:t>
      </w:r>
      <w:r w:rsidR="002F4CA5" w:rsidRPr="00655BCC">
        <w:rPr>
          <w:rFonts w:ascii="Arial" w:hAnsi="Arial" w:cs="Arial"/>
          <w:b/>
          <w:i/>
          <w:szCs w:val="24"/>
          <w:lang w:val="es-CO" w:eastAsia="ar-SA"/>
        </w:rPr>
        <w:lastRenderedPageBreak/>
        <w:t>crecientes casi que a diario provocadas por el fenómeno de la niña</w:t>
      </w:r>
      <w:r w:rsidRPr="00655BCC">
        <w:rPr>
          <w:rFonts w:ascii="Arial" w:hAnsi="Arial" w:cs="Arial"/>
          <w:i/>
          <w:szCs w:val="24"/>
          <w:lang w:val="es-CO" w:eastAsia="ar-SA"/>
        </w:rPr>
        <w:t>,</w:t>
      </w:r>
      <w:r w:rsidR="00DB108F" w:rsidRPr="00655BCC">
        <w:rPr>
          <w:rFonts w:ascii="Arial" w:hAnsi="Arial" w:cs="Arial"/>
          <w:i/>
          <w:szCs w:val="24"/>
          <w:lang w:val="es-CO" w:eastAsia="ar-SA"/>
        </w:rPr>
        <w:t xml:space="preserve"> estas fueron realizadas previa autorización del </w:t>
      </w:r>
      <w:r w:rsidRPr="00655BCC">
        <w:rPr>
          <w:rFonts w:ascii="Arial" w:hAnsi="Arial" w:cs="Arial"/>
          <w:i/>
          <w:szCs w:val="24"/>
          <w:lang w:val="es-CO" w:eastAsia="ar-SA"/>
        </w:rPr>
        <w:t>I</w:t>
      </w:r>
      <w:r w:rsidR="00DB108F" w:rsidRPr="00655BCC">
        <w:rPr>
          <w:rFonts w:ascii="Arial" w:hAnsi="Arial" w:cs="Arial"/>
          <w:i/>
          <w:szCs w:val="24"/>
          <w:lang w:val="es-CO" w:eastAsia="ar-SA"/>
        </w:rPr>
        <w:t xml:space="preserve">nterventor ya que estos no </w:t>
      </w:r>
      <w:r w:rsidRPr="00655BCC">
        <w:rPr>
          <w:rFonts w:ascii="Arial" w:hAnsi="Arial" w:cs="Arial"/>
          <w:i/>
          <w:szCs w:val="24"/>
          <w:lang w:val="es-CO" w:eastAsia="ar-SA"/>
        </w:rPr>
        <w:t xml:space="preserve">están </w:t>
      </w:r>
      <w:r w:rsidR="00DB108F" w:rsidRPr="00655BCC">
        <w:rPr>
          <w:rFonts w:ascii="Arial" w:hAnsi="Arial" w:cs="Arial"/>
          <w:i/>
          <w:szCs w:val="24"/>
          <w:lang w:val="es-CO" w:eastAsia="ar-SA"/>
        </w:rPr>
        <w:t>contemplados en el contrato y son fundamentales para alcanzar el objeto c</w:t>
      </w:r>
      <w:r w:rsidRPr="00655BCC">
        <w:rPr>
          <w:rFonts w:ascii="Arial" w:hAnsi="Arial" w:cs="Arial"/>
          <w:i/>
          <w:szCs w:val="24"/>
          <w:lang w:val="es-CO" w:eastAsia="ar-SA"/>
        </w:rPr>
        <w:t>o</w:t>
      </w:r>
      <w:r w:rsidR="00DB108F" w:rsidRPr="00655BCC">
        <w:rPr>
          <w:rFonts w:ascii="Arial" w:hAnsi="Arial" w:cs="Arial"/>
          <w:i/>
          <w:szCs w:val="24"/>
          <w:lang w:val="es-CO" w:eastAsia="ar-SA"/>
        </w:rPr>
        <w:t>ntractual (…).</w:t>
      </w:r>
    </w:p>
    <w:p w14:paraId="58E2216B" w14:textId="77777777" w:rsidR="0052283E" w:rsidRPr="00655BCC" w:rsidRDefault="0052283E" w:rsidP="0052283E">
      <w:pPr>
        <w:pStyle w:val="Sangradetextonormal"/>
        <w:spacing w:after="0" w:line="276" w:lineRule="auto"/>
        <w:ind w:left="567" w:right="567"/>
        <w:rPr>
          <w:rFonts w:ascii="Arial" w:hAnsi="Arial" w:cs="Arial"/>
          <w:i/>
          <w:szCs w:val="24"/>
          <w:lang w:val="es-CO" w:eastAsia="ar-SA"/>
        </w:rPr>
      </w:pPr>
    </w:p>
    <w:p w14:paraId="7628E4BA" w14:textId="77777777" w:rsidR="00DB108F" w:rsidRPr="00655BCC" w:rsidRDefault="0052283E" w:rsidP="0052283E">
      <w:pPr>
        <w:pStyle w:val="Sangradetextonormal"/>
        <w:spacing w:after="0" w:line="276" w:lineRule="auto"/>
        <w:ind w:left="567" w:right="567"/>
        <w:rPr>
          <w:rFonts w:ascii="Arial" w:hAnsi="Arial" w:cs="Arial"/>
          <w:b/>
          <w:i/>
          <w:szCs w:val="24"/>
          <w:lang w:val="es-CO" w:eastAsia="ar-SA"/>
        </w:rPr>
      </w:pPr>
      <w:r w:rsidRPr="00655BCC">
        <w:rPr>
          <w:rFonts w:ascii="Arial" w:hAnsi="Arial" w:cs="Arial"/>
          <w:b/>
          <w:i/>
          <w:szCs w:val="24"/>
          <w:lang w:val="es-CO" w:eastAsia="ar-SA"/>
        </w:rPr>
        <w:t>“</w:t>
      </w:r>
      <w:r w:rsidR="00DB108F" w:rsidRPr="00655BCC">
        <w:rPr>
          <w:rFonts w:ascii="Arial" w:hAnsi="Arial" w:cs="Arial"/>
          <w:b/>
          <w:i/>
          <w:szCs w:val="24"/>
          <w:lang w:val="es-CO" w:eastAsia="ar-SA"/>
        </w:rPr>
        <w:t>4. Se realizar</w:t>
      </w:r>
      <w:r w:rsidR="00496D7E" w:rsidRPr="00655BCC">
        <w:rPr>
          <w:rFonts w:ascii="Arial" w:hAnsi="Arial" w:cs="Arial"/>
          <w:b/>
          <w:i/>
          <w:szCs w:val="24"/>
          <w:lang w:val="es-CO" w:eastAsia="ar-SA"/>
        </w:rPr>
        <w:t>á</w:t>
      </w:r>
      <w:r w:rsidR="00DB108F" w:rsidRPr="00655BCC">
        <w:rPr>
          <w:rFonts w:ascii="Arial" w:hAnsi="Arial" w:cs="Arial"/>
          <w:b/>
          <w:i/>
          <w:szCs w:val="24"/>
          <w:lang w:val="es-CO" w:eastAsia="ar-SA"/>
        </w:rPr>
        <w:t xml:space="preserve"> un</w:t>
      </w:r>
      <w:r w:rsidR="00496D7E" w:rsidRPr="00655BCC">
        <w:rPr>
          <w:rFonts w:ascii="Arial" w:hAnsi="Arial" w:cs="Arial"/>
          <w:b/>
          <w:i/>
          <w:szCs w:val="24"/>
          <w:lang w:val="es-CO" w:eastAsia="ar-SA"/>
        </w:rPr>
        <w:t xml:space="preserve"> </w:t>
      </w:r>
      <w:r w:rsidR="00DB108F" w:rsidRPr="00655BCC">
        <w:rPr>
          <w:rFonts w:ascii="Arial" w:hAnsi="Arial" w:cs="Arial"/>
          <w:b/>
          <w:i/>
          <w:szCs w:val="24"/>
          <w:lang w:val="es-CO" w:eastAsia="ar-SA"/>
        </w:rPr>
        <w:t xml:space="preserve">acta de </w:t>
      </w:r>
      <w:proofErr w:type="spellStart"/>
      <w:r w:rsidR="00DB108F" w:rsidRPr="00655BCC">
        <w:rPr>
          <w:rFonts w:ascii="Arial" w:hAnsi="Arial" w:cs="Arial"/>
          <w:b/>
          <w:i/>
          <w:szCs w:val="24"/>
          <w:lang w:val="es-CO" w:eastAsia="ar-SA"/>
        </w:rPr>
        <w:t>pactación</w:t>
      </w:r>
      <w:proofErr w:type="spellEnd"/>
      <w:r w:rsidR="00DB108F" w:rsidRPr="00655BCC">
        <w:rPr>
          <w:rFonts w:ascii="Arial" w:hAnsi="Arial" w:cs="Arial"/>
          <w:b/>
          <w:i/>
          <w:szCs w:val="24"/>
          <w:lang w:val="es-CO" w:eastAsia="ar-SA"/>
        </w:rPr>
        <w:t xml:space="preserve"> de precios donde se analicen nuevos pre</w:t>
      </w:r>
      <w:r w:rsidR="00496D7E" w:rsidRPr="00655BCC">
        <w:rPr>
          <w:rFonts w:ascii="Arial" w:hAnsi="Arial" w:cs="Arial"/>
          <w:b/>
          <w:i/>
          <w:szCs w:val="24"/>
          <w:lang w:val="es-CO" w:eastAsia="ar-SA"/>
        </w:rPr>
        <w:t>c</w:t>
      </w:r>
      <w:r w:rsidR="00DB108F" w:rsidRPr="00655BCC">
        <w:rPr>
          <w:rFonts w:ascii="Arial" w:hAnsi="Arial" w:cs="Arial"/>
          <w:b/>
          <w:i/>
          <w:szCs w:val="24"/>
          <w:lang w:val="es-CO" w:eastAsia="ar-SA"/>
        </w:rPr>
        <w:t>ios de los ítems mencionados</w:t>
      </w:r>
      <w:r w:rsidR="00171AA0" w:rsidRPr="00655BCC">
        <w:rPr>
          <w:rFonts w:ascii="Arial" w:hAnsi="Arial" w:cs="Arial"/>
          <w:b/>
          <w:i/>
          <w:szCs w:val="24"/>
          <w:lang w:val="es-CO" w:eastAsia="ar-SA"/>
        </w:rPr>
        <w:t>.</w:t>
      </w:r>
    </w:p>
    <w:p w14:paraId="19DBB220" w14:textId="77777777" w:rsidR="0052283E" w:rsidRPr="00655BCC" w:rsidRDefault="0052283E" w:rsidP="0052283E">
      <w:pPr>
        <w:pStyle w:val="Sangradetextonormal"/>
        <w:spacing w:after="0" w:line="276" w:lineRule="auto"/>
        <w:ind w:left="567" w:right="567"/>
        <w:rPr>
          <w:rFonts w:ascii="Arial" w:hAnsi="Arial" w:cs="Arial"/>
          <w:i/>
          <w:szCs w:val="24"/>
          <w:lang w:val="es-CO" w:eastAsia="ar-SA"/>
        </w:rPr>
      </w:pPr>
    </w:p>
    <w:p w14:paraId="1C4D4786" w14:textId="77777777" w:rsidR="00496D7E" w:rsidRPr="00655BCC" w:rsidRDefault="0052283E" w:rsidP="0052283E">
      <w:pPr>
        <w:pStyle w:val="Sangradetextonormal"/>
        <w:spacing w:after="0" w:line="276" w:lineRule="auto"/>
        <w:ind w:left="567" w:right="567"/>
        <w:rPr>
          <w:rFonts w:ascii="Arial" w:hAnsi="Arial" w:cs="Arial"/>
          <w:szCs w:val="24"/>
          <w:lang w:val="es-CO" w:eastAsia="ar-SA"/>
        </w:rPr>
      </w:pPr>
      <w:r w:rsidRPr="00655BCC">
        <w:rPr>
          <w:rFonts w:ascii="Arial" w:hAnsi="Arial" w:cs="Arial"/>
          <w:i/>
          <w:szCs w:val="24"/>
          <w:lang w:val="es-CO" w:eastAsia="ar-SA"/>
        </w:rPr>
        <w:t>“</w:t>
      </w:r>
      <w:r w:rsidR="00DB108F" w:rsidRPr="00655BCC">
        <w:rPr>
          <w:rFonts w:ascii="Arial" w:hAnsi="Arial" w:cs="Arial"/>
          <w:i/>
          <w:szCs w:val="24"/>
          <w:lang w:val="es-CO" w:eastAsia="ar-SA"/>
        </w:rPr>
        <w:t xml:space="preserve">Para constancia de lo anterior se firma la presente acta </w:t>
      </w:r>
      <w:r w:rsidR="00496D7E" w:rsidRPr="00655BCC">
        <w:rPr>
          <w:rFonts w:ascii="Arial" w:hAnsi="Arial" w:cs="Arial"/>
          <w:i/>
          <w:szCs w:val="24"/>
          <w:lang w:val="es-CO" w:eastAsia="ar-SA"/>
        </w:rPr>
        <w:t>bajo la responsabilidad expresa de los que intervienen en ella, de acuerdo a lo establecido en el orden del día. Se firma en Sincelejo a los (28) día del mes de Mayo de 2012”</w:t>
      </w:r>
      <w:r w:rsidR="00296763" w:rsidRPr="00655BCC">
        <w:rPr>
          <w:rFonts w:ascii="Arial" w:hAnsi="Arial" w:cs="Arial"/>
          <w:i/>
          <w:szCs w:val="24"/>
          <w:lang w:val="es-CO" w:eastAsia="ar-SA"/>
        </w:rPr>
        <w:t xml:space="preserve"> </w:t>
      </w:r>
      <w:r w:rsidR="00296763" w:rsidRPr="00655BCC">
        <w:rPr>
          <w:rFonts w:ascii="Arial" w:hAnsi="Arial" w:cs="Arial"/>
          <w:szCs w:val="24"/>
          <w:lang w:val="es-CO" w:eastAsia="ar-SA"/>
        </w:rPr>
        <w:t>(la negrilla no es del texto)</w:t>
      </w:r>
      <w:r w:rsidR="00496D7E" w:rsidRPr="00655BCC">
        <w:rPr>
          <w:rFonts w:ascii="Arial" w:hAnsi="Arial" w:cs="Arial"/>
          <w:szCs w:val="24"/>
          <w:lang w:val="es-CO" w:eastAsia="ar-SA"/>
        </w:rPr>
        <w:t>.</w:t>
      </w:r>
    </w:p>
    <w:p w14:paraId="5BBDA79C" w14:textId="77777777" w:rsidR="00496D7E" w:rsidRPr="00655BCC" w:rsidRDefault="00496D7E" w:rsidP="0052283E">
      <w:pPr>
        <w:pStyle w:val="Sangradetextonormal"/>
        <w:spacing w:after="0" w:line="276" w:lineRule="auto"/>
        <w:ind w:left="0"/>
        <w:rPr>
          <w:rFonts w:ascii="Arial" w:hAnsi="Arial" w:cs="Arial"/>
          <w:szCs w:val="24"/>
          <w:lang w:val="es-CO" w:eastAsia="ar-SA"/>
        </w:rPr>
      </w:pPr>
    </w:p>
    <w:p w14:paraId="15D3F3E6" w14:textId="77777777" w:rsidR="004B45C5" w:rsidRPr="00655BCC" w:rsidRDefault="00134E2C"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Lo primero que se advierte </w:t>
      </w:r>
      <w:r w:rsidR="00A0716B" w:rsidRPr="00655BCC">
        <w:rPr>
          <w:rFonts w:ascii="Arial" w:hAnsi="Arial" w:cs="Arial"/>
          <w:szCs w:val="24"/>
          <w:lang w:val="es-CO" w:eastAsia="ar-SA"/>
        </w:rPr>
        <w:t xml:space="preserve">en el análisis de esta prueba, </w:t>
      </w:r>
      <w:r w:rsidRPr="00655BCC">
        <w:rPr>
          <w:rFonts w:ascii="Arial" w:hAnsi="Arial" w:cs="Arial"/>
          <w:szCs w:val="24"/>
          <w:lang w:val="es-CO" w:eastAsia="ar-SA"/>
        </w:rPr>
        <w:t>e</w:t>
      </w:r>
      <w:r w:rsidR="00296763" w:rsidRPr="00655BCC">
        <w:rPr>
          <w:rFonts w:ascii="Arial" w:hAnsi="Arial" w:cs="Arial"/>
          <w:szCs w:val="24"/>
          <w:lang w:val="es-CO" w:eastAsia="ar-SA"/>
        </w:rPr>
        <w:t xml:space="preserve">n </w:t>
      </w:r>
      <w:r w:rsidR="000B5ABA" w:rsidRPr="00655BCC">
        <w:rPr>
          <w:rFonts w:ascii="Arial" w:hAnsi="Arial" w:cs="Arial"/>
          <w:szCs w:val="24"/>
          <w:lang w:val="es-CO" w:eastAsia="ar-SA"/>
        </w:rPr>
        <w:t xml:space="preserve">su </w:t>
      </w:r>
      <w:r w:rsidR="00296763" w:rsidRPr="00655BCC">
        <w:rPr>
          <w:rFonts w:ascii="Arial" w:hAnsi="Arial" w:cs="Arial"/>
          <w:szCs w:val="24"/>
          <w:lang w:val="es-CO" w:eastAsia="ar-SA"/>
        </w:rPr>
        <w:t xml:space="preserve">relación con el resto de los documentos allegados al plenario, es que </w:t>
      </w:r>
      <w:r w:rsidR="00A0716B" w:rsidRPr="00655BCC">
        <w:rPr>
          <w:rFonts w:ascii="Arial" w:hAnsi="Arial" w:cs="Arial"/>
          <w:szCs w:val="24"/>
          <w:lang w:val="es-CO" w:eastAsia="ar-SA"/>
        </w:rPr>
        <w:t xml:space="preserve">habiendo recibido la comunicación </w:t>
      </w:r>
      <w:r w:rsidR="002C1A0F" w:rsidRPr="00655BCC">
        <w:rPr>
          <w:rFonts w:ascii="Arial" w:hAnsi="Arial" w:cs="Arial"/>
          <w:szCs w:val="24"/>
          <w:lang w:val="es-CO" w:eastAsia="ar-SA"/>
        </w:rPr>
        <w:t>de marzo 20 de 2012</w:t>
      </w:r>
      <w:r w:rsidR="003C16B5" w:rsidRPr="00655BCC">
        <w:rPr>
          <w:rStyle w:val="Refdenotaalpie"/>
          <w:rFonts w:ascii="Arial" w:hAnsi="Arial" w:cs="Arial"/>
          <w:szCs w:val="24"/>
          <w:lang w:val="es-CO" w:eastAsia="ar-SA"/>
        </w:rPr>
        <w:footnoteReference w:id="41"/>
      </w:r>
      <w:r w:rsidR="002C1A0F" w:rsidRPr="00655BCC">
        <w:rPr>
          <w:rFonts w:ascii="Arial" w:hAnsi="Arial" w:cs="Arial"/>
          <w:szCs w:val="24"/>
          <w:lang w:val="es-CO" w:eastAsia="ar-SA"/>
        </w:rPr>
        <w:t xml:space="preserve">, </w:t>
      </w:r>
      <w:r w:rsidR="00F47CDA" w:rsidRPr="00655BCC">
        <w:rPr>
          <w:rFonts w:ascii="Arial" w:hAnsi="Arial" w:cs="Arial"/>
          <w:szCs w:val="24"/>
          <w:lang w:val="es-CO" w:eastAsia="ar-SA"/>
        </w:rPr>
        <w:t xml:space="preserve">el municipio suscribió con la contratista un </w:t>
      </w:r>
      <w:r w:rsidR="000D549E" w:rsidRPr="00655BCC">
        <w:rPr>
          <w:rFonts w:ascii="Arial" w:hAnsi="Arial" w:cs="Arial"/>
          <w:szCs w:val="24"/>
          <w:lang w:val="es-CO" w:eastAsia="ar-SA"/>
        </w:rPr>
        <w:t xml:space="preserve">acta de ampliación de plazo </w:t>
      </w:r>
      <w:r w:rsidR="00A0716B" w:rsidRPr="00655BCC">
        <w:rPr>
          <w:rFonts w:ascii="Arial" w:hAnsi="Arial" w:cs="Arial"/>
          <w:szCs w:val="24"/>
          <w:lang w:val="es-CO" w:eastAsia="ar-SA"/>
        </w:rPr>
        <w:t xml:space="preserve">del contrato, </w:t>
      </w:r>
      <w:r w:rsidR="002C1A0F" w:rsidRPr="00655BCC">
        <w:rPr>
          <w:rFonts w:ascii="Arial" w:hAnsi="Arial" w:cs="Arial"/>
          <w:szCs w:val="24"/>
          <w:lang w:val="es-CO" w:eastAsia="ar-SA"/>
        </w:rPr>
        <w:t xml:space="preserve">por razón del invierno, </w:t>
      </w:r>
      <w:r w:rsidR="00782B94" w:rsidRPr="00655BCC">
        <w:rPr>
          <w:rFonts w:ascii="Arial" w:hAnsi="Arial" w:cs="Arial"/>
          <w:szCs w:val="24"/>
          <w:lang w:val="es-CO" w:eastAsia="ar-SA"/>
        </w:rPr>
        <w:t>el 29 de marzo de 2012</w:t>
      </w:r>
      <w:r w:rsidR="00782B94" w:rsidRPr="00655BCC">
        <w:rPr>
          <w:rStyle w:val="Refdenotaalpie"/>
          <w:rFonts w:ascii="Arial" w:hAnsi="Arial" w:cs="Arial"/>
          <w:szCs w:val="24"/>
          <w:lang w:val="es-CO" w:eastAsia="ar-SA"/>
        </w:rPr>
        <w:footnoteReference w:id="42"/>
      </w:r>
      <w:r w:rsidR="00A0716B" w:rsidRPr="00655BCC">
        <w:rPr>
          <w:rFonts w:ascii="Arial" w:hAnsi="Arial" w:cs="Arial"/>
          <w:szCs w:val="24"/>
          <w:lang w:val="es-CO" w:eastAsia="ar-SA"/>
        </w:rPr>
        <w:t xml:space="preserve">. </w:t>
      </w:r>
    </w:p>
    <w:p w14:paraId="7F408B6D" w14:textId="77777777" w:rsidR="004B45C5" w:rsidRPr="00655BCC" w:rsidRDefault="004B45C5" w:rsidP="006538E3">
      <w:pPr>
        <w:pStyle w:val="Sangradetextonormal"/>
        <w:spacing w:after="0"/>
        <w:ind w:left="0"/>
        <w:rPr>
          <w:rFonts w:ascii="Arial" w:hAnsi="Arial" w:cs="Arial"/>
          <w:szCs w:val="24"/>
          <w:lang w:val="es-CO" w:eastAsia="ar-SA"/>
        </w:rPr>
      </w:pPr>
    </w:p>
    <w:p w14:paraId="6A31E2BC" w14:textId="77777777" w:rsidR="00A0716B" w:rsidRPr="00655BCC" w:rsidRDefault="00A0716B"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En esa oportunidad, </w:t>
      </w:r>
      <w:r w:rsidR="000D549E" w:rsidRPr="00655BCC">
        <w:rPr>
          <w:rFonts w:ascii="Arial" w:hAnsi="Arial" w:cs="Arial"/>
          <w:szCs w:val="24"/>
          <w:lang w:val="es-CO" w:eastAsia="ar-SA"/>
        </w:rPr>
        <w:t xml:space="preserve">el alcalde de Sincelejo y el representante </w:t>
      </w:r>
      <w:r w:rsidR="00134E2C" w:rsidRPr="00655BCC">
        <w:rPr>
          <w:rFonts w:ascii="Arial" w:hAnsi="Arial" w:cs="Arial"/>
          <w:szCs w:val="24"/>
          <w:lang w:val="es-CO" w:eastAsia="ar-SA"/>
        </w:rPr>
        <w:t>l</w:t>
      </w:r>
      <w:r w:rsidR="000D549E" w:rsidRPr="00655BCC">
        <w:rPr>
          <w:rFonts w:ascii="Arial" w:hAnsi="Arial" w:cs="Arial"/>
          <w:szCs w:val="24"/>
          <w:lang w:val="es-CO" w:eastAsia="ar-SA"/>
        </w:rPr>
        <w:t xml:space="preserve">egal de la sociedad contratista </w:t>
      </w:r>
      <w:r w:rsidRPr="00655BCC">
        <w:rPr>
          <w:rFonts w:ascii="Arial" w:hAnsi="Arial" w:cs="Arial"/>
          <w:szCs w:val="24"/>
          <w:lang w:val="es-CO" w:eastAsia="ar-SA"/>
        </w:rPr>
        <w:t xml:space="preserve">dejaron constancia de que </w:t>
      </w:r>
      <w:r w:rsidR="000D549E" w:rsidRPr="00655BCC">
        <w:rPr>
          <w:rFonts w:ascii="Arial" w:hAnsi="Arial" w:cs="Arial"/>
          <w:szCs w:val="24"/>
          <w:lang w:val="es-CO" w:eastAsia="ar-SA"/>
        </w:rPr>
        <w:t>la duración inicial del contr</w:t>
      </w:r>
      <w:r w:rsidR="00782B94" w:rsidRPr="00655BCC">
        <w:rPr>
          <w:rFonts w:ascii="Arial" w:hAnsi="Arial" w:cs="Arial"/>
          <w:szCs w:val="24"/>
          <w:lang w:val="es-CO" w:eastAsia="ar-SA"/>
        </w:rPr>
        <w:t>a</w:t>
      </w:r>
      <w:r w:rsidR="000D549E" w:rsidRPr="00655BCC">
        <w:rPr>
          <w:rFonts w:ascii="Arial" w:hAnsi="Arial" w:cs="Arial"/>
          <w:szCs w:val="24"/>
          <w:lang w:val="es-CO" w:eastAsia="ar-SA"/>
        </w:rPr>
        <w:t>to se extendería por dos meses más, como consecuencia de las a</w:t>
      </w:r>
      <w:r w:rsidR="00782B94" w:rsidRPr="00655BCC">
        <w:rPr>
          <w:rFonts w:ascii="Arial" w:hAnsi="Arial" w:cs="Arial"/>
          <w:szCs w:val="24"/>
          <w:lang w:val="es-CO" w:eastAsia="ar-SA"/>
        </w:rPr>
        <w:t xml:space="preserve">ctividades que se desplegaron para combatir la </w:t>
      </w:r>
      <w:r w:rsidR="00440C89" w:rsidRPr="00655BCC">
        <w:rPr>
          <w:rFonts w:ascii="Arial" w:hAnsi="Arial" w:cs="Arial"/>
          <w:szCs w:val="24"/>
          <w:lang w:val="es-CO" w:eastAsia="ar-SA"/>
        </w:rPr>
        <w:t xml:space="preserve">denominada </w:t>
      </w:r>
      <w:r w:rsidR="00782B94" w:rsidRPr="00655BCC">
        <w:rPr>
          <w:rFonts w:ascii="Arial" w:hAnsi="Arial" w:cs="Arial"/>
          <w:szCs w:val="24"/>
          <w:lang w:val="es-CO" w:eastAsia="ar-SA"/>
        </w:rPr>
        <w:t>segunda ola invernal que se presentó desde el mes de septiembre hasta el mes de diciembre de 2011</w:t>
      </w:r>
      <w:r w:rsidRPr="00655BCC">
        <w:rPr>
          <w:rFonts w:ascii="Arial" w:hAnsi="Arial" w:cs="Arial"/>
          <w:szCs w:val="24"/>
          <w:lang w:val="es-CO" w:eastAsia="ar-SA"/>
        </w:rPr>
        <w:t xml:space="preserve">. </w:t>
      </w:r>
    </w:p>
    <w:p w14:paraId="16D4362B" w14:textId="77777777" w:rsidR="00B969CC" w:rsidRPr="00655BCC" w:rsidRDefault="00B969CC" w:rsidP="006538E3">
      <w:pPr>
        <w:pStyle w:val="Sangradetextonormal"/>
        <w:spacing w:after="0"/>
        <w:ind w:left="0"/>
        <w:rPr>
          <w:rFonts w:ascii="Arial" w:hAnsi="Arial" w:cs="Arial"/>
          <w:szCs w:val="24"/>
          <w:lang w:val="es-CO" w:eastAsia="ar-SA"/>
        </w:rPr>
      </w:pPr>
    </w:p>
    <w:p w14:paraId="662ECA5D" w14:textId="77777777" w:rsidR="00C37FB2" w:rsidRPr="00655BCC" w:rsidRDefault="00A0716B"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E</w:t>
      </w:r>
      <w:r w:rsidR="00276FB3" w:rsidRPr="00655BCC">
        <w:rPr>
          <w:rFonts w:ascii="Arial" w:hAnsi="Arial" w:cs="Arial"/>
          <w:szCs w:val="24"/>
          <w:lang w:val="es-CO" w:eastAsia="ar-SA"/>
        </w:rPr>
        <w:t>mpero, e</w:t>
      </w:r>
      <w:r w:rsidRPr="00655BCC">
        <w:rPr>
          <w:rFonts w:ascii="Arial" w:hAnsi="Arial" w:cs="Arial"/>
          <w:szCs w:val="24"/>
          <w:lang w:val="es-CO" w:eastAsia="ar-SA"/>
        </w:rPr>
        <w:t xml:space="preserve">n </w:t>
      </w:r>
      <w:r w:rsidR="00276FB3" w:rsidRPr="00655BCC">
        <w:rPr>
          <w:rFonts w:ascii="Arial" w:hAnsi="Arial" w:cs="Arial"/>
          <w:szCs w:val="24"/>
          <w:lang w:val="es-CO" w:eastAsia="ar-SA"/>
        </w:rPr>
        <w:t xml:space="preserve">dicha </w:t>
      </w:r>
      <w:r w:rsidRPr="00655BCC">
        <w:rPr>
          <w:rFonts w:ascii="Arial" w:hAnsi="Arial" w:cs="Arial"/>
          <w:szCs w:val="24"/>
          <w:lang w:val="es-CO" w:eastAsia="ar-SA"/>
        </w:rPr>
        <w:t>acta de ampliación de plazo del contrato por razón del invierno</w:t>
      </w:r>
      <w:r w:rsidR="00782B94" w:rsidRPr="00655BCC">
        <w:rPr>
          <w:rFonts w:ascii="Arial" w:hAnsi="Arial" w:cs="Arial"/>
          <w:szCs w:val="24"/>
          <w:lang w:val="es-CO" w:eastAsia="ar-SA"/>
        </w:rPr>
        <w:t xml:space="preserve"> </w:t>
      </w:r>
      <w:r w:rsidR="00C37FB2" w:rsidRPr="00655BCC">
        <w:rPr>
          <w:rFonts w:ascii="Arial" w:hAnsi="Arial" w:cs="Arial"/>
          <w:szCs w:val="24"/>
          <w:lang w:val="es-CO" w:eastAsia="ar-SA"/>
        </w:rPr>
        <w:t>se dispuso con claridad</w:t>
      </w:r>
      <w:r w:rsidRPr="00655BCC">
        <w:rPr>
          <w:rFonts w:ascii="Arial" w:hAnsi="Arial" w:cs="Arial"/>
          <w:szCs w:val="24"/>
          <w:lang w:val="es-CO" w:eastAsia="ar-SA"/>
        </w:rPr>
        <w:t xml:space="preserve"> que no habría</w:t>
      </w:r>
      <w:r w:rsidRPr="00655BCC">
        <w:rPr>
          <w:rFonts w:ascii="Arial" w:hAnsi="Arial" w:cs="Arial"/>
          <w:i/>
          <w:szCs w:val="24"/>
          <w:lang w:val="es-CO" w:eastAsia="ar-SA"/>
        </w:rPr>
        <w:t xml:space="preserve"> remuneración </w:t>
      </w:r>
      <w:r w:rsidRPr="00655BCC">
        <w:rPr>
          <w:rFonts w:ascii="Arial" w:hAnsi="Arial" w:cs="Arial"/>
          <w:szCs w:val="24"/>
          <w:lang w:val="es-CO" w:eastAsia="ar-SA"/>
        </w:rPr>
        <w:t xml:space="preserve">adicional, así: </w:t>
      </w:r>
    </w:p>
    <w:p w14:paraId="2C163B36" w14:textId="77777777" w:rsidR="00A0716B" w:rsidRPr="00655BCC" w:rsidRDefault="00A0716B" w:rsidP="006538E3">
      <w:pPr>
        <w:pStyle w:val="Sangradetextonormal"/>
        <w:spacing w:after="0"/>
        <w:ind w:left="0"/>
        <w:rPr>
          <w:rFonts w:ascii="Arial" w:hAnsi="Arial" w:cs="Arial"/>
          <w:szCs w:val="24"/>
          <w:lang w:val="es-CO" w:eastAsia="ar-SA"/>
        </w:rPr>
      </w:pPr>
    </w:p>
    <w:p w14:paraId="6BEA4FE5" w14:textId="77777777" w:rsidR="00C37FB2" w:rsidRPr="00655BCC" w:rsidRDefault="00C37FB2" w:rsidP="00C37FB2">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“La presente ampliación de plazo no presenta remuneración alguna a favor del contratista en el momento de la asignación de esta”</w:t>
      </w:r>
      <w:r w:rsidRPr="00655BCC">
        <w:rPr>
          <w:rStyle w:val="Refdenotaalpie"/>
          <w:rFonts w:ascii="Arial" w:hAnsi="Arial" w:cs="Arial"/>
          <w:i/>
          <w:szCs w:val="24"/>
          <w:lang w:val="es-CO" w:eastAsia="ar-SA"/>
        </w:rPr>
        <w:footnoteReference w:id="43"/>
      </w:r>
      <w:r w:rsidRPr="00655BCC">
        <w:rPr>
          <w:rFonts w:ascii="Arial" w:hAnsi="Arial" w:cs="Arial"/>
          <w:i/>
          <w:szCs w:val="24"/>
          <w:lang w:val="es-CO" w:eastAsia="ar-SA"/>
        </w:rPr>
        <w:t>.</w:t>
      </w:r>
    </w:p>
    <w:p w14:paraId="1707F6C2" w14:textId="77777777" w:rsidR="00134E2C" w:rsidRPr="00655BCC" w:rsidRDefault="00134E2C" w:rsidP="006538E3">
      <w:pPr>
        <w:pStyle w:val="Sangradetextonormal"/>
        <w:spacing w:after="0"/>
        <w:ind w:left="0"/>
        <w:rPr>
          <w:rFonts w:ascii="Arial" w:hAnsi="Arial" w:cs="Arial"/>
          <w:szCs w:val="24"/>
          <w:lang w:val="es-CO" w:eastAsia="ar-SA"/>
        </w:rPr>
      </w:pPr>
    </w:p>
    <w:p w14:paraId="27923FFA" w14:textId="77777777" w:rsidR="00020BCC" w:rsidRPr="00655BCC" w:rsidRDefault="00A0716B"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El acuerdo de no remuneración adicional </w:t>
      </w:r>
      <w:r w:rsidR="00B069CF" w:rsidRPr="00655BCC">
        <w:rPr>
          <w:rFonts w:ascii="Arial" w:hAnsi="Arial" w:cs="Arial"/>
          <w:szCs w:val="24"/>
          <w:lang w:val="es-CO" w:eastAsia="ar-SA"/>
        </w:rPr>
        <w:t xml:space="preserve">se repitió </w:t>
      </w:r>
      <w:r w:rsidRPr="00655BCC">
        <w:rPr>
          <w:rFonts w:ascii="Arial" w:hAnsi="Arial" w:cs="Arial"/>
          <w:szCs w:val="24"/>
          <w:lang w:val="es-CO" w:eastAsia="ar-SA"/>
        </w:rPr>
        <w:t xml:space="preserve">con idéntico texto, </w:t>
      </w:r>
      <w:r w:rsidR="00276FB3" w:rsidRPr="00655BCC">
        <w:rPr>
          <w:rFonts w:ascii="Arial" w:hAnsi="Arial" w:cs="Arial"/>
          <w:szCs w:val="24"/>
          <w:lang w:val="es-CO" w:eastAsia="ar-SA"/>
        </w:rPr>
        <w:t xml:space="preserve">ya concluida la temporada invernal, </w:t>
      </w:r>
      <w:r w:rsidR="00B069CF" w:rsidRPr="00655BCC">
        <w:rPr>
          <w:rFonts w:ascii="Arial" w:hAnsi="Arial" w:cs="Arial"/>
          <w:szCs w:val="24"/>
          <w:lang w:val="es-CO" w:eastAsia="ar-SA"/>
        </w:rPr>
        <w:t xml:space="preserve">en </w:t>
      </w:r>
      <w:r w:rsidR="008C47E5" w:rsidRPr="00655BCC">
        <w:rPr>
          <w:rFonts w:ascii="Arial" w:hAnsi="Arial" w:cs="Arial"/>
          <w:szCs w:val="24"/>
          <w:lang w:val="es-CO" w:eastAsia="ar-SA"/>
        </w:rPr>
        <w:t>la cláusula segunda del documento de prórroga del contrato de obra que fue formalizad</w:t>
      </w:r>
      <w:r w:rsidR="002C1A0F" w:rsidRPr="00655BCC">
        <w:rPr>
          <w:rFonts w:ascii="Arial" w:hAnsi="Arial" w:cs="Arial"/>
          <w:szCs w:val="24"/>
          <w:lang w:val="es-CO" w:eastAsia="ar-SA"/>
        </w:rPr>
        <w:t>a</w:t>
      </w:r>
      <w:r w:rsidR="008C47E5" w:rsidRPr="00655BCC">
        <w:rPr>
          <w:rFonts w:ascii="Arial" w:hAnsi="Arial" w:cs="Arial"/>
          <w:szCs w:val="24"/>
          <w:lang w:val="es-CO" w:eastAsia="ar-SA"/>
        </w:rPr>
        <w:t xml:space="preserve"> el 9 de abril de 2012 entre el municipio de </w:t>
      </w:r>
      <w:r w:rsidR="008C47E5" w:rsidRPr="00655BCC">
        <w:rPr>
          <w:rFonts w:ascii="Arial" w:hAnsi="Arial" w:cs="Arial"/>
          <w:szCs w:val="24"/>
          <w:lang w:val="es-CO" w:eastAsia="ar-SA"/>
        </w:rPr>
        <w:lastRenderedPageBreak/>
        <w:t xml:space="preserve">Sincelejo y la sociedad contratista, </w:t>
      </w:r>
      <w:r w:rsidR="00020BCC" w:rsidRPr="00655BCC">
        <w:rPr>
          <w:rFonts w:ascii="Arial" w:hAnsi="Arial" w:cs="Arial"/>
          <w:szCs w:val="24"/>
          <w:lang w:val="es-CO" w:eastAsia="ar-SA"/>
        </w:rPr>
        <w:t>con la firma de los representantes legales de cada una de las partes del contrato.</w:t>
      </w:r>
    </w:p>
    <w:p w14:paraId="30AD28F2" w14:textId="77777777" w:rsidR="00020BCC" w:rsidRPr="00655BCC" w:rsidRDefault="00020BCC" w:rsidP="006538E3">
      <w:pPr>
        <w:pStyle w:val="Sangradetextonormal"/>
        <w:spacing w:after="0"/>
        <w:ind w:left="0"/>
        <w:rPr>
          <w:rFonts w:ascii="Arial" w:hAnsi="Arial" w:cs="Arial"/>
          <w:szCs w:val="24"/>
          <w:lang w:val="es-CO" w:eastAsia="ar-SA"/>
        </w:rPr>
      </w:pPr>
    </w:p>
    <w:p w14:paraId="7E089E8E" w14:textId="77777777" w:rsidR="00A0716B" w:rsidRPr="00655BCC" w:rsidRDefault="00A65C74"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En segundo lugar, se</w:t>
      </w:r>
      <w:r w:rsidR="00496D7E" w:rsidRPr="00655BCC">
        <w:rPr>
          <w:rFonts w:ascii="Arial" w:hAnsi="Arial" w:cs="Arial"/>
          <w:szCs w:val="24"/>
          <w:lang w:val="es-CO" w:eastAsia="ar-SA"/>
        </w:rPr>
        <w:t xml:space="preserve"> advierte que el acta del </w:t>
      </w:r>
      <w:r w:rsidR="000B5ABA" w:rsidRPr="00655BCC">
        <w:rPr>
          <w:rFonts w:ascii="Arial" w:hAnsi="Arial" w:cs="Arial"/>
          <w:szCs w:val="24"/>
          <w:lang w:val="es-CO" w:eastAsia="ar-SA"/>
        </w:rPr>
        <w:t xml:space="preserve">comité de obra </w:t>
      </w:r>
      <w:r w:rsidR="009F0625" w:rsidRPr="00655BCC">
        <w:rPr>
          <w:rFonts w:ascii="Arial" w:hAnsi="Arial" w:cs="Arial"/>
          <w:szCs w:val="24"/>
          <w:lang w:val="es-CO" w:eastAsia="ar-SA"/>
        </w:rPr>
        <w:t xml:space="preserve">No. 13 </w:t>
      </w:r>
      <w:r w:rsidR="00171AA0" w:rsidRPr="00655BCC">
        <w:rPr>
          <w:rFonts w:ascii="Arial" w:hAnsi="Arial" w:cs="Arial"/>
          <w:szCs w:val="24"/>
          <w:lang w:val="es-CO" w:eastAsia="ar-SA"/>
        </w:rPr>
        <w:t xml:space="preserve">de 28 de mayo de 2012 </w:t>
      </w:r>
      <w:r w:rsidR="00496D7E" w:rsidRPr="00655BCC">
        <w:rPr>
          <w:rFonts w:ascii="Arial" w:hAnsi="Arial" w:cs="Arial"/>
          <w:szCs w:val="24"/>
          <w:lang w:val="es-CO" w:eastAsia="ar-SA"/>
        </w:rPr>
        <w:t xml:space="preserve">no </w:t>
      </w:r>
      <w:r w:rsidRPr="00655BCC">
        <w:rPr>
          <w:rFonts w:ascii="Arial" w:hAnsi="Arial" w:cs="Arial"/>
          <w:szCs w:val="24"/>
          <w:lang w:val="es-CO" w:eastAsia="ar-SA"/>
        </w:rPr>
        <w:t xml:space="preserve">tuvo la virtualidad de generar la obligación de pago de obras adicionales, dado que </w:t>
      </w:r>
      <w:r w:rsidR="00A0716B" w:rsidRPr="00655BCC">
        <w:rPr>
          <w:rFonts w:ascii="Arial" w:hAnsi="Arial" w:cs="Arial"/>
          <w:szCs w:val="24"/>
          <w:lang w:val="es-CO" w:eastAsia="ar-SA"/>
        </w:rPr>
        <w:t xml:space="preserve">el comité </w:t>
      </w:r>
      <w:r w:rsidRPr="00655BCC">
        <w:rPr>
          <w:rFonts w:ascii="Arial" w:hAnsi="Arial" w:cs="Arial"/>
          <w:szCs w:val="24"/>
          <w:lang w:val="es-CO" w:eastAsia="ar-SA"/>
        </w:rPr>
        <w:t xml:space="preserve">solo se refirió a que </w:t>
      </w:r>
      <w:r w:rsidR="0095677E" w:rsidRPr="00655BCC">
        <w:rPr>
          <w:rFonts w:ascii="Arial" w:hAnsi="Arial" w:cs="Arial"/>
          <w:szCs w:val="24"/>
          <w:lang w:val="es-CO" w:eastAsia="ar-SA"/>
        </w:rPr>
        <w:t xml:space="preserve">se presentaría una estimación para la </w:t>
      </w:r>
      <w:r w:rsidR="0095677E" w:rsidRPr="00655BCC">
        <w:rPr>
          <w:rFonts w:ascii="Arial" w:hAnsi="Arial" w:cs="Arial"/>
          <w:i/>
          <w:szCs w:val="24"/>
          <w:lang w:val="es-CO" w:eastAsia="ar-SA"/>
        </w:rPr>
        <w:t>“</w:t>
      </w:r>
      <w:proofErr w:type="spellStart"/>
      <w:r w:rsidR="0095677E" w:rsidRPr="00655BCC">
        <w:rPr>
          <w:rFonts w:ascii="Arial" w:hAnsi="Arial" w:cs="Arial"/>
          <w:i/>
          <w:szCs w:val="24"/>
          <w:lang w:val="es-CO" w:eastAsia="ar-SA"/>
        </w:rPr>
        <w:t>pactación</w:t>
      </w:r>
      <w:proofErr w:type="spellEnd"/>
      <w:r w:rsidR="0095677E" w:rsidRPr="00655BCC">
        <w:rPr>
          <w:rFonts w:ascii="Arial" w:hAnsi="Arial" w:cs="Arial"/>
          <w:i/>
          <w:szCs w:val="24"/>
          <w:lang w:val="es-CO" w:eastAsia="ar-SA"/>
        </w:rPr>
        <w:t xml:space="preserve"> de precios”,</w:t>
      </w:r>
      <w:r w:rsidR="0095677E" w:rsidRPr="00655BCC">
        <w:rPr>
          <w:rFonts w:ascii="Arial" w:hAnsi="Arial" w:cs="Arial"/>
          <w:szCs w:val="24"/>
          <w:lang w:val="es-CO" w:eastAsia="ar-SA"/>
        </w:rPr>
        <w:t xml:space="preserve"> </w:t>
      </w:r>
      <w:r w:rsidR="00A0716B" w:rsidRPr="00655BCC">
        <w:rPr>
          <w:rFonts w:ascii="Arial" w:hAnsi="Arial" w:cs="Arial"/>
          <w:szCs w:val="24"/>
          <w:lang w:val="es-CO" w:eastAsia="ar-SA"/>
        </w:rPr>
        <w:t xml:space="preserve">con la aprobación del interventor, </w:t>
      </w:r>
      <w:r w:rsidR="0095677E" w:rsidRPr="00655BCC">
        <w:rPr>
          <w:rFonts w:ascii="Arial" w:hAnsi="Arial" w:cs="Arial"/>
          <w:szCs w:val="24"/>
          <w:lang w:val="es-CO" w:eastAsia="ar-SA"/>
        </w:rPr>
        <w:t xml:space="preserve">empero el municipio no se obligó a la aprobación de mayores valores. </w:t>
      </w:r>
    </w:p>
    <w:p w14:paraId="2BB7BB34" w14:textId="77777777" w:rsidR="00A0716B" w:rsidRPr="00655BCC" w:rsidRDefault="00A0716B" w:rsidP="006538E3">
      <w:pPr>
        <w:pStyle w:val="Sangradetextonormal"/>
        <w:spacing w:after="0"/>
        <w:ind w:left="0"/>
        <w:rPr>
          <w:rFonts w:ascii="Arial" w:hAnsi="Arial" w:cs="Arial"/>
          <w:szCs w:val="24"/>
          <w:lang w:val="es-CO" w:eastAsia="ar-SA"/>
        </w:rPr>
      </w:pPr>
    </w:p>
    <w:p w14:paraId="4295790E" w14:textId="77777777" w:rsidR="002C1A0F" w:rsidRPr="00655BCC" w:rsidRDefault="0095677E" w:rsidP="006538E3">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 </w:t>
      </w:r>
      <w:r w:rsidR="00A0716B" w:rsidRPr="00655BCC">
        <w:rPr>
          <w:rFonts w:ascii="Arial" w:hAnsi="Arial" w:cs="Arial"/>
          <w:szCs w:val="24"/>
          <w:lang w:val="es-CO" w:eastAsia="ar-SA"/>
        </w:rPr>
        <w:t xml:space="preserve">agrega </w:t>
      </w:r>
      <w:r w:rsidR="005E25C2" w:rsidRPr="00655BCC">
        <w:rPr>
          <w:rFonts w:ascii="Arial" w:hAnsi="Arial" w:cs="Arial"/>
          <w:szCs w:val="24"/>
          <w:lang w:val="es-CO" w:eastAsia="ar-SA"/>
        </w:rPr>
        <w:t xml:space="preserve">que el alcalde del municipio no </w:t>
      </w:r>
      <w:r w:rsidR="00A0716B" w:rsidRPr="00655BCC">
        <w:rPr>
          <w:rFonts w:ascii="Arial" w:hAnsi="Arial" w:cs="Arial"/>
          <w:szCs w:val="24"/>
          <w:lang w:val="es-CO" w:eastAsia="ar-SA"/>
        </w:rPr>
        <w:t xml:space="preserve">suscribió el acta del </w:t>
      </w:r>
      <w:r w:rsidR="00E43200" w:rsidRPr="00655BCC">
        <w:rPr>
          <w:rFonts w:ascii="Arial" w:hAnsi="Arial" w:cs="Arial"/>
          <w:szCs w:val="24"/>
          <w:lang w:val="es-CO" w:eastAsia="ar-SA"/>
        </w:rPr>
        <w:t xml:space="preserve">comité de obra </w:t>
      </w:r>
      <w:r w:rsidR="00276FB3" w:rsidRPr="00655BCC">
        <w:rPr>
          <w:rFonts w:ascii="Arial" w:hAnsi="Arial" w:cs="Arial"/>
          <w:szCs w:val="24"/>
          <w:lang w:val="es-CO" w:eastAsia="ar-SA"/>
        </w:rPr>
        <w:t>de 28 de mayo de 2012</w:t>
      </w:r>
      <w:r w:rsidR="00A0716B" w:rsidRPr="00655BCC">
        <w:rPr>
          <w:rFonts w:ascii="Arial" w:hAnsi="Arial" w:cs="Arial"/>
          <w:szCs w:val="24"/>
          <w:lang w:val="es-CO" w:eastAsia="ar-SA"/>
        </w:rPr>
        <w:t xml:space="preserve">, </w:t>
      </w:r>
      <w:r w:rsidR="00611AAE" w:rsidRPr="00655BCC">
        <w:rPr>
          <w:rFonts w:ascii="Arial" w:hAnsi="Arial" w:cs="Arial"/>
          <w:szCs w:val="24"/>
          <w:lang w:val="es-CO" w:eastAsia="ar-SA"/>
        </w:rPr>
        <w:t xml:space="preserve">no se encontraba presente en esa reunión, </w:t>
      </w:r>
      <w:r w:rsidR="005E25C2" w:rsidRPr="00655BCC">
        <w:rPr>
          <w:rFonts w:ascii="Arial" w:hAnsi="Arial" w:cs="Arial"/>
          <w:szCs w:val="24"/>
          <w:lang w:val="es-CO" w:eastAsia="ar-SA"/>
        </w:rPr>
        <w:t xml:space="preserve">ni avaló con su firma las </w:t>
      </w:r>
      <w:r w:rsidR="009E1FCB" w:rsidRPr="00655BCC">
        <w:rPr>
          <w:rFonts w:ascii="Arial" w:hAnsi="Arial" w:cs="Arial"/>
          <w:szCs w:val="24"/>
          <w:lang w:val="es-CO" w:eastAsia="ar-SA"/>
        </w:rPr>
        <w:t xml:space="preserve">observaciones del </w:t>
      </w:r>
      <w:r w:rsidR="00611AAE" w:rsidRPr="00655BCC">
        <w:rPr>
          <w:rFonts w:ascii="Arial" w:hAnsi="Arial" w:cs="Arial"/>
          <w:szCs w:val="24"/>
          <w:lang w:val="es-CO" w:eastAsia="ar-SA"/>
        </w:rPr>
        <w:t xml:space="preserve">citado </w:t>
      </w:r>
      <w:r w:rsidR="009E1FCB" w:rsidRPr="00655BCC">
        <w:rPr>
          <w:rFonts w:ascii="Arial" w:hAnsi="Arial" w:cs="Arial"/>
          <w:szCs w:val="24"/>
          <w:lang w:val="es-CO" w:eastAsia="ar-SA"/>
        </w:rPr>
        <w:t>comité.</w:t>
      </w:r>
      <w:r w:rsidR="003D6EF2" w:rsidRPr="00655BCC">
        <w:rPr>
          <w:rFonts w:ascii="Arial" w:hAnsi="Arial" w:cs="Arial"/>
          <w:szCs w:val="24"/>
          <w:lang w:val="es-CO" w:eastAsia="ar-SA"/>
        </w:rPr>
        <w:t xml:space="preserve"> </w:t>
      </w:r>
      <w:r w:rsidR="00276FB3" w:rsidRPr="00655BCC">
        <w:rPr>
          <w:rFonts w:ascii="Arial" w:hAnsi="Arial" w:cs="Arial"/>
          <w:szCs w:val="24"/>
          <w:lang w:val="es-CO" w:eastAsia="ar-SA"/>
        </w:rPr>
        <w:t xml:space="preserve"> </w:t>
      </w:r>
    </w:p>
    <w:p w14:paraId="7B51ECA4" w14:textId="77777777" w:rsidR="002C1A0F" w:rsidRPr="00655BCC" w:rsidRDefault="002C1A0F" w:rsidP="006538E3">
      <w:pPr>
        <w:pStyle w:val="Sangradetextonormal"/>
        <w:spacing w:after="0"/>
        <w:ind w:left="0"/>
        <w:rPr>
          <w:rFonts w:ascii="Arial" w:hAnsi="Arial" w:cs="Arial"/>
          <w:szCs w:val="24"/>
          <w:lang w:val="es-CO" w:eastAsia="ar-SA"/>
        </w:rPr>
      </w:pPr>
    </w:p>
    <w:p w14:paraId="10F058A0" w14:textId="77777777" w:rsidR="00611AAE" w:rsidRPr="00655BCC" w:rsidRDefault="00276FB3" w:rsidP="006538E3">
      <w:pPr>
        <w:pStyle w:val="Sangradetextonormal"/>
        <w:spacing w:after="0"/>
        <w:ind w:left="0"/>
        <w:rPr>
          <w:rFonts w:ascii="Arial" w:hAnsi="Arial" w:cs="Arial"/>
          <w:i/>
          <w:szCs w:val="24"/>
          <w:lang w:val="es-CO" w:eastAsia="ar-SA"/>
        </w:rPr>
      </w:pPr>
      <w:r w:rsidRPr="00655BCC">
        <w:rPr>
          <w:rFonts w:ascii="Arial" w:hAnsi="Arial" w:cs="Arial"/>
          <w:szCs w:val="24"/>
          <w:lang w:val="es-CO" w:eastAsia="ar-SA"/>
        </w:rPr>
        <w:t xml:space="preserve">Por el contrario, para esa fecha ya se había suscrito un acuerdo contractual de prórroga </w:t>
      </w:r>
      <w:r w:rsidRPr="00655BCC">
        <w:rPr>
          <w:rFonts w:ascii="Arial" w:hAnsi="Arial" w:cs="Arial"/>
          <w:i/>
          <w:szCs w:val="24"/>
          <w:lang w:val="es-CO" w:eastAsia="ar-SA"/>
        </w:rPr>
        <w:t xml:space="preserve">con expresa constancia de que </w:t>
      </w:r>
      <w:r w:rsidR="003D6EF2" w:rsidRPr="00655BCC">
        <w:rPr>
          <w:rFonts w:ascii="Arial" w:hAnsi="Arial" w:cs="Arial"/>
          <w:i/>
          <w:szCs w:val="24"/>
          <w:lang w:val="es-CO" w:eastAsia="ar-SA"/>
        </w:rPr>
        <w:t xml:space="preserve">no habría </w:t>
      </w:r>
      <w:r w:rsidR="00611AAE" w:rsidRPr="00655BCC">
        <w:rPr>
          <w:rFonts w:ascii="Arial" w:hAnsi="Arial" w:cs="Arial"/>
          <w:i/>
          <w:szCs w:val="24"/>
          <w:lang w:val="es-CO" w:eastAsia="ar-SA"/>
        </w:rPr>
        <w:t xml:space="preserve">lugar a remuneración </w:t>
      </w:r>
      <w:r w:rsidR="003D6EF2" w:rsidRPr="00655BCC">
        <w:rPr>
          <w:rFonts w:ascii="Arial" w:hAnsi="Arial" w:cs="Arial"/>
          <w:i/>
          <w:szCs w:val="24"/>
          <w:lang w:val="es-CO" w:eastAsia="ar-SA"/>
        </w:rPr>
        <w:t>adicional</w:t>
      </w:r>
      <w:r w:rsidR="00611AAE" w:rsidRPr="00655BCC">
        <w:rPr>
          <w:rFonts w:ascii="Arial" w:hAnsi="Arial" w:cs="Arial"/>
          <w:i/>
          <w:szCs w:val="24"/>
          <w:lang w:val="es-CO" w:eastAsia="ar-SA"/>
        </w:rPr>
        <w:t>.</w:t>
      </w:r>
    </w:p>
    <w:p w14:paraId="6F84AE24" w14:textId="77777777" w:rsidR="009E1FCB" w:rsidRPr="00655BCC" w:rsidRDefault="009E1FCB" w:rsidP="006538E3">
      <w:pPr>
        <w:pStyle w:val="Sangradetextonormal"/>
        <w:spacing w:after="0"/>
        <w:ind w:left="0"/>
        <w:rPr>
          <w:rFonts w:ascii="Arial" w:hAnsi="Arial" w:cs="Arial"/>
          <w:szCs w:val="24"/>
          <w:lang w:val="es-CO" w:eastAsia="ar-SA"/>
        </w:rPr>
      </w:pPr>
    </w:p>
    <w:p w14:paraId="501987E0" w14:textId="77777777" w:rsidR="00A71B60" w:rsidRPr="00655BCC" w:rsidRDefault="003D6EF2" w:rsidP="000F4596">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De esta manera, la salvedad que </w:t>
      </w:r>
      <w:r w:rsidR="001520E5" w:rsidRPr="00655BCC">
        <w:rPr>
          <w:rFonts w:ascii="Arial" w:hAnsi="Arial" w:cs="Arial"/>
          <w:szCs w:val="24"/>
          <w:lang w:val="es-CO" w:eastAsia="ar-SA"/>
        </w:rPr>
        <w:t>estab</w:t>
      </w:r>
      <w:r w:rsidRPr="00655BCC">
        <w:rPr>
          <w:rFonts w:ascii="Arial" w:hAnsi="Arial" w:cs="Arial"/>
          <w:szCs w:val="24"/>
          <w:lang w:val="es-CO" w:eastAsia="ar-SA"/>
        </w:rPr>
        <w:t>le</w:t>
      </w:r>
      <w:r w:rsidR="001520E5" w:rsidRPr="00655BCC">
        <w:rPr>
          <w:rFonts w:ascii="Arial" w:hAnsi="Arial" w:cs="Arial"/>
          <w:szCs w:val="24"/>
          <w:lang w:val="es-CO" w:eastAsia="ar-SA"/>
        </w:rPr>
        <w:t xml:space="preserve">ció </w:t>
      </w:r>
      <w:r w:rsidRPr="00655BCC">
        <w:rPr>
          <w:rFonts w:ascii="Arial" w:hAnsi="Arial" w:cs="Arial"/>
          <w:szCs w:val="24"/>
          <w:lang w:val="es-CO" w:eastAsia="ar-SA"/>
        </w:rPr>
        <w:t>la contratista en el acta de liquidación bilateral</w:t>
      </w:r>
      <w:r w:rsidR="00945806" w:rsidRPr="00655BCC">
        <w:rPr>
          <w:rFonts w:ascii="Arial" w:hAnsi="Arial" w:cs="Arial"/>
          <w:szCs w:val="24"/>
          <w:lang w:val="es-CO" w:eastAsia="ar-SA"/>
        </w:rPr>
        <w:t xml:space="preserve"> de 12 de septiembre de 2012, con el objeto de reservarse la reclamación por el reconocimiento</w:t>
      </w:r>
      <w:r w:rsidRPr="00655BCC">
        <w:rPr>
          <w:rFonts w:ascii="Arial" w:hAnsi="Arial" w:cs="Arial"/>
          <w:szCs w:val="24"/>
          <w:lang w:val="es-CO" w:eastAsia="ar-SA"/>
        </w:rPr>
        <w:t xml:space="preserve"> de las sumas </w:t>
      </w:r>
      <w:r w:rsidR="00945806" w:rsidRPr="00655BCC">
        <w:rPr>
          <w:rFonts w:ascii="Arial" w:hAnsi="Arial" w:cs="Arial"/>
          <w:szCs w:val="24"/>
          <w:lang w:val="es-CO" w:eastAsia="ar-SA"/>
        </w:rPr>
        <w:t xml:space="preserve">tasadas por las </w:t>
      </w:r>
      <w:r w:rsidR="00963EAF" w:rsidRPr="00655BCC">
        <w:rPr>
          <w:rFonts w:ascii="Arial" w:hAnsi="Arial" w:cs="Arial"/>
          <w:szCs w:val="24"/>
          <w:lang w:val="es-CO" w:eastAsia="ar-SA"/>
        </w:rPr>
        <w:t>actividades requeridas p</w:t>
      </w:r>
      <w:r w:rsidR="000F4596" w:rsidRPr="00655BCC">
        <w:rPr>
          <w:rFonts w:ascii="Arial" w:hAnsi="Arial" w:cs="Arial"/>
          <w:szCs w:val="24"/>
          <w:lang w:val="es-CO" w:eastAsia="ar-SA"/>
        </w:rPr>
        <w:t xml:space="preserve">or </w:t>
      </w:r>
      <w:r w:rsidR="008B38EC" w:rsidRPr="00655BCC">
        <w:rPr>
          <w:rFonts w:ascii="Arial" w:hAnsi="Arial" w:cs="Arial"/>
          <w:szCs w:val="24"/>
          <w:lang w:val="es-CO" w:eastAsia="ar-SA"/>
        </w:rPr>
        <w:t xml:space="preserve">un nuevo </w:t>
      </w:r>
      <w:r w:rsidR="000F4596" w:rsidRPr="00655BCC">
        <w:rPr>
          <w:rFonts w:ascii="Arial" w:hAnsi="Arial" w:cs="Arial"/>
          <w:szCs w:val="24"/>
          <w:lang w:val="es-CO" w:eastAsia="ar-SA"/>
        </w:rPr>
        <w:t>invierno</w:t>
      </w:r>
      <w:r w:rsidR="00AC4AE5" w:rsidRPr="00655BCC">
        <w:rPr>
          <w:rFonts w:ascii="Arial" w:hAnsi="Arial" w:cs="Arial"/>
          <w:szCs w:val="24"/>
          <w:lang w:val="es-CO" w:eastAsia="ar-SA"/>
        </w:rPr>
        <w:t>,</w:t>
      </w:r>
      <w:r w:rsidR="000F4596" w:rsidRPr="00655BCC">
        <w:rPr>
          <w:rFonts w:ascii="Arial" w:hAnsi="Arial" w:cs="Arial"/>
          <w:szCs w:val="24"/>
          <w:lang w:val="es-CO" w:eastAsia="ar-SA"/>
        </w:rPr>
        <w:t xml:space="preserve"> no t</w:t>
      </w:r>
      <w:r w:rsidR="00AC4AE5" w:rsidRPr="00655BCC">
        <w:rPr>
          <w:rFonts w:ascii="Arial" w:hAnsi="Arial" w:cs="Arial"/>
          <w:szCs w:val="24"/>
          <w:lang w:val="es-CO" w:eastAsia="ar-SA"/>
        </w:rPr>
        <w:t xml:space="preserve">uvo </w:t>
      </w:r>
      <w:r w:rsidR="000F4596" w:rsidRPr="00655BCC">
        <w:rPr>
          <w:rFonts w:ascii="Arial" w:hAnsi="Arial" w:cs="Arial"/>
          <w:szCs w:val="24"/>
          <w:lang w:val="es-CO" w:eastAsia="ar-SA"/>
        </w:rPr>
        <w:t xml:space="preserve">la virtualidad de </w:t>
      </w:r>
      <w:r w:rsidR="00945806" w:rsidRPr="00655BCC">
        <w:rPr>
          <w:rFonts w:ascii="Arial" w:hAnsi="Arial" w:cs="Arial"/>
          <w:szCs w:val="24"/>
          <w:lang w:val="es-CO" w:eastAsia="ar-SA"/>
        </w:rPr>
        <w:t xml:space="preserve">modificar el acuerdo contractual de </w:t>
      </w:r>
      <w:r w:rsidR="00945806" w:rsidRPr="00655BCC">
        <w:rPr>
          <w:rFonts w:ascii="Arial" w:hAnsi="Arial" w:cs="Arial"/>
          <w:i/>
          <w:szCs w:val="24"/>
          <w:lang w:val="es-CO" w:eastAsia="ar-SA"/>
        </w:rPr>
        <w:t>prórroga sin remuneración adicional</w:t>
      </w:r>
      <w:r w:rsidR="001520E5" w:rsidRPr="00655BCC">
        <w:rPr>
          <w:rFonts w:ascii="Arial" w:hAnsi="Arial" w:cs="Arial"/>
          <w:szCs w:val="24"/>
          <w:lang w:val="es-CO" w:eastAsia="ar-SA"/>
        </w:rPr>
        <w:t xml:space="preserve">, realizado en consideración </w:t>
      </w:r>
      <w:r w:rsidR="00006535" w:rsidRPr="00655BCC">
        <w:rPr>
          <w:rFonts w:ascii="Arial" w:hAnsi="Arial" w:cs="Arial"/>
          <w:szCs w:val="24"/>
          <w:lang w:val="es-CO" w:eastAsia="ar-SA"/>
        </w:rPr>
        <w:t>a</w:t>
      </w:r>
      <w:r w:rsidR="001520E5" w:rsidRPr="00655BCC">
        <w:rPr>
          <w:rFonts w:ascii="Arial" w:hAnsi="Arial" w:cs="Arial"/>
          <w:szCs w:val="24"/>
          <w:lang w:val="es-CO" w:eastAsia="ar-SA"/>
        </w:rPr>
        <w:t xml:space="preserve"> los mismos hechos</w:t>
      </w:r>
      <w:r w:rsidR="00A71B60" w:rsidRPr="00655BCC">
        <w:rPr>
          <w:rFonts w:ascii="Arial" w:hAnsi="Arial" w:cs="Arial"/>
          <w:szCs w:val="24"/>
          <w:lang w:val="es-CO" w:eastAsia="ar-SA"/>
        </w:rPr>
        <w:t>.</w:t>
      </w:r>
    </w:p>
    <w:p w14:paraId="7E7E6C52" w14:textId="77777777" w:rsidR="0095677E" w:rsidRPr="00655BCC" w:rsidRDefault="0095677E" w:rsidP="006538E3">
      <w:pPr>
        <w:pStyle w:val="Sangradetextonormal"/>
        <w:spacing w:after="0"/>
        <w:ind w:left="0"/>
        <w:rPr>
          <w:rFonts w:ascii="Arial" w:hAnsi="Arial" w:cs="Arial"/>
          <w:szCs w:val="24"/>
          <w:lang w:val="es-CO" w:eastAsia="ar-SA"/>
        </w:rPr>
      </w:pPr>
    </w:p>
    <w:p w14:paraId="530E7EB9" w14:textId="77777777" w:rsidR="006C5B74" w:rsidRPr="00655BCC" w:rsidRDefault="006C5B74" w:rsidP="006C5B74">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 puede agregar que le asistió la razón al municipio, </w:t>
      </w:r>
      <w:r w:rsidR="00964B45" w:rsidRPr="00655BCC">
        <w:rPr>
          <w:rFonts w:ascii="Arial" w:hAnsi="Arial" w:cs="Arial"/>
          <w:szCs w:val="24"/>
          <w:lang w:val="es-CO" w:eastAsia="ar-SA"/>
        </w:rPr>
        <w:t>en su defensa dentro del recurso de apelación</w:t>
      </w:r>
      <w:r w:rsidRPr="00655BCC">
        <w:rPr>
          <w:rFonts w:ascii="Arial" w:hAnsi="Arial" w:cs="Arial"/>
          <w:szCs w:val="24"/>
          <w:lang w:val="es-CO" w:eastAsia="ar-SA"/>
        </w:rPr>
        <w:t>, toda vez que</w:t>
      </w:r>
      <w:r w:rsidR="00D644F1" w:rsidRPr="00655BCC">
        <w:rPr>
          <w:rFonts w:ascii="Arial" w:hAnsi="Arial" w:cs="Arial"/>
          <w:szCs w:val="24"/>
          <w:lang w:val="es-CO" w:eastAsia="ar-SA"/>
        </w:rPr>
        <w:t xml:space="preserve">, de acuerdo con los estudios previos –que hicieron parte de los documentos de la contratación- </w:t>
      </w:r>
      <w:r w:rsidRPr="00655BCC">
        <w:rPr>
          <w:rFonts w:ascii="Arial" w:hAnsi="Arial" w:cs="Arial"/>
          <w:szCs w:val="24"/>
          <w:lang w:val="es-CO" w:eastAsia="ar-SA"/>
        </w:rPr>
        <w:t>el manejo de aguas servidas, subterráneas y superficiales, blancas y/o negras, correspondía al contratista y de la misma forma, se había advertido que no procedía el reconocimiento de gastos adicionales</w:t>
      </w:r>
      <w:r w:rsidR="00964B45" w:rsidRPr="00655BCC">
        <w:rPr>
          <w:rFonts w:ascii="Arial" w:hAnsi="Arial" w:cs="Arial"/>
          <w:szCs w:val="24"/>
          <w:lang w:val="es-CO" w:eastAsia="ar-SA"/>
        </w:rPr>
        <w:t>, así</w:t>
      </w:r>
      <w:r w:rsidRPr="00655BCC">
        <w:rPr>
          <w:rFonts w:ascii="Arial" w:hAnsi="Arial" w:cs="Arial"/>
          <w:szCs w:val="24"/>
          <w:lang w:val="es-CO" w:eastAsia="ar-SA"/>
        </w:rPr>
        <w:t xml:space="preserve">: </w:t>
      </w:r>
    </w:p>
    <w:p w14:paraId="6E205FA3" w14:textId="77777777" w:rsidR="006C5B74" w:rsidRPr="00655BCC" w:rsidRDefault="006C5B74" w:rsidP="006C5B74">
      <w:pPr>
        <w:pStyle w:val="Sangradetextonormal"/>
        <w:spacing w:after="0"/>
        <w:ind w:left="0"/>
        <w:rPr>
          <w:rFonts w:ascii="Arial" w:hAnsi="Arial" w:cs="Arial"/>
          <w:szCs w:val="24"/>
          <w:lang w:val="es-CO" w:eastAsia="ar-SA"/>
        </w:rPr>
      </w:pPr>
    </w:p>
    <w:p w14:paraId="6B01E7A6" w14:textId="77777777" w:rsidR="006C5B74" w:rsidRPr="00655BCC" w:rsidRDefault="006C5B74" w:rsidP="006C5B74">
      <w:pPr>
        <w:pStyle w:val="Sangradetextonormal"/>
        <w:spacing w:after="0" w:line="276" w:lineRule="auto"/>
        <w:ind w:left="567" w:right="567"/>
        <w:rPr>
          <w:rFonts w:ascii="Arial" w:hAnsi="Arial" w:cs="Arial"/>
          <w:i/>
          <w:szCs w:val="24"/>
          <w:lang w:val="es-CO" w:eastAsia="ar-SA"/>
        </w:rPr>
      </w:pPr>
      <w:r w:rsidRPr="00655BCC">
        <w:rPr>
          <w:rFonts w:ascii="Arial" w:hAnsi="Arial" w:cs="Arial"/>
          <w:i/>
          <w:szCs w:val="24"/>
          <w:lang w:val="es-CO" w:eastAsia="ar-SA"/>
        </w:rPr>
        <w:t xml:space="preserve">“EL CONTRATISTA deberá ejecutar los canales, descoles y cunetas, obras provisionales de trabajos que sean necesarios para desaguar y proteger contra inundaciones superficiales e infiltraciones subterráneas las zonas de construcción y demás sitios, donde la presencia del agua afecte la calidad o el rendimiento de la construcción (…). // EL CONTRATISTA deberá proveer y mantener suficiente equipo en la obra, para las emergencias previsibles en los trabajos que abarca esta especificación (…). // Los gastos que ocasionen los trabajos aquí enumerados no se pagarán al contratista por separado puesto que su costo deberá estar incluido en los precios unitarios establecidos en el </w:t>
      </w:r>
      <w:r w:rsidRPr="00655BCC">
        <w:rPr>
          <w:rFonts w:ascii="Arial" w:hAnsi="Arial" w:cs="Arial"/>
          <w:i/>
          <w:szCs w:val="24"/>
          <w:lang w:val="es-CO" w:eastAsia="ar-SA"/>
        </w:rPr>
        <w:lastRenderedPageBreak/>
        <w:t>formulario de Precios del Contrato para los ítems de trabajo correspondiente”</w:t>
      </w:r>
      <w:r w:rsidRPr="00655BCC">
        <w:rPr>
          <w:rStyle w:val="Refdenotaalpie"/>
          <w:rFonts w:ascii="Arial" w:hAnsi="Arial" w:cs="Arial"/>
          <w:i/>
          <w:szCs w:val="24"/>
          <w:lang w:val="es-CO" w:eastAsia="ar-SA"/>
        </w:rPr>
        <w:footnoteReference w:id="44"/>
      </w:r>
      <w:r w:rsidRPr="00655BCC">
        <w:rPr>
          <w:rFonts w:ascii="Arial" w:hAnsi="Arial" w:cs="Arial"/>
          <w:i/>
          <w:szCs w:val="24"/>
          <w:lang w:val="es-CO" w:eastAsia="ar-SA"/>
        </w:rPr>
        <w:t>.</w:t>
      </w:r>
    </w:p>
    <w:p w14:paraId="4320B9D3" w14:textId="77777777" w:rsidR="00945806" w:rsidRPr="00655BCC" w:rsidRDefault="00945806" w:rsidP="00595507">
      <w:pPr>
        <w:pStyle w:val="Sangradetextonormal"/>
        <w:spacing w:after="0"/>
        <w:ind w:left="0"/>
        <w:rPr>
          <w:rFonts w:ascii="Arial" w:hAnsi="Arial" w:cs="Arial"/>
          <w:szCs w:val="24"/>
          <w:lang w:val="es-CO" w:eastAsia="ar-SA"/>
        </w:rPr>
      </w:pPr>
    </w:p>
    <w:p w14:paraId="5985AA7E" w14:textId="77777777" w:rsidR="007F28AC" w:rsidRPr="00655BCC" w:rsidRDefault="004A67D0" w:rsidP="00AC4AE5">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Se agrega que </w:t>
      </w:r>
      <w:r w:rsidR="009B4B80" w:rsidRPr="00655BCC">
        <w:rPr>
          <w:rFonts w:ascii="Arial" w:hAnsi="Arial" w:cs="Arial"/>
          <w:szCs w:val="24"/>
          <w:lang w:val="es-CO" w:eastAsia="ar-SA"/>
        </w:rPr>
        <w:t>en la comunicación de 24 de mayo de 2012</w:t>
      </w:r>
      <w:r w:rsidR="001F6A7D" w:rsidRPr="00655BCC">
        <w:rPr>
          <w:rFonts w:ascii="Arial" w:hAnsi="Arial" w:cs="Arial"/>
          <w:szCs w:val="24"/>
          <w:lang w:val="es-CO" w:eastAsia="ar-SA"/>
        </w:rPr>
        <w:t>, obrante en el plenario</w:t>
      </w:r>
      <w:r w:rsidR="00230159" w:rsidRPr="00655BCC">
        <w:rPr>
          <w:rStyle w:val="Refdenotaalpie"/>
          <w:rFonts w:ascii="Arial" w:hAnsi="Arial" w:cs="Arial"/>
          <w:szCs w:val="24"/>
          <w:lang w:val="es-CO" w:eastAsia="ar-SA"/>
        </w:rPr>
        <w:footnoteReference w:id="45"/>
      </w:r>
      <w:r w:rsidR="001F6A7D" w:rsidRPr="00655BCC">
        <w:rPr>
          <w:rFonts w:ascii="Arial" w:hAnsi="Arial" w:cs="Arial"/>
          <w:szCs w:val="24"/>
          <w:lang w:val="es-CO" w:eastAsia="ar-SA"/>
        </w:rPr>
        <w:t>,</w:t>
      </w:r>
      <w:r w:rsidR="009B4B80" w:rsidRPr="00655BCC">
        <w:rPr>
          <w:rFonts w:ascii="Arial" w:hAnsi="Arial" w:cs="Arial"/>
          <w:szCs w:val="24"/>
          <w:lang w:val="es-CO" w:eastAsia="ar-SA"/>
        </w:rPr>
        <w:t xml:space="preserve"> DICON solicitó reconocer las obras adicionales, basado en que </w:t>
      </w:r>
      <w:r w:rsidR="009B4B80" w:rsidRPr="00655BCC">
        <w:rPr>
          <w:rFonts w:ascii="Arial" w:hAnsi="Arial" w:cs="Arial"/>
          <w:i/>
          <w:szCs w:val="24"/>
          <w:lang w:val="es-CO" w:eastAsia="ar-SA"/>
        </w:rPr>
        <w:t>“el fenómeno de la niña corresponde a un hecho sobrenatural”</w:t>
      </w:r>
      <w:r w:rsidR="00B219EB" w:rsidRPr="00655BCC">
        <w:rPr>
          <w:rFonts w:ascii="Arial" w:hAnsi="Arial" w:cs="Arial"/>
          <w:szCs w:val="24"/>
          <w:lang w:val="es-CO" w:eastAsia="ar-SA"/>
        </w:rPr>
        <w:t xml:space="preserve"> y que la actividad de acceso al arroyo </w:t>
      </w:r>
      <w:r w:rsidR="00B219EB" w:rsidRPr="00655BCC">
        <w:rPr>
          <w:rFonts w:ascii="Arial" w:hAnsi="Arial" w:cs="Arial"/>
          <w:i/>
          <w:szCs w:val="24"/>
          <w:lang w:val="es-CO" w:eastAsia="ar-SA"/>
        </w:rPr>
        <w:t>“corresponde a una actividad única y absolutamente necesaria para la construcción del canal”,</w:t>
      </w:r>
      <w:r w:rsidR="00B219EB" w:rsidRPr="00655BCC">
        <w:rPr>
          <w:rFonts w:ascii="Arial" w:hAnsi="Arial" w:cs="Arial"/>
          <w:szCs w:val="24"/>
          <w:lang w:val="es-CO" w:eastAsia="ar-SA"/>
        </w:rPr>
        <w:t xml:space="preserve"> afirmaciones que sirven de soporte para </w:t>
      </w:r>
      <w:r w:rsidR="003C16B5" w:rsidRPr="00655BCC">
        <w:rPr>
          <w:rFonts w:ascii="Arial" w:hAnsi="Arial" w:cs="Arial"/>
          <w:szCs w:val="24"/>
          <w:lang w:val="es-CO" w:eastAsia="ar-SA"/>
        </w:rPr>
        <w:t xml:space="preserve">corroborar </w:t>
      </w:r>
      <w:r w:rsidR="00CE2F78" w:rsidRPr="00655BCC">
        <w:rPr>
          <w:rFonts w:ascii="Arial" w:hAnsi="Arial" w:cs="Arial"/>
          <w:szCs w:val="24"/>
          <w:lang w:val="es-CO" w:eastAsia="ar-SA"/>
        </w:rPr>
        <w:t xml:space="preserve">–precisamente- </w:t>
      </w:r>
      <w:r w:rsidR="00B219EB" w:rsidRPr="00655BCC">
        <w:rPr>
          <w:rFonts w:ascii="Arial" w:hAnsi="Arial" w:cs="Arial"/>
          <w:szCs w:val="24"/>
          <w:lang w:val="es-CO" w:eastAsia="ar-SA"/>
        </w:rPr>
        <w:t xml:space="preserve">que </w:t>
      </w:r>
      <w:r w:rsidR="005461E2" w:rsidRPr="00655BCC">
        <w:rPr>
          <w:rFonts w:ascii="Arial" w:hAnsi="Arial" w:cs="Arial"/>
          <w:szCs w:val="24"/>
          <w:lang w:val="es-CO" w:eastAsia="ar-SA"/>
        </w:rPr>
        <w:t xml:space="preserve">los argumentos de la contratista eran improcedentes en el escenario del contrato </w:t>
      </w:r>
      <w:r w:rsidR="005461E2" w:rsidRPr="00655BCC">
        <w:rPr>
          <w:rFonts w:ascii="Arial" w:hAnsi="Arial" w:cs="Arial"/>
          <w:i/>
          <w:szCs w:val="24"/>
          <w:lang w:val="es-CO" w:eastAsia="ar-SA"/>
        </w:rPr>
        <w:t>sub lite</w:t>
      </w:r>
      <w:r w:rsidR="005461E2" w:rsidRPr="00655BCC">
        <w:rPr>
          <w:rFonts w:ascii="Arial" w:hAnsi="Arial" w:cs="Arial"/>
          <w:szCs w:val="24"/>
          <w:lang w:val="es-CO" w:eastAsia="ar-SA"/>
        </w:rPr>
        <w:t xml:space="preserve">, toda vez que el mismo se había </w:t>
      </w:r>
      <w:r w:rsidR="003C16B5" w:rsidRPr="00655BCC">
        <w:rPr>
          <w:rFonts w:ascii="Arial" w:hAnsi="Arial" w:cs="Arial"/>
          <w:szCs w:val="24"/>
          <w:lang w:val="es-CO" w:eastAsia="ar-SA"/>
        </w:rPr>
        <w:t>celebrado</w:t>
      </w:r>
      <w:r w:rsidR="00CE2F78" w:rsidRPr="00655BCC">
        <w:rPr>
          <w:rFonts w:ascii="Arial" w:hAnsi="Arial" w:cs="Arial"/>
          <w:szCs w:val="24"/>
          <w:lang w:val="es-CO" w:eastAsia="ar-SA"/>
        </w:rPr>
        <w:t>,</w:t>
      </w:r>
      <w:r w:rsidR="003C16B5" w:rsidRPr="00655BCC">
        <w:rPr>
          <w:rFonts w:ascii="Arial" w:hAnsi="Arial" w:cs="Arial"/>
          <w:szCs w:val="24"/>
          <w:lang w:val="es-CO" w:eastAsia="ar-SA"/>
        </w:rPr>
        <w:t xml:space="preserve"> </w:t>
      </w:r>
      <w:r w:rsidR="00CE2F78" w:rsidRPr="00655BCC">
        <w:rPr>
          <w:rFonts w:ascii="Arial" w:hAnsi="Arial" w:cs="Arial"/>
          <w:szCs w:val="24"/>
          <w:lang w:val="es-CO" w:eastAsia="ar-SA"/>
        </w:rPr>
        <w:t xml:space="preserve">en forma específica, </w:t>
      </w:r>
      <w:r w:rsidR="005461E2" w:rsidRPr="00655BCC">
        <w:rPr>
          <w:rFonts w:ascii="Arial" w:hAnsi="Arial" w:cs="Arial"/>
          <w:szCs w:val="24"/>
          <w:lang w:val="es-CO" w:eastAsia="ar-SA"/>
        </w:rPr>
        <w:t xml:space="preserve">para </w:t>
      </w:r>
      <w:r w:rsidR="005C57D4" w:rsidRPr="00655BCC">
        <w:rPr>
          <w:rFonts w:ascii="Arial" w:hAnsi="Arial" w:cs="Arial"/>
          <w:szCs w:val="24"/>
          <w:lang w:val="es-CO" w:eastAsia="ar-SA"/>
        </w:rPr>
        <w:t>atender los desastres causados por el invierno</w:t>
      </w:r>
      <w:r w:rsidR="00CE2F78" w:rsidRPr="00655BCC">
        <w:rPr>
          <w:rFonts w:ascii="Arial" w:hAnsi="Arial" w:cs="Arial"/>
          <w:szCs w:val="24"/>
          <w:lang w:val="es-CO" w:eastAsia="ar-SA"/>
        </w:rPr>
        <w:t>, de manera que los costos de las actividades descritas en la salvedad y las obras correspondientes, estaban incorporad</w:t>
      </w:r>
      <w:r w:rsidR="004C251D" w:rsidRPr="00655BCC">
        <w:rPr>
          <w:rFonts w:ascii="Arial" w:hAnsi="Arial" w:cs="Arial"/>
          <w:szCs w:val="24"/>
          <w:lang w:val="es-CO" w:eastAsia="ar-SA"/>
        </w:rPr>
        <w:t>o</w:t>
      </w:r>
      <w:r w:rsidR="00CE2F78" w:rsidRPr="00655BCC">
        <w:rPr>
          <w:rFonts w:ascii="Arial" w:hAnsi="Arial" w:cs="Arial"/>
          <w:szCs w:val="24"/>
          <w:lang w:val="es-CO" w:eastAsia="ar-SA"/>
        </w:rPr>
        <w:t>s en el objeto del contrato</w:t>
      </w:r>
      <w:r w:rsidR="005C57D4" w:rsidRPr="00655BCC">
        <w:rPr>
          <w:rFonts w:ascii="Arial" w:hAnsi="Arial" w:cs="Arial"/>
          <w:szCs w:val="24"/>
          <w:lang w:val="es-CO" w:eastAsia="ar-SA"/>
        </w:rPr>
        <w:t xml:space="preserve">. </w:t>
      </w:r>
    </w:p>
    <w:p w14:paraId="77EA919D" w14:textId="77777777" w:rsidR="007F28AC" w:rsidRPr="00655BCC" w:rsidRDefault="007F28AC" w:rsidP="00AC4AE5">
      <w:pPr>
        <w:pStyle w:val="Sangradetextonormal"/>
        <w:spacing w:after="0"/>
        <w:ind w:left="0"/>
        <w:rPr>
          <w:rFonts w:ascii="Arial" w:hAnsi="Arial" w:cs="Arial"/>
          <w:szCs w:val="24"/>
          <w:lang w:val="es-CO" w:eastAsia="ar-SA"/>
        </w:rPr>
      </w:pPr>
    </w:p>
    <w:p w14:paraId="7CE13F2C" w14:textId="77777777" w:rsidR="00A7411A" w:rsidRPr="00655BCC" w:rsidRDefault="005C57D4" w:rsidP="00AC4AE5">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Con la anterior apreciación se </w:t>
      </w:r>
      <w:r w:rsidR="007F28AC" w:rsidRPr="00655BCC">
        <w:rPr>
          <w:rFonts w:ascii="Arial" w:hAnsi="Arial" w:cs="Arial"/>
          <w:szCs w:val="24"/>
          <w:lang w:val="es-CO" w:eastAsia="ar-SA"/>
        </w:rPr>
        <w:t xml:space="preserve">reafirma </w:t>
      </w:r>
      <w:r w:rsidRPr="00655BCC">
        <w:rPr>
          <w:rFonts w:ascii="Arial" w:hAnsi="Arial" w:cs="Arial"/>
          <w:szCs w:val="24"/>
          <w:lang w:val="es-CO" w:eastAsia="ar-SA"/>
        </w:rPr>
        <w:t xml:space="preserve">que la actividad referida por el contratista </w:t>
      </w:r>
      <w:r w:rsidR="007F28AC" w:rsidRPr="00655BCC">
        <w:rPr>
          <w:rFonts w:ascii="Arial" w:hAnsi="Arial" w:cs="Arial"/>
          <w:szCs w:val="24"/>
          <w:lang w:val="es-CO" w:eastAsia="ar-SA"/>
        </w:rPr>
        <w:t xml:space="preserve">era </w:t>
      </w:r>
      <w:r w:rsidRPr="00655BCC">
        <w:rPr>
          <w:rFonts w:ascii="Arial" w:hAnsi="Arial" w:cs="Arial"/>
          <w:szCs w:val="24"/>
          <w:lang w:val="es-CO" w:eastAsia="ar-SA"/>
        </w:rPr>
        <w:t>propia del contrato que se comprometió a realizar</w:t>
      </w:r>
      <w:r w:rsidR="00A7411A" w:rsidRPr="00655BCC">
        <w:rPr>
          <w:rFonts w:ascii="Arial" w:hAnsi="Arial" w:cs="Arial"/>
          <w:szCs w:val="24"/>
          <w:lang w:val="es-CO" w:eastAsia="ar-SA"/>
        </w:rPr>
        <w:t xml:space="preserve"> y</w:t>
      </w:r>
      <w:r w:rsidRPr="00655BCC">
        <w:rPr>
          <w:rFonts w:ascii="Arial" w:hAnsi="Arial" w:cs="Arial"/>
          <w:szCs w:val="24"/>
          <w:lang w:val="es-CO" w:eastAsia="ar-SA"/>
        </w:rPr>
        <w:t xml:space="preserve"> que</w:t>
      </w:r>
      <w:r w:rsidR="00A7411A" w:rsidRPr="00655BCC">
        <w:rPr>
          <w:rFonts w:ascii="Arial" w:hAnsi="Arial" w:cs="Arial"/>
          <w:szCs w:val="24"/>
          <w:lang w:val="es-CO" w:eastAsia="ar-SA"/>
        </w:rPr>
        <w:t>, por tanto,</w:t>
      </w:r>
      <w:r w:rsidRPr="00655BCC">
        <w:rPr>
          <w:rFonts w:ascii="Arial" w:hAnsi="Arial" w:cs="Arial"/>
          <w:szCs w:val="24"/>
          <w:lang w:val="es-CO" w:eastAsia="ar-SA"/>
        </w:rPr>
        <w:t xml:space="preserve"> </w:t>
      </w:r>
      <w:r w:rsidR="007F28AC" w:rsidRPr="00655BCC">
        <w:rPr>
          <w:rFonts w:ascii="Arial" w:hAnsi="Arial" w:cs="Arial"/>
          <w:szCs w:val="24"/>
          <w:lang w:val="es-CO" w:eastAsia="ar-SA"/>
        </w:rPr>
        <w:t xml:space="preserve">su valor </w:t>
      </w:r>
      <w:r w:rsidR="00A7411A" w:rsidRPr="00655BCC">
        <w:rPr>
          <w:rFonts w:ascii="Arial" w:hAnsi="Arial" w:cs="Arial"/>
          <w:szCs w:val="24"/>
          <w:lang w:val="es-CO" w:eastAsia="ar-SA"/>
        </w:rPr>
        <w:t>estaba inmers</w:t>
      </w:r>
      <w:r w:rsidR="00230159" w:rsidRPr="00655BCC">
        <w:rPr>
          <w:rFonts w:ascii="Arial" w:hAnsi="Arial" w:cs="Arial"/>
          <w:szCs w:val="24"/>
          <w:lang w:val="es-CO" w:eastAsia="ar-SA"/>
        </w:rPr>
        <w:t>o</w:t>
      </w:r>
      <w:r w:rsidR="00A7411A" w:rsidRPr="00655BCC">
        <w:rPr>
          <w:rFonts w:ascii="Arial" w:hAnsi="Arial" w:cs="Arial"/>
          <w:szCs w:val="24"/>
          <w:lang w:val="es-CO" w:eastAsia="ar-SA"/>
        </w:rPr>
        <w:t xml:space="preserve"> en las actas de obra que se aprobaron y se pagaron en desarrollo del contrato y </w:t>
      </w:r>
      <w:r w:rsidR="00E07FCB" w:rsidRPr="00655BCC">
        <w:rPr>
          <w:rFonts w:ascii="Arial" w:hAnsi="Arial" w:cs="Arial"/>
          <w:szCs w:val="24"/>
          <w:lang w:val="es-CO" w:eastAsia="ar-SA"/>
        </w:rPr>
        <w:t>en</w:t>
      </w:r>
      <w:r w:rsidR="00A7411A" w:rsidRPr="00655BCC">
        <w:rPr>
          <w:rFonts w:ascii="Arial" w:hAnsi="Arial" w:cs="Arial"/>
          <w:szCs w:val="24"/>
          <w:lang w:val="es-CO" w:eastAsia="ar-SA"/>
        </w:rPr>
        <w:t xml:space="preserve"> su liquidación. </w:t>
      </w:r>
    </w:p>
    <w:p w14:paraId="68418706" w14:textId="77777777" w:rsidR="00A7411A" w:rsidRPr="00655BCC" w:rsidRDefault="00A7411A" w:rsidP="00AC4AE5">
      <w:pPr>
        <w:pStyle w:val="Sangradetextonormal"/>
        <w:spacing w:after="0"/>
        <w:ind w:left="0"/>
        <w:rPr>
          <w:rFonts w:ascii="Arial" w:hAnsi="Arial" w:cs="Arial"/>
          <w:szCs w:val="24"/>
          <w:lang w:val="es-CO" w:eastAsia="ar-SA"/>
        </w:rPr>
      </w:pPr>
    </w:p>
    <w:p w14:paraId="34E5DDC0" w14:textId="77777777" w:rsidR="00936893" w:rsidRPr="00655BCC" w:rsidRDefault="00A7411A" w:rsidP="00AC4AE5">
      <w:pPr>
        <w:pStyle w:val="Sangradetextonormal"/>
        <w:spacing w:after="0"/>
        <w:ind w:left="0"/>
        <w:rPr>
          <w:rFonts w:ascii="Arial" w:hAnsi="Arial" w:cs="Arial"/>
          <w:i/>
          <w:szCs w:val="24"/>
          <w:lang w:val="es-CO" w:eastAsia="ar-SA"/>
        </w:rPr>
      </w:pPr>
      <w:r w:rsidRPr="00655BCC">
        <w:rPr>
          <w:rFonts w:ascii="Arial" w:hAnsi="Arial" w:cs="Arial"/>
          <w:szCs w:val="24"/>
          <w:lang w:val="es-CO" w:eastAsia="ar-SA"/>
        </w:rPr>
        <w:t xml:space="preserve">No procedía entonces la salvedad, </w:t>
      </w:r>
      <w:r w:rsidR="007F28AC" w:rsidRPr="00655BCC">
        <w:rPr>
          <w:rFonts w:ascii="Arial" w:hAnsi="Arial" w:cs="Arial"/>
          <w:szCs w:val="24"/>
          <w:lang w:val="es-CO" w:eastAsia="ar-SA"/>
        </w:rPr>
        <w:t>toda vez que el pacto de precios adicionales no llegó a formalizarse</w:t>
      </w:r>
      <w:r w:rsidR="004A67D0" w:rsidRPr="00655BCC">
        <w:rPr>
          <w:rFonts w:ascii="Arial" w:hAnsi="Arial" w:cs="Arial"/>
          <w:szCs w:val="24"/>
          <w:lang w:val="es-CO" w:eastAsia="ar-SA"/>
        </w:rPr>
        <w:t xml:space="preserve"> y </w:t>
      </w:r>
      <w:r w:rsidR="00C53ABF" w:rsidRPr="00655BCC">
        <w:rPr>
          <w:rFonts w:ascii="Arial" w:hAnsi="Arial" w:cs="Arial"/>
          <w:szCs w:val="24"/>
          <w:lang w:val="es-CO" w:eastAsia="ar-SA"/>
        </w:rPr>
        <w:t xml:space="preserve">que </w:t>
      </w:r>
      <w:r w:rsidR="004A67D0" w:rsidRPr="00655BCC">
        <w:rPr>
          <w:rFonts w:ascii="Arial" w:hAnsi="Arial" w:cs="Arial"/>
          <w:szCs w:val="24"/>
          <w:lang w:val="es-CO" w:eastAsia="ar-SA"/>
        </w:rPr>
        <w:t>la reclamación correspondiente fue negada</w:t>
      </w:r>
      <w:r w:rsidR="00C53ABF" w:rsidRPr="00655BCC">
        <w:rPr>
          <w:rFonts w:ascii="Arial" w:hAnsi="Arial" w:cs="Arial"/>
          <w:szCs w:val="24"/>
          <w:lang w:val="es-CO" w:eastAsia="ar-SA"/>
        </w:rPr>
        <w:t xml:space="preserve"> de manera ajustada a derecho</w:t>
      </w:r>
      <w:r w:rsidR="009819EE" w:rsidRPr="00655BCC">
        <w:rPr>
          <w:rFonts w:ascii="Arial" w:hAnsi="Arial" w:cs="Arial"/>
          <w:szCs w:val="24"/>
          <w:lang w:val="es-CO" w:eastAsia="ar-SA"/>
        </w:rPr>
        <w:t xml:space="preserve">, en consideración a la responsabilidad </w:t>
      </w:r>
      <w:r w:rsidR="00787939" w:rsidRPr="00655BCC">
        <w:rPr>
          <w:rFonts w:ascii="Arial" w:hAnsi="Arial" w:cs="Arial"/>
          <w:szCs w:val="24"/>
          <w:lang w:val="es-CO" w:eastAsia="ar-SA"/>
        </w:rPr>
        <w:t xml:space="preserve">que tenía </w:t>
      </w:r>
      <w:r w:rsidR="009819EE" w:rsidRPr="00655BCC">
        <w:rPr>
          <w:rFonts w:ascii="Arial" w:hAnsi="Arial" w:cs="Arial"/>
          <w:szCs w:val="24"/>
          <w:lang w:val="es-CO" w:eastAsia="ar-SA"/>
        </w:rPr>
        <w:t xml:space="preserve">la contratista sobre la inclusión de todos los costos en su propuesta y a la distribución de los riesgos del contrato, siendo a cargo de la contratista las variaciones por el </w:t>
      </w:r>
      <w:r w:rsidR="00936893" w:rsidRPr="00655BCC">
        <w:rPr>
          <w:rFonts w:ascii="Arial" w:hAnsi="Arial" w:cs="Arial"/>
          <w:szCs w:val="24"/>
          <w:lang w:val="es-CO" w:eastAsia="ar-SA"/>
        </w:rPr>
        <w:t xml:space="preserve">desfase de precios de </w:t>
      </w:r>
      <w:r w:rsidR="00936893" w:rsidRPr="00655BCC">
        <w:rPr>
          <w:rFonts w:ascii="Arial" w:hAnsi="Arial" w:cs="Arial"/>
          <w:i/>
          <w:szCs w:val="24"/>
          <w:lang w:val="es-CO" w:eastAsia="ar-SA"/>
        </w:rPr>
        <w:t>“equipos, materiales y mano de obra”</w:t>
      </w:r>
      <w:r w:rsidR="00936893" w:rsidRPr="00655BCC">
        <w:rPr>
          <w:rStyle w:val="Refdenotaalpie"/>
          <w:rFonts w:ascii="Arial" w:hAnsi="Arial" w:cs="Arial"/>
          <w:i/>
          <w:szCs w:val="24"/>
          <w:lang w:val="es-CO" w:eastAsia="ar-SA"/>
        </w:rPr>
        <w:footnoteReference w:id="46"/>
      </w:r>
      <w:r w:rsidR="00936893" w:rsidRPr="00655BCC">
        <w:rPr>
          <w:rFonts w:ascii="Arial" w:hAnsi="Arial" w:cs="Arial"/>
          <w:i/>
          <w:szCs w:val="24"/>
          <w:lang w:val="es-CO" w:eastAsia="ar-SA"/>
        </w:rPr>
        <w:t>.</w:t>
      </w:r>
    </w:p>
    <w:p w14:paraId="7178F027" w14:textId="77777777" w:rsidR="00936893" w:rsidRPr="00655BCC" w:rsidRDefault="00936893" w:rsidP="00AC4AE5">
      <w:pPr>
        <w:pStyle w:val="Sangradetextonormal"/>
        <w:spacing w:after="0"/>
        <w:ind w:left="0"/>
        <w:rPr>
          <w:rFonts w:ascii="Arial" w:hAnsi="Arial" w:cs="Arial"/>
          <w:szCs w:val="24"/>
          <w:lang w:val="es-CO" w:eastAsia="ar-SA"/>
        </w:rPr>
      </w:pPr>
    </w:p>
    <w:p w14:paraId="47A20D77" w14:textId="77777777" w:rsidR="00BF4DE8" w:rsidRPr="00655BCC" w:rsidRDefault="00936893" w:rsidP="00AC4AE5">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La Sala </w:t>
      </w:r>
      <w:r w:rsidR="00BF4DE8" w:rsidRPr="00655BCC">
        <w:rPr>
          <w:rFonts w:ascii="Arial" w:hAnsi="Arial" w:cs="Arial"/>
          <w:szCs w:val="24"/>
          <w:lang w:val="es-CO" w:eastAsia="ar-SA"/>
        </w:rPr>
        <w:t xml:space="preserve">encuentra acertado el contenido de </w:t>
      </w:r>
      <w:r w:rsidR="004A67D0" w:rsidRPr="00655BCC">
        <w:rPr>
          <w:rFonts w:ascii="Arial" w:hAnsi="Arial" w:cs="Arial"/>
          <w:szCs w:val="24"/>
          <w:lang w:val="es-CO" w:eastAsia="ar-SA"/>
        </w:rPr>
        <w:t>la comunicación 0600.10.02.596 de 5 de julio de 2012</w:t>
      </w:r>
      <w:r w:rsidR="00787939" w:rsidRPr="00655BCC">
        <w:rPr>
          <w:rFonts w:ascii="Arial" w:hAnsi="Arial" w:cs="Arial"/>
          <w:szCs w:val="24"/>
          <w:lang w:val="es-CO" w:eastAsia="ar-SA"/>
        </w:rPr>
        <w:t xml:space="preserve">, mediante la cual </w:t>
      </w:r>
      <w:r w:rsidRPr="00655BCC">
        <w:rPr>
          <w:rFonts w:ascii="Arial" w:hAnsi="Arial" w:cs="Arial"/>
          <w:szCs w:val="24"/>
          <w:lang w:val="es-CO" w:eastAsia="ar-SA"/>
        </w:rPr>
        <w:t xml:space="preserve">la Secretaria de Desarrollo y Obras Públicas </w:t>
      </w:r>
      <w:r w:rsidR="00787939" w:rsidRPr="00655BCC">
        <w:rPr>
          <w:rFonts w:ascii="Arial" w:hAnsi="Arial" w:cs="Arial"/>
          <w:szCs w:val="24"/>
          <w:lang w:val="es-CO" w:eastAsia="ar-SA"/>
        </w:rPr>
        <w:t xml:space="preserve">del municipio </w:t>
      </w:r>
      <w:r w:rsidRPr="00655BCC">
        <w:rPr>
          <w:rFonts w:ascii="Arial" w:hAnsi="Arial" w:cs="Arial"/>
          <w:szCs w:val="24"/>
          <w:lang w:val="es-CO" w:eastAsia="ar-SA"/>
        </w:rPr>
        <w:t>se ratificó en concept</w:t>
      </w:r>
      <w:r w:rsidR="00BF4DE8" w:rsidRPr="00655BCC">
        <w:rPr>
          <w:rFonts w:ascii="Arial" w:hAnsi="Arial" w:cs="Arial"/>
          <w:szCs w:val="24"/>
          <w:lang w:val="es-CO" w:eastAsia="ar-SA"/>
        </w:rPr>
        <w:t>u</w:t>
      </w:r>
      <w:r w:rsidRPr="00655BCC">
        <w:rPr>
          <w:rFonts w:ascii="Arial" w:hAnsi="Arial" w:cs="Arial"/>
          <w:szCs w:val="24"/>
          <w:lang w:val="es-CO" w:eastAsia="ar-SA"/>
        </w:rPr>
        <w:t xml:space="preserve">ar desfavorablemente a las </w:t>
      </w:r>
      <w:r w:rsidR="00787939" w:rsidRPr="00655BCC">
        <w:rPr>
          <w:rFonts w:ascii="Arial" w:hAnsi="Arial" w:cs="Arial"/>
          <w:szCs w:val="24"/>
          <w:lang w:val="es-CO" w:eastAsia="ar-SA"/>
        </w:rPr>
        <w:t>reclamaciones de la contratista</w:t>
      </w:r>
      <w:r w:rsidR="00BF4DE8" w:rsidRPr="00655BCC">
        <w:rPr>
          <w:rFonts w:ascii="Arial" w:hAnsi="Arial" w:cs="Arial"/>
          <w:szCs w:val="24"/>
          <w:lang w:val="es-CO" w:eastAsia="ar-SA"/>
        </w:rPr>
        <w:t xml:space="preserve">, con apoyo en el </w:t>
      </w:r>
      <w:r w:rsidR="00787939" w:rsidRPr="00655BCC">
        <w:rPr>
          <w:rFonts w:ascii="Arial" w:hAnsi="Arial" w:cs="Arial"/>
          <w:szCs w:val="24"/>
          <w:lang w:val="es-CO" w:eastAsia="ar-SA"/>
        </w:rPr>
        <w:t xml:space="preserve">contenido del </w:t>
      </w:r>
      <w:r w:rsidR="00BF4DE8" w:rsidRPr="00655BCC">
        <w:rPr>
          <w:rFonts w:ascii="Arial" w:hAnsi="Arial" w:cs="Arial"/>
          <w:szCs w:val="24"/>
          <w:lang w:val="es-CO" w:eastAsia="ar-SA"/>
        </w:rPr>
        <w:t xml:space="preserve">pliego de condiciones y en la matriz de asignación de riesgos. </w:t>
      </w:r>
    </w:p>
    <w:p w14:paraId="2EEB6D77" w14:textId="77777777" w:rsidR="00230159" w:rsidRPr="00655BCC" w:rsidRDefault="00230159" w:rsidP="00230159">
      <w:pPr>
        <w:pStyle w:val="Sangradetextonormal"/>
        <w:spacing w:after="0"/>
        <w:ind w:left="0"/>
        <w:rPr>
          <w:rFonts w:ascii="Arial" w:hAnsi="Arial" w:cs="Arial"/>
          <w:szCs w:val="24"/>
          <w:lang w:val="es-CO" w:eastAsia="ar-SA"/>
        </w:rPr>
      </w:pPr>
    </w:p>
    <w:p w14:paraId="18D342E7" w14:textId="77777777" w:rsidR="00230159" w:rsidRPr="00655BCC" w:rsidRDefault="00230159" w:rsidP="00230159">
      <w:pPr>
        <w:pStyle w:val="Sangradetextonormal"/>
        <w:spacing w:after="0"/>
        <w:ind w:left="0"/>
        <w:rPr>
          <w:rFonts w:ascii="Arial" w:hAnsi="Arial" w:cs="Arial"/>
          <w:szCs w:val="24"/>
          <w:lang w:val="es-CO" w:eastAsia="ar-SA"/>
        </w:rPr>
      </w:pPr>
      <w:r w:rsidRPr="00655BCC">
        <w:rPr>
          <w:rFonts w:ascii="Arial" w:hAnsi="Arial" w:cs="Arial"/>
          <w:szCs w:val="24"/>
          <w:lang w:val="es-CO" w:eastAsia="ar-SA"/>
        </w:rPr>
        <w:lastRenderedPageBreak/>
        <w:t xml:space="preserve">Por tanto, en </w:t>
      </w:r>
      <w:r w:rsidR="008071CA" w:rsidRPr="00655BCC">
        <w:rPr>
          <w:rFonts w:ascii="Arial" w:hAnsi="Arial" w:cs="Arial"/>
          <w:szCs w:val="24"/>
          <w:lang w:val="es-CO" w:eastAsia="ar-SA"/>
        </w:rPr>
        <w:t xml:space="preserve">el presente </w:t>
      </w:r>
      <w:r w:rsidRPr="00655BCC">
        <w:rPr>
          <w:rFonts w:ascii="Arial" w:hAnsi="Arial" w:cs="Arial"/>
          <w:szCs w:val="24"/>
          <w:lang w:val="es-CO" w:eastAsia="ar-SA"/>
        </w:rPr>
        <w:t xml:space="preserve">caso resulta aplicable la jurisprudencia que ha sido referida en esta providencia, amén de aquella que advierte que las etapas del contrato son preclusivas, </w:t>
      </w:r>
      <w:r w:rsidR="00C53ABF" w:rsidRPr="00655BCC">
        <w:rPr>
          <w:rFonts w:ascii="Arial" w:hAnsi="Arial" w:cs="Arial"/>
          <w:szCs w:val="24"/>
          <w:lang w:val="es-CO" w:eastAsia="ar-SA"/>
        </w:rPr>
        <w:t xml:space="preserve">es decir, que </w:t>
      </w:r>
      <w:r w:rsidRPr="00655BCC">
        <w:rPr>
          <w:rFonts w:ascii="Arial" w:hAnsi="Arial" w:cs="Arial"/>
          <w:szCs w:val="24"/>
          <w:lang w:val="es-CO" w:eastAsia="ar-SA"/>
        </w:rPr>
        <w:t>las partes gozan de las oportunidades para negociar y pactar las condiciones del contrato, así como para proponer y acordar sus modificaciones, con base en la información disponible y en sus propios cálculos, las cuales, una vez formalizadas, en realidad precluyen, en lo que se refiere a buscar nuevos reconocimientos sobre las mismas condiciones que se conocieron, o debieron conocerse, a la celebración del contrato o de su respectiva modificación</w:t>
      </w:r>
      <w:r w:rsidRPr="00655BCC">
        <w:rPr>
          <w:rStyle w:val="Refdenotaalpie"/>
          <w:rFonts w:ascii="Arial" w:hAnsi="Arial" w:cs="Arial"/>
          <w:szCs w:val="24"/>
          <w:lang w:val="es-CO" w:eastAsia="ar-SA"/>
        </w:rPr>
        <w:footnoteReference w:id="47"/>
      </w:r>
      <w:r w:rsidRPr="00655BCC">
        <w:rPr>
          <w:rFonts w:ascii="Arial" w:hAnsi="Arial" w:cs="Arial"/>
          <w:szCs w:val="24"/>
          <w:lang w:val="es-CO" w:eastAsia="ar-SA"/>
        </w:rPr>
        <w:t xml:space="preserve">. </w:t>
      </w:r>
    </w:p>
    <w:p w14:paraId="7BBA5522" w14:textId="77777777" w:rsidR="00787939" w:rsidRPr="00655BCC" w:rsidRDefault="00787939" w:rsidP="00230159">
      <w:pPr>
        <w:pStyle w:val="Sangradetextonormal"/>
        <w:spacing w:after="0"/>
        <w:ind w:left="0"/>
        <w:rPr>
          <w:rFonts w:ascii="Arial" w:hAnsi="Arial" w:cs="Arial"/>
          <w:szCs w:val="24"/>
          <w:lang w:val="es-CO" w:eastAsia="ar-SA"/>
        </w:rPr>
      </w:pPr>
    </w:p>
    <w:p w14:paraId="3660E28D" w14:textId="77777777" w:rsidR="00230159" w:rsidRPr="00655BCC" w:rsidRDefault="00787939" w:rsidP="00230159">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Finalmente, </w:t>
      </w:r>
      <w:r w:rsidR="00230159" w:rsidRPr="00655BCC">
        <w:rPr>
          <w:rFonts w:ascii="Arial" w:hAnsi="Arial" w:cs="Arial"/>
          <w:szCs w:val="24"/>
          <w:lang w:val="es-CO" w:eastAsia="ar-SA"/>
        </w:rPr>
        <w:t xml:space="preserve">en el punto siguiente se verá que las partes acordaron unos ajustes al contrato para atender los aspectos relacionados con el mayor volumen de las “aguas abajo”, los cuales se pagaron bajo la figura de la compensación de cantidades y valores, en desarrollo de lo previsto en el contrato. </w:t>
      </w:r>
    </w:p>
    <w:p w14:paraId="3DE015F6" w14:textId="77777777" w:rsidR="005E4418" w:rsidRPr="00655BCC" w:rsidRDefault="005E4418" w:rsidP="00AC4AE5">
      <w:pPr>
        <w:pStyle w:val="Sangradetextonormal"/>
        <w:spacing w:after="0"/>
        <w:ind w:left="0"/>
        <w:rPr>
          <w:rFonts w:ascii="Arial" w:hAnsi="Arial" w:cs="Arial"/>
          <w:szCs w:val="24"/>
          <w:lang w:val="es-CO" w:eastAsia="ar-SA"/>
        </w:rPr>
      </w:pPr>
    </w:p>
    <w:p w14:paraId="58B756EE" w14:textId="77777777" w:rsidR="00006535" w:rsidRPr="00655BCC" w:rsidRDefault="00C53ABF" w:rsidP="00AC4AE5">
      <w:pPr>
        <w:pStyle w:val="Sangradetextonormal"/>
        <w:spacing w:after="0"/>
        <w:ind w:left="0"/>
        <w:rPr>
          <w:rFonts w:ascii="Arial" w:hAnsi="Arial" w:cs="Arial"/>
          <w:b/>
          <w:szCs w:val="24"/>
          <w:lang w:val="es-CO" w:eastAsia="ar-SA"/>
        </w:rPr>
      </w:pPr>
      <w:r w:rsidRPr="00655BCC">
        <w:rPr>
          <w:rFonts w:ascii="Arial" w:hAnsi="Arial" w:cs="Arial"/>
          <w:b/>
          <w:szCs w:val="24"/>
          <w:lang w:val="es-CO" w:eastAsia="ar-SA"/>
        </w:rPr>
        <w:t xml:space="preserve">7.5. </w:t>
      </w:r>
      <w:r w:rsidR="005477A9" w:rsidRPr="00655BCC">
        <w:rPr>
          <w:rFonts w:ascii="Arial" w:hAnsi="Arial" w:cs="Arial"/>
          <w:b/>
          <w:szCs w:val="24"/>
          <w:lang w:val="es-CO" w:eastAsia="ar-SA"/>
        </w:rPr>
        <w:t xml:space="preserve">Apelación </w:t>
      </w:r>
      <w:r w:rsidR="00F72A36" w:rsidRPr="00655BCC">
        <w:rPr>
          <w:rFonts w:ascii="Arial" w:hAnsi="Arial" w:cs="Arial"/>
          <w:b/>
          <w:szCs w:val="24"/>
          <w:lang w:val="es-CO" w:eastAsia="ar-SA"/>
        </w:rPr>
        <w:t>por obras adicionales no canceladas</w:t>
      </w:r>
    </w:p>
    <w:p w14:paraId="0C8EDD21" w14:textId="77777777" w:rsidR="00F72A36" w:rsidRPr="00655BCC" w:rsidRDefault="00F72A36" w:rsidP="00AC4AE5">
      <w:pPr>
        <w:pStyle w:val="Sangradetextonormal"/>
        <w:spacing w:after="0"/>
        <w:ind w:left="0"/>
        <w:rPr>
          <w:rFonts w:ascii="Arial" w:hAnsi="Arial" w:cs="Arial"/>
          <w:szCs w:val="24"/>
          <w:lang w:val="es-CO" w:eastAsia="ar-SA"/>
        </w:rPr>
      </w:pPr>
    </w:p>
    <w:p w14:paraId="5FC5E758" w14:textId="77777777" w:rsidR="00B16DFC" w:rsidRPr="00655BCC" w:rsidRDefault="00F72A36" w:rsidP="00AC4AE5">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La apelante mostró su desacuerdo con la sentencia de primera instancia, toda vez que </w:t>
      </w:r>
      <w:r w:rsidR="005477A9" w:rsidRPr="00655BCC">
        <w:rPr>
          <w:rFonts w:ascii="Arial" w:hAnsi="Arial" w:cs="Arial"/>
          <w:szCs w:val="24"/>
          <w:lang w:val="es-CO" w:eastAsia="ar-SA"/>
        </w:rPr>
        <w:t>se estimó que había ocurrido una compensación</w:t>
      </w:r>
      <w:r w:rsidR="00B16DFC" w:rsidRPr="00655BCC">
        <w:rPr>
          <w:rFonts w:ascii="Arial" w:hAnsi="Arial" w:cs="Arial"/>
          <w:szCs w:val="24"/>
          <w:lang w:val="es-CO" w:eastAsia="ar-SA"/>
        </w:rPr>
        <w:t xml:space="preserve"> de mayores y menores cantidades</w:t>
      </w:r>
      <w:r w:rsidR="005949F8" w:rsidRPr="00655BCC">
        <w:rPr>
          <w:rFonts w:ascii="Arial" w:hAnsi="Arial" w:cs="Arial"/>
          <w:szCs w:val="24"/>
          <w:lang w:val="es-CO" w:eastAsia="ar-SA"/>
        </w:rPr>
        <w:t xml:space="preserve">, la cual </w:t>
      </w:r>
      <w:r w:rsidR="00B16DFC" w:rsidRPr="00655BCC">
        <w:rPr>
          <w:rFonts w:ascii="Arial" w:hAnsi="Arial" w:cs="Arial"/>
          <w:szCs w:val="24"/>
          <w:lang w:val="es-CO" w:eastAsia="ar-SA"/>
        </w:rPr>
        <w:t xml:space="preserve"> no estaba </w:t>
      </w:r>
      <w:r w:rsidR="005949F8" w:rsidRPr="00655BCC">
        <w:rPr>
          <w:rFonts w:ascii="Arial" w:hAnsi="Arial" w:cs="Arial"/>
          <w:szCs w:val="24"/>
          <w:lang w:val="es-CO" w:eastAsia="ar-SA"/>
        </w:rPr>
        <w:t xml:space="preserve">mencionada </w:t>
      </w:r>
      <w:r w:rsidR="00B16DFC" w:rsidRPr="00655BCC">
        <w:rPr>
          <w:rFonts w:ascii="Arial" w:hAnsi="Arial" w:cs="Arial"/>
          <w:szCs w:val="24"/>
          <w:lang w:val="es-CO" w:eastAsia="ar-SA"/>
        </w:rPr>
        <w:t>en el acta del comit</w:t>
      </w:r>
      <w:r w:rsidR="005949F8" w:rsidRPr="00655BCC">
        <w:rPr>
          <w:rFonts w:ascii="Arial" w:hAnsi="Arial" w:cs="Arial"/>
          <w:szCs w:val="24"/>
          <w:lang w:val="es-CO" w:eastAsia="ar-SA"/>
        </w:rPr>
        <w:t>é</w:t>
      </w:r>
      <w:r w:rsidR="00B16DFC" w:rsidRPr="00655BCC">
        <w:rPr>
          <w:rFonts w:ascii="Arial" w:hAnsi="Arial" w:cs="Arial"/>
          <w:szCs w:val="24"/>
          <w:lang w:val="es-CO" w:eastAsia="ar-SA"/>
        </w:rPr>
        <w:t xml:space="preserve"> de obra No. 13 de 28 de mayo de 2012</w:t>
      </w:r>
      <w:r w:rsidR="005949F8" w:rsidRPr="00655BCC">
        <w:rPr>
          <w:rStyle w:val="Refdenotaalpie"/>
          <w:rFonts w:ascii="Arial" w:hAnsi="Arial" w:cs="Arial"/>
          <w:szCs w:val="24"/>
          <w:lang w:val="es-CO" w:eastAsia="ar-SA"/>
        </w:rPr>
        <w:footnoteReference w:id="48"/>
      </w:r>
      <w:r w:rsidR="00B16DFC" w:rsidRPr="00655BCC">
        <w:rPr>
          <w:rFonts w:ascii="Arial" w:hAnsi="Arial" w:cs="Arial"/>
          <w:szCs w:val="24"/>
          <w:lang w:val="es-CO" w:eastAsia="ar-SA"/>
        </w:rPr>
        <w:t>.</w:t>
      </w:r>
    </w:p>
    <w:p w14:paraId="46490930" w14:textId="77777777" w:rsidR="00233CC2" w:rsidRPr="00655BCC" w:rsidRDefault="00233CC2" w:rsidP="00AC4AE5">
      <w:pPr>
        <w:pStyle w:val="Sangradetextonormal"/>
        <w:spacing w:after="0"/>
        <w:ind w:left="0"/>
        <w:rPr>
          <w:rFonts w:ascii="Arial" w:hAnsi="Arial" w:cs="Arial"/>
          <w:szCs w:val="24"/>
          <w:lang w:val="es-CO" w:eastAsia="ar-SA"/>
        </w:rPr>
      </w:pPr>
    </w:p>
    <w:p w14:paraId="7AF257B1" w14:textId="77777777" w:rsidR="006C5B74" w:rsidRPr="00655BCC" w:rsidRDefault="00233CC2" w:rsidP="00AC4AE5">
      <w:pPr>
        <w:pStyle w:val="Sangradetextonormal"/>
        <w:spacing w:after="0"/>
        <w:ind w:left="0"/>
        <w:rPr>
          <w:rFonts w:ascii="Arial" w:hAnsi="Arial" w:cs="Arial"/>
          <w:i/>
          <w:szCs w:val="24"/>
          <w:lang w:val="es-CO" w:eastAsia="ar-SA"/>
        </w:rPr>
      </w:pPr>
      <w:r w:rsidRPr="00655BCC">
        <w:rPr>
          <w:rFonts w:ascii="Arial" w:hAnsi="Arial" w:cs="Arial"/>
          <w:szCs w:val="24"/>
          <w:lang w:val="es-CO" w:eastAsia="ar-SA"/>
        </w:rPr>
        <w:t>Se advierte que, en el curs</w:t>
      </w:r>
      <w:r w:rsidR="005477A9" w:rsidRPr="00655BCC">
        <w:rPr>
          <w:rFonts w:ascii="Arial" w:hAnsi="Arial" w:cs="Arial"/>
          <w:szCs w:val="24"/>
          <w:lang w:val="es-CO" w:eastAsia="ar-SA"/>
        </w:rPr>
        <w:t>o</w:t>
      </w:r>
      <w:r w:rsidRPr="00655BCC">
        <w:rPr>
          <w:rFonts w:ascii="Arial" w:hAnsi="Arial" w:cs="Arial"/>
          <w:szCs w:val="24"/>
          <w:lang w:val="es-CO" w:eastAsia="ar-SA"/>
        </w:rPr>
        <w:t xml:space="preserve"> del contrato, las</w:t>
      </w:r>
      <w:r w:rsidR="00E97E1D" w:rsidRPr="00655BCC">
        <w:rPr>
          <w:rFonts w:ascii="Arial" w:hAnsi="Arial" w:cs="Arial"/>
          <w:szCs w:val="24"/>
          <w:lang w:val="es-CO" w:eastAsia="ar-SA"/>
        </w:rPr>
        <w:t xml:space="preserve"> partes </w:t>
      </w:r>
      <w:r w:rsidR="00006535" w:rsidRPr="00655BCC">
        <w:rPr>
          <w:rFonts w:ascii="Arial" w:hAnsi="Arial" w:cs="Arial"/>
          <w:szCs w:val="24"/>
          <w:lang w:val="es-CO" w:eastAsia="ar-SA"/>
        </w:rPr>
        <w:t xml:space="preserve">estimaron que había lugar a </w:t>
      </w:r>
      <w:r w:rsidR="004E4117" w:rsidRPr="00655BCC">
        <w:rPr>
          <w:rFonts w:ascii="Arial" w:hAnsi="Arial" w:cs="Arial"/>
          <w:szCs w:val="24"/>
          <w:lang w:val="es-CO" w:eastAsia="ar-SA"/>
        </w:rPr>
        <w:t>una</w:t>
      </w:r>
      <w:r w:rsidR="005E4418" w:rsidRPr="00655BCC">
        <w:rPr>
          <w:rFonts w:ascii="Arial" w:hAnsi="Arial" w:cs="Arial"/>
          <w:szCs w:val="24"/>
          <w:lang w:val="es-CO" w:eastAsia="ar-SA"/>
        </w:rPr>
        <w:t>s</w:t>
      </w:r>
      <w:r w:rsidR="004E4117" w:rsidRPr="00655BCC">
        <w:rPr>
          <w:rFonts w:ascii="Arial" w:hAnsi="Arial" w:cs="Arial"/>
          <w:szCs w:val="24"/>
          <w:lang w:val="es-CO" w:eastAsia="ar-SA"/>
        </w:rPr>
        <w:t xml:space="preserve"> </w:t>
      </w:r>
      <w:r w:rsidR="00E97E1D" w:rsidRPr="00655BCC">
        <w:rPr>
          <w:rFonts w:ascii="Arial" w:hAnsi="Arial" w:cs="Arial"/>
          <w:szCs w:val="24"/>
          <w:lang w:val="es-CO" w:eastAsia="ar-SA"/>
        </w:rPr>
        <w:t>modificaciones de precios y cantidades advertida</w:t>
      </w:r>
      <w:r w:rsidR="008071CA" w:rsidRPr="00655BCC">
        <w:rPr>
          <w:rFonts w:ascii="Arial" w:hAnsi="Arial" w:cs="Arial"/>
          <w:szCs w:val="24"/>
          <w:lang w:val="es-CO" w:eastAsia="ar-SA"/>
        </w:rPr>
        <w:t>s</w:t>
      </w:r>
      <w:r w:rsidR="00E97E1D" w:rsidRPr="00655BCC">
        <w:rPr>
          <w:rFonts w:ascii="Arial" w:hAnsi="Arial" w:cs="Arial"/>
          <w:szCs w:val="24"/>
          <w:lang w:val="es-CO" w:eastAsia="ar-SA"/>
        </w:rPr>
        <w:t xml:space="preserve"> en el a</w:t>
      </w:r>
      <w:r w:rsidR="008B1AE2" w:rsidRPr="00655BCC">
        <w:rPr>
          <w:rFonts w:ascii="Arial" w:hAnsi="Arial" w:cs="Arial"/>
          <w:szCs w:val="24"/>
          <w:lang w:val="es-CO" w:eastAsia="ar-SA"/>
        </w:rPr>
        <w:t>cta No. 2</w:t>
      </w:r>
      <w:r w:rsidR="00E97E1D" w:rsidRPr="00655BCC">
        <w:rPr>
          <w:rFonts w:ascii="Arial" w:hAnsi="Arial" w:cs="Arial"/>
          <w:szCs w:val="24"/>
          <w:lang w:val="es-CO" w:eastAsia="ar-SA"/>
        </w:rPr>
        <w:t xml:space="preserve"> </w:t>
      </w:r>
      <w:r w:rsidR="008B1AE2" w:rsidRPr="00655BCC">
        <w:rPr>
          <w:rFonts w:ascii="Arial" w:hAnsi="Arial" w:cs="Arial"/>
          <w:szCs w:val="24"/>
          <w:lang w:val="es-CO" w:eastAsia="ar-SA"/>
        </w:rPr>
        <w:t>suscrita el 9 de agosto de 2011</w:t>
      </w:r>
      <w:r w:rsidR="00664E2E" w:rsidRPr="00655BCC">
        <w:rPr>
          <w:rFonts w:ascii="Arial" w:hAnsi="Arial" w:cs="Arial"/>
          <w:szCs w:val="24"/>
          <w:lang w:val="es-CO" w:eastAsia="ar-SA"/>
        </w:rPr>
        <w:t xml:space="preserve">, </w:t>
      </w:r>
      <w:r w:rsidR="00066F1F" w:rsidRPr="00655BCC">
        <w:rPr>
          <w:rFonts w:ascii="Arial" w:hAnsi="Arial" w:cs="Arial"/>
          <w:szCs w:val="24"/>
          <w:lang w:val="es-CO" w:eastAsia="ar-SA"/>
        </w:rPr>
        <w:t xml:space="preserve">con ocasión de </w:t>
      </w:r>
      <w:r w:rsidR="004276F4" w:rsidRPr="00655BCC">
        <w:rPr>
          <w:rFonts w:ascii="Arial" w:hAnsi="Arial" w:cs="Arial"/>
          <w:szCs w:val="24"/>
          <w:lang w:val="es-CO" w:eastAsia="ar-SA"/>
        </w:rPr>
        <w:t>la necesidad de ajustar los diseños</w:t>
      </w:r>
      <w:r w:rsidR="00664E2E" w:rsidRPr="00655BCC">
        <w:rPr>
          <w:rFonts w:ascii="Arial" w:hAnsi="Arial" w:cs="Arial"/>
          <w:i/>
          <w:szCs w:val="24"/>
          <w:lang w:val="es-CO" w:eastAsia="ar-SA"/>
        </w:rPr>
        <w:t>”</w:t>
      </w:r>
      <w:r w:rsidR="00664E2E" w:rsidRPr="00655BCC">
        <w:rPr>
          <w:rStyle w:val="Refdenotaalpie"/>
          <w:rFonts w:ascii="Arial" w:hAnsi="Arial" w:cs="Arial"/>
          <w:i/>
          <w:szCs w:val="24"/>
          <w:lang w:val="es-CO" w:eastAsia="ar-SA"/>
        </w:rPr>
        <w:footnoteReference w:id="49"/>
      </w:r>
      <w:r w:rsidR="00066F1F" w:rsidRPr="00655BCC">
        <w:rPr>
          <w:rFonts w:ascii="Arial" w:hAnsi="Arial" w:cs="Arial"/>
          <w:i/>
          <w:szCs w:val="24"/>
          <w:lang w:val="es-CO" w:eastAsia="ar-SA"/>
        </w:rPr>
        <w:t>.</w:t>
      </w:r>
      <w:r w:rsidR="003C0CB8" w:rsidRPr="00655BCC">
        <w:rPr>
          <w:rFonts w:ascii="Arial" w:hAnsi="Arial" w:cs="Arial"/>
          <w:i/>
          <w:szCs w:val="24"/>
          <w:lang w:val="es-CO" w:eastAsia="ar-SA"/>
        </w:rPr>
        <w:t xml:space="preserve"> </w:t>
      </w:r>
    </w:p>
    <w:p w14:paraId="3E1B18A9" w14:textId="77777777" w:rsidR="006C5B74" w:rsidRPr="00655BCC" w:rsidRDefault="006C5B74" w:rsidP="00AC4AE5">
      <w:pPr>
        <w:pStyle w:val="Sangradetextonormal"/>
        <w:spacing w:after="0"/>
        <w:ind w:left="0"/>
        <w:rPr>
          <w:rFonts w:ascii="Arial" w:hAnsi="Arial" w:cs="Arial"/>
          <w:i/>
          <w:szCs w:val="24"/>
          <w:lang w:val="es-CO" w:eastAsia="ar-SA"/>
        </w:rPr>
      </w:pPr>
    </w:p>
    <w:p w14:paraId="308DF2DF" w14:textId="77777777" w:rsidR="00006535" w:rsidRPr="00655BCC" w:rsidRDefault="003C0CB8" w:rsidP="00AC4AE5">
      <w:pPr>
        <w:pStyle w:val="Sangradetextonormal"/>
        <w:spacing w:after="0"/>
        <w:ind w:left="0"/>
        <w:rPr>
          <w:rFonts w:ascii="Arial" w:hAnsi="Arial" w:cs="Arial"/>
          <w:szCs w:val="24"/>
        </w:rPr>
      </w:pPr>
      <w:r w:rsidRPr="00655BCC">
        <w:rPr>
          <w:rFonts w:ascii="Arial" w:hAnsi="Arial" w:cs="Arial"/>
          <w:szCs w:val="24"/>
          <w:lang w:val="es-CO" w:eastAsia="ar-SA"/>
        </w:rPr>
        <w:t xml:space="preserve">En </w:t>
      </w:r>
      <w:r w:rsidR="006C5B74" w:rsidRPr="00655BCC">
        <w:rPr>
          <w:rFonts w:ascii="Arial" w:hAnsi="Arial" w:cs="Arial"/>
          <w:szCs w:val="24"/>
          <w:lang w:val="es-CO" w:eastAsia="ar-SA"/>
        </w:rPr>
        <w:t xml:space="preserve">relación con las obras </w:t>
      </w:r>
      <w:r w:rsidR="0029190C" w:rsidRPr="00655BCC">
        <w:rPr>
          <w:rFonts w:ascii="Arial" w:hAnsi="Arial" w:cs="Arial"/>
          <w:szCs w:val="24"/>
          <w:lang w:val="es-CO" w:eastAsia="ar-SA"/>
        </w:rPr>
        <w:t xml:space="preserve">que se derivaron por los </w:t>
      </w:r>
      <w:r w:rsidR="006C5B74" w:rsidRPr="00655BCC">
        <w:rPr>
          <w:rFonts w:ascii="Arial" w:hAnsi="Arial" w:cs="Arial"/>
          <w:szCs w:val="24"/>
          <w:lang w:val="es-CO" w:eastAsia="ar-SA"/>
        </w:rPr>
        <w:t>ajustes en los diseños,</w:t>
      </w:r>
      <w:r w:rsidR="00066F1F" w:rsidRPr="00655BCC">
        <w:rPr>
          <w:rFonts w:ascii="Arial" w:hAnsi="Arial" w:cs="Arial"/>
          <w:szCs w:val="24"/>
        </w:rPr>
        <w:t xml:space="preserve"> </w:t>
      </w:r>
      <w:r w:rsidR="006C5B74" w:rsidRPr="00655BCC">
        <w:rPr>
          <w:rFonts w:ascii="Arial" w:hAnsi="Arial" w:cs="Arial"/>
          <w:szCs w:val="24"/>
        </w:rPr>
        <w:t xml:space="preserve">se encuentra acreditado en el proceso que </w:t>
      </w:r>
      <w:r w:rsidR="00066F1F" w:rsidRPr="00655BCC">
        <w:rPr>
          <w:rFonts w:ascii="Arial" w:hAnsi="Arial" w:cs="Arial"/>
          <w:szCs w:val="24"/>
        </w:rPr>
        <w:t xml:space="preserve">en </w:t>
      </w:r>
      <w:r w:rsidR="0093108D" w:rsidRPr="00655BCC">
        <w:rPr>
          <w:rFonts w:ascii="Arial" w:hAnsi="Arial" w:cs="Arial"/>
          <w:szCs w:val="24"/>
        </w:rPr>
        <w:t>el acta parcial No. 3 de 25 de abril de 2012 se incorpor</w:t>
      </w:r>
      <w:r w:rsidR="00876A5A" w:rsidRPr="00655BCC">
        <w:rPr>
          <w:rFonts w:ascii="Arial" w:hAnsi="Arial" w:cs="Arial"/>
          <w:szCs w:val="24"/>
        </w:rPr>
        <w:t>ó</w:t>
      </w:r>
      <w:r w:rsidR="0093108D" w:rsidRPr="00655BCC">
        <w:rPr>
          <w:rFonts w:ascii="Arial" w:hAnsi="Arial" w:cs="Arial"/>
          <w:szCs w:val="24"/>
        </w:rPr>
        <w:t xml:space="preserve"> la colum</w:t>
      </w:r>
      <w:r w:rsidR="00876A5A" w:rsidRPr="00655BCC">
        <w:rPr>
          <w:rFonts w:ascii="Arial" w:hAnsi="Arial" w:cs="Arial"/>
          <w:szCs w:val="24"/>
        </w:rPr>
        <w:t>na</w:t>
      </w:r>
      <w:r w:rsidR="0093108D" w:rsidRPr="00655BCC">
        <w:rPr>
          <w:rFonts w:ascii="Arial" w:hAnsi="Arial" w:cs="Arial"/>
          <w:szCs w:val="24"/>
        </w:rPr>
        <w:t xml:space="preserve"> de MODIFICACIONES, con las nuevas cantidades y valores unitarios</w:t>
      </w:r>
      <w:r w:rsidR="00876A5A" w:rsidRPr="00655BCC">
        <w:rPr>
          <w:rFonts w:ascii="Arial" w:hAnsi="Arial" w:cs="Arial"/>
          <w:szCs w:val="24"/>
        </w:rPr>
        <w:t xml:space="preserve">, discriminados por ítems. </w:t>
      </w:r>
    </w:p>
    <w:p w14:paraId="50AB28EE" w14:textId="77777777" w:rsidR="00006535" w:rsidRPr="00655BCC" w:rsidRDefault="00006535" w:rsidP="00AC4AE5">
      <w:pPr>
        <w:pStyle w:val="Sangradetextonormal"/>
        <w:spacing w:after="0"/>
        <w:ind w:left="0"/>
        <w:rPr>
          <w:rFonts w:ascii="Arial" w:hAnsi="Arial" w:cs="Arial"/>
          <w:szCs w:val="24"/>
        </w:rPr>
      </w:pPr>
    </w:p>
    <w:p w14:paraId="514E1D15" w14:textId="77777777" w:rsidR="006C5B74" w:rsidRPr="00655BCC" w:rsidRDefault="006C5B74" w:rsidP="00AC4AE5">
      <w:pPr>
        <w:pStyle w:val="Sangradetextonormal"/>
        <w:spacing w:after="0"/>
        <w:ind w:left="0"/>
        <w:rPr>
          <w:rFonts w:ascii="Arial" w:hAnsi="Arial" w:cs="Arial"/>
          <w:szCs w:val="24"/>
        </w:rPr>
      </w:pPr>
      <w:r w:rsidRPr="00655BCC">
        <w:rPr>
          <w:rFonts w:ascii="Arial" w:hAnsi="Arial" w:cs="Arial"/>
          <w:szCs w:val="24"/>
        </w:rPr>
        <w:t xml:space="preserve">Tal como </w:t>
      </w:r>
      <w:r w:rsidR="00D327E2" w:rsidRPr="00655BCC">
        <w:rPr>
          <w:rFonts w:ascii="Arial" w:hAnsi="Arial" w:cs="Arial"/>
          <w:szCs w:val="24"/>
        </w:rPr>
        <w:t xml:space="preserve">lo </w:t>
      </w:r>
      <w:r w:rsidR="00876A5A" w:rsidRPr="00655BCC">
        <w:rPr>
          <w:rFonts w:ascii="Arial" w:hAnsi="Arial" w:cs="Arial"/>
          <w:szCs w:val="24"/>
        </w:rPr>
        <w:t xml:space="preserve">observó el Tribunal </w:t>
      </w:r>
      <w:r w:rsidR="00876A5A" w:rsidRPr="00655BCC">
        <w:rPr>
          <w:rFonts w:ascii="Arial" w:hAnsi="Arial" w:cs="Arial"/>
          <w:i/>
          <w:szCs w:val="24"/>
        </w:rPr>
        <w:t>a quo</w:t>
      </w:r>
      <w:r w:rsidR="00876A5A" w:rsidRPr="00655BCC">
        <w:rPr>
          <w:rFonts w:ascii="Arial" w:hAnsi="Arial" w:cs="Arial"/>
          <w:szCs w:val="24"/>
        </w:rPr>
        <w:t xml:space="preserve">, las modificaciones </w:t>
      </w:r>
      <w:r w:rsidR="00066F1F" w:rsidRPr="00655BCC">
        <w:rPr>
          <w:rFonts w:ascii="Arial" w:hAnsi="Arial" w:cs="Arial"/>
          <w:szCs w:val="24"/>
        </w:rPr>
        <w:t xml:space="preserve">referidas en acta parcial 3 </w:t>
      </w:r>
      <w:r w:rsidR="003C0CB8" w:rsidRPr="00655BCC">
        <w:rPr>
          <w:rFonts w:ascii="Arial" w:hAnsi="Arial" w:cs="Arial"/>
          <w:szCs w:val="24"/>
        </w:rPr>
        <w:t>i</w:t>
      </w:r>
      <w:r w:rsidR="00876A5A" w:rsidRPr="00655BCC">
        <w:rPr>
          <w:rFonts w:ascii="Arial" w:hAnsi="Arial" w:cs="Arial"/>
          <w:szCs w:val="24"/>
        </w:rPr>
        <w:t>mplicaron mayores y meno</w:t>
      </w:r>
      <w:r w:rsidR="00F417FA" w:rsidRPr="00655BCC">
        <w:rPr>
          <w:rFonts w:ascii="Arial" w:hAnsi="Arial" w:cs="Arial"/>
          <w:szCs w:val="24"/>
        </w:rPr>
        <w:t>res</w:t>
      </w:r>
      <w:r w:rsidR="00876A5A" w:rsidRPr="00655BCC">
        <w:rPr>
          <w:rFonts w:ascii="Arial" w:hAnsi="Arial" w:cs="Arial"/>
          <w:szCs w:val="24"/>
        </w:rPr>
        <w:t xml:space="preserve"> cantidades</w:t>
      </w:r>
      <w:r w:rsidR="00F417FA" w:rsidRPr="00655BCC">
        <w:rPr>
          <w:rFonts w:ascii="Arial" w:hAnsi="Arial" w:cs="Arial"/>
          <w:szCs w:val="24"/>
        </w:rPr>
        <w:t xml:space="preserve"> y valores</w:t>
      </w:r>
      <w:r w:rsidR="00876A5A" w:rsidRPr="00655BCC">
        <w:rPr>
          <w:rFonts w:ascii="Arial" w:hAnsi="Arial" w:cs="Arial"/>
          <w:szCs w:val="24"/>
        </w:rPr>
        <w:t xml:space="preserve"> que </w:t>
      </w:r>
      <w:r w:rsidR="00072290" w:rsidRPr="00655BCC">
        <w:rPr>
          <w:rFonts w:ascii="Arial" w:hAnsi="Arial" w:cs="Arial"/>
          <w:szCs w:val="24"/>
        </w:rPr>
        <w:t>se compensaron</w:t>
      </w:r>
      <w:r w:rsidR="008071CA" w:rsidRPr="00655BCC">
        <w:rPr>
          <w:rFonts w:ascii="Arial" w:hAnsi="Arial" w:cs="Arial"/>
          <w:szCs w:val="24"/>
        </w:rPr>
        <w:t>,</w:t>
      </w:r>
      <w:r w:rsidR="00072290" w:rsidRPr="00655BCC">
        <w:rPr>
          <w:rFonts w:ascii="Arial" w:hAnsi="Arial" w:cs="Arial"/>
          <w:szCs w:val="24"/>
        </w:rPr>
        <w:t xml:space="preserve"> puesto que </w:t>
      </w:r>
      <w:r w:rsidR="00006535" w:rsidRPr="00655BCC">
        <w:rPr>
          <w:rFonts w:ascii="Arial" w:hAnsi="Arial" w:cs="Arial"/>
          <w:szCs w:val="24"/>
        </w:rPr>
        <w:t xml:space="preserve">la suma </w:t>
      </w:r>
      <w:r w:rsidR="00876A5A" w:rsidRPr="00655BCC">
        <w:rPr>
          <w:rFonts w:ascii="Arial" w:hAnsi="Arial" w:cs="Arial"/>
          <w:szCs w:val="24"/>
        </w:rPr>
        <w:t>total de costos directos permaneció igual</w:t>
      </w:r>
      <w:r w:rsidR="00F417FA" w:rsidRPr="00655BCC">
        <w:rPr>
          <w:rFonts w:ascii="Arial" w:hAnsi="Arial" w:cs="Arial"/>
          <w:szCs w:val="24"/>
        </w:rPr>
        <w:t xml:space="preserve">. </w:t>
      </w:r>
    </w:p>
    <w:p w14:paraId="3CBE9AAD" w14:textId="77777777" w:rsidR="006C5B74" w:rsidRPr="00655BCC" w:rsidRDefault="006C5B74" w:rsidP="00AC4AE5">
      <w:pPr>
        <w:pStyle w:val="Sangradetextonormal"/>
        <w:spacing w:after="0"/>
        <w:ind w:left="0"/>
        <w:rPr>
          <w:rFonts w:ascii="Arial" w:hAnsi="Arial" w:cs="Arial"/>
          <w:szCs w:val="24"/>
        </w:rPr>
      </w:pPr>
    </w:p>
    <w:p w14:paraId="7740B5D6" w14:textId="77777777" w:rsidR="00EF7955" w:rsidRPr="00655BCC" w:rsidRDefault="00F417FA" w:rsidP="00AC4AE5">
      <w:pPr>
        <w:pStyle w:val="Sangradetextonormal"/>
        <w:spacing w:after="0"/>
        <w:ind w:left="0"/>
        <w:rPr>
          <w:rFonts w:ascii="Arial" w:hAnsi="Arial" w:cs="Arial"/>
          <w:szCs w:val="24"/>
        </w:rPr>
      </w:pPr>
      <w:r w:rsidRPr="00655BCC">
        <w:rPr>
          <w:rFonts w:ascii="Arial" w:hAnsi="Arial" w:cs="Arial"/>
          <w:szCs w:val="24"/>
        </w:rPr>
        <w:t xml:space="preserve">Se </w:t>
      </w:r>
      <w:r w:rsidR="003C0CB8" w:rsidRPr="00655BCC">
        <w:rPr>
          <w:rFonts w:ascii="Arial" w:hAnsi="Arial" w:cs="Arial"/>
          <w:szCs w:val="24"/>
        </w:rPr>
        <w:t xml:space="preserve">puntualiza que </w:t>
      </w:r>
      <w:r w:rsidR="0015186C" w:rsidRPr="00655BCC">
        <w:rPr>
          <w:rFonts w:ascii="Arial" w:hAnsi="Arial" w:cs="Arial"/>
          <w:szCs w:val="24"/>
        </w:rPr>
        <w:t>el acta parcial 3</w:t>
      </w:r>
      <w:r w:rsidR="0037755B" w:rsidRPr="00655BCC">
        <w:rPr>
          <w:rFonts w:ascii="Arial" w:hAnsi="Arial" w:cs="Arial"/>
          <w:szCs w:val="24"/>
        </w:rPr>
        <w:t>,</w:t>
      </w:r>
      <w:r w:rsidR="0015186C" w:rsidRPr="00655BCC">
        <w:rPr>
          <w:rFonts w:ascii="Arial" w:hAnsi="Arial" w:cs="Arial"/>
          <w:szCs w:val="24"/>
        </w:rPr>
        <w:t xml:space="preserve"> así como el acta final de obra, fueron aprobadas por el contratista, el interventor y supervisor del contrato y</w:t>
      </w:r>
      <w:r w:rsidR="008071CA" w:rsidRPr="00655BCC">
        <w:rPr>
          <w:rFonts w:ascii="Arial" w:hAnsi="Arial" w:cs="Arial"/>
          <w:szCs w:val="24"/>
        </w:rPr>
        <w:t>,</w:t>
      </w:r>
      <w:r w:rsidR="0015186C" w:rsidRPr="00655BCC">
        <w:rPr>
          <w:rFonts w:ascii="Arial" w:hAnsi="Arial" w:cs="Arial"/>
          <w:szCs w:val="24"/>
        </w:rPr>
        <w:t xml:space="preserve"> según se indicó en la demanda</w:t>
      </w:r>
      <w:r w:rsidR="008071CA" w:rsidRPr="00655BCC">
        <w:rPr>
          <w:rFonts w:ascii="Arial" w:hAnsi="Arial" w:cs="Arial"/>
          <w:szCs w:val="24"/>
        </w:rPr>
        <w:t>,</w:t>
      </w:r>
      <w:r w:rsidR="0015186C" w:rsidRPr="00655BCC">
        <w:rPr>
          <w:rFonts w:ascii="Arial" w:hAnsi="Arial" w:cs="Arial"/>
          <w:szCs w:val="24"/>
        </w:rPr>
        <w:t xml:space="preserve"> fueron pagadas de conformidad</w:t>
      </w:r>
      <w:r w:rsidR="00EF7955" w:rsidRPr="00655BCC">
        <w:rPr>
          <w:rFonts w:ascii="Arial" w:hAnsi="Arial" w:cs="Arial"/>
          <w:szCs w:val="24"/>
        </w:rPr>
        <w:t>.</w:t>
      </w:r>
    </w:p>
    <w:p w14:paraId="088CCE87" w14:textId="77777777" w:rsidR="00EF7955" w:rsidRPr="00655BCC" w:rsidRDefault="00EF7955" w:rsidP="002F5868">
      <w:pPr>
        <w:pStyle w:val="Lista2"/>
        <w:ind w:left="0" w:firstLine="0"/>
        <w:rPr>
          <w:rFonts w:cs="Arial"/>
        </w:rPr>
      </w:pPr>
    </w:p>
    <w:p w14:paraId="1CDBC738" w14:textId="77777777" w:rsidR="00236DE8" w:rsidRPr="00655BCC" w:rsidRDefault="00D327E2" w:rsidP="003B3F89">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E</w:t>
      </w:r>
      <w:r w:rsidR="003B3F89" w:rsidRPr="00655BCC">
        <w:rPr>
          <w:rFonts w:ascii="Arial" w:hAnsi="Arial" w:cs="Arial"/>
          <w:szCs w:val="24"/>
          <w:lang w:val="es-CO" w:eastAsia="ar-SA"/>
        </w:rPr>
        <w:t>n relación con los ajustes del diseño y los costos de administración correlativos a los mismos</w:t>
      </w:r>
      <w:r w:rsidR="0037755B" w:rsidRPr="00655BCC">
        <w:rPr>
          <w:rFonts w:ascii="Arial" w:hAnsi="Arial" w:cs="Arial"/>
          <w:szCs w:val="24"/>
          <w:lang w:val="es-CO" w:eastAsia="ar-SA"/>
        </w:rPr>
        <w:t>,</w:t>
      </w:r>
      <w:r w:rsidR="003B3F89" w:rsidRPr="00655BCC">
        <w:rPr>
          <w:rFonts w:ascii="Arial" w:hAnsi="Arial" w:cs="Arial"/>
          <w:szCs w:val="24"/>
          <w:lang w:val="es-CO" w:eastAsia="ar-SA"/>
        </w:rPr>
        <w:t xml:space="preserve"> se </w:t>
      </w:r>
      <w:r w:rsidR="00422DF4" w:rsidRPr="00655BCC">
        <w:rPr>
          <w:rFonts w:ascii="Arial" w:hAnsi="Arial" w:cs="Arial"/>
          <w:szCs w:val="24"/>
          <w:lang w:val="es-CO" w:eastAsia="ar-SA"/>
        </w:rPr>
        <w:t xml:space="preserve">advierte </w:t>
      </w:r>
      <w:r w:rsidR="003B3F89" w:rsidRPr="00655BCC">
        <w:rPr>
          <w:rFonts w:ascii="Arial" w:hAnsi="Arial" w:cs="Arial"/>
          <w:szCs w:val="24"/>
          <w:lang w:val="es-CO" w:eastAsia="ar-SA"/>
        </w:rPr>
        <w:t xml:space="preserve">la </w:t>
      </w:r>
      <w:r w:rsidR="00422DF4" w:rsidRPr="00655BCC">
        <w:rPr>
          <w:rFonts w:ascii="Arial" w:hAnsi="Arial" w:cs="Arial"/>
          <w:szCs w:val="24"/>
          <w:lang w:val="es-CO" w:eastAsia="ar-SA"/>
        </w:rPr>
        <w:t xml:space="preserve">observancia de </w:t>
      </w:r>
      <w:r w:rsidR="00894FD3" w:rsidRPr="00655BCC">
        <w:rPr>
          <w:rFonts w:ascii="Arial" w:hAnsi="Arial" w:cs="Arial"/>
          <w:szCs w:val="24"/>
          <w:lang w:val="es-CO" w:eastAsia="ar-SA"/>
        </w:rPr>
        <w:t xml:space="preserve">la figura de las obras complementarias </w:t>
      </w:r>
      <w:r w:rsidR="00E602FE" w:rsidRPr="00655BCC">
        <w:rPr>
          <w:rFonts w:ascii="Arial" w:hAnsi="Arial" w:cs="Arial"/>
          <w:szCs w:val="24"/>
          <w:lang w:val="es-CO" w:eastAsia="ar-SA"/>
        </w:rPr>
        <w:t xml:space="preserve">prevista en el contrato </w:t>
      </w:r>
      <w:r w:rsidR="00E602FE" w:rsidRPr="00655BCC">
        <w:rPr>
          <w:rFonts w:ascii="Arial" w:hAnsi="Arial" w:cs="Arial"/>
          <w:i/>
          <w:szCs w:val="24"/>
          <w:lang w:val="es-CO" w:eastAsia="ar-SA"/>
        </w:rPr>
        <w:t>sub lite</w:t>
      </w:r>
      <w:r w:rsidR="00E602FE" w:rsidRPr="00655BCC">
        <w:rPr>
          <w:rFonts w:ascii="Arial" w:hAnsi="Arial" w:cs="Arial"/>
          <w:szCs w:val="24"/>
          <w:lang w:val="es-CO" w:eastAsia="ar-SA"/>
        </w:rPr>
        <w:t xml:space="preserve">, las cuales, de acuerdo con el mismo, </w:t>
      </w:r>
      <w:r w:rsidR="00894FD3" w:rsidRPr="00655BCC">
        <w:rPr>
          <w:rFonts w:ascii="Arial" w:hAnsi="Arial" w:cs="Arial"/>
          <w:szCs w:val="24"/>
          <w:lang w:val="es-CO" w:eastAsia="ar-SA"/>
        </w:rPr>
        <w:t>se paga</w:t>
      </w:r>
      <w:r w:rsidR="00236DE8" w:rsidRPr="00655BCC">
        <w:rPr>
          <w:rFonts w:ascii="Arial" w:hAnsi="Arial" w:cs="Arial"/>
          <w:szCs w:val="24"/>
          <w:lang w:val="es-CO" w:eastAsia="ar-SA"/>
        </w:rPr>
        <w:t xml:space="preserve">ron </w:t>
      </w:r>
      <w:r w:rsidR="00894FD3" w:rsidRPr="00655BCC">
        <w:rPr>
          <w:rFonts w:ascii="Arial" w:hAnsi="Arial" w:cs="Arial"/>
          <w:szCs w:val="24"/>
          <w:lang w:val="es-CO" w:eastAsia="ar-SA"/>
        </w:rPr>
        <w:t>por compensación</w:t>
      </w:r>
      <w:r w:rsidR="00236DE8" w:rsidRPr="00655BCC">
        <w:rPr>
          <w:rFonts w:ascii="Arial" w:hAnsi="Arial" w:cs="Arial"/>
          <w:szCs w:val="24"/>
          <w:lang w:val="es-CO" w:eastAsia="ar-SA"/>
        </w:rPr>
        <w:t xml:space="preserve">, </w:t>
      </w:r>
      <w:r w:rsidR="003B3F89" w:rsidRPr="00655BCC">
        <w:rPr>
          <w:rFonts w:ascii="Arial" w:hAnsi="Arial" w:cs="Arial"/>
          <w:szCs w:val="24"/>
          <w:lang w:val="es-CO" w:eastAsia="ar-SA"/>
        </w:rPr>
        <w:t xml:space="preserve">tal como </w:t>
      </w:r>
      <w:r w:rsidR="006C5B74" w:rsidRPr="00655BCC">
        <w:rPr>
          <w:rFonts w:ascii="Arial" w:hAnsi="Arial" w:cs="Arial"/>
          <w:szCs w:val="24"/>
          <w:lang w:val="es-CO" w:eastAsia="ar-SA"/>
        </w:rPr>
        <w:t xml:space="preserve">se concluyó </w:t>
      </w:r>
      <w:r w:rsidR="003B3F89" w:rsidRPr="00655BCC">
        <w:rPr>
          <w:rFonts w:ascii="Arial" w:hAnsi="Arial" w:cs="Arial"/>
          <w:szCs w:val="24"/>
          <w:lang w:val="es-CO" w:eastAsia="ar-SA"/>
        </w:rPr>
        <w:t>en la sentencia de primera instancia</w:t>
      </w:r>
      <w:r w:rsidR="00236DE8" w:rsidRPr="00655BCC">
        <w:rPr>
          <w:rFonts w:ascii="Arial" w:hAnsi="Arial" w:cs="Arial"/>
          <w:szCs w:val="24"/>
          <w:lang w:val="es-CO" w:eastAsia="ar-SA"/>
        </w:rPr>
        <w:t>.</w:t>
      </w:r>
    </w:p>
    <w:p w14:paraId="36766F55" w14:textId="77777777" w:rsidR="00006535" w:rsidRPr="00655BCC" w:rsidRDefault="00006535" w:rsidP="003B3F89">
      <w:pPr>
        <w:pStyle w:val="Sangradetextonormal"/>
        <w:spacing w:after="0"/>
        <w:ind w:left="0"/>
        <w:rPr>
          <w:rFonts w:ascii="Arial" w:hAnsi="Arial" w:cs="Arial"/>
          <w:szCs w:val="24"/>
          <w:lang w:val="es-CO" w:eastAsia="ar-SA"/>
        </w:rPr>
      </w:pPr>
    </w:p>
    <w:p w14:paraId="7899EE5C" w14:textId="77777777" w:rsidR="00236DE8" w:rsidRPr="00655BCC" w:rsidRDefault="00006535" w:rsidP="003B3F89">
      <w:pPr>
        <w:pStyle w:val="Sangradetextonormal"/>
        <w:spacing w:after="0"/>
        <w:ind w:left="0"/>
        <w:rPr>
          <w:rFonts w:ascii="Arial" w:hAnsi="Arial" w:cs="Arial"/>
          <w:szCs w:val="24"/>
          <w:lang w:val="es-CO" w:eastAsia="ar-SA"/>
        </w:rPr>
      </w:pPr>
      <w:r w:rsidRPr="00655BCC">
        <w:rPr>
          <w:rFonts w:ascii="Arial" w:hAnsi="Arial" w:cs="Arial"/>
          <w:szCs w:val="24"/>
          <w:lang w:val="es-CO" w:eastAsia="ar-SA"/>
        </w:rPr>
        <w:t xml:space="preserve">Además, debe </w:t>
      </w:r>
      <w:r w:rsidR="00E463AF" w:rsidRPr="00655BCC">
        <w:rPr>
          <w:rFonts w:ascii="Arial" w:hAnsi="Arial" w:cs="Arial"/>
          <w:szCs w:val="24"/>
          <w:lang w:val="es-CO" w:eastAsia="ar-SA"/>
        </w:rPr>
        <w:t xml:space="preserve">anotarse </w:t>
      </w:r>
      <w:r w:rsidRPr="00655BCC">
        <w:rPr>
          <w:rFonts w:ascii="Arial" w:hAnsi="Arial" w:cs="Arial"/>
          <w:szCs w:val="24"/>
          <w:lang w:val="es-CO" w:eastAsia="ar-SA"/>
        </w:rPr>
        <w:t xml:space="preserve">que en las salvedades impuestas en el acta de liquidación bilateral no se incluyó la referida a mayores costos por de diseño ni por los gastos de administración relacionados con la suspensión del contrato </w:t>
      </w:r>
      <w:r w:rsidR="0059063D" w:rsidRPr="00655BCC">
        <w:rPr>
          <w:rFonts w:ascii="Arial" w:hAnsi="Arial" w:cs="Arial"/>
          <w:szCs w:val="24"/>
          <w:lang w:val="es-CO" w:eastAsia="ar-SA"/>
        </w:rPr>
        <w:t xml:space="preserve">causados </w:t>
      </w:r>
      <w:r w:rsidRPr="00655BCC">
        <w:rPr>
          <w:rFonts w:ascii="Arial" w:hAnsi="Arial" w:cs="Arial"/>
          <w:szCs w:val="24"/>
          <w:lang w:val="es-CO" w:eastAsia="ar-SA"/>
        </w:rPr>
        <w:t>p</w:t>
      </w:r>
      <w:r w:rsidR="00236DE8" w:rsidRPr="00655BCC">
        <w:rPr>
          <w:rFonts w:ascii="Arial" w:hAnsi="Arial" w:cs="Arial"/>
          <w:szCs w:val="24"/>
          <w:lang w:val="es-CO" w:eastAsia="ar-SA"/>
        </w:rPr>
        <w:t>or obras adicionales derivadas del ajuste de los diseños.</w:t>
      </w:r>
    </w:p>
    <w:p w14:paraId="445A417F" w14:textId="77777777" w:rsidR="00006535" w:rsidRPr="00655BCC" w:rsidRDefault="00006535" w:rsidP="0065695F">
      <w:pPr>
        <w:pStyle w:val="Lista2"/>
        <w:ind w:left="0" w:firstLine="0"/>
        <w:rPr>
          <w:rFonts w:cs="Arial"/>
        </w:rPr>
      </w:pPr>
    </w:p>
    <w:p w14:paraId="558F8B90" w14:textId="77777777" w:rsidR="00236DE8" w:rsidRPr="00655BCC" w:rsidRDefault="00734D17" w:rsidP="0065695F">
      <w:pPr>
        <w:pStyle w:val="Lista2"/>
        <w:ind w:left="0" w:firstLine="0"/>
        <w:rPr>
          <w:rFonts w:cs="Arial"/>
        </w:rPr>
      </w:pPr>
      <w:r w:rsidRPr="00655BCC">
        <w:rPr>
          <w:rFonts w:cs="Arial"/>
        </w:rPr>
        <w:t>La Sala reitera</w:t>
      </w:r>
      <w:r w:rsidR="00236DE8" w:rsidRPr="00655BCC">
        <w:rPr>
          <w:rFonts w:cs="Arial"/>
        </w:rPr>
        <w:t xml:space="preserve"> nuevamente </w:t>
      </w:r>
      <w:r w:rsidR="00F364E8" w:rsidRPr="00655BCC">
        <w:rPr>
          <w:rFonts w:cs="Arial"/>
        </w:rPr>
        <w:t>la</w:t>
      </w:r>
      <w:r w:rsidRPr="00655BCC">
        <w:rPr>
          <w:rFonts w:cs="Arial"/>
        </w:rPr>
        <w:t xml:space="preserve"> jurisprudencia</w:t>
      </w:r>
      <w:r w:rsidR="00A639E4" w:rsidRPr="00655BCC">
        <w:rPr>
          <w:rFonts w:cs="Arial"/>
        </w:rPr>
        <w:t xml:space="preserve"> </w:t>
      </w:r>
      <w:r w:rsidR="00F364E8" w:rsidRPr="00655BCC">
        <w:rPr>
          <w:rFonts w:cs="Arial"/>
        </w:rPr>
        <w:t xml:space="preserve">de la </w:t>
      </w:r>
      <w:r w:rsidR="00FF0314" w:rsidRPr="00655BCC">
        <w:rPr>
          <w:rFonts w:cs="Arial"/>
        </w:rPr>
        <w:t>S</w:t>
      </w:r>
      <w:r w:rsidR="00F364E8" w:rsidRPr="00655BCC">
        <w:rPr>
          <w:rFonts w:cs="Arial"/>
        </w:rPr>
        <w:t xml:space="preserve">ección </w:t>
      </w:r>
      <w:r w:rsidR="00FF0314" w:rsidRPr="00655BCC">
        <w:rPr>
          <w:rFonts w:cs="Arial"/>
        </w:rPr>
        <w:t>T</w:t>
      </w:r>
      <w:r w:rsidR="00F364E8" w:rsidRPr="00655BCC">
        <w:rPr>
          <w:rFonts w:cs="Arial"/>
        </w:rPr>
        <w:t>ercer</w:t>
      </w:r>
      <w:r w:rsidR="00FF0314" w:rsidRPr="00655BCC">
        <w:rPr>
          <w:rFonts w:cs="Arial"/>
        </w:rPr>
        <w:t>a de esta Corporación,</w:t>
      </w:r>
      <w:r w:rsidR="00F364E8" w:rsidRPr="00655BCC">
        <w:rPr>
          <w:rFonts w:cs="Arial"/>
        </w:rPr>
        <w:t xml:space="preserve"> </w:t>
      </w:r>
      <w:r w:rsidR="00A639E4" w:rsidRPr="00655BCC">
        <w:rPr>
          <w:rFonts w:cs="Arial"/>
        </w:rPr>
        <w:t>acerca de la fuerza obligatoria de</w:t>
      </w:r>
      <w:r w:rsidR="00163DEC" w:rsidRPr="00655BCC">
        <w:rPr>
          <w:rFonts w:cs="Arial"/>
        </w:rPr>
        <w:t xml:space="preserve"> los acuerdos contractuales y del </w:t>
      </w:r>
      <w:r w:rsidR="00A639E4" w:rsidRPr="00655BCC">
        <w:rPr>
          <w:rFonts w:cs="Arial"/>
        </w:rPr>
        <w:t>acta de liquidación bilateral del contrato, cuando se encuentra</w:t>
      </w:r>
      <w:r w:rsidR="00163DEC" w:rsidRPr="00655BCC">
        <w:rPr>
          <w:rFonts w:cs="Arial"/>
        </w:rPr>
        <w:t>n</w:t>
      </w:r>
      <w:r w:rsidR="00A639E4" w:rsidRPr="00655BCC">
        <w:rPr>
          <w:rFonts w:cs="Arial"/>
        </w:rPr>
        <w:t xml:space="preserve"> suscrit</w:t>
      </w:r>
      <w:r w:rsidR="00E463AF" w:rsidRPr="00655BCC">
        <w:rPr>
          <w:rFonts w:cs="Arial"/>
        </w:rPr>
        <w:t>o</w:t>
      </w:r>
      <w:r w:rsidR="00163DEC" w:rsidRPr="00655BCC">
        <w:rPr>
          <w:rFonts w:cs="Arial"/>
        </w:rPr>
        <w:t>s</w:t>
      </w:r>
      <w:r w:rsidR="00A639E4" w:rsidRPr="00655BCC">
        <w:rPr>
          <w:rFonts w:cs="Arial"/>
        </w:rPr>
        <w:t xml:space="preserve"> por los representantes de las partes contractuales, </w:t>
      </w:r>
      <w:r w:rsidR="00236DE8" w:rsidRPr="00655BCC">
        <w:rPr>
          <w:rFonts w:cs="Arial"/>
        </w:rPr>
        <w:t xml:space="preserve">tal como ha sido expuesta en esta providencia. </w:t>
      </w:r>
    </w:p>
    <w:p w14:paraId="7EE9F8C3" w14:textId="77777777" w:rsidR="006868B2" w:rsidRPr="00655BCC" w:rsidRDefault="006868B2" w:rsidP="0065695F">
      <w:pPr>
        <w:pStyle w:val="Lista2"/>
        <w:ind w:left="0" w:firstLine="0"/>
        <w:rPr>
          <w:rFonts w:cs="Arial"/>
          <w:lang w:val="es-CO" w:eastAsia="ar-SA"/>
        </w:rPr>
      </w:pPr>
    </w:p>
    <w:p w14:paraId="70F94ECB" w14:textId="77777777" w:rsidR="005E4418" w:rsidRPr="00655BCC" w:rsidRDefault="0037755B" w:rsidP="0065695F">
      <w:pPr>
        <w:pStyle w:val="Lista2"/>
        <w:ind w:left="0" w:firstLine="0"/>
        <w:rPr>
          <w:rFonts w:cs="Arial"/>
          <w:lang w:val="es-CO" w:eastAsia="ar-SA"/>
        </w:rPr>
      </w:pPr>
      <w:r w:rsidRPr="00655BCC">
        <w:rPr>
          <w:rFonts w:cs="Arial"/>
          <w:lang w:val="es-CO" w:eastAsia="ar-SA"/>
        </w:rPr>
        <w:t xml:space="preserve">Con fundamento en todo lo anterior, </w:t>
      </w:r>
      <w:r w:rsidR="0065695F" w:rsidRPr="00655BCC">
        <w:rPr>
          <w:rFonts w:cs="Arial"/>
          <w:lang w:val="es-CO" w:eastAsia="ar-SA"/>
        </w:rPr>
        <w:t xml:space="preserve">se </w:t>
      </w:r>
      <w:r w:rsidR="00494E87" w:rsidRPr="00655BCC">
        <w:rPr>
          <w:rFonts w:cs="Arial"/>
          <w:lang w:val="es-CO" w:eastAsia="ar-SA"/>
        </w:rPr>
        <w:t>deniegan las pretensiones de</w:t>
      </w:r>
      <w:r w:rsidR="00FA1461" w:rsidRPr="00655BCC">
        <w:rPr>
          <w:rFonts w:cs="Arial"/>
          <w:lang w:val="es-CO" w:eastAsia="ar-SA"/>
        </w:rPr>
        <w:t xml:space="preserve"> la apelante</w:t>
      </w:r>
      <w:r w:rsidR="00422DF4" w:rsidRPr="00655BCC">
        <w:rPr>
          <w:rFonts w:cs="Arial"/>
          <w:lang w:val="es-CO" w:eastAsia="ar-SA"/>
        </w:rPr>
        <w:t xml:space="preserve"> en relación con los aspectos </w:t>
      </w:r>
      <w:r w:rsidR="0029190C" w:rsidRPr="00655BCC">
        <w:rPr>
          <w:rFonts w:cs="Arial"/>
          <w:lang w:val="es-CO" w:eastAsia="ar-SA"/>
        </w:rPr>
        <w:t xml:space="preserve">relacionados </w:t>
      </w:r>
      <w:r w:rsidR="00E463AF" w:rsidRPr="00655BCC">
        <w:rPr>
          <w:rFonts w:cs="Arial"/>
          <w:lang w:val="es-CO" w:eastAsia="ar-SA"/>
        </w:rPr>
        <w:t>con</w:t>
      </w:r>
      <w:r w:rsidR="0029190C" w:rsidRPr="00655BCC">
        <w:rPr>
          <w:rFonts w:cs="Arial"/>
          <w:lang w:val="es-CO" w:eastAsia="ar-SA"/>
        </w:rPr>
        <w:t xml:space="preserve"> las supuestas obras adicionales </w:t>
      </w:r>
      <w:r w:rsidR="00E463AF" w:rsidRPr="00655BCC">
        <w:rPr>
          <w:rFonts w:cs="Arial"/>
          <w:lang w:val="es-CO" w:eastAsia="ar-SA"/>
        </w:rPr>
        <w:t xml:space="preserve">causadas por </w:t>
      </w:r>
      <w:r w:rsidR="005E4418" w:rsidRPr="00655BCC">
        <w:rPr>
          <w:rFonts w:cs="Arial"/>
          <w:lang w:val="es-CO" w:eastAsia="ar-SA"/>
        </w:rPr>
        <w:t>la apertura de vía de acceso al arroyo</w:t>
      </w:r>
      <w:r w:rsidR="00056A53" w:rsidRPr="00655BCC">
        <w:rPr>
          <w:rFonts w:cs="Arial"/>
          <w:lang w:val="es-CO" w:eastAsia="ar-SA"/>
        </w:rPr>
        <w:t>,</w:t>
      </w:r>
      <w:r w:rsidR="005E4418" w:rsidRPr="00655BCC">
        <w:rPr>
          <w:rFonts w:cs="Arial"/>
          <w:lang w:val="es-CO" w:eastAsia="ar-SA"/>
        </w:rPr>
        <w:t xml:space="preserve"> manejo de lodos y sedimentos</w:t>
      </w:r>
      <w:r w:rsidR="0059063D" w:rsidRPr="00655BCC">
        <w:rPr>
          <w:rFonts w:cs="Arial"/>
          <w:lang w:val="es-CO" w:eastAsia="ar-SA"/>
        </w:rPr>
        <w:t xml:space="preserve"> y</w:t>
      </w:r>
      <w:r w:rsidR="00056A53" w:rsidRPr="00655BCC">
        <w:rPr>
          <w:rFonts w:cs="Arial"/>
          <w:lang w:val="es-CO" w:eastAsia="ar-SA"/>
        </w:rPr>
        <w:t>/o</w:t>
      </w:r>
      <w:r w:rsidR="0059063D" w:rsidRPr="00655BCC">
        <w:rPr>
          <w:rFonts w:cs="Arial"/>
          <w:lang w:val="es-CO" w:eastAsia="ar-SA"/>
        </w:rPr>
        <w:t xml:space="preserve"> por l</w:t>
      </w:r>
      <w:r w:rsidR="00056A53" w:rsidRPr="00655BCC">
        <w:rPr>
          <w:rFonts w:cs="Arial"/>
          <w:lang w:val="es-CO" w:eastAsia="ar-SA"/>
        </w:rPr>
        <w:t>os cambios en los diseños</w:t>
      </w:r>
      <w:r w:rsidR="005E4418" w:rsidRPr="00655BCC">
        <w:rPr>
          <w:rFonts w:cs="Arial"/>
          <w:lang w:val="es-CO" w:eastAsia="ar-SA"/>
        </w:rPr>
        <w:t xml:space="preserve">. </w:t>
      </w:r>
    </w:p>
    <w:p w14:paraId="2750A8A0" w14:textId="77777777" w:rsidR="0065695F" w:rsidRPr="00655BCC" w:rsidRDefault="0065695F" w:rsidP="006868B2">
      <w:pPr>
        <w:pStyle w:val="Sangradetextonormal"/>
        <w:spacing w:after="0"/>
        <w:ind w:left="0"/>
        <w:rPr>
          <w:rFonts w:ascii="Arial" w:hAnsi="Arial" w:cs="Arial"/>
          <w:b/>
          <w:szCs w:val="24"/>
        </w:rPr>
      </w:pPr>
    </w:p>
    <w:p w14:paraId="5C61C4BC" w14:textId="77777777" w:rsidR="00F03477" w:rsidRPr="00655BCC" w:rsidRDefault="007B70A9" w:rsidP="002F5868">
      <w:pPr>
        <w:pStyle w:val="Lista2"/>
        <w:ind w:left="0" w:firstLine="0"/>
        <w:rPr>
          <w:rFonts w:cs="Arial"/>
          <w:b/>
        </w:rPr>
      </w:pPr>
      <w:r w:rsidRPr="00655BCC">
        <w:rPr>
          <w:rFonts w:cs="Arial"/>
          <w:b/>
        </w:rPr>
        <w:t xml:space="preserve">7.6. </w:t>
      </w:r>
      <w:r w:rsidR="00F03477" w:rsidRPr="00655BCC">
        <w:rPr>
          <w:rFonts w:cs="Arial"/>
          <w:b/>
        </w:rPr>
        <w:t>Valor del ajuste de precios</w:t>
      </w:r>
    </w:p>
    <w:p w14:paraId="2DC54C7F" w14:textId="77777777" w:rsidR="00A7169E" w:rsidRPr="00655BCC" w:rsidRDefault="007B70A9" w:rsidP="00A7169E">
      <w:pPr>
        <w:pStyle w:val="NormalWeb"/>
        <w:shd w:val="clear" w:color="auto" w:fill="FFFFFF"/>
        <w:rPr>
          <w:rFonts w:cs="Arial"/>
          <w:b/>
          <w:color w:val="000000"/>
        </w:rPr>
      </w:pPr>
      <w:r w:rsidRPr="00655BCC">
        <w:rPr>
          <w:rFonts w:cs="Arial"/>
          <w:b/>
          <w:color w:val="000000"/>
        </w:rPr>
        <w:t>7</w:t>
      </w:r>
      <w:r w:rsidR="00A7169E" w:rsidRPr="00655BCC">
        <w:rPr>
          <w:rFonts w:cs="Arial"/>
          <w:b/>
          <w:color w:val="000000"/>
        </w:rPr>
        <w:t>.</w:t>
      </w:r>
      <w:r w:rsidRPr="00655BCC">
        <w:rPr>
          <w:rFonts w:cs="Arial"/>
          <w:b/>
          <w:color w:val="000000"/>
        </w:rPr>
        <w:t>6</w:t>
      </w:r>
      <w:r w:rsidR="00A7169E" w:rsidRPr="00655BCC">
        <w:rPr>
          <w:rFonts w:cs="Arial"/>
          <w:b/>
          <w:color w:val="000000"/>
        </w:rPr>
        <w:t xml:space="preserve">.1. No </w:t>
      </w:r>
      <w:proofErr w:type="spellStart"/>
      <w:r w:rsidR="00A7169E" w:rsidRPr="00655BCC">
        <w:rPr>
          <w:rFonts w:cs="Arial"/>
          <w:b/>
          <w:color w:val="000000"/>
        </w:rPr>
        <w:t>reformatio</w:t>
      </w:r>
      <w:proofErr w:type="spellEnd"/>
      <w:r w:rsidR="00A7169E" w:rsidRPr="00655BCC">
        <w:rPr>
          <w:rFonts w:cs="Arial"/>
          <w:b/>
          <w:color w:val="000000"/>
        </w:rPr>
        <w:t xml:space="preserve"> in </w:t>
      </w:r>
      <w:proofErr w:type="spellStart"/>
      <w:r w:rsidR="00A7169E" w:rsidRPr="00655BCC">
        <w:rPr>
          <w:rFonts w:cs="Arial"/>
          <w:b/>
          <w:color w:val="000000"/>
        </w:rPr>
        <w:t>pejus</w:t>
      </w:r>
      <w:proofErr w:type="spellEnd"/>
      <w:r w:rsidR="00A7169E" w:rsidRPr="00655BCC">
        <w:rPr>
          <w:rFonts w:cs="Arial"/>
          <w:b/>
          <w:color w:val="000000"/>
        </w:rPr>
        <w:t xml:space="preserve"> </w:t>
      </w:r>
    </w:p>
    <w:p w14:paraId="051462B5" w14:textId="77777777" w:rsidR="00721ADC" w:rsidRPr="00655BCC" w:rsidRDefault="00721ADC" w:rsidP="00721ADC">
      <w:pPr>
        <w:pStyle w:val="NormalWeb"/>
        <w:shd w:val="clear" w:color="auto" w:fill="FFFFFF"/>
        <w:rPr>
          <w:rFonts w:cs="Arial"/>
          <w:color w:val="000000"/>
        </w:rPr>
      </w:pPr>
      <w:r w:rsidRPr="00655BCC">
        <w:rPr>
          <w:rFonts w:cs="Arial"/>
          <w:color w:val="000000"/>
        </w:rPr>
        <w:t>Teniendo en cuenta que, en este proceso, el recurso presentado por el municipio demandado se declaró desierto, d</w:t>
      </w:r>
      <w:r w:rsidR="00A7169E" w:rsidRPr="00655BCC">
        <w:rPr>
          <w:rFonts w:cs="Arial"/>
          <w:color w:val="000000"/>
        </w:rPr>
        <w:t xml:space="preserve">esde ahora se advierte que la fórmula de ajuste de precios no podrá ser corregida en la alzada, de forma tal que implique un menor </w:t>
      </w:r>
      <w:r w:rsidR="00A7169E" w:rsidRPr="00655BCC">
        <w:rPr>
          <w:rFonts w:cs="Arial"/>
          <w:color w:val="000000"/>
        </w:rPr>
        <w:lastRenderedPageBreak/>
        <w:t>valor de la condena impuesta al municipio en favor de la apelante única, dado que equivaldría a afectar su derecho a que la apelación no sea resuelta en detrimento de lo ya reconocido en la sentencia de primera instancia</w:t>
      </w:r>
      <w:r w:rsidRPr="00655BCC">
        <w:rPr>
          <w:rFonts w:cs="Arial"/>
          <w:color w:val="000000"/>
        </w:rPr>
        <w:t>.</w:t>
      </w:r>
    </w:p>
    <w:p w14:paraId="7A1B6090" w14:textId="77777777" w:rsidR="00A7169E" w:rsidRPr="00655BCC" w:rsidRDefault="00A7169E" w:rsidP="00721ADC">
      <w:pPr>
        <w:pStyle w:val="NormalWeb"/>
        <w:shd w:val="clear" w:color="auto" w:fill="FFFFFF"/>
        <w:rPr>
          <w:rFonts w:cs="Arial"/>
          <w:color w:val="000000"/>
        </w:rPr>
      </w:pPr>
      <w:r w:rsidRPr="00655BCC">
        <w:rPr>
          <w:rFonts w:cs="Arial"/>
          <w:color w:val="000000"/>
        </w:rPr>
        <w:t xml:space="preserve">Se precisa que en esta apelación se discute el valor que se debió tomar como base de la actualización de precios y </w:t>
      </w:r>
      <w:r w:rsidR="0063504A" w:rsidRPr="00655BCC">
        <w:rPr>
          <w:rFonts w:cs="Arial"/>
          <w:color w:val="000000"/>
        </w:rPr>
        <w:t>el mes de referencia para aplicar el ICCP</w:t>
      </w:r>
      <w:r w:rsidRPr="00655BCC">
        <w:rPr>
          <w:rFonts w:cs="Arial"/>
          <w:color w:val="000000"/>
        </w:rPr>
        <w:t>.</w:t>
      </w:r>
    </w:p>
    <w:p w14:paraId="075477F7" w14:textId="77777777" w:rsidR="004F586A" w:rsidRPr="00655BCC" w:rsidRDefault="008366A3" w:rsidP="00721ADC">
      <w:pPr>
        <w:pStyle w:val="NormalWeb"/>
        <w:shd w:val="clear" w:color="auto" w:fill="FFFFFF"/>
        <w:rPr>
          <w:rFonts w:cs="Arial"/>
          <w:color w:val="000000"/>
        </w:rPr>
      </w:pPr>
      <w:r w:rsidRPr="00655BCC">
        <w:rPr>
          <w:rFonts w:cs="Arial"/>
          <w:color w:val="000000"/>
        </w:rPr>
        <w:t>En forma previa, s</w:t>
      </w:r>
      <w:r w:rsidR="00A7169E" w:rsidRPr="00655BCC">
        <w:rPr>
          <w:rFonts w:cs="Arial"/>
          <w:color w:val="000000"/>
        </w:rPr>
        <w:t xml:space="preserve">e advierte que la cláusula de ajuste de los precios contenida en el contrato </w:t>
      </w:r>
      <w:r w:rsidR="00A7169E" w:rsidRPr="00655BCC">
        <w:rPr>
          <w:rFonts w:cs="Arial"/>
          <w:i/>
          <w:color w:val="000000"/>
        </w:rPr>
        <w:t>sub lite</w:t>
      </w:r>
      <w:r w:rsidR="00A7169E" w:rsidRPr="00655BCC">
        <w:rPr>
          <w:rFonts w:cs="Arial"/>
          <w:color w:val="000000"/>
        </w:rPr>
        <w:t xml:space="preserve"> no presenta reparos en </w:t>
      </w:r>
      <w:r w:rsidR="00370999" w:rsidRPr="00655BCC">
        <w:rPr>
          <w:rFonts w:cs="Arial"/>
          <w:color w:val="000000"/>
        </w:rPr>
        <w:t xml:space="preserve">cuanto a </w:t>
      </w:r>
      <w:r w:rsidR="00A7169E" w:rsidRPr="00655BCC">
        <w:rPr>
          <w:rFonts w:cs="Arial"/>
          <w:color w:val="000000"/>
        </w:rPr>
        <w:t>su legalidad</w:t>
      </w:r>
      <w:r w:rsidR="004F586A" w:rsidRPr="00655BCC">
        <w:rPr>
          <w:rFonts w:cs="Arial"/>
          <w:color w:val="000000"/>
        </w:rPr>
        <w:t xml:space="preserve">. </w:t>
      </w:r>
      <w:r w:rsidR="000C1D58" w:rsidRPr="00655BCC">
        <w:rPr>
          <w:rFonts w:cs="Arial"/>
          <w:color w:val="000000"/>
        </w:rPr>
        <w:t xml:space="preserve">Para soportar esta apreciación se puede traer a colación la jurisprudencia de la Subsección, en la cual se ha advertido la procedencia de este tipo de cláusulas, así: </w:t>
      </w:r>
    </w:p>
    <w:p w14:paraId="4E8AF7C0" w14:textId="77777777" w:rsidR="004F586A" w:rsidRPr="00655BCC" w:rsidRDefault="00C866CC" w:rsidP="00C866CC">
      <w:pPr>
        <w:pStyle w:val="NormalWeb"/>
        <w:spacing w:before="0" w:beforeAutospacing="0" w:after="0" w:afterAutospacing="0"/>
        <w:ind w:left="567" w:right="567"/>
        <w:rPr>
          <w:rFonts w:cs="Arial"/>
          <w:i/>
          <w:color w:val="000000"/>
        </w:rPr>
      </w:pPr>
      <w:r w:rsidRPr="00655BCC">
        <w:rPr>
          <w:rFonts w:cs="Arial"/>
          <w:i/>
          <w:color w:val="000000"/>
        </w:rPr>
        <w:t xml:space="preserve">“ </w:t>
      </w:r>
      <w:r w:rsidRPr="00655BCC">
        <w:rPr>
          <w:rFonts w:cs="Arial"/>
          <w:b/>
          <w:i/>
          <w:color w:val="000000"/>
        </w:rPr>
        <w:t>i)</w:t>
      </w:r>
      <w:r w:rsidRPr="00655BCC">
        <w:rPr>
          <w:rFonts w:cs="Arial"/>
          <w:i/>
          <w:color w:val="000000"/>
        </w:rPr>
        <w:t xml:space="preserve"> </w:t>
      </w:r>
      <w:r w:rsidR="004F586A" w:rsidRPr="00655BCC">
        <w:rPr>
          <w:rFonts w:cs="Arial"/>
          <w:i/>
          <w:color w:val="000000"/>
        </w:rPr>
        <w:t>El ajuste de precios corresponde a una cláusula contractual que se puede establecer con el fin de reconocer el cambio de valor que presentan los bienes y el dinero con el paso del tiempo. El derecho a pactar estos reajustes de precio ha existido en la regulación del contrato de obra, bien con base en una norma específica, como el artículo 86 del Decreto-ley 222 de 1983</w:t>
      </w:r>
      <w:r w:rsidR="004F586A" w:rsidRPr="00655BCC">
        <w:rPr>
          <w:rStyle w:val="Refdenotaalpie"/>
          <w:rFonts w:cs="Arial"/>
          <w:i/>
          <w:color w:val="000000"/>
        </w:rPr>
        <w:footnoteReference w:id="50"/>
      </w:r>
      <w:r w:rsidR="004F586A" w:rsidRPr="00655BCC">
        <w:rPr>
          <w:rFonts w:cs="Arial"/>
          <w:i/>
          <w:color w:val="000000"/>
        </w:rPr>
        <w:t xml:space="preserve"> o como desarrollo de los mecanismos de ajuste y revisión de precios previstos en la Ley 80 de 1993, en virtud del cual las partes pueden acordar fórmulas de ajuste dentro del contrato estatal</w:t>
      </w:r>
      <w:r w:rsidR="004F586A" w:rsidRPr="00655BCC">
        <w:rPr>
          <w:rStyle w:val="Refdenotaalpie"/>
          <w:rFonts w:cs="Arial"/>
          <w:i/>
          <w:color w:val="000000"/>
        </w:rPr>
        <w:footnoteReference w:id="51"/>
      </w:r>
      <w:r w:rsidR="0037755B" w:rsidRPr="00655BCC">
        <w:rPr>
          <w:rFonts w:cs="Arial"/>
          <w:i/>
          <w:color w:val="000000"/>
        </w:rPr>
        <w:t>.</w:t>
      </w:r>
    </w:p>
    <w:p w14:paraId="444F635B" w14:textId="77777777" w:rsidR="004F586A" w:rsidRPr="00655BCC" w:rsidRDefault="004F586A" w:rsidP="00C866CC">
      <w:pPr>
        <w:pStyle w:val="NormalWeb"/>
        <w:spacing w:before="0" w:beforeAutospacing="0" w:after="0" w:afterAutospacing="0"/>
        <w:ind w:left="567" w:right="567"/>
        <w:rPr>
          <w:rFonts w:cs="Arial"/>
          <w:i/>
          <w:color w:val="000000"/>
        </w:rPr>
      </w:pPr>
    </w:p>
    <w:p w14:paraId="34A37566" w14:textId="77777777" w:rsidR="004F586A" w:rsidRPr="00655BCC" w:rsidRDefault="00C866CC" w:rsidP="004F586A">
      <w:pPr>
        <w:pStyle w:val="NormalWeb"/>
        <w:spacing w:before="0" w:beforeAutospacing="0" w:after="0" w:afterAutospacing="0"/>
        <w:ind w:left="567" w:right="567"/>
        <w:rPr>
          <w:rFonts w:cs="Arial"/>
          <w:i/>
          <w:color w:val="000000"/>
        </w:rPr>
      </w:pPr>
      <w:r w:rsidRPr="00655BCC">
        <w:rPr>
          <w:rFonts w:cs="Arial"/>
          <w:i/>
          <w:color w:val="000000"/>
        </w:rPr>
        <w:t>“</w:t>
      </w:r>
      <w:r w:rsidR="004F586A" w:rsidRPr="00655BCC">
        <w:rPr>
          <w:rFonts w:cs="Arial"/>
          <w:i/>
          <w:color w:val="000000"/>
        </w:rPr>
        <w:t xml:space="preserve">La cláusula de ajuste de precios se justifica como mecanismo para asegurar la equidad real de las prestaciones entre las partes, toda vez que en la etapa precontractual el contratista presenta su oferta de precio con base en un presupuesto de costos, estimando los precios al momento de la propuesta y claramente se entiende que esos costos presupuestados sufrirán variaciones respecto de la fecha de ejecución y pago de la obra contratada, de manera que la Ley permite que las partes acuerden la fórmula de ajuste, cuya aplicación no implica una </w:t>
      </w:r>
      <w:r w:rsidR="004F586A" w:rsidRPr="00655BCC">
        <w:rPr>
          <w:rFonts w:cs="Arial"/>
          <w:i/>
          <w:color w:val="000000"/>
        </w:rPr>
        <w:lastRenderedPageBreak/>
        <w:t>modificación al contrato estatal sino que se realiza en desarrollo del mismo</w:t>
      </w:r>
      <w:r w:rsidR="00466F20" w:rsidRPr="00655BCC">
        <w:rPr>
          <w:rFonts w:cs="Arial"/>
          <w:i/>
          <w:color w:val="000000"/>
        </w:rPr>
        <w:t>”</w:t>
      </w:r>
      <w:r w:rsidRPr="00655BCC">
        <w:rPr>
          <w:rStyle w:val="Refdenotaalpie"/>
          <w:rFonts w:cs="Arial"/>
          <w:i/>
          <w:color w:val="000000"/>
        </w:rPr>
        <w:footnoteReference w:id="52"/>
      </w:r>
      <w:r w:rsidR="004F586A" w:rsidRPr="00655BCC">
        <w:rPr>
          <w:rFonts w:cs="Arial"/>
          <w:i/>
          <w:color w:val="000000"/>
        </w:rPr>
        <w:t>.</w:t>
      </w:r>
    </w:p>
    <w:p w14:paraId="7DDB8DA3" w14:textId="77777777" w:rsidR="00C866CC" w:rsidRPr="00655BCC" w:rsidRDefault="00C866CC" w:rsidP="002F5868">
      <w:pPr>
        <w:pStyle w:val="Lista2"/>
        <w:ind w:left="0" w:firstLine="0"/>
        <w:rPr>
          <w:rFonts w:cs="Arial"/>
          <w:b/>
        </w:rPr>
      </w:pPr>
    </w:p>
    <w:p w14:paraId="6AD5A045" w14:textId="77777777" w:rsidR="00E0223D" w:rsidRPr="00655BCC" w:rsidRDefault="00E0223D" w:rsidP="002F5868">
      <w:pPr>
        <w:pStyle w:val="Lista2"/>
        <w:ind w:left="0" w:firstLine="0"/>
        <w:rPr>
          <w:rFonts w:cs="Arial"/>
          <w:b/>
        </w:rPr>
      </w:pPr>
    </w:p>
    <w:p w14:paraId="2072733A" w14:textId="77777777" w:rsidR="000F4596" w:rsidRPr="00655BCC" w:rsidRDefault="008366A3" w:rsidP="002F5868">
      <w:pPr>
        <w:pStyle w:val="Lista2"/>
        <w:ind w:left="0" w:firstLine="0"/>
        <w:rPr>
          <w:rFonts w:cs="Arial"/>
          <w:b/>
        </w:rPr>
      </w:pPr>
      <w:r w:rsidRPr="00655BCC">
        <w:rPr>
          <w:rFonts w:cs="Arial"/>
          <w:b/>
        </w:rPr>
        <w:t>7</w:t>
      </w:r>
      <w:r w:rsidR="00A7169E" w:rsidRPr="00655BCC">
        <w:rPr>
          <w:rFonts w:cs="Arial"/>
          <w:b/>
        </w:rPr>
        <w:t>.</w:t>
      </w:r>
      <w:r w:rsidR="006C5D85" w:rsidRPr="00655BCC">
        <w:rPr>
          <w:rFonts w:cs="Arial"/>
          <w:b/>
        </w:rPr>
        <w:t>6</w:t>
      </w:r>
      <w:r w:rsidR="00A7169E" w:rsidRPr="00655BCC">
        <w:rPr>
          <w:rFonts w:cs="Arial"/>
          <w:b/>
        </w:rPr>
        <w:t xml:space="preserve">.2. </w:t>
      </w:r>
      <w:r w:rsidR="00C866CC" w:rsidRPr="00655BCC">
        <w:rPr>
          <w:rFonts w:cs="Arial"/>
          <w:b/>
        </w:rPr>
        <w:t xml:space="preserve">Identificación </w:t>
      </w:r>
      <w:r w:rsidR="000F4596" w:rsidRPr="00655BCC">
        <w:rPr>
          <w:rFonts w:cs="Arial"/>
          <w:b/>
        </w:rPr>
        <w:t xml:space="preserve">de la fórmula aplicada </w:t>
      </w:r>
      <w:r w:rsidR="00721ADC" w:rsidRPr="00655BCC">
        <w:rPr>
          <w:rFonts w:cs="Arial"/>
          <w:b/>
        </w:rPr>
        <w:t xml:space="preserve">para el ajuste de precios </w:t>
      </w:r>
    </w:p>
    <w:p w14:paraId="61BB2ACC" w14:textId="77777777" w:rsidR="000F4596" w:rsidRPr="00655BCC" w:rsidRDefault="000F4596" w:rsidP="002F5868">
      <w:pPr>
        <w:pStyle w:val="Lista2"/>
        <w:ind w:left="0" w:firstLine="0"/>
        <w:rPr>
          <w:rFonts w:cs="Arial"/>
          <w:b/>
        </w:rPr>
      </w:pPr>
    </w:p>
    <w:p w14:paraId="6465ACD3" w14:textId="77777777" w:rsidR="0030284D" w:rsidRPr="00655BCC" w:rsidRDefault="00F03477" w:rsidP="002F5868">
      <w:pPr>
        <w:pStyle w:val="Lista2"/>
        <w:ind w:left="0" w:firstLine="0"/>
        <w:rPr>
          <w:rFonts w:cs="Arial"/>
        </w:rPr>
      </w:pPr>
      <w:r w:rsidRPr="00655BCC">
        <w:rPr>
          <w:rFonts w:cs="Arial"/>
        </w:rPr>
        <w:t>La apelante se fund</w:t>
      </w:r>
      <w:r w:rsidR="003A32BF" w:rsidRPr="00655BCC">
        <w:rPr>
          <w:rFonts w:cs="Arial"/>
        </w:rPr>
        <w:t>ó</w:t>
      </w:r>
      <w:r w:rsidRPr="00655BCC">
        <w:rPr>
          <w:rFonts w:cs="Arial"/>
        </w:rPr>
        <w:t xml:space="preserve"> en que </w:t>
      </w:r>
      <w:r w:rsidR="003A32BF" w:rsidRPr="00655BCC">
        <w:rPr>
          <w:rFonts w:cs="Arial"/>
        </w:rPr>
        <w:t xml:space="preserve">en </w:t>
      </w:r>
      <w:r w:rsidRPr="00655BCC">
        <w:rPr>
          <w:rFonts w:cs="Arial"/>
        </w:rPr>
        <w:t xml:space="preserve">la cláusula de ajuste de precios </w:t>
      </w:r>
      <w:r w:rsidR="003A32BF" w:rsidRPr="00655BCC">
        <w:rPr>
          <w:rFonts w:cs="Arial"/>
        </w:rPr>
        <w:t xml:space="preserve">se </w:t>
      </w:r>
      <w:r w:rsidR="001D77CC" w:rsidRPr="00655BCC">
        <w:rPr>
          <w:rFonts w:cs="Arial"/>
        </w:rPr>
        <w:t xml:space="preserve">indicó el ítem </w:t>
      </w:r>
      <w:r w:rsidR="0082671C" w:rsidRPr="00655BCC">
        <w:rPr>
          <w:rFonts w:cs="Arial"/>
          <w:i/>
        </w:rPr>
        <w:t>“</w:t>
      </w:r>
      <w:proofErr w:type="spellStart"/>
      <w:r w:rsidR="001D77CC" w:rsidRPr="00655BCC">
        <w:rPr>
          <w:rFonts w:cs="Arial"/>
          <w:i/>
        </w:rPr>
        <w:t>Ao</w:t>
      </w:r>
      <w:proofErr w:type="spellEnd"/>
      <w:r w:rsidR="0082671C" w:rsidRPr="00655BCC">
        <w:rPr>
          <w:rFonts w:cs="Arial"/>
          <w:i/>
        </w:rPr>
        <w:t>”</w:t>
      </w:r>
      <w:r w:rsidR="001D77CC" w:rsidRPr="00655BCC">
        <w:rPr>
          <w:rFonts w:cs="Arial"/>
        </w:rPr>
        <w:t xml:space="preserve"> definido como “</w:t>
      </w:r>
      <w:r w:rsidR="001D77CC" w:rsidRPr="00655BCC">
        <w:rPr>
          <w:rFonts w:cs="Arial"/>
          <w:i/>
        </w:rPr>
        <w:t>el valor del acta a los precios contractuales”</w:t>
      </w:r>
      <w:r w:rsidR="001D77CC" w:rsidRPr="00655BCC">
        <w:rPr>
          <w:rFonts w:cs="Arial"/>
        </w:rPr>
        <w:t xml:space="preserve"> y</w:t>
      </w:r>
      <w:r w:rsidR="00466F20" w:rsidRPr="00655BCC">
        <w:rPr>
          <w:rFonts w:cs="Arial"/>
        </w:rPr>
        <w:t>,</w:t>
      </w:r>
      <w:r w:rsidR="001D77CC" w:rsidRPr="00655BCC">
        <w:rPr>
          <w:rFonts w:cs="Arial"/>
        </w:rPr>
        <w:t xml:space="preserve"> </w:t>
      </w:r>
      <w:r w:rsidR="000C1D58" w:rsidRPr="00655BCC">
        <w:rPr>
          <w:rFonts w:cs="Arial"/>
        </w:rPr>
        <w:t xml:space="preserve">por ello, </w:t>
      </w:r>
      <w:r w:rsidR="003A32BF" w:rsidRPr="00655BCC">
        <w:rPr>
          <w:rFonts w:cs="Arial"/>
        </w:rPr>
        <w:t xml:space="preserve">afirmó </w:t>
      </w:r>
      <w:r w:rsidR="001D77CC" w:rsidRPr="00655BCC">
        <w:rPr>
          <w:rFonts w:cs="Arial"/>
        </w:rPr>
        <w:t>q</w:t>
      </w:r>
      <w:r w:rsidR="0030284D" w:rsidRPr="00655BCC">
        <w:rPr>
          <w:rFonts w:cs="Arial"/>
        </w:rPr>
        <w:t xml:space="preserve">ue el Tribunal </w:t>
      </w:r>
      <w:r w:rsidR="003A32BF" w:rsidRPr="00655BCC">
        <w:rPr>
          <w:rFonts w:cs="Arial"/>
          <w:i/>
        </w:rPr>
        <w:t>a quo</w:t>
      </w:r>
      <w:r w:rsidR="003A32BF" w:rsidRPr="00655BCC">
        <w:rPr>
          <w:rFonts w:cs="Arial"/>
        </w:rPr>
        <w:t xml:space="preserve"> </w:t>
      </w:r>
      <w:r w:rsidR="0030284D" w:rsidRPr="00655BCC">
        <w:rPr>
          <w:rFonts w:cs="Arial"/>
        </w:rPr>
        <w:t>se equivocó</w:t>
      </w:r>
      <w:r w:rsidR="00466F20" w:rsidRPr="00655BCC">
        <w:rPr>
          <w:rFonts w:cs="Arial"/>
        </w:rPr>
        <w:t>,</w:t>
      </w:r>
      <w:r w:rsidR="0030284D" w:rsidRPr="00655BCC">
        <w:rPr>
          <w:rFonts w:cs="Arial"/>
        </w:rPr>
        <w:t xml:space="preserve"> </w:t>
      </w:r>
      <w:r w:rsidR="0082671C" w:rsidRPr="00655BCC">
        <w:rPr>
          <w:rFonts w:cs="Arial"/>
        </w:rPr>
        <w:t xml:space="preserve">dado que </w:t>
      </w:r>
      <w:r w:rsidR="00E45D83" w:rsidRPr="00655BCC">
        <w:rPr>
          <w:rFonts w:cs="Arial"/>
        </w:rPr>
        <w:t xml:space="preserve">estableció </w:t>
      </w:r>
      <w:r w:rsidR="0030284D" w:rsidRPr="00655BCC">
        <w:rPr>
          <w:rFonts w:cs="Arial"/>
        </w:rPr>
        <w:t xml:space="preserve">el valor </w:t>
      </w:r>
      <w:r w:rsidR="006F1C38" w:rsidRPr="00655BCC">
        <w:rPr>
          <w:rFonts w:cs="Arial"/>
        </w:rPr>
        <w:t xml:space="preserve">del acta </w:t>
      </w:r>
      <w:r w:rsidR="003A32BF" w:rsidRPr="00655BCC">
        <w:rPr>
          <w:rFonts w:cs="Arial"/>
        </w:rPr>
        <w:t xml:space="preserve">de obra </w:t>
      </w:r>
      <w:r w:rsidR="0082671C" w:rsidRPr="00655BCC">
        <w:rPr>
          <w:rFonts w:cs="Arial"/>
        </w:rPr>
        <w:t xml:space="preserve">restando </w:t>
      </w:r>
      <w:r w:rsidR="0030284D" w:rsidRPr="00655BCC">
        <w:rPr>
          <w:rFonts w:cs="Arial"/>
        </w:rPr>
        <w:t xml:space="preserve">la cifra </w:t>
      </w:r>
      <w:r w:rsidR="00E45D83" w:rsidRPr="00655BCC">
        <w:rPr>
          <w:rFonts w:cs="Arial"/>
        </w:rPr>
        <w:t>correspondiente a la</w:t>
      </w:r>
      <w:r w:rsidR="0030284D" w:rsidRPr="00655BCC">
        <w:rPr>
          <w:rFonts w:cs="Arial"/>
        </w:rPr>
        <w:t xml:space="preserve"> amortización del anticipo.</w:t>
      </w:r>
    </w:p>
    <w:p w14:paraId="2BA3F6E4" w14:textId="77777777" w:rsidR="0030284D" w:rsidRPr="00655BCC" w:rsidRDefault="0030284D" w:rsidP="002F5868">
      <w:pPr>
        <w:pStyle w:val="Lista2"/>
        <w:ind w:left="0" w:firstLine="0"/>
        <w:rPr>
          <w:rFonts w:cs="Arial"/>
        </w:rPr>
      </w:pPr>
    </w:p>
    <w:p w14:paraId="4C43534E" w14:textId="77777777" w:rsidR="00D049CA" w:rsidRPr="00655BCC" w:rsidRDefault="00D049CA" w:rsidP="002F5868">
      <w:pPr>
        <w:pStyle w:val="Lista2"/>
        <w:ind w:left="0" w:firstLine="0"/>
        <w:rPr>
          <w:rFonts w:cs="Arial"/>
        </w:rPr>
      </w:pPr>
      <w:r w:rsidRPr="00655BCC">
        <w:rPr>
          <w:rFonts w:cs="Arial"/>
        </w:rPr>
        <w:t>Es cierto que en l</w:t>
      </w:r>
      <w:r w:rsidR="0030284D" w:rsidRPr="00655BCC">
        <w:rPr>
          <w:rFonts w:cs="Arial"/>
        </w:rPr>
        <w:t xml:space="preserve">a cláusula vigésima quinta </w:t>
      </w:r>
      <w:r w:rsidRPr="00655BCC">
        <w:rPr>
          <w:rFonts w:cs="Arial"/>
        </w:rPr>
        <w:t xml:space="preserve">del contrato no se mencionó el </w:t>
      </w:r>
      <w:r w:rsidR="007D241D" w:rsidRPr="00655BCC">
        <w:rPr>
          <w:rFonts w:cs="Arial"/>
        </w:rPr>
        <w:t>concepto de</w:t>
      </w:r>
      <w:r w:rsidR="006F1C38" w:rsidRPr="00655BCC">
        <w:rPr>
          <w:rFonts w:cs="Arial"/>
        </w:rPr>
        <w:t xml:space="preserve"> amortización de</w:t>
      </w:r>
      <w:r w:rsidR="007D241D" w:rsidRPr="00655BCC">
        <w:rPr>
          <w:rFonts w:cs="Arial"/>
        </w:rPr>
        <w:t>l anticipo</w:t>
      </w:r>
      <w:r w:rsidRPr="00655BCC">
        <w:rPr>
          <w:rFonts w:cs="Arial"/>
        </w:rPr>
        <w:t>, en tanto se estipuló:</w:t>
      </w:r>
    </w:p>
    <w:p w14:paraId="4DDFC64E" w14:textId="77777777" w:rsidR="007D241D" w:rsidRPr="00655BCC" w:rsidRDefault="007D241D" w:rsidP="007D241D">
      <w:pPr>
        <w:pStyle w:val="Listaconvietas"/>
        <w:spacing w:before="240" w:line="276" w:lineRule="auto"/>
        <w:ind w:left="567" w:right="567"/>
        <w:rPr>
          <w:rFonts w:cs="Arial"/>
          <w:i/>
        </w:rPr>
      </w:pPr>
      <w:r w:rsidRPr="00655BCC">
        <w:rPr>
          <w:rFonts w:cs="Arial"/>
          <w:i/>
        </w:rPr>
        <w:t>“</w:t>
      </w:r>
      <w:r w:rsidR="00D049CA" w:rsidRPr="00655BCC">
        <w:rPr>
          <w:rFonts w:cs="Arial"/>
          <w:i/>
        </w:rPr>
        <w:t>CLÁU</w:t>
      </w:r>
      <w:r w:rsidRPr="00655BCC">
        <w:rPr>
          <w:rFonts w:cs="Arial"/>
          <w:i/>
        </w:rPr>
        <w:t>S</w:t>
      </w:r>
      <w:r w:rsidR="00D049CA" w:rsidRPr="00655BCC">
        <w:rPr>
          <w:rFonts w:cs="Arial"/>
          <w:i/>
        </w:rPr>
        <w:t>ULA VIGÉSIMA QUINTA</w:t>
      </w:r>
      <w:r w:rsidR="00437822" w:rsidRPr="00655BCC">
        <w:rPr>
          <w:rFonts w:cs="Arial"/>
          <w:i/>
        </w:rPr>
        <w:t>:</w:t>
      </w:r>
      <w:r w:rsidR="00D049CA" w:rsidRPr="00655BCC">
        <w:rPr>
          <w:rFonts w:cs="Arial"/>
          <w:i/>
        </w:rPr>
        <w:t xml:space="preserve"> AJUSTE: Los precios pagaderos al Contratista estarán sujetos</w:t>
      </w:r>
      <w:r w:rsidR="00B25719" w:rsidRPr="00655BCC">
        <w:rPr>
          <w:rFonts w:cs="Arial"/>
          <w:i/>
        </w:rPr>
        <w:t xml:space="preserve"> a ajustes en el curso de la ejecución del contrato bajo las normas legales vigentes y mediante la aplicación de las siguientes fórmulas: R = Ar – </w:t>
      </w:r>
      <w:proofErr w:type="spellStart"/>
      <w:r w:rsidR="00B25719" w:rsidRPr="00655BCC">
        <w:rPr>
          <w:rFonts w:cs="Arial"/>
          <w:i/>
        </w:rPr>
        <w:t>Ao</w:t>
      </w:r>
      <w:proofErr w:type="spellEnd"/>
      <w:r w:rsidR="00B25719" w:rsidRPr="00655BCC">
        <w:rPr>
          <w:rFonts w:cs="Arial"/>
          <w:i/>
        </w:rPr>
        <w:t xml:space="preserve">, donde Ar = Valor del acta reajustada. </w:t>
      </w:r>
      <w:proofErr w:type="spellStart"/>
      <w:r w:rsidR="00B25719" w:rsidRPr="00655BCC">
        <w:rPr>
          <w:rFonts w:cs="Arial"/>
          <w:i/>
        </w:rPr>
        <w:t>Ao</w:t>
      </w:r>
      <w:proofErr w:type="spellEnd"/>
      <w:r w:rsidR="00B25719" w:rsidRPr="00655BCC">
        <w:rPr>
          <w:rFonts w:cs="Arial"/>
          <w:i/>
        </w:rPr>
        <w:t xml:space="preserve"> = Valor del acta a los precios contractuales</w:t>
      </w:r>
      <w:r w:rsidR="00AE38FE" w:rsidRPr="00655BCC">
        <w:rPr>
          <w:rFonts w:cs="Arial"/>
          <w:i/>
        </w:rPr>
        <w:t xml:space="preserve">, R= valor del reajuste; Ar= </w:t>
      </w:r>
      <w:proofErr w:type="spellStart"/>
      <w:r w:rsidR="00AE38FE" w:rsidRPr="00655BCC">
        <w:rPr>
          <w:rFonts w:cs="Arial"/>
          <w:i/>
        </w:rPr>
        <w:t>Ao</w:t>
      </w:r>
      <w:proofErr w:type="spellEnd"/>
      <w:r w:rsidR="00AE38FE" w:rsidRPr="00655BCC">
        <w:rPr>
          <w:rFonts w:cs="Arial"/>
          <w:i/>
        </w:rPr>
        <w:t xml:space="preserve"> x </w:t>
      </w:r>
      <w:r w:rsidR="007A0D32" w:rsidRPr="00655BCC">
        <w:rPr>
          <w:rFonts w:cs="Arial"/>
          <w:i/>
        </w:rPr>
        <w:t xml:space="preserve">I </w:t>
      </w:r>
      <w:r w:rsidR="00AE38FE" w:rsidRPr="00655BCC">
        <w:rPr>
          <w:rFonts w:cs="Arial"/>
          <w:i/>
        </w:rPr>
        <w:t>/</w:t>
      </w:r>
      <w:r w:rsidR="007A0D32" w:rsidRPr="00655BCC">
        <w:rPr>
          <w:rFonts w:cs="Arial"/>
          <w:i/>
        </w:rPr>
        <w:t xml:space="preserve"> </w:t>
      </w:r>
      <w:proofErr w:type="spellStart"/>
      <w:r w:rsidR="00AE38FE" w:rsidRPr="00655BCC">
        <w:rPr>
          <w:rFonts w:cs="Arial"/>
          <w:i/>
        </w:rPr>
        <w:t>Io</w:t>
      </w:r>
      <w:proofErr w:type="spellEnd"/>
      <w:r w:rsidR="00AE38FE" w:rsidRPr="00655BCC">
        <w:rPr>
          <w:rFonts w:cs="Arial"/>
          <w:i/>
        </w:rPr>
        <w:t>, donde I = índice de costo de la construcción pesada  ‘ICCP’ de</w:t>
      </w:r>
      <w:r w:rsidR="007A0D32" w:rsidRPr="00655BCC">
        <w:rPr>
          <w:rFonts w:cs="Arial"/>
          <w:i/>
        </w:rPr>
        <w:t xml:space="preserve">l mes anterior en que </w:t>
      </w:r>
      <w:r w:rsidR="00AE38FE" w:rsidRPr="00655BCC">
        <w:rPr>
          <w:rFonts w:cs="Arial"/>
          <w:i/>
        </w:rPr>
        <w:t xml:space="preserve">se paga la cuenta de cobro del acta </w:t>
      </w:r>
      <w:r w:rsidR="007A0D32" w:rsidRPr="00655BCC">
        <w:rPr>
          <w:rFonts w:cs="Arial"/>
          <w:i/>
        </w:rPr>
        <w:t xml:space="preserve">y </w:t>
      </w:r>
      <w:proofErr w:type="spellStart"/>
      <w:r w:rsidR="007A0D32" w:rsidRPr="00655BCC">
        <w:rPr>
          <w:rFonts w:cs="Arial"/>
          <w:i/>
        </w:rPr>
        <w:t>Io</w:t>
      </w:r>
      <w:proofErr w:type="spellEnd"/>
      <w:r w:rsidR="007A0D32" w:rsidRPr="00655BCC">
        <w:rPr>
          <w:rFonts w:cs="Arial"/>
          <w:i/>
        </w:rPr>
        <w:t xml:space="preserve"> = índice de costo de la construcción pesada  ‘ICCP’ </w:t>
      </w:r>
      <w:r w:rsidRPr="00655BCC">
        <w:rPr>
          <w:rFonts w:cs="Arial"/>
          <w:i/>
        </w:rPr>
        <w:t>del mes en que se suscribió el contrato.</w:t>
      </w:r>
      <w:r w:rsidR="00437822" w:rsidRPr="00655BCC">
        <w:rPr>
          <w:rFonts w:cs="Arial"/>
          <w:i/>
        </w:rPr>
        <w:t xml:space="preserve"> PARÁGRAFO: El MUNICIPIO podrá, por medio de su interventor, ordenar que se realicen trabajos extras u obras adicionales</w:t>
      </w:r>
      <w:r w:rsidR="00397487" w:rsidRPr="00655BCC">
        <w:rPr>
          <w:rFonts w:cs="Arial"/>
          <w:i/>
        </w:rPr>
        <w:t xml:space="preserve"> siempre y cuando hagan parte de la obra o que sean inseparable de ella. Dicha orden debe ser por escrita y debe contener el objeto de la obra a r</w:t>
      </w:r>
      <w:r w:rsidR="00913790" w:rsidRPr="00655BCC">
        <w:rPr>
          <w:rFonts w:cs="Arial"/>
          <w:i/>
        </w:rPr>
        <w:t>e</w:t>
      </w:r>
      <w:r w:rsidR="00397487" w:rsidRPr="00655BCC">
        <w:rPr>
          <w:rFonts w:cs="Arial"/>
          <w:i/>
        </w:rPr>
        <w:t>alizar, el plazo para realizarlo, el valor y la forma de pago, y deben ser ordenadas por el ordenador del gasto”</w:t>
      </w:r>
      <w:r w:rsidR="00397487" w:rsidRPr="00655BCC">
        <w:rPr>
          <w:rStyle w:val="Refdenotaalpie"/>
          <w:rFonts w:cs="Arial"/>
          <w:i/>
        </w:rPr>
        <w:footnoteReference w:id="53"/>
      </w:r>
      <w:r w:rsidR="00913790" w:rsidRPr="00655BCC">
        <w:rPr>
          <w:rFonts w:cs="Arial"/>
          <w:i/>
        </w:rPr>
        <w:t xml:space="preserve">. </w:t>
      </w:r>
    </w:p>
    <w:p w14:paraId="1CC7788D" w14:textId="77777777" w:rsidR="007D241D" w:rsidRPr="00655BCC" w:rsidRDefault="007D241D" w:rsidP="007D241D">
      <w:pPr>
        <w:pStyle w:val="Listaconvietas"/>
        <w:spacing w:before="240"/>
        <w:rPr>
          <w:rFonts w:cs="Arial"/>
        </w:rPr>
      </w:pPr>
    </w:p>
    <w:p w14:paraId="2B688760" w14:textId="77777777" w:rsidR="00D06290" w:rsidRPr="00655BCC" w:rsidRDefault="007D241D" w:rsidP="007D241D">
      <w:pPr>
        <w:pStyle w:val="Listaconvietas"/>
        <w:spacing w:before="240"/>
        <w:rPr>
          <w:rFonts w:cs="Arial"/>
        </w:rPr>
      </w:pPr>
      <w:r w:rsidRPr="00655BCC">
        <w:rPr>
          <w:rFonts w:cs="Arial"/>
        </w:rPr>
        <w:t xml:space="preserve">Sin embargo, la Sala considera correcta la apreciación del Tribunal </w:t>
      </w:r>
      <w:r w:rsidRPr="00655BCC">
        <w:rPr>
          <w:rFonts w:cs="Arial"/>
          <w:i/>
        </w:rPr>
        <w:t>a quo</w:t>
      </w:r>
      <w:r w:rsidRPr="00655BCC">
        <w:rPr>
          <w:rFonts w:cs="Arial"/>
        </w:rPr>
        <w:t xml:space="preserve">, </w:t>
      </w:r>
      <w:r w:rsidR="00D06290" w:rsidRPr="00655BCC">
        <w:rPr>
          <w:rFonts w:cs="Arial"/>
        </w:rPr>
        <w:t xml:space="preserve">con fundamento en </w:t>
      </w:r>
      <w:r w:rsidR="006F1C38" w:rsidRPr="00655BCC">
        <w:rPr>
          <w:rFonts w:cs="Arial"/>
        </w:rPr>
        <w:t xml:space="preserve">el </w:t>
      </w:r>
      <w:r w:rsidR="00D06290" w:rsidRPr="00655BCC">
        <w:rPr>
          <w:rFonts w:cs="Arial"/>
        </w:rPr>
        <w:t xml:space="preserve">contenido </w:t>
      </w:r>
      <w:r w:rsidR="00D74B44" w:rsidRPr="00655BCC">
        <w:rPr>
          <w:rFonts w:cs="Arial"/>
        </w:rPr>
        <w:t xml:space="preserve">completo </w:t>
      </w:r>
      <w:r w:rsidR="00D06290" w:rsidRPr="00655BCC">
        <w:rPr>
          <w:rFonts w:cs="Arial"/>
        </w:rPr>
        <w:t>de</w:t>
      </w:r>
      <w:r w:rsidR="00D74B44" w:rsidRPr="00655BCC">
        <w:rPr>
          <w:rFonts w:cs="Arial"/>
        </w:rPr>
        <w:t>l acta de obra</w:t>
      </w:r>
      <w:r w:rsidR="00E45D83" w:rsidRPr="00655BCC">
        <w:rPr>
          <w:rFonts w:cs="Arial"/>
        </w:rPr>
        <w:t xml:space="preserve"> y en la aplicación de la cláusula de forma de pago</w:t>
      </w:r>
      <w:r w:rsidR="00D06290" w:rsidRPr="00655BCC">
        <w:rPr>
          <w:rFonts w:cs="Arial"/>
        </w:rPr>
        <w:t>, según se explica a continuación</w:t>
      </w:r>
      <w:r w:rsidR="00E45D83" w:rsidRPr="00655BCC">
        <w:rPr>
          <w:rFonts w:cs="Arial"/>
        </w:rPr>
        <w:t>:</w:t>
      </w:r>
    </w:p>
    <w:p w14:paraId="641E32A8" w14:textId="77777777" w:rsidR="00D06290" w:rsidRPr="00655BCC" w:rsidRDefault="00D06290" w:rsidP="007D241D">
      <w:pPr>
        <w:pStyle w:val="Listaconvietas"/>
        <w:spacing w:before="240"/>
        <w:rPr>
          <w:rFonts w:cs="Arial"/>
        </w:rPr>
      </w:pPr>
    </w:p>
    <w:p w14:paraId="758A4D7D" w14:textId="77777777" w:rsidR="007D2227" w:rsidRPr="00655BCC" w:rsidRDefault="00D06290" w:rsidP="007D241D">
      <w:pPr>
        <w:pStyle w:val="Listaconvietas"/>
        <w:spacing w:before="240"/>
        <w:rPr>
          <w:rFonts w:cs="Arial"/>
          <w:i/>
        </w:rPr>
      </w:pPr>
      <w:r w:rsidRPr="00655BCC">
        <w:rPr>
          <w:rFonts w:cs="Arial"/>
        </w:rPr>
        <w:t xml:space="preserve">En la cláusula octava del contrato se acordó </w:t>
      </w:r>
      <w:r w:rsidR="0083270F" w:rsidRPr="00655BCC">
        <w:rPr>
          <w:rFonts w:cs="Arial"/>
        </w:rPr>
        <w:t>la siguiente forma de pago: “</w:t>
      </w:r>
      <w:r w:rsidR="0083270F" w:rsidRPr="00655BCC">
        <w:rPr>
          <w:rFonts w:cs="Arial"/>
          <w:i/>
        </w:rPr>
        <w:t>a) un 50% del valor total del contrato en calidad de anticipo”</w:t>
      </w:r>
      <w:r w:rsidR="0083270F" w:rsidRPr="00655BCC">
        <w:rPr>
          <w:rFonts w:cs="Arial"/>
        </w:rPr>
        <w:t xml:space="preserve"> y</w:t>
      </w:r>
      <w:r w:rsidR="00E45D83" w:rsidRPr="00655BCC">
        <w:rPr>
          <w:rFonts w:cs="Arial"/>
        </w:rPr>
        <w:t>,</w:t>
      </w:r>
      <w:r w:rsidR="0083270F" w:rsidRPr="00655BCC">
        <w:rPr>
          <w:rFonts w:cs="Arial"/>
        </w:rPr>
        <w:t xml:space="preserve"> respecto del saldo</w:t>
      </w:r>
      <w:r w:rsidR="00E45D83" w:rsidRPr="00655BCC">
        <w:rPr>
          <w:rFonts w:cs="Arial"/>
        </w:rPr>
        <w:t>,</w:t>
      </w:r>
      <w:r w:rsidR="0083270F" w:rsidRPr="00655BCC">
        <w:rPr>
          <w:rFonts w:cs="Arial"/>
        </w:rPr>
        <w:t xml:space="preserve"> se </w:t>
      </w:r>
      <w:r w:rsidR="00E45D83" w:rsidRPr="00655BCC">
        <w:rPr>
          <w:rFonts w:cs="Arial"/>
        </w:rPr>
        <w:t>dispuso</w:t>
      </w:r>
      <w:r w:rsidR="0083270F" w:rsidRPr="00655BCC">
        <w:rPr>
          <w:rFonts w:cs="Arial"/>
        </w:rPr>
        <w:t xml:space="preserve">: </w:t>
      </w:r>
      <w:r w:rsidR="0083270F" w:rsidRPr="00655BCC">
        <w:rPr>
          <w:rFonts w:cs="Arial"/>
          <w:i/>
        </w:rPr>
        <w:lastRenderedPageBreak/>
        <w:t xml:space="preserve">“b) el saldo final se cancelará por actas parciales y/o final </w:t>
      </w:r>
      <w:r w:rsidR="00207E6C" w:rsidRPr="00655BCC">
        <w:rPr>
          <w:rFonts w:cs="Arial"/>
          <w:i/>
        </w:rPr>
        <w:t>según sea acordado por las partes de acuerdo a la necesidad, deberá existir para ello las  respectivas actas de recibo firmadas y con los soportes corre</w:t>
      </w:r>
      <w:r w:rsidR="0045617B" w:rsidRPr="00655BCC">
        <w:rPr>
          <w:rFonts w:cs="Arial"/>
          <w:i/>
        </w:rPr>
        <w:t>s</w:t>
      </w:r>
      <w:r w:rsidR="00207E6C" w:rsidRPr="00655BCC">
        <w:rPr>
          <w:rFonts w:cs="Arial"/>
          <w:i/>
        </w:rPr>
        <w:t xml:space="preserve">pondientes para poder ser legalizada la cuenta de cobro </w:t>
      </w:r>
      <w:r w:rsidR="007D2227" w:rsidRPr="00655BCC">
        <w:rPr>
          <w:rFonts w:cs="Arial"/>
          <w:i/>
        </w:rPr>
        <w:t xml:space="preserve">según el caso, con estricta sujeción al Programa Anual </w:t>
      </w:r>
      <w:r w:rsidR="00D74B44" w:rsidRPr="00655BCC">
        <w:rPr>
          <w:rFonts w:cs="Arial"/>
          <w:i/>
        </w:rPr>
        <w:t>d</w:t>
      </w:r>
      <w:r w:rsidR="007D2227" w:rsidRPr="00655BCC">
        <w:rPr>
          <w:rFonts w:cs="Arial"/>
          <w:i/>
        </w:rPr>
        <w:t>e Caja PAC</w:t>
      </w:r>
      <w:r w:rsidR="0045617B" w:rsidRPr="00655BCC">
        <w:rPr>
          <w:rFonts w:cs="Arial"/>
          <w:i/>
        </w:rPr>
        <w:t>”</w:t>
      </w:r>
      <w:r w:rsidR="0045617B" w:rsidRPr="00655BCC">
        <w:rPr>
          <w:rStyle w:val="Refdenotaalpie"/>
          <w:rFonts w:cs="Arial"/>
          <w:i/>
        </w:rPr>
        <w:footnoteReference w:id="54"/>
      </w:r>
      <w:r w:rsidR="00082C30" w:rsidRPr="00655BCC">
        <w:rPr>
          <w:rFonts w:cs="Arial"/>
          <w:i/>
        </w:rPr>
        <w:t>.</w:t>
      </w:r>
    </w:p>
    <w:p w14:paraId="55CBBB48" w14:textId="77777777" w:rsidR="00082C30" w:rsidRPr="00655BCC" w:rsidRDefault="00082C30" w:rsidP="007D241D">
      <w:pPr>
        <w:pStyle w:val="Listaconvietas"/>
        <w:spacing w:before="240"/>
        <w:rPr>
          <w:rFonts w:cs="Arial"/>
        </w:rPr>
      </w:pPr>
    </w:p>
    <w:p w14:paraId="03DC9133" w14:textId="77777777" w:rsidR="00835AFB" w:rsidRPr="00655BCC" w:rsidRDefault="00835AFB" w:rsidP="00835AFB">
      <w:pPr>
        <w:pStyle w:val="Lista2"/>
        <w:ind w:left="0" w:firstLine="0"/>
        <w:rPr>
          <w:rFonts w:cs="Arial"/>
        </w:rPr>
      </w:pPr>
      <w:r w:rsidRPr="00655BCC">
        <w:rPr>
          <w:rFonts w:cs="Arial"/>
        </w:rPr>
        <w:t>En las actas de obra se observa que se discriminaron las cifras por tres conceptos: valor del acta, amortización del anticipo y el valor neto del acta.  El valor de cada acta de obra se conformó partiendo del costo directo más el AIU</w:t>
      </w:r>
      <w:r w:rsidR="00082C30" w:rsidRPr="00655BCC">
        <w:rPr>
          <w:rFonts w:cs="Arial"/>
        </w:rPr>
        <w:t>;</w:t>
      </w:r>
      <w:r w:rsidRPr="00655BCC">
        <w:rPr>
          <w:rFonts w:cs="Arial"/>
        </w:rPr>
        <w:t xml:space="preserve"> a dicho valor se le restó el monto por amortización del anticipo, lo cual arrojó el valor neto del acta de obra.</w:t>
      </w:r>
    </w:p>
    <w:p w14:paraId="3FBB156A" w14:textId="77777777" w:rsidR="00835AFB" w:rsidRPr="00655BCC" w:rsidRDefault="00835AFB" w:rsidP="00835AFB">
      <w:pPr>
        <w:pStyle w:val="Lista2"/>
        <w:ind w:left="0" w:firstLine="0"/>
        <w:rPr>
          <w:rFonts w:cs="Arial"/>
        </w:rPr>
      </w:pPr>
    </w:p>
    <w:p w14:paraId="07314CB7" w14:textId="77777777" w:rsidR="00835AFB" w:rsidRPr="00655BCC" w:rsidRDefault="00835AFB" w:rsidP="00835AFB">
      <w:pPr>
        <w:pStyle w:val="Lista2"/>
        <w:ind w:left="0" w:firstLine="0"/>
        <w:rPr>
          <w:rFonts w:cs="Arial"/>
        </w:rPr>
      </w:pPr>
      <w:r w:rsidRPr="00655BCC">
        <w:rPr>
          <w:rFonts w:cs="Arial"/>
        </w:rPr>
        <w:t xml:space="preserve">Así las cosas, se advierte que el valor del acta no se quedaba en el costo de obra ejecutada a los precios contractuales más AIU, dado que en el documento contentivo del acta de obra </w:t>
      </w:r>
      <w:r w:rsidRPr="00655BCC">
        <w:rPr>
          <w:rFonts w:cs="Arial"/>
          <w:i/>
        </w:rPr>
        <w:t>también se incluía la deducción por amortización del anticipo y el valor final resultante o valor neto</w:t>
      </w:r>
      <w:r w:rsidRPr="00655BCC">
        <w:rPr>
          <w:rFonts w:cs="Arial"/>
        </w:rPr>
        <w:t xml:space="preserve">. </w:t>
      </w:r>
    </w:p>
    <w:p w14:paraId="0958CDB8" w14:textId="77777777" w:rsidR="00835AFB" w:rsidRPr="00655BCC" w:rsidRDefault="00835AFB" w:rsidP="00835AFB">
      <w:pPr>
        <w:pStyle w:val="Lista2"/>
        <w:ind w:left="0" w:firstLine="0"/>
        <w:rPr>
          <w:rFonts w:cs="Arial"/>
        </w:rPr>
      </w:pPr>
    </w:p>
    <w:p w14:paraId="2ED8B907" w14:textId="77777777" w:rsidR="00835AFB" w:rsidRPr="00655BCC" w:rsidRDefault="00835AFB" w:rsidP="00835AFB">
      <w:pPr>
        <w:pStyle w:val="Lista2"/>
        <w:ind w:left="0" w:firstLine="0"/>
        <w:rPr>
          <w:rFonts w:cs="Arial"/>
        </w:rPr>
      </w:pPr>
      <w:r w:rsidRPr="00655BCC">
        <w:rPr>
          <w:rFonts w:cs="Arial"/>
        </w:rPr>
        <w:t xml:space="preserve">Esa mecánica de elaboración del acta de obra y de determinación de su valor </w:t>
      </w:r>
      <w:r w:rsidR="00504561" w:rsidRPr="00655BCC">
        <w:rPr>
          <w:rFonts w:cs="Arial"/>
        </w:rPr>
        <w:t xml:space="preserve">final </w:t>
      </w:r>
      <w:r w:rsidRPr="00655BCC">
        <w:rPr>
          <w:rFonts w:cs="Arial"/>
        </w:rPr>
        <w:t xml:space="preserve">se entiende fundada en que el contratista había recibido los recursos del anticipo de manera previa a la ejecución de la obra, por lo cual, el valor de cada acta de obra estaba afectado por el descuento del monto proporcional, correspondiente al anticipo amortizado. </w:t>
      </w:r>
    </w:p>
    <w:p w14:paraId="4B3F0953" w14:textId="77777777" w:rsidR="00835AFB" w:rsidRPr="00655BCC" w:rsidRDefault="00835AFB" w:rsidP="00835AFB">
      <w:pPr>
        <w:pStyle w:val="Lista2"/>
        <w:ind w:left="0" w:firstLine="0"/>
        <w:rPr>
          <w:rFonts w:cs="Arial"/>
        </w:rPr>
      </w:pPr>
    </w:p>
    <w:p w14:paraId="4C558F71" w14:textId="77777777" w:rsidR="00497EC9" w:rsidRPr="00655BCC" w:rsidRDefault="00B80C5E" w:rsidP="002F5868">
      <w:pPr>
        <w:pStyle w:val="Lista2"/>
        <w:ind w:left="0" w:firstLine="0"/>
        <w:rPr>
          <w:rFonts w:cs="Arial"/>
        </w:rPr>
      </w:pPr>
      <w:r w:rsidRPr="00655BCC">
        <w:rPr>
          <w:rFonts w:cs="Arial"/>
        </w:rPr>
        <w:t xml:space="preserve">Teniendo en cuenta los extremos temporales del ajuste, </w:t>
      </w:r>
      <w:r w:rsidR="002531D8" w:rsidRPr="00655BCC">
        <w:rPr>
          <w:rFonts w:cs="Arial"/>
        </w:rPr>
        <w:t xml:space="preserve">se </w:t>
      </w:r>
      <w:r w:rsidR="002C32F3" w:rsidRPr="00655BCC">
        <w:rPr>
          <w:rFonts w:cs="Arial"/>
        </w:rPr>
        <w:t xml:space="preserve">concluye que </w:t>
      </w:r>
      <w:r w:rsidR="00830FC6" w:rsidRPr="00655BCC">
        <w:rPr>
          <w:rFonts w:cs="Arial"/>
        </w:rPr>
        <w:t>se trataba de una f</w:t>
      </w:r>
      <w:r w:rsidR="00082C30" w:rsidRPr="00655BCC">
        <w:rPr>
          <w:rFonts w:cs="Arial"/>
        </w:rPr>
        <w:t>ó</w:t>
      </w:r>
      <w:r w:rsidR="00830FC6" w:rsidRPr="00655BCC">
        <w:rPr>
          <w:rFonts w:cs="Arial"/>
        </w:rPr>
        <w:t xml:space="preserve">rmula financiera para </w:t>
      </w:r>
      <w:r w:rsidR="00382152" w:rsidRPr="00655BCC">
        <w:rPr>
          <w:rFonts w:cs="Arial"/>
        </w:rPr>
        <w:t xml:space="preserve">mantener el precio pactado en </w:t>
      </w:r>
      <w:r w:rsidRPr="00655BCC">
        <w:rPr>
          <w:rFonts w:cs="Arial"/>
        </w:rPr>
        <w:t xml:space="preserve">el contrato a </w:t>
      </w:r>
      <w:r w:rsidR="00382152" w:rsidRPr="00655BCC">
        <w:rPr>
          <w:rFonts w:cs="Arial"/>
        </w:rPr>
        <w:t xml:space="preserve">valores actualizados </w:t>
      </w:r>
      <w:r w:rsidR="00167FF7" w:rsidRPr="00655BCC">
        <w:rPr>
          <w:rFonts w:cs="Arial"/>
        </w:rPr>
        <w:t xml:space="preserve">de acuerdo con el índice de </w:t>
      </w:r>
      <w:r w:rsidR="00382152" w:rsidRPr="00655BCC">
        <w:rPr>
          <w:rFonts w:cs="Arial"/>
        </w:rPr>
        <w:t>costos de la construcción</w:t>
      </w:r>
      <w:r w:rsidR="00167FF7" w:rsidRPr="00655BCC">
        <w:rPr>
          <w:rFonts w:cs="Arial"/>
        </w:rPr>
        <w:t xml:space="preserve"> pesada</w:t>
      </w:r>
      <w:r w:rsidR="00B936EC" w:rsidRPr="00655BCC">
        <w:rPr>
          <w:rFonts w:cs="Arial"/>
        </w:rPr>
        <w:t>.</w:t>
      </w:r>
      <w:r w:rsidR="00167FF7" w:rsidRPr="00655BCC">
        <w:rPr>
          <w:rFonts w:cs="Arial"/>
        </w:rPr>
        <w:t xml:space="preserve"> </w:t>
      </w:r>
    </w:p>
    <w:p w14:paraId="096CB72C" w14:textId="77777777" w:rsidR="00497EC9" w:rsidRPr="00655BCC" w:rsidRDefault="00497EC9" w:rsidP="002F5868">
      <w:pPr>
        <w:pStyle w:val="Lista2"/>
        <w:ind w:left="0" w:firstLine="0"/>
        <w:rPr>
          <w:rFonts w:cs="Arial"/>
        </w:rPr>
      </w:pPr>
    </w:p>
    <w:p w14:paraId="2ABBD3A6" w14:textId="77777777" w:rsidR="00167FF7" w:rsidRPr="00655BCC" w:rsidRDefault="00167FF7" w:rsidP="002F5868">
      <w:pPr>
        <w:pStyle w:val="Lista2"/>
        <w:ind w:left="0" w:firstLine="0"/>
        <w:rPr>
          <w:rFonts w:cs="Arial"/>
        </w:rPr>
      </w:pPr>
      <w:r w:rsidRPr="00655BCC">
        <w:rPr>
          <w:rFonts w:cs="Arial"/>
        </w:rPr>
        <w:t>En ese orden de ideas</w:t>
      </w:r>
      <w:r w:rsidR="00B80C5E" w:rsidRPr="00655BCC">
        <w:rPr>
          <w:rFonts w:cs="Arial"/>
        </w:rPr>
        <w:t xml:space="preserve">, </w:t>
      </w:r>
      <w:r w:rsidR="00D54995" w:rsidRPr="00655BCC">
        <w:rPr>
          <w:rFonts w:cs="Arial"/>
        </w:rPr>
        <w:t xml:space="preserve">el </w:t>
      </w:r>
      <w:r w:rsidR="002531D8" w:rsidRPr="00655BCC">
        <w:rPr>
          <w:rFonts w:cs="Arial"/>
        </w:rPr>
        <w:t xml:space="preserve">concepto de ajuste obedecía a </w:t>
      </w:r>
      <w:r w:rsidRPr="00655BCC">
        <w:rPr>
          <w:rFonts w:cs="Arial"/>
        </w:rPr>
        <w:t xml:space="preserve">la variación de los costos en que tendría que incurrir la contratista para ejecutar la </w:t>
      </w:r>
      <w:r w:rsidR="002531D8" w:rsidRPr="00655BCC">
        <w:rPr>
          <w:rFonts w:cs="Arial"/>
        </w:rPr>
        <w:t xml:space="preserve">respectiva </w:t>
      </w:r>
      <w:r w:rsidRPr="00655BCC">
        <w:rPr>
          <w:rFonts w:cs="Arial"/>
        </w:rPr>
        <w:t>obra</w:t>
      </w:r>
      <w:r w:rsidR="00504561" w:rsidRPr="00655BCC">
        <w:rPr>
          <w:rFonts w:cs="Arial"/>
        </w:rPr>
        <w:t>, por el paso del tiempo</w:t>
      </w:r>
      <w:r w:rsidRPr="00655BCC">
        <w:rPr>
          <w:rFonts w:cs="Arial"/>
        </w:rPr>
        <w:t xml:space="preserve">. </w:t>
      </w:r>
    </w:p>
    <w:p w14:paraId="02B357C8" w14:textId="77777777" w:rsidR="00167FF7" w:rsidRPr="00655BCC" w:rsidRDefault="00167FF7" w:rsidP="002F5868">
      <w:pPr>
        <w:pStyle w:val="Lista2"/>
        <w:ind w:left="0" w:firstLine="0"/>
        <w:rPr>
          <w:rFonts w:cs="Arial"/>
        </w:rPr>
      </w:pPr>
    </w:p>
    <w:p w14:paraId="353B4A48" w14:textId="77777777" w:rsidR="00FD2F19" w:rsidRPr="00655BCC" w:rsidRDefault="00FD2F19" w:rsidP="00FD2F19">
      <w:pPr>
        <w:pStyle w:val="Lista2"/>
        <w:ind w:left="0" w:firstLine="0"/>
        <w:rPr>
          <w:rFonts w:cs="Arial"/>
        </w:rPr>
      </w:pPr>
      <w:r w:rsidRPr="00655BCC">
        <w:rPr>
          <w:rFonts w:cs="Arial"/>
        </w:rPr>
        <w:t xml:space="preserve">El sentido financiero que se desprende de la fórmula de ajuste indica que como el anticipo estaba incorporado en el flujo de caja del contratista desde el primer desembolso y en forma previa al inicio de </w:t>
      </w:r>
      <w:r w:rsidR="00F83548" w:rsidRPr="00655BCC">
        <w:rPr>
          <w:rFonts w:cs="Arial"/>
        </w:rPr>
        <w:t xml:space="preserve">la </w:t>
      </w:r>
      <w:r w:rsidRPr="00655BCC">
        <w:rPr>
          <w:rFonts w:cs="Arial"/>
        </w:rPr>
        <w:t xml:space="preserve">ejecución -con el fin de que este valor pudiera ser destinado a financiar las inversiones en los ítems requeridos para la </w:t>
      </w:r>
      <w:r w:rsidRPr="00655BCC">
        <w:rPr>
          <w:rFonts w:cs="Arial"/>
        </w:rPr>
        <w:lastRenderedPageBreak/>
        <w:t xml:space="preserve">obra- no se ve la razón financiera para condenar al municipio contratante a reconocer la variación posterior de los costos de la construcción, </w:t>
      </w:r>
      <w:r w:rsidRPr="00655BCC">
        <w:rPr>
          <w:rFonts w:cs="Arial"/>
          <w:i/>
        </w:rPr>
        <w:t>sobre aquella parte de la obra que fue ejecutada con los recursos que la misma entidad estatal financió previamente, a través del anticipo</w:t>
      </w:r>
      <w:r w:rsidRPr="00655BCC">
        <w:rPr>
          <w:rFonts w:cs="Arial"/>
        </w:rPr>
        <w:t xml:space="preserve">. </w:t>
      </w:r>
    </w:p>
    <w:p w14:paraId="3E9D6F98" w14:textId="77777777" w:rsidR="00BF2884" w:rsidRPr="00655BCC" w:rsidRDefault="00BF2884" w:rsidP="002F5868">
      <w:pPr>
        <w:pStyle w:val="Lista2"/>
        <w:ind w:left="0" w:firstLine="0"/>
        <w:rPr>
          <w:rFonts w:cs="Arial"/>
        </w:rPr>
      </w:pPr>
    </w:p>
    <w:p w14:paraId="38CEF6FB" w14:textId="77777777" w:rsidR="00202C5B" w:rsidRPr="00655BCC" w:rsidRDefault="008A48A2" w:rsidP="002F5868">
      <w:pPr>
        <w:pStyle w:val="Lista2"/>
        <w:ind w:left="0" w:firstLine="0"/>
        <w:rPr>
          <w:rFonts w:cs="Arial"/>
          <w:i/>
        </w:rPr>
      </w:pPr>
      <w:r w:rsidRPr="00655BCC">
        <w:rPr>
          <w:rFonts w:cs="Arial"/>
        </w:rPr>
        <w:t>En apoyo de la anterior interpretación</w:t>
      </w:r>
      <w:r w:rsidR="00082C30" w:rsidRPr="00655BCC">
        <w:rPr>
          <w:rFonts w:cs="Arial"/>
        </w:rPr>
        <w:t>,</w:t>
      </w:r>
      <w:r w:rsidRPr="00655BCC">
        <w:rPr>
          <w:rFonts w:cs="Arial"/>
        </w:rPr>
        <w:t xml:space="preserve"> se advierte que </w:t>
      </w:r>
      <w:r w:rsidR="002B6734" w:rsidRPr="00655BCC">
        <w:rPr>
          <w:rFonts w:cs="Arial"/>
        </w:rPr>
        <w:t xml:space="preserve">de acuerdo con el pliego de condiciones </w:t>
      </w:r>
      <w:r w:rsidR="006A7D91" w:rsidRPr="00655BCC">
        <w:rPr>
          <w:rFonts w:cs="Arial"/>
        </w:rPr>
        <w:t xml:space="preserve">de la convocatoria pública No. 001 de 2011, </w:t>
      </w:r>
      <w:r w:rsidR="002B6734" w:rsidRPr="00655BCC">
        <w:rPr>
          <w:rFonts w:cs="Arial"/>
        </w:rPr>
        <w:t xml:space="preserve">el contratista era responsable de los riesgos correspondientes a </w:t>
      </w:r>
      <w:r w:rsidR="002B6734" w:rsidRPr="00655BCC">
        <w:rPr>
          <w:rFonts w:cs="Arial"/>
          <w:i/>
        </w:rPr>
        <w:t xml:space="preserve">“las variaciones </w:t>
      </w:r>
      <w:r w:rsidR="00202C5B" w:rsidRPr="00655BCC">
        <w:rPr>
          <w:rFonts w:cs="Arial"/>
          <w:i/>
        </w:rPr>
        <w:t>en los valores unitarios debido a las fluctuaciones del mercado en precios de materiales, mano de obra, trasporte o equipos”</w:t>
      </w:r>
      <w:r w:rsidR="00202C5B" w:rsidRPr="00655BCC">
        <w:rPr>
          <w:rStyle w:val="Refdenotaalpie"/>
          <w:rFonts w:cs="Arial"/>
          <w:i/>
        </w:rPr>
        <w:footnoteReference w:id="55"/>
      </w:r>
      <w:r w:rsidR="00202C5B" w:rsidRPr="00655BCC">
        <w:rPr>
          <w:rFonts w:cs="Arial"/>
          <w:i/>
        </w:rPr>
        <w:t>.</w:t>
      </w:r>
    </w:p>
    <w:p w14:paraId="76E5D013" w14:textId="77777777" w:rsidR="008739F2" w:rsidRPr="00655BCC" w:rsidRDefault="008739F2" w:rsidP="002F5868">
      <w:pPr>
        <w:pStyle w:val="Lista2"/>
        <w:ind w:left="0" w:firstLine="0"/>
        <w:rPr>
          <w:rFonts w:cs="Arial"/>
        </w:rPr>
      </w:pPr>
    </w:p>
    <w:p w14:paraId="696C6163" w14:textId="77777777" w:rsidR="00E0223D" w:rsidRPr="00655BCC" w:rsidRDefault="00E0223D" w:rsidP="00497EC9">
      <w:pPr>
        <w:pStyle w:val="Lista2"/>
        <w:ind w:left="0" w:firstLine="0"/>
        <w:rPr>
          <w:rFonts w:cs="Arial"/>
          <w:b/>
        </w:rPr>
      </w:pPr>
    </w:p>
    <w:p w14:paraId="7DE0EFCC" w14:textId="77777777" w:rsidR="00497EC9" w:rsidRPr="00655BCC" w:rsidRDefault="00497EC9" w:rsidP="00497EC9">
      <w:pPr>
        <w:pStyle w:val="Lista2"/>
        <w:ind w:left="0" w:firstLine="0"/>
        <w:rPr>
          <w:rFonts w:cs="Arial"/>
          <w:b/>
        </w:rPr>
      </w:pPr>
      <w:r w:rsidRPr="00655BCC">
        <w:rPr>
          <w:rFonts w:cs="Arial"/>
          <w:b/>
        </w:rPr>
        <w:t>7.</w:t>
      </w:r>
      <w:r w:rsidR="006C5D85" w:rsidRPr="00655BCC">
        <w:rPr>
          <w:rFonts w:cs="Arial"/>
          <w:b/>
        </w:rPr>
        <w:t>6</w:t>
      </w:r>
      <w:r w:rsidRPr="00655BCC">
        <w:rPr>
          <w:rFonts w:cs="Arial"/>
          <w:b/>
        </w:rPr>
        <w:t>.3. Mes de referencia para liquidar el ajuste del ICCP</w:t>
      </w:r>
    </w:p>
    <w:p w14:paraId="395C6756" w14:textId="77777777" w:rsidR="00497EC9" w:rsidRPr="00655BCC" w:rsidRDefault="00497EC9" w:rsidP="00497EC9">
      <w:pPr>
        <w:pStyle w:val="Lista2"/>
        <w:ind w:left="0" w:firstLine="0"/>
        <w:rPr>
          <w:rFonts w:cs="Arial"/>
        </w:rPr>
      </w:pPr>
    </w:p>
    <w:p w14:paraId="28F51C65" w14:textId="77777777" w:rsidR="00497EC9" w:rsidRPr="00655BCC" w:rsidRDefault="00497EC9" w:rsidP="00497EC9">
      <w:pPr>
        <w:pStyle w:val="Lista2"/>
        <w:ind w:left="0" w:firstLine="0"/>
        <w:rPr>
          <w:rFonts w:cs="Arial"/>
        </w:rPr>
      </w:pPr>
      <w:r w:rsidRPr="00655BCC">
        <w:rPr>
          <w:rFonts w:cs="Arial"/>
        </w:rPr>
        <w:t>En el expediente obran como pruebas las actas de obra y las facturas correspondientes</w:t>
      </w:r>
      <w:r w:rsidR="00FD2F19" w:rsidRPr="00655BCC">
        <w:rPr>
          <w:rFonts w:cs="Arial"/>
        </w:rPr>
        <w:t xml:space="preserve"> a la ejecución de la obra, </w:t>
      </w:r>
      <w:r w:rsidRPr="00655BCC">
        <w:rPr>
          <w:rFonts w:cs="Arial"/>
        </w:rPr>
        <w:t xml:space="preserve">así: </w:t>
      </w:r>
    </w:p>
    <w:p w14:paraId="5E4F1379" w14:textId="77777777" w:rsidR="00E0223D" w:rsidRPr="00655BCC" w:rsidRDefault="00E0223D" w:rsidP="00497EC9">
      <w:pPr>
        <w:pStyle w:val="Lista2"/>
        <w:ind w:left="0" w:firstLine="0"/>
        <w:rPr>
          <w:rFonts w:cs="Arial"/>
        </w:rPr>
      </w:pPr>
    </w:p>
    <w:p w14:paraId="1AAAFF6C" w14:textId="77777777" w:rsidR="00497EC9" w:rsidRPr="00655BCC" w:rsidRDefault="00497EC9" w:rsidP="00497EC9">
      <w:pPr>
        <w:pStyle w:val="Lista2"/>
        <w:ind w:left="0"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600"/>
        <w:gridCol w:w="2478"/>
        <w:gridCol w:w="2398"/>
      </w:tblGrid>
      <w:tr w:rsidR="00497EC9" w:rsidRPr="00655BCC" w14:paraId="075D9221" w14:textId="77777777" w:rsidTr="00F04C7F">
        <w:tc>
          <w:tcPr>
            <w:tcW w:w="1245" w:type="dxa"/>
            <w:shd w:val="clear" w:color="auto" w:fill="auto"/>
          </w:tcPr>
          <w:p w14:paraId="2D158C61" w14:textId="77777777" w:rsidR="00497EC9" w:rsidRPr="00655BCC" w:rsidRDefault="00497EC9" w:rsidP="00F04C7F">
            <w:pPr>
              <w:pStyle w:val="Lista2"/>
              <w:spacing w:line="276" w:lineRule="auto"/>
              <w:ind w:left="0" w:firstLine="0"/>
              <w:rPr>
                <w:rFonts w:cs="Arial"/>
              </w:rPr>
            </w:pPr>
            <w:r w:rsidRPr="00655BCC">
              <w:rPr>
                <w:rFonts w:cs="Arial"/>
              </w:rPr>
              <w:t xml:space="preserve">Acta No.- </w:t>
            </w:r>
          </w:p>
        </w:tc>
        <w:tc>
          <w:tcPr>
            <w:tcW w:w="2600" w:type="dxa"/>
            <w:shd w:val="clear" w:color="auto" w:fill="auto"/>
          </w:tcPr>
          <w:p w14:paraId="2EB73D48" w14:textId="77777777" w:rsidR="00497EC9" w:rsidRPr="00655BCC" w:rsidRDefault="00497EC9" w:rsidP="00F04C7F">
            <w:pPr>
              <w:pStyle w:val="Lista2"/>
              <w:spacing w:line="276" w:lineRule="auto"/>
              <w:ind w:left="0" w:firstLine="0"/>
              <w:rPr>
                <w:rFonts w:cs="Arial"/>
              </w:rPr>
            </w:pPr>
            <w:r w:rsidRPr="00655BCC">
              <w:rPr>
                <w:rFonts w:cs="Arial"/>
              </w:rPr>
              <w:t xml:space="preserve">Fecha del acta </w:t>
            </w:r>
          </w:p>
        </w:tc>
        <w:tc>
          <w:tcPr>
            <w:tcW w:w="2478" w:type="dxa"/>
            <w:shd w:val="clear" w:color="auto" w:fill="auto"/>
          </w:tcPr>
          <w:p w14:paraId="46B6B70B" w14:textId="77777777" w:rsidR="00497EC9" w:rsidRPr="00655BCC" w:rsidRDefault="00497EC9" w:rsidP="00F04C7F">
            <w:pPr>
              <w:pStyle w:val="Lista2"/>
              <w:spacing w:line="276" w:lineRule="auto"/>
              <w:ind w:left="0" w:firstLine="0"/>
              <w:rPr>
                <w:rFonts w:cs="Arial"/>
              </w:rPr>
            </w:pPr>
            <w:r w:rsidRPr="00655BCC">
              <w:rPr>
                <w:rFonts w:cs="Arial"/>
              </w:rPr>
              <w:t>Fecha de la factura</w:t>
            </w:r>
          </w:p>
        </w:tc>
        <w:tc>
          <w:tcPr>
            <w:tcW w:w="2398" w:type="dxa"/>
            <w:shd w:val="clear" w:color="auto" w:fill="auto"/>
          </w:tcPr>
          <w:p w14:paraId="6A98EA33" w14:textId="77777777" w:rsidR="00497EC9" w:rsidRPr="00655BCC" w:rsidRDefault="00497EC9" w:rsidP="00F04C7F">
            <w:pPr>
              <w:pStyle w:val="Lista2"/>
              <w:spacing w:line="276" w:lineRule="auto"/>
              <w:ind w:left="0" w:firstLine="0"/>
              <w:rPr>
                <w:rFonts w:cs="Arial"/>
              </w:rPr>
            </w:pPr>
            <w:r w:rsidRPr="00655BCC">
              <w:rPr>
                <w:rFonts w:cs="Arial"/>
              </w:rPr>
              <w:t xml:space="preserve">Mes tomado por el Tribunal a quo para </w:t>
            </w:r>
            <w:r w:rsidR="00FD2F19" w:rsidRPr="00655BCC">
              <w:rPr>
                <w:rFonts w:cs="Arial"/>
              </w:rPr>
              <w:t xml:space="preserve">determinar </w:t>
            </w:r>
            <w:r w:rsidRPr="00655BCC">
              <w:rPr>
                <w:rFonts w:cs="Arial"/>
              </w:rPr>
              <w:t>el ICCP</w:t>
            </w:r>
          </w:p>
        </w:tc>
      </w:tr>
      <w:tr w:rsidR="00497EC9" w:rsidRPr="00655BCC" w14:paraId="7DC0C4DA" w14:textId="77777777" w:rsidTr="00F04C7F">
        <w:tc>
          <w:tcPr>
            <w:tcW w:w="1245" w:type="dxa"/>
            <w:shd w:val="clear" w:color="auto" w:fill="auto"/>
          </w:tcPr>
          <w:p w14:paraId="2BBBA92C" w14:textId="77777777" w:rsidR="00497EC9" w:rsidRPr="00655BCC" w:rsidRDefault="00497EC9" w:rsidP="00F04C7F">
            <w:pPr>
              <w:pStyle w:val="Lista2"/>
              <w:spacing w:line="276" w:lineRule="auto"/>
              <w:ind w:left="0" w:firstLine="0"/>
              <w:rPr>
                <w:rFonts w:cs="Arial"/>
              </w:rPr>
            </w:pPr>
            <w:r w:rsidRPr="00655BCC">
              <w:rPr>
                <w:rFonts w:cs="Arial"/>
              </w:rPr>
              <w:t xml:space="preserve">PARCIAL 1 </w:t>
            </w:r>
          </w:p>
        </w:tc>
        <w:tc>
          <w:tcPr>
            <w:tcW w:w="2600" w:type="dxa"/>
            <w:shd w:val="clear" w:color="auto" w:fill="auto"/>
          </w:tcPr>
          <w:p w14:paraId="5955C4C4" w14:textId="77777777" w:rsidR="00497EC9" w:rsidRPr="00655BCC" w:rsidRDefault="00497EC9" w:rsidP="00F04C7F">
            <w:pPr>
              <w:pStyle w:val="Lista2"/>
              <w:spacing w:line="276" w:lineRule="auto"/>
              <w:ind w:left="0" w:firstLine="0"/>
              <w:rPr>
                <w:rFonts w:cs="Arial"/>
              </w:rPr>
            </w:pPr>
            <w:r w:rsidRPr="00655BCC">
              <w:rPr>
                <w:rFonts w:cs="Arial"/>
              </w:rPr>
              <w:t>Diciembre 14 de 2011</w:t>
            </w:r>
            <w:r w:rsidRPr="00655BCC">
              <w:rPr>
                <w:rStyle w:val="Refdenotaalpie"/>
                <w:rFonts w:cs="Arial"/>
              </w:rPr>
              <w:footnoteReference w:id="56"/>
            </w:r>
            <w:r w:rsidRPr="00655BCC">
              <w:rPr>
                <w:rFonts w:cs="Arial"/>
              </w:rPr>
              <w:t xml:space="preserve"> </w:t>
            </w:r>
          </w:p>
        </w:tc>
        <w:tc>
          <w:tcPr>
            <w:tcW w:w="2478" w:type="dxa"/>
            <w:shd w:val="clear" w:color="auto" w:fill="auto"/>
          </w:tcPr>
          <w:p w14:paraId="4A6A6D7E" w14:textId="77777777" w:rsidR="00497EC9" w:rsidRPr="00655BCC" w:rsidRDefault="00497EC9" w:rsidP="00F04C7F">
            <w:pPr>
              <w:pStyle w:val="Lista2"/>
              <w:spacing w:line="276" w:lineRule="auto"/>
              <w:ind w:left="0" w:firstLine="0"/>
              <w:jc w:val="right"/>
              <w:rPr>
                <w:rFonts w:cs="Arial"/>
              </w:rPr>
            </w:pPr>
            <w:r w:rsidRPr="00655BCC">
              <w:rPr>
                <w:rFonts w:cs="Arial"/>
              </w:rPr>
              <w:t>Diciembre 16 de 2011</w:t>
            </w:r>
          </w:p>
        </w:tc>
        <w:tc>
          <w:tcPr>
            <w:tcW w:w="2398" w:type="dxa"/>
            <w:shd w:val="clear" w:color="auto" w:fill="auto"/>
          </w:tcPr>
          <w:p w14:paraId="6FF74FE4" w14:textId="77777777" w:rsidR="00497EC9" w:rsidRPr="00655BCC" w:rsidRDefault="00497EC9" w:rsidP="00F04C7F">
            <w:pPr>
              <w:pStyle w:val="Lista2"/>
              <w:spacing w:line="276" w:lineRule="auto"/>
              <w:ind w:left="0" w:firstLine="0"/>
              <w:jc w:val="right"/>
              <w:rPr>
                <w:rFonts w:cs="Arial"/>
              </w:rPr>
            </w:pPr>
            <w:r w:rsidRPr="00655BCC">
              <w:rPr>
                <w:rFonts w:cs="Arial"/>
              </w:rPr>
              <w:t>Noviembre de 2011</w:t>
            </w:r>
          </w:p>
        </w:tc>
      </w:tr>
      <w:tr w:rsidR="00497EC9" w:rsidRPr="00655BCC" w14:paraId="611CB97E" w14:textId="77777777" w:rsidTr="00F04C7F">
        <w:tc>
          <w:tcPr>
            <w:tcW w:w="1245" w:type="dxa"/>
            <w:shd w:val="clear" w:color="auto" w:fill="auto"/>
          </w:tcPr>
          <w:p w14:paraId="674CD61B" w14:textId="77777777" w:rsidR="00497EC9" w:rsidRPr="00655BCC" w:rsidRDefault="00497EC9" w:rsidP="00F04C7F">
            <w:pPr>
              <w:pStyle w:val="Lista2"/>
              <w:spacing w:line="276" w:lineRule="auto"/>
              <w:ind w:left="0" w:firstLine="0"/>
              <w:rPr>
                <w:rFonts w:cs="Arial"/>
              </w:rPr>
            </w:pPr>
            <w:r w:rsidRPr="00655BCC">
              <w:rPr>
                <w:rFonts w:cs="Arial"/>
              </w:rPr>
              <w:t>PARCIAL 2</w:t>
            </w:r>
          </w:p>
        </w:tc>
        <w:tc>
          <w:tcPr>
            <w:tcW w:w="2600" w:type="dxa"/>
            <w:shd w:val="clear" w:color="auto" w:fill="auto"/>
          </w:tcPr>
          <w:p w14:paraId="09BEADD7" w14:textId="77777777" w:rsidR="00497EC9" w:rsidRPr="00655BCC" w:rsidRDefault="00497EC9" w:rsidP="00F04C7F">
            <w:pPr>
              <w:pStyle w:val="Lista2"/>
              <w:spacing w:line="276" w:lineRule="auto"/>
              <w:ind w:left="0" w:firstLine="0"/>
              <w:rPr>
                <w:rFonts w:cs="Arial"/>
              </w:rPr>
            </w:pPr>
            <w:r w:rsidRPr="00655BCC">
              <w:rPr>
                <w:rFonts w:cs="Arial"/>
              </w:rPr>
              <w:t>Febrero 14 de 2012</w:t>
            </w:r>
            <w:r w:rsidRPr="00655BCC">
              <w:rPr>
                <w:rStyle w:val="Refdenotaalpie"/>
                <w:rFonts w:cs="Arial"/>
              </w:rPr>
              <w:footnoteReference w:id="57"/>
            </w:r>
          </w:p>
        </w:tc>
        <w:tc>
          <w:tcPr>
            <w:tcW w:w="2478" w:type="dxa"/>
            <w:shd w:val="clear" w:color="auto" w:fill="auto"/>
          </w:tcPr>
          <w:p w14:paraId="731FD763" w14:textId="77777777" w:rsidR="00497EC9" w:rsidRPr="00655BCC" w:rsidRDefault="00497EC9" w:rsidP="00F04C7F">
            <w:pPr>
              <w:pStyle w:val="Lista2"/>
              <w:spacing w:line="276" w:lineRule="auto"/>
              <w:ind w:left="0" w:firstLine="0"/>
              <w:jc w:val="right"/>
              <w:rPr>
                <w:rFonts w:cs="Arial"/>
              </w:rPr>
            </w:pPr>
            <w:r w:rsidRPr="00655BCC">
              <w:rPr>
                <w:rFonts w:cs="Arial"/>
              </w:rPr>
              <w:t>Marzo 5 de 2012</w:t>
            </w:r>
          </w:p>
        </w:tc>
        <w:tc>
          <w:tcPr>
            <w:tcW w:w="2398" w:type="dxa"/>
            <w:shd w:val="clear" w:color="auto" w:fill="auto"/>
          </w:tcPr>
          <w:p w14:paraId="2796D957" w14:textId="77777777" w:rsidR="00497EC9" w:rsidRPr="00655BCC" w:rsidRDefault="00497EC9" w:rsidP="00F04C7F">
            <w:pPr>
              <w:pStyle w:val="Lista2"/>
              <w:spacing w:line="276" w:lineRule="auto"/>
              <w:ind w:left="0" w:firstLine="0"/>
              <w:jc w:val="right"/>
              <w:rPr>
                <w:rFonts w:cs="Arial"/>
              </w:rPr>
            </w:pPr>
            <w:r w:rsidRPr="00655BCC">
              <w:rPr>
                <w:rFonts w:cs="Arial"/>
              </w:rPr>
              <w:t>Enero de 2012</w:t>
            </w:r>
          </w:p>
        </w:tc>
      </w:tr>
      <w:tr w:rsidR="00497EC9" w:rsidRPr="00655BCC" w14:paraId="217A173C" w14:textId="77777777" w:rsidTr="00F04C7F">
        <w:tc>
          <w:tcPr>
            <w:tcW w:w="1245" w:type="dxa"/>
            <w:shd w:val="clear" w:color="auto" w:fill="auto"/>
          </w:tcPr>
          <w:p w14:paraId="2604FD47" w14:textId="77777777" w:rsidR="00497EC9" w:rsidRPr="00655BCC" w:rsidRDefault="00497EC9" w:rsidP="00F04C7F">
            <w:pPr>
              <w:pStyle w:val="Lista2"/>
              <w:spacing w:line="276" w:lineRule="auto"/>
              <w:ind w:left="0" w:firstLine="0"/>
              <w:rPr>
                <w:rFonts w:cs="Arial"/>
              </w:rPr>
            </w:pPr>
            <w:r w:rsidRPr="00655BCC">
              <w:rPr>
                <w:rFonts w:cs="Arial"/>
              </w:rPr>
              <w:t xml:space="preserve">PARCIAL 3 </w:t>
            </w:r>
          </w:p>
        </w:tc>
        <w:tc>
          <w:tcPr>
            <w:tcW w:w="2600" w:type="dxa"/>
            <w:shd w:val="clear" w:color="auto" w:fill="auto"/>
          </w:tcPr>
          <w:p w14:paraId="287552DA" w14:textId="77777777" w:rsidR="00497EC9" w:rsidRPr="00655BCC" w:rsidRDefault="00497EC9" w:rsidP="00F04C7F">
            <w:pPr>
              <w:pStyle w:val="Lista2"/>
              <w:spacing w:line="276" w:lineRule="auto"/>
              <w:ind w:left="0" w:firstLine="0"/>
              <w:rPr>
                <w:rFonts w:cs="Arial"/>
              </w:rPr>
            </w:pPr>
            <w:r w:rsidRPr="00655BCC">
              <w:rPr>
                <w:rFonts w:cs="Arial"/>
              </w:rPr>
              <w:t>Abril 25 de 2012</w:t>
            </w:r>
            <w:r w:rsidRPr="00655BCC">
              <w:rPr>
                <w:rStyle w:val="Refdenotaalpie"/>
                <w:rFonts w:cs="Arial"/>
              </w:rPr>
              <w:footnoteReference w:id="58"/>
            </w:r>
          </w:p>
        </w:tc>
        <w:tc>
          <w:tcPr>
            <w:tcW w:w="2478" w:type="dxa"/>
            <w:shd w:val="clear" w:color="auto" w:fill="auto"/>
          </w:tcPr>
          <w:p w14:paraId="37F848AB" w14:textId="77777777" w:rsidR="00497EC9" w:rsidRPr="00655BCC" w:rsidRDefault="00497EC9" w:rsidP="00F04C7F">
            <w:pPr>
              <w:pStyle w:val="Lista2"/>
              <w:spacing w:line="276" w:lineRule="auto"/>
              <w:ind w:left="0" w:firstLine="0"/>
              <w:jc w:val="right"/>
              <w:rPr>
                <w:rFonts w:cs="Arial"/>
              </w:rPr>
            </w:pPr>
            <w:r w:rsidRPr="00655BCC">
              <w:rPr>
                <w:rFonts w:cs="Arial"/>
              </w:rPr>
              <w:t>Junio 14 de 2012</w:t>
            </w:r>
          </w:p>
        </w:tc>
        <w:tc>
          <w:tcPr>
            <w:tcW w:w="2398" w:type="dxa"/>
            <w:shd w:val="clear" w:color="auto" w:fill="auto"/>
          </w:tcPr>
          <w:p w14:paraId="4B0888EF" w14:textId="77777777" w:rsidR="00497EC9" w:rsidRPr="00655BCC" w:rsidRDefault="00497EC9" w:rsidP="00F04C7F">
            <w:pPr>
              <w:pStyle w:val="Lista2"/>
              <w:spacing w:line="276" w:lineRule="auto"/>
              <w:ind w:left="0" w:firstLine="0"/>
              <w:jc w:val="right"/>
              <w:rPr>
                <w:rFonts w:cs="Arial"/>
              </w:rPr>
            </w:pPr>
            <w:r w:rsidRPr="00655BCC">
              <w:rPr>
                <w:rFonts w:cs="Arial"/>
              </w:rPr>
              <w:t>Marzo de 2012</w:t>
            </w:r>
          </w:p>
        </w:tc>
      </w:tr>
      <w:tr w:rsidR="00497EC9" w:rsidRPr="00655BCC" w14:paraId="1AFE05AF" w14:textId="77777777" w:rsidTr="00F04C7F">
        <w:tc>
          <w:tcPr>
            <w:tcW w:w="1245" w:type="dxa"/>
            <w:shd w:val="clear" w:color="auto" w:fill="auto"/>
          </w:tcPr>
          <w:p w14:paraId="63DA2D8A" w14:textId="77777777" w:rsidR="00497EC9" w:rsidRPr="00655BCC" w:rsidRDefault="00497EC9" w:rsidP="00F04C7F">
            <w:pPr>
              <w:pStyle w:val="Lista2"/>
              <w:spacing w:line="276" w:lineRule="auto"/>
              <w:ind w:left="0" w:firstLine="0"/>
              <w:rPr>
                <w:rFonts w:cs="Arial"/>
              </w:rPr>
            </w:pPr>
            <w:r w:rsidRPr="00655BCC">
              <w:rPr>
                <w:rFonts w:cs="Arial"/>
              </w:rPr>
              <w:t>ACTA FINAL</w:t>
            </w:r>
          </w:p>
        </w:tc>
        <w:tc>
          <w:tcPr>
            <w:tcW w:w="2600" w:type="dxa"/>
            <w:shd w:val="clear" w:color="auto" w:fill="auto"/>
          </w:tcPr>
          <w:p w14:paraId="4411F1AE" w14:textId="77777777" w:rsidR="00497EC9" w:rsidRPr="00655BCC" w:rsidRDefault="00497EC9" w:rsidP="00F04C7F">
            <w:pPr>
              <w:pStyle w:val="Lista2"/>
              <w:spacing w:line="276" w:lineRule="auto"/>
              <w:ind w:left="0" w:firstLine="0"/>
              <w:rPr>
                <w:rFonts w:cs="Arial"/>
              </w:rPr>
            </w:pPr>
            <w:r w:rsidRPr="00655BCC">
              <w:rPr>
                <w:rFonts w:cs="Arial"/>
              </w:rPr>
              <w:t>Junio 8 de 2012</w:t>
            </w:r>
            <w:r w:rsidRPr="00655BCC">
              <w:rPr>
                <w:rStyle w:val="Refdenotaalpie"/>
                <w:rFonts w:cs="Arial"/>
              </w:rPr>
              <w:footnoteReference w:id="59"/>
            </w:r>
          </w:p>
        </w:tc>
        <w:tc>
          <w:tcPr>
            <w:tcW w:w="2478" w:type="dxa"/>
            <w:shd w:val="clear" w:color="auto" w:fill="auto"/>
          </w:tcPr>
          <w:p w14:paraId="7F718549" w14:textId="77777777" w:rsidR="00497EC9" w:rsidRPr="00655BCC" w:rsidRDefault="00497EC9" w:rsidP="00F04C7F">
            <w:pPr>
              <w:pStyle w:val="Lista2"/>
              <w:spacing w:line="276" w:lineRule="auto"/>
              <w:ind w:left="0" w:firstLine="0"/>
              <w:jc w:val="right"/>
              <w:rPr>
                <w:rFonts w:cs="Arial"/>
              </w:rPr>
            </w:pPr>
            <w:r w:rsidRPr="00655BCC">
              <w:rPr>
                <w:rFonts w:cs="Arial"/>
              </w:rPr>
              <w:t>Septiembre 4 de 2012</w:t>
            </w:r>
          </w:p>
        </w:tc>
        <w:tc>
          <w:tcPr>
            <w:tcW w:w="2398" w:type="dxa"/>
            <w:shd w:val="clear" w:color="auto" w:fill="auto"/>
          </w:tcPr>
          <w:p w14:paraId="411342FF" w14:textId="77777777" w:rsidR="00497EC9" w:rsidRPr="00655BCC" w:rsidRDefault="00497EC9" w:rsidP="00F04C7F">
            <w:pPr>
              <w:pStyle w:val="Lista2"/>
              <w:spacing w:line="276" w:lineRule="auto"/>
              <w:ind w:left="0" w:firstLine="0"/>
              <w:jc w:val="right"/>
              <w:rPr>
                <w:rFonts w:cs="Arial"/>
              </w:rPr>
            </w:pPr>
            <w:r w:rsidRPr="00655BCC">
              <w:rPr>
                <w:rFonts w:cs="Arial"/>
              </w:rPr>
              <w:t>Mayo de 2012</w:t>
            </w:r>
          </w:p>
        </w:tc>
      </w:tr>
    </w:tbl>
    <w:p w14:paraId="1E2CC445" w14:textId="77777777" w:rsidR="00497EC9" w:rsidRPr="00655BCC" w:rsidRDefault="00497EC9" w:rsidP="00497EC9">
      <w:pPr>
        <w:pStyle w:val="Lista2"/>
        <w:ind w:left="0" w:firstLine="0"/>
        <w:rPr>
          <w:rFonts w:cs="Arial"/>
        </w:rPr>
      </w:pPr>
    </w:p>
    <w:p w14:paraId="36725FA9" w14:textId="77777777" w:rsidR="00497EC9" w:rsidRPr="00655BCC" w:rsidRDefault="00497EC9" w:rsidP="00497EC9">
      <w:pPr>
        <w:pStyle w:val="Lista2"/>
        <w:ind w:left="0" w:firstLine="0"/>
        <w:rPr>
          <w:rFonts w:cs="Arial"/>
        </w:rPr>
      </w:pPr>
      <w:r w:rsidRPr="00655BCC">
        <w:rPr>
          <w:rFonts w:cs="Arial"/>
        </w:rPr>
        <w:t xml:space="preserve">De la fórmula pactada en la cláusula vigésima quinta del contrato se desprende que el ajuste de precios se causaba con fundamento en la variación del índice de costos de la construcción, entre la fecha del contrato y el mes anterior al pago de la cuenta de cobro. </w:t>
      </w:r>
    </w:p>
    <w:p w14:paraId="5CCCB301" w14:textId="77777777" w:rsidR="00497EC9" w:rsidRPr="00655BCC" w:rsidRDefault="00497EC9" w:rsidP="00497EC9">
      <w:pPr>
        <w:pStyle w:val="Lista2"/>
        <w:ind w:left="0" w:firstLine="0"/>
        <w:rPr>
          <w:rFonts w:cs="Arial"/>
        </w:rPr>
      </w:pPr>
    </w:p>
    <w:p w14:paraId="33FC1AAF" w14:textId="77777777" w:rsidR="002B720D" w:rsidRPr="00655BCC" w:rsidRDefault="002B720D" w:rsidP="00497EC9">
      <w:pPr>
        <w:pStyle w:val="Lista2"/>
        <w:ind w:left="0" w:firstLine="0"/>
        <w:rPr>
          <w:rFonts w:cs="Arial"/>
        </w:rPr>
      </w:pPr>
      <w:r w:rsidRPr="00655BCC">
        <w:rPr>
          <w:rFonts w:cs="Arial"/>
        </w:rPr>
        <w:t>L</w:t>
      </w:r>
      <w:r w:rsidR="00497EC9" w:rsidRPr="00655BCC">
        <w:rPr>
          <w:rFonts w:cs="Arial"/>
        </w:rPr>
        <w:t>a Sala adv</w:t>
      </w:r>
      <w:r w:rsidR="00D119A1" w:rsidRPr="00655BCC">
        <w:rPr>
          <w:rFonts w:cs="Arial"/>
        </w:rPr>
        <w:t>ie</w:t>
      </w:r>
      <w:r w:rsidRPr="00655BCC">
        <w:rPr>
          <w:rFonts w:cs="Arial"/>
        </w:rPr>
        <w:t>rte</w:t>
      </w:r>
      <w:r w:rsidR="00D119A1" w:rsidRPr="00655BCC">
        <w:rPr>
          <w:rFonts w:cs="Arial"/>
        </w:rPr>
        <w:t xml:space="preserve"> que en este proceso se probó que existió un desfase entre la fecha en que se aprobó el acta de obra y la fecha en que la contratista facturó la obra correspondiente, sobre lo cual pretende</w:t>
      </w:r>
      <w:r w:rsidR="00E11DC3" w:rsidRPr="00655BCC">
        <w:rPr>
          <w:rFonts w:cs="Arial"/>
        </w:rPr>
        <w:t>,</w:t>
      </w:r>
      <w:r w:rsidR="00D119A1" w:rsidRPr="00655BCC">
        <w:rPr>
          <w:rFonts w:cs="Arial"/>
        </w:rPr>
        <w:t xml:space="preserve"> en la apelación</w:t>
      </w:r>
      <w:r w:rsidR="00E11DC3" w:rsidRPr="00655BCC">
        <w:rPr>
          <w:rFonts w:cs="Arial"/>
        </w:rPr>
        <w:t>,</w:t>
      </w:r>
      <w:r w:rsidR="00D119A1" w:rsidRPr="00655BCC">
        <w:rPr>
          <w:rFonts w:cs="Arial"/>
        </w:rPr>
        <w:t xml:space="preserve"> que se </w:t>
      </w:r>
      <w:r w:rsidR="00F83548" w:rsidRPr="00655BCC">
        <w:rPr>
          <w:rFonts w:cs="Arial"/>
        </w:rPr>
        <w:t xml:space="preserve">modifique la sentencia de primera instancia y se </w:t>
      </w:r>
      <w:r w:rsidR="00D119A1" w:rsidRPr="00655BCC">
        <w:rPr>
          <w:rFonts w:cs="Arial"/>
        </w:rPr>
        <w:t xml:space="preserve">le reconozca </w:t>
      </w:r>
      <w:r w:rsidRPr="00655BCC">
        <w:rPr>
          <w:rFonts w:cs="Arial"/>
        </w:rPr>
        <w:t xml:space="preserve">el indicador </w:t>
      </w:r>
      <w:r w:rsidR="003760E3" w:rsidRPr="00655BCC">
        <w:rPr>
          <w:rFonts w:cs="Arial"/>
        </w:rPr>
        <w:t xml:space="preserve">ICCP correspondiente al </w:t>
      </w:r>
      <w:r w:rsidRPr="00655BCC">
        <w:rPr>
          <w:rFonts w:cs="Arial"/>
        </w:rPr>
        <w:t>mes anterior a</w:t>
      </w:r>
      <w:r w:rsidR="003760E3" w:rsidRPr="00655BCC">
        <w:rPr>
          <w:rFonts w:cs="Arial"/>
        </w:rPr>
        <w:t xml:space="preserve"> aquel en que se realizó el pago</w:t>
      </w:r>
      <w:r w:rsidR="002A1622" w:rsidRPr="00655BCC">
        <w:rPr>
          <w:rFonts w:cs="Arial"/>
        </w:rPr>
        <w:t xml:space="preserve">. </w:t>
      </w:r>
    </w:p>
    <w:p w14:paraId="699885EF" w14:textId="77777777" w:rsidR="002B720D" w:rsidRPr="00655BCC" w:rsidRDefault="002B720D" w:rsidP="00497EC9">
      <w:pPr>
        <w:pStyle w:val="Lista2"/>
        <w:ind w:left="0" w:firstLine="0"/>
        <w:rPr>
          <w:rFonts w:cs="Arial"/>
        </w:rPr>
      </w:pPr>
    </w:p>
    <w:p w14:paraId="1B572447" w14:textId="77777777" w:rsidR="00AD740A" w:rsidRPr="00655BCC" w:rsidRDefault="002B720D" w:rsidP="00497EC9">
      <w:pPr>
        <w:pStyle w:val="Lista2"/>
        <w:ind w:left="0" w:firstLine="0"/>
        <w:rPr>
          <w:rFonts w:cs="Arial"/>
        </w:rPr>
      </w:pPr>
      <w:r w:rsidRPr="00655BCC">
        <w:rPr>
          <w:rFonts w:cs="Arial"/>
        </w:rPr>
        <w:t>Sin embargo, la reclamación resulta improcedente, por cuanto la contratista pretende derivar un mayor valor</w:t>
      </w:r>
      <w:r w:rsidR="00F65CF3" w:rsidRPr="00655BCC">
        <w:rPr>
          <w:rFonts w:cs="Arial"/>
        </w:rPr>
        <w:t xml:space="preserve">, que en realidad está fundado en </w:t>
      </w:r>
      <w:r w:rsidR="009D6C08" w:rsidRPr="00655BCC">
        <w:rPr>
          <w:rFonts w:cs="Arial"/>
        </w:rPr>
        <w:t xml:space="preserve">su propia </w:t>
      </w:r>
      <w:r w:rsidRPr="00655BCC">
        <w:rPr>
          <w:rFonts w:cs="Arial"/>
        </w:rPr>
        <w:t>demora en la obligación de facturar la obra</w:t>
      </w:r>
      <w:r w:rsidR="00F65CF3" w:rsidRPr="00655BCC">
        <w:rPr>
          <w:rFonts w:cs="Arial"/>
        </w:rPr>
        <w:t xml:space="preserve"> y en </w:t>
      </w:r>
      <w:r w:rsidR="00D76204" w:rsidRPr="00655BCC">
        <w:rPr>
          <w:rFonts w:cs="Arial"/>
        </w:rPr>
        <w:t>el</w:t>
      </w:r>
      <w:r w:rsidR="00F65CF3" w:rsidRPr="00655BCC">
        <w:rPr>
          <w:rFonts w:cs="Arial"/>
        </w:rPr>
        <w:t xml:space="preserve"> </w:t>
      </w:r>
      <w:r w:rsidR="00D76204" w:rsidRPr="00655BCC">
        <w:rPr>
          <w:rFonts w:cs="Arial"/>
        </w:rPr>
        <w:t xml:space="preserve">consecuente desplazamiento en el </w:t>
      </w:r>
      <w:r w:rsidR="00F65CF3" w:rsidRPr="00655BCC">
        <w:rPr>
          <w:rFonts w:cs="Arial"/>
        </w:rPr>
        <w:t>pag</w:t>
      </w:r>
      <w:r w:rsidR="00D76204" w:rsidRPr="00655BCC">
        <w:rPr>
          <w:rFonts w:cs="Arial"/>
        </w:rPr>
        <w:t>o de</w:t>
      </w:r>
      <w:r w:rsidR="00F65CF3" w:rsidRPr="00655BCC">
        <w:rPr>
          <w:rFonts w:cs="Arial"/>
        </w:rPr>
        <w:t xml:space="preserve"> la factura correspondiente</w:t>
      </w:r>
      <w:r w:rsidR="00E11DC3" w:rsidRPr="00655BCC">
        <w:rPr>
          <w:rFonts w:cs="Arial"/>
        </w:rPr>
        <w:t>.</w:t>
      </w:r>
      <w:r w:rsidR="00F65CF3" w:rsidRPr="00655BCC">
        <w:rPr>
          <w:rFonts w:cs="Arial"/>
        </w:rPr>
        <w:t xml:space="preserve"> </w:t>
      </w:r>
      <w:r w:rsidR="00F365B5" w:rsidRPr="00655BCC">
        <w:rPr>
          <w:rFonts w:cs="Arial"/>
        </w:rPr>
        <w:t xml:space="preserve"> </w:t>
      </w:r>
      <w:r w:rsidR="00D76204" w:rsidRPr="00655BCC">
        <w:rPr>
          <w:rFonts w:cs="Arial"/>
        </w:rPr>
        <w:t>Por ello, es evidente que e</w:t>
      </w:r>
      <w:r w:rsidR="00F365B5" w:rsidRPr="00655BCC">
        <w:rPr>
          <w:rFonts w:cs="Arial"/>
        </w:rPr>
        <w:t>n ese supuesto no resulta aplicable el ajuste del ICCP, previsto en el contrato de obra</w:t>
      </w:r>
      <w:r w:rsidR="00D76204" w:rsidRPr="00655BCC">
        <w:rPr>
          <w:rFonts w:cs="Arial"/>
        </w:rPr>
        <w:t xml:space="preserve">, dado que </w:t>
      </w:r>
      <w:r w:rsidR="00AD740A" w:rsidRPr="00655BCC">
        <w:rPr>
          <w:rFonts w:cs="Arial"/>
        </w:rPr>
        <w:t xml:space="preserve">la oportunidad en la facturación </w:t>
      </w:r>
      <w:r w:rsidR="009D6C08" w:rsidRPr="00655BCC">
        <w:rPr>
          <w:rFonts w:cs="Arial"/>
        </w:rPr>
        <w:t xml:space="preserve">realizada por </w:t>
      </w:r>
      <w:r w:rsidR="0017045C" w:rsidRPr="00655BCC">
        <w:rPr>
          <w:rFonts w:cs="Arial"/>
        </w:rPr>
        <w:t>e</w:t>
      </w:r>
      <w:r w:rsidR="009D6C08" w:rsidRPr="00655BCC">
        <w:rPr>
          <w:rFonts w:cs="Arial"/>
        </w:rPr>
        <w:t xml:space="preserve">l contratista no </w:t>
      </w:r>
      <w:r w:rsidR="00AD740A" w:rsidRPr="00655BCC">
        <w:rPr>
          <w:rFonts w:cs="Arial"/>
        </w:rPr>
        <w:t>implicaba un mayor costo sobre la construcción</w:t>
      </w:r>
      <w:r w:rsidR="009D6C08" w:rsidRPr="00655BCC">
        <w:rPr>
          <w:rFonts w:cs="Arial"/>
        </w:rPr>
        <w:t xml:space="preserve"> ya realizada para la fecha de la facturación</w:t>
      </w:r>
      <w:r w:rsidR="00AD740A" w:rsidRPr="00655BCC">
        <w:rPr>
          <w:rFonts w:cs="Arial"/>
        </w:rPr>
        <w:t xml:space="preserve">. </w:t>
      </w:r>
    </w:p>
    <w:p w14:paraId="79177455" w14:textId="77777777" w:rsidR="00F2676F" w:rsidRPr="00655BCC" w:rsidRDefault="00F2676F" w:rsidP="00497EC9">
      <w:pPr>
        <w:pStyle w:val="Lista2"/>
        <w:ind w:left="0" w:firstLine="0"/>
        <w:rPr>
          <w:rFonts w:cs="Arial"/>
        </w:rPr>
      </w:pPr>
    </w:p>
    <w:p w14:paraId="13D6D818" w14:textId="77777777" w:rsidR="003760E3" w:rsidRPr="00655BCC" w:rsidRDefault="0053612B" w:rsidP="00497EC9">
      <w:pPr>
        <w:pStyle w:val="Lista2"/>
        <w:ind w:left="0" w:firstLine="0"/>
        <w:rPr>
          <w:rFonts w:cs="Arial"/>
        </w:rPr>
      </w:pPr>
      <w:r w:rsidRPr="00655BCC">
        <w:rPr>
          <w:rFonts w:cs="Arial"/>
        </w:rPr>
        <w:t>Sobre el plazo para facturar, s</w:t>
      </w:r>
      <w:r w:rsidR="0036649B" w:rsidRPr="00655BCC">
        <w:rPr>
          <w:rFonts w:cs="Arial"/>
        </w:rPr>
        <w:t xml:space="preserve">e debe </w:t>
      </w:r>
      <w:r w:rsidR="00497720" w:rsidRPr="00655BCC">
        <w:rPr>
          <w:rFonts w:cs="Arial"/>
        </w:rPr>
        <w:t>agregar</w:t>
      </w:r>
      <w:r w:rsidR="0036649B" w:rsidRPr="00655BCC">
        <w:rPr>
          <w:rFonts w:cs="Arial"/>
        </w:rPr>
        <w:t xml:space="preserve"> que </w:t>
      </w:r>
      <w:r w:rsidR="000E5388" w:rsidRPr="00655BCC">
        <w:rPr>
          <w:rFonts w:cs="Arial"/>
        </w:rPr>
        <w:t xml:space="preserve">la oportunidad </w:t>
      </w:r>
      <w:r w:rsidR="00F53C08" w:rsidRPr="00655BCC">
        <w:rPr>
          <w:rFonts w:cs="Arial"/>
        </w:rPr>
        <w:t xml:space="preserve">para </w:t>
      </w:r>
      <w:r w:rsidR="000E5388" w:rsidRPr="00655BCC">
        <w:rPr>
          <w:rFonts w:cs="Arial"/>
        </w:rPr>
        <w:t xml:space="preserve">cumplir con el deber legal de </w:t>
      </w:r>
      <w:r w:rsidR="00F365B5" w:rsidRPr="00655BCC">
        <w:rPr>
          <w:rFonts w:cs="Arial"/>
        </w:rPr>
        <w:t xml:space="preserve">emitir </w:t>
      </w:r>
      <w:r w:rsidR="00CD138F" w:rsidRPr="00655BCC">
        <w:rPr>
          <w:rFonts w:cs="Arial"/>
        </w:rPr>
        <w:t xml:space="preserve">la </w:t>
      </w:r>
      <w:r w:rsidR="00F53C08" w:rsidRPr="00655BCC">
        <w:rPr>
          <w:rFonts w:cs="Arial"/>
        </w:rPr>
        <w:t xml:space="preserve">factura se desprende de la fecha de </w:t>
      </w:r>
      <w:r w:rsidR="009D6C08" w:rsidRPr="00655BCC">
        <w:rPr>
          <w:rFonts w:cs="Arial"/>
        </w:rPr>
        <w:t xml:space="preserve">ejecución </w:t>
      </w:r>
      <w:r w:rsidR="00F53C08" w:rsidRPr="00655BCC">
        <w:rPr>
          <w:rFonts w:cs="Arial"/>
        </w:rPr>
        <w:t xml:space="preserve">de la obra, toda vez que </w:t>
      </w:r>
      <w:r w:rsidR="00BF21B8" w:rsidRPr="00655BCC">
        <w:rPr>
          <w:rFonts w:cs="Arial"/>
        </w:rPr>
        <w:t xml:space="preserve">el artículo </w:t>
      </w:r>
      <w:r w:rsidR="00F53C08" w:rsidRPr="00655BCC">
        <w:rPr>
          <w:rFonts w:cs="Arial"/>
        </w:rPr>
        <w:t>5</w:t>
      </w:r>
      <w:r w:rsidR="00BF21B8" w:rsidRPr="00655BCC">
        <w:rPr>
          <w:rFonts w:cs="Arial"/>
        </w:rPr>
        <w:t>15 del estatuto tributario</w:t>
      </w:r>
      <w:r w:rsidR="00F53C08" w:rsidRPr="00655BCC">
        <w:rPr>
          <w:rStyle w:val="Refdenotaalpie"/>
          <w:rFonts w:cs="Arial"/>
        </w:rPr>
        <w:footnoteReference w:id="60"/>
      </w:r>
      <w:r w:rsidR="00F53C08" w:rsidRPr="00655BCC">
        <w:rPr>
          <w:rFonts w:cs="Arial"/>
        </w:rPr>
        <w:t xml:space="preserve"> se refiere a la obligación </w:t>
      </w:r>
      <w:r w:rsidR="003760E3" w:rsidRPr="00655BCC">
        <w:rPr>
          <w:rFonts w:cs="Arial"/>
        </w:rPr>
        <w:t xml:space="preserve">de expedir la factura una vez se </w:t>
      </w:r>
      <w:r w:rsidR="003760E3" w:rsidRPr="00655BCC">
        <w:rPr>
          <w:rFonts w:cs="Arial"/>
          <w:i/>
        </w:rPr>
        <w:t>realice</w:t>
      </w:r>
      <w:r w:rsidR="003760E3" w:rsidRPr="00655BCC">
        <w:rPr>
          <w:rFonts w:cs="Arial"/>
        </w:rPr>
        <w:t xml:space="preserve"> la operación gravada.</w:t>
      </w:r>
    </w:p>
    <w:p w14:paraId="342CC3E5" w14:textId="77777777" w:rsidR="00BF21B8" w:rsidRPr="00655BCC" w:rsidRDefault="003760E3" w:rsidP="00497EC9">
      <w:pPr>
        <w:pStyle w:val="Lista2"/>
        <w:ind w:left="0" w:firstLine="0"/>
        <w:rPr>
          <w:rFonts w:cs="Arial"/>
        </w:rPr>
      </w:pPr>
      <w:r w:rsidRPr="00655BCC">
        <w:rPr>
          <w:rFonts w:cs="Arial"/>
        </w:rPr>
        <w:t xml:space="preserve"> </w:t>
      </w:r>
    </w:p>
    <w:p w14:paraId="3464045B" w14:textId="77777777" w:rsidR="00BF21B8" w:rsidRPr="00655BCC" w:rsidRDefault="00497720" w:rsidP="00497EC9">
      <w:pPr>
        <w:pStyle w:val="Lista2"/>
        <w:ind w:left="0" w:firstLine="0"/>
        <w:rPr>
          <w:rFonts w:cs="Arial"/>
          <w:color w:val="000000"/>
        </w:rPr>
      </w:pPr>
      <w:r w:rsidRPr="00655BCC">
        <w:rPr>
          <w:rFonts w:cs="Arial"/>
          <w:color w:val="000000"/>
        </w:rPr>
        <w:t xml:space="preserve">En asuntos referidos a la conducta cumplida en el ámbito de las obligaciones del contratista frente al fisco, </w:t>
      </w:r>
      <w:r w:rsidR="00CD138F" w:rsidRPr="00655BCC">
        <w:rPr>
          <w:rFonts w:cs="Arial"/>
          <w:color w:val="000000"/>
        </w:rPr>
        <w:t xml:space="preserve">tal como lo ha observado la DIAN, </w:t>
      </w:r>
      <w:r w:rsidR="00BF21B8" w:rsidRPr="00655BCC">
        <w:rPr>
          <w:rFonts w:cs="Arial"/>
          <w:color w:val="000000"/>
        </w:rPr>
        <w:t>la expedición de la factura no puede postergarse</w:t>
      </w:r>
      <w:r w:rsidR="00F2676F" w:rsidRPr="00655BCC">
        <w:rPr>
          <w:rFonts w:cs="Arial"/>
          <w:color w:val="000000"/>
        </w:rPr>
        <w:t xml:space="preserve"> respecto de la fecha en que se realizó la obra</w:t>
      </w:r>
      <w:r w:rsidR="00BF21B8" w:rsidRPr="00655BCC">
        <w:rPr>
          <w:rFonts w:cs="Arial"/>
          <w:color w:val="000000"/>
        </w:rPr>
        <w:t>, en la medida en que su fecha de expedición conlleva efectos de carácter fiscal</w:t>
      </w:r>
      <w:r w:rsidR="00851B0F" w:rsidRPr="00655BCC">
        <w:rPr>
          <w:rStyle w:val="Refdenotaalpie"/>
          <w:rFonts w:cs="Arial"/>
          <w:color w:val="000000"/>
        </w:rPr>
        <w:footnoteReference w:id="61"/>
      </w:r>
      <w:r w:rsidR="00BF21B8" w:rsidRPr="00655BCC">
        <w:rPr>
          <w:rFonts w:cs="Arial"/>
          <w:color w:val="000000"/>
        </w:rPr>
        <w:t xml:space="preserve">. </w:t>
      </w:r>
    </w:p>
    <w:p w14:paraId="7C07DA91" w14:textId="77777777" w:rsidR="00BF21B8" w:rsidRPr="00655BCC" w:rsidRDefault="00BF21B8" w:rsidP="00497EC9">
      <w:pPr>
        <w:pStyle w:val="Lista2"/>
        <w:ind w:left="0" w:firstLine="0"/>
        <w:rPr>
          <w:rFonts w:cs="Arial"/>
          <w:color w:val="000000"/>
        </w:rPr>
      </w:pPr>
    </w:p>
    <w:p w14:paraId="5458DFC4" w14:textId="77777777" w:rsidR="00C155F3" w:rsidRPr="00655BCC" w:rsidRDefault="00BF21B8" w:rsidP="00497EC9">
      <w:pPr>
        <w:pStyle w:val="Lista2"/>
        <w:ind w:left="0" w:firstLine="0"/>
        <w:rPr>
          <w:rFonts w:cs="Arial"/>
          <w:color w:val="000000"/>
        </w:rPr>
      </w:pPr>
      <w:r w:rsidRPr="00655BCC">
        <w:rPr>
          <w:rFonts w:cs="Arial"/>
          <w:color w:val="000000"/>
        </w:rPr>
        <w:t xml:space="preserve">Por la misma razón, </w:t>
      </w:r>
      <w:r w:rsidR="00CD138F" w:rsidRPr="00655BCC">
        <w:rPr>
          <w:rFonts w:cs="Arial"/>
          <w:color w:val="000000"/>
        </w:rPr>
        <w:t xml:space="preserve">trasladando la obligación tributaria </w:t>
      </w:r>
      <w:r w:rsidR="0028240F" w:rsidRPr="00655BCC">
        <w:rPr>
          <w:rFonts w:cs="Arial"/>
          <w:color w:val="000000"/>
        </w:rPr>
        <w:t xml:space="preserve">relacionada con el contrato de obra, </w:t>
      </w:r>
      <w:r w:rsidR="00CD138F" w:rsidRPr="00655BCC">
        <w:rPr>
          <w:rFonts w:cs="Arial"/>
          <w:color w:val="000000"/>
        </w:rPr>
        <w:t xml:space="preserve">al análisis del asunto materia de la apelación, se </w:t>
      </w:r>
      <w:r w:rsidR="002A1622" w:rsidRPr="00655BCC">
        <w:rPr>
          <w:rFonts w:cs="Arial"/>
          <w:color w:val="000000"/>
        </w:rPr>
        <w:t>ent</w:t>
      </w:r>
      <w:r w:rsidR="00CD138F" w:rsidRPr="00655BCC">
        <w:rPr>
          <w:rFonts w:cs="Arial"/>
          <w:color w:val="000000"/>
        </w:rPr>
        <w:t xml:space="preserve">iende </w:t>
      </w:r>
      <w:r w:rsidR="00C155F3" w:rsidRPr="00655BCC">
        <w:rPr>
          <w:rFonts w:cs="Arial"/>
          <w:color w:val="000000"/>
        </w:rPr>
        <w:t xml:space="preserve">que </w:t>
      </w:r>
      <w:r w:rsidRPr="00655BCC">
        <w:rPr>
          <w:rFonts w:cs="Arial"/>
          <w:color w:val="000000"/>
        </w:rPr>
        <w:t xml:space="preserve">la factura ha debido expedirse </w:t>
      </w:r>
      <w:r w:rsidR="00380C78" w:rsidRPr="00655BCC">
        <w:rPr>
          <w:rFonts w:cs="Arial"/>
          <w:color w:val="000000"/>
        </w:rPr>
        <w:t xml:space="preserve">en </w:t>
      </w:r>
      <w:r w:rsidR="00F7291C" w:rsidRPr="00655BCC">
        <w:rPr>
          <w:rFonts w:cs="Arial"/>
          <w:color w:val="000000"/>
        </w:rPr>
        <w:t xml:space="preserve">el </w:t>
      </w:r>
      <w:r w:rsidRPr="00655BCC">
        <w:rPr>
          <w:rFonts w:cs="Arial"/>
          <w:color w:val="000000"/>
        </w:rPr>
        <w:t>m</w:t>
      </w:r>
      <w:r w:rsidR="00380C78" w:rsidRPr="00655BCC">
        <w:rPr>
          <w:rFonts w:cs="Arial"/>
          <w:color w:val="000000"/>
        </w:rPr>
        <w:t xml:space="preserve">ismo </w:t>
      </w:r>
      <w:r w:rsidRPr="00655BCC">
        <w:rPr>
          <w:rFonts w:cs="Arial"/>
          <w:color w:val="000000"/>
        </w:rPr>
        <w:t xml:space="preserve">mes </w:t>
      </w:r>
      <w:r w:rsidR="00F7291C" w:rsidRPr="00655BCC">
        <w:rPr>
          <w:rFonts w:cs="Arial"/>
          <w:color w:val="000000"/>
        </w:rPr>
        <w:t>del acta de obra parcial o final</w:t>
      </w:r>
      <w:r w:rsidR="00380C78" w:rsidRPr="00655BCC">
        <w:rPr>
          <w:rFonts w:cs="Arial"/>
          <w:color w:val="000000"/>
        </w:rPr>
        <w:t xml:space="preserve"> -con independencia del plazo para presentarla y del plazo para pagarla-</w:t>
      </w:r>
      <w:r w:rsidR="00C155F3" w:rsidRPr="00655BCC">
        <w:rPr>
          <w:rFonts w:cs="Arial"/>
          <w:color w:val="000000"/>
        </w:rPr>
        <w:t xml:space="preserve">, lo cual lleva a interpretar la cláusula contractual </w:t>
      </w:r>
      <w:r w:rsidR="000E5388" w:rsidRPr="00655BCC">
        <w:rPr>
          <w:rFonts w:cs="Arial"/>
          <w:color w:val="000000"/>
        </w:rPr>
        <w:t xml:space="preserve">de ajuste de precios, </w:t>
      </w:r>
      <w:r w:rsidR="00C155F3" w:rsidRPr="00655BCC">
        <w:rPr>
          <w:rFonts w:cs="Arial"/>
          <w:color w:val="000000"/>
        </w:rPr>
        <w:t xml:space="preserve">en el sentido de que </w:t>
      </w:r>
      <w:r w:rsidR="00F7291C" w:rsidRPr="00655BCC">
        <w:rPr>
          <w:rFonts w:cs="Arial"/>
          <w:color w:val="000000"/>
        </w:rPr>
        <w:t xml:space="preserve">el </w:t>
      </w:r>
      <w:r w:rsidR="0028240F" w:rsidRPr="00655BCC">
        <w:rPr>
          <w:rFonts w:cs="Arial"/>
          <w:color w:val="000000"/>
        </w:rPr>
        <w:t xml:space="preserve">referido </w:t>
      </w:r>
      <w:r w:rsidR="00F7291C" w:rsidRPr="00655BCC">
        <w:rPr>
          <w:rFonts w:cs="Arial"/>
          <w:color w:val="000000"/>
        </w:rPr>
        <w:t xml:space="preserve">ajuste </w:t>
      </w:r>
      <w:r w:rsidR="00535F09" w:rsidRPr="00655BCC">
        <w:rPr>
          <w:rFonts w:cs="Arial"/>
          <w:color w:val="000000"/>
        </w:rPr>
        <w:t xml:space="preserve">de precios </w:t>
      </w:r>
      <w:r w:rsidR="00F7291C" w:rsidRPr="00655BCC">
        <w:rPr>
          <w:rFonts w:cs="Arial"/>
          <w:color w:val="000000"/>
        </w:rPr>
        <w:t>solo p</w:t>
      </w:r>
      <w:r w:rsidR="00C155F3" w:rsidRPr="00655BCC">
        <w:rPr>
          <w:rFonts w:cs="Arial"/>
          <w:color w:val="000000"/>
        </w:rPr>
        <w:t xml:space="preserve">odía </w:t>
      </w:r>
      <w:r w:rsidR="00535F09" w:rsidRPr="00655BCC">
        <w:rPr>
          <w:rFonts w:cs="Arial"/>
          <w:color w:val="000000"/>
        </w:rPr>
        <w:t xml:space="preserve">concederse </w:t>
      </w:r>
      <w:r w:rsidR="00F7291C" w:rsidRPr="00655BCC">
        <w:rPr>
          <w:rFonts w:cs="Arial"/>
          <w:color w:val="000000"/>
        </w:rPr>
        <w:t xml:space="preserve">con </w:t>
      </w:r>
      <w:r w:rsidR="00535F09" w:rsidRPr="00655BCC">
        <w:rPr>
          <w:rFonts w:cs="Arial"/>
          <w:color w:val="000000"/>
        </w:rPr>
        <w:t xml:space="preserve">base en el índice </w:t>
      </w:r>
      <w:r w:rsidR="00F7291C" w:rsidRPr="00655BCC">
        <w:rPr>
          <w:rFonts w:cs="Arial"/>
          <w:color w:val="000000"/>
        </w:rPr>
        <w:t>correspondiente al mes anterior</w:t>
      </w:r>
      <w:r w:rsidR="00535F09" w:rsidRPr="00655BCC">
        <w:rPr>
          <w:rFonts w:cs="Arial"/>
          <w:color w:val="000000"/>
        </w:rPr>
        <w:t xml:space="preserve"> a </w:t>
      </w:r>
      <w:r w:rsidR="0028240F" w:rsidRPr="00655BCC">
        <w:rPr>
          <w:rFonts w:cs="Arial"/>
          <w:color w:val="000000"/>
        </w:rPr>
        <w:t xml:space="preserve">la presentación de </w:t>
      </w:r>
      <w:r w:rsidR="00535F09" w:rsidRPr="00655BCC">
        <w:rPr>
          <w:rFonts w:cs="Arial"/>
          <w:color w:val="000000"/>
        </w:rPr>
        <w:t>cada acta de obra</w:t>
      </w:r>
      <w:r w:rsidR="00F7291C" w:rsidRPr="00655BCC">
        <w:rPr>
          <w:rFonts w:cs="Arial"/>
          <w:color w:val="000000"/>
        </w:rPr>
        <w:t>, tal como lo estimó el Tribuna</w:t>
      </w:r>
      <w:r w:rsidR="00F2676F" w:rsidRPr="00655BCC">
        <w:rPr>
          <w:rFonts w:cs="Arial"/>
          <w:color w:val="000000"/>
        </w:rPr>
        <w:t>l</w:t>
      </w:r>
      <w:r w:rsidR="00F7291C" w:rsidRPr="00655BCC">
        <w:rPr>
          <w:rFonts w:cs="Arial"/>
          <w:color w:val="000000"/>
        </w:rPr>
        <w:t xml:space="preserve"> a quo en la f</w:t>
      </w:r>
      <w:r w:rsidR="00535F09" w:rsidRPr="00655BCC">
        <w:rPr>
          <w:rFonts w:cs="Arial"/>
          <w:color w:val="000000"/>
        </w:rPr>
        <w:t xml:space="preserve">ormulación para liquidar la condena. </w:t>
      </w:r>
    </w:p>
    <w:p w14:paraId="708D3C0A" w14:textId="77777777" w:rsidR="00C155F3" w:rsidRPr="00655BCC" w:rsidRDefault="00C155F3" w:rsidP="00497EC9">
      <w:pPr>
        <w:pStyle w:val="Lista2"/>
        <w:ind w:left="0" w:firstLine="0"/>
        <w:rPr>
          <w:rFonts w:cs="Arial"/>
          <w:color w:val="000000"/>
        </w:rPr>
      </w:pPr>
    </w:p>
    <w:p w14:paraId="754543AA" w14:textId="77777777" w:rsidR="00875D0A" w:rsidRPr="00655BCC" w:rsidRDefault="00C155F3" w:rsidP="00497EC9">
      <w:pPr>
        <w:pStyle w:val="Lista2"/>
        <w:ind w:left="0" w:firstLine="0"/>
        <w:rPr>
          <w:rFonts w:cs="Arial"/>
          <w:color w:val="000000"/>
        </w:rPr>
      </w:pPr>
      <w:r w:rsidRPr="00655BCC">
        <w:rPr>
          <w:rFonts w:cs="Arial"/>
          <w:color w:val="000000"/>
        </w:rPr>
        <w:t xml:space="preserve">Vale la pena agregar que la supuesta demora en el pago </w:t>
      </w:r>
      <w:r w:rsidR="000E5388" w:rsidRPr="00655BCC">
        <w:rPr>
          <w:rFonts w:cs="Arial"/>
          <w:color w:val="000000"/>
        </w:rPr>
        <w:t xml:space="preserve">de las facturas </w:t>
      </w:r>
      <w:r w:rsidRPr="00655BCC">
        <w:rPr>
          <w:rFonts w:cs="Arial"/>
          <w:color w:val="000000"/>
        </w:rPr>
        <w:t xml:space="preserve">no </w:t>
      </w:r>
      <w:r w:rsidR="00875D0A" w:rsidRPr="00655BCC">
        <w:rPr>
          <w:rFonts w:cs="Arial"/>
          <w:color w:val="000000"/>
        </w:rPr>
        <w:t xml:space="preserve">se probó en este proceso, toda vez que no se acreditó la fecha de presentación de </w:t>
      </w:r>
      <w:r w:rsidR="000E5388" w:rsidRPr="00655BCC">
        <w:rPr>
          <w:rFonts w:cs="Arial"/>
          <w:color w:val="000000"/>
        </w:rPr>
        <w:t xml:space="preserve">cada </w:t>
      </w:r>
      <w:r w:rsidR="00875D0A" w:rsidRPr="00655BCC">
        <w:rPr>
          <w:rFonts w:cs="Arial"/>
          <w:color w:val="000000"/>
        </w:rPr>
        <w:t xml:space="preserve">factura ni la fecha de pago correspondiente y, por </w:t>
      </w:r>
      <w:r w:rsidR="00F91D11" w:rsidRPr="00655BCC">
        <w:rPr>
          <w:rFonts w:cs="Arial"/>
          <w:color w:val="000000"/>
        </w:rPr>
        <w:t xml:space="preserve">otra parte, </w:t>
      </w:r>
      <w:r w:rsidR="00875D0A" w:rsidRPr="00655BCC">
        <w:rPr>
          <w:rFonts w:cs="Arial"/>
          <w:color w:val="000000"/>
        </w:rPr>
        <w:t xml:space="preserve">según las fechas de </w:t>
      </w:r>
      <w:r w:rsidR="00F91D11" w:rsidRPr="00655BCC">
        <w:rPr>
          <w:rFonts w:cs="Arial"/>
          <w:color w:val="000000"/>
        </w:rPr>
        <w:t xml:space="preserve">emisión de </w:t>
      </w:r>
      <w:r w:rsidR="00875D0A" w:rsidRPr="00655BCC">
        <w:rPr>
          <w:rFonts w:cs="Arial"/>
          <w:color w:val="000000"/>
        </w:rPr>
        <w:t>la</w:t>
      </w:r>
      <w:r w:rsidR="00F91D11" w:rsidRPr="00655BCC">
        <w:rPr>
          <w:rFonts w:cs="Arial"/>
          <w:color w:val="000000"/>
        </w:rPr>
        <w:t>s</w:t>
      </w:r>
      <w:r w:rsidR="00875D0A" w:rsidRPr="00655BCC">
        <w:rPr>
          <w:rFonts w:cs="Arial"/>
          <w:color w:val="000000"/>
        </w:rPr>
        <w:t xml:space="preserve"> facturas, el pago </w:t>
      </w:r>
      <w:r w:rsidR="0053612B" w:rsidRPr="00655BCC">
        <w:rPr>
          <w:rFonts w:cs="Arial"/>
          <w:color w:val="000000"/>
        </w:rPr>
        <w:t>de</w:t>
      </w:r>
      <w:r w:rsidR="0043693A" w:rsidRPr="00655BCC">
        <w:rPr>
          <w:rFonts w:cs="Arial"/>
          <w:color w:val="000000"/>
        </w:rPr>
        <w:t>l</w:t>
      </w:r>
      <w:r w:rsidR="0053612B" w:rsidRPr="00655BCC">
        <w:rPr>
          <w:rFonts w:cs="Arial"/>
          <w:color w:val="000000"/>
        </w:rPr>
        <w:t xml:space="preserve"> acta 3  y de</w:t>
      </w:r>
      <w:r w:rsidR="0043693A" w:rsidRPr="00655BCC">
        <w:rPr>
          <w:rFonts w:cs="Arial"/>
          <w:color w:val="000000"/>
        </w:rPr>
        <w:t xml:space="preserve">l acta de </w:t>
      </w:r>
      <w:r w:rsidR="0053612B" w:rsidRPr="00655BCC">
        <w:rPr>
          <w:rFonts w:cs="Arial"/>
          <w:color w:val="000000"/>
        </w:rPr>
        <w:t xml:space="preserve">recibo final se habría realizado en el </w:t>
      </w:r>
      <w:r w:rsidR="00875D0A" w:rsidRPr="00655BCC">
        <w:rPr>
          <w:rFonts w:cs="Arial"/>
          <w:color w:val="000000"/>
        </w:rPr>
        <w:t xml:space="preserve">mismo mes en que </w:t>
      </w:r>
      <w:r w:rsidR="0053612B" w:rsidRPr="00655BCC">
        <w:rPr>
          <w:rFonts w:cs="Arial"/>
          <w:color w:val="000000"/>
        </w:rPr>
        <w:t xml:space="preserve">se </w:t>
      </w:r>
      <w:r w:rsidR="00875D0A" w:rsidRPr="00655BCC">
        <w:rPr>
          <w:rFonts w:cs="Arial"/>
          <w:color w:val="000000"/>
        </w:rPr>
        <w:t xml:space="preserve">expidió </w:t>
      </w:r>
      <w:r w:rsidR="00F365B5" w:rsidRPr="00655BCC">
        <w:rPr>
          <w:rFonts w:cs="Arial"/>
          <w:color w:val="000000"/>
        </w:rPr>
        <w:t xml:space="preserve">y se pagó </w:t>
      </w:r>
      <w:r w:rsidR="00875D0A" w:rsidRPr="00655BCC">
        <w:rPr>
          <w:rFonts w:cs="Arial"/>
          <w:color w:val="000000"/>
        </w:rPr>
        <w:t>la factura</w:t>
      </w:r>
      <w:r w:rsidR="0053612B" w:rsidRPr="00655BCC">
        <w:rPr>
          <w:rFonts w:cs="Arial"/>
          <w:color w:val="000000"/>
        </w:rPr>
        <w:t xml:space="preserve"> correspondiente (junio y septiembre de 2012)</w:t>
      </w:r>
      <w:r w:rsidR="0043693A" w:rsidRPr="00655BCC">
        <w:rPr>
          <w:rStyle w:val="Refdenotaalpie"/>
          <w:rFonts w:cs="Arial"/>
          <w:color w:val="000000"/>
        </w:rPr>
        <w:footnoteReference w:id="62"/>
      </w:r>
      <w:r w:rsidR="00875D0A" w:rsidRPr="00655BCC">
        <w:rPr>
          <w:rFonts w:cs="Arial"/>
          <w:color w:val="000000"/>
        </w:rPr>
        <w:t xml:space="preserve">. </w:t>
      </w:r>
    </w:p>
    <w:p w14:paraId="7D41D0A8" w14:textId="77777777" w:rsidR="00535F09" w:rsidRPr="00655BCC" w:rsidRDefault="00535F09" w:rsidP="00497EC9">
      <w:pPr>
        <w:pStyle w:val="Lista2"/>
        <w:ind w:left="0" w:firstLine="0"/>
        <w:rPr>
          <w:rFonts w:cs="Arial"/>
          <w:color w:val="000000"/>
        </w:rPr>
      </w:pPr>
    </w:p>
    <w:p w14:paraId="60EEBFA1" w14:textId="77777777" w:rsidR="006C5D85" w:rsidRPr="00655BCC" w:rsidRDefault="006C5D85" w:rsidP="006C5D85">
      <w:pPr>
        <w:pStyle w:val="Lista2"/>
        <w:ind w:left="0" w:firstLine="0"/>
        <w:rPr>
          <w:rFonts w:cs="Arial"/>
        </w:rPr>
      </w:pPr>
      <w:r w:rsidRPr="00655BCC">
        <w:rPr>
          <w:rFonts w:cs="Arial"/>
        </w:rPr>
        <w:t xml:space="preserve">De conformidad con las consideraciones anteriores, se denegará el argumento del ajuste de precios y se confirmará la sentencia de primera instancia. </w:t>
      </w:r>
    </w:p>
    <w:p w14:paraId="423A7468" w14:textId="77777777" w:rsidR="00E0223D" w:rsidRPr="00655BCC" w:rsidRDefault="00E0223D" w:rsidP="00497EC9">
      <w:pPr>
        <w:pStyle w:val="Lista2"/>
        <w:ind w:left="0" w:firstLine="0"/>
        <w:rPr>
          <w:rFonts w:cs="Arial"/>
          <w:color w:val="000000"/>
        </w:rPr>
      </w:pPr>
    </w:p>
    <w:p w14:paraId="5790895B" w14:textId="77777777" w:rsidR="00DA35C0" w:rsidRPr="00655BCC" w:rsidRDefault="002F4D44" w:rsidP="002F5868">
      <w:pPr>
        <w:pStyle w:val="Lista2"/>
        <w:ind w:left="0" w:firstLine="0"/>
        <w:rPr>
          <w:rFonts w:cs="Arial"/>
          <w:b/>
        </w:rPr>
      </w:pPr>
      <w:r w:rsidRPr="00655BCC">
        <w:rPr>
          <w:rFonts w:cs="Arial"/>
          <w:b/>
        </w:rPr>
        <w:t>8</w:t>
      </w:r>
      <w:r w:rsidR="008B52D1" w:rsidRPr="00655BCC">
        <w:rPr>
          <w:rFonts w:cs="Arial"/>
          <w:b/>
        </w:rPr>
        <w:t xml:space="preserve">. </w:t>
      </w:r>
      <w:r w:rsidR="00DA35C0" w:rsidRPr="00655BCC">
        <w:rPr>
          <w:rFonts w:cs="Arial"/>
          <w:b/>
        </w:rPr>
        <w:t>Actualización de la condena</w:t>
      </w:r>
    </w:p>
    <w:p w14:paraId="5EF23E26" w14:textId="77777777" w:rsidR="00DA35C0" w:rsidRPr="00655BCC" w:rsidRDefault="00DA35C0" w:rsidP="002F5868">
      <w:pPr>
        <w:pStyle w:val="Lista2"/>
        <w:ind w:left="0" w:firstLine="0"/>
        <w:rPr>
          <w:rFonts w:cs="Arial"/>
          <w:b/>
        </w:rPr>
      </w:pPr>
    </w:p>
    <w:p w14:paraId="0E472CB2" w14:textId="77777777" w:rsidR="00DA35C0" w:rsidRPr="00655BCC" w:rsidRDefault="00DA35C0" w:rsidP="002F5868">
      <w:pPr>
        <w:pStyle w:val="Lista2"/>
        <w:ind w:left="0" w:firstLine="0"/>
        <w:rPr>
          <w:rFonts w:cs="Arial"/>
          <w:i/>
          <w:color w:val="000000"/>
          <w:shd w:val="clear" w:color="auto" w:fill="FFFFFF"/>
        </w:rPr>
      </w:pPr>
      <w:r w:rsidRPr="00655BCC">
        <w:rPr>
          <w:rFonts w:cs="Arial"/>
          <w:color w:val="000000"/>
          <w:shd w:val="clear" w:color="auto" w:fill="FFFFFF"/>
        </w:rPr>
        <w:t xml:space="preserve">Con fundamento en el artículo 87 del CPACA, </w:t>
      </w:r>
      <w:r w:rsidRPr="00655BCC">
        <w:rPr>
          <w:rFonts w:cs="Arial"/>
          <w:i/>
          <w:color w:val="000000"/>
          <w:shd w:val="clear" w:color="auto" w:fill="FFFFFF"/>
        </w:rPr>
        <w:t>“Las condenas al pago o devolución de una cantidad líquida de dinero se ajustarán tomando como base el Índice de Precios al Consumidor”.</w:t>
      </w:r>
    </w:p>
    <w:p w14:paraId="5B8A69ED" w14:textId="77777777" w:rsidR="002932F5" w:rsidRPr="00655BCC" w:rsidRDefault="002932F5" w:rsidP="002F5868">
      <w:pPr>
        <w:pStyle w:val="Lista2"/>
        <w:ind w:left="0" w:firstLine="0"/>
        <w:rPr>
          <w:rFonts w:cs="Arial"/>
          <w:color w:val="000000"/>
          <w:shd w:val="clear" w:color="auto" w:fill="FFFFFF"/>
        </w:rPr>
      </w:pPr>
    </w:p>
    <w:p w14:paraId="680E8AF4" w14:textId="77777777" w:rsidR="00EA65C2" w:rsidRPr="00655BCC" w:rsidRDefault="00EA65C2" w:rsidP="002F5868">
      <w:pPr>
        <w:pStyle w:val="Lista2"/>
        <w:ind w:left="0" w:firstLine="0"/>
        <w:rPr>
          <w:rFonts w:cs="Arial"/>
          <w:color w:val="000000"/>
          <w:shd w:val="clear" w:color="auto" w:fill="FFFFFF"/>
        </w:rPr>
      </w:pPr>
      <w:r w:rsidRPr="00655BCC">
        <w:rPr>
          <w:rFonts w:cs="Arial"/>
          <w:color w:val="000000"/>
          <w:shd w:val="clear" w:color="auto" w:fill="FFFFFF"/>
        </w:rPr>
        <w:t xml:space="preserve">Por tanto, el valor de la condena </w:t>
      </w:r>
      <w:r w:rsidR="008739F2" w:rsidRPr="00655BCC">
        <w:rPr>
          <w:rFonts w:cs="Arial"/>
          <w:color w:val="000000"/>
          <w:shd w:val="clear" w:color="auto" w:fill="FFFFFF"/>
        </w:rPr>
        <w:t xml:space="preserve">impuesta en </w:t>
      </w:r>
      <w:r w:rsidR="00762061" w:rsidRPr="00655BCC">
        <w:rPr>
          <w:rFonts w:cs="Arial"/>
          <w:color w:val="000000"/>
          <w:shd w:val="clear" w:color="auto" w:fill="FFFFFF"/>
        </w:rPr>
        <w:t xml:space="preserve">la sentencia del 25 de septiembre de 2014, </w:t>
      </w:r>
      <w:r w:rsidRPr="00655BCC">
        <w:rPr>
          <w:rFonts w:cs="Arial"/>
          <w:color w:val="000000"/>
          <w:shd w:val="clear" w:color="auto" w:fill="FFFFFF"/>
        </w:rPr>
        <w:t>ser</w:t>
      </w:r>
      <w:r w:rsidR="00762061" w:rsidRPr="00655BCC">
        <w:rPr>
          <w:rFonts w:cs="Arial"/>
          <w:color w:val="000000"/>
          <w:shd w:val="clear" w:color="auto" w:fill="FFFFFF"/>
        </w:rPr>
        <w:t>á</w:t>
      </w:r>
      <w:r w:rsidRPr="00655BCC">
        <w:rPr>
          <w:rFonts w:cs="Arial"/>
          <w:color w:val="000000"/>
          <w:shd w:val="clear" w:color="auto" w:fill="FFFFFF"/>
        </w:rPr>
        <w:t xml:space="preserve"> actualizado a la fecha de la presente </w:t>
      </w:r>
      <w:r w:rsidR="008739F2" w:rsidRPr="00655BCC">
        <w:rPr>
          <w:rFonts w:cs="Arial"/>
          <w:color w:val="000000"/>
          <w:shd w:val="clear" w:color="auto" w:fill="FFFFFF"/>
        </w:rPr>
        <w:t>providencia</w:t>
      </w:r>
      <w:r w:rsidRPr="00655BCC">
        <w:rPr>
          <w:rFonts w:cs="Arial"/>
          <w:color w:val="000000"/>
          <w:shd w:val="clear" w:color="auto" w:fill="FFFFFF"/>
        </w:rPr>
        <w:t xml:space="preserve">, </w:t>
      </w:r>
      <w:r w:rsidR="007770C3" w:rsidRPr="00655BCC">
        <w:rPr>
          <w:rFonts w:cs="Arial"/>
          <w:color w:val="000000"/>
          <w:shd w:val="clear" w:color="auto" w:fill="FFFFFF"/>
        </w:rPr>
        <w:t>así</w:t>
      </w:r>
      <w:r w:rsidRPr="00655BCC">
        <w:rPr>
          <w:rFonts w:cs="Arial"/>
          <w:color w:val="000000"/>
          <w:shd w:val="clear" w:color="auto" w:fill="FFFFFF"/>
        </w:rPr>
        <w:t>:</w:t>
      </w:r>
    </w:p>
    <w:p w14:paraId="10F59506" w14:textId="77777777" w:rsidR="00EA65C2" w:rsidRPr="00655BCC" w:rsidRDefault="00EA65C2" w:rsidP="002F5868">
      <w:pPr>
        <w:pStyle w:val="Lista2"/>
        <w:ind w:left="0" w:firstLine="0"/>
        <w:rPr>
          <w:rFonts w:cs="Arial"/>
          <w:color w:val="000000"/>
          <w:shd w:val="clear" w:color="auto" w:fill="FFFFFF"/>
        </w:rPr>
      </w:pPr>
    </w:p>
    <w:p w14:paraId="3862CD9D" w14:textId="77777777" w:rsidR="00DA35C0" w:rsidRPr="00655BCC" w:rsidRDefault="00EA65C2" w:rsidP="002F5868">
      <w:pPr>
        <w:pStyle w:val="Lista2"/>
        <w:ind w:left="0" w:firstLine="0"/>
        <w:rPr>
          <w:rFonts w:cs="Arial"/>
          <w:b/>
        </w:rPr>
      </w:pPr>
      <w:r w:rsidRPr="00655BCC">
        <w:rPr>
          <w:rFonts w:cs="Arial"/>
          <w:color w:val="000000"/>
          <w:shd w:val="clear" w:color="auto" w:fill="FFFFFF"/>
        </w:rPr>
        <w:t>Va</w:t>
      </w:r>
      <w:r w:rsidR="00D03F73" w:rsidRPr="00655BCC">
        <w:rPr>
          <w:rStyle w:val="Refdenotaalpie"/>
          <w:rFonts w:cs="Arial"/>
          <w:color w:val="000000"/>
          <w:shd w:val="clear" w:color="auto" w:fill="FFFFFF"/>
        </w:rPr>
        <w:footnoteReference w:id="63"/>
      </w:r>
      <w:r w:rsidRPr="00655BCC">
        <w:rPr>
          <w:rFonts w:cs="Arial"/>
          <w:color w:val="000000"/>
          <w:shd w:val="clear" w:color="auto" w:fill="FFFFFF"/>
        </w:rPr>
        <w:t xml:space="preserve"> = Vi</w:t>
      </w:r>
      <w:r w:rsidR="00D03F73" w:rsidRPr="00655BCC">
        <w:rPr>
          <w:rStyle w:val="Refdenotaalpie"/>
          <w:rFonts w:cs="Arial"/>
          <w:color w:val="000000"/>
          <w:shd w:val="clear" w:color="auto" w:fill="FFFFFF"/>
        </w:rPr>
        <w:footnoteReference w:id="64"/>
      </w:r>
      <w:r w:rsidRPr="00655BCC">
        <w:rPr>
          <w:rFonts w:cs="Arial"/>
          <w:color w:val="000000"/>
          <w:shd w:val="clear" w:color="auto" w:fill="FFFFFF"/>
        </w:rPr>
        <w:t xml:space="preserve"> x IPC final / IPC inicial</w:t>
      </w:r>
    </w:p>
    <w:p w14:paraId="4176CFFC" w14:textId="77777777" w:rsidR="00EA65C2" w:rsidRPr="00655BCC" w:rsidRDefault="00EA65C2" w:rsidP="002F5868">
      <w:pPr>
        <w:pStyle w:val="Lista2"/>
        <w:ind w:left="0" w:firstLine="0"/>
        <w:rPr>
          <w:rFonts w:cs="Arial"/>
          <w:b/>
        </w:rPr>
      </w:pPr>
    </w:p>
    <w:p w14:paraId="0615C91F" w14:textId="77777777" w:rsidR="00762061" w:rsidRPr="00655BCC" w:rsidRDefault="00762061" w:rsidP="002F5868">
      <w:pPr>
        <w:pStyle w:val="Lista2"/>
        <w:ind w:left="0" w:firstLine="0"/>
        <w:rPr>
          <w:rFonts w:cs="Arial"/>
        </w:rPr>
      </w:pPr>
      <w:r w:rsidRPr="00655BCC">
        <w:rPr>
          <w:rFonts w:cs="Arial"/>
        </w:rPr>
        <w:t>Va = $161’141.023 x</w:t>
      </w:r>
      <w:r w:rsidR="0013378C" w:rsidRPr="00655BCC">
        <w:rPr>
          <w:rFonts w:cs="Arial"/>
        </w:rPr>
        <w:t xml:space="preserve"> 137,</w:t>
      </w:r>
      <w:r w:rsidR="00EF34C3" w:rsidRPr="00655BCC">
        <w:rPr>
          <w:rFonts w:cs="Arial"/>
        </w:rPr>
        <w:t>80</w:t>
      </w:r>
      <w:r w:rsidR="0013378C" w:rsidRPr="00655BCC">
        <w:rPr>
          <w:rStyle w:val="Refdenotaalpie"/>
          <w:rFonts w:cs="Arial"/>
        </w:rPr>
        <w:footnoteReference w:id="65"/>
      </w:r>
      <w:r w:rsidRPr="00655BCC">
        <w:rPr>
          <w:rFonts w:cs="Arial"/>
        </w:rPr>
        <w:t xml:space="preserve"> / </w:t>
      </w:r>
      <w:r w:rsidR="0013378C" w:rsidRPr="00655BCC">
        <w:rPr>
          <w:rFonts w:cs="Arial"/>
        </w:rPr>
        <w:t>117,49</w:t>
      </w:r>
      <w:r w:rsidR="0013378C" w:rsidRPr="00655BCC">
        <w:rPr>
          <w:rStyle w:val="Refdenotaalpie"/>
          <w:rFonts w:cs="Arial"/>
        </w:rPr>
        <w:footnoteReference w:id="66"/>
      </w:r>
      <w:r w:rsidRPr="00655BCC">
        <w:rPr>
          <w:rFonts w:cs="Arial"/>
        </w:rPr>
        <w:t xml:space="preserve"> </w:t>
      </w:r>
    </w:p>
    <w:p w14:paraId="0CD1642F" w14:textId="77777777" w:rsidR="0013378C" w:rsidRPr="00655BCC" w:rsidRDefault="0013378C" w:rsidP="002F5868">
      <w:pPr>
        <w:pStyle w:val="Lista2"/>
        <w:ind w:left="0" w:firstLine="0"/>
        <w:rPr>
          <w:rFonts w:cs="Arial"/>
        </w:rPr>
      </w:pPr>
    </w:p>
    <w:p w14:paraId="57FD2235" w14:textId="77777777" w:rsidR="0013378C" w:rsidRPr="00655BCC" w:rsidRDefault="0013378C" w:rsidP="002F5868">
      <w:pPr>
        <w:pStyle w:val="Lista2"/>
        <w:ind w:left="0" w:firstLine="0"/>
        <w:rPr>
          <w:rFonts w:cs="Arial"/>
        </w:rPr>
      </w:pPr>
      <w:r w:rsidRPr="00655BCC">
        <w:rPr>
          <w:rFonts w:cs="Arial"/>
        </w:rPr>
        <w:t xml:space="preserve">Va  = </w:t>
      </w:r>
      <w:r w:rsidR="00E86FE2" w:rsidRPr="00655BCC">
        <w:rPr>
          <w:rFonts w:cs="Arial"/>
        </w:rPr>
        <w:t>$188’</w:t>
      </w:r>
      <w:r w:rsidR="00361154" w:rsidRPr="00655BCC">
        <w:rPr>
          <w:rFonts w:cs="Arial"/>
        </w:rPr>
        <w:t>996</w:t>
      </w:r>
      <w:r w:rsidR="00E86FE2" w:rsidRPr="00655BCC">
        <w:rPr>
          <w:rFonts w:cs="Arial"/>
        </w:rPr>
        <w:t>.</w:t>
      </w:r>
      <w:r w:rsidR="00361154" w:rsidRPr="00655BCC">
        <w:rPr>
          <w:rFonts w:cs="Arial"/>
        </w:rPr>
        <w:t>790</w:t>
      </w:r>
    </w:p>
    <w:p w14:paraId="251641DE" w14:textId="77777777" w:rsidR="0013378C" w:rsidRPr="00655BCC" w:rsidRDefault="0013378C" w:rsidP="002F5868">
      <w:pPr>
        <w:pStyle w:val="Lista2"/>
        <w:ind w:left="0" w:firstLine="0"/>
        <w:rPr>
          <w:rFonts w:cs="Arial"/>
          <w:b/>
        </w:rPr>
      </w:pPr>
    </w:p>
    <w:p w14:paraId="61E9A9BA" w14:textId="77777777" w:rsidR="00CF76FD" w:rsidRPr="00655BCC" w:rsidRDefault="002F4D44" w:rsidP="002F5868">
      <w:pPr>
        <w:pStyle w:val="Lista2"/>
        <w:ind w:left="0" w:firstLine="0"/>
        <w:rPr>
          <w:rFonts w:cs="Arial"/>
          <w:b/>
        </w:rPr>
      </w:pPr>
      <w:r w:rsidRPr="00655BCC">
        <w:rPr>
          <w:rFonts w:cs="Arial"/>
          <w:b/>
        </w:rPr>
        <w:t>9</w:t>
      </w:r>
      <w:r w:rsidR="007A7EDE" w:rsidRPr="00655BCC">
        <w:rPr>
          <w:rFonts w:cs="Arial"/>
          <w:b/>
        </w:rPr>
        <w:t>.</w:t>
      </w:r>
      <w:r w:rsidR="00936AF7" w:rsidRPr="00655BCC">
        <w:rPr>
          <w:rFonts w:cs="Arial"/>
          <w:b/>
        </w:rPr>
        <w:t xml:space="preserve"> </w:t>
      </w:r>
      <w:r w:rsidR="001C6D0F" w:rsidRPr="00655BCC">
        <w:rPr>
          <w:rFonts w:cs="Arial"/>
          <w:b/>
        </w:rPr>
        <w:t>Costas</w:t>
      </w:r>
    </w:p>
    <w:p w14:paraId="5C213ABB" w14:textId="77777777" w:rsidR="00FC5EFB" w:rsidRPr="00655BCC" w:rsidRDefault="00FC5EFB" w:rsidP="00F46B24">
      <w:pPr>
        <w:pStyle w:val="Continuarlista2"/>
        <w:ind w:left="0"/>
        <w:rPr>
          <w:rFonts w:cs="Arial"/>
        </w:rPr>
      </w:pPr>
    </w:p>
    <w:p w14:paraId="01D702EF" w14:textId="77777777" w:rsidR="00F46B24" w:rsidRPr="00655BCC" w:rsidRDefault="00F46B24" w:rsidP="00F46B24">
      <w:pPr>
        <w:pStyle w:val="Continuarlista2"/>
        <w:ind w:left="0"/>
        <w:rPr>
          <w:rFonts w:cs="Arial"/>
        </w:rPr>
      </w:pPr>
      <w:r w:rsidRPr="00655BCC">
        <w:rPr>
          <w:rFonts w:cs="Arial"/>
        </w:rPr>
        <w:t xml:space="preserve">Habida cuenta de que para </w:t>
      </w:r>
      <w:r w:rsidR="00A23377" w:rsidRPr="00655BCC">
        <w:rPr>
          <w:rFonts w:cs="Arial"/>
        </w:rPr>
        <w:t xml:space="preserve">este proceso se </w:t>
      </w:r>
      <w:r w:rsidRPr="00655BCC">
        <w:rPr>
          <w:rFonts w:cs="Arial"/>
        </w:rPr>
        <w:t>aplica el artículo 188 del C</w:t>
      </w:r>
      <w:r w:rsidR="00A23377" w:rsidRPr="00655BCC">
        <w:rPr>
          <w:rFonts w:cs="Arial"/>
        </w:rPr>
        <w:t>PACA</w:t>
      </w:r>
      <w:r w:rsidRPr="00655BCC">
        <w:rPr>
          <w:rFonts w:cs="Arial"/>
        </w:rPr>
        <w:t xml:space="preserve">, de conformidad con el artículo 365 del Código General del Proceso, en la presente sentencia se confirmará, también, la condena en costas </w:t>
      </w:r>
      <w:r w:rsidR="00600D31" w:rsidRPr="00655BCC">
        <w:rPr>
          <w:rFonts w:cs="Arial"/>
        </w:rPr>
        <w:t xml:space="preserve">a cargo de la parte vencida, </w:t>
      </w:r>
      <w:r w:rsidR="00F053A2" w:rsidRPr="00655BCC">
        <w:rPr>
          <w:rFonts w:cs="Arial"/>
        </w:rPr>
        <w:lastRenderedPageBreak/>
        <w:t xml:space="preserve">impuesta al municipio demandado en el </w:t>
      </w:r>
      <w:r w:rsidR="000A4CD3" w:rsidRPr="00655BCC">
        <w:rPr>
          <w:rFonts w:cs="Arial"/>
        </w:rPr>
        <w:t xml:space="preserve">punto </w:t>
      </w:r>
      <w:r w:rsidR="00F053A2" w:rsidRPr="00655BCC">
        <w:rPr>
          <w:rFonts w:cs="Arial"/>
        </w:rPr>
        <w:t>quint</w:t>
      </w:r>
      <w:r w:rsidR="000A4CD3" w:rsidRPr="00655BCC">
        <w:rPr>
          <w:rFonts w:cs="Arial"/>
        </w:rPr>
        <w:t xml:space="preserve">o de </w:t>
      </w:r>
      <w:r w:rsidR="00F053A2" w:rsidRPr="00655BCC">
        <w:rPr>
          <w:rFonts w:cs="Arial"/>
        </w:rPr>
        <w:t xml:space="preserve">la </w:t>
      </w:r>
      <w:r w:rsidR="00600D31" w:rsidRPr="00655BCC">
        <w:rPr>
          <w:rFonts w:cs="Arial"/>
        </w:rPr>
        <w:t xml:space="preserve">sentencia de la </w:t>
      </w:r>
      <w:r w:rsidRPr="00655BCC">
        <w:rPr>
          <w:rFonts w:cs="Arial"/>
        </w:rPr>
        <w:t>primera instancia.</w:t>
      </w:r>
    </w:p>
    <w:p w14:paraId="30984CFD" w14:textId="77777777" w:rsidR="00F46B24" w:rsidRPr="00655BCC" w:rsidRDefault="00F46B24" w:rsidP="00F46B24">
      <w:pPr>
        <w:pStyle w:val="Continuarlista2"/>
        <w:ind w:left="0"/>
        <w:rPr>
          <w:rFonts w:cs="Arial"/>
        </w:rPr>
      </w:pPr>
    </w:p>
    <w:p w14:paraId="5DCE484C" w14:textId="77777777" w:rsidR="00F053A2" w:rsidRPr="00655BCC" w:rsidRDefault="00D90DD9" w:rsidP="00CF76FD">
      <w:pPr>
        <w:rPr>
          <w:rFonts w:cs="Arial"/>
        </w:rPr>
      </w:pPr>
      <w:r w:rsidRPr="00655BCC">
        <w:rPr>
          <w:rFonts w:cs="Arial"/>
        </w:rPr>
        <w:t>La Sala estima que n</w:t>
      </w:r>
      <w:r w:rsidR="00F46B24" w:rsidRPr="00655BCC">
        <w:rPr>
          <w:rFonts w:cs="Arial"/>
        </w:rPr>
        <w:t xml:space="preserve">o hay lugar a señalar </w:t>
      </w:r>
      <w:r w:rsidR="00C13821" w:rsidRPr="00655BCC">
        <w:rPr>
          <w:rFonts w:cs="Arial"/>
        </w:rPr>
        <w:t xml:space="preserve">una condena en costas </w:t>
      </w:r>
      <w:r w:rsidR="00F46B24" w:rsidRPr="00655BCC">
        <w:rPr>
          <w:rFonts w:cs="Arial"/>
        </w:rPr>
        <w:t xml:space="preserve">por la </w:t>
      </w:r>
      <w:r w:rsidRPr="00655BCC">
        <w:rPr>
          <w:rFonts w:cs="Arial"/>
        </w:rPr>
        <w:t xml:space="preserve">actuación en </w:t>
      </w:r>
      <w:r w:rsidR="00F46B24" w:rsidRPr="00655BCC">
        <w:rPr>
          <w:rFonts w:cs="Arial"/>
        </w:rPr>
        <w:t>segunda instancia, por cuanto</w:t>
      </w:r>
      <w:r w:rsidR="00FD4702" w:rsidRPr="00655BCC">
        <w:rPr>
          <w:rFonts w:cs="Arial"/>
        </w:rPr>
        <w:t>,</w:t>
      </w:r>
      <w:r w:rsidR="00F46B24" w:rsidRPr="00655BCC">
        <w:rPr>
          <w:rFonts w:cs="Arial"/>
        </w:rPr>
        <w:t xml:space="preserve"> </w:t>
      </w:r>
      <w:r w:rsidR="00C13821" w:rsidRPr="00655BCC">
        <w:rPr>
          <w:rFonts w:cs="Arial"/>
        </w:rPr>
        <w:t xml:space="preserve">aunque la demandante resulta vencida en el recurso de apelación, la actuación del municipio demandado fue exigua y no se puede entender como base para establecer </w:t>
      </w:r>
      <w:r w:rsidR="00F053A2" w:rsidRPr="00655BCC">
        <w:rPr>
          <w:rFonts w:cs="Arial"/>
        </w:rPr>
        <w:t>un</w:t>
      </w:r>
      <w:r w:rsidR="000A4CD3" w:rsidRPr="00655BCC">
        <w:rPr>
          <w:rFonts w:cs="Arial"/>
        </w:rPr>
        <w:t xml:space="preserve">a liquidación de </w:t>
      </w:r>
      <w:r w:rsidR="00F053A2" w:rsidRPr="00655BCC">
        <w:rPr>
          <w:rFonts w:cs="Arial"/>
        </w:rPr>
        <w:t xml:space="preserve">costas a su favor. </w:t>
      </w:r>
    </w:p>
    <w:p w14:paraId="4DB879E7" w14:textId="77777777" w:rsidR="006C5D85" w:rsidRPr="00655BCC" w:rsidRDefault="006C5D85" w:rsidP="002D4371">
      <w:pPr>
        <w:pStyle w:val="Textoindependiente22"/>
        <w:numPr>
          <w:ilvl w:val="12"/>
          <w:numId w:val="0"/>
        </w:numPr>
        <w:overflowPunct/>
        <w:autoSpaceDE/>
        <w:autoSpaceDN/>
        <w:adjustRightInd/>
        <w:textAlignment w:val="auto"/>
        <w:rPr>
          <w:rFonts w:cs="Arial"/>
          <w:szCs w:val="24"/>
        </w:rPr>
      </w:pPr>
    </w:p>
    <w:p w14:paraId="39297B25" w14:textId="77777777" w:rsidR="002D4371" w:rsidRPr="00655BCC" w:rsidRDefault="002D4371" w:rsidP="002D4371">
      <w:pPr>
        <w:pStyle w:val="Textoindependiente22"/>
        <w:numPr>
          <w:ilvl w:val="12"/>
          <w:numId w:val="0"/>
        </w:numPr>
        <w:overflowPunct/>
        <w:autoSpaceDE/>
        <w:autoSpaceDN/>
        <w:adjustRightInd/>
        <w:textAlignment w:val="auto"/>
        <w:rPr>
          <w:rFonts w:cs="Arial"/>
          <w:szCs w:val="24"/>
        </w:rPr>
      </w:pPr>
      <w:r w:rsidRPr="00655BCC">
        <w:rPr>
          <w:rFonts w:cs="Arial"/>
          <w:szCs w:val="24"/>
        </w:rPr>
        <w:t>En mérito de lo expuesto, el Consejo de Estado, en Sala de lo Contencioso Administrativo, Sección Tercera,</w:t>
      </w:r>
      <w:r w:rsidR="00AD4DBE" w:rsidRPr="00655BCC">
        <w:rPr>
          <w:rFonts w:cs="Arial"/>
          <w:szCs w:val="24"/>
        </w:rPr>
        <w:t xml:space="preserve"> Subsección A,</w:t>
      </w:r>
      <w:r w:rsidRPr="00655BCC">
        <w:rPr>
          <w:rFonts w:cs="Arial"/>
          <w:szCs w:val="24"/>
        </w:rPr>
        <w:t xml:space="preserve"> administrando justicia en nombre de la República de Colombia y por autoridad de la ley,</w:t>
      </w:r>
    </w:p>
    <w:p w14:paraId="07660752" w14:textId="77777777" w:rsidR="008F2EA9" w:rsidRPr="00655BCC" w:rsidRDefault="008F2EA9" w:rsidP="0009687C">
      <w:pPr>
        <w:rPr>
          <w:rFonts w:cs="Arial"/>
        </w:rPr>
      </w:pPr>
    </w:p>
    <w:p w14:paraId="70339633" w14:textId="77777777" w:rsidR="002932F5" w:rsidRPr="00655BCC" w:rsidRDefault="002932F5" w:rsidP="00F27ABF">
      <w:pPr>
        <w:pStyle w:val="Ttulo5"/>
        <w:keepNext w:val="0"/>
        <w:widowControl w:val="0"/>
        <w:rPr>
          <w:rFonts w:cs="Arial"/>
          <w:bCs/>
          <w:sz w:val="24"/>
          <w:szCs w:val="24"/>
        </w:rPr>
      </w:pPr>
    </w:p>
    <w:p w14:paraId="06161253" w14:textId="77777777" w:rsidR="00EA2611" w:rsidRPr="00655BCC" w:rsidRDefault="00EA2611" w:rsidP="00F27ABF">
      <w:pPr>
        <w:pStyle w:val="Ttulo5"/>
        <w:keepNext w:val="0"/>
        <w:widowControl w:val="0"/>
        <w:rPr>
          <w:rFonts w:cs="Arial"/>
          <w:bCs/>
          <w:sz w:val="24"/>
          <w:szCs w:val="24"/>
        </w:rPr>
      </w:pPr>
      <w:r w:rsidRPr="00655BCC">
        <w:rPr>
          <w:rFonts w:cs="Arial"/>
          <w:bCs/>
          <w:sz w:val="24"/>
          <w:szCs w:val="24"/>
        </w:rPr>
        <w:t xml:space="preserve">F A L </w:t>
      </w:r>
      <w:proofErr w:type="spellStart"/>
      <w:r w:rsidRPr="00655BCC">
        <w:rPr>
          <w:rFonts w:cs="Arial"/>
          <w:bCs/>
          <w:sz w:val="24"/>
          <w:szCs w:val="24"/>
        </w:rPr>
        <w:t>L</w:t>
      </w:r>
      <w:proofErr w:type="spellEnd"/>
      <w:r w:rsidRPr="00655BCC">
        <w:rPr>
          <w:rFonts w:cs="Arial"/>
          <w:bCs/>
          <w:sz w:val="24"/>
          <w:szCs w:val="24"/>
        </w:rPr>
        <w:t xml:space="preserve"> A</w:t>
      </w:r>
    </w:p>
    <w:p w14:paraId="17C9ADEE" w14:textId="77777777" w:rsidR="006C5D85" w:rsidRPr="00655BCC" w:rsidRDefault="006C5D85" w:rsidP="00F27ABF">
      <w:pPr>
        <w:widowControl w:val="0"/>
        <w:autoSpaceDE w:val="0"/>
        <w:autoSpaceDN w:val="0"/>
        <w:adjustRightInd w:val="0"/>
        <w:rPr>
          <w:rFonts w:cs="Arial"/>
          <w:b/>
        </w:rPr>
      </w:pPr>
    </w:p>
    <w:p w14:paraId="2F224AA5" w14:textId="77777777" w:rsidR="002932F5" w:rsidRPr="00655BCC" w:rsidRDefault="002932F5" w:rsidP="00EA2611">
      <w:pPr>
        <w:widowControl w:val="0"/>
        <w:autoSpaceDE w:val="0"/>
        <w:autoSpaceDN w:val="0"/>
        <w:adjustRightInd w:val="0"/>
        <w:rPr>
          <w:rFonts w:cs="Arial"/>
          <w:b/>
        </w:rPr>
      </w:pPr>
    </w:p>
    <w:p w14:paraId="519664D9" w14:textId="77777777" w:rsidR="000A4CD3" w:rsidRPr="00655BCC" w:rsidRDefault="00EA2611" w:rsidP="00EA2611">
      <w:pPr>
        <w:widowControl w:val="0"/>
        <w:autoSpaceDE w:val="0"/>
        <w:autoSpaceDN w:val="0"/>
        <w:adjustRightInd w:val="0"/>
        <w:rPr>
          <w:rFonts w:cs="Arial"/>
        </w:rPr>
      </w:pPr>
      <w:r w:rsidRPr="00655BCC">
        <w:rPr>
          <w:rFonts w:cs="Arial"/>
          <w:b/>
        </w:rPr>
        <w:t>PRIMERO</w:t>
      </w:r>
      <w:r w:rsidR="00121D61" w:rsidRPr="00655BCC">
        <w:rPr>
          <w:rFonts w:cs="Arial"/>
          <w:b/>
        </w:rPr>
        <w:t>:</w:t>
      </w:r>
      <w:r w:rsidRPr="00655BCC">
        <w:rPr>
          <w:rFonts w:cs="Arial"/>
          <w:b/>
        </w:rPr>
        <w:t xml:space="preserve"> CONF</w:t>
      </w:r>
      <w:r w:rsidR="00FD4702" w:rsidRPr="00655BCC">
        <w:rPr>
          <w:rFonts w:cs="Arial"/>
          <w:b/>
        </w:rPr>
        <w:t>Í</w:t>
      </w:r>
      <w:r w:rsidRPr="00655BCC">
        <w:rPr>
          <w:rFonts w:cs="Arial"/>
          <w:b/>
        </w:rPr>
        <w:t>RMA</w:t>
      </w:r>
      <w:r w:rsidR="00FD4702" w:rsidRPr="00655BCC">
        <w:rPr>
          <w:rFonts w:cs="Arial"/>
          <w:b/>
        </w:rPr>
        <w:t>SE</w:t>
      </w:r>
      <w:r w:rsidRPr="00655BCC">
        <w:rPr>
          <w:rFonts w:cs="Arial"/>
          <w:b/>
        </w:rPr>
        <w:t xml:space="preserve"> </w:t>
      </w:r>
      <w:r w:rsidRPr="00655BCC">
        <w:rPr>
          <w:rFonts w:cs="Arial"/>
          <w:lang w:val="es-CO"/>
        </w:rPr>
        <w:t xml:space="preserve">la sentencia </w:t>
      </w:r>
      <w:r w:rsidR="00121D61" w:rsidRPr="00655BCC">
        <w:rPr>
          <w:rFonts w:cs="Arial"/>
          <w:lang w:val="es-CO"/>
        </w:rPr>
        <w:t xml:space="preserve">proferida por el Tribunal Administrativo de </w:t>
      </w:r>
      <w:r w:rsidR="000A4CD3" w:rsidRPr="00655BCC">
        <w:rPr>
          <w:rFonts w:cs="Arial"/>
          <w:lang w:val="es-CO"/>
        </w:rPr>
        <w:t xml:space="preserve">Sucre el </w:t>
      </w:r>
      <w:r w:rsidR="00F44623" w:rsidRPr="00655BCC">
        <w:rPr>
          <w:rFonts w:cs="Arial"/>
        </w:rPr>
        <w:t>2</w:t>
      </w:r>
      <w:r w:rsidR="00041B22" w:rsidRPr="00655BCC">
        <w:rPr>
          <w:rFonts w:cs="Arial"/>
        </w:rPr>
        <w:t>5</w:t>
      </w:r>
      <w:r w:rsidR="00F44623" w:rsidRPr="00655BCC">
        <w:rPr>
          <w:rFonts w:cs="Arial"/>
        </w:rPr>
        <w:t xml:space="preserve"> de </w:t>
      </w:r>
      <w:r w:rsidR="000A4CD3" w:rsidRPr="00655BCC">
        <w:rPr>
          <w:rFonts w:cs="Arial"/>
        </w:rPr>
        <w:t xml:space="preserve">septiembre </w:t>
      </w:r>
      <w:r w:rsidR="00F44623" w:rsidRPr="00655BCC">
        <w:rPr>
          <w:rFonts w:cs="Arial"/>
        </w:rPr>
        <w:t>de 2014</w:t>
      </w:r>
      <w:r w:rsidR="000A4CD3" w:rsidRPr="00655BCC">
        <w:rPr>
          <w:rFonts w:cs="Arial"/>
        </w:rPr>
        <w:t>.</w:t>
      </w:r>
    </w:p>
    <w:p w14:paraId="11A7A88F" w14:textId="77777777" w:rsidR="00EA2611" w:rsidRPr="00655BCC" w:rsidRDefault="00EA2611" w:rsidP="00EA2611">
      <w:pPr>
        <w:widowControl w:val="0"/>
        <w:ind w:left="851"/>
        <w:rPr>
          <w:rFonts w:cs="Arial"/>
        </w:rPr>
      </w:pPr>
    </w:p>
    <w:p w14:paraId="67FA339D" w14:textId="77777777" w:rsidR="00E86BEC" w:rsidRPr="00655BCC" w:rsidRDefault="004B4921" w:rsidP="00EA2611">
      <w:pPr>
        <w:widowControl w:val="0"/>
        <w:autoSpaceDE w:val="0"/>
        <w:autoSpaceDN w:val="0"/>
        <w:adjustRightInd w:val="0"/>
        <w:rPr>
          <w:rFonts w:cs="Arial"/>
        </w:rPr>
      </w:pPr>
      <w:r w:rsidRPr="00655BCC">
        <w:rPr>
          <w:rFonts w:cs="Arial"/>
          <w:b/>
        </w:rPr>
        <w:t>SEGUNDO</w:t>
      </w:r>
      <w:r w:rsidR="00EA2611" w:rsidRPr="00655BCC">
        <w:rPr>
          <w:rFonts w:cs="Arial"/>
          <w:b/>
        </w:rPr>
        <w:t xml:space="preserve">: </w:t>
      </w:r>
      <w:r w:rsidR="00E86FE2" w:rsidRPr="00655BCC">
        <w:rPr>
          <w:rFonts w:cs="Arial"/>
        </w:rPr>
        <w:t>Actualiz</w:t>
      </w:r>
      <w:r w:rsidR="00E86BEC" w:rsidRPr="00655BCC">
        <w:rPr>
          <w:rFonts w:cs="Arial"/>
        </w:rPr>
        <w:t>a</w:t>
      </w:r>
      <w:r w:rsidR="00E86FE2" w:rsidRPr="00655BCC">
        <w:rPr>
          <w:rFonts w:cs="Arial"/>
        </w:rPr>
        <w:t xml:space="preserve">r el valor de la condena impuesta en el </w:t>
      </w:r>
      <w:r w:rsidR="00E86BEC" w:rsidRPr="00655BCC">
        <w:rPr>
          <w:rFonts w:cs="Arial"/>
        </w:rPr>
        <w:t xml:space="preserve">punto segundo de la sentencia así: </w:t>
      </w:r>
    </w:p>
    <w:p w14:paraId="049AFAAF" w14:textId="77777777" w:rsidR="00E86BEC" w:rsidRPr="00655BCC" w:rsidRDefault="00E86BEC" w:rsidP="00EA2611">
      <w:pPr>
        <w:widowControl w:val="0"/>
        <w:autoSpaceDE w:val="0"/>
        <w:autoSpaceDN w:val="0"/>
        <w:adjustRightInd w:val="0"/>
        <w:rPr>
          <w:rFonts w:cs="Arial"/>
          <w:b/>
        </w:rPr>
      </w:pPr>
    </w:p>
    <w:p w14:paraId="488FCD96" w14:textId="77777777" w:rsidR="00E86BEC" w:rsidRPr="00655BCC" w:rsidRDefault="00E86BEC" w:rsidP="00036ADC">
      <w:pPr>
        <w:pStyle w:val="Lista2"/>
        <w:ind w:left="567" w:right="708" w:firstLine="0"/>
        <w:rPr>
          <w:rFonts w:cs="Arial"/>
        </w:rPr>
      </w:pPr>
      <w:r w:rsidRPr="00655BCC">
        <w:rPr>
          <w:rFonts w:cs="Arial"/>
          <w:b/>
        </w:rPr>
        <w:t>SEGUNDO</w:t>
      </w:r>
      <w:r w:rsidRPr="00655BCC">
        <w:rPr>
          <w:rFonts w:cs="Arial"/>
        </w:rPr>
        <w:t xml:space="preserve">: </w:t>
      </w:r>
      <w:r w:rsidRPr="00655BCC">
        <w:rPr>
          <w:rFonts w:cs="Arial"/>
          <w:b/>
        </w:rPr>
        <w:t>COND</w:t>
      </w:r>
      <w:r w:rsidR="00FD4702" w:rsidRPr="00655BCC">
        <w:rPr>
          <w:rFonts w:cs="Arial"/>
          <w:b/>
        </w:rPr>
        <w:t xml:space="preserve">ENÁSE </w:t>
      </w:r>
      <w:r w:rsidRPr="00655BCC">
        <w:rPr>
          <w:rFonts w:cs="Arial"/>
        </w:rPr>
        <w:t xml:space="preserve">al demandado MUNICIPIO DE SINCELEJO –SUCRE, a pagar al demandante INGENIERÍA E INVERSIONES LIMITADA – DICON LTDA la suma de CIENTO OCHENTA Y OCHO MILLONES </w:t>
      </w:r>
      <w:r w:rsidR="00361154" w:rsidRPr="00655BCC">
        <w:rPr>
          <w:rFonts w:cs="Arial"/>
        </w:rPr>
        <w:t>NOVECIENTOS NOVENTA Y SEIS</w:t>
      </w:r>
      <w:r w:rsidR="00147DDE" w:rsidRPr="00655BCC">
        <w:rPr>
          <w:rFonts w:cs="Arial"/>
        </w:rPr>
        <w:t xml:space="preserve"> MIL </w:t>
      </w:r>
      <w:r w:rsidR="00361154" w:rsidRPr="00655BCC">
        <w:rPr>
          <w:rFonts w:cs="Arial"/>
        </w:rPr>
        <w:t xml:space="preserve">SETECIENTOS NOVENTA </w:t>
      </w:r>
      <w:r w:rsidRPr="00655BCC">
        <w:rPr>
          <w:rFonts w:cs="Arial"/>
        </w:rPr>
        <w:t xml:space="preserve">PESOS </w:t>
      </w:r>
      <w:r w:rsidR="00147DDE" w:rsidRPr="00655BCC">
        <w:rPr>
          <w:rFonts w:cs="Arial"/>
        </w:rPr>
        <w:t>(</w:t>
      </w:r>
      <w:r w:rsidR="00361154" w:rsidRPr="00655BCC">
        <w:rPr>
          <w:rFonts w:cs="Arial"/>
        </w:rPr>
        <w:t>$188’996.790</w:t>
      </w:r>
      <w:r w:rsidRPr="00655BCC">
        <w:rPr>
          <w:rFonts w:cs="Arial"/>
        </w:rPr>
        <w:t>), por concepto de reajuste de precios, pactados en la cláusula vigésima quinta del contrato de obra No. 001-2011 del 29 de julio de 2011, suscrito entre las mencionadas partes, conforme las consideraciones contenidas en la parte motiva de esta providencia.</w:t>
      </w:r>
    </w:p>
    <w:p w14:paraId="4FCECE4E" w14:textId="77777777" w:rsidR="00E86BEC" w:rsidRPr="00655BCC" w:rsidRDefault="00E86BEC" w:rsidP="00E86BEC">
      <w:pPr>
        <w:pStyle w:val="Textoindependienteprimerasangra2"/>
        <w:spacing w:line="276" w:lineRule="auto"/>
        <w:ind w:left="567" w:right="567" w:firstLine="0"/>
        <w:rPr>
          <w:rFonts w:cs="Arial"/>
        </w:rPr>
      </w:pPr>
    </w:p>
    <w:p w14:paraId="4BCD65DE" w14:textId="77777777" w:rsidR="00EA2611" w:rsidRPr="00655BCC" w:rsidRDefault="00147DDE" w:rsidP="00EA2611">
      <w:pPr>
        <w:widowControl w:val="0"/>
        <w:autoSpaceDE w:val="0"/>
        <w:autoSpaceDN w:val="0"/>
        <w:adjustRightInd w:val="0"/>
        <w:rPr>
          <w:rFonts w:cs="Arial"/>
        </w:rPr>
      </w:pPr>
      <w:r w:rsidRPr="00655BCC">
        <w:rPr>
          <w:rFonts w:cs="Arial"/>
          <w:b/>
        </w:rPr>
        <w:t>TERCERO:</w:t>
      </w:r>
      <w:r w:rsidR="00E86FE2" w:rsidRPr="00655BCC">
        <w:rPr>
          <w:rFonts w:cs="Arial"/>
          <w:b/>
        </w:rPr>
        <w:t xml:space="preserve"> </w:t>
      </w:r>
      <w:r w:rsidR="00EA2611" w:rsidRPr="00655BCC">
        <w:rPr>
          <w:rFonts w:cs="Arial"/>
        </w:rPr>
        <w:t>Sin condena en costas</w:t>
      </w:r>
      <w:r w:rsidR="00F44623" w:rsidRPr="00655BCC">
        <w:rPr>
          <w:rFonts w:cs="Arial"/>
        </w:rPr>
        <w:t xml:space="preserve"> por la segunda instancia</w:t>
      </w:r>
      <w:r w:rsidR="00EA2611" w:rsidRPr="00655BCC">
        <w:rPr>
          <w:rFonts w:cs="Arial"/>
        </w:rPr>
        <w:t>.</w:t>
      </w:r>
    </w:p>
    <w:p w14:paraId="21C9E631" w14:textId="77777777" w:rsidR="00EA2611" w:rsidRPr="00655BCC" w:rsidRDefault="00EA2611" w:rsidP="00EA2611">
      <w:pPr>
        <w:widowControl w:val="0"/>
        <w:autoSpaceDE w:val="0"/>
        <w:autoSpaceDN w:val="0"/>
        <w:adjustRightInd w:val="0"/>
        <w:rPr>
          <w:rFonts w:cs="Arial"/>
        </w:rPr>
      </w:pPr>
    </w:p>
    <w:p w14:paraId="5990B8E5" w14:textId="77777777" w:rsidR="00147DDE" w:rsidRPr="00655BCC" w:rsidRDefault="00147DDE" w:rsidP="00EA2611">
      <w:pPr>
        <w:widowControl w:val="0"/>
        <w:autoSpaceDE w:val="0"/>
        <w:autoSpaceDN w:val="0"/>
        <w:adjustRightInd w:val="0"/>
        <w:rPr>
          <w:rFonts w:cs="Arial"/>
        </w:rPr>
      </w:pPr>
      <w:r w:rsidRPr="00655BCC">
        <w:rPr>
          <w:rFonts w:cs="Arial"/>
          <w:b/>
        </w:rPr>
        <w:t xml:space="preserve">CUARTO: </w:t>
      </w:r>
      <w:r w:rsidR="00036ADC" w:rsidRPr="00655BCC">
        <w:rPr>
          <w:rFonts w:cs="Arial"/>
          <w:b/>
        </w:rPr>
        <w:t xml:space="preserve">EXPÍDANSE, </w:t>
      </w:r>
      <w:r w:rsidR="00036ADC" w:rsidRPr="00655BCC">
        <w:rPr>
          <w:rFonts w:cs="Arial"/>
        </w:rPr>
        <w:t>por la</w:t>
      </w:r>
      <w:r w:rsidR="00036ADC" w:rsidRPr="00655BCC">
        <w:rPr>
          <w:rFonts w:cs="Arial"/>
          <w:b/>
        </w:rPr>
        <w:t xml:space="preserve"> </w:t>
      </w:r>
      <w:r w:rsidRPr="00655BCC">
        <w:rPr>
          <w:rFonts w:cs="Arial"/>
        </w:rPr>
        <w:t xml:space="preserve">secretaria </w:t>
      </w:r>
      <w:r w:rsidR="00036ADC" w:rsidRPr="00655BCC">
        <w:rPr>
          <w:rFonts w:cs="Arial"/>
        </w:rPr>
        <w:t xml:space="preserve">de la sección tercera, las </w:t>
      </w:r>
      <w:r w:rsidRPr="00655BCC">
        <w:rPr>
          <w:rFonts w:cs="Arial"/>
        </w:rPr>
        <w:t xml:space="preserve">copias para cada una de las partes, con la constancia de ejecutoria correspondiente. </w:t>
      </w:r>
    </w:p>
    <w:p w14:paraId="201213E4" w14:textId="77777777" w:rsidR="002932F5" w:rsidRPr="00655BCC" w:rsidRDefault="002932F5" w:rsidP="00EA2611">
      <w:pPr>
        <w:widowControl w:val="0"/>
        <w:autoSpaceDE w:val="0"/>
        <w:autoSpaceDN w:val="0"/>
        <w:adjustRightInd w:val="0"/>
        <w:rPr>
          <w:rFonts w:cs="Arial"/>
          <w:b/>
        </w:rPr>
      </w:pPr>
    </w:p>
    <w:p w14:paraId="7091DE7A" w14:textId="77777777" w:rsidR="00EA2611" w:rsidRPr="00655BCC" w:rsidRDefault="00147DDE" w:rsidP="00EA2611">
      <w:pPr>
        <w:widowControl w:val="0"/>
        <w:autoSpaceDE w:val="0"/>
        <w:autoSpaceDN w:val="0"/>
        <w:adjustRightInd w:val="0"/>
        <w:rPr>
          <w:rFonts w:cs="Arial"/>
        </w:rPr>
      </w:pPr>
      <w:r w:rsidRPr="00655BCC">
        <w:rPr>
          <w:rFonts w:cs="Arial"/>
          <w:b/>
        </w:rPr>
        <w:lastRenderedPageBreak/>
        <w:t>QUINTO:</w:t>
      </w:r>
      <w:r w:rsidRPr="00655BCC">
        <w:rPr>
          <w:rFonts w:cs="Arial"/>
        </w:rPr>
        <w:t xml:space="preserve"> </w:t>
      </w:r>
      <w:r w:rsidR="00EA2611" w:rsidRPr="00655BCC">
        <w:rPr>
          <w:rFonts w:cs="Arial"/>
        </w:rPr>
        <w:t>En firme esta providencia, devuélvase el expediente al Tribunal de origen.</w:t>
      </w:r>
    </w:p>
    <w:p w14:paraId="2710E78E" w14:textId="77777777" w:rsidR="00EA2611" w:rsidRPr="00655BCC" w:rsidRDefault="00EA2611" w:rsidP="008A0346">
      <w:pPr>
        <w:spacing w:line="240" w:lineRule="auto"/>
        <w:jc w:val="center"/>
        <w:rPr>
          <w:rFonts w:cs="Arial"/>
          <w:b/>
          <w:bCs/>
          <w:noProof/>
        </w:rPr>
      </w:pPr>
    </w:p>
    <w:p w14:paraId="4E900887" w14:textId="77777777" w:rsidR="00F27ABF" w:rsidRPr="00655BCC" w:rsidRDefault="00F27ABF" w:rsidP="008A0346">
      <w:pPr>
        <w:spacing w:line="240" w:lineRule="auto"/>
        <w:jc w:val="center"/>
        <w:rPr>
          <w:rFonts w:cs="Arial"/>
          <w:b/>
          <w:bCs/>
          <w:noProof/>
        </w:rPr>
      </w:pPr>
    </w:p>
    <w:p w14:paraId="06A40A00" w14:textId="77777777" w:rsidR="00F27ABF" w:rsidRPr="00655BCC" w:rsidRDefault="00F27ABF" w:rsidP="008A0346">
      <w:pPr>
        <w:spacing w:line="240" w:lineRule="auto"/>
        <w:jc w:val="center"/>
        <w:rPr>
          <w:rFonts w:cs="Arial"/>
          <w:b/>
          <w:bCs/>
          <w:noProof/>
        </w:rPr>
      </w:pPr>
    </w:p>
    <w:p w14:paraId="5E204524" w14:textId="77777777" w:rsidR="00DC5897" w:rsidRPr="00655BCC" w:rsidRDefault="008A0346" w:rsidP="008A0346">
      <w:pPr>
        <w:spacing w:line="240" w:lineRule="auto"/>
        <w:jc w:val="center"/>
        <w:rPr>
          <w:rFonts w:cs="Arial"/>
          <w:b/>
          <w:bCs/>
          <w:noProof/>
        </w:rPr>
      </w:pPr>
      <w:r w:rsidRPr="00655BCC">
        <w:rPr>
          <w:rFonts w:cs="Arial"/>
          <w:b/>
          <w:bCs/>
          <w:noProof/>
        </w:rPr>
        <w:t>CÓPIESE, NOTIFÍQUESE Y CÚMPLASE</w:t>
      </w:r>
    </w:p>
    <w:p w14:paraId="17095730" w14:textId="77777777" w:rsidR="00E87111" w:rsidRPr="00655BCC" w:rsidRDefault="00E87111" w:rsidP="008A0346">
      <w:pPr>
        <w:spacing w:line="240" w:lineRule="auto"/>
        <w:jc w:val="center"/>
        <w:rPr>
          <w:rFonts w:cs="Arial"/>
        </w:rPr>
      </w:pPr>
    </w:p>
    <w:p w14:paraId="5C628F7F" w14:textId="77777777" w:rsidR="00EA2611" w:rsidRPr="00655BCC" w:rsidRDefault="00EA2611" w:rsidP="008A0346">
      <w:pPr>
        <w:spacing w:line="240" w:lineRule="auto"/>
        <w:jc w:val="center"/>
        <w:rPr>
          <w:rFonts w:cs="Arial"/>
        </w:rPr>
      </w:pPr>
    </w:p>
    <w:p w14:paraId="4C27EAC8" w14:textId="77777777" w:rsidR="00F27ABF" w:rsidRPr="00655BCC" w:rsidRDefault="00F27ABF" w:rsidP="008A0346">
      <w:pPr>
        <w:spacing w:line="240" w:lineRule="auto"/>
        <w:jc w:val="center"/>
        <w:rPr>
          <w:rFonts w:cs="Arial"/>
        </w:rPr>
      </w:pPr>
    </w:p>
    <w:p w14:paraId="3266C6DC" w14:textId="77777777" w:rsidR="00EA2611" w:rsidRPr="00655BCC" w:rsidRDefault="001F48D2" w:rsidP="008A0346">
      <w:pPr>
        <w:widowControl w:val="0"/>
        <w:autoSpaceDE w:val="0"/>
        <w:autoSpaceDN w:val="0"/>
        <w:adjustRightInd w:val="0"/>
        <w:spacing w:line="240" w:lineRule="auto"/>
        <w:jc w:val="center"/>
        <w:rPr>
          <w:rFonts w:cs="Arial"/>
          <w:b/>
        </w:rPr>
      </w:pPr>
      <w:r w:rsidRPr="00655BCC">
        <w:rPr>
          <w:rFonts w:cs="Arial"/>
          <w:b/>
          <w:lang w:val="es-CO"/>
        </w:rPr>
        <w:t>MARTA NUBIA VELÁSQUEZ RICO</w:t>
      </w:r>
    </w:p>
    <w:p w14:paraId="2BE7B559" w14:textId="77777777" w:rsidR="00E87111" w:rsidRPr="00655BCC" w:rsidRDefault="00E87111" w:rsidP="008A0346">
      <w:pPr>
        <w:widowControl w:val="0"/>
        <w:autoSpaceDE w:val="0"/>
        <w:autoSpaceDN w:val="0"/>
        <w:adjustRightInd w:val="0"/>
        <w:spacing w:line="240" w:lineRule="auto"/>
        <w:jc w:val="center"/>
        <w:rPr>
          <w:rFonts w:cs="Arial"/>
          <w:b/>
        </w:rPr>
      </w:pPr>
    </w:p>
    <w:p w14:paraId="7324DF7C" w14:textId="77777777" w:rsidR="00DC5897" w:rsidRPr="00655BCC" w:rsidRDefault="00DC5897" w:rsidP="008A0346">
      <w:pPr>
        <w:widowControl w:val="0"/>
        <w:autoSpaceDE w:val="0"/>
        <w:autoSpaceDN w:val="0"/>
        <w:adjustRightInd w:val="0"/>
        <w:spacing w:line="240" w:lineRule="auto"/>
        <w:jc w:val="center"/>
        <w:rPr>
          <w:rFonts w:cs="Arial"/>
          <w:b/>
        </w:rPr>
      </w:pPr>
    </w:p>
    <w:p w14:paraId="689E952D" w14:textId="77777777" w:rsidR="00DC5897" w:rsidRPr="00655BCC" w:rsidRDefault="00DC5897" w:rsidP="008A0346">
      <w:pPr>
        <w:widowControl w:val="0"/>
        <w:autoSpaceDE w:val="0"/>
        <w:autoSpaceDN w:val="0"/>
        <w:adjustRightInd w:val="0"/>
        <w:spacing w:line="240" w:lineRule="auto"/>
        <w:jc w:val="center"/>
        <w:rPr>
          <w:rFonts w:cs="Arial"/>
          <w:b/>
        </w:rPr>
      </w:pPr>
    </w:p>
    <w:p w14:paraId="26CDC660" w14:textId="77777777" w:rsidR="00850584" w:rsidRPr="00655BCC" w:rsidRDefault="00EA2611" w:rsidP="00F27ABF">
      <w:pPr>
        <w:widowControl w:val="0"/>
        <w:autoSpaceDE w:val="0"/>
        <w:autoSpaceDN w:val="0"/>
        <w:adjustRightInd w:val="0"/>
        <w:spacing w:line="240" w:lineRule="auto"/>
        <w:jc w:val="center"/>
        <w:rPr>
          <w:rFonts w:cs="Arial"/>
          <w:lang w:val="es-CO" w:eastAsia="ar-SA"/>
        </w:rPr>
      </w:pPr>
      <w:r w:rsidRPr="00655BCC">
        <w:rPr>
          <w:rFonts w:cs="Arial"/>
          <w:b/>
        </w:rPr>
        <w:t>CARLOS ALBERTO ZAMBRANO BARRERA</w:t>
      </w:r>
    </w:p>
    <w:sectPr w:rsidR="00850584" w:rsidRPr="00655BCC" w:rsidSect="00851CD1">
      <w:headerReference w:type="even" r:id="rId11"/>
      <w:headerReference w:type="default" r:id="rId12"/>
      <w:footerReference w:type="even" r:id="rId13"/>
      <w:footerReference w:type="default" r:id="rId14"/>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714D9" w14:textId="77777777" w:rsidR="007963FD" w:rsidRDefault="007963FD" w:rsidP="00C85395">
      <w:r>
        <w:separator/>
      </w:r>
    </w:p>
  </w:endnote>
  <w:endnote w:type="continuationSeparator" w:id="0">
    <w:p w14:paraId="62C8996A" w14:textId="77777777" w:rsidR="007963FD" w:rsidRDefault="007963FD"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BFB7" w14:textId="77777777" w:rsidR="00041B22" w:rsidRDefault="00041B2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95959C" w14:textId="77777777" w:rsidR="00041B22" w:rsidRDefault="00041B22"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3F17" w14:textId="77777777" w:rsidR="00041B22" w:rsidRDefault="00041B22"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735A" w14:textId="77777777" w:rsidR="007963FD" w:rsidRDefault="007963FD" w:rsidP="00C85395">
      <w:r>
        <w:separator/>
      </w:r>
    </w:p>
  </w:footnote>
  <w:footnote w:type="continuationSeparator" w:id="0">
    <w:p w14:paraId="726D0CDC" w14:textId="77777777" w:rsidR="007963FD" w:rsidRDefault="007963FD" w:rsidP="00C85395">
      <w:r>
        <w:continuationSeparator/>
      </w:r>
    </w:p>
  </w:footnote>
  <w:footnote w:id="1">
    <w:p w14:paraId="3E3B8D3B" w14:textId="77777777" w:rsidR="00041B22" w:rsidRPr="00C06836" w:rsidRDefault="00041B22">
      <w:pPr>
        <w:pStyle w:val="Textonotapie"/>
        <w:rPr>
          <w:lang w:val="es-CO"/>
        </w:rPr>
      </w:pPr>
      <w:r>
        <w:rPr>
          <w:rStyle w:val="Refdenotaalpie"/>
        </w:rPr>
        <w:footnoteRef/>
      </w:r>
      <w:r>
        <w:t xml:space="preserve"> </w:t>
      </w:r>
      <w:r>
        <w:rPr>
          <w:lang w:val="es-CO"/>
        </w:rPr>
        <w:t>Folio 14, cuaderno 4.</w:t>
      </w:r>
    </w:p>
  </w:footnote>
  <w:footnote w:id="2">
    <w:p w14:paraId="0DA5DC27" w14:textId="77777777" w:rsidR="00041B22" w:rsidRPr="00C06836" w:rsidRDefault="00041B22">
      <w:pPr>
        <w:pStyle w:val="Textonotapie"/>
        <w:rPr>
          <w:lang w:val="es-CO"/>
        </w:rPr>
      </w:pPr>
      <w:r>
        <w:rPr>
          <w:rStyle w:val="Refdenotaalpie"/>
        </w:rPr>
        <w:footnoteRef/>
      </w:r>
      <w:r>
        <w:t xml:space="preserve"> </w:t>
      </w:r>
      <w:r>
        <w:rPr>
          <w:lang w:val="es-CO"/>
        </w:rPr>
        <w:t>En adelante se denominará DICON.</w:t>
      </w:r>
    </w:p>
  </w:footnote>
  <w:footnote w:id="3">
    <w:p w14:paraId="2EFB7985" w14:textId="77777777" w:rsidR="00041B22" w:rsidRPr="007943B5" w:rsidRDefault="00041B22">
      <w:pPr>
        <w:pStyle w:val="Textonotapie"/>
        <w:rPr>
          <w:lang w:val="es-CO"/>
        </w:rPr>
      </w:pPr>
      <w:r>
        <w:rPr>
          <w:rStyle w:val="Refdenotaalpie"/>
        </w:rPr>
        <w:footnoteRef/>
      </w:r>
      <w:r>
        <w:t xml:space="preserve"> </w:t>
      </w:r>
      <w:r>
        <w:rPr>
          <w:lang w:val="es-CO"/>
        </w:rPr>
        <w:t>En adelante, el referido código se identificará bajo la sigla  CPACA.</w:t>
      </w:r>
    </w:p>
  </w:footnote>
  <w:footnote w:id="4">
    <w:p w14:paraId="0071A362" w14:textId="77777777" w:rsidR="00041B22" w:rsidRPr="0001557F" w:rsidRDefault="00041B22">
      <w:pPr>
        <w:pStyle w:val="Textonotapie"/>
        <w:rPr>
          <w:lang w:val="es-CO"/>
        </w:rPr>
      </w:pPr>
      <w:r>
        <w:rPr>
          <w:rStyle w:val="Refdenotaalpie"/>
        </w:rPr>
        <w:footnoteRef/>
      </w:r>
      <w:r>
        <w:t xml:space="preserve"> </w:t>
      </w:r>
      <w:r>
        <w:rPr>
          <w:lang w:val="es-CO"/>
        </w:rPr>
        <w:t>Folio 5, cuaderno 4.</w:t>
      </w:r>
    </w:p>
  </w:footnote>
  <w:footnote w:id="5">
    <w:p w14:paraId="2295A5B1" w14:textId="77777777" w:rsidR="00041B22" w:rsidRPr="00FE1503" w:rsidRDefault="00041B22">
      <w:pPr>
        <w:pStyle w:val="Textonotapie"/>
        <w:rPr>
          <w:lang w:val="es-CO"/>
        </w:rPr>
      </w:pPr>
      <w:r>
        <w:rPr>
          <w:rStyle w:val="Refdenotaalpie"/>
        </w:rPr>
        <w:footnoteRef/>
      </w:r>
      <w:r>
        <w:t xml:space="preserve"> </w:t>
      </w:r>
      <w:r>
        <w:rPr>
          <w:lang w:val="es-CO"/>
        </w:rPr>
        <w:t>Folio 77, cuaderno 4.</w:t>
      </w:r>
    </w:p>
  </w:footnote>
  <w:footnote w:id="6">
    <w:p w14:paraId="62024EE4" w14:textId="77777777" w:rsidR="00041B22" w:rsidRPr="00435AFC" w:rsidRDefault="00041B22">
      <w:pPr>
        <w:pStyle w:val="Textonotapie"/>
        <w:rPr>
          <w:lang w:val="es-CO"/>
        </w:rPr>
      </w:pPr>
      <w:r>
        <w:rPr>
          <w:rStyle w:val="Refdenotaalpie"/>
        </w:rPr>
        <w:footnoteRef/>
      </w:r>
      <w:r>
        <w:t xml:space="preserve"> </w:t>
      </w:r>
      <w:r>
        <w:rPr>
          <w:lang w:val="es-CO"/>
        </w:rPr>
        <w:t xml:space="preserve">Folios 14, cuaderno 4. </w:t>
      </w:r>
    </w:p>
  </w:footnote>
  <w:footnote w:id="7">
    <w:p w14:paraId="0D997322" w14:textId="77777777" w:rsidR="00041B22" w:rsidRPr="00FD3133" w:rsidRDefault="00041B22">
      <w:pPr>
        <w:pStyle w:val="Textonotapie"/>
        <w:rPr>
          <w:lang w:val="es-CO"/>
        </w:rPr>
      </w:pPr>
      <w:r>
        <w:rPr>
          <w:rStyle w:val="Refdenotaalpie"/>
        </w:rPr>
        <w:footnoteRef/>
      </w:r>
      <w:r>
        <w:t xml:space="preserve"> </w:t>
      </w:r>
      <w:r>
        <w:rPr>
          <w:lang w:val="es-CO"/>
        </w:rPr>
        <w:t xml:space="preserve">Folio 138, cuaderno 4. </w:t>
      </w:r>
    </w:p>
  </w:footnote>
  <w:footnote w:id="8">
    <w:p w14:paraId="52E2A988" w14:textId="77777777" w:rsidR="00041B22" w:rsidRPr="00CB48ED" w:rsidRDefault="00041B22">
      <w:pPr>
        <w:pStyle w:val="Textonotapie"/>
        <w:rPr>
          <w:lang w:val="es-CO"/>
        </w:rPr>
      </w:pPr>
      <w:r>
        <w:rPr>
          <w:rStyle w:val="Refdenotaalpie"/>
        </w:rPr>
        <w:footnoteRef/>
      </w:r>
      <w:r>
        <w:t xml:space="preserve"> </w:t>
      </w:r>
      <w:r>
        <w:rPr>
          <w:lang w:val="es-CO"/>
        </w:rPr>
        <w:t xml:space="preserve">Folios 170, cuaderno 4. </w:t>
      </w:r>
    </w:p>
  </w:footnote>
  <w:footnote w:id="9">
    <w:p w14:paraId="5C8E9980" w14:textId="77777777" w:rsidR="00041B22" w:rsidRPr="00CA44F6" w:rsidRDefault="00041B22">
      <w:pPr>
        <w:pStyle w:val="Textonotapie"/>
        <w:rPr>
          <w:lang w:val="es-CO"/>
        </w:rPr>
      </w:pPr>
      <w:r>
        <w:rPr>
          <w:rStyle w:val="Refdenotaalpie"/>
        </w:rPr>
        <w:footnoteRef/>
      </w:r>
      <w:r>
        <w:t xml:space="preserve"> Folio 183, cuaderno 4. </w:t>
      </w:r>
    </w:p>
  </w:footnote>
  <w:footnote w:id="10">
    <w:p w14:paraId="65A3AE32" w14:textId="77777777" w:rsidR="00041B22" w:rsidRPr="00977D3C" w:rsidRDefault="00041B22">
      <w:pPr>
        <w:pStyle w:val="Textonotapie"/>
        <w:rPr>
          <w:lang w:val="es-CO"/>
        </w:rPr>
      </w:pPr>
      <w:r>
        <w:rPr>
          <w:rStyle w:val="Refdenotaalpie"/>
        </w:rPr>
        <w:footnoteRef/>
      </w:r>
      <w:r>
        <w:t xml:space="preserve"> </w:t>
      </w:r>
      <w:r>
        <w:rPr>
          <w:lang w:val="es-CO"/>
        </w:rPr>
        <w:t>Folio 183, cuaderno 4.</w:t>
      </w:r>
    </w:p>
  </w:footnote>
  <w:footnote w:id="11">
    <w:p w14:paraId="535EA72E" w14:textId="77777777" w:rsidR="00041B22" w:rsidRPr="00F360EF" w:rsidRDefault="00041B22">
      <w:pPr>
        <w:pStyle w:val="Textonotapie"/>
        <w:rPr>
          <w:lang w:val="es-CO"/>
        </w:rPr>
      </w:pPr>
      <w:r>
        <w:rPr>
          <w:rStyle w:val="Refdenotaalpie"/>
        </w:rPr>
        <w:footnoteRef/>
      </w:r>
      <w:r>
        <w:t xml:space="preserve"> </w:t>
      </w:r>
      <w:r>
        <w:rPr>
          <w:lang w:val="es-CO"/>
        </w:rPr>
        <w:t xml:space="preserve">Folio 182, cuaderno 4. </w:t>
      </w:r>
    </w:p>
  </w:footnote>
  <w:footnote w:id="12">
    <w:p w14:paraId="71406294" w14:textId="77777777" w:rsidR="00041B22" w:rsidRPr="00167479" w:rsidRDefault="00041B22">
      <w:pPr>
        <w:pStyle w:val="Textonotapie"/>
        <w:rPr>
          <w:lang w:val="es-CO"/>
        </w:rPr>
      </w:pPr>
      <w:r>
        <w:rPr>
          <w:rStyle w:val="Refdenotaalpie"/>
        </w:rPr>
        <w:footnoteRef/>
      </w:r>
      <w:r>
        <w:t xml:space="preserve"> </w:t>
      </w:r>
      <w:r>
        <w:rPr>
          <w:lang w:val="es-CO"/>
        </w:rPr>
        <w:t>Folio 234, cuaderno principal segunda instancia.</w:t>
      </w:r>
    </w:p>
  </w:footnote>
  <w:footnote w:id="13">
    <w:p w14:paraId="4E12C3EC" w14:textId="77777777" w:rsidR="00041B22" w:rsidRPr="00CD5121" w:rsidRDefault="00041B22">
      <w:pPr>
        <w:pStyle w:val="Textonotapie"/>
        <w:rPr>
          <w:lang w:val="es-CO"/>
        </w:rPr>
      </w:pPr>
      <w:r>
        <w:rPr>
          <w:rStyle w:val="Refdenotaalpie"/>
        </w:rPr>
        <w:footnoteRef/>
      </w:r>
      <w:r>
        <w:t xml:space="preserve"> </w:t>
      </w:r>
      <w:r>
        <w:rPr>
          <w:lang w:val="es-CO"/>
        </w:rPr>
        <w:t>Folios 264 y 265, cuaderno principal.</w:t>
      </w:r>
    </w:p>
  </w:footnote>
  <w:footnote w:id="14">
    <w:p w14:paraId="40F30DD3" w14:textId="77777777" w:rsidR="00041B22" w:rsidRPr="00CF1943" w:rsidRDefault="00041B22">
      <w:pPr>
        <w:pStyle w:val="Textonotapie"/>
        <w:rPr>
          <w:lang w:val="es-CO"/>
        </w:rPr>
      </w:pPr>
      <w:r>
        <w:rPr>
          <w:rStyle w:val="Refdenotaalpie"/>
        </w:rPr>
        <w:footnoteRef/>
      </w:r>
      <w:r>
        <w:t xml:space="preserve"> </w:t>
      </w:r>
      <w:r>
        <w:rPr>
          <w:lang w:val="es-CO"/>
        </w:rPr>
        <w:t>Artículos 2 y 75.</w:t>
      </w:r>
    </w:p>
  </w:footnote>
  <w:footnote w:id="15">
    <w:p w14:paraId="4766305E" w14:textId="77777777" w:rsidR="00041B22" w:rsidRDefault="00041B22" w:rsidP="007C3B64">
      <w:pPr>
        <w:pStyle w:val="Textonotapie"/>
        <w:spacing w:line="240" w:lineRule="auto"/>
        <w:rPr>
          <w:lang w:val="es-CO"/>
        </w:rPr>
      </w:pPr>
      <w:r>
        <w:rPr>
          <w:rStyle w:val="Refdenotaalpie"/>
        </w:rPr>
        <w:footnoteRef/>
      </w:r>
      <w: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Pr>
          <w:lang w:val="es-CO"/>
        </w:rPr>
        <w:t>la Ley 446 de 1998, la cual entró a regir el 8 de julio de 1998 y por el artículo 1º de la Ley 1107 de 27 de diciembre 2006.  Igualmente constituye la regla general de jurisdicción y competencia en el medio de control de controversias contractuales previsto en el artículo 104 del Código de Procedimiento Administrativo y Contencioso Administrativo (C.P.A.C.A.) el cual entró a regir el 2 de julio de 2012.</w:t>
      </w:r>
    </w:p>
    <w:p w14:paraId="365A6263" w14:textId="77777777" w:rsidR="00041B22" w:rsidRDefault="00041B22" w:rsidP="007C3B64">
      <w:pPr>
        <w:pStyle w:val="Textonotapie"/>
        <w:spacing w:line="240" w:lineRule="auto"/>
        <w:rPr>
          <w:lang w:val="es-CO"/>
        </w:rPr>
      </w:pPr>
    </w:p>
    <w:p w14:paraId="447D3A72" w14:textId="77777777" w:rsidR="00041B22" w:rsidRPr="00812A33" w:rsidRDefault="00041B22" w:rsidP="00621A91">
      <w:pPr>
        <w:shd w:val="clear" w:color="auto" w:fill="FFFFFF"/>
        <w:spacing w:line="240" w:lineRule="auto"/>
        <w:rPr>
          <w:rFonts w:cs="Arial"/>
          <w:i/>
          <w:color w:val="000000"/>
          <w:sz w:val="20"/>
          <w:szCs w:val="20"/>
        </w:rPr>
      </w:pPr>
      <w:r>
        <w:rPr>
          <w:rFonts w:cs="Arial"/>
          <w:bCs/>
          <w:color w:val="000000"/>
          <w:sz w:val="20"/>
          <w:szCs w:val="20"/>
        </w:rPr>
        <w:t>“</w:t>
      </w:r>
      <w:r w:rsidRPr="00812A33">
        <w:rPr>
          <w:rFonts w:cs="Arial"/>
          <w:bCs/>
          <w:i/>
          <w:color w:val="000000"/>
          <w:sz w:val="20"/>
          <w:szCs w:val="20"/>
        </w:rPr>
        <w:t>Artículo 104 CPACA</w:t>
      </w:r>
      <w:r w:rsidRPr="00812A33">
        <w:rPr>
          <w:rFonts w:cs="Arial"/>
          <w:bCs/>
          <w:i/>
          <w:iCs/>
          <w:color w:val="000000"/>
          <w:sz w:val="20"/>
          <w:szCs w:val="20"/>
        </w:rPr>
        <w:t>. De la Jurisdicción de lo Contencioso Administrativo.</w:t>
      </w:r>
      <w:r w:rsidRPr="00812A33">
        <w:rPr>
          <w:rFonts w:cs="Arial"/>
          <w:i/>
          <w:iCs/>
          <w:color w:val="000000"/>
          <w:sz w:val="20"/>
          <w:szCs w:val="20"/>
        </w:rPr>
        <w:t> </w:t>
      </w:r>
      <w:r w:rsidRPr="00812A33">
        <w:rPr>
          <w:rFonts w:cs="Arial"/>
          <w:i/>
          <w:color w:val="000000"/>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1337F006" w14:textId="77777777" w:rsidR="00041B22" w:rsidRPr="00812A33" w:rsidRDefault="00041B22" w:rsidP="00621A91">
      <w:pPr>
        <w:shd w:val="clear" w:color="auto" w:fill="FFFFFF"/>
        <w:spacing w:line="240" w:lineRule="auto"/>
        <w:rPr>
          <w:rFonts w:cs="Arial"/>
          <w:i/>
          <w:color w:val="000000"/>
          <w:sz w:val="20"/>
          <w:szCs w:val="20"/>
        </w:rPr>
      </w:pPr>
      <w:r w:rsidRPr="00812A33">
        <w:rPr>
          <w:rFonts w:cs="Arial"/>
          <w:i/>
          <w:color w:val="000000"/>
          <w:sz w:val="20"/>
          <w:szCs w:val="20"/>
        </w:rPr>
        <w:t>Igualmente conocerá de los siguientes procesos:</w:t>
      </w:r>
    </w:p>
    <w:p w14:paraId="63FFCA07" w14:textId="77777777" w:rsidR="00041B22" w:rsidRDefault="00041B22" w:rsidP="00621A91">
      <w:pPr>
        <w:shd w:val="clear" w:color="auto" w:fill="FFFFFF"/>
        <w:spacing w:line="240" w:lineRule="auto"/>
        <w:rPr>
          <w:rFonts w:cs="Arial"/>
          <w:i/>
          <w:color w:val="000000"/>
          <w:sz w:val="20"/>
          <w:szCs w:val="20"/>
        </w:rPr>
      </w:pPr>
    </w:p>
    <w:p w14:paraId="66F6630E" w14:textId="77777777" w:rsidR="00041B22" w:rsidRPr="00812A33" w:rsidRDefault="00041B22" w:rsidP="00621A91">
      <w:pPr>
        <w:shd w:val="clear" w:color="auto" w:fill="FFFFFF"/>
        <w:spacing w:line="240" w:lineRule="auto"/>
        <w:rPr>
          <w:rFonts w:cs="Arial"/>
          <w:i/>
          <w:color w:val="000000"/>
          <w:sz w:val="20"/>
          <w:szCs w:val="20"/>
        </w:rPr>
      </w:pPr>
      <w:r>
        <w:rPr>
          <w:rFonts w:cs="Arial"/>
          <w:i/>
          <w:color w:val="000000"/>
          <w:sz w:val="20"/>
          <w:szCs w:val="20"/>
        </w:rPr>
        <w:t>“</w:t>
      </w:r>
      <w:r w:rsidRPr="00812A33">
        <w:rPr>
          <w:rFonts w:cs="Arial"/>
          <w:i/>
          <w:color w:val="000000"/>
          <w:sz w:val="20"/>
          <w:szCs w:val="20"/>
        </w:rPr>
        <w:t>1. Los relativos a la responsabilidad extracontractual de cualquier entidad pública, cualquiera que sea el régimen aplicable.</w:t>
      </w:r>
    </w:p>
    <w:p w14:paraId="1542FB3C" w14:textId="77777777" w:rsidR="00041B22" w:rsidRDefault="00041B22" w:rsidP="00621A91">
      <w:pPr>
        <w:shd w:val="clear" w:color="auto" w:fill="FFFFFF"/>
        <w:spacing w:line="240" w:lineRule="auto"/>
        <w:rPr>
          <w:rFonts w:cs="Arial"/>
          <w:i/>
          <w:color w:val="000000"/>
          <w:sz w:val="20"/>
          <w:szCs w:val="20"/>
        </w:rPr>
      </w:pPr>
    </w:p>
    <w:p w14:paraId="45ACFCE5" w14:textId="77777777" w:rsidR="00041B22" w:rsidRPr="00812A33" w:rsidRDefault="00041B22" w:rsidP="00812A33">
      <w:pPr>
        <w:shd w:val="clear" w:color="auto" w:fill="FFFFFF"/>
        <w:spacing w:line="240" w:lineRule="auto"/>
        <w:rPr>
          <w:i/>
          <w:lang w:val="es-CO"/>
        </w:rPr>
      </w:pPr>
      <w:r>
        <w:rPr>
          <w:rFonts w:cs="Arial"/>
          <w:i/>
          <w:color w:val="000000"/>
          <w:sz w:val="20"/>
          <w:szCs w:val="20"/>
        </w:rPr>
        <w:t>“</w:t>
      </w:r>
      <w:r w:rsidRPr="00812A33">
        <w:rPr>
          <w:rFonts w:cs="Arial"/>
          <w:i/>
          <w:color w:val="000000"/>
          <w:sz w:val="20"/>
          <w:szCs w:val="20"/>
        </w:rPr>
        <w:t>2. Los relativos a los contratos, cualquiera que sea su régimen, en los que sea parte una entidad pública o un particular en ejercicio de funciones propias del Estado.</w:t>
      </w:r>
    </w:p>
    <w:p w14:paraId="186EBDB4" w14:textId="77777777" w:rsidR="00041B22" w:rsidRPr="00C045C1" w:rsidRDefault="00041B22" w:rsidP="007C3B64">
      <w:pPr>
        <w:pStyle w:val="Textonotapie"/>
        <w:spacing w:line="240" w:lineRule="auto"/>
        <w:rPr>
          <w:lang w:val="es-CO"/>
        </w:rPr>
      </w:pPr>
    </w:p>
  </w:footnote>
  <w:footnote w:id="16">
    <w:p w14:paraId="6B705411" w14:textId="77777777" w:rsidR="00041B22" w:rsidRDefault="00041B22" w:rsidP="005C4986">
      <w:pPr>
        <w:pStyle w:val="Textonotapie"/>
        <w:spacing w:line="240" w:lineRule="auto"/>
      </w:pPr>
      <w:r>
        <w:rPr>
          <w:rStyle w:val="Refdenotaalpie"/>
        </w:rPr>
        <w:footnoteRef/>
      </w:r>
      <w:r>
        <w:t xml:space="preserve"> De acuerdo con el certificado de la Superintendencia Financiera de Colombia, que obra en el proceso, el FONDO FINANCIERO DE PROYECTOS DE DESARROLLO FONADE es una </w:t>
      </w:r>
      <w:r w:rsidRPr="00F45EB8">
        <w:rPr>
          <w:i/>
        </w:rPr>
        <w:t>“persona jurídica autónoma, empresa industrial y comercial del estado, de carácter financiero dotada de personería jurídica, autonomía administrativa, patrimonio propio y vinculada al Departamento Nacional de Planeación</w:t>
      </w:r>
      <w:r>
        <w:rPr>
          <w:i/>
        </w:rPr>
        <w:t>”</w:t>
      </w:r>
      <w:r w:rsidRPr="00F45EB8">
        <w:rPr>
          <w:i/>
        </w:rPr>
        <w:t xml:space="preserve">. </w:t>
      </w:r>
      <w:r w:rsidRPr="00F45EB8">
        <w:t>Igualmente es una entidad sometida al control y vigilancia de la Superintendencia Financiera de Colombia</w:t>
      </w:r>
      <w:r>
        <w:t xml:space="preserve"> (folio 284, cuaderno 1).</w:t>
      </w:r>
    </w:p>
    <w:p w14:paraId="4F55FA6C" w14:textId="77777777" w:rsidR="00041B22" w:rsidRPr="00C43BE3" w:rsidRDefault="00041B22" w:rsidP="005C4986">
      <w:pPr>
        <w:pStyle w:val="Textonotapie"/>
        <w:spacing w:line="240" w:lineRule="auto"/>
        <w:rPr>
          <w:lang w:val="es-CO"/>
        </w:rPr>
      </w:pPr>
    </w:p>
  </w:footnote>
  <w:footnote w:id="17">
    <w:p w14:paraId="3074F0F4" w14:textId="77777777" w:rsidR="00041B22" w:rsidRPr="004B0557" w:rsidRDefault="00041B22" w:rsidP="004B0557">
      <w:pPr>
        <w:pStyle w:val="NormalWeb"/>
        <w:shd w:val="clear" w:color="auto" w:fill="FFFFFF"/>
        <w:spacing w:before="0" w:beforeAutospacing="0" w:after="0" w:afterAutospacing="0" w:line="240" w:lineRule="auto"/>
        <w:rPr>
          <w:rFonts w:cs="Arial"/>
          <w:i/>
          <w:color w:val="000000"/>
          <w:sz w:val="20"/>
          <w:szCs w:val="20"/>
        </w:rPr>
      </w:pPr>
      <w:r w:rsidRPr="004B0557">
        <w:rPr>
          <w:rStyle w:val="Refdenotaalpie"/>
          <w:sz w:val="20"/>
          <w:szCs w:val="20"/>
        </w:rPr>
        <w:footnoteRef/>
      </w:r>
      <w:r w:rsidRPr="004B0557">
        <w:rPr>
          <w:sz w:val="20"/>
          <w:szCs w:val="20"/>
        </w:rPr>
        <w:t xml:space="preserve"> </w:t>
      </w:r>
      <w:r>
        <w:rPr>
          <w:sz w:val="20"/>
          <w:szCs w:val="20"/>
        </w:rPr>
        <w:t>“</w:t>
      </w:r>
      <w:r w:rsidRPr="004B0557">
        <w:rPr>
          <w:rFonts w:cs="Arial"/>
          <w:bCs/>
          <w:i/>
          <w:color w:val="000000"/>
          <w:sz w:val="20"/>
          <w:szCs w:val="20"/>
        </w:rPr>
        <w:t>Artículo 157 CPACA. </w:t>
      </w:r>
      <w:r w:rsidRPr="004B0557">
        <w:rPr>
          <w:rFonts w:cs="Arial"/>
          <w:bCs/>
          <w:i/>
          <w:iCs/>
          <w:color w:val="000000"/>
          <w:sz w:val="20"/>
          <w:szCs w:val="20"/>
        </w:rPr>
        <w:t>Competencia por razón de la cuantía</w:t>
      </w:r>
      <w:r w:rsidRPr="004B0557">
        <w:rPr>
          <w:rFonts w:cs="Arial"/>
          <w:b/>
          <w:bCs/>
          <w:i/>
          <w:iCs/>
          <w:color w:val="000000"/>
          <w:sz w:val="20"/>
          <w:szCs w:val="20"/>
        </w:rPr>
        <w:t>.</w:t>
      </w:r>
      <w:r w:rsidRPr="004B0557">
        <w:rPr>
          <w:rFonts w:cs="Arial"/>
          <w:i/>
          <w:iCs/>
          <w:color w:val="000000"/>
          <w:sz w:val="20"/>
          <w:szCs w:val="20"/>
        </w:rPr>
        <w:t> </w:t>
      </w:r>
      <w:r w:rsidRPr="004B0557">
        <w:rPr>
          <w:rFonts w:cs="Arial"/>
          <w:i/>
          <w:color w:val="000000"/>
          <w:sz w:val="20"/>
          <w:szCs w:val="20"/>
        </w:rPr>
        <w:t>Para efectos de competencia, cuando sea del caso, la cuantía se determinará por el valor de la multa impuesta o de los perjuicios causados, según la estimación razonada hecha por el actor en la demanda (…).</w:t>
      </w:r>
    </w:p>
    <w:p w14:paraId="114C93D0" w14:textId="77777777" w:rsidR="00041B22" w:rsidRDefault="00041B22" w:rsidP="004B0557">
      <w:pPr>
        <w:shd w:val="clear" w:color="auto" w:fill="FFFFFF"/>
        <w:spacing w:line="240" w:lineRule="auto"/>
        <w:jc w:val="left"/>
        <w:rPr>
          <w:rFonts w:cs="Arial"/>
          <w:i/>
          <w:color w:val="000000"/>
          <w:sz w:val="20"/>
          <w:szCs w:val="20"/>
        </w:rPr>
      </w:pPr>
    </w:p>
    <w:p w14:paraId="41CF5DDE" w14:textId="77777777" w:rsidR="00041B22" w:rsidRPr="004B0557" w:rsidRDefault="00041B22" w:rsidP="004B0557">
      <w:pPr>
        <w:shd w:val="clear" w:color="auto" w:fill="FFFFFF"/>
        <w:spacing w:line="240" w:lineRule="auto"/>
        <w:jc w:val="left"/>
        <w:rPr>
          <w:rFonts w:cs="Arial"/>
          <w:i/>
          <w:color w:val="000000"/>
          <w:sz w:val="20"/>
          <w:szCs w:val="20"/>
        </w:rPr>
      </w:pPr>
      <w:r>
        <w:rPr>
          <w:rFonts w:cs="Arial"/>
          <w:i/>
          <w:color w:val="000000"/>
          <w:sz w:val="20"/>
          <w:szCs w:val="20"/>
        </w:rPr>
        <w:t>“</w:t>
      </w:r>
      <w:r w:rsidRPr="004B0557">
        <w:rPr>
          <w:rFonts w:cs="Arial"/>
          <w:i/>
          <w:color w:val="000000"/>
          <w:sz w:val="20"/>
          <w:szCs w:val="20"/>
        </w:rPr>
        <w:t>Para los efectos aquí contemplados, cuando en la demanda se acumulen varias pretensiones, la cuantía se determinará por el valor de la pretensión mayor”.</w:t>
      </w:r>
    </w:p>
    <w:p w14:paraId="4B50D62E" w14:textId="77777777" w:rsidR="00041B22" w:rsidRPr="004B0557" w:rsidRDefault="00041B22">
      <w:pPr>
        <w:pStyle w:val="Textonotapie"/>
        <w:rPr>
          <w:lang w:val="es-CO"/>
        </w:rPr>
      </w:pPr>
    </w:p>
  </w:footnote>
  <w:footnote w:id="18">
    <w:p w14:paraId="773575F4" w14:textId="77777777" w:rsidR="00041B22" w:rsidRDefault="00041B22" w:rsidP="0045694B">
      <w:pPr>
        <w:pStyle w:val="Textonotapie"/>
        <w:spacing w:line="240" w:lineRule="auto"/>
      </w:pPr>
      <w:r>
        <w:rPr>
          <w:rStyle w:val="Refdenotaalpie"/>
        </w:rPr>
        <w:footnoteRef/>
      </w:r>
      <w:r>
        <w:t xml:space="preserve"> De acuerdo con el salario mínimo vigente para el año 2014, en el cual se presentó la demanda ($616.000x 500 = $308’000.000).</w:t>
      </w:r>
    </w:p>
    <w:p w14:paraId="58FB0A46" w14:textId="77777777" w:rsidR="00041B22" w:rsidRPr="00904AF7" w:rsidRDefault="00041B22" w:rsidP="0045694B">
      <w:pPr>
        <w:pStyle w:val="Textonotapie"/>
        <w:spacing w:line="240" w:lineRule="auto"/>
        <w:rPr>
          <w:lang w:val="es-CO"/>
        </w:rPr>
      </w:pPr>
    </w:p>
  </w:footnote>
  <w:footnote w:id="19">
    <w:p w14:paraId="31C60A5B" w14:textId="77777777" w:rsidR="00041B22" w:rsidRPr="006F20BD" w:rsidRDefault="00041B22" w:rsidP="006F20BD">
      <w:pPr>
        <w:pStyle w:val="Textonotapie"/>
        <w:spacing w:line="240" w:lineRule="auto"/>
        <w:rPr>
          <w:lang w:val="es-MX"/>
        </w:rPr>
      </w:pPr>
      <w:r>
        <w:rPr>
          <w:rStyle w:val="Refdenotaalpie"/>
        </w:rPr>
        <w:footnoteRef/>
      </w:r>
      <w:r>
        <w:t xml:space="preserve"> T</w:t>
      </w:r>
      <w:r>
        <w:rPr>
          <w:rFonts w:cs="Arial"/>
        </w:rPr>
        <w:t>ambién se concluye que la demanda se presentó en forma oportuna, dentro del plazo previsto en el punto iii) del literal j), numeral 2, del artículo 164 del CPACA, aplicable a la caducidad de las pretensiones en el medio de controversias contractuales, para los contratos sometidos a liquidación, de acuerdo con el artículo 60 de la Ley 80 de 1993 y el artículo 11 de la Ley 1150 de 2007. En ese supuesto, el plazo de dos años cuenta a partir del acta de liquidación del contrato.</w:t>
      </w:r>
    </w:p>
  </w:footnote>
  <w:footnote w:id="20">
    <w:p w14:paraId="15880041" w14:textId="77777777" w:rsidR="00041B22" w:rsidRDefault="00041B22" w:rsidP="00872211">
      <w:pPr>
        <w:pStyle w:val="Puesto"/>
        <w:jc w:val="both"/>
        <w:rPr>
          <w:b w:val="0"/>
          <w:sz w:val="20"/>
          <w:szCs w:val="20"/>
          <w:lang w:val="es-CO"/>
        </w:rPr>
      </w:pPr>
      <w:r w:rsidRPr="008C0CC1">
        <w:rPr>
          <w:rStyle w:val="Refdenotaalpie"/>
          <w:b w:val="0"/>
          <w:sz w:val="20"/>
          <w:szCs w:val="20"/>
        </w:rPr>
        <w:footnoteRef/>
      </w:r>
      <w:r w:rsidRPr="008C0CC1">
        <w:rPr>
          <w:b w:val="0"/>
          <w:sz w:val="20"/>
          <w:szCs w:val="20"/>
        </w:rPr>
        <w:t xml:space="preserve"> Con anterioridad</w:t>
      </w:r>
      <w:r>
        <w:rPr>
          <w:b w:val="0"/>
          <w:sz w:val="20"/>
          <w:szCs w:val="20"/>
        </w:rPr>
        <w:t xml:space="preserve"> a la expedición del CPACA</w:t>
      </w:r>
      <w:r w:rsidRPr="008C0CC1">
        <w:rPr>
          <w:b w:val="0"/>
          <w:sz w:val="20"/>
          <w:szCs w:val="20"/>
        </w:rPr>
        <w:t xml:space="preserve">, el Consejo de Estado ya había unificado la jurisprudencia en torno del desarrollo de </w:t>
      </w:r>
      <w:r w:rsidRPr="00511EC3">
        <w:rPr>
          <w:b w:val="0"/>
          <w:i/>
          <w:sz w:val="20"/>
          <w:szCs w:val="20"/>
        </w:rPr>
        <w:t>no refomatio in pejus</w:t>
      </w:r>
      <w:r w:rsidRPr="008C0CC1">
        <w:rPr>
          <w:b w:val="0"/>
          <w:sz w:val="20"/>
          <w:szCs w:val="20"/>
        </w:rPr>
        <w:t>, en la siguiente sentencia:</w:t>
      </w:r>
      <w:r w:rsidRPr="008C0CC1">
        <w:rPr>
          <w:b w:val="0"/>
          <w:sz w:val="20"/>
          <w:szCs w:val="20"/>
          <w:lang w:val="es-CO"/>
        </w:rPr>
        <w:t xml:space="preserve"> Consejo de Estado, </w:t>
      </w:r>
      <w:r w:rsidRPr="008C0CC1">
        <w:rPr>
          <w:b w:val="0"/>
          <w:bCs w:val="0"/>
          <w:sz w:val="20"/>
          <w:szCs w:val="20"/>
          <w:lang w:val="es-CO"/>
        </w:rPr>
        <w:t xml:space="preserve">Sala de lo Contencioso Administrativo, Sección Tercera – Sala Plena, Consejero Ponente: Mauricio Fajardo Gómez, sentencia de </w:t>
      </w:r>
      <w:r w:rsidRPr="008C0CC1">
        <w:rPr>
          <w:b w:val="0"/>
          <w:sz w:val="20"/>
          <w:szCs w:val="20"/>
          <w:lang w:val="es-CO"/>
        </w:rPr>
        <w:t>9 de febrero de 2012, r</w:t>
      </w:r>
      <w:r w:rsidRPr="008C0CC1">
        <w:rPr>
          <w:b w:val="0"/>
          <w:bCs w:val="0"/>
          <w:sz w:val="20"/>
          <w:szCs w:val="20"/>
          <w:lang w:val="es-CO"/>
        </w:rPr>
        <w:t>adicación</w:t>
      </w:r>
      <w:r>
        <w:rPr>
          <w:b w:val="0"/>
          <w:bCs w:val="0"/>
          <w:sz w:val="20"/>
          <w:szCs w:val="20"/>
          <w:lang w:val="es-CO"/>
        </w:rPr>
        <w:t>:</w:t>
      </w:r>
      <w:r w:rsidRPr="008C0CC1">
        <w:rPr>
          <w:b w:val="0"/>
          <w:bCs w:val="0"/>
          <w:sz w:val="20"/>
          <w:szCs w:val="20"/>
          <w:lang w:val="es-CO"/>
        </w:rPr>
        <w:t xml:space="preserve"> 500012331000199706093 01 (21.060), actor: Reinaldo Idárraga Valencia y otros, demandado: </w:t>
      </w:r>
      <w:r w:rsidRPr="008C0CC1">
        <w:rPr>
          <w:b w:val="0"/>
          <w:sz w:val="20"/>
          <w:szCs w:val="20"/>
          <w:lang w:val="es-CO"/>
        </w:rPr>
        <w:t>Nación – Ministerio de Defensa – Ejército, referencia:</w:t>
      </w:r>
      <w:r>
        <w:rPr>
          <w:b w:val="0"/>
          <w:sz w:val="20"/>
          <w:szCs w:val="20"/>
          <w:lang w:val="es-CO"/>
        </w:rPr>
        <w:t xml:space="preserve"> </w:t>
      </w:r>
      <w:r w:rsidRPr="008C0CC1">
        <w:rPr>
          <w:b w:val="0"/>
          <w:sz w:val="20"/>
          <w:szCs w:val="20"/>
          <w:lang w:val="es-CO"/>
        </w:rPr>
        <w:t xml:space="preserve">sentencia de unificación jurisprudencial. </w:t>
      </w:r>
    </w:p>
    <w:p w14:paraId="1D7E8420" w14:textId="77777777" w:rsidR="00041B22" w:rsidRDefault="00041B22" w:rsidP="00872211">
      <w:pPr>
        <w:pStyle w:val="Puesto"/>
        <w:jc w:val="both"/>
        <w:rPr>
          <w:b w:val="0"/>
          <w:sz w:val="20"/>
          <w:szCs w:val="20"/>
          <w:lang w:val="es-CO"/>
        </w:rPr>
      </w:pPr>
    </w:p>
    <w:p w14:paraId="199F702E" w14:textId="77777777" w:rsidR="00041B22" w:rsidRPr="008C0CC1" w:rsidRDefault="00041B22" w:rsidP="00872211">
      <w:pPr>
        <w:pStyle w:val="Puesto"/>
        <w:jc w:val="both"/>
        <w:rPr>
          <w:rFonts w:ascii="Century Gothic" w:hAnsi="Century Gothic"/>
          <w:b w:val="0"/>
          <w:sz w:val="20"/>
          <w:szCs w:val="20"/>
        </w:rPr>
      </w:pPr>
      <w:r w:rsidRPr="008C0CC1">
        <w:rPr>
          <w:b w:val="0"/>
          <w:sz w:val="20"/>
          <w:szCs w:val="20"/>
          <w:lang w:val="es-CO"/>
        </w:rPr>
        <w:t xml:space="preserve">Igualmente, </w:t>
      </w:r>
      <w:r>
        <w:rPr>
          <w:b w:val="0"/>
          <w:sz w:val="20"/>
          <w:szCs w:val="20"/>
          <w:lang w:val="es-CO"/>
        </w:rPr>
        <w:t xml:space="preserve">la jurisprudencia </w:t>
      </w:r>
      <w:r w:rsidRPr="008C0CC1">
        <w:rPr>
          <w:b w:val="0"/>
          <w:sz w:val="20"/>
          <w:szCs w:val="20"/>
          <w:lang w:val="es-CO"/>
        </w:rPr>
        <w:t xml:space="preserve">ha identificado las excepciones al principio de la </w:t>
      </w:r>
      <w:r w:rsidRPr="00511EC3">
        <w:rPr>
          <w:b w:val="0"/>
          <w:i/>
          <w:sz w:val="20"/>
          <w:szCs w:val="20"/>
          <w:lang w:val="es-CO"/>
        </w:rPr>
        <w:t>no reformatio in pejus</w:t>
      </w:r>
      <w:r w:rsidRPr="008C0CC1">
        <w:rPr>
          <w:b w:val="0"/>
          <w:sz w:val="20"/>
          <w:szCs w:val="20"/>
          <w:lang w:val="es-CO"/>
        </w:rPr>
        <w:t xml:space="preserve"> en los asuntos que pueden ser declarados de manera oficiosa, como es el caso de la nulidad absoluta del contrato por objeto ilícito</w:t>
      </w:r>
      <w:r>
        <w:rPr>
          <w:b w:val="0"/>
          <w:sz w:val="20"/>
          <w:szCs w:val="20"/>
          <w:lang w:val="es-CO"/>
        </w:rPr>
        <w:t>. Se puede citar</w:t>
      </w:r>
      <w:r w:rsidRPr="008C0CC1">
        <w:rPr>
          <w:b w:val="0"/>
          <w:sz w:val="20"/>
          <w:szCs w:val="20"/>
          <w:lang w:val="es-CO"/>
        </w:rPr>
        <w:t>, por ejemplo</w:t>
      </w:r>
      <w:r>
        <w:rPr>
          <w:b w:val="0"/>
          <w:sz w:val="20"/>
          <w:szCs w:val="20"/>
          <w:lang w:val="es-CO"/>
        </w:rPr>
        <w:t>,</w:t>
      </w:r>
      <w:r w:rsidRPr="008C0CC1">
        <w:rPr>
          <w:b w:val="0"/>
          <w:sz w:val="20"/>
          <w:szCs w:val="20"/>
          <w:lang w:val="es-CO"/>
        </w:rPr>
        <w:t xml:space="preserve"> la siguiente providencia: </w:t>
      </w:r>
      <w:r w:rsidRPr="008C0CC1">
        <w:rPr>
          <w:b w:val="0"/>
          <w:sz w:val="20"/>
          <w:szCs w:val="20"/>
        </w:rPr>
        <w:t xml:space="preserve">Consejo de Estado, Sala de lo Contencioso Administrativo, Sección Tercera, Subsección A, Consejero Ponente: Carlos Alberto Zambrano Barrera, sentencia de 27 de marzo de 2014, radicación: 25000232600020020109601, expediente: 26.223, demandante: Carlos Hernán Rodríguez Achury, demandado: Nación – Ministerio de Transporte, naturaleza: acción contractual. </w:t>
      </w:r>
    </w:p>
    <w:p w14:paraId="149F632A" w14:textId="77777777" w:rsidR="00041B22" w:rsidRPr="008C0CC1" w:rsidRDefault="00041B22" w:rsidP="00E639BA">
      <w:pPr>
        <w:pStyle w:val="Textonotapie"/>
        <w:rPr>
          <w:lang w:val="es-CO"/>
        </w:rPr>
      </w:pPr>
    </w:p>
  </w:footnote>
  <w:footnote w:id="21">
    <w:p w14:paraId="41ABFC8D" w14:textId="77777777" w:rsidR="00041B22" w:rsidRPr="007770C3" w:rsidRDefault="00041B22" w:rsidP="008027AE">
      <w:pPr>
        <w:pStyle w:val="Textonotapie"/>
        <w:spacing w:line="240" w:lineRule="auto"/>
        <w:rPr>
          <w:rFonts w:cs="Arial"/>
          <w:i/>
          <w:color w:val="000000"/>
          <w:shd w:val="clear" w:color="auto" w:fill="FFFFFF"/>
        </w:rPr>
      </w:pPr>
      <w:r>
        <w:rPr>
          <w:rStyle w:val="Refdenotaalpie"/>
        </w:rPr>
        <w:footnoteRef/>
      </w:r>
      <w:r>
        <w:t xml:space="preserve"> En la audiencia inicial se deben resolver las excepciones previas y las relacionadas en el artículo 180 del CPACA, así: </w:t>
      </w:r>
      <w:r w:rsidRPr="007770C3">
        <w:rPr>
          <w:i/>
        </w:rPr>
        <w:t>“</w:t>
      </w:r>
      <w:r w:rsidRPr="007770C3">
        <w:rPr>
          <w:rFonts w:cs="Arial"/>
          <w:i/>
          <w:color w:val="000000"/>
          <w:shd w:val="clear" w:color="auto" w:fill="FFFFFF"/>
        </w:rPr>
        <w:t>6. </w:t>
      </w:r>
      <w:r w:rsidRPr="007770C3">
        <w:rPr>
          <w:rFonts w:cs="Arial"/>
          <w:b/>
          <w:bCs/>
          <w:i/>
          <w:color w:val="000000"/>
          <w:shd w:val="clear" w:color="auto" w:fill="FFFFFF"/>
        </w:rPr>
        <w:t>Decisión de excepciones previas. </w:t>
      </w:r>
      <w:r w:rsidRPr="007770C3">
        <w:rPr>
          <w:rFonts w:cs="Arial"/>
          <w:i/>
          <w:color w:val="000000"/>
          <w:shd w:val="clear" w:color="auto" w:fill="FFFFFF"/>
        </w:rPr>
        <w:t>El Juez o Magistrado Ponente, de oficio o a petición de parte, resolverá sobre las excepciones previas y las de cosa juzgada, caducidad, transacción, conciliación, falta de legitimación en la causa y prescripción extintiva”.</w:t>
      </w:r>
    </w:p>
    <w:p w14:paraId="7E049332" w14:textId="77777777" w:rsidR="00041B22" w:rsidRDefault="00041B22" w:rsidP="008027AE">
      <w:pPr>
        <w:pStyle w:val="Textonotapie"/>
        <w:spacing w:line="240" w:lineRule="auto"/>
        <w:rPr>
          <w:rFonts w:cs="Arial"/>
          <w:color w:val="000000"/>
          <w:shd w:val="clear" w:color="auto" w:fill="FFFFFF"/>
        </w:rPr>
      </w:pPr>
    </w:p>
    <w:p w14:paraId="108FED89" w14:textId="77777777" w:rsidR="00041B22" w:rsidRPr="00130067" w:rsidRDefault="00041B22" w:rsidP="008027AE">
      <w:pPr>
        <w:pStyle w:val="Textonotapie"/>
        <w:spacing w:line="240" w:lineRule="auto"/>
        <w:rPr>
          <w:lang w:val="es-CO"/>
        </w:rPr>
      </w:pPr>
    </w:p>
  </w:footnote>
  <w:footnote w:id="22">
    <w:p w14:paraId="7C986AB8" w14:textId="77777777" w:rsidR="00041B22" w:rsidRPr="00547671" w:rsidRDefault="00041B22" w:rsidP="003C5BCA">
      <w:pPr>
        <w:pStyle w:val="Textonotapie"/>
        <w:rPr>
          <w:lang w:val="es-CO"/>
        </w:rPr>
      </w:pPr>
      <w:r w:rsidRPr="00547671">
        <w:rPr>
          <w:rStyle w:val="Refdenotaalpie"/>
        </w:rPr>
        <w:footnoteRef/>
      </w:r>
      <w:r w:rsidRPr="00547671">
        <w:t xml:space="preserve"> Folio 22, cuaderno 4, consideraciones del contrato.</w:t>
      </w:r>
      <w:r w:rsidRPr="00547671">
        <w:rPr>
          <w:lang w:val="es-CO"/>
        </w:rPr>
        <w:t xml:space="preserve"> </w:t>
      </w:r>
    </w:p>
  </w:footnote>
  <w:footnote w:id="23">
    <w:p w14:paraId="7E431FC2" w14:textId="77777777" w:rsidR="00041B22" w:rsidRPr="00547671" w:rsidRDefault="00041B22" w:rsidP="0092765E">
      <w:pPr>
        <w:pStyle w:val="Textonotapie"/>
        <w:spacing w:line="240" w:lineRule="auto"/>
        <w:rPr>
          <w:rFonts w:cs="Arial"/>
          <w:shd w:val="clear" w:color="auto" w:fill="FFFFFF"/>
        </w:rPr>
      </w:pPr>
      <w:r w:rsidRPr="00547671">
        <w:rPr>
          <w:rStyle w:val="Refdenotaalpie"/>
        </w:rPr>
        <w:footnoteRef/>
      </w:r>
      <w:r w:rsidRPr="00547671">
        <w:t xml:space="preserve"> Decreto 4702 de 2010, </w:t>
      </w:r>
      <w:r w:rsidRPr="00547671">
        <w:rPr>
          <w:rFonts w:cs="Arial"/>
          <w:bCs/>
          <w:shd w:val="clear" w:color="auto" w:fill="FFFFFF"/>
        </w:rPr>
        <w:t>Artículo 25.</w:t>
      </w:r>
      <w:r>
        <w:rPr>
          <w:rFonts w:cs="Arial"/>
          <w:bCs/>
          <w:shd w:val="clear" w:color="auto" w:fill="FFFFFF"/>
        </w:rPr>
        <w:t xml:space="preserve"> </w:t>
      </w:r>
      <w:r w:rsidRPr="00B105CD">
        <w:rPr>
          <w:rFonts w:cs="Arial"/>
          <w:bCs/>
          <w:shd w:val="clear" w:color="auto" w:fill="FFFFFF"/>
        </w:rPr>
        <w:t>“</w:t>
      </w:r>
      <w:r w:rsidRPr="00547671">
        <w:rPr>
          <w:rFonts w:cs="Arial"/>
          <w:i/>
          <w:shd w:val="clear" w:color="auto" w:fill="FFFFFF"/>
        </w:rPr>
        <w:t xml:space="preserve">Del régimen de contratación. Salvo lo dispuesto para los contratos de empréstito interno y externo, los contratos que celebre la sociedad fiduciaria para la ejecución de los bienes, derechos e intereses del Fondo Nacional de Calamidades se someterán únicamente a los requisitos y formalidades que exige la ley para la contratación entre particulares, </w:t>
      </w:r>
      <w:r w:rsidRPr="00547671">
        <w:rPr>
          <w:rFonts w:cs="Arial"/>
          <w:b/>
          <w:i/>
          <w:shd w:val="clear" w:color="auto" w:fill="FFFFFF"/>
        </w:rPr>
        <w:t>dando aplicación a los artículos 14 a 18 de la Ley 80 de 1993 y 13 de la Ley 1150 de 2007</w:t>
      </w:r>
      <w:r w:rsidRPr="00547671">
        <w:rPr>
          <w:rFonts w:cs="Arial"/>
          <w:i/>
          <w:shd w:val="clear" w:color="auto" w:fill="FFFFFF"/>
        </w:rPr>
        <w:t xml:space="preserve">”. </w:t>
      </w:r>
      <w:r w:rsidRPr="00547671">
        <w:rPr>
          <w:rFonts w:cs="Arial"/>
          <w:shd w:val="clear" w:color="auto" w:fill="FFFFFF"/>
        </w:rPr>
        <w:t>(la negrilla no es del texto).</w:t>
      </w:r>
    </w:p>
    <w:p w14:paraId="70264CAF" w14:textId="77777777" w:rsidR="00041B22" w:rsidRPr="00547671" w:rsidRDefault="00041B22" w:rsidP="0092765E">
      <w:pPr>
        <w:pStyle w:val="Textonotapie"/>
        <w:spacing w:line="240" w:lineRule="auto"/>
        <w:rPr>
          <w:rFonts w:cs="Arial"/>
          <w:shd w:val="clear" w:color="auto" w:fill="FFFFFF"/>
        </w:rPr>
      </w:pPr>
    </w:p>
    <w:p w14:paraId="0858D57B" w14:textId="77777777" w:rsidR="00041B22" w:rsidRPr="00547671" w:rsidRDefault="00041B22" w:rsidP="0092765E">
      <w:pPr>
        <w:pStyle w:val="Textonotapie"/>
        <w:spacing w:line="240" w:lineRule="auto"/>
        <w:rPr>
          <w:rFonts w:cs="Arial"/>
        </w:rPr>
      </w:pPr>
      <w:bookmarkStart w:id="0" w:name="13"/>
      <w:r w:rsidRPr="00547671">
        <w:rPr>
          <w:rFonts w:cs="Arial"/>
          <w:bCs/>
          <w:i/>
        </w:rPr>
        <w:t>Ley 1150 de 2007, “Artículo 13. Principios generales de la actividad contractual para entidades no sometidas al estatuto general de contratación de la administración pública</w:t>
      </w:r>
      <w:r w:rsidRPr="00547671">
        <w:rPr>
          <w:rFonts w:cs="Arial"/>
          <w:b/>
          <w:bCs/>
          <w:i/>
        </w:rPr>
        <w:t>.</w:t>
      </w:r>
      <w:bookmarkEnd w:id="0"/>
      <w:r w:rsidRPr="00547671">
        <w:rPr>
          <w:rFonts w:cs="Arial"/>
          <w:i/>
        </w:rPr>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w:t>
      </w:r>
      <w:r w:rsidRPr="00547671">
        <w:rPr>
          <w:rFonts w:cs="Arial"/>
          <w:b/>
          <w:i/>
        </w:rPr>
        <w:t>los principios de la función administrativa y de la gestión fiscal de que tratan los artículos 209 y 267 de la Constitución Política,</w:t>
      </w:r>
      <w:r w:rsidRPr="00547671">
        <w:rPr>
          <w:rFonts w:cs="Arial"/>
          <w:i/>
        </w:rPr>
        <w:t xml:space="preserve"> respectivamente según sea el caso y estarán sometidas al régimen de inhabilidades e incompatibilidades previsto legalmente para la contratación estatal” </w:t>
      </w:r>
      <w:r w:rsidRPr="00547671">
        <w:rPr>
          <w:rFonts w:cs="Arial"/>
        </w:rPr>
        <w:t>( la negrilla no es del texto).</w:t>
      </w:r>
    </w:p>
    <w:p w14:paraId="5302858E" w14:textId="77777777" w:rsidR="00041B22" w:rsidRPr="00547671" w:rsidRDefault="00041B22" w:rsidP="0092765E">
      <w:pPr>
        <w:pStyle w:val="Textonotapie"/>
        <w:spacing w:line="240" w:lineRule="auto"/>
        <w:rPr>
          <w:lang w:val="es-CO"/>
        </w:rPr>
      </w:pPr>
    </w:p>
  </w:footnote>
  <w:footnote w:id="24">
    <w:p w14:paraId="22CA896E" w14:textId="77777777" w:rsidR="00041B22" w:rsidRPr="000800A7" w:rsidRDefault="00041B22">
      <w:pPr>
        <w:pStyle w:val="Textonotapie"/>
        <w:rPr>
          <w:lang w:val="es-CO"/>
        </w:rPr>
      </w:pPr>
      <w:r>
        <w:rPr>
          <w:rStyle w:val="Refdenotaalpie"/>
        </w:rPr>
        <w:footnoteRef/>
      </w:r>
      <w:r>
        <w:t xml:space="preserve"> </w:t>
      </w:r>
      <w:r>
        <w:rPr>
          <w:lang w:val="es-CO"/>
        </w:rPr>
        <w:t>Folios 26, cuaderno 4.</w:t>
      </w:r>
    </w:p>
  </w:footnote>
  <w:footnote w:id="25">
    <w:p w14:paraId="4F070991" w14:textId="77777777" w:rsidR="00041B22" w:rsidRPr="00CA0EA2" w:rsidRDefault="00041B22">
      <w:pPr>
        <w:pStyle w:val="Textonotapie"/>
        <w:rPr>
          <w:lang w:val="es-CO"/>
        </w:rPr>
      </w:pPr>
      <w:r>
        <w:rPr>
          <w:rStyle w:val="Refdenotaalpie"/>
        </w:rPr>
        <w:footnoteRef/>
      </w:r>
      <w:r>
        <w:t xml:space="preserve"> </w:t>
      </w:r>
      <w:r>
        <w:rPr>
          <w:lang w:val="es-CO"/>
        </w:rPr>
        <w:t>Folio 77, cuaderno 4.</w:t>
      </w:r>
    </w:p>
  </w:footnote>
  <w:footnote w:id="26">
    <w:p w14:paraId="5C06D9E3" w14:textId="77777777" w:rsidR="00041B22" w:rsidRPr="00B334D8" w:rsidRDefault="00041B22" w:rsidP="00CB05A1">
      <w:pPr>
        <w:pStyle w:val="Textonotapie"/>
        <w:spacing w:line="240" w:lineRule="auto"/>
        <w:rPr>
          <w:rFonts w:cs="Arial"/>
          <w:lang w:val="es-CO"/>
        </w:rPr>
      </w:pPr>
      <w:r w:rsidRPr="00B334D8">
        <w:rPr>
          <w:rStyle w:val="Refdenotaalpie"/>
          <w:rFonts w:cs="Arial"/>
        </w:rPr>
        <w:footnoteRef/>
      </w:r>
      <w:r>
        <w:rPr>
          <w:rFonts w:cs="Arial"/>
        </w:rPr>
        <w:t xml:space="preserve"> Cita original de la sentencia: “</w:t>
      </w:r>
      <w:r w:rsidRPr="00CB05A1">
        <w:rPr>
          <w:rFonts w:cs="Arial"/>
          <w:i/>
        </w:rPr>
        <w:t>Ver entre otras: sentencia de la Subsección A de la Sección Tercera del Consejo de Estado,</w:t>
      </w:r>
      <w:r w:rsidRPr="00CB05A1">
        <w:rPr>
          <w:rFonts w:cs="Arial"/>
          <w:i/>
          <w:lang w:val="es-CO"/>
        </w:rPr>
        <w:t xml:space="preserve"> del 22 de agosto de 2013, Exp. 22.947, C.P. Mauricio Fajardo Gómez; sentencia de la Subsección C </w:t>
      </w:r>
      <w:r w:rsidRPr="00CB05A1">
        <w:rPr>
          <w:rFonts w:cs="Arial"/>
          <w:i/>
        </w:rPr>
        <w:t>de la Sección Tercera del Consejo de Estado, proferida el 20 de octubre de 2014, Exp. 27.777, C.P. Enrique Gil Botero”.</w:t>
      </w:r>
      <w:r w:rsidRPr="00B334D8">
        <w:rPr>
          <w:rFonts w:cs="Arial"/>
        </w:rPr>
        <w:t xml:space="preserve"> </w:t>
      </w:r>
    </w:p>
    <w:p w14:paraId="0DE1CDFB" w14:textId="77777777" w:rsidR="00041B22" w:rsidRPr="00B334D8" w:rsidRDefault="00041B22" w:rsidP="00D1208C">
      <w:pPr>
        <w:pStyle w:val="Textonotapie"/>
        <w:rPr>
          <w:rFonts w:cs="Arial"/>
          <w:lang w:val="es-CO"/>
        </w:rPr>
      </w:pPr>
    </w:p>
  </w:footnote>
  <w:footnote w:id="27">
    <w:p w14:paraId="2AA7DAF8" w14:textId="77777777" w:rsidR="00041B22" w:rsidRPr="00CB05A1" w:rsidRDefault="00041B22" w:rsidP="00CB05A1">
      <w:pPr>
        <w:tabs>
          <w:tab w:val="left" w:pos="810"/>
          <w:tab w:val="left" w:pos="2085"/>
          <w:tab w:val="center" w:pos="4420"/>
          <w:tab w:val="left" w:pos="6570"/>
        </w:tabs>
        <w:spacing w:line="240" w:lineRule="auto"/>
        <w:rPr>
          <w:rFonts w:cs="Arial"/>
          <w:bCs/>
          <w:sz w:val="20"/>
          <w:szCs w:val="20"/>
        </w:rPr>
      </w:pPr>
      <w:r w:rsidRPr="001B7947">
        <w:rPr>
          <w:rStyle w:val="Refdenotaalpie"/>
          <w:sz w:val="20"/>
          <w:szCs w:val="20"/>
        </w:rPr>
        <w:footnoteRef/>
      </w:r>
      <w:r w:rsidRPr="001B7947">
        <w:rPr>
          <w:sz w:val="20"/>
          <w:szCs w:val="20"/>
        </w:rPr>
        <w:t xml:space="preserve"> </w:t>
      </w:r>
      <w:r w:rsidRPr="00CB05A1">
        <w:rPr>
          <w:rFonts w:cs="Arial"/>
          <w:sz w:val="20"/>
          <w:szCs w:val="20"/>
        </w:rPr>
        <w:t xml:space="preserve">Consejo </w:t>
      </w:r>
      <w:r>
        <w:rPr>
          <w:rFonts w:cs="Arial"/>
          <w:sz w:val="20"/>
          <w:szCs w:val="20"/>
        </w:rPr>
        <w:t>d</w:t>
      </w:r>
      <w:r w:rsidRPr="00CB05A1">
        <w:rPr>
          <w:rFonts w:cs="Arial"/>
          <w:sz w:val="20"/>
          <w:szCs w:val="20"/>
        </w:rPr>
        <w:t xml:space="preserve">e Estado, Sala </w:t>
      </w:r>
      <w:r>
        <w:rPr>
          <w:rFonts w:cs="Arial"/>
          <w:sz w:val="20"/>
          <w:szCs w:val="20"/>
        </w:rPr>
        <w:t>d</w:t>
      </w:r>
      <w:r w:rsidRPr="00CB05A1">
        <w:rPr>
          <w:rFonts w:cs="Arial"/>
          <w:sz w:val="20"/>
          <w:szCs w:val="20"/>
        </w:rPr>
        <w:t xml:space="preserve">e </w:t>
      </w:r>
      <w:r>
        <w:rPr>
          <w:rFonts w:cs="Arial"/>
          <w:sz w:val="20"/>
          <w:szCs w:val="20"/>
        </w:rPr>
        <w:t>l</w:t>
      </w:r>
      <w:r w:rsidRPr="00CB05A1">
        <w:rPr>
          <w:rFonts w:cs="Arial"/>
          <w:sz w:val="20"/>
          <w:szCs w:val="20"/>
        </w:rPr>
        <w:t xml:space="preserve">o Contencioso Administrativo, Sección Tercera, Subsección A,  </w:t>
      </w:r>
      <w:r>
        <w:rPr>
          <w:rFonts w:cs="Arial"/>
          <w:sz w:val="20"/>
          <w:szCs w:val="20"/>
        </w:rPr>
        <w:t>s</w:t>
      </w:r>
      <w:r w:rsidRPr="00CB05A1">
        <w:rPr>
          <w:rFonts w:cs="Arial"/>
          <w:sz w:val="20"/>
          <w:szCs w:val="20"/>
        </w:rPr>
        <w:t xml:space="preserve">entencia </w:t>
      </w:r>
      <w:r>
        <w:rPr>
          <w:rFonts w:cs="Arial"/>
          <w:sz w:val="20"/>
          <w:szCs w:val="20"/>
        </w:rPr>
        <w:t>d</w:t>
      </w:r>
      <w:r w:rsidRPr="00CB05A1">
        <w:rPr>
          <w:rFonts w:cs="Arial"/>
          <w:sz w:val="20"/>
          <w:szCs w:val="20"/>
        </w:rPr>
        <w:t xml:space="preserve">e </w:t>
      </w:r>
      <w:r w:rsidRPr="00CB05A1">
        <w:rPr>
          <w:rFonts w:cs="Arial"/>
          <w:sz w:val="20"/>
          <w:szCs w:val="20"/>
          <w:lang w:val="es-CO"/>
        </w:rPr>
        <w:t xml:space="preserve">14 </w:t>
      </w:r>
      <w:r>
        <w:rPr>
          <w:rFonts w:cs="Arial"/>
          <w:sz w:val="20"/>
          <w:szCs w:val="20"/>
          <w:lang w:val="es-CO"/>
        </w:rPr>
        <w:t>d</w:t>
      </w:r>
      <w:r w:rsidRPr="00CB05A1">
        <w:rPr>
          <w:rFonts w:cs="Arial"/>
          <w:sz w:val="20"/>
          <w:szCs w:val="20"/>
          <w:lang w:val="es-CO"/>
        </w:rPr>
        <w:t xml:space="preserve">e </w:t>
      </w:r>
      <w:r>
        <w:rPr>
          <w:rFonts w:cs="Arial"/>
          <w:sz w:val="20"/>
          <w:szCs w:val="20"/>
          <w:lang w:val="es-CO"/>
        </w:rPr>
        <w:t>s</w:t>
      </w:r>
      <w:r w:rsidRPr="00CB05A1">
        <w:rPr>
          <w:rFonts w:cs="Arial"/>
          <w:sz w:val="20"/>
          <w:szCs w:val="20"/>
          <w:lang w:val="es-CO"/>
        </w:rPr>
        <w:t xml:space="preserve">eptiembre </w:t>
      </w:r>
      <w:r>
        <w:rPr>
          <w:rFonts w:cs="Arial"/>
          <w:sz w:val="20"/>
          <w:szCs w:val="20"/>
          <w:lang w:val="es-CO"/>
        </w:rPr>
        <w:t>d</w:t>
      </w:r>
      <w:r w:rsidRPr="00CB05A1">
        <w:rPr>
          <w:rFonts w:cs="Arial"/>
          <w:sz w:val="20"/>
          <w:szCs w:val="20"/>
          <w:lang w:val="es-CO"/>
        </w:rPr>
        <w:t xml:space="preserve">e 2016, </w:t>
      </w:r>
      <w:r>
        <w:rPr>
          <w:rFonts w:cs="Arial"/>
          <w:sz w:val="20"/>
          <w:szCs w:val="20"/>
          <w:lang w:val="es-CO"/>
        </w:rPr>
        <w:t>r</w:t>
      </w:r>
      <w:r w:rsidRPr="00CB05A1">
        <w:rPr>
          <w:rFonts w:cs="Arial"/>
          <w:sz w:val="20"/>
          <w:szCs w:val="20"/>
        </w:rPr>
        <w:t xml:space="preserve">adicación </w:t>
      </w:r>
      <w:r>
        <w:rPr>
          <w:rFonts w:cs="Arial"/>
          <w:sz w:val="20"/>
          <w:szCs w:val="20"/>
        </w:rPr>
        <w:t>n</w:t>
      </w:r>
      <w:r w:rsidRPr="00CB05A1">
        <w:rPr>
          <w:rFonts w:cs="Arial"/>
          <w:sz w:val="20"/>
          <w:szCs w:val="20"/>
        </w:rPr>
        <w:t xml:space="preserve">úmero: 25000232600020110109001 (50907), </w:t>
      </w:r>
      <w:r>
        <w:rPr>
          <w:rFonts w:cs="Arial"/>
          <w:sz w:val="20"/>
          <w:szCs w:val="20"/>
        </w:rPr>
        <w:t>a</w:t>
      </w:r>
      <w:r w:rsidRPr="00CB05A1">
        <w:rPr>
          <w:rFonts w:cs="Arial"/>
          <w:sz w:val="20"/>
          <w:szCs w:val="20"/>
        </w:rPr>
        <w:t xml:space="preserve">ctor: Sociedad P&amp;P Construcciones </w:t>
      </w:r>
      <w:r>
        <w:rPr>
          <w:rFonts w:cs="Arial"/>
          <w:sz w:val="20"/>
          <w:szCs w:val="20"/>
        </w:rPr>
        <w:t>y</w:t>
      </w:r>
      <w:r w:rsidRPr="00CB05A1">
        <w:rPr>
          <w:rFonts w:cs="Arial"/>
          <w:sz w:val="20"/>
          <w:szCs w:val="20"/>
        </w:rPr>
        <w:t xml:space="preserve"> </w:t>
      </w:r>
      <w:r>
        <w:rPr>
          <w:rFonts w:cs="Arial"/>
          <w:sz w:val="20"/>
          <w:szCs w:val="20"/>
        </w:rPr>
        <w:t>o</w:t>
      </w:r>
      <w:r w:rsidRPr="00CB05A1">
        <w:rPr>
          <w:rFonts w:cs="Arial"/>
          <w:sz w:val="20"/>
          <w:szCs w:val="20"/>
        </w:rPr>
        <w:t xml:space="preserve">tros, </w:t>
      </w:r>
      <w:r>
        <w:rPr>
          <w:rFonts w:cs="Arial"/>
          <w:sz w:val="20"/>
          <w:szCs w:val="20"/>
        </w:rPr>
        <w:t>d</w:t>
      </w:r>
      <w:r w:rsidRPr="00CB05A1">
        <w:rPr>
          <w:rFonts w:cs="Arial"/>
          <w:sz w:val="20"/>
          <w:szCs w:val="20"/>
        </w:rPr>
        <w:t xml:space="preserve">emandado: </w:t>
      </w:r>
      <w:r w:rsidRPr="00CB05A1">
        <w:rPr>
          <w:rFonts w:cs="Arial"/>
          <w:bCs/>
          <w:sz w:val="20"/>
          <w:szCs w:val="20"/>
        </w:rPr>
        <w:t>Distrito Capital – Secretaría</w:t>
      </w:r>
      <w:r>
        <w:rPr>
          <w:rFonts w:cs="Arial"/>
          <w:bCs/>
          <w:sz w:val="20"/>
          <w:szCs w:val="20"/>
        </w:rPr>
        <w:t xml:space="preserve"> d</w:t>
      </w:r>
      <w:r w:rsidRPr="00CB05A1">
        <w:rPr>
          <w:rFonts w:cs="Arial"/>
          <w:bCs/>
          <w:sz w:val="20"/>
          <w:szCs w:val="20"/>
        </w:rPr>
        <w:t xml:space="preserve">e Educación, </w:t>
      </w:r>
      <w:r>
        <w:rPr>
          <w:rFonts w:cs="Arial"/>
          <w:bCs/>
          <w:sz w:val="20"/>
          <w:szCs w:val="20"/>
        </w:rPr>
        <w:t>r</w:t>
      </w:r>
      <w:r w:rsidRPr="00CB05A1">
        <w:rPr>
          <w:rFonts w:cs="Arial"/>
          <w:sz w:val="20"/>
          <w:szCs w:val="20"/>
        </w:rPr>
        <w:t xml:space="preserve">eferencia: </w:t>
      </w:r>
      <w:r>
        <w:rPr>
          <w:rFonts w:cs="Arial"/>
          <w:sz w:val="20"/>
          <w:szCs w:val="20"/>
        </w:rPr>
        <w:t>a</w:t>
      </w:r>
      <w:r w:rsidRPr="00CB05A1">
        <w:rPr>
          <w:rFonts w:cs="Arial"/>
          <w:bCs/>
          <w:sz w:val="20"/>
          <w:szCs w:val="20"/>
        </w:rPr>
        <w:t xml:space="preserve">cción </w:t>
      </w:r>
      <w:r>
        <w:rPr>
          <w:rFonts w:cs="Arial"/>
          <w:bCs/>
          <w:sz w:val="20"/>
          <w:szCs w:val="20"/>
        </w:rPr>
        <w:t>c</w:t>
      </w:r>
      <w:r w:rsidRPr="00CB05A1">
        <w:rPr>
          <w:rFonts w:cs="Arial"/>
          <w:bCs/>
          <w:sz w:val="20"/>
          <w:szCs w:val="20"/>
        </w:rPr>
        <w:t>ontractual</w:t>
      </w:r>
      <w:r>
        <w:rPr>
          <w:rFonts w:cs="Arial"/>
          <w:bCs/>
          <w:sz w:val="20"/>
          <w:szCs w:val="20"/>
        </w:rPr>
        <w:t>.</w:t>
      </w:r>
    </w:p>
    <w:p w14:paraId="04882C32" w14:textId="77777777" w:rsidR="00041B22" w:rsidRPr="00CB05A1" w:rsidRDefault="00041B22" w:rsidP="00CB05A1">
      <w:pPr>
        <w:pStyle w:val="Textonotapie"/>
        <w:spacing w:line="240" w:lineRule="auto"/>
        <w:rPr>
          <w:lang w:val="es-CO"/>
        </w:rPr>
      </w:pPr>
    </w:p>
  </w:footnote>
  <w:footnote w:id="28">
    <w:p w14:paraId="7714344E" w14:textId="77777777" w:rsidR="00041B22" w:rsidRDefault="00041B22" w:rsidP="005E7AE0">
      <w:pPr>
        <w:pStyle w:val="Textonotapie"/>
        <w:spacing w:line="240" w:lineRule="auto"/>
        <w:rPr>
          <w:i/>
        </w:rPr>
      </w:pPr>
      <w:r w:rsidRPr="005E7AE0">
        <w:rPr>
          <w:rStyle w:val="Refdenotaalpie"/>
          <w:i/>
        </w:rPr>
        <w:footnoteRef/>
      </w:r>
      <w:r w:rsidRPr="005E7AE0">
        <w:rPr>
          <w:i/>
        </w:rPr>
        <w:t xml:space="preserve"> </w:t>
      </w:r>
      <w:r w:rsidRPr="00864A6A">
        <w:t>”</w:t>
      </w:r>
      <w:r w:rsidRPr="00F70CEE">
        <w:rPr>
          <w:rFonts w:cs="Arial"/>
          <w:i/>
          <w:color w:val="000000"/>
          <w:shd w:val="clear" w:color="auto" w:fill="FFFFFF"/>
        </w:rPr>
        <w:t>También en esta etapa las partes acordarán los ajustes, revisiones y reconocimientos a que haya lugar.</w:t>
      </w:r>
      <w:r w:rsidRPr="005E7AE0">
        <w:rPr>
          <w:i/>
        </w:rPr>
        <w:t xml:space="preserve"> </w:t>
      </w:r>
    </w:p>
    <w:p w14:paraId="5D2792BD" w14:textId="77777777" w:rsidR="00041B22" w:rsidRDefault="00041B22" w:rsidP="005E7AE0">
      <w:pPr>
        <w:pStyle w:val="Textonotapie"/>
        <w:spacing w:line="240" w:lineRule="auto"/>
        <w:rPr>
          <w:i/>
        </w:rPr>
      </w:pPr>
    </w:p>
    <w:p w14:paraId="523546FC" w14:textId="77777777" w:rsidR="00041B22" w:rsidRDefault="00041B22" w:rsidP="005E7AE0">
      <w:pPr>
        <w:pStyle w:val="Textonotapie"/>
        <w:spacing w:line="240" w:lineRule="auto"/>
        <w:rPr>
          <w:rFonts w:cs="Arial"/>
          <w:i/>
          <w:color w:val="000000"/>
          <w:shd w:val="clear" w:color="auto" w:fill="FFFFFF"/>
        </w:rPr>
      </w:pPr>
      <w:r w:rsidRPr="005E7AE0">
        <w:rPr>
          <w:i/>
        </w:rPr>
        <w:t>“</w:t>
      </w:r>
      <w:r w:rsidRPr="005E7AE0">
        <w:rPr>
          <w:rFonts w:cs="Arial"/>
          <w:i/>
          <w:color w:val="000000"/>
          <w:shd w:val="clear" w:color="auto" w:fill="FFFFFF"/>
        </w:rPr>
        <w:t>En el acta de liquidación constarán los acuerdos, conciliaciones y transacciones a que llegaren las partes para poner fin a las divergencias presentadas y poder declararse a paz y salvo”.</w:t>
      </w:r>
    </w:p>
    <w:p w14:paraId="60F101B8" w14:textId="77777777" w:rsidR="00041B22" w:rsidRPr="005E7AE0" w:rsidRDefault="00041B22" w:rsidP="005E7AE0">
      <w:pPr>
        <w:pStyle w:val="Textonotapie"/>
        <w:spacing w:line="240" w:lineRule="auto"/>
        <w:rPr>
          <w:i/>
          <w:lang w:val="es-CO"/>
        </w:rPr>
      </w:pPr>
    </w:p>
  </w:footnote>
  <w:footnote w:id="29">
    <w:p w14:paraId="18DBD753" w14:textId="77777777" w:rsidR="00041B22" w:rsidRDefault="00041B22" w:rsidP="00864A6A">
      <w:pPr>
        <w:pStyle w:val="Textonotapie"/>
        <w:spacing w:line="240" w:lineRule="auto"/>
        <w:rPr>
          <w:rFonts w:cs="Arial"/>
          <w:i/>
          <w:color w:val="000000"/>
          <w:shd w:val="clear" w:color="auto" w:fill="FFFFFF"/>
        </w:rPr>
      </w:pPr>
      <w:r w:rsidRPr="00864A6A">
        <w:rPr>
          <w:rStyle w:val="Refdenotaalpie"/>
          <w:i/>
        </w:rPr>
        <w:footnoteRef/>
      </w:r>
      <w:r w:rsidRPr="00864A6A">
        <w:rPr>
          <w:i/>
        </w:rPr>
        <w:t xml:space="preserve"> “</w:t>
      </w:r>
      <w:r w:rsidRPr="00864A6A">
        <w:rPr>
          <w:rFonts w:cs="Arial"/>
          <w:i/>
          <w:color w:val="000000"/>
          <w:shd w:val="clear" w:color="auto" w:fill="FFFFFF"/>
        </w:rPr>
        <w:t>Los contratistas tendrán derecho a efectuar salvedades a la liquidación por mutuo acuerdo, y en este evento la liquidación unilateral solo procederá en relación con los aspectos que no hayan sido objeto de acuerdo”.</w:t>
      </w:r>
    </w:p>
    <w:p w14:paraId="44E038B5" w14:textId="77777777" w:rsidR="00041B22" w:rsidRPr="00864A6A" w:rsidRDefault="00041B22" w:rsidP="00864A6A">
      <w:pPr>
        <w:pStyle w:val="Textonotapie"/>
        <w:spacing w:line="240" w:lineRule="auto"/>
        <w:rPr>
          <w:i/>
          <w:lang w:val="es-CO"/>
        </w:rPr>
      </w:pPr>
    </w:p>
  </w:footnote>
  <w:footnote w:id="30">
    <w:p w14:paraId="68EC6260" w14:textId="77777777" w:rsidR="00041B22" w:rsidRPr="00474C35" w:rsidRDefault="00041B22" w:rsidP="00C56E59">
      <w:pPr>
        <w:spacing w:line="240" w:lineRule="auto"/>
        <w:rPr>
          <w:rFonts w:cs="Arial"/>
          <w:bCs/>
          <w:spacing w:val="-3"/>
          <w:sz w:val="20"/>
          <w:szCs w:val="20"/>
        </w:rPr>
      </w:pPr>
      <w:r w:rsidRPr="00474C35">
        <w:rPr>
          <w:rStyle w:val="Refdenotaalpie"/>
          <w:rFonts w:ascii="Century Gothic" w:hAnsi="Century Gothic"/>
          <w:sz w:val="20"/>
          <w:szCs w:val="20"/>
        </w:rPr>
        <w:footnoteRef/>
      </w:r>
      <w:r w:rsidRPr="00474C35">
        <w:rPr>
          <w:rFonts w:ascii="Century Gothic" w:hAnsi="Century Gothic"/>
          <w:sz w:val="20"/>
          <w:szCs w:val="20"/>
        </w:rPr>
        <w:t xml:space="preserve"> </w:t>
      </w:r>
      <w:r w:rsidRPr="00474C35">
        <w:rPr>
          <w:rFonts w:cs="Arial"/>
          <w:sz w:val="20"/>
          <w:szCs w:val="20"/>
        </w:rPr>
        <w:t>“</w:t>
      </w:r>
      <w:r w:rsidRPr="00474C35">
        <w:rPr>
          <w:rFonts w:cs="Arial"/>
          <w:i/>
          <w:sz w:val="20"/>
          <w:szCs w:val="20"/>
        </w:rPr>
        <w:t>La liquidación suscrita sin reparos es un auténtico corte de cuentas entre los contratistas, en la cual se define quién debe a quién y cuánto. Como es lógico se trata de un acuerdo entre personas capaces de disponer y las reglas sobre el consentimiento sin vicios rigen en su integridad. La jurisprudencia de la Sección Tercera reiteradamente ha sostenido y así lo confirma ahora, que una vez el contrato haya sido liquidado de mutuo acuerdo entre las partes, dicho acto de carácter bilateral no puede ser enjuiciado por vía jurisdiccional, salvo que se invoque algún vicio del consentimiento (error, fuerza o dolo), o alguna otra causal de nulidad que tienda a invalidarla”</w:t>
      </w:r>
      <w:r w:rsidRPr="00474C35">
        <w:rPr>
          <w:rFonts w:cs="Arial"/>
          <w:sz w:val="20"/>
          <w:szCs w:val="20"/>
        </w:rPr>
        <w:t>.</w:t>
      </w:r>
      <w:r w:rsidRPr="00474C35">
        <w:rPr>
          <w:rFonts w:cs="Arial"/>
          <w:bCs/>
          <w:sz w:val="20"/>
          <w:szCs w:val="20"/>
        </w:rPr>
        <w:t xml:space="preserve"> Consejo de Estado, Sala de lo Contencioso Administrativo, Sección Tercera, Consejero Ponente: Mauricio Fajardo Gómez, sentencia de </w:t>
      </w:r>
      <w:r w:rsidRPr="00474C35">
        <w:rPr>
          <w:rFonts w:cs="Arial"/>
          <w:sz w:val="20"/>
          <w:szCs w:val="20"/>
        </w:rPr>
        <w:t>4 de diciembre de 2006, r</w:t>
      </w:r>
      <w:r w:rsidRPr="00474C35">
        <w:rPr>
          <w:rFonts w:cs="Arial"/>
          <w:bCs/>
          <w:sz w:val="20"/>
          <w:szCs w:val="20"/>
        </w:rPr>
        <w:t>adicación número: 76001-23-31-000-1996-03097-01(16541), a</w:t>
      </w:r>
      <w:r w:rsidRPr="00474C35">
        <w:rPr>
          <w:rFonts w:cs="Arial"/>
          <w:bCs/>
          <w:spacing w:val="-3"/>
          <w:sz w:val="20"/>
          <w:szCs w:val="20"/>
        </w:rPr>
        <w:t>ctor: Javier Alonso Quijano Alomia, d</w:t>
      </w:r>
      <w:r w:rsidRPr="00474C35">
        <w:rPr>
          <w:rFonts w:cs="Arial"/>
          <w:bCs/>
          <w:sz w:val="20"/>
          <w:szCs w:val="20"/>
        </w:rPr>
        <w:t>emandado: Departamento del Valle, r</w:t>
      </w:r>
      <w:r w:rsidRPr="00474C35">
        <w:rPr>
          <w:rFonts w:cs="Arial"/>
          <w:bCs/>
          <w:spacing w:val="-3"/>
          <w:sz w:val="20"/>
          <w:szCs w:val="20"/>
        </w:rPr>
        <w:t xml:space="preserve">eferencia: contractual - apelación sentencia. </w:t>
      </w:r>
    </w:p>
    <w:p w14:paraId="4F86E8EC" w14:textId="77777777" w:rsidR="00041B22" w:rsidRPr="00474C35" w:rsidRDefault="00041B22" w:rsidP="00C56E59">
      <w:pPr>
        <w:spacing w:line="240" w:lineRule="auto"/>
        <w:rPr>
          <w:rFonts w:cs="Arial"/>
          <w:bCs/>
          <w:spacing w:val="-3"/>
          <w:sz w:val="20"/>
          <w:szCs w:val="20"/>
        </w:rPr>
      </w:pPr>
    </w:p>
    <w:p w14:paraId="05A27CBB" w14:textId="77777777" w:rsidR="00041B22" w:rsidRPr="00474C35" w:rsidRDefault="00041B22" w:rsidP="00C56E59">
      <w:pPr>
        <w:spacing w:line="240" w:lineRule="auto"/>
        <w:rPr>
          <w:rFonts w:cs="Arial"/>
          <w:i/>
          <w:sz w:val="20"/>
          <w:szCs w:val="20"/>
          <w:lang w:val="es-CO"/>
        </w:rPr>
      </w:pPr>
      <w:r w:rsidRPr="00474C35">
        <w:rPr>
          <w:rFonts w:cs="Arial"/>
          <w:bCs/>
          <w:spacing w:val="-3"/>
          <w:sz w:val="20"/>
          <w:szCs w:val="20"/>
        </w:rPr>
        <w:t xml:space="preserve">En el mismo sentido se ha reiterado la jurisprudencia en diversas oportunidades,  por ejemplo, en la siguiente providencia: </w:t>
      </w:r>
      <w:r w:rsidRPr="00474C35">
        <w:rPr>
          <w:rFonts w:cs="Arial"/>
          <w:sz w:val="20"/>
          <w:szCs w:val="20"/>
        </w:rPr>
        <w:t xml:space="preserve">Consejo de Estado, Sección Tercera, Subsección A, </w:t>
      </w:r>
      <w:r w:rsidRPr="00474C35">
        <w:rPr>
          <w:rFonts w:cs="Arial"/>
          <w:sz w:val="20"/>
          <w:szCs w:val="20"/>
          <w:lang w:val="es-CO"/>
        </w:rPr>
        <w:t xml:space="preserve">Consejero Ponente (E): Hernán Andrade Rincón, sentencia de </w:t>
      </w:r>
      <w:r w:rsidRPr="00474C35">
        <w:rPr>
          <w:rFonts w:cs="Arial"/>
          <w:sz w:val="20"/>
          <w:szCs w:val="20"/>
        </w:rPr>
        <w:t>27 de mayo de 2015, r</w:t>
      </w:r>
      <w:r w:rsidRPr="00474C35">
        <w:rPr>
          <w:rFonts w:cs="Arial"/>
          <w:bCs/>
          <w:sz w:val="20"/>
          <w:szCs w:val="20"/>
        </w:rPr>
        <w:t>adicación: 540012331000200001661 01, expediente: 38695, actor: Consorcio Construcar, demandado: INPEC, referencia: contractual – apelación sentencia. En esta última sentencia se citó el recuento de los pronunciamientos anteriores en el mismo orden, así: “</w:t>
      </w:r>
      <w:r w:rsidRPr="00474C35">
        <w:rPr>
          <w:rFonts w:cs="Arial"/>
          <w:i/>
          <w:sz w:val="20"/>
          <w:szCs w:val="20"/>
        </w:rPr>
        <w:t xml:space="preserve">Consejo de Estado, </w:t>
      </w:r>
      <w:r w:rsidRPr="00474C35">
        <w:rPr>
          <w:rFonts w:cs="Arial"/>
          <w:i/>
          <w:sz w:val="20"/>
          <w:szCs w:val="20"/>
          <w:lang w:val="es-CO"/>
        </w:rPr>
        <w:t>Sección Tercera, entre otras</w:t>
      </w:r>
      <w:r w:rsidRPr="00474C35">
        <w:rPr>
          <w:rFonts w:cs="Arial"/>
          <w:i/>
          <w:sz w:val="20"/>
          <w:szCs w:val="20"/>
        </w:rPr>
        <w:t xml:space="preserve"> sentencias se citan las siguientes:</w:t>
      </w:r>
      <w:r w:rsidRPr="00474C35">
        <w:rPr>
          <w:rFonts w:cs="Arial"/>
          <w:i/>
          <w:sz w:val="20"/>
          <w:szCs w:val="20"/>
          <w:lang w:val="es-CO"/>
        </w:rPr>
        <w:t xml:space="preserve"> Sentencias de 25 de noviembre de 1999, Exp. 10893; de 6 de mayo de 1992; exp. 6661, de 6 de diciembre de 1990, Exp. 5165, de 30 de mayo de 1991, Exp. 6665, de 19 de julio de 1995, Exp. 7882; de 22 de mayo de 1996, Exp. 9208”.</w:t>
      </w:r>
    </w:p>
    <w:p w14:paraId="4597C0FD" w14:textId="77777777" w:rsidR="00041B22" w:rsidRPr="00474C35" w:rsidRDefault="00041B22" w:rsidP="00C56E59">
      <w:pPr>
        <w:spacing w:line="240" w:lineRule="auto"/>
        <w:rPr>
          <w:rFonts w:cs="Arial"/>
          <w:i/>
          <w:sz w:val="20"/>
          <w:szCs w:val="20"/>
          <w:lang w:val="es-CO"/>
        </w:rPr>
      </w:pPr>
    </w:p>
  </w:footnote>
  <w:footnote w:id="31">
    <w:p w14:paraId="69D38672" w14:textId="77777777" w:rsidR="00041B22" w:rsidRPr="00474C35" w:rsidRDefault="00041B22" w:rsidP="005A053B">
      <w:pPr>
        <w:pStyle w:val="Saludo"/>
        <w:spacing w:line="240" w:lineRule="auto"/>
        <w:rPr>
          <w:rFonts w:cs="Arial"/>
          <w:sz w:val="20"/>
          <w:szCs w:val="20"/>
        </w:rPr>
      </w:pPr>
      <w:r w:rsidRPr="00474C35">
        <w:rPr>
          <w:rStyle w:val="Refdenotaalpie"/>
          <w:sz w:val="20"/>
          <w:szCs w:val="20"/>
        </w:rPr>
        <w:footnoteRef/>
      </w:r>
      <w:r w:rsidRPr="00474C35">
        <w:rPr>
          <w:sz w:val="20"/>
          <w:szCs w:val="20"/>
        </w:rPr>
        <w:t xml:space="preserve"> </w:t>
      </w:r>
      <w:r w:rsidRPr="00474C35">
        <w:rPr>
          <w:rFonts w:cs="Arial"/>
          <w:sz w:val="20"/>
          <w:szCs w:val="20"/>
        </w:rPr>
        <w:t>Consejo de Estado, Sala de lo Contencioso Administrativo, Sección Tercera – Subsección A,  sentencia de trece 13 de abril de 2016, radicación: 26000232600020070062201 (43764), actor: Consorcio Constructor Visión 2004, Demandado: Bogot</w:t>
      </w:r>
      <w:r>
        <w:rPr>
          <w:rFonts w:cs="Arial"/>
          <w:sz w:val="20"/>
          <w:szCs w:val="20"/>
        </w:rPr>
        <w:t>á</w:t>
      </w:r>
      <w:r w:rsidRPr="00474C35">
        <w:rPr>
          <w:rFonts w:cs="Arial"/>
          <w:sz w:val="20"/>
          <w:szCs w:val="20"/>
        </w:rPr>
        <w:t xml:space="preserve"> Distrito Capital – Secretar</w:t>
      </w:r>
      <w:r>
        <w:rPr>
          <w:rFonts w:cs="Arial"/>
          <w:sz w:val="20"/>
          <w:szCs w:val="20"/>
        </w:rPr>
        <w:t>í</w:t>
      </w:r>
      <w:r w:rsidRPr="00474C35">
        <w:rPr>
          <w:rFonts w:cs="Arial"/>
          <w:sz w:val="20"/>
          <w:szCs w:val="20"/>
        </w:rPr>
        <w:t xml:space="preserve">a de Educación, </w:t>
      </w:r>
      <w:r>
        <w:rPr>
          <w:rFonts w:cs="Arial"/>
          <w:sz w:val="20"/>
          <w:szCs w:val="20"/>
        </w:rPr>
        <w:t>r</w:t>
      </w:r>
      <w:r w:rsidRPr="00474C35">
        <w:rPr>
          <w:rFonts w:cs="Arial"/>
          <w:sz w:val="20"/>
          <w:szCs w:val="20"/>
        </w:rPr>
        <w:t xml:space="preserve">eferencia: </w:t>
      </w:r>
      <w:r>
        <w:rPr>
          <w:rFonts w:cs="Arial"/>
          <w:sz w:val="20"/>
          <w:szCs w:val="20"/>
        </w:rPr>
        <w:t>c</w:t>
      </w:r>
      <w:r w:rsidRPr="00474C35">
        <w:rPr>
          <w:rFonts w:cs="Arial"/>
          <w:sz w:val="20"/>
          <w:szCs w:val="20"/>
        </w:rPr>
        <w:t>ontractual</w:t>
      </w:r>
      <w:r>
        <w:rPr>
          <w:rFonts w:cs="Arial"/>
          <w:sz w:val="20"/>
          <w:szCs w:val="20"/>
        </w:rPr>
        <w:t>.</w:t>
      </w:r>
    </w:p>
    <w:p w14:paraId="72D9A9C3" w14:textId="77777777" w:rsidR="00041B22" w:rsidRPr="00474C35" w:rsidRDefault="00041B22">
      <w:pPr>
        <w:pStyle w:val="Textonotapie"/>
        <w:rPr>
          <w:lang w:val="es-CO"/>
        </w:rPr>
      </w:pPr>
    </w:p>
  </w:footnote>
  <w:footnote w:id="32">
    <w:p w14:paraId="2352A2B1" w14:textId="77777777" w:rsidR="00041B22" w:rsidRPr="00474C35" w:rsidRDefault="00041B22" w:rsidP="00204DA0">
      <w:pPr>
        <w:spacing w:line="240" w:lineRule="auto"/>
        <w:rPr>
          <w:rFonts w:cs="Arial"/>
          <w:bCs/>
          <w:sz w:val="20"/>
          <w:szCs w:val="20"/>
        </w:rPr>
      </w:pPr>
      <w:r w:rsidRPr="00474C35">
        <w:rPr>
          <w:rStyle w:val="Refdenotaalpie"/>
          <w:sz w:val="20"/>
          <w:szCs w:val="20"/>
        </w:rPr>
        <w:footnoteRef/>
      </w:r>
      <w:r w:rsidRPr="00474C35">
        <w:rPr>
          <w:sz w:val="20"/>
          <w:szCs w:val="20"/>
        </w:rPr>
        <w:t xml:space="preserve">  </w:t>
      </w:r>
      <w:r w:rsidRPr="00474C35">
        <w:rPr>
          <w:rFonts w:cs="Arial"/>
          <w:sz w:val="20"/>
          <w:szCs w:val="20"/>
        </w:rPr>
        <w:t xml:space="preserve">Consejo de Estado. Sala de lo Contencioso Administrativo, Sección Tercera, Subsección A, </w:t>
      </w:r>
      <w:r w:rsidRPr="00474C35">
        <w:rPr>
          <w:sz w:val="20"/>
          <w:szCs w:val="20"/>
          <w:lang w:val="es-CO"/>
        </w:rPr>
        <w:t xml:space="preserve">Consejero Ponente: Hernán Andrade Rincón, </w:t>
      </w:r>
      <w:r w:rsidRPr="00474C35">
        <w:rPr>
          <w:rFonts w:cs="Arial"/>
          <w:sz w:val="20"/>
          <w:szCs w:val="20"/>
        </w:rPr>
        <w:t>31 de Marzo de 2011, r</w:t>
      </w:r>
      <w:r w:rsidRPr="00474C35">
        <w:rPr>
          <w:rFonts w:cs="Arial"/>
          <w:bCs/>
          <w:sz w:val="20"/>
          <w:szCs w:val="20"/>
        </w:rPr>
        <w:t>adicación Número: 68001-23-15-000-1997-00942-01(16246), actor: Ever Alfonso Suarez Lagos, demandado: Empresa Colombiana de Petróleos.</w:t>
      </w:r>
    </w:p>
    <w:p w14:paraId="343815BA" w14:textId="77777777" w:rsidR="00041B22" w:rsidRPr="00474C35" w:rsidRDefault="00041B22" w:rsidP="00204DA0">
      <w:pPr>
        <w:spacing w:line="240" w:lineRule="auto"/>
        <w:jc w:val="center"/>
        <w:rPr>
          <w:rFonts w:cs="Arial"/>
          <w:b/>
          <w:bCs/>
          <w:sz w:val="20"/>
          <w:szCs w:val="20"/>
        </w:rPr>
      </w:pPr>
    </w:p>
    <w:p w14:paraId="66A6479A" w14:textId="77777777" w:rsidR="00041B22" w:rsidRPr="00C66698" w:rsidRDefault="00041B22" w:rsidP="00204DA0">
      <w:pPr>
        <w:widowControl w:val="0"/>
        <w:autoSpaceDE w:val="0"/>
        <w:autoSpaceDN w:val="0"/>
        <w:adjustRightInd w:val="0"/>
        <w:spacing w:line="240" w:lineRule="auto"/>
        <w:rPr>
          <w:rFonts w:cs="Arial"/>
          <w:bCs/>
          <w:sz w:val="20"/>
          <w:szCs w:val="20"/>
        </w:rPr>
      </w:pPr>
      <w:r w:rsidRPr="00C66698">
        <w:rPr>
          <w:sz w:val="20"/>
          <w:szCs w:val="20"/>
        </w:rPr>
        <w:t xml:space="preserve">Consejo de Estado, Sección Tercera, </w:t>
      </w:r>
      <w:r w:rsidRPr="00C66698">
        <w:rPr>
          <w:rFonts w:cs="Arial"/>
          <w:sz w:val="20"/>
          <w:szCs w:val="20"/>
        </w:rPr>
        <w:t xml:space="preserve">3 de </w:t>
      </w:r>
      <w:r>
        <w:rPr>
          <w:rFonts w:cs="Arial"/>
          <w:sz w:val="20"/>
          <w:szCs w:val="20"/>
        </w:rPr>
        <w:t>o</w:t>
      </w:r>
      <w:r w:rsidRPr="00C66698">
        <w:rPr>
          <w:rFonts w:cs="Arial"/>
          <w:sz w:val="20"/>
          <w:szCs w:val="20"/>
        </w:rPr>
        <w:t xml:space="preserve">ctubre de 2012, </w:t>
      </w:r>
      <w:r>
        <w:rPr>
          <w:rFonts w:cs="Arial"/>
          <w:sz w:val="20"/>
          <w:szCs w:val="20"/>
        </w:rPr>
        <w:t>r</w:t>
      </w:r>
      <w:r w:rsidRPr="00C66698">
        <w:rPr>
          <w:rFonts w:cs="Arial"/>
          <w:bCs/>
          <w:sz w:val="20"/>
          <w:szCs w:val="20"/>
        </w:rPr>
        <w:t xml:space="preserve">adicación: 85001233100020000041 01, expediente: 23.400, </w:t>
      </w:r>
      <w:r w:rsidRPr="00C66698">
        <w:rPr>
          <w:rFonts w:cs="Arial"/>
          <w:sz w:val="20"/>
          <w:szCs w:val="20"/>
        </w:rPr>
        <w:t>A</w:t>
      </w:r>
      <w:r w:rsidRPr="00C66698">
        <w:rPr>
          <w:rFonts w:cs="Arial"/>
          <w:bCs/>
          <w:sz w:val="20"/>
          <w:szCs w:val="20"/>
        </w:rPr>
        <w:t xml:space="preserve">ctor: Hernán Guzmán Chacón, </w:t>
      </w:r>
      <w:r>
        <w:rPr>
          <w:rFonts w:cs="Arial"/>
          <w:bCs/>
          <w:sz w:val="20"/>
          <w:szCs w:val="20"/>
        </w:rPr>
        <w:t>d</w:t>
      </w:r>
      <w:r w:rsidRPr="00C66698">
        <w:rPr>
          <w:rFonts w:cs="Arial"/>
          <w:bCs/>
          <w:sz w:val="20"/>
          <w:szCs w:val="20"/>
        </w:rPr>
        <w:t xml:space="preserve">emandado: </w:t>
      </w:r>
      <w:r>
        <w:rPr>
          <w:rFonts w:cs="Arial"/>
          <w:bCs/>
          <w:sz w:val="20"/>
          <w:szCs w:val="20"/>
        </w:rPr>
        <w:t>m</w:t>
      </w:r>
      <w:r w:rsidRPr="00C66698">
        <w:rPr>
          <w:rFonts w:cs="Arial"/>
          <w:bCs/>
          <w:sz w:val="20"/>
          <w:szCs w:val="20"/>
        </w:rPr>
        <w:t xml:space="preserve">unicipio </w:t>
      </w:r>
      <w:r>
        <w:rPr>
          <w:rFonts w:cs="Arial"/>
          <w:bCs/>
          <w:sz w:val="20"/>
          <w:szCs w:val="20"/>
        </w:rPr>
        <w:t>d</w:t>
      </w:r>
      <w:r w:rsidRPr="00C66698">
        <w:rPr>
          <w:rFonts w:cs="Arial"/>
          <w:bCs/>
          <w:sz w:val="20"/>
          <w:szCs w:val="20"/>
        </w:rPr>
        <w:t>e Tauramena</w:t>
      </w:r>
      <w:r>
        <w:rPr>
          <w:rFonts w:cs="Arial"/>
          <w:bCs/>
          <w:sz w:val="20"/>
          <w:szCs w:val="20"/>
        </w:rPr>
        <w:t>.</w:t>
      </w:r>
    </w:p>
    <w:p w14:paraId="1415C048" w14:textId="77777777" w:rsidR="00041B22" w:rsidRPr="00DE42B2" w:rsidRDefault="00041B22" w:rsidP="00204DA0">
      <w:pPr>
        <w:pStyle w:val="Textonotapie"/>
        <w:rPr>
          <w:sz w:val="18"/>
          <w:szCs w:val="18"/>
          <w:lang w:val="es-CO"/>
        </w:rPr>
      </w:pPr>
    </w:p>
  </w:footnote>
  <w:footnote w:id="33">
    <w:p w14:paraId="217E3BC3" w14:textId="77777777" w:rsidR="00041B22" w:rsidRPr="006059A4" w:rsidRDefault="00041B22" w:rsidP="00944D63">
      <w:pPr>
        <w:spacing w:line="240" w:lineRule="auto"/>
        <w:rPr>
          <w:rFonts w:cs="Arial"/>
          <w:bCs/>
          <w:sz w:val="20"/>
          <w:szCs w:val="20"/>
        </w:rPr>
      </w:pPr>
      <w:r>
        <w:rPr>
          <w:rStyle w:val="Refdenotaalpie"/>
        </w:rPr>
        <w:footnoteRef/>
      </w:r>
      <w:r>
        <w:t xml:space="preserve"> </w:t>
      </w:r>
      <w:r w:rsidRPr="006059A4">
        <w:rPr>
          <w:sz w:val="20"/>
          <w:szCs w:val="20"/>
        </w:rPr>
        <w:t xml:space="preserve">Cita original de la sentencia: </w:t>
      </w:r>
      <w:r w:rsidRPr="00735E2B">
        <w:rPr>
          <w:i/>
          <w:sz w:val="20"/>
          <w:szCs w:val="20"/>
        </w:rPr>
        <w:t>“</w:t>
      </w:r>
      <w:r w:rsidRPr="00735E2B">
        <w:rPr>
          <w:rFonts w:cs="Arial"/>
          <w:i/>
          <w:sz w:val="20"/>
          <w:szCs w:val="20"/>
        </w:rPr>
        <w:t xml:space="preserve">Consejo de Estado. Sala de lo Contencioso Administrativo, Sección Tercera, Subsección A, </w:t>
      </w:r>
      <w:r w:rsidRPr="00735E2B">
        <w:rPr>
          <w:i/>
          <w:sz w:val="20"/>
          <w:szCs w:val="20"/>
          <w:lang w:val="es-CO"/>
        </w:rPr>
        <w:t xml:space="preserve">Consejero Ponente: Hernán Andrade Rincón, </w:t>
      </w:r>
      <w:r w:rsidRPr="00735E2B">
        <w:rPr>
          <w:rFonts w:cs="Arial"/>
          <w:i/>
          <w:sz w:val="20"/>
          <w:szCs w:val="20"/>
        </w:rPr>
        <w:t xml:space="preserve">31 de </w:t>
      </w:r>
      <w:r>
        <w:rPr>
          <w:rFonts w:cs="Arial"/>
          <w:i/>
          <w:sz w:val="20"/>
          <w:szCs w:val="20"/>
        </w:rPr>
        <w:t>m</w:t>
      </w:r>
      <w:r w:rsidRPr="00735E2B">
        <w:rPr>
          <w:rFonts w:cs="Arial"/>
          <w:i/>
          <w:sz w:val="20"/>
          <w:szCs w:val="20"/>
        </w:rPr>
        <w:t>arzo de 2011, r</w:t>
      </w:r>
      <w:r w:rsidRPr="00735E2B">
        <w:rPr>
          <w:rFonts w:cs="Arial"/>
          <w:bCs/>
          <w:i/>
          <w:sz w:val="20"/>
          <w:szCs w:val="20"/>
        </w:rPr>
        <w:t>adicación Número: 68001-23-15-000-1997-00942-01(16246), actor: Ever Alfonso Suarez Lagos, demandado: Empresa Colombiana de Petróleos</w:t>
      </w:r>
      <w:r>
        <w:rPr>
          <w:rFonts w:cs="Arial"/>
          <w:bCs/>
          <w:i/>
          <w:sz w:val="20"/>
          <w:szCs w:val="20"/>
        </w:rPr>
        <w:t xml:space="preserve"> y,</w:t>
      </w:r>
      <w:r w:rsidRPr="00735E2B">
        <w:rPr>
          <w:rFonts w:cs="Arial"/>
          <w:bCs/>
          <w:i/>
          <w:sz w:val="20"/>
          <w:szCs w:val="20"/>
        </w:rPr>
        <w:t xml:space="preserve"> </w:t>
      </w:r>
      <w:r w:rsidRPr="00735E2B">
        <w:rPr>
          <w:i/>
          <w:sz w:val="20"/>
          <w:szCs w:val="20"/>
        </w:rPr>
        <w:t xml:space="preserve">Consejo de Estado, Sección Tercera, </w:t>
      </w:r>
      <w:r w:rsidRPr="00735E2B">
        <w:rPr>
          <w:rFonts w:cs="Arial"/>
          <w:i/>
          <w:sz w:val="20"/>
          <w:szCs w:val="20"/>
        </w:rPr>
        <w:t xml:space="preserve">3 de </w:t>
      </w:r>
      <w:r>
        <w:rPr>
          <w:rFonts w:cs="Arial"/>
          <w:i/>
          <w:sz w:val="20"/>
          <w:szCs w:val="20"/>
        </w:rPr>
        <w:t>o</w:t>
      </w:r>
      <w:r w:rsidRPr="00735E2B">
        <w:rPr>
          <w:rFonts w:cs="Arial"/>
          <w:i/>
          <w:sz w:val="20"/>
          <w:szCs w:val="20"/>
        </w:rPr>
        <w:t xml:space="preserve">ctubre de 2012, </w:t>
      </w:r>
      <w:r>
        <w:rPr>
          <w:rFonts w:cs="Arial"/>
          <w:i/>
          <w:sz w:val="20"/>
          <w:szCs w:val="20"/>
        </w:rPr>
        <w:t>r</w:t>
      </w:r>
      <w:r w:rsidRPr="00735E2B">
        <w:rPr>
          <w:rFonts w:cs="Arial"/>
          <w:bCs/>
          <w:i/>
          <w:sz w:val="20"/>
          <w:szCs w:val="20"/>
        </w:rPr>
        <w:t>adicación: 85001233100020000041 01, expediente: 23.400, actor: Hernán Guzmán Chacón, demandado: municipio de Tauramena</w:t>
      </w:r>
      <w:r w:rsidRPr="006059A4">
        <w:rPr>
          <w:rFonts w:cs="Arial"/>
          <w:bCs/>
          <w:sz w:val="20"/>
          <w:szCs w:val="20"/>
        </w:rPr>
        <w:t>”.</w:t>
      </w:r>
    </w:p>
    <w:p w14:paraId="02C764C3" w14:textId="77777777" w:rsidR="00041B22" w:rsidRPr="006059A4" w:rsidRDefault="00041B22" w:rsidP="00204DA0">
      <w:pPr>
        <w:pStyle w:val="Textonotapie"/>
        <w:rPr>
          <w:lang w:val="es-CO"/>
        </w:rPr>
      </w:pPr>
    </w:p>
  </w:footnote>
  <w:footnote w:id="34">
    <w:p w14:paraId="367133CE" w14:textId="77777777" w:rsidR="00041B22" w:rsidRDefault="00041B22" w:rsidP="0043612A">
      <w:pPr>
        <w:pStyle w:val="Textonotapie"/>
        <w:spacing w:line="240" w:lineRule="auto"/>
        <w:rPr>
          <w:rFonts w:cs="Arial"/>
          <w:bCs/>
        </w:rPr>
      </w:pPr>
      <w:r>
        <w:rPr>
          <w:rStyle w:val="Refdenotaalpie"/>
        </w:rPr>
        <w:footnoteRef/>
      </w:r>
      <w:r>
        <w:t xml:space="preserve"> </w:t>
      </w:r>
      <w:r w:rsidRPr="00847C31">
        <w:rPr>
          <w:rFonts w:cs="Arial"/>
        </w:rPr>
        <w:t xml:space="preserve">Consejo </w:t>
      </w:r>
      <w:r>
        <w:rPr>
          <w:rFonts w:cs="Arial"/>
        </w:rPr>
        <w:t>d</w:t>
      </w:r>
      <w:r w:rsidRPr="00847C31">
        <w:rPr>
          <w:rFonts w:cs="Arial"/>
        </w:rPr>
        <w:t xml:space="preserve">e Estado, Sala </w:t>
      </w:r>
      <w:r>
        <w:rPr>
          <w:rFonts w:cs="Arial"/>
        </w:rPr>
        <w:t>d</w:t>
      </w:r>
      <w:r w:rsidRPr="00847C31">
        <w:rPr>
          <w:rFonts w:cs="Arial"/>
        </w:rPr>
        <w:t xml:space="preserve">e </w:t>
      </w:r>
      <w:r>
        <w:rPr>
          <w:rFonts w:cs="Arial"/>
        </w:rPr>
        <w:t>l</w:t>
      </w:r>
      <w:r w:rsidRPr="00847C31">
        <w:rPr>
          <w:rFonts w:cs="Arial"/>
        </w:rPr>
        <w:t xml:space="preserve">o Contencioso Administrativo, Sección Tercera – Subsección A, </w:t>
      </w:r>
      <w:r w:rsidRPr="00847C31">
        <w:rPr>
          <w:lang w:val="es-CO"/>
        </w:rPr>
        <w:t xml:space="preserve">Consejero Ponente: Mauricio Fajardo Gómez, </w:t>
      </w:r>
      <w:r>
        <w:rPr>
          <w:lang w:val="es-CO"/>
        </w:rPr>
        <w:t>s</w:t>
      </w:r>
      <w:r w:rsidRPr="00847C31">
        <w:rPr>
          <w:lang w:val="es-CO"/>
        </w:rPr>
        <w:t xml:space="preserve">entencia </w:t>
      </w:r>
      <w:r>
        <w:rPr>
          <w:lang w:val="es-CO"/>
        </w:rPr>
        <w:t>d</w:t>
      </w:r>
      <w:r w:rsidRPr="00847C31">
        <w:rPr>
          <w:lang w:val="es-CO"/>
        </w:rPr>
        <w:t xml:space="preserve">e </w:t>
      </w:r>
      <w:r w:rsidRPr="00847C31">
        <w:rPr>
          <w:rFonts w:cs="Arial"/>
        </w:rPr>
        <w:t xml:space="preserve">27 </w:t>
      </w:r>
      <w:r>
        <w:rPr>
          <w:rFonts w:cs="Arial"/>
        </w:rPr>
        <w:t>d</w:t>
      </w:r>
      <w:r w:rsidRPr="00847C31">
        <w:rPr>
          <w:rFonts w:cs="Arial"/>
        </w:rPr>
        <w:t xml:space="preserve">e Junio </w:t>
      </w:r>
      <w:r>
        <w:rPr>
          <w:rFonts w:cs="Arial"/>
        </w:rPr>
        <w:t>d</w:t>
      </w:r>
      <w:r w:rsidRPr="00847C31">
        <w:rPr>
          <w:rFonts w:cs="Arial"/>
        </w:rPr>
        <w:t xml:space="preserve">e 2013, </w:t>
      </w:r>
      <w:r>
        <w:rPr>
          <w:rFonts w:cs="Arial"/>
        </w:rPr>
        <w:t>r</w:t>
      </w:r>
      <w:r w:rsidRPr="00847C31">
        <w:rPr>
          <w:rFonts w:cs="Arial"/>
          <w:bCs/>
        </w:rPr>
        <w:t xml:space="preserve">adicación:47001-03-000-1993-3570-01, </w:t>
      </w:r>
      <w:r>
        <w:rPr>
          <w:rFonts w:cs="Arial"/>
          <w:bCs/>
        </w:rPr>
        <w:t>e</w:t>
      </w:r>
      <w:r w:rsidRPr="00847C31">
        <w:rPr>
          <w:rFonts w:cs="Arial"/>
          <w:bCs/>
        </w:rPr>
        <w:t xml:space="preserve">xpediente:17.431, </w:t>
      </w:r>
      <w:r>
        <w:rPr>
          <w:rFonts w:cs="Arial"/>
          <w:bCs/>
        </w:rPr>
        <w:t>a</w:t>
      </w:r>
      <w:r w:rsidRPr="00847C31">
        <w:rPr>
          <w:rFonts w:cs="Arial"/>
          <w:bCs/>
        </w:rPr>
        <w:t xml:space="preserve">ctor: Antonio Sumoza Torres, </w:t>
      </w:r>
      <w:r>
        <w:rPr>
          <w:rFonts w:cs="Arial"/>
          <w:bCs/>
        </w:rPr>
        <w:t>d</w:t>
      </w:r>
      <w:r w:rsidRPr="00847C31">
        <w:rPr>
          <w:rFonts w:cs="Arial"/>
          <w:bCs/>
        </w:rPr>
        <w:t>emandado: Corporaci</w:t>
      </w:r>
      <w:r>
        <w:rPr>
          <w:rFonts w:cs="Arial"/>
          <w:bCs/>
        </w:rPr>
        <w:t>ó</w:t>
      </w:r>
      <w:r w:rsidRPr="00847C31">
        <w:rPr>
          <w:rFonts w:cs="Arial"/>
          <w:bCs/>
        </w:rPr>
        <w:t xml:space="preserve">n Nacional </w:t>
      </w:r>
      <w:r>
        <w:rPr>
          <w:rFonts w:cs="Arial"/>
          <w:bCs/>
        </w:rPr>
        <w:t>d</w:t>
      </w:r>
      <w:r w:rsidRPr="00847C31">
        <w:rPr>
          <w:rFonts w:cs="Arial"/>
          <w:bCs/>
        </w:rPr>
        <w:t xml:space="preserve">e Turismo </w:t>
      </w:r>
      <w:r>
        <w:rPr>
          <w:rFonts w:cs="Arial"/>
          <w:bCs/>
        </w:rPr>
        <w:t>d</w:t>
      </w:r>
      <w:r w:rsidRPr="00847C31">
        <w:rPr>
          <w:rFonts w:cs="Arial"/>
          <w:bCs/>
        </w:rPr>
        <w:t xml:space="preserve">e Colombia, </w:t>
      </w:r>
      <w:r>
        <w:rPr>
          <w:rFonts w:cs="Arial"/>
          <w:bCs/>
        </w:rPr>
        <w:t>r</w:t>
      </w:r>
      <w:r w:rsidRPr="00847C31">
        <w:rPr>
          <w:rFonts w:cs="Arial"/>
          <w:bCs/>
        </w:rPr>
        <w:t>eferencia: contractual -  apelaci</w:t>
      </w:r>
      <w:r>
        <w:rPr>
          <w:rFonts w:cs="Arial"/>
          <w:bCs/>
        </w:rPr>
        <w:t>ó</w:t>
      </w:r>
      <w:r w:rsidRPr="00847C31">
        <w:rPr>
          <w:rFonts w:cs="Arial"/>
          <w:bCs/>
        </w:rPr>
        <w:t>n sentencia</w:t>
      </w:r>
      <w:r>
        <w:rPr>
          <w:rFonts w:cs="Arial"/>
          <w:bCs/>
        </w:rPr>
        <w:t>.</w:t>
      </w:r>
    </w:p>
    <w:p w14:paraId="2FDD2AB3" w14:textId="77777777" w:rsidR="00041B22" w:rsidRPr="0043612A" w:rsidRDefault="00041B22" w:rsidP="0043612A">
      <w:pPr>
        <w:pStyle w:val="Textonotapie"/>
        <w:spacing w:line="240" w:lineRule="auto"/>
        <w:rPr>
          <w:lang w:val="es-CO"/>
        </w:rPr>
      </w:pPr>
    </w:p>
  </w:footnote>
  <w:footnote w:id="35">
    <w:p w14:paraId="52BBDCBC" w14:textId="77777777" w:rsidR="00041B22" w:rsidRDefault="00041B22" w:rsidP="00ED7261">
      <w:pPr>
        <w:pStyle w:val="NormalWeb"/>
        <w:shd w:val="clear" w:color="auto" w:fill="FFFFFF"/>
        <w:spacing w:before="0" w:beforeAutospacing="0" w:after="0" w:afterAutospacing="0" w:line="240" w:lineRule="auto"/>
        <w:rPr>
          <w:rFonts w:cs="Arial"/>
          <w:i/>
          <w:color w:val="000000"/>
          <w:sz w:val="20"/>
          <w:szCs w:val="20"/>
        </w:rPr>
      </w:pPr>
      <w:r w:rsidRPr="0063083C">
        <w:rPr>
          <w:rStyle w:val="Refdenotaalpie"/>
          <w:sz w:val="20"/>
          <w:szCs w:val="20"/>
        </w:rPr>
        <w:footnoteRef/>
      </w:r>
      <w:r w:rsidRPr="0063083C">
        <w:rPr>
          <w:sz w:val="20"/>
          <w:szCs w:val="20"/>
        </w:rPr>
        <w:t xml:space="preserve"> </w:t>
      </w:r>
      <w:r w:rsidRPr="0063083C">
        <w:rPr>
          <w:rFonts w:cs="Arial"/>
          <w:bCs/>
          <w:i/>
          <w:color w:val="000000"/>
          <w:sz w:val="20"/>
          <w:szCs w:val="20"/>
        </w:rPr>
        <w:t>Articulo 1714</w:t>
      </w:r>
      <w:r>
        <w:rPr>
          <w:rFonts w:cs="Arial"/>
          <w:bCs/>
          <w:i/>
          <w:color w:val="000000"/>
          <w:sz w:val="20"/>
          <w:szCs w:val="20"/>
        </w:rPr>
        <w:t xml:space="preserve"> C.C.</w:t>
      </w:r>
      <w:r w:rsidRPr="0063083C">
        <w:rPr>
          <w:rFonts w:cs="Arial"/>
          <w:bCs/>
          <w:i/>
          <w:color w:val="000000"/>
          <w:sz w:val="20"/>
          <w:szCs w:val="20"/>
        </w:rPr>
        <w:t xml:space="preserve"> Compensaci</w:t>
      </w:r>
      <w:r>
        <w:rPr>
          <w:rFonts w:cs="Arial"/>
          <w:bCs/>
          <w:i/>
          <w:color w:val="000000"/>
          <w:sz w:val="20"/>
          <w:szCs w:val="20"/>
        </w:rPr>
        <w:t>ó</w:t>
      </w:r>
      <w:r w:rsidRPr="0063083C">
        <w:rPr>
          <w:rFonts w:cs="Arial"/>
          <w:bCs/>
          <w:i/>
          <w:color w:val="000000"/>
          <w:sz w:val="20"/>
          <w:szCs w:val="20"/>
        </w:rPr>
        <w:t>n</w:t>
      </w:r>
      <w:r w:rsidRPr="0063083C">
        <w:rPr>
          <w:rFonts w:cs="Arial"/>
          <w:i/>
          <w:color w:val="000000"/>
          <w:sz w:val="20"/>
          <w:szCs w:val="20"/>
        </w:rPr>
        <w:t xml:space="preserve">. </w:t>
      </w:r>
      <w:r>
        <w:rPr>
          <w:rFonts w:cs="Arial"/>
          <w:i/>
          <w:color w:val="000000"/>
          <w:sz w:val="20"/>
          <w:szCs w:val="20"/>
        </w:rPr>
        <w:t>“</w:t>
      </w:r>
      <w:r w:rsidRPr="0063083C">
        <w:rPr>
          <w:rFonts w:cs="Arial"/>
          <w:i/>
          <w:color w:val="000000"/>
          <w:sz w:val="20"/>
          <w:szCs w:val="20"/>
        </w:rPr>
        <w:t>Cuando dos personas son deudoras una de otra, se opera entre ellas una compensación que extingue ambas deudas, del modo y en los casos que van a explicarse.</w:t>
      </w:r>
    </w:p>
    <w:p w14:paraId="0C0FEB9F" w14:textId="77777777" w:rsidR="00041B22" w:rsidRPr="0063083C" w:rsidRDefault="00041B22" w:rsidP="00ED7261">
      <w:pPr>
        <w:pStyle w:val="NormalWeb"/>
        <w:shd w:val="clear" w:color="auto" w:fill="FFFFFF"/>
        <w:spacing w:before="0" w:beforeAutospacing="0" w:after="0" w:afterAutospacing="0" w:line="240" w:lineRule="auto"/>
        <w:rPr>
          <w:rFonts w:cs="Arial"/>
          <w:i/>
          <w:color w:val="000000"/>
          <w:sz w:val="20"/>
          <w:szCs w:val="20"/>
        </w:rPr>
      </w:pPr>
    </w:p>
    <w:p w14:paraId="59CEE5A3" w14:textId="77777777" w:rsidR="00041B22" w:rsidRDefault="00041B22" w:rsidP="00ED7261">
      <w:pPr>
        <w:shd w:val="clear" w:color="auto" w:fill="FFFFFF"/>
        <w:spacing w:line="240" w:lineRule="auto"/>
        <w:rPr>
          <w:rFonts w:cs="Arial"/>
          <w:i/>
          <w:color w:val="000000"/>
          <w:sz w:val="20"/>
          <w:szCs w:val="20"/>
        </w:rPr>
      </w:pPr>
      <w:bookmarkStart w:id="1" w:name="BM1715"/>
      <w:bookmarkEnd w:id="1"/>
      <w:r w:rsidRPr="0063083C">
        <w:rPr>
          <w:rFonts w:cs="Arial"/>
          <w:bCs/>
          <w:i/>
          <w:color w:val="000000"/>
          <w:sz w:val="20"/>
          <w:szCs w:val="20"/>
        </w:rPr>
        <w:t>Art</w:t>
      </w:r>
      <w:r>
        <w:rPr>
          <w:rFonts w:cs="Arial"/>
          <w:bCs/>
          <w:i/>
          <w:color w:val="000000"/>
          <w:sz w:val="20"/>
          <w:szCs w:val="20"/>
        </w:rPr>
        <w:t>í</w:t>
      </w:r>
      <w:r w:rsidRPr="0063083C">
        <w:rPr>
          <w:rFonts w:cs="Arial"/>
          <w:bCs/>
          <w:i/>
          <w:color w:val="000000"/>
          <w:sz w:val="20"/>
          <w:szCs w:val="20"/>
        </w:rPr>
        <w:t xml:space="preserve">culo 1715. Operancia </w:t>
      </w:r>
      <w:r>
        <w:rPr>
          <w:rFonts w:cs="Arial"/>
          <w:bCs/>
          <w:i/>
          <w:color w:val="000000"/>
          <w:sz w:val="20"/>
          <w:szCs w:val="20"/>
        </w:rPr>
        <w:t xml:space="preserve">de la </w:t>
      </w:r>
      <w:r w:rsidRPr="0063083C">
        <w:rPr>
          <w:rFonts w:cs="Arial"/>
          <w:bCs/>
          <w:i/>
          <w:color w:val="000000"/>
          <w:sz w:val="20"/>
          <w:szCs w:val="20"/>
        </w:rPr>
        <w:t>Compensaci</w:t>
      </w:r>
      <w:r>
        <w:rPr>
          <w:rFonts w:cs="Arial"/>
          <w:bCs/>
          <w:i/>
          <w:color w:val="000000"/>
          <w:sz w:val="20"/>
          <w:szCs w:val="20"/>
        </w:rPr>
        <w:t>ó</w:t>
      </w:r>
      <w:r w:rsidRPr="0063083C">
        <w:rPr>
          <w:rFonts w:cs="Arial"/>
          <w:bCs/>
          <w:i/>
          <w:color w:val="000000"/>
          <w:sz w:val="20"/>
          <w:szCs w:val="20"/>
        </w:rPr>
        <w:t>n</w:t>
      </w:r>
      <w:r w:rsidRPr="0063083C">
        <w:rPr>
          <w:rFonts w:cs="Arial"/>
          <w:b/>
          <w:bCs/>
          <w:i/>
          <w:color w:val="000000"/>
          <w:sz w:val="20"/>
          <w:szCs w:val="20"/>
        </w:rPr>
        <w:t>.</w:t>
      </w:r>
      <w:r w:rsidRPr="0063083C">
        <w:rPr>
          <w:rFonts w:cs="Arial"/>
          <w:i/>
          <w:color w:val="000000"/>
          <w:sz w:val="20"/>
          <w:szCs w:val="20"/>
        </w:rPr>
        <w:t> </w:t>
      </w:r>
      <w:r>
        <w:rPr>
          <w:rFonts w:cs="Arial"/>
          <w:i/>
          <w:color w:val="000000"/>
          <w:sz w:val="20"/>
          <w:szCs w:val="20"/>
        </w:rPr>
        <w:t>“</w:t>
      </w:r>
      <w:r w:rsidRPr="0063083C">
        <w:rPr>
          <w:rFonts w:cs="Arial"/>
          <w:i/>
          <w:color w:val="000000"/>
          <w:sz w:val="20"/>
          <w:szCs w:val="20"/>
        </w:rPr>
        <w:t>La compensación se opera por el solo ministerio de la ley y aún sin conocimiento de los deudores; y ambas deudas se extinguen recíprocamente hasta la concurrencia de sus valores, desde el momento que una y otra reúnen las calidades siguientes:</w:t>
      </w:r>
    </w:p>
    <w:p w14:paraId="714C84DD" w14:textId="77777777" w:rsidR="00041B22" w:rsidRPr="0063083C" w:rsidRDefault="00041B22" w:rsidP="00ED7261">
      <w:pPr>
        <w:shd w:val="clear" w:color="auto" w:fill="FFFFFF"/>
        <w:spacing w:line="240" w:lineRule="auto"/>
        <w:rPr>
          <w:rFonts w:cs="Arial"/>
          <w:i/>
          <w:color w:val="000000"/>
          <w:sz w:val="20"/>
          <w:szCs w:val="20"/>
        </w:rPr>
      </w:pPr>
    </w:p>
    <w:p w14:paraId="1F920CA5" w14:textId="77777777" w:rsidR="00041B22" w:rsidRDefault="00041B22" w:rsidP="00ED7261">
      <w:pPr>
        <w:shd w:val="clear" w:color="auto" w:fill="FFFFFF"/>
        <w:spacing w:line="240" w:lineRule="auto"/>
        <w:rPr>
          <w:rFonts w:cs="Arial"/>
          <w:i/>
          <w:color w:val="000000"/>
          <w:sz w:val="20"/>
          <w:szCs w:val="20"/>
        </w:rPr>
      </w:pPr>
      <w:r>
        <w:rPr>
          <w:rFonts w:cs="Arial"/>
          <w:i/>
          <w:color w:val="000000"/>
          <w:sz w:val="20"/>
          <w:szCs w:val="20"/>
        </w:rPr>
        <w:t>“</w:t>
      </w:r>
      <w:r w:rsidRPr="0063083C">
        <w:rPr>
          <w:rFonts w:cs="Arial"/>
          <w:i/>
          <w:color w:val="000000"/>
          <w:sz w:val="20"/>
          <w:szCs w:val="20"/>
        </w:rPr>
        <w:t>1.) Que sean ambas de dinero o de cosas fungibles o indeterminadas de igual género y calidad.</w:t>
      </w:r>
    </w:p>
    <w:p w14:paraId="40FBE13F" w14:textId="77777777" w:rsidR="00041B22" w:rsidRPr="0063083C" w:rsidRDefault="00041B22" w:rsidP="00ED7261">
      <w:pPr>
        <w:shd w:val="clear" w:color="auto" w:fill="FFFFFF"/>
        <w:spacing w:line="240" w:lineRule="auto"/>
        <w:rPr>
          <w:rFonts w:cs="Arial"/>
          <w:i/>
          <w:color w:val="000000"/>
          <w:sz w:val="20"/>
          <w:szCs w:val="20"/>
        </w:rPr>
      </w:pPr>
    </w:p>
    <w:p w14:paraId="19FCF66C" w14:textId="77777777" w:rsidR="00041B22" w:rsidRDefault="00041B22" w:rsidP="00ED7261">
      <w:pPr>
        <w:shd w:val="clear" w:color="auto" w:fill="FFFFFF"/>
        <w:spacing w:line="240" w:lineRule="auto"/>
        <w:rPr>
          <w:rFonts w:cs="Arial"/>
          <w:i/>
          <w:color w:val="000000"/>
          <w:sz w:val="20"/>
          <w:szCs w:val="20"/>
        </w:rPr>
      </w:pPr>
      <w:r>
        <w:rPr>
          <w:rFonts w:cs="Arial"/>
          <w:i/>
          <w:color w:val="000000"/>
          <w:sz w:val="20"/>
          <w:szCs w:val="20"/>
        </w:rPr>
        <w:t>“</w:t>
      </w:r>
      <w:r w:rsidRPr="0063083C">
        <w:rPr>
          <w:rFonts w:cs="Arial"/>
          <w:i/>
          <w:color w:val="000000"/>
          <w:sz w:val="20"/>
          <w:szCs w:val="20"/>
        </w:rPr>
        <w:t>2.) Que ambas deudas sean líquidas; y</w:t>
      </w:r>
    </w:p>
    <w:p w14:paraId="18863A1F" w14:textId="77777777" w:rsidR="00041B22" w:rsidRPr="0063083C" w:rsidRDefault="00041B22" w:rsidP="00ED7261">
      <w:pPr>
        <w:shd w:val="clear" w:color="auto" w:fill="FFFFFF"/>
        <w:spacing w:line="240" w:lineRule="auto"/>
        <w:rPr>
          <w:rFonts w:cs="Arial"/>
          <w:i/>
          <w:color w:val="000000"/>
          <w:sz w:val="20"/>
          <w:szCs w:val="20"/>
        </w:rPr>
      </w:pPr>
    </w:p>
    <w:p w14:paraId="7070632B" w14:textId="77777777" w:rsidR="00041B22" w:rsidRDefault="00041B22" w:rsidP="00ED7261">
      <w:pPr>
        <w:shd w:val="clear" w:color="auto" w:fill="FFFFFF"/>
        <w:spacing w:line="240" w:lineRule="auto"/>
        <w:rPr>
          <w:rFonts w:cs="Arial"/>
          <w:i/>
          <w:color w:val="000000"/>
          <w:sz w:val="20"/>
          <w:szCs w:val="20"/>
        </w:rPr>
      </w:pPr>
      <w:r>
        <w:rPr>
          <w:rFonts w:cs="Arial"/>
          <w:i/>
          <w:color w:val="000000"/>
          <w:sz w:val="20"/>
          <w:szCs w:val="20"/>
        </w:rPr>
        <w:t>“</w:t>
      </w:r>
      <w:r w:rsidRPr="0063083C">
        <w:rPr>
          <w:rFonts w:cs="Arial"/>
          <w:i/>
          <w:color w:val="000000"/>
          <w:sz w:val="20"/>
          <w:szCs w:val="20"/>
        </w:rPr>
        <w:t>3.) Que ambas sean actualmente exigibles.</w:t>
      </w:r>
    </w:p>
    <w:p w14:paraId="22995365" w14:textId="77777777" w:rsidR="00041B22" w:rsidRPr="0063083C" w:rsidRDefault="00041B22" w:rsidP="00ED7261">
      <w:pPr>
        <w:shd w:val="clear" w:color="auto" w:fill="FFFFFF"/>
        <w:spacing w:line="240" w:lineRule="auto"/>
        <w:rPr>
          <w:rFonts w:cs="Arial"/>
          <w:i/>
          <w:color w:val="000000"/>
          <w:sz w:val="20"/>
          <w:szCs w:val="20"/>
        </w:rPr>
      </w:pPr>
    </w:p>
    <w:p w14:paraId="6F211D62" w14:textId="77777777" w:rsidR="00041B22" w:rsidRPr="0063083C" w:rsidRDefault="00041B22" w:rsidP="00ED7261">
      <w:pPr>
        <w:shd w:val="clear" w:color="auto" w:fill="FFFFFF"/>
        <w:spacing w:line="240" w:lineRule="auto"/>
        <w:rPr>
          <w:rFonts w:cs="Arial"/>
          <w:i/>
          <w:color w:val="000000"/>
          <w:sz w:val="20"/>
          <w:szCs w:val="20"/>
        </w:rPr>
      </w:pPr>
      <w:r>
        <w:rPr>
          <w:rFonts w:cs="Arial"/>
          <w:i/>
          <w:color w:val="000000"/>
          <w:sz w:val="20"/>
          <w:szCs w:val="20"/>
        </w:rPr>
        <w:t>“</w:t>
      </w:r>
      <w:r w:rsidRPr="0063083C">
        <w:rPr>
          <w:rFonts w:cs="Arial"/>
          <w:i/>
          <w:color w:val="000000"/>
          <w:sz w:val="20"/>
          <w:szCs w:val="20"/>
        </w:rPr>
        <w:t>Las esperas concedidas al deudor impiden la compensación; pero esta disposición no se aplica al plazo de gracia concedido por un acreedor a su deudor.</w:t>
      </w:r>
    </w:p>
    <w:p w14:paraId="647134AE" w14:textId="77777777" w:rsidR="00041B22" w:rsidRPr="0063083C" w:rsidRDefault="00041B22" w:rsidP="0063083C">
      <w:pPr>
        <w:pStyle w:val="Textonotapie"/>
        <w:spacing w:line="240" w:lineRule="auto"/>
        <w:rPr>
          <w:i/>
          <w:lang w:val="es-CO"/>
        </w:rPr>
      </w:pPr>
    </w:p>
  </w:footnote>
  <w:footnote w:id="36">
    <w:p w14:paraId="65FEEF9E" w14:textId="77777777" w:rsidR="00041B22" w:rsidRPr="00930DB9" w:rsidRDefault="00041B22" w:rsidP="00A61E3E">
      <w:pPr>
        <w:pStyle w:val="Textonotapie"/>
        <w:rPr>
          <w:lang w:val="es-CO"/>
        </w:rPr>
      </w:pPr>
      <w:r>
        <w:rPr>
          <w:rStyle w:val="Refdenotaalpie"/>
        </w:rPr>
        <w:footnoteRef/>
      </w:r>
      <w:r>
        <w:t xml:space="preserve"> </w:t>
      </w:r>
      <w:r>
        <w:rPr>
          <w:lang w:val="es-CO"/>
        </w:rPr>
        <w:t>Folio 25, cuaderno 4.</w:t>
      </w:r>
    </w:p>
  </w:footnote>
  <w:footnote w:id="37">
    <w:p w14:paraId="003B7CA2" w14:textId="77777777" w:rsidR="00041B22" w:rsidRPr="002D730D" w:rsidRDefault="00041B22" w:rsidP="00A61E3E">
      <w:pPr>
        <w:pStyle w:val="Textonotapie"/>
        <w:rPr>
          <w:lang w:val="es-CO"/>
        </w:rPr>
      </w:pPr>
      <w:r>
        <w:rPr>
          <w:rStyle w:val="Refdenotaalpie"/>
        </w:rPr>
        <w:footnoteRef/>
      </w:r>
      <w:r>
        <w:t xml:space="preserve"> </w:t>
      </w:r>
      <w:r>
        <w:rPr>
          <w:lang w:val="es-CO"/>
        </w:rPr>
        <w:t>Folio 26, cuaderno 4.</w:t>
      </w:r>
    </w:p>
  </w:footnote>
  <w:footnote w:id="38">
    <w:p w14:paraId="05290C7A" w14:textId="77777777" w:rsidR="00041B22" w:rsidRPr="00EE282F" w:rsidRDefault="00041B22" w:rsidP="00276FB3">
      <w:pPr>
        <w:pStyle w:val="Textonotapie"/>
        <w:rPr>
          <w:lang w:val="es-CO"/>
        </w:rPr>
      </w:pPr>
      <w:r>
        <w:rPr>
          <w:rStyle w:val="Refdenotaalpie"/>
        </w:rPr>
        <w:footnoteRef/>
      </w:r>
      <w:r>
        <w:t xml:space="preserve"> </w:t>
      </w:r>
      <w:r>
        <w:rPr>
          <w:lang w:val="es-CO"/>
        </w:rPr>
        <w:t xml:space="preserve">Acta 2 y 3, folios 61 y 62. </w:t>
      </w:r>
    </w:p>
  </w:footnote>
  <w:footnote w:id="39">
    <w:p w14:paraId="12D04B96" w14:textId="77777777" w:rsidR="00041B22" w:rsidRPr="00AB3828" w:rsidRDefault="00041B22" w:rsidP="00276FB3">
      <w:pPr>
        <w:pStyle w:val="Textonotapie"/>
        <w:rPr>
          <w:lang w:val="es-CO"/>
        </w:rPr>
      </w:pPr>
      <w:r>
        <w:rPr>
          <w:rStyle w:val="Refdenotaalpie"/>
        </w:rPr>
        <w:footnoteRef/>
      </w:r>
      <w:r>
        <w:t xml:space="preserve"> </w:t>
      </w:r>
      <w:r>
        <w:rPr>
          <w:lang w:val="es-CO"/>
        </w:rPr>
        <w:t xml:space="preserve">Folio 411, cuaderno 1. </w:t>
      </w:r>
    </w:p>
  </w:footnote>
  <w:footnote w:id="40">
    <w:p w14:paraId="5BF0823B" w14:textId="77777777" w:rsidR="00041B22" w:rsidRPr="00A71B60" w:rsidRDefault="00041B22" w:rsidP="00E91C56">
      <w:pPr>
        <w:pStyle w:val="Textonotapie"/>
        <w:rPr>
          <w:lang w:val="es-CO"/>
        </w:rPr>
      </w:pPr>
      <w:r>
        <w:rPr>
          <w:rStyle w:val="Refdenotaalpie"/>
        </w:rPr>
        <w:footnoteRef/>
      </w:r>
      <w:r>
        <w:t xml:space="preserve"> </w:t>
      </w:r>
      <w:r>
        <w:rPr>
          <w:lang w:val="es-CO"/>
        </w:rPr>
        <w:t>Folio 77, cuaderno 4.</w:t>
      </w:r>
    </w:p>
  </w:footnote>
  <w:footnote w:id="41">
    <w:p w14:paraId="34C1090F" w14:textId="77777777" w:rsidR="00041B22" w:rsidRDefault="00041B22" w:rsidP="004003D6">
      <w:pPr>
        <w:pStyle w:val="Textonotapie"/>
        <w:spacing w:line="240" w:lineRule="auto"/>
        <w:rPr>
          <w:lang w:val="es-CO"/>
        </w:rPr>
      </w:pPr>
      <w:r>
        <w:rPr>
          <w:rStyle w:val="Refdenotaalpie"/>
        </w:rPr>
        <w:footnoteRef/>
      </w:r>
      <w:r>
        <w:t xml:space="preserve"> </w:t>
      </w:r>
      <w:r>
        <w:rPr>
          <w:lang w:val="es-CO"/>
        </w:rPr>
        <w:t xml:space="preserve">En dicha comunicación se explicó que la solicitud se soportaba en la realización de actividades </w:t>
      </w:r>
      <w:r w:rsidRPr="00440C89">
        <w:rPr>
          <w:i/>
          <w:lang w:val="es-CO"/>
        </w:rPr>
        <w:t>“necesarias para el acopio de materiales, la circulación de maquinaria y vehículos, así mismo, para garantizar el tránsito seguro de los obreros”</w:t>
      </w:r>
      <w:r>
        <w:rPr>
          <w:lang w:val="es-CO"/>
        </w:rPr>
        <w:t xml:space="preserve"> y para el manejo de los lodos y sedimentos </w:t>
      </w:r>
      <w:r w:rsidRPr="00440C89">
        <w:rPr>
          <w:i/>
          <w:lang w:val="es-CO"/>
        </w:rPr>
        <w:t>“que había que desalojar después de las crecientes”</w:t>
      </w:r>
      <w:r>
        <w:rPr>
          <w:lang w:val="es-CO"/>
        </w:rPr>
        <w:t xml:space="preserve"> (folio 91 cuaderno 4).</w:t>
      </w:r>
    </w:p>
    <w:p w14:paraId="6C854ABB" w14:textId="77777777" w:rsidR="00041B22" w:rsidRPr="003C16B5" w:rsidRDefault="00041B22">
      <w:pPr>
        <w:pStyle w:val="Textonotapie"/>
        <w:rPr>
          <w:lang w:val="es-CO"/>
        </w:rPr>
      </w:pPr>
      <w:r>
        <w:rPr>
          <w:lang w:val="es-CO"/>
        </w:rPr>
        <w:t xml:space="preserve"> </w:t>
      </w:r>
    </w:p>
  </w:footnote>
  <w:footnote w:id="42">
    <w:p w14:paraId="5090D04F" w14:textId="77777777" w:rsidR="00041B22" w:rsidRPr="00782B94" w:rsidRDefault="00041B22">
      <w:pPr>
        <w:pStyle w:val="Textonotapie"/>
        <w:rPr>
          <w:lang w:val="es-CO"/>
        </w:rPr>
      </w:pPr>
      <w:r>
        <w:rPr>
          <w:rStyle w:val="Refdenotaalpie"/>
        </w:rPr>
        <w:footnoteRef/>
      </w:r>
      <w:r>
        <w:t xml:space="preserve"> </w:t>
      </w:r>
      <w:r>
        <w:rPr>
          <w:lang w:val="es-CO"/>
        </w:rPr>
        <w:t xml:space="preserve">Folio 411, cuaderno 1. </w:t>
      </w:r>
    </w:p>
  </w:footnote>
  <w:footnote w:id="43">
    <w:p w14:paraId="5E944196" w14:textId="77777777" w:rsidR="00041B22" w:rsidRPr="00C37FB2" w:rsidRDefault="00041B22">
      <w:pPr>
        <w:pStyle w:val="Textonotapie"/>
        <w:rPr>
          <w:lang w:val="es-CO"/>
        </w:rPr>
      </w:pPr>
      <w:r>
        <w:rPr>
          <w:rStyle w:val="Refdenotaalpie"/>
        </w:rPr>
        <w:footnoteRef/>
      </w:r>
      <w:r>
        <w:t xml:space="preserve"> </w:t>
      </w:r>
      <w:r>
        <w:rPr>
          <w:lang w:val="es-CO"/>
        </w:rPr>
        <w:t>Folio 411 vuelto, cuaderno 1.</w:t>
      </w:r>
    </w:p>
  </w:footnote>
  <w:footnote w:id="44">
    <w:p w14:paraId="78A4FDFE" w14:textId="77777777" w:rsidR="00041B22" w:rsidRPr="008C13B2" w:rsidRDefault="00041B22" w:rsidP="006C5B74">
      <w:pPr>
        <w:pStyle w:val="Textonotapie"/>
        <w:rPr>
          <w:lang w:val="es-CO"/>
        </w:rPr>
      </w:pPr>
      <w:r w:rsidRPr="009D4DD5">
        <w:rPr>
          <w:rStyle w:val="Refdenotaalpie"/>
        </w:rPr>
        <w:footnoteRef/>
      </w:r>
      <w:r w:rsidRPr="009D4DD5">
        <w:t xml:space="preserve"> Extractos del documento “</w:t>
      </w:r>
      <w:r w:rsidRPr="009D4DD5">
        <w:rPr>
          <w:i/>
        </w:rPr>
        <w:t>01 Estudios y Proyectos”</w:t>
      </w:r>
      <w:r w:rsidRPr="009D4DD5">
        <w:t>,</w:t>
      </w:r>
      <w:r>
        <w:t xml:space="preserve"> f</w:t>
      </w:r>
      <w:r>
        <w:rPr>
          <w:lang w:val="es-CO"/>
        </w:rPr>
        <w:t>olios 98  vuelto y 99 vuelto, cuaderno 3.</w:t>
      </w:r>
    </w:p>
  </w:footnote>
  <w:footnote w:id="45">
    <w:p w14:paraId="6CB0E5B1" w14:textId="77777777" w:rsidR="00041B22" w:rsidRPr="00230159" w:rsidRDefault="00041B22">
      <w:pPr>
        <w:pStyle w:val="Textonotapie"/>
        <w:rPr>
          <w:lang w:val="es-CO"/>
        </w:rPr>
      </w:pPr>
      <w:r>
        <w:rPr>
          <w:rStyle w:val="Refdenotaalpie"/>
        </w:rPr>
        <w:footnoteRef/>
      </w:r>
      <w:r>
        <w:t xml:space="preserve"> Folios 103 y 104, cuaderno 4.</w:t>
      </w:r>
    </w:p>
  </w:footnote>
  <w:footnote w:id="46">
    <w:p w14:paraId="5968B135" w14:textId="77777777" w:rsidR="00041B22" w:rsidRPr="00936893" w:rsidRDefault="00041B22">
      <w:pPr>
        <w:pStyle w:val="Textonotapie"/>
        <w:rPr>
          <w:lang w:val="es-CO"/>
        </w:rPr>
      </w:pPr>
      <w:r>
        <w:rPr>
          <w:rStyle w:val="Refdenotaalpie"/>
        </w:rPr>
        <w:footnoteRef/>
      </w:r>
      <w:r>
        <w:t xml:space="preserve"> </w:t>
      </w:r>
      <w:r>
        <w:rPr>
          <w:lang w:val="es-CO"/>
        </w:rPr>
        <w:t xml:space="preserve">Folio 96, cuaderno 4. </w:t>
      </w:r>
    </w:p>
  </w:footnote>
  <w:footnote w:id="47">
    <w:p w14:paraId="20632C7A" w14:textId="77777777" w:rsidR="00041B22" w:rsidRPr="00E9134E" w:rsidRDefault="00041B22" w:rsidP="00230159">
      <w:pPr>
        <w:pStyle w:val="Puesto"/>
        <w:jc w:val="both"/>
        <w:rPr>
          <w:b w:val="0"/>
          <w:sz w:val="20"/>
          <w:szCs w:val="20"/>
        </w:rPr>
      </w:pPr>
      <w:r w:rsidRPr="00E9134E">
        <w:rPr>
          <w:rStyle w:val="Refdenotaalpie"/>
          <w:sz w:val="20"/>
          <w:szCs w:val="20"/>
        </w:rPr>
        <w:footnoteRef/>
      </w:r>
      <w:r w:rsidRPr="00E9134E">
        <w:rPr>
          <w:sz w:val="20"/>
          <w:szCs w:val="20"/>
        </w:rPr>
        <w:t xml:space="preserve"> </w:t>
      </w:r>
      <w:r w:rsidRPr="00E9134E">
        <w:rPr>
          <w:b w:val="0"/>
          <w:sz w:val="20"/>
          <w:szCs w:val="20"/>
        </w:rPr>
        <w:t xml:space="preserve">Consejo de Estado, Sala de lo Contencioso Administrativo, Sección Tercera – Subsección A, </w:t>
      </w:r>
      <w:r w:rsidRPr="00E9134E">
        <w:rPr>
          <w:b w:val="0"/>
          <w:sz w:val="20"/>
          <w:szCs w:val="20"/>
          <w:lang w:val="es-CO"/>
        </w:rPr>
        <w:t xml:space="preserve">sentencia de </w:t>
      </w:r>
      <w:r w:rsidRPr="00E9134E">
        <w:rPr>
          <w:b w:val="0"/>
          <w:sz w:val="20"/>
          <w:szCs w:val="20"/>
        </w:rPr>
        <w:t>8 de noviembre de 2016</w:t>
      </w:r>
      <w:r w:rsidRPr="00E9134E">
        <w:rPr>
          <w:sz w:val="20"/>
          <w:szCs w:val="20"/>
        </w:rPr>
        <w:t>, r</w:t>
      </w:r>
      <w:r w:rsidRPr="00E9134E">
        <w:rPr>
          <w:b w:val="0"/>
          <w:sz w:val="20"/>
          <w:szCs w:val="20"/>
        </w:rPr>
        <w:t>adicación: 17001233100020080013801 (47336), actor: Constructora Castilla y otros, demandado: Instituto de Financiamiento, Promoción y Desarrollo de Manizales – INFI-MANIZALES, acción: contractual. En el mismo sentido: Consejo de Estado, Sala de lo Contencioso Administrativo, Sección Tercera</w:t>
      </w:r>
      <w:r>
        <w:rPr>
          <w:b w:val="0"/>
          <w:sz w:val="20"/>
          <w:szCs w:val="20"/>
        </w:rPr>
        <w:t>,</w:t>
      </w:r>
      <w:r w:rsidRPr="00E9134E">
        <w:rPr>
          <w:b w:val="0"/>
          <w:sz w:val="20"/>
          <w:szCs w:val="20"/>
        </w:rPr>
        <w:t xml:space="preserve"> Subsección C</w:t>
      </w:r>
      <w:r>
        <w:rPr>
          <w:b w:val="0"/>
          <w:sz w:val="20"/>
          <w:szCs w:val="20"/>
        </w:rPr>
        <w:t>,</w:t>
      </w:r>
      <w:r w:rsidRPr="00E9134E">
        <w:rPr>
          <w:b w:val="0"/>
          <w:sz w:val="20"/>
          <w:szCs w:val="20"/>
        </w:rPr>
        <w:t xml:space="preserve"> Consejero Ponente: Jaime Orlando Santofimio Gamboa, sentencia de 3 de agosto de 2016, radicación: 05001-23-31-000-2010-00587-01 (56.513) actor: Traing Trabajos de Ingeniería Ltda.- Hidroeléctrica de Colombia S.A.S., demandado: Cormagdalena, acción contractual</w:t>
      </w:r>
      <w:r>
        <w:rPr>
          <w:b w:val="0"/>
          <w:sz w:val="20"/>
          <w:szCs w:val="20"/>
        </w:rPr>
        <w:t>,</w:t>
      </w:r>
      <w:r w:rsidRPr="00E9134E">
        <w:rPr>
          <w:b w:val="0"/>
          <w:sz w:val="20"/>
          <w:szCs w:val="20"/>
        </w:rPr>
        <w:t xml:space="preserve"> asunto: recurso de apelación.</w:t>
      </w:r>
    </w:p>
    <w:p w14:paraId="17ADFF37" w14:textId="77777777" w:rsidR="00041B22" w:rsidRPr="00E9134E" w:rsidRDefault="00041B22" w:rsidP="00230159">
      <w:pPr>
        <w:pStyle w:val="Textonotapie"/>
        <w:spacing w:line="240" w:lineRule="auto"/>
        <w:rPr>
          <w:lang w:val="es-MX"/>
        </w:rPr>
      </w:pPr>
    </w:p>
  </w:footnote>
  <w:footnote w:id="48">
    <w:p w14:paraId="0924B1FB" w14:textId="77777777" w:rsidR="00041B22" w:rsidRPr="005949F8" w:rsidRDefault="00041B22">
      <w:pPr>
        <w:pStyle w:val="Textonotapie"/>
        <w:rPr>
          <w:lang w:val="es-CO"/>
        </w:rPr>
      </w:pPr>
      <w:r>
        <w:rPr>
          <w:rStyle w:val="Refdenotaalpie"/>
        </w:rPr>
        <w:footnoteRef/>
      </w:r>
      <w:r>
        <w:t xml:space="preserve"> </w:t>
      </w:r>
      <w:r>
        <w:rPr>
          <w:lang w:val="es-CO"/>
        </w:rPr>
        <w:t>Folio 239, cuaderno principal segunda instancia.</w:t>
      </w:r>
    </w:p>
  </w:footnote>
  <w:footnote w:id="49">
    <w:p w14:paraId="5FCCAB38" w14:textId="77777777" w:rsidR="00041B22" w:rsidRPr="00664E2E" w:rsidRDefault="00041B22">
      <w:pPr>
        <w:pStyle w:val="Textonotapie"/>
        <w:rPr>
          <w:lang w:val="es-CO"/>
        </w:rPr>
      </w:pPr>
      <w:r>
        <w:rPr>
          <w:rStyle w:val="Refdenotaalpie"/>
        </w:rPr>
        <w:footnoteRef/>
      </w:r>
      <w:r>
        <w:t xml:space="preserve"> </w:t>
      </w:r>
      <w:r>
        <w:rPr>
          <w:lang w:val="es-CO"/>
        </w:rPr>
        <w:t>Folio 61, cuaderno 4.</w:t>
      </w:r>
    </w:p>
  </w:footnote>
  <w:footnote w:id="50">
    <w:p w14:paraId="49D176A8" w14:textId="77777777" w:rsidR="00041B22" w:rsidRPr="0029190C" w:rsidRDefault="00041B22" w:rsidP="00171059">
      <w:pPr>
        <w:pStyle w:val="Textonotapie"/>
        <w:spacing w:line="240" w:lineRule="auto"/>
        <w:rPr>
          <w:rFonts w:cs="Arial"/>
        </w:rPr>
      </w:pPr>
      <w:r w:rsidRPr="0029190C">
        <w:rPr>
          <w:rStyle w:val="Refdenotaalpie"/>
          <w:rFonts w:cs="Arial"/>
        </w:rPr>
        <w:footnoteRef/>
      </w:r>
      <w:r w:rsidRPr="0029190C">
        <w:rPr>
          <w:rFonts w:cs="Arial"/>
        </w:rPr>
        <w:t xml:space="preserve"> Igualmente previsto desde la Ley 4 de 1964.</w:t>
      </w:r>
    </w:p>
    <w:p w14:paraId="03C1F9C7" w14:textId="77777777" w:rsidR="00041B22" w:rsidRPr="0029190C" w:rsidRDefault="00041B22" w:rsidP="00171059">
      <w:pPr>
        <w:pStyle w:val="Textonotapie"/>
        <w:spacing w:line="240" w:lineRule="auto"/>
        <w:rPr>
          <w:rFonts w:cs="Arial"/>
          <w:lang w:val="es-CO"/>
        </w:rPr>
      </w:pPr>
    </w:p>
  </w:footnote>
  <w:footnote w:id="51">
    <w:p w14:paraId="43980C9A" w14:textId="77777777" w:rsidR="00041B22" w:rsidRPr="0029190C" w:rsidRDefault="00041B22" w:rsidP="00171059">
      <w:pPr>
        <w:pStyle w:val="Puesto"/>
        <w:jc w:val="both"/>
        <w:rPr>
          <w:b w:val="0"/>
          <w:bCs w:val="0"/>
          <w:sz w:val="20"/>
          <w:szCs w:val="20"/>
        </w:rPr>
      </w:pPr>
      <w:r w:rsidRPr="0029190C">
        <w:rPr>
          <w:rStyle w:val="Refdenotaalpie"/>
          <w:i/>
          <w:sz w:val="20"/>
          <w:szCs w:val="20"/>
        </w:rPr>
        <w:footnoteRef/>
      </w:r>
      <w:r w:rsidRPr="0029190C">
        <w:rPr>
          <w:i/>
          <w:sz w:val="20"/>
          <w:szCs w:val="20"/>
        </w:rPr>
        <w:t xml:space="preserve"> </w:t>
      </w:r>
      <w:r w:rsidRPr="00466F20">
        <w:rPr>
          <w:b w:val="0"/>
          <w:sz w:val="20"/>
          <w:szCs w:val="20"/>
        </w:rPr>
        <w:t>Cita original de la sentencia:</w:t>
      </w:r>
      <w:r>
        <w:rPr>
          <w:i/>
          <w:sz w:val="20"/>
          <w:szCs w:val="20"/>
        </w:rPr>
        <w:t xml:space="preserve"> </w:t>
      </w:r>
      <w:r w:rsidRPr="0029190C">
        <w:rPr>
          <w:i/>
          <w:sz w:val="20"/>
          <w:szCs w:val="20"/>
        </w:rPr>
        <w:t>“</w:t>
      </w:r>
      <w:r w:rsidRPr="0029190C">
        <w:rPr>
          <w:b w:val="0"/>
          <w:bCs w:val="0"/>
          <w:i/>
          <w:sz w:val="20"/>
          <w:szCs w:val="20"/>
        </w:rPr>
        <w:t>La figura del reajuste de precios es una medida preventiva frente a una situación previsible, que puede afectar el resultado económico final del contrato en contra de cualquiera de las partes, y que se soluciona mediante la inclusión en el mismo de la respectiva cláusula de reajuste, normalmente mediante una fórmula matemática”</w:t>
      </w:r>
      <w:r>
        <w:rPr>
          <w:b w:val="0"/>
          <w:bCs w:val="0"/>
          <w:i/>
          <w:sz w:val="20"/>
          <w:szCs w:val="20"/>
        </w:rPr>
        <w:t>.</w:t>
      </w:r>
      <w:r w:rsidRPr="0029190C">
        <w:rPr>
          <w:b w:val="0"/>
          <w:bCs w:val="0"/>
          <w:sz w:val="20"/>
          <w:szCs w:val="20"/>
        </w:rPr>
        <w:t xml:space="preserve"> </w:t>
      </w:r>
      <w:r w:rsidRPr="0029190C">
        <w:rPr>
          <w:b w:val="0"/>
          <w:sz w:val="20"/>
          <w:szCs w:val="20"/>
        </w:rPr>
        <w:t xml:space="preserve">Consejo de Estado, Sala de lo Contencioso Administrativo, Sección Tercera, Subsección B, Consejero Ponente: Danilo Rojas Betancourth, </w:t>
      </w:r>
      <w:r w:rsidRPr="00466F20">
        <w:rPr>
          <w:b w:val="0"/>
          <w:sz w:val="20"/>
          <w:szCs w:val="20"/>
        </w:rPr>
        <w:t>29 de febrero de 2012</w:t>
      </w:r>
      <w:r w:rsidRPr="00466F20">
        <w:rPr>
          <w:sz w:val="20"/>
          <w:szCs w:val="20"/>
        </w:rPr>
        <w:t>,</w:t>
      </w:r>
      <w:r w:rsidRPr="0029190C">
        <w:rPr>
          <w:i/>
          <w:sz w:val="20"/>
          <w:szCs w:val="20"/>
        </w:rPr>
        <w:t xml:space="preserve"> </w:t>
      </w:r>
      <w:r w:rsidRPr="00466F20">
        <w:rPr>
          <w:b w:val="0"/>
          <w:sz w:val="20"/>
          <w:szCs w:val="20"/>
        </w:rPr>
        <w:t>r</w:t>
      </w:r>
      <w:r w:rsidRPr="0029190C">
        <w:rPr>
          <w:b w:val="0"/>
          <w:sz w:val="20"/>
          <w:szCs w:val="20"/>
        </w:rPr>
        <w:t xml:space="preserve">adicación número: 66001-23-31-000-1993-03387-01(16371), actor: Sociedad Larios Asociados Ltda., </w:t>
      </w:r>
      <w:r>
        <w:rPr>
          <w:b w:val="0"/>
          <w:sz w:val="20"/>
          <w:szCs w:val="20"/>
        </w:rPr>
        <w:t>d</w:t>
      </w:r>
      <w:r w:rsidRPr="0029190C">
        <w:rPr>
          <w:b w:val="0"/>
          <w:sz w:val="20"/>
          <w:szCs w:val="20"/>
        </w:rPr>
        <w:t>emandado: INPEC.</w:t>
      </w:r>
      <w:r w:rsidRPr="0029190C">
        <w:rPr>
          <w:b w:val="0"/>
          <w:bCs w:val="0"/>
          <w:sz w:val="20"/>
          <w:szCs w:val="20"/>
        </w:rPr>
        <w:t xml:space="preserve"> </w:t>
      </w:r>
    </w:p>
    <w:p w14:paraId="3B284A76" w14:textId="77777777" w:rsidR="00041B22" w:rsidRPr="0029190C" w:rsidRDefault="00041B22" w:rsidP="0029190C">
      <w:pPr>
        <w:pStyle w:val="Textonotapie"/>
        <w:rPr>
          <w:lang w:val="es-CO"/>
        </w:rPr>
      </w:pPr>
    </w:p>
  </w:footnote>
  <w:footnote w:id="52">
    <w:p w14:paraId="13BD5488" w14:textId="77777777" w:rsidR="00041B22" w:rsidRPr="0029190C" w:rsidRDefault="00041B22" w:rsidP="0029190C">
      <w:pPr>
        <w:spacing w:line="240" w:lineRule="auto"/>
        <w:rPr>
          <w:rFonts w:cs="Arial"/>
          <w:sz w:val="20"/>
          <w:szCs w:val="20"/>
        </w:rPr>
      </w:pPr>
      <w:r w:rsidRPr="0029190C">
        <w:rPr>
          <w:rStyle w:val="Refdenotaalpie"/>
          <w:sz w:val="20"/>
          <w:szCs w:val="20"/>
        </w:rPr>
        <w:footnoteRef/>
      </w:r>
      <w:r w:rsidRPr="0029190C">
        <w:rPr>
          <w:sz w:val="20"/>
          <w:szCs w:val="20"/>
        </w:rPr>
        <w:t xml:space="preserve"> </w:t>
      </w:r>
      <w:r w:rsidRPr="0029190C">
        <w:rPr>
          <w:rFonts w:cs="Arial"/>
          <w:sz w:val="20"/>
          <w:szCs w:val="20"/>
        </w:rPr>
        <w:t xml:space="preserve">Consejo de Estado, Sala de lo Contencioso Administrativo, Sección Tercera – Subsección A, </w:t>
      </w:r>
      <w:r w:rsidRPr="0029190C">
        <w:rPr>
          <w:sz w:val="20"/>
          <w:szCs w:val="20"/>
          <w:lang w:val="es-CO"/>
        </w:rPr>
        <w:t xml:space="preserve">Consejero Ponente: Mauricio Fajardo Gómez, sentencia de </w:t>
      </w:r>
      <w:r w:rsidRPr="0029190C">
        <w:rPr>
          <w:rFonts w:cs="Arial"/>
          <w:sz w:val="20"/>
          <w:szCs w:val="20"/>
        </w:rPr>
        <w:t>27 de Junio de 2013, r</w:t>
      </w:r>
      <w:r w:rsidRPr="0029190C">
        <w:rPr>
          <w:rFonts w:cs="Arial"/>
          <w:bCs/>
          <w:sz w:val="20"/>
          <w:szCs w:val="20"/>
        </w:rPr>
        <w:t xml:space="preserve">adicación:47001-03-000-1993-3570-01, expediente:17.431, actor: Antonio Sumoza Torres, demandado: Corporación Nacional de Turismo de Colombia, referencia: Contractual -  Apelación Sentencia </w:t>
      </w:r>
    </w:p>
    <w:p w14:paraId="616099B4" w14:textId="77777777" w:rsidR="00041B22" w:rsidRPr="0029190C" w:rsidRDefault="00041B22" w:rsidP="0029190C">
      <w:pPr>
        <w:pStyle w:val="Textonotapie"/>
        <w:rPr>
          <w:lang w:val="es-CO"/>
        </w:rPr>
      </w:pPr>
    </w:p>
  </w:footnote>
  <w:footnote w:id="53">
    <w:p w14:paraId="51F5865A" w14:textId="77777777" w:rsidR="00041B22" w:rsidRPr="00397487" w:rsidRDefault="00041B22">
      <w:pPr>
        <w:pStyle w:val="Textonotapie"/>
        <w:rPr>
          <w:lang w:val="es-CO"/>
        </w:rPr>
      </w:pPr>
      <w:r>
        <w:rPr>
          <w:rStyle w:val="Refdenotaalpie"/>
        </w:rPr>
        <w:footnoteRef/>
      </w:r>
      <w:r>
        <w:t xml:space="preserve"> </w:t>
      </w:r>
      <w:r>
        <w:rPr>
          <w:lang w:val="es-CO"/>
        </w:rPr>
        <w:t>Folio 29, cuaderno 4.</w:t>
      </w:r>
    </w:p>
  </w:footnote>
  <w:footnote w:id="54">
    <w:p w14:paraId="532FFD1E" w14:textId="77777777" w:rsidR="00041B22" w:rsidRPr="0045617B" w:rsidRDefault="00041B22">
      <w:pPr>
        <w:pStyle w:val="Textonotapie"/>
        <w:rPr>
          <w:lang w:val="es-CO"/>
        </w:rPr>
      </w:pPr>
      <w:r>
        <w:rPr>
          <w:rStyle w:val="Refdenotaalpie"/>
        </w:rPr>
        <w:footnoteRef/>
      </w:r>
      <w:r>
        <w:t xml:space="preserve"> </w:t>
      </w:r>
      <w:r>
        <w:rPr>
          <w:lang w:val="es-CO"/>
        </w:rPr>
        <w:t>Folio 26, cuaderno 4.</w:t>
      </w:r>
    </w:p>
  </w:footnote>
  <w:footnote w:id="55">
    <w:p w14:paraId="730E3A3E" w14:textId="77777777" w:rsidR="00041B22" w:rsidRPr="00202C5B" w:rsidRDefault="00041B22">
      <w:pPr>
        <w:pStyle w:val="Textonotapie"/>
        <w:rPr>
          <w:lang w:val="es-CO"/>
        </w:rPr>
      </w:pPr>
      <w:r>
        <w:rPr>
          <w:rStyle w:val="Refdenotaalpie"/>
        </w:rPr>
        <w:footnoteRef/>
      </w:r>
      <w:r>
        <w:t xml:space="preserve"> </w:t>
      </w:r>
      <w:r>
        <w:rPr>
          <w:lang w:val="es-CO"/>
        </w:rPr>
        <w:t xml:space="preserve">Folio 147 vuelto, cuaderno 3. </w:t>
      </w:r>
    </w:p>
  </w:footnote>
  <w:footnote w:id="56">
    <w:p w14:paraId="03DD4E45" w14:textId="77777777" w:rsidR="00041B22" w:rsidRPr="00C320A0" w:rsidRDefault="00041B22" w:rsidP="00497EC9">
      <w:pPr>
        <w:pStyle w:val="Textonotapie"/>
        <w:rPr>
          <w:lang w:val="es-CO"/>
        </w:rPr>
      </w:pPr>
      <w:r>
        <w:rPr>
          <w:rStyle w:val="Refdenotaalpie"/>
        </w:rPr>
        <w:footnoteRef/>
      </w:r>
      <w:r>
        <w:t xml:space="preserve"> </w:t>
      </w:r>
      <w:r>
        <w:rPr>
          <w:lang w:val="es-CO"/>
        </w:rPr>
        <w:t>Folio 65, cuaderno 4.</w:t>
      </w:r>
    </w:p>
  </w:footnote>
  <w:footnote w:id="57">
    <w:p w14:paraId="5C10565A" w14:textId="77777777" w:rsidR="00041B22" w:rsidRPr="00C320A0" w:rsidRDefault="00041B22" w:rsidP="00497EC9">
      <w:pPr>
        <w:pStyle w:val="Textonotapie"/>
        <w:rPr>
          <w:lang w:val="es-CO"/>
        </w:rPr>
      </w:pPr>
      <w:r>
        <w:rPr>
          <w:rStyle w:val="Refdenotaalpie"/>
        </w:rPr>
        <w:footnoteRef/>
      </w:r>
      <w:r>
        <w:t xml:space="preserve"> </w:t>
      </w:r>
      <w:r>
        <w:rPr>
          <w:lang w:val="es-CO"/>
        </w:rPr>
        <w:t>Folio 67, cuaderno 4.</w:t>
      </w:r>
    </w:p>
  </w:footnote>
  <w:footnote w:id="58">
    <w:p w14:paraId="79CD97C1" w14:textId="77777777" w:rsidR="00041B22" w:rsidRPr="0097583D" w:rsidRDefault="00041B22" w:rsidP="00497EC9">
      <w:pPr>
        <w:pStyle w:val="Textonotapie"/>
        <w:rPr>
          <w:lang w:val="es-CO"/>
        </w:rPr>
      </w:pPr>
      <w:r>
        <w:rPr>
          <w:rStyle w:val="Refdenotaalpie"/>
        </w:rPr>
        <w:footnoteRef/>
      </w:r>
      <w:r>
        <w:t xml:space="preserve"> </w:t>
      </w:r>
      <w:r>
        <w:rPr>
          <w:lang w:val="es-CO"/>
        </w:rPr>
        <w:t>Folio 69, cuaderno 4.</w:t>
      </w:r>
    </w:p>
  </w:footnote>
  <w:footnote w:id="59">
    <w:p w14:paraId="5F43B7E1" w14:textId="77777777" w:rsidR="00041B22" w:rsidRPr="0097583D" w:rsidRDefault="00041B22" w:rsidP="00497EC9">
      <w:pPr>
        <w:pStyle w:val="Textonotapie"/>
        <w:rPr>
          <w:lang w:val="es-CO"/>
        </w:rPr>
      </w:pPr>
      <w:r>
        <w:rPr>
          <w:rStyle w:val="Refdenotaalpie"/>
        </w:rPr>
        <w:footnoteRef/>
      </w:r>
      <w:r>
        <w:t xml:space="preserve"> </w:t>
      </w:r>
      <w:r>
        <w:rPr>
          <w:lang w:val="es-CO"/>
        </w:rPr>
        <w:t>Folio 72, cuaderno 4</w:t>
      </w:r>
    </w:p>
  </w:footnote>
  <w:footnote w:id="60">
    <w:p w14:paraId="43F21AD0" w14:textId="77777777" w:rsidR="00041B22" w:rsidRPr="005E3EAA" w:rsidRDefault="00041B22" w:rsidP="00E11DC3">
      <w:pPr>
        <w:pStyle w:val="Ttulo2"/>
        <w:shd w:val="clear" w:color="auto" w:fill="FFFFFF"/>
        <w:spacing w:before="0" w:after="150" w:line="240" w:lineRule="auto"/>
        <w:textAlignment w:val="top"/>
        <w:rPr>
          <w:b w:val="0"/>
          <w:lang w:val="es-CO"/>
        </w:rPr>
      </w:pPr>
      <w:r w:rsidRPr="00B969CC">
        <w:rPr>
          <w:rStyle w:val="Refdenotaalpie"/>
          <w:rFonts w:ascii="Arial" w:hAnsi="Arial" w:cs="Arial"/>
          <w:b w:val="0"/>
          <w:color w:val="auto"/>
          <w:sz w:val="20"/>
          <w:szCs w:val="20"/>
        </w:rPr>
        <w:footnoteRef/>
      </w:r>
      <w:r w:rsidRPr="000E5388">
        <w:rPr>
          <w:rFonts w:ascii="Arial" w:hAnsi="Arial" w:cs="Arial"/>
          <w:color w:val="auto"/>
          <w:sz w:val="20"/>
          <w:szCs w:val="20"/>
        </w:rPr>
        <w:t xml:space="preserve"> </w:t>
      </w:r>
      <w:bookmarkStart w:id="2" w:name="582"/>
      <w:r w:rsidRPr="005E3EAA">
        <w:rPr>
          <w:rFonts w:ascii="Arial" w:hAnsi="Arial" w:cs="Arial"/>
          <w:b w:val="0"/>
          <w:i/>
          <w:color w:val="auto"/>
          <w:sz w:val="20"/>
          <w:szCs w:val="20"/>
        </w:rPr>
        <w:t>“</w:t>
      </w:r>
      <w:r w:rsidRPr="00E11DC3">
        <w:rPr>
          <w:rFonts w:ascii="Arial" w:hAnsi="Arial" w:cs="Arial"/>
          <w:b w:val="0"/>
          <w:i/>
          <w:color w:val="auto"/>
          <w:sz w:val="20"/>
          <w:szCs w:val="20"/>
        </w:rPr>
        <w:t>Art. 511 E.T. Discriminación del impuesto en la factura.</w:t>
      </w:r>
      <w:bookmarkEnd w:id="2"/>
      <w:r w:rsidRPr="00E11DC3">
        <w:rPr>
          <w:rFonts w:ascii="Arial" w:hAnsi="Arial" w:cs="Arial"/>
          <w:b w:val="0"/>
          <w:i/>
          <w:color w:val="auto"/>
          <w:sz w:val="20"/>
          <w:szCs w:val="20"/>
        </w:rPr>
        <w:t xml:space="preserve"> Los responsables del impuesto sobre las ventas deberán entregar factura o documento equivalente por todas las operaciones que realicen</w:t>
      </w:r>
      <w:r w:rsidRPr="00E11DC3">
        <w:rPr>
          <w:rStyle w:val="apple-converted-space"/>
          <w:rFonts w:ascii="Arial" w:hAnsi="Arial" w:cs="Arial"/>
          <w:b w:val="0"/>
          <w:i/>
          <w:color w:val="auto"/>
          <w:sz w:val="20"/>
          <w:szCs w:val="20"/>
        </w:rPr>
        <w:t> *- </w:t>
      </w:r>
      <w:r w:rsidRPr="00E11DC3">
        <w:rPr>
          <w:rStyle w:val="textored"/>
          <w:rFonts w:ascii="Arial" w:hAnsi="Arial" w:cs="Arial"/>
          <w:b w:val="0"/>
          <w:i/>
          <w:color w:val="auto"/>
          <w:sz w:val="20"/>
          <w:szCs w:val="20"/>
        </w:rPr>
        <w:t xml:space="preserve">y sólo deberán discriminar el impuesto en </w:t>
      </w:r>
      <w:r w:rsidRPr="00E11DC3">
        <w:rPr>
          <w:rStyle w:val="textored"/>
          <w:rFonts w:ascii="Arial" w:hAnsi="Arial" w:cs="Arial"/>
          <w:b w:val="0"/>
          <w:i/>
          <w:color w:val="000000"/>
          <w:sz w:val="20"/>
          <w:szCs w:val="20"/>
        </w:rPr>
        <w:t>los casos contemplados en el artículo</w:t>
      </w:r>
      <w:r w:rsidRPr="00E11DC3">
        <w:rPr>
          <w:rStyle w:val="apple-converted-space"/>
          <w:rFonts w:ascii="Arial" w:hAnsi="Arial" w:cs="Arial"/>
          <w:b w:val="0"/>
          <w:i/>
          <w:color w:val="000000"/>
          <w:sz w:val="20"/>
          <w:szCs w:val="20"/>
        </w:rPr>
        <w:t> </w:t>
      </w:r>
      <w:r w:rsidRPr="00E11DC3">
        <w:rPr>
          <w:rFonts w:ascii="Arial" w:hAnsi="Arial" w:cs="Arial"/>
          <w:b w:val="0"/>
          <w:i/>
          <w:color w:val="000000"/>
          <w:sz w:val="20"/>
          <w:szCs w:val="20"/>
        </w:rPr>
        <w:t>618</w:t>
      </w:r>
      <w:r>
        <w:rPr>
          <w:rFonts w:ascii="Arial" w:hAnsi="Arial" w:cs="Arial"/>
          <w:b w:val="0"/>
          <w:i/>
          <w:color w:val="000000"/>
          <w:sz w:val="20"/>
          <w:szCs w:val="20"/>
        </w:rPr>
        <w:t>”</w:t>
      </w:r>
      <w:r w:rsidRPr="005E3EAA">
        <w:rPr>
          <w:rFonts w:ascii="Arial" w:hAnsi="Arial" w:cs="Arial"/>
          <w:b w:val="0"/>
          <w:i/>
          <w:color w:val="000000"/>
          <w:sz w:val="20"/>
          <w:szCs w:val="20"/>
        </w:rPr>
        <w:t>.</w:t>
      </w:r>
    </w:p>
  </w:footnote>
  <w:footnote w:id="61">
    <w:p w14:paraId="39FB82DE" w14:textId="77777777" w:rsidR="00041B22" w:rsidRPr="005E3EAA" w:rsidRDefault="00041B22">
      <w:pPr>
        <w:pStyle w:val="Textonotapie"/>
        <w:rPr>
          <w:lang w:val="es-CO"/>
        </w:rPr>
      </w:pPr>
      <w:r>
        <w:rPr>
          <w:rStyle w:val="Refdenotaalpie"/>
        </w:rPr>
        <w:footnoteRef/>
      </w:r>
      <w:r>
        <w:t xml:space="preserve"> </w:t>
      </w:r>
      <w:r w:rsidRPr="005E3EAA">
        <w:rPr>
          <w:rFonts w:cs="Arial"/>
          <w:color w:val="000000"/>
        </w:rPr>
        <w:t>Concepto 064504 de 2000, Concepto 50328 de 2013.</w:t>
      </w:r>
    </w:p>
  </w:footnote>
  <w:footnote w:id="62">
    <w:p w14:paraId="00D8484F" w14:textId="77777777" w:rsidR="00041B22" w:rsidRDefault="00041B22" w:rsidP="0043693A">
      <w:pPr>
        <w:pStyle w:val="Textonotapie"/>
        <w:spacing w:line="240" w:lineRule="auto"/>
        <w:rPr>
          <w:lang w:val="es-CO"/>
        </w:rPr>
      </w:pPr>
      <w:r>
        <w:rPr>
          <w:rStyle w:val="Refdenotaalpie"/>
        </w:rPr>
        <w:footnoteRef/>
      </w:r>
      <w:r>
        <w:t xml:space="preserve"> </w:t>
      </w:r>
      <w:r>
        <w:rPr>
          <w:lang w:val="es-CO"/>
        </w:rPr>
        <w:t xml:space="preserve">Según se indicó en el cuadro presentado con el escrito de apelación, folio 235, cuaderno principal. </w:t>
      </w:r>
    </w:p>
    <w:p w14:paraId="045AA105" w14:textId="77777777" w:rsidR="00041B22" w:rsidRPr="0043693A" w:rsidRDefault="00041B22" w:rsidP="0043693A">
      <w:pPr>
        <w:pStyle w:val="Textonotapie"/>
        <w:spacing w:line="240" w:lineRule="auto"/>
        <w:rPr>
          <w:lang w:val="es-CO"/>
        </w:rPr>
      </w:pPr>
    </w:p>
  </w:footnote>
  <w:footnote w:id="63">
    <w:p w14:paraId="23DFF7A3" w14:textId="77777777" w:rsidR="00041B22" w:rsidRPr="00D03F73" w:rsidRDefault="00041B22">
      <w:pPr>
        <w:pStyle w:val="Textonotapie"/>
        <w:rPr>
          <w:lang w:val="es-CO"/>
        </w:rPr>
      </w:pPr>
      <w:r>
        <w:rPr>
          <w:rStyle w:val="Refdenotaalpie"/>
        </w:rPr>
        <w:footnoteRef/>
      </w:r>
      <w:r>
        <w:t xml:space="preserve"> </w:t>
      </w:r>
      <w:r>
        <w:rPr>
          <w:lang w:val="es-CO"/>
        </w:rPr>
        <w:t xml:space="preserve">Valor actualizado. </w:t>
      </w:r>
    </w:p>
  </w:footnote>
  <w:footnote w:id="64">
    <w:p w14:paraId="622BFDBD" w14:textId="77777777" w:rsidR="00041B22" w:rsidRPr="00D03F73" w:rsidRDefault="00041B22">
      <w:pPr>
        <w:pStyle w:val="Textonotapie"/>
        <w:rPr>
          <w:lang w:val="es-CO"/>
        </w:rPr>
      </w:pPr>
      <w:r>
        <w:rPr>
          <w:rStyle w:val="Refdenotaalpie"/>
        </w:rPr>
        <w:footnoteRef/>
      </w:r>
      <w:r>
        <w:t xml:space="preserve"> </w:t>
      </w:r>
      <w:r>
        <w:rPr>
          <w:lang w:val="es-CO"/>
        </w:rPr>
        <w:t>Valor inicial.</w:t>
      </w:r>
    </w:p>
  </w:footnote>
  <w:footnote w:id="65">
    <w:p w14:paraId="4CB22E30" w14:textId="77777777" w:rsidR="00041B22" w:rsidRPr="0013378C" w:rsidRDefault="00041B22">
      <w:pPr>
        <w:pStyle w:val="Textonotapie"/>
        <w:rPr>
          <w:lang w:val="es-CO"/>
        </w:rPr>
      </w:pPr>
      <w:r>
        <w:rPr>
          <w:rStyle w:val="Refdenotaalpie"/>
        </w:rPr>
        <w:footnoteRef/>
      </w:r>
      <w:r>
        <w:t xml:space="preserve"> </w:t>
      </w:r>
      <w:r>
        <w:rPr>
          <w:lang w:val="es-CO"/>
        </w:rPr>
        <w:t>Indice publicado en la página del DANE a julio de 2017.</w:t>
      </w:r>
    </w:p>
  </w:footnote>
  <w:footnote w:id="66">
    <w:p w14:paraId="6AA2C698" w14:textId="77777777" w:rsidR="00041B22" w:rsidRPr="0013378C" w:rsidRDefault="00041B22">
      <w:pPr>
        <w:pStyle w:val="Textonotapie"/>
        <w:rPr>
          <w:lang w:val="es-CO"/>
        </w:rPr>
      </w:pPr>
      <w:r>
        <w:rPr>
          <w:rStyle w:val="Refdenotaalpie"/>
        </w:rPr>
        <w:footnoteRef/>
      </w:r>
      <w:r>
        <w:t xml:space="preserve"> </w:t>
      </w:r>
      <w:r>
        <w:rPr>
          <w:lang w:val="es-CO"/>
        </w:rPr>
        <w:t>Indice publicado en la página del DANE a septiembre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AC27" w14:textId="77777777" w:rsidR="00041B22" w:rsidRDefault="00041B2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004384" w14:textId="77777777" w:rsidR="00041B22" w:rsidRDefault="00041B22"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9CCE" w14:textId="77777777" w:rsidR="00041B22" w:rsidRDefault="00041B22" w:rsidP="00B10AF3">
    <w:pPr>
      <w:widowControl w:val="0"/>
      <w:autoSpaceDE w:val="0"/>
      <w:autoSpaceDN w:val="0"/>
      <w:adjustRightInd w:val="0"/>
      <w:spacing w:line="240" w:lineRule="aut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0A0001"/>
    <w:lvl w:ilvl="0">
      <w:start w:val="1"/>
      <w:numFmt w:val="bullet"/>
      <w:lvlText w:val=""/>
      <w:lvlJc w:val="left"/>
      <w:pPr>
        <w:ind w:left="360" w:hanging="360"/>
      </w:pPr>
      <w:rPr>
        <w:rFonts w:ascii="Symbol" w:hAnsi="Symbol" w:hint="default"/>
      </w:rPr>
    </w:lvl>
  </w:abstractNum>
  <w:abstractNum w:abstractNumId="1"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2"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5765F66"/>
    <w:multiLevelType w:val="hybridMultilevel"/>
    <w:tmpl w:val="F69C7B28"/>
    <w:lvl w:ilvl="0" w:tplc="0F069A74">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D71CCE"/>
    <w:multiLevelType w:val="hybridMultilevel"/>
    <w:tmpl w:val="81865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8"/>
  </w:num>
  <w:num w:numId="3">
    <w:abstractNumId w:val="26"/>
  </w:num>
  <w:num w:numId="4">
    <w:abstractNumId w:val="12"/>
  </w:num>
  <w:num w:numId="5">
    <w:abstractNumId w:val="15"/>
  </w:num>
  <w:num w:numId="6">
    <w:abstractNumId w:val="5"/>
  </w:num>
  <w:num w:numId="7">
    <w:abstractNumId w:val="27"/>
  </w:num>
  <w:num w:numId="8">
    <w:abstractNumId w:val="6"/>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0"/>
  </w:num>
  <w:num w:numId="13">
    <w:abstractNumId w:val="6"/>
  </w:num>
  <w:num w:numId="14">
    <w:abstractNumId w:val="24"/>
  </w:num>
  <w:num w:numId="15">
    <w:abstractNumId w:val="4"/>
  </w:num>
  <w:num w:numId="16">
    <w:abstractNumId w:val="13"/>
  </w:num>
  <w:num w:numId="17">
    <w:abstractNumId w:val="8"/>
  </w:num>
  <w:num w:numId="18">
    <w:abstractNumId w:val="17"/>
  </w:num>
  <w:num w:numId="19">
    <w:abstractNumId w:val="23"/>
  </w:num>
  <w:num w:numId="20">
    <w:abstractNumId w:val="29"/>
  </w:num>
  <w:num w:numId="21">
    <w:abstractNumId w:val="20"/>
  </w:num>
  <w:num w:numId="22">
    <w:abstractNumId w:val="2"/>
  </w:num>
  <w:num w:numId="23">
    <w:abstractNumId w:val="21"/>
  </w:num>
  <w:num w:numId="24">
    <w:abstractNumId w:val="3"/>
  </w:num>
  <w:num w:numId="25">
    <w:abstractNumId w:val="7"/>
  </w:num>
  <w:num w:numId="26">
    <w:abstractNumId w:val="9"/>
  </w:num>
  <w:num w:numId="27">
    <w:abstractNumId w:val="18"/>
  </w:num>
  <w:num w:numId="28">
    <w:abstractNumId w:val="14"/>
  </w:num>
  <w:num w:numId="29">
    <w:abstractNumId w:val="11"/>
  </w:num>
  <w:num w:numId="30">
    <w:abstractNumId w:val="1"/>
  </w:num>
  <w:num w:numId="31">
    <w:abstractNumId w:val="25"/>
  </w:num>
  <w:num w:numId="32">
    <w:abstractNumId w:val="30"/>
  </w:num>
  <w:num w:numId="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E8A"/>
    <w:rsid w:val="00000F07"/>
    <w:rsid w:val="000012E0"/>
    <w:rsid w:val="000013BC"/>
    <w:rsid w:val="00001679"/>
    <w:rsid w:val="0000193E"/>
    <w:rsid w:val="00001C09"/>
    <w:rsid w:val="00001C23"/>
    <w:rsid w:val="00001C9F"/>
    <w:rsid w:val="00001E1F"/>
    <w:rsid w:val="00001F90"/>
    <w:rsid w:val="00002764"/>
    <w:rsid w:val="0000298F"/>
    <w:rsid w:val="00002B15"/>
    <w:rsid w:val="00002E38"/>
    <w:rsid w:val="00003330"/>
    <w:rsid w:val="00003562"/>
    <w:rsid w:val="00003649"/>
    <w:rsid w:val="000036B8"/>
    <w:rsid w:val="000039FF"/>
    <w:rsid w:val="00003C47"/>
    <w:rsid w:val="00003D08"/>
    <w:rsid w:val="00003F52"/>
    <w:rsid w:val="00004194"/>
    <w:rsid w:val="000041F0"/>
    <w:rsid w:val="0000455E"/>
    <w:rsid w:val="00004616"/>
    <w:rsid w:val="000046C2"/>
    <w:rsid w:val="000049E1"/>
    <w:rsid w:val="0000511F"/>
    <w:rsid w:val="00005654"/>
    <w:rsid w:val="000062C4"/>
    <w:rsid w:val="00006466"/>
    <w:rsid w:val="00006535"/>
    <w:rsid w:val="000067A2"/>
    <w:rsid w:val="00006BE4"/>
    <w:rsid w:val="00006EA4"/>
    <w:rsid w:val="000072F1"/>
    <w:rsid w:val="00007BA0"/>
    <w:rsid w:val="00007C4A"/>
    <w:rsid w:val="00007CAE"/>
    <w:rsid w:val="00010098"/>
    <w:rsid w:val="00010466"/>
    <w:rsid w:val="000104E1"/>
    <w:rsid w:val="0001067B"/>
    <w:rsid w:val="000107A5"/>
    <w:rsid w:val="00010DB5"/>
    <w:rsid w:val="00012A4C"/>
    <w:rsid w:val="00012DB3"/>
    <w:rsid w:val="00013063"/>
    <w:rsid w:val="00013615"/>
    <w:rsid w:val="00013690"/>
    <w:rsid w:val="0001384A"/>
    <w:rsid w:val="00013C26"/>
    <w:rsid w:val="00013E02"/>
    <w:rsid w:val="00013EC4"/>
    <w:rsid w:val="00014013"/>
    <w:rsid w:val="00014595"/>
    <w:rsid w:val="000148A2"/>
    <w:rsid w:val="0001495C"/>
    <w:rsid w:val="000150BD"/>
    <w:rsid w:val="000151C6"/>
    <w:rsid w:val="000152A8"/>
    <w:rsid w:val="0001539B"/>
    <w:rsid w:val="0001540B"/>
    <w:rsid w:val="0001557F"/>
    <w:rsid w:val="000155C2"/>
    <w:rsid w:val="00015C11"/>
    <w:rsid w:val="00016B27"/>
    <w:rsid w:val="00016B62"/>
    <w:rsid w:val="00016BAF"/>
    <w:rsid w:val="0001706A"/>
    <w:rsid w:val="000170A9"/>
    <w:rsid w:val="00017F05"/>
    <w:rsid w:val="00017F4B"/>
    <w:rsid w:val="000203FE"/>
    <w:rsid w:val="000209C9"/>
    <w:rsid w:val="00020AE9"/>
    <w:rsid w:val="00020BCC"/>
    <w:rsid w:val="00020DD2"/>
    <w:rsid w:val="00020E7B"/>
    <w:rsid w:val="00020F82"/>
    <w:rsid w:val="00021148"/>
    <w:rsid w:val="00021342"/>
    <w:rsid w:val="00021A58"/>
    <w:rsid w:val="000223BC"/>
    <w:rsid w:val="0002287B"/>
    <w:rsid w:val="00022CE9"/>
    <w:rsid w:val="0002302D"/>
    <w:rsid w:val="0002326F"/>
    <w:rsid w:val="000232F7"/>
    <w:rsid w:val="0002353C"/>
    <w:rsid w:val="00023675"/>
    <w:rsid w:val="00023795"/>
    <w:rsid w:val="00023933"/>
    <w:rsid w:val="0002442B"/>
    <w:rsid w:val="00024457"/>
    <w:rsid w:val="0002473A"/>
    <w:rsid w:val="000247CD"/>
    <w:rsid w:val="00024C72"/>
    <w:rsid w:val="00025187"/>
    <w:rsid w:val="0002571A"/>
    <w:rsid w:val="0002571E"/>
    <w:rsid w:val="00025A21"/>
    <w:rsid w:val="00025BC4"/>
    <w:rsid w:val="00025C0C"/>
    <w:rsid w:val="00025C7D"/>
    <w:rsid w:val="000260FB"/>
    <w:rsid w:val="000262BF"/>
    <w:rsid w:val="000263A9"/>
    <w:rsid w:val="000264FE"/>
    <w:rsid w:val="000267FA"/>
    <w:rsid w:val="00027837"/>
    <w:rsid w:val="00027863"/>
    <w:rsid w:val="00027A49"/>
    <w:rsid w:val="0003004D"/>
    <w:rsid w:val="00030283"/>
    <w:rsid w:val="000302C0"/>
    <w:rsid w:val="00030B1A"/>
    <w:rsid w:val="00030C95"/>
    <w:rsid w:val="00031536"/>
    <w:rsid w:val="00031646"/>
    <w:rsid w:val="0003177A"/>
    <w:rsid w:val="00031F50"/>
    <w:rsid w:val="00032016"/>
    <w:rsid w:val="000320EB"/>
    <w:rsid w:val="000321D5"/>
    <w:rsid w:val="000323EA"/>
    <w:rsid w:val="00032C85"/>
    <w:rsid w:val="0003316F"/>
    <w:rsid w:val="00033185"/>
    <w:rsid w:val="000335CC"/>
    <w:rsid w:val="00033A87"/>
    <w:rsid w:val="00033E47"/>
    <w:rsid w:val="00033E59"/>
    <w:rsid w:val="00034270"/>
    <w:rsid w:val="00034796"/>
    <w:rsid w:val="000353CD"/>
    <w:rsid w:val="000358D7"/>
    <w:rsid w:val="00035DEC"/>
    <w:rsid w:val="0003632B"/>
    <w:rsid w:val="0003635B"/>
    <w:rsid w:val="000363C1"/>
    <w:rsid w:val="000363FD"/>
    <w:rsid w:val="00036ADC"/>
    <w:rsid w:val="00036DF1"/>
    <w:rsid w:val="00036F1E"/>
    <w:rsid w:val="000400F3"/>
    <w:rsid w:val="00040808"/>
    <w:rsid w:val="00040A0A"/>
    <w:rsid w:val="00041150"/>
    <w:rsid w:val="00041167"/>
    <w:rsid w:val="000411C9"/>
    <w:rsid w:val="000413F2"/>
    <w:rsid w:val="00041B22"/>
    <w:rsid w:val="00041BC1"/>
    <w:rsid w:val="00041D8F"/>
    <w:rsid w:val="00042364"/>
    <w:rsid w:val="000423B3"/>
    <w:rsid w:val="0004266C"/>
    <w:rsid w:val="00042AFC"/>
    <w:rsid w:val="0004371D"/>
    <w:rsid w:val="000439A7"/>
    <w:rsid w:val="00043A7F"/>
    <w:rsid w:val="00043B62"/>
    <w:rsid w:val="00043C20"/>
    <w:rsid w:val="000442CE"/>
    <w:rsid w:val="00044360"/>
    <w:rsid w:val="00044ABB"/>
    <w:rsid w:val="00044F75"/>
    <w:rsid w:val="0004539B"/>
    <w:rsid w:val="0004587C"/>
    <w:rsid w:val="00045992"/>
    <w:rsid w:val="00045AC5"/>
    <w:rsid w:val="00045BA2"/>
    <w:rsid w:val="00045C62"/>
    <w:rsid w:val="00045C63"/>
    <w:rsid w:val="00045DCF"/>
    <w:rsid w:val="00045FCB"/>
    <w:rsid w:val="0004608C"/>
    <w:rsid w:val="000460C4"/>
    <w:rsid w:val="000460E6"/>
    <w:rsid w:val="0004636C"/>
    <w:rsid w:val="0004675A"/>
    <w:rsid w:val="00046B44"/>
    <w:rsid w:val="00047466"/>
    <w:rsid w:val="00047AFA"/>
    <w:rsid w:val="00050A3E"/>
    <w:rsid w:val="00050CA0"/>
    <w:rsid w:val="00050E71"/>
    <w:rsid w:val="00050EC2"/>
    <w:rsid w:val="00051050"/>
    <w:rsid w:val="0005134F"/>
    <w:rsid w:val="0005135E"/>
    <w:rsid w:val="0005193F"/>
    <w:rsid w:val="000519A7"/>
    <w:rsid w:val="00051B2B"/>
    <w:rsid w:val="00052671"/>
    <w:rsid w:val="000527C6"/>
    <w:rsid w:val="000528F2"/>
    <w:rsid w:val="00052B55"/>
    <w:rsid w:val="00053041"/>
    <w:rsid w:val="0005372C"/>
    <w:rsid w:val="00053778"/>
    <w:rsid w:val="000539A3"/>
    <w:rsid w:val="00054130"/>
    <w:rsid w:val="0005420C"/>
    <w:rsid w:val="00054863"/>
    <w:rsid w:val="00054E45"/>
    <w:rsid w:val="00054EB1"/>
    <w:rsid w:val="00055411"/>
    <w:rsid w:val="00055849"/>
    <w:rsid w:val="00055A2C"/>
    <w:rsid w:val="00056023"/>
    <w:rsid w:val="000565C3"/>
    <w:rsid w:val="00056A53"/>
    <w:rsid w:val="00056F14"/>
    <w:rsid w:val="00056F8F"/>
    <w:rsid w:val="000570EE"/>
    <w:rsid w:val="0005739B"/>
    <w:rsid w:val="000574D2"/>
    <w:rsid w:val="00057514"/>
    <w:rsid w:val="0005778F"/>
    <w:rsid w:val="0006047E"/>
    <w:rsid w:val="0006071E"/>
    <w:rsid w:val="00060962"/>
    <w:rsid w:val="00060A10"/>
    <w:rsid w:val="00060B9B"/>
    <w:rsid w:val="00060D51"/>
    <w:rsid w:val="00061160"/>
    <w:rsid w:val="00061169"/>
    <w:rsid w:val="00061173"/>
    <w:rsid w:val="00061758"/>
    <w:rsid w:val="000619AB"/>
    <w:rsid w:val="00062A8C"/>
    <w:rsid w:val="00062AE2"/>
    <w:rsid w:val="00062EC8"/>
    <w:rsid w:val="00062ECE"/>
    <w:rsid w:val="00062F07"/>
    <w:rsid w:val="0006314A"/>
    <w:rsid w:val="0006323F"/>
    <w:rsid w:val="00063440"/>
    <w:rsid w:val="00063601"/>
    <w:rsid w:val="00063833"/>
    <w:rsid w:val="00063EFC"/>
    <w:rsid w:val="00063FDB"/>
    <w:rsid w:val="00064173"/>
    <w:rsid w:val="000641E1"/>
    <w:rsid w:val="0006430F"/>
    <w:rsid w:val="00064582"/>
    <w:rsid w:val="0006488A"/>
    <w:rsid w:val="00064D83"/>
    <w:rsid w:val="00064FE5"/>
    <w:rsid w:val="000657C5"/>
    <w:rsid w:val="00065CF7"/>
    <w:rsid w:val="00065E61"/>
    <w:rsid w:val="00065E78"/>
    <w:rsid w:val="0006601E"/>
    <w:rsid w:val="0006626D"/>
    <w:rsid w:val="00066448"/>
    <w:rsid w:val="00066499"/>
    <w:rsid w:val="00066F1F"/>
    <w:rsid w:val="000701BA"/>
    <w:rsid w:val="000701C3"/>
    <w:rsid w:val="000705E6"/>
    <w:rsid w:val="0007069A"/>
    <w:rsid w:val="000708AE"/>
    <w:rsid w:val="00070FC0"/>
    <w:rsid w:val="00071336"/>
    <w:rsid w:val="00071BC7"/>
    <w:rsid w:val="00071DAB"/>
    <w:rsid w:val="0007209C"/>
    <w:rsid w:val="0007211F"/>
    <w:rsid w:val="00072290"/>
    <w:rsid w:val="000722F8"/>
    <w:rsid w:val="000723D2"/>
    <w:rsid w:val="000725CB"/>
    <w:rsid w:val="0007265F"/>
    <w:rsid w:val="00072EA3"/>
    <w:rsid w:val="00073360"/>
    <w:rsid w:val="000735EB"/>
    <w:rsid w:val="0007367B"/>
    <w:rsid w:val="00073736"/>
    <w:rsid w:val="000739F5"/>
    <w:rsid w:val="00073C49"/>
    <w:rsid w:val="00073DB3"/>
    <w:rsid w:val="00073F66"/>
    <w:rsid w:val="000745CE"/>
    <w:rsid w:val="00074C0F"/>
    <w:rsid w:val="00074C56"/>
    <w:rsid w:val="0007558A"/>
    <w:rsid w:val="00075779"/>
    <w:rsid w:val="00075DF6"/>
    <w:rsid w:val="0007608D"/>
    <w:rsid w:val="00076631"/>
    <w:rsid w:val="0007667D"/>
    <w:rsid w:val="00076943"/>
    <w:rsid w:val="00076AFF"/>
    <w:rsid w:val="00076F35"/>
    <w:rsid w:val="000775AE"/>
    <w:rsid w:val="0007792C"/>
    <w:rsid w:val="00077B4B"/>
    <w:rsid w:val="00077B7D"/>
    <w:rsid w:val="00077DF1"/>
    <w:rsid w:val="00077E42"/>
    <w:rsid w:val="00077F0F"/>
    <w:rsid w:val="000800A7"/>
    <w:rsid w:val="00080157"/>
    <w:rsid w:val="0008074F"/>
    <w:rsid w:val="000807C3"/>
    <w:rsid w:val="000813E9"/>
    <w:rsid w:val="00081A76"/>
    <w:rsid w:val="00081E4F"/>
    <w:rsid w:val="00081F74"/>
    <w:rsid w:val="000821E0"/>
    <w:rsid w:val="00082507"/>
    <w:rsid w:val="00082852"/>
    <w:rsid w:val="00082C30"/>
    <w:rsid w:val="00082D93"/>
    <w:rsid w:val="00082FB7"/>
    <w:rsid w:val="00083063"/>
    <w:rsid w:val="00083289"/>
    <w:rsid w:val="0008343C"/>
    <w:rsid w:val="00083AEA"/>
    <w:rsid w:val="00083BB5"/>
    <w:rsid w:val="00083C1D"/>
    <w:rsid w:val="00084000"/>
    <w:rsid w:val="000843C9"/>
    <w:rsid w:val="00084419"/>
    <w:rsid w:val="0008441D"/>
    <w:rsid w:val="00084943"/>
    <w:rsid w:val="00084D8B"/>
    <w:rsid w:val="0008509A"/>
    <w:rsid w:val="00085283"/>
    <w:rsid w:val="00085297"/>
    <w:rsid w:val="00085443"/>
    <w:rsid w:val="00085953"/>
    <w:rsid w:val="00085E06"/>
    <w:rsid w:val="00086023"/>
    <w:rsid w:val="000860A4"/>
    <w:rsid w:val="00086170"/>
    <w:rsid w:val="000865D7"/>
    <w:rsid w:val="00086ABF"/>
    <w:rsid w:val="00086D58"/>
    <w:rsid w:val="0008752D"/>
    <w:rsid w:val="0008798C"/>
    <w:rsid w:val="00087A3E"/>
    <w:rsid w:val="00087B20"/>
    <w:rsid w:val="00087B3A"/>
    <w:rsid w:val="00087C29"/>
    <w:rsid w:val="00087F39"/>
    <w:rsid w:val="0009017C"/>
    <w:rsid w:val="000902CC"/>
    <w:rsid w:val="000903DB"/>
    <w:rsid w:val="0009054D"/>
    <w:rsid w:val="00090865"/>
    <w:rsid w:val="00090A63"/>
    <w:rsid w:val="00090C49"/>
    <w:rsid w:val="00090D3F"/>
    <w:rsid w:val="00090F3F"/>
    <w:rsid w:val="00091032"/>
    <w:rsid w:val="00091462"/>
    <w:rsid w:val="000923E9"/>
    <w:rsid w:val="00092596"/>
    <w:rsid w:val="00092A06"/>
    <w:rsid w:val="00093234"/>
    <w:rsid w:val="000932B6"/>
    <w:rsid w:val="0009346A"/>
    <w:rsid w:val="000935A8"/>
    <w:rsid w:val="00093655"/>
    <w:rsid w:val="00093953"/>
    <w:rsid w:val="00093BE3"/>
    <w:rsid w:val="00093CE2"/>
    <w:rsid w:val="00093FAE"/>
    <w:rsid w:val="0009429B"/>
    <w:rsid w:val="000946D8"/>
    <w:rsid w:val="00094990"/>
    <w:rsid w:val="000949AA"/>
    <w:rsid w:val="00094D70"/>
    <w:rsid w:val="00095193"/>
    <w:rsid w:val="000954D9"/>
    <w:rsid w:val="000958F8"/>
    <w:rsid w:val="00095DC4"/>
    <w:rsid w:val="00095DE2"/>
    <w:rsid w:val="00096035"/>
    <w:rsid w:val="0009606A"/>
    <w:rsid w:val="0009634B"/>
    <w:rsid w:val="000964A2"/>
    <w:rsid w:val="0009687C"/>
    <w:rsid w:val="000969A4"/>
    <w:rsid w:val="00096C37"/>
    <w:rsid w:val="00097392"/>
    <w:rsid w:val="00097454"/>
    <w:rsid w:val="00097E28"/>
    <w:rsid w:val="00097FB0"/>
    <w:rsid w:val="00097FFE"/>
    <w:rsid w:val="000A024C"/>
    <w:rsid w:val="000A0632"/>
    <w:rsid w:val="000A10EB"/>
    <w:rsid w:val="000A115D"/>
    <w:rsid w:val="000A15C5"/>
    <w:rsid w:val="000A1B5C"/>
    <w:rsid w:val="000A1C0E"/>
    <w:rsid w:val="000A1C44"/>
    <w:rsid w:val="000A2287"/>
    <w:rsid w:val="000A263C"/>
    <w:rsid w:val="000A2BD6"/>
    <w:rsid w:val="000A2E77"/>
    <w:rsid w:val="000A2EF8"/>
    <w:rsid w:val="000A2F71"/>
    <w:rsid w:val="000A2F9E"/>
    <w:rsid w:val="000A3282"/>
    <w:rsid w:val="000A344C"/>
    <w:rsid w:val="000A3519"/>
    <w:rsid w:val="000A3D13"/>
    <w:rsid w:val="000A3F4D"/>
    <w:rsid w:val="000A4390"/>
    <w:rsid w:val="000A43A4"/>
    <w:rsid w:val="000A4666"/>
    <w:rsid w:val="000A4AC6"/>
    <w:rsid w:val="000A4CD3"/>
    <w:rsid w:val="000A551F"/>
    <w:rsid w:val="000A5564"/>
    <w:rsid w:val="000A5AB6"/>
    <w:rsid w:val="000A5BBC"/>
    <w:rsid w:val="000A5CC8"/>
    <w:rsid w:val="000A5F64"/>
    <w:rsid w:val="000A6106"/>
    <w:rsid w:val="000A64E7"/>
    <w:rsid w:val="000A6786"/>
    <w:rsid w:val="000A6819"/>
    <w:rsid w:val="000A6DBA"/>
    <w:rsid w:val="000A6E70"/>
    <w:rsid w:val="000A6FC0"/>
    <w:rsid w:val="000A700C"/>
    <w:rsid w:val="000A71B9"/>
    <w:rsid w:val="000A7800"/>
    <w:rsid w:val="000A79D1"/>
    <w:rsid w:val="000A7F66"/>
    <w:rsid w:val="000B00FB"/>
    <w:rsid w:val="000B0555"/>
    <w:rsid w:val="000B0BFA"/>
    <w:rsid w:val="000B0E29"/>
    <w:rsid w:val="000B1216"/>
    <w:rsid w:val="000B126D"/>
    <w:rsid w:val="000B139F"/>
    <w:rsid w:val="000B194A"/>
    <w:rsid w:val="000B1BC1"/>
    <w:rsid w:val="000B1E8C"/>
    <w:rsid w:val="000B1EC0"/>
    <w:rsid w:val="000B2B5A"/>
    <w:rsid w:val="000B3002"/>
    <w:rsid w:val="000B36E3"/>
    <w:rsid w:val="000B3773"/>
    <w:rsid w:val="000B380C"/>
    <w:rsid w:val="000B393A"/>
    <w:rsid w:val="000B3DED"/>
    <w:rsid w:val="000B42EC"/>
    <w:rsid w:val="000B4594"/>
    <w:rsid w:val="000B45E5"/>
    <w:rsid w:val="000B48A9"/>
    <w:rsid w:val="000B4DDE"/>
    <w:rsid w:val="000B5060"/>
    <w:rsid w:val="000B572D"/>
    <w:rsid w:val="000B5ABA"/>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B795B"/>
    <w:rsid w:val="000C0124"/>
    <w:rsid w:val="000C0E6F"/>
    <w:rsid w:val="000C0EF3"/>
    <w:rsid w:val="000C160D"/>
    <w:rsid w:val="000C1611"/>
    <w:rsid w:val="000C189E"/>
    <w:rsid w:val="000C1CDB"/>
    <w:rsid w:val="000C1D58"/>
    <w:rsid w:val="000C1D84"/>
    <w:rsid w:val="000C1EB8"/>
    <w:rsid w:val="000C2328"/>
    <w:rsid w:val="000C26D8"/>
    <w:rsid w:val="000C2852"/>
    <w:rsid w:val="000C29B5"/>
    <w:rsid w:val="000C3490"/>
    <w:rsid w:val="000C3C27"/>
    <w:rsid w:val="000C3C31"/>
    <w:rsid w:val="000C3DA5"/>
    <w:rsid w:val="000C3EF3"/>
    <w:rsid w:val="000C41D1"/>
    <w:rsid w:val="000C41DD"/>
    <w:rsid w:val="000C4289"/>
    <w:rsid w:val="000C447D"/>
    <w:rsid w:val="000C4728"/>
    <w:rsid w:val="000C4C7A"/>
    <w:rsid w:val="000C4D6A"/>
    <w:rsid w:val="000C4F41"/>
    <w:rsid w:val="000C55C9"/>
    <w:rsid w:val="000C57B4"/>
    <w:rsid w:val="000C62FD"/>
    <w:rsid w:val="000C644A"/>
    <w:rsid w:val="000C6608"/>
    <w:rsid w:val="000C6624"/>
    <w:rsid w:val="000C695F"/>
    <w:rsid w:val="000C7086"/>
    <w:rsid w:val="000C719B"/>
    <w:rsid w:val="000C74FA"/>
    <w:rsid w:val="000C7862"/>
    <w:rsid w:val="000C7A5D"/>
    <w:rsid w:val="000C7AAF"/>
    <w:rsid w:val="000C7D37"/>
    <w:rsid w:val="000C7F42"/>
    <w:rsid w:val="000C7FA2"/>
    <w:rsid w:val="000D094E"/>
    <w:rsid w:val="000D099B"/>
    <w:rsid w:val="000D0AB6"/>
    <w:rsid w:val="000D0B09"/>
    <w:rsid w:val="000D0BCC"/>
    <w:rsid w:val="000D12CC"/>
    <w:rsid w:val="000D13B1"/>
    <w:rsid w:val="000D1F94"/>
    <w:rsid w:val="000D24AB"/>
    <w:rsid w:val="000D25BF"/>
    <w:rsid w:val="000D27BB"/>
    <w:rsid w:val="000D29CC"/>
    <w:rsid w:val="000D2C78"/>
    <w:rsid w:val="000D2D7B"/>
    <w:rsid w:val="000D2E0D"/>
    <w:rsid w:val="000D2F6F"/>
    <w:rsid w:val="000D30CA"/>
    <w:rsid w:val="000D32C3"/>
    <w:rsid w:val="000D331B"/>
    <w:rsid w:val="000D337F"/>
    <w:rsid w:val="000D36F4"/>
    <w:rsid w:val="000D3769"/>
    <w:rsid w:val="000D3852"/>
    <w:rsid w:val="000D39E6"/>
    <w:rsid w:val="000D3DC6"/>
    <w:rsid w:val="000D3E90"/>
    <w:rsid w:val="000D44D5"/>
    <w:rsid w:val="000D4682"/>
    <w:rsid w:val="000D47FA"/>
    <w:rsid w:val="000D4DED"/>
    <w:rsid w:val="000D501B"/>
    <w:rsid w:val="000D5033"/>
    <w:rsid w:val="000D549E"/>
    <w:rsid w:val="000D5F40"/>
    <w:rsid w:val="000D61F2"/>
    <w:rsid w:val="000D6865"/>
    <w:rsid w:val="000D69A6"/>
    <w:rsid w:val="000D7464"/>
    <w:rsid w:val="000D7488"/>
    <w:rsid w:val="000D7509"/>
    <w:rsid w:val="000E0524"/>
    <w:rsid w:val="000E0D6C"/>
    <w:rsid w:val="000E0D85"/>
    <w:rsid w:val="000E16D3"/>
    <w:rsid w:val="000E17DE"/>
    <w:rsid w:val="000E1A1B"/>
    <w:rsid w:val="000E1F75"/>
    <w:rsid w:val="000E20DD"/>
    <w:rsid w:val="000E27A4"/>
    <w:rsid w:val="000E2AD6"/>
    <w:rsid w:val="000E2CB1"/>
    <w:rsid w:val="000E2CCA"/>
    <w:rsid w:val="000E2CF7"/>
    <w:rsid w:val="000E3170"/>
    <w:rsid w:val="000E325E"/>
    <w:rsid w:val="000E3283"/>
    <w:rsid w:val="000E334F"/>
    <w:rsid w:val="000E353A"/>
    <w:rsid w:val="000E35AE"/>
    <w:rsid w:val="000E363C"/>
    <w:rsid w:val="000E3BA3"/>
    <w:rsid w:val="000E3FCB"/>
    <w:rsid w:val="000E41A9"/>
    <w:rsid w:val="000E41CF"/>
    <w:rsid w:val="000E4216"/>
    <w:rsid w:val="000E426D"/>
    <w:rsid w:val="000E4364"/>
    <w:rsid w:val="000E4683"/>
    <w:rsid w:val="000E4DCC"/>
    <w:rsid w:val="000E4E13"/>
    <w:rsid w:val="000E4E92"/>
    <w:rsid w:val="000E52CC"/>
    <w:rsid w:val="000E5388"/>
    <w:rsid w:val="000E5DDA"/>
    <w:rsid w:val="000E6110"/>
    <w:rsid w:val="000E61D2"/>
    <w:rsid w:val="000E6697"/>
    <w:rsid w:val="000E6AEE"/>
    <w:rsid w:val="000E6C2F"/>
    <w:rsid w:val="000E713C"/>
    <w:rsid w:val="000E728C"/>
    <w:rsid w:val="000E76A0"/>
    <w:rsid w:val="000E78D3"/>
    <w:rsid w:val="000E7986"/>
    <w:rsid w:val="000F03E0"/>
    <w:rsid w:val="000F05E1"/>
    <w:rsid w:val="000F0C2F"/>
    <w:rsid w:val="000F0C94"/>
    <w:rsid w:val="000F180A"/>
    <w:rsid w:val="000F2154"/>
    <w:rsid w:val="000F22FF"/>
    <w:rsid w:val="000F265A"/>
    <w:rsid w:val="000F26E1"/>
    <w:rsid w:val="000F2F49"/>
    <w:rsid w:val="000F3037"/>
    <w:rsid w:val="000F30B6"/>
    <w:rsid w:val="000F3104"/>
    <w:rsid w:val="000F34A9"/>
    <w:rsid w:val="000F3716"/>
    <w:rsid w:val="000F3BDF"/>
    <w:rsid w:val="000F3DF5"/>
    <w:rsid w:val="000F42D4"/>
    <w:rsid w:val="000F4596"/>
    <w:rsid w:val="000F45F3"/>
    <w:rsid w:val="000F48E0"/>
    <w:rsid w:val="000F494D"/>
    <w:rsid w:val="000F55D2"/>
    <w:rsid w:val="000F588A"/>
    <w:rsid w:val="000F59B3"/>
    <w:rsid w:val="000F5B4E"/>
    <w:rsid w:val="000F61E7"/>
    <w:rsid w:val="000F6382"/>
    <w:rsid w:val="000F64F4"/>
    <w:rsid w:val="000F65E7"/>
    <w:rsid w:val="000F6BA4"/>
    <w:rsid w:val="000F7158"/>
    <w:rsid w:val="000F7279"/>
    <w:rsid w:val="000F7BB7"/>
    <w:rsid w:val="000F7F26"/>
    <w:rsid w:val="001002CF"/>
    <w:rsid w:val="00100946"/>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B65"/>
    <w:rsid w:val="00102D36"/>
    <w:rsid w:val="0010300A"/>
    <w:rsid w:val="001031B3"/>
    <w:rsid w:val="001031B7"/>
    <w:rsid w:val="001035D8"/>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CCD"/>
    <w:rsid w:val="0010721D"/>
    <w:rsid w:val="001072BE"/>
    <w:rsid w:val="00107852"/>
    <w:rsid w:val="00107FB9"/>
    <w:rsid w:val="0011056D"/>
    <w:rsid w:val="00110674"/>
    <w:rsid w:val="00110AF3"/>
    <w:rsid w:val="00110C75"/>
    <w:rsid w:val="0011113C"/>
    <w:rsid w:val="00111357"/>
    <w:rsid w:val="001116E5"/>
    <w:rsid w:val="00111750"/>
    <w:rsid w:val="001118A8"/>
    <w:rsid w:val="00111EF3"/>
    <w:rsid w:val="00111F1F"/>
    <w:rsid w:val="00111FB1"/>
    <w:rsid w:val="001120D7"/>
    <w:rsid w:val="0011227D"/>
    <w:rsid w:val="001126A8"/>
    <w:rsid w:val="0011273B"/>
    <w:rsid w:val="001127A4"/>
    <w:rsid w:val="001128E0"/>
    <w:rsid w:val="001128FC"/>
    <w:rsid w:val="00112987"/>
    <w:rsid w:val="0011390B"/>
    <w:rsid w:val="00113E4F"/>
    <w:rsid w:val="00113F61"/>
    <w:rsid w:val="0011410D"/>
    <w:rsid w:val="001141DE"/>
    <w:rsid w:val="0011424C"/>
    <w:rsid w:val="00114348"/>
    <w:rsid w:val="001143E9"/>
    <w:rsid w:val="0011467E"/>
    <w:rsid w:val="001146DB"/>
    <w:rsid w:val="00114BD0"/>
    <w:rsid w:val="00114CA2"/>
    <w:rsid w:val="00115037"/>
    <w:rsid w:val="00115723"/>
    <w:rsid w:val="001158A2"/>
    <w:rsid w:val="00115D55"/>
    <w:rsid w:val="001160A0"/>
    <w:rsid w:val="0011628F"/>
    <w:rsid w:val="001168FB"/>
    <w:rsid w:val="00116C60"/>
    <w:rsid w:val="00116CBD"/>
    <w:rsid w:val="00117245"/>
    <w:rsid w:val="0011743F"/>
    <w:rsid w:val="00117A4A"/>
    <w:rsid w:val="00117B56"/>
    <w:rsid w:val="00117B6F"/>
    <w:rsid w:val="00117C54"/>
    <w:rsid w:val="00117F62"/>
    <w:rsid w:val="001201FB"/>
    <w:rsid w:val="00120249"/>
    <w:rsid w:val="0012045C"/>
    <w:rsid w:val="001204EE"/>
    <w:rsid w:val="001206FC"/>
    <w:rsid w:val="00120A14"/>
    <w:rsid w:val="00120E8E"/>
    <w:rsid w:val="00120E8F"/>
    <w:rsid w:val="00120EA7"/>
    <w:rsid w:val="00120EDB"/>
    <w:rsid w:val="00120F4B"/>
    <w:rsid w:val="0012136D"/>
    <w:rsid w:val="001216ED"/>
    <w:rsid w:val="001218C0"/>
    <w:rsid w:val="00121D61"/>
    <w:rsid w:val="001223FE"/>
    <w:rsid w:val="00122629"/>
    <w:rsid w:val="0012293B"/>
    <w:rsid w:val="001229B1"/>
    <w:rsid w:val="00122AC2"/>
    <w:rsid w:val="00122FBE"/>
    <w:rsid w:val="00123061"/>
    <w:rsid w:val="00123510"/>
    <w:rsid w:val="001235E1"/>
    <w:rsid w:val="001239DC"/>
    <w:rsid w:val="00123BE1"/>
    <w:rsid w:val="00123C45"/>
    <w:rsid w:val="00123D2C"/>
    <w:rsid w:val="00123E03"/>
    <w:rsid w:val="00124221"/>
    <w:rsid w:val="001242B6"/>
    <w:rsid w:val="00124561"/>
    <w:rsid w:val="0012460A"/>
    <w:rsid w:val="0012473C"/>
    <w:rsid w:val="00124B07"/>
    <w:rsid w:val="00124BCC"/>
    <w:rsid w:val="00124DDD"/>
    <w:rsid w:val="001250FD"/>
    <w:rsid w:val="00125331"/>
    <w:rsid w:val="00125551"/>
    <w:rsid w:val="0012558D"/>
    <w:rsid w:val="00125C69"/>
    <w:rsid w:val="00125D80"/>
    <w:rsid w:val="001263EB"/>
    <w:rsid w:val="0012681B"/>
    <w:rsid w:val="00126933"/>
    <w:rsid w:val="00126EFE"/>
    <w:rsid w:val="00127103"/>
    <w:rsid w:val="001273CB"/>
    <w:rsid w:val="001275F2"/>
    <w:rsid w:val="00127748"/>
    <w:rsid w:val="00127B3D"/>
    <w:rsid w:val="00127B3E"/>
    <w:rsid w:val="00127E59"/>
    <w:rsid w:val="00130067"/>
    <w:rsid w:val="001302AE"/>
    <w:rsid w:val="001306FC"/>
    <w:rsid w:val="00130D51"/>
    <w:rsid w:val="00130EAA"/>
    <w:rsid w:val="00130FC6"/>
    <w:rsid w:val="00131311"/>
    <w:rsid w:val="0013144C"/>
    <w:rsid w:val="0013154C"/>
    <w:rsid w:val="001316F1"/>
    <w:rsid w:val="00131B4E"/>
    <w:rsid w:val="00131FD7"/>
    <w:rsid w:val="0013204A"/>
    <w:rsid w:val="001327A2"/>
    <w:rsid w:val="00132875"/>
    <w:rsid w:val="001329D5"/>
    <w:rsid w:val="00132A98"/>
    <w:rsid w:val="00132BAD"/>
    <w:rsid w:val="0013334F"/>
    <w:rsid w:val="00133490"/>
    <w:rsid w:val="0013378C"/>
    <w:rsid w:val="00134B7A"/>
    <w:rsid w:val="00134E2C"/>
    <w:rsid w:val="001357F8"/>
    <w:rsid w:val="00135C4E"/>
    <w:rsid w:val="00135CC1"/>
    <w:rsid w:val="00135EF2"/>
    <w:rsid w:val="00135F1B"/>
    <w:rsid w:val="001361E1"/>
    <w:rsid w:val="00136487"/>
    <w:rsid w:val="001365E1"/>
    <w:rsid w:val="0013679B"/>
    <w:rsid w:val="0013687B"/>
    <w:rsid w:val="00136902"/>
    <w:rsid w:val="0013699A"/>
    <w:rsid w:val="00136A61"/>
    <w:rsid w:val="001371BA"/>
    <w:rsid w:val="00137479"/>
    <w:rsid w:val="0013754B"/>
    <w:rsid w:val="00137C26"/>
    <w:rsid w:val="00140307"/>
    <w:rsid w:val="0014059F"/>
    <w:rsid w:val="001407A0"/>
    <w:rsid w:val="00140D45"/>
    <w:rsid w:val="00141037"/>
    <w:rsid w:val="001414A3"/>
    <w:rsid w:val="001415A6"/>
    <w:rsid w:val="001416DF"/>
    <w:rsid w:val="00141768"/>
    <w:rsid w:val="0014183A"/>
    <w:rsid w:val="00142212"/>
    <w:rsid w:val="0014233F"/>
    <w:rsid w:val="00143396"/>
    <w:rsid w:val="00143B6E"/>
    <w:rsid w:val="00143CB4"/>
    <w:rsid w:val="00143D0D"/>
    <w:rsid w:val="00143DEC"/>
    <w:rsid w:val="00143E4D"/>
    <w:rsid w:val="00143E64"/>
    <w:rsid w:val="001449DF"/>
    <w:rsid w:val="00144D5C"/>
    <w:rsid w:val="00145017"/>
    <w:rsid w:val="00145556"/>
    <w:rsid w:val="00145AB1"/>
    <w:rsid w:val="00146202"/>
    <w:rsid w:val="0014688F"/>
    <w:rsid w:val="00146993"/>
    <w:rsid w:val="00146AFC"/>
    <w:rsid w:val="00146C5F"/>
    <w:rsid w:val="00147456"/>
    <w:rsid w:val="00147CA9"/>
    <w:rsid w:val="00147DDE"/>
    <w:rsid w:val="00147F6D"/>
    <w:rsid w:val="00147F79"/>
    <w:rsid w:val="0015002B"/>
    <w:rsid w:val="00150215"/>
    <w:rsid w:val="001502AE"/>
    <w:rsid w:val="001504CA"/>
    <w:rsid w:val="0015058D"/>
    <w:rsid w:val="001506F9"/>
    <w:rsid w:val="00150B9F"/>
    <w:rsid w:val="00150BC8"/>
    <w:rsid w:val="00150D74"/>
    <w:rsid w:val="00150FB5"/>
    <w:rsid w:val="00151664"/>
    <w:rsid w:val="0015186C"/>
    <w:rsid w:val="001520E5"/>
    <w:rsid w:val="001524DF"/>
    <w:rsid w:val="0015263D"/>
    <w:rsid w:val="0015279B"/>
    <w:rsid w:val="00152DDD"/>
    <w:rsid w:val="00152E4A"/>
    <w:rsid w:val="00152F97"/>
    <w:rsid w:val="00153240"/>
    <w:rsid w:val="001535AA"/>
    <w:rsid w:val="00153634"/>
    <w:rsid w:val="001539DF"/>
    <w:rsid w:val="00153A2E"/>
    <w:rsid w:val="00153B22"/>
    <w:rsid w:val="00153CED"/>
    <w:rsid w:val="001540C2"/>
    <w:rsid w:val="00154172"/>
    <w:rsid w:val="0015437A"/>
    <w:rsid w:val="00154A21"/>
    <w:rsid w:val="00154E3D"/>
    <w:rsid w:val="00154F12"/>
    <w:rsid w:val="001555DF"/>
    <w:rsid w:val="00155754"/>
    <w:rsid w:val="001557FE"/>
    <w:rsid w:val="00155915"/>
    <w:rsid w:val="001559A7"/>
    <w:rsid w:val="00155D82"/>
    <w:rsid w:val="00155FAB"/>
    <w:rsid w:val="001563D4"/>
    <w:rsid w:val="0015683C"/>
    <w:rsid w:val="00156989"/>
    <w:rsid w:val="00156A21"/>
    <w:rsid w:val="00156D10"/>
    <w:rsid w:val="001571FF"/>
    <w:rsid w:val="0015721D"/>
    <w:rsid w:val="00157224"/>
    <w:rsid w:val="0015741E"/>
    <w:rsid w:val="0015763C"/>
    <w:rsid w:val="001579E6"/>
    <w:rsid w:val="00157AEB"/>
    <w:rsid w:val="00157F93"/>
    <w:rsid w:val="00160378"/>
    <w:rsid w:val="001603D6"/>
    <w:rsid w:val="00161400"/>
    <w:rsid w:val="00161891"/>
    <w:rsid w:val="00161AF9"/>
    <w:rsid w:val="0016213E"/>
    <w:rsid w:val="001621B3"/>
    <w:rsid w:val="00162248"/>
    <w:rsid w:val="001627C9"/>
    <w:rsid w:val="001629CA"/>
    <w:rsid w:val="00162B64"/>
    <w:rsid w:val="0016305C"/>
    <w:rsid w:val="001631E3"/>
    <w:rsid w:val="0016353A"/>
    <w:rsid w:val="00163DEC"/>
    <w:rsid w:val="00163E82"/>
    <w:rsid w:val="00163FD6"/>
    <w:rsid w:val="0016412E"/>
    <w:rsid w:val="001642C0"/>
    <w:rsid w:val="001642D5"/>
    <w:rsid w:val="00164819"/>
    <w:rsid w:val="00164C0A"/>
    <w:rsid w:val="00164F01"/>
    <w:rsid w:val="00164F12"/>
    <w:rsid w:val="0016502B"/>
    <w:rsid w:val="00165085"/>
    <w:rsid w:val="0016598E"/>
    <w:rsid w:val="00165A48"/>
    <w:rsid w:val="00165E19"/>
    <w:rsid w:val="00165F35"/>
    <w:rsid w:val="00166027"/>
    <w:rsid w:val="00166260"/>
    <w:rsid w:val="0016681E"/>
    <w:rsid w:val="00167070"/>
    <w:rsid w:val="00167243"/>
    <w:rsid w:val="001672C7"/>
    <w:rsid w:val="00167479"/>
    <w:rsid w:val="001674C0"/>
    <w:rsid w:val="0016750F"/>
    <w:rsid w:val="0016798A"/>
    <w:rsid w:val="00167F39"/>
    <w:rsid w:val="00167FF7"/>
    <w:rsid w:val="001702DD"/>
    <w:rsid w:val="0017045C"/>
    <w:rsid w:val="00170494"/>
    <w:rsid w:val="00170BDE"/>
    <w:rsid w:val="00171059"/>
    <w:rsid w:val="001711CC"/>
    <w:rsid w:val="0017137C"/>
    <w:rsid w:val="00171503"/>
    <w:rsid w:val="001718D9"/>
    <w:rsid w:val="00171AA0"/>
    <w:rsid w:val="00171AD6"/>
    <w:rsid w:val="00171E82"/>
    <w:rsid w:val="00171F50"/>
    <w:rsid w:val="001721EC"/>
    <w:rsid w:val="00172414"/>
    <w:rsid w:val="00172746"/>
    <w:rsid w:val="001727AD"/>
    <w:rsid w:val="00172979"/>
    <w:rsid w:val="00172D31"/>
    <w:rsid w:val="00172F16"/>
    <w:rsid w:val="001730EB"/>
    <w:rsid w:val="00173337"/>
    <w:rsid w:val="001737E9"/>
    <w:rsid w:val="001738EB"/>
    <w:rsid w:val="00173A1D"/>
    <w:rsid w:val="00173DB2"/>
    <w:rsid w:val="00173DD1"/>
    <w:rsid w:val="00174312"/>
    <w:rsid w:val="001749C7"/>
    <w:rsid w:val="00175220"/>
    <w:rsid w:val="0017535F"/>
    <w:rsid w:val="001753C3"/>
    <w:rsid w:val="001758E1"/>
    <w:rsid w:val="00175A43"/>
    <w:rsid w:val="00175A7E"/>
    <w:rsid w:val="00175E8E"/>
    <w:rsid w:val="00176100"/>
    <w:rsid w:val="00176402"/>
    <w:rsid w:val="00176469"/>
    <w:rsid w:val="001767F3"/>
    <w:rsid w:val="00176B30"/>
    <w:rsid w:val="00176E12"/>
    <w:rsid w:val="00177780"/>
    <w:rsid w:val="00177B46"/>
    <w:rsid w:val="00177D4C"/>
    <w:rsid w:val="00177DB2"/>
    <w:rsid w:val="0018002C"/>
    <w:rsid w:val="00180209"/>
    <w:rsid w:val="00180430"/>
    <w:rsid w:val="00180810"/>
    <w:rsid w:val="00180EA4"/>
    <w:rsid w:val="00181451"/>
    <w:rsid w:val="00181BE9"/>
    <w:rsid w:val="00181F73"/>
    <w:rsid w:val="00181F94"/>
    <w:rsid w:val="001820E8"/>
    <w:rsid w:val="00182253"/>
    <w:rsid w:val="001826B1"/>
    <w:rsid w:val="00182860"/>
    <w:rsid w:val="00182930"/>
    <w:rsid w:val="00182E44"/>
    <w:rsid w:val="0018328F"/>
    <w:rsid w:val="00183325"/>
    <w:rsid w:val="00183754"/>
    <w:rsid w:val="00183B36"/>
    <w:rsid w:val="00183B89"/>
    <w:rsid w:val="001840AD"/>
    <w:rsid w:val="00184268"/>
    <w:rsid w:val="00184384"/>
    <w:rsid w:val="001843EA"/>
    <w:rsid w:val="0018443F"/>
    <w:rsid w:val="001845EB"/>
    <w:rsid w:val="0018484A"/>
    <w:rsid w:val="00184BCB"/>
    <w:rsid w:val="00184C5E"/>
    <w:rsid w:val="00184F7D"/>
    <w:rsid w:val="00184FE0"/>
    <w:rsid w:val="001852A9"/>
    <w:rsid w:val="00185455"/>
    <w:rsid w:val="00185DF2"/>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4"/>
    <w:rsid w:val="00191329"/>
    <w:rsid w:val="00191445"/>
    <w:rsid w:val="00191448"/>
    <w:rsid w:val="00191625"/>
    <w:rsid w:val="00191712"/>
    <w:rsid w:val="0019190A"/>
    <w:rsid w:val="00191C4E"/>
    <w:rsid w:val="00192133"/>
    <w:rsid w:val="0019265A"/>
    <w:rsid w:val="00192934"/>
    <w:rsid w:val="00192EB4"/>
    <w:rsid w:val="001931C4"/>
    <w:rsid w:val="00193652"/>
    <w:rsid w:val="001937A3"/>
    <w:rsid w:val="001945D3"/>
    <w:rsid w:val="001946DE"/>
    <w:rsid w:val="00194AAF"/>
    <w:rsid w:val="00194CCC"/>
    <w:rsid w:val="00195366"/>
    <w:rsid w:val="001957C6"/>
    <w:rsid w:val="001957C8"/>
    <w:rsid w:val="00195920"/>
    <w:rsid w:val="001959D7"/>
    <w:rsid w:val="00195B73"/>
    <w:rsid w:val="00195C31"/>
    <w:rsid w:val="00195F15"/>
    <w:rsid w:val="00196256"/>
    <w:rsid w:val="00196B97"/>
    <w:rsid w:val="00196EE5"/>
    <w:rsid w:val="00197000"/>
    <w:rsid w:val="0019721F"/>
    <w:rsid w:val="00197FE9"/>
    <w:rsid w:val="001A088B"/>
    <w:rsid w:val="001A0DD9"/>
    <w:rsid w:val="001A0FF6"/>
    <w:rsid w:val="001A112B"/>
    <w:rsid w:val="001A11E4"/>
    <w:rsid w:val="001A1538"/>
    <w:rsid w:val="001A1942"/>
    <w:rsid w:val="001A2665"/>
    <w:rsid w:val="001A3250"/>
    <w:rsid w:val="001A332C"/>
    <w:rsid w:val="001A3504"/>
    <w:rsid w:val="001A3D7B"/>
    <w:rsid w:val="001A3F9A"/>
    <w:rsid w:val="001A4082"/>
    <w:rsid w:val="001A408D"/>
    <w:rsid w:val="001A41AC"/>
    <w:rsid w:val="001A45EE"/>
    <w:rsid w:val="001A4F0D"/>
    <w:rsid w:val="001A52B2"/>
    <w:rsid w:val="001A58A6"/>
    <w:rsid w:val="001A5C66"/>
    <w:rsid w:val="001A5D20"/>
    <w:rsid w:val="001A604A"/>
    <w:rsid w:val="001A73A4"/>
    <w:rsid w:val="001A77F6"/>
    <w:rsid w:val="001A7F94"/>
    <w:rsid w:val="001B0711"/>
    <w:rsid w:val="001B0773"/>
    <w:rsid w:val="001B08DC"/>
    <w:rsid w:val="001B09CA"/>
    <w:rsid w:val="001B0A6E"/>
    <w:rsid w:val="001B0F84"/>
    <w:rsid w:val="001B1497"/>
    <w:rsid w:val="001B14A6"/>
    <w:rsid w:val="001B15F6"/>
    <w:rsid w:val="001B177A"/>
    <w:rsid w:val="001B1969"/>
    <w:rsid w:val="001B1C4A"/>
    <w:rsid w:val="001B1D26"/>
    <w:rsid w:val="001B210F"/>
    <w:rsid w:val="001B22E6"/>
    <w:rsid w:val="001B26A4"/>
    <w:rsid w:val="001B26CD"/>
    <w:rsid w:val="001B27F5"/>
    <w:rsid w:val="001B28D2"/>
    <w:rsid w:val="001B2F11"/>
    <w:rsid w:val="001B3038"/>
    <w:rsid w:val="001B332A"/>
    <w:rsid w:val="001B3436"/>
    <w:rsid w:val="001B36E3"/>
    <w:rsid w:val="001B3C01"/>
    <w:rsid w:val="001B3D0C"/>
    <w:rsid w:val="001B454B"/>
    <w:rsid w:val="001B4561"/>
    <w:rsid w:val="001B4C5E"/>
    <w:rsid w:val="001B5156"/>
    <w:rsid w:val="001B523A"/>
    <w:rsid w:val="001B54C5"/>
    <w:rsid w:val="001B5ABD"/>
    <w:rsid w:val="001B5CCB"/>
    <w:rsid w:val="001B5E36"/>
    <w:rsid w:val="001B60FB"/>
    <w:rsid w:val="001B6109"/>
    <w:rsid w:val="001B6688"/>
    <w:rsid w:val="001B6A1E"/>
    <w:rsid w:val="001B7012"/>
    <w:rsid w:val="001B7677"/>
    <w:rsid w:val="001B7947"/>
    <w:rsid w:val="001B7AEB"/>
    <w:rsid w:val="001B7DFA"/>
    <w:rsid w:val="001B7F8A"/>
    <w:rsid w:val="001B7FCD"/>
    <w:rsid w:val="001C08EB"/>
    <w:rsid w:val="001C0F3C"/>
    <w:rsid w:val="001C10C6"/>
    <w:rsid w:val="001C11DD"/>
    <w:rsid w:val="001C1419"/>
    <w:rsid w:val="001C1747"/>
    <w:rsid w:val="001C176F"/>
    <w:rsid w:val="001C1791"/>
    <w:rsid w:val="001C181C"/>
    <w:rsid w:val="001C1BD5"/>
    <w:rsid w:val="001C1DBB"/>
    <w:rsid w:val="001C2000"/>
    <w:rsid w:val="001C2A4B"/>
    <w:rsid w:val="001C2C4F"/>
    <w:rsid w:val="001C2C99"/>
    <w:rsid w:val="001C3642"/>
    <w:rsid w:val="001C3851"/>
    <w:rsid w:val="001C47A1"/>
    <w:rsid w:val="001C4863"/>
    <w:rsid w:val="001C4B90"/>
    <w:rsid w:val="001C5135"/>
    <w:rsid w:val="001C5898"/>
    <w:rsid w:val="001C59EF"/>
    <w:rsid w:val="001C5C51"/>
    <w:rsid w:val="001C5E87"/>
    <w:rsid w:val="001C6080"/>
    <w:rsid w:val="001C69E1"/>
    <w:rsid w:val="001C6D0F"/>
    <w:rsid w:val="001C6F54"/>
    <w:rsid w:val="001C7217"/>
    <w:rsid w:val="001C795F"/>
    <w:rsid w:val="001D01DA"/>
    <w:rsid w:val="001D01E0"/>
    <w:rsid w:val="001D04B3"/>
    <w:rsid w:val="001D07EF"/>
    <w:rsid w:val="001D0D8E"/>
    <w:rsid w:val="001D10FB"/>
    <w:rsid w:val="001D11D4"/>
    <w:rsid w:val="001D176C"/>
    <w:rsid w:val="001D1B02"/>
    <w:rsid w:val="001D1D8A"/>
    <w:rsid w:val="001D1E1B"/>
    <w:rsid w:val="001D22F7"/>
    <w:rsid w:val="001D29F0"/>
    <w:rsid w:val="001D2F1E"/>
    <w:rsid w:val="001D370C"/>
    <w:rsid w:val="001D3841"/>
    <w:rsid w:val="001D3A14"/>
    <w:rsid w:val="001D3DEB"/>
    <w:rsid w:val="001D3EBA"/>
    <w:rsid w:val="001D4054"/>
    <w:rsid w:val="001D4205"/>
    <w:rsid w:val="001D45B7"/>
    <w:rsid w:val="001D469F"/>
    <w:rsid w:val="001D4F2A"/>
    <w:rsid w:val="001D5256"/>
    <w:rsid w:val="001D5284"/>
    <w:rsid w:val="001D52E5"/>
    <w:rsid w:val="001D585D"/>
    <w:rsid w:val="001D5BBA"/>
    <w:rsid w:val="001D6366"/>
    <w:rsid w:val="001D63EC"/>
    <w:rsid w:val="001D6B91"/>
    <w:rsid w:val="001D6FE4"/>
    <w:rsid w:val="001D735C"/>
    <w:rsid w:val="001D741F"/>
    <w:rsid w:val="001D77CC"/>
    <w:rsid w:val="001D7B51"/>
    <w:rsid w:val="001E0419"/>
    <w:rsid w:val="001E0457"/>
    <w:rsid w:val="001E056A"/>
    <w:rsid w:val="001E0757"/>
    <w:rsid w:val="001E0E3D"/>
    <w:rsid w:val="001E11F3"/>
    <w:rsid w:val="001E13FB"/>
    <w:rsid w:val="001E1A7D"/>
    <w:rsid w:val="001E1EFA"/>
    <w:rsid w:val="001E26A9"/>
    <w:rsid w:val="001E2A0B"/>
    <w:rsid w:val="001E2CCD"/>
    <w:rsid w:val="001E32C6"/>
    <w:rsid w:val="001E3B25"/>
    <w:rsid w:val="001E4055"/>
    <w:rsid w:val="001E43CC"/>
    <w:rsid w:val="001E4547"/>
    <w:rsid w:val="001E4C7E"/>
    <w:rsid w:val="001E4EBA"/>
    <w:rsid w:val="001E4FCD"/>
    <w:rsid w:val="001E5014"/>
    <w:rsid w:val="001E517B"/>
    <w:rsid w:val="001E5619"/>
    <w:rsid w:val="001E5708"/>
    <w:rsid w:val="001E57FC"/>
    <w:rsid w:val="001E5A5D"/>
    <w:rsid w:val="001E5BA6"/>
    <w:rsid w:val="001E5E54"/>
    <w:rsid w:val="001E643F"/>
    <w:rsid w:val="001E6A84"/>
    <w:rsid w:val="001E6D05"/>
    <w:rsid w:val="001E7059"/>
    <w:rsid w:val="001E7166"/>
    <w:rsid w:val="001E71EC"/>
    <w:rsid w:val="001E730E"/>
    <w:rsid w:val="001E739D"/>
    <w:rsid w:val="001E742E"/>
    <w:rsid w:val="001E7632"/>
    <w:rsid w:val="001E78C1"/>
    <w:rsid w:val="001E7958"/>
    <w:rsid w:val="001E7A1C"/>
    <w:rsid w:val="001E7B8F"/>
    <w:rsid w:val="001E7E8B"/>
    <w:rsid w:val="001E7F63"/>
    <w:rsid w:val="001E7FE9"/>
    <w:rsid w:val="001F0064"/>
    <w:rsid w:val="001F024E"/>
    <w:rsid w:val="001F028F"/>
    <w:rsid w:val="001F02F1"/>
    <w:rsid w:val="001F0525"/>
    <w:rsid w:val="001F05AB"/>
    <w:rsid w:val="001F0940"/>
    <w:rsid w:val="001F0996"/>
    <w:rsid w:val="001F09F2"/>
    <w:rsid w:val="001F0BD2"/>
    <w:rsid w:val="001F0D0F"/>
    <w:rsid w:val="001F0F10"/>
    <w:rsid w:val="001F1071"/>
    <w:rsid w:val="001F1358"/>
    <w:rsid w:val="001F17DB"/>
    <w:rsid w:val="001F1B6A"/>
    <w:rsid w:val="001F1DCD"/>
    <w:rsid w:val="001F278D"/>
    <w:rsid w:val="001F2F82"/>
    <w:rsid w:val="001F3870"/>
    <w:rsid w:val="001F3B44"/>
    <w:rsid w:val="001F4664"/>
    <w:rsid w:val="001F47FE"/>
    <w:rsid w:val="001F48D2"/>
    <w:rsid w:val="001F495C"/>
    <w:rsid w:val="001F4A51"/>
    <w:rsid w:val="001F4BD7"/>
    <w:rsid w:val="001F5566"/>
    <w:rsid w:val="001F57DC"/>
    <w:rsid w:val="001F597A"/>
    <w:rsid w:val="001F5AA1"/>
    <w:rsid w:val="001F6561"/>
    <w:rsid w:val="001F6597"/>
    <w:rsid w:val="001F6A7D"/>
    <w:rsid w:val="001F6B09"/>
    <w:rsid w:val="001F6FD7"/>
    <w:rsid w:val="001F72C1"/>
    <w:rsid w:val="001F75A8"/>
    <w:rsid w:val="001F7FA4"/>
    <w:rsid w:val="002001B2"/>
    <w:rsid w:val="0020045A"/>
    <w:rsid w:val="00200792"/>
    <w:rsid w:val="00200835"/>
    <w:rsid w:val="00200C9E"/>
    <w:rsid w:val="00200D1D"/>
    <w:rsid w:val="0020130B"/>
    <w:rsid w:val="00201352"/>
    <w:rsid w:val="0020140E"/>
    <w:rsid w:val="0020160A"/>
    <w:rsid w:val="00201ABE"/>
    <w:rsid w:val="00201AF5"/>
    <w:rsid w:val="00201B92"/>
    <w:rsid w:val="0020213C"/>
    <w:rsid w:val="00202244"/>
    <w:rsid w:val="002025B2"/>
    <w:rsid w:val="002025C0"/>
    <w:rsid w:val="002028B9"/>
    <w:rsid w:val="00202C5B"/>
    <w:rsid w:val="00202E06"/>
    <w:rsid w:val="00202E63"/>
    <w:rsid w:val="00202E7C"/>
    <w:rsid w:val="00202FDF"/>
    <w:rsid w:val="002031E2"/>
    <w:rsid w:val="00203279"/>
    <w:rsid w:val="002034FF"/>
    <w:rsid w:val="00203509"/>
    <w:rsid w:val="002037DD"/>
    <w:rsid w:val="00204316"/>
    <w:rsid w:val="00204534"/>
    <w:rsid w:val="00204628"/>
    <w:rsid w:val="00204DA0"/>
    <w:rsid w:val="00204DF6"/>
    <w:rsid w:val="0020506A"/>
    <w:rsid w:val="002051FA"/>
    <w:rsid w:val="0020578A"/>
    <w:rsid w:val="002057B3"/>
    <w:rsid w:val="00205871"/>
    <w:rsid w:val="00205B0C"/>
    <w:rsid w:val="00205D5C"/>
    <w:rsid w:val="00206350"/>
    <w:rsid w:val="0020647D"/>
    <w:rsid w:val="002064E0"/>
    <w:rsid w:val="002065A6"/>
    <w:rsid w:val="0020676D"/>
    <w:rsid w:val="00206DD3"/>
    <w:rsid w:val="00207CB0"/>
    <w:rsid w:val="00207E6C"/>
    <w:rsid w:val="00207FE5"/>
    <w:rsid w:val="00210312"/>
    <w:rsid w:val="002106E1"/>
    <w:rsid w:val="00210801"/>
    <w:rsid w:val="00210A27"/>
    <w:rsid w:val="0021125D"/>
    <w:rsid w:val="002114CA"/>
    <w:rsid w:val="002116A2"/>
    <w:rsid w:val="00211EF9"/>
    <w:rsid w:val="00212A33"/>
    <w:rsid w:val="00212D3D"/>
    <w:rsid w:val="00212D7A"/>
    <w:rsid w:val="002131FC"/>
    <w:rsid w:val="002135B7"/>
    <w:rsid w:val="00213609"/>
    <w:rsid w:val="00213686"/>
    <w:rsid w:val="00213F54"/>
    <w:rsid w:val="00214B0C"/>
    <w:rsid w:val="00214B22"/>
    <w:rsid w:val="00214EA5"/>
    <w:rsid w:val="00215026"/>
    <w:rsid w:val="00215250"/>
    <w:rsid w:val="0021540C"/>
    <w:rsid w:val="0021593F"/>
    <w:rsid w:val="0021609C"/>
    <w:rsid w:val="002163F4"/>
    <w:rsid w:val="002168EA"/>
    <w:rsid w:val="00216962"/>
    <w:rsid w:val="00216BEE"/>
    <w:rsid w:val="00216E20"/>
    <w:rsid w:val="00216FB1"/>
    <w:rsid w:val="002176E8"/>
    <w:rsid w:val="00217933"/>
    <w:rsid w:val="00217BA1"/>
    <w:rsid w:val="0022009C"/>
    <w:rsid w:val="002200AD"/>
    <w:rsid w:val="002203AE"/>
    <w:rsid w:val="002204A4"/>
    <w:rsid w:val="002208D4"/>
    <w:rsid w:val="00220976"/>
    <w:rsid w:val="00220BA7"/>
    <w:rsid w:val="00220BE7"/>
    <w:rsid w:val="00220D9B"/>
    <w:rsid w:val="00220DE1"/>
    <w:rsid w:val="00221732"/>
    <w:rsid w:val="00221A92"/>
    <w:rsid w:val="00221BB9"/>
    <w:rsid w:val="00221DCA"/>
    <w:rsid w:val="00221E02"/>
    <w:rsid w:val="002222EE"/>
    <w:rsid w:val="002227B4"/>
    <w:rsid w:val="00222D62"/>
    <w:rsid w:val="00222F81"/>
    <w:rsid w:val="00223036"/>
    <w:rsid w:val="00223AB3"/>
    <w:rsid w:val="00223F9C"/>
    <w:rsid w:val="00224546"/>
    <w:rsid w:val="00225217"/>
    <w:rsid w:val="0022528E"/>
    <w:rsid w:val="002255C6"/>
    <w:rsid w:val="002256F7"/>
    <w:rsid w:val="002261AE"/>
    <w:rsid w:val="00226410"/>
    <w:rsid w:val="002265BE"/>
    <w:rsid w:val="002266BC"/>
    <w:rsid w:val="00226776"/>
    <w:rsid w:val="00226B31"/>
    <w:rsid w:val="0022722D"/>
    <w:rsid w:val="002272ED"/>
    <w:rsid w:val="002275C2"/>
    <w:rsid w:val="002276F5"/>
    <w:rsid w:val="002277E4"/>
    <w:rsid w:val="00227C2C"/>
    <w:rsid w:val="00227DAF"/>
    <w:rsid w:val="00230159"/>
    <w:rsid w:val="002302F7"/>
    <w:rsid w:val="002302F9"/>
    <w:rsid w:val="0023051E"/>
    <w:rsid w:val="0023060D"/>
    <w:rsid w:val="002307B9"/>
    <w:rsid w:val="00231315"/>
    <w:rsid w:val="00231686"/>
    <w:rsid w:val="00231724"/>
    <w:rsid w:val="00231799"/>
    <w:rsid w:val="0023220D"/>
    <w:rsid w:val="002323EA"/>
    <w:rsid w:val="0023241A"/>
    <w:rsid w:val="002324A0"/>
    <w:rsid w:val="0023287D"/>
    <w:rsid w:val="002329C2"/>
    <w:rsid w:val="00232AC5"/>
    <w:rsid w:val="00232BD9"/>
    <w:rsid w:val="00232DE0"/>
    <w:rsid w:val="0023311E"/>
    <w:rsid w:val="002332F2"/>
    <w:rsid w:val="00233346"/>
    <w:rsid w:val="00233A07"/>
    <w:rsid w:val="00233CC2"/>
    <w:rsid w:val="002342B7"/>
    <w:rsid w:val="00234489"/>
    <w:rsid w:val="00234644"/>
    <w:rsid w:val="002348CB"/>
    <w:rsid w:val="002348DC"/>
    <w:rsid w:val="00234E34"/>
    <w:rsid w:val="00234E43"/>
    <w:rsid w:val="00235167"/>
    <w:rsid w:val="00235279"/>
    <w:rsid w:val="0023538B"/>
    <w:rsid w:val="0023539B"/>
    <w:rsid w:val="002355D5"/>
    <w:rsid w:val="00235AA3"/>
    <w:rsid w:val="00235F3E"/>
    <w:rsid w:val="00236353"/>
    <w:rsid w:val="00236684"/>
    <w:rsid w:val="002369BE"/>
    <w:rsid w:val="00236B13"/>
    <w:rsid w:val="00236B7D"/>
    <w:rsid w:val="00236DE8"/>
    <w:rsid w:val="00237235"/>
    <w:rsid w:val="00237660"/>
    <w:rsid w:val="00237742"/>
    <w:rsid w:val="00237896"/>
    <w:rsid w:val="00237A4B"/>
    <w:rsid w:val="002403DB"/>
    <w:rsid w:val="0024050D"/>
    <w:rsid w:val="002406D6"/>
    <w:rsid w:val="00240752"/>
    <w:rsid w:val="002407A0"/>
    <w:rsid w:val="00240D8C"/>
    <w:rsid w:val="00240DAF"/>
    <w:rsid w:val="00240E5A"/>
    <w:rsid w:val="00241255"/>
    <w:rsid w:val="0024164C"/>
    <w:rsid w:val="0024168A"/>
    <w:rsid w:val="0024190F"/>
    <w:rsid w:val="00241D5F"/>
    <w:rsid w:val="002420FF"/>
    <w:rsid w:val="00242125"/>
    <w:rsid w:val="00242168"/>
    <w:rsid w:val="002423FD"/>
    <w:rsid w:val="002424FE"/>
    <w:rsid w:val="002426F4"/>
    <w:rsid w:val="00242D65"/>
    <w:rsid w:val="00243105"/>
    <w:rsid w:val="002432E8"/>
    <w:rsid w:val="002436C7"/>
    <w:rsid w:val="00243C72"/>
    <w:rsid w:val="00243F2B"/>
    <w:rsid w:val="002444B4"/>
    <w:rsid w:val="002446B5"/>
    <w:rsid w:val="00244B50"/>
    <w:rsid w:val="0024533B"/>
    <w:rsid w:val="00245418"/>
    <w:rsid w:val="002455AE"/>
    <w:rsid w:val="00245C45"/>
    <w:rsid w:val="00245DAE"/>
    <w:rsid w:val="0024601A"/>
    <w:rsid w:val="0024603D"/>
    <w:rsid w:val="0024630C"/>
    <w:rsid w:val="00246347"/>
    <w:rsid w:val="002463ED"/>
    <w:rsid w:val="00246438"/>
    <w:rsid w:val="00246749"/>
    <w:rsid w:val="00246AE5"/>
    <w:rsid w:val="00246BDB"/>
    <w:rsid w:val="00246DD5"/>
    <w:rsid w:val="00246E10"/>
    <w:rsid w:val="00247FE6"/>
    <w:rsid w:val="00250035"/>
    <w:rsid w:val="002504A7"/>
    <w:rsid w:val="0025072E"/>
    <w:rsid w:val="002507A5"/>
    <w:rsid w:val="002507D5"/>
    <w:rsid w:val="00250D86"/>
    <w:rsid w:val="00251132"/>
    <w:rsid w:val="00251351"/>
    <w:rsid w:val="00251826"/>
    <w:rsid w:val="00251AB4"/>
    <w:rsid w:val="00251B6D"/>
    <w:rsid w:val="00251DAB"/>
    <w:rsid w:val="002522C2"/>
    <w:rsid w:val="00252527"/>
    <w:rsid w:val="00252911"/>
    <w:rsid w:val="00252B5E"/>
    <w:rsid w:val="00252BA5"/>
    <w:rsid w:val="00252BC4"/>
    <w:rsid w:val="0025303C"/>
    <w:rsid w:val="002530EE"/>
    <w:rsid w:val="002531D8"/>
    <w:rsid w:val="002532CD"/>
    <w:rsid w:val="002537E4"/>
    <w:rsid w:val="00253A56"/>
    <w:rsid w:val="00253AB7"/>
    <w:rsid w:val="00253EBC"/>
    <w:rsid w:val="0025419D"/>
    <w:rsid w:val="0025426C"/>
    <w:rsid w:val="00254286"/>
    <w:rsid w:val="002542F6"/>
    <w:rsid w:val="002546C1"/>
    <w:rsid w:val="00254A92"/>
    <w:rsid w:val="00254BB6"/>
    <w:rsid w:val="00254FF7"/>
    <w:rsid w:val="00255187"/>
    <w:rsid w:val="002552CF"/>
    <w:rsid w:val="002552EA"/>
    <w:rsid w:val="0025532D"/>
    <w:rsid w:val="002558C1"/>
    <w:rsid w:val="00255ED6"/>
    <w:rsid w:val="0025686C"/>
    <w:rsid w:val="00256BC5"/>
    <w:rsid w:val="0025717A"/>
    <w:rsid w:val="002571B8"/>
    <w:rsid w:val="00257805"/>
    <w:rsid w:val="002579A4"/>
    <w:rsid w:val="00257B4D"/>
    <w:rsid w:val="00257B64"/>
    <w:rsid w:val="00257CD1"/>
    <w:rsid w:val="00257CDE"/>
    <w:rsid w:val="00257E22"/>
    <w:rsid w:val="00257F1A"/>
    <w:rsid w:val="002604C3"/>
    <w:rsid w:val="00260A71"/>
    <w:rsid w:val="00260B5D"/>
    <w:rsid w:val="00260EC7"/>
    <w:rsid w:val="00261378"/>
    <w:rsid w:val="0026170D"/>
    <w:rsid w:val="00261C44"/>
    <w:rsid w:val="00262450"/>
    <w:rsid w:val="002625B1"/>
    <w:rsid w:val="0026267C"/>
    <w:rsid w:val="002629D6"/>
    <w:rsid w:val="00262C70"/>
    <w:rsid w:val="00262FB9"/>
    <w:rsid w:val="0026342A"/>
    <w:rsid w:val="002636B7"/>
    <w:rsid w:val="002639F9"/>
    <w:rsid w:val="00263CBC"/>
    <w:rsid w:val="00263F56"/>
    <w:rsid w:val="00263F5E"/>
    <w:rsid w:val="00263FA2"/>
    <w:rsid w:val="002643F7"/>
    <w:rsid w:val="002647C3"/>
    <w:rsid w:val="00264DF5"/>
    <w:rsid w:val="002652D6"/>
    <w:rsid w:val="0026563D"/>
    <w:rsid w:val="002657BA"/>
    <w:rsid w:val="00265AB0"/>
    <w:rsid w:val="00265D85"/>
    <w:rsid w:val="00266013"/>
    <w:rsid w:val="00266100"/>
    <w:rsid w:val="00266176"/>
    <w:rsid w:val="002661CD"/>
    <w:rsid w:val="0026623F"/>
    <w:rsid w:val="00266472"/>
    <w:rsid w:val="002665F3"/>
    <w:rsid w:val="00266A3D"/>
    <w:rsid w:val="00266CB6"/>
    <w:rsid w:val="00267437"/>
    <w:rsid w:val="0027012B"/>
    <w:rsid w:val="0027040D"/>
    <w:rsid w:val="002707DB"/>
    <w:rsid w:val="00270A3D"/>
    <w:rsid w:val="00270C49"/>
    <w:rsid w:val="00270FDD"/>
    <w:rsid w:val="00271675"/>
    <w:rsid w:val="00271868"/>
    <w:rsid w:val="00271AC8"/>
    <w:rsid w:val="00271C95"/>
    <w:rsid w:val="0027215F"/>
    <w:rsid w:val="00272594"/>
    <w:rsid w:val="002728AF"/>
    <w:rsid w:val="00273A64"/>
    <w:rsid w:val="00273C8B"/>
    <w:rsid w:val="00273EC6"/>
    <w:rsid w:val="002740C0"/>
    <w:rsid w:val="0027470C"/>
    <w:rsid w:val="00274A86"/>
    <w:rsid w:val="00274BD0"/>
    <w:rsid w:val="00275125"/>
    <w:rsid w:val="002752EE"/>
    <w:rsid w:val="002753DC"/>
    <w:rsid w:val="002756BE"/>
    <w:rsid w:val="00275819"/>
    <w:rsid w:val="00275A30"/>
    <w:rsid w:val="00275A73"/>
    <w:rsid w:val="00275B90"/>
    <w:rsid w:val="00275E16"/>
    <w:rsid w:val="00276074"/>
    <w:rsid w:val="0027617C"/>
    <w:rsid w:val="002763FC"/>
    <w:rsid w:val="002767D6"/>
    <w:rsid w:val="00276D7B"/>
    <w:rsid w:val="00276FB3"/>
    <w:rsid w:val="00277145"/>
    <w:rsid w:val="00277A1B"/>
    <w:rsid w:val="00277A8F"/>
    <w:rsid w:val="002800AE"/>
    <w:rsid w:val="00280108"/>
    <w:rsid w:val="002801A0"/>
    <w:rsid w:val="002804FA"/>
    <w:rsid w:val="002809C1"/>
    <w:rsid w:val="00280A5B"/>
    <w:rsid w:val="00280B60"/>
    <w:rsid w:val="00280BBE"/>
    <w:rsid w:val="00280C95"/>
    <w:rsid w:val="00280F23"/>
    <w:rsid w:val="00281262"/>
    <w:rsid w:val="002812AE"/>
    <w:rsid w:val="002812FE"/>
    <w:rsid w:val="00281721"/>
    <w:rsid w:val="00281B16"/>
    <w:rsid w:val="00281CE6"/>
    <w:rsid w:val="00281FE6"/>
    <w:rsid w:val="0028240F"/>
    <w:rsid w:val="00283192"/>
    <w:rsid w:val="00283254"/>
    <w:rsid w:val="00283A2B"/>
    <w:rsid w:val="00284571"/>
    <w:rsid w:val="0028487F"/>
    <w:rsid w:val="00284B77"/>
    <w:rsid w:val="00284E7D"/>
    <w:rsid w:val="00285144"/>
    <w:rsid w:val="00285331"/>
    <w:rsid w:val="002854DE"/>
    <w:rsid w:val="0028580D"/>
    <w:rsid w:val="00285A0C"/>
    <w:rsid w:val="002862F4"/>
    <w:rsid w:val="00286525"/>
    <w:rsid w:val="00286DC0"/>
    <w:rsid w:val="002872A9"/>
    <w:rsid w:val="0028774C"/>
    <w:rsid w:val="002878B7"/>
    <w:rsid w:val="002900E5"/>
    <w:rsid w:val="00290523"/>
    <w:rsid w:val="00290AE9"/>
    <w:rsid w:val="00290C4F"/>
    <w:rsid w:val="00290EAA"/>
    <w:rsid w:val="002912B8"/>
    <w:rsid w:val="0029190C"/>
    <w:rsid w:val="00291C94"/>
    <w:rsid w:val="002921CD"/>
    <w:rsid w:val="00292500"/>
    <w:rsid w:val="002925F6"/>
    <w:rsid w:val="00292608"/>
    <w:rsid w:val="002927C6"/>
    <w:rsid w:val="00292993"/>
    <w:rsid w:val="00292C17"/>
    <w:rsid w:val="00292E39"/>
    <w:rsid w:val="00293177"/>
    <w:rsid w:val="002932F5"/>
    <w:rsid w:val="00293449"/>
    <w:rsid w:val="00293488"/>
    <w:rsid w:val="0029358D"/>
    <w:rsid w:val="00293661"/>
    <w:rsid w:val="00293EA2"/>
    <w:rsid w:val="00294062"/>
    <w:rsid w:val="0029411C"/>
    <w:rsid w:val="002947AC"/>
    <w:rsid w:val="002949F2"/>
    <w:rsid w:val="002951D3"/>
    <w:rsid w:val="00295660"/>
    <w:rsid w:val="002956BD"/>
    <w:rsid w:val="00295878"/>
    <w:rsid w:val="00295DBC"/>
    <w:rsid w:val="00295EB0"/>
    <w:rsid w:val="00295FFC"/>
    <w:rsid w:val="0029603C"/>
    <w:rsid w:val="0029620F"/>
    <w:rsid w:val="002966C1"/>
    <w:rsid w:val="00296763"/>
    <w:rsid w:val="0029712D"/>
    <w:rsid w:val="0029732D"/>
    <w:rsid w:val="0029772C"/>
    <w:rsid w:val="002977A9"/>
    <w:rsid w:val="00297C61"/>
    <w:rsid w:val="00297F59"/>
    <w:rsid w:val="00297F73"/>
    <w:rsid w:val="00297FF0"/>
    <w:rsid w:val="002A006D"/>
    <w:rsid w:val="002A014F"/>
    <w:rsid w:val="002A082D"/>
    <w:rsid w:val="002A094E"/>
    <w:rsid w:val="002A0A5A"/>
    <w:rsid w:val="002A0D0B"/>
    <w:rsid w:val="002A0DC8"/>
    <w:rsid w:val="002A0F75"/>
    <w:rsid w:val="002A10CB"/>
    <w:rsid w:val="002A1622"/>
    <w:rsid w:val="002A1626"/>
    <w:rsid w:val="002A19ED"/>
    <w:rsid w:val="002A1A21"/>
    <w:rsid w:val="002A1E9F"/>
    <w:rsid w:val="002A20E0"/>
    <w:rsid w:val="002A2123"/>
    <w:rsid w:val="002A216E"/>
    <w:rsid w:val="002A249C"/>
    <w:rsid w:val="002A26AF"/>
    <w:rsid w:val="002A3299"/>
    <w:rsid w:val="002A351A"/>
    <w:rsid w:val="002A39E7"/>
    <w:rsid w:val="002A40F4"/>
    <w:rsid w:val="002A452D"/>
    <w:rsid w:val="002A477D"/>
    <w:rsid w:val="002A47B6"/>
    <w:rsid w:val="002A496D"/>
    <w:rsid w:val="002A4AED"/>
    <w:rsid w:val="002A4C62"/>
    <w:rsid w:val="002A538F"/>
    <w:rsid w:val="002A5DA1"/>
    <w:rsid w:val="002A5DA2"/>
    <w:rsid w:val="002A5F66"/>
    <w:rsid w:val="002A5FB0"/>
    <w:rsid w:val="002A60D1"/>
    <w:rsid w:val="002A6236"/>
    <w:rsid w:val="002A6841"/>
    <w:rsid w:val="002A69BD"/>
    <w:rsid w:val="002A6D09"/>
    <w:rsid w:val="002A7061"/>
    <w:rsid w:val="002A7168"/>
    <w:rsid w:val="002A747D"/>
    <w:rsid w:val="002A76A7"/>
    <w:rsid w:val="002A78D6"/>
    <w:rsid w:val="002A7AB1"/>
    <w:rsid w:val="002A7E8A"/>
    <w:rsid w:val="002A7F9B"/>
    <w:rsid w:val="002A7FFC"/>
    <w:rsid w:val="002B042F"/>
    <w:rsid w:val="002B056F"/>
    <w:rsid w:val="002B0713"/>
    <w:rsid w:val="002B0CBE"/>
    <w:rsid w:val="002B0D30"/>
    <w:rsid w:val="002B13A9"/>
    <w:rsid w:val="002B142B"/>
    <w:rsid w:val="002B1792"/>
    <w:rsid w:val="002B18FC"/>
    <w:rsid w:val="002B1D62"/>
    <w:rsid w:val="002B212D"/>
    <w:rsid w:val="002B26BB"/>
    <w:rsid w:val="002B27A1"/>
    <w:rsid w:val="002B29F2"/>
    <w:rsid w:val="002B2D32"/>
    <w:rsid w:val="002B2E2B"/>
    <w:rsid w:val="002B32EC"/>
    <w:rsid w:val="002B35E5"/>
    <w:rsid w:val="002B3D59"/>
    <w:rsid w:val="002B4081"/>
    <w:rsid w:val="002B42AB"/>
    <w:rsid w:val="002B42E0"/>
    <w:rsid w:val="002B46FE"/>
    <w:rsid w:val="002B4FE1"/>
    <w:rsid w:val="002B5548"/>
    <w:rsid w:val="002B5767"/>
    <w:rsid w:val="002B57A4"/>
    <w:rsid w:val="002B58EC"/>
    <w:rsid w:val="002B5979"/>
    <w:rsid w:val="002B5AF6"/>
    <w:rsid w:val="002B5B51"/>
    <w:rsid w:val="002B5EAB"/>
    <w:rsid w:val="002B5F3D"/>
    <w:rsid w:val="002B6248"/>
    <w:rsid w:val="002B6411"/>
    <w:rsid w:val="002B64D4"/>
    <w:rsid w:val="002B6536"/>
    <w:rsid w:val="002B6579"/>
    <w:rsid w:val="002B6734"/>
    <w:rsid w:val="002B6A76"/>
    <w:rsid w:val="002B6A96"/>
    <w:rsid w:val="002B6B08"/>
    <w:rsid w:val="002B720D"/>
    <w:rsid w:val="002B749B"/>
    <w:rsid w:val="002B7E65"/>
    <w:rsid w:val="002B7EA1"/>
    <w:rsid w:val="002B7F95"/>
    <w:rsid w:val="002C00D4"/>
    <w:rsid w:val="002C0328"/>
    <w:rsid w:val="002C0442"/>
    <w:rsid w:val="002C0CA0"/>
    <w:rsid w:val="002C109F"/>
    <w:rsid w:val="002C11EE"/>
    <w:rsid w:val="002C1221"/>
    <w:rsid w:val="002C1A0F"/>
    <w:rsid w:val="002C1DCF"/>
    <w:rsid w:val="002C24E6"/>
    <w:rsid w:val="002C254E"/>
    <w:rsid w:val="002C256F"/>
    <w:rsid w:val="002C284C"/>
    <w:rsid w:val="002C28A4"/>
    <w:rsid w:val="002C30EE"/>
    <w:rsid w:val="002C329E"/>
    <w:rsid w:val="002C32F3"/>
    <w:rsid w:val="002C336C"/>
    <w:rsid w:val="002C35E4"/>
    <w:rsid w:val="002C37C1"/>
    <w:rsid w:val="002C3C8F"/>
    <w:rsid w:val="002C3F82"/>
    <w:rsid w:val="002C428D"/>
    <w:rsid w:val="002C45D0"/>
    <w:rsid w:val="002C4749"/>
    <w:rsid w:val="002C492B"/>
    <w:rsid w:val="002C4B26"/>
    <w:rsid w:val="002C4CFE"/>
    <w:rsid w:val="002C4DFB"/>
    <w:rsid w:val="002C4E93"/>
    <w:rsid w:val="002C4FD7"/>
    <w:rsid w:val="002C4FE8"/>
    <w:rsid w:val="002C51A3"/>
    <w:rsid w:val="002C520F"/>
    <w:rsid w:val="002C5418"/>
    <w:rsid w:val="002C544D"/>
    <w:rsid w:val="002C5DA3"/>
    <w:rsid w:val="002C61DE"/>
    <w:rsid w:val="002C6EA1"/>
    <w:rsid w:val="002C75F0"/>
    <w:rsid w:val="002C774C"/>
    <w:rsid w:val="002C798C"/>
    <w:rsid w:val="002C7C7E"/>
    <w:rsid w:val="002C7C95"/>
    <w:rsid w:val="002C7E38"/>
    <w:rsid w:val="002D0226"/>
    <w:rsid w:val="002D06C7"/>
    <w:rsid w:val="002D0DAD"/>
    <w:rsid w:val="002D0DB5"/>
    <w:rsid w:val="002D1236"/>
    <w:rsid w:val="002D1481"/>
    <w:rsid w:val="002D1D9B"/>
    <w:rsid w:val="002D21AC"/>
    <w:rsid w:val="002D2A78"/>
    <w:rsid w:val="002D2F0C"/>
    <w:rsid w:val="002D31E4"/>
    <w:rsid w:val="002D339F"/>
    <w:rsid w:val="002D3F32"/>
    <w:rsid w:val="002D41DE"/>
    <w:rsid w:val="002D423B"/>
    <w:rsid w:val="002D4371"/>
    <w:rsid w:val="002D494C"/>
    <w:rsid w:val="002D55BA"/>
    <w:rsid w:val="002D5E88"/>
    <w:rsid w:val="002D6703"/>
    <w:rsid w:val="002D6BDB"/>
    <w:rsid w:val="002D6D54"/>
    <w:rsid w:val="002D6EAA"/>
    <w:rsid w:val="002D7265"/>
    <w:rsid w:val="002D730D"/>
    <w:rsid w:val="002D7ECA"/>
    <w:rsid w:val="002D7F3B"/>
    <w:rsid w:val="002E012E"/>
    <w:rsid w:val="002E0228"/>
    <w:rsid w:val="002E07A2"/>
    <w:rsid w:val="002E08CD"/>
    <w:rsid w:val="002E0E48"/>
    <w:rsid w:val="002E133B"/>
    <w:rsid w:val="002E168E"/>
    <w:rsid w:val="002E1DE0"/>
    <w:rsid w:val="002E1E4B"/>
    <w:rsid w:val="002E22D0"/>
    <w:rsid w:val="002E23F5"/>
    <w:rsid w:val="002E2418"/>
    <w:rsid w:val="002E284A"/>
    <w:rsid w:val="002E2935"/>
    <w:rsid w:val="002E29BD"/>
    <w:rsid w:val="002E2FC5"/>
    <w:rsid w:val="002E3228"/>
    <w:rsid w:val="002E37B1"/>
    <w:rsid w:val="002E3839"/>
    <w:rsid w:val="002E3FA2"/>
    <w:rsid w:val="002E411F"/>
    <w:rsid w:val="002E429F"/>
    <w:rsid w:val="002E43E0"/>
    <w:rsid w:val="002E454F"/>
    <w:rsid w:val="002E4E18"/>
    <w:rsid w:val="002E50D4"/>
    <w:rsid w:val="002E5174"/>
    <w:rsid w:val="002E52D3"/>
    <w:rsid w:val="002E5983"/>
    <w:rsid w:val="002E5CBD"/>
    <w:rsid w:val="002E6029"/>
    <w:rsid w:val="002E6392"/>
    <w:rsid w:val="002E64C5"/>
    <w:rsid w:val="002E68CF"/>
    <w:rsid w:val="002E6DFF"/>
    <w:rsid w:val="002E6F6B"/>
    <w:rsid w:val="002E7086"/>
    <w:rsid w:val="002E784C"/>
    <w:rsid w:val="002E798D"/>
    <w:rsid w:val="002E7D84"/>
    <w:rsid w:val="002F04F2"/>
    <w:rsid w:val="002F07A8"/>
    <w:rsid w:val="002F07B2"/>
    <w:rsid w:val="002F0AFA"/>
    <w:rsid w:val="002F0F27"/>
    <w:rsid w:val="002F10B7"/>
    <w:rsid w:val="002F11C5"/>
    <w:rsid w:val="002F1EE5"/>
    <w:rsid w:val="002F2165"/>
    <w:rsid w:val="002F27B9"/>
    <w:rsid w:val="002F2CB7"/>
    <w:rsid w:val="002F2D8B"/>
    <w:rsid w:val="002F2EDC"/>
    <w:rsid w:val="002F2F89"/>
    <w:rsid w:val="002F34A7"/>
    <w:rsid w:val="002F3910"/>
    <w:rsid w:val="002F3D1B"/>
    <w:rsid w:val="002F3E4D"/>
    <w:rsid w:val="002F419A"/>
    <w:rsid w:val="002F42B5"/>
    <w:rsid w:val="002F4678"/>
    <w:rsid w:val="002F472E"/>
    <w:rsid w:val="002F478D"/>
    <w:rsid w:val="002F4A61"/>
    <w:rsid w:val="002F4A73"/>
    <w:rsid w:val="002F4CA5"/>
    <w:rsid w:val="002F4D44"/>
    <w:rsid w:val="002F513A"/>
    <w:rsid w:val="002F5868"/>
    <w:rsid w:val="002F59D3"/>
    <w:rsid w:val="002F5A66"/>
    <w:rsid w:val="002F5E67"/>
    <w:rsid w:val="002F6165"/>
    <w:rsid w:val="002F61F3"/>
    <w:rsid w:val="002F66B2"/>
    <w:rsid w:val="002F6FA4"/>
    <w:rsid w:val="002F720A"/>
    <w:rsid w:val="002F7320"/>
    <w:rsid w:val="002F77B2"/>
    <w:rsid w:val="002F79A2"/>
    <w:rsid w:val="002F79B0"/>
    <w:rsid w:val="002F7A71"/>
    <w:rsid w:val="002F7AED"/>
    <w:rsid w:val="002F7D0C"/>
    <w:rsid w:val="003002F1"/>
    <w:rsid w:val="003006D5"/>
    <w:rsid w:val="00300761"/>
    <w:rsid w:val="00300893"/>
    <w:rsid w:val="00300EDB"/>
    <w:rsid w:val="003013CA"/>
    <w:rsid w:val="003013DC"/>
    <w:rsid w:val="00301814"/>
    <w:rsid w:val="00301A21"/>
    <w:rsid w:val="00301FDD"/>
    <w:rsid w:val="00302139"/>
    <w:rsid w:val="003021D8"/>
    <w:rsid w:val="00302582"/>
    <w:rsid w:val="0030284D"/>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31D"/>
    <w:rsid w:val="003044EE"/>
    <w:rsid w:val="0030485C"/>
    <w:rsid w:val="00304A3F"/>
    <w:rsid w:val="00304A98"/>
    <w:rsid w:val="00304C6D"/>
    <w:rsid w:val="00304F03"/>
    <w:rsid w:val="00304FB2"/>
    <w:rsid w:val="00305567"/>
    <w:rsid w:val="00305689"/>
    <w:rsid w:val="003057D3"/>
    <w:rsid w:val="003058B0"/>
    <w:rsid w:val="003067FF"/>
    <w:rsid w:val="00306821"/>
    <w:rsid w:val="0030684A"/>
    <w:rsid w:val="0030685B"/>
    <w:rsid w:val="0030696C"/>
    <w:rsid w:val="003073E8"/>
    <w:rsid w:val="00307674"/>
    <w:rsid w:val="003076F9"/>
    <w:rsid w:val="00307DC8"/>
    <w:rsid w:val="00307E4A"/>
    <w:rsid w:val="00307FCC"/>
    <w:rsid w:val="003108FD"/>
    <w:rsid w:val="00310BAE"/>
    <w:rsid w:val="003117AC"/>
    <w:rsid w:val="003117BE"/>
    <w:rsid w:val="003117FE"/>
    <w:rsid w:val="00312187"/>
    <w:rsid w:val="0031298C"/>
    <w:rsid w:val="00312A7A"/>
    <w:rsid w:val="00312C82"/>
    <w:rsid w:val="00312D07"/>
    <w:rsid w:val="00312E2A"/>
    <w:rsid w:val="00313735"/>
    <w:rsid w:val="00313DA5"/>
    <w:rsid w:val="00313EC4"/>
    <w:rsid w:val="00314376"/>
    <w:rsid w:val="0031460F"/>
    <w:rsid w:val="00314BEA"/>
    <w:rsid w:val="00314C04"/>
    <w:rsid w:val="00314C3A"/>
    <w:rsid w:val="00314D45"/>
    <w:rsid w:val="00315316"/>
    <w:rsid w:val="003155F2"/>
    <w:rsid w:val="00315645"/>
    <w:rsid w:val="00315AAC"/>
    <w:rsid w:val="00315CBF"/>
    <w:rsid w:val="00315E80"/>
    <w:rsid w:val="0031657D"/>
    <w:rsid w:val="00316628"/>
    <w:rsid w:val="00316713"/>
    <w:rsid w:val="00316C5E"/>
    <w:rsid w:val="00317346"/>
    <w:rsid w:val="003174CD"/>
    <w:rsid w:val="003175F8"/>
    <w:rsid w:val="003200BE"/>
    <w:rsid w:val="00320451"/>
    <w:rsid w:val="003206AA"/>
    <w:rsid w:val="00320862"/>
    <w:rsid w:val="00320998"/>
    <w:rsid w:val="00320A42"/>
    <w:rsid w:val="00320B78"/>
    <w:rsid w:val="00320C01"/>
    <w:rsid w:val="00321270"/>
    <w:rsid w:val="0032149E"/>
    <w:rsid w:val="00321512"/>
    <w:rsid w:val="00321DB8"/>
    <w:rsid w:val="00322199"/>
    <w:rsid w:val="003225A7"/>
    <w:rsid w:val="00322EB1"/>
    <w:rsid w:val="00322F6B"/>
    <w:rsid w:val="00323032"/>
    <w:rsid w:val="003231D6"/>
    <w:rsid w:val="00323369"/>
    <w:rsid w:val="00323492"/>
    <w:rsid w:val="00323DE4"/>
    <w:rsid w:val="0032469B"/>
    <w:rsid w:val="00324961"/>
    <w:rsid w:val="0032511B"/>
    <w:rsid w:val="003255C6"/>
    <w:rsid w:val="003256DB"/>
    <w:rsid w:val="00325835"/>
    <w:rsid w:val="00325B0D"/>
    <w:rsid w:val="00325EE5"/>
    <w:rsid w:val="003263A9"/>
    <w:rsid w:val="003269EA"/>
    <w:rsid w:val="00326B68"/>
    <w:rsid w:val="00326BF6"/>
    <w:rsid w:val="0032714E"/>
    <w:rsid w:val="00327181"/>
    <w:rsid w:val="003274AC"/>
    <w:rsid w:val="00327806"/>
    <w:rsid w:val="00327A99"/>
    <w:rsid w:val="00327E52"/>
    <w:rsid w:val="003300B2"/>
    <w:rsid w:val="00330134"/>
    <w:rsid w:val="003301C9"/>
    <w:rsid w:val="003301CF"/>
    <w:rsid w:val="003301D9"/>
    <w:rsid w:val="003306B0"/>
    <w:rsid w:val="00330F20"/>
    <w:rsid w:val="0033132A"/>
    <w:rsid w:val="003315CD"/>
    <w:rsid w:val="0033193B"/>
    <w:rsid w:val="00331979"/>
    <w:rsid w:val="003320FA"/>
    <w:rsid w:val="0033265D"/>
    <w:rsid w:val="00332806"/>
    <w:rsid w:val="00332CAF"/>
    <w:rsid w:val="00332D87"/>
    <w:rsid w:val="00332DCC"/>
    <w:rsid w:val="00333095"/>
    <w:rsid w:val="0033319E"/>
    <w:rsid w:val="00333536"/>
    <w:rsid w:val="0033354E"/>
    <w:rsid w:val="003335B9"/>
    <w:rsid w:val="003336A5"/>
    <w:rsid w:val="00333EDE"/>
    <w:rsid w:val="00334E06"/>
    <w:rsid w:val="00334E32"/>
    <w:rsid w:val="00334E6C"/>
    <w:rsid w:val="00334F5C"/>
    <w:rsid w:val="0033510A"/>
    <w:rsid w:val="003353E9"/>
    <w:rsid w:val="00335B9F"/>
    <w:rsid w:val="00335D16"/>
    <w:rsid w:val="00335FED"/>
    <w:rsid w:val="00336030"/>
    <w:rsid w:val="0033603F"/>
    <w:rsid w:val="003360F4"/>
    <w:rsid w:val="00336183"/>
    <w:rsid w:val="003368A5"/>
    <w:rsid w:val="00336A59"/>
    <w:rsid w:val="00336C78"/>
    <w:rsid w:val="00336F21"/>
    <w:rsid w:val="00336F26"/>
    <w:rsid w:val="00336F89"/>
    <w:rsid w:val="0033755D"/>
    <w:rsid w:val="00337B19"/>
    <w:rsid w:val="00337EE3"/>
    <w:rsid w:val="00340286"/>
    <w:rsid w:val="00340754"/>
    <w:rsid w:val="00340CAB"/>
    <w:rsid w:val="00340E0C"/>
    <w:rsid w:val="0034147F"/>
    <w:rsid w:val="0034161F"/>
    <w:rsid w:val="0034197D"/>
    <w:rsid w:val="00341A9C"/>
    <w:rsid w:val="00341BC4"/>
    <w:rsid w:val="00341DA2"/>
    <w:rsid w:val="00341EFB"/>
    <w:rsid w:val="00341FAC"/>
    <w:rsid w:val="0034274C"/>
    <w:rsid w:val="00342976"/>
    <w:rsid w:val="00342D98"/>
    <w:rsid w:val="00342F2D"/>
    <w:rsid w:val="0034305A"/>
    <w:rsid w:val="003431B7"/>
    <w:rsid w:val="003436FF"/>
    <w:rsid w:val="00343824"/>
    <w:rsid w:val="00343C66"/>
    <w:rsid w:val="003441BC"/>
    <w:rsid w:val="00344257"/>
    <w:rsid w:val="00344797"/>
    <w:rsid w:val="00344AF4"/>
    <w:rsid w:val="00344B57"/>
    <w:rsid w:val="00344BA0"/>
    <w:rsid w:val="003452D2"/>
    <w:rsid w:val="0034598C"/>
    <w:rsid w:val="003460F6"/>
    <w:rsid w:val="003461CF"/>
    <w:rsid w:val="003462E7"/>
    <w:rsid w:val="00346464"/>
    <w:rsid w:val="0034695C"/>
    <w:rsid w:val="00346B74"/>
    <w:rsid w:val="00346E8A"/>
    <w:rsid w:val="00346F7D"/>
    <w:rsid w:val="00346FF5"/>
    <w:rsid w:val="0034729E"/>
    <w:rsid w:val="0034765D"/>
    <w:rsid w:val="003501D4"/>
    <w:rsid w:val="003501EA"/>
    <w:rsid w:val="00350314"/>
    <w:rsid w:val="00350430"/>
    <w:rsid w:val="0035060B"/>
    <w:rsid w:val="0035084D"/>
    <w:rsid w:val="003509F2"/>
    <w:rsid w:val="00350D2D"/>
    <w:rsid w:val="00350E83"/>
    <w:rsid w:val="00350FAB"/>
    <w:rsid w:val="00351577"/>
    <w:rsid w:val="003518DB"/>
    <w:rsid w:val="0035202F"/>
    <w:rsid w:val="0035212A"/>
    <w:rsid w:val="003521B4"/>
    <w:rsid w:val="003522B8"/>
    <w:rsid w:val="00352389"/>
    <w:rsid w:val="003525C9"/>
    <w:rsid w:val="003526AF"/>
    <w:rsid w:val="003527DF"/>
    <w:rsid w:val="00352F95"/>
    <w:rsid w:val="00353572"/>
    <w:rsid w:val="00353E99"/>
    <w:rsid w:val="003540F3"/>
    <w:rsid w:val="00354389"/>
    <w:rsid w:val="00354676"/>
    <w:rsid w:val="00354AC9"/>
    <w:rsid w:val="00354AD5"/>
    <w:rsid w:val="00354CA6"/>
    <w:rsid w:val="003550AA"/>
    <w:rsid w:val="00355664"/>
    <w:rsid w:val="0035574F"/>
    <w:rsid w:val="003557A8"/>
    <w:rsid w:val="003557AC"/>
    <w:rsid w:val="00357029"/>
    <w:rsid w:val="0035706D"/>
    <w:rsid w:val="00357082"/>
    <w:rsid w:val="00357138"/>
    <w:rsid w:val="00357363"/>
    <w:rsid w:val="0035743C"/>
    <w:rsid w:val="003576E2"/>
    <w:rsid w:val="00357777"/>
    <w:rsid w:val="003578A6"/>
    <w:rsid w:val="00357AC2"/>
    <w:rsid w:val="0036009F"/>
    <w:rsid w:val="0036024B"/>
    <w:rsid w:val="003607B3"/>
    <w:rsid w:val="00360DDE"/>
    <w:rsid w:val="00361154"/>
    <w:rsid w:val="003615A0"/>
    <w:rsid w:val="003616A3"/>
    <w:rsid w:val="00361903"/>
    <w:rsid w:val="0036194C"/>
    <w:rsid w:val="00361EE9"/>
    <w:rsid w:val="00361F13"/>
    <w:rsid w:val="00361F3C"/>
    <w:rsid w:val="00362035"/>
    <w:rsid w:val="0036264B"/>
    <w:rsid w:val="00362735"/>
    <w:rsid w:val="003627A5"/>
    <w:rsid w:val="00362925"/>
    <w:rsid w:val="003636A7"/>
    <w:rsid w:val="003636F5"/>
    <w:rsid w:val="00363D94"/>
    <w:rsid w:val="00364520"/>
    <w:rsid w:val="0036484C"/>
    <w:rsid w:val="00364930"/>
    <w:rsid w:val="0036502C"/>
    <w:rsid w:val="0036514F"/>
    <w:rsid w:val="003651FD"/>
    <w:rsid w:val="003654DD"/>
    <w:rsid w:val="00365E02"/>
    <w:rsid w:val="00366431"/>
    <w:rsid w:val="0036649B"/>
    <w:rsid w:val="00366AB8"/>
    <w:rsid w:val="00366DEC"/>
    <w:rsid w:val="0036705C"/>
    <w:rsid w:val="00367535"/>
    <w:rsid w:val="00367B03"/>
    <w:rsid w:val="00370132"/>
    <w:rsid w:val="003708C7"/>
    <w:rsid w:val="00370999"/>
    <w:rsid w:val="00370C14"/>
    <w:rsid w:val="00370CE3"/>
    <w:rsid w:val="00370E0E"/>
    <w:rsid w:val="00371089"/>
    <w:rsid w:val="00371259"/>
    <w:rsid w:val="0037159A"/>
    <w:rsid w:val="00371AD0"/>
    <w:rsid w:val="00371CA4"/>
    <w:rsid w:val="00372635"/>
    <w:rsid w:val="003728AB"/>
    <w:rsid w:val="003728FC"/>
    <w:rsid w:val="00372D1F"/>
    <w:rsid w:val="0037352E"/>
    <w:rsid w:val="00373820"/>
    <w:rsid w:val="00373D31"/>
    <w:rsid w:val="00373F22"/>
    <w:rsid w:val="00374161"/>
    <w:rsid w:val="0037459C"/>
    <w:rsid w:val="0037467B"/>
    <w:rsid w:val="00374689"/>
    <w:rsid w:val="003749C4"/>
    <w:rsid w:val="00375501"/>
    <w:rsid w:val="003756FA"/>
    <w:rsid w:val="00375BCB"/>
    <w:rsid w:val="003760E3"/>
    <w:rsid w:val="00376B13"/>
    <w:rsid w:val="00376F4A"/>
    <w:rsid w:val="003773AC"/>
    <w:rsid w:val="003773C4"/>
    <w:rsid w:val="003774E2"/>
    <w:rsid w:val="0037755B"/>
    <w:rsid w:val="00377656"/>
    <w:rsid w:val="00377B26"/>
    <w:rsid w:val="00377BC6"/>
    <w:rsid w:val="00377C78"/>
    <w:rsid w:val="003800A3"/>
    <w:rsid w:val="003802C8"/>
    <w:rsid w:val="00380430"/>
    <w:rsid w:val="0038069C"/>
    <w:rsid w:val="00380755"/>
    <w:rsid w:val="00380C78"/>
    <w:rsid w:val="00380E6F"/>
    <w:rsid w:val="003815D5"/>
    <w:rsid w:val="00381878"/>
    <w:rsid w:val="003818DC"/>
    <w:rsid w:val="00381AD6"/>
    <w:rsid w:val="00381CA6"/>
    <w:rsid w:val="00381CC1"/>
    <w:rsid w:val="00382152"/>
    <w:rsid w:val="003821E2"/>
    <w:rsid w:val="003827BD"/>
    <w:rsid w:val="00382886"/>
    <w:rsid w:val="003829B7"/>
    <w:rsid w:val="003829E8"/>
    <w:rsid w:val="00383012"/>
    <w:rsid w:val="00383080"/>
    <w:rsid w:val="00383433"/>
    <w:rsid w:val="003834BA"/>
    <w:rsid w:val="003835F9"/>
    <w:rsid w:val="003838F2"/>
    <w:rsid w:val="00383C34"/>
    <w:rsid w:val="00384468"/>
    <w:rsid w:val="003846CB"/>
    <w:rsid w:val="00384B85"/>
    <w:rsid w:val="00384C72"/>
    <w:rsid w:val="00384E52"/>
    <w:rsid w:val="00384F25"/>
    <w:rsid w:val="00385448"/>
    <w:rsid w:val="00385714"/>
    <w:rsid w:val="00385741"/>
    <w:rsid w:val="0038585C"/>
    <w:rsid w:val="003858FC"/>
    <w:rsid w:val="00385A78"/>
    <w:rsid w:val="00385C04"/>
    <w:rsid w:val="00385E41"/>
    <w:rsid w:val="00385E4A"/>
    <w:rsid w:val="00385F63"/>
    <w:rsid w:val="00386006"/>
    <w:rsid w:val="0038604F"/>
    <w:rsid w:val="003865B6"/>
    <w:rsid w:val="003868D2"/>
    <w:rsid w:val="00386991"/>
    <w:rsid w:val="00386A3E"/>
    <w:rsid w:val="00386CE1"/>
    <w:rsid w:val="00386E88"/>
    <w:rsid w:val="00387033"/>
    <w:rsid w:val="00387114"/>
    <w:rsid w:val="00387367"/>
    <w:rsid w:val="00387748"/>
    <w:rsid w:val="003877A9"/>
    <w:rsid w:val="0039006A"/>
    <w:rsid w:val="00390CE7"/>
    <w:rsid w:val="00391B14"/>
    <w:rsid w:val="00391B76"/>
    <w:rsid w:val="00391EDE"/>
    <w:rsid w:val="0039201C"/>
    <w:rsid w:val="00392123"/>
    <w:rsid w:val="00392BC0"/>
    <w:rsid w:val="00392CA5"/>
    <w:rsid w:val="00392CF9"/>
    <w:rsid w:val="00393040"/>
    <w:rsid w:val="00393056"/>
    <w:rsid w:val="00393203"/>
    <w:rsid w:val="003934D8"/>
    <w:rsid w:val="003939D6"/>
    <w:rsid w:val="00393B17"/>
    <w:rsid w:val="00393BE2"/>
    <w:rsid w:val="00394284"/>
    <w:rsid w:val="003942C3"/>
    <w:rsid w:val="00394673"/>
    <w:rsid w:val="00394839"/>
    <w:rsid w:val="00395665"/>
    <w:rsid w:val="00395CBD"/>
    <w:rsid w:val="003961BA"/>
    <w:rsid w:val="00396226"/>
    <w:rsid w:val="00396AE6"/>
    <w:rsid w:val="00396CFF"/>
    <w:rsid w:val="00396D0A"/>
    <w:rsid w:val="00396D6A"/>
    <w:rsid w:val="00396E27"/>
    <w:rsid w:val="00396F5E"/>
    <w:rsid w:val="00396FAB"/>
    <w:rsid w:val="00397487"/>
    <w:rsid w:val="003979A8"/>
    <w:rsid w:val="00397CC3"/>
    <w:rsid w:val="00397D10"/>
    <w:rsid w:val="00397EAC"/>
    <w:rsid w:val="00397F26"/>
    <w:rsid w:val="00397F52"/>
    <w:rsid w:val="003A00AA"/>
    <w:rsid w:val="003A06A2"/>
    <w:rsid w:val="003A0767"/>
    <w:rsid w:val="003A0A2B"/>
    <w:rsid w:val="003A0C0C"/>
    <w:rsid w:val="003A0CDE"/>
    <w:rsid w:val="003A0E34"/>
    <w:rsid w:val="003A1EA2"/>
    <w:rsid w:val="003A24D5"/>
    <w:rsid w:val="003A25D3"/>
    <w:rsid w:val="003A2786"/>
    <w:rsid w:val="003A27B2"/>
    <w:rsid w:val="003A29DC"/>
    <w:rsid w:val="003A2C38"/>
    <w:rsid w:val="003A2C6A"/>
    <w:rsid w:val="003A2D52"/>
    <w:rsid w:val="003A3003"/>
    <w:rsid w:val="003A30CE"/>
    <w:rsid w:val="003A3104"/>
    <w:rsid w:val="003A3111"/>
    <w:rsid w:val="003A32BF"/>
    <w:rsid w:val="003A3408"/>
    <w:rsid w:val="003A36EB"/>
    <w:rsid w:val="003A3955"/>
    <w:rsid w:val="003A3A9C"/>
    <w:rsid w:val="003A4362"/>
    <w:rsid w:val="003A4660"/>
    <w:rsid w:val="003A4979"/>
    <w:rsid w:val="003A4A93"/>
    <w:rsid w:val="003A4B94"/>
    <w:rsid w:val="003A4FFE"/>
    <w:rsid w:val="003A54A2"/>
    <w:rsid w:val="003A559E"/>
    <w:rsid w:val="003A56CC"/>
    <w:rsid w:val="003A66C0"/>
    <w:rsid w:val="003A6C61"/>
    <w:rsid w:val="003A7311"/>
    <w:rsid w:val="003A745F"/>
    <w:rsid w:val="003A746B"/>
    <w:rsid w:val="003A76A2"/>
    <w:rsid w:val="003B00EE"/>
    <w:rsid w:val="003B01C0"/>
    <w:rsid w:val="003B0D5D"/>
    <w:rsid w:val="003B1033"/>
    <w:rsid w:val="003B10EC"/>
    <w:rsid w:val="003B11A4"/>
    <w:rsid w:val="003B1291"/>
    <w:rsid w:val="003B1347"/>
    <w:rsid w:val="003B1386"/>
    <w:rsid w:val="003B148D"/>
    <w:rsid w:val="003B1706"/>
    <w:rsid w:val="003B1789"/>
    <w:rsid w:val="003B1977"/>
    <w:rsid w:val="003B1C58"/>
    <w:rsid w:val="003B2738"/>
    <w:rsid w:val="003B2937"/>
    <w:rsid w:val="003B2A11"/>
    <w:rsid w:val="003B2A8F"/>
    <w:rsid w:val="003B2D95"/>
    <w:rsid w:val="003B2E21"/>
    <w:rsid w:val="003B2E34"/>
    <w:rsid w:val="003B34A9"/>
    <w:rsid w:val="003B3931"/>
    <w:rsid w:val="003B3B3A"/>
    <w:rsid w:val="003B3F89"/>
    <w:rsid w:val="003B3F95"/>
    <w:rsid w:val="003B42B5"/>
    <w:rsid w:val="003B4B46"/>
    <w:rsid w:val="003B4F61"/>
    <w:rsid w:val="003B5C50"/>
    <w:rsid w:val="003B60A8"/>
    <w:rsid w:val="003B61E5"/>
    <w:rsid w:val="003B6622"/>
    <w:rsid w:val="003B669A"/>
    <w:rsid w:val="003B67FC"/>
    <w:rsid w:val="003B69F5"/>
    <w:rsid w:val="003B6C02"/>
    <w:rsid w:val="003B6E37"/>
    <w:rsid w:val="003B78E3"/>
    <w:rsid w:val="003B7984"/>
    <w:rsid w:val="003B7AC4"/>
    <w:rsid w:val="003B7B59"/>
    <w:rsid w:val="003B7B8A"/>
    <w:rsid w:val="003C00AD"/>
    <w:rsid w:val="003C02F8"/>
    <w:rsid w:val="003C04CA"/>
    <w:rsid w:val="003C057F"/>
    <w:rsid w:val="003C0A9F"/>
    <w:rsid w:val="003C0CB8"/>
    <w:rsid w:val="003C13A4"/>
    <w:rsid w:val="003C1694"/>
    <w:rsid w:val="003C16B5"/>
    <w:rsid w:val="003C1975"/>
    <w:rsid w:val="003C1C06"/>
    <w:rsid w:val="003C1CCD"/>
    <w:rsid w:val="003C1FB0"/>
    <w:rsid w:val="003C21FA"/>
    <w:rsid w:val="003C2299"/>
    <w:rsid w:val="003C2652"/>
    <w:rsid w:val="003C2B0F"/>
    <w:rsid w:val="003C2C8E"/>
    <w:rsid w:val="003C2E5E"/>
    <w:rsid w:val="003C316A"/>
    <w:rsid w:val="003C32EF"/>
    <w:rsid w:val="003C34F4"/>
    <w:rsid w:val="003C3839"/>
    <w:rsid w:val="003C3BA5"/>
    <w:rsid w:val="003C3C76"/>
    <w:rsid w:val="003C400E"/>
    <w:rsid w:val="003C40F2"/>
    <w:rsid w:val="003C4224"/>
    <w:rsid w:val="003C4435"/>
    <w:rsid w:val="003C49BF"/>
    <w:rsid w:val="003C4ABB"/>
    <w:rsid w:val="003C519C"/>
    <w:rsid w:val="003C584C"/>
    <w:rsid w:val="003C5A1E"/>
    <w:rsid w:val="003C5A32"/>
    <w:rsid w:val="003C5BCA"/>
    <w:rsid w:val="003C6067"/>
    <w:rsid w:val="003C6089"/>
    <w:rsid w:val="003C632F"/>
    <w:rsid w:val="003C63FD"/>
    <w:rsid w:val="003C6495"/>
    <w:rsid w:val="003C6959"/>
    <w:rsid w:val="003C69EF"/>
    <w:rsid w:val="003C6AE4"/>
    <w:rsid w:val="003C6B76"/>
    <w:rsid w:val="003C6D0A"/>
    <w:rsid w:val="003C6DC0"/>
    <w:rsid w:val="003C6F0A"/>
    <w:rsid w:val="003C70D9"/>
    <w:rsid w:val="003C7A1E"/>
    <w:rsid w:val="003C7DCB"/>
    <w:rsid w:val="003C7E30"/>
    <w:rsid w:val="003D049F"/>
    <w:rsid w:val="003D07F9"/>
    <w:rsid w:val="003D08D1"/>
    <w:rsid w:val="003D0BA6"/>
    <w:rsid w:val="003D0C85"/>
    <w:rsid w:val="003D15F7"/>
    <w:rsid w:val="003D178D"/>
    <w:rsid w:val="003D1863"/>
    <w:rsid w:val="003D1C00"/>
    <w:rsid w:val="003D1CAD"/>
    <w:rsid w:val="003D1E49"/>
    <w:rsid w:val="003D1F91"/>
    <w:rsid w:val="003D2014"/>
    <w:rsid w:val="003D2359"/>
    <w:rsid w:val="003D24A2"/>
    <w:rsid w:val="003D279C"/>
    <w:rsid w:val="003D283B"/>
    <w:rsid w:val="003D28BE"/>
    <w:rsid w:val="003D2F1A"/>
    <w:rsid w:val="003D2FD5"/>
    <w:rsid w:val="003D3074"/>
    <w:rsid w:val="003D3385"/>
    <w:rsid w:val="003D3670"/>
    <w:rsid w:val="003D36B0"/>
    <w:rsid w:val="003D3945"/>
    <w:rsid w:val="003D3AB4"/>
    <w:rsid w:val="003D3B07"/>
    <w:rsid w:val="003D3C09"/>
    <w:rsid w:val="003D4403"/>
    <w:rsid w:val="003D479A"/>
    <w:rsid w:val="003D4D4D"/>
    <w:rsid w:val="003D4FD2"/>
    <w:rsid w:val="003D51CB"/>
    <w:rsid w:val="003D5398"/>
    <w:rsid w:val="003D53C3"/>
    <w:rsid w:val="003D5599"/>
    <w:rsid w:val="003D5654"/>
    <w:rsid w:val="003D5E15"/>
    <w:rsid w:val="003D5F05"/>
    <w:rsid w:val="003D61BE"/>
    <w:rsid w:val="003D6258"/>
    <w:rsid w:val="003D6383"/>
    <w:rsid w:val="003D6625"/>
    <w:rsid w:val="003D6731"/>
    <w:rsid w:val="003D682A"/>
    <w:rsid w:val="003D69A1"/>
    <w:rsid w:val="003D6A57"/>
    <w:rsid w:val="003D6EF2"/>
    <w:rsid w:val="003D7C66"/>
    <w:rsid w:val="003D7F77"/>
    <w:rsid w:val="003E027E"/>
    <w:rsid w:val="003E02DC"/>
    <w:rsid w:val="003E0421"/>
    <w:rsid w:val="003E05AF"/>
    <w:rsid w:val="003E0B80"/>
    <w:rsid w:val="003E0CD2"/>
    <w:rsid w:val="003E0D1B"/>
    <w:rsid w:val="003E0E40"/>
    <w:rsid w:val="003E13C5"/>
    <w:rsid w:val="003E1E71"/>
    <w:rsid w:val="003E209B"/>
    <w:rsid w:val="003E25A3"/>
    <w:rsid w:val="003E25E2"/>
    <w:rsid w:val="003E2A79"/>
    <w:rsid w:val="003E2ADF"/>
    <w:rsid w:val="003E2FA8"/>
    <w:rsid w:val="003E3029"/>
    <w:rsid w:val="003E31D4"/>
    <w:rsid w:val="003E343D"/>
    <w:rsid w:val="003E37A2"/>
    <w:rsid w:val="003E38F6"/>
    <w:rsid w:val="003E3D5C"/>
    <w:rsid w:val="003E3E43"/>
    <w:rsid w:val="003E4088"/>
    <w:rsid w:val="003E44B8"/>
    <w:rsid w:val="003E47D6"/>
    <w:rsid w:val="003E4910"/>
    <w:rsid w:val="003E51BD"/>
    <w:rsid w:val="003E533B"/>
    <w:rsid w:val="003E55F2"/>
    <w:rsid w:val="003E5890"/>
    <w:rsid w:val="003E598A"/>
    <w:rsid w:val="003E5D5F"/>
    <w:rsid w:val="003E5EE1"/>
    <w:rsid w:val="003E609D"/>
    <w:rsid w:val="003E60F8"/>
    <w:rsid w:val="003E60FC"/>
    <w:rsid w:val="003E637A"/>
    <w:rsid w:val="003E65AD"/>
    <w:rsid w:val="003E661E"/>
    <w:rsid w:val="003E668E"/>
    <w:rsid w:val="003E66EA"/>
    <w:rsid w:val="003E6CE9"/>
    <w:rsid w:val="003E6F02"/>
    <w:rsid w:val="003E73B5"/>
    <w:rsid w:val="003E768F"/>
    <w:rsid w:val="003E7C5E"/>
    <w:rsid w:val="003E7CF7"/>
    <w:rsid w:val="003E7F52"/>
    <w:rsid w:val="003F02C4"/>
    <w:rsid w:val="003F0457"/>
    <w:rsid w:val="003F0746"/>
    <w:rsid w:val="003F0E64"/>
    <w:rsid w:val="003F104A"/>
    <w:rsid w:val="003F17C8"/>
    <w:rsid w:val="003F17F4"/>
    <w:rsid w:val="003F2208"/>
    <w:rsid w:val="003F22B5"/>
    <w:rsid w:val="003F2643"/>
    <w:rsid w:val="003F2F8B"/>
    <w:rsid w:val="003F3972"/>
    <w:rsid w:val="003F45A4"/>
    <w:rsid w:val="003F4D4C"/>
    <w:rsid w:val="003F505D"/>
    <w:rsid w:val="003F5189"/>
    <w:rsid w:val="003F56B8"/>
    <w:rsid w:val="003F5D88"/>
    <w:rsid w:val="003F5DA9"/>
    <w:rsid w:val="003F6130"/>
    <w:rsid w:val="003F63C9"/>
    <w:rsid w:val="003F78B7"/>
    <w:rsid w:val="003F7BB3"/>
    <w:rsid w:val="003F7E2F"/>
    <w:rsid w:val="004003C1"/>
    <w:rsid w:val="004003D6"/>
    <w:rsid w:val="00400452"/>
    <w:rsid w:val="00400836"/>
    <w:rsid w:val="00400B67"/>
    <w:rsid w:val="00400E81"/>
    <w:rsid w:val="00400FE9"/>
    <w:rsid w:val="0040119B"/>
    <w:rsid w:val="00401E91"/>
    <w:rsid w:val="00402350"/>
    <w:rsid w:val="004028FC"/>
    <w:rsid w:val="00402D19"/>
    <w:rsid w:val="00402DE6"/>
    <w:rsid w:val="00402E8C"/>
    <w:rsid w:val="00402F72"/>
    <w:rsid w:val="004030FC"/>
    <w:rsid w:val="0040329A"/>
    <w:rsid w:val="004033DC"/>
    <w:rsid w:val="00403752"/>
    <w:rsid w:val="004039DF"/>
    <w:rsid w:val="00403D69"/>
    <w:rsid w:val="00403E0A"/>
    <w:rsid w:val="004041CA"/>
    <w:rsid w:val="0040433E"/>
    <w:rsid w:val="004043E3"/>
    <w:rsid w:val="00404542"/>
    <w:rsid w:val="00404B3E"/>
    <w:rsid w:val="00404EC6"/>
    <w:rsid w:val="00405244"/>
    <w:rsid w:val="004052A3"/>
    <w:rsid w:val="0040545B"/>
    <w:rsid w:val="00405499"/>
    <w:rsid w:val="0040564C"/>
    <w:rsid w:val="004056BB"/>
    <w:rsid w:val="00405A0B"/>
    <w:rsid w:val="00405C53"/>
    <w:rsid w:val="0040605D"/>
    <w:rsid w:val="004066E1"/>
    <w:rsid w:val="00406883"/>
    <w:rsid w:val="00406B37"/>
    <w:rsid w:val="004071F0"/>
    <w:rsid w:val="0040728D"/>
    <w:rsid w:val="00407346"/>
    <w:rsid w:val="00407452"/>
    <w:rsid w:val="00407934"/>
    <w:rsid w:val="00407998"/>
    <w:rsid w:val="00407E75"/>
    <w:rsid w:val="00407E87"/>
    <w:rsid w:val="00407EA2"/>
    <w:rsid w:val="00410112"/>
    <w:rsid w:val="004105D1"/>
    <w:rsid w:val="00410D24"/>
    <w:rsid w:val="004111B9"/>
    <w:rsid w:val="00411BD1"/>
    <w:rsid w:val="00411D06"/>
    <w:rsid w:val="00412182"/>
    <w:rsid w:val="00412511"/>
    <w:rsid w:val="004128E3"/>
    <w:rsid w:val="004129E2"/>
    <w:rsid w:val="00412BC3"/>
    <w:rsid w:val="0041319E"/>
    <w:rsid w:val="0041397C"/>
    <w:rsid w:val="00414361"/>
    <w:rsid w:val="00414521"/>
    <w:rsid w:val="004145B2"/>
    <w:rsid w:val="00414640"/>
    <w:rsid w:val="00414DAB"/>
    <w:rsid w:val="00415912"/>
    <w:rsid w:val="00415F0F"/>
    <w:rsid w:val="00415FE3"/>
    <w:rsid w:val="004164D9"/>
    <w:rsid w:val="00416729"/>
    <w:rsid w:val="00416B59"/>
    <w:rsid w:val="00416BC1"/>
    <w:rsid w:val="00416C52"/>
    <w:rsid w:val="00416FA1"/>
    <w:rsid w:val="00416FBB"/>
    <w:rsid w:val="00417396"/>
    <w:rsid w:val="00417557"/>
    <w:rsid w:val="004175E4"/>
    <w:rsid w:val="004177F3"/>
    <w:rsid w:val="00417BEB"/>
    <w:rsid w:val="00420024"/>
    <w:rsid w:val="004204F5"/>
    <w:rsid w:val="00420581"/>
    <w:rsid w:val="00420A36"/>
    <w:rsid w:val="00420EE2"/>
    <w:rsid w:val="004210D7"/>
    <w:rsid w:val="0042116F"/>
    <w:rsid w:val="0042172C"/>
    <w:rsid w:val="0042193F"/>
    <w:rsid w:val="004219B0"/>
    <w:rsid w:val="00421ABF"/>
    <w:rsid w:val="00421E23"/>
    <w:rsid w:val="00421EA7"/>
    <w:rsid w:val="00422545"/>
    <w:rsid w:val="004226E0"/>
    <w:rsid w:val="00422752"/>
    <w:rsid w:val="00422B0C"/>
    <w:rsid w:val="00422CD1"/>
    <w:rsid w:val="00422D28"/>
    <w:rsid w:val="00422DAE"/>
    <w:rsid w:val="00422DF4"/>
    <w:rsid w:val="004236A8"/>
    <w:rsid w:val="004239F6"/>
    <w:rsid w:val="00423A42"/>
    <w:rsid w:val="00423DF6"/>
    <w:rsid w:val="00423EC8"/>
    <w:rsid w:val="00424634"/>
    <w:rsid w:val="004250D8"/>
    <w:rsid w:val="004251AF"/>
    <w:rsid w:val="0042541A"/>
    <w:rsid w:val="004254CB"/>
    <w:rsid w:val="004259E2"/>
    <w:rsid w:val="00425A58"/>
    <w:rsid w:val="00425C00"/>
    <w:rsid w:val="00425FB1"/>
    <w:rsid w:val="00426165"/>
    <w:rsid w:val="0042654B"/>
    <w:rsid w:val="00426840"/>
    <w:rsid w:val="00426884"/>
    <w:rsid w:val="004269CA"/>
    <w:rsid w:val="00426AC4"/>
    <w:rsid w:val="00426D1C"/>
    <w:rsid w:val="00426E70"/>
    <w:rsid w:val="0042703B"/>
    <w:rsid w:val="00427509"/>
    <w:rsid w:val="0042754E"/>
    <w:rsid w:val="004276F4"/>
    <w:rsid w:val="00427A4A"/>
    <w:rsid w:val="00427F7D"/>
    <w:rsid w:val="00427FD8"/>
    <w:rsid w:val="004300C8"/>
    <w:rsid w:val="004300CB"/>
    <w:rsid w:val="00430650"/>
    <w:rsid w:val="00430A90"/>
    <w:rsid w:val="00430C5A"/>
    <w:rsid w:val="00431750"/>
    <w:rsid w:val="004318E7"/>
    <w:rsid w:val="00431A3B"/>
    <w:rsid w:val="00431DC9"/>
    <w:rsid w:val="004323C6"/>
    <w:rsid w:val="0043258F"/>
    <w:rsid w:val="00432602"/>
    <w:rsid w:val="00432816"/>
    <w:rsid w:val="00432DEA"/>
    <w:rsid w:val="0043320B"/>
    <w:rsid w:val="0043338F"/>
    <w:rsid w:val="004333F8"/>
    <w:rsid w:val="004337E4"/>
    <w:rsid w:val="004337F0"/>
    <w:rsid w:val="0043399D"/>
    <w:rsid w:val="00433A32"/>
    <w:rsid w:val="00433FD9"/>
    <w:rsid w:val="0043453E"/>
    <w:rsid w:val="004345D5"/>
    <w:rsid w:val="00434DE1"/>
    <w:rsid w:val="00434FB7"/>
    <w:rsid w:val="00435553"/>
    <w:rsid w:val="004359D3"/>
    <w:rsid w:val="00435AFC"/>
    <w:rsid w:val="00435C78"/>
    <w:rsid w:val="0043612A"/>
    <w:rsid w:val="00436400"/>
    <w:rsid w:val="00436635"/>
    <w:rsid w:val="0043693A"/>
    <w:rsid w:val="00436988"/>
    <w:rsid w:val="00436CA6"/>
    <w:rsid w:val="00437822"/>
    <w:rsid w:val="004378B3"/>
    <w:rsid w:val="00437958"/>
    <w:rsid w:val="004379FC"/>
    <w:rsid w:val="00440786"/>
    <w:rsid w:val="004407B2"/>
    <w:rsid w:val="004408BD"/>
    <w:rsid w:val="00440B47"/>
    <w:rsid w:val="00440C89"/>
    <w:rsid w:val="00440D49"/>
    <w:rsid w:val="004410C8"/>
    <w:rsid w:val="00441125"/>
    <w:rsid w:val="00441A8C"/>
    <w:rsid w:val="00441AB6"/>
    <w:rsid w:val="00441AFB"/>
    <w:rsid w:val="00441C05"/>
    <w:rsid w:val="00441C82"/>
    <w:rsid w:val="00442344"/>
    <w:rsid w:val="00442483"/>
    <w:rsid w:val="004425FA"/>
    <w:rsid w:val="00442B7A"/>
    <w:rsid w:val="00443966"/>
    <w:rsid w:val="00443B39"/>
    <w:rsid w:val="00443C29"/>
    <w:rsid w:val="00443CF5"/>
    <w:rsid w:val="004442A0"/>
    <w:rsid w:val="004449A2"/>
    <w:rsid w:val="00445009"/>
    <w:rsid w:val="00445523"/>
    <w:rsid w:val="0044564D"/>
    <w:rsid w:val="00445973"/>
    <w:rsid w:val="00445A76"/>
    <w:rsid w:val="00445DF3"/>
    <w:rsid w:val="00445E0C"/>
    <w:rsid w:val="004462F0"/>
    <w:rsid w:val="0044654D"/>
    <w:rsid w:val="00446565"/>
    <w:rsid w:val="0044672C"/>
    <w:rsid w:val="00446834"/>
    <w:rsid w:val="00446E91"/>
    <w:rsid w:val="00446F74"/>
    <w:rsid w:val="0044749F"/>
    <w:rsid w:val="004474F8"/>
    <w:rsid w:val="00447922"/>
    <w:rsid w:val="004479A4"/>
    <w:rsid w:val="004479AF"/>
    <w:rsid w:val="004500F5"/>
    <w:rsid w:val="004502E7"/>
    <w:rsid w:val="0045050A"/>
    <w:rsid w:val="00450A50"/>
    <w:rsid w:val="00450F87"/>
    <w:rsid w:val="0045101C"/>
    <w:rsid w:val="00451469"/>
    <w:rsid w:val="00452085"/>
    <w:rsid w:val="00452461"/>
    <w:rsid w:val="00452772"/>
    <w:rsid w:val="00452CCF"/>
    <w:rsid w:val="0045328B"/>
    <w:rsid w:val="004532D7"/>
    <w:rsid w:val="004533EA"/>
    <w:rsid w:val="0045365B"/>
    <w:rsid w:val="004537FA"/>
    <w:rsid w:val="00453BEE"/>
    <w:rsid w:val="00454911"/>
    <w:rsid w:val="00454A42"/>
    <w:rsid w:val="00454BE7"/>
    <w:rsid w:val="004551DA"/>
    <w:rsid w:val="004556FB"/>
    <w:rsid w:val="00455F15"/>
    <w:rsid w:val="0045617B"/>
    <w:rsid w:val="00456344"/>
    <w:rsid w:val="0045671B"/>
    <w:rsid w:val="00456788"/>
    <w:rsid w:val="0045694B"/>
    <w:rsid w:val="00456969"/>
    <w:rsid w:val="00456E50"/>
    <w:rsid w:val="00457500"/>
    <w:rsid w:val="00457612"/>
    <w:rsid w:val="00457AD3"/>
    <w:rsid w:val="00457E47"/>
    <w:rsid w:val="00460860"/>
    <w:rsid w:val="00460A20"/>
    <w:rsid w:val="00460D69"/>
    <w:rsid w:val="004610E9"/>
    <w:rsid w:val="0046111E"/>
    <w:rsid w:val="00461177"/>
    <w:rsid w:val="00461308"/>
    <w:rsid w:val="00461326"/>
    <w:rsid w:val="00461893"/>
    <w:rsid w:val="00461F2A"/>
    <w:rsid w:val="00461F8B"/>
    <w:rsid w:val="00462339"/>
    <w:rsid w:val="0046266B"/>
    <w:rsid w:val="00462B0A"/>
    <w:rsid w:val="0046340E"/>
    <w:rsid w:val="00463EA2"/>
    <w:rsid w:val="004645BE"/>
    <w:rsid w:val="004648AB"/>
    <w:rsid w:val="00464C91"/>
    <w:rsid w:val="00464E7A"/>
    <w:rsid w:val="00464FFC"/>
    <w:rsid w:val="0046527B"/>
    <w:rsid w:val="00465D91"/>
    <w:rsid w:val="0046630C"/>
    <w:rsid w:val="00466B86"/>
    <w:rsid w:val="00466C21"/>
    <w:rsid w:val="00466D73"/>
    <w:rsid w:val="00466F20"/>
    <w:rsid w:val="00467024"/>
    <w:rsid w:val="004672FB"/>
    <w:rsid w:val="00467A8C"/>
    <w:rsid w:val="00467BCD"/>
    <w:rsid w:val="00470452"/>
    <w:rsid w:val="0047068F"/>
    <w:rsid w:val="004707A9"/>
    <w:rsid w:val="004707C2"/>
    <w:rsid w:val="00470D0E"/>
    <w:rsid w:val="00471079"/>
    <w:rsid w:val="00471353"/>
    <w:rsid w:val="004713A8"/>
    <w:rsid w:val="0047153F"/>
    <w:rsid w:val="00471727"/>
    <w:rsid w:val="0047180E"/>
    <w:rsid w:val="004718F8"/>
    <w:rsid w:val="00471959"/>
    <w:rsid w:val="00471D30"/>
    <w:rsid w:val="00471FF3"/>
    <w:rsid w:val="00472C38"/>
    <w:rsid w:val="00472EB7"/>
    <w:rsid w:val="00473008"/>
    <w:rsid w:val="004731B8"/>
    <w:rsid w:val="0047329F"/>
    <w:rsid w:val="00473353"/>
    <w:rsid w:val="00473431"/>
    <w:rsid w:val="00473596"/>
    <w:rsid w:val="00473617"/>
    <w:rsid w:val="00473824"/>
    <w:rsid w:val="00473CC9"/>
    <w:rsid w:val="00473CF1"/>
    <w:rsid w:val="00473F85"/>
    <w:rsid w:val="0047431E"/>
    <w:rsid w:val="00474381"/>
    <w:rsid w:val="00474545"/>
    <w:rsid w:val="00474858"/>
    <w:rsid w:val="00474C35"/>
    <w:rsid w:val="00474CBA"/>
    <w:rsid w:val="0047541B"/>
    <w:rsid w:val="004757C0"/>
    <w:rsid w:val="00475823"/>
    <w:rsid w:val="00475FE0"/>
    <w:rsid w:val="004760FF"/>
    <w:rsid w:val="00476148"/>
    <w:rsid w:val="0047617F"/>
    <w:rsid w:val="0047652B"/>
    <w:rsid w:val="00476915"/>
    <w:rsid w:val="00476F4E"/>
    <w:rsid w:val="00477472"/>
    <w:rsid w:val="00477595"/>
    <w:rsid w:val="00477E14"/>
    <w:rsid w:val="004800C2"/>
    <w:rsid w:val="0048042B"/>
    <w:rsid w:val="004806E9"/>
    <w:rsid w:val="00480828"/>
    <w:rsid w:val="0048082C"/>
    <w:rsid w:val="004808DE"/>
    <w:rsid w:val="00481155"/>
    <w:rsid w:val="00481375"/>
    <w:rsid w:val="00481862"/>
    <w:rsid w:val="00481E5E"/>
    <w:rsid w:val="00481EDD"/>
    <w:rsid w:val="004821B1"/>
    <w:rsid w:val="004821C2"/>
    <w:rsid w:val="00482233"/>
    <w:rsid w:val="00482571"/>
    <w:rsid w:val="00482642"/>
    <w:rsid w:val="00482EFA"/>
    <w:rsid w:val="00482F09"/>
    <w:rsid w:val="004832D9"/>
    <w:rsid w:val="004837D8"/>
    <w:rsid w:val="00483B19"/>
    <w:rsid w:val="00483DE5"/>
    <w:rsid w:val="00483E29"/>
    <w:rsid w:val="00483F76"/>
    <w:rsid w:val="00484746"/>
    <w:rsid w:val="0048477B"/>
    <w:rsid w:val="00484C19"/>
    <w:rsid w:val="00484CE9"/>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3E"/>
    <w:rsid w:val="0048739B"/>
    <w:rsid w:val="0048739F"/>
    <w:rsid w:val="004877B4"/>
    <w:rsid w:val="00487AC6"/>
    <w:rsid w:val="00487D2C"/>
    <w:rsid w:val="00490589"/>
    <w:rsid w:val="004909A1"/>
    <w:rsid w:val="004913FE"/>
    <w:rsid w:val="0049176E"/>
    <w:rsid w:val="0049184C"/>
    <w:rsid w:val="004918D7"/>
    <w:rsid w:val="00491CDD"/>
    <w:rsid w:val="00491DE0"/>
    <w:rsid w:val="00492108"/>
    <w:rsid w:val="004921C4"/>
    <w:rsid w:val="00492C8A"/>
    <w:rsid w:val="004934AF"/>
    <w:rsid w:val="0049385E"/>
    <w:rsid w:val="00493A1E"/>
    <w:rsid w:val="00493C80"/>
    <w:rsid w:val="00493D4E"/>
    <w:rsid w:val="00494029"/>
    <w:rsid w:val="004943DD"/>
    <w:rsid w:val="00494813"/>
    <w:rsid w:val="00494E87"/>
    <w:rsid w:val="00495722"/>
    <w:rsid w:val="004959B1"/>
    <w:rsid w:val="004959E1"/>
    <w:rsid w:val="00495BAC"/>
    <w:rsid w:val="00495F46"/>
    <w:rsid w:val="00495F59"/>
    <w:rsid w:val="004960F5"/>
    <w:rsid w:val="0049614E"/>
    <w:rsid w:val="004961F4"/>
    <w:rsid w:val="0049624D"/>
    <w:rsid w:val="00496BC1"/>
    <w:rsid w:val="00496CEA"/>
    <w:rsid w:val="00496D7E"/>
    <w:rsid w:val="00496DDF"/>
    <w:rsid w:val="004970DB"/>
    <w:rsid w:val="004970DC"/>
    <w:rsid w:val="00497720"/>
    <w:rsid w:val="00497CD9"/>
    <w:rsid w:val="00497EB1"/>
    <w:rsid w:val="00497EC9"/>
    <w:rsid w:val="004A0066"/>
    <w:rsid w:val="004A075E"/>
    <w:rsid w:val="004A0A99"/>
    <w:rsid w:val="004A0CC1"/>
    <w:rsid w:val="004A0E4D"/>
    <w:rsid w:val="004A1FAE"/>
    <w:rsid w:val="004A274D"/>
    <w:rsid w:val="004A30D9"/>
    <w:rsid w:val="004A3226"/>
    <w:rsid w:val="004A36E2"/>
    <w:rsid w:val="004A3DFF"/>
    <w:rsid w:val="004A3E8A"/>
    <w:rsid w:val="004A43F5"/>
    <w:rsid w:val="004A46AC"/>
    <w:rsid w:val="004A4861"/>
    <w:rsid w:val="004A4896"/>
    <w:rsid w:val="004A4973"/>
    <w:rsid w:val="004A49A0"/>
    <w:rsid w:val="004A4C02"/>
    <w:rsid w:val="004A4EA9"/>
    <w:rsid w:val="004A50B6"/>
    <w:rsid w:val="004A562A"/>
    <w:rsid w:val="004A56B3"/>
    <w:rsid w:val="004A5709"/>
    <w:rsid w:val="004A5E7D"/>
    <w:rsid w:val="004A6623"/>
    <w:rsid w:val="004A67AB"/>
    <w:rsid w:val="004A67D0"/>
    <w:rsid w:val="004A6802"/>
    <w:rsid w:val="004A69B6"/>
    <w:rsid w:val="004A6EE8"/>
    <w:rsid w:val="004A71EC"/>
    <w:rsid w:val="004A73CC"/>
    <w:rsid w:val="004A7E65"/>
    <w:rsid w:val="004B00CD"/>
    <w:rsid w:val="004B0356"/>
    <w:rsid w:val="004B0557"/>
    <w:rsid w:val="004B05FC"/>
    <w:rsid w:val="004B0732"/>
    <w:rsid w:val="004B0768"/>
    <w:rsid w:val="004B0AEE"/>
    <w:rsid w:val="004B0CD5"/>
    <w:rsid w:val="004B0CDF"/>
    <w:rsid w:val="004B10D9"/>
    <w:rsid w:val="004B195F"/>
    <w:rsid w:val="004B19DD"/>
    <w:rsid w:val="004B19FB"/>
    <w:rsid w:val="004B1C4D"/>
    <w:rsid w:val="004B1C64"/>
    <w:rsid w:val="004B2188"/>
    <w:rsid w:val="004B25F6"/>
    <w:rsid w:val="004B287C"/>
    <w:rsid w:val="004B2E84"/>
    <w:rsid w:val="004B38F1"/>
    <w:rsid w:val="004B3A33"/>
    <w:rsid w:val="004B3F1A"/>
    <w:rsid w:val="004B3F63"/>
    <w:rsid w:val="004B403D"/>
    <w:rsid w:val="004B41DF"/>
    <w:rsid w:val="004B41F5"/>
    <w:rsid w:val="004B45C5"/>
    <w:rsid w:val="004B47B4"/>
    <w:rsid w:val="004B4866"/>
    <w:rsid w:val="004B4921"/>
    <w:rsid w:val="004B4ED7"/>
    <w:rsid w:val="004B5048"/>
    <w:rsid w:val="004B53F1"/>
    <w:rsid w:val="004B5834"/>
    <w:rsid w:val="004B596A"/>
    <w:rsid w:val="004B5BD1"/>
    <w:rsid w:val="004B5C0F"/>
    <w:rsid w:val="004B5DC4"/>
    <w:rsid w:val="004B5DD7"/>
    <w:rsid w:val="004B6191"/>
    <w:rsid w:val="004B61C0"/>
    <w:rsid w:val="004B6B23"/>
    <w:rsid w:val="004B717B"/>
    <w:rsid w:val="004B723D"/>
    <w:rsid w:val="004B729C"/>
    <w:rsid w:val="004B75E0"/>
    <w:rsid w:val="004B7968"/>
    <w:rsid w:val="004B79F5"/>
    <w:rsid w:val="004C0259"/>
    <w:rsid w:val="004C0615"/>
    <w:rsid w:val="004C06E9"/>
    <w:rsid w:val="004C0766"/>
    <w:rsid w:val="004C098C"/>
    <w:rsid w:val="004C0EF0"/>
    <w:rsid w:val="004C13F7"/>
    <w:rsid w:val="004C1515"/>
    <w:rsid w:val="004C1F31"/>
    <w:rsid w:val="004C213A"/>
    <w:rsid w:val="004C21CC"/>
    <w:rsid w:val="004C251D"/>
    <w:rsid w:val="004C2E8C"/>
    <w:rsid w:val="004C3692"/>
    <w:rsid w:val="004C3F58"/>
    <w:rsid w:val="004C4383"/>
    <w:rsid w:val="004C47A3"/>
    <w:rsid w:val="004C5078"/>
    <w:rsid w:val="004C5447"/>
    <w:rsid w:val="004C5AD5"/>
    <w:rsid w:val="004C5FF5"/>
    <w:rsid w:val="004C61C6"/>
    <w:rsid w:val="004C64BB"/>
    <w:rsid w:val="004C664A"/>
    <w:rsid w:val="004C683D"/>
    <w:rsid w:val="004C6C95"/>
    <w:rsid w:val="004C6D21"/>
    <w:rsid w:val="004C6D22"/>
    <w:rsid w:val="004C6EED"/>
    <w:rsid w:val="004C704B"/>
    <w:rsid w:val="004C71B7"/>
    <w:rsid w:val="004C72AE"/>
    <w:rsid w:val="004C73F1"/>
    <w:rsid w:val="004C762D"/>
    <w:rsid w:val="004C7E06"/>
    <w:rsid w:val="004C7F19"/>
    <w:rsid w:val="004C7F53"/>
    <w:rsid w:val="004D038A"/>
    <w:rsid w:val="004D07CD"/>
    <w:rsid w:val="004D0CFF"/>
    <w:rsid w:val="004D0DE0"/>
    <w:rsid w:val="004D101F"/>
    <w:rsid w:val="004D1122"/>
    <w:rsid w:val="004D113B"/>
    <w:rsid w:val="004D1303"/>
    <w:rsid w:val="004D13EE"/>
    <w:rsid w:val="004D1455"/>
    <w:rsid w:val="004D1712"/>
    <w:rsid w:val="004D1AD5"/>
    <w:rsid w:val="004D1B24"/>
    <w:rsid w:val="004D1E96"/>
    <w:rsid w:val="004D1ED9"/>
    <w:rsid w:val="004D2045"/>
    <w:rsid w:val="004D2790"/>
    <w:rsid w:val="004D2855"/>
    <w:rsid w:val="004D2BAE"/>
    <w:rsid w:val="004D3153"/>
    <w:rsid w:val="004D3300"/>
    <w:rsid w:val="004D36D2"/>
    <w:rsid w:val="004D38EE"/>
    <w:rsid w:val="004D3965"/>
    <w:rsid w:val="004D3A1C"/>
    <w:rsid w:val="004D3D4B"/>
    <w:rsid w:val="004D3E47"/>
    <w:rsid w:val="004D3F1C"/>
    <w:rsid w:val="004D440D"/>
    <w:rsid w:val="004D460E"/>
    <w:rsid w:val="004D4F8B"/>
    <w:rsid w:val="004D508B"/>
    <w:rsid w:val="004D5238"/>
    <w:rsid w:val="004D53BE"/>
    <w:rsid w:val="004D54F8"/>
    <w:rsid w:val="004D5589"/>
    <w:rsid w:val="004D56AA"/>
    <w:rsid w:val="004D5A73"/>
    <w:rsid w:val="004D6118"/>
    <w:rsid w:val="004D6174"/>
    <w:rsid w:val="004D6498"/>
    <w:rsid w:val="004D6695"/>
    <w:rsid w:val="004D6B59"/>
    <w:rsid w:val="004D7779"/>
    <w:rsid w:val="004D7A6B"/>
    <w:rsid w:val="004D7BE9"/>
    <w:rsid w:val="004E0042"/>
    <w:rsid w:val="004E041F"/>
    <w:rsid w:val="004E0476"/>
    <w:rsid w:val="004E0AF9"/>
    <w:rsid w:val="004E0FC2"/>
    <w:rsid w:val="004E136C"/>
    <w:rsid w:val="004E138D"/>
    <w:rsid w:val="004E1694"/>
    <w:rsid w:val="004E1A86"/>
    <w:rsid w:val="004E1FF5"/>
    <w:rsid w:val="004E20E1"/>
    <w:rsid w:val="004E25E0"/>
    <w:rsid w:val="004E2853"/>
    <w:rsid w:val="004E3442"/>
    <w:rsid w:val="004E3C01"/>
    <w:rsid w:val="004E3C71"/>
    <w:rsid w:val="004E3CC5"/>
    <w:rsid w:val="004E3D35"/>
    <w:rsid w:val="004E404B"/>
    <w:rsid w:val="004E4117"/>
    <w:rsid w:val="004E43BE"/>
    <w:rsid w:val="004E4416"/>
    <w:rsid w:val="004E47BA"/>
    <w:rsid w:val="004E47ED"/>
    <w:rsid w:val="004E4A38"/>
    <w:rsid w:val="004E5006"/>
    <w:rsid w:val="004E518E"/>
    <w:rsid w:val="004E53A4"/>
    <w:rsid w:val="004E57C0"/>
    <w:rsid w:val="004E5838"/>
    <w:rsid w:val="004E587C"/>
    <w:rsid w:val="004E5BC2"/>
    <w:rsid w:val="004E5BFC"/>
    <w:rsid w:val="004E5C0A"/>
    <w:rsid w:val="004E5C1F"/>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1469"/>
    <w:rsid w:val="004F1A14"/>
    <w:rsid w:val="004F24C0"/>
    <w:rsid w:val="004F2953"/>
    <w:rsid w:val="004F2CEA"/>
    <w:rsid w:val="004F2F3C"/>
    <w:rsid w:val="004F30EB"/>
    <w:rsid w:val="004F3227"/>
    <w:rsid w:val="004F3296"/>
    <w:rsid w:val="004F381C"/>
    <w:rsid w:val="004F3C57"/>
    <w:rsid w:val="004F3C9F"/>
    <w:rsid w:val="004F3CAB"/>
    <w:rsid w:val="004F3F46"/>
    <w:rsid w:val="004F404D"/>
    <w:rsid w:val="004F416D"/>
    <w:rsid w:val="004F46AD"/>
    <w:rsid w:val="004F4DE2"/>
    <w:rsid w:val="004F4EDB"/>
    <w:rsid w:val="004F4F3B"/>
    <w:rsid w:val="004F585B"/>
    <w:rsid w:val="004F586A"/>
    <w:rsid w:val="004F5AB7"/>
    <w:rsid w:val="004F5BF0"/>
    <w:rsid w:val="004F5C5E"/>
    <w:rsid w:val="004F5F0D"/>
    <w:rsid w:val="004F5FC7"/>
    <w:rsid w:val="004F64C2"/>
    <w:rsid w:val="004F64ED"/>
    <w:rsid w:val="004F6644"/>
    <w:rsid w:val="004F6C7A"/>
    <w:rsid w:val="004F703F"/>
    <w:rsid w:val="004F7174"/>
    <w:rsid w:val="004F7530"/>
    <w:rsid w:val="004F7786"/>
    <w:rsid w:val="004F7BA8"/>
    <w:rsid w:val="004F7C0C"/>
    <w:rsid w:val="004F7CCD"/>
    <w:rsid w:val="005002EF"/>
    <w:rsid w:val="005009AF"/>
    <w:rsid w:val="00500C32"/>
    <w:rsid w:val="005016BD"/>
    <w:rsid w:val="00501B15"/>
    <w:rsid w:val="00501E0D"/>
    <w:rsid w:val="005020E5"/>
    <w:rsid w:val="00502232"/>
    <w:rsid w:val="0050266A"/>
    <w:rsid w:val="005026E3"/>
    <w:rsid w:val="00502800"/>
    <w:rsid w:val="00502C21"/>
    <w:rsid w:val="00502CE5"/>
    <w:rsid w:val="00502D19"/>
    <w:rsid w:val="0050351D"/>
    <w:rsid w:val="005037B4"/>
    <w:rsid w:val="00503B1A"/>
    <w:rsid w:val="00503B39"/>
    <w:rsid w:val="00503E4D"/>
    <w:rsid w:val="005043DE"/>
    <w:rsid w:val="005043FD"/>
    <w:rsid w:val="00504561"/>
    <w:rsid w:val="0050480C"/>
    <w:rsid w:val="00505206"/>
    <w:rsid w:val="005054AD"/>
    <w:rsid w:val="00505A34"/>
    <w:rsid w:val="00505DD5"/>
    <w:rsid w:val="00505E80"/>
    <w:rsid w:val="00506275"/>
    <w:rsid w:val="0050635E"/>
    <w:rsid w:val="005064F7"/>
    <w:rsid w:val="005065F1"/>
    <w:rsid w:val="00506A0A"/>
    <w:rsid w:val="00506AFC"/>
    <w:rsid w:val="00506B13"/>
    <w:rsid w:val="00506C39"/>
    <w:rsid w:val="00506DBF"/>
    <w:rsid w:val="00506DDD"/>
    <w:rsid w:val="00507032"/>
    <w:rsid w:val="005072A6"/>
    <w:rsid w:val="00507629"/>
    <w:rsid w:val="00507B3C"/>
    <w:rsid w:val="00507C18"/>
    <w:rsid w:val="00507D46"/>
    <w:rsid w:val="0051005C"/>
    <w:rsid w:val="0051020D"/>
    <w:rsid w:val="0051028B"/>
    <w:rsid w:val="005103AC"/>
    <w:rsid w:val="005105EE"/>
    <w:rsid w:val="0051097A"/>
    <w:rsid w:val="00510ADE"/>
    <w:rsid w:val="00510B76"/>
    <w:rsid w:val="00510C80"/>
    <w:rsid w:val="005110F0"/>
    <w:rsid w:val="005114BC"/>
    <w:rsid w:val="005116D5"/>
    <w:rsid w:val="00511A47"/>
    <w:rsid w:val="00511CA4"/>
    <w:rsid w:val="00511EC3"/>
    <w:rsid w:val="00511F18"/>
    <w:rsid w:val="005121E3"/>
    <w:rsid w:val="0051229D"/>
    <w:rsid w:val="00512605"/>
    <w:rsid w:val="00512666"/>
    <w:rsid w:val="00512715"/>
    <w:rsid w:val="00512B04"/>
    <w:rsid w:val="005133DA"/>
    <w:rsid w:val="00513A11"/>
    <w:rsid w:val="0051426B"/>
    <w:rsid w:val="0051448B"/>
    <w:rsid w:val="00514901"/>
    <w:rsid w:val="00514ABC"/>
    <w:rsid w:val="00514E96"/>
    <w:rsid w:val="00514EF4"/>
    <w:rsid w:val="0051505B"/>
    <w:rsid w:val="00515BB9"/>
    <w:rsid w:val="00515C6F"/>
    <w:rsid w:val="00515F6F"/>
    <w:rsid w:val="0051656A"/>
    <w:rsid w:val="0051656F"/>
    <w:rsid w:val="00516799"/>
    <w:rsid w:val="005171E3"/>
    <w:rsid w:val="005173D2"/>
    <w:rsid w:val="005174D1"/>
    <w:rsid w:val="005179C9"/>
    <w:rsid w:val="005179F6"/>
    <w:rsid w:val="00517C92"/>
    <w:rsid w:val="00517FC4"/>
    <w:rsid w:val="00520076"/>
    <w:rsid w:val="00520B31"/>
    <w:rsid w:val="00521475"/>
    <w:rsid w:val="0052149A"/>
    <w:rsid w:val="005220B2"/>
    <w:rsid w:val="005220F8"/>
    <w:rsid w:val="005221BC"/>
    <w:rsid w:val="0052220F"/>
    <w:rsid w:val="0052283E"/>
    <w:rsid w:val="0052287A"/>
    <w:rsid w:val="005228E8"/>
    <w:rsid w:val="005229F9"/>
    <w:rsid w:val="00522D29"/>
    <w:rsid w:val="00522E69"/>
    <w:rsid w:val="00522E81"/>
    <w:rsid w:val="00522F45"/>
    <w:rsid w:val="0052386F"/>
    <w:rsid w:val="005238BB"/>
    <w:rsid w:val="00523B2D"/>
    <w:rsid w:val="00523DFD"/>
    <w:rsid w:val="00523E47"/>
    <w:rsid w:val="005243F4"/>
    <w:rsid w:val="00524545"/>
    <w:rsid w:val="005246D4"/>
    <w:rsid w:val="00524928"/>
    <w:rsid w:val="005249F9"/>
    <w:rsid w:val="00524A73"/>
    <w:rsid w:val="00524DAF"/>
    <w:rsid w:val="00524FA6"/>
    <w:rsid w:val="0052500E"/>
    <w:rsid w:val="0052509D"/>
    <w:rsid w:val="0052529B"/>
    <w:rsid w:val="005252C0"/>
    <w:rsid w:val="00525395"/>
    <w:rsid w:val="005258BD"/>
    <w:rsid w:val="0052591F"/>
    <w:rsid w:val="00525977"/>
    <w:rsid w:val="00525A5F"/>
    <w:rsid w:val="005261CB"/>
    <w:rsid w:val="00526286"/>
    <w:rsid w:val="005263F8"/>
    <w:rsid w:val="00526884"/>
    <w:rsid w:val="005268E2"/>
    <w:rsid w:val="0052692F"/>
    <w:rsid w:val="005269B3"/>
    <w:rsid w:val="005269B7"/>
    <w:rsid w:val="00526BB8"/>
    <w:rsid w:val="00526E68"/>
    <w:rsid w:val="0052717D"/>
    <w:rsid w:val="00527221"/>
    <w:rsid w:val="0052735B"/>
    <w:rsid w:val="00527382"/>
    <w:rsid w:val="005273C1"/>
    <w:rsid w:val="00527B79"/>
    <w:rsid w:val="00527BF9"/>
    <w:rsid w:val="00527C28"/>
    <w:rsid w:val="00527D66"/>
    <w:rsid w:val="00527EC6"/>
    <w:rsid w:val="00527EE6"/>
    <w:rsid w:val="00527F03"/>
    <w:rsid w:val="00527F13"/>
    <w:rsid w:val="00527F5A"/>
    <w:rsid w:val="00527FD3"/>
    <w:rsid w:val="00530285"/>
    <w:rsid w:val="00530D4B"/>
    <w:rsid w:val="00530E44"/>
    <w:rsid w:val="0053176B"/>
    <w:rsid w:val="00531A1E"/>
    <w:rsid w:val="00531AC9"/>
    <w:rsid w:val="00531B91"/>
    <w:rsid w:val="00531F3F"/>
    <w:rsid w:val="00532390"/>
    <w:rsid w:val="0053257C"/>
    <w:rsid w:val="005326A2"/>
    <w:rsid w:val="0053285C"/>
    <w:rsid w:val="00532936"/>
    <w:rsid w:val="00532AE5"/>
    <w:rsid w:val="00532B4A"/>
    <w:rsid w:val="005333B8"/>
    <w:rsid w:val="0053348A"/>
    <w:rsid w:val="00533A58"/>
    <w:rsid w:val="0053457C"/>
    <w:rsid w:val="00534978"/>
    <w:rsid w:val="005349B2"/>
    <w:rsid w:val="00534A88"/>
    <w:rsid w:val="00534D4A"/>
    <w:rsid w:val="00534DA5"/>
    <w:rsid w:val="0053534C"/>
    <w:rsid w:val="00535692"/>
    <w:rsid w:val="005357BA"/>
    <w:rsid w:val="00535F09"/>
    <w:rsid w:val="00535F35"/>
    <w:rsid w:val="0053612B"/>
    <w:rsid w:val="005362AD"/>
    <w:rsid w:val="00536921"/>
    <w:rsid w:val="00536950"/>
    <w:rsid w:val="005369BF"/>
    <w:rsid w:val="00536E00"/>
    <w:rsid w:val="00536F80"/>
    <w:rsid w:val="005371F7"/>
    <w:rsid w:val="0053767F"/>
    <w:rsid w:val="005377F2"/>
    <w:rsid w:val="005378C7"/>
    <w:rsid w:val="00537E80"/>
    <w:rsid w:val="005401B6"/>
    <w:rsid w:val="00540341"/>
    <w:rsid w:val="005405BF"/>
    <w:rsid w:val="00540610"/>
    <w:rsid w:val="0054082A"/>
    <w:rsid w:val="00540B98"/>
    <w:rsid w:val="00540C6C"/>
    <w:rsid w:val="00540E9D"/>
    <w:rsid w:val="0054102F"/>
    <w:rsid w:val="0054132A"/>
    <w:rsid w:val="0054162A"/>
    <w:rsid w:val="00541B1F"/>
    <w:rsid w:val="0054244D"/>
    <w:rsid w:val="00542950"/>
    <w:rsid w:val="00542A89"/>
    <w:rsid w:val="005431B3"/>
    <w:rsid w:val="0054354F"/>
    <w:rsid w:val="00543619"/>
    <w:rsid w:val="00543624"/>
    <w:rsid w:val="00543775"/>
    <w:rsid w:val="00543CB5"/>
    <w:rsid w:val="00543FD9"/>
    <w:rsid w:val="00544273"/>
    <w:rsid w:val="0054431B"/>
    <w:rsid w:val="005445E9"/>
    <w:rsid w:val="00544750"/>
    <w:rsid w:val="00544AF4"/>
    <w:rsid w:val="00544DA9"/>
    <w:rsid w:val="00545068"/>
    <w:rsid w:val="00545091"/>
    <w:rsid w:val="00545281"/>
    <w:rsid w:val="00545471"/>
    <w:rsid w:val="00545CC1"/>
    <w:rsid w:val="00545E71"/>
    <w:rsid w:val="005461E2"/>
    <w:rsid w:val="005463BF"/>
    <w:rsid w:val="00546587"/>
    <w:rsid w:val="0054672F"/>
    <w:rsid w:val="0054678C"/>
    <w:rsid w:val="00546B5E"/>
    <w:rsid w:val="00546B7C"/>
    <w:rsid w:val="005472AF"/>
    <w:rsid w:val="005472FC"/>
    <w:rsid w:val="0054734B"/>
    <w:rsid w:val="005473F1"/>
    <w:rsid w:val="00547588"/>
    <w:rsid w:val="00547671"/>
    <w:rsid w:val="00547786"/>
    <w:rsid w:val="005477A9"/>
    <w:rsid w:val="005478C9"/>
    <w:rsid w:val="005478D9"/>
    <w:rsid w:val="0054793A"/>
    <w:rsid w:val="00547A0D"/>
    <w:rsid w:val="0055006C"/>
    <w:rsid w:val="0055034E"/>
    <w:rsid w:val="005508CA"/>
    <w:rsid w:val="00550B6F"/>
    <w:rsid w:val="00550CED"/>
    <w:rsid w:val="005512C7"/>
    <w:rsid w:val="005514B5"/>
    <w:rsid w:val="00551580"/>
    <w:rsid w:val="00551649"/>
    <w:rsid w:val="00551832"/>
    <w:rsid w:val="00552016"/>
    <w:rsid w:val="005526D0"/>
    <w:rsid w:val="005528DC"/>
    <w:rsid w:val="00552C81"/>
    <w:rsid w:val="00552EDD"/>
    <w:rsid w:val="0055300F"/>
    <w:rsid w:val="005533D8"/>
    <w:rsid w:val="005535E3"/>
    <w:rsid w:val="00553DA1"/>
    <w:rsid w:val="00553F83"/>
    <w:rsid w:val="00553F90"/>
    <w:rsid w:val="00554026"/>
    <w:rsid w:val="00554A38"/>
    <w:rsid w:val="00555051"/>
    <w:rsid w:val="0055519F"/>
    <w:rsid w:val="005551EE"/>
    <w:rsid w:val="005552A2"/>
    <w:rsid w:val="005555EC"/>
    <w:rsid w:val="005557EA"/>
    <w:rsid w:val="00555A1F"/>
    <w:rsid w:val="00556047"/>
    <w:rsid w:val="005561EB"/>
    <w:rsid w:val="00556858"/>
    <w:rsid w:val="00556E36"/>
    <w:rsid w:val="00557409"/>
    <w:rsid w:val="00557B6B"/>
    <w:rsid w:val="00557D18"/>
    <w:rsid w:val="00560485"/>
    <w:rsid w:val="00560560"/>
    <w:rsid w:val="00560568"/>
    <w:rsid w:val="00560595"/>
    <w:rsid w:val="005605A0"/>
    <w:rsid w:val="00560606"/>
    <w:rsid w:val="00560701"/>
    <w:rsid w:val="00560B92"/>
    <w:rsid w:val="00560E4B"/>
    <w:rsid w:val="00561378"/>
    <w:rsid w:val="005616FE"/>
    <w:rsid w:val="00561772"/>
    <w:rsid w:val="00561947"/>
    <w:rsid w:val="00561B8A"/>
    <w:rsid w:val="00561E71"/>
    <w:rsid w:val="00561E93"/>
    <w:rsid w:val="00562528"/>
    <w:rsid w:val="00562E55"/>
    <w:rsid w:val="00562F92"/>
    <w:rsid w:val="00563351"/>
    <w:rsid w:val="00563446"/>
    <w:rsid w:val="0056352B"/>
    <w:rsid w:val="00563B5C"/>
    <w:rsid w:val="00564ACF"/>
    <w:rsid w:val="00564DB8"/>
    <w:rsid w:val="00564E17"/>
    <w:rsid w:val="00564E67"/>
    <w:rsid w:val="00565175"/>
    <w:rsid w:val="00565312"/>
    <w:rsid w:val="005654F4"/>
    <w:rsid w:val="00566293"/>
    <w:rsid w:val="00566B9F"/>
    <w:rsid w:val="00566E31"/>
    <w:rsid w:val="00566FCB"/>
    <w:rsid w:val="00567342"/>
    <w:rsid w:val="00567504"/>
    <w:rsid w:val="0056773E"/>
    <w:rsid w:val="00567871"/>
    <w:rsid w:val="00567C87"/>
    <w:rsid w:val="00567DA6"/>
    <w:rsid w:val="0057088F"/>
    <w:rsid w:val="00570A0C"/>
    <w:rsid w:val="00570BB5"/>
    <w:rsid w:val="00570C99"/>
    <w:rsid w:val="005711BE"/>
    <w:rsid w:val="0057145F"/>
    <w:rsid w:val="005714EE"/>
    <w:rsid w:val="005715D5"/>
    <w:rsid w:val="0057167C"/>
    <w:rsid w:val="00571D23"/>
    <w:rsid w:val="00571D58"/>
    <w:rsid w:val="00571E3C"/>
    <w:rsid w:val="00572248"/>
    <w:rsid w:val="00572585"/>
    <w:rsid w:val="0057263C"/>
    <w:rsid w:val="00572AE3"/>
    <w:rsid w:val="00572C0C"/>
    <w:rsid w:val="00572CA4"/>
    <w:rsid w:val="0057326B"/>
    <w:rsid w:val="005732F0"/>
    <w:rsid w:val="00573E34"/>
    <w:rsid w:val="005740AA"/>
    <w:rsid w:val="005740EE"/>
    <w:rsid w:val="00574163"/>
    <w:rsid w:val="00574271"/>
    <w:rsid w:val="0057430B"/>
    <w:rsid w:val="0057439C"/>
    <w:rsid w:val="0057449A"/>
    <w:rsid w:val="005746D6"/>
    <w:rsid w:val="00574990"/>
    <w:rsid w:val="00574995"/>
    <w:rsid w:val="00574C09"/>
    <w:rsid w:val="00574EA9"/>
    <w:rsid w:val="00574F34"/>
    <w:rsid w:val="00575954"/>
    <w:rsid w:val="0057599A"/>
    <w:rsid w:val="00575A4C"/>
    <w:rsid w:val="00575AC1"/>
    <w:rsid w:val="0057611F"/>
    <w:rsid w:val="0057634F"/>
    <w:rsid w:val="0057684F"/>
    <w:rsid w:val="0057694D"/>
    <w:rsid w:val="00576CB9"/>
    <w:rsid w:val="0057705C"/>
    <w:rsid w:val="00577321"/>
    <w:rsid w:val="00577651"/>
    <w:rsid w:val="00577653"/>
    <w:rsid w:val="005777AE"/>
    <w:rsid w:val="005777E9"/>
    <w:rsid w:val="005800A6"/>
    <w:rsid w:val="005807EC"/>
    <w:rsid w:val="00580D0D"/>
    <w:rsid w:val="00581066"/>
    <w:rsid w:val="00581454"/>
    <w:rsid w:val="0058156A"/>
    <w:rsid w:val="00581F99"/>
    <w:rsid w:val="0058216F"/>
    <w:rsid w:val="005821CB"/>
    <w:rsid w:val="005826B8"/>
    <w:rsid w:val="0058296F"/>
    <w:rsid w:val="00583180"/>
    <w:rsid w:val="00583183"/>
    <w:rsid w:val="00583231"/>
    <w:rsid w:val="00583697"/>
    <w:rsid w:val="00583744"/>
    <w:rsid w:val="00584152"/>
    <w:rsid w:val="00584341"/>
    <w:rsid w:val="00584FB8"/>
    <w:rsid w:val="005850EF"/>
    <w:rsid w:val="00585355"/>
    <w:rsid w:val="00585561"/>
    <w:rsid w:val="005859F0"/>
    <w:rsid w:val="00585B61"/>
    <w:rsid w:val="005864A3"/>
    <w:rsid w:val="00586FD6"/>
    <w:rsid w:val="005870BD"/>
    <w:rsid w:val="005870E7"/>
    <w:rsid w:val="0058758F"/>
    <w:rsid w:val="005877BC"/>
    <w:rsid w:val="00587CE9"/>
    <w:rsid w:val="00587EAB"/>
    <w:rsid w:val="0059014C"/>
    <w:rsid w:val="005901E9"/>
    <w:rsid w:val="005902AE"/>
    <w:rsid w:val="0059063D"/>
    <w:rsid w:val="005906DD"/>
    <w:rsid w:val="00590BB9"/>
    <w:rsid w:val="00590BBB"/>
    <w:rsid w:val="00590C87"/>
    <w:rsid w:val="00590D53"/>
    <w:rsid w:val="00590DF3"/>
    <w:rsid w:val="00590FB6"/>
    <w:rsid w:val="00591908"/>
    <w:rsid w:val="0059196E"/>
    <w:rsid w:val="00591F55"/>
    <w:rsid w:val="00592028"/>
    <w:rsid w:val="00592036"/>
    <w:rsid w:val="0059261F"/>
    <w:rsid w:val="00592980"/>
    <w:rsid w:val="00592BAD"/>
    <w:rsid w:val="00592EF1"/>
    <w:rsid w:val="00593096"/>
    <w:rsid w:val="00593208"/>
    <w:rsid w:val="005933C4"/>
    <w:rsid w:val="0059365F"/>
    <w:rsid w:val="00593EA3"/>
    <w:rsid w:val="00594872"/>
    <w:rsid w:val="005949F8"/>
    <w:rsid w:val="00594A0E"/>
    <w:rsid w:val="00594DC0"/>
    <w:rsid w:val="00595507"/>
    <w:rsid w:val="00595E09"/>
    <w:rsid w:val="005963F7"/>
    <w:rsid w:val="005969DB"/>
    <w:rsid w:val="005969E5"/>
    <w:rsid w:val="00596D87"/>
    <w:rsid w:val="00596DFA"/>
    <w:rsid w:val="00596E02"/>
    <w:rsid w:val="005975A2"/>
    <w:rsid w:val="00597628"/>
    <w:rsid w:val="005977CF"/>
    <w:rsid w:val="005A01F7"/>
    <w:rsid w:val="005A0203"/>
    <w:rsid w:val="005A036C"/>
    <w:rsid w:val="005A03DC"/>
    <w:rsid w:val="005A053B"/>
    <w:rsid w:val="005A074A"/>
    <w:rsid w:val="005A08D2"/>
    <w:rsid w:val="005A0AA4"/>
    <w:rsid w:val="005A0DB3"/>
    <w:rsid w:val="005A0F8E"/>
    <w:rsid w:val="005A11EF"/>
    <w:rsid w:val="005A179D"/>
    <w:rsid w:val="005A1C03"/>
    <w:rsid w:val="005A1CD6"/>
    <w:rsid w:val="005A1F04"/>
    <w:rsid w:val="005A29A0"/>
    <w:rsid w:val="005A2BFC"/>
    <w:rsid w:val="005A3C81"/>
    <w:rsid w:val="005A3E3C"/>
    <w:rsid w:val="005A4225"/>
    <w:rsid w:val="005A4554"/>
    <w:rsid w:val="005A4E9A"/>
    <w:rsid w:val="005A514A"/>
    <w:rsid w:val="005A5197"/>
    <w:rsid w:val="005A5B79"/>
    <w:rsid w:val="005A5C2B"/>
    <w:rsid w:val="005A5C5C"/>
    <w:rsid w:val="005A6612"/>
    <w:rsid w:val="005A670B"/>
    <w:rsid w:val="005A6716"/>
    <w:rsid w:val="005A6895"/>
    <w:rsid w:val="005A6C1A"/>
    <w:rsid w:val="005A6C56"/>
    <w:rsid w:val="005A75E6"/>
    <w:rsid w:val="005A7732"/>
    <w:rsid w:val="005A7A7A"/>
    <w:rsid w:val="005B0693"/>
    <w:rsid w:val="005B071D"/>
    <w:rsid w:val="005B0C6C"/>
    <w:rsid w:val="005B0D46"/>
    <w:rsid w:val="005B0F11"/>
    <w:rsid w:val="005B0F94"/>
    <w:rsid w:val="005B1816"/>
    <w:rsid w:val="005B1882"/>
    <w:rsid w:val="005B1962"/>
    <w:rsid w:val="005B1AE1"/>
    <w:rsid w:val="005B1C11"/>
    <w:rsid w:val="005B1F35"/>
    <w:rsid w:val="005B1F6E"/>
    <w:rsid w:val="005B1FB7"/>
    <w:rsid w:val="005B2046"/>
    <w:rsid w:val="005B2077"/>
    <w:rsid w:val="005B217E"/>
    <w:rsid w:val="005B24D5"/>
    <w:rsid w:val="005B2597"/>
    <w:rsid w:val="005B2892"/>
    <w:rsid w:val="005B2B36"/>
    <w:rsid w:val="005B2B9F"/>
    <w:rsid w:val="005B313E"/>
    <w:rsid w:val="005B3187"/>
    <w:rsid w:val="005B328B"/>
    <w:rsid w:val="005B35BA"/>
    <w:rsid w:val="005B3B75"/>
    <w:rsid w:val="005B3C70"/>
    <w:rsid w:val="005B3D81"/>
    <w:rsid w:val="005B4354"/>
    <w:rsid w:val="005B4382"/>
    <w:rsid w:val="005B441D"/>
    <w:rsid w:val="005B4D2B"/>
    <w:rsid w:val="005B5013"/>
    <w:rsid w:val="005B532B"/>
    <w:rsid w:val="005B55EF"/>
    <w:rsid w:val="005B5750"/>
    <w:rsid w:val="005B5A36"/>
    <w:rsid w:val="005B5A37"/>
    <w:rsid w:val="005B5A71"/>
    <w:rsid w:val="005B5C3F"/>
    <w:rsid w:val="005B5CC8"/>
    <w:rsid w:val="005B5F01"/>
    <w:rsid w:val="005B5FDA"/>
    <w:rsid w:val="005B6291"/>
    <w:rsid w:val="005B6425"/>
    <w:rsid w:val="005B65F0"/>
    <w:rsid w:val="005B6AB5"/>
    <w:rsid w:val="005B7520"/>
    <w:rsid w:val="005B76F2"/>
    <w:rsid w:val="005B7A0E"/>
    <w:rsid w:val="005B7B3B"/>
    <w:rsid w:val="005B7B41"/>
    <w:rsid w:val="005B7BD2"/>
    <w:rsid w:val="005C0358"/>
    <w:rsid w:val="005C03E7"/>
    <w:rsid w:val="005C0C13"/>
    <w:rsid w:val="005C0E17"/>
    <w:rsid w:val="005C109F"/>
    <w:rsid w:val="005C11E3"/>
    <w:rsid w:val="005C14D2"/>
    <w:rsid w:val="005C1602"/>
    <w:rsid w:val="005C1722"/>
    <w:rsid w:val="005C18D8"/>
    <w:rsid w:val="005C1921"/>
    <w:rsid w:val="005C197B"/>
    <w:rsid w:val="005C1AC2"/>
    <w:rsid w:val="005C1C12"/>
    <w:rsid w:val="005C1DED"/>
    <w:rsid w:val="005C2766"/>
    <w:rsid w:val="005C29DE"/>
    <w:rsid w:val="005C2CDA"/>
    <w:rsid w:val="005C2EC1"/>
    <w:rsid w:val="005C306B"/>
    <w:rsid w:val="005C32C4"/>
    <w:rsid w:val="005C3887"/>
    <w:rsid w:val="005C38AE"/>
    <w:rsid w:val="005C3E54"/>
    <w:rsid w:val="005C441E"/>
    <w:rsid w:val="005C4420"/>
    <w:rsid w:val="005C4608"/>
    <w:rsid w:val="005C4930"/>
    <w:rsid w:val="005C4986"/>
    <w:rsid w:val="005C4AC8"/>
    <w:rsid w:val="005C55A0"/>
    <w:rsid w:val="005C55BE"/>
    <w:rsid w:val="005C5750"/>
    <w:rsid w:val="005C57D4"/>
    <w:rsid w:val="005C5B55"/>
    <w:rsid w:val="005C5C10"/>
    <w:rsid w:val="005C5F45"/>
    <w:rsid w:val="005C5F78"/>
    <w:rsid w:val="005C66E5"/>
    <w:rsid w:val="005C68CB"/>
    <w:rsid w:val="005C69F3"/>
    <w:rsid w:val="005C6A33"/>
    <w:rsid w:val="005C6C9C"/>
    <w:rsid w:val="005C6CB3"/>
    <w:rsid w:val="005C6D91"/>
    <w:rsid w:val="005C704D"/>
    <w:rsid w:val="005C707E"/>
    <w:rsid w:val="005C70F2"/>
    <w:rsid w:val="005C7722"/>
    <w:rsid w:val="005D011C"/>
    <w:rsid w:val="005D05CB"/>
    <w:rsid w:val="005D11A2"/>
    <w:rsid w:val="005D16E2"/>
    <w:rsid w:val="005D1ABE"/>
    <w:rsid w:val="005D1F62"/>
    <w:rsid w:val="005D2211"/>
    <w:rsid w:val="005D2367"/>
    <w:rsid w:val="005D23F1"/>
    <w:rsid w:val="005D2567"/>
    <w:rsid w:val="005D2610"/>
    <w:rsid w:val="005D287C"/>
    <w:rsid w:val="005D28C4"/>
    <w:rsid w:val="005D2918"/>
    <w:rsid w:val="005D33C1"/>
    <w:rsid w:val="005D3F12"/>
    <w:rsid w:val="005D405E"/>
    <w:rsid w:val="005D4085"/>
    <w:rsid w:val="005D4305"/>
    <w:rsid w:val="005D4B0D"/>
    <w:rsid w:val="005D4C29"/>
    <w:rsid w:val="005D4C55"/>
    <w:rsid w:val="005D4F00"/>
    <w:rsid w:val="005D53DC"/>
    <w:rsid w:val="005D57EF"/>
    <w:rsid w:val="005D5D8C"/>
    <w:rsid w:val="005D662E"/>
    <w:rsid w:val="005D6C55"/>
    <w:rsid w:val="005D6E5B"/>
    <w:rsid w:val="005D6EBE"/>
    <w:rsid w:val="005D6F26"/>
    <w:rsid w:val="005D6FD3"/>
    <w:rsid w:val="005D791C"/>
    <w:rsid w:val="005D7CD4"/>
    <w:rsid w:val="005E0015"/>
    <w:rsid w:val="005E02AA"/>
    <w:rsid w:val="005E04D2"/>
    <w:rsid w:val="005E09F5"/>
    <w:rsid w:val="005E1592"/>
    <w:rsid w:val="005E15F5"/>
    <w:rsid w:val="005E1B87"/>
    <w:rsid w:val="005E1FDA"/>
    <w:rsid w:val="005E22AC"/>
    <w:rsid w:val="005E249F"/>
    <w:rsid w:val="005E25C2"/>
    <w:rsid w:val="005E299B"/>
    <w:rsid w:val="005E2C4A"/>
    <w:rsid w:val="005E310D"/>
    <w:rsid w:val="005E33C9"/>
    <w:rsid w:val="005E351C"/>
    <w:rsid w:val="005E3769"/>
    <w:rsid w:val="005E376E"/>
    <w:rsid w:val="005E37AB"/>
    <w:rsid w:val="005E39B4"/>
    <w:rsid w:val="005E3BB9"/>
    <w:rsid w:val="005E3C01"/>
    <w:rsid w:val="005E3C6F"/>
    <w:rsid w:val="005E3E26"/>
    <w:rsid w:val="005E3E37"/>
    <w:rsid w:val="005E3E56"/>
    <w:rsid w:val="005E3EAA"/>
    <w:rsid w:val="005E404B"/>
    <w:rsid w:val="005E409B"/>
    <w:rsid w:val="005E41C8"/>
    <w:rsid w:val="005E4418"/>
    <w:rsid w:val="005E4786"/>
    <w:rsid w:val="005E5103"/>
    <w:rsid w:val="005E5199"/>
    <w:rsid w:val="005E51D7"/>
    <w:rsid w:val="005E559D"/>
    <w:rsid w:val="005E5647"/>
    <w:rsid w:val="005E595C"/>
    <w:rsid w:val="005E59C0"/>
    <w:rsid w:val="005E5BDE"/>
    <w:rsid w:val="005E5EAF"/>
    <w:rsid w:val="005E5F3F"/>
    <w:rsid w:val="005E612E"/>
    <w:rsid w:val="005E616B"/>
    <w:rsid w:val="005E61F3"/>
    <w:rsid w:val="005E634C"/>
    <w:rsid w:val="005E65FE"/>
    <w:rsid w:val="005E69F5"/>
    <w:rsid w:val="005E6C38"/>
    <w:rsid w:val="005E6D56"/>
    <w:rsid w:val="005E6EA6"/>
    <w:rsid w:val="005E6FD2"/>
    <w:rsid w:val="005E709B"/>
    <w:rsid w:val="005E71B2"/>
    <w:rsid w:val="005E75FF"/>
    <w:rsid w:val="005E7610"/>
    <w:rsid w:val="005E7744"/>
    <w:rsid w:val="005E7AE0"/>
    <w:rsid w:val="005E7CB8"/>
    <w:rsid w:val="005E7EDF"/>
    <w:rsid w:val="005F0023"/>
    <w:rsid w:val="005F015D"/>
    <w:rsid w:val="005F02F3"/>
    <w:rsid w:val="005F077B"/>
    <w:rsid w:val="005F099D"/>
    <w:rsid w:val="005F1698"/>
    <w:rsid w:val="005F1773"/>
    <w:rsid w:val="005F1A72"/>
    <w:rsid w:val="005F1DF7"/>
    <w:rsid w:val="005F1E5F"/>
    <w:rsid w:val="005F20C7"/>
    <w:rsid w:val="005F2146"/>
    <w:rsid w:val="005F24ED"/>
    <w:rsid w:val="005F2B2F"/>
    <w:rsid w:val="005F2C0A"/>
    <w:rsid w:val="005F2CCA"/>
    <w:rsid w:val="005F2DB8"/>
    <w:rsid w:val="005F3065"/>
    <w:rsid w:val="005F30DA"/>
    <w:rsid w:val="005F3562"/>
    <w:rsid w:val="005F36CB"/>
    <w:rsid w:val="005F3775"/>
    <w:rsid w:val="005F37E5"/>
    <w:rsid w:val="005F38EE"/>
    <w:rsid w:val="005F40BC"/>
    <w:rsid w:val="005F4984"/>
    <w:rsid w:val="005F4BD5"/>
    <w:rsid w:val="005F4C89"/>
    <w:rsid w:val="005F4F50"/>
    <w:rsid w:val="005F508F"/>
    <w:rsid w:val="005F585A"/>
    <w:rsid w:val="005F6058"/>
    <w:rsid w:val="005F64B0"/>
    <w:rsid w:val="005F6550"/>
    <w:rsid w:val="005F6800"/>
    <w:rsid w:val="005F69EA"/>
    <w:rsid w:val="005F729F"/>
    <w:rsid w:val="005F791C"/>
    <w:rsid w:val="005F7D19"/>
    <w:rsid w:val="005F7EC3"/>
    <w:rsid w:val="005F7F46"/>
    <w:rsid w:val="006001C2"/>
    <w:rsid w:val="006003F3"/>
    <w:rsid w:val="006004CE"/>
    <w:rsid w:val="0060086E"/>
    <w:rsid w:val="00600C01"/>
    <w:rsid w:val="00600D31"/>
    <w:rsid w:val="00600FB7"/>
    <w:rsid w:val="006014A0"/>
    <w:rsid w:val="0060188E"/>
    <w:rsid w:val="00601A16"/>
    <w:rsid w:val="00601A76"/>
    <w:rsid w:val="00601BB2"/>
    <w:rsid w:val="00601D05"/>
    <w:rsid w:val="00601D07"/>
    <w:rsid w:val="00601D10"/>
    <w:rsid w:val="00601DF5"/>
    <w:rsid w:val="00602070"/>
    <w:rsid w:val="006022A8"/>
    <w:rsid w:val="006023A5"/>
    <w:rsid w:val="006023AA"/>
    <w:rsid w:val="00602664"/>
    <w:rsid w:val="00602F73"/>
    <w:rsid w:val="0060326B"/>
    <w:rsid w:val="00603688"/>
    <w:rsid w:val="00603779"/>
    <w:rsid w:val="0060392C"/>
    <w:rsid w:val="006039AB"/>
    <w:rsid w:val="00603D67"/>
    <w:rsid w:val="00604478"/>
    <w:rsid w:val="00604539"/>
    <w:rsid w:val="00604837"/>
    <w:rsid w:val="00604A77"/>
    <w:rsid w:val="00604BC9"/>
    <w:rsid w:val="006052B9"/>
    <w:rsid w:val="00605319"/>
    <w:rsid w:val="006054E1"/>
    <w:rsid w:val="00605564"/>
    <w:rsid w:val="0060558C"/>
    <w:rsid w:val="006055B6"/>
    <w:rsid w:val="0060597F"/>
    <w:rsid w:val="006059A4"/>
    <w:rsid w:val="006069D8"/>
    <w:rsid w:val="00606B72"/>
    <w:rsid w:val="00606E77"/>
    <w:rsid w:val="006073D0"/>
    <w:rsid w:val="00607E59"/>
    <w:rsid w:val="00607E85"/>
    <w:rsid w:val="00610094"/>
    <w:rsid w:val="006103A9"/>
    <w:rsid w:val="00610487"/>
    <w:rsid w:val="0061051E"/>
    <w:rsid w:val="006106E4"/>
    <w:rsid w:val="0061152A"/>
    <w:rsid w:val="00611575"/>
    <w:rsid w:val="006118F7"/>
    <w:rsid w:val="00611AA3"/>
    <w:rsid w:val="00611AAE"/>
    <w:rsid w:val="00611B7B"/>
    <w:rsid w:val="00611E8C"/>
    <w:rsid w:val="006134F7"/>
    <w:rsid w:val="00613C19"/>
    <w:rsid w:val="00613E59"/>
    <w:rsid w:val="00614114"/>
    <w:rsid w:val="0061442C"/>
    <w:rsid w:val="006144E0"/>
    <w:rsid w:val="006145CA"/>
    <w:rsid w:val="006149DF"/>
    <w:rsid w:val="00614CED"/>
    <w:rsid w:val="00614E7A"/>
    <w:rsid w:val="00615081"/>
    <w:rsid w:val="00615298"/>
    <w:rsid w:val="00615805"/>
    <w:rsid w:val="00615AB4"/>
    <w:rsid w:val="00615D4D"/>
    <w:rsid w:val="00616060"/>
    <w:rsid w:val="0061644E"/>
    <w:rsid w:val="00616542"/>
    <w:rsid w:val="00616A1C"/>
    <w:rsid w:val="00616F53"/>
    <w:rsid w:val="00617159"/>
    <w:rsid w:val="0062005A"/>
    <w:rsid w:val="00620092"/>
    <w:rsid w:val="00620150"/>
    <w:rsid w:val="0062017B"/>
    <w:rsid w:val="00620307"/>
    <w:rsid w:val="00620366"/>
    <w:rsid w:val="0062046F"/>
    <w:rsid w:val="00620933"/>
    <w:rsid w:val="00620A51"/>
    <w:rsid w:val="00620AA4"/>
    <w:rsid w:val="00620CE4"/>
    <w:rsid w:val="00620DC9"/>
    <w:rsid w:val="006211F5"/>
    <w:rsid w:val="006213A7"/>
    <w:rsid w:val="0062143C"/>
    <w:rsid w:val="006217F3"/>
    <w:rsid w:val="00621A91"/>
    <w:rsid w:val="00621C7A"/>
    <w:rsid w:val="006221C6"/>
    <w:rsid w:val="006223B5"/>
    <w:rsid w:val="00622891"/>
    <w:rsid w:val="0062320A"/>
    <w:rsid w:val="006238BB"/>
    <w:rsid w:val="0062435D"/>
    <w:rsid w:val="00624545"/>
    <w:rsid w:val="00624830"/>
    <w:rsid w:val="006248E0"/>
    <w:rsid w:val="00624B00"/>
    <w:rsid w:val="00624D3B"/>
    <w:rsid w:val="00624E1F"/>
    <w:rsid w:val="006252DC"/>
    <w:rsid w:val="00625427"/>
    <w:rsid w:val="0062588A"/>
    <w:rsid w:val="00625BA7"/>
    <w:rsid w:val="00625BFA"/>
    <w:rsid w:val="00625EBB"/>
    <w:rsid w:val="00625ED9"/>
    <w:rsid w:val="00626059"/>
    <w:rsid w:val="006270DA"/>
    <w:rsid w:val="00627269"/>
    <w:rsid w:val="00627514"/>
    <w:rsid w:val="00627659"/>
    <w:rsid w:val="00627D80"/>
    <w:rsid w:val="00627FA8"/>
    <w:rsid w:val="0063059B"/>
    <w:rsid w:val="0063083C"/>
    <w:rsid w:val="00631105"/>
    <w:rsid w:val="006311A7"/>
    <w:rsid w:val="006316A4"/>
    <w:rsid w:val="00631A8A"/>
    <w:rsid w:val="00631E2D"/>
    <w:rsid w:val="0063210E"/>
    <w:rsid w:val="006321A0"/>
    <w:rsid w:val="006323F5"/>
    <w:rsid w:val="006324D8"/>
    <w:rsid w:val="00632580"/>
    <w:rsid w:val="00632F00"/>
    <w:rsid w:val="00632F04"/>
    <w:rsid w:val="0063301E"/>
    <w:rsid w:val="00633813"/>
    <w:rsid w:val="006338C3"/>
    <w:rsid w:val="00633AF1"/>
    <w:rsid w:val="006344E5"/>
    <w:rsid w:val="0063497A"/>
    <w:rsid w:val="00634C6E"/>
    <w:rsid w:val="0063504A"/>
    <w:rsid w:val="006350B1"/>
    <w:rsid w:val="006350E4"/>
    <w:rsid w:val="00635A67"/>
    <w:rsid w:val="00635AA9"/>
    <w:rsid w:val="00635B65"/>
    <w:rsid w:val="00635F72"/>
    <w:rsid w:val="006364B2"/>
    <w:rsid w:val="006368CB"/>
    <w:rsid w:val="006369B3"/>
    <w:rsid w:val="00636ABD"/>
    <w:rsid w:val="00636FC4"/>
    <w:rsid w:val="0063714C"/>
    <w:rsid w:val="00637A6B"/>
    <w:rsid w:val="00637CEB"/>
    <w:rsid w:val="00637D08"/>
    <w:rsid w:val="006400D1"/>
    <w:rsid w:val="006404A2"/>
    <w:rsid w:val="00640AFF"/>
    <w:rsid w:val="00640C72"/>
    <w:rsid w:val="00640D79"/>
    <w:rsid w:val="0064122A"/>
    <w:rsid w:val="006413E7"/>
    <w:rsid w:val="00641421"/>
    <w:rsid w:val="00641545"/>
    <w:rsid w:val="006416AE"/>
    <w:rsid w:val="00641A19"/>
    <w:rsid w:val="00642114"/>
    <w:rsid w:val="00642376"/>
    <w:rsid w:val="0064263D"/>
    <w:rsid w:val="00642B41"/>
    <w:rsid w:val="0064307B"/>
    <w:rsid w:val="00643457"/>
    <w:rsid w:val="006438D5"/>
    <w:rsid w:val="00643971"/>
    <w:rsid w:val="00643A58"/>
    <w:rsid w:val="00643A63"/>
    <w:rsid w:val="0064442B"/>
    <w:rsid w:val="0064497F"/>
    <w:rsid w:val="00644A66"/>
    <w:rsid w:val="00644D3A"/>
    <w:rsid w:val="006450DD"/>
    <w:rsid w:val="0064515C"/>
    <w:rsid w:val="0064591E"/>
    <w:rsid w:val="00645B24"/>
    <w:rsid w:val="00645CD9"/>
    <w:rsid w:val="00645DDE"/>
    <w:rsid w:val="00646187"/>
    <w:rsid w:val="006467ED"/>
    <w:rsid w:val="0064722C"/>
    <w:rsid w:val="006477F8"/>
    <w:rsid w:val="00647B34"/>
    <w:rsid w:val="00647CDE"/>
    <w:rsid w:val="00647CF0"/>
    <w:rsid w:val="00647D8B"/>
    <w:rsid w:val="00647EB7"/>
    <w:rsid w:val="00647FFE"/>
    <w:rsid w:val="00650CFF"/>
    <w:rsid w:val="00650DE7"/>
    <w:rsid w:val="00650EB6"/>
    <w:rsid w:val="00651075"/>
    <w:rsid w:val="006510BB"/>
    <w:rsid w:val="006513B2"/>
    <w:rsid w:val="006515AE"/>
    <w:rsid w:val="00651AE2"/>
    <w:rsid w:val="00651B45"/>
    <w:rsid w:val="00651D72"/>
    <w:rsid w:val="00651ED9"/>
    <w:rsid w:val="006520F6"/>
    <w:rsid w:val="006523E9"/>
    <w:rsid w:val="006524A2"/>
    <w:rsid w:val="006525A3"/>
    <w:rsid w:val="00652676"/>
    <w:rsid w:val="00652E25"/>
    <w:rsid w:val="00652F06"/>
    <w:rsid w:val="006531EA"/>
    <w:rsid w:val="00653209"/>
    <w:rsid w:val="00653664"/>
    <w:rsid w:val="006538E3"/>
    <w:rsid w:val="006538E5"/>
    <w:rsid w:val="00653E55"/>
    <w:rsid w:val="00654256"/>
    <w:rsid w:val="0065433E"/>
    <w:rsid w:val="006544FD"/>
    <w:rsid w:val="006547DA"/>
    <w:rsid w:val="00654EC5"/>
    <w:rsid w:val="00655355"/>
    <w:rsid w:val="006553F7"/>
    <w:rsid w:val="00655BCC"/>
    <w:rsid w:val="0065605F"/>
    <w:rsid w:val="0065649E"/>
    <w:rsid w:val="0065695F"/>
    <w:rsid w:val="00656E06"/>
    <w:rsid w:val="00656FFD"/>
    <w:rsid w:val="006572DC"/>
    <w:rsid w:val="00657413"/>
    <w:rsid w:val="00657650"/>
    <w:rsid w:val="00657A30"/>
    <w:rsid w:val="00657EED"/>
    <w:rsid w:val="00657FA9"/>
    <w:rsid w:val="00660123"/>
    <w:rsid w:val="00660478"/>
    <w:rsid w:val="00660B62"/>
    <w:rsid w:val="00660BF0"/>
    <w:rsid w:val="00660C52"/>
    <w:rsid w:val="00660DC9"/>
    <w:rsid w:val="00660F40"/>
    <w:rsid w:val="0066110D"/>
    <w:rsid w:val="00661C22"/>
    <w:rsid w:val="0066224C"/>
    <w:rsid w:val="006623E4"/>
    <w:rsid w:val="00662F99"/>
    <w:rsid w:val="00663011"/>
    <w:rsid w:val="00663695"/>
    <w:rsid w:val="0066395B"/>
    <w:rsid w:val="0066396D"/>
    <w:rsid w:val="00663A5A"/>
    <w:rsid w:val="00663CF6"/>
    <w:rsid w:val="00663ECF"/>
    <w:rsid w:val="00663F07"/>
    <w:rsid w:val="00663F2B"/>
    <w:rsid w:val="00664055"/>
    <w:rsid w:val="006649B2"/>
    <w:rsid w:val="00664B5A"/>
    <w:rsid w:val="00664DEB"/>
    <w:rsid w:val="00664E2E"/>
    <w:rsid w:val="00664E85"/>
    <w:rsid w:val="006655CA"/>
    <w:rsid w:val="006658C6"/>
    <w:rsid w:val="00665ADB"/>
    <w:rsid w:val="006660E1"/>
    <w:rsid w:val="006661FC"/>
    <w:rsid w:val="006665A8"/>
    <w:rsid w:val="006665F1"/>
    <w:rsid w:val="0066686A"/>
    <w:rsid w:val="006672ED"/>
    <w:rsid w:val="0066732E"/>
    <w:rsid w:val="006678F3"/>
    <w:rsid w:val="00667994"/>
    <w:rsid w:val="00667B47"/>
    <w:rsid w:val="00667B7C"/>
    <w:rsid w:val="00670171"/>
    <w:rsid w:val="006710B1"/>
    <w:rsid w:val="006710F9"/>
    <w:rsid w:val="0067118A"/>
    <w:rsid w:val="00671F3D"/>
    <w:rsid w:val="006721DE"/>
    <w:rsid w:val="0067260F"/>
    <w:rsid w:val="00672648"/>
    <w:rsid w:val="00673979"/>
    <w:rsid w:val="00673BC7"/>
    <w:rsid w:val="00673DDA"/>
    <w:rsid w:val="0067402E"/>
    <w:rsid w:val="0067405A"/>
    <w:rsid w:val="00674359"/>
    <w:rsid w:val="00674694"/>
    <w:rsid w:val="006746FD"/>
    <w:rsid w:val="00674826"/>
    <w:rsid w:val="00675B44"/>
    <w:rsid w:val="00675C10"/>
    <w:rsid w:val="00675C90"/>
    <w:rsid w:val="00675D8B"/>
    <w:rsid w:val="006763BD"/>
    <w:rsid w:val="006767A8"/>
    <w:rsid w:val="00676950"/>
    <w:rsid w:val="00676AFC"/>
    <w:rsid w:val="00676BA7"/>
    <w:rsid w:val="00676CB5"/>
    <w:rsid w:val="00677026"/>
    <w:rsid w:val="006776D6"/>
    <w:rsid w:val="00677E72"/>
    <w:rsid w:val="00677F25"/>
    <w:rsid w:val="006802F8"/>
    <w:rsid w:val="00680380"/>
    <w:rsid w:val="00680831"/>
    <w:rsid w:val="00680ABE"/>
    <w:rsid w:val="00680AF2"/>
    <w:rsid w:val="00680ECB"/>
    <w:rsid w:val="00681758"/>
    <w:rsid w:val="0068178A"/>
    <w:rsid w:val="00681CC8"/>
    <w:rsid w:val="00681CD6"/>
    <w:rsid w:val="00681D34"/>
    <w:rsid w:val="00681F1B"/>
    <w:rsid w:val="00681F34"/>
    <w:rsid w:val="00682115"/>
    <w:rsid w:val="006821A8"/>
    <w:rsid w:val="00682333"/>
    <w:rsid w:val="006823D2"/>
    <w:rsid w:val="006823ED"/>
    <w:rsid w:val="006823F8"/>
    <w:rsid w:val="006824AD"/>
    <w:rsid w:val="006827AB"/>
    <w:rsid w:val="00682CCB"/>
    <w:rsid w:val="00683108"/>
    <w:rsid w:val="00683214"/>
    <w:rsid w:val="006832DE"/>
    <w:rsid w:val="00683479"/>
    <w:rsid w:val="00683B49"/>
    <w:rsid w:val="00683D41"/>
    <w:rsid w:val="00684135"/>
    <w:rsid w:val="00684570"/>
    <w:rsid w:val="006847A2"/>
    <w:rsid w:val="00684D74"/>
    <w:rsid w:val="006851D6"/>
    <w:rsid w:val="00686106"/>
    <w:rsid w:val="006863DF"/>
    <w:rsid w:val="006868B2"/>
    <w:rsid w:val="00686E50"/>
    <w:rsid w:val="00686E98"/>
    <w:rsid w:val="0068765F"/>
    <w:rsid w:val="0068793D"/>
    <w:rsid w:val="006879FC"/>
    <w:rsid w:val="00687CC8"/>
    <w:rsid w:val="00687EEB"/>
    <w:rsid w:val="00690057"/>
    <w:rsid w:val="006900F5"/>
    <w:rsid w:val="006903F6"/>
    <w:rsid w:val="0069071B"/>
    <w:rsid w:val="00690A4A"/>
    <w:rsid w:val="00690A75"/>
    <w:rsid w:val="00690C53"/>
    <w:rsid w:val="00691568"/>
    <w:rsid w:val="00691682"/>
    <w:rsid w:val="00691816"/>
    <w:rsid w:val="006930C6"/>
    <w:rsid w:val="00693480"/>
    <w:rsid w:val="006934D4"/>
    <w:rsid w:val="006934D7"/>
    <w:rsid w:val="0069362A"/>
    <w:rsid w:val="0069374A"/>
    <w:rsid w:val="006938D2"/>
    <w:rsid w:val="00693A93"/>
    <w:rsid w:val="00693E55"/>
    <w:rsid w:val="0069453B"/>
    <w:rsid w:val="0069499B"/>
    <w:rsid w:val="006949D3"/>
    <w:rsid w:val="00694AB8"/>
    <w:rsid w:val="00694CAE"/>
    <w:rsid w:val="00694F08"/>
    <w:rsid w:val="00694F89"/>
    <w:rsid w:val="006950C4"/>
    <w:rsid w:val="00695400"/>
    <w:rsid w:val="00695838"/>
    <w:rsid w:val="00695E48"/>
    <w:rsid w:val="0069636C"/>
    <w:rsid w:val="00696370"/>
    <w:rsid w:val="00696582"/>
    <w:rsid w:val="00696703"/>
    <w:rsid w:val="0069682D"/>
    <w:rsid w:val="006969CD"/>
    <w:rsid w:val="00696D30"/>
    <w:rsid w:val="00696D73"/>
    <w:rsid w:val="00696E0C"/>
    <w:rsid w:val="00696EC5"/>
    <w:rsid w:val="00697225"/>
    <w:rsid w:val="00697878"/>
    <w:rsid w:val="006A087D"/>
    <w:rsid w:val="006A0B8D"/>
    <w:rsid w:val="006A0EB0"/>
    <w:rsid w:val="006A0F57"/>
    <w:rsid w:val="006A117B"/>
    <w:rsid w:val="006A153D"/>
    <w:rsid w:val="006A16C1"/>
    <w:rsid w:val="006A17E4"/>
    <w:rsid w:val="006A189C"/>
    <w:rsid w:val="006A18A3"/>
    <w:rsid w:val="006A18B8"/>
    <w:rsid w:val="006A1A9C"/>
    <w:rsid w:val="006A1B9F"/>
    <w:rsid w:val="006A1D4A"/>
    <w:rsid w:val="006A24A2"/>
    <w:rsid w:val="006A2B1E"/>
    <w:rsid w:val="006A2E97"/>
    <w:rsid w:val="006A2FAC"/>
    <w:rsid w:val="006A32F8"/>
    <w:rsid w:val="006A3823"/>
    <w:rsid w:val="006A403E"/>
    <w:rsid w:val="006A452A"/>
    <w:rsid w:val="006A4887"/>
    <w:rsid w:val="006A49F1"/>
    <w:rsid w:val="006A4B3F"/>
    <w:rsid w:val="006A4D70"/>
    <w:rsid w:val="006A54CF"/>
    <w:rsid w:val="006A551E"/>
    <w:rsid w:val="006A5712"/>
    <w:rsid w:val="006A5A57"/>
    <w:rsid w:val="006A5AF6"/>
    <w:rsid w:val="006A5B9E"/>
    <w:rsid w:val="006A6101"/>
    <w:rsid w:val="006A66DE"/>
    <w:rsid w:val="006A6B66"/>
    <w:rsid w:val="006A708F"/>
    <w:rsid w:val="006A7D91"/>
    <w:rsid w:val="006A7F33"/>
    <w:rsid w:val="006B005A"/>
    <w:rsid w:val="006B0164"/>
    <w:rsid w:val="006B0730"/>
    <w:rsid w:val="006B08AD"/>
    <w:rsid w:val="006B0A2A"/>
    <w:rsid w:val="006B0BA6"/>
    <w:rsid w:val="006B13B2"/>
    <w:rsid w:val="006B153B"/>
    <w:rsid w:val="006B1903"/>
    <w:rsid w:val="006B1989"/>
    <w:rsid w:val="006B1AD7"/>
    <w:rsid w:val="006B2004"/>
    <w:rsid w:val="006B2520"/>
    <w:rsid w:val="006B26B6"/>
    <w:rsid w:val="006B26C4"/>
    <w:rsid w:val="006B2783"/>
    <w:rsid w:val="006B281E"/>
    <w:rsid w:val="006B2830"/>
    <w:rsid w:val="006B289F"/>
    <w:rsid w:val="006B2C66"/>
    <w:rsid w:val="006B325D"/>
    <w:rsid w:val="006B3552"/>
    <w:rsid w:val="006B391C"/>
    <w:rsid w:val="006B3AFC"/>
    <w:rsid w:val="006B40F4"/>
    <w:rsid w:val="006B44F9"/>
    <w:rsid w:val="006B4607"/>
    <w:rsid w:val="006B4BD9"/>
    <w:rsid w:val="006B4FD9"/>
    <w:rsid w:val="006B54A1"/>
    <w:rsid w:val="006B5B35"/>
    <w:rsid w:val="006B6234"/>
    <w:rsid w:val="006B626C"/>
    <w:rsid w:val="006B62B9"/>
    <w:rsid w:val="006B6D7D"/>
    <w:rsid w:val="006B7495"/>
    <w:rsid w:val="006B7ADE"/>
    <w:rsid w:val="006B7F76"/>
    <w:rsid w:val="006C04E3"/>
    <w:rsid w:val="006C0521"/>
    <w:rsid w:val="006C0CCC"/>
    <w:rsid w:val="006C1380"/>
    <w:rsid w:val="006C1A82"/>
    <w:rsid w:val="006C1AAC"/>
    <w:rsid w:val="006C1F59"/>
    <w:rsid w:val="006C2416"/>
    <w:rsid w:val="006C2515"/>
    <w:rsid w:val="006C259E"/>
    <w:rsid w:val="006C3426"/>
    <w:rsid w:val="006C3ED3"/>
    <w:rsid w:val="006C4372"/>
    <w:rsid w:val="006C4508"/>
    <w:rsid w:val="006C45FF"/>
    <w:rsid w:val="006C463D"/>
    <w:rsid w:val="006C4B97"/>
    <w:rsid w:val="006C4EC8"/>
    <w:rsid w:val="006C5039"/>
    <w:rsid w:val="006C567E"/>
    <w:rsid w:val="006C59A7"/>
    <w:rsid w:val="006C5B24"/>
    <w:rsid w:val="006C5B74"/>
    <w:rsid w:val="006C5C74"/>
    <w:rsid w:val="006C5D85"/>
    <w:rsid w:val="006C643A"/>
    <w:rsid w:val="006C655B"/>
    <w:rsid w:val="006C6C09"/>
    <w:rsid w:val="006C6E74"/>
    <w:rsid w:val="006C71F5"/>
    <w:rsid w:val="006C73BC"/>
    <w:rsid w:val="006C7407"/>
    <w:rsid w:val="006C7447"/>
    <w:rsid w:val="006C74F9"/>
    <w:rsid w:val="006C7652"/>
    <w:rsid w:val="006C780F"/>
    <w:rsid w:val="006C7E46"/>
    <w:rsid w:val="006C7ED6"/>
    <w:rsid w:val="006C7EDE"/>
    <w:rsid w:val="006C7FCE"/>
    <w:rsid w:val="006D1037"/>
    <w:rsid w:val="006D16F5"/>
    <w:rsid w:val="006D1826"/>
    <w:rsid w:val="006D1F96"/>
    <w:rsid w:val="006D2059"/>
    <w:rsid w:val="006D211D"/>
    <w:rsid w:val="006D2492"/>
    <w:rsid w:val="006D2A89"/>
    <w:rsid w:val="006D2C28"/>
    <w:rsid w:val="006D2E8D"/>
    <w:rsid w:val="006D34C9"/>
    <w:rsid w:val="006D363A"/>
    <w:rsid w:val="006D38BE"/>
    <w:rsid w:val="006D38DA"/>
    <w:rsid w:val="006D38E6"/>
    <w:rsid w:val="006D3F6C"/>
    <w:rsid w:val="006D42F4"/>
    <w:rsid w:val="006D4C24"/>
    <w:rsid w:val="006D5136"/>
    <w:rsid w:val="006D5C59"/>
    <w:rsid w:val="006D6358"/>
    <w:rsid w:val="006D6665"/>
    <w:rsid w:val="006D68B9"/>
    <w:rsid w:val="006D69DF"/>
    <w:rsid w:val="006D6FF1"/>
    <w:rsid w:val="006D7288"/>
    <w:rsid w:val="006D736A"/>
    <w:rsid w:val="006D765F"/>
    <w:rsid w:val="006D7845"/>
    <w:rsid w:val="006E051B"/>
    <w:rsid w:val="006E05A0"/>
    <w:rsid w:val="006E07DA"/>
    <w:rsid w:val="006E08AE"/>
    <w:rsid w:val="006E0F9A"/>
    <w:rsid w:val="006E1484"/>
    <w:rsid w:val="006E1781"/>
    <w:rsid w:val="006E195D"/>
    <w:rsid w:val="006E1DB3"/>
    <w:rsid w:val="006E1F2D"/>
    <w:rsid w:val="006E2650"/>
    <w:rsid w:val="006E2856"/>
    <w:rsid w:val="006E2E13"/>
    <w:rsid w:val="006E2EEE"/>
    <w:rsid w:val="006E3350"/>
    <w:rsid w:val="006E3379"/>
    <w:rsid w:val="006E33B0"/>
    <w:rsid w:val="006E36DB"/>
    <w:rsid w:val="006E3D11"/>
    <w:rsid w:val="006E405D"/>
    <w:rsid w:val="006E4368"/>
    <w:rsid w:val="006E4369"/>
    <w:rsid w:val="006E4440"/>
    <w:rsid w:val="006E4C15"/>
    <w:rsid w:val="006E5912"/>
    <w:rsid w:val="006E5ADD"/>
    <w:rsid w:val="006E607D"/>
    <w:rsid w:val="006E6102"/>
    <w:rsid w:val="006E632C"/>
    <w:rsid w:val="006E6580"/>
    <w:rsid w:val="006E68DA"/>
    <w:rsid w:val="006E6A31"/>
    <w:rsid w:val="006E6FD2"/>
    <w:rsid w:val="006E7440"/>
    <w:rsid w:val="006E76A6"/>
    <w:rsid w:val="006E7C45"/>
    <w:rsid w:val="006E7F5D"/>
    <w:rsid w:val="006F0092"/>
    <w:rsid w:val="006F0203"/>
    <w:rsid w:val="006F04AE"/>
    <w:rsid w:val="006F08C3"/>
    <w:rsid w:val="006F0954"/>
    <w:rsid w:val="006F0B33"/>
    <w:rsid w:val="006F124D"/>
    <w:rsid w:val="006F14E8"/>
    <w:rsid w:val="006F16CD"/>
    <w:rsid w:val="006F17E1"/>
    <w:rsid w:val="006F1C38"/>
    <w:rsid w:val="006F1E5F"/>
    <w:rsid w:val="006F20BD"/>
    <w:rsid w:val="006F27BA"/>
    <w:rsid w:val="006F27C6"/>
    <w:rsid w:val="006F2810"/>
    <w:rsid w:val="006F37A1"/>
    <w:rsid w:val="006F37EF"/>
    <w:rsid w:val="006F3EC8"/>
    <w:rsid w:val="006F40A8"/>
    <w:rsid w:val="006F4213"/>
    <w:rsid w:val="006F4820"/>
    <w:rsid w:val="006F4AE0"/>
    <w:rsid w:val="006F4DA6"/>
    <w:rsid w:val="006F522F"/>
    <w:rsid w:val="006F5355"/>
    <w:rsid w:val="006F5381"/>
    <w:rsid w:val="006F58F6"/>
    <w:rsid w:val="006F5977"/>
    <w:rsid w:val="006F5ACF"/>
    <w:rsid w:val="006F5D4C"/>
    <w:rsid w:val="006F5DD1"/>
    <w:rsid w:val="006F62FC"/>
    <w:rsid w:val="006F64E3"/>
    <w:rsid w:val="006F77AD"/>
    <w:rsid w:val="006F79EE"/>
    <w:rsid w:val="006F7C9B"/>
    <w:rsid w:val="006F7CB9"/>
    <w:rsid w:val="006F7FB9"/>
    <w:rsid w:val="007001D5"/>
    <w:rsid w:val="00700303"/>
    <w:rsid w:val="007006F1"/>
    <w:rsid w:val="00700A70"/>
    <w:rsid w:val="00700DD4"/>
    <w:rsid w:val="00700E88"/>
    <w:rsid w:val="0070148B"/>
    <w:rsid w:val="00701879"/>
    <w:rsid w:val="00701A9D"/>
    <w:rsid w:val="00702A93"/>
    <w:rsid w:val="00703226"/>
    <w:rsid w:val="0070398D"/>
    <w:rsid w:val="00703CAF"/>
    <w:rsid w:val="00703E2D"/>
    <w:rsid w:val="0070454C"/>
    <w:rsid w:val="0070474A"/>
    <w:rsid w:val="0070487A"/>
    <w:rsid w:val="00704E1B"/>
    <w:rsid w:val="00704EA6"/>
    <w:rsid w:val="00704FA4"/>
    <w:rsid w:val="0070527E"/>
    <w:rsid w:val="0070540B"/>
    <w:rsid w:val="00705999"/>
    <w:rsid w:val="00705C19"/>
    <w:rsid w:val="00705FEC"/>
    <w:rsid w:val="00706032"/>
    <w:rsid w:val="007062CE"/>
    <w:rsid w:val="00706366"/>
    <w:rsid w:val="00706368"/>
    <w:rsid w:val="00706ACD"/>
    <w:rsid w:val="00706D34"/>
    <w:rsid w:val="00706DCB"/>
    <w:rsid w:val="00707220"/>
    <w:rsid w:val="0070742F"/>
    <w:rsid w:val="00711019"/>
    <w:rsid w:val="0071114E"/>
    <w:rsid w:val="0071123B"/>
    <w:rsid w:val="007113B5"/>
    <w:rsid w:val="0071145C"/>
    <w:rsid w:val="0071176E"/>
    <w:rsid w:val="0071193A"/>
    <w:rsid w:val="00711CAF"/>
    <w:rsid w:val="00711E84"/>
    <w:rsid w:val="00711FFC"/>
    <w:rsid w:val="007126A5"/>
    <w:rsid w:val="007127A5"/>
    <w:rsid w:val="007127F4"/>
    <w:rsid w:val="00712866"/>
    <w:rsid w:val="007129CD"/>
    <w:rsid w:val="007134A1"/>
    <w:rsid w:val="007135AD"/>
    <w:rsid w:val="00713617"/>
    <w:rsid w:val="00713968"/>
    <w:rsid w:val="0071457A"/>
    <w:rsid w:val="00714706"/>
    <w:rsid w:val="0071472C"/>
    <w:rsid w:val="007147F0"/>
    <w:rsid w:val="00714813"/>
    <w:rsid w:val="00714AE1"/>
    <w:rsid w:val="00714EC6"/>
    <w:rsid w:val="007159AB"/>
    <w:rsid w:val="007159CB"/>
    <w:rsid w:val="007159CC"/>
    <w:rsid w:val="00715B46"/>
    <w:rsid w:val="00715DD7"/>
    <w:rsid w:val="00715F27"/>
    <w:rsid w:val="00715F5F"/>
    <w:rsid w:val="00715FCC"/>
    <w:rsid w:val="00716CAC"/>
    <w:rsid w:val="00716D93"/>
    <w:rsid w:val="00716F1D"/>
    <w:rsid w:val="0071715E"/>
    <w:rsid w:val="00717688"/>
    <w:rsid w:val="00717B04"/>
    <w:rsid w:val="00717B6E"/>
    <w:rsid w:val="00717BE5"/>
    <w:rsid w:val="00717C78"/>
    <w:rsid w:val="00717C7D"/>
    <w:rsid w:val="00717FE7"/>
    <w:rsid w:val="00720085"/>
    <w:rsid w:val="0072090D"/>
    <w:rsid w:val="00720FDC"/>
    <w:rsid w:val="00721684"/>
    <w:rsid w:val="00721762"/>
    <w:rsid w:val="007219EE"/>
    <w:rsid w:val="00721A36"/>
    <w:rsid w:val="00721A74"/>
    <w:rsid w:val="00721ADC"/>
    <w:rsid w:val="00721DBC"/>
    <w:rsid w:val="007222BC"/>
    <w:rsid w:val="007229B8"/>
    <w:rsid w:val="00723389"/>
    <w:rsid w:val="007235FB"/>
    <w:rsid w:val="00723670"/>
    <w:rsid w:val="00723C2E"/>
    <w:rsid w:val="00723EF9"/>
    <w:rsid w:val="00724307"/>
    <w:rsid w:val="007247C9"/>
    <w:rsid w:val="0072484F"/>
    <w:rsid w:val="00724A7D"/>
    <w:rsid w:val="007255DF"/>
    <w:rsid w:val="0072567B"/>
    <w:rsid w:val="0072570E"/>
    <w:rsid w:val="00725B83"/>
    <w:rsid w:val="00726172"/>
    <w:rsid w:val="007263D9"/>
    <w:rsid w:val="00726529"/>
    <w:rsid w:val="00726753"/>
    <w:rsid w:val="00726EDA"/>
    <w:rsid w:val="00726F87"/>
    <w:rsid w:val="00727197"/>
    <w:rsid w:val="00727390"/>
    <w:rsid w:val="00727528"/>
    <w:rsid w:val="0072777D"/>
    <w:rsid w:val="0072777F"/>
    <w:rsid w:val="00727AAB"/>
    <w:rsid w:val="00727CBC"/>
    <w:rsid w:val="00727CD1"/>
    <w:rsid w:val="00727D4D"/>
    <w:rsid w:val="0073012B"/>
    <w:rsid w:val="00730301"/>
    <w:rsid w:val="00730462"/>
    <w:rsid w:val="0073051A"/>
    <w:rsid w:val="00730702"/>
    <w:rsid w:val="00730B7E"/>
    <w:rsid w:val="00730C38"/>
    <w:rsid w:val="00730C5B"/>
    <w:rsid w:val="007315ED"/>
    <w:rsid w:val="00731653"/>
    <w:rsid w:val="007318E5"/>
    <w:rsid w:val="00731923"/>
    <w:rsid w:val="00731AB5"/>
    <w:rsid w:val="007325AF"/>
    <w:rsid w:val="0073288C"/>
    <w:rsid w:val="007329DE"/>
    <w:rsid w:val="00732BA4"/>
    <w:rsid w:val="00732FC2"/>
    <w:rsid w:val="007337C5"/>
    <w:rsid w:val="00733A59"/>
    <w:rsid w:val="0073400F"/>
    <w:rsid w:val="00734265"/>
    <w:rsid w:val="0073427E"/>
    <w:rsid w:val="007342C9"/>
    <w:rsid w:val="007343D8"/>
    <w:rsid w:val="00734D17"/>
    <w:rsid w:val="00735103"/>
    <w:rsid w:val="0073556E"/>
    <w:rsid w:val="0073558C"/>
    <w:rsid w:val="0073584C"/>
    <w:rsid w:val="00735E2B"/>
    <w:rsid w:val="00736498"/>
    <w:rsid w:val="00736587"/>
    <w:rsid w:val="007366F1"/>
    <w:rsid w:val="0073685A"/>
    <w:rsid w:val="00736AC2"/>
    <w:rsid w:val="00736DA1"/>
    <w:rsid w:val="00737B5A"/>
    <w:rsid w:val="00737BFA"/>
    <w:rsid w:val="00737ED0"/>
    <w:rsid w:val="0074095D"/>
    <w:rsid w:val="00740A52"/>
    <w:rsid w:val="00740D0A"/>
    <w:rsid w:val="00740D86"/>
    <w:rsid w:val="00741091"/>
    <w:rsid w:val="007416D9"/>
    <w:rsid w:val="00741D9F"/>
    <w:rsid w:val="00741FFD"/>
    <w:rsid w:val="007420F9"/>
    <w:rsid w:val="0074242A"/>
    <w:rsid w:val="0074248D"/>
    <w:rsid w:val="00742BF8"/>
    <w:rsid w:val="00742D04"/>
    <w:rsid w:val="00742E08"/>
    <w:rsid w:val="00742E37"/>
    <w:rsid w:val="00742E7C"/>
    <w:rsid w:val="00742F11"/>
    <w:rsid w:val="00742FD6"/>
    <w:rsid w:val="0074337C"/>
    <w:rsid w:val="007441D6"/>
    <w:rsid w:val="00744274"/>
    <w:rsid w:val="0074461B"/>
    <w:rsid w:val="007448FB"/>
    <w:rsid w:val="0074490E"/>
    <w:rsid w:val="00744930"/>
    <w:rsid w:val="00744E0E"/>
    <w:rsid w:val="00745008"/>
    <w:rsid w:val="00745108"/>
    <w:rsid w:val="0074540B"/>
    <w:rsid w:val="007454FE"/>
    <w:rsid w:val="00745BE7"/>
    <w:rsid w:val="00745C76"/>
    <w:rsid w:val="00745E7A"/>
    <w:rsid w:val="007461F7"/>
    <w:rsid w:val="0074692B"/>
    <w:rsid w:val="00746AD3"/>
    <w:rsid w:val="00746EE0"/>
    <w:rsid w:val="00746FD4"/>
    <w:rsid w:val="00747761"/>
    <w:rsid w:val="00747CB1"/>
    <w:rsid w:val="00747D41"/>
    <w:rsid w:val="007502D1"/>
    <w:rsid w:val="00750495"/>
    <w:rsid w:val="00750679"/>
    <w:rsid w:val="0075073C"/>
    <w:rsid w:val="007507D4"/>
    <w:rsid w:val="007507FE"/>
    <w:rsid w:val="00750828"/>
    <w:rsid w:val="00750AEA"/>
    <w:rsid w:val="00750E67"/>
    <w:rsid w:val="00750EDC"/>
    <w:rsid w:val="00751951"/>
    <w:rsid w:val="00751B7F"/>
    <w:rsid w:val="00751D35"/>
    <w:rsid w:val="007520ED"/>
    <w:rsid w:val="007523D5"/>
    <w:rsid w:val="007524A0"/>
    <w:rsid w:val="007525EA"/>
    <w:rsid w:val="007528AF"/>
    <w:rsid w:val="00752B49"/>
    <w:rsid w:val="00752D2C"/>
    <w:rsid w:val="00752DAB"/>
    <w:rsid w:val="00752EFE"/>
    <w:rsid w:val="00752F45"/>
    <w:rsid w:val="00753B13"/>
    <w:rsid w:val="00753EF7"/>
    <w:rsid w:val="007544F4"/>
    <w:rsid w:val="00755022"/>
    <w:rsid w:val="00755183"/>
    <w:rsid w:val="0075571C"/>
    <w:rsid w:val="007559B0"/>
    <w:rsid w:val="00755B2D"/>
    <w:rsid w:val="007562A9"/>
    <w:rsid w:val="007562E9"/>
    <w:rsid w:val="00756491"/>
    <w:rsid w:val="00756698"/>
    <w:rsid w:val="00756ABC"/>
    <w:rsid w:val="007577F5"/>
    <w:rsid w:val="00757A5E"/>
    <w:rsid w:val="0076011B"/>
    <w:rsid w:val="00760588"/>
    <w:rsid w:val="00760D2F"/>
    <w:rsid w:val="00761999"/>
    <w:rsid w:val="00761A7B"/>
    <w:rsid w:val="00761C0D"/>
    <w:rsid w:val="00761CCC"/>
    <w:rsid w:val="00761D13"/>
    <w:rsid w:val="00762061"/>
    <w:rsid w:val="00762220"/>
    <w:rsid w:val="00762490"/>
    <w:rsid w:val="00762768"/>
    <w:rsid w:val="007629A8"/>
    <w:rsid w:val="00762B2D"/>
    <w:rsid w:val="00762B5F"/>
    <w:rsid w:val="00763010"/>
    <w:rsid w:val="0076369D"/>
    <w:rsid w:val="00763814"/>
    <w:rsid w:val="0076476E"/>
    <w:rsid w:val="007648D0"/>
    <w:rsid w:val="007652ED"/>
    <w:rsid w:val="0076533F"/>
    <w:rsid w:val="00765470"/>
    <w:rsid w:val="00765689"/>
    <w:rsid w:val="00765739"/>
    <w:rsid w:val="00765A1A"/>
    <w:rsid w:val="00765CF4"/>
    <w:rsid w:val="00765D51"/>
    <w:rsid w:val="00765F6E"/>
    <w:rsid w:val="007662A6"/>
    <w:rsid w:val="00766B81"/>
    <w:rsid w:val="00766BC4"/>
    <w:rsid w:val="00766C7C"/>
    <w:rsid w:val="00767231"/>
    <w:rsid w:val="00767329"/>
    <w:rsid w:val="007674FB"/>
    <w:rsid w:val="00767925"/>
    <w:rsid w:val="00767BD1"/>
    <w:rsid w:val="00770154"/>
    <w:rsid w:val="007707C5"/>
    <w:rsid w:val="00770A92"/>
    <w:rsid w:val="00770BFF"/>
    <w:rsid w:val="00770DC0"/>
    <w:rsid w:val="00770F0B"/>
    <w:rsid w:val="00770F3C"/>
    <w:rsid w:val="007712E7"/>
    <w:rsid w:val="00771331"/>
    <w:rsid w:val="00771917"/>
    <w:rsid w:val="00771D25"/>
    <w:rsid w:val="007722F4"/>
    <w:rsid w:val="0077299C"/>
    <w:rsid w:val="00772AC2"/>
    <w:rsid w:val="00772FDF"/>
    <w:rsid w:val="0077341A"/>
    <w:rsid w:val="00773817"/>
    <w:rsid w:val="00773856"/>
    <w:rsid w:val="00773E69"/>
    <w:rsid w:val="00773FFD"/>
    <w:rsid w:val="0077417F"/>
    <w:rsid w:val="0077434A"/>
    <w:rsid w:val="00774532"/>
    <w:rsid w:val="00774802"/>
    <w:rsid w:val="00774869"/>
    <w:rsid w:val="00775A4F"/>
    <w:rsid w:val="00775B45"/>
    <w:rsid w:val="00775B51"/>
    <w:rsid w:val="00775E12"/>
    <w:rsid w:val="00776037"/>
    <w:rsid w:val="007762A6"/>
    <w:rsid w:val="007767A1"/>
    <w:rsid w:val="007768D1"/>
    <w:rsid w:val="00777040"/>
    <w:rsid w:val="007770C3"/>
    <w:rsid w:val="007771BD"/>
    <w:rsid w:val="0077720B"/>
    <w:rsid w:val="007772AA"/>
    <w:rsid w:val="0077744C"/>
    <w:rsid w:val="007779D8"/>
    <w:rsid w:val="00777C6E"/>
    <w:rsid w:val="00777EA9"/>
    <w:rsid w:val="0078021A"/>
    <w:rsid w:val="0078049E"/>
    <w:rsid w:val="00780BE8"/>
    <w:rsid w:val="00780C72"/>
    <w:rsid w:val="00781015"/>
    <w:rsid w:val="007816DD"/>
    <w:rsid w:val="00781CB4"/>
    <w:rsid w:val="00781EB9"/>
    <w:rsid w:val="0078251C"/>
    <w:rsid w:val="0078284E"/>
    <w:rsid w:val="00782B94"/>
    <w:rsid w:val="00782D13"/>
    <w:rsid w:val="00782F6C"/>
    <w:rsid w:val="00783065"/>
    <w:rsid w:val="0078326A"/>
    <w:rsid w:val="00783488"/>
    <w:rsid w:val="007834A4"/>
    <w:rsid w:val="007838A3"/>
    <w:rsid w:val="00783A58"/>
    <w:rsid w:val="00783E4E"/>
    <w:rsid w:val="0078400A"/>
    <w:rsid w:val="0078427A"/>
    <w:rsid w:val="0078435F"/>
    <w:rsid w:val="007843E7"/>
    <w:rsid w:val="00784700"/>
    <w:rsid w:val="00784CEE"/>
    <w:rsid w:val="00784D65"/>
    <w:rsid w:val="00784EB4"/>
    <w:rsid w:val="007850B1"/>
    <w:rsid w:val="007854B9"/>
    <w:rsid w:val="00785567"/>
    <w:rsid w:val="00785673"/>
    <w:rsid w:val="007857A3"/>
    <w:rsid w:val="00785909"/>
    <w:rsid w:val="0078593B"/>
    <w:rsid w:val="00785CCB"/>
    <w:rsid w:val="00785F06"/>
    <w:rsid w:val="007861E1"/>
    <w:rsid w:val="007862DD"/>
    <w:rsid w:val="0078683F"/>
    <w:rsid w:val="007868E9"/>
    <w:rsid w:val="007870C8"/>
    <w:rsid w:val="007871AB"/>
    <w:rsid w:val="00787431"/>
    <w:rsid w:val="007875D0"/>
    <w:rsid w:val="00787939"/>
    <w:rsid w:val="00787A42"/>
    <w:rsid w:val="00787B6C"/>
    <w:rsid w:val="00787E16"/>
    <w:rsid w:val="00790169"/>
    <w:rsid w:val="0079020B"/>
    <w:rsid w:val="007908A3"/>
    <w:rsid w:val="00790B7A"/>
    <w:rsid w:val="00790EA6"/>
    <w:rsid w:val="00790F8F"/>
    <w:rsid w:val="00791076"/>
    <w:rsid w:val="007911BA"/>
    <w:rsid w:val="007914A3"/>
    <w:rsid w:val="007914E0"/>
    <w:rsid w:val="00791549"/>
    <w:rsid w:val="00791729"/>
    <w:rsid w:val="00791A94"/>
    <w:rsid w:val="00791B62"/>
    <w:rsid w:val="007921EA"/>
    <w:rsid w:val="007922C7"/>
    <w:rsid w:val="007922EE"/>
    <w:rsid w:val="007924AE"/>
    <w:rsid w:val="00792591"/>
    <w:rsid w:val="0079266A"/>
    <w:rsid w:val="007928A6"/>
    <w:rsid w:val="007928B4"/>
    <w:rsid w:val="00792B5B"/>
    <w:rsid w:val="00792CC3"/>
    <w:rsid w:val="00792E5B"/>
    <w:rsid w:val="00793280"/>
    <w:rsid w:val="00793575"/>
    <w:rsid w:val="007939DB"/>
    <w:rsid w:val="00793A09"/>
    <w:rsid w:val="00793BB5"/>
    <w:rsid w:val="007940F3"/>
    <w:rsid w:val="007940F7"/>
    <w:rsid w:val="007943B5"/>
    <w:rsid w:val="007945F9"/>
    <w:rsid w:val="00794AED"/>
    <w:rsid w:val="00794D4E"/>
    <w:rsid w:val="00794F9E"/>
    <w:rsid w:val="0079521F"/>
    <w:rsid w:val="0079526E"/>
    <w:rsid w:val="00795348"/>
    <w:rsid w:val="00795C54"/>
    <w:rsid w:val="00795CC2"/>
    <w:rsid w:val="00795D58"/>
    <w:rsid w:val="007962B6"/>
    <w:rsid w:val="007963FD"/>
    <w:rsid w:val="007968FD"/>
    <w:rsid w:val="00796E33"/>
    <w:rsid w:val="0079706D"/>
    <w:rsid w:val="0079739C"/>
    <w:rsid w:val="007973A8"/>
    <w:rsid w:val="007975D2"/>
    <w:rsid w:val="00797C17"/>
    <w:rsid w:val="00797C49"/>
    <w:rsid w:val="00797C87"/>
    <w:rsid w:val="00797DE5"/>
    <w:rsid w:val="00797FD7"/>
    <w:rsid w:val="007A0224"/>
    <w:rsid w:val="007A0264"/>
    <w:rsid w:val="007A030C"/>
    <w:rsid w:val="007A04BE"/>
    <w:rsid w:val="007A05B9"/>
    <w:rsid w:val="007A0C72"/>
    <w:rsid w:val="007A0D32"/>
    <w:rsid w:val="007A16C4"/>
    <w:rsid w:val="007A1B12"/>
    <w:rsid w:val="007A1E1B"/>
    <w:rsid w:val="007A1E52"/>
    <w:rsid w:val="007A1E98"/>
    <w:rsid w:val="007A1EF9"/>
    <w:rsid w:val="007A1F63"/>
    <w:rsid w:val="007A20F9"/>
    <w:rsid w:val="007A22A7"/>
    <w:rsid w:val="007A2358"/>
    <w:rsid w:val="007A23BF"/>
    <w:rsid w:val="007A2462"/>
    <w:rsid w:val="007A25B2"/>
    <w:rsid w:val="007A274B"/>
    <w:rsid w:val="007A2D1A"/>
    <w:rsid w:val="007A330C"/>
    <w:rsid w:val="007A332C"/>
    <w:rsid w:val="007A33E0"/>
    <w:rsid w:val="007A35D5"/>
    <w:rsid w:val="007A35E0"/>
    <w:rsid w:val="007A3A2E"/>
    <w:rsid w:val="007A3A6A"/>
    <w:rsid w:val="007A3CEA"/>
    <w:rsid w:val="007A3D46"/>
    <w:rsid w:val="007A3F48"/>
    <w:rsid w:val="007A45A5"/>
    <w:rsid w:val="007A4E0D"/>
    <w:rsid w:val="007A50E1"/>
    <w:rsid w:val="007A5126"/>
    <w:rsid w:val="007A52C2"/>
    <w:rsid w:val="007A53D8"/>
    <w:rsid w:val="007A53E9"/>
    <w:rsid w:val="007A572E"/>
    <w:rsid w:val="007A5E1A"/>
    <w:rsid w:val="007A62C9"/>
    <w:rsid w:val="007A64A2"/>
    <w:rsid w:val="007A64B3"/>
    <w:rsid w:val="007A65B3"/>
    <w:rsid w:val="007A6BA3"/>
    <w:rsid w:val="007A6C8D"/>
    <w:rsid w:val="007A6CB2"/>
    <w:rsid w:val="007A7C17"/>
    <w:rsid w:val="007A7EDE"/>
    <w:rsid w:val="007A7FCD"/>
    <w:rsid w:val="007B038D"/>
    <w:rsid w:val="007B0515"/>
    <w:rsid w:val="007B0A94"/>
    <w:rsid w:val="007B0B28"/>
    <w:rsid w:val="007B0D07"/>
    <w:rsid w:val="007B0FB0"/>
    <w:rsid w:val="007B0FEB"/>
    <w:rsid w:val="007B141B"/>
    <w:rsid w:val="007B144A"/>
    <w:rsid w:val="007B1884"/>
    <w:rsid w:val="007B196B"/>
    <w:rsid w:val="007B1CB3"/>
    <w:rsid w:val="007B2008"/>
    <w:rsid w:val="007B20CC"/>
    <w:rsid w:val="007B2316"/>
    <w:rsid w:val="007B25B2"/>
    <w:rsid w:val="007B2FA5"/>
    <w:rsid w:val="007B3311"/>
    <w:rsid w:val="007B338C"/>
    <w:rsid w:val="007B33B3"/>
    <w:rsid w:val="007B352B"/>
    <w:rsid w:val="007B39DB"/>
    <w:rsid w:val="007B3B39"/>
    <w:rsid w:val="007B3B61"/>
    <w:rsid w:val="007B3B9E"/>
    <w:rsid w:val="007B3E04"/>
    <w:rsid w:val="007B3EBC"/>
    <w:rsid w:val="007B3F68"/>
    <w:rsid w:val="007B413E"/>
    <w:rsid w:val="007B44B4"/>
    <w:rsid w:val="007B4785"/>
    <w:rsid w:val="007B4837"/>
    <w:rsid w:val="007B4C4F"/>
    <w:rsid w:val="007B4E07"/>
    <w:rsid w:val="007B525E"/>
    <w:rsid w:val="007B55BC"/>
    <w:rsid w:val="007B58D0"/>
    <w:rsid w:val="007B5F41"/>
    <w:rsid w:val="007B61B8"/>
    <w:rsid w:val="007B61EE"/>
    <w:rsid w:val="007B6331"/>
    <w:rsid w:val="007B6351"/>
    <w:rsid w:val="007B669A"/>
    <w:rsid w:val="007B69D4"/>
    <w:rsid w:val="007B6A27"/>
    <w:rsid w:val="007B6AC3"/>
    <w:rsid w:val="007B6B69"/>
    <w:rsid w:val="007B70A9"/>
    <w:rsid w:val="007B7145"/>
    <w:rsid w:val="007B73F9"/>
    <w:rsid w:val="007B7588"/>
    <w:rsid w:val="007B77F8"/>
    <w:rsid w:val="007B78D4"/>
    <w:rsid w:val="007B7BE9"/>
    <w:rsid w:val="007C00F2"/>
    <w:rsid w:val="007C0440"/>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2F19"/>
    <w:rsid w:val="007C2FB6"/>
    <w:rsid w:val="007C3395"/>
    <w:rsid w:val="007C3B64"/>
    <w:rsid w:val="007C40F2"/>
    <w:rsid w:val="007C45A5"/>
    <w:rsid w:val="007C49BB"/>
    <w:rsid w:val="007C4C0C"/>
    <w:rsid w:val="007C4C39"/>
    <w:rsid w:val="007C4EA6"/>
    <w:rsid w:val="007C5623"/>
    <w:rsid w:val="007C65FE"/>
    <w:rsid w:val="007C6828"/>
    <w:rsid w:val="007C6854"/>
    <w:rsid w:val="007C6CD4"/>
    <w:rsid w:val="007C7D8E"/>
    <w:rsid w:val="007C7F5D"/>
    <w:rsid w:val="007D039D"/>
    <w:rsid w:val="007D0B01"/>
    <w:rsid w:val="007D0B11"/>
    <w:rsid w:val="007D0E66"/>
    <w:rsid w:val="007D120D"/>
    <w:rsid w:val="007D1531"/>
    <w:rsid w:val="007D153F"/>
    <w:rsid w:val="007D1CAC"/>
    <w:rsid w:val="007D1CEB"/>
    <w:rsid w:val="007D1D04"/>
    <w:rsid w:val="007D2083"/>
    <w:rsid w:val="007D2227"/>
    <w:rsid w:val="007D2271"/>
    <w:rsid w:val="007D2366"/>
    <w:rsid w:val="007D241D"/>
    <w:rsid w:val="007D2BE5"/>
    <w:rsid w:val="007D2C3D"/>
    <w:rsid w:val="007D2F34"/>
    <w:rsid w:val="007D3637"/>
    <w:rsid w:val="007D382F"/>
    <w:rsid w:val="007D3847"/>
    <w:rsid w:val="007D443B"/>
    <w:rsid w:val="007D4EDB"/>
    <w:rsid w:val="007D5289"/>
    <w:rsid w:val="007D5364"/>
    <w:rsid w:val="007D54DA"/>
    <w:rsid w:val="007D5596"/>
    <w:rsid w:val="007D560E"/>
    <w:rsid w:val="007D56CB"/>
    <w:rsid w:val="007D5C60"/>
    <w:rsid w:val="007D63F5"/>
    <w:rsid w:val="007D6402"/>
    <w:rsid w:val="007D6C82"/>
    <w:rsid w:val="007D6D4D"/>
    <w:rsid w:val="007D7525"/>
    <w:rsid w:val="007E00AA"/>
    <w:rsid w:val="007E06D5"/>
    <w:rsid w:val="007E0B27"/>
    <w:rsid w:val="007E0B49"/>
    <w:rsid w:val="007E12D5"/>
    <w:rsid w:val="007E1719"/>
    <w:rsid w:val="007E184C"/>
    <w:rsid w:val="007E187F"/>
    <w:rsid w:val="007E1A71"/>
    <w:rsid w:val="007E1C51"/>
    <w:rsid w:val="007E1E5F"/>
    <w:rsid w:val="007E21B0"/>
    <w:rsid w:val="007E2258"/>
    <w:rsid w:val="007E2762"/>
    <w:rsid w:val="007E2FA5"/>
    <w:rsid w:val="007E319A"/>
    <w:rsid w:val="007E3252"/>
    <w:rsid w:val="007E3929"/>
    <w:rsid w:val="007E399E"/>
    <w:rsid w:val="007E40B3"/>
    <w:rsid w:val="007E4317"/>
    <w:rsid w:val="007E46A8"/>
    <w:rsid w:val="007E475A"/>
    <w:rsid w:val="007E5AE8"/>
    <w:rsid w:val="007E5C7E"/>
    <w:rsid w:val="007E604B"/>
    <w:rsid w:val="007E62B0"/>
    <w:rsid w:val="007E62FD"/>
    <w:rsid w:val="007E6394"/>
    <w:rsid w:val="007E6851"/>
    <w:rsid w:val="007E68B4"/>
    <w:rsid w:val="007E6E0D"/>
    <w:rsid w:val="007E6E13"/>
    <w:rsid w:val="007E70DB"/>
    <w:rsid w:val="007E7249"/>
    <w:rsid w:val="007E7366"/>
    <w:rsid w:val="007E73F6"/>
    <w:rsid w:val="007E7418"/>
    <w:rsid w:val="007E7783"/>
    <w:rsid w:val="007E79BC"/>
    <w:rsid w:val="007F0011"/>
    <w:rsid w:val="007F0702"/>
    <w:rsid w:val="007F09C1"/>
    <w:rsid w:val="007F0D0D"/>
    <w:rsid w:val="007F1365"/>
    <w:rsid w:val="007F168A"/>
    <w:rsid w:val="007F176C"/>
    <w:rsid w:val="007F19DE"/>
    <w:rsid w:val="007F20DF"/>
    <w:rsid w:val="007F23EA"/>
    <w:rsid w:val="007F25A5"/>
    <w:rsid w:val="007F27ED"/>
    <w:rsid w:val="007F28AC"/>
    <w:rsid w:val="007F2A4A"/>
    <w:rsid w:val="007F2A7C"/>
    <w:rsid w:val="007F3124"/>
    <w:rsid w:val="007F34BC"/>
    <w:rsid w:val="007F365E"/>
    <w:rsid w:val="007F3BF6"/>
    <w:rsid w:val="007F4119"/>
    <w:rsid w:val="007F4473"/>
    <w:rsid w:val="007F46A1"/>
    <w:rsid w:val="007F48D6"/>
    <w:rsid w:val="007F4ADC"/>
    <w:rsid w:val="007F4B78"/>
    <w:rsid w:val="007F4E12"/>
    <w:rsid w:val="007F5693"/>
    <w:rsid w:val="007F585B"/>
    <w:rsid w:val="007F58F1"/>
    <w:rsid w:val="007F5CCF"/>
    <w:rsid w:val="007F600F"/>
    <w:rsid w:val="007F6217"/>
    <w:rsid w:val="007F62C3"/>
    <w:rsid w:val="007F65FB"/>
    <w:rsid w:val="007F673E"/>
    <w:rsid w:val="007F676B"/>
    <w:rsid w:val="007F6848"/>
    <w:rsid w:val="007F6C11"/>
    <w:rsid w:val="007F6D4B"/>
    <w:rsid w:val="007F6FA6"/>
    <w:rsid w:val="007F723B"/>
    <w:rsid w:val="007F78DF"/>
    <w:rsid w:val="007F7ACF"/>
    <w:rsid w:val="007F7B1F"/>
    <w:rsid w:val="00800305"/>
    <w:rsid w:val="008006F9"/>
    <w:rsid w:val="00800A70"/>
    <w:rsid w:val="00801036"/>
    <w:rsid w:val="00801243"/>
    <w:rsid w:val="0080151B"/>
    <w:rsid w:val="00801B70"/>
    <w:rsid w:val="00801BAA"/>
    <w:rsid w:val="00801E41"/>
    <w:rsid w:val="008027AE"/>
    <w:rsid w:val="00802DAC"/>
    <w:rsid w:val="0080350A"/>
    <w:rsid w:val="00803680"/>
    <w:rsid w:val="00803683"/>
    <w:rsid w:val="00803FFA"/>
    <w:rsid w:val="0080449C"/>
    <w:rsid w:val="0080485B"/>
    <w:rsid w:val="0080489D"/>
    <w:rsid w:val="00804C85"/>
    <w:rsid w:val="00804D16"/>
    <w:rsid w:val="00804E31"/>
    <w:rsid w:val="00805120"/>
    <w:rsid w:val="00805203"/>
    <w:rsid w:val="0080540F"/>
    <w:rsid w:val="00805448"/>
    <w:rsid w:val="00805481"/>
    <w:rsid w:val="00805812"/>
    <w:rsid w:val="00805893"/>
    <w:rsid w:val="00805D43"/>
    <w:rsid w:val="0080602D"/>
    <w:rsid w:val="008063BA"/>
    <w:rsid w:val="0080697B"/>
    <w:rsid w:val="008069D9"/>
    <w:rsid w:val="00806A6C"/>
    <w:rsid w:val="00806C74"/>
    <w:rsid w:val="00807029"/>
    <w:rsid w:val="00807134"/>
    <w:rsid w:val="008071CA"/>
    <w:rsid w:val="008072FE"/>
    <w:rsid w:val="008073FF"/>
    <w:rsid w:val="00807646"/>
    <w:rsid w:val="00810424"/>
    <w:rsid w:val="0081049F"/>
    <w:rsid w:val="00810624"/>
    <w:rsid w:val="00810766"/>
    <w:rsid w:val="00810E49"/>
    <w:rsid w:val="00811531"/>
    <w:rsid w:val="00811580"/>
    <w:rsid w:val="008115B7"/>
    <w:rsid w:val="00811715"/>
    <w:rsid w:val="008117D3"/>
    <w:rsid w:val="00811821"/>
    <w:rsid w:val="0081188A"/>
    <w:rsid w:val="00811A7E"/>
    <w:rsid w:val="00811ECF"/>
    <w:rsid w:val="0081205A"/>
    <w:rsid w:val="00812195"/>
    <w:rsid w:val="00812A33"/>
    <w:rsid w:val="00812B35"/>
    <w:rsid w:val="00812B9A"/>
    <w:rsid w:val="00812BCB"/>
    <w:rsid w:val="00812CA3"/>
    <w:rsid w:val="00812D0F"/>
    <w:rsid w:val="00813165"/>
    <w:rsid w:val="0081321A"/>
    <w:rsid w:val="00813380"/>
    <w:rsid w:val="00813484"/>
    <w:rsid w:val="00813619"/>
    <w:rsid w:val="00813BFC"/>
    <w:rsid w:val="008145BA"/>
    <w:rsid w:val="00814D65"/>
    <w:rsid w:val="00814E36"/>
    <w:rsid w:val="00814E8B"/>
    <w:rsid w:val="008154D6"/>
    <w:rsid w:val="008154E5"/>
    <w:rsid w:val="008155F0"/>
    <w:rsid w:val="00815E22"/>
    <w:rsid w:val="0081633F"/>
    <w:rsid w:val="008164D4"/>
    <w:rsid w:val="008168B7"/>
    <w:rsid w:val="008168C7"/>
    <w:rsid w:val="00816C4E"/>
    <w:rsid w:val="00816EE6"/>
    <w:rsid w:val="008170E3"/>
    <w:rsid w:val="008170EC"/>
    <w:rsid w:val="0081729C"/>
    <w:rsid w:val="00817476"/>
    <w:rsid w:val="00817C73"/>
    <w:rsid w:val="00817CC8"/>
    <w:rsid w:val="00817E6C"/>
    <w:rsid w:val="008205E1"/>
    <w:rsid w:val="00820749"/>
    <w:rsid w:val="00820D8C"/>
    <w:rsid w:val="00821458"/>
    <w:rsid w:val="0082178B"/>
    <w:rsid w:val="00821C07"/>
    <w:rsid w:val="00821F60"/>
    <w:rsid w:val="00822994"/>
    <w:rsid w:val="00822B54"/>
    <w:rsid w:val="00822B71"/>
    <w:rsid w:val="00822BC0"/>
    <w:rsid w:val="008236C3"/>
    <w:rsid w:val="008236E5"/>
    <w:rsid w:val="008239CC"/>
    <w:rsid w:val="008248B0"/>
    <w:rsid w:val="00824A74"/>
    <w:rsid w:val="00825234"/>
    <w:rsid w:val="00825475"/>
    <w:rsid w:val="008256F1"/>
    <w:rsid w:val="00825A26"/>
    <w:rsid w:val="00825BE2"/>
    <w:rsid w:val="00825D92"/>
    <w:rsid w:val="00825E83"/>
    <w:rsid w:val="00826456"/>
    <w:rsid w:val="008265A6"/>
    <w:rsid w:val="0082671C"/>
    <w:rsid w:val="00826FBD"/>
    <w:rsid w:val="0082732F"/>
    <w:rsid w:val="008277DF"/>
    <w:rsid w:val="00827899"/>
    <w:rsid w:val="008278D4"/>
    <w:rsid w:val="00827A08"/>
    <w:rsid w:val="00827BA1"/>
    <w:rsid w:val="00827CB4"/>
    <w:rsid w:val="00827D03"/>
    <w:rsid w:val="00827D28"/>
    <w:rsid w:val="00827E76"/>
    <w:rsid w:val="008301C1"/>
    <w:rsid w:val="008301DB"/>
    <w:rsid w:val="0083024A"/>
    <w:rsid w:val="008308C4"/>
    <w:rsid w:val="00830FC6"/>
    <w:rsid w:val="00831F6A"/>
    <w:rsid w:val="008321AA"/>
    <w:rsid w:val="0083229F"/>
    <w:rsid w:val="008325B6"/>
    <w:rsid w:val="00832690"/>
    <w:rsid w:val="0083270F"/>
    <w:rsid w:val="008328B8"/>
    <w:rsid w:val="00833220"/>
    <w:rsid w:val="00833361"/>
    <w:rsid w:val="00833809"/>
    <w:rsid w:val="00833BE6"/>
    <w:rsid w:val="00833F13"/>
    <w:rsid w:val="008341D9"/>
    <w:rsid w:val="008348D0"/>
    <w:rsid w:val="00834BB7"/>
    <w:rsid w:val="00834BF3"/>
    <w:rsid w:val="00834C6A"/>
    <w:rsid w:val="00835228"/>
    <w:rsid w:val="00835586"/>
    <w:rsid w:val="008355A8"/>
    <w:rsid w:val="0083566A"/>
    <w:rsid w:val="00835921"/>
    <w:rsid w:val="00835AFB"/>
    <w:rsid w:val="00835BF2"/>
    <w:rsid w:val="00835C93"/>
    <w:rsid w:val="00835DC2"/>
    <w:rsid w:val="008361FD"/>
    <w:rsid w:val="008362DC"/>
    <w:rsid w:val="00836578"/>
    <w:rsid w:val="008366A3"/>
    <w:rsid w:val="00836CC1"/>
    <w:rsid w:val="00836CD7"/>
    <w:rsid w:val="00837429"/>
    <w:rsid w:val="00837A2A"/>
    <w:rsid w:val="00837A87"/>
    <w:rsid w:val="00837CEE"/>
    <w:rsid w:val="00837F32"/>
    <w:rsid w:val="00840160"/>
    <w:rsid w:val="008405BB"/>
    <w:rsid w:val="0084083E"/>
    <w:rsid w:val="00840A0D"/>
    <w:rsid w:val="00840AAD"/>
    <w:rsid w:val="00840C3B"/>
    <w:rsid w:val="00840E3E"/>
    <w:rsid w:val="00840ED0"/>
    <w:rsid w:val="00840F6D"/>
    <w:rsid w:val="00841330"/>
    <w:rsid w:val="00841482"/>
    <w:rsid w:val="008417EC"/>
    <w:rsid w:val="00841922"/>
    <w:rsid w:val="00841C3D"/>
    <w:rsid w:val="00841CBB"/>
    <w:rsid w:val="008420A7"/>
    <w:rsid w:val="00843058"/>
    <w:rsid w:val="0084329E"/>
    <w:rsid w:val="008435B1"/>
    <w:rsid w:val="008435EC"/>
    <w:rsid w:val="008438A7"/>
    <w:rsid w:val="00843D14"/>
    <w:rsid w:val="00844258"/>
    <w:rsid w:val="0084426A"/>
    <w:rsid w:val="00844897"/>
    <w:rsid w:val="00844AAA"/>
    <w:rsid w:val="00844BE8"/>
    <w:rsid w:val="00844FAA"/>
    <w:rsid w:val="0084523B"/>
    <w:rsid w:val="0084555D"/>
    <w:rsid w:val="008457A6"/>
    <w:rsid w:val="00845CB5"/>
    <w:rsid w:val="00846266"/>
    <w:rsid w:val="008462BA"/>
    <w:rsid w:val="008463C5"/>
    <w:rsid w:val="0084646F"/>
    <w:rsid w:val="0084699F"/>
    <w:rsid w:val="00846A09"/>
    <w:rsid w:val="00847056"/>
    <w:rsid w:val="0084720E"/>
    <w:rsid w:val="00847649"/>
    <w:rsid w:val="00847807"/>
    <w:rsid w:val="00847C31"/>
    <w:rsid w:val="00847D60"/>
    <w:rsid w:val="00850264"/>
    <w:rsid w:val="00850584"/>
    <w:rsid w:val="00850648"/>
    <w:rsid w:val="008506F9"/>
    <w:rsid w:val="00850C11"/>
    <w:rsid w:val="00850F8A"/>
    <w:rsid w:val="00850FF1"/>
    <w:rsid w:val="008512EE"/>
    <w:rsid w:val="008517EF"/>
    <w:rsid w:val="008517F2"/>
    <w:rsid w:val="008518B0"/>
    <w:rsid w:val="008519C5"/>
    <w:rsid w:val="00851B0F"/>
    <w:rsid w:val="00851BDA"/>
    <w:rsid w:val="00851CD1"/>
    <w:rsid w:val="00851D0D"/>
    <w:rsid w:val="00851E28"/>
    <w:rsid w:val="00852782"/>
    <w:rsid w:val="00853002"/>
    <w:rsid w:val="00853716"/>
    <w:rsid w:val="00853961"/>
    <w:rsid w:val="008539E6"/>
    <w:rsid w:val="008539F4"/>
    <w:rsid w:val="00853C94"/>
    <w:rsid w:val="00853CCA"/>
    <w:rsid w:val="00853D66"/>
    <w:rsid w:val="00853EB4"/>
    <w:rsid w:val="00853EF4"/>
    <w:rsid w:val="0085432E"/>
    <w:rsid w:val="008543E8"/>
    <w:rsid w:val="00854DBC"/>
    <w:rsid w:val="00855067"/>
    <w:rsid w:val="00855254"/>
    <w:rsid w:val="008556A8"/>
    <w:rsid w:val="008558D1"/>
    <w:rsid w:val="00855C1B"/>
    <w:rsid w:val="00855F32"/>
    <w:rsid w:val="00856398"/>
    <w:rsid w:val="00856441"/>
    <w:rsid w:val="00856570"/>
    <w:rsid w:val="00856CB6"/>
    <w:rsid w:val="00856E07"/>
    <w:rsid w:val="00856EB8"/>
    <w:rsid w:val="00856F57"/>
    <w:rsid w:val="00857758"/>
    <w:rsid w:val="00857CB7"/>
    <w:rsid w:val="00860496"/>
    <w:rsid w:val="0086055D"/>
    <w:rsid w:val="0086097E"/>
    <w:rsid w:val="008609D2"/>
    <w:rsid w:val="00860D5A"/>
    <w:rsid w:val="00860EA2"/>
    <w:rsid w:val="00860FF7"/>
    <w:rsid w:val="00861153"/>
    <w:rsid w:val="008620D8"/>
    <w:rsid w:val="00863552"/>
    <w:rsid w:val="008635C4"/>
    <w:rsid w:val="008638CF"/>
    <w:rsid w:val="00863C73"/>
    <w:rsid w:val="00863D08"/>
    <w:rsid w:val="00863DF4"/>
    <w:rsid w:val="00863E21"/>
    <w:rsid w:val="008641C7"/>
    <w:rsid w:val="008643EB"/>
    <w:rsid w:val="00864467"/>
    <w:rsid w:val="00864789"/>
    <w:rsid w:val="008647A6"/>
    <w:rsid w:val="00864A6A"/>
    <w:rsid w:val="00864AE3"/>
    <w:rsid w:val="00864C5B"/>
    <w:rsid w:val="0086611F"/>
    <w:rsid w:val="00866245"/>
    <w:rsid w:val="0086649B"/>
    <w:rsid w:val="00866680"/>
    <w:rsid w:val="00866A5B"/>
    <w:rsid w:val="008672A8"/>
    <w:rsid w:val="00867A16"/>
    <w:rsid w:val="00867C00"/>
    <w:rsid w:val="00867F1A"/>
    <w:rsid w:val="008702C8"/>
    <w:rsid w:val="0087045C"/>
    <w:rsid w:val="008704AE"/>
    <w:rsid w:val="00870516"/>
    <w:rsid w:val="008705C5"/>
    <w:rsid w:val="00870ED8"/>
    <w:rsid w:val="0087141A"/>
    <w:rsid w:val="00871E17"/>
    <w:rsid w:val="00871F2E"/>
    <w:rsid w:val="00872095"/>
    <w:rsid w:val="008720D3"/>
    <w:rsid w:val="00872211"/>
    <w:rsid w:val="00872C02"/>
    <w:rsid w:val="00872C1B"/>
    <w:rsid w:val="00873151"/>
    <w:rsid w:val="008733E6"/>
    <w:rsid w:val="008739F2"/>
    <w:rsid w:val="00873C4B"/>
    <w:rsid w:val="008741C3"/>
    <w:rsid w:val="0087471D"/>
    <w:rsid w:val="00874796"/>
    <w:rsid w:val="008747D7"/>
    <w:rsid w:val="008747EC"/>
    <w:rsid w:val="00874991"/>
    <w:rsid w:val="00874D73"/>
    <w:rsid w:val="0087501F"/>
    <w:rsid w:val="00875200"/>
    <w:rsid w:val="00875D0A"/>
    <w:rsid w:val="00875F93"/>
    <w:rsid w:val="00876291"/>
    <w:rsid w:val="008768A4"/>
    <w:rsid w:val="00876917"/>
    <w:rsid w:val="00876A5A"/>
    <w:rsid w:val="00876C7F"/>
    <w:rsid w:val="00876D61"/>
    <w:rsid w:val="00876F7E"/>
    <w:rsid w:val="0087708A"/>
    <w:rsid w:val="00877384"/>
    <w:rsid w:val="00877443"/>
    <w:rsid w:val="008779CA"/>
    <w:rsid w:val="008779FC"/>
    <w:rsid w:val="00877A88"/>
    <w:rsid w:val="00877EFB"/>
    <w:rsid w:val="0088008C"/>
    <w:rsid w:val="0088078C"/>
    <w:rsid w:val="00880A70"/>
    <w:rsid w:val="00880B1C"/>
    <w:rsid w:val="00880EA2"/>
    <w:rsid w:val="00882012"/>
    <w:rsid w:val="00882136"/>
    <w:rsid w:val="00882343"/>
    <w:rsid w:val="008824FD"/>
    <w:rsid w:val="008828BD"/>
    <w:rsid w:val="00882D51"/>
    <w:rsid w:val="00882DA6"/>
    <w:rsid w:val="0088365E"/>
    <w:rsid w:val="00883816"/>
    <w:rsid w:val="00883990"/>
    <w:rsid w:val="00883CE1"/>
    <w:rsid w:val="00883FEF"/>
    <w:rsid w:val="008840D4"/>
    <w:rsid w:val="0088424B"/>
    <w:rsid w:val="0088444B"/>
    <w:rsid w:val="008848C7"/>
    <w:rsid w:val="00884A23"/>
    <w:rsid w:val="00884C5B"/>
    <w:rsid w:val="00884E2C"/>
    <w:rsid w:val="00885441"/>
    <w:rsid w:val="008856FC"/>
    <w:rsid w:val="00885781"/>
    <w:rsid w:val="00885A4A"/>
    <w:rsid w:val="00885AE0"/>
    <w:rsid w:val="00885B39"/>
    <w:rsid w:val="00885D27"/>
    <w:rsid w:val="00885FCF"/>
    <w:rsid w:val="00886064"/>
    <w:rsid w:val="008862A5"/>
    <w:rsid w:val="0088648E"/>
    <w:rsid w:val="00886542"/>
    <w:rsid w:val="008867DC"/>
    <w:rsid w:val="008867DF"/>
    <w:rsid w:val="008868CA"/>
    <w:rsid w:val="008869FA"/>
    <w:rsid w:val="00886C43"/>
    <w:rsid w:val="00886D8A"/>
    <w:rsid w:val="0088721D"/>
    <w:rsid w:val="008873E2"/>
    <w:rsid w:val="00887429"/>
    <w:rsid w:val="0088761C"/>
    <w:rsid w:val="00887B80"/>
    <w:rsid w:val="00887BDB"/>
    <w:rsid w:val="00887FEB"/>
    <w:rsid w:val="008901DA"/>
    <w:rsid w:val="008906ED"/>
    <w:rsid w:val="008910E0"/>
    <w:rsid w:val="0089123E"/>
    <w:rsid w:val="008917EA"/>
    <w:rsid w:val="00891D37"/>
    <w:rsid w:val="0089281D"/>
    <w:rsid w:val="00892A84"/>
    <w:rsid w:val="00892C9A"/>
    <w:rsid w:val="00892EF9"/>
    <w:rsid w:val="00893914"/>
    <w:rsid w:val="008941F2"/>
    <w:rsid w:val="0089424A"/>
    <w:rsid w:val="008942BC"/>
    <w:rsid w:val="008943CD"/>
    <w:rsid w:val="00894759"/>
    <w:rsid w:val="00894B32"/>
    <w:rsid w:val="00894BFE"/>
    <w:rsid w:val="00894E5B"/>
    <w:rsid w:val="00894FD3"/>
    <w:rsid w:val="008951E1"/>
    <w:rsid w:val="008954B2"/>
    <w:rsid w:val="00895977"/>
    <w:rsid w:val="00895B24"/>
    <w:rsid w:val="00895B30"/>
    <w:rsid w:val="00895F3B"/>
    <w:rsid w:val="0089648F"/>
    <w:rsid w:val="0089671B"/>
    <w:rsid w:val="00896C68"/>
    <w:rsid w:val="00897136"/>
    <w:rsid w:val="008975F9"/>
    <w:rsid w:val="0089785D"/>
    <w:rsid w:val="008A0308"/>
    <w:rsid w:val="008A0346"/>
    <w:rsid w:val="008A048D"/>
    <w:rsid w:val="008A0B0A"/>
    <w:rsid w:val="008A0EAA"/>
    <w:rsid w:val="008A0EDF"/>
    <w:rsid w:val="008A0FC6"/>
    <w:rsid w:val="008A1200"/>
    <w:rsid w:val="008A229A"/>
    <w:rsid w:val="008A22FE"/>
    <w:rsid w:val="008A23F4"/>
    <w:rsid w:val="008A24D8"/>
    <w:rsid w:val="008A2556"/>
    <w:rsid w:val="008A25F0"/>
    <w:rsid w:val="008A2887"/>
    <w:rsid w:val="008A2C14"/>
    <w:rsid w:val="008A2F0A"/>
    <w:rsid w:val="008A316B"/>
    <w:rsid w:val="008A31B0"/>
    <w:rsid w:val="008A328B"/>
    <w:rsid w:val="008A3C56"/>
    <w:rsid w:val="008A4461"/>
    <w:rsid w:val="008A48A2"/>
    <w:rsid w:val="008A4AD4"/>
    <w:rsid w:val="008A4D34"/>
    <w:rsid w:val="008A4DCD"/>
    <w:rsid w:val="008A4DFC"/>
    <w:rsid w:val="008A5271"/>
    <w:rsid w:val="008A528A"/>
    <w:rsid w:val="008A5647"/>
    <w:rsid w:val="008A5A9E"/>
    <w:rsid w:val="008A5EA8"/>
    <w:rsid w:val="008A61E6"/>
    <w:rsid w:val="008A68B0"/>
    <w:rsid w:val="008A6964"/>
    <w:rsid w:val="008A6AA0"/>
    <w:rsid w:val="008A6C60"/>
    <w:rsid w:val="008A6EC1"/>
    <w:rsid w:val="008A7852"/>
    <w:rsid w:val="008A7A7F"/>
    <w:rsid w:val="008A7D2A"/>
    <w:rsid w:val="008B0331"/>
    <w:rsid w:val="008B03BA"/>
    <w:rsid w:val="008B0568"/>
    <w:rsid w:val="008B05A7"/>
    <w:rsid w:val="008B0B7D"/>
    <w:rsid w:val="008B0D97"/>
    <w:rsid w:val="008B0E4F"/>
    <w:rsid w:val="008B153A"/>
    <w:rsid w:val="008B1989"/>
    <w:rsid w:val="008B1AE2"/>
    <w:rsid w:val="008B277D"/>
    <w:rsid w:val="008B2827"/>
    <w:rsid w:val="008B29D0"/>
    <w:rsid w:val="008B2B9E"/>
    <w:rsid w:val="008B2DC1"/>
    <w:rsid w:val="008B2DFB"/>
    <w:rsid w:val="008B2EC5"/>
    <w:rsid w:val="008B305B"/>
    <w:rsid w:val="008B33A5"/>
    <w:rsid w:val="008B35EC"/>
    <w:rsid w:val="008B3602"/>
    <w:rsid w:val="008B3807"/>
    <w:rsid w:val="008B38EC"/>
    <w:rsid w:val="008B3C30"/>
    <w:rsid w:val="008B4033"/>
    <w:rsid w:val="008B4051"/>
    <w:rsid w:val="008B42D3"/>
    <w:rsid w:val="008B4530"/>
    <w:rsid w:val="008B4888"/>
    <w:rsid w:val="008B48B5"/>
    <w:rsid w:val="008B48EF"/>
    <w:rsid w:val="008B4C0D"/>
    <w:rsid w:val="008B525F"/>
    <w:rsid w:val="008B52D1"/>
    <w:rsid w:val="008B56BD"/>
    <w:rsid w:val="008B5FF9"/>
    <w:rsid w:val="008B6206"/>
    <w:rsid w:val="008B6838"/>
    <w:rsid w:val="008B692B"/>
    <w:rsid w:val="008B6A19"/>
    <w:rsid w:val="008B6D1E"/>
    <w:rsid w:val="008B743E"/>
    <w:rsid w:val="008B75B2"/>
    <w:rsid w:val="008B7E4C"/>
    <w:rsid w:val="008B7FC2"/>
    <w:rsid w:val="008C0045"/>
    <w:rsid w:val="008C042F"/>
    <w:rsid w:val="008C05B1"/>
    <w:rsid w:val="008C08B2"/>
    <w:rsid w:val="008C0BE7"/>
    <w:rsid w:val="008C0C6B"/>
    <w:rsid w:val="008C0CC1"/>
    <w:rsid w:val="008C10E6"/>
    <w:rsid w:val="008C13B2"/>
    <w:rsid w:val="008C1484"/>
    <w:rsid w:val="008C1B95"/>
    <w:rsid w:val="008C1C7B"/>
    <w:rsid w:val="008C2107"/>
    <w:rsid w:val="008C254A"/>
    <w:rsid w:val="008C26B1"/>
    <w:rsid w:val="008C2B22"/>
    <w:rsid w:val="008C3414"/>
    <w:rsid w:val="008C3726"/>
    <w:rsid w:val="008C3D57"/>
    <w:rsid w:val="008C3F47"/>
    <w:rsid w:val="008C42D1"/>
    <w:rsid w:val="008C4479"/>
    <w:rsid w:val="008C466B"/>
    <w:rsid w:val="008C47E5"/>
    <w:rsid w:val="008C4ABA"/>
    <w:rsid w:val="008C4B91"/>
    <w:rsid w:val="008C4C1E"/>
    <w:rsid w:val="008C4D1C"/>
    <w:rsid w:val="008C4F91"/>
    <w:rsid w:val="008C4F9A"/>
    <w:rsid w:val="008C54D1"/>
    <w:rsid w:val="008C567A"/>
    <w:rsid w:val="008C5A2F"/>
    <w:rsid w:val="008C5F24"/>
    <w:rsid w:val="008C605C"/>
    <w:rsid w:val="008C6693"/>
    <w:rsid w:val="008C699A"/>
    <w:rsid w:val="008C6B82"/>
    <w:rsid w:val="008C6F2F"/>
    <w:rsid w:val="008C6F5B"/>
    <w:rsid w:val="008C70F4"/>
    <w:rsid w:val="008C735E"/>
    <w:rsid w:val="008C7909"/>
    <w:rsid w:val="008C7968"/>
    <w:rsid w:val="008C7A7F"/>
    <w:rsid w:val="008C7AB1"/>
    <w:rsid w:val="008D0A63"/>
    <w:rsid w:val="008D0EFE"/>
    <w:rsid w:val="008D1056"/>
    <w:rsid w:val="008D11B7"/>
    <w:rsid w:val="008D142B"/>
    <w:rsid w:val="008D18E6"/>
    <w:rsid w:val="008D1A5C"/>
    <w:rsid w:val="008D1D9A"/>
    <w:rsid w:val="008D1E1D"/>
    <w:rsid w:val="008D2212"/>
    <w:rsid w:val="008D25A6"/>
    <w:rsid w:val="008D2AF1"/>
    <w:rsid w:val="008D2C95"/>
    <w:rsid w:val="008D32BE"/>
    <w:rsid w:val="008D32F6"/>
    <w:rsid w:val="008D34C2"/>
    <w:rsid w:val="008D3A9E"/>
    <w:rsid w:val="008D3C0E"/>
    <w:rsid w:val="008D3E15"/>
    <w:rsid w:val="008D3E7B"/>
    <w:rsid w:val="008D3E99"/>
    <w:rsid w:val="008D411C"/>
    <w:rsid w:val="008D450A"/>
    <w:rsid w:val="008D4656"/>
    <w:rsid w:val="008D487E"/>
    <w:rsid w:val="008D48AC"/>
    <w:rsid w:val="008D4A87"/>
    <w:rsid w:val="008D4AE7"/>
    <w:rsid w:val="008D4C96"/>
    <w:rsid w:val="008D4E6C"/>
    <w:rsid w:val="008D4F01"/>
    <w:rsid w:val="008D4F1A"/>
    <w:rsid w:val="008D5203"/>
    <w:rsid w:val="008D54BE"/>
    <w:rsid w:val="008D58C8"/>
    <w:rsid w:val="008D5EE5"/>
    <w:rsid w:val="008D60C7"/>
    <w:rsid w:val="008D6267"/>
    <w:rsid w:val="008D6471"/>
    <w:rsid w:val="008D777A"/>
    <w:rsid w:val="008D7B69"/>
    <w:rsid w:val="008D7E14"/>
    <w:rsid w:val="008D7ED7"/>
    <w:rsid w:val="008E063F"/>
    <w:rsid w:val="008E0781"/>
    <w:rsid w:val="008E08FB"/>
    <w:rsid w:val="008E098E"/>
    <w:rsid w:val="008E0995"/>
    <w:rsid w:val="008E0BAF"/>
    <w:rsid w:val="008E0BF4"/>
    <w:rsid w:val="008E0CFD"/>
    <w:rsid w:val="008E1105"/>
    <w:rsid w:val="008E160D"/>
    <w:rsid w:val="008E1B41"/>
    <w:rsid w:val="008E1BA8"/>
    <w:rsid w:val="008E1BD8"/>
    <w:rsid w:val="008E2E59"/>
    <w:rsid w:val="008E2FD8"/>
    <w:rsid w:val="008E3204"/>
    <w:rsid w:val="008E34CE"/>
    <w:rsid w:val="008E3518"/>
    <w:rsid w:val="008E3BC5"/>
    <w:rsid w:val="008E4153"/>
    <w:rsid w:val="008E5331"/>
    <w:rsid w:val="008E55E9"/>
    <w:rsid w:val="008E56F2"/>
    <w:rsid w:val="008E57E9"/>
    <w:rsid w:val="008E595B"/>
    <w:rsid w:val="008E619B"/>
    <w:rsid w:val="008E6253"/>
    <w:rsid w:val="008E6601"/>
    <w:rsid w:val="008E66E5"/>
    <w:rsid w:val="008E6BCF"/>
    <w:rsid w:val="008E6ED1"/>
    <w:rsid w:val="008E711E"/>
    <w:rsid w:val="008E7D7B"/>
    <w:rsid w:val="008F016F"/>
    <w:rsid w:val="008F09A8"/>
    <w:rsid w:val="008F0E1A"/>
    <w:rsid w:val="008F0FD4"/>
    <w:rsid w:val="008F113A"/>
    <w:rsid w:val="008F12D8"/>
    <w:rsid w:val="008F12E3"/>
    <w:rsid w:val="008F164B"/>
    <w:rsid w:val="008F1A6E"/>
    <w:rsid w:val="008F1D9F"/>
    <w:rsid w:val="008F2333"/>
    <w:rsid w:val="008F234F"/>
    <w:rsid w:val="008F24CD"/>
    <w:rsid w:val="008F2644"/>
    <w:rsid w:val="008F2813"/>
    <w:rsid w:val="008F292E"/>
    <w:rsid w:val="008F2935"/>
    <w:rsid w:val="008F2D0B"/>
    <w:rsid w:val="008F2E5A"/>
    <w:rsid w:val="008F2E5B"/>
    <w:rsid w:val="008F2EA9"/>
    <w:rsid w:val="008F310F"/>
    <w:rsid w:val="008F3904"/>
    <w:rsid w:val="008F3AB8"/>
    <w:rsid w:val="008F3E52"/>
    <w:rsid w:val="008F47A3"/>
    <w:rsid w:val="008F4D08"/>
    <w:rsid w:val="008F504C"/>
    <w:rsid w:val="008F54DE"/>
    <w:rsid w:val="008F5638"/>
    <w:rsid w:val="008F56CB"/>
    <w:rsid w:val="008F5779"/>
    <w:rsid w:val="008F5B2C"/>
    <w:rsid w:val="008F5CA2"/>
    <w:rsid w:val="008F5E35"/>
    <w:rsid w:val="008F5E45"/>
    <w:rsid w:val="008F5E92"/>
    <w:rsid w:val="008F60AA"/>
    <w:rsid w:val="008F60E4"/>
    <w:rsid w:val="008F635E"/>
    <w:rsid w:val="008F63AB"/>
    <w:rsid w:val="008F67CA"/>
    <w:rsid w:val="008F685D"/>
    <w:rsid w:val="008F699D"/>
    <w:rsid w:val="008F6A1B"/>
    <w:rsid w:val="008F6A39"/>
    <w:rsid w:val="008F6EB6"/>
    <w:rsid w:val="008F722F"/>
    <w:rsid w:val="008F7B8D"/>
    <w:rsid w:val="008F7D30"/>
    <w:rsid w:val="009002EC"/>
    <w:rsid w:val="009003CA"/>
    <w:rsid w:val="009006DC"/>
    <w:rsid w:val="009007B8"/>
    <w:rsid w:val="009008AE"/>
    <w:rsid w:val="00900913"/>
    <w:rsid w:val="00900A8E"/>
    <w:rsid w:val="00900C39"/>
    <w:rsid w:val="0090155D"/>
    <w:rsid w:val="0090169C"/>
    <w:rsid w:val="00901945"/>
    <w:rsid w:val="009019C3"/>
    <w:rsid w:val="00901A1D"/>
    <w:rsid w:val="00901A4D"/>
    <w:rsid w:val="00901B2D"/>
    <w:rsid w:val="00901D16"/>
    <w:rsid w:val="0090258A"/>
    <w:rsid w:val="009025AF"/>
    <w:rsid w:val="00902696"/>
    <w:rsid w:val="00902B08"/>
    <w:rsid w:val="00902C90"/>
    <w:rsid w:val="00902DC3"/>
    <w:rsid w:val="009034F0"/>
    <w:rsid w:val="00903537"/>
    <w:rsid w:val="00903784"/>
    <w:rsid w:val="00903827"/>
    <w:rsid w:val="00903974"/>
    <w:rsid w:val="00903A0B"/>
    <w:rsid w:val="00903B49"/>
    <w:rsid w:val="00904101"/>
    <w:rsid w:val="00904910"/>
    <w:rsid w:val="00904AF7"/>
    <w:rsid w:val="00904BBC"/>
    <w:rsid w:val="00904CF0"/>
    <w:rsid w:val="00904DCD"/>
    <w:rsid w:val="00905146"/>
    <w:rsid w:val="00905C0F"/>
    <w:rsid w:val="00905C1E"/>
    <w:rsid w:val="00905C28"/>
    <w:rsid w:val="009060C9"/>
    <w:rsid w:val="0090634D"/>
    <w:rsid w:val="009069F6"/>
    <w:rsid w:val="00906B20"/>
    <w:rsid w:val="00906B25"/>
    <w:rsid w:val="00906FBE"/>
    <w:rsid w:val="0090701A"/>
    <w:rsid w:val="009070F3"/>
    <w:rsid w:val="009072DD"/>
    <w:rsid w:val="0090782C"/>
    <w:rsid w:val="00907985"/>
    <w:rsid w:val="00910107"/>
    <w:rsid w:val="0091034A"/>
    <w:rsid w:val="0091089B"/>
    <w:rsid w:val="00910988"/>
    <w:rsid w:val="009109C6"/>
    <w:rsid w:val="00910F4E"/>
    <w:rsid w:val="00911192"/>
    <w:rsid w:val="0091143C"/>
    <w:rsid w:val="009115AF"/>
    <w:rsid w:val="009115C4"/>
    <w:rsid w:val="009115DD"/>
    <w:rsid w:val="0091197C"/>
    <w:rsid w:val="009121AF"/>
    <w:rsid w:val="00912A50"/>
    <w:rsid w:val="00912B35"/>
    <w:rsid w:val="00912DAE"/>
    <w:rsid w:val="00913790"/>
    <w:rsid w:val="009138AB"/>
    <w:rsid w:val="00913C58"/>
    <w:rsid w:val="00914197"/>
    <w:rsid w:val="009142F1"/>
    <w:rsid w:val="00914BF6"/>
    <w:rsid w:val="009151D3"/>
    <w:rsid w:val="009155CE"/>
    <w:rsid w:val="00915866"/>
    <w:rsid w:val="0091597B"/>
    <w:rsid w:val="00915AC0"/>
    <w:rsid w:val="00916031"/>
    <w:rsid w:val="009163AD"/>
    <w:rsid w:val="009169FB"/>
    <w:rsid w:val="00916B68"/>
    <w:rsid w:val="00916DA1"/>
    <w:rsid w:val="00917351"/>
    <w:rsid w:val="00917941"/>
    <w:rsid w:val="00917F35"/>
    <w:rsid w:val="00917FFC"/>
    <w:rsid w:val="0092007C"/>
    <w:rsid w:val="00920217"/>
    <w:rsid w:val="00920284"/>
    <w:rsid w:val="009202DD"/>
    <w:rsid w:val="00920734"/>
    <w:rsid w:val="00920BD8"/>
    <w:rsid w:val="00920C00"/>
    <w:rsid w:val="00920ED7"/>
    <w:rsid w:val="00921097"/>
    <w:rsid w:val="0092109D"/>
    <w:rsid w:val="00921394"/>
    <w:rsid w:val="00921432"/>
    <w:rsid w:val="00921946"/>
    <w:rsid w:val="00921A9E"/>
    <w:rsid w:val="00921CED"/>
    <w:rsid w:val="00921D4C"/>
    <w:rsid w:val="0092225E"/>
    <w:rsid w:val="00922ADD"/>
    <w:rsid w:val="00922BB7"/>
    <w:rsid w:val="00922EE2"/>
    <w:rsid w:val="0092314A"/>
    <w:rsid w:val="0092372A"/>
    <w:rsid w:val="00923DFA"/>
    <w:rsid w:val="00923E80"/>
    <w:rsid w:val="00923F62"/>
    <w:rsid w:val="00924384"/>
    <w:rsid w:val="009244BA"/>
    <w:rsid w:val="00924A16"/>
    <w:rsid w:val="00924B50"/>
    <w:rsid w:val="00924F9C"/>
    <w:rsid w:val="009250B4"/>
    <w:rsid w:val="00925488"/>
    <w:rsid w:val="009255A4"/>
    <w:rsid w:val="009255B2"/>
    <w:rsid w:val="00925936"/>
    <w:rsid w:val="009259EC"/>
    <w:rsid w:val="00925D8E"/>
    <w:rsid w:val="009260F9"/>
    <w:rsid w:val="009262C6"/>
    <w:rsid w:val="009262CC"/>
    <w:rsid w:val="00926354"/>
    <w:rsid w:val="00926557"/>
    <w:rsid w:val="009265BB"/>
    <w:rsid w:val="00926811"/>
    <w:rsid w:val="00926E65"/>
    <w:rsid w:val="00926F25"/>
    <w:rsid w:val="00926F4F"/>
    <w:rsid w:val="0092719F"/>
    <w:rsid w:val="0092765E"/>
    <w:rsid w:val="00927BE0"/>
    <w:rsid w:val="00927FD1"/>
    <w:rsid w:val="00930497"/>
    <w:rsid w:val="00930629"/>
    <w:rsid w:val="00930D04"/>
    <w:rsid w:val="00930DB9"/>
    <w:rsid w:val="00930E3E"/>
    <w:rsid w:val="0093108D"/>
    <w:rsid w:val="009312C3"/>
    <w:rsid w:val="009313E3"/>
    <w:rsid w:val="00931AF9"/>
    <w:rsid w:val="00932800"/>
    <w:rsid w:val="00932876"/>
    <w:rsid w:val="00932BA8"/>
    <w:rsid w:val="00932F9D"/>
    <w:rsid w:val="009337C1"/>
    <w:rsid w:val="009339E5"/>
    <w:rsid w:val="00933BB6"/>
    <w:rsid w:val="00933DDA"/>
    <w:rsid w:val="00933DEB"/>
    <w:rsid w:val="00933DFA"/>
    <w:rsid w:val="00933F29"/>
    <w:rsid w:val="0093445F"/>
    <w:rsid w:val="0093460D"/>
    <w:rsid w:val="0093471F"/>
    <w:rsid w:val="009347F4"/>
    <w:rsid w:val="00934B6A"/>
    <w:rsid w:val="00934C7B"/>
    <w:rsid w:val="00935026"/>
    <w:rsid w:val="00935329"/>
    <w:rsid w:val="0093535C"/>
    <w:rsid w:val="009356DD"/>
    <w:rsid w:val="00935892"/>
    <w:rsid w:val="00935F7A"/>
    <w:rsid w:val="00936195"/>
    <w:rsid w:val="009361C3"/>
    <w:rsid w:val="009364EB"/>
    <w:rsid w:val="009365BC"/>
    <w:rsid w:val="00936893"/>
    <w:rsid w:val="00936AF7"/>
    <w:rsid w:val="00937140"/>
    <w:rsid w:val="009374F0"/>
    <w:rsid w:val="009377EB"/>
    <w:rsid w:val="0093786C"/>
    <w:rsid w:val="00937B51"/>
    <w:rsid w:val="00937CC0"/>
    <w:rsid w:val="00940022"/>
    <w:rsid w:val="009406C7"/>
    <w:rsid w:val="009407FD"/>
    <w:rsid w:val="00940C0D"/>
    <w:rsid w:val="00940D56"/>
    <w:rsid w:val="00941962"/>
    <w:rsid w:val="00941B33"/>
    <w:rsid w:val="00941C3F"/>
    <w:rsid w:val="00941EF0"/>
    <w:rsid w:val="00942482"/>
    <w:rsid w:val="009424FB"/>
    <w:rsid w:val="009426F3"/>
    <w:rsid w:val="00942A62"/>
    <w:rsid w:val="00942AD4"/>
    <w:rsid w:val="00942FDF"/>
    <w:rsid w:val="00943181"/>
    <w:rsid w:val="00943601"/>
    <w:rsid w:val="009437FA"/>
    <w:rsid w:val="0094382E"/>
    <w:rsid w:val="009438EE"/>
    <w:rsid w:val="0094390D"/>
    <w:rsid w:val="0094390F"/>
    <w:rsid w:val="00943ADB"/>
    <w:rsid w:val="00943C73"/>
    <w:rsid w:val="00943C9F"/>
    <w:rsid w:val="00943EDA"/>
    <w:rsid w:val="00944723"/>
    <w:rsid w:val="0094487E"/>
    <w:rsid w:val="00944AB1"/>
    <w:rsid w:val="00944D63"/>
    <w:rsid w:val="00944E95"/>
    <w:rsid w:val="00945086"/>
    <w:rsid w:val="009450B2"/>
    <w:rsid w:val="00945107"/>
    <w:rsid w:val="0094555B"/>
    <w:rsid w:val="00945806"/>
    <w:rsid w:val="00945B3F"/>
    <w:rsid w:val="00945C25"/>
    <w:rsid w:val="00945F80"/>
    <w:rsid w:val="00946355"/>
    <w:rsid w:val="009465C9"/>
    <w:rsid w:val="00946A3B"/>
    <w:rsid w:val="00946B9D"/>
    <w:rsid w:val="009470DF"/>
    <w:rsid w:val="00947571"/>
    <w:rsid w:val="009477AC"/>
    <w:rsid w:val="009479F7"/>
    <w:rsid w:val="00947A9D"/>
    <w:rsid w:val="009501D6"/>
    <w:rsid w:val="00950963"/>
    <w:rsid w:val="00950C9B"/>
    <w:rsid w:val="00950CD5"/>
    <w:rsid w:val="0095110D"/>
    <w:rsid w:val="00951388"/>
    <w:rsid w:val="00951472"/>
    <w:rsid w:val="00951D7D"/>
    <w:rsid w:val="0095216D"/>
    <w:rsid w:val="00952896"/>
    <w:rsid w:val="009529D7"/>
    <w:rsid w:val="00952A71"/>
    <w:rsid w:val="00953F45"/>
    <w:rsid w:val="009540A3"/>
    <w:rsid w:val="009542D6"/>
    <w:rsid w:val="009547EC"/>
    <w:rsid w:val="00954957"/>
    <w:rsid w:val="00954A4F"/>
    <w:rsid w:val="009552CC"/>
    <w:rsid w:val="009556C0"/>
    <w:rsid w:val="009559C8"/>
    <w:rsid w:val="00955C3B"/>
    <w:rsid w:val="00955CBA"/>
    <w:rsid w:val="009561C5"/>
    <w:rsid w:val="0095656E"/>
    <w:rsid w:val="009565FA"/>
    <w:rsid w:val="0095677E"/>
    <w:rsid w:val="009569F6"/>
    <w:rsid w:val="00956CBA"/>
    <w:rsid w:val="0095733D"/>
    <w:rsid w:val="009573E6"/>
    <w:rsid w:val="009574C8"/>
    <w:rsid w:val="009578AD"/>
    <w:rsid w:val="00957AE8"/>
    <w:rsid w:val="00957F2A"/>
    <w:rsid w:val="00957F3C"/>
    <w:rsid w:val="00960012"/>
    <w:rsid w:val="0096023D"/>
    <w:rsid w:val="0096040F"/>
    <w:rsid w:val="00960A76"/>
    <w:rsid w:val="00960C6A"/>
    <w:rsid w:val="00960EB0"/>
    <w:rsid w:val="00960F3F"/>
    <w:rsid w:val="009611CD"/>
    <w:rsid w:val="009612E9"/>
    <w:rsid w:val="00961378"/>
    <w:rsid w:val="009615E3"/>
    <w:rsid w:val="009618FE"/>
    <w:rsid w:val="00961A6E"/>
    <w:rsid w:val="00961FDA"/>
    <w:rsid w:val="009622A6"/>
    <w:rsid w:val="00962520"/>
    <w:rsid w:val="009629A7"/>
    <w:rsid w:val="00962CA5"/>
    <w:rsid w:val="00962E12"/>
    <w:rsid w:val="00963207"/>
    <w:rsid w:val="00963AF0"/>
    <w:rsid w:val="00963C7C"/>
    <w:rsid w:val="00963E6A"/>
    <w:rsid w:val="00963EAF"/>
    <w:rsid w:val="00964B45"/>
    <w:rsid w:val="00964D70"/>
    <w:rsid w:val="00965204"/>
    <w:rsid w:val="009657C2"/>
    <w:rsid w:val="009667FE"/>
    <w:rsid w:val="009669C2"/>
    <w:rsid w:val="00966D8C"/>
    <w:rsid w:val="00966FF0"/>
    <w:rsid w:val="009672E5"/>
    <w:rsid w:val="009673B9"/>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91C"/>
    <w:rsid w:val="00973AE0"/>
    <w:rsid w:val="00973D06"/>
    <w:rsid w:val="00973DE9"/>
    <w:rsid w:val="0097409A"/>
    <w:rsid w:val="0097492B"/>
    <w:rsid w:val="00974B1E"/>
    <w:rsid w:val="00974DF7"/>
    <w:rsid w:val="00974E68"/>
    <w:rsid w:val="0097531A"/>
    <w:rsid w:val="009755CF"/>
    <w:rsid w:val="009756D1"/>
    <w:rsid w:val="00975741"/>
    <w:rsid w:val="009757B8"/>
    <w:rsid w:val="0097583D"/>
    <w:rsid w:val="00975976"/>
    <w:rsid w:val="0097630E"/>
    <w:rsid w:val="00976919"/>
    <w:rsid w:val="00976BF6"/>
    <w:rsid w:val="00976C76"/>
    <w:rsid w:val="00976F90"/>
    <w:rsid w:val="009775F6"/>
    <w:rsid w:val="00977710"/>
    <w:rsid w:val="00977BF2"/>
    <w:rsid w:val="00977D3C"/>
    <w:rsid w:val="00980747"/>
    <w:rsid w:val="00980D7C"/>
    <w:rsid w:val="009812F7"/>
    <w:rsid w:val="009818C5"/>
    <w:rsid w:val="009818EB"/>
    <w:rsid w:val="0098196E"/>
    <w:rsid w:val="009819EE"/>
    <w:rsid w:val="00981C4D"/>
    <w:rsid w:val="0098237A"/>
    <w:rsid w:val="009823E2"/>
    <w:rsid w:val="00982615"/>
    <w:rsid w:val="00982634"/>
    <w:rsid w:val="009826FF"/>
    <w:rsid w:val="00982BCC"/>
    <w:rsid w:val="00982C61"/>
    <w:rsid w:val="0098368A"/>
    <w:rsid w:val="00984369"/>
    <w:rsid w:val="00984455"/>
    <w:rsid w:val="0098478A"/>
    <w:rsid w:val="009848AA"/>
    <w:rsid w:val="00984C54"/>
    <w:rsid w:val="00984F29"/>
    <w:rsid w:val="00985270"/>
    <w:rsid w:val="00985377"/>
    <w:rsid w:val="009853D7"/>
    <w:rsid w:val="009858FF"/>
    <w:rsid w:val="0098592E"/>
    <w:rsid w:val="00985A33"/>
    <w:rsid w:val="00985D9E"/>
    <w:rsid w:val="00985DA9"/>
    <w:rsid w:val="009861C4"/>
    <w:rsid w:val="0098623F"/>
    <w:rsid w:val="009866CB"/>
    <w:rsid w:val="00986B73"/>
    <w:rsid w:val="00986FF0"/>
    <w:rsid w:val="009872FE"/>
    <w:rsid w:val="009874E5"/>
    <w:rsid w:val="0098777F"/>
    <w:rsid w:val="0098786B"/>
    <w:rsid w:val="00987881"/>
    <w:rsid w:val="00987AEE"/>
    <w:rsid w:val="00987CAD"/>
    <w:rsid w:val="00990121"/>
    <w:rsid w:val="009904CC"/>
    <w:rsid w:val="0099063B"/>
    <w:rsid w:val="00990B32"/>
    <w:rsid w:val="0099102F"/>
    <w:rsid w:val="0099126E"/>
    <w:rsid w:val="0099188D"/>
    <w:rsid w:val="009918D1"/>
    <w:rsid w:val="00991BF6"/>
    <w:rsid w:val="00992273"/>
    <w:rsid w:val="00992ACA"/>
    <w:rsid w:val="00992F4A"/>
    <w:rsid w:val="0099301C"/>
    <w:rsid w:val="0099367F"/>
    <w:rsid w:val="009936F4"/>
    <w:rsid w:val="009937F3"/>
    <w:rsid w:val="00993889"/>
    <w:rsid w:val="00993C18"/>
    <w:rsid w:val="00993CEA"/>
    <w:rsid w:val="00993D33"/>
    <w:rsid w:val="00994761"/>
    <w:rsid w:val="00994968"/>
    <w:rsid w:val="00994A15"/>
    <w:rsid w:val="00994AD0"/>
    <w:rsid w:val="009951F0"/>
    <w:rsid w:val="009952E5"/>
    <w:rsid w:val="009954FD"/>
    <w:rsid w:val="00995B43"/>
    <w:rsid w:val="00995D4B"/>
    <w:rsid w:val="0099611E"/>
    <w:rsid w:val="0099612A"/>
    <w:rsid w:val="009964D7"/>
    <w:rsid w:val="009967CF"/>
    <w:rsid w:val="0099682D"/>
    <w:rsid w:val="009971C4"/>
    <w:rsid w:val="0099787E"/>
    <w:rsid w:val="00997BF7"/>
    <w:rsid w:val="00997C6B"/>
    <w:rsid w:val="00997C92"/>
    <w:rsid w:val="00997DC4"/>
    <w:rsid w:val="00997E7D"/>
    <w:rsid w:val="00997FE1"/>
    <w:rsid w:val="009A0012"/>
    <w:rsid w:val="009A02B4"/>
    <w:rsid w:val="009A0368"/>
    <w:rsid w:val="009A05E8"/>
    <w:rsid w:val="009A090D"/>
    <w:rsid w:val="009A0A18"/>
    <w:rsid w:val="009A15C9"/>
    <w:rsid w:val="009A1CF9"/>
    <w:rsid w:val="009A2401"/>
    <w:rsid w:val="009A25E1"/>
    <w:rsid w:val="009A26E2"/>
    <w:rsid w:val="009A274F"/>
    <w:rsid w:val="009A280B"/>
    <w:rsid w:val="009A30FA"/>
    <w:rsid w:val="009A3227"/>
    <w:rsid w:val="009A3250"/>
    <w:rsid w:val="009A366D"/>
    <w:rsid w:val="009A367E"/>
    <w:rsid w:val="009A3FFD"/>
    <w:rsid w:val="009A41D3"/>
    <w:rsid w:val="009A479F"/>
    <w:rsid w:val="009A4C1D"/>
    <w:rsid w:val="009A4DB0"/>
    <w:rsid w:val="009A4DD8"/>
    <w:rsid w:val="009A4E28"/>
    <w:rsid w:val="009A4E46"/>
    <w:rsid w:val="009A5AD2"/>
    <w:rsid w:val="009A5B50"/>
    <w:rsid w:val="009A5CAC"/>
    <w:rsid w:val="009A60E5"/>
    <w:rsid w:val="009A663B"/>
    <w:rsid w:val="009A6647"/>
    <w:rsid w:val="009A6A46"/>
    <w:rsid w:val="009A6B54"/>
    <w:rsid w:val="009A6B91"/>
    <w:rsid w:val="009A6D72"/>
    <w:rsid w:val="009A70E8"/>
    <w:rsid w:val="009A7138"/>
    <w:rsid w:val="009A7257"/>
    <w:rsid w:val="009A7306"/>
    <w:rsid w:val="009A7838"/>
    <w:rsid w:val="009A7A0D"/>
    <w:rsid w:val="009A7BE1"/>
    <w:rsid w:val="009B03FB"/>
    <w:rsid w:val="009B055A"/>
    <w:rsid w:val="009B06F7"/>
    <w:rsid w:val="009B0743"/>
    <w:rsid w:val="009B0814"/>
    <w:rsid w:val="009B106F"/>
    <w:rsid w:val="009B142D"/>
    <w:rsid w:val="009B1B3F"/>
    <w:rsid w:val="009B2364"/>
    <w:rsid w:val="009B2BEA"/>
    <w:rsid w:val="009B2E54"/>
    <w:rsid w:val="009B356F"/>
    <w:rsid w:val="009B49FC"/>
    <w:rsid w:val="009B4B03"/>
    <w:rsid w:val="009B4B80"/>
    <w:rsid w:val="009B4DC5"/>
    <w:rsid w:val="009B4F08"/>
    <w:rsid w:val="009B5FAF"/>
    <w:rsid w:val="009B6152"/>
    <w:rsid w:val="009B618F"/>
    <w:rsid w:val="009B67D1"/>
    <w:rsid w:val="009B681A"/>
    <w:rsid w:val="009B70C0"/>
    <w:rsid w:val="009B75F0"/>
    <w:rsid w:val="009B7CF5"/>
    <w:rsid w:val="009C0180"/>
    <w:rsid w:val="009C026B"/>
    <w:rsid w:val="009C0387"/>
    <w:rsid w:val="009C0630"/>
    <w:rsid w:val="009C0915"/>
    <w:rsid w:val="009C0A07"/>
    <w:rsid w:val="009C0AA3"/>
    <w:rsid w:val="009C10ED"/>
    <w:rsid w:val="009C142F"/>
    <w:rsid w:val="009C16DA"/>
    <w:rsid w:val="009C1707"/>
    <w:rsid w:val="009C18B9"/>
    <w:rsid w:val="009C1C05"/>
    <w:rsid w:val="009C20AB"/>
    <w:rsid w:val="009C2A83"/>
    <w:rsid w:val="009C2B93"/>
    <w:rsid w:val="009C2D17"/>
    <w:rsid w:val="009C31BA"/>
    <w:rsid w:val="009C34C8"/>
    <w:rsid w:val="009C36D7"/>
    <w:rsid w:val="009C3722"/>
    <w:rsid w:val="009C4EC5"/>
    <w:rsid w:val="009C5061"/>
    <w:rsid w:val="009C5AD3"/>
    <w:rsid w:val="009C5B27"/>
    <w:rsid w:val="009C5EFF"/>
    <w:rsid w:val="009C611F"/>
    <w:rsid w:val="009C640F"/>
    <w:rsid w:val="009C6F6E"/>
    <w:rsid w:val="009C7477"/>
    <w:rsid w:val="009C7E1A"/>
    <w:rsid w:val="009D05EB"/>
    <w:rsid w:val="009D06B4"/>
    <w:rsid w:val="009D0836"/>
    <w:rsid w:val="009D08C8"/>
    <w:rsid w:val="009D0F27"/>
    <w:rsid w:val="009D0F31"/>
    <w:rsid w:val="009D102B"/>
    <w:rsid w:val="009D139B"/>
    <w:rsid w:val="009D14E8"/>
    <w:rsid w:val="009D1633"/>
    <w:rsid w:val="009D1818"/>
    <w:rsid w:val="009D19BB"/>
    <w:rsid w:val="009D19F8"/>
    <w:rsid w:val="009D1A98"/>
    <w:rsid w:val="009D1B38"/>
    <w:rsid w:val="009D1FC7"/>
    <w:rsid w:val="009D205B"/>
    <w:rsid w:val="009D2947"/>
    <w:rsid w:val="009D2A60"/>
    <w:rsid w:val="009D2CB7"/>
    <w:rsid w:val="009D2EBA"/>
    <w:rsid w:val="009D3411"/>
    <w:rsid w:val="009D35D3"/>
    <w:rsid w:val="009D4524"/>
    <w:rsid w:val="009D46D5"/>
    <w:rsid w:val="009D4AD8"/>
    <w:rsid w:val="009D4DD5"/>
    <w:rsid w:val="009D4FFD"/>
    <w:rsid w:val="009D5817"/>
    <w:rsid w:val="009D5A2B"/>
    <w:rsid w:val="009D5A8F"/>
    <w:rsid w:val="009D5BFD"/>
    <w:rsid w:val="009D5F61"/>
    <w:rsid w:val="009D66A1"/>
    <w:rsid w:val="009D6830"/>
    <w:rsid w:val="009D6B05"/>
    <w:rsid w:val="009D6C08"/>
    <w:rsid w:val="009D6FA1"/>
    <w:rsid w:val="009D7414"/>
    <w:rsid w:val="009D7836"/>
    <w:rsid w:val="009D7E34"/>
    <w:rsid w:val="009E03B4"/>
    <w:rsid w:val="009E18CC"/>
    <w:rsid w:val="009E1B0A"/>
    <w:rsid w:val="009E1E3C"/>
    <w:rsid w:val="009E1FCB"/>
    <w:rsid w:val="009E24F0"/>
    <w:rsid w:val="009E252F"/>
    <w:rsid w:val="009E2A37"/>
    <w:rsid w:val="009E2C93"/>
    <w:rsid w:val="009E2CF8"/>
    <w:rsid w:val="009E2FD2"/>
    <w:rsid w:val="009E32C2"/>
    <w:rsid w:val="009E358C"/>
    <w:rsid w:val="009E3A7D"/>
    <w:rsid w:val="009E3AD1"/>
    <w:rsid w:val="009E3B49"/>
    <w:rsid w:val="009E3E34"/>
    <w:rsid w:val="009E3FDA"/>
    <w:rsid w:val="009E4146"/>
    <w:rsid w:val="009E4626"/>
    <w:rsid w:val="009E4845"/>
    <w:rsid w:val="009E4AE3"/>
    <w:rsid w:val="009E4B5C"/>
    <w:rsid w:val="009E4E38"/>
    <w:rsid w:val="009E516A"/>
    <w:rsid w:val="009E57B9"/>
    <w:rsid w:val="009E5B2F"/>
    <w:rsid w:val="009E5C74"/>
    <w:rsid w:val="009E65AB"/>
    <w:rsid w:val="009E6653"/>
    <w:rsid w:val="009E6887"/>
    <w:rsid w:val="009E69FC"/>
    <w:rsid w:val="009E6EEE"/>
    <w:rsid w:val="009E7A62"/>
    <w:rsid w:val="009E7F7F"/>
    <w:rsid w:val="009F008B"/>
    <w:rsid w:val="009F03DD"/>
    <w:rsid w:val="009F0625"/>
    <w:rsid w:val="009F072F"/>
    <w:rsid w:val="009F0786"/>
    <w:rsid w:val="009F1669"/>
    <w:rsid w:val="009F1CBA"/>
    <w:rsid w:val="009F1CDF"/>
    <w:rsid w:val="009F267C"/>
    <w:rsid w:val="009F28D6"/>
    <w:rsid w:val="009F2B11"/>
    <w:rsid w:val="009F2BFE"/>
    <w:rsid w:val="009F2C0B"/>
    <w:rsid w:val="009F2CDD"/>
    <w:rsid w:val="009F2E3F"/>
    <w:rsid w:val="009F2E8D"/>
    <w:rsid w:val="009F3122"/>
    <w:rsid w:val="009F3D3D"/>
    <w:rsid w:val="009F4549"/>
    <w:rsid w:val="009F47CD"/>
    <w:rsid w:val="009F48DE"/>
    <w:rsid w:val="009F4A80"/>
    <w:rsid w:val="009F4B20"/>
    <w:rsid w:val="009F4CA6"/>
    <w:rsid w:val="009F4EB9"/>
    <w:rsid w:val="009F5339"/>
    <w:rsid w:val="009F54C7"/>
    <w:rsid w:val="009F5A4E"/>
    <w:rsid w:val="009F5AC5"/>
    <w:rsid w:val="009F5BC8"/>
    <w:rsid w:val="009F60DC"/>
    <w:rsid w:val="009F6209"/>
    <w:rsid w:val="009F62A6"/>
    <w:rsid w:val="009F62D5"/>
    <w:rsid w:val="009F65F3"/>
    <w:rsid w:val="009F65FE"/>
    <w:rsid w:val="009F73AA"/>
    <w:rsid w:val="009F7AEE"/>
    <w:rsid w:val="009F7E65"/>
    <w:rsid w:val="00A00035"/>
    <w:rsid w:val="00A00265"/>
    <w:rsid w:val="00A0081B"/>
    <w:rsid w:val="00A00A3E"/>
    <w:rsid w:val="00A00B72"/>
    <w:rsid w:val="00A00FDA"/>
    <w:rsid w:val="00A01FF6"/>
    <w:rsid w:val="00A020C4"/>
    <w:rsid w:val="00A0228C"/>
    <w:rsid w:val="00A02C85"/>
    <w:rsid w:val="00A02D0F"/>
    <w:rsid w:val="00A02E32"/>
    <w:rsid w:val="00A03090"/>
    <w:rsid w:val="00A03260"/>
    <w:rsid w:val="00A033DF"/>
    <w:rsid w:val="00A039B9"/>
    <w:rsid w:val="00A03D5D"/>
    <w:rsid w:val="00A041D8"/>
    <w:rsid w:val="00A04303"/>
    <w:rsid w:val="00A0448C"/>
    <w:rsid w:val="00A0461F"/>
    <w:rsid w:val="00A04776"/>
    <w:rsid w:val="00A0486E"/>
    <w:rsid w:val="00A04FB2"/>
    <w:rsid w:val="00A04FD3"/>
    <w:rsid w:val="00A05239"/>
    <w:rsid w:val="00A055DD"/>
    <w:rsid w:val="00A05E42"/>
    <w:rsid w:val="00A05E61"/>
    <w:rsid w:val="00A060E1"/>
    <w:rsid w:val="00A0619C"/>
    <w:rsid w:val="00A0628D"/>
    <w:rsid w:val="00A06475"/>
    <w:rsid w:val="00A064AC"/>
    <w:rsid w:val="00A06B4F"/>
    <w:rsid w:val="00A06D06"/>
    <w:rsid w:val="00A0716B"/>
    <w:rsid w:val="00A0750F"/>
    <w:rsid w:val="00A077C5"/>
    <w:rsid w:val="00A077CA"/>
    <w:rsid w:val="00A07D52"/>
    <w:rsid w:val="00A07E5A"/>
    <w:rsid w:val="00A10396"/>
    <w:rsid w:val="00A10418"/>
    <w:rsid w:val="00A106E3"/>
    <w:rsid w:val="00A107FF"/>
    <w:rsid w:val="00A10ACC"/>
    <w:rsid w:val="00A10CC3"/>
    <w:rsid w:val="00A10CCB"/>
    <w:rsid w:val="00A11170"/>
    <w:rsid w:val="00A114F3"/>
    <w:rsid w:val="00A1166E"/>
    <w:rsid w:val="00A11693"/>
    <w:rsid w:val="00A11A69"/>
    <w:rsid w:val="00A11D82"/>
    <w:rsid w:val="00A123F8"/>
    <w:rsid w:val="00A12A47"/>
    <w:rsid w:val="00A12D9B"/>
    <w:rsid w:val="00A12DA4"/>
    <w:rsid w:val="00A12E02"/>
    <w:rsid w:val="00A12E7E"/>
    <w:rsid w:val="00A12EE5"/>
    <w:rsid w:val="00A1304A"/>
    <w:rsid w:val="00A13124"/>
    <w:rsid w:val="00A13148"/>
    <w:rsid w:val="00A13193"/>
    <w:rsid w:val="00A13381"/>
    <w:rsid w:val="00A1338F"/>
    <w:rsid w:val="00A13566"/>
    <w:rsid w:val="00A13E15"/>
    <w:rsid w:val="00A13FC8"/>
    <w:rsid w:val="00A14173"/>
    <w:rsid w:val="00A14347"/>
    <w:rsid w:val="00A145C9"/>
    <w:rsid w:val="00A14748"/>
    <w:rsid w:val="00A1480F"/>
    <w:rsid w:val="00A14892"/>
    <w:rsid w:val="00A153FC"/>
    <w:rsid w:val="00A15E12"/>
    <w:rsid w:val="00A15F2E"/>
    <w:rsid w:val="00A16119"/>
    <w:rsid w:val="00A16135"/>
    <w:rsid w:val="00A17099"/>
    <w:rsid w:val="00A171BD"/>
    <w:rsid w:val="00A173AC"/>
    <w:rsid w:val="00A174C2"/>
    <w:rsid w:val="00A17572"/>
    <w:rsid w:val="00A17630"/>
    <w:rsid w:val="00A17826"/>
    <w:rsid w:val="00A179CD"/>
    <w:rsid w:val="00A17E98"/>
    <w:rsid w:val="00A20048"/>
    <w:rsid w:val="00A2053E"/>
    <w:rsid w:val="00A20D95"/>
    <w:rsid w:val="00A222B2"/>
    <w:rsid w:val="00A22349"/>
    <w:rsid w:val="00A225D4"/>
    <w:rsid w:val="00A22D09"/>
    <w:rsid w:val="00A23031"/>
    <w:rsid w:val="00A23377"/>
    <w:rsid w:val="00A2362C"/>
    <w:rsid w:val="00A23732"/>
    <w:rsid w:val="00A23BF7"/>
    <w:rsid w:val="00A23F79"/>
    <w:rsid w:val="00A2423A"/>
    <w:rsid w:val="00A24972"/>
    <w:rsid w:val="00A254A0"/>
    <w:rsid w:val="00A254E9"/>
    <w:rsid w:val="00A25554"/>
    <w:rsid w:val="00A258C2"/>
    <w:rsid w:val="00A25B5A"/>
    <w:rsid w:val="00A25D2C"/>
    <w:rsid w:val="00A25E83"/>
    <w:rsid w:val="00A261B3"/>
    <w:rsid w:val="00A26CA2"/>
    <w:rsid w:val="00A2701E"/>
    <w:rsid w:val="00A272E8"/>
    <w:rsid w:val="00A3018E"/>
    <w:rsid w:val="00A30302"/>
    <w:rsid w:val="00A3033D"/>
    <w:rsid w:val="00A30444"/>
    <w:rsid w:val="00A306DE"/>
    <w:rsid w:val="00A307E4"/>
    <w:rsid w:val="00A30CE5"/>
    <w:rsid w:val="00A30D83"/>
    <w:rsid w:val="00A30E64"/>
    <w:rsid w:val="00A31193"/>
    <w:rsid w:val="00A31321"/>
    <w:rsid w:val="00A314F2"/>
    <w:rsid w:val="00A31522"/>
    <w:rsid w:val="00A3159F"/>
    <w:rsid w:val="00A31E85"/>
    <w:rsid w:val="00A31F9E"/>
    <w:rsid w:val="00A32199"/>
    <w:rsid w:val="00A323E8"/>
    <w:rsid w:val="00A324BD"/>
    <w:rsid w:val="00A32562"/>
    <w:rsid w:val="00A327AC"/>
    <w:rsid w:val="00A32AF1"/>
    <w:rsid w:val="00A32E09"/>
    <w:rsid w:val="00A32F64"/>
    <w:rsid w:val="00A3352B"/>
    <w:rsid w:val="00A33D9F"/>
    <w:rsid w:val="00A33FE5"/>
    <w:rsid w:val="00A34416"/>
    <w:rsid w:val="00A34598"/>
    <w:rsid w:val="00A34A3A"/>
    <w:rsid w:val="00A34E45"/>
    <w:rsid w:val="00A351BB"/>
    <w:rsid w:val="00A35374"/>
    <w:rsid w:val="00A3557E"/>
    <w:rsid w:val="00A355EF"/>
    <w:rsid w:val="00A358B3"/>
    <w:rsid w:val="00A35A8B"/>
    <w:rsid w:val="00A35D46"/>
    <w:rsid w:val="00A35DDC"/>
    <w:rsid w:val="00A35EF9"/>
    <w:rsid w:val="00A35F63"/>
    <w:rsid w:val="00A36078"/>
    <w:rsid w:val="00A3609B"/>
    <w:rsid w:val="00A36486"/>
    <w:rsid w:val="00A364B8"/>
    <w:rsid w:val="00A36875"/>
    <w:rsid w:val="00A36B05"/>
    <w:rsid w:val="00A36C9D"/>
    <w:rsid w:val="00A36D2E"/>
    <w:rsid w:val="00A37132"/>
    <w:rsid w:val="00A377EA"/>
    <w:rsid w:val="00A37A28"/>
    <w:rsid w:val="00A37B80"/>
    <w:rsid w:val="00A37BF5"/>
    <w:rsid w:val="00A37CCE"/>
    <w:rsid w:val="00A37F6F"/>
    <w:rsid w:val="00A40346"/>
    <w:rsid w:val="00A40377"/>
    <w:rsid w:val="00A403E0"/>
    <w:rsid w:val="00A406A3"/>
    <w:rsid w:val="00A40A9B"/>
    <w:rsid w:val="00A40C92"/>
    <w:rsid w:val="00A40D65"/>
    <w:rsid w:val="00A41903"/>
    <w:rsid w:val="00A41AE7"/>
    <w:rsid w:val="00A41C82"/>
    <w:rsid w:val="00A420D8"/>
    <w:rsid w:val="00A42951"/>
    <w:rsid w:val="00A42A42"/>
    <w:rsid w:val="00A42BD7"/>
    <w:rsid w:val="00A42DE0"/>
    <w:rsid w:val="00A42E16"/>
    <w:rsid w:val="00A43131"/>
    <w:rsid w:val="00A4346C"/>
    <w:rsid w:val="00A43895"/>
    <w:rsid w:val="00A43898"/>
    <w:rsid w:val="00A43BAA"/>
    <w:rsid w:val="00A44123"/>
    <w:rsid w:val="00A448D3"/>
    <w:rsid w:val="00A44AAE"/>
    <w:rsid w:val="00A44F2D"/>
    <w:rsid w:val="00A453E0"/>
    <w:rsid w:val="00A458CF"/>
    <w:rsid w:val="00A45AD1"/>
    <w:rsid w:val="00A45AD3"/>
    <w:rsid w:val="00A45C0F"/>
    <w:rsid w:val="00A46252"/>
    <w:rsid w:val="00A462B9"/>
    <w:rsid w:val="00A46604"/>
    <w:rsid w:val="00A46799"/>
    <w:rsid w:val="00A46C4C"/>
    <w:rsid w:val="00A47866"/>
    <w:rsid w:val="00A47BD8"/>
    <w:rsid w:val="00A47D03"/>
    <w:rsid w:val="00A50356"/>
    <w:rsid w:val="00A50556"/>
    <w:rsid w:val="00A505AE"/>
    <w:rsid w:val="00A506E6"/>
    <w:rsid w:val="00A50912"/>
    <w:rsid w:val="00A509DC"/>
    <w:rsid w:val="00A50BE3"/>
    <w:rsid w:val="00A50DE1"/>
    <w:rsid w:val="00A50F0F"/>
    <w:rsid w:val="00A51064"/>
    <w:rsid w:val="00A51173"/>
    <w:rsid w:val="00A5146E"/>
    <w:rsid w:val="00A5152B"/>
    <w:rsid w:val="00A519F3"/>
    <w:rsid w:val="00A51FF4"/>
    <w:rsid w:val="00A52121"/>
    <w:rsid w:val="00A5220B"/>
    <w:rsid w:val="00A52773"/>
    <w:rsid w:val="00A5298C"/>
    <w:rsid w:val="00A52BEA"/>
    <w:rsid w:val="00A52C09"/>
    <w:rsid w:val="00A52CB3"/>
    <w:rsid w:val="00A52FC2"/>
    <w:rsid w:val="00A5328C"/>
    <w:rsid w:val="00A538C9"/>
    <w:rsid w:val="00A539C4"/>
    <w:rsid w:val="00A53A4D"/>
    <w:rsid w:val="00A53CBA"/>
    <w:rsid w:val="00A53E3D"/>
    <w:rsid w:val="00A53F11"/>
    <w:rsid w:val="00A543A1"/>
    <w:rsid w:val="00A54640"/>
    <w:rsid w:val="00A54A81"/>
    <w:rsid w:val="00A54CAE"/>
    <w:rsid w:val="00A54D9A"/>
    <w:rsid w:val="00A554A9"/>
    <w:rsid w:val="00A5586C"/>
    <w:rsid w:val="00A55A6A"/>
    <w:rsid w:val="00A55AEB"/>
    <w:rsid w:val="00A560A5"/>
    <w:rsid w:val="00A569FA"/>
    <w:rsid w:val="00A56D0E"/>
    <w:rsid w:val="00A56EDB"/>
    <w:rsid w:val="00A572FE"/>
    <w:rsid w:val="00A57817"/>
    <w:rsid w:val="00A60268"/>
    <w:rsid w:val="00A602C9"/>
    <w:rsid w:val="00A60701"/>
    <w:rsid w:val="00A60BDE"/>
    <w:rsid w:val="00A61006"/>
    <w:rsid w:val="00A61337"/>
    <w:rsid w:val="00A6139A"/>
    <w:rsid w:val="00A617A9"/>
    <w:rsid w:val="00A6196E"/>
    <w:rsid w:val="00A61AD2"/>
    <w:rsid w:val="00A61BD7"/>
    <w:rsid w:val="00A61CD5"/>
    <w:rsid w:val="00A61E3E"/>
    <w:rsid w:val="00A621F0"/>
    <w:rsid w:val="00A6239D"/>
    <w:rsid w:val="00A6255C"/>
    <w:rsid w:val="00A625EB"/>
    <w:rsid w:val="00A626BA"/>
    <w:rsid w:val="00A6278E"/>
    <w:rsid w:val="00A62EFC"/>
    <w:rsid w:val="00A62F38"/>
    <w:rsid w:val="00A63096"/>
    <w:rsid w:val="00A630E2"/>
    <w:rsid w:val="00A633B8"/>
    <w:rsid w:val="00A63529"/>
    <w:rsid w:val="00A639E4"/>
    <w:rsid w:val="00A63AD2"/>
    <w:rsid w:val="00A64343"/>
    <w:rsid w:val="00A6464B"/>
    <w:rsid w:val="00A6470E"/>
    <w:rsid w:val="00A649DB"/>
    <w:rsid w:val="00A64ADC"/>
    <w:rsid w:val="00A64C8E"/>
    <w:rsid w:val="00A64CAC"/>
    <w:rsid w:val="00A651AB"/>
    <w:rsid w:val="00A652CD"/>
    <w:rsid w:val="00A65436"/>
    <w:rsid w:val="00A65794"/>
    <w:rsid w:val="00A6594A"/>
    <w:rsid w:val="00A65BC9"/>
    <w:rsid w:val="00A65C74"/>
    <w:rsid w:val="00A6603F"/>
    <w:rsid w:val="00A6616D"/>
    <w:rsid w:val="00A66577"/>
    <w:rsid w:val="00A665F2"/>
    <w:rsid w:val="00A667D7"/>
    <w:rsid w:val="00A6725D"/>
    <w:rsid w:val="00A67C23"/>
    <w:rsid w:val="00A67CC1"/>
    <w:rsid w:val="00A67D52"/>
    <w:rsid w:val="00A67F9A"/>
    <w:rsid w:val="00A7090B"/>
    <w:rsid w:val="00A70A58"/>
    <w:rsid w:val="00A70AF6"/>
    <w:rsid w:val="00A70D48"/>
    <w:rsid w:val="00A714C0"/>
    <w:rsid w:val="00A7169E"/>
    <w:rsid w:val="00A71B60"/>
    <w:rsid w:val="00A71D26"/>
    <w:rsid w:val="00A71E5F"/>
    <w:rsid w:val="00A72430"/>
    <w:rsid w:val="00A729BF"/>
    <w:rsid w:val="00A72AA6"/>
    <w:rsid w:val="00A72AE0"/>
    <w:rsid w:val="00A7341D"/>
    <w:rsid w:val="00A73852"/>
    <w:rsid w:val="00A73EB1"/>
    <w:rsid w:val="00A7411A"/>
    <w:rsid w:val="00A74653"/>
    <w:rsid w:val="00A748D8"/>
    <w:rsid w:val="00A74C7F"/>
    <w:rsid w:val="00A74F09"/>
    <w:rsid w:val="00A750BA"/>
    <w:rsid w:val="00A752CE"/>
    <w:rsid w:val="00A756F6"/>
    <w:rsid w:val="00A757C5"/>
    <w:rsid w:val="00A75A8B"/>
    <w:rsid w:val="00A75C1B"/>
    <w:rsid w:val="00A76259"/>
    <w:rsid w:val="00A7637F"/>
    <w:rsid w:val="00A766C4"/>
    <w:rsid w:val="00A7690B"/>
    <w:rsid w:val="00A76941"/>
    <w:rsid w:val="00A76D29"/>
    <w:rsid w:val="00A76D80"/>
    <w:rsid w:val="00A76DF1"/>
    <w:rsid w:val="00A7779C"/>
    <w:rsid w:val="00A778A1"/>
    <w:rsid w:val="00A779D0"/>
    <w:rsid w:val="00A77A83"/>
    <w:rsid w:val="00A80747"/>
    <w:rsid w:val="00A807F2"/>
    <w:rsid w:val="00A80990"/>
    <w:rsid w:val="00A81110"/>
    <w:rsid w:val="00A81232"/>
    <w:rsid w:val="00A8135A"/>
    <w:rsid w:val="00A81830"/>
    <w:rsid w:val="00A81980"/>
    <w:rsid w:val="00A81C03"/>
    <w:rsid w:val="00A81D95"/>
    <w:rsid w:val="00A8241C"/>
    <w:rsid w:val="00A824C5"/>
    <w:rsid w:val="00A827B7"/>
    <w:rsid w:val="00A8299E"/>
    <w:rsid w:val="00A829D5"/>
    <w:rsid w:val="00A82A0C"/>
    <w:rsid w:val="00A82CA2"/>
    <w:rsid w:val="00A82D4A"/>
    <w:rsid w:val="00A82F5C"/>
    <w:rsid w:val="00A82F71"/>
    <w:rsid w:val="00A8319E"/>
    <w:rsid w:val="00A83524"/>
    <w:rsid w:val="00A838FB"/>
    <w:rsid w:val="00A83A54"/>
    <w:rsid w:val="00A83A98"/>
    <w:rsid w:val="00A83C1F"/>
    <w:rsid w:val="00A83E0A"/>
    <w:rsid w:val="00A84290"/>
    <w:rsid w:val="00A84B26"/>
    <w:rsid w:val="00A84DA0"/>
    <w:rsid w:val="00A854D3"/>
    <w:rsid w:val="00A8559A"/>
    <w:rsid w:val="00A85719"/>
    <w:rsid w:val="00A85854"/>
    <w:rsid w:val="00A86702"/>
    <w:rsid w:val="00A86BF5"/>
    <w:rsid w:val="00A86EC0"/>
    <w:rsid w:val="00A87720"/>
    <w:rsid w:val="00A87856"/>
    <w:rsid w:val="00A87E2B"/>
    <w:rsid w:val="00A90448"/>
    <w:rsid w:val="00A905B6"/>
    <w:rsid w:val="00A9096C"/>
    <w:rsid w:val="00A90AF3"/>
    <w:rsid w:val="00A90F95"/>
    <w:rsid w:val="00A912B5"/>
    <w:rsid w:val="00A914F8"/>
    <w:rsid w:val="00A917C5"/>
    <w:rsid w:val="00A91826"/>
    <w:rsid w:val="00A919D8"/>
    <w:rsid w:val="00A91A0D"/>
    <w:rsid w:val="00A91EDF"/>
    <w:rsid w:val="00A92499"/>
    <w:rsid w:val="00A925E9"/>
    <w:rsid w:val="00A93797"/>
    <w:rsid w:val="00A93889"/>
    <w:rsid w:val="00A94114"/>
    <w:rsid w:val="00A9440E"/>
    <w:rsid w:val="00A947C9"/>
    <w:rsid w:val="00A948B2"/>
    <w:rsid w:val="00A94B57"/>
    <w:rsid w:val="00A94DE1"/>
    <w:rsid w:val="00A94FC4"/>
    <w:rsid w:val="00A95647"/>
    <w:rsid w:val="00A95818"/>
    <w:rsid w:val="00A95991"/>
    <w:rsid w:val="00A95C65"/>
    <w:rsid w:val="00A96685"/>
    <w:rsid w:val="00A967BA"/>
    <w:rsid w:val="00A969FB"/>
    <w:rsid w:val="00A97615"/>
    <w:rsid w:val="00A97A96"/>
    <w:rsid w:val="00A97BEB"/>
    <w:rsid w:val="00A97E70"/>
    <w:rsid w:val="00A97FBD"/>
    <w:rsid w:val="00AA0C81"/>
    <w:rsid w:val="00AA0DBD"/>
    <w:rsid w:val="00AA0F1C"/>
    <w:rsid w:val="00AA1149"/>
    <w:rsid w:val="00AA14D3"/>
    <w:rsid w:val="00AA1A63"/>
    <w:rsid w:val="00AA1F14"/>
    <w:rsid w:val="00AA2041"/>
    <w:rsid w:val="00AA20C9"/>
    <w:rsid w:val="00AA2407"/>
    <w:rsid w:val="00AA2EC8"/>
    <w:rsid w:val="00AA3457"/>
    <w:rsid w:val="00AA39D8"/>
    <w:rsid w:val="00AA3B8F"/>
    <w:rsid w:val="00AA3D05"/>
    <w:rsid w:val="00AA3EBA"/>
    <w:rsid w:val="00AA3F85"/>
    <w:rsid w:val="00AA403E"/>
    <w:rsid w:val="00AA45BF"/>
    <w:rsid w:val="00AA4748"/>
    <w:rsid w:val="00AA4ACC"/>
    <w:rsid w:val="00AA5074"/>
    <w:rsid w:val="00AA512C"/>
    <w:rsid w:val="00AA5342"/>
    <w:rsid w:val="00AA54F5"/>
    <w:rsid w:val="00AA550A"/>
    <w:rsid w:val="00AA5626"/>
    <w:rsid w:val="00AA5972"/>
    <w:rsid w:val="00AA5C99"/>
    <w:rsid w:val="00AA5D97"/>
    <w:rsid w:val="00AA60A5"/>
    <w:rsid w:val="00AA63DF"/>
    <w:rsid w:val="00AA65E3"/>
    <w:rsid w:val="00AA66F1"/>
    <w:rsid w:val="00AA6771"/>
    <w:rsid w:val="00AA67A0"/>
    <w:rsid w:val="00AA6803"/>
    <w:rsid w:val="00AA6A25"/>
    <w:rsid w:val="00AA6BD2"/>
    <w:rsid w:val="00AA6C85"/>
    <w:rsid w:val="00AA6CC3"/>
    <w:rsid w:val="00AA6E65"/>
    <w:rsid w:val="00AA7201"/>
    <w:rsid w:val="00AA7848"/>
    <w:rsid w:val="00AA7957"/>
    <w:rsid w:val="00AA79E6"/>
    <w:rsid w:val="00AA7A75"/>
    <w:rsid w:val="00AA7BB0"/>
    <w:rsid w:val="00AA7ECA"/>
    <w:rsid w:val="00AB0021"/>
    <w:rsid w:val="00AB00B4"/>
    <w:rsid w:val="00AB0384"/>
    <w:rsid w:val="00AB0E1C"/>
    <w:rsid w:val="00AB0E50"/>
    <w:rsid w:val="00AB1027"/>
    <w:rsid w:val="00AB1045"/>
    <w:rsid w:val="00AB1262"/>
    <w:rsid w:val="00AB174F"/>
    <w:rsid w:val="00AB18FE"/>
    <w:rsid w:val="00AB1C78"/>
    <w:rsid w:val="00AB24EE"/>
    <w:rsid w:val="00AB2C4D"/>
    <w:rsid w:val="00AB2F1E"/>
    <w:rsid w:val="00AB30E3"/>
    <w:rsid w:val="00AB3522"/>
    <w:rsid w:val="00AB35D0"/>
    <w:rsid w:val="00AB36AE"/>
    <w:rsid w:val="00AB372B"/>
    <w:rsid w:val="00AB3828"/>
    <w:rsid w:val="00AB3BF4"/>
    <w:rsid w:val="00AB3C46"/>
    <w:rsid w:val="00AB3C4E"/>
    <w:rsid w:val="00AB3CBA"/>
    <w:rsid w:val="00AB4F52"/>
    <w:rsid w:val="00AB538C"/>
    <w:rsid w:val="00AB53D7"/>
    <w:rsid w:val="00AB5445"/>
    <w:rsid w:val="00AB5614"/>
    <w:rsid w:val="00AB56D7"/>
    <w:rsid w:val="00AB5854"/>
    <w:rsid w:val="00AB5972"/>
    <w:rsid w:val="00AB5A67"/>
    <w:rsid w:val="00AB61C3"/>
    <w:rsid w:val="00AB642A"/>
    <w:rsid w:val="00AB65AD"/>
    <w:rsid w:val="00AB6C88"/>
    <w:rsid w:val="00AB6D47"/>
    <w:rsid w:val="00AB70EE"/>
    <w:rsid w:val="00AB7110"/>
    <w:rsid w:val="00AB7942"/>
    <w:rsid w:val="00AB7B3B"/>
    <w:rsid w:val="00AB7E4C"/>
    <w:rsid w:val="00AC00F6"/>
    <w:rsid w:val="00AC0260"/>
    <w:rsid w:val="00AC061A"/>
    <w:rsid w:val="00AC0866"/>
    <w:rsid w:val="00AC0D50"/>
    <w:rsid w:val="00AC0F8A"/>
    <w:rsid w:val="00AC13BB"/>
    <w:rsid w:val="00AC13D3"/>
    <w:rsid w:val="00AC1829"/>
    <w:rsid w:val="00AC1AC4"/>
    <w:rsid w:val="00AC1D7F"/>
    <w:rsid w:val="00AC1EC3"/>
    <w:rsid w:val="00AC237C"/>
    <w:rsid w:val="00AC26D3"/>
    <w:rsid w:val="00AC28CC"/>
    <w:rsid w:val="00AC2D68"/>
    <w:rsid w:val="00AC30A1"/>
    <w:rsid w:val="00AC3174"/>
    <w:rsid w:val="00AC317C"/>
    <w:rsid w:val="00AC350E"/>
    <w:rsid w:val="00AC3891"/>
    <w:rsid w:val="00AC3900"/>
    <w:rsid w:val="00AC3AAE"/>
    <w:rsid w:val="00AC3C21"/>
    <w:rsid w:val="00AC45B0"/>
    <w:rsid w:val="00AC4903"/>
    <w:rsid w:val="00AC4A22"/>
    <w:rsid w:val="00AC4A9F"/>
    <w:rsid w:val="00AC4AD3"/>
    <w:rsid w:val="00AC4AE5"/>
    <w:rsid w:val="00AC4BBF"/>
    <w:rsid w:val="00AC4DBF"/>
    <w:rsid w:val="00AC52BC"/>
    <w:rsid w:val="00AC54BF"/>
    <w:rsid w:val="00AC596F"/>
    <w:rsid w:val="00AC5ADC"/>
    <w:rsid w:val="00AC5F8D"/>
    <w:rsid w:val="00AC6209"/>
    <w:rsid w:val="00AC64D6"/>
    <w:rsid w:val="00AC6513"/>
    <w:rsid w:val="00AC6645"/>
    <w:rsid w:val="00AC66A1"/>
    <w:rsid w:val="00AC6AD1"/>
    <w:rsid w:val="00AC6E15"/>
    <w:rsid w:val="00AC6F9A"/>
    <w:rsid w:val="00AC706E"/>
    <w:rsid w:val="00AC70FB"/>
    <w:rsid w:val="00AC7142"/>
    <w:rsid w:val="00AC7660"/>
    <w:rsid w:val="00AC78E6"/>
    <w:rsid w:val="00AC7F1B"/>
    <w:rsid w:val="00AD0323"/>
    <w:rsid w:val="00AD102F"/>
    <w:rsid w:val="00AD12E8"/>
    <w:rsid w:val="00AD151B"/>
    <w:rsid w:val="00AD193B"/>
    <w:rsid w:val="00AD1B13"/>
    <w:rsid w:val="00AD20DF"/>
    <w:rsid w:val="00AD224A"/>
    <w:rsid w:val="00AD2296"/>
    <w:rsid w:val="00AD2B5A"/>
    <w:rsid w:val="00AD3D58"/>
    <w:rsid w:val="00AD3DAF"/>
    <w:rsid w:val="00AD3FD1"/>
    <w:rsid w:val="00AD40C5"/>
    <w:rsid w:val="00AD47D8"/>
    <w:rsid w:val="00AD4D82"/>
    <w:rsid w:val="00AD4DBE"/>
    <w:rsid w:val="00AD519B"/>
    <w:rsid w:val="00AD5294"/>
    <w:rsid w:val="00AD56E2"/>
    <w:rsid w:val="00AD5890"/>
    <w:rsid w:val="00AD5A9D"/>
    <w:rsid w:val="00AD5BC5"/>
    <w:rsid w:val="00AD5D74"/>
    <w:rsid w:val="00AD5D8B"/>
    <w:rsid w:val="00AD5DB8"/>
    <w:rsid w:val="00AD6196"/>
    <w:rsid w:val="00AD63D0"/>
    <w:rsid w:val="00AD6418"/>
    <w:rsid w:val="00AD688F"/>
    <w:rsid w:val="00AD693C"/>
    <w:rsid w:val="00AD69F4"/>
    <w:rsid w:val="00AD6E13"/>
    <w:rsid w:val="00AD740A"/>
    <w:rsid w:val="00AD76CA"/>
    <w:rsid w:val="00AD7E95"/>
    <w:rsid w:val="00AD7EEC"/>
    <w:rsid w:val="00AE01EC"/>
    <w:rsid w:val="00AE03CC"/>
    <w:rsid w:val="00AE065C"/>
    <w:rsid w:val="00AE0CC9"/>
    <w:rsid w:val="00AE1B26"/>
    <w:rsid w:val="00AE1B40"/>
    <w:rsid w:val="00AE1C9F"/>
    <w:rsid w:val="00AE2327"/>
    <w:rsid w:val="00AE2348"/>
    <w:rsid w:val="00AE24D8"/>
    <w:rsid w:val="00AE2715"/>
    <w:rsid w:val="00AE2760"/>
    <w:rsid w:val="00AE2BEE"/>
    <w:rsid w:val="00AE2E18"/>
    <w:rsid w:val="00AE2E98"/>
    <w:rsid w:val="00AE305F"/>
    <w:rsid w:val="00AE3873"/>
    <w:rsid w:val="00AE38FE"/>
    <w:rsid w:val="00AE3D24"/>
    <w:rsid w:val="00AE3F2A"/>
    <w:rsid w:val="00AE42E1"/>
    <w:rsid w:val="00AE4417"/>
    <w:rsid w:val="00AE4421"/>
    <w:rsid w:val="00AE51B8"/>
    <w:rsid w:val="00AE5355"/>
    <w:rsid w:val="00AE547F"/>
    <w:rsid w:val="00AE5573"/>
    <w:rsid w:val="00AE569D"/>
    <w:rsid w:val="00AE572F"/>
    <w:rsid w:val="00AE5748"/>
    <w:rsid w:val="00AE577A"/>
    <w:rsid w:val="00AE5C4E"/>
    <w:rsid w:val="00AE5E5B"/>
    <w:rsid w:val="00AE641B"/>
    <w:rsid w:val="00AE667D"/>
    <w:rsid w:val="00AE67EC"/>
    <w:rsid w:val="00AE6B4A"/>
    <w:rsid w:val="00AE6BD2"/>
    <w:rsid w:val="00AE7DDA"/>
    <w:rsid w:val="00AE7F8F"/>
    <w:rsid w:val="00AF02AA"/>
    <w:rsid w:val="00AF034F"/>
    <w:rsid w:val="00AF064C"/>
    <w:rsid w:val="00AF0CE7"/>
    <w:rsid w:val="00AF0F34"/>
    <w:rsid w:val="00AF13F9"/>
    <w:rsid w:val="00AF146F"/>
    <w:rsid w:val="00AF1889"/>
    <w:rsid w:val="00AF1CD2"/>
    <w:rsid w:val="00AF1E7A"/>
    <w:rsid w:val="00AF1F91"/>
    <w:rsid w:val="00AF2437"/>
    <w:rsid w:val="00AF2492"/>
    <w:rsid w:val="00AF2969"/>
    <w:rsid w:val="00AF2A92"/>
    <w:rsid w:val="00AF2AC4"/>
    <w:rsid w:val="00AF2C01"/>
    <w:rsid w:val="00AF2F71"/>
    <w:rsid w:val="00AF3116"/>
    <w:rsid w:val="00AF3479"/>
    <w:rsid w:val="00AF347F"/>
    <w:rsid w:val="00AF3CA2"/>
    <w:rsid w:val="00AF3EFE"/>
    <w:rsid w:val="00AF4007"/>
    <w:rsid w:val="00AF406E"/>
    <w:rsid w:val="00AF4274"/>
    <w:rsid w:val="00AF5550"/>
    <w:rsid w:val="00AF5755"/>
    <w:rsid w:val="00AF5B68"/>
    <w:rsid w:val="00AF5E48"/>
    <w:rsid w:val="00AF714C"/>
    <w:rsid w:val="00AF735A"/>
    <w:rsid w:val="00AF788F"/>
    <w:rsid w:val="00AF795C"/>
    <w:rsid w:val="00AF7F51"/>
    <w:rsid w:val="00B00134"/>
    <w:rsid w:val="00B002F3"/>
    <w:rsid w:val="00B00F7B"/>
    <w:rsid w:val="00B01C42"/>
    <w:rsid w:val="00B01C90"/>
    <w:rsid w:val="00B01D31"/>
    <w:rsid w:val="00B02021"/>
    <w:rsid w:val="00B02311"/>
    <w:rsid w:val="00B0281D"/>
    <w:rsid w:val="00B02BC3"/>
    <w:rsid w:val="00B02DBF"/>
    <w:rsid w:val="00B02E35"/>
    <w:rsid w:val="00B02F5B"/>
    <w:rsid w:val="00B02F71"/>
    <w:rsid w:val="00B03234"/>
    <w:rsid w:val="00B0344E"/>
    <w:rsid w:val="00B035E8"/>
    <w:rsid w:val="00B03B8C"/>
    <w:rsid w:val="00B03C88"/>
    <w:rsid w:val="00B04115"/>
    <w:rsid w:val="00B04421"/>
    <w:rsid w:val="00B045B4"/>
    <w:rsid w:val="00B046B4"/>
    <w:rsid w:val="00B04A7A"/>
    <w:rsid w:val="00B04EFB"/>
    <w:rsid w:val="00B04FF9"/>
    <w:rsid w:val="00B0539B"/>
    <w:rsid w:val="00B0553D"/>
    <w:rsid w:val="00B05577"/>
    <w:rsid w:val="00B059DA"/>
    <w:rsid w:val="00B059F7"/>
    <w:rsid w:val="00B05C9D"/>
    <w:rsid w:val="00B05DB5"/>
    <w:rsid w:val="00B069CF"/>
    <w:rsid w:val="00B06D49"/>
    <w:rsid w:val="00B06F4A"/>
    <w:rsid w:val="00B0710D"/>
    <w:rsid w:val="00B07261"/>
    <w:rsid w:val="00B07467"/>
    <w:rsid w:val="00B07C2E"/>
    <w:rsid w:val="00B10427"/>
    <w:rsid w:val="00B105CD"/>
    <w:rsid w:val="00B106E6"/>
    <w:rsid w:val="00B10AF3"/>
    <w:rsid w:val="00B1146B"/>
    <w:rsid w:val="00B11D3F"/>
    <w:rsid w:val="00B126F7"/>
    <w:rsid w:val="00B140CE"/>
    <w:rsid w:val="00B143A4"/>
    <w:rsid w:val="00B14550"/>
    <w:rsid w:val="00B147C3"/>
    <w:rsid w:val="00B155F4"/>
    <w:rsid w:val="00B15876"/>
    <w:rsid w:val="00B159E2"/>
    <w:rsid w:val="00B15A06"/>
    <w:rsid w:val="00B1616D"/>
    <w:rsid w:val="00B161CA"/>
    <w:rsid w:val="00B16211"/>
    <w:rsid w:val="00B1659A"/>
    <w:rsid w:val="00B16996"/>
    <w:rsid w:val="00B16A9B"/>
    <w:rsid w:val="00B16B17"/>
    <w:rsid w:val="00B16DFC"/>
    <w:rsid w:val="00B171B1"/>
    <w:rsid w:val="00B172A3"/>
    <w:rsid w:val="00B1733A"/>
    <w:rsid w:val="00B1759E"/>
    <w:rsid w:val="00B176B8"/>
    <w:rsid w:val="00B1784C"/>
    <w:rsid w:val="00B179AF"/>
    <w:rsid w:val="00B17A8A"/>
    <w:rsid w:val="00B17BA2"/>
    <w:rsid w:val="00B17CF4"/>
    <w:rsid w:val="00B17DF6"/>
    <w:rsid w:val="00B17E7F"/>
    <w:rsid w:val="00B201DA"/>
    <w:rsid w:val="00B20B79"/>
    <w:rsid w:val="00B20BE0"/>
    <w:rsid w:val="00B21067"/>
    <w:rsid w:val="00B21262"/>
    <w:rsid w:val="00B21320"/>
    <w:rsid w:val="00B219EB"/>
    <w:rsid w:val="00B21A35"/>
    <w:rsid w:val="00B21DA9"/>
    <w:rsid w:val="00B21E45"/>
    <w:rsid w:val="00B21F22"/>
    <w:rsid w:val="00B226C2"/>
    <w:rsid w:val="00B2270A"/>
    <w:rsid w:val="00B233BE"/>
    <w:rsid w:val="00B233E6"/>
    <w:rsid w:val="00B23617"/>
    <w:rsid w:val="00B239D9"/>
    <w:rsid w:val="00B23D55"/>
    <w:rsid w:val="00B24C4A"/>
    <w:rsid w:val="00B25162"/>
    <w:rsid w:val="00B25426"/>
    <w:rsid w:val="00B25719"/>
    <w:rsid w:val="00B25AA2"/>
    <w:rsid w:val="00B25ACC"/>
    <w:rsid w:val="00B25B82"/>
    <w:rsid w:val="00B25C9D"/>
    <w:rsid w:val="00B25CEE"/>
    <w:rsid w:val="00B2612E"/>
    <w:rsid w:val="00B26427"/>
    <w:rsid w:val="00B26556"/>
    <w:rsid w:val="00B26B0D"/>
    <w:rsid w:val="00B26C8C"/>
    <w:rsid w:val="00B26E65"/>
    <w:rsid w:val="00B27308"/>
    <w:rsid w:val="00B27352"/>
    <w:rsid w:val="00B274C2"/>
    <w:rsid w:val="00B2768F"/>
    <w:rsid w:val="00B27AFF"/>
    <w:rsid w:val="00B27DD6"/>
    <w:rsid w:val="00B304AA"/>
    <w:rsid w:val="00B304DA"/>
    <w:rsid w:val="00B304E2"/>
    <w:rsid w:val="00B305C7"/>
    <w:rsid w:val="00B30861"/>
    <w:rsid w:val="00B30AF2"/>
    <w:rsid w:val="00B311AF"/>
    <w:rsid w:val="00B31340"/>
    <w:rsid w:val="00B31754"/>
    <w:rsid w:val="00B319C9"/>
    <w:rsid w:val="00B31FC9"/>
    <w:rsid w:val="00B32235"/>
    <w:rsid w:val="00B323D5"/>
    <w:rsid w:val="00B3260B"/>
    <w:rsid w:val="00B328A1"/>
    <w:rsid w:val="00B32AEA"/>
    <w:rsid w:val="00B3318F"/>
    <w:rsid w:val="00B3328F"/>
    <w:rsid w:val="00B3387E"/>
    <w:rsid w:val="00B3415C"/>
    <w:rsid w:val="00B3455B"/>
    <w:rsid w:val="00B347B3"/>
    <w:rsid w:val="00B34845"/>
    <w:rsid w:val="00B34B19"/>
    <w:rsid w:val="00B34EF4"/>
    <w:rsid w:val="00B351C7"/>
    <w:rsid w:val="00B35501"/>
    <w:rsid w:val="00B359AD"/>
    <w:rsid w:val="00B35BE5"/>
    <w:rsid w:val="00B35F1D"/>
    <w:rsid w:val="00B36710"/>
    <w:rsid w:val="00B36B59"/>
    <w:rsid w:val="00B37104"/>
    <w:rsid w:val="00B3790F"/>
    <w:rsid w:val="00B37950"/>
    <w:rsid w:val="00B37951"/>
    <w:rsid w:val="00B37B58"/>
    <w:rsid w:val="00B37E14"/>
    <w:rsid w:val="00B37F29"/>
    <w:rsid w:val="00B400DF"/>
    <w:rsid w:val="00B4013E"/>
    <w:rsid w:val="00B4026E"/>
    <w:rsid w:val="00B40F37"/>
    <w:rsid w:val="00B4124B"/>
    <w:rsid w:val="00B41A99"/>
    <w:rsid w:val="00B41B04"/>
    <w:rsid w:val="00B41BD2"/>
    <w:rsid w:val="00B41C3B"/>
    <w:rsid w:val="00B41DFB"/>
    <w:rsid w:val="00B4203C"/>
    <w:rsid w:val="00B420BB"/>
    <w:rsid w:val="00B423C0"/>
    <w:rsid w:val="00B42BD9"/>
    <w:rsid w:val="00B43111"/>
    <w:rsid w:val="00B4362D"/>
    <w:rsid w:val="00B43686"/>
    <w:rsid w:val="00B43860"/>
    <w:rsid w:val="00B43B84"/>
    <w:rsid w:val="00B43CDB"/>
    <w:rsid w:val="00B43D5F"/>
    <w:rsid w:val="00B44690"/>
    <w:rsid w:val="00B448E8"/>
    <w:rsid w:val="00B44C49"/>
    <w:rsid w:val="00B44C79"/>
    <w:rsid w:val="00B44CC4"/>
    <w:rsid w:val="00B44DCD"/>
    <w:rsid w:val="00B44F4A"/>
    <w:rsid w:val="00B45A78"/>
    <w:rsid w:val="00B45A7C"/>
    <w:rsid w:val="00B45B16"/>
    <w:rsid w:val="00B45E14"/>
    <w:rsid w:val="00B46349"/>
    <w:rsid w:val="00B46415"/>
    <w:rsid w:val="00B46424"/>
    <w:rsid w:val="00B464AF"/>
    <w:rsid w:val="00B46A48"/>
    <w:rsid w:val="00B46BCE"/>
    <w:rsid w:val="00B46D5B"/>
    <w:rsid w:val="00B46F88"/>
    <w:rsid w:val="00B46FC6"/>
    <w:rsid w:val="00B4705D"/>
    <w:rsid w:val="00B478D7"/>
    <w:rsid w:val="00B47BD8"/>
    <w:rsid w:val="00B500CE"/>
    <w:rsid w:val="00B5026B"/>
    <w:rsid w:val="00B50380"/>
    <w:rsid w:val="00B51305"/>
    <w:rsid w:val="00B51BE5"/>
    <w:rsid w:val="00B51DE9"/>
    <w:rsid w:val="00B51E5E"/>
    <w:rsid w:val="00B51F48"/>
    <w:rsid w:val="00B520BD"/>
    <w:rsid w:val="00B524B6"/>
    <w:rsid w:val="00B52503"/>
    <w:rsid w:val="00B5287C"/>
    <w:rsid w:val="00B52A45"/>
    <w:rsid w:val="00B52C93"/>
    <w:rsid w:val="00B5334A"/>
    <w:rsid w:val="00B53BF7"/>
    <w:rsid w:val="00B53EBD"/>
    <w:rsid w:val="00B53F13"/>
    <w:rsid w:val="00B5401D"/>
    <w:rsid w:val="00B54024"/>
    <w:rsid w:val="00B54151"/>
    <w:rsid w:val="00B541B9"/>
    <w:rsid w:val="00B54777"/>
    <w:rsid w:val="00B547B3"/>
    <w:rsid w:val="00B54902"/>
    <w:rsid w:val="00B54C28"/>
    <w:rsid w:val="00B54DC8"/>
    <w:rsid w:val="00B54E6E"/>
    <w:rsid w:val="00B55821"/>
    <w:rsid w:val="00B55A9D"/>
    <w:rsid w:val="00B55D75"/>
    <w:rsid w:val="00B55DBF"/>
    <w:rsid w:val="00B56259"/>
    <w:rsid w:val="00B56B2A"/>
    <w:rsid w:val="00B5719A"/>
    <w:rsid w:val="00B5728B"/>
    <w:rsid w:val="00B57479"/>
    <w:rsid w:val="00B57CE2"/>
    <w:rsid w:val="00B57CF0"/>
    <w:rsid w:val="00B57E79"/>
    <w:rsid w:val="00B57F84"/>
    <w:rsid w:val="00B57FEA"/>
    <w:rsid w:val="00B6061D"/>
    <w:rsid w:val="00B60E99"/>
    <w:rsid w:val="00B60F32"/>
    <w:rsid w:val="00B615B5"/>
    <w:rsid w:val="00B616D6"/>
    <w:rsid w:val="00B61842"/>
    <w:rsid w:val="00B61EB1"/>
    <w:rsid w:val="00B62054"/>
    <w:rsid w:val="00B62153"/>
    <w:rsid w:val="00B62654"/>
    <w:rsid w:val="00B629E1"/>
    <w:rsid w:val="00B63089"/>
    <w:rsid w:val="00B63212"/>
    <w:rsid w:val="00B633EC"/>
    <w:rsid w:val="00B6390D"/>
    <w:rsid w:val="00B63CF2"/>
    <w:rsid w:val="00B63ED8"/>
    <w:rsid w:val="00B641EB"/>
    <w:rsid w:val="00B64870"/>
    <w:rsid w:val="00B6487A"/>
    <w:rsid w:val="00B64A51"/>
    <w:rsid w:val="00B64B92"/>
    <w:rsid w:val="00B64CDC"/>
    <w:rsid w:val="00B653D9"/>
    <w:rsid w:val="00B654C1"/>
    <w:rsid w:val="00B655B4"/>
    <w:rsid w:val="00B66073"/>
    <w:rsid w:val="00B660B2"/>
    <w:rsid w:val="00B6640B"/>
    <w:rsid w:val="00B6646B"/>
    <w:rsid w:val="00B66643"/>
    <w:rsid w:val="00B66BCD"/>
    <w:rsid w:val="00B66C39"/>
    <w:rsid w:val="00B6765D"/>
    <w:rsid w:val="00B6797E"/>
    <w:rsid w:val="00B679EC"/>
    <w:rsid w:val="00B67BA1"/>
    <w:rsid w:val="00B67DA1"/>
    <w:rsid w:val="00B67E7D"/>
    <w:rsid w:val="00B703EF"/>
    <w:rsid w:val="00B70411"/>
    <w:rsid w:val="00B7045F"/>
    <w:rsid w:val="00B705A4"/>
    <w:rsid w:val="00B70AEC"/>
    <w:rsid w:val="00B70B59"/>
    <w:rsid w:val="00B70D13"/>
    <w:rsid w:val="00B70EF5"/>
    <w:rsid w:val="00B71309"/>
    <w:rsid w:val="00B7171D"/>
    <w:rsid w:val="00B71782"/>
    <w:rsid w:val="00B71DE5"/>
    <w:rsid w:val="00B71FD7"/>
    <w:rsid w:val="00B721AF"/>
    <w:rsid w:val="00B72305"/>
    <w:rsid w:val="00B726B9"/>
    <w:rsid w:val="00B72994"/>
    <w:rsid w:val="00B72E37"/>
    <w:rsid w:val="00B72F3B"/>
    <w:rsid w:val="00B7326B"/>
    <w:rsid w:val="00B733A2"/>
    <w:rsid w:val="00B73A31"/>
    <w:rsid w:val="00B73A7F"/>
    <w:rsid w:val="00B73E86"/>
    <w:rsid w:val="00B740C1"/>
    <w:rsid w:val="00B742B6"/>
    <w:rsid w:val="00B743E6"/>
    <w:rsid w:val="00B74C09"/>
    <w:rsid w:val="00B750D9"/>
    <w:rsid w:val="00B7516E"/>
    <w:rsid w:val="00B7529B"/>
    <w:rsid w:val="00B75440"/>
    <w:rsid w:val="00B7552D"/>
    <w:rsid w:val="00B75542"/>
    <w:rsid w:val="00B75750"/>
    <w:rsid w:val="00B758DB"/>
    <w:rsid w:val="00B7591D"/>
    <w:rsid w:val="00B75959"/>
    <w:rsid w:val="00B75A78"/>
    <w:rsid w:val="00B75ACC"/>
    <w:rsid w:val="00B7600A"/>
    <w:rsid w:val="00B7607C"/>
    <w:rsid w:val="00B765D2"/>
    <w:rsid w:val="00B76764"/>
    <w:rsid w:val="00B76C39"/>
    <w:rsid w:val="00B77076"/>
    <w:rsid w:val="00B77319"/>
    <w:rsid w:val="00B774A4"/>
    <w:rsid w:val="00B777DD"/>
    <w:rsid w:val="00B77ABA"/>
    <w:rsid w:val="00B77B8C"/>
    <w:rsid w:val="00B77BEC"/>
    <w:rsid w:val="00B80502"/>
    <w:rsid w:val="00B806C3"/>
    <w:rsid w:val="00B80C34"/>
    <w:rsid w:val="00B80C36"/>
    <w:rsid w:val="00B80C45"/>
    <w:rsid w:val="00B80C5E"/>
    <w:rsid w:val="00B80CB1"/>
    <w:rsid w:val="00B80E9D"/>
    <w:rsid w:val="00B80EBF"/>
    <w:rsid w:val="00B811A4"/>
    <w:rsid w:val="00B81580"/>
    <w:rsid w:val="00B817BF"/>
    <w:rsid w:val="00B81C84"/>
    <w:rsid w:val="00B81C9C"/>
    <w:rsid w:val="00B81D4B"/>
    <w:rsid w:val="00B820EB"/>
    <w:rsid w:val="00B82202"/>
    <w:rsid w:val="00B82451"/>
    <w:rsid w:val="00B825EC"/>
    <w:rsid w:val="00B82A0F"/>
    <w:rsid w:val="00B82C7A"/>
    <w:rsid w:val="00B82FEE"/>
    <w:rsid w:val="00B831C4"/>
    <w:rsid w:val="00B833A2"/>
    <w:rsid w:val="00B83402"/>
    <w:rsid w:val="00B834A3"/>
    <w:rsid w:val="00B8384A"/>
    <w:rsid w:val="00B839C8"/>
    <w:rsid w:val="00B83D14"/>
    <w:rsid w:val="00B83DC2"/>
    <w:rsid w:val="00B84360"/>
    <w:rsid w:val="00B84583"/>
    <w:rsid w:val="00B845B8"/>
    <w:rsid w:val="00B84659"/>
    <w:rsid w:val="00B84714"/>
    <w:rsid w:val="00B8484F"/>
    <w:rsid w:val="00B84B45"/>
    <w:rsid w:val="00B84F44"/>
    <w:rsid w:val="00B850E1"/>
    <w:rsid w:val="00B85AA4"/>
    <w:rsid w:val="00B85E43"/>
    <w:rsid w:val="00B85E58"/>
    <w:rsid w:val="00B8636E"/>
    <w:rsid w:val="00B863EE"/>
    <w:rsid w:val="00B86505"/>
    <w:rsid w:val="00B868B1"/>
    <w:rsid w:val="00B86B46"/>
    <w:rsid w:val="00B86E4C"/>
    <w:rsid w:val="00B86F47"/>
    <w:rsid w:val="00B87129"/>
    <w:rsid w:val="00B8719B"/>
    <w:rsid w:val="00B87333"/>
    <w:rsid w:val="00B875C2"/>
    <w:rsid w:val="00B8777B"/>
    <w:rsid w:val="00B87F7D"/>
    <w:rsid w:val="00B902FC"/>
    <w:rsid w:val="00B90C87"/>
    <w:rsid w:val="00B9114E"/>
    <w:rsid w:val="00B912E2"/>
    <w:rsid w:val="00B9131E"/>
    <w:rsid w:val="00B9133C"/>
    <w:rsid w:val="00B91D63"/>
    <w:rsid w:val="00B920A3"/>
    <w:rsid w:val="00B922D1"/>
    <w:rsid w:val="00B9234D"/>
    <w:rsid w:val="00B92F3A"/>
    <w:rsid w:val="00B9306A"/>
    <w:rsid w:val="00B930ED"/>
    <w:rsid w:val="00B931E1"/>
    <w:rsid w:val="00B932D4"/>
    <w:rsid w:val="00B936EC"/>
    <w:rsid w:val="00B93952"/>
    <w:rsid w:val="00B93A00"/>
    <w:rsid w:val="00B93E2B"/>
    <w:rsid w:val="00B94232"/>
    <w:rsid w:val="00B94739"/>
    <w:rsid w:val="00B947B7"/>
    <w:rsid w:val="00B947E5"/>
    <w:rsid w:val="00B94D63"/>
    <w:rsid w:val="00B9505C"/>
    <w:rsid w:val="00B9511A"/>
    <w:rsid w:val="00B9521D"/>
    <w:rsid w:val="00B953C9"/>
    <w:rsid w:val="00B95E64"/>
    <w:rsid w:val="00B96484"/>
    <w:rsid w:val="00B965CF"/>
    <w:rsid w:val="00B969CC"/>
    <w:rsid w:val="00B96F3A"/>
    <w:rsid w:val="00B97448"/>
    <w:rsid w:val="00B976D7"/>
    <w:rsid w:val="00B97AB8"/>
    <w:rsid w:val="00B97DAF"/>
    <w:rsid w:val="00BA0048"/>
    <w:rsid w:val="00BA0275"/>
    <w:rsid w:val="00BA0296"/>
    <w:rsid w:val="00BA0AB0"/>
    <w:rsid w:val="00BA0E2A"/>
    <w:rsid w:val="00BA1990"/>
    <w:rsid w:val="00BA1DB2"/>
    <w:rsid w:val="00BA1FFF"/>
    <w:rsid w:val="00BA218C"/>
    <w:rsid w:val="00BA2360"/>
    <w:rsid w:val="00BA286B"/>
    <w:rsid w:val="00BA289C"/>
    <w:rsid w:val="00BA2A50"/>
    <w:rsid w:val="00BA2CF4"/>
    <w:rsid w:val="00BA2E4C"/>
    <w:rsid w:val="00BA307F"/>
    <w:rsid w:val="00BA3B30"/>
    <w:rsid w:val="00BA3B3F"/>
    <w:rsid w:val="00BA3C1A"/>
    <w:rsid w:val="00BA3E35"/>
    <w:rsid w:val="00BA3F93"/>
    <w:rsid w:val="00BA446E"/>
    <w:rsid w:val="00BA4807"/>
    <w:rsid w:val="00BA49ED"/>
    <w:rsid w:val="00BA4BFF"/>
    <w:rsid w:val="00BA4C89"/>
    <w:rsid w:val="00BA5235"/>
    <w:rsid w:val="00BA5444"/>
    <w:rsid w:val="00BA54B5"/>
    <w:rsid w:val="00BA5741"/>
    <w:rsid w:val="00BA5890"/>
    <w:rsid w:val="00BA5AEC"/>
    <w:rsid w:val="00BA5CF6"/>
    <w:rsid w:val="00BA5FBC"/>
    <w:rsid w:val="00BA6144"/>
    <w:rsid w:val="00BA61B0"/>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23DE"/>
    <w:rsid w:val="00BB3075"/>
    <w:rsid w:val="00BB3146"/>
    <w:rsid w:val="00BB34E9"/>
    <w:rsid w:val="00BB37A1"/>
    <w:rsid w:val="00BB3947"/>
    <w:rsid w:val="00BB3B2A"/>
    <w:rsid w:val="00BB3E9F"/>
    <w:rsid w:val="00BB4205"/>
    <w:rsid w:val="00BB42FE"/>
    <w:rsid w:val="00BB45F0"/>
    <w:rsid w:val="00BB4639"/>
    <w:rsid w:val="00BB4DB9"/>
    <w:rsid w:val="00BB505A"/>
    <w:rsid w:val="00BB50FC"/>
    <w:rsid w:val="00BB52DF"/>
    <w:rsid w:val="00BB5AC0"/>
    <w:rsid w:val="00BB5DE0"/>
    <w:rsid w:val="00BB600E"/>
    <w:rsid w:val="00BB64AD"/>
    <w:rsid w:val="00BB659C"/>
    <w:rsid w:val="00BB65EF"/>
    <w:rsid w:val="00BB6697"/>
    <w:rsid w:val="00BB67AC"/>
    <w:rsid w:val="00BB6985"/>
    <w:rsid w:val="00BB6B05"/>
    <w:rsid w:val="00BB73F2"/>
    <w:rsid w:val="00BB7A0B"/>
    <w:rsid w:val="00BB7A0F"/>
    <w:rsid w:val="00BB7AEB"/>
    <w:rsid w:val="00BC0091"/>
    <w:rsid w:val="00BC00E7"/>
    <w:rsid w:val="00BC0312"/>
    <w:rsid w:val="00BC0378"/>
    <w:rsid w:val="00BC0B50"/>
    <w:rsid w:val="00BC0CF7"/>
    <w:rsid w:val="00BC0EC4"/>
    <w:rsid w:val="00BC1110"/>
    <w:rsid w:val="00BC1A46"/>
    <w:rsid w:val="00BC209D"/>
    <w:rsid w:val="00BC2930"/>
    <w:rsid w:val="00BC2B8B"/>
    <w:rsid w:val="00BC2BC7"/>
    <w:rsid w:val="00BC2E06"/>
    <w:rsid w:val="00BC300F"/>
    <w:rsid w:val="00BC37C0"/>
    <w:rsid w:val="00BC3CF4"/>
    <w:rsid w:val="00BC4149"/>
    <w:rsid w:val="00BC429F"/>
    <w:rsid w:val="00BC44A5"/>
    <w:rsid w:val="00BC4576"/>
    <w:rsid w:val="00BC46B5"/>
    <w:rsid w:val="00BC4B6F"/>
    <w:rsid w:val="00BC4C8E"/>
    <w:rsid w:val="00BC4EF6"/>
    <w:rsid w:val="00BC5092"/>
    <w:rsid w:val="00BC5493"/>
    <w:rsid w:val="00BC597A"/>
    <w:rsid w:val="00BC611D"/>
    <w:rsid w:val="00BC6274"/>
    <w:rsid w:val="00BC629B"/>
    <w:rsid w:val="00BC6806"/>
    <w:rsid w:val="00BC6D07"/>
    <w:rsid w:val="00BC72BA"/>
    <w:rsid w:val="00BC759A"/>
    <w:rsid w:val="00BC764C"/>
    <w:rsid w:val="00BC78EC"/>
    <w:rsid w:val="00BC7996"/>
    <w:rsid w:val="00BC7A07"/>
    <w:rsid w:val="00BC7C9A"/>
    <w:rsid w:val="00BC7D56"/>
    <w:rsid w:val="00BD024A"/>
    <w:rsid w:val="00BD09B8"/>
    <w:rsid w:val="00BD0FE7"/>
    <w:rsid w:val="00BD105C"/>
    <w:rsid w:val="00BD1216"/>
    <w:rsid w:val="00BD1570"/>
    <w:rsid w:val="00BD17A5"/>
    <w:rsid w:val="00BD1E53"/>
    <w:rsid w:val="00BD2142"/>
    <w:rsid w:val="00BD2270"/>
    <w:rsid w:val="00BD23F5"/>
    <w:rsid w:val="00BD2873"/>
    <w:rsid w:val="00BD2892"/>
    <w:rsid w:val="00BD2B77"/>
    <w:rsid w:val="00BD2C79"/>
    <w:rsid w:val="00BD2EE7"/>
    <w:rsid w:val="00BD3675"/>
    <w:rsid w:val="00BD3729"/>
    <w:rsid w:val="00BD3A1C"/>
    <w:rsid w:val="00BD4730"/>
    <w:rsid w:val="00BD485E"/>
    <w:rsid w:val="00BD4AD3"/>
    <w:rsid w:val="00BD4C06"/>
    <w:rsid w:val="00BD534F"/>
    <w:rsid w:val="00BD5491"/>
    <w:rsid w:val="00BD562C"/>
    <w:rsid w:val="00BD56C8"/>
    <w:rsid w:val="00BD56D1"/>
    <w:rsid w:val="00BD57D3"/>
    <w:rsid w:val="00BD6CDA"/>
    <w:rsid w:val="00BD6F70"/>
    <w:rsid w:val="00BD748C"/>
    <w:rsid w:val="00BD75A8"/>
    <w:rsid w:val="00BD782D"/>
    <w:rsid w:val="00BD7876"/>
    <w:rsid w:val="00BD7995"/>
    <w:rsid w:val="00BD7C53"/>
    <w:rsid w:val="00BD7FA2"/>
    <w:rsid w:val="00BE0084"/>
    <w:rsid w:val="00BE0371"/>
    <w:rsid w:val="00BE04D3"/>
    <w:rsid w:val="00BE0B5E"/>
    <w:rsid w:val="00BE0CC2"/>
    <w:rsid w:val="00BE0E48"/>
    <w:rsid w:val="00BE103E"/>
    <w:rsid w:val="00BE171D"/>
    <w:rsid w:val="00BE1CD9"/>
    <w:rsid w:val="00BE1D6E"/>
    <w:rsid w:val="00BE2759"/>
    <w:rsid w:val="00BE2EDE"/>
    <w:rsid w:val="00BE3091"/>
    <w:rsid w:val="00BE33C6"/>
    <w:rsid w:val="00BE362C"/>
    <w:rsid w:val="00BE364C"/>
    <w:rsid w:val="00BE38AA"/>
    <w:rsid w:val="00BE3B6C"/>
    <w:rsid w:val="00BE3F1E"/>
    <w:rsid w:val="00BE46E0"/>
    <w:rsid w:val="00BE4740"/>
    <w:rsid w:val="00BE4C64"/>
    <w:rsid w:val="00BE4E16"/>
    <w:rsid w:val="00BE4E64"/>
    <w:rsid w:val="00BE540A"/>
    <w:rsid w:val="00BE5466"/>
    <w:rsid w:val="00BE5AA2"/>
    <w:rsid w:val="00BE5AF0"/>
    <w:rsid w:val="00BE5C7F"/>
    <w:rsid w:val="00BE6350"/>
    <w:rsid w:val="00BE67C2"/>
    <w:rsid w:val="00BE68EB"/>
    <w:rsid w:val="00BE69C5"/>
    <w:rsid w:val="00BE6FE8"/>
    <w:rsid w:val="00BE73D1"/>
    <w:rsid w:val="00BE78E3"/>
    <w:rsid w:val="00BE793C"/>
    <w:rsid w:val="00BE7AA6"/>
    <w:rsid w:val="00BE7FA3"/>
    <w:rsid w:val="00BF00C8"/>
    <w:rsid w:val="00BF0379"/>
    <w:rsid w:val="00BF0435"/>
    <w:rsid w:val="00BF0B5E"/>
    <w:rsid w:val="00BF0B91"/>
    <w:rsid w:val="00BF0F57"/>
    <w:rsid w:val="00BF1182"/>
    <w:rsid w:val="00BF1502"/>
    <w:rsid w:val="00BF15CE"/>
    <w:rsid w:val="00BF17AA"/>
    <w:rsid w:val="00BF1F0C"/>
    <w:rsid w:val="00BF20AA"/>
    <w:rsid w:val="00BF2197"/>
    <w:rsid w:val="00BF21B8"/>
    <w:rsid w:val="00BF2334"/>
    <w:rsid w:val="00BF2842"/>
    <w:rsid w:val="00BF2884"/>
    <w:rsid w:val="00BF2925"/>
    <w:rsid w:val="00BF349C"/>
    <w:rsid w:val="00BF396B"/>
    <w:rsid w:val="00BF3E21"/>
    <w:rsid w:val="00BF3EEF"/>
    <w:rsid w:val="00BF3EF6"/>
    <w:rsid w:val="00BF44E8"/>
    <w:rsid w:val="00BF45D7"/>
    <w:rsid w:val="00BF464C"/>
    <w:rsid w:val="00BF4852"/>
    <w:rsid w:val="00BF4903"/>
    <w:rsid w:val="00BF4AA1"/>
    <w:rsid w:val="00BF4DE8"/>
    <w:rsid w:val="00BF538B"/>
    <w:rsid w:val="00BF55C0"/>
    <w:rsid w:val="00BF5C59"/>
    <w:rsid w:val="00BF5F44"/>
    <w:rsid w:val="00BF603B"/>
    <w:rsid w:val="00BF64F6"/>
    <w:rsid w:val="00BF6819"/>
    <w:rsid w:val="00BF6A77"/>
    <w:rsid w:val="00BF6CDF"/>
    <w:rsid w:val="00BF6E64"/>
    <w:rsid w:val="00BF70C1"/>
    <w:rsid w:val="00BF7197"/>
    <w:rsid w:val="00BF72A8"/>
    <w:rsid w:val="00BF72CB"/>
    <w:rsid w:val="00BF7A62"/>
    <w:rsid w:val="00BF7BEB"/>
    <w:rsid w:val="00C00FEE"/>
    <w:rsid w:val="00C015A0"/>
    <w:rsid w:val="00C016CC"/>
    <w:rsid w:val="00C017AE"/>
    <w:rsid w:val="00C021DE"/>
    <w:rsid w:val="00C02379"/>
    <w:rsid w:val="00C023DA"/>
    <w:rsid w:val="00C0262D"/>
    <w:rsid w:val="00C0290E"/>
    <w:rsid w:val="00C02C88"/>
    <w:rsid w:val="00C02FC8"/>
    <w:rsid w:val="00C02FE2"/>
    <w:rsid w:val="00C03211"/>
    <w:rsid w:val="00C0389F"/>
    <w:rsid w:val="00C0407D"/>
    <w:rsid w:val="00C0421D"/>
    <w:rsid w:val="00C045C1"/>
    <w:rsid w:val="00C045C9"/>
    <w:rsid w:val="00C04A89"/>
    <w:rsid w:val="00C04C22"/>
    <w:rsid w:val="00C04C98"/>
    <w:rsid w:val="00C04D48"/>
    <w:rsid w:val="00C05477"/>
    <w:rsid w:val="00C05573"/>
    <w:rsid w:val="00C05661"/>
    <w:rsid w:val="00C05758"/>
    <w:rsid w:val="00C05C0E"/>
    <w:rsid w:val="00C05C62"/>
    <w:rsid w:val="00C060E8"/>
    <w:rsid w:val="00C06160"/>
    <w:rsid w:val="00C06171"/>
    <w:rsid w:val="00C06286"/>
    <w:rsid w:val="00C06543"/>
    <w:rsid w:val="00C06836"/>
    <w:rsid w:val="00C06B28"/>
    <w:rsid w:val="00C06D84"/>
    <w:rsid w:val="00C06E43"/>
    <w:rsid w:val="00C07133"/>
    <w:rsid w:val="00C077DC"/>
    <w:rsid w:val="00C07BFF"/>
    <w:rsid w:val="00C07D73"/>
    <w:rsid w:val="00C1059A"/>
    <w:rsid w:val="00C105B8"/>
    <w:rsid w:val="00C105CE"/>
    <w:rsid w:val="00C109CA"/>
    <w:rsid w:val="00C10C2D"/>
    <w:rsid w:val="00C11444"/>
    <w:rsid w:val="00C1195A"/>
    <w:rsid w:val="00C11C72"/>
    <w:rsid w:val="00C12134"/>
    <w:rsid w:val="00C123DD"/>
    <w:rsid w:val="00C1240F"/>
    <w:rsid w:val="00C1277A"/>
    <w:rsid w:val="00C12A41"/>
    <w:rsid w:val="00C12F78"/>
    <w:rsid w:val="00C13016"/>
    <w:rsid w:val="00C13236"/>
    <w:rsid w:val="00C13821"/>
    <w:rsid w:val="00C1399C"/>
    <w:rsid w:val="00C139F1"/>
    <w:rsid w:val="00C13F37"/>
    <w:rsid w:val="00C1429E"/>
    <w:rsid w:val="00C1443F"/>
    <w:rsid w:val="00C1488C"/>
    <w:rsid w:val="00C1495C"/>
    <w:rsid w:val="00C14D22"/>
    <w:rsid w:val="00C15267"/>
    <w:rsid w:val="00C153CE"/>
    <w:rsid w:val="00C15596"/>
    <w:rsid w:val="00C155F3"/>
    <w:rsid w:val="00C156FE"/>
    <w:rsid w:val="00C157A3"/>
    <w:rsid w:val="00C1583F"/>
    <w:rsid w:val="00C16260"/>
    <w:rsid w:val="00C162D8"/>
    <w:rsid w:val="00C1672E"/>
    <w:rsid w:val="00C170B1"/>
    <w:rsid w:val="00C171E0"/>
    <w:rsid w:val="00C171FE"/>
    <w:rsid w:val="00C172D3"/>
    <w:rsid w:val="00C172E5"/>
    <w:rsid w:val="00C174F0"/>
    <w:rsid w:val="00C176ED"/>
    <w:rsid w:val="00C17DB5"/>
    <w:rsid w:val="00C17E0A"/>
    <w:rsid w:val="00C17E4D"/>
    <w:rsid w:val="00C200BD"/>
    <w:rsid w:val="00C20128"/>
    <w:rsid w:val="00C20133"/>
    <w:rsid w:val="00C20B05"/>
    <w:rsid w:val="00C20EF2"/>
    <w:rsid w:val="00C213F7"/>
    <w:rsid w:val="00C21A79"/>
    <w:rsid w:val="00C22027"/>
    <w:rsid w:val="00C2233E"/>
    <w:rsid w:val="00C22388"/>
    <w:rsid w:val="00C22841"/>
    <w:rsid w:val="00C23021"/>
    <w:rsid w:val="00C233A9"/>
    <w:rsid w:val="00C2363E"/>
    <w:rsid w:val="00C2385F"/>
    <w:rsid w:val="00C238AC"/>
    <w:rsid w:val="00C23CAC"/>
    <w:rsid w:val="00C24356"/>
    <w:rsid w:val="00C24652"/>
    <w:rsid w:val="00C24694"/>
    <w:rsid w:val="00C24B43"/>
    <w:rsid w:val="00C24B97"/>
    <w:rsid w:val="00C255E7"/>
    <w:rsid w:val="00C258A1"/>
    <w:rsid w:val="00C25AAF"/>
    <w:rsid w:val="00C25CA1"/>
    <w:rsid w:val="00C25DA7"/>
    <w:rsid w:val="00C25DB4"/>
    <w:rsid w:val="00C26A48"/>
    <w:rsid w:val="00C26B8F"/>
    <w:rsid w:val="00C26EE6"/>
    <w:rsid w:val="00C26F45"/>
    <w:rsid w:val="00C27311"/>
    <w:rsid w:val="00C27317"/>
    <w:rsid w:val="00C27542"/>
    <w:rsid w:val="00C2794C"/>
    <w:rsid w:val="00C27BBA"/>
    <w:rsid w:val="00C27FE7"/>
    <w:rsid w:val="00C30211"/>
    <w:rsid w:val="00C30240"/>
    <w:rsid w:val="00C305C1"/>
    <w:rsid w:val="00C30B0F"/>
    <w:rsid w:val="00C30D25"/>
    <w:rsid w:val="00C30D32"/>
    <w:rsid w:val="00C30DF3"/>
    <w:rsid w:val="00C30F98"/>
    <w:rsid w:val="00C3135C"/>
    <w:rsid w:val="00C31AB3"/>
    <w:rsid w:val="00C31B32"/>
    <w:rsid w:val="00C320A0"/>
    <w:rsid w:val="00C327FD"/>
    <w:rsid w:val="00C32B00"/>
    <w:rsid w:val="00C32FD1"/>
    <w:rsid w:val="00C32FF8"/>
    <w:rsid w:val="00C332A3"/>
    <w:rsid w:val="00C33526"/>
    <w:rsid w:val="00C335DF"/>
    <w:rsid w:val="00C33699"/>
    <w:rsid w:val="00C33E0C"/>
    <w:rsid w:val="00C33EA3"/>
    <w:rsid w:val="00C34C23"/>
    <w:rsid w:val="00C353F7"/>
    <w:rsid w:val="00C355F6"/>
    <w:rsid w:val="00C358FD"/>
    <w:rsid w:val="00C35BFE"/>
    <w:rsid w:val="00C36356"/>
    <w:rsid w:val="00C369B5"/>
    <w:rsid w:val="00C36DC0"/>
    <w:rsid w:val="00C3705C"/>
    <w:rsid w:val="00C373D6"/>
    <w:rsid w:val="00C376BD"/>
    <w:rsid w:val="00C37AFE"/>
    <w:rsid w:val="00C37D8D"/>
    <w:rsid w:val="00C37EB2"/>
    <w:rsid w:val="00C37F5A"/>
    <w:rsid w:val="00C37FB2"/>
    <w:rsid w:val="00C401B2"/>
    <w:rsid w:val="00C40269"/>
    <w:rsid w:val="00C406F3"/>
    <w:rsid w:val="00C407D1"/>
    <w:rsid w:val="00C410B6"/>
    <w:rsid w:val="00C41117"/>
    <w:rsid w:val="00C4119D"/>
    <w:rsid w:val="00C4122A"/>
    <w:rsid w:val="00C41378"/>
    <w:rsid w:val="00C41F98"/>
    <w:rsid w:val="00C4201E"/>
    <w:rsid w:val="00C42A9F"/>
    <w:rsid w:val="00C42B8C"/>
    <w:rsid w:val="00C42C21"/>
    <w:rsid w:val="00C43112"/>
    <w:rsid w:val="00C431F5"/>
    <w:rsid w:val="00C432A4"/>
    <w:rsid w:val="00C4362C"/>
    <w:rsid w:val="00C43BE3"/>
    <w:rsid w:val="00C43CE6"/>
    <w:rsid w:val="00C44232"/>
    <w:rsid w:val="00C44863"/>
    <w:rsid w:val="00C44CEC"/>
    <w:rsid w:val="00C45201"/>
    <w:rsid w:val="00C4545D"/>
    <w:rsid w:val="00C45896"/>
    <w:rsid w:val="00C459A8"/>
    <w:rsid w:val="00C45B1A"/>
    <w:rsid w:val="00C46280"/>
    <w:rsid w:val="00C46289"/>
    <w:rsid w:val="00C46532"/>
    <w:rsid w:val="00C467A0"/>
    <w:rsid w:val="00C46879"/>
    <w:rsid w:val="00C469D5"/>
    <w:rsid w:val="00C46C40"/>
    <w:rsid w:val="00C46F8D"/>
    <w:rsid w:val="00C46FC9"/>
    <w:rsid w:val="00C471B1"/>
    <w:rsid w:val="00C47D02"/>
    <w:rsid w:val="00C50162"/>
    <w:rsid w:val="00C50236"/>
    <w:rsid w:val="00C50532"/>
    <w:rsid w:val="00C5064D"/>
    <w:rsid w:val="00C508FC"/>
    <w:rsid w:val="00C519DF"/>
    <w:rsid w:val="00C51AF1"/>
    <w:rsid w:val="00C51D12"/>
    <w:rsid w:val="00C51DEE"/>
    <w:rsid w:val="00C521E3"/>
    <w:rsid w:val="00C52422"/>
    <w:rsid w:val="00C52776"/>
    <w:rsid w:val="00C53418"/>
    <w:rsid w:val="00C53ABF"/>
    <w:rsid w:val="00C53C60"/>
    <w:rsid w:val="00C54127"/>
    <w:rsid w:val="00C543BD"/>
    <w:rsid w:val="00C54412"/>
    <w:rsid w:val="00C54422"/>
    <w:rsid w:val="00C548D8"/>
    <w:rsid w:val="00C54A56"/>
    <w:rsid w:val="00C54CB9"/>
    <w:rsid w:val="00C5504B"/>
    <w:rsid w:val="00C550FC"/>
    <w:rsid w:val="00C552DF"/>
    <w:rsid w:val="00C552FF"/>
    <w:rsid w:val="00C558D2"/>
    <w:rsid w:val="00C567F2"/>
    <w:rsid w:val="00C56A1F"/>
    <w:rsid w:val="00C56CEC"/>
    <w:rsid w:val="00C56CF1"/>
    <w:rsid w:val="00C56D81"/>
    <w:rsid w:val="00C56E59"/>
    <w:rsid w:val="00C56E5E"/>
    <w:rsid w:val="00C56FC0"/>
    <w:rsid w:val="00C575C0"/>
    <w:rsid w:val="00C5772C"/>
    <w:rsid w:val="00C60175"/>
    <w:rsid w:val="00C6059F"/>
    <w:rsid w:val="00C6113E"/>
    <w:rsid w:val="00C61251"/>
    <w:rsid w:val="00C61390"/>
    <w:rsid w:val="00C6186F"/>
    <w:rsid w:val="00C61876"/>
    <w:rsid w:val="00C61936"/>
    <w:rsid w:val="00C61956"/>
    <w:rsid w:val="00C61A15"/>
    <w:rsid w:val="00C61A9C"/>
    <w:rsid w:val="00C61B9C"/>
    <w:rsid w:val="00C61D4A"/>
    <w:rsid w:val="00C61E82"/>
    <w:rsid w:val="00C6209C"/>
    <w:rsid w:val="00C622D5"/>
    <w:rsid w:val="00C6249C"/>
    <w:rsid w:val="00C62536"/>
    <w:rsid w:val="00C625D4"/>
    <w:rsid w:val="00C62A62"/>
    <w:rsid w:val="00C62D6E"/>
    <w:rsid w:val="00C62E57"/>
    <w:rsid w:val="00C62EE4"/>
    <w:rsid w:val="00C63508"/>
    <w:rsid w:val="00C63945"/>
    <w:rsid w:val="00C63C09"/>
    <w:rsid w:val="00C6499D"/>
    <w:rsid w:val="00C649C3"/>
    <w:rsid w:val="00C64A58"/>
    <w:rsid w:val="00C64AD0"/>
    <w:rsid w:val="00C64B59"/>
    <w:rsid w:val="00C651FF"/>
    <w:rsid w:val="00C6529F"/>
    <w:rsid w:val="00C65D72"/>
    <w:rsid w:val="00C65F0E"/>
    <w:rsid w:val="00C65F4B"/>
    <w:rsid w:val="00C65F8A"/>
    <w:rsid w:val="00C6601B"/>
    <w:rsid w:val="00C66202"/>
    <w:rsid w:val="00C664F9"/>
    <w:rsid w:val="00C6667B"/>
    <w:rsid w:val="00C6668E"/>
    <w:rsid w:val="00C66698"/>
    <w:rsid w:val="00C667BC"/>
    <w:rsid w:val="00C66849"/>
    <w:rsid w:val="00C6693F"/>
    <w:rsid w:val="00C66FE0"/>
    <w:rsid w:val="00C675FB"/>
    <w:rsid w:val="00C67648"/>
    <w:rsid w:val="00C67740"/>
    <w:rsid w:val="00C67C03"/>
    <w:rsid w:val="00C67D59"/>
    <w:rsid w:val="00C704F4"/>
    <w:rsid w:val="00C709A4"/>
    <w:rsid w:val="00C70BD4"/>
    <w:rsid w:val="00C70C9D"/>
    <w:rsid w:val="00C70EA8"/>
    <w:rsid w:val="00C7107A"/>
    <w:rsid w:val="00C71128"/>
    <w:rsid w:val="00C715F0"/>
    <w:rsid w:val="00C71714"/>
    <w:rsid w:val="00C717A1"/>
    <w:rsid w:val="00C719DF"/>
    <w:rsid w:val="00C72423"/>
    <w:rsid w:val="00C7256E"/>
    <w:rsid w:val="00C728A0"/>
    <w:rsid w:val="00C72910"/>
    <w:rsid w:val="00C72A55"/>
    <w:rsid w:val="00C72C1A"/>
    <w:rsid w:val="00C73353"/>
    <w:rsid w:val="00C7355D"/>
    <w:rsid w:val="00C739B9"/>
    <w:rsid w:val="00C73C87"/>
    <w:rsid w:val="00C7441B"/>
    <w:rsid w:val="00C74B22"/>
    <w:rsid w:val="00C75319"/>
    <w:rsid w:val="00C755CF"/>
    <w:rsid w:val="00C7569E"/>
    <w:rsid w:val="00C76031"/>
    <w:rsid w:val="00C7611A"/>
    <w:rsid w:val="00C7651D"/>
    <w:rsid w:val="00C768A3"/>
    <w:rsid w:val="00C776B6"/>
    <w:rsid w:val="00C776E8"/>
    <w:rsid w:val="00C77886"/>
    <w:rsid w:val="00C77AE9"/>
    <w:rsid w:val="00C77C5F"/>
    <w:rsid w:val="00C8016B"/>
    <w:rsid w:val="00C8038C"/>
    <w:rsid w:val="00C807DD"/>
    <w:rsid w:val="00C80C3F"/>
    <w:rsid w:val="00C80C44"/>
    <w:rsid w:val="00C80D13"/>
    <w:rsid w:val="00C80DAE"/>
    <w:rsid w:val="00C80FF8"/>
    <w:rsid w:val="00C810AB"/>
    <w:rsid w:val="00C818DA"/>
    <w:rsid w:val="00C81C86"/>
    <w:rsid w:val="00C81F08"/>
    <w:rsid w:val="00C8342C"/>
    <w:rsid w:val="00C8347F"/>
    <w:rsid w:val="00C83D14"/>
    <w:rsid w:val="00C84061"/>
    <w:rsid w:val="00C8432B"/>
    <w:rsid w:val="00C845ED"/>
    <w:rsid w:val="00C84D90"/>
    <w:rsid w:val="00C85015"/>
    <w:rsid w:val="00C850E1"/>
    <w:rsid w:val="00C8524F"/>
    <w:rsid w:val="00C85395"/>
    <w:rsid w:val="00C853B1"/>
    <w:rsid w:val="00C854AB"/>
    <w:rsid w:val="00C8558C"/>
    <w:rsid w:val="00C85BE5"/>
    <w:rsid w:val="00C8608C"/>
    <w:rsid w:val="00C86543"/>
    <w:rsid w:val="00C866CC"/>
    <w:rsid w:val="00C86844"/>
    <w:rsid w:val="00C86980"/>
    <w:rsid w:val="00C86AFA"/>
    <w:rsid w:val="00C86BAC"/>
    <w:rsid w:val="00C874B4"/>
    <w:rsid w:val="00C8781B"/>
    <w:rsid w:val="00C87887"/>
    <w:rsid w:val="00C87E5D"/>
    <w:rsid w:val="00C902A2"/>
    <w:rsid w:val="00C90332"/>
    <w:rsid w:val="00C90583"/>
    <w:rsid w:val="00C905B9"/>
    <w:rsid w:val="00C906B5"/>
    <w:rsid w:val="00C90C3E"/>
    <w:rsid w:val="00C91C0F"/>
    <w:rsid w:val="00C920A2"/>
    <w:rsid w:val="00C924F0"/>
    <w:rsid w:val="00C924F2"/>
    <w:rsid w:val="00C92696"/>
    <w:rsid w:val="00C9336F"/>
    <w:rsid w:val="00C93DFD"/>
    <w:rsid w:val="00C940F8"/>
    <w:rsid w:val="00C94172"/>
    <w:rsid w:val="00C941AF"/>
    <w:rsid w:val="00C945C7"/>
    <w:rsid w:val="00C94C1D"/>
    <w:rsid w:val="00C94CE6"/>
    <w:rsid w:val="00C94CF4"/>
    <w:rsid w:val="00C9509B"/>
    <w:rsid w:val="00C951CC"/>
    <w:rsid w:val="00C9568F"/>
    <w:rsid w:val="00C95BB6"/>
    <w:rsid w:val="00C95DB1"/>
    <w:rsid w:val="00C95F1E"/>
    <w:rsid w:val="00C95F45"/>
    <w:rsid w:val="00C9626A"/>
    <w:rsid w:val="00C96836"/>
    <w:rsid w:val="00C969E0"/>
    <w:rsid w:val="00C96B56"/>
    <w:rsid w:val="00C96B5E"/>
    <w:rsid w:val="00C96C6A"/>
    <w:rsid w:val="00C96EF5"/>
    <w:rsid w:val="00C971B9"/>
    <w:rsid w:val="00C9721A"/>
    <w:rsid w:val="00C97A0F"/>
    <w:rsid w:val="00C97AE8"/>
    <w:rsid w:val="00CA00D2"/>
    <w:rsid w:val="00CA09CD"/>
    <w:rsid w:val="00CA0BB8"/>
    <w:rsid w:val="00CA0CF7"/>
    <w:rsid w:val="00CA0EA2"/>
    <w:rsid w:val="00CA10BB"/>
    <w:rsid w:val="00CA1A0D"/>
    <w:rsid w:val="00CA1C2A"/>
    <w:rsid w:val="00CA1EB0"/>
    <w:rsid w:val="00CA1F0B"/>
    <w:rsid w:val="00CA2196"/>
    <w:rsid w:val="00CA2227"/>
    <w:rsid w:val="00CA2580"/>
    <w:rsid w:val="00CA2F00"/>
    <w:rsid w:val="00CA3381"/>
    <w:rsid w:val="00CA3469"/>
    <w:rsid w:val="00CA380B"/>
    <w:rsid w:val="00CA3E4C"/>
    <w:rsid w:val="00CA4181"/>
    <w:rsid w:val="00CA44F6"/>
    <w:rsid w:val="00CA462B"/>
    <w:rsid w:val="00CA48EA"/>
    <w:rsid w:val="00CA4B5B"/>
    <w:rsid w:val="00CA4CC0"/>
    <w:rsid w:val="00CA4DFF"/>
    <w:rsid w:val="00CA505D"/>
    <w:rsid w:val="00CA5188"/>
    <w:rsid w:val="00CA5487"/>
    <w:rsid w:val="00CA5B3B"/>
    <w:rsid w:val="00CA5CA4"/>
    <w:rsid w:val="00CA5E3B"/>
    <w:rsid w:val="00CA6044"/>
    <w:rsid w:val="00CA6A5A"/>
    <w:rsid w:val="00CA70F8"/>
    <w:rsid w:val="00CA7407"/>
    <w:rsid w:val="00CA7654"/>
    <w:rsid w:val="00CA79E3"/>
    <w:rsid w:val="00CA7A16"/>
    <w:rsid w:val="00CA7A52"/>
    <w:rsid w:val="00CA7DC1"/>
    <w:rsid w:val="00CB02BC"/>
    <w:rsid w:val="00CB05A1"/>
    <w:rsid w:val="00CB0A90"/>
    <w:rsid w:val="00CB1001"/>
    <w:rsid w:val="00CB1066"/>
    <w:rsid w:val="00CB111A"/>
    <w:rsid w:val="00CB15FD"/>
    <w:rsid w:val="00CB1AAD"/>
    <w:rsid w:val="00CB2251"/>
    <w:rsid w:val="00CB2794"/>
    <w:rsid w:val="00CB2C7B"/>
    <w:rsid w:val="00CB3478"/>
    <w:rsid w:val="00CB3708"/>
    <w:rsid w:val="00CB370D"/>
    <w:rsid w:val="00CB3C41"/>
    <w:rsid w:val="00CB3C74"/>
    <w:rsid w:val="00CB3DFA"/>
    <w:rsid w:val="00CB42A2"/>
    <w:rsid w:val="00CB43BD"/>
    <w:rsid w:val="00CB48ED"/>
    <w:rsid w:val="00CB4E07"/>
    <w:rsid w:val="00CB4F0E"/>
    <w:rsid w:val="00CB4F9F"/>
    <w:rsid w:val="00CB5348"/>
    <w:rsid w:val="00CB537A"/>
    <w:rsid w:val="00CB5807"/>
    <w:rsid w:val="00CB5E7A"/>
    <w:rsid w:val="00CB636E"/>
    <w:rsid w:val="00CB6523"/>
    <w:rsid w:val="00CB6638"/>
    <w:rsid w:val="00CB67B4"/>
    <w:rsid w:val="00CB6E1D"/>
    <w:rsid w:val="00CB6F60"/>
    <w:rsid w:val="00CB7090"/>
    <w:rsid w:val="00CB7169"/>
    <w:rsid w:val="00CC013C"/>
    <w:rsid w:val="00CC080B"/>
    <w:rsid w:val="00CC0855"/>
    <w:rsid w:val="00CC0F02"/>
    <w:rsid w:val="00CC16D9"/>
    <w:rsid w:val="00CC19FA"/>
    <w:rsid w:val="00CC1EFA"/>
    <w:rsid w:val="00CC1EFB"/>
    <w:rsid w:val="00CC2116"/>
    <w:rsid w:val="00CC2127"/>
    <w:rsid w:val="00CC2563"/>
    <w:rsid w:val="00CC2D1C"/>
    <w:rsid w:val="00CC30E8"/>
    <w:rsid w:val="00CC35D9"/>
    <w:rsid w:val="00CC3625"/>
    <w:rsid w:val="00CC3933"/>
    <w:rsid w:val="00CC3AE2"/>
    <w:rsid w:val="00CC3C4B"/>
    <w:rsid w:val="00CC3D6E"/>
    <w:rsid w:val="00CC3F6F"/>
    <w:rsid w:val="00CC462D"/>
    <w:rsid w:val="00CC4760"/>
    <w:rsid w:val="00CC4910"/>
    <w:rsid w:val="00CC4B8A"/>
    <w:rsid w:val="00CC510B"/>
    <w:rsid w:val="00CC53EF"/>
    <w:rsid w:val="00CC5486"/>
    <w:rsid w:val="00CC54D9"/>
    <w:rsid w:val="00CC566F"/>
    <w:rsid w:val="00CC5F0E"/>
    <w:rsid w:val="00CC6072"/>
    <w:rsid w:val="00CC64E7"/>
    <w:rsid w:val="00CC676D"/>
    <w:rsid w:val="00CC6901"/>
    <w:rsid w:val="00CC6C05"/>
    <w:rsid w:val="00CC7162"/>
    <w:rsid w:val="00CC72CE"/>
    <w:rsid w:val="00CC74EB"/>
    <w:rsid w:val="00CC76E3"/>
    <w:rsid w:val="00CC7A01"/>
    <w:rsid w:val="00CC7A5F"/>
    <w:rsid w:val="00CC7DEB"/>
    <w:rsid w:val="00CD07B8"/>
    <w:rsid w:val="00CD0823"/>
    <w:rsid w:val="00CD0932"/>
    <w:rsid w:val="00CD1359"/>
    <w:rsid w:val="00CD138F"/>
    <w:rsid w:val="00CD13E3"/>
    <w:rsid w:val="00CD1708"/>
    <w:rsid w:val="00CD1892"/>
    <w:rsid w:val="00CD1A62"/>
    <w:rsid w:val="00CD1F03"/>
    <w:rsid w:val="00CD200A"/>
    <w:rsid w:val="00CD256B"/>
    <w:rsid w:val="00CD2724"/>
    <w:rsid w:val="00CD27CC"/>
    <w:rsid w:val="00CD292E"/>
    <w:rsid w:val="00CD2BAF"/>
    <w:rsid w:val="00CD2FE9"/>
    <w:rsid w:val="00CD336C"/>
    <w:rsid w:val="00CD36F1"/>
    <w:rsid w:val="00CD4030"/>
    <w:rsid w:val="00CD419C"/>
    <w:rsid w:val="00CD461C"/>
    <w:rsid w:val="00CD4680"/>
    <w:rsid w:val="00CD4798"/>
    <w:rsid w:val="00CD47EA"/>
    <w:rsid w:val="00CD49AC"/>
    <w:rsid w:val="00CD4ABF"/>
    <w:rsid w:val="00CD4B41"/>
    <w:rsid w:val="00CD4F4C"/>
    <w:rsid w:val="00CD5121"/>
    <w:rsid w:val="00CD52FB"/>
    <w:rsid w:val="00CD5693"/>
    <w:rsid w:val="00CD5B28"/>
    <w:rsid w:val="00CD5F12"/>
    <w:rsid w:val="00CD5F66"/>
    <w:rsid w:val="00CD6154"/>
    <w:rsid w:val="00CD620F"/>
    <w:rsid w:val="00CD6721"/>
    <w:rsid w:val="00CD69A2"/>
    <w:rsid w:val="00CD69C8"/>
    <w:rsid w:val="00CD6AEC"/>
    <w:rsid w:val="00CD6CFD"/>
    <w:rsid w:val="00CD6D0A"/>
    <w:rsid w:val="00CD7050"/>
    <w:rsid w:val="00CD7525"/>
    <w:rsid w:val="00CD7C79"/>
    <w:rsid w:val="00CD7D57"/>
    <w:rsid w:val="00CD7D62"/>
    <w:rsid w:val="00CD7F20"/>
    <w:rsid w:val="00CE1600"/>
    <w:rsid w:val="00CE1711"/>
    <w:rsid w:val="00CE1F6C"/>
    <w:rsid w:val="00CE215D"/>
    <w:rsid w:val="00CE26D9"/>
    <w:rsid w:val="00CE2757"/>
    <w:rsid w:val="00CE279E"/>
    <w:rsid w:val="00CE28D6"/>
    <w:rsid w:val="00CE2A05"/>
    <w:rsid w:val="00CE2A56"/>
    <w:rsid w:val="00CE2E61"/>
    <w:rsid w:val="00CE2F78"/>
    <w:rsid w:val="00CE2FC3"/>
    <w:rsid w:val="00CE378B"/>
    <w:rsid w:val="00CE393F"/>
    <w:rsid w:val="00CE3A70"/>
    <w:rsid w:val="00CE3D31"/>
    <w:rsid w:val="00CE3F9A"/>
    <w:rsid w:val="00CE403B"/>
    <w:rsid w:val="00CE45BA"/>
    <w:rsid w:val="00CE4BB4"/>
    <w:rsid w:val="00CE4E74"/>
    <w:rsid w:val="00CE4F85"/>
    <w:rsid w:val="00CE511B"/>
    <w:rsid w:val="00CE53C4"/>
    <w:rsid w:val="00CE54E0"/>
    <w:rsid w:val="00CE54E1"/>
    <w:rsid w:val="00CE5782"/>
    <w:rsid w:val="00CE58FA"/>
    <w:rsid w:val="00CE59CD"/>
    <w:rsid w:val="00CE5F51"/>
    <w:rsid w:val="00CE5FDA"/>
    <w:rsid w:val="00CE6083"/>
    <w:rsid w:val="00CE6693"/>
    <w:rsid w:val="00CE66C8"/>
    <w:rsid w:val="00CE6D6F"/>
    <w:rsid w:val="00CE76FA"/>
    <w:rsid w:val="00CE7847"/>
    <w:rsid w:val="00CE7889"/>
    <w:rsid w:val="00CE789F"/>
    <w:rsid w:val="00CE7A94"/>
    <w:rsid w:val="00CE7EAC"/>
    <w:rsid w:val="00CF0047"/>
    <w:rsid w:val="00CF0303"/>
    <w:rsid w:val="00CF0312"/>
    <w:rsid w:val="00CF03F7"/>
    <w:rsid w:val="00CF046D"/>
    <w:rsid w:val="00CF0633"/>
    <w:rsid w:val="00CF0675"/>
    <w:rsid w:val="00CF06B3"/>
    <w:rsid w:val="00CF101F"/>
    <w:rsid w:val="00CF11BE"/>
    <w:rsid w:val="00CF1310"/>
    <w:rsid w:val="00CF16F5"/>
    <w:rsid w:val="00CF1943"/>
    <w:rsid w:val="00CF2238"/>
    <w:rsid w:val="00CF27D5"/>
    <w:rsid w:val="00CF2B2B"/>
    <w:rsid w:val="00CF2C7D"/>
    <w:rsid w:val="00CF3030"/>
    <w:rsid w:val="00CF3124"/>
    <w:rsid w:val="00CF31DA"/>
    <w:rsid w:val="00CF3B2E"/>
    <w:rsid w:val="00CF3DEB"/>
    <w:rsid w:val="00CF4043"/>
    <w:rsid w:val="00CF42B4"/>
    <w:rsid w:val="00CF4384"/>
    <w:rsid w:val="00CF4478"/>
    <w:rsid w:val="00CF44F9"/>
    <w:rsid w:val="00CF48D8"/>
    <w:rsid w:val="00CF4B33"/>
    <w:rsid w:val="00CF4BD5"/>
    <w:rsid w:val="00CF4D34"/>
    <w:rsid w:val="00CF56BC"/>
    <w:rsid w:val="00CF5D76"/>
    <w:rsid w:val="00CF5DE2"/>
    <w:rsid w:val="00CF5FA0"/>
    <w:rsid w:val="00CF65F3"/>
    <w:rsid w:val="00CF6B59"/>
    <w:rsid w:val="00CF6C5B"/>
    <w:rsid w:val="00CF70B6"/>
    <w:rsid w:val="00CF728E"/>
    <w:rsid w:val="00CF76FD"/>
    <w:rsid w:val="00CF7BB1"/>
    <w:rsid w:val="00CF7E2C"/>
    <w:rsid w:val="00D001C4"/>
    <w:rsid w:val="00D0045E"/>
    <w:rsid w:val="00D00478"/>
    <w:rsid w:val="00D005C3"/>
    <w:rsid w:val="00D00911"/>
    <w:rsid w:val="00D00A78"/>
    <w:rsid w:val="00D01151"/>
    <w:rsid w:val="00D012B4"/>
    <w:rsid w:val="00D01476"/>
    <w:rsid w:val="00D014C2"/>
    <w:rsid w:val="00D01627"/>
    <w:rsid w:val="00D01665"/>
    <w:rsid w:val="00D01738"/>
    <w:rsid w:val="00D01C27"/>
    <w:rsid w:val="00D01F56"/>
    <w:rsid w:val="00D021DA"/>
    <w:rsid w:val="00D02898"/>
    <w:rsid w:val="00D02C74"/>
    <w:rsid w:val="00D03359"/>
    <w:rsid w:val="00D03C09"/>
    <w:rsid w:val="00D03D3D"/>
    <w:rsid w:val="00D03DE8"/>
    <w:rsid w:val="00D03F6D"/>
    <w:rsid w:val="00D03F73"/>
    <w:rsid w:val="00D046C3"/>
    <w:rsid w:val="00D049CA"/>
    <w:rsid w:val="00D05434"/>
    <w:rsid w:val="00D05855"/>
    <w:rsid w:val="00D05AEF"/>
    <w:rsid w:val="00D05B72"/>
    <w:rsid w:val="00D05E8D"/>
    <w:rsid w:val="00D06201"/>
    <w:rsid w:val="00D06290"/>
    <w:rsid w:val="00D063AC"/>
    <w:rsid w:val="00D0645D"/>
    <w:rsid w:val="00D06746"/>
    <w:rsid w:val="00D06A78"/>
    <w:rsid w:val="00D06A91"/>
    <w:rsid w:val="00D06C07"/>
    <w:rsid w:val="00D06FC3"/>
    <w:rsid w:val="00D07138"/>
    <w:rsid w:val="00D071B2"/>
    <w:rsid w:val="00D07561"/>
    <w:rsid w:val="00D078F9"/>
    <w:rsid w:val="00D07DB4"/>
    <w:rsid w:val="00D07ED3"/>
    <w:rsid w:val="00D10258"/>
    <w:rsid w:val="00D103C9"/>
    <w:rsid w:val="00D104E0"/>
    <w:rsid w:val="00D10530"/>
    <w:rsid w:val="00D10562"/>
    <w:rsid w:val="00D10A24"/>
    <w:rsid w:val="00D10D1B"/>
    <w:rsid w:val="00D117DA"/>
    <w:rsid w:val="00D119A1"/>
    <w:rsid w:val="00D119CF"/>
    <w:rsid w:val="00D11A2C"/>
    <w:rsid w:val="00D11B39"/>
    <w:rsid w:val="00D11C4E"/>
    <w:rsid w:val="00D11C84"/>
    <w:rsid w:val="00D12059"/>
    <w:rsid w:val="00D1208C"/>
    <w:rsid w:val="00D1209D"/>
    <w:rsid w:val="00D125E5"/>
    <w:rsid w:val="00D12C2C"/>
    <w:rsid w:val="00D1308D"/>
    <w:rsid w:val="00D137FD"/>
    <w:rsid w:val="00D1408D"/>
    <w:rsid w:val="00D14239"/>
    <w:rsid w:val="00D148D4"/>
    <w:rsid w:val="00D149E9"/>
    <w:rsid w:val="00D14E0D"/>
    <w:rsid w:val="00D152B5"/>
    <w:rsid w:val="00D15B69"/>
    <w:rsid w:val="00D15D58"/>
    <w:rsid w:val="00D15F59"/>
    <w:rsid w:val="00D15FCB"/>
    <w:rsid w:val="00D165F4"/>
    <w:rsid w:val="00D16940"/>
    <w:rsid w:val="00D176F6"/>
    <w:rsid w:val="00D178D3"/>
    <w:rsid w:val="00D17B48"/>
    <w:rsid w:val="00D17DED"/>
    <w:rsid w:val="00D17E93"/>
    <w:rsid w:val="00D202A8"/>
    <w:rsid w:val="00D205DE"/>
    <w:rsid w:val="00D206FC"/>
    <w:rsid w:val="00D2092D"/>
    <w:rsid w:val="00D20CC4"/>
    <w:rsid w:val="00D20DE3"/>
    <w:rsid w:val="00D210C6"/>
    <w:rsid w:val="00D2125C"/>
    <w:rsid w:val="00D21630"/>
    <w:rsid w:val="00D21845"/>
    <w:rsid w:val="00D21D1F"/>
    <w:rsid w:val="00D2248D"/>
    <w:rsid w:val="00D22F0C"/>
    <w:rsid w:val="00D23163"/>
    <w:rsid w:val="00D233FD"/>
    <w:rsid w:val="00D235D3"/>
    <w:rsid w:val="00D240BC"/>
    <w:rsid w:val="00D245BB"/>
    <w:rsid w:val="00D247B7"/>
    <w:rsid w:val="00D24A11"/>
    <w:rsid w:val="00D24A27"/>
    <w:rsid w:val="00D24A46"/>
    <w:rsid w:val="00D24ADA"/>
    <w:rsid w:val="00D24CCD"/>
    <w:rsid w:val="00D2506C"/>
    <w:rsid w:val="00D2534B"/>
    <w:rsid w:val="00D25462"/>
    <w:rsid w:val="00D25AB1"/>
    <w:rsid w:val="00D25B08"/>
    <w:rsid w:val="00D2611B"/>
    <w:rsid w:val="00D26AFB"/>
    <w:rsid w:val="00D26C56"/>
    <w:rsid w:val="00D26EB7"/>
    <w:rsid w:val="00D275F3"/>
    <w:rsid w:val="00D276E8"/>
    <w:rsid w:val="00D2787E"/>
    <w:rsid w:val="00D27BB0"/>
    <w:rsid w:val="00D27D5D"/>
    <w:rsid w:val="00D302C2"/>
    <w:rsid w:val="00D3031D"/>
    <w:rsid w:val="00D30407"/>
    <w:rsid w:val="00D305DC"/>
    <w:rsid w:val="00D30C3C"/>
    <w:rsid w:val="00D30E08"/>
    <w:rsid w:val="00D30FBC"/>
    <w:rsid w:val="00D31283"/>
    <w:rsid w:val="00D318AB"/>
    <w:rsid w:val="00D31DA6"/>
    <w:rsid w:val="00D322AB"/>
    <w:rsid w:val="00D322DF"/>
    <w:rsid w:val="00D327E2"/>
    <w:rsid w:val="00D327E7"/>
    <w:rsid w:val="00D3288A"/>
    <w:rsid w:val="00D3299A"/>
    <w:rsid w:val="00D32D41"/>
    <w:rsid w:val="00D32F99"/>
    <w:rsid w:val="00D33234"/>
    <w:rsid w:val="00D336DB"/>
    <w:rsid w:val="00D339F2"/>
    <w:rsid w:val="00D33E6C"/>
    <w:rsid w:val="00D34301"/>
    <w:rsid w:val="00D34338"/>
    <w:rsid w:val="00D3477B"/>
    <w:rsid w:val="00D34C61"/>
    <w:rsid w:val="00D35476"/>
    <w:rsid w:val="00D355E3"/>
    <w:rsid w:val="00D35BB7"/>
    <w:rsid w:val="00D35C54"/>
    <w:rsid w:val="00D35F41"/>
    <w:rsid w:val="00D360A8"/>
    <w:rsid w:val="00D360AC"/>
    <w:rsid w:val="00D3620E"/>
    <w:rsid w:val="00D36247"/>
    <w:rsid w:val="00D363DE"/>
    <w:rsid w:val="00D3653D"/>
    <w:rsid w:val="00D36E6C"/>
    <w:rsid w:val="00D37083"/>
    <w:rsid w:val="00D371DF"/>
    <w:rsid w:val="00D37365"/>
    <w:rsid w:val="00D37616"/>
    <w:rsid w:val="00D37741"/>
    <w:rsid w:val="00D37D42"/>
    <w:rsid w:val="00D4011A"/>
    <w:rsid w:val="00D404CD"/>
    <w:rsid w:val="00D40855"/>
    <w:rsid w:val="00D4101C"/>
    <w:rsid w:val="00D41218"/>
    <w:rsid w:val="00D414E8"/>
    <w:rsid w:val="00D4194D"/>
    <w:rsid w:val="00D419DB"/>
    <w:rsid w:val="00D41B85"/>
    <w:rsid w:val="00D41D74"/>
    <w:rsid w:val="00D41EBD"/>
    <w:rsid w:val="00D422D3"/>
    <w:rsid w:val="00D42D79"/>
    <w:rsid w:val="00D42E25"/>
    <w:rsid w:val="00D42F40"/>
    <w:rsid w:val="00D43162"/>
    <w:rsid w:val="00D4343B"/>
    <w:rsid w:val="00D43617"/>
    <w:rsid w:val="00D43652"/>
    <w:rsid w:val="00D436A4"/>
    <w:rsid w:val="00D43935"/>
    <w:rsid w:val="00D43AE4"/>
    <w:rsid w:val="00D44056"/>
    <w:rsid w:val="00D440B4"/>
    <w:rsid w:val="00D44137"/>
    <w:rsid w:val="00D44207"/>
    <w:rsid w:val="00D445ED"/>
    <w:rsid w:val="00D44948"/>
    <w:rsid w:val="00D44B87"/>
    <w:rsid w:val="00D45019"/>
    <w:rsid w:val="00D4522C"/>
    <w:rsid w:val="00D45595"/>
    <w:rsid w:val="00D4562D"/>
    <w:rsid w:val="00D45945"/>
    <w:rsid w:val="00D45ABC"/>
    <w:rsid w:val="00D45B0F"/>
    <w:rsid w:val="00D45B65"/>
    <w:rsid w:val="00D461BC"/>
    <w:rsid w:val="00D46289"/>
    <w:rsid w:val="00D4629A"/>
    <w:rsid w:val="00D46743"/>
    <w:rsid w:val="00D46AA4"/>
    <w:rsid w:val="00D46D99"/>
    <w:rsid w:val="00D46EEB"/>
    <w:rsid w:val="00D472BB"/>
    <w:rsid w:val="00D47562"/>
    <w:rsid w:val="00D4761B"/>
    <w:rsid w:val="00D47A37"/>
    <w:rsid w:val="00D50535"/>
    <w:rsid w:val="00D50682"/>
    <w:rsid w:val="00D508B7"/>
    <w:rsid w:val="00D50970"/>
    <w:rsid w:val="00D509DE"/>
    <w:rsid w:val="00D50A49"/>
    <w:rsid w:val="00D51256"/>
    <w:rsid w:val="00D51386"/>
    <w:rsid w:val="00D51749"/>
    <w:rsid w:val="00D5184E"/>
    <w:rsid w:val="00D51906"/>
    <w:rsid w:val="00D51ABC"/>
    <w:rsid w:val="00D51E0B"/>
    <w:rsid w:val="00D522A8"/>
    <w:rsid w:val="00D52632"/>
    <w:rsid w:val="00D52987"/>
    <w:rsid w:val="00D52D41"/>
    <w:rsid w:val="00D52FE5"/>
    <w:rsid w:val="00D53410"/>
    <w:rsid w:val="00D53CDB"/>
    <w:rsid w:val="00D53DA3"/>
    <w:rsid w:val="00D53F1B"/>
    <w:rsid w:val="00D53F42"/>
    <w:rsid w:val="00D54136"/>
    <w:rsid w:val="00D54835"/>
    <w:rsid w:val="00D54995"/>
    <w:rsid w:val="00D54BD4"/>
    <w:rsid w:val="00D54F20"/>
    <w:rsid w:val="00D550F9"/>
    <w:rsid w:val="00D55959"/>
    <w:rsid w:val="00D55D06"/>
    <w:rsid w:val="00D56298"/>
    <w:rsid w:val="00D563A2"/>
    <w:rsid w:val="00D5649D"/>
    <w:rsid w:val="00D56892"/>
    <w:rsid w:val="00D5697D"/>
    <w:rsid w:val="00D577DF"/>
    <w:rsid w:val="00D57D66"/>
    <w:rsid w:val="00D607B7"/>
    <w:rsid w:val="00D60AA7"/>
    <w:rsid w:val="00D60B38"/>
    <w:rsid w:val="00D60BAA"/>
    <w:rsid w:val="00D61385"/>
    <w:rsid w:val="00D61462"/>
    <w:rsid w:val="00D61640"/>
    <w:rsid w:val="00D61715"/>
    <w:rsid w:val="00D61788"/>
    <w:rsid w:val="00D61865"/>
    <w:rsid w:val="00D61896"/>
    <w:rsid w:val="00D61CBC"/>
    <w:rsid w:val="00D61E24"/>
    <w:rsid w:val="00D623A4"/>
    <w:rsid w:val="00D62680"/>
    <w:rsid w:val="00D62C09"/>
    <w:rsid w:val="00D634CB"/>
    <w:rsid w:val="00D63FD6"/>
    <w:rsid w:val="00D6417B"/>
    <w:rsid w:val="00D641E6"/>
    <w:rsid w:val="00D644F1"/>
    <w:rsid w:val="00D6465C"/>
    <w:rsid w:val="00D64922"/>
    <w:rsid w:val="00D64D84"/>
    <w:rsid w:val="00D64E6D"/>
    <w:rsid w:val="00D651A9"/>
    <w:rsid w:val="00D65406"/>
    <w:rsid w:val="00D65A6E"/>
    <w:rsid w:val="00D65BDF"/>
    <w:rsid w:val="00D6606D"/>
    <w:rsid w:val="00D667AD"/>
    <w:rsid w:val="00D66BE9"/>
    <w:rsid w:val="00D67045"/>
    <w:rsid w:val="00D6723E"/>
    <w:rsid w:val="00D6723F"/>
    <w:rsid w:val="00D672F0"/>
    <w:rsid w:val="00D67590"/>
    <w:rsid w:val="00D6786E"/>
    <w:rsid w:val="00D67ADD"/>
    <w:rsid w:val="00D67B6D"/>
    <w:rsid w:val="00D67DE1"/>
    <w:rsid w:val="00D67ED9"/>
    <w:rsid w:val="00D704CB"/>
    <w:rsid w:val="00D70853"/>
    <w:rsid w:val="00D708D0"/>
    <w:rsid w:val="00D70C5D"/>
    <w:rsid w:val="00D71401"/>
    <w:rsid w:val="00D716C7"/>
    <w:rsid w:val="00D71990"/>
    <w:rsid w:val="00D71AAB"/>
    <w:rsid w:val="00D71AE5"/>
    <w:rsid w:val="00D71B88"/>
    <w:rsid w:val="00D71CBC"/>
    <w:rsid w:val="00D71DCE"/>
    <w:rsid w:val="00D72008"/>
    <w:rsid w:val="00D7211D"/>
    <w:rsid w:val="00D72256"/>
    <w:rsid w:val="00D72315"/>
    <w:rsid w:val="00D72533"/>
    <w:rsid w:val="00D72ABD"/>
    <w:rsid w:val="00D72BED"/>
    <w:rsid w:val="00D72C2C"/>
    <w:rsid w:val="00D72F6A"/>
    <w:rsid w:val="00D73102"/>
    <w:rsid w:val="00D732FE"/>
    <w:rsid w:val="00D73570"/>
    <w:rsid w:val="00D73E50"/>
    <w:rsid w:val="00D7418D"/>
    <w:rsid w:val="00D7425F"/>
    <w:rsid w:val="00D7426E"/>
    <w:rsid w:val="00D74414"/>
    <w:rsid w:val="00D7442C"/>
    <w:rsid w:val="00D74776"/>
    <w:rsid w:val="00D74834"/>
    <w:rsid w:val="00D74B44"/>
    <w:rsid w:val="00D74DF0"/>
    <w:rsid w:val="00D74E1A"/>
    <w:rsid w:val="00D7502B"/>
    <w:rsid w:val="00D75292"/>
    <w:rsid w:val="00D7552B"/>
    <w:rsid w:val="00D75582"/>
    <w:rsid w:val="00D756ED"/>
    <w:rsid w:val="00D7589B"/>
    <w:rsid w:val="00D75AC2"/>
    <w:rsid w:val="00D75E37"/>
    <w:rsid w:val="00D76116"/>
    <w:rsid w:val="00D76204"/>
    <w:rsid w:val="00D76285"/>
    <w:rsid w:val="00D76432"/>
    <w:rsid w:val="00D766A4"/>
    <w:rsid w:val="00D7671E"/>
    <w:rsid w:val="00D76A3E"/>
    <w:rsid w:val="00D77337"/>
    <w:rsid w:val="00D804A5"/>
    <w:rsid w:val="00D80F17"/>
    <w:rsid w:val="00D80FB9"/>
    <w:rsid w:val="00D8115A"/>
    <w:rsid w:val="00D811FB"/>
    <w:rsid w:val="00D81276"/>
    <w:rsid w:val="00D8136A"/>
    <w:rsid w:val="00D81449"/>
    <w:rsid w:val="00D81579"/>
    <w:rsid w:val="00D81807"/>
    <w:rsid w:val="00D81D81"/>
    <w:rsid w:val="00D81DA1"/>
    <w:rsid w:val="00D81EFA"/>
    <w:rsid w:val="00D82486"/>
    <w:rsid w:val="00D82818"/>
    <w:rsid w:val="00D828F9"/>
    <w:rsid w:val="00D82BBE"/>
    <w:rsid w:val="00D83148"/>
    <w:rsid w:val="00D833DE"/>
    <w:rsid w:val="00D83725"/>
    <w:rsid w:val="00D8398F"/>
    <w:rsid w:val="00D83DAE"/>
    <w:rsid w:val="00D83FF9"/>
    <w:rsid w:val="00D84432"/>
    <w:rsid w:val="00D84B72"/>
    <w:rsid w:val="00D84D60"/>
    <w:rsid w:val="00D85337"/>
    <w:rsid w:val="00D853ED"/>
    <w:rsid w:val="00D85E16"/>
    <w:rsid w:val="00D862A2"/>
    <w:rsid w:val="00D86386"/>
    <w:rsid w:val="00D864A6"/>
    <w:rsid w:val="00D86AC9"/>
    <w:rsid w:val="00D86C93"/>
    <w:rsid w:val="00D8702A"/>
    <w:rsid w:val="00D87078"/>
    <w:rsid w:val="00D87088"/>
    <w:rsid w:val="00D87459"/>
    <w:rsid w:val="00D8769A"/>
    <w:rsid w:val="00D876CD"/>
    <w:rsid w:val="00D87934"/>
    <w:rsid w:val="00D879DE"/>
    <w:rsid w:val="00D87B9E"/>
    <w:rsid w:val="00D90494"/>
    <w:rsid w:val="00D90567"/>
    <w:rsid w:val="00D907EF"/>
    <w:rsid w:val="00D90834"/>
    <w:rsid w:val="00D90C09"/>
    <w:rsid w:val="00D90C29"/>
    <w:rsid w:val="00D90CE7"/>
    <w:rsid w:val="00D90DD9"/>
    <w:rsid w:val="00D90EAA"/>
    <w:rsid w:val="00D91189"/>
    <w:rsid w:val="00D923D1"/>
    <w:rsid w:val="00D925AA"/>
    <w:rsid w:val="00D92800"/>
    <w:rsid w:val="00D92AA2"/>
    <w:rsid w:val="00D92DB9"/>
    <w:rsid w:val="00D92F1A"/>
    <w:rsid w:val="00D92F40"/>
    <w:rsid w:val="00D93179"/>
    <w:rsid w:val="00D93442"/>
    <w:rsid w:val="00D93BD8"/>
    <w:rsid w:val="00D93D7D"/>
    <w:rsid w:val="00D941F0"/>
    <w:rsid w:val="00D943A4"/>
    <w:rsid w:val="00D94587"/>
    <w:rsid w:val="00D94C0B"/>
    <w:rsid w:val="00D94C3C"/>
    <w:rsid w:val="00D95034"/>
    <w:rsid w:val="00D95148"/>
    <w:rsid w:val="00D952A6"/>
    <w:rsid w:val="00D953F3"/>
    <w:rsid w:val="00D955D9"/>
    <w:rsid w:val="00D9568F"/>
    <w:rsid w:val="00D95ADE"/>
    <w:rsid w:val="00D95B23"/>
    <w:rsid w:val="00D95B78"/>
    <w:rsid w:val="00D97394"/>
    <w:rsid w:val="00D973ED"/>
    <w:rsid w:val="00D977DE"/>
    <w:rsid w:val="00D97B9D"/>
    <w:rsid w:val="00DA0016"/>
    <w:rsid w:val="00DA0293"/>
    <w:rsid w:val="00DA08B5"/>
    <w:rsid w:val="00DA0CC8"/>
    <w:rsid w:val="00DA1911"/>
    <w:rsid w:val="00DA1C9A"/>
    <w:rsid w:val="00DA1F03"/>
    <w:rsid w:val="00DA1F7D"/>
    <w:rsid w:val="00DA2471"/>
    <w:rsid w:val="00DA258F"/>
    <w:rsid w:val="00DA25D3"/>
    <w:rsid w:val="00DA2AB1"/>
    <w:rsid w:val="00DA32BC"/>
    <w:rsid w:val="00DA3495"/>
    <w:rsid w:val="00DA35C0"/>
    <w:rsid w:val="00DA3D5F"/>
    <w:rsid w:val="00DA3F55"/>
    <w:rsid w:val="00DA4013"/>
    <w:rsid w:val="00DA405F"/>
    <w:rsid w:val="00DA437F"/>
    <w:rsid w:val="00DA4400"/>
    <w:rsid w:val="00DA447E"/>
    <w:rsid w:val="00DA4F35"/>
    <w:rsid w:val="00DA4F55"/>
    <w:rsid w:val="00DA4F7E"/>
    <w:rsid w:val="00DA5276"/>
    <w:rsid w:val="00DA53A8"/>
    <w:rsid w:val="00DA543E"/>
    <w:rsid w:val="00DA568E"/>
    <w:rsid w:val="00DA5699"/>
    <w:rsid w:val="00DA5AB6"/>
    <w:rsid w:val="00DA5B39"/>
    <w:rsid w:val="00DA5CDE"/>
    <w:rsid w:val="00DA5CFF"/>
    <w:rsid w:val="00DA5EEC"/>
    <w:rsid w:val="00DA653E"/>
    <w:rsid w:val="00DA6564"/>
    <w:rsid w:val="00DA6659"/>
    <w:rsid w:val="00DA6E96"/>
    <w:rsid w:val="00DA7178"/>
    <w:rsid w:val="00DA7530"/>
    <w:rsid w:val="00DA758D"/>
    <w:rsid w:val="00DA7754"/>
    <w:rsid w:val="00DA7979"/>
    <w:rsid w:val="00DA7ED2"/>
    <w:rsid w:val="00DB015D"/>
    <w:rsid w:val="00DB030A"/>
    <w:rsid w:val="00DB083C"/>
    <w:rsid w:val="00DB0A6B"/>
    <w:rsid w:val="00DB0B04"/>
    <w:rsid w:val="00DB0D45"/>
    <w:rsid w:val="00DB0F5E"/>
    <w:rsid w:val="00DB108F"/>
    <w:rsid w:val="00DB141E"/>
    <w:rsid w:val="00DB1A74"/>
    <w:rsid w:val="00DB1AE7"/>
    <w:rsid w:val="00DB1E3C"/>
    <w:rsid w:val="00DB1E93"/>
    <w:rsid w:val="00DB2098"/>
    <w:rsid w:val="00DB2154"/>
    <w:rsid w:val="00DB256A"/>
    <w:rsid w:val="00DB27AE"/>
    <w:rsid w:val="00DB2A33"/>
    <w:rsid w:val="00DB2C9A"/>
    <w:rsid w:val="00DB2E06"/>
    <w:rsid w:val="00DB2FB5"/>
    <w:rsid w:val="00DB2FCD"/>
    <w:rsid w:val="00DB35BB"/>
    <w:rsid w:val="00DB37C6"/>
    <w:rsid w:val="00DB3C15"/>
    <w:rsid w:val="00DB3C1C"/>
    <w:rsid w:val="00DB3D89"/>
    <w:rsid w:val="00DB40D0"/>
    <w:rsid w:val="00DB4D94"/>
    <w:rsid w:val="00DB50AC"/>
    <w:rsid w:val="00DB54DF"/>
    <w:rsid w:val="00DB560F"/>
    <w:rsid w:val="00DB5E97"/>
    <w:rsid w:val="00DB5F72"/>
    <w:rsid w:val="00DB6019"/>
    <w:rsid w:val="00DB617F"/>
    <w:rsid w:val="00DB65E4"/>
    <w:rsid w:val="00DB6A61"/>
    <w:rsid w:val="00DB7537"/>
    <w:rsid w:val="00DB78BD"/>
    <w:rsid w:val="00DB793A"/>
    <w:rsid w:val="00DC049D"/>
    <w:rsid w:val="00DC0933"/>
    <w:rsid w:val="00DC0A97"/>
    <w:rsid w:val="00DC0B94"/>
    <w:rsid w:val="00DC14DC"/>
    <w:rsid w:val="00DC1726"/>
    <w:rsid w:val="00DC1858"/>
    <w:rsid w:val="00DC1CBC"/>
    <w:rsid w:val="00DC20D1"/>
    <w:rsid w:val="00DC23D2"/>
    <w:rsid w:val="00DC2515"/>
    <w:rsid w:val="00DC2528"/>
    <w:rsid w:val="00DC26B4"/>
    <w:rsid w:val="00DC2BC6"/>
    <w:rsid w:val="00DC2EB9"/>
    <w:rsid w:val="00DC2FA5"/>
    <w:rsid w:val="00DC3205"/>
    <w:rsid w:val="00DC3235"/>
    <w:rsid w:val="00DC3346"/>
    <w:rsid w:val="00DC3377"/>
    <w:rsid w:val="00DC34AF"/>
    <w:rsid w:val="00DC3519"/>
    <w:rsid w:val="00DC371E"/>
    <w:rsid w:val="00DC385D"/>
    <w:rsid w:val="00DC3A6B"/>
    <w:rsid w:val="00DC3DA6"/>
    <w:rsid w:val="00DC403D"/>
    <w:rsid w:val="00DC4882"/>
    <w:rsid w:val="00DC4FD8"/>
    <w:rsid w:val="00DC5324"/>
    <w:rsid w:val="00DC5743"/>
    <w:rsid w:val="00DC575B"/>
    <w:rsid w:val="00DC5892"/>
    <w:rsid w:val="00DC5897"/>
    <w:rsid w:val="00DC5AD6"/>
    <w:rsid w:val="00DC6072"/>
    <w:rsid w:val="00DC61A4"/>
    <w:rsid w:val="00DC641E"/>
    <w:rsid w:val="00DC6C2C"/>
    <w:rsid w:val="00DC6D48"/>
    <w:rsid w:val="00DD00A3"/>
    <w:rsid w:val="00DD064B"/>
    <w:rsid w:val="00DD070A"/>
    <w:rsid w:val="00DD086F"/>
    <w:rsid w:val="00DD13F7"/>
    <w:rsid w:val="00DD1F00"/>
    <w:rsid w:val="00DD214C"/>
    <w:rsid w:val="00DD2232"/>
    <w:rsid w:val="00DD2377"/>
    <w:rsid w:val="00DD2969"/>
    <w:rsid w:val="00DD2A87"/>
    <w:rsid w:val="00DD2B15"/>
    <w:rsid w:val="00DD2B4D"/>
    <w:rsid w:val="00DD2D30"/>
    <w:rsid w:val="00DD2EBC"/>
    <w:rsid w:val="00DD2F37"/>
    <w:rsid w:val="00DD3144"/>
    <w:rsid w:val="00DD3C51"/>
    <w:rsid w:val="00DD3D85"/>
    <w:rsid w:val="00DD3E54"/>
    <w:rsid w:val="00DD42B7"/>
    <w:rsid w:val="00DD4F20"/>
    <w:rsid w:val="00DD550A"/>
    <w:rsid w:val="00DD560C"/>
    <w:rsid w:val="00DD56C4"/>
    <w:rsid w:val="00DD5F9B"/>
    <w:rsid w:val="00DD5FF5"/>
    <w:rsid w:val="00DD60ED"/>
    <w:rsid w:val="00DD693C"/>
    <w:rsid w:val="00DD6B36"/>
    <w:rsid w:val="00DD723B"/>
    <w:rsid w:val="00DD72AC"/>
    <w:rsid w:val="00DD7335"/>
    <w:rsid w:val="00DD7E7E"/>
    <w:rsid w:val="00DE081B"/>
    <w:rsid w:val="00DE0B15"/>
    <w:rsid w:val="00DE0BE8"/>
    <w:rsid w:val="00DE0CAD"/>
    <w:rsid w:val="00DE108C"/>
    <w:rsid w:val="00DE119E"/>
    <w:rsid w:val="00DE1411"/>
    <w:rsid w:val="00DE181C"/>
    <w:rsid w:val="00DE1BF2"/>
    <w:rsid w:val="00DE27C1"/>
    <w:rsid w:val="00DE287B"/>
    <w:rsid w:val="00DE2CAE"/>
    <w:rsid w:val="00DE2D15"/>
    <w:rsid w:val="00DE318B"/>
    <w:rsid w:val="00DE31B4"/>
    <w:rsid w:val="00DE3502"/>
    <w:rsid w:val="00DE3878"/>
    <w:rsid w:val="00DE3BD2"/>
    <w:rsid w:val="00DE3E88"/>
    <w:rsid w:val="00DE3F88"/>
    <w:rsid w:val="00DE3FE7"/>
    <w:rsid w:val="00DE42B2"/>
    <w:rsid w:val="00DE46EC"/>
    <w:rsid w:val="00DE4951"/>
    <w:rsid w:val="00DE4B7C"/>
    <w:rsid w:val="00DE53E1"/>
    <w:rsid w:val="00DE544D"/>
    <w:rsid w:val="00DE59B3"/>
    <w:rsid w:val="00DE5B48"/>
    <w:rsid w:val="00DE7058"/>
    <w:rsid w:val="00DE70B7"/>
    <w:rsid w:val="00DE76BE"/>
    <w:rsid w:val="00DE7CFB"/>
    <w:rsid w:val="00DF02A6"/>
    <w:rsid w:val="00DF0788"/>
    <w:rsid w:val="00DF08E4"/>
    <w:rsid w:val="00DF09F9"/>
    <w:rsid w:val="00DF0CF2"/>
    <w:rsid w:val="00DF0D46"/>
    <w:rsid w:val="00DF11C1"/>
    <w:rsid w:val="00DF1365"/>
    <w:rsid w:val="00DF16E7"/>
    <w:rsid w:val="00DF2193"/>
    <w:rsid w:val="00DF2492"/>
    <w:rsid w:val="00DF2B16"/>
    <w:rsid w:val="00DF2B9E"/>
    <w:rsid w:val="00DF2D10"/>
    <w:rsid w:val="00DF2E47"/>
    <w:rsid w:val="00DF3006"/>
    <w:rsid w:val="00DF31AF"/>
    <w:rsid w:val="00DF35BD"/>
    <w:rsid w:val="00DF4031"/>
    <w:rsid w:val="00DF40B5"/>
    <w:rsid w:val="00DF424A"/>
    <w:rsid w:val="00DF458F"/>
    <w:rsid w:val="00DF4B3B"/>
    <w:rsid w:val="00DF4F51"/>
    <w:rsid w:val="00DF5780"/>
    <w:rsid w:val="00DF6A3E"/>
    <w:rsid w:val="00DF6AE8"/>
    <w:rsid w:val="00DF6BD5"/>
    <w:rsid w:val="00DF6CE0"/>
    <w:rsid w:val="00DF6E80"/>
    <w:rsid w:val="00DF7CDA"/>
    <w:rsid w:val="00E00222"/>
    <w:rsid w:val="00E00517"/>
    <w:rsid w:val="00E00AAD"/>
    <w:rsid w:val="00E00E90"/>
    <w:rsid w:val="00E01743"/>
    <w:rsid w:val="00E01B74"/>
    <w:rsid w:val="00E020C0"/>
    <w:rsid w:val="00E021CF"/>
    <w:rsid w:val="00E0223D"/>
    <w:rsid w:val="00E024F1"/>
    <w:rsid w:val="00E02BC7"/>
    <w:rsid w:val="00E02C7D"/>
    <w:rsid w:val="00E02D0E"/>
    <w:rsid w:val="00E0345B"/>
    <w:rsid w:val="00E034E3"/>
    <w:rsid w:val="00E037F5"/>
    <w:rsid w:val="00E03E71"/>
    <w:rsid w:val="00E040C1"/>
    <w:rsid w:val="00E04144"/>
    <w:rsid w:val="00E04B6C"/>
    <w:rsid w:val="00E04BE8"/>
    <w:rsid w:val="00E04D00"/>
    <w:rsid w:val="00E04DD6"/>
    <w:rsid w:val="00E05181"/>
    <w:rsid w:val="00E051C2"/>
    <w:rsid w:val="00E056CD"/>
    <w:rsid w:val="00E057C8"/>
    <w:rsid w:val="00E05EA3"/>
    <w:rsid w:val="00E0623F"/>
    <w:rsid w:val="00E06358"/>
    <w:rsid w:val="00E06381"/>
    <w:rsid w:val="00E0683B"/>
    <w:rsid w:val="00E068AD"/>
    <w:rsid w:val="00E06C03"/>
    <w:rsid w:val="00E06C1E"/>
    <w:rsid w:val="00E06E5B"/>
    <w:rsid w:val="00E06E75"/>
    <w:rsid w:val="00E06EAC"/>
    <w:rsid w:val="00E06EFF"/>
    <w:rsid w:val="00E0706F"/>
    <w:rsid w:val="00E073BD"/>
    <w:rsid w:val="00E07A4A"/>
    <w:rsid w:val="00E07AF6"/>
    <w:rsid w:val="00E07D1C"/>
    <w:rsid w:val="00E07F71"/>
    <w:rsid w:val="00E07FCB"/>
    <w:rsid w:val="00E100E3"/>
    <w:rsid w:val="00E10100"/>
    <w:rsid w:val="00E10167"/>
    <w:rsid w:val="00E101F3"/>
    <w:rsid w:val="00E10394"/>
    <w:rsid w:val="00E10B40"/>
    <w:rsid w:val="00E10F44"/>
    <w:rsid w:val="00E10FBA"/>
    <w:rsid w:val="00E11007"/>
    <w:rsid w:val="00E11055"/>
    <w:rsid w:val="00E112F7"/>
    <w:rsid w:val="00E1141C"/>
    <w:rsid w:val="00E11493"/>
    <w:rsid w:val="00E117EB"/>
    <w:rsid w:val="00E119E1"/>
    <w:rsid w:val="00E11A33"/>
    <w:rsid w:val="00E11DC3"/>
    <w:rsid w:val="00E1228A"/>
    <w:rsid w:val="00E123F0"/>
    <w:rsid w:val="00E12FAB"/>
    <w:rsid w:val="00E1395F"/>
    <w:rsid w:val="00E13B2F"/>
    <w:rsid w:val="00E13E5F"/>
    <w:rsid w:val="00E14129"/>
    <w:rsid w:val="00E142B9"/>
    <w:rsid w:val="00E14476"/>
    <w:rsid w:val="00E14586"/>
    <w:rsid w:val="00E14794"/>
    <w:rsid w:val="00E152B0"/>
    <w:rsid w:val="00E156A0"/>
    <w:rsid w:val="00E15D1E"/>
    <w:rsid w:val="00E1601D"/>
    <w:rsid w:val="00E16378"/>
    <w:rsid w:val="00E16538"/>
    <w:rsid w:val="00E165DE"/>
    <w:rsid w:val="00E16767"/>
    <w:rsid w:val="00E16CB1"/>
    <w:rsid w:val="00E177C8"/>
    <w:rsid w:val="00E177E0"/>
    <w:rsid w:val="00E179D8"/>
    <w:rsid w:val="00E17BAF"/>
    <w:rsid w:val="00E17D49"/>
    <w:rsid w:val="00E2028F"/>
    <w:rsid w:val="00E2035F"/>
    <w:rsid w:val="00E206F5"/>
    <w:rsid w:val="00E20850"/>
    <w:rsid w:val="00E20ABE"/>
    <w:rsid w:val="00E20C99"/>
    <w:rsid w:val="00E20D8A"/>
    <w:rsid w:val="00E20E19"/>
    <w:rsid w:val="00E20E79"/>
    <w:rsid w:val="00E211A4"/>
    <w:rsid w:val="00E215D8"/>
    <w:rsid w:val="00E218CA"/>
    <w:rsid w:val="00E21A13"/>
    <w:rsid w:val="00E21C1C"/>
    <w:rsid w:val="00E220FF"/>
    <w:rsid w:val="00E2211A"/>
    <w:rsid w:val="00E22527"/>
    <w:rsid w:val="00E22747"/>
    <w:rsid w:val="00E22900"/>
    <w:rsid w:val="00E23508"/>
    <w:rsid w:val="00E236C4"/>
    <w:rsid w:val="00E23B48"/>
    <w:rsid w:val="00E23CA9"/>
    <w:rsid w:val="00E24157"/>
    <w:rsid w:val="00E24226"/>
    <w:rsid w:val="00E24F0F"/>
    <w:rsid w:val="00E254A9"/>
    <w:rsid w:val="00E25586"/>
    <w:rsid w:val="00E259C5"/>
    <w:rsid w:val="00E25B48"/>
    <w:rsid w:val="00E25C54"/>
    <w:rsid w:val="00E25E26"/>
    <w:rsid w:val="00E25FAA"/>
    <w:rsid w:val="00E2646A"/>
    <w:rsid w:val="00E26ACE"/>
    <w:rsid w:val="00E26BAE"/>
    <w:rsid w:val="00E26C3D"/>
    <w:rsid w:val="00E26C57"/>
    <w:rsid w:val="00E27368"/>
    <w:rsid w:val="00E27498"/>
    <w:rsid w:val="00E27608"/>
    <w:rsid w:val="00E27753"/>
    <w:rsid w:val="00E27898"/>
    <w:rsid w:val="00E27A87"/>
    <w:rsid w:val="00E27CCA"/>
    <w:rsid w:val="00E3006A"/>
    <w:rsid w:val="00E300AD"/>
    <w:rsid w:val="00E302BB"/>
    <w:rsid w:val="00E30587"/>
    <w:rsid w:val="00E307C7"/>
    <w:rsid w:val="00E30D6E"/>
    <w:rsid w:val="00E30E09"/>
    <w:rsid w:val="00E317FB"/>
    <w:rsid w:val="00E31A21"/>
    <w:rsid w:val="00E31EBB"/>
    <w:rsid w:val="00E320BC"/>
    <w:rsid w:val="00E323E2"/>
    <w:rsid w:val="00E32421"/>
    <w:rsid w:val="00E3287D"/>
    <w:rsid w:val="00E32AD2"/>
    <w:rsid w:val="00E32C35"/>
    <w:rsid w:val="00E33045"/>
    <w:rsid w:val="00E33373"/>
    <w:rsid w:val="00E336F7"/>
    <w:rsid w:val="00E33973"/>
    <w:rsid w:val="00E33A83"/>
    <w:rsid w:val="00E33E42"/>
    <w:rsid w:val="00E3413B"/>
    <w:rsid w:val="00E34639"/>
    <w:rsid w:val="00E3471B"/>
    <w:rsid w:val="00E3491A"/>
    <w:rsid w:val="00E34AED"/>
    <w:rsid w:val="00E34C5B"/>
    <w:rsid w:val="00E35615"/>
    <w:rsid w:val="00E359BE"/>
    <w:rsid w:val="00E35BB6"/>
    <w:rsid w:val="00E36512"/>
    <w:rsid w:val="00E36658"/>
    <w:rsid w:val="00E36663"/>
    <w:rsid w:val="00E36BBC"/>
    <w:rsid w:val="00E36C4B"/>
    <w:rsid w:val="00E3705B"/>
    <w:rsid w:val="00E371BB"/>
    <w:rsid w:val="00E37594"/>
    <w:rsid w:val="00E375A5"/>
    <w:rsid w:val="00E37792"/>
    <w:rsid w:val="00E37867"/>
    <w:rsid w:val="00E37F26"/>
    <w:rsid w:val="00E37F9A"/>
    <w:rsid w:val="00E4062B"/>
    <w:rsid w:val="00E406A3"/>
    <w:rsid w:val="00E4087C"/>
    <w:rsid w:val="00E4093D"/>
    <w:rsid w:val="00E40E31"/>
    <w:rsid w:val="00E40EEE"/>
    <w:rsid w:val="00E4166F"/>
    <w:rsid w:val="00E416E3"/>
    <w:rsid w:val="00E417BA"/>
    <w:rsid w:val="00E41DE5"/>
    <w:rsid w:val="00E4299E"/>
    <w:rsid w:val="00E42C70"/>
    <w:rsid w:val="00E430D1"/>
    <w:rsid w:val="00E43200"/>
    <w:rsid w:val="00E4322A"/>
    <w:rsid w:val="00E4385F"/>
    <w:rsid w:val="00E44544"/>
    <w:rsid w:val="00E44DA6"/>
    <w:rsid w:val="00E44F0C"/>
    <w:rsid w:val="00E44FDC"/>
    <w:rsid w:val="00E45325"/>
    <w:rsid w:val="00E4592D"/>
    <w:rsid w:val="00E45C87"/>
    <w:rsid w:val="00E45D83"/>
    <w:rsid w:val="00E4612B"/>
    <w:rsid w:val="00E46213"/>
    <w:rsid w:val="00E463AF"/>
    <w:rsid w:val="00E46700"/>
    <w:rsid w:val="00E46712"/>
    <w:rsid w:val="00E4688F"/>
    <w:rsid w:val="00E46DD5"/>
    <w:rsid w:val="00E4770E"/>
    <w:rsid w:val="00E477FD"/>
    <w:rsid w:val="00E479A8"/>
    <w:rsid w:val="00E47A49"/>
    <w:rsid w:val="00E47DD3"/>
    <w:rsid w:val="00E5008F"/>
    <w:rsid w:val="00E50557"/>
    <w:rsid w:val="00E505FB"/>
    <w:rsid w:val="00E50AFC"/>
    <w:rsid w:val="00E51370"/>
    <w:rsid w:val="00E513C9"/>
    <w:rsid w:val="00E51CF6"/>
    <w:rsid w:val="00E51DC5"/>
    <w:rsid w:val="00E51E1B"/>
    <w:rsid w:val="00E51EED"/>
    <w:rsid w:val="00E522AC"/>
    <w:rsid w:val="00E5296F"/>
    <w:rsid w:val="00E533F6"/>
    <w:rsid w:val="00E53545"/>
    <w:rsid w:val="00E5414A"/>
    <w:rsid w:val="00E54450"/>
    <w:rsid w:val="00E549E0"/>
    <w:rsid w:val="00E54FE9"/>
    <w:rsid w:val="00E550ED"/>
    <w:rsid w:val="00E5513B"/>
    <w:rsid w:val="00E5521E"/>
    <w:rsid w:val="00E55431"/>
    <w:rsid w:val="00E55444"/>
    <w:rsid w:val="00E55A21"/>
    <w:rsid w:val="00E55D2D"/>
    <w:rsid w:val="00E562B6"/>
    <w:rsid w:val="00E566F4"/>
    <w:rsid w:val="00E566FD"/>
    <w:rsid w:val="00E569C8"/>
    <w:rsid w:val="00E56F77"/>
    <w:rsid w:val="00E56FFE"/>
    <w:rsid w:val="00E5705F"/>
    <w:rsid w:val="00E5706F"/>
    <w:rsid w:val="00E57389"/>
    <w:rsid w:val="00E576C6"/>
    <w:rsid w:val="00E602FE"/>
    <w:rsid w:val="00E60461"/>
    <w:rsid w:val="00E60487"/>
    <w:rsid w:val="00E6064F"/>
    <w:rsid w:val="00E60858"/>
    <w:rsid w:val="00E608E5"/>
    <w:rsid w:val="00E61BB2"/>
    <w:rsid w:val="00E61BC7"/>
    <w:rsid w:val="00E62142"/>
    <w:rsid w:val="00E6222F"/>
    <w:rsid w:val="00E625DE"/>
    <w:rsid w:val="00E6268C"/>
    <w:rsid w:val="00E632C0"/>
    <w:rsid w:val="00E635C6"/>
    <w:rsid w:val="00E635C9"/>
    <w:rsid w:val="00E639BA"/>
    <w:rsid w:val="00E63E80"/>
    <w:rsid w:val="00E640F3"/>
    <w:rsid w:val="00E64255"/>
    <w:rsid w:val="00E643ED"/>
    <w:rsid w:val="00E64588"/>
    <w:rsid w:val="00E64D99"/>
    <w:rsid w:val="00E64FC2"/>
    <w:rsid w:val="00E651A8"/>
    <w:rsid w:val="00E654F0"/>
    <w:rsid w:val="00E655C5"/>
    <w:rsid w:val="00E65AEB"/>
    <w:rsid w:val="00E65D30"/>
    <w:rsid w:val="00E65DB0"/>
    <w:rsid w:val="00E65EB4"/>
    <w:rsid w:val="00E661C5"/>
    <w:rsid w:val="00E66299"/>
    <w:rsid w:val="00E66673"/>
    <w:rsid w:val="00E67280"/>
    <w:rsid w:val="00E672F6"/>
    <w:rsid w:val="00E67570"/>
    <w:rsid w:val="00E678C9"/>
    <w:rsid w:val="00E6792A"/>
    <w:rsid w:val="00E67B35"/>
    <w:rsid w:val="00E70030"/>
    <w:rsid w:val="00E70484"/>
    <w:rsid w:val="00E7091E"/>
    <w:rsid w:val="00E710F5"/>
    <w:rsid w:val="00E71131"/>
    <w:rsid w:val="00E714FD"/>
    <w:rsid w:val="00E717F8"/>
    <w:rsid w:val="00E718E0"/>
    <w:rsid w:val="00E71F35"/>
    <w:rsid w:val="00E7236A"/>
    <w:rsid w:val="00E72566"/>
    <w:rsid w:val="00E72584"/>
    <w:rsid w:val="00E728C4"/>
    <w:rsid w:val="00E72E02"/>
    <w:rsid w:val="00E730A9"/>
    <w:rsid w:val="00E7337A"/>
    <w:rsid w:val="00E73832"/>
    <w:rsid w:val="00E7398E"/>
    <w:rsid w:val="00E73DEA"/>
    <w:rsid w:val="00E73E14"/>
    <w:rsid w:val="00E73F52"/>
    <w:rsid w:val="00E74526"/>
    <w:rsid w:val="00E74818"/>
    <w:rsid w:val="00E7521C"/>
    <w:rsid w:val="00E75283"/>
    <w:rsid w:val="00E752C9"/>
    <w:rsid w:val="00E7531A"/>
    <w:rsid w:val="00E7557C"/>
    <w:rsid w:val="00E755F5"/>
    <w:rsid w:val="00E75909"/>
    <w:rsid w:val="00E759BE"/>
    <w:rsid w:val="00E75E82"/>
    <w:rsid w:val="00E75FEB"/>
    <w:rsid w:val="00E76146"/>
    <w:rsid w:val="00E76553"/>
    <w:rsid w:val="00E76615"/>
    <w:rsid w:val="00E76B46"/>
    <w:rsid w:val="00E77A8B"/>
    <w:rsid w:val="00E8039D"/>
    <w:rsid w:val="00E804C6"/>
    <w:rsid w:val="00E8061F"/>
    <w:rsid w:val="00E80957"/>
    <w:rsid w:val="00E8149C"/>
    <w:rsid w:val="00E8161D"/>
    <w:rsid w:val="00E81A6B"/>
    <w:rsid w:val="00E821BB"/>
    <w:rsid w:val="00E8227B"/>
    <w:rsid w:val="00E825CA"/>
    <w:rsid w:val="00E827B5"/>
    <w:rsid w:val="00E833BB"/>
    <w:rsid w:val="00E8348B"/>
    <w:rsid w:val="00E8369D"/>
    <w:rsid w:val="00E83B39"/>
    <w:rsid w:val="00E83EB7"/>
    <w:rsid w:val="00E8408B"/>
    <w:rsid w:val="00E84152"/>
    <w:rsid w:val="00E84F5C"/>
    <w:rsid w:val="00E84FE1"/>
    <w:rsid w:val="00E8504A"/>
    <w:rsid w:val="00E850F6"/>
    <w:rsid w:val="00E857BF"/>
    <w:rsid w:val="00E85BF2"/>
    <w:rsid w:val="00E85C95"/>
    <w:rsid w:val="00E85EC3"/>
    <w:rsid w:val="00E862D7"/>
    <w:rsid w:val="00E863A9"/>
    <w:rsid w:val="00E86BEC"/>
    <w:rsid w:val="00E86E9C"/>
    <w:rsid w:val="00E86F81"/>
    <w:rsid w:val="00E86FE2"/>
    <w:rsid w:val="00E87025"/>
    <w:rsid w:val="00E87111"/>
    <w:rsid w:val="00E87356"/>
    <w:rsid w:val="00E8751A"/>
    <w:rsid w:val="00E875E6"/>
    <w:rsid w:val="00E87794"/>
    <w:rsid w:val="00E8782F"/>
    <w:rsid w:val="00E87BA5"/>
    <w:rsid w:val="00E87FAE"/>
    <w:rsid w:val="00E90115"/>
    <w:rsid w:val="00E90234"/>
    <w:rsid w:val="00E90537"/>
    <w:rsid w:val="00E90730"/>
    <w:rsid w:val="00E90981"/>
    <w:rsid w:val="00E9134E"/>
    <w:rsid w:val="00E91945"/>
    <w:rsid w:val="00E91C56"/>
    <w:rsid w:val="00E91D83"/>
    <w:rsid w:val="00E91E41"/>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BE2"/>
    <w:rsid w:val="00E97D37"/>
    <w:rsid w:val="00E97D54"/>
    <w:rsid w:val="00E97E1D"/>
    <w:rsid w:val="00EA038B"/>
    <w:rsid w:val="00EA0A6D"/>
    <w:rsid w:val="00EA0EB1"/>
    <w:rsid w:val="00EA148C"/>
    <w:rsid w:val="00EA1640"/>
    <w:rsid w:val="00EA19C4"/>
    <w:rsid w:val="00EA1F23"/>
    <w:rsid w:val="00EA214D"/>
    <w:rsid w:val="00EA229C"/>
    <w:rsid w:val="00EA24BE"/>
    <w:rsid w:val="00EA2611"/>
    <w:rsid w:val="00EA2817"/>
    <w:rsid w:val="00EA285A"/>
    <w:rsid w:val="00EA29FD"/>
    <w:rsid w:val="00EA2A08"/>
    <w:rsid w:val="00EA2F02"/>
    <w:rsid w:val="00EA3113"/>
    <w:rsid w:val="00EA33AC"/>
    <w:rsid w:val="00EA33E0"/>
    <w:rsid w:val="00EA33F5"/>
    <w:rsid w:val="00EA363B"/>
    <w:rsid w:val="00EA3960"/>
    <w:rsid w:val="00EA3A5A"/>
    <w:rsid w:val="00EA3AE8"/>
    <w:rsid w:val="00EA4226"/>
    <w:rsid w:val="00EA4236"/>
    <w:rsid w:val="00EA4ADC"/>
    <w:rsid w:val="00EA4B61"/>
    <w:rsid w:val="00EA4B84"/>
    <w:rsid w:val="00EA4FA9"/>
    <w:rsid w:val="00EA501B"/>
    <w:rsid w:val="00EA52C7"/>
    <w:rsid w:val="00EA538B"/>
    <w:rsid w:val="00EA570A"/>
    <w:rsid w:val="00EA5882"/>
    <w:rsid w:val="00EA5953"/>
    <w:rsid w:val="00EA6463"/>
    <w:rsid w:val="00EA65C2"/>
    <w:rsid w:val="00EA68D8"/>
    <w:rsid w:val="00EA6A98"/>
    <w:rsid w:val="00EA6C09"/>
    <w:rsid w:val="00EA7D80"/>
    <w:rsid w:val="00EA7DC9"/>
    <w:rsid w:val="00EA7FBE"/>
    <w:rsid w:val="00EB0334"/>
    <w:rsid w:val="00EB059C"/>
    <w:rsid w:val="00EB11A6"/>
    <w:rsid w:val="00EB1443"/>
    <w:rsid w:val="00EB1ACE"/>
    <w:rsid w:val="00EB1B3E"/>
    <w:rsid w:val="00EB1E66"/>
    <w:rsid w:val="00EB20F5"/>
    <w:rsid w:val="00EB2166"/>
    <w:rsid w:val="00EB24C5"/>
    <w:rsid w:val="00EB2710"/>
    <w:rsid w:val="00EB2BE7"/>
    <w:rsid w:val="00EB2C46"/>
    <w:rsid w:val="00EB35F4"/>
    <w:rsid w:val="00EB3B5C"/>
    <w:rsid w:val="00EB3DC9"/>
    <w:rsid w:val="00EB448B"/>
    <w:rsid w:val="00EB4510"/>
    <w:rsid w:val="00EB5972"/>
    <w:rsid w:val="00EB5D4C"/>
    <w:rsid w:val="00EB6736"/>
    <w:rsid w:val="00EB7034"/>
    <w:rsid w:val="00EB7162"/>
    <w:rsid w:val="00EB736A"/>
    <w:rsid w:val="00EB79F2"/>
    <w:rsid w:val="00EC023E"/>
    <w:rsid w:val="00EC0404"/>
    <w:rsid w:val="00EC0C4A"/>
    <w:rsid w:val="00EC0E87"/>
    <w:rsid w:val="00EC0EA7"/>
    <w:rsid w:val="00EC0F2B"/>
    <w:rsid w:val="00EC123C"/>
    <w:rsid w:val="00EC187C"/>
    <w:rsid w:val="00EC1F2F"/>
    <w:rsid w:val="00EC226E"/>
    <w:rsid w:val="00EC26FC"/>
    <w:rsid w:val="00EC2828"/>
    <w:rsid w:val="00EC294E"/>
    <w:rsid w:val="00EC3479"/>
    <w:rsid w:val="00EC367B"/>
    <w:rsid w:val="00EC36AC"/>
    <w:rsid w:val="00EC37E2"/>
    <w:rsid w:val="00EC382A"/>
    <w:rsid w:val="00EC39A6"/>
    <w:rsid w:val="00EC3A0F"/>
    <w:rsid w:val="00EC3D85"/>
    <w:rsid w:val="00EC4168"/>
    <w:rsid w:val="00EC4212"/>
    <w:rsid w:val="00EC427C"/>
    <w:rsid w:val="00EC43C5"/>
    <w:rsid w:val="00EC45F7"/>
    <w:rsid w:val="00EC4986"/>
    <w:rsid w:val="00EC4A2C"/>
    <w:rsid w:val="00EC4DEB"/>
    <w:rsid w:val="00EC4F17"/>
    <w:rsid w:val="00EC504A"/>
    <w:rsid w:val="00EC5083"/>
    <w:rsid w:val="00EC60DD"/>
    <w:rsid w:val="00EC6276"/>
    <w:rsid w:val="00EC6AEA"/>
    <w:rsid w:val="00EC70C7"/>
    <w:rsid w:val="00EC729E"/>
    <w:rsid w:val="00EC72E4"/>
    <w:rsid w:val="00EC75B4"/>
    <w:rsid w:val="00EC771E"/>
    <w:rsid w:val="00ED0160"/>
    <w:rsid w:val="00ED03AF"/>
    <w:rsid w:val="00ED03BB"/>
    <w:rsid w:val="00ED05B8"/>
    <w:rsid w:val="00ED06D7"/>
    <w:rsid w:val="00ED08EE"/>
    <w:rsid w:val="00ED08EF"/>
    <w:rsid w:val="00ED0E1D"/>
    <w:rsid w:val="00ED13A5"/>
    <w:rsid w:val="00ED13AC"/>
    <w:rsid w:val="00ED13FC"/>
    <w:rsid w:val="00ED1571"/>
    <w:rsid w:val="00ED164D"/>
    <w:rsid w:val="00ED1A31"/>
    <w:rsid w:val="00ED1C06"/>
    <w:rsid w:val="00ED1D82"/>
    <w:rsid w:val="00ED1D86"/>
    <w:rsid w:val="00ED1DF3"/>
    <w:rsid w:val="00ED229B"/>
    <w:rsid w:val="00ED26C1"/>
    <w:rsid w:val="00ED2BFA"/>
    <w:rsid w:val="00ED2FDA"/>
    <w:rsid w:val="00ED3AD9"/>
    <w:rsid w:val="00ED3C21"/>
    <w:rsid w:val="00ED3D80"/>
    <w:rsid w:val="00ED3EDA"/>
    <w:rsid w:val="00ED4051"/>
    <w:rsid w:val="00ED414F"/>
    <w:rsid w:val="00ED433B"/>
    <w:rsid w:val="00ED465D"/>
    <w:rsid w:val="00ED4699"/>
    <w:rsid w:val="00ED4F33"/>
    <w:rsid w:val="00ED5008"/>
    <w:rsid w:val="00ED5021"/>
    <w:rsid w:val="00ED52CA"/>
    <w:rsid w:val="00ED5391"/>
    <w:rsid w:val="00ED552B"/>
    <w:rsid w:val="00ED5723"/>
    <w:rsid w:val="00ED5ABE"/>
    <w:rsid w:val="00ED5C2C"/>
    <w:rsid w:val="00ED5FB4"/>
    <w:rsid w:val="00ED66BB"/>
    <w:rsid w:val="00ED68FD"/>
    <w:rsid w:val="00ED6957"/>
    <w:rsid w:val="00ED69E3"/>
    <w:rsid w:val="00ED6BEF"/>
    <w:rsid w:val="00ED6D3F"/>
    <w:rsid w:val="00ED7261"/>
    <w:rsid w:val="00ED7518"/>
    <w:rsid w:val="00ED776E"/>
    <w:rsid w:val="00ED7780"/>
    <w:rsid w:val="00ED77A2"/>
    <w:rsid w:val="00EE02C7"/>
    <w:rsid w:val="00EE051F"/>
    <w:rsid w:val="00EE0C65"/>
    <w:rsid w:val="00EE0C88"/>
    <w:rsid w:val="00EE0CAA"/>
    <w:rsid w:val="00EE1096"/>
    <w:rsid w:val="00EE14D8"/>
    <w:rsid w:val="00EE16D3"/>
    <w:rsid w:val="00EE20F3"/>
    <w:rsid w:val="00EE26EF"/>
    <w:rsid w:val="00EE282F"/>
    <w:rsid w:val="00EE2B7E"/>
    <w:rsid w:val="00EE2C4F"/>
    <w:rsid w:val="00EE368E"/>
    <w:rsid w:val="00EE369C"/>
    <w:rsid w:val="00EE38A0"/>
    <w:rsid w:val="00EE38EC"/>
    <w:rsid w:val="00EE3AB2"/>
    <w:rsid w:val="00EE4344"/>
    <w:rsid w:val="00EE457B"/>
    <w:rsid w:val="00EE491E"/>
    <w:rsid w:val="00EE492D"/>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54F"/>
    <w:rsid w:val="00EE7675"/>
    <w:rsid w:val="00EE7C05"/>
    <w:rsid w:val="00EE7F14"/>
    <w:rsid w:val="00EF0138"/>
    <w:rsid w:val="00EF017A"/>
    <w:rsid w:val="00EF0198"/>
    <w:rsid w:val="00EF0801"/>
    <w:rsid w:val="00EF0CA7"/>
    <w:rsid w:val="00EF0E69"/>
    <w:rsid w:val="00EF149D"/>
    <w:rsid w:val="00EF14A4"/>
    <w:rsid w:val="00EF15AD"/>
    <w:rsid w:val="00EF17A5"/>
    <w:rsid w:val="00EF1B16"/>
    <w:rsid w:val="00EF1B22"/>
    <w:rsid w:val="00EF1F43"/>
    <w:rsid w:val="00EF32AB"/>
    <w:rsid w:val="00EF34A8"/>
    <w:rsid w:val="00EF34C3"/>
    <w:rsid w:val="00EF35AA"/>
    <w:rsid w:val="00EF35BA"/>
    <w:rsid w:val="00EF39AB"/>
    <w:rsid w:val="00EF3D8B"/>
    <w:rsid w:val="00EF3DBE"/>
    <w:rsid w:val="00EF425B"/>
    <w:rsid w:val="00EF43C5"/>
    <w:rsid w:val="00EF4751"/>
    <w:rsid w:val="00EF47F3"/>
    <w:rsid w:val="00EF4C02"/>
    <w:rsid w:val="00EF50EF"/>
    <w:rsid w:val="00EF5281"/>
    <w:rsid w:val="00EF5640"/>
    <w:rsid w:val="00EF5BD3"/>
    <w:rsid w:val="00EF6B09"/>
    <w:rsid w:val="00EF6B94"/>
    <w:rsid w:val="00EF7318"/>
    <w:rsid w:val="00EF7344"/>
    <w:rsid w:val="00EF740C"/>
    <w:rsid w:val="00EF7472"/>
    <w:rsid w:val="00EF7955"/>
    <w:rsid w:val="00EF7D3F"/>
    <w:rsid w:val="00EF7F59"/>
    <w:rsid w:val="00F0011A"/>
    <w:rsid w:val="00F0028F"/>
    <w:rsid w:val="00F00469"/>
    <w:rsid w:val="00F006C6"/>
    <w:rsid w:val="00F00732"/>
    <w:rsid w:val="00F00A7F"/>
    <w:rsid w:val="00F00B55"/>
    <w:rsid w:val="00F00C50"/>
    <w:rsid w:val="00F00D63"/>
    <w:rsid w:val="00F0138F"/>
    <w:rsid w:val="00F013FD"/>
    <w:rsid w:val="00F017AA"/>
    <w:rsid w:val="00F0181F"/>
    <w:rsid w:val="00F0183B"/>
    <w:rsid w:val="00F019AD"/>
    <w:rsid w:val="00F019E6"/>
    <w:rsid w:val="00F01D8C"/>
    <w:rsid w:val="00F01E81"/>
    <w:rsid w:val="00F020AB"/>
    <w:rsid w:val="00F027C1"/>
    <w:rsid w:val="00F02B0C"/>
    <w:rsid w:val="00F02BDB"/>
    <w:rsid w:val="00F02C18"/>
    <w:rsid w:val="00F02C36"/>
    <w:rsid w:val="00F02D08"/>
    <w:rsid w:val="00F03153"/>
    <w:rsid w:val="00F033E5"/>
    <w:rsid w:val="00F03477"/>
    <w:rsid w:val="00F03528"/>
    <w:rsid w:val="00F0358D"/>
    <w:rsid w:val="00F03793"/>
    <w:rsid w:val="00F03CC3"/>
    <w:rsid w:val="00F03DC2"/>
    <w:rsid w:val="00F042D3"/>
    <w:rsid w:val="00F0440E"/>
    <w:rsid w:val="00F04777"/>
    <w:rsid w:val="00F04AC0"/>
    <w:rsid w:val="00F04BDF"/>
    <w:rsid w:val="00F04C7F"/>
    <w:rsid w:val="00F050CE"/>
    <w:rsid w:val="00F0537B"/>
    <w:rsid w:val="00F0537E"/>
    <w:rsid w:val="00F053A2"/>
    <w:rsid w:val="00F05A50"/>
    <w:rsid w:val="00F05DC1"/>
    <w:rsid w:val="00F05E59"/>
    <w:rsid w:val="00F06148"/>
    <w:rsid w:val="00F064D2"/>
    <w:rsid w:val="00F06557"/>
    <w:rsid w:val="00F06733"/>
    <w:rsid w:val="00F06BDE"/>
    <w:rsid w:val="00F06E54"/>
    <w:rsid w:val="00F0748C"/>
    <w:rsid w:val="00F075C0"/>
    <w:rsid w:val="00F07B71"/>
    <w:rsid w:val="00F07D2B"/>
    <w:rsid w:val="00F07E24"/>
    <w:rsid w:val="00F07E4E"/>
    <w:rsid w:val="00F07E68"/>
    <w:rsid w:val="00F100BC"/>
    <w:rsid w:val="00F10421"/>
    <w:rsid w:val="00F105AD"/>
    <w:rsid w:val="00F106A9"/>
    <w:rsid w:val="00F10920"/>
    <w:rsid w:val="00F10E82"/>
    <w:rsid w:val="00F10F16"/>
    <w:rsid w:val="00F112C3"/>
    <w:rsid w:val="00F11F08"/>
    <w:rsid w:val="00F12140"/>
    <w:rsid w:val="00F12230"/>
    <w:rsid w:val="00F12304"/>
    <w:rsid w:val="00F125A4"/>
    <w:rsid w:val="00F126E2"/>
    <w:rsid w:val="00F12724"/>
    <w:rsid w:val="00F1276E"/>
    <w:rsid w:val="00F127C6"/>
    <w:rsid w:val="00F12D79"/>
    <w:rsid w:val="00F130A4"/>
    <w:rsid w:val="00F133B3"/>
    <w:rsid w:val="00F133CD"/>
    <w:rsid w:val="00F1350D"/>
    <w:rsid w:val="00F13892"/>
    <w:rsid w:val="00F1391E"/>
    <w:rsid w:val="00F13974"/>
    <w:rsid w:val="00F13A73"/>
    <w:rsid w:val="00F13C84"/>
    <w:rsid w:val="00F1409C"/>
    <w:rsid w:val="00F14966"/>
    <w:rsid w:val="00F14D29"/>
    <w:rsid w:val="00F1524D"/>
    <w:rsid w:val="00F153D4"/>
    <w:rsid w:val="00F1588C"/>
    <w:rsid w:val="00F159F2"/>
    <w:rsid w:val="00F15D91"/>
    <w:rsid w:val="00F15DBF"/>
    <w:rsid w:val="00F15FE0"/>
    <w:rsid w:val="00F160F3"/>
    <w:rsid w:val="00F16231"/>
    <w:rsid w:val="00F1633E"/>
    <w:rsid w:val="00F163C4"/>
    <w:rsid w:val="00F16740"/>
    <w:rsid w:val="00F16AF8"/>
    <w:rsid w:val="00F16CBC"/>
    <w:rsid w:val="00F17792"/>
    <w:rsid w:val="00F17A93"/>
    <w:rsid w:val="00F17B2E"/>
    <w:rsid w:val="00F17CD8"/>
    <w:rsid w:val="00F17D5C"/>
    <w:rsid w:val="00F17D87"/>
    <w:rsid w:val="00F17F85"/>
    <w:rsid w:val="00F202D1"/>
    <w:rsid w:val="00F20760"/>
    <w:rsid w:val="00F2082B"/>
    <w:rsid w:val="00F20860"/>
    <w:rsid w:val="00F20BE3"/>
    <w:rsid w:val="00F20C1B"/>
    <w:rsid w:val="00F21177"/>
    <w:rsid w:val="00F212BB"/>
    <w:rsid w:val="00F21484"/>
    <w:rsid w:val="00F21667"/>
    <w:rsid w:val="00F216BA"/>
    <w:rsid w:val="00F21BD6"/>
    <w:rsid w:val="00F21CFE"/>
    <w:rsid w:val="00F21D7B"/>
    <w:rsid w:val="00F2220C"/>
    <w:rsid w:val="00F227B1"/>
    <w:rsid w:val="00F22874"/>
    <w:rsid w:val="00F22D17"/>
    <w:rsid w:val="00F22D48"/>
    <w:rsid w:val="00F235BA"/>
    <w:rsid w:val="00F2376B"/>
    <w:rsid w:val="00F23AFB"/>
    <w:rsid w:val="00F23D20"/>
    <w:rsid w:val="00F24105"/>
    <w:rsid w:val="00F247A1"/>
    <w:rsid w:val="00F24A0B"/>
    <w:rsid w:val="00F24C92"/>
    <w:rsid w:val="00F24D02"/>
    <w:rsid w:val="00F24E6A"/>
    <w:rsid w:val="00F25772"/>
    <w:rsid w:val="00F25AAA"/>
    <w:rsid w:val="00F25C04"/>
    <w:rsid w:val="00F25EFD"/>
    <w:rsid w:val="00F26482"/>
    <w:rsid w:val="00F26540"/>
    <w:rsid w:val="00F2676F"/>
    <w:rsid w:val="00F26830"/>
    <w:rsid w:val="00F26DE6"/>
    <w:rsid w:val="00F27068"/>
    <w:rsid w:val="00F270A0"/>
    <w:rsid w:val="00F271CC"/>
    <w:rsid w:val="00F27562"/>
    <w:rsid w:val="00F276CB"/>
    <w:rsid w:val="00F27936"/>
    <w:rsid w:val="00F27ABF"/>
    <w:rsid w:val="00F27F36"/>
    <w:rsid w:val="00F303E0"/>
    <w:rsid w:val="00F30437"/>
    <w:rsid w:val="00F304C8"/>
    <w:rsid w:val="00F311BF"/>
    <w:rsid w:val="00F314AE"/>
    <w:rsid w:val="00F31596"/>
    <w:rsid w:val="00F316E4"/>
    <w:rsid w:val="00F31D39"/>
    <w:rsid w:val="00F31F35"/>
    <w:rsid w:val="00F320B2"/>
    <w:rsid w:val="00F3214C"/>
    <w:rsid w:val="00F321F2"/>
    <w:rsid w:val="00F3295C"/>
    <w:rsid w:val="00F32A10"/>
    <w:rsid w:val="00F32C88"/>
    <w:rsid w:val="00F32ED0"/>
    <w:rsid w:val="00F3330A"/>
    <w:rsid w:val="00F3349F"/>
    <w:rsid w:val="00F336CC"/>
    <w:rsid w:val="00F3388E"/>
    <w:rsid w:val="00F33A70"/>
    <w:rsid w:val="00F33DAB"/>
    <w:rsid w:val="00F33EBE"/>
    <w:rsid w:val="00F3441F"/>
    <w:rsid w:val="00F3448A"/>
    <w:rsid w:val="00F346AC"/>
    <w:rsid w:val="00F3489D"/>
    <w:rsid w:val="00F34DCB"/>
    <w:rsid w:val="00F350B2"/>
    <w:rsid w:val="00F3517E"/>
    <w:rsid w:val="00F35330"/>
    <w:rsid w:val="00F356E9"/>
    <w:rsid w:val="00F35810"/>
    <w:rsid w:val="00F360EF"/>
    <w:rsid w:val="00F364E8"/>
    <w:rsid w:val="00F3656B"/>
    <w:rsid w:val="00F365AE"/>
    <w:rsid w:val="00F365B5"/>
    <w:rsid w:val="00F367C4"/>
    <w:rsid w:val="00F36A64"/>
    <w:rsid w:val="00F36AC1"/>
    <w:rsid w:val="00F36CF8"/>
    <w:rsid w:val="00F370AF"/>
    <w:rsid w:val="00F370F0"/>
    <w:rsid w:val="00F3720F"/>
    <w:rsid w:val="00F372CE"/>
    <w:rsid w:val="00F37490"/>
    <w:rsid w:val="00F3764A"/>
    <w:rsid w:val="00F377CB"/>
    <w:rsid w:val="00F37915"/>
    <w:rsid w:val="00F3791B"/>
    <w:rsid w:val="00F37C56"/>
    <w:rsid w:val="00F404F0"/>
    <w:rsid w:val="00F4086D"/>
    <w:rsid w:val="00F40A82"/>
    <w:rsid w:val="00F40DEA"/>
    <w:rsid w:val="00F40EEA"/>
    <w:rsid w:val="00F40F57"/>
    <w:rsid w:val="00F410D0"/>
    <w:rsid w:val="00F417FA"/>
    <w:rsid w:val="00F41935"/>
    <w:rsid w:val="00F41F98"/>
    <w:rsid w:val="00F42111"/>
    <w:rsid w:val="00F4278D"/>
    <w:rsid w:val="00F4293C"/>
    <w:rsid w:val="00F437B5"/>
    <w:rsid w:val="00F43902"/>
    <w:rsid w:val="00F43908"/>
    <w:rsid w:val="00F43A2F"/>
    <w:rsid w:val="00F43A74"/>
    <w:rsid w:val="00F43CCC"/>
    <w:rsid w:val="00F44032"/>
    <w:rsid w:val="00F44623"/>
    <w:rsid w:val="00F44CCB"/>
    <w:rsid w:val="00F452CC"/>
    <w:rsid w:val="00F45300"/>
    <w:rsid w:val="00F455B6"/>
    <w:rsid w:val="00F45B67"/>
    <w:rsid w:val="00F45E63"/>
    <w:rsid w:val="00F45EB8"/>
    <w:rsid w:val="00F460BC"/>
    <w:rsid w:val="00F461C3"/>
    <w:rsid w:val="00F46B24"/>
    <w:rsid w:val="00F4727F"/>
    <w:rsid w:val="00F47C1E"/>
    <w:rsid w:val="00F47CB8"/>
    <w:rsid w:val="00F47CDA"/>
    <w:rsid w:val="00F47EA4"/>
    <w:rsid w:val="00F50042"/>
    <w:rsid w:val="00F5041A"/>
    <w:rsid w:val="00F50461"/>
    <w:rsid w:val="00F5087A"/>
    <w:rsid w:val="00F50D0C"/>
    <w:rsid w:val="00F50E26"/>
    <w:rsid w:val="00F50F0B"/>
    <w:rsid w:val="00F51372"/>
    <w:rsid w:val="00F51569"/>
    <w:rsid w:val="00F51ABB"/>
    <w:rsid w:val="00F51B41"/>
    <w:rsid w:val="00F51D8E"/>
    <w:rsid w:val="00F5263D"/>
    <w:rsid w:val="00F52A53"/>
    <w:rsid w:val="00F5300D"/>
    <w:rsid w:val="00F53188"/>
    <w:rsid w:val="00F533BE"/>
    <w:rsid w:val="00F53424"/>
    <w:rsid w:val="00F53523"/>
    <w:rsid w:val="00F5352D"/>
    <w:rsid w:val="00F535A7"/>
    <w:rsid w:val="00F53623"/>
    <w:rsid w:val="00F539BF"/>
    <w:rsid w:val="00F53C08"/>
    <w:rsid w:val="00F53CD4"/>
    <w:rsid w:val="00F53D8C"/>
    <w:rsid w:val="00F53E65"/>
    <w:rsid w:val="00F53FED"/>
    <w:rsid w:val="00F545D5"/>
    <w:rsid w:val="00F5477F"/>
    <w:rsid w:val="00F556DB"/>
    <w:rsid w:val="00F55E0B"/>
    <w:rsid w:val="00F55E22"/>
    <w:rsid w:val="00F56044"/>
    <w:rsid w:val="00F560FD"/>
    <w:rsid w:val="00F5645B"/>
    <w:rsid w:val="00F5672A"/>
    <w:rsid w:val="00F568A1"/>
    <w:rsid w:val="00F56B16"/>
    <w:rsid w:val="00F56BF1"/>
    <w:rsid w:val="00F56C72"/>
    <w:rsid w:val="00F57323"/>
    <w:rsid w:val="00F57787"/>
    <w:rsid w:val="00F5782F"/>
    <w:rsid w:val="00F57CAA"/>
    <w:rsid w:val="00F605ED"/>
    <w:rsid w:val="00F608C6"/>
    <w:rsid w:val="00F60EA8"/>
    <w:rsid w:val="00F60FEB"/>
    <w:rsid w:val="00F616C1"/>
    <w:rsid w:val="00F618AC"/>
    <w:rsid w:val="00F61F4C"/>
    <w:rsid w:val="00F62076"/>
    <w:rsid w:val="00F622A1"/>
    <w:rsid w:val="00F622DF"/>
    <w:rsid w:val="00F62432"/>
    <w:rsid w:val="00F6253D"/>
    <w:rsid w:val="00F626F9"/>
    <w:rsid w:val="00F6275A"/>
    <w:rsid w:val="00F6299C"/>
    <w:rsid w:val="00F629E5"/>
    <w:rsid w:val="00F62A17"/>
    <w:rsid w:val="00F62A9B"/>
    <w:rsid w:val="00F62CED"/>
    <w:rsid w:val="00F6324B"/>
    <w:rsid w:val="00F63BC6"/>
    <w:rsid w:val="00F64138"/>
    <w:rsid w:val="00F64C30"/>
    <w:rsid w:val="00F64DDC"/>
    <w:rsid w:val="00F650DF"/>
    <w:rsid w:val="00F65244"/>
    <w:rsid w:val="00F653F2"/>
    <w:rsid w:val="00F65597"/>
    <w:rsid w:val="00F65612"/>
    <w:rsid w:val="00F657AC"/>
    <w:rsid w:val="00F65A6F"/>
    <w:rsid w:val="00F65BAF"/>
    <w:rsid w:val="00F65CF3"/>
    <w:rsid w:val="00F66497"/>
    <w:rsid w:val="00F665CB"/>
    <w:rsid w:val="00F66979"/>
    <w:rsid w:val="00F66A85"/>
    <w:rsid w:val="00F66B64"/>
    <w:rsid w:val="00F66F21"/>
    <w:rsid w:val="00F67419"/>
    <w:rsid w:val="00F67997"/>
    <w:rsid w:val="00F679F9"/>
    <w:rsid w:val="00F67CB0"/>
    <w:rsid w:val="00F67E48"/>
    <w:rsid w:val="00F70252"/>
    <w:rsid w:val="00F702E5"/>
    <w:rsid w:val="00F7083B"/>
    <w:rsid w:val="00F7085A"/>
    <w:rsid w:val="00F70AB5"/>
    <w:rsid w:val="00F70B1D"/>
    <w:rsid w:val="00F70CEE"/>
    <w:rsid w:val="00F7117C"/>
    <w:rsid w:val="00F71487"/>
    <w:rsid w:val="00F72007"/>
    <w:rsid w:val="00F72021"/>
    <w:rsid w:val="00F72534"/>
    <w:rsid w:val="00F7291C"/>
    <w:rsid w:val="00F72A36"/>
    <w:rsid w:val="00F72CF3"/>
    <w:rsid w:val="00F72E18"/>
    <w:rsid w:val="00F73538"/>
    <w:rsid w:val="00F735E1"/>
    <w:rsid w:val="00F73703"/>
    <w:rsid w:val="00F73AF8"/>
    <w:rsid w:val="00F73E3D"/>
    <w:rsid w:val="00F73EFB"/>
    <w:rsid w:val="00F73F7C"/>
    <w:rsid w:val="00F7404D"/>
    <w:rsid w:val="00F740D2"/>
    <w:rsid w:val="00F7425C"/>
    <w:rsid w:val="00F74577"/>
    <w:rsid w:val="00F74696"/>
    <w:rsid w:val="00F74F31"/>
    <w:rsid w:val="00F74F73"/>
    <w:rsid w:val="00F75052"/>
    <w:rsid w:val="00F754BD"/>
    <w:rsid w:val="00F76319"/>
    <w:rsid w:val="00F766F1"/>
    <w:rsid w:val="00F7684E"/>
    <w:rsid w:val="00F76C6A"/>
    <w:rsid w:val="00F76F69"/>
    <w:rsid w:val="00F773C8"/>
    <w:rsid w:val="00F774B1"/>
    <w:rsid w:val="00F779C8"/>
    <w:rsid w:val="00F77A8A"/>
    <w:rsid w:val="00F77DCC"/>
    <w:rsid w:val="00F80CB8"/>
    <w:rsid w:val="00F80CF2"/>
    <w:rsid w:val="00F80D7F"/>
    <w:rsid w:val="00F80FEA"/>
    <w:rsid w:val="00F810DD"/>
    <w:rsid w:val="00F813EB"/>
    <w:rsid w:val="00F8153A"/>
    <w:rsid w:val="00F81556"/>
    <w:rsid w:val="00F81EB2"/>
    <w:rsid w:val="00F81EEE"/>
    <w:rsid w:val="00F82E49"/>
    <w:rsid w:val="00F82F8C"/>
    <w:rsid w:val="00F832F1"/>
    <w:rsid w:val="00F833AE"/>
    <w:rsid w:val="00F83548"/>
    <w:rsid w:val="00F836D1"/>
    <w:rsid w:val="00F837AD"/>
    <w:rsid w:val="00F83956"/>
    <w:rsid w:val="00F83C8D"/>
    <w:rsid w:val="00F84576"/>
    <w:rsid w:val="00F84B86"/>
    <w:rsid w:val="00F84FA4"/>
    <w:rsid w:val="00F8520D"/>
    <w:rsid w:val="00F85521"/>
    <w:rsid w:val="00F855A8"/>
    <w:rsid w:val="00F85977"/>
    <w:rsid w:val="00F85D97"/>
    <w:rsid w:val="00F86316"/>
    <w:rsid w:val="00F863E9"/>
    <w:rsid w:val="00F86672"/>
    <w:rsid w:val="00F8684A"/>
    <w:rsid w:val="00F86884"/>
    <w:rsid w:val="00F868AF"/>
    <w:rsid w:val="00F86C23"/>
    <w:rsid w:val="00F86CD5"/>
    <w:rsid w:val="00F87022"/>
    <w:rsid w:val="00F87343"/>
    <w:rsid w:val="00F87383"/>
    <w:rsid w:val="00F873DC"/>
    <w:rsid w:val="00F87612"/>
    <w:rsid w:val="00F87875"/>
    <w:rsid w:val="00F87C61"/>
    <w:rsid w:val="00F901AB"/>
    <w:rsid w:val="00F90790"/>
    <w:rsid w:val="00F90BF5"/>
    <w:rsid w:val="00F90F19"/>
    <w:rsid w:val="00F91051"/>
    <w:rsid w:val="00F91B00"/>
    <w:rsid w:val="00F91D11"/>
    <w:rsid w:val="00F91E07"/>
    <w:rsid w:val="00F91E45"/>
    <w:rsid w:val="00F92084"/>
    <w:rsid w:val="00F923B7"/>
    <w:rsid w:val="00F9256F"/>
    <w:rsid w:val="00F925F0"/>
    <w:rsid w:val="00F9295B"/>
    <w:rsid w:val="00F92E68"/>
    <w:rsid w:val="00F92E6B"/>
    <w:rsid w:val="00F9393D"/>
    <w:rsid w:val="00F93B15"/>
    <w:rsid w:val="00F93B6D"/>
    <w:rsid w:val="00F9436D"/>
    <w:rsid w:val="00F943F8"/>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750"/>
    <w:rsid w:val="00F968C8"/>
    <w:rsid w:val="00F96959"/>
    <w:rsid w:val="00F97029"/>
    <w:rsid w:val="00F970D8"/>
    <w:rsid w:val="00F971DB"/>
    <w:rsid w:val="00F971E0"/>
    <w:rsid w:val="00F9723E"/>
    <w:rsid w:val="00F9788F"/>
    <w:rsid w:val="00F97DD3"/>
    <w:rsid w:val="00F97DEF"/>
    <w:rsid w:val="00F97E23"/>
    <w:rsid w:val="00F97E2F"/>
    <w:rsid w:val="00F97F79"/>
    <w:rsid w:val="00FA07DF"/>
    <w:rsid w:val="00FA0870"/>
    <w:rsid w:val="00FA0AAA"/>
    <w:rsid w:val="00FA0B13"/>
    <w:rsid w:val="00FA0FB1"/>
    <w:rsid w:val="00FA0FF4"/>
    <w:rsid w:val="00FA1234"/>
    <w:rsid w:val="00FA1461"/>
    <w:rsid w:val="00FA183E"/>
    <w:rsid w:val="00FA1C42"/>
    <w:rsid w:val="00FA1C68"/>
    <w:rsid w:val="00FA1CE9"/>
    <w:rsid w:val="00FA1E79"/>
    <w:rsid w:val="00FA20C8"/>
    <w:rsid w:val="00FA223B"/>
    <w:rsid w:val="00FA2497"/>
    <w:rsid w:val="00FA24CE"/>
    <w:rsid w:val="00FA2556"/>
    <w:rsid w:val="00FA2625"/>
    <w:rsid w:val="00FA288C"/>
    <w:rsid w:val="00FA2A08"/>
    <w:rsid w:val="00FA2EC7"/>
    <w:rsid w:val="00FA303C"/>
    <w:rsid w:val="00FA3445"/>
    <w:rsid w:val="00FA36BA"/>
    <w:rsid w:val="00FA3FB6"/>
    <w:rsid w:val="00FA4048"/>
    <w:rsid w:val="00FA4231"/>
    <w:rsid w:val="00FA5011"/>
    <w:rsid w:val="00FA50A8"/>
    <w:rsid w:val="00FA545F"/>
    <w:rsid w:val="00FA56A2"/>
    <w:rsid w:val="00FA57B9"/>
    <w:rsid w:val="00FA587B"/>
    <w:rsid w:val="00FA5A5D"/>
    <w:rsid w:val="00FA5B5A"/>
    <w:rsid w:val="00FA5F69"/>
    <w:rsid w:val="00FA616C"/>
    <w:rsid w:val="00FA6446"/>
    <w:rsid w:val="00FA66BD"/>
    <w:rsid w:val="00FA66F1"/>
    <w:rsid w:val="00FA6EC9"/>
    <w:rsid w:val="00FA6EE8"/>
    <w:rsid w:val="00FA6FA5"/>
    <w:rsid w:val="00FA727B"/>
    <w:rsid w:val="00FA72BF"/>
    <w:rsid w:val="00FA7C43"/>
    <w:rsid w:val="00FA7FDB"/>
    <w:rsid w:val="00FB040D"/>
    <w:rsid w:val="00FB0549"/>
    <w:rsid w:val="00FB05AE"/>
    <w:rsid w:val="00FB073A"/>
    <w:rsid w:val="00FB08F3"/>
    <w:rsid w:val="00FB095D"/>
    <w:rsid w:val="00FB0D60"/>
    <w:rsid w:val="00FB1191"/>
    <w:rsid w:val="00FB127E"/>
    <w:rsid w:val="00FB18CA"/>
    <w:rsid w:val="00FB1A9B"/>
    <w:rsid w:val="00FB1D17"/>
    <w:rsid w:val="00FB20DC"/>
    <w:rsid w:val="00FB20F4"/>
    <w:rsid w:val="00FB23C7"/>
    <w:rsid w:val="00FB23EA"/>
    <w:rsid w:val="00FB2E10"/>
    <w:rsid w:val="00FB31B3"/>
    <w:rsid w:val="00FB336A"/>
    <w:rsid w:val="00FB3520"/>
    <w:rsid w:val="00FB3ADE"/>
    <w:rsid w:val="00FB3CC9"/>
    <w:rsid w:val="00FB3DAE"/>
    <w:rsid w:val="00FB3DB2"/>
    <w:rsid w:val="00FB4187"/>
    <w:rsid w:val="00FB4240"/>
    <w:rsid w:val="00FB48F3"/>
    <w:rsid w:val="00FB4B10"/>
    <w:rsid w:val="00FB4C64"/>
    <w:rsid w:val="00FB4D57"/>
    <w:rsid w:val="00FB4DC5"/>
    <w:rsid w:val="00FB4E50"/>
    <w:rsid w:val="00FB5003"/>
    <w:rsid w:val="00FB53C9"/>
    <w:rsid w:val="00FB5841"/>
    <w:rsid w:val="00FB5B40"/>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EE7"/>
    <w:rsid w:val="00FC3574"/>
    <w:rsid w:val="00FC3ADF"/>
    <w:rsid w:val="00FC3D85"/>
    <w:rsid w:val="00FC3E97"/>
    <w:rsid w:val="00FC3F76"/>
    <w:rsid w:val="00FC3FBF"/>
    <w:rsid w:val="00FC4D3E"/>
    <w:rsid w:val="00FC4DDA"/>
    <w:rsid w:val="00FC534C"/>
    <w:rsid w:val="00FC586B"/>
    <w:rsid w:val="00FC5AC0"/>
    <w:rsid w:val="00FC5C11"/>
    <w:rsid w:val="00FC5DA4"/>
    <w:rsid w:val="00FC5EFB"/>
    <w:rsid w:val="00FC603D"/>
    <w:rsid w:val="00FC64E1"/>
    <w:rsid w:val="00FC6E28"/>
    <w:rsid w:val="00FC7178"/>
    <w:rsid w:val="00FC7867"/>
    <w:rsid w:val="00FC7C03"/>
    <w:rsid w:val="00FC7CC1"/>
    <w:rsid w:val="00FC7DD9"/>
    <w:rsid w:val="00FC7E2A"/>
    <w:rsid w:val="00FC7F88"/>
    <w:rsid w:val="00FD0148"/>
    <w:rsid w:val="00FD0168"/>
    <w:rsid w:val="00FD0598"/>
    <w:rsid w:val="00FD062D"/>
    <w:rsid w:val="00FD08C2"/>
    <w:rsid w:val="00FD0A3A"/>
    <w:rsid w:val="00FD0B27"/>
    <w:rsid w:val="00FD0E1C"/>
    <w:rsid w:val="00FD11E5"/>
    <w:rsid w:val="00FD14B4"/>
    <w:rsid w:val="00FD15F4"/>
    <w:rsid w:val="00FD1BCB"/>
    <w:rsid w:val="00FD1CD9"/>
    <w:rsid w:val="00FD1E8D"/>
    <w:rsid w:val="00FD249A"/>
    <w:rsid w:val="00FD2537"/>
    <w:rsid w:val="00FD25F6"/>
    <w:rsid w:val="00FD2CC7"/>
    <w:rsid w:val="00FD2F19"/>
    <w:rsid w:val="00FD3013"/>
    <w:rsid w:val="00FD3133"/>
    <w:rsid w:val="00FD324B"/>
    <w:rsid w:val="00FD33F1"/>
    <w:rsid w:val="00FD3455"/>
    <w:rsid w:val="00FD3858"/>
    <w:rsid w:val="00FD3A95"/>
    <w:rsid w:val="00FD3D46"/>
    <w:rsid w:val="00FD3DDB"/>
    <w:rsid w:val="00FD3F2C"/>
    <w:rsid w:val="00FD4223"/>
    <w:rsid w:val="00FD44FB"/>
    <w:rsid w:val="00FD4702"/>
    <w:rsid w:val="00FD478D"/>
    <w:rsid w:val="00FD47A4"/>
    <w:rsid w:val="00FD5088"/>
    <w:rsid w:val="00FD50B8"/>
    <w:rsid w:val="00FD568E"/>
    <w:rsid w:val="00FD5B49"/>
    <w:rsid w:val="00FD5C9B"/>
    <w:rsid w:val="00FD5D94"/>
    <w:rsid w:val="00FD6AD6"/>
    <w:rsid w:val="00FD6D41"/>
    <w:rsid w:val="00FD6E92"/>
    <w:rsid w:val="00FD7189"/>
    <w:rsid w:val="00FD72EE"/>
    <w:rsid w:val="00FD76C4"/>
    <w:rsid w:val="00FD7C79"/>
    <w:rsid w:val="00FE0103"/>
    <w:rsid w:val="00FE027B"/>
    <w:rsid w:val="00FE03FD"/>
    <w:rsid w:val="00FE05A7"/>
    <w:rsid w:val="00FE078B"/>
    <w:rsid w:val="00FE0C8A"/>
    <w:rsid w:val="00FE1503"/>
    <w:rsid w:val="00FE17F0"/>
    <w:rsid w:val="00FE20F2"/>
    <w:rsid w:val="00FE22D4"/>
    <w:rsid w:val="00FE22E6"/>
    <w:rsid w:val="00FE2596"/>
    <w:rsid w:val="00FE2BAB"/>
    <w:rsid w:val="00FE2DFE"/>
    <w:rsid w:val="00FE3128"/>
    <w:rsid w:val="00FE36E6"/>
    <w:rsid w:val="00FE3C33"/>
    <w:rsid w:val="00FE3E93"/>
    <w:rsid w:val="00FE40C3"/>
    <w:rsid w:val="00FE42DF"/>
    <w:rsid w:val="00FE490F"/>
    <w:rsid w:val="00FE494F"/>
    <w:rsid w:val="00FE4E45"/>
    <w:rsid w:val="00FE5761"/>
    <w:rsid w:val="00FE5EA8"/>
    <w:rsid w:val="00FE6103"/>
    <w:rsid w:val="00FE618D"/>
    <w:rsid w:val="00FE63BA"/>
    <w:rsid w:val="00FE648A"/>
    <w:rsid w:val="00FE64F0"/>
    <w:rsid w:val="00FE6757"/>
    <w:rsid w:val="00FE698D"/>
    <w:rsid w:val="00FE6CA7"/>
    <w:rsid w:val="00FE6CC8"/>
    <w:rsid w:val="00FE6D16"/>
    <w:rsid w:val="00FE737F"/>
    <w:rsid w:val="00FE7FAA"/>
    <w:rsid w:val="00FF0314"/>
    <w:rsid w:val="00FF068E"/>
    <w:rsid w:val="00FF0BE2"/>
    <w:rsid w:val="00FF0C0B"/>
    <w:rsid w:val="00FF0F68"/>
    <w:rsid w:val="00FF131E"/>
    <w:rsid w:val="00FF14B2"/>
    <w:rsid w:val="00FF15EF"/>
    <w:rsid w:val="00FF1634"/>
    <w:rsid w:val="00FF1985"/>
    <w:rsid w:val="00FF1E67"/>
    <w:rsid w:val="00FF1F63"/>
    <w:rsid w:val="00FF276D"/>
    <w:rsid w:val="00FF27DC"/>
    <w:rsid w:val="00FF27E5"/>
    <w:rsid w:val="00FF2E07"/>
    <w:rsid w:val="00FF2EFB"/>
    <w:rsid w:val="00FF3250"/>
    <w:rsid w:val="00FF3328"/>
    <w:rsid w:val="00FF33AB"/>
    <w:rsid w:val="00FF3426"/>
    <w:rsid w:val="00FF34C4"/>
    <w:rsid w:val="00FF3AA9"/>
    <w:rsid w:val="00FF3C30"/>
    <w:rsid w:val="00FF3F99"/>
    <w:rsid w:val="00FF474C"/>
    <w:rsid w:val="00FF49E1"/>
    <w:rsid w:val="00FF49F4"/>
    <w:rsid w:val="00FF4C3A"/>
    <w:rsid w:val="00FF4C3C"/>
    <w:rsid w:val="00FF4E9A"/>
    <w:rsid w:val="00FF4F61"/>
    <w:rsid w:val="00FF50DF"/>
    <w:rsid w:val="00FF5170"/>
    <w:rsid w:val="00FF5232"/>
    <w:rsid w:val="00FF5369"/>
    <w:rsid w:val="00FF550D"/>
    <w:rsid w:val="00FF573E"/>
    <w:rsid w:val="00FF5A26"/>
    <w:rsid w:val="00FF5AD7"/>
    <w:rsid w:val="00FF603C"/>
    <w:rsid w:val="00FF652A"/>
    <w:rsid w:val="00FF659D"/>
    <w:rsid w:val="00FF66F1"/>
    <w:rsid w:val="00FF6ABB"/>
    <w:rsid w:val="00FF6B04"/>
    <w:rsid w:val="00FF6E1E"/>
    <w:rsid w:val="00FF7208"/>
    <w:rsid w:val="00FF7440"/>
    <w:rsid w:val="00FF76F4"/>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9B863"/>
  <w15:docId w15:val="{387E1ACC-7EEF-44EC-AE47-6DB821C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3A"/>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uiPriority w:val="9"/>
    <w:unhideWhenUsed/>
    <w:qFormat/>
    <w:rsid w:val="00F53C08"/>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uiPriority w:val="99"/>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BodyText23">
    <w:name w:val="Body Text 23"/>
    <w:basedOn w:val="Normal"/>
    <w:rsid w:val="00CF5D76"/>
    <w:pPr>
      <w:overflowPunct w:val="0"/>
      <w:autoSpaceDE w:val="0"/>
      <w:autoSpaceDN w:val="0"/>
      <w:adjustRightInd w:val="0"/>
      <w:textAlignment w:val="baseline"/>
    </w:pPr>
    <w:rPr>
      <w:szCs w:val="20"/>
    </w:rPr>
  </w:style>
  <w:style w:type="paragraph" w:styleId="Listaconvietas">
    <w:name w:val="List Bullet"/>
    <w:basedOn w:val="Normal"/>
    <w:uiPriority w:val="99"/>
    <w:unhideWhenUsed/>
    <w:rsid w:val="00AE38FE"/>
    <w:pPr>
      <w:contextualSpacing/>
    </w:pPr>
  </w:style>
  <w:style w:type="character" w:customStyle="1" w:styleId="Ttulo2Car">
    <w:name w:val="Título 2 Car"/>
    <w:link w:val="Ttulo2"/>
    <w:uiPriority w:val="9"/>
    <w:rsid w:val="00F53C08"/>
    <w:rPr>
      <w:rFonts w:ascii="Cambria" w:eastAsia="Times New Roman" w:hAnsi="Cambria" w:cs="Times New Roman"/>
      <w:b/>
      <w:bCs/>
      <w:color w:val="4F81BD"/>
      <w:sz w:val="26"/>
      <w:szCs w:val="26"/>
    </w:rPr>
  </w:style>
  <w:style w:type="character" w:customStyle="1" w:styleId="textored">
    <w:name w:val="texto_red"/>
    <w:basedOn w:val="Fuentedeprrafopredeter"/>
    <w:rsid w:val="00F5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001">
      <w:bodyDiv w:val="1"/>
      <w:marLeft w:val="0"/>
      <w:marRight w:val="0"/>
      <w:marTop w:val="0"/>
      <w:marBottom w:val="0"/>
      <w:divBdr>
        <w:top w:val="none" w:sz="0" w:space="0" w:color="auto"/>
        <w:left w:val="none" w:sz="0" w:space="0" w:color="auto"/>
        <w:bottom w:val="none" w:sz="0" w:space="0" w:color="auto"/>
        <w:right w:val="none" w:sz="0" w:space="0" w:color="auto"/>
      </w:divBdr>
    </w:div>
    <w:div w:id="12493286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55649971">
      <w:bodyDiv w:val="1"/>
      <w:marLeft w:val="0"/>
      <w:marRight w:val="0"/>
      <w:marTop w:val="0"/>
      <w:marBottom w:val="0"/>
      <w:divBdr>
        <w:top w:val="none" w:sz="0" w:space="0" w:color="auto"/>
        <w:left w:val="none" w:sz="0" w:space="0" w:color="auto"/>
        <w:bottom w:val="none" w:sz="0" w:space="0" w:color="auto"/>
        <w:right w:val="none" w:sz="0" w:space="0" w:color="auto"/>
      </w:divBdr>
    </w:div>
    <w:div w:id="238028741">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0573">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3916312">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499657965">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20849136">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872692377">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3645">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0615219">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9749502">
      <w:bodyDiv w:val="1"/>
      <w:marLeft w:val="0"/>
      <w:marRight w:val="0"/>
      <w:marTop w:val="0"/>
      <w:marBottom w:val="0"/>
      <w:divBdr>
        <w:top w:val="none" w:sz="0" w:space="0" w:color="auto"/>
        <w:left w:val="none" w:sz="0" w:space="0" w:color="auto"/>
        <w:bottom w:val="none" w:sz="0" w:space="0" w:color="auto"/>
        <w:right w:val="none" w:sz="0" w:space="0" w:color="auto"/>
      </w:divBdr>
    </w:div>
    <w:div w:id="1280726366">
      <w:bodyDiv w:val="1"/>
      <w:marLeft w:val="0"/>
      <w:marRight w:val="0"/>
      <w:marTop w:val="0"/>
      <w:marBottom w:val="0"/>
      <w:divBdr>
        <w:top w:val="none" w:sz="0" w:space="0" w:color="auto"/>
        <w:left w:val="none" w:sz="0" w:space="0" w:color="auto"/>
        <w:bottom w:val="none" w:sz="0" w:space="0" w:color="auto"/>
        <w:right w:val="none" w:sz="0" w:space="0" w:color="auto"/>
      </w:divBdr>
    </w:div>
    <w:div w:id="129428496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4371102">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55337248">
      <w:bodyDiv w:val="1"/>
      <w:marLeft w:val="0"/>
      <w:marRight w:val="0"/>
      <w:marTop w:val="0"/>
      <w:marBottom w:val="0"/>
      <w:divBdr>
        <w:top w:val="none" w:sz="0" w:space="0" w:color="auto"/>
        <w:left w:val="none" w:sz="0" w:space="0" w:color="auto"/>
        <w:bottom w:val="none" w:sz="0" w:space="0" w:color="auto"/>
        <w:right w:val="none" w:sz="0" w:space="0" w:color="auto"/>
      </w:divBdr>
    </w:div>
    <w:div w:id="1658800986">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6876476">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0244087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19089455">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7784725">
      <w:bodyDiv w:val="1"/>
      <w:marLeft w:val="0"/>
      <w:marRight w:val="0"/>
      <w:marTop w:val="0"/>
      <w:marBottom w:val="0"/>
      <w:divBdr>
        <w:top w:val="none" w:sz="0" w:space="0" w:color="auto"/>
        <w:left w:val="none" w:sz="0" w:space="0" w:color="auto"/>
        <w:bottom w:val="none" w:sz="0" w:space="0" w:color="auto"/>
        <w:right w:val="none" w:sz="0" w:space="0" w:color="auto"/>
      </w:divBdr>
    </w:div>
    <w:div w:id="1955863043">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6440D-940F-4991-A06C-2C96BC9B3E16}">
  <ds:schemaRefs>
    <ds:schemaRef ds:uri="http://schemas.openxmlformats.org/officeDocument/2006/bibliography"/>
  </ds:schemaRefs>
</ds:datastoreItem>
</file>

<file path=customXml/itemProps2.xml><?xml version="1.0" encoding="utf-8"?>
<ds:datastoreItem xmlns:ds="http://schemas.openxmlformats.org/officeDocument/2006/customXml" ds:itemID="{345FDAE8-D59C-4CF9-898B-E5B3CE6C3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959CE-6204-4BEA-ADC4-B75BADCF1C03}">
  <ds:schemaRefs>
    <ds:schemaRef ds:uri="http://schemas.microsoft.com/sharepoint/v3/contenttype/forms"/>
  </ds:schemaRefs>
</ds:datastoreItem>
</file>

<file path=customXml/itemProps4.xml><?xml version="1.0" encoding="utf-8"?>
<ds:datastoreItem xmlns:ds="http://schemas.openxmlformats.org/officeDocument/2006/customXml" ds:itemID="{9DA0D4AD-6277-4DB5-AA49-D0D6250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9405</Words>
  <Characters>51729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61012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2017-08-22T12:34:00Z</cp:lastPrinted>
  <dcterms:created xsi:type="dcterms:W3CDTF">2020-06-30T17:27:00Z</dcterms:created>
  <dcterms:modified xsi:type="dcterms:W3CDTF">2020-06-30T17:27:00Z</dcterms:modified>
</cp:coreProperties>
</file>