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A457F5" w14:textId="57AAA2F7" w:rsidR="00B60063" w:rsidRPr="008C7CB8" w:rsidRDefault="00B60063" w:rsidP="00B60063">
      <w:pPr>
        <w:pStyle w:val="Textoindependiente210"/>
        <w:spacing w:line="240" w:lineRule="auto"/>
        <w:ind w:firstLine="0"/>
        <w:rPr>
          <w:rFonts w:cs="Arial"/>
          <w:b/>
          <w:sz w:val="22"/>
          <w:szCs w:val="22"/>
        </w:rPr>
      </w:pPr>
      <w:bookmarkStart w:id="0" w:name="_GoBack"/>
      <w:r w:rsidRPr="008C7CB8">
        <w:rPr>
          <w:rFonts w:cs="Arial"/>
          <w:b/>
          <w:sz w:val="22"/>
          <w:szCs w:val="22"/>
        </w:rPr>
        <w:t xml:space="preserve">EQUILIBRIO ECONÓMICO DEL CONTRATO </w:t>
      </w:r>
      <w:r w:rsidR="00785D7A" w:rsidRPr="008C7CB8">
        <w:rPr>
          <w:rFonts w:cs="Arial"/>
          <w:b/>
          <w:sz w:val="22"/>
          <w:szCs w:val="22"/>
        </w:rPr>
        <w:t>–</w:t>
      </w:r>
      <w:r w:rsidRPr="008C7CB8">
        <w:rPr>
          <w:rFonts w:cs="Arial"/>
          <w:b/>
          <w:sz w:val="22"/>
          <w:szCs w:val="22"/>
        </w:rPr>
        <w:t xml:space="preserve"> Concepto</w:t>
      </w:r>
    </w:p>
    <w:p w14:paraId="72CF1417" w14:textId="77777777" w:rsidR="00B60063" w:rsidRPr="008C7CB8" w:rsidRDefault="00B60063" w:rsidP="00B60063">
      <w:pPr>
        <w:pStyle w:val="Textoindependiente210"/>
        <w:spacing w:line="240" w:lineRule="auto"/>
        <w:ind w:firstLine="0"/>
        <w:rPr>
          <w:rFonts w:cs="Arial"/>
          <w:sz w:val="22"/>
          <w:szCs w:val="22"/>
        </w:rPr>
      </w:pPr>
    </w:p>
    <w:p w14:paraId="64BE6B06" w14:textId="4ABD0E6F" w:rsidR="008422E4" w:rsidRPr="008C7CB8" w:rsidRDefault="00B60063" w:rsidP="008C7CB8">
      <w:pPr>
        <w:pStyle w:val="Textoindependiente210"/>
        <w:spacing w:line="240" w:lineRule="auto"/>
        <w:ind w:firstLine="0"/>
        <w:rPr>
          <w:rFonts w:cs="Arial"/>
          <w:sz w:val="22"/>
          <w:szCs w:val="22"/>
        </w:rPr>
      </w:pPr>
      <w:r w:rsidRPr="008C7CB8">
        <w:rPr>
          <w:rFonts w:cs="Arial"/>
          <w:sz w:val="22"/>
          <w:szCs w:val="22"/>
        </w:rPr>
        <w:t xml:space="preserve">De acuerdo con lo dispuesto por el artículo 1602 del C.C., el contrato es ley para las partes </w:t>
      </w:r>
      <w:r w:rsidRPr="008C7CB8">
        <w:rPr>
          <w:rFonts w:cs="Arial"/>
          <w:i/>
          <w:sz w:val="22"/>
          <w:szCs w:val="22"/>
        </w:rPr>
        <w:t>–pacta sunt servanda-</w:t>
      </w:r>
      <w:r w:rsidRPr="008C7CB8">
        <w:rPr>
          <w:rFonts w:cs="Arial"/>
          <w:sz w:val="22"/>
          <w:szCs w:val="22"/>
        </w:rPr>
        <w:t xml:space="preserve"> y éstas se obligan en los términos de su celebración. No obstante, en virtud del principio </w:t>
      </w:r>
      <w:r w:rsidRPr="008C7CB8">
        <w:rPr>
          <w:rFonts w:cs="Arial"/>
          <w:i/>
          <w:sz w:val="22"/>
          <w:szCs w:val="22"/>
        </w:rPr>
        <w:t xml:space="preserve">rebus sic stantibus, </w:t>
      </w:r>
      <w:r w:rsidRPr="008C7CB8">
        <w:rPr>
          <w:rFonts w:cs="Arial"/>
          <w:sz w:val="22"/>
          <w:szCs w:val="22"/>
        </w:rPr>
        <w:t xml:space="preserve">dicha obligatoriedad se conserva a lo largo de la ejecución contractual, en la medida en que las condiciones de celebración, que dieron lugar al surgimiento de la ecuación contractual, entendida como la equivalencia de prestaciones a cargo de las partes, igualmente permanezcan incólumes durante el mismo periodo, lo que significa que, las variaciones significativas en dichas condiciones y que no sean imputables a la parte afectada, conducirán a que tenga derecho a obtener el restablecimiento del equilibrio económico del contrato. 13. En el </w:t>
      </w:r>
      <w:r w:rsidRPr="008C7CB8">
        <w:rPr>
          <w:rFonts w:cs="Arial"/>
          <w:i/>
          <w:sz w:val="22"/>
          <w:szCs w:val="22"/>
        </w:rPr>
        <w:t xml:space="preserve">sub-lite, </w:t>
      </w:r>
      <w:r w:rsidRPr="008C7CB8">
        <w:rPr>
          <w:rFonts w:cs="Arial"/>
          <w:sz w:val="22"/>
          <w:szCs w:val="22"/>
        </w:rPr>
        <w:t xml:space="preserve">el recurrente pidió que se accediera a todas las pretensiones indemnizatorias de la demanda, entre las cuales se halla el reconocimiento del rompimiento del equilibrio económico del contrato por causa de las condiciones climáticas en las cuales lo tuvo que ejecutar, toda vez que por la demora en su iniciación, las obras debieron adelantarse en una época de excesiva pluviosidad. 14. Al respecto, se observa que quien alega el rompimiento del equilibrio económico del contrato por las razones que se aducen en el </w:t>
      </w:r>
      <w:r w:rsidRPr="008C7CB8">
        <w:rPr>
          <w:rFonts w:cs="Arial"/>
          <w:i/>
          <w:sz w:val="22"/>
          <w:szCs w:val="22"/>
        </w:rPr>
        <w:t>sub-lite</w:t>
      </w:r>
      <w:r w:rsidRPr="008C7CB8">
        <w:rPr>
          <w:rFonts w:cs="Arial"/>
          <w:sz w:val="22"/>
          <w:szCs w:val="22"/>
        </w:rPr>
        <w:t>, debe demostrar que se presentó un álea extraordinaria que afectó la ecuación contractual haciendo mucho más onerosa su ejecución para la parte afectada, aunque sin impedirla totalmente; es decir, que le corresponde acreditar que con posterioridad a la celebración del contrato, se produjo un hecho imprevisto e imprevisible, ajeno a las partes, que alteró la ecuación económica de manera anormal y grave, lo que le reportó una mayor onerosidad en el cumplimiento de sus obligaciones, generando unos sobre costos que rebasaron lo razonablemente previsible…15. No obstante, en el presente caso, si bien se acreditó el cambio climático que se produjo a lo largo del año de 1999, cuando se ejecutó el contrato n.</w:t>
      </w:r>
      <w:r w:rsidRPr="008C7CB8">
        <w:rPr>
          <w:rFonts w:cs="Arial"/>
          <w:sz w:val="22"/>
          <w:szCs w:val="22"/>
          <w:vertAlign w:val="superscript"/>
        </w:rPr>
        <w:t xml:space="preserve">o </w:t>
      </w:r>
      <w:r w:rsidRPr="008C7CB8">
        <w:rPr>
          <w:rFonts w:cs="Arial"/>
          <w:sz w:val="22"/>
          <w:szCs w:val="22"/>
        </w:rPr>
        <w:t>335-98, siendo menos lluviosos los primeros meses que los últimos –ver párrafo 10.10-, lo cierto es que la Sala no encontró en el plenario prueba alguna en relación con los mayores costos que, por esta causa, hayan afectado de manera seria y significativa la equivalencia de las prestaciones que surgió al momento de contratar, como tampoco se probó la afirmación hecha en la demanda en el sentido de que los precios unitarios ofrecidos en el contrato, sufrieron un aumento del 40% entre el momento de la celebración del contrato y la época de ejecución de las obras, omisión probatoria que impide efectuar reconocimiento alguno por estos conceptos.</w:t>
      </w:r>
    </w:p>
    <w:p w14:paraId="781CBB0A" w14:textId="77777777" w:rsidR="008422E4" w:rsidRPr="008C7CB8" w:rsidRDefault="008422E4" w:rsidP="001C38AA">
      <w:pPr>
        <w:jc w:val="both"/>
        <w:rPr>
          <w:rFonts w:ascii="Arial" w:hAnsi="Arial" w:cs="Arial"/>
          <w:sz w:val="22"/>
          <w:szCs w:val="22"/>
        </w:rPr>
      </w:pPr>
    </w:p>
    <w:p w14:paraId="01406F97" w14:textId="7EF596DC" w:rsidR="000F2873" w:rsidRPr="008C7CB8" w:rsidRDefault="008422E4" w:rsidP="008422E4">
      <w:pPr>
        <w:pStyle w:val="Textoindependiente210"/>
        <w:spacing w:line="240" w:lineRule="auto"/>
        <w:ind w:firstLine="0"/>
        <w:rPr>
          <w:rFonts w:cs="Arial"/>
          <w:b/>
          <w:sz w:val="22"/>
          <w:szCs w:val="22"/>
        </w:rPr>
      </w:pPr>
      <w:r w:rsidRPr="008C7CB8">
        <w:rPr>
          <w:rFonts w:cs="Arial"/>
          <w:b/>
          <w:sz w:val="22"/>
          <w:szCs w:val="22"/>
        </w:rPr>
        <w:t xml:space="preserve">DECLARATORIA DE CADUCIDAD </w:t>
      </w:r>
      <w:r w:rsidR="00785D7A" w:rsidRPr="008C7CB8">
        <w:rPr>
          <w:rFonts w:cs="Arial"/>
          <w:b/>
          <w:sz w:val="22"/>
          <w:szCs w:val="22"/>
        </w:rPr>
        <w:t xml:space="preserve">– </w:t>
      </w:r>
      <w:r w:rsidRPr="008C7CB8">
        <w:rPr>
          <w:rFonts w:cs="Arial"/>
          <w:b/>
          <w:sz w:val="22"/>
          <w:szCs w:val="22"/>
        </w:rPr>
        <w:t>Cuantificación de perjuicios</w:t>
      </w:r>
      <w:r w:rsidR="000F2873" w:rsidRPr="008C7CB8">
        <w:rPr>
          <w:rFonts w:cs="Arial"/>
          <w:b/>
          <w:sz w:val="22"/>
          <w:szCs w:val="22"/>
        </w:rPr>
        <w:t xml:space="preserve"> </w:t>
      </w:r>
    </w:p>
    <w:p w14:paraId="20059833" w14:textId="77777777" w:rsidR="000F2873" w:rsidRPr="008C7CB8" w:rsidRDefault="000F2873" w:rsidP="000F2873">
      <w:pPr>
        <w:jc w:val="both"/>
        <w:rPr>
          <w:rFonts w:ascii="Arial" w:hAnsi="Arial" w:cs="Arial"/>
          <w:sz w:val="22"/>
          <w:szCs w:val="22"/>
        </w:rPr>
      </w:pPr>
    </w:p>
    <w:p w14:paraId="11AC93AE" w14:textId="77777777" w:rsidR="000F2873" w:rsidRPr="008C7CB8" w:rsidRDefault="000F2873" w:rsidP="000F2873">
      <w:pPr>
        <w:jc w:val="both"/>
        <w:rPr>
          <w:rFonts w:ascii="Arial" w:hAnsi="Arial" w:cs="Arial"/>
          <w:sz w:val="22"/>
          <w:szCs w:val="22"/>
        </w:rPr>
      </w:pPr>
      <w:r w:rsidRPr="008C7CB8">
        <w:rPr>
          <w:rFonts w:ascii="Arial" w:hAnsi="Arial" w:cs="Arial"/>
          <w:sz w:val="22"/>
          <w:szCs w:val="22"/>
        </w:rPr>
        <w:t>Respecto de la cuantificación de los perjuicios, observa la Sala que en el dictamen pericial se hizo la misma con fundamento en los contratos que en los últimos 5 años anteriores a la declaratoria de caducidad, había ejecutado la sociedad demandante para entidades estatales</w:t>
      </w:r>
      <w:r w:rsidR="008422E4" w:rsidRPr="008C7CB8">
        <w:rPr>
          <w:rFonts w:ascii="Arial" w:hAnsi="Arial" w:cs="Arial"/>
          <w:sz w:val="22"/>
          <w:szCs w:val="22"/>
        </w:rPr>
        <w:t>…</w:t>
      </w:r>
      <w:r w:rsidRPr="008C7CB8">
        <w:rPr>
          <w:rFonts w:ascii="Arial" w:hAnsi="Arial" w:cs="Arial"/>
          <w:sz w:val="22"/>
          <w:szCs w:val="22"/>
        </w:rPr>
        <w:t>En el cuadro se informa la fecha de celebración de cada contrato, se tiene en cuenta como utilidad el 6% para contratos de construcción y el 25% para los de consultoría y la actualización se hace a la fecha del dictamen –agosto de 2003-, con aplicación de la fórmula utilizada para ello por la jurisprudencia, con fundamento en el IPC: índice final sobre índice inicial por el valor del contrato. El dictamen pericial no fue objetado y para la Sala, la forma como se calculó este perjuicio resulta de recibo, razón por la cual se reconocerá a favor del demandante el monto que arrojó el mismo, actualizado a la fecha de la presente providencia, con aplicación de la fórmula: valor a actualizar = valor histórico * índice final/índice inicial, en donde el índice inicial será el IPC vigente para la fecha del dictamen y el índice final, el vigente para la fecha de esta sentencia.</w:t>
      </w:r>
    </w:p>
    <w:bookmarkEnd w:id="0"/>
    <w:p w14:paraId="24AA2D34" w14:textId="77777777" w:rsidR="001C38AA" w:rsidRPr="000F2873" w:rsidRDefault="001C38AA" w:rsidP="001C38AA">
      <w:pPr>
        <w:jc w:val="center"/>
        <w:rPr>
          <w:rFonts w:ascii="Arial" w:hAnsi="Arial" w:cs="Arial"/>
          <w:sz w:val="24"/>
          <w:szCs w:val="24"/>
        </w:rPr>
      </w:pPr>
    </w:p>
    <w:p w14:paraId="2F94DB74" w14:textId="77777777" w:rsidR="001C38AA" w:rsidRDefault="001C38AA" w:rsidP="001C38AA">
      <w:pPr>
        <w:jc w:val="center"/>
        <w:rPr>
          <w:rFonts w:ascii="Arial" w:hAnsi="Arial" w:cs="Arial"/>
          <w:b/>
          <w:sz w:val="24"/>
          <w:szCs w:val="24"/>
        </w:rPr>
      </w:pPr>
    </w:p>
    <w:p w14:paraId="7CB3ABC5" w14:textId="77777777" w:rsidR="001C38AA" w:rsidRPr="001C38AA" w:rsidRDefault="001C38AA" w:rsidP="001C38AA">
      <w:pPr>
        <w:jc w:val="center"/>
        <w:rPr>
          <w:rFonts w:ascii="Arial" w:hAnsi="Arial" w:cs="Arial"/>
          <w:b/>
          <w:sz w:val="24"/>
          <w:szCs w:val="24"/>
        </w:rPr>
      </w:pPr>
      <w:r w:rsidRPr="001C38AA">
        <w:rPr>
          <w:rFonts w:ascii="Arial" w:hAnsi="Arial" w:cs="Arial"/>
          <w:b/>
          <w:sz w:val="24"/>
          <w:szCs w:val="24"/>
        </w:rPr>
        <w:lastRenderedPageBreak/>
        <w:t>CONSEJO DE ESTADO</w:t>
      </w:r>
    </w:p>
    <w:p w14:paraId="13D196B9" w14:textId="77777777" w:rsidR="001C38AA" w:rsidRPr="001C38AA" w:rsidRDefault="001C38AA" w:rsidP="001C38AA">
      <w:pPr>
        <w:jc w:val="center"/>
        <w:rPr>
          <w:rFonts w:ascii="Arial" w:hAnsi="Arial" w:cs="Arial"/>
          <w:b/>
          <w:sz w:val="24"/>
          <w:szCs w:val="24"/>
        </w:rPr>
      </w:pPr>
    </w:p>
    <w:p w14:paraId="6A8FF386" w14:textId="77777777" w:rsidR="001C38AA" w:rsidRPr="001C38AA" w:rsidRDefault="001C38AA" w:rsidP="001C38AA">
      <w:pPr>
        <w:jc w:val="center"/>
        <w:rPr>
          <w:rFonts w:ascii="Arial" w:hAnsi="Arial" w:cs="Arial"/>
          <w:b/>
          <w:sz w:val="24"/>
          <w:szCs w:val="24"/>
        </w:rPr>
      </w:pPr>
      <w:r w:rsidRPr="001C38AA">
        <w:rPr>
          <w:rFonts w:ascii="Arial" w:hAnsi="Arial" w:cs="Arial"/>
          <w:b/>
          <w:sz w:val="24"/>
          <w:szCs w:val="24"/>
        </w:rPr>
        <w:t>SALA DE LO CONTENCIOSO ADMINISTRATIVO</w:t>
      </w:r>
    </w:p>
    <w:p w14:paraId="2F7E3DFD" w14:textId="77777777" w:rsidR="001C38AA" w:rsidRPr="001C38AA" w:rsidRDefault="001C38AA" w:rsidP="001C38AA">
      <w:pPr>
        <w:jc w:val="center"/>
        <w:rPr>
          <w:rFonts w:ascii="Arial" w:hAnsi="Arial" w:cs="Arial"/>
          <w:b/>
          <w:sz w:val="24"/>
          <w:szCs w:val="24"/>
        </w:rPr>
      </w:pPr>
    </w:p>
    <w:p w14:paraId="191CD261" w14:textId="77777777" w:rsidR="001C38AA" w:rsidRPr="001C38AA" w:rsidRDefault="008A056F" w:rsidP="001C38AA">
      <w:pPr>
        <w:jc w:val="center"/>
        <w:rPr>
          <w:rFonts w:ascii="Arial" w:hAnsi="Arial" w:cs="Arial"/>
          <w:b/>
          <w:sz w:val="24"/>
          <w:szCs w:val="24"/>
        </w:rPr>
      </w:pPr>
      <w:r>
        <w:rPr>
          <w:rFonts w:ascii="Arial" w:hAnsi="Arial" w:cs="Arial"/>
          <w:b/>
          <w:sz w:val="24"/>
          <w:szCs w:val="24"/>
        </w:rPr>
        <w:t>SECCIÓ</w:t>
      </w:r>
      <w:r w:rsidR="001C38AA" w:rsidRPr="001C38AA">
        <w:rPr>
          <w:rFonts w:ascii="Arial" w:hAnsi="Arial" w:cs="Arial"/>
          <w:b/>
          <w:sz w:val="24"/>
          <w:szCs w:val="24"/>
        </w:rPr>
        <w:t>N TERCERA</w:t>
      </w:r>
    </w:p>
    <w:p w14:paraId="01BF80F3" w14:textId="77777777" w:rsidR="001C38AA" w:rsidRPr="001C38AA" w:rsidRDefault="001C38AA" w:rsidP="001C38AA">
      <w:pPr>
        <w:jc w:val="center"/>
        <w:rPr>
          <w:rFonts w:ascii="Arial" w:hAnsi="Arial" w:cs="Arial"/>
          <w:b/>
          <w:sz w:val="24"/>
          <w:szCs w:val="24"/>
        </w:rPr>
      </w:pPr>
    </w:p>
    <w:p w14:paraId="2AC2961D" w14:textId="77777777" w:rsidR="001C38AA" w:rsidRPr="001C38AA" w:rsidRDefault="001C38AA" w:rsidP="001C38AA">
      <w:pPr>
        <w:jc w:val="center"/>
        <w:rPr>
          <w:rFonts w:ascii="Arial" w:hAnsi="Arial" w:cs="Arial"/>
          <w:b/>
          <w:sz w:val="24"/>
          <w:szCs w:val="24"/>
        </w:rPr>
      </w:pPr>
      <w:r w:rsidRPr="001C38AA">
        <w:rPr>
          <w:rFonts w:ascii="Arial" w:hAnsi="Arial" w:cs="Arial"/>
          <w:b/>
          <w:sz w:val="24"/>
          <w:szCs w:val="24"/>
        </w:rPr>
        <w:t>SUBSECCI</w:t>
      </w:r>
      <w:r w:rsidR="008A056F">
        <w:rPr>
          <w:rFonts w:ascii="Arial" w:hAnsi="Arial" w:cs="Arial"/>
          <w:b/>
          <w:sz w:val="24"/>
          <w:szCs w:val="24"/>
        </w:rPr>
        <w:t>Ó</w:t>
      </w:r>
      <w:r w:rsidRPr="001C38AA">
        <w:rPr>
          <w:rFonts w:ascii="Arial" w:hAnsi="Arial" w:cs="Arial"/>
          <w:b/>
          <w:sz w:val="24"/>
          <w:szCs w:val="24"/>
        </w:rPr>
        <w:t>N B</w:t>
      </w:r>
    </w:p>
    <w:p w14:paraId="060593FC" w14:textId="77777777" w:rsidR="001C38AA" w:rsidRPr="001C38AA" w:rsidRDefault="001C38AA" w:rsidP="001C38AA">
      <w:pPr>
        <w:jc w:val="center"/>
        <w:rPr>
          <w:rFonts w:ascii="Arial" w:hAnsi="Arial" w:cs="Arial"/>
          <w:b/>
          <w:sz w:val="24"/>
          <w:szCs w:val="24"/>
        </w:rPr>
      </w:pPr>
    </w:p>
    <w:p w14:paraId="1F0ACC91" w14:textId="77777777" w:rsidR="001C38AA" w:rsidRPr="001C38AA" w:rsidRDefault="001C38AA" w:rsidP="001C38AA">
      <w:pPr>
        <w:widowControl w:val="0"/>
        <w:jc w:val="center"/>
        <w:rPr>
          <w:rFonts w:ascii="Arial" w:hAnsi="Arial" w:cs="Arial"/>
          <w:b/>
          <w:sz w:val="24"/>
          <w:szCs w:val="24"/>
        </w:rPr>
      </w:pPr>
      <w:r w:rsidRPr="001C38AA">
        <w:rPr>
          <w:rFonts w:ascii="Arial" w:hAnsi="Arial" w:cs="Arial"/>
          <w:b/>
          <w:sz w:val="24"/>
          <w:szCs w:val="24"/>
        </w:rPr>
        <w:t>Consejero ponente: DANILO ROJAS BETANCOURTH</w:t>
      </w:r>
    </w:p>
    <w:p w14:paraId="7C569BFB" w14:textId="77777777" w:rsidR="001C38AA" w:rsidRPr="001C38AA" w:rsidRDefault="001C38AA" w:rsidP="001C38AA">
      <w:pPr>
        <w:jc w:val="center"/>
        <w:rPr>
          <w:rFonts w:ascii="Arial" w:hAnsi="Arial" w:cs="Arial"/>
          <w:b/>
          <w:sz w:val="24"/>
          <w:szCs w:val="24"/>
        </w:rPr>
      </w:pPr>
    </w:p>
    <w:p w14:paraId="21AAED10" w14:textId="77777777" w:rsidR="002C3BA0" w:rsidRPr="001C38AA" w:rsidRDefault="002C3BA0" w:rsidP="001C38AA">
      <w:pPr>
        <w:pStyle w:val="Textoindependiente211"/>
        <w:rPr>
          <w:i w:val="0"/>
          <w:sz w:val="24"/>
          <w:szCs w:val="24"/>
          <w:lang w:val="pt-BR"/>
        </w:rPr>
      </w:pPr>
      <w:r w:rsidRPr="001C38AA">
        <w:rPr>
          <w:i w:val="0"/>
          <w:sz w:val="24"/>
          <w:szCs w:val="24"/>
          <w:lang w:val="pt-BR"/>
        </w:rPr>
        <w:t>Bogotá D.C, treinta (30) de junio de dos mil dieciséis (2016)</w:t>
      </w:r>
      <w:r w:rsidR="001C38AA" w:rsidRPr="001C38AA">
        <w:rPr>
          <w:i w:val="0"/>
          <w:sz w:val="24"/>
          <w:szCs w:val="24"/>
          <w:lang w:val="pt-BR"/>
        </w:rPr>
        <w:t>.</w:t>
      </w:r>
    </w:p>
    <w:p w14:paraId="35554279" w14:textId="77777777" w:rsidR="002C3BA0" w:rsidRPr="001C38AA" w:rsidRDefault="002C3BA0" w:rsidP="001C38AA">
      <w:pPr>
        <w:jc w:val="both"/>
        <w:rPr>
          <w:rFonts w:ascii="Arial" w:hAnsi="Arial" w:cs="Arial"/>
          <w:sz w:val="24"/>
          <w:szCs w:val="24"/>
          <w:lang w:val="pt-BR"/>
        </w:rPr>
      </w:pPr>
    </w:p>
    <w:p w14:paraId="22E3F69F" w14:textId="77777777" w:rsidR="002C3BA0" w:rsidRPr="001C38AA" w:rsidRDefault="002C3BA0" w:rsidP="008A056F">
      <w:pPr>
        <w:jc w:val="both"/>
        <w:rPr>
          <w:rFonts w:ascii="Arial" w:hAnsi="Arial" w:cs="Arial"/>
          <w:b/>
          <w:sz w:val="24"/>
          <w:szCs w:val="24"/>
        </w:rPr>
      </w:pPr>
      <w:r w:rsidRPr="001C38AA">
        <w:rPr>
          <w:rFonts w:ascii="Arial" w:hAnsi="Arial" w:cs="Arial"/>
          <w:b/>
          <w:sz w:val="24"/>
          <w:szCs w:val="24"/>
        </w:rPr>
        <w:t>Radicación</w:t>
      </w:r>
      <w:r w:rsidR="001C38AA" w:rsidRPr="001C38AA">
        <w:rPr>
          <w:rFonts w:ascii="Arial" w:hAnsi="Arial" w:cs="Arial"/>
          <w:b/>
          <w:sz w:val="24"/>
          <w:szCs w:val="24"/>
        </w:rPr>
        <w:t xml:space="preserve"> número</w:t>
      </w:r>
      <w:r w:rsidRPr="001C38AA">
        <w:rPr>
          <w:rFonts w:ascii="Arial" w:hAnsi="Arial" w:cs="Arial"/>
          <w:b/>
          <w:sz w:val="24"/>
          <w:szCs w:val="24"/>
        </w:rPr>
        <w:t>:</w:t>
      </w:r>
      <w:r w:rsidR="001C38AA" w:rsidRPr="001C38AA">
        <w:rPr>
          <w:rFonts w:ascii="Arial" w:hAnsi="Arial" w:cs="Arial"/>
          <w:b/>
          <w:sz w:val="24"/>
          <w:szCs w:val="24"/>
        </w:rPr>
        <w:t xml:space="preserve"> </w:t>
      </w:r>
      <w:r w:rsidRPr="001C38AA">
        <w:rPr>
          <w:rFonts w:ascii="Arial" w:hAnsi="Arial" w:cs="Arial"/>
          <w:b/>
          <w:sz w:val="24"/>
          <w:szCs w:val="24"/>
        </w:rPr>
        <w:t>25000</w:t>
      </w:r>
      <w:r w:rsidR="001C38AA" w:rsidRPr="001C38AA">
        <w:rPr>
          <w:rFonts w:ascii="Arial" w:hAnsi="Arial" w:cs="Arial"/>
          <w:b/>
          <w:sz w:val="24"/>
          <w:szCs w:val="24"/>
        </w:rPr>
        <w:t>-</w:t>
      </w:r>
      <w:r w:rsidRPr="001C38AA">
        <w:rPr>
          <w:rFonts w:ascii="Arial" w:hAnsi="Arial" w:cs="Arial"/>
          <w:b/>
          <w:sz w:val="24"/>
          <w:szCs w:val="24"/>
        </w:rPr>
        <w:t>23</w:t>
      </w:r>
      <w:r w:rsidR="001C38AA" w:rsidRPr="001C38AA">
        <w:rPr>
          <w:rFonts w:ascii="Arial" w:hAnsi="Arial" w:cs="Arial"/>
          <w:b/>
          <w:sz w:val="24"/>
          <w:szCs w:val="24"/>
        </w:rPr>
        <w:t>-</w:t>
      </w:r>
      <w:r w:rsidRPr="001C38AA">
        <w:rPr>
          <w:rFonts w:ascii="Arial" w:hAnsi="Arial" w:cs="Arial"/>
          <w:b/>
          <w:sz w:val="24"/>
          <w:szCs w:val="24"/>
        </w:rPr>
        <w:t>26</w:t>
      </w:r>
      <w:r w:rsidR="001C38AA" w:rsidRPr="001C38AA">
        <w:rPr>
          <w:rFonts w:ascii="Arial" w:hAnsi="Arial" w:cs="Arial"/>
          <w:b/>
          <w:sz w:val="24"/>
          <w:szCs w:val="24"/>
        </w:rPr>
        <w:t>-</w:t>
      </w:r>
      <w:r w:rsidRPr="001C38AA">
        <w:rPr>
          <w:rFonts w:ascii="Arial" w:hAnsi="Arial" w:cs="Arial"/>
          <w:b/>
          <w:sz w:val="24"/>
          <w:szCs w:val="24"/>
        </w:rPr>
        <w:t>000</w:t>
      </w:r>
      <w:r w:rsidR="001C38AA" w:rsidRPr="001C38AA">
        <w:rPr>
          <w:rFonts w:ascii="Arial" w:hAnsi="Arial" w:cs="Arial"/>
          <w:b/>
          <w:sz w:val="24"/>
          <w:szCs w:val="24"/>
        </w:rPr>
        <w:t>-</w:t>
      </w:r>
      <w:r w:rsidRPr="001C38AA">
        <w:rPr>
          <w:rFonts w:ascii="Arial" w:hAnsi="Arial" w:cs="Arial"/>
          <w:b/>
          <w:sz w:val="24"/>
          <w:szCs w:val="24"/>
        </w:rPr>
        <w:t>2002</w:t>
      </w:r>
      <w:r w:rsidR="001C38AA" w:rsidRPr="001C38AA">
        <w:rPr>
          <w:rFonts w:ascii="Arial" w:hAnsi="Arial" w:cs="Arial"/>
          <w:b/>
          <w:sz w:val="24"/>
          <w:szCs w:val="24"/>
        </w:rPr>
        <w:t>-</w:t>
      </w:r>
      <w:r w:rsidRPr="001C38AA">
        <w:rPr>
          <w:rFonts w:ascii="Arial" w:hAnsi="Arial" w:cs="Arial"/>
          <w:b/>
          <w:sz w:val="24"/>
          <w:szCs w:val="24"/>
        </w:rPr>
        <w:t>00267</w:t>
      </w:r>
      <w:r w:rsidR="001C38AA" w:rsidRPr="001C38AA">
        <w:rPr>
          <w:rFonts w:ascii="Arial" w:hAnsi="Arial" w:cs="Arial"/>
          <w:b/>
          <w:sz w:val="24"/>
          <w:szCs w:val="24"/>
        </w:rPr>
        <w:t>-</w:t>
      </w:r>
      <w:r w:rsidRPr="001C38AA">
        <w:rPr>
          <w:rFonts w:ascii="Arial" w:hAnsi="Arial" w:cs="Arial"/>
          <w:b/>
          <w:sz w:val="24"/>
          <w:szCs w:val="24"/>
        </w:rPr>
        <w:t>01</w:t>
      </w:r>
      <w:r w:rsidR="001C38AA" w:rsidRPr="001C38AA">
        <w:rPr>
          <w:rFonts w:ascii="Arial" w:hAnsi="Arial" w:cs="Arial"/>
          <w:b/>
          <w:sz w:val="24"/>
          <w:szCs w:val="24"/>
        </w:rPr>
        <w:t>(33129)</w:t>
      </w:r>
    </w:p>
    <w:p w14:paraId="1E79035C" w14:textId="77777777" w:rsidR="001C38AA" w:rsidRPr="001C38AA" w:rsidRDefault="001C38AA" w:rsidP="008A056F">
      <w:pPr>
        <w:jc w:val="both"/>
        <w:rPr>
          <w:rFonts w:ascii="Arial" w:hAnsi="Arial" w:cs="Arial"/>
          <w:b/>
          <w:sz w:val="24"/>
          <w:szCs w:val="24"/>
        </w:rPr>
      </w:pPr>
    </w:p>
    <w:p w14:paraId="2382B2D8" w14:textId="77777777" w:rsidR="002C3BA0" w:rsidRPr="001C38AA" w:rsidRDefault="001C38AA" w:rsidP="008A056F">
      <w:pPr>
        <w:ind w:left="3540" w:hanging="3540"/>
        <w:jc w:val="both"/>
        <w:rPr>
          <w:rFonts w:ascii="Arial" w:hAnsi="Arial" w:cs="Arial"/>
          <w:b/>
          <w:sz w:val="24"/>
          <w:szCs w:val="24"/>
        </w:rPr>
      </w:pPr>
      <w:r w:rsidRPr="001C38AA">
        <w:rPr>
          <w:rFonts w:ascii="Arial" w:hAnsi="Arial" w:cs="Arial"/>
          <w:b/>
          <w:sz w:val="24"/>
          <w:szCs w:val="24"/>
        </w:rPr>
        <w:t>Actor: GEOESTRUCTURAS LTDA.</w:t>
      </w:r>
    </w:p>
    <w:p w14:paraId="6813DAD0" w14:textId="77777777" w:rsidR="001C38AA" w:rsidRPr="001C38AA" w:rsidRDefault="001C38AA" w:rsidP="008A056F">
      <w:pPr>
        <w:ind w:left="3540" w:hanging="3540"/>
        <w:jc w:val="both"/>
        <w:rPr>
          <w:rFonts w:ascii="Arial" w:hAnsi="Arial" w:cs="Arial"/>
          <w:b/>
          <w:sz w:val="24"/>
          <w:szCs w:val="24"/>
        </w:rPr>
      </w:pPr>
    </w:p>
    <w:p w14:paraId="5CBE4F4D" w14:textId="77777777" w:rsidR="002C3BA0" w:rsidRPr="001C38AA" w:rsidRDefault="001C38AA" w:rsidP="008A056F">
      <w:pPr>
        <w:jc w:val="both"/>
        <w:rPr>
          <w:rFonts w:ascii="Arial" w:hAnsi="Arial" w:cs="Arial"/>
          <w:b/>
          <w:sz w:val="24"/>
          <w:szCs w:val="24"/>
        </w:rPr>
      </w:pPr>
      <w:r w:rsidRPr="001C38AA">
        <w:rPr>
          <w:rFonts w:ascii="Arial" w:hAnsi="Arial" w:cs="Arial"/>
          <w:b/>
          <w:sz w:val="24"/>
          <w:szCs w:val="24"/>
        </w:rPr>
        <w:t xml:space="preserve">Demandado: DEPARTAMENTO DE CUNDINAMARCA-SECRETARIA DE OBRAS </w:t>
      </w:r>
      <w:r w:rsidR="008A056F" w:rsidRPr="001C38AA">
        <w:rPr>
          <w:rFonts w:ascii="Arial" w:hAnsi="Arial" w:cs="Arial"/>
          <w:b/>
          <w:sz w:val="24"/>
          <w:szCs w:val="24"/>
        </w:rPr>
        <w:t>PÚBLICAS</w:t>
      </w:r>
    </w:p>
    <w:p w14:paraId="0BF532D7" w14:textId="77777777" w:rsidR="001C38AA" w:rsidRPr="001C38AA" w:rsidRDefault="001C38AA" w:rsidP="008A056F">
      <w:pPr>
        <w:ind w:left="3540" w:hanging="3540"/>
        <w:jc w:val="both"/>
        <w:rPr>
          <w:rFonts w:ascii="Arial" w:hAnsi="Arial" w:cs="Arial"/>
          <w:b/>
          <w:sz w:val="24"/>
          <w:szCs w:val="24"/>
        </w:rPr>
      </w:pPr>
    </w:p>
    <w:p w14:paraId="58AC0ADE" w14:textId="77777777" w:rsidR="001C38AA" w:rsidRPr="001C38AA" w:rsidRDefault="001C38AA" w:rsidP="008A056F">
      <w:pPr>
        <w:ind w:left="3540" w:hanging="3540"/>
        <w:jc w:val="both"/>
        <w:rPr>
          <w:rFonts w:ascii="Arial" w:hAnsi="Arial" w:cs="Arial"/>
          <w:b/>
          <w:sz w:val="24"/>
          <w:szCs w:val="24"/>
        </w:rPr>
      </w:pPr>
    </w:p>
    <w:p w14:paraId="5B29B94B" w14:textId="77777777" w:rsidR="002C3BA0" w:rsidRDefault="008A056F" w:rsidP="008A056F">
      <w:pPr>
        <w:jc w:val="both"/>
        <w:rPr>
          <w:rFonts w:ascii="Arial" w:hAnsi="Arial" w:cs="Arial"/>
          <w:b/>
          <w:sz w:val="24"/>
          <w:szCs w:val="24"/>
        </w:rPr>
      </w:pPr>
      <w:r>
        <w:rPr>
          <w:rFonts w:ascii="Arial" w:hAnsi="Arial" w:cs="Arial"/>
          <w:b/>
          <w:sz w:val="24"/>
          <w:szCs w:val="24"/>
        </w:rPr>
        <w:t>Referencia: ACCIÓ</w:t>
      </w:r>
      <w:r w:rsidR="001C38AA" w:rsidRPr="001C38AA">
        <w:rPr>
          <w:rFonts w:ascii="Arial" w:hAnsi="Arial" w:cs="Arial"/>
          <w:b/>
          <w:sz w:val="24"/>
          <w:szCs w:val="24"/>
        </w:rPr>
        <w:t>N DE CONTROVERSIAS CONTRACTUALES (SENTENCIA)</w:t>
      </w:r>
    </w:p>
    <w:p w14:paraId="6AB6597F" w14:textId="77777777" w:rsidR="001C38AA" w:rsidRDefault="001C38AA" w:rsidP="001C38AA">
      <w:pPr>
        <w:rPr>
          <w:rFonts w:ascii="Arial" w:hAnsi="Arial" w:cs="Arial"/>
          <w:b/>
          <w:sz w:val="24"/>
          <w:szCs w:val="24"/>
        </w:rPr>
      </w:pPr>
    </w:p>
    <w:p w14:paraId="70944283" w14:textId="77777777" w:rsidR="001C38AA" w:rsidRDefault="001C38AA" w:rsidP="001C38AA">
      <w:pPr>
        <w:rPr>
          <w:rFonts w:ascii="Arial" w:hAnsi="Arial" w:cs="Arial"/>
          <w:b/>
          <w:sz w:val="24"/>
          <w:szCs w:val="24"/>
        </w:rPr>
      </w:pPr>
    </w:p>
    <w:p w14:paraId="02C89294" w14:textId="77777777" w:rsidR="001C38AA" w:rsidRPr="001C38AA" w:rsidRDefault="001C38AA" w:rsidP="001C38AA">
      <w:pPr>
        <w:rPr>
          <w:rFonts w:ascii="Arial" w:hAnsi="Arial" w:cs="Arial"/>
          <w:b/>
          <w:sz w:val="24"/>
          <w:szCs w:val="24"/>
        </w:rPr>
      </w:pPr>
    </w:p>
    <w:p w14:paraId="63ABFC53" w14:textId="77777777" w:rsidR="002C3BA0" w:rsidRPr="001C38AA" w:rsidRDefault="002C3BA0" w:rsidP="001C38AA">
      <w:pPr>
        <w:pStyle w:val="Textoindependiente"/>
        <w:spacing w:after="0" w:line="360" w:lineRule="auto"/>
        <w:jc w:val="both"/>
        <w:rPr>
          <w:rFonts w:ascii="Arial" w:hAnsi="Arial" w:cs="Arial"/>
        </w:rPr>
      </w:pPr>
      <w:r w:rsidRPr="001C38AA">
        <w:rPr>
          <w:rFonts w:ascii="Arial" w:hAnsi="Arial" w:cs="Arial"/>
        </w:rPr>
        <w:t>Resuelve la Sala el recurso de apelación interpuesto por la parte actora en contra de la sentencia proferida por el Tribunal Administrativo de Cundinamarca, Sección Tercera, Subsección B, el 5 de abril de 2006, por medio de la cual accedió parcialmente a las pretensiones de la demanda, la cual será modificada.</w:t>
      </w:r>
    </w:p>
    <w:p w14:paraId="57FBDDB6" w14:textId="77777777" w:rsidR="002C3BA0" w:rsidRPr="001C38AA" w:rsidRDefault="002C3BA0" w:rsidP="001C38AA">
      <w:pPr>
        <w:pStyle w:val="Textoindependiente"/>
        <w:spacing w:after="0" w:line="360" w:lineRule="auto"/>
        <w:jc w:val="both"/>
        <w:rPr>
          <w:rFonts w:ascii="Arial" w:hAnsi="Arial" w:cs="Arial"/>
          <w:b/>
        </w:rPr>
      </w:pPr>
    </w:p>
    <w:p w14:paraId="74756CA0" w14:textId="77777777" w:rsidR="002C3BA0" w:rsidRPr="001C38AA" w:rsidRDefault="002C3BA0" w:rsidP="0034330A">
      <w:pPr>
        <w:pStyle w:val="Textoindependiente"/>
        <w:spacing w:after="0" w:line="360" w:lineRule="auto"/>
        <w:jc w:val="center"/>
        <w:rPr>
          <w:rFonts w:ascii="Arial" w:hAnsi="Arial" w:cs="Arial"/>
          <w:b/>
        </w:rPr>
      </w:pPr>
      <w:r w:rsidRPr="001C38AA">
        <w:rPr>
          <w:rFonts w:ascii="Arial" w:hAnsi="Arial" w:cs="Arial"/>
          <w:b/>
        </w:rPr>
        <w:t>SÍNTESIS DEL CASO</w:t>
      </w:r>
    </w:p>
    <w:p w14:paraId="57D52A56" w14:textId="77777777" w:rsidR="002C3BA0" w:rsidRPr="001C38AA" w:rsidRDefault="002C3BA0" w:rsidP="001C38AA">
      <w:pPr>
        <w:pStyle w:val="Textoindependiente"/>
        <w:spacing w:after="0" w:line="360" w:lineRule="auto"/>
        <w:jc w:val="both"/>
        <w:rPr>
          <w:rFonts w:ascii="Arial" w:hAnsi="Arial" w:cs="Arial"/>
        </w:rPr>
      </w:pPr>
    </w:p>
    <w:p w14:paraId="27C61AF5" w14:textId="77777777" w:rsidR="002C3BA0" w:rsidRPr="001C38AA" w:rsidRDefault="002C3BA0" w:rsidP="001C38AA">
      <w:pPr>
        <w:pStyle w:val="Textoindependiente"/>
        <w:spacing w:after="0" w:line="360" w:lineRule="auto"/>
        <w:jc w:val="both"/>
        <w:rPr>
          <w:rFonts w:ascii="Arial" w:hAnsi="Arial" w:cs="Arial"/>
        </w:rPr>
      </w:pPr>
      <w:r w:rsidRPr="001C38AA">
        <w:rPr>
          <w:rFonts w:ascii="Arial" w:hAnsi="Arial" w:cs="Arial"/>
        </w:rPr>
        <w:t>El departamento de Cundinamarca celebró un contrato de obra pública para la terminación del puente sobre el río Borrachero II del municipio de Medina, para lo cual no entregó oportunamente toda la información y documentación requerida, a pesar de lo cual la entidad declaró la caducidad del contrato por incumplimiento del contratista y lo liquidó unilateralmente.</w:t>
      </w:r>
    </w:p>
    <w:p w14:paraId="7604EA30" w14:textId="77777777" w:rsidR="002C3BA0" w:rsidRPr="001C38AA" w:rsidRDefault="002C3BA0" w:rsidP="001C38AA">
      <w:pPr>
        <w:pStyle w:val="Textoindependiente"/>
        <w:spacing w:after="0"/>
        <w:rPr>
          <w:rFonts w:ascii="Arial" w:hAnsi="Arial" w:cs="Arial"/>
        </w:rPr>
      </w:pPr>
    </w:p>
    <w:p w14:paraId="359934B1" w14:textId="77777777" w:rsidR="002C3BA0" w:rsidRPr="001C38AA" w:rsidRDefault="002C3BA0" w:rsidP="001C38AA">
      <w:pPr>
        <w:pStyle w:val="Ttulo1"/>
      </w:pPr>
      <w:r w:rsidRPr="001C38AA">
        <w:t>ANTECEDENTES</w:t>
      </w:r>
    </w:p>
    <w:p w14:paraId="51872A83" w14:textId="77777777" w:rsidR="002C3BA0" w:rsidRPr="001C38AA" w:rsidRDefault="002C3BA0" w:rsidP="001C38AA">
      <w:pPr>
        <w:spacing w:line="360" w:lineRule="auto"/>
        <w:jc w:val="both"/>
        <w:rPr>
          <w:rFonts w:ascii="Arial" w:hAnsi="Arial" w:cs="Arial"/>
          <w:b/>
          <w:sz w:val="24"/>
          <w:szCs w:val="24"/>
        </w:rPr>
      </w:pPr>
    </w:p>
    <w:p w14:paraId="4976D6FB" w14:textId="77777777" w:rsidR="002C3BA0" w:rsidRPr="001C38AA" w:rsidRDefault="002C3BA0" w:rsidP="001C38AA">
      <w:pPr>
        <w:spacing w:line="360" w:lineRule="auto"/>
        <w:jc w:val="both"/>
        <w:rPr>
          <w:rFonts w:ascii="Arial" w:hAnsi="Arial" w:cs="Arial"/>
          <w:b/>
          <w:sz w:val="24"/>
          <w:szCs w:val="24"/>
        </w:rPr>
      </w:pPr>
      <w:r w:rsidRPr="001C38AA">
        <w:rPr>
          <w:rFonts w:ascii="Arial" w:hAnsi="Arial" w:cs="Arial"/>
          <w:b/>
          <w:sz w:val="24"/>
          <w:szCs w:val="24"/>
        </w:rPr>
        <w:t>I. Lo que se demanda</w:t>
      </w:r>
    </w:p>
    <w:p w14:paraId="6F222A88" w14:textId="77777777" w:rsidR="002C3BA0" w:rsidRPr="001C38AA" w:rsidRDefault="002C3BA0" w:rsidP="001C38AA">
      <w:pPr>
        <w:spacing w:line="360" w:lineRule="auto"/>
        <w:jc w:val="both"/>
        <w:rPr>
          <w:rFonts w:ascii="Arial" w:hAnsi="Arial" w:cs="Arial"/>
          <w:sz w:val="24"/>
          <w:szCs w:val="24"/>
        </w:rPr>
      </w:pPr>
    </w:p>
    <w:p w14:paraId="0CC68AF6" w14:textId="77777777" w:rsidR="002C3BA0" w:rsidRPr="001C38AA" w:rsidRDefault="002C3BA0" w:rsidP="001C38AA">
      <w:pPr>
        <w:spacing w:line="360" w:lineRule="auto"/>
        <w:jc w:val="both"/>
        <w:rPr>
          <w:rFonts w:ascii="Arial" w:hAnsi="Arial" w:cs="Arial"/>
          <w:sz w:val="24"/>
          <w:szCs w:val="24"/>
        </w:rPr>
      </w:pPr>
      <w:r w:rsidRPr="001C38AA">
        <w:rPr>
          <w:rFonts w:ascii="Arial" w:hAnsi="Arial" w:cs="Arial"/>
          <w:sz w:val="24"/>
          <w:szCs w:val="24"/>
        </w:rPr>
        <w:t xml:space="preserve">1. El 31 de enero de 2002, a través de apoderado debidamente constituido y en ejercicio de la acción relativa a controversias contractuales consagrada en el artículo 87 del C.C.A, la sociedad Geoestructuras Ltda. presentó demanda en contra del departamento de Cundinamarca-Secretaría de Obras Públicas, en cuyas </w:t>
      </w:r>
      <w:r w:rsidRPr="001C38AA">
        <w:rPr>
          <w:rFonts w:ascii="Arial" w:hAnsi="Arial" w:cs="Arial"/>
          <w:sz w:val="24"/>
          <w:szCs w:val="24"/>
        </w:rPr>
        <w:lastRenderedPageBreak/>
        <w:t>pretensiones solicitó que se hicieran las siguientes declaraciones y condenas (f. 19 a 47, c. 1):</w:t>
      </w:r>
    </w:p>
    <w:p w14:paraId="37CDB40B" w14:textId="77777777" w:rsidR="002C3BA0" w:rsidRPr="001C38AA" w:rsidRDefault="002C3BA0" w:rsidP="001C38AA">
      <w:pPr>
        <w:spacing w:line="360" w:lineRule="auto"/>
        <w:jc w:val="both"/>
        <w:rPr>
          <w:rFonts w:ascii="Arial" w:hAnsi="Arial" w:cs="Arial"/>
          <w:sz w:val="24"/>
          <w:szCs w:val="24"/>
        </w:rPr>
      </w:pPr>
    </w:p>
    <w:p w14:paraId="6980D812" w14:textId="77777777" w:rsidR="002C3BA0" w:rsidRPr="001C38AA" w:rsidRDefault="002C3BA0" w:rsidP="001C38AA">
      <w:pPr>
        <w:pStyle w:val="Prrafodelista"/>
        <w:numPr>
          <w:ilvl w:val="0"/>
          <w:numId w:val="14"/>
        </w:numPr>
        <w:ind w:right="567"/>
        <w:contextualSpacing/>
        <w:jc w:val="both"/>
        <w:rPr>
          <w:rFonts w:ascii="Arial" w:hAnsi="Arial" w:cs="Arial"/>
          <w:i/>
        </w:rPr>
      </w:pPr>
      <w:r w:rsidRPr="001C38AA">
        <w:rPr>
          <w:rFonts w:ascii="Arial" w:hAnsi="Arial" w:cs="Arial"/>
          <w:i/>
        </w:rPr>
        <w:t>La nulidad de las resoluciones 0237 del 06 de diciembre de 1999 y la de su confirmatoria No. 066 del 23 de febrero de 2000, (…) en cuanto DECLARÓ LA CADUCIDAD ADMINISTRATIVA del contrato (…) suscrito entre el DEPARTAMENTO (…) y (…) la sociedad GEOESTRUCTURA LTDA. (…).</w:t>
      </w:r>
    </w:p>
    <w:p w14:paraId="0EEE0EB9" w14:textId="77777777" w:rsidR="002C3BA0" w:rsidRPr="001C38AA" w:rsidRDefault="002C3BA0" w:rsidP="001C38AA">
      <w:pPr>
        <w:pStyle w:val="Prrafodelista"/>
        <w:ind w:left="1287" w:right="567"/>
        <w:jc w:val="both"/>
        <w:rPr>
          <w:rFonts w:ascii="Arial" w:hAnsi="Arial" w:cs="Arial"/>
          <w:i/>
        </w:rPr>
      </w:pPr>
      <w:r w:rsidRPr="001C38AA">
        <w:rPr>
          <w:rFonts w:ascii="Arial" w:hAnsi="Arial" w:cs="Arial"/>
          <w:i/>
        </w:rPr>
        <w:t xml:space="preserve"> </w:t>
      </w:r>
    </w:p>
    <w:p w14:paraId="5DB77D10" w14:textId="77777777" w:rsidR="002C3BA0" w:rsidRPr="001C38AA" w:rsidRDefault="002C3BA0" w:rsidP="001C38AA">
      <w:pPr>
        <w:pStyle w:val="Prrafodelista"/>
        <w:ind w:left="1287" w:right="567"/>
        <w:jc w:val="both"/>
        <w:rPr>
          <w:rFonts w:ascii="Arial" w:hAnsi="Arial" w:cs="Arial"/>
          <w:i/>
        </w:rPr>
      </w:pPr>
    </w:p>
    <w:p w14:paraId="6345AEF2" w14:textId="77777777" w:rsidR="002C3BA0" w:rsidRPr="001C38AA" w:rsidRDefault="002C3BA0" w:rsidP="001C38AA">
      <w:pPr>
        <w:pStyle w:val="Prrafodelista"/>
        <w:numPr>
          <w:ilvl w:val="0"/>
          <w:numId w:val="14"/>
        </w:numPr>
        <w:ind w:right="567"/>
        <w:contextualSpacing/>
        <w:jc w:val="both"/>
        <w:rPr>
          <w:rFonts w:ascii="Arial" w:hAnsi="Arial" w:cs="Arial"/>
          <w:i/>
        </w:rPr>
      </w:pPr>
      <w:r w:rsidRPr="001C38AA">
        <w:rPr>
          <w:rFonts w:ascii="Arial" w:hAnsi="Arial" w:cs="Arial"/>
          <w:i/>
        </w:rPr>
        <w:t>Que, como consecuencia de la declaratoria de nulidad (…) y a título de restablecimiento del derecho quebrantado (…) disponga que mi poderdante NO ESTÁ OBLIGADO A PAGAR SUMA ALGUNA DE DINERO por el concepto a que se refieren las resoluciones cuya nulidad se pide.</w:t>
      </w:r>
    </w:p>
    <w:p w14:paraId="0355557B" w14:textId="77777777" w:rsidR="002C3BA0" w:rsidRPr="001C38AA" w:rsidRDefault="002C3BA0" w:rsidP="001C38AA">
      <w:pPr>
        <w:pStyle w:val="Prrafodelista"/>
        <w:ind w:left="1287" w:right="567"/>
        <w:jc w:val="both"/>
        <w:rPr>
          <w:rFonts w:ascii="Arial" w:hAnsi="Arial" w:cs="Arial"/>
          <w:i/>
        </w:rPr>
      </w:pPr>
    </w:p>
    <w:p w14:paraId="7BBD01CF" w14:textId="77777777" w:rsidR="002C3BA0" w:rsidRPr="001C38AA" w:rsidRDefault="002C3BA0" w:rsidP="001C38AA">
      <w:pPr>
        <w:pStyle w:val="Prrafodelista"/>
        <w:numPr>
          <w:ilvl w:val="0"/>
          <w:numId w:val="14"/>
        </w:numPr>
        <w:ind w:right="567"/>
        <w:contextualSpacing/>
        <w:jc w:val="both"/>
        <w:rPr>
          <w:rFonts w:ascii="Arial" w:hAnsi="Arial" w:cs="Arial"/>
          <w:i/>
        </w:rPr>
      </w:pPr>
      <w:r w:rsidRPr="001C38AA">
        <w:rPr>
          <w:rFonts w:ascii="Arial" w:hAnsi="Arial" w:cs="Arial"/>
          <w:i/>
        </w:rPr>
        <w:t>Que igualmente (…) para lograr el restablecimiento del derecho conculcado, se declare que el DEPARTAMENTO DE CUNDINAMARCA(…) no podían ni legal ni contractualmente DECLARAR LA CADUCIDAD DEL CONTRATO, ni ordenar que se hiciera efectiva la póliza única de cumplimiento (…).</w:t>
      </w:r>
    </w:p>
    <w:p w14:paraId="1CFB4FE6" w14:textId="77777777" w:rsidR="002C3BA0" w:rsidRPr="001C38AA" w:rsidRDefault="002C3BA0" w:rsidP="001C38AA">
      <w:pPr>
        <w:pStyle w:val="Prrafodelista"/>
        <w:rPr>
          <w:rFonts w:ascii="Arial" w:hAnsi="Arial" w:cs="Arial"/>
          <w:i/>
        </w:rPr>
      </w:pPr>
    </w:p>
    <w:p w14:paraId="7034F21C" w14:textId="77777777" w:rsidR="002C3BA0" w:rsidRPr="001C38AA" w:rsidRDefault="002C3BA0" w:rsidP="001C38AA">
      <w:pPr>
        <w:pStyle w:val="Prrafodelista"/>
        <w:numPr>
          <w:ilvl w:val="0"/>
          <w:numId w:val="14"/>
        </w:numPr>
        <w:ind w:right="567"/>
        <w:contextualSpacing/>
        <w:jc w:val="both"/>
        <w:rPr>
          <w:rFonts w:ascii="Arial" w:hAnsi="Arial" w:cs="Arial"/>
          <w:i/>
        </w:rPr>
      </w:pPr>
      <w:r w:rsidRPr="001C38AA">
        <w:rPr>
          <w:rFonts w:ascii="Arial" w:hAnsi="Arial" w:cs="Arial"/>
          <w:i/>
        </w:rPr>
        <w:t>Que se declare que la entidad demandada incumplió el contrato (…) y que en desarrollo del mismo ocurrieron sucesos que alteraron su equilibrio económico, técnico y financiero de modo que la liquidación de dicho contrato debe incluir las compensaciones correspondientes a favor de la SOCIEDAD GEOESTRUCTURAS LTDA.</w:t>
      </w:r>
    </w:p>
    <w:p w14:paraId="3A3907EB" w14:textId="77777777" w:rsidR="002C3BA0" w:rsidRPr="001C38AA" w:rsidRDefault="002C3BA0" w:rsidP="001C38AA">
      <w:pPr>
        <w:pStyle w:val="Prrafodelista"/>
        <w:rPr>
          <w:rFonts w:ascii="Arial" w:hAnsi="Arial" w:cs="Arial"/>
          <w:i/>
        </w:rPr>
      </w:pPr>
    </w:p>
    <w:p w14:paraId="38F1A401" w14:textId="77777777" w:rsidR="002C3BA0" w:rsidRPr="001C38AA" w:rsidRDefault="002C3BA0" w:rsidP="001C38AA">
      <w:pPr>
        <w:pStyle w:val="Prrafodelista"/>
        <w:numPr>
          <w:ilvl w:val="0"/>
          <w:numId w:val="14"/>
        </w:numPr>
        <w:ind w:right="567"/>
        <w:contextualSpacing/>
        <w:jc w:val="both"/>
        <w:rPr>
          <w:rFonts w:ascii="Arial" w:hAnsi="Arial" w:cs="Arial"/>
          <w:i/>
        </w:rPr>
      </w:pPr>
      <w:r w:rsidRPr="001C38AA">
        <w:rPr>
          <w:rFonts w:ascii="Arial" w:hAnsi="Arial" w:cs="Arial"/>
          <w:i/>
        </w:rPr>
        <w:t>Que como consecuencia de lo anterior, a título del restablecimiento del derecho quebrantado, ese H. Tribunal se sirva condenar al DEPARTAMENTO DE CUNDINAMARCA y a la SECRETARÍA DE OBRAS PÚBLICAS, a pagar a mi poderdante, las sumas de dinero que se establezcan dentro del proceso por concepto de los PERJUICIOS MATERIALES, que las resoluciones cuya nulidad se pide le han causado a la SOCIEDAD GEOESTRUCTURAS LTDA. y que resulten probados a través de este proceso.</w:t>
      </w:r>
    </w:p>
    <w:p w14:paraId="292D87D7" w14:textId="77777777" w:rsidR="002C3BA0" w:rsidRPr="001C38AA" w:rsidRDefault="002C3BA0" w:rsidP="001C38AA">
      <w:pPr>
        <w:pStyle w:val="Prrafodelista"/>
        <w:rPr>
          <w:rFonts w:ascii="Arial" w:hAnsi="Arial" w:cs="Arial"/>
          <w:i/>
        </w:rPr>
      </w:pPr>
    </w:p>
    <w:p w14:paraId="52C115E7" w14:textId="77777777" w:rsidR="002C3BA0" w:rsidRPr="001C38AA" w:rsidRDefault="002C3BA0" w:rsidP="001C38AA">
      <w:pPr>
        <w:pStyle w:val="Prrafodelista"/>
        <w:numPr>
          <w:ilvl w:val="0"/>
          <w:numId w:val="14"/>
        </w:numPr>
        <w:ind w:right="567"/>
        <w:contextualSpacing/>
        <w:jc w:val="both"/>
        <w:rPr>
          <w:rFonts w:ascii="Arial" w:hAnsi="Arial" w:cs="Arial"/>
          <w:i/>
        </w:rPr>
      </w:pPr>
      <w:r w:rsidRPr="001C38AA">
        <w:rPr>
          <w:rFonts w:ascii="Arial" w:hAnsi="Arial" w:cs="Arial"/>
          <w:i/>
        </w:rPr>
        <w:t>Que como consecuencia de lo anterior, se restablezca el EQUILIBRIO ECONÓMICO roto en el desarrollo del Contrato debido a que ocurrieron hechos que alteraron su equilibrio tanto en la parte técnica y financiera y como consecuencia del derecho quebrantado, se condene al DEPARTAMENTO DE CUNDINAMARCA-SECRETARÍA DE OBRAS PÚBLICAS al pago de las cantidades totales de obra ejecutadas a los precios pactados en el contrato.</w:t>
      </w:r>
    </w:p>
    <w:p w14:paraId="54720DBE" w14:textId="77777777" w:rsidR="002C3BA0" w:rsidRPr="001C38AA" w:rsidRDefault="002C3BA0" w:rsidP="001C38AA">
      <w:pPr>
        <w:pStyle w:val="Prrafodelista"/>
        <w:rPr>
          <w:rFonts w:ascii="Arial" w:hAnsi="Arial" w:cs="Arial"/>
          <w:i/>
        </w:rPr>
      </w:pPr>
    </w:p>
    <w:p w14:paraId="36860F29" w14:textId="77777777" w:rsidR="002C3BA0" w:rsidRPr="001C38AA" w:rsidRDefault="002C3BA0" w:rsidP="001C38AA">
      <w:pPr>
        <w:pStyle w:val="Prrafodelista"/>
        <w:numPr>
          <w:ilvl w:val="0"/>
          <w:numId w:val="14"/>
        </w:numPr>
        <w:ind w:right="567"/>
        <w:contextualSpacing/>
        <w:jc w:val="both"/>
        <w:rPr>
          <w:rFonts w:ascii="Arial" w:hAnsi="Arial" w:cs="Arial"/>
          <w:i/>
        </w:rPr>
      </w:pPr>
      <w:r w:rsidRPr="001C38AA">
        <w:rPr>
          <w:rFonts w:ascii="Arial" w:hAnsi="Arial" w:cs="Arial"/>
          <w:i/>
        </w:rPr>
        <w:t>Que como consecuencia de lo anterior se condene al DEPARTAMENTO DE CUNDINAMARCA-SECRETARÍA DE OBRAS PÚBLICAS a pagar el valor de $ 80’186.203,86 resultante del total de la obra ejecutada de $ 132’381.819,06 proveniente de multiplicar los precios unitarios fijados en la CLÁUSULA TERCERA DEL CONTRATO, por las cantidades de obra y reconocidas en el Acta No. 5 de Liquidación, menos el anticipo $ 52’195.615.20. Suma esta que deberá ser indexada desde el 09 de Noviembre de 1999, fecha de recibo final de la obra hasta el día en que se haga efectivo el pago.</w:t>
      </w:r>
    </w:p>
    <w:p w14:paraId="50006944" w14:textId="77777777" w:rsidR="002C3BA0" w:rsidRPr="001C38AA" w:rsidRDefault="002C3BA0" w:rsidP="001C38AA">
      <w:pPr>
        <w:ind w:right="567"/>
        <w:jc w:val="both"/>
        <w:rPr>
          <w:rFonts w:ascii="Arial" w:hAnsi="Arial" w:cs="Arial"/>
          <w:i/>
          <w:sz w:val="24"/>
          <w:szCs w:val="24"/>
        </w:rPr>
      </w:pPr>
    </w:p>
    <w:p w14:paraId="3AD33995" w14:textId="77777777" w:rsidR="002C3BA0" w:rsidRPr="001C38AA" w:rsidRDefault="002C3BA0" w:rsidP="001C38AA">
      <w:pPr>
        <w:pStyle w:val="Prrafodelista"/>
        <w:numPr>
          <w:ilvl w:val="0"/>
          <w:numId w:val="14"/>
        </w:numPr>
        <w:ind w:right="567"/>
        <w:contextualSpacing/>
        <w:jc w:val="both"/>
        <w:rPr>
          <w:rFonts w:ascii="Arial" w:hAnsi="Arial" w:cs="Arial"/>
          <w:i/>
        </w:rPr>
      </w:pPr>
      <w:r w:rsidRPr="001C38AA">
        <w:rPr>
          <w:rFonts w:ascii="Arial" w:hAnsi="Arial" w:cs="Arial"/>
          <w:i/>
        </w:rPr>
        <w:t>Que se condene al DEPARTAMENTO DE CUNDINAMARCA-SECRETARÍA DE OBRAS PÚBLICAS a pagar intereses moratorios equivalentes al doble de los intereses bancarios corrientes, sobre $ 80’186.203,86 (…), los cuales deberán ser indexados y tasados debidamente por los peritos (…).</w:t>
      </w:r>
    </w:p>
    <w:p w14:paraId="5454E7D6" w14:textId="77777777" w:rsidR="002C3BA0" w:rsidRPr="001C38AA" w:rsidRDefault="002C3BA0" w:rsidP="001C38AA">
      <w:pPr>
        <w:pStyle w:val="Prrafodelista"/>
        <w:rPr>
          <w:rFonts w:ascii="Arial" w:hAnsi="Arial" w:cs="Arial"/>
          <w:i/>
        </w:rPr>
      </w:pPr>
    </w:p>
    <w:p w14:paraId="584EED5C" w14:textId="77777777" w:rsidR="002C3BA0" w:rsidRPr="001C38AA" w:rsidRDefault="002C3BA0" w:rsidP="001C38AA">
      <w:pPr>
        <w:pStyle w:val="Prrafodelista"/>
        <w:numPr>
          <w:ilvl w:val="0"/>
          <w:numId w:val="14"/>
        </w:numPr>
        <w:ind w:right="567"/>
        <w:contextualSpacing/>
        <w:jc w:val="both"/>
        <w:rPr>
          <w:rFonts w:ascii="Arial" w:hAnsi="Arial" w:cs="Arial"/>
          <w:i/>
        </w:rPr>
      </w:pPr>
      <w:r w:rsidRPr="001C38AA">
        <w:rPr>
          <w:rFonts w:ascii="Arial" w:hAnsi="Arial" w:cs="Arial"/>
          <w:i/>
        </w:rPr>
        <w:t>RESUMEN DE LA SUMA ADEUDADA POR EL DEPARTAMENTO (…) $ 163’106.757,27.</w:t>
      </w:r>
    </w:p>
    <w:p w14:paraId="66F4BC7C" w14:textId="77777777" w:rsidR="002C3BA0" w:rsidRPr="001C38AA" w:rsidRDefault="002C3BA0" w:rsidP="001C38AA">
      <w:pPr>
        <w:pStyle w:val="Prrafodelista"/>
        <w:rPr>
          <w:rFonts w:ascii="Arial" w:hAnsi="Arial" w:cs="Arial"/>
          <w:i/>
        </w:rPr>
      </w:pPr>
    </w:p>
    <w:p w14:paraId="55EFC79F" w14:textId="77777777" w:rsidR="002C3BA0" w:rsidRPr="001C38AA" w:rsidRDefault="002C3BA0" w:rsidP="001C38AA">
      <w:pPr>
        <w:pStyle w:val="Prrafodelista"/>
        <w:numPr>
          <w:ilvl w:val="0"/>
          <w:numId w:val="14"/>
        </w:numPr>
        <w:ind w:right="567"/>
        <w:contextualSpacing/>
        <w:jc w:val="both"/>
        <w:rPr>
          <w:rFonts w:ascii="Arial" w:hAnsi="Arial" w:cs="Arial"/>
          <w:i/>
        </w:rPr>
      </w:pPr>
      <w:r w:rsidRPr="001C38AA">
        <w:rPr>
          <w:rFonts w:ascii="Arial" w:hAnsi="Arial" w:cs="Arial"/>
          <w:i/>
        </w:rPr>
        <w:t>Que debido a LA CADUCIDAD QUE GENERA UNA INHABILIDAD para laborar con el Estado POR CINCO AÑOS, ese lapso SEA INDEMNIZADO (…).</w:t>
      </w:r>
    </w:p>
    <w:p w14:paraId="6ACA1226" w14:textId="77777777" w:rsidR="002C3BA0" w:rsidRPr="001C38AA" w:rsidRDefault="002C3BA0" w:rsidP="001C38AA">
      <w:pPr>
        <w:pStyle w:val="Prrafodelista"/>
        <w:rPr>
          <w:rFonts w:ascii="Arial" w:hAnsi="Arial" w:cs="Arial"/>
          <w:i/>
        </w:rPr>
      </w:pPr>
    </w:p>
    <w:p w14:paraId="65273184" w14:textId="77777777" w:rsidR="002C3BA0" w:rsidRPr="001C38AA" w:rsidRDefault="002C3BA0" w:rsidP="001C38AA">
      <w:pPr>
        <w:pStyle w:val="Prrafodelista"/>
        <w:numPr>
          <w:ilvl w:val="0"/>
          <w:numId w:val="14"/>
        </w:numPr>
        <w:ind w:right="567"/>
        <w:contextualSpacing/>
        <w:jc w:val="both"/>
        <w:rPr>
          <w:rFonts w:ascii="Arial" w:hAnsi="Arial" w:cs="Arial"/>
          <w:i/>
        </w:rPr>
      </w:pPr>
      <w:r w:rsidRPr="001C38AA">
        <w:rPr>
          <w:rFonts w:ascii="Arial" w:hAnsi="Arial" w:cs="Arial"/>
          <w:i/>
        </w:rPr>
        <w:t>Que se liquide judicialmente el contrato GIV-335-98, y a modo de condena, se incluya dentro de esa liquidación judicial del contrato, a favor de la sociedad GEOESTRUCTURAS LTDA., el valor actualizado de la indemnización a que tiene derecho como compensación integral de los perjuicios y sobrecostos sufridos en desarrollo del mismo contrato, bien por el incumplimiento de la Gobernación de Cundinamarca y de la Secretaría de Obras Públicas, o por la ocurrencia de sucesos que alteraron su equilibrio, técnico y financiero.</w:t>
      </w:r>
    </w:p>
    <w:p w14:paraId="2BA37C95" w14:textId="77777777" w:rsidR="002C3BA0" w:rsidRPr="001C38AA" w:rsidRDefault="002C3BA0" w:rsidP="001C38AA">
      <w:pPr>
        <w:pStyle w:val="Prrafodelista"/>
        <w:rPr>
          <w:rFonts w:ascii="Arial" w:hAnsi="Arial" w:cs="Arial"/>
          <w:i/>
        </w:rPr>
      </w:pPr>
    </w:p>
    <w:p w14:paraId="39EF1B9F" w14:textId="77777777" w:rsidR="002C3BA0" w:rsidRPr="001C38AA" w:rsidRDefault="002C3BA0" w:rsidP="001C38AA">
      <w:pPr>
        <w:pStyle w:val="Prrafodelista"/>
        <w:numPr>
          <w:ilvl w:val="0"/>
          <w:numId w:val="14"/>
        </w:numPr>
        <w:ind w:right="567"/>
        <w:contextualSpacing/>
        <w:jc w:val="both"/>
        <w:rPr>
          <w:rFonts w:ascii="Arial" w:hAnsi="Arial" w:cs="Arial"/>
          <w:i/>
        </w:rPr>
      </w:pPr>
      <w:r w:rsidRPr="001C38AA">
        <w:rPr>
          <w:rFonts w:ascii="Arial" w:hAnsi="Arial" w:cs="Arial"/>
          <w:i/>
        </w:rPr>
        <w:t>Que, como consecuencia a que se contrae la petición anterior, y a título de restablecimiento del derecho quebrantado, ese Honorable Tribunal declare la Nulidad del Acta de Liquidación unilateral hecha por el Departamento de Cundinamarca-Secretaría de Obras Públicas en cuanto se refiere a los precios pactados en el contrato y no aplicados a la totalidad de las cantidades de obra ejecutada.</w:t>
      </w:r>
    </w:p>
    <w:p w14:paraId="25038525" w14:textId="77777777" w:rsidR="002C3BA0" w:rsidRPr="001C38AA" w:rsidRDefault="002C3BA0" w:rsidP="001C38AA">
      <w:pPr>
        <w:pStyle w:val="Prrafodelista"/>
        <w:rPr>
          <w:rFonts w:ascii="Arial" w:hAnsi="Arial" w:cs="Arial"/>
          <w:i/>
        </w:rPr>
      </w:pPr>
    </w:p>
    <w:p w14:paraId="1317A2E1" w14:textId="77777777" w:rsidR="002C3BA0" w:rsidRPr="001C38AA" w:rsidRDefault="002C3BA0" w:rsidP="001C38AA">
      <w:pPr>
        <w:pStyle w:val="Prrafodelista"/>
        <w:numPr>
          <w:ilvl w:val="0"/>
          <w:numId w:val="14"/>
        </w:numPr>
        <w:ind w:right="567"/>
        <w:contextualSpacing/>
        <w:jc w:val="both"/>
        <w:rPr>
          <w:rFonts w:ascii="Arial" w:hAnsi="Arial" w:cs="Arial"/>
          <w:i/>
        </w:rPr>
      </w:pPr>
      <w:r w:rsidRPr="001C38AA">
        <w:rPr>
          <w:rFonts w:ascii="Arial" w:hAnsi="Arial" w:cs="Arial"/>
          <w:i/>
        </w:rPr>
        <w:t>Que a la sentencia se le dé cumplimiento dentro del término establecido en los Arts. 176 y 177 del CCA (…).</w:t>
      </w:r>
    </w:p>
    <w:p w14:paraId="0CD03B54" w14:textId="77777777" w:rsidR="002C3BA0" w:rsidRPr="001C38AA" w:rsidRDefault="002C3BA0" w:rsidP="001C38AA">
      <w:pPr>
        <w:pStyle w:val="Prrafodelista"/>
        <w:rPr>
          <w:rFonts w:ascii="Arial" w:hAnsi="Arial" w:cs="Arial"/>
          <w:i/>
        </w:rPr>
      </w:pPr>
    </w:p>
    <w:p w14:paraId="2B80B1BA" w14:textId="77777777" w:rsidR="002C3BA0" w:rsidRPr="001C38AA" w:rsidRDefault="002C3BA0" w:rsidP="001C38AA">
      <w:pPr>
        <w:pStyle w:val="Prrafodelista"/>
        <w:numPr>
          <w:ilvl w:val="0"/>
          <w:numId w:val="14"/>
        </w:numPr>
        <w:ind w:right="567"/>
        <w:contextualSpacing/>
        <w:jc w:val="both"/>
        <w:rPr>
          <w:rFonts w:ascii="Arial" w:hAnsi="Arial" w:cs="Arial"/>
          <w:i/>
        </w:rPr>
      </w:pPr>
      <w:r w:rsidRPr="001C38AA">
        <w:rPr>
          <w:rFonts w:ascii="Arial" w:hAnsi="Arial" w:cs="Arial"/>
          <w:i/>
        </w:rPr>
        <w:t>Que se condene al DEPARTAMENTO (…) a pagar los gastos procesales (…)</w:t>
      </w:r>
    </w:p>
    <w:p w14:paraId="032EE67E" w14:textId="77777777" w:rsidR="002C3BA0" w:rsidRPr="001C38AA" w:rsidRDefault="002C3BA0" w:rsidP="001C38AA">
      <w:pPr>
        <w:pStyle w:val="Prrafodelista"/>
        <w:rPr>
          <w:rFonts w:ascii="Arial" w:hAnsi="Arial" w:cs="Arial"/>
          <w:i/>
        </w:rPr>
      </w:pPr>
    </w:p>
    <w:p w14:paraId="394D32E9" w14:textId="77777777" w:rsidR="002C3BA0" w:rsidRPr="001C38AA" w:rsidRDefault="002C3BA0" w:rsidP="001C38AA">
      <w:pPr>
        <w:pStyle w:val="Prrafodelista"/>
        <w:numPr>
          <w:ilvl w:val="0"/>
          <w:numId w:val="14"/>
        </w:numPr>
        <w:ind w:right="567"/>
        <w:contextualSpacing/>
        <w:jc w:val="both"/>
        <w:rPr>
          <w:rFonts w:ascii="Arial" w:hAnsi="Arial" w:cs="Arial"/>
          <w:i/>
        </w:rPr>
      </w:pPr>
      <w:r w:rsidRPr="001C38AA">
        <w:rPr>
          <w:rFonts w:ascii="Arial" w:hAnsi="Arial" w:cs="Arial"/>
          <w:i/>
        </w:rPr>
        <w:t xml:space="preserve">SUBSIDIARIAMENTE solicito que se condene al DEPARTAMENTO (…) a pagar a GEOESTRUCTURAS LTDA. en relación con la liquidación y terminación del contrato (…) EL DOBLE DE LOS INTERESES COMERCIALES SOBRE EL VALOR HISTÓRICO ACTUALIZADO (…). </w:t>
      </w:r>
    </w:p>
    <w:p w14:paraId="61A6E4E5" w14:textId="77777777" w:rsidR="002C3BA0" w:rsidRPr="001C38AA" w:rsidRDefault="002C3BA0" w:rsidP="001C38AA">
      <w:pPr>
        <w:pStyle w:val="Prrafodelista"/>
        <w:rPr>
          <w:rFonts w:ascii="Arial" w:hAnsi="Arial" w:cs="Arial"/>
          <w:i/>
        </w:rPr>
      </w:pPr>
    </w:p>
    <w:p w14:paraId="5AA80446" w14:textId="77777777" w:rsidR="002C3BA0" w:rsidRPr="001C38AA" w:rsidRDefault="002C3BA0" w:rsidP="001C38AA">
      <w:pPr>
        <w:ind w:left="567" w:right="567"/>
        <w:jc w:val="both"/>
        <w:rPr>
          <w:rFonts w:ascii="Arial" w:hAnsi="Arial" w:cs="Arial"/>
          <w:i/>
          <w:sz w:val="24"/>
          <w:szCs w:val="24"/>
        </w:rPr>
      </w:pPr>
    </w:p>
    <w:p w14:paraId="7AB8DE86" w14:textId="77777777" w:rsidR="002C3BA0" w:rsidRPr="001C38AA" w:rsidRDefault="002C3BA0" w:rsidP="001C38AA">
      <w:pPr>
        <w:spacing w:line="360" w:lineRule="auto"/>
        <w:jc w:val="both"/>
        <w:rPr>
          <w:rFonts w:ascii="Arial" w:hAnsi="Arial" w:cs="Arial"/>
          <w:bCs/>
          <w:sz w:val="24"/>
          <w:szCs w:val="24"/>
        </w:rPr>
      </w:pPr>
      <w:r w:rsidRPr="001C38AA">
        <w:rPr>
          <w:rFonts w:ascii="Arial" w:hAnsi="Arial" w:cs="Arial"/>
          <w:bCs/>
          <w:sz w:val="24"/>
          <w:szCs w:val="24"/>
        </w:rPr>
        <w:t xml:space="preserve">2. Como fundamento fáctico de sus pretensiones, </w:t>
      </w:r>
      <w:r w:rsidRPr="001C38AA">
        <w:rPr>
          <w:rFonts w:ascii="Arial" w:hAnsi="Arial" w:cs="Arial"/>
          <w:bCs/>
          <w:sz w:val="24"/>
          <w:szCs w:val="24"/>
          <w:lang w:val="es-CO"/>
        </w:rPr>
        <w:t xml:space="preserve">el </w:t>
      </w:r>
      <w:r w:rsidRPr="001C38AA">
        <w:rPr>
          <w:rFonts w:ascii="Arial" w:hAnsi="Arial" w:cs="Arial"/>
          <w:bCs/>
          <w:sz w:val="24"/>
          <w:szCs w:val="24"/>
        </w:rPr>
        <w:t>demandante dio cuenta de la celebración entre las partes, previo proceso licitatorio, del contrato de obra pública GIV-335-98 suscrito el 30 de diciembre de 1998, cuyo objeto fue la terminación de la construcción del puente sobre el río Borrachero II, municipio de Medina, con una duración inicial de 4 meses y por valor de $ 173 985 384,oo.</w:t>
      </w:r>
    </w:p>
    <w:p w14:paraId="213DA681" w14:textId="77777777" w:rsidR="002C3BA0" w:rsidRPr="001C38AA" w:rsidRDefault="002C3BA0" w:rsidP="001C38AA">
      <w:pPr>
        <w:spacing w:line="360" w:lineRule="auto"/>
        <w:jc w:val="both"/>
        <w:rPr>
          <w:rFonts w:ascii="Arial" w:hAnsi="Arial" w:cs="Arial"/>
          <w:bCs/>
          <w:sz w:val="24"/>
          <w:szCs w:val="24"/>
        </w:rPr>
      </w:pPr>
    </w:p>
    <w:p w14:paraId="55296506" w14:textId="77777777" w:rsidR="002C3BA0" w:rsidRPr="001C38AA" w:rsidRDefault="002C3BA0" w:rsidP="001C38AA">
      <w:pPr>
        <w:spacing w:line="360" w:lineRule="auto"/>
        <w:jc w:val="both"/>
        <w:rPr>
          <w:rFonts w:ascii="Arial" w:hAnsi="Arial" w:cs="Arial"/>
          <w:bCs/>
          <w:sz w:val="24"/>
          <w:szCs w:val="24"/>
        </w:rPr>
      </w:pPr>
      <w:r w:rsidRPr="001C38AA">
        <w:rPr>
          <w:rFonts w:ascii="Arial" w:hAnsi="Arial" w:cs="Arial"/>
          <w:bCs/>
          <w:sz w:val="24"/>
          <w:szCs w:val="24"/>
        </w:rPr>
        <w:t xml:space="preserve">2.1. El demandante sostuvo que la entidad incumplió el contrato, pues no le entregó en forma oportuna los estudios de suelos ni los planos estructurales y geométricos de la obra, como tampoco el plan de manejo ambiental, todo lo cual condujo a que el contrato fuera suspendido en varias ocasiones y por largos periodos. Así mismo, el contratista ejecutó obras de excavación y de movimiento de material para cuyo pago el contratista ofreció un precio unitario, pero la entidad anunció uno que no se correspondía con los ofrecidos y pactados dentro del contrato. </w:t>
      </w:r>
    </w:p>
    <w:p w14:paraId="30157FEE" w14:textId="77777777" w:rsidR="002C3BA0" w:rsidRPr="001C38AA" w:rsidRDefault="002C3BA0" w:rsidP="001C38AA">
      <w:pPr>
        <w:spacing w:line="360" w:lineRule="auto"/>
        <w:jc w:val="both"/>
        <w:rPr>
          <w:rFonts w:ascii="Arial" w:hAnsi="Arial" w:cs="Arial"/>
          <w:bCs/>
          <w:sz w:val="24"/>
          <w:szCs w:val="24"/>
        </w:rPr>
      </w:pPr>
    </w:p>
    <w:p w14:paraId="43D9A4C1" w14:textId="77777777" w:rsidR="002C3BA0" w:rsidRPr="001C38AA" w:rsidRDefault="002C3BA0" w:rsidP="001C38AA">
      <w:pPr>
        <w:spacing w:line="360" w:lineRule="auto"/>
        <w:jc w:val="both"/>
        <w:rPr>
          <w:rFonts w:ascii="Arial" w:hAnsi="Arial" w:cs="Arial"/>
          <w:bCs/>
          <w:sz w:val="24"/>
          <w:szCs w:val="24"/>
        </w:rPr>
      </w:pPr>
      <w:r w:rsidRPr="001C38AA">
        <w:rPr>
          <w:rFonts w:ascii="Arial" w:hAnsi="Arial" w:cs="Arial"/>
          <w:bCs/>
          <w:sz w:val="24"/>
          <w:szCs w:val="24"/>
        </w:rPr>
        <w:t xml:space="preserve">2.2. Alegó el rompimiento del equilibrio económico del contrato, debido al retraso en el comienzo de la obra, que fue de 7 meses por la falta de planos, estudio de suelos y permisos sobre el impacto ambiental, debiendo el contratista para poder adelantar las obras, realizar él mismo los planos y el estudio de impacto ambiental, y por cuanto los precios ofrecidos sin reajuste estaban calculados para iniciar la obra en enero de 1998 y al no darse estricto cumplimiento, se incrementaron en un 40%, alegando como causa de este aumento, así mismo, el </w:t>
      </w:r>
      <w:r w:rsidRPr="001C38AA">
        <w:rPr>
          <w:rFonts w:ascii="Arial" w:hAnsi="Arial" w:cs="Arial"/>
          <w:bCs/>
          <w:i/>
          <w:sz w:val="24"/>
          <w:szCs w:val="24"/>
        </w:rPr>
        <w:t>“estar en invierno, situación no prevista”</w:t>
      </w:r>
      <w:r w:rsidRPr="001C38AA">
        <w:rPr>
          <w:rFonts w:ascii="Arial" w:hAnsi="Arial" w:cs="Arial"/>
          <w:bCs/>
          <w:sz w:val="24"/>
          <w:szCs w:val="24"/>
        </w:rPr>
        <w:t>. Explicó que el acta de iniciación se suscribió el 8 de marzo de 1999, el 24 de marzo se suspendió por 2 meses, el 25 de mayo se prorrogó la suspensión por otro mes y el 26 de junio se suscribió acta de reiniciación, pactando como plazo faltante el de 106 días, es decir hasta el 9 de octubre de 1999; el 19 de julio, se suscribió el acta de suspensión n.</w:t>
      </w:r>
      <w:r w:rsidRPr="001C38AA">
        <w:rPr>
          <w:rFonts w:ascii="Arial" w:hAnsi="Arial" w:cs="Arial"/>
          <w:bCs/>
          <w:sz w:val="24"/>
          <w:szCs w:val="24"/>
          <w:vertAlign w:val="superscript"/>
        </w:rPr>
        <w:t xml:space="preserve">o </w:t>
      </w:r>
      <w:r w:rsidRPr="001C38AA">
        <w:rPr>
          <w:rFonts w:ascii="Arial" w:hAnsi="Arial" w:cs="Arial"/>
          <w:bCs/>
          <w:sz w:val="24"/>
          <w:szCs w:val="24"/>
        </w:rPr>
        <w:t>5, hasta el 19 de agosto de 1999.</w:t>
      </w:r>
    </w:p>
    <w:p w14:paraId="0F924B0B" w14:textId="77777777" w:rsidR="002C3BA0" w:rsidRPr="001C38AA" w:rsidRDefault="002C3BA0" w:rsidP="001C38AA">
      <w:pPr>
        <w:spacing w:line="360" w:lineRule="auto"/>
        <w:jc w:val="both"/>
        <w:rPr>
          <w:rFonts w:ascii="Arial" w:hAnsi="Arial" w:cs="Arial"/>
          <w:bCs/>
          <w:sz w:val="24"/>
          <w:szCs w:val="24"/>
        </w:rPr>
      </w:pPr>
    </w:p>
    <w:p w14:paraId="7A55B10C" w14:textId="77777777" w:rsidR="002C3BA0" w:rsidRPr="001C38AA" w:rsidRDefault="002C3BA0" w:rsidP="001C38AA">
      <w:pPr>
        <w:spacing w:line="360" w:lineRule="auto"/>
        <w:jc w:val="both"/>
        <w:rPr>
          <w:rFonts w:ascii="Arial" w:hAnsi="Arial" w:cs="Arial"/>
          <w:bCs/>
          <w:sz w:val="24"/>
          <w:szCs w:val="24"/>
        </w:rPr>
      </w:pPr>
      <w:r w:rsidRPr="001C38AA">
        <w:rPr>
          <w:rFonts w:ascii="Arial" w:hAnsi="Arial" w:cs="Arial"/>
          <w:bCs/>
          <w:sz w:val="24"/>
          <w:szCs w:val="24"/>
        </w:rPr>
        <w:t>2.3. Manifestó que el 9 de noviembre de 1999 se suscribió acta de recibo final del obra, obra ejecutada según cláusula 7ª del contrato; el 6 de diciembre de 1999, la entidad declaró la caducidad del contrato mediante resolución 0237, la cual fue confirmada por resolución 066 de 2000 y que el 27 de marzo de 2000, se produjo la liquidación del contrato, que el contratista no suscribió por no haberse efec</w:t>
      </w:r>
      <w:r w:rsidR="0034330A">
        <w:rPr>
          <w:rFonts w:ascii="Arial" w:hAnsi="Arial" w:cs="Arial"/>
          <w:bCs/>
          <w:sz w:val="24"/>
          <w:szCs w:val="24"/>
        </w:rPr>
        <w:t>tuado con los precios pactados.</w:t>
      </w:r>
    </w:p>
    <w:p w14:paraId="44760136" w14:textId="77777777" w:rsidR="002C3BA0" w:rsidRPr="001C38AA" w:rsidRDefault="002C3BA0" w:rsidP="001C38AA">
      <w:pPr>
        <w:spacing w:line="360" w:lineRule="auto"/>
        <w:jc w:val="both"/>
        <w:rPr>
          <w:rFonts w:ascii="Arial" w:hAnsi="Arial" w:cs="Arial"/>
          <w:bCs/>
          <w:sz w:val="24"/>
          <w:szCs w:val="24"/>
        </w:rPr>
      </w:pPr>
    </w:p>
    <w:p w14:paraId="7E194529" w14:textId="77777777" w:rsidR="002C3BA0" w:rsidRPr="001C38AA" w:rsidRDefault="002C3BA0" w:rsidP="001C38AA">
      <w:pPr>
        <w:spacing w:line="360" w:lineRule="auto"/>
        <w:jc w:val="both"/>
        <w:rPr>
          <w:rFonts w:ascii="Arial" w:hAnsi="Arial" w:cs="Arial"/>
          <w:bCs/>
          <w:sz w:val="24"/>
          <w:szCs w:val="24"/>
        </w:rPr>
      </w:pPr>
      <w:r w:rsidRPr="001C38AA">
        <w:rPr>
          <w:rFonts w:ascii="Arial" w:hAnsi="Arial" w:cs="Arial"/>
          <w:bCs/>
          <w:sz w:val="24"/>
          <w:szCs w:val="24"/>
        </w:rPr>
        <w:t>2.4. Afirmó que la declaratoria de caducidad del contrato fue ilegal por falta de competencia temporal, ya que esta decisión sólo se puede tomar respecto de contratos vigentes y en el presente caso, se produjo cuando el contrato estaba suspendido; y por falsa motivación, ya que fue la entidad demandada la que incumplió el contrato, haciendo una relación de las actuaciones y omisiones en las que aquella incurrió, las cuales impidieron la realización total de la obra y condujeron a que no se reconociera al contratista el valor total de la parte ejecutada a los precios establecidos en el contrato.</w:t>
      </w:r>
    </w:p>
    <w:p w14:paraId="2A7F4037" w14:textId="77777777" w:rsidR="002C3BA0" w:rsidRPr="001C38AA" w:rsidRDefault="002C3BA0" w:rsidP="001C38AA">
      <w:pPr>
        <w:spacing w:line="360" w:lineRule="auto"/>
        <w:jc w:val="both"/>
        <w:rPr>
          <w:rFonts w:ascii="Arial" w:hAnsi="Arial" w:cs="Arial"/>
          <w:bCs/>
          <w:sz w:val="24"/>
          <w:szCs w:val="24"/>
        </w:rPr>
      </w:pPr>
    </w:p>
    <w:p w14:paraId="6ECF3D71" w14:textId="77777777" w:rsidR="002C3BA0" w:rsidRPr="001C38AA" w:rsidRDefault="002C3BA0" w:rsidP="001C38AA">
      <w:pPr>
        <w:spacing w:line="360" w:lineRule="auto"/>
        <w:jc w:val="both"/>
        <w:rPr>
          <w:rFonts w:ascii="Arial" w:hAnsi="Arial" w:cs="Arial"/>
          <w:b/>
          <w:sz w:val="24"/>
          <w:szCs w:val="24"/>
        </w:rPr>
      </w:pPr>
      <w:r w:rsidRPr="001C38AA">
        <w:rPr>
          <w:rFonts w:ascii="Arial" w:hAnsi="Arial" w:cs="Arial"/>
          <w:b/>
          <w:sz w:val="24"/>
          <w:szCs w:val="24"/>
        </w:rPr>
        <w:t xml:space="preserve">II. Actuación procesal </w:t>
      </w:r>
    </w:p>
    <w:p w14:paraId="1F75127C" w14:textId="77777777" w:rsidR="002C3BA0" w:rsidRPr="001C38AA" w:rsidRDefault="002C3BA0" w:rsidP="001C38AA">
      <w:pPr>
        <w:spacing w:line="360" w:lineRule="auto"/>
        <w:jc w:val="both"/>
        <w:rPr>
          <w:rFonts w:ascii="Arial" w:hAnsi="Arial" w:cs="Arial"/>
          <w:sz w:val="24"/>
          <w:szCs w:val="24"/>
        </w:rPr>
      </w:pPr>
    </w:p>
    <w:p w14:paraId="6952F164" w14:textId="77777777" w:rsidR="002C3BA0" w:rsidRPr="001C38AA" w:rsidRDefault="002C3BA0" w:rsidP="001C38AA">
      <w:pPr>
        <w:spacing w:line="360" w:lineRule="auto"/>
        <w:jc w:val="both"/>
        <w:rPr>
          <w:rFonts w:ascii="Arial" w:hAnsi="Arial" w:cs="Arial"/>
          <w:sz w:val="24"/>
          <w:szCs w:val="24"/>
        </w:rPr>
      </w:pPr>
      <w:r w:rsidRPr="001C38AA">
        <w:rPr>
          <w:rFonts w:ascii="Arial" w:hAnsi="Arial" w:cs="Arial"/>
          <w:sz w:val="24"/>
          <w:szCs w:val="24"/>
        </w:rPr>
        <w:t>3. El auto admisorio de la demanda fue notificado personalmente al representante legal del departamento de Cundinamarca y en él se ordenó citar a la Compañía de Seguros del Estado S.A., como litisconsorte necesario (f. 50, c. 1).</w:t>
      </w:r>
    </w:p>
    <w:p w14:paraId="2E037B12" w14:textId="77777777" w:rsidR="002C3BA0" w:rsidRPr="001C38AA" w:rsidRDefault="002C3BA0" w:rsidP="001C38AA">
      <w:pPr>
        <w:spacing w:line="360" w:lineRule="auto"/>
        <w:jc w:val="both"/>
        <w:rPr>
          <w:rFonts w:ascii="Arial" w:hAnsi="Arial" w:cs="Arial"/>
          <w:sz w:val="24"/>
          <w:szCs w:val="24"/>
        </w:rPr>
      </w:pPr>
    </w:p>
    <w:p w14:paraId="56953109" w14:textId="77777777" w:rsidR="002C3BA0" w:rsidRPr="001C38AA" w:rsidRDefault="002C3BA0" w:rsidP="001C38AA">
      <w:pPr>
        <w:spacing w:line="360" w:lineRule="auto"/>
        <w:jc w:val="both"/>
        <w:rPr>
          <w:rFonts w:ascii="Arial" w:hAnsi="Arial" w:cs="Arial"/>
          <w:sz w:val="24"/>
          <w:szCs w:val="24"/>
        </w:rPr>
      </w:pPr>
      <w:r w:rsidRPr="001C38AA">
        <w:rPr>
          <w:rFonts w:ascii="Arial" w:hAnsi="Arial" w:cs="Arial"/>
          <w:sz w:val="24"/>
          <w:szCs w:val="24"/>
        </w:rPr>
        <w:t>3.1. La Compañía de Seguros del Estado S.A., coadyuvó las pretensiones de la demanda, y pidió que se declare, como consecuencia de la nulidad de los actos administrativos de caducidad y de liquidación unilateral del contrato GIV-335-98, que no ha tenido ocurrencia ninguno de los riesgos amparados por la póliza única de cumplimiento a favor de entidades estatales n.</w:t>
      </w:r>
      <w:r w:rsidRPr="001C38AA">
        <w:rPr>
          <w:rFonts w:ascii="Arial" w:hAnsi="Arial" w:cs="Arial"/>
          <w:sz w:val="24"/>
          <w:szCs w:val="24"/>
          <w:vertAlign w:val="superscript"/>
        </w:rPr>
        <w:t xml:space="preserve">o </w:t>
      </w:r>
      <w:r w:rsidRPr="001C38AA">
        <w:rPr>
          <w:rFonts w:ascii="Arial" w:hAnsi="Arial" w:cs="Arial"/>
          <w:sz w:val="24"/>
          <w:szCs w:val="24"/>
        </w:rPr>
        <w:t>98119259 expedida por esta aseguradora y en consecuencia se condene a pagar a su favor la indemnización de perjuicios por las costas, agencias en derecho y demás costos derivados de su participación en el proceso (fl. 56, c. 1).</w:t>
      </w:r>
    </w:p>
    <w:p w14:paraId="34871BC2" w14:textId="77777777" w:rsidR="002C3BA0" w:rsidRPr="001C38AA" w:rsidRDefault="002C3BA0" w:rsidP="001C38AA">
      <w:pPr>
        <w:spacing w:line="360" w:lineRule="auto"/>
        <w:jc w:val="both"/>
        <w:rPr>
          <w:rFonts w:ascii="Arial" w:hAnsi="Arial" w:cs="Arial"/>
          <w:sz w:val="24"/>
          <w:szCs w:val="24"/>
        </w:rPr>
      </w:pPr>
    </w:p>
    <w:p w14:paraId="3E40B41F" w14:textId="77777777" w:rsidR="002C3BA0" w:rsidRPr="001C38AA" w:rsidRDefault="002C3BA0" w:rsidP="001C38AA">
      <w:pPr>
        <w:spacing w:line="360" w:lineRule="auto"/>
        <w:jc w:val="both"/>
        <w:rPr>
          <w:rFonts w:ascii="Arial" w:hAnsi="Arial" w:cs="Arial"/>
          <w:sz w:val="24"/>
          <w:szCs w:val="24"/>
        </w:rPr>
      </w:pPr>
      <w:r w:rsidRPr="001C38AA">
        <w:rPr>
          <w:rFonts w:ascii="Arial" w:hAnsi="Arial" w:cs="Arial"/>
          <w:sz w:val="24"/>
          <w:szCs w:val="24"/>
        </w:rPr>
        <w:t xml:space="preserve">3.2. El departamento de Cundinamarca presentó </w:t>
      </w:r>
      <w:r w:rsidRPr="001C38AA">
        <w:rPr>
          <w:rFonts w:ascii="Arial" w:hAnsi="Arial" w:cs="Arial"/>
          <w:b/>
          <w:sz w:val="24"/>
          <w:szCs w:val="24"/>
        </w:rPr>
        <w:t>contestación de la demanda,</w:t>
      </w:r>
      <w:r w:rsidRPr="001C38AA">
        <w:rPr>
          <w:rFonts w:ascii="Arial" w:hAnsi="Arial" w:cs="Arial"/>
          <w:sz w:val="24"/>
          <w:szCs w:val="24"/>
        </w:rPr>
        <w:t xml:space="preserve"> en la cual se opuso a las pretensiones, aceptó unos hechos, negó otros y se atuvo a lo que resulte probado respecto de los demás, aduciendo que la caducidad del contrato se produjo en tiempo y por el incumplimiento del contratista, el cual se constató en los reportes del interventor, tal y como se desprende del contenido de la resolución que la declaró. Propuso las excepciones de i) pleito pendiente, toda vez que existía otro proceso entre las mismas partes, en el que el  departamento demandó al contratista para que se declarara el incumplimiento del contrato GIV-335-98; ii) ausencia de ilegalidad de los actos proferidos por la demandada y iii) falta de justa causa para reclamar (f. 69, c. 1). </w:t>
      </w:r>
    </w:p>
    <w:p w14:paraId="534AF083" w14:textId="77777777" w:rsidR="002C3BA0" w:rsidRPr="001C38AA" w:rsidRDefault="002C3BA0" w:rsidP="001C38AA">
      <w:pPr>
        <w:spacing w:line="360" w:lineRule="auto"/>
        <w:jc w:val="both"/>
        <w:rPr>
          <w:rFonts w:ascii="Arial" w:hAnsi="Arial" w:cs="Arial"/>
          <w:sz w:val="24"/>
          <w:szCs w:val="24"/>
        </w:rPr>
      </w:pPr>
    </w:p>
    <w:p w14:paraId="7CF9B6F7" w14:textId="77777777" w:rsidR="002C3BA0" w:rsidRPr="001C38AA" w:rsidRDefault="002C3BA0" w:rsidP="001C38AA">
      <w:pPr>
        <w:spacing w:line="360" w:lineRule="auto"/>
        <w:jc w:val="both"/>
        <w:rPr>
          <w:rFonts w:ascii="Arial" w:hAnsi="Arial" w:cs="Arial"/>
          <w:sz w:val="24"/>
          <w:szCs w:val="24"/>
        </w:rPr>
      </w:pPr>
      <w:r w:rsidRPr="001C38AA">
        <w:rPr>
          <w:rFonts w:ascii="Arial" w:hAnsi="Arial" w:cs="Arial"/>
          <w:sz w:val="24"/>
          <w:szCs w:val="24"/>
        </w:rPr>
        <w:t xml:space="preserve">4. En la </w:t>
      </w:r>
      <w:r w:rsidRPr="001C38AA">
        <w:rPr>
          <w:rFonts w:ascii="Arial" w:hAnsi="Arial" w:cs="Arial"/>
          <w:b/>
          <w:sz w:val="24"/>
          <w:szCs w:val="24"/>
        </w:rPr>
        <w:t xml:space="preserve">sentencia </w:t>
      </w:r>
      <w:r w:rsidRPr="001C38AA">
        <w:rPr>
          <w:rFonts w:ascii="Arial" w:hAnsi="Arial" w:cs="Arial"/>
          <w:sz w:val="24"/>
          <w:szCs w:val="24"/>
        </w:rPr>
        <w:t xml:space="preserve">proferida por el Tribunal Administrativo de Cundinamarca, Sección Tercera, Subsección B, el 5 de abril de 2006, el </w:t>
      </w:r>
      <w:r w:rsidRPr="001C38AA">
        <w:rPr>
          <w:rFonts w:ascii="Arial" w:hAnsi="Arial" w:cs="Arial"/>
          <w:i/>
          <w:sz w:val="24"/>
          <w:szCs w:val="24"/>
        </w:rPr>
        <w:t xml:space="preserve">a-quo </w:t>
      </w:r>
      <w:r w:rsidRPr="001C38AA">
        <w:rPr>
          <w:rFonts w:ascii="Arial" w:hAnsi="Arial" w:cs="Arial"/>
          <w:sz w:val="24"/>
          <w:szCs w:val="24"/>
        </w:rPr>
        <w:t>i) declaró la nulidad de las Resoluciones 237 del 6 de diciembre de 1999 y 066 del 23 de febrero de 2000, por medio de las cuales el departamento de Cundinamarca declaró la caducidad del contrato GIV-335-98 y del artículo 1º de la Resolución 107 del 6 de julio de 2000, por medio de la cual adoptó la liquidación unilateral del contrato; ii) declaró no probada la excepción de falta de agotamiento de la vía gubernativa en relación con el acto de liquidación del contrato; iii) adoptó la liquidación judicial del contrato GIV-335-98 en los términos consagrados en la parte motiva de la sentencia, la cual arrojó un saldo actualizado de $ 11 073 049 a favor del departamento de Cundinamarca y iv) negó las demás pretensiones de la demanda. Resolvió (f. 308 a 319, c. ppl):</w:t>
      </w:r>
    </w:p>
    <w:p w14:paraId="12ED18B8" w14:textId="77777777" w:rsidR="002C3BA0" w:rsidRPr="001C38AA" w:rsidRDefault="002C3BA0" w:rsidP="001C38AA">
      <w:pPr>
        <w:spacing w:line="360" w:lineRule="auto"/>
        <w:jc w:val="both"/>
        <w:rPr>
          <w:rFonts w:ascii="Arial" w:hAnsi="Arial" w:cs="Arial"/>
          <w:sz w:val="24"/>
          <w:szCs w:val="24"/>
        </w:rPr>
      </w:pPr>
    </w:p>
    <w:p w14:paraId="2CDA0F68" w14:textId="77777777" w:rsidR="002C3BA0" w:rsidRPr="001C38AA" w:rsidRDefault="002C3BA0" w:rsidP="001C38AA">
      <w:pPr>
        <w:ind w:left="567" w:right="567"/>
        <w:jc w:val="both"/>
        <w:rPr>
          <w:rFonts w:ascii="Arial" w:hAnsi="Arial" w:cs="Arial"/>
          <w:i/>
          <w:sz w:val="24"/>
          <w:szCs w:val="24"/>
        </w:rPr>
      </w:pPr>
      <w:r w:rsidRPr="001C38AA">
        <w:rPr>
          <w:rFonts w:ascii="Arial" w:hAnsi="Arial" w:cs="Arial"/>
          <w:i/>
          <w:sz w:val="24"/>
          <w:szCs w:val="24"/>
        </w:rPr>
        <w:t>PRIMERO. DECLÁRASE la nulidad de las Resoluciones No. 237 de 6 de diciembre de 1999y No. 066 de 23 de febrero de 2000, por las cuales se declaró la caducidad del Contrato No. GIV-335-98 suscrito entre el Departamento de Cundinamarca y GEOESTRUCTURAS LTDA., de conformidad con lo expuesto en la parte motiva de esta providencia.</w:t>
      </w:r>
    </w:p>
    <w:p w14:paraId="448DC3FA" w14:textId="77777777" w:rsidR="002C3BA0" w:rsidRPr="001C38AA" w:rsidRDefault="002C3BA0" w:rsidP="001C38AA">
      <w:pPr>
        <w:ind w:left="567" w:right="567"/>
        <w:jc w:val="both"/>
        <w:rPr>
          <w:rFonts w:ascii="Arial" w:hAnsi="Arial" w:cs="Arial"/>
          <w:i/>
          <w:sz w:val="24"/>
          <w:szCs w:val="24"/>
        </w:rPr>
      </w:pPr>
    </w:p>
    <w:p w14:paraId="0DA41455" w14:textId="77777777" w:rsidR="002C3BA0" w:rsidRPr="001C38AA" w:rsidRDefault="002C3BA0" w:rsidP="001C38AA">
      <w:pPr>
        <w:ind w:left="567" w:right="567"/>
        <w:jc w:val="both"/>
        <w:rPr>
          <w:rFonts w:ascii="Arial" w:hAnsi="Arial" w:cs="Arial"/>
          <w:i/>
          <w:sz w:val="24"/>
          <w:szCs w:val="24"/>
        </w:rPr>
      </w:pPr>
      <w:r w:rsidRPr="001C38AA">
        <w:rPr>
          <w:rFonts w:ascii="Arial" w:hAnsi="Arial" w:cs="Arial"/>
          <w:i/>
          <w:sz w:val="24"/>
          <w:szCs w:val="24"/>
        </w:rPr>
        <w:t>SEGUNDO. DECLÁRASE la nulidad del artículo primero (1º) de la Resolución No. 107 de 6 de julio de 2000, por medio del cual adoptó de manera unilateral la liquidación del Contrato GIV-335-98 suscrito entre el Departamento de Cundinamarca y GEOESTRUCTURAS LTDA., por los motivos esgrimidos en la parte considerativa de este proveído. En consecuencia:</w:t>
      </w:r>
    </w:p>
    <w:p w14:paraId="6AACB16E" w14:textId="77777777" w:rsidR="002C3BA0" w:rsidRPr="001C38AA" w:rsidRDefault="002C3BA0" w:rsidP="001C38AA">
      <w:pPr>
        <w:ind w:left="567" w:right="567"/>
        <w:jc w:val="both"/>
        <w:rPr>
          <w:rFonts w:ascii="Arial" w:hAnsi="Arial" w:cs="Arial"/>
          <w:i/>
          <w:sz w:val="24"/>
          <w:szCs w:val="24"/>
        </w:rPr>
      </w:pPr>
    </w:p>
    <w:p w14:paraId="7E1FBDC5" w14:textId="77777777" w:rsidR="002C3BA0" w:rsidRPr="001C38AA" w:rsidRDefault="002C3BA0" w:rsidP="001C38AA">
      <w:pPr>
        <w:ind w:left="567" w:right="567"/>
        <w:jc w:val="both"/>
        <w:rPr>
          <w:rFonts w:ascii="Arial" w:hAnsi="Arial" w:cs="Arial"/>
          <w:i/>
          <w:sz w:val="24"/>
          <w:szCs w:val="24"/>
        </w:rPr>
      </w:pPr>
      <w:r w:rsidRPr="001C38AA">
        <w:rPr>
          <w:rFonts w:ascii="Arial" w:hAnsi="Arial" w:cs="Arial"/>
          <w:i/>
          <w:sz w:val="24"/>
          <w:szCs w:val="24"/>
        </w:rPr>
        <w:t>TERCERO. ADÓPTASE la liquidación judicial del Contrato GIV-335-98, en los términos consagrados en la parte motiva de esta sentencia (numeral 3.3.1), la cual arroja un saldo actualizado de ONCE MILLONES SETENTA Y TRES MIL CUARENTA Y NUEVE PESOS M/CTE ($11’073.049) favorable al Departamento de Cundinamarca.</w:t>
      </w:r>
    </w:p>
    <w:p w14:paraId="22C03597" w14:textId="77777777" w:rsidR="002C3BA0" w:rsidRPr="001C38AA" w:rsidRDefault="002C3BA0" w:rsidP="001C38AA">
      <w:pPr>
        <w:ind w:left="567" w:right="567"/>
        <w:jc w:val="both"/>
        <w:rPr>
          <w:rFonts w:ascii="Arial" w:hAnsi="Arial" w:cs="Arial"/>
          <w:i/>
          <w:sz w:val="24"/>
          <w:szCs w:val="24"/>
        </w:rPr>
      </w:pPr>
    </w:p>
    <w:p w14:paraId="42D4A19F" w14:textId="77777777" w:rsidR="002C3BA0" w:rsidRPr="001C38AA" w:rsidRDefault="002C3BA0" w:rsidP="001C38AA">
      <w:pPr>
        <w:ind w:left="567" w:right="567"/>
        <w:jc w:val="both"/>
        <w:rPr>
          <w:rFonts w:ascii="Arial" w:hAnsi="Arial" w:cs="Arial"/>
          <w:i/>
          <w:sz w:val="24"/>
          <w:szCs w:val="24"/>
        </w:rPr>
      </w:pPr>
      <w:r w:rsidRPr="001C38AA">
        <w:rPr>
          <w:rFonts w:ascii="Arial" w:hAnsi="Arial" w:cs="Arial"/>
          <w:i/>
          <w:sz w:val="24"/>
          <w:szCs w:val="24"/>
        </w:rPr>
        <w:t>CUARTO. NIÉGANSE las demás súplicas de la demanda.</w:t>
      </w:r>
    </w:p>
    <w:p w14:paraId="72491A57" w14:textId="77777777" w:rsidR="002C3BA0" w:rsidRPr="001C38AA" w:rsidRDefault="002C3BA0" w:rsidP="001C38AA">
      <w:pPr>
        <w:ind w:left="567" w:right="567"/>
        <w:jc w:val="both"/>
        <w:rPr>
          <w:rFonts w:ascii="Arial" w:hAnsi="Arial" w:cs="Arial"/>
          <w:i/>
          <w:sz w:val="24"/>
          <w:szCs w:val="24"/>
        </w:rPr>
      </w:pPr>
    </w:p>
    <w:p w14:paraId="798463AD" w14:textId="77777777" w:rsidR="002C3BA0" w:rsidRPr="001C38AA" w:rsidRDefault="002C3BA0" w:rsidP="001C38AA">
      <w:pPr>
        <w:ind w:left="567" w:right="567"/>
        <w:jc w:val="both"/>
        <w:rPr>
          <w:rFonts w:ascii="Arial" w:hAnsi="Arial" w:cs="Arial"/>
          <w:i/>
          <w:sz w:val="24"/>
          <w:szCs w:val="24"/>
        </w:rPr>
      </w:pPr>
      <w:r w:rsidRPr="001C38AA">
        <w:rPr>
          <w:rFonts w:ascii="Arial" w:hAnsi="Arial" w:cs="Arial"/>
          <w:i/>
          <w:sz w:val="24"/>
          <w:szCs w:val="24"/>
        </w:rPr>
        <w:t>QUINTO. Sin costas.</w:t>
      </w:r>
    </w:p>
    <w:p w14:paraId="66F0EF96" w14:textId="77777777" w:rsidR="002C3BA0" w:rsidRPr="001C38AA" w:rsidRDefault="002C3BA0" w:rsidP="001C38AA">
      <w:pPr>
        <w:ind w:left="567" w:right="567"/>
        <w:jc w:val="both"/>
        <w:rPr>
          <w:rFonts w:ascii="Arial" w:hAnsi="Arial" w:cs="Arial"/>
          <w:i/>
          <w:sz w:val="24"/>
          <w:szCs w:val="24"/>
        </w:rPr>
      </w:pPr>
    </w:p>
    <w:p w14:paraId="4424448E" w14:textId="77777777" w:rsidR="002C3BA0" w:rsidRPr="001C38AA" w:rsidRDefault="002C3BA0" w:rsidP="001C38AA">
      <w:pPr>
        <w:ind w:left="567" w:right="567"/>
        <w:jc w:val="both"/>
        <w:rPr>
          <w:rFonts w:ascii="Arial" w:hAnsi="Arial" w:cs="Arial"/>
          <w:i/>
          <w:sz w:val="24"/>
          <w:szCs w:val="24"/>
        </w:rPr>
      </w:pPr>
      <w:r w:rsidRPr="001C38AA">
        <w:rPr>
          <w:rFonts w:ascii="Arial" w:hAnsi="Arial" w:cs="Arial"/>
          <w:i/>
          <w:sz w:val="24"/>
          <w:szCs w:val="24"/>
        </w:rPr>
        <w:t xml:space="preserve">SEXTO. Dese cumplimiento a esta sentencia en los términos de los artículos 176 a 178 del C.C.A. </w:t>
      </w:r>
    </w:p>
    <w:p w14:paraId="3E66C71D" w14:textId="77777777" w:rsidR="002C3BA0" w:rsidRPr="001C38AA" w:rsidRDefault="002C3BA0" w:rsidP="001C38AA">
      <w:pPr>
        <w:spacing w:line="360" w:lineRule="auto"/>
        <w:jc w:val="both"/>
        <w:rPr>
          <w:rFonts w:ascii="Arial" w:hAnsi="Arial" w:cs="Arial"/>
          <w:sz w:val="24"/>
          <w:szCs w:val="24"/>
        </w:rPr>
      </w:pPr>
    </w:p>
    <w:p w14:paraId="07F180F9" w14:textId="77777777" w:rsidR="002C3BA0" w:rsidRPr="001C38AA" w:rsidRDefault="002C3BA0" w:rsidP="001C38AA">
      <w:pPr>
        <w:spacing w:line="360" w:lineRule="auto"/>
        <w:jc w:val="both"/>
        <w:rPr>
          <w:rFonts w:ascii="Arial" w:hAnsi="Arial" w:cs="Arial"/>
          <w:sz w:val="24"/>
          <w:szCs w:val="24"/>
        </w:rPr>
      </w:pPr>
      <w:r w:rsidRPr="001C38AA">
        <w:rPr>
          <w:rFonts w:ascii="Arial" w:hAnsi="Arial" w:cs="Arial"/>
          <w:sz w:val="24"/>
          <w:szCs w:val="24"/>
        </w:rPr>
        <w:t xml:space="preserve">4.1. La decisión del </w:t>
      </w:r>
      <w:r w:rsidRPr="001C38AA">
        <w:rPr>
          <w:rFonts w:ascii="Arial" w:hAnsi="Arial" w:cs="Arial"/>
          <w:i/>
          <w:sz w:val="24"/>
          <w:szCs w:val="24"/>
        </w:rPr>
        <w:t xml:space="preserve">a-quo </w:t>
      </w:r>
      <w:r w:rsidRPr="001C38AA">
        <w:rPr>
          <w:rFonts w:ascii="Arial" w:hAnsi="Arial" w:cs="Arial"/>
          <w:sz w:val="24"/>
          <w:szCs w:val="24"/>
        </w:rPr>
        <w:t xml:space="preserve">obedeció en primer lugar, a que consideró que la </w:t>
      </w:r>
      <w:r w:rsidRPr="001C38AA">
        <w:rPr>
          <w:rFonts w:ascii="Arial" w:hAnsi="Arial" w:cs="Arial"/>
          <w:i/>
          <w:sz w:val="24"/>
          <w:szCs w:val="24"/>
        </w:rPr>
        <w:t xml:space="preserve">“excepción” </w:t>
      </w:r>
      <w:r w:rsidRPr="001C38AA">
        <w:rPr>
          <w:rFonts w:ascii="Arial" w:hAnsi="Arial" w:cs="Arial"/>
          <w:sz w:val="24"/>
          <w:szCs w:val="24"/>
        </w:rPr>
        <w:t>de pleito pendiente en realidad correspondía a un presupuesto para la suspensión del proceso, de darse los supuestos contemplados en el artículo 170 del C.P.C.; y que en el presente caso, se tramitó ante el Tribunal el proceso radicado con el n.</w:t>
      </w:r>
      <w:r w:rsidRPr="001C38AA">
        <w:rPr>
          <w:rFonts w:ascii="Arial" w:hAnsi="Arial" w:cs="Arial"/>
          <w:sz w:val="24"/>
          <w:szCs w:val="24"/>
          <w:vertAlign w:val="superscript"/>
        </w:rPr>
        <w:t xml:space="preserve">o </w:t>
      </w:r>
      <w:r w:rsidRPr="001C38AA">
        <w:rPr>
          <w:rFonts w:ascii="Arial" w:hAnsi="Arial" w:cs="Arial"/>
          <w:sz w:val="24"/>
          <w:szCs w:val="24"/>
        </w:rPr>
        <w:t>2001-1906, en el que figuró como demandante el departamento de Cundinamarca, que pretendía que se declarara el incumplimiento contractual de la sociedad Geoestructuras Ltda., respecto del contrato n.</w:t>
      </w:r>
      <w:r w:rsidRPr="001C38AA">
        <w:rPr>
          <w:rFonts w:ascii="Arial" w:hAnsi="Arial" w:cs="Arial"/>
          <w:sz w:val="24"/>
          <w:szCs w:val="24"/>
          <w:vertAlign w:val="superscript"/>
        </w:rPr>
        <w:t xml:space="preserve">o </w:t>
      </w:r>
      <w:r w:rsidRPr="001C38AA">
        <w:rPr>
          <w:rFonts w:ascii="Arial" w:hAnsi="Arial" w:cs="Arial"/>
          <w:sz w:val="24"/>
          <w:szCs w:val="24"/>
        </w:rPr>
        <w:t xml:space="preserve">335-98, proceso en el que se profirió sentencia denegatoria de las súplicas el 1º de junio de 2005, la cual cobró fuerza ejecutoria al no haber sido recurrida la decisión. </w:t>
      </w:r>
    </w:p>
    <w:p w14:paraId="56ED9757" w14:textId="77777777" w:rsidR="002C3BA0" w:rsidRPr="001C38AA" w:rsidRDefault="002C3BA0" w:rsidP="001C38AA">
      <w:pPr>
        <w:spacing w:line="360" w:lineRule="auto"/>
        <w:jc w:val="both"/>
        <w:rPr>
          <w:rFonts w:ascii="Arial" w:hAnsi="Arial" w:cs="Arial"/>
          <w:sz w:val="24"/>
          <w:szCs w:val="24"/>
        </w:rPr>
      </w:pPr>
    </w:p>
    <w:p w14:paraId="73D3B7FF" w14:textId="77777777" w:rsidR="002C3BA0" w:rsidRPr="001C38AA" w:rsidRDefault="002C3BA0" w:rsidP="001C38AA">
      <w:pPr>
        <w:spacing w:line="360" w:lineRule="auto"/>
        <w:jc w:val="both"/>
        <w:rPr>
          <w:rFonts w:ascii="Arial" w:hAnsi="Arial" w:cs="Arial"/>
          <w:sz w:val="24"/>
          <w:szCs w:val="24"/>
        </w:rPr>
      </w:pPr>
      <w:r w:rsidRPr="001C38AA">
        <w:rPr>
          <w:rFonts w:ascii="Arial" w:hAnsi="Arial" w:cs="Arial"/>
          <w:sz w:val="24"/>
          <w:szCs w:val="24"/>
        </w:rPr>
        <w:t xml:space="preserve">4.2. En cuanto a las pretensiones, el </w:t>
      </w:r>
      <w:r w:rsidRPr="001C38AA">
        <w:rPr>
          <w:rFonts w:ascii="Arial" w:hAnsi="Arial" w:cs="Arial"/>
          <w:i/>
          <w:sz w:val="24"/>
          <w:szCs w:val="24"/>
        </w:rPr>
        <w:t xml:space="preserve">a-quo </w:t>
      </w:r>
      <w:r w:rsidRPr="001C38AA">
        <w:rPr>
          <w:rFonts w:ascii="Arial" w:hAnsi="Arial" w:cs="Arial"/>
          <w:sz w:val="24"/>
          <w:szCs w:val="24"/>
        </w:rPr>
        <w:t>estimó que si bien la declaratoria de caducidad del contrato se había producido oportunamente, en cuanto el mismo se encontraba vigente al momento de la decisión, lo cierto es que el acto administrativo estaba viciado de nulidad por falsa motivación, puesto que a pesar de que el contrato celebrado no se ejecutó en su totalidad, ello se debió a causas imputables a la entidad demandada, como son la no entrega oportuna de todos los documentos e información requeridos, tales como planos, estudios ambientales, etc., que retrasaron la iniciación de los trabajos e impidieron al contratista la correcta ejecución de sus prestaciones, lo cual constituyó un incumplimiento grave de la contratante que le impedía hacer uso de sus facultades excepcionales.</w:t>
      </w:r>
    </w:p>
    <w:p w14:paraId="1C46B836" w14:textId="77777777" w:rsidR="002C3BA0" w:rsidRPr="001C38AA" w:rsidRDefault="002C3BA0" w:rsidP="001C38AA">
      <w:pPr>
        <w:spacing w:line="360" w:lineRule="auto"/>
        <w:jc w:val="both"/>
        <w:rPr>
          <w:rFonts w:ascii="Arial" w:hAnsi="Arial" w:cs="Arial"/>
          <w:sz w:val="24"/>
          <w:szCs w:val="24"/>
        </w:rPr>
      </w:pPr>
    </w:p>
    <w:p w14:paraId="6015ABC8" w14:textId="77777777" w:rsidR="002C3BA0" w:rsidRPr="001C38AA" w:rsidRDefault="002C3BA0" w:rsidP="001C38AA">
      <w:pPr>
        <w:spacing w:line="360" w:lineRule="auto"/>
        <w:jc w:val="both"/>
        <w:rPr>
          <w:rFonts w:ascii="Arial" w:hAnsi="Arial" w:cs="Arial"/>
          <w:sz w:val="24"/>
          <w:szCs w:val="24"/>
        </w:rPr>
      </w:pPr>
      <w:r w:rsidRPr="001C38AA">
        <w:rPr>
          <w:rFonts w:ascii="Arial" w:hAnsi="Arial" w:cs="Arial"/>
          <w:sz w:val="24"/>
          <w:szCs w:val="24"/>
        </w:rPr>
        <w:t xml:space="preserve">4.3. El </w:t>
      </w:r>
      <w:r w:rsidRPr="001C38AA">
        <w:rPr>
          <w:rFonts w:ascii="Arial" w:hAnsi="Arial" w:cs="Arial"/>
          <w:i/>
          <w:sz w:val="24"/>
          <w:szCs w:val="24"/>
        </w:rPr>
        <w:t xml:space="preserve">a-quo, </w:t>
      </w:r>
      <w:r w:rsidRPr="001C38AA">
        <w:rPr>
          <w:rFonts w:ascii="Arial" w:hAnsi="Arial" w:cs="Arial"/>
          <w:sz w:val="24"/>
          <w:szCs w:val="24"/>
        </w:rPr>
        <w:t>en cuanto a la indemnización de perjuicios por la declaratoria de nulidad del acto administrativo de caducidad contractual, consideró que era improcedente el reconocimiento de los ingresos dejados de percibir por el demandante con ocasión de la inhabilidad derivada de la referida decisión, por cuanto se trata de un perjuicio que no fue demostrado en el plenario.</w:t>
      </w:r>
    </w:p>
    <w:p w14:paraId="3A6C1264" w14:textId="77777777" w:rsidR="002C3BA0" w:rsidRPr="001C38AA" w:rsidRDefault="002C3BA0" w:rsidP="001C38AA">
      <w:pPr>
        <w:spacing w:line="360" w:lineRule="auto"/>
        <w:jc w:val="both"/>
        <w:rPr>
          <w:rFonts w:ascii="Arial" w:hAnsi="Arial" w:cs="Arial"/>
          <w:sz w:val="24"/>
          <w:szCs w:val="24"/>
        </w:rPr>
      </w:pPr>
    </w:p>
    <w:p w14:paraId="5F0A4E08" w14:textId="77777777" w:rsidR="002C3BA0" w:rsidRPr="001C38AA" w:rsidRDefault="002C3BA0" w:rsidP="001C38AA">
      <w:pPr>
        <w:spacing w:line="360" w:lineRule="auto"/>
        <w:jc w:val="both"/>
        <w:rPr>
          <w:rFonts w:ascii="Arial" w:hAnsi="Arial" w:cs="Arial"/>
          <w:sz w:val="24"/>
          <w:szCs w:val="24"/>
        </w:rPr>
      </w:pPr>
      <w:r w:rsidRPr="001C38AA">
        <w:rPr>
          <w:rFonts w:ascii="Arial" w:hAnsi="Arial" w:cs="Arial"/>
          <w:sz w:val="24"/>
          <w:szCs w:val="24"/>
        </w:rPr>
        <w:t>4.4. Al analizar la liquidación unilateral adelantada por la entidad, encontró que i) ésta se atuvo a lo consignado en el acta de recibo de obra respecto del ítem excavaciones varias en roca y excavación mecánica como ítem no previsto; ii) que estuvo bien liquidado el valor al no reconocer AIU por obras no previstas, pues así lo señaló el contrato en su cláusula tercera; iii) que en relación con el ítem</w:t>
      </w:r>
      <w:r w:rsidRPr="001C38AA">
        <w:rPr>
          <w:rFonts w:ascii="Arial" w:hAnsi="Arial" w:cs="Arial"/>
          <w:i/>
          <w:sz w:val="24"/>
          <w:szCs w:val="24"/>
        </w:rPr>
        <w:t xml:space="preserve"> “extendida de material con bulldozer”</w:t>
      </w:r>
      <w:r w:rsidRPr="001C38AA">
        <w:rPr>
          <w:rFonts w:ascii="Arial" w:hAnsi="Arial" w:cs="Arial"/>
          <w:sz w:val="24"/>
          <w:szCs w:val="24"/>
        </w:rPr>
        <w:t>, en la liquidación unilateral consta que se reconoció al precio unitario de $ 1 777 y si bien el demandante pide que se le reconozca el m</w:t>
      </w:r>
      <w:r w:rsidRPr="001C38AA">
        <w:rPr>
          <w:rFonts w:ascii="Arial" w:hAnsi="Arial" w:cs="Arial"/>
          <w:sz w:val="24"/>
          <w:szCs w:val="24"/>
          <w:vertAlign w:val="superscript"/>
        </w:rPr>
        <w:t xml:space="preserve">3 </w:t>
      </w:r>
      <w:r w:rsidRPr="001C38AA">
        <w:rPr>
          <w:rFonts w:ascii="Arial" w:hAnsi="Arial" w:cs="Arial"/>
          <w:sz w:val="24"/>
          <w:szCs w:val="24"/>
        </w:rPr>
        <w:t xml:space="preserve">a $ 3 426, no hay elementos de juicio que permitan establecer si el reconocido por la entidad es el precio real, además en el dictamen pericial ese fue el que se consignó para el ítem en cuestión; iv) consideró vagas las determinaciones de los peritos respecto de lo que debía tenerse en cuenta como </w:t>
      </w:r>
      <w:r w:rsidRPr="001C38AA">
        <w:rPr>
          <w:rFonts w:ascii="Arial" w:hAnsi="Arial" w:cs="Arial"/>
          <w:i/>
          <w:sz w:val="24"/>
          <w:szCs w:val="24"/>
        </w:rPr>
        <w:t xml:space="preserve">“obra prevista en el contrato”, </w:t>
      </w:r>
      <w:r w:rsidRPr="001C38AA">
        <w:rPr>
          <w:rFonts w:ascii="Arial" w:hAnsi="Arial" w:cs="Arial"/>
          <w:sz w:val="24"/>
          <w:szCs w:val="24"/>
        </w:rPr>
        <w:t xml:space="preserve">por lo que ofrecía más credibilidad el acta de recibo de obras en este sentido; v) consideró que en la liquidación unilateral no se tuvo en cuenta la obra no prevista de </w:t>
      </w:r>
      <w:r w:rsidRPr="001C38AA">
        <w:rPr>
          <w:rFonts w:ascii="Arial" w:hAnsi="Arial" w:cs="Arial"/>
          <w:i/>
          <w:sz w:val="24"/>
          <w:szCs w:val="24"/>
        </w:rPr>
        <w:t>“cargue y transporte de material en estaciones aprox. 200 mts”</w:t>
      </w:r>
      <w:r w:rsidRPr="001C38AA">
        <w:rPr>
          <w:rFonts w:ascii="Arial" w:hAnsi="Arial" w:cs="Arial"/>
          <w:sz w:val="24"/>
          <w:szCs w:val="24"/>
        </w:rPr>
        <w:t>, por lo que debía declararse la nulidad del numeral 1º de la resolución demandada, para incluir en la liquidación judicial este reconocimiento por 1705 m</w:t>
      </w:r>
      <w:r w:rsidRPr="001C38AA">
        <w:rPr>
          <w:rFonts w:ascii="Arial" w:hAnsi="Arial" w:cs="Arial"/>
          <w:sz w:val="24"/>
          <w:szCs w:val="24"/>
          <w:vertAlign w:val="superscript"/>
        </w:rPr>
        <w:t>3</w:t>
      </w:r>
      <w:r w:rsidRPr="001C38AA">
        <w:rPr>
          <w:rFonts w:ascii="Arial" w:hAnsi="Arial" w:cs="Arial"/>
          <w:sz w:val="24"/>
          <w:szCs w:val="24"/>
        </w:rPr>
        <w:t xml:space="preserve">, a un precio unitario de $ 4 938,39 -el cual los peritos consideraron aceptable, concepto que no fue objetado por error grave- y sin reconocimiento de AIU, por ser obra no prevista ejecutada sin autorización del secretario; vi) finalmente, resolvió que todo lo demás quedaría como fue liquidado por la entidad, lo cual arrojó un saldo a favor de la entidad demandada, de $ 11 073 049, correspondiente al saldo del anticipo que quedó pendiente por amortizar -$7 930 366,99-, debidamente actualizado. </w:t>
      </w:r>
      <w:r w:rsidRPr="001C38AA">
        <w:rPr>
          <w:rFonts w:ascii="Arial" w:hAnsi="Arial" w:cs="Arial"/>
          <w:sz w:val="24"/>
          <w:szCs w:val="24"/>
          <w:vertAlign w:val="superscript"/>
        </w:rPr>
        <w:t xml:space="preserve"> </w:t>
      </w:r>
    </w:p>
    <w:p w14:paraId="29608297" w14:textId="77777777" w:rsidR="002C3BA0" w:rsidRPr="001C38AA" w:rsidRDefault="002C3BA0" w:rsidP="001C38AA">
      <w:pPr>
        <w:spacing w:line="360" w:lineRule="auto"/>
        <w:jc w:val="both"/>
        <w:rPr>
          <w:rFonts w:ascii="Arial" w:hAnsi="Arial" w:cs="Arial"/>
          <w:sz w:val="24"/>
          <w:szCs w:val="24"/>
        </w:rPr>
      </w:pPr>
    </w:p>
    <w:p w14:paraId="767EB418" w14:textId="77777777" w:rsidR="002C3BA0" w:rsidRPr="001C38AA" w:rsidRDefault="002C3BA0" w:rsidP="001C38AA">
      <w:pPr>
        <w:spacing w:line="360" w:lineRule="auto"/>
        <w:jc w:val="both"/>
        <w:rPr>
          <w:rFonts w:ascii="Arial" w:hAnsi="Arial" w:cs="Arial"/>
          <w:sz w:val="24"/>
          <w:szCs w:val="24"/>
        </w:rPr>
      </w:pPr>
      <w:r w:rsidRPr="001C38AA">
        <w:rPr>
          <w:rFonts w:ascii="Arial" w:hAnsi="Arial" w:cs="Arial"/>
          <w:sz w:val="24"/>
          <w:szCs w:val="24"/>
        </w:rPr>
        <w:t xml:space="preserve">4.5. En relación con el desequilibrio económico del contrato, el tribunal de primera instancia consideró que no había pruebas de la ocurrencia de un hecho ajeno al contrato que hubiese alterado las condiciones normales de ejecución y que diera lugar al rompimiento de la ecuación contractual, pues si bien el actor adujo las condiciones climáticas en el sitio de la obra, esto no se probó. </w:t>
      </w:r>
    </w:p>
    <w:p w14:paraId="75CFE35E" w14:textId="77777777" w:rsidR="002C3BA0" w:rsidRPr="001C38AA" w:rsidRDefault="002C3BA0" w:rsidP="001C38AA">
      <w:pPr>
        <w:spacing w:line="360" w:lineRule="auto"/>
        <w:jc w:val="both"/>
        <w:rPr>
          <w:rFonts w:ascii="Arial" w:hAnsi="Arial" w:cs="Arial"/>
          <w:sz w:val="24"/>
          <w:szCs w:val="24"/>
        </w:rPr>
      </w:pPr>
    </w:p>
    <w:p w14:paraId="435287A8" w14:textId="77777777" w:rsidR="002C3BA0" w:rsidRPr="001C38AA" w:rsidRDefault="002C3BA0" w:rsidP="001C38AA">
      <w:pPr>
        <w:spacing w:line="360" w:lineRule="auto"/>
        <w:jc w:val="both"/>
        <w:rPr>
          <w:rFonts w:ascii="Arial" w:hAnsi="Arial" w:cs="Arial"/>
          <w:sz w:val="24"/>
          <w:szCs w:val="24"/>
        </w:rPr>
      </w:pPr>
      <w:r w:rsidRPr="001C38AA">
        <w:rPr>
          <w:rFonts w:ascii="Arial" w:hAnsi="Arial" w:cs="Arial"/>
          <w:sz w:val="24"/>
          <w:szCs w:val="24"/>
        </w:rPr>
        <w:t xml:space="preserve">4.6. El </w:t>
      </w:r>
      <w:r w:rsidRPr="001C38AA">
        <w:rPr>
          <w:rFonts w:ascii="Arial" w:hAnsi="Arial" w:cs="Arial"/>
          <w:i/>
          <w:sz w:val="24"/>
          <w:szCs w:val="24"/>
        </w:rPr>
        <w:t xml:space="preserve">a-quo </w:t>
      </w:r>
      <w:r w:rsidRPr="001C38AA">
        <w:rPr>
          <w:rFonts w:ascii="Arial" w:hAnsi="Arial" w:cs="Arial"/>
          <w:sz w:val="24"/>
          <w:szCs w:val="24"/>
        </w:rPr>
        <w:t>liquidó el contrato en los siguientes términos:</w:t>
      </w:r>
    </w:p>
    <w:p w14:paraId="502B1145" w14:textId="77777777" w:rsidR="002C3BA0" w:rsidRPr="001C38AA" w:rsidRDefault="002C3BA0" w:rsidP="001C38AA">
      <w:pPr>
        <w:spacing w:line="360" w:lineRule="auto"/>
        <w:jc w:val="both"/>
        <w:rPr>
          <w:rFonts w:ascii="Arial" w:hAnsi="Arial" w:cs="Arial"/>
          <w:sz w:val="24"/>
          <w:szCs w:val="24"/>
        </w:rPr>
      </w:pPr>
    </w:p>
    <w:p w14:paraId="1F426AB8" w14:textId="77777777" w:rsidR="002C3BA0" w:rsidRPr="001C38AA" w:rsidRDefault="002C3BA0" w:rsidP="001C38AA">
      <w:pPr>
        <w:spacing w:line="360" w:lineRule="auto"/>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297"/>
        <w:gridCol w:w="743"/>
        <w:gridCol w:w="951"/>
        <w:gridCol w:w="1701"/>
        <w:gridCol w:w="2031"/>
      </w:tblGrid>
      <w:tr w:rsidR="002C3BA0" w:rsidRPr="001C38AA" w14:paraId="24D4FB4A" w14:textId="77777777" w:rsidTr="00AE5658">
        <w:trPr>
          <w:jc w:val="center"/>
        </w:trPr>
        <w:tc>
          <w:tcPr>
            <w:tcW w:w="717" w:type="dxa"/>
            <w:shd w:val="clear" w:color="auto" w:fill="auto"/>
          </w:tcPr>
          <w:p w14:paraId="5204E8D6" w14:textId="77777777" w:rsidR="002C3BA0" w:rsidRPr="001C38AA" w:rsidRDefault="002C3BA0" w:rsidP="001C38AA">
            <w:pPr>
              <w:jc w:val="center"/>
              <w:rPr>
                <w:rFonts w:ascii="Arial" w:eastAsia="Calibri" w:hAnsi="Arial" w:cs="Arial"/>
                <w:b/>
                <w:i/>
                <w:sz w:val="24"/>
                <w:szCs w:val="24"/>
                <w:lang w:eastAsia="en-US"/>
              </w:rPr>
            </w:pPr>
            <w:r w:rsidRPr="001C38AA">
              <w:rPr>
                <w:rFonts w:ascii="Arial" w:eastAsia="Calibri" w:hAnsi="Arial" w:cs="Arial"/>
                <w:b/>
                <w:i/>
                <w:sz w:val="24"/>
                <w:szCs w:val="24"/>
                <w:lang w:eastAsia="en-US"/>
              </w:rPr>
              <w:t>ITEM</w:t>
            </w:r>
          </w:p>
        </w:tc>
        <w:tc>
          <w:tcPr>
            <w:tcW w:w="2221" w:type="dxa"/>
            <w:shd w:val="clear" w:color="auto" w:fill="auto"/>
          </w:tcPr>
          <w:p w14:paraId="21654B56" w14:textId="77777777" w:rsidR="002C3BA0" w:rsidRPr="001C38AA" w:rsidRDefault="002C3BA0" w:rsidP="001C38AA">
            <w:pPr>
              <w:jc w:val="center"/>
              <w:rPr>
                <w:rFonts w:ascii="Arial" w:eastAsia="Calibri" w:hAnsi="Arial" w:cs="Arial"/>
                <w:b/>
                <w:i/>
                <w:sz w:val="24"/>
                <w:szCs w:val="24"/>
                <w:lang w:eastAsia="en-US"/>
              </w:rPr>
            </w:pPr>
            <w:r w:rsidRPr="001C38AA">
              <w:rPr>
                <w:rFonts w:ascii="Arial" w:eastAsia="Calibri" w:hAnsi="Arial" w:cs="Arial"/>
                <w:b/>
                <w:i/>
                <w:sz w:val="24"/>
                <w:szCs w:val="24"/>
                <w:lang w:eastAsia="en-US"/>
              </w:rPr>
              <w:t>DESCRIPCIÓN</w:t>
            </w:r>
          </w:p>
        </w:tc>
        <w:tc>
          <w:tcPr>
            <w:tcW w:w="743" w:type="dxa"/>
            <w:shd w:val="clear" w:color="auto" w:fill="auto"/>
          </w:tcPr>
          <w:p w14:paraId="4607E3CE" w14:textId="77777777" w:rsidR="002C3BA0" w:rsidRPr="001C38AA" w:rsidRDefault="002C3BA0" w:rsidP="001C38AA">
            <w:pPr>
              <w:jc w:val="center"/>
              <w:rPr>
                <w:rFonts w:ascii="Arial" w:eastAsia="Calibri" w:hAnsi="Arial" w:cs="Arial"/>
                <w:b/>
                <w:i/>
                <w:sz w:val="24"/>
                <w:szCs w:val="24"/>
                <w:lang w:eastAsia="en-US"/>
              </w:rPr>
            </w:pPr>
            <w:r w:rsidRPr="001C38AA">
              <w:rPr>
                <w:rFonts w:ascii="Arial" w:eastAsia="Calibri" w:hAnsi="Arial" w:cs="Arial"/>
                <w:b/>
                <w:i/>
                <w:sz w:val="24"/>
                <w:szCs w:val="24"/>
                <w:lang w:eastAsia="en-US"/>
              </w:rPr>
              <w:t>UN.</w:t>
            </w:r>
          </w:p>
        </w:tc>
        <w:tc>
          <w:tcPr>
            <w:tcW w:w="850" w:type="dxa"/>
            <w:shd w:val="clear" w:color="auto" w:fill="auto"/>
          </w:tcPr>
          <w:p w14:paraId="37BB2D34" w14:textId="77777777" w:rsidR="002C3BA0" w:rsidRPr="001C38AA" w:rsidRDefault="002C3BA0" w:rsidP="001C38AA">
            <w:pPr>
              <w:jc w:val="center"/>
              <w:rPr>
                <w:rFonts w:ascii="Arial" w:eastAsia="Calibri" w:hAnsi="Arial" w:cs="Arial"/>
                <w:b/>
                <w:i/>
                <w:sz w:val="24"/>
                <w:szCs w:val="24"/>
                <w:lang w:eastAsia="en-US"/>
              </w:rPr>
            </w:pPr>
            <w:r w:rsidRPr="001C38AA">
              <w:rPr>
                <w:rFonts w:ascii="Arial" w:eastAsia="Calibri" w:hAnsi="Arial" w:cs="Arial"/>
                <w:b/>
                <w:i/>
                <w:sz w:val="24"/>
                <w:szCs w:val="24"/>
                <w:lang w:eastAsia="en-US"/>
              </w:rPr>
              <w:t>CANT.</w:t>
            </w:r>
          </w:p>
        </w:tc>
        <w:tc>
          <w:tcPr>
            <w:tcW w:w="1701" w:type="dxa"/>
            <w:shd w:val="clear" w:color="auto" w:fill="auto"/>
          </w:tcPr>
          <w:p w14:paraId="22C1F5CA" w14:textId="77777777" w:rsidR="002C3BA0" w:rsidRPr="001C38AA" w:rsidRDefault="002C3BA0" w:rsidP="001C38AA">
            <w:pPr>
              <w:jc w:val="center"/>
              <w:rPr>
                <w:rFonts w:ascii="Arial" w:eastAsia="Calibri" w:hAnsi="Arial" w:cs="Arial"/>
                <w:b/>
                <w:i/>
                <w:sz w:val="24"/>
                <w:szCs w:val="24"/>
                <w:lang w:eastAsia="en-US"/>
              </w:rPr>
            </w:pPr>
            <w:r w:rsidRPr="001C38AA">
              <w:rPr>
                <w:rFonts w:ascii="Arial" w:eastAsia="Calibri" w:hAnsi="Arial" w:cs="Arial"/>
                <w:b/>
                <w:i/>
                <w:sz w:val="24"/>
                <w:szCs w:val="24"/>
                <w:lang w:eastAsia="en-US"/>
              </w:rPr>
              <w:t>V/UNIT.</w:t>
            </w:r>
          </w:p>
        </w:tc>
        <w:tc>
          <w:tcPr>
            <w:tcW w:w="2031" w:type="dxa"/>
            <w:shd w:val="clear" w:color="auto" w:fill="auto"/>
          </w:tcPr>
          <w:p w14:paraId="05FF0E51" w14:textId="77777777" w:rsidR="002C3BA0" w:rsidRPr="001C38AA" w:rsidRDefault="002C3BA0" w:rsidP="001C38AA">
            <w:pPr>
              <w:jc w:val="center"/>
              <w:rPr>
                <w:rFonts w:ascii="Arial" w:eastAsia="Calibri" w:hAnsi="Arial" w:cs="Arial"/>
                <w:b/>
                <w:i/>
                <w:sz w:val="24"/>
                <w:szCs w:val="24"/>
                <w:lang w:eastAsia="en-US"/>
              </w:rPr>
            </w:pPr>
            <w:r w:rsidRPr="001C38AA">
              <w:rPr>
                <w:rFonts w:ascii="Arial" w:eastAsia="Calibri" w:hAnsi="Arial" w:cs="Arial"/>
                <w:b/>
                <w:i/>
                <w:sz w:val="24"/>
                <w:szCs w:val="24"/>
                <w:lang w:eastAsia="en-US"/>
              </w:rPr>
              <w:t>V/TOTAL</w:t>
            </w:r>
          </w:p>
        </w:tc>
      </w:tr>
      <w:tr w:rsidR="002C3BA0" w:rsidRPr="001C38AA" w14:paraId="410B007B" w14:textId="77777777" w:rsidTr="00AE5658">
        <w:trPr>
          <w:jc w:val="center"/>
        </w:trPr>
        <w:tc>
          <w:tcPr>
            <w:tcW w:w="717" w:type="dxa"/>
            <w:shd w:val="clear" w:color="auto" w:fill="auto"/>
          </w:tcPr>
          <w:p w14:paraId="19B912C3"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601.1</w:t>
            </w:r>
          </w:p>
        </w:tc>
        <w:tc>
          <w:tcPr>
            <w:tcW w:w="2221" w:type="dxa"/>
            <w:shd w:val="clear" w:color="auto" w:fill="auto"/>
          </w:tcPr>
          <w:p w14:paraId="6C118440" w14:textId="77777777" w:rsidR="002C3BA0" w:rsidRPr="001C38AA" w:rsidRDefault="002C3BA0" w:rsidP="001C38AA">
            <w:pPr>
              <w:jc w:val="both"/>
              <w:rPr>
                <w:rFonts w:ascii="Arial" w:eastAsia="Calibri" w:hAnsi="Arial" w:cs="Arial"/>
                <w:i/>
                <w:sz w:val="24"/>
                <w:szCs w:val="24"/>
                <w:lang w:eastAsia="en-US"/>
              </w:rPr>
            </w:pPr>
            <w:r w:rsidRPr="001C38AA">
              <w:rPr>
                <w:rFonts w:ascii="Arial" w:eastAsia="Calibri" w:hAnsi="Arial" w:cs="Arial"/>
                <w:i/>
                <w:sz w:val="24"/>
                <w:szCs w:val="24"/>
                <w:lang w:eastAsia="en-US"/>
              </w:rPr>
              <w:t>Excavaciones varias en roca en seco</w:t>
            </w:r>
          </w:p>
        </w:tc>
        <w:tc>
          <w:tcPr>
            <w:tcW w:w="743" w:type="dxa"/>
            <w:shd w:val="clear" w:color="auto" w:fill="auto"/>
          </w:tcPr>
          <w:p w14:paraId="770B7B0A"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M</w:t>
            </w:r>
            <w:r w:rsidRPr="001C38AA">
              <w:rPr>
                <w:rFonts w:ascii="Arial" w:eastAsia="Calibri" w:hAnsi="Arial" w:cs="Arial"/>
                <w:i/>
                <w:sz w:val="24"/>
                <w:szCs w:val="24"/>
                <w:vertAlign w:val="superscript"/>
                <w:lang w:eastAsia="en-US"/>
              </w:rPr>
              <w:t>3</w:t>
            </w:r>
          </w:p>
        </w:tc>
        <w:tc>
          <w:tcPr>
            <w:tcW w:w="850" w:type="dxa"/>
            <w:shd w:val="clear" w:color="auto" w:fill="auto"/>
          </w:tcPr>
          <w:p w14:paraId="0E7C2F23"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210.00</w:t>
            </w:r>
          </w:p>
        </w:tc>
        <w:tc>
          <w:tcPr>
            <w:tcW w:w="1701" w:type="dxa"/>
            <w:shd w:val="clear" w:color="auto" w:fill="auto"/>
          </w:tcPr>
          <w:p w14:paraId="4D2918F9"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19 360</w:t>
            </w:r>
          </w:p>
        </w:tc>
        <w:tc>
          <w:tcPr>
            <w:tcW w:w="2031" w:type="dxa"/>
            <w:shd w:val="clear" w:color="auto" w:fill="auto"/>
          </w:tcPr>
          <w:p w14:paraId="3CAFD855"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4 065 600,oo</w:t>
            </w:r>
          </w:p>
        </w:tc>
      </w:tr>
      <w:tr w:rsidR="002C3BA0" w:rsidRPr="001C38AA" w14:paraId="37C0D31C" w14:textId="77777777" w:rsidTr="00AE5658">
        <w:trPr>
          <w:jc w:val="center"/>
        </w:trPr>
        <w:tc>
          <w:tcPr>
            <w:tcW w:w="717" w:type="dxa"/>
            <w:shd w:val="clear" w:color="auto" w:fill="auto"/>
          </w:tcPr>
          <w:p w14:paraId="5E1E5316"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601.2</w:t>
            </w:r>
          </w:p>
        </w:tc>
        <w:tc>
          <w:tcPr>
            <w:tcW w:w="2221" w:type="dxa"/>
            <w:shd w:val="clear" w:color="auto" w:fill="auto"/>
          </w:tcPr>
          <w:p w14:paraId="4C665C1E" w14:textId="77777777" w:rsidR="002C3BA0" w:rsidRPr="001C38AA" w:rsidRDefault="002C3BA0" w:rsidP="001C38AA">
            <w:pPr>
              <w:jc w:val="both"/>
              <w:rPr>
                <w:rFonts w:ascii="Arial" w:eastAsia="Calibri" w:hAnsi="Arial" w:cs="Arial"/>
                <w:i/>
                <w:sz w:val="24"/>
                <w:szCs w:val="24"/>
                <w:lang w:eastAsia="en-US"/>
              </w:rPr>
            </w:pPr>
            <w:r w:rsidRPr="001C38AA">
              <w:rPr>
                <w:rFonts w:ascii="Arial" w:eastAsia="Calibri" w:hAnsi="Arial" w:cs="Arial"/>
                <w:i/>
                <w:sz w:val="24"/>
                <w:szCs w:val="24"/>
                <w:lang w:eastAsia="en-US"/>
              </w:rPr>
              <w:t>Excavaciones varias en roca bajo agua</w:t>
            </w:r>
          </w:p>
        </w:tc>
        <w:tc>
          <w:tcPr>
            <w:tcW w:w="743" w:type="dxa"/>
            <w:shd w:val="clear" w:color="auto" w:fill="auto"/>
          </w:tcPr>
          <w:p w14:paraId="0DE8BEAC"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M</w:t>
            </w:r>
            <w:r w:rsidRPr="001C38AA">
              <w:rPr>
                <w:rFonts w:ascii="Arial" w:eastAsia="Calibri" w:hAnsi="Arial" w:cs="Arial"/>
                <w:i/>
                <w:sz w:val="24"/>
                <w:szCs w:val="24"/>
                <w:vertAlign w:val="superscript"/>
                <w:lang w:eastAsia="en-US"/>
              </w:rPr>
              <w:t>3</w:t>
            </w:r>
          </w:p>
        </w:tc>
        <w:tc>
          <w:tcPr>
            <w:tcW w:w="850" w:type="dxa"/>
            <w:shd w:val="clear" w:color="auto" w:fill="auto"/>
          </w:tcPr>
          <w:p w14:paraId="34E782CF"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0.00</w:t>
            </w:r>
          </w:p>
        </w:tc>
        <w:tc>
          <w:tcPr>
            <w:tcW w:w="1701" w:type="dxa"/>
            <w:shd w:val="clear" w:color="auto" w:fill="auto"/>
          </w:tcPr>
          <w:p w14:paraId="30920D20"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25 010</w:t>
            </w:r>
          </w:p>
        </w:tc>
        <w:tc>
          <w:tcPr>
            <w:tcW w:w="2031" w:type="dxa"/>
            <w:shd w:val="clear" w:color="auto" w:fill="auto"/>
          </w:tcPr>
          <w:p w14:paraId="6E0E5ADD"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0.00</w:t>
            </w:r>
          </w:p>
        </w:tc>
      </w:tr>
      <w:tr w:rsidR="002C3BA0" w:rsidRPr="001C38AA" w14:paraId="7727AE03" w14:textId="77777777" w:rsidTr="00AE5658">
        <w:trPr>
          <w:jc w:val="center"/>
        </w:trPr>
        <w:tc>
          <w:tcPr>
            <w:tcW w:w="717" w:type="dxa"/>
            <w:shd w:val="clear" w:color="auto" w:fill="auto"/>
          </w:tcPr>
          <w:p w14:paraId="7B6FB8B4"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601.3</w:t>
            </w:r>
          </w:p>
        </w:tc>
        <w:tc>
          <w:tcPr>
            <w:tcW w:w="2221" w:type="dxa"/>
            <w:shd w:val="clear" w:color="auto" w:fill="auto"/>
          </w:tcPr>
          <w:p w14:paraId="080DC1F0" w14:textId="77777777" w:rsidR="002C3BA0" w:rsidRPr="001C38AA" w:rsidRDefault="002C3BA0" w:rsidP="001C38AA">
            <w:pPr>
              <w:jc w:val="both"/>
              <w:rPr>
                <w:rFonts w:ascii="Arial" w:eastAsia="Calibri" w:hAnsi="Arial" w:cs="Arial"/>
                <w:i/>
                <w:sz w:val="24"/>
                <w:szCs w:val="24"/>
                <w:lang w:eastAsia="en-US"/>
              </w:rPr>
            </w:pPr>
            <w:r w:rsidRPr="001C38AA">
              <w:rPr>
                <w:rFonts w:ascii="Arial" w:eastAsia="Calibri" w:hAnsi="Arial" w:cs="Arial"/>
                <w:i/>
                <w:sz w:val="24"/>
                <w:szCs w:val="24"/>
                <w:lang w:eastAsia="en-US"/>
              </w:rPr>
              <w:t>Excavaciones varias en material común en seco</w:t>
            </w:r>
          </w:p>
        </w:tc>
        <w:tc>
          <w:tcPr>
            <w:tcW w:w="743" w:type="dxa"/>
            <w:shd w:val="clear" w:color="auto" w:fill="auto"/>
          </w:tcPr>
          <w:p w14:paraId="12D5C113"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M</w:t>
            </w:r>
            <w:r w:rsidRPr="001C38AA">
              <w:rPr>
                <w:rFonts w:ascii="Arial" w:eastAsia="Calibri" w:hAnsi="Arial" w:cs="Arial"/>
                <w:i/>
                <w:sz w:val="24"/>
                <w:szCs w:val="24"/>
                <w:vertAlign w:val="superscript"/>
                <w:lang w:eastAsia="en-US"/>
              </w:rPr>
              <w:t>3</w:t>
            </w:r>
          </w:p>
        </w:tc>
        <w:tc>
          <w:tcPr>
            <w:tcW w:w="850" w:type="dxa"/>
            <w:shd w:val="clear" w:color="auto" w:fill="auto"/>
          </w:tcPr>
          <w:p w14:paraId="2D5CA1D0"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210.00</w:t>
            </w:r>
          </w:p>
        </w:tc>
        <w:tc>
          <w:tcPr>
            <w:tcW w:w="1701" w:type="dxa"/>
            <w:shd w:val="clear" w:color="auto" w:fill="auto"/>
          </w:tcPr>
          <w:p w14:paraId="55B86CF9"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10 680</w:t>
            </w:r>
          </w:p>
        </w:tc>
        <w:tc>
          <w:tcPr>
            <w:tcW w:w="2031" w:type="dxa"/>
            <w:shd w:val="clear" w:color="auto" w:fill="auto"/>
          </w:tcPr>
          <w:p w14:paraId="1F396014"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2 242 800,oo</w:t>
            </w:r>
          </w:p>
        </w:tc>
      </w:tr>
      <w:tr w:rsidR="002C3BA0" w:rsidRPr="001C38AA" w14:paraId="6E8E3ED0" w14:textId="77777777" w:rsidTr="00AE5658">
        <w:trPr>
          <w:jc w:val="center"/>
        </w:trPr>
        <w:tc>
          <w:tcPr>
            <w:tcW w:w="717" w:type="dxa"/>
            <w:shd w:val="clear" w:color="auto" w:fill="auto"/>
          </w:tcPr>
          <w:p w14:paraId="484BA59F"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601.4</w:t>
            </w:r>
          </w:p>
        </w:tc>
        <w:tc>
          <w:tcPr>
            <w:tcW w:w="2221" w:type="dxa"/>
            <w:shd w:val="clear" w:color="auto" w:fill="auto"/>
          </w:tcPr>
          <w:p w14:paraId="191D9A68" w14:textId="77777777" w:rsidR="002C3BA0" w:rsidRPr="001C38AA" w:rsidRDefault="002C3BA0" w:rsidP="001C38AA">
            <w:pPr>
              <w:jc w:val="both"/>
              <w:rPr>
                <w:rFonts w:ascii="Arial" w:eastAsia="Calibri" w:hAnsi="Arial" w:cs="Arial"/>
                <w:i/>
                <w:sz w:val="24"/>
                <w:szCs w:val="24"/>
                <w:lang w:eastAsia="en-US"/>
              </w:rPr>
            </w:pPr>
            <w:r w:rsidRPr="001C38AA">
              <w:rPr>
                <w:rFonts w:ascii="Arial" w:eastAsia="Calibri" w:hAnsi="Arial" w:cs="Arial"/>
                <w:i/>
                <w:sz w:val="24"/>
                <w:szCs w:val="24"/>
                <w:lang w:eastAsia="en-US"/>
              </w:rPr>
              <w:t>Excavaciones varias en material común bajo agua</w:t>
            </w:r>
          </w:p>
        </w:tc>
        <w:tc>
          <w:tcPr>
            <w:tcW w:w="743" w:type="dxa"/>
            <w:shd w:val="clear" w:color="auto" w:fill="auto"/>
          </w:tcPr>
          <w:p w14:paraId="1FB952DD"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M</w:t>
            </w:r>
            <w:r w:rsidRPr="001C38AA">
              <w:rPr>
                <w:rFonts w:ascii="Arial" w:eastAsia="Calibri" w:hAnsi="Arial" w:cs="Arial"/>
                <w:i/>
                <w:sz w:val="24"/>
                <w:szCs w:val="24"/>
                <w:vertAlign w:val="superscript"/>
                <w:lang w:eastAsia="en-US"/>
              </w:rPr>
              <w:t>3</w:t>
            </w:r>
          </w:p>
        </w:tc>
        <w:tc>
          <w:tcPr>
            <w:tcW w:w="850" w:type="dxa"/>
            <w:shd w:val="clear" w:color="auto" w:fill="auto"/>
          </w:tcPr>
          <w:p w14:paraId="23AC9BEA"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131.40</w:t>
            </w:r>
          </w:p>
        </w:tc>
        <w:tc>
          <w:tcPr>
            <w:tcW w:w="1701" w:type="dxa"/>
            <w:shd w:val="clear" w:color="auto" w:fill="auto"/>
          </w:tcPr>
          <w:p w14:paraId="2FE61941"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16 330</w:t>
            </w:r>
          </w:p>
        </w:tc>
        <w:tc>
          <w:tcPr>
            <w:tcW w:w="2031" w:type="dxa"/>
            <w:shd w:val="clear" w:color="auto" w:fill="auto"/>
          </w:tcPr>
          <w:p w14:paraId="2963A3C3"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2 145 762</w:t>
            </w:r>
          </w:p>
        </w:tc>
      </w:tr>
      <w:tr w:rsidR="002C3BA0" w:rsidRPr="001C38AA" w14:paraId="4DDE3BCF" w14:textId="77777777" w:rsidTr="00AE5658">
        <w:trPr>
          <w:jc w:val="center"/>
        </w:trPr>
        <w:tc>
          <w:tcPr>
            <w:tcW w:w="717" w:type="dxa"/>
            <w:shd w:val="clear" w:color="auto" w:fill="auto"/>
          </w:tcPr>
          <w:p w14:paraId="620C9CA2"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621.1</w:t>
            </w:r>
          </w:p>
        </w:tc>
        <w:tc>
          <w:tcPr>
            <w:tcW w:w="2221" w:type="dxa"/>
            <w:shd w:val="clear" w:color="auto" w:fill="auto"/>
          </w:tcPr>
          <w:p w14:paraId="18E1E26C" w14:textId="77777777" w:rsidR="002C3BA0" w:rsidRPr="001C38AA" w:rsidRDefault="002C3BA0" w:rsidP="001C38AA">
            <w:pPr>
              <w:jc w:val="both"/>
              <w:rPr>
                <w:rFonts w:ascii="Arial" w:eastAsia="Calibri" w:hAnsi="Arial" w:cs="Arial"/>
                <w:i/>
                <w:sz w:val="24"/>
                <w:szCs w:val="24"/>
                <w:lang w:eastAsia="en-US"/>
              </w:rPr>
            </w:pPr>
            <w:r w:rsidRPr="001C38AA">
              <w:rPr>
                <w:rFonts w:ascii="Arial" w:eastAsia="Calibri" w:hAnsi="Arial" w:cs="Arial"/>
                <w:i/>
                <w:sz w:val="24"/>
                <w:szCs w:val="24"/>
                <w:lang w:eastAsia="en-US"/>
              </w:rPr>
              <w:t>Caissons en concreto D=1.2. M incluye excavación y anillos</w:t>
            </w:r>
          </w:p>
        </w:tc>
        <w:tc>
          <w:tcPr>
            <w:tcW w:w="743" w:type="dxa"/>
            <w:shd w:val="clear" w:color="auto" w:fill="auto"/>
          </w:tcPr>
          <w:p w14:paraId="2CB80E78"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ML</w:t>
            </w:r>
          </w:p>
        </w:tc>
        <w:tc>
          <w:tcPr>
            <w:tcW w:w="850" w:type="dxa"/>
            <w:shd w:val="clear" w:color="auto" w:fill="auto"/>
          </w:tcPr>
          <w:p w14:paraId="2C0FE524"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0.00</w:t>
            </w:r>
          </w:p>
        </w:tc>
        <w:tc>
          <w:tcPr>
            <w:tcW w:w="1701" w:type="dxa"/>
            <w:shd w:val="clear" w:color="auto" w:fill="auto"/>
          </w:tcPr>
          <w:p w14:paraId="78D65DDB"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141 089</w:t>
            </w:r>
          </w:p>
        </w:tc>
        <w:tc>
          <w:tcPr>
            <w:tcW w:w="2031" w:type="dxa"/>
            <w:shd w:val="clear" w:color="auto" w:fill="auto"/>
          </w:tcPr>
          <w:p w14:paraId="52DB9B36"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0.00</w:t>
            </w:r>
          </w:p>
        </w:tc>
      </w:tr>
      <w:tr w:rsidR="002C3BA0" w:rsidRPr="001C38AA" w14:paraId="1CC3B0C6" w14:textId="77777777" w:rsidTr="00AE5658">
        <w:trPr>
          <w:jc w:val="center"/>
        </w:trPr>
        <w:tc>
          <w:tcPr>
            <w:tcW w:w="717" w:type="dxa"/>
            <w:shd w:val="clear" w:color="auto" w:fill="auto"/>
          </w:tcPr>
          <w:p w14:paraId="61A96231"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630.7</w:t>
            </w:r>
          </w:p>
        </w:tc>
        <w:tc>
          <w:tcPr>
            <w:tcW w:w="2221" w:type="dxa"/>
            <w:shd w:val="clear" w:color="auto" w:fill="auto"/>
          </w:tcPr>
          <w:p w14:paraId="3A28E484" w14:textId="77777777" w:rsidR="002C3BA0" w:rsidRPr="001C38AA" w:rsidRDefault="002C3BA0" w:rsidP="001C38AA">
            <w:pPr>
              <w:jc w:val="both"/>
              <w:rPr>
                <w:rFonts w:ascii="Arial" w:eastAsia="Calibri" w:hAnsi="Arial" w:cs="Arial"/>
                <w:i/>
                <w:sz w:val="24"/>
                <w:szCs w:val="24"/>
                <w:lang w:eastAsia="en-US"/>
              </w:rPr>
            </w:pPr>
            <w:r w:rsidRPr="001C38AA">
              <w:rPr>
                <w:rFonts w:ascii="Arial" w:eastAsia="Calibri" w:hAnsi="Arial" w:cs="Arial"/>
                <w:i/>
                <w:sz w:val="24"/>
                <w:szCs w:val="24"/>
                <w:lang w:eastAsia="en-US"/>
              </w:rPr>
              <w:t>Concreto clase G ciclópeo de 140 Kg/cm2 Bases</w:t>
            </w:r>
          </w:p>
        </w:tc>
        <w:tc>
          <w:tcPr>
            <w:tcW w:w="743" w:type="dxa"/>
            <w:shd w:val="clear" w:color="auto" w:fill="auto"/>
          </w:tcPr>
          <w:p w14:paraId="4DD37950"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M</w:t>
            </w:r>
            <w:r w:rsidRPr="001C38AA">
              <w:rPr>
                <w:rFonts w:ascii="Arial" w:eastAsia="Calibri" w:hAnsi="Arial" w:cs="Arial"/>
                <w:i/>
                <w:sz w:val="24"/>
                <w:szCs w:val="24"/>
                <w:vertAlign w:val="superscript"/>
                <w:lang w:eastAsia="en-US"/>
              </w:rPr>
              <w:t>3</w:t>
            </w:r>
          </w:p>
        </w:tc>
        <w:tc>
          <w:tcPr>
            <w:tcW w:w="850" w:type="dxa"/>
            <w:shd w:val="clear" w:color="auto" w:fill="auto"/>
          </w:tcPr>
          <w:p w14:paraId="44E1D857"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0.00</w:t>
            </w:r>
          </w:p>
        </w:tc>
        <w:tc>
          <w:tcPr>
            <w:tcW w:w="1701" w:type="dxa"/>
            <w:shd w:val="clear" w:color="auto" w:fill="auto"/>
          </w:tcPr>
          <w:p w14:paraId="27355920"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87 992</w:t>
            </w:r>
          </w:p>
        </w:tc>
        <w:tc>
          <w:tcPr>
            <w:tcW w:w="2031" w:type="dxa"/>
            <w:shd w:val="clear" w:color="auto" w:fill="auto"/>
          </w:tcPr>
          <w:p w14:paraId="44A8DA18"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0.00</w:t>
            </w:r>
          </w:p>
        </w:tc>
      </w:tr>
      <w:tr w:rsidR="002C3BA0" w:rsidRPr="001C38AA" w14:paraId="0F3FE89B" w14:textId="77777777" w:rsidTr="00AE5658">
        <w:trPr>
          <w:jc w:val="center"/>
        </w:trPr>
        <w:tc>
          <w:tcPr>
            <w:tcW w:w="717" w:type="dxa"/>
            <w:shd w:val="clear" w:color="auto" w:fill="auto"/>
          </w:tcPr>
          <w:p w14:paraId="1A615E8B"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630.7</w:t>
            </w:r>
          </w:p>
        </w:tc>
        <w:tc>
          <w:tcPr>
            <w:tcW w:w="2221" w:type="dxa"/>
            <w:shd w:val="clear" w:color="auto" w:fill="auto"/>
          </w:tcPr>
          <w:p w14:paraId="2474C055" w14:textId="77777777" w:rsidR="002C3BA0" w:rsidRPr="001C38AA" w:rsidRDefault="002C3BA0" w:rsidP="001C38AA">
            <w:pPr>
              <w:jc w:val="both"/>
              <w:rPr>
                <w:rFonts w:ascii="Arial" w:eastAsia="Calibri" w:hAnsi="Arial" w:cs="Arial"/>
                <w:i/>
                <w:sz w:val="24"/>
                <w:szCs w:val="24"/>
                <w:lang w:eastAsia="en-US"/>
              </w:rPr>
            </w:pPr>
            <w:r w:rsidRPr="001C38AA">
              <w:rPr>
                <w:rFonts w:ascii="Arial" w:eastAsia="Calibri" w:hAnsi="Arial" w:cs="Arial"/>
                <w:i/>
                <w:sz w:val="24"/>
                <w:szCs w:val="24"/>
                <w:lang w:eastAsia="en-US"/>
              </w:rPr>
              <w:t xml:space="preserve">Concreto clase G ciclópeo de 140 Kg/cm2 Elevaciones </w:t>
            </w:r>
          </w:p>
        </w:tc>
        <w:tc>
          <w:tcPr>
            <w:tcW w:w="743" w:type="dxa"/>
            <w:shd w:val="clear" w:color="auto" w:fill="auto"/>
          </w:tcPr>
          <w:p w14:paraId="2E033B72"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M</w:t>
            </w:r>
            <w:r w:rsidRPr="001C38AA">
              <w:rPr>
                <w:rFonts w:ascii="Arial" w:eastAsia="Calibri" w:hAnsi="Arial" w:cs="Arial"/>
                <w:i/>
                <w:sz w:val="24"/>
                <w:szCs w:val="24"/>
                <w:vertAlign w:val="superscript"/>
                <w:lang w:eastAsia="en-US"/>
              </w:rPr>
              <w:t>3</w:t>
            </w:r>
          </w:p>
        </w:tc>
        <w:tc>
          <w:tcPr>
            <w:tcW w:w="850" w:type="dxa"/>
            <w:shd w:val="clear" w:color="auto" w:fill="auto"/>
          </w:tcPr>
          <w:p w14:paraId="4D0C5197"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0.00</w:t>
            </w:r>
          </w:p>
        </w:tc>
        <w:tc>
          <w:tcPr>
            <w:tcW w:w="1701" w:type="dxa"/>
            <w:shd w:val="clear" w:color="auto" w:fill="auto"/>
          </w:tcPr>
          <w:p w14:paraId="6CA2EB24"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117 992</w:t>
            </w:r>
          </w:p>
        </w:tc>
        <w:tc>
          <w:tcPr>
            <w:tcW w:w="2031" w:type="dxa"/>
            <w:shd w:val="clear" w:color="auto" w:fill="auto"/>
          </w:tcPr>
          <w:p w14:paraId="4123A363"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0.00</w:t>
            </w:r>
          </w:p>
        </w:tc>
      </w:tr>
      <w:tr w:rsidR="002C3BA0" w:rsidRPr="001C38AA" w14:paraId="40E5A433" w14:textId="77777777" w:rsidTr="00AE5658">
        <w:trPr>
          <w:jc w:val="center"/>
        </w:trPr>
        <w:tc>
          <w:tcPr>
            <w:tcW w:w="717" w:type="dxa"/>
            <w:shd w:val="clear" w:color="auto" w:fill="auto"/>
          </w:tcPr>
          <w:p w14:paraId="21CB3B68"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630.4</w:t>
            </w:r>
          </w:p>
        </w:tc>
        <w:tc>
          <w:tcPr>
            <w:tcW w:w="2221" w:type="dxa"/>
            <w:shd w:val="clear" w:color="auto" w:fill="auto"/>
          </w:tcPr>
          <w:p w14:paraId="0CB2C7FF" w14:textId="77777777" w:rsidR="002C3BA0" w:rsidRPr="001C38AA" w:rsidRDefault="002C3BA0" w:rsidP="001C38AA">
            <w:pPr>
              <w:jc w:val="both"/>
              <w:rPr>
                <w:rFonts w:ascii="Arial" w:eastAsia="Calibri" w:hAnsi="Arial" w:cs="Arial"/>
                <w:i/>
                <w:sz w:val="24"/>
                <w:szCs w:val="24"/>
                <w:lang w:eastAsia="en-US"/>
              </w:rPr>
            </w:pPr>
            <w:r w:rsidRPr="001C38AA">
              <w:rPr>
                <w:rFonts w:ascii="Arial" w:eastAsia="Calibri" w:hAnsi="Arial" w:cs="Arial"/>
                <w:i/>
                <w:sz w:val="24"/>
                <w:szCs w:val="24"/>
                <w:lang w:eastAsia="en-US"/>
              </w:rPr>
              <w:t>Concreto clase D 210 Kg/cm2 Bases</w:t>
            </w:r>
          </w:p>
        </w:tc>
        <w:tc>
          <w:tcPr>
            <w:tcW w:w="743" w:type="dxa"/>
            <w:shd w:val="clear" w:color="auto" w:fill="auto"/>
          </w:tcPr>
          <w:p w14:paraId="41AF327D"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M</w:t>
            </w:r>
            <w:r w:rsidRPr="001C38AA">
              <w:rPr>
                <w:rFonts w:ascii="Arial" w:eastAsia="Calibri" w:hAnsi="Arial" w:cs="Arial"/>
                <w:i/>
                <w:sz w:val="24"/>
                <w:szCs w:val="24"/>
                <w:vertAlign w:val="superscript"/>
                <w:lang w:eastAsia="en-US"/>
              </w:rPr>
              <w:t>3</w:t>
            </w:r>
          </w:p>
        </w:tc>
        <w:tc>
          <w:tcPr>
            <w:tcW w:w="850" w:type="dxa"/>
            <w:shd w:val="clear" w:color="auto" w:fill="auto"/>
          </w:tcPr>
          <w:p w14:paraId="7930CFBB"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0.00</w:t>
            </w:r>
          </w:p>
        </w:tc>
        <w:tc>
          <w:tcPr>
            <w:tcW w:w="1701" w:type="dxa"/>
            <w:shd w:val="clear" w:color="auto" w:fill="auto"/>
          </w:tcPr>
          <w:p w14:paraId="609E2F78"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161 460</w:t>
            </w:r>
          </w:p>
        </w:tc>
        <w:tc>
          <w:tcPr>
            <w:tcW w:w="2031" w:type="dxa"/>
            <w:shd w:val="clear" w:color="auto" w:fill="auto"/>
          </w:tcPr>
          <w:p w14:paraId="2F8FF639"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0.00</w:t>
            </w:r>
          </w:p>
        </w:tc>
      </w:tr>
      <w:tr w:rsidR="002C3BA0" w:rsidRPr="001C38AA" w14:paraId="0605C50A" w14:textId="77777777" w:rsidTr="00AE5658">
        <w:trPr>
          <w:jc w:val="center"/>
        </w:trPr>
        <w:tc>
          <w:tcPr>
            <w:tcW w:w="717" w:type="dxa"/>
            <w:shd w:val="clear" w:color="auto" w:fill="auto"/>
          </w:tcPr>
          <w:p w14:paraId="44D91AE9"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630.4</w:t>
            </w:r>
          </w:p>
        </w:tc>
        <w:tc>
          <w:tcPr>
            <w:tcW w:w="2221" w:type="dxa"/>
            <w:shd w:val="clear" w:color="auto" w:fill="auto"/>
          </w:tcPr>
          <w:p w14:paraId="57EA2313" w14:textId="77777777" w:rsidR="002C3BA0" w:rsidRPr="001C38AA" w:rsidRDefault="002C3BA0" w:rsidP="001C38AA">
            <w:pPr>
              <w:jc w:val="both"/>
              <w:rPr>
                <w:rFonts w:ascii="Arial" w:eastAsia="Calibri" w:hAnsi="Arial" w:cs="Arial"/>
                <w:i/>
                <w:sz w:val="24"/>
                <w:szCs w:val="24"/>
                <w:lang w:eastAsia="en-US"/>
              </w:rPr>
            </w:pPr>
            <w:r w:rsidRPr="001C38AA">
              <w:rPr>
                <w:rFonts w:ascii="Arial" w:eastAsia="Calibri" w:hAnsi="Arial" w:cs="Arial"/>
                <w:i/>
                <w:sz w:val="24"/>
                <w:szCs w:val="24"/>
                <w:lang w:eastAsia="en-US"/>
              </w:rPr>
              <w:t>Concreto clase D 210 Kg/cm2 Elevaciones</w:t>
            </w:r>
          </w:p>
        </w:tc>
        <w:tc>
          <w:tcPr>
            <w:tcW w:w="743" w:type="dxa"/>
            <w:shd w:val="clear" w:color="auto" w:fill="auto"/>
          </w:tcPr>
          <w:p w14:paraId="4C508637"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M</w:t>
            </w:r>
            <w:r w:rsidRPr="001C38AA">
              <w:rPr>
                <w:rFonts w:ascii="Arial" w:eastAsia="Calibri" w:hAnsi="Arial" w:cs="Arial"/>
                <w:i/>
                <w:sz w:val="24"/>
                <w:szCs w:val="24"/>
                <w:vertAlign w:val="superscript"/>
                <w:lang w:eastAsia="en-US"/>
              </w:rPr>
              <w:t>3</w:t>
            </w:r>
          </w:p>
        </w:tc>
        <w:tc>
          <w:tcPr>
            <w:tcW w:w="850" w:type="dxa"/>
            <w:shd w:val="clear" w:color="auto" w:fill="auto"/>
          </w:tcPr>
          <w:p w14:paraId="4839BE8D"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0.00</w:t>
            </w:r>
          </w:p>
        </w:tc>
        <w:tc>
          <w:tcPr>
            <w:tcW w:w="1701" w:type="dxa"/>
            <w:shd w:val="clear" w:color="auto" w:fill="auto"/>
          </w:tcPr>
          <w:p w14:paraId="6A500781"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179 200</w:t>
            </w:r>
          </w:p>
        </w:tc>
        <w:tc>
          <w:tcPr>
            <w:tcW w:w="2031" w:type="dxa"/>
            <w:shd w:val="clear" w:color="auto" w:fill="auto"/>
          </w:tcPr>
          <w:p w14:paraId="1B3CC95D"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0.00</w:t>
            </w:r>
          </w:p>
        </w:tc>
      </w:tr>
      <w:tr w:rsidR="002C3BA0" w:rsidRPr="001C38AA" w14:paraId="40267562" w14:textId="77777777" w:rsidTr="00AE5658">
        <w:trPr>
          <w:jc w:val="center"/>
        </w:trPr>
        <w:tc>
          <w:tcPr>
            <w:tcW w:w="717" w:type="dxa"/>
            <w:shd w:val="clear" w:color="auto" w:fill="auto"/>
          </w:tcPr>
          <w:p w14:paraId="2664B25A"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630.4</w:t>
            </w:r>
          </w:p>
        </w:tc>
        <w:tc>
          <w:tcPr>
            <w:tcW w:w="2221" w:type="dxa"/>
            <w:shd w:val="clear" w:color="auto" w:fill="auto"/>
          </w:tcPr>
          <w:p w14:paraId="001AF680" w14:textId="77777777" w:rsidR="002C3BA0" w:rsidRPr="001C38AA" w:rsidRDefault="002C3BA0" w:rsidP="001C38AA">
            <w:pPr>
              <w:jc w:val="both"/>
              <w:rPr>
                <w:rFonts w:ascii="Arial" w:eastAsia="Calibri" w:hAnsi="Arial" w:cs="Arial"/>
                <w:i/>
                <w:sz w:val="24"/>
                <w:szCs w:val="24"/>
                <w:lang w:eastAsia="en-US"/>
              </w:rPr>
            </w:pPr>
            <w:r w:rsidRPr="001C38AA">
              <w:rPr>
                <w:rFonts w:ascii="Arial" w:eastAsia="Calibri" w:hAnsi="Arial" w:cs="Arial"/>
                <w:i/>
                <w:sz w:val="24"/>
                <w:szCs w:val="24"/>
                <w:lang w:eastAsia="en-US"/>
              </w:rPr>
              <w:t>Concreto clase D 210 Kg/cm2 placa vigas y riostras</w:t>
            </w:r>
          </w:p>
        </w:tc>
        <w:tc>
          <w:tcPr>
            <w:tcW w:w="743" w:type="dxa"/>
            <w:shd w:val="clear" w:color="auto" w:fill="auto"/>
          </w:tcPr>
          <w:p w14:paraId="256F2AC6"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M</w:t>
            </w:r>
            <w:r w:rsidRPr="001C38AA">
              <w:rPr>
                <w:rFonts w:ascii="Arial" w:eastAsia="Calibri" w:hAnsi="Arial" w:cs="Arial"/>
                <w:i/>
                <w:sz w:val="24"/>
                <w:szCs w:val="24"/>
                <w:vertAlign w:val="superscript"/>
                <w:lang w:eastAsia="en-US"/>
              </w:rPr>
              <w:t>3</w:t>
            </w:r>
          </w:p>
        </w:tc>
        <w:tc>
          <w:tcPr>
            <w:tcW w:w="850" w:type="dxa"/>
            <w:shd w:val="clear" w:color="auto" w:fill="auto"/>
          </w:tcPr>
          <w:p w14:paraId="34C8B018"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0.00</w:t>
            </w:r>
          </w:p>
        </w:tc>
        <w:tc>
          <w:tcPr>
            <w:tcW w:w="1701" w:type="dxa"/>
            <w:shd w:val="clear" w:color="auto" w:fill="auto"/>
          </w:tcPr>
          <w:p w14:paraId="1218597F"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188 960</w:t>
            </w:r>
          </w:p>
        </w:tc>
        <w:tc>
          <w:tcPr>
            <w:tcW w:w="2031" w:type="dxa"/>
            <w:shd w:val="clear" w:color="auto" w:fill="auto"/>
          </w:tcPr>
          <w:p w14:paraId="4B2E0945"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0.00</w:t>
            </w:r>
          </w:p>
        </w:tc>
      </w:tr>
      <w:tr w:rsidR="002C3BA0" w:rsidRPr="001C38AA" w14:paraId="0A0CB6FB" w14:textId="77777777" w:rsidTr="00AE5658">
        <w:trPr>
          <w:jc w:val="center"/>
        </w:trPr>
        <w:tc>
          <w:tcPr>
            <w:tcW w:w="717" w:type="dxa"/>
            <w:shd w:val="clear" w:color="auto" w:fill="auto"/>
          </w:tcPr>
          <w:p w14:paraId="1E71F7DC"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640.1</w:t>
            </w:r>
          </w:p>
        </w:tc>
        <w:tc>
          <w:tcPr>
            <w:tcW w:w="2221" w:type="dxa"/>
            <w:shd w:val="clear" w:color="auto" w:fill="auto"/>
          </w:tcPr>
          <w:p w14:paraId="153E82CC" w14:textId="77777777" w:rsidR="002C3BA0" w:rsidRPr="001C38AA" w:rsidRDefault="002C3BA0" w:rsidP="001C38AA">
            <w:pPr>
              <w:jc w:val="both"/>
              <w:rPr>
                <w:rFonts w:ascii="Arial" w:eastAsia="Calibri" w:hAnsi="Arial" w:cs="Arial"/>
                <w:i/>
                <w:sz w:val="24"/>
                <w:szCs w:val="24"/>
                <w:lang w:eastAsia="en-US"/>
              </w:rPr>
            </w:pPr>
            <w:r w:rsidRPr="001C38AA">
              <w:rPr>
                <w:rFonts w:ascii="Arial" w:eastAsia="Calibri" w:hAnsi="Arial" w:cs="Arial"/>
                <w:i/>
                <w:sz w:val="24"/>
                <w:szCs w:val="24"/>
                <w:lang w:eastAsia="en-US"/>
              </w:rPr>
              <w:t>Acero de refuerzo grado 37</w:t>
            </w:r>
          </w:p>
        </w:tc>
        <w:tc>
          <w:tcPr>
            <w:tcW w:w="743" w:type="dxa"/>
            <w:shd w:val="clear" w:color="auto" w:fill="auto"/>
          </w:tcPr>
          <w:p w14:paraId="1A2C97B7"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KG</w:t>
            </w:r>
          </w:p>
        </w:tc>
        <w:tc>
          <w:tcPr>
            <w:tcW w:w="850" w:type="dxa"/>
            <w:shd w:val="clear" w:color="auto" w:fill="auto"/>
          </w:tcPr>
          <w:p w14:paraId="3BC50586"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0.00</w:t>
            </w:r>
          </w:p>
        </w:tc>
        <w:tc>
          <w:tcPr>
            <w:tcW w:w="1701" w:type="dxa"/>
            <w:shd w:val="clear" w:color="auto" w:fill="auto"/>
          </w:tcPr>
          <w:p w14:paraId="1071A872"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 xml:space="preserve">1 365 </w:t>
            </w:r>
          </w:p>
        </w:tc>
        <w:tc>
          <w:tcPr>
            <w:tcW w:w="2031" w:type="dxa"/>
            <w:shd w:val="clear" w:color="auto" w:fill="auto"/>
          </w:tcPr>
          <w:p w14:paraId="7357CAD1"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0.00</w:t>
            </w:r>
          </w:p>
        </w:tc>
      </w:tr>
      <w:tr w:rsidR="002C3BA0" w:rsidRPr="001C38AA" w14:paraId="4FEA8AC7" w14:textId="77777777" w:rsidTr="00AE5658">
        <w:trPr>
          <w:jc w:val="center"/>
        </w:trPr>
        <w:tc>
          <w:tcPr>
            <w:tcW w:w="717" w:type="dxa"/>
            <w:shd w:val="clear" w:color="auto" w:fill="auto"/>
          </w:tcPr>
          <w:p w14:paraId="24D462D3"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640.3</w:t>
            </w:r>
          </w:p>
        </w:tc>
        <w:tc>
          <w:tcPr>
            <w:tcW w:w="2221" w:type="dxa"/>
            <w:shd w:val="clear" w:color="auto" w:fill="auto"/>
          </w:tcPr>
          <w:p w14:paraId="02DFEF81" w14:textId="77777777" w:rsidR="002C3BA0" w:rsidRPr="001C38AA" w:rsidRDefault="002C3BA0" w:rsidP="001C38AA">
            <w:pPr>
              <w:jc w:val="both"/>
              <w:rPr>
                <w:rFonts w:ascii="Arial" w:eastAsia="Calibri" w:hAnsi="Arial" w:cs="Arial"/>
                <w:i/>
                <w:sz w:val="24"/>
                <w:szCs w:val="24"/>
                <w:lang w:eastAsia="en-US"/>
              </w:rPr>
            </w:pPr>
            <w:r w:rsidRPr="001C38AA">
              <w:rPr>
                <w:rFonts w:ascii="Arial" w:eastAsia="Calibri" w:hAnsi="Arial" w:cs="Arial"/>
                <w:i/>
                <w:sz w:val="24"/>
                <w:szCs w:val="24"/>
                <w:lang w:eastAsia="en-US"/>
              </w:rPr>
              <w:t>Acero de refuerzo grado 30</w:t>
            </w:r>
          </w:p>
        </w:tc>
        <w:tc>
          <w:tcPr>
            <w:tcW w:w="743" w:type="dxa"/>
            <w:shd w:val="clear" w:color="auto" w:fill="auto"/>
          </w:tcPr>
          <w:p w14:paraId="63F3D9D7"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KG</w:t>
            </w:r>
          </w:p>
        </w:tc>
        <w:tc>
          <w:tcPr>
            <w:tcW w:w="850" w:type="dxa"/>
            <w:shd w:val="clear" w:color="auto" w:fill="auto"/>
          </w:tcPr>
          <w:p w14:paraId="1CF8ECDE"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0.00</w:t>
            </w:r>
          </w:p>
        </w:tc>
        <w:tc>
          <w:tcPr>
            <w:tcW w:w="1701" w:type="dxa"/>
            <w:shd w:val="clear" w:color="auto" w:fill="auto"/>
          </w:tcPr>
          <w:p w14:paraId="14A3D060"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1 332</w:t>
            </w:r>
          </w:p>
        </w:tc>
        <w:tc>
          <w:tcPr>
            <w:tcW w:w="2031" w:type="dxa"/>
            <w:shd w:val="clear" w:color="auto" w:fill="auto"/>
          </w:tcPr>
          <w:p w14:paraId="6B7DB08A"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0.00</w:t>
            </w:r>
          </w:p>
        </w:tc>
      </w:tr>
      <w:tr w:rsidR="002C3BA0" w:rsidRPr="001C38AA" w14:paraId="3C7B9694" w14:textId="77777777" w:rsidTr="00AE5658">
        <w:trPr>
          <w:jc w:val="center"/>
        </w:trPr>
        <w:tc>
          <w:tcPr>
            <w:tcW w:w="717" w:type="dxa"/>
            <w:shd w:val="clear" w:color="auto" w:fill="auto"/>
          </w:tcPr>
          <w:p w14:paraId="73DADCD1"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632</w:t>
            </w:r>
          </w:p>
        </w:tc>
        <w:tc>
          <w:tcPr>
            <w:tcW w:w="2221" w:type="dxa"/>
            <w:shd w:val="clear" w:color="auto" w:fill="auto"/>
          </w:tcPr>
          <w:p w14:paraId="2E5626AD" w14:textId="77777777" w:rsidR="002C3BA0" w:rsidRPr="001C38AA" w:rsidRDefault="002C3BA0" w:rsidP="001C38AA">
            <w:pPr>
              <w:jc w:val="both"/>
              <w:rPr>
                <w:rFonts w:ascii="Arial" w:eastAsia="Calibri" w:hAnsi="Arial" w:cs="Arial"/>
                <w:i/>
                <w:sz w:val="24"/>
                <w:szCs w:val="24"/>
                <w:lang w:eastAsia="en-US"/>
              </w:rPr>
            </w:pPr>
            <w:r w:rsidRPr="001C38AA">
              <w:rPr>
                <w:rFonts w:ascii="Arial" w:eastAsia="Calibri" w:hAnsi="Arial" w:cs="Arial"/>
                <w:i/>
                <w:sz w:val="24"/>
                <w:szCs w:val="24"/>
                <w:lang w:eastAsia="en-US"/>
              </w:rPr>
              <w:t>Baranda de concreto</w:t>
            </w:r>
          </w:p>
        </w:tc>
        <w:tc>
          <w:tcPr>
            <w:tcW w:w="743" w:type="dxa"/>
            <w:shd w:val="clear" w:color="auto" w:fill="auto"/>
          </w:tcPr>
          <w:p w14:paraId="3A16924A"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ML</w:t>
            </w:r>
          </w:p>
        </w:tc>
        <w:tc>
          <w:tcPr>
            <w:tcW w:w="850" w:type="dxa"/>
            <w:shd w:val="clear" w:color="auto" w:fill="auto"/>
          </w:tcPr>
          <w:p w14:paraId="0EF6F9C0"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0.00</w:t>
            </w:r>
          </w:p>
        </w:tc>
        <w:tc>
          <w:tcPr>
            <w:tcW w:w="1701" w:type="dxa"/>
            <w:shd w:val="clear" w:color="auto" w:fill="auto"/>
          </w:tcPr>
          <w:p w14:paraId="33D7FE90"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21 300</w:t>
            </w:r>
          </w:p>
        </w:tc>
        <w:tc>
          <w:tcPr>
            <w:tcW w:w="2031" w:type="dxa"/>
            <w:shd w:val="clear" w:color="auto" w:fill="auto"/>
          </w:tcPr>
          <w:p w14:paraId="004D9C8E"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0.00</w:t>
            </w:r>
          </w:p>
        </w:tc>
      </w:tr>
      <w:tr w:rsidR="002C3BA0" w:rsidRPr="001C38AA" w14:paraId="627D3C30" w14:textId="77777777" w:rsidTr="00AE5658">
        <w:trPr>
          <w:jc w:val="center"/>
        </w:trPr>
        <w:tc>
          <w:tcPr>
            <w:tcW w:w="717" w:type="dxa"/>
            <w:shd w:val="clear" w:color="auto" w:fill="auto"/>
          </w:tcPr>
          <w:p w14:paraId="6C4C7EEF"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672</w:t>
            </w:r>
          </w:p>
        </w:tc>
        <w:tc>
          <w:tcPr>
            <w:tcW w:w="2221" w:type="dxa"/>
            <w:shd w:val="clear" w:color="auto" w:fill="auto"/>
          </w:tcPr>
          <w:p w14:paraId="4DAE96E0" w14:textId="77777777" w:rsidR="002C3BA0" w:rsidRPr="001C38AA" w:rsidRDefault="002C3BA0" w:rsidP="001C38AA">
            <w:pPr>
              <w:jc w:val="both"/>
              <w:rPr>
                <w:rFonts w:ascii="Arial" w:eastAsia="Calibri" w:hAnsi="Arial" w:cs="Arial"/>
                <w:i/>
                <w:sz w:val="24"/>
                <w:szCs w:val="24"/>
                <w:lang w:eastAsia="en-US"/>
              </w:rPr>
            </w:pPr>
            <w:r w:rsidRPr="001C38AA">
              <w:rPr>
                <w:rFonts w:ascii="Arial" w:eastAsia="Calibri" w:hAnsi="Arial" w:cs="Arial"/>
                <w:i/>
                <w:sz w:val="24"/>
                <w:szCs w:val="24"/>
                <w:lang w:eastAsia="en-US"/>
              </w:rPr>
              <w:t>Bordillos</w:t>
            </w:r>
          </w:p>
        </w:tc>
        <w:tc>
          <w:tcPr>
            <w:tcW w:w="743" w:type="dxa"/>
            <w:shd w:val="clear" w:color="auto" w:fill="auto"/>
          </w:tcPr>
          <w:p w14:paraId="3DDEF98D"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ML</w:t>
            </w:r>
          </w:p>
        </w:tc>
        <w:tc>
          <w:tcPr>
            <w:tcW w:w="850" w:type="dxa"/>
            <w:shd w:val="clear" w:color="auto" w:fill="auto"/>
          </w:tcPr>
          <w:p w14:paraId="2E185876"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0.00</w:t>
            </w:r>
          </w:p>
        </w:tc>
        <w:tc>
          <w:tcPr>
            <w:tcW w:w="1701" w:type="dxa"/>
            <w:shd w:val="clear" w:color="auto" w:fill="auto"/>
          </w:tcPr>
          <w:p w14:paraId="77067038"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 xml:space="preserve">16 341 </w:t>
            </w:r>
          </w:p>
        </w:tc>
        <w:tc>
          <w:tcPr>
            <w:tcW w:w="2031" w:type="dxa"/>
            <w:shd w:val="clear" w:color="auto" w:fill="auto"/>
          </w:tcPr>
          <w:p w14:paraId="4D0C0DE1"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0.00</w:t>
            </w:r>
          </w:p>
        </w:tc>
      </w:tr>
      <w:tr w:rsidR="002C3BA0" w:rsidRPr="001C38AA" w14:paraId="54666DF5" w14:textId="77777777" w:rsidTr="00AE5658">
        <w:trPr>
          <w:jc w:val="center"/>
        </w:trPr>
        <w:tc>
          <w:tcPr>
            <w:tcW w:w="717" w:type="dxa"/>
            <w:shd w:val="clear" w:color="auto" w:fill="auto"/>
          </w:tcPr>
          <w:p w14:paraId="797AFA44"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64 P</w:t>
            </w:r>
          </w:p>
        </w:tc>
        <w:tc>
          <w:tcPr>
            <w:tcW w:w="2221" w:type="dxa"/>
            <w:shd w:val="clear" w:color="auto" w:fill="auto"/>
          </w:tcPr>
          <w:p w14:paraId="7DDFF411" w14:textId="77777777" w:rsidR="002C3BA0" w:rsidRPr="001C38AA" w:rsidRDefault="002C3BA0" w:rsidP="001C38AA">
            <w:pPr>
              <w:jc w:val="both"/>
              <w:rPr>
                <w:rFonts w:ascii="Arial" w:eastAsia="Calibri" w:hAnsi="Arial" w:cs="Arial"/>
                <w:i/>
                <w:sz w:val="24"/>
                <w:szCs w:val="24"/>
                <w:lang w:eastAsia="en-US"/>
              </w:rPr>
            </w:pPr>
            <w:r w:rsidRPr="001C38AA">
              <w:rPr>
                <w:rFonts w:ascii="Arial" w:eastAsia="Calibri" w:hAnsi="Arial" w:cs="Arial"/>
                <w:i/>
                <w:sz w:val="24"/>
                <w:szCs w:val="24"/>
                <w:lang w:eastAsia="en-US"/>
              </w:rPr>
              <w:t>Drenes D= 4’’</w:t>
            </w:r>
          </w:p>
        </w:tc>
        <w:tc>
          <w:tcPr>
            <w:tcW w:w="743" w:type="dxa"/>
            <w:shd w:val="clear" w:color="auto" w:fill="auto"/>
          </w:tcPr>
          <w:p w14:paraId="13A329A3"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UND</w:t>
            </w:r>
          </w:p>
        </w:tc>
        <w:tc>
          <w:tcPr>
            <w:tcW w:w="850" w:type="dxa"/>
            <w:shd w:val="clear" w:color="auto" w:fill="auto"/>
          </w:tcPr>
          <w:p w14:paraId="7581169F"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0.00</w:t>
            </w:r>
          </w:p>
        </w:tc>
        <w:tc>
          <w:tcPr>
            <w:tcW w:w="1701" w:type="dxa"/>
            <w:shd w:val="clear" w:color="auto" w:fill="auto"/>
          </w:tcPr>
          <w:p w14:paraId="744DCBBE"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19 377</w:t>
            </w:r>
          </w:p>
        </w:tc>
        <w:tc>
          <w:tcPr>
            <w:tcW w:w="2031" w:type="dxa"/>
            <w:shd w:val="clear" w:color="auto" w:fill="auto"/>
          </w:tcPr>
          <w:p w14:paraId="678E2D22"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0.00</w:t>
            </w:r>
          </w:p>
        </w:tc>
      </w:tr>
      <w:tr w:rsidR="002C3BA0" w:rsidRPr="001C38AA" w14:paraId="5C12BB1D" w14:textId="77777777" w:rsidTr="00AE5658">
        <w:trPr>
          <w:jc w:val="center"/>
        </w:trPr>
        <w:tc>
          <w:tcPr>
            <w:tcW w:w="717" w:type="dxa"/>
            <w:shd w:val="clear" w:color="auto" w:fill="auto"/>
          </w:tcPr>
          <w:p w14:paraId="78952C76"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642 1</w:t>
            </w:r>
          </w:p>
        </w:tc>
        <w:tc>
          <w:tcPr>
            <w:tcW w:w="2221" w:type="dxa"/>
            <w:shd w:val="clear" w:color="auto" w:fill="auto"/>
          </w:tcPr>
          <w:p w14:paraId="0DD7B09E" w14:textId="77777777" w:rsidR="002C3BA0" w:rsidRPr="001C38AA" w:rsidRDefault="002C3BA0" w:rsidP="001C38AA">
            <w:pPr>
              <w:jc w:val="both"/>
              <w:rPr>
                <w:rFonts w:ascii="Arial" w:eastAsia="Calibri" w:hAnsi="Arial" w:cs="Arial"/>
                <w:i/>
                <w:sz w:val="24"/>
                <w:szCs w:val="24"/>
                <w:lang w:eastAsia="en-US"/>
              </w:rPr>
            </w:pPr>
            <w:r w:rsidRPr="001C38AA">
              <w:rPr>
                <w:rFonts w:ascii="Arial" w:eastAsia="Calibri" w:hAnsi="Arial" w:cs="Arial"/>
                <w:i/>
                <w:sz w:val="24"/>
                <w:szCs w:val="24"/>
                <w:lang w:eastAsia="en-US"/>
              </w:rPr>
              <w:t>Apoyos elastoméricos</w:t>
            </w:r>
          </w:p>
        </w:tc>
        <w:tc>
          <w:tcPr>
            <w:tcW w:w="743" w:type="dxa"/>
            <w:shd w:val="clear" w:color="auto" w:fill="auto"/>
          </w:tcPr>
          <w:p w14:paraId="269F59B8"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UND</w:t>
            </w:r>
          </w:p>
        </w:tc>
        <w:tc>
          <w:tcPr>
            <w:tcW w:w="850" w:type="dxa"/>
            <w:shd w:val="clear" w:color="auto" w:fill="auto"/>
          </w:tcPr>
          <w:p w14:paraId="4A41A3C9"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0.00</w:t>
            </w:r>
          </w:p>
        </w:tc>
        <w:tc>
          <w:tcPr>
            <w:tcW w:w="1701" w:type="dxa"/>
            <w:shd w:val="clear" w:color="auto" w:fill="auto"/>
          </w:tcPr>
          <w:p w14:paraId="53353BD9"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19 130</w:t>
            </w:r>
          </w:p>
        </w:tc>
        <w:tc>
          <w:tcPr>
            <w:tcW w:w="2031" w:type="dxa"/>
            <w:shd w:val="clear" w:color="auto" w:fill="auto"/>
          </w:tcPr>
          <w:p w14:paraId="3C45C7E7"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0.00</w:t>
            </w:r>
          </w:p>
        </w:tc>
      </w:tr>
      <w:tr w:rsidR="002C3BA0" w:rsidRPr="001C38AA" w14:paraId="3C551F2A" w14:textId="77777777" w:rsidTr="00AE5658">
        <w:trPr>
          <w:jc w:val="center"/>
        </w:trPr>
        <w:tc>
          <w:tcPr>
            <w:tcW w:w="717" w:type="dxa"/>
            <w:shd w:val="clear" w:color="auto" w:fill="auto"/>
          </w:tcPr>
          <w:p w14:paraId="55A12B57"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681.1</w:t>
            </w:r>
          </w:p>
        </w:tc>
        <w:tc>
          <w:tcPr>
            <w:tcW w:w="2221" w:type="dxa"/>
            <w:shd w:val="clear" w:color="auto" w:fill="auto"/>
          </w:tcPr>
          <w:p w14:paraId="23088059" w14:textId="77777777" w:rsidR="002C3BA0" w:rsidRPr="001C38AA" w:rsidRDefault="002C3BA0" w:rsidP="001C38AA">
            <w:pPr>
              <w:jc w:val="both"/>
              <w:rPr>
                <w:rFonts w:ascii="Arial" w:eastAsia="Calibri" w:hAnsi="Arial" w:cs="Arial"/>
                <w:i/>
                <w:sz w:val="24"/>
                <w:szCs w:val="24"/>
                <w:lang w:eastAsia="en-US"/>
              </w:rPr>
            </w:pPr>
            <w:r w:rsidRPr="001C38AA">
              <w:rPr>
                <w:rFonts w:ascii="Arial" w:eastAsia="Calibri" w:hAnsi="Arial" w:cs="Arial"/>
                <w:i/>
                <w:sz w:val="24"/>
                <w:szCs w:val="24"/>
                <w:lang w:eastAsia="en-US"/>
              </w:rPr>
              <w:t>Gaviones</w:t>
            </w:r>
          </w:p>
        </w:tc>
        <w:tc>
          <w:tcPr>
            <w:tcW w:w="743" w:type="dxa"/>
            <w:shd w:val="clear" w:color="auto" w:fill="auto"/>
          </w:tcPr>
          <w:p w14:paraId="1830A4B6"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M</w:t>
            </w:r>
            <w:r w:rsidRPr="001C38AA">
              <w:rPr>
                <w:rFonts w:ascii="Arial" w:eastAsia="Calibri" w:hAnsi="Arial" w:cs="Arial"/>
                <w:i/>
                <w:sz w:val="24"/>
                <w:szCs w:val="24"/>
                <w:vertAlign w:val="superscript"/>
                <w:lang w:eastAsia="en-US"/>
              </w:rPr>
              <w:t>3</w:t>
            </w:r>
          </w:p>
        </w:tc>
        <w:tc>
          <w:tcPr>
            <w:tcW w:w="850" w:type="dxa"/>
            <w:shd w:val="clear" w:color="auto" w:fill="auto"/>
          </w:tcPr>
          <w:p w14:paraId="1D2B8D72"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60 00</w:t>
            </w:r>
          </w:p>
        </w:tc>
        <w:tc>
          <w:tcPr>
            <w:tcW w:w="1701" w:type="dxa"/>
            <w:shd w:val="clear" w:color="auto" w:fill="auto"/>
          </w:tcPr>
          <w:p w14:paraId="2ADE1227"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72 192</w:t>
            </w:r>
          </w:p>
        </w:tc>
        <w:tc>
          <w:tcPr>
            <w:tcW w:w="2031" w:type="dxa"/>
            <w:shd w:val="clear" w:color="auto" w:fill="auto"/>
          </w:tcPr>
          <w:p w14:paraId="246B1D70"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4 331 520.oo</w:t>
            </w:r>
          </w:p>
        </w:tc>
      </w:tr>
      <w:tr w:rsidR="002C3BA0" w:rsidRPr="001C38AA" w14:paraId="16C0F42C" w14:textId="77777777" w:rsidTr="00AE5658">
        <w:trPr>
          <w:jc w:val="center"/>
        </w:trPr>
        <w:tc>
          <w:tcPr>
            <w:tcW w:w="717" w:type="dxa"/>
            <w:shd w:val="clear" w:color="auto" w:fill="auto"/>
          </w:tcPr>
          <w:p w14:paraId="2899610E"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610.1</w:t>
            </w:r>
          </w:p>
        </w:tc>
        <w:tc>
          <w:tcPr>
            <w:tcW w:w="2221" w:type="dxa"/>
            <w:shd w:val="clear" w:color="auto" w:fill="auto"/>
          </w:tcPr>
          <w:p w14:paraId="1F2D24EA" w14:textId="77777777" w:rsidR="002C3BA0" w:rsidRPr="001C38AA" w:rsidRDefault="002C3BA0" w:rsidP="001C38AA">
            <w:pPr>
              <w:jc w:val="both"/>
              <w:rPr>
                <w:rFonts w:ascii="Arial" w:eastAsia="Calibri" w:hAnsi="Arial" w:cs="Arial"/>
                <w:i/>
                <w:sz w:val="24"/>
                <w:szCs w:val="24"/>
                <w:lang w:eastAsia="en-US"/>
              </w:rPr>
            </w:pPr>
            <w:r w:rsidRPr="001C38AA">
              <w:rPr>
                <w:rFonts w:ascii="Arial" w:eastAsia="Calibri" w:hAnsi="Arial" w:cs="Arial"/>
                <w:i/>
                <w:sz w:val="24"/>
                <w:szCs w:val="24"/>
                <w:lang w:eastAsia="en-US"/>
              </w:rPr>
              <w:t>Relleno para estructuras</w:t>
            </w:r>
          </w:p>
        </w:tc>
        <w:tc>
          <w:tcPr>
            <w:tcW w:w="743" w:type="dxa"/>
            <w:shd w:val="clear" w:color="auto" w:fill="auto"/>
          </w:tcPr>
          <w:p w14:paraId="21EDDBC8"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M</w:t>
            </w:r>
            <w:r w:rsidRPr="001C38AA">
              <w:rPr>
                <w:rFonts w:ascii="Arial" w:eastAsia="Calibri" w:hAnsi="Arial" w:cs="Arial"/>
                <w:i/>
                <w:sz w:val="24"/>
                <w:szCs w:val="24"/>
                <w:vertAlign w:val="superscript"/>
                <w:lang w:eastAsia="en-US"/>
              </w:rPr>
              <w:t>3</w:t>
            </w:r>
          </w:p>
        </w:tc>
        <w:tc>
          <w:tcPr>
            <w:tcW w:w="850" w:type="dxa"/>
            <w:shd w:val="clear" w:color="auto" w:fill="auto"/>
          </w:tcPr>
          <w:p w14:paraId="3D155907"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0.00</w:t>
            </w:r>
          </w:p>
        </w:tc>
        <w:tc>
          <w:tcPr>
            <w:tcW w:w="1701" w:type="dxa"/>
            <w:shd w:val="clear" w:color="auto" w:fill="auto"/>
          </w:tcPr>
          <w:p w14:paraId="7705456B"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15 460</w:t>
            </w:r>
          </w:p>
        </w:tc>
        <w:tc>
          <w:tcPr>
            <w:tcW w:w="2031" w:type="dxa"/>
            <w:shd w:val="clear" w:color="auto" w:fill="auto"/>
          </w:tcPr>
          <w:p w14:paraId="20451EF2"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0.00</w:t>
            </w:r>
          </w:p>
        </w:tc>
      </w:tr>
      <w:tr w:rsidR="002C3BA0" w:rsidRPr="001C38AA" w14:paraId="14B18B3C" w14:textId="77777777" w:rsidTr="00AE5658">
        <w:trPr>
          <w:jc w:val="center"/>
        </w:trPr>
        <w:tc>
          <w:tcPr>
            <w:tcW w:w="717" w:type="dxa"/>
            <w:shd w:val="clear" w:color="auto" w:fill="auto"/>
          </w:tcPr>
          <w:p w14:paraId="0363EFB0"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99</w:t>
            </w:r>
          </w:p>
        </w:tc>
        <w:tc>
          <w:tcPr>
            <w:tcW w:w="2221" w:type="dxa"/>
            <w:shd w:val="clear" w:color="auto" w:fill="auto"/>
          </w:tcPr>
          <w:p w14:paraId="2BEEF327" w14:textId="77777777" w:rsidR="002C3BA0" w:rsidRPr="001C38AA" w:rsidRDefault="002C3BA0" w:rsidP="001C38AA">
            <w:pPr>
              <w:jc w:val="both"/>
              <w:rPr>
                <w:rFonts w:ascii="Arial" w:eastAsia="Calibri" w:hAnsi="Arial" w:cs="Arial"/>
                <w:i/>
                <w:sz w:val="24"/>
                <w:szCs w:val="24"/>
                <w:lang w:eastAsia="en-US"/>
              </w:rPr>
            </w:pPr>
            <w:r w:rsidRPr="001C38AA">
              <w:rPr>
                <w:rFonts w:ascii="Arial" w:eastAsia="Calibri" w:hAnsi="Arial" w:cs="Arial"/>
                <w:i/>
                <w:sz w:val="24"/>
                <w:szCs w:val="24"/>
                <w:lang w:eastAsia="en-US"/>
              </w:rPr>
              <w:t>Juntas de dilatación según modelo anexo</w:t>
            </w:r>
          </w:p>
        </w:tc>
        <w:tc>
          <w:tcPr>
            <w:tcW w:w="743" w:type="dxa"/>
            <w:shd w:val="clear" w:color="auto" w:fill="auto"/>
          </w:tcPr>
          <w:p w14:paraId="08F2EC33"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ML</w:t>
            </w:r>
          </w:p>
        </w:tc>
        <w:tc>
          <w:tcPr>
            <w:tcW w:w="850" w:type="dxa"/>
            <w:shd w:val="clear" w:color="auto" w:fill="auto"/>
          </w:tcPr>
          <w:p w14:paraId="6A5C0983"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0.00</w:t>
            </w:r>
          </w:p>
        </w:tc>
        <w:tc>
          <w:tcPr>
            <w:tcW w:w="1701" w:type="dxa"/>
            <w:shd w:val="clear" w:color="auto" w:fill="auto"/>
          </w:tcPr>
          <w:p w14:paraId="67E5CE23"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4 628</w:t>
            </w:r>
          </w:p>
        </w:tc>
        <w:tc>
          <w:tcPr>
            <w:tcW w:w="2031" w:type="dxa"/>
            <w:shd w:val="clear" w:color="auto" w:fill="auto"/>
          </w:tcPr>
          <w:p w14:paraId="762215F7"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0.00</w:t>
            </w:r>
          </w:p>
        </w:tc>
      </w:tr>
      <w:tr w:rsidR="002C3BA0" w:rsidRPr="001C38AA" w14:paraId="18297421" w14:textId="77777777" w:rsidTr="00AE5658">
        <w:trPr>
          <w:jc w:val="center"/>
        </w:trPr>
        <w:tc>
          <w:tcPr>
            <w:tcW w:w="717" w:type="dxa"/>
            <w:shd w:val="clear" w:color="auto" w:fill="auto"/>
          </w:tcPr>
          <w:p w14:paraId="7A3742DA"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681.1</w:t>
            </w:r>
          </w:p>
        </w:tc>
        <w:tc>
          <w:tcPr>
            <w:tcW w:w="2221" w:type="dxa"/>
            <w:shd w:val="clear" w:color="auto" w:fill="auto"/>
          </w:tcPr>
          <w:p w14:paraId="350C9F08" w14:textId="77777777" w:rsidR="002C3BA0" w:rsidRPr="001C38AA" w:rsidRDefault="002C3BA0" w:rsidP="001C38AA">
            <w:pPr>
              <w:jc w:val="both"/>
              <w:rPr>
                <w:rFonts w:ascii="Arial" w:eastAsia="Calibri" w:hAnsi="Arial" w:cs="Arial"/>
                <w:i/>
                <w:sz w:val="24"/>
                <w:szCs w:val="24"/>
                <w:lang w:eastAsia="en-US"/>
              </w:rPr>
            </w:pPr>
            <w:r w:rsidRPr="001C38AA">
              <w:rPr>
                <w:rFonts w:ascii="Arial" w:eastAsia="Calibri" w:hAnsi="Arial" w:cs="Arial"/>
                <w:i/>
                <w:sz w:val="24"/>
                <w:szCs w:val="24"/>
                <w:lang w:eastAsia="en-US"/>
              </w:rPr>
              <w:t>MAYOR CANTIDAD DE OBRA REALIZADA EN GAVIONES</w:t>
            </w:r>
          </w:p>
        </w:tc>
        <w:tc>
          <w:tcPr>
            <w:tcW w:w="743" w:type="dxa"/>
            <w:shd w:val="clear" w:color="auto" w:fill="auto"/>
          </w:tcPr>
          <w:p w14:paraId="403DB6DF"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M</w:t>
            </w:r>
            <w:r w:rsidRPr="001C38AA">
              <w:rPr>
                <w:rFonts w:ascii="Arial" w:eastAsia="Calibri" w:hAnsi="Arial" w:cs="Arial"/>
                <w:i/>
                <w:sz w:val="24"/>
                <w:szCs w:val="24"/>
                <w:vertAlign w:val="superscript"/>
                <w:lang w:eastAsia="en-US"/>
              </w:rPr>
              <w:t>3</w:t>
            </w:r>
          </w:p>
        </w:tc>
        <w:tc>
          <w:tcPr>
            <w:tcW w:w="850" w:type="dxa"/>
            <w:shd w:val="clear" w:color="auto" w:fill="auto"/>
          </w:tcPr>
          <w:p w14:paraId="1A9D4EFF"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47.00</w:t>
            </w:r>
          </w:p>
        </w:tc>
        <w:tc>
          <w:tcPr>
            <w:tcW w:w="1701" w:type="dxa"/>
            <w:shd w:val="clear" w:color="auto" w:fill="auto"/>
          </w:tcPr>
          <w:p w14:paraId="1FEC5924"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72 192</w:t>
            </w:r>
          </w:p>
        </w:tc>
        <w:tc>
          <w:tcPr>
            <w:tcW w:w="2031" w:type="dxa"/>
            <w:shd w:val="clear" w:color="auto" w:fill="auto"/>
          </w:tcPr>
          <w:p w14:paraId="49247F03"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3 393 024.oo</w:t>
            </w:r>
          </w:p>
        </w:tc>
      </w:tr>
      <w:tr w:rsidR="002C3BA0" w:rsidRPr="001C38AA" w14:paraId="1F4EA1A1" w14:textId="77777777" w:rsidTr="00AE5658">
        <w:trPr>
          <w:jc w:val="center"/>
        </w:trPr>
        <w:tc>
          <w:tcPr>
            <w:tcW w:w="717" w:type="dxa"/>
            <w:shd w:val="clear" w:color="auto" w:fill="auto"/>
          </w:tcPr>
          <w:p w14:paraId="0958C7E5" w14:textId="77777777" w:rsidR="002C3BA0" w:rsidRPr="001C38AA" w:rsidRDefault="002C3BA0" w:rsidP="001C38AA">
            <w:pPr>
              <w:jc w:val="center"/>
              <w:rPr>
                <w:rFonts w:ascii="Arial" w:eastAsia="Calibri" w:hAnsi="Arial" w:cs="Arial"/>
                <w:i/>
                <w:sz w:val="24"/>
                <w:szCs w:val="24"/>
                <w:lang w:eastAsia="en-US"/>
              </w:rPr>
            </w:pPr>
          </w:p>
        </w:tc>
        <w:tc>
          <w:tcPr>
            <w:tcW w:w="2221" w:type="dxa"/>
            <w:shd w:val="clear" w:color="auto" w:fill="auto"/>
          </w:tcPr>
          <w:p w14:paraId="2DF94E9F" w14:textId="77777777" w:rsidR="002C3BA0" w:rsidRPr="001C38AA" w:rsidRDefault="002C3BA0" w:rsidP="001C38AA">
            <w:pPr>
              <w:jc w:val="both"/>
              <w:rPr>
                <w:rFonts w:ascii="Arial" w:eastAsia="Calibri" w:hAnsi="Arial" w:cs="Arial"/>
                <w:i/>
                <w:sz w:val="24"/>
                <w:szCs w:val="24"/>
                <w:lang w:eastAsia="en-US"/>
              </w:rPr>
            </w:pPr>
            <w:r w:rsidRPr="001C38AA">
              <w:rPr>
                <w:rFonts w:ascii="Arial" w:eastAsia="Calibri" w:hAnsi="Arial" w:cs="Arial"/>
                <w:i/>
                <w:sz w:val="24"/>
                <w:szCs w:val="24"/>
                <w:lang w:eastAsia="en-US"/>
              </w:rPr>
              <w:t>VALOR BÁSICO</w:t>
            </w:r>
          </w:p>
        </w:tc>
        <w:tc>
          <w:tcPr>
            <w:tcW w:w="743" w:type="dxa"/>
            <w:shd w:val="clear" w:color="auto" w:fill="auto"/>
          </w:tcPr>
          <w:p w14:paraId="5049E69A" w14:textId="77777777" w:rsidR="002C3BA0" w:rsidRPr="001C38AA" w:rsidRDefault="002C3BA0" w:rsidP="001C38AA">
            <w:pPr>
              <w:jc w:val="center"/>
              <w:rPr>
                <w:rFonts w:ascii="Arial" w:eastAsia="Calibri" w:hAnsi="Arial" w:cs="Arial"/>
                <w:i/>
                <w:sz w:val="24"/>
                <w:szCs w:val="24"/>
                <w:lang w:eastAsia="en-US"/>
              </w:rPr>
            </w:pPr>
          </w:p>
        </w:tc>
        <w:tc>
          <w:tcPr>
            <w:tcW w:w="850" w:type="dxa"/>
            <w:shd w:val="clear" w:color="auto" w:fill="auto"/>
          </w:tcPr>
          <w:p w14:paraId="3E208EAB" w14:textId="77777777" w:rsidR="002C3BA0" w:rsidRPr="001C38AA" w:rsidRDefault="002C3BA0" w:rsidP="001C38AA">
            <w:pPr>
              <w:jc w:val="center"/>
              <w:rPr>
                <w:rFonts w:ascii="Arial" w:eastAsia="Calibri" w:hAnsi="Arial" w:cs="Arial"/>
                <w:i/>
                <w:sz w:val="24"/>
                <w:szCs w:val="24"/>
                <w:lang w:eastAsia="en-US"/>
              </w:rPr>
            </w:pPr>
          </w:p>
        </w:tc>
        <w:tc>
          <w:tcPr>
            <w:tcW w:w="1701" w:type="dxa"/>
            <w:shd w:val="clear" w:color="auto" w:fill="auto"/>
          </w:tcPr>
          <w:p w14:paraId="020DFF1B" w14:textId="77777777" w:rsidR="002C3BA0" w:rsidRPr="001C38AA" w:rsidRDefault="002C3BA0" w:rsidP="001C38AA">
            <w:pPr>
              <w:jc w:val="center"/>
              <w:rPr>
                <w:rFonts w:ascii="Arial" w:eastAsia="Calibri" w:hAnsi="Arial" w:cs="Arial"/>
                <w:i/>
                <w:sz w:val="24"/>
                <w:szCs w:val="24"/>
                <w:lang w:eastAsia="en-US"/>
              </w:rPr>
            </w:pPr>
          </w:p>
        </w:tc>
        <w:tc>
          <w:tcPr>
            <w:tcW w:w="2031" w:type="dxa"/>
            <w:shd w:val="clear" w:color="auto" w:fill="auto"/>
          </w:tcPr>
          <w:p w14:paraId="6E005F23"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16 178 706.oo</w:t>
            </w:r>
          </w:p>
        </w:tc>
      </w:tr>
      <w:tr w:rsidR="002C3BA0" w:rsidRPr="001C38AA" w14:paraId="0750A867" w14:textId="77777777" w:rsidTr="00AE5658">
        <w:trPr>
          <w:jc w:val="center"/>
        </w:trPr>
        <w:tc>
          <w:tcPr>
            <w:tcW w:w="717" w:type="dxa"/>
            <w:shd w:val="clear" w:color="auto" w:fill="auto"/>
          </w:tcPr>
          <w:p w14:paraId="269B54DD" w14:textId="77777777" w:rsidR="002C3BA0" w:rsidRPr="001C38AA" w:rsidRDefault="002C3BA0" w:rsidP="001C38AA">
            <w:pPr>
              <w:jc w:val="center"/>
              <w:rPr>
                <w:rFonts w:ascii="Arial" w:eastAsia="Calibri" w:hAnsi="Arial" w:cs="Arial"/>
                <w:i/>
                <w:sz w:val="24"/>
                <w:szCs w:val="24"/>
                <w:lang w:eastAsia="en-US"/>
              </w:rPr>
            </w:pPr>
          </w:p>
        </w:tc>
        <w:tc>
          <w:tcPr>
            <w:tcW w:w="2221" w:type="dxa"/>
            <w:shd w:val="clear" w:color="auto" w:fill="auto"/>
          </w:tcPr>
          <w:p w14:paraId="30135EAE" w14:textId="77777777" w:rsidR="002C3BA0" w:rsidRPr="001C38AA" w:rsidRDefault="002C3BA0" w:rsidP="001C38AA">
            <w:pPr>
              <w:jc w:val="both"/>
              <w:rPr>
                <w:rFonts w:ascii="Arial" w:eastAsia="Calibri" w:hAnsi="Arial" w:cs="Arial"/>
                <w:i/>
                <w:sz w:val="24"/>
                <w:szCs w:val="24"/>
                <w:lang w:eastAsia="en-US"/>
              </w:rPr>
            </w:pPr>
            <w:r w:rsidRPr="001C38AA">
              <w:rPr>
                <w:rFonts w:ascii="Arial" w:eastAsia="Calibri" w:hAnsi="Arial" w:cs="Arial"/>
                <w:i/>
                <w:sz w:val="24"/>
                <w:szCs w:val="24"/>
                <w:lang w:eastAsia="en-US"/>
              </w:rPr>
              <w:t xml:space="preserve">ADMINISTRACIÓN </w:t>
            </w:r>
          </w:p>
        </w:tc>
        <w:tc>
          <w:tcPr>
            <w:tcW w:w="743" w:type="dxa"/>
            <w:shd w:val="clear" w:color="auto" w:fill="auto"/>
          </w:tcPr>
          <w:p w14:paraId="7223FC1F" w14:textId="77777777" w:rsidR="002C3BA0" w:rsidRPr="001C38AA" w:rsidRDefault="002C3BA0" w:rsidP="001C38AA">
            <w:pPr>
              <w:jc w:val="center"/>
              <w:rPr>
                <w:rFonts w:ascii="Arial" w:eastAsia="Calibri" w:hAnsi="Arial" w:cs="Arial"/>
                <w:i/>
                <w:sz w:val="24"/>
                <w:szCs w:val="24"/>
                <w:lang w:eastAsia="en-US"/>
              </w:rPr>
            </w:pPr>
          </w:p>
        </w:tc>
        <w:tc>
          <w:tcPr>
            <w:tcW w:w="850" w:type="dxa"/>
            <w:shd w:val="clear" w:color="auto" w:fill="auto"/>
          </w:tcPr>
          <w:p w14:paraId="698C12F7" w14:textId="77777777" w:rsidR="002C3BA0" w:rsidRPr="001C38AA" w:rsidRDefault="002C3BA0" w:rsidP="001C38AA">
            <w:pPr>
              <w:jc w:val="center"/>
              <w:rPr>
                <w:rFonts w:ascii="Arial" w:eastAsia="Calibri" w:hAnsi="Arial" w:cs="Arial"/>
                <w:i/>
                <w:sz w:val="24"/>
                <w:szCs w:val="24"/>
                <w:lang w:eastAsia="en-US"/>
              </w:rPr>
            </w:pPr>
          </w:p>
        </w:tc>
        <w:tc>
          <w:tcPr>
            <w:tcW w:w="1701" w:type="dxa"/>
            <w:shd w:val="clear" w:color="auto" w:fill="auto"/>
          </w:tcPr>
          <w:p w14:paraId="3DC0888A"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13%</w:t>
            </w:r>
          </w:p>
        </w:tc>
        <w:tc>
          <w:tcPr>
            <w:tcW w:w="2031" w:type="dxa"/>
            <w:shd w:val="clear" w:color="auto" w:fill="auto"/>
          </w:tcPr>
          <w:p w14:paraId="1E42E4CF"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2 103 231,78</w:t>
            </w:r>
          </w:p>
        </w:tc>
      </w:tr>
      <w:tr w:rsidR="002C3BA0" w:rsidRPr="001C38AA" w14:paraId="571D0838" w14:textId="77777777" w:rsidTr="00AE5658">
        <w:trPr>
          <w:jc w:val="center"/>
        </w:trPr>
        <w:tc>
          <w:tcPr>
            <w:tcW w:w="717" w:type="dxa"/>
            <w:shd w:val="clear" w:color="auto" w:fill="auto"/>
          </w:tcPr>
          <w:p w14:paraId="3C592AAB" w14:textId="77777777" w:rsidR="002C3BA0" w:rsidRPr="001C38AA" w:rsidRDefault="002C3BA0" w:rsidP="001C38AA">
            <w:pPr>
              <w:jc w:val="center"/>
              <w:rPr>
                <w:rFonts w:ascii="Arial" w:eastAsia="Calibri" w:hAnsi="Arial" w:cs="Arial"/>
                <w:i/>
                <w:sz w:val="24"/>
                <w:szCs w:val="24"/>
                <w:lang w:eastAsia="en-US"/>
              </w:rPr>
            </w:pPr>
          </w:p>
        </w:tc>
        <w:tc>
          <w:tcPr>
            <w:tcW w:w="2221" w:type="dxa"/>
            <w:shd w:val="clear" w:color="auto" w:fill="auto"/>
          </w:tcPr>
          <w:p w14:paraId="43C6C540" w14:textId="77777777" w:rsidR="002C3BA0" w:rsidRPr="001C38AA" w:rsidRDefault="002C3BA0" w:rsidP="001C38AA">
            <w:pPr>
              <w:jc w:val="both"/>
              <w:rPr>
                <w:rFonts w:ascii="Arial" w:eastAsia="Calibri" w:hAnsi="Arial" w:cs="Arial"/>
                <w:i/>
                <w:sz w:val="24"/>
                <w:szCs w:val="24"/>
                <w:lang w:eastAsia="en-US"/>
              </w:rPr>
            </w:pPr>
            <w:r w:rsidRPr="001C38AA">
              <w:rPr>
                <w:rFonts w:ascii="Arial" w:eastAsia="Calibri" w:hAnsi="Arial" w:cs="Arial"/>
                <w:i/>
                <w:sz w:val="24"/>
                <w:szCs w:val="24"/>
                <w:lang w:eastAsia="en-US"/>
              </w:rPr>
              <w:t>IMPREVISTOS</w:t>
            </w:r>
          </w:p>
        </w:tc>
        <w:tc>
          <w:tcPr>
            <w:tcW w:w="743" w:type="dxa"/>
            <w:shd w:val="clear" w:color="auto" w:fill="auto"/>
          </w:tcPr>
          <w:p w14:paraId="3B8A0E01" w14:textId="77777777" w:rsidR="002C3BA0" w:rsidRPr="001C38AA" w:rsidRDefault="002C3BA0" w:rsidP="001C38AA">
            <w:pPr>
              <w:jc w:val="center"/>
              <w:rPr>
                <w:rFonts w:ascii="Arial" w:eastAsia="Calibri" w:hAnsi="Arial" w:cs="Arial"/>
                <w:i/>
                <w:sz w:val="24"/>
                <w:szCs w:val="24"/>
                <w:lang w:eastAsia="en-US"/>
              </w:rPr>
            </w:pPr>
          </w:p>
        </w:tc>
        <w:tc>
          <w:tcPr>
            <w:tcW w:w="850" w:type="dxa"/>
            <w:shd w:val="clear" w:color="auto" w:fill="auto"/>
          </w:tcPr>
          <w:p w14:paraId="3A480977" w14:textId="77777777" w:rsidR="002C3BA0" w:rsidRPr="001C38AA" w:rsidRDefault="002C3BA0" w:rsidP="001C38AA">
            <w:pPr>
              <w:jc w:val="center"/>
              <w:rPr>
                <w:rFonts w:ascii="Arial" w:eastAsia="Calibri" w:hAnsi="Arial" w:cs="Arial"/>
                <w:i/>
                <w:sz w:val="24"/>
                <w:szCs w:val="24"/>
                <w:lang w:eastAsia="en-US"/>
              </w:rPr>
            </w:pPr>
          </w:p>
        </w:tc>
        <w:tc>
          <w:tcPr>
            <w:tcW w:w="1701" w:type="dxa"/>
            <w:shd w:val="clear" w:color="auto" w:fill="auto"/>
          </w:tcPr>
          <w:p w14:paraId="789FF08B"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3%</w:t>
            </w:r>
          </w:p>
        </w:tc>
        <w:tc>
          <w:tcPr>
            <w:tcW w:w="2031" w:type="dxa"/>
            <w:shd w:val="clear" w:color="auto" w:fill="auto"/>
          </w:tcPr>
          <w:p w14:paraId="2ADC0E4A"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485 361,18</w:t>
            </w:r>
          </w:p>
        </w:tc>
      </w:tr>
      <w:tr w:rsidR="002C3BA0" w:rsidRPr="001C38AA" w14:paraId="4F2413C9" w14:textId="77777777" w:rsidTr="00AE5658">
        <w:trPr>
          <w:jc w:val="center"/>
        </w:trPr>
        <w:tc>
          <w:tcPr>
            <w:tcW w:w="717" w:type="dxa"/>
            <w:shd w:val="clear" w:color="auto" w:fill="auto"/>
          </w:tcPr>
          <w:p w14:paraId="0FD1364C" w14:textId="77777777" w:rsidR="002C3BA0" w:rsidRPr="001C38AA" w:rsidRDefault="002C3BA0" w:rsidP="001C38AA">
            <w:pPr>
              <w:jc w:val="center"/>
              <w:rPr>
                <w:rFonts w:ascii="Arial" w:eastAsia="Calibri" w:hAnsi="Arial" w:cs="Arial"/>
                <w:i/>
                <w:sz w:val="24"/>
                <w:szCs w:val="24"/>
                <w:lang w:eastAsia="en-US"/>
              </w:rPr>
            </w:pPr>
          </w:p>
        </w:tc>
        <w:tc>
          <w:tcPr>
            <w:tcW w:w="2221" w:type="dxa"/>
            <w:shd w:val="clear" w:color="auto" w:fill="auto"/>
          </w:tcPr>
          <w:p w14:paraId="681CAEF0" w14:textId="77777777" w:rsidR="002C3BA0" w:rsidRPr="001C38AA" w:rsidRDefault="002C3BA0" w:rsidP="001C38AA">
            <w:pPr>
              <w:jc w:val="both"/>
              <w:rPr>
                <w:rFonts w:ascii="Arial" w:eastAsia="Calibri" w:hAnsi="Arial" w:cs="Arial"/>
                <w:i/>
                <w:sz w:val="24"/>
                <w:szCs w:val="24"/>
                <w:lang w:eastAsia="en-US"/>
              </w:rPr>
            </w:pPr>
            <w:r w:rsidRPr="001C38AA">
              <w:rPr>
                <w:rFonts w:ascii="Arial" w:eastAsia="Calibri" w:hAnsi="Arial" w:cs="Arial"/>
                <w:i/>
                <w:sz w:val="24"/>
                <w:szCs w:val="24"/>
                <w:lang w:eastAsia="en-US"/>
              </w:rPr>
              <w:t>UTILIDADES</w:t>
            </w:r>
          </w:p>
        </w:tc>
        <w:tc>
          <w:tcPr>
            <w:tcW w:w="743" w:type="dxa"/>
            <w:shd w:val="clear" w:color="auto" w:fill="auto"/>
          </w:tcPr>
          <w:p w14:paraId="2F702945" w14:textId="77777777" w:rsidR="002C3BA0" w:rsidRPr="001C38AA" w:rsidRDefault="002C3BA0" w:rsidP="001C38AA">
            <w:pPr>
              <w:jc w:val="center"/>
              <w:rPr>
                <w:rFonts w:ascii="Arial" w:eastAsia="Calibri" w:hAnsi="Arial" w:cs="Arial"/>
                <w:i/>
                <w:sz w:val="24"/>
                <w:szCs w:val="24"/>
                <w:lang w:eastAsia="en-US"/>
              </w:rPr>
            </w:pPr>
          </w:p>
        </w:tc>
        <w:tc>
          <w:tcPr>
            <w:tcW w:w="850" w:type="dxa"/>
            <w:shd w:val="clear" w:color="auto" w:fill="auto"/>
          </w:tcPr>
          <w:p w14:paraId="7CEC0E1C" w14:textId="77777777" w:rsidR="002C3BA0" w:rsidRPr="001C38AA" w:rsidRDefault="002C3BA0" w:rsidP="001C38AA">
            <w:pPr>
              <w:jc w:val="center"/>
              <w:rPr>
                <w:rFonts w:ascii="Arial" w:eastAsia="Calibri" w:hAnsi="Arial" w:cs="Arial"/>
                <w:i/>
                <w:sz w:val="24"/>
                <w:szCs w:val="24"/>
                <w:lang w:eastAsia="en-US"/>
              </w:rPr>
            </w:pPr>
          </w:p>
        </w:tc>
        <w:tc>
          <w:tcPr>
            <w:tcW w:w="1701" w:type="dxa"/>
            <w:shd w:val="clear" w:color="auto" w:fill="auto"/>
          </w:tcPr>
          <w:p w14:paraId="06E64468"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6%</w:t>
            </w:r>
          </w:p>
        </w:tc>
        <w:tc>
          <w:tcPr>
            <w:tcW w:w="2031" w:type="dxa"/>
            <w:shd w:val="clear" w:color="auto" w:fill="auto"/>
          </w:tcPr>
          <w:p w14:paraId="4ADB038D"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970 722,36</w:t>
            </w:r>
          </w:p>
        </w:tc>
      </w:tr>
      <w:tr w:rsidR="002C3BA0" w:rsidRPr="001C38AA" w14:paraId="2C6DF5E2" w14:textId="77777777" w:rsidTr="00AE5658">
        <w:trPr>
          <w:jc w:val="center"/>
        </w:trPr>
        <w:tc>
          <w:tcPr>
            <w:tcW w:w="717" w:type="dxa"/>
            <w:shd w:val="clear" w:color="auto" w:fill="auto"/>
          </w:tcPr>
          <w:p w14:paraId="3617DE83" w14:textId="77777777" w:rsidR="002C3BA0" w:rsidRPr="001C38AA" w:rsidRDefault="002C3BA0" w:rsidP="001C38AA">
            <w:pPr>
              <w:jc w:val="center"/>
              <w:rPr>
                <w:rFonts w:ascii="Arial" w:eastAsia="Calibri" w:hAnsi="Arial" w:cs="Arial"/>
                <w:i/>
                <w:sz w:val="24"/>
                <w:szCs w:val="24"/>
                <w:lang w:eastAsia="en-US"/>
              </w:rPr>
            </w:pPr>
          </w:p>
        </w:tc>
        <w:tc>
          <w:tcPr>
            <w:tcW w:w="2221" w:type="dxa"/>
            <w:shd w:val="clear" w:color="auto" w:fill="auto"/>
          </w:tcPr>
          <w:p w14:paraId="4CC00EEC" w14:textId="77777777" w:rsidR="002C3BA0" w:rsidRPr="001C38AA" w:rsidRDefault="002C3BA0" w:rsidP="001C38AA">
            <w:pPr>
              <w:jc w:val="both"/>
              <w:rPr>
                <w:rFonts w:ascii="Arial" w:eastAsia="Calibri" w:hAnsi="Arial" w:cs="Arial"/>
                <w:i/>
                <w:sz w:val="24"/>
                <w:szCs w:val="24"/>
                <w:lang w:eastAsia="en-US"/>
              </w:rPr>
            </w:pPr>
            <w:r w:rsidRPr="001C38AA">
              <w:rPr>
                <w:rFonts w:ascii="Arial" w:eastAsia="Calibri" w:hAnsi="Arial" w:cs="Arial"/>
                <w:i/>
                <w:sz w:val="24"/>
                <w:szCs w:val="24"/>
                <w:lang w:eastAsia="en-US"/>
              </w:rPr>
              <w:t>IVA SOBRE UTILIDAD</w:t>
            </w:r>
          </w:p>
        </w:tc>
        <w:tc>
          <w:tcPr>
            <w:tcW w:w="743" w:type="dxa"/>
            <w:shd w:val="clear" w:color="auto" w:fill="auto"/>
          </w:tcPr>
          <w:p w14:paraId="7F094A93" w14:textId="77777777" w:rsidR="002C3BA0" w:rsidRPr="001C38AA" w:rsidRDefault="002C3BA0" w:rsidP="001C38AA">
            <w:pPr>
              <w:jc w:val="center"/>
              <w:rPr>
                <w:rFonts w:ascii="Arial" w:eastAsia="Calibri" w:hAnsi="Arial" w:cs="Arial"/>
                <w:i/>
                <w:sz w:val="24"/>
                <w:szCs w:val="24"/>
                <w:lang w:eastAsia="en-US"/>
              </w:rPr>
            </w:pPr>
          </w:p>
        </w:tc>
        <w:tc>
          <w:tcPr>
            <w:tcW w:w="850" w:type="dxa"/>
            <w:shd w:val="clear" w:color="auto" w:fill="auto"/>
          </w:tcPr>
          <w:p w14:paraId="227ED740" w14:textId="77777777" w:rsidR="002C3BA0" w:rsidRPr="001C38AA" w:rsidRDefault="002C3BA0" w:rsidP="001C38AA">
            <w:pPr>
              <w:jc w:val="center"/>
              <w:rPr>
                <w:rFonts w:ascii="Arial" w:eastAsia="Calibri" w:hAnsi="Arial" w:cs="Arial"/>
                <w:i/>
                <w:sz w:val="24"/>
                <w:szCs w:val="24"/>
                <w:lang w:eastAsia="en-US"/>
              </w:rPr>
            </w:pPr>
          </w:p>
        </w:tc>
        <w:tc>
          <w:tcPr>
            <w:tcW w:w="1701" w:type="dxa"/>
            <w:shd w:val="clear" w:color="auto" w:fill="auto"/>
          </w:tcPr>
          <w:p w14:paraId="771470D0"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16%</w:t>
            </w:r>
          </w:p>
        </w:tc>
        <w:tc>
          <w:tcPr>
            <w:tcW w:w="2031" w:type="dxa"/>
            <w:shd w:val="clear" w:color="auto" w:fill="auto"/>
          </w:tcPr>
          <w:p w14:paraId="6638CF1A"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155 315,58</w:t>
            </w:r>
          </w:p>
        </w:tc>
      </w:tr>
      <w:tr w:rsidR="002C3BA0" w:rsidRPr="001C38AA" w14:paraId="552A00B4" w14:textId="77777777" w:rsidTr="00AE5658">
        <w:trPr>
          <w:jc w:val="center"/>
        </w:trPr>
        <w:tc>
          <w:tcPr>
            <w:tcW w:w="717" w:type="dxa"/>
            <w:shd w:val="clear" w:color="auto" w:fill="auto"/>
          </w:tcPr>
          <w:p w14:paraId="117EA5FD" w14:textId="77777777" w:rsidR="002C3BA0" w:rsidRPr="001C38AA" w:rsidRDefault="002C3BA0" w:rsidP="001C38AA">
            <w:pPr>
              <w:jc w:val="center"/>
              <w:rPr>
                <w:rFonts w:ascii="Arial" w:eastAsia="Calibri" w:hAnsi="Arial" w:cs="Arial"/>
                <w:i/>
                <w:sz w:val="24"/>
                <w:szCs w:val="24"/>
                <w:lang w:eastAsia="en-US"/>
              </w:rPr>
            </w:pPr>
          </w:p>
        </w:tc>
        <w:tc>
          <w:tcPr>
            <w:tcW w:w="2221" w:type="dxa"/>
            <w:shd w:val="clear" w:color="auto" w:fill="auto"/>
          </w:tcPr>
          <w:p w14:paraId="42B287F1" w14:textId="77777777" w:rsidR="002C3BA0" w:rsidRPr="001C38AA" w:rsidRDefault="002C3BA0" w:rsidP="001C38AA">
            <w:pPr>
              <w:jc w:val="both"/>
              <w:rPr>
                <w:rFonts w:ascii="Arial" w:eastAsia="Calibri" w:hAnsi="Arial" w:cs="Arial"/>
                <w:i/>
                <w:sz w:val="24"/>
                <w:szCs w:val="24"/>
                <w:lang w:eastAsia="en-US"/>
              </w:rPr>
            </w:pPr>
            <w:r w:rsidRPr="001C38AA">
              <w:rPr>
                <w:rFonts w:ascii="Arial" w:eastAsia="Calibri" w:hAnsi="Arial" w:cs="Arial"/>
                <w:i/>
                <w:sz w:val="24"/>
                <w:szCs w:val="24"/>
                <w:lang w:eastAsia="en-US"/>
              </w:rPr>
              <w:t>SUBTOTAL</w:t>
            </w:r>
          </w:p>
        </w:tc>
        <w:tc>
          <w:tcPr>
            <w:tcW w:w="743" w:type="dxa"/>
            <w:shd w:val="clear" w:color="auto" w:fill="auto"/>
          </w:tcPr>
          <w:p w14:paraId="561608C2" w14:textId="77777777" w:rsidR="002C3BA0" w:rsidRPr="001C38AA" w:rsidRDefault="002C3BA0" w:rsidP="001C38AA">
            <w:pPr>
              <w:jc w:val="center"/>
              <w:rPr>
                <w:rFonts w:ascii="Arial" w:eastAsia="Calibri" w:hAnsi="Arial" w:cs="Arial"/>
                <w:i/>
                <w:sz w:val="24"/>
                <w:szCs w:val="24"/>
                <w:lang w:eastAsia="en-US"/>
              </w:rPr>
            </w:pPr>
          </w:p>
        </w:tc>
        <w:tc>
          <w:tcPr>
            <w:tcW w:w="850" w:type="dxa"/>
            <w:shd w:val="clear" w:color="auto" w:fill="auto"/>
          </w:tcPr>
          <w:p w14:paraId="265ADD02" w14:textId="77777777" w:rsidR="002C3BA0" w:rsidRPr="001C38AA" w:rsidRDefault="002C3BA0" w:rsidP="001C38AA">
            <w:pPr>
              <w:jc w:val="center"/>
              <w:rPr>
                <w:rFonts w:ascii="Arial" w:eastAsia="Calibri" w:hAnsi="Arial" w:cs="Arial"/>
                <w:i/>
                <w:sz w:val="24"/>
                <w:szCs w:val="24"/>
                <w:lang w:eastAsia="en-US"/>
              </w:rPr>
            </w:pPr>
          </w:p>
        </w:tc>
        <w:tc>
          <w:tcPr>
            <w:tcW w:w="1701" w:type="dxa"/>
            <w:shd w:val="clear" w:color="auto" w:fill="auto"/>
          </w:tcPr>
          <w:p w14:paraId="06DD6A1A" w14:textId="77777777" w:rsidR="002C3BA0" w:rsidRPr="001C38AA" w:rsidRDefault="002C3BA0" w:rsidP="001C38AA">
            <w:pPr>
              <w:jc w:val="center"/>
              <w:rPr>
                <w:rFonts w:ascii="Arial" w:eastAsia="Calibri" w:hAnsi="Arial" w:cs="Arial"/>
                <w:i/>
                <w:sz w:val="24"/>
                <w:szCs w:val="24"/>
                <w:lang w:eastAsia="en-US"/>
              </w:rPr>
            </w:pPr>
          </w:p>
        </w:tc>
        <w:tc>
          <w:tcPr>
            <w:tcW w:w="2031" w:type="dxa"/>
            <w:shd w:val="clear" w:color="auto" w:fill="auto"/>
          </w:tcPr>
          <w:p w14:paraId="773C08C9"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19 893 336,90</w:t>
            </w:r>
          </w:p>
        </w:tc>
      </w:tr>
      <w:tr w:rsidR="002C3BA0" w:rsidRPr="001C38AA" w14:paraId="09C997C6" w14:textId="77777777" w:rsidTr="00AE5658">
        <w:trPr>
          <w:jc w:val="center"/>
        </w:trPr>
        <w:tc>
          <w:tcPr>
            <w:tcW w:w="717" w:type="dxa"/>
            <w:shd w:val="clear" w:color="auto" w:fill="auto"/>
          </w:tcPr>
          <w:p w14:paraId="4769D2A1" w14:textId="77777777" w:rsidR="002C3BA0" w:rsidRPr="001C38AA" w:rsidRDefault="002C3BA0" w:rsidP="001C38AA">
            <w:pPr>
              <w:jc w:val="center"/>
              <w:rPr>
                <w:rFonts w:ascii="Arial" w:eastAsia="Calibri" w:hAnsi="Arial" w:cs="Arial"/>
                <w:i/>
                <w:sz w:val="24"/>
                <w:szCs w:val="24"/>
                <w:lang w:eastAsia="en-US"/>
              </w:rPr>
            </w:pPr>
          </w:p>
        </w:tc>
        <w:tc>
          <w:tcPr>
            <w:tcW w:w="2221" w:type="dxa"/>
            <w:shd w:val="clear" w:color="auto" w:fill="auto"/>
          </w:tcPr>
          <w:p w14:paraId="41C25124" w14:textId="77777777" w:rsidR="002C3BA0" w:rsidRPr="001C38AA" w:rsidRDefault="002C3BA0" w:rsidP="001C38AA">
            <w:pPr>
              <w:jc w:val="both"/>
              <w:rPr>
                <w:rFonts w:ascii="Arial" w:eastAsia="Calibri" w:hAnsi="Arial" w:cs="Arial"/>
                <w:b/>
                <w:i/>
                <w:sz w:val="24"/>
                <w:szCs w:val="24"/>
                <w:lang w:eastAsia="en-US"/>
              </w:rPr>
            </w:pPr>
            <w:r w:rsidRPr="001C38AA">
              <w:rPr>
                <w:rFonts w:ascii="Arial" w:eastAsia="Calibri" w:hAnsi="Arial" w:cs="Arial"/>
                <w:b/>
                <w:i/>
                <w:sz w:val="24"/>
                <w:szCs w:val="24"/>
                <w:lang w:eastAsia="en-US"/>
              </w:rPr>
              <w:t>ITEMS NO PREVISTOS</w:t>
            </w:r>
          </w:p>
        </w:tc>
        <w:tc>
          <w:tcPr>
            <w:tcW w:w="743" w:type="dxa"/>
            <w:shd w:val="clear" w:color="auto" w:fill="auto"/>
          </w:tcPr>
          <w:p w14:paraId="56AFA612" w14:textId="77777777" w:rsidR="002C3BA0" w:rsidRPr="001C38AA" w:rsidRDefault="002C3BA0" w:rsidP="001C38AA">
            <w:pPr>
              <w:jc w:val="center"/>
              <w:rPr>
                <w:rFonts w:ascii="Arial" w:eastAsia="Calibri" w:hAnsi="Arial" w:cs="Arial"/>
                <w:i/>
                <w:sz w:val="24"/>
                <w:szCs w:val="24"/>
                <w:lang w:eastAsia="en-US"/>
              </w:rPr>
            </w:pPr>
          </w:p>
        </w:tc>
        <w:tc>
          <w:tcPr>
            <w:tcW w:w="850" w:type="dxa"/>
            <w:shd w:val="clear" w:color="auto" w:fill="auto"/>
          </w:tcPr>
          <w:p w14:paraId="2B82F222" w14:textId="77777777" w:rsidR="002C3BA0" w:rsidRPr="001C38AA" w:rsidRDefault="002C3BA0" w:rsidP="001C38AA">
            <w:pPr>
              <w:jc w:val="center"/>
              <w:rPr>
                <w:rFonts w:ascii="Arial" w:eastAsia="Calibri" w:hAnsi="Arial" w:cs="Arial"/>
                <w:i/>
                <w:sz w:val="24"/>
                <w:szCs w:val="24"/>
                <w:lang w:eastAsia="en-US"/>
              </w:rPr>
            </w:pPr>
          </w:p>
        </w:tc>
        <w:tc>
          <w:tcPr>
            <w:tcW w:w="1701" w:type="dxa"/>
            <w:shd w:val="clear" w:color="auto" w:fill="auto"/>
          </w:tcPr>
          <w:p w14:paraId="598FC3EA" w14:textId="77777777" w:rsidR="002C3BA0" w:rsidRPr="001C38AA" w:rsidRDefault="002C3BA0" w:rsidP="001C38AA">
            <w:pPr>
              <w:jc w:val="center"/>
              <w:rPr>
                <w:rFonts w:ascii="Arial" w:eastAsia="Calibri" w:hAnsi="Arial" w:cs="Arial"/>
                <w:i/>
                <w:sz w:val="24"/>
                <w:szCs w:val="24"/>
                <w:lang w:eastAsia="en-US"/>
              </w:rPr>
            </w:pPr>
          </w:p>
        </w:tc>
        <w:tc>
          <w:tcPr>
            <w:tcW w:w="2031" w:type="dxa"/>
            <w:shd w:val="clear" w:color="auto" w:fill="auto"/>
          </w:tcPr>
          <w:p w14:paraId="7B5BBF5F" w14:textId="77777777" w:rsidR="002C3BA0" w:rsidRPr="001C38AA" w:rsidRDefault="002C3BA0" w:rsidP="001C38AA">
            <w:pPr>
              <w:jc w:val="center"/>
              <w:rPr>
                <w:rFonts w:ascii="Arial" w:eastAsia="Calibri" w:hAnsi="Arial" w:cs="Arial"/>
                <w:i/>
                <w:sz w:val="24"/>
                <w:szCs w:val="24"/>
                <w:lang w:eastAsia="en-US"/>
              </w:rPr>
            </w:pPr>
          </w:p>
        </w:tc>
      </w:tr>
      <w:tr w:rsidR="002C3BA0" w:rsidRPr="001C38AA" w14:paraId="742CF6AA" w14:textId="77777777" w:rsidTr="00AE5658">
        <w:trPr>
          <w:jc w:val="center"/>
        </w:trPr>
        <w:tc>
          <w:tcPr>
            <w:tcW w:w="717" w:type="dxa"/>
            <w:shd w:val="clear" w:color="auto" w:fill="auto"/>
          </w:tcPr>
          <w:p w14:paraId="15D04EF0"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210</w:t>
            </w:r>
          </w:p>
        </w:tc>
        <w:tc>
          <w:tcPr>
            <w:tcW w:w="2221" w:type="dxa"/>
            <w:shd w:val="clear" w:color="auto" w:fill="auto"/>
          </w:tcPr>
          <w:p w14:paraId="73711604" w14:textId="77777777" w:rsidR="002C3BA0" w:rsidRPr="001C38AA" w:rsidRDefault="002C3BA0" w:rsidP="001C38AA">
            <w:pPr>
              <w:jc w:val="both"/>
              <w:rPr>
                <w:rFonts w:ascii="Arial" w:eastAsia="Calibri" w:hAnsi="Arial" w:cs="Arial"/>
                <w:i/>
                <w:sz w:val="24"/>
                <w:szCs w:val="24"/>
                <w:lang w:eastAsia="en-US"/>
              </w:rPr>
            </w:pPr>
            <w:r w:rsidRPr="001C38AA">
              <w:rPr>
                <w:rFonts w:ascii="Arial" w:eastAsia="Calibri" w:hAnsi="Arial" w:cs="Arial"/>
                <w:i/>
                <w:sz w:val="24"/>
                <w:szCs w:val="24"/>
                <w:lang w:eastAsia="en-US"/>
              </w:rPr>
              <w:t>Excavación mecánica incluye retiro de sobrantes</w:t>
            </w:r>
          </w:p>
        </w:tc>
        <w:tc>
          <w:tcPr>
            <w:tcW w:w="743" w:type="dxa"/>
            <w:shd w:val="clear" w:color="auto" w:fill="auto"/>
          </w:tcPr>
          <w:p w14:paraId="54668692"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M</w:t>
            </w:r>
            <w:r w:rsidRPr="001C38AA">
              <w:rPr>
                <w:rFonts w:ascii="Arial" w:eastAsia="Calibri" w:hAnsi="Arial" w:cs="Arial"/>
                <w:i/>
                <w:sz w:val="24"/>
                <w:szCs w:val="24"/>
                <w:vertAlign w:val="superscript"/>
                <w:lang w:eastAsia="en-US"/>
              </w:rPr>
              <w:t>3</w:t>
            </w:r>
          </w:p>
        </w:tc>
        <w:tc>
          <w:tcPr>
            <w:tcW w:w="850" w:type="dxa"/>
            <w:shd w:val="clear" w:color="auto" w:fill="auto"/>
          </w:tcPr>
          <w:p w14:paraId="7C457743"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3 810</w:t>
            </w:r>
          </w:p>
        </w:tc>
        <w:tc>
          <w:tcPr>
            <w:tcW w:w="1701" w:type="dxa"/>
            <w:shd w:val="clear" w:color="auto" w:fill="auto"/>
          </w:tcPr>
          <w:p w14:paraId="0FFD3895"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3 069</w:t>
            </w:r>
          </w:p>
        </w:tc>
        <w:tc>
          <w:tcPr>
            <w:tcW w:w="2031" w:type="dxa"/>
            <w:shd w:val="clear" w:color="auto" w:fill="auto"/>
          </w:tcPr>
          <w:p w14:paraId="00706DB2"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11 692 890.oo</w:t>
            </w:r>
          </w:p>
        </w:tc>
      </w:tr>
      <w:tr w:rsidR="002C3BA0" w:rsidRPr="001C38AA" w14:paraId="4808C8C4" w14:textId="77777777" w:rsidTr="00AE5658">
        <w:trPr>
          <w:jc w:val="center"/>
        </w:trPr>
        <w:tc>
          <w:tcPr>
            <w:tcW w:w="717" w:type="dxa"/>
            <w:shd w:val="clear" w:color="auto" w:fill="auto"/>
          </w:tcPr>
          <w:p w14:paraId="7BFFD004"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210</w:t>
            </w:r>
          </w:p>
        </w:tc>
        <w:tc>
          <w:tcPr>
            <w:tcW w:w="2221" w:type="dxa"/>
            <w:shd w:val="clear" w:color="auto" w:fill="auto"/>
          </w:tcPr>
          <w:p w14:paraId="1FDC235D" w14:textId="77777777" w:rsidR="002C3BA0" w:rsidRPr="001C38AA" w:rsidRDefault="002C3BA0" w:rsidP="001C38AA">
            <w:pPr>
              <w:jc w:val="both"/>
              <w:rPr>
                <w:rFonts w:ascii="Arial" w:eastAsia="Calibri" w:hAnsi="Arial" w:cs="Arial"/>
                <w:i/>
                <w:sz w:val="24"/>
                <w:szCs w:val="24"/>
                <w:lang w:eastAsia="en-US"/>
              </w:rPr>
            </w:pPr>
            <w:r w:rsidRPr="001C38AA">
              <w:rPr>
                <w:rFonts w:ascii="Arial" w:eastAsia="Calibri" w:hAnsi="Arial" w:cs="Arial"/>
                <w:i/>
                <w:sz w:val="24"/>
                <w:szCs w:val="24"/>
                <w:lang w:eastAsia="en-US"/>
              </w:rPr>
              <w:t>Excav. de la explanación canales y préstamos en material común</w:t>
            </w:r>
          </w:p>
        </w:tc>
        <w:tc>
          <w:tcPr>
            <w:tcW w:w="743" w:type="dxa"/>
            <w:shd w:val="clear" w:color="auto" w:fill="auto"/>
          </w:tcPr>
          <w:p w14:paraId="5B456EA4"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M</w:t>
            </w:r>
            <w:r w:rsidRPr="001C38AA">
              <w:rPr>
                <w:rFonts w:ascii="Arial" w:eastAsia="Calibri" w:hAnsi="Arial" w:cs="Arial"/>
                <w:i/>
                <w:sz w:val="24"/>
                <w:szCs w:val="24"/>
                <w:vertAlign w:val="superscript"/>
                <w:lang w:eastAsia="en-US"/>
              </w:rPr>
              <w:t>3</w:t>
            </w:r>
          </w:p>
        </w:tc>
        <w:tc>
          <w:tcPr>
            <w:tcW w:w="850" w:type="dxa"/>
            <w:shd w:val="clear" w:color="auto" w:fill="auto"/>
          </w:tcPr>
          <w:p w14:paraId="11B26AD7"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2 375</w:t>
            </w:r>
          </w:p>
        </w:tc>
        <w:tc>
          <w:tcPr>
            <w:tcW w:w="1701" w:type="dxa"/>
            <w:shd w:val="clear" w:color="auto" w:fill="auto"/>
          </w:tcPr>
          <w:p w14:paraId="04B964BE"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1 777</w:t>
            </w:r>
          </w:p>
        </w:tc>
        <w:tc>
          <w:tcPr>
            <w:tcW w:w="2031" w:type="dxa"/>
            <w:shd w:val="clear" w:color="auto" w:fill="auto"/>
          </w:tcPr>
          <w:p w14:paraId="575A8E0F"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4 220 375.oo</w:t>
            </w:r>
          </w:p>
        </w:tc>
      </w:tr>
      <w:tr w:rsidR="002C3BA0" w:rsidRPr="001C38AA" w14:paraId="20900E55" w14:textId="77777777" w:rsidTr="00AE5658">
        <w:trPr>
          <w:jc w:val="center"/>
        </w:trPr>
        <w:tc>
          <w:tcPr>
            <w:tcW w:w="717" w:type="dxa"/>
            <w:shd w:val="clear" w:color="auto" w:fill="auto"/>
          </w:tcPr>
          <w:p w14:paraId="140ACF96"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200.2</w:t>
            </w:r>
          </w:p>
        </w:tc>
        <w:tc>
          <w:tcPr>
            <w:tcW w:w="2221" w:type="dxa"/>
            <w:shd w:val="clear" w:color="auto" w:fill="auto"/>
          </w:tcPr>
          <w:p w14:paraId="7DCA72CC" w14:textId="77777777" w:rsidR="002C3BA0" w:rsidRPr="001C38AA" w:rsidRDefault="002C3BA0" w:rsidP="001C38AA">
            <w:pPr>
              <w:jc w:val="both"/>
              <w:rPr>
                <w:rFonts w:ascii="Arial" w:eastAsia="Calibri" w:hAnsi="Arial" w:cs="Arial"/>
                <w:i/>
                <w:sz w:val="24"/>
                <w:szCs w:val="24"/>
                <w:lang w:eastAsia="en-US"/>
              </w:rPr>
            </w:pPr>
            <w:r w:rsidRPr="001C38AA">
              <w:rPr>
                <w:rFonts w:ascii="Arial" w:eastAsia="Calibri" w:hAnsi="Arial" w:cs="Arial"/>
                <w:i/>
                <w:sz w:val="24"/>
                <w:szCs w:val="24"/>
                <w:lang w:eastAsia="en-US"/>
              </w:rPr>
              <w:t>Desmonte y limpieza en zonas no boscosas</w:t>
            </w:r>
          </w:p>
        </w:tc>
        <w:tc>
          <w:tcPr>
            <w:tcW w:w="743" w:type="dxa"/>
            <w:shd w:val="clear" w:color="auto" w:fill="auto"/>
          </w:tcPr>
          <w:p w14:paraId="5AA2FCFC"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Ha</w:t>
            </w:r>
          </w:p>
        </w:tc>
        <w:tc>
          <w:tcPr>
            <w:tcW w:w="850" w:type="dxa"/>
            <w:shd w:val="clear" w:color="auto" w:fill="auto"/>
          </w:tcPr>
          <w:p w14:paraId="39D03992"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0.03</w:t>
            </w:r>
          </w:p>
        </w:tc>
        <w:tc>
          <w:tcPr>
            <w:tcW w:w="1701" w:type="dxa"/>
            <w:shd w:val="clear" w:color="auto" w:fill="auto"/>
          </w:tcPr>
          <w:p w14:paraId="043D70B5"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289 737</w:t>
            </w:r>
          </w:p>
        </w:tc>
        <w:tc>
          <w:tcPr>
            <w:tcW w:w="2031" w:type="dxa"/>
            <w:shd w:val="clear" w:color="auto" w:fill="auto"/>
          </w:tcPr>
          <w:p w14:paraId="44197AFD"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8 692,11</w:t>
            </w:r>
          </w:p>
        </w:tc>
      </w:tr>
      <w:tr w:rsidR="002C3BA0" w:rsidRPr="001C38AA" w14:paraId="156856C6" w14:textId="77777777" w:rsidTr="00AE5658">
        <w:trPr>
          <w:jc w:val="center"/>
        </w:trPr>
        <w:tc>
          <w:tcPr>
            <w:tcW w:w="717" w:type="dxa"/>
            <w:shd w:val="clear" w:color="auto" w:fill="auto"/>
          </w:tcPr>
          <w:p w14:paraId="5182A539" w14:textId="77777777" w:rsidR="002C3BA0" w:rsidRPr="001C38AA" w:rsidRDefault="002C3BA0" w:rsidP="001C38AA">
            <w:pPr>
              <w:jc w:val="center"/>
              <w:rPr>
                <w:rFonts w:ascii="Arial" w:eastAsia="Calibri" w:hAnsi="Arial" w:cs="Arial"/>
                <w:i/>
                <w:sz w:val="24"/>
                <w:szCs w:val="24"/>
                <w:lang w:eastAsia="en-US"/>
              </w:rPr>
            </w:pPr>
          </w:p>
        </w:tc>
        <w:tc>
          <w:tcPr>
            <w:tcW w:w="2221" w:type="dxa"/>
            <w:shd w:val="clear" w:color="auto" w:fill="auto"/>
          </w:tcPr>
          <w:p w14:paraId="1C096D73" w14:textId="77777777" w:rsidR="002C3BA0" w:rsidRPr="001C38AA" w:rsidRDefault="002C3BA0" w:rsidP="001C38AA">
            <w:pPr>
              <w:jc w:val="both"/>
              <w:rPr>
                <w:rFonts w:ascii="Arial" w:eastAsia="Calibri" w:hAnsi="Arial" w:cs="Arial"/>
                <w:i/>
                <w:sz w:val="24"/>
                <w:szCs w:val="24"/>
                <w:lang w:eastAsia="en-US"/>
              </w:rPr>
            </w:pPr>
            <w:r w:rsidRPr="001C38AA">
              <w:rPr>
                <w:rFonts w:ascii="Arial" w:eastAsia="Calibri" w:hAnsi="Arial" w:cs="Arial"/>
                <w:i/>
                <w:sz w:val="24"/>
                <w:szCs w:val="24"/>
                <w:lang w:eastAsia="en-US"/>
              </w:rPr>
              <w:t xml:space="preserve">Demolición estructura de puente antiguo </w:t>
            </w:r>
          </w:p>
        </w:tc>
        <w:tc>
          <w:tcPr>
            <w:tcW w:w="743" w:type="dxa"/>
            <w:shd w:val="clear" w:color="auto" w:fill="auto"/>
          </w:tcPr>
          <w:p w14:paraId="30B8A447"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M</w:t>
            </w:r>
            <w:r w:rsidRPr="001C38AA">
              <w:rPr>
                <w:rFonts w:ascii="Arial" w:eastAsia="Calibri" w:hAnsi="Arial" w:cs="Arial"/>
                <w:i/>
                <w:sz w:val="24"/>
                <w:szCs w:val="24"/>
                <w:vertAlign w:val="superscript"/>
                <w:lang w:eastAsia="en-US"/>
              </w:rPr>
              <w:t>3</w:t>
            </w:r>
          </w:p>
        </w:tc>
        <w:tc>
          <w:tcPr>
            <w:tcW w:w="850" w:type="dxa"/>
            <w:shd w:val="clear" w:color="auto" w:fill="auto"/>
          </w:tcPr>
          <w:p w14:paraId="368306EB"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0.25</w:t>
            </w:r>
          </w:p>
        </w:tc>
        <w:tc>
          <w:tcPr>
            <w:tcW w:w="1701" w:type="dxa"/>
            <w:shd w:val="clear" w:color="auto" w:fill="auto"/>
          </w:tcPr>
          <w:p w14:paraId="5BAD3804"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120 000</w:t>
            </w:r>
          </w:p>
        </w:tc>
        <w:tc>
          <w:tcPr>
            <w:tcW w:w="2031" w:type="dxa"/>
            <w:shd w:val="clear" w:color="auto" w:fill="auto"/>
          </w:tcPr>
          <w:p w14:paraId="1F4AD8B5"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30 000,oo</w:t>
            </w:r>
          </w:p>
        </w:tc>
      </w:tr>
      <w:tr w:rsidR="002C3BA0" w:rsidRPr="001C38AA" w14:paraId="70E9FE4B" w14:textId="77777777" w:rsidTr="00AE5658">
        <w:trPr>
          <w:jc w:val="center"/>
        </w:trPr>
        <w:tc>
          <w:tcPr>
            <w:tcW w:w="717" w:type="dxa"/>
            <w:shd w:val="clear" w:color="auto" w:fill="auto"/>
          </w:tcPr>
          <w:p w14:paraId="5ED59430" w14:textId="77777777" w:rsidR="002C3BA0" w:rsidRPr="001C38AA" w:rsidRDefault="002C3BA0" w:rsidP="001C38AA">
            <w:pPr>
              <w:jc w:val="center"/>
              <w:rPr>
                <w:rFonts w:ascii="Arial" w:eastAsia="Calibri" w:hAnsi="Arial" w:cs="Arial"/>
                <w:i/>
                <w:sz w:val="24"/>
                <w:szCs w:val="24"/>
                <w:lang w:eastAsia="en-US"/>
              </w:rPr>
            </w:pPr>
          </w:p>
        </w:tc>
        <w:tc>
          <w:tcPr>
            <w:tcW w:w="2221" w:type="dxa"/>
            <w:shd w:val="clear" w:color="auto" w:fill="auto"/>
          </w:tcPr>
          <w:p w14:paraId="42A2E05C" w14:textId="77777777" w:rsidR="002C3BA0" w:rsidRPr="001C38AA" w:rsidRDefault="002C3BA0" w:rsidP="001C38AA">
            <w:pPr>
              <w:jc w:val="both"/>
              <w:rPr>
                <w:rFonts w:ascii="Arial" w:eastAsia="Calibri" w:hAnsi="Arial" w:cs="Arial"/>
                <w:b/>
                <w:i/>
                <w:sz w:val="24"/>
                <w:szCs w:val="24"/>
                <w:lang w:eastAsia="en-US"/>
              </w:rPr>
            </w:pPr>
            <w:r w:rsidRPr="001C38AA">
              <w:rPr>
                <w:rFonts w:ascii="Arial" w:eastAsia="Calibri" w:hAnsi="Arial" w:cs="Arial"/>
                <w:b/>
                <w:i/>
                <w:sz w:val="24"/>
                <w:szCs w:val="24"/>
                <w:lang w:eastAsia="en-US"/>
              </w:rPr>
              <w:t>Cargue y transporte de material estación aprox. = 200 M</w:t>
            </w:r>
          </w:p>
        </w:tc>
        <w:tc>
          <w:tcPr>
            <w:tcW w:w="743" w:type="dxa"/>
            <w:shd w:val="clear" w:color="auto" w:fill="auto"/>
          </w:tcPr>
          <w:p w14:paraId="7D860AFA"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M</w:t>
            </w:r>
            <w:r w:rsidRPr="001C38AA">
              <w:rPr>
                <w:rFonts w:ascii="Arial" w:eastAsia="Calibri" w:hAnsi="Arial" w:cs="Arial"/>
                <w:i/>
                <w:sz w:val="24"/>
                <w:szCs w:val="24"/>
                <w:vertAlign w:val="superscript"/>
                <w:lang w:eastAsia="en-US"/>
              </w:rPr>
              <w:t>3</w:t>
            </w:r>
          </w:p>
        </w:tc>
        <w:tc>
          <w:tcPr>
            <w:tcW w:w="850" w:type="dxa"/>
            <w:shd w:val="clear" w:color="auto" w:fill="auto"/>
          </w:tcPr>
          <w:p w14:paraId="1A6005B2"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 xml:space="preserve">1 705 </w:t>
            </w:r>
          </w:p>
        </w:tc>
        <w:tc>
          <w:tcPr>
            <w:tcW w:w="1701" w:type="dxa"/>
            <w:shd w:val="clear" w:color="auto" w:fill="auto"/>
          </w:tcPr>
          <w:p w14:paraId="70C72E4A"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4 938,39</w:t>
            </w:r>
          </w:p>
        </w:tc>
        <w:tc>
          <w:tcPr>
            <w:tcW w:w="2031" w:type="dxa"/>
            <w:shd w:val="clear" w:color="auto" w:fill="auto"/>
          </w:tcPr>
          <w:p w14:paraId="2447C8AB"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8 419 954</w:t>
            </w:r>
          </w:p>
        </w:tc>
      </w:tr>
    </w:tbl>
    <w:p w14:paraId="5BCD6999" w14:textId="77777777" w:rsidR="002C3BA0" w:rsidRPr="001C38AA" w:rsidRDefault="002C3BA0" w:rsidP="001C38AA">
      <w:pPr>
        <w:spacing w:line="360" w:lineRule="auto"/>
        <w:jc w:val="both"/>
        <w:rPr>
          <w:rFonts w:ascii="Arial" w:hAnsi="Arial" w:cs="Arial"/>
          <w:i/>
          <w:sz w:val="24"/>
          <w:szCs w:val="24"/>
        </w:rPr>
      </w:pPr>
    </w:p>
    <w:p w14:paraId="7258F137" w14:textId="77777777" w:rsidR="002C3BA0" w:rsidRPr="001C38AA" w:rsidRDefault="002C3BA0" w:rsidP="001C38AA">
      <w:pPr>
        <w:jc w:val="both"/>
        <w:rPr>
          <w:rFonts w:ascii="Arial" w:hAnsi="Arial" w:cs="Arial"/>
          <w:b/>
          <w:i/>
          <w:sz w:val="24"/>
          <w:szCs w:val="24"/>
        </w:rPr>
      </w:pPr>
      <w:r w:rsidRPr="001C38AA">
        <w:rPr>
          <w:rFonts w:ascii="Arial" w:hAnsi="Arial" w:cs="Arial"/>
          <w:b/>
          <w:i/>
          <w:sz w:val="24"/>
          <w:szCs w:val="24"/>
        </w:rPr>
        <w:t xml:space="preserve">ESTADO FINANCIERO </w:t>
      </w:r>
    </w:p>
    <w:p w14:paraId="592AB4A1" w14:textId="77777777" w:rsidR="002C3BA0" w:rsidRPr="001C38AA" w:rsidRDefault="002C3BA0" w:rsidP="001C38AA">
      <w:pPr>
        <w:jc w:val="both"/>
        <w:rPr>
          <w:rFonts w:ascii="Arial" w:hAnsi="Arial" w:cs="Arial"/>
          <w:i/>
          <w:sz w:val="24"/>
          <w:szCs w:val="24"/>
        </w:rPr>
      </w:pPr>
      <w:r w:rsidRPr="001C38AA">
        <w:rPr>
          <w:rFonts w:ascii="Arial" w:hAnsi="Arial" w:cs="Arial"/>
          <w:i/>
          <w:sz w:val="24"/>
          <w:szCs w:val="24"/>
        </w:rPr>
        <w:t>Valor inicial del contrato:</w:t>
      </w:r>
      <w:r w:rsidRPr="001C38AA">
        <w:rPr>
          <w:rFonts w:ascii="Arial" w:hAnsi="Arial" w:cs="Arial"/>
          <w:i/>
          <w:sz w:val="24"/>
          <w:szCs w:val="24"/>
        </w:rPr>
        <w:tab/>
      </w:r>
      <w:r w:rsidRPr="001C38AA">
        <w:rPr>
          <w:rFonts w:ascii="Arial" w:hAnsi="Arial" w:cs="Arial"/>
          <w:i/>
          <w:sz w:val="24"/>
          <w:szCs w:val="24"/>
        </w:rPr>
        <w:tab/>
      </w:r>
      <w:r w:rsidRPr="001C38AA">
        <w:rPr>
          <w:rFonts w:ascii="Arial" w:hAnsi="Arial" w:cs="Arial"/>
          <w:i/>
          <w:sz w:val="24"/>
          <w:szCs w:val="24"/>
        </w:rPr>
        <w:tab/>
      </w:r>
      <w:r w:rsidRPr="001C38AA">
        <w:rPr>
          <w:rFonts w:ascii="Arial" w:hAnsi="Arial" w:cs="Arial"/>
          <w:i/>
          <w:sz w:val="24"/>
          <w:szCs w:val="24"/>
        </w:rPr>
        <w:tab/>
      </w:r>
      <w:r w:rsidRPr="001C38AA">
        <w:rPr>
          <w:rFonts w:ascii="Arial" w:hAnsi="Arial" w:cs="Arial"/>
          <w:i/>
          <w:sz w:val="24"/>
          <w:szCs w:val="24"/>
        </w:rPr>
        <w:tab/>
        <w:t>$173 985 383</w:t>
      </w:r>
    </w:p>
    <w:p w14:paraId="566062D2" w14:textId="77777777" w:rsidR="002C3BA0" w:rsidRPr="001C38AA" w:rsidRDefault="002C3BA0" w:rsidP="001C38AA">
      <w:pPr>
        <w:jc w:val="both"/>
        <w:rPr>
          <w:rFonts w:ascii="Arial" w:hAnsi="Arial" w:cs="Arial"/>
          <w:i/>
          <w:sz w:val="24"/>
          <w:szCs w:val="24"/>
        </w:rPr>
      </w:pPr>
      <w:r w:rsidRPr="001C38AA">
        <w:rPr>
          <w:rFonts w:ascii="Arial" w:hAnsi="Arial" w:cs="Arial"/>
          <w:i/>
          <w:sz w:val="24"/>
          <w:szCs w:val="24"/>
        </w:rPr>
        <w:t>Valor adicional:</w:t>
      </w:r>
      <w:r w:rsidRPr="001C38AA">
        <w:rPr>
          <w:rFonts w:ascii="Arial" w:hAnsi="Arial" w:cs="Arial"/>
          <w:i/>
          <w:sz w:val="24"/>
          <w:szCs w:val="24"/>
        </w:rPr>
        <w:tab/>
      </w:r>
      <w:r w:rsidRPr="001C38AA">
        <w:rPr>
          <w:rFonts w:ascii="Arial" w:hAnsi="Arial" w:cs="Arial"/>
          <w:i/>
          <w:sz w:val="24"/>
          <w:szCs w:val="24"/>
        </w:rPr>
        <w:tab/>
      </w:r>
      <w:r w:rsidRPr="001C38AA">
        <w:rPr>
          <w:rFonts w:ascii="Arial" w:hAnsi="Arial" w:cs="Arial"/>
          <w:i/>
          <w:sz w:val="24"/>
          <w:szCs w:val="24"/>
        </w:rPr>
        <w:tab/>
      </w:r>
      <w:r w:rsidRPr="001C38AA">
        <w:rPr>
          <w:rFonts w:ascii="Arial" w:hAnsi="Arial" w:cs="Arial"/>
          <w:i/>
          <w:sz w:val="24"/>
          <w:szCs w:val="24"/>
        </w:rPr>
        <w:tab/>
      </w:r>
      <w:r w:rsidRPr="001C38AA">
        <w:rPr>
          <w:rFonts w:ascii="Arial" w:hAnsi="Arial" w:cs="Arial"/>
          <w:i/>
          <w:sz w:val="24"/>
          <w:szCs w:val="24"/>
        </w:rPr>
        <w:tab/>
      </w:r>
      <w:r w:rsidRPr="001C38AA">
        <w:rPr>
          <w:rFonts w:ascii="Arial" w:hAnsi="Arial" w:cs="Arial"/>
          <w:i/>
          <w:sz w:val="24"/>
          <w:szCs w:val="24"/>
        </w:rPr>
        <w:tab/>
        <w:t>$ 0,0</w:t>
      </w:r>
    </w:p>
    <w:p w14:paraId="4ABC066D" w14:textId="77777777" w:rsidR="002C3BA0" w:rsidRPr="001C38AA" w:rsidRDefault="002C3BA0" w:rsidP="001C38AA">
      <w:pPr>
        <w:jc w:val="both"/>
        <w:rPr>
          <w:rFonts w:ascii="Arial" w:hAnsi="Arial" w:cs="Arial"/>
          <w:i/>
          <w:sz w:val="24"/>
          <w:szCs w:val="24"/>
        </w:rPr>
      </w:pPr>
      <w:r w:rsidRPr="001C38AA">
        <w:rPr>
          <w:rFonts w:ascii="Arial" w:hAnsi="Arial" w:cs="Arial"/>
          <w:i/>
          <w:sz w:val="24"/>
          <w:szCs w:val="24"/>
        </w:rPr>
        <w:t>Valor Total:</w:t>
      </w:r>
      <w:r w:rsidRPr="001C38AA">
        <w:rPr>
          <w:rFonts w:ascii="Arial" w:hAnsi="Arial" w:cs="Arial"/>
          <w:i/>
          <w:sz w:val="24"/>
          <w:szCs w:val="24"/>
        </w:rPr>
        <w:tab/>
      </w:r>
      <w:r w:rsidRPr="001C38AA">
        <w:rPr>
          <w:rFonts w:ascii="Arial" w:hAnsi="Arial" w:cs="Arial"/>
          <w:i/>
          <w:sz w:val="24"/>
          <w:szCs w:val="24"/>
        </w:rPr>
        <w:tab/>
      </w:r>
      <w:r w:rsidRPr="001C38AA">
        <w:rPr>
          <w:rFonts w:ascii="Arial" w:hAnsi="Arial" w:cs="Arial"/>
          <w:i/>
          <w:sz w:val="24"/>
          <w:szCs w:val="24"/>
        </w:rPr>
        <w:tab/>
      </w:r>
      <w:r w:rsidRPr="001C38AA">
        <w:rPr>
          <w:rFonts w:ascii="Arial" w:hAnsi="Arial" w:cs="Arial"/>
          <w:i/>
          <w:sz w:val="24"/>
          <w:szCs w:val="24"/>
        </w:rPr>
        <w:tab/>
      </w:r>
      <w:r w:rsidRPr="001C38AA">
        <w:rPr>
          <w:rFonts w:ascii="Arial" w:hAnsi="Arial" w:cs="Arial"/>
          <w:i/>
          <w:sz w:val="24"/>
          <w:szCs w:val="24"/>
        </w:rPr>
        <w:tab/>
      </w:r>
      <w:r w:rsidRPr="001C38AA">
        <w:rPr>
          <w:rFonts w:ascii="Arial" w:hAnsi="Arial" w:cs="Arial"/>
          <w:i/>
          <w:sz w:val="24"/>
          <w:szCs w:val="24"/>
        </w:rPr>
        <w:tab/>
      </w:r>
      <w:r w:rsidRPr="001C38AA">
        <w:rPr>
          <w:rFonts w:ascii="Arial" w:hAnsi="Arial" w:cs="Arial"/>
          <w:i/>
          <w:sz w:val="24"/>
          <w:szCs w:val="24"/>
        </w:rPr>
        <w:tab/>
        <w:t>$ 173 985 383</w:t>
      </w:r>
    </w:p>
    <w:p w14:paraId="2A4F7245" w14:textId="77777777" w:rsidR="002C3BA0" w:rsidRPr="001C38AA" w:rsidRDefault="002C3BA0" w:rsidP="001C38AA">
      <w:pPr>
        <w:jc w:val="both"/>
        <w:rPr>
          <w:rFonts w:ascii="Arial" w:hAnsi="Arial" w:cs="Arial"/>
          <w:b/>
          <w:i/>
          <w:sz w:val="24"/>
          <w:szCs w:val="24"/>
        </w:rPr>
      </w:pPr>
      <w:r w:rsidRPr="001C38AA">
        <w:rPr>
          <w:rFonts w:ascii="Arial" w:hAnsi="Arial" w:cs="Arial"/>
          <w:b/>
          <w:i/>
          <w:sz w:val="24"/>
          <w:szCs w:val="24"/>
        </w:rPr>
        <w:t>Valor obra ejecutada:</w:t>
      </w:r>
      <w:r w:rsidRPr="001C38AA">
        <w:rPr>
          <w:rFonts w:ascii="Arial" w:hAnsi="Arial" w:cs="Arial"/>
          <w:b/>
          <w:i/>
          <w:sz w:val="24"/>
          <w:szCs w:val="24"/>
        </w:rPr>
        <w:tab/>
      </w:r>
      <w:r w:rsidRPr="001C38AA">
        <w:rPr>
          <w:rFonts w:ascii="Arial" w:hAnsi="Arial" w:cs="Arial"/>
          <w:b/>
          <w:i/>
          <w:sz w:val="24"/>
          <w:szCs w:val="24"/>
        </w:rPr>
        <w:tab/>
      </w:r>
      <w:r w:rsidRPr="001C38AA">
        <w:rPr>
          <w:rFonts w:ascii="Arial" w:hAnsi="Arial" w:cs="Arial"/>
          <w:b/>
          <w:i/>
          <w:sz w:val="24"/>
          <w:szCs w:val="24"/>
        </w:rPr>
        <w:tab/>
      </w:r>
      <w:r w:rsidRPr="001C38AA">
        <w:rPr>
          <w:rFonts w:ascii="Arial" w:hAnsi="Arial" w:cs="Arial"/>
          <w:b/>
          <w:i/>
          <w:sz w:val="24"/>
          <w:szCs w:val="24"/>
        </w:rPr>
        <w:tab/>
      </w:r>
      <w:r w:rsidRPr="001C38AA">
        <w:rPr>
          <w:rFonts w:ascii="Arial" w:hAnsi="Arial" w:cs="Arial"/>
          <w:b/>
          <w:i/>
          <w:sz w:val="24"/>
          <w:szCs w:val="24"/>
        </w:rPr>
        <w:tab/>
        <w:t>$ 44 265 248,01</w:t>
      </w:r>
    </w:p>
    <w:p w14:paraId="44DF7F68" w14:textId="77777777" w:rsidR="002C3BA0" w:rsidRPr="001C38AA" w:rsidRDefault="002C3BA0" w:rsidP="001C38AA">
      <w:pPr>
        <w:jc w:val="both"/>
        <w:rPr>
          <w:rFonts w:ascii="Arial" w:hAnsi="Arial" w:cs="Arial"/>
          <w:b/>
          <w:i/>
          <w:sz w:val="24"/>
          <w:szCs w:val="24"/>
        </w:rPr>
      </w:pPr>
      <w:r w:rsidRPr="001C38AA">
        <w:rPr>
          <w:rFonts w:ascii="Arial" w:hAnsi="Arial" w:cs="Arial"/>
          <w:b/>
          <w:i/>
          <w:sz w:val="24"/>
          <w:szCs w:val="24"/>
        </w:rPr>
        <w:t>Saldo del contrato:</w:t>
      </w:r>
      <w:r w:rsidRPr="001C38AA">
        <w:rPr>
          <w:rFonts w:ascii="Arial" w:hAnsi="Arial" w:cs="Arial"/>
          <w:b/>
          <w:i/>
          <w:sz w:val="24"/>
          <w:szCs w:val="24"/>
        </w:rPr>
        <w:tab/>
      </w:r>
      <w:r w:rsidRPr="001C38AA">
        <w:rPr>
          <w:rFonts w:ascii="Arial" w:hAnsi="Arial" w:cs="Arial"/>
          <w:b/>
          <w:i/>
          <w:sz w:val="24"/>
          <w:szCs w:val="24"/>
        </w:rPr>
        <w:tab/>
      </w:r>
      <w:r w:rsidRPr="001C38AA">
        <w:rPr>
          <w:rFonts w:ascii="Arial" w:hAnsi="Arial" w:cs="Arial"/>
          <w:b/>
          <w:i/>
          <w:sz w:val="24"/>
          <w:szCs w:val="24"/>
        </w:rPr>
        <w:tab/>
      </w:r>
      <w:r w:rsidRPr="001C38AA">
        <w:rPr>
          <w:rFonts w:ascii="Arial" w:hAnsi="Arial" w:cs="Arial"/>
          <w:b/>
          <w:i/>
          <w:sz w:val="24"/>
          <w:szCs w:val="24"/>
        </w:rPr>
        <w:tab/>
      </w:r>
      <w:r w:rsidRPr="001C38AA">
        <w:rPr>
          <w:rFonts w:ascii="Arial" w:hAnsi="Arial" w:cs="Arial"/>
          <w:b/>
          <w:i/>
          <w:sz w:val="24"/>
          <w:szCs w:val="24"/>
        </w:rPr>
        <w:tab/>
      </w:r>
      <w:r w:rsidRPr="001C38AA">
        <w:rPr>
          <w:rFonts w:ascii="Arial" w:hAnsi="Arial" w:cs="Arial"/>
          <w:b/>
          <w:i/>
          <w:sz w:val="24"/>
          <w:szCs w:val="24"/>
        </w:rPr>
        <w:tab/>
        <w:t>$ 129 720 134,99</w:t>
      </w:r>
    </w:p>
    <w:p w14:paraId="4D27976A" w14:textId="77777777" w:rsidR="002C3BA0" w:rsidRPr="001C38AA" w:rsidRDefault="002C3BA0" w:rsidP="001C38AA">
      <w:pPr>
        <w:jc w:val="both"/>
        <w:rPr>
          <w:rFonts w:ascii="Arial" w:hAnsi="Arial" w:cs="Arial"/>
          <w:i/>
          <w:sz w:val="24"/>
          <w:szCs w:val="24"/>
        </w:rPr>
      </w:pPr>
      <w:r w:rsidRPr="001C38AA">
        <w:rPr>
          <w:rFonts w:ascii="Arial" w:hAnsi="Arial" w:cs="Arial"/>
          <w:i/>
          <w:sz w:val="24"/>
          <w:szCs w:val="24"/>
        </w:rPr>
        <w:t>Valor anticipo:</w:t>
      </w:r>
      <w:r w:rsidRPr="001C38AA">
        <w:rPr>
          <w:rFonts w:ascii="Arial" w:hAnsi="Arial" w:cs="Arial"/>
          <w:i/>
          <w:sz w:val="24"/>
          <w:szCs w:val="24"/>
        </w:rPr>
        <w:tab/>
      </w:r>
      <w:r w:rsidRPr="001C38AA">
        <w:rPr>
          <w:rFonts w:ascii="Arial" w:hAnsi="Arial" w:cs="Arial"/>
          <w:i/>
          <w:sz w:val="24"/>
          <w:szCs w:val="24"/>
        </w:rPr>
        <w:tab/>
      </w:r>
      <w:r w:rsidRPr="001C38AA">
        <w:rPr>
          <w:rFonts w:ascii="Arial" w:hAnsi="Arial" w:cs="Arial"/>
          <w:i/>
          <w:sz w:val="24"/>
          <w:szCs w:val="24"/>
        </w:rPr>
        <w:tab/>
      </w:r>
      <w:r w:rsidRPr="001C38AA">
        <w:rPr>
          <w:rFonts w:ascii="Arial" w:hAnsi="Arial" w:cs="Arial"/>
          <w:i/>
          <w:sz w:val="24"/>
          <w:szCs w:val="24"/>
        </w:rPr>
        <w:tab/>
      </w:r>
      <w:r w:rsidRPr="001C38AA">
        <w:rPr>
          <w:rFonts w:ascii="Arial" w:hAnsi="Arial" w:cs="Arial"/>
          <w:i/>
          <w:sz w:val="24"/>
          <w:szCs w:val="24"/>
        </w:rPr>
        <w:tab/>
      </w:r>
      <w:r w:rsidRPr="001C38AA">
        <w:rPr>
          <w:rFonts w:ascii="Arial" w:hAnsi="Arial" w:cs="Arial"/>
          <w:i/>
          <w:sz w:val="24"/>
          <w:szCs w:val="24"/>
        </w:rPr>
        <w:tab/>
      </w:r>
      <w:r w:rsidRPr="001C38AA">
        <w:rPr>
          <w:rFonts w:ascii="Arial" w:hAnsi="Arial" w:cs="Arial"/>
          <w:i/>
          <w:sz w:val="24"/>
          <w:szCs w:val="24"/>
        </w:rPr>
        <w:tab/>
        <w:t>$ 52 195 615</w:t>
      </w:r>
    </w:p>
    <w:p w14:paraId="02E8A729" w14:textId="77777777" w:rsidR="002C3BA0" w:rsidRPr="001C38AA" w:rsidRDefault="002C3BA0" w:rsidP="001C38AA">
      <w:pPr>
        <w:jc w:val="both"/>
        <w:rPr>
          <w:rFonts w:ascii="Arial" w:hAnsi="Arial" w:cs="Arial"/>
          <w:b/>
          <w:i/>
          <w:sz w:val="24"/>
          <w:szCs w:val="24"/>
        </w:rPr>
      </w:pPr>
      <w:r w:rsidRPr="001C38AA">
        <w:rPr>
          <w:rFonts w:ascii="Arial" w:hAnsi="Arial" w:cs="Arial"/>
          <w:b/>
          <w:i/>
          <w:sz w:val="24"/>
          <w:szCs w:val="24"/>
        </w:rPr>
        <w:t>Amortización del anticipo:</w:t>
      </w:r>
      <w:r w:rsidRPr="001C38AA">
        <w:rPr>
          <w:rFonts w:ascii="Arial" w:hAnsi="Arial" w:cs="Arial"/>
          <w:b/>
          <w:i/>
          <w:sz w:val="24"/>
          <w:szCs w:val="24"/>
        </w:rPr>
        <w:tab/>
      </w:r>
      <w:r w:rsidRPr="001C38AA">
        <w:rPr>
          <w:rFonts w:ascii="Arial" w:hAnsi="Arial" w:cs="Arial"/>
          <w:b/>
          <w:i/>
          <w:sz w:val="24"/>
          <w:szCs w:val="24"/>
        </w:rPr>
        <w:tab/>
      </w:r>
      <w:r w:rsidRPr="001C38AA">
        <w:rPr>
          <w:rFonts w:ascii="Arial" w:hAnsi="Arial" w:cs="Arial"/>
          <w:b/>
          <w:i/>
          <w:sz w:val="24"/>
          <w:szCs w:val="24"/>
        </w:rPr>
        <w:tab/>
      </w:r>
      <w:r w:rsidRPr="001C38AA">
        <w:rPr>
          <w:rFonts w:ascii="Arial" w:hAnsi="Arial" w:cs="Arial"/>
          <w:b/>
          <w:i/>
          <w:sz w:val="24"/>
          <w:szCs w:val="24"/>
        </w:rPr>
        <w:tab/>
      </w:r>
      <w:r w:rsidRPr="001C38AA">
        <w:rPr>
          <w:rFonts w:ascii="Arial" w:hAnsi="Arial" w:cs="Arial"/>
          <w:b/>
          <w:i/>
          <w:sz w:val="24"/>
          <w:szCs w:val="24"/>
        </w:rPr>
        <w:tab/>
        <w:t>$ 44 265 248,01</w:t>
      </w:r>
    </w:p>
    <w:p w14:paraId="326187B8" w14:textId="77777777" w:rsidR="002C3BA0" w:rsidRPr="001C38AA" w:rsidRDefault="002C3BA0" w:rsidP="001C38AA">
      <w:pPr>
        <w:jc w:val="both"/>
        <w:rPr>
          <w:rFonts w:ascii="Arial" w:hAnsi="Arial" w:cs="Arial"/>
          <w:b/>
          <w:i/>
          <w:sz w:val="24"/>
          <w:szCs w:val="24"/>
        </w:rPr>
      </w:pPr>
      <w:r w:rsidRPr="001C38AA">
        <w:rPr>
          <w:rFonts w:ascii="Arial" w:hAnsi="Arial" w:cs="Arial"/>
          <w:b/>
          <w:i/>
          <w:sz w:val="24"/>
          <w:szCs w:val="24"/>
        </w:rPr>
        <w:t>Saldo por amortizar:</w:t>
      </w:r>
      <w:r w:rsidRPr="001C38AA">
        <w:rPr>
          <w:rFonts w:ascii="Arial" w:hAnsi="Arial" w:cs="Arial"/>
          <w:b/>
          <w:i/>
          <w:sz w:val="24"/>
          <w:szCs w:val="24"/>
        </w:rPr>
        <w:tab/>
      </w:r>
      <w:r w:rsidRPr="001C38AA">
        <w:rPr>
          <w:rFonts w:ascii="Arial" w:hAnsi="Arial" w:cs="Arial"/>
          <w:b/>
          <w:i/>
          <w:sz w:val="24"/>
          <w:szCs w:val="24"/>
        </w:rPr>
        <w:tab/>
      </w:r>
      <w:r w:rsidRPr="001C38AA">
        <w:rPr>
          <w:rFonts w:ascii="Arial" w:hAnsi="Arial" w:cs="Arial"/>
          <w:b/>
          <w:i/>
          <w:sz w:val="24"/>
          <w:szCs w:val="24"/>
        </w:rPr>
        <w:tab/>
      </w:r>
      <w:r w:rsidRPr="001C38AA">
        <w:rPr>
          <w:rFonts w:ascii="Arial" w:hAnsi="Arial" w:cs="Arial"/>
          <w:b/>
          <w:i/>
          <w:sz w:val="24"/>
          <w:szCs w:val="24"/>
        </w:rPr>
        <w:tab/>
      </w:r>
      <w:r w:rsidRPr="001C38AA">
        <w:rPr>
          <w:rFonts w:ascii="Arial" w:hAnsi="Arial" w:cs="Arial"/>
          <w:b/>
          <w:i/>
          <w:sz w:val="24"/>
          <w:szCs w:val="24"/>
        </w:rPr>
        <w:tab/>
        <w:t>$ 7 930 366,99</w:t>
      </w:r>
    </w:p>
    <w:p w14:paraId="62A05DAF" w14:textId="77777777" w:rsidR="002C3BA0" w:rsidRPr="001C38AA" w:rsidRDefault="002C3BA0" w:rsidP="001C38AA">
      <w:pPr>
        <w:jc w:val="both"/>
        <w:rPr>
          <w:rFonts w:ascii="Arial" w:hAnsi="Arial" w:cs="Arial"/>
          <w:i/>
          <w:sz w:val="24"/>
          <w:szCs w:val="24"/>
        </w:rPr>
      </w:pPr>
      <w:r w:rsidRPr="001C38AA">
        <w:rPr>
          <w:rFonts w:ascii="Arial" w:hAnsi="Arial" w:cs="Arial"/>
          <w:i/>
          <w:sz w:val="24"/>
          <w:szCs w:val="24"/>
        </w:rPr>
        <w:t>Valor a reintegrar a la Gobernación:</w:t>
      </w:r>
      <w:r w:rsidRPr="001C38AA">
        <w:rPr>
          <w:rFonts w:ascii="Arial" w:hAnsi="Arial" w:cs="Arial"/>
          <w:i/>
          <w:sz w:val="24"/>
          <w:szCs w:val="24"/>
        </w:rPr>
        <w:tab/>
      </w:r>
      <w:r w:rsidRPr="001C38AA">
        <w:rPr>
          <w:rFonts w:ascii="Arial" w:hAnsi="Arial" w:cs="Arial"/>
          <w:i/>
          <w:sz w:val="24"/>
          <w:szCs w:val="24"/>
        </w:rPr>
        <w:tab/>
      </w:r>
      <w:r w:rsidRPr="001C38AA">
        <w:rPr>
          <w:rFonts w:ascii="Arial" w:hAnsi="Arial" w:cs="Arial"/>
          <w:i/>
          <w:sz w:val="24"/>
          <w:szCs w:val="24"/>
        </w:rPr>
        <w:tab/>
      </w:r>
      <w:r w:rsidRPr="001C38AA">
        <w:rPr>
          <w:rFonts w:ascii="Arial" w:hAnsi="Arial" w:cs="Arial"/>
          <w:i/>
          <w:sz w:val="24"/>
          <w:szCs w:val="24"/>
        </w:rPr>
        <w:tab/>
        <w:t>$ 7 930 366,99</w:t>
      </w:r>
    </w:p>
    <w:p w14:paraId="3D36EA20" w14:textId="77777777" w:rsidR="002C3BA0" w:rsidRPr="001C38AA" w:rsidRDefault="002C3BA0" w:rsidP="001C38AA">
      <w:pPr>
        <w:jc w:val="both"/>
        <w:rPr>
          <w:rFonts w:ascii="Arial" w:hAnsi="Arial" w:cs="Arial"/>
          <w:i/>
          <w:sz w:val="24"/>
          <w:szCs w:val="24"/>
        </w:rPr>
      </w:pPr>
    </w:p>
    <w:p w14:paraId="7EC0A882" w14:textId="77777777" w:rsidR="002C3BA0" w:rsidRPr="001C38AA" w:rsidRDefault="002C3BA0" w:rsidP="001C38AA">
      <w:pPr>
        <w:jc w:val="both"/>
        <w:rPr>
          <w:rFonts w:ascii="Arial" w:hAnsi="Arial" w:cs="Arial"/>
          <w:i/>
          <w:sz w:val="24"/>
          <w:szCs w:val="24"/>
        </w:rPr>
      </w:pPr>
      <w:r w:rsidRPr="001C38AA">
        <w:rPr>
          <w:rFonts w:ascii="Arial" w:hAnsi="Arial" w:cs="Arial"/>
          <w:i/>
          <w:sz w:val="24"/>
          <w:szCs w:val="24"/>
        </w:rPr>
        <w:t>Este último valor indexado queda como sigue:</w:t>
      </w:r>
    </w:p>
    <w:p w14:paraId="400D9018" w14:textId="77777777" w:rsidR="002C3BA0" w:rsidRPr="001C38AA" w:rsidRDefault="002C3BA0" w:rsidP="001C38AA">
      <w:pPr>
        <w:jc w:val="both"/>
        <w:rPr>
          <w:rFonts w:ascii="Arial" w:hAnsi="Arial" w:cs="Arial"/>
          <w:i/>
          <w:sz w:val="24"/>
          <w:szCs w:val="24"/>
        </w:rPr>
      </w:pPr>
    </w:p>
    <w:p w14:paraId="635DAEC6" w14:textId="77777777" w:rsidR="002C3BA0" w:rsidRPr="001C38AA" w:rsidRDefault="002C3BA0" w:rsidP="001C38AA">
      <w:pPr>
        <w:jc w:val="both"/>
        <w:rPr>
          <w:rFonts w:ascii="Arial" w:hAnsi="Arial" w:cs="Arial"/>
          <w:b/>
          <w:i/>
          <w:sz w:val="24"/>
          <w:szCs w:val="24"/>
        </w:rPr>
      </w:pPr>
      <w:r w:rsidRPr="001C38AA">
        <w:rPr>
          <w:rFonts w:ascii="Arial" w:hAnsi="Arial" w:cs="Arial"/>
          <w:i/>
          <w:sz w:val="24"/>
          <w:szCs w:val="24"/>
        </w:rPr>
        <w:t>(…) Vp = $ 11 073 049</w:t>
      </w:r>
    </w:p>
    <w:p w14:paraId="1C06DBC4" w14:textId="77777777" w:rsidR="002C3BA0" w:rsidRPr="001C38AA" w:rsidRDefault="002C3BA0" w:rsidP="001C38AA">
      <w:pPr>
        <w:spacing w:line="360" w:lineRule="auto"/>
        <w:jc w:val="both"/>
        <w:rPr>
          <w:rFonts w:ascii="Arial" w:hAnsi="Arial" w:cs="Arial"/>
          <w:sz w:val="24"/>
          <w:szCs w:val="24"/>
        </w:rPr>
      </w:pPr>
    </w:p>
    <w:p w14:paraId="4E29AF04" w14:textId="77777777" w:rsidR="002C3BA0" w:rsidRPr="001C38AA" w:rsidRDefault="002C3BA0" w:rsidP="001C38AA">
      <w:pPr>
        <w:spacing w:line="360" w:lineRule="auto"/>
        <w:jc w:val="both"/>
        <w:rPr>
          <w:rFonts w:ascii="Arial" w:hAnsi="Arial" w:cs="Arial"/>
          <w:sz w:val="24"/>
          <w:szCs w:val="24"/>
        </w:rPr>
      </w:pPr>
      <w:r w:rsidRPr="001C38AA">
        <w:rPr>
          <w:rFonts w:ascii="Arial" w:hAnsi="Arial" w:cs="Arial"/>
          <w:sz w:val="24"/>
          <w:szCs w:val="24"/>
        </w:rPr>
        <w:t xml:space="preserve">5. Inconforme con la decisión, la parte actora interpuso </w:t>
      </w:r>
      <w:r w:rsidRPr="001C38AA">
        <w:rPr>
          <w:rFonts w:ascii="Arial" w:hAnsi="Arial" w:cs="Arial"/>
          <w:b/>
          <w:sz w:val="24"/>
          <w:szCs w:val="24"/>
        </w:rPr>
        <w:t>recurso de apelación</w:t>
      </w:r>
      <w:r w:rsidRPr="001C38AA">
        <w:rPr>
          <w:rFonts w:ascii="Arial" w:hAnsi="Arial" w:cs="Arial"/>
          <w:sz w:val="24"/>
          <w:szCs w:val="24"/>
        </w:rPr>
        <w:t>, en el cual pidió la revocatoria de los numerales 3º, 4º y 5º de la parte resolutiva de la sentencia de primera instancia y que en su lugar se acceda a todas las pretensiones de la demanda y por lo tanto, se condene a la entidad demandada a indemnizar los perjuicios en la forma justipreciada en el dictamen pericial obrante en el expediente y a pagar las costas del proceso (f. 321, c. ppl.)</w:t>
      </w:r>
      <w:r w:rsidRPr="001C38AA">
        <w:rPr>
          <w:rFonts w:ascii="Arial" w:hAnsi="Arial" w:cs="Arial"/>
          <w:i/>
          <w:sz w:val="24"/>
          <w:szCs w:val="24"/>
        </w:rPr>
        <w:t>.</w:t>
      </w:r>
    </w:p>
    <w:p w14:paraId="302C0ADD" w14:textId="77777777" w:rsidR="002C3BA0" w:rsidRPr="001C38AA" w:rsidRDefault="002C3BA0" w:rsidP="001C38AA">
      <w:pPr>
        <w:spacing w:line="360" w:lineRule="auto"/>
        <w:jc w:val="both"/>
        <w:rPr>
          <w:rFonts w:ascii="Arial" w:hAnsi="Arial" w:cs="Arial"/>
          <w:i/>
          <w:sz w:val="24"/>
          <w:szCs w:val="24"/>
        </w:rPr>
      </w:pPr>
    </w:p>
    <w:p w14:paraId="24A99508" w14:textId="77777777" w:rsidR="002C3BA0" w:rsidRPr="001C38AA" w:rsidRDefault="002C3BA0" w:rsidP="001C38AA">
      <w:pPr>
        <w:spacing w:line="360" w:lineRule="auto"/>
        <w:jc w:val="both"/>
        <w:rPr>
          <w:rFonts w:ascii="Arial" w:hAnsi="Arial" w:cs="Arial"/>
          <w:sz w:val="24"/>
          <w:szCs w:val="24"/>
        </w:rPr>
      </w:pPr>
      <w:r w:rsidRPr="001C38AA">
        <w:rPr>
          <w:rFonts w:ascii="Arial" w:hAnsi="Arial" w:cs="Arial"/>
          <w:sz w:val="24"/>
          <w:szCs w:val="24"/>
        </w:rPr>
        <w:t>5.1. Como sustento de su apelación, el recurrente sostuvo que era contraevidente la decisión del tribunal en cuanto negó los perjuicios derivados de la ilegal declaratoria de caducidad del contrato, por cuanto en la prueba pericial se determinó el monto de los mismos en la suma de $ 71 717 158, calculada con base en la utilidad que obtuvo Geoestructuras Ltda. en los últimos 5 años, proveniente de su actividad contractual con el Estado, que fue debidamente probada en el plenario. Por lo que el monto arrojado por el peritazgo es el valor mínimo que habría podido obtener el contratista durante el periodo de inhabilidad que se derivó de la decisión ilegal, de no haber existido ésta y haber podido por lo tanto, contratar con las entidades estatales.</w:t>
      </w:r>
    </w:p>
    <w:p w14:paraId="18C71818" w14:textId="77777777" w:rsidR="002C3BA0" w:rsidRPr="001C38AA" w:rsidRDefault="002C3BA0" w:rsidP="001C38AA">
      <w:pPr>
        <w:spacing w:line="360" w:lineRule="auto"/>
        <w:jc w:val="both"/>
        <w:rPr>
          <w:rFonts w:ascii="Arial" w:hAnsi="Arial" w:cs="Arial"/>
          <w:sz w:val="24"/>
          <w:szCs w:val="24"/>
        </w:rPr>
      </w:pPr>
    </w:p>
    <w:p w14:paraId="28F40F6F" w14:textId="77777777" w:rsidR="002C3BA0" w:rsidRPr="001C38AA" w:rsidRDefault="002C3BA0" w:rsidP="001C38AA">
      <w:pPr>
        <w:spacing w:line="360" w:lineRule="auto"/>
        <w:jc w:val="both"/>
        <w:rPr>
          <w:rFonts w:ascii="Arial" w:hAnsi="Arial" w:cs="Arial"/>
          <w:i/>
          <w:sz w:val="24"/>
          <w:szCs w:val="24"/>
        </w:rPr>
      </w:pPr>
      <w:r w:rsidRPr="001C38AA">
        <w:rPr>
          <w:rFonts w:ascii="Arial" w:hAnsi="Arial" w:cs="Arial"/>
          <w:sz w:val="24"/>
          <w:szCs w:val="24"/>
        </w:rPr>
        <w:t xml:space="preserve">5.2. El apelante tampoco estuvo de acuerdo con la negativa a reconocer intereses moratorios a su favor, por considerar el tribunal </w:t>
      </w:r>
      <w:r w:rsidRPr="001C38AA">
        <w:rPr>
          <w:rFonts w:ascii="Arial" w:hAnsi="Arial" w:cs="Arial"/>
          <w:i/>
          <w:sz w:val="24"/>
          <w:szCs w:val="24"/>
        </w:rPr>
        <w:t xml:space="preserve">a-quo </w:t>
      </w:r>
      <w:r w:rsidRPr="001C38AA">
        <w:rPr>
          <w:rFonts w:ascii="Arial" w:hAnsi="Arial" w:cs="Arial"/>
          <w:sz w:val="24"/>
          <w:szCs w:val="24"/>
        </w:rPr>
        <w:t>que la liquidación lo que arroja es un saldo a favor de la entidad contratante, toda vez que el recurrente no comparte el contenido de la liquidación judicial, en cuanto dio un valor unitario a la excavación en material común de $ 3 069,oo, siendo éste de $ 10 680,oo, como se puede ver en los precios unitarios del contrato y que fue el valor tomado por los peritos cuando calcularon la suma total del ítem de 210 m</w:t>
      </w:r>
      <w:r w:rsidRPr="001C38AA">
        <w:rPr>
          <w:rFonts w:ascii="Arial" w:hAnsi="Arial" w:cs="Arial"/>
          <w:sz w:val="24"/>
          <w:szCs w:val="24"/>
          <w:vertAlign w:val="superscript"/>
        </w:rPr>
        <w:t>3</w:t>
      </w:r>
      <w:r w:rsidRPr="001C38AA">
        <w:rPr>
          <w:rFonts w:ascii="Arial" w:hAnsi="Arial" w:cs="Arial"/>
          <w:sz w:val="24"/>
          <w:szCs w:val="24"/>
        </w:rPr>
        <w:t>, mas 3 810 m</w:t>
      </w:r>
      <w:r w:rsidRPr="001C38AA">
        <w:rPr>
          <w:rFonts w:ascii="Arial" w:hAnsi="Arial" w:cs="Arial"/>
          <w:sz w:val="24"/>
          <w:szCs w:val="24"/>
          <w:vertAlign w:val="superscript"/>
        </w:rPr>
        <w:t>3</w:t>
      </w:r>
      <w:r w:rsidRPr="001C38AA">
        <w:rPr>
          <w:rFonts w:ascii="Arial" w:hAnsi="Arial" w:cs="Arial"/>
          <w:sz w:val="24"/>
          <w:szCs w:val="24"/>
        </w:rPr>
        <w:t xml:space="preserve">, arrojando un total de $ 42 933 600,oo. </w:t>
      </w:r>
      <w:r w:rsidRPr="001C38AA">
        <w:rPr>
          <w:rFonts w:ascii="Arial" w:hAnsi="Arial" w:cs="Arial"/>
          <w:i/>
          <w:sz w:val="24"/>
          <w:szCs w:val="24"/>
        </w:rPr>
        <w:t>“Sin embargo, en la liquidación judicial la sala tomó la cantidad de 3.810 m</w:t>
      </w:r>
      <w:r w:rsidRPr="001C38AA">
        <w:rPr>
          <w:rFonts w:ascii="Arial" w:hAnsi="Arial" w:cs="Arial"/>
          <w:i/>
          <w:sz w:val="24"/>
          <w:szCs w:val="24"/>
          <w:vertAlign w:val="superscript"/>
        </w:rPr>
        <w:t>3</w:t>
      </w:r>
      <w:r w:rsidRPr="001C38AA">
        <w:rPr>
          <w:rFonts w:ascii="Arial" w:hAnsi="Arial" w:cs="Arial"/>
          <w:i/>
          <w:sz w:val="24"/>
          <w:szCs w:val="24"/>
        </w:rPr>
        <w:t xml:space="preserve"> con un valor unitario de $ 3.069.00 aduciendo que es un ítem imprevisto, cabe recavar </w:t>
      </w:r>
      <w:r w:rsidRPr="001C38AA">
        <w:rPr>
          <w:rFonts w:ascii="Arial" w:hAnsi="Arial" w:cs="Arial"/>
          <w:sz w:val="24"/>
          <w:szCs w:val="24"/>
        </w:rPr>
        <w:t xml:space="preserve">(sic) </w:t>
      </w:r>
      <w:r w:rsidRPr="001C38AA">
        <w:rPr>
          <w:rFonts w:ascii="Arial" w:hAnsi="Arial" w:cs="Arial"/>
          <w:i/>
          <w:sz w:val="24"/>
          <w:szCs w:val="24"/>
        </w:rPr>
        <w:t xml:space="preserve">en este punto que la cantidad de obra ejecutada no corresponde a un ítem imprevisto sino que forma parte de la excavación total necesaria para la construcción de los estribos y esta constituye </w:t>
      </w:r>
      <w:r w:rsidRPr="001C38AA">
        <w:rPr>
          <w:rFonts w:ascii="Arial" w:hAnsi="Arial" w:cs="Arial"/>
          <w:i/>
          <w:sz w:val="24"/>
          <w:szCs w:val="24"/>
          <w:u w:val="single"/>
        </w:rPr>
        <w:t>una mayor cantidad del mismo ítem (excavación en material común). Con las mismas características y especificaciones de los 210 m</w:t>
      </w:r>
      <w:r w:rsidRPr="001C38AA">
        <w:rPr>
          <w:rFonts w:ascii="Arial" w:hAnsi="Arial" w:cs="Arial"/>
          <w:i/>
          <w:sz w:val="24"/>
          <w:szCs w:val="24"/>
          <w:u w:val="single"/>
          <w:vertAlign w:val="superscript"/>
        </w:rPr>
        <w:t>3</w:t>
      </w:r>
      <w:r w:rsidRPr="001C38AA">
        <w:rPr>
          <w:rFonts w:ascii="Arial" w:hAnsi="Arial" w:cs="Arial"/>
          <w:i/>
          <w:sz w:val="24"/>
          <w:szCs w:val="24"/>
          <w:u w:val="single"/>
        </w:rPr>
        <w:t xml:space="preserve"> aceptados en la liquidación judicial</w:t>
      </w:r>
      <w:r w:rsidRPr="001C38AA">
        <w:rPr>
          <w:rFonts w:ascii="Arial" w:hAnsi="Arial" w:cs="Arial"/>
          <w:i/>
          <w:sz w:val="24"/>
          <w:szCs w:val="24"/>
        </w:rPr>
        <w:t xml:space="preserve">”, </w:t>
      </w:r>
      <w:r w:rsidRPr="001C38AA">
        <w:rPr>
          <w:rFonts w:ascii="Arial" w:hAnsi="Arial" w:cs="Arial"/>
          <w:sz w:val="24"/>
          <w:szCs w:val="24"/>
        </w:rPr>
        <w:t>insistiendo el apelante en que hubo mayor cantidad de obra y por lo tanto, el contrato debió reajustarse en esa misma proporción, pues de no pagarse el precio justo de la obra, la entidad se estaría enriqueciendo sin justa causa.</w:t>
      </w:r>
      <w:r w:rsidRPr="001C38AA">
        <w:rPr>
          <w:rFonts w:ascii="Arial" w:hAnsi="Arial" w:cs="Arial"/>
          <w:i/>
          <w:sz w:val="24"/>
          <w:szCs w:val="24"/>
        </w:rPr>
        <w:t xml:space="preserve"> </w:t>
      </w:r>
    </w:p>
    <w:p w14:paraId="3600F070" w14:textId="77777777" w:rsidR="002C3BA0" w:rsidRPr="001C38AA" w:rsidRDefault="002C3BA0" w:rsidP="001C38AA">
      <w:pPr>
        <w:spacing w:line="360" w:lineRule="auto"/>
        <w:jc w:val="both"/>
        <w:rPr>
          <w:rFonts w:ascii="Arial" w:hAnsi="Arial" w:cs="Arial"/>
          <w:i/>
          <w:sz w:val="24"/>
          <w:szCs w:val="24"/>
        </w:rPr>
      </w:pPr>
    </w:p>
    <w:p w14:paraId="5D14CDBB" w14:textId="77777777" w:rsidR="002C3BA0" w:rsidRPr="001C38AA" w:rsidRDefault="002C3BA0" w:rsidP="001C38AA">
      <w:pPr>
        <w:spacing w:line="360" w:lineRule="auto"/>
        <w:jc w:val="both"/>
        <w:rPr>
          <w:rFonts w:ascii="Arial" w:hAnsi="Arial" w:cs="Arial"/>
          <w:sz w:val="24"/>
          <w:szCs w:val="24"/>
        </w:rPr>
      </w:pPr>
      <w:r w:rsidRPr="001C38AA">
        <w:rPr>
          <w:rFonts w:ascii="Arial" w:hAnsi="Arial" w:cs="Arial"/>
          <w:sz w:val="24"/>
          <w:szCs w:val="24"/>
        </w:rPr>
        <w:t xml:space="preserve">5.3. El apelante insistió en el rompimiento del equilibrio económico del contrato por hechos ajenos al contratista, como fueron las condiciones climáticas de la zona, que incidieron en el incremento de los costos, así como la falta de planos y de estudio del medio ambiente, que dieron origen a múltiples suspensiones del contrato. Y contrario a lo afirmado por el </w:t>
      </w:r>
      <w:r w:rsidRPr="001C38AA">
        <w:rPr>
          <w:rFonts w:ascii="Arial" w:hAnsi="Arial" w:cs="Arial"/>
          <w:i/>
          <w:sz w:val="24"/>
          <w:szCs w:val="24"/>
        </w:rPr>
        <w:t xml:space="preserve">a-quo, </w:t>
      </w:r>
      <w:r w:rsidRPr="001C38AA">
        <w:rPr>
          <w:rFonts w:ascii="Arial" w:hAnsi="Arial" w:cs="Arial"/>
          <w:sz w:val="24"/>
          <w:szCs w:val="24"/>
        </w:rPr>
        <w:t>la parte actora sí consignó el valor de $ 56 100 requerido por el IDEAM para expedir la certificación al respecto, tal y como consta en el plenario, de modo que si tal prueba no se allegó, no fue por causas imputables a ella.</w:t>
      </w:r>
    </w:p>
    <w:p w14:paraId="02255EFF" w14:textId="77777777" w:rsidR="002C3BA0" w:rsidRPr="001C38AA" w:rsidRDefault="002C3BA0" w:rsidP="001C38AA">
      <w:pPr>
        <w:spacing w:line="360" w:lineRule="auto"/>
        <w:jc w:val="both"/>
        <w:rPr>
          <w:rFonts w:ascii="Arial" w:hAnsi="Arial" w:cs="Arial"/>
          <w:sz w:val="24"/>
          <w:szCs w:val="24"/>
        </w:rPr>
      </w:pPr>
    </w:p>
    <w:p w14:paraId="6EBA0ADD" w14:textId="77777777" w:rsidR="002C3BA0" w:rsidRPr="001C38AA" w:rsidRDefault="002C3BA0" w:rsidP="001C38AA">
      <w:pPr>
        <w:spacing w:line="360" w:lineRule="auto"/>
        <w:jc w:val="both"/>
        <w:rPr>
          <w:rFonts w:ascii="Arial" w:hAnsi="Arial" w:cs="Arial"/>
          <w:sz w:val="24"/>
          <w:szCs w:val="24"/>
        </w:rPr>
      </w:pPr>
      <w:r w:rsidRPr="001C38AA">
        <w:rPr>
          <w:rFonts w:ascii="Arial" w:hAnsi="Arial" w:cs="Arial"/>
          <w:sz w:val="24"/>
          <w:szCs w:val="24"/>
        </w:rPr>
        <w:t>5.4. Reiteró que la indemnización de perjuicios debía reconocerse a favor de la parte actora teniendo en cuenta lo determinado en el dictamen pericial, el cual no fue objetado y cumple con los requisitos legales para su valoración, por lo que no debió ser desechado por el tribunal.</w:t>
      </w:r>
    </w:p>
    <w:p w14:paraId="723FC342" w14:textId="77777777" w:rsidR="002C3BA0" w:rsidRPr="001C38AA" w:rsidRDefault="002C3BA0" w:rsidP="001C38AA">
      <w:pPr>
        <w:spacing w:line="360" w:lineRule="auto"/>
        <w:jc w:val="both"/>
        <w:rPr>
          <w:rFonts w:ascii="Arial" w:hAnsi="Arial" w:cs="Arial"/>
          <w:i/>
          <w:sz w:val="24"/>
          <w:szCs w:val="24"/>
        </w:rPr>
      </w:pPr>
    </w:p>
    <w:p w14:paraId="1332BF61" w14:textId="77777777" w:rsidR="002C3BA0" w:rsidRPr="001C38AA" w:rsidRDefault="002C3BA0" w:rsidP="001C38AA">
      <w:pPr>
        <w:spacing w:line="360" w:lineRule="auto"/>
        <w:jc w:val="both"/>
        <w:rPr>
          <w:rFonts w:ascii="Arial" w:hAnsi="Arial" w:cs="Arial"/>
          <w:sz w:val="24"/>
          <w:szCs w:val="24"/>
        </w:rPr>
      </w:pPr>
      <w:r w:rsidRPr="001C38AA">
        <w:rPr>
          <w:rFonts w:ascii="Arial" w:hAnsi="Arial" w:cs="Arial"/>
          <w:sz w:val="24"/>
          <w:szCs w:val="24"/>
        </w:rPr>
        <w:t xml:space="preserve">6. En la oportunidad para </w:t>
      </w:r>
      <w:r w:rsidRPr="001C38AA">
        <w:rPr>
          <w:rFonts w:ascii="Arial" w:hAnsi="Arial" w:cs="Arial"/>
          <w:b/>
          <w:sz w:val="24"/>
          <w:szCs w:val="24"/>
        </w:rPr>
        <w:t xml:space="preserve">alegar de conclusión </w:t>
      </w:r>
      <w:r w:rsidRPr="001C38AA">
        <w:rPr>
          <w:rFonts w:ascii="Arial" w:hAnsi="Arial" w:cs="Arial"/>
          <w:sz w:val="24"/>
          <w:szCs w:val="24"/>
        </w:rPr>
        <w:t xml:space="preserve">en esta instancia, la parte actora reiteró los argumentos del recurso, en cuanto a la existencia de perjuicios por la pérdida de oportunidad derivada de la declaratoria ilegal de caducidad del contrato; el rompimiento del equilibrio económico del contrato por causa del invierno, lo que se comprobó con el informe allegado por el IDEAM, y que se tradujo en que el contrato no se ejecutó en el término acordado, lo que demuestra que las pretensiones de la demanda deben ser despachadas favorablemente (f. 437, c. ppl.). </w:t>
      </w:r>
    </w:p>
    <w:p w14:paraId="1CE49E38" w14:textId="77777777" w:rsidR="002C3BA0" w:rsidRPr="001C38AA" w:rsidRDefault="002C3BA0" w:rsidP="001C38AA">
      <w:pPr>
        <w:spacing w:line="360" w:lineRule="auto"/>
        <w:jc w:val="both"/>
        <w:rPr>
          <w:rFonts w:ascii="Arial" w:hAnsi="Arial" w:cs="Arial"/>
          <w:sz w:val="24"/>
          <w:szCs w:val="24"/>
        </w:rPr>
      </w:pPr>
    </w:p>
    <w:p w14:paraId="099683BE" w14:textId="77777777" w:rsidR="002C3BA0" w:rsidRPr="001C38AA" w:rsidRDefault="002C3BA0" w:rsidP="001C38AA">
      <w:pPr>
        <w:spacing w:line="360" w:lineRule="auto"/>
        <w:jc w:val="both"/>
        <w:rPr>
          <w:rFonts w:ascii="Arial" w:hAnsi="Arial" w:cs="Arial"/>
          <w:sz w:val="24"/>
          <w:szCs w:val="24"/>
        </w:rPr>
      </w:pPr>
      <w:r w:rsidRPr="001C38AA">
        <w:rPr>
          <w:rFonts w:ascii="Arial" w:hAnsi="Arial" w:cs="Arial"/>
          <w:sz w:val="24"/>
          <w:szCs w:val="24"/>
        </w:rPr>
        <w:t xml:space="preserve">7. La entidad demandada, por su parte, en los </w:t>
      </w:r>
      <w:r w:rsidRPr="001C38AA">
        <w:rPr>
          <w:rFonts w:ascii="Arial" w:hAnsi="Arial" w:cs="Arial"/>
          <w:b/>
          <w:sz w:val="24"/>
          <w:szCs w:val="24"/>
        </w:rPr>
        <w:t xml:space="preserve">alegatos finales </w:t>
      </w:r>
      <w:r w:rsidRPr="001C38AA">
        <w:rPr>
          <w:rFonts w:ascii="Arial" w:hAnsi="Arial" w:cs="Arial"/>
          <w:sz w:val="24"/>
          <w:szCs w:val="24"/>
        </w:rPr>
        <w:t xml:space="preserve">se refirió a las causales de nulidad del acto de caducidad alegadas por la parte actora, afirmando que no hubo falta de competencia temporal, toda vez que, si como lo afirma la demandante, el contrato se hallaba suspendido, esto lo que significa es que estaba vigente y si se daban los requisitos del artículo 18 de la Ley 80 de 1993 para ello, la entidad podía, como lo hizo, declarar su caducidad; en cuanto a la falsa motivación, consideró que los hechos de incumplimiento del contratista tenidos en cuenta para la decisión eran ciertos y que le correspondía al demandante desvirtuarlos, lo cual no sucedió; por otra parte, consideró que era inadmisible que, luego de que en el proceso de selección se visitó el sitio de las obras y se aceptaron todas las condiciones de ejecución de las mismas, venga ahora el contratista a alegar la afectación del equilibrio contractual por los cambios climáticos, agregando que procedió </w:t>
      </w:r>
      <w:r w:rsidRPr="001C38AA">
        <w:rPr>
          <w:rFonts w:ascii="Arial" w:hAnsi="Arial" w:cs="Arial"/>
          <w:i/>
          <w:sz w:val="24"/>
          <w:szCs w:val="24"/>
        </w:rPr>
        <w:t xml:space="preserve">motu proprio </w:t>
      </w:r>
      <w:r w:rsidRPr="001C38AA">
        <w:rPr>
          <w:rFonts w:ascii="Arial" w:hAnsi="Arial" w:cs="Arial"/>
          <w:sz w:val="24"/>
          <w:szCs w:val="24"/>
        </w:rPr>
        <w:t xml:space="preserve">a ejecutar los ítems de excavaciones en mayor cantidad y sin necesidad, para aumentar su utilidad. Finalmente, adujo que la demanda era inepta, pues se habían acumulado indebidamente pretensiones contractuales con pretensiones extracontractuales, pidiendo que se confirme el numeral 3º de la parte resolutiva de la sentencia impugnada (f. 443, c. ppl.). </w:t>
      </w:r>
    </w:p>
    <w:p w14:paraId="6E48C8BE" w14:textId="77777777" w:rsidR="002C3BA0" w:rsidRPr="001C38AA" w:rsidRDefault="002C3BA0" w:rsidP="001C38AA">
      <w:pPr>
        <w:spacing w:line="360" w:lineRule="auto"/>
        <w:jc w:val="both"/>
        <w:rPr>
          <w:rFonts w:ascii="Arial" w:hAnsi="Arial" w:cs="Arial"/>
          <w:sz w:val="24"/>
          <w:szCs w:val="24"/>
        </w:rPr>
      </w:pPr>
    </w:p>
    <w:p w14:paraId="794A0E1E" w14:textId="77777777" w:rsidR="002C3BA0" w:rsidRPr="001C38AA" w:rsidRDefault="002C3BA0" w:rsidP="001C38AA">
      <w:pPr>
        <w:spacing w:line="360" w:lineRule="auto"/>
        <w:jc w:val="both"/>
        <w:rPr>
          <w:rFonts w:ascii="Arial" w:hAnsi="Arial" w:cs="Arial"/>
          <w:sz w:val="24"/>
          <w:szCs w:val="24"/>
        </w:rPr>
      </w:pPr>
      <w:r w:rsidRPr="001C38AA">
        <w:rPr>
          <w:rFonts w:ascii="Arial" w:hAnsi="Arial" w:cs="Arial"/>
          <w:sz w:val="24"/>
          <w:szCs w:val="24"/>
        </w:rPr>
        <w:t>8. Mediante auto del 9 de diciembre de 2013, se aceptó el impedimento presentado por el consejero Ramiro Pazos Guerrero, con fundamento en la causal prevista en el numeral 2º del artículo 150 del C. de P.C., por haber conocido del asunto de la referencia en su condición de magistrado del Tribunal Administrativo de Cundinamarca (f. 459 y 461, c. ppl.).</w:t>
      </w:r>
    </w:p>
    <w:p w14:paraId="290C80B9" w14:textId="77777777" w:rsidR="002C3BA0" w:rsidRPr="001C38AA" w:rsidRDefault="002C3BA0" w:rsidP="001C38AA">
      <w:pPr>
        <w:spacing w:line="360" w:lineRule="auto"/>
        <w:jc w:val="both"/>
        <w:rPr>
          <w:rFonts w:ascii="Arial" w:hAnsi="Arial" w:cs="Arial"/>
          <w:sz w:val="24"/>
          <w:szCs w:val="24"/>
        </w:rPr>
      </w:pPr>
    </w:p>
    <w:p w14:paraId="5FB2FB5E" w14:textId="77777777" w:rsidR="002C3BA0" w:rsidRPr="001C38AA" w:rsidRDefault="002C3BA0" w:rsidP="001C38AA">
      <w:pPr>
        <w:spacing w:line="360" w:lineRule="auto"/>
        <w:jc w:val="center"/>
        <w:rPr>
          <w:rFonts w:ascii="Arial" w:hAnsi="Arial" w:cs="Arial"/>
          <w:b/>
          <w:sz w:val="24"/>
          <w:szCs w:val="24"/>
        </w:rPr>
      </w:pPr>
      <w:r w:rsidRPr="001C38AA">
        <w:rPr>
          <w:rFonts w:ascii="Arial" w:hAnsi="Arial" w:cs="Arial"/>
          <w:b/>
          <w:sz w:val="24"/>
          <w:szCs w:val="24"/>
        </w:rPr>
        <w:t>CONSIDERACIONES</w:t>
      </w:r>
    </w:p>
    <w:p w14:paraId="70622DE5" w14:textId="77777777" w:rsidR="002C3BA0" w:rsidRPr="001C38AA" w:rsidRDefault="002C3BA0" w:rsidP="001C38AA">
      <w:pPr>
        <w:spacing w:line="360" w:lineRule="auto"/>
        <w:jc w:val="both"/>
        <w:rPr>
          <w:rFonts w:ascii="Arial" w:hAnsi="Arial" w:cs="Arial"/>
          <w:b/>
          <w:bCs/>
          <w:sz w:val="24"/>
          <w:szCs w:val="24"/>
        </w:rPr>
      </w:pPr>
    </w:p>
    <w:p w14:paraId="0187A7DA" w14:textId="77777777" w:rsidR="002C3BA0" w:rsidRPr="001C38AA" w:rsidRDefault="002C3BA0" w:rsidP="001C38AA">
      <w:pPr>
        <w:spacing w:line="360" w:lineRule="auto"/>
        <w:jc w:val="both"/>
        <w:rPr>
          <w:rFonts w:ascii="Arial" w:hAnsi="Arial" w:cs="Arial"/>
          <w:b/>
          <w:bCs/>
          <w:sz w:val="24"/>
          <w:szCs w:val="24"/>
        </w:rPr>
      </w:pPr>
      <w:r w:rsidRPr="001C38AA">
        <w:rPr>
          <w:rFonts w:ascii="Arial" w:hAnsi="Arial" w:cs="Arial"/>
          <w:b/>
          <w:bCs/>
          <w:sz w:val="24"/>
          <w:szCs w:val="24"/>
        </w:rPr>
        <w:t>I. La competencia</w:t>
      </w:r>
    </w:p>
    <w:p w14:paraId="4C3EFAD6" w14:textId="77777777" w:rsidR="002C3BA0" w:rsidRPr="001C38AA" w:rsidRDefault="002C3BA0" w:rsidP="001C38AA">
      <w:pPr>
        <w:spacing w:line="360" w:lineRule="auto"/>
        <w:jc w:val="both"/>
        <w:rPr>
          <w:rFonts w:ascii="Arial" w:hAnsi="Arial" w:cs="Arial"/>
          <w:b/>
          <w:bCs/>
          <w:sz w:val="24"/>
          <w:szCs w:val="24"/>
        </w:rPr>
      </w:pPr>
    </w:p>
    <w:p w14:paraId="2729B6C4" w14:textId="77777777" w:rsidR="002C3BA0" w:rsidRPr="001C38AA" w:rsidRDefault="002C3BA0" w:rsidP="001C38AA">
      <w:pPr>
        <w:spacing w:line="360" w:lineRule="auto"/>
        <w:jc w:val="both"/>
        <w:rPr>
          <w:rFonts w:ascii="Arial" w:hAnsi="Arial" w:cs="Arial"/>
          <w:sz w:val="24"/>
          <w:szCs w:val="24"/>
        </w:rPr>
      </w:pPr>
      <w:r w:rsidRPr="001C38AA">
        <w:rPr>
          <w:rFonts w:ascii="Arial" w:hAnsi="Arial" w:cs="Arial"/>
          <w:bCs/>
          <w:sz w:val="24"/>
          <w:szCs w:val="24"/>
        </w:rPr>
        <w:t xml:space="preserve">9. </w:t>
      </w:r>
      <w:r w:rsidRPr="001C38AA">
        <w:rPr>
          <w:rFonts w:ascii="Arial" w:hAnsi="Arial" w:cs="Arial"/>
          <w:sz w:val="24"/>
          <w:szCs w:val="24"/>
        </w:rPr>
        <w:t>El Consejo de Estado es competente para conocer del presente asunto en virtud del recurso de apelación interpuesto el 25 de abril de 2006 por la parte actora, en un proceso iniciado en ejercicio de la acción de controversias contractuales con vocación de segunda instancia ante esta Corporación</w:t>
      </w:r>
      <w:r w:rsidRPr="001C38AA">
        <w:rPr>
          <w:rStyle w:val="Refdenotaalpie"/>
          <w:rFonts w:ascii="Arial" w:hAnsi="Arial" w:cs="Arial"/>
          <w:sz w:val="24"/>
          <w:szCs w:val="24"/>
        </w:rPr>
        <w:footnoteReference w:id="1"/>
      </w:r>
      <w:r w:rsidRPr="001C38AA">
        <w:rPr>
          <w:rFonts w:ascii="Arial" w:hAnsi="Arial" w:cs="Arial"/>
          <w:sz w:val="24"/>
          <w:szCs w:val="24"/>
        </w:rPr>
        <w:t>.</w:t>
      </w:r>
      <w:r w:rsidRPr="001C38AA">
        <w:rPr>
          <w:rFonts w:ascii="Arial" w:hAnsi="Arial" w:cs="Arial"/>
          <w:color w:val="FF0000"/>
          <w:sz w:val="24"/>
          <w:szCs w:val="24"/>
        </w:rPr>
        <w:t xml:space="preserve"> </w:t>
      </w:r>
    </w:p>
    <w:p w14:paraId="0655460A" w14:textId="77777777" w:rsidR="002C3BA0" w:rsidRPr="001C38AA" w:rsidRDefault="002C3BA0" w:rsidP="001C38AA">
      <w:pPr>
        <w:spacing w:line="360" w:lineRule="auto"/>
        <w:jc w:val="both"/>
        <w:rPr>
          <w:rFonts w:ascii="Arial" w:hAnsi="Arial" w:cs="Arial"/>
          <w:sz w:val="24"/>
          <w:szCs w:val="24"/>
        </w:rPr>
      </w:pPr>
    </w:p>
    <w:p w14:paraId="106C9007" w14:textId="77777777" w:rsidR="002C3BA0" w:rsidRPr="001C38AA" w:rsidRDefault="0034330A" w:rsidP="001C38AA">
      <w:pPr>
        <w:spacing w:line="360" w:lineRule="auto"/>
        <w:jc w:val="both"/>
        <w:rPr>
          <w:rFonts w:ascii="Arial" w:hAnsi="Arial" w:cs="Arial"/>
          <w:b/>
          <w:sz w:val="24"/>
          <w:szCs w:val="24"/>
        </w:rPr>
      </w:pPr>
      <w:r>
        <w:rPr>
          <w:rFonts w:ascii="Arial" w:hAnsi="Arial" w:cs="Arial"/>
          <w:b/>
          <w:sz w:val="24"/>
          <w:szCs w:val="24"/>
        </w:rPr>
        <w:t>II. Hechos probados</w:t>
      </w:r>
    </w:p>
    <w:p w14:paraId="2FDE1E55" w14:textId="77777777" w:rsidR="002C3BA0" w:rsidRPr="001C38AA" w:rsidRDefault="002C3BA0" w:rsidP="001C38AA">
      <w:pPr>
        <w:spacing w:line="360" w:lineRule="auto"/>
        <w:jc w:val="both"/>
        <w:rPr>
          <w:rFonts w:ascii="Arial" w:hAnsi="Arial" w:cs="Arial"/>
          <w:sz w:val="24"/>
          <w:szCs w:val="24"/>
        </w:rPr>
      </w:pPr>
    </w:p>
    <w:p w14:paraId="773E68C9" w14:textId="77777777" w:rsidR="002C3BA0" w:rsidRPr="001C38AA" w:rsidRDefault="002C3BA0" w:rsidP="001C38AA">
      <w:pPr>
        <w:spacing w:line="360" w:lineRule="auto"/>
        <w:jc w:val="both"/>
        <w:rPr>
          <w:rFonts w:ascii="Arial" w:hAnsi="Arial" w:cs="Arial"/>
          <w:sz w:val="24"/>
          <w:szCs w:val="24"/>
        </w:rPr>
      </w:pPr>
      <w:r w:rsidRPr="001C38AA">
        <w:rPr>
          <w:rFonts w:ascii="Arial" w:hAnsi="Arial" w:cs="Arial"/>
          <w:sz w:val="24"/>
          <w:szCs w:val="24"/>
        </w:rPr>
        <w:t xml:space="preserve">10. </w:t>
      </w:r>
      <w:r w:rsidRPr="001C38AA">
        <w:rPr>
          <w:rFonts w:ascii="Arial" w:hAnsi="Arial" w:cs="Arial"/>
          <w:bCs/>
          <w:sz w:val="24"/>
          <w:szCs w:val="24"/>
        </w:rPr>
        <w:t>T</w:t>
      </w:r>
      <w:r w:rsidRPr="001C38AA">
        <w:rPr>
          <w:rFonts w:ascii="Arial" w:hAnsi="Arial" w:cs="Arial"/>
          <w:sz w:val="24"/>
          <w:szCs w:val="24"/>
          <w:lang w:val="es-MX"/>
        </w:rPr>
        <w:t>eniendo en cuenta los medios de prueba regularmente allegados al plenario, se acreditaron los siguientes hechos, relevantes para la litis</w:t>
      </w:r>
      <w:r w:rsidRPr="001C38AA">
        <w:rPr>
          <w:rStyle w:val="Refdenotaalpie"/>
          <w:rFonts w:ascii="Arial" w:hAnsi="Arial" w:cs="Arial"/>
          <w:sz w:val="24"/>
          <w:szCs w:val="24"/>
          <w:lang w:val="es-MX"/>
        </w:rPr>
        <w:footnoteReference w:id="2"/>
      </w:r>
      <w:r w:rsidRPr="001C38AA">
        <w:rPr>
          <w:rFonts w:ascii="Arial" w:hAnsi="Arial" w:cs="Arial"/>
          <w:sz w:val="24"/>
          <w:szCs w:val="24"/>
          <w:lang w:val="es-MX"/>
        </w:rPr>
        <w:t xml:space="preserve">: </w:t>
      </w:r>
    </w:p>
    <w:p w14:paraId="3046D2EB" w14:textId="77777777" w:rsidR="002C3BA0" w:rsidRPr="001C38AA" w:rsidRDefault="002C3BA0" w:rsidP="001C38AA">
      <w:pPr>
        <w:spacing w:line="360" w:lineRule="auto"/>
        <w:jc w:val="both"/>
        <w:rPr>
          <w:rFonts w:ascii="Arial" w:hAnsi="Arial" w:cs="Arial"/>
          <w:b/>
          <w:sz w:val="24"/>
          <w:szCs w:val="24"/>
        </w:rPr>
      </w:pPr>
    </w:p>
    <w:p w14:paraId="28164A6E" w14:textId="77777777" w:rsidR="002C3BA0" w:rsidRPr="001C38AA" w:rsidRDefault="002C3BA0" w:rsidP="001C38AA">
      <w:pPr>
        <w:spacing w:line="360" w:lineRule="auto"/>
        <w:jc w:val="both"/>
        <w:rPr>
          <w:rFonts w:ascii="Arial" w:hAnsi="Arial" w:cs="Arial"/>
          <w:sz w:val="24"/>
          <w:szCs w:val="24"/>
        </w:rPr>
      </w:pPr>
      <w:r w:rsidRPr="001C38AA">
        <w:rPr>
          <w:rFonts w:ascii="Arial" w:hAnsi="Arial" w:cs="Arial"/>
          <w:sz w:val="24"/>
          <w:szCs w:val="24"/>
        </w:rPr>
        <w:t>10.1. El 30 de diciembre de 1998, el departamento de Cundinamarca-secretaría de obras públicas celebró con la sociedad Geoestructuras Ltda., el contrato de obra n.</w:t>
      </w:r>
      <w:r w:rsidRPr="001C38AA">
        <w:rPr>
          <w:rFonts w:ascii="Arial" w:hAnsi="Arial" w:cs="Arial"/>
          <w:sz w:val="24"/>
          <w:szCs w:val="24"/>
          <w:vertAlign w:val="superscript"/>
        </w:rPr>
        <w:t xml:space="preserve">o </w:t>
      </w:r>
      <w:r w:rsidRPr="001C38AA">
        <w:rPr>
          <w:rFonts w:ascii="Arial" w:hAnsi="Arial" w:cs="Arial"/>
          <w:sz w:val="24"/>
          <w:szCs w:val="24"/>
        </w:rPr>
        <w:t>335-98, cuyo objeto fue la construcción del puente sobre el río Borrachero II, municipio de Medina –cláusula primera-, por valor de $ 173 985 384 –cláusula sexta-, con un plazo de ejecución de 4 meses, contados a partir de la fecha de suscripción del acta de iniciación –cláusula novena- (f. 32, c. 2 y f. 253, c. 3).</w:t>
      </w:r>
    </w:p>
    <w:p w14:paraId="7A321541" w14:textId="77777777" w:rsidR="002C3BA0" w:rsidRPr="001C38AA" w:rsidRDefault="002C3BA0" w:rsidP="001C38AA">
      <w:pPr>
        <w:spacing w:line="360" w:lineRule="auto"/>
        <w:jc w:val="both"/>
        <w:rPr>
          <w:rFonts w:ascii="Arial" w:hAnsi="Arial" w:cs="Arial"/>
          <w:sz w:val="24"/>
          <w:szCs w:val="24"/>
        </w:rPr>
      </w:pPr>
    </w:p>
    <w:p w14:paraId="6E6660C3" w14:textId="77777777" w:rsidR="002C3BA0" w:rsidRPr="001C38AA" w:rsidRDefault="002C3BA0" w:rsidP="001C38AA">
      <w:pPr>
        <w:spacing w:line="360" w:lineRule="auto"/>
        <w:jc w:val="both"/>
        <w:rPr>
          <w:rFonts w:ascii="Arial" w:hAnsi="Arial" w:cs="Arial"/>
          <w:sz w:val="24"/>
          <w:szCs w:val="24"/>
        </w:rPr>
      </w:pPr>
      <w:r w:rsidRPr="001C38AA">
        <w:rPr>
          <w:rFonts w:ascii="Arial" w:hAnsi="Arial" w:cs="Arial"/>
          <w:sz w:val="24"/>
          <w:szCs w:val="24"/>
        </w:rPr>
        <w:t xml:space="preserve">10.1.1. El contratista se obligó a ejecutar las obras pactadas </w:t>
      </w:r>
      <w:r w:rsidRPr="001C38AA">
        <w:rPr>
          <w:rFonts w:ascii="Arial" w:hAnsi="Arial" w:cs="Arial"/>
          <w:i/>
          <w:sz w:val="24"/>
          <w:szCs w:val="24"/>
        </w:rPr>
        <w:t xml:space="preserve">“de acuerdo con los planos y especificaciones suministradas por la Secretaría de Obras Públicas” </w:t>
      </w:r>
      <w:r w:rsidRPr="001C38AA">
        <w:rPr>
          <w:rFonts w:ascii="Arial" w:hAnsi="Arial" w:cs="Arial"/>
          <w:sz w:val="24"/>
          <w:szCs w:val="24"/>
        </w:rPr>
        <w:t>y las características, especificaciones y precios unitarios señalados en el contrato y conforme a la propuesta presentada por el contratista –cláusula segunda-</w:t>
      </w:r>
      <w:r w:rsidRPr="001C38AA">
        <w:rPr>
          <w:rFonts w:ascii="Arial" w:hAnsi="Arial" w:cs="Arial"/>
          <w:i/>
          <w:sz w:val="24"/>
          <w:szCs w:val="24"/>
        </w:rPr>
        <w:t xml:space="preserve">. </w:t>
      </w:r>
      <w:r w:rsidRPr="001C38AA">
        <w:rPr>
          <w:rFonts w:ascii="Arial" w:hAnsi="Arial" w:cs="Arial"/>
          <w:sz w:val="24"/>
          <w:szCs w:val="24"/>
        </w:rPr>
        <w:t>En cuanto a los precios unitarios pactados en el contrato –cláusula tercera- y específicamente respecto de los ítems de excavación</w:t>
      </w:r>
      <w:r w:rsidRPr="001C38AA">
        <w:rPr>
          <w:rStyle w:val="Refdenotaalpie"/>
          <w:rFonts w:ascii="Arial" w:hAnsi="Arial" w:cs="Arial"/>
          <w:sz w:val="24"/>
          <w:szCs w:val="24"/>
        </w:rPr>
        <w:footnoteReference w:id="3"/>
      </w:r>
      <w:r w:rsidRPr="001C38AA">
        <w:rPr>
          <w:rFonts w:ascii="Arial" w:hAnsi="Arial" w:cs="Arial"/>
          <w:sz w:val="24"/>
          <w:szCs w:val="24"/>
        </w:rPr>
        <w:t>, se acordó:</w:t>
      </w:r>
    </w:p>
    <w:p w14:paraId="689B064F" w14:textId="77777777" w:rsidR="002C3BA0" w:rsidRPr="001C38AA" w:rsidRDefault="002C3BA0" w:rsidP="001C38AA">
      <w:pPr>
        <w:spacing w:line="36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1652"/>
        <w:gridCol w:w="1653"/>
        <w:gridCol w:w="1653"/>
        <w:gridCol w:w="1653"/>
      </w:tblGrid>
      <w:tr w:rsidR="002C3BA0" w:rsidRPr="001C38AA" w14:paraId="442B069D" w14:textId="77777777" w:rsidTr="00AE5658">
        <w:tc>
          <w:tcPr>
            <w:tcW w:w="1652" w:type="dxa"/>
            <w:shd w:val="clear" w:color="auto" w:fill="auto"/>
          </w:tcPr>
          <w:p w14:paraId="1E4DED14" w14:textId="77777777" w:rsidR="002C3BA0" w:rsidRPr="001C38AA" w:rsidRDefault="002C3BA0" w:rsidP="001C38AA">
            <w:pPr>
              <w:spacing w:line="360" w:lineRule="auto"/>
              <w:jc w:val="both"/>
              <w:rPr>
                <w:rFonts w:ascii="Arial" w:eastAsia="Calibri" w:hAnsi="Arial" w:cs="Arial"/>
                <w:b/>
                <w:sz w:val="24"/>
                <w:szCs w:val="24"/>
                <w:lang w:eastAsia="en-US"/>
              </w:rPr>
            </w:pPr>
            <w:r w:rsidRPr="001C38AA">
              <w:rPr>
                <w:rFonts w:ascii="Arial" w:eastAsia="Calibri" w:hAnsi="Arial" w:cs="Arial"/>
                <w:b/>
                <w:sz w:val="24"/>
                <w:szCs w:val="24"/>
                <w:lang w:eastAsia="en-US"/>
              </w:rPr>
              <w:t>DESCRIPCION</w:t>
            </w:r>
          </w:p>
        </w:tc>
        <w:tc>
          <w:tcPr>
            <w:tcW w:w="1652" w:type="dxa"/>
            <w:shd w:val="clear" w:color="auto" w:fill="auto"/>
          </w:tcPr>
          <w:p w14:paraId="2E8CCCB8" w14:textId="77777777" w:rsidR="002C3BA0" w:rsidRPr="001C38AA" w:rsidRDefault="002C3BA0" w:rsidP="001C38AA">
            <w:pPr>
              <w:spacing w:line="360" w:lineRule="auto"/>
              <w:jc w:val="center"/>
              <w:rPr>
                <w:rFonts w:ascii="Arial" w:eastAsia="Calibri" w:hAnsi="Arial" w:cs="Arial"/>
                <w:b/>
                <w:sz w:val="24"/>
                <w:szCs w:val="24"/>
                <w:lang w:eastAsia="en-US"/>
              </w:rPr>
            </w:pPr>
            <w:r w:rsidRPr="001C38AA">
              <w:rPr>
                <w:rFonts w:ascii="Arial" w:eastAsia="Calibri" w:hAnsi="Arial" w:cs="Arial"/>
                <w:b/>
                <w:sz w:val="24"/>
                <w:szCs w:val="24"/>
                <w:lang w:eastAsia="en-US"/>
              </w:rPr>
              <w:t>UNIDAD</w:t>
            </w:r>
          </w:p>
        </w:tc>
        <w:tc>
          <w:tcPr>
            <w:tcW w:w="1653" w:type="dxa"/>
            <w:shd w:val="clear" w:color="auto" w:fill="auto"/>
          </w:tcPr>
          <w:p w14:paraId="6A966803" w14:textId="77777777" w:rsidR="002C3BA0" w:rsidRPr="001C38AA" w:rsidRDefault="002C3BA0" w:rsidP="001C38AA">
            <w:pPr>
              <w:spacing w:line="360" w:lineRule="auto"/>
              <w:jc w:val="center"/>
              <w:rPr>
                <w:rFonts w:ascii="Arial" w:eastAsia="Calibri" w:hAnsi="Arial" w:cs="Arial"/>
                <w:b/>
                <w:sz w:val="24"/>
                <w:szCs w:val="24"/>
                <w:lang w:eastAsia="en-US"/>
              </w:rPr>
            </w:pPr>
            <w:r w:rsidRPr="001C38AA">
              <w:rPr>
                <w:rFonts w:ascii="Arial" w:eastAsia="Calibri" w:hAnsi="Arial" w:cs="Arial"/>
                <w:b/>
                <w:sz w:val="24"/>
                <w:szCs w:val="24"/>
                <w:lang w:eastAsia="en-US"/>
              </w:rPr>
              <w:t>CANTIDAD</w:t>
            </w:r>
          </w:p>
        </w:tc>
        <w:tc>
          <w:tcPr>
            <w:tcW w:w="1653" w:type="dxa"/>
            <w:shd w:val="clear" w:color="auto" w:fill="auto"/>
          </w:tcPr>
          <w:p w14:paraId="27212BA2" w14:textId="77777777" w:rsidR="002C3BA0" w:rsidRPr="001C38AA" w:rsidRDefault="002C3BA0" w:rsidP="001C38AA">
            <w:pPr>
              <w:spacing w:line="360" w:lineRule="auto"/>
              <w:jc w:val="both"/>
              <w:rPr>
                <w:rFonts w:ascii="Arial" w:eastAsia="Calibri" w:hAnsi="Arial" w:cs="Arial"/>
                <w:b/>
                <w:sz w:val="24"/>
                <w:szCs w:val="24"/>
                <w:lang w:eastAsia="en-US"/>
              </w:rPr>
            </w:pPr>
            <w:r w:rsidRPr="001C38AA">
              <w:rPr>
                <w:rFonts w:ascii="Arial" w:eastAsia="Calibri" w:hAnsi="Arial" w:cs="Arial"/>
                <w:b/>
                <w:sz w:val="24"/>
                <w:szCs w:val="24"/>
                <w:lang w:eastAsia="en-US"/>
              </w:rPr>
              <w:t>PRECIO UNIT.</w:t>
            </w:r>
          </w:p>
        </w:tc>
        <w:tc>
          <w:tcPr>
            <w:tcW w:w="1653" w:type="dxa"/>
            <w:shd w:val="clear" w:color="auto" w:fill="auto"/>
          </w:tcPr>
          <w:p w14:paraId="3E93B8F3" w14:textId="77777777" w:rsidR="002C3BA0" w:rsidRPr="001C38AA" w:rsidRDefault="002C3BA0" w:rsidP="001C38AA">
            <w:pPr>
              <w:spacing w:line="360" w:lineRule="auto"/>
              <w:jc w:val="both"/>
              <w:rPr>
                <w:rFonts w:ascii="Arial" w:eastAsia="Calibri" w:hAnsi="Arial" w:cs="Arial"/>
                <w:b/>
                <w:sz w:val="24"/>
                <w:szCs w:val="24"/>
                <w:lang w:eastAsia="en-US"/>
              </w:rPr>
            </w:pPr>
            <w:r w:rsidRPr="001C38AA">
              <w:rPr>
                <w:rFonts w:ascii="Arial" w:eastAsia="Calibri" w:hAnsi="Arial" w:cs="Arial"/>
                <w:b/>
                <w:sz w:val="24"/>
                <w:szCs w:val="24"/>
                <w:lang w:eastAsia="en-US"/>
              </w:rPr>
              <w:t>VALOR TOTAL</w:t>
            </w:r>
          </w:p>
        </w:tc>
      </w:tr>
      <w:tr w:rsidR="002C3BA0" w:rsidRPr="001C38AA" w14:paraId="7593E0EF" w14:textId="77777777" w:rsidTr="00AE5658">
        <w:tc>
          <w:tcPr>
            <w:tcW w:w="1652" w:type="dxa"/>
            <w:shd w:val="clear" w:color="auto" w:fill="auto"/>
          </w:tcPr>
          <w:p w14:paraId="41A981B0" w14:textId="77777777" w:rsidR="002C3BA0" w:rsidRPr="001C38AA" w:rsidRDefault="002C3BA0" w:rsidP="001C38AA">
            <w:pPr>
              <w:jc w:val="both"/>
              <w:rPr>
                <w:rFonts w:ascii="Arial" w:eastAsia="Calibri" w:hAnsi="Arial" w:cs="Arial"/>
                <w:sz w:val="24"/>
                <w:szCs w:val="24"/>
                <w:lang w:eastAsia="en-US"/>
              </w:rPr>
            </w:pPr>
            <w:r w:rsidRPr="001C38AA">
              <w:rPr>
                <w:rFonts w:ascii="Arial" w:eastAsia="Calibri" w:hAnsi="Arial" w:cs="Arial"/>
                <w:sz w:val="24"/>
                <w:szCs w:val="24"/>
                <w:lang w:eastAsia="en-US"/>
              </w:rPr>
              <w:t>Excavaciones varias en roca en seco</w:t>
            </w:r>
          </w:p>
        </w:tc>
        <w:tc>
          <w:tcPr>
            <w:tcW w:w="1652" w:type="dxa"/>
            <w:shd w:val="clear" w:color="auto" w:fill="auto"/>
          </w:tcPr>
          <w:p w14:paraId="1EE10FCF" w14:textId="77777777" w:rsidR="002C3BA0" w:rsidRPr="001C38AA" w:rsidRDefault="002C3BA0" w:rsidP="001C38AA">
            <w:pPr>
              <w:jc w:val="center"/>
              <w:rPr>
                <w:rFonts w:ascii="Arial" w:eastAsia="Calibri" w:hAnsi="Arial" w:cs="Arial"/>
                <w:sz w:val="24"/>
                <w:szCs w:val="24"/>
                <w:vertAlign w:val="superscript"/>
                <w:lang w:eastAsia="en-US"/>
              </w:rPr>
            </w:pPr>
            <w:r w:rsidRPr="001C38AA">
              <w:rPr>
                <w:rFonts w:ascii="Arial" w:eastAsia="Calibri" w:hAnsi="Arial" w:cs="Arial"/>
                <w:sz w:val="24"/>
                <w:szCs w:val="24"/>
                <w:lang w:eastAsia="en-US"/>
              </w:rPr>
              <w:t>M</w:t>
            </w:r>
            <w:r w:rsidRPr="001C38AA">
              <w:rPr>
                <w:rFonts w:ascii="Arial" w:eastAsia="Calibri" w:hAnsi="Arial" w:cs="Arial"/>
                <w:sz w:val="24"/>
                <w:szCs w:val="24"/>
                <w:vertAlign w:val="superscript"/>
                <w:lang w:eastAsia="en-US"/>
              </w:rPr>
              <w:t>3</w:t>
            </w:r>
          </w:p>
          <w:p w14:paraId="3B284DFE" w14:textId="77777777" w:rsidR="002C3BA0" w:rsidRPr="001C38AA" w:rsidRDefault="002C3BA0" w:rsidP="001C38AA">
            <w:pPr>
              <w:jc w:val="center"/>
              <w:rPr>
                <w:rFonts w:ascii="Arial" w:eastAsia="Calibri" w:hAnsi="Arial" w:cs="Arial"/>
                <w:b/>
                <w:sz w:val="24"/>
                <w:szCs w:val="24"/>
                <w:lang w:eastAsia="en-US"/>
              </w:rPr>
            </w:pPr>
          </w:p>
        </w:tc>
        <w:tc>
          <w:tcPr>
            <w:tcW w:w="1653" w:type="dxa"/>
            <w:shd w:val="clear" w:color="auto" w:fill="auto"/>
          </w:tcPr>
          <w:p w14:paraId="1444E24B" w14:textId="77777777" w:rsidR="002C3BA0" w:rsidRPr="001C38AA" w:rsidRDefault="002C3BA0" w:rsidP="001C38AA">
            <w:pPr>
              <w:jc w:val="center"/>
              <w:rPr>
                <w:rFonts w:ascii="Arial" w:eastAsia="Calibri" w:hAnsi="Arial" w:cs="Arial"/>
                <w:sz w:val="24"/>
                <w:szCs w:val="24"/>
                <w:lang w:eastAsia="en-US"/>
              </w:rPr>
            </w:pPr>
            <w:r w:rsidRPr="001C38AA">
              <w:rPr>
                <w:rFonts w:ascii="Arial" w:eastAsia="Calibri" w:hAnsi="Arial" w:cs="Arial"/>
                <w:sz w:val="24"/>
                <w:szCs w:val="24"/>
                <w:lang w:eastAsia="en-US"/>
              </w:rPr>
              <w:t>210</w:t>
            </w:r>
          </w:p>
        </w:tc>
        <w:tc>
          <w:tcPr>
            <w:tcW w:w="1653" w:type="dxa"/>
            <w:shd w:val="clear" w:color="auto" w:fill="auto"/>
          </w:tcPr>
          <w:p w14:paraId="31AA02A1" w14:textId="77777777" w:rsidR="002C3BA0" w:rsidRPr="001C38AA" w:rsidRDefault="002C3BA0" w:rsidP="001C38AA">
            <w:pPr>
              <w:jc w:val="center"/>
              <w:rPr>
                <w:rFonts w:ascii="Arial" w:eastAsia="Calibri" w:hAnsi="Arial" w:cs="Arial"/>
                <w:sz w:val="24"/>
                <w:szCs w:val="24"/>
                <w:lang w:eastAsia="en-US"/>
              </w:rPr>
            </w:pPr>
            <w:r w:rsidRPr="001C38AA">
              <w:rPr>
                <w:rFonts w:ascii="Arial" w:eastAsia="Calibri" w:hAnsi="Arial" w:cs="Arial"/>
                <w:sz w:val="24"/>
                <w:szCs w:val="24"/>
                <w:lang w:eastAsia="en-US"/>
              </w:rPr>
              <w:t>19 360</w:t>
            </w:r>
          </w:p>
        </w:tc>
        <w:tc>
          <w:tcPr>
            <w:tcW w:w="1653" w:type="dxa"/>
            <w:shd w:val="clear" w:color="auto" w:fill="auto"/>
          </w:tcPr>
          <w:p w14:paraId="6233BAD8" w14:textId="77777777" w:rsidR="002C3BA0" w:rsidRPr="001C38AA" w:rsidRDefault="002C3BA0" w:rsidP="001C38AA">
            <w:pPr>
              <w:jc w:val="both"/>
              <w:rPr>
                <w:rFonts w:ascii="Arial" w:eastAsia="Calibri" w:hAnsi="Arial" w:cs="Arial"/>
                <w:sz w:val="24"/>
                <w:szCs w:val="24"/>
                <w:lang w:eastAsia="en-US"/>
              </w:rPr>
            </w:pPr>
            <w:r w:rsidRPr="001C38AA">
              <w:rPr>
                <w:rFonts w:ascii="Arial" w:eastAsia="Calibri" w:hAnsi="Arial" w:cs="Arial"/>
                <w:sz w:val="24"/>
                <w:szCs w:val="24"/>
                <w:lang w:eastAsia="en-US"/>
              </w:rPr>
              <w:t>4 065 600</w:t>
            </w:r>
          </w:p>
        </w:tc>
      </w:tr>
      <w:tr w:rsidR="002C3BA0" w:rsidRPr="001C38AA" w14:paraId="7D2A8879" w14:textId="77777777" w:rsidTr="00AE5658">
        <w:tc>
          <w:tcPr>
            <w:tcW w:w="1652" w:type="dxa"/>
            <w:shd w:val="clear" w:color="auto" w:fill="auto"/>
          </w:tcPr>
          <w:p w14:paraId="45292351" w14:textId="77777777" w:rsidR="002C3BA0" w:rsidRPr="001C38AA" w:rsidRDefault="002C3BA0" w:rsidP="001C38AA">
            <w:pPr>
              <w:jc w:val="both"/>
              <w:rPr>
                <w:rFonts w:ascii="Arial" w:eastAsia="Calibri" w:hAnsi="Arial" w:cs="Arial"/>
                <w:sz w:val="24"/>
                <w:szCs w:val="24"/>
                <w:lang w:eastAsia="en-US"/>
              </w:rPr>
            </w:pPr>
            <w:r w:rsidRPr="001C38AA">
              <w:rPr>
                <w:rFonts w:ascii="Arial" w:eastAsia="Calibri" w:hAnsi="Arial" w:cs="Arial"/>
                <w:sz w:val="24"/>
                <w:szCs w:val="24"/>
                <w:lang w:eastAsia="en-US"/>
              </w:rPr>
              <w:t>Excavaciones varias en roca bajo agua</w:t>
            </w:r>
          </w:p>
        </w:tc>
        <w:tc>
          <w:tcPr>
            <w:tcW w:w="1652" w:type="dxa"/>
            <w:shd w:val="clear" w:color="auto" w:fill="auto"/>
          </w:tcPr>
          <w:p w14:paraId="563CA2E1" w14:textId="77777777" w:rsidR="002C3BA0" w:rsidRPr="001C38AA" w:rsidRDefault="002C3BA0" w:rsidP="001C38AA">
            <w:pPr>
              <w:jc w:val="center"/>
              <w:rPr>
                <w:rFonts w:ascii="Arial" w:eastAsia="Calibri" w:hAnsi="Arial" w:cs="Arial"/>
                <w:sz w:val="24"/>
                <w:szCs w:val="24"/>
                <w:vertAlign w:val="superscript"/>
                <w:lang w:eastAsia="en-US"/>
              </w:rPr>
            </w:pPr>
            <w:r w:rsidRPr="001C38AA">
              <w:rPr>
                <w:rFonts w:ascii="Arial" w:eastAsia="Calibri" w:hAnsi="Arial" w:cs="Arial"/>
                <w:sz w:val="24"/>
                <w:szCs w:val="24"/>
                <w:lang w:eastAsia="en-US"/>
              </w:rPr>
              <w:t>M</w:t>
            </w:r>
            <w:r w:rsidRPr="001C38AA">
              <w:rPr>
                <w:rFonts w:ascii="Arial" w:eastAsia="Calibri" w:hAnsi="Arial" w:cs="Arial"/>
                <w:sz w:val="24"/>
                <w:szCs w:val="24"/>
                <w:vertAlign w:val="superscript"/>
                <w:lang w:eastAsia="en-US"/>
              </w:rPr>
              <w:t>3</w:t>
            </w:r>
          </w:p>
        </w:tc>
        <w:tc>
          <w:tcPr>
            <w:tcW w:w="1653" w:type="dxa"/>
            <w:shd w:val="clear" w:color="auto" w:fill="auto"/>
          </w:tcPr>
          <w:p w14:paraId="6F418460" w14:textId="77777777" w:rsidR="002C3BA0" w:rsidRPr="001C38AA" w:rsidRDefault="002C3BA0" w:rsidP="001C38AA">
            <w:pPr>
              <w:jc w:val="center"/>
              <w:rPr>
                <w:rFonts w:ascii="Arial" w:eastAsia="Calibri" w:hAnsi="Arial" w:cs="Arial"/>
                <w:sz w:val="24"/>
                <w:szCs w:val="24"/>
                <w:lang w:eastAsia="en-US"/>
              </w:rPr>
            </w:pPr>
            <w:r w:rsidRPr="001C38AA">
              <w:rPr>
                <w:rFonts w:ascii="Arial" w:eastAsia="Calibri" w:hAnsi="Arial" w:cs="Arial"/>
                <w:sz w:val="24"/>
                <w:szCs w:val="24"/>
                <w:lang w:eastAsia="en-US"/>
              </w:rPr>
              <w:t>210</w:t>
            </w:r>
          </w:p>
        </w:tc>
        <w:tc>
          <w:tcPr>
            <w:tcW w:w="1653" w:type="dxa"/>
            <w:shd w:val="clear" w:color="auto" w:fill="auto"/>
          </w:tcPr>
          <w:p w14:paraId="3F8053A2" w14:textId="77777777" w:rsidR="002C3BA0" w:rsidRPr="001C38AA" w:rsidRDefault="002C3BA0" w:rsidP="001C38AA">
            <w:pPr>
              <w:jc w:val="center"/>
              <w:rPr>
                <w:rFonts w:ascii="Arial" w:eastAsia="Calibri" w:hAnsi="Arial" w:cs="Arial"/>
                <w:sz w:val="24"/>
                <w:szCs w:val="24"/>
                <w:lang w:eastAsia="en-US"/>
              </w:rPr>
            </w:pPr>
            <w:r w:rsidRPr="001C38AA">
              <w:rPr>
                <w:rFonts w:ascii="Arial" w:eastAsia="Calibri" w:hAnsi="Arial" w:cs="Arial"/>
                <w:sz w:val="24"/>
                <w:szCs w:val="24"/>
                <w:lang w:eastAsia="en-US"/>
              </w:rPr>
              <w:t>25 010</w:t>
            </w:r>
          </w:p>
        </w:tc>
        <w:tc>
          <w:tcPr>
            <w:tcW w:w="1653" w:type="dxa"/>
            <w:shd w:val="clear" w:color="auto" w:fill="auto"/>
          </w:tcPr>
          <w:p w14:paraId="391531F6" w14:textId="77777777" w:rsidR="002C3BA0" w:rsidRPr="001C38AA" w:rsidRDefault="002C3BA0" w:rsidP="001C38AA">
            <w:pPr>
              <w:jc w:val="both"/>
              <w:rPr>
                <w:rFonts w:ascii="Arial" w:eastAsia="Calibri" w:hAnsi="Arial" w:cs="Arial"/>
                <w:b/>
                <w:sz w:val="24"/>
                <w:szCs w:val="24"/>
                <w:lang w:eastAsia="en-US"/>
              </w:rPr>
            </w:pPr>
            <w:r w:rsidRPr="001C38AA">
              <w:rPr>
                <w:rFonts w:ascii="Arial" w:eastAsia="Calibri" w:hAnsi="Arial" w:cs="Arial"/>
                <w:sz w:val="24"/>
                <w:szCs w:val="24"/>
                <w:lang w:eastAsia="en-US"/>
              </w:rPr>
              <w:t>5 252 100</w:t>
            </w:r>
          </w:p>
        </w:tc>
      </w:tr>
      <w:tr w:rsidR="002C3BA0" w:rsidRPr="001C38AA" w14:paraId="4A2DA198" w14:textId="77777777" w:rsidTr="00AE5658">
        <w:tc>
          <w:tcPr>
            <w:tcW w:w="1652" w:type="dxa"/>
            <w:shd w:val="clear" w:color="auto" w:fill="auto"/>
          </w:tcPr>
          <w:p w14:paraId="63C28F8D" w14:textId="77777777" w:rsidR="002C3BA0" w:rsidRPr="001C38AA" w:rsidRDefault="002C3BA0" w:rsidP="001C38AA">
            <w:pPr>
              <w:jc w:val="both"/>
              <w:rPr>
                <w:rFonts w:ascii="Arial" w:eastAsia="Calibri" w:hAnsi="Arial" w:cs="Arial"/>
                <w:sz w:val="24"/>
                <w:szCs w:val="24"/>
                <w:lang w:eastAsia="en-US"/>
              </w:rPr>
            </w:pPr>
            <w:r w:rsidRPr="001C38AA">
              <w:rPr>
                <w:rFonts w:ascii="Arial" w:eastAsia="Calibri" w:hAnsi="Arial" w:cs="Arial"/>
                <w:sz w:val="24"/>
                <w:szCs w:val="24"/>
                <w:lang w:eastAsia="en-US"/>
              </w:rPr>
              <w:t>Excavaciones varias en mate- rial común seco</w:t>
            </w:r>
          </w:p>
        </w:tc>
        <w:tc>
          <w:tcPr>
            <w:tcW w:w="1652" w:type="dxa"/>
            <w:shd w:val="clear" w:color="auto" w:fill="auto"/>
          </w:tcPr>
          <w:p w14:paraId="3A0A0F55" w14:textId="77777777" w:rsidR="002C3BA0" w:rsidRPr="001C38AA" w:rsidRDefault="002C3BA0" w:rsidP="001C38AA">
            <w:pPr>
              <w:jc w:val="center"/>
              <w:rPr>
                <w:rFonts w:ascii="Arial" w:eastAsia="Calibri" w:hAnsi="Arial" w:cs="Arial"/>
                <w:sz w:val="24"/>
                <w:szCs w:val="24"/>
                <w:lang w:eastAsia="en-US"/>
              </w:rPr>
            </w:pPr>
            <w:r w:rsidRPr="001C38AA">
              <w:rPr>
                <w:rFonts w:ascii="Arial" w:eastAsia="Calibri" w:hAnsi="Arial" w:cs="Arial"/>
                <w:sz w:val="24"/>
                <w:szCs w:val="24"/>
                <w:lang w:eastAsia="en-US"/>
              </w:rPr>
              <w:t>M</w:t>
            </w:r>
            <w:r w:rsidRPr="001C38AA">
              <w:rPr>
                <w:rFonts w:ascii="Arial" w:eastAsia="Calibri" w:hAnsi="Arial" w:cs="Arial"/>
                <w:sz w:val="24"/>
                <w:szCs w:val="24"/>
                <w:vertAlign w:val="superscript"/>
                <w:lang w:eastAsia="en-US"/>
              </w:rPr>
              <w:t>3</w:t>
            </w:r>
          </w:p>
        </w:tc>
        <w:tc>
          <w:tcPr>
            <w:tcW w:w="1653" w:type="dxa"/>
            <w:shd w:val="clear" w:color="auto" w:fill="auto"/>
          </w:tcPr>
          <w:p w14:paraId="2EFAF411" w14:textId="77777777" w:rsidR="002C3BA0" w:rsidRPr="001C38AA" w:rsidRDefault="002C3BA0" w:rsidP="001C38AA">
            <w:pPr>
              <w:jc w:val="center"/>
              <w:rPr>
                <w:rFonts w:ascii="Arial" w:eastAsia="Calibri" w:hAnsi="Arial" w:cs="Arial"/>
                <w:sz w:val="24"/>
                <w:szCs w:val="24"/>
                <w:lang w:eastAsia="en-US"/>
              </w:rPr>
            </w:pPr>
            <w:r w:rsidRPr="001C38AA">
              <w:rPr>
                <w:rFonts w:ascii="Arial" w:eastAsia="Calibri" w:hAnsi="Arial" w:cs="Arial"/>
                <w:sz w:val="24"/>
                <w:szCs w:val="24"/>
                <w:lang w:eastAsia="en-US"/>
              </w:rPr>
              <w:t>210</w:t>
            </w:r>
          </w:p>
        </w:tc>
        <w:tc>
          <w:tcPr>
            <w:tcW w:w="1653" w:type="dxa"/>
            <w:shd w:val="clear" w:color="auto" w:fill="auto"/>
          </w:tcPr>
          <w:p w14:paraId="6C71EEE3" w14:textId="77777777" w:rsidR="002C3BA0" w:rsidRPr="001C38AA" w:rsidRDefault="002C3BA0" w:rsidP="001C38AA">
            <w:pPr>
              <w:jc w:val="center"/>
              <w:rPr>
                <w:rFonts w:ascii="Arial" w:eastAsia="Calibri" w:hAnsi="Arial" w:cs="Arial"/>
                <w:sz w:val="24"/>
                <w:szCs w:val="24"/>
                <w:lang w:eastAsia="en-US"/>
              </w:rPr>
            </w:pPr>
            <w:r w:rsidRPr="001C38AA">
              <w:rPr>
                <w:rFonts w:ascii="Arial" w:eastAsia="Calibri" w:hAnsi="Arial" w:cs="Arial"/>
                <w:sz w:val="24"/>
                <w:szCs w:val="24"/>
                <w:lang w:eastAsia="en-US"/>
              </w:rPr>
              <w:t>10 680</w:t>
            </w:r>
          </w:p>
        </w:tc>
        <w:tc>
          <w:tcPr>
            <w:tcW w:w="1653" w:type="dxa"/>
            <w:shd w:val="clear" w:color="auto" w:fill="auto"/>
          </w:tcPr>
          <w:p w14:paraId="69E67BF0" w14:textId="77777777" w:rsidR="002C3BA0" w:rsidRPr="001C38AA" w:rsidRDefault="002C3BA0" w:rsidP="001C38AA">
            <w:pPr>
              <w:jc w:val="both"/>
              <w:rPr>
                <w:rFonts w:ascii="Arial" w:eastAsia="Calibri" w:hAnsi="Arial" w:cs="Arial"/>
                <w:sz w:val="24"/>
                <w:szCs w:val="24"/>
                <w:lang w:eastAsia="en-US"/>
              </w:rPr>
            </w:pPr>
            <w:r w:rsidRPr="001C38AA">
              <w:rPr>
                <w:rFonts w:ascii="Arial" w:eastAsia="Calibri" w:hAnsi="Arial" w:cs="Arial"/>
                <w:sz w:val="24"/>
                <w:szCs w:val="24"/>
                <w:lang w:eastAsia="en-US"/>
              </w:rPr>
              <w:t>2 242 800</w:t>
            </w:r>
          </w:p>
        </w:tc>
      </w:tr>
      <w:tr w:rsidR="002C3BA0" w:rsidRPr="001C38AA" w14:paraId="5E405DFF" w14:textId="77777777" w:rsidTr="00AE5658">
        <w:tc>
          <w:tcPr>
            <w:tcW w:w="1652" w:type="dxa"/>
            <w:shd w:val="clear" w:color="auto" w:fill="auto"/>
          </w:tcPr>
          <w:p w14:paraId="539D2447" w14:textId="77777777" w:rsidR="002C3BA0" w:rsidRPr="001C38AA" w:rsidRDefault="002C3BA0" w:rsidP="001C38AA">
            <w:pPr>
              <w:jc w:val="both"/>
              <w:rPr>
                <w:rFonts w:ascii="Arial" w:eastAsia="Calibri" w:hAnsi="Arial" w:cs="Arial"/>
                <w:b/>
                <w:sz w:val="24"/>
                <w:szCs w:val="24"/>
                <w:lang w:eastAsia="en-US"/>
              </w:rPr>
            </w:pPr>
            <w:r w:rsidRPr="001C38AA">
              <w:rPr>
                <w:rFonts w:ascii="Arial" w:eastAsia="Calibri" w:hAnsi="Arial" w:cs="Arial"/>
                <w:sz w:val="24"/>
                <w:szCs w:val="24"/>
                <w:lang w:eastAsia="en-US"/>
              </w:rPr>
              <w:t>Excavaciones varias en mate- rial común bajo agua</w:t>
            </w:r>
          </w:p>
        </w:tc>
        <w:tc>
          <w:tcPr>
            <w:tcW w:w="1652" w:type="dxa"/>
            <w:shd w:val="clear" w:color="auto" w:fill="auto"/>
          </w:tcPr>
          <w:p w14:paraId="4E858C63" w14:textId="77777777" w:rsidR="002C3BA0" w:rsidRPr="001C38AA" w:rsidRDefault="002C3BA0" w:rsidP="001C38AA">
            <w:pPr>
              <w:jc w:val="center"/>
              <w:rPr>
                <w:rFonts w:ascii="Arial" w:eastAsia="Calibri" w:hAnsi="Arial" w:cs="Arial"/>
                <w:sz w:val="24"/>
                <w:szCs w:val="24"/>
                <w:lang w:eastAsia="en-US"/>
              </w:rPr>
            </w:pPr>
            <w:r w:rsidRPr="001C38AA">
              <w:rPr>
                <w:rFonts w:ascii="Arial" w:eastAsia="Calibri" w:hAnsi="Arial" w:cs="Arial"/>
                <w:sz w:val="24"/>
                <w:szCs w:val="24"/>
                <w:lang w:eastAsia="en-US"/>
              </w:rPr>
              <w:t>M</w:t>
            </w:r>
            <w:r w:rsidRPr="001C38AA">
              <w:rPr>
                <w:rFonts w:ascii="Arial" w:eastAsia="Calibri" w:hAnsi="Arial" w:cs="Arial"/>
                <w:sz w:val="24"/>
                <w:szCs w:val="24"/>
                <w:vertAlign w:val="superscript"/>
                <w:lang w:eastAsia="en-US"/>
              </w:rPr>
              <w:t>3</w:t>
            </w:r>
          </w:p>
        </w:tc>
        <w:tc>
          <w:tcPr>
            <w:tcW w:w="1653" w:type="dxa"/>
            <w:shd w:val="clear" w:color="auto" w:fill="auto"/>
          </w:tcPr>
          <w:p w14:paraId="74678E93" w14:textId="77777777" w:rsidR="002C3BA0" w:rsidRPr="001C38AA" w:rsidRDefault="002C3BA0" w:rsidP="001C38AA">
            <w:pPr>
              <w:jc w:val="center"/>
              <w:rPr>
                <w:rFonts w:ascii="Arial" w:eastAsia="Calibri" w:hAnsi="Arial" w:cs="Arial"/>
                <w:sz w:val="24"/>
                <w:szCs w:val="24"/>
                <w:lang w:eastAsia="en-US"/>
              </w:rPr>
            </w:pPr>
            <w:r w:rsidRPr="001C38AA">
              <w:rPr>
                <w:rFonts w:ascii="Arial" w:eastAsia="Calibri" w:hAnsi="Arial" w:cs="Arial"/>
                <w:sz w:val="24"/>
                <w:szCs w:val="24"/>
                <w:lang w:eastAsia="en-US"/>
              </w:rPr>
              <w:t>210</w:t>
            </w:r>
          </w:p>
        </w:tc>
        <w:tc>
          <w:tcPr>
            <w:tcW w:w="1653" w:type="dxa"/>
            <w:shd w:val="clear" w:color="auto" w:fill="auto"/>
          </w:tcPr>
          <w:p w14:paraId="43D58AB9" w14:textId="77777777" w:rsidR="002C3BA0" w:rsidRPr="001C38AA" w:rsidRDefault="002C3BA0" w:rsidP="001C38AA">
            <w:pPr>
              <w:jc w:val="center"/>
              <w:rPr>
                <w:rFonts w:ascii="Arial" w:eastAsia="Calibri" w:hAnsi="Arial" w:cs="Arial"/>
                <w:sz w:val="24"/>
                <w:szCs w:val="24"/>
                <w:lang w:eastAsia="en-US"/>
              </w:rPr>
            </w:pPr>
            <w:r w:rsidRPr="001C38AA">
              <w:rPr>
                <w:rFonts w:ascii="Arial" w:eastAsia="Calibri" w:hAnsi="Arial" w:cs="Arial"/>
                <w:sz w:val="24"/>
                <w:szCs w:val="24"/>
                <w:lang w:eastAsia="en-US"/>
              </w:rPr>
              <w:t>16 330</w:t>
            </w:r>
          </w:p>
        </w:tc>
        <w:tc>
          <w:tcPr>
            <w:tcW w:w="1653" w:type="dxa"/>
            <w:shd w:val="clear" w:color="auto" w:fill="auto"/>
          </w:tcPr>
          <w:p w14:paraId="7237B5A5" w14:textId="77777777" w:rsidR="002C3BA0" w:rsidRPr="001C38AA" w:rsidRDefault="002C3BA0" w:rsidP="001C38AA">
            <w:pPr>
              <w:jc w:val="both"/>
              <w:rPr>
                <w:rFonts w:ascii="Arial" w:eastAsia="Calibri" w:hAnsi="Arial" w:cs="Arial"/>
                <w:sz w:val="24"/>
                <w:szCs w:val="24"/>
                <w:lang w:eastAsia="en-US"/>
              </w:rPr>
            </w:pPr>
            <w:r w:rsidRPr="001C38AA">
              <w:rPr>
                <w:rFonts w:ascii="Arial" w:eastAsia="Calibri" w:hAnsi="Arial" w:cs="Arial"/>
                <w:sz w:val="24"/>
                <w:szCs w:val="24"/>
                <w:lang w:eastAsia="en-US"/>
              </w:rPr>
              <w:t>3 429 300</w:t>
            </w:r>
          </w:p>
        </w:tc>
      </w:tr>
    </w:tbl>
    <w:p w14:paraId="6662DE92" w14:textId="77777777" w:rsidR="002C3BA0" w:rsidRPr="001C38AA" w:rsidRDefault="002C3BA0" w:rsidP="001C38AA">
      <w:pPr>
        <w:spacing w:line="360" w:lineRule="auto"/>
        <w:jc w:val="both"/>
        <w:rPr>
          <w:rFonts w:ascii="Arial" w:hAnsi="Arial" w:cs="Arial"/>
          <w:b/>
          <w:sz w:val="24"/>
          <w:szCs w:val="24"/>
        </w:rPr>
      </w:pPr>
    </w:p>
    <w:p w14:paraId="7A016632" w14:textId="77777777" w:rsidR="002C3BA0" w:rsidRPr="001C38AA" w:rsidRDefault="002C3BA0" w:rsidP="001C38AA">
      <w:pPr>
        <w:spacing w:line="360" w:lineRule="auto"/>
        <w:jc w:val="both"/>
        <w:rPr>
          <w:rFonts w:ascii="Arial" w:hAnsi="Arial" w:cs="Arial"/>
          <w:sz w:val="24"/>
          <w:szCs w:val="24"/>
        </w:rPr>
      </w:pPr>
      <w:r w:rsidRPr="001C38AA">
        <w:rPr>
          <w:rFonts w:ascii="Arial" w:hAnsi="Arial" w:cs="Arial"/>
          <w:sz w:val="24"/>
          <w:szCs w:val="24"/>
        </w:rPr>
        <w:t>10.1.2. En el parágrafo de la cláusula tercera se acordó que:</w:t>
      </w:r>
    </w:p>
    <w:p w14:paraId="22BA803B" w14:textId="77777777" w:rsidR="002C3BA0" w:rsidRPr="001C38AA" w:rsidRDefault="002C3BA0" w:rsidP="001C38AA">
      <w:pPr>
        <w:spacing w:line="360" w:lineRule="auto"/>
        <w:jc w:val="both"/>
        <w:rPr>
          <w:rFonts w:ascii="Arial" w:hAnsi="Arial" w:cs="Arial"/>
          <w:sz w:val="24"/>
          <w:szCs w:val="24"/>
        </w:rPr>
      </w:pPr>
    </w:p>
    <w:p w14:paraId="67D618D8" w14:textId="77777777" w:rsidR="002C3BA0" w:rsidRPr="001C38AA" w:rsidRDefault="002C3BA0" w:rsidP="001C38AA">
      <w:pPr>
        <w:ind w:left="567" w:right="567"/>
        <w:jc w:val="both"/>
        <w:rPr>
          <w:rFonts w:ascii="Arial" w:hAnsi="Arial" w:cs="Arial"/>
          <w:sz w:val="24"/>
          <w:szCs w:val="24"/>
        </w:rPr>
      </w:pPr>
      <w:r w:rsidRPr="001C38AA">
        <w:rPr>
          <w:rFonts w:ascii="Arial" w:hAnsi="Arial" w:cs="Arial"/>
          <w:i/>
          <w:sz w:val="24"/>
          <w:szCs w:val="24"/>
        </w:rPr>
        <w:t xml:space="preserve">Las cantidades de obra consignadas en esta cláusula son aproximadas y por tanto el contratista se compromete a ejecutar tanto las mayores como las menores cantidades de obra; las mayores cantidades de obra que no superen el valor total del contrato podrán ser autorizadas y compensadas por el interventor con el visto bueno del Secretario, si la mayor cantidad de obra supera el valor final del contrato, estas serán autorizadas previa disponibilidad presupuestal por el Secretario respectivo. Estas mayores cantidades de obra no requieren contrato adicional, las obras adicionales o complementarias es decir aquellas que correspondan a ítems no previstos, se acordarán mediante contrato adicional modificatorio. Si el contratista sin el visto bueno del respectivo Secretario o la suscripción del respectivo contrato adicional o modificatorio según el caso, realiza mayores cantidades de obra, obras adicionales no previstas en el contrato, el DEPARTAMENTO sólo podrá considerar su pago sin el porcentaje del AIU, en todo caso estas actividades sólo podrán ser compensadas siempre que se demuestre utilidad o beneficio para el DEPARTAMENTO”. </w:t>
      </w:r>
    </w:p>
    <w:p w14:paraId="1B840644" w14:textId="77777777" w:rsidR="002C3BA0" w:rsidRPr="001C38AA" w:rsidRDefault="002C3BA0" w:rsidP="001C38AA">
      <w:pPr>
        <w:spacing w:line="360" w:lineRule="auto"/>
        <w:jc w:val="both"/>
        <w:rPr>
          <w:rFonts w:ascii="Arial" w:hAnsi="Arial" w:cs="Arial"/>
          <w:b/>
          <w:sz w:val="24"/>
          <w:szCs w:val="24"/>
        </w:rPr>
      </w:pPr>
    </w:p>
    <w:p w14:paraId="32F1127B" w14:textId="77777777" w:rsidR="002C3BA0" w:rsidRPr="001C38AA" w:rsidRDefault="002C3BA0" w:rsidP="001C38AA">
      <w:pPr>
        <w:spacing w:line="360" w:lineRule="auto"/>
        <w:jc w:val="both"/>
        <w:rPr>
          <w:rFonts w:ascii="Arial" w:hAnsi="Arial" w:cs="Arial"/>
          <w:sz w:val="24"/>
          <w:szCs w:val="24"/>
        </w:rPr>
      </w:pPr>
      <w:r w:rsidRPr="001C38AA">
        <w:rPr>
          <w:rFonts w:ascii="Arial" w:hAnsi="Arial" w:cs="Arial"/>
          <w:sz w:val="24"/>
          <w:szCs w:val="24"/>
        </w:rPr>
        <w:t>10.1.3. En el parágrafo primero de la cláusula sexta, relativa al valor del contrato, se estipuló:</w:t>
      </w:r>
    </w:p>
    <w:p w14:paraId="655EBFDD" w14:textId="77777777" w:rsidR="002C3BA0" w:rsidRPr="001C38AA" w:rsidRDefault="002C3BA0" w:rsidP="001C38AA">
      <w:pPr>
        <w:spacing w:line="360" w:lineRule="auto"/>
        <w:jc w:val="both"/>
        <w:rPr>
          <w:rFonts w:ascii="Arial" w:hAnsi="Arial" w:cs="Arial"/>
          <w:sz w:val="24"/>
          <w:szCs w:val="24"/>
        </w:rPr>
      </w:pPr>
    </w:p>
    <w:p w14:paraId="7EF3708D" w14:textId="77777777" w:rsidR="002C3BA0" w:rsidRPr="001C38AA" w:rsidRDefault="002C3BA0" w:rsidP="001C38AA">
      <w:pPr>
        <w:ind w:left="567" w:right="567"/>
        <w:jc w:val="both"/>
        <w:rPr>
          <w:rFonts w:ascii="Arial" w:hAnsi="Arial" w:cs="Arial"/>
          <w:i/>
          <w:sz w:val="24"/>
          <w:szCs w:val="24"/>
        </w:rPr>
      </w:pPr>
      <w:r w:rsidRPr="001C38AA">
        <w:rPr>
          <w:rFonts w:ascii="Arial" w:hAnsi="Arial" w:cs="Arial"/>
          <w:i/>
          <w:sz w:val="24"/>
          <w:szCs w:val="24"/>
        </w:rPr>
        <w:t>EL CONTRATISTA declara que los precios unitarios determinados en la cláusula tercera de este contrato, incluyen todos los costos directos e indirectos requeridos para la ejecución de la obra. Por tanto EL DEPARTAMENTO no reconocerá sumas diferentes a las aquí expresadas por la ejecución de las mismas, ni se pactan cláusulas de reajustes, salvo los que se originen en la revisión de los precios pactados por razón de los cambios o alteraciones en las condiciones iniciales del contrato.</w:t>
      </w:r>
    </w:p>
    <w:p w14:paraId="5C31C74F" w14:textId="77777777" w:rsidR="002C3BA0" w:rsidRPr="001C38AA" w:rsidRDefault="002C3BA0" w:rsidP="001C38AA">
      <w:pPr>
        <w:spacing w:line="360" w:lineRule="auto"/>
        <w:jc w:val="both"/>
        <w:rPr>
          <w:rFonts w:ascii="Arial" w:hAnsi="Arial" w:cs="Arial"/>
          <w:b/>
          <w:sz w:val="24"/>
          <w:szCs w:val="24"/>
        </w:rPr>
      </w:pPr>
    </w:p>
    <w:p w14:paraId="7CB805BA" w14:textId="77777777" w:rsidR="002C3BA0" w:rsidRPr="001C38AA" w:rsidRDefault="002C3BA0" w:rsidP="001C38AA">
      <w:pPr>
        <w:spacing w:line="360" w:lineRule="auto"/>
        <w:jc w:val="both"/>
        <w:rPr>
          <w:rFonts w:ascii="Arial" w:hAnsi="Arial" w:cs="Arial"/>
          <w:sz w:val="24"/>
          <w:szCs w:val="24"/>
        </w:rPr>
      </w:pPr>
      <w:r w:rsidRPr="001C38AA">
        <w:rPr>
          <w:rFonts w:ascii="Arial" w:hAnsi="Arial" w:cs="Arial"/>
          <w:sz w:val="24"/>
          <w:szCs w:val="24"/>
        </w:rPr>
        <w:t>10.2. La iniciación de la ejecución contractual se produjo el día 8 de marzo de 1999 y fueron suscritas por el contratista y el interventor varias actas de suspensión y reiniciación del tiempo de ejecución del contrato (f. 39, 41, 43,46 y 51, c. 2; f. 232, c. 3).</w:t>
      </w:r>
    </w:p>
    <w:p w14:paraId="3AC09D38" w14:textId="77777777" w:rsidR="002C3BA0" w:rsidRPr="001C38AA" w:rsidRDefault="002C3BA0" w:rsidP="001C38AA">
      <w:pPr>
        <w:spacing w:line="360" w:lineRule="auto"/>
        <w:jc w:val="both"/>
        <w:rPr>
          <w:rFonts w:ascii="Arial" w:hAnsi="Arial" w:cs="Arial"/>
          <w:b/>
          <w:sz w:val="24"/>
          <w:szCs w:val="24"/>
        </w:rPr>
      </w:pPr>
    </w:p>
    <w:p w14:paraId="0A5C2F82" w14:textId="77777777" w:rsidR="002C3BA0" w:rsidRPr="001C38AA" w:rsidRDefault="002C3BA0" w:rsidP="001C38AA">
      <w:pPr>
        <w:spacing w:line="360" w:lineRule="auto"/>
        <w:jc w:val="both"/>
        <w:rPr>
          <w:rFonts w:ascii="Arial" w:hAnsi="Arial" w:cs="Arial"/>
          <w:sz w:val="24"/>
          <w:szCs w:val="24"/>
        </w:rPr>
      </w:pPr>
      <w:r w:rsidRPr="001C38AA">
        <w:rPr>
          <w:rFonts w:ascii="Arial" w:hAnsi="Arial" w:cs="Arial"/>
          <w:sz w:val="24"/>
          <w:szCs w:val="24"/>
        </w:rPr>
        <w:t>10.3. El 14 de julio de 1999, el contratista le pidió a la entidad, a través de su interventor, la aprobación del precio unitario para el movimiento del material resultante de los 5 900 M</w:t>
      </w:r>
      <w:r w:rsidRPr="001C38AA">
        <w:rPr>
          <w:rFonts w:ascii="Arial" w:hAnsi="Arial" w:cs="Arial"/>
          <w:sz w:val="24"/>
          <w:szCs w:val="24"/>
          <w:vertAlign w:val="superscript"/>
        </w:rPr>
        <w:t>3</w:t>
      </w:r>
      <w:r w:rsidRPr="001C38AA">
        <w:rPr>
          <w:rFonts w:ascii="Arial" w:hAnsi="Arial" w:cs="Arial"/>
          <w:sz w:val="24"/>
          <w:szCs w:val="24"/>
        </w:rPr>
        <w:t xml:space="preserve"> de excavaciones que había realizado para el estribo del puente y el 16 de julio siguiente, el interventor le contestó que esas excavaciones no habían sido autorizadas por la entidad y que al contratista se le había advertido que se abstuviera de efectuarlas hasta que se establecieran las cantidades reales de obra, su prioridad y el costo e ítem a través del cual serían reconocidas, recordándole que las mayores cantidades de obra y las obras no previstas, tenían que ser aprobadas por la interventoría antes de su ejecución (f. 64, c. 2).</w:t>
      </w:r>
    </w:p>
    <w:p w14:paraId="0D97509E" w14:textId="77777777" w:rsidR="002C3BA0" w:rsidRPr="001C38AA" w:rsidRDefault="002C3BA0" w:rsidP="001C38AA">
      <w:pPr>
        <w:spacing w:line="360" w:lineRule="auto"/>
        <w:jc w:val="both"/>
        <w:rPr>
          <w:rFonts w:ascii="Arial" w:hAnsi="Arial" w:cs="Arial"/>
          <w:b/>
          <w:sz w:val="24"/>
          <w:szCs w:val="24"/>
        </w:rPr>
      </w:pPr>
    </w:p>
    <w:p w14:paraId="00FC6E55" w14:textId="77777777" w:rsidR="002C3BA0" w:rsidRPr="001C38AA" w:rsidRDefault="002C3BA0" w:rsidP="001C38AA">
      <w:pPr>
        <w:spacing w:line="360" w:lineRule="auto"/>
        <w:jc w:val="both"/>
        <w:rPr>
          <w:rFonts w:ascii="Arial" w:hAnsi="Arial" w:cs="Arial"/>
          <w:sz w:val="24"/>
          <w:szCs w:val="24"/>
        </w:rPr>
      </w:pPr>
      <w:r w:rsidRPr="001C38AA">
        <w:rPr>
          <w:rFonts w:ascii="Arial" w:hAnsi="Arial" w:cs="Arial"/>
          <w:sz w:val="24"/>
          <w:szCs w:val="24"/>
        </w:rPr>
        <w:t>10.4. Mediante comunicación del 4 de agosto de 1999, el contratista le reclamó a la entidad contratante por la afectación del equilibrio económico del contrato, ya que por la demora en la iniciación de la ejecución de las obras, los materiales valían un 40% más que en la fecha de presentación de la oferta y además, las obras tuvieron que iniciarse en la época de invierno, lo que afectó al contratista por la pérdida de materiales que tenía acopiados. Por ello pidió la revisión y reajuste del precio unitario de 6 ítems de concreto, con lo cual el valor total del contrato pasaría de $ 170 515 723 a $ 217 432 212, siendo la diferencia, el monto del desequilibrio contractual (f. 68, c. 2).</w:t>
      </w:r>
    </w:p>
    <w:p w14:paraId="6F215771" w14:textId="77777777" w:rsidR="002C3BA0" w:rsidRPr="001C38AA" w:rsidRDefault="002C3BA0" w:rsidP="001C38AA">
      <w:pPr>
        <w:spacing w:line="360" w:lineRule="auto"/>
        <w:jc w:val="both"/>
        <w:rPr>
          <w:rFonts w:ascii="Arial" w:hAnsi="Arial" w:cs="Arial"/>
          <w:b/>
          <w:sz w:val="24"/>
          <w:szCs w:val="24"/>
        </w:rPr>
      </w:pPr>
    </w:p>
    <w:p w14:paraId="6D247C77" w14:textId="77777777" w:rsidR="002C3BA0" w:rsidRPr="001C38AA" w:rsidRDefault="002C3BA0" w:rsidP="001C38AA">
      <w:pPr>
        <w:spacing w:line="360" w:lineRule="auto"/>
        <w:jc w:val="both"/>
        <w:rPr>
          <w:rFonts w:ascii="Arial" w:hAnsi="Arial" w:cs="Arial"/>
          <w:sz w:val="24"/>
          <w:szCs w:val="24"/>
        </w:rPr>
      </w:pPr>
      <w:r w:rsidRPr="001C38AA">
        <w:rPr>
          <w:rFonts w:ascii="Arial" w:hAnsi="Arial" w:cs="Arial"/>
          <w:sz w:val="24"/>
          <w:szCs w:val="24"/>
        </w:rPr>
        <w:t xml:space="preserve">10.5. De acuerdo con comunicación del ingeniero supervisor del contrato enviada a la secretaría de obras públicas del departamento el 12 de agosto de 1999 y relacionada con el incumplimiento parcial del contratista, la actividad de excavación para construir el estribo derecho generó una mayor cantidad de obra que superó el 900% de lo contemplado en el contrato y fue una actividad realizada sin la aprobación de la interventoría y sin el visto bueno del secretario de obras públicas. Por su naturaleza, encaja en una obra no prevista y </w:t>
      </w:r>
      <w:r w:rsidRPr="001C38AA">
        <w:rPr>
          <w:rFonts w:ascii="Arial" w:hAnsi="Arial" w:cs="Arial"/>
          <w:i/>
          <w:sz w:val="24"/>
          <w:szCs w:val="24"/>
        </w:rPr>
        <w:t>“si se liquida a precios del contrato, dicha excavación en roca de 3900 M3, como lo propone el contratista, se cancelaría el 53% del contrato en solo una actividad de excavación”</w:t>
      </w:r>
      <w:r w:rsidRPr="001C38AA">
        <w:rPr>
          <w:rFonts w:ascii="Arial" w:hAnsi="Arial" w:cs="Arial"/>
          <w:sz w:val="24"/>
          <w:szCs w:val="24"/>
        </w:rPr>
        <w:t>. En varias comunicaciones tanto del supervisor como del interventor, se aduce que estas obras no estaban autorizadas y sólo podría ser reconocida una compensación –sin el porcentaje del AIU, según el contrato- por su ejecución si probara la utilidad o beneficio para el departamento, previo concepto técnico del interventor, con el visto bueno del supervisor de la obra (f. 121, 124, 162, 163, 165, 194, 207, 221, c. 3).</w:t>
      </w:r>
    </w:p>
    <w:p w14:paraId="2BC7D4B2" w14:textId="77777777" w:rsidR="002C3BA0" w:rsidRPr="001C38AA" w:rsidRDefault="002C3BA0" w:rsidP="001C38AA">
      <w:pPr>
        <w:spacing w:line="360" w:lineRule="auto"/>
        <w:jc w:val="both"/>
        <w:rPr>
          <w:rFonts w:ascii="Arial" w:hAnsi="Arial" w:cs="Arial"/>
          <w:sz w:val="24"/>
          <w:szCs w:val="24"/>
        </w:rPr>
      </w:pPr>
    </w:p>
    <w:p w14:paraId="2C37870F" w14:textId="77777777" w:rsidR="002C3BA0" w:rsidRPr="001C38AA" w:rsidRDefault="002C3BA0" w:rsidP="001C38AA">
      <w:pPr>
        <w:spacing w:line="360" w:lineRule="auto"/>
        <w:jc w:val="both"/>
        <w:rPr>
          <w:rFonts w:ascii="Arial" w:hAnsi="Arial" w:cs="Arial"/>
          <w:sz w:val="24"/>
          <w:szCs w:val="24"/>
        </w:rPr>
      </w:pPr>
      <w:r w:rsidRPr="001C38AA">
        <w:rPr>
          <w:rFonts w:ascii="Arial" w:hAnsi="Arial" w:cs="Arial"/>
          <w:sz w:val="24"/>
          <w:szCs w:val="24"/>
        </w:rPr>
        <w:t xml:space="preserve">10.6. Obra un </w:t>
      </w:r>
      <w:r w:rsidRPr="001C38AA">
        <w:rPr>
          <w:rFonts w:ascii="Arial" w:hAnsi="Arial" w:cs="Arial"/>
          <w:i/>
          <w:sz w:val="24"/>
          <w:szCs w:val="24"/>
        </w:rPr>
        <w:t>acta de recibo final</w:t>
      </w:r>
      <w:r w:rsidRPr="001C38AA">
        <w:rPr>
          <w:rFonts w:ascii="Arial" w:hAnsi="Arial" w:cs="Arial"/>
          <w:sz w:val="24"/>
          <w:szCs w:val="24"/>
        </w:rPr>
        <w:t xml:space="preserve"> del contrato GIV-335 de 1998, del 9 de noviembre de 1999, que aparece suscrita únicamente por el interventor, en la cual dejó constancia de que se ejecutaron las siguientes obras, en las cantidades anotadas y además, en relación con las “</w:t>
      </w:r>
      <w:r w:rsidRPr="001C38AA">
        <w:rPr>
          <w:rFonts w:ascii="Arial" w:hAnsi="Arial" w:cs="Arial"/>
          <w:i/>
          <w:sz w:val="24"/>
          <w:szCs w:val="24"/>
        </w:rPr>
        <w:t xml:space="preserve">no previstas pendientes por conciliar”, </w:t>
      </w:r>
      <w:r w:rsidRPr="001C38AA">
        <w:rPr>
          <w:rFonts w:ascii="Arial" w:hAnsi="Arial" w:cs="Arial"/>
          <w:sz w:val="24"/>
          <w:szCs w:val="24"/>
        </w:rPr>
        <w:t xml:space="preserve">se consignó que las mismas </w:t>
      </w:r>
      <w:r w:rsidRPr="001C38AA">
        <w:rPr>
          <w:rFonts w:ascii="Arial" w:hAnsi="Arial" w:cs="Arial"/>
          <w:i/>
          <w:sz w:val="24"/>
          <w:szCs w:val="24"/>
        </w:rPr>
        <w:t>“fueron objeto de discusión y parte del conflicto por lo que el contratista no quiso continuar ejecutando la obra, por lo cual dichos precios deberán ser conciliados entre la Administración Departamental y el contratista”</w:t>
      </w:r>
      <w:r w:rsidRPr="001C38AA">
        <w:rPr>
          <w:rFonts w:ascii="Arial" w:hAnsi="Arial" w:cs="Arial"/>
          <w:sz w:val="24"/>
          <w:szCs w:val="24"/>
        </w:rPr>
        <w:t xml:space="preserve"> (f. 53, c. 2 y f. 115, c. 3):</w:t>
      </w:r>
    </w:p>
    <w:p w14:paraId="69450E7B" w14:textId="77777777" w:rsidR="002C3BA0" w:rsidRPr="001C38AA" w:rsidRDefault="002C3BA0" w:rsidP="001C38AA">
      <w:pPr>
        <w:spacing w:line="36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150"/>
        <w:gridCol w:w="1470"/>
        <w:gridCol w:w="1653"/>
        <w:gridCol w:w="1653"/>
      </w:tblGrid>
      <w:tr w:rsidR="002C3BA0" w:rsidRPr="001C38AA" w14:paraId="0AEB469B" w14:textId="77777777" w:rsidTr="00AE5658">
        <w:tc>
          <w:tcPr>
            <w:tcW w:w="2547" w:type="dxa"/>
            <w:shd w:val="clear" w:color="auto" w:fill="auto"/>
          </w:tcPr>
          <w:p w14:paraId="19498231" w14:textId="77777777" w:rsidR="002C3BA0" w:rsidRPr="001C38AA" w:rsidRDefault="002C3BA0" w:rsidP="001C38AA">
            <w:pPr>
              <w:spacing w:line="360" w:lineRule="auto"/>
              <w:jc w:val="both"/>
              <w:rPr>
                <w:rFonts w:ascii="Arial" w:eastAsia="Calibri" w:hAnsi="Arial" w:cs="Arial"/>
                <w:b/>
                <w:sz w:val="24"/>
                <w:szCs w:val="24"/>
                <w:lang w:eastAsia="en-US"/>
              </w:rPr>
            </w:pPr>
            <w:r w:rsidRPr="001C38AA">
              <w:rPr>
                <w:rFonts w:ascii="Arial" w:eastAsia="Calibri" w:hAnsi="Arial" w:cs="Arial"/>
                <w:b/>
                <w:sz w:val="24"/>
                <w:szCs w:val="24"/>
                <w:lang w:eastAsia="en-US"/>
              </w:rPr>
              <w:t>DESCRIPCION</w:t>
            </w:r>
          </w:p>
        </w:tc>
        <w:tc>
          <w:tcPr>
            <w:tcW w:w="1134" w:type="dxa"/>
            <w:shd w:val="clear" w:color="auto" w:fill="auto"/>
          </w:tcPr>
          <w:p w14:paraId="34144ECB" w14:textId="77777777" w:rsidR="002C3BA0" w:rsidRPr="001C38AA" w:rsidRDefault="002C3BA0" w:rsidP="001C38AA">
            <w:pPr>
              <w:spacing w:line="360" w:lineRule="auto"/>
              <w:jc w:val="center"/>
              <w:rPr>
                <w:rFonts w:ascii="Arial" w:eastAsia="Calibri" w:hAnsi="Arial" w:cs="Arial"/>
                <w:b/>
                <w:sz w:val="24"/>
                <w:szCs w:val="24"/>
                <w:lang w:eastAsia="en-US"/>
              </w:rPr>
            </w:pPr>
            <w:r w:rsidRPr="001C38AA">
              <w:rPr>
                <w:rFonts w:ascii="Arial" w:eastAsia="Calibri" w:hAnsi="Arial" w:cs="Arial"/>
                <w:b/>
                <w:sz w:val="24"/>
                <w:szCs w:val="24"/>
                <w:lang w:eastAsia="en-US"/>
              </w:rPr>
              <w:t>UNIDAD</w:t>
            </w:r>
          </w:p>
        </w:tc>
        <w:tc>
          <w:tcPr>
            <w:tcW w:w="1276" w:type="dxa"/>
            <w:shd w:val="clear" w:color="auto" w:fill="auto"/>
          </w:tcPr>
          <w:p w14:paraId="0A1F960B" w14:textId="77777777" w:rsidR="002C3BA0" w:rsidRPr="001C38AA" w:rsidRDefault="002C3BA0" w:rsidP="001C38AA">
            <w:pPr>
              <w:spacing w:line="360" w:lineRule="auto"/>
              <w:jc w:val="center"/>
              <w:rPr>
                <w:rFonts w:ascii="Arial" w:eastAsia="Calibri" w:hAnsi="Arial" w:cs="Arial"/>
                <w:b/>
                <w:sz w:val="24"/>
                <w:szCs w:val="24"/>
                <w:lang w:eastAsia="en-US"/>
              </w:rPr>
            </w:pPr>
            <w:r w:rsidRPr="001C38AA">
              <w:rPr>
                <w:rFonts w:ascii="Arial" w:eastAsia="Calibri" w:hAnsi="Arial" w:cs="Arial"/>
                <w:b/>
                <w:sz w:val="24"/>
                <w:szCs w:val="24"/>
                <w:lang w:eastAsia="en-US"/>
              </w:rPr>
              <w:t>CANTIDAD</w:t>
            </w:r>
          </w:p>
        </w:tc>
        <w:tc>
          <w:tcPr>
            <w:tcW w:w="1653" w:type="dxa"/>
            <w:shd w:val="clear" w:color="auto" w:fill="auto"/>
          </w:tcPr>
          <w:p w14:paraId="78CBE4BB" w14:textId="77777777" w:rsidR="002C3BA0" w:rsidRPr="001C38AA" w:rsidRDefault="002C3BA0" w:rsidP="001C38AA">
            <w:pPr>
              <w:spacing w:line="360" w:lineRule="auto"/>
              <w:jc w:val="both"/>
              <w:rPr>
                <w:rFonts w:ascii="Arial" w:eastAsia="Calibri" w:hAnsi="Arial" w:cs="Arial"/>
                <w:b/>
                <w:sz w:val="24"/>
                <w:szCs w:val="24"/>
                <w:lang w:eastAsia="en-US"/>
              </w:rPr>
            </w:pPr>
            <w:r w:rsidRPr="001C38AA">
              <w:rPr>
                <w:rFonts w:ascii="Arial" w:eastAsia="Calibri" w:hAnsi="Arial" w:cs="Arial"/>
                <w:b/>
                <w:sz w:val="24"/>
                <w:szCs w:val="24"/>
                <w:lang w:eastAsia="en-US"/>
              </w:rPr>
              <w:t>PRECIO UNIT.</w:t>
            </w:r>
          </w:p>
        </w:tc>
        <w:tc>
          <w:tcPr>
            <w:tcW w:w="1653" w:type="dxa"/>
            <w:shd w:val="clear" w:color="auto" w:fill="auto"/>
          </w:tcPr>
          <w:p w14:paraId="4112D7BD" w14:textId="77777777" w:rsidR="002C3BA0" w:rsidRPr="001C38AA" w:rsidRDefault="002C3BA0" w:rsidP="001C38AA">
            <w:pPr>
              <w:spacing w:line="360" w:lineRule="auto"/>
              <w:jc w:val="both"/>
              <w:rPr>
                <w:rFonts w:ascii="Arial" w:eastAsia="Calibri" w:hAnsi="Arial" w:cs="Arial"/>
                <w:b/>
                <w:sz w:val="24"/>
                <w:szCs w:val="24"/>
                <w:lang w:eastAsia="en-US"/>
              </w:rPr>
            </w:pPr>
            <w:r w:rsidRPr="001C38AA">
              <w:rPr>
                <w:rFonts w:ascii="Arial" w:eastAsia="Calibri" w:hAnsi="Arial" w:cs="Arial"/>
                <w:b/>
                <w:sz w:val="24"/>
                <w:szCs w:val="24"/>
                <w:lang w:eastAsia="en-US"/>
              </w:rPr>
              <w:t>VALOR TOTAL</w:t>
            </w:r>
          </w:p>
        </w:tc>
      </w:tr>
      <w:tr w:rsidR="002C3BA0" w:rsidRPr="001C38AA" w14:paraId="1C324733" w14:textId="77777777" w:rsidTr="00AE5658">
        <w:tc>
          <w:tcPr>
            <w:tcW w:w="2547" w:type="dxa"/>
            <w:shd w:val="clear" w:color="auto" w:fill="auto"/>
          </w:tcPr>
          <w:p w14:paraId="7F004CB8" w14:textId="77777777" w:rsidR="002C3BA0" w:rsidRPr="001C38AA" w:rsidRDefault="002C3BA0" w:rsidP="001C38AA">
            <w:pPr>
              <w:jc w:val="both"/>
              <w:rPr>
                <w:rFonts w:ascii="Arial" w:eastAsia="Calibri" w:hAnsi="Arial" w:cs="Arial"/>
                <w:sz w:val="24"/>
                <w:szCs w:val="24"/>
                <w:lang w:eastAsia="en-US"/>
              </w:rPr>
            </w:pPr>
            <w:r w:rsidRPr="001C38AA">
              <w:rPr>
                <w:rFonts w:ascii="Arial" w:eastAsia="Calibri" w:hAnsi="Arial" w:cs="Arial"/>
                <w:sz w:val="24"/>
                <w:szCs w:val="24"/>
                <w:lang w:eastAsia="en-US"/>
              </w:rPr>
              <w:t>Excavaciones varias en roca en seco</w:t>
            </w:r>
          </w:p>
        </w:tc>
        <w:tc>
          <w:tcPr>
            <w:tcW w:w="1134" w:type="dxa"/>
            <w:shd w:val="clear" w:color="auto" w:fill="auto"/>
          </w:tcPr>
          <w:p w14:paraId="498C39B0" w14:textId="77777777" w:rsidR="002C3BA0" w:rsidRPr="001C38AA" w:rsidRDefault="002C3BA0" w:rsidP="001C38AA">
            <w:pPr>
              <w:jc w:val="center"/>
              <w:rPr>
                <w:rFonts w:ascii="Arial" w:eastAsia="Calibri" w:hAnsi="Arial" w:cs="Arial"/>
                <w:sz w:val="24"/>
                <w:szCs w:val="24"/>
                <w:vertAlign w:val="superscript"/>
                <w:lang w:eastAsia="en-US"/>
              </w:rPr>
            </w:pPr>
            <w:r w:rsidRPr="001C38AA">
              <w:rPr>
                <w:rFonts w:ascii="Arial" w:eastAsia="Calibri" w:hAnsi="Arial" w:cs="Arial"/>
                <w:sz w:val="24"/>
                <w:szCs w:val="24"/>
                <w:lang w:eastAsia="en-US"/>
              </w:rPr>
              <w:t>M</w:t>
            </w:r>
            <w:r w:rsidRPr="001C38AA">
              <w:rPr>
                <w:rFonts w:ascii="Arial" w:eastAsia="Calibri" w:hAnsi="Arial" w:cs="Arial"/>
                <w:sz w:val="24"/>
                <w:szCs w:val="24"/>
                <w:vertAlign w:val="superscript"/>
                <w:lang w:eastAsia="en-US"/>
              </w:rPr>
              <w:t>3</w:t>
            </w:r>
          </w:p>
          <w:p w14:paraId="238DDEBE" w14:textId="77777777" w:rsidR="002C3BA0" w:rsidRPr="001C38AA" w:rsidRDefault="002C3BA0" w:rsidP="001C38AA">
            <w:pPr>
              <w:jc w:val="center"/>
              <w:rPr>
                <w:rFonts w:ascii="Arial" w:eastAsia="Calibri" w:hAnsi="Arial" w:cs="Arial"/>
                <w:b/>
                <w:sz w:val="24"/>
                <w:szCs w:val="24"/>
                <w:lang w:eastAsia="en-US"/>
              </w:rPr>
            </w:pPr>
          </w:p>
        </w:tc>
        <w:tc>
          <w:tcPr>
            <w:tcW w:w="1276" w:type="dxa"/>
            <w:shd w:val="clear" w:color="auto" w:fill="auto"/>
          </w:tcPr>
          <w:p w14:paraId="14A6F5A5" w14:textId="77777777" w:rsidR="002C3BA0" w:rsidRPr="001C38AA" w:rsidRDefault="002C3BA0" w:rsidP="001C38AA">
            <w:pPr>
              <w:jc w:val="center"/>
              <w:rPr>
                <w:rFonts w:ascii="Arial" w:eastAsia="Calibri" w:hAnsi="Arial" w:cs="Arial"/>
                <w:sz w:val="24"/>
                <w:szCs w:val="24"/>
                <w:lang w:eastAsia="en-US"/>
              </w:rPr>
            </w:pPr>
            <w:r w:rsidRPr="001C38AA">
              <w:rPr>
                <w:rFonts w:ascii="Arial" w:eastAsia="Calibri" w:hAnsi="Arial" w:cs="Arial"/>
                <w:sz w:val="24"/>
                <w:szCs w:val="24"/>
                <w:lang w:eastAsia="en-US"/>
              </w:rPr>
              <w:t>210</w:t>
            </w:r>
          </w:p>
        </w:tc>
        <w:tc>
          <w:tcPr>
            <w:tcW w:w="1653" w:type="dxa"/>
            <w:shd w:val="clear" w:color="auto" w:fill="auto"/>
          </w:tcPr>
          <w:p w14:paraId="642A6D84" w14:textId="77777777" w:rsidR="002C3BA0" w:rsidRPr="001C38AA" w:rsidRDefault="002C3BA0" w:rsidP="001C38AA">
            <w:pPr>
              <w:jc w:val="center"/>
              <w:rPr>
                <w:rFonts w:ascii="Arial" w:eastAsia="Calibri" w:hAnsi="Arial" w:cs="Arial"/>
                <w:sz w:val="24"/>
                <w:szCs w:val="24"/>
                <w:lang w:eastAsia="en-US"/>
              </w:rPr>
            </w:pPr>
            <w:r w:rsidRPr="001C38AA">
              <w:rPr>
                <w:rFonts w:ascii="Arial" w:eastAsia="Calibri" w:hAnsi="Arial" w:cs="Arial"/>
                <w:sz w:val="24"/>
                <w:szCs w:val="24"/>
                <w:lang w:eastAsia="en-US"/>
              </w:rPr>
              <w:t>19 360</w:t>
            </w:r>
          </w:p>
        </w:tc>
        <w:tc>
          <w:tcPr>
            <w:tcW w:w="1653" w:type="dxa"/>
            <w:shd w:val="clear" w:color="auto" w:fill="auto"/>
          </w:tcPr>
          <w:p w14:paraId="4AB85218" w14:textId="77777777" w:rsidR="002C3BA0" w:rsidRPr="001C38AA" w:rsidRDefault="002C3BA0" w:rsidP="001C38AA">
            <w:pPr>
              <w:jc w:val="both"/>
              <w:rPr>
                <w:rFonts w:ascii="Arial" w:eastAsia="Calibri" w:hAnsi="Arial" w:cs="Arial"/>
                <w:sz w:val="24"/>
                <w:szCs w:val="24"/>
                <w:lang w:eastAsia="en-US"/>
              </w:rPr>
            </w:pPr>
            <w:r w:rsidRPr="001C38AA">
              <w:rPr>
                <w:rFonts w:ascii="Arial" w:eastAsia="Calibri" w:hAnsi="Arial" w:cs="Arial"/>
                <w:sz w:val="24"/>
                <w:szCs w:val="24"/>
                <w:lang w:eastAsia="en-US"/>
              </w:rPr>
              <w:t>4 065 600</w:t>
            </w:r>
          </w:p>
        </w:tc>
      </w:tr>
      <w:tr w:rsidR="002C3BA0" w:rsidRPr="001C38AA" w14:paraId="6DBCB824" w14:textId="77777777" w:rsidTr="00AE5658">
        <w:tc>
          <w:tcPr>
            <w:tcW w:w="2547" w:type="dxa"/>
            <w:shd w:val="clear" w:color="auto" w:fill="auto"/>
          </w:tcPr>
          <w:p w14:paraId="4FE23942" w14:textId="77777777" w:rsidR="002C3BA0" w:rsidRPr="001C38AA" w:rsidRDefault="002C3BA0" w:rsidP="001C38AA">
            <w:pPr>
              <w:jc w:val="both"/>
              <w:rPr>
                <w:rFonts w:ascii="Arial" w:eastAsia="Calibri" w:hAnsi="Arial" w:cs="Arial"/>
                <w:sz w:val="24"/>
                <w:szCs w:val="24"/>
                <w:lang w:eastAsia="en-US"/>
              </w:rPr>
            </w:pPr>
            <w:r w:rsidRPr="001C38AA">
              <w:rPr>
                <w:rFonts w:ascii="Arial" w:eastAsia="Calibri" w:hAnsi="Arial" w:cs="Arial"/>
                <w:sz w:val="24"/>
                <w:szCs w:val="24"/>
                <w:lang w:eastAsia="en-US"/>
              </w:rPr>
              <w:t>Excavaciones varias en roca bajo agua</w:t>
            </w:r>
          </w:p>
        </w:tc>
        <w:tc>
          <w:tcPr>
            <w:tcW w:w="1134" w:type="dxa"/>
            <w:shd w:val="clear" w:color="auto" w:fill="auto"/>
          </w:tcPr>
          <w:p w14:paraId="34BB68A0" w14:textId="77777777" w:rsidR="002C3BA0" w:rsidRPr="001C38AA" w:rsidRDefault="002C3BA0" w:rsidP="001C38AA">
            <w:pPr>
              <w:jc w:val="center"/>
              <w:rPr>
                <w:rFonts w:ascii="Arial" w:eastAsia="Calibri" w:hAnsi="Arial" w:cs="Arial"/>
                <w:sz w:val="24"/>
                <w:szCs w:val="24"/>
                <w:vertAlign w:val="superscript"/>
                <w:lang w:eastAsia="en-US"/>
              </w:rPr>
            </w:pPr>
            <w:r w:rsidRPr="001C38AA">
              <w:rPr>
                <w:rFonts w:ascii="Arial" w:eastAsia="Calibri" w:hAnsi="Arial" w:cs="Arial"/>
                <w:sz w:val="24"/>
                <w:szCs w:val="24"/>
                <w:lang w:eastAsia="en-US"/>
              </w:rPr>
              <w:t>M</w:t>
            </w:r>
            <w:r w:rsidRPr="001C38AA">
              <w:rPr>
                <w:rFonts w:ascii="Arial" w:eastAsia="Calibri" w:hAnsi="Arial" w:cs="Arial"/>
                <w:sz w:val="24"/>
                <w:szCs w:val="24"/>
                <w:vertAlign w:val="superscript"/>
                <w:lang w:eastAsia="en-US"/>
              </w:rPr>
              <w:t>3</w:t>
            </w:r>
          </w:p>
        </w:tc>
        <w:tc>
          <w:tcPr>
            <w:tcW w:w="1276" w:type="dxa"/>
            <w:shd w:val="clear" w:color="auto" w:fill="auto"/>
          </w:tcPr>
          <w:p w14:paraId="14A99F30" w14:textId="77777777" w:rsidR="002C3BA0" w:rsidRPr="001C38AA" w:rsidRDefault="002C3BA0" w:rsidP="001C38AA">
            <w:pPr>
              <w:jc w:val="center"/>
              <w:rPr>
                <w:rFonts w:ascii="Arial" w:eastAsia="Calibri" w:hAnsi="Arial" w:cs="Arial"/>
                <w:sz w:val="24"/>
                <w:szCs w:val="24"/>
                <w:lang w:eastAsia="en-US"/>
              </w:rPr>
            </w:pPr>
            <w:r w:rsidRPr="001C38AA">
              <w:rPr>
                <w:rFonts w:ascii="Arial" w:eastAsia="Calibri" w:hAnsi="Arial" w:cs="Arial"/>
                <w:sz w:val="24"/>
                <w:szCs w:val="24"/>
                <w:lang w:eastAsia="en-US"/>
              </w:rPr>
              <w:t>0</w:t>
            </w:r>
          </w:p>
        </w:tc>
        <w:tc>
          <w:tcPr>
            <w:tcW w:w="1653" w:type="dxa"/>
            <w:shd w:val="clear" w:color="auto" w:fill="auto"/>
          </w:tcPr>
          <w:p w14:paraId="4A4CBED7" w14:textId="77777777" w:rsidR="002C3BA0" w:rsidRPr="001C38AA" w:rsidRDefault="002C3BA0" w:rsidP="001C38AA">
            <w:pPr>
              <w:jc w:val="center"/>
              <w:rPr>
                <w:rFonts w:ascii="Arial" w:eastAsia="Calibri" w:hAnsi="Arial" w:cs="Arial"/>
                <w:sz w:val="24"/>
                <w:szCs w:val="24"/>
                <w:lang w:eastAsia="en-US"/>
              </w:rPr>
            </w:pPr>
            <w:r w:rsidRPr="001C38AA">
              <w:rPr>
                <w:rFonts w:ascii="Arial" w:eastAsia="Calibri" w:hAnsi="Arial" w:cs="Arial"/>
                <w:sz w:val="24"/>
                <w:szCs w:val="24"/>
                <w:lang w:eastAsia="en-US"/>
              </w:rPr>
              <w:t>25 010</w:t>
            </w:r>
          </w:p>
        </w:tc>
        <w:tc>
          <w:tcPr>
            <w:tcW w:w="1653" w:type="dxa"/>
            <w:shd w:val="clear" w:color="auto" w:fill="auto"/>
          </w:tcPr>
          <w:p w14:paraId="7D42261A" w14:textId="77777777" w:rsidR="002C3BA0" w:rsidRPr="001C38AA" w:rsidRDefault="002C3BA0" w:rsidP="001C38AA">
            <w:pPr>
              <w:jc w:val="center"/>
              <w:rPr>
                <w:rFonts w:ascii="Arial" w:eastAsia="Calibri" w:hAnsi="Arial" w:cs="Arial"/>
                <w:b/>
                <w:sz w:val="24"/>
                <w:szCs w:val="24"/>
                <w:lang w:eastAsia="en-US"/>
              </w:rPr>
            </w:pPr>
            <w:r w:rsidRPr="001C38AA">
              <w:rPr>
                <w:rFonts w:ascii="Arial" w:eastAsia="Calibri" w:hAnsi="Arial" w:cs="Arial"/>
                <w:sz w:val="24"/>
                <w:szCs w:val="24"/>
                <w:lang w:eastAsia="en-US"/>
              </w:rPr>
              <w:t>0</w:t>
            </w:r>
          </w:p>
        </w:tc>
      </w:tr>
      <w:tr w:rsidR="002C3BA0" w:rsidRPr="001C38AA" w14:paraId="6BEF3109" w14:textId="77777777" w:rsidTr="00AE5658">
        <w:tc>
          <w:tcPr>
            <w:tcW w:w="2547" w:type="dxa"/>
            <w:shd w:val="clear" w:color="auto" w:fill="auto"/>
          </w:tcPr>
          <w:p w14:paraId="7BF1314A" w14:textId="77777777" w:rsidR="002C3BA0" w:rsidRPr="001C38AA" w:rsidRDefault="002C3BA0" w:rsidP="001C38AA">
            <w:pPr>
              <w:jc w:val="both"/>
              <w:rPr>
                <w:rFonts w:ascii="Arial" w:eastAsia="Calibri" w:hAnsi="Arial" w:cs="Arial"/>
                <w:sz w:val="24"/>
                <w:szCs w:val="24"/>
                <w:lang w:eastAsia="en-US"/>
              </w:rPr>
            </w:pPr>
            <w:r w:rsidRPr="001C38AA">
              <w:rPr>
                <w:rFonts w:ascii="Arial" w:eastAsia="Calibri" w:hAnsi="Arial" w:cs="Arial"/>
                <w:sz w:val="24"/>
                <w:szCs w:val="24"/>
                <w:lang w:eastAsia="en-US"/>
              </w:rPr>
              <w:t>Excavaciones varias en material común seco</w:t>
            </w:r>
          </w:p>
        </w:tc>
        <w:tc>
          <w:tcPr>
            <w:tcW w:w="1134" w:type="dxa"/>
            <w:shd w:val="clear" w:color="auto" w:fill="auto"/>
          </w:tcPr>
          <w:p w14:paraId="6EFCD998" w14:textId="77777777" w:rsidR="002C3BA0" w:rsidRPr="001C38AA" w:rsidRDefault="002C3BA0" w:rsidP="001C38AA">
            <w:pPr>
              <w:jc w:val="center"/>
              <w:rPr>
                <w:rFonts w:ascii="Arial" w:eastAsia="Calibri" w:hAnsi="Arial" w:cs="Arial"/>
                <w:sz w:val="24"/>
                <w:szCs w:val="24"/>
                <w:lang w:eastAsia="en-US"/>
              </w:rPr>
            </w:pPr>
            <w:r w:rsidRPr="001C38AA">
              <w:rPr>
                <w:rFonts w:ascii="Arial" w:eastAsia="Calibri" w:hAnsi="Arial" w:cs="Arial"/>
                <w:sz w:val="24"/>
                <w:szCs w:val="24"/>
                <w:lang w:eastAsia="en-US"/>
              </w:rPr>
              <w:t>M</w:t>
            </w:r>
            <w:r w:rsidRPr="001C38AA">
              <w:rPr>
                <w:rFonts w:ascii="Arial" w:eastAsia="Calibri" w:hAnsi="Arial" w:cs="Arial"/>
                <w:sz w:val="24"/>
                <w:szCs w:val="24"/>
                <w:vertAlign w:val="superscript"/>
                <w:lang w:eastAsia="en-US"/>
              </w:rPr>
              <w:t>3</w:t>
            </w:r>
          </w:p>
        </w:tc>
        <w:tc>
          <w:tcPr>
            <w:tcW w:w="1276" w:type="dxa"/>
            <w:shd w:val="clear" w:color="auto" w:fill="auto"/>
          </w:tcPr>
          <w:p w14:paraId="753483D7" w14:textId="77777777" w:rsidR="002C3BA0" w:rsidRPr="001C38AA" w:rsidRDefault="002C3BA0" w:rsidP="001C38AA">
            <w:pPr>
              <w:jc w:val="center"/>
              <w:rPr>
                <w:rFonts w:ascii="Arial" w:eastAsia="Calibri" w:hAnsi="Arial" w:cs="Arial"/>
                <w:sz w:val="24"/>
                <w:szCs w:val="24"/>
                <w:lang w:eastAsia="en-US"/>
              </w:rPr>
            </w:pPr>
            <w:r w:rsidRPr="001C38AA">
              <w:rPr>
                <w:rFonts w:ascii="Arial" w:eastAsia="Calibri" w:hAnsi="Arial" w:cs="Arial"/>
                <w:sz w:val="24"/>
                <w:szCs w:val="24"/>
                <w:lang w:eastAsia="en-US"/>
              </w:rPr>
              <w:t>210</w:t>
            </w:r>
          </w:p>
        </w:tc>
        <w:tc>
          <w:tcPr>
            <w:tcW w:w="1653" w:type="dxa"/>
            <w:shd w:val="clear" w:color="auto" w:fill="auto"/>
          </w:tcPr>
          <w:p w14:paraId="7AB2D766" w14:textId="77777777" w:rsidR="002C3BA0" w:rsidRPr="001C38AA" w:rsidRDefault="002C3BA0" w:rsidP="001C38AA">
            <w:pPr>
              <w:jc w:val="center"/>
              <w:rPr>
                <w:rFonts w:ascii="Arial" w:eastAsia="Calibri" w:hAnsi="Arial" w:cs="Arial"/>
                <w:sz w:val="24"/>
                <w:szCs w:val="24"/>
                <w:lang w:eastAsia="en-US"/>
              </w:rPr>
            </w:pPr>
            <w:r w:rsidRPr="001C38AA">
              <w:rPr>
                <w:rFonts w:ascii="Arial" w:eastAsia="Calibri" w:hAnsi="Arial" w:cs="Arial"/>
                <w:sz w:val="24"/>
                <w:szCs w:val="24"/>
                <w:lang w:eastAsia="en-US"/>
              </w:rPr>
              <w:t>10 680</w:t>
            </w:r>
          </w:p>
        </w:tc>
        <w:tc>
          <w:tcPr>
            <w:tcW w:w="1653" w:type="dxa"/>
            <w:shd w:val="clear" w:color="auto" w:fill="auto"/>
          </w:tcPr>
          <w:p w14:paraId="39FE4D7B" w14:textId="77777777" w:rsidR="002C3BA0" w:rsidRPr="001C38AA" w:rsidRDefault="002C3BA0" w:rsidP="001C38AA">
            <w:pPr>
              <w:jc w:val="both"/>
              <w:rPr>
                <w:rFonts w:ascii="Arial" w:eastAsia="Calibri" w:hAnsi="Arial" w:cs="Arial"/>
                <w:sz w:val="24"/>
                <w:szCs w:val="24"/>
                <w:lang w:eastAsia="en-US"/>
              </w:rPr>
            </w:pPr>
            <w:r w:rsidRPr="001C38AA">
              <w:rPr>
                <w:rFonts w:ascii="Arial" w:eastAsia="Calibri" w:hAnsi="Arial" w:cs="Arial"/>
                <w:sz w:val="24"/>
                <w:szCs w:val="24"/>
                <w:lang w:eastAsia="en-US"/>
              </w:rPr>
              <w:t>2 242 800</w:t>
            </w:r>
          </w:p>
        </w:tc>
      </w:tr>
      <w:tr w:rsidR="002C3BA0" w:rsidRPr="001C38AA" w14:paraId="1204AEE0" w14:textId="77777777" w:rsidTr="00AE5658">
        <w:tc>
          <w:tcPr>
            <w:tcW w:w="2547" w:type="dxa"/>
            <w:shd w:val="clear" w:color="auto" w:fill="auto"/>
          </w:tcPr>
          <w:p w14:paraId="52391FCD" w14:textId="77777777" w:rsidR="002C3BA0" w:rsidRPr="001C38AA" w:rsidRDefault="002C3BA0" w:rsidP="001C38AA">
            <w:pPr>
              <w:jc w:val="both"/>
              <w:rPr>
                <w:rFonts w:ascii="Arial" w:eastAsia="Calibri" w:hAnsi="Arial" w:cs="Arial"/>
                <w:b/>
                <w:sz w:val="24"/>
                <w:szCs w:val="24"/>
                <w:lang w:eastAsia="en-US"/>
              </w:rPr>
            </w:pPr>
            <w:r w:rsidRPr="001C38AA">
              <w:rPr>
                <w:rFonts w:ascii="Arial" w:eastAsia="Calibri" w:hAnsi="Arial" w:cs="Arial"/>
                <w:sz w:val="24"/>
                <w:szCs w:val="24"/>
                <w:lang w:eastAsia="en-US"/>
              </w:rPr>
              <w:t>Excavaciones varias en material común bajo agua</w:t>
            </w:r>
          </w:p>
        </w:tc>
        <w:tc>
          <w:tcPr>
            <w:tcW w:w="1134" w:type="dxa"/>
            <w:shd w:val="clear" w:color="auto" w:fill="auto"/>
          </w:tcPr>
          <w:p w14:paraId="7485ED49" w14:textId="77777777" w:rsidR="002C3BA0" w:rsidRPr="001C38AA" w:rsidRDefault="002C3BA0" w:rsidP="001C38AA">
            <w:pPr>
              <w:jc w:val="center"/>
              <w:rPr>
                <w:rFonts w:ascii="Arial" w:eastAsia="Calibri" w:hAnsi="Arial" w:cs="Arial"/>
                <w:sz w:val="24"/>
                <w:szCs w:val="24"/>
                <w:lang w:eastAsia="en-US"/>
              </w:rPr>
            </w:pPr>
            <w:r w:rsidRPr="001C38AA">
              <w:rPr>
                <w:rFonts w:ascii="Arial" w:eastAsia="Calibri" w:hAnsi="Arial" w:cs="Arial"/>
                <w:sz w:val="24"/>
                <w:szCs w:val="24"/>
                <w:lang w:eastAsia="en-US"/>
              </w:rPr>
              <w:t>M</w:t>
            </w:r>
            <w:r w:rsidRPr="001C38AA">
              <w:rPr>
                <w:rFonts w:ascii="Arial" w:eastAsia="Calibri" w:hAnsi="Arial" w:cs="Arial"/>
                <w:sz w:val="24"/>
                <w:szCs w:val="24"/>
                <w:vertAlign w:val="superscript"/>
                <w:lang w:eastAsia="en-US"/>
              </w:rPr>
              <w:t>3</w:t>
            </w:r>
          </w:p>
        </w:tc>
        <w:tc>
          <w:tcPr>
            <w:tcW w:w="1276" w:type="dxa"/>
            <w:shd w:val="clear" w:color="auto" w:fill="auto"/>
          </w:tcPr>
          <w:p w14:paraId="50ED0659" w14:textId="77777777" w:rsidR="002C3BA0" w:rsidRPr="001C38AA" w:rsidRDefault="002C3BA0" w:rsidP="001C38AA">
            <w:pPr>
              <w:jc w:val="center"/>
              <w:rPr>
                <w:rFonts w:ascii="Arial" w:eastAsia="Calibri" w:hAnsi="Arial" w:cs="Arial"/>
                <w:sz w:val="24"/>
                <w:szCs w:val="24"/>
                <w:lang w:eastAsia="en-US"/>
              </w:rPr>
            </w:pPr>
            <w:r w:rsidRPr="001C38AA">
              <w:rPr>
                <w:rFonts w:ascii="Arial" w:eastAsia="Calibri" w:hAnsi="Arial" w:cs="Arial"/>
                <w:sz w:val="24"/>
                <w:szCs w:val="24"/>
                <w:lang w:eastAsia="en-US"/>
              </w:rPr>
              <w:t>131</w:t>
            </w:r>
          </w:p>
        </w:tc>
        <w:tc>
          <w:tcPr>
            <w:tcW w:w="1653" w:type="dxa"/>
            <w:shd w:val="clear" w:color="auto" w:fill="auto"/>
          </w:tcPr>
          <w:p w14:paraId="301975DA" w14:textId="77777777" w:rsidR="002C3BA0" w:rsidRPr="001C38AA" w:rsidRDefault="002C3BA0" w:rsidP="001C38AA">
            <w:pPr>
              <w:jc w:val="center"/>
              <w:rPr>
                <w:rFonts w:ascii="Arial" w:eastAsia="Calibri" w:hAnsi="Arial" w:cs="Arial"/>
                <w:sz w:val="24"/>
                <w:szCs w:val="24"/>
                <w:lang w:eastAsia="en-US"/>
              </w:rPr>
            </w:pPr>
            <w:r w:rsidRPr="001C38AA">
              <w:rPr>
                <w:rFonts w:ascii="Arial" w:eastAsia="Calibri" w:hAnsi="Arial" w:cs="Arial"/>
                <w:sz w:val="24"/>
                <w:szCs w:val="24"/>
                <w:lang w:eastAsia="en-US"/>
              </w:rPr>
              <w:t>16 330</w:t>
            </w:r>
          </w:p>
        </w:tc>
        <w:tc>
          <w:tcPr>
            <w:tcW w:w="1653" w:type="dxa"/>
            <w:shd w:val="clear" w:color="auto" w:fill="auto"/>
          </w:tcPr>
          <w:p w14:paraId="5BCAE6CA" w14:textId="77777777" w:rsidR="002C3BA0" w:rsidRPr="001C38AA" w:rsidRDefault="002C3BA0" w:rsidP="001C38AA">
            <w:pPr>
              <w:jc w:val="both"/>
              <w:rPr>
                <w:rFonts w:ascii="Arial" w:eastAsia="Calibri" w:hAnsi="Arial" w:cs="Arial"/>
                <w:sz w:val="24"/>
                <w:szCs w:val="24"/>
                <w:lang w:eastAsia="en-US"/>
              </w:rPr>
            </w:pPr>
            <w:r w:rsidRPr="001C38AA">
              <w:rPr>
                <w:rFonts w:ascii="Arial" w:eastAsia="Calibri" w:hAnsi="Arial" w:cs="Arial"/>
                <w:sz w:val="24"/>
                <w:szCs w:val="24"/>
                <w:lang w:eastAsia="en-US"/>
              </w:rPr>
              <w:t>2 145 762</w:t>
            </w:r>
          </w:p>
        </w:tc>
      </w:tr>
      <w:tr w:rsidR="002C3BA0" w:rsidRPr="001C38AA" w14:paraId="396BC636" w14:textId="77777777" w:rsidTr="00AE5658">
        <w:tc>
          <w:tcPr>
            <w:tcW w:w="2547" w:type="dxa"/>
            <w:shd w:val="clear" w:color="auto" w:fill="auto"/>
          </w:tcPr>
          <w:p w14:paraId="58B57288" w14:textId="77777777" w:rsidR="002C3BA0" w:rsidRPr="001C38AA" w:rsidRDefault="002C3BA0" w:rsidP="001C38AA">
            <w:pPr>
              <w:jc w:val="both"/>
              <w:rPr>
                <w:rFonts w:ascii="Arial" w:eastAsia="Calibri" w:hAnsi="Arial" w:cs="Arial"/>
                <w:sz w:val="24"/>
                <w:szCs w:val="24"/>
                <w:lang w:eastAsia="en-US"/>
              </w:rPr>
            </w:pPr>
            <w:r w:rsidRPr="001C38AA">
              <w:rPr>
                <w:rFonts w:ascii="Arial" w:eastAsia="Calibri" w:hAnsi="Arial" w:cs="Arial"/>
                <w:sz w:val="24"/>
                <w:szCs w:val="24"/>
                <w:lang w:eastAsia="en-US"/>
              </w:rPr>
              <w:t xml:space="preserve">Gaviones </w:t>
            </w:r>
          </w:p>
        </w:tc>
        <w:tc>
          <w:tcPr>
            <w:tcW w:w="1134" w:type="dxa"/>
            <w:shd w:val="clear" w:color="auto" w:fill="auto"/>
          </w:tcPr>
          <w:p w14:paraId="43F7BD39" w14:textId="77777777" w:rsidR="002C3BA0" w:rsidRPr="001C38AA" w:rsidRDefault="002C3BA0" w:rsidP="001C38AA">
            <w:pPr>
              <w:jc w:val="center"/>
              <w:rPr>
                <w:rFonts w:ascii="Arial" w:eastAsia="Calibri" w:hAnsi="Arial" w:cs="Arial"/>
                <w:sz w:val="24"/>
                <w:szCs w:val="24"/>
                <w:lang w:eastAsia="en-US"/>
              </w:rPr>
            </w:pPr>
            <w:r w:rsidRPr="001C38AA">
              <w:rPr>
                <w:rFonts w:ascii="Arial" w:eastAsia="Calibri" w:hAnsi="Arial" w:cs="Arial"/>
                <w:sz w:val="24"/>
                <w:szCs w:val="24"/>
                <w:lang w:eastAsia="en-US"/>
              </w:rPr>
              <w:t>M</w:t>
            </w:r>
            <w:r w:rsidRPr="001C38AA">
              <w:rPr>
                <w:rFonts w:ascii="Arial" w:eastAsia="Calibri" w:hAnsi="Arial" w:cs="Arial"/>
                <w:sz w:val="24"/>
                <w:szCs w:val="24"/>
                <w:vertAlign w:val="superscript"/>
                <w:lang w:eastAsia="en-US"/>
              </w:rPr>
              <w:t>3</w:t>
            </w:r>
          </w:p>
        </w:tc>
        <w:tc>
          <w:tcPr>
            <w:tcW w:w="1276" w:type="dxa"/>
            <w:shd w:val="clear" w:color="auto" w:fill="auto"/>
          </w:tcPr>
          <w:p w14:paraId="12230A2D" w14:textId="77777777" w:rsidR="002C3BA0" w:rsidRPr="001C38AA" w:rsidRDefault="002C3BA0" w:rsidP="001C38AA">
            <w:pPr>
              <w:jc w:val="center"/>
              <w:rPr>
                <w:rFonts w:ascii="Arial" w:eastAsia="Calibri" w:hAnsi="Arial" w:cs="Arial"/>
                <w:sz w:val="24"/>
                <w:szCs w:val="24"/>
                <w:lang w:eastAsia="en-US"/>
              </w:rPr>
            </w:pPr>
            <w:r w:rsidRPr="001C38AA">
              <w:rPr>
                <w:rFonts w:ascii="Arial" w:eastAsia="Calibri" w:hAnsi="Arial" w:cs="Arial"/>
                <w:sz w:val="24"/>
                <w:szCs w:val="24"/>
                <w:lang w:eastAsia="en-US"/>
              </w:rPr>
              <w:t>107</w:t>
            </w:r>
          </w:p>
        </w:tc>
        <w:tc>
          <w:tcPr>
            <w:tcW w:w="1653" w:type="dxa"/>
            <w:shd w:val="clear" w:color="auto" w:fill="auto"/>
          </w:tcPr>
          <w:p w14:paraId="654A2B59" w14:textId="77777777" w:rsidR="002C3BA0" w:rsidRPr="001C38AA" w:rsidRDefault="002C3BA0" w:rsidP="001C38AA">
            <w:pPr>
              <w:jc w:val="center"/>
              <w:rPr>
                <w:rFonts w:ascii="Arial" w:eastAsia="Calibri" w:hAnsi="Arial" w:cs="Arial"/>
                <w:sz w:val="24"/>
                <w:szCs w:val="24"/>
                <w:lang w:eastAsia="en-US"/>
              </w:rPr>
            </w:pPr>
            <w:r w:rsidRPr="001C38AA">
              <w:rPr>
                <w:rFonts w:ascii="Arial" w:eastAsia="Calibri" w:hAnsi="Arial" w:cs="Arial"/>
                <w:sz w:val="24"/>
                <w:szCs w:val="24"/>
                <w:lang w:eastAsia="en-US"/>
              </w:rPr>
              <w:t>7 019</w:t>
            </w:r>
          </w:p>
        </w:tc>
        <w:tc>
          <w:tcPr>
            <w:tcW w:w="1653" w:type="dxa"/>
            <w:shd w:val="clear" w:color="auto" w:fill="auto"/>
          </w:tcPr>
          <w:p w14:paraId="696DEEB7" w14:textId="77777777" w:rsidR="002C3BA0" w:rsidRPr="001C38AA" w:rsidRDefault="002C3BA0" w:rsidP="001C38AA">
            <w:pPr>
              <w:jc w:val="both"/>
              <w:rPr>
                <w:rFonts w:ascii="Arial" w:eastAsia="Calibri" w:hAnsi="Arial" w:cs="Arial"/>
                <w:sz w:val="24"/>
                <w:szCs w:val="24"/>
                <w:lang w:eastAsia="en-US"/>
              </w:rPr>
            </w:pPr>
            <w:r w:rsidRPr="001C38AA">
              <w:rPr>
                <w:rFonts w:ascii="Arial" w:eastAsia="Calibri" w:hAnsi="Arial" w:cs="Arial"/>
                <w:sz w:val="24"/>
                <w:szCs w:val="24"/>
                <w:lang w:eastAsia="en-US"/>
              </w:rPr>
              <w:t>751 033</w:t>
            </w:r>
          </w:p>
        </w:tc>
      </w:tr>
      <w:tr w:rsidR="002C3BA0" w:rsidRPr="001C38AA" w14:paraId="673ADABC" w14:textId="77777777" w:rsidTr="00AE5658">
        <w:tc>
          <w:tcPr>
            <w:tcW w:w="2547" w:type="dxa"/>
            <w:shd w:val="clear" w:color="auto" w:fill="auto"/>
          </w:tcPr>
          <w:p w14:paraId="769FD663" w14:textId="77777777" w:rsidR="002C3BA0" w:rsidRPr="001C38AA" w:rsidRDefault="002C3BA0" w:rsidP="001C38AA">
            <w:pPr>
              <w:jc w:val="both"/>
              <w:rPr>
                <w:rFonts w:ascii="Arial" w:eastAsia="Calibri" w:hAnsi="Arial" w:cs="Arial"/>
                <w:sz w:val="24"/>
                <w:szCs w:val="24"/>
                <w:lang w:eastAsia="en-US"/>
              </w:rPr>
            </w:pPr>
          </w:p>
        </w:tc>
        <w:tc>
          <w:tcPr>
            <w:tcW w:w="1134" w:type="dxa"/>
            <w:shd w:val="clear" w:color="auto" w:fill="auto"/>
          </w:tcPr>
          <w:p w14:paraId="6CF08CD2" w14:textId="77777777" w:rsidR="002C3BA0" w:rsidRPr="001C38AA" w:rsidRDefault="002C3BA0" w:rsidP="001C38AA">
            <w:pPr>
              <w:jc w:val="center"/>
              <w:rPr>
                <w:rFonts w:ascii="Arial" w:eastAsia="Calibri" w:hAnsi="Arial" w:cs="Arial"/>
                <w:sz w:val="24"/>
                <w:szCs w:val="24"/>
                <w:lang w:eastAsia="en-US"/>
              </w:rPr>
            </w:pPr>
          </w:p>
        </w:tc>
        <w:tc>
          <w:tcPr>
            <w:tcW w:w="1276" w:type="dxa"/>
            <w:shd w:val="clear" w:color="auto" w:fill="auto"/>
          </w:tcPr>
          <w:p w14:paraId="6357540A" w14:textId="77777777" w:rsidR="002C3BA0" w:rsidRPr="001C38AA" w:rsidRDefault="002C3BA0" w:rsidP="001C38AA">
            <w:pPr>
              <w:jc w:val="center"/>
              <w:rPr>
                <w:rFonts w:ascii="Arial" w:eastAsia="Calibri" w:hAnsi="Arial" w:cs="Arial"/>
                <w:sz w:val="24"/>
                <w:szCs w:val="24"/>
                <w:lang w:eastAsia="en-US"/>
              </w:rPr>
            </w:pPr>
          </w:p>
        </w:tc>
        <w:tc>
          <w:tcPr>
            <w:tcW w:w="1653" w:type="dxa"/>
            <w:shd w:val="clear" w:color="auto" w:fill="auto"/>
          </w:tcPr>
          <w:p w14:paraId="283FF84C" w14:textId="77777777" w:rsidR="002C3BA0" w:rsidRPr="001C38AA" w:rsidRDefault="002C3BA0" w:rsidP="001C38AA">
            <w:pPr>
              <w:jc w:val="center"/>
              <w:rPr>
                <w:rFonts w:ascii="Arial" w:eastAsia="Calibri" w:hAnsi="Arial" w:cs="Arial"/>
                <w:sz w:val="24"/>
                <w:szCs w:val="24"/>
                <w:lang w:eastAsia="en-US"/>
              </w:rPr>
            </w:pPr>
          </w:p>
        </w:tc>
        <w:tc>
          <w:tcPr>
            <w:tcW w:w="1653" w:type="dxa"/>
            <w:shd w:val="clear" w:color="auto" w:fill="auto"/>
          </w:tcPr>
          <w:p w14:paraId="39254E55" w14:textId="77777777" w:rsidR="002C3BA0" w:rsidRPr="001C38AA" w:rsidRDefault="002C3BA0" w:rsidP="001C38AA">
            <w:pPr>
              <w:jc w:val="both"/>
              <w:rPr>
                <w:rFonts w:ascii="Arial" w:eastAsia="Calibri" w:hAnsi="Arial" w:cs="Arial"/>
                <w:sz w:val="24"/>
                <w:szCs w:val="24"/>
                <w:lang w:eastAsia="en-US"/>
              </w:rPr>
            </w:pPr>
          </w:p>
        </w:tc>
      </w:tr>
      <w:tr w:rsidR="002C3BA0" w:rsidRPr="001C38AA" w14:paraId="590D8125" w14:textId="77777777" w:rsidTr="00AE5658">
        <w:tc>
          <w:tcPr>
            <w:tcW w:w="2547" w:type="dxa"/>
            <w:shd w:val="clear" w:color="auto" w:fill="auto"/>
          </w:tcPr>
          <w:p w14:paraId="57E63F8D" w14:textId="77777777" w:rsidR="002C3BA0" w:rsidRPr="001C38AA" w:rsidRDefault="002C3BA0" w:rsidP="001C38AA">
            <w:pPr>
              <w:jc w:val="both"/>
              <w:rPr>
                <w:rFonts w:ascii="Arial" w:eastAsia="Calibri" w:hAnsi="Arial" w:cs="Arial"/>
                <w:b/>
                <w:sz w:val="24"/>
                <w:szCs w:val="24"/>
                <w:lang w:eastAsia="en-US"/>
              </w:rPr>
            </w:pPr>
            <w:r w:rsidRPr="001C38AA">
              <w:rPr>
                <w:rFonts w:ascii="Arial" w:eastAsia="Calibri" w:hAnsi="Arial" w:cs="Arial"/>
                <w:b/>
                <w:sz w:val="24"/>
                <w:szCs w:val="24"/>
                <w:lang w:eastAsia="en-US"/>
              </w:rPr>
              <w:t>OBRAS NO PREVISTAS PENDIENTES POR CONCILIAR</w:t>
            </w:r>
          </w:p>
        </w:tc>
        <w:tc>
          <w:tcPr>
            <w:tcW w:w="1134" w:type="dxa"/>
            <w:shd w:val="clear" w:color="auto" w:fill="auto"/>
          </w:tcPr>
          <w:p w14:paraId="3720FB96" w14:textId="77777777" w:rsidR="002C3BA0" w:rsidRPr="001C38AA" w:rsidRDefault="002C3BA0" w:rsidP="001C38AA">
            <w:pPr>
              <w:jc w:val="center"/>
              <w:rPr>
                <w:rFonts w:ascii="Arial" w:eastAsia="Calibri" w:hAnsi="Arial" w:cs="Arial"/>
                <w:sz w:val="24"/>
                <w:szCs w:val="24"/>
                <w:lang w:eastAsia="en-US"/>
              </w:rPr>
            </w:pPr>
          </w:p>
        </w:tc>
        <w:tc>
          <w:tcPr>
            <w:tcW w:w="1276" w:type="dxa"/>
            <w:shd w:val="clear" w:color="auto" w:fill="auto"/>
          </w:tcPr>
          <w:p w14:paraId="07606A89" w14:textId="77777777" w:rsidR="002C3BA0" w:rsidRPr="001C38AA" w:rsidRDefault="002C3BA0" w:rsidP="001C38AA">
            <w:pPr>
              <w:jc w:val="center"/>
              <w:rPr>
                <w:rFonts w:ascii="Arial" w:eastAsia="Calibri" w:hAnsi="Arial" w:cs="Arial"/>
                <w:sz w:val="24"/>
                <w:szCs w:val="24"/>
                <w:lang w:eastAsia="en-US"/>
              </w:rPr>
            </w:pPr>
          </w:p>
        </w:tc>
        <w:tc>
          <w:tcPr>
            <w:tcW w:w="1653" w:type="dxa"/>
            <w:shd w:val="clear" w:color="auto" w:fill="auto"/>
          </w:tcPr>
          <w:p w14:paraId="18E3B05C" w14:textId="77777777" w:rsidR="002C3BA0" w:rsidRPr="001C38AA" w:rsidRDefault="002C3BA0" w:rsidP="001C38AA">
            <w:pPr>
              <w:jc w:val="center"/>
              <w:rPr>
                <w:rFonts w:ascii="Arial" w:eastAsia="Calibri" w:hAnsi="Arial" w:cs="Arial"/>
                <w:sz w:val="24"/>
                <w:szCs w:val="24"/>
                <w:lang w:eastAsia="en-US"/>
              </w:rPr>
            </w:pPr>
          </w:p>
        </w:tc>
        <w:tc>
          <w:tcPr>
            <w:tcW w:w="1653" w:type="dxa"/>
            <w:shd w:val="clear" w:color="auto" w:fill="auto"/>
          </w:tcPr>
          <w:p w14:paraId="71F181CD" w14:textId="77777777" w:rsidR="002C3BA0" w:rsidRPr="001C38AA" w:rsidRDefault="002C3BA0" w:rsidP="001C38AA">
            <w:pPr>
              <w:jc w:val="both"/>
              <w:rPr>
                <w:rFonts w:ascii="Arial" w:eastAsia="Calibri" w:hAnsi="Arial" w:cs="Arial"/>
                <w:sz w:val="24"/>
                <w:szCs w:val="24"/>
                <w:lang w:eastAsia="en-US"/>
              </w:rPr>
            </w:pPr>
          </w:p>
        </w:tc>
      </w:tr>
      <w:tr w:rsidR="002C3BA0" w:rsidRPr="001C38AA" w14:paraId="12D4CECE" w14:textId="77777777" w:rsidTr="00AE5658">
        <w:tc>
          <w:tcPr>
            <w:tcW w:w="2547" w:type="dxa"/>
            <w:shd w:val="clear" w:color="auto" w:fill="auto"/>
          </w:tcPr>
          <w:p w14:paraId="76204307" w14:textId="77777777" w:rsidR="002C3BA0" w:rsidRPr="001C38AA" w:rsidRDefault="002C3BA0" w:rsidP="001C38AA">
            <w:pPr>
              <w:jc w:val="both"/>
              <w:rPr>
                <w:rFonts w:ascii="Arial" w:eastAsia="Calibri" w:hAnsi="Arial" w:cs="Arial"/>
                <w:sz w:val="24"/>
                <w:szCs w:val="24"/>
                <w:lang w:eastAsia="en-US"/>
              </w:rPr>
            </w:pPr>
            <w:r w:rsidRPr="001C38AA">
              <w:rPr>
                <w:rFonts w:ascii="Arial" w:eastAsia="Calibri" w:hAnsi="Arial" w:cs="Arial"/>
                <w:sz w:val="24"/>
                <w:szCs w:val="24"/>
                <w:lang w:eastAsia="en-US"/>
              </w:rPr>
              <w:t>Excavación mecánica</w:t>
            </w:r>
          </w:p>
        </w:tc>
        <w:tc>
          <w:tcPr>
            <w:tcW w:w="1134" w:type="dxa"/>
            <w:shd w:val="clear" w:color="auto" w:fill="auto"/>
          </w:tcPr>
          <w:p w14:paraId="4EB85489" w14:textId="77777777" w:rsidR="002C3BA0" w:rsidRPr="001C38AA" w:rsidRDefault="002C3BA0" w:rsidP="001C38AA">
            <w:pPr>
              <w:jc w:val="center"/>
              <w:rPr>
                <w:rFonts w:ascii="Arial" w:eastAsia="Calibri" w:hAnsi="Arial" w:cs="Arial"/>
                <w:sz w:val="24"/>
                <w:szCs w:val="24"/>
                <w:lang w:eastAsia="en-US"/>
              </w:rPr>
            </w:pPr>
            <w:r w:rsidRPr="001C38AA">
              <w:rPr>
                <w:rFonts w:ascii="Arial" w:eastAsia="Calibri" w:hAnsi="Arial" w:cs="Arial"/>
                <w:sz w:val="24"/>
                <w:szCs w:val="24"/>
                <w:lang w:eastAsia="en-US"/>
              </w:rPr>
              <w:t>M</w:t>
            </w:r>
            <w:r w:rsidRPr="001C38AA">
              <w:rPr>
                <w:rFonts w:ascii="Arial" w:eastAsia="Calibri" w:hAnsi="Arial" w:cs="Arial"/>
                <w:sz w:val="24"/>
                <w:szCs w:val="24"/>
                <w:vertAlign w:val="superscript"/>
                <w:lang w:eastAsia="en-US"/>
              </w:rPr>
              <w:t>3</w:t>
            </w:r>
          </w:p>
        </w:tc>
        <w:tc>
          <w:tcPr>
            <w:tcW w:w="1276" w:type="dxa"/>
            <w:shd w:val="clear" w:color="auto" w:fill="auto"/>
          </w:tcPr>
          <w:p w14:paraId="108FE251" w14:textId="77777777" w:rsidR="002C3BA0" w:rsidRPr="001C38AA" w:rsidRDefault="002C3BA0" w:rsidP="001C38AA">
            <w:pPr>
              <w:jc w:val="center"/>
              <w:rPr>
                <w:rFonts w:ascii="Arial" w:eastAsia="Calibri" w:hAnsi="Arial" w:cs="Arial"/>
                <w:sz w:val="24"/>
                <w:szCs w:val="24"/>
                <w:lang w:eastAsia="en-US"/>
              </w:rPr>
            </w:pPr>
            <w:r w:rsidRPr="001C38AA">
              <w:rPr>
                <w:rFonts w:ascii="Arial" w:eastAsia="Calibri" w:hAnsi="Arial" w:cs="Arial"/>
                <w:sz w:val="24"/>
                <w:szCs w:val="24"/>
                <w:lang w:eastAsia="en-US"/>
              </w:rPr>
              <w:t>3 810</w:t>
            </w:r>
          </w:p>
        </w:tc>
        <w:tc>
          <w:tcPr>
            <w:tcW w:w="1653" w:type="dxa"/>
            <w:shd w:val="clear" w:color="auto" w:fill="auto"/>
          </w:tcPr>
          <w:p w14:paraId="7AE9E908" w14:textId="77777777" w:rsidR="002C3BA0" w:rsidRPr="001C38AA" w:rsidRDefault="002C3BA0" w:rsidP="001C38AA">
            <w:pPr>
              <w:jc w:val="center"/>
              <w:rPr>
                <w:rFonts w:ascii="Arial" w:eastAsia="Calibri" w:hAnsi="Arial" w:cs="Arial"/>
                <w:sz w:val="24"/>
                <w:szCs w:val="24"/>
                <w:lang w:eastAsia="en-US"/>
              </w:rPr>
            </w:pPr>
          </w:p>
        </w:tc>
        <w:tc>
          <w:tcPr>
            <w:tcW w:w="1653" w:type="dxa"/>
            <w:shd w:val="clear" w:color="auto" w:fill="auto"/>
          </w:tcPr>
          <w:p w14:paraId="7A9DCD2A" w14:textId="77777777" w:rsidR="002C3BA0" w:rsidRPr="001C38AA" w:rsidRDefault="002C3BA0" w:rsidP="001C38AA">
            <w:pPr>
              <w:jc w:val="both"/>
              <w:rPr>
                <w:rFonts w:ascii="Arial" w:eastAsia="Calibri" w:hAnsi="Arial" w:cs="Arial"/>
                <w:sz w:val="24"/>
                <w:szCs w:val="24"/>
                <w:lang w:eastAsia="en-US"/>
              </w:rPr>
            </w:pPr>
          </w:p>
        </w:tc>
      </w:tr>
      <w:tr w:rsidR="002C3BA0" w:rsidRPr="001C38AA" w14:paraId="4FC76FA8" w14:textId="77777777" w:rsidTr="00AE5658">
        <w:tc>
          <w:tcPr>
            <w:tcW w:w="2547" w:type="dxa"/>
            <w:shd w:val="clear" w:color="auto" w:fill="auto"/>
          </w:tcPr>
          <w:p w14:paraId="090E62C5" w14:textId="77777777" w:rsidR="002C3BA0" w:rsidRPr="001C38AA" w:rsidRDefault="002C3BA0" w:rsidP="001C38AA">
            <w:pPr>
              <w:jc w:val="both"/>
              <w:rPr>
                <w:rFonts w:ascii="Arial" w:eastAsia="Calibri" w:hAnsi="Arial" w:cs="Arial"/>
                <w:sz w:val="24"/>
                <w:szCs w:val="24"/>
                <w:lang w:eastAsia="en-US"/>
              </w:rPr>
            </w:pPr>
            <w:r w:rsidRPr="001C38AA">
              <w:rPr>
                <w:rFonts w:ascii="Arial" w:eastAsia="Calibri" w:hAnsi="Arial" w:cs="Arial"/>
                <w:sz w:val="24"/>
                <w:szCs w:val="24"/>
                <w:lang w:eastAsia="en-US"/>
              </w:rPr>
              <w:t>Cargue y transporte de material estación aprox = 200 m</w:t>
            </w:r>
          </w:p>
        </w:tc>
        <w:tc>
          <w:tcPr>
            <w:tcW w:w="1134" w:type="dxa"/>
            <w:shd w:val="clear" w:color="auto" w:fill="auto"/>
          </w:tcPr>
          <w:p w14:paraId="07EFE04F" w14:textId="77777777" w:rsidR="002C3BA0" w:rsidRPr="001C38AA" w:rsidRDefault="002C3BA0" w:rsidP="001C38AA">
            <w:pPr>
              <w:jc w:val="center"/>
              <w:rPr>
                <w:rFonts w:ascii="Arial" w:eastAsia="Calibri" w:hAnsi="Arial" w:cs="Arial"/>
                <w:sz w:val="24"/>
                <w:szCs w:val="24"/>
                <w:lang w:eastAsia="en-US"/>
              </w:rPr>
            </w:pPr>
          </w:p>
          <w:p w14:paraId="187CE7C8" w14:textId="77777777" w:rsidR="002C3BA0" w:rsidRPr="001C38AA" w:rsidRDefault="002C3BA0" w:rsidP="001C38AA">
            <w:pPr>
              <w:jc w:val="center"/>
              <w:rPr>
                <w:rFonts w:ascii="Arial" w:eastAsia="Calibri" w:hAnsi="Arial" w:cs="Arial"/>
                <w:sz w:val="24"/>
                <w:szCs w:val="24"/>
                <w:vertAlign w:val="superscript"/>
                <w:lang w:eastAsia="en-US"/>
              </w:rPr>
            </w:pPr>
            <w:r w:rsidRPr="001C38AA">
              <w:rPr>
                <w:rFonts w:ascii="Arial" w:eastAsia="Calibri" w:hAnsi="Arial" w:cs="Arial"/>
                <w:sz w:val="24"/>
                <w:szCs w:val="24"/>
                <w:lang w:eastAsia="en-US"/>
              </w:rPr>
              <w:t>M</w:t>
            </w:r>
            <w:r w:rsidRPr="001C38AA">
              <w:rPr>
                <w:rFonts w:ascii="Arial" w:eastAsia="Calibri" w:hAnsi="Arial" w:cs="Arial"/>
                <w:sz w:val="24"/>
                <w:szCs w:val="24"/>
                <w:vertAlign w:val="superscript"/>
                <w:lang w:eastAsia="en-US"/>
              </w:rPr>
              <w:t>3</w:t>
            </w:r>
          </w:p>
        </w:tc>
        <w:tc>
          <w:tcPr>
            <w:tcW w:w="1276" w:type="dxa"/>
            <w:shd w:val="clear" w:color="auto" w:fill="auto"/>
          </w:tcPr>
          <w:p w14:paraId="0AD49629" w14:textId="77777777" w:rsidR="002C3BA0" w:rsidRPr="001C38AA" w:rsidRDefault="002C3BA0" w:rsidP="001C38AA">
            <w:pPr>
              <w:jc w:val="center"/>
              <w:rPr>
                <w:rFonts w:ascii="Arial" w:eastAsia="Calibri" w:hAnsi="Arial" w:cs="Arial"/>
                <w:sz w:val="24"/>
                <w:szCs w:val="24"/>
                <w:lang w:eastAsia="en-US"/>
              </w:rPr>
            </w:pPr>
          </w:p>
          <w:p w14:paraId="189166B5" w14:textId="77777777" w:rsidR="002C3BA0" w:rsidRPr="001C38AA" w:rsidRDefault="002C3BA0" w:rsidP="001C38AA">
            <w:pPr>
              <w:jc w:val="center"/>
              <w:rPr>
                <w:rFonts w:ascii="Arial" w:eastAsia="Calibri" w:hAnsi="Arial" w:cs="Arial"/>
                <w:sz w:val="24"/>
                <w:szCs w:val="24"/>
                <w:lang w:eastAsia="en-US"/>
              </w:rPr>
            </w:pPr>
            <w:r w:rsidRPr="001C38AA">
              <w:rPr>
                <w:rFonts w:ascii="Arial" w:eastAsia="Calibri" w:hAnsi="Arial" w:cs="Arial"/>
                <w:sz w:val="24"/>
                <w:szCs w:val="24"/>
                <w:lang w:eastAsia="en-US"/>
              </w:rPr>
              <w:t>1 705</w:t>
            </w:r>
          </w:p>
        </w:tc>
        <w:tc>
          <w:tcPr>
            <w:tcW w:w="1653" w:type="dxa"/>
            <w:shd w:val="clear" w:color="auto" w:fill="auto"/>
          </w:tcPr>
          <w:p w14:paraId="1D1DEFFE" w14:textId="77777777" w:rsidR="002C3BA0" w:rsidRPr="001C38AA" w:rsidRDefault="002C3BA0" w:rsidP="001C38AA">
            <w:pPr>
              <w:jc w:val="center"/>
              <w:rPr>
                <w:rFonts w:ascii="Arial" w:eastAsia="Calibri" w:hAnsi="Arial" w:cs="Arial"/>
                <w:sz w:val="24"/>
                <w:szCs w:val="24"/>
                <w:lang w:eastAsia="en-US"/>
              </w:rPr>
            </w:pPr>
          </w:p>
        </w:tc>
        <w:tc>
          <w:tcPr>
            <w:tcW w:w="1653" w:type="dxa"/>
            <w:shd w:val="clear" w:color="auto" w:fill="auto"/>
          </w:tcPr>
          <w:p w14:paraId="208CACA1" w14:textId="77777777" w:rsidR="002C3BA0" w:rsidRPr="001C38AA" w:rsidRDefault="002C3BA0" w:rsidP="001C38AA">
            <w:pPr>
              <w:jc w:val="both"/>
              <w:rPr>
                <w:rFonts w:ascii="Arial" w:eastAsia="Calibri" w:hAnsi="Arial" w:cs="Arial"/>
                <w:sz w:val="24"/>
                <w:szCs w:val="24"/>
                <w:lang w:eastAsia="en-US"/>
              </w:rPr>
            </w:pPr>
          </w:p>
        </w:tc>
      </w:tr>
      <w:tr w:rsidR="002C3BA0" w:rsidRPr="001C38AA" w14:paraId="3D3B2B3F" w14:textId="77777777" w:rsidTr="00AE5658">
        <w:tc>
          <w:tcPr>
            <w:tcW w:w="2547" w:type="dxa"/>
            <w:shd w:val="clear" w:color="auto" w:fill="auto"/>
          </w:tcPr>
          <w:p w14:paraId="311371B3" w14:textId="77777777" w:rsidR="002C3BA0" w:rsidRPr="001C38AA" w:rsidRDefault="002C3BA0" w:rsidP="001C38AA">
            <w:pPr>
              <w:jc w:val="both"/>
              <w:rPr>
                <w:rFonts w:ascii="Arial" w:eastAsia="Calibri" w:hAnsi="Arial" w:cs="Arial"/>
                <w:sz w:val="24"/>
                <w:szCs w:val="24"/>
                <w:lang w:eastAsia="en-US"/>
              </w:rPr>
            </w:pPr>
            <w:r w:rsidRPr="001C38AA">
              <w:rPr>
                <w:rFonts w:ascii="Arial" w:eastAsia="Calibri" w:hAnsi="Arial" w:cs="Arial"/>
                <w:sz w:val="24"/>
                <w:szCs w:val="24"/>
                <w:lang w:eastAsia="en-US"/>
              </w:rPr>
              <w:t>Extendida material de excavación con bulldozer</w:t>
            </w:r>
          </w:p>
        </w:tc>
        <w:tc>
          <w:tcPr>
            <w:tcW w:w="1134" w:type="dxa"/>
            <w:shd w:val="clear" w:color="auto" w:fill="auto"/>
          </w:tcPr>
          <w:p w14:paraId="51FDA88F" w14:textId="77777777" w:rsidR="002C3BA0" w:rsidRPr="001C38AA" w:rsidRDefault="002C3BA0" w:rsidP="001C38AA">
            <w:pPr>
              <w:jc w:val="center"/>
              <w:rPr>
                <w:rFonts w:ascii="Arial" w:eastAsia="Calibri" w:hAnsi="Arial" w:cs="Arial"/>
                <w:sz w:val="24"/>
                <w:szCs w:val="24"/>
                <w:lang w:eastAsia="en-US"/>
              </w:rPr>
            </w:pPr>
          </w:p>
          <w:p w14:paraId="0B384933" w14:textId="77777777" w:rsidR="002C3BA0" w:rsidRPr="001C38AA" w:rsidRDefault="002C3BA0" w:rsidP="001C38AA">
            <w:pPr>
              <w:jc w:val="center"/>
              <w:rPr>
                <w:rFonts w:ascii="Arial" w:eastAsia="Calibri" w:hAnsi="Arial" w:cs="Arial"/>
                <w:sz w:val="24"/>
                <w:szCs w:val="24"/>
                <w:lang w:eastAsia="en-US"/>
              </w:rPr>
            </w:pPr>
            <w:r w:rsidRPr="001C38AA">
              <w:rPr>
                <w:rFonts w:ascii="Arial" w:eastAsia="Calibri" w:hAnsi="Arial" w:cs="Arial"/>
                <w:sz w:val="24"/>
                <w:szCs w:val="24"/>
                <w:lang w:eastAsia="en-US"/>
              </w:rPr>
              <w:t>M</w:t>
            </w:r>
            <w:r w:rsidRPr="001C38AA">
              <w:rPr>
                <w:rFonts w:ascii="Arial" w:eastAsia="Calibri" w:hAnsi="Arial" w:cs="Arial"/>
                <w:sz w:val="24"/>
                <w:szCs w:val="24"/>
                <w:vertAlign w:val="superscript"/>
                <w:lang w:eastAsia="en-US"/>
              </w:rPr>
              <w:t>3</w:t>
            </w:r>
          </w:p>
        </w:tc>
        <w:tc>
          <w:tcPr>
            <w:tcW w:w="1276" w:type="dxa"/>
            <w:shd w:val="clear" w:color="auto" w:fill="auto"/>
          </w:tcPr>
          <w:p w14:paraId="095CD570" w14:textId="77777777" w:rsidR="002C3BA0" w:rsidRPr="001C38AA" w:rsidRDefault="002C3BA0" w:rsidP="001C38AA">
            <w:pPr>
              <w:jc w:val="center"/>
              <w:rPr>
                <w:rFonts w:ascii="Arial" w:eastAsia="Calibri" w:hAnsi="Arial" w:cs="Arial"/>
                <w:sz w:val="24"/>
                <w:szCs w:val="24"/>
                <w:lang w:eastAsia="en-US"/>
              </w:rPr>
            </w:pPr>
          </w:p>
          <w:p w14:paraId="4974EE19" w14:textId="77777777" w:rsidR="002C3BA0" w:rsidRPr="001C38AA" w:rsidRDefault="002C3BA0" w:rsidP="001C38AA">
            <w:pPr>
              <w:jc w:val="center"/>
              <w:rPr>
                <w:rFonts w:ascii="Arial" w:eastAsia="Calibri" w:hAnsi="Arial" w:cs="Arial"/>
                <w:sz w:val="24"/>
                <w:szCs w:val="24"/>
                <w:lang w:eastAsia="en-US"/>
              </w:rPr>
            </w:pPr>
            <w:r w:rsidRPr="001C38AA">
              <w:rPr>
                <w:rFonts w:ascii="Arial" w:eastAsia="Calibri" w:hAnsi="Arial" w:cs="Arial"/>
                <w:sz w:val="24"/>
                <w:szCs w:val="24"/>
                <w:lang w:eastAsia="en-US"/>
              </w:rPr>
              <w:t>2 375</w:t>
            </w:r>
          </w:p>
        </w:tc>
        <w:tc>
          <w:tcPr>
            <w:tcW w:w="1653" w:type="dxa"/>
            <w:shd w:val="clear" w:color="auto" w:fill="auto"/>
          </w:tcPr>
          <w:p w14:paraId="25DF08B4" w14:textId="77777777" w:rsidR="002C3BA0" w:rsidRPr="001C38AA" w:rsidRDefault="002C3BA0" w:rsidP="001C38AA">
            <w:pPr>
              <w:jc w:val="center"/>
              <w:rPr>
                <w:rFonts w:ascii="Arial" w:eastAsia="Calibri" w:hAnsi="Arial" w:cs="Arial"/>
                <w:sz w:val="24"/>
                <w:szCs w:val="24"/>
                <w:lang w:eastAsia="en-US"/>
              </w:rPr>
            </w:pPr>
          </w:p>
        </w:tc>
        <w:tc>
          <w:tcPr>
            <w:tcW w:w="1653" w:type="dxa"/>
            <w:shd w:val="clear" w:color="auto" w:fill="auto"/>
          </w:tcPr>
          <w:p w14:paraId="785DB023" w14:textId="77777777" w:rsidR="002C3BA0" w:rsidRPr="001C38AA" w:rsidRDefault="002C3BA0" w:rsidP="001C38AA">
            <w:pPr>
              <w:jc w:val="both"/>
              <w:rPr>
                <w:rFonts w:ascii="Arial" w:eastAsia="Calibri" w:hAnsi="Arial" w:cs="Arial"/>
                <w:sz w:val="24"/>
                <w:szCs w:val="24"/>
                <w:lang w:eastAsia="en-US"/>
              </w:rPr>
            </w:pPr>
          </w:p>
        </w:tc>
      </w:tr>
      <w:tr w:rsidR="002C3BA0" w:rsidRPr="001C38AA" w14:paraId="62A44B70" w14:textId="77777777" w:rsidTr="00AE5658">
        <w:tc>
          <w:tcPr>
            <w:tcW w:w="2547" w:type="dxa"/>
            <w:shd w:val="clear" w:color="auto" w:fill="auto"/>
          </w:tcPr>
          <w:p w14:paraId="21F6E588" w14:textId="77777777" w:rsidR="002C3BA0" w:rsidRPr="001C38AA" w:rsidRDefault="002C3BA0" w:rsidP="001C38AA">
            <w:pPr>
              <w:jc w:val="both"/>
              <w:rPr>
                <w:rFonts w:ascii="Arial" w:eastAsia="Calibri" w:hAnsi="Arial" w:cs="Arial"/>
                <w:sz w:val="24"/>
                <w:szCs w:val="24"/>
                <w:lang w:eastAsia="en-US"/>
              </w:rPr>
            </w:pPr>
            <w:r w:rsidRPr="001C38AA">
              <w:rPr>
                <w:rFonts w:ascii="Arial" w:eastAsia="Calibri" w:hAnsi="Arial" w:cs="Arial"/>
                <w:sz w:val="24"/>
                <w:szCs w:val="24"/>
                <w:lang w:eastAsia="en-US"/>
              </w:rPr>
              <w:t>Desmonte y limpieza</w:t>
            </w:r>
          </w:p>
        </w:tc>
        <w:tc>
          <w:tcPr>
            <w:tcW w:w="1134" w:type="dxa"/>
            <w:shd w:val="clear" w:color="auto" w:fill="auto"/>
          </w:tcPr>
          <w:p w14:paraId="17D05D7D" w14:textId="77777777" w:rsidR="002C3BA0" w:rsidRPr="001C38AA" w:rsidRDefault="002C3BA0" w:rsidP="001C38AA">
            <w:pPr>
              <w:jc w:val="center"/>
              <w:rPr>
                <w:rFonts w:ascii="Arial" w:eastAsia="Calibri" w:hAnsi="Arial" w:cs="Arial"/>
                <w:sz w:val="24"/>
                <w:szCs w:val="24"/>
                <w:lang w:eastAsia="en-US"/>
              </w:rPr>
            </w:pPr>
            <w:r w:rsidRPr="001C38AA">
              <w:rPr>
                <w:rFonts w:ascii="Arial" w:eastAsia="Calibri" w:hAnsi="Arial" w:cs="Arial"/>
                <w:sz w:val="24"/>
                <w:szCs w:val="24"/>
                <w:lang w:eastAsia="en-US"/>
              </w:rPr>
              <w:t>M</w:t>
            </w:r>
            <w:r w:rsidRPr="001C38AA">
              <w:rPr>
                <w:rFonts w:ascii="Arial" w:eastAsia="Calibri" w:hAnsi="Arial" w:cs="Arial"/>
                <w:sz w:val="24"/>
                <w:szCs w:val="24"/>
                <w:vertAlign w:val="superscript"/>
                <w:lang w:eastAsia="en-US"/>
              </w:rPr>
              <w:t>2</w:t>
            </w:r>
          </w:p>
        </w:tc>
        <w:tc>
          <w:tcPr>
            <w:tcW w:w="1276" w:type="dxa"/>
            <w:shd w:val="clear" w:color="auto" w:fill="auto"/>
          </w:tcPr>
          <w:p w14:paraId="2F9F3809" w14:textId="77777777" w:rsidR="002C3BA0" w:rsidRPr="001C38AA" w:rsidRDefault="002C3BA0" w:rsidP="001C38AA">
            <w:pPr>
              <w:jc w:val="center"/>
              <w:rPr>
                <w:rFonts w:ascii="Arial" w:eastAsia="Calibri" w:hAnsi="Arial" w:cs="Arial"/>
                <w:sz w:val="24"/>
                <w:szCs w:val="24"/>
                <w:lang w:eastAsia="en-US"/>
              </w:rPr>
            </w:pPr>
            <w:r w:rsidRPr="001C38AA">
              <w:rPr>
                <w:rFonts w:ascii="Arial" w:eastAsia="Calibri" w:hAnsi="Arial" w:cs="Arial"/>
                <w:sz w:val="24"/>
                <w:szCs w:val="24"/>
                <w:lang w:eastAsia="en-US"/>
              </w:rPr>
              <w:t>0,03</w:t>
            </w:r>
          </w:p>
        </w:tc>
        <w:tc>
          <w:tcPr>
            <w:tcW w:w="1653" w:type="dxa"/>
            <w:shd w:val="clear" w:color="auto" w:fill="auto"/>
          </w:tcPr>
          <w:p w14:paraId="0A3590E2" w14:textId="77777777" w:rsidR="002C3BA0" w:rsidRPr="001C38AA" w:rsidRDefault="002C3BA0" w:rsidP="001C38AA">
            <w:pPr>
              <w:jc w:val="center"/>
              <w:rPr>
                <w:rFonts w:ascii="Arial" w:eastAsia="Calibri" w:hAnsi="Arial" w:cs="Arial"/>
                <w:sz w:val="24"/>
                <w:szCs w:val="24"/>
                <w:lang w:eastAsia="en-US"/>
              </w:rPr>
            </w:pPr>
          </w:p>
        </w:tc>
        <w:tc>
          <w:tcPr>
            <w:tcW w:w="1653" w:type="dxa"/>
            <w:shd w:val="clear" w:color="auto" w:fill="auto"/>
          </w:tcPr>
          <w:p w14:paraId="4403D8E3" w14:textId="77777777" w:rsidR="002C3BA0" w:rsidRPr="001C38AA" w:rsidRDefault="002C3BA0" w:rsidP="001C38AA">
            <w:pPr>
              <w:jc w:val="both"/>
              <w:rPr>
                <w:rFonts w:ascii="Arial" w:eastAsia="Calibri" w:hAnsi="Arial" w:cs="Arial"/>
                <w:sz w:val="24"/>
                <w:szCs w:val="24"/>
                <w:lang w:eastAsia="en-US"/>
              </w:rPr>
            </w:pPr>
          </w:p>
        </w:tc>
      </w:tr>
      <w:tr w:rsidR="002C3BA0" w:rsidRPr="001C38AA" w14:paraId="46B6B2CB" w14:textId="77777777" w:rsidTr="00AE5658">
        <w:tc>
          <w:tcPr>
            <w:tcW w:w="2547" w:type="dxa"/>
            <w:shd w:val="clear" w:color="auto" w:fill="auto"/>
          </w:tcPr>
          <w:p w14:paraId="53EEF2C2" w14:textId="77777777" w:rsidR="002C3BA0" w:rsidRPr="001C38AA" w:rsidRDefault="002C3BA0" w:rsidP="001C38AA">
            <w:pPr>
              <w:jc w:val="both"/>
              <w:rPr>
                <w:rFonts w:ascii="Arial" w:eastAsia="Calibri" w:hAnsi="Arial" w:cs="Arial"/>
                <w:sz w:val="24"/>
                <w:szCs w:val="24"/>
                <w:lang w:eastAsia="en-US"/>
              </w:rPr>
            </w:pPr>
            <w:r w:rsidRPr="001C38AA">
              <w:rPr>
                <w:rFonts w:ascii="Arial" w:eastAsia="Calibri" w:hAnsi="Arial" w:cs="Arial"/>
                <w:sz w:val="24"/>
                <w:szCs w:val="24"/>
                <w:lang w:eastAsia="en-US"/>
              </w:rPr>
              <w:t>Demolición estructura puente</w:t>
            </w:r>
          </w:p>
        </w:tc>
        <w:tc>
          <w:tcPr>
            <w:tcW w:w="1134" w:type="dxa"/>
            <w:shd w:val="clear" w:color="auto" w:fill="auto"/>
          </w:tcPr>
          <w:p w14:paraId="10E3EBF9" w14:textId="77777777" w:rsidR="002C3BA0" w:rsidRPr="001C38AA" w:rsidRDefault="002C3BA0" w:rsidP="001C38AA">
            <w:pPr>
              <w:jc w:val="center"/>
              <w:rPr>
                <w:rFonts w:ascii="Arial" w:eastAsia="Calibri" w:hAnsi="Arial" w:cs="Arial"/>
                <w:sz w:val="24"/>
                <w:szCs w:val="24"/>
                <w:lang w:eastAsia="en-US"/>
              </w:rPr>
            </w:pPr>
          </w:p>
          <w:p w14:paraId="12E06DBA" w14:textId="77777777" w:rsidR="002C3BA0" w:rsidRPr="001C38AA" w:rsidRDefault="002C3BA0" w:rsidP="001C38AA">
            <w:pPr>
              <w:jc w:val="center"/>
              <w:rPr>
                <w:rFonts w:ascii="Arial" w:eastAsia="Calibri" w:hAnsi="Arial" w:cs="Arial"/>
                <w:sz w:val="24"/>
                <w:szCs w:val="24"/>
                <w:lang w:eastAsia="en-US"/>
              </w:rPr>
            </w:pPr>
            <w:r w:rsidRPr="001C38AA">
              <w:rPr>
                <w:rFonts w:ascii="Arial" w:eastAsia="Calibri" w:hAnsi="Arial" w:cs="Arial"/>
                <w:sz w:val="24"/>
                <w:szCs w:val="24"/>
                <w:lang w:eastAsia="en-US"/>
              </w:rPr>
              <w:t>M</w:t>
            </w:r>
            <w:r w:rsidRPr="001C38AA">
              <w:rPr>
                <w:rFonts w:ascii="Arial" w:eastAsia="Calibri" w:hAnsi="Arial" w:cs="Arial"/>
                <w:sz w:val="24"/>
                <w:szCs w:val="24"/>
                <w:vertAlign w:val="superscript"/>
                <w:lang w:eastAsia="en-US"/>
              </w:rPr>
              <w:t>3</w:t>
            </w:r>
          </w:p>
        </w:tc>
        <w:tc>
          <w:tcPr>
            <w:tcW w:w="1276" w:type="dxa"/>
            <w:shd w:val="clear" w:color="auto" w:fill="auto"/>
          </w:tcPr>
          <w:p w14:paraId="46DE29DF" w14:textId="77777777" w:rsidR="002C3BA0" w:rsidRPr="001C38AA" w:rsidRDefault="002C3BA0" w:rsidP="001C38AA">
            <w:pPr>
              <w:jc w:val="center"/>
              <w:rPr>
                <w:rFonts w:ascii="Arial" w:eastAsia="Calibri" w:hAnsi="Arial" w:cs="Arial"/>
                <w:sz w:val="24"/>
                <w:szCs w:val="24"/>
                <w:lang w:eastAsia="en-US"/>
              </w:rPr>
            </w:pPr>
          </w:p>
          <w:p w14:paraId="53F93DC8" w14:textId="77777777" w:rsidR="002C3BA0" w:rsidRPr="001C38AA" w:rsidRDefault="002C3BA0" w:rsidP="001C38AA">
            <w:pPr>
              <w:jc w:val="center"/>
              <w:rPr>
                <w:rFonts w:ascii="Arial" w:eastAsia="Calibri" w:hAnsi="Arial" w:cs="Arial"/>
                <w:sz w:val="24"/>
                <w:szCs w:val="24"/>
                <w:lang w:eastAsia="en-US"/>
              </w:rPr>
            </w:pPr>
            <w:r w:rsidRPr="001C38AA">
              <w:rPr>
                <w:rFonts w:ascii="Arial" w:eastAsia="Calibri" w:hAnsi="Arial" w:cs="Arial"/>
                <w:sz w:val="24"/>
                <w:szCs w:val="24"/>
                <w:lang w:eastAsia="en-US"/>
              </w:rPr>
              <w:t>0,25</w:t>
            </w:r>
          </w:p>
        </w:tc>
        <w:tc>
          <w:tcPr>
            <w:tcW w:w="1653" w:type="dxa"/>
            <w:shd w:val="clear" w:color="auto" w:fill="auto"/>
          </w:tcPr>
          <w:p w14:paraId="1BC3FF78" w14:textId="77777777" w:rsidR="002C3BA0" w:rsidRPr="001C38AA" w:rsidRDefault="002C3BA0" w:rsidP="001C38AA">
            <w:pPr>
              <w:jc w:val="center"/>
              <w:rPr>
                <w:rFonts w:ascii="Arial" w:eastAsia="Calibri" w:hAnsi="Arial" w:cs="Arial"/>
                <w:sz w:val="24"/>
                <w:szCs w:val="24"/>
                <w:lang w:eastAsia="en-US"/>
              </w:rPr>
            </w:pPr>
          </w:p>
        </w:tc>
        <w:tc>
          <w:tcPr>
            <w:tcW w:w="1653" w:type="dxa"/>
            <w:shd w:val="clear" w:color="auto" w:fill="auto"/>
          </w:tcPr>
          <w:p w14:paraId="492C61F4" w14:textId="77777777" w:rsidR="002C3BA0" w:rsidRPr="001C38AA" w:rsidRDefault="002C3BA0" w:rsidP="001C38AA">
            <w:pPr>
              <w:jc w:val="both"/>
              <w:rPr>
                <w:rFonts w:ascii="Arial" w:eastAsia="Calibri" w:hAnsi="Arial" w:cs="Arial"/>
                <w:sz w:val="24"/>
                <w:szCs w:val="24"/>
                <w:lang w:eastAsia="en-US"/>
              </w:rPr>
            </w:pPr>
          </w:p>
        </w:tc>
      </w:tr>
    </w:tbl>
    <w:p w14:paraId="69F5F7D3" w14:textId="77777777" w:rsidR="002C3BA0" w:rsidRPr="001C38AA" w:rsidRDefault="002C3BA0" w:rsidP="001C38AA">
      <w:pPr>
        <w:spacing w:line="360" w:lineRule="auto"/>
        <w:jc w:val="both"/>
        <w:rPr>
          <w:rFonts w:ascii="Arial" w:hAnsi="Arial" w:cs="Arial"/>
          <w:b/>
          <w:sz w:val="24"/>
          <w:szCs w:val="24"/>
        </w:rPr>
      </w:pPr>
    </w:p>
    <w:p w14:paraId="1C3150F1" w14:textId="77777777" w:rsidR="002C3BA0" w:rsidRPr="001C38AA" w:rsidRDefault="002C3BA0" w:rsidP="001C38AA">
      <w:pPr>
        <w:spacing w:line="360" w:lineRule="auto"/>
        <w:jc w:val="both"/>
        <w:rPr>
          <w:rFonts w:ascii="Arial" w:hAnsi="Arial" w:cs="Arial"/>
          <w:sz w:val="24"/>
          <w:szCs w:val="24"/>
        </w:rPr>
      </w:pPr>
    </w:p>
    <w:p w14:paraId="2AFAE79F" w14:textId="77777777" w:rsidR="002C3BA0" w:rsidRPr="001C38AA" w:rsidRDefault="002C3BA0" w:rsidP="001C38AA">
      <w:pPr>
        <w:spacing w:line="360" w:lineRule="auto"/>
        <w:jc w:val="both"/>
        <w:rPr>
          <w:rFonts w:ascii="Arial" w:hAnsi="Arial" w:cs="Arial"/>
          <w:sz w:val="24"/>
          <w:szCs w:val="24"/>
        </w:rPr>
      </w:pPr>
      <w:r w:rsidRPr="001C38AA">
        <w:rPr>
          <w:rFonts w:ascii="Arial" w:hAnsi="Arial" w:cs="Arial"/>
          <w:sz w:val="24"/>
          <w:szCs w:val="24"/>
        </w:rPr>
        <w:t>10.7. El secretario de obras públicas del departamento de Cundinamarca expidió la Resolución n.</w:t>
      </w:r>
      <w:r w:rsidRPr="001C38AA">
        <w:rPr>
          <w:rFonts w:ascii="Arial" w:hAnsi="Arial" w:cs="Arial"/>
          <w:sz w:val="24"/>
          <w:szCs w:val="24"/>
          <w:vertAlign w:val="superscript"/>
        </w:rPr>
        <w:t xml:space="preserve">o </w:t>
      </w:r>
      <w:r w:rsidRPr="001C38AA">
        <w:rPr>
          <w:rFonts w:ascii="Arial" w:hAnsi="Arial" w:cs="Arial"/>
          <w:sz w:val="24"/>
          <w:szCs w:val="24"/>
        </w:rPr>
        <w:t>237 del 6 de diciembre de 1999, por medio de la cual declaró la caducidad del contrato GIV 335-98, ordenó liquidarlo y hacer efectiva la garantía de cumplimiento, la cual fue confirmada mediante Resolución n.</w:t>
      </w:r>
      <w:r w:rsidRPr="001C38AA">
        <w:rPr>
          <w:rFonts w:ascii="Arial" w:hAnsi="Arial" w:cs="Arial"/>
          <w:sz w:val="24"/>
          <w:szCs w:val="24"/>
          <w:vertAlign w:val="superscript"/>
        </w:rPr>
        <w:t>o</w:t>
      </w:r>
      <w:r w:rsidRPr="001C38AA">
        <w:rPr>
          <w:rFonts w:ascii="Arial" w:hAnsi="Arial" w:cs="Arial"/>
          <w:sz w:val="24"/>
          <w:szCs w:val="24"/>
        </w:rPr>
        <w:t xml:space="preserve"> 066 del 23 de febrero de 2000 (f. 105 a 118 y 124 a 129, c. 2).</w:t>
      </w:r>
    </w:p>
    <w:p w14:paraId="76948FD5" w14:textId="77777777" w:rsidR="002C3BA0" w:rsidRPr="001C38AA" w:rsidRDefault="002C3BA0" w:rsidP="001C38AA">
      <w:pPr>
        <w:spacing w:line="360" w:lineRule="auto"/>
        <w:jc w:val="both"/>
        <w:rPr>
          <w:rFonts w:ascii="Arial" w:hAnsi="Arial" w:cs="Arial"/>
          <w:sz w:val="24"/>
          <w:szCs w:val="24"/>
        </w:rPr>
      </w:pPr>
    </w:p>
    <w:p w14:paraId="3C5ECCC0" w14:textId="77777777" w:rsidR="002C3BA0" w:rsidRPr="001C38AA" w:rsidRDefault="002C3BA0" w:rsidP="001C38AA">
      <w:pPr>
        <w:spacing w:line="360" w:lineRule="auto"/>
        <w:jc w:val="both"/>
        <w:rPr>
          <w:rFonts w:ascii="Arial" w:hAnsi="Arial" w:cs="Arial"/>
          <w:sz w:val="24"/>
          <w:szCs w:val="24"/>
        </w:rPr>
      </w:pPr>
      <w:r w:rsidRPr="001C38AA">
        <w:rPr>
          <w:rFonts w:ascii="Arial" w:hAnsi="Arial" w:cs="Arial"/>
          <w:sz w:val="24"/>
          <w:szCs w:val="24"/>
        </w:rPr>
        <w:t>10.8. Mediante Resolución n.</w:t>
      </w:r>
      <w:r w:rsidRPr="001C38AA">
        <w:rPr>
          <w:rFonts w:ascii="Arial" w:hAnsi="Arial" w:cs="Arial"/>
          <w:sz w:val="24"/>
          <w:szCs w:val="24"/>
          <w:vertAlign w:val="superscript"/>
        </w:rPr>
        <w:t xml:space="preserve">o </w:t>
      </w:r>
      <w:r w:rsidRPr="001C38AA">
        <w:rPr>
          <w:rFonts w:ascii="Arial" w:hAnsi="Arial" w:cs="Arial"/>
          <w:sz w:val="24"/>
          <w:szCs w:val="24"/>
        </w:rPr>
        <w:t>107 del 6 de julio de 2000, el secretario de obras públicas del departamento de Cundinamarca liquidó unilateralmente el contrato GIV 335-98, acto administrativo del cual se destacan los siguientes puntos (f. 54, c. 3):</w:t>
      </w:r>
    </w:p>
    <w:p w14:paraId="1BE1AAA8" w14:textId="77777777" w:rsidR="002C3BA0" w:rsidRPr="001C38AA" w:rsidRDefault="002C3BA0" w:rsidP="001C38AA">
      <w:pPr>
        <w:spacing w:line="360" w:lineRule="auto"/>
        <w:jc w:val="both"/>
        <w:rPr>
          <w:rFonts w:ascii="Arial" w:hAnsi="Arial" w:cs="Arial"/>
          <w:sz w:val="24"/>
          <w:szCs w:val="24"/>
        </w:rPr>
      </w:pPr>
    </w:p>
    <w:p w14:paraId="3B5CBEC1" w14:textId="77777777" w:rsidR="002C3BA0" w:rsidRPr="001C38AA" w:rsidRDefault="002C3BA0" w:rsidP="001C38AA">
      <w:pPr>
        <w:spacing w:line="360" w:lineRule="auto"/>
        <w:jc w:val="center"/>
        <w:rPr>
          <w:rFonts w:ascii="Arial" w:hAnsi="Arial" w:cs="Arial"/>
          <w:i/>
          <w:sz w:val="24"/>
          <w:szCs w:val="24"/>
        </w:rPr>
      </w:pPr>
      <w:r w:rsidRPr="001C38AA">
        <w:rPr>
          <w:rFonts w:ascii="Arial" w:hAnsi="Arial" w:cs="Arial"/>
          <w:i/>
          <w:sz w:val="24"/>
          <w:szCs w:val="24"/>
        </w:rPr>
        <w:t>CANTIDADES DE OBRA EJECUTADA</w:t>
      </w:r>
    </w:p>
    <w:p w14:paraId="700ED624" w14:textId="77777777" w:rsidR="002C3BA0" w:rsidRPr="001C38AA" w:rsidRDefault="002C3BA0" w:rsidP="001C38AA">
      <w:pPr>
        <w:spacing w:line="360" w:lineRule="auto"/>
        <w:jc w:val="center"/>
        <w:rPr>
          <w:rFonts w:ascii="Arial" w:hAnsi="Arial" w:cs="Arial"/>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2113"/>
        <w:gridCol w:w="594"/>
        <w:gridCol w:w="966"/>
        <w:gridCol w:w="1345"/>
        <w:gridCol w:w="1348"/>
      </w:tblGrid>
      <w:tr w:rsidR="002C3BA0" w:rsidRPr="001C38AA" w14:paraId="1B3797C7" w14:textId="77777777" w:rsidTr="00AE5658">
        <w:tc>
          <w:tcPr>
            <w:tcW w:w="717" w:type="dxa"/>
            <w:shd w:val="clear" w:color="auto" w:fill="auto"/>
          </w:tcPr>
          <w:p w14:paraId="043A0FBA" w14:textId="77777777" w:rsidR="002C3BA0" w:rsidRPr="001C38AA" w:rsidRDefault="002C3BA0" w:rsidP="001C38AA">
            <w:pPr>
              <w:spacing w:line="360" w:lineRule="auto"/>
              <w:jc w:val="both"/>
              <w:rPr>
                <w:rFonts w:ascii="Arial" w:eastAsia="Calibri" w:hAnsi="Arial" w:cs="Arial"/>
                <w:b/>
                <w:i/>
                <w:sz w:val="24"/>
                <w:szCs w:val="24"/>
                <w:lang w:eastAsia="en-US"/>
              </w:rPr>
            </w:pPr>
            <w:r w:rsidRPr="001C38AA">
              <w:rPr>
                <w:rFonts w:ascii="Arial" w:eastAsia="Calibri" w:hAnsi="Arial" w:cs="Arial"/>
                <w:b/>
                <w:i/>
                <w:sz w:val="24"/>
                <w:szCs w:val="24"/>
                <w:lang w:eastAsia="en-US"/>
              </w:rPr>
              <w:t>ITEM</w:t>
            </w:r>
          </w:p>
        </w:tc>
        <w:tc>
          <w:tcPr>
            <w:tcW w:w="2113" w:type="dxa"/>
            <w:shd w:val="clear" w:color="auto" w:fill="auto"/>
          </w:tcPr>
          <w:p w14:paraId="427A14BB" w14:textId="77777777" w:rsidR="002C3BA0" w:rsidRPr="001C38AA" w:rsidRDefault="002C3BA0" w:rsidP="001C38AA">
            <w:pPr>
              <w:spacing w:line="360" w:lineRule="auto"/>
              <w:jc w:val="both"/>
              <w:rPr>
                <w:rFonts w:ascii="Arial" w:eastAsia="Calibri" w:hAnsi="Arial" w:cs="Arial"/>
                <w:b/>
                <w:i/>
                <w:sz w:val="24"/>
                <w:szCs w:val="24"/>
                <w:lang w:eastAsia="en-US"/>
              </w:rPr>
            </w:pPr>
            <w:r w:rsidRPr="001C38AA">
              <w:rPr>
                <w:rFonts w:ascii="Arial" w:eastAsia="Calibri" w:hAnsi="Arial" w:cs="Arial"/>
                <w:b/>
                <w:i/>
                <w:sz w:val="24"/>
                <w:szCs w:val="24"/>
                <w:lang w:eastAsia="en-US"/>
              </w:rPr>
              <w:t>DESCRIPCION</w:t>
            </w:r>
          </w:p>
        </w:tc>
        <w:tc>
          <w:tcPr>
            <w:tcW w:w="594" w:type="dxa"/>
            <w:shd w:val="clear" w:color="auto" w:fill="auto"/>
          </w:tcPr>
          <w:p w14:paraId="607A32AF" w14:textId="77777777" w:rsidR="002C3BA0" w:rsidRPr="001C38AA" w:rsidRDefault="002C3BA0" w:rsidP="001C38AA">
            <w:pPr>
              <w:spacing w:line="360" w:lineRule="auto"/>
              <w:jc w:val="center"/>
              <w:rPr>
                <w:rFonts w:ascii="Arial" w:eastAsia="Calibri" w:hAnsi="Arial" w:cs="Arial"/>
                <w:b/>
                <w:i/>
                <w:sz w:val="24"/>
                <w:szCs w:val="24"/>
                <w:lang w:eastAsia="en-US"/>
              </w:rPr>
            </w:pPr>
            <w:r w:rsidRPr="001C38AA">
              <w:rPr>
                <w:rFonts w:ascii="Arial" w:eastAsia="Calibri" w:hAnsi="Arial" w:cs="Arial"/>
                <w:b/>
                <w:i/>
                <w:sz w:val="24"/>
                <w:szCs w:val="24"/>
                <w:lang w:eastAsia="en-US"/>
              </w:rPr>
              <w:t>UND.</w:t>
            </w:r>
          </w:p>
        </w:tc>
        <w:tc>
          <w:tcPr>
            <w:tcW w:w="966" w:type="dxa"/>
            <w:shd w:val="clear" w:color="auto" w:fill="auto"/>
          </w:tcPr>
          <w:p w14:paraId="4AF73ADE" w14:textId="77777777" w:rsidR="002C3BA0" w:rsidRPr="001C38AA" w:rsidRDefault="002C3BA0" w:rsidP="001C38AA">
            <w:pPr>
              <w:spacing w:line="360" w:lineRule="auto"/>
              <w:jc w:val="center"/>
              <w:rPr>
                <w:rFonts w:ascii="Arial" w:eastAsia="Calibri" w:hAnsi="Arial" w:cs="Arial"/>
                <w:b/>
                <w:i/>
                <w:sz w:val="24"/>
                <w:szCs w:val="24"/>
                <w:lang w:eastAsia="en-US"/>
              </w:rPr>
            </w:pPr>
            <w:r w:rsidRPr="001C38AA">
              <w:rPr>
                <w:rFonts w:ascii="Arial" w:eastAsia="Calibri" w:hAnsi="Arial" w:cs="Arial"/>
                <w:b/>
                <w:i/>
                <w:sz w:val="24"/>
                <w:szCs w:val="24"/>
                <w:lang w:eastAsia="en-US"/>
              </w:rPr>
              <w:t>CANT.</w:t>
            </w:r>
          </w:p>
        </w:tc>
        <w:tc>
          <w:tcPr>
            <w:tcW w:w="1345" w:type="dxa"/>
            <w:shd w:val="clear" w:color="auto" w:fill="auto"/>
          </w:tcPr>
          <w:p w14:paraId="099A2195" w14:textId="77777777" w:rsidR="002C3BA0" w:rsidRPr="001C38AA" w:rsidRDefault="002C3BA0" w:rsidP="001C38AA">
            <w:pPr>
              <w:spacing w:line="360" w:lineRule="auto"/>
              <w:jc w:val="both"/>
              <w:rPr>
                <w:rFonts w:ascii="Arial" w:eastAsia="Calibri" w:hAnsi="Arial" w:cs="Arial"/>
                <w:b/>
                <w:i/>
                <w:sz w:val="24"/>
                <w:szCs w:val="24"/>
                <w:lang w:eastAsia="en-US"/>
              </w:rPr>
            </w:pPr>
            <w:r w:rsidRPr="001C38AA">
              <w:rPr>
                <w:rFonts w:ascii="Arial" w:eastAsia="Calibri" w:hAnsi="Arial" w:cs="Arial"/>
                <w:b/>
                <w:i/>
                <w:sz w:val="24"/>
                <w:szCs w:val="24"/>
                <w:lang w:eastAsia="en-US"/>
              </w:rPr>
              <w:t>VALOR UNIT.</w:t>
            </w:r>
          </w:p>
        </w:tc>
        <w:tc>
          <w:tcPr>
            <w:tcW w:w="1348" w:type="dxa"/>
            <w:shd w:val="clear" w:color="auto" w:fill="auto"/>
          </w:tcPr>
          <w:p w14:paraId="7906F6D1" w14:textId="77777777" w:rsidR="002C3BA0" w:rsidRPr="001C38AA" w:rsidRDefault="002C3BA0" w:rsidP="001C38AA">
            <w:pPr>
              <w:spacing w:line="360" w:lineRule="auto"/>
              <w:jc w:val="both"/>
              <w:rPr>
                <w:rFonts w:ascii="Arial" w:eastAsia="Calibri" w:hAnsi="Arial" w:cs="Arial"/>
                <w:b/>
                <w:i/>
                <w:sz w:val="24"/>
                <w:szCs w:val="24"/>
                <w:lang w:eastAsia="en-US"/>
              </w:rPr>
            </w:pPr>
            <w:r w:rsidRPr="001C38AA">
              <w:rPr>
                <w:rFonts w:ascii="Arial" w:eastAsia="Calibri" w:hAnsi="Arial" w:cs="Arial"/>
                <w:b/>
                <w:i/>
                <w:sz w:val="24"/>
                <w:szCs w:val="24"/>
                <w:lang w:eastAsia="en-US"/>
              </w:rPr>
              <w:t>VALOR TOTAL</w:t>
            </w:r>
          </w:p>
        </w:tc>
      </w:tr>
      <w:tr w:rsidR="002C3BA0" w:rsidRPr="001C38AA" w14:paraId="6B54FEBA" w14:textId="77777777" w:rsidTr="00AE5658">
        <w:tc>
          <w:tcPr>
            <w:tcW w:w="717" w:type="dxa"/>
            <w:shd w:val="clear" w:color="auto" w:fill="auto"/>
          </w:tcPr>
          <w:p w14:paraId="3EC67DD7"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601.1</w:t>
            </w:r>
          </w:p>
        </w:tc>
        <w:tc>
          <w:tcPr>
            <w:tcW w:w="2113" w:type="dxa"/>
            <w:shd w:val="clear" w:color="auto" w:fill="auto"/>
          </w:tcPr>
          <w:p w14:paraId="5FD6850F" w14:textId="77777777" w:rsidR="002C3BA0" w:rsidRPr="001C38AA" w:rsidRDefault="002C3BA0" w:rsidP="001C38AA">
            <w:pPr>
              <w:jc w:val="both"/>
              <w:rPr>
                <w:rFonts w:ascii="Arial" w:eastAsia="Calibri" w:hAnsi="Arial" w:cs="Arial"/>
                <w:i/>
                <w:sz w:val="24"/>
                <w:szCs w:val="24"/>
                <w:lang w:eastAsia="en-US"/>
              </w:rPr>
            </w:pPr>
            <w:r w:rsidRPr="001C38AA">
              <w:rPr>
                <w:rFonts w:ascii="Arial" w:eastAsia="Calibri" w:hAnsi="Arial" w:cs="Arial"/>
                <w:i/>
                <w:sz w:val="24"/>
                <w:szCs w:val="24"/>
                <w:lang w:eastAsia="en-US"/>
              </w:rPr>
              <w:t>Excavaciones varias en roca en seco</w:t>
            </w:r>
          </w:p>
        </w:tc>
        <w:tc>
          <w:tcPr>
            <w:tcW w:w="594" w:type="dxa"/>
            <w:shd w:val="clear" w:color="auto" w:fill="auto"/>
          </w:tcPr>
          <w:p w14:paraId="43BB7621" w14:textId="77777777" w:rsidR="002C3BA0" w:rsidRPr="001C38AA" w:rsidRDefault="002C3BA0" w:rsidP="001C38AA">
            <w:pPr>
              <w:jc w:val="center"/>
              <w:rPr>
                <w:rFonts w:ascii="Arial" w:eastAsia="Calibri" w:hAnsi="Arial" w:cs="Arial"/>
                <w:i/>
                <w:sz w:val="24"/>
                <w:szCs w:val="24"/>
                <w:vertAlign w:val="superscript"/>
                <w:lang w:eastAsia="en-US"/>
              </w:rPr>
            </w:pPr>
            <w:r w:rsidRPr="001C38AA">
              <w:rPr>
                <w:rFonts w:ascii="Arial" w:eastAsia="Calibri" w:hAnsi="Arial" w:cs="Arial"/>
                <w:i/>
                <w:sz w:val="24"/>
                <w:szCs w:val="24"/>
                <w:lang w:eastAsia="en-US"/>
              </w:rPr>
              <w:t>M</w:t>
            </w:r>
            <w:r w:rsidRPr="001C38AA">
              <w:rPr>
                <w:rFonts w:ascii="Arial" w:eastAsia="Calibri" w:hAnsi="Arial" w:cs="Arial"/>
                <w:i/>
                <w:sz w:val="24"/>
                <w:szCs w:val="24"/>
                <w:vertAlign w:val="superscript"/>
                <w:lang w:eastAsia="en-US"/>
              </w:rPr>
              <w:t>3</w:t>
            </w:r>
          </w:p>
          <w:p w14:paraId="09AF9620" w14:textId="77777777" w:rsidR="002C3BA0" w:rsidRPr="001C38AA" w:rsidRDefault="002C3BA0" w:rsidP="001C38AA">
            <w:pPr>
              <w:jc w:val="center"/>
              <w:rPr>
                <w:rFonts w:ascii="Arial" w:eastAsia="Calibri" w:hAnsi="Arial" w:cs="Arial"/>
                <w:b/>
                <w:i/>
                <w:sz w:val="24"/>
                <w:szCs w:val="24"/>
                <w:lang w:eastAsia="en-US"/>
              </w:rPr>
            </w:pPr>
          </w:p>
        </w:tc>
        <w:tc>
          <w:tcPr>
            <w:tcW w:w="966" w:type="dxa"/>
            <w:shd w:val="clear" w:color="auto" w:fill="auto"/>
          </w:tcPr>
          <w:p w14:paraId="301EFDB4"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210</w:t>
            </w:r>
          </w:p>
        </w:tc>
        <w:tc>
          <w:tcPr>
            <w:tcW w:w="1345" w:type="dxa"/>
            <w:shd w:val="clear" w:color="auto" w:fill="auto"/>
          </w:tcPr>
          <w:p w14:paraId="2FF79F15"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19 360</w:t>
            </w:r>
          </w:p>
        </w:tc>
        <w:tc>
          <w:tcPr>
            <w:tcW w:w="1348" w:type="dxa"/>
            <w:shd w:val="clear" w:color="auto" w:fill="auto"/>
          </w:tcPr>
          <w:p w14:paraId="499EC76A" w14:textId="77777777" w:rsidR="002C3BA0" w:rsidRPr="001C38AA" w:rsidRDefault="002C3BA0" w:rsidP="001C38AA">
            <w:pPr>
              <w:jc w:val="both"/>
              <w:rPr>
                <w:rFonts w:ascii="Arial" w:eastAsia="Calibri" w:hAnsi="Arial" w:cs="Arial"/>
                <w:i/>
                <w:sz w:val="24"/>
                <w:szCs w:val="24"/>
                <w:lang w:eastAsia="en-US"/>
              </w:rPr>
            </w:pPr>
            <w:r w:rsidRPr="001C38AA">
              <w:rPr>
                <w:rFonts w:ascii="Arial" w:eastAsia="Calibri" w:hAnsi="Arial" w:cs="Arial"/>
                <w:i/>
                <w:sz w:val="24"/>
                <w:szCs w:val="24"/>
                <w:lang w:eastAsia="en-US"/>
              </w:rPr>
              <w:t>4 065 600</w:t>
            </w:r>
          </w:p>
        </w:tc>
      </w:tr>
      <w:tr w:rsidR="002C3BA0" w:rsidRPr="001C38AA" w14:paraId="0B0200CE" w14:textId="77777777" w:rsidTr="00AE5658">
        <w:tc>
          <w:tcPr>
            <w:tcW w:w="717" w:type="dxa"/>
            <w:shd w:val="clear" w:color="auto" w:fill="auto"/>
          </w:tcPr>
          <w:p w14:paraId="36BD21E1"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601.2</w:t>
            </w:r>
          </w:p>
        </w:tc>
        <w:tc>
          <w:tcPr>
            <w:tcW w:w="2113" w:type="dxa"/>
            <w:shd w:val="clear" w:color="auto" w:fill="auto"/>
          </w:tcPr>
          <w:p w14:paraId="10C97568" w14:textId="77777777" w:rsidR="002C3BA0" w:rsidRPr="001C38AA" w:rsidRDefault="002C3BA0" w:rsidP="001C38AA">
            <w:pPr>
              <w:jc w:val="both"/>
              <w:rPr>
                <w:rFonts w:ascii="Arial" w:eastAsia="Calibri" w:hAnsi="Arial" w:cs="Arial"/>
                <w:i/>
                <w:sz w:val="24"/>
                <w:szCs w:val="24"/>
                <w:lang w:eastAsia="en-US"/>
              </w:rPr>
            </w:pPr>
            <w:r w:rsidRPr="001C38AA">
              <w:rPr>
                <w:rFonts w:ascii="Arial" w:eastAsia="Calibri" w:hAnsi="Arial" w:cs="Arial"/>
                <w:i/>
                <w:sz w:val="24"/>
                <w:szCs w:val="24"/>
                <w:lang w:eastAsia="en-US"/>
              </w:rPr>
              <w:t>Excavaciones varias en roca bajo agua</w:t>
            </w:r>
          </w:p>
        </w:tc>
        <w:tc>
          <w:tcPr>
            <w:tcW w:w="594" w:type="dxa"/>
            <w:shd w:val="clear" w:color="auto" w:fill="auto"/>
          </w:tcPr>
          <w:p w14:paraId="1BA9C0E5" w14:textId="77777777" w:rsidR="002C3BA0" w:rsidRPr="001C38AA" w:rsidRDefault="002C3BA0" w:rsidP="001C38AA">
            <w:pPr>
              <w:jc w:val="center"/>
              <w:rPr>
                <w:rFonts w:ascii="Arial" w:eastAsia="Calibri" w:hAnsi="Arial" w:cs="Arial"/>
                <w:i/>
                <w:sz w:val="24"/>
                <w:szCs w:val="24"/>
                <w:vertAlign w:val="superscript"/>
                <w:lang w:eastAsia="en-US"/>
              </w:rPr>
            </w:pPr>
            <w:r w:rsidRPr="001C38AA">
              <w:rPr>
                <w:rFonts w:ascii="Arial" w:eastAsia="Calibri" w:hAnsi="Arial" w:cs="Arial"/>
                <w:i/>
                <w:sz w:val="24"/>
                <w:szCs w:val="24"/>
                <w:lang w:eastAsia="en-US"/>
              </w:rPr>
              <w:t>M</w:t>
            </w:r>
            <w:r w:rsidRPr="001C38AA">
              <w:rPr>
                <w:rFonts w:ascii="Arial" w:eastAsia="Calibri" w:hAnsi="Arial" w:cs="Arial"/>
                <w:i/>
                <w:sz w:val="24"/>
                <w:szCs w:val="24"/>
                <w:vertAlign w:val="superscript"/>
                <w:lang w:eastAsia="en-US"/>
              </w:rPr>
              <w:t>3</w:t>
            </w:r>
          </w:p>
          <w:p w14:paraId="5A59C7D0" w14:textId="77777777" w:rsidR="002C3BA0" w:rsidRPr="001C38AA" w:rsidRDefault="002C3BA0" w:rsidP="001C38AA">
            <w:pPr>
              <w:jc w:val="center"/>
              <w:rPr>
                <w:rFonts w:ascii="Arial" w:eastAsia="Calibri" w:hAnsi="Arial" w:cs="Arial"/>
                <w:i/>
                <w:sz w:val="24"/>
                <w:szCs w:val="24"/>
                <w:lang w:eastAsia="en-US"/>
              </w:rPr>
            </w:pPr>
          </w:p>
        </w:tc>
        <w:tc>
          <w:tcPr>
            <w:tcW w:w="966" w:type="dxa"/>
            <w:shd w:val="clear" w:color="auto" w:fill="auto"/>
          </w:tcPr>
          <w:p w14:paraId="4153605D"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0.00</w:t>
            </w:r>
          </w:p>
        </w:tc>
        <w:tc>
          <w:tcPr>
            <w:tcW w:w="1345" w:type="dxa"/>
            <w:shd w:val="clear" w:color="auto" w:fill="auto"/>
          </w:tcPr>
          <w:p w14:paraId="36A4958B"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25.010</w:t>
            </w:r>
          </w:p>
        </w:tc>
        <w:tc>
          <w:tcPr>
            <w:tcW w:w="1348" w:type="dxa"/>
            <w:shd w:val="clear" w:color="auto" w:fill="auto"/>
          </w:tcPr>
          <w:p w14:paraId="6309D374" w14:textId="77777777" w:rsidR="002C3BA0" w:rsidRPr="001C38AA" w:rsidRDefault="002C3BA0" w:rsidP="001C38AA">
            <w:pPr>
              <w:jc w:val="both"/>
              <w:rPr>
                <w:rFonts w:ascii="Arial" w:eastAsia="Calibri" w:hAnsi="Arial" w:cs="Arial"/>
                <w:i/>
                <w:sz w:val="24"/>
                <w:szCs w:val="24"/>
                <w:lang w:eastAsia="en-US"/>
              </w:rPr>
            </w:pPr>
            <w:r w:rsidRPr="001C38AA">
              <w:rPr>
                <w:rFonts w:ascii="Arial" w:eastAsia="Calibri" w:hAnsi="Arial" w:cs="Arial"/>
                <w:i/>
                <w:sz w:val="24"/>
                <w:szCs w:val="24"/>
                <w:lang w:eastAsia="en-US"/>
              </w:rPr>
              <w:t>0.00</w:t>
            </w:r>
          </w:p>
        </w:tc>
      </w:tr>
      <w:tr w:rsidR="002C3BA0" w:rsidRPr="001C38AA" w14:paraId="3B0DF8D3" w14:textId="77777777" w:rsidTr="00AE5658">
        <w:tc>
          <w:tcPr>
            <w:tcW w:w="717" w:type="dxa"/>
            <w:shd w:val="clear" w:color="auto" w:fill="auto"/>
          </w:tcPr>
          <w:p w14:paraId="66E59562" w14:textId="77777777" w:rsidR="002C3BA0" w:rsidRPr="001C38AA" w:rsidRDefault="002C3BA0" w:rsidP="001C38AA">
            <w:pPr>
              <w:jc w:val="both"/>
              <w:rPr>
                <w:rFonts w:ascii="Arial" w:eastAsia="Calibri" w:hAnsi="Arial" w:cs="Arial"/>
                <w:i/>
                <w:sz w:val="24"/>
                <w:szCs w:val="24"/>
                <w:lang w:eastAsia="en-US"/>
              </w:rPr>
            </w:pPr>
            <w:r w:rsidRPr="001C38AA">
              <w:rPr>
                <w:rFonts w:ascii="Arial" w:eastAsia="Calibri" w:hAnsi="Arial" w:cs="Arial"/>
                <w:i/>
                <w:sz w:val="24"/>
                <w:szCs w:val="24"/>
                <w:lang w:eastAsia="en-US"/>
              </w:rPr>
              <w:t>601.3</w:t>
            </w:r>
          </w:p>
        </w:tc>
        <w:tc>
          <w:tcPr>
            <w:tcW w:w="2113" w:type="dxa"/>
            <w:shd w:val="clear" w:color="auto" w:fill="auto"/>
          </w:tcPr>
          <w:p w14:paraId="10A0B36F" w14:textId="77777777" w:rsidR="002C3BA0" w:rsidRPr="001C38AA" w:rsidRDefault="002C3BA0" w:rsidP="001C38AA">
            <w:pPr>
              <w:jc w:val="both"/>
              <w:rPr>
                <w:rFonts w:ascii="Arial" w:eastAsia="Calibri" w:hAnsi="Arial" w:cs="Arial"/>
                <w:i/>
                <w:sz w:val="24"/>
                <w:szCs w:val="24"/>
                <w:lang w:eastAsia="en-US"/>
              </w:rPr>
            </w:pPr>
            <w:r w:rsidRPr="001C38AA">
              <w:rPr>
                <w:rFonts w:ascii="Arial" w:eastAsia="Calibri" w:hAnsi="Arial" w:cs="Arial"/>
                <w:i/>
                <w:sz w:val="24"/>
                <w:szCs w:val="24"/>
                <w:lang w:eastAsia="en-US"/>
              </w:rPr>
              <w:t>Excavaciones varias en material común seco</w:t>
            </w:r>
          </w:p>
        </w:tc>
        <w:tc>
          <w:tcPr>
            <w:tcW w:w="594" w:type="dxa"/>
            <w:shd w:val="clear" w:color="auto" w:fill="auto"/>
          </w:tcPr>
          <w:p w14:paraId="00107335"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M</w:t>
            </w:r>
            <w:r w:rsidRPr="001C38AA">
              <w:rPr>
                <w:rFonts w:ascii="Arial" w:eastAsia="Calibri" w:hAnsi="Arial" w:cs="Arial"/>
                <w:i/>
                <w:sz w:val="24"/>
                <w:szCs w:val="24"/>
                <w:vertAlign w:val="superscript"/>
                <w:lang w:eastAsia="en-US"/>
              </w:rPr>
              <w:t>3</w:t>
            </w:r>
          </w:p>
        </w:tc>
        <w:tc>
          <w:tcPr>
            <w:tcW w:w="966" w:type="dxa"/>
            <w:shd w:val="clear" w:color="auto" w:fill="auto"/>
          </w:tcPr>
          <w:p w14:paraId="12206F7B"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210</w:t>
            </w:r>
          </w:p>
        </w:tc>
        <w:tc>
          <w:tcPr>
            <w:tcW w:w="1345" w:type="dxa"/>
            <w:shd w:val="clear" w:color="auto" w:fill="auto"/>
          </w:tcPr>
          <w:p w14:paraId="01617025"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10 680</w:t>
            </w:r>
          </w:p>
        </w:tc>
        <w:tc>
          <w:tcPr>
            <w:tcW w:w="1348" w:type="dxa"/>
            <w:shd w:val="clear" w:color="auto" w:fill="auto"/>
          </w:tcPr>
          <w:p w14:paraId="1217EDE4" w14:textId="77777777" w:rsidR="002C3BA0" w:rsidRPr="001C38AA" w:rsidRDefault="002C3BA0" w:rsidP="001C38AA">
            <w:pPr>
              <w:jc w:val="both"/>
              <w:rPr>
                <w:rFonts w:ascii="Arial" w:eastAsia="Calibri" w:hAnsi="Arial" w:cs="Arial"/>
                <w:i/>
                <w:sz w:val="24"/>
                <w:szCs w:val="24"/>
                <w:lang w:eastAsia="en-US"/>
              </w:rPr>
            </w:pPr>
            <w:r w:rsidRPr="001C38AA">
              <w:rPr>
                <w:rFonts w:ascii="Arial" w:eastAsia="Calibri" w:hAnsi="Arial" w:cs="Arial"/>
                <w:i/>
                <w:sz w:val="24"/>
                <w:szCs w:val="24"/>
                <w:lang w:eastAsia="en-US"/>
              </w:rPr>
              <w:t>2 242 800</w:t>
            </w:r>
          </w:p>
        </w:tc>
      </w:tr>
      <w:tr w:rsidR="002C3BA0" w:rsidRPr="001C38AA" w14:paraId="156EBEF0" w14:textId="77777777" w:rsidTr="00AE5658">
        <w:tc>
          <w:tcPr>
            <w:tcW w:w="717" w:type="dxa"/>
            <w:shd w:val="clear" w:color="auto" w:fill="auto"/>
          </w:tcPr>
          <w:p w14:paraId="220F7DE4" w14:textId="77777777" w:rsidR="002C3BA0" w:rsidRPr="001C38AA" w:rsidRDefault="002C3BA0" w:rsidP="001C38AA">
            <w:pPr>
              <w:jc w:val="both"/>
              <w:rPr>
                <w:rFonts w:ascii="Arial" w:eastAsia="Calibri" w:hAnsi="Arial" w:cs="Arial"/>
                <w:i/>
                <w:sz w:val="24"/>
                <w:szCs w:val="24"/>
                <w:lang w:eastAsia="en-US"/>
              </w:rPr>
            </w:pPr>
            <w:r w:rsidRPr="001C38AA">
              <w:rPr>
                <w:rFonts w:ascii="Arial" w:eastAsia="Calibri" w:hAnsi="Arial" w:cs="Arial"/>
                <w:i/>
                <w:sz w:val="24"/>
                <w:szCs w:val="24"/>
                <w:lang w:eastAsia="en-US"/>
              </w:rPr>
              <w:t>601.4</w:t>
            </w:r>
          </w:p>
        </w:tc>
        <w:tc>
          <w:tcPr>
            <w:tcW w:w="2113" w:type="dxa"/>
            <w:shd w:val="clear" w:color="auto" w:fill="auto"/>
          </w:tcPr>
          <w:p w14:paraId="475D6B92" w14:textId="77777777" w:rsidR="002C3BA0" w:rsidRPr="001C38AA" w:rsidRDefault="002C3BA0" w:rsidP="001C38AA">
            <w:pPr>
              <w:jc w:val="both"/>
              <w:rPr>
                <w:rFonts w:ascii="Arial" w:eastAsia="Calibri" w:hAnsi="Arial" w:cs="Arial"/>
                <w:b/>
                <w:i/>
                <w:sz w:val="24"/>
                <w:szCs w:val="24"/>
                <w:lang w:eastAsia="en-US"/>
              </w:rPr>
            </w:pPr>
            <w:r w:rsidRPr="001C38AA">
              <w:rPr>
                <w:rFonts w:ascii="Arial" w:eastAsia="Calibri" w:hAnsi="Arial" w:cs="Arial"/>
                <w:i/>
                <w:sz w:val="24"/>
                <w:szCs w:val="24"/>
                <w:lang w:eastAsia="en-US"/>
              </w:rPr>
              <w:t>Excavaciones varias en material común bajo agua</w:t>
            </w:r>
          </w:p>
        </w:tc>
        <w:tc>
          <w:tcPr>
            <w:tcW w:w="594" w:type="dxa"/>
            <w:shd w:val="clear" w:color="auto" w:fill="auto"/>
          </w:tcPr>
          <w:p w14:paraId="65F48E69"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M</w:t>
            </w:r>
            <w:r w:rsidRPr="001C38AA">
              <w:rPr>
                <w:rFonts w:ascii="Arial" w:eastAsia="Calibri" w:hAnsi="Arial" w:cs="Arial"/>
                <w:i/>
                <w:sz w:val="24"/>
                <w:szCs w:val="24"/>
                <w:vertAlign w:val="superscript"/>
                <w:lang w:eastAsia="en-US"/>
              </w:rPr>
              <w:t>3</w:t>
            </w:r>
          </w:p>
        </w:tc>
        <w:tc>
          <w:tcPr>
            <w:tcW w:w="966" w:type="dxa"/>
            <w:shd w:val="clear" w:color="auto" w:fill="auto"/>
          </w:tcPr>
          <w:p w14:paraId="72085232"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131,4</w:t>
            </w:r>
          </w:p>
        </w:tc>
        <w:tc>
          <w:tcPr>
            <w:tcW w:w="1345" w:type="dxa"/>
            <w:shd w:val="clear" w:color="auto" w:fill="auto"/>
          </w:tcPr>
          <w:p w14:paraId="44463243"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16 330</w:t>
            </w:r>
          </w:p>
        </w:tc>
        <w:tc>
          <w:tcPr>
            <w:tcW w:w="1348" w:type="dxa"/>
            <w:shd w:val="clear" w:color="auto" w:fill="auto"/>
          </w:tcPr>
          <w:p w14:paraId="540315F8" w14:textId="77777777" w:rsidR="002C3BA0" w:rsidRPr="001C38AA" w:rsidRDefault="002C3BA0" w:rsidP="001C38AA">
            <w:pPr>
              <w:jc w:val="both"/>
              <w:rPr>
                <w:rFonts w:ascii="Arial" w:eastAsia="Calibri" w:hAnsi="Arial" w:cs="Arial"/>
                <w:i/>
                <w:sz w:val="24"/>
                <w:szCs w:val="24"/>
                <w:lang w:eastAsia="en-US"/>
              </w:rPr>
            </w:pPr>
            <w:r w:rsidRPr="001C38AA">
              <w:rPr>
                <w:rFonts w:ascii="Arial" w:eastAsia="Calibri" w:hAnsi="Arial" w:cs="Arial"/>
                <w:i/>
                <w:sz w:val="24"/>
                <w:szCs w:val="24"/>
                <w:lang w:eastAsia="en-US"/>
              </w:rPr>
              <w:t>2 145 762</w:t>
            </w:r>
          </w:p>
        </w:tc>
      </w:tr>
      <w:tr w:rsidR="002C3BA0" w:rsidRPr="001C38AA" w14:paraId="3DA8DA54" w14:textId="77777777" w:rsidTr="00AE5658">
        <w:tc>
          <w:tcPr>
            <w:tcW w:w="717" w:type="dxa"/>
            <w:shd w:val="clear" w:color="auto" w:fill="auto"/>
          </w:tcPr>
          <w:p w14:paraId="549FA99E" w14:textId="77777777" w:rsidR="002C3BA0" w:rsidRPr="001C38AA" w:rsidRDefault="002C3BA0" w:rsidP="001C38AA">
            <w:pPr>
              <w:jc w:val="both"/>
              <w:rPr>
                <w:rFonts w:ascii="Arial" w:eastAsia="Calibri" w:hAnsi="Arial" w:cs="Arial"/>
                <w:i/>
                <w:sz w:val="24"/>
                <w:szCs w:val="24"/>
                <w:lang w:eastAsia="en-US"/>
              </w:rPr>
            </w:pPr>
            <w:r w:rsidRPr="001C38AA">
              <w:rPr>
                <w:rFonts w:ascii="Arial" w:eastAsia="Calibri" w:hAnsi="Arial" w:cs="Arial"/>
                <w:i/>
                <w:sz w:val="24"/>
                <w:szCs w:val="24"/>
                <w:lang w:eastAsia="en-US"/>
              </w:rPr>
              <w:t>(…)</w:t>
            </w:r>
          </w:p>
        </w:tc>
        <w:tc>
          <w:tcPr>
            <w:tcW w:w="2113" w:type="dxa"/>
            <w:shd w:val="clear" w:color="auto" w:fill="auto"/>
          </w:tcPr>
          <w:p w14:paraId="0C3B0797" w14:textId="77777777" w:rsidR="002C3BA0" w:rsidRPr="001C38AA" w:rsidRDefault="002C3BA0" w:rsidP="001C38AA">
            <w:pPr>
              <w:jc w:val="both"/>
              <w:rPr>
                <w:rFonts w:ascii="Arial" w:eastAsia="Calibri" w:hAnsi="Arial" w:cs="Arial"/>
                <w:i/>
                <w:sz w:val="24"/>
                <w:szCs w:val="24"/>
                <w:lang w:eastAsia="en-US"/>
              </w:rPr>
            </w:pPr>
            <w:r w:rsidRPr="001C38AA">
              <w:rPr>
                <w:rFonts w:ascii="Arial" w:eastAsia="Calibri" w:hAnsi="Arial" w:cs="Arial"/>
                <w:i/>
                <w:sz w:val="24"/>
                <w:szCs w:val="24"/>
                <w:lang w:eastAsia="en-US"/>
              </w:rPr>
              <w:t>(…)</w:t>
            </w:r>
          </w:p>
        </w:tc>
        <w:tc>
          <w:tcPr>
            <w:tcW w:w="594" w:type="dxa"/>
            <w:shd w:val="clear" w:color="auto" w:fill="auto"/>
          </w:tcPr>
          <w:p w14:paraId="4F9EE2A1" w14:textId="77777777" w:rsidR="002C3BA0" w:rsidRPr="001C38AA" w:rsidRDefault="002C3BA0" w:rsidP="001C38AA">
            <w:pPr>
              <w:jc w:val="center"/>
              <w:rPr>
                <w:rFonts w:ascii="Arial" w:eastAsia="Calibri" w:hAnsi="Arial" w:cs="Arial"/>
                <w:i/>
                <w:sz w:val="24"/>
                <w:szCs w:val="24"/>
                <w:lang w:eastAsia="en-US"/>
              </w:rPr>
            </w:pPr>
          </w:p>
        </w:tc>
        <w:tc>
          <w:tcPr>
            <w:tcW w:w="966" w:type="dxa"/>
            <w:shd w:val="clear" w:color="auto" w:fill="auto"/>
          </w:tcPr>
          <w:p w14:paraId="1D690BDD" w14:textId="77777777" w:rsidR="002C3BA0" w:rsidRPr="001C38AA" w:rsidRDefault="002C3BA0" w:rsidP="001C38AA">
            <w:pPr>
              <w:jc w:val="center"/>
              <w:rPr>
                <w:rFonts w:ascii="Arial" w:eastAsia="Calibri" w:hAnsi="Arial" w:cs="Arial"/>
                <w:i/>
                <w:sz w:val="24"/>
                <w:szCs w:val="24"/>
                <w:lang w:eastAsia="en-US"/>
              </w:rPr>
            </w:pPr>
          </w:p>
        </w:tc>
        <w:tc>
          <w:tcPr>
            <w:tcW w:w="1345" w:type="dxa"/>
            <w:shd w:val="clear" w:color="auto" w:fill="auto"/>
          </w:tcPr>
          <w:p w14:paraId="61F8DACD" w14:textId="77777777" w:rsidR="002C3BA0" w:rsidRPr="001C38AA" w:rsidRDefault="002C3BA0" w:rsidP="001C38AA">
            <w:pPr>
              <w:jc w:val="center"/>
              <w:rPr>
                <w:rFonts w:ascii="Arial" w:eastAsia="Calibri" w:hAnsi="Arial" w:cs="Arial"/>
                <w:i/>
                <w:sz w:val="24"/>
                <w:szCs w:val="24"/>
                <w:lang w:eastAsia="en-US"/>
              </w:rPr>
            </w:pPr>
          </w:p>
        </w:tc>
        <w:tc>
          <w:tcPr>
            <w:tcW w:w="1348" w:type="dxa"/>
            <w:shd w:val="clear" w:color="auto" w:fill="auto"/>
          </w:tcPr>
          <w:p w14:paraId="22EEC92F" w14:textId="77777777" w:rsidR="002C3BA0" w:rsidRPr="001C38AA" w:rsidRDefault="002C3BA0" w:rsidP="001C38AA">
            <w:pPr>
              <w:jc w:val="both"/>
              <w:rPr>
                <w:rFonts w:ascii="Arial" w:eastAsia="Calibri" w:hAnsi="Arial" w:cs="Arial"/>
                <w:i/>
                <w:sz w:val="24"/>
                <w:szCs w:val="24"/>
                <w:lang w:eastAsia="en-US"/>
              </w:rPr>
            </w:pPr>
          </w:p>
        </w:tc>
      </w:tr>
      <w:tr w:rsidR="002C3BA0" w:rsidRPr="001C38AA" w14:paraId="7B3E1398" w14:textId="77777777" w:rsidTr="00AE5658">
        <w:tc>
          <w:tcPr>
            <w:tcW w:w="717" w:type="dxa"/>
            <w:shd w:val="clear" w:color="auto" w:fill="auto"/>
          </w:tcPr>
          <w:p w14:paraId="11CCA295" w14:textId="77777777" w:rsidR="002C3BA0" w:rsidRPr="001C38AA" w:rsidRDefault="002C3BA0" w:rsidP="001C38AA">
            <w:pPr>
              <w:jc w:val="both"/>
              <w:rPr>
                <w:rFonts w:ascii="Arial" w:eastAsia="Calibri" w:hAnsi="Arial" w:cs="Arial"/>
                <w:i/>
                <w:sz w:val="24"/>
                <w:szCs w:val="24"/>
                <w:lang w:eastAsia="en-US"/>
              </w:rPr>
            </w:pPr>
            <w:r w:rsidRPr="001C38AA">
              <w:rPr>
                <w:rFonts w:ascii="Arial" w:eastAsia="Calibri" w:hAnsi="Arial" w:cs="Arial"/>
                <w:i/>
                <w:sz w:val="24"/>
                <w:szCs w:val="24"/>
                <w:lang w:eastAsia="en-US"/>
              </w:rPr>
              <w:t>681.1</w:t>
            </w:r>
          </w:p>
        </w:tc>
        <w:tc>
          <w:tcPr>
            <w:tcW w:w="2113" w:type="dxa"/>
            <w:shd w:val="clear" w:color="auto" w:fill="auto"/>
          </w:tcPr>
          <w:p w14:paraId="7285EE57" w14:textId="77777777" w:rsidR="002C3BA0" w:rsidRPr="001C38AA" w:rsidRDefault="002C3BA0" w:rsidP="001C38AA">
            <w:pPr>
              <w:jc w:val="both"/>
              <w:rPr>
                <w:rFonts w:ascii="Arial" w:eastAsia="Calibri" w:hAnsi="Arial" w:cs="Arial"/>
                <w:i/>
                <w:sz w:val="24"/>
                <w:szCs w:val="24"/>
                <w:lang w:eastAsia="en-US"/>
              </w:rPr>
            </w:pPr>
            <w:r w:rsidRPr="001C38AA">
              <w:rPr>
                <w:rFonts w:ascii="Arial" w:eastAsia="Calibri" w:hAnsi="Arial" w:cs="Arial"/>
                <w:i/>
                <w:sz w:val="24"/>
                <w:szCs w:val="24"/>
                <w:lang w:eastAsia="en-US"/>
              </w:rPr>
              <w:t xml:space="preserve">Gaviones </w:t>
            </w:r>
          </w:p>
        </w:tc>
        <w:tc>
          <w:tcPr>
            <w:tcW w:w="594" w:type="dxa"/>
            <w:shd w:val="clear" w:color="auto" w:fill="auto"/>
          </w:tcPr>
          <w:p w14:paraId="171572FF"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M</w:t>
            </w:r>
            <w:r w:rsidRPr="001C38AA">
              <w:rPr>
                <w:rFonts w:ascii="Arial" w:eastAsia="Calibri" w:hAnsi="Arial" w:cs="Arial"/>
                <w:i/>
                <w:sz w:val="24"/>
                <w:szCs w:val="24"/>
                <w:vertAlign w:val="superscript"/>
                <w:lang w:eastAsia="en-US"/>
              </w:rPr>
              <w:t>3</w:t>
            </w:r>
          </w:p>
        </w:tc>
        <w:tc>
          <w:tcPr>
            <w:tcW w:w="966" w:type="dxa"/>
            <w:shd w:val="clear" w:color="auto" w:fill="auto"/>
          </w:tcPr>
          <w:p w14:paraId="2CE96FFD"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60.00</w:t>
            </w:r>
          </w:p>
        </w:tc>
        <w:tc>
          <w:tcPr>
            <w:tcW w:w="1345" w:type="dxa"/>
            <w:shd w:val="clear" w:color="auto" w:fill="auto"/>
          </w:tcPr>
          <w:p w14:paraId="1279FE1A"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72 192</w:t>
            </w:r>
          </w:p>
        </w:tc>
        <w:tc>
          <w:tcPr>
            <w:tcW w:w="1348" w:type="dxa"/>
            <w:shd w:val="clear" w:color="auto" w:fill="auto"/>
          </w:tcPr>
          <w:p w14:paraId="6D15DFF8" w14:textId="77777777" w:rsidR="002C3BA0" w:rsidRPr="001C38AA" w:rsidRDefault="002C3BA0" w:rsidP="001C38AA">
            <w:pPr>
              <w:jc w:val="both"/>
              <w:rPr>
                <w:rFonts w:ascii="Arial" w:eastAsia="Calibri" w:hAnsi="Arial" w:cs="Arial"/>
                <w:i/>
                <w:sz w:val="24"/>
                <w:szCs w:val="24"/>
                <w:lang w:eastAsia="en-US"/>
              </w:rPr>
            </w:pPr>
            <w:r w:rsidRPr="001C38AA">
              <w:rPr>
                <w:rFonts w:ascii="Arial" w:eastAsia="Calibri" w:hAnsi="Arial" w:cs="Arial"/>
                <w:i/>
                <w:sz w:val="24"/>
                <w:szCs w:val="24"/>
                <w:lang w:eastAsia="en-US"/>
              </w:rPr>
              <w:t>4 331 520</w:t>
            </w:r>
          </w:p>
        </w:tc>
      </w:tr>
      <w:tr w:rsidR="002C3BA0" w:rsidRPr="001C38AA" w14:paraId="2E69EAEC" w14:textId="77777777" w:rsidTr="00AE5658">
        <w:tc>
          <w:tcPr>
            <w:tcW w:w="717" w:type="dxa"/>
            <w:shd w:val="clear" w:color="auto" w:fill="auto"/>
          </w:tcPr>
          <w:p w14:paraId="17829AA5" w14:textId="77777777" w:rsidR="002C3BA0" w:rsidRPr="001C38AA" w:rsidRDefault="002C3BA0" w:rsidP="001C38AA">
            <w:pPr>
              <w:jc w:val="both"/>
              <w:rPr>
                <w:rFonts w:ascii="Arial" w:eastAsia="Calibri" w:hAnsi="Arial" w:cs="Arial"/>
                <w:i/>
                <w:sz w:val="24"/>
                <w:szCs w:val="24"/>
                <w:lang w:eastAsia="en-US"/>
              </w:rPr>
            </w:pPr>
            <w:r w:rsidRPr="001C38AA">
              <w:rPr>
                <w:rFonts w:ascii="Arial" w:eastAsia="Calibri" w:hAnsi="Arial" w:cs="Arial"/>
                <w:i/>
                <w:sz w:val="24"/>
                <w:szCs w:val="24"/>
                <w:lang w:eastAsia="en-US"/>
              </w:rPr>
              <w:t>(…)</w:t>
            </w:r>
          </w:p>
        </w:tc>
        <w:tc>
          <w:tcPr>
            <w:tcW w:w="2113" w:type="dxa"/>
            <w:shd w:val="clear" w:color="auto" w:fill="auto"/>
          </w:tcPr>
          <w:p w14:paraId="08735920" w14:textId="77777777" w:rsidR="002C3BA0" w:rsidRPr="001C38AA" w:rsidRDefault="002C3BA0" w:rsidP="001C38AA">
            <w:pPr>
              <w:jc w:val="both"/>
              <w:rPr>
                <w:rFonts w:ascii="Arial" w:eastAsia="Calibri" w:hAnsi="Arial" w:cs="Arial"/>
                <w:i/>
                <w:sz w:val="24"/>
                <w:szCs w:val="24"/>
                <w:lang w:eastAsia="en-US"/>
              </w:rPr>
            </w:pPr>
            <w:r w:rsidRPr="001C38AA">
              <w:rPr>
                <w:rFonts w:ascii="Arial" w:eastAsia="Calibri" w:hAnsi="Arial" w:cs="Arial"/>
                <w:i/>
                <w:sz w:val="24"/>
                <w:szCs w:val="24"/>
                <w:lang w:eastAsia="en-US"/>
              </w:rPr>
              <w:t>(…)</w:t>
            </w:r>
          </w:p>
        </w:tc>
        <w:tc>
          <w:tcPr>
            <w:tcW w:w="594" w:type="dxa"/>
            <w:shd w:val="clear" w:color="auto" w:fill="auto"/>
          </w:tcPr>
          <w:p w14:paraId="4C2EE868" w14:textId="77777777" w:rsidR="002C3BA0" w:rsidRPr="001C38AA" w:rsidRDefault="002C3BA0" w:rsidP="001C38AA">
            <w:pPr>
              <w:jc w:val="center"/>
              <w:rPr>
                <w:rFonts w:ascii="Arial" w:eastAsia="Calibri" w:hAnsi="Arial" w:cs="Arial"/>
                <w:i/>
                <w:sz w:val="24"/>
                <w:szCs w:val="24"/>
                <w:lang w:eastAsia="en-US"/>
              </w:rPr>
            </w:pPr>
          </w:p>
        </w:tc>
        <w:tc>
          <w:tcPr>
            <w:tcW w:w="966" w:type="dxa"/>
            <w:shd w:val="clear" w:color="auto" w:fill="auto"/>
          </w:tcPr>
          <w:p w14:paraId="3E96B812" w14:textId="77777777" w:rsidR="002C3BA0" w:rsidRPr="001C38AA" w:rsidRDefault="002C3BA0" w:rsidP="001C38AA">
            <w:pPr>
              <w:jc w:val="center"/>
              <w:rPr>
                <w:rFonts w:ascii="Arial" w:eastAsia="Calibri" w:hAnsi="Arial" w:cs="Arial"/>
                <w:i/>
                <w:sz w:val="24"/>
                <w:szCs w:val="24"/>
                <w:lang w:eastAsia="en-US"/>
              </w:rPr>
            </w:pPr>
          </w:p>
        </w:tc>
        <w:tc>
          <w:tcPr>
            <w:tcW w:w="1345" w:type="dxa"/>
            <w:shd w:val="clear" w:color="auto" w:fill="auto"/>
          </w:tcPr>
          <w:p w14:paraId="37205FA9" w14:textId="77777777" w:rsidR="002C3BA0" w:rsidRPr="001C38AA" w:rsidRDefault="002C3BA0" w:rsidP="001C38AA">
            <w:pPr>
              <w:jc w:val="center"/>
              <w:rPr>
                <w:rFonts w:ascii="Arial" w:eastAsia="Calibri" w:hAnsi="Arial" w:cs="Arial"/>
                <w:i/>
                <w:sz w:val="24"/>
                <w:szCs w:val="24"/>
                <w:lang w:eastAsia="en-US"/>
              </w:rPr>
            </w:pPr>
          </w:p>
        </w:tc>
        <w:tc>
          <w:tcPr>
            <w:tcW w:w="1348" w:type="dxa"/>
            <w:shd w:val="clear" w:color="auto" w:fill="auto"/>
          </w:tcPr>
          <w:p w14:paraId="7002970E" w14:textId="77777777" w:rsidR="002C3BA0" w:rsidRPr="001C38AA" w:rsidRDefault="002C3BA0" w:rsidP="001C38AA">
            <w:pPr>
              <w:jc w:val="both"/>
              <w:rPr>
                <w:rFonts w:ascii="Arial" w:eastAsia="Calibri" w:hAnsi="Arial" w:cs="Arial"/>
                <w:i/>
                <w:sz w:val="24"/>
                <w:szCs w:val="24"/>
                <w:lang w:eastAsia="en-US"/>
              </w:rPr>
            </w:pPr>
          </w:p>
        </w:tc>
      </w:tr>
      <w:tr w:rsidR="002C3BA0" w:rsidRPr="001C38AA" w14:paraId="29861E66" w14:textId="77777777" w:rsidTr="00AE5658">
        <w:tc>
          <w:tcPr>
            <w:tcW w:w="717" w:type="dxa"/>
            <w:shd w:val="clear" w:color="auto" w:fill="auto"/>
          </w:tcPr>
          <w:p w14:paraId="30663CDF" w14:textId="77777777" w:rsidR="002C3BA0" w:rsidRPr="001C38AA" w:rsidRDefault="002C3BA0" w:rsidP="001C38AA">
            <w:pPr>
              <w:jc w:val="both"/>
              <w:rPr>
                <w:rFonts w:ascii="Arial" w:eastAsia="Calibri" w:hAnsi="Arial" w:cs="Arial"/>
                <w:i/>
                <w:sz w:val="24"/>
                <w:szCs w:val="24"/>
                <w:lang w:eastAsia="en-US"/>
              </w:rPr>
            </w:pPr>
            <w:r w:rsidRPr="001C38AA">
              <w:rPr>
                <w:rFonts w:ascii="Arial" w:eastAsia="Calibri" w:hAnsi="Arial" w:cs="Arial"/>
                <w:i/>
                <w:sz w:val="24"/>
                <w:szCs w:val="24"/>
                <w:lang w:eastAsia="en-US"/>
              </w:rPr>
              <w:t>681.1</w:t>
            </w:r>
          </w:p>
        </w:tc>
        <w:tc>
          <w:tcPr>
            <w:tcW w:w="2113" w:type="dxa"/>
            <w:shd w:val="clear" w:color="auto" w:fill="auto"/>
          </w:tcPr>
          <w:p w14:paraId="5D3A0862" w14:textId="77777777" w:rsidR="002C3BA0" w:rsidRPr="001C38AA" w:rsidRDefault="002C3BA0" w:rsidP="001C38AA">
            <w:pPr>
              <w:jc w:val="both"/>
              <w:rPr>
                <w:rFonts w:ascii="Arial" w:eastAsia="Calibri" w:hAnsi="Arial" w:cs="Arial"/>
                <w:i/>
                <w:sz w:val="24"/>
                <w:szCs w:val="24"/>
                <w:lang w:eastAsia="en-US"/>
              </w:rPr>
            </w:pPr>
            <w:r w:rsidRPr="001C38AA">
              <w:rPr>
                <w:rFonts w:ascii="Arial" w:eastAsia="Calibri" w:hAnsi="Arial" w:cs="Arial"/>
                <w:i/>
                <w:sz w:val="24"/>
                <w:szCs w:val="24"/>
                <w:lang w:eastAsia="en-US"/>
              </w:rPr>
              <w:t>Mayor cantidad de obra realizada en gaviones</w:t>
            </w:r>
          </w:p>
        </w:tc>
        <w:tc>
          <w:tcPr>
            <w:tcW w:w="594" w:type="dxa"/>
            <w:shd w:val="clear" w:color="auto" w:fill="auto"/>
          </w:tcPr>
          <w:p w14:paraId="16607B7C"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M</w:t>
            </w:r>
            <w:r w:rsidRPr="001C38AA">
              <w:rPr>
                <w:rFonts w:ascii="Arial" w:eastAsia="Calibri" w:hAnsi="Arial" w:cs="Arial"/>
                <w:i/>
                <w:sz w:val="24"/>
                <w:szCs w:val="24"/>
                <w:vertAlign w:val="superscript"/>
                <w:lang w:eastAsia="en-US"/>
              </w:rPr>
              <w:t>3</w:t>
            </w:r>
          </w:p>
        </w:tc>
        <w:tc>
          <w:tcPr>
            <w:tcW w:w="966" w:type="dxa"/>
            <w:shd w:val="clear" w:color="auto" w:fill="auto"/>
          </w:tcPr>
          <w:p w14:paraId="0E6DFC65"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47.00</w:t>
            </w:r>
          </w:p>
        </w:tc>
        <w:tc>
          <w:tcPr>
            <w:tcW w:w="1345" w:type="dxa"/>
            <w:shd w:val="clear" w:color="auto" w:fill="auto"/>
          </w:tcPr>
          <w:p w14:paraId="2C7878F2"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72 192</w:t>
            </w:r>
          </w:p>
        </w:tc>
        <w:tc>
          <w:tcPr>
            <w:tcW w:w="1348" w:type="dxa"/>
            <w:shd w:val="clear" w:color="auto" w:fill="auto"/>
          </w:tcPr>
          <w:p w14:paraId="24C4B5FB" w14:textId="77777777" w:rsidR="002C3BA0" w:rsidRPr="001C38AA" w:rsidRDefault="002C3BA0" w:rsidP="001C38AA">
            <w:pPr>
              <w:jc w:val="both"/>
              <w:rPr>
                <w:rFonts w:ascii="Arial" w:eastAsia="Calibri" w:hAnsi="Arial" w:cs="Arial"/>
                <w:i/>
                <w:sz w:val="24"/>
                <w:szCs w:val="24"/>
                <w:lang w:eastAsia="en-US"/>
              </w:rPr>
            </w:pPr>
            <w:r w:rsidRPr="001C38AA">
              <w:rPr>
                <w:rFonts w:ascii="Arial" w:eastAsia="Calibri" w:hAnsi="Arial" w:cs="Arial"/>
                <w:i/>
                <w:sz w:val="24"/>
                <w:szCs w:val="24"/>
                <w:lang w:eastAsia="en-US"/>
              </w:rPr>
              <w:t>3 393 024</w:t>
            </w:r>
          </w:p>
        </w:tc>
      </w:tr>
      <w:tr w:rsidR="002C3BA0" w:rsidRPr="001C38AA" w14:paraId="5F4B9C32" w14:textId="77777777" w:rsidTr="00AE5658">
        <w:tc>
          <w:tcPr>
            <w:tcW w:w="717" w:type="dxa"/>
            <w:shd w:val="clear" w:color="auto" w:fill="auto"/>
          </w:tcPr>
          <w:p w14:paraId="1948FC15" w14:textId="77777777" w:rsidR="002C3BA0" w:rsidRPr="001C38AA" w:rsidRDefault="002C3BA0" w:rsidP="001C38AA">
            <w:pPr>
              <w:jc w:val="both"/>
              <w:rPr>
                <w:rFonts w:ascii="Arial" w:eastAsia="Calibri" w:hAnsi="Arial" w:cs="Arial"/>
                <w:i/>
                <w:sz w:val="24"/>
                <w:szCs w:val="24"/>
                <w:lang w:eastAsia="en-US"/>
              </w:rPr>
            </w:pPr>
            <w:r w:rsidRPr="001C38AA">
              <w:rPr>
                <w:rFonts w:ascii="Arial" w:eastAsia="Calibri" w:hAnsi="Arial" w:cs="Arial"/>
                <w:i/>
                <w:sz w:val="24"/>
                <w:szCs w:val="24"/>
                <w:lang w:eastAsia="en-US"/>
              </w:rPr>
              <w:t>(…)</w:t>
            </w:r>
          </w:p>
        </w:tc>
        <w:tc>
          <w:tcPr>
            <w:tcW w:w="2113" w:type="dxa"/>
            <w:shd w:val="clear" w:color="auto" w:fill="auto"/>
          </w:tcPr>
          <w:p w14:paraId="1FFB80FB" w14:textId="77777777" w:rsidR="002C3BA0" w:rsidRPr="001C38AA" w:rsidRDefault="002C3BA0" w:rsidP="001C38AA">
            <w:pPr>
              <w:jc w:val="both"/>
              <w:rPr>
                <w:rFonts w:ascii="Arial" w:eastAsia="Calibri" w:hAnsi="Arial" w:cs="Arial"/>
                <w:i/>
                <w:sz w:val="24"/>
                <w:szCs w:val="24"/>
                <w:lang w:eastAsia="en-US"/>
              </w:rPr>
            </w:pPr>
            <w:r w:rsidRPr="001C38AA">
              <w:rPr>
                <w:rFonts w:ascii="Arial" w:eastAsia="Calibri" w:hAnsi="Arial" w:cs="Arial"/>
                <w:i/>
                <w:sz w:val="24"/>
                <w:szCs w:val="24"/>
                <w:lang w:eastAsia="en-US"/>
              </w:rPr>
              <w:t>(…)</w:t>
            </w:r>
          </w:p>
        </w:tc>
        <w:tc>
          <w:tcPr>
            <w:tcW w:w="594" w:type="dxa"/>
            <w:shd w:val="clear" w:color="auto" w:fill="auto"/>
          </w:tcPr>
          <w:p w14:paraId="0E8FDE60" w14:textId="77777777" w:rsidR="002C3BA0" w:rsidRPr="001C38AA" w:rsidRDefault="002C3BA0" w:rsidP="001C38AA">
            <w:pPr>
              <w:jc w:val="center"/>
              <w:rPr>
                <w:rFonts w:ascii="Arial" w:eastAsia="Calibri" w:hAnsi="Arial" w:cs="Arial"/>
                <w:i/>
                <w:sz w:val="24"/>
                <w:szCs w:val="24"/>
                <w:lang w:eastAsia="en-US"/>
              </w:rPr>
            </w:pPr>
          </w:p>
        </w:tc>
        <w:tc>
          <w:tcPr>
            <w:tcW w:w="966" w:type="dxa"/>
            <w:shd w:val="clear" w:color="auto" w:fill="auto"/>
          </w:tcPr>
          <w:p w14:paraId="4052BD66" w14:textId="77777777" w:rsidR="002C3BA0" w:rsidRPr="001C38AA" w:rsidRDefault="002C3BA0" w:rsidP="001C38AA">
            <w:pPr>
              <w:jc w:val="center"/>
              <w:rPr>
                <w:rFonts w:ascii="Arial" w:eastAsia="Calibri" w:hAnsi="Arial" w:cs="Arial"/>
                <w:i/>
                <w:sz w:val="24"/>
                <w:szCs w:val="24"/>
                <w:lang w:eastAsia="en-US"/>
              </w:rPr>
            </w:pPr>
          </w:p>
        </w:tc>
        <w:tc>
          <w:tcPr>
            <w:tcW w:w="1345" w:type="dxa"/>
            <w:shd w:val="clear" w:color="auto" w:fill="auto"/>
          </w:tcPr>
          <w:p w14:paraId="4138D88F" w14:textId="77777777" w:rsidR="002C3BA0" w:rsidRPr="001C38AA" w:rsidRDefault="002C3BA0" w:rsidP="001C38AA">
            <w:pPr>
              <w:jc w:val="center"/>
              <w:rPr>
                <w:rFonts w:ascii="Arial" w:eastAsia="Calibri" w:hAnsi="Arial" w:cs="Arial"/>
                <w:i/>
                <w:sz w:val="24"/>
                <w:szCs w:val="24"/>
                <w:lang w:eastAsia="en-US"/>
              </w:rPr>
            </w:pPr>
          </w:p>
        </w:tc>
        <w:tc>
          <w:tcPr>
            <w:tcW w:w="1348" w:type="dxa"/>
            <w:shd w:val="clear" w:color="auto" w:fill="auto"/>
          </w:tcPr>
          <w:p w14:paraId="3CD8AC02" w14:textId="77777777" w:rsidR="002C3BA0" w:rsidRPr="001C38AA" w:rsidRDefault="002C3BA0" w:rsidP="001C38AA">
            <w:pPr>
              <w:jc w:val="both"/>
              <w:rPr>
                <w:rFonts w:ascii="Arial" w:eastAsia="Calibri" w:hAnsi="Arial" w:cs="Arial"/>
                <w:i/>
                <w:sz w:val="24"/>
                <w:szCs w:val="24"/>
                <w:lang w:eastAsia="en-US"/>
              </w:rPr>
            </w:pPr>
          </w:p>
        </w:tc>
      </w:tr>
      <w:tr w:rsidR="002C3BA0" w:rsidRPr="001C38AA" w14:paraId="6DF68AFF" w14:textId="77777777" w:rsidTr="00AE5658">
        <w:tc>
          <w:tcPr>
            <w:tcW w:w="717" w:type="dxa"/>
            <w:shd w:val="clear" w:color="auto" w:fill="auto"/>
          </w:tcPr>
          <w:p w14:paraId="72B41156" w14:textId="77777777" w:rsidR="002C3BA0" w:rsidRPr="001C38AA" w:rsidRDefault="002C3BA0" w:rsidP="001C38AA">
            <w:pPr>
              <w:jc w:val="both"/>
              <w:rPr>
                <w:rFonts w:ascii="Arial" w:eastAsia="Calibri" w:hAnsi="Arial" w:cs="Arial"/>
                <w:i/>
                <w:sz w:val="24"/>
                <w:szCs w:val="24"/>
                <w:lang w:eastAsia="en-US"/>
              </w:rPr>
            </w:pPr>
          </w:p>
        </w:tc>
        <w:tc>
          <w:tcPr>
            <w:tcW w:w="2113" w:type="dxa"/>
            <w:shd w:val="clear" w:color="auto" w:fill="auto"/>
          </w:tcPr>
          <w:p w14:paraId="010A1505" w14:textId="77777777" w:rsidR="002C3BA0" w:rsidRPr="001C38AA" w:rsidRDefault="002C3BA0" w:rsidP="001C38AA">
            <w:pPr>
              <w:jc w:val="both"/>
              <w:rPr>
                <w:rFonts w:ascii="Arial" w:eastAsia="Calibri" w:hAnsi="Arial" w:cs="Arial"/>
                <w:b/>
                <w:i/>
                <w:sz w:val="24"/>
                <w:szCs w:val="24"/>
                <w:lang w:eastAsia="en-US"/>
              </w:rPr>
            </w:pPr>
            <w:r w:rsidRPr="001C38AA">
              <w:rPr>
                <w:rFonts w:ascii="Arial" w:eastAsia="Calibri" w:hAnsi="Arial" w:cs="Arial"/>
                <w:b/>
                <w:i/>
                <w:sz w:val="24"/>
                <w:szCs w:val="24"/>
                <w:lang w:eastAsia="en-US"/>
              </w:rPr>
              <w:t>ITEMS NO PREVISTOS</w:t>
            </w:r>
          </w:p>
        </w:tc>
        <w:tc>
          <w:tcPr>
            <w:tcW w:w="594" w:type="dxa"/>
            <w:shd w:val="clear" w:color="auto" w:fill="auto"/>
          </w:tcPr>
          <w:p w14:paraId="7AD50F32" w14:textId="77777777" w:rsidR="002C3BA0" w:rsidRPr="001C38AA" w:rsidRDefault="002C3BA0" w:rsidP="001C38AA">
            <w:pPr>
              <w:jc w:val="center"/>
              <w:rPr>
                <w:rFonts w:ascii="Arial" w:eastAsia="Calibri" w:hAnsi="Arial" w:cs="Arial"/>
                <w:i/>
                <w:sz w:val="24"/>
                <w:szCs w:val="24"/>
                <w:lang w:eastAsia="en-US"/>
              </w:rPr>
            </w:pPr>
          </w:p>
        </w:tc>
        <w:tc>
          <w:tcPr>
            <w:tcW w:w="966" w:type="dxa"/>
            <w:shd w:val="clear" w:color="auto" w:fill="auto"/>
          </w:tcPr>
          <w:p w14:paraId="5AB4DBB6" w14:textId="77777777" w:rsidR="002C3BA0" w:rsidRPr="001C38AA" w:rsidRDefault="002C3BA0" w:rsidP="001C38AA">
            <w:pPr>
              <w:jc w:val="center"/>
              <w:rPr>
                <w:rFonts w:ascii="Arial" w:eastAsia="Calibri" w:hAnsi="Arial" w:cs="Arial"/>
                <w:i/>
                <w:sz w:val="24"/>
                <w:szCs w:val="24"/>
                <w:lang w:eastAsia="en-US"/>
              </w:rPr>
            </w:pPr>
          </w:p>
        </w:tc>
        <w:tc>
          <w:tcPr>
            <w:tcW w:w="1345" w:type="dxa"/>
            <w:shd w:val="clear" w:color="auto" w:fill="auto"/>
          </w:tcPr>
          <w:p w14:paraId="675DC5BB" w14:textId="77777777" w:rsidR="002C3BA0" w:rsidRPr="001C38AA" w:rsidRDefault="002C3BA0" w:rsidP="001C38AA">
            <w:pPr>
              <w:jc w:val="center"/>
              <w:rPr>
                <w:rFonts w:ascii="Arial" w:eastAsia="Calibri" w:hAnsi="Arial" w:cs="Arial"/>
                <w:i/>
                <w:sz w:val="24"/>
                <w:szCs w:val="24"/>
                <w:lang w:eastAsia="en-US"/>
              </w:rPr>
            </w:pPr>
          </w:p>
        </w:tc>
        <w:tc>
          <w:tcPr>
            <w:tcW w:w="1348" w:type="dxa"/>
            <w:shd w:val="clear" w:color="auto" w:fill="auto"/>
          </w:tcPr>
          <w:p w14:paraId="1377975D" w14:textId="77777777" w:rsidR="002C3BA0" w:rsidRPr="001C38AA" w:rsidRDefault="002C3BA0" w:rsidP="001C38AA">
            <w:pPr>
              <w:jc w:val="both"/>
              <w:rPr>
                <w:rFonts w:ascii="Arial" w:eastAsia="Calibri" w:hAnsi="Arial" w:cs="Arial"/>
                <w:i/>
                <w:sz w:val="24"/>
                <w:szCs w:val="24"/>
                <w:lang w:eastAsia="en-US"/>
              </w:rPr>
            </w:pPr>
          </w:p>
        </w:tc>
      </w:tr>
      <w:tr w:rsidR="002C3BA0" w:rsidRPr="001C38AA" w14:paraId="134E74B9" w14:textId="77777777" w:rsidTr="00AE5658">
        <w:tc>
          <w:tcPr>
            <w:tcW w:w="717" w:type="dxa"/>
            <w:shd w:val="clear" w:color="auto" w:fill="auto"/>
          </w:tcPr>
          <w:p w14:paraId="263F4C07" w14:textId="77777777" w:rsidR="002C3BA0" w:rsidRPr="001C38AA" w:rsidRDefault="002C3BA0" w:rsidP="001C38AA">
            <w:pPr>
              <w:jc w:val="both"/>
              <w:rPr>
                <w:rFonts w:ascii="Arial" w:eastAsia="Calibri" w:hAnsi="Arial" w:cs="Arial"/>
                <w:i/>
                <w:sz w:val="24"/>
                <w:szCs w:val="24"/>
                <w:lang w:eastAsia="en-US"/>
              </w:rPr>
            </w:pPr>
            <w:r w:rsidRPr="001C38AA">
              <w:rPr>
                <w:rFonts w:ascii="Arial" w:eastAsia="Calibri" w:hAnsi="Arial" w:cs="Arial"/>
                <w:i/>
                <w:sz w:val="24"/>
                <w:szCs w:val="24"/>
                <w:lang w:eastAsia="en-US"/>
              </w:rPr>
              <w:t>210</w:t>
            </w:r>
          </w:p>
        </w:tc>
        <w:tc>
          <w:tcPr>
            <w:tcW w:w="2113" w:type="dxa"/>
            <w:shd w:val="clear" w:color="auto" w:fill="auto"/>
          </w:tcPr>
          <w:p w14:paraId="655477E4" w14:textId="77777777" w:rsidR="002C3BA0" w:rsidRPr="001C38AA" w:rsidRDefault="002C3BA0" w:rsidP="001C38AA">
            <w:pPr>
              <w:jc w:val="both"/>
              <w:rPr>
                <w:rFonts w:ascii="Arial" w:eastAsia="Calibri" w:hAnsi="Arial" w:cs="Arial"/>
                <w:i/>
                <w:sz w:val="24"/>
                <w:szCs w:val="24"/>
                <w:lang w:eastAsia="en-US"/>
              </w:rPr>
            </w:pPr>
            <w:r w:rsidRPr="001C38AA">
              <w:rPr>
                <w:rFonts w:ascii="Arial" w:eastAsia="Calibri" w:hAnsi="Arial" w:cs="Arial"/>
                <w:i/>
                <w:sz w:val="24"/>
                <w:szCs w:val="24"/>
                <w:lang w:eastAsia="en-US"/>
              </w:rPr>
              <w:t>Excavación mecánica incluye retiro de sobrantes</w:t>
            </w:r>
          </w:p>
        </w:tc>
        <w:tc>
          <w:tcPr>
            <w:tcW w:w="594" w:type="dxa"/>
            <w:shd w:val="clear" w:color="auto" w:fill="auto"/>
          </w:tcPr>
          <w:p w14:paraId="74884D60"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M</w:t>
            </w:r>
            <w:r w:rsidRPr="001C38AA">
              <w:rPr>
                <w:rFonts w:ascii="Arial" w:eastAsia="Calibri" w:hAnsi="Arial" w:cs="Arial"/>
                <w:i/>
                <w:sz w:val="24"/>
                <w:szCs w:val="24"/>
                <w:vertAlign w:val="superscript"/>
                <w:lang w:eastAsia="en-US"/>
              </w:rPr>
              <w:t>3</w:t>
            </w:r>
          </w:p>
        </w:tc>
        <w:tc>
          <w:tcPr>
            <w:tcW w:w="966" w:type="dxa"/>
            <w:shd w:val="clear" w:color="auto" w:fill="auto"/>
          </w:tcPr>
          <w:p w14:paraId="2C0D5D21"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3 810</w:t>
            </w:r>
          </w:p>
        </w:tc>
        <w:tc>
          <w:tcPr>
            <w:tcW w:w="1345" w:type="dxa"/>
            <w:shd w:val="clear" w:color="auto" w:fill="auto"/>
          </w:tcPr>
          <w:p w14:paraId="17BA7B34"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3 069</w:t>
            </w:r>
          </w:p>
        </w:tc>
        <w:tc>
          <w:tcPr>
            <w:tcW w:w="1348" w:type="dxa"/>
            <w:shd w:val="clear" w:color="auto" w:fill="auto"/>
          </w:tcPr>
          <w:p w14:paraId="681546EA" w14:textId="77777777" w:rsidR="002C3BA0" w:rsidRPr="001C38AA" w:rsidRDefault="002C3BA0" w:rsidP="001C38AA">
            <w:pPr>
              <w:jc w:val="both"/>
              <w:rPr>
                <w:rFonts w:ascii="Arial" w:eastAsia="Calibri" w:hAnsi="Arial" w:cs="Arial"/>
                <w:i/>
                <w:sz w:val="24"/>
                <w:szCs w:val="24"/>
                <w:lang w:eastAsia="en-US"/>
              </w:rPr>
            </w:pPr>
            <w:r w:rsidRPr="001C38AA">
              <w:rPr>
                <w:rFonts w:ascii="Arial" w:eastAsia="Calibri" w:hAnsi="Arial" w:cs="Arial"/>
                <w:i/>
                <w:sz w:val="24"/>
                <w:szCs w:val="24"/>
                <w:lang w:eastAsia="en-US"/>
              </w:rPr>
              <w:t>11 692 890</w:t>
            </w:r>
          </w:p>
        </w:tc>
      </w:tr>
      <w:tr w:rsidR="002C3BA0" w:rsidRPr="001C38AA" w14:paraId="5D0FB5AD" w14:textId="77777777" w:rsidTr="00AE5658">
        <w:tc>
          <w:tcPr>
            <w:tcW w:w="717" w:type="dxa"/>
            <w:shd w:val="clear" w:color="auto" w:fill="auto"/>
          </w:tcPr>
          <w:p w14:paraId="43E09E65" w14:textId="77777777" w:rsidR="002C3BA0" w:rsidRPr="001C38AA" w:rsidRDefault="002C3BA0" w:rsidP="001C38AA">
            <w:pPr>
              <w:jc w:val="both"/>
              <w:rPr>
                <w:rFonts w:ascii="Arial" w:eastAsia="Calibri" w:hAnsi="Arial" w:cs="Arial"/>
                <w:i/>
                <w:sz w:val="24"/>
                <w:szCs w:val="24"/>
                <w:lang w:eastAsia="en-US"/>
              </w:rPr>
            </w:pPr>
            <w:r w:rsidRPr="001C38AA">
              <w:rPr>
                <w:rFonts w:ascii="Arial" w:eastAsia="Calibri" w:hAnsi="Arial" w:cs="Arial"/>
                <w:i/>
                <w:sz w:val="24"/>
                <w:szCs w:val="24"/>
                <w:lang w:eastAsia="en-US"/>
              </w:rPr>
              <w:t>2.10</w:t>
            </w:r>
          </w:p>
        </w:tc>
        <w:tc>
          <w:tcPr>
            <w:tcW w:w="2113" w:type="dxa"/>
            <w:shd w:val="clear" w:color="auto" w:fill="auto"/>
          </w:tcPr>
          <w:p w14:paraId="1B296395" w14:textId="77777777" w:rsidR="002C3BA0" w:rsidRPr="001C38AA" w:rsidRDefault="002C3BA0" w:rsidP="001C38AA">
            <w:pPr>
              <w:jc w:val="both"/>
              <w:rPr>
                <w:rFonts w:ascii="Arial" w:eastAsia="Calibri" w:hAnsi="Arial" w:cs="Arial"/>
                <w:i/>
                <w:sz w:val="24"/>
                <w:szCs w:val="24"/>
                <w:lang w:eastAsia="en-US"/>
              </w:rPr>
            </w:pPr>
            <w:r w:rsidRPr="001C38AA">
              <w:rPr>
                <w:rFonts w:ascii="Arial" w:eastAsia="Calibri" w:hAnsi="Arial" w:cs="Arial"/>
                <w:i/>
                <w:sz w:val="24"/>
                <w:szCs w:val="24"/>
                <w:lang w:eastAsia="en-US"/>
              </w:rPr>
              <w:t>Excav. De la  explanación canales y préstamos en material común</w:t>
            </w:r>
          </w:p>
        </w:tc>
        <w:tc>
          <w:tcPr>
            <w:tcW w:w="594" w:type="dxa"/>
            <w:shd w:val="clear" w:color="auto" w:fill="auto"/>
          </w:tcPr>
          <w:p w14:paraId="1DDE0B45"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M</w:t>
            </w:r>
            <w:r w:rsidRPr="001C38AA">
              <w:rPr>
                <w:rFonts w:ascii="Arial" w:eastAsia="Calibri" w:hAnsi="Arial" w:cs="Arial"/>
                <w:i/>
                <w:sz w:val="24"/>
                <w:szCs w:val="24"/>
                <w:vertAlign w:val="superscript"/>
                <w:lang w:eastAsia="en-US"/>
              </w:rPr>
              <w:t>3</w:t>
            </w:r>
          </w:p>
        </w:tc>
        <w:tc>
          <w:tcPr>
            <w:tcW w:w="966" w:type="dxa"/>
            <w:shd w:val="clear" w:color="auto" w:fill="auto"/>
          </w:tcPr>
          <w:p w14:paraId="6A631C1F"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2 375</w:t>
            </w:r>
          </w:p>
        </w:tc>
        <w:tc>
          <w:tcPr>
            <w:tcW w:w="1345" w:type="dxa"/>
            <w:shd w:val="clear" w:color="auto" w:fill="auto"/>
          </w:tcPr>
          <w:p w14:paraId="773ACB18"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1 777</w:t>
            </w:r>
          </w:p>
        </w:tc>
        <w:tc>
          <w:tcPr>
            <w:tcW w:w="1348" w:type="dxa"/>
            <w:shd w:val="clear" w:color="auto" w:fill="auto"/>
          </w:tcPr>
          <w:p w14:paraId="258E3EE6" w14:textId="77777777" w:rsidR="002C3BA0" w:rsidRPr="001C38AA" w:rsidRDefault="002C3BA0" w:rsidP="001C38AA">
            <w:pPr>
              <w:jc w:val="both"/>
              <w:rPr>
                <w:rFonts w:ascii="Arial" w:eastAsia="Calibri" w:hAnsi="Arial" w:cs="Arial"/>
                <w:i/>
                <w:sz w:val="24"/>
                <w:szCs w:val="24"/>
                <w:lang w:eastAsia="en-US"/>
              </w:rPr>
            </w:pPr>
            <w:r w:rsidRPr="001C38AA">
              <w:rPr>
                <w:rFonts w:ascii="Arial" w:eastAsia="Calibri" w:hAnsi="Arial" w:cs="Arial"/>
                <w:i/>
                <w:sz w:val="24"/>
                <w:szCs w:val="24"/>
                <w:lang w:eastAsia="en-US"/>
              </w:rPr>
              <w:t>4 220 375</w:t>
            </w:r>
          </w:p>
        </w:tc>
      </w:tr>
      <w:tr w:rsidR="002C3BA0" w:rsidRPr="001C38AA" w14:paraId="428616BE" w14:textId="77777777" w:rsidTr="00AE5658">
        <w:tc>
          <w:tcPr>
            <w:tcW w:w="717" w:type="dxa"/>
            <w:shd w:val="clear" w:color="auto" w:fill="auto"/>
          </w:tcPr>
          <w:p w14:paraId="3EB9898F" w14:textId="77777777" w:rsidR="002C3BA0" w:rsidRPr="001C38AA" w:rsidRDefault="002C3BA0" w:rsidP="001C38AA">
            <w:pPr>
              <w:jc w:val="both"/>
              <w:rPr>
                <w:rFonts w:ascii="Arial" w:eastAsia="Calibri" w:hAnsi="Arial" w:cs="Arial"/>
                <w:i/>
                <w:sz w:val="24"/>
                <w:szCs w:val="24"/>
                <w:lang w:eastAsia="en-US"/>
              </w:rPr>
            </w:pPr>
            <w:r w:rsidRPr="001C38AA">
              <w:rPr>
                <w:rFonts w:ascii="Arial" w:eastAsia="Calibri" w:hAnsi="Arial" w:cs="Arial"/>
                <w:i/>
                <w:sz w:val="24"/>
                <w:szCs w:val="24"/>
                <w:lang w:eastAsia="en-US"/>
              </w:rPr>
              <w:t>200.2</w:t>
            </w:r>
          </w:p>
        </w:tc>
        <w:tc>
          <w:tcPr>
            <w:tcW w:w="2113" w:type="dxa"/>
            <w:shd w:val="clear" w:color="auto" w:fill="auto"/>
          </w:tcPr>
          <w:p w14:paraId="6EDF1960" w14:textId="77777777" w:rsidR="002C3BA0" w:rsidRPr="001C38AA" w:rsidRDefault="002C3BA0" w:rsidP="001C38AA">
            <w:pPr>
              <w:jc w:val="both"/>
              <w:rPr>
                <w:rFonts w:ascii="Arial" w:eastAsia="Calibri" w:hAnsi="Arial" w:cs="Arial"/>
                <w:i/>
                <w:sz w:val="24"/>
                <w:szCs w:val="24"/>
                <w:lang w:eastAsia="en-US"/>
              </w:rPr>
            </w:pPr>
            <w:r w:rsidRPr="001C38AA">
              <w:rPr>
                <w:rFonts w:ascii="Arial" w:eastAsia="Calibri" w:hAnsi="Arial" w:cs="Arial"/>
                <w:i/>
                <w:sz w:val="24"/>
                <w:szCs w:val="24"/>
                <w:lang w:eastAsia="en-US"/>
              </w:rPr>
              <w:t>Desmonte y limpieza en zonas no boscosas</w:t>
            </w:r>
          </w:p>
        </w:tc>
        <w:tc>
          <w:tcPr>
            <w:tcW w:w="594" w:type="dxa"/>
            <w:shd w:val="clear" w:color="auto" w:fill="auto"/>
          </w:tcPr>
          <w:p w14:paraId="7FDD5D53"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Ha</w:t>
            </w:r>
          </w:p>
        </w:tc>
        <w:tc>
          <w:tcPr>
            <w:tcW w:w="966" w:type="dxa"/>
            <w:shd w:val="clear" w:color="auto" w:fill="auto"/>
          </w:tcPr>
          <w:p w14:paraId="6A523741"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0,03</w:t>
            </w:r>
          </w:p>
        </w:tc>
        <w:tc>
          <w:tcPr>
            <w:tcW w:w="1345" w:type="dxa"/>
            <w:shd w:val="clear" w:color="auto" w:fill="auto"/>
          </w:tcPr>
          <w:p w14:paraId="6F1EAD6D"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289 737</w:t>
            </w:r>
          </w:p>
        </w:tc>
        <w:tc>
          <w:tcPr>
            <w:tcW w:w="1348" w:type="dxa"/>
            <w:shd w:val="clear" w:color="auto" w:fill="auto"/>
          </w:tcPr>
          <w:p w14:paraId="06F00F42" w14:textId="77777777" w:rsidR="002C3BA0" w:rsidRPr="001C38AA" w:rsidRDefault="002C3BA0" w:rsidP="001C38AA">
            <w:pPr>
              <w:jc w:val="both"/>
              <w:rPr>
                <w:rFonts w:ascii="Arial" w:eastAsia="Calibri" w:hAnsi="Arial" w:cs="Arial"/>
                <w:i/>
                <w:sz w:val="24"/>
                <w:szCs w:val="24"/>
                <w:lang w:eastAsia="en-US"/>
              </w:rPr>
            </w:pPr>
            <w:r w:rsidRPr="001C38AA">
              <w:rPr>
                <w:rFonts w:ascii="Arial" w:eastAsia="Calibri" w:hAnsi="Arial" w:cs="Arial"/>
                <w:i/>
                <w:sz w:val="24"/>
                <w:szCs w:val="24"/>
                <w:lang w:eastAsia="en-US"/>
              </w:rPr>
              <w:t>8 692,11</w:t>
            </w:r>
          </w:p>
        </w:tc>
      </w:tr>
      <w:tr w:rsidR="002C3BA0" w:rsidRPr="001C38AA" w14:paraId="10339C50" w14:textId="77777777" w:rsidTr="00AE5658">
        <w:tc>
          <w:tcPr>
            <w:tcW w:w="717" w:type="dxa"/>
            <w:shd w:val="clear" w:color="auto" w:fill="auto"/>
          </w:tcPr>
          <w:p w14:paraId="2D23409B" w14:textId="77777777" w:rsidR="002C3BA0" w:rsidRPr="001C38AA" w:rsidRDefault="002C3BA0" w:rsidP="001C38AA">
            <w:pPr>
              <w:jc w:val="both"/>
              <w:rPr>
                <w:rFonts w:ascii="Arial" w:eastAsia="Calibri" w:hAnsi="Arial" w:cs="Arial"/>
                <w:i/>
                <w:sz w:val="24"/>
                <w:szCs w:val="24"/>
                <w:lang w:eastAsia="en-US"/>
              </w:rPr>
            </w:pPr>
          </w:p>
        </w:tc>
        <w:tc>
          <w:tcPr>
            <w:tcW w:w="2113" w:type="dxa"/>
            <w:shd w:val="clear" w:color="auto" w:fill="auto"/>
          </w:tcPr>
          <w:p w14:paraId="3C723C05" w14:textId="77777777" w:rsidR="002C3BA0" w:rsidRPr="001C38AA" w:rsidRDefault="002C3BA0" w:rsidP="001C38AA">
            <w:pPr>
              <w:jc w:val="both"/>
              <w:rPr>
                <w:rFonts w:ascii="Arial" w:eastAsia="Calibri" w:hAnsi="Arial" w:cs="Arial"/>
                <w:i/>
                <w:sz w:val="24"/>
                <w:szCs w:val="24"/>
                <w:lang w:eastAsia="en-US"/>
              </w:rPr>
            </w:pPr>
            <w:r w:rsidRPr="001C38AA">
              <w:rPr>
                <w:rFonts w:ascii="Arial" w:eastAsia="Calibri" w:hAnsi="Arial" w:cs="Arial"/>
                <w:i/>
                <w:sz w:val="24"/>
                <w:szCs w:val="24"/>
                <w:lang w:eastAsia="en-US"/>
              </w:rPr>
              <w:t>Demolición estructura de puente antiguo</w:t>
            </w:r>
          </w:p>
        </w:tc>
        <w:tc>
          <w:tcPr>
            <w:tcW w:w="594" w:type="dxa"/>
            <w:shd w:val="clear" w:color="auto" w:fill="auto"/>
          </w:tcPr>
          <w:p w14:paraId="05757120"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M</w:t>
            </w:r>
            <w:r w:rsidRPr="001C38AA">
              <w:rPr>
                <w:rFonts w:ascii="Arial" w:eastAsia="Calibri" w:hAnsi="Arial" w:cs="Arial"/>
                <w:i/>
                <w:sz w:val="24"/>
                <w:szCs w:val="24"/>
                <w:vertAlign w:val="superscript"/>
                <w:lang w:eastAsia="en-US"/>
              </w:rPr>
              <w:t>3</w:t>
            </w:r>
          </w:p>
        </w:tc>
        <w:tc>
          <w:tcPr>
            <w:tcW w:w="966" w:type="dxa"/>
            <w:shd w:val="clear" w:color="auto" w:fill="auto"/>
          </w:tcPr>
          <w:p w14:paraId="05817BEC"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0,25</w:t>
            </w:r>
          </w:p>
        </w:tc>
        <w:tc>
          <w:tcPr>
            <w:tcW w:w="1345" w:type="dxa"/>
            <w:shd w:val="clear" w:color="auto" w:fill="auto"/>
          </w:tcPr>
          <w:p w14:paraId="537BAF0D" w14:textId="77777777" w:rsidR="002C3BA0" w:rsidRPr="001C38AA" w:rsidRDefault="002C3BA0" w:rsidP="001C38AA">
            <w:pPr>
              <w:jc w:val="center"/>
              <w:rPr>
                <w:rFonts w:ascii="Arial" w:eastAsia="Calibri" w:hAnsi="Arial" w:cs="Arial"/>
                <w:i/>
                <w:sz w:val="24"/>
                <w:szCs w:val="24"/>
                <w:lang w:eastAsia="en-US"/>
              </w:rPr>
            </w:pPr>
            <w:r w:rsidRPr="001C38AA">
              <w:rPr>
                <w:rFonts w:ascii="Arial" w:eastAsia="Calibri" w:hAnsi="Arial" w:cs="Arial"/>
                <w:i/>
                <w:sz w:val="24"/>
                <w:szCs w:val="24"/>
                <w:lang w:eastAsia="en-US"/>
              </w:rPr>
              <w:t>120 000</w:t>
            </w:r>
          </w:p>
        </w:tc>
        <w:tc>
          <w:tcPr>
            <w:tcW w:w="1348" w:type="dxa"/>
            <w:shd w:val="clear" w:color="auto" w:fill="auto"/>
          </w:tcPr>
          <w:p w14:paraId="4AF766E8" w14:textId="77777777" w:rsidR="002C3BA0" w:rsidRPr="001C38AA" w:rsidRDefault="002C3BA0" w:rsidP="001C38AA">
            <w:pPr>
              <w:jc w:val="both"/>
              <w:rPr>
                <w:rFonts w:ascii="Arial" w:eastAsia="Calibri" w:hAnsi="Arial" w:cs="Arial"/>
                <w:i/>
                <w:sz w:val="24"/>
                <w:szCs w:val="24"/>
                <w:lang w:eastAsia="en-US"/>
              </w:rPr>
            </w:pPr>
            <w:r w:rsidRPr="001C38AA">
              <w:rPr>
                <w:rFonts w:ascii="Arial" w:eastAsia="Calibri" w:hAnsi="Arial" w:cs="Arial"/>
                <w:i/>
                <w:sz w:val="24"/>
                <w:szCs w:val="24"/>
                <w:lang w:eastAsia="en-US"/>
              </w:rPr>
              <w:t>30 000</w:t>
            </w:r>
          </w:p>
        </w:tc>
      </w:tr>
    </w:tbl>
    <w:p w14:paraId="27006E39" w14:textId="77777777" w:rsidR="002C3BA0" w:rsidRPr="001C38AA" w:rsidRDefault="002C3BA0" w:rsidP="001C38AA">
      <w:pPr>
        <w:spacing w:line="360" w:lineRule="auto"/>
        <w:jc w:val="center"/>
        <w:rPr>
          <w:rFonts w:ascii="Arial" w:hAnsi="Arial" w:cs="Arial"/>
          <w:i/>
          <w:sz w:val="24"/>
          <w:szCs w:val="24"/>
        </w:rPr>
      </w:pPr>
    </w:p>
    <w:p w14:paraId="56914D48" w14:textId="77777777" w:rsidR="002C3BA0" w:rsidRPr="001C38AA" w:rsidRDefault="002C3BA0" w:rsidP="001C38AA">
      <w:pPr>
        <w:ind w:left="567" w:right="567"/>
        <w:jc w:val="center"/>
        <w:rPr>
          <w:rFonts w:ascii="Arial" w:hAnsi="Arial" w:cs="Arial"/>
          <w:i/>
          <w:sz w:val="24"/>
          <w:szCs w:val="24"/>
        </w:rPr>
      </w:pPr>
      <w:r w:rsidRPr="001C38AA">
        <w:rPr>
          <w:rFonts w:ascii="Arial" w:hAnsi="Arial" w:cs="Arial"/>
          <w:i/>
          <w:sz w:val="24"/>
          <w:szCs w:val="24"/>
        </w:rPr>
        <w:t xml:space="preserve">ESTADO FINANCIERO </w:t>
      </w:r>
    </w:p>
    <w:p w14:paraId="1F4EB56D" w14:textId="77777777" w:rsidR="002C3BA0" w:rsidRPr="001C38AA" w:rsidRDefault="002C3BA0" w:rsidP="001C38AA">
      <w:pPr>
        <w:ind w:left="567" w:right="567"/>
        <w:jc w:val="both"/>
        <w:rPr>
          <w:rFonts w:ascii="Arial" w:hAnsi="Arial" w:cs="Arial"/>
          <w:i/>
          <w:sz w:val="24"/>
          <w:szCs w:val="24"/>
        </w:rPr>
      </w:pPr>
      <w:r w:rsidRPr="001C38AA">
        <w:rPr>
          <w:rFonts w:ascii="Arial" w:hAnsi="Arial" w:cs="Arial"/>
          <w:i/>
          <w:sz w:val="24"/>
          <w:szCs w:val="24"/>
        </w:rPr>
        <w:t xml:space="preserve">Valor inicial del contrato </w:t>
      </w:r>
      <w:r w:rsidRPr="001C38AA">
        <w:rPr>
          <w:rFonts w:ascii="Arial" w:hAnsi="Arial" w:cs="Arial"/>
          <w:i/>
          <w:sz w:val="24"/>
          <w:szCs w:val="24"/>
        </w:rPr>
        <w:tab/>
      </w:r>
      <w:r w:rsidRPr="001C38AA">
        <w:rPr>
          <w:rFonts w:ascii="Arial" w:hAnsi="Arial" w:cs="Arial"/>
          <w:i/>
          <w:sz w:val="24"/>
          <w:szCs w:val="24"/>
        </w:rPr>
        <w:tab/>
      </w:r>
      <w:r w:rsidRPr="001C38AA">
        <w:rPr>
          <w:rFonts w:ascii="Arial" w:hAnsi="Arial" w:cs="Arial"/>
          <w:i/>
          <w:sz w:val="24"/>
          <w:szCs w:val="24"/>
        </w:rPr>
        <w:tab/>
        <w:t>$ 173.985.383.oo</w:t>
      </w:r>
    </w:p>
    <w:p w14:paraId="2992CA26" w14:textId="77777777" w:rsidR="002C3BA0" w:rsidRPr="001C38AA" w:rsidRDefault="002C3BA0" w:rsidP="001C38AA">
      <w:pPr>
        <w:ind w:left="567" w:right="567"/>
        <w:jc w:val="both"/>
        <w:rPr>
          <w:rFonts w:ascii="Arial" w:hAnsi="Arial" w:cs="Arial"/>
          <w:i/>
          <w:sz w:val="24"/>
          <w:szCs w:val="24"/>
        </w:rPr>
      </w:pPr>
      <w:r w:rsidRPr="001C38AA">
        <w:rPr>
          <w:rFonts w:ascii="Arial" w:hAnsi="Arial" w:cs="Arial"/>
          <w:i/>
          <w:sz w:val="24"/>
          <w:szCs w:val="24"/>
        </w:rPr>
        <w:t>Valor adicional</w:t>
      </w:r>
      <w:r w:rsidRPr="001C38AA">
        <w:rPr>
          <w:rFonts w:ascii="Arial" w:hAnsi="Arial" w:cs="Arial"/>
          <w:i/>
          <w:sz w:val="24"/>
          <w:szCs w:val="24"/>
        </w:rPr>
        <w:tab/>
      </w:r>
      <w:r w:rsidRPr="001C38AA">
        <w:rPr>
          <w:rFonts w:ascii="Arial" w:hAnsi="Arial" w:cs="Arial"/>
          <w:i/>
          <w:sz w:val="24"/>
          <w:szCs w:val="24"/>
        </w:rPr>
        <w:tab/>
      </w:r>
      <w:r w:rsidRPr="001C38AA">
        <w:rPr>
          <w:rFonts w:ascii="Arial" w:hAnsi="Arial" w:cs="Arial"/>
          <w:i/>
          <w:sz w:val="24"/>
          <w:szCs w:val="24"/>
        </w:rPr>
        <w:tab/>
      </w:r>
      <w:r w:rsidRPr="001C38AA">
        <w:rPr>
          <w:rFonts w:ascii="Arial" w:hAnsi="Arial" w:cs="Arial"/>
          <w:i/>
          <w:sz w:val="24"/>
          <w:szCs w:val="24"/>
        </w:rPr>
        <w:tab/>
        <w:t>$ 0.0</w:t>
      </w:r>
    </w:p>
    <w:p w14:paraId="7F61EC71" w14:textId="77777777" w:rsidR="002C3BA0" w:rsidRPr="001C38AA" w:rsidRDefault="002C3BA0" w:rsidP="001C38AA">
      <w:pPr>
        <w:ind w:left="567" w:right="567"/>
        <w:jc w:val="both"/>
        <w:rPr>
          <w:rFonts w:ascii="Arial" w:hAnsi="Arial" w:cs="Arial"/>
          <w:i/>
          <w:sz w:val="24"/>
          <w:szCs w:val="24"/>
        </w:rPr>
      </w:pPr>
      <w:r w:rsidRPr="001C38AA">
        <w:rPr>
          <w:rFonts w:ascii="Arial" w:hAnsi="Arial" w:cs="Arial"/>
          <w:i/>
          <w:sz w:val="24"/>
          <w:szCs w:val="24"/>
        </w:rPr>
        <w:t xml:space="preserve">Valor total </w:t>
      </w:r>
      <w:r w:rsidRPr="001C38AA">
        <w:rPr>
          <w:rFonts w:ascii="Arial" w:hAnsi="Arial" w:cs="Arial"/>
          <w:i/>
          <w:sz w:val="24"/>
          <w:szCs w:val="24"/>
        </w:rPr>
        <w:tab/>
      </w:r>
      <w:r w:rsidRPr="001C38AA">
        <w:rPr>
          <w:rFonts w:ascii="Arial" w:hAnsi="Arial" w:cs="Arial"/>
          <w:i/>
          <w:sz w:val="24"/>
          <w:szCs w:val="24"/>
        </w:rPr>
        <w:tab/>
      </w:r>
      <w:r w:rsidRPr="001C38AA">
        <w:rPr>
          <w:rFonts w:ascii="Arial" w:hAnsi="Arial" w:cs="Arial"/>
          <w:i/>
          <w:sz w:val="24"/>
          <w:szCs w:val="24"/>
        </w:rPr>
        <w:tab/>
      </w:r>
      <w:r w:rsidRPr="001C38AA">
        <w:rPr>
          <w:rFonts w:ascii="Arial" w:hAnsi="Arial" w:cs="Arial"/>
          <w:i/>
          <w:sz w:val="24"/>
          <w:szCs w:val="24"/>
        </w:rPr>
        <w:tab/>
      </w:r>
      <w:r w:rsidRPr="001C38AA">
        <w:rPr>
          <w:rFonts w:ascii="Arial" w:hAnsi="Arial" w:cs="Arial"/>
          <w:i/>
          <w:sz w:val="24"/>
          <w:szCs w:val="24"/>
        </w:rPr>
        <w:tab/>
        <w:t>$ 173.985.383.oo</w:t>
      </w:r>
    </w:p>
    <w:p w14:paraId="6AB8A6AE" w14:textId="77777777" w:rsidR="002C3BA0" w:rsidRPr="001C38AA" w:rsidRDefault="002C3BA0" w:rsidP="001C38AA">
      <w:pPr>
        <w:ind w:left="567" w:right="567"/>
        <w:jc w:val="both"/>
        <w:rPr>
          <w:rFonts w:ascii="Arial" w:hAnsi="Arial" w:cs="Arial"/>
          <w:i/>
          <w:sz w:val="24"/>
          <w:szCs w:val="24"/>
        </w:rPr>
      </w:pPr>
      <w:r w:rsidRPr="001C38AA">
        <w:rPr>
          <w:rFonts w:ascii="Arial" w:hAnsi="Arial" w:cs="Arial"/>
          <w:i/>
          <w:sz w:val="24"/>
          <w:szCs w:val="24"/>
        </w:rPr>
        <w:t>Valor obra ejecutada</w:t>
      </w:r>
      <w:r w:rsidRPr="001C38AA">
        <w:rPr>
          <w:rFonts w:ascii="Arial" w:hAnsi="Arial" w:cs="Arial"/>
          <w:i/>
          <w:sz w:val="24"/>
          <w:szCs w:val="24"/>
        </w:rPr>
        <w:tab/>
      </w:r>
      <w:r w:rsidRPr="001C38AA">
        <w:rPr>
          <w:rFonts w:ascii="Arial" w:hAnsi="Arial" w:cs="Arial"/>
          <w:i/>
          <w:sz w:val="24"/>
          <w:szCs w:val="24"/>
        </w:rPr>
        <w:tab/>
      </w:r>
      <w:r w:rsidRPr="001C38AA">
        <w:rPr>
          <w:rFonts w:ascii="Arial" w:hAnsi="Arial" w:cs="Arial"/>
          <w:i/>
          <w:sz w:val="24"/>
          <w:szCs w:val="24"/>
        </w:rPr>
        <w:tab/>
      </w:r>
      <w:r w:rsidRPr="001C38AA">
        <w:rPr>
          <w:rFonts w:ascii="Arial" w:hAnsi="Arial" w:cs="Arial"/>
          <w:i/>
          <w:sz w:val="24"/>
          <w:szCs w:val="24"/>
        </w:rPr>
        <w:tab/>
        <w:t>$   35.845.294.01</w:t>
      </w:r>
    </w:p>
    <w:p w14:paraId="48DF5653" w14:textId="77777777" w:rsidR="002C3BA0" w:rsidRPr="001C38AA" w:rsidRDefault="002C3BA0" w:rsidP="001C38AA">
      <w:pPr>
        <w:ind w:left="567" w:right="567"/>
        <w:jc w:val="both"/>
        <w:rPr>
          <w:rFonts w:ascii="Arial" w:hAnsi="Arial" w:cs="Arial"/>
          <w:i/>
          <w:sz w:val="24"/>
          <w:szCs w:val="24"/>
        </w:rPr>
      </w:pPr>
      <w:r w:rsidRPr="001C38AA">
        <w:rPr>
          <w:rFonts w:ascii="Arial" w:hAnsi="Arial" w:cs="Arial"/>
          <w:i/>
          <w:sz w:val="24"/>
          <w:szCs w:val="24"/>
        </w:rPr>
        <w:t xml:space="preserve">Saldo del contrato </w:t>
      </w:r>
      <w:r w:rsidRPr="001C38AA">
        <w:rPr>
          <w:rFonts w:ascii="Arial" w:hAnsi="Arial" w:cs="Arial"/>
          <w:i/>
          <w:sz w:val="24"/>
          <w:szCs w:val="24"/>
        </w:rPr>
        <w:tab/>
      </w:r>
      <w:r w:rsidRPr="001C38AA">
        <w:rPr>
          <w:rFonts w:ascii="Arial" w:hAnsi="Arial" w:cs="Arial"/>
          <w:i/>
          <w:sz w:val="24"/>
          <w:szCs w:val="24"/>
        </w:rPr>
        <w:tab/>
      </w:r>
      <w:r w:rsidRPr="001C38AA">
        <w:rPr>
          <w:rFonts w:ascii="Arial" w:hAnsi="Arial" w:cs="Arial"/>
          <w:i/>
          <w:sz w:val="24"/>
          <w:szCs w:val="24"/>
        </w:rPr>
        <w:tab/>
      </w:r>
      <w:r w:rsidRPr="001C38AA">
        <w:rPr>
          <w:rFonts w:ascii="Arial" w:hAnsi="Arial" w:cs="Arial"/>
          <w:i/>
          <w:sz w:val="24"/>
          <w:szCs w:val="24"/>
        </w:rPr>
        <w:tab/>
        <w:t>$ 138.140.088.99</w:t>
      </w:r>
    </w:p>
    <w:p w14:paraId="3AFF8452" w14:textId="77777777" w:rsidR="002C3BA0" w:rsidRPr="001C38AA" w:rsidRDefault="002C3BA0" w:rsidP="001C38AA">
      <w:pPr>
        <w:ind w:left="567" w:right="567"/>
        <w:jc w:val="both"/>
        <w:rPr>
          <w:rFonts w:ascii="Arial" w:hAnsi="Arial" w:cs="Arial"/>
          <w:i/>
          <w:sz w:val="24"/>
          <w:szCs w:val="24"/>
        </w:rPr>
      </w:pPr>
      <w:r w:rsidRPr="001C38AA">
        <w:rPr>
          <w:rFonts w:ascii="Arial" w:hAnsi="Arial" w:cs="Arial"/>
          <w:i/>
          <w:sz w:val="24"/>
          <w:szCs w:val="24"/>
        </w:rPr>
        <w:t>Valor anticipo</w:t>
      </w:r>
      <w:r w:rsidRPr="001C38AA">
        <w:rPr>
          <w:rFonts w:ascii="Arial" w:hAnsi="Arial" w:cs="Arial"/>
          <w:i/>
          <w:sz w:val="24"/>
          <w:szCs w:val="24"/>
        </w:rPr>
        <w:tab/>
      </w:r>
      <w:r w:rsidRPr="001C38AA">
        <w:rPr>
          <w:rFonts w:ascii="Arial" w:hAnsi="Arial" w:cs="Arial"/>
          <w:i/>
          <w:sz w:val="24"/>
          <w:szCs w:val="24"/>
        </w:rPr>
        <w:tab/>
      </w:r>
      <w:r w:rsidRPr="001C38AA">
        <w:rPr>
          <w:rFonts w:ascii="Arial" w:hAnsi="Arial" w:cs="Arial"/>
          <w:i/>
          <w:sz w:val="24"/>
          <w:szCs w:val="24"/>
        </w:rPr>
        <w:tab/>
      </w:r>
      <w:r w:rsidRPr="001C38AA">
        <w:rPr>
          <w:rFonts w:ascii="Arial" w:hAnsi="Arial" w:cs="Arial"/>
          <w:i/>
          <w:sz w:val="24"/>
          <w:szCs w:val="24"/>
        </w:rPr>
        <w:tab/>
      </w:r>
      <w:r w:rsidRPr="001C38AA">
        <w:rPr>
          <w:rFonts w:ascii="Arial" w:hAnsi="Arial" w:cs="Arial"/>
          <w:i/>
          <w:sz w:val="24"/>
          <w:szCs w:val="24"/>
        </w:rPr>
        <w:tab/>
        <w:t>$ 52.195.615.oo</w:t>
      </w:r>
    </w:p>
    <w:p w14:paraId="77841347" w14:textId="77777777" w:rsidR="002C3BA0" w:rsidRPr="001C38AA" w:rsidRDefault="002C3BA0" w:rsidP="001C38AA">
      <w:pPr>
        <w:ind w:left="567" w:right="567"/>
        <w:jc w:val="both"/>
        <w:rPr>
          <w:rFonts w:ascii="Arial" w:hAnsi="Arial" w:cs="Arial"/>
          <w:i/>
          <w:sz w:val="24"/>
          <w:szCs w:val="24"/>
        </w:rPr>
      </w:pPr>
      <w:r w:rsidRPr="001C38AA">
        <w:rPr>
          <w:rFonts w:ascii="Arial" w:hAnsi="Arial" w:cs="Arial"/>
          <w:i/>
          <w:sz w:val="24"/>
          <w:szCs w:val="24"/>
        </w:rPr>
        <w:t>Amortización del anticipo</w:t>
      </w:r>
      <w:r w:rsidRPr="001C38AA">
        <w:rPr>
          <w:rFonts w:ascii="Arial" w:hAnsi="Arial" w:cs="Arial"/>
          <w:i/>
          <w:sz w:val="24"/>
          <w:szCs w:val="24"/>
        </w:rPr>
        <w:tab/>
      </w:r>
      <w:r w:rsidRPr="001C38AA">
        <w:rPr>
          <w:rFonts w:ascii="Arial" w:hAnsi="Arial" w:cs="Arial"/>
          <w:i/>
          <w:sz w:val="24"/>
          <w:szCs w:val="24"/>
        </w:rPr>
        <w:tab/>
      </w:r>
      <w:r w:rsidRPr="001C38AA">
        <w:rPr>
          <w:rFonts w:ascii="Arial" w:hAnsi="Arial" w:cs="Arial"/>
          <w:i/>
          <w:sz w:val="24"/>
          <w:szCs w:val="24"/>
        </w:rPr>
        <w:tab/>
        <w:t>$ 35.845.294.01</w:t>
      </w:r>
    </w:p>
    <w:p w14:paraId="20E494AA" w14:textId="77777777" w:rsidR="002C3BA0" w:rsidRPr="001C38AA" w:rsidRDefault="002C3BA0" w:rsidP="001C38AA">
      <w:pPr>
        <w:ind w:left="4947" w:right="567" w:hanging="4380"/>
        <w:jc w:val="both"/>
        <w:rPr>
          <w:rFonts w:ascii="Arial" w:hAnsi="Arial" w:cs="Arial"/>
          <w:i/>
          <w:sz w:val="24"/>
          <w:szCs w:val="24"/>
        </w:rPr>
      </w:pPr>
      <w:r w:rsidRPr="001C38AA">
        <w:rPr>
          <w:rFonts w:ascii="Arial" w:hAnsi="Arial" w:cs="Arial"/>
          <w:i/>
          <w:sz w:val="24"/>
          <w:szCs w:val="24"/>
        </w:rPr>
        <w:t>Saldo por amortizar</w:t>
      </w:r>
      <w:r w:rsidRPr="001C38AA">
        <w:rPr>
          <w:rFonts w:ascii="Arial" w:hAnsi="Arial" w:cs="Arial"/>
          <w:i/>
          <w:sz w:val="24"/>
          <w:szCs w:val="24"/>
        </w:rPr>
        <w:tab/>
      </w:r>
      <w:r w:rsidRPr="001C38AA">
        <w:rPr>
          <w:rFonts w:ascii="Arial" w:hAnsi="Arial" w:cs="Arial"/>
          <w:i/>
          <w:sz w:val="24"/>
          <w:szCs w:val="24"/>
        </w:rPr>
        <w:tab/>
        <w:t>$ 16.350.320.99 VALOR QUE DEBE REINTE-GRARSE A LA GOBER- NACIÓN</w:t>
      </w:r>
    </w:p>
    <w:p w14:paraId="7C27F99F" w14:textId="77777777" w:rsidR="002C3BA0" w:rsidRPr="001C38AA" w:rsidRDefault="002C3BA0" w:rsidP="001C38AA">
      <w:pPr>
        <w:spacing w:line="360" w:lineRule="auto"/>
        <w:jc w:val="both"/>
        <w:rPr>
          <w:rFonts w:ascii="Arial" w:hAnsi="Arial" w:cs="Arial"/>
          <w:i/>
          <w:sz w:val="24"/>
          <w:szCs w:val="24"/>
        </w:rPr>
      </w:pPr>
    </w:p>
    <w:p w14:paraId="24A04DFC" w14:textId="77777777" w:rsidR="002C3BA0" w:rsidRPr="001C38AA" w:rsidRDefault="002C3BA0" w:rsidP="001C38AA">
      <w:pPr>
        <w:spacing w:line="360" w:lineRule="auto"/>
        <w:jc w:val="both"/>
        <w:rPr>
          <w:rFonts w:ascii="Arial" w:hAnsi="Arial" w:cs="Arial"/>
          <w:sz w:val="24"/>
          <w:szCs w:val="24"/>
        </w:rPr>
      </w:pPr>
      <w:r w:rsidRPr="001C38AA">
        <w:rPr>
          <w:rFonts w:ascii="Arial" w:hAnsi="Arial" w:cs="Arial"/>
          <w:sz w:val="24"/>
          <w:szCs w:val="24"/>
        </w:rPr>
        <w:t>10.9. En el proceso se practicó un dictamen pericial, en el cual los auxiliares de la justicia, con fundamento en la documentación obrante en el proceso, determinaron (f. 1, 43, 54, 55 y sgtes., c. 4):</w:t>
      </w:r>
    </w:p>
    <w:p w14:paraId="34DC94E3" w14:textId="77777777" w:rsidR="002C3BA0" w:rsidRPr="001C38AA" w:rsidRDefault="002C3BA0" w:rsidP="001C38AA">
      <w:pPr>
        <w:spacing w:line="360" w:lineRule="auto"/>
        <w:jc w:val="both"/>
        <w:rPr>
          <w:rFonts w:ascii="Arial" w:hAnsi="Arial" w:cs="Arial"/>
          <w:sz w:val="24"/>
          <w:szCs w:val="24"/>
        </w:rPr>
      </w:pPr>
    </w:p>
    <w:p w14:paraId="0D48A83A" w14:textId="77777777" w:rsidR="002C3BA0" w:rsidRPr="001C38AA" w:rsidRDefault="002C3BA0" w:rsidP="001C38AA">
      <w:pPr>
        <w:spacing w:line="360" w:lineRule="auto"/>
        <w:jc w:val="both"/>
        <w:rPr>
          <w:rFonts w:ascii="Arial" w:hAnsi="Arial" w:cs="Arial"/>
          <w:sz w:val="24"/>
          <w:szCs w:val="24"/>
        </w:rPr>
      </w:pPr>
      <w:r w:rsidRPr="001C38AA">
        <w:rPr>
          <w:rFonts w:ascii="Arial" w:hAnsi="Arial" w:cs="Arial"/>
          <w:sz w:val="24"/>
          <w:szCs w:val="24"/>
        </w:rPr>
        <w:t xml:space="preserve">10.9.1. Que la obra ejecutada ascendió a la suma de $ 75 163 692 y restando el anticipo de $ 52 195 615, daría un monto adeudado al contratista de $ 22 968 077.  </w:t>
      </w:r>
    </w:p>
    <w:p w14:paraId="376A71CB" w14:textId="77777777" w:rsidR="002C3BA0" w:rsidRPr="001C38AA" w:rsidRDefault="002C3BA0" w:rsidP="001C38AA">
      <w:pPr>
        <w:spacing w:line="360" w:lineRule="auto"/>
        <w:jc w:val="both"/>
        <w:rPr>
          <w:rFonts w:ascii="Arial" w:hAnsi="Arial" w:cs="Arial"/>
          <w:sz w:val="24"/>
          <w:szCs w:val="24"/>
        </w:rPr>
      </w:pPr>
    </w:p>
    <w:p w14:paraId="099C3F7B" w14:textId="77777777" w:rsidR="002C3BA0" w:rsidRPr="001C38AA" w:rsidRDefault="002C3BA0" w:rsidP="001C38AA">
      <w:pPr>
        <w:spacing w:line="360" w:lineRule="auto"/>
        <w:jc w:val="both"/>
        <w:rPr>
          <w:rFonts w:ascii="Arial" w:hAnsi="Arial" w:cs="Arial"/>
          <w:sz w:val="24"/>
          <w:szCs w:val="24"/>
        </w:rPr>
      </w:pPr>
      <w:r w:rsidRPr="001C38AA">
        <w:rPr>
          <w:rFonts w:ascii="Arial" w:hAnsi="Arial" w:cs="Arial"/>
          <w:sz w:val="24"/>
          <w:szCs w:val="24"/>
        </w:rPr>
        <w:t>10.9.2. En relación con la excavación del estribo derecho del puente, respecto del cual la parte actora, solicitante de la prueba, les pidió que dictaminaran si los 3 900 m</w:t>
      </w:r>
      <w:r w:rsidRPr="001C38AA">
        <w:rPr>
          <w:rFonts w:ascii="Arial" w:hAnsi="Arial" w:cs="Arial"/>
          <w:sz w:val="24"/>
          <w:szCs w:val="24"/>
          <w:vertAlign w:val="superscript"/>
        </w:rPr>
        <w:t>3</w:t>
      </w:r>
      <w:r w:rsidRPr="001C38AA">
        <w:rPr>
          <w:rFonts w:ascii="Arial" w:hAnsi="Arial" w:cs="Arial"/>
          <w:sz w:val="24"/>
          <w:szCs w:val="24"/>
        </w:rPr>
        <w:t xml:space="preserve"> que se excavaron allí es idéntica en características a los primeros 800 m</w:t>
      </w:r>
      <w:r w:rsidRPr="001C38AA">
        <w:rPr>
          <w:rFonts w:ascii="Arial" w:hAnsi="Arial" w:cs="Arial"/>
          <w:sz w:val="24"/>
          <w:szCs w:val="24"/>
          <w:vertAlign w:val="superscript"/>
        </w:rPr>
        <w:t xml:space="preserve">3 </w:t>
      </w:r>
      <w:r w:rsidRPr="001C38AA">
        <w:rPr>
          <w:rFonts w:ascii="Arial" w:hAnsi="Arial" w:cs="Arial"/>
          <w:sz w:val="24"/>
          <w:szCs w:val="24"/>
        </w:rPr>
        <w:t>que la entidad demandada aceptó, recibió y liquidó a los mismos precios del contrato, los peritos determinaron que toda la excavación fue ejecutada en el mismo sitio y se podría pensar que las características geológicas de todo el material excavado son iguales, aunque:</w:t>
      </w:r>
    </w:p>
    <w:p w14:paraId="4A3C1724" w14:textId="77777777" w:rsidR="002C3BA0" w:rsidRPr="001C38AA" w:rsidRDefault="002C3BA0" w:rsidP="001C38AA">
      <w:pPr>
        <w:spacing w:line="360" w:lineRule="auto"/>
        <w:jc w:val="both"/>
        <w:rPr>
          <w:rFonts w:ascii="Arial" w:hAnsi="Arial" w:cs="Arial"/>
          <w:sz w:val="24"/>
          <w:szCs w:val="24"/>
        </w:rPr>
      </w:pPr>
    </w:p>
    <w:p w14:paraId="7E50A886" w14:textId="77777777" w:rsidR="002C3BA0" w:rsidRPr="001C38AA" w:rsidRDefault="002C3BA0" w:rsidP="001C38AA">
      <w:pPr>
        <w:ind w:left="567" w:right="567"/>
        <w:jc w:val="both"/>
        <w:rPr>
          <w:rFonts w:ascii="Arial" w:hAnsi="Arial" w:cs="Arial"/>
          <w:i/>
          <w:sz w:val="24"/>
          <w:szCs w:val="24"/>
        </w:rPr>
      </w:pPr>
      <w:r w:rsidRPr="001C38AA">
        <w:rPr>
          <w:rFonts w:ascii="Arial" w:hAnsi="Arial" w:cs="Arial"/>
          <w:i/>
          <w:sz w:val="24"/>
          <w:szCs w:val="24"/>
        </w:rPr>
        <w:t xml:space="preserve">(…) es posible que se encontraran ‘bolsas’ o estratos de material rocoso dentro de la masa de material excavado que puede ser catalogado como común, en efecto si observamos la Preacta No. 01 (Anexo No. 4), la cual se encuentra firmada por el contratista y la Interventoría el día 16 de julio /99, se encuentra se ha determinado </w:t>
      </w:r>
      <w:r w:rsidRPr="001C38AA">
        <w:rPr>
          <w:rFonts w:ascii="Arial" w:hAnsi="Arial" w:cs="Arial"/>
          <w:sz w:val="24"/>
          <w:szCs w:val="24"/>
        </w:rPr>
        <w:t xml:space="preserve">(sic) </w:t>
      </w:r>
      <w:r w:rsidRPr="001C38AA">
        <w:rPr>
          <w:rFonts w:ascii="Arial" w:hAnsi="Arial" w:cs="Arial"/>
          <w:i/>
          <w:sz w:val="24"/>
          <w:szCs w:val="24"/>
        </w:rPr>
        <w:t>la existencia de ‘Excavación en roca bajo agua’ y de ‘Excavación en material común en seco’, estos ítems agregados a los correspondientes a ‘Excavaciones varias en roca en seco’ y ‘Excavaciones varias en material común bajo agua’ son todos contractuales y deberían incluir todos las posibilidades de excavación de los estudios previos a la construcción que han debido ser realizados. Por tanto nos parece inadecuado determinar un ítem no previsto para ‘Excavación mecánica’, y por tanto en nuestro concepto la liquidación de las excavaciones ejecutadas debe ser:</w:t>
      </w:r>
    </w:p>
    <w:p w14:paraId="775E24D2" w14:textId="77777777" w:rsidR="002C3BA0" w:rsidRPr="001C38AA" w:rsidRDefault="002C3BA0" w:rsidP="001C38AA">
      <w:pPr>
        <w:ind w:left="567" w:right="567"/>
        <w:jc w:val="both"/>
        <w:rPr>
          <w:rFonts w:ascii="Arial" w:hAnsi="Arial" w:cs="Arial"/>
          <w:i/>
          <w:sz w:val="24"/>
          <w:szCs w:val="24"/>
        </w:rPr>
      </w:pPr>
    </w:p>
    <w:p w14:paraId="71B78E23" w14:textId="77777777" w:rsidR="002C3BA0" w:rsidRPr="001C38AA" w:rsidRDefault="002C3BA0" w:rsidP="001C38AA">
      <w:pPr>
        <w:ind w:left="567" w:right="567"/>
        <w:jc w:val="both"/>
        <w:rPr>
          <w:rFonts w:ascii="Arial" w:hAnsi="Arial" w:cs="Arial"/>
          <w:i/>
          <w:sz w:val="24"/>
          <w:szCs w:val="24"/>
        </w:rPr>
      </w:pPr>
      <w:r w:rsidRPr="001C38AA">
        <w:rPr>
          <w:rFonts w:ascii="Arial" w:hAnsi="Arial" w:cs="Arial"/>
          <w:i/>
          <w:sz w:val="24"/>
          <w:szCs w:val="24"/>
        </w:rPr>
        <w:t xml:space="preserve">Excavaciones varias en roca </w:t>
      </w:r>
    </w:p>
    <w:p w14:paraId="29D4CCAD" w14:textId="77777777" w:rsidR="002C3BA0" w:rsidRPr="001C38AA" w:rsidRDefault="002C3BA0" w:rsidP="001C38AA">
      <w:pPr>
        <w:ind w:left="567" w:right="567"/>
        <w:jc w:val="both"/>
        <w:rPr>
          <w:rFonts w:ascii="Arial" w:hAnsi="Arial" w:cs="Arial"/>
          <w:i/>
          <w:sz w:val="24"/>
          <w:szCs w:val="24"/>
        </w:rPr>
      </w:pPr>
      <w:r w:rsidRPr="001C38AA">
        <w:rPr>
          <w:rFonts w:ascii="Arial" w:hAnsi="Arial" w:cs="Arial"/>
          <w:i/>
          <w:sz w:val="24"/>
          <w:szCs w:val="24"/>
        </w:rPr>
        <w:t xml:space="preserve">en seco: </w:t>
      </w:r>
      <w:r w:rsidRPr="001C38AA">
        <w:rPr>
          <w:rFonts w:ascii="Arial" w:hAnsi="Arial" w:cs="Arial"/>
          <w:i/>
          <w:sz w:val="24"/>
          <w:szCs w:val="24"/>
        </w:rPr>
        <w:tab/>
      </w:r>
      <w:r w:rsidRPr="001C38AA">
        <w:rPr>
          <w:rFonts w:ascii="Arial" w:hAnsi="Arial" w:cs="Arial"/>
          <w:i/>
          <w:sz w:val="24"/>
          <w:szCs w:val="24"/>
        </w:rPr>
        <w:tab/>
      </w:r>
      <w:r w:rsidRPr="001C38AA">
        <w:rPr>
          <w:rFonts w:ascii="Arial" w:hAnsi="Arial" w:cs="Arial"/>
          <w:i/>
          <w:sz w:val="24"/>
          <w:szCs w:val="24"/>
        </w:rPr>
        <w:tab/>
      </w:r>
      <w:r w:rsidRPr="001C38AA">
        <w:rPr>
          <w:rFonts w:ascii="Arial" w:hAnsi="Arial" w:cs="Arial"/>
          <w:i/>
          <w:sz w:val="24"/>
          <w:szCs w:val="24"/>
        </w:rPr>
        <w:tab/>
        <w:t>210 M</w:t>
      </w:r>
      <w:r w:rsidRPr="001C38AA">
        <w:rPr>
          <w:rFonts w:ascii="Arial" w:hAnsi="Arial" w:cs="Arial"/>
          <w:i/>
          <w:sz w:val="24"/>
          <w:szCs w:val="24"/>
          <w:vertAlign w:val="superscript"/>
        </w:rPr>
        <w:t>3</w:t>
      </w:r>
      <w:r w:rsidRPr="001C38AA">
        <w:rPr>
          <w:rFonts w:ascii="Arial" w:hAnsi="Arial" w:cs="Arial"/>
          <w:i/>
          <w:sz w:val="24"/>
          <w:szCs w:val="24"/>
        </w:rPr>
        <w:t xml:space="preserve"> a $19.360 = 4.065.600</w:t>
      </w:r>
    </w:p>
    <w:p w14:paraId="63BCDB58" w14:textId="77777777" w:rsidR="002C3BA0" w:rsidRPr="001C38AA" w:rsidRDefault="002C3BA0" w:rsidP="001C38AA">
      <w:pPr>
        <w:ind w:left="567" w:right="567"/>
        <w:jc w:val="both"/>
        <w:rPr>
          <w:rFonts w:ascii="Arial" w:hAnsi="Arial" w:cs="Arial"/>
          <w:i/>
          <w:sz w:val="24"/>
          <w:szCs w:val="24"/>
        </w:rPr>
      </w:pPr>
      <w:r w:rsidRPr="001C38AA">
        <w:rPr>
          <w:rFonts w:ascii="Arial" w:hAnsi="Arial" w:cs="Arial"/>
          <w:i/>
          <w:sz w:val="24"/>
          <w:szCs w:val="24"/>
        </w:rPr>
        <w:t xml:space="preserve">Excavaciones varias en </w:t>
      </w:r>
    </w:p>
    <w:p w14:paraId="5F379848" w14:textId="77777777" w:rsidR="002C3BA0" w:rsidRPr="001C38AA" w:rsidRDefault="002C3BA0" w:rsidP="001C38AA">
      <w:pPr>
        <w:ind w:left="567" w:right="567"/>
        <w:jc w:val="both"/>
        <w:rPr>
          <w:rFonts w:ascii="Arial" w:hAnsi="Arial" w:cs="Arial"/>
          <w:i/>
          <w:sz w:val="24"/>
          <w:szCs w:val="24"/>
        </w:rPr>
      </w:pPr>
      <w:r w:rsidRPr="001C38AA">
        <w:rPr>
          <w:rFonts w:ascii="Arial" w:hAnsi="Arial" w:cs="Arial"/>
          <w:i/>
          <w:sz w:val="24"/>
          <w:szCs w:val="24"/>
        </w:rPr>
        <w:t>material común seco:</w:t>
      </w:r>
      <w:r w:rsidRPr="001C38AA">
        <w:rPr>
          <w:rFonts w:ascii="Arial" w:hAnsi="Arial" w:cs="Arial"/>
          <w:i/>
          <w:sz w:val="24"/>
          <w:szCs w:val="24"/>
        </w:rPr>
        <w:tab/>
      </w:r>
      <w:r w:rsidRPr="001C38AA">
        <w:rPr>
          <w:rFonts w:ascii="Arial" w:hAnsi="Arial" w:cs="Arial"/>
          <w:i/>
          <w:sz w:val="24"/>
          <w:szCs w:val="24"/>
        </w:rPr>
        <w:tab/>
      </w:r>
      <w:r w:rsidRPr="001C38AA">
        <w:rPr>
          <w:rFonts w:ascii="Arial" w:hAnsi="Arial" w:cs="Arial"/>
          <w:i/>
          <w:sz w:val="24"/>
          <w:szCs w:val="24"/>
        </w:rPr>
        <w:tab/>
        <w:t>4.020 M</w:t>
      </w:r>
      <w:r w:rsidRPr="001C38AA">
        <w:rPr>
          <w:rFonts w:ascii="Arial" w:hAnsi="Arial" w:cs="Arial"/>
          <w:i/>
          <w:sz w:val="24"/>
          <w:szCs w:val="24"/>
          <w:vertAlign w:val="superscript"/>
        </w:rPr>
        <w:t xml:space="preserve">3 </w:t>
      </w:r>
      <w:r w:rsidRPr="001C38AA">
        <w:rPr>
          <w:rFonts w:ascii="Arial" w:hAnsi="Arial" w:cs="Arial"/>
          <w:i/>
          <w:sz w:val="24"/>
          <w:szCs w:val="24"/>
        </w:rPr>
        <w:t>a $10.680 = 42.933.600</w:t>
      </w:r>
    </w:p>
    <w:p w14:paraId="72D9EFC6" w14:textId="77777777" w:rsidR="002C3BA0" w:rsidRPr="001C38AA" w:rsidRDefault="002C3BA0" w:rsidP="001C38AA">
      <w:pPr>
        <w:ind w:left="567" w:right="567"/>
        <w:jc w:val="both"/>
        <w:rPr>
          <w:rFonts w:ascii="Arial" w:hAnsi="Arial" w:cs="Arial"/>
          <w:b/>
          <w:i/>
          <w:sz w:val="24"/>
          <w:szCs w:val="24"/>
        </w:rPr>
      </w:pPr>
      <w:r w:rsidRPr="001C38AA">
        <w:rPr>
          <w:rFonts w:ascii="Arial" w:hAnsi="Arial" w:cs="Arial"/>
          <w:b/>
          <w:i/>
          <w:sz w:val="24"/>
          <w:szCs w:val="24"/>
        </w:rPr>
        <w:t>TOTAL</w:t>
      </w:r>
      <w:r w:rsidRPr="001C38AA">
        <w:rPr>
          <w:rFonts w:ascii="Arial" w:hAnsi="Arial" w:cs="Arial"/>
          <w:b/>
          <w:i/>
          <w:sz w:val="24"/>
          <w:szCs w:val="24"/>
        </w:rPr>
        <w:tab/>
      </w:r>
      <w:r w:rsidRPr="001C38AA">
        <w:rPr>
          <w:rFonts w:ascii="Arial" w:hAnsi="Arial" w:cs="Arial"/>
          <w:b/>
          <w:i/>
          <w:sz w:val="24"/>
          <w:szCs w:val="24"/>
        </w:rPr>
        <w:tab/>
      </w:r>
      <w:r w:rsidRPr="001C38AA">
        <w:rPr>
          <w:rFonts w:ascii="Arial" w:hAnsi="Arial" w:cs="Arial"/>
          <w:b/>
          <w:i/>
          <w:sz w:val="24"/>
          <w:szCs w:val="24"/>
        </w:rPr>
        <w:tab/>
      </w:r>
      <w:r w:rsidRPr="001C38AA">
        <w:rPr>
          <w:rFonts w:ascii="Arial" w:hAnsi="Arial" w:cs="Arial"/>
          <w:b/>
          <w:i/>
          <w:sz w:val="24"/>
          <w:szCs w:val="24"/>
        </w:rPr>
        <w:tab/>
      </w:r>
      <w:r w:rsidRPr="001C38AA">
        <w:rPr>
          <w:rFonts w:ascii="Arial" w:hAnsi="Arial" w:cs="Arial"/>
          <w:b/>
          <w:i/>
          <w:sz w:val="24"/>
          <w:szCs w:val="24"/>
        </w:rPr>
        <w:tab/>
      </w:r>
      <w:r w:rsidRPr="001C38AA">
        <w:rPr>
          <w:rFonts w:ascii="Arial" w:hAnsi="Arial" w:cs="Arial"/>
          <w:b/>
          <w:i/>
          <w:sz w:val="24"/>
          <w:szCs w:val="24"/>
        </w:rPr>
        <w:tab/>
      </w:r>
      <w:r w:rsidRPr="001C38AA">
        <w:rPr>
          <w:rFonts w:ascii="Arial" w:hAnsi="Arial" w:cs="Arial"/>
          <w:b/>
          <w:i/>
          <w:sz w:val="24"/>
          <w:szCs w:val="24"/>
        </w:rPr>
        <w:tab/>
      </w:r>
      <w:r w:rsidRPr="001C38AA">
        <w:rPr>
          <w:rFonts w:ascii="Arial" w:hAnsi="Arial" w:cs="Arial"/>
          <w:b/>
          <w:i/>
          <w:sz w:val="24"/>
          <w:szCs w:val="24"/>
        </w:rPr>
        <w:tab/>
        <w:t>$46.999.200</w:t>
      </w:r>
    </w:p>
    <w:p w14:paraId="2DD0752B" w14:textId="77777777" w:rsidR="002C3BA0" w:rsidRPr="001C38AA" w:rsidRDefault="002C3BA0" w:rsidP="001C38AA">
      <w:pPr>
        <w:spacing w:line="360" w:lineRule="auto"/>
        <w:jc w:val="both"/>
        <w:rPr>
          <w:rFonts w:ascii="Arial" w:hAnsi="Arial" w:cs="Arial"/>
          <w:b/>
          <w:i/>
          <w:sz w:val="24"/>
          <w:szCs w:val="24"/>
        </w:rPr>
      </w:pPr>
    </w:p>
    <w:p w14:paraId="312BBE60" w14:textId="77777777" w:rsidR="002C3BA0" w:rsidRPr="001C38AA" w:rsidRDefault="002C3BA0" w:rsidP="001C38AA">
      <w:pPr>
        <w:spacing w:line="360" w:lineRule="auto"/>
        <w:jc w:val="both"/>
        <w:rPr>
          <w:rFonts w:ascii="Arial" w:hAnsi="Arial" w:cs="Arial"/>
          <w:sz w:val="24"/>
          <w:szCs w:val="24"/>
        </w:rPr>
      </w:pPr>
      <w:r w:rsidRPr="001C38AA">
        <w:rPr>
          <w:rFonts w:ascii="Arial" w:hAnsi="Arial" w:cs="Arial"/>
          <w:sz w:val="24"/>
          <w:szCs w:val="24"/>
        </w:rPr>
        <w:t>10.9.3. El anterior valor lo actualizó, utilizando la fórmula utilizada para ello: VA= VI * índice final/índice inicial, lo que arrojó un monto adeudado de $ 56 722 075.</w:t>
      </w:r>
    </w:p>
    <w:p w14:paraId="763334D9" w14:textId="77777777" w:rsidR="002C3BA0" w:rsidRPr="001C38AA" w:rsidRDefault="002C3BA0" w:rsidP="001C38AA">
      <w:pPr>
        <w:spacing w:line="360" w:lineRule="auto"/>
        <w:jc w:val="both"/>
        <w:rPr>
          <w:rFonts w:ascii="Arial" w:hAnsi="Arial" w:cs="Arial"/>
          <w:sz w:val="24"/>
          <w:szCs w:val="24"/>
        </w:rPr>
      </w:pPr>
    </w:p>
    <w:p w14:paraId="257F7014" w14:textId="77777777" w:rsidR="002C3BA0" w:rsidRPr="001C38AA" w:rsidRDefault="002C3BA0" w:rsidP="001C38AA">
      <w:pPr>
        <w:spacing w:line="360" w:lineRule="auto"/>
        <w:jc w:val="both"/>
        <w:rPr>
          <w:rFonts w:ascii="Arial" w:hAnsi="Arial" w:cs="Arial"/>
          <w:sz w:val="24"/>
          <w:szCs w:val="24"/>
        </w:rPr>
      </w:pPr>
      <w:r w:rsidRPr="001C38AA">
        <w:rPr>
          <w:rFonts w:ascii="Arial" w:hAnsi="Arial" w:cs="Arial"/>
          <w:sz w:val="24"/>
          <w:szCs w:val="24"/>
        </w:rPr>
        <w:t>10.9.4. En el cuadro n.</w:t>
      </w:r>
      <w:r w:rsidRPr="001C38AA">
        <w:rPr>
          <w:rFonts w:ascii="Arial" w:hAnsi="Arial" w:cs="Arial"/>
          <w:sz w:val="24"/>
          <w:szCs w:val="24"/>
          <w:vertAlign w:val="superscript"/>
        </w:rPr>
        <w:t xml:space="preserve">o </w:t>
      </w:r>
      <w:r w:rsidRPr="001C38AA">
        <w:rPr>
          <w:rFonts w:ascii="Arial" w:hAnsi="Arial" w:cs="Arial"/>
          <w:sz w:val="24"/>
          <w:szCs w:val="24"/>
        </w:rPr>
        <w:t>1 del dictamen, los peritos presentaron el resumen de liquidación de la obra ejecutada, en la que tuvieron en cuenta las cantidades liquidadas por la secretaría de obras públicas en el acta de liquidación y los precios unitarios contractuales, lo que arrojó el siguiente resultado:</w:t>
      </w:r>
    </w:p>
    <w:p w14:paraId="24FB83DD" w14:textId="77777777" w:rsidR="002C3BA0" w:rsidRPr="001C38AA" w:rsidRDefault="002C3BA0" w:rsidP="001C38AA">
      <w:pPr>
        <w:spacing w:line="36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2113"/>
        <w:gridCol w:w="594"/>
        <w:gridCol w:w="966"/>
        <w:gridCol w:w="1345"/>
        <w:gridCol w:w="1348"/>
      </w:tblGrid>
      <w:tr w:rsidR="002C3BA0" w:rsidRPr="001C38AA" w14:paraId="4A61C2C4" w14:textId="77777777" w:rsidTr="00AE5658">
        <w:tc>
          <w:tcPr>
            <w:tcW w:w="717" w:type="dxa"/>
            <w:shd w:val="clear" w:color="auto" w:fill="auto"/>
          </w:tcPr>
          <w:p w14:paraId="5FFE6B88" w14:textId="77777777" w:rsidR="002C3BA0" w:rsidRPr="001C38AA" w:rsidRDefault="002C3BA0" w:rsidP="001C38AA">
            <w:pPr>
              <w:spacing w:line="360" w:lineRule="auto"/>
              <w:jc w:val="both"/>
              <w:rPr>
                <w:rFonts w:ascii="Arial" w:eastAsia="Calibri" w:hAnsi="Arial" w:cs="Arial"/>
                <w:b/>
                <w:sz w:val="24"/>
                <w:szCs w:val="24"/>
                <w:lang w:eastAsia="en-US"/>
              </w:rPr>
            </w:pPr>
            <w:r w:rsidRPr="001C38AA">
              <w:rPr>
                <w:rFonts w:ascii="Arial" w:eastAsia="Calibri" w:hAnsi="Arial" w:cs="Arial"/>
                <w:b/>
                <w:sz w:val="24"/>
                <w:szCs w:val="24"/>
                <w:lang w:eastAsia="en-US"/>
              </w:rPr>
              <w:t>ITEM</w:t>
            </w:r>
          </w:p>
        </w:tc>
        <w:tc>
          <w:tcPr>
            <w:tcW w:w="2113" w:type="dxa"/>
            <w:shd w:val="clear" w:color="auto" w:fill="auto"/>
          </w:tcPr>
          <w:p w14:paraId="3E702DBA" w14:textId="77777777" w:rsidR="002C3BA0" w:rsidRPr="001C38AA" w:rsidRDefault="002C3BA0" w:rsidP="001C38AA">
            <w:pPr>
              <w:spacing w:line="360" w:lineRule="auto"/>
              <w:jc w:val="both"/>
              <w:rPr>
                <w:rFonts w:ascii="Arial" w:eastAsia="Calibri" w:hAnsi="Arial" w:cs="Arial"/>
                <w:b/>
                <w:sz w:val="24"/>
                <w:szCs w:val="24"/>
                <w:lang w:eastAsia="en-US"/>
              </w:rPr>
            </w:pPr>
            <w:r w:rsidRPr="001C38AA">
              <w:rPr>
                <w:rFonts w:ascii="Arial" w:eastAsia="Calibri" w:hAnsi="Arial" w:cs="Arial"/>
                <w:b/>
                <w:sz w:val="24"/>
                <w:szCs w:val="24"/>
                <w:lang w:eastAsia="en-US"/>
              </w:rPr>
              <w:t>DESCRIPCION</w:t>
            </w:r>
          </w:p>
        </w:tc>
        <w:tc>
          <w:tcPr>
            <w:tcW w:w="594" w:type="dxa"/>
            <w:shd w:val="clear" w:color="auto" w:fill="auto"/>
          </w:tcPr>
          <w:p w14:paraId="709712EE" w14:textId="77777777" w:rsidR="002C3BA0" w:rsidRPr="001C38AA" w:rsidRDefault="002C3BA0" w:rsidP="001C38AA">
            <w:pPr>
              <w:spacing w:line="360" w:lineRule="auto"/>
              <w:jc w:val="center"/>
              <w:rPr>
                <w:rFonts w:ascii="Arial" w:eastAsia="Calibri" w:hAnsi="Arial" w:cs="Arial"/>
                <w:b/>
                <w:sz w:val="24"/>
                <w:szCs w:val="24"/>
                <w:lang w:eastAsia="en-US"/>
              </w:rPr>
            </w:pPr>
            <w:r w:rsidRPr="001C38AA">
              <w:rPr>
                <w:rFonts w:ascii="Arial" w:eastAsia="Calibri" w:hAnsi="Arial" w:cs="Arial"/>
                <w:b/>
                <w:sz w:val="24"/>
                <w:szCs w:val="24"/>
                <w:lang w:eastAsia="en-US"/>
              </w:rPr>
              <w:t>UND.</w:t>
            </w:r>
          </w:p>
        </w:tc>
        <w:tc>
          <w:tcPr>
            <w:tcW w:w="966" w:type="dxa"/>
            <w:shd w:val="clear" w:color="auto" w:fill="auto"/>
          </w:tcPr>
          <w:p w14:paraId="6EBE36E9" w14:textId="77777777" w:rsidR="002C3BA0" w:rsidRPr="001C38AA" w:rsidRDefault="002C3BA0" w:rsidP="001C38AA">
            <w:pPr>
              <w:spacing w:line="360" w:lineRule="auto"/>
              <w:jc w:val="center"/>
              <w:rPr>
                <w:rFonts w:ascii="Arial" w:eastAsia="Calibri" w:hAnsi="Arial" w:cs="Arial"/>
                <w:b/>
                <w:sz w:val="24"/>
                <w:szCs w:val="24"/>
                <w:lang w:eastAsia="en-US"/>
              </w:rPr>
            </w:pPr>
            <w:r w:rsidRPr="001C38AA">
              <w:rPr>
                <w:rFonts w:ascii="Arial" w:eastAsia="Calibri" w:hAnsi="Arial" w:cs="Arial"/>
                <w:b/>
                <w:sz w:val="24"/>
                <w:szCs w:val="24"/>
                <w:lang w:eastAsia="en-US"/>
              </w:rPr>
              <w:t>CANT.</w:t>
            </w:r>
          </w:p>
        </w:tc>
        <w:tc>
          <w:tcPr>
            <w:tcW w:w="1345" w:type="dxa"/>
            <w:shd w:val="clear" w:color="auto" w:fill="auto"/>
          </w:tcPr>
          <w:p w14:paraId="124D6BA1" w14:textId="77777777" w:rsidR="002C3BA0" w:rsidRPr="001C38AA" w:rsidRDefault="002C3BA0" w:rsidP="001C38AA">
            <w:pPr>
              <w:spacing w:line="360" w:lineRule="auto"/>
              <w:jc w:val="both"/>
              <w:rPr>
                <w:rFonts w:ascii="Arial" w:eastAsia="Calibri" w:hAnsi="Arial" w:cs="Arial"/>
                <w:b/>
                <w:sz w:val="24"/>
                <w:szCs w:val="24"/>
                <w:lang w:eastAsia="en-US"/>
              </w:rPr>
            </w:pPr>
            <w:r w:rsidRPr="001C38AA">
              <w:rPr>
                <w:rFonts w:ascii="Arial" w:eastAsia="Calibri" w:hAnsi="Arial" w:cs="Arial"/>
                <w:b/>
                <w:sz w:val="24"/>
                <w:szCs w:val="24"/>
                <w:lang w:eastAsia="en-US"/>
              </w:rPr>
              <w:t>VALOR UNIT.</w:t>
            </w:r>
          </w:p>
        </w:tc>
        <w:tc>
          <w:tcPr>
            <w:tcW w:w="1348" w:type="dxa"/>
            <w:shd w:val="clear" w:color="auto" w:fill="auto"/>
          </w:tcPr>
          <w:p w14:paraId="3F26B104" w14:textId="77777777" w:rsidR="002C3BA0" w:rsidRPr="001C38AA" w:rsidRDefault="002C3BA0" w:rsidP="001C38AA">
            <w:pPr>
              <w:spacing w:line="360" w:lineRule="auto"/>
              <w:jc w:val="both"/>
              <w:rPr>
                <w:rFonts w:ascii="Arial" w:eastAsia="Calibri" w:hAnsi="Arial" w:cs="Arial"/>
                <w:b/>
                <w:sz w:val="24"/>
                <w:szCs w:val="24"/>
                <w:lang w:eastAsia="en-US"/>
              </w:rPr>
            </w:pPr>
            <w:r w:rsidRPr="001C38AA">
              <w:rPr>
                <w:rFonts w:ascii="Arial" w:eastAsia="Calibri" w:hAnsi="Arial" w:cs="Arial"/>
                <w:b/>
                <w:sz w:val="24"/>
                <w:szCs w:val="24"/>
                <w:lang w:eastAsia="en-US"/>
              </w:rPr>
              <w:t>VALOR TOTAL</w:t>
            </w:r>
          </w:p>
        </w:tc>
      </w:tr>
      <w:tr w:rsidR="002C3BA0" w:rsidRPr="001C38AA" w14:paraId="42D09AEC" w14:textId="77777777" w:rsidTr="00AE5658">
        <w:tc>
          <w:tcPr>
            <w:tcW w:w="717" w:type="dxa"/>
            <w:shd w:val="clear" w:color="auto" w:fill="auto"/>
          </w:tcPr>
          <w:p w14:paraId="2379AAA7" w14:textId="77777777" w:rsidR="002C3BA0" w:rsidRPr="001C38AA" w:rsidRDefault="002C3BA0" w:rsidP="001C38AA">
            <w:pPr>
              <w:jc w:val="center"/>
              <w:rPr>
                <w:rFonts w:ascii="Arial" w:eastAsia="Calibri" w:hAnsi="Arial" w:cs="Arial"/>
                <w:sz w:val="24"/>
                <w:szCs w:val="24"/>
                <w:lang w:eastAsia="en-US"/>
              </w:rPr>
            </w:pPr>
            <w:r w:rsidRPr="001C38AA">
              <w:rPr>
                <w:rFonts w:ascii="Arial" w:eastAsia="Calibri" w:hAnsi="Arial" w:cs="Arial"/>
                <w:sz w:val="24"/>
                <w:szCs w:val="24"/>
                <w:lang w:eastAsia="en-US"/>
              </w:rPr>
              <w:t>601.1</w:t>
            </w:r>
          </w:p>
        </w:tc>
        <w:tc>
          <w:tcPr>
            <w:tcW w:w="2113" w:type="dxa"/>
            <w:shd w:val="clear" w:color="auto" w:fill="auto"/>
          </w:tcPr>
          <w:p w14:paraId="0D948D28" w14:textId="77777777" w:rsidR="002C3BA0" w:rsidRPr="001C38AA" w:rsidRDefault="002C3BA0" w:rsidP="001C38AA">
            <w:pPr>
              <w:jc w:val="both"/>
              <w:rPr>
                <w:rFonts w:ascii="Arial" w:eastAsia="Calibri" w:hAnsi="Arial" w:cs="Arial"/>
                <w:sz w:val="24"/>
                <w:szCs w:val="24"/>
                <w:lang w:eastAsia="en-US"/>
              </w:rPr>
            </w:pPr>
            <w:r w:rsidRPr="001C38AA">
              <w:rPr>
                <w:rFonts w:ascii="Arial" w:eastAsia="Calibri" w:hAnsi="Arial" w:cs="Arial"/>
                <w:sz w:val="24"/>
                <w:szCs w:val="24"/>
                <w:lang w:eastAsia="en-US"/>
              </w:rPr>
              <w:t>Excavaciones varias en roca en seco</w:t>
            </w:r>
          </w:p>
        </w:tc>
        <w:tc>
          <w:tcPr>
            <w:tcW w:w="594" w:type="dxa"/>
            <w:shd w:val="clear" w:color="auto" w:fill="auto"/>
          </w:tcPr>
          <w:p w14:paraId="16F7EBC2" w14:textId="77777777" w:rsidR="002C3BA0" w:rsidRPr="001C38AA" w:rsidRDefault="002C3BA0" w:rsidP="001C38AA">
            <w:pPr>
              <w:jc w:val="center"/>
              <w:rPr>
                <w:rFonts w:ascii="Arial" w:eastAsia="Calibri" w:hAnsi="Arial" w:cs="Arial"/>
                <w:sz w:val="24"/>
                <w:szCs w:val="24"/>
                <w:vertAlign w:val="superscript"/>
                <w:lang w:eastAsia="en-US"/>
              </w:rPr>
            </w:pPr>
            <w:r w:rsidRPr="001C38AA">
              <w:rPr>
                <w:rFonts w:ascii="Arial" w:eastAsia="Calibri" w:hAnsi="Arial" w:cs="Arial"/>
                <w:sz w:val="24"/>
                <w:szCs w:val="24"/>
                <w:lang w:eastAsia="en-US"/>
              </w:rPr>
              <w:t>M</w:t>
            </w:r>
            <w:r w:rsidRPr="001C38AA">
              <w:rPr>
                <w:rFonts w:ascii="Arial" w:eastAsia="Calibri" w:hAnsi="Arial" w:cs="Arial"/>
                <w:sz w:val="24"/>
                <w:szCs w:val="24"/>
                <w:vertAlign w:val="superscript"/>
                <w:lang w:eastAsia="en-US"/>
              </w:rPr>
              <w:t>3</w:t>
            </w:r>
          </w:p>
          <w:p w14:paraId="401C3C1B" w14:textId="77777777" w:rsidR="002C3BA0" w:rsidRPr="001C38AA" w:rsidRDefault="002C3BA0" w:rsidP="001C38AA">
            <w:pPr>
              <w:jc w:val="center"/>
              <w:rPr>
                <w:rFonts w:ascii="Arial" w:eastAsia="Calibri" w:hAnsi="Arial" w:cs="Arial"/>
                <w:b/>
                <w:sz w:val="24"/>
                <w:szCs w:val="24"/>
                <w:lang w:eastAsia="en-US"/>
              </w:rPr>
            </w:pPr>
          </w:p>
        </w:tc>
        <w:tc>
          <w:tcPr>
            <w:tcW w:w="966" w:type="dxa"/>
            <w:shd w:val="clear" w:color="auto" w:fill="auto"/>
          </w:tcPr>
          <w:p w14:paraId="163AAE5B" w14:textId="77777777" w:rsidR="002C3BA0" w:rsidRPr="001C38AA" w:rsidRDefault="002C3BA0" w:rsidP="001C38AA">
            <w:pPr>
              <w:jc w:val="center"/>
              <w:rPr>
                <w:rFonts w:ascii="Arial" w:eastAsia="Calibri" w:hAnsi="Arial" w:cs="Arial"/>
                <w:sz w:val="24"/>
                <w:szCs w:val="24"/>
                <w:lang w:eastAsia="en-US"/>
              </w:rPr>
            </w:pPr>
            <w:r w:rsidRPr="001C38AA">
              <w:rPr>
                <w:rFonts w:ascii="Arial" w:eastAsia="Calibri" w:hAnsi="Arial" w:cs="Arial"/>
                <w:sz w:val="24"/>
                <w:szCs w:val="24"/>
                <w:lang w:eastAsia="en-US"/>
              </w:rPr>
              <w:t>210</w:t>
            </w:r>
          </w:p>
        </w:tc>
        <w:tc>
          <w:tcPr>
            <w:tcW w:w="1345" w:type="dxa"/>
            <w:shd w:val="clear" w:color="auto" w:fill="auto"/>
          </w:tcPr>
          <w:p w14:paraId="643F84AA" w14:textId="77777777" w:rsidR="002C3BA0" w:rsidRPr="001C38AA" w:rsidRDefault="002C3BA0" w:rsidP="001C38AA">
            <w:pPr>
              <w:jc w:val="center"/>
              <w:rPr>
                <w:rFonts w:ascii="Arial" w:eastAsia="Calibri" w:hAnsi="Arial" w:cs="Arial"/>
                <w:sz w:val="24"/>
                <w:szCs w:val="24"/>
                <w:lang w:eastAsia="en-US"/>
              </w:rPr>
            </w:pPr>
            <w:r w:rsidRPr="001C38AA">
              <w:rPr>
                <w:rFonts w:ascii="Arial" w:eastAsia="Calibri" w:hAnsi="Arial" w:cs="Arial"/>
                <w:sz w:val="24"/>
                <w:szCs w:val="24"/>
                <w:lang w:eastAsia="en-US"/>
              </w:rPr>
              <w:t>19 360</w:t>
            </w:r>
          </w:p>
        </w:tc>
        <w:tc>
          <w:tcPr>
            <w:tcW w:w="1348" w:type="dxa"/>
            <w:shd w:val="clear" w:color="auto" w:fill="auto"/>
          </w:tcPr>
          <w:p w14:paraId="73D16305" w14:textId="77777777" w:rsidR="002C3BA0" w:rsidRPr="001C38AA" w:rsidRDefault="002C3BA0" w:rsidP="001C38AA">
            <w:pPr>
              <w:jc w:val="both"/>
              <w:rPr>
                <w:rFonts w:ascii="Arial" w:eastAsia="Calibri" w:hAnsi="Arial" w:cs="Arial"/>
                <w:sz w:val="24"/>
                <w:szCs w:val="24"/>
                <w:lang w:eastAsia="en-US"/>
              </w:rPr>
            </w:pPr>
            <w:r w:rsidRPr="001C38AA">
              <w:rPr>
                <w:rFonts w:ascii="Arial" w:eastAsia="Calibri" w:hAnsi="Arial" w:cs="Arial"/>
                <w:sz w:val="24"/>
                <w:szCs w:val="24"/>
                <w:lang w:eastAsia="en-US"/>
              </w:rPr>
              <w:t>4 065 600</w:t>
            </w:r>
          </w:p>
        </w:tc>
      </w:tr>
      <w:tr w:rsidR="002C3BA0" w:rsidRPr="001C38AA" w14:paraId="0AA627C0" w14:textId="77777777" w:rsidTr="00AE5658">
        <w:tc>
          <w:tcPr>
            <w:tcW w:w="717" w:type="dxa"/>
            <w:shd w:val="clear" w:color="auto" w:fill="auto"/>
          </w:tcPr>
          <w:p w14:paraId="57D41CFC" w14:textId="77777777" w:rsidR="002C3BA0" w:rsidRPr="001C38AA" w:rsidRDefault="002C3BA0" w:rsidP="001C38AA">
            <w:pPr>
              <w:jc w:val="both"/>
              <w:rPr>
                <w:rFonts w:ascii="Arial" w:eastAsia="Calibri" w:hAnsi="Arial" w:cs="Arial"/>
                <w:sz w:val="24"/>
                <w:szCs w:val="24"/>
                <w:lang w:eastAsia="en-US"/>
              </w:rPr>
            </w:pPr>
            <w:r w:rsidRPr="001C38AA">
              <w:rPr>
                <w:rFonts w:ascii="Arial" w:eastAsia="Calibri" w:hAnsi="Arial" w:cs="Arial"/>
                <w:sz w:val="24"/>
                <w:szCs w:val="24"/>
                <w:lang w:eastAsia="en-US"/>
              </w:rPr>
              <w:t>601.3</w:t>
            </w:r>
          </w:p>
        </w:tc>
        <w:tc>
          <w:tcPr>
            <w:tcW w:w="2113" w:type="dxa"/>
            <w:shd w:val="clear" w:color="auto" w:fill="auto"/>
          </w:tcPr>
          <w:p w14:paraId="7F68D3CC" w14:textId="77777777" w:rsidR="002C3BA0" w:rsidRPr="001C38AA" w:rsidRDefault="002C3BA0" w:rsidP="001C38AA">
            <w:pPr>
              <w:jc w:val="both"/>
              <w:rPr>
                <w:rFonts w:ascii="Arial" w:eastAsia="Calibri" w:hAnsi="Arial" w:cs="Arial"/>
                <w:sz w:val="24"/>
                <w:szCs w:val="24"/>
                <w:lang w:eastAsia="en-US"/>
              </w:rPr>
            </w:pPr>
            <w:r w:rsidRPr="001C38AA">
              <w:rPr>
                <w:rFonts w:ascii="Arial" w:eastAsia="Calibri" w:hAnsi="Arial" w:cs="Arial"/>
                <w:sz w:val="24"/>
                <w:szCs w:val="24"/>
                <w:lang w:eastAsia="en-US"/>
              </w:rPr>
              <w:t>Excavaciones varias en material común seco</w:t>
            </w:r>
          </w:p>
        </w:tc>
        <w:tc>
          <w:tcPr>
            <w:tcW w:w="594" w:type="dxa"/>
            <w:shd w:val="clear" w:color="auto" w:fill="auto"/>
          </w:tcPr>
          <w:p w14:paraId="73923AA8" w14:textId="77777777" w:rsidR="002C3BA0" w:rsidRPr="001C38AA" w:rsidRDefault="002C3BA0" w:rsidP="001C38AA">
            <w:pPr>
              <w:jc w:val="center"/>
              <w:rPr>
                <w:rFonts w:ascii="Arial" w:eastAsia="Calibri" w:hAnsi="Arial" w:cs="Arial"/>
                <w:sz w:val="24"/>
                <w:szCs w:val="24"/>
                <w:lang w:eastAsia="en-US"/>
              </w:rPr>
            </w:pPr>
            <w:r w:rsidRPr="001C38AA">
              <w:rPr>
                <w:rFonts w:ascii="Arial" w:eastAsia="Calibri" w:hAnsi="Arial" w:cs="Arial"/>
                <w:sz w:val="24"/>
                <w:szCs w:val="24"/>
                <w:lang w:eastAsia="en-US"/>
              </w:rPr>
              <w:t>M</w:t>
            </w:r>
            <w:r w:rsidRPr="001C38AA">
              <w:rPr>
                <w:rFonts w:ascii="Arial" w:eastAsia="Calibri" w:hAnsi="Arial" w:cs="Arial"/>
                <w:sz w:val="24"/>
                <w:szCs w:val="24"/>
                <w:vertAlign w:val="superscript"/>
                <w:lang w:eastAsia="en-US"/>
              </w:rPr>
              <w:t>3</w:t>
            </w:r>
          </w:p>
        </w:tc>
        <w:tc>
          <w:tcPr>
            <w:tcW w:w="966" w:type="dxa"/>
            <w:shd w:val="clear" w:color="auto" w:fill="auto"/>
          </w:tcPr>
          <w:p w14:paraId="4BE1417B" w14:textId="77777777" w:rsidR="002C3BA0" w:rsidRPr="001C38AA" w:rsidRDefault="002C3BA0" w:rsidP="001C38AA">
            <w:pPr>
              <w:jc w:val="center"/>
              <w:rPr>
                <w:rFonts w:ascii="Arial" w:eastAsia="Calibri" w:hAnsi="Arial" w:cs="Arial"/>
                <w:sz w:val="24"/>
                <w:szCs w:val="24"/>
                <w:lang w:eastAsia="en-US"/>
              </w:rPr>
            </w:pPr>
            <w:r w:rsidRPr="001C38AA">
              <w:rPr>
                <w:rFonts w:ascii="Arial" w:eastAsia="Calibri" w:hAnsi="Arial" w:cs="Arial"/>
                <w:sz w:val="24"/>
                <w:szCs w:val="24"/>
                <w:lang w:eastAsia="en-US"/>
              </w:rPr>
              <w:t>4 020</w:t>
            </w:r>
          </w:p>
        </w:tc>
        <w:tc>
          <w:tcPr>
            <w:tcW w:w="1345" w:type="dxa"/>
            <w:shd w:val="clear" w:color="auto" w:fill="auto"/>
          </w:tcPr>
          <w:p w14:paraId="1B99EEAB" w14:textId="77777777" w:rsidR="002C3BA0" w:rsidRPr="001C38AA" w:rsidRDefault="002C3BA0" w:rsidP="001C38AA">
            <w:pPr>
              <w:jc w:val="center"/>
              <w:rPr>
                <w:rFonts w:ascii="Arial" w:eastAsia="Calibri" w:hAnsi="Arial" w:cs="Arial"/>
                <w:sz w:val="24"/>
                <w:szCs w:val="24"/>
                <w:lang w:eastAsia="en-US"/>
              </w:rPr>
            </w:pPr>
            <w:r w:rsidRPr="001C38AA">
              <w:rPr>
                <w:rFonts w:ascii="Arial" w:eastAsia="Calibri" w:hAnsi="Arial" w:cs="Arial"/>
                <w:sz w:val="24"/>
                <w:szCs w:val="24"/>
                <w:lang w:eastAsia="en-US"/>
              </w:rPr>
              <w:t>10 680</w:t>
            </w:r>
          </w:p>
        </w:tc>
        <w:tc>
          <w:tcPr>
            <w:tcW w:w="1348" w:type="dxa"/>
            <w:shd w:val="clear" w:color="auto" w:fill="auto"/>
          </w:tcPr>
          <w:p w14:paraId="7B65C792" w14:textId="77777777" w:rsidR="002C3BA0" w:rsidRPr="001C38AA" w:rsidRDefault="002C3BA0" w:rsidP="001C38AA">
            <w:pPr>
              <w:jc w:val="both"/>
              <w:rPr>
                <w:rFonts w:ascii="Arial" w:eastAsia="Calibri" w:hAnsi="Arial" w:cs="Arial"/>
                <w:sz w:val="24"/>
                <w:szCs w:val="24"/>
                <w:lang w:eastAsia="en-US"/>
              </w:rPr>
            </w:pPr>
            <w:r w:rsidRPr="001C38AA">
              <w:rPr>
                <w:rFonts w:ascii="Arial" w:eastAsia="Calibri" w:hAnsi="Arial" w:cs="Arial"/>
                <w:sz w:val="24"/>
                <w:szCs w:val="24"/>
                <w:lang w:eastAsia="en-US"/>
              </w:rPr>
              <w:t>42 933 600</w:t>
            </w:r>
          </w:p>
        </w:tc>
      </w:tr>
      <w:tr w:rsidR="002C3BA0" w:rsidRPr="001C38AA" w14:paraId="71A12942" w14:textId="77777777" w:rsidTr="00AE5658">
        <w:tc>
          <w:tcPr>
            <w:tcW w:w="717" w:type="dxa"/>
            <w:shd w:val="clear" w:color="auto" w:fill="auto"/>
          </w:tcPr>
          <w:p w14:paraId="234FA008" w14:textId="77777777" w:rsidR="002C3BA0" w:rsidRPr="001C38AA" w:rsidRDefault="002C3BA0" w:rsidP="001C38AA">
            <w:pPr>
              <w:jc w:val="both"/>
              <w:rPr>
                <w:rFonts w:ascii="Arial" w:eastAsia="Calibri" w:hAnsi="Arial" w:cs="Arial"/>
                <w:sz w:val="24"/>
                <w:szCs w:val="24"/>
                <w:lang w:eastAsia="en-US"/>
              </w:rPr>
            </w:pPr>
            <w:r w:rsidRPr="001C38AA">
              <w:rPr>
                <w:rFonts w:ascii="Arial" w:eastAsia="Calibri" w:hAnsi="Arial" w:cs="Arial"/>
                <w:sz w:val="24"/>
                <w:szCs w:val="24"/>
                <w:lang w:eastAsia="en-US"/>
              </w:rPr>
              <w:t>601.4</w:t>
            </w:r>
          </w:p>
        </w:tc>
        <w:tc>
          <w:tcPr>
            <w:tcW w:w="2113" w:type="dxa"/>
            <w:shd w:val="clear" w:color="auto" w:fill="auto"/>
          </w:tcPr>
          <w:p w14:paraId="40BB1DFC" w14:textId="77777777" w:rsidR="002C3BA0" w:rsidRPr="001C38AA" w:rsidRDefault="002C3BA0" w:rsidP="001C38AA">
            <w:pPr>
              <w:jc w:val="both"/>
              <w:rPr>
                <w:rFonts w:ascii="Arial" w:eastAsia="Calibri" w:hAnsi="Arial" w:cs="Arial"/>
                <w:b/>
                <w:sz w:val="24"/>
                <w:szCs w:val="24"/>
                <w:lang w:eastAsia="en-US"/>
              </w:rPr>
            </w:pPr>
            <w:r w:rsidRPr="001C38AA">
              <w:rPr>
                <w:rFonts w:ascii="Arial" w:eastAsia="Calibri" w:hAnsi="Arial" w:cs="Arial"/>
                <w:sz w:val="24"/>
                <w:szCs w:val="24"/>
                <w:lang w:eastAsia="en-US"/>
              </w:rPr>
              <w:t>Excavaciones varias en material común bajo agua</w:t>
            </w:r>
          </w:p>
        </w:tc>
        <w:tc>
          <w:tcPr>
            <w:tcW w:w="594" w:type="dxa"/>
            <w:shd w:val="clear" w:color="auto" w:fill="auto"/>
          </w:tcPr>
          <w:p w14:paraId="657A2689" w14:textId="77777777" w:rsidR="002C3BA0" w:rsidRPr="001C38AA" w:rsidRDefault="002C3BA0" w:rsidP="001C38AA">
            <w:pPr>
              <w:jc w:val="center"/>
              <w:rPr>
                <w:rFonts w:ascii="Arial" w:eastAsia="Calibri" w:hAnsi="Arial" w:cs="Arial"/>
                <w:sz w:val="24"/>
                <w:szCs w:val="24"/>
                <w:lang w:eastAsia="en-US"/>
              </w:rPr>
            </w:pPr>
            <w:r w:rsidRPr="001C38AA">
              <w:rPr>
                <w:rFonts w:ascii="Arial" w:eastAsia="Calibri" w:hAnsi="Arial" w:cs="Arial"/>
                <w:sz w:val="24"/>
                <w:szCs w:val="24"/>
                <w:lang w:eastAsia="en-US"/>
              </w:rPr>
              <w:t>M</w:t>
            </w:r>
            <w:r w:rsidRPr="001C38AA">
              <w:rPr>
                <w:rFonts w:ascii="Arial" w:eastAsia="Calibri" w:hAnsi="Arial" w:cs="Arial"/>
                <w:sz w:val="24"/>
                <w:szCs w:val="24"/>
                <w:vertAlign w:val="superscript"/>
                <w:lang w:eastAsia="en-US"/>
              </w:rPr>
              <w:t>3</w:t>
            </w:r>
          </w:p>
        </w:tc>
        <w:tc>
          <w:tcPr>
            <w:tcW w:w="966" w:type="dxa"/>
            <w:shd w:val="clear" w:color="auto" w:fill="auto"/>
          </w:tcPr>
          <w:p w14:paraId="1A253561" w14:textId="77777777" w:rsidR="002C3BA0" w:rsidRPr="001C38AA" w:rsidRDefault="002C3BA0" w:rsidP="001C38AA">
            <w:pPr>
              <w:jc w:val="center"/>
              <w:rPr>
                <w:rFonts w:ascii="Arial" w:eastAsia="Calibri" w:hAnsi="Arial" w:cs="Arial"/>
                <w:sz w:val="24"/>
                <w:szCs w:val="24"/>
                <w:lang w:eastAsia="en-US"/>
              </w:rPr>
            </w:pPr>
            <w:r w:rsidRPr="001C38AA">
              <w:rPr>
                <w:rFonts w:ascii="Arial" w:eastAsia="Calibri" w:hAnsi="Arial" w:cs="Arial"/>
                <w:sz w:val="24"/>
                <w:szCs w:val="24"/>
                <w:lang w:eastAsia="en-US"/>
              </w:rPr>
              <w:t>131,4</w:t>
            </w:r>
          </w:p>
        </w:tc>
        <w:tc>
          <w:tcPr>
            <w:tcW w:w="1345" w:type="dxa"/>
            <w:shd w:val="clear" w:color="auto" w:fill="auto"/>
          </w:tcPr>
          <w:p w14:paraId="207D9B63" w14:textId="77777777" w:rsidR="002C3BA0" w:rsidRPr="001C38AA" w:rsidRDefault="002C3BA0" w:rsidP="001C38AA">
            <w:pPr>
              <w:jc w:val="center"/>
              <w:rPr>
                <w:rFonts w:ascii="Arial" w:eastAsia="Calibri" w:hAnsi="Arial" w:cs="Arial"/>
                <w:sz w:val="24"/>
                <w:szCs w:val="24"/>
                <w:lang w:eastAsia="en-US"/>
              </w:rPr>
            </w:pPr>
            <w:r w:rsidRPr="001C38AA">
              <w:rPr>
                <w:rFonts w:ascii="Arial" w:eastAsia="Calibri" w:hAnsi="Arial" w:cs="Arial"/>
                <w:sz w:val="24"/>
                <w:szCs w:val="24"/>
                <w:lang w:eastAsia="en-US"/>
              </w:rPr>
              <w:t>16 330</w:t>
            </w:r>
          </w:p>
        </w:tc>
        <w:tc>
          <w:tcPr>
            <w:tcW w:w="1348" w:type="dxa"/>
            <w:shd w:val="clear" w:color="auto" w:fill="auto"/>
          </w:tcPr>
          <w:p w14:paraId="0DBEF3F1" w14:textId="77777777" w:rsidR="002C3BA0" w:rsidRPr="001C38AA" w:rsidRDefault="002C3BA0" w:rsidP="001C38AA">
            <w:pPr>
              <w:jc w:val="both"/>
              <w:rPr>
                <w:rFonts w:ascii="Arial" w:eastAsia="Calibri" w:hAnsi="Arial" w:cs="Arial"/>
                <w:sz w:val="24"/>
                <w:szCs w:val="24"/>
                <w:lang w:eastAsia="en-US"/>
              </w:rPr>
            </w:pPr>
            <w:r w:rsidRPr="001C38AA">
              <w:rPr>
                <w:rFonts w:ascii="Arial" w:eastAsia="Calibri" w:hAnsi="Arial" w:cs="Arial"/>
                <w:sz w:val="24"/>
                <w:szCs w:val="24"/>
                <w:lang w:eastAsia="en-US"/>
              </w:rPr>
              <w:t>2 145 762</w:t>
            </w:r>
          </w:p>
        </w:tc>
      </w:tr>
      <w:tr w:rsidR="002C3BA0" w:rsidRPr="001C38AA" w14:paraId="76DE7781" w14:textId="77777777" w:rsidTr="00AE5658">
        <w:tc>
          <w:tcPr>
            <w:tcW w:w="717" w:type="dxa"/>
            <w:shd w:val="clear" w:color="auto" w:fill="auto"/>
          </w:tcPr>
          <w:p w14:paraId="4EB8B878" w14:textId="77777777" w:rsidR="002C3BA0" w:rsidRPr="001C38AA" w:rsidRDefault="002C3BA0" w:rsidP="001C38AA">
            <w:pPr>
              <w:jc w:val="both"/>
              <w:rPr>
                <w:rFonts w:ascii="Arial" w:eastAsia="Calibri" w:hAnsi="Arial" w:cs="Arial"/>
                <w:sz w:val="24"/>
                <w:szCs w:val="24"/>
                <w:lang w:eastAsia="en-US"/>
              </w:rPr>
            </w:pPr>
          </w:p>
        </w:tc>
        <w:tc>
          <w:tcPr>
            <w:tcW w:w="2113" w:type="dxa"/>
            <w:shd w:val="clear" w:color="auto" w:fill="auto"/>
          </w:tcPr>
          <w:p w14:paraId="1F89B83A" w14:textId="77777777" w:rsidR="002C3BA0" w:rsidRPr="001C38AA" w:rsidRDefault="002C3BA0" w:rsidP="001C38AA">
            <w:pPr>
              <w:jc w:val="both"/>
              <w:rPr>
                <w:rFonts w:ascii="Arial" w:eastAsia="Calibri" w:hAnsi="Arial" w:cs="Arial"/>
                <w:sz w:val="24"/>
                <w:szCs w:val="24"/>
                <w:lang w:eastAsia="en-US"/>
              </w:rPr>
            </w:pPr>
            <w:r w:rsidRPr="001C38AA">
              <w:rPr>
                <w:rFonts w:ascii="Arial" w:eastAsia="Calibri" w:hAnsi="Arial" w:cs="Arial"/>
                <w:sz w:val="24"/>
                <w:szCs w:val="24"/>
                <w:lang w:eastAsia="en-US"/>
              </w:rPr>
              <w:t xml:space="preserve">Gaviones </w:t>
            </w:r>
          </w:p>
        </w:tc>
        <w:tc>
          <w:tcPr>
            <w:tcW w:w="594" w:type="dxa"/>
            <w:shd w:val="clear" w:color="auto" w:fill="auto"/>
          </w:tcPr>
          <w:p w14:paraId="016D3A61" w14:textId="77777777" w:rsidR="002C3BA0" w:rsidRPr="001C38AA" w:rsidRDefault="002C3BA0" w:rsidP="001C38AA">
            <w:pPr>
              <w:jc w:val="center"/>
              <w:rPr>
                <w:rFonts w:ascii="Arial" w:eastAsia="Calibri" w:hAnsi="Arial" w:cs="Arial"/>
                <w:sz w:val="24"/>
                <w:szCs w:val="24"/>
                <w:lang w:eastAsia="en-US"/>
              </w:rPr>
            </w:pPr>
            <w:r w:rsidRPr="001C38AA">
              <w:rPr>
                <w:rFonts w:ascii="Arial" w:eastAsia="Calibri" w:hAnsi="Arial" w:cs="Arial"/>
                <w:sz w:val="24"/>
                <w:szCs w:val="24"/>
                <w:lang w:eastAsia="en-US"/>
              </w:rPr>
              <w:t>M</w:t>
            </w:r>
            <w:r w:rsidRPr="001C38AA">
              <w:rPr>
                <w:rFonts w:ascii="Arial" w:eastAsia="Calibri" w:hAnsi="Arial" w:cs="Arial"/>
                <w:sz w:val="24"/>
                <w:szCs w:val="24"/>
                <w:vertAlign w:val="superscript"/>
                <w:lang w:eastAsia="en-US"/>
              </w:rPr>
              <w:t>3</w:t>
            </w:r>
          </w:p>
        </w:tc>
        <w:tc>
          <w:tcPr>
            <w:tcW w:w="966" w:type="dxa"/>
            <w:shd w:val="clear" w:color="auto" w:fill="auto"/>
          </w:tcPr>
          <w:p w14:paraId="56653C48" w14:textId="77777777" w:rsidR="002C3BA0" w:rsidRPr="001C38AA" w:rsidRDefault="002C3BA0" w:rsidP="001C38AA">
            <w:pPr>
              <w:jc w:val="center"/>
              <w:rPr>
                <w:rFonts w:ascii="Arial" w:eastAsia="Calibri" w:hAnsi="Arial" w:cs="Arial"/>
                <w:sz w:val="24"/>
                <w:szCs w:val="24"/>
                <w:lang w:eastAsia="en-US"/>
              </w:rPr>
            </w:pPr>
            <w:r w:rsidRPr="001C38AA">
              <w:rPr>
                <w:rFonts w:ascii="Arial" w:eastAsia="Calibri" w:hAnsi="Arial" w:cs="Arial"/>
                <w:sz w:val="24"/>
                <w:szCs w:val="24"/>
                <w:lang w:eastAsia="en-US"/>
              </w:rPr>
              <w:t>107</w:t>
            </w:r>
          </w:p>
        </w:tc>
        <w:tc>
          <w:tcPr>
            <w:tcW w:w="1345" w:type="dxa"/>
            <w:shd w:val="clear" w:color="auto" w:fill="auto"/>
          </w:tcPr>
          <w:p w14:paraId="04C673F9" w14:textId="77777777" w:rsidR="002C3BA0" w:rsidRPr="001C38AA" w:rsidRDefault="002C3BA0" w:rsidP="001C38AA">
            <w:pPr>
              <w:jc w:val="center"/>
              <w:rPr>
                <w:rFonts w:ascii="Arial" w:eastAsia="Calibri" w:hAnsi="Arial" w:cs="Arial"/>
                <w:sz w:val="24"/>
                <w:szCs w:val="24"/>
                <w:lang w:eastAsia="en-US"/>
              </w:rPr>
            </w:pPr>
            <w:r w:rsidRPr="001C38AA">
              <w:rPr>
                <w:rFonts w:ascii="Arial" w:eastAsia="Calibri" w:hAnsi="Arial" w:cs="Arial"/>
                <w:sz w:val="24"/>
                <w:szCs w:val="24"/>
                <w:lang w:eastAsia="en-US"/>
              </w:rPr>
              <w:t>72 192</w:t>
            </w:r>
          </w:p>
        </w:tc>
        <w:tc>
          <w:tcPr>
            <w:tcW w:w="1348" w:type="dxa"/>
            <w:shd w:val="clear" w:color="auto" w:fill="auto"/>
          </w:tcPr>
          <w:p w14:paraId="4C5BBFEB" w14:textId="77777777" w:rsidR="002C3BA0" w:rsidRPr="001C38AA" w:rsidRDefault="002C3BA0" w:rsidP="001C38AA">
            <w:pPr>
              <w:jc w:val="both"/>
              <w:rPr>
                <w:rFonts w:ascii="Arial" w:eastAsia="Calibri" w:hAnsi="Arial" w:cs="Arial"/>
                <w:sz w:val="24"/>
                <w:szCs w:val="24"/>
                <w:lang w:eastAsia="en-US"/>
              </w:rPr>
            </w:pPr>
            <w:r w:rsidRPr="001C38AA">
              <w:rPr>
                <w:rFonts w:ascii="Arial" w:eastAsia="Calibri" w:hAnsi="Arial" w:cs="Arial"/>
                <w:sz w:val="24"/>
                <w:szCs w:val="24"/>
                <w:lang w:eastAsia="en-US"/>
              </w:rPr>
              <w:t>7 724 544</w:t>
            </w:r>
          </w:p>
        </w:tc>
      </w:tr>
      <w:tr w:rsidR="002C3BA0" w:rsidRPr="001C38AA" w14:paraId="788A9E56" w14:textId="77777777" w:rsidTr="00AE5658">
        <w:tc>
          <w:tcPr>
            <w:tcW w:w="717" w:type="dxa"/>
            <w:shd w:val="clear" w:color="auto" w:fill="auto"/>
          </w:tcPr>
          <w:p w14:paraId="4F9B8799" w14:textId="77777777" w:rsidR="002C3BA0" w:rsidRPr="001C38AA" w:rsidRDefault="002C3BA0" w:rsidP="001C38AA">
            <w:pPr>
              <w:jc w:val="both"/>
              <w:rPr>
                <w:rFonts w:ascii="Arial" w:eastAsia="Calibri" w:hAnsi="Arial" w:cs="Arial"/>
                <w:sz w:val="24"/>
                <w:szCs w:val="24"/>
                <w:lang w:eastAsia="en-US"/>
              </w:rPr>
            </w:pPr>
            <w:r w:rsidRPr="001C38AA">
              <w:rPr>
                <w:rFonts w:ascii="Arial" w:eastAsia="Calibri" w:hAnsi="Arial" w:cs="Arial"/>
                <w:sz w:val="24"/>
                <w:szCs w:val="24"/>
                <w:lang w:eastAsia="en-US"/>
              </w:rPr>
              <w:t>2.10</w:t>
            </w:r>
          </w:p>
        </w:tc>
        <w:tc>
          <w:tcPr>
            <w:tcW w:w="2113" w:type="dxa"/>
            <w:shd w:val="clear" w:color="auto" w:fill="auto"/>
          </w:tcPr>
          <w:p w14:paraId="1CADDC9D" w14:textId="77777777" w:rsidR="002C3BA0" w:rsidRPr="001C38AA" w:rsidRDefault="002C3BA0" w:rsidP="001C38AA">
            <w:pPr>
              <w:jc w:val="both"/>
              <w:rPr>
                <w:rFonts w:ascii="Arial" w:eastAsia="Calibri" w:hAnsi="Arial" w:cs="Arial"/>
                <w:sz w:val="24"/>
                <w:szCs w:val="24"/>
                <w:lang w:eastAsia="en-US"/>
              </w:rPr>
            </w:pPr>
            <w:r w:rsidRPr="001C38AA">
              <w:rPr>
                <w:rFonts w:ascii="Arial" w:eastAsia="Calibri" w:hAnsi="Arial" w:cs="Arial"/>
                <w:sz w:val="24"/>
                <w:szCs w:val="24"/>
                <w:lang w:eastAsia="en-US"/>
              </w:rPr>
              <w:t>Exc. de explanación, canales y préstamos mat. com.</w:t>
            </w:r>
          </w:p>
        </w:tc>
        <w:tc>
          <w:tcPr>
            <w:tcW w:w="594" w:type="dxa"/>
            <w:shd w:val="clear" w:color="auto" w:fill="auto"/>
          </w:tcPr>
          <w:p w14:paraId="54F53951" w14:textId="77777777" w:rsidR="002C3BA0" w:rsidRPr="001C38AA" w:rsidRDefault="002C3BA0" w:rsidP="001C38AA">
            <w:pPr>
              <w:jc w:val="center"/>
              <w:rPr>
                <w:rFonts w:ascii="Arial" w:eastAsia="Calibri" w:hAnsi="Arial" w:cs="Arial"/>
                <w:sz w:val="24"/>
                <w:szCs w:val="24"/>
                <w:lang w:eastAsia="en-US"/>
              </w:rPr>
            </w:pPr>
            <w:r w:rsidRPr="001C38AA">
              <w:rPr>
                <w:rFonts w:ascii="Arial" w:eastAsia="Calibri" w:hAnsi="Arial" w:cs="Arial"/>
                <w:sz w:val="24"/>
                <w:szCs w:val="24"/>
                <w:lang w:eastAsia="en-US"/>
              </w:rPr>
              <w:t>M</w:t>
            </w:r>
            <w:r w:rsidRPr="001C38AA">
              <w:rPr>
                <w:rFonts w:ascii="Arial" w:eastAsia="Calibri" w:hAnsi="Arial" w:cs="Arial"/>
                <w:sz w:val="24"/>
                <w:szCs w:val="24"/>
                <w:vertAlign w:val="superscript"/>
                <w:lang w:eastAsia="en-US"/>
              </w:rPr>
              <w:t>3</w:t>
            </w:r>
          </w:p>
        </w:tc>
        <w:tc>
          <w:tcPr>
            <w:tcW w:w="966" w:type="dxa"/>
            <w:shd w:val="clear" w:color="auto" w:fill="auto"/>
          </w:tcPr>
          <w:p w14:paraId="5EA4C0CD" w14:textId="77777777" w:rsidR="002C3BA0" w:rsidRPr="001C38AA" w:rsidRDefault="002C3BA0" w:rsidP="001C38AA">
            <w:pPr>
              <w:jc w:val="center"/>
              <w:rPr>
                <w:rFonts w:ascii="Arial" w:eastAsia="Calibri" w:hAnsi="Arial" w:cs="Arial"/>
                <w:sz w:val="24"/>
                <w:szCs w:val="24"/>
                <w:lang w:eastAsia="en-US"/>
              </w:rPr>
            </w:pPr>
            <w:r w:rsidRPr="001C38AA">
              <w:rPr>
                <w:rFonts w:ascii="Arial" w:eastAsia="Calibri" w:hAnsi="Arial" w:cs="Arial"/>
                <w:sz w:val="24"/>
                <w:szCs w:val="24"/>
                <w:lang w:eastAsia="en-US"/>
              </w:rPr>
              <w:t>2 375</w:t>
            </w:r>
          </w:p>
        </w:tc>
        <w:tc>
          <w:tcPr>
            <w:tcW w:w="1345" w:type="dxa"/>
            <w:shd w:val="clear" w:color="auto" w:fill="auto"/>
          </w:tcPr>
          <w:p w14:paraId="71855348" w14:textId="77777777" w:rsidR="002C3BA0" w:rsidRPr="001C38AA" w:rsidRDefault="002C3BA0" w:rsidP="001C38AA">
            <w:pPr>
              <w:jc w:val="center"/>
              <w:rPr>
                <w:rFonts w:ascii="Arial" w:eastAsia="Calibri" w:hAnsi="Arial" w:cs="Arial"/>
                <w:sz w:val="24"/>
                <w:szCs w:val="24"/>
                <w:lang w:eastAsia="en-US"/>
              </w:rPr>
            </w:pPr>
            <w:r w:rsidRPr="001C38AA">
              <w:rPr>
                <w:rFonts w:ascii="Arial" w:eastAsia="Calibri" w:hAnsi="Arial" w:cs="Arial"/>
                <w:sz w:val="24"/>
                <w:szCs w:val="24"/>
                <w:lang w:eastAsia="en-US"/>
              </w:rPr>
              <w:t>1 777</w:t>
            </w:r>
          </w:p>
        </w:tc>
        <w:tc>
          <w:tcPr>
            <w:tcW w:w="1348" w:type="dxa"/>
            <w:shd w:val="clear" w:color="auto" w:fill="auto"/>
          </w:tcPr>
          <w:p w14:paraId="22D8F70E" w14:textId="77777777" w:rsidR="002C3BA0" w:rsidRPr="001C38AA" w:rsidRDefault="002C3BA0" w:rsidP="001C38AA">
            <w:pPr>
              <w:jc w:val="both"/>
              <w:rPr>
                <w:rFonts w:ascii="Arial" w:eastAsia="Calibri" w:hAnsi="Arial" w:cs="Arial"/>
                <w:sz w:val="24"/>
                <w:szCs w:val="24"/>
                <w:lang w:eastAsia="en-US"/>
              </w:rPr>
            </w:pPr>
            <w:r w:rsidRPr="001C38AA">
              <w:rPr>
                <w:rFonts w:ascii="Arial" w:eastAsia="Calibri" w:hAnsi="Arial" w:cs="Arial"/>
                <w:sz w:val="24"/>
                <w:szCs w:val="24"/>
                <w:lang w:eastAsia="en-US"/>
              </w:rPr>
              <w:t>4 220 375</w:t>
            </w:r>
          </w:p>
        </w:tc>
      </w:tr>
      <w:tr w:rsidR="002C3BA0" w:rsidRPr="001C38AA" w14:paraId="0F2D7207" w14:textId="77777777" w:rsidTr="00AE5658">
        <w:tc>
          <w:tcPr>
            <w:tcW w:w="717" w:type="dxa"/>
            <w:shd w:val="clear" w:color="auto" w:fill="auto"/>
          </w:tcPr>
          <w:p w14:paraId="78E949AB" w14:textId="77777777" w:rsidR="002C3BA0" w:rsidRPr="001C38AA" w:rsidRDefault="002C3BA0" w:rsidP="001C38AA">
            <w:pPr>
              <w:jc w:val="both"/>
              <w:rPr>
                <w:rFonts w:ascii="Arial" w:eastAsia="Calibri" w:hAnsi="Arial" w:cs="Arial"/>
                <w:sz w:val="24"/>
                <w:szCs w:val="24"/>
                <w:lang w:eastAsia="en-US"/>
              </w:rPr>
            </w:pPr>
            <w:r w:rsidRPr="001C38AA">
              <w:rPr>
                <w:rFonts w:ascii="Arial" w:eastAsia="Calibri" w:hAnsi="Arial" w:cs="Arial"/>
                <w:sz w:val="24"/>
                <w:szCs w:val="24"/>
                <w:lang w:eastAsia="en-US"/>
              </w:rPr>
              <w:t>200.2</w:t>
            </w:r>
          </w:p>
        </w:tc>
        <w:tc>
          <w:tcPr>
            <w:tcW w:w="2113" w:type="dxa"/>
            <w:shd w:val="clear" w:color="auto" w:fill="auto"/>
          </w:tcPr>
          <w:p w14:paraId="28BC0BD9" w14:textId="77777777" w:rsidR="002C3BA0" w:rsidRPr="001C38AA" w:rsidRDefault="002C3BA0" w:rsidP="001C38AA">
            <w:pPr>
              <w:jc w:val="both"/>
              <w:rPr>
                <w:rFonts w:ascii="Arial" w:eastAsia="Calibri" w:hAnsi="Arial" w:cs="Arial"/>
                <w:sz w:val="24"/>
                <w:szCs w:val="24"/>
                <w:lang w:eastAsia="en-US"/>
              </w:rPr>
            </w:pPr>
            <w:r w:rsidRPr="001C38AA">
              <w:rPr>
                <w:rFonts w:ascii="Arial" w:eastAsia="Calibri" w:hAnsi="Arial" w:cs="Arial"/>
                <w:sz w:val="24"/>
                <w:szCs w:val="24"/>
                <w:lang w:eastAsia="en-US"/>
              </w:rPr>
              <w:t>Desmonte y limpieza zonas boscosas</w:t>
            </w:r>
          </w:p>
        </w:tc>
        <w:tc>
          <w:tcPr>
            <w:tcW w:w="594" w:type="dxa"/>
            <w:shd w:val="clear" w:color="auto" w:fill="auto"/>
          </w:tcPr>
          <w:p w14:paraId="511F5EDF" w14:textId="77777777" w:rsidR="002C3BA0" w:rsidRPr="001C38AA" w:rsidRDefault="002C3BA0" w:rsidP="001C38AA">
            <w:pPr>
              <w:jc w:val="center"/>
              <w:rPr>
                <w:rFonts w:ascii="Arial" w:eastAsia="Calibri" w:hAnsi="Arial" w:cs="Arial"/>
                <w:sz w:val="24"/>
                <w:szCs w:val="24"/>
                <w:lang w:eastAsia="en-US"/>
              </w:rPr>
            </w:pPr>
            <w:r w:rsidRPr="001C38AA">
              <w:rPr>
                <w:rFonts w:ascii="Arial" w:eastAsia="Calibri" w:hAnsi="Arial" w:cs="Arial"/>
                <w:sz w:val="24"/>
                <w:szCs w:val="24"/>
                <w:lang w:eastAsia="en-US"/>
              </w:rPr>
              <w:t>Ha</w:t>
            </w:r>
          </w:p>
        </w:tc>
        <w:tc>
          <w:tcPr>
            <w:tcW w:w="966" w:type="dxa"/>
            <w:shd w:val="clear" w:color="auto" w:fill="auto"/>
          </w:tcPr>
          <w:p w14:paraId="3B875F16" w14:textId="77777777" w:rsidR="002C3BA0" w:rsidRPr="001C38AA" w:rsidRDefault="002C3BA0" w:rsidP="001C38AA">
            <w:pPr>
              <w:jc w:val="center"/>
              <w:rPr>
                <w:rFonts w:ascii="Arial" w:eastAsia="Calibri" w:hAnsi="Arial" w:cs="Arial"/>
                <w:sz w:val="24"/>
                <w:szCs w:val="24"/>
                <w:lang w:eastAsia="en-US"/>
              </w:rPr>
            </w:pPr>
            <w:r w:rsidRPr="001C38AA">
              <w:rPr>
                <w:rFonts w:ascii="Arial" w:eastAsia="Calibri" w:hAnsi="Arial" w:cs="Arial"/>
                <w:sz w:val="24"/>
                <w:szCs w:val="24"/>
                <w:lang w:eastAsia="en-US"/>
              </w:rPr>
              <w:t>0,03</w:t>
            </w:r>
          </w:p>
        </w:tc>
        <w:tc>
          <w:tcPr>
            <w:tcW w:w="1345" w:type="dxa"/>
            <w:shd w:val="clear" w:color="auto" w:fill="auto"/>
          </w:tcPr>
          <w:p w14:paraId="5357B32C" w14:textId="77777777" w:rsidR="002C3BA0" w:rsidRPr="001C38AA" w:rsidRDefault="002C3BA0" w:rsidP="001C38AA">
            <w:pPr>
              <w:jc w:val="center"/>
              <w:rPr>
                <w:rFonts w:ascii="Arial" w:eastAsia="Calibri" w:hAnsi="Arial" w:cs="Arial"/>
                <w:sz w:val="24"/>
                <w:szCs w:val="24"/>
                <w:lang w:eastAsia="en-US"/>
              </w:rPr>
            </w:pPr>
            <w:r w:rsidRPr="001C38AA">
              <w:rPr>
                <w:rFonts w:ascii="Arial" w:eastAsia="Calibri" w:hAnsi="Arial" w:cs="Arial"/>
                <w:sz w:val="24"/>
                <w:szCs w:val="24"/>
                <w:lang w:eastAsia="en-US"/>
              </w:rPr>
              <w:t>289 737</w:t>
            </w:r>
          </w:p>
        </w:tc>
        <w:tc>
          <w:tcPr>
            <w:tcW w:w="1348" w:type="dxa"/>
            <w:shd w:val="clear" w:color="auto" w:fill="auto"/>
          </w:tcPr>
          <w:p w14:paraId="66817334" w14:textId="77777777" w:rsidR="002C3BA0" w:rsidRPr="001C38AA" w:rsidRDefault="002C3BA0" w:rsidP="001C38AA">
            <w:pPr>
              <w:jc w:val="both"/>
              <w:rPr>
                <w:rFonts w:ascii="Arial" w:eastAsia="Calibri" w:hAnsi="Arial" w:cs="Arial"/>
                <w:sz w:val="24"/>
                <w:szCs w:val="24"/>
                <w:lang w:eastAsia="en-US"/>
              </w:rPr>
            </w:pPr>
            <w:r w:rsidRPr="001C38AA">
              <w:rPr>
                <w:rFonts w:ascii="Arial" w:eastAsia="Calibri" w:hAnsi="Arial" w:cs="Arial"/>
                <w:sz w:val="24"/>
                <w:szCs w:val="24"/>
                <w:lang w:eastAsia="en-US"/>
              </w:rPr>
              <w:t>8 692</w:t>
            </w:r>
          </w:p>
        </w:tc>
      </w:tr>
      <w:tr w:rsidR="002C3BA0" w:rsidRPr="001C38AA" w14:paraId="0E8D764A" w14:textId="77777777" w:rsidTr="00AE5658">
        <w:tc>
          <w:tcPr>
            <w:tcW w:w="717" w:type="dxa"/>
            <w:shd w:val="clear" w:color="auto" w:fill="auto"/>
          </w:tcPr>
          <w:p w14:paraId="5D7C2BBE" w14:textId="77777777" w:rsidR="002C3BA0" w:rsidRPr="001C38AA" w:rsidRDefault="002C3BA0" w:rsidP="001C38AA">
            <w:pPr>
              <w:jc w:val="both"/>
              <w:rPr>
                <w:rFonts w:ascii="Arial" w:eastAsia="Calibri" w:hAnsi="Arial" w:cs="Arial"/>
                <w:sz w:val="24"/>
                <w:szCs w:val="24"/>
                <w:lang w:eastAsia="en-US"/>
              </w:rPr>
            </w:pPr>
          </w:p>
        </w:tc>
        <w:tc>
          <w:tcPr>
            <w:tcW w:w="2113" w:type="dxa"/>
            <w:shd w:val="clear" w:color="auto" w:fill="auto"/>
          </w:tcPr>
          <w:p w14:paraId="7FA6F083" w14:textId="77777777" w:rsidR="002C3BA0" w:rsidRPr="001C38AA" w:rsidRDefault="002C3BA0" w:rsidP="001C38AA">
            <w:pPr>
              <w:jc w:val="both"/>
              <w:rPr>
                <w:rFonts w:ascii="Arial" w:eastAsia="Calibri" w:hAnsi="Arial" w:cs="Arial"/>
                <w:sz w:val="24"/>
                <w:szCs w:val="24"/>
                <w:lang w:eastAsia="en-US"/>
              </w:rPr>
            </w:pPr>
            <w:r w:rsidRPr="001C38AA">
              <w:rPr>
                <w:rFonts w:ascii="Arial" w:eastAsia="Calibri" w:hAnsi="Arial" w:cs="Arial"/>
                <w:sz w:val="24"/>
                <w:szCs w:val="24"/>
                <w:lang w:eastAsia="en-US"/>
              </w:rPr>
              <w:t>Demolición estructura puente antiguo</w:t>
            </w:r>
          </w:p>
        </w:tc>
        <w:tc>
          <w:tcPr>
            <w:tcW w:w="594" w:type="dxa"/>
            <w:shd w:val="clear" w:color="auto" w:fill="auto"/>
          </w:tcPr>
          <w:p w14:paraId="4265BF49" w14:textId="77777777" w:rsidR="002C3BA0" w:rsidRPr="001C38AA" w:rsidRDefault="002C3BA0" w:rsidP="001C38AA">
            <w:pPr>
              <w:jc w:val="center"/>
              <w:rPr>
                <w:rFonts w:ascii="Arial" w:eastAsia="Calibri" w:hAnsi="Arial" w:cs="Arial"/>
                <w:sz w:val="24"/>
                <w:szCs w:val="24"/>
                <w:lang w:eastAsia="en-US"/>
              </w:rPr>
            </w:pPr>
            <w:r w:rsidRPr="001C38AA">
              <w:rPr>
                <w:rFonts w:ascii="Arial" w:eastAsia="Calibri" w:hAnsi="Arial" w:cs="Arial"/>
                <w:sz w:val="24"/>
                <w:szCs w:val="24"/>
                <w:lang w:eastAsia="en-US"/>
              </w:rPr>
              <w:t>M</w:t>
            </w:r>
            <w:r w:rsidRPr="001C38AA">
              <w:rPr>
                <w:rFonts w:ascii="Arial" w:eastAsia="Calibri" w:hAnsi="Arial" w:cs="Arial"/>
                <w:sz w:val="24"/>
                <w:szCs w:val="24"/>
                <w:vertAlign w:val="superscript"/>
                <w:lang w:eastAsia="en-US"/>
              </w:rPr>
              <w:t>3</w:t>
            </w:r>
          </w:p>
        </w:tc>
        <w:tc>
          <w:tcPr>
            <w:tcW w:w="966" w:type="dxa"/>
            <w:shd w:val="clear" w:color="auto" w:fill="auto"/>
          </w:tcPr>
          <w:p w14:paraId="54682A5C" w14:textId="77777777" w:rsidR="002C3BA0" w:rsidRPr="001C38AA" w:rsidRDefault="002C3BA0" w:rsidP="001C38AA">
            <w:pPr>
              <w:jc w:val="center"/>
              <w:rPr>
                <w:rFonts w:ascii="Arial" w:eastAsia="Calibri" w:hAnsi="Arial" w:cs="Arial"/>
                <w:sz w:val="24"/>
                <w:szCs w:val="24"/>
                <w:lang w:eastAsia="en-US"/>
              </w:rPr>
            </w:pPr>
            <w:r w:rsidRPr="001C38AA">
              <w:rPr>
                <w:rFonts w:ascii="Arial" w:eastAsia="Calibri" w:hAnsi="Arial" w:cs="Arial"/>
                <w:sz w:val="24"/>
                <w:szCs w:val="24"/>
                <w:lang w:eastAsia="en-US"/>
              </w:rPr>
              <w:t>0,25</w:t>
            </w:r>
          </w:p>
        </w:tc>
        <w:tc>
          <w:tcPr>
            <w:tcW w:w="1345" w:type="dxa"/>
            <w:shd w:val="clear" w:color="auto" w:fill="auto"/>
          </w:tcPr>
          <w:p w14:paraId="3B2DF944" w14:textId="77777777" w:rsidR="002C3BA0" w:rsidRPr="001C38AA" w:rsidRDefault="002C3BA0" w:rsidP="001C38AA">
            <w:pPr>
              <w:jc w:val="center"/>
              <w:rPr>
                <w:rFonts w:ascii="Arial" w:eastAsia="Calibri" w:hAnsi="Arial" w:cs="Arial"/>
                <w:sz w:val="24"/>
                <w:szCs w:val="24"/>
                <w:lang w:eastAsia="en-US"/>
              </w:rPr>
            </w:pPr>
            <w:r w:rsidRPr="001C38AA">
              <w:rPr>
                <w:rFonts w:ascii="Arial" w:eastAsia="Calibri" w:hAnsi="Arial" w:cs="Arial"/>
                <w:sz w:val="24"/>
                <w:szCs w:val="24"/>
                <w:lang w:eastAsia="en-US"/>
              </w:rPr>
              <w:t>120 000</w:t>
            </w:r>
          </w:p>
        </w:tc>
        <w:tc>
          <w:tcPr>
            <w:tcW w:w="1348" w:type="dxa"/>
            <w:shd w:val="clear" w:color="auto" w:fill="auto"/>
          </w:tcPr>
          <w:p w14:paraId="6DC08A7B" w14:textId="77777777" w:rsidR="002C3BA0" w:rsidRPr="001C38AA" w:rsidRDefault="002C3BA0" w:rsidP="001C38AA">
            <w:pPr>
              <w:jc w:val="both"/>
              <w:rPr>
                <w:rFonts w:ascii="Arial" w:eastAsia="Calibri" w:hAnsi="Arial" w:cs="Arial"/>
                <w:sz w:val="24"/>
                <w:szCs w:val="24"/>
                <w:lang w:eastAsia="en-US"/>
              </w:rPr>
            </w:pPr>
            <w:r w:rsidRPr="001C38AA">
              <w:rPr>
                <w:rFonts w:ascii="Arial" w:eastAsia="Calibri" w:hAnsi="Arial" w:cs="Arial"/>
                <w:sz w:val="24"/>
                <w:szCs w:val="24"/>
                <w:lang w:eastAsia="en-US"/>
              </w:rPr>
              <w:t>30 000</w:t>
            </w:r>
          </w:p>
        </w:tc>
      </w:tr>
      <w:tr w:rsidR="002C3BA0" w:rsidRPr="001C38AA" w14:paraId="71065153" w14:textId="77777777" w:rsidTr="00AE5658">
        <w:tc>
          <w:tcPr>
            <w:tcW w:w="717" w:type="dxa"/>
            <w:shd w:val="clear" w:color="auto" w:fill="auto"/>
          </w:tcPr>
          <w:p w14:paraId="63FFB40C" w14:textId="77777777" w:rsidR="002C3BA0" w:rsidRPr="001C38AA" w:rsidRDefault="002C3BA0" w:rsidP="001C38AA">
            <w:pPr>
              <w:jc w:val="both"/>
              <w:rPr>
                <w:rFonts w:ascii="Arial" w:eastAsia="Calibri" w:hAnsi="Arial" w:cs="Arial"/>
                <w:sz w:val="24"/>
                <w:szCs w:val="24"/>
                <w:lang w:eastAsia="en-US"/>
              </w:rPr>
            </w:pPr>
          </w:p>
        </w:tc>
        <w:tc>
          <w:tcPr>
            <w:tcW w:w="2113" w:type="dxa"/>
            <w:shd w:val="clear" w:color="auto" w:fill="auto"/>
          </w:tcPr>
          <w:p w14:paraId="63AB0EEB" w14:textId="77777777" w:rsidR="002C3BA0" w:rsidRPr="001C38AA" w:rsidRDefault="002C3BA0" w:rsidP="001C38AA">
            <w:pPr>
              <w:jc w:val="both"/>
              <w:rPr>
                <w:rFonts w:ascii="Arial" w:eastAsia="Calibri" w:hAnsi="Arial" w:cs="Arial"/>
                <w:sz w:val="24"/>
                <w:szCs w:val="24"/>
                <w:lang w:eastAsia="en-US"/>
              </w:rPr>
            </w:pPr>
          </w:p>
        </w:tc>
        <w:tc>
          <w:tcPr>
            <w:tcW w:w="594" w:type="dxa"/>
            <w:shd w:val="clear" w:color="auto" w:fill="auto"/>
          </w:tcPr>
          <w:p w14:paraId="3468300D" w14:textId="77777777" w:rsidR="002C3BA0" w:rsidRPr="001C38AA" w:rsidRDefault="002C3BA0" w:rsidP="001C38AA">
            <w:pPr>
              <w:jc w:val="center"/>
              <w:rPr>
                <w:rFonts w:ascii="Arial" w:eastAsia="Calibri" w:hAnsi="Arial" w:cs="Arial"/>
                <w:sz w:val="24"/>
                <w:szCs w:val="24"/>
                <w:vertAlign w:val="superscript"/>
                <w:lang w:eastAsia="en-US"/>
              </w:rPr>
            </w:pPr>
          </w:p>
        </w:tc>
        <w:tc>
          <w:tcPr>
            <w:tcW w:w="966" w:type="dxa"/>
            <w:shd w:val="clear" w:color="auto" w:fill="auto"/>
          </w:tcPr>
          <w:p w14:paraId="1C084508" w14:textId="77777777" w:rsidR="002C3BA0" w:rsidRPr="001C38AA" w:rsidRDefault="002C3BA0" w:rsidP="001C38AA">
            <w:pPr>
              <w:jc w:val="center"/>
              <w:rPr>
                <w:rFonts w:ascii="Arial" w:eastAsia="Calibri" w:hAnsi="Arial" w:cs="Arial"/>
                <w:sz w:val="24"/>
                <w:szCs w:val="24"/>
                <w:lang w:eastAsia="en-US"/>
              </w:rPr>
            </w:pPr>
          </w:p>
        </w:tc>
        <w:tc>
          <w:tcPr>
            <w:tcW w:w="1345" w:type="dxa"/>
            <w:shd w:val="clear" w:color="auto" w:fill="auto"/>
          </w:tcPr>
          <w:p w14:paraId="044D0360" w14:textId="77777777" w:rsidR="002C3BA0" w:rsidRPr="001C38AA" w:rsidRDefault="002C3BA0" w:rsidP="001C38AA">
            <w:pPr>
              <w:jc w:val="center"/>
              <w:rPr>
                <w:rFonts w:ascii="Arial" w:eastAsia="Calibri" w:hAnsi="Arial" w:cs="Arial"/>
                <w:b/>
                <w:sz w:val="24"/>
                <w:szCs w:val="24"/>
                <w:lang w:eastAsia="en-US"/>
              </w:rPr>
            </w:pPr>
            <w:r w:rsidRPr="001C38AA">
              <w:rPr>
                <w:rFonts w:ascii="Arial" w:eastAsia="Calibri" w:hAnsi="Arial" w:cs="Arial"/>
                <w:b/>
                <w:sz w:val="24"/>
                <w:szCs w:val="24"/>
                <w:lang w:eastAsia="en-US"/>
              </w:rPr>
              <w:t>Valor básico</w:t>
            </w:r>
          </w:p>
        </w:tc>
        <w:tc>
          <w:tcPr>
            <w:tcW w:w="1348" w:type="dxa"/>
            <w:shd w:val="clear" w:color="auto" w:fill="auto"/>
          </w:tcPr>
          <w:p w14:paraId="19872795" w14:textId="77777777" w:rsidR="002C3BA0" w:rsidRPr="001C38AA" w:rsidRDefault="002C3BA0" w:rsidP="001C38AA">
            <w:pPr>
              <w:jc w:val="both"/>
              <w:rPr>
                <w:rFonts w:ascii="Arial" w:eastAsia="Calibri" w:hAnsi="Arial" w:cs="Arial"/>
                <w:sz w:val="24"/>
                <w:szCs w:val="24"/>
                <w:lang w:eastAsia="en-US"/>
              </w:rPr>
            </w:pPr>
            <w:r w:rsidRPr="001C38AA">
              <w:rPr>
                <w:rFonts w:ascii="Arial" w:eastAsia="Calibri" w:hAnsi="Arial" w:cs="Arial"/>
                <w:sz w:val="24"/>
                <w:szCs w:val="24"/>
                <w:lang w:eastAsia="en-US"/>
              </w:rPr>
              <w:t>61 128 573</w:t>
            </w:r>
          </w:p>
        </w:tc>
      </w:tr>
      <w:tr w:rsidR="002C3BA0" w:rsidRPr="001C38AA" w14:paraId="60AB1B97" w14:textId="77777777" w:rsidTr="00AE5658">
        <w:tc>
          <w:tcPr>
            <w:tcW w:w="717" w:type="dxa"/>
            <w:shd w:val="clear" w:color="auto" w:fill="auto"/>
          </w:tcPr>
          <w:p w14:paraId="1A6AC0F6" w14:textId="77777777" w:rsidR="002C3BA0" w:rsidRPr="001C38AA" w:rsidRDefault="002C3BA0" w:rsidP="001C38AA">
            <w:pPr>
              <w:jc w:val="both"/>
              <w:rPr>
                <w:rFonts w:ascii="Arial" w:eastAsia="Calibri" w:hAnsi="Arial" w:cs="Arial"/>
                <w:sz w:val="24"/>
                <w:szCs w:val="24"/>
                <w:lang w:eastAsia="en-US"/>
              </w:rPr>
            </w:pPr>
          </w:p>
        </w:tc>
        <w:tc>
          <w:tcPr>
            <w:tcW w:w="2113" w:type="dxa"/>
            <w:shd w:val="clear" w:color="auto" w:fill="auto"/>
          </w:tcPr>
          <w:p w14:paraId="0C794EC0" w14:textId="77777777" w:rsidR="002C3BA0" w:rsidRPr="001C38AA" w:rsidRDefault="002C3BA0" w:rsidP="001C38AA">
            <w:pPr>
              <w:jc w:val="both"/>
              <w:rPr>
                <w:rFonts w:ascii="Arial" w:eastAsia="Calibri" w:hAnsi="Arial" w:cs="Arial"/>
                <w:sz w:val="24"/>
                <w:szCs w:val="24"/>
                <w:lang w:eastAsia="en-US"/>
              </w:rPr>
            </w:pPr>
          </w:p>
        </w:tc>
        <w:tc>
          <w:tcPr>
            <w:tcW w:w="594" w:type="dxa"/>
            <w:shd w:val="clear" w:color="auto" w:fill="auto"/>
          </w:tcPr>
          <w:p w14:paraId="24CEC3C4" w14:textId="77777777" w:rsidR="002C3BA0" w:rsidRPr="001C38AA" w:rsidRDefault="002C3BA0" w:rsidP="001C38AA">
            <w:pPr>
              <w:jc w:val="center"/>
              <w:rPr>
                <w:rFonts w:ascii="Arial" w:eastAsia="Calibri" w:hAnsi="Arial" w:cs="Arial"/>
                <w:sz w:val="24"/>
                <w:szCs w:val="24"/>
                <w:lang w:eastAsia="en-US"/>
              </w:rPr>
            </w:pPr>
          </w:p>
        </w:tc>
        <w:tc>
          <w:tcPr>
            <w:tcW w:w="966" w:type="dxa"/>
            <w:shd w:val="clear" w:color="auto" w:fill="auto"/>
          </w:tcPr>
          <w:p w14:paraId="2B38E988" w14:textId="77777777" w:rsidR="002C3BA0" w:rsidRPr="001C38AA" w:rsidRDefault="002C3BA0" w:rsidP="001C38AA">
            <w:pPr>
              <w:jc w:val="center"/>
              <w:rPr>
                <w:rFonts w:ascii="Arial" w:eastAsia="Calibri" w:hAnsi="Arial" w:cs="Arial"/>
                <w:sz w:val="24"/>
                <w:szCs w:val="24"/>
                <w:lang w:eastAsia="en-US"/>
              </w:rPr>
            </w:pPr>
          </w:p>
        </w:tc>
        <w:tc>
          <w:tcPr>
            <w:tcW w:w="1345" w:type="dxa"/>
            <w:shd w:val="clear" w:color="auto" w:fill="auto"/>
          </w:tcPr>
          <w:p w14:paraId="4163CA24" w14:textId="77777777" w:rsidR="002C3BA0" w:rsidRPr="001C38AA" w:rsidRDefault="002C3BA0" w:rsidP="001C38AA">
            <w:pPr>
              <w:jc w:val="center"/>
              <w:rPr>
                <w:rFonts w:ascii="Arial" w:eastAsia="Calibri" w:hAnsi="Arial" w:cs="Arial"/>
                <w:b/>
                <w:sz w:val="24"/>
                <w:szCs w:val="24"/>
                <w:lang w:eastAsia="en-US"/>
              </w:rPr>
            </w:pPr>
            <w:r w:rsidRPr="001C38AA">
              <w:rPr>
                <w:rFonts w:ascii="Arial" w:eastAsia="Calibri" w:hAnsi="Arial" w:cs="Arial"/>
                <w:b/>
                <w:sz w:val="24"/>
                <w:szCs w:val="24"/>
                <w:lang w:eastAsia="en-US"/>
              </w:rPr>
              <w:t>Administra- ción 13%</w:t>
            </w:r>
          </w:p>
        </w:tc>
        <w:tc>
          <w:tcPr>
            <w:tcW w:w="1348" w:type="dxa"/>
            <w:shd w:val="clear" w:color="auto" w:fill="auto"/>
          </w:tcPr>
          <w:p w14:paraId="2C4EA8B6" w14:textId="77777777" w:rsidR="002C3BA0" w:rsidRPr="001C38AA" w:rsidRDefault="002C3BA0" w:rsidP="001C38AA">
            <w:pPr>
              <w:jc w:val="both"/>
              <w:rPr>
                <w:rFonts w:ascii="Arial" w:eastAsia="Calibri" w:hAnsi="Arial" w:cs="Arial"/>
                <w:sz w:val="24"/>
                <w:szCs w:val="24"/>
                <w:lang w:eastAsia="en-US"/>
              </w:rPr>
            </w:pPr>
            <w:r w:rsidRPr="001C38AA">
              <w:rPr>
                <w:rFonts w:ascii="Arial" w:eastAsia="Calibri" w:hAnsi="Arial" w:cs="Arial"/>
                <w:sz w:val="24"/>
                <w:szCs w:val="24"/>
                <w:lang w:eastAsia="en-US"/>
              </w:rPr>
              <w:t>7 946 714</w:t>
            </w:r>
          </w:p>
        </w:tc>
      </w:tr>
      <w:tr w:rsidR="002C3BA0" w:rsidRPr="001C38AA" w14:paraId="6FB49B30" w14:textId="77777777" w:rsidTr="00AE5658">
        <w:tc>
          <w:tcPr>
            <w:tcW w:w="717" w:type="dxa"/>
            <w:shd w:val="clear" w:color="auto" w:fill="auto"/>
          </w:tcPr>
          <w:p w14:paraId="1F4E6904" w14:textId="77777777" w:rsidR="002C3BA0" w:rsidRPr="001C38AA" w:rsidRDefault="002C3BA0" w:rsidP="001C38AA">
            <w:pPr>
              <w:jc w:val="both"/>
              <w:rPr>
                <w:rFonts w:ascii="Arial" w:eastAsia="Calibri" w:hAnsi="Arial" w:cs="Arial"/>
                <w:sz w:val="24"/>
                <w:szCs w:val="24"/>
                <w:lang w:eastAsia="en-US"/>
              </w:rPr>
            </w:pPr>
          </w:p>
        </w:tc>
        <w:tc>
          <w:tcPr>
            <w:tcW w:w="2113" w:type="dxa"/>
            <w:shd w:val="clear" w:color="auto" w:fill="auto"/>
          </w:tcPr>
          <w:p w14:paraId="1E1F8D48" w14:textId="77777777" w:rsidR="002C3BA0" w:rsidRPr="001C38AA" w:rsidRDefault="002C3BA0" w:rsidP="001C38AA">
            <w:pPr>
              <w:jc w:val="both"/>
              <w:rPr>
                <w:rFonts w:ascii="Arial" w:eastAsia="Calibri" w:hAnsi="Arial" w:cs="Arial"/>
                <w:sz w:val="24"/>
                <w:szCs w:val="24"/>
                <w:lang w:eastAsia="en-US"/>
              </w:rPr>
            </w:pPr>
          </w:p>
        </w:tc>
        <w:tc>
          <w:tcPr>
            <w:tcW w:w="594" w:type="dxa"/>
            <w:shd w:val="clear" w:color="auto" w:fill="auto"/>
          </w:tcPr>
          <w:p w14:paraId="3B7BB9EE" w14:textId="77777777" w:rsidR="002C3BA0" w:rsidRPr="001C38AA" w:rsidRDefault="002C3BA0" w:rsidP="001C38AA">
            <w:pPr>
              <w:jc w:val="center"/>
              <w:rPr>
                <w:rFonts w:ascii="Arial" w:eastAsia="Calibri" w:hAnsi="Arial" w:cs="Arial"/>
                <w:sz w:val="24"/>
                <w:szCs w:val="24"/>
                <w:lang w:eastAsia="en-US"/>
              </w:rPr>
            </w:pPr>
          </w:p>
        </w:tc>
        <w:tc>
          <w:tcPr>
            <w:tcW w:w="966" w:type="dxa"/>
            <w:shd w:val="clear" w:color="auto" w:fill="auto"/>
          </w:tcPr>
          <w:p w14:paraId="1498B0D6" w14:textId="77777777" w:rsidR="002C3BA0" w:rsidRPr="001C38AA" w:rsidRDefault="002C3BA0" w:rsidP="001C38AA">
            <w:pPr>
              <w:jc w:val="center"/>
              <w:rPr>
                <w:rFonts w:ascii="Arial" w:eastAsia="Calibri" w:hAnsi="Arial" w:cs="Arial"/>
                <w:sz w:val="24"/>
                <w:szCs w:val="24"/>
                <w:lang w:eastAsia="en-US"/>
              </w:rPr>
            </w:pPr>
          </w:p>
        </w:tc>
        <w:tc>
          <w:tcPr>
            <w:tcW w:w="1345" w:type="dxa"/>
            <w:shd w:val="clear" w:color="auto" w:fill="auto"/>
          </w:tcPr>
          <w:p w14:paraId="40C4BF42" w14:textId="77777777" w:rsidR="002C3BA0" w:rsidRPr="001C38AA" w:rsidRDefault="002C3BA0" w:rsidP="001C38AA">
            <w:pPr>
              <w:jc w:val="center"/>
              <w:rPr>
                <w:rFonts w:ascii="Arial" w:eastAsia="Calibri" w:hAnsi="Arial" w:cs="Arial"/>
                <w:b/>
                <w:sz w:val="24"/>
                <w:szCs w:val="24"/>
                <w:lang w:eastAsia="en-US"/>
              </w:rPr>
            </w:pPr>
            <w:r w:rsidRPr="001C38AA">
              <w:rPr>
                <w:rFonts w:ascii="Arial" w:eastAsia="Calibri" w:hAnsi="Arial" w:cs="Arial"/>
                <w:b/>
                <w:sz w:val="24"/>
                <w:szCs w:val="24"/>
                <w:lang w:eastAsia="en-US"/>
              </w:rPr>
              <w:t>Imprevistos 3%</w:t>
            </w:r>
          </w:p>
        </w:tc>
        <w:tc>
          <w:tcPr>
            <w:tcW w:w="1348" w:type="dxa"/>
            <w:shd w:val="clear" w:color="auto" w:fill="auto"/>
          </w:tcPr>
          <w:p w14:paraId="56EA25AF" w14:textId="77777777" w:rsidR="002C3BA0" w:rsidRPr="001C38AA" w:rsidRDefault="002C3BA0" w:rsidP="001C38AA">
            <w:pPr>
              <w:jc w:val="both"/>
              <w:rPr>
                <w:rFonts w:ascii="Arial" w:eastAsia="Calibri" w:hAnsi="Arial" w:cs="Arial"/>
                <w:sz w:val="24"/>
                <w:szCs w:val="24"/>
                <w:lang w:eastAsia="en-US"/>
              </w:rPr>
            </w:pPr>
            <w:r w:rsidRPr="001C38AA">
              <w:rPr>
                <w:rFonts w:ascii="Arial" w:eastAsia="Calibri" w:hAnsi="Arial" w:cs="Arial"/>
                <w:sz w:val="24"/>
                <w:szCs w:val="24"/>
                <w:lang w:eastAsia="en-US"/>
              </w:rPr>
              <w:t>1 833 857</w:t>
            </w:r>
          </w:p>
        </w:tc>
      </w:tr>
      <w:tr w:rsidR="002C3BA0" w:rsidRPr="001C38AA" w14:paraId="21A675E9" w14:textId="77777777" w:rsidTr="00AE5658">
        <w:tc>
          <w:tcPr>
            <w:tcW w:w="717" w:type="dxa"/>
            <w:shd w:val="clear" w:color="auto" w:fill="auto"/>
          </w:tcPr>
          <w:p w14:paraId="7EB280DC" w14:textId="77777777" w:rsidR="002C3BA0" w:rsidRPr="001C38AA" w:rsidRDefault="002C3BA0" w:rsidP="001C38AA">
            <w:pPr>
              <w:jc w:val="both"/>
              <w:rPr>
                <w:rFonts w:ascii="Arial" w:eastAsia="Calibri" w:hAnsi="Arial" w:cs="Arial"/>
                <w:sz w:val="24"/>
                <w:szCs w:val="24"/>
                <w:lang w:eastAsia="en-US"/>
              </w:rPr>
            </w:pPr>
          </w:p>
        </w:tc>
        <w:tc>
          <w:tcPr>
            <w:tcW w:w="2113" w:type="dxa"/>
            <w:shd w:val="clear" w:color="auto" w:fill="auto"/>
          </w:tcPr>
          <w:p w14:paraId="21068504" w14:textId="77777777" w:rsidR="002C3BA0" w:rsidRPr="001C38AA" w:rsidRDefault="002C3BA0" w:rsidP="001C38AA">
            <w:pPr>
              <w:jc w:val="both"/>
              <w:rPr>
                <w:rFonts w:ascii="Arial" w:eastAsia="Calibri" w:hAnsi="Arial" w:cs="Arial"/>
                <w:sz w:val="24"/>
                <w:szCs w:val="24"/>
                <w:lang w:eastAsia="en-US"/>
              </w:rPr>
            </w:pPr>
          </w:p>
        </w:tc>
        <w:tc>
          <w:tcPr>
            <w:tcW w:w="594" w:type="dxa"/>
            <w:shd w:val="clear" w:color="auto" w:fill="auto"/>
          </w:tcPr>
          <w:p w14:paraId="12299F21" w14:textId="77777777" w:rsidR="002C3BA0" w:rsidRPr="001C38AA" w:rsidRDefault="002C3BA0" w:rsidP="001C38AA">
            <w:pPr>
              <w:jc w:val="center"/>
              <w:rPr>
                <w:rFonts w:ascii="Arial" w:eastAsia="Calibri" w:hAnsi="Arial" w:cs="Arial"/>
                <w:sz w:val="24"/>
                <w:szCs w:val="24"/>
                <w:lang w:eastAsia="en-US"/>
              </w:rPr>
            </w:pPr>
          </w:p>
        </w:tc>
        <w:tc>
          <w:tcPr>
            <w:tcW w:w="966" w:type="dxa"/>
            <w:shd w:val="clear" w:color="auto" w:fill="auto"/>
          </w:tcPr>
          <w:p w14:paraId="61CA8310" w14:textId="77777777" w:rsidR="002C3BA0" w:rsidRPr="001C38AA" w:rsidRDefault="002C3BA0" w:rsidP="001C38AA">
            <w:pPr>
              <w:jc w:val="center"/>
              <w:rPr>
                <w:rFonts w:ascii="Arial" w:eastAsia="Calibri" w:hAnsi="Arial" w:cs="Arial"/>
                <w:sz w:val="24"/>
                <w:szCs w:val="24"/>
                <w:lang w:eastAsia="en-US"/>
              </w:rPr>
            </w:pPr>
          </w:p>
        </w:tc>
        <w:tc>
          <w:tcPr>
            <w:tcW w:w="1345" w:type="dxa"/>
            <w:shd w:val="clear" w:color="auto" w:fill="auto"/>
          </w:tcPr>
          <w:p w14:paraId="3112E0FE" w14:textId="77777777" w:rsidR="002C3BA0" w:rsidRPr="001C38AA" w:rsidRDefault="002C3BA0" w:rsidP="001C38AA">
            <w:pPr>
              <w:jc w:val="center"/>
              <w:rPr>
                <w:rFonts w:ascii="Arial" w:eastAsia="Calibri" w:hAnsi="Arial" w:cs="Arial"/>
                <w:sz w:val="24"/>
                <w:szCs w:val="24"/>
                <w:lang w:eastAsia="en-US"/>
              </w:rPr>
            </w:pPr>
            <w:r w:rsidRPr="001C38AA">
              <w:rPr>
                <w:rFonts w:ascii="Arial" w:eastAsia="Calibri" w:hAnsi="Arial" w:cs="Arial"/>
                <w:b/>
                <w:sz w:val="24"/>
                <w:szCs w:val="24"/>
                <w:lang w:eastAsia="en-US"/>
              </w:rPr>
              <w:t>Utilidad 6%</w:t>
            </w:r>
          </w:p>
        </w:tc>
        <w:tc>
          <w:tcPr>
            <w:tcW w:w="1348" w:type="dxa"/>
            <w:shd w:val="clear" w:color="auto" w:fill="auto"/>
          </w:tcPr>
          <w:p w14:paraId="3C4E447E" w14:textId="77777777" w:rsidR="002C3BA0" w:rsidRPr="001C38AA" w:rsidRDefault="002C3BA0" w:rsidP="001C38AA">
            <w:pPr>
              <w:jc w:val="both"/>
              <w:rPr>
                <w:rFonts w:ascii="Arial" w:eastAsia="Calibri" w:hAnsi="Arial" w:cs="Arial"/>
                <w:sz w:val="24"/>
                <w:szCs w:val="24"/>
                <w:lang w:eastAsia="en-US"/>
              </w:rPr>
            </w:pPr>
            <w:r w:rsidRPr="001C38AA">
              <w:rPr>
                <w:rFonts w:ascii="Arial" w:eastAsia="Calibri" w:hAnsi="Arial" w:cs="Arial"/>
                <w:sz w:val="24"/>
                <w:szCs w:val="24"/>
                <w:lang w:eastAsia="en-US"/>
              </w:rPr>
              <w:t>3 667 714</w:t>
            </w:r>
          </w:p>
        </w:tc>
      </w:tr>
      <w:tr w:rsidR="002C3BA0" w:rsidRPr="001C38AA" w14:paraId="7BF3EFB6" w14:textId="77777777" w:rsidTr="00AE5658">
        <w:tc>
          <w:tcPr>
            <w:tcW w:w="717" w:type="dxa"/>
            <w:shd w:val="clear" w:color="auto" w:fill="auto"/>
          </w:tcPr>
          <w:p w14:paraId="0A0620D9" w14:textId="77777777" w:rsidR="002C3BA0" w:rsidRPr="001C38AA" w:rsidRDefault="002C3BA0" w:rsidP="001C38AA">
            <w:pPr>
              <w:jc w:val="both"/>
              <w:rPr>
                <w:rFonts w:ascii="Arial" w:eastAsia="Calibri" w:hAnsi="Arial" w:cs="Arial"/>
                <w:sz w:val="24"/>
                <w:szCs w:val="24"/>
                <w:lang w:eastAsia="en-US"/>
              </w:rPr>
            </w:pPr>
          </w:p>
        </w:tc>
        <w:tc>
          <w:tcPr>
            <w:tcW w:w="2113" w:type="dxa"/>
            <w:shd w:val="clear" w:color="auto" w:fill="auto"/>
          </w:tcPr>
          <w:p w14:paraId="2826D6F6" w14:textId="77777777" w:rsidR="002C3BA0" w:rsidRPr="001C38AA" w:rsidRDefault="002C3BA0" w:rsidP="001C38AA">
            <w:pPr>
              <w:jc w:val="both"/>
              <w:rPr>
                <w:rFonts w:ascii="Arial" w:eastAsia="Calibri" w:hAnsi="Arial" w:cs="Arial"/>
                <w:sz w:val="24"/>
                <w:szCs w:val="24"/>
                <w:lang w:eastAsia="en-US"/>
              </w:rPr>
            </w:pPr>
          </w:p>
        </w:tc>
        <w:tc>
          <w:tcPr>
            <w:tcW w:w="594" w:type="dxa"/>
            <w:shd w:val="clear" w:color="auto" w:fill="auto"/>
          </w:tcPr>
          <w:p w14:paraId="751162B2" w14:textId="77777777" w:rsidR="002C3BA0" w:rsidRPr="001C38AA" w:rsidRDefault="002C3BA0" w:rsidP="001C38AA">
            <w:pPr>
              <w:jc w:val="center"/>
              <w:rPr>
                <w:rFonts w:ascii="Arial" w:eastAsia="Calibri" w:hAnsi="Arial" w:cs="Arial"/>
                <w:sz w:val="24"/>
                <w:szCs w:val="24"/>
                <w:lang w:eastAsia="en-US"/>
              </w:rPr>
            </w:pPr>
          </w:p>
        </w:tc>
        <w:tc>
          <w:tcPr>
            <w:tcW w:w="966" w:type="dxa"/>
            <w:shd w:val="clear" w:color="auto" w:fill="auto"/>
          </w:tcPr>
          <w:p w14:paraId="370443DF" w14:textId="77777777" w:rsidR="002C3BA0" w:rsidRPr="001C38AA" w:rsidRDefault="002C3BA0" w:rsidP="001C38AA">
            <w:pPr>
              <w:jc w:val="center"/>
              <w:rPr>
                <w:rFonts w:ascii="Arial" w:eastAsia="Calibri" w:hAnsi="Arial" w:cs="Arial"/>
                <w:sz w:val="24"/>
                <w:szCs w:val="24"/>
                <w:lang w:eastAsia="en-US"/>
              </w:rPr>
            </w:pPr>
          </w:p>
        </w:tc>
        <w:tc>
          <w:tcPr>
            <w:tcW w:w="1345" w:type="dxa"/>
            <w:shd w:val="clear" w:color="auto" w:fill="auto"/>
          </w:tcPr>
          <w:p w14:paraId="39AC8992" w14:textId="77777777" w:rsidR="002C3BA0" w:rsidRPr="001C38AA" w:rsidRDefault="002C3BA0" w:rsidP="001C38AA">
            <w:pPr>
              <w:jc w:val="center"/>
              <w:rPr>
                <w:rFonts w:ascii="Arial" w:eastAsia="Calibri" w:hAnsi="Arial" w:cs="Arial"/>
                <w:b/>
                <w:sz w:val="24"/>
                <w:szCs w:val="24"/>
                <w:lang w:eastAsia="en-US"/>
              </w:rPr>
            </w:pPr>
            <w:r w:rsidRPr="001C38AA">
              <w:rPr>
                <w:rFonts w:ascii="Arial" w:eastAsia="Calibri" w:hAnsi="Arial" w:cs="Arial"/>
                <w:b/>
                <w:sz w:val="24"/>
                <w:szCs w:val="24"/>
                <w:lang w:eastAsia="en-US"/>
              </w:rPr>
              <w:t>IVA S/utilidad 16%</w:t>
            </w:r>
          </w:p>
        </w:tc>
        <w:tc>
          <w:tcPr>
            <w:tcW w:w="1348" w:type="dxa"/>
            <w:shd w:val="clear" w:color="auto" w:fill="auto"/>
          </w:tcPr>
          <w:p w14:paraId="2B266B6D" w14:textId="77777777" w:rsidR="002C3BA0" w:rsidRPr="001C38AA" w:rsidRDefault="002C3BA0" w:rsidP="001C38AA">
            <w:pPr>
              <w:jc w:val="both"/>
              <w:rPr>
                <w:rFonts w:ascii="Arial" w:eastAsia="Calibri" w:hAnsi="Arial" w:cs="Arial"/>
                <w:sz w:val="24"/>
                <w:szCs w:val="24"/>
                <w:lang w:eastAsia="en-US"/>
              </w:rPr>
            </w:pPr>
            <w:r w:rsidRPr="001C38AA">
              <w:rPr>
                <w:rFonts w:ascii="Arial" w:eastAsia="Calibri" w:hAnsi="Arial" w:cs="Arial"/>
                <w:sz w:val="24"/>
                <w:szCs w:val="24"/>
                <w:lang w:eastAsia="en-US"/>
              </w:rPr>
              <w:t>586 834</w:t>
            </w:r>
          </w:p>
        </w:tc>
      </w:tr>
      <w:tr w:rsidR="002C3BA0" w:rsidRPr="001C38AA" w14:paraId="464EFA1F" w14:textId="77777777" w:rsidTr="00AE5658">
        <w:tc>
          <w:tcPr>
            <w:tcW w:w="717" w:type="dxa"/>
            <w:shd w:val="clear" w:color="auto" w:fill="auto"/>
          </w:tcPr>
          <w:p w14:paraId="58402562" w14:textId="77777777" w:rsidR="002C3BA0" w:rsidRPr="001C38AA" w:rsidRDefault="002C3BA0" w:rsidP="001C38AA">
            <w:pPr>
              <w:jc w:val="both"/>
              <w:rPr>
                <w:rFonts w:ascii="Arial" w:eastAsia="Calibri" w:hAnsi="Arial" w:cs="Arial"/>
                <w:sz w:val="24"/>
                <w:szCs w:val="24"/>
                <w:lang w:eastAsia="en-US"/>
              </w:rPr>
            </w:pPr>
          </w:p>
        </w:tc>
        <w:tc>
          <w:tcPr>
            <w:tcW w:w="2113" w:type="dxa"/>
            <w:shd w:val="clear" w:color="auto" w:fill="auto"/>
          </w:tcPr>
          <w:p w14:paraId="2FE6FBA4" w14:textId="77777777" w:rsidR="002C3BA0" w:rsidRPr="001C38AA" w:rsidRDefault="002C3BA0" w:rsidP="001C38AA">
            <w:pPr>
              <w:jc w:val="both"/>
              <w:rPr>
                <w:rFonts w:ascii="Arial" w:eastAsia="Calibri" w:hAnsi="Arial" w:cs="Arial"/>
                <w:sz w:val="24"/>
                <w:szCs w:val="24"/>
                <w:lang w:eastAsia="en-US"/>
              </w:rPr>
            </w:pPr>
          </w:p>
        </w:tc>
        <w:tc>
          <w:tcPr>
            <w:tcW w:w="594" w:type="dxa"/>
            <w:shd w:val="clear" w:color="auto" w:fill="auto"/>
          </w:tcPr>
          <w:p w14:paraId="4B5090A7" w14:textId="77777777" w:rsidR="002C3BA0" w:rsidRPr="001C38AA" w:rsidRDefault="002C3BA0" w:rsidP="001C38AA">
            <w:pPr>
              <w:jc w:val="center"/>
              <w:rPr>
                <w:rFonts w:ascii="Arial" w:eastAsia="Calibri" w:hAnsi="Arial" w:cs="Arial"/>
                <w:sz w:val="24"/>
                <w:szCs w:val="24"/>
                <w:lang w:eastAsia="en-US"/>
              </w:rPr>
            </w:pPr>
          </w:p>
        </w:tc>
        <w:tc>
          <w:tcPr>
            <w:tcW w:w="966" w:type="dxa"/>
            <w:shd w:val="clear" w:color="auto" w:fill="auto"/>
          </w:tcPr>
          <w:p w14:paraId="6CCA3AD8" w14:textId="77777777" w:rsidR="002C3BA0" w:rsidRPr="001C38AA" w:rsidRDefault="002C3BA0" w:rsidP="001C38AA">
            <w:pPr>
              <w:jc w:val="center"/>
              <w:rPr>
                <w:rFonts w:ascii="Arial" w:eastAsia="Calibri" w:hAnsi="Arial" w:cs="Arial"/>
                <w:sz w:val="24"/>
                <w:szCs w:val="24"/>
                <w:lang w:eastAsia="en-US"/>
              </w:rPr>
            </w:pPr>
          </w:p>
        </w:tc>
        <w:tc>
          <w:tcPr>
            <w:tcW w:w="1345" w:type="dxa"/>
            <w:shd w:val="clear" w:color="auto" w:fill="auto"/>
          </w:tcPr>
          <w:p w14:paraId="25406B0E" w14:textId="77777777" w:rsidR="002C3BA0" w:rsidRPr="001C38AA" w:rsidRDefault="002C3BA0" w:rsidP="001C38AA">
            <w:pPr>
              <w:jc w:val="center"/>
              <w:rPr>
                <w:rFonts w:ascii="Arial" w:eastAsia="Calibri" w:hAnsi="Arial" w:cs="Arial"/>
                <w:b/>
                <w:sz w:val="24"/>
                <w:szCs w:val="24"/>
                <w:lang w:eastAsia="en-US"/>
              </w:rPr>
            </w:pPr>
            <w:r w:rsidRPr="001C38AA">
              <w:rPr>
                <w:rFonts w:ascii="Arial" w:eastAsia="Calibri" w:hAnsi="Arial" w:cs="Arial"/>
                <w:b/>
                <w:sz w:val="24"/>
                <w:szCs w:val="24"/>
                <w:lang w:eastAsia="en-US"/>
              </w:rPr>
              <w:t>TOTAL</w:t>
            </w:r>
          </w:p>
        </w:tc>
        <w:tc>
          <w:tcPr>
            <w:tcW w:w="1348" w:type="dxa"/>
            <w:shd w:val="clear" w:color="auto" w:fill="auto"/>
          </w:tcPr>
          <w:p w14:paraId="3357B1DB" w14:textId="77777777" w:rsidR="002C3BA0" w:rsidRPr="001C38AA" w:rsidRDefault="002C3BA0" w:rsidP="001C38AA">
            <w:pPr>
              <w:jc w:val="both"/>
              <w:rPr>
                <w:rFonts w:ascii="Arial" w:eastAsia="Calibri" w:hAnsi="Arial" w:cs="Arial"/>
                <w:sz w:val="24"/>
                <w:szCs w:val="24"/>
                <w:lang w:eastAsia="en-US"/>
              </w:rPr>
            </w:pPr>
            <w:r w:rsidRPr="001C38AA">
              <w:rPr>
                <w:rFonts w:ascii="Arial" w:eastAsia="Calibri" w:hAnsi="Arial" w:cs="Arial"/>
                <w:sz w:val="24"/>
                <w:szCs w:val="24"/>
                <w:lang w:eastAsia="en-US"/>
              </w:rPr>
              <w:t>$75 163 692</w:t>
            </w:r>
          </w:p>
        </w:tc>
      </w:tr>
    </w:tbl>
    <w:p w14:paraId="5EDE4FC0" w14:textId="77777777" w:rsidR="002C3BA0" w:rsidRPr="001C38AA" w:rsidRDefault="002C3BA0" w:rsidP="001C38AA">
      <w:pPr>
        <w:spacing w:line="360" w:lineRule="auto"/>
        <w:jc w:val="both"/>
        <w:rPr>
          <w:rFonts w:ascii="Arial" w:hAnsi="Arial" w:cs="Arial"/>
          <w:sz w:val="24"/>
          <w:szCs w:val="24"/>
        </w:rPr>
      </w:pPr>
    </w:p>
    <w:p w14:paraId="11A66673" w14:textId="77777777" w:rsidR="002C3BA0" w:rsidRPr="001C38AA" w:rsidRDefault="002C3BA0" w:rsidP="001C38AA">
      <w:pPr>
        <w:spacing w:line="360" w:lineRule="auto"/>
        <w:jc w:val="both"/>
        <w:rPr>
          <w:rFonts w:ascii="Arial" w:hAnsi="Arial" w:cs="Arial"/>
          <w:sz w:val="24"/>
          <w:szCs w:val="24"/>
        </w:rPr>
      </w:pPr>
    </w:p>
    <w:p w14:paraId="37B4FA42" w14:textId="77777777" w:rsidR="002C3BA0" w:rsidRPr="001C38AA" w:rsidRDefault="002C3BA0" w:rsidP="001C38AA">
      <w:pPr>
        <w:spacing w:line="360" w:lineRule="auto"/>
        <w:jc w:val="both"/>
        <w:rPr>
          <w:rFonts w:ascii="Arial" w:hAnsi="Arial" w:cs="Arial"/>
          <w:sz w:val="24"/>
          <w:szCs w:val="24"/>
        </w:rPr>
      </w:pPr>
      <w:r w:rsidRPr="001C38AA">
        <w:rPr>
          <w:rFonts w:ascii="Arial" w:hAnsi="Arial" w:cs="Arial"/>
          <w:sz w:val="24"/>
          <w:szCs w:val="24"/>
        </w:rPr>
        <w:t>10.9.5. En cuanto a los perjuicios derivados de la declaratoria de caducidad, los peritos calcularon la utilidad que dejó de ganar la sociedad demandante durante los 5 años siguientes a la declaratoria de caducidad, teniendo en cuenta para ello el valor histórico de los contratos con entidades estatales que realizó durante los 5 años inmediatamente anteriores a la fecha de la caducidad, los cuales respaldó el demandante mediante certificaciones de las entidades contratantes, o las actas de recibo final o de liquidación respectivas, cuyas copias adjuntaron al dictamen, operación que arrojó un valor por este concepto, de  $ 71 717 168, a la fecha del dictamen -31 de agosto de 2003-.</w:t>
      </w:r>
    </w:p>
    <w:p w14:paraId="34F17D76" w14:textId="77777777" w:rsidR="002C3BA0" w:rsidRPr="001C38AA" w:rsidRDefault="002C3BA0" w:rsidP="001C38AA">
      <w:pPr>
        <w:spacing w:line="360" w:lineRule="auto"/>
        <w:jc w:val="both"/>
        <w:rPr>
          <w:rFonts w:ascii="Arial" w:hAnsi="Arial" w:cs="Arial"/>
          <w:b/>
          <w:sz w:val="24"/>
          <w:szCs w:val="24"/>
        </w:rPr>
      </w:pPr>
    </w:p>
    <w:p w14:paraId="2F66D649" w14:textId="77777777" w:rsidR="002C3BA0" w:rsidRPr="001C38AA" w:rsidRDefault="002C3BA0" w:rsidP="001C38AA">
      <w:pPr>
        <w:spacing w:line="360" w:lineRule="auto"/>
        <w:jc w:val="both"/>
        <w:rPr>
          <w:rFonts w:ascii="Arial" w:hAnsi="Arial" w:cs="Arial"/>
          <w:sz w:val="24"/>
          <w:szCs w:val="24"/>
        </w:rPr>
      </w:pPr>
      <w:r w:rsidRPr="001C38AA">
        <w:rPr>
          <w:rFonts w:ascii="Arial" w:hAnsi="Arial" w:cs="Arial"/>
          <w:sz w:val="24"/>
          <w:szCs w:val="24"/>
        </w:rPr>
        <w:t>10.9.6. Con ocasión de la solicitud de aclaración al dictamen, los auxiliares de la justicia corrigieron el valor de las obras ejecutadas y no pagadas al contratista para incluir el monto de 1 705 M</w:t>
      </w:r>
      <w:r w:rsidRPr="001C38AA">
        <w:rPr>
          <w:rFonts w:ascii="Arial" w:hAnsi="Arial" w:cs="Arial"/>
          <w:sz w:val="24"/>
          <w:szCs w:val="24"/>
          <w:vertAlign w:val="superscript"/>
        </w:rPr>
        <w:t>3</w:t>
      </w:r>
      <w:r w:rsidRPr="001C38AA">
        <w:rPr>
          <w:rFonts w:ascii="Arial" w:hAnsi="Arial" w:cs="Arial"/>
          <w:sz w:val="24"/>
          <w:szCs w:val="24"/>
        </w:rPr>
        <w:t xml:space="preserve"> de cargue y transporte de material hasta agosto de 1999 según informe del interventor, liquidándolo a un precio unitario de $ 4 938,93, propuesto por el contratista por considerarlo aceptable, dadas las condiciones y sitio del trabajo, lo que le dio un valor adicional de $ 8 420 876. En consecuencia, el monto definitivo de ejecución quedó en la suma de $85 518 002, suma a la que restándole el monto del anticipo da $ 33 322 387, que actualizados a la fecha de la aclaración –diciembre 1º de 2003-dan un valor de $ 46 786 063, más intereses moratorios -12% anual-, por valor de $ 15 994 746</w:t>
      </w:r>
      <w:r w:rsidRPr="001C38AA">
        <w:rPr>
          <w:rStyle w:val="Refdenotaalpie"/>
          <w:rFonts w:ascii="Arial" w:hAnsi="Arial" w:cs="Arial"/>
          <w:sz w:val="24"/>
          <w:szCs w:val="24"/>
        </w:rPr>
        <w:footnoteReference w:id="4"/>
      </w:r>
      <w:r w:rsidRPr="001C38AA">
        <w:rPr>
          <w:rFonts w:ascii="Arial" w:hAnsi="Arial" w:cs="Arial"/>
          <w:sz w:val="24"/>
          <w:szCs w:val="24"/>
        </w:rPr>
        <w:t xml:space="preserve">, arroja un total de $ 62 780 809. </w:t>
      </w:r>
    </w:p>
    <w:p w14:paraId="17376DC3" w14:textId="77777777" w:rsidR="002C3BA0" w:rsidRPr="001C38AA" w:rsidRDefault="002C3BA0" w:rsidP="001C38AA">
      <w:pPr>
        <w:spacing w:line="360" w:lineRule="auto"/>
        <w:jc w:val="both"/>
        <w:rPr>
          <w:rFonts w:ascii="Arial" w:hAnsi="Arial" w:cs="Arial"/>
          <w:sz w:val="24"/>
          <w:szCs w:val="24"/>
        </w:rPr>
      </w:pPr>
    </w:p>
    <w:p w14:paraId="447A9101" w14:textId="77777777" w:rsidR="002C3BA0" w:rsidRPr="001C38AA" w:rsidRDefault="002C3BA0" w:rsidP="001C38AA">
      <w:pPr>
        <w:spacing w:line="360" w:lineRule="auto"/>
        <w:jc w:val="both"/>
        <w:rPr>
          <w:rFonts w:ascii="Arial" w:hAnsi="Arial" w:cs="Arial"/>
          <w:sz w:val="24"/>
          <w:szCs w:val="24"/>
        </w:rPr>
      </w:pPr>
      <w:r w:rsidRPr="001C38AA">
        <w:rPr>
          <w:rFonts w:ascii="Arial" w:hAnsi="Arial" w:cs="Arial"/>
          <w:sz w:val="24"/>
          <w:szCs w:val="24"/>
        </w:rPr>
        <w:t>10.9.7. Todo lo anterior, dio como resultado total de la indemnización a favor del contratista, de $ 171 192 490, sumatoria del valor de la obra no pagada: $ 62 780 809 y la indemnización por caducidad: $ 108 411 681</w:t>
      </w:r>
      <w:r w:rsidRPr="001C38AA">
        <w:rPr>
          <w:rStyle w:val="Refdenotaalpie"/>
          <w:rFonts w:ascii="Arial" w:hAnsi="Arial" w:cs="Arial"/>
          <w:sz w:val="24"/>
          <w:szCs w:val="24"/>
        </w:rPr>
        <w:footnoteReference w:id="5"/>
      </w:r>
      <w:r w:rsidRPr="001C38AA">
        <w:rPr>
          <w:rFonts w:ascii="Arial" w:hAnsi="Arial" w:cs="Arial"/>
          <w:sz w:val="24"/>
          <w:szCs w:val="24"/>
        </w:rPr>
        <w:t>.</w:t>
      </w:r>
    </w:p>
    <w:p w14:paraId="2D19B1ED" w14:textId="77777777" w:rsidR="002C3BA0" w:rsidRPr="001C38AA" w:rsidRDefault="002C3BA0" w:rsidP="001C38AA">
      <w:pPr>
        <w:spacing w:line="360" w:lineRule="auto"/>
        <w:jc w:val="both"/>
        <w:rPr>
          <w:rFonts w:ascii="Arial" w:hAnsi="Arial" w:cs="Arial"/>
          <w:b/>
          <w:sz w:val="24"/>
          <w:szCs w:val="24"/>
        </w:rPr>
      </w:pPr>
    </w:p>
    <w:p w14:paraId="4DCB8D6A" w14:textId="77777777" w:rsidR="002C3BA0" w:rsidRPr="001C38AA" w:rsidRDefault="002C3BA0" w:rsidP="001C38AA">
      <w:pPr>
        <w:spacing w:line="360" w:lineRule="auto"/>
        <w:jc w:val="both"/>
        <w:rPr>
          <w:rFonts w:ascii="Arial" w:hAnsi="Arial" w:cs="Arial"/>
          <w:sz w:val="24"/>
          <w:szCs w:val="24"/>
        </w:rPr>
      </w:pPr>
      <w:r w:rsidRPr="001C38AA">
        <w:rPr>
          <w:rFonts w:ascii="Arial" w:hAnsi="Arial" w:cs="Arial"/>
          <w:sz w:val="24"/>
          <w:szCs w:val="24"/>
        </w:rPr>
        <w:t>10.10. En la zona en la que se tenían que llevar a cabo las obras de construcción objeto del contrato n.</w:t>
      </w:r>
      <w:r w:rsidRPr="001C38AA">
        <w:rPr>
          <w:rFonts w:ascii="Arial" w:hAnsi="Arial" w:cs="Arial"/>
          <w:sz w:val="24"/>
          <w:szCs w:val="24"/>
          <w:vertAlign w:val="superscript"/>
        </w:rPr>
        <w:t xml:space="preserve">o </w:t>
      </w:r>
      <w:r w:rsidRPr="001C38AA">
        <w:rPr>
          <w:rFonts w:ascii="Arial" w:hAnsi="Arial" w:cs="Arial"/>
          <w:sz w:val="24"/>
          <w:szCs w:val="24"/>
        </w:rPr>
        <w:t>335-98 y durante su plazo de ejecución, en inmediaciones del municipio de Medina, Cundinamarca se presentaron lluvias por encima del promedio histórico, de acuerdo con la certificación emitida por el Instituto de Hidrología, Meteorología y Estudios Ambientales IDEAM (f. 430, c. ppl.).</w:t>
      </w:r>
    </w:p>
    <w:p w14:paraId="14FCFDD1" w14:textId="77777777" w:rsidR="002C3BA0" w:rsidRPr="001C38AA" w:rsidRDefault="002C3BA0" w:rsidP="001C38AA">
      <w:pPr>
        <w:spacing w:line="360" w:lineRule="auto"/>
        <w:jc w:val="both"/>
        <w:rPr>
          <w:rFonts w:ascii="Arial" w:hAnsi="Arial" w:cs="Arial"/>
          <w:b/>
          <w:sz w:val="24"/>
          <w:szCs w:val="24"/>
        </w:rPr>
      </w:pPr>
    </w:p>
    <w:p w14:paraId="48A1FA64" w14:textId="77777777" w:rsidR="002C3BA0" w:rsidRPr="001C38AA" w:rsidRDefault="002C3BA0" w:rsidP="001C38AA">
      <w:pPr>
        <w:spacing w:line="360" w:lineRule="auto"/>
        <w:jc w:val="both"/>
        <w:rPr>
          <w:rFonts w:ascii="Arial" w:hAnsi="Arial" w:cs="Arial"/>
          <w:b/>
          <w:sz w:val="24"/>
          <w:szCs w:val="24"/>
        </w:rPr>
      </w:pPr>
      <w:r w:rsidRPr="001C38AA">
        <w:rPr>
          <w:rFonts w:ascii="Arial" w:hAnsi="Arial" w:cs="Arial"/>
          <w:b/>
          <w:sz w:val="24"/>
          <w:szCs w:val="24"/>
        </w:rPr>
        <w:t>III. El problema jurídico</w:t>
      </w:r>
    </w:p>
    <w:p w14:paraId="090FA267" w14:textId="77777777" w:rsidR="002C3BA0" w:rsidRPr="001C38AA" w:rsidRDefault="002C3BA0" w:rsidP="001C38AA">
      <w:pPr>
        <w:spacing w:line="360" w:lineRule="auto"/>
        <w:jc w:val="both"/>
        <w:rPr>
          <w:rFonts w:ascii="Arial" w:hAnsi="Arial" w:cs="Arial"/>
          <w:sz w:val="24"/>
          <w:szCs w:val="24"/>
        </w:rPr>
      </w:pPr>
    </w:p>
    <w:p w14:paraId="37D5F540" w14:textId="77777777" w:rsidR="002C3BA0" w:rsidRPr="001C38AA" w:rsidRDefault="002C3BA0" w:rsidP="001C38AA">
      <w:pPr>
        <w:pStyle w:val="Textoindependiente210"/>
        <w:ind w:firstLine="0"/>
        <w:rPr>
          <w:rFonts w:cs="Arial"/>
          <w:i/>
          <w:szCs w:val="24"/>
        </w:rPr>
      </w:pPr>
      <w:r w:rsidRPr="001C38AA">
        <w:rPr>
          <w:rFonts w:cs="Arial"/>
          <w:szCs w:val="24"/>
        </w:rPr>
        <w:t xml:space="preserve">11. Teniendo en cuenta los hechos probados y los motivos de la apelación interpuesta por la parte actora, que se limitan a reclamar por la indemnización de perjuicios, deberá la Sala establecer si la sentencia de primera instancia debe ser modificada para acceder a los reconocimientos económicos reclamados por la recurrente, teniendo en cuenta que, como sólo apeló la parte demandante por el monto de la condena, la Sala no entrará a estudiar lo concerniente a la declaratoria de nulidad del acto administrativo de caducidad del contrato, que fue proferida por el Tribunal </w:t>
      </w:r>
      <w:r w:rsidRPr="001C38AA">
        <w:rPr>
          <w:rFonts w:cs="Arial"/>
          <w:i/>
          <w:szCs w:val="24"/>
        </w:rPr>
        <w:t>a-quo.</w:t>
      </w:r>
    </w:p>
    <w:p w14:paraId="262E7C0E" w14:textId="77777777" w:rsidR="002C3BA0" w:rsidRPr="001C38AA" w:rsidRDefault="002C3BA0" w:rsidP="001C38AA">
      <w:pPr>
        <w:pStyle w:val="Textoindependiente210"/>
        <w:ind w:firstLine="0"/>
        <w:rPr>
          <w:rFonts w:cs="Arial"/>
          <w:szCs w:val="24"/>
        </w:rPr>
      </w:pPr>
    </w:p>
    <w:p w14:paraId="6059FCD3" w14:textId="77777777" w:rsidR="002C3BA0" w:rsidRPr="001C38AA" w:rsidRDefault="002C3BA0" w:rsidP="001C38AA">
      <w:pPr>
        <w:spacing w:line="360" w:lineRule="auto"/>
        <w:jc w:val="both"/>
        <w:rPr>
          <w:rFonts w:ascii="Arial" w:hAnsi="Arial" w:cs="Arial"/>
          <w:b/>
          <w:sz w:val="24"/>
          <w:szCs w:val="24"/>
        </w:rPr>
      </w:pPr>
      <w:r w:rsidRPr="001C38AA">
        <w:rPr>
          <w:rFonts w:ascii="Arial" w:hAnsi="Arial" w:cs="Arial"/>
          <w:b/>
          <w:sz w:val="24"/>
          <w:szCs w:val="24"/>
        </w:rPr>
        <w:t xml:space="preserve">IV. Análisis de la Sala </w:t>
      </w:r>
    </w:p>
    <w:p w14:paraId="77451F63" w14:textId="77777777" w:rsidR="002C3BA0" w:rsidRPr="0034330A" w:rsidRDefault="002C3BA0" w:rsidP="001C38AA">
      <w:pPr>
        <w:pStyle w:val="Textoindependiente210"/>
        <w:ind w:firstLine="0"/>
        <w:rPr>
          <w:rFonts w:cs="Arial"/>
          <w:szCs w:val="24"/>
        </w:rPr>
      </w:pPr>
    </w:p>
    <w:p w14:paraId="31D21905" w14:textId="77777777" w:rsidR="002C3BA0" w:rsidRPr="001C38AA" w:rsidRDefault="002C3BA0" w:rsidP="001C38AA">
      <w:pPr>
        <w:pStyle w:val="Textoindependiente210"/>
        <w:ind w:firstLine="0"/>
        <w:rPr>
          <w:rFonts w:cs="Arial"/>
          <w:b/>
          <w:szCs w:val="24"/>
        </w:rPr>
      </w:pPr>
      <w:r w:rsidRPr="001C38AA">
        <w:rPr>
          <w:rFonts w:cs="Arial"/>
          <w:b/>
          <w:szCs w:val="24"/>
        </w:rPr>
        <w:t>El rompimiento del equilibrio económico del contrato.</w:t>
      </w:r>
    </w:p>
    <w:p w14:paraId="641698A0" w14:textId="77777777" w:rsidR="002C3BA0" w:rsidRPr="001C38AA" w:rsidRDefault="002C3BA0" w:rsidP="001C38AA">
      <w:pPr>
        <w:pStyle w:val="Textoindependiente210"/>
        <w:ind w:firstLine="0"/>
        <w:rPr>
          <w:rFonts w:cs="Arial"/>
          <w:szCs w:val="24"/>
        </w:rPr>
      </w:pPr>
    </w:p>
    <w:p w14:paraId="51EA1AB9" w14:textId="77777777" w:rsidR="002C3BA0" w:rsidRPr="001C38AA" w:rsidRDefault="002C3BA0" w:rsidP="001C38AA">
      <w:pPr>
        <w:pStyle w:val="Textoindependiente210"/>
        <w:ind w:firstLine="0"/>
        <w:rPr>
          <w:rFonts w:cs="Arial"/>
          <w:szCs w:val="24"/>
        </w:rPr>
      </w:pPr>
      <w:r w:rsidRPr="001C38AA">
        <w:rPr>
          <w:rFonts w:cs="Arial"/>
          <w:szCs w:val="24"/>
        </w:rPr>
        <w:t xml:space="preserve">12. De acuerdo con lo dispuesto por el artículo 1602 del C.C., el contrato es ley para las partes </w:t>
      </w:r>
      <w:r w:rsidRPr="001C38AA">
        <w:rPr>
          <w:rFonts w:cs="Arial"/>
          <w:i/>
          <w:szCs w:val="24"/>
        </w:rPr>
        <w:t>–pacta sunt servanda-</w:t>
      </w:r>
      <w:r w:rsidRPr="001C38AA">
        <w:rPr>
          <w:rFonts w:cs="Arial"/>
          <w:szCs w:val="24"/>
        </w:rPr>
        <w:t xml:space="preserve"> y éstas se obligan en los términos de su celebración. No obstante, en virtud del principio </w:t>
      </w:r>
      <w:r w:rsidRPr="001C38AA">
        <w:rPr>
          <w:rFonts w:cs="Arial"/>
          <w:i/>
          <w:szCs w:val="24"/>
        </w:rPr>
        <w:t xml:space="preserve">rebus sic stantibus, </w:t>
      </w:r>
      <w:r w:rsidRPr="001C38AA">
        <w:rPr>
          <w:rFonts w:cs="Arial"/>
          <w:szCs w:val="24"/>
        </w:rPr>
        <w:t>dicha obligatoriedad se conserva a lo largo de la ejecución contractual, en la medida en que las condiciones de celebración, que dieron lugar al surgimiento de la ecuación contractual, entendida como la equivalencia de prestaciones a cargo de las partes, igualmente permanezcan incólumes durante el mismo periodo, lo que significa que, las variaciones significativas en dichas condiciones y que no sean imputables a la parte afectada, conducirán a que tenga derecho a obtener el restablecimiento del equ</w:t>
      </w:r>
      <w:r w:rsidR="0034330A">
        <w:rPr>
          <w:rFonts w:cs="Arial"/>
          <w:szCs w:val="24"/>
        </w:rPr>
        <w:t>ilibrio económico del contrato.</w:t>
      </w:r>
    </w:p>
    <w:p w14:paraId="1D101AED" w14:textId="77777777" w:rsidR="002C3BA0" w:rsidRPr="001C38AA" w:rsidRDefault="002C3BA0" w:rsidP="001C38AA">
      <w:pPr>
        <w:pStyle w:val="Textoindependiente210"/>
        <w:ind w:firstLine="0"/>
        <w:rPr>
          <w:rFonts w:cs="Arial"/>
          <w:szCs w:val="24"/>
        </w:rPr>
      </w:pPr>
    </w:p>
    <w:p w14:paraId="0DE5C945" w14:textId="77777777" w:rsidR="002C3BA0" w:rsidRPr="001C38AA" w:rsidRDefault="002C3BA0" w:rsidP="001C38AA">
      <w:pPr>
        <w:pStyle w:val="Textoindependiente210"/>
        <w:ind w:firstLine="0"/>
        <w:rPr>
          <w:rFonts w:cs="Arial"/>
          <w:szCs w:val="24"/>
        </w:rPr>
      </w:pPr>
      <w:r w:rsidRPr="001C38AA">
        <w:rPr>
          <w:rFonts w:cs="Arial"/>
          <w:szCs w:val="24"/>
        </w:rPr>
        <w:t xml:space="preserve">13. En el </w:t>
      </w:r>
      <w:r w:rsidRPr="001C38AA">
        <w:rPr>
          <w:rFonts w:cs="Arial"/>
          <w:i/>
          <w:szCs w:val="24"/>
        </w:rPr>
        <w:t xml:space="preserve">sub-lite, </w:t>
      </w:r>
      <w:r w:rsidRPr="001C38AA">
        <w:rPr>
          <w:rFonts w:cs="Arial"/>
          <w:szCs w:val="24"/>
        </w:rPr>
        <w:t xml:space="preserve">el recurrente pidió que se accediera a todas las pretensiones indemnizatorias de la demanda, entre las cuales se halla el reconocimiento del rompimiento del equilibrio económico del contrato por causa de las condiciones climáticas en las cuales lo tuvo que ejecutar, toda vez que por la demora en su iniciación, las obras debieron adelantarse en una época de excesiva pluviosidad. </w:t>
      </w:r>
    </w:p>
    <w:p w14:paraId="4367275F" w14:textId="77777777" w:rsidR="002C3BA0" w:rsidRPr="001C38AA" w:rsidRDefault="002C3BA0" w:rsidP="001C38AA">
      <w:pPr>
        <w:pStyle w:val="Textoindependiente210"/>
        <w:ind w:firstLine="0"/>
        <w:rPr>
          <w:rFonts w:cs="Arial"/>
          <w:szCs w:val="24"/>
        </w:rPr>
      </w:pPr>
    </w:p>
    <w:p w14:paraId="675E300A" w14:textId="77777777" w:rsidR="002C3BA0" w:rsidRPr="001C38AA" w:rsidRDefault="002C3BA0" w:rsidP="001C38AA">
      <w:pPr>
        <w:pStyle w:val="Textoindependiente210"/>
        <w:ind w:firstLine="0"/>
        <w:rPr>
          <w:rFonts w:cs="Arial"/>
          <w:szCs w:val="24"/>
        </w:rPr>
      </w:pPr>
      <w:r w:rsidRPr="001C38AA">
        <w:rPr>
          <w:rFonts w:cs="Arial"/>
          <w:szCs w:val="24"/>
        </w:rPr>
        <w:t xml:space="preserve">14. Al respecto, se observa que quien alega el rompimiento del equilibrio económico del contrato por las razones que se aducen en el </w:t>
      </w:r>
      <w:r w:rsidRPr="001C38AA">
        <w:rPr>
          <w:rFonts w:cs="Arial"/>
          <w:i/>
          <w:szCs w:val="24"/>
        </w:rPr>
        <w:t>sub-lite</w:t>
      </w:r>
      <w:r w:rsidRPr="001C38AA">
        <w:rPr>
          <w:rFonts w:cs="Arial"/>
          <w:szCs w:val="24"/>
        </w:rPr>
        <w:t>, debe demostrar que se presentó un álea extraordinaria que afectó la ecuación contractual haciendo mucho más onerosa su ejecución para la parte afectada, aunque sin impedirla totalmente; es decir, que le corresponde acreditar que con posterioridad a la celebración del contrato, se produjo un hecho imprevisto e imprevisible, ajeno a las partes, que alteró la ecuación económica de manera anormal y grave, lo que le reportó una mayor onerosidad en el cumplimiento de sus obligaciones, generando unos sobre costos que rebasaron lo razonablemente previsible.</w:t>
      </w:r>
    </w:p>
    <w:p w14:paraId="2365E93E" w14:textId="77777777" w:rsidR="002C3BA0" w:rsidRPr="001C38AA" w:rsidRDefault="002C3BA0" w:rsidP="001C38AA">
      <w:pPr>
        <w:pStyle w:val="Textoindependiente210"/>
        <w:ind w:firstLine="0"/>
        <w:rPr>
          <w:rFonts w:cs="Arial"/>
          <w:szCs w:val="24"/>
        </w:rPr>
      </w:pPr>
    </w:p>
    <w:p w14:paraId="17B1C1CC" w14:textId="77777777" w:rsidR="002C3BA0" w:rsidRPr="001C38AA" w:rsidRDefault="002C3BA0" w:rsidP="001C38AA">
      <w:pPr>
        <w:pStyle w:val="Ttulo4"/>
        <w:ind w:left="567" w:right="567"/>
        <w:jc w:val="both"/>
        <w:rPr>
          <w:rFonts w:ascii="Arial" w:hAnsi="Arial" w:cs="Arial"/>
          <w:color w:val="auto"/>
        </w:rPr>
      </w:pPr>
      <w:r w:rsidRPr="001C38AA">
        <w:rPr>
          <w:rFonts w:ascii="Arial" w:hAnsi="Arial" w:cs="Arial"/>
          <w:color w:val="auto"/>
        </w:rPr>
        <w:t>(…) siendo entonces indispensable para que se configure, la concurrencia de tres elementos: 1)  que el hecho perturbatorio sea exógeno; 2) que no haya podido ser razonablemente previsto por las partes al momento de contratar y 3) que produzca una afectación de la ecuación económica del contrato extraordinaria y excepcional, lo que significa que esta teoría</w:t>
      </w:r>
    </w:p>
    <w:p w14:paraId="19647386" w14:textId="77777777" w:rsidR="002C3BA0" w:rsidRPr="001C38AA" w:rsidRDefault="002C3BA0" w:rsidP="001C38AA">
      <w:pPr>
        <w:spacing w:line="360" w:lineRule="auto"/>
        <w:jc w:val="both"/>
        <w:rPr>
          <w:rFonts w:ascii="Arial" w:hAnsi="Arial" w:cs="Arial"/>
          <w:sz w:val="24"/>
          <w:szCs w:val="24"/>
        </w:rPr>
      </w:pPr>
    </w:p>
    <w:p w14:paraId="3DB088F0" w14:textId="77777777" w:rsidR="002C3BA0" w:rsidRPr="001C38AA" w:rsidRDefault="002C3BA0" w:rsidP="001C38AA">
      <w:pPr>
        <w:ind w:left="851" w:right="851"/>
        <w:jc w:val="both"/>
        <w:rPr>
          <w:rFonts w:ascii="Arial" w:hAnsi="Arial" w:cs="Arial"/>
          <w:i/>
          <w:sz w:val="24"/>
          <w:szCs w:val="24"/>
        </w:rPr>
      </w:pPr>
      <w:r w:rsidRPr="001C38AA">
        <w:rPr>
          <w:rFonts w:ascii="Arial" w:hAnsi="Arial" w:cs="Arial"/>
          <w:i/>
          <w:sz w:val="24"/>
          <w:szCs w:val="24"/>
        </w:rPr>
        <w:t xml:space="preserve">“... supone que las consecuencias de la circunstancia imprevista excedan, en importancia, todo lo que las partes contratantes han podido razonablemente prever. Es preciso que existan cargas excepcionales, imprevisibles, que alteren la economía del contrato. El límite extremo de los aumentos que las partes habían podido prever (...).  </w:t>
      </w:r>
      <w:r w:rsidRPr="001C38AA">
        <w:rPr>
          <w:rFonts w:ascii="Arial" w:hAnsi="Arial" w:cs="Arial"/>
          <w:i/>
          <w:sz w:val="24"/>
          <w:szCs w:val="24"/>
          <w:u w:val="single"/>
        </w:rPr>
        <w:t>Lo primero que debe hacer el contratante es, pues, probar que se halla en déficit, que sufre una pérdida verdadera. Al emplear la terminología corriente, la ganancia que falta, la falta de ganancia, el lucrum cessans, nunca se toma en consideración. Si el sacrificio de que se queja el contratante se reduce a lo que deja de ganar, la teoría de la imprevisión queda absolutamente excluida. Por tanto, lo que se deja de ganar no es nunca un álea extraordinario; es siempre un álea normal que debe permanecer a cargo del contratante (subraya la Sala)</w:t>
      </w:r>
      <w:r w:rsidRPr="001C38AA">
        <w:rPr>
          <w:rStyle w:val="Refdenotaalpie"/>
          <w:rFonts w:ascii="Arial" w:hAnsi="Arial" w:cs="Arial"/>
          <w:i/>
          <w:sz w:val="24"/>
          <w:szCs w:val="24"/>
        </w:rPr>
        <w:footnoteReference w:id="6"/>
      </w:r>
      <w:r w:rsidRPr="001C38AA">
        <w:rPr>
          <w:rFonts w:ascii="Arial" w:hAnsi="Arial" w:cs="Arial"/>
          <w:i/>
          <w:sz w:val="24"/>
          <w:szCs w:val="24"/>
        </w:rPr>
        <w:t>”</w:t>
      </w:r>
      <w:r w:rsidRPr="001C38AA">
        <w:rPr>
          <w:rStyle w:val="Refdenotaalpie"/>
          <w:rFonts w:ascii="Arial" w:hAnsi="Arial" w:cs="Arial"/>
          <w:i/>
          <w:sz w:val="24"/>
          <w:szCs w:val="24"/>
        </w:rPr>
        <w:footnoteReference w:id="7"/>
      </w:r>
      <w:r w:rsidRPr="001C38AA">
        <w:rPr>
          <w:rFonts w:ascii="Arial" w:hAnsi="Arial" w:cs="Arial"/>
          <w:i/>
          <w:sz w:val="24"/>
          <w:szCs w:val="24"/>
        </w:rPr>
        <w:t xml:space="preserve"> </w:t>
      </w:r>
    </w:p>
    <w:p w14:paraId="38822DF0" w14:textId="77777777" w:rsidR="002C3BA0" w:rsidRPr="001C38AA" w:rsidRDefault="002C3BA0" w:rsidP="001C38AA">
      <w:pPr>
        <w:pStyle w:val="Textoindependiente210"/>
        <w:ind w:firstLine="0"/>
        <w:rPr>
          <w:rFonts w:cs="Arial"/>
          <w:szCs w:val="24"/>
        </w:rPr>
      </w:pPr>
    </w:p>
    <w:p w14:paraId="7529265A" w14:textId="77777777" w:rsidR="002C3BA0" w:rsidRPr="001C38AA" w:rsidRDefault="002C3BA0" w:rsidP="001C38AA">
      <w:pPr>
        <w:pStyle w:val="Textoindependiente210"/>
        <w:ind w:firstLine="0"/>
        <w:rPr>
          <w:rFonts w:cs="Arial"/>
          <w:szCs w:val="24"/>
        </w:rPr>
      </w:pPr>
      <w:r w:rsidRPr="001C38AA">
        <w:rPr>
          <w:rFonts w:cs="Arial"/>
          <w:szCs w:val="24"/>
        </w:rPr>
        <w:t>15. No obstante, en el presente caso, si bien se acreditó el cambio climático que se produjo a lo largo del año de 1999, cuando se ejecutó el contrato n.</w:t>
      </w:r>
      <w:r w:rsidRPr="001C38AA">
        <w:rPr>
          <w:rFonts w:cs="Arial"/>
          <w:szCs w:val="24"/>
          <w:vertAlign w:val="superscript"/>
        </w:rPr>
        <w:t xml:space="preserve">o </w:t>
      </w:r>
      <w:r w:rsidRPr="001C38AA">
        <w:rPr>
          <w:rFonts w:cs="Arial"/>
          <w:szCs w:val="24"/>
        </w:rPr>
        <w:t>335-98, siendo menos lluviosos los primeros meses que los últimos –ver párrafo 10.10-, lo cierto es que la Sala no encontró en el plenario prueba alguna en relación con los mayores costos que, por esta causa, hayan afectado de manera seria y significativa la equivalencia de las prestaciones que surgió al momento de contratar, como tampoco se probó la afirmación hecha en la demanda en el sentido de que los precios unitarios ofrecidos en el contrato, sufrieron un aumento del 40% entre el momento de la celebración del contrato y la época de ejecución de las obras, omisión probatoria que impide efectuar reconocimiento alguno por estos conceptos. Al respecto, se recuerda que:</w:t>
      </w:r>
    </w:p>
    <w:p w14:paraId="46B1468D" w14:textId="77777777" w:rsidR="002C3BA0" w:rsidRPr="001C38AA" w:rsidRDefault="002C3BA0" w:rsidP="001C38AA">
      <w:pPr>
        <w:pStyle w:val="Textoindependiente210"/>
        <w:ind w:firstLine="0"/>
        <w:rPr>
          <w:rFonts w:cs="Arial"/>
          <w:szCs w:val="24"/>
        </w:rPr>
      </w:pPr>
    </w:p>
    <w:p w14:paraId="19EC72CE" w14:textId="77777777" w:rsidR="002C3BA0" w:rsidRPr="001C38AA" w:rsidRDefault="002C3BA0" w:rsidP="001C38AA">
      <w:pPr>
        <w:pStyle w:val="Textoindependiente22"/>
        <w:spacing w:line="240" w:lineRule="auto"/>
        <w:ind w:left="567" w:right="567" w:firstLine="0"/>
        <w:rPr>
          <w:rFonts w:cs="Arial"/>
          <w:bCs/>
          <w:i/>
          <w:szCs w:val="24"/>
        </w:rPr>
      </w:pPr>
      <w:r w:rsidRPr="001C38AA">
        <w:rPr>
          <w:rFonts w:cs="Arial"/>
          <w:i/>
          <w:szCs w:val="24"/>
        </w:rPr>
        <w:t xml:space="preserve">38. Como lo ha sostenido reiteradamente la jurisprudencia, en la parte demandante recae la carga de la prueba respecto de los hechos que sirven de fundamento a sus pretensiones, con base en lo dispuesto por el artículo 177 del C.P.C., </w:t>
      </w:r>
      <w:r w:rsidRPr="001C38AA">
        <w:rPr>
          <w:rFonts w:cs="Arial"/>
          <w:bCs/>
          <w:i/>
          <w:szCs w:val="24"/>
        </w:rPr>
        <w:t>conforme al cual, “</w:t>
      </w:r>
      <w:r w:rsidRPr="001C38AA">
        <w:rPr>
          <w:rFonts w:cs="Arial"/>
          <w:i/>
          <w:szCs w:val="24"/>
        </w:rPr>
        <w:t xml:space="preserve">incumbe a las partes probar el supuesto de hecho de las normas que consagran el efecto jurídico que ellas persiguen”, por cuanto el incumplimiento de dicha carga, le indica al juez </w:t>
      </w:r>
      <w:r w:rsidRPr="001C38AA">
        <w:rPr>
          <w:rFonts w:cs="Arial"/>
          <w:bCs/>
          <w:i/>
          <w:szCs w:val="24"/>
        </w:rPr>
        <w:t xml:space="preserve">quién debe soportar las consecuencias de que un determinado hecho no se haya acreditado en el proceso. Es decir que no se trata de una obligación que se imponga legalmente a las partes, quienes son libres de decidir qué material probatorio aportan al proceso, pero sí de una actuación que les incumbe con miras a la prosperidad de sus pretensiones y que de no ser cumplida, les puede acarrear consecuencias adversas. </w:t>
      </w:r>
    </w:p>
    <w:p w14:paraId="1EFD0BAD" w14:textId="77777777" w:rsidR="002C3BA0" w:rsidRPr="001C38AA" w:rsidRDefault="002C3BA0" w:rsidP="001C38AA">
      <w:pPr>
        <w:pStyle w:val="Textoindependiente22"/>
        <w:spacing w:line="240" w:lineRule="auto"/>
        <w:ind w:left="567" w:right="567"/>
        <w:rPr>
          <w:rFonts w:cs="Arial"/>
          <w:bCs/>
          <w:i/>
          <w:szCs w:val="24"/>
        </w:rPr>
      </w:pPr>
    </w:p>
    <w:p w14:paraId="6CB5A038" w14:textId="77777777" w:rsidR="002C3BA0" w:rsidRPr="001C38AA" w:rsidRDefault="002C3BA0" w:rsidP="001C38AA">
      <w:pPr>
        <w:pStyle w:val="Textoindependiente210"/>
        <w:spacing w:line="240" w:lineRule="auto"/>
        <w:ind w:left="567" w:right="567" w:firstLine="0"/>
        <w:rPr>
          <w:rFonts w:cs="Arial"/>
          <w:bCs/>
          <w:szCs w:val="24"/>
        </w:rPr>
      </w:pPr>
      <w:r w:rsidRPr="001C38AA">
        <w:rPr>
          <w:rFonts w:cs="Arial"/>
          <w:bCs/>
          <w:i/>
          <w:szCs w:val="24"/>
        </w:rPr>
        <w:t>39. En palabras de la doctrina, “[e]l peso de la prueba no es un deber jurídico que se tenga la obligación de llenar como tal por aquellos a los cuales la ley lo impone, sino que representa sólo la necesidad en que viene a encontrarse en la práctica la parte contendiente de consolidar o justificar una dada relación de hecho que todavía no consta (…). Las reglas sobre el peso de la prueba están fundadas en interés individual; la ley ampara el statu quo y la libertad; el que quiere renunciar al jus pro se introductum puede siempre hacerlo. El que no tiene la obligación de probar sabe que la ley le declara vencedor ante el adversario que teniéndola no la cumpla (…)”</w:t>
      </w:r>
      <w:r w:rsidRPr="001C38AA">
        <w:rPr>
          <w:rStyle w:val="Refdenotaalpie"/>
          <w:rFonts w:cs="Arial"/>
          <w:bCs/>
          <w:i/>
          <w:szCs w:val="24"/>
        </w:rPr>
        <w:footnoteReference w:id="8"/>
      </w:r>
      <w:r w:rsidRPr="001C38AA">
        <w:rPr>
          <w:rFonts w:cs="Arial"/>
          <w:bCs/>
          <w:i/>
          <w:szCs w:val="24"/>
        </w:rPr>
        <w:t>.</w:t>
      </w:r>
      <w:r w:rsidRPr="001C38AA">
        <w:rPr>
          <w:rStyle w:val="Refdenotaalpie"/>
          <w:rFonts w:cs="Arial"/>
          <w:bCs/>
          <w:i/>
          <w:szCs w:val="24"/>
        </w:rPr>
        <w:footnoteReference w:id="9"/>
      </w:r>
    </w:p>
    <w:p w14:paraId="0ED08347" w14:textId="77777777" w:rsidR="002C3BA0" w:rsidRPr="001C38AA" w:rsidRDefault="002C3BA0" w:rsidP="001C38AA">
      <w:pPr>
        <w:pStyle w:val="Textoindependiente210"/>
        <w:ind w:firstLine="0"/>
        <w:rPr>
          <w:rFonts w:cs="Arial"/>
          <w:szCs w:val="24"/>
        </w:rPr>
      </w:pPr>
    </w:p>
    <w:p w14:paraId="7048E2E1" w14:textId="77777777" w:rsidR="002C3BA0" w:rsidRPr="001C38AA" w:rsidRDefault="002C3BA0" w:rsidP="001C38AA">
      <w:pPr>
        <w:pStyle w:val="Textoindependiente210"/>
        <w:ind w:firstLine="0"/>
        <w:rPr>
          <w:rFonts w:cs="Arial"/>
          <w:b/>
          <w:szCs w:val="24"/>
        </w:rPr>
      </w:pPr>
      <w:r w:rsidRPr="001C38AA">
        <w:rPr>
          <w:rFonts w:cs="Arial"/>
          <w:b/>
          <w:szCs w:val="24"/>
        </w:rPr>
        <w:t>Las mayores cantidades de obra</w:t>
      </w:r>
    </w:p>
    <w:p w14:paraId="3734B266" w14:textId="77777777" w:rsidR="002C3BA0" w:rsidRPr="001C38AA" w:rsidRDefault="002C3BA0" w:rsidP="001C38AA">
      <w:pPr>
        <w:pStyle w:val="Textoindependiente210"/>
        <w:ind w:firstLine="0"/>
        <w:rPr>
          <w:rFonts w:cs="Arial"/>
          <w:b/>
          <w:szCs w:val="24"/>
        </w:rPr>
      </w:pPr>
    </w:p>
    <w:p w14:paraId="7BACB2D1" w14:textId="77777777" w:rsidR="002C3BA0" w:rsidRPr="001C38AA" w:rsidRDefault="002C3BA0" w:rsidP="001C38AA">
      <w:pPr>
        <w:pStyle w:val="Textoindependiente210"/>
        <w:ind w:firstLine="0"/>
        <w:rPr>
          <w:rFonts w:cs="Arial"/>
          <w:szCs w:val="24"/>
        </w:rPr>
      </w:pPr>
      <w:r w:rsidRPr="001C38AA">
        <w:rPr>
          <w:rFonts w:cs="Arial"/>
          <w:szCs w:val="24"/>
        </w:rPr>
        <w:t>16. El demandante pidió que se le reconociera la mayor cantidad de obra que ejecutó en relación con el ítem de excavaciones, reclamación sobre la cual se advierte que está acreditada la ejecución de 3 810 M</w:t>
      </w:r>
      <w:r w:rsidRPr="001C38AA">
        <w:rPr>
          <w:rFonts w:cs="Arial"/>
          <w:szCs w:val="24"/>
          <w:vertAlign w:val="superscript"/>
        </w:rPr>
        <w:t>3</w:t>
      </w:r>
      <w:r w:rsidRPr="001C38AA">
        <w:rPr>
          <w:rFonts w:cs="Arial"/>
          <w:szCs w:val="24"/>
        </w:rPr>
        <w:t xml:space="preserve"> por fuera de lo pactado en el contrato, tal y como se observa en el acta de recibo final elaborada y suscrita por el interventor del contrato –párrafo 10.3- y como se registró en la liquidación unilateral efectuada por la entidad, en la que aparece que fueron cancelados por este concepto, del ítem no previsto </w:t>
      </w:r>
      <w:r w:rsidRPr="001C38AA">
        <w:rPr>
          <w:rFonts w:cs="Arial"/>
          <w:i/>
          <w:szCs w:val="24"/>
        </w:rPr>
        <w:t xml:space="preserve">“excavación mecánica incluye retiro de sobrantes”, </w:t>
      </w:r>
      <w:r w:rsidRPr="001C38AA">
        <w:rPr>
          <w:rFonts w:cs="Arial"/>
          <w:szCs w:val="24"/>
        </w:rPr>
        <w:t xml:space="preserve">a un precio unitario de $ 3 069: un valor total de $ 11 692 890; y por el ítem no previsto </w:t>
      </w:r>
      <w:r w:rsidRPr="001C38AA">
        <w:rPr>
          <w:rFonts w:cs="Arial"/>
          <w:i/>
          <w:szCs w:val="24"/>
        </w:rPr>
        <w:t xml:space="preserve">“excavación de la explanación canales y préstamos en material común”, </w:t>
      </w:r>
      <w:r w:rsidRPr="001C38AA">
        <w:rPr>
          <w:rFonts w:cs="Arial"/>
          <w:szCs w:val="24"/>
        </w:rPr>
        <w:t>a un precio unitario de $ 1 777:</w:t>
      </w:r>
      <w:r w:rsidRPr="001C38AA">
        <w:rPr>
          <w:rFonts w:cs="Arial"/>
          <w:i/>
          <w:szCs w:val="24"/>
        </w:rPr>
        <w:t xml:space="preserve"> </w:t>
      </w:r>
      <w:r w:rsidRPr="001C38AA">
        <w:rPr>
          <w:rFonts w:cs="Arial"/>
          <w:szCs w:val="24"/>
        </w:rPr>
        <w:t>la suma de $ 4 220 375</w:t>
      </w:r>
      <w:r w:rsidRPr="001C38AA">
        <w:rPr>
          <w:rFonts w:cs="Arial"/>
          <w:i/>
          <w:szCs w:val="24"/>
        </w:rPr>
        <w:t xml:space="preserve"> </w:t>
      </w:r>
      <w:r w:rsidRPr="001C38AA">
        <w:rPr>
          <w:rFonts w:cs="Arial"/>
          <w:szCs w:val="24"/>
        </w:rPr>
        <w:t>–párrafo 10.8-. Por su parte, los peritos dictaminaron que, por concepto de excavaciones extras –ítems 601.1, 601.3 y 601.4-, el contratista ejecutó labores que suman $ 49 144 962 –párrafo 10.9.4-.</w:t>
      </w:r>
    </w:p>
    <w:p w14:paraId="2B54EBDF" w14:textId="77777777" w:rsidR="002C3BA0" w:rsidRPr="001C38AA" w:rsidRDefault="002C3BA0" w:rsidP="001C38AA">
      <w:pPr>
        <w:pStyle w:val="Textoindependiente210"/>
        <w:ind w:firstLine="0"/>
        <w:rPr>
          <w:rFonts w:cs="Arial"/>
          <w:szCs w:val="24"/>
        </w:rPr>
      </w:pPr>
    </w:p>
    <w:p w14:paraId="73E98BDF" w14:textId="77777777" w:rsidR="002C3BA0" w:rsidRPr="001C38AA" w:rsidRDefault="002C3BA0" w:rsidP="001C38AA">
      <w:pPr>
        <w:pStyle w:val="Textoindependiente210"/>
        <w:ind w:firstLine="0"/>
        <w:rPr>
          <w:rFonts w:cs="Arial"/>
          <w:szCs w:val="24"/>
        </w:rPr>
      </w:pPr>
      <w:r w:rsidRPr="001C38AA">
        <w:rPr>
          <w:rFonts w:cs="Arial"/>
          <w:szCs w:val="24"/>
        </w:rPr>
        <w:t>17. En relación con esta reclamación, la Sala observa que el contrato fue claro al establecer que tanto las obras adicionales como las obras extras, no podían ser ejecutadas a menos que fuera con la autorización de la entidad contratante a través del interventor y el secretario de obras –ver parágrafo de la cláusula tercera, párrafo 10.1.2- y, a lo largo de toda la ejecución contractual, fueron múltiples las comunicaciones en las que tanto el supervisor del contrato como el interventor, manifestaron que la obra extra de excavación en el estribo derecho del puente, no fue autorizada al contratista –párrafos 10.4 y 10.5-.</w:t>
      </w:r>
    </w:p>
    <w:p w14:paraId="61A7DD40" w14:textId="77777777" w:rsidR="002C3BA0" w:rsidRPr="001C38AA" w:rsidRDefault="002C3BA0" w:rsidP="001C38AA">
      <w:pPr>
        <w:pStyle w:val="Textoindependiente210"/>
        <w:ind w:firstLine="0"/>
        <w:rPr>
          <w:rFonts w:cs="Arial"/>
          <w:szCs w:val="24"/>
        </w:rPr>
      </w:pPr>
    </w:p>
    <w:p w14:paraId="7FDFC82C" w14:textId="77777777" w:rsidR="002C3BA0" w:rsidRPr="001C38AA" w:rsidRDefault="002C3BA0" w:rsidP="001C38AA">
      <w:pPr>
        <w:pStyle w:val="Textoindependiente210"/>
        <w:ind w:firstLine="0"/>
        <w:rPr>
          <w:rFonts w:cs="Arial"/>
          <w:szCs w:val="24"/>
        </w:rPr>
      </w:pPr>
      <w:r w:rsidRPr="001C38AA">
        <w:rPr>
          <w:rFonts w:cs="Arial"/>
          <w:szCs w:val="24"/>
        </w:rPr>
        <w:t>18. Por otra parte, se advierte que la cantidad de obra extra reclamada por el demandante supera en más de 10 veces la cantidad de obra pactada en el contrato, pues en éste, se estimó en 210 M</w:t>
      </w:r>
      <w:r w:rsidRPr="001C38AA">
        <w:rPr>
          <w:rFonts w:cs="Arial"/>
          <w:szCs w:val="24"/>
          <w:vertAlign w:val="superscript"/>
        </w:rPr>
        <w:t>3</w:t>
      </w:r>
      <w:r w:rsidRPr="001C38AA">
        <w:rPr>
          <w:rFonts w:cs="Arial"/>
          <w:szCs w:val="24"/>
        </w:rPr>
        <w:t xml:space="preserve"> la excavación en roca en seco y 210 M</w:t>
      </w:r>
      <w:r w:rsidRPr="001C38AA">
        <w:rPr>
          <w:rFonts w:cs="Arial"/>
          <w:szCs w:val="24"/>
          <w:vertAlign w:val="superscript"/>
        </w:rPr>
        <w:t>3</w:t>
      </w:r>
      <w:r w:rsidRPr="001C38AA">
        <w:rPr>
          <w:rFonts w:cs="Arial"/>
          <w:szCs w:val="24"/>
        </w:rPr>
        <w:t xml:space="preserve"> las excavaciones varias en material común seco, mientras que el contratista ejecutó por su cuenta, como ya se dijo, 3 810 M</w:t>
      </w:r>
      <w:r w:rsidRPr="001C38AA">
        <w:rPr>
          <w:rFonts w:cs="Arial"/>
          <w:szCs w:val="24"/>
          <w:vertAlign w:val="superscript"/>
        </w:rPr>
        <w:t xml:space="preserve">3 </w:t>
      </w:r>
      <w:r w:rsidRPr="001C38AA">
        <w:rPr>
          <w:rFonts w:cs="Arial"/>
          <w:szCs w:val="24"/>
        </w:rPr>
        <w:t>por encima de lo estimado.</w:t>
      </w:r>
    </w:p>
    <w:p w14:paraId="470F3DB7" w14:textId="77777777" w:rsidR="002C3BA0" w:rsidRPr="001C38AA" w:rsidRDefault="002C3BA0" w:rsidP="001C38AA">
      <w:pPr>
        <w:pStyle w:val="Textoindependiente210"/>
        <w:ind w:firstLine="0"/>
        <w:rPr>
          <w:rFonts w:cs="Arial"/>
          <w:szCs w:val="24"/>
        </w:rPr>
      </w:pPr>
    </w:p>
    <w:p w14:paraId="2EBF6787" w14:textId="77777777" w:rsidR="002C3BA0" w:rsidRPr="001C38AA" w:rsidRDefault="002C3BA0" w:rsidP="001C38AA">
      <w:pPr>
        <w:pStyle w:val="Textoindependiente210"/>
        <w:ind w:firstLine="0"/>
        <w:rPr>
          <w:rFonts w:cs="Arial"/>
          <w:szCs w:val="24"/>
        </w:rPr>
      </w:pPr>
      <w:r w:rsidRPr="001C38AA">
        <w:rPr>
          <w:rFonts w:cs="Arial"/>
          <w:szCs w:val="24"/>
        </w:rPr>
        <w:t xml:space="preserve">19. Para la Sala resulta inadmisible que el contratista adelante mayor cantidad de obra de la estipulada, en las proporciones vistas, sin consultar primero con la entidad y obtener su autorización, tal y como lo estipuló en el contrato, pues no podía perder de vista las consecuencias económicas de su decisión, frente al valor total del contrato celebrado y el límite de las posibilidades de la entidad contratante para proceder a su modificación o adición. </w:t>
      </w:r>
    </w:p>
    <w:p w14:paraId="7FF37BE8" w14:textId="77777777" w:rsidR="002C3BA0" w:rsidRPr="001C38AA" w:rsidRDefault="002C3BA0" w:rsidP="001C38AA">
      <w:pPr>
        <w:pStyle w:val="Textoindependiente210"/>
        <w:ind w:firstLine="0"/>
        <w:rPr>
          <w:rFonts w:cs="Arial"/>
          <w:szCs w:val="24"/>
        </w:rPr>
      </w:pPr>
    </w:p>
    <w:p w14:paraId="3AE579A1" w14:textId="77777777" w:rsidR="002C3BA0" w:rsidRPr="001C38AA" w:rsidRDefault="002C3BA0" w:rsidP="001C38AA">
      <w:pPr>
        <w:pStyle w:val="Textoindependiente210"/>
        <w:ind w:firstLine="0"/>
        <w:rPr>
          <w:rFonts w:cs="Arial"/>
          <w:szCs w:val="24"/>
        </w:rPr>
      </w:pPr>
      <w:r w:rsidRPr="001C38AA">
        <w:rPr>
          <w:rFonts w:cs="Arial"/>
          <w:szCs w:val="24"/>
        </w:rPr>
        <w:t>20. Por otra parte, tampoco encontró la Sala en el plenario prueba alguna de que las excavaciones extras ejecutadas por el contratista, eran necesarias y le fueron de utilidad a la entidad contratante, en la medida en que no consta qué sucedió con la obra objeto del contrato, si se continuaron o no, si se terminó el puente o no, y si las excavaciones realizadas por Geoestructuras Ltda., fueron aprovechadas o no para su finalización.</w:t>
      </w:r>
    </w:p>
    <w:p w14:paraId="1077E331" w14:textId="77777777" w:rsidR="002C3BA0" w:rsidRPr="001C38AA" w:rsidRDefault="002C3BA0" w:rsidP="001C38AA">
      <w:pPr>
        <w:pStyle w:val="Textoindependiente210"/>
        <w:ind w:firstLine="0"/>
        <w:rPr>
          <w:rFonts w:cs="Arial"/>
          <w:szCs w:val="24"/>
        </w:rPr>
      </w:pPr>
    </w:p>
    <w:p w14:paraId="62539023" w14:textId="77777777" w:rsidR="002C3BA0" w:rsidRPr="001C38AA" w:rsidRDefault="002C3BA0" w:rsidP="001C38AA">
      <w:pPr>
        <w:pStyle w:val="Textoindependiente210"/>
        <w:ind w:firstLine="0"/>
        <w:rPr>
          <w:rFonts w:cs="Arial"/>
          <w:szCs w:val="24"/>
        </w:rPr>
      </w:pPr>
      <w:r w:rsidRPr="001C38AA">
        <w:rPr>
          <w:rFonts w:cs="Arial"/>
          <w:szCs w:val="24"/>
        </w:rPr>
        <w:t>21. Aparte de lo anterior, lo manifestado en la aclaración al dictamen pericial sobre este aspecto, a juicio de la Sala carece del suficiente soporte explicativo respecto de la necesidad de la obra extra de excavación, específicamente, en cuanto a la magnitud de la misma; pues allí simplemente se dice que se requería, para el estribo derecho del puente, efectuar la excavación de ese talud hasta la cota 93.00, según el plano aprobado por la gobernación, pero sin que conste que se hubieran efectuado mediciones o cálculos adicionales que demostraran la necesidad de llevar a cabo excavaciones en la cantidad en que lo hizo el contratista (f. 55, c. 4).</w:t>
      </w:r>
    </w:p>
    <w:p w14:paraId="3ACD778A" w14:textId="77777777" w:rsidR="002C3BA0" w:rsidRPr="001C38AA" w:rsidRDefault="002C3BA0" w:rsidP="001C38AA">
      <w:pPr>
        <w:pStyle w:val="Textoindependiente210"/>
        <w:ind w:firstLine="0"/>
        <w:rPr>
          <w:rFonts w:cs="Arial"/>
          <w:szCs w:val="24"/>
        </w:rPr>
      </w:pPr>
    </w:p>
    <w:p w14:paraId="776FC764" w14:textId="77777777" w:rsidR="002C3BA0" w:rsidRPr="001C38AA" w:rsidRDefault="002C3BA0" w:rsidP="001C38AA">
      <w:pPr>
        <w:pStyle w:val="Textoindependiente210"/>
        <w:ind w:firstLine="0"/>
        <w:rPr>
          <w:rFonts w:cs="Arial"/>
          <w:szCs w:val="24"/>
        </w:rPr>
      </w:pPr>
      <w:r w:rsidRPr="001C38AA">
        <w:rPr>
          <w:rFonts w:cs="Arial"/>
          <w:szCs w:val="24"/>
        </w:rPr>
        <w:t>22. En el parágrafo de la cláusula tercera del contrato –párrafo 10.1.2-, se consignaron dos requisitos para la procedencia del reconocimiento de las mayores cantidades de obra que ejecutara el contratista: i) que fueran debidamente autorizadas por la entidad y, ii) en caso de que no hubiesen contado con esa autorización, que fueran útiles y de beneficio para la entidad. No se probó en el presente caso el cumplimiento de estos requisitos, razón por la cual, no resulta procedente tampoco reconocimiento alguno por este conce</w:t>
      </w:r>
      <w:r w:rsidR="003E33F2">
        <w:rPr>
          <w:rFonts w:cs="Arial"/>
          <w:szCs w:val="24"/>
        </w:rPr>
        <w:t>pto a favor de la parte actora.</w:t>
      </w:r>
    </w:p>
    <w:p w14:paraId="16413480" w14:textId="77777777" w:rsidR="002C3BA0" w:rsidRPr="001C38AA" w:rsidRDefault="002C3BA0" w:rsidP="001C38AA">
      <w:pPr>
        <w:pStyle w:val="Textoindependiente210"/>
        <w:ind w:firstLine="0"/>
        <w:rPr>
          <w:rFonts w:cs="Arial"/>
          <w:szCs w:val="24"/>
        </w:rPr>
      </w:pPr>
    </w:p>
    <w:p w14:paraId="5E87DF00" w14:textId="77777777" w:rsidR="002C3BA0" w:rsidRPr="001C38AA" w:rsidRDefault="002C3BA0" w:rsidP="001C38AA">
      <w:pPr>
        <w:pStyle w:val="Textoindependiente210"/>
        <w:ind w:firstLine="0"/>
        <w:rPr>
          <w:rFonts w:cs="Arial"/>
          <w:b/>
          <w:szCs w:val="24"/>
        </w:rPr>
      </w:pPr>
      <w:r w:rsidRPr="001C38AA">
        <w:rPr>
          <w:rFonts w:cs="Arial"/>
          <w:b/>
          <w:szCs w:val="24"/>
        </w:rPr>
        <w:t>Indemnización de perjuicios por la declaratoria de caducidad</w:t>
      </w:r>
    </w:p>
    <w:p w14:paraId="1D82EE4D" w14:textId="77777777" w:rsidR="002C3BA0" w:rsidRPr="001C38AA" w:rsidRDefault="002C3BA0" w:rsidP="001C38AA">
      <w:pPr>
        <w:pStyle w:val="Textoindependiente210"/>
        <w:ind w:firstLine="0"/>
        <w:rPr>
          <w:rFonts w:cs="Arial"/>
          <w:b/>
          <w:szCs w:val="24"/>
        </w:rPr>
      </w:pPr>
    </w:p>
    <w:p w14:paraId="42FCB7A5" w14:textId="77777777" w:rsidR="002C3BA0" w:rsidRPr="001C38AA" w:rsidRDefault="002C3BA0" w:rsidP="001C38AA">
      <w:pPr>
        <w:pStyle w:val="Textoindependiente210"/>
        <w:ind w:firstLine="0"/>
        <w:rPr>
          <w:rFonts w:cs="Arial"/>
          <w:szCs w:val="24"/>
        </w:rPr>
      </w:pPr>
      <w:r w:rsidRPr="001C38AA">
        <w:rPr>
          <w:rFonts w:cs="Arial"/>
          <w:szCs w:val="24"/>
        </w:rPr>
        <w:t>23. A diferencia de las anteriores pretensiones, la Sala considera que esta referida a los perjuicios derivados de la declaratoria de caducidad del contrato que se anuló en la primera instancia, sí tiene vocación de prosperidad, en la medida en que, efectivamente, el acto administrativo anulado, fue motivo de la inhabilidad en la que quedó incursa la sociedad Geoestructuras Ltda., para contratar durante 5 años con cualquier entidad estatal, hecho que sin duda alguna ocasiona perjuicios a quien de manera permanente y profesional, está celebrando y ejecutando contratos para la administración pública</w:t>
      </w:r>
      <w:r w:rsidRPr="001C38AA">
        <w:rPr>
          <w:rStyle w:val="Refdenotaalpie"/>
          <w:rFonts w:cs="Arial"/>
          <w:szCs w:val="24"/>
        </w:rPr>
        <w:footnoteReference w:id="10"/>
      </w:r>
      <w:r w:rsidRPr="001C38AA">
        <w:rPr>
          <w:rFonts w:cs="Arial"/>
          <w:szCs w:val="24"/>
        </w:rPr>
        <w:t xml:space="preserve">. </w:t>
      </w:r>
    </w:p>
    <w:p w14:paraId="741E0D34" w14:textId="77777777" w:rsidR="002C3BA0" w:rsidRPr="001C38AA" w:rsidRDefault="002C3BA0" w:rsidP="001C38AA">
      <w:pPr>
        <w:pStyle w:val="Textoindependiente210"/>
        <w:ind w:firstLine="0"/>
        <w:rPr>
          <w:rFonts w:cs="Arial"/>
          <w:szCs w:val="24"/>
        </w:rPr>
      </w:pPr>
    </w:p>
    <w:p w14:paraId="3FED830B" w14:textId="77777777" w:rsidR="002C3BA0" w:rsidRPr="001C38AA" w:rsidRDefault="002C3BA0" w:rsidP="001C38AA">
      <w:pPr>
        <w:pStyle w:val="Textoindependiente210"/>
        <w:ind w:firstLine="0"/>
        <w:rPr>
          <w:rFonts w:cs="Arial"/>
          <w:szCs w:val="24"/>
        </w:rPr>
      </w:pPr>
      <w:r w:rsidRPr="001C38AA">
        <w:rPr>
          <w:rFonts w:cs="Arial"/>
          <w:szCs w:val="24"/>
        </w:rPr>
        <w:t xml:space="preserve">24. Respecto de la cuantificación de los perjuicios, observa la Sala que en el dictamen pericial se hizo la misma con fundamento en los contratos que en los últimos 5 años anteriores a la declaratoria de caducidad, había ejecutado la sociedad demandante para entidades estatales. Al respecto, dice el informe que </w:t>
      </w:r>
      <w:r w:rsidRPr="001C38AA">
        <w:rPr>
          <w:rFonts w:cs="Arial"/>
          <w:i/>
          <w:szCs w:val="24"/>
        </w:rPr>
        <w:t>“Para determinar la utilidad dejada de ganar por el demandante nos basamos en el valor histórico de los contratos con entidades estatales que realizó durante los 5 años inmediatamente anteriores a la fecha de la caducidad o sea desde febrero 23 de 1995, los cuales respalda el demandante por medio de certificaciones de las entidades contratantes o en su defecto de las Actas de Recibo Final o de Liquidación respectivas</w:t>
      </w:r>
      <w:r w:rsidRPr="001C38AA">
        <w:rPr>
          <w:rStyle w:val="Refdenotaalpie"/>
          <w:rFonts w:cs="Arial"/>
          <w:i/>
          <w:szCs w:val="24"/>
        </w:rPr>
        <w:footnoteReference w:id="11"/>
      </w:r>
      <w:r w:rsidRPr="001C38AA">
        <w:rPr>
          <w:rFonts w:cs="Arial"/>
          <w:i/>
          <w:szCs w:val="24"/>
        </w:rPr>
        <w:t xml:space="preserve"> (…)” </w:t>
      </w:r>
      <w:r w:rsidRPr="001C38AA">
        <w:rPr>
          <w:rFonts w:cs="Arial"/>
          <w:szCs w:val="24"/>
        </w:rPr>
        <w:t>y presenta el siguiente cuadro, en el que plasma el cálculo de estos perjuicios:</w:t>
      </w:r>
    </w:p>
    <w:p w14:paraId="15C92047" w14:textId="77777777" w:rsidR="002C3BA0" w:rsidRPr="001C38AA" w:rsidRDefault="002C3BA0" w:rsidP="001C38AA">
      <w:pPr>
        <w:pStyle w:val="Textoindependiente210"/>
        <w:ind w:firstLine="0"/>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560"/>
        <w:gridCol w:w="1134"/>
        <w:gridCol w:w="1559"/>
        <w:gridCol w:w="1559"/>
        <w:gridCol w:w="1276"/>
      </w:tblGrid>
      <w:tr w:rsidR="002C3BA0" w:rsidRPr="001C38AA" w14:paraId="1EBE2F12" w14:textId="77777777" w:rsidTr="00AE5658">
        <w:tc>
          <w:tcPr>
            <w:tcW w:w="1129" w:type="dxa"/>
            <w:shd w:val="clear" w:color="auto" w:fill="auto"/>
          </w:tcPr>
          <w:p w14:paraId="5FE8111E" w14:textId="77777777" w:rsidR="002C3BA0" w:rsidRPr="001C38AA" w:rsidRDefault="002C3BA0" w:rsidP="001C38AA">
            <w:pPr>
              <w:pStyle w:val="Textoindependiente210"/>
              <w:spacing w:line="240" w:lineRule="auto"/>
              <w:ind w:firstLine="0"/>
              <w:rPr>
                <w:rFonts w:cs="Arial"/>
                <w:i/>
                <w:szCs w:val="24"/>
                <w:lang w:eastAsia="en-US"/>
              </w:rPr>
            </w:pPr>
            <w:r w:rsidRPr="001C38AA">
              <w:rPr>
                <w:rFonts w:cs="Arial"/>
                <w:i/>
                <w:szCs w:val="24"/>
                <w:lang w:eastAsia="en-US"/>
              </w:rPr>
              <w:t>Contrato</w:t>
            </w:r>
          </w:p>
        </w:tc>
        <w:tc>
          <w:tcPr>
            <w:tcW w:w="1560" w:type="dxa"/>
            <w:shd w:val="clear" w:color="auto" w:fill="auto"/>
          </w:tcPr>
          <w:p w14:paraId="64E5971E" w14:textId="77777777" w:rsidR="002C3BA0" w:rsidRPr="001C38AA" w:rsidRDefault="002C3BA0" w:rsidP="001C38AA">
            <w:pPr>
              <w:pStyle w:val="Textoindependiente210"/>
              <w:spacing w:line="240" w:lineRule="auto"/>
              <w:ind w:firstLine="0"/>
              <w:rPr>
                <w:rFonts w:cs="Arial"/>
                <w:i/>
                <w:szCs w:val="24"/>
                <w:lang w:eastAsia="en-US"/>
              </w:rPr>
            </w:pPr>
            <w:r w:rsidRPr="001C38AA">
              <w:rPr>
                <w:rFonts w:cs="Arial"/>
                <w:i/>
                <w:szCs w:val="24"/>
                <w:lang w:eastAsia="en-US"/>
              </w:rPr>
              <w:t>Contratante</w:t>
            </w:r>
          </w:p>
        </w:tc>
        <w:tc>
          <w:tcPr>
            <w:tcW w:w="1134" w:type="dxa"/>
            <w:shd w:val="clear" w:color="auto" w:fill="auto"/>
          </w:tcPr>
          <w:p w14:paraId="56E35754" w14:textId="77777777" w:rsidR="002C3BA0" w:rsidRPr="001C38AA" w:rsidRDefault="002C3BA0" w:rsidP="001C38AA">
            <w:pPr>
              <w:pStyle w:val="Textoindependiente210"/>
              <w:spacing w:line="240" w:lineRule="auto"/>
              <w:ind w:firstLine="0"/>
              <w:rPr>
                <w:rFonts w:cs="Arial"/>
                <w:i/>
                <w:szCs w:val="24"/>
                <w:lang w:eastAsia="en-US"/>
              </w:rPr>
            </w:pPr>
            <w:r w:rsidRPr="001C38AA">
              <w:rPr>
                <w:rFonts w:cs="Arial"/>
                <w:i/>
                <w:szCs w:val="24"/>
                <w:lang w:eastAsia="en-US"/>
              </w:rPr>
              <w:t>Fecha</w:t>
            </w:r>
          </w:p>
          <w:p w14:paraId="6A9A0DE6" w14:textId="77777777" w:rsidR="002C3BA0" w:rsidRPr="001C38AA" w:rsidRDefault="002C3BA0" w:rsidP="001C38AA">
            <w:pPr>
              <w:pStyle w:val="Textoindependiente210"/>
              <w:spacing w:line="240" w:lineRule="auto"/>
              <w:ind w:firstLine="0"/>
              <w:rPr>
                <w:rFonts w:cs="Arial"/>
                <w:i/>
                <w:szCs w:val="24"/>
                <w:lang w:eastAsia="en-US"/>
              </w:rPr>
            </w:pPr>
            <w:r w:rsidRPr="001C38AA">
              <w:rPr>
                <w:rFonts w:cs="Arial"/>
                <w:i/>
                <w:szCs w:val="24"/>
                <w:lang w:eastAsia="en-US"/>
              </w:rPr>
              <w:t>Terminac.</w:t>
            </w:r>
          </w:p>
        </w:tc>
        <w:tc>
          <w:tcPr>
            <w:tcW w:w="1559" w:type="dxa"/>
            <w:shd w:val="clear" w:color="auto" w:fill="auto"/>
          </w:tcPr>
          <w:p w14:paraId="33142F56" w14:textId="77777777" w:rsidR="002C3BA0" w:rsidRPr="001C38AA" w:rsidRDefault="002C3BA0" w:rsidP="001C38AA">
            <w:pPr>
              <w:pStyle w:val="Textoindependiente210"/>
              <w:spacing w:line="240" w:lineRule="auto"/>
              <w:ind w:firstLine="0"/>
              <w:rPr>
                <w:rFonts w:cs="Arial"/>
                <w:i/>
                <w:szCs w:val="24"/>
                <w:lang w:eastAsia="en-US"/>
              </w:rPr>
            </w:pPr>
            <w:r w:rsidRPr="001C38AA">
              <w:rPr>
                <w:rFonts w:cs="Arial"/>
                <w:i/>
                <w:szCs w:val="24"/>
                <w:lang w:eastAsia="en-US"/>
              </w:rPr>
              <w:t>Valor</w:t>
            </w:r>
          </w:p>
        </w:tc>
        <w:tc>
          <w:tcPr>
            <w:tcW w:w="1559" w:type="dxa"/>
            <w:shd w:val="clear" w:color="auto" w:fill="auto"/>
          </w:tcPr>
          <w:p w14:paraId="2868B69B" w14:textId="77777777" w:rsidR="002C3BA0" w:rsidRPr="001C38AA" w:rsidRDefault="002C3BA0" w:rsidP="001C38AA">
            <w:pPr>
              <w:pStyle w:val="Textoindependiente210"/>
              <w:spacing w:line="240" w:lineRule="auto"/>
              <w:ind w:firstLine="0"/>
              <w:rPr>
                <w:rFonts w:cs="Arial"/>
                <w:i/>
                <w:szCs w:val="24"/>
                <w:lang w:eastAsia="en-US"/>
              </w:rPr>
            </w:pPr>
            <w:r w:rsidRPr="001C38AA">
              <w:rPr>
                <w:rFonts w:cs="Arial"/>
                <w:i/>
                <w:szCs w:val="24"/>
                <w:lang w:eastAsia="en-US"/>
              </w:rPr>
              <w:t>Valor</w:t>
            </w:r>
          </w:p>
          <w:p w14:paraId="54323345" w14:textId="77777777" w:rsidR="002C3BA0" w:rsidRPr="001C38AA" w:rsidRDefault="002C3BA0" w:rsidP="001C38AA">
            <w:pPr>
              <w:pStyle w:val="Textoindependiente210"/>
              <w:spacing w:line="240" w:lineRule="auto"/>
              <w:ind w:firstLine="0"/>
              <w:rPr>
                <w:rFonts w:cs="Arial"/>
                <w:i/>
                <w:szCs w:val="24"/>
                <w:lang w:eastAsia="en-US"/>
              </w:rPr>
            </w:pPr>
            <w:r w:rsidRPr="001C38AA">
              <w:rPr>
                <w:rFonts w:cs="Arial"/>
                <w:i/>
                <w:szCs w:val="24"/>
                <w:lang w:eastAsia="en-US"/>
              </w:rPr>
              <w:t>actualizado</w:t>
            </w:r>
          </w:p>
        </w:tc>
        <w:tc>
          <w:tcPr>
            <w:tcW w:w="1276" w:type="dxa"/>
            <w:shd w:val="clear" w:color="auto" w:fill="auto"/>
          </w:tcPr>
          <w:p w14:paraId="24E5CB8A" w14:textId="77777777" w:rsidR="002C3BA0" w:rsidRPr="001C38AA" w:rsidRDefault="002C3BA0" w:rsidP="001C38AA">
            <w:pPr>
              <w:pStyle w:val="Textoindependiente210"/>
              <w:spacing w:line="240" w:lineRule="auto"/>
              <w:ind w:firstLine="0"/>
              <w:rPr>
                <w:rFonts w:cs="Arial"/>
                <w:i/>
                <w:szCs w:val="24"/>
                <w:lang w:eastAsia="en-US"/>
              </w:rPr>
            </w:pPr>
            <w:r w:rsidRPr="001C38AA">
              <w:rPr>
                <w:rFonts w:cs="Arial"/>
                <w:i/>
                <w:szCs w:val="24"/>
                <w:lang w:eastAsia="en-US"/>
              </w:rPr>
              <w:t>Utilidad</w:t>
            </w:r>
          </w:p>
        </w:tc>
      </w:tr>
      <w:tr w:rsidR="002C3BA0" w:rsidRPr="001C38AA" w14:paraId="65064B62" w14:textId="77777777" w:rsidTr="00AE5658">
        <w:tc>
          <w:tcPr>
            <w:tcW w:w="1129" w:type="dxa"/>
            <w:shd w:val="clear" w:color="auto" w:fill="auto"/>
          </w:tcPr>
          <w:p w14:paraId="01209963" w14:textId="77777777" w:rsidR="002C3BA0" w:rsidRPr="001C38AA" w:rsidRDefault="002C3BA0" w:rsidP="001C38AA">
            <w:pPr>
              <w:pStyle w:val="Textoindependiente210"/>
              <w:spacing w:line="240" w:lineRule="auto"/>
              <w:ind w:firstLine="0"/>
              <w:rPr>
                <w:rFonts w:cs="Arial"/>
                <w:i/>
                <w:szCs w:val="24"/>
                <w:lang w:eastAsia="en-US"/>
              </w:rPr>
            </w:pPr>
            <w:r w:rsidRPr="001C38AA">
              <w:rPr>
                <w:rFonts w:cs="Arial"/>
                <w:i/>
                <w:szCs w:val="24"/>
                <w:lang w:eastAsia="en-US"/>
              </w:rPr>
              <w:t>3592/95</w:t>
            </w:r>
          </w:p>
        </w:tc>
        <w:tc>
          <w:tcPr>
            <w:tcW w:w="1560" w:type="dxa"/>
            <w:shd w:val="clear" w:color="auto" w:fill="auto"/>
          </w:tcPr>
          <w:p w14:paraId="5AA92841" w14:textId="77777777" w:rsidR="002C3BA0" w:rsidRPr="001C38AA" w:rsidRDefault="002C3BA0" w:rsidP="001C38AA">
            <w:pPr>
              <w:pStyle w:val="Textoindependiente210"/>
              <w:spacing w:line="240" w:lineRule="auto"/>
              <w:ind w:firstLine="0"/>
              <w:rPr>
                <w:rFonts w:cs="Arial"/>
                <w:i/>
                <w:szCs w:val="24"/>
                <w:lang w:eastAsia="en-US"/>
              </w:rPr>
            </w:pPr>
            <w:r w:rsidRPr="001C38AA">
              <w:rPr>
                <w:rFonts w:cs="Arial"/>
                <w:i/>
                <w:szCs w:val="24"/>
                <w:lang w:eastAsia="en-US"/>
              </w:rPr>
              <w:t xml:space="preserve">ETB </w:t>
            </w:r>
          </w:p>
        </w:tc>
        <w:tc>
          <w:tcPr>
            <w:tcW w:w="1134" w:type="dxa"/>
            <w:shd w:val="clear" w:color="auto" w:fill="auto"/>
          </w:tcPr>
          <w:p w14:paraId="267A35C9" w14:textId="77777777" w:rsidR="002C3BA0" w:rsidRPr="001C38AA" w:rsidRDefault="002C3BA0" w:rsidP="001C38AA">
            <w:pPr>
              <w:pStyle w:val="Textoindependiente210"/>
              <w:spacing w:line="240" w:lineRule="auto"/>
              <w:ind w:firstLine="0"/>
              <w:rPr>
                <w:rFonts w:cs="Arial"/>
                <w:i/>
                <w:szCs w:val="24"/>
                <w:lang w:eastAsia="en-US"/>
              </w:rPr>
            </w:pPr>
            <w:r w:rsidRPr="001C38AA">
              <w:rPr>
                <w:rFonts w:cs="Arial"/>
                <w:i/>
                <w:szCs w:val="24"/>
                <w:lang w:eastAsia="en-US"/>
              </w:rPr>
              <w:t>Feb 5/97</w:t>
            </w:r>
          </w:p>
        </w:tc>
        <w:tc>
          <w:tcPr>
            <w:tcW w:w="1559" w:type="dxa"/>
            <w:shd w:val="clear" w:color="auto" w:fill="auto"/>
          </w:tcPr>
          <w:p w14:paraId="396E1BBD" w14:textId="77777777" w:rsidR="002C3BA0" w:rsidRPr="001C38AA" w:rsidRDefault="002C3BA0" w:rsidP="001C38AA">
            <w:pPr>
              <w:pStyle w:val="Textoindependiente210"/>
              <w:spacing w:line="240" w:lineRule="auto"/>
              <w:ind w:firstLine="0"/>
              <w:rPr>
                <w:rFonts w:cs="Arial"/>
                <w:i/>
                <w:szCs w:val="24"/>
                <w:lang w:eastAsia="en-US"/>
              </w:rPr>
            </w:pPr>
            <w:r w:rsidRPr="001C38AA">
              <w:rPr>
                <w:rFonts w:cs="Arial"/>
                <w:i/>
                <w:szCs w:val="24"/>
                <w:lang w:eastAsia="en-US"/>
              </w:rPr>
              <w:t>81 126 505</w:t>
            </w:r>
          </w:p>
        </w:tc>
        <w:tc>
          <w:tcPr>
            <w:tcW w:w="1559" w:type="dxa"/>
            <w:shd w:val="clear" w:color="auto" w:fill="auto"/>
          </w:tcPr>
          <w:p w14:paraId="502AF295" w14:textId="77777777" w:rsidR="002C3BA0" w:rsidRPr="001C38AA" w:rsidRDefault="002C3BA0" w:rsidP="001C38AA">
            <w:pPr>
              <w:pStyle w:val="Textoindependiente210"/>
              <w:spacing w:line="240" w:lineRule="auto"/>
              <w:ind w:firstLine="0"/>
              <w:rPr>
                <w:rFonts w:cs="Arial"/>
                <w:i/>
                <w:szCs w:val="24"/>
                <w:lang w:eastAsia="en-US"/>
              </w:rPr>
            </w:pPr>
            <w:r w:rsidRPr="001C38AA">
              <w:rPr>
                <w:rFonts w:cs="Arial"/>
                <w:i/>
                <w:szCs w:val="24"/>
                <w:lang w:eastAsia="en-US"/>
              </w:rPr>
              <w:t>152 947 800</w:t>
            </w:r>
          </w:p>
        </w:tc>
        <w:tc>
          <w:tcPr>
            <w:tcW w:w="1276" w:type="dxa"/>
            <w:shd w:val="clear" w:color="auto" w:fill="auto"/>
          </w:tcPr>
          <w:p w14:paraId="1AA91E90" w14:textId="77777777" w:rsidR="002C3BA0" w:rsidRPr="001C38AA" w:rsidRDefault="002C3BA0" w:rsidP="001C38AA">
            <w:pPr>
              <w:pStyle w:val="Textoindependiente210"/>
              <w:spacing w:line="240" w:lineRule="auto"/>
              <w:ind w:firstLine="0"/>
              <w:rPr>
                <w:rFonts w:cs="Arial"/>
                <w:i/>
                <w:szCs w:val="24"/>
                <w:lang w:eastAsia="en-US"/>
              </w:rPr>
            </w:pPr>
            <w:r w:rsidRPr="001C38AA">
              <w:rPr>
                <w:rFonts w:cs="Arial"/>
                <w:i/>
                <w:szCs w:val="24"/>
                <w:lang w:eastAsia="en-US"/>
              </w:rPr>
              <w:t>20 281 626</w:t>
            </w:r>
          </w:p>
        </w:tc>
      </w:tr>
      <w:tr w:rsidR="002C3BA0" w:rsidRPr="001C38AA" w14:paraId="0D55CFB3" w14:textId="77777777" w:rsidTr="00AE5658">
        <w:tc>
          <w:tcPr>
            <w:tcW w:w="1129" w:type="dxa"/>
            <w:shd w:val="clear" w:color="auto" w:fill="auto"/>
          </w:tcPr>
          <w:p w14:paraId="3D86DCF9" w14:textId="77777777" w:rsidR="002C3BA0" w:rsidRPr="001C38AA" w:rsidRDefault="002C3BA0" w:rsidP="001C38AA">
            <w:pPr>
              <w:pStyle w:val="Textoindependiente210"/>
              <w:spacing w:line="240" w:lineRule="auto"/>
              <w:ind w:firstLine="0"/>
              <w:rPr>
                <w:rFonts w:cs="Arial"/>
                <w:i/>
                <w:szCs w:val="24"/>
                <w:lang w:eastAsia="en-US"/>
              </w:rPr>
            </w:pPr>
            <w:r w:rsidRPr="001C38AA">
              <w:rPr>
                <w:rFonts w:cs="Arial"/>
                <w:i/>
                <w:szCs w:val="24"/>
                <w:lang w:eastAsia="en-US"/>
              </w:rPr>
              <w:t>OJ 186/97</w:t>
            </w:r>
          </w:p>
        </w:tc>
        <w:tc>
          <w:tcPr>
            <w:tcW w:w="1560" w:type="dxa"/>
            <w:shd w:val="clear" w:color="auto" w:fill="auto"/>
          </w:tcPr>
          <w:p w14:paraId="79D80549" w14:textId="77777777" w:rsidR="002C3BA0" w:rsidRPr="001C38AA" w:rsidRDefault="002C3BA0" w:rsidP="001C38AA">
            <w:pPr>
              <w:pStyle w:val="Textoindependiente210"/>
              <w:spacing w:line="240" w:lineRule="auto"/>
              <w:ind w:firstLine="0"/>
              <w:rPr>
                <w:rFonts w:cs="Arial"/>
                <w:i/>
                <w:szCs w:val="24"/>
                <w:lang w:eastAsia="en-US"/>
              </w:rPr>
            </w:pPr>
            <w:r w:rsidRPr="001C38AA">
              <w:rPr>
                <w:rFonts w:cs="Arial"/>
                <w:i/>
                <w:szCs w:val="24"/>
                <w:lang w:eastAsia="en-US"/>
              </w:rPr>
              <w:t>Hospital del Tunal</w:t>
            </w:r>
          </w:p>
        </w:tc>
        <w:tc>
          <w:tcPr>
            <w:tcW w:w="1134" w:type="dxa"/>
            <w:shd w:val="clear" w:color="auto" w:fill="auto"/>
          </w:tcPr>
          <w:p w14:paraId="6F4FB0A3" w14:textId="77777777" w:rsidR="002C3BA0" w:rsidRPr="001C38AA" w:rsidRDefault="002C3BA0" w:rsidP="001C38AA">
            <w:pPr>
              <w:pStyle w:val="Textoindependiente210"/>
              <w:spacing w:line="240" w:lineRule="auto"/>
              <w:ind w:firstLine="0"/>
              <w:rPr>
                <w:rFonts w:cs="Arial"/>
                <w:i/>
                <w:szCs w:val="24"/>
                <w:lang w:eastAsia="en-US"/>
              </w:rPr>
            </w:pPr>
            <w:r w:rsidRPr="001C38AA">
              <w:rPr>
                <w:rFonts w:cs="Arial"/>
                <w:i/>
                <w:szCs w:val="24"/>
                <w:lang w:eastAsia="en-US"/>
              </w:rPr>
              <w:t>Oct 1/97</w:t>
            </w:r>
          </w:p>
        </w:tc>
        <w:tc>
          <w:tcPr>
            <w:tcW w:w="1559" w:type="dxa"/>
            <w:shd w:val="clear" w:color="auto" w:fill="auto"/>
          </w:tcPr>
          <w:p w14:paraId="5F384570" w14:textId="77777777" w:rsidR="002C3BA0" w:rsidRPr="001C38AA" w:rsidRDefault="002C3BA0" w:rsidP="001C38AA">
            <w:pPr>
              <w:pStyle w:val="Textoindependiente210"/>
              <w:spacing w:line="240" w:lineRule="auto"/>
              <w:ind w:firstLine="0"/>
              <w:rPr>
                <w:rFonts w:cs="Arial"/>
                <w:i/>
                <w:szCs w:val="24"/>
                <w:lang w:eastAsia="en-US"/>
              </w:rPr>
            </w:pPr>
            <w:r w:rsidRPr="001C38AA">
              <w:rPr>
                <w:rFonts w:cs="Arial"/>
                <w:i/>
                <w:szCs w:val="24"/>
                <w:lang w:eastAsia="en-US"/>
              </w:rPr>
              <w:t>31 626 414</w:t>
            </w:r>
          </w:p>
        </w:tc>
        <w:tc>
          <w:tcPr>
            <w:tcW w:w="1559" w:type="dxa"/>
            <w:shd w:val="clear" w:color="auto" w:fill="auto"/>
          </w:tcPr>
          <w:p w14:paraId="0CCCCD01" w14:textId="77777777" w:rsidR="002C3BA0" w:rsidRPr="001C38AA" w:rsidRDefault="002C3BA0" w:rsidP="001C38AA">
            <w:pPr>
              <w:pStyle w:val="Textoindependiente210"/>
              <w:spacing w:line="240" w:lineRule="auto"/>
              <w:ind w:firstLine="0"/>
              <w:rPr>
                <w:rFonts w:cs="Arial"/>
                <w:i/>
                <w:szCs w:val="24"/>
                <w:lang w:eastAsia="en-US"/>
              </w:rPr>
            </w:pPr>
            <w:r w:rsidRPr="001C38AA">
              <w:rPr>
                <w:rFonts w:cs="Arial"/>
                <w:i/>
                <w:szCs w:val="24"/>
                <w:lang w:eastAsia="en-US"/>
              </w:rPr>
              <w:t>53 872 434</w:t>
            </w:r>
          </w:p>
        </w:tc>
        <w:tc>
          <w:tcPr>
            <w:tcW w:w="1276" w:type="dxa"/>
            <w:shd w:val="clear" w:color="auto" w:fill="auto"/>
          </w:tcPr>
          <w:p w14:paraId="27E167BF" w14:textId="77777777" w:rsidR="002C3BA0" w:rsidRPr="001C38AA" w:rsidRDefault="002C3BA0" w:rsidP="001C38AA">
            <w:pPr>
              <w:pStyle w:val="Textoindependiente210"/>
              <w:spacing w:line="240" w:lineRule="auto"/>
              <w:ind w:firstLine="0"/>
              <w:rPr>
                <w:rFonts w:cs="Arial"/>
                <w:i/>
                <w:szCs w:val="24"/>
                <w:lang w:eastAsia="en-US"/>
              </w:rPr>
            </w:pPr>
            <w:r w:rsidRPr="001C38AA">
              <w:rPr>
                <w:rFonts w:cs="Arial"/>
                <w:i/>
                <w:szCs w:val="24"/>
                <w:lang w:eastAsia="en-US"/>
              </w:rPr>
              <w:t>1 897 585</w:t>
            </w:r>
          </w:p>
        </w:tc>
      </w:tr>
      <w:tr w:rsidR="002C3BA0" w:rsidRPr="001C38AA" w14:paraId="71E9211F" w14:textId="77777777" w:rsidTr="00AE5658">
        <w:tc>
          <w:tcPr>
            <w:tcW w:w="1129" w:type="dxa"/>
            <w:shd w:val="clear" w:color="auto" w:fill="auto"/>
          </w:tcPr>
          <w:p w14:paraId="300DBA2E" w14:textId="77777777" w:rsidR="002C3BA0" w:rsidRPr="001C38AA" w:rsidRDefault="002C3BA0" w:rsidP="001C38AA">
            <w:pPr>
              <w:pStyle w:val="Textoindependiente210"/>
              <w:spacing w:line="240" w:lineRule="auto"/>
              <w:ind w:firstLine="0"/>
              <w:rPr>
                <w:rFonts w:cs="Arial"/>
                <w:i/>
                <w:szCs w:val="24"/>
                <w:lang w:eastAsia="en-US"/>
              </w:rPr>
            </w:pPr>
            <w:r w:rsidRPr="001C38AA">
              <w:rPr>
                <w:rFonts w:cs="Arial"/>
                <w:i/>
                <w:szCs w:val="24"/>
                <w:lang w:eastAsia="en-US"/>
              </w:rPr>
              <w:t>052 1/98</w:t>
            </w:r>
          </w:p>
        </w:tc>
        <w:tc>
          <w:tcPr>
            <w:tcW w:w="1560" w:type="dxa"/>
            <w:shd w:val="clear" w:color="auto" w:fill="auto"/>
          </w:tcPr>
          <w:p w14:paraId="19AC3A60" w14:textId="77777777" w:rsidR="002C3BA0" w:rsidRPr="001C38AA" w:rsidRDefault="002C3BA0" w:rsidP="001C38AA">
            <w:pPr>
              <w:pStyle w:val="Textoindependiente210"/>
              <w:spacing w:line="240" w:lineRule="auto"/>
              <w:ind w:firstLine="0"/>
              <w:rPr>
                <w:rFonts w:cs="Arial"/>
                <w:i/>
                <w:szCs w:val="24"/>
                <w:lang w:eastAsia="en-US"/>
              </w:rPr>
            </w:pPr>
            <w:r w:rsidRPr="001C38AA">
              <w:rPr>
                <w:rFonts w:cs="Arial"/>
                <w:i/>
                <w:szCs w:val="24"/>
                <w:lang w:eastAsia="en-US"/>
              </w:rPr>
              <w:t>Cormagdalena</w:t>
            </w:r>
          </w:p>
        </w:tc>
        <w:tc>
          <w:tcPr>
            <w:tcW w:w="1134" w:type="dxa"/>
            <w:shd w:val="clear" w:color="auto" w:fill="auto"/>
          </w:tcPr>
          <w:p w14:paraId="7F48292C" w14:textId="77777777" w:rsidR="002C3BA0" w:rsidRPr="001C38AA" w:rsidRDefault="002C3BA0" w:rsidP="001C38AA">
            <w:pPr>
              <w:pStyle w:val="Textoindependiente210"/>
              <w:spacing w:line="240" w:lineRule="auto"/>
              <w:ind w:firstLine="0"/>
              <w:rPr>
                <w:rFonts w:cs="Arial"/>
                <w:i/>
                <w:szCs w:val="24"/>
                <w:lang w:eastAsia="en-US"/>
              </w:rPr>
            </w:pPr>
            <w:r w:rsidRPr="001C38AA">
              <w:rPr>
                <w:rFonts w:cs="Arial"/>
                <w:i/>
                <w:szCs w:val="24"/>
                <w:lang w:eastAsia="en-US"/>
              </w:rPr>
              <w:t>Ene 21/03</w:t>
            </w:r>
          </w:p>
        </w:tc>
        <w:tc>
          <w:tcPr>
            <w:tcW w:w="1559" w:type="dxa"/>
            <w:shd w:val="clear" w:color="auto" w:fill="auto"/>
          </w:tcPr>
          <w:p w14:paraId="0E6074F3" w14:textId="77777777" w:rsidR="002C3BA0" w:rsidRPr="001C38AA" w:rsidRDefault="002C3BA0" w:rsidP="001C38AA">
            <w:pPr>
              <w:pStyle w:val="Textoindependiente210"/>
              <w:spacing w:line="240" w:lineRule="auto"/>
              <w:ind w:firstLine="0"/>
              <w:rPr>
                <w:rFonts w:cs="Arial"/>
                <w:i/>
                <w:szCs w:val="24"/>
                <w:lang w:eastAsia="en-US"/>
              </w:rPr>
            </w:pPr>
            <w:r w:rsidRPr="001C38AA">
              <w:rPr>
                <w:rFonts w:cs="Arial"/>
                <w:i/>
                <w:szCs w:val="24"/>
                <w:lang w:eastAsia="en-US"/>
              </w:rPr>
              <w:t>426 206 926</w:t>
            </w:r>
          </w:p>
        </w:tc>
        <w:tc>
          <w:tcPr>
            <w:tcW w:w="1559" w:type="dxa"/>
            <w:shd w:val="clear" w:color="auto" w:fill="auto"/>
          </w:tcPr>
          <w:p w14:paraId="25733A69" w14:textId="77777777" w:rsidR="002C3BA0" w:rsidRPr="001C38AA" w:rsidRDefault="002C3BA0" w:rsidP="001C38AA">
            <w:pPr>
              <w:pStyle w:val="Textoindependiente210"/>
              <w:spacing w:line="240" w:lineRule="auto"/>
              <w:ind w:firstLine="0"/>
              <w:rPr>
                <w:rFonts w:cs="Arial"/>
                <w:i/>
                <w:szCs w:val="24"/>
                <w:lang w:eastAsia="en-US"/>
              </w:rPr>
            </w:pPr>
            <w:r w:rsidRPr="001C38AA">
              <w:rPr>
                <w:rFonts w:cs="Arial"/>
                <w:i/>
                <w:szCs w:val="24"/>
                <w:lang w:eastAsia="en-US"/>
              </w:rPr>
              <w:t>443 084 720</w:t>
            </w:r>
          </w:p>
        </w:tc>
        <w:tc>
          <w:tcPr>
            <w:tcW w:w="1276" w:type="dxa"/>
            <w:shd w:val="clear" w:color="auto" w:fill="auto"/>
          </w:tcPr>
          <w:p w14:paraId="5094A775" w14:textId="77777777" w:rsidR="002C3BA0" w:rsidRPr="001C38AA" w:rsidRDefault="002C3BA0" w:rsidP="001C38AA">
            <w:pPr>
              <w:pStyle w:val="Textoindependiente210"/>
              <w:spacing w:line="240" w:lineRule="auto"/>
              <w:ind w:firstLine="0"/>
              <w:rPr>
                <w:rFonts w:cs="Arial"/>
                <w:i/>
                <w:szCs w:val="24"/>
                <w:lang w:eastAsia="en-US"/>
              </w:rPr>
            </w:pPr>
            <w:r w:rsidRPr="001C38AA">
              <w:rPr>
                <w:rFonts w:cs="Arial"/>
                <w:i/>
                <w:szCs w:val="24"/>
                <w:lang w:eastAsia="en-US"/>
              </w:rPr>
              <w:t>25 572 416</w:t>
            </w:r>
          </w:p>
        </w:tc>
      </w:tr>
      <w:tr w:rsidR="002C3BA0" w:rsidRPr="001C38AA" w14:paraId="5A234723" w14:textId="77777777" w:rsidTr="00AE5658">
        <w:tc>
          <w:tcPr>
            <w:tcW w:w="1129" w:type="dxa"/>
            <w:shd w:val="clear" w:color="auto" w:fill="auto"/>
          </w:tcPr>
          <w:p w14:paraId="17A89880" w14:textId="77777777" w:rsidR="002C3BA0" w:rsidRPr="001C38AA" w:rsidRDefault="002C3BA0" w:rsidP="001C38AA">
            <w:pPr>
              <w:pStyle w:val="Textoindependiente210"/>
              <w:spacing w:line="240" w:lineRule="auto"/>
              <w:ind w:firstLine="0"/>
              <w:rPr>
                <w:rFonts w:cs="Arial"/>
                <w:i/>
                <w:szCs w:val="24"/>
                <w:lang w:eastAsia="en-US"/>
              </w:rPr>
            </w:pPr>
            <w:r w:rsidRPr="001C38AA">
              <w:rPr>
                <w:rFonts w:cs="Arial"/>
                <w:i/>
                <w:szCs w:val="24"/>
                <w:lang w:eastAsia="en-US"/>
              </w:rPr>
              <w:t>31/98</w:t>
            </w:r>
          </w:p>
        </w:tc>
        <w:tc>
          <w:tcPr>
            <w:tcW w:w="1560" w:type="dxa"/>
            <w:shd w:val="clear" w:color="auto" w:fill="auto"/>
          </w:tcPr>
          <w:p w14:paraId="39EF3241" w14:textId="77777777" w:rsidR="002C3BA0" w:rsidRPr="001C38AA" w:rsidRDefault="002C3BA0" w:rsidP="001C38AA">
            <w:pPr>
              <w:pStyle w:val="Textoindependiente210"/>
              <w:spacing w:line="240" w:lineRule="auto"/>
              <w:ind w:firstLine="0"/>
              <w:rPr>
                <w:rFonts w:cs="Arial"/>
                <w:i/>
                <w:szCs w:val="24"/>
                <w:lang w:eastAsia="en-US"/>
              </w:rPr>
            </w:pPr>
            <w:r w:rsidRPr="001C38AA">
              <w:rPr>
                <w:rFonts w:cs="Arial"/>
                <w:i/>
                <w:szCs w:val="24"/>
                <w:lang w:eastAsia="en-US"/>
              </w:rPr>
              <w:t>Gob. C/marca</w:t>
            </w:r>
          </w:p>
        </w:tc>
        <w:tc>
          <w:tcPr>
            <w:tcW w:w="1134" w:type="dxa"/>
            <w:shd w:val="clear" w:color="auto" w:fill="auto"/>
          </w:tcPr>
          <w:p w14:paraId="2867B398" w14:textId="77777777" w:rsidR="002C3BA0" w:rsidRPr="001C38AA" w:rsidRDefault="002C3BA0" w:rsidP="001C38AA">
            <w:pPr>
              <w:pStyle w:val="Textoindependiente210"/>
              <w:spacing w:line="240" w:lineRule="auto"/>
              <w:ind w:firstLine="0"/>
              <w:rPr>
                <w:rFonts w:cs="Arial"/>
                <w:i/>
                <w:szCs w:val="24"/>
                <w:lang w:eastAsia="en-US"/>
              </w:rPr>
            </w:pPr>
            <w:r w:rsidRPr="001C38AA">
              <w:rPr>
                <w:rFonts w:cs="Arial"/>
                <w:i/>
                <w:szCs w:val="24"/>
                <w:lang w:eastAsia="en-US"/>
              </w:rPr>
              <w:t>Dic 28/98</w:t>
            </w:r>
          </w:p>
        </w:tc>
        <w:tc>
          <w:tcPr>
            <w:tcW w:w="1559" w:type="dxa"/>
            <w:shd w:val="clear" w:color="auto" w:fill="auto"/>
          </w:tcPr>
          <w:p w14:paraId="2D6188BD" w14:textId="77777777" w:rsidR="002C3BA0" w:rsidRPr="001C38AA" w:rsidRDefault="002C3BA0" w:rsidP="001C38AA">
            <w:pPr>
              <w:pStyle w:val="Textoindependiente210"/>
              <w:spacing w:line="240" w:lineRule="auto"/>
              <w:ind w:firstLine="0"/>
              <w:rPr>
                <w:rFonts w:cs="Arial"/>
                <w:i/>
                <w:szCs w:val="24"/>
                <w:lang w:eastAsia="en-US"/>
              </w:rPr>
            </w:pPr>
            <w:r w:rsidRPr="001C38AA">
              <w:rPr>
                <w:rFonts w:cs="Arial"/>
                <w:i/>
                <w:szCs w:val="24"/>
                <w:lang w:eastAsia="en-US"/>
              </w:rPr>
              <w:t>10 000 000</w:t>
            </w:r>
          </w:p>
        </w:tc>
        <w:tc>
          <w:tcPr>
            <w:tcW w:w="1559" w:type="dxa"/>
            <w:shd w:val="clear" w:color="auto" w:fill="auto"/>
          </w:tcPr>
          <w:p w14:paraId="11C78F2F" w14:textId="77777777" w:rsidR="002C3BA0" w:rsidRPr="001C38AA" w:rsidRDefault="002C3BA0" w:rsidP="001C38AA">
            <w:pPr>
              <w:pStyle w:val="Textoindependiente210"/>
              <w:spacing w:line="240" w:lineRule="auto"/>
              <w:ind w:firstLine="0"/>
              <w:rPr>
                <w:rFonts w:cs="Arial"/>
                <w:i/>
                <w:szCs w:val="24"/>
                <w:lang w:eastAsia="en-US"/>
              </w:rPr>
            </w:pPr>
            <w:r w:rsidRPr="001C38AA">
              <w:rPr>
                <w:rFonts w:cs="Arial"/>
                <w:i/>
                <w:szCs w:val="24"/>
                <w:lang w:eastAsia="en-US"/>
              </w:rPr>
              <w:t>14 390 000</w:t>
            </w:r>
          </w:p>
        </w:tc>
        <w:tc>
          <w:tcPr>
            <w:tcW w:w="1276" w:type="dxa"/>
            <w:shd w:val="clear" w:color="auto" w:fill="auto"/>
          </w:tcPr>
          <w:p w14:paraId="2FCCAD5B" w14:textId="77777777" w:rsidR="002C3BA0" w:rsidRPr="001C38AA" w:rsidRDefault="002C3BA0" w:rsidP="001C38AA">
            <w:pPr>
              <w:pStyle w:val="Textoindependiente210"/>
              <w:spacing w:line="240" w:lineRule="auto"/>
              <w:ind w:firstLine="0"/>
              <w:rPr>
                <w:rFonts w:cs="Arial"/>
                <w:i/>
                <w:szCs w:val="24"/>
                <w:lang w:eastAsia="en-US"/>
              </w:rPr>
            </w:pPr>
            <w:r w:rsidRPr="001C38AA">
              <w:rPr>
                <w:rFonts w:cs="Arial"/>
                <w:i/>
                <w:szCs w:val="24"/>
                <w:lang w:eastAsia="en-US"/>
              </w:rPr>
              <w:t>2 500 000</w:t>
            </w:r>
          </w:p>
        </w:tc>
      </w:tr>
      <w:tr w:rsidR="002C3BA0" w:rsidRPr="001C38AA" w14:paraId="2C48216C" w14:textId="77777777" w:rsidTr="00AE5658">
        <w:tc>
          <w:tcPr>
            <w:tcW w:w="1129" w:type="dxa"/>
            <w:shd w:val="clear" w:color="auto" w:fill="auto"/>
          </w:tcPr>
          <w:p w14:paraId="166CE3B5" w14:textId="77777777" w:rsidR="002C3BA0" w:rsidRPr="001C38AA" w:rsidRDefault="002C3BA0" w:rsidP="001C38AA">
            <w:pPr>
              <w:pStyle w:val="Textoindependiente210"/>
              <w:spacing w:line="240" w:lineRule="auto"/>
              <w:ind w:firstLine="0"/>
              <w:rPr>
                <w:rFonts w:cs="Arial"/>
                <w:i/>
                <w:szCs w:val="24"/>
                <w:lang w:eastAsia="en-US"/>
              </w:rPr>
            </w:pPr>
            <w:r w:rsidRPr="001C38AA">
              <w:rPr>
                <w:rFonts w:cs="Arial"/>
                <w:i/>
                <w:szCs w:val="24"/>
                <w:lang w:eastAsia="en-US"/>
              </w:rPr>
              <w:t>335-98</w:t>
            </w:r>
          </w:p>
        </w:tc>
        <w:tc>
          <w:tcPr>
            <w:tcW w:w="1560" w:type="dxa"/>
            <w:shd w:val="clear" w:color="auto" w:fill="auto"/>
          </w:tcPr>
          <w:p w14:paraId="6A684FFF" w14:textId="77777777" w:rsidR="002C3BA0" w:rsidRPr="001C38AA" w:rsidRDefault="002C3BA0" w:rsidP="001C38AA">
            <w:pPr>
              <w:pStyle w:val="Textoindependiente210"/>
              <w:spacing w:line="240" w:lineRule="auto"/>
              <w:ind w:firstLine="0"/>
              <w:rPr>
                <w:rFonts w:cs="Arial"/>
                <w:i/>
                <w:szCs w:val="24"/>
                <w:lang w:eastAsia="en-US"/>
              </w:rPr>
            </w:pPr>
            <w:r w:rsidRPr="001C38AA">
              <w:rPr>
                <w:rFonts w:cs="Arial"/>
                <w:i/>
                <w:szCs w:val="24"/>
                <w:lang w:eastAsia="en-US"/>
              </w:rPr>
              <w:t>Gob. C/marca</w:t>
            </w:r>
          </w:p>
        </w:tc>
        <w:tc>
          <w:tcPr>
            <w:tcW w:w="1134" w:type="dxa"/>
            <w:shd w:val="clear" w:color="auto" w:fill="auto"/>
          </w:tcPr>
          <w:p w14:paraId="3ED1E126" w14:textId="77777777" w:rsidR="002C3BA0" w:rsidRPr="001C38AA" w:rsidRDefault="002C3BA0" w:rsidP="001C38AA">
            <w:pPr>
              <w:pStyle w:val="Textoindependiente210"/>
              <w:spacing w:line="240" w:lineRule="auto"/>
              <w:ind w:firstLine="0"/>
              <w:rPr>
                <w:rFonts w:cs="Arial"/>
                <w:i/>
                <w:szCs w:val="24"/>
                <w:lang w:eastAsia="en-US"/>
              </w:rPr>
            </w:pPr>
            <w:r w:rsidRPr="001C38AA">
              <w:rPr>
                <w:rFonts w:cs="Arial"/>
                <w:i/>
                <w:szCs w:val="24"/>
                <w:lang w:eastAsia="en-US"/>
              </w:rPr>
              <w:t>Nov 9/99</w:t>
            </w:r>
          </w:p>
        </w:tc>
        <w:tc>
          <w:tcPr>
            <w:tcW w:w="1559" w:type="dxa"/>
            <w:shd w:val="clear" w:color="auto" w:fill="auto"/>
          </w:tcPr>
          <w:p w14:paraId="14B73DC8" w14:textId="77777777" w:rsidR="002C3BA0" w:rsidRPr="001C38AA" w:rsidRDefault="002C3BA0" w:rsidP="001C38AA">
            <w:pPr>
              <w:pStyle w:val="Textoindependiente210"/>
              <w:spacing w:line="240" w:lineRule="auto"/>
              <w:ind w:firstLine="0"/>
              <w:rPr>
                <w:rFonts w:cs="Arial"/>
                <w:i/>
                <w:szCs w:val="24"/>
                <w:lang w:eastAsia="en-US"/>
              </w:rPr>
            </w:pPr>
            <w:r w:rsidRPr="001C38AA">
              <w:rPr>
                <w:rFonts w:cs="Arial"/>
                <w:i/>
                <w:szCs w:val="24"/>
                <w:lang w:eastAsia="en-US"/>
              </w:rPr>
              <w:t>173 985 384</w:t>
            </w:r>
          </w:p>
        </w:tc>
        <w:tc>
          <w:tcPr>
            <w:tcW w:w="1559" w:type="dxa"/>
            <w:shd w:val="clear" w:color="auto" w:fill="auto"/>
          </w:tcPr>
          <w:p w14:paraId="54C9E65D" w14:textId="77777777" w:rsidR="002C3BA0" w:rsidRPr="001C38AA" w:rsidRDefault="002C3BA0" w:rsidP="001C38AA">
            <w:pPr>
              <w:pStyle w:val="Textoindependiente210"/>
              <w:spacing w:line="240" w:lineRule="auto"/>
              <w:ind w:firstLine="0"/>
              <w:rPr>
                <w:rFonts w:cs="Arial"/>
                <w:i/>
                <w:szCs w:val="24"/>
                <w:lang w:eastAsia="en-US"/>
              </w:rPr>
            </w:pPr>
            <w:r w:rsidRPr="001C38AA">
              <w:rPr>
                <w:rFonts w:cs="Arial"/>
                <w:i/>
                <w:szCs w:val="24"/>
                <w:lang w:eastAsia="en-US"/>
              </w:rPr>
              <w:t>230 426 243</w:t>
            </w:r>
          </w:p>
        </w:tc>
        <w:tc>
          <w:tcPr>
            <w:tcW w:w="1276" w:type="dxa"/>
            <w:shd w:val="clear" w:color="auto" w:fill="auto"/>
          </w:tcPr>
          <w:p w14:paraId="60976D47" w14:textId="77777777" w:rsidR="002C3BA0" w:rsidRPr="001C38AA" w:rsidRDefault="002C3BA0" w:rsidP="001C38AA">
            <w:pPr>
              <w:pStyle w:val="Textoindependiente210"/>
              <w:spacing w:line="240" w:lineRule="auto"/>
              <w:ind w:firstLine="0"/>
              <w:rPr>
                <w:rFonts w:cs="Arial"/>
                <w:i/>
                <w:szCs w:val="24"/>
                <w:lang w:eastAsia="en-US"/>
              </w:rPr>
            </w:pPr>
            <w:r w:rsidRPr="001C38AA">
              <w:rPr>
                <w:rFonts w:cs="Arial"/>
                <w:i/>
                <w:szCs w:val="24"/>
                <w:lang w:eastAsia="en-US"/>
              </w:rPr>
              <w:t>10 439 123</w:t>
            </w:r>
          </w:p>
        </w:tc>
      </w:tr>
      <w:tr w:rsidR="002C3BA0" w:rsidRPr="001C38AA" w14:paraId="36A74B9F" w14:textId="77777777" w:rsidTr="00AE5658">
        <w:tc>
          <w:tcPr>
            <w:tcW w:w="1129" w:type="dxa"/>
            <w:shd w:val="clear" w:color="auto" w:fill="auto"/>
          </w:tcPr>
          <w:p w14:paraId="663703E6" w14:textId="77777777" w:rsidR="002C3BA0" w:rsidRPr="001C38AA" w:rsidRDefault="002C3BA0" w:rsidP="001C38AA">
            <w:pPr>
              <w:pStyle w:val="Textoindependiente210"/>
              <w:spacing w:line="240" w:lineRule="auto"/>
              <w:ind w:firstLine="0"/>
              <w:rPr>
                <w:rFonts w:cs="Arial"/>
                <w:i/>
                <w:szCs w:val="24"/>
                <w:lang w:eastAsia="en-US"/>
              </w:rPr>
            </w:pPr>
            <w:r w:rsidRPr="001C38AA">
              <w:rPr>
                <w:rFonts w:cs="Arial"/>
                <w:i/>
                <w:szCs w:val="24"/>
                <w:lang w:eastAsia="en-US"/>
              </w:rPr>
              <w:t>547/96</w:t>
            </w:r>
          </w:p>
        </w:tc>
        <w:tc>
          <w:tcPr>
            <w:tcW w:w="1560" w:type="dxa"/>
            <w:shd w:val="clear" w:color="auto" w:fill="auto"/>
          </w:tcPr>
          <w:p w14:paraId="679D7C53" w14:textId="77777777" w:rsidR="002C3BA0" w:rsidRPr="001C38AA" w:rsidRDefault="002C3BA0" w:rsidP="001C38AA">
            <w:pPr>
              <w:pStyle w:val="Textoindependiente210"/>
              <w:spacing w:line="240" w:lineRule="auto"/>
              <w:ind w:firstLine="0"/>
              <w:rPr>
                <w:rFonts w:cs="Arial"/>
                <w:i/>
                <w:szCs w:val="24"/>
                <w:lang w:eastAsia="en-US"/>
              </w:rPr>
            </w:pPr>
            <w:r w:rsidRPr="001C38AA">
              <w:rPr>
                <w:rFonts w:cs="Arial"/>
                <w:i/>
                <w:szCs w:val="24"/>
                <w:lang w:eastAsia="en-US"/>
              </w:rPr>
              <w:t>IDRD Bgtá.</w:t>
            </w:r>
          </w:p>
        </w:tc>
        <w:tc>
          <w:tcPr>
            <w:tcW w:w="1134" w:type="dxa"/>
            <w:shd w:val="clear" w:color="auto" w:fill="auto"/>
          </w:tcPr>
          <w:p w14:paraId="1FB759F7" w14:textId="77777777" w:rsidR="002C3BA0" w:rsidRPr="001C38AA" w:rsidRDefault="002C3BA0" w:rsidP="001C38AA">
            <w:pPr>
              <w:pStyle w:val="Textoindependiente210"/>
              <w:spacing w:line="240" w:lineRule="auto"/>
              <w:ind w:firstLine="0"/>
              <w:rPr>
                <w:rFonts w:cs="Arial"/>
                <w:i/>
                <w:szCs w:val="24"/>
                <w:lang w:eastAsia="en-US"/>
              </w:rPr>
            </w:pPr>
            <w:r w:rsidRPr="001C38AA">
              <w:rPr>
                <w:rFonts w:cs="Arial"/>
                <w:i/>
                <w:szCs w:val="24"/>
                <w:lang w:eastAsia="en-US"/>
              </w:rPr>
              <w:t>Ago 1/97</w:t>
            </w:r>
          </w:p>
        </w:tc>
        <w:tc>
          <w:tcPr>
            <w:tcW w:w="1559" w:type="dxa"/>
            <w:shd w:val="clear" w:color="auto" w:fill="auto"/>
          </w:tcPr>
          <w:p w14:paraId="58031C17" w14:textId="77777777" w:rsidR="002C3BA0" w:rsidRPr="001C38AA" w:rsidRDefault="002C3BA0" w:rsidP="001C38AA">
            <w:pPr>
              <w:pStyle w:val="Textoindependiente210"/>
              <w:spacing w:line="240" w:lineRule="auto"/>
              <w:ind w:firstLine="0"/>
              <w:rPr>
                <w:rFonts w:cs="Arial"/>
                <w:i/>
                <w:szCs w:val="24"/>
                <w:lang w:eastAsia="en-US"/>
              </w:rPr>
            </w:pPr>
            <w:r w:rsidRPr="001C38AA">
              <w:rPr>
                <w:rFonts w:cs="Arial"/>
                <w:i/>
                <w:szCs w:val="24"/>
                <w:lang w:eastAsia="en-US"/>
              </w:rPr>
              <w:t>44 105 633</w:t>
            </w:r>
          </w:p>
        </w:tc>
        <w:tc>
          <w:tcPr>
            <w:tcW w:w="1559" w:type="dxa"/>
            <w:shd w:val="clear" w:color="auto" w:fill="auto"/>
          </w:tcPr>
          <w:p w14:paraId="0A598383" w14:textId="77777777" w:rsidR="002C3BA0" w:rsidRPr="001C38AA" w:rsidRDefault="002C3BA0" w:rsidP="001C38AA">
            <w:pPr>
              <w:pStyle w:val="Textoindependiente210"/>
              <w:spacing w:line="240" w:lineRule="auto"/>
              <w:ind w:firstLine="0"/>
              <w:rPr>
                <w:rFonts w:cs="Arial"/>
                <w:i/>
                <w:szCs w:val="24"/>
                <w:lang w:eastAsia="en-US"/>
              </w:rPr>
            </w:pPr>
            <w:r w:rsidRPr="001C38AA">
              <w:rPr>
                <w:rFonts w:cs="Arial"/>
                <w:i/>
                <w:szCs w:val="24"/>
                <w:lang w:eastAsia="en-US"/>
              </w:rPr>
              <w:t>76 809 960</w:t>
            </w:r>
          </w:p>
        </w:tc>
        <w:tc>
          <w:tcPr>
            <w:tcW w:w="1276" w:type="dxa"/>
            <w:shd w:val="clear" w:color="auto" w:fill="auto"/>
          </w:tcPr>
          <w:p w14:paraId="2716F44F" w14:textId="77777777" w:rsidR="002C3BA0" w:rsidRPr="001C38AA" w:rsidRDefault="002C3BA0" w:rsidP="001C38AA">
            <w:pPr>
              <w:pStyle w:val="Textoindependiente210"/>
              <w:spacing w:line="240" w:lineRule="auto"/>
              <w:ind w:firstLine="0"/>
              <w:rPr>
                <w:rFonts w:cs="Arial"/>
                <w:i/>
                <w:szCs w:val="24"/>
                <w:lang w:eastAsia="en-US"/>
              </w:rPr>
            </w:pPr>
            <w:r w:rsidRPr="001C38AA">
              <w:rPr>
                <w:rFonts w:cs="Arial"/>
                <w:i/>
                <w:szCs w:val="24"/>
                <w:lang w:eastAsia="en-US"/>
              </w:rPr>
              <w:t>11 026 408</w:t>
            </w:r>
          </w:p>
        </w:tc>
      </w:tr>
      <w:tr w:rsidR="002C3BA0" w:rsidRPr="001C38AA" w14:paraId="737750E0" w14:textId="77777777" w:rsidTr="00AE5658">
        <w:tc>
          <w:tcPr>
            <w:tcW w:w="1129" w:type="dxa"/>
            <w:shd w:val="clear" w:color="auto" w:fill="auto"/>
          </w:tcPr>
          <w:p w14:paraId="4B0CF332" w14:textId="77777777" w:rsidR="002C3BA0" w:rsidRPr="001C38AA" w:rsidRDefault="002C3BA0" w:rsidP="001C38AA">
            <w:pPr>
              <w:pStyle w:val="Textoindependiente210"/>
              <w:spacing w:line="240" w:lineRule="auto"/>
              <w:ind w:firstLine="0"/>
              <w:rPr>
                <w:rFonts w:cs="Arial"/>
                <w:b/>
                <w:i/>
                <w:szCs w:val="24"/>
                <w:lang w:eastAsia="en-US"/>
              </w:rPr>
            </w:pPr>
            <w:r w:rsidRPr="001C38AA">
              <w:rPr>
                <w:rFonts w:cs="Arial"/>
                <w:b/>
                <w:i/>
                <w:szCs w:val="24"/>
                <w:lang w:eastAsia="en-US"/>
              </w:rPr>
              <w:t xml:space="preserve">TOTAL </w:t>
            </w:r>
          </w:p>
        </w:tc>
        <w:tc>
          <w:tcPr>
            <w:tcW w:w="1560" w:type="dxa"/>
            <w:shd w:val="clear" w:color="auto" w:fill="auto"/>
          </w:tcPr>
          <w:p w14:paraId="4ADA963C" w14:textId="77777777" w:rsidR="002C3BA0" w:rsidRPr="001C38AA" w:rsidRDefault="002C3BA0" w:rsidP="001C38AA">
            <w:pPr>
              <w:pStyle w:val="Textoindependiente210"/>
              <w:spacing w:line="240" w:lineRule="auto"/>
              <w:ind w:firstLine="0"/>
              <w:rPr>
                <w:rFonts w:cs="Arial"/>
                <w:i/>
                <w:szCs w:val="24"/>
                <w:lang w:eastAsia="en-US"/>
              </w:rPr>
            </w:pPr>
          </w:p>
        </w:tc>
        <w:tc>
          <w:tcPr>
            <w:tcW w:w="1134" w:type="dxa"/>
            <w:shd w:val="clear" w:color="auto" w:fill="auto"/>
          </w:tcPr>
          <w:p w14:paraId="3EC26A2B" w14:textId="77777777" w:rsidR="002C3BA0" w:rsidRPr="001C38AA" w:rsidRDefault="002C3BA0" w:rsidP="001C38AA">
            <w:pPr>
              <w:pStyle w:val="Textoindependiente210"/>
              <w:spacing w:line="240" w:lineRule="auto"/>
              <w:ind w:firstLine="0"/>
              <w:rPr>
                <w:rFonts w:cs="Arial"/>
                <w:i/>
                <w:szCs w:val="24"/>
                <w:lang w:eastAsia="en-US"/>
              </w:rPr>
            </w:pPr>
          </w:p>
        </w:tc>
        <w:tc>
          <w:tcPr>
            <w:tcW w:w="1559" w:type="dxa"/>
            <w:shd w:val="clear" w:color="auto" w:fill="auto"/>
          </w:tcPr>
          <w:p w14:paraId="436FBC74" w14:textId="77777777" w:rsidR="002C3BA0" w:rsidRPr="001C38AA" w:rsidRDefault="002C3BA0" w:rsidP="001C38AA">
            <w:pPr>
              <w:pStyle w:val="Textoindependiente210"/>
              <w:spacing w:line="240" w:lineRule="auto"/>
              <w:ind w:firstLine="0"/>
              <w:rPr>
                <w:rFonts w:cs="Arial"/>
                <w:i/>
                <w:szCs w:val="24"/>
                <w:lang w:eastAsia="en-US"/>
              </w:rPr>
            </w:pPr>
          </w:p>
        </w:tc>
        <w:tc>
          <w:tcPr>
            <w:tcW w:w="1559" w:type="dxa"/>
            <w:shd w:val="clear" w:color="auto" w:fill="auto"/>
          </w:tcPr>
          <w:p w14:paraId="309D76E6" w14:textId="77777777" w:rsidR="002C3BA0" w:rsidRPr="001C38AA" w:rsidRDefault="002C3BA0" w:rsidP="001C38AA">
            <w:pPr>
              <w:pStyle w:val="Textoindependiente210"/>
              <w:spacing w:line="240" w:lineRule="auto"/>
              <w:ind w:firstLine="0"/>
              <w:rPr>
                <w:rFonts w:cs="Arial"/>
                <w:i/>
                <w:szCs w:val="24"/>
                <w:lang w:eastAsia="en-US"/>
              </w:rPr>
            </w:pPr>
          </w:p>
        </w:tc>
        <w:tc>
          <w:tcPr>
            <w:tcW w:w="1276" w:type="dxa"/>
            <w:shd w:val="clear" w:color="auto" w:fill="auto"/>
          </w:tcPr>
          <w:p w14:paraId="23E71758" w14:textId="77777777" w:rsidR="002C3BA0" w:rsidRPr="001C38AA" w:rsidRDefault="002C3BA0" w:rsidP="001C38AA">
            <w:pPr>
              <w:pStyle w:val="Textoindependiente210"/>
              <w:spacing w:line="240" w:lineRule="auto"/>
              <w:ind w:firstLine="0"/>
              <w:rPr>
                <w:rFonts w:cs="Arial"/>
                <w:b/>
                <w:i/>
                <w:szCs w:val="24"/>
                <w:lang w:eastAsia="en-US"/>
              </w:rPr>
            </w:pPr>
            <w:r w:rsidRPr="001C38AA">
              <w:rPr>
                <w:rFonts w:cs="Arial"/>
                <w:b/>
                <w:i/>
                <w:szCs w:val="24"/>
                <w:lang w:eastAsia="en-US"/>
              </w:rPr>
              <w:t>71 717 158</w:t>
            </w:r>
          </w:p>
        </w:tc>
      </w:tr>
    </w:tbl>
    <w:p w14:paraId="43668D46" w14:textId="77777777" w:rsidR="002C3BA0" w:rsidRPr="001C38AA" w:rsidRDefault="002C3BA0" w:rsidP="0034330A">
      <w:pPr>
        <w:pStyle w:val="Textoindependiente210"/>
        <w:spacing w:before="240"/>
        <w:ind w:firstLine="0"/>
        <w:rPr>
          <w:rFonts w:cs="Arial"/>
          <w:i/>
          <w:szCs w:val="24"/>
        </w:rPr>
      </w:pPr>
    </w:p>
    <w:p w14:paraId="50467F7C" w14:textId="77777777" w:rsidR="002C3BA0" w:rsidRPr="001C38AA" w:rsidRDefault="002C3BA0" w:rsidP="001C38AA">
      <w:pPr>
        <w:pStyle w:val="Textoindependiente210"/>
        <w:ind w:firstLine="0"/>
        <w:rPr>
          <w:rFonts w:cs="Arial"/>
          <w:szCs w:val="24"/>
        </w:rPr>
      </w:pPr>
      <w:r w:rsidRPr="001C38AA">
        <w:rPr>
          <w:rFonts w:cs="Arial"/>
          <w:szCs w:val="24"/>
        </w:rPr>
        <w:t>25. En el cuadro se informa la fecha de celebración de cada contrato, se tiene en cuenta como utilidad el 6% para contratos de construcción y el 25% para los de consultoría y la actualización se hace a la fecha del dictamen –agosto de 2003-, con aplicación de la fórmula utilizada para ello por la jurisprudencia, con fundamento en el IPC: índice final sobre índice ini</w:t>
      </w:r>
      <w:r w:rsidR="0034330A">
        <w:rPr>
          <w:rFonts w:cs="Arial"/>
          <w:szCs w:val="24"/>
        </w:rPr>
        <w:t>cial por el valor del contrato.</w:t>
      </w:r>
    </w:p>
    <w:p w14:paraId="3B9595B5" w14:textId="77777777" w:rsidR="002C3BA0" w:rsidRPr="001C38AA" w:rsidRDefault="002C3BA0" w:rsidP="001C38AA">
      <w:pPr>
        <w:pStyle w:val="Textoindependiente210"/>
        <w:ind w:firstLine="0"/>
        <w:rPr>
          <w:rFonts w:cs="Arial"/>
          <w:szCs w:val="24"/>
        </w:rPr>
      </w:pPr>
    </w:p>
    <w:p w14:paraId="749D1C8A" w14:textId="77777777" w:rsidR="002C3BA0" w:rsidRPr="001C38AA" w:rsidRDefault="002C3BA0" w:rsidP="001C38AA">
      <w:pPr>
        <w:pStyle w:val="Textoindependiente210"/>
        <w:ind w:firstLine="0"/>
        <w:rPr>
          <w:rFonts w:cs="Arial"/>
          <w:szCs w:val="24"/>
        </w:rPr>
      </w:pPr>
      <w:r w:rsidRPr="001C38AA">
        <w:rPr>
          <w:rFonts w:cs="Arial"/>
          <w:szCs w:val="24"/>
        </w:rPr>
        <w:t>26. El dictamen pericial no fue objetado y para la Sala, la forma como se calculó este perjuicio resulta de recibo, razón por la cual se reconocerá a favor del demandante el monto que arrojó el mismo, actualizado a la fecha de la presente providencia, con aplicación de la fórmula: valor a actualizar = valor histórico * índice final/índice inicial, en donde el índice inicial será el IPC vigente para la fecha del dictamen y el índice final, el vigente para la fecha de esta sentencia:</w:t>
      </w:r>
    </w:p>
    <w:p w14:paraId="4A5CC787" w14:textId="77777777" w:rsidR="002C3BA0" w:rsidRPr="001C38AA" w:rsidRDefault="002C3BA0" w:rsidP="001C38AA">
      <w:pPr>
        <w:pStyle w:val="Textoindependiente210"/>
        <w:ind w:firstLine="0"/>
        <w:rPr>
          <w:rFonts w:cs="Arial"/>
          <w:szCs w:val="24"/>
        </w:rPr>
      </w:pPr>
    </w:p>
    <w:p w14:paraId="645F675F" w14:textId="77777777" w:rsidR="002C3BA0" w:rsidRPr="001C38AA" w:rsidRDefault="002C3BA0" w:rsidP="001C38AA">
      <w:pPr>
        <w:pStyle w:val="Textoindependiente210"/>
        <w:spacing w:line="240" w:lineRule="auto"/>
        <w:ind w:firstLine="0"/>
        <w:rPr>
          <w:rFonts w:cs="Arial"/>
          <w:szCs w:val="24"/>
          <w:u w:val="single"/>
        </w:rPr>
      </w:pPr>
      <w:r w:rsidRPr="001C38AA">
        <w:rPr>
          <w:rFonts w:cs="Arial"/>
          <w:szCs w:val="24"/>
        </w:rPr>
        <w:t xml:space="preserve">VA = 71 717 158   </w:t>
      </w:r>
      <w:r w:rsidRPr="001C38AA">
        <w:rPr>
          <w:rFonts w:cs="Arial"/>
          <w:szCs w:val="24"/>
          <w:u w:val="single"/>
        </w:rPr>
        <w:t>131,95</w:t>
      </w:r>
    </w:p>
    <w:p w14:paraId="3B0DA5D7" w14:textId="77777777" w:rsidR="002C3BA0" w:rsidRPr="001C38AA" w:rsidRDefault="002C3BA0" w:rsidP="001C38AA">
      <w:pPr>
        <w:pStyle w:val="Textoindependiente210"/>
        <w:spacing w:line="240" w:lineRule="auto"/>
        <w:ind w:firstLine="0"/>
        <w:rPr>
          <w:rFonts w:cs="Arial"/>
          <w:szCs w:val="24"/>
        </w:rPr>
      </w:pPr>
      <w:r w:rsidRPr="001C38AA">
        <w:rPr>
          <w:rFonts w:cs="Arial"/>
          <w:szCs w:val="24"/>
        </w:rPr>
        <w:tab/>
      </w:r>
      <w:r w:rsidRPr="001C38AA">
        <w:rPr>
          <w:rFonts w:cs="Arial"/>
          <w:szCs w:val="24"/>
        </w:rPr>
        <w:tab/>
      </w:r>
      <w:r w:rsidRPr="001C38AA">
        <w:rPr>
          <w:rFonts w:cs="Arial"/>
          <w:szCs w:val="24"/>
        </w:rPr>
        <w:tab/>
        <w:t xml:space="preserve"> 75,09</w:t>
      </w:r>
    </w:p>
    <w:p w14:paraId="15A00C63" w14:textId="77777777" w:rsidR="002C3BA0" w:rsidRPr="001C38AA" w:rsidRDefault="002C3BA0" w:rsidP="001C38AA">
      <w:pPr>
        <w:jc w:val="both"/>
        <w:rPr>
          <w:rFonts w:ascii="Arial" w:hAnsi="Arial" w:cs="Arial"/>
          <w:sz w:val="24"/>
          <w:szCs w:val="24"/>
        </w:rPr>
      </w:pPr>
    </w:p>
    <w:p w14:paraId="3807FF4B" w14:textId="77777777" w:rsidR="002C3BA0" w:rsidRPr="001C38AA" w:rsidRDefault="002C3BA0" w:rsidP="0034330A">
      <w:pPr>
        <w:spacing w:line="360" w:lineRule="auto"/>
        <w:jc w:val="both"/>
        <w:rPr>
          <w:rFonts w:ascii="Arial" w:hAnsi="Arial" w:cs="Arial"/>
          <w:sz w:val="24"/>
          <w:szCs w:val="24"/>
        </w:rPr>
      </w:pPr>
      <w:r w:rsidRPr="001C38AA">
        <w:rPr>
          <w:rFonts w:ascii="Arial" w:hAnsi="Arial" w:cs="Arial"/>
          <w:sz w:val="24"/>
          <w:szCs w:val="24"/>
        </w:rPr>
        <w:t>VA = $ 126 023 158,85</w:t>
      </w:r>
    </w:p>
    <w:p w14:paraId="25D9A51B" w14:textId="77777777" w:rsidR="002C3BA0" w:rsidRPr="001C38AA" w:rsidRDefault="002C3BA0" w:rsidP="0034330A">
      <w:pPr>
        <w:spacing w:line="360" w:lineRule="auto"/>
        <w:jc w:val="both"/>
        <w:rPr>
          <w:rFonts w:ascii="Arial" w:hAnsi="Arial" w:cs="Arial"/>
          <w:sz w:val="24"/>
          <w:szCs w:val="24"/>
        </w:rPr>
      </w:pPr>
    </w:p>
    <w:p w14:paraId="299FD3E1" w14:textId="77777777" w:rsidR="002C3BA0" w:rsidRPr="001C38AA" w:rsidRDefault="002C3BA0" w:rsidP="001C38AA">
      <w:pPr>
        <w:spacing w:line="360" w:lineRule="auto"/>
        <w:jc w:val="both"/>
        <w:rPr>
          <w:rFonts w:ascii="Arial" w:hAnsi="Arial" w:cs="Arial"/>
          <w:sz w:val="24"/>
          <w:szCs w:val="24"/>
        </w:rPr>
      </w:pPr>
      <w:r w:rsidRPr="001C38AA">
        <w:rPr>
          <w:rFonts w:ascii="Arial" w:hAnsi="Arial" w:cs="Arial"/>
          <w:sz w:val="24"/>
          <w:szCs w:val="24"/>
        </w:rPr>
        <w:t>En mérito de lo expuesto, el Consejo de Estado, Sala de lo Contencioso Administrativo, Sección Tercera, Subsección B, administrando justicia en nombre de la República y por autoridad de la ley,</w:t>
      </w:r>
    </w:p>
    <w:p w14:paraId="739014C2" w14:textId="77777777" w:rsidR="002C3BA0" w:rsidRPr="001C38AA" w:rsidRDefault="002C3BA0" w:rsidP="001C38AA">
      <w:pPr>
        <w:pStyle w:val="Ttulo1"/>
      </w:pPr>
    </w:p>
    <w:p w14:paraId="79795541" w14:textId="77777777" w:rsidR="002C3BA0" w:rsidRPr="001C38AA" w:rsidRDefault="002C3BA0" w:rsidP="001C38AA">
      <w:pPr>
        <w:pStyle w:val="Ttulo1"/>
      </w:pPr>
      <w:r w:rsidRPr="001C38AA">
        <w:t>F A L L A</w:t>
      </w:r>
    </w:p>
    <w:p w14:paraId="3EC88557" w14:textId="77777777" w:rsidR="002C3BA0" w:rsidRPr="001C38AA" w:rsidRDefault="002C3BA0" w:rsidP="001C38AA">
      <w:pPr>
        <w:widowControl w:val="0"/>
        <w:spacing w:line="360" w:lineRule="auto"/>
        <w:jc w:val="both"/>
        <w:rPr>
          <w:rFonts w:ascii="Arial" w:hAnsi="Arial" w:cs="Arial"/>
          <w:sz w:val="24"/>
          <w:szCs w:val="24"/>
          <w:lang w:val="es-CO"/>
        </w:rPr>
      </w:pPr>
    </w:p>
    <w:p w14:paraId="2DB035A5" w14:textId="77777777" w:rsidR="002C3BA0" w:rsidRPr="001C38AA" w:rsidRDefault="002C3BA0" w:rsidP="001C38AA">
      <w:pPr>
        <w:widowControl w:val="0"/>
        <w:spacing w:line="360" w:lineRule="auto"/>
        <w:jc w:val="both"/>
        <w:rPr>
          <w:rFonts w:ascii="Arial" w:hAnsi="Arial" w:cs="Arial"/>
          <w:sz w:val="24"/>
          <w:szCs w:val="24"/>
        </w:rPr>
      </w:pPr>
      <w:r w:rsidRPr="001C38AA">
        <w:rPr>
          <w:rFonts w:ascii="Arial" w:hAnsi="Arial" w:cs="Arial"/>
          <w:sz w:val="24"/>
          <w:szCs w:val="24"/>
        </w:rPr>
        <w:t>MODIFÍCASE la sentencia apelada, esto es, la proferida el 5 de abril de 2006 por Tribunal Administrativo de Cundinamarca, Sección Tercera Subsección B, la cual quedará así:</w:t>
      </w:r>
    </w:p>
    <w:p w14:paraId="5C06C904" w14:textId="77777777" w:rsidR="002C3BA0" w:rsidRPr="001C38AA" w:rsidRDefault="002C3BA0" w:rsidP="001C38AA">
      <w:pPr>
        <w:widowControl w:val="0"/>
        <w:spacing w:line="360" w:lineRule="auto"/>
        <w:jc w:val="both"/>
        <w:rPr>
          <w:rFonts w:ascii="Arial" w:hAnsi="Arial" w:cs="Arial"/>
          <w:sz w:val="24"/>
          <w:szCs w:val="24"/>
        </w:rPr>
      </w:pPr>
    </w:p>
    <w:p w14:paraId="0B5A82A3" w14:textId="77777777" w:rsidR="002C3BA0" w:rsidRPr="001C38AA" w:rsidRDefault="002C3BA0" w:rsidP="001C38AA">
      <w:pPr>
        <w:widowControl w:val="0"/>
        <w:spacing w:line="360" w:lineRule="auto"/>
        <w:jc w:val="both"/>
        <w:rPr>
          <w:rFonts w:ascii="Arial" w:hAnsi="Arial" w:cs="Arial"/>
          <w:sz w:val="24"/>
          <w:szCs w:val="24"/>
        </w:rPr>
      </w:pPr>
      <w:r w:rsidRPr="001C38AA">
        <w:rPr>
          <w:rFonts w:ascii="Arial" w:hAnsi="Arial" w:cs="Arial"/>
          <w:sz w:val="24"/>
          <w:szCs w:val="24"/>
        </w:rPr>
        <w:t>PRIMERO. DECLÁRASE la nulidad de las Resoluciones n.</w:t>
      </w:r>
      <w:r w:rsidRPr="001C38AA">
        <w:rPr>
          <w:rFonts w:ascii="Arial" w:hAnsi="Arial" w:cs="Arial"/>
          <w:sz w:val="24"/>
          <w:szCs w:val="24"/>
          <w:vertAlign w:val="superscript"/>
        </w:rPr>
        <w:t>o</w:t>
      </w:r>
      <w:r w:rsidRPr="001C38AA">
        <w:rPr>
          <w:rFonts w:ascii="Arial" w:hAnsi="Arial" w:cs="Arial"/>
          <w:sz w:val="24"/>
          <w:szCs w:val="24"/>
        </w:rPr>
        <w:t xml:space="preserve"> 237 de 6 de diciembre de 1999 y n.</w:t>
      </w:r>
      <w:r w:rsidRPr="001C38AA">
        <w:rPr>
          <w:rFonts w:ascii="Arial" w:hAnsi="Arial" w:cs="Arial"/>
          <w:sz w:val="24"/>
          <w:szCs w:val="24"/>
          <w:vertAlign w:val="superscript"/>
        </w:rPr>
        <w:t>o</w:t>
      </w:r>
      <w:r w:rsidRPr="001C38AA">
        <w:rPr>
          <w:rFonts w:ascii="Arial" w:hAnsi="Arial" w:cs="Arial"/>
          <w:sz w:val="24"/>
          <w:szCs w:val="24"/>
        </w:rPr>
        <w:t xml:space="preserve"> 066 de 23 de febrero de 2000, por las cuales se declaró la caducidad del contrato n.</w:t>
      </w:r>
      <w:r w:rsidRPr="001C38AA">
        <w:rPr>
          <w:rFonts w:ascii="Arial" w:hAnsi="Arial" w:cs="Arial"/>
          <w:sz w:val="24"/>
          <w:szCs w:val="24"/>
          <w:vertAlign w:val="superscript"/>
        </w:rPr>
        <w:t>o</w:t>
      </w:r>
      <w:r w:rsidRPr="001C38AA">
        <w:rPr>
          <w:rFonts w:ascii="Arial" w:hAnsi="Arial" w:cs="Arial"/>
          <w:sz w:val="24"/>
          <w:szCs w:val="24"/>
        </w:rPr>
        <w:t xml:space="preserve"> GIV-335-98 suscrito entre el departamento de Cundinamarca y GEOESTRUCTURAS LTDA., de conformidad con lo expuesto en la parte motiva de esta providencia.</w:t>
      </w:r>
    </w:p>
    <w:p w14:paraId="2A525513" w14:textId="77777777" w:rsidR="002C3BA0" w:rsidRPr="001C38AA" w:rsidRDefault="002C3BA0" w:rsidP="001C38AA">
      <w:pPr>
        <w:widowControl w:val="0"/>
        <w:spacing w:line="360" w:lineRule="auto"/>
        <w:jc w:val="both"/>
        <w:rPr>
          <w:rFonts w:ascii="Arial" w:hAnsi="Arial" w:cs="Arial"/>
          <w:sz w:val="24"/>
          <w:szCs w:val="24"/>
        </w:rPr>
      </w:pPr>
    </w:p>
    <w:p w14:paraId="339673AC" w14:textId="77777777" w:rsidR="002C3BA0" w:rsidRPr="001C38AA" w:rsidRDefault="002C3BA0" w:rsidP="001C38AA">
      <w:pPr>
        <w:widowControl w:val="0"/>
        <w:spacing w:line="360" w:lineRule="auto"/>
        <w:jc w:val="both"/>
        <w:rPr>
          <w:rFonts w:ascii="Arial" w:hAnsi="Arial" w:cs="Arial"/>
          <w:sz w:val="24"/>
          <w:szCs w:val="24"/>
        </w:rPr>
      </w:pPr>
      <w:r w:rsidRPr="001C38AA">
        <w:rPr>
          <w:rFonts w:ascii="Arial" w:hAnsi="Arial" w:cs="Arial"/>
          <w:sz w:val="24"/>
          <w:szCs w:val="24"/>
        </w:rPr>
        <w:t>SEGUNDO: DECLÁRASE la nulidad del artículo primero (1º) de la Resolución n.</w:t>
      </w:r>
      <w:r w:rsidRPr="001C38AA">
        <w:rPr>
          <w:rFonts w:ascii="Arial" w:hAnsi="Arial" w:cs="Arial"/>
          <w:sz w:val="24"/>
          <w:szCs w:val="24"/>
          <w:vertAlign w:val="superscript"/>
        </w:rPr>
        <w:t>o</w:t>
      </w:r>
      <w:r w:rsidRPr="001C38AA">
        <w:rPr>
          <w:rFonts w:ascii="Arial" w:hAnsi="Arial" w:cs="Arial"/>
          <w:sz w:val="24"/>
          <w:szCs w:val="24"/>
        </w:rPr>
        <w:t xml:space="preserve"> 107 de 6 de julio de 2000, por medio de la cual se adoptó de manera unilateral la liquidación del contrato n.</w:t>
      </w:r>
      <w:r w:rsidRPr="001C38AA">
        <w:rPr>
          <w:rFonts w:ascii="Arial" w:hAnsi="Arial" w:cs="Arial"/>
          <w:sz w:val="24"/>
          <w:szCs w:val="24"/>
          <w:vertAlign w:val="superscript"/>
        </w:rPr>
        <w:t>o</w:t>
      </w:r>
      <w:r w:rsidRPr="001C38AA">
        <w:rPr>
          <w:rFonts w:ascii="Arial" w:hAnsi="Arial" w:cs="Arial"/>
          <w:sz w:val="24"/>
          <w:szCs w:val="24"/>
        </w:rPr>
        <w:t xml:space="preserve"> GIV-335-98 suscrito entre el departamento de Cundinamarca y GEOESTRUCTURAS LTDA., por los motivos esgrimidos en la parte considerativa de este proveído. En consecuencia:</w:t>
      </w:r>
    </w:p>
    <w:p w14:paraId="2DE0690C" w14:textId="77777777" w:rsidR="002C3BA0" w:rsidRPr="001C38AA" w:rsidRDefault="002C3BA0" w:rsidP="001C38AA">
      <w:pPr>
        <w:widowControl w:val="0"/>
        <w:spacing w:line="360" w:lineRule="auto"/>
        <w:jc w:val="both"/>
        <w:rPr>
          <w:rFonts w:ascii="Arial" w:hAnsi="Arial" w:cs="Arial"/>
          <w:sz w:val="24"/>
          <w:szCs w:val="24"/>
        </w:rPr>
      </w:pPr>
    </w:p>
    <w:p w14:paraId="152AC9DA" w14:textId="77777777" w:rsidR="002C3BA0" w:rsidRPr="001C38AA" w:rsidRDefault="002C3BA0" w:rsidP="001C38AA">
      <w:pPr>
        <w:widowControl w:val="0"/>
        <w:spacing w:line="360" w:lineRule="auto"/>
        <w:jc w:val="both"/>
        <w:rPr>
          <w:rFonts w:ascii="Arial" w:hAnsi="Arial" w:cs="Arial"/>
          <w:sz w:val="24"/>
          <w:szCs w:val="24"/>
        </w:rPr>
      </w:pPr>
      <w:r w:rsidRPr="001C38AA">
        <w:rPr>
          <w:rFonts w:ascii="Arial" w:hAnsi="Arial" w:cs="Arial"/>
          <w:sz w:val="24"/>
          <w:szCs w:val="24"/>
        </w:rPr>
        <w:t>TERCERO: ADÓPTASE la liquidación judicial del Contrato GIV-335-98 en los términos del numeral 4.6 de la parte motiva de la presente providencia, la cual arroja un saldo de ONCE MILLONES SETENTA Y TRES MIL CUARENTA Y NUEVE PESOS M/CTE ($11’073.049) favorable al departamento de Cundinamarca.</w:t>
      </w:r>
    </w:p>
    <w:p w14:paraId="258E7787" w14:textId="77777777" w:rsidR="002C3BA0" w:rsidRPr="001C38AA" w:rsidRDefault="002C3BA0" w:rsidP="001C38AA">
      <w:pPr>
        <w:widowControl w:val="0"/>
        <w:spacing w:line="360" w:lineRule="auto"/>
        <w:jc w:val="both"/>
        <w:rPr>
          <w:rFonts w:ascii="Arial" w:hAnsi="Arial" w:cs="Arial"/>
          <w:sz w:val="24"/>
          <w:szCs w:val="24"/>
        </w:rPr>
      </w:pPr>
    </w:p>
    <w:p w14:paraId="658C4CE2" w14:textId="77777777" w:rsidR="002C3BA0" w:rsidRPr="001C38AA" w:rsidRDefault="002C3BA0" w:rsidP="001C38AA">
      <w:pPr>
        <w:widowControl w:val="0"/>
        <w:spacing w:line="360" w:lineRule="auto"/>
        <w:jc w:val="both"/>
        <w:rPr>
          <w:rFonts w:ascii="Arial" w:hAnsi="Arial" w:cs="Arial"/>
          <w:sz w:val="24"/>
          <w:szCs w:val="24"/>
        </w:rPr>
      </w:pPr>
      <w:r w:rsidRPr="001C38AA">
        <w:rPr>
          <w:rFonts w:ascii="Arial" w:hAnsi="Arial" w:cs="Arial"/>
          <w:sz w:val="24"/>
          <w:szCs w:val="24"/>
        </w:rPr>
        <w:t>CUARTO: CONDÉNASE al departamento de Cundinamarca a pagar a favor de la sociedad Geoestructuras Ltda. como indemnización de perjuicios, la suma de CIENTO VEINTISÉIS MILLONES VEINTITRÉS MIL CIENTO CINCUENTA Y OCHO PESOS CON 85/100 M/CTE ($ 126 023 158,85).</w:t>
      </w:r>
    </w:p>
    <w:p w14:paraId="526E67F2" w14:textId="77777777" w:rsidR="002C3BA0" w:rsidRPr="001C38AA" w:rsidRDefault="002C3BA0" w:rsidP="001C38AA">
      <w:pPr>
        <w:widowControl w:val="0"/>
        <w:spacing w:line="360" w:lineRule="auto"/>
        <w:jc w:val="both"/>
        <w:rPr>
          <w:rFonts w:ascii="Arial" w:hAnsi="Arial" w:cs="Arial"/>
          <w:sz w:val="24"/>
          <w:szCs w:val="24"/>
        </w:rPr>
      </w:pPr>
    </w:p>
    <w:p w14:paraId="709693B1" w14:textId="77777777" w:rsidR="002C3BA0" w:rsidRPr="001C38AA" w:rsidRDefault="002C3BA0" w:rsidP="001C38AA">
      <w:pPr>
        <w:widowControl w:val="0"/>
        <w:spacing w:line="360" w:lineRule="auto"/>
        <w:jc w:val="both"/>
        <w:rPr>
          <w:rFonts w:ascii="Arial" w:hAnsi="Arial" w:cs="Arial"/>
          <w:sz w:val="24"/>
          <w:szCs w:val="24"/>
        </w:rPr>
      </w:pPr>
      <w:r w:rsidRPr="001C38AA">
        <w:rPr>
          <w:rFonts w:ascii="Arial" w:hAnsi="Arial" w:cs="Arial"/>
          <w:sz w:val="24"/>
          <w:szCs w:val="24"/>
        </w:rPr>
        <w:t>QUINTO: DENIÉGANSE las demás pretensiones de la demanda.</w:t>
      </w:r>
    </w:p>
    <w:p w14:paraId="5BACD2E7" w14:textId="77777777" w:rsidR="002C3BA0" w:rsidRPr="001C38AA" w:rsidRDefault="002C3BA0" w:rsidP="001C38AA">
      <w:pPr>
        <w:widowControl w:val="0"/>
        <w:spacing w:line="360" w:lineRule="auto"/>
        <w:jc w:val="both"/>
        <w:rPr>
          <w:rFonts w:ascii="Arial" w:hAnsi="Arial" w:cs="Arial"/>
          <w:sz w:val="24"/>
          <w:szCs w:val="24"/>
        </w:rPr>
      </w:pPr>
    </w:p>
    <w:p w14:paraId="1023CD73" w14:textId="77777777" w:rsidR="002C3BA0" w:rsidRPr="001C38AA" w:rsidRDefault="002C3BA0" w:rsidP="001C38AA">
      <w:pPr>
        <w:widowControl w:val="0"/>
        <w:spacing w:line="360" w:lineRule="auto"/>
        <w:jc w:val="both"/>
        <w:rPr>
          <w:rFonts w:ascii="Arial" w:hAnsi="Arial" w:cs="Arial"/>
          <w:sz w:val="24"/>
          <w:szCs w:val="24"/>
        </w:rPr>
      </w:pPr>
      <w:r w:rsidRPr="001C38AA">
        <w:rPr>
          <w:rFonts w:ascii="Arial" w:hAnsi="Arial" w:cs="Arial"/>
          <w:sz w:val="24"/>
          <w:szCs w:val="24"/>
        </w:rPr>
        <w:t>SEXTO: Sin costas.</w:t>
      </w:r>
    </w:p>
    <w:p w14:paraId="488D6CF9" w14:textId="77777777" w:rsidR="002C3BA0" w:rsidRPr="001C38AA" w:rsidRDefault="002C3BA0" w:rsidP="001C38AA">
      <w:pPr>
        <w:widowControl w:val="0"/>
        <w:spacing w:line="360" w:lineRule="auto"/>
        <w:jc w:val="both"/>
        <w:rPr>
          <w:rFonts w:ascii="Arial" w:hAnsi="Arial" w:cs="Arial"/>
          <w:sz w:val="24"/>
          <w:szCs w:val="24"/>
        </w:rPr>
      </w:pPr>
    </w:p>
    <w:p w14:paraId="749A6F22" w14:textId="77777777" w:rsidR="002C3BA0" w:rsidRPr="001C38AA" w:rsidRDefault="002C3BA0" w:rsidP="001C38AA">
      <w:pPr>
        <w:widowControl w:val="0"/>
        <w:spacing w:line="360" w:lineRule="auto"/>
        <w:jc w:val="both"/>
        <w:rPr>
          <w:rFonts w:ascii="Arial" w:hAnsi="Arial" w:cs="Arial"/>
          <w:sz w:val="24"/>
          <w:szCs w:val="24"/>
        </w:rPr>
      </w:pPr>
      <w:r w:rsidRPr="001C38AA">
        <w:rPr>
          <w:rFonts w:ascii="Arial" w:hAnsi="Arial" w:cs="Arial"/>
          <w:sz w:val="24"/>
          <w:szCs w:val="24"/>
        </w:rPr>
        <w:t xml:space="preserve">SÉPTIMO: Dese cumplimiento a esta sentencia en los términos de los artículos 176 a 178 del CCA. </w:t>
      </w:r>
    </w:p>
    <w:p w14:paraId="63A67405" w14:textId="77777777" w:rsidR="002C3BA0" w:rsidRPr="001C38AA" w:rsidRDefault="002C3BA0" w:rsidP="001C38AA">
      <w:pPr>
        <w:widowControl w:val="0"/>
        <w:spacing w:line="360" w:lineRule="auto"/>
        <w:jc w:val="both"/>
        <w:rPr>
          <w:rFonts w:ascii="Arial" w:hAnsi="Arial" w:cs="Arial"/>
          <w:sz w:val="24"/>
          <w:szCs w:val="24"/>
        </w:rPr>
      </w:pPr>
    </w:p>
    <w:p w14:paraId="03BDC9A6" w14:textId="77777777" w:rsidR="002C3BA0" w:rsidRPr="001C38AA" w:rsidRDefault="002C3BA0" w:rsidP="001C38AA">
      <w:pPr>
        <w:pStyle w:val="Textoindependiente2"/>
        <w:spacing w:after="0"/>
        <w:rPr>
          <w:rFonts w:ascii="Arial" w:hAnsi="Arial" w:cs="Arial"/>
        </w:rPr>
      </w:pPr>
      <w:r w:rsidRPr="001C38AA">
        <w:rPr>
          <w:rFonts w:ascii="Arial" w:hAnsi="Arial" w:cs="Arial"/>
        </w:rPr>
        <w:t>Devuélvase el proceso al Tribunal de origen, una vez ejecutoriada la presente sentencia.</w:t>
      </w:r>
    </w:p>
    <w:p w14:paraId="22ED9303" w14:textId="77777777" w:rsidR="002C3BA0" w:rsidRPr="001C38AA" w:rsidRDefault="002C3BA0" w:rsidP="0034330A">
      <w:pPr>
        <w:pStyle w:val="Ttulo2"/>
        <w:spacing w:line="240" w:lineRule="auto"/>
        <w:jc w:val="both"/>
        <w:rPr>
          <w:rFonts w:cs="Arial"/>
          <w:b w:val="0"/>
          <w:bCs/>
          <w:sz w:val="24"/>
          <w:szCs w:val="24"/>
          <w:lang w:val="es-ES"/>
        </w:rPr>
      </w:pPr>
      <w:r w:rsidRPr="001C38AA">
        <w:rPr>
          <w:rFonts w:cs="Arial"/>
          <w:b w:val="0"/>
          <w:bCs/>
          <w:sz w:val="24"/>
          <w:szCs w:val="24"/>
          <w:lang w:val="es-ES"/>
        </w:rPr>
        <w:t xml:space="preserve">CÓPIESE, NOTIFÍQUESE Y CÚMPLASE </w:t>
      </w:r>
    </w:p>
    <w:p w14:paraId="0F2DAC4A" w14:textId="77777777" w:rsidR="002C3BA0" w:rsidRPr="001C38AA" w:rsidRDefault="002C3BA0" w:rsidP="0034330A">
      <w:pPr>
        <w:jc w:val="center"/>
        <w:rPr>
          <w:rFonts w:ascii="Arial" w:hAnsi="Arial" w:cs="Arial"/>
          <w:b/>
          <w:bCs/>
          <w:sz w:val="24"/>
          <w:szCs w:val="24"/>
          <w:lang w:val="es-CO"/>
        </w:rPr>
      </w:pPr>
    </w:p>
    <w:p w14:paraId="66375052" w14:textId="77777777" w:rsidR="002C3BA0" w:rsidRPr="001C38AA" w:rsidRDefault="002C3BA0" w:rsidP="0034330A">
      <w:pPr>
        <w:jc w:val="center"/>
        <w:rPr>
          <w:rFonts w:ascii="Arial" w:hAnsi="Arial" w:cs="Arial"/>
          <w:b/>
          <w:bCs/>
          <w:sz w:val="24"/>
          <w:szCs w:val="24"/>
        </w:rPr>
      </w:pPr>
    </w:p>
    <w:p w14:paraId="731157E4" w14:textId="77777777" w:rsidR="002C3BA0" w:rsidRDefault="002C3BA0" w:rsidP="0034330A">
      <w:pPr>
        <w:jc w:val="center"/>
        <w:rPr>
          <w:rFonts w:ascii="Arial" w:hAnsi="Arial" w:cs="Arial"/>
          <w:b/>
          <w:bCs/>
          <w:sz w:val="24"/>
          <w:szCs w:val="24"/>
        </w:rPr>
      </w:pPr>
    </w:p>
    <w:p w14:paraId="7B65BA90" w14:textId="77777777" w:rsidR="0034330A" w:rsidRDefault="0034330A" w:rsidP="0034330A">
      <w:pPr>
        <w:jc w:val="center"/>
        <w:rPr>
          <w:rFonts w:ascii="Arial" w:hAnsi="Arial" w:cs="Arial"/>
          <w:b/>
          <w:bCs/>
          <w:sz w:val="24"/>
          <w:szCs w:val="24"/>
        </w:rPr>
      </w:pPr>
    </w:p>
    <w:p w14:paraId="08B32685" w14:textId="77777777" w:rsidR="002C3BA0" w:rsidRPr="001C38AA" w:rsidRDefault="002C3BA0" w:rsidP="0034330A">
      <w:pPr>
        <w:jc w:val="center"/>
        <w:rPr>
          <w:rFonts w:ascii="Arial" w:hAnsi="Arial" w:cs="Arial"/>
          <w:b/>
          <w:bCs/>
          <w:sz w:val="24"/>
          <w:szCs w:val="24"/>
          <w:lang w:val="it-IT"/>
        </w:rPr>
      </w:pPr>
      <w:r w:rsidRPr="001C38AA">
        <w:rPr>
          <w:rFonts w:ascii="Arial" w:hAnsi="Arial" w:cs="Arial"/>
          <w:b/>
          <w:bCs/>
          <w:sz w:val="24"/>
          <w:szCs w:val="24"/>
          <w:lang w:val="it-IT"/>
        </w:rPr>
        <w:t>STELLA CONTO DIAZ DEL CASTILLO</w:t>
      </w:r>
    </w:p>
    <w:p w14:paraId="5BD967B3" w14:textId="77777777" w:rsidR="002C3BA0" w:rsidRPr="001C38AA" w:rsidRDefault="002C3BA0" w:rsidP="0034330A">
      <w:pPr>
        <w:jc w:val="center"/>
        <w:rPr>
          <w:rFonts w:ascii="Arial" w:hAnsi="Arial" w:cs="Arial"/>
          <w:b/>
          <w:bCs/>
          <w:sz w:val="24"/>
          <w:szCs w:val="24"/>
          <w:lang w:val="it-IT"/>
        </w:rPr>
      </w:pPr>
      <w:r w:rsidRPr="001C38AA">
        <w:rPr>
          <w:rFonts w:ascii="Arial" w:hAnsi="Arial" w:cs="Arial"/>
          <w:b/>
          <w:bCs/>
          <w:sz w:val="24"/>
          <w:szCs w:val="24"/>
          <w:lang w:val="it-IT"/>
        </w:rPr>
        <w:t>Presidenta de la Sala</w:t>
      </w:r>
    </w:p>
    <w:p w14:paraId="3E6C1E63" w14:textId="77777777" w:rsidR="002C3BA0" w:rsidRDefault="002C3BA0" w:rsidP="0034330A">
      <w:pPr>
        <w:jc w:val="center"/>
        <w:rPr>
          <w:rFonts w:ascii="Arial" w:hAnsi="Arial" w:cs="Arial"/>
          <w:b/>
          <w:bCs/>
          <w:sz w:val="24"/>
          <w:szCs w:val="24"/>
          <w:lang w:val="it-IT"/>
        </w:rPr>
      </w:pPr>
    </w:p>
    <w:p w14:paraId="54D68611" w14:textId="77777777" w:rsidR="0034330A" w:rsidRPr="001C38AA" w:rsidRDefault="0034330A" w:rsidP="0034330A">
      <w:pPr>
        <w:jc w:val="center"/>
        <w:rPr>
          <w:rFonts w:ascii="Arial" w:hAnsi="Arial" w:cs="Arial"/>
          <w:b/>
          <w:bCs/>
          <w:sz w:val="24"/>
          <w:szCs w:val="24"/>
          <w:lang w:val="it-IT"/>
        </w:rPr>
      </w:pPr>
    </w:p>
    <w:p w14:paraId="44E22CAB" w14:textId="77777777" w:rsidR="002C3BA0" w:rsidRPr="001C38AA" w:rsidRDefault="002C3BA0" w:rsidP="0034330A">
      <w:pPr>
        <w:jc w:val="center"/>
        <w:rPr>
          <w:rFonts w:ascii="Arial" w:hAnsi="Arial" w:cs="Arial"/>
          <w:b/>
          <w:bCs/>
          <w:sz w:val="24"/>
          <w:szCs w:val="24"/>
          <w:lang w:val="it-IT"/>
        </w:rPr>
      </w:pPr>
    </w:p>
    <w:p w14:paraId="33D86494" w14:textId="77777777" w:rsidR="002C3BA0" w:rsidRPr="001C38AA" w:rsidRDefault="002C3BA0" w:rsidP="0034330A">
      <w:pPr>
        <w:jc w:val="center"/>
        <w:rPr>
          <w:rFonts w:ascii="Arial" w:hAnsi="Arial" w:cs="Arial"/>
          <w:b/>
          <w:bCs/>
          <w:sz w:val="24"/>
          <w:szCs w:val="24"/>
          <w:lang w:val="it-IT"/>
        </w:rPr>
      </w:pPr>
    </w:p>
    <w:p w14:paraId="0F974E0C" w14:textId="77777777" w:rsidR="002C3BA0" w:rsidRPr="001C38AA" w:rsidRDefault="002C3BA0" w:rsidP="0034330A">
      <w:pPr>
        <w:jc w:val="center"/>
        <w:outlineLvl w:val="3"/>
        <w:rPr>
          <w:rFonts w:ascii="Arial" w:hAnsi="Arial" w:cs="Arial"/>
          <w:b/>
          <w:sz w:val="24"/>
          <w:szCs w:val="24"/>
          <w:lang w:val="it-IT"/>
        </w:rPr>
      </w:pPr>
      <w:r w:rsidRPr="001C38AA">
        <w:rPr>
          <w:rFonts w:ascii="Arial" w:hAnsi="Arial" w:cs="Arial"/>
          <w:b/>
          <w:sz w:val="24"/>
          <w:szCs w:val="24"/>
          <w:lang w:val="it-IT"/>
        </w:rPr>
        <w:t>RAMIRO PAZOS GUERRERO</w:t>
      </w:r>
    </w:p>
    <w:p w14:paraId="3A99D264" w14:textId="77777777" w:rsidR="002C3BA0" w:rsidRPr="001C38AA" w:rsidRDefault="002C3BA0" w:rsidP="0034330A">
      <w:pPr>
        <w:jc w:val="center"/>
        <w:outlineLvl w:val="3"/>
        <w:rPr>
          <w:rFonts w:ascii="Arial" w:hAnsi="Arial" w:cs="Arial"/>
          <w:b/>
          <w:sz w:val="24"/>
          <w:szCs w:val="24"/>
          <w:lang w:val="it-IT"/>
        </w:rPr>
      </w:pPr>
      <w:r w:rsidRPr="001C38AA">
        <w:rPr>
          <w:rFonts w:ascii="Arial" w:hAnsi="Arial" w:cs="Arial"/>
          <w:b/>
          <w:sz w:val="24"/>
          <w:szCs w:val="24"/>
          <w:lang w:val="it-IT"/>
        </w:rPr>
        <w:t>Magistrado</w:t>
      </w:r>
    </w:p>
    <w:p w14:paraId="3A290A5D" w14:textId="77777777" w:rsidR="002C3BA0" w:rsidRPr="001C38AA" w:rsidRDefault="002C3BA0" w:rsidP="0034330A">
      <w:pPr>
        <w:jc w:val="center"/>
        <w:outlineLvl w:val="3"/>
        <w:rPr>
          <w:rFonts w:ascii="Arial" w:hAnsi="Arial" w:cs="Arial"/>
          <w:b/>
          <w:sz w:val="24"/>
          <w:szCs w:val="24"/>
          <w:lang w:val="it-IT"/>
        </w:rPr>
      </w:pPr>
      <w:r w:rsidRPr="001C38AA">
        <w:rPr>
          <w:rFonts w:ascii="Arial" w:hAnsi="Arial" w:cs="Arial"/>
          <w:b/>
          <w:sz w:val="24"/>
          <w:szCs w:val="24"/>
          <w:lang w:val="it-IT"/>
        </w:rPr>
        <w:t>Impedido</w:t>
      </w:r>
    </w:p>
    <w:p w14:paraId="537F68ED" w14:textId="77777777" w:rsidR="002C3BA0" w:rsidRPr="001C38AA" w:rsidRDefault="002C3BA0" w:rsidP="0034330A">
      <w:pPr>
        <w:jc w:val="center"/>
        <w:outlineLvl w:val="3"/>
        <w:rPr>
          <w:rFonts w:ascii="Arial" w:hAnsi="Arial" w:cs="Arial"/>
          <w:b/>
          <w:sz w:val="24"/>
          <w:szCs w:val="24"/>
          <w:lang w:val="it-IT"/>
        </w:rPr>
      </w:pPr>
    </w:p>
    <w:p w14:paraId="59E92F74" w14:textId="77777777" w:rsidR="002C3BA0" w:rsidRPr="001C38AA" w:rsidRDefault="002C3BA0" w:rsidP="0034330A">
      <w:pPr>
        <w:jc w:val="center"/>
        <w:outlineLvl w:val="3"/>
        <w:rPr>
          <w:rFonts w:ascii="Arial" w:hAnsi="Arial" w:cs="Arial"/>
          <w:b/>
          <w:sz w:val="24"/>
          <w:szCs w:val="24"/>
          <w:lang w:val="it-IT"/>
        </w:rPr>
      </w:pPr>
    </w:p>
    <w:p w14:paraId="61CE496F" w14:textId="77777777" w:rsidR="002C3BA0" w:rsidRDefault="002C3BA0" w:rsidP="0034330A">
      <w:pPr>
        <w:jc w:val="center"/>
        <w:outlineLvl w:val="3"/>
        <w:rPr>
          <w:rFonts w:ascii="Arial" w:hAnsi="Arial" w:cs="Arial"/>
          <w:b/>
          <w:sz w:val="24"/>
          <w:szCs w:val="24"/>
          <w:lang w:val="it-IT"/>
        </w:rPr>
      </w:pPr>
    </w:p>
    <w:p w14:paraId="41E40E6D" w14:textId="77777777" w:rsidR="0034330A" w:rsidRPr="001C38AA" w:rsidRDefault="0034330A" w:rsidP="0034330A">
      <w:pPr>
        <w:jc w:val="center"/>
        <w:outlineLvl w:val="3"/>
        <w:rPr>
          <w:rFonts w:ascii="Arial" w:hAnsi="Arial" w:cs="Arial"/>
          <w:b/>
          <w:sz w:val="24"/>
          <w:szCs w:val="24"/>
          <w:lang w:val="it-IT"/>
        </w:rPr>
      </w:pPr>
    </w:p>
    <w:p w14:paraId="650A4309" w14:textId="77777777" w:rsidR="002C3BA0" w:rsidRPr="001C38AA" w:rsidRDefault="002C3BA0" w:rsidP="0034330A">
      <w:pPr>
        <w:jc w:val="center"/>
        <w:outlineLvl w:val="3"/>
        <w:rPr>
          <w:rFonts w:ascii="Arial" w:hAnsi="Arial" w:cs="Arial"/>
          <w:b/>
          <w:sz w:val="24"/>
          <w:szCs w:val="24"/>
          <w:lang w:val="it-IT"/>
        </w:rPr>
      </w:pPr>
      <w:r w:rsidRPr="001C38AA">
        <w:rPr>
          <w:rFonts w:ascii="Arial" w:hAnsi="Arial" w:cs="Arial"/>
          <w:b/>
          <w:sz w:val="24"/>
          <w:szCs w:val="24"/>
          <w:lang w:val="it-IT"/>
        </w:rPr>
        <w:t>DANILO ROJAS BETANCOURTH</w:t>
      </w:r>
    </w:p>
    <w:p w14:paraId="55BAAF7F" w14:textId="77777777" w:rsidR="002C3BA0" w:rsidRPr="001C38AA" w:rsidRDefault="002C3BA0" w:rsidP="0034330A">
      <w:pPr>
        <w:jc w:val="center"/>
        <w:outlineLvl w:val="3"/>
        <w:rPr>
          <w:rFonts w:ascii="Arial" w:hAnsi="Arial" w:cs="Arial"/>
          <w:sz w:val="24"/>
          <w:szCs w:val="24"/>
        </w:rPr>
      </w:pPr>
      <w:r w:rsidRPr="001C38AA">
        <w:rPr>
          <w:rFonts w:ascii="Arial" w:hAnsi="Arial" w:cs="Arial"/>
          <w:b/>
          <w:sz w:val="24"/>
          <w:szCs w:val="24"/>
          <w:lang w:val="it-IT"/>
        </w:rPr>
        <w:t>Magistrado</w:t>
      </w:r>
    </w:p>
    <w:p w14:paraId="75EB854F" w14:textId="77777777" w:rsidR="002C3BA0" w:rsidRPr="001C38AA" w:rsidRDefault="002C3BA0" w:rsidP="001C38AA">
      <w:pPr>
        <w:rPr>
          <w:rFonts w:ascii="Arial" w:hAnsi="Arial" w:cs="Arial"/>
          <w:sz w:val="24"/>
          <w:szCs w:val="24"/>
        </w:rPr>
      </w:pPr>
    </w:p>
    <w:p w14:paraId="6766104C" w14:textId="77777777" w:rsidR="00AE5658" w:rsidRPr="001C38AA" w:rsidRDefault="00AE5658" w:rsidP="001C38AA">
      <w:pPr>
        <w:rPr>
          <w:rFonts w:ascii="Arial" w:hAnsi="Arial" w:cs="Arial"/>
          <w:sz w:val="24"/>
          <w:szCs w:val="24"/>
        </w:rPr>
      </w:pPr>
    </w:p>
    <w:sectPr w:rsidR="00AE5658" w:rsidRPr="001C38AA" w:rsidSect="00B11603">
      <w:headerReference w:type="even" r:id="rId10"/>
      <w:pgSz w:w="12242" w:h="18722" w:code="120"/>
      <w:pgMar w:top="1701" w:right="1701" w:bottom="1701" w:left="1701" w:header="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6D6C3" w14:textId="77777777" w:rsidR="003F68CC" w:rsidRDefault="003F68CC" w:rsidP="002C3BA0">
      <w:r>
        <w:separator/>
      </w:r>
    </w:p>
  </w:endnote>
  <w:endnote w:type="continuationSeparator" w:id="0">
    <w:p w14:paraId="2466C8BF" w14:textId="77777777" w:rsidR="003F68CC" w:rsidRDefault="003F68CC" w:rsidP="002C3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BB4CF" w14:textId="77777777" w:rsidR="003F68CC" w:rsidRDefault="003F68CC" w:rsidP="002C3BA0">
      <w:r>
        <w:separator/>
      </w:r>
    </w:p>
  </w:footnote>
  <w:footnote w:type="continuationSeparator" w:id="0">
    <w:p w14:paraId="7EB640AC" w14:textId="77777777" w:rsidR="003F68CC" w:rsidRDefault="003F68CC" w:rsidP="002C3BA0">
      <w:r>
        <w:continuationSeparator/>
      </w:r>
    </w:p>
  </w:footnote>
  <w:footnote w:id="1">
    <w:p w14:paraId="282C74B0" w14:textId="77777777" w:rsidR="002C3BA0" w:rsidRPr="0034330A" w:rsidRDefault="002C3BA0" w:rsidP="002C3BA0">
      <w:pPr>
        <w:pStyle w:val="Textonotapie"/>
        <w:jc w:val="both"/>
      </w:pPr>
      <w:r w:rsidRPr="0034330A">
        <w:rPr>
          <w:rStyle w:val="Refdenotaalpie"/>
        </w:rPr>
        <w:footnoteRef/>
      </w:r>
      <w:r w:rsidRPr="0034330A">
        <w:t xml:space="preserve"> El artículo 129 del C.C.A establece que el Consejo de Estado conocerá en segunda instancia de las apelaciones de las sentencias dictadas en primera instancia por los Tribunales Administrativos. Por su parte, en virtud de lo dispuesto por el artículo 1º de la Ley 954 de 2005, que modificó el parágrafo del artículo 164 de la Ley 446 de 1998, los tribunales administrativos conocerán en primera instancia de los asuntos contractuales cuya cuantía exceda de 500 S.M.L.M.; en el presente caso, la cuantía de la demanda ascendió a $ 163 106 757,27 (f. 23, c. 1); en 2002, año de su presentación, el salario mínimo legal mensual era de $ 309 000, por lo que 500 S.M.L.M, equivalían a $ 154 500 000.  </w:t>
      </w:r>
    </w:p>
  </w:footnote>
  <w:footnote w:id="2">
    <w:p w14:paraId="4C8544E6" w14:textId="77777777" w:rsidR="002C3BA0" w:rsidRPr="0034330A" w:rsidRDefault="002C3BA0" w:rsidP="002C3BA0">
      <w:pPr>
        <w:pStyle w:val="Textonotapie"/>
        <w:jc w:val="both"/>
      </w:pPr>
      <w:r w:rsidRPr="0034330A">
        <w:rPr>
          <w:rStyle w:val="Refdenotaalpie"/>
        </w:rPr>
        <w:footnoteRef/>
      </w:r>
      <w:r w:rsidRPr="0034330A">
        <w:t xml:space="preserve"> De acuerdo con lo dispuesto por el artículo 168 del Decreto 01 de 1984, en los procesos contencioso administrativos son aplicables las normas del Código de Procedimiento Civil sobre la admisibilidad de los medios de prueba, la forma de practicarlas y los criterios de valoración. En el presente caso, se tendrán en cuenta los documentos presentados en copias simples, con fundamento en lo dispuesto por la sentencia de unificación jurisprudencial de la Sección Tercera del Consejo de Estado, del 28 de agosto de 2013, expediente </w:t>
      </w:r>
      <w:smartTag w:uri="urn:schemas-microsoft-com:office:smarttags" w:element="metricconverter">
        <w:smartTagPr>
          <w:attr w:name="ProductID" w:val="25022, C"/>
        </w:smartTagPr>
        <w:r w:rsidRPr="0034330A">
          <w:t>25022, C</w:t>
        </w:r>
      </w:smartTag>
      <w:r w:rsidRPr="0034330A">
        <w:t xml:space="preserve">.P. Enrique Gil Botero, en la cual se estableció su admisibilidad, siempre que no hayan sido objetados o tachados de falsedad o que exista una disposición en contrario que haga exigible el requisito de las copias auténticas. </w:t>
      </w:r>
    </w:p>
  </w:footnote>
  <w:footnote w:id="3">
    <w:p w14:paraId="2FB117E7" w14:textId="77777777" w:rsidR="002C3BA0" w:rsidRPr="0034330A" w:rsidRDefault="002C3BA0" w:rsidP="002C3BA0">
      <w:pPr>
        <w:pStyle w:val="Textonotapie"/>
        <w:jc w:val="both"/>
      </w:pPr>
      <w:r w:rsidRPr="0034330A">
        <w:rPr>
          <w:rStyle w:val="Refdenotaalpie"/>
        </w:rPr>
        <w:footnoteRef/>
      </w:r>
      <w:r w:rsidRPr="0034330A">
        <w:t xml:space="preserve"> En la oferta presentada por Geoestructuras Ltda., se adjuntó cuadro con el programa de inversión general, en el cual se registró, en relación con los rubros de excavación: Excavaciones en roca: 6.6% del total de la obra, por valor de $ 9 317 700; excavaciones material común: 4 % del total de la obra, por valor de $ 5 672 100 (f. 295, c. 3).</w:t>
      </w:r>
    </w:p>
  </w:footnote>
  <w:footnote w:id="4">
    <w:p w14:paraId="37EEC56C" w14:textId="77777777" w:rsidR="002C3BA0" w:rsidRPr="0034330A" w:rsidRDefault="002C3BA0" w:rsidP="002C3BA0">
      <w:pPr>
        <w:pStyle w:val="Textonotapie"/>
        <w:jc w:val="both"/>
        <w:rPr>
          <w:lang w:val="es-CO"/>
        </w:rPr>
      </w:pPr>
      <w:r w:rsidRPr="0034330A">
        <w:rPr>
          <w:rStyle w:val="Refdenotaalpie"/>
        </w:rPr>
        <w:footnoteRef/>
      </w:r>
      <w:r w:rsidRPr="0034330A">
        <w:t xml:space="preserve"> </w:t>
      </w:r>
      <w:r w:rsidRPr="0034330A">
        <w:rPr>
          <w:lang w:val="es-CO"/>
        </w:rPr>
        <w:t>Para actualizar la suma debida en orden a efectuar la liquidación de los intereses moratorios, los peritos, a solicitud de la parte actora, utilizaron no el índice de precios al consumidor, sino la variación del salario mínimo legal mensual.</w:t>
      </w:r>
    </w:p>
  </w:footnote>
  <w:footnote w:id="5">
    <w:p w14:paraId="5E18852B" w14:textId="77777777" w:rsidR="002C3BA0" w:rsidRPr="0034330A" w:rsidRDefault="002C3BA0" w:rsidP="002C3BA0">
      <w:pPr>
        <w:pStyle w:val="Textonotapie"/>
        <w:jc w:val="both"/>
        <w:rPr>
          <w:lang w:val="es-CO"/>
        </w:rPr>
      </w:pPr>
      <w:r w:rsidRPr="0034330A">
        <w:rPr>
          <w:rStyle w:val="Refdenotaalpie"/>
        </w:rPr>
        <w:footnoteRef/>
      </w:r>
      <w:r w:rsidRPr="0034330A">
        <w:t xml:space="preserve"> Luego de aplicarle la misma fórmula de actualización enunciada en el pie de página anterior, a 1º de diciembre de 2003.</w:t>
      </w:r>
    </w:p>
  </w:footnote>
  <w:footnote w:id="6">
    <w:p w14:paraId="6DB9A0A7" w14:textId="77777777" w:rsidR="002C3BA0" w:rsidRPr="0034330A" w:rsidRDefault="002C3BA0" w:rsidP="002C3BA0">
      <w:pPr>
        <w:pStyle w:val="Textonotapie"/>
        <w:jc w:val="both"/>
      </w:pPr>
      <w:r w:rsidRPr="0034330A">
        <w:rPr>
          <w:rStyle w:val="Refdenotaalpie"/>
        </w:rPr>
        <w:footnoteRef/>
      </w:r>
      <w:r w:rsidRPr="0034330A">
        <w:t xml:space="preserve"> [9]</w:t>
      </w:r>
      <w:r w:rsidRPr="0034330A">
        <w:rPr>
          <w:i/>
        </w:rPr>
        <w:t xml:space="preserve"> “GASTÓN JEZE, </w:t>
      </w:r>
      <w:r w:rsidRPr="0034330A">
        <w:t>Principios Generales del Derecho Administrativo.</w:t>
      </w:r>
      <w:r w:rsidRPr="0034330A">
        <w:rPr>
          <w:i/>
        </w:rPr>
        <w:t xml:space="preserve"> Buenos Aires, Editorial de Palma, 1950; tomo V, pp. 51, 53 y 54. // La teoría de la imprevisión y las diferentes circunstancias que pueden causar ruptura del equilibrio del contrato, fueron objeto de examen por esta Sala en la sentencia del 20 de septiembre de 1979, Exp. 2742 (actor: Francia Alegría de Jacobus).  La demandante solicitaba la suspensión, restitución y pago de perjuicios en un contrato de arrendamiento de un inmueble de su propiedad, destinado al funcionamiento de oficinas y archivo públicos, por incumplimiento en el pago del cánon de arrendamiento y la aplicación del principio de la imprevisión por haberse roto el equilibrio financiero del contrato en virtud del cambio de circunstancias económicas que hacían imperiosa la modificación de sus condiciones iniciales.  La Sala negó las pretensiones de la demanda y consideró que “resulta claro que la teoría de la imprevisión es admisible cuando la ecuación financiera del contrato de tracto sucesivo o ejecución diferida sufre “</w:t>
      </w:r>
      <w:r w:rsidRPr="0034330A">
        <w:rPr>
          <w:i/>
          <w:u w:val="single"/>
        </w:rPr>
        <w:t>enorme alteración</w:t>
      </w:r>
      <w:r w:rsidRPr="0034330A">
        <w:rPr>
          <w:i/>
        </w:rPr>
        <w:t>” por hechos sobrevinientes durante la ejecución y que no eran previsibles en el momento de la celebración”</w:t>
      </w:r>
      <w:r w:rsidRPr="0034330A">
        <w:t>.</w:t>
      </w:r>
    </w:p>
  </w:footnote>
  <w:footnote w:id="7">
    <w:p w14:paraId="0555254D" w14:textId="77777777" w:rsidR="002C3BA0" w:rsidRPr="0034330A" w:rsidRDefault="002C3BA0" w:rsidP="002C3BA0">
      <w:pPr>
        <w:pStyle w:val="Textonotapie"/>
        <w:jc w:val="both"/>
      </w:pPr>
      <w:r w:rsidRPr="0034330A">
        <w:rPr>
          <w:rStyle w:val="Refdenotaalpie"/>
        </w:rPr>
        <w:footnoteRef/>
      </w:r>
      <w:r w:rsidRPr="0034330A">
        <w:t xml:space="preserve"> Consejo de Estado, Sala de lo Contencioso Administrativo, Sección Tercera, sentencia del 18 de septiembre de 2003, expediente 15119, C.P. Ramiro Saavedra Becerra.</w:t>
      </w:r>
    </w:p>
  </w:footnote>
  <w:footnote w:id="8">
    <w:p w14:paraId="2E84AD8D" w14:textId="77777777" w:rsidR="002C3BA0" w:rsidRPr="0034330A" w:rsidRDefault="002C3BA0" w:rsidP="002C3BA0">
      <w:pPr>
        <w:pStyle w:val="Textonotapie"/>
        <w:jc w:val="both"/>
        <w:rPr>
          <w:lang w:val="es-CO"/>
        </w:rPr>
      </w:pPr>
      <w:r w:rsidRPr="0034330A">
        <w:rPr>
          <w:rStyle w:val="Refdenotaalpie"/>
        </w:rPr>
        <w:footnoteRef/>
      </w:r>
      <w:r w:rsidRPr="0034330A">
        <w:rPr>
          <w:lang w:val="es-CO"/>
        </w:rPr>
        <w:t xml:space="preserve"> [21] </w:t>
      </w:r>
      <w:r w:rsidRPr="0034330A">
        <w:rPr>
          <w:i/>
          <w:lang w:val="es-CO"/>
        </w:rPr>
        <w:t>“Lessona, Carlos, “Teoría General de la Prueba en Derecho Civil”, Parte General, 4ª ed., Instituto Editorial Reus Centro de Enseñanza y Publicaciones S.A., Madrid, 1957, p. 166”.</w:t>
      </w:r>
    </w:p>
  </w:footnote>
  <w:footnote w:id="9">
    <w:p w14:paraId="3302C501" w14:textId="77777777" w:rsidR="002C3BA0" w:rsidRPr="0034330A" w:rsidRDefault="002C3BA0" w:rsidP="002C3BA0">
      <w:pPr>
        <w:pStyle w:val="Textonotapie"/>
        <w:jc w:val="both"/>
        <w:rPr>
          <w:lang w:val="es-CO"/>
        </w:rPr>
      </w:pPr>
      <w:r w:rsidRPr="0034330A">
        <w:rPr>
          <w:rStyle w:val="Refdenotaalpie"/>
        </w:rPr>
        <w:footnoteRef/>
      </w:r>
      <w:r w:rsidRPr="0034330A">
        <w:t xml:space="preserve"> Consejo de Estado, Sala de lo Contencioso Administrativo, Sección Tercera, Subsección B, sentencia del 14 de octubre de 2015, C.P. Danilo Rojas Betancourth.</w:t>
      </w:r>
    </w:p>
  </w:footnote>
  <w:footnote w:id="10">
    <w:p w14:paraId="0C4C757B" w14:textId="77777777" w:rsidR="002C3BA0" w:rsidRPr="0034330A" w:rsidRDefault="002C3BA0" w:rsidP="002C3BA0">
      <w:pPr>
        <w:pStyle w:val="Textonotapie"/>
        <w:jc w:val="both"/>
        <w:rPr>
          <w:lang w:val="es-CO"/>
        </w:rPr>
      </w:pPr>
      <w:r w:rsidRPr="0034330A">
        <w:rPr>
          <w:rStyle w:val="Refdenotaalpie"/>
        </w:rPr>
        <w:footnoteRef/>
      </w:r>
      <w:r w:rsidRPr="0034330A">
        <w:t xml:space="preserve"> Consejo de Estado, Sala de lo Contencioso Administrativo, Sección Tercera, sentencia del 12 de julio de 2012, expediente 15024, C.P. Danilo Rojas Betancourth.</w:t>
      </w:r>
    </w:p>
  </w:footnote>
  <w:footnote w:id="11">
    <w:p w14:paraId="6C43B969" w14:textId="77777777" w:rsidR="002C3BA0" w:rsidRPr="0034330A" w:rsidRDefault="002C3BA0" w:rsidP="002C3BA0">
      <w:pPr>
        <w:pStyle w:val="Textonotapie"/>
        <w:jc w:val="both"/>
        <w:rPr>
          <w:lang w:val="es-CO"/>
        </w:rPr>
      </w:pPr>
      <w:r w:rsidRPr="0034330A">
        <w:rPr>
          <w:rStyle w:val="Refdenotaalpie"/>
        </w:rPr>
        <w:footnoteRef/>
      </w:r>
      <w:r w:rsidRPr="0034330A">
        <w:t xml:space="preserve"> Las copias de estos documentos aparecen adjuntas al informe pericial (f. 28 y sgtes., c. 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0DE9E" w14:textId="77777777" w:rsidR="00AE5658" w:rsidRDefault="00AE565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1B90F45" w14:textId="77777777" w:rsidR="00AE5658" w:rsidRDefault="00AE5658">
    <w:pPr>
      <w:pStyle w:val="Encabezado"/>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45D44"/>
    <w:multiLevelType w:val="multilevel"/>
    <w:tmpl w:val="5A6EA7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3F11854"/>
    <w:multiLevelType w:val="hybridMultilevel"/>
    <w:tmpl w:val="2AA0998E"/>
    <w:lvl w:ilvl="0" w:tplc="4A8C2B92">
      <w:start w:val="1"/>
      <w:numFmt w:val="decimal"/>
      <w:lvlText w:val="%1."/>
      <w:lvlJc w:val="left"/>
      <w:pPr>
        <w:ind w:left="720" w:hanging="360"/>
      </w:pPr>
      <w:rPr>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ECC7AFB"/>
    <w:multiLevelType w:val="hybridMultilevel"/>
    <w:tmpl w:val="771CE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CA003F1"/>
    <w:multiLevelType w:val="hybridMultilevel"/>
    <w:tmpl w:val="B388EFB2"/>
    <w:lvl w:ilvl="0" w:tplc="7B305364">
      <w:start w:val="1"/>
      <w:numFmt w:val="upp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4" w15:restartNumberingAfterBreak="0">
    <w:nsid w:val="49796D57"/>
    <w:multiLevelType w:val="hybridMultilevel"/>
    <w:tmpl w:val="B98CE65E"/>
    <w:lvl w:ilvl="0" w:tplc="A288B2B2">
      <w:start w:val="1"/>
      <w:numFmt w:val="upperRoman"/>
      <w:lvlText w:val="%1."/>
      <w:lvlJc w:val="left"/>
      <w:pPr>
        <w:ind w:left="1800" w:hanging="720"/>
      </w:pPr>
      <w:rPr>
        <w:rFonts w:hint="default"/>
        <w:b/>
      </w:rPr>
    </w:lvl>
    <w:lvl w:ilvl="1" w:tplc="304ACDBA">
      <w:start w:val="13"/>
      <w:numFmt w:val="decimal"/>
      <w:lvlText w:val="%2."/>
      <w:lvlJc w:val="left"/>
      <w:pPr>
        <w:tabs>
          <w:tab w:val="num" w:pos="360"/>
        </w:tabs>
        <w:ind w:left="360" w:hanging="360"/>
      </w:pPr>
      <w:rPr>
        <w:rFonts w:hint="default"/>
      </w:rPr>
    </w:lvl>
    <w:lvl w:ilvl="2" w:tplc="240A001B">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5" w15:restartNumberingAfterBreak="0">
    <w:nsid w:val="4CEC4370"/>
    <w:multiLevelType w:val="multilevel"/>
    <w:tmpl w:val="8910BEF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53FC35A0"/>
    <w:multiLevelType w:val="multilevel"/>
    <w:tmpl w:val="35240C5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56606B7F"/>
    <w:multiLevelType w:val="hybridMultilevel"/>
    <w:tmpl w:val="5DAAB80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2A764A7"/>
    <w:multiLevelType w:val="hybridMultilevel"/>
    <w:tmpl w:val="203CE1FA"/>
    <w:lvl w:ilvl="0" w:tplc="27568A9C">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9" w15:restartNumberingAfterBreak="0">
    <w:nsid w:val="70F079BE"/>
    <w:multiLevelType w:val="multilevel"/>
    <w:tmpl w:val="FD80A512"/>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0" w15:restartNumberingAfterBreak="0">
    <w:nsid w:val="743B5A1A"/>
    <w:multiLevelType w:val="hybridMultilevel"/>
    <w:tmpl w:val="94C85EF4"/>
    <w:lvl w:ilvl="0" w:tplc="4C802500">
      <w:start w:val="1"/>
      <w:numFmt w:val="upperRoman"/>
      <w:lvlText w:val="%1."/>
      <w:lvlJc w:val="left"/>
      <w:pPr>
        <w:ind w:left="709" w:hanging="720"/>
      </w:pPr>
      <w:rPr>
        <w:rFonts w:hint="default"/>
        <w:b/>
      </w:rPr>
    </w:lvl>
    <w:lvl w:ilvl="1" w:tplc="3DF67C06">
      <w:start w:val="11"/>
      <w:numFmt w:val="decimal"/>
      <w:lvlText w:val="%2."/>
      <w:lvlJc w:val="left"/>
      <w:pPr>
        <w:tabs>
          <w:tab w:val="num" w:pos="360"/>
        </w:tabs>
        <w:ind w:left="360" w:hanging="360"/>
      </w:pPr>
      <w:rPr>
        <w:rFonts w:hint="default"/>
        <w:b w:val="0"/>
      </w:rPr>
    </w:lvl>
    <w:lvl w:ilvl="2" w:tplc="E1C4C0B6">
      <w:start w:val="1"/>
      <w:numFmt w:val="lowerLetter"/>
      <w:lvlText w:val="%3)"/>
      <w:lvlJc w:val="left"/>
      <w:pPr>
        <w:tabs>
          <w:tab w:val="num" w:pos="1969"/>
        </w:tabs>
        <w:ind w:left="1969" w:hanging="360"/>
      </w:pPr>
      <w:rPr>
        <w:rFonts w:hint="default"/>
      </w:rPr>
    </w:lvl>
    <w:lvl w:ilvl="3" w:tplc="240A000F">
      <w:start w:val="1"/>
      <w:numFmt w:val="decimal"/>
      <w:lvlText w:val="%4."/>
      <w:lvlJc w:val="left"/>
      <w:pPr>
        <w:ind w:left="2509" w:hanging="360"/>
      </w:pPr>
    </w:lvl>
    <w:lvl w:ilvl="4" w:tplc="240A0019">
      <w:start w:val="1"/>
      <w:numFmt w:val="lowerLetter"/>
      <w:lvlText w:val="%5."/>
      <w:lvlJc w:val="left"/>
      <w:pPr>
        <w:ind w:left="3229" w:hanging="360"/>
      </w:pPr>
    </w:lvl>
    <w:lvl w:ilvl="5" w:tplc="240A001B">
      <w:start w:val="1"/>
      <w:numFmt w:val="lowerRoman"/>
      <w:lvlText w:val="%6."/>
      <w:lvlJc w:val="right"/>
      <w:pPr>
        <w:ind w:left="3949" w:hanging="180"/>
      </w:pPr>
    </w:lvl>
    <w:lvl w:ilvl="6" w:tplc="240A000F">
      <w:start w:val="1"/>
      <w:numFmt w:val="decimal"/>
      <w:lvlText w:val="%7."/>
      <w:lvlJc w:val="left"/>
      <w:pPr>
        <w:ind w:left="4669" w:hanging="360"/>
      </w:pPr>
    </w:lvl>
    <w:lvl w:ilvl="7" w:tplc="240A0019">
      <w:start w:val="1"/>
      <w:numFmt w:val="lowerLetter"/>
      <w:lvlText w:val="%8."/>
      <w:lvlJc w:val="left"/>
      <w:pPr>
        <w:ind w:left="5389" w:hanging="360"/>
      </w:pPr>
    </w:lvl>
    <w:lvl w:ilvl="8" w:tplc="40CE7E2E">
      <w:start w:val="14"/>
      <w:numFmt w:val="decimal"/>
      <w:lvlText w:val="%9"/>
      <w:lvlJc w:val="left"/>
      <w:pPr>
        <w:ind w:left="6289" w:hanging="360"/>
      </w:pPr>
      <w:rPr>
        <w:rFonts w:hint="default"/>
      </w:rPr>
    </w:lvl>
  </w:abstractNum>
  <w:abstractNum w:abstractNumId="11" w15:restartNumberingAfterBreak="0">
    <w:nsid w:val="775D0CBC"/>
    <w:multiLevelType w:val="hybridMultilevel"/>
    <w:tmpl w:val="619E7952"/>
    <w:lvl w:ilvl="0" w:tplc="BBE6ED2E">
      <w:start w:val="21"/>
      <w:numFmt w:val="decimal"/>
      <w:lvlText w:val="%1."/>
      <w:lvlJc w:val="left"/>
      <w:pPr>
        <w:ind w:left="36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B9A0DFF"/>
    <w:multiLevelType w:val="hybridMultilevel"/>
    <w:tmpl w:val="4998DB12"/>
    <w:lvl w:ilvl="0" w:tplc="6AC6CD6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FF6618D"/>
    <w:multiLevelType w:val="hybridMultilevel"/>
    <w:tmpl w:val="6CFC8B1C"/>
    <w:lvl w:ilvl="0" w:tplc="8926009A">
      <w:start w:val="1"/>
      <w:numFmt w:val="upperRoman"/>
      <w:lvlText w:val="%1-"/>
      <w:lvlJc w:val="left"/>
      <w:pPr>
        <w:ind w:left="1287" w:hanging="720"/>
      </w:pPr>
      <w:rPr>
        <w:rFonts w:hint="default"/>
      </w:rPr>
    </w:lvl>
    <w:lvl w:ilvl="1" w:tplc="240A0019">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num w:numId="1">
    <w:abstractNumId w:val="4"/>
  </w:num>
  <w:num w:numId="2">
    <w:abstractNumId w:val="10"/>
  </w:num>
  <w:num w:numId="3">
    <w:abstractNumId w:val="1"/>
  </w:num>
  <w:num w:numId="4">
    <w:abstractNumId w:val="11"/>
  </w:num>
  <w:num w:numId="5">
    <w:abstractNumId w:val="8"/>
  </w:num>
  <w:num w:numId="6">
    <w:abstractNumId w:val="6"/>
  </w:num>
  <w:num w:numId="7">
    <w:abstractNumId w:val="9"/>
  </w:num>
  <w:num w:numId="8">
    <w:abstractNumId w:val="0"/>
  </w:num>
  <w:num w:numId="9">
    <w:abstractNumId w:val="2"/>
  </w:num>
  <w:num w:numId="10">
    <w:abstractNumId w:val="12"/>
  </w:num>
  <w:num w:numId="11">
    <w:abstractNumId w:val="7"/>
  </w:num>
  <w:num w:numId="12">
    <w:abstractNumId w:val="5"/>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s-CO"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ES" w:vendorID="64" w:dllVersion="0" w:nlCheck="1" w:checkStyle="0"/>
  <w:activeWritingStyle w:appName="MSWord" w:lang="es-CO" w:vendorID="64" w:dllVersion="131078" w:nlCheck="1" w:checkStyle="0"/>
  <w:activeWritingStyle w:appName="MSWord" w:lang="es-ES_tradnl" w:vendorID="64" w:dllVersion="131078" w:nlCheck="1" w:checkStyle="0"/>
  <w:activeWritingStyle w:appName="MSWord" w:lang="pt-BR" w:vendorID="64" w:dllVersion="131078" w:nlCheck="1" w:checkStyle="0"/>
  <w:activeWritingStyle w:appName="MSWord" w:lang="es-ES" w:vendorID="64" w:dllVersion="131078" w:nlCheck="1" w:checkStyle="0"/>
  <w:attachedTemplate r:id="rId1"/>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BA0"/>
    <w:rsid w:val="000F2873"/>
    <w:rsid w:val="001177F0"/>
    <w:rsid w:val="001C38AA"/>
    <w:rsid w:val="001F2282"/>
    <w:rsid w:val="002C3BA0"/>
    <w:rsid w:val="00335A90"/>
    <w:rsid w:val="0034330A"/>
    <w:rsid w:val="00387D0F"/>
    <w:rsid w:val="003E33F2"/>
    <w:rsid w:val="003F68CC"/>
    <w:rsid w:val="00471B55"/>
    <w:rsid w:val="00785D7A"/>
    <w:rsid w:val="008134DE"/>
    <w:rsid w:val="008422E4"/>
    <w:rsid w:val="008A056F"/>
    <w:rsid w:val="008C7CB8"/>
    <w:rsid w:val="009A40C7"/>
    <w:rsid w:val="00AE5658"/>
    <w:rsid w:val="00AF00AF"/>
    <w:rsid w:val="00B11603"/>
    <w:rsid w:val="00B138FB"/>
    <w:rsid w:val="00B60063"/>
    <w:rsid w:val="00D11F81"/>
    <w:rsid w:val="00D26663"/>
    <w:rsid w:val="00D82CC0"/>
    <w:rsid w:val="00FA11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4:docId w14:val="054E5F92"/>
  <w15:chartTrackingRefBased/>
  <w15:docId w15:val="{69CBEDD0-699A-42E4-9209-A63006C8D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s-ES_tradnl" w:eastAsia="es-ES"/>
    </w:rPr>
  </w:style>
  <w:style w:type="paragraph" w:styleId="Ttulo1">
    <w:name w:val="heading 1"/>
    <w:basedOn w:val="Normal"/>
    <w:next w:val="Normal"/>
    <w:link w:val="Ttulo1Car"/>
    <w:qFormat/>
    <w:rsid w:val="002C3BA0"/>
    <w:pPr>
      <w:keepNext/>
      <w:widowControl w:val="0"/>
      <w:overflowPunct/>
      <w:autoSpaceDE/>
      <w:autoSpaceDN/>
      <w:adjustRightInd/>
      <w:spacing w:line="360" w:lineRule="auto"/>
      <w:jc w:val="center"/>
      <w:textAlignment w:val="auto"/>
      <w:outlineLvl w:val="0"/>
    </w:pPr>
    <w:rPr>
      <w:rFonts w:ascii="Arial" w:hAnsi="Arial" w:cs="Arial"/>
      <w:b/>
      <w:bCs/>
      <w:sz w:val="24"/>
      <w:szCs w:val="24"/>
      <w:lang w:val="es-ES"/>
    </w:rPr>
  </w:style>
  <w:style w:type="paragraph" w:styleId="Ttulo2">
    <w:name w:val="heading 2"/>
    <w:basedOn w:val="Normal"/>
    <w:next w:val="Normal"/>
    <w:link w:val="Ttulo2Car"/>
    <w:qFormat/>
    <w:rsid w:val="002C3BA0"/>
    <w:pPr>
      <w:keepNext/>
      <w:spacing w:line="360" w:lineRule="auto"/>
      <w:outlineLvl w:val="1"/>
    </w:pPr>
    <w:rPr>
      <w:rFonts w:ascii="Arial" w:hAnsi="Arial"/>
      <w:b/>
      <w:lang w:val="en-US"/>
    </w:rPr>
  </w:style>
  <w:style w:type="paragraph" w:styleId="Ttulo4">
    <w:name w:val="heading 4"/>
    <w:basedOn w:val="Normal"/>
    <w:next w:val="Normal"/>
    <w:link w:val="Ttulo4Car"/>
    <w:uiPriority w:val="9"/>
    <w:semiHidden/>
    <w:unhideWhenUsed/>
    <w:qFormat/>
    <w:rsid w:val="002C3BA0"/>
    <w:pPr>
      <w:keepNext/>
      <w:keepLines/>
      <w:overflowPunct/>
      <w:autoSpaceDE/>
      <w:autoSpaceDN/>
      <w:adjustRightInd/>
      <w:spacing w:before="40"/>
      <w:textAlignment w:val="auto"/>
      <w:outlineLvl w:val="3"/>
    </w:pPr>
    <w:rPr>
      <w:rFonts w:ascii="Calibri Light" w:hAnsi="Calibri Light"/>
      <w:i/>
      <w:iCs/>
      <w:color w:val="2E74B5"/>
      <w:sz w:val="24"/>
      <w:szCs w:val="24"/>
      <w:lang w:val="es-ES"/>
    </w:rPr>
  </w:style>
  <w:style w:type="paragraph" w:styleId="Ttulo8">
    <w:name w:val="heading 8"/>
    <w:basedOn w:val="Normal"/>
    <w:next w:val="Normal"/>
    <w:link w:val="Ttulo8Car"/>
    <w:qFormat/>
    <w:rsid w:val="002C3BA0"/>
    <w:pPr>
      <w:keepNext/>
      <w:overflowPunct/>
      <w:autoSpaceDE/>
      <w:autoSpaceDN/>
      <w:adjustRightInd/>
      <w:textAlignment w:val="auto"/>
      <w:outlineLvl w:val="7"/>
    </w:pPr>
    <w:rPr>
      <w:rFonts w:ascii="Arial" w:hAnsi="Arial"/>
      <w:b/>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2C3BA0"/>
    <w:rPr>
      <w:rFonts w:ascii="Arial" w:hAnsi="Arial" w:cs="Arial"/>
      <w:b/>
      <w:bCs/>
      <w:sz w:val="24"/>
      <w:szCs w:val="24"/>
    </w:rPr>
  </w:style>
  <w:style w:type="character" w:customStyle="1" w:styleId="Ttulo2Car">
    <w:name w:val="Título 2 Car"/>
    <w:link w:val="Ttulo2"/>
    <w:rsid w:val="002C3BA0"/>
    <w:rPr>
      <w:rFonts w:ascii="Arial" w:hAnsi="Arial"/>
      <w:b/>
      <w:lang w:val="en-US"/>
    </w:rPr>
  </w:style>
  <w:style w:type="character" w:customStyle="1" w:styleId="Ttulo4Car">
    <w:name w:val="Título 4 Car"/>
    <w:link w:val="Ttulo4"/>
    <w:uiPriority w:val="9"/>
    <w:semiHidden/>
    <w:rsid w:val="002C3BA0"/>
    <w:rPr>
      <w:rFonts w:ascii="Calibri Light" w:hAnsi="Calibri Light"/>
      <w:i/>
      <w:iCs/>
      <w:color w:val="2E74B5"/>
      <w:sz w:val="24"/>
      <w:szCs w:val="24"/>
    </w:rPr>
  </w:style>
  <w:style w:type="character" w:customStyle="1" w:styleId="Ttulo8Car">
    <w:name w:val="Título 8 Car"/>
    <w:link w:val="Ttulo8"/>
    <w:rsid w:val="002C3BA0"/>
    <w:rPr>
      <w:rFonts w:ascii="Arial" w:hAnsi="Arial"/>
      <w:b/>
      <w:sz w:val="22"/>
    </w:rPr>
  </w:style>
  <w:style w:type="paragraph" w:customStyle="1" w:styleId="BodyText28">
    <w:name w:val="Body Text 28"/>
    <w:basedOn w:val="Normal"/>
    <w:rsid w:val="002C3BA0"/>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spacing w:line="360" w:lineRule="auto"/>
      <w:jc w:val="both"/>
    </w:pPr>
    <w:rPr>
      <w:rFonts w:ascii="Arial" w:hAnsi="Arial"/>
      <w:spacing w:val="-2"/>
      <w:sz w:val="22"/>
      <w:lang w:val="es-CO"/>
    </w:rPr>
  </w:style>
  <w:style w:type="character" w:styleId="Refdenotaalpie">
    <w:name w:val="footnote reference"/>
    <w:aliases w:val="Texto de nota al pie,Ref. de nota al pie 2,Appel note de bas de page,Footnotes refss,Footnote number,referencia nota al pie,BVI fnr,f,4_G,16 Point,Superscript 6 Point,Texto nota al pie,Pie de Página,FC,Texto de nota al pi,Pie de Pàgi"/>
    <w:qFormat/>
    <w:rsid w:val="002C3BA0"/>
    <w:rPr>
      <w:vertAlign w:val="superscript"/>
    </w:rPr>
  </w:style>
  <w:style w:type="paragraph" w:customStyle="1" w:styleId="Textoindependiente31">
    <w:name w:val="Texto independiente 31"/>
    <w:basedOn w:val="Normal"/>
    <w:rsid w:val="002C3BA0"/>
    <w:pPr>
      <w:tabs>
        <w:tab w:val="left" w:pos="851"/>
      </w:tabs>
      <w:overflowPunct/>
      <w:autoSpaceDE/>
      <w:autoSpaceDN/>
      <w:adjustRightInd/>
      <w:spacing w:line="360" w:lineRule="auto"/>
      <w:jc w:val="both"/>
      <w:textAlignment w:val="auto"/>
    </w:pPr>
    <w:rPr>
      <w:rFonts w:ascii="Arial" w:hAnsi="Arial"/>
      <w:sz w:val="24"/>
      <w:lang w:val="es-ES"/>
    </w:rPr>
  </w:style>
  <w:style w:type="paragraph" w:customStyle="1" w:styleId="Textoindependiente21">
    <w:name w:val="Texto independiente 21"/>
    <w:basedOn w:val="Normal"/>
    <w:rsid w:val="002C3BA0"/>
    <w:pPr>
      <w:spacing w:line="360" w:lineRule="auto"/>
      <w:ind w:firstLine="1418"/>
      <w:jc w:val="both"/>
    </w:pPr>
    <w:rPr>
      <w:rFonts w:ascii="Arial" w:hAnsi="Arial"/>
      <w:sz w:val="24"/>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C"/>
    <w:basedOn w:val="Normal"/>
    <w:link w:val="TextonotapieCar1"/>
    <w:qFormat/>
    <w:rsid w:val="002C3BA0"/>
    <w:pPr>
      <w:overflowPunct/>
      <w:autoSpaceDE/>
      <w:autoSpaceDN/>
      <w:adjustRightInd/>
      <w:textAlignment w:val="auto"/>
    </w:pPr>
  </w:style>
  <w:style w:type="character" w:customStyle="1" w:styleId="TextonotapieCar">
    <w:name w:val="Texto nota pie Car"/>
    <w:aliases w:val="texto de nota al p Car"/>
    <w:rsid w:val="002C3BA0"/>
    <w:rPr>
      <w:lang w:val="es-ES_tradnl"/>
    </w:rPr>
  </w:style>
  <w:style w:type="character" w:styleId="Nmerodepgina">
    <w:name w:val="page number"/>
    <w:rsid w:val="002C3BA0"/>
  </w:style>
  <w:style w:type="paragraph" w:styleId="Encabezado">
    <w:name w:val="header"/>
    <w:basedOn w:val="Normal"/>
    <w:link w:val="EncabezadoCar"/>
    <w:rsid w:val="002C3BA0"/>
    <w:pPr>
      <w:tabs>
        <w:tab w:val="center" w:pos="4252"/>
        <w:tab w:val="right" w:pos="8504"/>
      </w:tabs>
      <w:overflowPunct/>
      <w:autoSpaceDE/>
      <w:autoSpaceDN/>
      <w:adjustRightInd/>
      <w:textAlignment w:val="auto"/>
    </w:pPr>
    <w:rPr>
      <w:sz w:val="24"/>
      <w:lang w:val="es-ES"/>
    </w:rPr>
  </w:style>
  <w:style w:type="character" w:customStyle="1" w:styleId="EncabezadoCar">
    <w:name w:val="Encabezado Car"/>
    <w:link w:val="Encabezado"/>
    <w:rsid w:val="002C3BA0"/>
    <w:rPr>
      <w:sz w:val="24"/>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locked/>
    <w:rsid w:val="002C3BA0"/>
    <w:rPr>
      <w:lang w:val="es-ES_tradnl"/>
    </w:rPr>
  </w:style>
  <w:style w:type="paragraph" w:styleId="Textoindependiente">
    <w:name w:val="Body Text"/>
    <w:basedOn w:val="Normal"/>
    <w:link w:val="TextoindependienteCar"/>
    <w:rsid w:val="002C3BA0"/>
    <w:pPr>
      <w:overflowPunct/>
      <w:autoSpaceDE/>
      <w:autoSpaceDN/>
      <w:adjustRightInd/>
      <w:spacing w:after="120"/>
      <w:textAlignment w:val="auto"/>
    </w:pPr>
    <w:rPr>
      <w:sz w:val="24"/>
      <w:szCs w:val="24"/>
      <w:lang w:val="es-ES"/>
    </w:rPr>
  </w:style>
  <w:style w:type="character" w:customStyle="1" w:styleId="TextoindependienteCar">
    <w:name w:val="Texto independiente Car"/>
    <w:link w:val="Textoindependiente"/>
    <w:rsid w:val="002C3BA0"/>
    <w:rPr>
      <w:sz w:val="24"/>
      <w:szCs w:val="24"/>
    </w:rPr>
  </w:style>
  <w:style w:type="paragraph" w:styleId="Piedepgina">
    <w:name w:val="footer"/>
    <w:basedOn w:val="Normal"/>
    <w:link w:val="PiedepginaCar"/>
    <w:rsid w:val="002C3BA0"/>
    <w:pPr>
      <w:tabs>
        <w:tab w:val="center" w:pos="4252"/>
        <w:tab w:val="right" w:pos="8504"/>
      </w:tabs>
      <w:overflowPunct/>
      <w:autoSpaceDE/>
      <w:autoSpaceDN/>
      <w:adjustRightInd/>
      <w:textAlignment w:val="auto"/>
    </w:pPr>
    <w:rPr>
      <w:sz w:val="24"/>
      <w:szCs w:val="24"/>
      <w:lang w:val="x-none" w:eastAsia="x-none"/>
    </w:rPr>
  </w:style>
  <w:style w:type="character" w:customStyle="1" w:styleId="PiedepginaCar">
    <w:name w:val="Pie de página Car"/>
    <w:link w:val="Piedepgina"/>
    <w:rsid w:val="002C3BA0"/>
    <w:rPr>
      <w:sz w:val="24"/>
      <w:szCs w:val="24"/>
      <w:lang w:val="x-none" w:eastAsia="x-none"/>
    </w:rPr>
  </w:style>
  <w:style w:type="paragraph" w:customStyle="1" w:styleId="BodyText21">
    <w:name w:val="Body Text 21"/>
    <w:basedOn w:val="Normal"/>
    <w:rsid w:val="002C3BA0"/>
    <w:pPr>
      <w:widowControl w:val="0"/>
      <w:overflowPunct/>
      <w:adjustRightInd/>
      <w:spacing w:line="480" w:lineRule="auto"/>
      <w:jc w:val="both"/>
      <w:textAlignment w:val="auto"/>
    </w:pPr>
    <w:rPr>
      <w:rFonts w:ascii="Arial" w:hAnsi="Arial" w:cs="Arial"/>
      <w:sz w:val="24"/>
      <w:szCs w:val="24"/>
    </w:rPr>
  </w:style>
  <w:style w:type="paragraph" w:styleId="Prrafodelista">
    <w:name w:val="List Paragraph"/>
    <w:basedOn w:val="Normal"/>
    <w:uiPriority w:val="34"/>
    <w:qFormat/>
    <w:rsid w:val="002C3BA0"/>
    <w:pPr>
      <w:overflowPunct/>
      <w:autoSpaceDE/>
      <w:autoSpaceDN/>
      <w:adjustRightInd/>
      <w:ind w:left="708"/>
      <w:textAlignment w:val="auto"/>
    </w:pPr>
    <w:rPr>
      <w:sz w:val="24"/>
      <w:szCs w:val="24"/>
      <w:lang w:val="es-ES"/>
    </w:rPr>
  </w:style>
  <w:style w:type="character" w:customStyle="1" w:styleId="apple-converted-space">
    <w:name w:val="apple-converted-space"/>
    <w:rsid w:val="002C3BA0"/>
  </w:style>
  <w:style w:type="character" w:customStyle="1" w:styleId="spelle">
    <w:name w:val="spelle"/>
    <w:uiPriority w:val="99"/>
    <w:rsid w:val="002C3BA0"/>
    <w:rPr>
      <w:rFonts w:cs="Times New Roman"/>
    </w:rPr>
  </w:style>
  <w:style w:type="paragraph" w:customStyle="1" w:styleId="bodytext210">
    <w:name w:val="bodytext21"/>
    <w:basedOn w:val="Normal"/>
    <w:uiPriority w:val="99"/>
    <w:rsid w:val="002C3BA0"/>
    <w:pPr>
      <w:overflowPunct/>
      <w:autoSpaceDE/>
      <w:autoSpaceDN/>
      <w:adjustRightInd/>
      <w:spacing w:before="100" w:beforeAutospacing="1" w:after="100" w:afterAutospacing="1"/>
      <w:textAlignment w:val="auto"/>
    </w:pPr>
    <w:rPr>
      <w:rFonts w:ascii="Arial" w:hAnsi="Arial" w:cs="Arial"/>
      <w:sz w:val="24"/>
      <w:szCs w:val="24"/>
      <w:lang w:val="es-ES"/>
    </w:rPr>
  </w:style>
  <w:style w:type="paragraph" w:styleId="Ttulo">
    <w:name w:val="Title"/>
    <w:basedOn w:val="Normal"/>
    <w:next w:val="Normal"/>
    <w:link w:val="TtuloCar1"/>
    <w:uiPriority w:val="10"/>
    <w:qFormat/>
    <w:rsid w:val="002C3BA0"/>
    <w:pPr>
      <w:overflowPunct/>
      <w:autoSpaceDE/>
      <w:autoSpaceDN/>
      <w:adjustRightInd/>
      <w:spacing w:before="240" w:after="60"/>
      <w:jc w:val="center"/>
      <w:textAlignment w:val="auto"/>
      <w:outlineLvl w:val="0"/>
    </w:pPr>
    <w:rPr>
      <w:rFonts w:ascii="Calibri Light" w:hAnsi="Calibri Light"/>
      <w:b/>
      <w:bCs/>
      <w:kern w:val="28"/>
      <w:sz w:val="32"/>
      <w:szCs w:val="32"/>
    </w:rPr>
  </w:style>
  <w:style w:type="character" w:customStyle="1" w:styleId="TtuloCar1">
    <w:name w:val="Título Car1"/>
    <w:link w:val="Ttulo"/>
    <w:uiPriority w:val="10"/>
    <w:rsid w:val="002C3BA0"/>
    <w:rPr>
      <w:rFonts w:ascii="Calibri Light" w:hAnsi="Calibri Light"/>
      <w:b/>
      <w:bCs/>
      <w:kern w:val="28"/>
      <w:sz w:val="32"/>
      <w:szCs w:val="32"/>
      <w:lang w:val="es-ES_tradnl"/>
    </w:rPr>
  </w:style>
  <w:style w:type="character" w:customStyle="1" w:styleId="TtuloCar">
    <w:name w:val="Título Car"/>
    <w:locked/>
    <w:rsid w:val="002C3BA0"/>
    <w:rPr>
      <w:rFonts w:ascii="Arial" w:hAnsi="Arial"/>
      <w:b/>
      <w:lang w:val="es-ES" w:eastAsia="es-ES" w:bidi="ar-SA"/>
    </w:rPr>
  </w:style>
  <w:style w:type="paragraph" w:customStyle="1" w:styleId="Textoindependiente210">
    <w:name w:val="Texto independiente 21"/>
    <w:basedOn w:val="Normal"/>
    <w:rsid w:val="002C3BA0"/>
    <w:pPr>
      <w:spacing w:line="360" w:lineRule="auto"/>
      <w:ind w:firstLine="710"/>
      <w:jc w:val="both"/>
    </w:pPr>
    <w:rPr>
      <w:rFonts w:ascii="Arial" w:eastAsia="Calibri" w:hAnsi="Arial"/>
      <w:sz w:val="24"/>
      <w:lang w:val="es-CO"/>
    </w:rPr>
  </w:style>
  <w:style w:type="paragraph" w:customStyle="1" w:styleId="Textoindependiente211">
    <w:name w:val="Texto independiente 211"/>
    <w:basedOn w:val="Normal"/>
    <w:rsid w:val="002C3BA0"/>
    <w:pPr>
      <w:tabs>
        <w:tab w:val="left" w:pos="3969"/>
      </w:tabs>
      <w:jc w:val="both"/>
    </w:pPr>
    <w:rPr>
      <w:rFonts w:ascii="Arial" w:eastAsia="Calibri" w:hAnsi="Arial" w:cs="Arial"/>
      <w:i/>
      <w:iCs/>
      <w:sz w:val="26"/>
      <w:szCs w:val="26"/>
    </w:rPr>
  </w:style>
  <w:style w:type="paragraph" w:customStyle="1" w:styleId="tesis">
    <w:name w:val="tesis"/>
    <w:basedOn w:val="Normal"/>
    <w:rsid w:val="002C3BA0"/>
    <w:pPr>
      <w:spacing w:after="170"/>
      <w:ind w:left="567"/>
      <w:jc w:val="both"/>
    </w:pPr>
    <w:rPr>
      <w:b/>
      <w:sz w:val="22"/>
    </w:rPr>
  </w:style>
  <w:style w:type="paragraph" w:customStyle="1" w:styleId="Textoindependiente22">
    <w:name w:val="Texto independiente 22"/>
    <w:basedOn w:val="Normal"/>
    <w:rsid w:val="002C3BA0"/>
    <w:pPr>
      <w:spacing w:line="360" w:lineRule="auto"/>
      <w:ind w:firstLine="710"/>
      <w:jc w:val="both"/>
    </w:pPr>
    <w:rPr>
      <w:rFonts w:ascii="Arial" w:hAnsi="Arial"/>
      <w:sz w:val="24"/>
      <w:lang w:val="es-CO"/>
    </w:rPr>
  </w:style>
  <w:style w:type="table" w:styleId="Tablaconcuadrcula">
    <w:name w:val="Table Grid"/>
    <w:basedOn w:val="Tablanormal"/>
    <w:uiPriority w:val="39"/>
    <w:rsid w:val="002C3BA0"/>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C3BA0"/>
    <w:pPr>
      <w:overflowPunct/>
      <w:autoSpaceDE/>
      <w:autoSpaceDN/>
      <w:adjustRightInd/>
      <w:textAlignment w:val="auto"/>
    </w:pPr>
    <w:rPr>
      <w:rFonts w:ascii="Segoe UI" w:eastAsia="Calibri" w:hAnsi="Segoe UI" w:cs="Segoe UI"/>
      <w:sz w:val="18"/>
      <w:szCs w:val="18"/>
      <w:lang w:val="es-ES"/>
    </w:rPr>
  </w:style>
  <w:style w:type="character" w:customStyle="1" w:styleId="TextodegloboCar">
    <w:name w:val="Texto de globo Car"/>
    <w:link w:val="Textodeglobo"/>
    <w:uiPriority w:val="99"/>
    <w:semiHidden/>
    <w:rsid w:val="002C3BA0"/>
    <w:rPr>
      <w:rFonts w:ascii="Segoe UI" w:eastAsia="Calibri" w:hAnsi="Segoe UI" w:cs="Segoe UI"/>
      <w:sz w:val="18"/>
      <w:szCs w:val="18"/>
    </w:rPr>
  </w:style>
  <w:style w:type="paragraph" w:styleId="NormalWeb">
    <w:name w:val="Normal (Web)"/>
    <w:basedOn w:val="Normal"/>
    <w:uiPriority w:val="99"/>
    <w:unhideWhenUsed/>
    <w:rsid w:val="002C3BA0"/>
    <w:pPr>
      <w:overflowPunct/>
      <w:autoSpaceDE/>
      <w:autoSpaceDN/>
      <w:adjustRightInd/>
      <w:spacing w:before="100" w:beforeAutospacing="1" w:after="100" w:afterAutospacing="1"/>
      <w:textAlignment w:val="auto"/>
    </w:pPr>
    <w:rPr>
      <w:sz w:val="24"/>
      <w:szCs w:val="24"/>
      <w:lang w:val="es-CO" w:eastAsia="es-CO"/>
    </w:rPr>
  </w:style>
  <w:style w:type="paragraph" w:styleId="Sangra2detindependiente">
    <w:name w:val="Body Text Indent 2"/>
    <w:basedOn w:val="Normal"/>
    <w:link w:val="Sangra2detindependienteCar"/>
    <w:uiPriority w:val="99"/>
    <w:unhideWhenUsed/>
    <w:rsid w:val="002C3BA0"/>
    <w:pPr>
      <w:overflowPunct/>
      <w:autoSpaceDE/>
      <w:autoSpaceDN/>
      <w:adjustRightInd/>
      <w:spacing w:after="120" w:line="480" w:lineRule="auto"/>
      <w:ind w:left="283"/>
      <w:textAlignment w:val="auto"/>
    </w:pPr>
    <w:rPr>
      <w:rFonts w:eastAsia="Calibri"/>
      <w:sz w:val="24"/>
      <w:szCs w:val="24"/>
      <w:lang w:val="es-ES"/>
    </w:rPr>
  </w:style>
  <w:style w:type="character" w:customStyle="1" w:styleId="Sangra2detindependienteCar">
    <w:name w:val="Sangría 2 de t. independiente Car"/>
    <w:link w:val="Sangra2detindependiente"/>
    <w:uiPriority w:val="99"/>
    <w:rsid w:val="002C3BA0"/>
    <w:rPr>
      <w:rFonts w:eastAsia="Calibri"/>
      <w:sz w:val="24"/>
      <w:szCs w:val="24"/>
    </w:rPr>
  </w:style>
  <w:style w:type="character" w:styleId="Textoennegrita">
    <w:name w:val="Strong"/>
    <w:uiPriority w:val="22"/>
    <w:qFormat/>
    <w:rsid w:val="002C3BA0"/>
    <w:rPr>
      <w:b/>
      <w:bCs/>
    </w:rPr>
  </w:style>
  <w:style w:type="paragraph" w:customStyle="1" w:styleId="contenido1">
    <w:name w:val="contenido1"/>
    <w:basedOn w:val="Normal"/>
    <w:rsid w:val="002C3BA0"/>
    <w:pPr>
      <w:overflowPunct/>
      <w:autoSpaceDE/>
      <w:autoSpaceDN/>
      <w:adjustRightInd/>
      <w:spacing w:before="100" w:beforeAutospacing="1" w:after="100" w:afterAutospacing="1"/>
      <w:textAlignment w:val="auto"/>
    </w:pPr>
    <w:rPr>
      <w:sz w:val="24"/>
      <w:szCs w:val="24"/>
      <w:lang w:val="es-CO" w:eastAsia="es-CO"/>
    </w:rPr>
  </w:style>
  <w:style w:type="paragraph" w:customStyle="1" w:styleId="titulocontenido3">
    <w:name w:val="titulocontenido3"/>
    <w:basedOn w:val="Normal"/>
    <w:rsid w:val="002C3BA0"/>
    <w:pPr>
      <w:overflowPunct/>
      <w:autoSpaceDE/>
      <w:autoSpaceDN/>
      <w:adjustRightInd/>
      <w:spacing w:before="100" w:beforeAutospacing="1" w:after="100" w:afterAutospacing="1"/>
      <w:textAlignment w:val="auto"/>
    </w:pPr>
    <w:rPr>
      <w:sz w:val="24"/>
      <w:szCs w:val="24"/>
      <w:lang w:val="es-CO" w:eastAsia="es-CO"/>
    </w:rPr>
  </w:style>
  <w:style w:type="paragraph" w:styleId="Sangradetextonormal">
    <w:name w:val="Body Text Indent"/>
    <w:basedOn w:val="Normal"/>
    <w:link w:val="SangradetextonormalCar"/>
    <w:uiPriority w:val="99"/>
    <w:unhideWhenUsed/>
    <w:rsid w:val="002C3BA0"/>
    <w:pPr>
      <w:overflowPunct/>
      <w:autoSpaceDE/>
      <w:autoSpaceDN/>
      <w:adjustRightInd/>
      <w:spacing w:after="120"/>
      <w:ind w:left="283"/>
      <w:textAlignment w:val="auto"/>
    </w:pPr>
    <w:rPr>
      <w:rFonts w:eastAsia="Calibri"/>
      <w:sz w:val="24"/>
      <w:szCs w:val="24"/>
      <w:lang w:val="es-ES"/>
    </w:rPr>
  </w:style>
  <w:style w:type="character" w:customStyle="1" w:styleId="SangradetextonormalCar">
    <w:name w:val="Sangría de texto normal Car"/>
    <w:link w:val="Sangradetextonormal"/>
    <w:uiPriority w:val="99"/>
    <w:rsid w:val="002C3BA0"/>
    <w:rPr>
      <w:rFonts w:eastAsia="Calibri"/>
      <w:sz w:val="24"/>
      <w:szCs w:val="24"/>
    </w:rPr>
  </w:style>
  <w:style w:type="paragraph" w:customStyle="1" w:styleId="Textosinformato1">
    <w:name w:val="Texto sin formato1"/>
    <w:basedOn w:val="Normal"/>
    <w:rsid w:val="002C3BA0"/>
    <w:pPr>
      <w:overflowPunct/>
      <w:autoSpaceDE/>
      <w:autoSpaceDN/>
      <w:adjustRightInd/>
      <w:textAlignment w:val="auto"/>
    </w:pPr>
    <w:rPr>
      <w:rFonts w:ascii="Courier New" w:hAnsi="Courier New"/>
    </w:rPr>
  </w:style>
  <w:style w:type="paragraph" w:customStyle="1" w:styleId="Textoindependiente23">
    <w:name w:val="Texto independiente 23"/>
    <w:basedOn w:val="Normal"/>
    <w:rsid w:val="002C3BA0"/>
    <w:pPr>
      <w:ind w:left="567"/>
      <w:jc w:val="both"/>
    </w:pPr>
    <w:rPr>
      <w:rFonts w:ascii="Arial" w:hAnsi="Arial"/>
      <w:i/>
      <w:sz w:val="24"/>
      <w:lang w:val="es-CO"/>
    </w:rPr>
  </w:style>
  <w:style w:type="paragraph" w:customStyle="1" w:styleId="Sangra3detindependiente1">
    <w:name w:val="Sangría 3 de t. independiente1"/>
    <w:basedOn w:val="Normal"/>
    <w:rsid w:val="002C3BA0"/>
    <w:pPr>
      <w:spacing w:line="360" w:lineRule="auto"/>
      <w:ind w:firstLine="709"/>
      <w:jc w:val="both"/>
    </w:pPr>
    <w:rPr>
      <w:rFonts w:ascii="Arial" w:hAnsi="Arial"/>
      <w:sz w:val="24"/>
      <w:lang w:val="es-ES"/>
    </w:rPr>
  </w:style>
  <w:style w:type="paragraph" w:customStyle="1" w:styleId="Cuerpotexto">
    <w:name w:val="Cuerpo texto"/>
    <w:rsid w:val="002C3BA0"/>
    <w:pPr>
      <w:overflowPunct w:val="0"/>
      <w:autoSpaceDE w:val="0"/>
      <w:autoSpaceDN w:val="0"/>
      <w:adjustRightInd w:val="0"/>
      <w:spacing w:before="1" w:after="171"/>
      <w:ind w:left="1" w:right="1" w:firstLine="397"/>
      <w:jc w:val="both"/>
      <w:textAlignment w:val="baseline"/>
    </w:pPr>
    <w:rPr>
      <w:color w:val="000000"/>
      <w:sz w:val="22"/>
      <w:lang w:val="es-ES_tradnl" w:eastAsia="es-ES"/>
    </w:rPr>
  </w:style>
  <w:style w:type="paragraph" w:customStyle="1" w:styleId="Textodebloque1">
    <w:name w:val="Texto de bloque1"/>
    <w:basedOn w:val="Normal"/>
    <w:rsid w:val="002C3BA0"/>
    <w:pPr>
      <w:ind w:left="576" w:right="576"/>
      <w:jc w:val="both"/>
    </w:pPr>
    <w:rPr>
      <w:rFonts w:ascii="Arial" w:hAnsi="Arial"/>
      <w:i/>
      <w:sz w:val="22"/>
      <w:lang w:val="es-ES"/>
    </w:rPr>
  </w:style>
  <w:style w:type="paragraph" w:styleId="Textoindependiente2">
    <w:name w:val="Body Text 2"/>
    <w:basedOn w:val="Normal"/>
    <w:link w:val="Textoindependiente2Car"/>
    <w:uiPriority w:val="99"/>
    <w:semiHidden/>
    <w:unhideWhenUsed/>
    <w:rsid w:val="002C3BA0"/>
    <w:pPr>
      <w:overflowPunct/>
      <w:autoSpaceDE/>
      <w:autoSpaceDN/>
      <w:adjustRightInd/>
      <w:spacing w:after="120" w:line="480" w:lineRule="auto"/>
      <w:textAlignment w:val="auto"/>
    </w:pPr>
    <w:rPr>
      <w:rFonts w:eastAsia="Calibri"/>
      <w:sz w:val="24"/>
      <w:szCs w:val="24"/>
      <w:lang w:val="es-ES"/>
    </w:rPr>
  </w:style>
  <w:style w:type="character" w:customStyle="1" w:styleId="Textoindependiente2Car">
    <w:name w:val="Texto independiente 2 Car"/>
    <w:link w:val="Textoindependiente2"/>
    <w:uiPriority w:val="99"/>
    <w:semiHidden/>
    <w:rsid w:val="002C3BA0"/>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FILEX\MINUTAS\DIREDOC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EA3FE9EF-994B-4179-9FCF-885D7A0BB553}">
  <ds:schemaRefs>
    <ds:schemaRef ds:uri="http://schemas.microsoft.com/sharepoint/v3/contenttype/forms"/>
  </ds:schemaRefs>
</ds:datastoreItem>
</file>

<file path=customXml/itemProps2.xml><?xml version="1.0" encoding="utf-8"?>
<ds:datastoreItem xmlns:ds="http://schemas.openxmlformats.org/officeDocument/2006/customXml" ds:itemID="{16AF450A-2CF1-43E0-A8F3-D7345D307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4BEBA7-D276-4659-BC18-4B90E1BE9BD1}">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6cb9e4b-f1d1-4245-83ec-6cad768d538a"/>
    <ds:schemaRef ds:uri="http://schemas.microsoft.com/office/2006/documentManagement/types"/>
    <ds:schemaRef ds:uri="9d85dbaf-23eb-4e57-a637-93dcacc8b1a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DIREDOCS</Template>
  <TotalTime>0</TotalTime>
  <Pages>23</Pages>
  <Words>8798</Words>
  <Characters>50155</Characters>
  <Application>Microsoft Office Word</Application>
  <DocSecurity>0</DocSecurity>
  <Lines>417</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Néstor Eduardo Rojas G.</dc:creator>
  <cp:keywords/>
  <cp:lastModifiedBy>Silvia Juliana Saavedra Arguello</cp:lastModifiedBy>
  <cp:revision>2</cp:revision>
  <cp:lastPrinted>1900-01-01T05:00:00Z</cp:lastPrinted>
  <dcterms:created xsi:type="dcterms:W3CDTF">2020-06-30T20:21:00Z</dcterms:created>
  <dcterms:modified xsi:type="dcterms:W3CDTF">2020-06-30T20:21:00Z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